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4FB443" w14:textId="450355BB" w:rsidR="00FA3765" w:rsidRDefault="00FA3765" w:rsidP="00C34648">
      <w:pPr>
        <w:pStyle w:val="Titolo"/>
      </w:pPr>
    </w:p>
    <w:p w14:paraId="2BFCCABD" w14:textId="1BFA8C67" w:rsidR="000E7125" w:rsidRDefault="000E7125" w:rsidP="000E7125"/>
    <w:p w14:paraId="75E919CA" w14:textId="0A8F5A70" w:rsidR="000E7125" w:rsidRDefault="000E7125" w:rsidP="000E7125"/>
    <w:p w14:paraId="388D3E80" w14:textId="77777777" w:rsidR="000E7125" w:rsidRPr="000E7125" w:rsidRDefault="000E7125" w:rsidP="000E7125"/>
    <w:p w14:paraId="2DB613E9" w14:textId="77777777" w:rsidR="0070130A" w:rsidRDefault="0070130A" w:rsidP="00C34648">
      <w:pPr>
        <w:pStyle w:val="Titolo"/>
      </w:pPr>
    </w:p>
    <w:p w14:paraId="248F3CB5" w14:textId="2E4BD1A3" w:rsidR="007F28A3" w:rsidRPr="00C34648" w:rsidRDefault="001F3A3D" w:rsidP="00C34648">
      <w:pPr>
        <w:pStyle w:val="Titolo"/>
      </w:pPr>
      <w:r w:rsidRPr="00C34648">
        <w:t>L’Italia e la Pac post 2020</w:t>
      </w:r>
      <w:r w:rsidR="005A0F6D" w:rsidRPr="00C34648">
        <w:t xml:space="preserve"> -</w:t>
      </w:r>
      <w:r w:rsidRPr="00C34648">
        <w:t xml:space="preserve"> Policy Brief 1</w:t>
      </w:r>
    </w:p>
    <w:p w14:paraId="101C3B9F" w14:textId="77777777" w:rsidR="00FA3765" w:rsidRDefault="00FA3765" w:rsidP="001F3A3D">
      <w:pPr>
        <w:pStyle w:val="Titolo"/>
        <w:jc w:val="center"/>
        <w:rPr>
          <w:sz w:val="52"/>
        </w:rPr>
      </w:pPr>
    </w:p>
    <w:p w14:paraId="2618A886" w14:textId="705C5D02" w:rsidR="00FA3765" w:rsidRDefault="001F3A3D" w:rsidP="00626307">
      <w:pPr>
        <w:pStyle w:val="Titolo"/>
        <w:rPr>
          <w:sz w:val="52"/>
        </w:rPr>
      </w:pPr>
      <w:r w:rsidRPr="00C34648">
        <w:rPr>
          <w:sz w:val="52"/>
        </w:rPr>
        <w:t>OS</w:t>
      </w:r>
      <w:r w:rsidR="005A0F6D" w:rsidRPr="00C34648">
        <w:rPr>
          <w:sz w:val="52"/>
        </w:rPr>
        <w:t xml:space="preserve"> 1: </w:t>
      </w:r>
      <w:r w:rsidR="00626307">
        <w:rPr>
          <w:sz w:val="52"/>
        </w:rPr>
        <w:t>S</w:t>
      </w:r>
      <w:r w:rsidR="00626307" w:rsidRPr="00626307">
        <w:rPr>
          <w:sz w:val="52"/>
        </w:rPr>
        <w:t>ostenere un reddito agricolo sostenibile e la resilienza del settore agricolo in tutta l'Unione per migliorare la sicurezza alimentare a lungo termine e la diversità agricola, nonché garantire la sostenibilità economica della produzione agricola</w:t>
      </w:r>
    </w:p>
    <w:p w14:paraId="45CFADFB" w14:textId="4B525112" w:rsidR="003B3492" w:rsidRDefault="003B3492" w:rsidP="003B3492"/>
    <w:p w14:paraId="2FFD060B" w14:textId="18DD9A0F" w:rsidR="003B3492" w:rsidRDefault="003B3492" w:rsidP="003B3492"/>
    <w:p w14:paraId="086BDE8F" w14:textId="2D45D4C3" w:rsidR="003B3492" w:rsidRDefault="003B3492" w:rsidP="003B3492"/>
    <w:p w14:paraId="6B001B3F" w14:textId="7E223AFE" w:rsidR="003B3492" w:rsidRDefault="003B3492" w:rsidP="003B3492"/>
    <w:p w14:paraId="023E0CE7" w14:textId="77777777" w:rsidR="003B3492" w:rsidRPr="003B3492" w:rsidRDefault="003B3492" w:rsidP="003B3492"/>
    <w:p w14:paraId="4B4A5F5A" w14:textId="65DD216D" w:rsidR="003B3492" w:rsidRDefault="003B3492" w:rsidP="003B3492"/>
    <w:p w14:paraId="6F583846" w14:textId="2673C1EE" w:rsidR="00D15F14" w:rsidRDefault="00D15F14" w:rsidP="003B3492"/>
    <w:p w14:paraId="41E37B89" w14:textId="4F0719D3" w:rsidR="00D15F14" w:rsidRDefault="00D15F14" w:rsidP="003B3492"/>
    <w:p w14:paraId="5E76926F" w14:textId="05DCA3EA" w:rsidR="00D15F14" w:rsidRDefault="00D15F14" w:rsidP="003B3492"/>
    <w:p w14:paraId="7C88F795" w14:textId="2D8F1C72" w:rsidR="00D15F14" w:rsidRDefault="00D15F14" w:rsidP="003B3492"/>
    <w:p w14:paraId="66430B11" w14:textId="350C7A38" w:rsidR="00D15F14" w:rsidRDefault="00D15F14" w:rsidP="003B3492"/>
    <w:p w14:paraId="06449A94" w14:textId="12977302" w:rsidR="00FA3765" w:rsidRPr="003B3492" w:rsidRDefault="00841B90">
      <w:pPr>
        <w:jc w:val="left"/>
        <w:rPr>
          <w:rFonts w:asciiTheme="majorHAnsi" w:eastAsiaTheme="majorEastAsia" w:hAnsiTheme="majorHAnsi" w:cstheme="majorBidi"/>
          <w:spacing w:val="-10"/>
          <w:kern w:val="28"/>
          <w:sz w:val="24"/>
          <w:szCs w:val="24"/>
        </w:rPr>
      </w:pPr>
      <w:r>
        <w:rPr>
          <w:b/>
          <w:noProof/>
          <w:lang w:eastAsia="it-IT"/>
        </w:rPr>
        <w:drawing>
          <wp:anchor distT="0" distB="0" distL="114300" distR="114300" simplePos="0" relativeHeight="251662336" behindDoc="0" locked="0" layoutInCell="1" allowOverlap="1" wp14:anchorId="1A3B17BD" wp14:editId="5723BF69">
            <wp:simplePos x="0" y="0"/>
            <wp:positionH relativeFrom="margin">
              <wp:align>center</wp:align>
            </wp:positionH>
            <wp:positionV relativeFrom="margin">
              <wp:posOffset>8524729</wp:posOffset>
            </wp:positionV>
            <wp:extent cx="5589905" cy="519430"/>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_loghi_2014_2020_transizion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89905" cy="519430"/>
                    </a:xfrm>
                    <a:prstGeom prst="rect">
                      <a:avLst/>
                    </a:prstGeom>
                  </pic:spPr>
                </pic:pic>
              </a:graphicData>
            </a:graphic>
            <wp14:sizeRelV relativeFrom="margin">
              <wp14:pctHeight>0</wp14:pctHeight>
            </wp14:sizeRelV>
          </wp:anchor>
        </w:drawing>
      </w:r>
      <w:r w:rsidR="00FA3765">
        <w:rPr>
          <w:sz w:val="52"/>
        </w:rPr>
        <w:br w:type="page"/>
      </w:r>
    </w:p>
    <w:sdt>
      <w:sdtPr>
        <w:rPr>
          <w:rFonts w:asciiTheme="minorHAnsi" w:eastAsiaTheme="minorHAnsi" w:hAnsiTheme="minorHAnsi" w:cstheme="minorBidi"/>
          <w:color w:val="auto"/>
          <w:sz w:val="28"/>
          <w:szCs w:val="22"/>
          <w:lang w:eastAsia="en-US"/>
        </w:rPr>
        <w:id w:val="1145319179"/>
        <w:docPartObj>
          <w:docPartGallery w:val="Table of Contents"/>
          <w:docPartUnique/>
        </w:docPartObj>
      </w:sdtPr>
      <w:sdtEndPr>
        <w:rPr>
          <w:b/>
          <w:bCs/>
          <w:sz w:val="20"/>
        </w:rPr>
      </w:sdtEndPr>
      <w:sdtContent>
        <w:p w14:paraId="4AD86BA4" w14:textId="4AAB286D" w:rsidR="00A86462" w:rsidRPr="00B95F84" w:rsidRDefault="00A86462">
          <w:pPr>
            <w:pStyle w:val="Titolosommario"/>
            <w:rPr>
              <w:sz w:val="28"/>
            </w:rPr>
          </w:pPr>
          <w:r w:rsidRPr="00B95F84">
            <w:rPr>
              <w:sz w:val="28"/>
            </w:rPr>
            <w:t>Sommario</w:t>
          </w:r>
        </w:p>
        <w:p w14:paraId="05D01636" w14:textId="18F2246D" w:rsidR="009B097F" w:rsidRDefault="00A86462">
          <w:pPr>
            <w:pStyle w:val="Sommario1"/>
            <w:rPr>
              <w:rFonts w:eastAsiaTheme="minorEastAsia"/>
              <w:noProof/>
              <w:lang w:eastAsia="it-IT"/>
            </w:rPr>
          </w:pPr>
          <w:r w:rsidRPr="00B95F84">
            <w:rPr>
              <w:sz w:val="20"/>
            </w:rPr>
            <w:fldChar w:fldCharType="begin"/>
          </w:r>
          <w:r w:rsidRPr="00B95F84">
            <w:rPr>
              <w:sz w:val="20"/>
            </w:rPr>
            <w:instrText xml:space="preserve"> TOC \o "1-3" \h \z \u </w:instrText>
          </w:r>
          <w:r w:rsidRPr="00B95F84">
            <w:rPr>
              <w:sz w:val="20"/>
            </w:rPr>
            <w:fldChar w:fldCharType="separate"/>
          </w:r>
          <w:hyperlink w:anchor="_Toc57708225" w:history="1">
            <w:r w:rsidR="009B097F" w:rsidRPr="002976A8">
              <w:rPr>
                <w:rStyle w:val="Collegamentoipertestuale"/>
                <w:i/>
                <w:noProof/>
              </w:rPr>
              <w:t>Scopo del documento</w:t>
            </w:r>
            <w:r w:rsidR="009B097F">
              <w:rPr>
                <w:noProof/>
                <w:webHidden/>
              </w:rPr>
              <w:tab/>
            </w:r>
            <w:r w:rsidR="009B097F">
              <w:rPr>
                <w:noProof/>
                <w:webHidden/>
              </w:rPr>
              <w:fldChar w:fldCharType="begin"/>
            </w:r>
            <w:r w:rsidR="009B097F">
              <w:rPr>
                <w:noProof/>
                <w:webHidden/>
              </w:rPr>
              <w:instrText xml:space="preserve"> PAGEREF _Toc57708225 \h </w:instrText>
            </w:r>
            <w:r w:rsidR="009B097F">
              <w:rPr>
                <w:noProof/>
                <w:webHidden/>
              </w:rPr>
            </w:r>
            <w:r w:rsidR="009B097F">
              <w:rPr>
                <w:noProof/>
                <w:webHidden/>
              </w:rPr>
              <w:fldChar w:fldCharType="separate"/>
            </w:r>
            <w:r w:rsidR="009B097F">
              <w:rPr>
                <w:noProof/>
                <w:webHidden/>
              </w:rPr>
              <w:t>3</w:t>
            </w:r>
            <w:r w:rsidR="009B097F">
              <w:rPr>
                <w:noProof/>
                <w:webHidden/>
              </w:rPr>
              <w:fldChar w:fldCharType="end"/>
            </w:r>
          </w:hyperlink>
        </w:p>
        <w:p w14:paraId="1AF0C713" w14:textId="03884C06" w:rsidR="009B097F" w:rsidRDefault="00AE330A">
          <w:pPr>
            <w:pStyle w:val="Sommario1"/>
            <w:rPr>
              <w:rFonts w:eastAsiaTheme="minorEastAsia"/>
              <w:noProof/>
              <w:lang w:eastAsia="it-IT"/>
            </w:rPr>
          </w:pPr>
          <w:hyperlink w:anchor="_Toc57708226" w:history="1">
            <w:r w:rsidR="009B097F" w:rsidRPr="002976A8">
              <w:rPr>
                <w:rStyle w:val="Collegamentoipertestuale"/>
                <w:noProof/>
              </w:rPr>
              <w:t>Inquadramento: l’obiettivo e gli strumenti</w:t>
            </w:r>
            <w:r w:rsidR="009B097F">
              <w:rPr>
                <w:noProof/>
                <w:webHidden/>
              </w:rPr>
              <w:tab/>
            </w:r>
            <w:r w:rsidR="009B097F">
              <w:rPr>
                <w:noProof/>
                <w:webHidden/>
              </w:rPr>
              <w:fldChar w:fldCharType="begin"/>
            </w:r>
            <w:r w:rsidR="009B097F">
              <w:rPr>
                <w:noProof/>
                <w:webHidden/>
              </w:rPr>
              <w:instrText xml:space="preserve"> PAGEREF _Toc57708226 \h </w:instrText>
            </w:r>
            <w:r w:rsidR="009B097F">
              <w:rPr>
                <w:noProof/>
                <w:webHidden/>
              </w:rPr>
            </w:r>
            <w:r w:rsidR="009B097F">
              <w:rPr>
                <w:noProof/>
                <w:webHidden/>
              </w:rPr>
              <w:fldChar w:fldCharType="separate"/>
            </w:r>
            <w:r w:rsidR="009B097F">
              <w:rPr>
                <w:noProof/>
                <w:webHidden/>
              </w:rPr>
              <w:t>4</w:t>
            </w:r>
            <w:r w:rsidR="009B097F">
              <w:rPr>
                <w:noProof/>
                <w:webHidden/>
              </w:rPr>
              <w:fldChar w:fldCharType="end"/>
            </w:r>
          </w:hyperlink>
        </w:p>
        <w:p w14:paraId="2211D2E2" w14:textId="6F8D3AB6" w:rsidR="009B097F" w:rsidRDefault="00AE330A">
          <w:pPr>
            <w:pStyle w:val="Sommario1"/>
            <w:tabs>
              <w:tab w:val="left" w:pos="440"/>
            </w:tabs>
            <w:rPr>
              <w:rFonts w:eastAsiaTheme="minorEastAsia"/>
              <w:noProof/>
              <w:lang w:eastAsia="it-IT"/>
            </w:rPr>
          </w:pPr>
          <w:hyperlink w:anchor="_Toc57708227" w:history="1">
            <w:r w:rsidR="009B097F" w:rsidRPr="002976A8">
              <w:rPr>
                <w:rStyle w:val="Collegamentoipertestuale"/>
                <w:noProof/>
              </w:rPr>
              <w:t>1.</w:t>
            </w:r>
            <w:r w:rsidR="009B097F">
              <w:rPr>
                <w:rFonts w:eastAsiaTheme="minorEastAsia"/>
                <w:noProof/>
                <w:lang w:eastAsia="it-IT"/>
              </w:rPr>
              <w:tab/>
            </w:r>
            <w:r w:rsidR="009B097F" w:rsidRPr="002976A8">
              <w:rPr>
                <w:rStyle w:val="Collegamentoipertestuale"/>
                <w:noProof/>
              </w:rPr>
              <w:t>Il reddito agricolo in Italia e il divario rispetto al resto dell’economia (C.25-I.2)</w:t>
            </w:r>
            <w:r w:rsidR="009B097F">
              <w:rPr>
                <w:noProof/>
                <w:webHidden/>
              </w:rPr>
              <w:tab/>
            </w:r>
            <w:r w:rsidR="009B097F">
              <w:rPr>
                <w:noProof/>
                <w:webHidden/>
              </w:rPr>
              <w:fldChar w:fldCharType="begin"/>
            </w:r>
            <w:r w:rsidR="009B097F">
              <w:rPr>
                <w:noProof/>
                <w:webHidden/>
              </w:rPr>
              <w:instrText xml:space="preserve"> PAGEREF _Toc57708227 \h </w:instrText>
            </w:r>
            <w:r w:rsidR="009B097F">
              <w:rPr>
                <w:noProof/>
                <w:webHidden/>
              </w:rPr>
            </w:r>
            <w:r w:rsidR="009B097F">
              <w:rPr>
                <w:noProof/>
                <w:webHidden/>
              </w:rPr>
              <w:fldChar w:fldCharType="separate"/>
            </w:r>
            <w:r w:rsidR="009B097F">
              <w:rPr>
                <w:noProof/>
                <w:webHidden/>
              </w:rPr>
              <w:t>6</w:t>
            </w:r>
            <w:r w:rsidR="009B097F">
              <w:rPr>
                <w:noProof/>
                <w:webHidden/>
              </w:rPr>
              <w:fldChar w:fldCharType="end"/>
            </w:r>
          </w:hyperlink>
        </w:p>
        <w:p w14:paraId="20D3FDAC" w14:textId="4CAA82D4" w:rsidR="009B097F" w:rsidRDefault="00AE330A">
          <w:pPr>
            <w:pStyle w:val="Sommario2"/>
            <w:tabs>
              <w:tab w:val="left" w:pos="880"/>
              <w:tab w:val="right" w:leader="dot" w:pos="9628"/>
            </w:tabs>
            <w:rPr>
              <w:rFonts w:eastAsiaTheme="minorEastAsia"/>
              <w:noProof/>
              <w:lang w:eastAsia="it-IT"/>
            </w:rPr>
          </w:pPr>
          <w:hyperlink w:anchor="_Toc57708228" w:history="1">
            <w:r w:rsidR="009B097F" w:rsidRPr="002976A8">
              <w:rPr>
                <w:rStyle w:val="Collegamentoipertestuale"/>
                <w:noProof/>
              </w:rPr>
              <w:t>1.1</w:t>
            </w:r>
            <w:r w:rsidR="009B097F">
              <w:rPr>
                <w:rFonts w:eastAsiaTheme="minorEastAsia"/>
                <w:noProof/>
                <w:lang w:eastAsia="it-IT"/>
              </w:rPr>
              <w:tab/>
            </w:r>
            <w:r w:rsidR="009B097F" w:rsidRPr="002976A8">
              <w:rPr>
                <w:rStyle w:val="Collegamentoipertestuale"/>
                <w:noProof/>
              </w:rPr>
              <w:t>Evoluzione del reddito netto d’impresa (C.25)</w:t>
            </w:r>
            <w:r w:rsidR="009B097F">
              <w:rPr>
                <w:noProof/>
                <w:webHidden/>
              </w:rPr>
              <w:tab/>
            </w:r>
            <w:r w:rsidR="009B097F">
              <w:rPr>
                <w:noProof/>
                <w:webHidden/>
              </w:rPr>
              <w:fldChar w:fldCharType="begin"/>
            </w:r>
            <w:r w:rsidR="009B097F">
              <w:rPr>
                <w:noProof/>
                <w:webHidden/>
              </w:rPr>
              <w:instrText xml:space="preserve"> PAGEREF _Toc57708228 \h </w:instrText>
            </w:r>
            <w:r w:rsidR="009B097F">
              <w:rPr>
                <w:noProof/>
                <w:webHidden/>
              </w:rPr>
            </w:r>
            <w:r w:rsidR="009B097F">
              <w:rPr>
                <w:noProof/>
                <w:webHidden/>
              </w:rPr>
              <w:fldChar w:fldCharType="separate"/>
            </w:r>
            <w:r w:rsidR="009B097F">
              <w:rPr>
                <w:noProof/>
                <w:webHidden/>
              </w:rPr>
              <w:t>6</w:t>
            </w:r>
            <w:r w:rsidR="009B097F">
              <w:rPr>
                <w:noProof/>
                <w:webHidden/>
              </w:rPr>
              <w:fldChar w:fldCharType="end"/>
            </w:r>
          </w:hyperlink>
        </w:p>
        <w:p w14:paraId="7FB77397" w14:textId="78EAFD17" w:rsidR="009B097F" w:rsidRDefault="00AE330A">
          <w:pPr>
            <w:pStyle w:val="Sommario3"/>
            <w:tabs>
              <w:tab w:val="right" w:leader="dot" w:pos="9628"/>
            </w:tabs>
            <w:rPr>
              <w:rFonts w:eastAsiaTheme="minorEastAsia"/>
              <w:noProof/>
              <w:lang w:eastAsia="it-IT"/>
            </w:rPr>
          </w:pPr>
          <w:hyperlink w:anchor="_Toc57708229" w:history="1">
            <w:r w:rsidR="009B097F" w:rsidRPr="002976A8">
              <w:rPr>
                <w:rStyle w:val="Collegamentoipertestuale"/>
                <w:noProof/>
              </w:rPr>
              <w:t>I fatti principali</w:t>
            </w:r>
            <w:r w:rsidR="009B097F">
              <w:rPr>
                <w:noProof/>
                <w:webHidden/>
              </w:rPr>
              <w:tab/>
            </w:r>
            <w:r w:rsidR="009B097F">
              <w:rPr>
                <w:noProof/>
                <w:webHidden/>
              </w:rPr>
              <w:fldChar w:fldCharType="begin"/>
            </w:r>
            <w:r w:rsidR="009B097F">
              <w:rPr>
                <w:noProof/>
                <w:webHidden/>
              </w:rPr>
              <w:instrText xml:space="preserve"> PAGEREF _Toc57708229 \h </w:instrText>
            </w:r>
            <w:r w:rsidR="009B097F">
              <w:rPr>
                <w:noProof/>
                <w:webHidden/>
              </w:rPr>
            </w:r>
            <w:r w:rsidR="009B097F">
              <w:rPr>
                <w:noProof/>
                <w:webHidden/>
              </w:rPr>
              <w:fldChar w:fldCharType="separate"/>
            </w:r>
            <w:r w:rsidR="009B097F">
              <w:rPr>
                <w:noProof/>
                <w:webHidden/>
              </w:rPr>
              <w:t>6</w:t>
            </w:r>
            <w:r w:rsidR="009B097F">
              <w:rPr>
                <w:noProof/>
                <w:webHidden/>
              </w:rPr>
              <w:fldChar w:fldCharType="end"/>
            </w:r>
          </w:hyperlink>
        </w:p>
        <w:p w14:paraId="3BDA6C54" w14:textId="3C469937" w:rsidR="009B097F" w:rsidRDefault="00AE330A">
          <w:pPr>
            <w:pStyle w:val="Sommario2"/>
            <w:tabs>
              <w:tab w:val="right" w:leader="dot" w:pos="9628"/>
            </w:tabs>
            <w:rPr>
              <w:rFonts w:eastAsiaTheme="minorEastAsia"/>
              <w:noProof/>
              <w:lang w:eastAsia="it-IT"/>
            </w:rPr>
          </w:pPr>
          <w:hyperlink w:anchor="_Toc57708230" w:history="1">
            <w:r w:rsidR="009B097F" w:rsidRPr="002976A8">
              <w:rPr>
                <w:rStyle w:val="Collegamentoipertestuale"/>
                <w:noProof/>
              </w:rPr>
              <w:t>1.2 Il divario del reddito rispetto al resto dell’economia (I.2)</w:t>
            </w:r>
            <w:r w:rsidR="009B097F">
              <w:rPr>
                <w:noProof/>
                <w:webHidden/>
              </w:rPr>
              <w:tab/>
            </w:r>
            <w:r w:rsidR="009B097F">
              <w:rPr>
                <w:noProof/>
                <w:webHidden/>
              </w:rPr>
              <w:fldChar w:fldCharType="begin"/>
            </w:r>
            <w:r w:rsidR="009B097F">
              <w:rPr>
                <w:noProof/>
                <w:webHidden/>
              </w:rPr>
              <w:instrText xml:space="preserve"> PAGEREF _Toc57708230 \h </w:instrText>
            </w:r>
            <w:r w:rsidR="009B097F">
              <w:rPr>
                <w:noProof/>
                <w:webHidden/>
              </w:rPr>
            </w:r>
            <w:r w:rsidR="009B097F">
              <w:rPr>
                <w:noProof/>
                <w:webHidden/>
              </w:rPr>
              <w:fldChar w:fldCharType="separate"/>
            </w:r>
            <w:r w:rsidR="009B097F">
              <w:rPr>
                <w:noProof/>
                <w:webHidden/>
              </w:rPr>
              <w:t>7</w:t>
            </w:r>
            <w:r w:rsidR="009B097F">
              <w:rPr>
                <w:noProof/>
                <w:webHidden/>
              </w:rPr>
              <w:fldChar w:fldCharType="end"/>
            </w:r>
          </w:hyperlink>
        </w:p>
        <w:p w14:paraId="457AB1C0" w14:textId="04155643" w:rsidR="009B097F" w:rsidRDefault="00AE330A">
          <w:pPr>
            <w:pStyle w:val="Sommario3"/>
            <w:tabs>
              <w:tab w:val="right" w:leader="dot" w:pos="9628"/>
            </w:tabs>
            <w:rPr>
              <w:rFonts w:eastAsiaTheme="minorEastAsia"/>
              <w:noProof/>
              <w:lang w:eastAsia="it-IT"/>
            </w:rPr>
          </w:pPr>
          <w:hyperlink w:anchor="_Toc57708231" w:history="1">
            <w:r w:rsidR="009B097F" w:rsidRPr="002976A8">
              <w:rPr>
                <w:rStyle w:val="Collegamentoipertestuale"/>
                <w:noProof/>
              </w:rPr>
              <w:t>I fatti principali</w:t>
            </w:r>
            <w:r w:rsidR="009B097F">
              <w:rPr>
                <w:noProof/>
                <w:webHidden/>
              </w:rPr>
              <w:tab/>
            </w:r>
            <w:r w:rsidR="009B097F">
              <w:rPr>
                <w:noProof/>
                <w:webHidden/>
              </w:rPr>
              <w:fldChar w:fldCharType="begin"/>
            </w:r>
            <w:r w:rsidR="009B097F">
              <w:rPr>
                <w:noProof/>
                <w:webHidden/>
              </w:rPr>
              <w:instrText xml:space="preserve"> PAGEREF _Toc57708231 \h </w:instrText>
            </w:r>
            <w:r w:rsidR="009B097F">
              <w:rPr>
                <w:noProof/>
                <w:webHidden/>
              </w:rPr>
            </w:r>
            <w:r w:rsidR="009B097F">
              <w:rPr>
                <w:noProof/>
                <w:webHidden/>
              </w:rPr>
              <w:fldChar w:fldCharType="separate"/>
            </w:r>
            <w:r w:rsidR="009B097F">
              <w:rPr>
                <w:noProof/>
                <w:webHidden/>
              </w:rPr>
              <w:t>7</w:t>
            </w:r>
            <w:r w:rsidR="009B097F">
              <w:rPr>
                <w:noProof/>
                <w:webHidden/>
              </w:rPr>
              <w:fldChar w:fldCharType="end"/>
            </w:r>
          </w:hyperlink>
        </w:p>
        <w:p w14:paraId="0F01E76C" w14:textId="72D1CBC3" w:rsidR="009B097F" w:rsidRDefault="00AE330A">
          <w:pPr>
            <w:pStyle w:val="Sommario1"/>
            <w:tabs>
              <w:tab w:val="left" w:pos="440"/>
            </w:tabs>
            <w:rPr>
              <w:rFonts w:eastAsiaTheme="minorEastAsia"/>
              <w:noProof/>
              <w:lang w:eastAsia="it-IT"/>
            </w:rPr>
          </w:pPr>
          <w:hyperlink w:anchor="_Toc57708232" w:history="1">
            <w:r w:rsidR="009B097F" w:rsidRPr="002976A8">
              <w:rPr>
                <w:rStyle w:val="Collegamentoipertestuale"/>
                <w:noProof/>
              </w:rPr>
              <w:t>2.</w:t>
            </w:r>
            <w:r w:rsidR="009B097F">
              <w:rPr>
                <w:rFonts w:eastAsiaTheme="minorEastAsia"/>
                <w:noProof/>
                <w:lang w:eastAsia="it-IT"/>
              </w:rPr>
              <w:tab/>
            </w:r>
            <w:r w:rsidR="009B097F" w:rsidRPr="002976A8">
              <w:rPr>
                <w:rStyle w:val="Collegamentoipertestuale"/>
                <w:noProof/>
              </w:rPr>
              <w:t>Le fluttuazioni del reddito (C.24-I.3)</w:t>
            </w:r>
            <w:r w:rsidR="009B097F">
              <w:rPr>
                <w:noProof/>
                <w:webHidden/>
              </w:rPr>
              <w:tab/>
            </w:r>
            <w:r w:rsidR="009B097F">
              <w:rPr>
                <w:noProof/>
                <w:webHidden/>
              </w:rPr>
              <w:fldChar w:fldCharType="begin"/>
            </w:r>
            <w:r w:rsidR="009B097F">
              <w:rPr>
                <w:noProof/>
                <w:webHidden/>
              </w:rPr>
              <w:instrText xml:space="preserve"> PAGEREF _Toc57708232 \h </w:instrText>
            </w:r>
            <w:r w:rsidR="009B097F">
              <w:rPr>
                <w:noProof/>
                <w:webHidden/>
              </w:rPr>
            </w:r>
            <w:r w:rsidR="009B097F">
              <w:rPr>
                <w:noProof/>
                <w:webHidden/>
              </w:rPr>
              <w:fldChar w:fldCharType="separate"/>
            </w:r>
            <w:r w:rsidR="009B097F">
              <w:rPr>
                <w:noProof/>
                <w:webHidden/>
              </w:rPr>
              <w:t>12</w:t>
            </w:r>
            <w:r w:rsidR="009B097F">
              <w:rPr>
                <w:noProof/>
                <w:webHidden/>
              </w:rPr>
              <w:fldChar w:fldCharType="end"/>
            </w:r>
          </w:hyperlink>
        </w:p>
        <w:p w14:paraId="5717D773" w14:textId="2BB41D14" w:rsidR="009B097F" w:rsidRDefault="00AE330A">
          <w:pPr>
            <w:pStyle w:val="Sommario2"/>
            <w:tabs>
              <w:tab w:val="left" w:pos="880"/>
              <w:tab w:val="right" w:leader="dot" w:pos="9628"/>
            </w:tabs>
            <w:rPr>
              <w:rFonts w:eastAsiaTheme="minorEastAsia"/>
              <w:noProof/>
              <w:lang w:eastAsia="it-IT"/>
            </w:rPr>
          </w:pPr>
          <w:hyperlink w:anchor="_Toc57708233" w:history="1">
            <w:r w:rsidR="009B097F" w:rsidRPr="002976A8">
              <w:rPr>
                <w:rStyle w:val="Collegamentoipertestuale"/>
                <w:noProof/>
              </w:rPr>
              <w:t>2.1</w:t>
            </w:r>
            <w:r w:rsidR="009B097F">
              <w:rPr>
                <w:rFonts w:eastAsiaTheme="minorEastAsia"/>
                <w:noProof/>
                <w:lang w:eastAsia="it-IT"/>
              </w:rPr>
              <w:tab/>
            </w:r>
            <w:r w:rsidR="009B097F" w:rsidRPr="002976A8">
              <w:rPr>
                <w:rStyle w:val="Collegamentoipertestuale"/>
                <w:noProof/>
              </w:rPr>
              <w:t>Le variazioni annuali del reddito reale netto dei fattori produttivi (C.24-I.3)</w:t>
            </w:r>
            <w:r w:rsidR="009B097F">
              <w:rPr>
                <w:noProof/>
                <w:webHidden/>
              </w:rPr>
              <w:tab/>
            </w:r>
            <w:r w:rsidR="009B097F">
              <w:rPr>
                <w:noProof/>
                <w:webHidden/>
              </w:rPr>
              <w:fldChar w:fldCharType="begin"/>
            </w:r>
            <w:r w:rsidR="009B097F">
              <w:rPr>
                <w:noProof/>
                <w:webHidden/>
              </w:rPr>
              <w:instrText xml:space="preserve"> PAGEREF _Toc57708233 \h </w:instrText>
            </w:r>
            <w:r w:rsidR="009B097F">
              <w:rPr>
                <w:noProof/>
                <w:webHidden/>
              </w:rPr>
            </w:r>
            <w:r w:rsidR="009B097F">
              <w:rPr>
                <w:noProof/>
                <w:webHidden/>
              </w:rPr>
              <w:fldChar w:fldCharType="separate"/>
            </w:r>
            <w:r w:rsidR="009B097F">
              <w:rPr>
                <w:noProof/>
                <w:webHidden/>
              </w:rPr>
              <w:t>12</w:t>
            </w:r>
            <w:r w:rsidR="009B097F">
              <w:rPr>
                <w:noProof/>
                <w:webHidden/>
              </w:rPr>
              <w:fldChar w:fldCharType="end"/>
            </w:r>
          </w:hyperlink>
        </w:p>
        <w:p w14:paraId="48B13FFA" w14:textId="2CE39007" w:rsidR="009B097F" w:rsidRDefault="00AE330A">
          <w:pPr>
            <w:pStyle w:val="Sommario3"/>
            <w:tabs>
              <w:tab w:val="right" w:leader="dot" w:pos="9628"/>
            </w:tabs>
            <w:rPr>
              <w:rFonts w:eastAsiaTheme="minorEastAsia"/>
              <w:noProof/>
              <w:lang w:eastAsia="it-IT"/>
            </w:rPr>
          </w:pPr>
          <w:hyperlink w:anchor="_Toc57708234" w:history="1">
            <w:r w:rsidR="009B097F" w:rsidRPr="002976A8">
              <w:rPr>
                <w:rStyle w:val="Collegamentoipertestuale"/>
                <w:noProof/>
              </w:rPr>
              <w:t>I fatti principali</w:t>
            </w:r>
            <w:r w:rsidR="009B097F">
              <w:rPr>
                <w:noProof/>
                <w:webHidden/>
              </w:rPr>
              <w:tab/>
            </w:r>
            <w:r w:rsidR="009B097F">
              <w:rPr>
                <w:noProof/>
                <w:webHidden/>
              </w:rPr>
              <w:fldChar w:fldCharType="begin"/>
            </w:r>
            <w:r w:rsidR="009B097F">
              <w:rPr>
                <w:noProof/>
                <w:webHidden/>
              </w:rPr>
              <w:instrText xml:space="preserve"> PAGEREF _Toc57708234 \h </w:instrText>
            </w:r>
            <w:r w:rsidR="009B097F">
              <w:rPr>
                <w:noProof/>
                <w:webHidden/>
              </w:rPr>
            </w:r>
            <w:r w:rsidR="009B097F">
              <w:rPr>
                <w:noProof/>
                <w:webHidden/>
              </w:rPr>
              <w:fldChar w:fldCharType="separate"/>
            </w:r>
            <w:r w:rsidR="009B097F">
              <w:rPr>
                <w:noProof/>
                <w:webHidden/>
              </w:rPr>
              <w:t>12</w:t>
            </w:r>
            <w:r w:rsidR="009B097F">
              <w:rPr>
                <w:noProof/>
                <w:webHidden/>
              </w:rPr>
              <w:fldChar w:fldCharType="end"/>
            </w:r>
          </w:hyperlink>
        </w:p>
        <w:p w14:paraId="52F0348F" w14:textId="2ACE9024" w:rsidR="009B097F" w:rsidRDefault="00AE330A">
          <w:pPr>
            <w:pStyle w:val="Sommario2"/>
            <w:tabs>
              <w:tab w:val="left" w:pos="880"/>
              <w:tab w:val="right" w:leader="dot" w:pos="9628"/>
            </w:tabs>
            <w:rPr>
              <w:rFonts w:eastAsiaTheme="minorEastAsia"/>
              <w:noProof/>
              <w:lang w:eastAsia="it-IT"/>
            </w:rPr>
          </w:pPr>
          <w:hyperlink w:anchor="_Toc57708235" w:history="1">
            <w:r w:rsidR="009B097F" w:rsidRPr="002976A8">
              <w:rPr>
                <w:rStyle w:val="Collegamentoipertestuale"/>
                <w:noProof/>
              </w:rPr>
              <w:t>2.2</w:t>
            </w:r>
            <w:r w:rsidR="009B097F">
              <w:rPr>
                <w:rFonts w:eastAsiaTheme="minorEastAsia"/>
                <w:noProof/>
                <w:lang w:eastAsia="it-IT"/>
              </w:rPr>
              <w:tab/>
            </w:r>
            <w:r w:rsidR="009B097F" w:rsidRPr="002976A8">
              <w:rPr>
                <w:rStyle w:val="Collegamentoipertestuale"/>
                <w:noProof/>
              </w:rPr>
              <w:t>L’instabilità dei prezzi internazionali e nazionali</w:t>
            </w:r>
            <w:r w:rsidR="009B097F">
              <w:rPr>
                <w:noProof/>
                <w:webHidden/>
              </w:rPr>
              <w:tab/>
            </w:r>
            <w:r w:rsidR="009B097F">
              <w:rPr>
                <w:noProof/>
                <w:webHidden/>
              </w:rPr>
              <w:fldChar w:fldCharType="begin"/>
            </w:r>
            <w:r w:rsidR="009B097F">
              <w:rPr>
                <w:noProof/>
                <w:webHidden/>
              </w:rPr>
              <w:instrText xml:space="preserve"> PAGEREF _Toc57708235 \h </w:instrText>
            </w:r>
            <w:r w:rsidR="009B097F">
              <w:rPr>
                <w:noProof/>
                <w:webHidden/>
              </w:rPr>
            </w:r>
            <w:r w:rsidR="009B097F">
              <w:rPr>
                <w:noProof/>
                <w:webHidden/>
              </w:rPr>
              <w:fldChar w:fldCharType="separate"/>
            </w:r>
            <w:r w:rsidR="009B097F">
              <w:rPr>
                <w:noProof/>
                <w:webHidden/>
              </w:rPr>
              <w:t>14</w:t>
            </w:r>
            <w:r w:rsidR="009B097F">
              <w:rPr>
                <w:noProof/>
                <w:webHidden/>
              </w:rPr>
              <w:fldChar w:fldCharType="end"/>
            </w:r>
          </w:hyperlink>
        </w:p>
        <w:p w14:paraId="641D2A83" w14:textId="023D67AC" w:rsidR="009B097F" w:rsidRDefault="00AE330A">
          <w:pPr>
            <w:pStyle w:val="Sommario1"/>
            <w:tabs>
              <w:tab w:val="left" w:pos="440"/>
            </w:tabs>
            <w:rPr>
              <w:rFonts w:eastAsiaTheme="minorEastAsia"/>
              <w:noProof/>
              <w:lang w:eastAsia="it-IT"/>
            </w:rPr>
          </w:pPr>
          <w:hyperlink w:anchor="_Toc57708236" w:history="1">
            <w:r w:rsidR="009B097F" w:rsidRPr="002976A8">
              <w:rPr>
                <w:rStyle w:val="Collegamentoipertestuale"/>
                <w:noProof/>
              </w:rPr>
              <w:t>3.</w:t>
            </w:r>
            <w:r w:rsidR="009B097F">
              <w:rPr>
                <w:rFonts w:eastAsiaTheme="minorEastAsia"/>
                <w:noProof/>
                <w:lang w:eastAsia="it-IT"/>
              </w:rPr>
              <w:tab/>
            </w:r>
            <w:r w:rsidR="009B097F" w:rsidRPr="002976A8">
              <w:rPr>
                <w:rStyle w:val="Collegamentoipertestuale"/>
                <w:noProof/>
              </w:rPr>
              <w:t>Livello del reddito agricolo in tutti i settori, in tutte le regioni, per le aziende più piccole e nelle aree con svantaggi naturali</w:t>
            </w:r>
            <w:r w:rsidR="009B097F">
              <w:rPr>
                <w:noProof/>
                <w:webHidden/>
              </w:rPr>
              <w:tab/>
            </w:r>
            <w:r w:rsidR="009B097F">
              <w:rPr>
                <w:noProof/>
                <w:webHidden/>
              </w:rPr>
              <w:fldChar w:fldCharType="begin"/>
            </w:r>
            <w:r w:rsidR="009B097F">
              <w:rPr>
                <w:noProof/>
                <w:webHidden/>
              </w:rPr>
              <w:instrText xml:space="preserve"> PAGEREF _Toc57708236 \h </w:instrText>
            </w:r>
            <w:r w:rsidR="009B097F">
              <w:rPr>
                <w:noProof/>
                <w:webHidden/>
              </w:rPr>
            </w:r>
            <w:r w:rsidR="009B097F">
              <w:rPr>
                <w:noProof/>
                <w:webHidden/>
              </w:rPr>
              <w:fldChar w:fldCharType="separate"/>
            </w:r>
            <w:r w:rsidR="009B097F">
              <w:rPr>
                <w:noProof/>
                <w:webHidden/>
              </w:rPr>
              <w:t>18</w:t>
            </w:r>
            <w:r w:rsidR="009B097F">
              <w:rPr>
                <w:noProof/>
                <w:webHidden/>
              </w:rPr>
              <w:fldChar w:fldCharType="end"/>
            </w:r>
          </w:hyperlink>
        </w:p>
        <w:p w14:paraId="4DF4D841" w14:textId="7694094B" w:rsidR="009B097F" w:rsidRDefault="00AE330A">
          <w:pPr>
            <w:pStyle w:val="Sommario2"/>
            <w:tabs>
              <w:tab w:val="left" w:pos="880"/>
              <w:tab w:val="right" w:leader="dot" w:pos="9628"/>
            </w:tabs>
            <w:rPr>
              <w:rFonts w:eastAsiaTheme="minorEastAsia"/>
              <w:noProof/>
              <w:lang w:eastAsia="it-IT"/>
            </w:rPr>
          </w:pPr>
          <w:hyperlink w:anchor="_Toc57708237" w:history="1">
            <w:r w:rsidR="009B097F" w:rsidRPr="002976A8">
              <w:rPr>
                <w:rStyle w:val="Collegamentoipertestuale"/>
                <w:noProof/>
              </w:rPr>
              <w:t>3.1</w:t>
            </w:r>
            <w:r w:rsidR="009B097F">
              <w:rPr>
                <w:rFonts w:eastAsiaTheme="minorEastAsia"/>
                <w:noProof/>
                <w:lang w:eastAsia="it-IT"/>
              </w:rPr>
              <w:tab/>
            </w:r>
            <w:r w:rsidR="009B097F" w:rsidRPr="002976A8">
              <w:rPr>
                <w:rStyle w:val="Collegamentoipertestuale"/>
                <w:noProof/>
              </w:rPr>
              <w:t>I livelli dei redditi agricoli</w:t>
            </w:r>
            <w:r w:rsidR="009B097F">
              <w:rPr>
                <w:noProof/>
                <w:webHidden/>
              </w:rPr>
              <w:tab/>
            </w:r>
            <w:r w:rsidR="009B097F">
              <w:rPr>
                <w:noProof/>
                <w:webHidden/>
              </w:rPr>
              <w:fldChar w:fldCharType="begin"/>
            </w:r>
            <w:r w:rsidR="009B097F">
              <w:rPr>
                <w:noProof/>
                <w:webHidden/>
              </w:rPr>
              <w:instrText xml:space="preserve"> PAGEREF _Toc57708237 \h </w:instrText>
            </w:r>
            <w:r w:rsidR="009B097F">
              <w:rPr>
                <w:noProof/>
                <w:webHidden/>
              </w:rPr>
            </w:r>
            <w:r w:rsidR="009B097F">
              <w:rPr>
                <w:noProof/>
                <w:webHidden/>
              </w:rPr>
              <w:fldChar w:fldCharType="separate"/>
            </w:r>
            <w:r w:rsidR="009B097F">
              <w:rPr>
                <w:noProof/>
                <w:webHidden/>
              </w:rPr>
              <w:t>19</w:t>
            </w:r>
            <w:r w:rsidR="009B097F">
              <w:rPr>
                <w:noProof/>
                <w:webHidden/>
              </w:rPr>
              <w:fldChar w:fldCharType="end"/>
            </w:r>
          </w:hyperlink>
        </w:p>
        <w:p w14:paraId="45190856" w14:textId="33476F82" w:rsidR="009B097F" w:rsidRDefault="00AE330A">
          <w:pPr>
            <w:pStyle w:val="Sommario2"/>
            <w:tabs>
              <w:tab w:val="left" w:pos="880"/>
              <w:tab w:val="right" w:leader="dot" w:pos="9628"/>
            </w:tabs>
            <w:rPr>
              <w:rFonts w:eastAsiaTheme="minorEastAsia"/>
              <w:noProof/>
              <w:lang w:eastAsia="it-IT"/>
            </w:rPr>
          </w:pPr>
          <w:hyperlink w:anchor="_Toc57708238" w:history="1">
            <w:r w:rsidR="009B097F" w:rsidRPr="002976A8">
              <w:rPr>
                <w:rStyle w:val="Collegamentoipertestuale"/>
                <w:noProof/>
              </w:rPr>
              <w:t>3.2</w:t>
            </w:r>
            <w:r w:rsidR="009B097F">
              <w:rPr>
                <w:rFonts w:eastAsiaTheme="minorEastAsia"/>
                <w:noProof/>
                <w:lang w:eastAsia="it-IT"/>
              </w:rPr>
              <w:tab/>
            </w:r>
            <w:r w:rsidR="009B097F" w:rsidRPr="002976A8">
              <w:rPr>
                <w:rStyle w:val="Collegamentoipertestuale"/>
                <w:noProof/>
              </w:rPr>
              <w:t>Incidenza del supporto sul reddito delle aziende agricole</w:t>
            </w:r>
            <w:r w:rsidR="009B097F">
              <w:rPr>
                <w:noProof/>
                <w:webHidden/>
              </w:rPr>
              <w:tab/>
            </w:r>
            <w:r w:rsidR="009B097F">
              <w:rPr>
                <w:noProof/>
                <w:webHidden/>
              </w:rPr>
              <w:fldChar w:fldCharType="begin"/>
            </w:r>
            <w:r w:rsidR="009B097F">
              <w:rPr>
                <w:noProof/>
                <w:webHidden/>
              </w:rPr>
              <w:instrText xml:space="preserve"> PAGEREF _Toc57708238 \h </w:instrText>
            </w:r>
            <w:r w:rsidR="009B097F">
              <w:rPr>
                <w:noProof/>
                <w:webHidden/>
              </w:rPr>
            </w:r>
            <w:r w:rsidR="009B097F">
              <w:rPr>
                <w:noProof/>
                <w:webHidden/>
              </w:rPr>
              <w:fldChar w:fldCharType="separate"/>
            </w:r>
            <w:r w:rsidR="009B097F">
              <w:rPr>
                <w:noProof/>
                <w:webHidden/>
              </w:rPr>
              <w:t>22</w:t>
            </w:r>
            <w:r w:rsidR="009B097F">
              <w:rPr>
                <w:noProof/>
                <w:webHidden/>
              </w:rPr>
              <w:fldChar w:fldCharType="end"/>
            </w:r>
          </w:hyperlink>
        </w:p>
        <w:p w14:paraId="6C619319" w14:textId="6B395B93" w:rsidR="009B097F" w:rsidRDefault="00AE330A">
          <w:pPr>
            <w:pStyle w:val="Sommario1"/>
            <w:tabs>
              <w:tab w:val="left" w:pos="440"/>
            </w:tabs>
            <w:rPr>
              <w:rFonts w:eastAsiaTheme="minorEastAsia"/>
              <w:noProof/>
              <w:lang w:eastAsia="it-IT"/>
            </w:rPr>
          </w:pPr>
          <w:hyperlink w:anchor="_Toc57708239" w:history="1">
            <w:r w:rsidR="009B097F" w:rsidRPr="002976A8">
              <w:rPr>
                <w:rStyle w:val="Collegamentoipertestuale"/>
                <w:noProof/>
              </w:rPr>
              <w:t>4.</w:t>
            </w:r>
            <w:r w:rsidR="009B097F">
              <w:rPr>
                <w:rFonts w:eastAsiaTheme="minorEastAsia"/>
                <w:noProof/>
                <w:lang w:eastAsia="it-IT"/>
              </w:rPr>
              <w:tab/>
            </w:r>
            <w:r w:rsidR="009B097F" w:rsidRPr="002976A8">
              <w:rPr>
                <w:rStyle w:val="Collegamentoipertestuale"/>
                <w:noProof/>
              </w:rPr>
              <w:t>Il sistema di gestione del rischio</w:t>
            </w:r>
            <w:r w:rsidR="009B097F">
              <w:rPr>
                <w:noProof/>
                <w:webHidden/>
              </w:rPr>
              <w:tab/>
            </w:r>
            <w:r w:rsidR="009B097F">
              <w:rPr>
                <w:noProof/>
                <w:webHidden/>
              </w:rPr>
              <w:fldChar w:fldCharType="begin"/>
            </w:r>
            <w:r w:rsidR="009B097F">
              <w:rPr>
                <w:noProof/>
                <w:webHidden/>
              </w:rPr>
              <w:instrText xml:space="preserve"> PAGEREF _Toc57708239 \h </w:instrText>
            </w:r>
            <w:r w:rsidR="009B097F">
              <w:rPr>
                <w:noProof/>
                <w:webHidden/>
              </w:rPr>
            </w:r>
            <w:r w:rsidR="009B097F">
              <w:rPr>
                <w:noProof/>
                <w:webHidden/>
              </w:rPr>
              <w:fldChar w:fldCharType="separate"/>
            </w:r>
            <w:r w:rsidR="009B097F">
              <w:rPr>
                <w:noProof/>
                <w:webHidden/>
              </w:rPr>
              <w:t>24</w:t>
            </w:r>
            <w:r w:rsidR="009B097F">
              <w:rPr>
                <w:noProof/>
                <w:webHidden/>
              </w:rPr>
              <w:fldChar w:fldCharType="end"/>
            </w:r>
          </w:hyperlink>
        </w:p>
        <w:p w14:paraId="76550756" w14:textId="22271D76" w:rsidR="009B097F" w:rsidRDefault="00AE330A">
          <w:pPr>
            <w:pStyle w:val="Sommario2"/>
            <w:tabs>
              <w:tab w:val="right" w:leader="dot" w:pos="9628"/>
            </w:tabs>
            <w:rPr>
              <w:rFonts w:eastAsiaTheme="minorEastAsia"/>
              <w:noProof/>
              <w:lang w:eastAsia="it-IT"/>
            </w:rPr>
          </w:pPr>
          <w:hyperlink w:anchor="_Toc57708240" w:history="1">
            <w:r w:rsidR="009B097F" w:rsidRPr="002976A8">
              <w:rPr>
                <w:rStyle w:val="Collegamentoipertestuale"/>
                <w:noProof/>
              </w:rPr>
              <w:t>4.1 Andamento dei valori assicurati</w:t>
            </w:r>
            <w:r w:rsidR="009B097F">
              <w:rPr>
                <w:noProof/>
                <w:webHidden/>
              </w:rPr>
              <w:tab/>
            </w:r>
            <w:r w:rsidR="009B097F">
              <w:rPr>
                <w:noProof/>
                <w:webHidden/>
              </w:rPr>
              <w:fldChar w:fldCharType="begin"/>
            </w:r>
            <w:r w:rsidR="009B097F">
              <w:rPr>
                <w:noProof/>
                <w:webHidden/>
              </w:rPr>
              <w:instrText xml:space="preserve"> PAGEREF _Toc57708240 \h </w:instrText>
            </w:r>
            <w:r w:rsidR="009B097F">
              <w:rPr>
                <w:noProof/>
                <w:webHidden/>
              </w:rPr>
            </w:r>
            <w:r w:rsidR="009B097F">
              <w:rPr>
                <w:noProof/>
                <w:webHidden/>
              </w:rPr>
              <w:fldChar w:fldCharType="separate"/>
            </w:r>
            <w:r w:rsidR="009B097F">
              <w:rPr>
                <w:noProof/>
                <w:webHidden/>
              </w:rPr>
              <w:t>25</w:t>
            </w:r>
            <w:r w:rsidR="009B097F">
              <w:rPr>
                <w:noProof/>
                <w:webHidden/>
              </w:rPr>
              <w:fldChar w:fldCharType="end"/>
            </w:r>
          </w:hyperlink>
        </w:p>
        <w:p w14:paraId="370765C1" w14:textId="48D6B0E9" w:rsidR="009B097F" w:rsidRDefault="00AE330A">
          <w:pPr>
            <w:pStyle w:val="Sommario3"/>
            <w:tabs>
              <w:tab w:val="right" w:leader="dot" w:pos="9628"/>
            </w:tabs>
            <w:rPr>
              <w:rFonts w:eastAsiaTheme="minorEastAsia"/>
              <w:noProof/>
              <w:lang w:eastAsia="it-IT"/>
            </w:rPr>
          </w:pPr>
          <w:hyperlink w:anchor="_Toc57708241" w:history="1">
            <w:r w:rsidR="009B097F" w:rsidRPr="002976A8">
              <w:rPr>
                <w:rStyle w:val="Collegamentoipertestuale"/>
                <w:noProof/>
              </w:rPr>
              <w:t>I fatti principali</w:t>
            </w:r>
            <w:r w:rsidR="009B097F">
              <w:rPr>
                <w:noProof/>
                <w:webHidden/>
              </w:rPr>
              <w:tab/>
            </w:r>
            <w:r w:rsidR="009B097F">
              <w:rPr>
                <w:noProof/>
                <w:webHidden/>
              </w:rPr>
              <w:fldChar w:fldCharType="begin"/>
            </w:r>
            <w:r w:rsidR="009B097F">
              <w:rPr>
                <w:noProof/>
                <w:webHidden/>
              </w:rPr>
              <w:instrText xml:space="preserve"> PAGEREF _Toc57708241 \h </w:instrText>
            </w:r>
            <w:r w:rsidR="009B097F">
              <w:rPr>
                <w:noProof/>
                <w:webHidden/>
              </w:rPr>
            </w:r>
            <w:r w:rsidR="009B097F">
              <w:rPr>
                <w:noProof/>
                <w:webHidden/>
              </w:rPr>
              <w:fldChar w:fldCharType="separate"/>
            </w:r>
            <w:r w:rsidR="009B097F">
              <w:rPr>
                <w:noProof/>
                <w:webHidden/>
              </w:rPr>
              <w:t>25</w:t>
            </w:r>
            <w:r w:rsidR="009B097F">
              <w:rPr>
                <w:noProof/>
                <w:webHidden/>
              </w:rPr>
              <w:fldChar w:fldCharType="end"/>
            </w:r>
          </w:hyperlink>
        </w:p>
        <w:p w14:paraId="31D76C2A" w14:textId="651B1EE6" w:rsidR="009B097F" w:rsidRDefault="00AE330A">
          <w:pPr>
            <w:pStyle w:val="Sommario2"/>
            <w:tabs>
              <w:tab w:val="right" w:leader="dot" w:pos="9628"/>
            </w:tabs>
            <w:rPr>
              <w:rFonts w:eastAsiaTheme="minorEastAsia"/>
              <w:noProof/>
              <w:lang w:eastAsia="it-IT"/>
            </w:rPr>
          </w:pPr>
          <w:hyperlink w:anchor="_Toc57708242" w:history="1">
            <w:r w:rsidR="009B097F" w:rsidRPr="002976A8">
              <w:rPr>
                <w:rStyle w:val="Collegamentoipertestuale"/>
                <w:noProof/>
              </w:rPr>
              <w:t>4.2 Evoluzione del numero di agricoltori assicurati</w:t>
            </w:r>
            <w:r w:rsidR="009B097F">
              <w:rPr>
                <w:noProof/>
                <w:webHidden/>
              </w:rPr>
              <w:tab/>
            </w:r>
            <w:r w:rsidR="009B097F">
              <w:rPr>
                <w:noProof/>
                <w:webHidden/>
              </w:rPr>
              <w:fldChar w:fldCharType="begin"/>
            </w:r>
            <w:r w:rsidR="009B097F">
              <w:rPr>
                <w:noProof/>
                <w:webHidden/>
              </w:rPr>
              <w:instrText xml:space="preserve"> PAGEREF _Toc57708242 \h </w:instrText>
            </w:r>
            <w:r w:rsidR="009B097F">
              <w:rPr>
                <w:noProof/>
                <w:webHidden/>
              </w:rPr>
            </w:r>
            <w:r w:rsidR="009B097F">
              <w:rPr>
                <w:noProof/>
                <w:webHidden/>
              </w:rPr>
              <w:fldChar w:fldCharType="separate"/>
            </w:r>
            <w:r w:rsidR="009B097F">
              <w:rPr>
                <w:noProof/>
                <w:webHidden/>
              </w:rPr>
              <w:t>28</w:t>
            </w:r>
            <w:r w:rsidR="009B097F">
              <w:rPr>
                <w:noProof/>
                <w:webHidden/>
              </w:rPr>
              <w:fldChar w:fldCharType="end"/>
            </w:r>
          </w:hyperlink>
        </w:p>
        <w:p w14:paraId="305D52F0" w14:textId="49F2CF29" w:rsidR="009B097F" w:rsidRDefault="00AE330A">
          <w:pPr>
            <w:pStyle w:val="Sommario3"/>
            <w:tabs>
              <w:tab w:val="right" w:leader="dot" w:pos="9628"/>
            </w:tabs>
            <w:rPr>
              <w:rFonts w:eastAsiaTheme="minorEastAsia"/>
              <w:noProof/>
              <w:lang w:eastAsia="it-IT"/>
            </w:rPr>
          </w:pPr>
          <w:hyperlink w:anchor="_Toc57708243" w:history="1">
            <w:r w:rsidR="009B097F" w:rsidRPr="002976A8">
              <w:rPr>
                <w:rStyle w:val="Collegamentoipertestuale"/>
                <w:noProof/>
              </w:rPr>
              <w:t>I fatti principali</w:t>
            </w:r>
            <w:r w:rsidR="009B097F">
              <w:rPr>
                <w:noProof/>
                <w:webHidden/>
              </w:rPr>
              <w:tab/>
            </w:r>
            <w:r w:rsidR="009B097F">
              <w:rPr>
                <w:noProof/>
                <w:webHidden/>
              </w:rPr>
              <w:fldChar w:fldCharType="begin"/>
            </w:r>
            <w:r w:rsidR="009B097F">
              <w:rPr>
                <w:noProof/>
                <w:webHidden/>
              </w:rPr>
              <w:instrText xml:space="preserve"> PAGEREF _Toc57708243 \h </w:instrText>
            </w:r>
            <w:r w:rsidR="009B097F">
              <w:rPr>
                <w:noProof/>
                <w:webHidden/>
              </w:rPr>
            </w:r>
            <w:r w:rsidR="009B097F">
              <w:rPr>
                <w:noProof/>
                <w:webHidden/>
              </w:rPr>
              <w:fldChar w:fldCharType="separate"/>
            </w:r>
            <w:r w:rsidR="009B097F">
              <w:rPr>
                <w:noProof/>
                <w:webHidden/>
              </w:rPr>
              <w:t>28</w:t>
            </w:r>
            <w:r w:rsidR="009B097F">
              <w:rPr>
                <w:noProof/>
                <w:webHidden/>
              </w:rPr>
              <w:fldChar w:fldCharType="end"/>
            </w:r>
          </w:hyperlink>
        </w:p>
        <w:p w14:paraId="07438633" w14:textId="00CC2F1F" w:rsidR="009B097F" w:rsidRDefault="00AE330A">
          <w:pPr>
            <w:pStyle w:val="Sommario2"/>
            <w:tabs>
              <w:tab w:val="right" w:leader="dot" w:pos="9628"/>
            </w:tabs>
            <w:rPr>
              <w:rFonts w:eastAsiaTheme="minorEastAsia"/>
              <w:noProof/>
              <w:lang w:eastAsia="it-IT"/>
            </w:rPr>
          </w:pPr>
          <w:hyperlink w:anchor="_Toc57708244" w:history="1">
            <w:r w:rsidR="009B097F" w:rsidRPr="002976A8">
              <w:rPr>
                <w:rStyle w:val="Collegamentoipertestuale"/>
                <w:noProof/>
              </w:rPr>
              <w:t>4.3 Gli strumenti di gestione del rischio nell’OCM ortofrutta e vino</w:t>
            </w:r>
            <w:r w:rsidR="009B097F">
              <w:rPr>
                <w:noProof/>
                <w:webHidden/>
              </w:rPr>
              <w:tab/>
            </w:r>
            <w:r w:rsidR="009B097F">
              <w:rPr>
                <w:noProof/>
                <w:webHidden/>
              </w:rPr>
              <w:fldChar w:fldCharType="begin"/>
            </w:r>
            <w:r w:rsidR="009B097F">
              <w:rPr>
                <w:noProof/>
                <w:webHidden/>
              </w:rPr>
              <w:instrText xml:space="preserve"> PAGEREF _Toc57708244 \h </w:instrText>
            </w:r>
            <w:r w:rsidR="009B097F">
              <w:rPr>
                <w:noProof/>
                <w:webHidden/>
              </w:rPr>
            </w:r>
            <w:r w:rsidR="009B097F">
              <w:rPr>
                <w:noProof/>
                <w:webHidden/>
              </w:rPr>
              <w:fldChar w:fldCharType="separate"/>
            </w:r>
            <w:r w:rsidR="009B097F">
              <w:rPr>
                <w:noProof/>
                <w:webHidden/>
              </w:rPr>
              <w:t>29</w:t>
            </w:r>
            <w:r w:rsidR="009B097F">
              <w:rPr>
                <w:noProof/>
                <w:webHidden/>
              </w:rPr>
              <w:fldChar w:fldCharType="end"/>
            </w:r>
          </w:hyperlink>
        </w:p>
        <w:p w14:paraId="4480112B" w14:textId="14A7213B" w:rsidR="009B097F" w:rsidRDefault="00AE330A">
          <w:pPr>
            <w:pStyle w:val="Sommario1"/>
            <w:rPr>
              <w:rFonts w:eastAsiaTheme="minorEastAsia"/>
              <w:noProof/>
              <w:lang w:eastAsia="it-IT"/>
            </w:rPr>
          </w:pPr>
          <w:hyperlink w:anchor="_Toc57708245" w:history="1">
            <w:r w:rsidR="009B097F" w:rsidRPr="002976A8">
              <w:rPr>
                <w:rStyle w:val="Collegamentoipertestuale"/>
                <w:noProof/>
              </w:rPr>
              <w:t>Allegato</w:t>
            </w:r>
            <w:r w:rsidR="009B097F">
              <w:rPr>
                <w:noProof/>
                <w:webHidden/>
              </w:rPr>
              <w:tab/>
            </w:r>
            <w:r w:rsidR="009B097F">
              <w:rPr>
                <w:noProof/>
                <w:webHidden/>
              </w:rPr>
              <w:fldChar w:fldCharType="begin"/>
            </w:r>
            <w:r w:rsidR="009B097F">
              <w:rPr>
                <w:noProof/>
                <w:webHidden/>
              </w:rPr>
              <w:instrText xml:space="preserve"> PAGEREF _Toc57708245 \h </w:instrText>
            </w:r>
            <w:r w:rsidR="009B097F">
              <w:rPr>
                <w:noProof/>
                <w:webHidden/>
              </w:rPr>
            </w:r>
            <w:r w:rsidR="009B097F">
              <w:rPr>
                <w:noProof/>
                <w:webHidden/>
              </w:rPr>
              <w:fldChar w:fldCharType="separate"/>
            </w:r>
            <w:r w:rsidR="009B097F">
              <w:rPr>
                <w:noProof/>
                <w:webHidden/>
              </w:rPr>
              <w:t>31</w:t>
            </w:r>
            <w:r w:rsidR="009B097F">
              <w:rPr>
                <w:noProof/>
                <w:webHidden/>
              </w:rPr>
              <w:fldChar w:fldCharType="end"/>
            </w:r>
          </w:hyperlink>
        </w:p>
        <w:p w14:paraId="001F72C5" w14:textId="5223F2F7" w:rsidR="009B097F" w:rsidRDefault="00AE330A">
          <w:pPr>
            <w:pStyle w:val="Sommario1"/>
            <w:rPr>
              <w:rFonts w:eastAsiaTheme="minorEastAsia"/>
              <w:noProof/>
              <w:lang w:eastAsia="it-IT"/>
            </w:rPr>
          </w:pPr>
          <w:hyperlink w:anchor="_Toc57708246" w:history="1">
            <w:r w:rsidR="009B097F" w:rsidRPr="002976A8">
              <w:rPr>
                <w:rStyle w:val="Collegamentoipertestuale"/>
                <w:noProof/>
              </w:rPr>
              <w:t>Cenni metodologici</w:t>
            </w:r>
            <w:r w:rsidR="009B097F">
              <w:rPr>
                <w:noProof/>
                <w:webHidden/>
              </w:rPr>
              <w:tab/>
            </w:r>
            <w:r w:rsidR="009B097F">
              <w:rPr>
                <w:noProof/>
                <w:webHidden/>
              </w:rPr>
              <w:fldChar w:fldCharType="begin"/>
            </w:r>
            <w:r w:rsidR="009B097F">
              <w:rPr>
                <w:noProof/>
                <w:webHidden/>
              </w:rPr>
              <w:instrText xml:space="preserve"> PAGEREF _Toc57708246 \h </w:instrText>
            </w:r>
            <w:r w:rsidR="009B097F">
              <w:rPr>
                <w:noProof/>
                <w:webHidden/>
              </w:rPr>
            </w:r>
            <w:r w:rsidR="009B097F">
              <w:rPr>
                <w:noProof/>
                <w:webHidden/>
              </w:rPr>
              <w:fldChar w:fldCharType="separate"/>
            </w:r>
            <w:r w:rsidR="009B097F">
              <w:rPr>
                <w:noProof/>
                <w:webHidden/>
              </w:rPr>
              <w:t>31</w:t>
            </w:r>
            <w:r w:rsidR="009B097F">
              <w:rPr>
                <w:noProof/>
                <w:webHidden/>
              </w:rPr>
              <w:fldChar w:fldCharType="end"/>
            </w:r>
          </w:hyperlink>
        </w:p>
        <w:p w14:paraId="5182A25E" w14:textId="1400BD94" w:rsidR="009B097F" w:rsidRDefault="00AE330A">
          <w:pPr>
            <w:pStyle w:val="Sommario2"/>
            <w:tabs>
              <w:tab w:val="left" w:pos="660"/>
              <w:tab w:val="right" w:leader="dot" w:pos="9628"/>
            </w:tabs>
            <w:rPr>
              <w:rFonts w:eastAsiaTheme="minorEastAsia"/>
              <w:noProof/>
              <w:lang w:eastAsia="it-IT"/>
            </w:rPr>
          </w:pPr>
          <w:hyperlink w:anchor="_Toc57708247" w:history="1">
            <w:r w:rsidR="009B097F" w:rsidRPr="002976A8">
              <w:rPr>
                <w:rStyle w:val="Collegamentoipertestuale"/>
                <w:noProof/>
              </w:rPr>
              <w:t>a)</w:t>
            </w:r>
            <w:r w:rsidR="009B097F">
              <w:rPr>
                <w:rFonts w:eastAsiaTheme="minorEastAsia"/>
                <w:noProof/>
                <w:lang w:eastAsia="it-IT"/>
              </w:rPr>
              <w:tab/>
            </w:r>
            <w:r w:rsidR="009B097F" w:rsidRPr="002976A8">
              <w:rPr>
                <w:rStyle w:val="Collegamentoipertestuale"/>
                <w:noProof/>
              </w:rPr>
              <w:t>Reddito netto dei fattori agricoli (C.24) e d’impresa (C.25)</w:t>
            </w:r>
            <w:r w:rsidR="009B097F">
              <w:rPr>
                <w:noProof/>
                <w:webHidden/>
              </w:rPr>
              <w:tab/>
            </w:r>
            <w:r w:rsidR="009B097F">
              <w:rPr>
                <w:noProof/>
                <w:webHidden/>
              </w:rPr>
              <w:fldChar w:fldCharType="begin"/>
            </w:r>
            <w:r w:rsidR="009B097F">
              <w:rPr>
                <w:noProof/>
                <w:webHidden/>
              </w:rPr>
              <w:instrText xml:space="preserve"> PAGEREF _Toc57708247 \h </w:instrText>
            </w:r>
            <w:r w:rsidR="009B097F">
              <w:rPr>
                <w:noProof/>
                <w:webHidden/>
              </w:rPr>
            </w:r>
            <w:r w:rsidR="009B097F">
              <w:rPr>
                <w:noProof/>
                <w:webHidden/>
              </w:rPr>
              <w:fldChar w:fldCharType="separate"/>
            </w:r>
            <w:r w:rsidR="009B097F">
              <w:rPr>
                <w:noProof/>
                <w:webHidden/>
              </w:rPr>
              <w:t>31</w:t>
            </w:r>
            <w:r w:rsidR="009B097F">
              <w:rPr>
                <w:noProof/>
                <w:webHidden/>
              </w:rPr>
              <w:fldChar w:fldCharType="end"/>
            </w:r>
          </w:hyperlink>
        </w:p>
        <w:p w14:paraId="1B9BCFD6" w14:textId="3E672EE7" w:rsidR="009B097F" w:rsidRDefault="00AE330A">
          <w:pPr>
            <w:pStyle w:val="Sommario2"/>
            <w:tabs>
              <w:tab w:val="left" w:pos="660"/>
              <w:tab w:val="right" w:leader="dot" w:pos="9628"/>
            </w:tabs>
            <w:rPr>
              <w:rFonts w:eastAsiaTheme="minorEastAsia"/>
              <w:noProof/>
              <w:lang w:eastAsia="it-IT"/>
            </w:rPr>
          </w:pPr>
          <w:hyperlink w:anchor="_Toc57708248" w:history="1">
            <w:r w:rsidR="009B097F" w:rsidRPr="002976A8">
              <w:rPr>
                <w:rStyle w:val="Collegamentoipertestuale"/>
                <w:noProof/>
              </w:rPr>
              <w:t>b)</w:t>
            </w:r>
            <w:r w:rsidR="009B097F">
              <w:rPr>
                <w:rFonts w:eastAsiaTheme="minorEastAsia"/>
                <w:noProof/>
                <w:lang w:eastAsia="it-IT"/>
              </w:rPr>
              <w:tab/>
            </w:r>
            <w:r w:rsidR="009B097F" w:rsidRPr="002976A8">
              <w:rPr>
                <w:rStyle w:val="Collegamentoipertestuale"/>
                <w:noProof/>
              </w:rPr>
              <w:t>Variazioni annuali del reddito agricolo (C.25-I.3)</w:t>
            </w:r>
            <w:r w:rsidR="009B097F">
              <w:rPr>
                <w:noProof/>
                <w:webHidden/>
              </w:rPr>
              <w:tab/>
            </w:r>
            <w:r w:rsidR="009B097F">
              <w:rPr>
                <w:noProof/>
                <w:webHidden/>
              </w:rPr>
              <w:fldChar w:fldCharType="begin"/>
            </w:r>
            <w:r w:rsidR="009B097F">
              <w:rPr>
                <w:noProof/>
                <w:webHidden/>
              </w:rPr>
              <w:instrText xml:space="preserve"> PAGEREF _Toc57708248 \h </w:instrText>
            </w:r>
            <w:r w:rsidR="009B097F">
              <w:rPr>
                <w:noProof/>
                <w:webHidden/>
              </w:rPr>
            </w:r>
            <w:r w:rsidR="009B097F">
              <w:rPr>
                <w:noProof/>
                <w:webHidden/>
              </w:rPr>
              <w:fldChar w:fldCharType="separate"/>
            </w:r>
            <w:r w:rsidR="009B097F">
              <w:rPr>
                <w:noProof/>
                <w:webHidden/>
              </w:rPr>
              <w:t>31</w:t>
            </w:r>
            <w:r w:rsidR="009B097F">
              <w:rPr>
                <w:noProof/>
                <w:webHidden/>
              </w:rPr>
              <w:fldChar w:fldCharType="end"/>
            </w:r>
          </w:hyperlink>
        </w:p>
        <w:p w14:paraId="438104E2" w14:textId="0BD96257" w:rsidR="009B097F" w:rsidRDefault="00AE330A">
          <w:pPr>
            <w:pStyle w:val="Sommario2"/>
            <w:tabs>
              <w:tab w:val="left" w:pos="660"/>
              <w:tab w:val="right" w:leader="dot" w:pos="9628"/>
            </w:tabs>
            <w:rPr>
              <w:rFonts w:eastAsiaTheme="minorEastAsia"/>
              <w:noProof/>
              <w:lang w:eastAsia="it-IT"/>
            </w:rPr>
          </w:pPr>
          <w:hyperlink w:anchor="_Toc57708249" w:history="1">
            <w:r w:rsidR="009B097F" w:rsidRPr="002976A8">
              <w:rPr>
                <w:rStyle w:val="Collegamentoipertestuale"/>
                <w:noProof/>
              </w:rPr>
              <w:t>c)</w:t>
            </w:r>
            <w:r w:rsidR="009B097F">
              <w:rPr>
                <w:rFonts w:eastAsiaTheme="minorEastAsia"/>
                <w:noProof/>
                <w:lang w:eastAsia="it-IT"/>
              </w:rPr>
              <w:tab/>
            </w:r>
            <w:r w:rsidR="009B097F" w:rsidRPr="002976A8">
              <w:rPr>
                <w:rStyle w:val="Collegamentoipertestuale"/>
                <w:noProof/>
              </w:rPr>
              <w:t>Livello del reddito agricolo in tutti i settori, in tutte le regioni, per le aziende più piccole e nelle aree con svantaggi naturali (C.26 - I.4 e I.5)</w:t>
            </w:r>
            <w:r w:rsidR="009B097F">
              <w:rPr>
                <w:noProof/>
                <w:webHidden/>
              </w:rPr>
              <w:tab/>
            </w:r>
            <w:r w:rsidR="009B097F">
              <w:rPr>
                <w:noProof/>
                <w:webHidden/>
              </w:rPr>
              <w:fldChar w:fldCharType="begin"/>
            </w:r>
            <w:r w:rsidR="009B097F">
              <w:rPr>
                <w:noProof/>
                <w:webHidden/>
              </w:rPr>
              <w:instrText xml:space="preserve"> PAGEREF _Toc57708249 \h </w:instrText>
            </w:r>
            <w:r w:rsidR="009B097F">
              <w:rPr>
                <w:noProof/>
                <w:webHidden/>
              </w:rPr>
            </w:r>
            <w:r w:rsidR="009B097F">
              <w:rPr>
                <w:noProof/>
                <w:webHidden/>
              </w:rPr>
              <w:fldChar w:fldCharType="separate"/>
            </w:r>
            <w:r w:rsidR="009B097F">
              <w:rPr>
                <w:noProof/>
                <w:webHidden/>
              </w:rPr>
              <w:t>32</w:t>
            </w:r>
            <w:r w:rsidR="009B097F">
              <w:rPr>
                <w:noProof/>
                <w:webHidden/>
              </w:rPr>
              <w:fldChar w:fldCharType="end"/>
            </w:r>
          </w:hyperlink>
        </w:p>
        <w:p w14:paraId="47A51829" w14:textId="7011FE7B" w:rsidR="009B097F" w:rsidRDefault="00AE330A">
          <w:pPr>
            <w:pStyle w:val="Sommario1"/>
            <w:rPr>
              <w:rFonts w:eastAsiaTheme="minorEastAsia"/>
              <w:noProof/>
              <w:lang w:eastAsia="it-IT"/>
            </w:rPr>
          </w:pPr>
          <w:hyperlink w:anchor="_Toc57708250" w:history="1">
            <w:r w:rsidR="009B097F" w:rsidRPr="002976A8">
              <w:rPr>
                <w:rStyle w:val="Collegamentoipertestuale"/>
                <w:noProof/>
              </w:rPr>
              <w:t>Riepilogo degli indicatori e link</w:t>
            </w:r>
            <w:r w:rsidR="009B097F">
              <w:rPr>
                <w:noProof/>
                <w:webHidden/>
              </w:rPr>
              <w:tab/>
            </w:r>
            <w:r w:rsidR="009B097F">
              <w:rPr>
                <w:noProof/>
                <w:webHidden/>
              </w:rPr>
              <w:fldChar w:fldCharType="begin"/>
            </w:r>
            <w:r w:rsidR="009B097F">
              <w:rPr>
                <w:noProof/>
                <w:webHidden/>
              </w:rPr>
              <w:instrText xml:space="preserve"> PAGEREF _Toc57708250 \h </w:instrText>
            </w:r>
            <w:r w:rsidR="009B097F">
              <w:rPr>
                <w:noProof/>
                <w:webHidden/>
              </w:rPr>
            </w:r>
            <w:r w:rsidR="009B097F">
              <w:rPr>
                <w:noProof/>
                <w:webHidden/>
              </w:rPr>
              <w:fldChar w:fldCharType="separate"/>
            </w:r>
            <w:r w:rsidR="009B097F">
              <w:rPr>
                <w:noProof/>
                <w:webHidden/>
              </w:rPr>
              <w:t>33</w:t>
            </w:r>
            <w:r w:rsidR="009B097F">
              <w:rPr>
                <w:noProof/>
                <w:webHidden/>
              </w:rPr>
              <w:fldChar w:fldCharType="end"/>
            </w:r>
          </w:hyperlink>
        </w:p>
        <w:p w14:paraId="239CB05E" w14:textId="307243F3" w:rsidR="009B097F" w:rsidRDefault="00AE330A">
          <w:pPr>
            <w:pStyle w:val="Sommario2"/>
            <w:tabs>
              <w:tab w:val="right" w:leader="dot" w:pos="9628"/>
            </w:tabs>
            <w:rPr>
              <w:rFonts w:eastAsiaTheme="minorEastAsia"/>
              <w:noProof/>
              <w:lang w:eastAsia="it-IT"/>
            </w:rPr>
          </w:pPr>
          <w:hyperlink w:anchor="_Toc57708251" w:history="1">
            <w:r w:rsidR="009B097F" w:rsidRPr="002976A8">
              <w:rPr>
                <w:rStyle w:val="Collegamentoipertestuale"/>
                <w:noProof/>
              </w:rPr>
              <w:t>Indicatori di contesto/impatto direttamente legati all’OS1</w:t>
            </w:r>
            <w:r w:rsidR="009B097F">
              <w:rPr>
                <w:noProof/>
                <w:webHidden/>
              </w:rPr>
              <w:tab/>
            </w:r>
            <w:r w:rsidR="009B097F">
              <w:rPr>
                <w:noProof/>
                <w:webHidden/>
              </w:rPr>
              <w:fldChar w:fldCharType="begin"/>
            </w:r>
            <w:r w:rsidR="009B097F">
              <w:rPr>
                <w:noProof/>
                <w:webHidden/>
              </w:rPr>
              <w:instrText xml:space="preserve"> PAGEREF _Toc57708251 \h </w:instrText>
            </w:r>
            <w:r w:rsidR="009B097F">
              <w:rPr>
                <w:noProof/>
                <w:webHidden/>
              </w:rPr>
            </w:r>
            <w:r w:rsidR="009B097F">
              <w:rPr>
                <w:noProof/>
                <w:webHidden/>
              </w:rPr>
              <w:fldChar w:fldCharType="separate"/>
            </w:r>
            <w:r w:rsidR="009B097F">
              <w:rPr>
                <w:noProof/>
                <w:webHidden/>
              </w:rPr>
              <w:t>33</w:t>
            </w:r>
            <w:r w:rsidR="009B097F">
              <w:rPr>
                <w:noProof/>
                <w:webHidden/>
              </w:rPr>
              <w:fldChar w:fldCharType="end"/>
            </w:r>
          </w:hyperlink>
        </w:p>
        <w:p w14:paraId="4D26C6F6" w14:textId="5831D394" w:rsidR="009B097F" w:rsidRDefault="00AE330A">
          <w:pPr>
            <w:pStyle w:val="Sommario2"/>
            <w:tabs>
              <w:tab w:val="right" w:leader="dot" w:pos="9628"/>
            </w:tabs>
            <w:rPr>
              <w:rFonts w:eastAsiaTheme="minorEastAsia"/>
              <w:noProof/>
              <w:lang w:eastAsia="it-IT"/>
            </w:rPr>
          </w:pPr>
          <w:hyperlink w:anchor="_Toc57708252" w:history="1">
            <w:r w:rsidR="009B097F" w:rsidRPr="002976A8">
              <w:rPr>
                <w:rStyle w:val="Collegamentoipertestuale"/>
                <w:noProof/>
              </w:rPr>
              <w:t>Altri indicatori di contesto commentati nel documento</w:t>
            </w:r>
            <w:r w:rsidR="009B097F">
              <w:rPr>
                <w:noProof/>
                <w:webHidden/>
              </w:rPr>
              <w:tab/>
            </w:r>
            <w:r w:rsidR="009B097F">
              <w:rPr>
                <w:noProof/>
                <w:webHidden/>
              </w:rPr>
              <w:fldChar w:fldCharType="begin"/>
            </w:r>
            <w:r w:rsidR="009B097F">
              <w:rPr>
                <w:noProof/>
                <w:webHidden/>
              </w:rPr>
              <w:instrText xml:space="preserve"> PAGEREF _Toc57708252 \h </w:instrText>
            </w:r>
            <w:r w:rsidR="009B097F">
              <w:rPr>
                <w:noProof/>
                <w:webHidden/>
              </w:rPr>
            </w:r>
            <w:r w:rsidR="009B097F">
              <w:rPr>
                <w:noProof/>
                <w:webHidden/>
              </w:rPr>
              <w:fldChar w:fldCharType="separate"/>
            </w:r>
            <w:r w:rsidR="009B097F">
              <w:rPr>
                <w:noProof/>
                <w:webHidden/>
              </w:rPr>
              <w:t>34</w:t>
            </w:r>
            <w:r w:rsidR="009B097F">
              <w:rPr>
                <w:noProof/>
                <w:webHidden/>
              </w:rPr>
              <w:fldChar w:fldCharType="end"/>
            </w:r>
          </w:hyperlink>
        </w:p>
        <w:p w14:paraId="63ABA9C6" w14:textId="7A5B08DD" w:rsidR="009B097F" w:rsidRDefault="00AE330A">
          <w:pPr>
            <w:pStyle w:val="Sommario1"/>
            <w:rPr>
              <w:rFonts w:eastAsiaTheme="minorEastAsia"/>
              <w:noProof/>
              <w:lang w:eastAsia="it-IT"/>
            </w:rPr>
          </w:pPr>
          <w:hyperlink w:anchor="_Toc57708253" w:history="1">
            <w:r w:rsidR="009B097F" w:rsidRPr="002976A8">
              <w:rPr>
                <w:rStyle w:val="Collegamentoipertestuale"/>
                <w:noProof/>
              </w:rPr>
              <w:t>Riferimenti a documentazione utile</w:t>
            </w:r>
            <w:r w:rsidR="009B097F">
              <w:rPr>
                <w:noProof/>
                <w:webHidden/>
              </w:rPr>
              <w:tab/>
            </w:r>
            <w:r w:rsidR="009B097F">
              <w:rPr>
                <w:noProof/>
                <w:webHidden/>
              </w:rPr>
              <w:fldChar w:fldCharType="begin"/>
            </w:r>
            <w:r w:rsidR="009B097F">
              <w:rPr>
                <w:noProof/>
                <w:webHidden/>
              </w:rPr>
              <w:instrText xml:space="preserve"> PAGEREF _Toc57708253 \h </w:instrText>
            </w:r>
            <w:r w:rsidR="009B097F">
              <w:rPr>
                <w:noProof/>
                <w:webHidden/>
              </w:rPr>
            </w:r>
            <w:r w:rsidR="009B097F">
              <w:rPr>
                <w:noProof/>
                <w:webHidden/>
              </w:rPr>
              <w:fldChar w:fldCharType="separate"/>
            </w:r>
            <w:r w:rsidR="009B097F">
              <w:rPr>
                <w:noProof/>
                <w:webHidden/>
              </w:rPr>
              <w:t>35</w:t>
            </w:r>
            <w:r w:rsidR="009B097F">
              <w:rPr>
                <w:noProof/>
                <w:webHidden/>
              </w:rPr>
              <w:fldChar w:fldCharType="end"/>
            </w:r>
          </w:hyperlink>
        </w:p>
        <w:p w14:paraId="4B9D0C09" w14:textId="1B4F5EA8" w:rsidR="009B097F" w:rsidRDefault="00AE330A">
          <w:pPr>
            <w:pStyle w:val="Sommario2"/>
            <w:tabs>
              <w:tab w:val="right" w:leader="dot" w:pos="9628"/>
            </w:tabs>
            <w:rPr>
              <w:rFonts w:eastAsiaTheme="minorEastAsia"/>
              <w:noProof/>
              <w:lang w:eastAsia="it-IT"/>
            </w:rPr>
          </w:pPr>
          <w:hyperlink w:anchor="_Toc57708254" w:history="1">
            <w:r w:rsidR="009B097F" w:rsidRPr="002976A8">
              <w:rPr>
                <w:rStyle w:val="Collegamentoipertestuale"/>
                <w:noProof/>
              </w:rPr>
              <w:t>Pubblicazioni</w:t>
            </w:r>
            <w:r w:rsidR="009B097F">
              <w:rPr>
                <w:noProof/>
                <w:webHidden/>
              </w:rPr>
              <w:tab/>
            </w:r>
            <w:r w:rsidR="009B097F">
              <w:rPr>
                <w:noProof/>
                <w:webHidden/>
              </w:rPr>
              <w:fldChar w:fldCharType="begin"/>
            </w:r>
            <w:r w:rsidR="009B097F">
              <w:rPr>
                <w:noProof/>
                <w:webHidden/>
              </w:rPr>
              <w:instrText xml:space="preserve"> PAGEREF _Toc57708254 \h </w:instrText>
            </w:r>
            <w:r w:rsidR="009B097F">
              <w:rPr>
                <w:noProof/>
                <w:webHidden/>
              </w:rPr>
            </w:r>
            <w:r w:rsidR="009B097F">
              <w:rPr>
                <w:noProof/>
                <w:webHidden/>
              </w:rPr>
              <w:fldChar w:fldCharType="separate"/>
            </w:r>
            <w:r w:rsidR="009B097F">
              <w:rPr>
                <w:noProof/>
                <w:webHidden/>
              </w:rPr>
              <w:t>35</w:t>
            </w:r>
            <w:r w:rsidR="009B097F">
              <w:rPr>
                <w:noProof/>
                <w:webHidden/>
              </w:rPr>
              <w:fldChar w:fldCharType="end"/>
            </w:r>
          </w:hyperlink>
        </w:p>
        <w:p w14:paraId="62E39FD1" w14:textId="77DA0A7A" w:rsidR="009B097F" w:rsidRDefault="00AE330A">
          <w:pPr>
            <w:pStyle w:val="Sommario2"/>
            <w:tabs>
              <w:tab w:val="right" w:leader="dot" w:pos="9628"/>
            </w:tabs>
            <w:rPr>
              <w:rFonts w:eastAsiaTheme="minorEastAsia"/>
              <w:noProof/>
              <w:lang w:eastAsia="it-IT"/>
            </w:rPr>
          </w:pPr>
          <w:hyperlink w:anchor="_Toc57708255" w:history="1">
            <w:r w:rsidR="009B097F" w:rsidRPr="002976A8">
              <w:rPr>
                <w:rStyle w:val="Collegamentoipertestuale"/>
                <w:noProof/>
              </w:rPr>
              <w:t>Siti web e banche dati</w:t>
            </w:r>
            <w:r w:rsidR="009B097F">
              <w:rPr>
                <w:noProof/>
                <w:webHidden/>
              </w:rPr>
              <w:tab/>
            </w:r>
            <w:r w:rsidR="009B097F">
              <w:rPr>
                <w:noProof/>
                <w:webHidden/>
              </w:rPr>
              <w:fldChar w:fldCharType="begin"/>
            </w:r>
            <w:r w:rsidR="009B097F">
              <w:rPr>
                <w:noProof/>
                <w:webHidden/>
              </w:rPr>
              <w:instrText xml:space="preserve"> PAGEREF _Toc57708255 \h </w:instrText>
            </w:r>
            <w:r w:rsidR="009B097F">
              <w:rPr>
                <w:noProof/>
                <w:webHidden/>
              </w:rPr>
            </w:r>
            <w:r w:rsidR="009B097F">
              <w:rPr>
                <w:noProof/>
                <w:webHidden/>
              </w:rPr>
              <w:fldChar w:fldCharType="separate"/>
            </w:r>
            <w:r w:rsidR="009B097F">
              <w:rPr>
                <w:noProof/>
                <w:webHidden/>
              </w:rPr>
              <w:t>35</w:t>
            </w:r>
            <w:r w:rsidR="009B097F">
              <w:rPr>
                <w:noProof/>
                <w:webHidden/>
              </w:rPr>
              <w:fldChar w:fldCharType="end"/>
            </w:r>
          </w:hyperlink>
        </w:p>
        <w:p w14:paraId="46235B29" w14:textId="5176FA01" w:rsidR="00DC2FA1" w:rsidRDefault="00A86462">
          <w:pPr>
            <w:rPr>
              <w:b/>
              <w:bCs/>
              <w:sz w:val="20"/>
            </w:rPr>
          </w:pPr>
          <w:r w:rsidRPr="00B95F84">
            <w:rPr>
              <w:b/>
              <w:bCs/>
              <w:sz w:val="20"/>
            </w:rPr>
            <w:fldChar w:fldCharType="end"/>
          </w:r>
        </w:p>
      </w:sdtContent>
    </w:sdt>
    <w:p w14:paraId="556D1D9E" w14:textId="6E29F9C3" w:rsidR="00C34648" w:rsidRPr="00C06E1F" w:rsidRDefault="00C34648" w:rsidP="00341560">
      <w:pPr>
        <w:pStyle w:val="Titolo1"/>
        <w:rPr>
          <w:i/>
        </w:rPr>
      </w:pPr>
      <w:bookmarkStart w:id="0" w:name="_Toc57708225"/>
      <w:r w:rsidRPr="00C06E1F">
        <w:rPr>
          <w:i/>
        </w:rPr>
        <w:lastRenderedPageBreak/>
        <w:t>Scopo del documento</w:t>
      </w:r>
      <w:bookmarkEnd w:id="0"/>
    </w:p>
    <w:p w14:paraId="56162704" w14:textId="26E18FA6" w:rsidR="00D56195" w:rsidRDefault="004D29C1" w:rsidP="00DC2FA1">
      <w:pPr>
        <w:rPr>
          <w:i/>
          <w:sz w:val="20"/>
        </w:rPr>
      </w:pPr>
      <w:r w:rsidRPr="00C06E1F">
        <w:rPr>
          <w:i/>
          <w:sz w:val="20"/>
        </w:rPr>
        <w:t>Questo</w:t>
      </w:r>
      <w:r w:rsidR="000A35DB" w:rsidRPr="00C06E1F">
        <w:rPr>
          <w:i/>
          <w:sz w:val="20"/>
        </w:rPr>
        <w:t xml:space="preserve"> documento ha lo scopo di descrivere i principali elementi dell’analisi di contesto </w:t>
      </w:r>
      <w:r w:rsidR="002C1DFD" w:rsidRPr="00C06E1F">
        <w:rPr>
          <w:i/>
          <w:sz w:val="20"/>
        </w:rPr>
        <w:t>relativa al</w:t>
      </w:r>
      <w:r w:rsidR="000A35DB" w:rsidRPr="00C06E1F">
        <w:rPr>
          <w:i/>
          <w:sz w:val="20"/>
        </w:rPr>
        <w:t xml:space="preserve">l’obiettivo specifico </w:t>
      </w:r>
      <w:r w:rsidR="002C1DFD" w:rsidRPr="00C06E1F">
        <w:rPr>
          <w:i/>
          <w:sz w:val="20"/>
        </w:rPr>
        <w:t>su</w:t>
      </w:r>
      <w:r w:rsidR="000A35DB" w:rsidRPr="00C06E1F">
        <w:rPr>
          <w:i/>
          <w:sz w:val="20"/>
        </w:rPr>
        <w:t>l sostegno del reddito agricolo</w:t>
      </w:r>
      <w:r w:rsidR="00A51FB9" w:rsidRPr="00C06E1F">
        <w:rPr>
          <w:i/>
          <w:sz w:val="20"/>
        </w:rPr>
        <w:t xml:space="preserve"> (OS1)</w:t>
      </w:r>
      <w:r w:rsidR="000A35DB" w:rsidRPr="00C06E1F">
        <w:rPr>
          <w:i/>
          <w:sz w:val="20"/>
        </w:rPr>
        <w:t xml:space="preserve">, </w:t>
      </w:r>
      <w:r w:rsidR="00C0366A" w:rsidRPr="00C06E1F">
        <w:rPr>
          <w:i/>
          <w:sz w:val="20"/>
        </w:rPr>
        <w:t>per i</w:t>
      </w:r>
      <w:r w:rsidR="000A35DB" w:rsidRPr="00C06E1F">
        <w:rPr>
          <w:i/>
          <w:sz w:val="20"/>
        </w:rPr>
        <w:t>l Piano strategico nazionale</w:t>
      </w:r>
      <w:r w:rsidR="00C0366A" w:rsidRPr="00C06E1F">
        <w:rPr>
          <w:i/>
          <w:sz w:val="20"/>
        </w:rPr>
        <w:t xml:space="preserve"> della nuova PAC post</w:t>
      </w:r>
      <w:r w:rsidR="00991F55">
        <w:rPr>
          <w:i/>
          <w:sz w:val="20"/>
        </w:rPr>
        <w:t>-</w:t>
      </w:r>
      <w:r w:rsidR="00C0366A" w:rsidRPr="00C06E1F">
        <w:rPr>
          <w:i/>
          <w:sz w:val="20"/>
        </w:rPr>
        <w:t>2020</w:t>
      </w:r>
      <w:r w:rsidR="0069431A">
        <w:rPr>
          <w:i/>
          <w:sz w:val="20"/>
        </w:rPr>
        <w:t xml:space="preserve"> ed è funzionale alla definizione dell’analisi </w:t>
      </w:r>
      <w:r w:rsidR="00991F55">
        <w:rPr>
          <w:i/>
          <w:sz w:val="20"/>
        </w:rPr>
        <w:t>SWOT</w:t>
      </w:r>
      <w:r w:rsidR="000A35DB" w:rsidRPr="00C06E1F">
        <w:rPr>
          <w:i/>
          <w:sz w:val="20"/>
        </w:rPr>
        <w:t xml:space="preserve">. </w:t>
      </w:r>
    </w:p>
    <w:p w14:paraId="2AE39E85" w14:textId="77777777" w:rsidR="000A35DB" w:rsidRPr="00C06E1F" w:rsidRDefault="00904216" w:rsidP="00DC2FA1">
      <w:pPr>
        <w:rPr>
          <w:i/>
          <w:sz w:val="20"/>
        </w:rPr>
      </w:pPr>
      <w:r w:rsidRPr="00C06E1F">
        <w:rPr>
          <w:i/>
          <w:sz w:val="20"/>
        </w:rPr>
        <w:t xml:space="preserve">Analoghi documenti saranno redatti per gli altri 8 obiettivi specifici e per l’obiettivo trasversale </w:t>
      </w:r>
      <w:r w:rsidR="004D2FE7" w:rsidRPr="00C06E1F">
        <w:rPr>
          <w:i/>
          <w:sz w:val="20"/>
        </w:rPr>
        <w:t>sull’AKIS.</w:t>
      </w:r>
    </w:p>
    <w:p w14:paraId="79451487" w14:textId="510E22BD" w:rsidR="00C34648" w:rsidRDefault="00C0366A" w:rsidP="00DC2FA1">
      <w:pPr>
        <w:rPr>
          <w:i/>
          <w:sz w:val="20"/>
        </w:rPr>
      </w:pPr>
      <w:r w:rsidRPr="00C06E1F">
        <w:rPr>
          <w:i/>
          <w:sz w:val="20"/>
        </w:rPr>
        <w:t>N</w:t>
      </w:r>
      <w:r w:rsidR="00C34648" w:rsidRPr="00C06E1F">
        <w:rPr>
          <w:i/>
          <w:sz w:val="20"/>
        </w:rPr>
        <w:t xml:space="preserve">ell’analisi di contesto </w:t>
      </w:r>
      <w:r w:rsidRPr="00C06E1F">
        <w:rPr>
          <w:i/>
          <w:sz w:val="20"/>
        </w:rPr>
        <w:t>si commentano</w:t>
      </w:r>
      <w:r w:rsidR="004D29C1" w:rsidRPr="00C06E1F">
        <w:rPr>
          <w:i/>
          <w:sz w:val="20"/>
        </w:rPr>
        <w:t xml:space="preserve"> principalmente</w:t>
      </w:r>
      <w:r w:rsidR="00904216" w:rsidRPr="00C06E1F">
        <w:rPr>
          <w:i/>
          <w:sz w:val="20"/>
        </w:rPr>
        <w:t xml:space="preserve"> gli indicatori previsti dal PMEF (Quadro di monitoraggio e valutazione della PAC post</w:t>
      </w:r>
      <w:r w:rsidR="00001D9D">
        <w:rPr>
          <w:i/>
          <w:sz w:val="20"/>
        </w:rPr>
        <w:t>-</w:t>
      </w:r>
      <w:r w:rsidR="00904216" w:rsidRPr="00C06E1F">
        <w:rPr>
          <w:i/>
          <w:sz w:val="20"/>
        </w:rPr>
        <w:t>2020)</w:t>
      </w:r>
      <w:r w:rsidRPr="00C06E1F">
        <w:rPr>
          <w:i/>
          <w:sz w:val="20"/>
        </w:rPr>
        <w:t>;</w:t>
      </w:r>
      <w:r w:rsidR="00904216" w:rsidRPr="00C06E1F">
        <w:rPr>
          <w:i/>
          <w:sz w:val="20"/>
        </w:rPr>
        <w:t xml:space="preserve"> in particolare</w:t>
      </w:r>
      <w:r w:rsidRPr="00C06E1F">
        <w:rPr>
          <w:i/>
          <w:sz w:val="20"/>
        </w:rPr>
        <w:t xml:space="preserve"> si analizzano</w:t>
      </w:r>
      <w:r w:rsidR="000A35DB" w:rsidRPr="00C06E1F">
        <w:rPr>
          <w:i/>
          <w:sz w:val="20"/>
        </w:rPr>
        <w:t>,</w:t>
      </w:r>
      <w:r w:rsidR="00C34648" w:rsidRPr="00C06E1F">
        <w:rPr>
          <w:i/>
          <w:sz w:val="20"/>
        </w:rPr>
        <w:t xml:space="preserve"> da un lato</w:t>
      </w:r>
      <w:r w:rsidR="000A35DB" w:rsidRPr="00C06E1F">
        <w:rPr>
          <w:i/>
          <w:sz w:val="20"/>
        </w:rPr>
        <w:t>,</w:t>
      </w:r>
      <w:r w:rsidR="00C34648" w:rsidRPr="00C06E1F">
        <w:rPr>
          <w:i/>
          <w:sz w:val="20"/>
        </w:rPr>
        <w:t xml:space="preserve"> l’evoluzione </w:t>
      </w:r>
      <w:r w:rsidR="00904216" w:rsidRPr="00C06E1F">
        <w:rPr>
          <w:i/>
          <w:sz w:val="20"/>
        </w:rPr>
        <w:t xml:space="preserve">storica </w:t>
      </w:r>
      <w:r w:rsidR="00C34648" w:rsidRPr="00C06E1F">
        <w:rPr>
          <w:i/>
          <w:sz w:val="20"/>
        </w:rPr>
        <w:t xml:space="preserve">degli indicatori </w:t>
      </w:r>
      <w:r w:rsidR="000A35DB" w:rsidRPr="00C06E1F">
        <w:rPr>
          <w:i/>
          <w:sz w:val="20"/>
        </w:rPr>
        <w:t xml:space="preserve">statistici </w:t>
      </w:r>
      <w:r w:rsidR="00C34648" w:rsidRPr="00C06E1F">
        <w:rPr>
          <w:i/>
          <w:sz w:val="20"/>
        </w:rPr>
        <w:t>suggeriti dalla Commissione e</w:t>
      </w:r>
      <w:r w:rsidR="002C1DFD" w:rsidRPr="00C06E1F">
        <w:rPr>
          <w:i/>
          <w:sz w:val="20"/>
        </w:rPr>
        <w:t>,</w:t>
      </w:r>
      <w:r w:rsidR="00C34648" w:rsidRPr="00C06E1F">
        <w:rPr>
          <w:i/>
          <w:sz w:val="20"/>
        </w:rPr>
        <w:t xml:space="preserve"> dall’altro lato</w:t>
      </w:r>
      <w:r w:rsidR="002C1DFD" w:rsidRPr="00C06E1F">
        <w:rPr>
          <w:i/>
          <w:sz w:val="20"/>
        </w:rPr>
        <w:t>,</w:t>
      </w:r>
      <w:r w:rsidR="00C34648" w:rsidRPr="00C06E1F">
        <w:rPr>
          <w:i/>
          <w:sz w:val="20"/>
        </w:rPr>
        <w:t xml:space="preserve"> i dati sulla situazione attuale (o iniziale) </w:t>
      </w:r>
      <w:r w:rsidR="000A35DB" w:rsidRPr="00C06E1F">
        <w:rPr>
          <w:i/>
          <w:sz w:val="20"/>
        </w:rPr>
        <w:t>r</w:t>
      </w:r>
      <w:r w:rsidR="00C34648" w:rsidRPr="00C06E1F">
        <w:rPr>
          <w:i/>
          <w:sz w:val="20"/>
        </w:rPr>
        <w:t>iguardo agli strumenti</w:t>
      </w:r>
      <w:r w:rsidR="002C1DFD" w:rsidRPr="00C06E1F">
        <w:rPr>
          <w:i/>
          <w:sz w:val="20"/>
        </w:rPr>
        <w:t xml:space="preserve"> d’intervento utilizzabili per l’obiettivo</w:t>
      </w:r>
      <w:r w:rsidRPr="00C06E1F">
        <w:rPr>
          <w:i/>
          <w:sz w:val="20"/>
        </w:rPr>
        <w:t xml:space="preserve"> specifico</w:t>
      </w:r>
      <w:r w:rsidR="00904216" w:rsidRPr="00C06E1F">
        <w:rPr>
          <w:i/>
          <w:sz w:val="20"/>
        </w:rPr>
        <w:t xml:space="preserve"> oggetto di analisi</w:t>
      </w:r>
      <w:r w:rsidR="002F35E4">
        <w:rPr>
          <w:i/>
          <w:sz w:val="20"/>
        </w:rPr>
        <w:t>.</w:t>
      </w:r>
    </w:p>
    <w:p w14:paraId="22761D92" w14:textId="6654F031" w:rsidR="00054B41" w:rsidRDefault="00054B41" w:rsidP="00DC2FA1">
      <w:pPr>
        <w:rPr>
          <w:i/>
          <w:sz w:val="20"/>
        </w:rPr>
      </w:pPr>
    </w:p>
    <w:p w14:paraId="638F7246" w14:textId="111FC58B" w:rsidR="00054B41" w:rsidRDefault="00054B41" w:rsidP="00DC2FA1">
      <w:pPr>
        <w:rPr>
          <w:i/>
          <w:sz w:val="20"/>
        </w:rPr>
      </w:pPr>
    </w:p>
    <w:p w14:paraId="0AEA1E5F" w14:textId="529BD0D1" w:rsidR="00054B41" w:rsidRDefault="00054B41" w:rsidP="00DC2FA1">
      <w:pPr>
        <w:rPr>
          <w:i/>
          <w:sz w:val="20"/>
        </w:rPr>
      </w:pPr>
    </w:p>
    <w:p w14:paraId="3EA6C582" w14:textId="1EF3CF11" w:rsidR="00054B41" w:rsidRDefault="00054B41" w:rsidP="00DC2FA1">
      <w:pPr>
        <w:rPr>
          <w:i/>
          <w:sz w:val="20"/>
        </w:rPr>
      </w:pPr>
    </w:p>
    <w:p w14:paraId="000B126A" w14:textId="43CE2A53" w:rsidR="00054B41" w:rsidRDefault="00054B41" w:rsidP="00DC2FA1">
      <w:pPr>
        <w:rPr>
          <w:i/>
          <w:sz w:val="20"/>
        </w:rPr>
      </w:pPr>
    </w:p>
    <w:p w14:paraId="573A865F" w14:textId="77777777" w:rsidR="00054B41" w:rsidRDefault="00054B41" w:rsidP="00DC2FA1">
      <w:pPr>
        <w:rPr>
          <w:i/>
          <w:sz w:val="20"/>
        </w:rPr>
      </w:pPr>
    </w:p>
    <w:p w14:paraId="5A33C7A8" w14:textId="77777777" w:rsidR="00054B41" w:rsidRDefault="00054B41" w:rsidP="00054B41">
      <w:pPr>
        <w:pBdr>
          <w:top w:val="single" w:sz="4" w:space="1" w:color="365F91"/>
          <w:left w:val="single" w:sz="4" w:space="4" w:color="365F91"/>
          <w:bottom w:val="single" w:sz="4" w:space="1" w:color="365F91"/>
          <w:right w:val="single" w:sz="4" w:space="4" w:color="365F91"/>
        </w:pBdr>
        <w:rPr>
          <w:i/>
          <w:color w:val="365F91"/>
          <w:sz w:val="28"/>
          <w:szCs w:val="28"/>
        </w:rPr>
      </w:pPr>
      <w:r w:rsidRPr="002826F8">
        <w:rPr>
          <w:i/>
          <w:color w:val="365F91"/>
          <w:sz w:val="28"/>
          <w:szCs w:val="28"/>
        </w:rPr>
        <w:t>Avvertenze</w:t>
      </w:r>
    </w:p>
    <w:p w14:paraId="0F7F6880" w14:textId="77777777" w:rsidR="00054B41" w:rsidRPr="00DF3F49" w:rsidRDefault="00054B41" w:rsidP="00054B41">
      <w:pPr>
        <w:pStyle w:val="Testonotaapidipagina"/>
        <w:pBdr>
          <w:top w:val="single" w:sz="4" w:space="1" w:color="365F91"/>
          <w:left w:val="single" w:sz="4" w:space="4" w:color="365F91"/>
          <w:bottom w:val="single" w:sz="4" w:space="1" w:color="365F91"/>
          <w:right w:val="single" w:sz="4" w:space="4" w:color="365F91"/>
        </w:pBdr>
        <w:tabs>
          <w:tab w:val="left" w:pos="6521"/>
        </w:tabs>
        <w:rPr>
          <w:b/>
          <w:i/>
        </w:rPr>
      </w:pPr>
      <w:r w:rsidRPr="00DF3F49">
        <w:rPr>
          <w:b/>
          <w:i/>
        </w:rPr>
        <w:t xml:space="preserve">Per l’individuazione degli indicatori correlati agli obiettivi specifici si è fatto riferimento all’Allegato 1 alla Proposta di Regolamento sul sostegno ai </w:t>
      </w:r>
      <w:r>
        <w:rPr>
          <w:b/>
          <w:i/>
        </w:rPr>
        <w:t>P</w:t>
      </w:r>
      <w:r w:rsidRPr="00DF3F49">
        <w:rPr>
          <w:b/>
          <w:i/>
        </w:rPr>
        <w:t>iani strategici della PAC COM (2018) 392 finale, mentre le indicazioni metodologiche della Commissione sugli indicatori sono contenute nei seguenti documenti:</w:t>
      </w:r>
    </w:p>
    <w:p w14:paraId="25D8C2A1" w14:textId="77777777" w:rsidR="00054B41" w:rsidRPr="00DF3F49" w:rsidRDefault="00054B41" w:rsidP="000A15A4">
      <w:pPr>
        <w:pStyle w:val="Testonotaapidipagina"/>
        <w:numPr>
          <w:ilvl w:val="0"/>
          <w:numId w:val="14"/>
        </w:numPr>
        <w:pBdr>
          <w:top w:val="single" w:sz="4" w:space="1" w:color="365F91"/>
          <w:left w:val="single" w:sz="4" w:space="4" w:color="365F91"/>
          <w:bottom w:val="single" w:sz="4" w:space="1" w:color="365F91"/>
          <w:right w:val="single" w:sz="4" w:space="4" w:color="365F91"/>
        </w:pBdr>
        <w:tabs>
          <w:tab w:val="left" w:pos="6521"/>
        </w:tabs>
        <w:rPr>
          <w:b/>
          <w:i/>
          <w:lang w:val="en-GB"/>
        </w:rPr>
      </w:pPr>
      <w:r w:rsidRPr="00DF3F49">
        <w:rPr>
          <w:b/>
          <w:i/>
          <w:lang w:val="en-GB"/>
        </w:rPr>
        <w:t xml:space="preserve">per gli </w:t>
      </w:r>
      <w:r w:rsidRPr="00567A35">
        <w:rPr>
          <w:b/>
          <w:i/>
          <w:u w:val="single"/>
          <w:lang w:val="en-GB"/>
        </w:rPr>
        <w:t>indicatori di contesto e impatto</w:t>
      </w:r>
      <w:r w:rsidRPr="00DF3F49">
        <w:rPr>
          <w:b/>
          <w:i/>
          <w:lang w:val="en-GB"/>
        </w:rPr>
        <w:t>: Working Document WK 2051/2019 ADD 1 “Draft list of context and impact indicators for the Performance Monitoring and Evaluation Framework” presented by the Commission to the Working Party on Horizontal Agricultural Questions (CAP reform) on 13 February 2019;</w:t>
      </w:r>
    </w:p>
    <w:p w14:paraId="07AF62F3" w14:textId="77777777" w:rsidR="00054B41" w:rsidRPr="00DF3F49" w:rsidRDefault="00054B41" w:rsidP="000A15A4">
      <w:pPr>
        <w:pStyle w:val="Testonotaapidipagina"/>
        <w:numPr>
          <w:ilvl w:val="0"/>
          <w:numId w:val="14"/>
        </w:numPr>
        <w:pBdr>
          <w:top w:val="single" w:sz="4" w:space="1" w:color="365F91"/>
          <w:left w:val="single" w:sz="4" w:space="4" w:color="365F91"/>
          <w:bottom w:val="single" w:sz="4" w:space="1" w:color="365F91"/>
          <w:right w:val="single" w:sz="4" w:space="4" w:color="365F91"/>
        </w:pBdr>
        <w:tabs>
          <w:tab w:val="left" w:pos="6521"/>
        </w:tabs>
        <w:rPr>
          <w:b/>
          <w:i/>
          <w:color w:val="000000" w:themeColor="text1"/>
          <w:lang w:val="en-GB"/>
        </w:rPr>
      </w:pPr>
      <w:r w:rsidRPr="00DF3F49">
        <w:rPr>
          <w:b/>
          <w:i/>
          <w:color w:val="000000" w:themeColor="text1"/>
          <w:lang w:val="en-GB"/>
        </w:rPr>
        <w:t xml:space="preserve">per gli </w:t>
      </w:r>
      <w:r w:rsidRPr="00567A35">
        <w:rPr>
          <w:b/>
          <w:i/>
          <w:color w:val="000000" w:themeColor="text1"/>
          <w:u w:val="single"/>
          <w:lang w:val="en-GB"/>
        </w:rPr>
        <w:t>indicatori di risultato (e di output)</w:t>
      </w:r>
      <w:r w:rsidRPr="00DF3F49">
        <w:rPr>
          <w:b/>
          <w:i/>
          <w:color w:val="000000" w:themeColor="text1"/>
          <w:lang w:val="en-GB"/>
        </w:rPr>
        <w:t>: Working Document WK 4812/2019 INIT “Fiches on output and result indicators” presented by the Commission to the Working Party on Horizontal Agricultural Questions (CAP reform) on 08 April 2019.</w:t>
      </w:r>
    </w:p>
    <w:p w14:paraId="6E73AA30" w14:textId="0348976E" w:rsidR="00054B41" w:rsidRDefault="00054B41" w:rsidP="00054B41">
      <w:pPr>
        <w:pStyle w:val="Testonotaapidipagina"/>
        <w:pBdr>
          <w:top w:val="single" w:sz="4" w:space="1" w:color="365F91"/>
          <w:left w:val="single" w:sz="4" w:space="4" w:color="365F91"/>
          <w:bottom w:val="single" w:sz="4" w:space="1" w:color="365F91"/>
          <w:right w:val="single" w:sz="4" w:space="4" w:color="365F91"/>
        </w:pBdr>
        <w:tabs>
          <w:tab w:val="left" w:pos="6521"/>
        </w:tabs>
        <w:rPr>
          <w:b/>
          <w:i/>
        </w:rPr>
      </w:pPr>
      <w:r w:rsidRPr="00DF3F49">
        <w:rPr>
          <w:b/>
          <w:i/>
        </w:rPr>
        <w:t xml:space="preserve">Nel presente documento si utilizza la numerazione degli indicatori del PMEF. </w:t>
      </w:r>
    </w:p>
    <w:p w14:paraId="12E60B6A" w14:textId="1985526E" w:rsidR="000215C0" w:rsidRDefault="000215C0" w:rsidP="00054B41">
      <w:pPr>
        <w:pStyle w:val="Testonotaapidipagina"/>
        <w:pBdr>
          <w:top w:val="single" w:sz="4" w:space="1" w:color="365F91"/>
          <w:left w:val="single" w:sz="4" w:space="4" w:color="365F91"/>
          <w:bottom w:val="single" w:sz="4" w:space="1" w:color="365F91"/>
          <w:right w:val="single" w:sz="4" w:space="4" w:color="365F91"/>
        </w:pBdr>
        <w:tabs>
          <w:tab w:val="left" w:pos="6521"/>
        </w:tabs>
        <w:rPr>
          <w:b/>
          <w:i/>
        </w:rPr>
      </w:pPr>
    </w:p>
    <w:p w14:paraId="2AB7F817" w14:textId="6EB551AF" w:rsidR="000215C0" w:rsidRDefault="000215C0" w:rsidP="00054B41">
      <w:pPr>
        <w:pStyle w:val="Testonotaapidipagina"/>
        <w:pBdr>
          <w:top w:val="single" w:sz="4" w:space="1" w:color="365F91"/>
          <w:left w:val="single" w:sz="4" w:space="4" w:color="365F91"/>
          <w:bottom w:val="single" w:sz="4" w:space="1" w:color="365F91"/>
          <w:right w:val="single" w:sz="4" w:space="4" w:color="365F91"/>
        </w:pBdr>
        <w:tabs>
          <w:tab w:val="left" w:pos="6521"/>
        </w:tabs>
        <w:rPr>
          <w:b/>
          <w:i/>
        </w:rPr>
      </w:pPr>
    </w:p>
    <w:p w14:paraId="3D0BA3C8" w14:textId="77777777" w:rsidR="000215C0" w:rsidRDefault="000215C0" w:rsidP="00054B41">
      <w:pPr>
        <w:pStyle w:val="Testonotaapidipagina"/>
        <w:pBdr>
          <w:top w:val="single" w:sz="4" w:space="1" w:color="365F91"/>
          <w:left w:val="single" w:sz="4" w:space="4" w:color="365F91"/>
          <w:bottom w:val="single" w:sz="4" w:space="1" w:color="365F91"/>
          <w:right w:val="single" w:sz="4" w:space="4" w:color="365F91"/>
        </w:pBdr>
        <w:tabs>
          <w:tab w:val="left" w:pos="6521"/>
        </w:tabs>
        <w:rPr>
          <w:b/>
          <w:i/>
        </w:rPr>
      </w:pPr>
    </w:p>
    <w:p w14:paraId="154AE665" w14:textId="61ED12B6" w:rsidR="000215C0" w:rsidRPr="000215C0" w:rsidRDefault="000215C0" w:rsidP="00054B41">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r w:rsidRPr="000215C0">
        <w:rPr>
          <w:b/>
          <w:i/>
          <w:color w:val="00B050"/>
        </w:rPr>
        <w:t xml:space="preserve">Questo documento è accompagnato da tre lavori di approfondimenti specifici, per affrontare in modo più organico </w:t>
      </w:r>
      <w:r w:rsidR="00CF00AA">
        <w:rPr>
          <w:b/>
          <w:i/>
          <w:color w:val="00B050"/>
        </w:rPr>
        <w:t xml:space="preserve">e approfondito </w:t>
      </w:r>
      <w:r w:rsidRPr="000215C0">
        <w:rPr>
          <w:b/>
          <w:i/>
          <w:color w:val="00B050"/>
        </w:rPr>
        <w:t>alcune dimensioni che hanno una ricaduta sui temi del reddito agricolo e della resilienza:</w:t>
      </w:r>
    </w:p>
    <w:p w14:paraId="16A210CB" w14:textId="626AEDB9" w:rsidR="000215C0" w:rsidRPr="000215C0" w:rsidRDefault="000215C0" w:rsidP="00054B41">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p>
    <w:p w14:paraId="31AC208C" w14:textId="15FF5E45" w:rsidR="000215C0" w:rsidRPr="000215C0" w:rsidRDefault="000215C0" w:rsidP="000215C0">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r w:rsidRPr="000215C0">
        <w:rPr>
          <w:b/>
          <w:i/>
          <w:color w:val="00B050"/>
        </w:rPr>
        <w:t>1. Approfondimento dei dati economici per settore, attraverso una analisi ad hoc a partire dai dati RICA, anche con una specifica lettura della portata del supporto pubblico (I pilastro);</w:t>
      </w:r>
    </w:p>
    <w:p w14:paraId="3369718D" w14:textId="48393ACB" w:rsidR="000215C0" w:rsidRPr="000215C0" w:rsidRDefault="000215C0" w:rsidP="000215C0">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r w:rsidRPr="000215C0">
        <w:rPr>
          <w:b/>
          <w:i/>
          <w:color w:val="00B050"/>
        </w:rPr>
        <w:t>2. Approfondimento dei dati strutturali (dimensioni fisiche, lavoro, coltivazioni, allevamenti, accesso alla terra, settore forestale)..)</w:t>
      </w:r>
    </w:p>
    <w:p w14:paraId="3B2EB1F7" w14:textId="00416D5E" w:rsidR="000215C0" w:rsidRDefault="000215C0" w:rsidP="000215C0">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r w:rsidRPr="000215C0">
        <w:rPr>
          <w:b/>
          <w:i/>
          <w:color w:val="00B050"/>
        </w:rPr>
        <w:t>3. Approfondimento su rischio e sistemi di gestione del rischio</w:t>
      </w:r>
    </w:p>
    <w:p w14:paraId="690D5BF4" w14:textId="77777777" w:rsidR="00E24E85" w:rsidRDefault="00E24E85" w:rsidP="000215C0">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p>
    <w:p w14:paraId="57DA7609" w14:textId="72EF0DA9" w:rsidR="001748E7" w:rsidRDefault="001748E7" w:rsidP="000215C0">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p>
    <w:p w14:paraId="57EBF6CB" w14:textId="42E132AA" w:rsidR="001748E7" w:rsidRDefault="001748E7" w:rsidP="000215C0">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r>
        <w:rPr>
          <w:b/>
          <w:i/>
          <w:color w:val="00B050"/>
        </w:rPr>
        <w:t>Altri argomenti di rilevanza sul tema della competitività sono sviluppati, per coerenza complessiva nella lettura del contesto nazionale, in altri documenti di analisi, più nel dettaglio si segnala:</w:t>
      </w:r>
    </w:p>
    <w:p w14:paraId="7DE0FBDC" w14:textId="61010A33" w:rsidR="001748E7" w:rsidRPr="00E24E85" w:rsidRDefault="009B097F" w:rsidP="001748E7">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r>
        <w:rPr>
          <w:b/>
          <w:i/>
          <w:color w:val="00B050"/>
        </w:rPr>
        <w:t xml:space="preserve">- </w:t>
      </w:r>
      <w:r w:rsidR="001748E7" w:rsidRPr="00E24E85">
        <w:rPr>
          <w:b/>
          <w:i/>
          <w:color w:val="00B050"/>
        </w:rPr>
        <w:t>Diversificazione delle attività produttive dell’azienda come strategia di resistenza e resilienza contro le fluttuazioni di reddito. (Policy brief 8</w:t>
      </w:r>
      <w:r w:rsidR="00124BA5">
        <w:rPr>
          <w:b/>
          <w:i/>
          <w:color w:val="00B050"/>
        </w:rPr>
        <w:t xml:space="preserve"> </w:t>
      </w:r>
      <w:r w:rsidR="00124BA5" w:rsidRPr="00124BA5">
        <w:rPr>
          <w:b/>
          <w:i/>
          <w:color w:val="00B050"/>
        </w:rPr>
        <w:t>Rivitalizzare le aree rurali</w:t>
      </w:r>
      <w:r w:rsidR="001748E7" w:rsidRPr="00E24E85">
        <w:rPr>
          <w:b/>
          <w:i/>
          <w:color w:val="00B050"/>
        </w:rPr>
        <w:t>)</w:t>
      </w:r>
    </w:p>
    <w:p w14:paraId="02F818F4" w14:textId="46DF1DA9" w:rsidR="000215C0" w:rsidRPr="00E24E85" w:rsidRDefault="009B097F" w:rsidP="001748E7">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r>
        <w:rPr>
          <w:b/>
          <w:i/>
          <w:color w:val="00B050"/>
        </w:rPr>
        <w:t xml:space="preserve">- </w:t>
      </w:r>
      <w:r w:rsidR="001748E7" w:rsidRPr="00E24E85">
        <w:rPr>
          <w:b/>
          <w:i/>
          <w:color w:val="00B050"/>
        </w:rPr>
        <w:t xml:space="preserve">Impatto dei cambiamenti climatici sul reddito </w:t>
      </w:r>
      <w:r w:rsidRPr="00E24E85">
        <w:rPr>
          <w:b/>
          <w:i/>
          <w:color w:val="00B050"/>
        </w:rPr>
        <w:t xml:space="preserve">(Policy brief </w:t>
      </w:r>
      <w:r>
        <w:rPr>
          <w:b/>
          <w:i/>
          <w:color w:val="00B050"/>
        </w:rPr>
        <w:t xml:space="preserve">4 </w:t>
      </w:r>
      <w:r w:rsidRPr="009B097F">
        <w:rPr>
          <w:b/>
          <w:i/>
          <w:color w:val="00B050"/>
        </w:rPr>
        <w:t>Contribuire alla mitigazione dei cambiamenti climatici e all’adattamento a essi, come pure allo sviluppo dell’energia sostenibile</w:t>
      </w:r>
      <w:r w:rsidRPr="00E24E85">
        <w:rPr>
          <w:b/>
          <w:i/>
          <w:color w:val="00B050"/>
        </w:rPr>
        <w:t>)</w:t>
      </w:r>
    </w:p>
    <w:p w14:paraId="6AA66F1D" w14:textId="23726AE2" w:rsidR="001748E7" w:rsidRPr="00E24E85" w:rsidRDefault="009B097F" w:rsidP="001748E7">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r>
        <w:rPr>
          <w:b/>
          <w:i/>
          <w:color w:val="00B050"/>
        </w:rPr>
        <w:t xml:space="preserve">- </w:t>
      </w:r>
      <w:r w:rsidR="001748E7" w:rsidRPr="00E24E85">
        <w:rPr>
          <w:b/>
          <w:i/>
          <w:color w:val="00B050"/>
        </w:rPr>
        <w:t xml:space="preserve">Reazioni a fronte di rischi sanitari e ambientali (Policy brief </w:t>
      </w:r>
      <w:r>
        <w:rPr>
          <w:b/>
          <w:i/>
          <w:color w:val="00B050"/>
        </w:rPr>
        <w:t xml:space="preserve">4 </w:t>
      </w:r>
      <w:r w:rsidRPr="009B097F">
        <w:rPr>
          <w:b/>
          <w:i/>
          <w:color w:val="00B050"/>
        </w:rPr>
        <w:t>Contribuire alla mitigazione dei cambiamenti climatici e all’adattamento a essi, come pure allo sviluppo dell’energia sostenibile</w:t>
      </w:r>
      <w:r w:rsidR="001748E7" w:rsidRPr="00E24E85">
        <w:rPr>
          <w:b/>
          <w:i/>
          <w:color w:val="00B050"/>
        </w:rPr>
        <w:t>)</w:t>
      </w:r>
    </w:p>
    <w:p w14:paraId="78924D3B" w14:textId="5E7B9A66" w:rsidR="00E24E85" w:rsidRPr="00E24E85" w:rsidRDefault="009B097F" w:rsidP="001748E7">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00B050"/>
        </w:rPr>
      </w:pPr>
      <w:r>
        <w:rPr>
          <w:b/>
          <w:i/>
          <w:color w:val="00B050"/>
        </w:rPr>
        <w:t xml:space="preserve">- </w:t>
      </w:r>
      <w:r w:rsidR="00E24E85" w:rsidRPr="00E24E85">
        <w:rPr>
          <w:b/>
          <w:i/>
          <w:color w:val="00B050"/>
        </w:rPr>
        <w:t>Aspetti legati all’innovazione e alla conoscenza (Policy Brief AKIS</w:t>
      </w:r>
      <w:r>
        <w:rPr>
          <w:b/>
          <w:i/>
          <w:color w:val="00B050"/>
        </w:rPr>
        <w:t xml:space="preserve"> </w:t>
      </w:r>
      <w:r w:rsidRPr="009B097F">
        <w:rPr>
          <w:b/>
          <w:i/>
          <w:color w:val="00B050"/>
        </w:rPr>
        <w:t>Sistema della conoscenza e digitalizzazione</w:t>
      </w:r>
      <w:r w:rsidR="00E24E85" w:rsidRPr="00E24E85">
        <w:rPr>
          <w:b/>
          <w:i/>
          <w:color w:val="00B050"/>
        </w:rPr>
        <w:t>)</w:t>
      </w:r>
    </w:p>
    <w:p w14:paraId="5FBB6E70" w14:textId="77777777" w:rsidR="00E24E85" w:rsidRPr="000215C0" w:rsidRDefault="00E24E85" w:rsidP="001748E7">
      <w:pPr>
        <w:pStyle w:val="Testonotaapidipagina"/>
        <w:pBdr>
          <w:top w:val="single" w:sz="4" w:space="1" w:color="365F91"/>
          <w:left w:val="single" w:sz="4" w:space="4" w:color="365F91"/>
          <w:bottom w:val="single" w:sz="4" w:space="1" w:color="365F91"/>
          <w:right w:val="single" w:sz="4" w:space="4" w:color="365F91"/>
        </w:pBdr>
        <w:tabs>
          <w:tab w:val="left" w:pos="6521"/>
        </w:tabs>
        <w:rPr>
          <w:b/>
          <w:i/>
          <w:color w:val="FF0000"/>
        </w:rPr>
      </w:pPr>
    </w:p>
    <w:p w14:paraId="331616A0" w14:textId="77777777" w:rsidR="000215C0" w:rsidRPr="00DF3F49" w:rsidRDefault="000215C0" w:rsidP="00054B41">
      <w:pPr>
        <w:pStyle w:val="Testonotaapidipagina"/>
        <w:pBdr>
          <w:top w:val="single" w:sz="4" w:space="1" w:color="365F91"/>
          <w:left w:val="single" w:sz="4" w:space="4" w:color="365F91"/>
          <w:bottom w:val="single" w:sz="4" w:space="1" w:color="365F91"/>
          <w:right w:val="single" w:sz="4" w:space="4" w:color="365F91"/>
        </w:pBdr>
        <w:tabs>
          <w:tab w:val="left" w:pos="6521"/>
        </w:tabs>
        <w:rPr>
          <w:b/>
          <w:i/>
        </w:rPr>
      </w:pPr>
    </w:p>
    <w:p w14:paraId="2D2F696B" w14:textId="4795D5B1" w:rsidR="003D0F6E" w:rsidRPr="00DF3F49" w:rsidRDefault="00064D1D" w:rsidP="00054B41">
      <w:pPr>
        <w:pBdr>
          <w:top w:val="single" w:sz="4" w:space="1" w:color="365F91"/>
          <w:left w:val="single" w:sz="4" w:space="4" w:color="365F91"/>
          <w:bottom w:val="single" w:sz="4" w:space="1" w:color="365F91"/>
          <w:right w:val="single" w:sz="4" w:space="4" w:color="365F91"/>
        </w:pBdr>
        <w:rPr>
          <w:b/>
          <w:i/>
        </w:rPr>
      </w:pPr>
      <w:r>
        <w:rPr>
          <w:i/>
          <w:sz w:val="20"/>
        </w:rPr>
        <w:br w:type="page"/>
      </w:r>
    </w:p>
    <w:p w14:paraId="26245554" w14:textId="77777777" w:rsidR="001F3A3D" w:rsidRDefault="00AE1839" w:rsidP="00341560">
      <w:pPr>
        <w:pStyle w:val="Titolo1"/>
      </w:pPr>
      <w:bookmarkStart w:id="1" w:name="_Toc57708226"/>
      <w:r>
        <w:lastRenderedPageBreak/>
        <w:t xml:space="preserve">Inquadramento: </w:t>
      </w:r>
      <w:r w:rsidR="007F2791">
        <w:t>l’obiettivo</w:t>
      </w:r>
      <w:r>
        <w:t xml:space="preserve"> e gli strumenti</w:t>
      </w:r>
      <w:bookmarkEnd w:id="1"/>
    </w:p>
    <w:p w14:paraId="1F95696F" w14:textId="573232BF" w:rsidR="003B584A" w:rsidRDefault="00341560" w:rsidP="00341560">
      <w:r>
        <w:t>Uno degli obiettivi specifici della PAC è assicurare il mantenimento di un settore agricolo vitale</w:t>
      </w:r>
      <w:r w:rsidR="004D2FE7">
        <w:t>,</w:t>
      </w:r>
      <w:r>
        <w:t xml:space="preserve"> che continui a fornire l’approvvigionamento di cibo alla popolazione</w:t>
      </w:r>
      <w:r w:rsidR="004D2FE7">
        <w:t xml:space="preserve"> dell’Unione europea</w:t>
      </w:r>
      <w:r>
        <w:t>: ciò dipende dalla possibilità di mantenere un reddito adeguato per gli agricoltori in tutti territori, riducendo per quanto possibile i divari di remunerazi</w:t>
      </w:r>
      <w:r w:rsidR="00F44D63">
        <w:t>one rispetto agli altri settori</w:t>
      </w:r>
      <w:r>
        <w:t xml:space="preserve"> attraverso il sostegno diretto</w:t>
      </w:r>
      <w:r w:rsidR="004D29C1">
        <w:t>; quest’ultimo</w:t>
      </w:r>
      <w:r>
        <w:t xml:space="preserve"> si giustifica con motivazioni economiche (sicurezza alimentare), sociali (occupazione), ambientali (co</w:t>
      </w:r>
      <w:r w:rsidR="004D2FE7">
        <w:t>ndizionalità</w:t>
      </w:r>
      <w:r>
        <w:t xml:space="preserve"> rafforzata). </w:t>
      </w:r>
    </w:p>
    <w:p w14:paraId="4EDC5FD4" w14:textId="6BA40D94" w:rsidR="003B584A" w:rsidRPr="003B584A" w:rsidRDefault="003B584A" w:rsidP="003B584A">
      <w:r w:rsidRPr="003B584A">
        <w:t xml:space="preserve">La forte competizione, l’instabilità dei mercati e la volatilità dei prezzi, richiedono modalità adeguate di sostegno agli agricoltori: una delle sfide economiche prioritarie della futura PAC riguarda la capacità di garantire e di stabilizzare i redditi </w:t>
      </w:r>
      <w:r w:rsidR="005705B5">
        <w:t>de</w:t>
      </w:r>
      <w:r w:rsidR="005705B5" w:rsidRPr="003B584A">
        <w:t xml:space="preserve">gli </w:t>
      </w:r>
      <w:r w:rsidRPr="003B584A">
        <w:t>agricoltori e di aumentarne la resilienza, attraverso un sostegno più mirato ed equilibrato fra settori e aziende. I pagamenti diretti rappresentano una componente essenziale della politica, insieme alle misure di mercato e al sostegno agli strumenti di gestione del rischio, anche se le opportunità di migliorare la competitività e la resilienza delle singole aziende deriveranno da un più ampio quadro di interventi basato su strategie economiche, sociali ed ecologiche. Considerate le fisiologiche oscillazioni del reddito, i pagamenti diretti sono, pertanto, giustificati dalla necessità di assicurare un reddito adeguato e certo per l’agricoltore al fine di perseguire l’obiettivo della PAC di mantenere l’attività agricola sul territorio dell’Unione, considerando il ruolo che l’agricoltura riveste per l’approvvigionamento alimentare.</w:t>
      </w:r>
    </w:p>
    <w:p w14:paraId="1262739F" w14:textId="4E1A3D19" w:rsidR="00F44D63" w:rsidRDefault="00D92489" w:rsidP="00F44D63">
      <w:r w:rsidRPr="00D92489">
        <w:t>L’obiettivo specifico 1, nell’allegato 1 alla proposta di Regolamento sul sostegno ai piani strategici della PAC</w:t>
      </w:r>
      <w:r w:rsidR="00116EA4">
        <w:t>,</w:t>
      </w:r>
      <w:r w:rsidRPr="00D92489">
        <w:t xml:space="preserve"> è articolato in sotto-obiettivi, a cui corrispondono altrettanti principali indicatori d’impatto/contesto</w:t>
      </w:r>
      <w:r w:rsidR="00A51FB9">
        <w:t>:</w:t>
      </w:r>
    </w:p>
    <w:p w14:paraId="65FA4924" w14:textId="17B4E6AA" w:rsidR="00F44D63" w:rsidRPr="004D3660" w:rsidRDefault="004D3660" w:rsidP="000A15A4">
      <w:pPr>
        <w:pStyle w:val="NormaleWeb"/>
        <w:numPr>
          <w:ilvl w:val="0"/>
          <w:numId w:val="4"/>
        </w:numPr>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Ridurre il divario di reddito con le altre attività economiche</w:t>
      </w:r>
      <w:r w:rsidR="00D94CBA">
        <w:rPr>
          <w:rFonts w:asciiTheme="minorHAnsi" w:eastAsiaTheme="minorHAnsi" w:hAnsiTheme="minorHAnsi" w:cstheme="minorBidi"/>
          <w:sz w:val="22"/>
          <w:szCs w:val="22"/>
          <w:lang w:eastAsia="en-US"/>
        </w:rPr>
        <w:t xml:space="preserve"> (</w:t>
      </w:r>
      <w:r w:rsidR="005C44AC">
        <w:rPr>
          <w:rFonts w:asciiTheme="minorHAnsi" w:eastAsiaTheme="minorHAnsi" w:hAnsiTheme="minorHAnsi" w:cstheme="minorBidi"/>
          <w:sz w:val="22"/>
          <w:szCs w:val="22"/>
          <w:lang w:eastAsia="en-US"/>
        </w:rPr>
        <w:t>C.25</w:t>
      </w:r>
      <w:r w:rsidR="009859F1">
        <w:rPr>
          <w:rFonts w:asciiTheme="minorHAnsi" w:eastAsiaTheme="minorHAnsi" w:hAnsiTheme="minorHAnsi" w:cstheme="minorBidi"/>
          <w:sz w:val="22"/>
          <w:szCs w:val="22"/>
          <w:lang w:eastAsia="en-US"/>
        </w:rPr>
        <w:t xml:space="preserve"> </w:t>
      </w:r>
      <w:r w:rsidR="005C44AC">
        <w:rPr>
          <w:rFonts w:asciiTheme="minorHAnsi" w:eastAsiaTheme="minorHAnsi" w:hAnsiTheme="minorHAnsi" w:cstheme="minorBidi"/>
          <w:sz w:val="22"/>
          <w:szCs w:val="22"/>
          <w:lang w:eastAsia="en-US"/>
        </w:rPr>
        <w:t>-</w:t>
      </w:r>
      <w:r w:rsidR="009859F1">
        <w:rPr>
          <w:rFonts w:asciiTheme="minorHAnsi" w:eastAsiaTheme="minorHAnsi" w:hAnsiTheme="minorHAnsi" w:cstheme="minorBidi"/>
          <w:sz w:val="22"/>
          <w:szCs w:val="22"/>
          <w:lang w:eastAsia="en-US"/>
        </w:rPr>
        <w:t xml:space="preserve"> </w:t>
      </w:r>
      <w:r w:rsidR="00D94CBA">
        <w:rPr>
          <w:rFonts w:asciiTheme="minorHAnsi" w:eastAsiaTheme="minorHAnsi" w:hAnsiTheme="minorHAnsi" w:cstheme="minorBidi"/>
          <w:sz w:val="22"/>
          <w:szCs w:val="22"/>
          <w:lang w:eastAsia="en-US"/>
        </w:rPr>
        <w:t>I.2)</w:t>
      </w:r>
      <w:r w:rsidR="008B7E0F">
        <w:rPr>
          <w:rFonts w:asciiTheme="minorHAnsi" w:eastAsiaTheme="minorHAnsi" w:hAnsiTheme="minorHAnsi" w:cstheme="minorBidi"/>
          <w:sz w:val="22"/>
          <w:szCs w:val="22"/>
          <w:lang w:eastAsia="en-US"/>
        </w:rPr>
        <w:t>;</w:t>
      </w:r>
    </w:p>
    <w:p w14:paraId="4DD4D4A0" w14:textId="2A47CC1B" w:rsidR="00F44D63" w:rsidRPr="004D3660" w:rsidRDefault="00F44D63" w:rsidP="000A15A4">
      <w:pPr>
        <w:pStyle w:val="NormaleWeb"/>
        <w:numPr>
          <w:ilvl w:val="0"/>
          <w:numId w:val="4"/>
        </w:numPr>
        <w:rPr>
          <w:rFonts w:asciiTheme="minorHAnsi" w:eastAsiaTheme="minorHAnsi" w:hAnsiTheme="minorHAnsi" w:cstheme="minorBidi"/>
          <w:sz w:val="22"/>
          <w:szCs w:val="22"/>
          <w:lang w:eastAsia="en-US"/>
        </w:rPr>
      </w:pPr>
      <w:r w:rsidRPr="004D3660">
        <w:rPr>
          <w:rFonts w:asciiTheme="minorHAnsi" w:eastAsiaTheme="minorHAnsi" w:hAnsiTheme="minorHAnsi" w:cstheme="minorBidi"/>
          <w:sz w:val="22"/>
          <w:szCs w:val="22"/>
          <w:lang w:eastAsia="en-US"/>
        </w:rPr>
        <w:t xml:space="preserve">Ridurre le fluttuazioni del </w:t>
      </w:r>
      <w:r w:rsidR="004D3660">
        <w:rPr>
          <w:rFonts w:asciiTheme="minorHAnsi" w:eastAsiaTheme="minorHAnsi" w:hAnsiTheme="minorHAnsi" w:cstheme="minorBidi"/>
          <w:sz w:val="22"/>
          <w:szCs w:val="22"/>
          <w:lang w:eastAsia="en-US"/>
        </w:rPr>
        <w:t>reddito agricolo</w:t>
      </w:r>
      <w:r w:rsidR="00D94CBA">
        <w:rPr>
          <w:rFonts w:asciiTheme="minorHAnsi" w:eastAsiaTheme="minorHAnsi" w:hAnsiTheme="minorHAnsi" w:cstheme="minorBidi"/>
          <w:sz w:val="22"/>
          <w:szCs w:val="22"/>
          <w:lang w:eastAsia="en-US"/>
        </w:rPr>
        <w:t xml:space="preserve"> (C.24</w:t>
      </w:r>
      <w:r w:rsidR="005C44AC" w:rsidRPr="005C44AC">
        <w:rPr>
          <w:rFonts w:asciiTheme="minorHAnsi" w:eastAsiaTheme="minorHAnsi" w:hAnsiTheme="minorHAnsi" w:cstheme="minorBidi"/>
          <w:sz w:val="22"/>
          <w:szCs w:val="22"/>
          <w:lang w:eastAsia="en-US"/>
        </w:rPr>
        <w:t xml:space="preserve"> </w:t>
      </w:r>
      <w:r w:rsidR="005C44AC">
        <w:rPr>
          <w:rFonts w:asciiTheme="minorHAnsi" w:eastAsiaTheme="minorHAnsi" w:hAnsiTheme="minorHAnsi" w:cstheme="minorBidi"/>
          <w:sz w:val="22"/>
          <w:szCs w:val="22"/>
          <w:lang w:eastAsia="en-US"/>
        </w:rPr>
        <w:t>- I.3</w:t>
      </w:r>
      <w:r w:rsidR="00D94CBA">
        <w:rPr>
          <w:rFonts w:asciiTheme="minorHAnsi" w:eastAsiaTheme="minorHAnsi" w:hAnsiTheme="minorHAnsi" w:cstheme="minorBidi"/>
          <w:sz w:val="22"/>
          <w:szCs w:val="22"/>
          <w:lang w:eastAsia="en-US"/>
        </w:rPr>
        <w:t>)</w:t>
      </w:r>
      <w:r w:rsidR="008B7E0F">
        <w:rPr>
          <w:rFonts w:asciiTheme="minorHAnsi" w:eastAsiaTheme="minorHAnsi" w:hAnsiTheme="minorHAnsi" w:cstheme="minorBidi"/>
          <w:sz w:val="22"/>
          <w:szCs w:val="22"/>
          <w:lang w:eastAsia="en-US"/>
        </w:rPr>
        <w:t>;</w:t>
      </w:r>
    </w:p>
    <w:p w14:paraId="78EDE333" w14:textId="1C1EE3B9" w:rsidR="004D3660" w:rsidRDefault="00F44D63" w:rsidP="000A15A4">
      <w:pPr>
        <w:pStyle w:val="NormaleWeb"/>
        <w:numPr>
          <w:ilvl w:val="0"/>
          <w:numId w:val="4"/>
        </w:numPr>
        <w:rPr>
          <w:rFonts w:asciiTheme="minorHAnsi" w:eastAsiaTheme="minorHAnsi" w:hAnsiTheme="minorHAnsi" w:cstheme="minorBidi"/>
          <w:sz w:val="22"/>
          <w:szCs w:val="22"/>
          <w:lang w:eastAsia="en-US"/>
        </w:rPr>
      </w:pPr>
      <w:r w:rsidRPr="004D3660">
        <w:rPr>
          <w:rFonts w:asciiTheme="minorHAnsi" w:eastAsiaTheme="minorHAnsi" w:hAnsiTheme="minorHAnsi" w:cstheme="minorBidi"/>
          <w:sz w:val="22"/>
          <w:szCs w:val="22"/>
          <w:lang w:eastAsia="en-US"/>
        </w:rPr>
        <w:t>Sostenere un reddito agricolo sufficiente</w:t>
      </w:r>
      <w:r w:rsidR="004D3660">
        <w:rPr>
          <w:rFonts w:asciiTheme="minorHAnsi" w:eastAsiaTheme="minorHAnsi" w:hAnsiTheme="minorHAnsi" w:cstheme="minorBidi"/>
          <w:sz w:val="22"/>
          <w:szCs w:val="22"/>
          <w:lang w:eastAsia="en-US"/>
        </w:rPr>
        <w:t xml:space="preserve"> in tutti i settori e per tutte i tipi di aziende</w:t>
      </w:r>
      <w:r w:rsidR="00D94CBA">
        <w:rPr>
          <w:rFonts w:asciiTheme="minorHAnsi" w:eastAsiaTheme="minorHAnsi" w:hAnsiTheme="minorHAnsi" w:cstheme="minorBidi"/>
          <w:sz w:val="22"/>
          <w:szCs w:val="22"/>
          <w:lang w:eastAsia="en-US"/>
        </w:rPr>
        <w:t xml:space="preserve"> (C.26</w:t>
      </w:r>
      <w:r w:rsidR="005C44AC" w:rsidRPr="005C44AC">
        <w:rPr>
          <w:rFonts w:asciiTheme="minorHAnsi" w:eastAsiaTheme="minorHAnsi" w:hAnsiTheme="minorHAnsi" w:cstheme="minorBidi"/>
          <w:sz w:val="22"/>
          <w:szCs w:val="22"/>
          <w:lang w:eastAsia="en-US"/>
        </w:rPr>
        <w:t xml:space="preserve"> </w:t>
      </w:r>
      <w:r w:rsidR="005C44AC">
        <w:rPr>
          <w:rFonts w:asciiTheme="minorHAnsi" w:eastAsiaTheme="minorHAnsi" w:hAnsiTheme="minorHAnsi" w:cstheme="minorBidi"/>
          <w:sz w:val="22"/>
          <w:szCs w:val="22"/>
          <w:lang w:eastAsia="en-US"/>
        </w:rPr>
        <w:t>- I.4</w:t>
      </w:r>
      <w:r w:rsidR="000423BF">
        <w:rPr>
          <w:rFonts w:asciiTheme="minorHAnsi" w:eastAsiaTheme="minorHAnsi" w:hAnsiTheme="minorHAnsi" w:cstheme="minorBidi"/>
          <w:sz w:val="22"/>
          <w:szCs w:val="22"/>
          <w:lang w:eastAsia="en-US"/>
        </w:rPr>
        <w:t>)</w:t>
      </w:r>
      <w:r w:rsidR="008B7E0F">
        <w:rPr>
          <w:rFonts w:asciiTheme="minorHAnsi" w:eastAsiaTheme="minorHAnsi" w:hAnsiTheme="minorHAnsi" w:cstheme="minorBidi"/>
          <w:sz w:val="22"/>
          <w:szCs w:val="22"/>
          <w:lang w:eastAsia="en-US"/>
        </w:rPr>
        <w:t>;</w:t>
      </w:r>
    </w:p>
    <w:p w14:paraId="59321D01" w14:textId="651AD6B5" w:rsidR="00F44D63" w:rsidRDefault="00F44D63" w:rsidP="000A15A4">
      <w:pPr>
        <w:pStyle w:val="NormaleWeb"/>
        <w:numPr>
          <w:ilvl w:val="0"/>
          <w:numId w:val="4"/>
        </w:numPr>
        <w:rPr>
          <w:rFonts w:asciiTheme="minorHAnsi" w:eastAsiaTheme="minorHAnsi" w:hAnsiTheme="minorHAnsi" w:cstheme="minorBidi"/>
          <w:sz w:val="22"/>
          <w:szCs w:val="22"/>
          <w:lang w:eastAsia="en-US"/>
        </w:rPr>
      </w:pPr>
      <w:r w:rsidRPr="004D3660">
        <w:rPr>
          <w:rFonts w:asciiTheme="minorHAnsi" w:eastAsiaTheme="minorHAnsi" w:hAnsiTheme="minorHAnsi" w:cstheme="minorBidi"/>
          <w:sz w:val="22"/>
          <w:szCs w:val="22"/>
          <w:lang w:eastAsia="en-US"/>
        </w:rPr>
        <w:t>Contribuire</w:t>
      </w:r>
      <w:r w:rsidR="000966DB">
        <w:rPr>
          <w:rFonts w:asciiTheme="minorHAnsi" w:eastAsiaTheme="minorHAnsi" w:hAnsiTheme="minorHAnsi" w:cstheme="minorBidi"/>
          <w:sz w:val="22"/>
          <w:szCs w:val="22"/>
          <w:lang w:eastAsia="en-US"/>
        </w:rPr>
        <w:t xml:space="preserve"> </w:t>
      </w:r>
      <w:r w:rsidR="000966DB" w:rsidRPr="000966DB">
        <w:rPr>
          <w:rFonts w:asciiTheme="minorHAnsi" w:eastAsiaTheme="minorHAnsi" w:hAnsiTheme="minorHAnsi" w:cstheme="minorBidi"/>
          <w:sz w:val="22"/>
          <w:szCs w:val="22"/>
          <w:lang w:eastAsia="en-US"/>
        </w:rPr>
        <w:t>all’equilibrio territoriale</w:t>
      </w:r>
      <w:r w:rsidRPr="004D3660">
        <w:rPr>
          <w:rFonts w:asciiTheme="minorHAnsi" w:eastAsiaTheme="minorHAnsi" w:hAnsiTheme="minorHAnsi" w:cstheme="minorBidi"/>
          <w:sz w:val="22"/>
          <w:szCs w:val="22"/>
          <w:lang w:eastAsia="en-US"/>
        </w:rPr>
        <w:t xml:space="preserve"> </w:t>
      </w:r>
      <w:r w:rsidR="00D94CBA">
        <w:rPr>
          <w:rFonts w:asciiTheme="minorHAnsi" w:eastAsiaTheme="minorHAnsi" w:hAnsiTheme="minorHAnsi" w:cstheme="minorBidi"/>
          <w:sz w:val="22"/>
          <w:szCs w:val="22"/>
          <w:lang w:eastAsia="en-US"/>
        </w:rPr>
        <w:t>(C.26</w:t>
      </w:r>
      <w:r w:rsidR="005C44AC" w:rsidRPr="005C44AC">
        <w:rPr>
          <w:rFonts w:asciiTheme="minorHAnsi" w:eastAsiaTheme="minorHAnsi" w:hAnsiTheme="minorHAnsi" w:cstheme="minorBidi"/>
          <w:sz w:val="22"/>
          <w:szCs w:val="22"/>
          <w:lang w:eastAsia="en-US"/>
        </w:rPr>
        <w:t xml:space="preserve"> </w:t>
      </w:r>
      <w:r w:rsidR="005C44AC">
        <w:rPr>
          <w:rFonts w:asciiTheme="minorHAnsi" w:eastAsiaTheme="minorHAnsi" w:hAnsiTheme="minorHAnsi" w:cstheme="minorBidi"/>
          <w:sz w:val="22"/>
          <w:szCs w:val="22"/>
          <w:lang w:eastAsia="en-US"/>
        </w:rPr>
        <w:t>- I.5</w:t>
      </w:r>
      <w:r w:rsidR="00D94CBA">
        <w:rPr>
          <w:rFonts w:asciiTheme="minorHAnsi" w:eastAsiaTheme="minorHAnsi" w:hAnsiTheme="minorHAnsi" w:cstheme="minorBidi"/>
          <w:sz w:val="22"/>
          <w:szCs w:val="22"/>
          <w:lang w:eastAsia="en-US"/>
        </w:rPr>
        <w:t>)</w:t>
      </w:r>
      <w:r w:rsidR="008B7E0F">
        <w:rPr>
          <w:rFonts w:asciiTheme="minorHAnsi" w:eastAsiaTheme="minorHAnsi" w:hAnsiTheme="minorHAnsi" w:cstheme="minorBidi"/>
          <w:sz w:val="22"/>
          <w:szCs w:val="22"/>
          <w:lang w:eastAsia="en-US"/>
        </w:rPr>
        <w:t>.</w:t>
      </w:r>
      <w:r w:rsidRPr="004D3660">
        <w:rPr>
          <w:rFonts w:asciiTheme="minorHAnsi" w:eastAsiaTheme="minorHAnsi" w:hAnsiTheme="minorHAnsi" w:cstheme="minorBidi"/>
          <w:sz w:val="22"/>
          <w:szCs w:val="22"/>
          <w:lang w:eastAsia="en-US"/>
        </w:rPr>
        <w:t xml:space="preserve"> </w:t>
      </w:r>
    </w:p>
    <w:p w14:paraId="301893F8" w14:textId="05552C41" w:rsidR="00D94CBA" w:rsidRDefault="004B5C15" w:rsidP="00045294">
      <w:pPr>
        <w:pStyle w:val="NormaleWeb"/>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A</w:t>
      </w:r>
      <w:r w:rsidR="00D94CBA">
        <w:rPr>
          <w:rFonts w:asciiTheme="minorHAnsi" w:eastAsiaTheme="minorHAnsi" w:hAnsiTheme="minorHAnsi" w:cstheme="minorBidi"/>
          <w:sz w:val="22"/>
          <w:szCs w:val="22"/>
          <w:lang w:eastAsia="en-US"/>
        </w:rPr>
        <w:t xml:space="preserve"> questi primi quattr</w:t>
      </w:r>
      <w:r w:rsidR="00236BAF">
        <w:rPr>
          <w:rFonts w:asciiTheme="minorHAnsi" w:eastAsiaTheme="minorHAnsi" w:hAnsiTheme="minorHAnsi" w:cstheme="minorBidi"/>
          <w:sz w:val="22"/>
          <w:szCs w:val="22"/>
          <w:lang w:eastAsia="en-US"/>
        </w:rPr>
        <w:t>o</w:t>
      </w:r>
      <w:r w:rsidR="00D94CBA">
        <w:rPr>
          <w:rFonts w:asciiTheme="minorHAnsi" w:eastAsiaTheme="minorHAnsi" w:hAnsiTheme="minorHAnsi" w:cstheme="minorBidi"/>
          <w:sz w:val="22"/>
          <w:szCs w:val="22"/>
          <w:lang w:eastAsia="en-US"/>
        </w:rPr>
        <w:t xml:space="preserve">, </w:t>
      </w:r>
      <w:r w:rsidR="00EF4F20">
        <w:rPr>
          <w:rFonts w:asciiTheme="minorHAnsi" w:eastAsiaTheme="minorHAnsi" w:hAnsiTheme="minorHAnsi" w:cstheme="minorBidi"/>
          <w:sz w:val="22"/>
          <w:szCs w:val="22"/>
          <w:lang w:eastAsia="en-US"/>
        </w:rPr>
        <w:t>i</w:t>
      </w:r>
      <w:r w:rsidR="00D94CBA">
        <w:rPr>
          <w:rFonts w:asciiTheme="minorHAnsi" w:eastAsiaTheme="minorHAnsi" w:hAnsiTheme="minorHAnsi" w:cstheme="minorBidi"/>
          <w:sz w:val="22"/>
          <w:szCs w:val="22"/>
          <w:lang w:eastAsia="en-US"/>
        </w:rPr>
        <w:t>ndividuati dalle proposte di regolament</w:t>
      </w:r>
      <w:r w:rsidR="00EF4F20">
        <w:rPr>
          <w:rFonts w:asciiTheme="minorHAnsi" w:eastAsiaTheme="minorHAnsi" w:hAnsiTheme="minorHAnsi" w:cstheme="minorBidi"/>
          <w:sz w:val="22"/>
          <w:szCs w:val="22"/>
          <w:lang w:eastAsia="en-US"/>
        </w:rPr>
        <w:t>o</w:t>
      </w:r>
      <w:r w:rsidR="00D94CBA">
        <w:rPr>
          <w:rFonts w:asciiTheme="minorHAnsi" w:eastAsiaTheme="minorHAnsi" w:hAnsiTheme="minorHAnsi" w:cstheme="minorBidi"/>
          <w:sz w:val="22"/>
          <w:szCs w:val="22"/>
          <w:lang w:eastAsia="en-US"/>
        </w:rPr>
        <w:t xml:space="preserve">, si aggiunge </w:t>
      </w:r>
      <w:r w:rsidR="003B584A">
        <w:rPr>
          <w:rFonts w:asciiTheme="minorHAnsi" w:eastAsiaTheme="minorHAnsi" w:hAnsiTheme="minorHAnsi" w:cstheme="minorBidi"/>
          <w:sz w:val="22"/>
          <w:szCs w:val="22"/>
          <w:lang w:eastAsia="en-US"/>
        </w:rPr>
        <w:t>l’</w:t>
      </w:r>
      <w:r w:rsidR="00D94CBA">
        <w:rPr>
          <w:rFonts w:asciiTheme="minorHAnsi" w:eastAsiaTheme="minorHAnsi" w:hAnsiTheme="minorHAnsi" w:cstheme="minorBidi"/>
          <w:sz w:val="22"/>
          <w:szCs w:val="22"/>
          <w:lang w:eastAsia="en-US"/>
        </w:rPr>
        <w:t>elemento relativo alla gestione del rischio</w:t>
      </w:r>
      <w:r w:rsidR="000945D2" w:rsidRPr="000945D2">
        <w:t xml:space="preserve"> </w:t>
      </w:r>
      <w:r w:rsidR="000945D2">
        <w:t>(</w:t>
      </w:r>
      <w:r w:rsidR="000945D2" w:rsidRPr="000945D2">
        <w:rPr>
          <w:rFonts w:asciiTheme="minorHAnsi" w:eastAsiaTheme="minorHAnsi" w:hAnsiTheme="minorHAnsi" w:cstheme="minorBidi"/>
          <w:sz w:val="22"/>
          <w:szCs w:val="22"/>
          <w:lang w:eastAsia="en-US"/>
        </w:rPr>
        <w:t>R.5 Gestione del rischio</w:t>
      </w:r>
      <w:r w:rsidR="000945D2">
        <w:rPr>
          <w:rFonts w:asciiTheme="minorHAnsi" w:eastAsiaTheme="minorHAnsi" w:hAnsiTheme="minorHAnsi" w:cstheme="minorBidi"/>
          <w:sz w:val="22"/>
          <w:szCs w:val="22"/>
          <w:lang w:eastAsia="en-US"/>
        </w:rPr>
        <w:t>)</w:t>
      </w:r>
      <w:r w:rsidR="00D94CBA">
        <w:rPr>
          <w:rFonts w:asciiTheme="minorHAnsi" w:eastAsiaTheme="minorHAnsi" w:hAnsiTheme="minorHAnsi" w:cstheme="minorBidi"/>
          <w:sz w:val="22"/>
          <w:szCs w:val="22"/>
          <w:lang w:eastAsia="en-US"/>
        </w:rPr>
        <w:t>.</w:t>
      </w:r>
    </w:p>
    <w:p w14:paraId="17131FA4" w14:textId="06830E6A" w:rsidR="003B584A" w:rsidRDefault="003B584A" w:rsidP="003B584A">
      <w:r>
        <w:t>Nella proposta per la PAC post 2020 g</w:t>
      </w:r>
      <w:r w:rsidRPr="00396F9E">
        <w:t>li strumenti per la stabilizzazione del reddito sono</w:t>
      </w:r>
      <w:r>
        <w:t>, come in passato</w:t>
      </w:r>
      <w:r w:rsidRPr="00396F9E">
        <w:t xml:space="preserve">, </w:t>
      </w:r>
      <w:r>
        <w:t>i pagamenti diretti e gli strumenti di gestione del rischio, ai quali corrispondono gli indicatori di risultato (</w:t>
      </w:r>
      <w:r w:rsidR="00CD0033">
        <w:t>tabella</w:t>
      </w:r>
      <w:r>
        <w:t xml:space="preserve"> 1)</w:t>
      </w:r>
    </w:p>
    <w:p w14:paraId="1C7A00B1" w14:textId="0296F738" w:rsidR="0079350C" w:rsidRDefault="0079350C">
      <w:pPr>
        <w:jc w:val="left"/>
      </w:pPr>
    </w:p>
    <w:p w14:paraId="3C8E3A51" w14:textId="14042773" w:rsidR="00472C07" w:rsidRPr="00472C07" w:rsidRDefault="008B7094" w:rsidP="008B7094">
      <w:pPr>
        <w:keepNext/>
        <w:rPr>
          <w:b/>
        </w:rPr>
      </w:pPr>
      <w:r w:rsidRPr="008B7094">
        <w:rPr>
          <w:b/>
        </w:rPr>
        <w:t xml:space="preserve">Tabella </w:t>
      </w:r>
      <w:r w:rsidRPr="008B7094">
        <w:rPr>
          <w:b/>
        </w:rPr>
        <w:fldChar w:fldCharType="begin"/>
      </w:r>
      <w:r w:rsidRPr="008B7094">
        <w:rPr>
          <w:b/>
        </w:rPr>
        <w:instrText xml:space="preserve"> SEQ Tabella \* ARABIC </w:instrText>
      </w:r>
      <w:r w:rsidRPr="008B7094">
        <w:rPr>
          <w:b/>
        </w:rPr>
        <w:fldChar w:fldCharType="separate"/>
      </w:r>
      <w:r w:rsidR="009C6611">
        <w:rPr>
          <w:b/>
          <w:noProof/>
        </w:rPr>
        <w:t>1</w:t>
      </w:r>
      <w:r w:rsidRPr="008B7094">
        <w:rPr>
          <w:b/>
        </w:rPr>
        <w:fldChar w:fldCharType="end"/>
      </w:r>
      <w:r w:rsidRPr="008B7094">
        <w:rPr>
          <w:b/>
        </w:rPr>
        <w:t xml:space="preserve"> </w:t>
      </w:r>
      <w:r w:rsidR="00472C07" w:rsidRPr="00472C07">
        <w:rPr>
          <w:b/>
        </w:rPr>
        <w:t>Obi</w:t>
      </w:r>
      <w:r w:rsidR="00303EFE">
        <w:rPr>
          <w:b/>
        </w:rPr>
        <w:t>ettivo specifico</w:t>
      </w:r>
      <w:r w:rsidR="00FC33D5">
        <w:rPr>
          <w:b/>
        </w:rPr>
        <w:t xml:space="preserve"> 1 e </w:t>
      </w:r>
      <w:r w:rsidR="00303EFE">
        <w:rPr>
          <w:b/>
        </w:rPr>
        <w:t xml:space="preserve">indicatori </w:t>
      </w:r>
      <w:r w:rsidR="006C3BEF">
        <w:rPr>
          <w:b/>
        </w:rPr>
        <w:t>d</w:t>
      </w:r>
      <w:r w:rsidR="00FC33D5">
        <w:rPr>
          <w:b/>
        </w:rPr>
        <w:t xml:space="preserve">i </w:t>
      </w:r>
      <w:r w:rsidR="006C3BEF">
        <w:rPr>
          <w:b/>
        </w:rPr>
        <w:t xml:space="preserve">impatto </w:t>
      </w:r>
      <w:r w:rsidR="00303EFE">
        <w:rPr>
          <w:b/>
        </w:rPr>
        <w:t xml:space="preserve">e </w:t>
      </w:r>
      <w:r w:rsidR="00FC33D5">
        <w:rPr>
          <w:b/>
        </w:rPr>
        <w:t>r</w:t>
      </w:r>
      <w:r w:rsidR="00472C07" w:rsidRPr="00472C07">
        <w:rPr>
          <w:b/>
        </w:rPr>
        <w:t>isultato</w:t>
      </w:r>
      <w:r w:rsidR="00FC33D5">
        <w:rPr>
          <w:b/>
        </w:rPr>
        <w:t xml:space="preserve"> correlati</w:t>
      </w:r>
      <w:r w:rsidR="00CC5028">
        <w:rPr>
          <w:b/>
        </w:rPr>
        <w:t xml:space="preserve"> </w:t>
      </w:r>
    </w:p>
    <w:tbl>
      <w:tblPr>
        <w:tblStyle w:val="Tabellagriglia4-colore3"/>
        <w:tblW w:w="0" w:type="auto"/>
        <w:tblLook w:val="04A0" w:firstRow="1" w:lastRow="0" w:firstColumn="1" w:lastColumn="0" w:noHBand="0" w:noVBand="1"/>
      </w:tblPr>
      <w:tblGrid>
        <w:gridCol w:w="2467"/>
        <w:gridCol w:w="2476"/>
        <w:gridCol w:w="2539"/>
        <w:gridCol w:w="2146"/>
      </w:tblGrid>
      <w:tr w:rsidR="00C80A0C" w:rsidRPr="00396F9E" w14:paraId="7417FB86" w14:textId="192E627B" w:rsidTr="00C80A0C">
        <w:trPr>
          <w:cnfStyle w:val="100000000000" w:firstRow="1" w:lastRow="0" w:firstColumn="0" w:lastColumn="0" w:oddVBand="0" w:evenVBand="0" w:oddHBand="0" w:evenHBand="0" w:firstRowFirstColumn="0" w:firstRowLastColumn="0" w:lastRowFirstColumn="0" w:lastRowLastColumn="0"/>
          <w:trHeight w:val="713"/>
        </w:trPr>
        <w:tc>
          <w:tcPr>
            <w:cnfStyle w:val="001000000000" w:firstRow="0" w:lastRow="0" w:firstColumn="1" w:lastColumn="0" w:oddVBand="0" w:evenVBand="0" w:oddHBand="0" w:evenHBand="0" w:firstRowFirstColumn="0" w:firstRowLastColumn="0" w:lastRowFirstColumn="0" w:lastRowLastColumn="0"/>
            <w:tcW w:w="2467" w:type="dxa"/>
          </w:tcPr>
          <w:p w14:paraId="3760108A" w14:textId="77777777" w:rsidR="00C80A0C" w:rsidRPr="00396F9E" w:rsidRDefault="00C80A0C" w:rsidP="000F08C4">
            <w:pPr>
              <w:pStyle w:val="NormaleWeb"/>
              <w:rPr>
                <w:rFonts w:asciiTheme="minorHAnsi" w:hAnsiTheme="minorHAnsi" w:cstheme="minorHAnsi"/>
              </w:rPr>
            </w:pPr>
            <w:r w:rsidRPr="00396F9E">
              <w:rPr>
                <w:rFonts w:asciiTheme="minorHAnsi" w:hAnsiTheme="minorHAnsi" w:cstheme="minorHAnsi"/>
                <w:sz w:val="18"/>
                <w:szCs w:val="18"/>
              </w:rPr>
              <w:t xml:space="preserve">Obiettivi specifici UE </w:t>
            </w:r>
          </w:p>
        </w:tc>
        <w:tc>
          <w:tcPr>
            <w:tcW w:w="2476" w:type="dxa"/>
          </w:tcPr>
          <w:p w14:paraId="7B67532C" w14:textId="694B82A7" w:rsidR="00C80A0C" w:rsidRPr="00396F9E" w:rsidRDefault="00C80A0C" w:rsidP="000F08C4">
            <w:pPr>
              <w:pStyle w:val="NormaleWeb"/>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F71B69">
              <w:rPr>
                <w:rFonts w:asciiTheme="minorHAnsi" w:hAnsiTheme="minorHAnsi" w:cstheme="minorHAnsi"/>
                <w:sz w:val="18"/>
                <w:szCs w:val="18"/>
              </w:rPr>
              <w:t>Indicatori d</w:t>
            </w:r>
            <w:r>
              <w:rPr>
                <w:rFonts w:asciiTheme="minorHAnsi" w:hAnsiTheme="minorHAnsi" w:cstheme="minorHAnsi"/>
                <w:sz w:val="18"/>
                <w:szCs w:val="18"/>
              </w:rPr>
              <w:t xml:space="preserve">’impatto </w:t>
            </w:r>
          </w:p>
        </w:tc>
        <w:tc>
          <w:tcPr>
            <w:tcW w:w="2539" w:type="dxa"/>
          </w:tcPr>
          <w:p w14:paraId="45EEC568" w14:textId="06171D56" w:rsidR="00C80A0C" w:rsidRPr="00396F9E" w:rsidRDefault="00C80A0C" w:rsidP="000F08C4">
            <w:pPr>
              <w:pStyle w:val="NormaleWeb"/>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396F9E">
              <w:rPr>
                <w:rFonts w:asciiTheme="minorHAnsi" w:hAnsiTheme="minorHAnsi" w:cstheme="minorHAnsi"/>
                <w:sz w:val="18"/>
                <w:szCs w:val="18"/>
              </w:rPr>
              <w:t xml:space="preserve">Indicatori di risultato </w:t>
            </w:r>
          </w:p>
        </w:tc>
        <w:tc>
          <w:tcPr>
            <w:tcW w:w="2146" w:type="dxa"/>
          </w:tcPr>
          <w:p w14:paraId="2384B80A" w14:textId="7C23F364" w:rsidR="00C80A0C" w:rsidRPr="00396F9E" w:rsidRDefault="00C80A0C" w:rsidP="000F08C4">
            <w:pPr>
              <w:pStyle w:val="NormaleWeb"/>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Pr>
                <w:rFonts w:asciiTheme="minorHAnsi" w:hAnsiTheme="minorHAnsi" w:cstheme="minorHAnsi"/>
                <w:sz w:val="18"/>
                <w:szCs w:val="18"/>
              </w:rPr>
              <w:t>Indicatori di contesto</w:t>
            </w:r>
            <w:r w:rsidR="00D92489">
              <w:rPr>
                <w:rFonts w:asciiTheme="minorHAnsi" w:hAnsiTheme="minorHAnsi" w:cstheme="minorHAnsi"/>
                <w:sz w:val="18"/>
                <w:szCs w:val="18"/>
              </w:rPr>
              <w:t xml:space="preserve"> pertinenti</w:t>
            </w:r>
          </w:p>
        </w:tc>
      </w:tr>
      <w:tr w:rsidR="00C80A0C" w:rsidRPr="00396F9E" w14:paraId="10352703" w14:textId="359529AE" w:rsidTr="00C80A0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7" w:type="dxa"/>
          </w:tcPr>
          <w:p w14:paraId="57192E3A" w14:textId="77777777" w:rsidR="00C80A0C" w:rsidRPr="00396F9E" w:rsidRDefault="00C80A0C" w:rsidP="000F08C4">
            <w:pPr>
              <w:pStyle w:val="NormaleWeb"/>
              <w:rPr>
                <w:rFonts w:asciiTheme="minorHAnsi" w:hAnsiTheme="minorHAnsi" w:cstheme="minorHAnsi"/>
              </w:rPr>
            </w:pPr>
            <w:r>
              <w:rPr>
                <w:rFonts w:asciiTheme="minorHAnsi" w:hAnsiTheme="minorHAnsi" w:cstheme="minorHAnsi"/>
                <w:sz w:val="20"/>
                <w:szCs w:val="20"/>
              </w:rPr>
              <w:t xml:space="preserve">OS1: </w:t>
            </w:r>
            <w:r w:rsidRPr="00396F9E">
              <w:rPr>
                <w:rFonts w:asciiTheme="minorHAnsi" w:hAnsiTheme="minorHAnsi" w:cstheme="minorHAnsi"/>
                <w:sz w:val="20"/>
                <w:szCs w:val="20"/>
              </w:rPr>
              <w:t xml:space="preserve">Sostenere un reddito agricolo sufficiente e la resilienza in tutta l’Unione per migliorare la sicurezza alimentare </w:t>
            </w:r>
          </w:p>
          <w:p w14:paraId="7C0F4C4C" w14:textId="77777777" w:rsidR="00C80A0C" w:rsidRPr="00396F9E" w:rsidRDefault="00C80A0C" w:rsidP="000F08C4">
            <w:pPr>
              <w:rPr>
                <w:rFonts w:cstheme="minorHAnsi"/>
              </w:rPr>
            </w:pPr>
          </w:p>
        </w:tc>
        <w:tc>
          <w:tcPr>
            <w:tcW w:w="2476" w:type="dxa"/>
          </w:tcPr>
          <w:p w14:paraId="71EEE8A8" w14:textId="77777777" w:rsidR="00C80A0C" w:rsidRPr="00396F9E"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822B9C">
              <w:rPr>
                <w:rFonts w:asciiTheme="minorHAnsi" w:hAnsiTheme="minorHAnsi" w:cstheme="minorHAnsi"/>
                <w:sz w:val="18"/>
                <w:szCs w:val="18"/>
              </w:rPr>
              <w:t>I.2</w:t>
            </w:r>
            <w:r w:rsidRPr="00396F9E">
              <w:rPr>
                <w:rFonts w:asciiTheme="minorHAnsi" w:hAnsiTheme="minorHAnsi" w:cstheme="minorHAnsi"/>
                <w:sz w:val="18"/>
                <w:szCs w:val="18"/>
              </w:rPr>
              <w:t xml:space="preserve"> Ridurre il divario di reddito: Andamento del reddito agricolo rispetto all’economia nel suo complesso </w:t>
            </w:r>
          </w:p>
          <w:p w14:paraId="75606858" w14:textId="77777777" w:rsidR="00C80A0C" w:rsidRPr="00822B9C"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822B9C">
              <w:rPr>
                <w:rFonts w:asciiTheme="minorHAnsi" w:hAnsiTheme="minorHAnsi" w:cstheme="minorHAnsi"/>
                <w:sz w:val="18"/>
                <w:szCs w:val="18"/>
              </w:rPr>
              <w:t xml:space="preserve">I.3 Ridurre le fluttuazioni del reddito agricolo: Andamento del reddito agricolo </w:t>
            </w:r>
          </w:p>
          <w:p w14:paraId="0E8FE6CB" w14:textId="77777777" w:rsidR="00C80A0C" w:rsidRPr="00822B9C"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822B9C">
              <w:rPr>
                <w:rFonts w:asciiTheme="minorHAnsi" w:hAnsiTheme="minorHAnsi" w:cstheme="minorHAnsi"/>
                <w:sz w:val="18"/>
                <w:szCs w:val="18"/>
              </w:rPr>
              <w:t xml:space="preserve">I.4 Sostenere un reddito agricolo sufficiente: Andamento dei livelli del reddito agricolo per settore </w:t>
            </w:r>
            <w:r w:rsidRPr="00822B9C">
              <w:rPr>
                <w:rFonts w:asciiTheme="minorHAnsi" w:hAnsiTheme="minorHAnsi" w:cstheme="minorHAnsi"/>
                <w:sz w:val="18"/>
                <w:szCs w:val="18"/>
              </w:rPr>
              <w:lastRenderedPageBreak/>
              <w:t xml:space="preserve">(rispetto alla media nel settore agricolo) </w:t>
            </w:r>
          </w:p>
          <w:p w14:paraId="41959FBC" w14:textId="77777777" w:rsidR="00C80A0C" w:rsidRPr="00822B9C"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822B9C">
              <w:rPr>
                <w:rFonts w:asciiTheme="minorHAnsi" w:hAnsiTheme="minorHAnsi" w:cstheme="minorHAnsi"/>
                <w:sz w:val="18"/>
                <w:szCs w:val="18"/>
              </w:rPr>
              <w:t xml:space="preserve">I.5 Contribuire all’equilibrio territoriale: Andamento del reddito agricolo nelle zone soggette a vincoli naturali (rispetto alla media) </w:t>
            </w:r>
          </w:p>
          <w:p w14:paraId="241DCCA9" w14:textId="77777777" w:rsidR="00C80A0C" w:rsidRPr="00396F9E" w:rsidRDefault="00C80A0C" w:rsidP="000F08C4">
            <w:pPr>
              <w:cnfStyle w:val="000000100000" w:firstRow="0" w:lastRow="0" w:firstColumn="0" w:lastColumn="0" w:oddVBand="0" w:evenVBand="0" w:oddHBand="1" w:evenHBand="0" w:firstRowFirstColumn="0" w:firstRowLastColumn="0" w:lastRowFirstColumn="0" w:lastRowLastColumn="0"/>
              <w:rPr>
                <w:rFonts w:cstheme="minorHAnsi"/>
              </w:rPr>
            </w:pPr>
          </w:p>
        </w:tc>
        <w:tc>
          <w:tcPr>
            <w:tcW w:w="2539" w:type="dxa"/>
          </w:tcPr>
          <w:p w14:paraId="26412F4F" w14:textId="77777777" w:rsidR="00C80A0C" w:rsidRPr="00396F9E"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96F9E">
              <w:rPr>
                <w:rFonts w:asciiTheme="minorHAnsi" w:hAnsiTheme="minorHAnsi" w:cstheme="minorHAnsi"/>
                <w:sz w:val="18"/>
                <w:szCs w:val="18"/>
              </w:rPr>
              <w:lastRenderedPageBreak/>
              <w:t>R.4 Collegare il sostegno al reddito a norme e buone pratiche</w:t>
            </w:r>
            <w:r w:rsidRPr="00396F9E">
              <w:rPr>
                <w:rFonts w:asciiTheme="minorHAnsi" w:hAnsiTheme="minorHAnsi" w:cstheme="minorHAnsi"/>
                <w:color w:val="00AF4F"/>
                <w:sz w:val="18"/>
                <w:szCs w:val="18"/>
              </w:rPr>
              <w:t xml:space="preserve">: </w:t>
            </w:r>
            <w:r w:rsidRPr="00396F9E">
              <w:rPr>
                <w:rFonts w:asciiTheme="minorHAnsi" w:hAnsiTheme="minorHAnsi" w:cstheme="minorHAnsi"/>
                <w:sz w:val="18"/>
                <w:szCs w:val="18"/>
              </w:rPr>
              <w:t xml:space="preserve">Quota della SAU interessata dal sostegno al reddito e soggetta alla condizionalità </w:t>
            </w:r>
          </w:p>
          <w:p w14:paraId="2DC0C138" w14:textId="77777777" w:rsidR="00C80A0C" w:rsidRPr="00396F9E"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bookmarkStart w:id="2" w:name="_Hlk15656985"/>
            <w:r w:rsidRPr="00396F9E">
              <w:rPr>
                <w:rFonts w:asciiTheme="minorHAnsi" w:hAnsiTheme="minorHAnsi" w:cstheme="minorHAnsi"/>
                <w:sz w:val="18"/>
                <w:szCs w:val="18"/>
              </w:rPr>
              <w:t>R.5 Gestione del rischio</w:t>
            </w:r>
            <w:bookmarkEnd w:id="2"/>
            <w:r w:rsidRPr="00396F9E">
              <w:rPr>
                <w:rFonts w:asciiTheme="minorHAnsi" w:hAnsiTheme="minorHAnsi" w:cstheme="minorHAnsi"/>
                <w:sz w:val="18"/>
                <w:szCs w:val="18"/>
              </w:rPr>
              <w:t xml:space="preserve">: Percentuale di agricoltori che dispongono di strumenti di gestione del rischio della PAC </w:t>
            </w:r>
          </w:p>
          <w:p w14:paraId="56C13AD0" w14:textId="77777777" w:rsidR="00C80A0C" w:rsidRPr="00396F9E"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96F9E">
              <w:rPr>
                <w:rFonts w:asciiTheme="minorHAnsi" w:hAnsiTheme="minorHAnsi" w:cstheme="minorHAnsi"/>
                <w:sz w:val="18"/>
                <w:szCs w:val="18"/>
              </w:rPr>
              <w:t xml:space="preserve">R.6 Ridistribuzione alle aziende agricole di piccole dimensioni: Percentuale del sostegno supplementare per ettaro alle </w:t>
            </w:r>
            <w:r w:rsidRPr="00396F9E">
              <w:rPr>
                <w:rFonts w:asciiTheme="minorHAnsi" w:hAnsiTheme="minorHAnsi" w:cstheme="minorHAnsi"/>
                <w:sz w:val="18"/>
                <w:szCs w:val="18"/>
              </w:rPr>
              <w:lastRenderedPageBreak/>
              <w:t xml:space="preserve">aziende ammissibili di dimensioni inferiori alla media (rispetto alla media) </w:t>
            </w:r>
          </w:p>
          <w:p w14:paraId="4DFA239D" w14:textId="77777777" w:rsidR="00C80A0C" w:rsidRPr="00396F9E"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396F9E">
              <w:rPr>
                <w:rFonts w:asciiTheme="minorHAnsi" w:hAnsiTheme="minorHAnsi" w:cstheme="minorHAnsi"/>
                <w:sz w:val="18"/>
                <w:szCs w:val="18"/>
              </w:rPr>
              <w:t xml:space="preserve">R.7 Migliorare il sostegno alle aziende in zone con necessità specifiche: Percentuale del sostegno supplementare per ettaro in zone che presentano maggiori necessità (rispetto alla media) </w:t>
            </w:r>
          </w:p>
        </w:tc>
        <w:tc>
          <w:tcPr>
            <w:tcW w:w="2146" w:type="dxa"/>
          </w:tcPr>
          <w:p w14:paraId="2B9B18EB" w14:textId="32445345" w:rsidR="00C80A0C" w:rsidRPr="001B51F6"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1B51F6">
              <w:rPr>
                <w:rFonts w:asciiTheme="minorHAnsi" w:hAnsiTheme="minorHAnsi" w:cstheme="minorHAnsi"/>
                <w:sz w:val="18"/>
                <w:szCs w:val="18"/>
              </w:rPr>
              <w:lastRenderedPageBreak/>
              <w:t>C.25 Reddito netto d’impresa</w:t>
            </w:r>
          </w:p>
          <w:p w14:paraId="023B4182" w14:textId="097FA5ED" w:rsidR="00C80A0C" w:rsidRPr="001B51F6"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1B51F6">
              <w:rPr>
                <w:rFonts w:asciiTheme="minorHAnsi" w:hAnsiTheme="minorHAnsi" w:cstheme="minorHAnsi"/>
                <w:sz w:val="18"/>
                <w:szCs w:val="18"/>
              </w:rPr>
              <w:t>C.24 Reddito netto dei fattori agricoli</w:t>
            </w:r>
          </w:p>
          <w:p w14:paraId="010D2C79" w14:textId="7835FB88" w:rsidR="00C80A0C" w:rsidRPr="001B51F6" w:rsidRDefault="00181496"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1B51F6">
              <w:rPr>
                <w:rFonts w:asciiTheme="minorHAnsi" w:hAnsiTheme="minorHAnsi" w:cstheme="minorHAnsi"/>
                <w:sz w:val="18"/>
                <w:szCs w:val="18"/>
              </w:rPr>
              <w:t>C.26 Valore aggiunto netto aziendale</w:t>
            </w:r>
          </w:p>
          <w:p w14:paraId="4A630581" w14:textId="65AFFD73" w:rsidR="00C80A0C" w:rsidRPr="001B51F6"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1B51F6">
              <w:rPr>
                <w:rFonts w:asciiTheme="minorHAnsi" w:hAnsiTheme="minorHAnsi" w:cstheme="minorHAnsi"/>
                <w:sz w:val="18"/>
                <w:szCs w:val="18"/>
              </w:rPr>
              <w:t>C.9 Pil procapite in euro PPS (potere d’acquisto standard)</w:t>
            </w:r>
          </w:p>
          <w:p w14:paraId="73DBF64E" w14:textId="58A0C15E" w:rsidR="00C80A0C" w:rsidRPr="001B51F6"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1B51F6">
              <w:rPr>
                <w:rFonts w:asciiTheme="minorHAnsi" w:hAnsiTheme="minorHAnsi" w:cstheme="minorHAnsi"/>
                <w:sz w:val="18"/>
                <w:szCs w:val="18"/>
              </w:rPr>
              <w:lastRenderedPageBreak/>
              <w:t>C.6 Tasso di occupazione della popolazione della fascia di età 15-64 anni</w:t>
            </w:r>
          </w:p>
          <w:p w14:paraId="2A272664" w14:textId="60883F27" w:rsidR="00C80A0C" w:rsidRPr="001B51F6"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1B51F6">
              <w:rPr>
                <w:rFonts w:asciiTheme="minorHAnsi" w:hAnsiTheme="minorHAnsi" w:cstheme="minorHAnsi"/>
                <w:sz w:val="18"/>
                <w:szCs w:val="18"/>
              </w:rPr>
              <w:t>C.7 Tasso di disoccupazione della popolazione della fascia di età 15-74 anni</w:t>
            </w:r>
          </w:p>
          <w:p w14:paraId="366CCE14" w14:textId="30401235" w:rsidR="00C80A0C" w:rsidRPr="00396F9E" w:rsidRDefault="00C80A0C" w:rsidP="000F08C4">
            <w:pPr>
              <w:pStyle w:val="Normale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szCs w:val="18"/>
              </w:rPr>
            </w:pPr>
            <w:r w:rsidRPr="001B51F6">
              <w:rPr>
                <w:rFonts w:asciiTheme="minorHAnsi" w:hAnsiTheme="minorHAnsi" w:cstheme="minorHAnsi"/>
                <w:sz w:val="18"/>
                <w:szCs w:val="18"/>
              </w:rPr>
              <w:t>C.11 Struttura dell’economia: incidenza del Valore Aggiunto di ciascun macro-settore</w:t>
            </w:r>
          </w:p>
        </w:tc>
      </w:tr>
    </w:tbl>
    <w:p w14:paraId="622663EC" w14:textId="6F0A5DA7" w:rsidR="00472C07" w:rsidRDefault="00472C07" w:rsidP="0079350C">
      <w:pPr>
        <w:pStyle w:val="Fontetabellagrafico"/>
      </w:pPr>
      <w:r>
        <w:lastRenderedPageBreak/>
        <w:t xml:space="preserve">Fonte: </w:t>
      </w:r>
      <w:r w:rsidRPr="00472C07">
        <w:t>Allegato 1 alla Proposta di Regolamento sul</w:t>
      </w:r>
      <w:r>
        <w:t xml:space="preserve"> sostegno ai piani strategici della PAC COM (2018) 392 finale</w:t>
      </w:r>
    </w:p>
    <w:p w14:paraId="75D439A9" w14:textId="45ECEA64" w:rsidR="003E1521" w:rsidRDefault="003E1521" w:rsidP="00472C07"/>
    <w:tbl>
      <w:tblPr>
        <w:tblStyle w:val="Grigliatabella"/>
        <w:tblW w:w="0" w:type="auto"/>
        <w:tblInd w:w="-28" w:type="dxa"/>
        <w:tblBorders>
          <w:top w:val="single" w:sz="8" w:space="0" w:color="ECECEB"/>
          <w:left w:val="single" w:sz="8" w:space="0" w:color="ECECEB"/>
          <w:bottom w:val="single" w:sz="8" w:space="0" w:color="ECECEB"/>
          <w:right w:val="single" w:sz="8" w:space="0" w:color="ECECEB"/>
          <w:insideH w:val="single" w:sz="8" w:space="0" w:color="ECECEB"/>
          <w:insideV w:val="none" w:sz="0" w:space="0" w:color="auto"/>
        </w:tblBorders>
        <w:shd w:val="clear" w:color="auto" w:fill="D9D9D9" w:themeFill="background1" w:themeFillShade="D9"/>
        <w:tblLayout w:type="fixed"/>
        <w:tblLook w:val="04A0" w:firstRow="1" w:lastRow="0" w:firstColumn="1" w:lastColumn="0" w:noHBand="0" w:noVBand="1"/>
      </w:tblPr>
      <w:tblGrid>
        <w:gridCol w:w="2400"/>
        <w:gridCol w:w="7218"/>
      </w:tblGrid>
      <w:tr w:rsidR="00D94CBA" w:rsidRPr="00AE614F" w14:paraId="76B5DF13" w14:textId="77777777" w:rsidTr="008100B9">
        <w:tc>
          <w:tcPr>
            <w:tcW w:w="2400" w:type="dxa"/>
            <w:shd w:val="clear" w:color="auto" w:fill="CB7A09"/>
            <w:vAlign w:val="center"/>
          </w:tcPr>
          <w:p w14:paraId="41F786FD" w14:textId="77777777" w:rsidR="00D94CBA" w:rsidRPr="003102CE" w:rsidRDefault="00D94CBA" w:rsidP="0079350C">
            <w:pPr>
              <w:spacing w:after="120"/>
              <w:jc w:val="left"/>
              <w:rPr>
                <w:rFonts w:ascii="Arial" w:eastAsia="Calibri" w:hAnsi="Arial" w:cs="Arial"/>
                <w:b/>
                <w:color w:val="FFFFFF" w:themeColor="background1"/>
                <w:sz w:val="20"/>
                <w:szCs w:val="20"/>
                <w:lang w:eastAsia="it-IT"/>
              </w:rPr>
            </w:pPr>
            <w:r>
              <w:rPr>
                <w:rFonts w:ascii="Arial" w:eastAsia="Calibri" w:hAnsi="Arial" w:cs="Arial"/>
                <w:b/>
                <w:bCs/>
                <w:color w:val="FFFFFF" w:themeColor="background1"/>
                <w:sz w:val="20"/>
                <w:szCs w:val="20"/>
                <w:lang w:eastAsia="it-IT"/>
              </w:rPr>
              <w:t>CONCETTI</w:t>
            </w:r>
            <w:r w:rsidRPr="00DF3503">
              <w:rPr>
                <w:rFonts w:ascii="Arial" w:eastAsia="Calibri" w:hAnsi="Arial" w:cs="Arial"/>
                <w:b/>
                <w:bCs/>
                <w:color w:val="FFFFFF" w:themeColor="background1"/>
                <w:sz w:val="20"/>
                <w:szCs w:val="20"/>
                <w:lang w:eastAsia="it-IT"/>
              </w:rPr>
              <w:t xml:space="preserve"> CHIAVE</w:t>
            </w:r>
          </w:p>
        </w:tc>
        <w:tc>
          <w:tcPr>
            <w:tcW w:w="7218" w:type="dxa"/>
            <w:shd w:val="clear" w:color="auto" w:fill="auto"/>
          </w:tcPr>
          <w:p w14:paraId="50026FE0" w14:textId="77777777" w:rsidR="00D94CBA" w:rsidRPr="00AE614F" w:rsidRDefault="00D94CBA" w:rsidP="0079350C">
            <w:pPr>
              <w:spacing w:after="120"/>
              <w:jc w:val="left"/>
              <w:rPr>
                <w:rFonts w:ascii="Arial" w:eastAsia="Calibri" w:hAnsi="Arial" w:cs="Arial"/>
                <w:b/>
                <w:color w:val="01025C"/>
                <w:sz w:val="20"/>
                <w:szCs w:val="20"/>
                <w:lang w:eastAsia="it-IT"/>
              </w:rPr>
            </w:pPr>
            <w:r w:rsidRPr="00AE614F">
              <w:rPr>
                <w:rFonts w:ascii="Arial" w:eastAsia="Calibri" w:hAnsi="Arial" w:cs="Arial"/>
                <w:b/>
                <w:color w:val="01025C"/>
                <w:sz w:val="20"/>
                <w:szCs w:val="20"/>
                <w:lang w:eastAsia="it-IT"/>
              </w:rPr>
              <w:t>Instabilità dei mercati e volatilità dei prezzi</w:t>
            </w:r>
          </w:p>
          <w:p w14:paraId="088AC7A9" w14:textId="77777777" w:rsidR="00D94CBA" w:rsidRPr="00AE614F" w:rsidRDefault="00D94CBA" w:rsidP="0079350C">
            <w:pPr>
              <w:spacing w:after="120"/>
              <w:jc w:val="left"/>
              <w:rPr>
                <w:rFonts w:ascii="Arial" w:eastAsia="Calibri" w:hAnsi="Arial" w:cs="Arial"/>
                <w:b/>
                <w:color w:val="01025C"/>
                <w:sz w:val="20"/>
                <w:szCs w:val="20"/>
                <w:lang w:eastAsia="it-IT"/>
              </w:rPr>
            </w:pPr>
            <w:r w:rsidRPr="00AE614F">
              <w:rPr>
                <w:rFonts w:ascii="Arial" w:eastAsia="Calibri" w:hAnsi="Arial" w:cs="Arial"/>
                <w:b/>
                <w:color w:val="01025C"/>
                <w:sz w:val="20"/>
                <w:szCs w:val="20"/>
                <w:lang w:eastAsia="it-IT"/>
              </w:rPr>
              <w:t>Gestione dei rischi</w:t>
            </w:r>
          </w:p>
          <w:p w14:paraId="4F1A455B" w14:textId="77777777" w:rsidR="00D94CBA" w:rsidRPr="00AE614F" w:rsidRDefault="00D94CBA" w:rsidP="0079350C">
            <w:pPr>
              <w:spacing w:after="120"/>
              <w:jc w:val="left"/>
              <w:rPr>
                <w:rFonts w:ascii="Arial" w:eastAsia="Calibri" w:hAnsi="Arial" w:cs="Arial"/>
                <w:b/>
                <w:color w:val="01025C"/>
                <w:sz w:val="20"/>
                <w:szCs w:val="20"/>
                <w:lang w:eastAsia="it-IT"/>
              </w:rPr>
            </w:pPr>
            <w:r w:rsidRPr="00AE614F">
              <w:rPr>
                <w:rFonts w:ascii="Arial" w:eastAsia="Calibri" w:hAnsi="Arial" w:cs="Arial"/>
                <w:b/>
                <w:color w:val="01025C"/>
                <w:sz w:val="20"/>
                <w:szCs w:val="20"/>
                <w:lang w:eastAsia="it-IT"/>
              </w:rPr>
              <w:t>Pagamenti diretti</w:t>
            </w:r>
          </w:p>
          <w:p w14:paraId="0C356023" w14:textId="55F213C4" w:rsidR="00D94CBA" w:rsidRPr="0079350C" w:rsidRDefault="00D94CBA" w:rsidP="0079350C">
            <w:pPr>
              <w:spacing w:after="120"/>
              <w:jc w:val="left"/>
              <w:rPr>
                <w:rFonts w:ascii="Arial" w:eastAsia="Calibri" w:hAnsi="Arial" w:cs="Arial"/>
                <w:b/>
                <w:color w:val="01025C"/>
                <w:sz w:val="20"/>
                <w:szCs w:val="20"/>
                <w:lang w:eastAsia="it-IT"/>
              </w:rPr>
            </w:pPr>
            <w:r w:rsidRPr="00AE614F">
              <w:rPr>
                <w:rFonts w:ascii="Arial" w:eastAsia="Calibri" w:hAnsi="Arial" w:cs="Arial"/>
                <w:b/>
                <w:color w:val="01025C"/>
                <w:sz w:val="20"/>
                <w:szCs w:val="20"/>
                <w:lang w:eastAsia="it-IT"/>
              </w:rPr>
              <w:t>Aree con svantaggi naturali</w:t>
            </w:r>
          </w:p>
        </w:tc>
      </w:tr>
    </w:tbl>
    <w:p w14:paraId="2CE8C9A2" w14:textId="502ADF9D" w:rsidR="00D94CBA" w:rsidRPr="0079350C" w:rsidRDefault="00D94CBA" w:rsidP="0079350C">
      <w:pPr>
        <w:pStyle w:val="Fontetabellagrafico"/>
      </w:pPr>
      <w:r w:rsidRPr="0079350C">
        <w:t>Fonte: RRN - L’analisi SWOT per la costruzione delle strategie regionali e nazionale della PAC post-2020</w:t>
      </w:r>
    </w:p>
    <w:p w14:paraId="0DF6C6DA" w14:textId="08937336" w:rsidR="00D94CBA" w:rsidRDefault="00D94CBA">
      <w:pPr>
        <w:jc w:val="left"/>
      </w:pPr>
      <w:r>
        <w:br w:type="page"/>
      </w:r>
    </w:p>
    <w:p w14:paraId="69B4FBEF" w14:textId="3B47FC40" w:rsidR="00C31606" w:rsidRDefault="005109C3" w:rsidP="000A15A4">
      <w:pPr>
        <w:pStyle w:val="Titolo1"/>
        <w:numPr>
          <w:ilvl w:val="0"/>
          <w:numId w:val="1"/>
        </w:numPr>
      </w:pPr>
      <w:bookmarkStart w:id="3" w:name="_Toc57708227"/>
      <w:r>
        <w:lastRenderedPageBreak/>
        <w:t>Il reddito agricolo in Italia</w:t>
      </w:r>
      <w:r w:rsidR="0088721E">
        <w:t xml:space="preserve"> e </w:t>
      </w:r>
      <w:r>
        <w:t>il divario rispetto al resto dell’economia</w:t>
      </w:r>
      <w:r w:rsidR="0088721E">
        <w:t xml:space="preserve"> (</w:t>
      </w:r>
      <w:r w:rsidR="00EB14D9">
        <w:t>C.25</w:t>
      </w:r>
      <w:r w:rsidR="00C52BA8">
        <w:t>-</w:t>
      </w:r>
      <w:r w:rsidR="00667C15">
        <w:t>I.2</w:t>
      </w:r>
      <w:r w:rsidR="0088721E">
        <w:t>)</w:t>
      </w:r>
      <w:bookmarkEnd w:id="3"/>
    </w:p>
    <w:p w14:paraId="5F31DD42" w14:textId="3BDFC4C0" w:rsidR="006D4850" w:rsidRDefault="00832068" w:rsidP="000A15A4">
      <w:pPr>
        <w:pStyle w:val="Titolo2"/>
        <w:numPr>
          <w:ilvl w:val="1"/>
          <w:numId w:val="1"/>
        </w:numPr>
      </w:pPr>
      <w:bookmarkStart w:id="4" w:name="_Toc57708228"/>
      <w:r>
        <w:t>Evoluzione del</w:t>
      </w:r>
      <w:r w:rsidR="006D4850">
        <w:t xml:space="preserve"> reddito netto </w:t>
      </w:r>
      <w:r>
        <w:t>d’impresa</w:t>
      </w:r>
      <w:r w:rsidR="00134EE7">
        <w:t xml:space="preserve"> (C.25)</w:t>
      </w:r>
      <w:bookmarkEnd w:id="4"/>
    </w:p>
    <w:p w14:paraId="6995FBDD" w14:textId="73BEC8E9" w:rsidR="00E929B7" w:rsidRPr="00A065BF" w:rsidRDefault="00A065BF" w:rsidP="00A065BF">
      <w:r>
        <w:t>L’indicatore misura il valore creato dall’impresa agricola che resta all’imprenditore e ai familiari</w:t>
      </w:r>
      <w:r w:rsidR="00BE1383">
        <w:t xml:space="preserve"> che prestano lavoro nell’azienda</w:t>
      </w:r>
      <w:r>
        <w:t xml:space="preserve">, una volta </w:t>
      </w:r>
      <w:r w:rsidR="002343B2">
        <w:t xml:space="preserve">detratti </w:t>
      </w:r>
      <w:r w:rsidR="00BE1383">
        <w:t xml:space="preserve">dal valore aggiunto netto </w:t>
      </w:r>
      <w:r>
        <w:t>i salari, gli affitti e gli interessi passivi.</w:t>
      </w:r>
      <w:r w:rsidR="00E929B7">
        <w:t xml:space="preserve"> Di seguito vengono commentati i dati dei valori in termini </w:t>
      </w:r>
      <w:r w:rsidR="00E929B7" w:rsidRPr="00E30186">
        <w:t xml:space="preserve">reali </w:t>
      </w:r>
      <w:r w:rsidR="0010436B">
        <w:t>ovvero</w:t>
      </w:r>
      <w:r w:rsidR="00E30186">
        <w:t xml:space="preserve"> </w:t>
      </w:r>
      <w:r w:rsidR="00E929B7" w:rsidRPr="00E30186">
        <w:t>deflazionati.</w:t>
      </w:r>
    </w:p>
    <w:p w14:paraId="1F02CA33" w14:textId="04E532F2" w:rsidR="007B0D2B" w:rsidRPr="00045294" w:rsidRDefault="00832068" w:rsidP="004B5C15">
      <w:pPr>
        <w:pStyle w:val="Titolo3"/>
        <w:spacing w:after="160"/>
      </w:pPr>
      <w:bookmarkStart w:id="5" w:name="_Toc57708229"/>
      <w:r w:rsidRPr="00045294">
        <w:t>I fatti principali</w:t>
      </w:r>
      <w:bookmarkEnd w:id="5"/>
    </w:p>
    <w:p w14:paraId="4913DAE5" w14:textId="792E78EB" w:rsidR="003C16A3" w:rsidRPr="00045294" w:rsidRDefault="003C16A3" w:rsidP="000A15A4">
      <w:pPr>
        <w:pStyle w:val="Paragrafoelenco"/>
        <w:numPr>
          <w:ilvl w:val="0"/>
          <w:numId w:val="3"/>
        </w:numPr>
      </w:pPr>
      <w:r w:rsidRPr="00045294">
        <w:t>In Italia nel 201</w:t>
      </w:r>
      <w:r w:rsidR="008A2804">
        <w:t>8</w:t>
      </w:r>
      <w:r w:rsidRPr="00045294">
        <w:t xml:space="preserve"> i</w:t>
      </w:r>
      <w:r w:rsidR="00832068" w:rsidRPr="00045294">
        <w:t>l reddito che resta all’</w:t>
      </w:r>
      <w:r w:rsidR="00A065BF" w:rsidRPr="00045294">
        <w:t>imprenditore</w:t>
      </w:r>
      <w:r w:rsidR="00832068" w:rsidRPr="00045294">
        <w:t xml:space="preserve"> è di </w:t>
      </w:r>
      <w:r w:rsidR="00832068" w:rsidRPr="00045294">
        <w:rPr>
          <w:b/>
        </w:rPr>
        <w:t>1</w:t>
      </w:r>
      <w:r w:rsidR="00B478D1">
        <w:rPr>
          <w:b/>
        </w:rPr>
        <w:t>7</w:t>
      </w:r>
      <w:r w:rsidR="00832068" w:rsidRPr="00045294">
        <w:rPr>
          <w:b/>
        </w:rPr>
        <w:t>.</w:t>
      </w:r>
      <w:r w:rsidR="00B478D1">
        <w:rPr>
          <w:b/>
        </w:rPr>
        <w:t>400</w:t>
      </w:r>
      <w:r w:rsidR="00832068" w:rsidRPr="00045294">
        <w:rPr>
          <w:b/>
        </w:rPr>
        <w:t xml:space="preserve"> euro</w:t>
      </w:r>
      <w:r w:rsidR="00611673" w:rsidRPr="00045294">
        <w:t xml:space="preserve"> </w:t>
      </w:r>
      <w:r w:rsidR="00832068" w:rsidRPr="00045294">
        <w:t>per unità di lavoro familiare</w:t>
      </w:r>
      <w:r w:rsidR="00DA2004" w:rsidRPr="00045294">
        <w:t xml:space="preserve"> (C.</w:t>
      </w:r>
      <w:r w:rsidR="00611673" w:rsidRPr="00045294">
        <w:t>25</w:t>
      </w:r>
      <w:r w:rsidR="00832068" w:rsidRPr="00045294">
        <w:t>)</w:t>
      </w:r>
      <w:r w:rsidRPr="00045294">
        <w:t>, in confronto a 14.</w:t>
      </w:r>
      <w:r w:rsidR="00B478D1">
        <w:t>1</w:t>
      </w:r>
      <w:r w:rsidRPr="00045294">
        <w:t>00 euro medio dell’UE a 28</w:t>
      </w:r>
      <w:r w:rsidR="0044705E">
        <w:t xml:space="preserve"> e ai 26.300 euro medio dell’UE a 15</w:t>
      </w:r>
      <w:r w:rsidR="009D1329">
        <w:t>.</w:t>
      </w:r>
    </w:p>
    <w:p w14:paraId="19C17144" w14:textId="5B126DDC" w:rsidR="003C16A3" w:rsidRDefault="00020C97" w:rsidP="000A15A4">
      <w:pPr>
        <w:pStyle w:val="Paragrafoelenco"/>
        <w:numPr>
          <w:ilvl w:val="0"/>
          <w:numId w:val="3"/>
        </w:numPr>
      </w:pPr>
      <w:r w:rsidRPr="00045294">
        <w:t>Mentre tra il 2007 e il 2015 il reddito d’impresa in</w:t>
      </w:r>
      <w:r>
        <w:t xml:space="preserve"> Italia è cresciuto molto più della media UE (+33,</w:t>
      </w:r>
      <w:r w:rsidR="00421C5C">
        <w:t>9</w:t>
      </w:r>
      <w:r>
        <w:t>% vs +24,</w:t>
      </w:r>
      <w:r w:rsidR="00421C5C">
        <w:t>2</w:t>
      </w:r>
      <w:r>
        <w:t>%</w:t>
      </w:r>
      <w:r w:rsidR="0044705E">
        <w:t xml:space="preserve"> dell’UE a 28 e 17,6% dell’UE a 15</w:t>
      </w:r>
      <w:r>
        <w:t xml:space="preserve">), l’opposto </w:t>
      </w:r>
      <w:r w:rsidR="00B478D1">
        <w:t>è accaduto tra il 2015 e il 2018</w:t>
      </w:r>
      <w:r w:rsidR="00BE1383">
        <w:t xml:space="preserve"> (4,8% vs 13,7%</w:t>
      </w:r>
      <w:r w:rsidR="0044705E" w:rsidRPr="0044705E">
        <w:t xml:space="preserve"> </w:t>
      </w:r>
      <w:r w:rsidR="0044705E">
        <w:t>dell’UE a 28 e 14,1% dell’UE a 15</w:t>
      </w:r>
      <w:r w:rsidR="00BE1383">
        <w:t>).</w:t>
      </w:r>
    </w:p>
    <w:p w14:paraId="14D0D170" w14:textId="43C8DBDF" w:rsidR="006C4440" w:rsidRDefault="006C4440" w:rsidP="00F91194">
      <w:pPr>
        <w:pStyle w:val="Titolofig"/>
      </w:pPr>
      <w:r>
        <w:t xml:space="preserve">Figura </w:t>
      </w:r>
      <w:r w:rsidR="00C46E9F">
        <w:fldChar w:fldCharType="begin"/>
      </w:r>
      <w:r w:rsidR="00C46E9F">
        <w:instrText xml:space="preserve"> SEQ Figura \* ARABIC </w:instrText>
      </w:r>
      <w:r w:rsidR="00C46E9F">
        <w:fldChar w:fldCharType="separate"/>
      </w:r>
      <w:r w:rsidR="00B03B91">
        <w:t>1</w:t>
      </w:r>
      <w:r w:rsidR="00C46E9F">
        <w:fldChar w:fldCharType="end"/>
      </w:r>
      <w:r w:rsidR="00F17A83">
        <w:t>.1</w:t>
      </w:r>
      <w:r w:rsidRPr="006C4440">
        <w:t xml:space="preserve"> </w:t>
      </w:r>
      <w:r>
        <w:t xml:space="preserve">Evoluzione del reddito d’impresa (C.25) </w:t>
      </w:r>
      <w:r w:rsidR="008973CC">
        <w:t xml:space="preserve">in </w:t>
      </w:r>
      <w:r>
        <w:t>Italia</w:t>
      </w:r>
      <w:r w:rsidR="008973CC">
        <w:t>,</w:t>
      </w:r>
      <w:r>
        <w:t xml:space="preserve"> </w:t>
      </w:r>
      <w:r w:rsidR="008973CC" w:rsidRPr="008973CC">
        <w:t>UE-28 e UE-15</w:t>
      </w:r>
    </w:p>
    <w:p w14:paraId="18EB9592" w14:textId="657AA864" w:rsidR="00B77161" w:rsidRDefault="00214992" w:rsidP="00F91194">
      <w:pPr>
        <w:pStyle w:val="Titolofig"/>
      </w:pPr>
      <w:r>
        <w:drawing>
          <wp:inline distT="0" distB="0" distL="0" distR="0" wp14:anchorId="5B334562" wp14:editId="4E7185E1">
            <wp:extent cx="4659466" cy="2311400"/>
            <wp:effectExtent l="0" t="0" r="8255"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6478" cy="2314878"/>
                    </a:xfrm>
                    <a:prstGeom prst="rect">
                      <a:avLst/>
                    </a:prstGeom>
                    <a:noFill/>
                  </pic:spPr>
                </pic:pic>
              </a:graphicData>
            </a:graphic>
          </wp:inline>
        </w:drawing>
      </w:r>
    </w:p>
    <w:p w14:paraId="66DD8164" w14:textId="10D959C4" w:rsidR="00CA7291" w:rsidRDefault="00CA7291" w:rsidP="008C09FF">
      <w:pPr>
        <w:pStyle w:val="Fontetabellagrafico"/>
      </w:pPr>
      <w:r w:rsidRPr="00CA7291">
        <w:t>Fonte: elaborazioni su dati Eurostat (CEA)</w:t>
      </w:r>
    </w:p>
    <w:p w14:paraId="7D5578D6" w14:textId="77777777" w:rsidR="006C4440" w:rsidRPr="00CA7291" w:rsidRDefault="006C4440" w:rsidP="008C09FF">
      <w:pPr>
        <w:pStyle w:val="Fontetabellagrafico"/>
      </w:pPr>
    </w:p>
    <w:p w14:paraId="54FB8639" w14:textId="0C451EE2" w:rsidR="00393FD4" w:rsidRPr="00D00C0F" w:rsidRDefault="001173D2" w:rsidP="00F91194">
      <w:pPr>
        <w:pStyle w:val="Titolofig"/>
        <w:rPr>
          <w:color w:val="00B050"/>
        </w:rPr>
      </w:pPr>
      <w:r w:rsidRPr="00D00C0F">
        <w:rPr>
          <w:color w:val="00B050"/>
        </w:rPr>
        <w:t xml:space="preserve">Tabella </w:t>
      </w:r>
      <w:r w:rsidR="00F17A83">
        <w:rPr>
          <w:color w:val="00B050"/>
        </w:rPr>
        <w:t>1.1</w:t>
      </w:r>
      <w:r w:rsidRPr="00D00C0F">
        <w:rPr>
          <w:color w:val="00B050"/>
        </w:rPr>
        <w:t xml:space="preserve"> </w:t>
      </w:r>
      <w:r w:rsidR="006C4440" w:rsidRPr="00D00C0F">
        <w:rPr>
          <w:color w:val="00B050"/>
        </w:rPr>
        <w:t xml:space="preserve">Livelli medi del reddito agricolo </w:t>
      </w:r>
      <w:r w:rsidR="00A34E6E" w:rsidRPr="00D00C0F">
        <w:rPr>
          <w:color w:val="00B050"/>
        </w:rPr>
        <w:t xml:space="preserve">in Italia, UE-28 e UE-15 </w:t>
      </w:r>
      <w:r w:rsidR="00781EA7" w:rsidRPr="00D00C0F">
        <w:rPr>
          <w:color w:val="00B050"/>
        </w:rPr>
        <w:t>(</w:t>
      </w:r>
      <w:r w:rsidR="008B7094" w:rsidRPr="00D00C0F">
        <w:rPr>
          <w:color w:val="00B050"/>
        </w:rPr>
        <w:t>periodi 2007-2015 e 2015-2018</w:t>
      </w:r>
      <w:r w:rsidR="00CB7397" w:rsidRPr="00D00C0F">
        <w:rPr>
          <w:rStyle w:val="Rimandonotaapidipagina"/>
          <w:color w:val="00B050"/>
        </w:rPr>
        <w:footnoteReference w:id="2"/>
      </w:r>
      <w:r w:rsidR="008B7094" w:rsidRPr="00D00C0F">
        <w:rPr>
          <w:color w:val="00B050"/>
        </w:rPr>
        <w:t>, valori in euro e incidenza in %)</w:t>
      </w:r>
    </w:p>
    <w:tbl>
      <w:tblPr>
        <w:tblW w:w="5000" w:type="pct"/>
        <w:tblCellMar>
          <w:left w:w="70" w:type="dxa"/>
          <w:right w:w="70" w:type="dxa"/>
        </w:tblCellMar>
        <w:tblLook w:val="04A0" w:firstRow="1" w:lastRow="0" w:firstColumn="1" w:lastColumn="0" w:noHBand="0" w:noVBand="1"/>
      </w:tblPr>
      <w:tblGrid>
        <w:gridCol w:w="5659"/>
        <w:gridCol w:w="2016"/>
        <w:gridCol w:w="1943"/>
      </w:tblGrid>
      <w:tr w:rsidR="00D00C0F" w:rsidRPr="00D00C0F" w14:paraId="31740C4C" w14:textId="77777777" w:rsidTr="00D00C0F">
        <w:trPr>
          <w:trHeight w:val="300"/>
        </w:trPr>
        <w:tc>
          <w:tcPr>
            <w:tcW w:w="2942"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5F75CF9"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 </w:t>
            </w:r>
          </w:p>
        </w:tc>
        <w:tc>
          <w:tcPr>
            <w:tcW w:w="1048" w:type="pct"/>
            <w:tcBorders>
              <w:top w:val="single" w:sz="8" w:space="0" w:color="auto"/>
              <w:left w:val="nil"/>
              <w:bottom w:val="single" w:sz="8" w:space="0" w:color="auto"/>
              <w:right w:val="single" w:sz="8" w:space="0" w:color="auto"/>
            </w:tcBorders>
            <w:shd w:val="clear" w:color="auto" w:fill="auto"/>
            <w:noWrap/>
            <w:vAlign w:val="center"/>
            <w:hideMark/>
          </w:tcPr>
          <w:p w14:paraId="1DB6951A" w14:textId="77777777" w:rsidR="00D00C0F" w:rsidRPr="00D00C0F" w:rsidRDefault="00D00C0F" w:rsidP="00D00C0F">
            <w:pPr>
              <w:spacing w:after="0"/>
              <w:jc w:val="right"/>
              <w:rPr>
                <w:rFonts w:ascii="Calibri" w:eastAsia="Times New Roman" w:hAnsi="Calibri" w:cs="Calibri"/>
                <w:b/>
                <w:bCs/>
                <w:color w:val="00B050"/>
                <w:sz w:val="20"/>
                <w:szCs w:val="20"/>
                <w:lang w:eastAsia="it-IT"/>
              </w:rPr>
            </w:pPr>
            <w:r w:rsidRPr="00D00C0F">
              <w:rPr>
                <w:rFonts w:ascii="Calibri" w:eastAsia="Times New Roman" w:hAnsi="Calibri" w:cs="Calibri"/>
                <w:b/>
                <w:bCs/>
                <w:color w:val="00B050"/>
                <w:sz w:val="20"/>
                <w:szCs w:val="20"/>
                <w:lang w:eastAsia="it-IT"/>
              </w:rPr>
              <w:t>media 2007-2015</w:t>
            </w:r>
          </w:p>
        </w:tc>
        <w:tc>
          <w:tcPr>
            <w:tcW w:w="1010" w:type="pct"/>
            <w:tcBorders>
              <w:top w:val="single" w:sz="8" w:space="0" w:color="auto"/>
              <w:left w:val="nil"/>
              <w:bottom w:val="single" w:sz="8" w:space="0" w:color="auto"/>
              <w:right w:val="single" w:sz="8" w:space="0" w:color="auto"/>
            </w:tcBorders>
            <w:shd w:val="clear" w:color="auto" w:fill="auto"/>
            <w:noWrap/>
            <w:vAlign w:val="center"/>
            <w:hideMark/>
          </w:tcPr>
          <w:p w14:paraId="0082B55B" w14:textId="77777777" w:rsidR="00D00C0F" w:rsidRPr="00D00C0F" w:rsidRDefault="00D00C0F" w:rsidP="00D00C0F">
            <w:pPr>
              <w:spacing w:after="0"/>
              <w:jc w:val="right"/>
              <w:rPr>
                <w:rFonts w:ascii="Calibri" w:eastAsia="Times New Roman" w:hAnsi="Calibri" w:cs="Calibri"/>
                <w:b/>
                <w:bCs/>
                <w:color w:val="00B050"/>
                <w:sz w:val="20"/>
                <w:szCs w:val="20"/>
                <w:lang w:eastAsia="it-IT"/>
              </w:rPr>
            </w:pPr>
            <w:r w:rsidRPr="00D00C0F">
              <w:rPr>
                <w:rFonts w:ascii="Calibri" w:eastAsia="Times New Roman" w:hAnsi="Calibri" w:cs="Calibri"/>
                <w:b/>
                <w:bCs/>
                <w:color w:val="00B050"/>
                <w:sz w:val="20"/>
                <w:szCs w:val="20"/>
                <w:lang w:eastAsia="it-IT"/>
              </w:rPr>
              <w:t>media 2015-2018</w:t>
            </w:r>
          </w:p>
        </w:tc>
      </w:tr>
      <w:tr w:rsidR="00D00C0F" w:rsidRPr="00D00C0F" w14:paraId="002F6181" w14:textId="77777777" w:rsidTr="00D00C0F">
        <w:trPr>
          <w:trHeight w:val="300"/>
        </w:trPr>
        <w:tc>
          <w:tcPr>
            <w:tcW w:w="2942" w:type="pct"/>
            <w:tcBorders>
              <w:top w:val="nil"/>
              <w:left w:val="single" w:sz="8" w:space="0" w:color="auto"/>
              <w:bottom w:val="single" w:sz="8" w:space="0" w:color="auto"/>
              <w:right w:val="single" w:sz="8" w:space="0" w:color="auto"/>
            </w:tcBorders>
            <w:shd w:val="clear" w:color="auto" w:fill="auto"/>
            <w:noWrap/>
            <w:vAlign w:val="center"/>
            <w:hideMark/>
          </w:tcPr>
          <w:p w14:paraId="4C0887D7" w14:textId="77777777" w:rsidR="00D00C0F" w:rsidRPr="00D00C0F" w:rsidRDefault="00D00C0F" w:rsidP="00D00C0F">
            <w:pPr>
              <w:spacing w:after="0"/>
              <w:jc w:val="lef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C.25 Reddito netto d'impresa - Italia (euro)</w:t>
            </w:r>
          </w:p>
        </w:tc>
        <w:tc>
          <w:tcPr>
            <w:tcW w:w="1048" w:type="pct"/>
            <w:tcBorders>
              <w:top w:val="nil"/>
              <w:left w:val="nil"/>
              <w:bottom w:val="single" w:sz="8" w:space="0" w:color="auto"/>
              <w:right w:val="single" w:sz="8" w:space="0" w:color="auto"/>
            </w:tcBorders>
            <w:shd w:val="clear" w:color="auto" w:fill="auto"/>
            <w:noWrap/>
            <w:vAlign w:val="center"/>
            <w:hideMark/>
          </w:tcPr>
          <w:p w14:paraId="7E502C57"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14.512</w:t>
            </w:r>
          </w:p>
        </w:tc>
        <w:tc>
          <w:tcPr>
            <w:tcW w:w="1010" w:type="pct"/>
            <w:tcBorders>
              <w:top w:val="nil"/>
              <w:left w:val="nil"/>
              <w:bottom w:val="single" w:sz="8" w:space="0" w:color="auto"/>
              <w:right w:val="single" w:sz="8" w:space="0" w:color="auto"/>
            </w:tcBorders>
            <w:shd w:val="clear" w:color="auto" w:fill="auto"/>
            <w:noWrap/>
            <w:vAlign w:val="center"/>
            <w:hideMark/>
          </w:tcPr>
          <w:p w14:paraId="64C1F70C"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16.736</w:t>
            </w:r>
          </w:p>
        </w:tc>
      </w:tr>
      <w:tr w:rsidR="00D00C0F" w:rsidRPr="00D00C0F" w14:paraId="7BA972FA" w14:textId="77777777" w:rsidTr="00D00C0F">
        <w:trPr>
          <w:trHeight w:val="300"/>
        </w:trPr>
        <w:tc>
          <w:tcPr>
            <w:tcW w:w="2942" w:type="pct"/>
            <w:tcBorders>
              <w:top w:val="nil"/>
              <w:left w:val="single" w:sz="8" w:space="0" w:color="auto"/>
              <w:bottom w:val="single" w:sz="8" w:space="0" w:color="auto"/>
              <w:right w:val="single" w:sz="8" w:space="0" w:color="auto"/>
            </w:tcBorders>
            <w:shd w:val="clear" w:color="auto" w:fill="auto"/>
            <w:noWrap/>
            <w:vAlign w:val="center"/>
            <w:hideMark/>
          </w:tcPr>
          <w:p w14:paraId="34BC32AF" w14:textId="77777777" w:rsidR="00D00C0F" w:rsidRPr="00D00C0F" w:rsidRDefault="00D00C0F" w:rsidP="00D00C0F">
            <w:pPr>
              <w:spacing w:after="0"/>
              <w:jc w:val="lef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C.25 Reddito netto d'impresa - UE28 (euro)</w:t>
            </w:r>
          </w:p>
        </w:tc>
        <w:tc>
          <w:tcPr>
            <w:tcW w:w="1048" w:type="pct"/>
            <w:tcBorders>
              <w:top w:val="nil"/>
              <w:left w:val="nil"/>
              <w:bottom w:val="single" w:sz="8" w:space="0" w:color="auto"/>
              <w:right w:val="single" w:sz="8" w:space="0" w:color="auto"/>
            </w:tcBorders>
            <w:shd w:val="clear" w:color="auto" w:fill="auto"/>
            <w:noWrap/>
            <w:vAlign w:val="center"/>
            <w:hideMark/>
          </w:tcPr>
          <w:p w14:paraId="32F12C7B"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11.216</w:t>
            </w:r>
          </w:p>
        </w:tc>
        <w:tc>
          <w:tcPr>
            <w:tcW w:w="1010" w:type="pct"/>
            <w:tcBorders>
              <w:top w:val="nil"/>
              <w:left w:val="nil"/>
              <w:bottom w:val="single" w:sz="8" w:space="0" w:color="auto"/>
              <w:right w:val="single" w:sz="8" w:space="0" w:color="auto"/>
            </w:tcBorders>
            <w:shd w:val="clear" w:color="auto" w:fill="auto"/>
            <w:noWrap/>
            <w:vAlign w:val="center"/>
            <w:hideMark/>
          </w:tcPr>
          <w:p w14:paraId="694448CB"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13.524</w:t>
            </w:r>
          </w:p>
        </w:tc>
      </w:tr>
      <w:tr w:rsidR="00D00C0F" w:rsidRPr="00D00C0F" w14:paraId="08478683" w14:textId="77777777" w:rsidTr="00D00C0F">
        <w:trPr>
          <w:trHeight w:val="300"/>
        </w:trPr>
        <w:tc>
          <w:tcPr>
            <w:tcW w:w="2942" w:type="pct"/>
            <w:tcBorders>
              <w:top w:val="nil"/>
              <w:left w:val="single" w:sz="8" w:space="0" w:color="auto"/>
              <w:bottom w:val="single" w:sz="8" w:space="0" w:color="auto"/>
              <w:right w:val="single" w:sz="8" w:space="0" w:color="auto"/>
            </w:tcBorders>
            <w:shd w:val="clear" w:color="auto" w:fill="auto"/>
            <w:noWrap/>
            <w:vAlign w:val="center"/>
            <w:hideMark/>
          </w:tcPr>
          <w:p w14:paraId="2EACDBDB" w14:textId="77777777" w:rsidR="00D00C0F" w:rsidRPr="00D00C0F" w:rsidRDefault="00D00C0F" w:rsidP="00D00C0F">
            <w:pPr>
              <w:spacing w:after="0"/>
              <w:jc w:val="lef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C.25 Reddito netto d'impresa - UE15 (euro)</w:t>
            </w:r>
          </w:p>
        </w:tc>
        <w:tc>
          <w:tcPr>
            <w:tcW w:w="1048" w:type="pct"/>
            <w:tcBorders>
              <w:top w:val="nil"/>
              <w:left w:val="nil"/>
              <w:bottom w:val="single" w:sz="8" w:space="0" w:color="auto"/>
              <w:right w:val="single" w:sz="8" w:space="0" w:color="auto"/>
            </w:tcBorders>
            <w:shd w:val="clear" w:color="auto" w:fill="auto"/>
            <w:noWrap/>
            <w:vAlign w:val="center"/>
            <w:hideMark/>
          </w:tcPr>
          <w:p w14:paraId="387B1DED"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20.808</w:t>
            </w:r>
          </w:p>
        </w:tc>
        <w:tc>
          <w:tcPr>
            <w:tcW w:w="1010" w:type="pct"/>
            <w:tcBorders>
              <w:top w:val="nil"/>
              <w:left w:val="nil"/>
              <w:bottom w:val="single" w:sz="8" w:space="0" w:color="auto"/>
              <w:right w:val="single" w:sz="8" w:space="0" w:color="auto"/>
            </w:tcBorders>
            <w:shd w:val="clear" w:color="auto" w:fill="auto"/>
            <w:noWrap/>
            <w:vAlign w:val="center"/>
            <w:hideMark/>
          </w:tcPr>
          <w:p w14:paraId="6637DDDE"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24.894</w:t>
            </w:r>
          </w:p>
        </w:tc>
      </w:tr>
      <w:tr w:rsidR="00D00C0F" w:rsidRPr="00D00C0F" w14:paraId="3B7F6183" w14:textId="77777777" w:rsidTr="00D00C0F">
        <w:trPr>
          <w:trHeight w:val="300"/>
        </w:trPr>
        <w:tc>
          <w:tcPr>
            <w:tcW w:w="2942" w:type="pct"/>
            <w:tcBorders>
              <w:top w:val="nil"/>
              <w:left w:val="single" w:sz="8" w:space="0" w:color="auto"/>
              <w:bottom w:val="single" w:sz="8" w:space="0" w:color="auto"/>
              <w:right w:val="single" w:sz="8" w:space="0" w:color="auto"/>
            </w:tcBorders>
            <w:shd w:val="clear" w:color="auto" w:fill="auto"/>
            <w:noWrap/>
            <w:vAlign w:val="center"/>
            <w:hideMark/>
          </w:tcPr>
          <w:p w14:paraId="3B00028B" w14:textId="77777777" w:rsidR="00D00C0F" w:rsidRPr="00D00C0F" w:rsidRDefault="00D00C0F" w:rsidP="00D00C0F">
            <w:pPr>
              <w:spacing w:after="0"/>
              <w:jc w:val="left"/>
              <w:rPr>
                <w:rFonts w:ascii="Calibri" w:eastAsia="Times New Roman" w:hAnsi="Calibri" w:cs="Calibri"/>
                <w:i/>
                <w:iCs/>
                <w:color w:val="00B050"/>
                <w:sz w:val="20"/>
                <w:szCs w:val="20"/>
                <w:lang w:eastAsia="it-IT"/>
              </w:rPr>
            </w:pPr>
            <w:r w:rsidRPr="00D00C0F">
              <w:rPr>
                <w:rFonts w:ascii="Calibri" w:eastAsia="Times New Roman" w:hAnsi="Calibri" w:cs="Calibri"/>
                <w:i/>
                <w:iCs/>
                <w:color w:val="00B050"/>
                <w:sz w:val="20"/>
                <w:szCs w:val="20"/>
                <w:lang w:eastAsia="it-IT"/>
              </w:rPr>
              <w:t>C.25 Reddito netto d'impresa - Italia (pps*)</w:t>
            </w:r>
          </w:p>
        </w:tc>
        <w:tc>
          <w:tcPr>
            <w:tcW w:w="1048" w:type="pct"/>
            <w:tcBorders>
              <w:top w:val="nil"/>
              <w:left w:val="nil"/>
              <w:bottom w:val="single" w:sz="8" w:space="0" w:color="auto"/>
              <w:right w:val="single" w:sz="8" w:space="0" w:color="auto"/>
            </w:tcBorders>
            <w:shd w:val="clear" w:color="auto" w:fill="auto"/>
            <w:noWrap/>
            <w:vAlign w:val="center"/>
            <w:hideMark/>
          </w:tcPr>
          <w:p w14:paraId="0A6E55C2" w14:textId="77777777" w:rsidR="00D00C0F" w:rsidRPr="00D00C0F" w:rsidRDefault="00D00C0F" w:rsidP="00D00C0F">
            <w:pPr>
              <w:spacing w:after="0"/>
              <w:jc w:val="right"/>
              <w:rPr>
                <w:rFonts w:ascii="Calibri" w:eastAsia="Times New Roman" w:hAnsi="Calibri" w:cs="Calibri"/>
                <w:i/>
                <w:iCs/>
                <w:color w:val="00B050"/>
                <w:sz w:val="20"/>
                <w:szCs w:val="20"/>
                <w:lang w:eastAsia="it-IT"/>
              </w:rPr>
            </w:pPr>
            <w:r w:rsidRPr="00D00C0F">
              <w:rPr>
                <w:rFonts w:ascii="Calibri" w:eastAsia="Times New Roman" w:hAnsi="Calibri" w:cs="Calibri"/>
                <w:i/>
                <w:iCs/>
                <w:color w:val="00B050"/>
                <w:sz w:val="20"/>
                <w:szCs w:val="20"/>
                <w:lang w:eastAsia="it-IT"/>
              </w:rPr>
              <w:t>14.818</w:t>
            </w:r>
          </w:p>
        </w:tc>
        <w:tc>
          <w:tcPr>
            <w:tcW w:w="1010" w:type="pct"/>
            <w:tcBorders>
              <w:top w:val="nil"/>
              <w:left w:val="nil"/>
              <w:bottom w:val="single" w:sz="8" w:space="0" w:color="auto"/>
              <w:right w:val="single" w:sz="8" w:space="0" w:color="auto"/>
            </w:tcBorders>
            <w:shd w:val="clear" w:color="auto" w:fill="auto"/>
            <w:noWrap/>
            <w:vAlign w:val="center"/>
            <w:hideMark/>
          </w:tcPr>
          <w:p w14:paraId="45DC9CFD" w14:textId="77777777" w:rsidR="00D00C0F" w:rsidRPr="00D00C0F" w:rsidRDefault="00D00C0F" w:rsidP="00D00C0F">
            <w:pPr>
              <w:spacing w:after="0"/>
              <w:jc w:val="right"/>
              <w:rPr>
                <w:rFonts w:ascii="Calibri" w:eastAsia="Times New Roman" w:hAnsi="Calibri" w:cs="Calibri"/>
                <w:i/>
                <w:iCs/>
                <w:color w:val="00B050"/>
                <w:sz w:val="20"/>
                <w:szCs w:val="20"/>
                <w:lang w:eastAsia="it-IT"/>
              </w:rPr>
            </w:pPr>
            <w:r w:rsidRPr="00D00C0F">
              <w:rPr>
                <w:rFonts w:ascii="Calibri" w:eastAsia="Times New Roman" w:hAnsi="Calibri" w:cs="Calibri"/>
                <w:i/>
                <w:iCs/>
                <w:color w:val="00B050"/>
                <w:sz w:val="20"/>
                <w:szCs w:val="20"/>
                <w:lang w:eastAsia="it-IT"/>
              </w:rPr>
              <w:t>16.922</w:t>
            </w:r>
          </w:p>
        </w:tc>
      </w:tr>
      <w:tr w:rsidR="00D00C0F" w:rsidRPr="00D00C0F" w14:paraId="65F4F256" w14:textId="77777777" w:rsidTr="00D00C0F">
        <w:trPr>
          <w:trHeight w:val="300"/>
        </w:trPr>
        <w:tc>
          <w:tcPr>
            <w:tcW w:w="2942" w:type="pct"/>
            <w:tcBorders>
              <w:top w:val="nil"/>
              <w:left w:val="single" w:sz="8" w:space="0" w:color="auto"/>
              <w:bottom w:val="single" w:sz="8" w:space="0" w:color="auto"/>
              <w:right w:val="single" w:sz="8" w:space="0" w:color="auto"/>
            </w:tcBorders>
            <w:shd w:val="clear" w:color="auto" w:fill="auto"/>
            <w:noWrap/>
            <w:vAlign w:val="center"/>
            <w:hideMark/>
          </w:tcPr>
          <w:p w14:paraId="20CCC2FF" w14:textId="77777777" w:rsidR="00D00C0F" w:rsidRPr="00D00C0F" w:rsidRDefault="00D00C0F" w:rsidP="00D00C0F">
            <w:pPr>
              <w:spacing w:after="0"/>
              <w:jc w:val="left"/>
              <w:rPr>
                <w:rFonts w:ascii="Calibri" w:eastAsia="Times New Roman" w:hAnsi="Calibri" w:cs="Calibri"/>
                <w:i/>
                <w:iCs/>
                <w:color w:val="00B050"/>
                <w:sz w:val="20"/>
                <w:szCs w:val="20"/>
                <w:lang w:eastAsia="it-IT"/>
              </w:rPr>
            </w:pPr>
            <w:r w:rsidRPr="00D00C0F">
              <w:rPr>
                <w:rFonts w:ascii="Calibri" w:eastAsia="Times New Roman" w:hAnsi="Calibri" w:cs="Calibri"/>
                <w:i/>
                <w:iCs/>
                <w:color w:val="00B050"/>
                <w:sz w:val="20"/>
                <w:szCs w:val="20"/>
                <w:lang w:eastAsia="it-IT"/>
              </w:rPr>
              <w:t>C.25 Reddito netto d'impresa - UE28 (pps*)</w:t>
            </w:r>
          </w:p>
        </w:tc>
        <w:tc>
          <w:tcPr>
            <w:tcW w:w="1048" w:type="pct"/>
            <w:tcBorders>
              <w:top w:val="nil"/>
              <w:left w:val="nil"/>
              <w:bottom w:val="single" w:sz="8" w:space="0" w:color="auto"/>
              <w:right w:val="single" w:sz="8" w:space="0" w:color="auto"/>
            </w:tcBorders>
            <w:shd w:val="clear" w:color="auto" w:fill="auto"/>
            <w:noWrap/>
            <w:vAlign w:val="center"/>
            <w:hideMark/>
          </w:tcPr>
          <w:p w14:paraId="6A617365" w14:textId="77777777" w:rsidR="00D00C0F" w:rsidRPr="00D00C0F" w:rsidRDefault="00D00C0F" w:rsidP="00D00C0F">
            <w:pPr>
              <w:spacing w:after="0"/>
              <w:jc w:val="right"/>
              <w:rPr>
                <w:rFonts w:ascii="Calibri" w:eastAsia="Times New Roman" w:hAnsi="Calibri" w:cs="Calibri"/>
                <w:i/>
                <w:iCs/>
                <w:color w:val="00B050"/>
                <w:sz w:val="20"/>
                <w:szCs w:val="20"/>
                <w:lang w:eastAsia="it-IT"/>
              </w:rPr>
            </w:pPr>
            <w:r w:rsidRPr="00D00C0F">
              <w:rPr>
                <w:rFonts w:ascii="Calibri" w:eastAsia="Times New Roman" w:hAnsi="Calibri" w:cs="Calibri"/>
                <w:i/>
                <w:iCs/>
                <w:color w:val="00B050"/>
                <w:sz w:val="20"/>
                <w:szCs w:val="20"/>
                <w:lang w:eastAsia="it-IT"/>
              </w:rPr>
              <w:t>11.477</w:t>
            </w:r>
          </w:p>
        </w:tc>
        <w:tc>
          <w:tcPr>
            <w:tcW w:w="1010" w:type="pct"/>
            <w:tcBorders>
              <w:top w:val="nil"/>
              <w:left w:val="nil"/>
              <w:bottom w:val="single" w:sz="8" w:space="0" w:color="auto"/>
              <w:right w:val="single" w:sz="8" w:space="0" w:color="auto"/>
            </w:tcBorders>
            <w:shd w:val="clear" w:color="auto" w:fill="auto"/>
            <w:noWrap/>
            <w:vAlign w:val="center"/>
            <w:hideMark/>
          </w:tcPr>
          <w:p w14:paraId="3794E3D3" w14:textId="77777777" w:rsidR="00D00C0F" w:rsidRPr="00D00C0F" w:rsidRDefault="00D00C0F" w:rsidP="00D00C0F">
            <w:pPr>
              <w:spacing w:after="0"/>
              <w:jc w:val="right"/>
              <w:rPr>
                <w:rFonts w:ascii="Calibri" w:eastAsia="Times New Roman" w:hAnsi="Calibri" w:cs="Calibri"/>
                <w:i/>
                <w:iCs/>
                <w:color w:val="00B050"/>
                <w:sz w:val="20"/>
                <w:szCs w:val="20"/>
                <w:lang w:eastAsia="it-IT"/>
              </w:rPr>
            </w:pPr>
            <w:r w:rsidRPr="00D00C0F">
              <w:rPr>
                <w:rFonts w:ascii="Calibri" w:eastAsia="Times New Roman" w:hAnsi="Calibri" w:cs="Calibri"/>
                <w:i/>
                <w:iCs/>
                <w:color w:val="00B050"/>
                <w:sz w:val="20"/>
                <w:szCs w:val="20"/>
                <w:lang w:eastAsia="it-IT"/>
              </w:rPr>
              <w:t>13.907</w:t>
            </w:r>
          </w:p>
        </w:tc>
      </w:tr>
      <w:tr w:rsidR="00D00C0F" w:rsidRPr="00D00C0F" w14:paraId="64478A0D" w14:textId="77777777" w:rsidTr="00D00C0F">
        <w:trPr>
          <w:trHeight w:val="300"/>
        </w:trPr>
        <w:tc>
          <w:tcPr>
            <w:tcW w:w="2942" w:type="pct"/>
            <w:tcBorders>
              <w:top w:val="nil"/>
              <w:left w:val="single" w:sz="8" w:space="0" w:color="auto"/>
              <w:bottom w:val="single" w:sz="8" w:space="0" w:color="auto"/>
              <w:right w:val="single" w:sz="8" w:space="0" w:color="auto"/>
            </w:tcBorders>
            <w:shd w:val="clear" w:color="auto" w:fill="auto"/>
            <w:noWrap/>
            <w:vAlign w:val="center"/>
            <w:hideMark/>
          </w:tcPr>
          <w:p w14:paraId="0101C189" w14:textId="77777777" w:rsidR="00D00C0F" w:rsidRPr="00D00C0F" w:rsidRDefault="00D00C0F" w:rsidP="00D00C0F">
            <w:pPr>
              <w:spacing w:after="0"/>
              <w:jc w:val="left"/>
              <w:rPr>
                <w:rFonts w:ascii="Calibri" w:eastAsia="Times New Roman" w:hAnsi="Calibri" w:cs="Calibri"/>
                <w:i/>
                <w:iCs/>
                <w:color w:val="00B050"/>
                <w:sz w:val="20"/>
                <w:szCs w:val="20"/>
                <w:lang w:eastAsia="it-IT"/>
              </w:rPr>
            </w:pPr>
            <w:r w:rsidRPr="00D00C0F">
              <w:rPr>
                <w:rFonts w:ascii="Calibri" w:eastAsia="Times New Roman" w:hAnsi="Calibri" w:cs="Calibri"/>
                <w:i/>
                <w:iCs/>
                <w:color w:val="00B050"/>
                <w:sz w:val="20"/>
                <w:szCs w:val="20"/>
                <w:lang w:eastAsia="it-IT"/>
              </w:rPr>
              <w:t>C.25 Reddito netto d'impresa - UE15 (pps*)</w:t>
            </w:r>
          </w:p>
        </w:tc>
        <w:tc>
          <w:tcPr>
            <w:tcW w:w="1048" w:type="pct"/>
            <w:tcBorders>
              <w:top w:val="nil"/>
              <w:left w:val="nil"/>
              <w:bottom w:val="single" w:sz="8" w:space="0" w:color="auto"/>
              <w:right w:val="single" w:sz="8" w:space="0" w:color="auto"/>
            </w:tcBorders>
            <w:shd w:val="clear" w:color="auto" w:fill="auto"/>
            <w:noWrap/>
            <w:vAlign w:val="center"/>
            <w:hideMark/>
          </w:tcPr>
          <w:p w14:paraId="3B6A54A6" w14:textId="77777777" w:rsidR="00D00C0F" w:rsidRPr="00D00C0F" w:rsidRDefault="00D00C0F" w:rsidP="00D00C0F">
            <w:pPr>
              <w:spacing w:after="0"/>
              <w:jc w:val="right"/>
              <w:rPr>
                <w:rFonts w:ascii="Calibri" w:eastAsia="Times New Roman" w:hAnsi="Calibri" w:cs="Calibri"/>
                <w:i/>
                <w:iCs/>
                <w:color w:val="00B050"/>
                <w:sz w:val="20"/>
                <w:szCs w:val="20"/>
                <w:lang w:eastAsia="it-IT"/>
              </w:rPr>
            </w:pPr>
            <w:r w:rsidRPr="00D00C0F">
              <w:rPr>
                <w:rFonts w:ascii="Calibri" w:eastAsia="Times New Roman" w:hAnsi="Calibri" w:cs="Calibri"/>
                <w:i/>
                <w:iCs/>
                <w:color w:val="00B050"/>
                <w:sz w:val="20"/>
                <w:szCs w:val="20"/>
                <w:lang w:eastAsia="it-IT"/>
              </w:rPr>
              <w:t>22.598</w:t>
            </w:r>
          </w:p>
        </w:tc>
        <w:tc>
          <w:tcPr>
            <w:tcW w:w="1010" w:type="pct"/>
            <w:tcBorders>
              <w:top w:val="nil"/>
              <w:left w:val="nil"/>
              <w:bottom w:val="single" w:sz="8" w:space="0" w:color="auto"/>
              <w:right w:val="single" w:sz="8" w:space="0" w:color="auto"/>
            </w:tcBorders>
            <w:shd w:val="clear" w:color="auto" w:fill="auto"/>
            <w:noWrap/>
            <w:vAlign w:val="center"/>
            <w:hideMark/>
          </w:tcPr>
          <w:p w14:paraId="793E40C4" w14:textId="77777777" w:rsidR="00D00C0F" w:rsidRPr="00D00C0F" w:rsidRDefault="00D00C0F" w:rsidP="00D00C0F">
            <w:pPr>
              <w:spacing w:after="0"/>
              <w:jc w:val="right"/>
              <w:rPr>
                <w:rFonts w:ascii="Calibri" w:eastAsia="Times New Roman" w:hAnsi="Calibri" w:cs="Calibri"/>
                <w:i/>
                <w:iCs/>
                <w:color w:val="00B050"/>
                <w:sz w:val="20"/>
                <w:szCs w:val="20"/>
                <w:lang w:eastAsia="it-IT"/>
              </w:rPr>
            </w:pPr>
            <w:r w:rsidRPr="00D00C0F">
              <w:rPr>
                <w:rFonts w:ascii="Calibri" w:eastAsia="Times New Roman" w:hAnsi="Calibri" w:cs="Calibri"/>
                <w:i/>
                <w:iCs/>
                <w:color w:val="00B050"/>
                <w:sz w:val="20"/>
                <w:szCs w:val="20"/>
                <w:lang w:eastAsia="it-IT"/>
              </w:rPr>
              <w:t>27.284</w:t>
            </w:r>
          </w:p>
        </w:tc>
      </w:tr>
      <w:tr w:rsidR="00D00C0F" w:rsidRPr="00D00C0F" w14:paraId="567926D8" w14:textId="77777777" w:rsidTr="00D00C0F">
        <w:trPr>
          <w:trHeight w:val="300"/>
        </w:trPr>
        <w:tc>
          <w:tcPr>
            <w:tcW w:w="2942" w:type="pct"/>
            <w:tcBorders>
              <w:top w:val="nil"/>
              <w:left w:val="single" w:sz="8" w:space="0" w:color="auto"/>
              <w:bottom w:val="single" w:sz="8" w:space="0" w:color="auto"/>
              <w:right w:val="single" w:sz="8" w:space="0" w:color="auto"/>
            </w:tcBorders>
            <w:shd w:val="clear" w:color="auto" w:fill="auto"/>
            <w:noWrap/>
            <w:vAlign w:val="center"/>
            <w:hideMark/>
          </w:tcPr>
          <w:p w14:paraId="2787EF76" w14:textId="77777777" w:rsidR="00D00C0F" w:rsidRPr="00D00C0F" w:rsidRDefault="00D00C0F" w:rsidP="00D00C0F">
            <w:pPr>
              <w:spacing w:after="0"/>
              <w:jc w:val="lef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C.25 Reddito netto d'impresa - Italia/UE28 (%)</w:t>
            </w:r>
          </w:p>
        </w:tc>
        <w:tc>
          <w:tcPr>
            <w:tcW w:w="1048" w:type="pct"/>
            <w:tcBorders>
              <w:top w:val="nil"/>
              <w:left w:val="nil"/>
              <w:bottom w:val="single" w:sz="8" w:space="0" w:color="auto"/>
              <w:right w:val="single" w:sz="8" w:space="0" w:color="auto"/>
            </w:tcBorders>
            <w:shd w:val="clear" w:color="auto" w:fill="auto"/>
            <w:noWrap/>
            <w:vAlign w:val="center"/>
            <w:hideMark/>
          </w:tcPr>
          <w:p w14:paraId="24FA5A6F"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129</w:t>
            </w:r>
          </w:p>
        </w:tc>
        <w:tc>
          <w:tcPr>
            <w:tcW w:w="1010" w:type="pct"/>
            <w:tcBorders>
              <w:top w:val="nil"/>
              <w:left w:val="nil"/>
              <w:bottom w:val="single" w:sz="8" w:space="0" w:color="auto"/>
              <w:right w:val="single" w:sz="8" w:space="0" w:color="auto"/>
            </w:tcBorders>
            <w:shd w:val="clear" w:color="auto" w:fill="auto"/>
            <w:noWrap/>
            <w:vAlign w:val="center"/>
            <w:hideMark/>
          </w:tcPr>
          <w:p w14:paraId="336C22A0"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124</w:t>
            </w:r>
          </w:p>
        </w:tc>
      </w:tr>
      <w:tr w:rsidR="00D00C0F" w:rsidRPr="00D00C0F" w14:paraId="677155C2" w14:textId="77777777" w:rsidTr="00D00C0F">
        <w:trPr>
          <w:trHeight w:val="300"/>
        </w:trPr>
        <w:tc>
          <w:tcPr>
            <w:tcW w:w="2942" w:type="pct"/>
            <w:tcBorders>
              <w:top w:val="nil"/>
              <w:left w:val="single" w:sz="8" w:space="0" w:color="auto"/>
              <w:bottom w:val="single" w:sz="8" w:space="0" w:color="auto"/>
              <w:right w:val="single" w:sz="8" w:space="0" w:color="auto"/>
            </w:tcBorders>
            <w:shd w:val="clear" w:color="auto" w:fill="auto"/>
            <w:noWrap/>
            <w:vAlign w:val="center"/>
            <w:hideMark/>
          </w:tcPr>
          <w:p w14:paraId="00D41AB1" w14:textId="77777777" w:rsidR="00D00C0F" w:rsidRPr="00D00C0F" w:rsidRDefault="00D00C0F" w:rsidP="00D00C0F">
            <w:pPr>
              <w:spacing w:after="0"/>
              <w:jc w:val="lef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C.25 Reddito netto d'impresa - Italia/UE15 (%)</w:t>
            </w:r>
          </w:p>
        </w:tc>
        <w:tc>
          <w:tcPr>
            <w:tcW w:w="1048" w:type="pct"/>
            <w:tcBorders>
              <w:top w:val="nil"/>
              <w:left w:val="nil"/>
              <w:bottom w:val="single" w:sz="8" w:space="0" w:color="auto"/>
              <w:right w:val="single" w:sz="8" w:space="0" w:color="auto"/>
            </w:tcBorders>
            <w:shd w:val="clear" w:color="auto" w:fill="auto"/>
            <w:noWrap/>
            <w:vAlign w:val="center"/>
            <w:hideMark/>
          </w:tcPr>
          <w:p w14:paraId="6410B331"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70</w:t>
            </w:r>
          </w:p>
        </w:tc>
        <w:tc>
          <w:tcPr>
            <w:tcW w:w="1010" w:type="pct"/>
            <w:tcBorders>
              <w:top w:val="nil"/>
              <w:left w:val="nil"/>
              <w:bottom w:val="single" w:sz="8" w:space="0" w:color="auto"/>
              <w:right w:val="single" w:sz="8" w:space="0" w:color="auto"/>
            </w:tcBorders>
            <w:shd w:val="clear" w:color="auto" w:fill="auto"/>
            <w:noWrap/>
            <w:vAlign w:val="center"/>
            <w:hideMark/>
          </w:tcPr>
          <w:p w14:paraId="6FB75629" w14:textId="77777777" w:rsidR="00D00C0F" w:rsidRPr="00D00C0F" w:rsidRDefault="00D00C0F" w:rsidP="00D00C0F">
            <w:pPr>
              <w:spacing w:after="0"/>
              <w:jc w:val="right"/>
              <w:rPr>
                <w:rFonts w:ascii="Calibri" w:eastAsia="Times New Roman" w:hAnsi="Calibri" w:cs="Calibri"/>
                <w:color w:val="00B050"/>
                <w:sz w:val="20"/>
                <w:szCs w:val="20"/>
                <w:lang w:eastAsia="it-IT"/>
              </w:rPr>
            </w:pPr>
            <w:r w:rsidRPr="00D00C0F">
              <w:rPr>
                <w:rFonts w:ascii="Calibri" w:eastAsia="Times New Roman" w:hAnsi="Calibri" w:cs="Calibri"/>
                <w:color w:val="00B050"/>
                <w:sz w:val="20"/>
                <w:szCs w:val="20"/>
                <w:lang w:eastAsia="it-IT"/>
              </w:rPr>
              <w:t>67</w:t>
            </w:r>
          </w:p>
        </w:tc>
      </w:tr>
    </w:tbl>
    <w:p w14:paraId="78D98796" w14:textId="79B2620D" w:rsidR="00D00C0F" w:rsidRPr="00D00C0F" w:rsidRDefault="00D00C0F" w:rsidP="00D00C0F">
      <w:pPr>
        <w:pStyle w:val="Fontetabellagrafico"/>
        <w:ind w:left="360"/>
        <w:rPr>
          <w:color w:val="00B050"/>
        </w:rPr>
      </w:pPr>
      <w:r w:rsidRPr="00D00C0F">
        <w:rPr>
          <w:color w:val="00B050"/>
        </w:rPr>
        <w:t>*EU 27 =1</w:t>
      </w:r>
    </w:p>
    <w:p w14:paraId="5FCF1030" w14:textId="2AB39ADF" w:rsidR="00CA7291" w:rsidRDefault="00CA7291" w:rsidP="008C09FF">
      <w:pPr>
        <w:pStyle w:val="Fontetabellagrafico"/>
        <w:rPr>
          <w:color w:val="00B050"/>
        </w:rPr>
      </w:pPr>
      <w:r w:rsidRPr="00D00C0F">
        <w:rPr>
          <w:color w:val="00B050"/>
        </w:rPr>
        <w:t>Fonte: elaborazioni su dati Eurostat (CEA)</w:t>
      </w:r>
    </w:p>
    <w:p w14:paraId="47491AFA" w14:textId="5A9CCAFA" w:rsidR="000215C0" w:rsidRDefault="000215C0" w:rsidP="008C09FF">
      <w:pPr>
        <w:pStyle w:val="Fontetabellagrafico"/>
        <w:rPr>
          <w:color w:val="00B050"/>
        </w:rPr>
      </w:pPr>
    </w:p>
    <w:p w14:paraId="4C23B0B6" w14:textId="77777777" w:rsidR="000215C0" w:rsidRPr="00D00C0F" w:rsidRDefault="000215C0" w:rsidP="008C09FF">
      <w:pPr>
        <w:pStyle w:val="Fontetabellagrafico"/>
        <w:rPr>
          <w:color w:val="00B050"/>
        </w:rPr>
      </w:pPr>
    </w:p>
    <w:p w14:paraId="6549BBC6" w14:textId="79D0754F" w:rsidR="00414DFC" w:rsidRDefault="00414DFC" w:rsidP="00414DFC">
      <w:pPr>
        <w:pStyle w:val="Titolo2"/>
      </w:pPr>
      <w:bookmarkStart w:id="6" w:name="_Toc57708230"/>
      <w:r>
        <w:t xml:space="preserve">1.2 </w:t>
      </w:r>
      <w:r w:rsidR="003E704A">
        <w:t>Il divario del reddito rispetto al resto dell’economia</w:t>
      </w:r>
      <w:r w:rsidR="00B548BF">
        <w:t xml:space="preserve"> (I.</w:t>
      </w:r>
      <w:r w:rsidR="00085D80">
        <w:t>2)</w:t>
      </w:r>
      <w:bookmarkEnd w:id="6"/>
    </w:p>
    <w:p w14:paraId="58EEDF54" w14:textId="1D430DEE" w:rsidR="001440A5" w:rsidRPr="00A079C1" w:rsidRDefault="005705B5" w:rsidP="001440A5">
      <w:r>
        <w:t>Nella valutazione dell’opportunità e della possibilità di</w:t>
      </w:r>
      <w:r w:rsidR="009A1715">
        <w:t xml:space="preserve"> manten</w:t>
      </w:r>
      <w:r>
        <w:t xml:space="preserve">ere </w:t>
      </w:r>
      <w:r w:rsidR="009A1715">
        <w:t>l’</w:t>
      </w:r>
      <w:r w:rsidR="00D721AD">
        <w:t>attività agricol</w:t>
      </w:r>
      <w:r w:rsidR="009A1715">
        <w:t>a, si suppone che l’imprenditore metta a confronto il reddito ottenibile dall’a</w:t>
      </w:r>
      <w:r w:rsidR="00D721AD">
        <w:t xml:space="preserve">gricoltura </w:t>
      </w:r>
      <w:r w:rsidR="009A1715">
        <w:t xml:space="preserve">con il salario </w:t>
      </w:r>
      <w:r w:rsidR="00AC127A">
        <w:t>relativo a</w:t>
      </w:r>
      <w:r w:rsidR="009A1715">
        <w:t xml:space="preserve"> un altro settore economico. La Commissione quindi</w:t>
      </w:r>
      <w:r w:rsidR="00A7512A">
        <w:t>,</w:t>
      </w:r>
      <w:r w:rsidR="009A1715">
        <w:t xml:space="preserve"> </w:t>
      </w:r>
      <w:r w:rsidR="00A7512A">
        <w:t>adottando</w:t>
      </w:r>
      <w:r w:rsidR="009A1715">
        <w:t xml:space="preserve"> un criterio di “costo-opportunità”</w:t>
      </w:r>
      <w:r w:rsidR="00A7512A">
        <w:t>,</w:t>
      </w:r>
      <w:r w:rsidR="009A1715">
        <w:t xml:space="preserve"> suggerisce di consi</w:t>
      </w:r>
      <w:r w:rsidR="00DA2004">
        <w:t>derare l’indicatore d’impatto I.</w:t>
      </w:r>
      <w:r w:rsidR="009A1715">
        <w:t>2</w:t>
      </w:r>
      <w:r w:rsidR="005C17D0">
        <w:t>,</w:t>
      </w:r>
      <w:r w:rsidR="00983A8F">
        <w:t xml:space="preserve"> </w:t>
      </w:r>
      <w:r w:rsidR="009A1715">
        <w:t>pari al rapporto tra il reddito netto dell’imprenditore agricolo descritto nel par</w:t>
      </w:r>
      <w:r w:rsidR="00DA2004">
        <w:t>agrafo precedente (indicatore C.</w:t>
      </w:r>
      <w:r w:rsidR="009A1715">
        <w:t>25, espresso i</w:t>
      </w:r>
      <w:r w:rsidR="00672A83">
        <w:t>n questo caso a valori correnti</w:t>
      </w:r>
      <w:r w:rsidR="009A1715">
        <w:t xml:space="preserve">) e il salario medio da lavoro dipendente dell’economia nel complesso. </w:t>
      </w:r>
      <w:r w:rsidR="001440A5">
        <w:t>S</w:t>
      </w:r>
      <w:r w:rsidR="001440A5" w:rsidRPr="00A079C1">
        <w:t xml:space="preserve">i potrebbe </w:t>
      </w:r>
      <w:r w:rsidR="00F57323">
        <w:t>osservare</w:t>
      </w:r>
      <w:r w:rsidR="001440A5" w:rsidRPr="00A079C1">
        <w:t xml:space="preserve"> che </w:t>
      </w:r>
      <w:r w:rsidR="001440A5">
        <w:t xml:space="preserve">un </w:t>
      </w:r>
      <w:r w:rsidR="001440A5" w:rsidRPr="00A079C1">
        <w:t xml:space="preserve">confronto </w:t>
      </w:r>
      <w:r w:rsidR="001440A5">
        <w:t xml:space="preserve">più corretto </w:t>
      </w:r>
      <w:r w:rsidR="001440A5" w:rsidRPr="00A079C1">
        <w:t>dovrebbe prendere in considerazione</w:t>
      </w:r>
      <w:r w:rsidR="00F57323">
        <w:t>,</w:t>
      </w:r>
      <w:r w:rsidR="001440A5" w:rsidRPr="00A079C1">
        <w:t xml:space="preserve"> </w:t>
      </w:r>
      <w:r w:rsidR="00F57323">
        <w:t xml:space="preserve">più del salario, </w:t>
      </w:r>
      <w:r w:rsidR="001440A5" w:rsidRPr="00A079C1">
        <w:t>il reddito d’impresa ottenibile da un’altra attività economica</w:t>
      </w:r>
      <w:r w:rsidR="001440A5">
        <w:t xml:space="preserve">; considerando </w:t>
      </w:r>
      <w:r w:rsidR="001440A5" w:rsidRPr="00A079C1">
        <w:t xml:space="preserve">il salario da lavoro dipendente non si tiene infatti conto del rischio d’impresa che giustifica una remunerazione dell’imprenditore più alta. </w:t>
      </w:r>
      <w:r w:rsidR="00D67403">
        <w:t>Ne consegue che</w:t>
      </w:r>
      <w:r w:rsidR="001440A5" w:rsidRPr="00A079C1">
        <w:t xml:space="preserve"> il divario tra </w:t>
      </w:r>
      <w:r w:rsidR="00D67403">
        <w:t>il reddito dell’impresa agricola</w:t>
      </w:r>
      <w:r w:rsidR="001440A5" w:rsidRPr="00A079C1">
        <w:t xml:space="preserve"> e </w:t>
      </w:r>
      <w:r w:rsidR="00D67403">
        <w:t xml:space="preserve">degli </w:t>
      </w:r>
      <w:r w:rsidR="001440A5" w:rsidRPr="00A079C1">
        <w:t xml:space="preserve">altri settori </w:t>
      </w:r>
      <w:r w:rsidR="001440A5">
        <w:t>può considerarsi</w:t>
      </w:r>
      <w:r w:rsidR="001440A5" w:rsidRPr="00A079C1">
        <w:t xml:space="preserve"> ancora maggiore </w:t>
      </w:r>
      <w:r w:rsidR="001440A5">
        <w:t>di quello di seguito rappresentato</w:t>
      </w:r>
      <w:r w:rsidR="001440A5" w:rsidRPr="00A079C1">
        <w:t xml:space="preserve">. </w:t>
      </w:r>
    </w:p>
    <w:p w14:paraId="4927435F" w14:textId="77777777" w:rsidR="009A1715" w:rsidRDefault="009A1715" w:rsidP="009A1715">
      <w:pPr>
        <w:pStyle w:val="Titolo3"/>
      </w:pPr>
      <w:bookmarkStart w:id="7" w:name="_Toc57708231"/>
      <w:r>
        <w:t>I fatti principali</w:t>
      </w:r>
      <w:bookmarkEnd w:id="7"/>
    </w:p>
    <w:p w14:paraId="02505D52" w14:textId="17F60E3C" w:rsidR="008B34E9" w:rsidRDefault="00E44EAC" w:rsidP="000A15A4">
      <w:pPr>
        <w:pStyle w:val="Paragrafoelenco"/>
        <w:numPr>
          <w:ilvl w:val="0"/>
          <w:numId w:val="5"/>
        </w:numPr>
      </w:pPr>
      <w:r w:rsidRPr="002A0372">
        <w:t xml:space="preserve">L’indicatore per l’Italia ha un andamento positivo </w:t>
      </w:r>
      <w:r w:rsidR="00942DF3">
        <w:t>nel periodo 2007-201</w:t>
      </w:r>
      <w:r w:rsidR="00421C5C">
        <w:t>8</w:t>
      </w:r>
      <w:r w:rsidR="00942DF3">
        <w:t>: il</w:t>
      </w:r>
      <w:r w:rsidRPr="002A0372">
        <w:t xml:space="preserve"> reddito dell’imprenditore agricolo era </w:t>
      </w:r>
      <w:r w:rsidR="00942DF3">
        <w:t>pari a</w:t>
      </w:r>
      <w:r w:rsidRPr="002A0372">
        <w:t xml:space="preserve">l 45% del salario medio nel 2007 </w:t>
      </w:r>
      <w:r w:rsidR="00942DF3">
        <w:t xml:space="preserve">ed è salito al </w:t>
      </w:r>
      <w:r w:rsidRPr="002A0372">
        <w:t>6</w:t>
      </w:r>
      <w:r w:rsidR="00421C5C">
        <w:t>2</w:t>
      </w:r>
      <w:r w:rsidRPr="002A0372">
        <w:t>%</w:t>
      </w:r>
      <w:r w:rsidR="00942DF3">
        <w:t xml:space="preserve"> nel 201</w:t>
      </w:r>
      <w:r w:rsidR="00421C5C">
        <w:t>8</w:t>
      </w:r>
      <w:r w:rsidRPr="002A0372">
        <w:t xml:space="preserve">; vi è stato </w:t>
      </w:r>
      <w:r w:rsidR="00942DF3">
        <w:t>in particolare</w:t>
      </w:r>
      <w:r w:rsidRPr="002A0372">
        <w:t xml:space="preserve"> un netto ridimensionamento del divario di retribuzione nell’arco </w:t>
      </w:r>
      <w:r w:rsidR="002D604E">
        <w:t xml:space="preserve">del </w:t>
      </w:r>
      <w:r w:rsidR="008C21C8">
        <w:t>periodo</w:t>
      </w:r>
      <w:r w:rsidR="002D604E">
        <w:t xml:space="preserve"> di</w:t>
      </w:r>
      <w:r w:rsidR="002D604E" w:rsidRPr="002A0372">
        <w:t xml:space="preserve"> </w:t>
      </w:r>
      <w:r w:rsidRPr="002A0372">
        <w:t xml:space="preserve">programmazione </w:t>
      </w:r>
      <w:r w:rsidR="002D604E">
        <w:t>2007-</w:t>
      </w:r>
      <w:r w:rsidR="00884434">
        <w:t>2015</w:t>
      </w:r>
      <w:r w:rsidR="005C17D0">
        <w:t>,</w:t>
      </w:r>
      <w:r w:rsidRPr="002A0372">
        <w:t xml:space="preserve"> soprattutto dal 2011 in poi</w:t>
      </w:r>
      <w:r w:rsidR="005C17D0">
        <w:t>,</w:t>
      </w:r>
      <w:r w:rsidRPr="002A0372">
        <w:t xml:space="preserve"> e un mantenimento negli anni più recenti. </w:t>
      </w:r>
    </w:p>
    <w:p w14:paraId="6018C30B" w14:textId="201FEE18" w:rsidR="00E44EAC" w:rsidRDefault="00942DF3" w:rsidP="000A15A4">
      <w:pPr>
        <w:pStyle w:val="Paragrafoelenco"/>
        <w:numPr>
          <w:ilvl w:val="0"/>
          <w:numId w:val="5"/>
        </w:numPr>
      </w:pPr>
      <w:r>
        <w:t xml:space="preserve">Il rapporto con il salario medio </w:t>
      </w:r>
      <w:r w:rsidR="005C17D0">
        <w:t xml:space="preserve">in Italia </w:t>
      </w:r>
      <w:r>
        <w:t xml:space="preserve">è, inoltre, più elevato rispetto alla media </w:t>
      </w:r>
      <w:r w:rsidR="00157274">
        <w:t>dell’UE a 28 (4</w:t>
      </w:r>
      <w:r w:rsidR="00421C5C">
        <w:t>5</w:t>
      </w:r>
      <w:r w:rsidR="00157274">
        <w:t>%)</w:t>
      </w:r>
      <w:r w:rsidR="00DC0D34">
        <w:t>, ma se si effettua il confronto con i paesi dell’UE a 15, l’Italia presenta sempre un valore leggermente inferiore (ad eccezione del 2013</w:t>
      </w:r>
      <w:r w:rsidR="004328AA">
        <w:t>)</w:t>
      </w:r>
      <w:r w:rsidR="00157274">
        <w:t>.</w:t>
      </w:r>
    </w:p>
    <w:p w14:paraId="30FF55F1" w14:textId="71134790" w:rsidR="009A1715" w:rsidRDefault="00D721AD" w:rsidP="000A15A4">
      <w:pPr>
        <w:pStyle w:val="Paragrafoelenco"/>
        <w:numPr>
          <w:ilvl w:val="0"/>
          <w:numId w:val="5"/>
        </w:numPr>
      </w:pPr>
      <w:r>
        <w:t xml:space="preserve">In </w:t>
      </w:r>
      <w:r w:rsidR="009A1715">
        <w:t xml:space="preserve">Italia, </w:t>
      </w:r>
      <w:r w:rsidR="00884434">
        <w:t xml:space="preserve">tra il </w:t>
      </w:r>
      <w:r w:rsidR="009A1715">
        <w:t>2007</w:t>
      </w:r>
      <w:r w:rsidR="00884434">
        <w:t xml:space="preserve"> e il </w:t>
      </w:r>
      <w:r w:rsidR="009A1715">
        <w:t>201</w:t>
      </w:r>
      <w:r w:rsidR="00A61692">
        <w:t>8</w:t>
      </w:r>
      <w:r w:rsidR="009A1715">
        <w:t xml:space="preserve"> il salario orario medio di un lavoratore dipendente è passato da 15 a 16</w:t>
      </w:r>
      <w:r w:rsidR="00A61692">
        <w:t>,9</w:t>
      </w:r>
      <w:r w:rsidR="009A1715">
        <w:t xml:space="preserve"> euro l’ora, mentre il reddito d’imp</w:t>
      </w:r>
      <w:r>
        <w:t xml:space="preserve">resa </w:t>
      </w:r>
      <w:r w:rsidR="00C029F8">
        <w:t xml:space="preserve">agricola </w:t>
      </w:r>
      <w:r>
        <w:t>per ora lavorata (calcolat</w:t>
      </w:r>
      <w:r w:rsidR="009A1715">
        <w:t xml:space="preserve">o applicando un </w:t>
      </w:r>
      <w:r w:rsidR="009A1715" w:rsidRPr="002C5B0B">
        <w:t>coefficiente fisso di conversione delle ULA</w:t>
      </w:r>
      <w:r>
        <w:t>,</w:t>
      </w:r>
      <w:r w:rsidR="009A1715" w:rsidRPr="002C5B0B">
        <w:t xml:space="preserve"> pari a 1.800 ore</w:t>
      </w:r>
      <w:r w:rsidR="009A1715">
        <w:t xml:space="preserve">) è aumentato tendenzialmente in maniera più sostenuta – al netto delle forti variazioni registrate </w:t>
      </w:r>
      <w:r w:rsidR="00884434">
        <w:t xml:space="preserve">nelle annualità </w:t>
      </w:r>
      <w:r w:rsidR="009A1715">
        <w:t xml:space="preserve">2010 e 2013 – ed è passato da 6,6 a </w:t>
      </w:r>
      <w:r w:rsidR="00A61692">
        <w:t>10,6</w:t>
      </w:r>
      <w:r w:rsidR="009A1715">
        <w:t xml:space="preserve"> euro l’ora. </w:t>
      </w:r>
    </w:p>
    <w:p w14:paraId="72C3B191" w14:textId="41F90D08" w:rsidR="00F91194" w:rsidRDefault="00F91194" w:rsidP="002E4B64">
      <w:pPr>
        <w:pStyle w:val="Paragrafoelenco"/>
        <w:numPr>
          <w:ilvl w:val="0"/>
          <w:numId w:val="5"/>
        </w:numPr>
      </w:pPr>
      <w:r>
        <w:t>Va tuttavia sottolineato</w:t>
      </w:r>
      <w:r w:rsidR="002E4B64">
        <w:t xml:space="preserve"> che la riduzione del divario di </w:t>
      </w:r>
      <w:r w:rsidR="00C029F8">
        <w:t>reddito</w:t>
      </w:r>
      <w:r w:rsidR="002E4B64">
        <w:t xml:space="preserve"> tra il settore agricolo e il resto dei settori si è verificato in una fase di stagnazione salariale in Italia;</w:t>
      </w:r>
      <w:r w:rsidR="00921CE0">
        <w:t xml:space="preserve"> </w:t>
      </w:r>
      <w:r w:rsidR="002E4B64">
        <w:t xml:space="preserve">in Italia, infatti, </w:t>
      </w:r>
      <w:r w:rsidR="00921CE0">
        <w:t>il</w:t>
      </w:r>
      <w:r>
        <w:t xml:space="preserve"> salario orario medio dipendente</w:t>
      </w:r>
      <w:r w:rsidR="002E4B64">
        <w:t>, che</w:t>
      </w:r>
      <w:r w:rsidR="00E16743">
        <w:t xml:space="preserve"> si </w:t>
      </w:r>
      <w:r w:rsidR="00921CE0">
        <w:t>trova</w:t>
      </w:r>
      <w:r w:rsidR="00E16743">
        <w:t xml:space="preserve"> al di sotto del livello sia dell’UE a 28, </w:t>
      </w:r>
      <w:r w:rsidR="0087336C">
        <w:t>sia</w:t>
      </w:r>
      <w:r w:rsidR="00E16743">
        <w:t xml:space="preserve"> dell’UE</w:t>
      </w:r>
      <w:r w:rsidR="00921CE0">
        <w:t xml:space="preserve"> a 15</w:t>
      </w:r>
      <w:r w:rsidR="002E4B64">
        <w:t xml:space="preserve">, </w:t>
      </w:r>
      <w:r w:rsidR="00921CE0">
        <w:t xml:space="preserve">dal 2009 al 2018 </w:t>
      </w:r>
      <w:r w:rsidR="002E4B64">
        <w:t xml:space="preserve">è cresciuto in modo </w:t>
      </w:r>
      <w:r w:rsidR="00921CE0">
        <w:t>molto meno marcat</w:t>
      </w:r>
      <w:r w:rsidR="002E4B64">
        <w:t>o</w:t>
      </w:r>
      <w:r w:rsidR="00921CE0">
        <w:t>, rispetto al contesto europeo</w:t>
      </w:r>
      <w:r w:rsidR="00B03B91">
        <w:t xml:space="preserve"> (</w:t>
      </w:r>
      <w:r w:rsidR="00B03B91">
        <w:fldChar w:fldCharType="begin"/>
      </w:r>
      <w:r w:rsidR="00B03B91">
        <w:instrText xml:space="preserve"> REF _Ref25066850 \h </w:instrText>
      </w:r>
      <w:r w:rsidR="00B03B91">
        <w:fldChar w:fldCharType="separate"/>
      </w:r>
      <w:r w:rsidR="00B03B91">
        <w:t xml:space="preserve">Figura </w:t>
      </w:r>
      <w:r w:rsidR="00B03B91">
        <w:rPr>
          <w:noProof/>
        </w:rPr>
        <w:t>4</w:t>
      </w:r>
      <w:r w:rsidR="00B03B91">
        <w:fldChar w:fldCharType="end"/>
      </w:r>
      <w:r w:rsidR="0087336C">
        <w:t>)</w:t>
      </w:r>
      <w:r w:rsidR="002E4B64">
        <w:t>.</w:t>
      </w:r>
    </w:p>
    <w:p w14:paraId="00812A5D" w14:textId="7302E8BC" w:rsidR="00172362" w:rsidRDefault="00172362" w:rsidP="002E4B64">
      <w:pPr>
        <w:pStyle w:val="Paragrafoelenco"/>
        <w:numPr>
          <w:ilvl w:val="0"/>
          <w:numId w:val="5"/>
        </w:numPr>
      </w:pPr>
      <w:r>
        <w:t>Relativamente alle regioni italiane si evidenzia una crescita generale nel salario orario medio rispetto al 2007</w:t>
      </w:r>
      <w:r w:rsidR="0087336C">
        <w:t>,</w:t>
      </w:r>
      <w:r>
        <w:t xml:space="preserve"> ma persistono elevate differenze tra i territori: le regioni del Nord hanno tutte un valore superiore alla media italiana mentre quelle del Centro e del Sud (incluse </w:t>
      </w:r>
      <w:r w:rsidR="0087336C">
        <w:t>I</w:t>
      </w:r>
      <w:r>
        <w:t>sole) segnano un valore inferiore. La forbice va dai 19€/orari della P.A. di Bolzano ai 13,5€/orari della Calabria</w:t>
      </w:r>
      <w:r w:rsidR="0087336C">
        <w:t xml:space="preserve"> (</w:t>
      </w:r>
      <w:r w:rsidR="00B03B91">
        <w:fldChar w:fldCharType="begin"/>
      </w:r>
      <w:r w:rsidR="00B03B91">
        <w:instrText xml:space="preserve"> REF _Ref25066858 \h </w:instrText>
      </w:r>
      <w:r w:rsidR="00B03B91">
        <w:fldChar w:fldCharType="separate"/>
      </w:r>
      <w:r w:rsidR="00B03B91">
        <w:t>Figura 5</w:t>
      </w:r>
      <w:r w:rsidR="00B03B91">
        <w:fldChar w:fldCharType="end"/>
      </w:r>
      <w:r w:rsidR="0087336C">
        <w:t>)</w:t>
      </w:r>
      <w:r>
        <w:t>.</w:t>
      </w:r>
    </w:p>
    <w:p w14:paraId="2E44C9BC" w14:textId="6C98ECC1" w:rsidR="006C4440" w:rsidRDefault="00B4660F" w:rsidP="00B4660F">
      <w:pPr>
        <w:pStyle w:val="Titolofig"/>
      </w:pPr>
      <w:r>
        <w:lastRenderedPageBreak/>
        <w:t xml:space="preserve">Figura </w:t>
      </w:r>
      <w:r w:rsidR="00F17A83">
        <w:t>1.2</w:t>
      </w:r>
      <w:r>
        <w:t xml:space="preserve"> </w:t>
      </w:r>
      <w:r w:rsidR="006C4440">
        <w:t>Evoluzione del</w:t>
      </w:r>
      <w:r w:rsidR="00F57323">
        <w:t xml:space="preserve"> rapporto tra i</w:t>
      </w:r>
      <w:r w:rsidR="006C4440">
        <w:t xml:space="preserve">l reddito dell’imprenditore agricolo </w:t>
      </w:r>
      <w:r w:rsidR="00F57323">
        <w:t>e i</w:t>
      </w:r>
      <w:r w:rsidR="006C4440">
        <w:t xml:space="preserve">l salario medio dell’economia (I.2) </w:t>
      </w:r>
      <w:r w:rsidR="00FA3D53">
        <w:t xml:space="preserve">in </w:t>
      </w:r>
      <w:r w:rsidR="006C4440">
        <w:t>Italia</w:t>
      </w:r>
      <w:r w:rsidR="00D40CEC">
        <w:t>,</w:t>
      </w:r>
      <w:r w:rsidR="006C4440">
        <w:t xml:space="preserve"> UE</w:t>
      </w:r>
      <w:r w:rsidR="00FB7948">
        <w:t>-</w:t>
      </w:r>
      <w:r w:rsidR="006C4440">
        <w:t>28</w:t>
      </w:r>
      <w:r w:rsidR="00D40CEC">
        <w:t xml:space="preserve"> e UE</w:t>
      </w:r>
      <w:r w:rsidR="00FB7948">
        <w:t>-</w:t>
      </w:r>
      <w:r w:rsidR="00D40CEC">
        <w:t>15</w:t>
      </w:r>
      <w:r w:rsidR="006C4440" w:rsidRPr="00472C07">
        <w:t xml:space="preserve"> </w:t>
      </w:r>
      <w:r w:rsidR="00FA3D53">
        <w:t>(</w:t>
      </w:r>
      <w:r w:rsidR="002D604E">
        <w:t>2007-2018, valori in %)</w:t>
      </w:r>
    </w:p>
    <w:p w14:paraId="5882C92A" w14:textId="7777ACE3" w:rsidR="00351516" w:rsidRDefault="00214992" w:rsidP="00F91194">
      <w:pPr>
        <w:pStyle w:val="Titolofig"/>
      </w:pPr>
      <w:r>
        <w:drawing>
          <wp:inline distT="0" distB="0" distL="0" distR="0" wp14:anchorId="5B784A1F" wp14:editId="5E1BCB17">
            <wp:extent cx="4737100" cy="2283696"/>
            <wp:effectExtent l="0" t="0" r="6350" b="254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44977" cy="2287493"/>
                    </a:xfrm>
                    <a:prstGeom prst="rect">
                      <a:avLst/>
                    </a:prstGeom>
                    <a:noFill/>
                  </pic:spPr>
                </pic:pic>
              </a:graphicData>
            </a:graphic>
          </wp:inline>
        </w:drawing>
      </w:r>
    </w:p>
    <w:p w14:paraId="06E7DE28" w14:textId="7FB7935D" w:rsidR="00E929B7" w:rsidRPr="00CA7291" w:rsidRDefault="00E929B7" w:rsidP="008C09FF">
      <w:pPr>
        <w:pStyle w:val="Fontetabellagrafico"/>
      </w:pPr>
      <w:r w:rsidRPr="00CA7291">
        <w:t>Fonte: elaborazioni su dati Eurostat (CEA</w:t>
      </w:r>
      <w:r>
        <w:t xml:space="preserve"> e CN</w:t>
      </w:r>
      <w:r w:rsidRPr="00CA7291">
        <w:t>)</w:t>
      </w:r>
    </w:p>
    <w:p w14:paraId="33D1992A" w14:textId="77777777" w:rsidR="00B03B91" w:rsidRDefault="00B03B91" w:rsidP="00F91194">
      <w:pPr>
        <w:pStyle w:val="Titolofig"/>
      </w:pPr>
    </w:p>
    <w:p w14:paraId="49FD476E" w14:textId="1EF69823" w:rsidR="006C4440" w:rsidRDefault="006C4440" w:rsidP="00F91194">
      <w:pPr>
        <w:pStyle w:val="Titolofig"/>
      </w:pPr>
      <w:r>
        <w:t xml:space="preserve">Figura </w:t>
      </w:r>
      <w:r w:rsidR="00F17A83">
        <w:t>1.3</w:t>
      </w:r>
      <w:r>
        <w:t xml:space="preserve"> Evoluzione del reddito orario dell’imprenditore agricolo e del salario orario da lavoro dipendente medio dell’economia</w:t>
      </w:r>
      <w:r w:rsidR="008A3BBD">
        <w:t>*</w:t>
      </w:r>
      <w:r>
        <w:t xml:space="preserve"> </w:t>
      </w:r>
      <w:r w:rsidR="006B3E1F">
        <w:t xml:space="preserve">in </w:t>
      </w:r>
      <w:r>
        <w:t>Italia</w:t>
      </w:r>
      <w:r w:rsidR="00C773E6">
        <w:t xml:space="preserve"> (2007-2018)</w:t>
      </w:r>
    </w:p>
    <w:p w14:paraId="031C703A" w14:textId="5F302F53" w:rsidR="00351516" w:rsidRPr="002A0372" w:rsidRDefault="00351516" w:rsidP="00F91194">
      <w:pPr>
        <w:pStyle w:val="Titolofig"/>
      </w:pPr>
      <w:r>
        <w:drawing>
          <wp:inline distT="0" distB="0" distL="0" distR="0" wp14:anchorId="234A2E52" wp14:editId="14E210FC">
            <wp:extent cx="4692650" cy="2288079"/>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03229" cy="2293237"/>
                    </a:xfrm>
                    <a:prstGeom prst="rect">
                      <a:avLst/>
                    </a:prstGeom>
                    <a:noFill/>
                  </pic:spPr>
                </pic:pic>
              </a:graphicData>
            </a:graphic>
          </wp:inline>
        </w:drawing>
      </w:r>
    </w:p>
    <w:p w14:paraId="52015E6C" w14:textId="510A70CD" w:rsidR="008A3BBD" w:rsidRDefault="008A3BBD" w:rsidP="008C09FF">
      <w:pPr>
        <w:pStyle w:val="Fontetabellagrafico"/>
      </w:pPr>
      <w:r>
        <w:t>* valori correnti per ora lavorata</w:t>
      </w:r>
    </w:p>
    <w:p w14:paraId="410EF7D8" w14:textId="64A55CFB" w:rsidR="00E929B7" w:rsidRDefault="00E929B7" w:rsidP="008C09FF">
      <w:pPr>
        <w:pStyle w:val="Fontetabellagrafico"/>
      </w:pPr>
      <w:r w:rsidRPr="008C09FF">
        <w:t>Fonte: elaborazioni su dati Eurostat (CEA e CN)</w:t>
      </w:r>
    </w:p>
    <w:p w14:paraId="36ECF801" w14:textId="05F81782" w:rsidR="00A1621C" w:rsidRDefault="00A1621C" w:rsidP="008C09FF">
      <w:pPr>
        <w:pStyle w:val="Fontetabellagrafico"/>
      </w:pPr>
    </w:p>
    <w:p w14:paraId="1F90AED2" w14:textId="24533A94" w:rsidR="00A1621C" w:rsidRDefault="00B4660F" w:rsidP="00B4660F">
      <w:pPr>
        <w:pStyle w:val="Titolofig"/>
      </w:pPr>
      <w:bookmarkStart w:id="8" w:name="_Ref25066850"/>
      <w:r>
        <w:lastRenderedPageBreak/>
        <w:t xml:space="preserve">Figura </w:t>
      </w:r>
      <w:bookmarkEnd w:id="8"/>
      <w:r w:rsidR="00F17A83">
        <w:t>1.4</w:t>
      </w:r>
      <w:r>
        <w:t xml:space="preserve"> </w:t>
      </w:r>
      <w:r w:rsidR="00A1621C">
        <w:t>Evoluzione del salario orario da lavoro dipendente medio dell’economia* in Italia, nell’UE 15 e nell’UE 28 (2007-2018)</w:t>
      </w:r>
    </w:p>
    <w:p w14:paraId="16D03323" w14:textId="58FD371D" w:rsidR="002E65E0" w:rsidRDefault="002E65E0" w:rsidP="00B4660F">
      <w:pPr>
        <w:pStyle w:val="Titolofig"/>
      </w:pPr>
      <w:r>
        <w:drawing>
          <wp:inline distT="0" distB="0" distL="0" distR="0" wp14:anchorId="38C68853" wp14:editId="25BF619E">
            <wp:extent cx="4565650" cy="2289597"/>
            <wp:effectExtent l="0" t="0" r="635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81019" cy="2297304"/>
                    </a:xfrm>
                    <a:prstGeom prst="rect">
                      <a:avLst/>
                    </a:prstGeom>
                    <a:noFill/>
                  </pic:spPr>
                </pic:pic>
              </a:graphicData>
            </a:graphic>
          </wp:inline>
        </w:drawing>
      </w:r>
    </w:p>
    <w:p w14:paraId="7358D15D" w14:textId="6D3A8806" w:rsidR="00A1621C" w:rsidRDefault="00A1621C" w:rsidP="00A1621C">
      <w:pPr>
        <w:pStyle w:val="Fontetabellagrafico"/>
      </w:pPr>
      <w:r>
        <w:t>* valori correnti per ora lavorata</w:t>
      </w:r>
    </w:p>
    <w:p w14:paraId="3164D8B8" w14:textId="5D415FF6" w:rsidR="00A1621C" w:rsidRPr="008C09FF" w:rsidRDefault="00A1621C" w:rsidP="00A1621C">
      <w:pPr>
        <w:pStyle w:val="Fontetabellagrafico"/>
      </w:pPr>
      <w:r w:rsidRPr="008C09FF">
        <w:t>Fonte: elaborazioni su dati Eurostat (CN)</w:t>
      </w:r>
      <w:r w:rsidR="00B4660F">
        <w:t xml:space="preserve"> </w:t>
      </w:r>
    </w:p>
    <w:p w14:paraId="5794A723" w14:textId="77777777" w:rsidR="00443E67" w:rsidRDefault="00443E67" w:rsidP="00B4660F">
      <w:pPr>
        <w:pStyle w:val="Titolofig"/>
      </w:pPr>
      <w:bookmarkStart w:id="9" w:name="_Ref25066858"/>
    </w:p>
    <w:p w14:paraId="62C1660F" w14:textId="65CB586B" w:rsidR="00CA35CD" w:rsidRDefault="00B4660F" w:rsidP="00B4660F">
      <w:pPr>
        <w:pStyle w:val="Titolofig"/>
      </w:pPr>
      <w:r>
        <w:t xml:space="preserve">Figura </w:t>
      </w:r>
      <w:bookmarkEnd w:id="9"/>
      <w:r w:rsidR="00F17A83">
        <w:t>1.5</w:t>
      </w:r>
      <w:r>
        <w:t xml:space="preserve"> </w:t>
      </w:r>
      <w:r w:rsidRPr="00B03B91">
        <w:t>S</w:t>
      </w:r>
      <w:r w:rsidR="00CA35CD" w:rsidRPr="00B03B91">
        <w:t>alario orario da lavoro dipendente medio dell’economia* in Italia e nelle regioni e P.A. (2007, 2015, 2016)</w:t>
      </w:r>
    </w:p>
    <w:p w14:paraId="12CC14E4" w14:textId="68A4EC95" w:rsidR="002E65E0" w:rsidRDefault="002E65E0" w:rsidP="00B4660F">
      <w:pPr>
        <w:pStyle w:val="Titolofig"/>
      </w:pPr>
      <w:r>
        <w:drawing>
          <wp:inline distT="0" distB="0" distL="0" distR="0" wp14:anchorId="02DBCCD8" wp14:editId="34595C29">
            <wp:extent cx="4584700" cy="2090270"/>
            <wp:effectExtent l="0" t="0" r="6350" b="5715"/>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23461" cy="2107942"/>
                    </a:xfrm>
                    <a:prstGeom prst="rect">
                      <a:avLst/>
                    </a:prstGeom>
                    <a:noFill/>
                  </pic:spPr>
                </pic:pic>
              </a:graphicData>
            </a:graphic>
          </wp:inline>
        </w:drawing>
      </w:r>
    </w:p>
    <w:p w14:paraId="70DD067E" w14:textId="77777777" w:rsidR="002E65E0" w:rsidRPr="00B4660F" w:rsidRDefault="002E65E0" w:rsidP="00B4660F">
      <w:pPr>
        <w:pStyle w:val="Titolofig"/>
        <w:rPr>
          <w:u w:val="single"/>
        </w:rPr>
      </w:pPr>
    </w:p>
    <w:p w14:paraId="7BF66E9F" w14:textId="6DBE2BD7" w:rsidR="00CA35CD" w:rsidRDefault="00CA35CD" w:rsidP="00CA35CD">
      <w:pPr>
        <w:pStyle w:val="Fontetabellagrafico"/>
      </w:pPr>
      <w:r>
        <w:t>* valori correnti per ora lavorata</w:t>
      </w:r>
      <w:r w:rsidR="00172362">
        <w:t>, retribuzioni lorde più contributi sociali effettivi e/o figurativi.</w:t>
      </w:r>
    </w:p>
    <w:p w14:paraId="37FED594" w14:textId="0B9BDA8A" w:rsidR="00CA35CD" w:rsidRPr="008C09FF" w:rsidRDefault="00CA35CD" w:rsidP="00CA35CD">
      <w:pPr>
        <w:pStyle w:val="Fontetabellagrafico"/>
      </w:pPr>
      <w:r w:rsidRPr="008C09FF">
        <w:t xml:space="preserve">Fonte: elaborazioni su dati </w:t>
      </w:r>
      <w:r>
        <w:t>Istat (Conti territoriali</w:t>
      </w:r>
      <w:r w:rsidRPr="008C09FF">
        <w:t>)</w:t>
      </w:r>
    </w:p>
    <w:p w14:paraId="19AA87FB" w14:textId="77777777" w:rsidR="00A1621C" w:rsidRPr="008C09FF" w:rsidRDefault="00A1621C" w:rsidP="008C09FF">
      <w:pPr>
        <w:pStyle w:val="Fontetabellagrafico"/>
      </w:pPr>
    </w:p>
    <w:p w14:paraId="159F7892" w14:textId="603B8D90" w:rsidR="007F42A6" w:rsidRDefault="007F42A6" w:rsidP="007F42A6">
      <w:r>
        <w:t xml:space="preserve">Infatti, la descrizione del contesto generale è importante per inquadrare l’andamento del reddito agricolo rispetto al resto dell’economia e per valutare la differente attrattività dell’agricoltura sul territorio, in confronto ad attività economiche alternative. </w:t>
      </w:r>
    </w:p>
    <w:p w14:paraId="18D59A4E" w14:textId="061C8D18" w:rsidR="00FD08A3" w:rsidRPr="00A25B9A" w:rsidRDefault="007F42A6" w:rsidP="0062607B">
      <w:pPr>
        <w:rPr>
          <w:color w:val="000000" w:themeColor="text1"/>
        </w:rPr>
      </w:pPr>
      <w:r>
        <w:t>T</w:t>
      </w:r>
      <w:r w:rsidR="0087336C">
        <w:t>ra i</w:t>
      </w:r>
      <w:r w:rsidR="00FD08A3">
        <w:t xml:space="preserve"> fattori da considerare</w:t>
      </w:r>
      <w:r w:rsidR="0087336C">
        <w:t xml:space="preserve"> per l’interpretazione </w:t>
      </w:r>
      <w:r>
        <w:t>del divario</w:t>
      </w:r>
      <w:r w:rsidR="00481DE1">
        <w:t xml:space="preserve"> del</w:t>
      </w:r>
      <w:r w:rsidR="0087336C">
        <w:t xml:space="preserve"> reddito agricolo</w:t>
      </w:r>
      <w:r w:rsidR="00481DE1">
        <w:t xml:space="preserve"> in Italia</w:t>
      </w:r>
      <w:r w:rsidR="0062607B">
        <w:t xml:space="preserve">, vi è innanzitutto </w:t>
      </w:r>
      <w:r w:rsidR="009D1329">
        <w:rPr>
          <w:color w:val="000000" w:themeColor="text1"/>
        </w:rPr>
        <w:t>l</w:t>
      </w:r>
      <w:r w:rsidR="009D1329" w:rsidRPr="00A25B9A">
        <w:rPr>
          <w:color w:val="000000" w:themeColor="text1"/>
        </w:rPr>
        <w:t xml:space="preserve">’andamento </w:t>
      </w:r>
      <w:r w:rsidR="00FD08A3" w:rsidRPr="00A25B9A">
        <w:rPr>
          <w:color w:val="000000" w:themeColor="text1"/>
        </w:rPr>
        <w:t>dell’economia generale</w:t>
      </w:r>
      <w:r w:rsidR="008B34E9" w:rsidRPr="00A25B9A">
        <w:rPr>
          <w:color w:val="000000" w:themeColor="text1"/>
        </w:rPr>
        <w:t>,</w:t>
      </w:r>
      <w:r w:rsidR="00FD08A3" w:rsidRPr="00A25B9A">
        <w:rPr>
          <w:color w:val="000000" w:themeColor="text1"/>
        </w:rPr>
        <w:t xml:space="preserve"> che influenza sia il salario da lavoro dipendente</w:t>
      </w:r>
      <w:r w:rsidR="00481DE1">
        <w:rPr>
          <w:color w:val="000000" w:themeColor="text1"/>
        </w:rPr>
        <w:t>,</w:t>
      </w:r>
      <w:r w:rsidR="00FD08A3" w:rsidRPr="00A25B9A">
        <w:rPr>
          <w:color w:val="000000" w:themeColor="text1"/>
        </w:rPr>
        <w:t xml:space="preserve"> sia </w:t>
      </w:r>
      <w:r>
        <w:rPr>
          <w:color w:val="000000" w:themeColor="text1"/>
        </w:rPr>
        <w:t>lo stesso</w:t>
      </w:r>
      <w:r w:rsidRPr="00A25B9A">
        <w:rPr>
          <w:color w:val="000000" w:themeColor="text1"/>
        </w:rPr>
        <w:t xml:space="preserve"> </w:t>
      </w:r>
      <w:r w:rsidR="00FD08A3" w:rsidRPr="00A25B9A">
        <w:rPr>
          <w:color w:val="000000" w:themeColor="text1"/>
        </w:rPr>
        <w:t>reddito agricolo</w:t>
      </w:r>
      <w:r w:rsidR="006D7A44" w:rsidRPr="00A25B9A">
        <w:rPr>
          <w:color w:val="000000" w:themeColor="text1"/>
        </w:rPr>
        <w:t xml:space="preserve">, </w:t>
      </w:r>
      <w:r w:rsidR="00481DE1">
        <w:rPr>
          <w:color w:val="000000" w:themeColor="text1"/>
        </w:rPr>
        <w:t>sia</w:t>
      </w:r>
      <w:r w:rsidR="006D7A44" w:rsidRPr="00A25B9A">
        <w:rPr>
          <w:color w:val="000000" w:themeColor="text1"/>
        </w:rPr>
        <w:t xml:space="preserve"> l’andamen</w:t>
      </w:r>
      <w:r w:rsidR="007012F0" w:rsidRPr="00A25B9A">
        <w:rPr>
          <w:color w:val="000000" w:themeColor="text1"/>
        </w:rPr>
        <w:t xml:space="preserve">to del tasso di disoccupazione, dato che </w:t>
      </w:r>
      <w:r w:rsidR="006D7A44" w:rsidRPr="00A25B9A">
        <w:rPr>
          <w:color w:val="000000" w:themeColor="text1"/>
        </w:rPr>
        <w:t xml:space="preserve">in alcuni periodi e soprattutto in alcune regioni le effettive alternative occupazionali sono </w:t>
      </w:r>
      <w:r w:rsidR="00857616">
        <w:rPr>
          <w:color w:val="000000" w:themeColor="text1"/>
        </w:rPr>
        <w:t xml:space="preserve">più </w:t>
      </w:r>
      <w:r w:rsidR="007012F0" w:rsidRPr="00A25B9A">
        <w:rPr>
          <w:color w:val="000000" w:themeColor="text1"/>
        </w:rPr>
        <w:t>limitate</w:t>
      </w:r>
      <w:r w:rsidR="0062607B">
        <w:rPr>
          <w:color w:val="000000" w:themeColor="text1"/>
        </w:rPr>
        <w:t xml:space="preserve">. Inoltre, </w:t>
      </w:r>
      <w:r w:rsidR="00481DE1">
        <w:rPr>
          <w:color w:val="000000" w:themeColor="text1"/>
        </w:rPr>
        <w:t>si dovrebbero considerare:</w:t>
      </w:r>
    </w:p>
    <w:p w14:paraId="558D4FAB" w14:textId="424EBE67" w:rsidR="00E44EAC" w:rsidRPr="00D624B4" w:rsidRDefault="009D1329" w:rsidP="000A15A4">
      <w:pPr>
        <w:pStyle w:val="Paragrafoelenco"/>
        <w:numPr>
          <w:ilvl w:val="0"/>
          <w:numId w:val="2"/>
        </w:numPr>
      </w:pPr>
      <w:r>
        <w:t>i</w:t>
      </w:r>
      <w:r w:rsidRPr="00D624B4">
        <w:t xml:space="preserve">l </w:t>
      </w:r>
      <w:r w:rsidR="00FD08A3" w:rsidRPr="00D624B4">
        <w:t>ruolo</w:t>
      </w:r>
      <w:r w:rsidR="00E44EAC" w:rsidRPr="00D624B4">
        <w:t xml:space="preserve"> dei pagamenti diretti</w:t>
      </w:r>
      <w:r w:rsidR="00FD08A3" w:rsidRPr="00D624B4">
        <w:t>,</w:t>
      </w:r>
      <w:r w:rsidR="00E44EAC" w:rsidRPr="00D624B4">
        <w:t xml:space="preserve"> </w:t>
      </w:r>
      <w:r w:rsidR="00FD08A3" w:rsidRPr="00D624B4">
        <w:t>andando a osservare</w:t>
      </w:r>
      <w:r w:rsidR="00E44EAC" w:rsidRPr="00D624B4">
        <w:t xml:space="preserve"> </w:t>
      </w:r>
      <w:r w:rsidR="00FD08A3" w:rsidRPr="00D624B4">
        <w:t>l’</w:t>
      </w:r>
      <w:r w:rsidR="00E44EAC" w:rsidRPr="00D624B4">
        <w:t>andamento</w:t>
      </w:r>
      <w:r w:rsidR="00FD08A3" w:rsidRPr="00D624B4">
        <w:t xml:space="preserve"> temporale dell’incidenza dei pagamenti diretti sul reddito</w:t>
      </w:r>
      <w:r w:rsidR="008B34E9" w:rsidRPr="00D624B4">
        <w:t xml:space="preserve"> </w:t>
      </w:r>
      <w:r w:rsidR="008B34E9" w:rsidRPr="00C0005C">
        <w:t xml:space="preserve">(vedi </w:t>
      </w:r>
      <w:r w:rsidR="00C0005C">
        <w:t>l’</w:t>
      </w:r>
      <w:r w:rsidR="00C0005C" w:rsidRPr="00C0005C">
        <w:t>appro</w:t>
      </w:r>
      <w:r w:rsidR="00C0005C">
        <w:t xml:space="preserve">fondimento specifico nel </w:t>
      </w:r>
      <w:r w:rsidR="00C0005C" w:rsidRPr="00C0005C">
        <w:t>capitolo</w:t>
      </w:r>
      <w:r w:rsidR="008B34E9" w:rsidRPr="00C0005C">
        <w:t xml:space="preserve"> 3)</w:t>
      </w:r>
      <w:r w:rsidR="00E44EAC" w:rsidRPr="00D624B4">
        <w:t>;</w:t>
      </w:r>
    </w:p>
    <w:p w14:paraId="293628D7" w14:textId="61EB41FE" w:rsidR="00E44EAC" w:rsidRPr="00181496" w:rsidRDefault="009D1329" w:rsidP="000A15A4">
      <w:pPr>
        <w:pStyle w:val="Paragrafoelenco"/>
        <w:numPr>
          <w:ilvl w:val="0"/>
          <w:numId w:val="2"/>
        </w:numPr>
      </w:pPr>
      <w:r>
        <w:t xml:space="preserve">le </w:t>
      </w:r>
      <w:r w:rsidR="00E44EAC">
        <w:t xml:space="preserve">altre possibili cause </w:t>
      </w:r>
      <w:r w:rsidR="00FD08A3">
        <w:t>della crescita</w:t>
      </w:r>
      <w:r w:rsidR="00E44EAC">
        <w:t xml:space="preserve"> del reddito netto d’impresa agricola a valori correnti e costanti</w:t>
      </w:r>
      <w:r w:rsidR="000008CC">
        <w:t xml:space="preserve"> per unità di </w:t>
      </w:r>
      <w:r w:rsidR="000008CC" w:rsidRPr="00181496">
        <w:t>lavoro</w:t>
      </w:r>
      <w:r w:rsidR="00AC127A" w:rsidRPr="00181496">
        <w:t xml:space="preserve"> (si rimanda a</w:t>
      </w:r>
      <w:r w:rsidR="00E44EAC" w:rsidRPr="00181496">
        <w:t>gli obiet</w:t>
      </w:r>
      <w:r w:rsidR="007012F0" w:rsidRPr="00181496">
        <w:t>tivi di competitività OS2 e OS3</w:t>
      </w:r>
      <w:r w:rsidR="007B613D" w:rsidRPr="00181496">
        <w:t xml:space="preserve">, </w:t>
      </w:r>
      <w:r w:rsidR="00C0005C" w:rsidRPr="00181496">
        <w:t>tratt</w:t>
      </w:r>
      <w:r w:rsidR="00AC127A" w:rsidRPr="00181496">
        <w:t>ati nei rispettivi Policy Brief</w:t>
      </w:r>
      <w:r w:rsidR="00105969" w:rsidRPr="00181496">
        <w:t xml:space="preserve"> 2 e 3</w:t>
      </w:r>
      <w:r w:rsidR="00AC127A" w:rsidRPr="00181496">
        <w:t>)</w:t>
      </w:r>
      <w:r w:rsidR="007012F0" w:rsidRPr="00181496">
        <w:t>;</w:t>
      </w:r>
    </w:p>
    <w:p w14:paraId="58F8B809" w14:textId="0EF324BB" w:rsidR="00064D1D" w:rsidRPr="00A25B9A" w:rsidRDefault="009D1329" w:rsidP="000A15A4">
      <w:pPr>
        <w:pStyle w:val="Paragrafoelenco"/>
        <w:numPr>
          <w:ilvl w:val="0"/>
          <w:numId w:val="2"/>
        </w:numPr>
        <w:rPr>
          <w:color w:val="000000" w:themeColor="text1"/>
        </w:rPr>
      </w:pPr>
      <w:r>
        <w:rPr>
          <w:color w:val="000000" w:themeColor="text1"/>
        </w:rPr>
        <w:lastRenderedPageBreak/>
        <w:t>a</w:t>
      </w:r>
      <w:r w:rsidRPr="005B6D1C">
        <w:rPr>
          <w:color w:val="000000" w:themeColor="text1"/>
        </w:rPr>
        <w:t xml:space="preserve"> </w:t>
      </w:r>
      <w:r w:rsidR="007012F0" w:rsidRPr="005B6D1C">
        <w:rPr>
          <w:color w:val="000000" w:themeColor="text1"/>
        </w:rPr>
        <w:t xml:space="preserve">parte il trend positivo di fondo, </w:t>
      </w:r>
      <w:r w:rsidR="00481DE1">
        <w:rPr>
          <w:color w:val="000000" w:themeColor="text1"/>
        </w:rPr>
        <w:t>le</w:t>
      </w:r>
      <w:r w:rsidR="00481DE1" w:rsidRPr="005B6D1C">
        <w:rPr>
          <w:color w:val="000000" w:themeColor="text1"/>
        </w:rPr>
        <w:t xml:space="preserve"> </w:t>
      </w:r>
      <w:r w:rsidR="007012F0" w:rsidRPr="005B6D1C">
        <w:rPr>
          <w:color w:val="000000" w:themeColor="text1"/>
        </w:rPr>
        <w:t xml:space="preserve">evidenti le oscillazioni nel tempo del reddito agricolo, non solo a valori correnti </w:t>
      </w:r>
      <w:r w:rsidR="00A25B9A" w:rsidRPr="005B6D1C">
        <w:rPr>
          <w:color w:val="000000" w:themeColor="text1"/>
        </w:rPr>
        <w:t>ma anche quando è deflazionato</w:t>
      </w:r>
      <w:r w:rsidR="00481DE1">
        <w:rPr>
          <w:color w:val="000000" w:themeColor="text1"/>
        </w:rPr>
        <w:t xml:space="preserve"> (l</w:t>
      </w:r>
      <w:r w:rsidR="007B460C" w:rsidRPr="00A25B9A">
        <w:rPr>
          <w:color w:val="000000" w:themeColor="text1"/>
        </w:rPr>
        <w:t xml:space="preserve">’argomento </w:t>
      </w:r>
      <w:r w:rsidR="00A25B9A" w:rsidRPr="00A25B9A">
        <w:rPr>
          <w:color w:val="000000" w:themeColor="text1"/>
        </w:rPr>
        <w:t>delle fluttuazioni del reddito</w:t>
      </w:r>
      <w:r w:rsidR="008A3BBD">
        <w:rPr>
          <w:color w:val="000000" w:themeColor="text1"/>
        </w:rPr>
        <w:t xml:space="preserve"> </w:t>
      </w:r>
      <w:r w:rsidR="00857616">
        <w:rPr>
          <w:color w:val="000000" w:themeColor="text1"/>
        </w:rPr>
        <w:t xml:space="preserve">sarà </w:t>
      </w:r>
      <w:r w:rsidR="00A25B9A" w:rsidRPr="00A25B9A">
        <w:rPr>
          <w:color w:val="000000" w:themeColor="text1"/>
        </w:rPr>
        <w:t>discusso nel prossimo capitolo</w:t>
      </w:r>
      <w:r w:rsidR="00481DE1">
        <w:rPr>
          <w:color w:val="000000" w:themeColor="text1"/>
        </w:rPr>
        <w:t>)</w:t>
      </w:r>
      <w:r w:rsidR="00A25B9A" w:rsidRPr="00A25B9A">
        <w:rPr>
          <w:color w:val="000000" w:themeColor="text1"/>
        </w:rPr>
        <w:t>.</w:t>
      </w:r>
    </w:p>
    <w:p w14:paraId="1B4EB92B" w14:textId="7926C1B3" w:rsidR="00A25B9A" w:rsidRPr="00824A08" w:rsidRDefault="00824A08" w:rsidP="004613EE">
      <w:pPr>
        <w:rPr>
          <w:color w:val="00B050"/>
          <w:szCs w:val="18"/>
        </w:rPr>
      </w:pPr>
      <w:r w:rsidRPr="00824A08">
        <w:rPr>
          <w:color w:val="00B050"/>
        </w:rPr>
        <w:t>O</w:t>
      </w:r>
      <w:r w:rsidR="00971F68" w:rsidRPr="00824A08">
        <w:rPr>
          <w:color w:val="00B050"/>
        </w:rPr>
        <w:t>ccorre ricordare che</w:t>
      </w:r>
      <w:r w:rsidR="00971F68" w:rsidRPr="00824A08">
        <w:rPr>
          <w:i/>
          <w:color w:val="00B050"/>
        </w:rPr>
        <w:t xml:space="preserve"> </w:t>
      </w:r>
      <w:r w:rsidR="00971F68" w:rsidRPr="00824A08">
        <w:rPr>
          <w:color w:val="00B050"/>
        </w:rPr>
        <w:t>l</w:t>
      </w:r>
      <w:r w:rsidR="00A25B9A" w:rsidRPr="00824A08">
        <w:rPr>
          <w:color w:val="00B050"/>
        </w:rPr>
        <w:t xml:space="preserve">’economia italiana </w:t>
      </w:r>
      <w:r w:rsidR="00A25B9A" w:rsidRPr="00824A08">
        <w:rPr>
          <w:color w:val="00B050"/>
          <w:szCs w:val="18"/>
        </w:rPr>
        <w:t>nel periodo 2007-</w:t>
      </w:r>
      <w:r w:rsidR="006C4DAD" w:rsidRPr="00824A08">
        <w:rPr>
          <w:color w:val="00B050"/>
          <w:szCs w:val="18"/>
        </w:rPr>
        <w:t>20</w:t>
      </w:r>
      <w:r w:rsidR="00A25B9A" w:rsidRPr="00824A08">
        <w:rPr>
          <w:color w:val="00B050"/>
          <w:szCs w:val="18"/>
        </w:rPr>
        <w:t>15 è stata caratterizzata da una prolungata situazione di recessione</w:t>
      </w:r>
      <w:r w:rsidR="00857616" w:rsidRPr="00824A08">
        <w:rPr>
          <w:color w:val="00B050"/>
          <w:szCs w:val="18"/>
        </w:rPr>
        <w:t xml:space="preserve"> </w:t>
      </w:r>
      <w:r w:rsidR="00756F09" w:rsidRPr="00824A08">
        <w:rPr>
          <w:rFonts w:cstheme="minorHAnsi"/>
          <w:color w:val="00B050"/>
          <w:szCs w:val="18"/>
        </w:rPr>
        <w:t>e</w:t>
      </w:r>
      <w:r w:rsidR="00A25B9A" w:rsidRPr="00824A08">
        <w:rPr>
          <w:color w:val="00B050"/>
          <w:szCs w:val="18"/>
        </w:rPr>
        <w:t xml:space="preserve"> due periodi di crisi economica (2008-2009; 2012-</w:t>
      </w:r>
      <w:r w:rsidR="00400EB3" w:rsidRPr="00824A08">
        <w:rPr>
          <w:color w:val="00B050"/>
          <w:szCs w:val="18"/>
        </w:rPr>
        <w:t>20</w:t>
      </w:r>
      <w:r w:rsidR="00A25B9A" w:rsidRPr="00824A08">
        <w:rPr>
          <w:color w:val="00B050"/>
          <w:szCs w:val="18"/>
        </w:rPr>
        <w:t>13)</w:t>
      </w:r>
      <w:r w:rsidR="00756F09" w:rsidRPr="00824A08">
        <w:rPr>
          <w:color w:val="00B050"/>
          <w:szCs w:val="18"/>
        </w:rPr>
        <w:t>,</w:t>
      </w:r>
      <w:r w:rsidR="00857616" w:rsidRPr="00824A08">
        <w:rPr>
          <w:color w:val="00B050"/>
          <w:szCs w:val="18"/>
        </w:rPr>
        <w:t xml:space="preserve"> </w:t>
      </w:r>
      <w:r w:rsidR="00756F09" w:rsidRPr="00824A08">
        <w:rPr>
          <w:color w:val="00B050"/>
          <w:szCs w:val="18"/>
        </w:rPr>
        <w:t>con</w:t>
      </w:r>
      <w:r w:rsidR="00F765AA" w:rsidRPr="00824A08">
        <w:rPr>
          <w:color w:val="00B050"/>
          <w:szCs w:val="18"/>
        </w:rPr>
        <w:t xml:space="preserve"> rilevanti impatti sulla crescita economica e sull’occupazione</w:t>
      </w:r>
      <w:r w:rsidR="00A25B9A" w:rsidRPr="00824A08">
        <w:rPr>
          <w:color w:val="00B050"/>
          <w:szCs w:val="18"/>
        </w:rPr>
        <w:t>:</w:t>
      </w:r>
    </w:p>
    <w:p w14:paraId="36226B7B" w14:textId="51875A56" w:rsidR="00A25B9A" w:rsidRPr="00A25B9A" w:rsidRDefault="00A25B9A" w:rsidP="000A15A4">
      <w:pPr>
        <w:pStyle w:val="Paragrafoelenco"/>
        <w:numPr>
          <w:ilvl w:val="0"/>
          <w:numId w:val="8"/>
        </w:numPr>
        <w:rPr>
          <w:color w:val="000000" w:themeColor="text1"/>
          <w:szCs w:val="18"/>
        </w:rPr>
      </w:pPr>
      <w:r w:rsidRPr="00A25B9A">
        <w:rPr>
          <w:color w:val="000000" w:themeColor="text1"/>
          <w:szCs w:val="18"/>
        </w:rPr>
        <w:t xml:space="preserve">un </w:t>
      </w:r>
      <w:r w:rsidR="00F765AA">
        <w:rPr>
          <w:color w:val="000000" w:themeColor="text1"/>
          <w:szCs w:val="18"/>
        </w:rPr>
        <w:t xml:space="preserve">valore del </w:t>
      </w:r>
      <w:r w:rsidRPr="00A25B9A">
        <w:rPr>
          <w:color w:val="000000" w:themeColor="text1"/>
          <w:szCs w:val="18"/>
        </w:rPr>
        <w:t xml:space="preserve">Pil </w:t>
      </w:r>
      <w:r w:rsidR="00F765AA">
        <w:rPr>
          <w:color w:val="000000" w:themeColor="text1"/>
          <w:szCs w:val="18"/>
        </w:rPr>
        <w:t xml:space="preserve">reale </w:t>
      </w:r>
      <w:r w:rsidRPr="00A25B9A">
        <w:rPr>
          <w:color w:val="000000" w:themeColor="text1"/>
          <w:szCs w:val="18"/>
        </w:rPr>
        <w:t xml:space="preserve">ancora inferiore </w:t>
      </w:r>
      <w:r w:rsidR="00D61323">
        <w:rPr>
          <w:color w:val="000000" w:themeColor="text1"/>
          <w:szCs w:val="18"/>
        </w:rPr>
        <w:t xml:space="preserve">nel 2018 </w:t>
      </w:r>
      <w:r w:rsidRPr="00A25B9A">
        <w:rPr>
          <w:color w:val="000000" w:themeColor="text1"/>
          <w:szCs w:val="18"/>
        </w:rPr>
        <w:t>al livello del 2007</w:t>
      </w:r>
      <w:r w:rsidR="00971F68">
        <w:rPr>
          <w:color w:val="000000" w:themeColor="text1"/>
          <w:szCs w:val="18"/>
        </w:rPr>
        <w:t xml:space="preserve"> e </w:t>
      </w:r>
      <w:r w:rsidR="00971F68" w:rsidRPr="00A25B9A">
        <w:rPr>
          <w:color w:val="000000" w:themeColor="text1"/>
          <w:szCs w:val="18"/>
        </w:rPr>
        <w:t xml:space="preserve">un allargamento del divario di crescita </w:t>
      </w:r>
      <w:r w:rsidR="00971F68">
        <w:rPr>
          <w:color w:val="000000" w:themeColor="text1"/>
          <w:szCs w:val="18"/>
        </w:rPr>
        <w:t>reale</w:t>
      </w:r>
      <w:r w:rsidR="00971F68" w:rsidRPr="00A25B9A">
        <w:rPr>
          <w:color w:val="000000" w:themeColor="text1"/>
          <w:szCs w:val="18"/>
        </w:rPr>
        <w:t xml:space="preserve"> dell’Italia rispetto alla media UE</w:t>
      </w:r>
      <w:r w:rsidRPr="00A25B9A">
        <w:rPr>
          <w:color w:val="000000" w:themeColor="text1"/>
          <w:szCs w:val="18"/>
        </w:rPr>
        <w:t>;</w:t>
      </w:r>
    </w:p>
    <w:p w14:paraId="58C8B623" w14:textId="16DB27A0" w:rsidR="00A25B9A" w:rsidRPr="00A72023" w:rsidRDefault="00A25B9A" w:rsidP="00691281">
      <w:pPr>
        <w:pStyle w:val="Paragrafoelenco"/>
        <w:numPr>
          <w:ilvl w:val="0"/>
          <w:numId w:val="8"/>
        </w:numPr>
        <w:rPr>
          <w:color w:val="000000" w:themeColor="text1"/>
          <w:szCs w:val="18"/>
        </w:rPr>
      </w:pPr>
      <w:r w:rsidRPr="00691281">
        <w:rPr>
          <w:color w:val="000000" w:themeColor="text1"/>
          <w:szCs w:val="18"/>
        </w:rPr>
        <w:t>la riduzione del PIL pro</w:t>
      </w:r>
      <w:r w:rsidR="00E55F31" w:rsidRPr="00691281">
        <w:rPr>
          <w:color w:val="000000" w:themeColor="text1"/>
          <w:szCs w:val="18"/>
        </w:rPr>
        <w:t xml:space="preserve"> </w:t>
      </w:r>
      <w:r w:rsidRPr="00691281">
        <w:rPr>
          <w:color w:val="000000" w:themeColor="text1"/>
          <w:szCs w:val="18"/>
        </w:rPr>
        <w:t>capite (</w:t>
      </w:r>
      <w:r w:rsidR="00F765AA" w:rsidRPr="00691281">
        <w:rPr>
          <w:color w:val="000000" w:themeColor="text1"/>
          <w:szCs w:val="18"/>
        </w:rPr>
        <w:t xml:space="preserve">indicatore </w:t>
      </w:r>
      <w:r w:rsidR="00D67403" w:rsidRPr="00691281">
        <w:rPr>
          <w:color w:val="000000" w:themeColor="text1"/>
          <w:szCs w:val="18"/>
        </w:rPr>
        <w:t>C.</w:t>
      </w:r>
      <w:r w:rsidRPr="00691281">
        <w:rPr>
          <w:color w:val="000000" w:themeColor="text1"/>
          <w:szCs w:val="18"/>
        </w:rPr>
        <w:t>9)</w:t>
      </w:r>
      <w:r w:rsidR="007B613D">
        <w:rPr>
          <w:rStyle w:val="Rimandonotaapidipagina"/>
          <w:color w:val="000000" w:themeColor="text1"/>
          <w:szCs w:val="18"/>
        </w:rPr>
        <w:footnoteReference w:id="3"/>
      </w:r>
      <w:r w:rsidR="00857616" w:rsidRPr="00691281">
        <w:rPr>
          <w:color w:val="000000" w:themeColor="text1"/>
          <w:szCs w:val="18"/>
        </w:rPr>
        <w:t xml:space="preserve"> al di sotto della media UE; </w:t>
      </w:r>
      <w:r w:rsidRPr="00691281">
        <w:rPr>
          <w:color w:val="000000" w:themeColor="text1"/>
          <w:szCs w:val="18"/>
        </w:rPr>
        <w:t xml:space="preserve">si evidenzia, tuttavia, un </w:t>
      </w:r>
      <w:r w:rsidR="006C3631" w:rsidRPr="00A72023">
        <w:rPr>
          <w:color w:val="000000" w:themeColor="text1"/>
          <w:szCs w:val="18"/>
        </w:rPr>
        <w:t xml:space="preserve">lieve </w:t>
      </w:r>
      <w:r w:rsidR="00857616" w:rsidRPr="00A72023">
        <w:rPr>
          <w:color w:val="000000" w:themeColor="text1"/>
          <w:szCs w:val="18"/>
        </w:rPr>
        <w:t>recupero nel biennio 2016-2017</w:t>
      </w:r>
      <w:r w:rsidRPr="00A72023">
        <w:rPr>
          <w:color w:val="000000" w:themeColor="text1"/>
          <w:szCs w:val="18"/>
        </w:rPr>
        <w:t>;</w:t>
      </w:r>
    </w:p>
    <w:p w14:paraId="27003522" w14:textId="09B93721" w:rsidR="00A25B9A" w:rsidRPr="00A25B9A" w:rsidRDefault="00A25B9A" w:rsidP="000A15A4">
      <w:pPr>
        <w:pStyle w:val="Paragrafoelenco"/>
        <w:numPr>
          <w:ilvl w:val="0"/>
          <w:numId w:val="8"/>
        </w:numPr>
        <w:rPr>
          <w:color w:val="000000" w:themeColor="text1"/>
          <w:szCs w:val="18"/>
        </w:rPr>
      </w:pPr>
      <w:r w:rsidRPr="00A25B9A">
        <w:rPr>
          <w:color w:val="000000" w:themeColor="text1"/>
          <w:szCs w:val="18"/>
        </w:rPr>
        <w:t>un ampiamento dei divari economici a livello regionale: tutte le regioni del Mezzogiorno presentano un Pil pro</w:t>
      </w:r>
      <w:r w:rsidR="00E55F31">
        <w:rPr>
          <w:color w:val="000000" w:themeColor="text1"/>
          <w:szCs w:val="18"/>
        </w:rPr>
        <w:t xml:space="preserve"> </w:t>
      </w:r>
      <w:r w:rsidRPr="00A25B9A">
        <w:rPr>
          <w:color w:val="000000" w:themeColor="text1"/>
          <w:szCs w:val="18"/>
        </w:rPr>
        <w:t>capite inferiore alla media nazionale</w:t>
      </w:r>
      <w:r w:rsidR="00857616">
        <w:rPr>
          <w:color w:val="000000" w:themeColor="text1"/>
          <w:szCs w:val="18"/>
        </w:rPr>
        <w:t>,</w:t>
      </w:r>
      <w:r w:rsidRPr="00A25B9A">
        <w:rPr>
          <w:color w:val="000000" w:themeColor="text1"/>
          <w:szCs w:val="18"/>
        </w:rPr>
        <w:t xml:space="preserve"> mentre la regione italiana con il Pil pro</w:t>
      </w:r>
      <w:r w:rsidR="00E55F31">
        <w:rPr>
          <w:color w:val="000000" w:themeColor="text1"/>
          <w:szCs w:val="18"/>
        </w:rPr>
        <w:t xml:space="preserve"> </w:t>
      </w:r>
      <w:r w:rsidRPr="00A25B9A">
        <w:rPr>
          <w:color w:val="000000" w:themeColor="text1"/>
          <w:szCs w:val="18"/>
        </w:rPr>
        <w:t>capite più alto, il Trentino A.A</w:t>
      </w:r>
      <w:r w:rsidR="00E56A1C">
        <w:rPr>
          <w:color w:val="000000" w:themeColor="text1"/>
          <w:szCs w:val="18"/>
        </w:rPr>
        <w:t>.</w:t>
      </w:r>
      <w:r w:rsidRPr="00A25B9A">
        <w:rPr>
          <w:color w:val="000000" w:themeColor="text1"/>
          <w:szCs w:val="18"/>
        </w:rPr>
        <w:t>, supera la media UE</w:t>
      </w:r>
      <w:r w:rsidR="00B54B19">
        <w:rPr>
          <w:color w:val="000000" w:themeColor="text1"/>
          <w:szCs w:val="18"/>
        </w:rPr>
        <w:t>-</w:t>
      </w:r>
      <w:r w:rsidR="0057778F">
        <w:rPr>
          <w:color w:val="000000" w:themeColor="text1"/>
          <w:szCs w:val="18"/>
        </w:rPr>
        <w:t>28</w:t>
      </w:r>
      <w:r w:rsidRPr="00A25B9A">
        <w:rPr>
          <w:color w:val="000000" w:themeColor="text1"/>
          <w:szCs w:val="18"/>
        </w:rPr>
        <w:t xml:space="preserve"> del 43%;</w:t>
      </w:r>
    </w:p>
    <w:p w14:paraId="4E0319B7" w14:textId="41884C07" w:rsidR="00A25B9A" w:rsidRDefault="00E56A1C" w:rsidP="000A15A4">
      <w:pPr>
        <w:pStyle w:val="Paragrafoelenco"/>
        <w:numPr>
          <w:ilvl w:val="0"/>
          <w:numId w:val="8"/>
        </w:numPr>
        <w:rPr>
          <w:color w:val="000000" w:themeColor="text1"/>
          <w:szCs w:val="18"/>
        </w:rPr>
      </w:pPr>
      <w:r>
        <w:rPr>
          <w:color w:val="000000" w:themeColor="text1"/>
          <w:szCs w:val="18"/>
        </w:rPr>
        <w:t>un</w:t>
      </w:r>
      <w:r w:rsidR="00A25B9A" w:rsidRPr="00A25B9A">
        <w:rPr>
          <w:color w:val="000000" w:themeColor="text1"/>
          <w:szCs w:val="18"/>
        </w:rPr>
        <w:t xml:space="preserve"> tasso di occupazione</w:t>
      </w:r>
      <w:r w:rsidR="00D67403">
        <w:rPr>
          <w:color w:val="000000" w:themeColor="text1"/>
          <w:szCs w:val="18"/>
        </w:rPr>
        <w:t xml:space="preserve"> (indicatore C.</w:t>
      </w:r>
      <w:r w:rsidR="00F765AA">
        <w:rPr>
          <w:color w:val="000000" w:themeColor="text1"/>
          <w:szCs w:val="18"/>
        </w:rPr>
        <w:t>6)</w:t>
      </w:r>
      <w:r w:rsidR="00A25B9A" w:rsidRPr="00A25B9A">
        <w:rPr>
          <w:color w:val="000000" w:themeColor="text1"/>
          <w:szCs w:val="18"/>
        </w:rPr>
        <w:t xml:space="preserve"> della popolazione tra i 15 e i 64 anni del 58,5%, inferiore alla media dell’UE</w:t>
      </w:r>
      <w:r w:rsidR="00A25B9A">
        <w:rPr>
          <w:color w:val="000000" w:themeColor="text1"/>
          <w:szCs w:val="18"/>
        </w:rPr>
        <w:t>;</w:t>
      </w:r>
    </w:p>
    <w:p w14:paraId="0DA83E1F" w14:textId="499F21ED" w:rsidR="00A72023" w:rsidRDefault="008A3BBD" w:rsidP="00A72023">
      <w:pPr>
        <w:pStyle w:val="Paragrafoelenco"/>
        <w:numPr>
          <w:ilvl w:val="0"/>
          <w:numId w:val="8"/>
        </w:numPr>
        <w:rPr>
          <w:color w:val="000000" w:themeColor="text1"/>
          <w:szCs w:val="18"/>
        </w:rPr>
      </w:pPr>
      <w:r>
        <w:rPr>
          <w:color w:val="000000" w:themeColor="text1"/>
          <w:szCs w:val="18"/>
        </w:rPr>
        <w:t xml:space="preserve">un </w:t>
      </w:r>
      <w:r w:rsidR="00A25B9A">
        <w:rPr>
          <w:color w:val="000000" w:themeColor="text1"/>
          <w:szCs w:val="18"/>
        </w:rPr>
        <w:t xml:space="preserve">tasso di disoccupazione della popolazione 15-74 anni </w:t>
      </w:r>
      <w:r w:rsidR="00F765AA">
        <w:rPr>
          <w:color w:val="000000" w:themeColor="text1"/>
          <w:szCs w:val="18"/>
        </w:rPr>
        <w:t>(indicatore C.</w:t>
      </w:r>
      <w:r w:rsidR="006C397E">
        <w:rPr>
          <w:color w:val="000000" w:themeColor="text1"/>
          <w:szCs w:val="18"/>
        </w:rPr>
        <w:t>7</w:t>
      </w:r>
      <w:r w:rsidR="00F765AA">
        <w:rPr>
          <w:color w:val="000000" w:themeColor="text1"/>
          <w:szCs w:val="18"/>
        </w:rPr>
        <w:t xml:space="preserve">) </w:t>
      </w:r>
      <w:r w:rsidR="00A25B9A">
        <w:rPr>
          <w:color w:val="000000" w:themeColor="text1"/>
          <w:szCs w:val="18"/>
        </w:rPr>
        <w:t xml:space="preserve">che è passato dal 6,1% </w:t>
      </w:r>
      <w:r w:rsidR="00AD4531">
        <w:rPr>
          <w:color w:val="000000" w:themeColor="text1"/>
          <w:szCs w:val="18"/>
        </w:rPr>
        <w:t xml:space="preserve">del </w:t>
      </w:r>
      <w:r w:rsidR="00A25B9A">
        <w:rPr>
          <w:color w:val="000000" w:themeColor="text1"/>
          <w:szCs w:val="18"/>
        </w:rPr>
        <w:t xml:space="preserve">2007 al 10,6% nel 2018, con </w:t>
      </w:r>
      <w:r w:rsidR="00D61323">
        <w:rPr>
          <w:color w:val="000000" w:themeColor="text1"/>
          <w:szCs w:val="18"/>
        </w:rPr>
        <w:t xml:space="preserve">alcune </w:t>
      </w:r>
      <w:r w:rsidR="00A25B9A">
        <w:rPr>
          <w:color w:val="000000" w:themeColor="text1"/>
          <w:szCs w:val="18"/>
        </w:rPr>
        <w:t xml:space="preserve">regioni </w:t>
      </w:r>
      <w:r w:rsidR="00D61323">
        <w:rPr>
          <w:color w:val="000000" w:themeColor="text1"/>
          <w:szCs w:val="18"/>
        </w:rPr>
        <w:t>meridionali</w:t>
      </w:r>
      <w:r w:rsidR="006C397E">
        <w:rPr>
          <w:color w:val="000000" w:themeColor="text1"/>
          <w:szCs w:val="18"/>
        </w:rPr>
        <w:t xml:space="preserve"> in cui </w:t>
      </w:r>
      <w:r w:rsidR="007E15A7">
        <w:rPr>
          <w:color w:val="000000" w:themeColor="text1"/>
          <w:szCs w:val="18"/>
        </w:rPr>
        <w:t>supera</w:t>
      </w:r>
      <w:r w:rsidR="006C397E">
        <w:rPr>
          <w:color w:val="000000" w:themeColor="text1"/>
          <w:szCs w:val="18"/>
        </w:rPr>
        <w:t xml:space="preserve"> il 20%</w:t>
      </w:r>
      <w:r w:rsidR="00A72023">
        <w:rPr>
          <w:color w:val="000000" w:themeColor="text1"/>
          <w:szCs w:val="18"/>
        </w:rPr>
        <w:t>;</w:t>
      </w:r>
    </w:p>
    <w:p w14:paraId="62A42FE8" w14:textId="60872632" w:rsidR="00D61323" w:rsidRDefault="00D61323" w:rsidP="00D61323">
      <w:r w:rsidRPr="00552AB3">
        <w:t>L</w:t>
      </w:r>
      <w:r w:rsidR="00A25B9A" w:rsidRPr="00552AB3">
        <w:t xml:space="preserve">a crisi ha </w:t>
      </w:r>
      <w:r w:rsidRPr="00552AB3">
        <w:t xml:space="preserve">inoltre </w:t>
      </w:r>
      <w:r w:rsidR="00A72023" w:rsidRPr="00552AB3">
        <w:t>prodotto</w:t>
      </w:r>
      <w:r w:rsidR="00A25B9A" w:rsidRPr="00552AB3">
        <w:t xml:space="preserve"> modifiche alla struttura dell’economia italiana</w:t>
      </w:r>
      <w:r w:rsidR="00C72100" w:rsidRPr="00552AB3">
        <w:t xml:space="preserve"> (</w:t>
      </w:r>
      <w:r w:rsidR="00C72100" w:rsidRPr="00552AB3">
        <w:rPr>
          <w:color w:val="00B050"/>
        </w:rPr>
        <w:t>indicatore C.11</w:t>
      </w:r>
      <w:r w:rsidR="00691281" w:rsidRPr="00552AB3">
        <w:rPr>
          <w:color w:val="00B050"/>
        </w:rPr>
        <w:t>; cfr. il “</w:t>
      </w:r>
      <w:r w:rsidR="00062C42" w:rsidRPr="00552AB3">
        <w:rPr>
          <w:i/>
          <w:color w:val="00B050"/>
        </w:rPr>
        <w:t>Approfondimento</w:t>
      </w:r>
      <w:r w:rsidR="00062C42" w:rsidRPr="00552AB3">
        <w:rPr>
          <w:color w:val="00B050"/>
        </w:rPr>
        <w:t xml:space="preserve"> </w:t>
      </w:r>
      <w:r w:rsidR="00062C42" w:rsidRPr="00552AB3">
        <w:rPr>
          <w:i/>
          <w:color w:val="00B050"/>
        </w:rPr>
        <w:t>sulle principali caratteristiche delle aziende agricole</w:t>
      </w:r>
      <w:r w:rsidR="00691281" w:rsidRPr="00552AB3">
        <w:rPr>
          <w:i/>
        </w:rPr>
        <w:t>”</w:t>
      </w:r>
      <w:r w:rsidR="00C72100" w:rsidRPr="00552AB3">
        <w:t>)</w:t>
      </w:r>
      <w:r w:rsidR="00A72023" w:rsidRPr="00552AB3">
        <w:t>, con la contrazione del ruolo economico dell’industria manifatturiera e delle costruzioni e un aumento del terziario</w:t>
      </w:r>
      <w:r w:rsidRPr="00552AB3">
        <w:t>:</w:t>
      </w:r>
      <w:r w:rsidR="00A72023" w:rsidRPr="00A72023">
        <w:t xml:space="preserve"> </w:t>
      </w:r>
    </w:p>
    <w:p w14:paraId="4A187F4F" w14:textId="5CBD14C9" w:rsidR="00A25B9A" w:rsidRPr="00DA009B" w:rsidRDefault="00A72023" w:rsidP="005E6BDB">
      <w:pPr>
        <w:pStyle w:val="Paragrafoelenco"/>
        <w:numPr>
          <w:ilvl w:val="0"/>
          <w:numId w:val="8"/>
        </w:numPr>
        <w:rPr>
          <w:szCs w:val="18"/>
        </w:rPr>
      </w:pPr>
      <w:r w:rsidRPr="00D61323">
        <w:rPr>
          <w:szCs w:val="18"/>
        </w:rPr>
        <w:t xml:space="preserve">in questo contesto, </w:t>
      </w:r>
      <w:r w:rsidR="00A25B9A" w:rsidRPr="00DA009B">
        <w:rPr>
          <w:szCs w:val="18"/>
        </w:rPr>
        <w:t>il peso del settore primario</w:t>
      </w:r>
      <w:r w:rsidR="00AB1172" w:rsidRPr="00DA009B">
        <w:rPr>
          <w:szCs w:val="18"/>
        </w:rPr>
        <w:t xml:space="preserve"> (</w:t>
      </w:r>
      <w:r w:rsidR="00A25B9A" w:rsidRPr="00DA009B">
        <w:rPr>
          <w:szCs w:val="18"/>
        </w:rPr>
        <w:t>branca agricoltura, silvicoltura e pesca</w:t>
      </w:r>
      <w:r w:rsidR="00AB1172" w:rsidRPr="00DA009B">
        <w:rPr>
          <w:szCs w:val="18"/>
        </w:rPr>
        <w:t>)</w:t>
      </w:r>
      <w:r w:rsidR="00A25B9A" w:rsidRPr="00DA009B">
        <w:rPr>
          <w:szCs w:val="18"/>
        </w:rPr>
        <w:t xml:space="preserve"> è rimasto stabile al 2,1%</w:t>
      </w:r>
      <w:r w:rsidR="008A3BBD" w:rsidRPr="00DA009B">
        <w:rPr>
          <w:szCs w:val="18"/>
        </w:rPr>
        <w:t xml:space="preserve"> del valore aggiunto totale</w:t>
      </w:r>
      <w:r w:rsidRPr="00DA009B">
        <w:rPr>
          <w:szCs w:val="18"/>
        </w:rPr>
        <w:t xml:space="preserve">. </w:t>
      </w:r>
    </w:p>
    <w:p w14:paraId="68A276C5" w14:textId="599642A2" w:rsidR="00A25B9A" w:rsidRPr="00FF5D99" w:rsidRDefault="005A298B" w:rsidP="000A15A4">
      <w:pPr>
        <w:pStyle w:val="Paragrafoelenco"/>
        <w:numPr>
          <w:ilvl w:val="0"/>
          <w:numId w:val="8"/>
        </w:numPr>
        <w:rPr>
          <w:color w:val="000000" w:themeColor="text1"/>
          <w:szCs w:val="18"/>
        </w:rPr>
      </w:pPr>
      <w:r>
        <w:rPr>
          <w:szCs w:val="18"/>
        </w:rPr>
        <w:t>l</w:t>
      </w:r>
      <w:r w:rsidR="00A25B9A" w:rsidRPr="00571EF6">
        <w:rPr>
          <w:szCs w:val="18"/>
        </w:rPr>
        <w:t>’incidenza del valore aggiunto del primario è piuttosto differenziata a livello regionale</w:t>
      </w:r>
      <w:r w:rsidR="002A0092">
        <w:rPr>
          <w:szCs w:val="18"/>
        </w:rPr>
        <w:t>:</w:t>
      </w:r>
      <w:r w:rsidR="002A0092" w:rsidRPr="00571EF6">
        <w:rPr>
          <w:szCs w:val="18"/>
        </w:rPr>
        <w:t xml:space="preserve"> </w:t>
      </w:r>
      <w:r w:rsidR="00A25B9A" w:rsidRPr="00571EF6">
        <w:rPr>
          <w:szCs w:val="18"/>
        </w:rPr>
        <w:t>generalmente più elevata nelle regioni meridionali</w:t>
      </w:r>
      <w:r w:rsidR="00860BFB">
        <w:rPr>
          <w:szCs w:val="18"/>
        </w:rPr>
        <w:t xml:space="preserve"> (tra queste si rileva inoltre l’aumento rispetto al 2007 in Molise, Abruzzo, Puglia e Sicilia)</w:t>
      </w:r>
      <w:r w:rsidR="00A25B9A" w:rsidRPr="00571EF6">
        <w:rPr>
          <w:szCs w:val="18"/>
        </w:rPr>
        <w:t>, ha un ruolo importante anche nelle P.A. di Bolzano e di Trento. Nella maggioranza delle regioni italiane l’agricoltura pesa più che nella media dell’UE a 28 (1,6%)</w:t>
      </w:r>
      <w:r w:rsidR="00571EF6" w:rsidRPr="00571EF6">
        <w:rPr>
          <w:szCs w:val="18"/>
        </w:rPr>
        <w:t>.</w:t>
      </w:r>
      <w:r w:rsidR="0010306B">
        <w:rPr>
          <w:szCs w:val="18"/>
        </w:rPr>
        <w:t xml:space="preserve"> </w:t>
      </w:r>
    </w:p>
    <w:p w14:paraId="74873690" w14:textId="77777777" w:rsidR="00FF5D99" w:rsidRPr="00321A97" w:rsidRDefault="00FF5D99" w:rsidP="00FF5D99">
      <w:pPr>
        <w:pStyle w:val="Paragrafoelenco"/>
        <w:ind w:left="360"/>
        <w:rPr>
          <w:color w:val="000000" w:themeColor="text1"/>
          <w:szCs w:val="18"/>
        </w:rPr>
      </w:pPr>
    </w:p>
    <w:p w14:paraId="3717CE73" w14:textId="3D83B58A" w:rsidR="00571EF6" w:rsidRDefault="006C4440" w:rsidP="00F91194">
      <w:pPr>
        <w:pStyle w:val="Titolofig"/>
      </w:pPr>
      <w:r>
        <w:t xml:space="preserve">Figura </w:t>
      </w:r>
      <w:r w:rsidR="00717994">
        <w:t>1.6</w:t>
      </w:r>
      <w:r w:rsidRPr="006C4440">
        <w:t xml:space="preserve"> </w:t>
      </w:r>
      <w:r>
        <w:t xml:space="preserve">Evoluzione del Pil reale* e del tasso di occupazione </w:t>
      </w:r>
      <w:r w:rsidR="00385584" w:rsidRPr="00385584">
        <w:t xml:space="preserve">in Italia, UE-28 e UE-15 </w:t>
      </w:r>
      <w:r w:rsidR="00031A53">
        <w:t xml:space="preserve">(2007-2018) </w:t>
      </w:r>
    </w:p>
    <w:p w14:paraId="2A883DAC" w14:textId="4526D420" w:rsidR="00351516" w:rsidRDefault="00214992" w:rsidP="00443E67">
      <w:pPr>
        <w:pStyle w:val="Titolofig"/>
        <w:ind w:right="-1"/>
      </w:pPr>
      <w:r>
        <w:drawing>
          <wp:inline distT="0" distB="0" distL="0" distR="0" wp14:anchorId="56E68BBE" wp14:editId="5B9F1F07">
            <wp:extent cx="2552700" cy="2275449"/>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95699" cy="2313778"/>
                    </a:xfrm>
                    <a:prstGeom prst="rect">
                      <a:avLst/>
                    </a:prstGeom>
                    <a:noFill/>
                  </pic:spPr>
                </pic:pic>
              </a:graphicData>
            </a:graphic>
          </wp:inline>
        </w:drawing>
      </w:r>
      <w:r>
        <w:drawing>
          <wp:inline distT="0" distB="0" distL="0" distR="0" wp14:anchorId="3577D1A8" wp14:editId="055440D6">
            <wp:extent cx="2481602" cy="228600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34721" cy="2334933"/>
                    </a:xfrm>
                    <a:prstGeom prst="rect">
                      <a:avLst/>
                    </a:prstGeom>
                    <a:noFill/>
                  </pic:spPr>
                </pic:pic>
              </a:graphicData>
            </a:graphic>
          </wp:inline>
        </w:drawing>
      </w:r>
    </w:p>
    <w:p w14:paraId="19040E25" w14:textId="0747BCAE" w:rsidR="003311EF" w:rsidRPr="008C09FF" w:rsidRDefault="003311EF" w:rsidP="008C09FF">
      <w:pPr>
        <w:pStyle w:val="Fontetabellagrafico"/>
      </w:pPr>
      <w:r w:rsidRPr="008C09FF">
        <w:t>* valori concatenati anno di rif</w:t>
      </w:r>
      <w:r w:rsidR="00F74722">
        <w:t>erimento</w:t>
      </w:r>
      <w:r w:rsidRPr="008C09FF">
        <w:t xml:space="preserve"> 2010</w:t>
      </w:r>
    </w:p>
    <w:p w14:paraId="4B9F5DE8" w14:textId="27BED310" w:rsidR="003311EF" w:rsidRDefault="003311EF" w:rsidP="008C09FF">
      <w:pPr>
        <w:pStyle w:val="Fontetabellagrafico"/>
      </w:pPr>
      <w:r w:rsidRPr="008C09FF">
        <w:lastRenderedPageBreak/>
        <w:t>Fonte: elaborazioni su dati Eurostat</w:t>
      </w:r>
      <w:r w:rsidR="00676943">
        <w:t xml:space="preserve"> (CN)</w:t>
      </w:r>
    </w:p>
    <w:p w14:paraId="5EB3C36F" w14:textId="77777777" w:rsidR="00EC7B5D" w:rsidRPr="008C09FF" w:rsidRDefault="00EC7B5D" w:rsidP="008C09FF">
      <w:pPr>
        <w:pStyle w:val="Fontetabellagrafico"/>
      </w:pPr>
    </w:p>
    <w:p w14:paraId="6E27BCB6" w14:textId="6FE8FE31" w:rsidR="006C4440" w:rsidRDefault="006C4440" w:rsidP="006C4440">
      <w:pPr>
        <w:keepNext/>
        <w:rPr>
          <w:b/>
        </w:rPr>
      </w:pPr>
      <w:r w:rsidRPr="006C4440">
        <w:rPr>
          <w:b/>
        </w:rPr>
        <w:t xml:space="preserve">Figura </w:t>
      </w:r>
      <w:r w:rsidR="00717994">
        <w:rPr>
          <w:b/>
        </w:rPr>
        <w:t>1.7</w:t>
      </w:r>
      <w:r w:rsidRPr="006C4440">
        <w:rPr>
          <w:b/>
        </w:rPr>
        <w:t xml:space="preserve"> Pil pro</w:t>
      </w:r>
      <w:r w:rsidR="00F74722">
        <w:rPr>
          <w:b/>
        </w:rPr>
        <w:t xml:space="preserve"> </w:t>
      </w:r>
      <w:r w:rsidRPr="006C4440">
        <w:rPr>
          <w:b/>
        </w:rPr>
        <w:t>capite</w:t>
      </w:r>
      <w:r>
        <w:rPr>
          <w:b/>
        </w:rPr>
        <w:t xml:space="preserve"> (C.9) </w:t>
      </w:r>
      <w:r w:rsidR="008B7094">
        <w:rPr>
          <w:b/>
        </w:rPr>
        <w:t xml:space="preserve">in </w:t>
      </w:r>
      <w:r w:rsidR="005E6BDB">
        <w:rPr>
          <w:b/>
        </w:rPr>
        <w:t>Italia</w:t>
      </w:r>
      <w:r w:rsidR="008B7094">
        <w:rPr>
          <w:b/>
        </w:rPr>
        <w:t xml:space="preserve"> (anno 2017)</w:t>
      </w:r>
    </w:p>
    <w:p w14:paraId="63B96F79" w14:textId="00C77E37" w:rsidR="00351516" w:rsidRDefault="000215C0" w:rsidP="006C4440">
      <w:pPr>
        <w:keepNext/>
        <w:rPr>
          <w:b/>
        </w:rPr>
      </w:pPr>
      <w:r>
        <w:rPr>
          <w:noProof/>
          <w:lang w:eastAsia="it-IT"/>
        </w:rPr>
        <w:drawing>
          <wp:inline distT="0" distB="0" distL="0" distR="0" wp14:anchorId="0041A567" wp14:editId="7D956A68">
            <wp:extent cx="4565650" cy="2244928"/>
            <wp:effectExtent l="0" t="0" r="6350" b="3175"/>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606604" cy="2265065"/>
                    </a:xfrm>
                    <a:prstGeom prst="rect">
                      <a:avLst/>
                    </a:prstGeom>
                  </pic:spPr>
                </pic:pic>
              </a:graphicData>
            </a:graphic>
          </wp:inline>
        </w:drawing>
      </w:r>
    </w:p>
    <w:p w14:paraId="2A6B20BA" w14:textId="16706D57" w:rsidR="003311EF" w:rsidRPr="00B77161" w:rsidRDefault="003311EF" w:rsidP="008C09FF">
      <w:pPr>
        <w:pStyle w:val="Fontetabellagrafico"/>
      </w:pPr>
      <w:r w:rsidRPr="00B77161">
        <w:t>*PPS=Purchasing power standard</w:t>
      </w:r>
      <w:r w:rsidR="000411D8" w:rsidRPr="00B77161">
        <w:t>, in italiano Standard di potere d’acquisto</w:t>
      </w:r>
    </w:p>
    <w:p w14:paraId="6D9E0312" w14:textId="74AF6134" w:rsidR="003311EF" w:rsidRDefault="00571EF6" w:rsidP="008C09FF">
      <w:pPr>
        <w:pStyle w:val="Fontetabellagrafico"/>
      </w:pPr>
      <w:r w:rsidRPr="008C09FF">
        <w:t>Fonte: elaborazioni su dati Eurostat</w:t>
      </w:r>
      <w:r w:rsidR="00676943">
        <w:t xml:space="preserve"> (CN)</w:t>
      </w:r>
    </w:p>
    <w:p w14:paraId="0730FE82" w14:textId="77777777" w:rsidR="00717994" w:rsidRPr="008C09FF" w:rsidRDefault="00717994" w:rsidP="008C09FF">
      <w:pPr>
        <w:pStyle w:val="Fontetabellagrafico"/>
      </w:pPr>
    </w:p>
    <w:p w14:paraId="4CB14092" w14:textId="4F472221" w:rsidR="006C4440" w:rsidRDefault="006C4440" w:rsidP="008A3BBD">
      <w:pPr>
        <w:keepNext/>
        <w:rPr>
          <w:b/>
        </w:rPr>
      </w:pPr>
      <w:r w:rsidRPr="006C4440">
        <w:rPr>
          <w:b/>
        </w:rPr>
        <w:t xml:space="preserve">Figura </w:t>
      </w:r>
      <w:r w:rsidR="00717994">
        <w:rPr>
          <w:b/>
        </w:rPr>
        <w:t>1.8</w:t>
      </w:r>
      <w:r w:rsidRPr="006C4440">
        <w:rPr>
          <w:b/>
        </w:rPr>
        <w:t xml:space="preserve"> Tasso</w:t>
      </w:r>
      <w:r>
        <w:rPr>
          <w:b/>
        </w:rPr>
        <w:t xml:space="preserve"> di occupazione (C.6)</w:t>
      </w:r>
      <w:r w:rsidR="008B7094">
        <w:rPr>
          <w:b/>
        </w:rPr>
        <w:t xml:space="preserve"> in </w:t>
      </w:r>
      <w:r>
        <w:rPr>
          <w:b/>
        </w:rPr>
        <w:t xml:space="preserve">Italia </w:t>
      </w:r>
      <w:r w:rsidR="008B7094">
        <w:rPr>
          <w:b/>
        </w:rPr>
        <w:t>(anno 2018)</w:t>
      </w:r>
    </w:p>
    <w:p w14:paraId="211677E5" w14:textId="699F90BB" w:rsidR="00B77D27" w:rsidRDefault="000215C0" w:rsidP="008A3BBD">
      <w:pPr>
        <w:keepNext/>
        <w:rPr>
          <w:b/>
        </w:rPr>
      </w:pPr>
      <w:r>
        <w:rPr>
          <w:noProof/>
          <w:lang w:eastAsia="it-IT"/>
        </w:rPr>
        <mc:AlternateContent>
          <mc:Choice Requires="wps">
            <w:drawing>
              <wp:anchor distT="0" distB="0" distL="114300" distR="114300" simplePos="0" relativeHeight="251659264" behindDoc="0" locked="0" layoutInCell="1" allowOverlap="1" wp14:anchorId="779D6D71" wp14:editId="3F7AFEA7">
                <wp:simplePos x="0" y="0"/>
                <wp:positionH relativeFrom="column">
                  <wp:posOffset>365760</wp:posOffset>
                </wp:positionH>
                <wp:positionV relativeFrom="paragraph">
                  <wp:posOffset>814070</wp:posOffset>
                </wp:positionV>
                <wp:extent cx="4318000" cy="6350"/>
                <wp:effectExtent l="0" t="0" r="25400" b="31750"/>
                <wp:wrapNone/>
                <wp:docPr id="35" name="Connettore diritto 35"/>
                <wp:cNvGraphicFramePr/>
                <a:graphic xmlns:a="http://schemas.openxmlformats.org/drawingml/2006/main">
                  <a:graphicData uri="http://schemas.microsoft.com/office/word/2010/wordprocessingShape">
                    <wps:wsp>
                      <wps:cNvCnPr/>
                      <wps:spPr>
                        <a:xfrm flipH="1" flipV="1">
                          <a:off x="0" y="0"/>
                          <a:ext cx="4318000" cy="6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781973" id="Connettore diritto 35"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8pt,64.1pt" to="368.8pt,6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" strokecolor="#4579b8 [3044]"/>
            </w:pict>
          </mc:Fallback>
        </mc:AlternateContent>
      </w:r>
      <w:r>
        <w:rPr>
          <w:noProof/>
          <w:lang w:eastAsia="it-IT"/>
        </w:rPr>
        <mc:AlternateContent>
          <mc:Choice Requires="wps">
            <w:drawing>
              <wp:anchor distT="0" distB="0" distL="114300" distR="114300" simplePos="0" relativeHeight="251660288" behindDoc="0" locked="0" layoutInCell="1" allowOverlap="1" wp14:anchorId="7F712344" wp14:editId="7DADD205">
                <wp:simplePos x="0" y="0"/>
                <wp:positionH relativeFrom="column">
                  <wp:posOffset>365761</wp:posOffset>
                </wp:positionH>
                <wp:positionV relativeFrom="paragraph">
                  <wp:posOffset>858520</wp:posOffset>
                </wp:positionV>
                <wp:extent cx="4362450" cy="12700"/>
                <wp:effectExtent l="0" t="0" r="19050" b="25400"/>
                <wp:wrapNone/>
                <wp:docPr id="42" name="Connettore diritto 42"/>
                <wp:cNvGraphicFramePr/>
                <a:graphic xmlns:a="http://schemas.openxmlformats.org/drawingml/2006/main">
                  <a:graphicData uri="http://schemas.microsoft.com/office/word/2010/wordprocessingShape">
                    <wps:wsp>
                      <wps:cNvCnPr/>
                      <wps:spPr>
                        <a:xfrm>
                          <a:off x="0" y="0"/>
                          <a:ext cx="4362450" cy="12700"/>
                        </a:xfrm>
                        <a:prstGeom prst="line">
                          <a:avLst/>
                        </a:prstGeom>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F0A4FA" id="Connettore diritto 42"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8pt,67.6pt" to="372.3pt,6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" strokecolor="#f68c36 [3049]"/>
            </w:pict>
          </mc:Fallback>
        </mc:AlternateContent>
      </w:r>
      <w:r w:rsidR="00214992">
        <w:rPr>
          <w:b/>
          <w:noProof/>
          <w:lang w:eastAsia="it-IT"/>
        </w:rPr>
        <w:drawing>
          <wp:inline distT="0" distB="0" distL="0" distR="0" wp14:anchorId="06E87092" wp14:editId="114A2105">
            <wp:extent cx="4749800" cy="2521456"/>
            <wp:effectExtent l="0" t="0" r="635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49800" cy="2521456"/>
                    </a:xfrm>
                    <a:prstGeom prst="rect">
                      <a:avLst/>
                    </a:prstGeom>
                    <a:noFill/>
                  </pic:spPr>
                </pic:pic>
              </a:graphicData>
            </a:graphic>
          </wp:inline>
        </w:drawing>
      </w:r>
    </w:p>
    <w:p w14:paraId="27A8654B" w14:textId="721D98E4" w:rsidR="00571EF6" w:rsidRDefault="003311EF" w:rsidP="008C09FF">
      <w:pPr>
        <w:pStyle w:val="Fontetabellagrafico"/>
      </w:pPr>
      <w:r w:rsidRPr="008C09FF">
        <w:t>Fonte: elaborazioni su dati Eurostat</w:t>
      </w:r>
      <w:r w:rsidR="00676943">
        <w:t xml:space="preserve"> (CN)</w:t>
      </w:r>
    </w:p>
    <w:p w14:paraId="4E8C383B" w14:textId="15D5039B" w:rsidR="00B77D27" w:rsidRDefault="00B77D27" w:rsidP="008C09FF">
      <w:pPr>
        <w:pStyle w:val="Fontetabellagrafico"/>
      </w:pPr>
    </w:p>
    <w:p w14:paraId="357912D5" w14:textId="3B83F301" w:rsidR="006A7A19" w:rsidRPr="002F3C12" w:rsidRDefault="006C4440" w:rsidP="006C4440">
      <w:pPr>
        <w:keepNext/>
        <w:rPr>
          <w:b/>
        </w:rPr>
      </w:pPr>
      <w:r w:rsidRPr="002F3C12">
        <w:rPr>
          <w:b/>
        </w:rPr>
        <w:lastRenderedPageBreak/>
        <w:t xml:space="preserve">Figura </w:t>
      </w:r>
      <w:r w:rsidR="00717994">
        <w:rPr>
          <w:b/>
        </w:rPr>
        <w:t>1.9</w:t>
      </w:r>
      <w:r w:rsidRPr="002F3C12">
        <w:rPr>
          <w:b/>
        </w:rPr>
        <w:t xml:space="preserve"> Incidenza del Valore aggiunto lordo a prezzi base </w:t>
      </w:r>
      <w:r w:rsidR="00E932D6" w:rsidRPr="002F3C12">
        <w:rPr>
          <w:b/>
        </w:rPr>
        <w:t>dell’agricoltura</w:t>
      </w:r>
      <w:r w:rsidRPr="002F3C12">
        <w:rPr>
          <w:b/>
        </w:rPr>
        <w:t>, silvicoltura e pesca sul Valore aggiunto totale (C.11)</w:t>
      </w:r>
      <w:r w:rsidR="0010306B">
        <w:rPr>
          <w:b/>
        </w:rPr>
        <w:t xml:space="preserve">, </w:t>
      </w:r>
      <w:r w:rsidR="009C6611">
        <w:rPr>
          <w:b/>
        </w:rPr>
        <w:t xml:space="preserve">in </w:t>
      </w:r>
      <w:r w:rsidRPr="002F3C12">
        <w:rPr>
          <w:b/>
        </w:rPr>
        <w:t>Italia</w:t>
      </w:r>
      <w:r w:rsidR="009C6611">
        <w:rPr>
          <w:b/>
        </w:rPr>
        <w:t xml:space="preserve"> (anni 2007 e 2016)</w:t>
      </w:r>
    </w:p>
    <w:p w14:paraId="53F9DD2F" w14:textId="247918A1" w:rsidR="002F3C12" w:rsidRPr="002F3C12" w:rsidRDefault="00214992" w:rsidP="006C4440">
      <w:pPr>
        <w:keepNext/>
        <w:rPr>
          <w:b/>
        </w:rPr>
      </w:pPr>
      <w:r>
        <w:rPr>
          <w:b/>
          <w:noProof/>
          <w:lang w:eastAsia="it-IT"/>
        </w:rPr>
        <w:drawing>
          <wp:inline distT="0" distB="0" distL="0" distR="0" wp14:anchorId="4B43C228" wp14:editId="40561467">
            <wp:extent cx="4708482" cy="2279650"/>
            <wp:effectExtent l="0" t="0" r="0" b="635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15693" cy="2283141"/>
                    </a:xfrm>
                    <a:prstGeom prst="rect">
                      <a:avLst/>
                    </a:prstGeom>
                    <a:noFill/>
                  </pic:spPr>
                </pic:pic>
              </a:graphicData>
            </a:graphic>
          </wp:inline>
        </w:drawing>
      </w:r>
    </w:p>
    <w:p w14:paraId="54E52209" w14:textId="77777777" w:rsidR="00676943" w:rsidRDefault="00676943" w:rsidP="00676943">
      <w:pPr>
        <w:pStyle w:val="Fontetabellagrafico"/>
      </w:pPr>
      <w:r w:rsidRPr="002F3C12">
        <w:t>Fonte: elaborazioni su dati Eurostat (CN)</w:t>
      </w:r>
    </w:p>
    <w:p w14:paraId="6EB5FDC3" w14:textId="77777777" w:rsidR="00A72023" w:rsidRDefault="00A72023" w:rsidP="00571EF6">
      <w:pPr>
        <w:rPr>
          <w:color w:val="FF0000"/>
          <w:szCs w:val="18"/>
        </w:rPr>
      </w:pPr>
    </w:p>
    <w:p w14:paraId="44C3DCE5" w14:textId="3503C6E0" w:rsidR="0088721E" w:rsidRDefault="0088721E" w:rsidP="000A15A4">
      <w:pPr>
        <w:pStyle w:val="Titolo1"/>
        <w:numPr>
          <w:ilvl w:val="0"/>
          <w:numId w:val="1"/>
        </w:numPr>
      </w:pPr>
      <w:bookmarkStart w:id="10" w:name="_Toc57708232"/>
      <w:r>
        <w:t>Le fluttuazioni del reddito (</w:t>
      </w:r>
      <w:r w:rsidR="00EB14D9">
        <w:t>C.24</w:t>
      </w:r>
      <w:r w:rsidR="00AB1172">
        <w:t>-</w:t>
      </w:r>
      <w:r w:rsidR="00667C15">
        <w:t>I.3</w:t>
      </w:r>
      <w:r>
        <w:t>)</w:t>
      </w:r>
      <w:bookmarkEnd w:id="10"/>
    </w:p>
    <w:p w14:paraId="28FE03C7" w14:textId="6DCF5795" w:rsidR="005109C3" w:rsidRDefault="00A42AFD" w:rsidP="000A15A4">
      <w:pPr>
        <w:pStyle w:val="Titolo2"/>
        <w:numPr>
          <w:ilvl w:val="1"/>
          <w:numId w:val="1"/>
        </w:numPr>
        <w:rPr>
          <w:color w:val="FF0000"/>
        </w:rPr>
      </w:pPr>
      <w:bookmarkStart w:id="11" w:name="_Toc57708233"/>
      <w:r>
        <w:t>Le variazioni annuali del reddito</w:t>
      </w:r>
      <w:r w:rsidR="006861C9">
        <w:t xml:space="preserve"> reale netto</w:t>
      </w:r>
      <w:r>
        <w:t xml:space="preserve"> </w:t>
      </w:r>
      <w:r w:rsidR="006861C9">
        <w:t>dei fattori produttivi (C.24</w:t>
      </w:r>
      <w:r w:rsidR="00B548BF">
        <w:t>-I.3</w:t>
      </w:r>
      <w:r w:rsidR="006861C9">
        <w:t>)</w:t>
      </w:r>
      <w:bookmarkEnd w:id="11"/>
    </w:p>
    <w:p w14:paraId="0EB4154C" w14:textId="0FE69D76" w:rsidR="003F1D0D" w:rsidRDefault="00A065BF" w:rsidP="00E97D71">
      <w:r>
        <w:t>L’indicatore m</w:t>
      </w:r>
      <w:r w:rsidRPr="00A065BF">
        <w:t xml:space="preserve">isura il valore creato dall’impresa agricola, </w:t>
      </w:r>
      <w:r w:rsidR="00A8716A">
        <w:t xml:space="preserve">al netto degli ammortamenti, </w:t>
      </w:r>
      <w:r w:rsidRPr="00A065BF">
        <w:t xml:space="preserve">disponibile per </w:t>
      </w:r>
      <w:r w:rsidR="00B35774">
        <w:t>pagare</w:t>
      </w:r>
      <w:r w:rsidR="00B35774" w:rsidRPr="00A065BF">
        <w:t xml:space="preserve"> </w:t>
      </w:r>
      <w:r w:rsidRPr="00A065BF">
        <w:t>i fattori produttivi</w:t>
      </w:r>
      <w:r>
        <w:t>, ossia</w:t>
      </w:r>
      <w:r w:rsidRPr="00A065BF">
        <w:t xml:space="preserve"> i salari, gli affitti, gli interessi</w:t>
      </w:r>
      <w:r w:rsidR="00B35774">
        <w:t>,</w:t>
      </w:r>
      <w:r w:rsidRPr="00A065BF">
        <w:t xml:space="preserve"> e remunerare il lavoro e il capitale proprio dell’imprenditore e dei suoi familiari.</w:t>
      </w:r>
      <w:r>
        <w:t xml:space="preserve"> Di seguito </w:t>
      </w:r>
      <w:r w:rsidR="00B43DD7">
        <w:t xml:space="preserve">vengono commentati i dati in termini deflazionati, sia in valori assoluti, sia </w:t>
      </w:r>
      <w:r w:rsidR="000C47DD">
        <w:t>come numeri</w:t>
      </w:r>
      <w:r w:rsidR="00B43DD7">
        <w:t xml:space="preserve"> indice con anno base 2010 (</w:t>
      </w:r>
      <w:r w:rsidR="00A8716A">
        <w:t xml:space="preserve">c.d. </w:t>
      </w:r>
      <w:r w:rsidR="00B43DD7">
        <w:t>Indicatore A</w:t>
      </w:r>
      <w:r w:rsidR="00186087">
        <w:rPr>
          <w:rStyle w:val="Rimandonotaapidipagina"/>
        </w:rPr>
        <w:footnoteReference w:id="4"/>
      </w:r>
      <w:r w:rsidR="000C47DD">
        <w:t>,</w:t>
      </w:r>
      <w:r w:rsidR="00A8716A">
        <w:t xml:space="preserve"> </w:t>
      </w:r>
      <w:r w:rsidR="000C47DD">
        <w:t>calcolato da Eurostat n</w:t>
      </w:r>
      <w:r w:rsidR="00A8716A">
        <w:t>ei Conti economici dell’Agricoltura</w:t>
      </w:r>
      <w:r w:rsidR="00B43DD7">
        <w:t xml:space="preserve">). </w:t>
      </w:r>
    </w:p>
    <w:p w14:paraId="248229E5" w14:textId="604BEA17" w:rsidR="00E97D71" w:rsidRDefault="00E97D71" w:rsidP="00E97D71">
      <w:r>
        <w:t>Il</w:t>
      </w:r>
      <w:r w:rsidRPr="00B71988">
        <w:t xml:space="preserve"> reddito </w:t>
      </w:r>
      <w:r>
        <w:t>netto dell’impresa agricola (C.25) e il reddito dei fattori agricoli (C.24)</w:t>
      </w:r>
      <w:r w:rsidR="00A079C1">
        <w:t xml:space="preserve"> </w:t>
      </w:r>
      <w:r w:rsidRPr="00B71988">
        <w:t>includ</w:t>
      </w:r>
      <w:r>
        <w:t xml:space="preserve">ono i contributi totali </w:t>
      </w:r>
      <w:r w:rsidRPr="00B71988">
        <w:t>al netto</w:t>
      </w:r>
      <w:r>
        <w:t xml:space="preserve"> delle imposte totali</w:t>
      </w:r>
      <w:r w:rsidR="00D94688">
        <w:t>,</w:t>
      </w:r>
      <w:r w:rsidRPr="00B71988">
        <w:t xml:space="preserve"> e quindi </w:t>
      </w:r>
      <w:r>
        <w:t xml:space="preserve">i pagamenti diretti, sia </w:t>
      </w:r>
      <w:r w:rsidR="000C47DD">
        <w:t>quelli</w:t>
      </w:r>
      <w:r w:rsidRPr="00B71988">
        <w:t xml:space="preserve"> accoppiati (già compresi nel valore aggiunto ai prezzi base) </w:t>
      </w:r>
      <w:r>
        <w:t>sia</w:t>
      </w:r>
      <w:r w:rsidRPr="00B71988">
        <w:t xml:space="preserve"> il sostegno al reddito disaccoppiato.</w:t>
      </w:r>
    </w:p>
    <w:p w14:paraId="20C6D821" w14:textId="19C80A74" w:rsidR="00C648B2" w:rsidRPr="00E55D26" w:rsidRDefault="00C648B2" w:rsidP="00C648B2">
      <w:pPr>
        <w:rPr>
          <w:color w:val="FF0000"/>
        </w:rPr>
      </w:pPr>
      <w:r>
        <w:t xml:space="preserve">Rispetto a questi indicatori, </w:t>
      </w:r>
      <w:r w:rsidR="004C30D5">
        <w:t>occorre avvertire che</w:t>
      </w:r>
      <w:r w:rsidR="00706F93">
        <w:t xml:space="preserve"> </w:t>
      </w:r>
      <w:r w:rsidR="000C47DD">
        <w:t>l’in</w:t>
      </w:r>
      <w:r>
        <w:t xml:space="preserve">disponibilità </w:t>
      </w:r>
      <w:r w:rsidR="00D94688">
        <w:t>d</w:t>
      </w:r>
      <w:r w:rsidR="0057778F">
        <w:t>i analoghe stime d</w:t>
      </w:r>
      <w:r w:rsidR="00D94688">
        <w:t>i dettaglio regionale</w:t>
      </w:r>
      <w:r w:rsidR="002D39A5">
        <w:t xml:space="preserve"> </w:t>
      </w:r>
      <w:r w:rsidR="0057778F">
        <w:t xml:space="preserve">di fonte Conti economici </w:t>
      </w:r>
      <w:r w:rsidR="002D39A5">
        <w:t>e l’uso de</w:t>
      </w:r>
      <w:r>
        <w:t xml:space="preserve">i dati medi non permettono di </w:t>
      </w:r>
      <w:r w:rsidR="002D39A5">
        <w:t xml:space="preserve">rappresentare </w:t>
      </w:r>
      <w:r>
        <w:t xml:space="preserve">le diverse realtà. </w:t>
      </w:r>
    </w:p>
    <w:p w14:paraId="33E3A0D1" w14:textId="7DBEE770" w:rsidR="00C43A02" w:rsidRDefault="00C43A02" w:rsidP="00C43A02">
      <w:pPr>
        <w:pStyle w:val="Titolo3"/>
      </w:pPr>
      <w:bookmarkStart w:id="12" w:name="_Toc57708234"/>
      <w:r>
        <w:t>I fatti principali</w:t>
      </w:r>
      <w:bookmarkEnd w:id="12"/>
    </w:p>
    <w:p w14:paraId="4691B092" w14:textId="738CB3B3" w:rsidR="00EF4F20" w:rsidRPr="00D00C0F" w:rsidRDefault="00EF4F20" w:rsidP="000A15A4">
      <w:pPr>
        <w:pStyle w:val="Paragrafoelenco"/>
        <w:numPr>
          <w:ilvl w:val="0"/>
          <w:numId w:val="3"/>
        </w:numPr>
        <w:rPr>
          <w:color w:val="00B050"/>
        </w:rPr>
      </w:pPr>
      <w:r w:rsidRPr="00D00C0F">
        <w:rPr>
          <w:color w:val="00B050"/>
        </w:rPr>
        <w:t>Il reddito reale netto dei fattori produttivi per unità di lavoro (C.24) dell’Italia per tutto il</w:t>
      </w:r>
      <w:r w:rsidR="00A61692" w:rsidRPr="00D00C0F">
        <w:rPr>
          <w:color w:val="00B050"/>
        </w:rPr>
        <w:t xml:space="preserve"> periodo</w:t>
      </w:r>
      <w:r w:rsidRPr="00D00C0F">
        <w:rPr>
          <w:color w:val="00B050"/>
        </w:rPr>
        <w:t xml:space="preserve"> 2007-201</w:t>
      </w:r>
      <w:r w:rsidR="00A61692" w:rsidRPr="00D00C0F">
        <w:rPr>
          <w:color w:val="00B050"/>
        </w:rPr>
        <w:t>8</w:t>
      </w:r>
      <w:r w:rsidRPr="00D00C0F">
        <w:rPr>
          <w:color w:val="00B050"/>
        </w:rPr>
        <w:t xml:space="preserve"> è superiore a quello medio dell’UE a 28</w:t>
      </w:r>
      <w:r w:rsidR="0044705E" w:rsidRPr="00D00C0F">
        <w:rPr>
          <w:color w:val="00B050"/>
        </w:rPr>
        <w:t xml:space="preserve"> ma inferiore a quello medio dell’UE a 15</w:t>
      </w:r>
      <w:r w:rsidRPr="00D00C0F">
        <w:rPr>
          <w:color w:val="00B050"/>
        </w:rPr>
        <w:t xml:space="preserve">; </w:t>
      </w:r>
    </w:p>
    <w:p w14:paraId="22B0BDA9" w14:textId="55C52769" w:rsidR="00B43DD7" w:rsidRPr="00D00C0F" w:rsidRDefault="00B43DD7" w:rsidP="000A15A4">
      <w:pPr>
        <w:pStyle w:val="Paragrafoelenco"/>
        <w:numPr>
          <w:ilvl w:val="0"/>
          <w:numId w:val="3"/>
        </w:numPr>
        <w:rPr>
          <w:color w:val="00B050"/>
        </w:rPr>
      </w:pPr>
      <w:r w:rsidRPr="00D00C0F">
        <w:rPr>
          <w:color w:val="00B050"/>
        </w:rPr>
        <w:t>Nella media del periodo 2007-201</w:t>
      </w:r>
      <w:r w:rsidR="00D00C0F">
        <w:rPr>
          <w:color w:val="00B050"/>
        </w:rPr>
        <w:t>8</w:t>
      </w:r>
      <w:r w:rsidRPr="00D00C0F">
        <w:rPr>
          <w:color w:val="00B050"/>
        </w:rPr>
        <w:t xml:space="preserve"> il differenziale positivo rispetto alla media UE</w:t>
      </w:r>
      <w:r w:rsidR="005670AE" w:rsidRPr="00D00C0F">
        <w:rPr>
          <w:color w:val="00B050"/>
        </w:rPr>
        <w:t>-</w:t>
      </w:r>
      <w:r w:rsidR="00D27582" w:rsidRPr="00D00C0F">
        <w:rPr>
          <w:color w:val="00B050"/>
        </w:rPr>
        <w:t>28</w:t>
      </w:r>
      <w:r w:rsidRPr="00D00C0F">
        <w:rPr>
          <w:color w:val="00B050"/>
        </w:rPr>
        <w:t xml:space="preserve"> è superiore rispetto a quanto visto con il reddito netto d’impresa: </w:t>
      </w:r>
      <w:r w:rsidR="00A8716A" w:rsidRPr="00D00C0F">
        <w:rPr>
          <w:color w:val="00B050"/>
        </w:rPr>
        <w:t xml:space="preserve">infatti </w:t>
      </w:r>
      <w:r w:rsidRPr="00D00C0F">
        <w:rPr>
          <w:color w:val="00B050"/>
        </w:rPr>
        <w:t>il reddito d’impresa è più “compresso” in confronto al reddito dei fattori a causa della maggiore incidenza di salari in Italia</w:t>
      </w:r>
      <w:r w:rsidR="009D1329" w:rsidRPr="00D00C0F">
        <w:rPr>
          <w:color w:val="00B050"/>
        </w:rPr>
        <w:t>.</w:t>
      </w:r>
    </w:p>
    <w:p w14:paraId="3E9D3C41" w14:textId="5E639AF3" w:rsidR="008B34E9" w:rsidRDefault="00CF5F47" w:rsidP="000A15A4">
      <w:pPr>
        <w:pStyle w:val="Paragrafoelenco"/>
        <w:numPr>
          <w:ilvl w:val="0"/>
          <w:numId w:val="3"/>
        </w:numPr>
      </w:pPr>
      <w:r>
        <w:t xml:space="preserve">Nell’arco del periodo 2007-2018, </w:t>
      </w:r>
      <w:r w:rsidR="00080D9F">
        <w:t>in Italia le</w:t>
      </w:r>
      <w:r>
        <w:t xml:space="preserve"> variazioni negative </w:t>
      </w:r>
      <w:r w:rsidR="00080D9F">
        <w:t xml:space="preserve">del reddito agricolo </w:t>
      </w:r>
      <w:r w:rsidR="008B34E9">
        <w:t xml:space="preserve">dei fattori produttivi </w:t>
      </w:r>
      <w:r>
        <w:t xml:space="preserve">rispetto alla media del triennio precedente </w:t>
      </w:r>
      <w:r w:rsidR="00080D9F">
        <w:t xml:space="preserve">sono state </w:t>
      </w:r>
      <w:r>
        <w:t xml:space="preserve">particolarmente rilevanti soltanto nel 2007 (-9%) e nel 2010 (-9,7%), mentre </w:t>
      </w:r>
      <w:r w:rsidR="00B35774">
        <w:t>aumenti</w:t>
      </w:r>
      <w:r w:rsidR="00080D9F">
        <w:t xml:space="preserve"> notevoli si sono registrat</w:t>
      </w:r>
      <w:r w:rsidR="00B35774">
        <w:t>i</w:t>
      </w:r>
      <w:r w:rsidR="00080D9F">
        <w:t xml:space="preserve"> negli anni 2011 (+9%), 2012 (+15,8%) e soprattutto nel 2013 (+30,5%), che è stato un anno record per la produzione e il valore aggiunto dell’agricoltura italiana.</w:t>
      </w:r>
    </w:p>
    <w:p w14:paraId="311D6AA6" w14:textId="431E36B8" w:rsidR="00C43A02" w:rsidRDefault="00080D9F" w:rsidP="000A15A4">
      <w:pPr>
        <w:pStyle w:val="Paragrafoelenco"/>
        <w:numPr>
          <w:ilvl w:val="0"/>
          <w:numId w:val="3"/>
        </w:numPr>
      </w:pPr>
      <w:r>
        <w:t>Dal 2015 in poi sono prevals</w:t>
      </w:r>
      <w:r w:rsidR="00A8716A">
        <w:t>e variazioni di segno negativo (eccetto che</w:t>
      </w:r>
      <w:r>
        <w:t xml:space="preserve"> </w:t>
      </w:r>
      <w:r w:rsidR="00A8716A">
        <w:t>nel</w:t>
      </w:r>
      <w:r>
        <w:t xml:space="preserve"> 2018</w:t>
      </w:r>
      <w:r w:rsidR="00A8716A">
        <w:t>)</w:t>
      </w:r>
      <w:r>
        <w:t>, ma le oscillazioni sono state piuttosto contenute</w:t>
      </w:r>
      <w:r w:rsidR="009760E3">
        <w:t>.</w:t>
      </w:r>
    </w:p>
    <w:p w14:paraId="7FB5AC2D" w14:textId="77777777" w:rsidR="002F6797" w:rsidRPr="002F6797" w:rsidRDefault="00D94688" w:rsidP="002F6797">
      <w:pPr>
        <w:pStyle w:val="Default"/>
        <w:rPr>
          <w:rFonts w:ascii="Verdana" w:hAnsi="Verdana" w:cs="Verdana"/>
        </w:rPr>
      </w:pPr>
      <w:r w:rsidRPr="002A2ABD">
        <w:rPr>
          <w:color w:val="00B050"/>
        </w:rPr>
        <w:t xml:space="preserve">Secondo i dati della Commissione europea, l’incidenza dei pagamenti diretti sul reddito dei fattori agricoli per l’Italia è del 16% a fronte di una media UE </w:t>
      </w:r>
      <w:r w:rsidR="0044705E" w:rsidRPr="002A2ABD">
        <w:rPr>
          <w:color w:val="00B050"/>
        </w:rPr>
        <w:t xml:space="preserve">a 28 </w:t>
      </w:r>
      <w:r w:rsidRPr="002A2ABD">
        <w:rPr>
          <w:color w:val="00B050"/>
        </w:rPr>
        <w:t xml:space="preserve">del 27%. Questa incidenza è tra le più </w:t>
      </w:r>
      <w:r w:rsidRPr="00552AB3">
        <w:rPr>
          <w:color w:val="00B050"/>
        </w:rPr>
        <w:lastRenderedPageBreak/>
        <w:t xml:space="preserve">basse tra tutti </w:t>
      </w:r>
      <w:r w:rsidR="000050E8" w:rsidRPr="00552AB3">
        <w:rPr>
          <w:color w:val="00B050"/>
        </w:rPr>
        <w:t>gli Stati</w:t>
      </w:r>
      <w:r w:rsidRPr="00552AB3">
        <w:rPr>
          <w:color w:val="00B050"/>
        </w:rPr>
        <w:t xml:space="preserve"> membri</w:t>
      </w:r>
      <w:r w:rsidR="00B35774" w:rsidRPr="00552AB3">
        <w:rPr>
          <w:color w:val="00B050"/>
        </w:rPr>
        <w:t>, il che non sorprende, visto che in Italia prevale un’agricoltura ad alto valore aggiunto rispetto alla media europea</w:t>
      </w:r>
      <w:r w:rsidRPr="00552AB3">
        <w:rPr>
          <w:color w:val="00B050"/>
        </w:rPr>
        <w:t xml:space="preserve"> (cfr. </w:t>
      </w:r>
      <w:r w:rsidR="00491E66" w:rsidRPr="00552AB3">
        <w:rPr>
          <w:color w:val="00B050"/>
        </w:rPr>
        <w:t xml:space="preserve">EU Brief - </w:t>
      </w:r>
      <w:r w:rsidR="002A2ABD" w:rsidRPr="00552AB3">
        <w:rPr>
          <w:color w:val="00B050"/>
        </w:rPr>
        <w:t>CAP SPECIFIC OBJECTIVES …explained. – Brief No 3</w:t>
      </w:r>
      <w:r w:rsidR="00D67403" w:rsidRPr="00552AB3">
        <w:rPr>
          <w:color w:val="00B050"/>
        </w:rPr>
        <w:t xml:space="preserve">). </w:t>
      </w:r>
      <w:r w:rsidR="000A3A87" w:rsidRPr="00552AB3">
        <w:rPr>
          <w:color w:val="00B050"/>
        </w:rPr>
        <w:t>La minore incidenza potrebbe anche essere dovuta al fatto che l’importo medio aziendale derivante dai pagamenti diretti risulta inferiore alla media UE (come successivamente indicato e analizzato nell’approfondimento con i dati RICA)</w:t>
      </w:r>
      <w:r w:rsidR="002F6797">
        <w:rPr>
          <w:color w:val="00B050"/>
        </w:rPr>
        <w:t xml:space="preserve">   </w:t>
      </w:r>
    </w:p>
    <w:p w14:paraId="403AB1FC" w14:textId="3B6AB602" w:rsidR="00D94688" w:rsidRPr="002A2ABD" w:rsidRDefault="002F6797" w:rsidP="00062C42">
      <w:pPr>
        <w:autoSpaceDE w:val="0"/>
        <w:autoSpaceDN w:val="0"/>
        <w:adjustRightInd w:val="0"/>
        <w:spacing w:after="0"/>
        <w:jc w:val="left"/>
        <w:rPr>
          <w:color w:val="00B050"/>
        </w:rPr>
      </w:pPr>
      <w:r w:rsidRPr="002F6797">
        <w:rPr>
          <w:rFonts w:ascii="Verdana" w:hAnsi="Verdana" w:cs="Verdana"/>
          <w:color w:val="000000"/>
          <w:sz w:val="24"/>
          <w:szCs w:val="24"/>
        </w:rPr>
        <w:t xml:space="preserve"> </w:t>
      </w:r>
    </w:p>
    <w:p w14:paraId="4BCF5EB5" w14:textId="23C8BAE3" w:rsidR="00706F93" w:rsidRDefault="00706F93" w:rsidP="00706F93">
      <w:pPr>
        <w:rPr>
          <w:strike/>
        </w:rPr>
      </w:pPr>
    </w:p>
    <w:p w14:paraId="05945C77" w14:textId="727440D8" w:rsidR="006C4440" w:rsidRDefault="006C4440" w:rsidP="006C4440">
      <w:pPr>
        <w:keepNext/>
        <w:rPr>
          <w:b/>
        </w:rPr>
      </w:pPr>
      <w:r w:rsidRPr="006C4440">
        <w:rPr>
          <w:b/>
        </w:rPr>
        <w:t xml:space="preserve">Figura </w:t>
      </w:r>
      <w:r w:rsidR="00941D00">
        <w:rPr>
          <w:b/>
        </w:rPr>
        <w:t>2.1</w:t>
      </w:r>
      <w:r w:rsidRPr="006C4440">
        <w:rPr>
          <w:b/>
        </w:rPr>
        <w:fldChar w:fldCharType="begin"/>
      </w:r>
      <w:r w:rsidRPr="006C4440">
        <w:rPr>
          <w:b/>
        </w:rPr>
        <w:instrText xml:space="preserve"> SEQ Figura \* ARABIC </w:instrText>
      </w:r>
      <w:r w:rsidRPr="006C4440">
        <w:rPr>
          <w:b/>
        </w:rPr>
        <w:fldChar w:fldCharType="end"/>
      </w:r>
      <w:r w:rsidRPr="006C4440">
        <w:rPr>
          <w:b/>
        </w:rPr>
        <w:t xml:space="preserve"> Evoluzione</w:t>
      </w:r>
      <w:r w:rsidRPr="001F6E7E">
        <w:rPr>
          <w:b/>
        </w:rPr>
        <w:t xml:space="preserve"> del reddito agricolo dei fattori (C.24) </w:t>
      </w:r>
      <w:r w:rsidR="00A971B8">
        <w:rPr>
          <w:b/>
        </w:rPr>
        <w:t>in</w:t>
      </w:r>
      <w:r w:rsidR="009C6611">
        <w:rPr>
          <w:b/>
        </w:rPr>
        <w:t xml:space="preserve"> </w:t>
      </w:r>
      <w:r w:rsidRPr="001F6E7E">
        <w:rPr>
          <w:b/>
        </w:rPr>
        <w:t>Italia</w:t>
      </w:r>
      <w:r w:rsidR="00A971B8">
        <w:rPr>
          <w:b/>
        </w:rPr>
        <w:t>,</w:t>
      </w:r>
      <w:r w:rsidR="00CB3954" w:rsidRPr="00CB3954">
        <w:rPr>
          <w:b/>
        </w:rPr>
        <w:t>UE-28 e UE-15</w:t>
      </w:r>
      <w:r w:rsidR="00A971B8">
        <w:rPr>
          <w:b/>
        </w:rPr>
        <w:t xml:space="preserve"> (</w:t>
      </w:r>
      <w:r w:rsidR="0038425A">
        <w:rPr>
          <w:b/>
        </w:rPr>
        <w:t>2007-2018, valori in euro)</w:t>
      </w:r>
    </w:p>
    <w:p w14:paraId="3F893342" w14:textId="306F87A7" w:rsidR="00351516" w:rsidRDefault="00351516" w:rsidP="006C4440">
      <w:pPr>
        <w:keepNext/>
        <w:rPr>
          <w:b/>
        </w:rPr>
      </w:pPr>
      <w:r>
        <w:rPr>
          <w:b/>
          <w:noProof/>
          <w:lang w:eastAsia="it-IT"/>
        </w:rPr>
        <w:drawing>
          <wp:inline distT="0" distB="0" distL="0" distR="0" wp14:anchorId="481F89A9" wp14:editId="7124A1BE">
            <wp:extent cx="4793955" cy="2482850"/>
            <wp:effectExtent l="0" t="0" r="6985" b="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11685" cy="2492033"/>
                    </a:xfrm>
                    <a:prstGeom prst="rect">
                      <a:avLst/>
                    </a:prstGeom>
                    <a:noFill/>
                  </pic:spPr>
                </pic:pic>
              </a:graphicData>
            </a:graphic>
          </wp:inline>
        </w:drawing>
      </w:r>
    </w:p>
    <w:p w14:paraId="22B5B45D" w14:textId="0D6BF8D3" w:rsidR="00E929B7" w:rsidRPr="00656C8B" w:rsidRDefault="00E929B7" w:rsidP="00656C8B">
      <w:pPr>
        <w:pStyle w:val="Fontetabellagrafico"/>
      </w:pPr>
      <w:r w:rsidRPr="00656C8B">
        <w:t>Fonte: elaborazioni su dati Eurostat (CEA)</w:t>
      </w:r>
    </w:p>
    <w:p w14:paraId="731BA343" w14:textId="77777777" w:rsidR="004033D3" w:rsidRDefault="004033D3" w:rsidP="00351516">
      <w:pPr>
        <w:widowControl w:val="0"/>
        <w:rPr>
          <w:b/>
        </w:rPr>
      </w:pPr>
    </w:p>
    <w:p w14:paraId="7B543168" w14:textId="4816FB4F" w:rsidR="006C4440" w:rsidRDefault="001173D2" w:rsidP="001173D2">
      <w:pPr>
        <w:keepNext/>
        <w:rPr>
          <w:b/>
        </w:rPr>
      </w:pPr>
      <w:r w:rsidRPr="001173D2">
        <w:rPr>
          <w:b/>
        </w:rPr>
        <w:t xml:space="preserve">Tabella </w:t>
      </w:r>
      <w:r w:rsidR="00AA11E7">
        <w:rPr>
          <w:b/>
        </w:rPr>
        <w:t>2.1</w:t>
      </w:r>
      <w:r>
        <w:rPr>
          <w:b/>
        </w:rPr>
        <w:t xml:space="preserve"> </w:t>
      </w:r>
      <w:r w:rsidR="006C4440">
        <w:rPr>
          <w:b/>
        </w:rPr>
        <w:t xml:space="preserve">Livelli medi del reddito netto dei fattori agricoli </w:t>
      </w:r>
      <w:r w:rsidR="009015EF" w:rsidRPr="009015EF">
        <w:rPr>
          <w:b/>
        </w:rPr>
        <w:t>in Italia, UE-28 e UE-15 (</w:t>
      </w:r>
      <w:r w:rsidR="009C6611">
        <w:rPr>
          <w:b/>
        </w:rPr>
        <w:t xml:space="preserve">periodi 2007-2015 e 2015-2018, </w:t>
      </w:r>
      <w:r w:rsidR="009015EF" w:rsidRPr="009015EF">
        <w:rPr>
          <w:b/>
        </w:rPr>
        <w:t xml:space="preserve">valori in euro e </w:t>
      </w:r>
      <w:r w:rsidR="00706F93" w:rsidRPr="009015EF">
        <w:rPr>
          <w:b/>
        </w:rPr>
        <w:t>incidenza</w:t>
      </w:r>
      <w:r w:rsidR="009015EF" w:rsidRPr="009015EF">
        <w:rPr>
          <w:b/>
        </w:rPr>
        <w:t xml:space="preserve"> in %)</w:t>
      </w:r>
    </w:p>
    <w:tbl>
      <w:tblPr>
        <w:tblW w:w="9595" w:type="dxa"/>
        <w:tblCellMar>
          <w:left w:w="70" w:type="dxa"/>
          <w:right w:w="70" w:type="dxa"/>
        </w:tblCellMar>
        <w:tblLook w:val="04A0" w:firstRow="1" w:lastRow="0" w:firstColumn="1" w:lastColumn="0" w:noHBand="0" w:noVBand="1"/>
      </w:tblPr>
      <w:tblGrid>
        <w:gridCol w:w="5525"/>
        <w:gridCol w:w="2108"/>
        <w:gridCol w:w="1962"/>
      </w:tblGrid>
      <w:tr w:rsidR="00624E07" w:rsidRPr="00624E07" w14:paraId="1E199A3C" w14:textId="77777777" w:rsidTr="00706F93">
        <w:trPr>
          <w:trHeight w:val="257"/>
        </w:trPr>
        <w:tc>
          <w:tcPr>
            <w:tcW w:w="55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561119" w14:textId="77777777" w:rsidR="00624E07" w:rsidRPr="00624E07" w:rsidRDefault="00624E07" w:rsidP="00624E07">
            <w:pPr>
              <w:spacing w:after="0"/>
              <w:jc w:val="left"/>
              <w:rPr>
                <w:rFonts w:ascii="Calibri" w:eastAsia="Times New Roman" w:hAnsi="Calibri" w:cs="Calibri"/>
                <w:color w:val="000000"/>
                <w:sz w:val="24"/>
                <w:szCs w:val="24"/>
                <w:lang w:eastAsia="it-IT"/>
              </w:rPr>
            </w:pPr>
            <w:r w:rsidRPr="00624E07">
              <w:rPr>
                <w:rFonts w:ascii="Calibri" w:eastAsia="Times New Roman" w:hAnsi="Calibri" w:cs="Calibri"/>
                <w:color w:val="000000"/>
                <w:sz w:val="24"/>
                <w:szCs w:val="24"/>
                <w:lang w:eastAsia="it-IT"/>
              </w:rPr>
              <w:t> </w:t>
            </w:r>
          </w:p>
        </w:tc>
        <w:tc>
          <w:tcPr>
            <w:tcW w:w="2108" w:type="dxa"/>
            <w:tcBorders>
              <w:top w:val="single" w:sz="4" w:space="0" w:color="auto"/>
              <w:left w:val="nil"/>
              <w:bottom w:val="single" w:sz="4" w:space="0" w:color="auto"/>
              <w:right w:val="single" w:sz="4" w:space="0" w:color="auto"/>
            </w:tcBorders>
            <w:shd w:val="clear" w:color="auto" w:fill="auto"/>
            <w:noWrap/>
            <w:vAlign w:val="center"/>
            <w:hideMark/>
          </w:tcPr>
          <w:p w14:paraId="59DAC3D2" w14:textId="77777777" w:rsidR="00624E07" w:rsidRPr="00624E07" w:rsidRDefault="00624E07" w:rsidP="00706F93">
            <w:pPr>
              <w:spacing w:after="0"/>
              <w:jc w:val="right"/>
              <w:rPr>
                <w:b/>
              </w:rPr>
            </w:pPr>
            <w:r w:rsidRPr="00624E07">
              <w:rPr>
                <w:b/>
              </w:rPr>
              <w:t>media 2007-2015</w:t>
            </w:r>
          </w:p>
        </w:tc>
        <w:tc>
          <w:tcPr>
            <w:tcW w:w="1962" w:type="dxa"/>
            <w:tcBorders>
              <w:top w:val="single" w:sz="4" w:space="0" w:color="auto"/>
              <w:left w:val="nil"/>
              <w:bottom w:val="single" w:sz="4" w:space="0" w:color="auto"/>
              <w:right w:val="single" w:sz="4" w:space="0" w:color="auto"/>
            </w:tcBorders>
            <w:shd w:val="clear" w:color="auto" w:fill="auto"/>
            <w:noWrap/>
            <w:vAlign w:val="center"/>
            <w:hideMark/>
          </w:tcPr>
          <w:p w14:paraId="38974407" w14:textId="77777777" w:rsidR="00624E07" w:rsidRPr="00624E07" w:rsidRDefault="00624E07" w:rsidP="00706F93">
            <w:pPr>
              <w:spacing w:after="0"/>
              <w:jc w:val="right"/>
              <w:rPr>
                <w:b/>
              </w:rPr>
            </w:pPr>
            <w:r w:rsidRPr="00624E07">
              <w:rPr>
                <w:b/>
              </w:rPr>
              <w:t>media 2015-2018</w:t>
            </w:r>
          </w:p>
        </w:tc>
      </w:tr>
      <w:tr w:rsidR="00624E07" w:rsidRPr="00624E07" w14:paraId="205717F8" w14:textId="77777777" w:rsidTr="00706F93">
        <w:trPr>
          <w:trHeight w:val="257"/>
        </w:trPr>
        <w:tc>
          <w:tcPr>
            <w:tcW w:w="5525" w:type="dxa"/>
            <w:tcBorders>
              <w:top w:val="nil"/>
              <w:left w:val="single" w:sz="4" w:space="0" w:color="auto"/>
              <w:bottom w:val="single" w:sz="4" w:space="0" w:color="auto"/>
              <w:right w:val="single" w:sz="4" w:space="0" w:color="auto"/>
            </w:tcBorders>
            <w:shd w:val="clear" w:color="auto" w:fill="auto"/>
            <w:noWrap/>
            <w:vAlign w:val="center"/>
            <w:hideMark/>
          </w:tcPr>
          <w:p w14:paraId="573EB388" w14:textId="77777777" w:rsidR="00624E07" w:rsidRPr="00624E07" w:rsidRDefault="00624E07" w:rsidP="00706F93">
            <w:pPr>
              <w:spacing w:after="0"/>
              <w:jc w:val="lef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C.24 Reddito netto dei fattori agricoli - Italia (euro)</w:t>
            </w:r>
          </w:p>
        </w:tc>
        <w:tc>
          <w:tcPr>
            <w:tcW w:w="2108" w:type="dxa"/>
            <w:tcBorders>
              <w:top w:val="nil"/>
              <w:left w:val="nil"/>
              <w:bottom w:val="single" w:sz="4" w:space="0" w:color="auto"/>
              <w:right w:val="single" w:sz="4" w:space="0" w:color="auto"/>
            </w:tcBorders>
            <w:shd w:val="clear" w:color="auto" w:fill="auto"/>
            <w:noWrap/>
            <w:vAlign w:val="center"/>
            <w:hideMark/>
          </w:tcPr>
          <w:p w14:paraId="1B7A4A0A" w14:textId="77777777" w:rsidR="00624E07" w:rsidRPr="00624E07" w:rsidRDefault="00624E07" w:rsidP="00706F93">
            <w:pPr>
              <w:spacing w:after="0"/>
              <w:jc w:val="righ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18.107</w:t>
            </w:r>
          </w:p>
        </w:tc>
        <w:tc>
          <w:tcPr>
            <w:tcW w:w="1962" w:type="dxa"/>
            <w:tcBorders>
              <w:top w:val="nil"/>
              <w:left w:val="nil"/>
              <w:bottom w:val="single" w:sz="4" w:space="0" w:color="auto"/>
              <w:right w:val="single" w:sz="4" w:space="0" w:color="auto"/>
            </w:tcBorders>
            <w:shd w:val="clear" w:color="auto" w:fill="auto"/>
            <w:noWrap/>
            <w:vAlign w:val="center"/>
            <w:hideMark/>
          </w:tcPr>
          <w:p w14:paraId="3D772F1C" w14:textId="77777777" w:rsidR="00624E07" w:rsidRPr="00624E07" w:rsidRDefault="00624E07" w:rsidP="00706F93">
            <w:pPr>
              <w:spacing w:after="0"/>
              <w:jc w:val="righ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19.784</w:t>
            </w:r>
          </w:p>
        </w:tc>
      </w:tr>
      <w:tr w:rsidR="00624E07" w:rsidRPr="00624E07" w14:paraId="4FBFC076" w14:textId="77777777" w:rsidTr="00706F93">
        <w:trPr>
          <w:trHeight w:val="257"/>
        </w:trPr>
        <w:tc>
          <w:tcPr>
            <w:tcW w:w="5525" w:type="dxa"/>
            <w:tcBorders>
              <w:top w:val="nil"/>
              <w:left w:val="single" w:sz="4" w:space="0" w:color="auto"/>
              <w:bottom w:val="single" w:sz="4" w:space="0" w:color="auto"/>
              <w:right w:val="single" w:sz="4" w:space="0" w:color="auto"/>
            </w:tcBorders>
            <w:shd w:val="clear" w:color="auto" w:fill="auto"/>
            <w:noWrap/>
            <w:vAlign w:val="center"/>
            <w:hideMark/>
          </w:tcPr>
          <w:p w14:paraId="483F53EB" w14:textId="77777777" w:rsidR="00624E07" w:rsidRPr="00624E07" w:rsidRDefault="00624E07" w:rsidP="00706F93">
            <w:pPr>
              <w:spacing w:after="0"/>
              <w:jc w:val="lef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C.24 Reddito netto dei fattori agricoli - UE28 (euro)</w:t>
            </w:r>
          </w:p>
        </w:tc>
        <w:tc>
          <w:tcPr>
            <w:tcW w:w="2108" w:type="dxa"/>
            <w:tcBorders>
              <w:top w:val="nil"/>
              <w:left w:val="nil"/>
              <w:bottom w:val="single" w:sz="4" w:space="0" w:color="auto"/>
              <w:right w:val="single" w:sz="4" w:space="0" w:color="auto"/>
            </w:tcBorders>
            <w:shd w:val="clear" w:color="auto" w:fill="auto"/>
            <w:noWrap/>
            <w:vAlign w:val="center"/>
            <w:hideMark/>
          </w:tcPr>
          <w:p w14:paraId="40833B82" w14:textId="77777777" w:rsidR="00624E07" w:rsidRPr="00624E07" w:rsidRDefault="00624E07" w:rsidP="00706F93">
            <w:pPr>
              <w:spacing w:after="0"/>
              <w:jc w:val="righ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14.041</w:t>
            </w:r>
          </w:p>
        </w:tc>
        <w:tc>
          <w:tcPr>
            <w:tcW w:w="1962" w:type="dxa"/>
            <w:tcBorders>
              <w:top w:val="nil"/>
              <w:left w:val="nil"/>
              <w:bottom w:val="single" w:sz="4" w:space="0" w:color="auto"/>
              <w:right w:val="single" w:sz="4" w:space="0" w:color="auto"/>
            </w:tcBorders>
            <w:shd w:val="clear" w:color="auto" w:fill="auto"/>
            <w:noWrap/>
            <w:vAlign w:val="center"/>
            <w:hideMark/>
          </w:tcPr>
          <w:p w14:paraId="058EBB9A" w14:textId="77777777" w:rsidR="00624E07" w:rsidRPr="00624E07" w:rsidRDefault="00624E07" w:rsidP="00706F93">
            <w:pPr>
              <w:spacing w:after="0"/>
              <w:jc w:val="righ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16.183</w:t>
            </w:r>
          </w:p>
        </w:tc>
      </w:tr>
      <w:tr w:rsidR="00624E07" w:rsidRPr="00624E07" w14:paraId="79EE6C76" w14:textId="77777777" w:rsidTr="00706F93">
        <w:trPr>
          <w:trHeight w:val="257"/>
        </w:trPr>
        <w:tc>
          <w:tcPr>
            <w:tcW w:w="5525" w:type="dxa"/>
            <w:tcBorders>
              <w:top w:val="nil"/>
              <w:left w:val="single" w:sz="4" w:space="0" w:color="auto"/>
              <w:bottom w:val="single" w:sz="4" w:space="0" w:color="auto"/>
              <w:right w:val="single" w:sz="4" w:space="0" w:color="auto"/>
            </w:tcBorders>
            <w:shd w:val="clear" w:color="auto" w:fill="auto"/>
            <w:noWrap/>
            <w:vAlign w:val="center"/>
            <w:hideMark/>
          </w:tcPr>
          <w:p w14:paraId="0A474D95" w14:textId="77777777" w:rsidR="00624E07" w:rsidRPr="00624E07" w:rsidRDefault="00624E07" w:rsidP="00706F93">
            <w:pPr>
              <w:spacing w:after="0"/>
              <w:jc w:val="lef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C.24 Reddito netto dei fattori agricoli - UE15 (euro)</w:t>
            </w:r>
          </w:p>
        </w:tc>
        <w:tc>
          <w:tcPr>
            <w:tcW w:w="2108" w:type="dxa"/>
            <w:tcBorders>
              <w:top w:val="nil"/>
              <w:left w:val="nil"/>
              <w:bottom w:val="single" w:sz="4" w:space="0" w:color="auto"/>
              <w:right w:val="single" w:sz="4" w:space="0" w:color="auto"/>
            </w:tcBorders>
            <w:shd w:val="clear" w:color="auto" w:fill="auto"/>
            <w:noWrap/>
            <w:vAlign w:val="center"/>
            <w:hideMark/>
          </w:tcPr>
          <w:p w14:paraId="6C77F104" w14:textId="77777777" w:rsidR="00624E07" w:rsidRPr="00624E07" w:rsidRDefault="00624E07" w:rsidP="00706F93">
            <w:pPr>
              <w:spacing w:after="0"/>
              <w:jc w:val="righ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23.542</w:t>
            </w:r>
          </w:p>
        </w:tc>
        <w:tc>
          <w:tcPr>
            <w:tcW w:w="1962" w:type="dxa"/>
            <w:tcBorders>
              <w:top w:val="nil"/>
              <w:left w:val="nil"/>
              <w:bottom w:val="single" w:sz="4" w:space="0" w:color="auto"/>
              <w:right w:val="single" w:sz="4" w:space="0" w:color="auto"/>
            </w:tcBorders>
            <w:shd w:val="clear" w:color="auto" w:fill="auto"/>
            <w:noWrap/>
            <w:vAlign w:val="center"/>
            <w:hideMark/>
          </w:tcPr>
          <w:p w14:paraId="506626E1" w14:textId="77777777" w:rsidR="00624E07" w:rsidRPr="00624E07" w:rsidRDefault="00624E07" w:rsidP="00706F93">
            <w:pPr>
              <w:spacing w:after="0"/>
              <w:jc w:val="righ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25.589</w:t>
            </w:r>
          </w:p>
        </w:tc>
      </w:tr>
      <w:tr w:rsidR="00624E07" w:rsidRPr="00624E07" w14:paraId="018269C7" w14:textId="77777777" w:rsidTr="00706F93">
        <w:trPr>
          <w:trHeight w:val="257"/>
        </w:trPr>
        <w:tc>
          <w:tcPr>
            <w:tcW w:w="5525" w:type="dxa"/>
            <w:tcBorders>
              <w:top w:val="nil"/>
              <w:left w:val="single" w:sz="4" w:space="0" w:color="auto"/>
              <w:bottom w:val="single" w:sz="4" w:space="0" w:color="auto"/>
              <w:right w:val="single" w:sz="4" w:space="0" w:color="auto"/>
            </w:tcBorders>
            <w:shd w:val="clear" w:color="auto" w:fill="auto"/>
            <w:noWrap/>
            <w:vAlign w:val="center"/>
            <w:hideMark/>
          </w:tcPr>
          <w:p w14:paraId="4AC3EC31" w14:textId="77777777" w:rsidR="00624E07" w:rsidRPr="00624E07" w:rsidRDefault="00624E07" w:rsidP="00706F93">
            <w:pPr>
              <w:spacing w:after="0"/>
              <w:jc w:val="lef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C.24 Reddito netto dei fattori agricoli - Italia/UE28 (%)</w:t>
            </w:r>
          </w:p>
        </w:tc>
        <w:tc>
          <w:tcPr>
            <w:tcW w:w="2108" w:type="dxa"/>
            <w:tcBorders>
              <w:top w:val="nil"/>
              <w:left w:val="nil"/>
              <w:bottom w:val="single" w:sz="4" w:space="0" w:color="auto"/>
              <w:right w:val="single" w:sz="4" w:space="0" w:color="auto"/>
            </w:tcBorders>
            <w:shd w:val="clear" w:color="auto" w:fill="auto"/>
            <w:noWrap/>
            <w:vAlign w:val="center"/>
            <w:hideMark/>
          </w:tcPr>
          <w:p w14:paraId="5949016B" w14:textId="77777777" w:rsidR="00624E07" w:rsidRPr="00624E07" w:rsidRDefault="00624E07" w:rsidP="00706F93">
            <w:pPr>
              <w:spacing w:after="0"/>
              <w:jc w:val="righ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129</w:t>
            </w:r>
          </w:p>
        </w:tc>
        <w:tc>
          <w:tcPr>
            <w:tcW w:w="1962" w:type="dxa"/>
            <w:tcBorders>
              <w:top w:val="nil"/>
              <w:left w:val="nil"/>
              <w:bottom w:val="single" w:sz="4" w:space="0" w:color="auto"/>
              <w:right w:val="single" w:sz="4" w:space="0" w:color="auto"/>
            </w:tcBorders>
            <w:shd w:val="clear" w:color="auto" w:fill="auto"/>
            <w:noWrap/>
            <w:vAlign w:val="center"/>
            <w:hideMark/>
          </w:tcPr>
          <w:p w14:paraId="60C85C1B" w14:textId="77777777" w:rsidR="00624E07" w:rsidRPr="00624E07" w:rsidRDefault="00624E07" w:rsidP="00706F93">
            <w:pPr>
              <w:spacing w:after="0"/>
              <w:jc w:val="righ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122</w:t>
            </w:r>
          </w:p>
        </w:tc>
      </w:tr>
      <w:tr w:rsidR="00624E07" w:rsidRPr="00624E07" w14:paraId="3A5ACB2F" w14:textId="77777777" w:rsidTr="00706F93">
        <w:trPr>
          <w:trHeight w:val="257"/>
        </w:trPr>
        <w:tc>
          <w:tcPr>
            <w:tcW w:w="5525" w:type="dxa"/>
            <w:tcBorders>
              <w:top w:val="nil"/>
              <w:left w:val="single" w:sz="4" w:space="0" w:color="auto"/>
              <w:bottom w:val="single" w:sz="4" w:space="0" w:color="auto"/>
              <w:right w:val="single" w:sz="4" w:space="0" w:color="auto"/>
            </w:tcBorders>
            <w:shd w:val="clear" w:color="auto" w:fill="auto"/>
            <w:noWrap/>
            <w:vAlign w:val="center"/>
            <w:hideMark/>
          </w:tcPr>
          <w:p w14:paraId="0320B556" w14:textId="77777777" w:rsidR="00624E07" w:rsidRPr="00624E07" w:rsidRDefault="00624E07" w:rsidP="00706F93">
            <w:pPr>
              <w:spacing w:after="0"/>
              <w:jc w:val="lef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C.24 Reddito netto dei fattori agricoli - Italia/UE15 (%)</w:t>
            </w:r>
          </w:p>
        </w:tc>
        <w:tc>
          <w:tcPr>
            <w:tcW w:w="2108" w:type="dxa"/>
            <w:tcBorders>
              <w:top w:val="nil"/>
              <w:left w:val="nil"/>
              <w:bottom w:val="single" w:sz="4" w:space="0" w:color="auto"/>
              <w:right w:val="single" w:sz="4" w:space="0" w:color="auto"/>
            </w:tcBorders>
            <w:shd w:val="clear" w:color="auto" w:fill="auto"/>
            <w:noWrap/>
            <w:vAlign w:val="center"/>
            <w:hideMark/>
          </w:tcPr>
          <w:p w14:paraId="18D96702" w14:textId="77777777" w:rsidR="00624E07" w:rsidRPr="00624E07" w:rsidRDefault="00624E07" w:rsidP="00706F93">
            <w:pPr>
              <w:spacing w:after="0"/>
              <w:jc w:val="righ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77</w:t>
            </w:r>
          </w:p>
        </w:tc>
        <w:tc>
          <w:tcPr>
            <w:tcW w:w="1962" w:type="dxa"/>
            <w:tcBorders>
              <w:top w:val="nil"/>
              <w:left w:val="nil"/>
              <w:bottom w:val="single" w:sz="4" w:space="0" w:color="auto"/>
              <w:right w:val="single" w:sz="4" w:space="0" w:color="auto"/>
            </w:tcBorders>
            <w:shd w:val="clear" w:color="auto" w:fill="auto"/>
            <w:noWrap/>
            <w:vAlign w:val="center"/>
            <w:hideMark/>
          </w:tcPr>
          <w:p w14:paraId="675170A1" w14:textId="77777777" w:rsidR="00624E07" w:rsidRPr="00624E07" w:rsidRDefault="00624E07" w:rsidP="00706F93">
            <w:pPr>
              <w:spacing w:after="0"/>
              <w:jc w:val="right"/>
              <w:rPr>
                <w:rFonts w:ascii="Calibri" w:eastAsia="Times New Roman" w:hAnsi="Calibri" w:cs="Calibri"/>
                <w:color w:val="000000"/>
                <w:sz w:val="20"/>
                <w:szCs w:val="24"/>
                <w:lang w:eastAsia="it-IT"/>
              </w:rPr>
            </w:pPr>
            <w:r w:rsidRPr="00624E07">
              <w:rPr>
                <w:rFonts w:ascii="Calibri" w:eastAsia="Times New Roman" w:hAnsi="Calibri" w:cs="Calibri"/>
                <w:color w:val="000000"/>
                <w:sz w:val="20"/>
                <w:szCs w:val="24"/>
                <w:lang w:eastAsia="it-IT"/>
              </w:rPr>
              <w:t>77</w:t>
            </w:r>
          </w:p>
        </w:tc>
      </w:tr>
    </w:tbl>
    <w:p w14:paraId="32A997D9" w14:textId="074E9D32" w:rsidR="00E929B7" w:rsidRDefault="00E929B7" w:rsidP="00656C8B">
      <w:pPr>
        <w:pStyle w:val="Fontetabellagrafico"/>
      </w:pPr>
      <w:r w:rsidRPr="00656C8B">
        <w:t>Fonte: elaborazioni su dati Eurostat (CEA)</w:t>
      </w:r>
    </w:p>
    <w:p w14:paraId="43E7C522" w14:textId="2C7B6DF8" w:rsidR="00656C8B" w:rsidRDefault="00656C8B" w:rsidP="00656C8B">
      <w:pPr>
        <w:pStyle w:val="Fontetabellagrafico"/>
      </w:pPr>
    </w:p>
    <w:p w14:paraId="0519A707" w14:textId="0954689F" w:rsidR="008603D0" w:rsidRDefault="006C4440" w:rsidP="006C4440">
      <w:pPr>
        <w:keepNext/>
        <w:rPr>
          <w:b/>
        </w:rPr>
      </w:pPr>
      <w:r w:rsidRPr="006C4440">
        <w:rPr>
          <w:b/>
        </w:rPr>
        <w:t xml:space="preserve">Figura </w:t>
      </w:r>
      <w:r w:rsidR="00AA11E7">
        <w:rPr>
          <w:b/>
        </w:rPr>
        <w:t>2.2</w:t>
      </w:r>
      <w:r w:rsidRPr="006C4440">
        <w:rPr>
          <w:b/>
        </w:rPr>
        <w:t xml:space="preserve"> Andamento</w:t>
      </w:r>
      <w:r w:rsidRPr="00FD20AE">
        <w:rPr>
          <w:b/>
        </w:rPr>
        <w:t xml:space="preserve"> del reddito reale dei fattori in agricoltura</w:t>
      </w:r>
      <w:r w:rsidR="008603D0">
        <w:rPr>
          <w:b/>
        </w:rPr>
        <w:t xml:space="preserve"> – Indicatore A</w:t>
      </w:r>
      <w:r w:rsidRPr="00FD20AE">
        <w:rPr>
          <w:b/>
        </w:rPr>
        <w:t xml:space="preserve"> </w:t>
      </w:r>
      <w:r w:rsidR="008603D0">
        <w:rPr>
          <w:b/>
        </w:rPr>
        <w:t>(C.24</w:t>
      </w:r>
      <w:r>
        <w:rPr>
          <w:b/>
        </w:rPr>
        <w:t xml:space="preserve">) </w:t>
      </w:r>
      <w:r w:rsidR="002054EA" w:rsidRPr="002054EA">
        <w:rPr>
          <w:b/>
        </w:rPr>
        <w:t>in – Italia, UE-28 e UE-15</w:t>
      </w:r>
      <w:r w:rsidR="00D71673">
        <w:rPr>
          <w:b/>
        </w:rPr>
        <w:t xml:space="preserve"> </w:t>
      </w:r>
      <w:r w:rsidR="002054EA" w:rsidRPr="002054EA">
        <w:rPr>
          <w:b/>
        </w:rPr>
        <w:t xml:space="preserve">(2007-2018, </w:t>
      </w:r>
      <w:r w:rsidR="003C2C26">
        <w:rPr>
          <w:b/>
        </w:rPr>
        <w:t>indice</w:t>
      </w:r>
      <w:r w:rsidR="0006758F">
        <w:rPr>
          <w:b/>
        </w:rPr>
        <w:t xml:space="preserve"> </w:t>
      </w:r>
      <w:r w:rsidR="00782692">
        <w:rPr>
          <w:b/>
        </w:rPr>
        <w:t>2010=100</w:t>
      </w:r>
      <w:r w:rsidR="002054EA" w:rsidRPr="002054EA">
        <w:rPr>
          <w:b/>
        </w:rPr>
        <w:t>)</w:t>
      </w:r>
    </w:p>
    <w:p w14:paraId="2D339E82" w14:textId="08DF1CA9" w:rsidR="00351516" w:rsidRDefault="00351516" w:rsidP="006C4440">
      <w:pPr>
        <w:keepNext/>
        <w:rPr>
          <w:b/>
        </w:rPr>
      </w:pPr>
      <w:r>
        <w:rPr>
          <w:b/>
          <w:noProof/>
          <w:lang w:eastAsia="it-IT"/>
        </w:rPr>
        <w:drawing>
          <wp:inline distT="0" distB="0" distL="0" distR="0" wp14:anchorId="13AF3661" wp14:editId="4B06A939">
            <wp:extent cx="4648200" cy="1885173"/>
            <wp:effectExtent l="0" t="0" r="0" b="127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71627" cy="1894674"/>
                    </a:xfrm>
                    <a:prstGeom prst="rect">
                      <a:avLst/>
                    </a:prstGeom>
                    <a:noFill/>
                  </pic:spPr>
                </pic:pic>
              </a:graphicData>
            </a:graphic>
          </wp:inline>
        </w:drawing>
      </w:r>
    </w:p>
    <w:p w14:paraId="5191AFFA" w14:textId="5E936845" w:rsidR="001544C5" w:rsidRDefault="001544C5" w:rsidP="008603D0">
      <w:pPr>
        <w:pStyle w:val="Fontetabellagrafico"/>
      </w:pPr>
      <w:r w:rsidRPr="00656C8B">
        <w:t>Fonte: elaborazioni su dati Eurostat (CEA)</w:t>
      </w:r>
    </w:p>
    <w:p w14:paraId="1EAEA1F0" w14:textId="06FB1863" w:rsidR="001544C5" w:rsidRDefault="001544C5"/>
    <w:p w14:paraId="4C38D45A" w14:textId="44D9B7D9" w:rsidR="00810022" w:rsidRDefault="00542C9B" w:rsidP="00542C9B">
      <w:pPr>
        <w:keepNext/>
        <w:rPr>
          <w:b/>
        </w:rPr>
      </w:pPr>
      <w:r w:rsidRPr="00542C9B">
        <w:rPr>
          <w:b/>
        </w:rPr>
        <w:t xml:space="preserve">Figura </w:t>
      </w:r>
      <w:r w:rsidR="00AA11E7">
        <w:rPr>
          <w:b/>
        </w:rPr>
        <w:t>2.3</w:t>
      </w:r>
      <w:r w:rsidRPr="00542C9B">
        <w:rPr>
          <w:b/>
        </w:rPr>
        <w:t xml:space="preserve"> </w:t>
      </w:r>
      <w:r w:rsidR="008603D0">
        <w:rPr>
          <w:b/>
        </w:rPr>
        <w:t>F</w:t>
      </w:r>
      <w:r w:rsidR="001544C5" w:rsidRPr="00FD20AE">
        <w:rPr>
          <w:b/>
        </w:rPr>
        <w:t xml:space="preserve">luttuazioni annuali </w:t>
      </w:r>
      <w:r w:rsidR="008603D0">
        <w:rPr>
          <w:b/>
        </w:rPr>
        <w:t xml:space="preserve">del reddito reale dei fattori in agricoltura </w:t>
      </w:r>
      <w:r w:rsidR="001544C5">
        <w:rPr>
          <w:b/>
        </w:rPr>
        <w:t>(</w:t>
      </w:r>
      <w:r w:rsidR="008603D0">
        <w:rPr>
          <w:b/>
        </w:rPr>
        <w:t>C.24-</w:t>
      </w:r>
      <w:r w:rsidR="001544C5">
        <w:rPr>
          <w:b/>
        </w:rPr>
        <w:t xml:space="preserve">I.3) </w:t>
      </w:r>
      <w:r w:rsidR="00335003" w:rsidRPr="00335003">
        <w:rPr>
          <w:b/>
        </w:rPr>
        <w:t>in Italia,</w:t>
      </w:r>
      <w:r w:rsidR="00D71673">
        <w:rPr>
          <w:b/>
        </w:rPr>
        <w:t xml:space="preserve"> </w:t>
      </w:r>
      <w:r w:rsidR="00335003" w:rsidRPr="00335003">
        <w:rPr>
          <w:b/>
        </w:rPr>
        <w:t>UE-28 e UE-15</w:t>
      </w:r>
      <w:r w:rsidR="00D71673">
        <w:rPr>
          <w:b/>
        </w:rPr>
        <w:t xml:space="preserve"> </w:t>
      </w:r>
      <w:r w:rsidR="00335003" w:rsidRPr="00335003">
        <w:rPr>
          <w:b/>
        </w:rPr>
        <w:t xml:space="preserve">(2007-2018, </w:t>
      </w:r>
      <w:r w:rsidR="00335003">
        <w:rPr>
          <w:b/>
        </w:rPr>
        <w:t>valori in %</w:t>
      </w:r>
      <w:r w:rsidR="00335003" w:rsidRPr="00335003">
        <w:rPr>
          <w:b/>
        </w:rPr>
        <w:t>)</w:t>
      </w:r>
    </w:p>
    <w:p w14:paraId="198604AE" w14:textId="2DEF73D3" w:rsidR="008603D0" w:rsidRDefault="00810022" w:rsidP="00810022">
      <w:pPr>
        <w:keepNext/>
        <w:rPr>
          <w:b/>
        </w:rPr>
      </w:pPr>
      <w:r>
        <w:rPr>
          <w:b/>
          <w:noProof/>
          <w:lang w:eastAsia="it-IT"/>
        </w:rPr>
        <w:drawing>
          <wp:inline distT="0" distB="0" distL="0" distR="0" wp14:anchorId="5A82BD7A" wp14:editId="7AC5D1BF">
            <wp:extent cx="4591050" cy="2226427"/>
            <wp:effectExtent l="0" t="0" r="0" b="254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14171" cy="2237640"/>
                    </a:xfrm>
                    <a:prstGeom prst="rect">
                      <a:avLst/>
                    </a:prstGeom>
                    <a:noFill/>
                  </pic:spPr>
                </pic:pic>
              </a:graphicData>
            </a:graphic>
          </wp:inline>
        </w:drawing>
      </w:r>
    </w:p>
    <w:p w14:paraId="48AEBC64" w14:textId="6B046667" w:rsidR="001D0E82" w:rsidRDefault="001D0E82" w:rsidP="001D0E82">
      <w:pPr>
        <w:pStyle w:val="Fontetabellagrafico"/>
      </w:pPr>
      <w:r w:rsidRPr="00656C8B">
        <w:t>Fonte: elaborazioni su dati Eurostat (CEA)</w:t>
      </w:r>
    </w:p>
    <w:p w14:paraId="2A9CA89E" w14:textId="77777777" w:rsidR="001D0E82" w:rsidRPr="00E929B7" w:rsidRDefault="001D0E82" w:rsidP="00656C8B">
      <w:pPr>
        <w:pStyle w:val="Fontetabellagrafico"/>
      </w:pPr>
    </w:p>
    <w:p w14:paraId="6D357FA8" w14:textId="3074EABE" w:rsidR="006C4440" w:rsidRPr="00574B69" w:rsidRDefault="006C4440" w:rsidP="006C4440">
      <w:pPr>
        <w:keepNext/>
        <w:rPr>
          <w:b/>
          <w:color w:val="00B050"/>
        </w:rPr>
      </w:pPr>
      <w:r w:rsidRPr="00574B69">
        <w:rPr>
          <w:b/>
          <w:color w:val="00B050"/>
        </w:rPr>
        <w:t xml:space="preserve">Figura </w:t>
      </w:r>
      <w:r w:rsidR="00AA11E7" w:rsidRPr="00574B69">
        <w:rPr>
          <w:b/>
          <w:color w:val="00B050"/>
        </w:rPr>
        <w:t>2.</w:t>
      </w:r>
      <w:r w:rsidR="00574B69" w:rsidRPr="00574B69">
        <w:rPr>
          <w:b/>
          <w:color w:val="00B050"/>
        </w:rPr>
        <w:t>4</w:t>
      </w:r>
      <w:r w:rsidR="00574B69" w:rsidRPr="00574B69">
        <w:rPr>
          <w:color w:val="00B050"/>
        </w:rPr>
        <w:t xml:space="preserve"> </w:t>
      </w:r>
      <w:r w:rsidR="00574B69" w:rsidRPr="00574B69">
        <w:rPr>
          <w:b/>
          <w:color w:val="00B050"/>
        </w:rPr>
        <w:t>Quota dei pagamenti diretti e dei sussidi totali nel reddito da fattori agricoli(2014-2018</w:t>
      </w:r>
      <w:r w:rsidR="00AF6B60" w:rsidRPr="00574B69">
        <w:rPr>
          <w:b/>
          <w:color w:val="00B050"/>
        </w:rPr>
        <w:t>)</w:t>
      </w:r>
    </w:p>
    <w:p w14:paraId="7271AB81" w14:textId="48B832B2" w:rsidR="006A76C4" w:rsidRPr="00DB05B4" w:rsidRDefault="00574B69" w:rsidP="006C4440">
      <w:pPr>
        <w:keepNext/>
        <w:rPr>
          <w:b/>
          <w:highlight w:val="yellow"/>
        </w:rPr>
      </w:pPr>
      <w:r>
        <w:rPr>
          <w:noProof/>
          <w:lang w:eastAsia="it-IT"/>
        </w:rPr>
        <w:drawing>
          <wp:inline distT="0" distB="0" distL="0" distR="0" wp14:anchorId="5D7DC183" wp14:editId="454BEEF6">
            <wp:extent cx="4815546" cy="1875155"/>
            <wp:effectExtent l="0" t="0" r="444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20159" cy="1876951"/>
                    </a:xfrm>
                    <a:prstGeom prst="rect">
                      <a:avLst/>
                    </a:prstGeom>
                  </pic:spPr>
                </pic:pic>
              </a:graphicData>
            </a:graphic>
          </wp:inline>
        </w:drawing>
      </w:r>
    </w:p>
    <w:p w14:paraId="1FA9C381" w14:textId="6D2AE01D" w:rsidR="00A8716A" w:rsidRPr="00062C42" w:rsidRDefault="00EC7B5D" w:rsidP="00A8716A">
      <w:pPr>
        <w:pStyle w:val="Fontetabellagrafico"/>
        <w:rPr>
          <w:color w:val="00B050"/>
        </w:rPr>
      </w:pPr>
      <w:r w:rsidRPr="00062C42">
        <w:rPr>
          <w:color w:val="00B050"/>
        </w:rPr>
        <w:t>F</w:t>
      </w:r>
      <w:r w:rsidR="00A8716A" w:rsidRPr="00062C42">
        <w:rPr>
          <w:color w:val="00B050"/>
        </w:rPr>
        <w:t>onte: elaborazioni su dati DG Agri</w:t>
      </w:r>
      <w:r w:rsidR="00722111" w:rsidRPr="00062C42">
        <w:rPr>
          <w:color w:val="00B050"/>
        </w:rPr>
        <w:t>, CMEF 2014-20</w:t>
      </w:r>
    </w:p>
    <w:p w14:paraId="2F5D1071" w14:textId="77777777" w:rsidR="00722111" w:rsidRPr="008C09FF" w:rsidRDefault="00722111" w:rsidP="00A8716A">
      <w:pPr>
        <w:pStyle w:val="Fontetabellagrafico"/>
      </w:pPr>
    </w:p>
    <w:p w14:paraId="22646417" w14:textId="7B921A70" w:rsidR="00E55D26" w:rsidRDefault="00E55D26" w:rsidP="005109C3"/>
    <w:p w14:paraId="491D1DE6" w14:textId="43D6C63B" w:rsidR="001934C1" w:rsidRPr="006A76C4" w:rsidRDefault="001934C1" w:rsidP="000A15A4">
      <w:pPr>
        <w:pStyle w:val="Titolo2"/>
        <w:numPr>
          <w:ilvl w:val="1"/>
          <w:numId w:val="1"/>
        </w:numPr>
      </w:pPr>
      <w:bookmarkStart w:id="13" w:name="_Toc11160111"/>
      <w:bookmarkStart w:id="14" w:name="_Toc11160370"/>
      <w:bookmarkStart w:id="15" w:name="_Toc11160430"/>
      <w:bookmarkStart w:id="16" w:name="_Toc11165593"/>
      <w:bookmarkStart w:id="17" w:name="_Toc11167442"/>
      <w:bookmarkStart w:id="18" w:name="_Toc11167946"/>
      <w:bookmarkStart w:id="19" w:name="_Toc11223685"/>
      <w:bookmarkStart w:id="20" w:name="_Toc11314005"/>
      <w:bookmarkStart w:id="21" w:name="_Toc11334781"/>
      <w:bookmarkStart w:id="22" w:name="_Toc14099129"/>
      <w:bookmarkStart w:id="23" w:name="_Toc57708235"/>
      <w:bookmarkEnd w:id="13"/>
      <w:bookmarkEnd w:id="14"/>
      <w:bookmarkEnd w:id="15"/>
      <w:bookmarkEnd w:id="16"/>
      <w:bookmarkEnd w:id="17"/>
      <w:bookmarkEnd w:id="18"/>
      <w:bookmarkEnd w:id="19"/>
      <w:bookmarkEnd w:id="20"/>
      <w:bookmarkEnd w:id="21"/>
      <w:bookmarkEnd w:id="22"/>
      <w:r>
        <w:t>L’instabilità dei prezzi internazionali</w:t>
      </w:r>
      <w:r w:rsidR="003D0C5D">
        <w:t xml:space="preserve"> e nazionali</w:t>
      </w:r>
      <w:bookmarkEnd w:id="23"/>
    </w:p>
    <w:p w14:paraId="3214E679" w14:textId="77777777" w:rsidR="008637D8" w:rsidRDefault="008637D8" w:rsidP="008637D8">
      <w:r>
        <w:t>La variabilità nel tempo del reddito agricolo dipende da una serie di fattori, in larga misura esogeni:</w:t>
      </w:r>
    </w:p>
    <w:p w14:paraId="66DA7EB4" w14:textId="65A0C520" w:rsidR="008637D8" w:rsidRDefault="00CE77CF" w:rsidP="000A15A4">
      <w:pPr>
        <w:pStyle w:val="Paragrafoelenco"/>
        <w:numPr>
          <w:ilvl w:val="0"/>
          <w:numId w:val="2"/>
        </w:numPr>
      </w:pPr>
      <w:r>
        <w:t xml:space="preserve">oscillazioni </w:t>
      </w:r>
      <w:r w:rsidR="008637D8">
        <w:t>dei prezzi internazionali dei prodotti agricoli;</w:t>
      </w:r>
    </w:p>
    <w:p w14:paraId="673BBBEB" w14:textId="63B754E2" w:rsidR="008637D8" w:rsidRDefault="00CE77CF" w:rsidP="000A15A4">
      <w:pPr>
        <w:pStyle w:val="Paragrafoelenco"/>
        <w:numPr>
          <w:ilvl w:val="0"/>
          <w:numId w:val="2"/>
        </w:numPr>
      </w:pPr>
      <w:r>
        <w:t xml:space="preserve">oscillazioni </w:t>
      </w:r>
      <w:r w:rsidR="008637D8">
        <w:t>dei prezzi internazionali dei mezzi correnti di produzione;</w:t>
      </w:r>
    </w:p>
    <w:p w14:paraId="79A52239" w14:textId="0B405066" w:rsidR="008637D8" w:rsidRDefault="00CE77CF" w:rsidP="000A15A4">
      <w:pPr>
        <w:pStyle w:val="Paragrafoelenco"/>
        <w:numPr>
          <w:ilvl w:val="0"/>
          <w:numId w:val="2"/>
        </w:numPr>
      </w:pPr>
      <w:r>
        <w:t xml:space="preserve">andamento </w:t>
      </w:r>
      <w:r w:rsidR="008637D8">
        <w:t xml:space="preserve">meteo-climatico a livello nazionale o locale, che impatta sulle dinamiche delle rese e quindi delle produzioni. </w:t>
      </w:r>
    </w:p>
    <w:p w14:paraId="094C9854" w14:textId="77777777" w:rsidR="003D0C5D" w:rsidRPr="00181496" w:rsidRDefault="008637D8" w:rsidP="008637D8">
      <w:r>
        <w:t>Nel lungo periodo il divario tra i prezzi agricoli nell’UE e i prezzi mondiali si è ridotto per effetto della maggiore apertura commerciale dell’UE, conseguente alla riduzione del sostegno di mercato della PAC. La maggiore integrazione</w:t>
      </w:r>
      <w:r w:rsidR="0016561F">
        <w:t>, se da un lato offre grandi opportunità,</w:t>
      </w:r>
      <w:r>
        <w:t xml:space="preserve"> </w:t>
      </w:r>
      <w:r w:rsidR="0016561F">
        <w:t xml:space="preserve">dall’altro lato </w:t>
      </w:r>
      <w:r>
        <w:t xml:space="preserve">ha reso i prezzi interni all’UE più soggetti alle fluttuazioni dei mercati mondiali. </w:t>
      </w:r>
      <w:r w:rsidR="0016561F">
        <w:t xml:space="preserve">Queste peraltro risultano amplificate a causa del cambiamento climatico, che comporta un aumento dell’intensità e della frequenza di eventi meteorologici estremi e una maggiore esposizione </w:t>
      </w:r>
      <w:r w:rsidR="00303AA8">
        <w:t xml:space="preserve">della produzione </w:t>
      </w:r>
      <w:r w:rsidR="0016561F">
        <w:t xml:space="preserve">a rischi </w:t>
      </w:r>
      <w:r w:rsidR="00303AA8">
        <w:t xml:space="preserve">sanitari e fitosanitari </w:t>
      </w:r>
      <w:r w:rsidR="00303AA8" w:rsidRPr="00181496">
        <w:t xml:space="preserve">(cfr. Policy Brief 4). </w:t>
      </w:r>
    </w:p>
    <w:p w14:paraId="48613408" w14:textId="1963542B" w:rsidR="0016561F" w:rsidRDefault="003D0C5D" w:rsidP="008637D8">
      <w:r>
        <w:t xml:space="preserve">Come osservato dalla Commissione europea, grandi fluttuazioni dei prezzi e delle produzioni possono determinare vincoli di </w:t>
      </w:r>
      <w:r w:rsidRPr="00003676">
        <w:rPr>
          <w:i/>
        </w:rPr>
        <w:t>cash flow</w:t>
      </w:r>
      <w:r>
        <w:t xml:space="preserve"> o problemi di liquidità mentre l’incertezza riguardo il reddito atteso, insieme </w:t>
      </w:r>
      <w:r>
        <w:lastRenderedPageBreak/>
        <w:t>alla bassa profittabilità, possono portare a bassi investimenti, con conseguente perdita di competitività e innovazione nel lungo termine (cfr. C</w:t>
      </w:r>
      <w:r w:rsidR="00022A23">
        <w:t xml:space="preserve">ommissione </w:t>
      </w:r>
      <w:r>
        <w:t>E</w:t>
      </w:r>
      <w:r w:rsidR="00022A23">
        <w:t>uropea</w:t>
      </w:r>
      <w:r w:rsidR="00D71673">
        <w:t>,</w:t>
      </w:r>
      <w:r>
        <w:t xml:space="preserve"> 2018).</w:t>
      </w:r>
      <w:r w:rsidR="00303AA8">
        <w:t xml:space="preserve"> </w:t>
      </w:r>
    </w:p>
    <w:p w14:paraId="4F1EEE93" w14:textId="0F71DAB1" w:rsidR="008637D8" w:rsidRDefault="008637D8" w:rsidP="008637D8">
      <w:r>
        <w:t>Per quanto riguarda le tendenze recenti</w:t>
      </w:r>
      <w:r w:rsidR="003D0C5D">
        <w:t xml:space="preserve"> dei prezzi</w:t>
      </w:r>
      <w:r>
        <w:t>:</w:t>
      </w:r>
    </w:p>
    <w:p w14:paraId="70B35FA1" w14:textId="6F151C20" w:rsidR="008637D8" w:rsidRDefault="008637D8" w:rsidP="000A15A4">
      <w:pPr>
        <w:pStyle w:val="Paragrafoelenco"/>
        <w:numPr>
          <w:ilvl w:val="0"/>
          <w:numId w:val="11"/>
        </w:numPr>
      </w:pPr>
      <w:r>
        <w:t xml:space="preserve">A livello mondiale, i prezzi dei prodotti agricoli, </w:t>
      </w:r>
      <w:r w:rsidR="001544C5">
        <w:t>dopo un periodo di crescita</w:t>
      </w:r>
      <w:r w:rsidR="00A41899">
        <w:t>,</w:t>
      </w:r>
      <w:r w:rsidR="001544C5">
        <w:t xml:space="preserve"> </w:t>
      </w:r>
      <w:r w:rsidR="00A41899">
        <w:t>durante il quale</w:t>
      </w:r>
      <w:r>
        <w:t xml:space="preserve"> </w:t>
      </w:r>
      <w:r w:rsidR="00A41899">
        <w:t>si è registrato</w:t>
      </w:r>
      <w:r>
        <w:t xml:space="preserve"> un primo picco nel 2008 e il secondo </w:t>
      </w:r>
      <w:r w:rsidR="001544C5">
        <w:t>ancora più alto</w:t>
      </w:r>
      <w:r>
        <w:t xml:space="preserve"> nel 2011, stanno seguendo un andamento flessivo</w:t>
      </w:r>
      <w:r>
        <w:rPr>
          <w:rStyle w:val="Rimandonotaapidipagina"/>
        </w:rPr>
        <w:footnoteReference w:id="5"/>
      </w:r>
      <w:r>
        <w:t xml:space="preserve">; secondo </w:t>
      </w:r>
      <w:r w:rsidR="001544C5">
        <w:t xml:space="preserve">le </w:t>
      </w:r>
      <w:r>
        <w:t>stime della Banca mondiale</w:t>
      </w:r>
      <w:r w:rsidR="00A41899">
        <w:t>,</w:t>
      </w:r>
      <w:r>
        <w:t xml:space="preserve"> nel medio termine dovrebbero rimanere abbastanza stabili, ma non si escludono variazioni dei prezzi derivanti dalle fluttuazioni dei listini dei prodotti energetici, dovuti a eventi meteorologici avversi o tensioni geopolitiche e commerciali tra i principali </w:t>
      </w:r>
      <w:r w:rsidR="00A41899">
        <w:t>p</w:t>
      </w:r>
      <w:r w:rsidR="00917041">
        <w:t xml:space="preserve">aesi </w:t>
      </w:r>
      <w:r>
        <w:t>produttori di energia e gli utilizzatori.</w:t>
      </w:r>
    </w:p>
    <w:p w14:paraId="2C68A8B6" w14:textId="7A3B4235" w:rsidR="008637D8" w:rsidRDefault="00A41899" w:rsidP="000A15A4">
      <w:pPr>
        <w:pStyle w:val="Paragrafoelenco"/>
        <w:numPr>
          <w:ilvl w:val="0"/>
          <w:numId w:val="11"/>
        </w:numPr>
      </w:pPr>
      <w:r>
        <w:t>Nel contesto europeo e</w:t>
      </w:r>
      <w:r w:rsidR="008637D8">
        <w:t xml:space="preserve"> italiano, i prezzi dei prodotti venduti dagli agricoltori hanno registrato un andamento flessivo dal 2013 al 2016, con un recupero nel 2017</w:t>
      </w:r>
      <w:r w:rsidR="008637D8">
        <w:rPr>
          <w:rStyle w:val="Rimandonotaapidipagina"/>
        </w:rPr>
        <w:footnoteReference w:id="6"/>
      </w:r>
      <w:r w:rsidR="00A43BAB">
        <w:t xml:space="preserve"> </w:t>
      </w:r>
      <w:r w:rsidR="00A43BAB" w:rsidRPr="00CE3FDD">
        <w:t>(</w:t>
      </w:r>
      <w:r w:rsidR="00CE3FDD" w:rsidRPr="00CE3FDD">
        <w:fldChar w:fldCharType="begin"/>
      </w:r>
      <w:r w:rsidR="00CE3FDD" w:rsidRPr="00CE3FDD">
        <w:instrText xml:space="preserve"> REF _Ref20217315 \h  \* MERGEFORMAT </w:instrText>
      </w:r>
      <w:r w:rsidR="00CE3FDD" w:rsidRPr="00CE3FDD">
        <w:fldChar w:fldCharType="separate"/>
      </w:r>
      <w:r w:rsidR="00CE3FDD" w:rsidRPr="00CE3FDD">
        <w:t xml:space="preserve">Figura </w:t>
      </w:r>
      <w:r w:rsidR="00CE3FDD" w:rsidRPr="00CE3FDD">
        <w:rPr>
          <w:noProof/>
        </w:rPr>
        <w:t>16</w:t>
      </w:r>
      <w:r w:rsidR="00CE3FDD" w:rsidRPr="00CE3FDD">
        <w:fldChar w:fldCharType="end"/>
      </w:r>
      <w:r w:rsidR="00C46E9F" w:rsidRPr="00CE3FDD">
        <w:fldChar w:fldCharType="begin"/>
      </w:r>
      <w:r w:rsidR="00C46E9F" w:rsidRPr="00CE3FDD">
        <w:instrText xml:space="preserve"> REF _Ref20217315 \h  \* MERGEFORMAT </w:instrText>
      </w:r>
      <w:r w:rsidR="00C46E9F" w:rsidRPr="00CE3FDD">
        <w:fldChar w:fldCharType="end"/>
      </w:r>
      <w:r w:rsidR="00A43BAB" w:rsidRPr="00CE3FDD">
        <w:t>)</w:t>
      </w:r>
      <w:r w:rsidR="008637D8" w:rsidRPr="00CE3FDD">
        <w:t>.</w:t>
      </w:r>
      <w:r w:rsidR="008637D8">
        <w:t xml:space="preserve"> </w:t>
      </w:r>
    </w:p>
    <w:p w14:paraId="5D8C6AB8" w14:textId="17B3C894" w:rsidR="00D640D3" w:rsidRDefault="008637D8" w:rsidP="000A15A4">
      <w:pPr>
        <w:pStyle w:val="Paragrafoelenco"/>
        <w:numPr>
          <w:ilvl w:val="0"/>
          <w:numId w:val="11"/>
        </w:numPr>
      </w:pPr>
      <w:r>
        <w:t>S</w:t>
      </w:r>
      <w:r w:rsidRPr="002E4FED">
        <w:t xml:space="preserve">e nella media </w:t>
      </w:r>
      <w:r>
        <w:t xml:space="preserve">nazionale l’indice dei prezzi complessivo e </w:t>
      </w:r>
      <w:r w:rsidRPr="002E4FED">
        <w:t xml:space="preserve">l’indice di reddito </w:t>
      </w:r>
      <w:r>
        <w:t>(indicatore A visto nel paragrafo precedente) appaiono</w:t>
      </w:r>
      <w:r w:rsidRPr="002E4FED">
        <w:t xml:space="preserve"> </w:t>
      </w:r>
      <w:r>
        <w:t>poco</w:t>
      </w:r>
      <w:r w:rsidRPr="002E4FED">
        <w:t xml:space="preserve"> variabil</w:t>
      </w:r>
      <w:r>
        <w:t>i</w:t>
      </w:r>
      <w:r w:rsidRPr="002E4FED">
        <w:t>, a livello di singole produzioni e localmente</w:t>
      </w:r>
      <w:r>
        <w:t xml:space="preserve"> vi sono </w:t>
      </w:r>
      <w:r w:rsidRPr="002E4FED">
        <w:t>oscillazioni</w:t>
      </w:r>
      <w:r>
        <w:t xml:space="preserve"> significative,</w:t>
      </w:r>
      <w:r w:rsidRPr="002E4FED">
        <w:t xml:space="preserve"> anche per effetto dell’andamento climatic</w:t>
      </w:r>
      <w:r>
        <w:t>o. Si veda</w:t>
      </w:r>
      <w:r w:rsidR="003623DA">
        <w:t>,</w:t>
      </w:r>
      <w:r>
        <w:t xml:space="preserve"> ad esempio</w:t>
      </w:r>
      <w:r w:rsidR="003623DA">
        <w:t>,</w:t>
      </w:r>
      <w:r>
        <w:t xml:space="preserve"> la crescita dei listini dei prodotti vegetali nell’ultimo triennio, a fronte di volumi raccolti spesso risultati ai minimi storici (</w:t>
      </w:r>
      <w:r w:rsidR="007371FC">
        <w:t xml:space="preserve">ad esempio, </w:t>
      </w:r>
      <w:r>
        <w:t>nel 2018 per olivo</w:t>
      </w:r>
      <w:r w:rsidRPr="00236777">
        <w:t xml:space="preserve"> e agrumi</w:t>
      </w:r>
      <w:r>
        <w:t>, nel 2017 per ortaggi e vite)</w:t>
      </w:r>
      <w:r w:rsidR="003623DA">
        <w:t>. Dal lato dei costi, a</w:t>
      </w:r>
      <w:r w:rsidR="00D640D3">
        <w:t>nche i prezzi de</w:t>
      </w:r>
      <w:r w:rsidR="003623DA">
        <w:t>gl</w:t>
      </w:r>
      <w:r w:rsidR="00D640D3">
        <w:t xml:space="preserve">i </w:t>
      </w:r>
      <w:r w:rsidR="003623DA">
        <w:t>input</w:t>
      </w:r>
      <w:r w:rsidR="00D640D3">
        <w:t xml:space="preserve"> nell’ultimo triennio sono aumentati</w:t>
      </w:r>
      <w:r w:rsidR="003623DA">
        <w:t xml:space="preserve"> e, i</w:t>
      </w:r>
      <w:r w:rsidR="00D640D3">
        <w:t>noltre, spesso le quantità di input utilizzati sono aumentate come conseguenza degli andamenti meteo-climatici (ad es</w:t>
      </w:r>
      <w:r w:rsidR="003623DA">
        <w:t>empio,</w:t>
      </w:r>
      <w:r w:rsidR="00D640D3">
        <w:t xml:space="preserve"> trattamenti aggiuntivi richiesti per le coltivazioni in una stagione siccitosa o al contrario troppo umida).</w:t>
      </w:r>
    </w:p>
    <w:p w14:paraId="461D2675" w14:textId="141D81B6" w:rsidR="008637D8" w:rsidRDefault="008637D8" w:rsidP="00627622">
      <w:pPr>
        <w:pStyle w:val="Paragrafoelenco"/>
        <w:numPr>
          <w:ilvl w:val="0"/>
          <w:numId w:val="11"/>
        </w:numPr>
        <w:shd w:val="clear" w:color="auto" w:fill="FFFFFF" w:themeFill="background1"/>
      </w:pPr>
      <w:r>
        <w:t xml:space="preserve">La variabilità degli andamenti dei prezzi è evidente nelle </w:t>
      </w:r>
      <w:r w:rsidRPr="005E6BDB">
        <w:t xml:space="preserve">figure </w:t>
      </w:r>
      <w:r w:rsidR="00B32641" w:rsidRPr="005E6BDB">
        <w:t>successive</w:t>
      </w:r>
      <w:r w:rsidR="00B32641">
        <w:t xml:space="preserve"> </w:t>
      </w:r>
      <w:r w:rsidR="00A43BAB">
        <w:t>(</w:t>
      </w:r>
      <w:r w:rsidR="00C46E9F">
        <w:t xml:space="preserve">cfr. </w:t>
      </w:r>
      <w:r w:rsidR="00C46E9F" w:rsidRPr="00CE3FDD">
        <w:t xml:space="preserve">da </w:t>
      </w:r>
      <w:r w:rsidR="00CE3FDD" w:rsidRPr="00CE3FDD">
        <w:fldChar w:fldCharType="begin"/>
      </w:r>
      <w:r w:rsidR="00CE3FDD" w:rsidRPr="00CE3FDD">
        <w:instrText xml:space="preserve"> REF _Ref20217363 \h  \* MERGEFORMAT </w:instrText>
      </w:r>
      <w:r w:rsidR="00CE3FDD" w:rsidRPr="00CE3FDD">
        <w:fldChar w:fldCharType="separate"/>
      </w:r>
      <w:r w:rsidR="00CE3FDD" w:rsidRPr="00CE3FDD">
        <w:t xml:space="preserve">Figura </w:t>
      </w:r>
      <w:r w:rsidR="00CE3FDD" w:rsidRPr="00CE3FDD">
        <w:rPr>
          <w:noProof/>
        </w:rPr>
        <w:t>17</w:t>
      </w:r>
      <w:r w:rsidR="00CE3FDD" w:rsidRPr="00CE3FDD">
        <w:fldChar w:fldCharType="end"/>
      </w:r>
      <w:r w:rsidR="00CE3FDD" w:rsidRPr="00CE3FDD">
        <w:t xml:space="preserve"> a </w:t>
      </w:r>
      <w:r w:rsidR="00CE3FDD" w:rsidRPr="00CE3FDD">
        <w:fldChar w:fldCharType="begin"/>
      </w:r>
      <w:r w:rsidR="00CE3FDD" w:rsidRPr="00CE3FDD">
        <w:instrText xml:space="preserve"> REF _Ref20217368 \h  \* MERGEFORMAT </w:instrText>
      </w:r>
      <w:r w:rsidR="00CE3FDD" w:rsidRPr="00CE3FDD">
        <w:fldChar w:fldCharType="separate"/>
      </w:r>
      <w:r w:rsidR="00CE3FDD" w:rsidRPr="00CE3FDD">
        <w:t xml:space="preserve">Figura </w:t>
      </w:r>
      <w:r w:rsidR="00CE3FDD" w:rsidRPr="00CE3FDD">
        <w:rPr>
          <w:noProof/>
        </w:rPr>
        <w:t>19</w:t>
      </w:r>
      <w:r w:rsidR="00CE3FDD" w:rsidRPr="00CE3FDD">
        <w:fldChar w:fldCharType="end"/>
      </w:r>
      <w:r w:rsidR="00A43BAB" w:rsidRPr="00C46E9F">
        <w:t>)</w:t>
      </w:r>
      <w:r w:rsidR="00A43BAB">
        <w:t xml:space="preserve"> </w:t>
      </w:r>
      <w:r>
        <w:t xml:space="preserve">che riportano i dati degli indici dei prezzi Ismea. </w:t>
      </w:r>
      <w:r w:rsidR="00D640D3">
        <w:t>Complessivamente, n</w:t>
      </w:r>
      <w:r>
        <w:t xml:space="preserve">ell’ultimo decennio, i prezzi dei prodotti delle coltivazioni sono aumentati del 24%, soprattutto </w:t>
      </w:r>
      <w:r w:rsidR="009D47C2">
        <w:t xml:space="preserve">per </w:t>
      </w:r>
      <w:r>
        <w:t xml:space="preserve">coltivazioni industriali, vino, </w:t>
      </w:r>
      <w:r w:rsidR="00D640D3">
        <w:t>frutta e agrumi, olio</w:t>
      </w:r>
      <w:r w:rsidR="009D47C2">
        <w:t>;</w:t>
      </w:r>
      <w:r w:rsidR="00DA5A55">
        <w:t xml:space="preserve"> </w:t>
      </w:r>
      <w:r w:rsidR="00173E6B">
        <w:t>p</w:t>
      </w:r>
      <w:r w:rsidR="009D47C2">
        <w:t>er quest’ultimo settore</w:t>
      </w:r>
      <w:r w:rsidR="005D6DA4">
        <w:t>, in particolare,</w:t>
      </w:r>
      <w:r w:rsidR="009D47C2">
        <w:t xml:space="preserve"> </w:t>
      </w:r>
      <w:r w:rsidR="00DA5A55">
        <w:t>è</w:t>
      </w:r>
      <w:r w:rsidR="00D640D3">
        <w:t xml:space="preserve"> da notare </w:t>
      </w:r>
      <w:r w:rsidR="00DA5A55">
        <w:t>anche l’aumentata ampiezza</w:t>
      </w:r>
      <w:r w:rsidR="00D640D3">
        <w:t xml:space="preserve"> delle variazioni</w:t>
      </w:r>
      <w:r>
        <w:t xml:space="preserve"> </w:t>
      </w:r>
      <w:r w:rsidR="00DA5A55">
        <w:t>registrate negli ultimi anni</w:t>
      </w:r>
      <w:r w:rsidR="009D47C2">
        <w:t>. P</w:t>
      </w:r>
      <w:r>
        <w:t>er i prodotti zootecnici la crescita dei listini è stata</w:t>
      </w:r>
      <w:r w:rsidR="00DA5A55">
        <w:t xml:space="preserve"> complessivamente</w:t>
      </w:r>
      <w:r>
        <w:t xml:space="preserve"> più contenuta (+11%), soprattutto a causa degli andamenti registrati dal comparto dei bovini sia da carne che da latte e dal trend negativo di avicoli e ovicaprini.</w:t>
      </w:r>
    </w:p>
    <w:p w14:paraId="6483876C" w14:textId="4A57A4B7" w:rsidR="008637D8" w:rsidRPr="00F426FC" w:rsidRDefault="008637D8" w:rsidP="00627622">
      <w:pPr>
        <w:pStyle w:val="Paragrafoelenco"/>
        <w:numPr>
          <w:ilvl w:val="0"/>
          <w:numId w:val="11"/>
        </w:numPr>
        <w:shd w:val="clear" w:color="auto" w:fill="FFFFFF" w:themeFill="background1"/>
        <w:rPr>
          <w:color w:val="00B050"/>
        </w:rPr>
      </w:pPr>
      <w:r w:rsidRPr="00F426FC">
        <w:rPr>
          <w:color w:val="00B050"/>
        </w:rPr>
        <w:t xml:space="preserve">Nel periodo 2007-2018 secondo i dati </w:t>
      </w:r>
      <w:r w:rsidR="00572454" w:rsidRPr="00F426FC">
        <w:rPr>
          <w:color w:val="00B050"/>
        </w:rPr>
        <w:t>dei conti agricoli dell’</w:t>
      </w:r>
      <w:r w:rsidRPr="00F426FC">
        <w:rPr>
          <w:color w:val="00B050"/>
        </w:rPr>
        <w:t xml:space="preserve">Istat i prezzi alla produzione </w:t>
      </w:r>
      <w:r w:rsidR="00182F6D" w:rsidRPr="00F426FC">
        <w:rPr>
          <w:color w:val="00B050"/>
        </w:rPr>
        <w:t>(prezzi impliciti o “prezzi output”</w:t>
      </w:r>
      <w:r w:rsidR="00182F6D" w:rsidRPr="00F426FC">
        <w:rPr>
          <w:rStyle w:val="Rimandonotaapidipagina"/>
          <w:color w:val="00B050"/>
        </w:rPr>
        <w:footnoteReference w:id="7"/>
      </w:r>
      <w:r w:rsidR="00182F6D" w:rsidRPr="00F426FC">
        <w:rPr>
          <w:color w:val="00B050"/>
        </w:rPr>
        <w:t xml:space="preserve">) </w:t>
      </w:r>
      <w:r w:rsidRPr="00F426FC">
        <w:rPr>
          <w:color w:val="00B050"/>
        </w:rPr>
        <w:t xml:space="preserve">sono cresciuti meno della metà di quelli degli input (+16% a fronte di +24%), spinti dai rialzi dei prezzi di concimi (+33%), energia elettrica (+26%) e mangimi (+28%). </w:t>
      </w:r>
      <w:r w:rsidR="00627622" w:rsidRPr="00F426FC">
        <w:rPr>
          <w:color w:val="00B050"/>
        </w:rPr>
        <w:t>Ne è conseguita una contrazione dell'indice della ragione di scambio</w:t>
      </w:r>
      <w:r w:rsidR="000E7125" w:rsidRPr="00F426FC">
        <w:rPr>
          <w:color w:val="00B050"/>
        </w:rPr>
        <w:t xml:space="preserve"> per i produttori agricoli del </w:t>
      </w:r>
      <w:r w:rsidR="00627622" w:rsidRPr="00F426FC">
        <w:rPr>
          <w:color w:val="00B050"/>
        </w:rPr>
        <w:t xml:space="preserve">7% tra il 2007 e il 2018; cfr. </w:t>
      </w:r>
      <w:r w:rsidR="00C46E9F" w:rsidRPr="00F426FC">
        <w:rPr>
          <w:color w:val="00B050"/>
        </w:rPr>
        <w:t xml:space="preserve"> </w:t>
      </w:r>
      <w:r w:rsidR="00EC3F2E" w:rsidRPr="00F426FC">
        <w:rPr>
          <w:color w:val="00B050"/>
        </w:rPr>
        <w:fldChar w:fldCharType="begin"/>
      </w:r>
      <w:r w:rsidR="00EC3F2E" w:rsidRPr="00F426FC">
        <w:rPr>
          <w:color w:val="00B050"/>
        </w:rPr>
        <w:instrText xml:space="preserve"> REF _Ref20217474 \h  \* MERGEFORMAT </w:instrText>
      </w:r>
      <w:r w:rsidR="00EC3F2E" w:rsidRPr="00F426FC">
        <w:rPr>
          <w:color w:val="00B050"/>
        </w:rPr>
      </w:r>
      <w:r w:rsidR="00EC3F2E" w:rsidRPr="00F426FC">
        <w:rPr>
          <w:color w:val="00B050"/>
        </w:rPr>
        <w:fldChar w:fldCharType="separate"/>
      </w:r>
      <w:r w:rsidR="00EC3F2E" w:rsidRPr="00F426FC">
        <w:rPr>
          <w:color w:val="00B050"/>
        </w:rPr>
        <w:t>Figura 20</w:t>
      </w:r>
      <w:r w:rsidR="00EC3F2E" w:rsidRPr="00F426FC">
        <w:rPr>
          <w:color w:val="00B050"/>
        </w:rPr>
        <w:fldChar w:fldCharType="end"/>
      </w:r>
      <w:r w:rsidRPr="00F426FC">
        <w:rPr>
          <w:color w:val="00B050"/>
        </w:rPr>
        <w:t>).</w:t>
      </w:r>
    </w:p>
    <w:p w14:paraId="24EF2755" w14:textId="32CC161A" w:rsidR="008637D8" w:rsidRDefault="008637D8" w:rsidP="000A15A4">
      <w:pPr>
        <w:pStyle w:val="Paragrafoelenco"/>
        <w:numPr>
          <w:ilvl w:val="0"/>
          <w:numId w:val="11"/>
        </w:numPr>
      </w:pPr>
      <w:r>
        <w:t xml:space="preserve">Le dinamiche dei prezzi </w:t>
      </w:r>
      <w:r w:rsidR="00E27DFF">
        <w:t xml:space="preserve">output e dei prezzi input </w:t>
      </w:r>
      <w:r>
        <w:t xml:space="preserve">diversificate a livello settoriale hanno impattato sull’andamento della ragione di scambio a livello territoriale. Ad esempio, nelle regioni del Nord a maggiore vocazione zootecnica, la ragione di scambio si è assestata su valori negativi a partire dal 2011 e fino al 2016, per poi risalire </w:t>
      </w:r>
      <w:r w:rsidR="00E27DFF">
        <w:t xml:space="preserve">nel </w:t>
      </w:r>
      <w:r w:rsidR="00BA6B5A">
        <w:t>biennio</w:t>
      </w:r>
      <w:r>
        <w:t xml:space="preserve"> </w:t>
      </w:r>
      <w:r w:rsidR="006F09EB">
        <w:t>successivo</w:t>
      </w:r>
      <w:r w:rsidR="00A43BAB">
        <w:t xml:space="preserve"> (</w:t>
      </w:r>
      <w:r w:rsidR="00EC3F2E" w:rsidRPr="00EC3F2E">
        <w:fldChar w:fldCharType="begin"/>
      </w:r>
      <w:r w:rsidR="00EC3F2E" w:rsidRPr="00EC3F2E">
        <w:instrText xml:space="preserve"> REF _Ref20217489 \h  \* MERGEFORMAT </w:instrText>
      </w:r>
      <w:r w:rsidR="00EC3F2E" w:rsidRPr="00EC3F2E">
        <w:fldChar w:fldCharType="separate"/>
      </w:r>
      <w:r w:rsidR="00EC3F2E" w:rsidRPr="00EC3F2E">
        <w:t xml:space="preserve">Figura </w:t>
      </w:r>
      <w:r w:rsidR="00EC3F2E" w:rsidRPr="00EC3F2E">
        <w:rPr>
          <w:noProof/>
        </w:rPr>
        <w:t>21</w:t>
      </w:r>
      <w:r w:rsidR="00EC3F2E" w:rsidRPr="00EC3F2E">
        <w:fldChar w:fldCharType="end"/>
      </w:r>
      <w:r w:rsidR="00EC3F2E" w:rsidRPr="00EC3F2E">
        <w:t xml:space="preserve"> e </w:t>
      </w:r>
      <w:r w:rsidR="00EC3F2E" w:rsidRPr="00EC3F2E">
        <w:fldChar w:fldCharType="begin"/>
      </w:r>
      <w:r w:rsidR="00EC3F2E" w:rsidRPr="00EC3F2E">
        <w:instrText xml:space="preserve"> REF _Ref20217493 \h  \* MERGEFORMAT </w:instrText>
      </w:r>
      <w:r w:rsidR="00EC3F2E" w:rsidRPr="00EC3F2E">
        <w:fldChar w:fldCharType="separate"/>
      </w:r>
      <w:r w:rsidR="00EC3F2E" w:rsidRPr="00EC3F2E">
        <w:t xml:space="preserve">Figura </w:t>
      </w:r>
      <w:r w:rsidR="00EC3F2E" w:rsidRPr="00EC3F2E">
        <w:rPr>
          <w:noProof/>
        </w:rPr>
        <w:t>22</w:t>
      </w:r>
      <w:r w:rsidR="00EC3F2E" w:rsidRPr="00EC3F2E">
        <w:fldChar w:fldCharType="end"/>
      </w:r>
      <w:r w:rsidR="00A43BAB">
        <w:t>)</w:t>
      </w:r>
      <w:r>
        <w:t>.</w:t>
      </w:r>
    </w:p>
    <w:p w14:paraId="292F55E0" w14:textId="467A88E1" w:rsidR="008637D8" w:rsidRDefault="008637D8" w:rsidP="008637D8">
      <w:pPr>
        <w:keepNext/>
        <w:rPr>
          <w:b/>
        </w:rPr>
      </w:pPr>
      <w:r w:rsidRPr="006C4440">
        <w:rPr>
          <w:b/>
        </w:rPr>
        <w:lastRenderedPageBreak/>
        <w:t xml:space="preserve">Figura </w:t>
      </w:r>
      <w:r w:rsidR="00574B69">
        <w:rPr>
          <w:b/>
        </w:rPr>
        <w:t>2.5</w:t>
      </w:r>
      <w:r w:rsidRPr="006C4440">
        <w:rPr>
          <w:b/>
        </w:rPr>
        <w:t xml:space="preserve"> </w:t>
      </w:r>
      <w:r w:rsidR="002003B4">
        <w:rPr>
          <w:b/>
        </w:rPr>
        <w:t>Andamento annuale</w:t>
      </w:r>
      <w:r>
        <w:rPr>
          <w:b/>
        </w:rPr>
        <w:t xml:space="preserve"> dei prezzi </w:t>
      </w:r>
      <w:r w:rsidR="002003B4">
        <w:rPr>
          <w:b/>
        </w:rPr>
        <w:t xml:space="preserve">mondiali </w:t>
      </w:r>
      <w:r>
        <w:rPr>
          <w:b/>
        </w:rPr>
        <w:t>delle commodity</w:t>
      </w:r>
      <w:r w:rsidR="00093BEB">
        <w:rPr>
          <w:b/>
        </w:rPr>
        <w:t xml:space="preserve"> (</w:t>
      </w:r>
      <w:r>
        <w:rPr>
          <w:b/>
        </w:rPr>
        <w:t>2007</w:t>
      </w:r>
      <w:r w:rsidR="00093BEB">
        <w:rPr>
          <w:b/>
        </w:rPr>
        <w:t>-</w:t>
      </w:r>
      <w:r>
        <w:rPr>
          <w:b/>
        </w:rPr>
        <w:t>2018</w:t>
      </w:r>
      <w:r w:rsidR="00093BEB">
        <w:rPr>
          <w:b/>
        </w:rPr>
        <w:t>,</w:t>
      </w:r>
      <w:r w:rsidR="00BA6B5A">
        <w:rPr>
          <w:b/>
        </w:rPr>
        <w:t xml:space="preserve"> </w:t>
      </w:r>
      <w:r>
        <w:rPr>
          <w:b/>
        </w:rPr>
        <w:t>indice 2010</w:t>
      </w:r>
      <w:r w:rsidRPr="003521C3">
        <w:rPr>
          <w:b/>
        </w:rPr>
        <w:t>=100)</w:t>
      </w:r>
    </w:p>
    <w:p w14:paraId="5BFFDDAC" w14:textId="312E43C0" w:rsidR="006A76C4" w:rsidRPr="006C4440" w:rsidRDefault="006A76C4" w:rsidP="008637D8">
      <w:pPr>
        <w:keepNext/>
        <w:rPr>
          <w:b/>
        </w:rPr>
      </w:pPr>
      <w:r>
        <w:rPr>
          <w:b/>
          <w:noProof/>
          <w:lang w:eastAsia="it-IT"/>
        </w:rPr>
        <w:drawing>
          <wp:inline distT="0" distB="0" distL="0" distR="0" wp14:anchorId="06E0C462" wp14:editId="5CBC4FC5">
            <wp:extent cx="4743450" cy="2338376"/>
            <wp:effectExtent l="0" t="0" r="0" b="5080"/>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64773" cy="2348887"/>
                    </a:xfrm>
                    <a:prstGeom prst="rect">
                      <a:avLst/>
                    </a:prstGeom>
                    <a:noFill/>
                  </pic:spPr>
                </pic:pic>
              </a:graphicData>
            </a:graphic>
          </wp:inline>
        </w:drawing>
      </w:r>
    </w:p>
    <w:p w14:paraId="0C7A884F" w14:textId="77777777" w:rsidR="008637D8" w:rsidRDefault="008637D8" w:rsidP="008637D8">
      <w:pPr>
        <w:pStyle w:val="Fontetabellagrafico"/>
      </w:pPr>
      <w:r w:rsidRPr="00D84338">
        <w:t xml:space="preserve">Fonte: elaborazioni su dati </w:t>
      </w:r>
      <w:r>
        <w:t>Banca mondiale</w:t>
      </w:r>
    </w:p>
    <w:p w14:paraId="53CC0056" w14:textId="77777777" w:rsidR="008637D8" w:rsidRDefault="008637D8" w:rsidP="008637D8">
      <w:pPr>
        <w:pStyle w:val="Fontetabellagrafico"/>
      </w:pPr>
    </w:p>
    <w:p w14:paraId="35BF7041" w14:textId="18990C87" w:rsidR="006A76C4" w:rsidRDefault="00C43914" w:rsidP="008637D8">
      <w:pPr>
        <w:keepNext/>
        <w:rPr>
          <w:b/>
        </w:rPr>
      </w:pPr>
      <w:bookmarkStart w:id="24" w:name="_Ref20217315"/>
      <w:r w:rsidRPr="006C4440">
        <w:rPr>
          <w:b/>
        </w:rPr>
        <w:t xml:space="preserve">Figura </w:t>
      </w:r>
      <w:bookmarkEnd w:id="24"/>
      <w:r w:rsidR="00574B69">
        <w:rPr>
          <w:b/>
        </w:rPr>
        <w:t>2.6</w:t>
      </w:r>
      <w:r w:rsidR="008637D8" w:rsidRPr="0081001C">
        <w:rPr>
          <w:b/>
        </w:rPr>
        <w:t xml:space="preserve"> </w:t>
      </w:r>
      <w:r w:rsidR="008637D8">
        <w:rPr>
          <w:b/>
        </w:rPr>
        <w:t>Dinamica annuale dei prezzi dei prodotti agricoli</w:t>
      </w:r>
      <w:r w:rsidR="002003B4">
        <w:rPr>
          <w:b/>
        </w:rPr>
        <w:t xml:space="preserve"> </w:t>
      </w:r>
      <w:r w:rsidR="005C2D68">
        <w:rPr>
          <w:b/>
        </w:rPr>
        <w:t xml:space="preserve">in </w:t>
      </w:r>
      <w:r w:rsidR="008637D8">
        <w:rPr>
          <w:b/>
        </w:rPr>
        <w:t>Italia e UE</w:t>
      </w:r>
      <w:r w:rsidR="005C2D68">
        <w:rPr>
          <w:b/>
        </w:rPr>
        <w:t>-</w:t>
      </w:r>
      <w:r w:rsidR="008637D8">
        <w:rPr>
          <w:b/>
        </w:rPr>
        <w:t>28</w:t>
      </w:r>
      <w:r w:rsidR="008637D8" w:rsidRPr="00AA5455">
        <w:rPr>
          <w:b/>
        </w:rPr>
        <w:t xml:space="preserve"> </w:t>
      </w:r>
      <w:r w:rsidR="008637D8">
        <w:rPr>
          <w:b/>
        </w:rPr>
        <w:t>(</w:t>
      </w:r>
      <w:r w:rsidR="005C2D68">
        <w:rPr>
          <w:b/>
        </w:rPr>
        <w:t xml:space="preserve">2010-2017, </w:t>
      </w:r>
      <w:r w:rsidR="008637D8">
        <w:rPr>
          <w:b/>
        </w:rPr>
        <w:t>indice 2010=100)</w:t>
      </w:r>
    </w:p>
    <w:p w14:paraId="6A0F49D3" w14:textId="1E82B90B" w:rsidR="006A76C4" w:rsidRDefault="006A76C4" w:rsidP="008637D8">
      <w:pPr>
        <w:keepNext/>
        <w:rPr>
          <w:b/>
        </w:rPr>
      </w:pPr>
      <w:r>
        <w:rPr>
          <w:b/>
          <w:noProof/>
          <w:lang w:eastAsia="it-IT"/>
        </w:rPr>
        <w:drawing>
          <wp:inline distT="0" distB="0" distL="0" distR="0" wp14:anchorId="191B0B36" wp14:editId="25AC1D60">
            <wp:extent cx="4800600" cy="2155545"/>
            <wp:effectExtent l="0" t="0" r="0" b="0"/>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19698" cy="2164120"/>
                    </a:xfrm>
                    <a:prstGeom prst="rect">
                      <a:avLst/>
                    </a:prstGeom>
                    <a:noFill/>
                  </pic:spPr>
                </pic:pic>
              </a:graphicData>
            </a:graphic>
          </wp:inline>
        </w:drawing>
      </w:r>
    </w:p>
    <w:p w14:paraId="74CA54CD" w14:textId="77777777" w:rsidR="008637D8" w:rsidRDefault="008637D8" w:rsidP="008637D8">
      <w:pPr>
        <w:pStyle w:val="Fontetabellagrafico"/>
      </w:pPr>
      <w:r w:rsidRPr="00D84338">
        <w:t xml:space="preserve">Fonte: elaborazioni su dati </w:t>
      </w:r>
      <w:r>
        <w:t>Eurostat</w:t>
      </w:r>
    </w:p>
    <w:p w14:paraId="1124212E" w14:textId="77777777" w:rsidR="008637D8" w:rsidRDefault="008637D8" w:rsidP="008637D8">
      <w:pPr>
        <w:pStyle w:val="Fontetabellagrafico"/>
      </w:pPr>
    </w:p>
    <w:p w14:paraId="321999FC" w14:textId="7EF3590D" w:rsidR="008637D8" w:rsidRDefault="008637D8" w:rsidP="009C6611">
      <w:pPr>
        <w:keepNext/>
        <w:ind w:right="140"/>
        <w:rPr>
          <w:b/>
        </w:rPr>
      </w:pPr>
      <w:bookmarkStart w:id="25" w:name="_Ref20217363"/>
      <w:r w:rsidRPr="006C4440">
        <w:rPr>
          <w:b/>
        </w:rPr>
        <w:t xml:space="preserve">Figura </w:t>
      </w:r>
      <w:bookmarkEnd w:id="25"/>
      <w:r w:rsidR="00574B69">
        <w:rPr>
          <w:b/>
        </w:rPr>
        <w:t>2.7</w:t>
      </w:r>
      <w:r w:rsidRPr="006C4440">
        <w:rPr>
          <w:b/>
        </w:rPr>
        <w:t xml:space="preserve"> Dinamica annuale dei prezzi all’origine dei prodotti agricoli in Italia</w:t>
      </w:r>
      <w:r w:rsidR="003829E6">
        <w:rPr>
          <w:b/>
        </w:rPr>
        <w:t xml:space="preserve"> </w:t>
      </w:r>
      <w:r w:rsidR="003829E6" w:rsidRPr="003829E6">
        <w:rPr>
          <w:b/>
        </w:rPr>
        <w:t>(2007-2018, indice 2010=100)</w:t>
      </w:r>
    </w:p>
    <w:p w14:paraId="123EE8A2" w14:textId="2CAF779B" w:rsidR="006A76C4" w:rsidRDefault="006A76C4" w:rsidP="008637D8">
      <w:pPr>
        <w:keepNext/>
      </w:pPr>
      <w:r>
        <w:rPr>
          <w:noProof/>
          <w:lang w:eastAsia="it-IT"/>
        </w:rPr>
        <w:drawing>
          <wp:inline distT="0" distB="0" distL="0" distR="0" wp14:anchorId="184DE51B" wp14:editId="3E02D271">
            <wp:extent cx="4711700" cy="2147248"/>
            <wp:effectExtent l="0" t="0" r="0" b="5715"/>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23985" cy="2152847"/>
                    </a:xfrm>
                    <a:prstGeom prst="rect">
                      <a:avLst/>
                    </a:prstGeom>
                    <a:noFill/>
                  </pic:spPr>
                </pic:pic>
              </a:graphicData>
            </a:graphic>
          </wp:inline>
        </w:drawing>
      </w:r>
    </w:p>
    <w:p w14:paraId="5F799890" w14:textId="2B072584" w:rsidR="008637D8" w:rsidRDefault="008637D8" w:rsidP="008637D8">
      <w:pPr>
        <w:pStyle w:val="Fontetabellagrafico"/>
      </w:pPr>
      <w:r w:rsidRPr="00CA547A">
        <w:t>Fonte: ISMEA</w:t>
      </w:r>
    </w:p>
    <w:p w14:paraId="56DEB283" w14:textId="77777777" w:rsidR="008637D8" w:rsidRDefault="008637D8" w:rsidP="008637D8">
      <w:pPr>
        <w:pStyle w:val="Fontetabellagrafico"/>
      </w:pPr>
    </w:p>
    <w:p w14:paraId="38734280" w14:textId="02C23225" w:rsidR="008637D8" w:rsidRDefault="008637D8" w:rsidP="008637D8">
      <w:pPr>
        <w:keepNext/>
        <w:rPr>
          <w:b/>
        </w:rPr>
      </w:pPr>
      <w:bookmarkStart w:id="26" w:name="_Ref20217366"/>
      <w:r w:rsidRPr="006C4440">
        <w:rPr>
          <w:b/>
        </w:rPr>
        <w:lastRenderedPageBreak/>
        <w:t xml:space="preserve">Figura </w:t>
      </w:r>
      <w:bookmarkEnd w:id="26"/>
      <w:r w:rsidR="00574B69">
        <w:rPr>
          <w:b/>
        </w:rPr>
        <w:t>2.8</w:t>
      </w:r>
      <w:r w:rsidRPr="006C4440">
        <w:rPr>
          <w:b/>
        </w:rPr>
        <w:t xml:space="preserve"> Dinamica annuale dei prezzi all’origine dei prodotti </w:t>
      </w:r>
      <w:r>
        <w:rPr>
          <w:b/>
        </w:rPr>
        <w:t>delle coltivazioni</w:t>
      </w:r>
      <w:r w:rsidRPr="006C4440">
        <w:rPr>
          <w:b/>
        </w:rPr>
        <w:t xml:space="preserve"> in Italia</w:t>
      </w:r>
      <w:r w:rsidR="00195805">
        <w:rPr>
          <w:b/>
        </w:rPr>
        <w:t xml:space="preserve"> </w:t>
      </w:r>
      <w:r w:rsidR="007849FE" w:rsidRPr="007849FE">
        <w:rPr>
          <w:b/>
        </w:rPr>
        <w:t>(20</w:t>
      </w:r>
      <w:r w:rsidR="007849FE">
        <w:rPr>
          <w:b/>
        </w:rPr>
        <w:t>07</w:t>
      </w:r>
      <w:r w:rsidR="007849FE" w:rsidRPr="007849FE">
        <w:rPr>
          <w:b/>
        </w:rPr>
        <w:t>-2018, indice 2010=100)</w:t>
      </w:r>
    </w:p>
    <w:p w14:paraId="03F0F175" w14:textId="6C493083" w:rsidR="006A76C4" w:rsidRDefault="006A76C4" w:rsidP="008637D8">
      <w:pPr>
        <w:keepNext/>
        <w:rPr>
          <w:b/>
        </w:rPr>
      </w:pPr>
      <w:r>
        <w:rPr>
          <w:b/>
          <w:noProof/>
          <w:lang w:eastAsia="it-IT"/>
        </w:rPr>
        <w:drawing>
          <wp:inline distT="0" distB="0" distL="0" distR="0" wp14:anchorId="0AC855EC" wp14:editId="6563A406">
            <wp:extent cx="4699000" cy="2361211"/>
            <wp:effectExtent l="0" t="0" r="6350" b="127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08398" cy="2365934"/>
                    </a:xfrm>
                    <a:prstGeom prst="rect">
                      <a:avLst/>
                    </a:prstGeom>
                    <a:noFill/>
                  </pic:spPr>
                </pic:pic>
              </a:graphicData>
            </a:graphic>
          </wp:inline>
        </w:drawing>
      </w:r>
    </w:p>
    <w:p w14:paraId="60A9A3D1" w14:textId="77777777" w:rsidR="008637D8" w:rsidRDefault="008637D8" w:rsidP="008637D8">
      <w:pPr>
        <w:pStyle w:val="Fontetabellagrafico"/>
      </w:pPr>
      <w:r>
        <w:t>Fonte: Ismea</w:t>
      </w:r>
    </w:p>
    <w:p w14:paraId="66FE756B" w14:textId="77777777" w:rsidR="008637D8" w:rsidRDefault="008637D8" w:rsidP="008637D8">
      <w:pPr>
        <w:pStyle w:val="Fontetabellagrafico"/>
      </w:pPr>
    </w:p>
    <w:p w14:paraId="4AEB8AAC" w14:textId="5B220387" w:rsidR="008637D8" w:rsidRDefault="008637D8" w:rsidP="009C6611">
      <w:pPr>
        <w:keepNext/>
        <w:ind w:right="140"/>
        <w:rPr>
          <w:b/>
        </w:rPr>
      </w:pPr>
      <w:bookmarkStart w:id="27" w:name="_Ref20217368"/>
      <w:r w:rsidRPr="006C4440">
        <w:rPr>
          <w:b/>
        </w:rPr>
        <w:t xml:space="preserve">Figura </w:t>
      </w:r>
      <w:bookmarkEnd w:id="27"/>
      <w:r w:rsidR="00574B69">
        <w:rPr>
          <w:b/>
        </w:rPr>
        <w:t>2.9</w:t>
      </w:r>
      <w:r w:rsidR="00713DC6">
        <w:rPr>
          <w:b/>
        </w:rPr>
        <w:t xml:space="preserve"> </w:t>
      </w:r>
      <w:r w:rsidRPr="006C4440">
        <w:rPr>
          <w:b/>
        </w:rPr>
        <w:t xml:space="preserve">Dinamica annuale dei prezzi all’origine dei prodotti </w:t>
      </w:r>
      <w:r>
        <w:rPr>
          <w:b/>
        </w:rPr>
        <w:t xml:space="preserve">della zootecnia </w:t>
      </w:r>
      <w:r w:rsidRPr="006C4440">
        <w:rPr>
          <w:b/>
        </w:rPr>
        <w:t>in Italia</w:t>
      </w:r>
      <w:r w:rsidR="00B1222E">
        <w:rPr>
          <w:b/>
        </w:rPr>
        <w:t xml:space="preserve"> </w:t>
      </w:r>
      <w:r w:rsidR="00B1222E" w:rsidRPr="00B1222E">
        <w:rPr>
          <w:b/>
        </w:rPr>
        <w:t>(20</w:t>
      </w:r>
      <w:r w:rsidR="007849FE">
        <w:rPr>
          <w:b/>
        </w:rPr>
        <w:t>07</w:t>
      </w:r>
      <w:r w:rsidR="00B1222E" w:rsidRPr="00B1222E">
        <w:rPr>
          <w:b/>
        </w:rPr>
        <w:t>-2018, indice 2010=100)</w:t>
      </w:r>
    </w:p>
    <w:p w14:paraId="6C66386B" w14:textId="74079E0C" w:rsidR="006A76C4" w:rsidRDefault="006A76C4" w:rsidP="008637D8">
      <w:pPr>
        <w:keepNext/>
        <w:rPr>
          <w:b/>
        </w:rPr>
      </w:pPr>
      <w:r>
        <w:rPr>
          <w:b/>
          <w:noProof/>
          <w:lang w:eastAsia="it-IT"/>
        </w:rPr>
        <w:drawing>
          <wp:inline distT="0" distB="0" distL="0" distR="0" wp14:anchorId="4DC73CD4" wp14:editId="7A042D33">
            <wp:extent cx="4495800" cy="2218602"/>
            <wp:effectExtent l="0" t="0" r="0" b="0"/>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07773" cy="2224510"/>
                    </a:xfrm>
                    <a:prstGeom prst="rect">
                      <a:avLst/>
                    </a:prstGeom>
                    <a:noFill/>
                  </pic:spPr>
                </pic:pic>
              </a:graphicData>
            </a:graphic>
          </wp:inline>
        </w:drawing>
      </w:r>
    </w:p>
    <w:p w14:paraId="63144BEA" w14:textId="77777777" w:rsidR="008637D8" w:rsidRDefault="008637D8" w:rsidP="008637D8">
      <w:pPr>
        <w:pStyle w:val="Fontetabellagrafico"/>
      </w:pPr>
      <w:r>
        <w:t>Fonte: Ismea</w:t>
      </w:r>
    </w:p>
    <w:p w14:paraId="1CB14799" w14:textId="77777777" w:rsidR="008637D8" w:rsidRDefault="008637D8" w:rsidP="008637D8">
      <w:pPr>
        <w:pStyle w:val="Fontetabellagrafico"/>
      </w:pPr>
    </w:p>
    <w:p w14:paraId="58146829" w14:textId="055C1DA8" w:rsidR="008637D8" w:rsidRDefault="00E302EA" w:rsidP="008637D8">
      <w:pPr>
        <w:keepNext/>
        <w:rPr>
          <w:b/>
        </w:rPr>
      </w:pPr>
      <w:bookmarkStart w:id="28" w:name="_Ref20217474"/>
      <w:r w:rsidRPr="006C4440">
        <w:rPr>
          <w:b/>
        </w:rPr>
        <w:t xml:space="preserve">Figura </w:t>
      </w:r>
      <w:bookmarkEnd w:id="28"/>
      <w:r w:rsidR="00574B69">
        <w:rPr>
          <w:b/>
        </w:rPr>
        <w:t>2.10</w:t>
      </w:r>
      <w:r w:rsidR="00713DC6">
        <w:rPr>
          <w:b/>
        </w:rPr>
        <w:t xml:space="preserve"> </w:t>
      </w:r>
      <w:r w:rsidR="008637D8">
        <w:rPr>
          <w:b/>
        </w:rPr>
        <w:t xml:space="preserve">Dinamica dei </w:t>
      </w:r>
      <w:r w:rsidR="00334C9B">
        <w:rPr>
          <w:b/>
        </w:rPr>
        <w:t xml:space="preserve">prezzi </w:t>
      </w:r>
      <w:r w:rsidR="008637D8">
        <w:rPr>
          <w:b/>
        </w:rPr>
        <w:t>output</w:t>
      </w:r>
      <w:r w:rsidR="00334C9B">
        <w:rPr>
          <w:b/>
        </w:rPr>
        <w:t>,</w:t>
      </w:r>
      <w:r w:rsidR="008637D8">
        <w:rPr>
          <w:b/>
        </w:rPr>
        <w:t xml:space="preserve"> </w:t>
      </w:r>
      <w:r w:rsidR="00334C9B">
        <w:rPr>
          <w:b/>
        </w:rPr>
        <w:t xml:space="preserve">dei prezzi input </w:t>
      </w:r>
      <w:r w:rsidR="008637D8">
        <w:rPr>
          <w:b/>
        </w:rPr>
        <w:t xml:space="preserve">e </w:t>
      </w:r>
      <w:r w:rsidR="00334C9B">
        <w:rPr>
          <w:b/>
        </w:rPr>
        <w:t>della ragione di scambio dell’agricoltura in Italia</w:t>
      </w:r>
      <w:r w:rsidR="00690509">
        <w:rPr>
          <w:b/>
        </w:rPr>
        <w:t xml:space="preserve"> </w:t>
      </w:r>
      <w:r w:rsidR="00690509" w:rsidRPr="00690509">
        <w:rPr>
          <w:b/>
        </w:rPr>
        <w:t>(20</w:t>
      </w:r>
      <w:r w:rsidR="00690509">
        <w:rPr>
          <w:b/>
        </w:rPr>
        <w:t>0</w:t>
      </w:r>
      <w:r w:rsidR="00B1222E">
        <w:rPr>
          <w:b/>
        </w:rPr>
        <w:t>7</w:t>
      </w:r>
      <w:r w:rsidR="00690509" w:rsidRPr="00690509">
        <w:rPr>
          <w:b/>
        </w:rPr>
        <w:t>-2018, indice 2010=100)</w:t>
      </w:r>
    </w:p>
    <w:p w14:paraId="156D5C9A" w14:textId="01A2FE5C" w:rsidR="006A76C4" w:rsidRDefault="006A76C4" w:rsidP="008637D8">
      <w:pPr>
        <w:keepNext/>
        <w:rPr>
          <w:b/>
        </w:rPr>
      </w:pPr>
      <w:r>
        <w:rPr>
          <w:b/>
          <w:noProof/>
          <w:lang w:eastAsia="it-IT"/>
        </w:rPr>
        <w:drawing>
          <wp:inline distT="0" distB="0" distL="0" distR="0" wp14:anchorId="0C9897C6" wp14:editId="72A289FA">
            <wp:extent cx="4413250" cy="2142435"/>
            <wp:effectExtent l="0" t="0" r="635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28730" cy="2149950"/>
                    </a:xfrm>
                    <a:prstGeom prst="rect">
                      <a:avLst/>
                    </a:prstGeom>
                    <a:noFill/>
                  </pic:spPr>
                </pic:pic>
              </a:graphicData>
            </a:graphic>
          </wp:inline>
        </w:drawing>
      </w:r>
    </w:p>
    <w:p w14:paraId="1587F557" w14:textId="77777777" w:rsidR="008637D8" w:rsidRDefault="008637D8" w:rsidP="008637D8">
      <w:pPr>
        <w:pStyle w:val="Fontetabellagrafico"/>
      </w:pPr>
      <w:r w:rsidRPr="00D84338">
        <w:t xml:space="preserve">Fonte: elaborazioni su dati </w:t>
      </w:r>
      <w:r>
        <w:t xml:space="preserve">Istat, Conti economici della branca Agricoltura </w:t>
      </w:r>
    </w:p>
    <w:p w14:paraId="1BDBC55A" w14:textId="77777777" w:rsidR="008637D8" w:rsidRDefault="008637D8" w:rsidP="008637D8">
      <w:pPr>
        <w:pStyle w:val="Fontetabellagrafico"/>
      </w:pPr>
    </w:p>
    <w:p w14:paraId="592ED0C1" w14:textId="5B4C3681" w:rsidR="008637D8" w:rsidRDefault="000A15A4" w:rsidP="009C6611">
      <w:pPr>
        <w:keepNext/>
        <w:ind w:right="140"/>
        <w:rPr>
          <w:b/>
        </w:rPr>
      </w:pPr>
      <w:bookmarkStart w:id="29" w:name="_Ref20217489"/>
      <w:r w:rsidRPr="000A15A4">
        <w:rPr>
          <w:b/>
        </w:rPr>
        <w:t xml:space="preserve">Figura </w:t>
      </w:r>
      <w:bookmarkEnd w:id="29"/>
      <w:r w:rsidR="00574B69">
        <w:rPr>
          <w:b/>
        </w:rPr>
        <w:t>2.11</w:t>
      </w:r>
      <w:r w:rsidRPr="000A15A4">
        <w:rPr>
          <w:b/>
        </w:rPr>
        <w:t xml:space="preserve"> </w:t>
      </w:r>
      <w:r w:rsidR="00334C9B" w:rsidRPr="00334C9B">
        <w:rPr>
          <w:b/>
        </w:rPr>
        <w:t xml:space="preserve">Dinamica della ragione di scambio dell’agricoltura </w:t>
      </w:r>
      <w:r w:rsidR="00334C9B">
        <w:rPr>
          <w:b/>
        </w:rPr>
        <w:t>per macro-area geografica</w:t>
      </w:r>
      <w:r w:rsidR="00690509">
        <w:rPr>
          <w:b/>
        </w:rPr>
        <w:t xml:space="preserve"> (2015-2018, indice 2010=100)</w:t>
      </w:r>
    </w:p>
    <w:p w14:paraId="61BF5403" w14:textId="5425819A" w:rsidR="006A76C4" w:rsidRPr="003A7ECE" w:rsidRDefault="006A76C4" w:rsidP="008637D8">
      <w:pPr>
        <w:keepNext/>
        <w:rPr>
          <w:b/>
        </w:rPr>
      </w:pPr>
      <w:r>
        <w:rPr>
          <w:b/>
          <w:noProof/>
          <w:lang w:eastAsia="it-IT"/>
        </w:rPr>
        <w:drawing>
          <wp:inline distT="0" distB="0" distL="0" distR="0" wp14:anchorId="6F799963" wp14:editId="633DC241">
            <wp:extent cx="4705350" cy="2145014"/>
            <wp:effectExtent l="0" t="0" r="0" b="8255"/>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20133" cy="2151753"/>
                    </a:xfrm>
                    <a:prstGeom prst="rect">
                      <a:avLst/>
                    </a:prstGeom>
                    <a:noFill/>
                  </pic:spPr>
                </pic:pic>
              </a:graphicData>
            </a:graphic>
          </wp:inline>
        </w:drawing>
      </w:r>
    </w:p>
    <w:p w14:paraId="7531BDAD" w14:textId="77777777" w:rsidR="008637D8" w:rsidRDefault="008637D8" w:rsidP="008637D8">
      <w:pPr>
        <w:pStyle w:val="Fontetabellagrafico"/>
      </w:pPr>
      <w:r w:rsidRPr="00D84338">
        <w:t xml:space="preserve">Fonte: elaborazioni su dati </w:t>
      </w:r>
      <w:r>
        <w:t xml:space="preserve">Istat, Conti economici della branca Agricoltura </w:t>
      </w:r>
    </w:p>
    <w:p w14:paraId="42DAE31D" w14:textId="77777777" w:rsidR="000A15A4" w:rsidRDefault="000A15A4" w:rsidP="000A15A4">
      <w:pPr>
        <w:pStyle w:val="Didascalia"/>
      </w:pPr>
    </w:p>
    <w:p w14:paraId="3D169391" w14:textId="7AFF5052" w:rsidR="00133B59" w:rsidRDefault="000A15A4" w:rsidP="00133B59">
      <w:pPr>
        <w:keepNext/>
        <w:rPr>
          <w:b/>
        </w:rPr>
      </w:pPr>
      <w:bookmarkStart w:id="30" w:name="_Ref20217493"/>
      <w:r w:rsidRPr="000A15A4">
        <w:rPr>
          <w:b/>
        </w:rPr>
        <w:t xml:space="preserve">Figura </w:t>
      </w:r>
      <w:bookmarkEnd w:id="30"/>
      <w:r w:rsidR="00574B69">
        <w:rPr>
          <w:b/>
        </w:rPr>
        <w:t>2.12</w:t>
      </w:r>
      <w:r>
        <w:rPr>
          <w:b/>
        </w:rPr>
        <w:t xml:space="preserve"> </w:t>
      </w:r>
      <w:r w:rsidR="00334C9B" w:rsidRPr="00334C9B">
        <w:rPr>
          <w:b/>
        </w:rPr>
        <w:t xml:space="preserve">Dinamica della ragione di scambio dell’agricoltura </w:t>
      </w:r>
      <w:r w:rsidR="00B20DFD">
        <w:rPr>
          <w:b/>
        </w:rPr>
        <w:t>in Italia</w:t>
      </w:r>
      <w:r w:rsidR="00690509">
        <w:rPr>
          <w:b/>
        </w:rPr>
        <w:t xml:space="preserve"> </w:t>
      </w:r>
      <w:r w:rsidR="00133B59">
        <w:rPr>
          <w:b/>
        </w:rPr>
        <w:t>(2015-2018, indice 2010=100)</w:t>
      </w:r>
    </w:p>
    <w:p w14:paraId="75E64B81" w14:textId="0FB48A88" w:rsidR="00334C9B" w:rsidRPr="003A7ECE" w:rsidRDefault="006A76C4" w:rsidP="00334C9B">
      <w:pPr>
        <w:keepNext/>
        <w:rPr>
          <w:b/>
        </w:rPr>
      </w:pPr>
      <w:r>
        <w:rPr>
          <w:b/>
          <w:noProof/>
          <w:lang w:eastAsia="it-IT"/>
        </w:rPr>
        <w:drawing>
          <wp:inline distT="0" distB="0" distL="0" distR="0" wp14:anchorId="7FE2E024" wp14:editId="2FE57B13">
            <wp:extent cx="4635500" cy="2083047"/>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51391" cy="2090188"/>
                    </a:xfrm>
                    <a:prstGeom prst="rect">
                      <a:avLst/>
                    </a:prstGeom>
                    <a:noFill/>
                  </pic:spPr>
                </pic:pic>
              </a:graphicData>
            </a:graphic>
          </wp:inline>
        </w:drawing>
      </w:r>
      <w:r w:rsidR="00334C9B">
        <w:rPr>
          <w:b/>
        </w:rPr>
        <w:t xml:space="preserve"> </w:t>
      </w:r>
    </w:p>
    <w:p w14:paraId="3CA27FC3" w14:textId="77777777" w:rsidR="008637D8" w:rsidRDefault="008637D8" w:rsidP="008637D8">
      <w:pPr>
        <w:pStyle w:val="Fontetabellagrafico"/>
      </w:pPr>
      <w:r w:rsidRPr="00D84338">
        <w:t xml:space="preserve">Fonte: elaborazioni su dati </w:t>
      </w:r>
      <w:r>
        <w:t xml:space="preserve">Istat, Conti economici della branca Agricoltura </w:t>
      </w:r>
    </w:p>
    <w:p w14:paraId="02EDCE22" w14:textId="77777777" w:rsidR="006C4440" w:rsidRPr="00CA547A" w:rsidRDefault="006C4440" w:rsidP="00CA547A">
      <w:pPr>
        <w:pStyle w:val="Fontetabellagrafico"/>
      </w:pPr>
    </w:p>
    <w:p w14:paraId="1E9595A5" w14:textId="77777777" w:rsidR="00BA1525" w:rsidRPr="00431F3E" w:rsidRDefault="00BA1525" w:rsidP="005109C3">
      <w:pPr>
        <w:rPr>
          <w:color w:val="FF0000"/>
        </w:rPr>
      </w:pPr>
    </w:p>
    <w:p w14:paraId="13399202" w14:textId="0B0398FC" w:rsidR="00BA1525" w:rsidRPr="002F35E4" w:rsidRDefault="00681AB3" w:rsidP="000A15A4">
      <w:pPr>
        <w:pStyle w:val="Titolo1"/>
        <w:numPr>
          <w:ilvl w:val="0"/>
          <w:numId w:val="1"/>
        </w:numPr>
      </w:pPr>
      <w:bookmarkStart w:id="31" w:name="_Toc57708236"/>
      <w:r>
        <w:t>Livello del r</w:t>
      </w:r>
      <w:r w:rsidR="00BA1525" w:rsidRPr="002F35E4">
        <w:t>eddito agricolo in tutti i settori</w:t>
      </w:r>
      <w:r w:rsidR="00431F3E" w:rsidRPr="002F35E4">
        <w:t>, in tutte le regioni, per le aziende più piccole e nelle</w:t>
      </w:r>
      <w:r w:rsidR="00DA2004" w:rsidRPr="002F35E4">
        <w:t xml:space="preserve"> aree con svantaggi naturali</w:t>
      </w:r>
      <w:bookmarkEnd w:id="31"/>
    </w:p>
    <w:p w14:paraId="711D2197" w14:textId="58CDC680" w:rsidR="002F35E4" w:rsidRPr="00552AB3" w:rsidRDefault="002F35E4" w:rsidP="00A07246">
      <w:r w:rsidRPr="00552AB3">
        <w:t xml:space="preserve">Per l’obiettivo di sostenere un reddito agricolo sufficiente, la Commissione propone di leggere e analizzare l’andamento dei livelli del reddito agricolo per diverse tipologie di aziende e nei diversi territori, rispetto alla media nazionale nel settore agricolo. </w:t>
      </w:r>
      <w:r w:rsidR="00E046C5" w:rsidRPr="00552AB3">
        <w:t xml:space="preserve">Sotto il profilo metodologico </w:t>
      </w:r>
      <w:r w:rsidR="003B3A01" w:rsidRPr="00552AB3">
        <w:t>viene proposto</w:t>
      </w:r>
      <w:r w:rsidRPr="00552AB3">
        <w:t xml:space="preserve"> di utilizzare il </w:t>
      </w:r>
      <w:r w:rsidR="00542C9B" w:rsidRPr="00552AB3">
        <w:t xml:space="preserve">valore aggiunto netto </w:t>
      </w:r>
      <w:r w:rsidRPr="00552AB3">
        <w:t>aziendale</w:t>
      </w:r>
      <w:r w:rsidRPr="00552AB3">
        <w:rPr>
          <w:rStyle w:val="Rimandonotaapidipagina"/>
        </w:rPr>
        <w:footnoteReference w:id="8"/>
      </w:r>
      <w:r w:rsidRPr="00552AB3">
        <w:t xml:space="preserve"> (C.26, corrispondent</w:t>
      </w:r>
      <w:r w:rsidR="00A07246" w:rsidRPr="00552AB3">
        <w:t>e agli indicatori di impatto I.4 e I.5</w:t>
      </w:r>
      <w:r w:rsidRPr="00552AB3">
        <w:t>). Il valore si intende riportato alle unità di lavoro.</w:t>
      </w:r>
    </w:p>
    <w:p w14:paraId="2DC13E33" w14:textId="2239EF1E" w:rsidR="002F35E4" w:rsidRPr="00552AB3" w:rsidRDefault="002F35E4" w:rsidP="002F35E4">
      <w:r w:rsidRPr="00552AB3">
        <w:t>La fonte più indicata, se non l’unica, per questa informazione è la RICA/FADN. L’indicatore è specificato per regione (NUTS</w:t>
      </w:r>
      <w:r w:rsidR="00D86A67" w:rsidRPr="00552AB3">
        <w:t xml:space="preserve"> </w:t>
      </w:r>
      <w:r w:rsidRPr="00552AB3">
        <w:t>2), orientamento produttivo (con dettaglio OTE 8, ovvero Type of Farming TF8, Orientamento produttivo in otto categorie con una classificazione ad hoc) e per dimensione aziendale (ES 6 grouping, 6 classi di dimensione economica</w:t>
      </w:r>
      <w:r w:rsidR="005347F5" w:rsidRPr="00552AB3">
        <w:t>)</w:t>
      </w:r>
      <w:r w:rsidRPr="00552AB3">
        <w:t>.</w:t>
      </w:r>
      <w:r w:rsidRPr="00552AB3" w:rsidDel="005D122E">
        <w:t xml:space="preserve"> </w:t>
      </w:r>
      <w:r w:rsidR="008F05DD" w:rsidRPr="00552AB3">
        <w:t xml:space="preserve">In questo senso, si è anche proceduto a svolgere un approfondimento, sempre sui dati, RICA) volto a maggiormente dettagliare le informazioni di seguito riportate con maggiore </w:t>
      </w:r>
      <w:r w:rsidR="008F05DD" w:rsidRPr="00552AB3">
        <w:lastRenderedPageBreak/>
        <w:t>sintesi, dove i</w:t>
      </w:r>
      <w:r w:rsidRPr="00552AB3">
        <w:t xml:space="preserve"> dati presentati sono posti a confronto con il valore medio dell’agricoltura italiana, come se si trattasse di un indice di specializzazione. </w:t>
      </w:r>
    </w:p>
    <w:p w14:paraId="23970DC5" w14:textId="38336CE8" w:rsidR="00095AEC" w:rsidRPr="00552AB3" w:rsidRDefault="00095AEC" w:rsidP="002F35E4"/>
    <w:p w14:paraId="27E5C01F" w14:textId="732EFFD8" w:rsidR="00095AEC" w:rsidRPr="00552AB3" w:rsidRDefault="00095AEC" w:rsidP="002F35E4"/>
    <w:p w14:paraId="67E8932B" w14:textId="77777777" w:rsidR="00095AEC" w:rsidRPr="00552AB3" w:rsidRDefault="00095AEC" w:rsidP="00095AEC">
      <w:pPr>
        <w:pStyle w:val="Titolo2"/>
        <w:numPr>
          <w:ilvl w:val="1"/>
          <w:numId w:val="1"/>
        </w:numPr>
        <w:rPr>
          <w:color w:val="auto"/>
        </w:rPr>
      </w:pPr>
      <w:bookmarkStart w:id="32" w:name="_Toc57708237"/>
      <w:r w:rsidRPr="00552AB3">
        <w:rPr>
          <w:color w:val="auto"/>
        </w:rPr>
        <w:t>I livelli dei redditi agricoli</w:t>
      </w:r>
      <w:bookmarkEnd w:id="32"/>
      <w:r w:rsidRPr="00552AB3">
        <w:rPr>
          <w:color w:val="auto"/>
        </w:rPr>
        <w:t xml:space="preserve"> </w:t>
      </w:r>
      <w:bookmarkStart w:id="33" w:name="_Toc11141639"/>
    </w:p>
    <w:p w14:paraId="53F190A4" w14:textId="3DFE82B1" w:rsidR="002F35E4" w:rsidRPr="00552AB3" w:rsidRDefault="002F35E4" w:rsidP="00095AEC">
      <w:r w:rsidRPr="00552AB3">
        <w:t>I fatti principali</w:t>
      </w:r>
      <w:bookmarkEnd w:id="33"/>
      <w:r w:rsidRPr="00552AB3">
        <w:t xml:space="preserve"> </w:t>
      </w:r>
    </w:p>
    <w:p w14:paraId="377E50CB" w14:textId="3975526B" w:rsidR="002F35E4" w:rsidRPr="00552AB3" w:rsidRDefault="002F35E4" w:rsidP="000A15A4">
      <w:pPr>
        <w:pStyle w:val="Paragrafoelenco"/>
        <w:numPr>
          <w:ilvl w:val="0"/>
          <w:numId w:val="6"/>
        </w:numPr>
      </w:pPr>
      <w:r w:rsidRPr="00552AB3">
        <w:t>La lettura territoriale mostra un’apprezzabile variabilità tra le regioni italiane, due terzi delle quali si collocano al di</w:t>
      </w:r>
      <w:r w:rsidR="00952B30" w:rsidRPr="00552AB3">
        <w:t xml:space="preserve"> sotto del dato medio nazionale.</w:t>
      </w:r>
    </w:p>
    <w:p w14:paraId="03EE3F1C" w14:textId="7D991556" w:rsidR="002F35E4" w:rsidRPr="00552AB3" w:rsidRDefault="002F35E4" w:rsidP="000A15A4">
      <w:pPr>
        <w:pStyle w:val="Paragrafoelenco"/>
        <w:numPr>
          <w:ilvl w:val="0"/>
          <w:numId w:val="6"/>
        </w:numPr>
      </w:pPr>
      <w:r w:rsidRPr="00552AB3">
        <w:t xml:space="preserve">Come atteso, a livello di orientamento produttivo, il valore aggiunto netto per unità di lavoro si conferma molto consistente per le aziende specializzate nell’allevamento dei granivori e dei bovini da latte, </w:t>
      </w:r>
      <w:r w:rsidR="00B42B29" w:rsidRPr="00552AB3">
        <w:t>nonché</w:t>
      </w:r>
      <w:r w:rsidRPr="00552AB3">
        <w:t xml:space="preserve"> per quelle ortofloricole; presso la media si attestano, invece, le aziende specializzate nel vino e gli altri allevamenti, mentre più distanti si pongono seminativi, altre permanenti e le aziende m</w:t>
      </w:r>
      <w:r w:rsidR="00952B30" w:rsidRPr="00552AB3">
        <w:t>i</w:t>
      </w:r>
      <w:r w:rsidRPr="00552AB3">
        <w:t>ste.</w:t>
      </w:r>
    </w:p>
    <w:p w14:paraId="65F7D3F6" w14:textId="30C6501F" w:rsidR="002F35E4" w:rsidRPr="00552AB3" w:rsidRDefault="002F35E4" w:rsidP="000A15A4">
      <w:pPr>
        <w:pStyle w:val="Paragrafoelenco"/>
        <w:numPr>
          <w:ilvl w:val="0"/>
          <w:numId w:val="6"/>
        </w:numPr>
      </w:pPr>
      <w:r w:rsidRPr="00552AB3">
        <w:t>Osservando i dati lu</w:t>
      </w:r>
      <w:r w:rsidR="00952B30" w:rsidRPr="00552AB3">
        <w:t>n</w:t>
      </w:r>
      <w:r w:rsidRPr="00552AB3">
        <w:t>go le 6 classi di dimensione</w:t>
      </w:r>
      <w:r w:rsidR="00952B30" w:rsidRPr="00552AB3">
        <w:t xml:space="preserve"> e</w:t>
      </w:r>
      <w:r w:rsidRPr="00552AB3">
        <w:t>c</w:t>
      </w:r>
      <w:r w:rsidR="00952B30" w:rsidRPr="00552AB3">
        <w:t>o</w:t>
      </w:r>
      <w:r w:rsidRPr="00552AB3">
        <w:t>nomica pr</w:t>
      </w:r>
      <w:r w:rsidR="00952B30" w:rsidRPr="00552AB3">
        <w:t xml:space="preserve">oposte </w:t>
      </w:r>
      <w:r w:rsidR="008A7765" w:rsidRPr="00552AB3">
        <w:t>da</w:t>
      </w:r>
      <w:r w:rsidR="00952B30" w:rsidRPr="00552AB3">
        <w:t>lla Commis</w:t>
      </w:r>
      <w:r w:rsidRPr="00552AB3">
        <w:t>s</w:t>
      </w:r>
      <w:r w:rsidR="00952B30" w:rsidRPr="00552AB3">
        <w:t>i</w:t>
      </w:r>
      <w:r w:rsidRPr="00552AB3">
        <w:t xml:space="preserve">one, è possibile </w:t>
      </w:r>
      <w:r w:rsidR="00F90EA9" w:rsidRPr="00552AB3">
        <w:t xml:space="preserve">evidenziare </w:t>
      </w:r>
      <w:r w:rsidRPr="00552AB3">
        <w:t>come il valore aggiunto per unità di lavoro cresca con l’aumentare della dimensione economica</w:t>
      </w:r>
      <w:r w:rsidR="00F90EA9" w:rsidRPr="00552AB3">
        <w:t xml:space="preserve">: </w:t>
      </w:r>
      <w:r w:rsidRPr="00552AB3">
        <w:t>fino ai 100 mila euro, i valori si pongono al di sotto del valore medio italiano, mentre il VA è molto superiore nelle due classi oltre i 100 mila euro.</w:t>
      </w:r>
    </w:p>
    <w:p w14:paraId="2AA0E1AF" w14:textId="0FC1931A" w:rsidR="00533EA2" w:rsidRPr="00552AB3" w:rsidRDefault="00533EA2" w:rsidP="000A15A4">
      <w:pPr>
        <w:pStyle w:val="Paragrafoelenco"/>
        <w:numPr>
          <w:ilvl w:val="0"/>
          <w:numId w:val="6"/>
        </w:numPr>
      </w:pPr>
      <w:r w:rsidRPr="00552AB3">
        <w:t>In termini di aree svantaggiate, si conferma come l’effetto dello svantaggio naturale, specie in mont</w:t>
      </w:r>
      <w:r w:rsidR="00B42B29" w:rsidRPr="00552AB3">
        <w:t>a</w:t>
      </w:r>
      <w:r w:rsidRPr="00552AB3">
        <w:t xml:space="preserve">gna, resti rilevante nelle performance economiche delle aziende, anche in relazione alle più limitate possibilità di scelte </w:t>
      </w:r>
      <w:r w:rsidR="00B42B29" w:rsidRPr="00552AB3">
        <w:t>imprenditoriali</w:t>
      </w:r>
      <w:r w:rsidRPr="00552AB3">
        <w:t xml:space="preserve"> dovute ai vincoli imposti dalla localizzazione.</w:t>
      </w:r>
    </w:p>
    <w:p w14:paraId="1034FF8D" w14:textId="77777777" w:rsidR="00FF5D99" w:rsidRPr="00552AB3" w:rsidRDefault="00FF5D99" w:rsidP="00FF5D99">
      <w:pPr>
        <w:pStyle w:val="Paragrafoelenco"/>
      </w:pPr>
    </w:p>
    <w:p w14:paraId="51E61AB3" w14:textId="686ABE27" w:rsidR="002F35E4" w:rsidRPr="00552AB3" w:rsidRDefault="001173D2" w:rsidP="001173D2">
      <w:pPr>
        <w:keepNext/>
        <w:rPr>
          <w:b/>
        </w:rPr>
      </w:pPr>
      <w:r w:rsidRPr="00552AB3">
        <w:rPr>
          <w:b/>
        </w:rPr>
        <w:t xml:space="preserve">Tabella </w:t>
      </w:r>
      <w:r w:rsidR="00B203BA" w:rsidRPr="00552AB3">
        <w:rPr>
          <w:b/>
        </w:rPr>
        <w:t>3.1</w:t>
      </w:r>
      <w:r w:rsidRPr="00552AB3">
        <w:rPr>
          <w:b/>
        </w:rPr>
        <w:t xml:space="preserve"> </w:t>
      </w:r>
      <w:r w:rsidR="002F35E4" w:rsidRPr="00552AB3">
        <w:rPr>
          <w:b/>
        </w:rPr>
        <w:t xml:space="preserve">Livelli medi del Valore Aggiunto Netto aziendale nei periodi 2007-2015 e 2015-2017 </w:t>
      </w:r>
      <w:r w:rsidR="00B437A0" w:rsidRPr="00552AB3">
        <w:rPr>
          <w:b/>
        </w:rPr>
        <w:t xml:space="preserve">in </w:t>
      </w:r>
      <w:r w:rsidR="009C6611" w:rsidRPr="00552AB3">
        <w:rPr>
          <w:b/>
        </w:rPr>
        <w:t>I</w:t>
      </w:r>
      <w:r w:rsidR="00B437A0" w:rsidRPr="00552AB3">
        <w:rPr>
          <w:b/>
        </w:rPr>
        <w:t>talia, UE-28 e UE-15 (valori in euro e incidenza in %</w:t>
      </w:r>
    </w:p>
    <w:tbl>
      <w:tblPr>
        <w:tblStyle w:val="Grigliatabellachiara"/>
        <w:tblW w:w="9558" w:type="dxa"/>
        <w:tblLook w:val="04A0" w:firstRow="1" w:lastRow="0" w:firstColumn="1" w:lastColumn="0" w:noHBand="0" w:noVBand="1"/>
      </w:tblPr>
      <w:tblGrid>
        <w:gridCol w:w="5214"/>
        <w:gridCol w:w="2246"/>
        <w:gridCol w:w="2098"/>
      </w:tblGrid>
      <w:tr w:rsidR="002F35E4" w:rsidRPr="00552AB3" w14:paraId="1387D7DC" w14:textId="77777777" w:rsidTr="00FE138F">
        <w:trPr>
          <w:trHeight w:val="288"/>
        </w:trPr>
        <w:tc>
          <w:tcPr>
            <w:tcW w:w="5214" w:type="dxa"/>
            <w:noWrap/>
            <w:hideMark/>
          </w:tcPr>
          <w:p w14:paraId="039B2577" w14:textId="77777777" w:rsidR="002F35E4" w:rsidRPr="00552AB3" w:rsidRDefault="002F35E4" w:rsidP="00B548BF">
            <w:pPr>
              <w:jc w:val="left"/>
              <w:rPr>
                <w:rFonts w:ascii="Times New Roman" w:eastAsia="Times New Roman" w:hAnsi="Times New Roman" w:cs="Times New Roman"/>
                <w:sz w:val="20"/>
                <w:szCs w:val="24"/>
                <w:lang w:eastAsia="it-IT"/>
              </w:rPr>
            </w:pPr>
          </w:p>
        </w:tc>
        <w:tc>
          <w:tcPr>
            <w:tcW w:w="2246" w:type="dxa"/>
            <w:noWrap/>
            <w:vAlign w:val="center"/>
            <w:hideMark/>
          </w:tcPr>
          <w:p w14:paraId="71F8F0F0" w14:textId="77777777" w:rsidR="002F35E4" w:rsidRPr="00552AB3" w:rsidRDefault="002F35E4" w:rsidP="00FE138F">
            <w:pPr>
              <w:jc w:val="right"/>
              <w:rPr>
                <w:rFonts w:ascii="Calibri" w:eastAsia="Times New Roman" w:hAnsi="Calibri" w:cs="Calibri"/>
                <w:b/>
                <w:sz w:val="20"/>
                <w:szCs w:val="24"/>
                <w:lang w:eastAsia="it-IT"/>
              </w:rPr>
            </w:pPr>
            <w:r w:rsidRPr="00552AB3">
              <w:rPr>
                <w:rFonts w:ascii="Calibri" w:eastAsia="Times New Roman" w:hAnsi="Calibri" w:cs="Calibri"/>
                <w:b/>
                <w:sz w:val="20"/>
                <w:szCs w:val="24"/>
                <w:lang w:eastAsia="it-IT"/>
              </w:rPr>
              <w:t>media 2007-2015</w:t>
            </w:r>
          </w:p>
        </w:tc>
        <w:tc>
          <w:tcPr>
            <w:tcW w:w="2098" w:type="dxa"/>
            <w:noWrap/>
            <w:vAlign w:val="center"/>
            <w:hideMark/>
          </w:tcPr>
          <w:p w14:paraId="7640158E" w14:textId="77777777" w:rsidR="002F35E4" w:rsidRPr="00552AB3" w:rsidRDefault="002F35E4" w:rsidP="00FE138F">
            <w:pPr>
              <w:jc w:val="right"/>
              <w:rPr>
                <w:rFonts w:ascii="Calibri" w:eastAsia="Times New Roman" w:hAnsi="Calibri" w:cs="Calibri"/>
                <w:b/>
                <w:sz w:val="20"/>
                <w:szCs w:val="24"/>
                <w:lang w:eastAsia="it-IT"/>
              </w:rPr>
            </w:pPr>
            <w:r w:rsidRPr="00552AB3">
              <w:rPr>
                <w:rFonts w:ascii="Calibri" w:eastAsia="Times New Roman" w:hAnsi="Calibri" w:cs="Calibri"/>
                <w:b/>
                <w:sz w:val="20"/>
                <w:szCs w:val="24"/>
                <w:lang w:eastAsia="it-IT"/>
              </w:rPr>
              <w:t>media 2015-2017</w:t>
            </w:r>
          </w:p>
        </w:tc>
      </w:tr>
      <w:tr w:rsidR="002F35E4" w:rsidRPr="00552AB3" w14:paraId="5880D06C" w14:textId="77777777" w:rsidTr="00FE138F">
        <w:trPr>
          <w:trHeight w:val="296"/>
        </w:trPr>
        <w:tc>
          <w:tcPr>
            <w:tcW w:w="5214" w:type="dxa"/>
            <w:noWrap/>
            <w:vAlign w:val="center"/>
            <w:hideMark/>
          </w:tcPr>
          <w:p w14:paraId="5D70BC5B" w14:textId="77777777" w:rsidR="002F35E4" w:rsidRPr="00552AB3" w:rsidRDefault="002F35E4" w:rsidP="00FE138F">
            <w:pPr>
              <w:jc w:val="left"/>
              <w:rPr>
                <w:rFonts w:ascii="Calibri" w:eastAsia="Times New Roman" w:hAnsi="Calibri" w:cs="Calibri"/>
                <w:sz w:val="20"/>
                <w:szCs w:val="24"/>
                <w:lang w:eastAsia="it-IT"/>
              </w:rPr>
            </w:pPr>
            <w:r w:rsidRPr="00552AB3">
              <w:rPr>
                <w:rFonts w:ascii="Calibri" w:eastAsia="Times New Roman" w:hAnsi="Calibri" w:cs="Calibri"/>
                <w:sz w:val="20"/>
                <w:szCs w:val="24"/>
                <w:lang w:eastAsia="it-IT"/>
              </w:rPr>
              <w:t>C.26 Valore Aggiunto Netto aziendale - Italia (euro)</w:t>
            </w:r>
          </w:p>
        </w:tc>
        <w:tc>
          <w:tcPr>
            <w:tcW w:w="2246" w:type="dxa"/>
            <w:noWrap/>
            <w:vAlign w:val="center"/>
            <w:hideMark/>
          </w:tcPr>
          <w:p w14:paraId="48F6DA0E" w14:textId="643CD671" w:rsidR="002F35E4" w:rsidRPr="00552AB3" w:rsidRDefault="002F35E4" w:rsidP="00FE138F">
            <w:pPr>
              <w:jc w:val="right"/>
              <w:rPr>
                <w:rFonts w:ascii="Calibri" w:eastAsia="Times New Roman" w:hAnsi="Calibri" w:cs="Calibri"/>
                <w:sz w:val="20"/>
                <w:szCs w:val="24"/>
                <w:lang w:eastAsia="it-IT"/>
              </w:rPr>
            </w:pPr>
            <w:r w:rsidRPr="00552AB3">
              <w:t xml:space="preserve"> 24.048,37 </w:t>
            </w:r>
          </w:p>
        </w:tc>
        <w:tc>
          <w:tcPr>
            <w:tcW w:w="2098" w:type="dxa"/>
            <w:noWrap/>
            <w:vAlign w:val="center"/>
            <w:hideMark/>
          </w:tcPr>
          <w:p w14:paraId="4118339C" w14:textId="19FC1A43" w:rsidR="002F35E4" w:rsidRPr="00552AB3" w:rsidRDefault="002F35E4" w:rsidP="00FE138F">
            <w:pPr>
              <w:jc w:val="right"/>
              <w:rPr>
                <w:rFonts w:ascii="Calibri" w:eastAsia="Times New Roman" w:hAnsi="Calibri" w:cs="Calibri"/>
                <w:sz w:val="20"/>
                <w:szCs w:val="24"/>
                <w:lang w:eastAsia="it-IT"/>
              </w:rPr>
            </w:pPr>
            <w:r w:rsidRPr="00552AB3">
              <w:t xml:space="preserve"> 30.836,33 </w:t>
            </w:r>
          </w:p>
        </w:tc>
      </w:tr>
      <w:tr w:rsidR="002F35E4" w:rsidRPr="00552AB3" w14:paraId="10356A15" w14:textId="77777777" w:rsidTr="00FE138F">
        <w:trPr>
          <w:trHeight w:val="296"/>
        </w:trPr>
        <w:tc>
          <w:tcPr>
            <w:tcW w:w="5214" w:type="dxa"/>
            <w:noWrap/>
            <w:vAlign w:val="center"/>
            <w:hideMark/>
          </w:tcPr>
          <w:p w14:paraId="60C89686" w14:textId="2F019604" w:rsidR="002F35E4" w:rsidRPr="00552AB3" w:rsidRDefault="002F35E4" w:rsidP="00FE138F">
            <w:pPr>
              <w:jc w:val="left"/>
              <w:rPr>
                <w:rFonts w:ascii="Calibri" w:eastAsia="Times New Roman" w:hAnsi="Calibri" w:cs="Calibri"/>
                <w:sz w:val="20"/>
                <w:szCs w:val="24"/>
                <w:lang w:eastAsia="it-IT"/>
              </w:rPr>
            </w:pPr>
            <w:r w:rsidRPr="00552AB3">
              <w:rPr>
                <w:rFonts w:ascii="Calibri" w:eastAsia="Times New Roman" w:hAnsi="Calibri" w:cs="Calibri"/>
                <w:sz w:val="20"/>
                <w:szCs w:val="24"/>
                <w:lang w:eastAsia="it-IT"/>
              </w:rPr>
              <w:t xml:space="preserve">C.26 Valore Aggiunto Netto aziendale </w:t>
            </w:r>
            <w:r w:rsidR="00303AA8" w:rsidRPr="00552AB3">
              <w:rPr>
                <w:rFonts w:ascii="Calibri" w:eastAsia="Times New Roman" w:hAnsi="Calibri" w:cs="Calibri"/>
                <w:sz w:val="20"/>
                <w:szCs w:val="24"/>
                <w:lang w:eastAsia="it-IT"/>
              </w:rPr>
              <w:t>–</w:t>
            </w:r>
            <w:r w:rsidRPr="00552AB3">
              <w:rPr>
                <w:rFonts w:ascii="Calibri" w:eastAsia="Times New Roman" w:hAnsi="Calibri" w:cs="Calibri"/>
                <w:sz w:val="20"/>
                <w:szCs w:val="24"/>
                <w:lang w:eastAsia="it-IT"/>
              </w:rPr>
              <w:t xml:space="preserve"> UE</w:t>
            </w:r>
            <w:r w:rsidR="00303AA8" w:rsidRPr="00552AB3">
              <w:rPr>
                <w:rFonts w:ascii="Calibri" w:eastAsia="Times New Roman" w:hAnsi="Calibri" w:cs="Calibri"/>
                <w:sz w:val="20"/>
                <w:szCs w:val="24"/>
                <w:lang w:eastAsia="it-IT"/>
              </w:rPr>
              <w:t>28</w:t>
            </w:r>
            <w:r w:rsidRPr="00552AB3">
              <w:rPr>
                <w:rFonts w:ascii="Calibri" w:eastAsia="Times New Roman" w:hAnsi="Calibri" w:cs="Calibri"/>
                <w:sz w:val="20"/>
                <w:szCs w:val="24"/>
                <w:lang w:eastAsia="it-IT"/>
              </w:rPr>
              <w:t xml:space="preserve"> (euro)</w:t>
            </w:r>
          </w:p>
        </w:tc>
        <w:tc>
          <w:tcPr>
            <w:tcW w:w="2246" w:type="dxa"/>
            <w:noWrap/>
            <w:vAlign w:val="center"/>
            <w:hideMark/>
          </w:tcPr>
          <w:p w14:paraId="0A4383FA" w14:textId="210B1C64" w:rsidR="002F35E4" w:rsidRPr="00552AB3" w:rsidRDefault="002F35E4" w:rsidP="00FE138F">
            <w:pPr>
              <w:jc w:val="right"/>
              <w:rPr>
                <w:rFonts w:ascii="Calibri" w:eastAsia="Times New Roman" w:hAnsi="Calibri" w:cs="Calibri"/>
                <w:sz w:val="20"/>
                <w:szCs w:val="24"/>
                <w:lang w:eastAsia="it-IT"/>
              </w:rPr>
            </w:pPr>
            <w:r w:rsidRPr="00552AB3">
              <w:t xml:space="preserve"> 17.267,32 </w:t>
            </w:r>
          </w:p>
        </w:tc>
        <w:tc>
          <w:tcPr>
            <w:tcW w:w="2098" w:type="dxa"/>
            <w:noWrap/>
            <w:vAlign w:val="center"/>
            <w:hideMark/>
          </w:tcPr>
          <w:p w14:paraId="5B2AB382" w14:textId="1ADD89EB" w:rsidR="002F35E4" w:rsidRPr="00552AB3" w:rsidRDefault="002F35E4" w:rsidP="00FE138F">
            <w:pPr>
              <w:jc w:val="right"/>
              <w:rPr>
                <w:rFonts w:ascii="Calibri" w:eastAsia="Times New Roman" w:hAnsi="Calibri" w:cs="Calibri"/>
                <w:sz w:val="20"/>
                <w:szCs w:val="24"/>
                <w:lang w:eastAsia="it-IT"/>
              </w:rPr>
            </w:pPr>
            <w:r w:rsidRPr="00552AB3">
              <w:t xml:space="preserve"> 20.515,28 </w:t>
            </w:r>
          </w:p>
        </w:tc>
      </w:tr>
      <w:tr w:rsidR="002F35E4" w:rsidRPr="00552AB3" w14:paraId="4E0CA194" w14:textId="77777777" w:rsidTr="00FE138F">
        <w:trPr>
          <w:trHeight w:val="296"/>
        </w:trPr>
        <w:tc>
          <w:tcPr>
            <w:tcW w:w="5214" w:type="dxa"/>
            <w:noWrap/>
            <w:vAlign w:val="center"/>
            <w:hideMark/>
          </w:tcPr>
          <w:p w14:paraId="6C3351A9" w14:textId="2681DBCF" w:rsidR="002F35E4" w:rsidRPr="00552AB3" w:rsidRDefault="002F35E4" w:rsidP="00FE138F">
            <w:pPr>
              <w:jc w:val="left"/>
              <w:rPr>
                <w:rFonts w:ascii="Calibri" w:eastAsia="Times New Roman" w:hAnsi="Calibri" w:cs="Calibri"/>
                <w:sz w:val="20"/>
                <w:szCs w:val="24"/>
                <w:lang w:eastAsia="it-IT"/>
              </w:rPr>
            </w:pPr>
            <w:r w:rsidRPr="00552AB3">
              <w:rPr>
                <w:rFonts w:ascii="Calibri" w:eastAsia="Times New Roman" w:hAnsi="Calibri" w:cs="Calibri"/>
                <w:sz w:val="20"/>
                <w:szCs w:val="24"/>
                <w:lang w:eastAsia="it-IT"/>
              </w:rPr>
              <w:t>C.26 Valore Aggiunto Netto aziendale - Italia/UE</w:t>
            </w:r>
            <w:r w:rsidR="00303AA8" w:rsidRPr="00552AB3">
              <w:rPr>
                <w:rFonts w:ascii="Calibri" w:eastAsia="Times New Roman" w:hAnsi="Calibri" w:cs="Calibri"/>
                <w:sz w:val="20"/>
                <w:szCs w:val="24"/>
                <w:lang w:eastAsia="it-IT"/>
              </w:rPr>
              <w:t>28</w:t>
            </w:r>
            <w:r w:rsidRPr="00552AB3">
              <w:rPr>
                <w:rFonts w:ascii="Calibri" w:eastAsia="Times New Roman" w:hAnsi="Calibri" w:cs="Calibri"/>
                <w:sz w:val="20"/>
                <w:szCs w:val="24"/>
                <w:lang w:eastAsia="it-IT"/>
              </w:rPr>
              <w:t xml:space="preserve"> (%)</w:t>
            </w:r>
          </w:p>
        </w:tc>
        <w:tc>
          <w:tcPr>
            <w:tcW w:w="2246" w:type="dxa"/>
            <w:noWrap/>
            <w:vAlign w:val="center"/>
            <w:hideMark/>
          </w:tcPr>
          <w:p w14:paraId="07D0BCC7" w14:textId="77777777" w:rsidR="002F35E4" w:rsidRPr="00552AB3" w:rsidRDefault="002F35E4" w:rsidP="00FE138F">
            <w:pPr>
              <w:jc w:val="right"/>
              <w:rPr>
                <w:rFonts w:ascii="Calibri" w:eastAsia="Times New Roman" w:hAnsi="Calibri" w:cs="Calibri"/>
                <w:sz w:val="20"/>
                <w:szCs w:val="24"/>
                <w:lang w:eastAsia="it-IT"/>
              </w:rPr>
            </w:pPr>
            <w:r w:rsidRPr="00552AB3">
              <w:t>139%</w:t>
            </w:r>
          </w:p>
        </w:tc>
        <w:tc>
          <w:tcPr>
            <w:tcW w:w="2098" w:type="dxa"/>
            <w:noWrap/>
            <w:vAlign w:val="center"/>
            <w:hideMark/>
          </w:tcPr>
          <w:p w14:paraId="6DE6E5D9" w14:textId="77777777" w:rsidR="002F35E4" w:rsidRPr="00552AB3" w:rsidRDefault="002F35E4" w:rsidP="00FE138F">
            <w:pPr>
              <w:jc w:val="right"/>
              <w:rPr>
                <w:rFonts w:ascii="Calibri" w:eastAsia="Times New Roman" w:hAnsi="Calibri" w:cs="Calibri"/>
                <w:sz w:val="20"/>
                <w:szCs w:val="24"/>
                <w:lang w:eastAsia="it-IT"/>
              </w:rPr>
            </w:pPr>
            <w:r w:rsidRPr="00552AB3">
              <w:t>150%</w:t>
            </w:r>
          </w:p>
        </w:tc>
      </w:tr>
    </w:tbl>
    <w:p w14:paraId="559F8C65" w14:textId="77777777" w:rsidR="002F35E4" w:rsidRPr="00552AB3" w:rsidRDefault="002F35E4" w:rsidP="002F35E4">
      <w:pPr>
        <w:rPr>
          <w:b/>
        </w:rPr>
      </w:pPr>
      <w:r w:rsidRPr="00552AB3">
        <w:rPr>
          <w:i/>
        </w:rPr>
        <w:t>Fonte: elaborazioni su dati Eurostat (CEA)</w:t>
      </w:r>
    </w:p>
    <w:p w14:paraId="183A1E34" w14:textId="1CA94266" w:rsidR="002F35E4" w:rsidRPr="00552AB3" w:rsidRDefault="002F35E4" w:rsidP="002F35E4">
      <w:pPr>
        <w:jc w:val="left"/>
        <w:rPr>
          <w:b/>
        </w:rPr>
      </w:pPr>
    </w:p>
    <w:p w14:paraId="50216C9E" w14:textId="20B751D6" w:rsidR="002F35E4" w:rsidRPr="00552AB3" w:rsidRDefault="006C4440" w:rsidP="006C4440">
      <w:pPr>
        <w:keepNext/>
        <w:rPr>
          <w:b/>
        </w:rPr>
      </w:pPr>
      <w:r w:rsidRPr="00552AB3">
        <w:rPr>
          <w:b/>
        </w:rPr>
        <w:t xml:space="preserve">Figura </w:t>
      </w:r>
      <w:r w:rsidR="00B203BA" w:rsidRPr="00552AB3">
        <w:rPr>
          <w:b/>
        </w:rPr>
        <w:t>3.1</w:t>
      </w:r>
      <w:r w:rsidRPr="00552AB3">
        <w:rPr>
          <w:b/>
        </w:rPr>
        <w:t xml:space="preserve"> </w:t>
      </w:r>
      <w:r w:rsidR="002F35E4" w:rsidRPr="00552AB3">
        <w:rPr>
          <w:b/>
        </w:rPr>
        <w:t xml:space="preserve">Valore </w:t>
      </w:r>
      <w:r w:rsidR="0012485B" w:rsidRPr="00552AB3">
        <w:rPr>
          <w:b/>
        </w:rPr>
        <w:t xml:space="preserve">aggiunto netto </w:t>
      </w:r>
      <w:r w:rsidR="002F35E4" w:rsidRPr="00552AB3">
        <w:rPr>
          <w:b/>
        </w:rPr>
        <w:t xml:space="preserve">aziendale </w:t>
      </w:r>
      <w:r w:rsidR="009C6611" w:rsidRPr="00552AB3">
        <w:rPr>
          <w:b/>
        </w:rPr>
        <w:t xml:space="preserve">(C.26), </w:t>
      </w:r>
      <w:r w:rsidR="00930313" w:rsidRPr="00552AB3">
        <w:rPr>
          <w:b/>
        </w:rPr>
        <w:t>dettaglio Italia</w:t>
      </w:r>
      <w:r w:rsidR="007B10BE" w:rsidRPr="00552AB3">
        <w:rPr>
          <w:b/>
        </w:rPr>
        <w:t xml:space="preserve"> </w:t>
      </w:r>
      <w:r w:rsidR="009C6611" w:rsidRPr="00552AB3">
        <w:rPr>
          <w:b/>
        </w:rPr>
        <w:t>(anno 2017)</w:t>
      </w:r>
    </w:p>
    <w:p w14:paraId="43140111" w14:textId="36FF2009" w:rsidR="00593420" w:rsidRPr="00552AB3" w:rsidRDefault="00F42DC7" w:rsidP="002F35E4">
      <w:pPr>
        <w:rPr>
          <w:b/>
        </w:rPr>
      </w:pPr>
      <w:r w:rsidRPr="00552AB3">
        <w:rPr>
          <w:noProof/>
          <w:lang w:eastAsia="it-IT"/>
        </w:rPr>
        <w:drawing>
          <wp:inline distT="0" distB="0" distL="0" distR="0" wp14:anchorId="649811F3" wp14:editId="59A7312E">
            <wp:extent cx="4894788" cy="2393950"/>
            <wp:effectExtent l="0" t="0" r="1270" b="635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914466" cy="2403574"/>
                    </a:xfrm>
                    <a:prstGeom prst="rect">
                      <a:avLst/>
                    </a:prstGeom>
                    <a:noFill/>
                  </pic:spPr>
                </pic:pic>
              </a:graphicData>
            </a:graphic>
          </wp:inline>
        </w:drawing>
      </w:r>
      <w:r w:rsidR="00593420" w:rsidRPr="00552AB3">
        <w:rPr>
          <w:noProof/>
          <w:lang w:eastAsia="it-IT"/>
        </w:rPr>
        <w:t xml:space="preserve"> </w:t>
      </w:r>
    </w:p>
    <w:p w14:paraId="5E13BF36" w14:textId="2E86D0F6" w:rsidR="000918C8" w:rsidRPr="00552AB3" w:rsidRDefault="000918C8" w:rsidP="00A2389F">
      <w:pPr>
        <w:pStyle w:val="Fontetabellagrafico"/>
      </w:pPr>
      <w:r w:rsidRPr="00552AB3">
        <w:t xml:space="preserve">Nota: Rapporto del dato regionale sulla media nazionale: </w:t>
      </w:r>
      <w:r w:rsidR="000966DB" w:rsidRPr="00552AB3">
        <w:t xml:space="preserve">sotto </w:t>
      </w:r>
      <w:r w:rsidRPr="00552AB3">
        <w:t xml:space="preserve">l’unità il valore è </w:t>
      </w:r>
      <w:r w:rsidR="000966DB" w:rsidRPr="00552AB3">
        <w:t>minore</w:t>
      </w:r>
      <w:r w:rsidRPr="00552AB3">
        <w:t xml:space="preserve"> della media nazionale; sopra l’unità è maggiore</w:t>
      </w:r>
    </w:p>
    <w:p w14:paraId="3B5F3895" w14:textId="27C8D157" w:rsidR="00A2389F" w:rsidRPr="00552AB3" w:rsidRDefault="00A2389F" w:rsidP="00A2389F">
      <w:pPr>
        <w:pStyle w:val="Fontetabellagrafico"/>
      </w:pPr>
      <w:r w:rsidRPr="00552AB3">
        <w:t>Fonte: elaborazioni su dati RICA</w:t>
      </w:r>
    </w:p>
    <w:p w14:paraId="6A6235AB" w14:textId="77777777" w:rsidR="00A2389F" w:rsidRPr="00552AB3" w:rsidRDefault="00A2389F" w:rsidP="00A2389F">
      <w:pPr>
        <w:rPr>
          <w:b/>
        </w:rPr>
      </w:pPr>
    </w:p>
    <w:p w14:paraId="57869CF2" w14:textId="623FC508" w:rsidR="0000415A" w:rsidRPr="00552AB3" w:rsidRDefault="0000415A" w:rsidP="0000415A"/>
    <w:p w14:paraId="4376AAEF" w14:textId="77777777" w:rsidR="0000415A" w:rsidRPr="00552AB3" w:rsidRDefault="0000415A" w:rsidP="0000415A"/>
    <w:p w14:paraId="30D9DA65" w14:textId="0B3A52C9" w:rsidR="00A2389F" w:rsidRPr="00552AB3" w:rsidRDefault="006C4440" w:rsidP="006C4440">
      <w:pPr>
        <w:keepNext/>
        <w:rPr>
          <w:b/>
        </w:rPr>
      </w:pPr>
      <w:r w:rsidRPr="00552AB3">
        <w:rPr>
          <w:b/>
        </w:rPr>
        <w:t xml:space="preserve">Figura </w:t>
      </w:r>
      <w:r w:rsidR="00B203BA" w:rsidRPr="00552AB3">
        <w:rPr>
          <w:b/>
        </w:rPr>
        <w:t>3.2</w:t>
      </w:r>
      <w:r w:rsidRPr="00552AB3">
        <w:rPr>
          <w:b/>
        </w:rPr>
        <w:t xml:space="preserve"> </w:t>
      </w:r>
      <w:r w:rsidR="00A2389F" w:rsidRPr="00552AB3">
        <w:rPr>
          <w:b/>
        </w:rPr>
        <w:t xml:space="preserve">Valore </w:t>
      </w:r>
      <w:r w:rsidR="00842270" w:rsidRPr="00552AB3">
        <w:rPr>
          <w:b/>
        </w:rPr>
        <w:t xml:space="preserve">aggiunto netto </w:t>
      </w:r>
      <w:r w:rsidR="00A2389F" w:rsidRPr="00552AB3">
        <w:rPr>
          <w:b/>
        </w:rPr>
        <w:t>aziendale (C.26)</w:t>
      </w:r>
      <w:r w:rsidR="00842270" w:rsidRPr="00552AB3">
        <w:rPr>
          <w:b/>
        </w:rPr>
        <w:t xml:space="preserve"> </w:t>
      </w:r>
      <w:r w:rsidR="00FE138F" w:rsidRPr="00552AB3">
        <w:rPr>
          <w:b/>
        </w:rPr>
        <w:t>-</w:t>
      </w:r>
      <w:r w:rsidR="00396C0F" w:rsidRPr="00552AB3">
        <w:rPr>
          <w:b/>
        </w:rPr>
        <w:t xml:space="preserve"> dettaglio Italia</w:t>
      </w:r>
      <w:r w:rsidR="009C6611" w:rsidRPr="00552AB3">
        <w:rPr>
          <w:b/>
        </w:rPr>
        <w:t>, triennio 2015-2017</w:t>
      </w:r>
    </w:p>
    <w:p w14:paraId="752667CC" w14:textId="440DAF60" w:rsidR="00593420" w:rsidRPr="00552AB3" w:rsidRDefault="00F42DC7" w:rsidP="002F35E4">
      <w:pPr>
        <w:rPr>
          <w:b/>
        </w:rPr>
      </w:pPr>
      <w:r w:rsidRPr="00552AB3">
        <w:rPr>
          <w:b/>
          <w:noProof/>
          <w:lang w:eastAsia="it-IT"/>
        </w:rPr>
        <w:drawing>
          <wp:inline distT="0" distB="0" distL="0" distR="0" wp14:anchorId="7AE4D76D" wp14:editId="477E46DB">
            <wp:extent cx="4824907" cy="2527300"/>
            <wp:effectExtent l="0" t="0" r="0" b="635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44277" cy="2537446"/>
                    </a:xfrm>
                    <a:prstGeom prst="rect">
                      <a:avLst/>
                    </a:prstGeom>
                    <a:noFill/>
                  </pic:spPr>
                </pic:pic>
              </a:graphicData>
            </a:graphic>
          </wp:inline>
        </w:drawing>
      </w:r>
    </w:p>
    <w:p w14:paraId="38D02320" w14:textId="77777777" w:rsidR="002F35E4" w:rsidRPr="00552AB3" w:rsidRDefault="002F35E4" w:rsidP="001E19E7">
      <w:pPr>
        <w:pStyle w:val="Fontetabellagrafico"/>
      </w:pPr>
      <w:r w:rsidRPr="00552AB3">
        <w:t>Fonte: elaborazioni su dati RICA</w:t>
      </w:r>
    </w:p>
    <w:p w14:paraId="23E04CE2" w14:textId="1C810784" w:rsidR="002F35E4" w:rsidRPr="00552AB3" w:rsidRDefault="002F35E4" w:rsidP="002F35E4"/>
    <w:p w14:paraId="1D0A0E39" w14:textId="527129CE" w:rsidR="0000415A" w:rsidRPr="00552AB3" w:rsidRDefault="0000415A" w:rsidP="002F35E4"/>
    <w:p w14:paraId="5A5DB367" w14:textId="77777777" w:rsidR="0000415A" w:rsidRPr="00552AB3" w:rsidRDefault="0000415A" w:rsidP="002F35E4"/>
    <w:p w14:paraId="481FD3DF" w14:textId="77777777" w:rsidR="0000415A" w:rsidRPr="00552AB3" w:rsidRDefault="0000415A" w:rsidP="002F35E4"/>
    <w:p w14:paraId="6EF22DCD" w14:textId="171A59E9" w:rsidR="002F35E4" w:rsidRPr="00552AB3" w:rsidRDefault="006C4440" w:rsidP="006C4440">
      <w:pPr>
        <w:keepNext/>
        <w:rPr>
          <w:b/>
        </w:rPr>
      </w:pPr>
      <w:r w:rsidRPr="00552AB3">
        <w:rPr>
          <w:b/>
        </w:rPr>
        <w:t xml:space="preserve">Figura </w:t>
      </w:r>
      <w:r w:rsidRPr="00552AB3">
        <w:rPr>
          <w:b/>
        </w:rPr>
        <w:fldChar w:fldCharType="begin"/>
      </w:r>
      <w:r w:rsidRPr="00552AB3">
        <w:rPr>
          <w:b/>
        </w:rPr>
        <w:instrText xml:space="preserve"> SEQ Figura \* ARABIC </w:instrText>
      </w:r>
      <w:r w:rsidRPr="00552AB3">
        <w:rPr>
          <w:b/>
        </w:rPr>
        <w:fldChar w:fldCharType="separate"/>
      </w:r>
      <w:r w:rsidR="00B203BA" w:rsidRPr="00552AB3">
        <w:rPr>
          <w:b/>
          <w:noProof/>
        </w:rPr>
        <w:t>3.3</w:t>
      </w:r>
      <w:r w:rsidRPr="00552AB3">
        <w:rPr>
          <w:b/>
        </w:rPr>
        <w:fldChar w:fldCharType="end"/>
      </w:r>
      <w:r w:rsidRPr="00552AB3">
        <w:rPr>
          <w:b/>
        </w:rPr>
        <w:t xml:space="preserve"> </w:t>
      </w:r>
      <w:r w:rsidR="002F35E4" w:rsidRPr="00552AB3">
        <w:rPr>
          <w:b/>
        </w:rPr>
        <w:t xml:space="preserve">Valore </w:t>
      </w:r>
      <w:r w:rsidR="00F51353" w:rsidRPr="00552AB3">
        <w:rPr>
          <w:b/>
        </w:rPr>
        <w:t xml:space="preserve">aggiunto netto </w:t>
      </w:r>
      <w:r w:rsidR="002F35E4" w:rsidRPr="00552AB3">
        <w:rPr>
          <w:b/>
        </w:rPr>
        <w:t>aziendale per orientamento produttivo (TF8) rispetto al valore nazionale</w:t>
      </w:r>
      <w:r w:rsidR="00593420" w:rsidRPr="00552AB3">
        <w:rPr>
          <w:b/>
        </w:rPr>
        <w:t xml:space="preserve"> (C.26-I.4)</w:t>
      </w:r>
    </w:p>
    <w:p w14:paraId="6829423B" w14:textId="418A37F1" w:rsidR="001E19E7" w:rsidRPr="00552AB3" w:rsidRDefault="00F42DC7" w:rsidP="002F35E4">
      <w:pPr>
        <w:rPr>
          <w:b/>
        </w:rPr>
      </w:pPr>
      <w:r w:rsidRPr="00552AB3">
        <w:rPr>
          <w:noProof/>
          <w:lang w:eastAsia="it-IT"/>
        </w:rPr>
        <w:drawing>
          <wp:inline distT="0" distB="0" distL="0" distR="0" wp14:anchorId="3BA2B598" wp14:editId="2500ADFB">
            <wp:extent cx="2978150" cy="238125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99572" cy="2398378"/>
                    </a:xfrm>
                    <a:prstGeom prst="rect">
                      <a:avLst/>
                    </a:prstGeom>
                    <a:noFill/>
                  </pic:spPr>
                </pic:pic>
              </a:graphicData>
            </a:graphic>
          </wp:inline>
        </w:drawing>
      </w:r>
      <w:r w:rsidR="001E19E7" w:rsidRPr="00552AB3">
        <w:rPr>
          <w:noProof/>
          <w:lang w:eastAsia="it-IT"/>
        </w:rPr>
        <w:t xml:space="preserve"> </w:t>
      </w:r>
      <w:r w:rsidRPr="00552AB3">
        <w:rPr>
          <w:noProof/>
          <w:lang w:eastAsia="it-IT"/>
        </w:rPr>
        <w:drawing>
          <wp:inline distT="0" distB="0" distL="0" distR="0" wp14:anchorId="4FFC219D" wp14:editId="18D48296">
            <wp:extent cx="3047757" cy="2362200"/>
            <wp:effectExtent l="0" t="0" r="635"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70169" cy="2379571"/>
                    </a:xfrm>
                    <a:prstGeom prst="rect">
                      <a:avLst/>
                    </a:prstGeom>
                    <a:noFill/>
                  </pic:spPr>
                </pic:pic>
              </a:graphicData>
            </a:graphic>
          </wp:inline>
        </w:drawing>
      </w:r>
    </w:p>
    <w:p w14:paraId="600FF6ED" w14:textId="490EE8C8" w:rsidR="00775BFE" w:rsidRPr="00552AB3" w:rsidRDefault="00775BFE" w:rsidP="00775BFE">
      <w:pPr>
        <w:pStyle w:val="Fontetabellagrafico"/>
        <w:ind w:right="4960"/>
      </w:pPr>
      <w:r w:rsidRPr="00552AB3">
        <w:t>Nota: Rapporto del dato regionale sulla media nazionale: sopra l’unità il valore è al di sotto della media nazionale; sopra l’unità è maggiore</w:t>
      </w:r>
    </w:p>
    <w:p w14:paraId="6DDFD7D2" w14:textId="46A5C1FE" w:rsidR="002F35E4" w:rsidRPr="00552AB3" w:rsidRDefault="002F35E4" w:rsidP="001E19E7">
      <w:pPr>
        <w:pStyle w:val="Fontetabellagrafico"/>
      </w:pPr>
      <w:r w:rsidRPr="00552AB3">
        <w:t>Fonte: elaborazioni su dati RICA</w:t>
      </w:r>
    </w:p>
    <w:p w14:paraId="3F678FF8" w14:textId="77777777" w:rsidR="002F35E4" w:rsidRPr="00552AB3" w:rsidRDefault="002F35E4" w:rsidP="002F35E4">
      <w:pPr>
        <w:spacing w:after="160" w:line="259" w:lineRule="auto"/>
        <w:jc w:val="left"/>
        <w:rPr>
          <w:rFonts w:ascii="Calibri" w:eastAsia="Calibri" w:hAnsi="Calibri" w:cs="Times New Roman"/>
        </w:rPr>
      </w:pPr>
    </w:p>
    <w:p w14:paraId="4552CB19" w14:textId="77777777" w:rsidR="0000415A" w:rsidRPr="00552AB3" w:rsidRDefault="0000415A" w:rsidP="0000415A"/>
    <w:p w14:paraId="684ED9EC" w14:textId="340B2E4B" w:rsidR="0000415A" w:rsidRPr="00552AB3" w:rsidRDefault="0000415A" w:rsidP="0000415A"/>
    <w:p w14:paraId="2BFBBAE1" w14:textId="733D1616" w:rsidR="0000415A" w:rsidRPr="00552AB3" w:rsidRDefault="0000415A" w:rsidP="0000415A"/>
    <w:p w14:paraId="09854DB8" w14:textId="5A034BE8" w:rsidR="0000415A" w:rsidRPr="00552AB3" w:rsidRDefault="0000415A" w:rsidP="0000415A"/>
    <w:p w14:paraId="4B83E8BC" w14:textId="77777777" w:rsidR="0000415A" w:rsidRPr="00552AB3" w:rsidRDefault="0000415A" w:rsidP="0000415A"/>
    <w:p w14:paraId="239514A8" w14:textId="14464EEF" w:rsidR="006C4440" w:rsidRPr="00552AB3" w:rsidRDefault="006C4440" w:rsidP="00F91194">
      <w:pPr>
        <w:pStyle w:val="Titolofig"/>
      </w:pPr>
      <w:r w:rsidRPr="00552AB3">
        <w:t xml:space="preserve">Figura </w:t>
      </w:r>
      <w:r w:rsidR="00C46E9F" w:rsidRPr="00552AB3">
        <w:fldChar w:fldCharType="begin"/>
      </w:r>
      <w:r w:rsidR="00C46E9F" w:rsidRPr="00552AB3">
        <w:instrText xml:space="preserve"> SEQ Figura \* ARABIC </w:instrText>
      </w:r>
      <w:r w:rsidR="00C46E9F" w:rsidRPr="00552AB3">
        <w:fldChar w:fldCharType="separate"/>
      </w:r>
      <w:r w:rsidR="00B203BA" w:rsidRPr="00552AB3">
        <w:t>3.4</w:t>
      </w:r>
      <w:r w:rsidR="00C46E9F" w:rsidRPr="00552AB3">
        <w:fldChar w:fldCharType="end"/>
      </w:r>
      <w:r w:rsidRPr="00552AB3">
        <w:t xml:space="preserve"> Valore </w:t>
      </w:r>
      <w:r w:rsidR="00723F91" w:rsidRPr="00552AB3">
        <w:t xml:space="preserve">aggiunto netto </w:t>
      </w:r>
      <w:r w:rsidRPr="00552AB3">
        <w:t>aziendale per classe di dimensione economica rispetto al valore nazionale (C.26-I.4)</w:t>
      </w:r>
    </w:p>
    <w:p w14:paraId="5464574F" w14:textId="55C50D53" w:rsidR="00936529" w:rsidRPr="00552AB3" w:rsidRDefault="00F42DC7" w:rsidP="006C4440">
      <w:pPr>
        <w:pStyle w:val="Didascalia"/>
        <w:rPr>
          <w:b/>
          <w:color w:val="auto"/>
        </w:rPr>
      </w:pPr>
      <w:r w:rsidRPr="00552AB3">
        <w:rPr>
          <w:b/>
          <w:noProof/>
          <w:color w:val="auto"/>
          <w:lang w:eastAsia="it-IT"/>
        </w:rPr>
        <w:drawing>
          <wp:inline distT="0" distB="0" distL="0" distR="0" wp14:anchorId="55AEB6E5" wp14:editId="1A4AF715">
            <wp:extent cx="2844800" cy="2643525"/>
            <wp:effectExtent l="0" t="0" r="0" b="4445"/>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73231" cy="2669944"/>
                    </a:xfrm>
                    <a:prstGeom prst="rect">
                      <a:avLst/>
                    </a:prstGeom>
                    <a:noFill/>
                  </pic:spPr>
                </pic:pic>
              </a:graphicData>
            </a:graphic>
          </wp:inline>
        </w:drawing>
      </w:r>
      <w:r w:rsidRPr="00552AB3">
        <w:rPr>
          <w:b/>
          <w:noProof/>
          <w:color w:val="auto"/>
          <w:lang w:eastAsia="it-IT"/>
        </w:rPr>
        <w:drawing>
          <wp:inline distT="0" distB="0" distL="0" distR="0" wp14:anchorId="6393E309" wp14:editId="0F4B27D6">
            <wp:extent cx="2965450" cy="2627244"/>
            <wp:effectExtent l="0" t="0" r="6350" b="1905"/>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89007" cy="2648114"/>
                    </a:xfrm>
                    <a:prstGeom prst="rect">
                      <a:avLst/>
                    </a:prstGeom>
                    <a:noFill/>
                  </pic:spPr>
                </pic:pic>
              </a:graphicData>
            </a:graphic>
          </wp:inline>
        </w:drawing>
      </w:r>
    </w:p>
    <w:p w14:paraId="42E6FF4E" w14:textId="77777777" w:rsidR="00775BFE" w:rsidRPr="00552AB3" w:rsidRDefault="00775BFE" w:rsidP="00775BFE">
      <w:pPr>
        <w:pStyle w:val="Fontetabellagrafico"/>
        <w:ind w:right="4960"/>
      </w:pPr>
      <w:r w:rsidRPr="00552AB3">
        <w:t>Nota: Rapporto del dato regionale sulla media nazionale: sopra l’unità il valore è al di sotto della media nazionale; sopra l’unità è maggiore</w:t>
      </w:r>
    </w:p>
    <w:p w14:paraId="5773F739" w14:textId="002DAA6B" w:rsidR="002F35E4" w:rsidRPr="00552AB3" w:rsidRDefault="002F35E4" w:rsidP="005664FE">
      <w:pPr>
        <w:pStyle w:val="Fontetabellagrafico"/>
      </w:pPr>
      <w:r w:rsidRPr="00552AB3">
        <w:t>Fonte: elaborazioni su dati RICA</w:t>
      </w:r>
    </w:p>
    <w:p w14:paraId="671BC27E" w14:textId="3EDA59AA" w:rsidR="00BA36EA" w:rsidRPr="00552AB3" w:rsidRDefault="00BA36EA" w:rsidP="005109C3"/>
    <w:p w14:paraId="59AEA872" w14:textId="1E844BE4" w:rsidR="0000415A" w:rsidRPr="00552AB3" w:rsidRDefault="0000415A" w:rsidP="005109C3"/>
    <w:p w14:paraId="54602A44" w14:textId="77777777" w:rsidR="0000415A" w:rsidRPr="00552AB3" w:rsidRDefault="0000415A" w:rsidP="005109C3"/>
    <w:p w14:paraId="643C47E5" w14:textId="220E9601" w:rsidR="00243B55" w:rsidRPr="00552AB3" w:rsidRDefault="000A15A4" w:rsidP="00F91194">
      <w:pPr>
        <w:pStyle w:val="Titolofig"/>
      </w:pPr>
      <w:r w:rsidRPr="00552AB3">
        <w:t xml:space="preserve">Figura </w:t>
      </w:r>
      <w:r w:rsidR="00C46E9F" w:rsidRPr="00552AB3">
        <w:fldChar w:fldCharType="begin"/>
      </w:r>
      <w:r w:rsidR="00C46E9F" w:rsidRPr="00552AB3">
        <w:instrText xml:space="preserve"> SEQ Figura \* ARABIC </w:instrText>
      </w:r>
      <w:r w:rsidR="00C46E9F" w:rsidRPr="00552AB3">
        <w:fldChar w:fldCharType="separate"/>
      </w:r>
      <w:r w:rsidR="00B203BA" w:rsidRPr="00552AB3">
        <w:t>3.5</w:t>
      </w:r>
      <w:r w:rsidR="00C46E9F" w:rsidRPr="00552AB3">
        <w:fldChar w:fldCharType="end"/>
      </w:r>
      <w:r w:rsidRPr="00552AB3">
        <w:t xml:space="preserve"> </w:t>
      </w:r>
      <w:r w:rsidR="00243B55" w:rsidRPr="00552AB3">
        <w:t xml:space="preserve">Valore </w:t>
      </w:r>
      <w:r w:rsidR="00607CDA" w:rsidRPr="00552AB3">
        <w:t>a</w:t>
      </w:r>
      <w:r w:rsidR="00243B55" w:rsidRPr="00552AB3">
        <w:t xml:space="preserve">ggiunto </w:t>
      </w:r>
      <w:r w:rsidR="00607CDA" w:rsidRPr="00552AB3">
        <w:t>n</w:t>
      </w:r>
      <w:r w:rsidR="00243B55" w:rsidRPr="00552AB3">
        <w:t>etto aziendale per zona svantaggiata</w:t>
      </w:r>
      <w:r w:rsidR="002B39A5" w:rsidRPr="00552AB3">
        <w:t>*</w:t>
      </w:r>
      <w:r w:rsidR="00243B55" w:rsidRPr="00552AB3">
        <w:t xml:space="preserve"> </w:t>
      </w:r>
      <w:r w:rsidR="00367B06" w:rsidRPr="00552AB3">
        <w:t>(C.26-I.4)</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2"/>
        <w:gridCol w:w="5006"/>
      </w:tblGrid>
      <w:tr w:rsidR="002147DF" w:rsidRPr="00552AB3" w14:paraId="74770C10" w14:textId="77777777" w:rsidTr="00775BFE">
        <w:tc>
          <w:tcPr>
            <w:tcW w:w="4612" w:type="dxa"/>
          </w:tcPr>
          <w:p w14:paraId="4A33E4DC" w14:textId="124CF36F" w:rsidR="002147DF" w:rsidRPr="00552AB3" w:rsidRDefault="002147DF" w:rsidP="002147DF">
            <w:pPr>
              <w:ind w:left="-105"/>
              <w:jc w:val="center"/>
              <w:rPr>
                <w:b/>
              </w:rPr>
            </w:pPr>
            <w:r w:rsidRPr="00552AB3">
              <w:rPr>
                <w:b/>
                <w:noProof/>
                <w:lang w:eastAsia="it-IT"/>
              </w:rPr>
              <w:drawing>
                <wp:inline distT="0" distB="0" distL="0" distR="0" wp14:anchorId="442345FB" wp14:editId="1EFF2FD2">
                  <wp:extent cx="3051913" cy="2012950"/>
                  <wp:effectExtent l="0" t="0" r="0" b="635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71009" cy="2025545"/>
                          </a:xfrm>
                          <a:prstGeom prst="rect">
                            <a:avLst/>
                          </a:prstGeom>
                          <a:noFill/>
                          <a:ln>
                            <a:noFill/>
                          </a:ln>
                        </pic:spPr>
                      </pic:pic>
                    </a:graphicData>
                  </a:graphic>
                </wp:inline>
              </w:drawing>
            </w:r>
          </w:p>
        </w:tc>
        <w:tc>
          <w:tcPr>
            <w:tcW w:w="5026" w:type="dxa"/>
          </w:tcPr>
          <w:p w14:paraId="43DF9C2C" w14:textId="772F064C" w:rsidR="002147DF" w:rsidRPr="00552AB3" w:rsidRDefault="00367B06" w:rsidP="002147DF">
            <w:pPr>
              <w:rPr>
                <w:b/>
              </w:rPr>
            </w:pPr>
            <w:r w:rsidRPr="00552AB3">
              <w:rPr>
                <w:b/>
                <w:noProof/>
                <w:lang w:eastAsia="it-IT"/>
              </w:rPr>
              <w:drawing>
                <wp:inline distT="0" distB="0" distL="0" distR="0" wp14:anchorId="61FE75D4" wp14:editId="4B916EDE">
                  <wp:extent cx="3233180" cy="2032000"/>
                  <wp:effectExtent l="0" t="0" r="5715" b="635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64204" cy="2051498"/>
                          </a:xfrm>
                          <a:prstGeom prst="rect">
                            <a:avLst/>
                          </a:prstGeom>
                          <a:noFill/>
                          <a:ln>
                            <a:noFill/>
                          </a:ln>
                        </pic:spPr>
                      </pic:pic>
                    </a:graphicData>
                  </a:graphic>
                </wp:inline>
              </w:drawing>
            </w:r>
          </w:p>
        </w:tc>
      </w:tr>
    </w:tbl>
    <w:p w14:paraId="0B45B6AD" w14:textId="77777777" w:rsidR="00775BFE" w:rsidRPr="00552AB3" w:rsidRDefault="00775BFE" w:rsidP="00775BFE">
      <w:pPr>
        <w:pStyle w:val="Fontetabellagrafico"/>
        <w:ind w:right="4960"/>
      </w:pPr>
      <w:r w:rsidRPr="00552AB3">
        <w:t>Nota: Rapporto del dato regionale sulla media nazionale: sopra l’unità il valore è al di sotto della media nazionale; sopra l’unità è maggiore</w:t>
      </w:r>
    </w:p>
    <w:p w14:paraId="0619647D" w14:textId="301DF671" w:rsidR="00D83740" w:rsidRPr="00552AB3" w:rsidRDefault="002B39A5" w:rsidP="00CF4CE2">
      <w:pPr>
        <w:pStyle w:val="Fontetabellagrafico"/>
        <w:jc w:val="both"/>
        <w:rPr>
          <w:sz w:val="16"/>
          <w:szCs w:val="16"/>
        </w:rPr>
      </w:pPr>
      <w:r w:rsidRPr="00552AB3">
        <w:rPr>
          <w:sz w:val="16"/>
          <w:szCs w:val="16"/>
        </w:rPr>
        <w:t>* Ai sensi del Reg. (UE) 1305/2013</w:t>
      </w:r>
    </w:p>
    <w:p w14:paraId="390FD398" w14:textId="71A372DD" w:rsidR="00CF4CE2" w:rsidRPr="00552AB3" w:rsidRDefault="00CF4CE2" w:rsidP="00CF4CE2">
      <w:pPr>
        <w:pStyle w:val="Fontetabellagrafico"/>
        <w:jc w:val="both"/>
        <w:rPr>
          <w:sz w:val="16"/>
          <w:szCs w:val="16"/>
        </w:rPr>
      </w:pPr>
      <w:r w:rsidRPr="00552AB3">
        <w:rPr>
          <w:sz w:val="16"/>
          <w:szCs w:val="16"/>
        </w:rPr>
        <w:t>Legenda: 0 Territorio comunale non svantaggiato; 2 Territorio comunale parzialmente montano e parzialmente svantaggiate (art 3, prf 3); 3 Territorio comunale totalmente montano e totalmente svantaggiato (art 3, prf 3); 4 Territorio comunale con svantaggiato totale o parziale per spopolamento (art, 3 prf 4); 5 Territorio comunale con svantaggiati specifici, in modo parziale o totale (art 3, prf 5).</w:t>
      </w:r>
    </w:p>
    <w:p w14:paraId="2ACCA600" w14:textId="665C8951" w:rsidR="00243B55" w:rsidRPr="00552AB3" w:rsidRDefault="00243B55" w:rsidP="00243B55">
      <w:pPr>
        <w:pStyle w:val="Fontetabellagrafico"/>
      </w:pPr>
      <w:r w:rsidRPr="00552AB3">
        <w:t>Fonte: elaborazioni su dati RICA</w:t>
      </w:r>
    </w:p>
    <w:p w14:paraId="5EFD2186" w14:textId="5CF18765" w:rsidR="00572DA8" w:rsidRPr="00552AB3" w:rsidRDefault="00572DA8" w:rsidP="005109C3"/>
    <w:p w14:paraId="38E41C83" w14:textId="222699DE" w:rsidR="00095AEC" w:rsidRPr="00552AB3" w:rsidRDefault="00095AEC" w:rsidP="005109C3"/>
    <w:p w14:paraId="654D2D73" w14:textId="601D48E7" w:rsidR="00095AEC" w:rsidRPr="00552AB3" w:rsidRDefault="00095AEC" w:rsidP="00095AEC">
      <w:pPr>
        <w:pStyle w:val="Titolo2"/>
        <w:numPr>
          <w:ilvl w:val="1"/>
          <w:numId w:val="1"/>
        </w:numPr>
        <w:rPr>
          <w:color w:val="auto"/>
        </w:rPr>
      </w:pPr>
      <w:bookmarkStart w:id="34" w:name="_Toc57708238"/>
      <w:r w:rsidRPr="00552AB3">
        <w:rPr>
          <w:color w:val="auto"/>
        </w:rPr>
        <w:lastRenderedPageBreak/>
        <w:t xml:space="preserve">Incidenza </w:t>
      </w:r>
      <w:r w:rsidR="0000415A" w:rsidRPr="00552AB3">
        <w:rPr>
          <w:color w:val="auto"/>
        </w:rPr>
        <w:t>del supporto</w:t>
      </w:r>
      <w:r w:rsidRPr="00552AB3">
        <w:rPr>
          <w:color w:val="auto"/>
        </w:rPr>
        <w:t xml:space="preserve"> sul reddito delle aziende agricole</w:t>
      </w:r>
      <w:bookmarkEnd w:id="34"/>
      <w:r w:rsidRPr="00552AB3">
        <w:rPr>
          <w:color w:val="auto"/>
        </w:rPr>
        <w:t xml:space="preserve"> </w:t>
      </w:r>
    </w:p>
    <w:p w14:paraId="3DE9B00B" w14:textId="77777777" w:rsidR="00095AEC" w:rsidRPr="00552AB3" w:rsidRDefault="00095AEC" w:rsidP="005109C3"/>
    <w:p w14:paraId="03CC015A" w14:textId="1969EB59" w:rsidR="000D54F0" w:rsidRPr="00552AB3" w:rsidRDefault="000D54F0" w:rsidP="000D54F0">
      <w:bookmarkStart w:id="35" w:name="_Hlk55827834"/>
      <w:r w:rsidRPr="00552AB3">
        <w:t>I pagamenti diretti attualmente rafforzano la resilienza di un largo settore dell’agricoltura italiana e garantiscono un tenore di vita equo alla popolazione agricola, contribuendo, da un lato, alla stabilità di reddito agli agricoltori, impegnati a fronteggiare una forte volatilità di prezzi e produzione, e, dall’altro, alla diffusione di una produzione alimentare di qualità e salubre. L'impatto dei suddetti pagamenti è integrato da strumenti di mercato e dalle strategie di sviluppo rurale. In generale, si registra una certa variabilità dell’incidenza dei premi per settore, dimensione aziendale, regioni.</w:t>
      </w:r>
    </w:p>
    <w:p w14:paraId="2CDA4B95" w14:textId="77777777" w:rsidR="000D54F0" w:rsidRPr="00552AB3" w:rsidRDefault="000D54F0" w:rsidP="00A3334D">
      <w:bookmarkStart w:id="36" w:name="_Toc11141641"/>
      <w:bookmarkEnd w:id="35"/>
      <w:r w:rsidRPr="00552AB3">
        <w:t>I fatti principali</w:t>
      </w:r>
      <w:bookmarkEnd w:id="36"/>
    </w:p>
    <w:p w14:paraId="4D9255F7" w14:textId="1807A7D6" w:rsidR="000D54F0" w:rsidRPr="00552AB3" w:rsidRDefault="000D54F0" w:rsidP="000A15A4">
      <w:pPr>
        <w:pStyle w:val="Paragrafoelenco"/>
        <w:numPr>
          <w:ilvl w:val="0"/>
          <w:numId w:val="6"/>
        </w:numPr>
        <w:ind w:left="426"/>
      </w:pPr>
      <w:r w:rsidRPr="00552AB3">
        <w:t>Il numero di beneficiari dei pagamenti diretti in Italia è di circa 842 mila aziende, pari al 12% del totale UE</w:t>
      </w:r>
      <w:r w:rsidR="00F00A73" w:rsidRPr="00552AB3">
        <w:t>-</w:t>
      </w:r>
      <w:r w:rsidRPr="00552AB3">
        <w:t>28 con un importo medio per azienda di circa 4.650 euro, che rappresenta appena il 70% della media UE (2016).</w:t>
      </w:r>
    </w:p>
    <w:p w14:paraId="01F8BF79" w14:textId="77777777" w:rsidR="000D54F0" w:rsidRPr="00552AB3" w:rsidRDefault="000D54F0" w:rsidP="000A15A4">
      <w:pPr>
        <w:pStyle w:val="Paragrafoelenco"/>
        <w:numPr>
          <w:ilvl w:val="0"/>
          <w:numId w:val="6"/>
        </w:numPr>
        <w:ind w:left="426"/>
      </w:pPr>
      <w:r w:rsidRPr="00552AB3">
        <w:t>Il valore dei contributi erogati attraverso il primo pilastro resta evidente in Italia; in media il supporto (senza gli investimenti) Ue vale il 22% del valore aggiunto netto: il peso percentuale dei pagamenti diretti in Italia risulta nettamente inferiore rispetto alla media comunitaria.</w:t>
      </w:r>
    </w:p>
    <w:p w14:paraId="3ED63729" w14:textId="07AB13D0" w:rsidR="000D54F0" w:rsidRPr="00552AB3" w:rsidRDefault="001C7E90" w:rsidP="000A15A4">
      <w:pPr>
        <w:pStyle w:val="Paragrafoelenco"/>
        <w:numPr>
          <w:ilvl w:val="0"/>
          <w:numId w:val="6"/>
        </w:numPr>
        <w:ind w:left="426"/>
      </w:pPr>
      <w:r w:rsidRPr="00552AB3">
        <w:t xml:space="preserve">Il solo pagamento di base (PB) incide per oltre il 9,3% sul valore aggiunto netto nel 2017, in calo rispetto ai due anni precedenti presi in considerazione, dovuto alla riduzione dei massimali nazionali nell’attuale periodo di programmazione per effetto della “convergenza esterna”. </w:t>
      </w:r>
    </w:p>
    <w:p w14:paraId="3B0EEE33" w14:textId="155FE5E5" w:rsidR="000D54F0" w:rsidRPr="00552AB3" w:rsidRDefault="000D54F0" w:rsidP="000A15A4">
      <w:pPr>
        <w:pStyle w:val="Paragrafoelenco"/>
        <w:numPr>
          <w:ilvl w:val="0"/>
          <w:numId w:val="6"/>
        </w:numPr>
        <w:ind w:left="426"/>
      </w:pPr>
      <w:r w:rsidRPr="00552AB3">
        <w:t xml:space="preserve">La portata del contributo del </w:t>
      </w:r>
      <w:r w:rsidR="00554E96" w:rsidRPr="00552AB3">
        <w:t xml:space="preserve">pagamento di base </w:t>
      </w:r>
      <w:r w:rsidRPr="00552AB3">
        <w:t xml:space="preserve">sul VA è variabile tra i diversi orientamenti produttivi: da una incidenza quasi doppia rispetto alla media nazionale per i seminativi (18,5%), a valori di pochi punti per le aziende specializzate in ortoflorovivaismo (1%), nella produzione di vino </w:t>
      </w:r>
      <w:r w:rsidR="00E87015" w:rsidRPr="00552AB3">
        <w:t>(2,</w:t>
      </w:r>
      <w:r w:rsidRPr="00552AB3">
        <w:t xml:space="preserve">2%) e negli allevamenti di granivori (2,6%). Si deve tenere conto, tuttavia, anche della </w:t>
      </w:r>
      <w:r w:rsidR="00E87015" w:rsidRPr="00552AB3">
        <w:t>variabilità di reddi</w:t>
      </w:r>
      <w:r w:rsidRPr="00552AB3">
        <w:t>tività nei diversi orientamenti.</w:t>
      </w:r>
    </w:p>
    <w:p w14:paraId="46D4DDE3" w14:textId="1B033645" w:rsidR="000D54F0" w:rsidRPr="00552AB3" w:rsidRDefault="000D54F0" w:rsidP="000A15A4">
      <w:pPr>
        <w:pStyle w:val="Paragrafoelenco"/>
        <w:numPr>
          <w:ilvl w:val="0"/>
          <w:numId w:val="6"/>
        </w:numPr>
        <w:ind w:left="426"/>
      </w:pPr>
      <w:r w:rsidRPr="00552AB3">
        <w:t xml:space="preserve">La portata del contributo del </w:t>
      </w:r>
      <w:r w:rsidR="00554E96" w:rsidRPr="00552AB3">
        <w:t xml:space="preserve">pagamento di base </w:t>
      </w:r>
      <w:r w:rsidRPr="00552AB3">
        <w:t>sul VA per dimensione economica mostra una incidenza decrescente all’aumentare della dimensione economica aziendale, con valori che vanno dal 25% nel caso di aziende rientranti nella classe 2.000-8.000 euro al 6% nel caso di aziende appartenent</w:t>
      </w:r>
      <w:r w:rsidR="00E87015" w:rsidRPr="00552AB3">
        <w:t>i</w:t>
      </w:r>
      <w:r w:rsidRPr="00552AB3">
        <w:t xml:space="preserve"> alla classe più alta (&gt;=500.000 euro), a fronte di una media nazionale del 9,3%.</w:t>
      </w:r>
    </w:p>
    <w:p w14:paraId="3AE733A4" w14:textId="36DD5FCD" w:rsidR="000E4B1C" w:rsidRPr="00552AB3" w:rsidRDefault="000E4B1C" w:rsidP="00554E96">
      <w:pPr>
        <w:pStyle w:val="Paragrafoelenco"/>
        <w:numPr>
          <w:ilvl w:val="0"/>
          <w:numId w:val="6"/>
        </w:numPr>
        <w:ind w:left="426"/>
      </w:pPr>
      <w:r w:rsidRPr="00552AB3">
        <w:t>Per quanto riguarda il contributo delle indennità compe</w:t>
      </w:r>
      <w:r w:rsidR="00F234F0" w:rsidRPr="00552AB3">
        <w:t>n</w:t>
      </w:r>
      <w:r w:rsidRPr="00552AB3">
        <w:t>sative per la montagna, il peso della mi</w:t>
      </w:r>
      <w:r w:rsidR="00F234F0" w:rsidRPr="00552AB3">
        <w:t>s</w:t>
      </w:r>
      <w:r w:rsidRPr="00552AB3">
        <w:t>ura si conferma sostanzialmente ridotto e non in grado di co</w:t>
      </w:r>
      <w:r w:rsidR="00F234F0" w:rsidRPr="00552AB3">
        <w:t>m</w:t>
      </w:r>
      <w:r w:rsidRPr="00552AB3">
        <w:t>pensare i reali svantaggi derivanti dalla collocazione montana, ma resta anche un aiuto di base importante per le aziende situate in tali zone.</w:t>
      </w:r>
    </w:p>
    <w:p w14:paraId="6F51329E" w14:textId="77777777" w:rsidR="000D54F0" w:rsidRPr="00552AB3" w:rsidRDefault="000D54F0" w:rsidP="000D54F0"/>
    <w:p w14:paraId="190FB97B" w14:textId="0E20FB19" w:rsidR="000D54F0" w:rsidRPr="00552AB3" w:rsidRDefault="006C4440" w:rsidP="00116EA4">
      <w:pPr>
        <w:keepNext/>
        <w:spacing w:after="160" w:line="259" w:lineRule="auto"/>
        <w:jc w:val="left"/>
        <w:rPr>
          <w:b/>
        </w:rPr>
      </w:pPr>
      <w:r w:rsidRPr="00552AB3">
        <w:rPr>
          <w:b/>
        </w:rPr>
        <w:t xml:space="preserve">Figura </w:t>
      </w:r>
      <w:r w:rsidR="00B203BA" w:rsidRPr="00552AB3">
        <w:rPr>
          <w:b/>
        </w:rPr>
        <w:t>3.6</w:t>
      </w:r>
      <w:r w:rsidRPr="00552AB3">
        <w:rPr>
          <w:b/>
        </w:rPr>
        <w:t xml:space="preserve"> </w:t>
      </w:r>
      <w:r w:rsidR="007E51E7" w:rsidRPr="00552AB3">
        <w:rPr>
          <w:b/>
        </w:rPr>
        <w:t xml:space="preserve">Incidenza </w:t>
      </w:r>
      <w:r w:rsidR="00625DCB" w:rsidRPr="00552AB3">
        <w:rPr>
          <w:b/>
        </w:rPr>
        <w:t>degli aiuti</w:t>
      </w:r>
      <w:r w:rsidR="001527D7" w:rsidRPr="00552AB3">
        <w:rPr>
          <w:b/>
        </w:rPr>
        <w:t xml:space="preserve"> </w:t>
      </w:r>
      <w:r w:rsidR="006E1659" w:rsidRPr="00552AB3">
        <w:rPr>
          <w:b/>
        </w:rPr>
        <w:t xml:space="preserve">del I e II pilastro (senza investimenti) sul VA per OTE principale </w:t>
      </w:r>
      <w:r w:rsidR="000D54F0" w:rsidRPr="00552AB3">
        <w:rPr>
          <w:b/>
        </w:rPr>
        <w:t>(media</w:t>
      </w:r>
      <w:r w:rsidR="009C6611" w:rsidRPr="00552AB3">
        <w:rPr>
          <w:b/>
        </w:rPr>
        <w:t xml:space="preserve"> </w:t>
      </w:r>
      <w:r w:rsidR="000D54F0" w:rsidRPr="00552AB3">
        <w:rPr>
          <w:b/>
        </w:rPr>
        <w:t>Italia 2017)</w:t>
      </w:r>
    </w:p>
    <w:p w14:paraId="3F0DA7BD" w14:textId="5B58802B" w:rsidR="003D2C07" w:rsidRPr="00552AB3" w:rsidRDefault="00F80BF4" w:rsidP="00FF5D99">
      <w:pPr>
        <w:spacing w:after="160" w:line="259" w:lineRule="auto"/>
        <w:jc w:val="left"/>
        <w:rPr>
          <w:b/>
        </w:rPr>
      </w:pPr>
      <w:r w:rsidRPr="00552AB3">
        <w:rPr>
          <w:noProof/>
          <w:lang w:eastAsia="it-IT"/>
        </w:rPr>
        <w:drawing>
          <wp:inline distT="0" distB="0" distL="0" distR="0" wp14:anchorId="7F855717" wp14:editId="4E02D62C">
            <wp:extent cx="4164208" cy="2342917"/>
            <wp:effectExtent l="0" t="0" r="8255" b="635"/>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209642" cy="2368479"/>
                    </a:xfrm>
                    <a:prstGeom prst="rect">
                      <a:avLst/>
                    </a:prstGeom>
                    <a:noFill/>
                    <a:ln>
                      <a:noFill/>
                    </a:ln>
                  </pic:spPr>
                </pic:pic>
              </a:graphicData>
            </a:graphic>
          </wp:inline>
        </w:drawing>
      </w:r>
    </w:p>
    <w:p w14:paraId="3690BB56" w14:textId="65B6AB96" w:rsidR="007E51E7" w:rsidRPr="00552AB3" w:rsidRDefault="007E51E7" w:rsidP="007E51E7">
      <w:pPr>
        <w:pStyle w:val="Fontetabellagrafico"/>
      </w:pPr>
      <w:r w:rsidRPr="00552AB3">
        <w:lastRenderedPageBreak/>
        <w:t>Fonte: elaborazioni su dati FADN</w:t>
      </w:r>
    </w:p>
    <w:p w14:paraId="2BE17CC6" w14:textId="1C90A55C" w:rsidR="00DB53F1" w:rsidRPr="00552AB3" w:rsidRDefault="00DB53F1" w:rsidP="007E51E7">
      <w:pPr>
        <w:pStyle w:val="Fontetabellagrafico"/>
      </w:pPr>
      <w:r w:rsidRPr="00552AB3">
        <w:t>*COP= cerali e oleoprotaginose</w:t>
      </w:r>
    </w:p>
    <w:p w14:paraId="0B4B74AF" w14:textId="37145859" w:rsidR="000D54F0" w:rsidRPr="00552AB3" w:rsidRDefault="000D54F0" w:rsidP="000D54F0"/>
    <w:p w14:paraId="2834AC36" w14:textId="5FB33897" w:rsidR="006C4440" w:rsidRPr="00552AB3" w:rsidRDefault="006C4440" w:rsidP="006C4440">
      <w:pPr>
        <w:keepNext/>
        <w:rPr>
          <w:b/>
        </w:rPr>
      </w:pPr>
      <w:r w:rsidRPr="00552AB3">
        <w:rPr>
          <w:b/>
        </w:rPr>
        <w:t xml:space="preserve">Figura </w:t>
      </w:r>
      <w:r w:rsidR="00B203BA" w:rsidRPr="00552AB3">
        <w:rPr>
          <w:b/>
        </w:rPr>
        <w:t>3.7</w:t>
      </w:r>
      <w:r w:rsidRPr="00552AB3">
        <w:rPr>
          <w:b/>
        </w:rPr>
        <w:t xml:space="preserve"> Incidenza media </w:t>
      </w:r>
      <w:r w:rsidR="006C5033" w:rsidRPr="00552AB3">
        <w:rPr>
          <w:b/>
        </w:rPr>
        <w:t xml:space="preserve">del pagamento di base </w:t>
      </w:r>
      <w:r w:rsidRPr="00552AB3">
        <w:rPr>
          <w:b/>
        </w:rPr>
        <w:t>su valore aggiunto per orientamento produttivo (media 2017</w:t>
      </w:r>
      <w:r w:rsidR="006C5033" w:rsidRPr="00552AB3">
        <w:rPr>
          <w:b/>
        </w:rPr>
        <w:t>, valori in %</w:t>
      </w:r>
      <w:r w:rsidRPr="00552AB3">
        <w:rPr>
          <w:b/>
        </w:rPr>
        <w:t>)</w:t>
      </w:r>
    </w:p>
    <w:p w14:paraId="2E136D8E" w14:textId="30692BCB" w:rsidR="000D54F0" w:rsidRPr="00552AB3" w:rsidRDefault="000D54F0" w:rsidP="00FF5D99">
      <w:pPr>
        <w:pStyle w:val="Didascalia"/>
        <w:jc w:val="left"/>
        <w:rPr>
          <w:color w:val="auto"/>
        </w:rPr>
      </w:pPr>
      <w:r w:rsidRPr="00552AB3">
        <w:rPr>
          <w:noProof/>
          <w:color w:val="auto"/>
          <w:lang w:eastAsia="it-IT"/>
        </w:rPr>
        <w:drawing>
          <wp:inline distT="0" distB="0" distL="0" distR="0" wp14:anchorId="2E4A2FA8" wp14:editId="50009363">
            <wp:extent cx="3420545" cy="2054225"/>
            <wp:effectExtent l="0" t="0" r="8890" b="3175"/>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01205" cy="2102666"/>
                    </a:xfrm>
                    <a:prstGeom prst="rect">
                      <a:avLst/>
                    </a:prstGeom>
                    <a:noFill/>
                  </pic:spPr>
                </pic:pic>
              </a:graphicData>
            </a:graphic>
          </wp:inline>
        </w:drawing>
      </w:r>
    </w:p>
    <w:p w14:paraId="3A5EBB1A" w14:textId="77777777" w:rsidR="000D54F0" w:rsidRPr="00552AB3" w:rsidRDefault="000D54F0" w:rsidP="009C7F1F">
      <w:pPr>
        <w:pStyle w:val="Fontetabellagrafico"/>
      </w:pPr>
      <w:r w:rsidRPr="00552AB3">
        <w:t>Fonte: elaborazioni su dati RICA</w:t>
      </w:r>
    </w:p>
    <w:p w14:paraId="0313BA3B" w14:textId="37A3159A" w:rsidR="00E43BB8" w:rsidRPr="00552AB3" w:rsidRDefault="00E43BB8" w:rsidP="00E43BB8">
      <w:pPr>
        <w:keepNext/>
        <w:rPr>
          <w:b/>
        </w:rPr>
      </w:pPr>
      <w:r w:rsidRPr="00552AB3">
        <w:rPr>
          <w:b/>
        </w:rPr>
        <w:t xml:space="preserve">Figura </w:t>
      </w:r>
      <w:r w:rsidRPr="00552AB3">
        <w:rPr>
          <w:b/>
        </w:rPr>
        <w:fldChar w:fldCharType="begin"/>
      </w:r>
      <w:r w:rsidRPr="00552AB3">
        <w:rPr>
          <w:b/>
        </w:rPr>
        <w:instrText xml:space="preserve"> SEQ Figura \* ARABIC </w:instrText>
      </w:r>
      <w:r w:rsidRPr="00552AB3">
        <w:rPr>
          <w:b/>
        </w:rPr>
        <w:fldChar w:fldCharType="separate"/>
      </w:r>
      <w:r w:rsidR="00B4660F" w:rsidRPr="00552AB3">
        <w:rPr>
          <w:b/>
          <w:noProof/>
        </w:rPr>
        <w:t>3</w:t>
      </w:r>
      <w:r w:rsidR="00B203BA" w:rsidRPr="00552AB3">
        <w:rPr>
          <w:b/>
          <w:noProof/>
        </w:rPr>
        <w:t>.8</w:t>
      </w:r>
      <w:r w:rsidRPr="00552AB3">
        <w:rPr>
          <w:b/>
        </w:rPr>
        <w:fldChar w:fldCharType="end"/>
      </w:r>
      <w:r w:rsidRPr="00552AB3">
        <w:rPr>
          <w:b/>
        </w:rPr>
        <w:t xml:space="preserve"> Incidenza dei diversi aiuti del I pilastro sugli aiuti totali</w:t>
      </w:r>
      <w:r w:rsidR="000E7125" w:rsidRPr="00552AB3">
        <w:rPr>
          <w:rStyle w:val="Rimandonotaapidipagina"/>
        </w:rPr>
        <w:footnoteReference w:id="9"/>
      </w:r>
      <w:r w:rsidRPr="00552AB3">
        <w:rPr>
          <w:b/>
        </w:rPr>
        <w:t xml:space="preserve"> per </w:t>
      </w:r>
      <w:r w:rsidR="004D6586" w:rsidRPr="00552AB3">
        <w:rPr>
          <w:b/>
        </w:rPr>
        <w:t>OTE princip</w:t>
      </w:r>
      <w:r w:rsidR="00962939" w:rsidRPr="00552AB3">
        <w:rPr>
          <w:b/>
        </w:rPr>
        <w:t>ale</w:t>
      </w:r>
      <w:r w:rsidR="004D6586" w:rsidRPr="00552AB3">
        <w:rPr>
          <w:b/>
        </w:rPr>
        <w:t xml:space="preserve"> </w:t>
      </w:r>
      <w:r w:rsidRPr="00552AB3">
        <w:rPr>
          <w:b/>
        </w:rPr>
        <w:t>(media 2017)</w:t>
      </w:r>
    </w:p>
    <w:p w14:paraId="26DC0D40" w14:textId="6C757595" w:rsidR="00E43BB8" w:rsidRPr="00552AB3" w:rsidRDefault="00BC1DE9" w:rsidP="00FF5D99">
      <w:pPr>
        <w:spacing w:after="0"/>
        <w:jc w:val="left"/>
      </w:pPr>
      <w:r w:rsidRPr="00552AB3">
        <w:rPr>
          <w:noProof/>
          <w:lang w:eastAsia="it-IT"/>
        </w:rPr>
        <w:drawing>
          <wp:inline distT="0" distB="0" distL="0" distR="0" wp14:anchorId="6C35FEBB" wp14:editId="1DDFB1A2">
            <wp:extent cx="4666336" cy="2419350"/>
            <wp:effectExtent l="0" t="0" r="127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94787" cy="2434101"/>
                    </a:xfrm>
                    <a:prstGeom prst="rect">
                      <a:avLst/>
                    </a:prstGeom>
                    <a:noFill/>
                    <a:ln>
                      <a:noFill/>
                    </a:ln>
                  </pic:spPr>
                </pic:pic>
              </a:graphicData>
            </a:graphic>
          </wp:inline>
        </w:drawing>
      </w:r>
    </w:p>
    <w:p w14:paraId="62F52359" w14:textId="565A7D6F" w:rsidR="00E43BB8" w:rsidRPr="00552AB3" w:rsidRDefault="00E43BB8" w:rsidP="00E43BB8">
      <w:pPr>
        <w:pStyle w:val="Fontetabellagrafico"/>
      </w:pPr>
      <w:r w:rsidRPr="00552AB3">
        <w:t>Fonte: elaborazioni su dati RICA</w:t>
      </w:r>
    </w:p>
    <w:p w14:paraId="11EB1866" w14:textId="77777777" w:rsidR="00E43BB8" w:rsidRPr="00552AB3" w:rsidRDefault="00E43BB8" w:rsidP="000D54F0"/>
    <w:p w14:paraId="32A41E79" w14:textId="19DA2E42" w:rsidR="000D54F0" w:rsidRPr="00552AB3" w:rsidRDefault="006C4440" w:rsidP="009C6611">
      <w:pPr>
        <w:keepNext/>
        <w:ind w:right="140"/>
        <w:rPr>
          <w:b/>
        </w:rPr>
      </w:pPr>
      <w:r w:rsidRPr="00552AB3">
        <w:rPr>
          <w:b/>
        </w:rPr>
        <w:lastRenderedPageBreak/>
        <w:t xml:space="preserve">Figura </w:t>
      </w:r>
      <w:r w:rsidRPr="00552AB3">
        <w:rPr>
          <w:b/>
        </w:rPr>
        <w:fldChar w:fldCharType="begin"/>
      </w:r>
      <w:r w:rsidRPr="00552AB3">
        <w:rPr>
          <w:b/>
        </w:rPr>
        <w:instrText xml:space="preserve"> SEQ Figura \* ARABIC </w:instrText>
      </w:r>
      <w:r w:rsidRPr="00552AB3">
        <w:rPr>
          <w:b/>
        </w:rPr>
        <w:fldChar w:fldCharType="separate"/>
      </w:r>
      <w:r w:rsidR="00B4660F" w:rsidRPr="00552AB3">
        <w:rPr>
          <w:b/>
          <w:noProof/>
        </w:rPr>
        <w:t>3</w:t>
      </w:r>
      <w:r w:rsidR="00B203BA" w:rsidRPr="00552AB3">
        <w:rPr>
          <w:b/>
          <w:noProof/>
        </w:rPr>
        <w:t>.9</w:t>
      </w:r>
      <w:r w:rsidRPr="00552AB3">
        <w:rPr>
          <w:b/>
        </w:rPr>
        <w:fldChar w:fldCharType="end"/>
      </w:r>
      <w:r w:rsidRPr="00552AB3">
        <w:rPr>
          <w:b/>
        </w:rPr>
        <w:t xml:space="preserve"> </w:t>
      </w:r>
      <w:r w:rsidR="000D54F0" w:rsidRPr="00552AB3">
        <w:rPr>
          <w:b/>
        </w:rPr>
        <w:t xml:space="preserve">Incidenza media </w:t>
      </w:r>
      <w:r w:rsidR="006C5033" w:rsidRPr="00552AB3">
        <w:rPr>
          <w:b/>
        </w:rPr>
        <w:t>del p</w:t>
      </w:r>
      <w:r w:rsidR="000D54F0" w:rsidRPr="00552AB3">
        <w:rPr>
          <w:b/>
        </w:rPr>
        <w:t xml:space="preserve">agamento </w:t>
      </w:r>
      <w:r w:rsidR="006C5033" w:rsidRPr="00552AB3">
        <w:rPr>
          <w:b/>
        </w:rPr>
        <w:t>di b</w:t>
      </w:r>
      <w:r w:rsidR="000D54F0" w:rsidRPr="00552AB3">
        <w:rPr>
          <w:b/>
        </w:rPr>
        <w:t>ase su valore aggiunto per classe di dimensione economica (2017</w:t>
      </w:r>
      <w:r w:rsidR="006C5033" w:rsidRPr="00552AB3">
        <w:rPr>
          <w:b/>
        </w:rPr>
        <w:t>, valori in %</w:t>
      </w:r>
      <w:r w:rsidR="000D54F0" w:rsidRPr="00552AB3">
        <w:rPr>
          <w:b/>
        </w:rPr>
        <w:t>)</w:t>
      </w:r>
    </w:p>
    <w:p w14:paraId="5D31D98D" w14:textId="4580FF19" w:rsidR="000D54F0" w:rsidRPr="00552AB3" w:rsidRDefault="00D21D93" w:rsidP="00FF5D99">
      <w:pPr>
        <w:jc w:val="left"/>
      </w:pPr>
      <w:r w:rsidRPr="00552AB3">
        <w:rPr>
          <w:noProof/>
          <w:lang w:eastAsia="it-IT"/>
        </w:rPr>
        <w:drawing>
          <wp:inline distT="0" distB="0" distL="0" distR="0" wp14:anchorId="7EA1EE8D" wp14:editId="20CE26C3">
            <wp:extent cx="4159250" cy="2206509"/>
            <wp:effectExtent l="0" t="0" r="0" b="381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70796" cy="2212634"/>
                    </a:xfrm>
                    <a:prstGeom prst="rect">
                      <a:avLst/>
                    </a:prstGeom>
                    <a:noFill/>
                    <a:ln>
                      <a:noFill/>
                    </a:ln>
                  </pic:spPr>
                </pic:pic>
              </a:graphicData>
            </a:graphic>
          </wp:inline>
        </w:drawing>
      </w:r>
    </w:p>
    <w:p w14:paraId="5C73EF01" w14:textId="6EBC0AF6" w:rsidR="000D54F0" w:rsidRPr="00552AB3" w:rsidRDefault="000D54F0" w:rsidP="009C7F1F">
      <w:pPr>
        <w:pStyle w:val="Fontetabellagrafico"/>
      </w:pPr>
      <w:r w:rsidRPr="00552AB3">
        <w:t>Fonte: elaborazioni su dati RICA</w:t>
      </w:r>
    </w:p>
    <w:p w14:paraId="3EFD7036" w14:textId="1BC69060" w:rsidR="00FE138F" w:rsidRPr="00552AB3" w:rsidRDefault="00FE138F" w:rsidP="009C7F1F">
      <w:pPr>
        <w:pStyle w:val="Fontetabellagrafico"/>
      </w:pPr>
    </w:p>
    <w:p w14:paraId="13962D7C" w14:textId="4E545461" w:rsidR="00EE5284" w:rsidRPr="00552AB3" w:rsidRDefault="0032060F" w:rsidP="00116EA4">
      <w:pPr>
        <w:keepNext/>
      </w:pPr>
      <w:r w:rsidRPr="00552AB3">
        <w:rPr>
          <w:b/>
        </w:rPr>
        <w:t xml:space="preserve">Figura </w:t>
      </w:r>
      <w:r w:rsidRPr="00552AB3">
        <w:rPr>
          <w:b/>
        </w:rPr>
        <w:fldChar w:fldCharType="begin"/>
      </w:r>
      <w:r w:rsidRPr="00552AB3">
        <w:rPr>
          <w:b/>
        </w:rPr>
        <w:instrText xml:space="preserve"> SEQ Figura \* ARABIC </w:instrText>
      </w:r>
      <w:r w:rsidRPr="00552AB3">
        <w:rPr>
          <w:b/>
        </w:rPr>
        <w:fldChar w:fldCharType="separate"/>
      </w:r>
      <w:r w:rsidR="00B4660F" w:rsidRPr="00552AB3">
        <w:rPr>
          <w:b/>
          <w:noProof/>
        </w:rPr>
        <w:t>3</w:t>
      </w:r>
      <w:r w:rsidR="00B203BA" w:rsidRPr="00552AB3">
        <w:rPr>
          <w:b/>
          <w:noProof/>
        </w:rPr>
        <w:t>.10</w:t>
      </w:r>
      <w:r w:rsidRPr="00552AB3">
        <w:rPr>
          <w:b/>
        </w:rPr>
        <w:fldChar w:fldCharType="end"/>
      </w:r>
      <w:r w:rsidRPr="00552AB3">
        <w:rPr>
          <w:b/>
        </w:rPr>
        <w:t xml:space="preserve"> </w:t>
      </w:r>
      <w:r w:rsidR="00EE5284" w:rsidRPr="00552AB3">
        <w:rPr>
          <w:b/>
        </w:rPr>
        <w:t xml:space="preserve">Incidenza della misura 13.1 </w:t>
      </w:r>
      <w:r w:rsidR="007D7D49" w:rsidRPr="00552AB3">
        <w:rPr>
          <w:b/>
        </w:rPr>
        <w:t xml:space="preserve">PSR 2014-2020 </w:t>
      </w:r>
      <w:r w:rsidR="00EE5284" w:rsidRPr="00552AB3">
        <w:rPr>
          <w:b/>
        </w:rPr>
        <w:t>per tipologia di svantaggio (media 2017)</w:t>
      </w:r>
    </w:p>
    <w:p w14:paraId="035BAFEA" w14:textId="66859CA0" w:rsidR="00EE5284" w:rsidRPr="00552AB3" w:rsidRDefault="00683E54" w:rsidP="00FF5D99">
      <w:pPr>
        <w:jc w:val="left"/>
      </w:pPr>
      <w:r w:rsidRPr="00552AB3">
        <w:rPr>
          <w:noProof/>
          <w:lang w:eastAsia="it-IT"/>
        </w:rPr>
        <w:drawing>
          <wp:inline distT="0" distB="0" distL="0" distR="0" wp14:anchorId="7878D3D8" wp14:editId="06698814">
            <wp:extent cx="3790950" cy="2000538"/>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18581" cy="2015119"/>
                    </a:xfrm>
                    <a:prstGeom prst="rect">
                      <a:avLst/>
                    </a:prstGeom>
                    <a:noFill/>
                    <a:ln>
                      <a:noFill/>
                    </a:ln>
                  </pic:spPr>
                </pic:pic>
              </a:graphicData>
            </a:graphic>
          </wp:inline>
        </w:drawing>
      </w:r>
    </w:p>
    <w:p w14:paraId="6F784A85" w14:textId="77777777" w:rsidR="00EE5284" w:rsidRPr="00552AB3" w:rsidRDefault="00EE5284" w:rsidP="00EE5284">
      <w:pPr>
        <w:pStyle w:val="Fontetabellagrafico"/>
      </w:pPr>
      <w:r w:rsidRPr="00552AB3">
        <w:t>Fonte: elaborazioni su dati RICA</w:t>
      </w:r>
    </w:p>
    <w:p w14:paraId="04E43500" w14:textId="0990433B" w:rsidR="00DE1DFC" w:rsidRDefault="00DE1DFC" w:rsidP="00DE1DFC"/>
    <w:p w14:paraId="7F35FF15" w14:textId="77777777" w:rsidR="00B30968" w:rsidRDefault="00E41B78" w:rsidP="008A0641">
      <w:pPr>
        <w:pStyle w:val="Titolo1"/>
        <w:numPr>
          <w:ilvl w:val="0"/>
          <w:numId w:val="1"/>
        </w:numPr>
      </w:pPr>
      <w:bookmarkStart w:id="37" w:name="_Toc57708239"/>
      <w:r>
        <w:t>Il sistema di</w:t>
      </w:r>
      <w:r w:rsidR="00A34505">
        <w:t xml:space="preserve"> gestione del rischio</w:t>
      </w:r>
      <w:bookmarkEnd w:id="37"/>
    </w:p>
    <w:p w14:paraId="716AF677" w14:textId="2B7D75D6" w:rsidR="00AB653D" w:rsidRPr="00552AB3" w:rsidRDefault="00B30968" w:rsidP="006C73C4">
      <w:r w:rsidRPr="00552AB3">
        <w:t>La strategia della gestione del rischio in agricoltura è, ad oggi, considerata uno dei principali strumenti di politica economica per la tutela dei redditi dei produttori agricoli colpiti da calamità naturali, condizioni climatiche avverse, fitopatie o infestazioni parassitarie, oltre che per il contrasto delle dinamiche negative di mercato e la volatilità dei prezzi. L’inasprirsi degli eventi atmosferici (come ad esempio il verificarsi di avversità climatiche sempre più intense) e delle dinamiche di mercato (dovute alla sempre più marcata concorrenza straniera o dalle stesse condizioni climatiche avverse) evidenziano la necessità per le aziende agricole di dotarsi di strumenti della gestione del rischio</w:t>
      </w:r>
      <w:r w:rsidRPr="00552AB3">
        <w:rPr>
          <w:rFonts w:ascii="AGaramondPro-Regular" w:hAnsi="AGaramondPro-Regular" w:cs="AGaramondPro-Regular"/>
          <w:sz w:val="23"/>
          <w:szCs w:val="23"/>
        </w:rPr>
        <w:t xml:space="preserve"> </w:t>
      </w:r>
      <w:r w:rsidRPr="00552AB3">
        <w:t xml:space="preserve">ai fini di assicurare la sostenibilità economica delle proprie imprese. </w:t>
      </w:r>
    </w:p>
    <w:p w14:paraId="28042E45" w14:textId="0D2973BA" w:rsidR="00B30968" w:rsidRPr="00552AB3" w:rsidRDefault="00B30968" w:rsidP="006C73C4">
      <w:r w:rsidRPr="00552AB3">
        <w:t xml:space="preserve">Data l’importanza della gestione del rischio e la sua natura di strumento trasversale per il raggiungimento dei molteplici obiettivi che </w:t>
      </w:r>
      <w:r w:rsidR="00B11CA3" w:rsidRPr="00552AB3">
        <w:t xml:space="preserve">la </w:t>
      </w:r>
      <w:r w:rsidRPr="00552AB3">
        <w:t>politica agricola europea si prefigge, sembra opportuno trattare tale tematica sia nell’ambito dell’OS 1 “Sostenere un reddito agricolo sufficiente e la resilienza in tutta l’Unione per migliorare la sicurezza alimentare” come anche nell’OS 4 “Contribuire alla mitigazione dei cambiamenti climatici e all’adattamento a essi, come pure allo sviluppo dell’energia sostenibile”</w:t>
      </w:r>
      <w:r w:rsidR="00116EA4" w:rsidRPr="00552AB3">
        <w:t xml:space="preserve"> (cfr. Policy Brief 4)</w:t>
      </w:r>
      <w:r w:rsidRPr="00552AB3">
        <w:t>.</w:t>
      </w:r>
    </w:p>
    <w:p w14:paraId="436FDBBE" w14:textId="77777777" w:rsidR="00B30968" w:rsidRPr="00552AB3" w:rsidRDefault="00B30968" w:rsidP="00B30968">
      <w:pPr>
        <w:spacing w:before="240"/>
      </w:pPr>
      <w:r w:rsidRPr="00552AB3">
        <w:t xml:space="preserve">Gli strumenti previsti dalla misura 17 del PSRN 2014-2020 sulla gestione del rischio in agricoltura sono riconducibili a tre tipologie: le polizze assicurative agricole agevolate (sotto-misura 17.1), i Fondi di Mutualità </w:t>
      </w:r>
      <w:r w:rsidRPr="00552AB3">
        <w:lastRenderedPageBreak/>
        <w:t>per la copertura di rischi climatici, fitosanitari e epizoozie (sotto-misura 17.2) e l’IST settoriale, lo strumento di stabilizzazione del reddito (sotto-misura 17.3).</w:t>
      </w:r>
    </w:p>
    <w:p w14:paraId="354DD739" w14:textId="77777777" w:rsidR="00B30968" w:rsidRPr="00552AB3" w:rsidRDefault="00B30968" w:rsidP="00B30968">
      <w:r w:rsidRPr="00552AB3">
        <w:t>Si riportano, di seguito, le principali evidenze in materia di polizze assicurative agevolate e le principali novità circa l’attuazione dei Fondi di mutualizzazione.</w:t>
      </w:r>
    </w:p>
    <w:p w14:paraId="06467F53" w14:textId="26B75D76" w:rsidR="00B30968" w:rsidRPr="00552AB3" w:rsidRDefault="00B30968" w:rsidP="00B30968">
      <w:r w:rsidRPr="00552AB3">
        <w:t>Per quanto riguarda le polizze assicurative agevolate, si analizza l’evoluzione dei valori assicurati, del numero di imprese assicurate e dell’incidenza delle imprese assicurate sul totale delle imprese agricole (indicatore R.5; il dato commentato è provvisorio).</w:t>
      </w:r>
    </w:p>
    <w:p w14:paraId="638948F0" w14:textId="77777777" w:rsidR="00552AB3" w:rsidRPr="00552AB3" w:rsidRDefault="00552AB3" w:rsidP="00B30968"/>
    <w:p w14:paraId="598F4FEB" w14:textId="77777777" w:rsidR="00B30968" w:rsidRPr="00552AB3" w:rsidRDefault="00B30968" w:rsidP="00B30968">
      <w:pPr>
        <w:pStyle w:val="Titolo2"/>
      </w:pPr>
      <w:bookmarkStart w:id="38" w:name="_Toc14099138"/>
      <w:bookmarkStart w:id="39" w:name="_Toc57708240"/>
      <w:r w:rsidRPr="00552AB3">
        <w:t>4.1 Andamento dei valori assicurati</w:t>
      </w:r>
      <w:bookmarkEnd w:id="38"/>
      <w:bookmarkEnd w:id="39"/>
    </w:p>
    <w:p w14:paraId="69F9D01F" w14:textId="77777777" w:rsidR="00B30968" w:rsidRPr="00552AB3" w:rsidRDefault="00B30968" w:rsidP="00B30968">
      <w:r w:rsidRPr="00552AB3">
        <w:t>L’indicatore dei valori assicurati misura il livello dei valori assicurati dalle imprese agricole per comparto assicurativo. Per valore assicurato si intende il valore economico del bene o della merce che costituisce oggetto della polizza assicurativa. Più specificamente, tale grandezza che viene dichiarata nella polizza assicurativa, potrebbe coincidere con il valore massimo che la compagnia assicurativa risarcirà in caso di avvenimento del sinistro, cioè del danneggiamento del bene, se non si considerano le franchigie.</w:t>
      </w:r>
    </w:p>
    <w:p w14:paraId="2FB228BA" w14:textId="77777777" w:rsidR="00B30968" w:rsidRPr="00552AB3" w:rsidRDefault="00B30968" w:rsidP="00B30968">
      <w:r w:rsidRPr="00552AB3">
        <w:t>Di seguito vengono commentati i dati dei valori assoluti assicurati e del loro tasso di crescita tendenziale.</w:t>
      </w:r>
    </w:p>
    <w:p w14:paraId="60D13DE3" w14:textId="77777777" w:rsidR="00B30968" w:rsidRPr="00552AB3" w:rsidRDefault="00B30968" w:rsidP="00B30968">
      <w:pPr>
        <w:pStyle w:val="Titolo3"/>
        <w:spacing w:after="160"/>
        <w:rPr>
          <w:color w:val="auto"/>
        </w:rPr>
      </w:pPr>
      <w:bookmarkStart w:id="40" w:name="_Toc14099139"/>
      <w:bookmarkStart w:id="41" w:name="_Toc10649653"/>
      <w:bookmarkStart w:id="42" w:name="_Toc57708241"/>
      <w:r w:rsidRPr="00552AB3">
        <w:rPr>
          <w:color w:val="auto"/>
        </w:rPr>
        <w:t>I fatti principali</w:t>
      </w:r>
      <w:bookmarkEnd w:id="40"/>
      <w:bookmarkEnd w:id="41"/>
      <w:bookmarkEnd w:id="42"/>
    </w:p>
    <w:p w14:paraId="564010E5" w14:textId="77777777" w:rsidR="00B30968" w:rsidRPr="00552AB3" w:rsidRDefault="00B30968" w:rsidP="000A15A4">
      <w:pPr>
        <w:pStyle w:val="Paragrafoelenco"/>
        <w:numPr>
          <w:ilvl w:val="0"/>
          <w:numId w:val="3"/>
        </w:numPr>
        <w:spacing w:line="256" w:lineRule="auto"/>
      </w:pPr>
      <w:r w:rsidRPr="00552AB3">
        <w:t xml:space="preserve">Dal 2015 le polizze assicurative agevolate per le colture vegetali vengono finanziate attraverso la Misura di gestione del rischio del PSRN 2014-2020, le polizze agevolate sulle strutture vengono invece sovvenzionate attraverso il Fondo di solidarietà nazionale (FSN), infine le risorse pubbliche per il comparto zootecnico provengono in parte dal PSRN (per le polizze agevolate a copertura delle epizoozie) e in parte dal FSN (per quanto concerne lo smaltimento delle carcasse); </w:t>
      </w:r>
    </w:p>
    <w:p w14:paraId="72D4FC74" w14:textId="77777777" w:rsidR="00B30968" w:rsidRPr="00552AB3" w:rsidRDefault="00B30968" w:rsidP="000A15A4">
      <w:pPr>
        <w:pStyle w:val="Paragrafoelenco"/>
        <w:numPr>
          <w:ilvl w:val="0"/>
          <w:numId w:val="3"/>
        </w:numPr>
        <w:spacing w:line="256" w:lineRule="auto"/>
      </w:pPr>
      <w:r w:rsidRPr="00552AB3">
        <w:t>Considerando in aggregato i valori assicurati, si evidenzia la flessione subita dalla variabile nell’anno 2015 rispetto al 2014. Il decremento potrebbe essere attribuibile al passaggio della misura della gestione del rischio sul secondo pilastro della PAC;</w:t>
      </w:r>
    </w:p>
    <w:p w14:paraId="6FE5D11E" w14:textId="77777777" w:rsidR="00B30968" w:rsidRPr="00552AB3" w:rsidRDefault="00B30968" w:rsidP="000A15A4">
      <w:pPr>
        <w:pStyle w:val="Paragrafoelenco"/>
        <w:numPr>
          <w:ilvl w:val="0"/>
          <w:numId w:val="3"/>
        </w:numPr>
        <w:spacing w:line="256" w:lineRule="auto"/>
      </w:pPr>
      <w:r w:rsidRPr="00552AB3">
        <w:t>Nel 2017 e 2018 i valori assicurati sono in crescita e si osservano livelli simili all’annualità 2014. La crescita è stata trainata nel 2017 dal comparto delle strutture (+14,1%) e da quello della zootecnia (+37,5%); nel 2018, invece, è stata determinata dall’incremento dei valori assicurati delle colture vegetali (8,7%);</w:t>
      </w:r>
    </w:p>
    <w:p w14:paraId="28D60346" w14:textId="77777777" w:rsidR="00B11CA3" w:rsidRPr="00B11CA3" w:rsidRDefault="00B11CA3" w:rsidP="00B11CA3">
      <w:pPr>
        <w:pStyle w:val="Paragrafoelenco"/>
        <w:numPr>
          <w:ilvl w:val="0"/>
          <w:numId w:val="3"/>
        </w:numPr>
        <w:spacing w:before="240" w:after="0" w:line="276" w:lineRule="auto"/>
        <w:rPr>
          <w:color w:val="00B050"/>
        </w:rPr>
      </w:pPr>
      <w:r w:rsidRPr="00B11CA3">
        <w:rPr>
          <w:color w:val="00B050"/>
        </w:rPr>
        <w:t>La composizione del portafoglio assicurativo conferma la schiacciante prevalenza dei contratti sulle colture vegetali (compresa l’uva da vino), la cui quota di mercato si attesta al 72%, contro il 16% della zootecnia e il 12% delle strutture. A queste ultime, tuttavia (si tratta essenzialmente di polizze per il risarcimento di danni da eventi meteo-climatici alle serre e alle reti antigrandine), la dinamica annuale dei valori assicurati attribuisce la migliore performance, con un incremento del 19,6% rispetto al 2018 e con il superamento della soglia di un miliardo di euro.</w:t>
      </w:r>
    </w:p>
    <w:p w14:paraId="6BF3BDEA" w14:textId="77777777" w:rsidR="00B11CA3" w:rsidRPr="00B11CA3" w:rsidRDefault="00B11CA3" w:rsidP="00B11CA3">
      <w:pPr>
        <w:pStyle w:val="Paragrafoelenco"/>
        <w:numPr>
          <w:ilvl w:val="0"/>
          <w:numId w:val="3"/>
        </w:numPr>
        <w:spacing w:before="240" w:after="0" w:line="276" w:lineRule="auto"/>
        <w:rPr>
          <w:color w:val="00B050"/>
        </w:rPr>
      </w:pPr>
      <w:r w:rsidRPr="00B11CA3">
        <w:rPr>
          <w:color w:val="00B050"/>
        </w:rPr>
        <w:t>Per quanto attiene ai diversi ambiti territoriali, si  conferma il primato delle regioni settentrionali, che per valori assicurati (limitatamente alle polizze colture) concentrano l’81,4% del totale, quasi 2 punti percentuali in meno rispetto all’anno precedente. È sensibilmente aumentata, di contro, la partecipazione delle regioni meridionali, comprese le isole, che dall’8,2% del 2018 si è spinta al 10,4%. Nel Centro Italia non sono emerse novità sostanziali, anche se l’incidenza di questa ripartizione territoriale (l’8,2% nel 2019) è adesso la più bassa tra le tre macroaree geografiche (nel 2018 superava quella del Sud).</w:t>
      </w:r>
    </w:p>
    <w:p w14:paraId="226EBE01" w14:textId="4564C4F1" w:rsidR="00B30968" w:rsidRPr="009526E7" w:rsidRDefault="00B30968" w:rsidP="000A15A4">
      <w:pPr>
        <w:pStyle w:val="Paragrafoelenco"/>
        <w:numPr>
          <w:ilvl w:val="0"/>
          <w:numId w:val="3"/>
        </w:numPr>
        <w:spacing w:line="256" w:lineRule="auto"/>
        <w:rPr>
          <w:color w:val="4BACC6" w:themeColor="accent5"/>
        </w:rPr>
      </w:pPr>
      <w:r w:rsidRPr="00552AB3">
        <w:rPr>
          <w:color w:val="00B050"/>
        </w:rPr>
        <w:t>Volgendo poi l’attenzione all’incidenza dei valori assicurati rispetto alla produzione ai prezzi base (PPB), per quanto concerne le colture veget</w:t>
      </w:r>
      <w:r w:rsidR="00B11CA3" w:rsidRPr="00552AB3">
        <w:rPr>
          <w:color w:val="00B050"/>
        </w:rPr>
        <w:t>ali e per il periodo 2014 – 2019</w:t>
      </w:r>
      <w:r w:rsidRPr="00552AB3">
        <w:rPr>
          <w:color w:val="00B050"/>
        </w:rPr>
        <w:t>, la quota media di produzione assicurata (in valore) si attesta su un 20% della produzione totale italiana</w:t>
      </w:r>
      <w:r w:rsidRPr="009526E7">
        <w:rPr>
          <w:color w:val="4BACC6" w:themeColor="accent5"/>
        </w:rPr>
        <w:t>.</w:t>
      </w:r>
    </w:p>
    <w:p w14:paraId="0D7BECBB" w14:textId="009A91EF" w:rsidR="00B30968" w:rsidRPr="00552AB3" w:rsidRDefault="00B30968" w:rsidP="000A15A4">
      <w:pPr>
        <w:pStyle w:val="Paragrafoelenco"/>
        <w:numPr>
          <w:ilvl w:val="0"/>
          <w:numId w:val="3"/>
        </w:numPr>
        <w:spacing w:line="256" w:lineRule="auto"/>
        <w:rPr>
          <w:color w:val="00B050"/>
        </w:rPr>
      </w:pPr>
      <w:r w:rsidRPr="00552AB3">
        <w:rPr>
          <w:color w:val="00B050"/>
        </w:rPr>
        <w:t xml:space="preserve">A livello territoriale, le regioni del </w:t>
      </w:r>
      <w:r w:rsidR="00116EA4" w:rsidRPr="00552AB3">
        <w:rPr>
          <w:color w:val="00B050"/>
        </w:rPr>
        <w:t>N</w:t>
      </w:r>
      <w:r w:rsidRPr="00552AB3">
        <w:rPr>
          <w:color w:val="00B050"/>
        </w:rPr>
        <w:t xml:space="preserve">ord Italia mostrano le quote maggiori di valori assicurati. Il Trentino-Alto Adige la regione più assicurata, con un’incidenza di produzione soggetta a copertura che, nel 2017, </w:t>
      </w:r>
      <w:r w:rsidRPr="00552AB3">
        <w:rPr>
          <w:color w:val="00B050"/>
        </w:rPr>
        <w:lastRenderedPageBreak/>
        <w:t>ha superato il 90% della PPB regionale. Seguono Friuli-Venezia Giulia, Veneto ed Emilia Romagna</w:t>
      </w:r>
      <w:r w:rsidR="00B301C9" w:rsidRPr="00552AB3">
        <w:rPr>
          <w:color w:val="00B050"/>
        </w:rPr>
        <w:t>, che però tra il 2017 e il 2019</w:t>
      </w:r>
      <w:r w:rsidRPr="00552AB3">
        <w:rPr>
          <w:color w:val="00B050"/>
        </w:rPr>
        <w:t xml:space="preserve"> mostrano trend decrescenti di incidenza. Tra le regioni del centro Italia è invece l’Umbria la regione che mostra la maggiore affezione agli strumenti di gestione del rischio, con quote di produzione assicurata del 30% circa della PPB. Le regioni del Sud mostrano, invece, incidenze molto contenute di valori assicurati per l’intero periodo e, inoltre, dai dati è riscontrabile un calo nelle quote di produzione assicurata tra il 2014 e il </w:t>
      </w:r>
      <w:r w:rsidR="00B301C9" w:rsidRPr="00552AB3">
        <w:rPr>
          <w:color w:val="00B050"/>
        </w:rPr>
        <w:t>2019</w:t>
      </w:r>
      <w:r w:rsidRPr="00552AB3">
        <w:rPr>
          <w:color w:val="00B050"/>
        </w:rPr>
        <w:t xml:space="preserve">. In questo caso, la regione che manifesta l’affezione maggiore allo strumento delle polizze agricole agevolate è la Basilicata. </w:t>
      </w:r>
    </w:p>
    <w:p w14:paraId="45495F12" w14:textId="302AD752" w:rsidR="00977C83" w:rsidRPr="00552AB3" w:rsidRDefault="00977C83" w:rsidP="000A15A4">
      <w:pPr>
        <w:pStyle w:val="Paragrafoelenco"/>
        <w:numPr>
          <w:ilvl w:val="0"/>
          <w:numId w:val="3"/>
        </w:numPr>
        <w:spacing w:line="256" w:lineRule="auto"/>
        <w:rPr>
          <w:color w:val="00B050"/>
        </w:rPr>
      </w:pPr>
      <w:r w:rsidRPr="00552AB3">
        <w:rPr>
          <w:color w:val="00B050"/>
        </w:rPr>
        <w:t>Per quanto riguarda la distribuzione dei valori assicurati per gruppo colturale, è possibile notare come storicamente – in particolare nell’arco temporale 2010-</w:t>
      </w:r>
      <w:r w:rsidR="00B301C9" w:rsidRPr="00552AB3">
        <w:rPr>
          <w:color w:val="00B050"/>
        </w:rPr>
        <w:t xml:space="preserve">2019 </w:t>
      </w:r>
      <w:r w:rsidRPr="00552AB3">
        <w:rPr>
          <w:color w:val="00B050"/>
        </w:rPr>
        <w:t xml:space="preserve">– le produzioni più assicurate sono </w:t>
      </w:r>
      <w:r w:rsidR="006B4F17" w:rsidRPr="00552AB3">
        <w:rPr>
          <w:color w:val="00B050"/>
        </w:rPr>
        <w:t xml:space="preserve">l’uva da vino, la frutta </w:t>
      </w:r>
      <w:r w:rsidR="007C66FA" w:rsidRPr="00552AB3">
        <w:rPr>
          <w:color w:val="00B050"/>
        </w:rPr>
        <w:t>tardiva</w:t>
      </w:r>
      <w:r w:rsidR="006B4F17" w:rsidRPr="00552AB3">
        <w:rPr>
          <w:color w:val="00B050"/>
        </w:rPr>
        <w:t>, il riso e il mais. Nel 201</w:t>
      </w:r>
      <w:r w:rsidR="00B301C9" w:rsidRPr="00552AB3">
        <w:rPr>
          <w:color w:val="00B050"/>
        </w:rPr>
        <w:t>9</w:t>
      </w:r>
      <w:r w:rsidR="006B4F17" w:rsidRPr="00552AB3">
        <w:rPr>
          <w:color w:val="00B050"/>
        </w:rPr>
        <w:t xml:space="preserve">, in aggregato queste produzioni costituiscono oltre il 72% dei valori assicurati delle colture vegetali. </w:t>
      </w:r>
    </w:p>
    <w:p w14:paraId="6F4C2657" w14:textId="1C593967" w:rsidR="00B11CA3" w:rsidRPr="00B11CA3" w:rsidRDefault="00B11CA3" w:rsidP="00B11CA3">
      <w:pPr>
        <w:pStyle w:val="Paragrafoelenco"/>
        <w:numPr>
          <w:ilvl w:val="0"/>
          <w:numId w:val="3"/>
        </w:numPr>
        <w:spacing w:line="276" w:lineRule="auto"/>
        <w:rPr>
          <w:color w:val="00B050"/>
        </w:rPr>
      </w:pPr>
      <w:r w:rsidRPr="00B11CA3">
        <w:rPr>
          <w:color w:val="00B050"/>
        </w:rPr>
        <w:t>I numeri della campagna assicurativa agricola 2019, confermano, per il terzo anno consecutivo, l’andamento positivo del mercato agevolato, con un rilevante elemento di novità rappresentato dal conseguimento del primato assoluto in termini di valori assicurati.</w:t>
      </w:r>
    </w:p>
    <w:p w14:paraId="66357688" w14:textId="4360F144" w:rsidR="00B30968" w:rsidRDefault="00B30968" w:rsidP="00B30968">
      <w:pPr>
        <w:keepNext/>
        <w:spacing w:before="240"/>
        <w:rPr>
          <w:b/>
        </w:rPr>
      </w:pPr>
      <w:r>
        <w:rPr>
          <w:b/>
        </w:rPr>
        <w:t xml:space="preserve">Tabella </w:t>
      </w:r>
      <w:r w:rsidR="00B203BA">
        <w:rPr>
          <w:b/>
        </w:rPr>
        <w:t>4.1</w:t>
      </w:r>
      <w:r>
        <w:rPr>
          <w:b/>
        </w:rPr>
        <w:t xml:space="preserve"> Evoluzione dei valori assicurati per comparto (milioni di euro), </w:t>
      </w:r>
      <w:r w:rsidR="009C6611">
        <w:rPr>
          <w:b/>
        </w:rPr>
        <w:t>anni</w:t>
      </w:r>
      <w:r>
        <w:rPr>
          <w:b/>
        </w:rPr>
        <w:t xml:space="preserve"> 2010-201</w:t>
      </w:r>
      <w:r w:rsidR="000004AD">
        <w:rPr>
          <w:b/>
        </w:rPr>
        <w:t>9</w:t>
      </w:r>
    </w:p>
    <w:p w14:paraId="2C112CE1" w14:textId="2E13E064" w:rsidR="00B30968" w:rsidRDefault="000004AD" w:rsidP="00B30968">
      <w:pPr>
        <w:pStyle w:val="Fontetabellagrafico"/>
        <w:rPr>
          <w:noProof/>
          <w:sz w:val="18"/>
          <w:lang w:eastAsia="it-IT"/>
        </w:rPr>
      </w:pPr>
      <w:r w:rsidRPr="00323DE2">
        <w:rPr>
          <w:rFonts w:asciiTheme="majorHAnsi" w:hAnsiTheme="majorHAnsi" w:cstheme="majorHAnsi"/>
          <w:noProof/>
          <w:lang w:eastAsia="it-IT"/>
        </w:rPr>
        <w:drawing>
          <wp:inline distT="0" distB="0" distL="0" distR="0" wp14:anchorId="68A9B027" wp14:editId="50D7C778">
            <wp:extent cx="5762625" cy="2428875"/>
            <wp:effectExtent l="0" t="0" r="9525" b="9525"/>
            <wp:docPr id="11"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2625" cy="2428875"/>
                    </a:xfrm>
                    <a:prstGeom prst="rect">
                      <a:avLst/>
                    </a:prstGeom>
                    <a:noFill/>
                    <a:ln>
                      <a:noFill/>
                    </a:ln>
                  </pic:spPr>
                </pic:pic>
              </a:graphicData>
            </a:graphic>
          </wp:inline>
        </w:drawing>
      </w:r>
    </w:p>
    <w:p w14:paraId="29F375AD" w14:textId="77777777" w:rsidR="00B30968" w:rsidRDefault="00B30968" w:rsidP="00B30968">
      <w:pPr>
        <w:pStyle w:val="Fontetabellagrafico"/>
      </w:pPr>
      <w:r>
        <w:t>Fonte: elaborazioni su dati SGR, Agea</w:t>
      </w:r>
    </w:p>
    <w:p w14:paraId="7BF641B0" w14:textId="69CCCB19" w:rsidR="00B30968" w:rsidRDefault="00B30968" w:rsidP="00B30968">
      <w:pPr>
        <w:keepNext/>
        <w:spacing w:before="240"/>
        <w:rPr>
          <w:i/>
        </w:rPr>
      </w:pPr>
      <w:r>
        <w:rPr>
          <w:b/>
        </w:rPr>
        <w:t xml:space="preserve">Figura </w:t>
      </w:r>
      <w:r w:rsidR="00B203BA">
        <w:rPr>
          <w:b/>
        </w:rPr>
        <w:t>4.1</w:t>
      </w:r>
      <w:r>
        <w:rPr>
          <w:b/>
        </w:rPr>
        <w:fldChar w:fldCharType="begin"/>
      </w:r>
      <w:r>
        <w:rPr>
          <w:b/>
        </w:rPr>
        <w:instrText xml:space="preserve"> SEQ Figura \* ARABIC </w:instrText>
      </w:r>
      <w:r>
        <w:rPr>
          <w:b/>
        </w:rPr>
        <w:fldChar w:fldCharType="end"/>
      </w:r>
      <w:r>
        <w:rPr>
          <w:b/>
        </w:rPr>
        <w:t xml:space="preserve"> Incidenza dei valori assicurati per comparto assicurativo, anno 201</w:t>
      </w:r>
      <w:r w:rsidR="000004AD">
        <w:rPr>
          <w:b/>
        </w:rPr>
        <w:t>9</w:t>
      </w:r>
    </w:p>
    <w:p w14:paraId="314306F5" w14:textId="70985B84" w:rsidR="00B30968" w:rsidRDefault="000004AD" w:rsidP="00B30968">
      <w:pPr>
        <w:pStyle w:val="Didascalia"/>
      </w:pPr>
      <w:r w:rsidRPr="00323DE2">
        <w:rPr>
          <w:rFonts w:asciiTheme="majorHAnsi" w:hAnsiTheme="majorHAnsi" w:cstheme="majorHAnsi"/>
          <w:noProof/>
          <w:lang w:eastAsia="it-IT"/>
        </w:rPr>
        <w:drawing>
          <wp:inline distT="0" distB="0" distL="0" distR="0" wp14:anchorId="6D5FF2A1" wp14:editId="14EBEEAC">
            <wp:extent cx="3737610" cy="2019418"/>
            <wp:effectExtent l="0" t="0" r="0" b="0"/>
            <wp:docPr id="12"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44122" cy="2022936"/>
                    </a:xfrm>
                    <a:prstGeom prst="rect">
                      <a:avLst/>
                    </a:prstGeom>
                    <a:noFill/>
                    <a:ln>
                      <a:noFill/>
                    </a:ln>
                  </pic:spPr>
                </pic:pic>
              </a:graphicData>
            </a:graphic>
          </wp:inline>
        </w:drawing>
      </w:r>
    </w:p>
    <w:p w14:paraId="736EAEF5" w14:textId="77777777" w:rsidR="00B30968" w:rsidRDefault="00B30968" w:rsidP="00B30968">
      <w:pPr>
        <w:pStyle w:val="Fontetabellagrafico"/>
      </w:pPr>
      <w:r>
        <w:t>Fonte: dati SGR, Agea</w:t>
      </w:r>
    </w:p>
    <w:p w14:paraId="790F3462" w14:textId="77777777" w:rsidR="00B203BA" w:rsidRPr="00B203BA" w:rsidRDefault="00B203BA" w:rsidP="00B203BA"/>
    <w:p w14:paraId="0D6097CD" w14:textId="77777777" w:rsidR="005D155E" w:rsidRDefault="005D155E" w:rsidP="000A15A4">
      <w:pPr>
        <w:pStyle w:val="Didascalia"/>
        <w:jc w:val="left"/>
        <w:rPr>
          <w:b/>
          <w:i w:val="0"/>
          <w:iCs w:val="0"/>
          <w:color w:val="auto"/>
          <w:sz w:val="22"/>
          <w:szCs w:val="22"/>
        </w:rPr>
      </w:pPr>
    </w:p>
    <w:p w14:paraId="4321DC9B" w14:textId="77777777" w:rsidR="005D155E" w:rsidRDefault="005D155E" w:rsidP="000A15A4">
      <w:pPr>
        <w:pStyle w:val="Didascalia"/>
        <w:jc w:val="left"/>
        <w:rPr>
          <w:b/>
          <w:i w:val="0"/>
          <w:iCs w:val="0"/>
          <w:color w:val="auto"/>
          <w:sz w:val="22"/>
          <w:szCs w:val="22"/>
        </w:rPr>
      </w:pPr>
    </w:p>
    <w:p w14:paraId="52E45E77" w14:textId="34C69F8D" w:rsidR="00B30968" w:rsidRPr="000A15A4" w:rsidRDefault="00A201D6" w:rsidP="000A15A4">
      <w:pPr>
        <w:pStyle w:val="Didascalia"/>
        <w:jc w:val="left"/>
        <w:rPr>
          <w:b/>
          <w:i w:val="0"/>
          <w:iCs w:val="0"/>
          <w:color w:val="auto"/>
          <w:sz w:val="22"/>
          <w:szCs w:val="22"/>
        </w:rPr>
      </w:pPr>
      <w:r w:rsidRPr="00D00578">
        <w:rPr>
          <w:b/>
          <w:i w:val="0"/>
          <w:iCs w:val="0"/>
          <w:color w:val="auto"/>
          <w:sz w:val="22"/>
          <w:szCs w:val="22"/>
        </w:rPr>
        <w:t>Tabella</w:t>
      </w:r>
      <w:r w:rsidR="00552AB3">
        <w:rPr>
          <w:b/>
          <w:i w:val="0"/>
          <w:iCs w:val="0"/>
          <w:color w:val="auto"/>
          <w:sz w:val="22"/>
          <w:szCs w:val="22"/>
        </w:rPr>
        <w:t xml:space="preserve"> </w:t>
      </w:r>
      <w:r w:rsidR="00B203BA">
        <w:rPr>
          <w:b/>
          <w:i w:val="0"/>
          <w:iCs w:val="0"/>
          <w:color w:val="auto"/>
          <w:sz w:val="22"/>
          <w:szCs w:val="22"/>
        </w:rPr>
        <w:t>4.2</w:t>
      </w:r>
      <w:r>
        <w:rPr>
          <w:b/>
        </w:rPr>
        <w:t xml:space="preserve"> </w:t>
      </w:r>
      <w:r w:rsidR="00B30968" w:rsidRPr="000A15A4">
        <w:rPr>
          <w:b/>
          <w:i w:val="0"/>
          <w:iCs w:val="0"/>
          <w:color w:val="auto"/>
          <w:sz w:val="22"/>
          <w:szCs w:val="22"/>
        </w:rPr>
        <w:t xml:space="preserve">Incidenza valori assicurati per regione, </w:t>
      </w:r>
      <w:r w:rsidR="009C6611">
        <w:rPr>
          <w:b/>
          <w:i w:val="0"/>
          <w:iCs w:val="0"/>
          <w:color w:val="auto"/>
          <w:sz w:val="22"/>
          <w:szCs w:val="22"/>
        </w:rPr>
        <w:t>anni</w:t>
      </w:r>
      <w:r w:rsidR="00B30968" w:rsidRPr="000A15A4">
        <w:rPr>
          <w:b/>
          <w:i w:val="0"/>
          <w:iCs w:val="0"/>
          <w:color w:val="auto"/>
          <w:sz w:val="22"/>
          <w:szCs w:val="22"/>
        </w:rPr>
        <w:t xml:space="preserve"> 201</w:t>
      </w:r>
      <w:r w:rsidR="00D00578">
        <w:rPr>
          <w:b/>
          <w:i w:val="0"/>
          <w:iCs w:val="0"/>
          <w:color w:val="auto"/>
          <w:sz w:val="22"/>
          <w:szCs w:val="22"/>
        </w:rPr>
        <w:t>4</w:t>
      </w:r>
      <w:r w:rsidR="00B30968" w:rsidRPr="000A15A4">
        <w:rPr>
          <w:b/>
          <w:i w:val="0"/>
          <w:iCs w:val="0"/>
          <w:color w:val="auto"/>
          <w:sz w:val="22"/>
          <w:szCs w:val="22"/>
        </w:rPr>
        <w:t xml:space="preserve"> - 201</w:t>
      </w:r>
      <w:r w:rsidR="000004AD">
        <w:rPr>
          <w:b/>
          <w:i w:val="0"/>
          <w:iCs w:val="0"/>
          <w:color w:val="auto"/>
          <w:sz w:val="22"/>
          <w:szCs w:val="22"/>
        </w:rPr>
        <w:t>9</w:t>
      </w:r>
    </w:p>
    <w:tbl>
      <w:tblPr>
        <w:tblStyle w:val="Tabellagriglia4-colore1"/>
        <w:tblW w:w="10003" w:type="dxa"/>
        <w:tblLook w:val="04A0" w:firstRow="1" w:lastRow="0" w:firstColumn="1" w:lastColumn="0" w:noHBand="0" w:noVBand="1"/>
      </w:tblPr>
      <w:tblGrid>
        <w:gridCol w:w="2213"/>
        <w:gridCol w:w="1361"/>
        <w:gridCol w:w="1478"/>
        <w:gridCol w:w="1331"/>
        <w:gridCol w:w="1476"/>
        <w:gridCol w:w="1331"/>
        <w:gridCol w:w="813"/>
      </w:tblGrid>
      <w:tr w:rsidR="007C66FA" w:rsidRPr="007C66FA" w14:paraId="18C08205" w14:textId="75DFFD6C" w:rsidTr="007C66FA">
        <w:trPr>
          <w:cnfStyle w:val="100000000000" w:firstRow="1" w:lastRow="0" w:firstColumn="0" w:lastColumn="0" w:oddVBand="0" w:evenVBand="0" w:oddHBand="0"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hideMark/>
          </w:tcPr>
          <w:p w14:paraId="0A708059" w14:textId="63A384CE" w:rsidR="000004AD" w:rsidRPr="007C66FA" w:rsidRDefault="007C66FA" w:rsidP="00B30968">
            <w:pPr>
              <w:jc w:val="left"/>
              <w:rPr>
                <w:rFonts w:ascii="Calibri Light" w:eastAsia="Times New Roman" w:hAnsi="Calibri Light" w:cs="Calibri Light"/>
                <w:bCs w:val="0"/>
                <w:color w:val="333333"/>
                <w:sz w:val="20"/>
                <w:szCs w:val="20"/>
                <w:lang w:eastAsia="it-IT"/>
              </w:rPr>
            </w:pPr>
            <w:r w:rsidRPr="007C66FA">
              <w:rPr>
                <w:rFonts w:ascii="Calibri Light" w:eastAsia="Times New Roman" w:hAnsi="Calibri Light" w:cs="Calibri Light"/>
                <w:bCs w:val="0"/>
                <w:color w:val="333333"/>
                <w:sz w:val="20"/>
                <w:szCs w:val="20"/>
                <w:lang w:eastAsia="it-IT"/>
              </w:rPr>
              <w:t>Regioni</w:t>
            </w:r>
          </w:p>
        </w:tc>
        <w:tc>
          <w:tcPr>
            <w:tcW w:w="1361" w:type="dxa"/>
            <w:noWrap/>
            <w:hideMark/>
          </w:tcPr>
          <w:p w14:paraId="18F88983" w14:textId="77777777" w:rsidR="000004AD" w:rsidRPr="007C66FA" w:rsidRDefault="000004AD" w:rsidP="007C66FA">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7C66FA">
              <w:rPr>
                <w:rFonts w:ascii="Calibri Light" w:eastAsia="Times New Roman" w:hAnsi="Calibri Light" w:cs="Calibri Light"/>
                <w:bCs w:val="0"/>
                <w:color w:val="333333"/>
                <w:sz w:val="20"/>
                <w:szCs w:val="20"/>
                <w:lang w:eastAsia="it-IT"/>
              </w:rPr>
              <w:t>2014</w:t>
            </w:r>
          </w:p>
        </w:tc>
        <w:tc>
          <w:tcPr>
            <w:tcW w:w="1478" w:type="dxa"/>
            <w:noWrap/>
            <w:hideMark/>
          </w:tcPr>
          <w:p w14:paraId="11C01C64" w14:textId="77777777" w:rsidR="000004AD" w:rsidRPr="007C66FA" w:rsidRDefault="000004AD" w:rsidP="007C66FA">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7C66FA">
              <w:rPr>
                <w:rFonts w:ascii="Calibri Light" w:eastAsia="Times New Roman" w:hAnsi="Calibri Light" w:cs="Calibri Light"/>
                <w:bCs w:val="0"/>
                <w:color w:val="333333"/>
                <w:sz w:val="20"/>
                <w:szCs w:val="20"/>
                <w:lang w:eastAsia="it-IT"/>
              </w:rPr>
              <w:t>2015</w:t>
            </w:r>
          </w:p>
        </w:tc>
        <w:tc>
          <w:tcPr>
            <w:tcW w:w="1331" w:type="dxa"/>
            <w:noWrap/>
            <w:hideMark/>
          </w:tcPr>
          <w:p w14:paraId="120DEBD7" w14:textId="77777777" w:rsidR="000004AD" w:rsidRPr="007C66FA" w:rsidRDefault="000004AD" w:rsidP="007C66FA">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7C66FA">
              <w:rPr>
                <w:rFonts w:ascii="Calibri Light" w:eastAsia="Times New Roman" w:hAnsi="Calibri Light" w:cs="Calibri Light"/>
                <w:bCs w:val="0"/>
                <w:color w:val="333333"/>
                <w:sz w:val="20"/>
                <w:szCs w:val="20"/>
                <w:lang w:eastAsia="it-IT"/>
              </w:rPr>
              <w:t>2016</w:t>
            </w:r>
          </w:p>
        </w:tc>
        <w:tc>
          <w:tcPr>
            <w:tcW w:w="1476" w:type="dxa"/>
            <w:noWrap/>
            <w:hideMark/>
          </w:tcPr>
          <w:p w14:paraId="3B1D63D5" w14:textId="77777777" w:rsidR="000004AD" w:rsidRPr="007C66FA" w:rsidRDefault="000004AD" w:rsidP="007C66FA">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7C66FA">
              <w:rPr>
                <w:rFonts w:ascii="Calibri Light" w:eastAsia="Times New Roman" w:hAnsi="Calibri Light" w:cs="Calibri Light"/>
                <w:bCs w:val="0"/>
                <w:color w:val="333333"/>
                <w:sz w:val="20"/>
                <w:szCs w:val="20"/>
                <w:lang w:eastAsia="it-IT"/>
              </w:rPr>
              <w:t>2017</w:t>
            </w:r>
          </w:p>
        </w:tc>
        <w:tc>
          <w:tcPr>
            <w:tcW w:w="1331" w:type="dxa"/>
            <w:noWrap/>
            <w:hideMark/>
          </w:tcPr>
          <w:p w14:paraId="718BBC37" w14:textId="77777777" w:rsidR="000004AD" w:rsidRPr="007C66FA" w:rsidRDefault="000004AD" w:rsidP="007C66FA">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7C66FA">
              <w:rPr>
                <w:rFonts w:ascii="Calibri Light" w:eastAsia="Times New Roman" w:hAnsi="Calibri Light" w:cs="Calibri Light"/>
                <w:bCs w:val="0"/>
                <w:color w:val="333333"/>
                <w:sz w:val="20"/>
                <w:szCs w:val="20"/>
                <w:lang w:eastAsia="it-IT"/>
              </w:rPr>
              <w:t>2018</w:t>
            </w:r>
          </w:p>
        </w:tc>
        <w:tc>
          <w:tcPr>
            <w:tcW w:w="813" w:type="dxa"/>
          </w:tcPr>
          <w:p w14:paraId="2D0A0CC0" w14:textId="0DCD0E0E" w:rsidR="005D155E" w:rsidRPr="007C66FA" w:rsidRDefault="005D155E" w:rsidP="007C66FA">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7C66FA">
              <w:rPr>
                <w:rFonts w:ascii="Calibri Light" w:eastAsia="Times New Roman" w:hAnsi="Calibri Light" w:cs="Calibri Light"/>
                <w:bCs w:val="0"/>
                <w:color w:val="333333"/>
                <w:sz w:val="20"/>
                <w:szCs w:val="20"/>
                <w:lang w:eastAsia="it-IT"/>
              </w:rPr>
              <w:t>2019</w:t>
            </w:r>
          </w:p>
        </w:tc>
      </w:tr>
      <w:tr w:rsidR="00733203" w:rsidRPr="00544279" w14:paraId="6EA93427" w14:textId="7597E69B" w:rsidTr="00552AB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2C48ACFE" w14:textId="77777777" w:rsidR="00733203" w:rsidRPr="00B301C9" w:rsidRDefault="00733203" w:rsidP="00733203">
            <w:pPr>
              <w:jc w:val="left"/>
              <w:rPr>
                <w:rFonts w:ascii="Calibri Light" w:eastAsia="Times New Roman" w:hAnsi="Calibri Light" w:cs="Calibri Light"/>
                <w:bCs w:val="0"/>
                <w:color w:val="000000"/>
                <w:sz w:val="20"/>
                <w:szCs w:val="20"/>
                <w:lang w:eastAsia="it-IT"/>
              </w:rPr>
            </w:pPr>
            <w:r w:rsidRPr="00B301C9">
              <w:rPr>
                <w:rFonts w:ascii="Calibri Light" w:eastAsia="Times New Roman" w:hAnsi="Calibri Light" w:cs="Calibri Light"/>
                <w:bCs w:val="0"/>
                <w:color w:val="000000"/>
                <w:sz w:val="20"/>
                <w:szCs w:val="20"/>
                <w:lang w:eastAsia="it-IT"/>
              </w:rPr>
              <w:t>Italia</w:t>
            </w:r>
          </w:p>
        </w:tc>
        <w:tc>
          <w:tcPr>
            <w:tcW w:w="1361" w:type="dxa"/>
            <w:noWrap/>
            <w:hideMark/>
          </w:tcPr>
          <w:p w14:paraId="7B21686F" w14:textId="77777777" w:rsidR="00733203" w:rsidRPr="00544279" w:rsidRDefault="00733203"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544279">
              <w:rPr>
                <w:rFonts w:ascii="Calibri Light" w:eastAsia="Times New Roman" w:hAnsi="Calibri Light" w:cs="Calibri Light"/>
                <w:b/>
                <w:bCs/>
                <w:color w:val="000000"/>
                <w:sz w:val="20"/>
                <w:szCs w:val="20"/>
                <w:lang w:eastAsia="it-IT"/>
              </w:rPr>
              <w:t>23,9%</w:t>
            </w:r>
          </w:p>
        </w:tc>
        <w:tc>
          <w:tcPr>
            <w:tcW w:w="1478" w:type="dxa"/>
            <w:noWrap/>
            <w:hideMark/>
          </w:tcPr>
          <w:p w14:paraId="4BB05433" w14:textId="77777777" w:rsidR="00733203" w:rsidRPr="00544279" w:rsidRDefault="00733203"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544279">
              <w:rPr>
                <w:rFonts w:ascii="Calibri Light" w:eastAsia="Times New Roman" w:hAnsi="Calibri Light" w:cs="Calibri Light"/>
                <w:b/>
                <w:bCs/>
                <w:color w:val="000000"/>
                <w:sz w:val="20"/>
                <w:szCs w:val="20"/>
                <w:lang w:eastAsia="it-IT"/>
              </w:rPr>
              <w:t>19,8%</w:t>
            </w:r>
          </w:p>
        </w:tc>
        <w:tc>
          <w:tcPr>
            <w:tcW w:w="1331" w:type="dxa"/>
            <w:noWrap/>
            <w:hideMark/>
          </w:tcPr>
          <w:p w14:paraId="469AF554" w14:textId="77777777" w:rsidR="00733203" w:rsidRPr="00544279" w:rsidRDefault="00733203"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544279">
              <w:rPr>
                <w:rFonts w:ascii="Calibri Light" w:eastAsia="Times New Roman" w:hAnsi="Calibri Light" w:cs="Calibri Light"/>
                <w:b/>
                <w:bCs/>
                <w:color w:val="000000"/>
                <w:sz w:val="20"/>
                <w:szCs w:val="20"/>
                <w:lang w:eastAsia="it-IT"/>
              </w:rPr>
              <w:t>18,7%</w:t>
            </w:r>
          </w:p>
        </w:tc>
        <w:tc>
          <w:tcPr>
            <w:tcW w:w="1476" w:type="dxa"/>
            <w:noWrap/>
            <w:hideMark/>
          </w:tcPr>
          <w:p w14:paraId="41C27853" w14:textId="77777777" w:rsidR="00733203" w:rsidRPr="00544279" w:rsidRDefault="00733203"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544279">
              <w:rPr>
                <w:rFonts w:ascii="Calibri Light" w:eastAsia="Times New Roman" w:hAnsi="Calibri Light" w:cs="Calibri Light"/>
                <w:b/>
                <w:bCs/>
                <w:color w:val="000000"/>
                <w:sz w:val="20"/>
                <w:szCs w:val="20"/>
                <w:lang w:eastAsia="it-IT"/>
              </w:rPr>
              <w:t>18,6%</w:t>
            </w:r>
          </w:p>
        </w:tc>
        <w:tc>
          <w:tcPr>
            <w:tcW w:w="1331" w:type="dxa"/>
            <w:noWrap/>
            <w:hideMark/>
          </w:tcPr>
          <w:p w14:paraId="5C8ED5B4" w14:textId="77777777" w:rsidR="00733203" w:rsidRPr="00544279" w:rsidRDefault="00733203"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544279">
              <w:rPr>
                <w:rFonts w:ascii="Calibri Light" w:eastAsia="Times New Roman" w:hAnsi="Calibri Light" w:cs="Calibri Light"/>
                <w:b/>
                <w:bCs/>
                <w:color w:val="000000"/>
                <w:sz w:val="20"/>
                <w:szCs w:val="20"/>
                <w:lang w:eastAsia="it-IT"/>
              </w:rPr>
              <w:t>18,8%</w:t>
            </w:r>
          </w:p>
        </w:tc>
        <w:tc>
          <w:tcPr>
            <w:tcW w:w="813" w:type="dxa"/>
          </w:tcPr>
          <w:p w14:paraId="5F76C5BD" w14:textId="4BB24509" w:rsidR="00733203"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b/>
                <w:bCs/>
                <w:color w:val="000000"/>
                <w:sz w:val="20"/>
                <w:szCs w:val="20"/>
                <w:lang w:eastAsia="it-IT"/>
              </w:rPr>
            </w:pPr>
            <w:r w:rsidRPr="00B301C9">
              <w:rPr>
                <w:rFonts w:ascii="Calibri Light" w:eastAsia="Times New Roman" w:hAnsi="Calibri Light" w:cs="Calibri Light"/>
                <w:b/>
                <w:bCs/>
                <w:color w:val="000000"/>
                <w:sz w:val="20"/>
                <w:szCs w:val="20"/>
                <w:lang w:eastAsia="it-IT"/>
              </w:rPr>
              <w:t>19,8%</w:t>
            </w:r>
          </w:p>
        </w:tc>
      </w:tr>
      <w:tr w:rsidR="00B301C9" w:rsidRPr="00544279" w14:paraId="39671899" w14:textId="6A8CC032" w:rsidTr="00552AB3">
        <w:trPr>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6C42AD3B"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Abruzzo</w:t>
            </w:r>
          </w:p>
        </w:tc>
        <w:tc>
          <w:tcPr>
            <w:tcW w:w="1361" w:type="dxa"/>
            <w:noWrap/>
            <w:hideMark/>
          </w:tcPr>
          <w:p w14:paraId="54FCB462"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12,5%</w:t>
            </w:r>
          </w:p>
        </w:tc>
        <w:tc>
          <w:tcPr>
            <w:tcW w:w="1478" w:type="dxa"/>
            <w:noWrap/>
            <w:hideMark/>
          </w:tcPr>
          <w:p w14:paraId="7DA0E87E"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8,8%</w:t>
            </w:r>
          </w:p>
        </w:tc>
        <w:tc>
          <w:tcPr>
            <w:tcW w:w="1331" w:type="dxa"/>
            <w:noWrap/>
            <w:hideMark/>
          </w:tcPr>
          <w:p w14:paraId="21042243"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6,9%</w:t>
            </w:r>
          </w:p>
        </w:tc>
        <w:tc>
          <w:tcPr>
            <w:tcW w:w="1476" w:type="dxa"/>
            <w:noWrap/>
            <w:hideMark/>
          </w:tcPr>
          <w:p w14:paraId="36A31AD0"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4,7%</w:t>
            </w:r>
          </w:p>
        </w:tc>
        <w:tc>
          <w:tcPr>
            <w:tcW w:w="1331" w:type="dxa"/>
            <w:noWrap/>
            <w:hideMark/>
          </w:tcPr>
          <w:p w14:paraId="2A48796D"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4,8%</w:t>
            </w:r>
          </w:p>
        </w:tc>
        <w:tc>
          <w:tcPr>
            <w:tcW w:w="813" w:type="dxa"/>
          </w:tcPr>
          <w:p w14:paraId="34B62484" w14:textId="1E2FC1B1" w:rsidR="00B301C9" w:rsidRPr="00B301C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5,7%</w:t>
            </w:r>
          </w:p>
        </w:tc>
      </w:tr>
      <w:tr w:rsidR="00B301C9" w:rsidRPr="00544279" w14:paraId="37F800BE" w14:textId="4AA3BA70" w:rsidTr="00552AB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432782CB"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Basilicata</w:t>
            </w:r>
          </w:p>
        </w:tc>
        <w:tc>
          <w:tcPr>
            <w:tcW w:w="1361" w:type="dxa"/>
            <w:noWrap/>
            <w:hideMark/>
          </w:tcPr>
          <w:p w14:paraId="5DD17E16"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15,4%</w:t>
            </w:r>
          </w:p>
        </w:tc>
        <w:tc>
          <w:tcPr>
            <w:tcW w:w="1478" w:type="dxa"/>
            <w:noWrap/>
            <w:hideMark/>
          </w:tcPr>
          <w:p w14:paraId="48DEF1C0"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10,2%</w:t>
            </w:r>
          </w:p>
        </w:tc>
        <w:tc>
          <w:tcPr>
            <w:tcW w:w="1331" w:type="dxa"/>
            <w:noWrap/>
            <w:hideMark/>
          </w:tcPr>
          <w:p w14:paraId="2BED31D6"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7,7%</w:t>
            </w:r>
          </w:p>
        </w:tc>
        <w:tc>
          <w:tcPr>
            <w:tcW w:w="1476" w:type="dxa"/>
            <w:noWrap/>
            <w:hideMark/>
          </w:tcPr>
          <w:p w14:paraId="459DA579"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6,4%</w:t>
            </w:r>
          </w:p>
        </w:tc>
        <w:tc>
          <w:tcPr>
            <w:tcW w:w="1331" w:type="dxa"/>
            <w:noWrap/>
            <w:hideMark/>
          </w:tcPr>
          <w:p w14:paraId="4BE1FEC7"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8,1%</w:t>
            </w:r>
          </w:p>
        </w:tc>
        <w:tc>
          <w:tcPr>
            <w:tcW w:w="813" w:type="dxa"/>
          </w:tcPr>
          <w:p w14:paraId="06343667" w14:textId="29265F78" w:rsidR="00B301C9"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10,1%</w:t>
            </w:r>
          </w:p>
        </w:tc>
      </w:tr>
      <w:tr w:rsidR="00B301C9" w:rsidRPr="00544279" w14:paraId="24F04034" w14:textId="1C17CD7C" w:rsidTr="00552AB3">
        <w:trPr>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40415ACE"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Calabria</w:t>
            </w:r>
          </w:p>
        </w:tc>
        <w:tc>
          <w:tcPr>
            <w:tcW w:w="1361" w:type="dxa"/>
            <w:noWrap/>
            <w:hideMark/>
          </w:tcPr>
          <w:p w14:paraId="26456C40"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1,2%</w:t>
            </w:r>
          </w:p>
        </w:tc>
        <w:tc>
          <w:tcPr>
            <w:tcW w:w="1478" w:type="dxa"/>
            <w:noWrap/>
            <w:hideMark/>
          </w:tcPr>
          <w:p w14:paraId="50569DCE"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1,0%</w:t>
            </w:r>
          </w:p>
        </w:tc>
        <w:tc>
          <w:tcPr>
            <w:tcW w:w="1331" w:type="dxa"/>
            <w:noWrap/>
            <w:hideMark/>
          </w:tcPr>
          <w:p w14:paraId="25F0B769"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1,3%</w:t>
            </w:r>
          </w:p>
        </w:tc>
        <w:tc>
          <w:tcPr>
            <w:tcW w:w="1476" w:type="dxa"/>
            <w:noWrap/>
            <w:hideMark/>
          </w:tcPr>
          <w:p w14:paraId="1EB90D3D"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1,2%</w:t>
            </w:r>
          </w:p>
        </w:tc>
        <w:tc>
          <w:tcPr>
            <w:tcW w:w="1331" w:type="dxa"/>
            <w:noWrap/>
            <w:hideMark/>
          </w:tcPr>
          <w:p w14:paraId="3C3DABB0"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1,4%</w:t>
            </w:r>
          </w:p>
        </w:tc>
        <w:tc>
          <w:tcPr>
            <w:tcW w:w="813" w:type="dxa"/>
          </w:tcPr>
          <w:p w14:paraId="5832CD23" w14:textId="402952F7" w:rsidR="00B301C9" w:rsidRPr="00B301C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1,7%</w:t>
            </w:r>
          </w:p>
        </w:tc>
      </w:tr>
      <w:tr w:rsidR="00B301C9" w:rsidRPr="00544279" w14:paraId="23774FF4" w14:textId="2FF48F4F" w:rsidTr="00552AB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2FDBC663"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Campania</w:t>
            </w:r>
          </w:p>
        </w:tc>
        <w:tc>
          <w:tcPr>
            <w:tcW w:w="1361" w:type="dxa"/>
            <w:noWrap/>
            <w:hideMark/>
          </w:tcPr>
          <w:p w14:paraId="1D567FFC"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2,0%</w:t>
            </w:r>
          </w:p>
        </w:tc>
        <w:tc>
          <w:tcPr>
            <w:tcW w:w="1478" w:type="dxa"/>
            <w:noWrap/>
            <w:hideMark/>
          </w:tcPr>
          <w:p w14:paraId="1A78ACFB"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1,5%</w:t>
            </w:r>
          </w:p>
        </w:tc>
        <w:tc>
          <w:tcPr>
            <w:tcW w:w="1331" w:type="dxa"/>
            <w:noWrap/>
            <w:hideMark/>
          </w:tcPr>
          <w:p w14:paraId="2290E922"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1,6%</w:t>
            </w:r>
          </w:p>
        </w:tc>
        <w:tc>
          <w:tcPr>
            <w:tcW w:w="1476" w:type="dxa"/>
            <w:noWrap/>
            <w:hideMark/>
          </w:tcPr>
          <w:p w14:paraId="2C4C8FED"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1,5%</w:t>
            </w:r>
          </w:p>
        </w:tc>
        <w:tc>
          <w:tcPr>
            <w:tcW w:w="1331" w:type="dxa"/>
            <w:noWrap/>
            <w:hideMark/>
          </w:tcPr>
          <w:p w14:paraId="103A3105"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2,4%</w:t>
            </w:r>
          </w:p>
        </w:tc>
        <w:tc>
          <w:tcPr>
            <w:tcW w:w="813" w:type="dxa"/>
          </w:tcPr>
          <w:p w14:paraId="542A8A23" w14:textId="0C609571" w:rsidR="00B301C9"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2,7%</w:t>
            </w:r>
          </w:p>
        </w:tc>
      </w:tr>
      <w:tr w:rsidR="00B301C9" w:rsidRPr="00544279" w14:paraId="7FDBC57C" w14:textId="7F0242A5" w:rsidTr="00552AB3">
        <w:trPr>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334313E4"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Emilia-Romagna</w:t>
            </w:r>
          </w:p>
        </w:tc>
        <w:tc>
          <w:tcPr>
            <w:tcW w:w="1361" w:type="dxa"/>
            <w:noWrap/>
            <w:hideMark/>
          </w:tcPr>
          <w:p w14:paraId="2F5ED9E9"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39,3%</w:t>
            </w:r>
          </w:p>
        </w:tc>
        <w:tc>
          <w:tcPr>
            <w:tcW w:w="1478" w:type="dxa"/>
            <w:noWrap/>
            <w:hideMark/>
          </w:tcPr>
          <w:p w14:paraId="64DA8F71"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37,6%</w:t>
            </w:r>
          </w:p>
        </w:tc>
        <w:tc>
          <w:tcPr>
            <w:tcW w:w="1331" w:type="dxa"/>
            <w:noWrap/>
            <w:hideMark/>
          </w:tcPr>
          <w:p w14:paraId="2FBDCD0D"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33,8%</w:t>
            </w:r>
          </w:p>
        </w:tc>
        <w:tc>
          <w:tcPr>
            <w:tcW w:w="1476" w:type="dxa"/>
            <w:noWrap/>
            <w:hideMark/>
          </w:tcPr>
          <w:p w14:paraId="1F702DE3"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36,1%</w:t>
            </w:r>
          </w:p>
        </w:tc>
        <w:tc>
          <w:tcPr>
            <w:tcW w:w="1331" w:type="dxa"/>
            <w:noWrap/>
            <w:hideMark/>
          </w:tcPr>
          <w:p w14:paraId="2D9D1FDA"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34,5%</w:t>
            </w:r>
          </w:p>
        </w:tc>
        <w:tc>
          <w:tcPr>
            <w:tcW w:w="813" w:type="dxa"/>
          </w:tcPr>
          <w:p w14:paraId="14C39D4B" w14:textId="7051BD01" w:rsidR="00B301C9" w:rsidRPr="00B301C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36,3%</w:t>
            </w:r>
          </w:p>
        </w:tc>
      </w:tr>
      <w:tr w:rsidR="00B301C9" w:rsidRPr="00544279" w14:paraId="271D65C3" w14:textId="2F7608B5" w:rsidTr="00552AB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2D341757"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Friuli-Venezia Giulia</w:t>
            </w:r>
          </w:p>
        </w:tc>
        <w:tc>
          <w:tcPr>
            <w:tcW w:w="1361" w:type="dxa"/>
            <w:noWrap/>
            <w:hideMark/>
          </w:tcPr>
          <w:p w14:paraId="427030A8"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76,0%</w:t>
            </w:r>
          </w:p>
        </w:tc>
        <w:tc>
          <w:tcPr>
            <w:tcW w:w="1478" w:type="dxa"/>
            <w:noWrap/>
            <w:hideMark/>
          </w:tcPr>
          <w:p w14:paraId="650784E1"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57,0%</w:t>
            </w:r>
          </w:p>
        </w:tc>
        <w:tc>
          <w:tcPr>
            <w:tcW w:w="1331" w:type="dxa"/>
            <w:noWrap/>
            <w:hideMark/>
          </w:tcPr>
          <w:p w14:paraId="6C81A27F"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45,9%</w:t>
            </w:r>
          </w:p>
        </w:tc>
        <w:tc>
          <w:tcPr>
            <w:tcW w:w="1476" w:type="dxa"/>
            <w:noWrap/>
            <w:hideMark/>
          </w:tcPr>
          <w:p w14:paraId="4443DE85"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46,5%</w:t>
            </w:r>
          </w:p>
        </w:tc>
        <w:tc>
          <w:tcPr>
            <w:tcW w:w="1331" w:type="dxa"/>
            <w:noWrap/>
            <w:hideMark/>
          </w:tcPr>
          <w:p w14:paraId="7ABC5BDF"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48,0%</w:t>
            </w:r>
          </w:p>
        </w:tc>
        <w:tc>
          <w:tcPr>
            <w:tcW w:w="813" w:type="dxa"/>
          </w:tcPr>
          <w:p w14:paraId="5E38E603" w14:textId="0ACCCEF8" w:rsidR="00B301C9"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54,0%</w:t>
            </w:r>
          </w:p>
        </w:tc>
      </w:tr>
      <w:tr w:rsidR="00B301C9" w:rsidRPr="00544279" w14:paraId="0050956D" w14:textId="47DCEE43" w:rsidTr="00552AB3">
        <w:trPr>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2DD5A51C"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Lazio</w:t>
            </w:r>
          </w:p>
        </w:tc>
        <w:tc>
          <w:tcPr>
            <w:tcW w:w="1361" w:type="dxa"/>
            <w:noWrap/>
            <w:hideMark/>
          </w:tcPr>
          <w:p w14:paraId="782BF0A5"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5,7%</w:t>
            </w:r>
          </w:p>
        </w:tc>
        <w:tc>
          <w:tcPr>
            <w:tcW w:w="1478" w:type="dxa"/>
            <w:noWrap/>
            <w:hideMark/>
          </w:tcPr>
          <w:p w14:paraId="48BBE31A"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4,1%</w:t>
            </w:r>
          </w:p>
        </w:tc>
        <w:tc>
          <w:tcPr>
            <w:tcW w:w="1331" w:type="dxa"/>
            <w:noWrap/>
            <w:hideMark/>
          </w:tcPr>
          <w:p w14:paraId="6B042B58"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3,4%</w:t>
            </w:r>
          </w:p>
        </w:tc>
        <w:tc>
          <w:tcPr>
            <w:tcW w:w="1476" w:type="dxa"/>
            <w:noWrap/>
            <w:hideMark/>
          </w:tcPr>
          <w:p w14:paraId="19FFB313"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4,8%</w:t>
            </w:r>
          </w:p>
        </w:tc>
        <w:tc>
          <w:tcPr>
            <w:tcW w:w="1331" w:type="dxa"/>
            <w:noWrap/>
            <w:hideMark/>
          </w:tcPr>
          <w:p w14:paraId="0185AD28"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5,9%</w:t>
            </w:r>
          </w:p>
        </w:tc>
        <w:tc>
          <w:tcPr>
            <w:tcW w:w="813" w:type="dxa"/>
          </w:tcPr>
          <w:p w14:paraId="01AD4CC5" w14:textId="6E2CC074" w:rsidR="00B301C9" w:rsidRPr="00B301C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7,1%</w:t>
            </w:r>
          </w:p>
        </w:tc>
      </w:tr>
      <w:tr w:rsidR="00B301C9" w:rsidRPr="00544279" w14:paraId="45935272" w14:textId="7066DF88" w:rsidTr="00552AB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2E812B6D"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Liguria</w:t>
            </w:r>
          </w:p>
        </w:tc>
        <w:tc>
          <w:tcPr>
            <w:tcW w:w="1361" w:type="dxa"/>
            <w:noWrap/>
            <w:hideMark/>
          </w:tcPr>
          <w:p w14:paraId="2C6BB5BF"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0,5%</w:t>
            </w:r>
          </w:p>
        </w:tc>
        <w:tc>
          <w:tcPr>
            <w:tcW w:w="1478" w:type="dxa"/>
            <w:noWrap/>
            <w:hideMark/>
          </w:tcPr>
          <w:p w14:paraId="3B2836DB"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0,3%</w:t>
            </w:r>
          </w:p>
        </w:tc>
        <w:tc>
          <w:tcPr>
            <w:tcW w:w="1331" w:type="dxa"/>
            <w:noWrap/>
            <w:hideMark/>
          </w:tcPr>
          <w:p w14:paraId="10CD3A91"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0,2%</w:t>
            </w:r>
          </w:p>
        </w:tc>
        <w:tc>
          <w:tcPr>
            <w:tcW w:w="1476" w:type="dxa"/>
            <w:noWrap/>
            <w:hideMark/>
          </w:tcPr>
          <w:p w14:paraId="2C4C7956"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0,1%</w:t>
            </w:r>
          </w:p>
        </w:tc>
        <w:tc>
          <w:tcPr>
            <w:tcW w:w="1331" w:type="dxa"/>
            <w:noWrap/>
            <w:hideMark/>
          </w:tcPr>
          <w:p w14:paraId="0CD7959D"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0,2%</w:t>
            </w:r>
          </w:p>
        </w:tc>
        <w:tc>
          <w:tcPr>
            <w:tcW w:w="813" w:type="dxa"/>
          </w:tcPr>
          <w:p w14:paraId="359A4691" w14:textId="45E02378" w:rsidR="00B301C9"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0,7%</w:t>
            </w:r>
          </w:p>
        </w:tc>
      </w:tr>
      <w:tr w:rsidR="00B301C9" w:rsidRPr="00544279" w14:paraId="4DA7B0A9" w14:textId="7A91F147" w:rsidTr="00552AB3">
        <w:trPr>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3FCEB1E9"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Lombardia</w:t>
            </w:r>
          </w:p>
        </w:tc>
        <w:tc>
          <w:tcPr>
            <w:tcW w:w="1361" w:type="dxa"/>
            <w:noWrap/>
            <w:hideMark/>
          </w:tcPr>
          <w:p w14:paraId="778C10F5"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47,0%</w:t>
            </w:r>
          </w:p>
        </w:tc>
        <w:tc>
          <w:tcPr>
            <w:tcW w:w="1478" w:type="dxa"/>
            <w:noWrap/>
            <w:hideMark/>
          </w:tcPr>
          <w:p w14:paraId="537374A0"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47,6%</w:t>
            </w:r>
          </w:p>
        </w:tc>
        <w:tc>
          <w:tcPr>
            <w:tcW w:w="1331" w:type="dxa"/>
            <w:noWrap/>
            <w:hideMark/>
          </w:tcPr>
          <w:p w14:paraId="0F4DEE14"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43,8%</w:t>
            </w:r>
          </w:p>
        </w:tc>
        <w:tc>
          <w:tcPr>
            <w:tcW w:w="1476" w:type="dxa"/>
            <w:noWrap/>
            <w:hideMark/>
          </w:tcPr>
          <w:p w14:paraId="3BB32179"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43,3%</w:t>
            </w:r>
          </w:p>
        </w:tc>
        <w:tc>
          <w:tcPr>
            <w:tcW w:w="1331" w:type="dxa"/>
            <w:noWrap/>
            <w:hideMark/>
          </w:tcPr>
          <w:p w14:paraId="6217FF3D"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38,5%</w:t>
            </w:r>
          </w:p>
        </w:tc>
        <w:tc>
          <w:tcPr>
            <w:tcW w:w="813" w:type="dxa"/>
          </w:tcPr>
          <w:p w14:paraId="4BE2315F" w14:textId="42BD79DA" w:rsidR="00B301C9" w:rsidRPr="00B301C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42,5%</w:t>
            </w:r>
          </w:p>
        </w:tc>
      </w:tr>
      <w:tr w:rsidR="00B301C9" w:rsidRPr="00544279" w14:paraId="3B2B9ACD" w14:textId="3F8CD7AA" w:rsidTr="00552AB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353113A5"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Marche</w:t>
            </w:r>
          </w:p>
        </w:tc>
        <w:tc>
          <w:tcPr>
            <w:tcW w:w="1361" w:type="dxa"/>
            <w:noWrap/>
            <w:hideMark/>
          </w:tcPr>
          <w:p w14:paraId="36CB6906"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12,3%</w:t>
            </w:r>
          </w:p>
        </w:tc>
        <w:tc>
          <w:tcPr>
            <w:tcW w:w="1478" w:type="dxa"/>
            <w:noWrap/>
            <w:hideMark/>
          </w:tcPr>
          <w:p w14:paraId="3488DAFB"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9,9%</w:t>
            </w:r>
          </w:p>
        </w:tc>
        <w:tc>
          <w:tcPr>
            <w:tcW w:w="1331" w:type="dxa"/>
            <w:noWrap/>
            <w:hideMark/>
          </w:tcPr>
          <w:p w14:paraId="014593D2"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10,0%</w:t>
            </w:r>
          </w:p>
        </w:tc>
        <w:tc>
          <w:tcPr>
            <w:tcW w:w="1476" w:type="dxa"/>
            <w:noWrap/>
            <w:hideMark/>
          </w:tcPr>
          <w:p w14:paraId="6544A173"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11,3%</w:t>
            </w:r>
          </w:p>
        </w:tc>
        <w:tc>
          <w:tcPr>
            <w:tcW w:w="1331" w:type="dxa"/>
            <w:noWrap/>
            <w:hideMark/>
          </w:tcPr>
          <w:p w14:paraId="14F2A188"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9,0%</w:t>
            </w:r>
          </w:p>
        </w:tc>
        <w:tc>
          <w:tcPr>
            <w:tcW w:w="813" w:type="dxa"/>
          </w:tcPr>
          <w:p w14:paraId="193A598B" w14:textId="79F87011" w:rsidR="00B301C9"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11,1%</w:t>
            </w:r>
          </w:p>
        </w:tc>
      </w:tr>
      <w:tr w:rsidR="00B301C9" w:rsidRPr="00544279" w14:paraId="311D9500" w14:textId="6E89F998" w:rsidTr="00552AB3">
        <w:trPr>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12DE6D63"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Molise</w:t>
            </w:r>
          </w:p>
        </w:tc>
        <w:tc>
          <w:tcPr>
            <w:tcW w:w="1361" w:type="dxa"/>
            <w:noWrap/>
            <w:hideMark/>
          </w:tcPr>
          <w:p w14:paraId="7A172A4E"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10,4%</w:t>
            </w:r>
          </w:p>
        </w:tc>
        <w:tc>
          <w:tcPr>
            <w:tcW w:w="1478" w:type="dxa"/>
            <w:noWrap/>
            <w:hideMark/>
          </w:tcPr>
          <w:p w14:paraId="65BEED24"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4,7%</w:t>
            </w:r>
          </w:p>
        </w:tc>
        <w:tc>
          <w:tcPr>
            <w:tcW w:w="1331" w:type="dxa"/>
            <w:noWrap/>
            <w:hideMark/>
          </w:tcPr>
          <w:p w14:paraId="689C7330"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0,2%</w:t>
            </w:r>
          </w:p>
        </w:tc>
        <w:tc>
          <w:tcPr>
            <w:tcW w:w="1476" w:type="dxa"/>
            <w:noWrap/>
            <w:hideMark/>
          </w:tcPr>
          <w:p w14:paraId="54FBF4F8"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1,6%</w:t>
            </w:r>
          </w:p>
        </w:tc>
        <w:tc>
          <w:tcPr>
            <w:tcW w:w="1331" w:type="dxa"/>
            <w:noWrap/>
            <w:hideMark/>
          </w:tcPr>
          <w:p w14:paraId="60F1A396"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2,4%</w:t>
            </w:r>
          </w:p>
        </w:tc>
        <w:tc>
          <w:tcPr>
            <w:tcW w:w="813" w:type="dxa"/>
          </w:tcPr>
          <w:p w14:paraId="3E391CBA" w14:textId="4AF02E24" w:rsidR="00B301C9" w:rsidRPr="00B301C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3,1%</w:t>
            </w:r>
          </w:p>
        </w:tc>
      </w:tr>
      <w:tr w:rsidR="00B301C9" w:rsidRPr="00544279" w14:paraId="19C204ED" w14:textId="300FE39D" w:rsidTr="00552AB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56E9DCDE"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Piemonte</w:t>
            </w:r>
          </w:p>
        </w:tc>
        <w:tc>
          <w:tcPr>
            <w:tcW w:w="1361" w:type="dxa"/>
            <w:noWrap/>
            <w:hideMark/>
          </w:tcPr>
          <w:p w14:paraId="64CB0F81"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40,6%</w:t>
            </w:r>
          </w:p>
        </w:tc>
        <w:tc>
          <w:tcPr>
            <w:tcW w:w="1478" w:type="dxa"/>
            <w:noWrap/>
            <w:hideMark/>
          </w:tcPr>
          <w:p w14:paraId="5D1EC66A"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38,5%</w:t>
            </w:r>
          </w:p>
        </w:tc>
        <w:tc>
          <w:tcPr>
            <w:tcW w:w="1331" w:type="dxa"/>
            <w:noWrap/>
            <w:hideMark/>
          </w:tcPr>
          <w:p w14:paraId="00AEC8B2"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36,8%</w:t>
            </w:r>
          </w:p>
        </w:tc>
        <w:tc>
          <w:tcPr>
            <w:tcW w:w="1476" w:type="dxa"/>
            <w:noWrap/>
            <w:hideMark/>
          </w:tcPr>
          <w:p w14:paraId="4C5615A0"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38,0%</w:t>
            </w:r>
          </w:p>
        </w:tc>
        <w:tc>
          <w:tcPr>
            <w:tcW w:w="1331" w:type="dxa"/>
            <w:noWrap/>
            <w:hideMark/>
          </w:tcPr>
          <w:p w14:paraId="1D88877A"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36,1%</w:t>
            </w:r>
          </w:p>
        </w:tc>
        <w:tc>
          <w:tcPr>
            <w:tcW w:w="813" w:type="dxa"/>
          </w:tcPr>
          <w:p w14:paraId="6C9BC1EB" w14:textId="7B26FF8E" w:rsidR="00B301C9"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35,6%</w:t>
            </w:r>
          </w:p>
        </w:tc>
      </w:tr>
      <w:tr w:rsidR="00B301C9" w:rsidRPr="00544279" w14:paraId="146EACF0" w14:textId="2E6B43F1" w:rsidTr="00552AB3">
        <w:trPr>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4343B504"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Puglia</w:t>
            </w:r>
          </w:p>
        </w:tc>
        <w:tc>
          <w:tcPr>
            <w:tcW w:w="1361" w:type="dxa"/>
            <w:noWrap/>
            <w:hideMark/>
          </w:tcPr>
          <w:p w14:paraId="178427C8"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14,1%</w:t>
            </w:r>
          </w:p>
        </w:tc>
        <w:tc>
          <w:tcPr>
            <w:tcW w:w="1478" w:type="dxa"/>
            <w:noWrap/>
            <w:hideMark/>
          </w:tcPr>
          <w:p w14:paraId="43F6E884"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7,0%</w:t>
            </w:r>
          </w:p>
        </w:tc>
        <w:tc>
          <w:tcPr>
            <w:tcW w:w="1331" w:type="dxa"/>
            <w:noWrap/>
            <w:hideMark/>
          </w:tcPr>
          <w:p w14:paraId="7242E704"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4,0%</w:t>
            </w:r>
          </w:p>
        </w:tc>
        <w:tc>
          <w:tcPr>
            <w:tcW w:w="1476" w:type="dxa"/>
            <w:noWrap/>
            <w:hideMark/>
          </w:tcPr>
          <w:p w14:paraId="0BA58735"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3,8%</w:t>
            </w:r>
          </w:p>
        </w:tc>
        <w:tc>
          <w:tcPr>
            <w:tcW w:w="1331" w:type="dxa"/>
            <w:noWrap/>
            <w:hideMark/>
          </w:tcPr>
          <w:p w14:paraId="6840AE61"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4,5%</w:t>
            </w:r>
          </w:p>
        </w:tc>
        <w:tc>
          <w:tcPr>
            <w:tcW w:w="813" w:type="dxa"/>
          </w:tcPr>
          <w:p w14:paraId="641A39DC" w14:textId="2226DAAE" w:rsidR="00B301C9" w:rsidRPr="00B301C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7,7%</w:t>
            </w:r>
          </w:p>
        </w:tc>
      </w:tr>
      <w:tr w:rsidR="00B301C9" w:rsidRPr="00544279" w14:paraId="26BB9769" w14:textId="5D2A876F" w:rsidTr="00552AB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74ED23AA"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Sardegna</w:t>
            </w:r>
          </w:p>
        </w:tc>
        <w:tc>
          <w:tcPr>
            <w:tcW w:w="1361" w:type="dxa"/>
            <w:noWrap/>
            <w:hideMark/>
          </w:tcPr>
          <w:p w14:paraId="487E1E9A"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8,9%</w:t>
            </w:r>
          </w:p>
        </w:tc>
        <w:tc>
          <w:tcPr>
            <w:tcW w:w="1478" w:type="dxa"/>
            <w:noWrap/>
            <w:hideMark/>
          </w:tcPr>
          <w:p w14:paraId="2968DEE0"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6,5%</w:t>
            </w:r>
          </w:p>
        </w:tc>
        <w:tc>
          <w:tcPr>
            <w:tcW w:w="1331" w:type="dxa"/>
            <w:noWrap/>
            <w:hideMark/>
          </w:tcPr>
          <w:p w14:paraId="373B048D"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7,0%</w:t>
            </w:r>
          </w:p>
        </w:tc>
        <w:tc>
          <w:tcPr>
            <w:tcW w:w="1476" w:type="dxa"/>
            <w:noWrap/>
            <w:hideMark/>
          </w:tcPr>
          <w:p w14:paraId="6E2A7282"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6,6%</w:t>
            </w:r>
          </w:p>
        </w:tc>
        <w:tc>
          <w:tcPr>
            <w:tcW w:w="1331" w:type="dxa"/>
            <w:noWrap/>
            <w:hideMark/>
          </w:tcPr>
          <w:p w14:paraId="6D77C488"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2,4%</w:t>
            </w:r>
          </w:p>
        </w:tc>
        <w:tc>
          <w:tcPr>
            <w:tcW w:w="813" w:type="dxa"/>
          </w:tcPr>
          <w:p w14:paraId="439A9759" w14:textId="47A014DC" w:rsidR="00B301C9"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2,8%</w:t>
            </w:r>
          </w:p>
        </w:tc>
      </w:tr>
      <w:tr w:rsidR="00B301C9" w:rsidRPr="00544279" w14:paraId="3C7E05CF" w14:textId="1CAD0BFF" w:rsidTr="00552AB3">
        <w:trPr>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05AC5052"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Sicilia</w:t>
            </w:r>
          </w:p>
        </w:tc>
        <w:tc>
          <w:tcPr>
            <w:tcW w:w="1361" w:type="dxa"/>
            <w:noWrap/>
            <w:hideMark/>
          </w:tcPr>
          <w:p w14:paraId="3E91FD9B"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3,4%</w:t>
            </w:r>
          </w:p>
        </w:tc>
        <w:tc>
          <w:tcPr>
            <w:tcW w:w="1478" w:type="dxa"/>
            <w:noWrap/>
            <w:hideMark/>
          </w:tcPr>
          <w:p w14:paraId="01BAF668"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2,3%</w:t>
            </w:r>
          </w:p>
        </w:tc>
        <w:tc>
          <w:tcPr>
            <w:tcW w:w="1331" w:type="dxa"/>
            <w:noWrap/>
            <w:hideMark/>
          </w:tcPr>
          <w:p w14:paraId="7C8BB81D"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1,6%</w:t>
            </w:r>
          </w:p>
        </w:tc>
        <w:tc>
          <w:tcPr>
            <w:tcW w:w="1476" w:type="dxa"/>
            <w:noWrap/>
            <w:hideMark/>
          </w:tcPr>
          <w:p w14:paraId="1723238E"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1,4%</w:t>
            </w:r>
          </w:p>
        </w:tc>
        <w:tc>
          <w:tcPr>
            <w:tcW w:w="1331" w:type="dxa"/>
            <w:noWrap/>
            <w:hideMark/>
          </w:tcPr>
          <w:p w14:paraId="3A17C219"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0,9%</w:t>
            </w:r>
          </w:p>
        </w:tc>
        <w:tc>
          <w:tcPr>
            <w:tcW w:w="813" w:type="dxa"/>
          </w:tcPr>
          <w:p w14:paraId="35B2073C" w14:textId="634D18FB" w:rsidR="00B301C9" w:rsidRPr="00B301C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1,6%</w:t>
            </w:r>
          </w:p>
        </w:tc>
      </w:tr>
      <w:tr w:rsidR="00B301C9" w:rsidRPr="00544279" w14:paraId="2A675939" w14:textId="09CC5B39" w:rsidTr="00552AB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49B1B00A"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Toscana</w:t>
            </w:r>
          </w:p>
        </w:tc>
        <w:tc>
          <w:tcPr>
            <w:tcW w:w="1361" w:type="dxa"/>
            <w:noWrap/>
            <w:hideMark/>
          </w:tcPr>
          <w:p w14:paraId="40BB414E"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15,7%</w:t>
            </w:r>
          </w:p>
        </w:tc>
        <w:tc>
          <w:tcPr>
            <w:tcW w:w="1478" w:type="dxa"/>
            <w:noWrap/>
            <w:hideMark/>
          </w:tcPr>
          <w:p w14:paraId="6AC526B9"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15,0%</w:t>
            </w:r>
          </w:p>
        </w:tc>
        <w:tc>
          <w:tcPr>
            <w:tcW w:w="1331" w:type="dxa"/>
            <w:noWrap/>
            <w:hideMark/>
          </w:tcPr>
          <w:p w14:paraId="286B7BCC"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13,4%</w:t>
            </w:r>
          </w:p>
        </w:tc>
        <w:tc>
          <w:tcPr>
            <w:tcW w:w="1476" w:type="dxa"/>
            <w:noWrap/>
            <w:hideMark/>
          </w:tcPr>
          <w:p w14:paraId="3E790CDD"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15,2%</w:t>
            </w:r>
          </w:p>
        </w:tc>
        <w:tc>
          <w:tcPr>
            <w:tcW w:w="1331" w:type="dxa"/>
            <w:noWrap/>
            <w:hideMark/>
          </w:tcPr>
          <w:p w14:paraId="44EF4643"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11,5%</w:t>
            </w:r>
          </w:p>
        </w:tc>
        <w:tc>
          <w:tcPr>
            <w:tcW w:w="813" w:type="dxa"/>
          </w:tcPr>
          <w:p w14:paraId="7FD445B0" w14:textId="1FC445F4" w:rsidR="00B301C9"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10,0%</w:t>
            </w:r>
          </w:p>
        </w:tc>
      </w:tr>
      <w:tr w:rsidR="00B301C9" w:rsidRPr="00544279" w14:paraId="29D0E5B7" w14:textId="0D8262AF" w:rsidTr="00552AB3">
        <w:trPr>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59D6B43A"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Trentino-Alto Adige</w:t>
            </w:r>
          </w:p>
        </w:tc>
        <w:tc>
          <w:tcPr>
            <w:tcW w:w="1361" w:type="dxa"/>
            <w:noWrap/>
            <w:hideMark/>
          </w:tcPr>
          <w:p w14:paraId="1CCCEAB7"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91,7%</w:t>
            </w:r>
          </w:p>
        </w:tc>
        <w:tc>
          <w:tcPr>
            <w:tcW w:w="1478" w:type="dxa"/>
            <w:noWrap/>
            <w:hideMark/>
          </w:tcPr>
          <w:p w14:paraId="7C55398E"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86,1%</w:t>
            </w:r>
          </w:p>
        </w:tc>
        <w:tc>
          <w:tcPr>
            <w:tcW w:w="1331" w:type="dxa"/>
            <w:noWrap/>
            <w:hideMark/>
          </w:tcPr>
          <w:p w14:paraId="6C8DFCF0"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70,4%</w:t>
            </w:r>
          </w:p>
        </w:tc>
        <w:tc>
          <w:tcPr>
            <w:tcW w:w="1476" w:type="dxa"/>
            <w:noWrap/>
            <w:hideMark/>
          </w:tcPr>
          <w:p w14:paraId="1E2D62E0"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92,2%</w:t>
            </w:r>
          </w:p>
        </w:tc>
        <w:tc>
          <w:tcPr>
            <w:tcW w:w="1331" w:type="dxa"/>
            <w:noWrap/>
            <w:hideMark/>
          </w:tcPr>
          <w:p w14:paraId="4E36DD34"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69,6%</w:t>
            </w:r>
          </w:p>
        </w:tc>
        <w:tc>
          <w:tcPr>
            <w:tcW w:w="813" w:type="dxa"/>
          </w:tcPr>
          <w:p w14:paraId="5E107CDC" w14:textId="47BC6347" w:rsidR="00B301C9" w:rsidRPr="00B301C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82,2%</w:t>
            </w:r>
          </w:p>
        </w:tc>
      </w:tr>
      <w:tr w:rsidR="00B301C9" w:rsidRPr="00544279" w14:paraId="32631BFA" w14:textId="3992E0FC" w:rsidTr="00552AB3">
        <w:trPr>
          <w:cnfStyle w:val="000000100000" w:firstRow="0" w:lastRow="0" w:firstColumn="0" w:lastColumn="0" w:oddVBand="0" w:evenVBand="0" w:oddHBand="1" w:evenHBand="0" w:firstRowFirstColumn="0" w:firstRowLastColumn="0" w:lastRowFirstColumn="0" w:lastRowLastColumn="0"/>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4E095E71"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Umbria</w:t>
            </w:r>
          </w:p>
        </w:tc>
        <w:tc>
          <w:tcPr>
            <w:tcW w:w="1361" w:type="dxa"/>
            <w:noWrap/>
            <w:hideMark/>
          </w:tcPr>
          <w:p w14:paraId="58790165"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27,7%</w:t>
            </w:r>
          </w:p>
        </w:tc>
        <w:tc>
          <w:tcPr>
            <w:tcW w:w="1478" w:type="dxa"/>
            <w:noWrap/>
            <w:hideMark/>
          </w:tcPr>
          <w:p w14:paraId="3537728F"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22,6%</w:t>
            </w:r>
          </w:p>
        </w:tc>
        <w:tc>
          <w:tcPr>
            <w:tcW w:w="1331" w:type="dxa"/>
            <w:noWrap/>
            <w:hideMark/>
          </w:tcPr>
          <w:p w14:paraId="2B329CE3"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32,2%</w:t>
            </w:r>
          </w:p>
        </w:tc>
        <w:tc>
          <w:tcPr>
            <w:tcW w:w="1476" w:type="dxa"/>
            <w:noWrap/>
            <w:hideMark/>
          </w:tcPr>
          <w:p w14:paraId="4FB96823"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32,6%</w:t>
            </w:r>
          </w:p>
        </w:tc>
        <w:tc>
          <w:tcPr>
            <w:tcW w:w="1331" w:type="dxa"/>
            <w:noWrap/>
            <w:hideMark/>
          </w:tcPr>
          <w:p w14:paraId="16DCDEFC"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27,4%</w:t>
            </w:r>
          </w:p>
        </w:tc>
        <w:tc>
          <w:tcPr>
            <w:tcW w:w="813" w:type="dxa"/>
          </w:tcPr>
          <w:p w14:paraId="52CDEDF3" w14:textId="21397921" w:rsidR="00B301C9"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24,0%</w:t>
            </w:r>
          </w:p>
        </w:tc>
      </w:tr>
      <w:tr w:rsidR="00B301C9" w:rsidRPr="00544279" w14:paraId="702AF3F9" w14:textId="412E6B47" w:rsidTr="00552AB3">
        <w:trPr>
          <w:trHeight w:val="257"/>
        </w:trPr>
        <w:tc>
          <w:tcPr>
            <w:cnfStyle w:val="001000000000" w:firstRow="0" w:lastRow="0" w:firstColumn="1" w:lastColumn="0" w:oddVBand="0" w:evenVBand="0" w:oddHBand="0" w:evenHBand="0" w:firstRowFirstColumn="0" w:firstRowLastColumn="0" w:lastRowFirstColumn="0" w:lastRowLastColumn="0"/>
            <w:tcW w:w="2213" w:type="dxa"/>
            <w:noWrap/>
            <w:hideMark/>
          </w:tcPr>
          <w:p w14:paraId="1F3502AA" w14:textId="77777777" w:rsidR="00B301C9" w:rsidRPr="00B301C9" w:rsidRDefault="00B301C9" w:rsidP="00B301C9">
            <w:pPr>
              <w:jc w:val="left"/>
              <w:rPr>
                <w:rFonts w:ascii="Calibri Light" w:eastAsia="Times New Roman" w:hAnsi="Calibri Light" w:cs="Calibri Light"/>
                <w:b w:val="0"/>
                <w:sz w:val="20"/>
                <w:szCs w:val="20"/>
                <w:lang w:eastAsia="it-IT"/>
              </w:rPr>
            </w:pPr>
            <w:r w:rsidRPr="00B301C9">
              <w:rPr>
                <w:rFonts w:ascii="Calibri Light" w:eastAsia="Times New Roman" w:hAnsi="Calibri Light" w:cs="Calibri Light"/>
                <w:b w:val="0"/>
                <w:sz w:val="20"/>
                <w:szCs w:val="20"/>
                <w:lang w:eastAsia="it-IT"/>
              </w:rPr>
              <w:t>Valle d'Aosta</w:t>
            </w:r>
          </w:p>
        </w:tc>
        <w:tc>
          <w:tcPr>
            <w:tcW w:w="1361" w:type="dxa"/>
            <w:noWrap/>
            <w:hideMark/>
          </w:tcPr>
          <w:p w14:paraId="4FB3FA1D"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sz w:val="20"/>
                <w:szCs w:val="20"/>
                <w:lang w:eastAsia="it-IT"/>
              </w:rPr>
            </w:pPr>
            <w:r w:rsidRPr="00544279">
              <w:rPr>
                <w:rFonts w:ascii="Calibri Light" w:eastAsia="Times New Roman" w:hAnsi="Calibri Light" w:cs="Calibri Light"/>
                <w:sz w:val="20"/>
                <w:szCs w:val="20"/>
                <w:lang w:eastAsia="it-IT"/>
              </w:rPr>
              <w:t>0,0%</w:t>
            </w:r>
          </w:p>
        </w:tc>
        <w:tc>
          <w:tcPr>
            <w:tcW w:w="1478" w:type="dxa"/>
            <w:noWrap/>
            <w:hideMark/>
          </w:tcPr>
          <w:p w14:paraId="468F19E1"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w:t>
            </w:r>
          </w:p>
        </w:tc>
        <w:tc>
          <w:tcPr>
            <w:tcW w:w="1331" w:type="dxa"/>
            <w:noWrap/>
            <w:hideMark/>
          </w:tcPr>
          <w:p w14:paraId="7AE0A36D"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w:t>
            </w:r>
          </w:p>
        </w:tc>
        <w:tc>
          <w:tcPr>
            <w:tcW w:w="1476" w:type="dxa"/>
            <w:noWrap/>
            <w:hideMark/>
          </w:tcPr>
          <w:p w14:paraId="16EA92DF"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w:t>
            </w:r>
          </w:p>
        </w:tc>
        <w:tc>
          <w:tcPr>
            <w:tcW w:w="1331" w:type="dxa"/>
            <w:noWrap/>
            <w:hideMark/>
          </w:tcPr>
          <w:p w14:paraId="40113BAB" w14:textId="77777777" w:rsidR="00B301C9" w:rsidRPr="0054427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w:t>
            </w:r>
          </w:p>
        </w:tc>
        <w:tc>
          <w:tcPr>
            <w:tcW w:w="813" w:type="dxa"/>
          </w:tcPr>
          <w:p w14:paraId="2CD66121" w14:textId="34E8B4C4" w:rsidR="00B301C9" w:rsidRPr="00B301C9" w:rsidRDefault="00B301C9" w:rsidP="00B301C9">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1,9%</w:t>
            </w:r>
          </w:p>
        </w:tc>
      </w:tr>
      <w:tr w:rsidR="00B301C9" w:rsidRPr="00544279" w14:paraId="7D062C13" w14:textId="3758FCC4" w:rsidTr="00552AB3">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213" w:type="dxa"/>
            <w:noWrap/>
            <w:hideMark/>
          </w:tcPr>
          <w:p w14:paraId="3ADE8407" w14:textId="77777777" w:rsidR="00B301C9" w:rsidRPr="00B301C9" w:rsidRDefault="00B301C9" w:rsidP="00B301C9">
            <w:pPr>
              <w:jc w:val="left"/>
              <w:rPr>
                <w:rFonts w:ascii="Calibri Light" w:eastAsia="Times New Roman" w:hAnsi="Calibri Light" w:cs="Calibri Light"/>
                <w:b w:val="0"/>
                <w:color w:val="000000"/>
                <w:sz w:val="20"/>
                <w:szCs w:val="20"/>
                <w:lang w:eastAsia="it-IT"/>
              </w:rPr>
            </w:pPr>
            <w:r w:rsidRPr="00B301C9">
              <w:rPr>
                <w:rFonts w:ascii="Calibri Light" w:eastAsia="Times New Roman" w:hAnsi="Calibri Light" w:cs="Calibri Light"/>
                <w:b w:val="0"/>
                <w:color w:val="000000"/>
                <w:sz w:val="20"/>
                <w:szCs w:val="20"/>
                <w:lang w:eastAsia="it-IT"/>
              </w:rPr>
              <w:t>Veneto</w:t>
            </w:r>
          </w:p>
        </w:tc>
        <w:tc>
          <w:tcPr>
            <w:tcW w:w="1361" w:type="dxa"/>
            <w:noWrap/>
            <w:hideMark/>
          </w:tcPr>
          <w:p w14:paraId="057BE207"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42,2%</w:t>
            </w:r>
          </w:p>
        </w:tc>
        <w:tc>
          <w:tcPr>
            <w:tcW w:w="1478" w:type="dxa"/>
            <w:noWrap/>
            <w:hideMark/>
          </w:tcPr>
          <w:p w14:paraId="7C9AE614"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37,2%</w:t>
            </w:r>
          </w:p>
        </w:tc>
        <w:tc>
          <w:tcPr>
            <w:tcW w:w="1331" w:type="dxa"/>
            <w:noWrap/>
            <w:hideMark/>
          </w:tcPr>
          <w:p w14:paraId="5D798EAA"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33,2%</w:t>
            </w:r>
          </w:p>
        </w:tc>
        <w:tc>
          <w:tcPr>
            <w:tcW w:w="1476" w:type="dxa"/>
            <w:noWrap/>
            <w:hideMark/>
          </w:tcPr>
          <w:p w14:paraId="1B630446"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33,9%</w:t>
            </w:r>
          </w:p>
        </w:tc>
        <w:tc>
          <w:tcPr>
            <w:tcW w:w="1331" w:type="dxa"/>
            <w:noWrap/>
            <w:hideMark/>
          </w:tcPr>
          <w:p w14:paraId="40A7B637" w14:textId="77777777" w:rsidR="00B301C9" w:rsidRPr="0054427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544279">
              <w:rPr>
                <w:rFonts w:ascii="Calibri Light" w:eastAsia="Times New Roman" w:hAnsi="Calibri Light" w:cs="Calibri Light"/>
                <w:color w:val="000000"/>
                <w:sz w:val="20"/>
                <w:szCs w:val="20"/>
                <w:lang w:eastAsia="it-IT"/>
              </w:rPr>
              <w:t>36,0%</w:t>
            </w:r>
          </w:p>
        </w:tc>
        <w:tc>
          <w:tcPr>
            <w:tcW w:w="813" w:type="dxa"/>
          </w:tcPr>
          <w:p w14:paraId="6BE5B382" w14:textId="5E6B8B82" w:rsidR="00B301C9" w:rsidRPr="00B301C9" w:rsidRDefault="00B301C9" w:rsidP="00B301C9">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38,9%</w:t>
            </w:r>
          </w:p>
        </w:tc>
      </w:tr>
    </w:tbl>
    <w:p w14:paraId="70D5DBC5" w14:textId="2723716D" w:rsidR="00B30968" w:rsidRDefault="00B30968" w:rsidP="00B30968">
      <w:pPr>
        <w:pStyle w:val="Fontetabellagrafico"/>
      </w:pPr>
      <w:r>
        <w:t>Fonte: elaborazioni su dati SGR-Agea, Istat</w:t>
      </w:r>
    </w:p>
    <w:p w14:paraId="0A8CE2D6" w14:textId="29CBB736" w:rsidR="0068067F" w:rsidRPr="009C6611" w:rsidRDefault="009C6611" w:rsidP="009C6611">
      <w:pPr>
        <w:pStyle w:val="Didascalia"/>
        <w:keepNext/>
        <w:jc w:val="left"/>
      </w:pPr>
      <w:r w:rsidRPr="009C6611">
        <w:rPr>
          <w:b/>
          <w:i w:val="0"/>
          <w:iCs w:val="0"/>
          <w:color w:val="auto"/>
          <w:sz w:val="22"/>
          <w:szCs w:val="22"/>
        </w:rPr>
        <w:t xml:space="preserve">Tabella </w:t>
      </w:r>
      <w:r w:rsidR="00B203BA">
        <w:rPr>
          <w:b/>
          <w:i w:val="0"/>
          <w:iCs w:val="0"/>
          <w:color w:val="auto"/>
          <w:sz w:val="22"/>
          <w:szCs w:val="22"/>
        </w:rPr>
        <w:t>4.3</w:t>
      </w:r>
      <w:r w:rsidR="0068067F" w:rsidRPr="000A15A4">
        <w:rPr>
          <w:b/>
          <w:i w:val="0"/>
          <w:iCs w:val="0"/>
          <w:color w:val="auto"/>
          <w:sz w:val="22"/>
          <w:szCs w:val="22"/>
        </w:rPr>
        <w:t xml:space="preserve"> Incidenza valori assicurati per </w:t>
      </w:r>
      <w:r w:rsidR="00EB773B">
        <w:rPr>
          <w:b/>
          <w:i w:val="0"/>
          <w:iCs w:val="0"/>
          <w:color w:val="auto"/>
          <w:sz w:val="22"/>
          <w:szCs w:val="22"/>
        </w:rPr>
        <w:t>coltura</w:t>
      </w:r>
      <w:r w:rsidR="0068067F" w:rsidRPr="000A15A4">
        <w:rPr>
          <w:b/>
          <w:i w:val="0"/>
          <w:iCs w:val="0"/>
          <w:color w:val="auto"/>
          <w:sz w:val="22"/>
          <w:szCs w:val="22"/>
        </w:rPr>
        <w:t xml:space="preserve">, </w:t>
      </w:r>
      <w:r>
        <w:rPr>
          <w:b/>
          <w:i w:val="0"/>
          <w:iCs w:val="0"/>
          <w:color w:val="auto"/>
          <w:sz w:val="22"/>
          <w:szCs w:val="22"/>
        </w:rPr>
        <w:t>anni</w:t>
      </w:r>
      <w:r w:rsidR="0068067F" w:rsidRPr="000A15A4">
        <w:rPr>
          <w:b/>
          <w:i w:val="0"/>
          <w:iCs w:val="0"/>
          <w:color w:val="auto"/>
          <w:sz w:val="22"/>
          <w:szCs w:val="22"/>
        </w:rPr>
        <w:t xml:space="preserve"> 201</w:t>
      </w:r>
      <w:r w:rsidR="0068067F">
        <w:rPr>
          <w:b/>
          <w:i w:val="0"/>
          <w:iCs w:val="0"/>
          <w:color w:val="auto"/>
          <w:sz w:val="22"/>
          <w:szCs w:val="22"/>
        </w:rPr>
        <w:t>4</w:t>
      </w:r>
      <w:r w:rsidR="0068067F" w:rsidRPr="000A15A4">
        <w:rPr>
          <w:b/>
          <w:i w:val="0"/>
          <w:iCs w:val="0"/>
          <w:color w:val="auto"/>
          <w:sz w:val="22"/>
          <w:szCs w:val="22"/>
        </w:rPr>
        <w:t xml:space="preserve"> - 201</w:t>
      </w:r>
      <w:r w:rsidR="000004AD">
        <w:rPr>
          <w:b/>
          <w:i w:val="0"/>
          <w:iCs w:val="0"/>
          <w:color w:val="auto"/>
          <w:sz w:val="22"/>
          <w:szCs w:val="22"/>
        </w:rPr>
        <w:t>9</w:t>
      </w:r>
    </w:p>
    <w:tbl>
      <w:tblPr>
        <w:tblStyle w:val="Tabellagriglia4-colore1"/>
        <w:tblW w:w="5183" w:type="pct"/>
        <w:tblLayout w:type="fixed"/>
        <w:tblLook w:val="04A0" w:firstRow="1" w:lastRow="0" w:firstColumn="1" w:lastColumn="0" w:noHBand="0" w:noVBand="1"/>
      </w:tblPr>
      <w:tblGrid>
        <w:gridCol w:w="1759"/>
        <w:gridCol w:w="823"/>
        <w:gridCol w:w="823"/>
        <w:gridCol w:w="823"/>
        <w:gridCol w:w="822"/>
        <w:gridCol w:w="822"/>
        <w:gridCol w:w="822"/>
        <w:gridCol w:w="822"/>
        <w:gridCol w:w="822"/>
        <w:gridCol w:w="822"/>
        <w:gridCol w:w="820"/>
      </w:tblGrid>
      <w:tr w:rsidR="007C66FA" w:rsidRPr="00B301C9" w14:paraId="15B0803E" w14:textId="30F16CB5" w:rsidTr="007C66FA">
        <w:trPr>
          <w:cnfStyle w:val="100000000000" w:firstRow="1" w:lastRow="0" w:firstColumn="0" w:lastColumn="0" w:oddVBand="0" w:evenVBand="0" w:oddHBand="0"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6213BE1F" w14:textId="77777777" w:rsidR="000004AD" w:rsidRPr="00B301C9" w:rsidRDefault="000004AD" w:rsidP="0068067F">
            <w:pPr>
              <w:jc w:val="left"/>
              <w:rPr>
                <w:rFonts w:ascii="Calibri Light" w:eastAsia="Times New Roman" w:hAnsi="Calibri Light" w:cs="Calibri Light"/>
                <w:bCs w:val="0"/>
                <w:color w:val="333333"/>
                <w:sz w:val="20"/>
                <w:szCs w:val="20"/>
                <w:lang w:eastAsia="it-IT"/>
              </w:rPr>
            </w:pPr>
            <w:r w:rsidRPr="00B301C9">
              <w:rPr>
                <w:rFonts w:ascii="Calibri Light" w:eastAsia="Times New Roman" w:hAnsi="Calibri Light" w:cs="Calibri Light"/>
                <w:bCs w:val="0"/>
                <w:color w:val="333333"/>
                <w:sz w:val="20"/>
                <w:szCs w:val="20"/>
                <w:lang w:eastAsia="it-IT"/>
              </w:rPr>
              <w:t xml:space="preserve">Gruppo prodotto </w:t>
            </w:r>
          </w:p>
        </w:tc>
        <w:tc>
          <w:tcPr>
            <w:tcW w:w="412" w:type="pct"/>
            <w:noWrap/>
            <w:hideMark/>
          </w:tcPr>
          <w:p w14:paraId="2A71888D" w14:textId="77777777" w:rsidR="000004AD" w:rsidRPr="00B301C9" w:rsidRDefault="000004AD" w:rsidP="0068067F">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B301C9">
              <w:rPr>
                <w:rFonts w:ascii="Calibri Light" w:eastAsia="Times New Roman" w:hAnsi="Calibri Light" w:cs="Calibri Light"/>
                <w:bCs w:val="0"/>
                <w:color w:val="333333"/>
                <w:sz w:val="20"/>
                <w:szCs w:val="20"/>
                <w:lang w:eastAsia="it-IT"/>
              </w:rPr>
              <w:t>2010</w:t>
            </w:r>
          </w:p>
        </w:tc>
        <w:tc>
          <w:tcPr>
            <w:tcW w:w="412" w:type="pct"/>
            <w:noWrap/>
            <w:hideMark/>
          </w:tcPr>
          <w:p w14:paraId="6090422B" w14:textId="77777777" w:rsidR="000004AD" w:rsidRPr="00B301C9" w:rsidRDefault="000004AD" w:rsidP="0068067F">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B301C9">
              <w:rPr>
                <w:rFonts w:ascii="Calibri Light" w:eastAsia="Times New Roman" w:hAnsi="Calibri Light" w:cs="Calibri Light"/>
                <w:bCs w:val="0"/>
                <w:color w:val="333333"/>
                <w:sz w:val="20"/>
                <w:szCs w:val="20"/>
                <w:lang w:eastAsia="it-IT"/>
              </w:rPr>
              <w:t>2011</w:t>
            </w:r>
          </w:p>
        </w:tc>
        <w:tc>
          <w:tcPr>
            <w:tcW w:w="412" w:type="pct"/>
            <w:noWrap/>
            <w:hideMark/>
          </w:tcPr>
          <w:p w14:paraId="19474743" w14:textId="77777777" w:rsidR="000004AD" w:rsidRPr="00B301C9" w:rsidRDefault="000004AD" w:rsidP="0068067F">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B301C9">
              <w:rPr>
                <w:rFonts w:ascii="Calibri Light" w:eastAsia="Times New Roman" w:hAnsi="Calibri Light" w:cs="Calibri Light"/>
                <w:bCs w:val="0"/>
                <w:color w:val="333333"/>
                <w:sz w:val="20"/>
                <w:szCs w:val="20"/>
                <w:lang w:eastAsia="it-IT"/>
              </w:rPr>
              <w:t>2012</w:t>
            </w:r>
          </w:p>
        </w:tc>
        <w:tc>
          <w:tcPr>
            <w:tcW w:w="412" w:type="pct"/>
            <w:noWrap/>
            <w:hideMark/>
          </w:tcPr>
          <w:p w14:paraId="5E858E6F" w14:textId="77777777" w:rsidR="000004AD" w:rsidRPr="00B301C9" w:rsidRDefault="000004AD" w:rsidP="0068067F">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B301C9">
              <w:rPr>
                <w:rFonts w:ascii="Calibri Light" w:eastAsia="Times New Roman" w:hAnsi="Calibri Light" w:cs="Calibri Light"/>
                <w:bCs w:val="0"/>
                <w:color w:val="333333"/>
                <w:sz w:val="20"/>
                <w:szCs w:val="20"/>
                <w:lang w:eastAsia="it-IT"/>
              </w:rPr>
              <w:t>2013</w:t>
            </w:r>
          </w:p>
        </w:tc>
        <w:tc>
          <w:tcPr>
            <w:tcW w:w="412" w:type="pct"/>
            <w:noWrap/>
            <w:hideMark/>
          </w:tcPr>
          <w:p w14:paraId="44B621E6" w14:textId="77777777" w:rsidR="000004AD" w:rsidRPr="00B301C9" w:rsidRDefault="000004AD" w:rsidP="0068067F">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B301C9">
              <w:rPr>
                <w:rFonts w:ascii="Calibri Light" w:eastAsia="Times New Roman" w:hAnsi="Calibri Light" w:cs="Calibri Light"/>
                <w:bCs w:val="0"/>
                <w:color w:val="333333"/>
                <w:sz w:val="20"/>
                <w:szCs w:val="20"/>
                <w:lang w:eastAsia="it-IT"/>
              </w:rPr>
              <w:t>2014</w:t>
            </w:r>
          </w:p>
        </w:tc>
        <w:tc>
          <w:tcPr>
            <w:tcW w:w="412" w:type="pct"/>
            <w:noWrap/>
            <w:hideMark/>
          </w:tcPr>
          <w:p w14:paraId="1A3F4BC6" w14:textId="77777777" w:rsidR="000004AD" w:rsidRPr="00B301C9" w:rsidRDefault="000004AD" w:rsidP="0068067F">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B301C9">
              <w:rPr>
                <w:rFonts w:ascii="Calibri Light" w:eastAsia="Times New Roman" w:hAnsi="Calibri Light" w:cs="Calibri Light"/>
                <w:bCs w:val="0"/>
                <w:color w:val="333333"/>
                <w:sz w:val="20"/>
                <w:szCs w:val="20"/>
                <w:lang w:eastAsia="it-IT"/>
              </w:rPr>
              <w:t>2015</w:t>
            </w:r>
          </w:p>
        </w:tc>
        <w:tc>
          <w:tcPr>
            <w:tcW w:w="412" w:type="pct"/>
            <w:noWrap/>
            <w:hideMark/>
          </w:tcPr>
          <w:p w14:paraId="094AAEE5" w14:textId="77777777" w:rsidR="000004AD" w:rsidRPr="00B301C9" w:rsidRDefault="000004AD" w:rsidP="0068067F">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B301C9">
              <w:rPr>
                <w:rFonts w:ascii="Calibri Light" w:eastAsia="Times New Roman" w:hAnsi="Calibri Light" w:cs="Calibri Light"/>
                <w:bCs w:val="0"/>
                <w:color w:val="333333"/>
                <w:sz w:val="20"/>
                <w:szCs w:val="20"/>
                <w:lang w:eastAsia="it-IT"/>
              </w:rPr>
              <w:t>2016</w:t>
            </w:r>
          </w:p>
        </w:tc>
        <w:tc>
          <w:tcPr>
            <w:tcW w:w="412" w:type="pct"/>
            <w:noWrap/>
            <w:hideMark/>
          </w:tcPr>
          <w:p w14:paraId="11243101" w14:textId="77777777" w:rsidR="000004AD" w:rsidRPr="00B301C9" w:rsidRDefault="000004AD" w:rsidP="0068067F">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B301C9">
              <w:rPr>
                <w:rFonts w:ascii="Calibri Light" w:eastAsia="Times New Roman" w:hAnsi="Calibri Light" w:cs="Calibri Light"/>
                <w:bCs w:val="0"/>
                <w:color w:val="333333"/>
                <w:sz w:val="20"/>
                <w:szCs w:val="20"/>
                <w:lang w:eastAsia="it-IT"/>
              </w:rPr>
              <w:t>2017</w:t>
            </w:r>
          </w:p>
        </w:tc>
        <w:tc>
          <w:tcPr>
            <w:tcW w:w="412" w:type="pct"/>
            <w:noWrap/>
            <w:hideMark/>
          </w:tcPr>
          <w:p w14:paraId="3478B47A" w14:textId="77777777" w:rsidR="000004AD" w:rsidRPr="00B301C9" w:rsidRDefault="000004AD" w:rsidP="0068067F">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sidRPr="00B301C9">
              <w:rPr>
                <w:rFonts w:ascii="Calibri Light" w:eastAsia="Times New Roman" w:hAnsi="Calibri Light" w:cs="Calibri Light"/>
                <w:bCs w:val="0"/>
                <w:color w:val="333333"/>
                <w:sz w:val="20"/>
                <w:szCs w:val="20"/>
                <w:lang w:eastAsia="it-IT"/>
              </w:rPr>
              <w:t>2018</w:t>
            </w:r>
          </w:p>
        </w:tc>
        <w:tc>
          <w:tcPr>
            <w:tcW w:w="411" w:type="pct"/>
          </w:tcPr>
          <w:p w14:paraId="38E41BE5" w14:textId="690BFAA1" w:rsidR="000004AD" w:rsidRPr="00B301C9" w:rsidRDefault="00B301C9" w:rsidP="0068067F">
            <w:pPr>
              <w:jc w:val="center"/>
              <w:cnfStyle w:val="100000000000" w:firstRow="1" w:lastRow="0" w:firstColumn="0" w:lastColumn="0" w:oddVBand="0" w:evenVBand="0" w:oddHBand="0" w:evenHBand="0" w:firstRowFirstColumn="0" w:firstRowLastColumn="0" w:lastRowFirstColumn="0" w:lastRowLastColumn="0"/>
              <w:rPr>
                <w:rFonts w:ascii="Calibri Light" w:eastAsia="Times New Roman" w:hAnsi="Calibri Light" w:cs="Calibri Light"/>
                <w:bCs w:val="0"/>
                <w:color w:val="333333"/>
                <w:sz w:val="20"/>
                <w:szCs w:val="20"/>
                <w:lang w:eastAsia="it-IT"/>
              </w:rPr>
            </w:pPr>
            <w:r>
              <w:rPr>
                <w:rFonts w:ascii="Calibri Light" w:eastAsia="Times New Roman" w:hAnsi="Calibri Light" w:cs="Calibri Light"/>
                <w:bCs w:val="0"/>
                <w:color w:val="333333"/>
                <w:sz w:val="20"/>
                <w:szCs w:val="20"/>
                <w:lang w:eastAsia="it-IT"/>
              </w:rPr>
              <w:t>2019</w:t>
            </w:r>
          </w:p>
        </w:tc>
      </w:tr>
      <w:tr w:rsidR="007C66FA" w:rsidRPr="000004AD" w14:paraId="1FD391BF" w14:textId="220EE640" w:rsidTr="007C66FA">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2F348EC9"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AGRUMI</w:t>
            </w:r>
          </w:p>
        </w:tc>
        <w:tc>
          <w:tcPr>
            <w:tcW w:w="412" w:type="pct"/>
            <w:noWrap/>
            <w:hideMark/>
          </w:tcPr>
          <w:p w14:paraId="0E567AB5" w14:textId="77777777" w:rsidR="00B301C9" w:rsidRPr="007C66FA"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412" w:type="pct"/>
            <w:noWrap/>
            <w:hideMark/>
          </w:tcPr>
          <w:p w14:paraId="26AE2262"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0169DF06"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0,1%</w:t>
            </w:r>
          </w:p>
        </w:tc>
        <w:tc>
          <w:tcPr>
            <w:tcW w:w="412" w:type="pct"/>
            <w:noWrap/>
            <w:hideMark/>
          </w:tcPr>
          <w:p w14:paraId="559D9F5A"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0,1%</w:t>
            </w:r>
          </w:p>
        </w:tc>
        <w:tc>
          <w:tcPr>
            <w:tcW w:w="412" w:type="pct"/>
            <w:noWrap/>
            <w:hideMark/>
          </w:tcPr>
          <w:p w14:paraId="1AF7260D"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0,1%</w:t>
            </w:r>
          </w:p>
        </w:tc>
        <w:tc>
          <w:tcPr>
            <w:tcW w:w="412" w:type="pct"/>
            <w:noWrap/>
            <w:hideMark/>
          </w:tcPr>
          <w:p w14:paraId="167B8450"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1B8F9E66"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0,6%</w:t>
            </w:r>
          </w:p>
        </w:tc>
        <w:tc>
          <w:tcPr>
            <w:tcW w:w="412" w:type="pct"/>
            <w:noWrap/>
            <w:hideMark/>
          </w:tcPr>
          <w:p w14:paraId="6FBC5E68"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0,5%</w:t>
            </w:r>
          </w:p>
        </w:tc>
        <w:tc>
          <w:tcPr>
            <w:tcW w:w="412" w:type="pct"/>
            <w:noWrap/>
            <w:hideMark/>
          </w:tcPr>
          <w:p w14:paraId="287EB431"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0,5%</w:t>
            </w:r>
          </w:p>
        </w:tc>
        <w:tc>
          <w:tcPr>
            <w:tcW w:w="411" w:type="pct"/>
          </w:tcPr>
          <w:p w14:paraId="30A3F8B9" w14:textId="3DD7A1C4"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0,4%</w:t>
            </w:r>
          </w:p>
        </w:tc>
      </w:tr>
      <w:tr w:rsidR="00B301C9" w:rsidRPr="000004AD" w14:paraId="1AD6DB8F" w14:textId="1D899206" w:rsidTr="00552AB3">
        <w:trPr>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128B0CFA"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CARCIOFI</w:t>
            </w:r>
          </w:p>
        </w:tc>
        <w:tc>
          <w:tcPr>
            <w:tcW w:w="412" w:type="pct"/>
            <w:noWrap/>
            <w:hideMark/>
          </w:tcPr>
          <w:p w14:paraId="7B7D9C52" w14:textId="77777777" w:rsidR="00B301C9" w:rsidRPr="007C66FA"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412" w:type="pct"/>
            <w:noWrap/>
            <w:hideMark/>
          </w:tcPr>
          <w:p w14:paraId="1CE2FD43"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4B1AB666"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0,5%</w:t>
            </w:r>
          </w:p>
        </w:tc>
        <w:tc>
          <w:tcPr>
            <w:tcW w:w="412" w:type="pct"/>
            <w:noWrap/>
            <w:hideMark/>
          </w:tcPr>
          <w:p w14:paraId="5AD456B2"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0,5%</w:t>
            </w:r>
          </w:p>
        </w:tc>
        <w:tc>
          <w:tcPr>
            <w:tcW w:w="412" w:type="pct"/>
            <w:noWrap/>
            <w:hideMark/>
          </w:tcPr>
          <w:p w14:paraId="1F0EDD3B"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412" w:type="pct"/>
            <w:noWrap/>
            <w:hideMark/>
          </w:tcPr>
          <w:p w14:paraId="1849EFDC" w14:textId="77777777" w:rsidR="00B301C9" w:rsidRPr="007C66FA"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p>
        </w:tc>
        <w:tc>
          <w:tcPr>
            <w:tcW w:w="412" w:type="pct"/>
            <w:noWrap/>
            <w:hideMark/>
          </w:tcPr>
          <w:p w14:paraId="67839313"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3DAE3D08"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606842C8"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1" w:type="pct"/>
          </w:tcPr>
          <w:p w14:paraId="41B3A83A" w14:textId="1465B73E"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0,0%</w:t>
            </w:r>
          </w:p>
        </w:tc>
      </w:tr>
      <w:tr w:rsidR="007C66FA" w:rsidRPr="000004AD" w14:paraId="1930F77B" w14:textId="24498DD1" w:rsidTr="007C66FA">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3FB1BBD0"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CEREALI</w:t>
            </w:r>
          </w:p>
        </w:tc>
        <w:tc>
          <w:tcPr>
            <w:tcW w:w="412" w:type="pct"/>
            <w:noWrap/>
            <w:hideMark/>
          </w:tcPr>
          <w:p w14:paraId="207F039D" w14:textId="77777777" w:rsidR="00B301C9" w:rsidRPr="007B6F62"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5,3%</w:t>
            </w:r>
          </w:p>
        </w:tc>
        <w:tc>
          <w:tcPr>
            <w:tcW w:w="412" w:type="pct"/>
            <w:noWrap/>
            <w:hideMark/>
          </w:tcPr>
          <w:p w14:paraId="43BA6AD6"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4,1%</w:t>
            </w:r>
          </w:p>
        </w:tc>
        <w:tc>
          <w:tcPr>
            <w:tcW w:w="412" w:type="pct"/>
            <w:noWrap/>
            <w:hideMark/>
          </w:tcPr>
          <w:p w14:paraId="61A1748C"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6,0%</w:t>
            </w:r>
          </w:p>
        </w:tc>
        <w:tc>
          <w:tcPr>
            <w:tcW w:w="412" w:type="pct"/>
            <w:noWrap/>
            <w:hideMark/>
          </w:tcPr>
          <w:p w14:paraId="0A0112C7"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6,0%</w:t>
            </w:r>
          </w:p>
        </w:tc>
        <w:tc>
          <w:tcPr>
            <w:tcW w:w="412" w:type="pct"/>
            <w:noWrap/>
            <w:hideMark/>
          </w:tcPr>
          <w:p w14:paraId="663A0FB1"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5,7%</w:t>
            </w:r>
          </w:p>
        </w:tc>
        <w:tc>
          <w:tcPr>
            <w:tcW w:w="412" w:type="pct"/>
            <w:noWrap/>
            <w:hideMark/>
          </w:tcPr>
          <w:p w14:paraId="5C78EA5E"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5,9%</w:t>
            </w:r>
          </w:p>
        </w:tc>
        <w:tc>
          <w:tcPr>
            <w:tcW w:w="412" w:type="pct"/>
            <w:noWrap/>
            <w:hideMark/>
          </w:tcPr>
          <w:p w14:paraId="25C3F5A9"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6,9%</w:t>
            </w:r>
          </w:p>
        </w:tc>
        <w:tc>
          <w:tcPr>
            <w:tcW w:w="412" w:type="pct"/>
            <w:noWrap/>
            <w:hideMark/>
          </w:tcPr>
          <w:p w14:paraId="69B4223E"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5,2%</w:t>
            </w:r>
          </w:p>
        </w:tc>
        <w:tc>
          <w:tcPr>
            <w:tcW w:w="412" w:type="pct"/>
            <w:noWrap/>
            <w:hideMark/>
          </w:tcPr>
          <w:p w14:paraId="3E929A29"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6,0%</w:t>
            </w:r>
          </w:p>
        </w:tc>
        <w:tc>
          <w:tcPr>
            <w:tcW w:w="411" w:type="pct"/>
          </w:tcPr>
          <w:p w14:paraId="34D24F1D" w14:textId="1D33939A"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5,2%</w:t>
            </w:r>
          </w:p>
        </w:tc>
      </w:tr>
      <w:tr w:rsidR="00B301C9" w:rsidRPr="000004AD" w14:paraId="2211A93C" w14:textId="0331CA41" w:rsidTr="00552AB3">
        <w:trPr>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0692E255"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CUCURBITACEE</w:t>
            </w:r>
          </w:p>
        </w:tc>
        <w:tc>
          <w:tcPr>
            <w:tcW w:w="412" w:type="pct"/>
            <w:noWrap/>
            <w:hideMark/>
          </w:tcPr>
          <w:p w14:paraId="4C0196A4" w14:textId="77777777" w:rsidR="00B301C9" w:rsidRPr="007B6F62"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2,8%</w:t>
            </w:r>
          </w:p>
        </w:tc>
        <w:tc>
          <w:tcPr>
            <w:tcW w:w="412" w:type="pct"/>
            <w:noWrap/>
            <w:hideMark/>
          </w:tcPr>
          <w:p w14:paraId="73FD0185"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2,9%</w:t>
            </w:r>
          </w:p>
        </w:tc>
        <w:tc>
          <w:tcPr>
            <w:tcW w:w="412" w:type="pct"/>
            <w:noWrap/>
            <w:hideMark/>
          </w:tcPr>
          <w:p w14:paraId="4C303364"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2,4%</w:t>
            </w:r>
          </w:p>
        </w:tc>
        <w:tc>
          <w:tcPr>
            <w:tcW w:w="412" w:type="pct"/>
            <w:noWrap/>
            <w:hideMark/>
          </w:tcPr>
          <w:p w14:paraId="703068B4"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2,4%</w:t>
            </w:r>
          </w:p>
        </w:tc>
        <w:tc>
          <w:tcPr>
            <w:tcW w:w="412" w:type="pct"/>
            <w:noWrap/>
            <w:hideMark/>
          </w:tcPr>
          <w:p w14:paraId="0C2DB861"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1,9%</w:t>
            </w:r>
          </w:p>
        </w:tc>
        <w:tc>
          <w:tcPr>
            <w:tcW w:w="412" w:type="pct"/>
            <w:noWrap/>
            <w:hideMark/>
          </w:tcPr>
          <w:p w14:paraId="510725CC"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2,1%</w:t>
            </w:r>
          </w:p>
        </w:tc>
        <w:tc>
          <w:tcPr>
            <w:tcW w:w="412" w:type="pct"/>
            <w:noWrap/>
            <w:hideMark/>
          </w:tcPr>
          <w:p w14:paraId="1A41E4AB"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2,5%</w:t>
            </w:r>
          </w:p>
        </w:tc>
        <w:tc>
          <w:tcPr>
            <w:tcW w:w="412" w:type="pct"/>
            <w:noWrap/>
            <w:hideMark/>
          </w:tcPr>
          <w:p w14:paraId="6CEE3AA0"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2,7%</w:t>
            </w:r>
          </w:p>
        </w:tc>
        <w:tc>
          <w:tcPr>
            <w:tcW w:w="412" w:type="pct"/>
            <w:noWrap/>
            <w:hideMark/>
          </w:tcPr>
          <w:p w14:paraId="0A4C0969"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2,3%</w:t>
            </w:r>
          </w:p>
        </w:tc>
        <w:tc>
          <w:tcPr>
            <w:tcW w:w="411" w:type="pct"/>
          </w:tcPr>
          <w:p w14:paraId="2828D45D" w14:textId="5EB238C2"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2,9%</w:t>
            </w:r>
          </w:p>
        </w:tc>
      </w:tr>
      <w:tr w:rsidR="007C66FA" w:rsidRPr="000004AD" w14:paraId="7EF408EA" w14:textId="4167C8D5" w:rsidTr="007C66FA">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1A961D18"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FRUTTA PRECOCE</w:t>
            </w:r>
          </w:p>
        </w:tc>
        <w:tc>
          <w:tcPr>
            <w:tcW w:w="412" w:type="pct"/>
            <w:noWrap/>
            <w:hideMark/>
          </w:tcPr>
          <w:p w14:paraId="0BE6E156" w14:textId="77777777" w:rsidR="00B301C9" w:rsidRPr="007B6F62"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3,5%</w:t>
            </w:r>
          </w:p>
        </w:tc>
        <w:tc>
          <w:tcPr>
            <w:tcW w:w="412" w:type="pct"/>
            <w:noWrap/>
            <w:hideMark/>
          </w:tcPr>
          <w:p w14:paraId="335F5BE3"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4,1%</w:t>
            </w:r>
          </w:p>
        </w:tc>
        <w:tc>
          <w:tcPr>
            <w:tcW w:w="412" w:type="pct"/>
            <w:noWrap/>
            <w:hideMark/>
          </w:tcPr>
          <w:p w14:paraId="6C54DD6B"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3,8%</w:t>
            </w:r>
          </w:p>
        </w:tc>
        <w:tc>
          <w:tcPr>
            <w:tcW w:w="412" w:type="pct"/>
            <w:noWrap/>
            <w:hideMark/>
          </w:tcPr>
          <w:p w14:paraId="0EBF366E"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3,8%</w:t>
            </w:r>
          </w:p>
        </w:tc>
        <w:tc>
          <w:tcPr>
            <w:tcW w:w="412" w:type="pct"/>
            <w:noWrap/>
            <w:hideMark/>
          </w:tcPr>
          <w:p w14:paraId="5897C472"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3,9%</w:t>
            </w:r>
          </w:p>
        </w:tc>
        <w:tc>
          <w:tcPr>
            <w:tcW w:w="412" w:type="pct"/>
            <w:noWrap/>
            <w:hideMark/>
          </w:tcPr>
          <w:p w14:paraId="515822E1"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3,9%</w:t>
            </w:r>
          </w:p>
        </w:tc>
        <w:tc>
          <w:tcPr>
            <w:tcW w:w="412" w:type="pct"/>
            <w:noWrap/>
            <w:hideMark/>
          </w:tcPr>
          <w:p w14:paraId="3D3EE6EF"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3,8%</w:t>
            </w:r>
          </w:p>
        </w:tc>
        <w:tc>
          <w:tcPr>
            <w:tcW w:w="412" w:type="pct"/>
            <w:noWrap/>
            <w:hideMark/>
          </w:tcPr>
          <w:p w14:paraId="312E2675"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4,2%</w:t>
            </w:r>
          </w:p>
        </w:tc>
        <w:tc>
          <w:tcPr>
            <w:tcW w:w="412" w:type="pct"/>
            <w:noWrap/>
            <w:hideMark/>
          </w:tcPr>
          <w:p w14:paraId="528622DB"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3,5%</w:t>
            </w:r>
          </w:p>
        </w:tc>
        <w:tc>
          <w:tcPr>
            <w:tcW w:w="411" w:type="pct"/>
          </w:tcPr>
          <w:p w14:paraId="45906414" w14:textId="7638650E"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3,6%</w:t>
            </w:r>
          </w:p>
        </w:tc>
      </w:tr>
      <w:tr w:rsidR="00B301C9" w:rsidRPr="000004AD" w14:paraId="344A7A9B" w14:textId="4F5C1ECB" w:rsidTr="00552AB3">
        <w:trPr>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730705A5"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FRUTTA TARDIVA</w:t>
            </w:r>
          </w:p>
        </w:tc>
        <w:tc>
          <w:tcPr>
            <w:tcW w:w="412" w:type="pct"/>
            <w:noWrap/>
            <w:hideMark/>
          </w:tcPr>
          <w:p w14:paraId="6F7088E5" w14:textId="77777777" w:rsidR="00B301C9" w:rsidRPr="007B6F62"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22,3%</w:t>
            </w:r>
          </w:p>
        </w:tc>
        <w:tc>
          <w:tcPr>
            <w:tcW w:w="412" w:type="pct"/>
            <w:noWrap/>
            <w:hideMark/>
          </w:tcPr>
          <w:p w14:paraId="4B40A011"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23,4%</w:t>
            </w:r>
          </w:p>
        </w:tc>
        <w:tc>
          <w:tcPr>
            <w:tcW w:w="412" w:type="pct"/>
            <w:noWrap/>
            <w:hideMark/>
          </w:tcPr>
          <w:p w14:paraId="09499527"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20,7%</w:t>
            </w:r>
          </w:p>
        </w:tc>
        <w:tc>
          <w:tcPr>
            <w:tcW w:w="412" w:type="pct"/>
            <w:noWrap/>
            <w:hideMark/>
          </w:tcPr>
          <w:p w14:paraId="66EBBF00"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20,7%</w:t>
            </w:r>
          </w:p>
        </w:tc>
        <w:tc>
          <w:tcPr>
            <w:tcW w:w="412" w:type="pct"/>
            <w:noWrap/>
            <w:hideMark/>
          </w:tcPr>
          <w:p w14:paraId="7D0B47ED"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22,7%</w:t>
            </w:r>
          </w:p>
        </w:tc>
        <w:tc>
          <w:tcPr>
            <w:tcW w:w="412" w:type="pct"/>
            <w:noWrap/>
            <w:hideMark/>
          </w:tcPr>
          <w:p w14:paraId="34D342A3"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20,4%</w:t>
            </w:r>
          </w:p>
        </w:tc>
        <w:tc>
          <w:tcPr>
            <w:tcW w:w="412" w:type="pct"/>
            <w:noWrap/>
            <w:hideMark/>
          </w:tcPr>
          <w:p w14:paraId="27B044A7"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19,8%</w:t>
            </w:r>
          </w:p>
        </w:tc>
        <w:tc>
          <w:tcPr>
            <w:tcW w:w="412" w:type="pct"/>
            <w:noWrap/>
            <w:hideMark/>
          </w:tcPr>
          <w:p w14:paraId="3046818D"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21,9%</w:t>
            </w:r>
          </w:p>
        </w:tc>
        <w:tc>
          <w:tcPr>
            <w:tcW w:w="412" w:type="pct"/>
            <w:noWrap/>
            <w:hideMark/>
          </w:tcPr>
          <w:p w14:paraId="1BE4D19F"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20,5%</w:t>
            </w:r>
          </w:p>
        </w:tc>
        <w:tc>
          <w:tcPr>
            <w:tcW w:w="411" w:type="pct"/>
          </w:tcPr>
          <w:p w14:paraId="1C162F2F" w14:textId="6C89D094"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19,6%</w:t>
            </w:r>
          </w:p>
        </w:tc>
      </w:tr>
      <w:tr w:rsidR="007C66FA" w:rsidRPr="000004AD" w14:paraId="4D6419CE" w14:textId="1A1CE4F6" w:rsidTr="007C66FA">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284E6ED7"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MAIS</w:t>
            </w:r>
          </w:p>
        </w:tc>
        <w:tc>
          <w:tcPr>
            <w:tcW w:w="412" w:type="pct"/>
            <w:noWrap/>
            <w:hideMark/>
          </w:tcPr>
          <w:p w14:paraId="63FF0279" w14:textId="77777777" w:rsidR="00B301C9" w:rsidRPr="007B6F62"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12,9%</w:t>
            </w:r>
          </w:p>
        </w:tc>
        <w:tc>
          <w:tcPr>
            <w:tcW w:w="412" w:type="pct"/>
            <w:noWrap/>
            <w:hideMark/>
          </w:tcPr>
          <w:p w14:paraId="490ECA07"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14,4%</w:t>
            </w:r>
          </w:p>
        </w:tc>
        <w:tc>
          <w:tcPr>
            <w:tcW w:w="412" w:type="pct"/>
            <w:noWrap/>
            <w:hideMark/>
          </w:tcPr>
          <w:p w14:paraId="576941DD"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16,6%</w:t>
            </w:r>
          </w:p>
        </w:tc>
        <w:tc>
          <w:tcPr>
            <w:tcW w:w="412" w:type="pct"/>
            <w:noWrap/>
            <w:hideMark/>
          </w:tcPr>
          <w:p w14:paraId="7C109485"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16,6%</w:t>
            </w:r>
          </w:p>
        </w:tc>
        <w:tc>
          <w:tcPr>
            <w:tcW w:w="412" w:type="pct"/>
            <w:noWrap/>
            <w:hideMark/>
          </w:tcPr>
          <w:p w14:paraId="231EBF55"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16,4%</w:t>
            </w:r>
          </w:p>
        </w:tc>
        <w:tc>
          <w:tcPr>
            <w:tcW w:w="412" w:type="pct"/>
            <w:noWrap/>
            <w:hideMark/>
          </w:tcPr>
          <w:p w14:paraId="6D9EF405"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13,9%</w:t>
            </w:r>
          </w:p>
        </w:tc>
        <w:tc>
          <w:tcPr>
            <w:tcW w:w="412" w:type="pct"/>
            <w:noWrap/>
            <w:hideMark/>
          </w:tcPr>
          <w:p w14:paraId="06046359"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11,6%</w:t>
            </w:r>
          </w:p>
        </w:tc>
        <w:tc>
          <w:tcPr>
            <w:tcW w:w="412" w:type="pct"/>
            <w:noWrap/>
            <w:hideMark/>
          </w:tcPr>
          <w:p w14:paraId="716406CD"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11,0%</w:t>
            </w:r>
          </w:p>
        </w:tc>
        <w:tc>
          <w:tcPr>
            <w:tcW w:w="412" w:type="pct"/>
            <w:noWrap/>
            <w:hideMark/>
          </w:tcPr>
          <w:p w14:paraId="2565CC87"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10,9%</w:t>
            </w:r>
          </w:p>
        </w:tc>
        <w:tc>
          <w:tcPr>
            <w:tcW w:w="411" w:type="pct"/>
          </w:tcPr>
          <w:p w14:paraId="61885E66" w14:textId="7E13BFC3"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11,8%</w:t>
            </w:r>
          </w:p>
        </w:tc>
      </w:tr>
      <w:tr w:rsidR="00B301C9" w:rsidRPr="000004AD" w14:paraId="18601E31" w14:textId="479A4F43" w:rsidTr="00552AB3">
        <w:trPr>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143EC79C"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OLIVE</w:t>
            </w:r>
          </w:p>
        </w:tc>
        <w:tc>
          <w:tcPr>
            <w:tcW w:w="412" w:type="pct"/>
            <w:noWrap/>
            <w:hideMark/>
          </w:tcPr>
          <w:p w14:paraId="477C61FF" w14:textId="77777777" w:rsidR="00B301C9" w:rsidRPr="007B6F62"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0,4%</w:t>
            </w:r>
          </w:p>
        </w:tc>
        <w:tc>
          <w:tcPr>
            <w:tcW w:w="412" w:type="pct"/>
            <w:noWrap/>
            <w:hideMark/>
          </w:tcPr>
          <w:p w14:paraId="09C84191"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6288078E"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1796AF0D"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0AC63EBF"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7261E1A0"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3019B8D4"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65D460AD"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0,5%</w:t>
            </w:r>
          </w:p>
        </w:tc>
        <w:tc>
          <w:tcPr>
            <w:tcW w:w="412" w:type="pct"/>
            <w:noWrap/>
            <w:hideMark/>
          </w:tcPr>
          <w:p w14:paraId="1F8DA783"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1" w:type="pct"/>
          </w:tcPr>
          <w:p w14:paraId="05DF9FE0" w14:textId="56B0A1BC"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0,6%</w:t>
            </w:r>
          </w:p>
        </w:tc>
      </w:tr>
      <w:tr w:rsidR="007C66FA" w:rsidRPr="000004AD" w14:paraId="51BC11B8" w14:textId="6F050261" w:rsidTr="007C66FA">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3A72E9DC"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POMODORO</w:t>
            </w:r>
          </w:p>
        </w:tc>
        <w:tc>
          <w:tcPr>
            <w:tcW w:w="412" w:type="pct"/>
            <w:noWrap/>
            <w:hideMark/>
          </w:tcPr>
          <w:p w14:paraId="65826F44" w14:textId="77777777" w:rsidR="00B301C9" w:rsidRPr="007B6F62"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9,7%</w:t>
            </w:r>
          </w:p>
        </w:tc>
        <w:tc>
          <w:tcPr>
            <w:tcW w:w="412" w:type="pct"/>
            <w:noWrap/>
            <w:hideMark/>
          </w:tcPr>
          <w:p w14:paraId="57F37571"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8,3%</w:t>
            </w:r>
          </w:p>
        </w:tc>
        <w:tc>
          <w:tcPr>
            <w:tcW w:w="412" w:type="pct"/>
            <w:noWrap/>
            <w:hideMark/>
          </w:tcPr>
          <w:p w14:paraId="31ED65EA"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6,7%</w:t>
            </w:r>
          </w:p>
        </w:tc>
        <w:tc>
          <w:tcPr>
            <w:tcW w:w="412" w:type="pct"/>
            <w:noWrap/>
            <w:hideMark/>
          </w:tcPr>
          <w:p w14:paraId="7B6B9121"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6,7%</w:t>
            </w:r>
          </w:p>
        </w:tc>
        <w:tc>
          <w:tcPr>
            <w:tcW w:w="412" w:type="pct"/>
            <w:noWrap/>
            <w:hideMark/>
          </w:tcPr>
          <w:p w14:paraId="68AB97FF"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6,6%</w:t>
            </w:r>
          </w:p>
        </w:tc>
        <w:tc>
          <w:tcPr>
            <w:tcW w:w="412" w:type="pct"/>
            <w:noWrap/>
            <w:hideMark/>
          </w:tcPr>
          <w:p w14:paraId="19F2F8F7"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8,2%</w:t>
            </w:r>
          </w:p>
        </w:tc>
        <w:tc>
          <w:tcPr>
            <w:tcW w:w="412" w:type="pct"/>
            <w:noWrap/>
            <w:hideMark/>
          </w:tcPr>
          <w:p w14:paraId="1945E1B7"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7,9%</w:t>
            </w:r>
          </w:p>
        </w:tc>
        <w:tc>
          <w:tcPr>
            <w:tcW w:w="412" w:type="pct"/>
            <w:noWrap/>
            <w:hideMark/>
          </w:tcPr>
          <w:p w14:paraId="28F0F5FC"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7,5%</w:t>
            </w:r>
          </w:p>
        </w:tc>
        <w:tc>
          <w:tcPr>
            <w:tcW w:w="412" w:type="pct"/>
            <w:noWrap/>
            <w:hideMark/>
          </w:tcPr>
          <w:p w14:paraId="3F19897B"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6,6%</w:t>
            </w:r>
          </w:p>
        </w:tc>
        <w:tc>
          <w:tcPr>
            <w:tcW w:w="411" w:type="pct"/>
          </w:tcPr>
          <w:p w14:paraId="2E39314F" w14:textId="513999EA"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7,0%</w:t>
            </w:r>
          </w:p>
        </w:tc>
      </w:tr>
      <w:tr w:rsidR="00B301C9" w:rsidRPr="000004AD" w14:paraId="62F0268B" w14:textId="63257718" w:rsidTr="00552AB3">
        <w:trPr>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3700981C"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RISO</w:t>
            </w:r>
          </w:p>
        </w:tc>
        <w:tc>
          <w:tcPr>
            <w:tcW w:w="412" w:type="pct"/>
            <w:noWrap/>
            <w:hideMark/>
          </w:tcPr>
          <w:p w14:paraId="2CD842F7" w14:textId="77777777" w:rsidR="00B301C9" w:rsidRPr="007B6F62"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12,9%</w:t>
            </w:r>
          </w:p>
        </w:tc>
        <w:tc>
          <w:tcPr>
            <w:tcW w:w="412" w:type="pct"/>
            <w:noWrap/>
            <w:hideMark/>
          </w:tcPr>
          <w:p w14:paraId="7F8DBA92"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12,2%</w:t>
            </w:r>
          </w:p>
        </w:tc>
        <w:tc>
          <w:tcPr>
            <w:tcW w:w="412" w:type="pct"/>
            <w:noWrap/>
            <w:hideMark/>
          </w:tcPr>
          <w:p w14:paraId="7B3B5FC2"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8,6%</w:t>
            </w:r>
          </w:p>
        </w:tc>
        <w:tc>
          <w:tcPr>
            <w:tcW w:w="412" w:type="pct"/>
            <w:noWrap/>
            <w:hideMark/>
          </w:tcPr>
          <w:p w14:paraId="2FD584E5"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8,6%</w:t>
            </w:r>
          </w:p>
        </w:tc>
        <w:tc>
          <w:tcPr>
            <w:tcW w:w="412" w:type="pct"/>
            <w:noWrap/>
            <w:hideMark/>
          </w:tcPr>
          <w:p w14:paraId="2D5822EE"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7,5%</w:t>
            </w:r>
          </w:p>
        </w:tc>
        <w:tc>
          <w:tcPr>
            <w:tcW w:w="412" w:type="pct"/>
            <w:noWrap/>
            <w:hideMark/>
          </w:tcPr>
          <w:p w14:paraId="2940C0DB"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9,7%</w:t>
            </w:r>
          </w:p>
        </w:tc>
        <w:tc>
          <w:tcPr>
            <w:tcW w:w="412" w:type="pct"/>
            <w:noWrap/>
            <w:hideMark/>
          </w:tcPr>
          <w:p w14:paraId="34335478"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10,3%</w:t>
            </w:r>
          </w:p>
        </w:tc>
        <w:tc>
          <w:tcPr>
            <w:tcW w:w="412" w:type="pct"/>
            <w:noWrap/>
            <w:hideMark/>
          </w:tcPr>
          <w:p w14:paraId="303C614D"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9,6%</w:t>
            </w:r>
          </w:p>
        </w:tc>
        <w:tc>
          <w:tcPr>
            <w:tcW w:w="412" w:type="pct"/>
            <w:noWrap/>
            <w:hideMark/>
          </w:tcPr>
          <w:p w14:paraId="176D9B6B"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8,2%</w:t>
            </w:r>
          </w:p>
        </w:tc>
        <w:tc>
          <w:tcPr>
            <w:tcW w:w="411" w:type="pct"/>
          </w:tcPr>
          <w:p w14:paraId="2F56B3EE" w14:textId="29D28013"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7,7%</w:t>
            </w:r>
          </w:p>
        </w:tc>
      </w:tr>
      <w:tr w:rsidR="007C66FA" w:rsidRPr="000004AD" w14:paraId="697B8D11" w14:textId="2C416DA1" w:rsidTr="007C66FA">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3203980F"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FLORICOLE</w:t>
            </w:r>
          </w:p>
        </w:tc>
        <w:tc>
          <w:tcPr>
            <w:tcW w:w="412" w:type="pct"/>
            <w:noWrap/>
            <w:hideMark/>
          </w:tcPr>
          <w:p w14:paraId="4EED5110" w14:textId="77777777" w:rsidR="00B301C9" w:rsidRPr="007B6F62"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0,0%</w:t>
            </w:r>
          </w:p>
        </w:tc>
        <w:tc>
          <w:tcPr>
            <w:tcW w:w="412" w:type="pct"/>
            <w:noWrap/>
            <w:hideMark/>
          </w:tcPr>
          <w:p w14:paraId="014BB5F2"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508FC44D"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366AB170"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3625F778"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69939201"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5D552147"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25EA96BB"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2" w:type="pct"/>
            <w:noWrap/>
            <w:hideMark/>
          </w:tcPr>
          <w:p w14:paraId="33A55A07"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0,0%</w:t>
            </w:r>
          </w:p>
        </w:tc>
        <w:tc>
          <w:tcPr>
            <w:tcW w:w="411" w:type="pct"/>
          </w:tcPr>
          <w:p w14:paraId="65178DDB" w14:textId="0B88191F"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0,5%</w:t>
            </w:r>
          </w:p>
        </w:tc>
      </w:tr>
      <w:tr w:rsidR="00B301C9" w:rsidRPr="000004AD" w14:paraId="3C3C95F0" w14:textId="53A9F8A1" w:rsidTr="00552AB3">
        <w:trPr>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43DFACCD"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MELANZANE E PEPERONI</w:t>
            </w:r>
          </w:p>
        </w:tc>
        <w:tc>
          <w:tcPr>
            <w:tcW w:w="412" w:type="pct"/>
            <w:noWrap/>
            <w:hideMark/>
          </w:tcPr>
          <w:p w14:paraId="76F51653" w14:textId="77777777" w:rsidR="00B301C9" w:rsidRPr="007B6F62"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0,3%</w:t>
            </w:r>
          </w:p>
        </w:tc>
        <w:tc>
          <w:tcPr>
            <w:tcW w:w="412" w:type="pct"/>
            <w:noWrap/>
            <w:hideMark/>
          </w:tcPr>
          <w:p w14:paraId="336676E6"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7CEC1C0F"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2" w:type="pct"/>
            <w:noWrap/>
            <w:hideMark/>
          </w:tcPr>
          <w:p w14:paraId="08FD68BC"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2" w:type="pct"/>
            <w:noWrap/>
            <w:hideMark/>
          </w:tcPr>
          <w:p w14:paraId="7CA79C61"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2" w:type="pct"/>
            <w:noWrap/>
            <w:hideMark/>
          </w:tcPr>
          <w:p w14:paraId="45273C42"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0,2%</w:t>
            </w:r>
          </w:p>
        </w:tc>
        <w:tc>
          <w:tcPr>
            <w:tcW w:w="412" w:type="pct"/>
            <w:noWrap/>
            <w:hideMark/>
          </w:tcPr>
          <w:p w14:paraId="0D3F961B"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5B6E5363"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2" w:type="pct"/>
            <w:noWrap/>
            <w:hideMark/>
          </w:tcPr>
          <w:p w14:paraId="3281E50B"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1" w:type="pct"/>
          </w:tcPr>
          <w:p w14:paraId="3AB40BCF" w14:textId="7F3860EC"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0,0%</w:t>
            </w:r>
          </w:p>
        </w:tc>
      </w:tr>
      <w:tr w:rsidR="007C66FA" w:rsidRPr="000004AD" w14:paraId="0DBBF97A" w14:textId="2835DD71" w:rsidTr="007C66FA">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7B50E1D7"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OLEAGINOSE</w:t>
            </w:r>
          </w:p>
        </w:tc>
        <w:tc>
          <w:tcPr>
            <w:tcW w:w="412" w:type="pct"/>
            <w:noWrap/>
            <w:hideMark/>
          </w:tcPr>
          <w:p w14:paraId="68F4E426" w14:textId="77777777" w:rsidR="00B301C9" w:rsidRPr="007B6F62"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2,0%</w:t>
            </w:r>
          </w:p>
        </w:tc>
        <w:tc>
          <w:tcPr>
            <w:tcW w:w="412" w:type="pct"/>
            <w:noWrap/>
            <w:hideMark/>
          </w:tcPr>
          <w:p w14:paraId="15E16724"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2,1%</w:t>
            </w:r>
          </w:p>
        </w:tc>
        <w:tc>
          <w:tcPr>
            <w:tcW w:w="412" w:type="pct"/>
            <w:noWrap/>
            <w:hideMark/>
          </w:tcPr>
          <w:p w14:paraId="033E81AF"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2,0%</w:t>
            </w:r>
          </w:p>
        </w:tc>
        <w:tc>
          <w:tcPr>
            <w:tcW w:w="412" w:type="pct"/>
            <w:noWrap/>
            <w:hideMark/>
          </w:tcPr>
          <w:p w14:paraId="1001D37F"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2,0%</w:t>
            </w:r>
          </w:p>
        </w:tc>
        <w:tc>
          <w:tcPr>
            <w:tcW w:w="412" w:type="pct"/>
            <w:noWrap/>
            <w:hideMark/>
          </w:tcPr>
          <w:p w14:paraId="311B561A"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2,4%</w:t>
            </w:r>
          </w:p>
        </w:tc>
        <w:tc>
          <w:tcPr>
            <w:tcW w:w="412" w:type="pct"/>
            <w:noWrap/>
            <w:hideMark/>
          </w:tcPr>
          <w:p w14:paraId="00C2FF50"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3,0%</w:t>
            </w:r>
          </w:p>
        </w:tc>
        <w:tc>
          <w:tcPr>
            <w:tcW w:w="412" w:type="pct"/>
            <w:noWrap/>
            <w:hideMark/>
          </w:tcPr>
          <w:p w14:paraId="53C947B3"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2,4%</w:t>
            </w:r>
          </w:p>
        </w:tc>
        <w:tc>
          <w:tcPr>
            <w:tcW w:w="412" w:type="pct"/>
            <w:noWrap/>
            <w:hideMark/>
          </w:tcPr>
          <w:p w14:paraId="6BD07B3D"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2,5%</w:t>
            </w:r>
          </w:p>
        </w:tc>
        <w:tc>
          <w:tcPr>
            <w:tcW w:w="412" w:type="pct"/>
            <w:noWrap/>
            <w:hideMark/>
          </w:tcPr>
          <w:p w14:paraId="3814B6F7"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2,4%</w:t>
            </w:r>
          </w:p>
        </w:tc>
        <w:tc>
          <w:tcPr>
            <w:tcW w:w="411" w:type="pct"/>
          </w:tcPr>
          <w:p w14:paraId="357CF857" w14:textId="30EB3373"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0,2%</w:t>
            </w:r>
          </w:p>
        </w:tc>
      </w:tr>
      <w:tr w:rsidR="00B301C9" w:rsidRPr="000004AD" w14:paraId="3740C63D" w14:textId="164FF59A" w:rsidTr="00552AB3">
        <w:trPr>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7F5E6554"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ORTICOLE PIANTA</w:t>
            </w:r>
          </w:p>
        </w:tc>
        <w:tc>
          <w:tcPr>
            <w:tcW w:w="412" w:type="pct"/>
            <w:noWrap/>
            <w:hideMark/>
          </w:tcPr>
          <w:p w14:paraId="63624791" w14:textId="77777777" w:rsidR="00B301C9" w:rsidRPr="007B6F62"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1,5%</w:t>
            </w:r>
          </w:p>
        </w:tc>
        <w:tc>
          <w:tcPr>
            <w:tcW w:w="412" w:type="pct"/>
            <w:noWrap/>
            <w:hideMark/>
          </w:tcPr>
          <w:p w14:paraId="4C606FD9"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1,7%</w:t>
            </w:r>
          </w:p>
        </w:tc>
        <w:tc>
          <w:tcPr>
            <w:tcW w:w="412" w:type="pct"/>
            <w:noWrap/>
            <w:hideMark/>
          </w:tcPr>
          <w:p w14:paraId="2AAFC06F"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2,0%</w:t>
            </w:r>
          </w:p>
        </w:tc>
        <w:tc>
          <w:tcPr>
            <w:tcW w:w="412" w:type="pct"/>
            <w:noWrap/>
            <w:hideMark/>
          </w:tcPr>
          <w:p w14:paraId="33762BAE"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2,0%</w:t>
            </w:r>
          </w:p>
        </w:tc>
        <w:tc>
          <w:tcPr>
            <w:tcW w:w="412" w:type="pct"/>
            <w:noWrap/>
            <w:hideMark/>
          </w:tcPr>
          <w:p w14:paraId="57768561"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1,6%</w:t>
            </w:r>
          </w:p>
        </w:tc>
        <w:tc>
          <w:tcPr>
            <w:tcW w:w="412" w:type="pct"/>
            <w:noWrap/>
            <w:hideMark/>
          </w:tcPr>
          <w:p w14:paraId="78E7CBE7"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1,6%</w:t>
            </w:r>
          </w:p>
        </w:tc>
        <w:tc>
          <w:tcPr>
            <w:tcW w:w="412" w:type="pct"/>
            <w:noWrap/>
            <w:hideMark/>
          </w:tcPr>
          <w:p w14:paraId="6F864BCF"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1,8%</w:t>
            </w:r>
          </w:p>
        </w:tc>
        <w:tc>
          <w:tcPr>
            <w:tcW w:w="412" w:type="pct"/>
            <w:noWrap/>
            <w:hideMark/>
          </w:tcPr>
          <w:p w14:paraId="0E173DD0"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1,9%</w:t>
            </w:r>
          </w:p>
        </w:tc>
        <w:tc>
          <w:tcPr>
            <w:tcW w:w="412" w:type="pct"/>
            <w:noWrap/>
            <w:hideMark/>
          </w:tcPr>
          <w:p w14:paraId="2CAB008C"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1,9%</w:t>
            </w:r>
          </w:p>
        </w:tc>
        <w:tc>
          <w:tcPr>
            <w:tcW w:w="411" w:type="pct"/>
          </w:tcPr>
          <w:p w14:paraId="148DE02D" w14:textId="4A21840A"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1,9%</w:t>
            </w:r>
          </w:p>
        </w:tc>
      </w:tr>
      <w:tr w:rsidR="007C66FA" w:rsidRPr="000004AD" w14:paraId="71C31BFC" w14:textId="21DDDFE9" w:rsidTr="007C66FA">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4B01E1A9"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ORTICOLE SEME</w:t>
            </w:r>
          </w:p>
        </w:tc>
        <w:tc>
          <w:tcPr>
            <w:tcW w:w="412" w:type="pct"/>
            <w:noWrap/>
            <w:hideMark/>
          </w:tcPr>
          <w:p w14:paraId="223ADF85" w14:textId="77777777" w:rsidR="00B301C9" w:rsidRPr="007B6F62"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0,3%</w:t>
            </w:r>
          </w:p>
        </w:tc>
        <w:tc>
          <w:tcPr>
            <w:tcW w:w="412" w:type="pct"/>
            <w:noWrap/>
            <w:hideMark/>
          </w:tcPr>
          <w:p w14:paraId="479DC3F6"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0,6%</w:t>
            </w:r>
          </w:p>
        </w:tc>
        <w:tc>
          <w:tcPr>
            <w:tcW w:w="412" w:type="pct"/>
            <w:noWrap/>
            <w:hideMark/>
          </w:tcPr>
          <w:p w14:paraId="0A739B9F"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0,7%</w:t>
            </w:r>
          </w:p>
        </w:tc>
        <w:tc>
          <w:tcPr>
            <w:tcW w:w="412" w:type="pct"/>
            <w:noWrap/>
            <w:hideMark/>
          </w:tcPr>
          <w:p w14:paraId="1025E1C8"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0,7%</w:t>
            </w:r>
          </w:p>
        </w:tc>
        <w:tc>
          <w:tcPr>
            <w:tcW w:w="412" w:type="pct"/>
            <w:noWrap/>
            <w:hideMark/>
          </w:tcPr>
          <w:p w14:paraId="18535FEB"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0,6%</w:t>
            </w:r>
          </w:p>
        </w:tc>
        <w:tc>
          <w:tcPr>
            <w:tcW w:w="412" w:type="pct"/>
            <w:noWrap/>
            <w:hideMark/>
          </w:tcPr>
          <w:p w14:paraId="51937EEE"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0,6%</w:t>
            </w:r>
          </w:p>
        </w:tc>
        <w:tc>
          <w:tcPr>
            <w:tcW w:w="412" w:type="pct"/>
            <w:noWrap/>
            <w:hideMark/>
          </w:tcPr>
          <w:p w14:paraId="22795205"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0,7%</w:t>
            </w:r>
          </w:p>
        </w:tc>
        <w:tc>
          <w:tcPr>
            <w:tcW w:w="412" w:type="pct"/>
            <w:noWrap/>
            <w:hideMark/>
          </w:tcPr>
          <w:p w14:paraId="234C5053"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0,8%</w:t>
            </w:r>
          </w:p>
        </w:tc>
        <w:tc>
          <w:tcPr>
            <w:tcW w:w="412" w:type="pct"/>
            <w:noWrap/>
            <w:hideMark/>
          </w:tcPr>
          <w:p w14:paraId="41B25712"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0,8%</w:t>
            </w:r>
          </w:p>
        </w:tc>
        <w:tc>
          <w:tcPr>
            <w:tcW w:w="411" w:type="pct"/>
          </w:tcPr>
          <w:p w14:paraId="57E3C503" w14:textId="02D3557E"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1,8%</w:t>
            </w:r>
          </w:p>
        </w:tc>
      </w:tr>
      <w:tr w:rsidR="00B301C9" w:rsidRPr="000004AD" w14:paraId="6C61CF76" w14:textId="5809D5FC" w:rsidTr="00552AB3">
        <w:trPr>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65159991"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ALTRO</w:t>
            </w:r>
          </w:p>
        </w:tc>
        <w:tc>
          <w:tcPr>
            <w:tcW w:w="412" w:type="pct"/>
            <w:noWrap/>
            <w:hideMark/>
          </w:tcPr>
          <w:p w14:paraId="08B135CF" w14:textId="77777777" w:rsidR="00B301C9" w:rsidRPr="007B6F62"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0,1%</w:t>
            </w:r>
          </w:p>
        </w:tc>
        <w:tc>
          <w:tcPr>
            <w:tcW w:w="412" w:type="pct"/>
            <w:noWrap/>
            <w:hideMark/>
          </w:tcPr>
          <w:p w14:paraId="1169E96B"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272C6F96"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0,5%</w:t>
            </w:r>
          </w:p>
        </w:tc>
        <w:tc>
          <w:tcPr>
            <w:tcW w:w="412" w:type="pct"/>
            <w:noWrap/>
            <w:hideMark/>
          </w:tcPr>
          <w:p w14:paraId="6EC18C6E"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0,5%</w:t>
            </w:r>
          </w:p>
        </w:tc>
        <w:tc>
          <w:tcPr>
            <w:tcW w:w="412" w:type="pct"/>
            <w:noWrap/>
            <w:hideMark/>
          </w:tcPr>
          <w:p w14:paraId="123547FB"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2" w:type="pct"/>
            <w:noWrap/>
            <w:hideMark/>
          </w:tcPr>
          <w:p w14:paraId="211730F1"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11BD4F57"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0,6%</w:t>
            </w:r>
          </w:p>
        </w:tc>
        <w:tc>
          <w:tcPr>
            <w:tcW w:w="412" w:type="pct"/>
            <w:noWrap/>
            <w:hideMark/>
          </w:tcPr>
          <w:p w14:paraId="26998284"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0,6%</w:t>
            </w:r>
          </w:p>
        </w:tc>
        <w:tc>
          <w:tcPr>
            <w:tcW w:w="412" w:type="pct"/>
            <w:noWrap/>
            <w:hideMark/>
          </w:tcPr>
          <w:p w14:paraId="6A30C77C"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1" w:type="pct"/>
          </w:tcPr>
          <w:p w14:paraId="0C6312D8" w14:textId="00837ECC"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0,7%</w:t>
            </w:r>
          </w:p>
        </w:tc>
      </w:tr>
      <w:tr w:rsidR="007C66FA" w:rsidRPr="000004AD" w14:paraId="59F65448" w14:textId="4FD6AA55" w:rsidTr="007C66FA">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7F60E5E3"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TABACCO</w:t>
            </w:r>
          </w:p>
        </w:tc>
        <w:tc>
          <w:tcPr>
            <w:tcW w:w="412" w:type="pct"/>
            <w:noWrap/>
            <w:hideMark/>
          </w:tcPr>
          <w:p w14:paraId="436037C4" w14:textId="77777777" w:rsidR="00B301C9" w:rsidRPr="007B6F62"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3,9%</w:t>
            </w:r>
          </w:p>
        </w:tc>
        <w:tc>
          <w:tcPr>
            <w:tcW w:w="412" w:type="pct"/>
            <w:noWrap/>
            <w:hideMark/>
          </w:tcPr>
          <w:p w14:paraId="5D482F3F"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3,6%</w:t>
            </w:r>
          </w:p>
        </w:tc>
        <w:tc>
          <w:tcPr>
            <w:tcW w:w="412" w:type="pct"/>
            <w:noWrap/>
            <w:hideMark/>
          </w:tcPr>
          <w:p w14:paraId="354963F2"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2,5%</w:t>
            </w:r>
          </w:p>
        </w:tc>
        <w:tc>
          <w:tcPr>
            <w:tcW w:w="412" w:type="pct"/>
            <w:noWrap/>
            <w:hideMark/>
          </w:tcPr>
          <w:p w14:paraId="5B8C0F82"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2,5%</w:t>
            </w:r>
          </w:p>
        </w:tc>
        <w:tc>
          <w:tcPr>
            <w:tcW w:w="412" w:type="pct"/>
            <w:noWrap/>
            <w:hideMark/>
          </w:tcPr>
          <w:p w14:paraId="273BCAD7"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3,1%</w:t>
            </w:r>
          </w:p>
        </w:tc>
        <w:tc>
          <w:tcPr>
            <w:tcW w:w="412" w:type="pct"/>
            <w:noWrap/>
            <w:hideMark/>
          </w:tcPr>
          <w:p w14:paraId="3BE16110"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2,7%</w:t>
            </w:r>
          </w:p>
        </w:tc>
        <w:tc>
          <w:tcPr>
            <w:tcW w:w="412" w:type="pct"/>
            <w:noWrap/>
            <w:hideMark/>
          </w:tcPr>
          <w:p w14:paraId="50557D2D"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2,8%</w:t>
            </w:r>
          </w:p>
        </w:tc>
        <w:tc>
          <w:tcPr>
            <w:tcW w:w="412" w:type="pct"/>
            <w:noWrap/>
            <w:hideMark/>
          </w:tcPr>
          <w:p w14:paraId="7AB0036E"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2,7%</w:t>
            </w:r>
          </w:p>
        </w:tc>
        <w:tc>
          <w:tcPr>
            <w:tcW w:w="412" w:type="pct"/>
            <w:noWrap/>
            <w:hideMark/>
          </w:tcPr>
          <w:p w14:paraId="4D809C3B"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2,6%</w:t>
            </w:r>
          </w:p>
        </w:tc>
        <w:tc>
          <w:tcPr>
            <w:tcW w:w="411" w:type="pct"/>
          </w:tcPr>
          <w:p w14:paraId="79514BC1" w14:textId="4FA3F82E"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2,3%</w:t>
            </w:r>
          </w:p>
        </w:tc>
      </w:tr>
      <w:tr w:rsidR="00B301C9" w:rsidRPr="000004AD" w14:paraId="1910F21A" w14:textId="3ED412E4" w:rsidTr="00552AB3">
        <w:trPr>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5A0C279F"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UVA DA TAVOLA</w:t>
            </w:r>
          </w:p>
        </w:tc>
        <w:tc>
          <w:tcPr>
            <w:tcW w:w="412" w:type="pct"/>
            <w:noWrap/>
            <w:hideMark/>
          </w:tcPr>
          <w:p w14:paraId="1F58D3F5" w14:textId="77777777" w:rsidR="00B301C9" w:rsidRPr="007B6F62"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0,6%</w:t>
            </w:r>
          </w:p>
        </w:tc>
        <w:tc>
          <w:tcPr>
            <w:tcW w:w="412" w:type="pct"/>
            <w:noWrap/>
            <w:hideMark/>
          </w:tcPr>
          <w:p w14:paraId="2DC825A3"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7258AA90"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4E945A09"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0,4%</w:t>
            </w:r>
          </w:p>
        </w:tc>
        <w:tc>
          <w:tcPr>
            <w:tcW w:w="412" w:type="pct"/>
            <w:noWrap/>
            <w:hideMark/>
          </w:tcPr>
          <w:p w14:paraId="2C4EF1B3"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2" w:type="pct"/>
            <w:noWrap/>
            <w:hideMark/>
          </w:tcPr>
          <w:p w14:paraId="6B9B1F1D"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2" w:type="pct"/>
            <w:noWrap/>
            <w:hideMark/>
          </w:tcPr>
          <w:p w14:paraId="3905997E"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2" w:type="pct"/>
            <w:noWrap/>
            <w:hideMark/>
          </w:tcPr>
          <w:p w14:paraId="26DE374A"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2" w:type="pct"/>
            <w:noWrap/>
            <w:hideMark/>
          </w:tcPr>
          <w:p w14:paraId="35FBD46C" w14:textId="77777777"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0,3%</w:t>
            </w:r>
          </w:p>
        </w:tc>
        <w:tc>
          <w:tcPr>
            <w:tcW w:w="411" w:type="pct"/>
          </w:tcPr>
          <w:p w14:paraId="68E57E55" w14:textId="6074E3A8" w:rsidR="00B301C9" w:rsidRPr="000004AD"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0,3%</w:t>
            </w:r>
          </w:p>
        </w:tc>
      </w:tr>
      <w:tr w:rsidR="007C66FA" w:rsidRPr="000004AD" w14:paraId="6A5B6D3F" w14:textId="472C63FC" w:rsidTr="007C66FA">
        <w:trPr>
          <w:cnfStyle w:val="000000100000" w:firstRow="0" w:lastRow="0" w:firstColumn="0" w:lastColumn="0" w:oddVBand="0" w:evenVBand="0" w:oddHBand="1" w:evenHBand="0" w:firstRowFirstColumn="0" w:firstRowLastColumn="0" w:lastRowFirstColumn="0" w:lastRowLastColumn="0"/>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3A249222" w14:textId="77777777" w:rsidR="00B301C9" w:rsidRPr="007C66FA" w:rsidRDefault="00B301C9" w:rsidP="00B301C9">
            <w:pPr>
              <w:jc w:val="left"/>
              <w:rPr>
                <w:rFonts w:ascii="Calibri Light" w:eastAsia="Times New Roman" w:hAnsi="Calibri Light" w:cs="Calibri Light"/>
                <w:b w:val="0"/>
                <w:color w:val="000000"/>
                <w:sz w:val="20"/>
                <w:szCs w:val="20"/>
                <w:lang w:eastAsia="it-IT"/>
              </w:rPr>
            </w:pPr>
            <w:r w:rsidRPr="007C66FA">
              <w:rPr>
                <w:rFonts w:ascii="Calibri Light" w:eastAsia="Times New Roman" w:hAnsi="Calibri Light" w:cs="Calibri Light"/>
                <w:b w:val="0"/>
                <w:color w:val="000000"/>
                <w:sz w:val="20"/>
                <w:szCs w:val="20"/>
                <w:lang w:eastAsia="it-IT"/>
              </w:rPr>
              <w:t>UVA DA VINO</w:t>
            </w:r>
          </w:p>
        </w:tc>
        <w:tc>
          <w:tcPr>
            <w:tcW w:w="412" w:type="pct"/>
            <w:noWrap/>
            <w:hideMark/>
          </w:tcPr>
          <w:p w14:paraId="2806EF28" w14:textId="77777777" w:rsidR="00B301C9" w:rsidRPr="007B6F62"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7B6F62">
              <w:rPr>
                <w:rFonts w:ascii="Calibri Light" w:eastAsia="Times New Roman" w:hAnsi="Calibri Light" w:cs="Calibri Light"/>
                <w:color w:val="000000"/>
                <w:sz w:val="20"/>
                <w:szCs w:val="20"/>
                <w:lang w:eastAsia="it-IT"/>
              </w:rPr>
              <w:t>21,5%</w:t>
            </w:r>
          </w:p>
        </w:tc>
        <w:tc>
          <w:tcPr>
            <w:tcW w:w="412" w:type="pct"/>
            <w:noWrap/>
            <w:hideMark/>
          </w:tcPr>
          <w:p w14:paraId="2D118BFA"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20,9%</w:t>
            </w:r>
          </w:p>
        </w:tc>
        <w:tc>
          <w:tcPr>
            <w:tcW w:w="412" w:type="pct"/>
            <w:noWrap/>
            <w:hideMark/>
          </w:tcPr>
          <w:p w14:paraId="1533C360"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25,8%</w:t>
            </w:r>
          </w:p>
        </w:tc>
        <w:tc>
          <w:tcPr>
            <w:tcW w:w="412" w:type="pct"/>
            <w:noWrap/>
            <w:hideMark/>
          </w:tcPr>
          <w:p w14:paraId="7DDAED46"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25,8%</w:t>
            </w:r>
          </w:p>
        </w:tc>
        <w:tc>
          <w:tcPr>
            <w:tcW w:w="412" w:type="pct"/>
            <w:noWrap/>
            <w:hideMark/>
          </w:tcPr>
          <w:p w14:paraId="52CD877F"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26,3%</w:t>
            </w:r>
          </w:p>
        </w:tc>
        <w:tc>
          <w:tcPr>
            <w:tcW w:w="412" w:type="pct"/>
            <w:noWrap/>
            <w:hideMark/>
          </w:tcPr>
          <w:p w14:paraId="31D3F0B9"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26,3%</w:t>
            </w:r>
          </w:p>
        </w:tc>
        <w:tc>
          <w:tcPr>
            <w:tcW w:w="412" w:type="pct"/>
            <w:noWrap/>
            <w:hideMark/>
          </w:tcPr>
          <w:p w14:paraId="2AC6BE07"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27,2%</w:t>
            </w:r>
          </w:p>
        </w:tc>
        <w:tc>
          <w:tcPr>
            <w:tcW w:w="412" w:type="pct"/>
            <w:noWrap/>
            <w:hideMark/>
          </w:tcPr>
          <w:p w14:paraId="2574DDB3"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27,6%</w:t>
            </w:r>
          </w:p>
        </w:tc>
        <w:tc>
          <w:tcPr>
            <w:tcW w:w="412" w:type="pct"/>
            <w:noWrap/>
            <w:hideMark/>
          </w:tcPr>
          <w:p w14:paraId="0F69D6A0" w14:textId="77777777"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0004AD">
              <w:rPr>
                <w:rFonts w:ascii="Calibri Light" w:eastAsia="Times New Roman" w:hAnsi="Calibri Light" w:cs="Calibri Light"/>
                <w:color w:val="000000"/>
                <w:sz w:val="20"/>
                <w:szCs w:val="20"/>
                <w:lang w:eastAsia="it-IT"/>
              </w:rPr>
              <w:t>32,3%</w:t>
            </w:r>
          </w:p>
        </w:tc>
        <w:tc>
          <w:tcPr>
            <w:tcW w:w="411" w:type="pct"/>
          </w:tcPr>
          <w:p w14:paraId="0D04A3F9" w14:textId="7F4E80CA" w:rsidR="00B301C9" w:rsidRPr="000004AD" w:rsidRDefault="00B301C9" w:rsidP="007C66FA">
            <w:pPr>
              <w:jc w:val="center"/>
              <w:cnfStyle w:val="000000100000" w:firstRow="0" w:lastRow="0" w:firstColumn="0" w:lastColumn="0" w:oddVBand="0" w:evenVBand="0" w:oddHBand="1" w:evenHBand="0" w:firstRowFirstColumn="0" w:firstRowLastColumn="0" w:lastRowFirstColumn="0" w:lastRowLastColumn="0"/>
              <w:rPr>
                <w:rFonts w:ascii="Calibri Light" w:eastAsia="Times New Roman" w:hAnsi="Calibri Light" w:cs="Calibri Light"/>
                <w:color w:val="000000"/>
                <w:sz w:val="20"/>
                <w:szCs w:val="20"/>
                <w:lang w:eastAsia="it-IT"/>
              </w:rPr>
            </w:pPr>
            <w:r w:rsidRPr="00B301C9">
              <w:rPr>
                <w:rFonts w:ascii="Calibri Light" w:eastAsia="Times New Roman" w:hAnsi="Calibri Light" w:cs="Calibri Light"/>
                <w:color w:val="000000"/>
                <w:sz w:val="20"/>
                <w:szCs w:val="20"/>
                <w:lang w:eastAsia="it-IT"/>
              </w:rPr>
              <w:t>33,5%</w:t>
            </w:r>
          </w:p>
        </w:tc>
      </w:tr>
      <w:tr w:rsidR="00B301C9" w:rsidRPr="000004AD" w14:paraId="1FB382F6" w14:textId="061350BE" w:rsidTr="007C66FA">
        <w:trPr>
          <w:trHeight w:val="246"/>
        </w:trPr>
        <w:tc>
          <w:tcPr>
            <w:cnfStyle w:val="001000000000" w:firstRow="0" w:lastRow="0" w:firstColumn="1" w:lastColumn="0" w:oddVBand="0" w:evenVBand="0" w:oddHBand="0" w:evenHBand="0" w:firstRowFirstColumn="0" w:firstRowLastColumn="0" w:lastRowFirstColumn="0" w:lastRowLastColumn="0"/>
            <w:tcW w:w="881" w:type="pct"/>
            <w:noWrap/>
            <w:hideMark/>
          </w:tcPr>
          <w:p w14:paraId="507B01C5" w14:textId="77777777" w:rsidR="00B301C9" w:rsidRPr="007C66FA" w:rsidRDefault="00B301C9" w:rsidP="00B301C9">
            <w:pPr>
              <w:jc w:val="left"/>
              <w:rPr>
                <w:rFonts w:ascii="Calibri Light" w:eastAsia="Times New Roman" w:hAnsi="Calibri Light" w:cs="Calibri Light"/>
                <w:color w:val="000000"/>
                <w:sz w:val="20"/>
                <w:szCs w:val="20"/>
                <w:lang w:eastAsia="it-IT"/>
              </w:rPr>
            </w:pPr>
            <w:r w:rsidRPr="007C66FA">
              <w:rPr>
                <w:rFonts w:ascii="Calibri Light" w:eastAsia="Times New Roman" w:hAnsi="Calibri Light" w:cs="Calibri Light"/>
                <w:color w:val="000000"/>
                <w:sz w:val="20"/>
                <w:szCs w:val="20"/>
                <w:lang w:eastAsia="it-IT"/>
              </w:rPr>
              <w:t>TOTALE</w:t>
            </w:r>
          </w:p>
        </w:tc>
        <w:tc>
          <w:tcPr>
            <w:tcW w:w="412" w:type="pct"/>
            <w:noWrap/>
            <w:hideMark/>
          </w:tcPr>
          <w:p w14:paraId="19FFD463" w14:textId="64375E88" w:rsidR="00B301C9" w:rsidRPr="00D36C1B"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BF2941">
              <w:rPr>
                <w:rFonts w:ascii="Calibri Light" w:eastAsia="Times New Roman" w:hAnsi="Calibri Light" w:cs="Calibri Light"/>
                <w:color w:val="000000"/>
                <w:sz w:val="20"/>
                <w:szCs w:val="20"/>
                <w:lang w:eastAsia="it-IT"/>
              </w:rPr>
              <w:t>100%</w:t>
            </w:r>
          </w:p>
        </w:tc>
        <w:tc>
          <w:tcPr>
            <w:tcW w:w="412" w:type="pct"/>
            <w:noWrap/>
            <w:hideMark/>
          </w:tcPr>
          <w:p w14:paraId="06838A13" w14:textId="797A0909" w:rsidR="00B301C9" w:rsidRPr="007B6F62"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E3498">
              <w:rPr>
                <w:rFonts w:ascii="Calibri Light" w:eastAsia="Times New Roman" w:hAnsi="Calibri Light" w:cs="Calibri Light"/>
                <w:color w:val="000000"/>
                <w:sz w:val="20"/>
                <w:szCs w:val="20"/>
                <w:lang w:eastAsia="it-IT"/>
              </w:rPr>
              <w:t>100%</w:t>
            </w:r>
          </w:p>
        </w:tc>
        <w:tc>
          <w:tcPr>
            <w:tcW w:w="412" w:type="pct"/>
            <w:noWrap/>
            <w:hideMark/>
          </w:tcPr>
          <w:p w14:paraId="7F549F8A" w14:textId="46266B8D" w:rsidR="00B301C9" w:rsidRPr="00D36C1B"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E3498">
              <w:rPr>
                <w:rFonts w:ascii="Calibri Light" w:eastAsia="Times New Roman" w:hAnsi="Calibri Light" w:cs="Calibri Light"/>
                <w:color w:val="000000"/>
                <w:sz w:val="20"/>
                <w:szCs w:val="20"/>
                <w:lang w:eastAsia="it-IT"/>
              </w:rPr>
              <w:t>100%</w:t>
            </w:r>
          </w:p>
        </w:tc>
        <w:tc>
          <w:tcPr>
            <w:tcW w:w="412" w:type="pct"/>
            <w:noWrap/>
            <w:hideMark/>
          </w:tcPr>
          <w:p w14:paraId="6C796A84" w14:textId="00488969" w:rsidR="00B301C9" w:rsidRPr="00D36C1B"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E3498">
              <w:rPr>
                <w:rFonts w:ascii="Calibri Light" w:eastAsia="Times New Roman" w:hAnsi="Calibri Light" w:cs="Calibri Light"/>
                <w:color w:val="000000"/>
                <w:sz w:val="20"/>
                <w:szCs w:val="20"/>
                <w:lang w:eastAsia="it-IT"/>
              </w:rPr>
              <w:t>100%</w:t>
            </w:r>
          </w:p>
        </w:tc>
        <w:tc>
          <w:tcPr>
            <w:tcW w:w="412" w:type="pct"/>
            <w:noWrap/>
            <w:hideMark/>
          </w:tcPr>
          <w:p w14:paraId="08F82DB0" w14:textId="652A4554" w:rsidR="00B301C9" w:rsidRPr="00D36C1B"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E3498">
              <w:rPr>
                <w:rFonts w:ascii="Calibri Light" w:eastAsia="Times New Roman" w:hAnsi="Calibri Light" w:cs="Calibri Light"/>
                <w:color w:val="000000"/>
                <w:sz w:val="20"/>
                <w:szCs w:val="20"/>
                <w:lang w:eastAsia="it-IT"/>
              </w:rPr>
              <w:t>100%</w:t>
            </w:r>
          </w:p>
        </w:tc>
        <w:tc>
          <w:tcPr>
            <w:tcW w:w="412" w:type="pct"/>
            <w:noWrap/>
            <w:hideMark/>
          </w:tcPr>
          <w:p w14:paraId="33FD636C" w14:textId="3D34DD45" w:rsidR="00B301C9" w:rsidRPr="00D36C1B"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E3498">
              <w:rPr>
                <w:rFonts w:ascii="Calibri Light" w:eastAsia="Times New Roman" w:hAnsi="Calibri Light" w:cs="Calibri Light"/>
                <w:color w:val="000000"/>
                <w:sz w:val="20"/>
                <w:szCs w:val="20"/>
                <w:lang w:eastAsia="it-IT"/>
              </w:rPr>
              <w:t>100%</w:t>
            </w:r>
          </w:p>
        </w:tc>
        <w:tc>
          <w:tcPr>
            <w:tcW w:w="412" w:type="pct"/>
            <w:noWrap/>
            <w:hideMark/>
          </w:tcPr>
          <w:p w14:paraId="1ADBFFB4" w14:textId="4B41BCDB" w:rsidR="00B301C9" w:rsidRPr="00D36C1B"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E3498">
              <w:rPr>
                <w:rFonts w:ascii="Calibri Light" w:eastAsia="Times New Roman" w:hAnsi="Calibri Light" w:cs="Calibri Light"/>
                <w:color w:val="000000"/>
                <w:sz w:val="20"/>
                <w:szCs w:val="20"/>
                <w:lang w:eastAsia="it-IT"/>
              </w:rPr>
              <w:t>100%</w:t>
            </w:r>
          </w:p>
        </w:tc>
        <w:tc>
          <w:tcPr>
            <w:tcW w:w="412" w:type="pct"/>
            <w:noWrap/>
            <w:hideMark/>
          </w:tcPr>
          <w:p w14:paraId="04ED4B3A" w14:textId="5FE72216" w:rsidR="00B301C9" w:rsidRPr="00D36C1B"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E3498">
              <w:rPr>
                <w:rFonts w:ascii="Calibri Light" w:eastAsia="Times New Roman" w:hAnsi="Calibri Light" w:cs="Calibri Light"/>
                <w:color w:val="000000"/>
                <w:sz w:val="20"/>
                <w:szCs w:val="20"/>
                <w:lang w:eastAsia="it-IT"/>
              </w:rPr>
              <w:t>100%</w:t>
            </w:r>
          </w:p>
        </w:tc>
        <w:tc>
          <w:tcPr>
            <w:tcW w:w="412" w:type="pct"/>
            <w:noWrap/>
            <w:hideMark/>
          </w:tcPr>
          <w:p w14:paraId="1E6B9157" w14:textId="2C39B409" w:rsidR="00B301C9" w:rsidRPr="00D36C1B"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E3498">
              <w:rPr>
                <w:rFonts w:ascii="Calibri Light" w:eastAsia="Times New Roman" w:hAnsi="Calibri Light" w:cs="Calibri Light"/>
                <w:color w:val="000000"/>
                <w:sz w:val="20"/>
                <w:szCs w:val="20"/>
                <w:lang w:eastAsia="it-IT"/>
              </w:rPr>
              <w:t>100%</w:t>
            </w:r>
          </w:p>
        </w:tc>
        <w:tc>
          <w:tcPr>
            <w:tcW w:w="411" w:type="pct"/>
          </w:tcPr>
          <w:p w14:paraId="2E0D2EDD" w14:textId="685A6D52" w:rsidR="00B301C9" w:rsidRPr="007B6F62" w:rsidRDefault="00B301C9" w:rsidP="007C66FA">
            <w:pPr>
              <w:jc w:val="center"/>
              <w:cnfStyle w:val="000000000000" w:firstRow="0" w:lastRow="0" w:firstColumn="0" w:lastColumn="0" w:oddVBand="0" w:evenVBand="0" w:oddHBand="0" w:evenHBand="0" w:firstRowFirstColumn="0" w:firstRowLastColumn="0" w:lastRowFirstColumn="0" w:lastRowLastColumn="0"/>
              <w:rPr>
                <w:rFonts w:ascii="Calibri Light" w:eastAsia="Times New Roman" w:hAnsi="Calibri Light" w:cs="Calibri Light"/>
                <w:color w:val="000000"/>
                <w:sz w:val="20"/>
                <w:szCs w:val="20"/>
                <w:lang w:eastAsia="it-IT"/>
              </w:rPr>
            </w:pPr>
            <w:r w:rsidRPr="005E3498">
              <w:rPr>
                <w:rFonts w:ascii="Calibri Light" w:eastAsia="Times New Roman" w:hAnsi="Calibri Light" w:cs="Calibri Light"/>
                <w:color w:val="000000"/>
                <w:sz w:val="20"/>
                <w:szCs w:val="20"/>
                <w:lang w:eastAsia="it-IT"/>
              </w:rPr>
              <w:t>100</w:t>
            </w:r>
            <w:r>
              <w:rPr>
                <w:rFonts w:ascii="Calibri Light" w:eastAsia="Times New Roman" w:hAnsi="Calibri Light" w:cs="Calibri Light"/>
                <w:color w:val="000000"/>
                <w:sz w:val="20"/>
                <w:szCs w:val="20"/>
                <w:lang w:eastAsia="it-IT"/>
              </w:rPr>
              <w:t>%</w:t>
            </w:r>
          </w:p>
        </w:tc>
      </w:tr>
    </w:tbl>
    <w:p w14:paraId="3A020430" w14:textId="13840716" w:rsidR="0068067F" w:rsidRDefault="0068067F" w:rsidP="0068067F">
      <w:pPr>
        <w:pStyle w:val="Fontetabellagrafico"/>
      </w:pPr>
      <w:r>
        <w:t>Fonte: elaborazioni su dati SGR-Agea</w:t>
      </w:r>
    </w:p>
    <w:p w14:paraId="4B10824D" w14:textId="77777777" w:rsidR="0068067F" w:rsidRDefault="0068067F" w:rsidP="0068067F">
      <w:pPr>
        <w:pStyle w:val="Fontetabellagrafico"/>
      </w:pPr>
    </w:p>
    <w:p w14:paraId="28AD9E6B" w14:textId="77777777" w:rsidR="00B30968" w:rsidRDefault="00B30968" w:rsidP="00B30968">
      <w:pPr>
        <w:pStyle w:val="Titolo2"/>
      </w:pPr>
      <w:bookmarkStart w:id="43" w:name="_Toc14099140"/>
      <w:bookmarkStart w:id="44" w:name="_Toc57708242"/>
      <w:r>
        <w:lastRenderedPageBreak/>
        <w:t>4.2 Evoluzione del numero di agricoltori assicurati</w:t>
      </w:r>
      <w:bookmarkEnd w:id="43"/>
      <w:bookmarkEnd w:id="44"/>
    </w:p>
    <w:p w14:paraId="27A33F0C" w14:textId="77777777" w:rsidR="00B30968" w:rsidRPr="00552AB3" w:rsidRDefault="00B30968" w:rsidP="00B30968">
      <w:r w:rsidRPr="00552AB3">
        <w:t xml:space="preserve">Per quanto riguarda il numero di imprenditori agricoli assicurati, la Commissione per la PAC post-2020 nel quadro dell’OS1 propone l’indicatore R.5, che consiste nell’incidenza delle aziende agricole che hanno attivato strumenti di gestione del rischio nell’ambito della PAC (sviluppo rurale e OCM) sul totale delle aziende agricole. Con i dati al momento disponibili, di seguito si propone in via provvisoria l’indicatore che misura il numero di imprenditori assicurati per il comparto delle colture vegetali (con polizze agricole agevolate finanziate dal secondo pilastro) e la quota rispetto al totale degli imprenditori agricoli, per meglio comprendere la dimensione del fenomeno in esame. Per imprenditore agricolo si intende il conduttore dell’azienda agricola che ha stipulato la polizza. </w:t>
      </w:r>
    </w:p>
    <w:p w14:paraId="3CB67079" w14:textId="77777777" w:rsidR="00B30968" w:rsidRPr="00552AB3" w:rsidRDefault="00B30968" w:rsidP="00B30968">
      <w:r w:rsidRPr="00552AB3">
        <w:t>Di seguito sono commentati i dati dei valori assoluti e del loro tasso di crescita tendenziale.</w:t>
      </w:r>
    </w:p>
    <w:p w14:paraId="3E05A5E1" w14:textId="77777777" w:rsidR="00B30968" w:rsidRPr="00552AB3" w:rsidRDefault="00B30968" w:rsidP="00B30968">
      <w:pPr>
        <w:pStyle w:val="Titolo3"/>
        <w:spacing w:after="160"/>
        <w:rPr>
          <w:color w:val="auto"/>
        </w:rPr>
      </w:pPr>
      <w:bookmarkStart w:id="45" w:name="_Toc14099141"/>
      <w:bookmarkStart w:id="46" w:name="_Toc57708243"/>
      <w:r w:rsidRPr="00552AB3">
        <w:rPr>
          <w:color w:val="auto"/>
        </w:rPr>
        <w:t>I fatti principali</w:t>
      </w:r>
      <w:bookmarkEnd w:id="45"/>
      <w:bookmarkEnd w:id="46"/>
    </w:p>
    <w:p w14:paraId="79B96CFF" w14:textId="55858191" w:rsidR="00B30968" w:rsidRPr="00552AB3" w:rsidRDefault="00B30968" w:rsidP="000A15A4">
      <w:pPr>
        <w:pStyle w:val="Paragrafoelenco"/>
        <w:numPr>
          <w:ilvl w:val="0"/>
          <w:numId w:val="3"/>
        </w:numPr>
        <w:spacing w:line="256" w:lineRule="auto"/>
      </w:pPr>
      <w:r w:rsidRPr="00552AB3">
        <w:t>Dal 2010 al 2014 si osserva una crescita nel numero di imprenditori agricoli assicurati per il comparto assicurativo colture vegetali. In dettaglio, il 2014 è l’anno in cui si raggiunge la quota maggiore di assicurati, pari a 82.254 unità e con un’incidenza sul totale degli imprenditori agricoli</w:t>
      </w:r>
      <w:r w:rsidRPr="00552AB3">
        <w:rPr>
          <w:rStyle w:val="Rimandonotaapidipagina"/>
        </w:rPr>
        <w:footnoteReference w:id="10"/>
      </w:r>
      <w:r w:rsidR="009C6611" w:rsidRPr="00552AB3">
        <w:t xml:space="preserve"> pari all’</w:t>
      </w:r>
      <w:r w:rsidRPr="00552AB3">
        <w:t>11,1%.</w:t>
      </w:r>
    </w:p>
    <w:p w14:paraId="59975EAF" w14:textId="77777777" w:rsidR="00B30968" w:rsidRPr="00552AB3" w:rsidRDefault="00B30968" w:rsidP="000A15A4">
      <w:pPr>
        <w:pStyle w:val="Paragrafoelenco"/>
        <w:numPr>
          <w:ilvl w:val="0"/>
          <w:numId w:val="3"/>
        </w:numPr>
        <w:spacing w:line="256" w:lineRule="auto"/>
      </w:pPr>
      <w:r w:rsidRPr="00552AB3">
        <w:t>Tra il 2014 e il 2017 si manifesta un trend di crescita negativo. Si riduce il numero di assicurati in valore assoluto e l’incidenza sul totale degli imprenditori agricoli risulta estremamente contenuta nel 2017 (8,1%).</w:t>
      </w:r>
    </w:p>
    <w:p w14:paraId="1F1836B8" w14:textId="77777777" w:rsidR="00B30968" w:rsidRPr="00552AB3" w:rsidRDefault="00B30968" w:rsidP="000A15A4">
      <w:pPr>
        <w:pStyle w:val="Paragrafoelenco"/>
        <w:numPr>
          <w:ilvl w:val="0"/>
          <w:numId w:val="3"/>
        </w:numPr>
        <w:spacing w:before="240" w:line="256" w:lineRule="auto"/>
      </w:pPr>
      <w:r w:rsidRPr="00552AB3">
        <w:t>Nel 2018 vi sono evidenti segnali di ripresa del settore assicurativo agevolato. Il numero di agricoltori assicurati del comparto delle colture vegetali è pari a 60.929 unità, con un peso dell’8,5%.</w:t>
      </w:r>
    </w:p>
    <w:p w14:paraId="35ED6DD9" w14:textId="77777777" w:rsidR="00D36C1B" w:rsidRPr="00D36C1B" w:rsidRDefault="00D36C1B" w:rsidP="00D36C1B">
      <w:pPr>
        <w:pStyle w:val="Paragrafoelenco"/>
        <w:numPr>
          <w:ilvl w:val="0"/>
          <w:numId w:val="3"/>
        </w:numPr>
        <w:spacing w:before="240" w:line="256" w:lineRule="auto"/>
        <w:rPr>
          <w:color w:val="00B050"/>
        </w:rPr>
      </w:pPr>
      <w:r w:rsidRPr="00D36C1B">
        <w:rPr>
          <w:color w:val="00B050"/>
        </w:rPr>
        <w:t xml:space="preserve">Per numero di aziende assicurate è emersa, nel 2019, un’ulteriore lieve ripresa, con la partecipazione, nel solo comparto delle colture, di quasi 64.000 imprese agricole, l’1,2% in più rispetto al dato del 2018 (meno di 63.000). </w:t>
      </w:r>
    </w:p>
    <w:p w14:paraId="74F526E2" w14:textId="6B4F320F" w:rsidR="00D36C1B" w:rsidRPr="00D36C1B" w:rsidRDefault="00D36C1B" w:rsidP="00D36C1B">
      <w:pPr>
        <w:pStyle w:val="Paragrafoelenco"/>
        <w:numPr>
          <w:ilvl w:val="0"/>
          <w:numId w:val="3"/>
        </w:numPr>
        <w:spacing w:before="240" w:line="256" w:lineRule="auto"/>
        <w:rPr>
          <w:color w:val="00B050"/>
        </w:rPr>
      </w:pPr>
      <w:r w:rsidRPr="00D36C1B">
        <w:rPr>
          <w:color w:val="00B050"/>
        </w:rPr>
        <w:t xml:space="preserve"> Considerando anche le polizze zootecniche e i contratti assicurativi a protezione di impianti e strutture, per il 2019, il numero delle aziende coinvolte si aggira attorno alle 76.000 unità</w:t>
      </w:r>
      <w:r>
        <w:rPr>
          <w:color w:val="00B050"/>
        </w:rPr>
        <w:t>.</w:t>
      </w:r>
    </w:p>
    <w:p w14:paraId="6A401855" w14:textId="77777777" w:rsidR="009526E7" w:rsidRPr="009526E7" w:rsidRDefault="009526E7" w:rsidP="009526E7">
      <w:pPr>
        <w:pStyle w:val="Paragrafoelenco"/>
        <w:spacing w:before="240" w:line="256" w:lineRule="auto"/>
        <w:ind w:left="360"/>
        <w:rPr>
          <w:color w:val="4BACC6" w:themeColor="accent5"/>
        </w:rPr>
      </w:pPr>
    </w:p>
    <w:p w14:paraId="086BFF0A" w14:textId="3410D3BB" w:rsidR="00B30968" w:rsidRDefault="00B30968" w:rsidP="00B30968">
      <w:pPr>
        <w:pStyle w:val="Didascalia"/>
        <w:keepNext/>
        <w:jc w:val="left"/>
        <w:rPr>
          <w:b/>
          <w:i w:val="0"/>
          <w:iCs w:val="0"/>
          <w:color w:val="auto"/>
          <w:sz w:val="22"/>
          <w:szCs w:val="22"/>
        </w:rPr>
      </w:pPr>
      <w:r>
        <w:rPr>
          <w:b/>
          <w:i w:val="0"/>
          <w:iCs w:val="0"/>
          <w:color w:val="auto"/>
          <w:sz w:val="22"/>
          <w:szCs w:val="22"/>
        </w:rPr>
        <w:t xml:space="preserve">Figura </w:t>
      </w:r>
      <w:r w:rsidR="00B203BA">
        <w:rPr>
          <w:b/>
          <w:i w:val="0"/>
          <w:iCs w:val="0"/>
          <w:color w:val="auto"/>
          <w:sz w:val="22"/>
          <w:szCs w:val="22"/>
        </w:rPr>
        <w:t>4.</w:t>
      </w:r>
      <w:r w:rsidR="00552AB3">
        <w:rPr>
          <w:b/>
          <w:i w:val="0"/>
          <w:iCs w:val="0"/>
          <w:color w:val="auto"/>
          <w:sz w:val="22"/>
          <w:szCs w:val="22"/>
        </w:rPr>
        <w:t>2</w:t>
      </w:r>
      <w:r>
        <w:rPr>
          <w:b/>
          <w:i w:val="0"/>
          <w:iCs w:val="0"/>
          <w:color w:val="auto"/>
          <w:sz w:val="22"/>
          <w:szCs w:val="22"/>
        </w:rPr>
        <w:t xml:space="preserve"> Evoluzione degli imprenditori agricoli assicurati (comparto colture vegetali, polizze agricole agevolate), serie storica 2010-201</w:t>
      </w:r>
      <w:r w:rsidR="007B6F62">
        <w:rPr>
          <w:b/>
          <w:i w:val="0"/>
          <w:iCs w:val="0"/>
          <w:color w:val="auto"/>
          <w:sz w:val="22"/>
          <w:szCs w:val="22"/>
        </w:rPr>
        <w:t>9</w:t>
      </w:r>
      <w:r>
        <w:rPr>
          <w:b/>
          <w:i w:val="0"/>
          <w:iCs w:val="0"/>
          <w:color w:val="auto"/>
          <w:sz w:val="22"/>
          <w:szCs w:val="22"/>
        </w:rPr>
        <w:t xml:space="preserve"> </w:t>
      </w:r>
    </w:p>
    <w:p w14:paraId="7FEBC050" w14:textId="279A694C" w:rsidR="007B6F62" w:rsidRPr="00552AB3" w:rsidRDefault="007B6F62" w:rsidP="00552AB3">
      <w:pPr>
        <w:rPr>
          <w:i/>
          <w:iCs/>
        </w:rPr>
      </w:pPr>
      <w:r w:rsidRPr="00323DE2">
        <w:rPr>
          <w:rFonts w:asciiTheme="majorHAnsi" w:hAnsiTheme="majorHAnsi" w:cstheme="majorHAnsi"/>
          <w:noProof/>
          <w:lang w:eastAsia="it-IT"/>
        </w:rPr>
        <w:drawing>
          <wp:inline distT="0" distB="0" distL="0" distR="0" wp14:anchorId="69C65077" wp14:editId="7809C67C">
            <wp:extent cx="4391025" cy="2482970"/>
            <wp:effectExtent l="0" t="0" r="0" b="0"/>
            <wp:docPr id="13"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397351" cy="2486547"/>
                    </a:xfrm>
                    <a:prstGeom prst="rect">
                      <a:avLst/>
                    </a:prstGeom>
                    <a:noFill/>
                    <a:ln>
                      <a:noFill/>
                    </a:ln>
                  </pic:spPr>
                </pic:pic>
              </a:graphicData>
            </a:graphic>
          </wp:inline>
        </w:drawing>
      </w:r>
    </w:p>
    <w:p w14:paraId="3223E372" w14:textId="03F65511" w:rsidR="00B30968" w:rsidRDefault="00B30968" w:rsidP="00B30968"/>
    <w:p w14:paraId="25D96AD3" w14:textId="77C0CB0D" w:rsidR="00B30968" w:rsidRDefault="00B30968" w:rsidP="00B30968">
      <w:pPr>
        <w:pStyle w:val="Fontetabellagrafico"/>
      </w:pPr>
      <w:r>
        <w:t>Fonte: elaborazioni su dati SGR, Agea, SìCamera-Infocamere</w:t>
      </w:r>
    </w:p>
    <w:p w14:paraId="3A3AAB08" w14:textId="77777777" w:rsidR="009C6611" w:rsidRDefault="009C6611" w:rsidP="00B30968">
      <w:pPr>
        <w:pStyle w:val="Fontetabellagrafico"/>
      </w:pPr>
    </w:p>
    <w:p w14:paraId="644A0E3D" w14:textId="77777777" w:rsidR="00B30968" w:rsidRPr="00552AB3" w:rsidRDefault="00B30968" w:rsidP="00B30968">
      <w:pPr>
        <w:rPr>
          <w:color w:val="00B050"/>
        </w:rPr>
      </w:pPr>
      <w:r w:rsidRPr="00552AB3">
        <w:rPr>
          <w:color w:val="00B050"/>
        </w:rPr>
        <w:t>Infine, per quanto riguarda lo stato dell’arte dei Fondi di Mutualizzazione:</w:t>
      </w:r>
    </w:p>
    <w:p w14:paraId="08111F3E" w14:textId="1CD8DD7E" w:rsidR="00B30968" w:rsidRPr="00552AB3" w:rsidRDefault="00B30968" w:rsidP="000A15A4">
      <w:pPr>
        <w:pStyle w:val="Paragrafoelenco"/>
        <w:numPr>
          <w:ilvl w:val="0"/>
          <w:numId w:val="15"/>
        </w:numPr>
        <w:spacing w:line="256" w:lineRule="auto"/>
        <w:rPr>
          <w:color w:val="00B050"/>
        </w:rPr>
      </w:pPr>
      <w:r w:rsidRPr="00552AB3">
        <w:rPr>
          <w:color w:val="00B050"/>
        </w:rPr>
        <w:t xml:space="preserve">Dal 2019 </w:t>
      </w:r>
      <w:r w:rsidR="007B6F62" w:rsidRPr="00552AB3">
        <w:rPr>
          <w:color w:val="00B050"/>
        </w:rPr>
        <w:t xml:space="preserve">(con il DM 642 del 21/01/2019) </w:t>
      </w:r>
      <w:r w:rsidRPr="00552AB3">
        <w:rPr>
          <w:color w:val="00B050"/>
        </w:rPr>
        <w:t>sono state attivate le misure 17.2 e 17.3 relativamente ai Fondi di mutualizzazione e IST settoriale;</w:t>
      </w:r>
    </w:p>
    <w:p w14:paraId="13E84247" w14:textId="77777777" w:rsidR="00B30968" w:rsidRPr="00552AB3" w:rsidRDefault="00B30968" w:rsidP="000A15A4">
      <w:pPr>
        <w:pStyle w:val="Paragrafoelenco"/>
        <w:numPr>
          <w:ilvl w:val="0"/>
          <w:numId w:val="15"/>
        </w:numPr>
        <w:spacing w:line="256" w:lineRule="auto"/>
      </w:pPr>
      <w:r w:rsidRPr="00552AB3">
        <w:rPr>
          <w:bCs/>
        </w:rPr>
        <w:t>Con il DM 10158 del 5/5/2016 e s.m.i. sono stata pubblicate le «Disposizioni per il riconoscimento, la costituzione e la gestione dei fondi di mutualizzazione che possono beneficiare del sostegno di cui all’articolo 36, paragrafo 1, lettere b), c) e d) del regolamento (UE) n. 1305</w:t>
      </w:r>
      <w:r w:rsidRPr="00552AB3">
        <w:t>/2013 del 17 dicembre 2013»;</w:t>
      </w:r>
    </w:p>
    <w:p w14:paraId="50434C79" w14:textId="499CBB49" w:rsidR="00B30968" w:rsidRPr="00552AB3" w:rsidRDefault="00B30968" w:rsidP="000A15A4">
      <w:pPr>
        <w:pStyle w:val="Paragrafoelenco"/>
        <w:numPr>
          <w:ilvl w:val="0"/>
          <w:numId w:val="15"/>
        </w:numPr>
        <w:spacing w:line="256" w:lineRule="auto"/>
        <w:jc w:val="left"/>
      </w:pPr>
      <w:r w:rsidRPr="00552AB3">
        <w:rPr>
          <w:bCs/>
        </w:rPr>
        <w:t>Con il DM 1411 del 7/2/2019 sono state pubblicate le</w:t>
      </w:r>
      <w:r w:rsidRPr="00552AB3">
        <w:rPr>
          <w:b/>
          <w:bCs/>
        </w:rPr>
        <w:t xml:space="preserve"> </w:t>
      </w:r>
      <w:r w:rsidRPr="00552AB3">
        <w:t>«Procedure attuative per il riconoscimento e la revoca dei Soggetti gestori di cui al decreto ministeriale 5 maggio 2016».</w:t>
      </w:r>
    </w:p>
    <w:p w14:paraId="1CC9BDDB" w14:textId="77777777" w:rsidR="00552AB3" w:rsidRPr="00552AB3" w:rsidRDefault="00552AB3" w:rsidP="00552AB3">
      <w:pPr>
        <w:pStyle w:val="Paragrafoelenco"/>
        <w:spacing w:line="256" w:lineRule="auto"/>
        <w:jc w:val="left"/>
      </w:pPr>
    </w:p>
    <w:p w14:paraId="241E5FFE" w14:textId="46376C12" w:rsidR="00684C57" w:rsidRPr="00552AB3" w:rsidRDefault="00684C57" w:rsidP="00684C57">
      <w:pPr>
        <w:pStyle w:val="Titolo2"/>
        <w:rPr>
          <w:color w:val="auto"/>
        </w:rPr>
      </w:pPr>
      <w:bookmarkStart w:id="47" w:name="_Toc15570770"/>
      <w:bookmarkStart w:id="48" w:name="_Toc57708244"/>
      <w:r w:rsidRPr="00552AB3">
        <w:rPr>
          <w:color w:val="auto"/>
        </w:rPr>
        <w:t>4.3 Gli strumenti di gestione del rischio nell’OCM</w:t>
      </w:r>
      <w:bookmarkEnd w:id="47"/>
      <w:r w:rsidR="00050557" w:rsidRPr="00552AB3">
        <w:rPr>
          <w:color w:val="auto"/>
        </w:rPr>
        <w:t xml:space="preserve"> ortofrutta e vino</w:t>
      </w:r>
      <w:bookmarkEnd w:id="48"/>
    </w:p>
    <w:p w14:paraId="3C5550CA" w14:textId="4F46ED92" w:rsidR="00684C57" w:rsidRPr="00552AB3" w:rsidRDefault="00684C57" w:rsidP="00050557">
      <w:r w:rsidRPr="00552AB3">
        <w:t xml:space="preserve">La gestione del rischio in agricoltura </w:t>
      </w:r>
      <w:r w:rsidR="00234EC5" w:rsidRPr="00552AB3">
        <w:t xml:space="preserve">nell’attuale programmazione </w:t>
      </w:r>
      <w:r w:rsidRPr="00552AB3">
        <w:t xml:space="preserve">non si esaurisce con la misura 17, </w:t>
      </w:r>
      <w:r w:rsidR="00AB653D" w:rsidRPr="00552AB3">
        <w:t xml:space="preserve">ma </w:t>
      </w:r>
      <w:r w:rsidRPr="00552AB3">
        <w:t xml:space="preserve">a questa si affiancano gli strumenti </w:t>
      </w:r>
      <w:r w:rsidR="00AB653D" w:rsidRPr="00552AB3">
        <w:t>previsti n</w:t>
      </w:r>
      <w:r w:rsidRPr="00552AB3">
        <w:t>el primo pilastro</w:t>
      </w:r>
      <w:r w:rsidR="00AB653D" w:rsidRPr="00552AB3">
        <w:t xml:space="preserve"> della PAC</w:t>
      </w:r>
      <w:r w:rsidRPr="00552AB3">
        <w:t xml:space="preserve">, nell’ambito dell’OCM unica, in particolare nei settori ortofrutta e vino. </w:t>
      </w:r>
    </w:p>
    <w:p w14:paraId="6E8C1FFA" w14:textId="77777777" w:rsidR="000D5C88" w:rsidRPr="00552AB3" w:rsidRDefault="00684C57" w:rsidP="00050557">
      <w:r w:rsidRPr="00552AB3">
        <w:t>Nella disciplina comunit</w:t>
      </w:r>
      <w:r w:rsidR="00050557" w:rsidRPr="00552AB3">
        <w:t>aria sul settore ortofrutticolo</w:t>
      </w:r>
      <w:r w:rsidRPr="00552AB3">
        <w:t xml:space="preserve"> storicamente sono state finanziate sia le spese amministrative di costituzione di fondi mutualistici, sia quelle per l’assicurazione del raccolto. Le OP non si sono dimostrate interessate al primo strumento, che quindi non è stato inserito nella </w:t>
      </w:r>
      <w:r w:rsidRPr="00552AB3">
        <w:rPr>
          <w:i/>
        </w:rPr>
        <w:t>Strategia nazionale</w:t>
      </w:r>
      <w:r w:rsidRPr="00552AB3">
        <w:t xml:space="preserve"> dal 2009 in poi. L’</w:t>
      </w:r>
      <w:r w:rsidRPr="00552AB3">
        <w:rPr>
          <w:i/>
        </w:rPr>
        <w:t>Omnibus</w:t>
      </w:r>
      <w:r w:rsidRPr="00552AB3">
        <w:t xml:space="preserve"> (Reg. UE n. 2393/2017) ha previsto la possibilità di finanziare anche il ripianamento dei fondi di mutualizzazione a seguito di crisi di mercato, pertanto a partire dal 2019 lo strumento è stato introdotto nella Strategia nazionale. Tuttavia la sua applicazione è stata rimandata, essendo in corso la definizione dei criteri di demarcazione e complementarietà con gli strumenti di gestione del rischio previsti nel secondo pilastro.</w:t>
      </w:r>
      <w:r w:rsidR="000D5C88" w:rsidRPr="00552AB3">
        <w:t xml:space="preserve"> </w:t>
      </w:r>
    </w:p>
    <w:p w14:paraId="6C2046F8" w14:textId="6A44DAD5" w:rsidR="00684C57" w:rsidRPr="00552AB3" w:rsidRDefault="00684C57" w:rsidP="00050557">
      <w:r w:rsidRPr="00552AB3">
        <w:t>Per quanto riguarda, invece, le ass</w:t>
      </w:r>
      <w:r w:rsidR="000D5C88" w:rsidRPr="00552AB3">
        <w:t>i</w:t>
      </w:r>
      <w:r w:rsidRPr="00552AB3">
        <w:t xml:space="preserve">curazioni del raccolto, al fine di evitare il rischio di doppio finanziamento, dal 2014 e nell’attuale Strategia nazionale si è deciso di non inserire l’azione, ma di rinviare al fondo di solidarietà nazionale e successivamente alla misura 17 del PSRN. Inoltre, va sottolineato che fino a quando è stato possibile per le OP ortofrutticole inserire nei propri programmi operativi le spese per le assicurazioni del raccolto, cioè fino al 2013, il ricorso allo strumento è stato scarso (meno dell’1% della spesa complessiva dell’OCM ortofrutta). Le uniche polizze che possono essere finanziate </w:t>
      </w:r>
      <w:r w:rsidR="00050557" w:rsidRPr="00552AB3">
        <w:t xml:space="preserve">attualmente </w:t>
      </w:r>
      <w:r w:rsidRPr="00552AB3">
        <w:t>dall’OCM in ambito ortofrutticolo sono quelle legate alle perd</w:t>
      </w:r>
      <w:r w:rsidR="00050557" w:rsidRPr="00552AB3">
        <w:t>ite commerciali delle OP, dovute</w:t>
      </w:r>
      <w:r w:rsidRPr="00552AB3">
        <w:t xml:space="preserve"> a mancati o scarsi conferimenti di prodotto da parte dei soci a seguito di eventi calamitosi, ma ad oggi non risulta che siano state oggetto di contribuzione con i programmi operativi.</w:t>
      </w:r>
    </w:p>
    <w:p w14:paraId="755ECE10" w14:textId="77777777" w:rsidR="000D5C88" w:rsidRPr="00552AB3" w:rsidRDefault="00684C57" w:rsidP="00E95115">
      <w:r w:rsidRPr="00552AB3">
        <w:t xml:space="preserve">Per quanto riguarda il vino, la riforma dell’OCM del 2008 (Reg. 479/2008), confermata poi dalla disciplina attuale (Reg. 1308/2013), ha previsto nel pacchetto di misure anche l’assicurazione del raccolto e il sostegno alla costituzione di fondi di mutualizzazione. </w:t>
      </w:r>
    </w:p>
    <w:p w14:paraId="2D4F9886" w14:textId="33AA364B" w:rsidR="00684C57" w:rsidRPr="00552AB3" w:rsidRDefault="00684C57" w:rsidP="00E95115">
      <w:pPr>
        <w:rPr>
          <w:color w:val="00B050"/>
        </w:rPr>
      </w:pPr>
      <w:r w:rsidRPr="00552AB3">
        <w:rPr>
          <w:color w:val="00B050"/>
        </w:rPr>
        <w:t xml:space="preserve">L’Italia inizialmente ha deciso di inserire solo la prima misura nel proprio </w:t>
      </w:r>
      <w:r w:rsidRPr="00552AB3">
        <w:rPr>
          <w:i/>
          <w:color w:val="00B050"/>
        </w:rPr>
        <w:t>Programma nazionale di sostegno 2014-2018</w:t>
      </w:r>
      <w:r w:rsidRPr="00552AB3">
        <w:rPr>
          <w:color w:val="00B050"/>
        </w:rPr>
        <w:t xml:space="preserve"> (PNS), che ha costituito l’8% della spesa dell’OCM vino, per un valore di 132,6 milioni di euro. Le Amministrazioni in cui l’incidenza della spesa per assicurazione del raccolto sul totale della spesa OCM è stata più elevata sono Veneto, Lombardia, Emilia Romagna e Friuli Venezia Giulia, la provincia autonoma di Trento e la Toscana; due regioni, Calabria e Valle d’Aosta, non hanno mai attivato la misura. Successivamente, </w:t>
      </w:r>
      <w:r w:rsidR="00E95115" w:rsidRPr="00552AB3">
        <w:rPr>
          <w:color w:val="00B050"/>
        </w:rPr>
        <w:t xml:space="preserve">con il </w:t>
      </w:r>
      <w:r w:rsidRPr="00552AB3">
        <w:rPr>
          <w:color w:val="00B050"/>
        </w:rPr>
        <w:t xml:space="preserve">PNS 2019-2023 attualmente in vigore, si è deciso di </w:t>
      </w:r>
      <w:r w:rsidR="00E95115" w:rsidRPr="00552AB3">
        <w:rPr>
          <w:color w:val="00B050"/>
        </w:rPr>
        <w:t xml:space="preserve">far confluire </w:t>
      </w:r>
      <w:r w:rsidRPr="00552AB3">
        <w:rPr>
          <w:color w:val="00B050"/>
        </w:rPr>
        <w:t>questa misura</w:t>
      </w:r>
      <w:r w:rsidR="00D07768" w:rsidRPr="00552AB3">
        <w:rPr>
          <w:color w:val="00B050"/>
        </w:rPr>
        <w:t xml:space="preserve"> nel P</w:t>
      </w:r>
      <w:r w:rsidR="00E95115" w:rsidRPr="00552AB3">
        <w:rPr>
          <w:color w:val="00B050"/>
        </w:rPr>
        <w:t>S</w:t>
      </w:r>
      <w:r w:rsidR="00D07768" w:rsidRPr="00552AB3">
        <w:rPr>
          <w:color w:val="00B050"/>
        </w:rPr>
        <w:t>R</w:t>
      </w:r>
      <w:r w:rsidR="00E95115" w:rsidRPr="00552AB3">
        <w:rPr>
          <w:color w:val="00B050"/>
        </w:rPr>
        <w:t>N</w:t>
      </w:r>
      <w:r w:rsidRPr="00552AB3">
        <w:rPr>
          <w:color w:val="00B050"/>
        </w:rPr>
        <w:t>.</w:t>
      </w:r>
    </w:p>
    <w:p w14:paraId="145039F6" w14:textId="41068F09" w:rsidR="00684C57" w:rsidRPr="0085547C" w:rsidRDefault="000A15A4" w:rsidP="000D5C88">
      <w:pPr>
        <w:pStyle w:val="Didascalia"/>
        <w:keepNext/>
        <w:spacing w:after="120"/>
        <w:rPr>
          <w:b/>
          <w:i w:val="0"/>
          <w:iCs w:val="0"/>
          <w:color w:val="auto"/>
          <w:sz w:val="22"/>
          <w:szCs w:val="22"/>
        </w:rPr>
      </w:pPr>
      <w:r w:rsidRPr="000A15A4">
        <w:rPr>
          <w:b/>
          <w:i w:val="0"/>
          <w:iCs w:val="0"/>
          <w:color w:val="auto"/>
          <w:sz w:val="22"/>
          <w:szCs w:val="22"/>
        </w:rPr>
        <w:lastRenderedPageBreak/>
        <w:t xml:space="preserve">Figura </w:t>
      </w:r>
      <w:r w:rsidR="00B203BA">
        <w:rPr>
          <w:b/>
          <w:i w:val="0"/>
          <w:iCs w:val="0"/>
          <w:color w:val="auto"/>
          <w:sz w:val="22"/>
          <w:szCs w:val="22"/>
        </w:rPr>
        <w:t>4.</w:t>
      </w:r>
      <w:r w:rsidR="00552AB3">
        <w:rPr>
          <w:b/>
          <w:i w:val="0"/>
          <w:iCs w:val="0"/>
          <w:color w:val="auto"/>
          <w:sz w:val="22"/>
          <w:szCs w:val="22"/>
        </w:rPr>
        <w:t>3</w:t>
      </w:r>
      <w:r w:rsidRPr="000A15A4">
        <w:rPr>
          <w:b/>
          <w:i w:val="0"/>
          <w:iCs w:val="0"/>
          <w:color w:val="auto"/>
          <w:sz w:val="22"/>
          <w:szCs w:val="22"/>
        </w:rPr>
        <w:t xml:space="preserve"> </w:t>
      </w:r>
      <w:r w:rsidR="00684C57" w:rsidRPr="0085547C">
        <w:rPr>
          <w:b/>
          <w:i w:val="0"/>
          <w:iCs w:val="0"/>
          <w:color w:val="auto"/>
          <w:sz w:val="22"/>
          <w:szCs w:val="22"/>
        </w:rPr>
        <w:t>Incidenza della spesa per la misura dell’assicurazione del raccolto sul totale della spesa OCM vino (dati provvisori 2014-2018)</w:t>
      </w:r>
    </w:p>
    <w:p w14:paraId="64CC5979" w14:textId="19DE43C9" w:rsidR="00684C57" w:rsidRDefault="00214992" w:rsidP="00684C57">
      <w:r>
        <w:rPr>
          <w:noProof/>
          <w:lang w:eastAsia="it-IT"/>
        </w:rPr>
        <w:drawing>
          <wp:inline distT="0" distB="0" distL="0" distR="0" wp14:anchorId="65770898" wp14:editId="58267438">
            <wp:extent cx="4902200" cy="2145920"/>
            <wp:effectExtent l="0" t="0" r="0" b="6985"/>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926336" cy="2156485"/>
                    </a:xfrm>
                    <a:prstGeom prst="rect">
                      <a:avLst/>
                    </a:prstGeom>
                    <a:noFill/>
                  </pic:spPr>
                </pic:pic>
              </a:graphicData>
            </a:graphic>
          </wp:inline>
        </w:drawing>
      </w:r>
    </w:p>
    <w:p w14:paraId="4DEC1C92" w14:textId="032E678E" w:rsidR="00AA14C0" w:rsidRDefault="00684C57" w:rsidP="009C6611">
      <w:pPr>
        <w:pStyle w:val="Fontetabellagrafico"/>
      </w:pPr>
      <w:r w:rsidRPr="00B17995">
        <w:t>Fonte: elaborazioni RRN</w:t>
      </w:r>
      <w:r w:rsidR="00463C4F">
        <w:t>-Ismea</w:t>
      </w:r>
      <w:r w:rsidRPr="00B17995">
        <w:t xml:space="preserve"> su dati AGEA</w:t>
      </w:r>
      <w:r w:rsidR="009C6611">
        <w:br w:type="page"/>
      </w:r>
    </w:p>
    <w:p w14:paraId="6781E49C" w14:textId="56DCD250" w:rsidR="000D54F0" w:rsidRDefault="000D54F0" w:rsidP="000D54F0">
      <w:pPr>
        <w:pStyle w:val="Titolo1"/>
      </w:pPr>
      <w:bookmarkStart w:id="49" w:name="_Toc11141648"/>
      <w:bookmarkStart w:id="50" w:name="_Toc57708245"/>
      <w:r>
        <w:lastRenderedPageBreak/>
        <w:t>Allegato</w:t>
      </w:r>
      <w:bookmarkEnd w:id="49"/>
      <w:bookmarkEnd w:id="50"/>
    </w:p>
    <w:p w14:paraId="77A3ADD2" w14:textId="54F678AC" w:rsidR="002B11A0" w:rsidRDefault="00933CDE" w:rsidP="000D54F0">
      <w:pPr>
        <w:pStyle w:val="Titolo1"/>
      </w:pPr>
      <w:bookmarkStart w:id="51" w:name="_Toc57708246"/>
      <w:r>
        <w:t>C</w:t>
      </w:r>
      <w:r w:rsidR="00C81E8B">
        <w:t>enni metodologici</w:t>
      </w:r>
      <w:bookmarkEnd w:id="51"/>
      <w:r w:rsidR="00C81E8B">
        <w:t xml:space="preserve"> </w:t>
      </w:r>
    </w:p>
    <w:p w14:paraId="5D50408E" w14:textId="6AA99485" w:rsidR="00C81E8B" w:rsidRDefault="00881311" w:rsidP="000A15A4">
      <w:pPr>
        <w:pStyle w:val="Titolo2"/>
        <w:numPr>
          <w:ilvl w:val="0"/>
          <w:numId w:val="13"/>
        </w:numPr>
      </w:pPr>
      <w:bookmarkStart w:id="52" w:name="_Toc57708247"/>
      <w:r>
        <w:t>R</w:t>
      </w:r>
      <w:r w:rsidR="00C81E8B">
        <w:t>eddit</w:t>
      </w:r>
      <w:r w:rsidR="000E6A84">
        <w:t>o netto dei fattori agricoli (C.24) e d’impresa (C.</w:t>
      </w:r>
      <w:r w:rsidR="00C81E8B">
        <w:t>25)</w:t>
      </w:r>
      <w:bookmarkEnd w:id="52"/>
    </w:p>
    <w:p w14:paraId="6AC97DBF" w14:textId="7873FE71" w:rsidR="00C81E8B" w:rsidRDefault="00C81E8B" w:rsidP="00C81E8B">
      <w:r>
        <w:t>L’indicatore statistico suggerito dalla Commissione come indicatore di contesto e d’impatto sul reddito agricolo e per l’analisi del divario con il resto dell’economia è</w:t>
      </w:r>
      <w:r w:rsidRPr="00E44EAC">
        <w:t xml:space="preserve"> </w:t>
      </w:r>
      <w:r>
        <w:t>l’indicatore del Reddito netto d</w:t>
      </w:r>
      <w:r w:rsidR="000E6A84">
        <w:t>ell’imprenditore agricolo (C.25-I.</w:t>
      </w:r>
      <w:r>
        <w:t>2 Reddito netto d’impresa reale/ULA familiari), che rappresenta la remunerazione del lavoro dell’imprenditore e dei lavoratori familiari (indipendenti), per unità di lavoro impiegato.</w:t>
      </w:r>
    </w:p>
    <w:p w14:paraId="4EE9F362" w14:textId="23AE1AFD" w:rsidR="000E6A84" w:rsidRPr="000D095D" w:rsidRDefault="00C81E8B" w:rsidP="000E6A84">
      <w:pPr>
        <w:rPr>
          <w:i/>
        </w:rPr>
      </w:pPr>
      <w:r>
        <w:t>Questo a sua volta deriva da un altro indicatore, il c.d. Reddito dei fattori produttivi in agricoltura</w:t>
      </w:r>
      <w:r w:rsidRPr="00150843">
        <w:t xml:space="preserve"> </w:t>
      </w:r>
      <w:r>
        <w:t>(Valore Aggiunt</w:t>
      </w:r>
      <w:r w:rsidR="000E6A84">
        <w:t xml:space="preserve">o reale dell’agricoltura </w:t>
      </w:r>
      <w:r w:rsidR="002D617F">
        <w:t xml:space="preserve">al </w:t>
      </w:r>
      <w:r w:rsidR="000E6A84">
        <w:t>netto</w:t>
      </w:r>
      <w:r w:rsidR="002D617F">
        <w:t xml:space="preserve"> de</w:t>
      </w:r>
      <w:r>
        <w:t>gli ammortamenti, al costo dei</w:t>
      </w:r>
      <w:r w:rsidR="000E6A84">
        <w:t xml:space="preserve"> fattori/ULA totali; l’indicatore C.24-I.</w:t>
      </w:r>
      <w:r>
        <w:t xml:space="preserve">3). </w:t>
      </w:r>
    </w:p>
    <w:p w14:paraId="002ADF21" w14:textId="77777777" w:rsidR="000E6A84" w:rsidRDefault="000E6A84" w:rsidP="00C81E8B">
      <w:r>
        <w:t>In dettaglio:</w:t>
      </w:r>
    </w:p>
    <w:p w14:paraId="07BEB761" w14:textId="77777777" w:rsidR="000E6A84" w:rsidRPr="002D617F" w:rsidRDefault="000E6A84" w:rsidP="000E6A84">
      <w:pPr>
        <w:jc w:val="left"/>
        <w:rPr>
          <w:i/>
        </w:rPr>
      </w:pPr>
      <w:r w:rsidRPr="002D617F">
        <w:rPr>
          <w:i/>
        </w:rPr>
        <w:t>Reddito netto dei fattori agricoli = V</w:t>
      </w:r>
      <w:r w:rsidR="002D617F" w:rsidRPr="002D617F">
        <w:rPr>
          <w:i/>
        </w:rPr>
        <w:t xml:space="preserve">alore </w:t>
      </w:r>
      <w:r w:rsidRPr="002D617F">
        <w:rPr>
          <w:i/>
        </w:rPr>
        <w:t>A</w:t>
      </w:r>
      <w:r w:rsidR="002D617F" w:rsidRPr="002D617F">
        <w:rPr>
          <w:i/>
        </w:rPr>
        <w:t>ggiunto</w:t>
      </w:r>
      <w:r w:rsidRPr="002D617F">
        <w:rPr>
          <w:i/>
        </w:rPr>
        <w:t xml:space="preserve"> netto al costo dei fattori + Contributi netti</w:t>
      </w:r>
    </w:p>
    <w:p w14:paraId="3A8DB52B" w14:textId="77777777" w:rsidR="000E6A84" w:rsidRPr="002D617F" w:rsidRDefault="000E6A84" w:rsidP="000E6A84">
      <w:pPr>
        <w:jc w:val="left"/>
        <w:rPr>
          <w:i/>
        </w:rPr>
      </w:pPr>
      <w:r w:rsidRPr="002D617F">
        <w:rPr>
          <w:i/>
        </w:rPr>
        <w:t>Dove:</w:t>
      </w:r>
    </w:p>
    <w:p w14:paraId="696C0BED" w14:textId="77777777" w:rsidR="000E6A84" w:rsidRPr="002D617F" w:rsidRDefault="000E6A84" w:rsidP="000A15A4">
      <w:pPr>
        <w:pStyle w:val="Paragrafoelenco"/>
        <w:numPr>
          <w:ilvl w:val="0"/>
          <w:numId w:val="7"/>
        </w:numPr>
        <w:rPr>
          <w:i/>
        </w:rPr>
      </w:pPr>
      <w:r w:rsidRPr="002D617F">
        <w:rPr>
          <w:i/>
        </w:rPr>
        <w:t>VA netto al costo dei fattori = Valore della produzione – Consumi intermedi (costi variabili) - Ammortamenti</w:t>
      </w:r>
    </w:p>
    <w:p w14:paraId="7112616E" w14:textId="77777777" w:rsidR="000E6A84" w:rsidRPr="002D617F" w:rsidRDefault="000E6A84" w:rsidP="000A15A4">
      <w:pPr>
        <w:pStyle w:val="Paragrafoelenco"/>
        <w:numPr>
          <w:ilvl w:val="0"/>
          <w:numId w:val="7"/>
        </w:numPr>
        <w:rPr>
          <w:i/>
        </w:rPr>
      </w:pPr>
      <w:r w:rsidRPr="002D617F">
        <w:rPr>
          <w:i/>
        </w:rPr>
        <w:t>Contributi netti =</w:t>
      </w:r>
      <w:r w:rsidR="002D617F" w:rsidRPr="002D617F">
        <w:rPr>
          <w:i/>
        </w:rPr>
        <w:t xml:space="preserve"> Contributi totali (ai prodotti e alla produzione)</w:t>
      </w:r>
      <w:r w:rsidRPr="002D617F">
        <w:rPr>
          <w:i/>
        </w:rPr>
        <w:t xml:space="preserve"> </w:t>
      </w:r>
      <w:r w:rsidR="002D617F" w:rsidRPr="002D617F">
        <w:rPr>
          <w:i/>
        </w:rPr>
        <w:t xml:space="preserve">– </w:t>
      </w:r>
      <w:r w:rsidRPr="002D617F">
        <w:rPr>
          <w:i/>
        </w:rPr>
        <w:t>Imposte totali (ai prodotti e alla produzione)</w:t>
      </w:r>
    </w:p>
    <w:p w14:paraId="6930AD19" w14:textId="77777777" w:rsidR="002D617F" w:rsidRPr="00F774B5" w:rsidRDefault="002D617F" w:rsidP="002D617F">
      <w:r w:rsidRPr="00F774B5">
        <w:t xml:space="preserve">Misura il valore creato dall’impresa agricola, disponibile per remunerare i fattori produttivi: pagare i salari, gli affitti, gli interessi e remunerare il lavoro e il capitale proprio dell’imprenditore e dei suoi familiari. </w:t>
      </w:r>
    </w:p>
    <w:p w14:paraId="0B6D86E8" w14:textId="50742149" w:rsidR="000E6A84" w:rsidRPr="002D617F" w:rsidRDefault="000E6A84" w:rsidP="002D617F">
      <w:pPr>
        <w:jc w:val="left"/>
        <w:rPr>
          <w:i/>
        </w:rPr>
      </w:pPr>
      <w:r w:rsidRPr="002D617F">
        <w:rPr>
          <w:i/>
        </w:rPr>
        <w:t xml:space="preserve">Reddito netto dell’imprenditore = Reddito </w:t>
      </w:r>
      <w:r w:rsidR="002D617F" w:rsidRPr="002D617F">
        <w:rPr>
          <w:i/>
        </w:rPr>
        <w:t xml:space="preserve">netto </w:t>
      </w:r>
      <w:r w:rsidRPr="002D617F">
        <w:rPr>
          <w:i/>
        </w:rPr>
        <w:t>dei fattori agricoli</w:t>
      </w:r>
      <w:r w:rsidR="002D617F" w:rsidRPr="002D617F">
        <w:rPr>
          <w:i/>
        </w:rPr>
        <w:t xml:space="preserve"> – </w:t>
      </w:r>
      <w:r w:rsidRPr="002D617F">
        <w:rPr>
          <w:i/>
        </w:rPr>
        <w:t>Salari</w:t>
      </w:r>
      <w:r w:rsidR="002D617F" w:rsidRPr="002D617F">
        <w:rPr>
          <w:i/>
        </w:rPr>
        <w:t xml:space="preserve"> – </w:t>
      </w:r>
      <w:r w:rsidRPr="002D617F">
        <w:rPr>
          <w:i/>
        </w:rPr>
        <w:t>Affitti (canoni di affitto)</w:t>
      </w:r>
      <w:r w:rsidR="002D617F" w:rsidRPr="002D617F">
        <w:rPr>
          <w:i/>
        </w:rPr>
        <w:t xml:space="preserve"> –</w:t>
      </w:r>
      <w:r w:rsidRPr="002D617F">
        <w:rPr>
          <w:i/>
        </w:rPr>
        <w:t>Interessi pagati</w:t>
      </w:r>
    </w:p>
    <w:p w14:paraId="03DD1833" w14:textId="77777777" w:rsidR="000E6A84" w:rsidRPr="00F774B5" w:rsidRDefault="000E6A84" w:rsidP="002D617F">
      <w:r w:rsidRPr="00F774B5">
        <w:t xml:space="preserve">Misura il valore creato dall’impresa agricola e che resta all’imprenditore e ai suoi familiari, una volta pagati i salari, gli affitti e gli interessi passivi. </w:t>
      </w:r>
    </w:p>
    <w:p w14:paraId="53F60C8E" w14:textId="77777777" w:rsidR="00C81E8B" w:rsidRDefault="00C81E8B" w:rsidP="00C81E8B">
      <w:r>
        <w:t xml:space="preserve">Entrambi gli indicatori sono espressi in termini reali (deflazionati). Va ricordato che sia il reddito dei fattori sia il reddito d’impresa includono i contributi </w:t>
      </w:r>
      <w:r w:rsidR="003B0900">
        <w:t xml:space="preserve">totali al netto delle imposte, quindi </w:t>
      </w:r>
      <w:r>
        <w:t xml:space="preserve">comprendono sia i premi accoppiati (già compresi nel valore aggiunto ai prezzi base) sia il sostegno al reddito disaccoppiato. </w:t>
      </w:r>
    </w:p>
    <w:p w14:paraId="214C8DFC" w14:textId="77777777" w:rsidR="00C81E8B" w:rsidRDefault="00C81E8B" w:rsidP="00C81E8B">
      <w:r>
        <w:t xml:space="preserve">Questi indicatori sono elaborati correntemente da Eurostat nell’ambito dei Conti Economici dell’Agricoltura (c.d. conto satellite dell’agricoltura) e sono disponibili solo a livello di paesi membri (NUTS0) ma non a livello regionale (NUTS2). Di conseguenza è possibile solo fare il confronto dell’andamento dell’Italia con quello medio dell’UE o di singoli paesi membri. </w:t>
      </w:r>
    </w:p>
    <w:p w14:paraId="10EFD3B1" w14:textId="0EF27E07" w:rsidR="00C81E8B" w:rsidRDefault="003B0900" w:rsidP="00C81E8B">
      <w:r>
        <w:t>L’indicatore d’impatto I.</w:t>
      </w:r>
      <w:r w:rsidR="00B673D5">
        <w:t>2 è pari al rapporto tra il reddito netto dell’impr</w:t>
      </w:r>
      <w:r>
        <w:t>enditore agricolo (indicatore C.</w:t>
      </w:r>
      <w:r w:rsidR="00B673D5">
        <w:t xml:space="preserve">25, espresso in questo caso a valori correnti, cioè non deflazionato) e il salario medio da lavoro dipendente dell’economia nel complesso. </w:t>
      </w:r>
      <w:r w:rsidR="00E374CF">
        <w:t>P</w:t>
      </w:r>
      <w:r w:rsidR="00B932DB">
        <w:t>rima di</w:t>
      </w:r>
      <w:r w:rsidR="00E374CF">
        <w:t xml:space="preserve"> confrontare i due dati, </w:t>
      </w:r>
      <w:r w:rsidR="00B932DB">
        <w:t>essi si convertono in valori orari</w:t>
      </w:r>
      <w:r w:rsidR="00E374CF">
        <w:t xml:space="preserve">. </w:t>
      </w:r>
      <w:r w:rsidR="00B673D5">
        <w:t>I dati sui salari orari sono elaborati a partire dalle banche dati Eurostat, Conti economici nazionali (sono necessari i dati su salari e retribuzioni e l’occupazione dipendente totale, espressa in ore lavorate).</w:t>
      </w:r>
      <w:r w:rsidR="00710537">
        <w:t xml:space="preserve"> Il reddito d’impresa per ora lavorata è calcolato moltiplicando le ULA </w:t>
      </w:r>
      <w:r w:rsidR="00B932DB">
        <w:t xml:space="preserve">(al denominatore) </w:t>
      </w:r>
      <w:r w:rsidR="00710537">
        <w:t>per un coefficiente</w:t>
      </w:r>
      <w:r w:rsidR="00B932DB">
        <w:t xml:space="preserve"> fisso di conversione di 1.800 ore, come indicato dalla Commissione nella fiche dell’indicatore.</w:t>
      </w:r>
      <w:r w:rsidR="00710537">
        <w:t xml:space="preserve"> </w:t>
      </w:r>
    </w:p>
    <w:p w14:paraId="5B98EA4B" w14:textId="7ED0CFAA" w:rsidR="00672A83" w:rsidRDefault="00064D1D" w:rsidP="000A15A4">
      <w:pPr>
        <w:pStyle w:val="Titolo2"/>
        <w:numPr>
          <w:ilvl w:val="0"/>
          <w:numId w:val="13"/>
        </w:numPr>
      </w:pPr>
      <w:bookmarkStart w:id="53" w:name="_Toc57708248"/>
      <w:r>
        <w:t>V</w:t>
      </w:r>
      <w:r w:rsidR="00672A83">
        <w:t xml:space="preserve">ariazioni </w:t>
      </w:r>
      <w:r w:rsidR="003B0900">
        <w:t xml:space="preserve">annuali del reddito </w:t>
      </w:r>
      <w:r w:rsidR="000D54F0">
        <w:t>agricolo (C.25-</w:t>
      </w:r>
      <w:r w:rsidR="003B0900">
        <w:t>I.</w:t>
      </w:r>
      <w:r w:rsidR="00672A83">
        <w:t>3)</w:t>
      </w:r>
      <w:bookmarkEnd w:id="53"/>
    </w:p>
    <w:p w14:paraId="1461138B" w14:textId="51C22504" w:rsidR="00672A83" w:rsidRDefault="00672A83" w:rsidP="00672A83">
      <w:r>
        <w:t>Per l’analisi delle fluttuazioni annuali del reddito in agrico</w:t>
      </w:r>
      <w:r w:rsidR="003B0900">
        <w:t>ltura, la CE con l’indicatore I.</w:t>
      </w:r>
      <w:r>
        <w:t>3 propone di considerare il reddito agricolo reale dei fattori produttivi, indicizzato rispetto all’anno base 2010 (c.d. Indicatore A dei Conti Economici dell’Ag</w:t>
      </w:r>
      <w:r w:rsidR="003B0900">
        <w:t>ricoltura)</w:t>
      </w:r>
      <w:r>
        <w:t xml:space="preserve"> e di calcolare le variazioni annuali dell’indice rispetto alla media del triennio precedente. </w:t>
      </w:r>
    </w:p>
    <w:p w14:paraId="6B377C3B" w14:textId="110A89EC" w:rsidR="00672A83" w:rsidRDefault="00681AB3" w:rsidP="000A15A4">
      <w:pPr>
        <w:pStyle w:val="Titolo2"/>
        <w:numPr>
          <w:ilvl w:val="0"/>
          <w:numId w:val="13"/>
        </w:numPr>
      </w:pPr>
      <w:bookmarkStart w:id="54" w:name="_Toc57708249"/>
      <w:r>
        <w:lastRenderedPageBreak/>
        <w:t>Livello del r</w:t>
      </w:r>
      <w:r w:rsidR="00881311" w:rsidRPr="000D54F0">
        <w:t>eddito agricolo in tutti i settori, in tutte le regioni, per le aziende più piccole e nelle</w:t>
      </w:r>
      <w:r w:rsidR="003B0900" w:rsidRPr="000D54F0">
        <w:t xml:space="preserve"> aree con svantaggi </w:t>
      </w:r>
      <w:r w:rsidR="000D54F0">
        <w:t>naturali (C.26</w:t>
      </w:r>
      <w:r w:rsidR="001B1638">
        <w:t xml:space="preserve"> </w:t>
      </w:r>
      <w:r w:rsidR="000D54F0">
        <w:t xml:space="preserve">- </w:t>
      </w:r>
      <w:r w:rsidR="003B0900" w:rsidRPr="000D54F0">
        <w:t>I.</w:t>
      </w:r>
      <w:r w:rsidR="00881311" w:rsidRPr="000D54F0">
        <w:t>4 e</w:t>
      </w:r>
      <w:r w:rsidR="003B0900" w:rsidRPr="000D54F0">
        <w:t xml:space="preserve"> I.</w:t>
      </w:r>
      <w:r w:rsidR="00881311" w:rsidRPr="000D54F0">
        <w:t>5)</w:t>
      </w:r>
      <w:bookmarkEnd w:id="54"/>
    </w:p>
    <w:p w14:paraId="68221CAE" w14:textId="5B8EF174" w:rsidR="00943EF2" w:rsidRDefault="00943EF2" w:rsidP="00943EF2">
      <w:r>
        <w:t>Per monitorare l’andamento dei livelli del reddito agricolo delle diverse tipologie di aziende e nei diversi territori</w:t>
      </w:r>
      <w:r w:rsidR="00681AB3">
        <w:t xml:space="preserve"> e le differenze</w:t>
      </w:r>
      <w:r>
        <w:t xml:space="preserve"> rispetto alla media </w:t>
      </w:r>
      <w:r w:rsidR="00681AB3">
        <w:t xml:space="preserve">del </w:t>
      </w:r>
      <w:r>
        <w:t>settore agricolo, la Commissione propone di utilizzare il Valore aggiunto netto aziendale/Unità di lavoro (C.26, corrispondente agli indicatori di impa</w:t>
      </w:r>
      <w:r w:rsidR="00F774B5">
        <w:t>tto I.4 e I.5</w:t>
      </w:r>
      <w:r>
        <w:t>). La font</w:t>
      </w:r>
      <w:r w:rsidR="00F774B5">
        <w:t>e più in</w:t>
      </w:r>
      <w:r>
        <w:t>d</w:t>
      </w:r>
      <w:r w:rsidR="00F774B5">
        <w:t>i</w:t>
      </w:r>
      <w:r>
        <w:t>cata, se non l’unica, per questa informazione è la RICA/FADN e l’in</w:t>
      </w:r>
      <w:r w:rsidR="00F774B5">
        <w:t>d</w:t>
      </w:r>
      <w:r>
        <w:t xml:space="preserve">icatore è specificato per regione (NUTS2), orientamento produttivo (con dettaglio OTE 8, con una classificazione ad hoc) e per dimensione aziendale (su 6 classi). Questi dati si confrontano con il valore medio dell’agricoltura italiana. </w:t>
      </w:r>
    </w:p>
    <w:p w14:paraId="15D1C8E8" w14:textId="7BFE24BE" w:rsidR="005347F5" w:rsidRDefault="005347F5" w:rsidP="00943EF2">
      <w:r w:rsidRPr="00A07246">
        <w:t>Il valore aggiunto netto aziendale utilizza</w:t>
      </w:r>
      <w:r>
        <w:t>t</w:t>
      </w:r>
      <w:r w:rsidRPr="00A07246">
        <w:t xml:space="preserve">o dalla FADN </w:t>
      </w:r>
      <w:r>
        <w:t>c</w:t>
      </w:r>
      <w:r w:rsidRPr="00A07246">
        <w:t xml:space="preserve">omunitaria è dato dal prodotto aziendale al netto delle imposte e tasse. Sono inclusi gli aiuti pubblici in conto esercizio dei due pilastri della PAC e gli altri aiuti di origine nazionale e regionale, esclusi gli aiuti in conto capitale. La RICA italiana si basa su un campione di circa 11 mila aziende, strutturato in modo da rappresentare le diverse tipologie produttive e dimensionali presenti sul territorio nazionale. Il piano di campionamento, redatto per singola regione e provincia autonoma, consente una copertura media a livello nazionale del 95% della </w:t>
      </w:r>
      <w:r>
        <w:t>SAU</w:t>
      </w:r>
      <w:r w:rsidRPr="00A07246">
        <w:t>, del 97% del valore dell</w:t>
      </w:r>
      <w:r>
        <w:t>o</w:t>
      </w:r>
      <w:r w:rsidRPr="00A07246">
        <w:t xml:space="preserve"> </w:t>
      </w:r>
      <w:r>
        <w:t>SO</w:t>
      </w:r>
      <w:r w:rsidRPr="00A07246">
        <w:t xml:space="preserve">, del 92% delle </w:t>
      </w:r>
      <w:r>
        <w:t>ULA</w:t>
      </w:r>
      <w:r w:rsidRPr="00A07246">
        <w:t xml:space="preserve">, e del 91% delle </w:t>
      </w:r>
      <w:r>
        <w:t>UBA</w:t>
      </w:r>
    </w:p>
    <w:p w14:paraId="11040CD3" w14:textId="7FB32C87" w:rsidR="004A49C0" w:rsidRPr="00C43DBF" w:rsidRDefault="00943EF2" w:rsidP="00943EF2">
      <w:pPr>
        <w:rPr>
          <w:color w:val="4BACC6" w:themeColor="accent5"/>
        </w:rPr>
      </w:pPr>
      <w:r w:rsidRPr="00C43DBF">
        <w:rPr>
          <w:color w:val="4BACC6" w:themeColor="accent5"/>
        </w:rPr>
        <w:t>Per quanto riguarda la zonizzazione delle aree svantaggiate (</w:t>
      </w:r>
      <w:r w:rsidRPr="00C43DBF">
        <w:rPr>
          <w:i/>
          <w:color w:val="4BACC6" w:themeColor="accent5"/>
        </w:rPr>
        <w:t>Less Favourite Area</w:t>
      </w:r>
      <w:r w:rsidRPr="00C43DBF">
        <w:rPr>
          <w:color w:val="4BACC6" w:themeColor="accent5"/>
        </w:rPr>
        <w:t>) si precisa che attualmente sono in corso aggiornamenti che modificheranno la mappatura delle aree precedenti.</w:t>
      </w:r>
    </w:p>
    <w:p w14:paraId="5A166888" w14:textId="77777777" w:rsidR="004A49C0" w:rsidRPr="004A49C0" w:rsidRDefault="004A49C0" w:rsidP="00881311">
      <w:pPr>
        <w:rPr>
          <w:color w:val="FF0000"/>
        </w:rPr>
      </w:pPr>
    </w:p>
    <w:p w14:paraId="2D576930" w14:textId="77777777" w:rsidR="000017F9" w:rsidRDefault="000017F9">
      <w:pPr>
        <w:jc w:val="left"/>
      </w:pPr>
      <w:r>
        <w:br w:type="page"/>
      </w:r>
    </w:p>
    <w:p w14:paraId="0D6B202C" w14:textId="2FD57DB7" w:rsidR="00881311" w:rsidRDefault="005D2F94" w:rsidP="003C18C0">
      <w:pPr>
        <w:pStyle w:val="Titolo1"/>
      </w:pPr>
      <w:bookmarkStart w:id="55" w:name="_Toc57708250"/>
      <w:r>
        <w:lastRenderedPageBreak/>
        <w:t xml:space="preserve">Riepilogo degli indicatori </w:t>
      </w:r>
      <w:r w:rsidR="003D0A7C">
        <w:t>e link</w:t>
      </w:r>
      <w:bookmarkEnd w:id="55"/>
    </w:p>
    <w:p w14:paraId="2DA19836" w14:textId="3F5325F5" w:rsidR="00E30186" w:rsidRPr="00BC55B6" w:rsidRDefault="00E30186" w:rsidP="00E30186">
      <w:pPr>
        <w:pStyle w:val="Titolo2"/>
      </w:pPr>
      <w:bookmarkStart w:id="56" w:name="_Toc57708251"/>
      <w:r>
        <w:t xml:space="preserve">Indicatori </w:t>
      </w:r>
      <w:r w:rsidR="00232AB9">
        <w:t xml:space="preserve">di contesto/impatto </w:t>
      </w:r>
      <w:r>
        <w:t>direttamente legati all’OS1</w:t>
      </w:r>
      <w:bookmarkEnd w:id="56"/>
    </w:p>
    <w:tbl>
      <w:tblPr>
        <w:tblStyle w:val="Grigliatabella"/>
        <w:tblW w:w="9628" w:type="dxa"/>
        <w:tblLayout w:type="fixed"/>
        <w:tblLook w:val="04A0" w:firstRow="1" w:lastRow="0" w:firstColumn="1" w:lastColumn="0" w:noHBand="0" w:noVBand="1"/>
      </w:tblPr>
      <w:tblGrid>
        <w:gridCol w:w="1357"/>
        <w:gridCol w:w="2324"/>
        <w:gridCol w:w="992"/>
        <w:gridCol w:w="4955"/>
      </w:tblGrid>
      <w:tr w:rsidR="003D0A7C" w:rsidRPr="00245E3E" w14:paraId="0A6B99DB" w14:textId="77777777" w:rsidTr="00C43DBF">
        <w:trPr>
          <w:trHeight w:val="765"/>
        </w:trPr>
        <w:tc>
          <w:tcPr>
            <w:tcW w:w="1357" w:type="dxa"/>
          </w:tcPr>
          <w:p w14:paraId="61BDE145" w14:textId="587D4D84" w:rsidR="003D0A7C" w:rsidRPr="00245E3E" w:rsidRDefault="003D0A7C" w:rsidP="003D0A7C">
            <w:pPr>
              <w:rPr>
                <w:b/>
                <w:sz w:val="20"/>
              </w:rPr>
            </w:pPr>
            <w:r w:rsidRPr="00245E3E">
              <w:rPr>
                <w:b/>
                <w:sz w:val="20"/>
              </w:rPr>
              <w:t>Indicatore</w:t>
            </w:r>
            <w:r w:rsidR="00245E3E" w:rsidRPr="00245E3E">
              <w:rPr>
                <w:b/>
                <w:sz w:val="20"/>
              </w:rPr>
              <w:t xml:space="preserve"> di contesto</w:t>
            </w:r>
          </w:p>
        </w:tc>
        <w:tc>
          <w:tcPr>
            <w:tcW w:w="2324" w:type="dxa"/>
          </w:tcPr>
          <w:p w14:paraId="4C77F120" w14:textId="3ED44C0B" w:rsidR="003D0A7C" w:rsidRPr="00245E3E" w:rsidRDefault="00245E3E" w:rsidP="003D0A7C">
            <w:pPr>
              <w:rPr>
                <w:b/>
                <w:sz w:val="20"/>
              </w:rPr>
            </w:pPr>
            <w:r w:rsidRPr="00245E3E">
              <w:rPr>
                <w:b/>
                <w:sz w:val="20"/>
              </w:rPr>
              <w:t>Indicatore d’impatto corrispondente</w:t>
            </w:r>
          </w:p>
        </w:tc>
        <w:tc>
          <w:tcPr>
            <w:tcW w:w="992" w:type="dxa"/>
          </w:tcPr>
          <w:p w14:paraId="306A4965" w14:textId="2BCE6ECC" w:rsidR="003D0A7C" w:rsidRPr="00245E3E" w:rsidRDefault="00245E3E" w:rsidP="003D0A7C">
            <w:pPr>
              <w:rPr>
                <w:b/>
                <w:sz w:val="20"/>
              </w:rPr>
            </w:pPr>
            <w:r w:rsidRPr="00245E3E">
              <w:rPr>
                <w:b/>
                <w:sz w:val="20"/>
              </w:rPr>
              <w:t>Fonte</w:t>
            </w:r>
          </w:p>
        </w:tc>
        <w:tc>
          <w:tcPr>
            <w:tcW w:w="4955" w:type="dxa"/>
          </w:tcPr>
          <w:p w14:paraId="788E6953" w14:textId="6EB3912D" w:rsidR="003D0A7C" w:rsidRPr="00245E3E" w:rsidRDefault="00245E3E" w:rsidP="003D0A7C">
            <w:pPr>
              <w:rPr>
                <w:b/>
                <w:sz w:val="20"/>
              </w:rPr>
            </w:pPr>
            <w:r w:rsidRPr="00245E3E">
              <w:rPr>
                <w:b/>
                <w:sz w:val="20"/>
              </w:rPr>
              <w:t>Link</w:t>
            </w:r>
          </w:p>
        </w:tc>
      </w:tr>
      <w:tr w:rsidR="003D0A7C" w:rsidRPr="003C18C0" w14:paraId="221973E1" w14:textId="77777777" w:rsidTr="00C43DBF">
        <w:trPr>
          <w:trHeight w:val="755"/>
        </w:trPr>
        <w:tc>
          <w:tcPr>
            <w:tcW w:w="1357" w:type="dxa"/>
          </w:tcPr>
          <w:p w14:paraId="5CFA0E0B" w14:textId="77777777" w:rsidR="003D0A7C" w:rsidRPr="003C18C0" w:rsidRDefault="003D0A7C" w:rsidP="003D0A7C">
            <w:pPr>
              <w:rPr>
                <w:sz w:val="20"/>
              </w:rPr>
            </w:pPr>
            <w:r w:rsidRPr="003C18C0">
              <w:rPr>
                <w:sz w:val="20"/>
              </w:rPr>
              <w:t>C.24 Reddito netto dei fattori agricoli (per unità di lavoro)</w:t>
            </w:r>
          </w:p>
        </w:tc>
        <w:tc>
          <w:tcPr>
            <w:tcW w:w="2324" w:type="dxa"/>
          </w:tcPr>
          <w:p w14:paraId="7FF9B1A1" w14:textId="413F6FFF" w:rsidR="003D0A7C" w:rsidRPr="003C18C0" w:rsidRDefault="00245E3E" w:rsidP="003D0A7C">
            <w:pPr>
              <w:rPr>
                <w:sz w:val="20"/>
              </w:rPr>
            </w:pPr>
            <w:r w:rsidRPr="003C18C0">
              <w:rPr>
                <w:sz w:val="20"/>
              </w:rPr>
              <w:t>I.03 Variazioni annuali del reddito netto dei fattori (C.24</w:t>
            </w:r>
            <w:r>
              <w:rPr>
                <w:sz w:val="20"/>
              </w:rPr>
              <w:t>; Indicatore A</w:t>
            </w:r>
            <w:r w:rsidRPr="003C18C0">
              <w:rPr>
                <w:sz w:val="20"/>
              </w:rPr>
              <w:t>) rispetto alla media del triennio precedente</w:t>
            </w:r>
          </w:p>
        </w:tc>
        <w:tc>
          <w:tcPr>
            <w:tcW w:w="992" w:type="dxa"/>
          </w:tcPr>
          <w:p w14:paraId="29207470" w14:textId="0D7AFE2D" w:rsidR="003D0A7C" w:rsidRPr="003C18C0" w:rsidRDefault="00245E3E" w:rsidP="003D0A7C">
            <w:pPr>
              <w:rPr>
                <w:sz w:val="20"/>
              </w:rPr>
            </w:pPr>
            <w:r w:rsidRPr="003C18C0">
              <w:rPr>
                <w:sz w:val="20"/>
              </w:rPr>
              <w:t>Eurostat, CEA</w:t>
            </w:r>
          </w:p>
        </w:tc>
        <w:tc>
          <w:tcPr>
            <w:tcW w:w="4955" w:type="dxa"/>
          </w:tcPr>
          <w:p w14:paraId="0EA1C4AC" w14:textId="69565456" w:rsidR="00607A67" w:rsidRPr="003C18C0" w:rsidRDefault="00607A67" w:rsidP="000A15A4">
            <w:pPr>
              <w:pStyle w:val="Paragrafoelenco"/>
              <w:numPr>
                <w:ilvl w:val="0"/>
                <w:numId w:val="10"/>
              </w:numPr>
              <w:spacing w:after="0"/>
              <w:ind w:left="360"/>
              <w:rPr>
                <w:sz w:val="20"/>
              </w:rPr>
            </w:pPr>
            <w:r w:rsidRPr="003C18C0">
              <w:rPr>
                <w:sz w:val="20"/>
              </w:rPr>
              <w:t>Rete Rurale, Indicatori di contesto</w:t>
            </w:r>
            <w:r w:rsidR="00ED0E69">
              <w:rPr>
                <w:sz w:val="20"/>
              </w:rPr>
              <w:t xml:space="preserve"> post-2020, Area download</w:t>
            </w:r>
            <w:r w:rsidRPr="003C18C0">
              <w:rPr>
                <w:sz w:val="20"/>
              </w:rPr>
              <w:t xml:space="preserve"> </w:t>
            </w:r>
          </w:p>
          <w:p w14:paraId="632B2B43" w14:textId="77777777" w:rsidR="00ED0E69" w:rsidRPr="00ED0E69" w:rsidRDefault="00AE330A" w:rsidP="00ED0E69">
            <w:pPr>
              <w:rPr>
                <w:sz w:val="20"/>
              </w:rPr>
            </w:pPr>
            <w:hyperlink r:id="rId51" w:history="1">
              <w:r w:rsidR="00ED0E69" w:rsidRPr="00ED0E69">
                <w:rPr>
                  <w:rStyle w:val="Collegamentoipertestuale"/>
                  <w:sz w:val="20"/>
                </w:rPr>
                <w:t>https://www.reterurale.it/flex/cm/pages/ServeBLOB.php/L/IT/IDPagina/19523</w:t>
              </w:r>
            </w:hyperlink>
          </w:p>
          <w:p w14:paraId="5D1FA568" w14:textId="0CD1AECA" w:rsidR="003D0A7C" w:rsidRPr="003C18C0" w:rsidRDefault="003D0A7C" w:rsidP="003D0A7C">
            <w:pPr>
              <w:rPr>
                <w:sz w:val="20"/>
              </w:rPr>
            </w:pPr>
          </w:p>
        </w:tc>
      </w:tr>
      <w:tr w:rsidR="003D0A7C" w:rsidRPr="003C18C0" w14:paraId="4B8A5729" w14:textId="77777777" w:rsidTr="00C43DBF">
        <w:trPr>
          <w:trHeight w:val="765"/>
        </w:trPr>
        <w:tc>
          <w:tcPr>
            <w:tcW w:w="1357" w:type="dxa"/>
          </w:tcPr>
          <w:p w14:paraId="457F4432" w14:textId="77777777" w:rsidR="003D0A7C" w:rsidRPr="003C18C0" w:rsidRDefault="003D0A7C" w:rsidP="003D0A7C">
            <w:pPr>
              <w:rPr>
                <w:sz w:val="20"/>
              </w:rPr>
            </w:pPr>
            <w:r w:rsidRPr="003C18C0">
              <w:rPr>
                <w:sz w:val="20"/>
              </w:rPr>
              <w:t>C.25 Reddito netto d’impresa (per unità di lavoro familiare)</w:t>
            </w:r>
          </w:p>
        </w:tc>
        <w:tc>
          <w:tcPr>
            <w:tcW w:w="2324" w:type="dxa"/>
          </w:tcPr>
          <w:p w14:paraId="3E681A9D" w14:textId="00CF3309" w:rsidR="003D0A7C" w:rsidRPr="003C18C0" w:rsidRDefault="00245E3E" w:rsidP="003D0A7C">
            <w:pPr>
              <w:rPr>
                <w:sz w:val="20"/>
              </w:rPr>
            </w:pPr>
            <w:r w:rsidRPr="003C18C0">
              <w:rPr>
                <w:sz w:val="20"/>
              </w:rPr>
              <w:t>I.02 Divario del reddito d’impresa (C.25) rispetto ai salari da lavoro dipendente</w:t>
            </w:r>
          </w:p>
        </w:tc>
        <w:tc>
          <w:tcPr>
            <w:tcW w:w="992" w:type="dxa"/>
          </w:tcPr>
          <w:p w14:paraId="3AD1DAD1" w14:textId="7B4E3E86" w:rsidR="003D0A7C" w:rsidRPr="003C18C0" w:rsidRDefault="00245E3E" w:rsidP="003D0A7C">
            <w:pPr>
              <w:rPr>
                <w:sz w:val="20"/>
              </w:rPr>
            </w:pPr>
            <w:r w:rsidRPr="003C18C0">
              <w:rPr>
                <w:sz w:val="20"/>
              </w:rPr>
              <w:t>Eurostat, CEA</w:t>
            </w:r>
            <w:r>
              <w:rPr>
                <w:sz w:val="20"/>
              </w:rPr>
              <w:t xml:space="preserve"> e CN</w:t>
            </w:r>
          </w:p>
        </w:tc>
        <w:tc>
          <w:tcPr>
            <w:tcW w:w="4955" w:type="dxa"/>
          </w:tcPr>
          <w:p w14:paraId="2BB73724" w14:textId="77777777" w:rsidR="00ED0E69" w:rsidRPr="003C18C0" w:rsidRDefault="00ED0E69" w:rsidP="000A15A4">
            <w:pPr>
              <w:pStyle w:val="Paragrafoelenco"/>
              <w:numPr>
                <w:ilvl w:val="0"/>
                <w:numId w:val="10"/>
              </w:numPr>
              <w:spacing w:after="0"/>
              <w:ind w:left="360"/>
              <w:rPr>
                <w:sz w:val="20"/>
              </w:rPr>
            </w:pPr>
            <w:r w:rsidRPr="003C18C0">
              <w:rPr>
                <w:sz w:val="20"/>
              </w:rPr>
              <w:t>Rete Rurale, Indicatori di contesto</w:t>
            </w:r>
            <w:r>
              <w:rPr>
                <w:sz w:val="20"/>
              </w:rPr>
              <w:t xml:space="preserve"> post-2020, Area download</w:t>
            </w:r>
            <w:r w:rsidRPr="003C18C0">
              <w:rPr>
                <w:sz w:val="20"/>
              </w:rPr>
              <w:t xml:space="preserve"> </w:t>
            </w:r>
          </w:p>
          <w:p w14:paraId="2ECB2BE8" w14:textId="77777777" w:rsidR="00ED0E69" w:rsidRPr="00ED0E69" w:rsidRDefault="00AE330A" w:rsidP="00ED0E69">
            <w:pPr>
              <w:rPr>
                <w:sz w:val="20"/>
              </w:rPr>
            </w:pPr>
            <w:hyperlink r:id="rId52" w:history="1">
              <w:r w:rsidR="00ED0E69" w:rsidRPr="00ED0E69">
                <w:rPr>
                  <w:rStyle w:val="Collegamentoipertestuale"/>
                  <w:sz w:val="20"/>
                </w:rPr>
                <w:t>https://www.reterurale.it/flex/cm/pages/ServeBLOB.php/L/IT/IDPagina/19523</w:t>
              </w:r>
            </w:hyperlink>
          </w:p>
          <w:p w14:paraId="1FC45F57" w14:textId="467C5AE1" w:rsidR="003D0A7C" w:rsidRPr="003C18C0" w:rsidRDefault="003D0A7C" w:rsidP="003D0A7C">
            <w:pPr>
              <w:rPr>
                <w:sz w:val="20"/>
              </w:rPr>
            </w:pPr>
          </w:p>
        </w:tc>
      </w:tr>
      <w:tr w:rsidR="003D0A7C" w:rsidRPr="003C18C0" w14:paraId="6A98AC2C" w14:textId="77777777" w:rsidTr="00C43DBF">
        <w:trPr>
          <w:trHeight w:val="765"/>
        </w:trPr>
        <w:tc>
          <w:tcPr>
            <w:tcW w:w="1357" w:type="dxa"/>
          </w:tcPr>
          <w:p w14:paraId="4325A421" w14:textId="30B029CA" w:rsidR="00245E3E" w:rsidRPr="00245E3E" w:rsidRDefault="006E0EEB" w:rsidP="00245E3E">
            <w:pPr>
              <w:rPr>
                <w:sz w:val="20"/>
              </w:rPr>
            </w:pPr>
            <w:r w:rsidRPr="003C18C0">
              <w:rPr>
                <w:sz w:val="20"/>
              </w:rPr>
              <w:t>C.26 Valore aggiunto netto aziendale/Unità di lavoro</w:t>
            </w:r>
            <w:r w:rsidR="00245E3E">
              <w:rPr>
                <w:sz w:val="20"/>
              </w:rPr>
              <w:t xml:space="preserve">: </w:t>
            </w:r>
            <w:r w:rsidR="00245E3E" w:rsidRPr="00245E3E">
              <w:rPr>
                <w:sz w:val="20"/>
              </w:rPr>
              <w:t>Orientamento produttivo</w:t>
            </w:r>
            <w:r w:rsidR="00245E3E">
              <w:rPr>
                <w:sz w:val="20"/>
              </w:rPr>
              <w:t>;</w:t>
            </w:r>
          </w:p>
          <w:p w14:paraId="161655CA" w14:textId="6FF606F9" w:rsidR="00245E3E" w:rsidRPr="00245E3E" w:rsidRDefault="00245E3E" w:rsidP="00245E3E">
            <w:pPr>
              <w:rPr>
                <w:sz w:val="20"/>
              </w:rPr>
            </w:pPr>
            <w:r w:rsidRPr="00245E3E">
              <w:rPr>
                <w:sz w:val="20"/>
              </w:rPr>
              <w:t>Dimensione economica</w:t>
            </w:r>
            <w:r>
              <w:rPr>
                <w:sz w:val="20"/>
              </w:rPr>
              <w:t>;</w:t>
            </w:r>
          </w:p>
          <w:p w14:paraId="6DC7BA9E" w14:textId="77777777" w:rsidR="003D0A7C" w:rsidRDefault="00245E3E" w:rsidP="00245E3E">
            <w:pPr>
              <w:rPr>
                <w:sz w:val="20"/>
              </w:rPr>
            </w:pPr>
            <w:r w:rsidRPr="00245E3E">
              <w:rPr>
                <w:sz w:val="20"/>
              </w:rPr>
              <w:t>Regione</w:t>
            </w:r>
            <w:r>
              <w:rPr>
                <w:sz w:val="20"/>
              </w:rPr>
              <w:t>;</w:t>
            </w:r>
          </w:p>
          <w:p w14:paraId="5F92CBCD" w14:textId="345697E1" w:rsidR="00245E3E" w:rsidRPr="003C18C0" w:rsidRDefault="00245E3E" w:rsidP="00245E3E">
            <w:pPr>
              <w:rPr>
                <w:sz w:val="20"/>
              </w:rPr>
            </w:pPr>
            <w:r>
              <w:rPr>
                <w:sz w:val="20"/>
              </w:rPr>
              <w:t>ANC</w:t>
            </w:r>
          </w:p>
        </w:tc>
        <w:tc>
          <w:tcPr>
            <w:tcW w:w="2324" w:type="dxa"/>
          </w:tcPr>
          <w:p w14:paraId="146EBA39" w14:textId="7C23E2D2" w:rsidR="003D0A7C" w:rsidRDefault="00245E3E" w:rsidP="003D0A7C">
            <w:pPr>
              <w:rPr>
                <w:sz w:val="20"/>
              </w:rPr>
            </w:pPr>
            <w:r w:rsidRPr="003C18C0">
              <w:rPr>
                <w:sz w:val="20"/>
              </w:rPr>
              <w:t>I.04 Rapporto tra Valore aggiunto netto aziendale (C.26) per settore e dimensione e la media dell’agricoltura</w:t>
            </w:r>
            <w:r>
              <w:rPr>
                <w:sz w:val="20"/>
              </w:rPr>
              <w:t>.</w:t>
            </w:r>
          </w:p>
          <w:p w14:paraId="1DA16CAA" w14:textId="6912AC45" w:rsidR="00245E3E" w:rsidRPr="003C18C0" w:rsidRDefault="00245E3E" w:rsidP="003D0A7C">
            <w:pPr>
              <w:rPr>
                <w:sz w:val="20"/>
              </w:rPr>
            </w:pPr>
            <w:r w:rsidRPr="003C18C0">
              <w:rPr>
                <w:sz w:val="20"/>
              </w:rPr>
              <w:t>I.05 Rapporto tra Valore aggiunto netto aziendale (C.26) per le aree con svantaggi naturali e la media dell’agricoltura</w:t>
            </w:r>
          </w:p>
        </w:tc>
        <w:tc>
          <w:tcPr>
            <w:tcW w:w="992" w:type="dxa"/>
          </w:tcPr>
          <w:p w14:paraId="54D26C88" w14:textId="2D40C9B8" w:rsidR="003D0A7C" w:rsidRPr="003C18C0" w:rsidRDefault="00245E3E" w:rsidP="003D0A7C">
            <w:pPr>
              <w:rPr>
                <w:sz w:val="20"/>
              </w:rPr>
            </w:pPr>
            <w:r w:rsidRPr="003C18C0">
              <w:rPr>
                <w:sz w:val="20"/>
              </w:rPr>
              <w:t>RICA/FADN</w:t>
            </w:r>
          </w:p>
        </w:tc>
        <w:tc>
          <w:tcPr>
            <w:tcW w:w="4955" w:type="dxa"/>
          </w:tcPr>
          <w:p w14:paraId="58508B29" w14:textId="77777777" w:rsidR="00ED0E69" w:rsidRPr="003C18C0" w:rsidRDefault="00ED0E69" w:rsidP="000A15A4">
            <w:pPr>
              <w:pStyle w:val="Paragrafoelenco"/>
              <w:numPr>
                <w:ilvl w:val="0"/>
                <w:numId w:val="10"/>
              </w:numPr>
              <w:spacing w:after="0"/>
              <w:ind w:left="360"/>
              <w:rPr>
                <w:sz w:val="20"/>
              </w:rPr>
            </w:pPr>
            <w:r w:rsidRPr="003C18C0">
              <w:rPr>
                <w:sz w:val="20"/>
              </w:rPr>
              <w:t>Rete Rurale, Indicatori di contesto</w:t>
            </w:r>
            <w:r>
              <w:rPr>
                <w:sz w:val="20"/>
              </w:rPr>
              <w:t xml:space="preserve"> post-2020, Area download</w:t>
            </w:r>
            <w:r w:rsidRPr="003C18C0">
              <w:rPr>
                <w:sz w:val="20"/>
              </w:rPr>
              <w:t xml:space="preserve"> </w:t>
            </w:r>
          </w:p>
          <w:p w14:paraId="24F79184" w14:textId="77777777" w:rsidR="00ED0E69" w:rsidRPr="00ED0E69" w:rsidRDefault="00AE330A" w:rsidP="00ED0E69">
            <w:pPr>
              <w:rPr>
                <w:sz w:val="20"/>
              </w:rPr>
            </w:pPr>
            <w:hyperlink r:id="rId53" w:history="1">
              <w:r w:rsidR="00ED0E69" w:rsidRPr="00ED0E69">
                <w:rPr>
                  <w:rStyle w:val="Collegamentoipertestuale"/>
                  <w:sz w:val="20"/>
                </w:rPr>
                <w:t>https://www.reterurale.it/flex/cm/pages/ServeBLOB.php/L/IT/IDPagina/19523</w:t>
              </w:r>
            </w:hyperlink>
          </w:p>
          <w:p w14:paraId="279A6EC8" w14:textId="76B6A7CE" w:rsidR="003D0A7C" w:rsidRPr="003C18C0" w:rsidRDefault="003D0A7C" w:rsidP="003D0A7C">
            <w:pPr>
              <w:rPr>
                <w:sz w:val="20"/>
              </w:rPr>
            </w:pPr>
          </w:p>
        </w:tc>
      </w:tr>
    </w:tbl>
    <w:p w14:paraId="14AF5DF3" w14:textId="032A2A65" w:rsidR="00245E3E" w:rsidRDefault="00245E3E" w:rsidP="003D0A7C"/>
    <w:p w14:paraId="03A906F0" w14:textId="77777777" w:rsidR="00245E3E" w:rsidRDefault="00245E3E">
      <w:pPr>
        <w:jc w:val="left"/>
      </w:pPr>
      <w:r>
        <w:br w:type="page"/>
      </w:r>
    </w:p>
    <w:p w14:paraId="56B1EEFC" w14:textId="77777777" w:rsidR="00F41C06" w:rsidRDefault="00F41C06" w:rsidP="003D0A7C"/>
    <w:p w14:paraId="785E874D" w14:textId="1146555F" w:rsidR="00E30186" w:rsidRDefault="00E30186" w:rsidP="00E30186">
      <w:pPr>
        <w:pStyle w:val="Titolo2"/>
      </w:pPr>
      <w:bookmarkStart w:id="57" w:name="_Toc57708252"/>
      <w:r>
        <w:t>Altri indicatori di contesto commentati</w:t>
      </w:r>
      <w:r w:rsidR="00F07ABB">
        <w:t xml:space="preserve"> nel documento</w:t>
      </w:r>
      <w:bookmarkEnd w:id="57"/>
    </w:p>
    <w:tbl>
      <w:tblPr>
        <w:tblStyle w:val="Grigliatabella"/>
        <w:tblW w:w="9055" w:type="dxa"/>
        <w:tblLayout w:type="fixed"/>
        <w:tblLook w:val="04A0" w:firstRow="1" w:lastRow="0" w:firstColumn="1" w:lastColumn="0" w:noHBand="0" w:noVBand="1"/>
      </w:tblPr>
      <w:tblGrid>
        <w:gridCol w:w="1696"/>
        <w:gridCol w:w="993"/>
        <w:gridCol w:w="6366"/>
      </w:tblGrid>
      <w:tr w:rsidR="00ED0E69" w:rsidRPr="003C18C0" w14:paraId="737C0163" w14:textId="77777777" w:rsidTr="00C43DBF">
        <w:trPr>
          <w:trHeight w:val="765"/>
        </w:trPr>
        <w:tc>
          <w:tcPr>
            <w:tcW w:w="1696" w:type="dxa"/>
          </w:tcPr>
          <w:p w14:paraId="1565ECB8" w14:textId="63CACF1F" w:rsidR="00ED0E69" w:rsidRPr="00E30272" w:rsidRDefault="00ED0E69" w:rsidP="00421C5C">
            <w:pPr>
              <w:rPr>
                <w:b/>
                <w:sz w:val="20"/>
              </w:rPr>
            </w:pPr>
            <w:r w:rsidRPr="00E30272">
              <w:rPr>
                <w:b/>
                <w:sz w:val="20"/>
              </w:rPr>
              <w:t>Indicatore di contesto</w:t>
            </w:r>
          </w:p>
        </w:tc>
        <w:tc>
          <w:tcPr>
            <w:tcW w:w="993" w:type="dxa"/>
          </w:tcPr>
          <w:p w14:paraId="02371B87" w14:textId="77777777" w:rsidR="00ED0E69" w:rsidRPr="00E30272" w:rsidRDefault="00ED0E69" w:rsidP="00421C5C">
            <w:pPr>
              <w:rPr>
                <w:b/>
                <w:sz w:val="20"/>
              </w:rPr>
            </w:pPr>
            <w:r w:rsidRPr="00E30272">
              <w:rPr>
                <w:b/>
                <w:sz w:val="20"/>
              </w:rPr>
              <w:t>Fonte</w:t>
            </w:r>
          </w:p>
        </w:tc>
        <w:tc>
          <w:tcPr>
            <w:tcW w:w="6366" w:type="dxa"/>
          </w:tcPr>
          <w:p w14:paraId="6C682C65" w14:textId="397D90D8" w:rsidR="00ED0E69" w:rsidRPr="00E30272" w:rsidRDefault="00ED0E69" w:rsidP="00ED0E69">
            <w:pPr>
              <w:rPr>
                <w:b/>
                <w:sz w:val="20"/>
              </w:rPr>
            </w:pPr>
            <w:r w:rsidRPr="00E30272">
              <w:rPr>
                <w:b/>
                <w:sz w:val="20"/>
              </w:rPr>
              <w:t xml:space="preserve">Link </w:t>
            </w:r>
          </w:p>
        </w:tc>
      </w:tr>
      <w:tr w:rsidR="00ED0E69" w:rsidRPr="003C18C0" w14:paraId="1658843E" w14:textId="77777777" w:rsidTr="00C43DBF">
        <w:trPr>
          <w:trHeight w:val="1488"/>
        </w:trPr>
        <w:tc>
          <w:tcPr>
            <w:tcW w:w="1696" w:type="dxa"/>
          </w:tcPr>
          <w:p w14:paraId="4EEB5A93" w14:textId="77777777" w:rsidR="00ED0E69" w:rsidRPr="003C18C0" w:rsidRDefault="00ED0E69" w:rsidP="00421C5C">
            <w:pPr>
              <w:rPr>
                <w:sz w:val="20"/>
              </w:rPr>
            </w:pPr>
            <w:r w:rsidRPr="003C18C0">
              <w:rPr>
                <w:sz w:val="20"/>
              </w:rPr>
              <w:t>C.09 Pil procapite in euro PPS (potere d’acquisto standard)</w:t>
            </w:r>
          </w:p>
        </w:tc>
        <w:tc>
          <w:tcPr>
            <w:tcW w:w="993" w:type="dxa"/>
          </w:tcPr>
          <w:p w14:paraId="35FE92A5" w14:textId="77777777" w:rsidR="00ED0E69" w:rsidRPr="003C18C0" w:rsidRDefault="00ED0E69" w:rsidP="00421C5C">
            <w:pPr>
              <w:rPr>
                <w:sz w:val="20"/>
              </w:rPr>
            </w:pPr>
            <w:r w:rsidRPr="003C18C0">
              <w:rPr>
                <w:sz w:val="20"/>
              </w:rPr>
              <w:t>Eurostat, CN</w:t>
            </w:r>
          </w:p>
        </w:tc>
        <w:tc>
          <w:tcPr>
            <w:tcW w:w="6366" w:type="dxa"/>
          </w:tcPr>
          <w:p w14:paraId="7E19FFA4" w14:textId="77777777" w:rsidR="00ED0E69" w:rsidRPr="003C18C0" w:rsidRDefault="00ED0E69" w:rsidP="000A15A4">
            <w:pPr>
              <w:pStyle w:val="Paragrafoelenco"/>
              <w:numPr>
                <w:ilvl w:val="0"/>
                <w:numId w:val="10"/>
              </w:numPr>
              <w:spacing w:after="0"/>
              <w:ind w:left="360"/>
              <w:rPr>
                <w:sz w:val="20"/>
              </w:rPr>
            </w:pPr>
            <w:r w:rsidRPr="003C18C0">
              <w:rPr>
                <w:sz w:val="20"/>
              </w:rPr>
              <w:t>Rete Rurale, Indicatori di contesto</w:t>
            </w:r>
            <w:r>
              <w:rPr>
                <w:sz w:val="20"/>
              </w:rPr>
              <w:t xml:space="preserve"> post-2020, Area download</w:t>
            </w:r>
            <w:r w:rsidRPr="003C18C0">
              <w:rPr>
                <w:sz w:val="20"/>
              </w:rPr>
              <w:t xml:space="preserve"> </w:t>
            </w:r>
          </w:p>
          <w:p w14:paraId="70E60A30" w14:textId="46713C7A" w:rsidR="00ED0E69" w:rsidRPr="003C18C0" w:rsidRDefault="00AE330A" w:rsidP="00ED0E69">
            <w:pPr>
              <w:rPr>
                <w:sz w:val="20"/>
              </w:rPr>
            </w:pPr>
            <w:hyperlink r:id="rId54" w:history="1">
              <w:r w:rsidR="00ED0E69" w:rsidRPr="00ED0E69">
                <w:rPr>
                  <w:rStyle w:val="Collegamentoipertestuale"/>
                  <w:sz w:val="20"/>
                </w:rPr>
                <w:t>https://www.reterurale.it/flex/cm/pages/ServeBLOB.php/L/IT/IDPagina/19523</w:t>
              </w:r>
            </w:hyperlink>
          </w:p>
          <w:p w14:paraId="4421D25E" w14:textId="77777777" w:rsidR="00ED0E69" w:rsidRPr="003C18C0" w:rsidRDefault="00ED0E69" w:rsidP="000A15A4">
            <w:pPr>
              <w:pStyle w:val="Paragrafoelenco"/>
              <w:numPr>
                <w:ilvl w:val="0"/>
                <w:numId w:val="10"/>
              </w:numPr>
              <w:spacing w:after="0"/>
              <w:ind w:left="360"/>
              <w:rPr>
                <w:sz w:val="20"/>
              </w:rPr>
            </w:pPr>
            <w:r w:rsidRPr="003C18C0">
              <w:rPr>
                <w:sz w:val="20"/>
              </w:rPr>
              <w:t>Osservatori RRN-Ismea, Indicatori di competitività</w:t>
            </w:r>
          </w:p>
          <w:p w14:paraId="60902E99" w14:textId="77777777" w:rsidR="00ED0E69" w:rsidRPr="003C18C0" w:rsidRDefault="00AE330A" w:rsidP="00421C5C">
            <w:pPr>
              <w:rPr>
                <w:sz w:val="20"/>
              </w:rPr>
            </w:pPr>
            <w:hyperlink r:id="rId55" w:history="1">
              <w:r w:rsidR="00ED0E69" w:rsidRPr="003C18C0">
                <w:rPr>
                  <w:rStyle w:val="Collegamentoipertestuale"/>
                  <w:sz w:val="20"/>
                </w:rPr>
                <w:t>http://www.ismeamercati.it/osservatori-rrn/indicatori-competitivita/contesto-socio-economico/pil-pro-capite</w:t>
              </w:r>
            </w:hyperlink>
            <w:r w:rsidR="00ED0E69" w:rsidRPr="003C18C0">
              <w:rPr>
                <w:sz w:val="20"/>
              </w:rPr>
              <w:t xml:space="preserve"> </w:t>
            </w:r>
          </w:p>
        </w:tc>
      </w:tr>
      <w:tr w:rsidR="00ED0E69" w:rsidRPr="003C18C0" w14:paraId="7D1674F2" w14:textId="77777777" w:rsidTr="00C43DBF">
        <w:trPr>
          <w:trHeight w:val="2032"/>
        </w:trPr>
        <w:tc>
          <w:tcPr>
            <w:tcW w:w="1696" w:type="dxa"/>
          </w:tcPr>
          <w:p w14:paraId="5CD5FE23" w14:textId="77777777" w:rsidR="00ED0E69" w:rsidRPr="003C18C0" w:rsidRDefault="00ED0E69" w:rsidP="00421C5C">
            <w:pPr>
              <w:rPr>
                <w:sz w:val="20"/>
              </w:rPr>
            </w:pPr>
            <w:r w:rsidRPr="003C18C0">
              <w:rPr>
                <w:sz w:val="20"/>
              </w:rPr>
              <w:t xml:space="preserve">C.06 Tasso di occupazione della popolazione della fascia di età 15-64 anni </w:t>
            </w:r>
          </w:p>
        </w:tc>
        <w:tc>
          <w:tcPr>
            <w:tcW w:w="993" w:type="dxa"/>
          </w:tcPr>
          <w:p w14:paraId="188366B9" w14:textId="77777777" w:rsidR="00ED0E69" w:rsidRPr="003C18C0" w:rsidRDefault="00ED0E69" w:rsidP="00421C5C">
            <w:pPr>
              <w:rPr>
                <w:sz w:val="20"/>
              </w:rPr>
            </w:pPr>
            <w:r w:rsidRPr="003C18C0">
              <w:rPr>
                <w:sz w:val="20"/>
              </w:rPr>
              <w:t>Eurostat, CN</w:t>
            </w:r>
          </w:p>
        </w:tc>
        <w:tc>
          <w:tcPr>
            <w:tcW w:w="6366" w:type="dxa"/>
          </w:tcPr>
          <w:p w14:paraId="3A6F82B1" w14:textId="77777777" w:rsidR="00ED0E69" w:rsidRPr="003C18C0" w:rsidRDefault="00ED0E69" w:rsidP="000A15A4">
            <w:pPr>
              <w:pStyle w:val="Paragrafoelenco"/>
              <w:numPr>
                <w:ilvl w:val="0"/>
                <w:numId w:val="10"/>
              </w:numPr>
              <w:spacing w:after="0"/>
              <w:ind w:left="360"/>
              <w:rPr>
                <w:sz w:val="20"/>
              </w:rPr>
            </w:pPr>
            <w:r w:rsidRPr="003C18C0">
              <w:rPr>
                <w:sz w:val="20"/>
              </w:rPr>
              <w:t>Rete Rurale, Indicatori di contesto</w:t>
            </w:r>
            <w:r>
              <w:rPr>
                <w:sz w:val="20"/>
              </w:rPr>
              <w:t xml:space="preserve"> post-2020, Area download</w:t>
            </w:r>
            <w:r w:rsidRPr="003C18C0">
              <w:rPr>
                <w:sz w:val="20"/>
              </w:rPr>
              <w:t xml:space="preserve"> </w:t>
            </w:r>
          </w:p>
          <w:p w14:paraId="62F59F15" w14:textId="77777777" w:rsidR="00ED0E69" w:rsidRPr="003C18C0" w:rsidRDefault="00AE330A" w:rsidP="00ED0E69">
            <w:pPr>
              <w:rPr>
                <w:sz w:val="20"/>
              </w:rPr>
            </w:pPr>
            <w:hyperlink r:id="rId56" w:history="1">
              <w:r w:rsidR="00ED0E69" w:rsidRPr="00ED0E69">
                <w:rPr>
                  <w:rStyle w:val="Collegamentoipertestuale"/>
                  <w:sz w:val="20"/>
                </w:rPr>
                <w:t>https://www.reterurale.it/flex/cm/pages/ServeBLOB.php/L/IT/IDPagina/19523</w:t>
              </w:r>
            </w:hyperlink>
          </w:p>
          <w:p w14:paraId="39DB55D9" w14:textId="77777777" w:rsidR="00ED0E69" w:rsidRPr="003C18C0" w:rsidRDefault="00ED0E69" w:rsidP="000A15A4">
            <w:pPr>
              <w:pStyle w:val="Paragrafoelenco"/>
              <w:numPr>
                <w:ilvl w:val="0"/>
                <w:numId w:val="10"/>
              </w:numPr>
              <w:spacing w:after="0"/>
              <w:ind w:left="360"/>
              <w:rPr>
                <w:sz w:val="20"/>
              </w:rPr>
            </w:pPr>
            <w:r w:rsidRPr="003C18C0">
              <w:rPr>
                <w:sz w:val="20"/>
              </w:rPr>
              <w:t>Osservatori RRN-Ismea, Indicatori di competitività</w:t>
            </w:r>
          </w:p>
          <w:p w14:paraId="2E794345" w14:textId="77777777" w:rsidR="00ED0E69" w:rsidRPr="003C18C0" w:rsidRDefault="00AE330A" w:rsidP="00421C5C">
            <w:pPr>
              <w:rPr>
                <w:sz w:val="20"/>
              </w:rPr>
            </w:pPr>
            <w:hyperlink r:id="rId57" w:history="1">
              <w:r w:rsidR="00ED0E69" w:rsidRPr="003C18C0">
                <w:rPr>
                  <w:rStyle w:val="Collegamentoipertestuale"/>
                  <w:sz w:val="20"/>
                </w:rPr>
                <w:t>http://www.ismeamercati.it/osservatori-rrn/indicatori-competitivita/contesto-socio-economico/tasso-di-occupazione</w:t>
              </w:r>
            </w:hyperlink>
            <w:r w:rsidR="00ED0E69" w:rsidRPr="003C18C0">
              <w:rPr>
                <w:sz w:val="20"/>
              </w:rPr>
              <w:t xml:space="preserve"> </w:t>
            </w:r>
          </w:p>
        </w:tc>
      </w:tr>
      <w:tr w:rsidR="00ED0E69" w:rsidRPr="003C18C0" w14:paraId="5AD28281" w14:textId="77777777" w:rsidTr="00C43DBF">
        <w:trPr>
          <w:trHeight w:val="1204"/>
        </w:trPr>
        <w:tc>
          <w:tcPr>
            <w:tcW w:w="1696" w:type="dxa"/>
          </w:tcPr>
          <w:p w14:paraId="619161AC" w14:textId="77777777" w:rsidR="00ED0E69" w:rsidRPr="003C18C0" w:rsidRDefault="00ED0E69" w:rsidP="00421C5C">
            <w:pPr>
              <w:rPr>
                <w:sz w:val="20"/>
              </w:rPr>
            </w:pPr>
            <w:r w:rsidRPr="003C18C0">
              <w:rPr>
                <w:sz w:val="20"/>
              </w:rPr>
              <w:t xml:space="preserve">C.07 Tasso di disoccupazione della popolazione della fascia di età 15-74 anni </w:t>
            </w:r>
          </w:p>
        </w:tc>
        <w:tc>
          <w:tcPr>
            <w:tcW w:w="993" w:type="dxa"/>
          </w:tcPr>
          <w:p w14:paraId="215CE3C5" w14:textId="77777777" w:rsidR="00ED0E69" w:rsidRPr="003C18C0" w:rsidRDefault="00ED0E69" w:rsidP="00421C5C">
            <w:pPr>
              <w:rPr>
                <w:sz w:val="20"/>
              </w:rPr>
            </w:pPr>
            <w:r w:rsidRPr="003C18C0">
              <w:rPr>
                <w:sz w:val="20"/>
              </w:rPr>
              <w:t>Eurostat, CN</w:t>
            </w:r>
          </w:p>
        </w:tc>
        <w:tc>
          <w:tcPr>
            <w:tcW w:w="6366" w:type="dxa"/>
          </w:tcPr>
          <w:p w14:paraId="5127D684" w14:textId="77777777" w:rsidR="00ED0E69" w:rsidRPr="003C18C0" w:rsidRDefault="00ED0E69" w:rsidP="000A15A4">
            <w:pPr>
              <w:pStyle w:val="Paragrafoelenco"/>
              <w:numPr>
                <w:ilvl w:val="0"/>
                <w:numId w:val="10"/>
              </w:numPr>
              <w:spacing w:after="0"/>
              <w:ind w:left="360"/>
              <w:rPr>
                <w:sz w:val="20"/>
              </w:rPr>
            </w:pPr>
            <w:r w:rsidRPr="003C18C0">
              <w:rPr>
                <w:sz w:val="20"/>
              </w:rPr>
              <w:t>Rete Rurale, Indicatori di contesto</w:t>
            </w:r>
            <w:r>
              <w:rPr>
                <w:sz w:val="20"/>
              </w:rPr>
              <w:t xml:space="preserve"> post-2020, Area download</w:t>
            </w:r>
            <w:r w:rsidRPr="003C18C0">
              <w:rPr>
                <w:sz w:val="20"/>
              </w:rPr>
              <w:t xml:space="preserve"> </w:t>
            </w:r>
          </w:p>
          <w:p w14:paraId="005D56BB" w14:textId="77777777" w:rsidR="00ED0E69" w:rsidRPr="003C18C0" w:rsidRDefault="00AE330A" w:rsidP="00ED0E69">
            <w:pPr>
              <w:rPr>
                <w:sz w:val="20"/>
              </w:rPr>
            </w:pPr>
            <w:hyperlink r:id="rId58" w:history="1">
              <w:r w:rsidR="00ED0E69" w:rsidRPr="00ED0E69">
                <w:rPr>
                  <w:rStyle w:val="Collegamentoipertestuale"/>
                  <w:sz w:val="20"/>
                </w:rPr>
                <w:t>https://www.reterurale.it/flex/cm/pages/ServeBLOB.php/L/IT/IDPagina/19523</w:t>
              </w:r>
            </w:hyperlink>
          </w:p>
          <w:p w14:paraId="1019BE32" w14:textId="77777777" w:rsidR="00ED0E69" w:rsidRPr="003C18C0" w:rsidRDefault="00ED0E69" w:rsidP="00421C5C">
            <w:pPr>
              <w:rPr>
                <w:sz w:val="20"/>
              </w:rPr>
            </w:pPr>
            <w:r w:rsidRPr="003C18C0">
              <w:rPr>
                <w:sz w:val="20"/>
              </w:rPr>
              <w:t xml:space="preserve"> </w:t>
            </w:r>
          </w:p>
          <w:p w14:paraId="46A248E0" w14:textId="77777777" w:rsidR="00ED0E69" w:rsidRPr="003C18C0" w:rsidRDefault="00ED0E69" w:rsidP="00421C5C">
            <w:pPr>
              <w:rPr>
                <w:sz w:val="20"/>
              </w:rPr>
            </w:pPr>
          </w:p>
        </w:tc>
      </w:tr>
      <w:tr w:rsidR="00ED0E69" w:rsidRPr="003C18C0" w14:paraId="5D836C77" w14:textId="77777777" w:rsidTr="00C43DBF">
        <w:trPr>
          <w:trHeight w:val="2032"/>
        </w:trPr>
        <w:tc>
          <w:tcPr>
            <w:tcW w:w="1696" w:type="dxa"/>
          </w:tcPr>
          <w:p w14:paraId="58E5737E" w14:textId="77777777" w:rsidR="00ED0E69" w:rsidRPr="003C18C0" w:rsidRDefault="00ED0E69" w:rsidP="00421C5C">
            <w:pPr>
              <w:rPr>
                <w:sz w:val="20"/>
              </w:rPr>
            </w:pPr>
            <w:r w:rsidRPr="003C18C0">
              <w:rPr>
                <w:sz w:val="20"/>
              </w:rPr>
              <w:t>C.11 Struttura dell’economia: incidenza del Valore Aggiunto di ciascun macro-settore (primario, secondario e terziario) sul Valore Aggiunto totale</w:t>
            </w:r>
          </w:p>
        </w:tc>
        <w:tc>
          <w:tcPr>
            <w:tcW w:w="993" w:type="dxa"/>
          </w:tcPr>
          <w:p w14:paraId="758C8070" w14:textId="77777777" w:rsidR="00ED0E69" w:rsidRPr="003C18C0" w:rsidRDefault="00ED0E69" w:rsidP="00421C5C">
            <w:pPr>
              <w:rPr>
                <w:sz w:val="20"/>
              </w:rPr>
            </w:pPr>
            <w:r w:rsidRPr="003C18C0">
              <w:rPr>
                <w:sz w:val="20"/>
              </w:rPr>
              <w:t>Eurostat, CN</w:t>
            </w:r>
          </w:p>
        </w:tc>
        <w:tc>
          <w:tcPr>
            <w:tcW w:w="6366" w:type="dxa"/>
          </w:tcPr>
          <w:p w14:paraId="4C2A894C" w14:textId="77777777" w:rsidR="00ED0E69" w:rsidRPr="003C18C0" w:rsidRDefault="00ED0E69" w:rsidP="000A15A4">
            <w:pPr>
              <w:pStyle w:val="Paragrafoelenco"/>
              <w:numPr>
                <w:ilvl w:val="0"/>
                <w:numId w:val="10"/>
              </w:numPr>
              <w:spacing w:after="0"/>
              <w:ind w:left="360"/>
              <w:rPr>
                <w:sz w:val="20"/>
              </w:rPr>
            </w:pPr>
            <w:r w:rsidRPr="003C18C0">
              <w:rPr>
                <w:sz w:val="20"/>
              </w:rPr>
              <w:t>Rete Rurale, Indicatori di contesto</w:t>
            </w:r>
            <w:r>
              <w:rPr>
                <w:sz w:val="20"/>
              </w:rPr>
              <w:t xml:space="preserve"> post-2020, Area download</w:t>
            </w:r>
            <w:r w:rsidRPr="003C18C0">
              <w:rPr>
                <w:sz w:val="20"/>
              </w:rPr>
              <w:t xml:space="preserve"> </w:t>
            </w:r>
          </w:p>
          <w:p w14:paraId="16E216D5" w14:textId="77777777" w:rsidR="00ED0E69" w:rsidRPr="003C18C0" w:rsidRDefault="00AE330A" w:rsidP="00ED0E69">
            <w:pPr>
              <w:rPr>
                <w:sz w:val="20"/>
              </w:rPr>
            </w:pPr>
            <w:hyperlink r:id="rId59" w:history="1">
              <w:r w:rsidR="00ED0E69" w:rsidRPr="00ED0E69">
                <w:rPr>
                  <w:rStyle w:val="Collegamentoipertestuale"/>
                  <w:sz w:val="20"/>
                </w:rPr>
                <w:t>https://www.reterurale.it/flex/cm/pages/ServeBLOB.php/L/IT/IDPagina/19523</w:t>
              </w:r>
            </w:hyperlink>
          </w:p>
          <w:p w14:paraId="28C62011" w14:textId="77777777" w:rsidR="00ED0E69" w:rsidRPr="003C18C0" w:rsidRDefault="00ED0E69" w:rsidP="000A15A4">
            <w:pPr>
              <w:pStyle w:val="Paragrafoelenco"/>
              <w:numPr>
                <w:ilvl w:val="0"/>
                <w:numId w:val="10"/>
              </w:numPr>
              <w:spacing w:after="0"/>
              <w:ind w:left="360"/>
              <w:rPr>
                <w:sz w:val="20"/>
              </w:rPr>
            </w:pPr>
            <w:r w:rsidRPr="003C18C0">
              <w:rPr>
                <w:sz w:val="20"/>
              </w:rPr>
              <w:t>Osservatori RRN-Ismea, Indicatori di competitività</w:t>
            </w:r>
          </w:p>
          <w:p w14:paraId="53C8E844" w14:textId="77777777" w:rsidR="00ED0E69" w:rsidRPr="003C18C0" w:rsidRDefault="00AE330A" w:rsidP="00421C5C">
            <w:pPr>
              <w:rPr>
                <w:sz w:val="20"/>
              </w:rPr>
            </w:pPr>
            <w:hyperlink r:id="rId60" w:history="1">
              <w:r w:rsidR="00ED0E69" w:rsidRPr="003C18C0">
                <w:rPr>
                  <w:rStyle w:val="Collegamentoipertestuale"/>
                  <w:sz w:val="20"/>
                </w:rPr>
                <w:t>http://www.ismeamercati.it/osservatori-rrn/indicatori-competitivita/contesto-socio-economico/economia-occupazione</w:t>
              </w:r>
            </w:hyperlink>
            <w:r w:rsidR="00ED0E69" w:rsidRPr="003C18C0">
              <w:rPr>
                <w:sz w:val="20"/>
              </w:rPr>
              <w:t xml:space="preserve"> </w:t>
            </w:r>
          </w:p>
        </w:tc>
      </w:tr>
    </w:tbl>
    <w:p w14:paraId="727DA348" w14:textId="5B66C766" w:rsidR="00F01E7E" w:rsidRDefault="00F01E7E" w:rsidP="00E30186"/>
    <w:p w14:paraId="10FC7E15" w14:textId="77777777" w:rsidR="00F01E7E" w:rsidRDefault="00F01E7E">
      <w:pPr>
        <w:jc w:val="left"/>
      </w:pPr>
      <w:r>
        <w:br w:type="page"/>
      </w:r>
    </w:p>
    <w:p w14:paraId="26B3E003" w14:textId="417C8EA3" w:rsidR="00F41C06" w:rsidRDefault="00B25101" w:rsidP="003C18C0">
      <w:pPr>
        <w:pStyle w:val="Titolo1"/>
      </w:pPr>
      <w:bookmarkStart w:id="58" w:name="_Toc57708253"/>
      <w:r>
        <w:lastRenderedPageBreak/>
        <w:t>Riferimenti a documentazione utile</w:t>
      </w:r>
      <w:bookmarkEnd w:id="58"/>
    </w:p>
    <w:p w14:paraId="6278E452" w14:textId="6D3590C2" w:rsidR="00BC55B6" w:rsidRPr="00BC55B6" w:rsidRDefault="00BC55B6" w:rsidP="00BC55B6">
      <w:pPr>
        <w:pStyle w:val="Titolo2"/>
      </w:pPr>
      <w:bookmarkStart w:id="59" w:name="_Toc57708254"/>
      <w:r>
        <w:t>Pubblicazioni</w:t>
      </w:r>
      <w:bookmarkEnd w:id="59"/>
    </w:p>
    <w:p w14:paraId="57DE9F01" w14:textId="30D8572C" w:rsidR="00BC739D" w:rsidRPr="00EC2FC9" w:rsidRDefault="00BC739D" w:rsidP="00C060EF">
      <w:pPr>
        <w:autoSpaceDE w:val="0"/>
        <w:autoSpaceDN w:val="0"/>
        <w:adjustRightInd w:val="0"/>
        <w:spacing w:after="120"/>
        <w:rPr>
          <w:rFonts w:ascii="Calibri" w:hAnsi="Calibri" w:cs="Calibri"/>
          <w:color w:val="000000"/>
        </w:rPr>
      </w:pPr>
      <w:r w:rsidRPr="00EC2FC9">
        <w:rPr>
          <w:rFonts w:ascii="Calibri" w:hAnsi="Calibri" w:cs="Calibri"/>
          <w:color w:val="000000"/>
        </w:rPr>
        <w:t xml:space="preserve">Commissione Europea (2017), Il futuro dell’alimentazione e dell’agricoltura [COM(2017)713] </w:t>
      </w:r>
      <w:hyperlink r:id="rId61" w:history="1">
        <w:r w:rsidR="00495FBE" w:rsidRPr="00EC2FC9">
          <w:rPr>
            <w:rStyle w:val="Collegamentoipertestuale"/>
            <w:rFonts w:ascii="Calibri" w:hAnsi="Calibri" w:cs="Calibri"/>
          </w:rPr>
          <w:t>https://ec.europa.eu/agriculture/sites/agriculture/files/future-of-cap/future_of_food_and_farming_communication_it.pdf</w:t>
        </w:r>
      </w:hyperlink>
      <w:r w:rsidR="00495FBE">
        <w:rPr>
          <w:rFonts w:ascii="Calibri" w:hAnsi="Calibri" w:cs="Calibri"/>
          <w:color w:val="000000"/>
        </w:rPr>
        <w:t xml:space="preserve"> </w:t>
      </w:r>
    </w:p>
    <w:p w14:paraId="1286DF87" w14:textId="4B6D952C" w:rsidR="00BC739D" w:rsidRPr="00EC2FC9" w:rsidRDefault="00C060EF" w:rsidP="007C7EBD">
      <w:pPr>
        <w:autoSpaceDE w:val="0"/>
        <w:autoSpaceDN w:val="0"/>
        <w:adjustRightInd w:val="0"/>
        <w:spacing w:after="120"/>
        <w:rPr>
          <w:rFonts w:ascii="Calibri" w:hAnsi="Calibri" w:cs="Calibri"/>
          <w:color w:val="000000"/>
          <w:lang w:val="en-US"/>
        </w:rPr>
      </w:pPr>
      <w:r>
        <w:rPr>
          <w:rFonts w:ascii="Calibri" w:hAnsi="Calibri" w:cs="Calibri"/>
          <w:color w:val="000000"/>
          <w:lang w:val="en-US"/>
        </w:rPr>
        <w:t>European Commission</w:t>
      </w:r>
      <w:r w:rsidR="00BC739D" w:rsidRPr="00EC2FC9">
        <w:rPr>
          <w:rFonts w:ascii="Calibri" w:hAnsi="Calibri" w:cs="Calibri"/>
          <w:color w:val="000000"/>
          <w:lang w:val="en-US"/>
        </w:rPr>
        <w:t xml:space="preserve"> (2017), Modernising and simplifying the CAP, Economic c</w:t>
      </w:r>
      <w:r w:rsidR="007C7EBD">
        <w:rPr>
          <w:rFonts w:ascii="Calibri" w:hAnsi="Calibri" w:cs="Calibri"/>
          <w:color w:val="000000"/>
          <w:lang w:val="en-US"/>
        </w:rPr>
        <w:t>hallenges facing EU agriculture</w:t>
      </w:r>
      <w:r w:rsidR="007C7EBD">
        <w:rPr>
          <w:rFonts w:ascii="Calibri" w:hAnsi="Calibri" w:cs="Calibri"/>
          <w:color w:val="000000"/>
          <w:lang w:val="en-US"/>
        </w:rPr>
        <w:br/>
      </w:r>
      <w:hyperlink r:id="rId62" w:history="1">
        <w:r w:rsidR="007C7EBD" w:rsidRPr="007635BA">
          <w:rPr>
            <w:rStyle w:val="Collegamentoipertestuale"/>
            <w:rFonts w:ascii="Calibri" w:hAnsi="Calibri" w:cs="Calibri"/>
            <w:lang w:val="en-US"/>
          </w:rPr>
          <w:t>https://ec.europa.eu/info/sites/info/files/food-farming-fisheries/key_policies/documents/eco_background_final_en.pdf</w:t>
        </w:r>
      </w:hyperlink>
      <w:r w:rsidR="007C7EBD">
        <w:rPr>
          <w:rFonts w:ascii="Calibri" w:hAnsi="Calibri" w:cs="Calibri"/>
          <w:color w:val="000000"/>
          <w:lang w:val="en-US"/>
        </w:rPr>
        <w:t xml:space="preserve"> </w:t>
      </w:r>
    </w:p>
    <w:p w14:paraId="3CB14DF6" w14:textId="3249E3C9" w:rsidR="00C060EF" w:rsidRDefault="00C060EF" w:rsidP="00C060EF">
      <w:pPr>
        <w:spacing w:after="120"/>
        <w:rPr>
          <w:rFonts w:ascii="Calibri" w:hAnsi="Calibri" w:cs="Calibri"/>
          <w:lang w:val="en-US"/>
        </w:rPr>
      </w:pPr>
      <w:r>
        <w:rPr>
          <w:rFonts w:ascii="Calibri" w:hAnsi="Calibri" w:cs="Calibri"/>
          <w:lang w:val="en-US"/>
        </w:rPr>
        <w:t>European Commission (2018), CAP specific objectives explained – Brief n.1, Ensuring vi</w:t>
      </w:r>
      <w:r w:rsidR="00E30272">
        <w:rPr>
          <w:rFonts w:ascii="Calibri" w:hAnsi="Calibri" w:cs="Calibri"/>
          <w:lang w:val="en-US"/>
        </w:rPr>
        <w:t>a</w:t>
      </w:r>
      <w:r w:rsidR="004535C0">
        <w:rPr>
          <w:rFonts w:ascii="Calibri" w:hAnsi="Calibri" w:cs="Calibri"/>
          <w:lang w:val="en-US"/>
        </w:rPr>
        <w:t xml:space="preserve">ble farm income </w:t>
      </w:r>
      <w:hyperlink r:id="rId63" w:history="1">
        <w:r w:rsidR="004535C0" w:rsidRPr="007635BA">
          <w:rPr>
            <w:rStyle w:val="Collegamentoipertestuale"/>
            <w:rFonts w:ascii="Calibri" w:hAnsi="Calibri" w:cs="Calibri"/>
            <w:lang w:val="en-US"/>
          </w:rPr>
          <w:t>https://ec.europa.eu/info/sites/info/files/food-farming-fisheries/key_policies/documents/cap_specific_objectives_-_brief_1_-_ensuring_viable_farm_income.pdf</w:t>
        </w:r>
      </w:hyperlink>
      <w:r w:rsidR="004535C0">
        <w:rPr>
          <w:rFonts w:ascii="Calibri" w:hAnsi="Calibri" w:cs="Calibri"/>
          <w:lang w:val="en-US"/>
        </w:rPr>
        <w:t xml:space="preserve"> </w:t>
      </w:r>
    </w:p>
    <w:p w14:paraId="45C6A47A" w14:textId="7C0BD3B5" w:rsidR="00C060EF" w:rsidRPr="00170EC3" w:rsidRDefault="00C060EF" w:rsidP="00C060EF">
      <w:pPr>
        <w:spacing w:after="120"/>
        <w:rPr>
          <w:rFonts w:ascii="Calibri" w:hAnsi="Calibri" w:cs="Calibri"/>
        </w:rPr>
      </w:pPr>
      <w:r>
        <w:rPr>
          <w:rFonts w:ascii="Calibri" w:hAnsi="Calibri" w:cs="Calibri"/>
          <w:lang w:val="en-US"/>
        </w:rPr>
        <w:t xml:space="preserve">European Commission (2019), </w:t>
      </w:r>
      <w:r w:rsidRPr="00EC2FC9">
        <w:rPr>
          <w:rFonts w:ascii="Calibri" w:hAnsi="Calibri" w:cs="Calibri"/>
          <w:lang w:val="en-US"/>
        </w:rPr>
        <w:t>Analytical factsheet for Italy: Nine objectives for a future Common Agricultural Policy</w:t>
      </w:r>
      <w:r w:rsidR="00170EC3">
        <w:rPr>
          <w:rFonts w:ascii="Calibri" w:hAnsi="Calibri" w:cs="Calibri"/>
          <w:lang w:val="en-US"/>
        </w:rPr>
        <w:t xml:space="preserve">. </w:t>
      </w:r>
      <w:r w:rsidR="00170EC3" w:rsidRPr="00170EC3">
        <w:rPr>
          <w:rFonts w:ascii="Calibri" w:hAnsi="Calibri" w:cs="Calibri"/>
        </w:rPr>
        <w:t xml:space="preserve">Scaricabile al link: </w:t>
      </w:r>
      <w:hyperlink r:id="rId64" w:history="1">
        <w:r w:rsidR="00170EC3">
          <w:rPr>
            <w:rStyle w:val="Collegamentoipertestuale"/>
          </w:rPr>
          <w:t>https://www.reterurale.it/flex/cm/pages/ServeBLOB.php/L/IT/IDPagina/19522</w:t>
        </w:r>
      </w:hyperlink>
    </w:p>
    <w:p w14:paraId="2DDA1843" w14:textId="6641FCFA" w:rsidR="00BC739D" w:rsidRPr="00EC2FC9" w:rsidRDefault="00BC739D" w:rsidP="00C060EF">
      <w:pPr>
        <w:autoSpaceDE w:val="0"/>
        <w:autoSpaceDN w:val="0"/>
        <w:adjustRightInd w:val="0"/>
        <w:spacing w:after="120"/>
        <w:rPr>
          <w:rFonts w:ascii="Calibri" w:hAnsi="Calibri" w:cs="Calibri"/>
          <w:color w:val="000000"/>
        </w:rPr>
      </w:pPr>
      <w:r w:rsidRPr="00EC2FC9">
        <w:rPr>
          <w:rFonts w:ascii="Calibri" w:hAnsi="Calibri" w:cs="Calibri"/>
          <w:color w:val="000000"/>
        </w:rPr>
        <w:t>Frascarelli A., (2016), La politica dei mercati agricoli dell’Ue per il periodo 2014-2020: un’analisi degli strumenti, in Agriregionieuropa n.</w:t>
      </w:r>
      <w:r w:rsidR="00C060EF">
        <w:rPr>
          <w:rFonts w:ascii="Calibri" w:hAnsi="Calibri" w:cs="Calibri"/>
          <w:color w:val="000000"/>
        </w:rPr>
        <w:t xml:space="preserve">46 </w:t>
      </w:r>
      <w:hyperlink r:id="rId65" w:history="1">
        <w:r w:rsidR="00495FBE" w:rsidRPr="00EC2FC9">
          <w:rPr>
            <w:rStyle w:val="Collegamentoipertestuale"/>
            <w:rFonts w:ascii="Calibri" w:hAnsi="Calibri" w:cs="Calibri"/>
          </w:rPr>
          <w:t>https://agriregionieuropa.univpm.it/it/content/article/31/46/la-politica-dei-mercati-agricoli-dellue-il-periodo-2014-2020-unanalisi-degli</w:t>
        </w:r>
      </w:hyperlink>
    </w:p>
    <w:p w14:paraId="44A86A17" w14:textId="3AD7038B" w:rsidR="00BC739D" w:rsidRPr="00EC2FC9" w:rsidRDefault="00C060EF" w:rsidP="00C060EF">
      <w:pPr>
        <w:autoSpaceDE w:val="0"/>
        <w:autoSpaceDN w:val="0"/>
        <w:adjustRightInd w:val="0"/>
        <w:spacing w:after="120"/>
        <w:rPr>
          <w:rFonts w:ascii="Calibri" w:hAnsi="Calibri" w:cs="Calibri"/>
          <w:color w:val="000000"/>
        </w:rPr>
      </w:pPr>
      <w:r>
        <w:rPr>
          <w:rFonts w:ascii="Calibri" w:hAnsi="Calibri" w:cs="Calibri"/>
          <w:color w:val="000000"/>
        </w:rPr>
        <w:t>Henke R., Salvioni C. (</w:t>
      </w:r>
      <w:r w:rsidR="00BC739D" w:rsidRPr="00EC2FC9">
        <w:rPr>
          <w:rFonts w:ascii="Calibri" w:hAnsi="Calibri" w:cs="Calibri"/>
          <w:color w:val="000000"/>
        </w:rPr>
        <w:t>2013</w:t>
      </w:r>
      <w:r>
        <w:rPr>
          <w:rFonts w:ascii="Calibri" w:hAnsi="Calibri" w:cs="Calibri"/>
          <w:color w:val="000000"/>
        </w:rPr>
        <w:t>)</w:t>
      </w:r>
      <w:r w:rsidR="00BC739D" w:rsidRPr="00EC2FC9">
        <w:rPr>
          <w:rFonts w:ascii="Calibri" w:hAnsi="Calibri" w:cs="Calibri"/>
          <w:color w:val="000000"/>
        </w:rPr>
        <w:t>, I redditi in agricoltura. Processi di diversificazione e politiche di s</w:t>
      </w:r>
      <w:r>
        <w:rPr>
          <w:rFonts w:ascii="Calibri" w:hAnsi="Calibri" w:cs="Calibri"/>
          <w:color w:val="000000"/>
        </w:rPr>
        <w:t xml:space="preserve">ostegno, INEA Studi e Ricerche </w:t>
      </w:r>
      <w:hyperlink r:id="rId66" w:history="1">
        <w:r w:rsidR="00495FBE" w:rsidRPr="00EC2FC9">
          <w:rPr>
            <w:rStyle w:val="Collegamentoipertestuale"/>
            <w:rFonts w:ascii="Calibri" w:hAnsi="Calibri" w:cs="Calibri"/>
          </w:rPr>
          <w:t>http://dspace.crea.gov.it/bitstream/inea/576/1/Redditi_Agricoltura_Henke_Salvioni.pdf</w:t>
        </w:r>
      </w:hyperlink>
    </w:p>
    <w:p w14:paraId="1412C976" w14:textId="77777777" w:rsidR="00305982" w:rsidRPr="00A521BA" w:rsidRDefault="00305982" w:rsidP="00305982">
      <w:pPr>
        <w:spacing w:after="120"/>
      </w:pPr>
      <w:r w:rsidRPr="00A521BA">
        <w:t>Ismea (2018</w:t>
      </w:r>
      <w:r>
        <w:t>a</w:t>
      </w:r>
      <w:r w:rsidRPr="00A521BA">
        <w:t xml:space="preserve">), </w:t>
      </w:r>
      <w:r w:rsidRPr="00C060EF">
        <w:t>La gestione del rischio nell’agricoltura del Mezzogiorno,</w:t>
      </w:r>
      <w:r>
        <w:t xml:space="preserve"> </w:t>
      </w:r>
      <w:hyperlink r:id="rId67" w:history="1">
        <w:r w:rsidRPr="00A521BA">
          <w:rPr>
            <w:rStyle w:val="Collegamentoipertestuale"/>
          </w:rPr>
          <w:t>http://www.ismea.it/flex/cm/pages/ServeBLOB.php/L/IT/IDPagina/10534</w:t>
        </w:r>
      </w:hyperlink>
    </w:p>
    <w:p w14:paraId="2FC76B51" w14:textId="77777777" w:rsidR="00305982" w:rsidRPr="004309BF" w:rsidRDefault="00305982" w:rsidP="00305982">
      <w:pPr>
        <w:spacing w:after="120"/>
        <w:jc w:val="left"/>
      </w:pPr>
      <w:r>
        <w:t xml:space="preserve">Ismea (2018b), </w:t>
      </w:r>
      <w:r w:rsidRPr="00C060EF">
        <w:t>Rapporto sulla gestione del rischio in Agricoltura. Stato dell’arte e scenari evolutivi per la stabilizzazione dei redditi in agricoltura,</w:t>
      </w:r>
      <w:r>
        <w:t xml:space="preserve"> </w:t>
      </w:r>
      <w:hyperlink r:id="rId68" w:history="1">
        <w:r w:rsidRPr="00942B34">
          <w:rPr>
            <w:rStyle w:val="Collegamentoipertestuale"/>
          </w:rPr>
          <w:t>http://www.ismea.it/flex/cm/pages/ServeBLOB.php/L/IT/IDPagina/10230</w:t>
        </w:r>
      </w:hyperlink>
    </w:p>
    <w:p w14:paraId="106CC5CA" w14:textId="77777777" w:rsidR="00305982" w:rsidRDefault="00305982" w:rsidP="00305982">
      <w:pPr>
        <w:spacing w:after="120"/>
        <w:jc w:val="left"/>
      </w:pPr>
      <w:r>
        <w:t xml:space="preserve">Ismea (2019a), </w:t>
      </w:r>
      <w:r w:rsidRPr="00C060EF">
        <w:t>Rapporto sulla gestione del rischio in Agricoltura 2019</w:t>
      </w:r>
      <w:r>
        <w:t xml:space="preserve"> </w:t>
      </w:r>
      <w:hyperlink r:id="rId69" w:history="1">
        <w:r>
          <w:rPr>
            <w:rStyle w:val="Collegamentoipertestuale"/>
          </w:rPr>
          <w:t>http://www.ismea.it/flex/cm/pages/ServeBLOB.php/L/IT/IDPagina/10718</w:t>
        </w:r>
      </w:hyperlink>
    </w:p>
    <w:p w14:paraId="47EED99E" w14:textId="00EB8EBC" w:rsidR="00DF4229" w:rsidRPr="00EC2FC9" w:rsidRDefault="00DF4229" w:rsidP="00C060EF">
      <w:pPr>
        <w:spacing w:after="120"/>
        <w:rPr>
          <w:rFonts w:ascii="Calibri" w:hAnsi="Calibri" w:cs="Calibri"/>
        </w:rPr>
      </w:pPr>
      <w:r w:rsidRPr="00EC2FC9">
        <w:rPr>
          <w:rFonts w:ascii="Calibri" w:hAnsi="Calibri" w:cs="Calibri"/>
        </w:rPr>
        <w:t>RRN-Ismea (2018</w:t>
      </w:r>
      <w:r w:rsidR="00C060EF">
        <w:rPr>
          <w:rFonts w:ascii="Calibri" w:hAnsi="Calibri" w:cs="Calibri"/>
        </w:rPr>
        <w:t>a</w:t>
      </w:r>
      <w:r w:rsidRPr="00EC2FC9">
        <w:rPr>
          <w:rFonts w:ascii="Calibri" w:hAnsi="Calibri" w:cs="Calibri"/>
        </w:rPr>
        <w:t xml:space="preserve">), </w:t>
      </w:r>
      <w:r w:rsidRPr="00C060EF">
        <w:rPr>
          <w:rFonts w:ascii="Calibri" w:hAnsi="Calibri" w:cs="Calibri"/>
        </w:rPr>
        <w:t>Il sostegno alla competitività nello sviluppo rurale: vecchia e nuova programmazione a confronto,</w:t>
      </w:r>
      <w:r w:rsidRPr="00EC2FC9">
        <w:rPr>
          <w:rFonts w:ascii="Calibri" w:hAnsi="Calibri" w:cs="Calibri"/>
        </w:rPr>
        <w:t xml:space="preserve"> giugno – capitolo 1 “L’agroalimentare nazionale: performance, limiti e potenzialità di sviluppo” </w:t>
      </w:r>
      <w:hyperlink r:id="rId70" w:history="1">
        <w:r w:rsidR="00830713" w:rsidRPr="00942B34">
          <w:rPr>
            <w:rStyle w:val="Collegamentoipertestuale"/>
            <w:rFonts w:ascii="Calibri" w:hAnsi="Calibri" w:cs="Calibri"/>
          </w:rPr>
          <w:t>https://www.reterurale.it/flex/cm/pages/ServeBLOB.php/L/IT/IDPagina/18521</w:t>
        </w:r>
      </w:hyperlink>
      <w:r w:rsidR="00830713">
        <w:rPr>
          <w:rFonts w:ascii="Calibri" w:hAnsi="Calibri" w:cs="Calibri"/>
          <w:color w:val="FF0000"/>
        </w:rPr>
        <w:t xml:space="preserve"> </w:t>
      </w:r>
    </w:p>
    <w:p w14:paraId="311F55B8" w14:textId="1097793F" w:rsidR="00DF4229" w:rsidRPr="00EC2FC9" w:rsidRDefault="00DF4229" w:rsidP="00C060EF">
      <w:pPr>
        <w:spacing w:after="120"/>
        <w:rPr>
          <w:rFonts w:ascii="Calibri" w:hAnsi="Calibri" w:cs="Calibri"/>
        </w:rPr>
      </w:pPr>
      <w:r w:rsidRPr="00EC2FC9">
        <w:rPr>
          <w:rFonts w:ascii="Calibri" w:hAnsi="Calibri" w:cs="Calibri"/>
        </w:rPr>
        <w:t>RRN-Ismea (2018</w:t>
      </w:r>
      <w:r w:rsidR="00C060EF">
        <w:rPr>
          <w:rFonts w:ascii="Calibri" w:hAnsi="Calibri" w:cs="Calibri"/>
        </w:rPr>
        <w:t>b</w:t>
      </w:r>
      <w:r w:rsidRPr="00EC2FC9">
        <w:rPr>
          <w:rFonts w:ascii="Calibri" w:hAnsi="Calibri" w:cs="Calibri"/>
        </w:rPr>
        <w:t xml:space="preserve">), </w:t>
      </w:r>
      <w:r w:rsidRPr="00C060EF">
        <w:rPr>
          <w:rFonts w:ascii="Calibri" w:hAnsi="Calibri" w:cs="Calibri"/>
        </w:rPr>
        <w:t>L’agroalimentare nelle regioni italiane, ottobre – capitolo 1 “Il contesto macroeconomico”</w:t>
      </w:r>
      <w:r w:rsidRPr="00EC2FC9">
        <w:rPr>
          <w:rFonts w:ascii="Calibri" w:hAnsi="Calibri" w:cs="Calibri"/>
        </w:rPr>
        <w:t xml:space="preserve"> </w:t>
      </w:r>
      <w:hyperlink r:id="rId71" w:history="1">
        <w:r w:rsidR="00830713" w:rsidRPr="00942B34">
          <w:rPr>
            <w:rStyle w:val="Collegamentoipertestuale"/>
            <w:rFonts w:ascii="Calibri" w:hAnsi="Calibri" w:cs="Calibri"/>
          </w:rPr>
          <w:t>https://www.reterurale.it/flex/cm/pages/ServeBLOB.php/L/IT/IDPagina/18731</w:t>
        </w:r>
      </w:hyperlink>
      <w:r w:rsidR="00830713">
        <w:rPr>
          <w:rFonts w:ascii="Calibri" w:hAnsi="Calibri" w:cs="Calibri"/>
        </w:rPr>
        <w:t xml:space="preserve"> </w:t>
      </w:r>
    </w:p>
    <w:p w14:paraId="0CA53255" w14:textId="38CE7AD7" w:rsidR="00BE7076" w:rsidRDefault="00305982" w:rsidP="00C060EF">
      <w:pPr>
        <w:spacing w:after="120"/>
        <w:jc w:val="left"/>
        <w:rPr>
          <w:lang w:val="en-GB"/>
        </w:rPr>
      </w:pPr>
      <w:r w:rsidRPr="00305982">
        <w:rPr>
          <w:lang w:val="en-GB"/>
        </w:rPr>
        <w:t xml:space="preserve">World bank (2019), Commodity markets outlook, </w:t>
      </w:r>
      <w:r>
        <w:rPr>
          <w:lang w:val="en-GB"/>
        </w:rPr>
        <w:t xml:space="preserve">April </w:t>
      </w:r>
      <w:hyperlink r:id="rId72" w:history="1">
        <w:r w:rsidRPr="007635BA">
          <w:rPr>
            <w:rStyle w:val="Collegamentoipertestuale"/>
            <w:lang w:val="en-GB"/>
          </w:rPr>
          <w:t>http://www.worldbank.org/en/research/commodity-markets</w:t>
        </w:r>
      </w:hyperlink>
      <w:r>
        <w:rPr>
          <w:lang w:val="en-GB"/>
        </w:rPr>
        <w:t xml:space="preserve"> </w:t>
      </w:r>
    </w:p>
    <w:p w14:paraId="1EE1E6A1" w14:textId="2FF5516F" w:rsidR="00043C64" w:rsidRDefault="00043C64" w:rsidP="00305982">
      <w:pPr>
        <w:spacing w:after="120"/>
        <w:jc w:val="left"/>
        <w:rPr>
          <w:color w:val="FF0000"/>
        </w:rPr>
      </w:pPr>
      <w:r w:rsidRPr="00043C64">
        <w:rPr>
          <w:rFonts w:ascii="Calibri" w:hAnsi="Calibri" w:cs="Calibri"/>
        </w:rPr>
        <w:t xml:space="preserve">CREA – RICA (2017), </w:t>
      </w:r>
      <w:r w:rsidRPr="00043C64">
        <w:rPr>
          <w:rFonts w:ascii="Calibri" w:hAnsi="Calibri" w:cs="Calibri"/>
          <w:b/>
          <w:bCs/>
        </w:rPr>
        <w:t>I</w:t>
      </w:r>
      <w:hyperlink r:id="rId73" w:history="1">
        <w:r w:rsidR="00570729" w:rsidRPr="001B0B82">
          <w:rPr>
            <w:rStyle w:val="Collegamentoipertestuale"/>
            <w:rFonts w:ascii="Calibri" w:hAnsi="Calibri" w:cs="Calibri"/>
          </w:rPr>
          <w:t>nfografica opuscolo focus Italia 2016</w:t>
        </w:r>
      </w:hyperlink>
      <w:r w:rsidRPr="00043C64">
        <w:rPr>
          <w:rFonts w:ascii="Calibri" w:hAnsi="Calibri" w:cs="Calibri"/>
        </w:rPr>
        <w:t xml:space="preserve"> </w:t>
      </w:r>
      <w:hyperlink r:id="rId74" w:history="1">
        <w:r>
          <w:rPr>
            <w:rStyle w:val="Collegamentoipertestuale"/>
          </w:rPr>
          <w:t>https://rica.crea.gov.it/new_site/download.php?id=1261</w:t>
        </w:r>
      </w:hyperlink>
    </w:p>
    <w:p w14:paraId="644B5AF4" w14:textId="78D1232F" w:rsidR="00305982" w:rsidRPr="006049EE" w:rsidRDefault="006049EE" w:rsidP="00C060EF">
      <w:pPr>
        <w:spacing w:after="120"/>
        <w:jc w:val="left"/>
        <w:rPr>
          <w:color w:val="00B050"/>
        </w:rPr>
      </w:pPr>
      <w:r w:rsidRPr="006049EE">
        <w:rPr>
          <w:color w:val="00B050"/>
        </w:rPr>
        <w:t>MIPAAF, Piano di gestione dei rischi in agricoltura, DM n. 3698 del 08.04.2020</w:t>
      </w:r>
    </w:p>
    <w:p w14:paraId="42D9476C" w14:textId="6AEB5070" w:rsidR="006049EE" w:rsidRDefault="00AE330A" w:rsidP="00C060EF">
      <w:pPr>
        <w:spacing w:after="120"/>
        <w:jc w:val="left"/>
        <w:rPr>
          <w:color w:val="00B050"/>
        </w:rPr>
      </w:pPr>
      <w:hyperlink r:id="rId75" w:history="1">
        <w:r w:rsidR="006049EE" w:rsidRPr="00E45018">
          <w:rPr>
            <w:rStyle w:val="Collegamentoipertestuale"/>
          </w:rPr>
          <w:t>https://www.politicheagricole.it/flex/cm/pages/ServeBLOB.php/L/IT/IDPagina/15335</w:t>
        </w:r>
      </w:hyperlink>
    </w:p>
    <w:p w14:paraId="488BC3D8" w14:textId="77777777" w:rsidR="006049EE" w:rsidRPr="006049EE" w:rsidRDefault="006049EE" w:rsidP="00C060EF">
      <w:pPr>
        <w:spacing w:after="120"/>
        <w:jc w:val="left"/>
        <w:rPr>
          <w:color w:val="00B050"/>
        </w:rPr>
      </w:pPr>
    </w:p>
    <w:p w14:paraId="4E83D7AE" w14:textId="1596F79B" w:rsidR="00BC55B6" w:rsidRDefault="00BC55B6" w:rsidP="00BC55B6">
      <w:pPr>
        <w:pStyle w:val="Titolo2"/>
      </w:pPr>
      <w:bookmarkStart w:id="60" w:name="_Toc57708255"/>
      <w:r>
        <w:t>Siti web e banche dati</w:t>
      </w:r>
      <w:bookmarkEnd w:id="60"/>
    </w:p>
    <w:p w14:paraId="79A1BEA4" w14:textId="32B82BAE" w:rsidR="00BC55B6" w:rsidRPr="00BC55B6" w:rsidRDefault="008002F1" w:rsidP="000A15A4">
      <w:pPr>
        <w:pStyle w:val="Paragrafoelenco"/>
        <w:numPr>
          <w:ilvl w:val="0"/>
          <w:numId w:val="12"/>
        </w:numPr>
        <w:spacing w:after="120"/>
        <w:ind w:left="360"/>
        <w:contextualSpacing w:val="0"/>
        <w:jc w:val="left"/>
      </w:pPr>
      <w:r>
        <w:t>Rete Rurale Nazionale, Banca dati Indicatori di contesto post-2020</w:t>
      </w:r>
      <w:r>
        <w:br/>
      </w:r>
      <w:hyperlink r:id="rId76" w:history="1">
        <w:r w:rsidR="00BC55B6" w:rsidRPr="00BC55B6">
          <w:rPr>
            <w:rStyle w:val="Collegamentoipertestuale"/>
          </w:rPr>
          <w:t>https://www.reterurale.it/indicatoricontesto_post2020</w:t>
        </w:r>
      </w:hyperlink>
    </w:p>
    <w:p w14:paraId="4BF2699C" w14:textId="72F0F9E4" w:rsidR="008002F1" w:rsidRDefault="008002F1" w:rsidP="000A15A4">
      <w:pPr>
        <w:pStyle w:val="Paragrafoelenco"/>
        <w:numPr>
          <w:ilvl w:val="0"/>
          <w:numId w:val="12"/>
        </w:numPr>
        <w:spacing w:after="120"/>
        <w:ind w:left="357"/>
        <w:jc w:val="left"/>
      </w:pPr>
      <w:r>
        <w:t xml:space="preserve">Rete Rurale Nazionale, Banca dati Indicatori competitività </w:t>
      </w:r>
    </w:p>
    <w:p w14:paraId="5BA5A21D" w14:textId="3F7B3974" w:rsidR="00BC55B6" w:rsidRDefault="00AE330A" w:rsidP="00C060EF">
      <w:pPr>
        <w:pStyle w:val="Paragrafoelenco"/>
        <w:spacing w:after="120"/>
        <w:ind w:left="357"/>
        <w:contextualSpacing w:val="0"/>
      </w:pPr>
      <w:hyperlink r:id="rId77" w:history="1">
        <w:r w:rsidR="00BC55B6" w:rsidRPr="008B24C7">
          <w:rPr>
            <w:rStyle w:val="Collegamentoipertestuale"/>
          </w:rPr>
          <w:t>http://www.ismeamercati.it/osservatori-rrn/indicatori-competitivita</w:t>
        </w:r>
      </w:hyperlink>
    </w:p>
    <w:p w14:paraId="2E732622" w14:textId="77777777" w:rsidR="008002F1" w:rsidRDefault="008002F1" w:rsidP="000A15A4">
      <w:pPr>
        <w:pStyle w:val="Paragrafoelenco"/>
        <w:numPr>
          <w:ilvl w:val="0"/>
          <w:numId w:val="12"/>
        </w:numPr>
        <w:spacing w:after="120"/>
        <w:ind w:left="425" w:hanging="357"/>
        <w:contextualSpacing w:val="0"/>
        <w:jc w:val="left"/>
      </w:pPr>
      <w:r>
        <w:t xml:space="preserve">CE-DG Agri, Il </w:t>
      </w:r>
      <w:r w:rsidRPr="008002F1">
        <w:t>Quadro di monitoraggio e valutazione 2014-20 (CMEF)</w:t>
      </w:r>
      <w:r>
        <w:br/>
      </w:r>
      <w:hyperlink r:id="rId78" w:history="1">
        <w:r w:rsidRPr="00792236">
          <w:rPr>
            <w:rStyle w:val="Collegamentoipertestuale"/>
          </w:rPr>
          <w:t>https://ec.europa.eu/info/food-farming-fisheries/key-policies/common-agricultural-policy/cap-glance/cmef_en</w:t>
        </w:r>
      </w:hyperlink>
    </w:p>
    <w:p w14:paraId="4B98090E" w14:textId="6B50484F" w:rsidR="008002F1" w:rsidRPr="003F3EA6" w:rsidRDefault="003F3EA6" w:rsidP="000A15A4">
      <w:pPr>
        <w:pStyle w:val="Paragrafoelenco"/>
        <w:numPr>
          <w:ilvl w:val="0"/>
          <w:numId w:val="12"/>
        </w:numPr>
        <w:spacing w:after="120"/>
        <w:ind w:left="426"/>
        <w:contextualSpacing w:val="0"/>
        <w:jc w:val="left"/>
        <w:rPr>
          <w:lang w:val="en-GB"/>
        </w:rPr>
      </w:pPr>
      <w:r w:rsidRPr="003F3EA6">
        <w:rPr>
          <w:lang w:val="en-GB"/>
        </w:rPr>
        <w:t xml:space="preserve">CE-DG Agri, Dashboard 2014-20 (CMEF) </w:t>
      </w:r>
      <w:hyperlink r:id="rId79" w:history="1">
        <w:r w:rsidRPr="008B24C7">
          <w:rPr>
            <w:rStyle w:val="Collegamentoipertestuale"/>
            <w:lang w:val="en-GB"/>
          </w:rPr>
          <w:t>https://agridata.ec.europa.eu/extensions/DataPortal/cmef_indicators.html</w:t>
        </w:r>
      </w:hyperlink>
      <w:r>
        <w:rPr>
          <w:lang w:val="en-GB"/>
        </w:rPr>
        <w:t xml:space="preserve"> </w:t>
      </w:r>
    </w:p>
    <w:p w14:paraId="5D2155D3" w14:textId="43FD9864" w:rsidR="003F3EA6" w:rsidRPr="003F3EA6" w:rsidRDefault="003F3EA6" w:rsidP="000A15A4">
      <w:pPr>
        <w:pStyle w:val="Paragrafoelenco"/>
        <w:numPr>
          <w:ilvl w:val="0"/>
          <w:numId w:val="12"/>
        </w:numPr>
        <w:spacing w:after="120"/>
        <w:ind w:left="426"/>
        <w:contextualSpacing w:val="0"/>
        <w:jc w:val="left"/>
      </w:pPr>
      <w:r w:rsidRPr="003F3EA6">
        <w:t>CE-DG Agri, Dashboard 2014-20 (CMEF), Dati Indicatori contesto 2014</w:t>
      </w:r>
      <w:r>
        <w:t xml:space="preserve">-20 (CMEF) – aggiornamento 2018 </w:t>
      </w:r>
      <w:r>
        <w:br/>
      </w:r>
      <w:hyperlink r:id="rId80" w:history="1">
        <w:r w:rsidRPr="003F3EA6">
          <w:rPr>
            <w:rStyle w:val="Collegamentoipertestuale"/>
          </w:rPr>
          <w:t>https://ec.europa.eu/agriculture/cap-indicators/context/2018_en</w:t>
        </w:r>
      </w:hyperlink>
    </w:p>
    <w:p w14:paraId="4DCA36AE" w14:textId="68510792" w:rsidR="00102578" w:rsidRDefault="00102578">
      <w:pPr>
        <w:jc w:val="left"/>
      </w:pPr>
      <w:r>
        <w:br w:type="page"/>
      </w:r>
    </w:p>
    <w:p w14:paraId="079C5578" w14:textId="501306FC" w:rsidR="003F3EA6" w:rsidRDefault="003F3EA6" w:rsidP="00C060EF">
      <w:pPr>
        <w:pStyle w:val="Paragrafoelenco"/>
        <w:spacing w:after="120"/>
        <w:ind w:left="426"/>
        <w:rPr>
          <w:sz w:val="24"/>
        </w:rPr>
      </w:pPr>
    </w:p>
    <w:p w14:paraId="04FFC685" w14:textId="7D72B689" w:rsidR="00C64B9B" w:rsidRDefault="00C64B9B" w:rsidP="000E0DB0">
      <w:pPr>
        <w:pStyle w:val="Paragrafoelenco"/>
        <w:spacing w:after="120"/>
        <w:ind w:left="0"/>
        <w:rPr>
          <w:sz w:val="24"/>
        </w:rPr>
      </w:pPr>
    </w:p>
    <w:p w14:paraId="49CF71B6" w14:textId="364A2F5B" w:rsidR="00C64B9B" w:rsidRDefault="00C64B9B" w:rsidP="00C060EF">
      <w:pPr>
        <w:pStyle w:val="Paragrafoelenco"/>
        <w:spacing w:after="120"/>
        <w:ind w:left="426"/>
        <w:rPr>
          <w:sz w:val="24"/>
        </w:rPr>
      </w:pPr>
    </w:p>
    <w:p w14:paraId="57078089" w14:textId="55DAF6BD" w:rsidR="00C64B9B" w:rsidRDefault="00C64B9B" w:rsidP="00C060EF">
      <w:pPr>
        <w:pStyle w:val="Paragrafoelenco"/>
        <w:spacing w:after="120"/>
        <w:ind w:left="426"/>
        <w:rPr>
          <w:sz w:val="24"/>
        </w:rPr>
      </w:pPr>
    </w:p>
    <w:p w14:paraId="4C388AE0" w14:textId="77777777" w:rsidR="00C64B9B" w:rsidRPr="00F407EB" w:rsidRDefault="00C64B9B" w:rsidP="00C060EF">
      <w:pPr>
        <w:pStyle w:val="Paragrafoelenco"/>
        <w:spacing w:after="120"/>
        <w:ind w:left="426"/>
        <w:rPr>
          <w:sz w:val="24"/>
        </w:rPr>
      </w:pPr>
    </w:p>
    <w:p w14:paraId="1A49FC7F" w14:textId="77777777" w:rsidR="006969C7" w:rsidRPr="006969C7" w:rsidRDefault="006969C7" w:rsidP="006969C7">
      <w:pPr>
        <w:pStyle w:val="Pidipagina"/>
        <w:jc w:val="center"/>
        <w:rPr>
          <w:b/>
          <w:sz w:val="20"/>
          <w:szCs w:val="18"/>
        </w:rPr>
      </w:pPr>
      <w:r w:rsidRPr="006969C7">
        <w:rPr>
          <w:b/>
          <w:sz w:val="20"/>
          <w:szCs w:val="18"/>
        </w:rPr>
        <w:t>Pubblicazione realizzata con il contributo del Feasr (Fondo europeo agricolo per lo sviluppo rurale)</w:t>
      </w:r>
    </w:p>
    <w:p w14:paraId="3E727BBF" w14:textId="72E0A015" w:rsidR="00102578" w:rsidRDefault="006969C7" w:rsidP="006969C7">
      <w:pPr>
        <w:pStyle w:val="Pidipagina"/>
        <w:jc w:val="center"/>
        <w:rPr>
          <w:b/>
          <w:sz w:val="20"/>
          <w:szCs w:val="18"/>
        </w:rPr>
      </w:pPr>
      <w:r w:rsidRPr="006969C7">
        <w:rPr>
          <w:b/>
          <w:sz w:val="20"/>
          <w:szCs w:val="18"/>
        </w:rPr>
        <w:t>nell’ambito delle attività previste dal Programma Rete Rurale Nazionale 2014-2020</w:t>
      </w:r>
    </w:p>
    <w:p w14:paraId="2E6A4515" w14:textId="77777777" w:rsidR="006969C7" w:rsidRPr="00F407EB" w:rsidRDefault="006969C7" w:rsidP="006969C7">
      <w:pPr>
        <w:pStyle w:val="Pidipagina"/>
        <w:jc w:val="center"/>
        <w:rPr>
          <w:sz w:val="20"/>
          <w:szCs w:val="18"/>
        </w:rPr>
      </w:pPr>
    </w:p>
    <w:p w14:paraId="62AF5086" w14:textId="6FA03A7F" w:rsidR="00102578" w:rsidRPr="00F407EB" w:rsidRDefault="00102578" w:rsidP="00C345A0">
      <w:pPr>
        <w:ind w:left="851" w:right="1416"/>
        <w:jc w:val="center"/>
        <w:rPr>
          <w:sz w:val="20"/>
          <w:szCs w:val="18"/>
        </w:rPr>
      </w:pPr>
      <w:r w:rsidRPr="00F407EB">
        <w:rPr>
          <w:sz w:val="20"/>
          <w:szCs w:val="18"/>
        </w:rPr>
        <w:t xml:space="preserve">Autori: </w:t>
      </w:r>
      <w:r w:rsidR="00F407EB" w:rsidRPr="00F407EB">
        <w:rPr>
          <w:sz w:val="20"/>
          <w:szCs w:val="18"/>
        </w:rPr>
        <w:t xml:space="preserve">Roberto Cagliero, Federica Cisilino, </w:t>
      </w:r>
      <w:r w:rsidR="00F407EB">
        <w:rPr>
          <w:sz w:val="20"/>
          <w:szCs w:val="18"/>
        </w:rPr>
        <w:t>Antonella Finizia, Francesco Licciardo, Maria Nucera, Fabio Pierangeli, Maria R</w:t>
      </w:r>
      <w:r w:rsidR="00C345A0">
        <w:rPr>
          <w:sz w:val="20"/>
          <w:szCs w:val="18"/>
        </w:rPr>
        <w:t>onga, Laura Rosatelli, Maurizio Schiavone Panni.</w:t>
      </w:r>
      <w:r w:rsidR="00F407EB">
        <w:rPr>
          <w:sz w:val="20"/>
          <w:szCs w:val="18"/>
        </w:rPr>
        <w:t xml:space="preserve"> </w:t>
      </w:r>
    </w:p>
    <w:p w14:paraId="7A2D9B39" w14:textId="3AEA54B7" w:rsidR="00102578" w:rsidRDefault="00102578" w:rsidP="000E0DB0">
      <w:pPr>
        <w:pStyle w:val="Pidipagina"/>
        <w:tabs>
          <w:tab w:val="clear" w:pos="4819"/>
        </w:tabs>
        <w:jc w:val="center"/>
        <w:rPr>
          <w:b/>
          <w:sz w:val="18"/>
          <w:szCs w:val="18"/>
        </w:rPr>
      </w:pPr>
    </w:p>
    <w:p w14:paraId="6388A848" w14:textId="77777777" w:rsidR="00102578" w:rsidRDefault="00102578" w:rsidP="00102578">
      <w:pPr>
        <w:pStyle w:val="Pidipagina"/>
        <w:jc w:val="center"/>
        <w:rPr>
          <w:b/>
          <w:sz w:val="18"/>
          <w:szCs w:val="18"/>
        </w:rPr>
      </w:pPr>
    </w:p>
    <w:p w14:paraId="73B9C022" w14:textId="380CDF73" w:rsidR="00102578" w:rsidRDefault="00102578" w:rsidP="00102578">
      <w:pPr>
        <w:pStyle w:val="Pidipagina"/>
        <w:jc w:val="center"/>
        <w:rPr>
          <w:b/>
          <w:sz w:val="18"/>
          <w:szCs w:val="18"/>
        </w:rPr>
      </w:pPr>
    </w:p>
    <w:p w14:paraId="3A59A2EB" w14:textId="75EE732F" w:rsidR="00102578" w:rsidRDefault="00102578" w:rsidP="00102578">
      <w:pPr>
        <w:pStyle w:val="Pidipagina"/>
        <w:jc w:val="center"/>
        <w:rPr>
          <w:b/>
          <w:sz w:val="18"/>
          <w:szCs w:val="18"/>
        </w:rPr>
      </w:pPr>
    </w:p>
    <w:p w14:paraId="43173A9F" w14:textId="59655E29" w:rsidR="00FA3765" w:rsidRDefault="00FA3765" w:rsidP="00102578">
      <w:pPr>
        <w:pStyle w:val="Pidipagina"/>
        <w:jc w:val="center"/>
        <w:rPr>
          <w:b/>
          <w:sz w:val="18"/>
          <w:szCs w:val="18"/>
        </w:rPr>
      </w:pPr>
    </w:p>
    <w:p w14:paraId="33E92811" w14:textId="0979A01D" w:rsidR="00FA3765" w:rsidRDefault="00FA3765" w:rsidP="00102578">
      <w:pPr>
        <w:pStyle w:val="Pidipagina"/>
        <w:jc w:val="center"/>
        <w:rPr>
          <w:b/>
          <w:sz w:val="18"/>
          <w:szCs w:val="18"/>
        </w:rPr>
      </w:pPr>
    </w:p>
    <w:p w14:paraId="1A002D4A" w14:textId="77777777" w:rsidR="00FA3765" w:rsidRDefault="00FA3765" w:rsidP="00102578">
      <w:pPr>
        <w:pStyle w:val="Pidipagina"/>
        <w:jc w:val="center"/>
        <w:rPr>
          <w:b/>
          <w:sz w:val="18"/>
          <w:szCs w:val="18"/>
        </w:rPr>
      </w:pPr>
    </w:p>
    <w:p w14:paraId="4E455438" w14:textId="3DB52FBC" w:rsidR="00FA3765" w:rsidRDefault="00FA3765" w:rsidP="00102578">
      <w:pPr>
        <w:pStyle w:val="Pidipagina"/>
        <w:jc w:val="center"/>
        <w:rPr>
          <w:b/>
          <w:sz w:val="18"/>
          <w:szCs w:val="18"/>
        </w:rPr>
      </w:pPr>
    </w:p>
    <w:p w14:paraId="6AF50281" w14:textId="77777777" w:rsidR="00FA3765" w:rsidRDefault="00FA3765" w:rsidP="00102578">
      <w:pPr>
        <w:pStyle w:val="Pidipagina"/>
        <w:jc w:val="center"/>
        <w:rPr>
          <w:b/>
          <w:sz w:val="18"/>
          <w:szCs w:val="18"/>
        </w:rPr>
      </w:pPr>
    </w:p>
    <w:p w14:paraId="35A3FF4C" w14:textId="77777777" w:rsidR="00102578" w:rsidRDefault="00102578" w:rsidP="00102578">
      <w:pPr>
        <w:autoSpaceDE w:val="0"/>
        <w:autoSpaceDN w:val="0"/>
        <w:adjustRightInd w:val="0"/>
        <w:spacing w:after="0"/>
        <w:jc w:val="center"/>
        <w:rPr>
          <w:rFonts w:ascii="Lato-Heavy" w:hAnsi="Lato-Heavy" w:cs="Lato-Heavy"/>
        </w:rPr>
      </w:pPr>
      <w:r>
        <w:rPr>
          <w:rFonts w:ascii="Lato-Heavy" w:hAnsi="Lato-Heavy" w:cs="Lato-Heavy"/>
        </w:rPr>
        <w:t>RETE RURALE NAZIONALE</w:t>
      </w:r>
    </w:p>
    <w:p w14:paraId="6F85E7F0"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Autorità di gestione</w:t>
      </w:r>
    </w:p>
    <w:p w14:paraId="7F1FE083"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Ministero delle politiche agricole alimentari e forestali</w:t>
      </w:r>
    </w:p>
    <w:p w14:paraId="04F50B63"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Via XX Settembre, 20 Roma</w:t>
      </w:r>
    </w:p>
    <w:p w14:paraId="47C289F0"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www.reterurale.it</w:t>
      </w:r>
    </w:p>
    <w:p w14:paraId="0D32A624"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reterurale@politicheagricole.it</w:t>
      </w:r>
    </w:p>
    <w:p w14:paraId="6B1C6068" w14:textId="77777777" w:rsidR="00102578" w:rsidRDefault="00102578" w:rsidP="00102578">
      <w:pPr>
        <w:autoSpaceDE w:val="0"/>
        <w:autoSpaceDN w:val="0"/>
        <w:adjustRightInd w:val="0"/>
        <w:spacing w:after="0"/>
        <w:jc w:val="center"/>
        <w:rPr>
          <w:rFonts w:ascii="Lato-Regular" w:hAnsi="Lato-Regular" w:cs="Lato-Regular"/>
        </w:rPr>
      </w:pPr>
      <w:r>
        <w:rPr>
          <w:rFonts w:ascii="Lato-Regular" w:hAnsi="Lato-Regular" w:cs="Lato-Regular"/>
        </w:rPr>
        <w:t>@reterurale</w:t>
      </w:r>
    </w:p>
    <w:p w14:paraId="501B8307" w14:textId="728FE9F5" w:rsidR="000E0DB0" w:rsidRDefault="00102578" w:rsidP="00102578">
      <w:pPr>
        <w:ind w:left="2832" w:firstLine="708"/>
      </w:pPr>
      <w:r w:rsidRPr="000A6F30">
        <w:rPr>
          <w:rFonts w:ascii="Lato-Regular" w:hAnsi="Lato-Regular" w:cs="Lato-Regular"/>
        </w:rPr>
        <w:t>www.facebook</w:t>
      </w:r>
      <w:r>
        <w:rPr>
          <w:rFonts w:ascii="Lato-Regular" w:hAnsi="Lato-Regular" w:cs="Lato-Regular"/>
        </w:rPr>
        <w:t>/reterurale</w:t>
      </w:r>
    </w:p>
    <w:p w14:paraId="388A0304" w14:textId="77777777" w:rsidR="000E0DB0" w:rsidRPr="000E0DB0" w:rsidRDefault="000E0DB0" w:rsidP="000E0DB0"/>
    <w:p w14:paraId="708C945A" w14:textId="77777777" w:rsidR="000E0DB0" w:rsidRPr="000E0DB0" w:rsidRDefault="000E0DB0" w:rsidP="000E0DB0"/>
    <w:p w14:paraId="7287AF94" w14:textId="77777777" w:rsidR="000E0DB0" w:rsidRPr="000E0DB0" w:rsidRDefault="000E0DB0" w:rsidP="000E0DB0"/>
    <w:p w14:paraId="5931DE1D" w14:textId="77777777" w:rsidR="000E0DB0" w:rsidRPr="000E0DB0" w:rsidRDefault="000E0DB0" w:rsidP="000E0DB0"/>
    <w:p w14:paraId="79D940C6" w14:textId="77777777" w:rsidR="000E0DB0" w:rsidRPr="000E0DB0" w:rsidRDefault="000E0DB0" w:rsidP="000E0DB0"/>
    <w:p w14:paraId="2026F7EE" w14:textId="77777777" w:rsidR="000E0DB0" w:rsidRPr="000E0DB0" w:rsidRDefault="000E0DB0" w:rsidP="000E0DB0"/>
    <w:p w14:paraId="771E8E5D" w14:textId="77777777" w:rsidR="000E0DB0" w:rsidRPr="000E0DB0" w:rsidRDefault="000E0DB0" w:rsidP="000E0DB0"/>
    <w:p w14:paraId="79240548" w14:textId="77777777" w:rsidR="000E0DB0" w:rsidRPr="000E0DB0" w:rsidRDefault="000E0DB0" w:rsidP="000E0DB0"/>
    <w:p w14:paraId="67DCAAF6" w14:textId="77777777" w:rsidR="000E0DB0" w:rsidRPr="000E0DB0" w:rsidRDefault="000E0DB0" w:rsidP="000E0DB0"/>
    <w:p w14:paraId="2C1F94C0" w14:textId="77777777" w:rsidR="000E0DB0" w:rsidRPr="000E0DB0" w:rsidRDefault="000E0DB0" w:rsidP="000E0DB0"/>
    <w:p w14:paraId="069838CB" w14:textId="77777777" w:rsidR="000E0DB0" w:rsidRPr="000E0DB0" w:rsidRDefault="000E0DB0" w:rsidP="000E0DB0"/>
    <w:p w14:paraId="35472DA0" w14:textId="77777777" w:rsidR="000E0DB0" w:rsidRPr="000E0DB0" w:rsidRDefault="000E0DB0" w:rsidP="000E0DB0"/>
    <w:sectPr w:rsidR="000E0DB0" w:rsidRPr="000E0DB0" w:rsidSect="0070130A">
      <w:headerReference w:type="default" r:id="rId81"/>
      <w:footerReference w:type="default" r:id="rId82"/>
      <w:headerReference w:type="first" r:id="rId83"/>
      <w:footerReference w:type="first" r:id="rId84"/>
      <w:pgSz w:w="11906" w:h="16838"/>
      <w:pgMar w:top="1417" w:right="1134" w:bottom="1134" w:left="1134" w:header="708" w:footer="41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D90361" w14:textId="77777777" w:rsidR="00436083" w:rsidRDefault="00436083" w:rsidP="009241B9">
      <w:pPr>
        <w:spacing w:after="0"/>
      </w:pPr>
      <w:r>
        <w:separator/>
      </w:r>
    </w:p>
  </w:endnote>
  <w:endnote w:type="continuationSeparator" w:id="0">
    <w:p w14:paraId="753F3FCA" w14:textId="77777777" w:rsidR="00436083" w:rsidRDefault="00436083" w:rsidP="009241B9">
      <w:pPr>
        <w:spacing w:after="0"/>
      </w:pPr>
      <w:r>
        <w:continuationSeparator/>
      </w:r>
    </w:p>
  </w:endnote>
  <w:endnote w:type="continuationNotice" w:id="1">
    <w:p w14:paraId="27F14C7B" w14:textId="77777777" w:rsidR="00436083" w:rsidRDefault="0043608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GaramondPro-Regular">
    <w:altName w:val="Cambria"/>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Lato-Heavy">
    <w:altName w:val="Calibri"/>
    <w:charset w:val="00"/>
    <w:family w:val="swiss"/>
    <w:pitch w:val="default"/>
    <w:sig w:usb0="00000003" w:usb1="00000000" w:usb2="00000000" w:usb3="00000000" w:csb0="00000001" w:csb1="00000000"/>
  </w:font>
  <w:font w:name="Lato-Regular">
    <w:altName w:val="Calibri"/>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1668515"/>
      <w:docPartObj>
        <w:docPartGallery w:val="Page Numbers (Bottom of Page)"/>
        <w:docPartUnique/>
      </w:docPartObj>
    </w:sdtPr>
    <w:sdtEndPr/>
    <w:sdtContent>
      <w:p w14:paraId="5D35697B" w14:textId="0F27821A" w:rsidR="001748E7" w:rsidRDefault="001748E7">
        <w:pPr>
          <w:pStyle w:val="Pidipagina"/>
          <w:jc w:val="center"/>
        </w:pPr>
        <w:r>
          <w:fldChar w:fldCharType="begin"/>
        </w:r>
        <w:r>
          <w:instrText>PAGE   \* MERGEFORMAT</w:instrText>
        </w:r>
        <w:r>
          <w:fldChar w:fldCharType="separate"/>
        </w:r>
        <w:r>
          <w:rPr>
            <w:noProof/>
          </w:rPr>
          <w:t>37</w:t>
        </w:r>
        <w:r>
          <w:fldChar w:fldCharType="end"/>
        </w:r>
      </w:p>
    </w:sdtContent>
  </w:sdt>
  <w:p w14:paraId="037CE2AE" w14:textId="0E03C8F1" w:rsidR="001748E7" w:rsidRDefault="001748E7">
    <w:pPr>
      <w:pStyle w:val="Pidipagin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5CDFF" w14:textId="6A24C6B0" w:rsidR="001748E7" w:rsidRDefault="001748E7" w:rsidP="0070130A">
    <w:pPr>
      <w:pStyle w:val="Pidipagina"/>
      <w:tabs>
        <w:tab w:val="clear" w:pos="4819"/>
        <w:tab w:val="clear" w:pos="9638"/>
        <w:tab w:val="left" w:pos="7782"/>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64B3DE" w14:textId="77777777" w:rsidR="00436083" w:rsidRDefault="00436083" w:rsidP="009241B9">
      <w:pPr>
        <w:spacing w:after="0"/>
      </w:pPr>
      <w:r>
        <w:separator/>
      </w:r>
    </w:p>
  </w:footnote>
  <w:footnote w:type="continuationSeparator" w:id="0">
    <w:p w14:paraId="450DAF48" w14:textId="77777777" w:rsidR="00436083" w:rsidRDefault="00436083" w:rsidP="009241B9">
      <w:pPr>
        <w:spacing w:after="0"/>
      </w:pPr>
      <w:r>
        <w:continuationSeparator/>
      </w:r>
    </w:p>
  </w:footnote>
  <w:footnote w:type="continuationNotice" w:id="1">
    <w:p w14:paraId="5984D3F1" w14:textId="77777777" w:rsidR="00436083" w:rsidRDefault="00436083">
      <w:pPr>
        <w:spacing w:after="0"/>
      </w:pPr>
    </w:p>
  </w:footnote>
  <w:footnote w:id="2">
    <w:p w14:paraId="3C3B5F1A" w14:textId="495D76BB" w:rsidR="001748E7" w:rsidRDefault="001748E7">
      <w:pPr>
        <w:pStyle w:val="Testonotaapidipagina"/>
      </w:pPr>
      <w:r>
        <w:rPr>
          <w:rStyle w:val="Rimandonotaapidipagina"/>
        </w:rPr>
        <w:footnoteRef/>
      </w:r>
      <w:r>
        <w:t xml:space="preserve"> In questa tabella e nelle analoghe tabelle di questo e dei Policy Brief 2 e 3, l’anno 2015 è stato considerato in entrambi i periodi temporali, perché è stato l’anno di transizione tra i due periodi di programmazione 2007-2013 e 2014-20 (anno effettivo di chiusura del primo e di avvio del secondo). Il secondo periodo considerato (2015-2018) si amplierà ma mano che saranno resi disponibili i dati degli anni successivi.   </w:t>
      </w:r>
    </w:p>
  </w:footnote>
  <w:footnote w:id="3">
    <w:p w14:paraId="5811F99A" w14:textId="53F7795B" w:rsidR="001748E7" w:rsidRPr="007B613D" w:rsidRDefault="001748E7" w:rsidP="007B613D">
      <w:pPr>
        <w:pStyle w:val="Testonotaapidipagina"/>
      </w:pPr>
      <w:r>
        <w:rPr>
          <w:rStyle w:val="Rimandonotaapidipagina"/>
        </w:rPr>
        <w:footnoteRef/>
      </w:r>
      <w:r>
        <w:t xml:space="preserve"> Le serie storiche regionali degli indicatori C.6, C.7, C.9 e C.11 sono consultabili, oltre che nella Banca dati degli Indicatori di contesto post-2020 sul sito della Rete Rurale Nazionale, anche sul sito </w:t>
      </w:r>
      <w:r w:rsidRPr="007B613D">
        <w:t>Osservatori RRN-Ismea, Indicatori di competitività</w:t>
      </w:r>
      <w:r>
        <w:t>, Contesto socio-economico: cfr. la Tabella di riepilogo degli Indicatori e relativi link alla fine di questo documento.</w:t>
      </w:r>
    </w:p>
  </w:footnote>
  <w:footnote w:id="4">
    <w:p w14:paraId="1D337F0D" w14:textId="3EAD9BEE" w:rsidR="001748E7" w:rsidRDefault="001748E7">
      <w:pPr>
        <w:pStyle w:val="Testonotaapidipagina"/>
      </w:pPr>
      <w:r>
        <w:rPr>
          <w:rStyle w:val="Rimandonotaapidipagina"/>
        </w:rPr>
        <w:footnoteRef/>
      </w:r>
      <w:r>
        <w:t xml:space="preserve"> L’indicatore A rappresenta il rapporto tra reddito dei fattori agricoli e l’unità di lavoro annuale (ULA).</w:t>
      </w:r>
    </w:p>
  </w:footnote>
  <w:footnote w:id="5">
    <w:p w14:paraId="238D3AA3" w14:textId="5A0AA06E" w:rsidR="001748E7" w:rsidRPr="00CB1D74" w:rsidRDefault="001748E7" w:rsidP="00627622">
      <w:pPr>
        <w:pStyle w:val="Testonotaapidipagina"/>
        <w:shd w:val="clear" w:color="auto" w:fill="FFFFFF" w:themeFill="background1"/>
      </w:pPr>
      <w:r>
        <w:rPr>
          <w:rStyle w:val="Rimandonotaapidipagina"/>
        </w:rPr>
        <w:footnoteRef/>
      </w:r>
      <w:r w:rsidRPr="00CB1D74">
        <w:t xml:space="preserve"> </w:t>
      </w:r>
      <w:r>
        <w:t>Si fa riferimento all</w:t>
      </w:r>
      <w:r w:rsidRPr="00CE2BA6">
        <w:t>’</w:t>
      </w:r>
      <w:r w:rsidRPr="00CB1D74">
        <w:t>indice dei prezzi delle commodity agricole</w:t>
      </w:r>
      <w:r w:rsidRPr="00CE2BA6">
        <w:t xml:space="preserve"> della Banca Mondiale</w:t>
      </w:r>
      <w:r>
        <w:t xml:space="preserve"> che prende in</w:t>
      </w:r>
      <w:r w:rsidRPr="00CE2BA6">
        <w:t xml:space="preserve"> </w:t>
      </w:r>
      <w:r>
        <w:t xml:space="preserve">considerazione i prezzi delle bevande (caffè e tè), degli alimenti (oli e grassi vegetali, cereali, carni, zucchero, banane e arance), e dei materiali grezzi (legname e cotone). </w:t>
      </w:r>
    </w:p>
  </w:footnote>
  <w:footnote w:id="6">
    <w:p w14:paraId="7E3DEA81" w14:textId="7DA3CE01" w:rsidR="001748E7" w:rsidRPr="008637D8" w:rsidRDefault="001748E7">
      <w:pPr>
        <w:pStyle w:val="Testonotaapidipagina"/>
      </w:pPr>
      <w:r>
        <w:rPr>
          <w:rStyle w:val="Rimandonotaapidipagina"/>
        </w:rPr>
        <w:footnoteRef/>
      </w:r>
      <w:r w:rsidRPr="008637D8">
        <w:t xml:space="preserve"> D</w:t>
      </w:r>
      <w:r w:rsidRPr="00A06203">
        <w:t>alla fonte Eurostat sono disponibili i dati per Italia e UE</w:t>
      </w:r>
      <w:r>
        <w:t>-</w:t>
      </w:r>
      <w:r w:rsidRPr="00A06203">
        <w:t>28 solo dal 2010 al 2017</w:t>
      </w:r>
      <w:r w:rsidRPr="008637D8">
        <w:t>.</w:t>
      </w:r>
    </w:p>
  </w:footnote>
  <w:footnote w:id="7">
    <w:p w14:paraId="2F5DD2B2" w14:textId="061A90EB" w:rsidR="001748E7" w:rsidRPr="00F85BEE" w:rsidRDefault="001748E7" w:rsidP="00182F6D">
      <w:pPr>
        <w:pStyle w:val="Testonotaapidipagina"/>
      </w:pPr>
      <w:r>
        <w:rPr>
          <w:rStyle w:val="Rimandonotaapidipagina"/>
        </w:rPr>
        <w:footnoteRef/>
      </w:r>
      <w:r w:rsidRPr="00F85BEE">
        <w:t xml:space="preserve"> I </w:t>
      </w:r>
      <w:r>
        <w:t xml:space="preserve">prezzi impliciti della produzione agricola (c.d. </w:t>
      </w:r>
      <w:r w:rsidRPr="00F85BEE">
        <w:t>prezzi output</w:t>
      </w:r>
      <w:r>
        <w:t>)</w:t>
      </w:r>
      <w:r w:rsidRPr="00F85BEE">
        <w:t xml:space="preserve"> sono ottenuti </w:t>
      </w:r>
      <w:r>
        <w:t xml:space="preserve">dai dati dei Conti economici </w:t>
      </w:r>
      <w:r w:rsidRPr="00F85BEE">
        <w:t xml:space="preserve">come rapporto </w:t>
      </w:r>
      <w:r>
        <w:t>tra la</w:t>
      </w:r>
      <w:r w:rsidRPr="00F85BEE">
        <w:t xml:space="preserve"> produzione a</w:t>
      </w:r>
      <w:r>
        <w:t xml:space="preserve">gricola a valori correnti e la produzione agricola a prezzi costanti (valori concatenati anno di riferimento 2010); i </w:t>
      </w:r>
      <w:r w:rsidRPr="00567782">
        <w:t>pr</w:t>
      </w:r>
      <w:r>
        <w:t>ezzi impliciti dei consumi intermedi</w:t>
      </w:r>
      <w:r w:rsidRPr="00567782">
        <w:t xml:space="preserve"> </w:t>
      </w:r>
      <w:r>
        <w:t>(c.d. prezzi input) come rapporto tra i consumi intermedi a valori correnti e i consumi intermedi a prezzi costanti (valori concatenati anno di riferimento 2010). Si ottengono quindi degli indici dei prezzi impliciti con anno base 2010. Il rapporto tra l’indice dei prezzi output e l’indice dei prezzi input è detto indice della ragione di scambio.</w:t>
      </w:r>
      <w:r w:rsidRPr="00F85BEE">
        <w:t xml:space="preserve"> </w:t>
      </w:r>
      <w:r>
        <w:t xml:space="preserve">Cfr. Istat (2019), Andamento dell’economia agricola anno 2018, Statistiche report, 14 maggio. </w:t>
      </w:r>
    </w:p>
  </w:footnote>
  <w:footnote w:id="8">
    <w:p w14:paraId="7B06344A" w14:textId="506F16F3" w:rsidR="001748E7" w:rsidRPr="00182F6D" w:rsidRDefault="001748E7" w:rsidP="002F35E4">
      <w:pPr>
        <w:pStyle w:val="Testonotaapidipagina"/>
      </w:pPr>
      <w:r>
        <w:rPr>
          <w:rStyle w:val="Rimandonotaapidipagina"/>
        </w:rPr>
        <w:footnoteRef/>
      </w:r>
      <w:r w:rsidRPr="00182F6D">
        <w:t xml:space="preserve"> Farm Net Value Added (SE 415).</w:t>
      </w:r>
    </w:p>
  </w:footnote>
  <w:footnote w:id="9">
    <w:p w14:paraId="58E99D39" w14:textId="2321F394" w:rsidR="001748E7" w:rsidRPr="000E7125" w:rsidRDefault="001748E7" w:rsidP="000E7125">
      <w:pPr>
        <w:pStyle w:val="Testonotaapidipagina"/>
      </w:pPr>
      <w:r>
        <w:rPr>
          <w:rStyle w:val="Rimandonotaapidipagina"/>
        </w:rPr>
        <w:footnoteRef/>
      </w:r>
      <w:r>
        <w:t xml:space="preserve"> Per le categorie di premi si fa riferimento alla FADN. I premi per le coltivazioni (SE 610) comprendono gli i</w:t>
      </w:r>
      <w:r w:rsidRPr="004E0635">
        <w:t xml:space="preserve">mporti versati ai produttori </w:t>
      </w:r>
      <w:r>
        <w:t xml:space="preserve">di </w:t>
      </w:r>
      <w:r w:rsidRPr="004E0635">
        <w:t xml:space="preserve">colture COP e </w:t>
      </w:r>
      <w:r>
        <w:t xml:space="preserve">i </w:t>
      </w:r>
      <w:r w:rsidRPr="004E0635">
        <w:t>pagamenti per le colture energetiche</w:t>
      </w:r>
      <w:r>
        <w:t xml:space="preserve"> (SE611), gli eventuali </w:t>
      </w:r>
      <w:r w:rsidRPr="004E0635">
        <w:t>premi percepiti dai produttori di COP obbligati a ritirare parte dei loro terreni</w:t>
      </w:r>
      <w:r>
        <w:t xml:space="preserve"> (SE 612) e t</w:t>
      </w:r>
      <w:r w:rsidRPr="004E0635">
        <w:t xml:space="preserve">utte le altre </w:t>
      </w:r>
      <w:r>
        <w:t xml:space="preserve">eventuali </w:t>
      </w:r>
      <w:r w:rsidRPr="004E0635">
        <w:t>sovvenzioni per le colture in pieno campo, orticole e permanenti</w:t>
      </w:r>
      <w:r>
        <w:t xml:space="preserve"> (SE613). Per gli allevamenti, t</w:t>
      </w:r>
      <w:r w:rsidRPr="004E0635">
        <w:t>utti i sussidi indirizzati per l'allevamento e i prodotti animali (SE 615= SE616 +</w:t>
      </w:r>
      <w:r>
        <w:t xml:space="preserve"> SE616 + SE617 + SE618 + SE619) Cfr. </w:t>
      </w:r>
      <w:r w:rsidRPr="000E7125">
        <w:t>Farm Accounting Data Ne</w:t>
      </w:r>
      <w:r>
        <w:t>twork, An A to Z of methodology.</w:t>
      </w:r>
    </w:p>
  </w:footnote>
  <w:footnote w:id="10">
    <w:p w14:paraId="2BBF0D05" w14:textId="77777777" w:rsidR="001748E7" w:rsidRDefault="001748E7" w:rsidP="00B30968">
      <w:pPr>
        <w:rPr>
          <w:rFonts w:ascii="Calibri" w:eastAsia="Times New Roman" w:hAnsi="Calibri" w:cs="Calibri"/>
          <w:color w:val="000000"/>
          <w:sz w:val="20"/>
          <w:lang w:eastAsia="it-IT"/>
        </w:rPr>
      </w:pPr>
      <w:r>
        <w:rPr>
          <w:rStyle w:val="Rimandonotaapidipagina"/>
        </w:rPr>
        <w:footnoteRef/>
      </w:r>
      <w:r>
        <w:t xml:space="preserve"> </w:t>
      </w:r>
      <w:r>
        <w:rPr>
          <w:rFonts w:ascii="Calibri" w:eastAsia="Times New Roman" w:hAnsi="Calibri" w:cs="Calibri"/>
          <w:color w:val="000000"/>
          <w:sz w:val="20"/>
          <w:lang w:eastAsia="it-IT"/>
        </w:rPr>
        <w:t xml:space="preserve">Fonte: Registro delle Imprese della Camera di Commercio, SìCamera-Infocamere. </w:t>
      </w:r>
    </w:p>
    <w:p w14:paraId="5B63452B" w14:textId="77777777" w:rsidR="001748E7" w:rsidRDefault="001748E7" w:rsidP="00B30968">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1D470" w14:textId="0947EF31" w:rsidR="001748E7" w:rsidRDefault="001748E7" w:rsidP="00AB34CD">
    <w:pPr>
      <w:pStyle w:val="Intestazione"/>
      <w:jc w:val="center"/>
    </w:pPr>
    <w:r>
      <w:rPr>
        <w:noProof/>
        <w:lang w:eastAsia="it-IT"/>
      </w:rPr>
      <w:drawing>
        <wp:inline distT="0" distB="0" distL="0" distR="0" wp14:anchorId="39FAB326" wp14:editId="61B77D23">
          <wp:extent cx="1089660" cy="484927"/>
          <wp:effectExtent l="0" t="0" r="0" b="0"/>
          <wp:docPr id="10" name="Elemento grafico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1153031" cy="513129"/>
                  </a:xfrm>
                  <a:prstGeom prst="rect">
                    <a:avLst/>
                  </a:prstGeom>
                </pic:spPr>
              </pic:pic>
            </a:graphicData>
          </a:graphic>
        </wp:inline>
      </w:drawing>
    </w:r>
  </w:p>
  <w:p w14:paraId="27AFECE4" w14:textId="77777777" w:rsidR="001748E7" w:rsidRDefault="001748E7" w:rsidP="00AB34CD">
    <w:pPr>
      <w:pStyle w:val="Intestazion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579D3" w14:textId="6D857274" w:rsidR="001748E7" w:rsidRDefault="001748E7" w:rsidP="008603C2">
    <w:pPr>
      <w:pStyle w:val="Intestazione"/>
      <w:jc w:val="center"/>
    </w:pPr>
  </w:p>
  <w:p w14:paraId="702DA639" w14:textId="77777777" w:rsidR="001748E7" w:rsidRDefault="001748E7" w:rsidP="008603C2">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B331C0"/>
    <w:multiLevelType w:val="hybridMultilevel"/>
    <w:tmpl w:val="79FE9F52"/>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F3D4B1E"/>
    <w:multiLevelType w:val="hybridMultilevel"/>
    <w:tmpl w:val="47921B9E"/>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 w15:restartNumberingAfterBreak="0">
    <w:nsid w:val="122D7CF0"/>
    <w:multiLevelType w:val="hybridMultilevel"/>
    <w:tmpl w:val="C6982A7E"/>
    <w:lvl w:ilvl="0" w:tplc="E640D488">
      <w:start w:val="1"/>
      <w:numFmt w:val="bullet"/>
      <w:lvlText w:val="‒"/>
      <w:lvlJc w:val="left"/>
      <w:pPr>
        <w:ind w:left="720" w:hanging="360"/>
      </w:pPr>
      <w:rPr>
        <w:rFonts w:ascii="Calibri"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B0C53BF"/>
    <w:multiLevelType w:val="hybridMultilevel"/>
    <w:tmpl w:val="D5B635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0922DBC"/>
    <w:multiLevelType w:val="hybridMultilevel"/>
    <w:tmpl w:val="6E40116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15:restartNumberingAfterBreak="0">
    <w:nsid w:val="2FEE0624"/>
    <w:multiLevelType w:val="hybridMultilevel"/>
    <w:tmpl w:val="7D1AEFC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32D54B0A"/>
    <w:multiLevelType w:val="hybridMultilevel"/>
    <w:tmpl w:val="250A6FA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4D91703"/>
    <w:multiLevelType w:val="multilevel"/>
    <w:tmpl w:val="7040AABA"/>
    <w:lvl w:ilvl="0">
      <w:start w:val="1"/>
      <w:numFmt w:val="decimal"/>
      <w:lvlText w:val="%1."/>
      <w:lvlJc w:val="left"/>
      <w:pPr>
        <w:ind w:left="720" w:hanging="360"/>
      </w:pPr>
      <w:rPr>
        <w:rFonts w:hint="default"/>
      </w:rPr>
    </w:lvl>
    <w:lvl w:ilvl="1">
      <w:start w:val="1"/>
      <w:numFmt w:val="decimal"/>
      <w:isLgl/>
      <w:lvlText w:val="%1.%2"/>
      <w:lvlJc w:val="left"/>
      <w:pPr>
        <w:ind w:left="684" w:hanging="400"/>
      </w:pPr>
      <w:rPr>
        <w:rFonts w:hint="default"/>
        <w:color w:val="365F91" w:themeColor="accent1"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 w15:restartNumberingAfterBreak="0">
    <w:nsid w:val="3D907933"/>
    <w:multiLevelType w:val="hybridMultilevel"/>
    <w:tmpl w:val="D75ED3F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 w15:restartNumberingAfterBreak="0">
    <w:nsid w:val="3E295F2F"/>
    <w:multiLevelType w:val="hybridMultilevel"/>
    <w:tmpl w:val="8E84C2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1B16092"/>
    <w:multiLevelType w:val="hybridMultilevel"/>
    <w:tmpl w:val="0846AC2E"/>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 w15:restartNumberingAfterBreak="0">
    <w:nsid w:val="4E252EFF"/>
    <w:multiLevelType w:val="hybridMultilevel"/>
    <w:tmpl w:val="57F24BA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50830706"/>
    <w:multiLevelType w:val="hybridMultilevel"/>
    <w:tmpl w:val="216EC0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3412E47"/>
    <w:multiLevelType w:val="multilevel"/>
    <w:tmpl w:val="25D025C2"/>
    <w:lvl w:ilvl="0">
      <w:start w:val="1"/>
      <w:numFmt w:val="bullet"/>
      <w:lvlText w:val=""/>
      <w:lvlJc w:val="left"/>
      <w:pPr>
        <w:ind w:left="720" w:hanging="360"/>
      </w:pPr>
      <w:rPr>
        <w:rFonts w:ascii="Wingdings" w:hAnsi="Wingdings" w:hint="default"/>
      </w:rPr>
    </w:lvl>
    <w:lvl w:ilvl="1">
      <w:start w:val="1"/>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 w15:restartNumberingAfterBreak="0">
    <w:nsid w:val="57B0532D"/>
    <w:multiLevelType w:val="multilevel"/>
    <w:tmpl w:val="1E46B0EE"/>
    <w:lvl w:ilvl="0">
      <w:start w:val="1"/>
      <w:numFmt w:val="decimal"/>
      <w:lvlText w:val="%1."/>
      <w:lvlJc w:val="left"/>
      <w:pPr>
        <w:ind w:left="720" w:hanging="360"/>
      </w:pPr>
    </w:lvl>
    <w:lvl w:ilvl="1">
      <w:start w:val="1"/>
      <w:numFmt w:val="decimal"/>
      <w:isLgl/>
      <w:lvlText w:val="%1.%2"/>
      <w:lvlJc w:val="left"/>
      <w:pPr>
        <w:ind w:left="760" w:hanging="400"/>
      </w:pPr>
      <w:rPr>
        <w:rFonts w:hint="default"/>
        <w:color w:val="365F91" w:themeColor="accent1"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15:restartNumberingAfterBreak="0">
    <w:nsid w:val="5B6D3607"/>
    <w:multiLevelType w:val="hybridMultilevel"/>
    <w:tmpl w:val="B77805C0"/>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5CD40828"/>
    <w:multiLevelType w:val="multilevel"/>
    <w:tmpl w:val="1E46B0EE"/>
    <w:lvl w:ilvl="0">
      <w:start w:val="1"/>
      <w:numFmt w:val="decimal"/>
      <w:lvlText w:val="%1."/>
      <w:lvlJc w:val="left"/>
      <w:pPr>
        <w:ind w:left="720" w:hanging="360"/>
      </w:pPr>
    </w:lvl>
    <w:lvl w:ilvl="1">
      <w:start w:val="1"/>
      <w:numFmt w:val="decimal"/>
      <w:isLgl/>
      <w:lvlText w:val="%1.%2"/>
      <w:lvlJc w:val="left"/>
      <w:pPr>
        <w:ind w:left="760" w:hanging="400"/>
      </w:pPr>
      <w:rPr>
        <w:rFonts w:hint="default"/>
        <w:color w:val="365F91" w:themeColor="accent1"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7" w15:restartNumberingAfterBreak="0">
    <w:nsid w:val="678B7D61"/>
    <w:multiLevelType w:val="multilevel"/>
    <w:tmpl w:val="8A4026A6"/>
    <w:lvl w:ilvl="0">
      <w:start w:val="1"/>
      <w:numFmt w:val="decimal"/>
      <w:pStyle w:val="Titolotab-grafReport"/>
      <w:suff w:val="space"/>
      <w:lvlText w:val="Tabella %1 - "/>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07625E9"/>
    <w:multiLevelType w:val="hybridMultilevel"/>
    <w:tmpl w:val="4EAEE3A0"/>
    <w:lvl w:ilvl="0" w:tplc="18DC15D0">
      <w:numFmt w:val="bullet"/>
      <w:lvlText w:val="-"/>
      <w:lvlJc w:val="left"/>
      <w:pPr>
        <w:ind w:left="360" w:hanging="360"/>
      </w:pPr>
      <w:rPr>
        <w:rFonts w:ascii="Calibri" w:eastAsiaTheme="minorHAnsi" w:hAnsi="Calibri" w:cs="Calibri"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abstractNumId w:val="7"/>
  </w:num>
  <w:num w:numId="2">
    <w:abstractNumId w:val="18"/>
  </w:num>
  <w:num w:numId="3">
    <w:abstractNumId w:val="1"/>
  </w:num>
  <w:num w:numId="4">
    <w:abstractNumId w:val="2"/>
  </w:num>
  <w:num w:numId="5">
    <w:abstractNumId w:val="6"/>
  </w:num>
  <w:num w:numId="6">
    <w:abstractNumId w:val="5"/>
  </w:num>
  <w:num w:numId="7">
    <w:abstractNumId w:val="4"/>
  </w:num>
  <w:num w:numId="8">
    <w:abstractNumId w:val="15"/>
  </w:num>
  <w:num w:numId="9">
    <w:abstractNumId w:val="17"/>
    <w:lvlOverride w:ilvl="0">
      <w:lvl w:ilvl="0">
        <w:start w:val="1"/>
        <w:numFmt w:val="decimal"/>
        <w:pStyle w:val="Titolotab-grafReport"/>
        <w:suff w:val="space"/>
        <w:lvlText w:val="Tabella %1 - "/>
        <w:lvlJc w:val="left"/>
        <w:pPr>
          <w:ind w:left="1353" w:hanging="360"/>
        </w:pPr>
        <w:rPr>
          <w:rFonts w:hint="default"/>
          <w:sz w:val="20"/>
          <w:szCs w:val="20"/>
        </w:rPr>
      </w:lvl>
    </w:lvlOverride>
    <w:lvlOverride w:ilvl="1">
      <w:lvl w:ilvl="1">
        <w:start w:val="1"/>
        <w:numFmt w:val="lowerLetter"/>
        <w:lvlText w:val="%2."/>
        <w:lvlJc w:val="left"/>
        <w:pPr>
          <w:ind w:left="2073" w:hanging="360"/>
        </w:pPr>
        <w:rPr>
          <w:rFonts w:hint="default"/>
        </w:rPr>
      </w:lvl>
    </w:lvlOverride>
    <w:lvlOverride w:ilvl="2">
      <w:lvl w:ilvl="2">
        <w:start w:val="1"/>
        <w:numFmt w:val="lowerRoman"/>
        <w:lvlText w:val="%3."/>
        <w:lvlJc w:val="right"/>
        <w:pPr>
          <w:ind w:left="2793" w:hanging="180"/>
        </w:pPr>
        <w:rPr>
          <w:rFonts w:hint="default"/>
        </w:rPr>
      </w:lvl>
    </w:lvlOverride>
    <w:lvlOverride w:ilvl="3">
      <w:lvl w:ilvl="3">
        <w:start w:val="1"/>
        <w:numFmt w:val="decimal"/>
        <w:lvlText w:val="%4."/>
        <w:lvlJc w:val="left"/>
        <w:pPr>
          <w:ind w:left="3513" w:hanging="360"/>
        </w:pPr>
        <w:rPr>
          <w:rFonts w:hint="default"/>
        </w:rPr>
      </w:lvl>
    </w:lvlOverride>
    <w:lvlOverride w:ilvl="4">
      <w:lvl w:ilvl="4">
        <w:start w:val="1"/>
        <w:numFmt w:val="lowerLetter"/>
        <w:lvlText w:val="%5."/>
        <w:lvlJc w:val="left"/>
        <w:pPr>
          <w:ind w:left="4233" w:hanging="360"/>
        </w:pPr>
        <w:rPr>
          <w:rFonts w:hint="default"/>
        </w:rPr>
      </w:lvl>
    </w:lvlOverride>
    <w:lvlOverride w:ilvl="5">
      <w:lvl w:ilvl="5">
        <w:start w:val="1"/>
        <w:numFmt w:val="lowerRoman"/>
        <w:lvlText w:val="%6."/>
        <w:lvlJc w:val="right"/>
        <w:pPr>
          <w:ind w:left="4953" w:hanging="180"/>
        </w:pPr>
        <w:rPr>
          <w:rFonts w:hint="default"/>
        </w:rPr>
      </w:lvl>
    </w:lvlOverride>
    <w:lvlOverride w:ilvl="6">
      <w:lvl w:ilvl="6">
        <w:start w:val="1"/>
        <w:numFmt w:val="decimal"/>
        <w:lvlText w:val="%7."/>
        <w:lvlJc w:val="left"/>
        <w:pPr>
          <w:ind w:left="5673" w:hanging="360"/>
        </w:pPr>
        <w:rPr>
          <w:rFonts w:hint="default"/>
        </w:rPr>
      </w:lvl>
    </w:lvlOverride>
    <w:lvlOverride w:ilvl="7">
      <w:lvl w:ilvl="7">
        <w:start w:val="1"/>
        <w:numFmt w:val="lowerLetter"/>
        <w:lvlText w:val="%8."/>
        <w:lvlJc w:val="left"/>
        <w:pPr>
          <w:ind w:left="6393" w:hanging="360"/>
        </w:pPr>
        <w:rPr>
          <w:rFonts w:hint="default"/>
        </w:rPr>
      </w:lvl>
    </w:lvlOverride>
    <w:lvlOverride w:ilvl="8">
      <w:lvl w:ilvl="8">
        <w:start w:val="1"/>
        <w:numFmt w:val="lowerRoman"/>
        <w:lvlText w:val="%9."/>
        <w:lvlJc w:val="right"/>
        <w:pPr>
          <w:ind w:left="7113" w:hanging="180"/>
        </w:pPr>
        <w:rPr>
          <w:rFonts w:hint="default"/>
        </w:rPr>
      </w:lvl>
    </w:lvlOverride>
  </w:num>
  <w:num w:numId="10">
    <w:abstractNumId w:val="9"/>
  </w:num>
  <w:num w:numId="11">
    <w:abstractNumId w:val="10"/>
  </w:num>
  <w:num w:numId="12">
    <w:abstractNumId w:val="12"/>
  </w:num>
  <w:num w:numId="13">
    <w:abstractNumId w:val="0"/>
  </w:num>
  <w:num w:numId="14">
    <w:abstractNumId w:val="8"/>
  </w:num>
  <w:num w:numId="15">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num>
  <w:num w:numId="17">
    <w:abstractNumId w:val="11"/>
  </w:num>
  <w:num w:numId="18">
    <w:abstractNumId w:val="14"/>
  </w:num>
  <w:num w:numId="19">
    <w:abstractNumId w:val="1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activeWritingStyle w:appName="MSWord" w:lang="it-IT" w:vendorID="64" w:dllVersion="6" w:nlCheck="1" w:checkStyle="0"/>
  <w:activeWritingStyle w:appName="MSWord" w:lang="en-US" w:vendorID="64" w:dllVersion="6" w:nlCheck="1" w:checkStyle="1"/>
  <w:activeWritingStyle w:appName="MSWord" w:lang="en-GB" w:vendorID="64" w:dllVersion="6" w:nlCheck="1" w:checkStyle="1"/>
  <w:activeWritingStyle w:appName="MSWord" w:lang="it-IT" w:vendorID="64" w:dllVersion="0" w:nlCheck="1" w:checkStyle="0"/>
  <w:activeWritingStyle w:appName="MSWord" w:lang="en-US" w:vendorID="64" w:dllVersion="0" w:nlCheck="1" w:checkStyle="0"/>
  <w:activeWritingStyle w:appName="MSWord" w:lang="en-GB" w:vendorID="64" w:dllVersion="0" w:nlCheck="1" w:checkStyle="0"/>
  <w:defaultTabStop w:val="708"/>
  <w:hyphenationZone w:val="283"/>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41B9"/>
    <w:rsid w:val="000004AD"/>
    <w:rsid w:val="000008CC"/>
    <w:rsid w:val="000017F9"/>
    <w:rsid w:val="00001D9D"/>
    <w:rsid w:val="00003676"/>
    <w:rsid w:val="00003B75"/>
    <w:rsid w:val="00003F74"/>
    <w:rsid w:val="0000415A"/>
    <w:rsid w:val="000050E8"/>
    <w:rsid w:val="0000514C"/>
    <w:rsid w:val="00005B66"/>
    <w:rsid w:val="000070AB"/>
    <w:rsid w:val="0001353A"/>
    <w:rsid w:val="00014286"/>
    <w:rsid w:val="00020C97"/>
    <w:rsid w:val="000215C0"/>
    <w:rsid w:val="00022A23"/>
    <w:rsid w:val="00025553"/>
    <w:rsid w:val="000313C2"/>
    <w:rsid w:val="00031A53"/>
    <w:rsid w:val="00037A17"/>
    <w:rsid w:val="00040B13"/>
    <w:rsid w:val="000411D8"/>
    <w:rsid w:val="000423BF"/>
    <w:rsid w:val="00043C64"/>
    <w:rsid w:val="0004528B"/>
    <w:rsid w:val="00045294"/>
    <w:rsid w:val="00050557"/>
    <w:rsid w:val="00050AAB"/>
    <w:rsid w:val="00054B41"/>
    <w:rsid w:val="000574E5"/>
    <w:rsid w:val="00062C42"/>
    <w:rsid w:val="00064D1D"/>
    <w:rsid w:val="0006758F"/>
    <w:rsid w:val="00067C70"/>
    <w:rsid w:val="00080D9F"/>
    <w:rsid w:val="00081239"/>
    <w:rsid w:val="00085D80"/>
    <w:rsid w:val="000918C8"/>
    <w:rsid w:val="00093BEB"/>
    <w:rsid w:val="000945D2"/>
    <w:rsid w:val="00095AEC"/>
    <w:rsid w:val="000960FF"/>
    <w:rsid w:val="000966DB"/>
    <w:rsid w:val="000A0FD7"/>
    <w:rsid w:val="000A15A4"/>
    <w:rsid w:val="000A35DB"/>
    <w:rsid w:val="000A3A87"/>
    <w:rsid w:val="000A427C"/>
    <w:rsid w:val="000B2BCB"/>
    <w:rsid w:val="000C0787"/>
    <w:rsid w:val="000C23F3"/>
    <w:rsid w:val="000C47DD"/>
    <w:rsid w:val="000C496E"/>
    <w:rsid w:val="000D44D4"/>
    <w:rsid w:val="000D54F0"/>
    <w:rsid w:val="000D5C88"/>
    <w:rsid w:val="000E0DB0"/>
    <w:rsid w:val="000E27A1"/>
    <w:rsid w:val="000E4B1C"/>
    <w:rsid w:val="000E6A84"/>
    <w:rsid w:val="000E6DDB"/>
    <w:rsid w:val="000E7125"/>
    <w:rsid w:val="000F08C4"/>
    <w:rsid w:val="000F29B9"/>
    <w:rsid w:val="00102578"/>
    <w:rsid w:val="0010306B"/>
    <w:rsid w:val="0010436B"/>
    <w:rsid w:val="0010514C"/>
    <w:rsid w:val="00105969"/>
    <w:rsid w:val="001075B4"/>
    <w:rsid w:val="0011007A"/>
    <w:rsid w:val="00112264"/>
    <w:rsid w:val="00113227"/>
    <w:rsid w:val="0011663F"/>
    <w:rsid w:val="00116EA4"/>
    <w:rsid w:val="001173D2"/>
    <w:rsid w:val="00117F6A"/>
    <w:rsid w:val="00123A26"/>
    <w:rsid w:val="001242CB"/>
    <w:rsid w:val="0012485B"/>
    <w:rsid w:val="00124BA5"/>
    <w:rsid w:val="001311E8"/>
    <w:rsid w:val="00133B59"/>
    <w:rsid w:val="0013429C"/>
    <w:rsid w:val="00134EE7"/>
    <w:rsid w:val="001440A5"/>
    <w:rsid w:val="00146B32"/>
    <w:rsid w:val="00151878"/>
    <w:rsid w:val="001527D7"/>
    <w:rsid w:val="00152C3A"/>
    <w:rsid w:val="001544C5"/>
    <w:rsid w:val="00157274"/>
    <w:rsid w:val="00160202"/>
    <w:rsid w:val="0016561F"/>
    <w:rsid w:val="00170EC3"/>
    <w:rsid w:val="00172362"/>
    <w:rsid w:val="00172E51"/>
    <w:rsid w:val="00173E6B"/>
    <w:rsid w:val="001747C4"/>
    <w:rsid w:val="001748E7"/>
    <w:rsid w:val="00181496"/>
    <w:rsid w:val="00182F6D"/>
    <w:rsid w:val="00186087"/>
    <w:rsid w:val="00186E16"/>
    <w:rsid w:val="00192462"/>
    <w:rsid w:val="001934C1"/>
    <w:rsid w:val="00195805"/>
    <w:rsid w:val="00196132"/>
    <w:rsid w:val="00196D58"/>
    <w:rsid w:val="00197E3E"/>
    <w:rsid w:val="001B0D29"/>
    <w:rsid w:val="001B1638"/>
    <w:rsid w:val="001B3714"/>
    <w:rsid w:val="001B51F6"/>
    <w:rsid w:val="001B6B61"/>
    <w:rsid w:val="001C43E3"/>
    <w:rsid w:val="001C50D5"/>
    <w:rsid w:val="001C7E90"/>
    <w:rsid w:val="001D0E82"/>
    <w:rsid w:val="001D7F8D"/>
    <w:rsid w:val="001E1502"/>
    <w:rsid w:val="001E19E7"/>
    <w:rsid w:val="001E2CD3"/>
    <w:rsid w:val="001E3715"/>
    <w:rsid w:val="001E7D46"/>
    <w:rsid w:val="001F1314"/>
    <w:rsid w:val="001F29B2"/>
    <w:rsid w:val="001F3A3D"/>
    <w:rsid w:val="001F6616"/>
    <w:rsid w:val="001F6E7E"/>
    <w:rsid w:val="002003B4"/>
    <w:rsid w:val="002054EA"/>
    <w:rsid w:val="00207B85"/>
    <w:rsid w:val="00213621"/>
    <w:rsid w:val="002139E7"/>
    <w:rsid w:val="002147DF"/>
    <w:rsid w:val="00214992"/>
    <w:rsid w:val="002219F4"/>
    <w:rsid w:val="00223F58"/>
    <w:rsid w:val="00224C98"/>
    <w:rsid w:val="002262C3"/>
    <w:rsid w:val="0022697D"/>
    <w:rsid w:val="00230572"/>
    <w:rsid w:val="00232AB9"/>
    <w:rsid w:val="002343B2"/>
    <w:rsid w:val="00234C7C"/>
    <w:rsid w:val="00234EC5"/>
    <w:rsid w:val="00236777"/>
    <w:rsid w:val="00236BAF"/>
    <w:rsid w:val="00241F6D"/>
    <w:rsid w:val="00243B55"/>
    <w:rsid w:val="00243D33"/>
    <w:rsid w:val="00245E3E"/>
    <w:rsid w:val="00250BA7"/>
    <w:rsid w:val="0025394F"/>
    <w:rsid w:val="00260377"/>
    <w:rsid w:val="002605CB"/>
    <w:rsid w:val="002636DA"/>
    <w:rsid w:val="002648D0"/>
    <w:rsid w:val="0028055C"/>
    <w:rsid w:val="0028080F"/>
    <w:rsid w:val="00281B54"/>
    <w:rsid w:val="0028692E"/>
    <w:rsid w:val="00290D11"/>
    <w:rsid w:val="00296015"/>
    <w:rsid w:val="002A0092"/>
    <w:rsid w:val="002A08C8"/>
    <w:rsid w:val="002A0D64"/>
    <w:rsid w:val="002A1B12"/>
    <w:rsid w:val="002A2ABD"/>
    <w:rsid w:val="002A3EAD"/>
    <w:rsid w:val="002A51D8"/>
    <w:rsid w:val="002A6AC4"/>
    <w:rsid w:val="002B11A0"/>
    <w:rsid w:val="002B39A5"/>
    <w:rsid w:val="002C1DFD"/>
    <w:rsid w:val="002C3EB0"/>
    <w:rsid w:val="002C56D2"/>
    <w:rsid w:val="002C5B0B"/>
    <w:rsid w:val="002D11B5"/>
    <w:rsid w:val="002D2717"/>
    <w:rsid w:val="002D39A5"/>
    <w:rsid w:val="002D604E"/>
    <w:rsid w:val="002D617F"/>
    <w:rsid w:val="002E1A68"/>
    <w:rsid w:val="002E4B64"/>
    <w:rsid w:val="002E4FED"/>
    <w:rsid w:val="002E62EF"/>
    <w:rsid w:val="002E65E0"/>
    <w:rsid w:val="002F35E4"/>
    <w:rsid w:val="002F3C12"/>
    <w:rsid w:val="002F676B"/>
    <w:rsid w:val="002F6797"/>
    <w:rsid w:val="00303AA8"/>
    <w:rsid w:val="00303EFE"/>
    <w:rsid w:val="00305982"/>
    <w:rsid w:val="00307D49"/>
    <w:rsid w:val="00314265"/>
    <w:rsid w:val="0032060F"/>
    <w:rsid w:val="00321A97"/>
    <w:rsid w:val="003311EF"/>
    <w:rsid w:val="00334C9B"/>
    <w:rsid w:val="00334CA3"/>
    <w:rsid w:val="00335003"/>
    <w:rsid w:val="003350E3"/>
    <w:rsid w:val="00341560"/>
    <w:rsid w:val="00342338"/>
    <w:rsid w:val="00351516"/>
    <w:rsid w:val="0036065A"/>
    <w:rsid w:val="0036222F"/>
    <w:rsid w:val="003623DA"/>
    <w:rsid w:val="00364EBB"/>
    <w:rsid w:val="00367B06"/>
    <w:rsid w:val="0037019E"/>
    <w:rsid w:val="0037279C"/>
    <w:rsid w:val="003829E6"/>
    <w:rsid w:val="0038425A"/>
    <w:rsid w:val="00385584"/>
    <w:rsid w:val="00391BCF"/>
    <w:rsid w:val="00393FD4"/>
    <w:rsid w:val="00396C0F"/>
    <w:rsid w:val="003A5BD1"/>
    <w:rsid w:val="003A7ECE"/>
    <w:rsid w:val="003B0218"/>
    <w:rsid w:val="003B0900"/>
    <w:rsid w:val="003B3492"/>
    <w:rsid w:val="003B3A01"/>
    <w:rsid w:val="003B584A"/>
    <w:rsid w:val="003C16A3"/>
    <w:rsid w:val="003C18C0"/>
    <w:rsid w:val="003C2C26"/>
    <w:rsid w:val="003D0A7C"/>
    <w:rsid w:val="003D0C5D"/>
    <w:rsid w:val="003D0F6E"/>
    <w:rsid w:val="003D1A1F"/>
    <w:rsid w:val="003D29D6"/>
    <w:rsid w:val="003D2C07"/>
    <w:rsid w:val="003E1521"/>
    <w:rsid w:val="003E6DD0"/>
    <w:rsid w:val="003E704A"/>
    <w:rsid w:val="003F1CF1"/>
    <w:rsid w:val="003F1D0D"/>
    <w:rsid w:val="003F2261"/>
    <w:rsid w:val="003F3EA6"/>
    <w:rsid w:val="00400EB3"/>
    <w:rsid w:val="004033D3"/>
    <w:rsid w:val="00404ACF"/>
    <w:rsid w:val="00407008"/>
    <w:rsid w:val="0040796B"/>
    <w:rsid w:val="004117A2"/>
    <w:rsid w:val="00413BEB"/>
    <w:rsid w:val="0041478E"/>
    <w:rsid w:val="00414DFC"/>
    <w:rsid w:val="00421C5C"/>
    <w:rsid w:val="0042364E"/>
    <w:rsid w:val="00430880"/>
    <w:rsid w:val="004309BF"/>
    <w:rsid w:val="00431F3E"/>
    <w:rsid w:val="004328AA"/>
    <w:rsid w:val="00436083"/>
    <w:rsid w:val="00442347"/>
    <w:rsid w:val="0044284C"/>
    <w:rsid w:val="00443E67"/>
    <w:rsid w:val="00445696"/>
    <w:rsid w:val="00445921"/>
    <w:rsid w:val="0044705E"/>
    <w:rsid w:val="00447506"/>
    <w:rsid w:val="004521B5"/>
    <w:rsid w:val="004535C0"/>
    <w:rsid w:val="004613EE"/>
    <w:rsid w:val="00461751"/>
    <w:rsid w:val="00463C4F"/>
    <w:rsid w:val="0046712A"/>
    <w:rsid w:val="004678D5"/>
    <w:rsid w:val="0047178C"/>
    <w:rsid w:val="00471D51"/>
    <w:rsid w:val="00472C07"/>
    <w:rsid w:val="004756B7"/>
    <w:rsid w:val="004807AD"/>
    <w:rsid w:val="00481DE1"/>
    <w:rsid w:val="0048310A"/>
    <w:rsid w:val="004833CC"/>
    <w:rsid w:val="0048624A"/>
    <w:rsid w:val="00491604"/>
    <w:rsid w:val="00491E66"/>
    <w:rsid w:val="00495035"/>
    <w:rsid w:val="00495FBE"/>
    <w:rsid w:val="004A49C0"/>
    <w:rsid w:val="004A625C"/>
    <w:rsid w:val="004B245D"/>
    <w:rsid w:val="004B5C15"/>
    <w:rsid w:val="004C1379"/>
    <w:rsid w:val="004C30D5"/>
    <w:rsid w:val="004C3268"/>
    <w:rsid w:val="004C56CC"/>
    <w:rsid w:val="004D22A2"/>
    <w:rsid w:val="004D29C1"/>
    <w:rsid w:val="004D2FD1"/>
    <w:rsid w:val="004D2FE7"/>
    <w:rsid w:val="004D3660"/>
    <w:rsid w:val="004D6586"/>
    <w:rsid w:val="004E0635"/>
    <w:rsid w:val="004E09B5"/>
    <w:rsid w:val="004E0B75"/>
    <w:rsid w:val="004E11CD"/>
    <w:rsid w:val="004E1208"/>
    <w:rsid w:val="004E5ABB"/>
    <w:rsid w:val="004F08C8"/>
    <w:rsid w:val="004F0DA9"/>
    <w:rsid w:val="004F3A38"/>
    <w:rsid w:val="004F79B4"/>
    <w:rsid w:val="004F7DE3"/>
    <w:rsid w:val="00502ACE"/>
    <w:rsid w:val="00502BC3"/>
    <w:rsid w:val="005104F4"/>
    <w:rsid w:val="005109C3"/>
    <w:rsid w:val="0051110D"/>
    <w:rsid w:val="005139A8"/>
    <w:rsid w:val="00517FA5"/>
    <w:rsid w:val="0052141B"/>
    <w:rsid w:val="00522DC4"/>
    <w:rsid w:val="00523040"/>
    <w:rsid w:val="00527A98"/>
    <w:rsid w:val="0053012F"/>
    <w:rsid w:val="0053216D"/>
    <w:rsid w:val="00533EA2"/>
    <w:rsid w:val="005347F5"/>
    <w:rsid w:val="00534891"/>
    <w:rsid w:val="005409E7"/>
    <w:rsid w:val="00541FAE"/>
    <w:rsid w:val="00542C9B"/>
    <w:rsid w:val="00543B67"/>
    <w:rsid w:val="0054764E"/>
    <w:rsid w:val="00547B6D"/>
    <w:rsid w:val="00552AB3"/>
    <w:rsid w:val="0055370B"/>
    <w:rsid w:val="00554929"/>
    <w:rsid w:val="00554E96"/>
    <w:rsid w:val="00556197"/>
    <w:rsid w:val="005570DD"/>
    <w:rsid w:val="00557571"/>
    <w:rsid w:val="00557C28"/>
    <w:rsid w:val="005619DA"/>
    <w:rsid w:val="00562073"/>
    <w:rsid w:val="00565697"/>
    <w:rsid w:val="005664FE"/>
    <w:rsid w:val="005670AE"/>
    <w:rsid w:val="00567FB2"/>
    <w:rsid w:val="005705B5"/>
    <w:rsid w:val="00570729"/>
    <w:rsid w:val="00571EF6"/>
    <w:rsid w:val="00572454"/>
    <w:rsid w:val="00572DA8"/>
    <w:rsid w:val="00574B69"/>
    <w:rsid w:val="0057778F"/>
    <w:rsid w:val="005854D8"/>
    <w:rsid w:val="00593420"/>
    <w:rsid w:val="00597AD1"/>
    <w:rsid w:val="005A0043"/>
    <w:rsid w:val="005A0F6D"/>
    <w:rsid w:val="005A298B"/>
    <w:rsid w:val="005B6D1C"/>
    <w:rsid w:val="005B7E62"/>
    <w:rsid w:val="005C17D0"/>
    <w:rsid w:val="005C2D68"/>
    <w:rsid w:val="005C44AC"/>
    <w:rsid w:val="005C52C7"/>
    <w:rsid w:val="005C6537"/>
    <w:rsid w:val="005C738D"/>
    <w:rsid w:val="005C7DB3"/>
    <w:rsid w:val="005D155E"/>
    <w:rsid w:val="005D2F94"/>
    <w:rsid w:val="005D6DA4"/>
    <w:rsid w:val="005D7728"/>
    <w:rsid w:val="005E45EC"/>
    <w:rsid w:val="005E5FF5"/>
    <w:rsid w:val="005E6BDB"/>
    <w:rsid w:val="005F115D"/>
    <w:rsid w:val="005F730E"/>
    <w:rsid w:val="00604374"/>
    <w:rsid w:val="006049EE"/>
    <w:rsid w:val="00605FD1"/>
    <w:rsid w:val="00607A67"/>
    <w:rsid w:val="00607CDA"/>
    <w:rsid w:val="00611673"/>
    <w:rsid w:val="00614AA7"/>
    <w:rsid w:val="00624E07"/>
    <w:rsid w:val="0062548A"/>
    <w:rsid w:val="00625DCB"/>
    <w:rsid w:val="0062607B"/>
    <w:rsid w:val="00626307"/>
    <w:rsid w:val="00627622"/>
    <w:rsid w:val="00632216"/>
    <w:rsid w:val="00635F4F"/>
    <w:rsid w:val="00642630"/>
    <w:rsid w:val="006426CD"/>
    <w:rsid w:val="00650E96"/>
    <w:rsid w:val="00651FAB"/>
    <w:rsid w:val="00656A27"/>
    <w:rsid w:val="00656C8B"/>
    <w:rsid w:val="00660B4C"/>
    <w:rsid w:val="00667C15"/>
    <w:rsid w:val="0067061B"/>
    <w:rsid w:val="00672A83"/>
    <w:rsid w:val="006750E2"/>
    <w:rsid w:val="00676943"/>
    <w:rsid w:val="0068067F"/>
    <w:rsid w:val="00680C0D"/>
    <w:rsid w:val="00680F9C"/>
    <w:rsid w:val="00681AB3"/>
    <w:rsid w:val="006825E0"/>
    <w:rsid w:val="00683E54"/>
    <w:rsid w:val="0068445B"/>
    <w:rsid w:val="00684C57"/>
    <w:rsid w:val="006861C9"/>
    <w:rsid w:val="00690509"/>
    <w:rsid w:val="00690FCB"/>
    <w:rsid w:val="00691281"/>
    <w:rsid w:val="00692A84"/>
    <w:rsid w:val="0069431A"/>
    <w:rsid w:val="00694726"/>
    <w:rsid w:val="006969C7"/>
    <w:rsid w:val="006A0F42"/>
    <w:rsid w:val="006A4631"/>
    <w:rsid w:val="006A76C4"/>
    <w:rsid w:val="006A7A19"/>
    <w:rsid w:val="006A7DFD"/>
    <w:rsid w:val="006B1B9E"/>
    <w:rsid w:val="006B320E"/>
    <w:rsid w:val="006B3E1F"/>
    <w:rsid w:val="006B4F17"/>
    <w:rsid w:val="006B6A5F"/>
    <w:rsid w:val="006C3631"/>
    <w:rsid w:val="006C397E"/>
    <w:rsid w:val="006C3BEF"/>
    <w:rsid w:val="006C4440"/>
    <w:rsid w:val="006C44FB"/>
    <w:rsid w:val="006C4DAD"/>
    <w:rsid w:val="006C5033"/>
    <w:rsid w:val="006C5B59"/>
    <w:rsid w:val="006C6D23"/>
    <w:rsid w:val="006C73C4"/>
    <w:rsid w:val="006C7FCC"/>
    <w:rsid w:val="006D0603"/>
    <w:rsid w:val="006D30E6"/>
    <w:rsid w:val="006D4850"/>
    <w:rsid w:val="006D7A44"/>
    <w:rsid w:val="006E0EEB"/>
    <w:rsid w:val="006E1659"/>
    <w:rsid w:val="006E1698"/>
    <w:rsid w:val="006E430B"/>
    <w:rsid w:val="006E77E0"/>
    <w:rsid w:val="006E79FA"/>
    <w:rsid w:val="006F09EB"/>
    <w:rsid w:val="006F0A30"/>
    <w:rsid w:val="007012F0"/>
    <w:rsid w:val="0070130A"/>
    <w:rsid w:val="00706F93"/>
    <w:rsid w:val="00710537"/>
    <w:rsid w:val="00710FCB"/>
    <w:rsid w:val="00712E5B"/>
    <w:rsid w:val="007139D6"/>
    <w:rsid w:val="00713DC6"/>
    <w:rsid w:val="007141EE"/>
    <w:rsid w:val="00715A75"/>
    <w:rsid w:val="00717994"/>
    <w:rsid w:val="00722111"/>
    <w:rsid w:val="00723F91"/>
    <w:rsid w:val="00732047"/>
    <w:rsid w:val="00733203"/>
    <w:rsid w:val="00736D7C"/>
    <w:rsid w:val="007371FC"/>
    <w:rsid w:val="00737745"/>
    <w:rsid w:val="0074002C"/>
    <w:rsid w:val="007434A4"/>
    <w:rsid w:val="00744619"/>
    <w:rsid w:val="00745838"/>
    <w:rsid w:val="00752005"/>
    <w:rsid w:val="00756E1C"/>
    <w:rsid w:val="00756F09"/>
    <w:rsid w:val="00757A44"/>
    <w:rsid w:val="00761FD0"/>
    <w:rsid w:val="00766948"/>
    <w:rsid w:val="007675EF"/>
    <w:rsid w:val="00775B23"/>
    <w:rsid w:val="00775BFE"/>
    <w:rsid w:val="00780FC3"/>
    <w:rsid w:val="00781EA7"/>
    <w:rsid w:val="00782692"/>
    <w:rsid w:val="00783F4E"/>
    <w:rsid w:val="007849FE"/>
    <w:rsid w:val="00784B39"/>
    <w:rsid w:val="007900F7"/>
    <w:rsid w:val="00790A93"/>
    <w:rsid w:val="0079350C"/>
    <w:rsid w:val="007A2F18"/>
    <w:rsid w:val="007A39F1"/>
    <w:rsid w:val="007A4DB8"/>
    <w:rsid w:val="007A57A6"/>
    <w:rsid w:val="007B0D2B"/>
    <w:rsid w:val="007B10BE"/>
    <w:rsid w:val="007B2FFA"/>
    <w:rsid w:val="007B3D91"/>
    <w:rsid w:val="007B460C"/>
    <w:rsid w:val="007B613D"/>
    <w:rsid w:val="007B6F28"/>
    <w:rsid w:val="007B6F62"/>
    <w:rsid w:val="007C2600"/>
    <w:rsid w:val="007C4A1C"/>
    <w:rsid w:val="007C66FA"/>
    <w:rsid w:val="007C6AB3"/>
    <w:rsid w:val="007C7EBD"/>
    <w:rsid w:val="007D7D49"/>
    <w:rsid w:val="007E15A7"/>
    <w:rsid w:val="007E51E7"/>
    <w:rsid w:val="007E64AE"/>
    <w:rsid w:val="007F226F"/>
    <w:rsid w:val="007F2791"/>
    <w:rsid w:val="007F28A3"/>
    <w:rsid w:val="007F2EF4"/>
    <w:rsid w:val="007F42A6"/>
    <w:rsid w:val="008002F1"/>
    <w:rsid w:val="00810022"/>
    <w:rsid w:val="008100B9"/>
    <w:rsid w:val="00811B67"/>
    <w:rsid w:val="00822B9C"/>
    <w:rsid w:val="00822C61"/>
    <w:rsid w:val="00824A08"/>
    <w:rsid w:val="00830713"/>
    <w:rsid w:val="00832068"/>
    <w:rsid w:val="00841B90"/>
    <w:rsid w:val="00842270"/>
    <w:rsid w:val="00842E17"/>
    <w:rsid w:val="00842F0B"/>
    <w:rsid w:val="00843915"/>
    <w:rsid w:val="00857616"/>
    <w:rsid w:val="008603C2"/>
    <w:rsid w:val="008603D0"/>
    <w:rsid w:val="00860BFB"/>
    <w:rsid w:val="00861CFF"/>
    <w:rsid w:val="00863512"/>
    <w:rsid w:val="008637D8"/>
    <w:rsid w:val="00867E16"/>
    <w:rsid w:val="00871369"/>
    <w:rsid w:val="0087336C"/>
    <w:rsid w:val="00873715"/>
    <w:rsid w:val="00881311"/>
    <w:rsid w:val="008843CC"/>
    <w:rsid w:val="00884434"/>
    <w:rsid w:val="00886DC9"/>
    <w:rsid w:val="0088721E"/>
    <w:rsid w:val="00890B83"/>
    <w:rsid w:val="00890BEF"/>
    <w:rsid w:val="00890EB2"/>
    <w:rsid w:val="008927FA"/>
    <w:rsid w:val="008973CC"/>
    <w:rsid w:val="008A0641"/>
    <w:rsid w:val="008A2804"/>
    <w:rsid w:val="008A3BBD"/>
    <w:rsid w:val="008A65A8"/>
    <w:rsid w:val="008A7765"/>
    <w:rsid w:val="008B079E"/>
    <w:rsid w:val="008B34E9"/>
    <w:rsid w:val="008B7094"/>
    <w:rsid w:val="008B7E0F"/>
    <w:rsid w:val="008C09FF"/>
    <w:rsid w:val="008C0F0F"/>
    <w:rsid w:val="008C176E"/>
    <w:rsid w:val="008C21C8"/>
    <w:rsid w:val="008C254A"/>
    <w:rsid w:val="008E4D0E"/>
    <w:rsid w:val="008F05DD"/>
    <w:rsid w:val="008F3A24"/>
    <w:rsid w:val="008F4EE9"/>
    <w:rsid w:val="008F50B0"/>
    <w:rsid w:val="00900F07"/>
    <w:rsid w:val="009015EF"/>
    <w:rsid w:val="00904216"/>
    <w:rsid w:val="0091091F"/>
    <w:rsid w:val="00912332"/>
    <w:rsid w:val="00913BC6"/>
    <w:rsid w:val="00917041"/>
    <w:rsid w:val="0092189E"/>
    <w:rsid w:val="00921CE0"/>
    <w:rsid w:val="009240C6"/>
    <w:rsid w:val="009241B9"/>
    <w:rsid w:val="009257CF"/>
    <w:rsid w:val="00926E8D"/>
    <w:rsid w:val="00930313"/>
    <w:rsid w:val="00931322"/>
    <w:rsid w:val="00932938"/>
    <w:rsid w:val="00933CDE"/>
    <w:rsid w:val="00936529"/>
    <w:rsid w:val="00941D00"/>
    <w:rsid w:val="00942DF3"/>
    <w:rsid w:val="00943EF2"/>
    <w:rsid w:val="009442C7"/>
    <w:rsid w:val="00945421"/>
    <w:rsid w:val="00947773"/>
    <w:rsid w:val="00951E21"/>
    <w:rsid w:val="009526E7"/>
    <w:rsid w:val="00952B30"/>
    <w:rsid w:val="00955C5C"/>
    <w:rsid w:val="00957226"/>
    <w:rsid w:val="00961E3A"/>
    <w:rsid w:val="00962939"/>
    <w:rsid w:val="00971F68"/>
    <w:rsid w:val="00973D32"/>
    <w:rsid w:val="009760E3"/>
    <w:rsid w:val="00976C82"/>
    <w:rsid w:val="00977C83"/>
    <w:rsid w:val="00983A8F"/>
    <w:rsid w:val="009859F1"/>
    <w:rsid w:val="00991F55"/>
    <w:rsid w:val="00992D6F"/>
    <w:rsid w:val="00997E23"/>
    <w:rsid w:val="009A1715"/>
    <w:rsid w:val="009A4EAF"/>
    <w:rsid w:val="009A6A3D"/>
    <w:rsid w:val="009B097F"/>
    <w:rsid w:val="009B0E62"/>
    <w:rsid w:val="009B3F26"/>
    <w:rsid w:val="009C6611"/>
    <w:rsid w:val="009C7F1F"/>
    <w:rsid w:val="009D0846"/>
    <w:rsid w:val="009D1329"/>
    <w:rsid w:val="009D47C2"/>
    <w:rsid w:val="009E397A"/>
    <w:rsid w:val="009E439F"/>
    <w:rsid w:val="009F31CB"/>
    <w:rsid w:val="00A005B3"/>
    <w:rsid w:val="00A03201"/>
    <w:rsid w:val="00A0440B"/>
    <w:rsid w:val="00A05E90"/>
    <w:rsid w:val="00A06203"/>
    <w:rsid w:val="00A065BF"/>
    <w:rsid w:val="00A07246"/>
    <w:rsid w:val="00A079C1"/>
    <w:rsid w:val="00A1621C"/>
    <w:rsid w:val="00A177FA"/>
    <w:rsid w:val="00A201D6"/>
    <w:rsid w:val="00A2389F"/>
    <w:rsid w:val="00A25B9A"/>
    <w:rsid w:val="00A3334D"/>
    <w:rsid w:val="00A34505"/>
    <w:rsid w:val="00A34E2B"/>
    <w:rsid w:val="00A34E6E"/>
    <w:rsid w:val="00A4158C"/>
    <w:rsid w:val="00A41899"/>
    <w:rsid w:val="00A428C4"/>
    <w:rsid w:val="00A42AFD"/>
    <w:rsid w:val="00A43BAB"/>
    <w:rsid w:val="00A44980"/>
    <w:rsid w:val="00A454D2"/>
    <w:rsid w:val="00A46495"/>
    <w:rsid w:val="00A46C5A"/>
    <w:rsid w:val="00A4750C"/>
    <w:rsid w:val="00A51FB9"/>
    <w:rsid w:val="00A521BA"/>
    <w:rsid w:val="00A563D8"/>
    <w:rsid w:val="00A61692"/>
    <w:rsid w:val="00A6611B"/>
    <w:rsid w:val="00A72023"/>
    <w:rsid w:val="00A7512A"/>
    <w:rsid w:val="00A80C4C"/>
    <w:rsid w:val="00A80EC6"/>
    <w:rsid w:val="00A82E17"/>
    <w:rsid w:val="00A86462"/>
    <w:rsid w:val="00A8716A"/>
    <w:rsid w:val="00A971B8"/>
    <w:rsid w:val="00A97265"/>
    <w:rsid w:val="00AA11E7"/>
    <w:rsid w:val="00AA14C0"/>
    <w:rsid w:val="00AB1172"/>
    <w:rsid w:val="00AB34CD"/>
    <w:rsid w:val="00AB371A"/>
    <w:rsid w:val="00AB653D"/>
    <w:rsid w:val="00AB7979"/>
    <w:rsid w:val="00AC0C2E"/>
    <w:rsid w:val="00AC127A"/>
    <w:rsid w:val="00AC22E5"/>
    <w:rsid w:val="00AD2FAE"/>
    <w:rsid w:val="00AD3146"/>
    <w:rsid w:val="00AD4531"/>
    <w:rsid w:val="00AE07DB"/>
    <w:rsid w:val="00AE1839"/>
    <w:rsid w:val="00AE330A"/>
    <w:rsid w:val="00AE38A3"/>
    <w:rsid w:val="00AE5ED3"/>
    <w:rsid w:val="00AE6C0B"/>
    <w:rsid w:val="00AF162E"/>
    <w:rsid w:val="00AF6B60"/>
    <w:rsid w:val="00B03B91"/>
    <w:rsid w:val="00B11A22"/>
    <w:rsid w:val="00B11CA3"/>
    <w:rsid w:val="00B1222E"/>
    <w:rsid w:val="00B13519"/>
    <w:rsid w:val="00B14BE1"/>
    <w:rsid w:val="00B203BA"/>
    <w:rsid w:val="00B20DFD"/>
    <w:rsid w:val="00B24C4C"/>
    <w:rsid w:val="00B25101"/>
    <w:rsid w:val="00B301C9"/>
    <w:rsid w:val="00B30968"/>
    <w:rsid w:val="00B31D48"/>
    <w:rsid w:val="00B32641"/>
    <w:rsid w:val="00B35774"/>
    <w:rsid w:val="00B36293"/>
    <w:rsid w:val="00B42B29"/>
    <w:rsid w:val="00B437A0"/>
    <w:rsid w:val="00B43DD7"/>
    <w:rsid w:val="00B4660F"/>
    <w:rsid w:val="00B478D1"/>
    <w:rsid w:val="00B548BF"/>
    <w:rsid w:val="00B54B19"/>
    <w:rsid w:val="00B5796C"/>
    <w:rsid w:val="00B66550"/>
    <w:rsid w:val="00B673D5"/>
    <w:rsid w:val="00B71988"/>
    <w:rsid w:val="00B73AEA"/>
    <w:rsid w:val="00B75F74"/>
    <w:rsid w:val="00B77161"/>
    <w:rsid w:val="00B77D27"/>
    <w:rsid w:val="00B83B32"/>
    <w:rsid w:val="00B86D5C"/>
    <w:rsid w:val="00B932DB"/>
    <w:rsid w:val="00B95F84"/>
    <w:rsid w:val="00B96C1C"/>
    <w:rsid w:val="00BA1525"/>
    <w:rsid w:val="00BA36EA"/>
    <w:rsid w:val="00BA6B5A"/>
    <w:rsid w:val="00BA7053"/>
    <w:rsid w:val="00BB0C8D"/>
    <w:rsid w:val="00BB0E9E"/>
    <w:rsid w:val="00BB200B"/>
    <w:rsid w:val="00BB2741"/>
    <w:rsid w:val="00BC1DE9"/>
    <w:rsid w:val="00BC2624"/>
    <w:rsid w:val="00BC55B6"/>
    <w:rsid w:val="00BC625B"/>
    <w:rsid w:val="00BC739D"/>
    <w:rsid w:val="00BD0E73"/>
    <w:rsid w:val="00BD270A"/>
    <w:rsid w:val="00BD34E5"/>
    <w:rsid w:val="00BE1383"/>
    <w:rsid w:val="00BE2057"/>
    <w:rsid w:val="00BE223D"/>
    <w:rsid w:val="00BE7076"/>
    <w:rsid w:val="00BE77E8"/>
    <w:rsid w:val="00BF0B37"/>
    <w:rsid w:val="00BF2DC8"/>
    <w:rsid w:val="00C0005C"/>
    <w:rsid w:val="00C029F8"/>
    <w:rsid w:val="00C0366A"/>
    <w:rsid w:val="00C0432E"/>
    <w:rsid w:val="00C05772"/>
    <w:rsid w:val="00C060EF"/>
    <w:rsid w:val="00C06E1F"/>
    <w:rsid w:val="00C25B75"/>
    <w:rsid w:val="00C31606"/>
    <w:rsid w:val="00C345A0"/>
    <w:rsid w:val="00C34648"/>
    <w:rsid w:val="00C43914"/>
    <w:rsid w:val="00C43A02"/>
    <w:rsid w:val="00C43DBF"/>
    <w:rsid w:val="00C464DC"/>
    <w:rsid w:val="00C46E9F"/>
    <w:rsid w:val="00C52BA8"/>
    <w:rsid w:val="00C546DC"/>
    <w:rsid w:val="00C648B2"/>
    <w:rsid w:val="00C64B9B"/>
    <w:rsid w:val="00C719DD"/>
    <w:rsid w:val="00C72100"/>
    <w:rsid w:val="00C773E6"/>
    <w:rsid w:val="00C80A0C"/>
    <w:rsid w:val="00C81E1B"/>
    <w:rsid w:val="00C81E8B"/>
    <w:rsid w:val="00C85FD7"/>
    <w:rsid w:val="00C928E2"/>
    <w:rsid w:val="00C97CA2"/>
    <w:rsid w:val="00CA35CD"/>
    <w:rsid w:val="00CA395D"/>
    <w:rsid w:val="00CA433E"/>
    <w:rsid w:val="00CA547A"/>
    <w:rsid w:val="00CA7291"/>
    <w:rsid w:val="00CB3954"/>
    <w:rsid w:val="00CB48FA"/>
    <w:rsid w:val="00CB7397"/>
    <w:rsid w:val="00CC1F32"/>
    <w:rsid w:val="00CC1FF3"/>
    <w:rsid w:val="00CC5028"/>
    <w:rsid w:val="00CC733F"/>
    <w:rsid w:val="00CD0033"/>
    <w:rsid w:val="00CD3BE2"/>
    <w:rsid w:val="00CD5A8F"/>
    <w:rsid w:val="00CD73AE"/>
    <w:rsid w:val="00CE2F05"/>
    <w:rsid w:val="00CE3FDD"/>
    <w:rsid w:val="00CE44CA"/>
    <w:rsid w:val="00CE4A09"/>
    <w:rsid w:val="00CE5E95"/>
    <w:rsid w:val="00CE6043"/>
    <w:rsid w:val="00CE77CF"/>
    <w:rsid w:val="00CF00AA"/>
    <w:rsid w:val="00CF11CF"/>
    <w:rsid w:val="00CF4CE2"/>
    <w:rsid w:val="00CF5F47"/>
    <w:rsid w:val="00D00578"/>
    <w:rsid w:val="00D00C0F"/>
    <w:rsid w:val="00D01D80"/>
    <w:rsid w:val="00D056F9"/>
    <w:rsid w:val="00D07768"/>
    <w:rsid w:val="00D079C3"/>
    <w:rsid w:val="00D13611"/>
    <w:rsid w:val="00D15CCE"/>
    <w:rsid w:val="00D15F14"/>
    <w:rsid w:val="00D16068"/>
    <w:rsid w:val="00D1674A"/>
    <w:rsid w:val="00D21D93"/>
    <w:rsid w:val="00D2236B"/>
    <w:rsid w:val="00D27582"/>
    <w:rsid w:val="00D35D38"/>
    <w:rsid w:val="00D36C1B"/>
    <w:rsid w:val="00D37703"/>
    <w:rsid w:val="00D4032B"/>
    <w:rsid w:val="00D40CEC"/>
    <w:rsid w:val="00D43996"/>
    <w:rsid w:val="00D51AB6"/>
    <w:rsid w:val="00D52E04"/>
    <w:rsid w:val="00D56195"/>
    <w:rsid w:val="00D61323"/>
    <w:rsid w:val="00D624B4"/>
    <w:rsid w:val="00D640D3"/>
    <w:rsid w:val="00D666E2"/>
    <w:rsid w:val="00D67403"/>
    <w:rsid w:val="00D71673"/>
    <w:rsid w:val="00D721AD"/>
    <w:rsid w:val="00D728B5"/>
    <w:rsid w:val="00D736A3"/>
    <w:rsid w:val="00D83162"/>
    <w:rsid w:val="00D83740"/>
    <w:rsid w:val="00D84338"/>
    <w:rsid w:val="00D86A67"/>
    <w:rsid w:val="00D92489"/>
    <w:rsid w:val="00D94688"/>
    <w:rsid w:val="00D94CBA"/>
    <w:rsid w:val="00DA009B"/>
    <w:rsid w:val="00DA2004"/>
    <w:rsid w:val="00DA5A55"/>
    <w:rsid w:val="00DB05B4"/>
    <w:rsid w:val="00DB15FC"/>
    <w:rsid w:val="00DB17B9"/>
    <w:rsid w:val="00DB2E6A"/>
    <w:rsid w:val="00DB53F1"/>
    <w:rsid w:val="00DB75A5"/>
    <w:rsid w:val="00DC0D34"/>
    <w:rsid w:val="00DC2F3E"/>
    <w:rsid w:val="00DC2FA1"/>
    <w:rsid w:val="00DC3C92"/>
    <w:rsid w:val="00DC4337"/>
    <w:rsid w:val="00DD0478"/>
    <w:rsid w:val="00DD3EE0"/>
    <w:rsid w:val="00DD4BAB"/>
    <w:rsid w:val="00DD6D26"/>
    <w:rsid w:val="00DE1DFC"/>
    <w:rsid w:val="00DF3286"/>
    <w:rsid w:val="00DF4229"/>
    <w:rsid w:val="00DF5A01"/>
    <w:rsid w:val="00DF64BB"/>
    <w:rsid w:val="00E01AC7"/>
    <w:rsid w:val="00E046C5"/>
    <w:rsid w:val="00E12DC7"/>
    <w:rsid w:val="00E13842"/>
    <w:rsid w:val="00E14845"/>
    <w:rsid w:val="00E16743"/>
    <w:rsid w:val="00E20BB6"/>
    <w:rsid w:val="00E24E85"/>
    <w:rsid w:val="00E26DB6"/>
    <w:rsid w:val="00E27DFF"/>
    <w:rsid w:val="00E30186"/>
    <w:rsid w:val="00E30272"/>
    <w:rsid w:val="00E302EA"/>
    <w:rsid w:val="00E31992"/>
    <w:rsid w:val="00E32E5F"/>
    <w:rsid w:val="00E374CF"/>
    <w:rsid w:val="00E41B78"/>
    <w:rsid w:val="00E42DED"/>
    <w:rsid w:val="00E43BB8"/>
    <w:rsid w:val="00E44CFE"/>
    <w:rsid w:val="00E44EAC"/>
    <w:rsid w:val="00E5286E"/>
    <w:rsid w:val="00E55D26"/>
    <w:rsid w:val="00E55F31"/>
    <w:rsid w:val="00E56A1C"/>
    <w:rsid w:val="00E619F8"/>
    <w:rsid w:val="00E6286A"/>
    <w:rsid w:val="00E62C20"/>
    <w:rsid w:val="00E66E1A"/>
    <w:rsid w:val="00E71ADC"/>
    <w:rsid w:val="00E72895"/>
    <w:rsid w:val="00E7647F"/>
    <w:rsid w:val="00E7691A"/>
    <w:rsid w:val="00E80C49"/>
    <w:rsid w:val="00E87015"/>
    <w:rsid w:val="00E929B7"/>
    <w:rsid w:val="00E932D6"/>
    <w:rsid w:val="00E94319"/>
    <w:rsid w:val="00E95115"/>
    <w:rsid w:val="00E97299"/>
    <w:rsid w:val="00E97D71"/>
    <w:rsid w:val="00EB14D9"/>
    <w:rsid w:val="00EB2125"/>
    <w:rsid w:val="00EB2F07"/>
    <w:rsid w:val="00EB3118"/>
    <w:rsid w:val="00EB7358"/>
    <w:rsid w:val="00EB771B"/>
    <w:rsid w:val="00EB773B"/>
    <w:rsid w:val="00EC2FC9"/>
    <w:rsid w:val="00EC390C"/>
    <w:rsid w:val="00EC3F2E"/>
    <w:rsid w:val="00EC7B5D"/>
    <w:rsid w:val="00ED0E69"/>
    <w:rsid w:val="00EE08BC"/>
    <w:rsid w:val="00EE1B37"/>
    <w:rsid w:val="00EE5284"/>
    <w:rsid w:val="00EE7448"/>
    <w:rsid w:val="00EF4F20"/>
    <w:rsid w:val="00F00A73"/>
    <w:rsid w:val="00F01E7E"/>
    <w:rsid w:val="00F054A7"/>
    <w:rsid w:val="00F06518"/>
    <w:rsid w:val="00F07ABB"/>
    <w:rsid w:val="00F13052"/>
    <w:rsid w:val="00F165C1"/>
    <w:rsid w:val="00F16F63"/>
    <w:rsid w:val="00F179C2"/>
    <w:rsid w:val="00F17A83"/>
    <w:rsid w:val="00F21961"/>
    <w:rsid w:val="00F234F0"/>
    <w:rsid w:val="00F268AB"/>
    <w:rsid w:val="00F268D4"/>
    <w:rsid w:val="00F27B1F"/>
    <w:rsid w:val="00F323E5"/>
    <w:rsid w:val="00F33958"/>
    <w:rsid w:val="00F357C4"/>
    <w:rsid w:val="00F37774"/>
    <w:rsid w:val="00F407EB"/>
    <w:rsid w:val="00F41C06"/>
    <w:rsid w:val="00F426FC"/>
    <w:rsid w:val="00F429DA"/>
    <w:rsid w:val="00F42DC7"/>
    <w:rsid w:val="00F44D63"/>
    <w:rsid w:val="00F5057A"/>
    <w:rsid w:val="00F51353"/>
    <w:rsid w:val="00F54693"/>
    <w:rsid w:val="00F57323"/>
    <w:rsid w:val="00F57D54"/>
    <w:rsid w:val="00F60F03"/>
    <w:rsid w:val="00F61D8D"/>
    <w:rsid w:val="00F61EF5"/>
    <w:rsid w:val="00F6225A"/>
    <w:rsid w:val="00F7025F"/>
    <w:rsid w:val="00F73136"/>
    <w:rsid w:val="00F73287"/>
    <w:rsid w:val="00F74722"/>
    <w:rsid w:val="00F75C2A"/>
    <w:rsid w:val="00F765AA"/>
    <w:rsid w:val="00F774B5"/>
    <w:rsid w:val="00F80BF4"/>
    <w:rsid w:val="00F85BEE"/>
    <w:rsid w:val="00F86AEB"/>
    <w:rsid w:val="00F871CA"/>
    <w:rsid w:val="00F90EA9"/>
    <w:rsid w:val="00F91194"/>
    <w:rsid w:val="00F92578"/>
    <w:rsid w:val="00F94B6D"/>
    <w:rsid w:val="00F97174"/>
    <w:rsid w:val="00FA3765"/>
    <w:rsid w:val="00FA3D53"/>
    <w:rsid w:val="00FA773B"/>
    <w:rsid w:val="00FB1BF8"/>
    <w:rsid w:val="00FB2885"/>
    <w:rsid w:val="00FB40A5"/>
    <w:rsid w:val="00FB4D27"/>
    <w:rsid w:val="00FB7948"/>
    <w:rsid w:val="00FC22FD"/>
    <w:rsid w:val="00FC33D5"/>
    <w:rsid w:val="00FC4970"/>
    <w:rsid w:val="00FD08A3"/>
    <w:rsid w:val="00FD20AE"/>
    <w:rsid w:val="00FD6427"/>
    <w:rsid w:val="00FE138F"/>
    <w:rsid w:val="00FE57C7"/>
    <w:rsid w:val="00FF0F2D"/>
    <w:rsid w:val="00FF1532"/>
    <w:rsid w:val="00FF30FE"/>
    <w:rsid w:val="00FF5D99"/>
    <w:rsid w:val="00FF6114"/>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9BCD6C9"/>
  <w15:docId w15:val="{D99A449A-1F75-453D-BC86-8B37BC59EB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C1DFD"/>
    <w:pPr>
      <w:jc w:val="both"/>
    </w:pPr>
  </w:style>
  <w:style w:type="paragraph" w:styleId="Titolo1">
    <w:name w:val="heading 1"/>
    <w:basedOn w:val="Normale"/>
    <w:next w:val="Normale"/>
    <w:link w:val="Titolo1Carattere"/>
    <w:uiPriority w:val="9"/>
    <w:qFormat/>
    <w:rsid w:val="004D29C1"/>
    <w:pPr>
      <w:keepNext/>
      <w:keepLines/>
      <w:spacing w:before="240" w:after="120"/>
      <w:outlineLvl w:val="0"/>
    </w:pPr>
    <w:rPr>
      <w:rFonts w:asciiTheme="majorHAnsi" w:eastAsiaTheme="majorEastAsia" w:hAnsiTheme="majorHAnsi" w:cstheme="majorBidi"/>
      <w:color w:val="365F91" w:themeColor="accent1" w:themeShade="BF"/>
      <w:sz w:val="32"/>
      <w:szCs w:val="32"/>
    </w:rPr>
  </w:style>
  <w:style w:type="paragraph" w:styleId="Titolo2">
    <w:name w:val="heading 2"/>
    <w:basedOn w:val="Normale"/>
    <w:next w:val="Normale"/>
    <w:link w:val="Titolo2Carattere"/>
    <w:uiPriority w:val="9"/>
    <w:unhideWhenUsed/>
    <w:qFormat/>
    <w:rsid w:val="008B7E0F"/>
    <w:pPr>
      <w:keepNext/>
      <w:keepLines/>
      <w:spacing w:before="40" w:after="120"/>
      <w:outlineLvl w:val="1"/>
    </w:pPr>
    <w:rPr>
      <w:rFonts w:asciiTheme="majorHAnsi" w:eastAsiaTheme="majorEastAsia" w:hAnsiTheme="majorHAnsi" w:cstheme="majorBidi"/>
      <w:color w:val="365F91" w:themeColor="accent1" w:themeShade="BF"/>
      <w:sz w:val="26"/>
      <w:szCs w:val="26"/>
    </w:rPr>
  </w:style>
  <w:style w:type="paragraph" w:styleId="Titolo3">
    <w:name w:val="heading 3"/>
    <w:basedOn w:val="Normale"/>
    <w:next w:val="Normale"/>
    <w:link w:val="Titolo3Carattere"/>
    <w:uiPriority w:val="9"/>
    <w:unhideWhenUsed/>
    <w:qFormat/>
    <w:rsid w:val="00832068"/>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
    <w:unhideWhenUsed/>
    <w:qFormat/>
    <w:rsid w:val="0088131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9241B9"/>
    <w:pPr>
      <w:tabs>
        <w:tab w:val="center" w:pos="4819"/>
        <w:tab w:val="right" w:pos="9638"/>
      </w:tabs>
      <w:spacing w:after="0"/>
    </w:pPr>
  </w:style>
  <w:style w:type="character" w:customStyle="1" w:styleId="IntestazioneCarattere">
    <w:name w:val="Intestazione Carattere"/>
    <w:basedOn w:val="Carpredefinitoparagrafo"/>
    <w:link w:val="Intestazione"/>
    <w:uiPriority w:val="99"/>
    <w:rsid w:val="009241B9"/>
  </w:style>
  <w:style w:type="paragraph" w:styleId="Pidipagina">
    <w:name w:val="footer"/>
    <w:basedOn w:val="Normale"/>
    <w:link w:val="PidipaginaCarattere"/>
    <w:uiPriority w:val="99"/>
    <w:unhideWhenUsed/>
    <w:rsid w:val="009241B9"/>
    <w:pPr>
      <w:tabs>
        <w:tab w:val="center" w:pos="4819"/>
        <w:tab w:val="right" w:pos="9638"/>
      </w:tabs>
      <w:spacing w:after="0"/>
    </w:pPr>
  </w:style>
  <w:style w:type="character" w:customStyle="1" w:styleId="PidipaginaCarattere">
    <w:name w:val="Piè di pagina Carattere"/>
    <w:basedOn w:val="Carpredefinitoparagrafo"/>
    <w:link w:val="Pidipagina"/>
    <w:uiPriority w:val="99"/>
    <w:rsid w:val="009241B9"/>
  </w:style>
  <w:style w:type="paragraph" w:styleId="Testofumetto">
    <w:name w:val="Balloon Text"/>
    <w:basedOn w:val="Normale"/>
    <w:link w:val="TestofumettoCarattere"/>
    <w:uiPriority w:val="99"/>
    <w:semiHidden/>
    <w:unhideWhenUsed/>
    <w:rsid w:val="009241B9"/>
    <w:pPr>
      <w:spacing w:after="0"/>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241B9"/>
    <w:rPr>
      <w:rFonts w:ascii="Tahoma" w:hAnsi="Tahoma" w:cs="Tahoma"/>
      <w:sz w:val="16"/>
      <w:szCs w:val="16"/>
    </w:rPr>
  </w:style>
  <w:style w:type="paragraph" w:styleId="Titolo">
    <w:name w:val="Title"/>
    <w:basedOn w:val="Normale"/>
    <w:next w:val="Normale"/>
    <w:link w:val="TitoloCarattere"/>
    <w:uiPriority w:val="10"/>
    <w:qFormat/>
    <w:rsid w:val="001F3A3D"/>
    <w:pPr>
      <w:spacing w:after="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3A3D"/>
    <w:rPr>
      <w:rFonts w:asciiTheme="majorHAnsi" w:eastAsiaTheme="majorEastAsia" w:hAnsiTheme="majorHAnsi" w:cstheme="majorBidi"/>
      <w:spacing w:val="-10"/>
      <w:kern w:val="28"/>
      <w:sz w:val="56"/>
      <w:szCs w:val="56"/>
    </w:rPr>
  </w:style>
  <w:style w:type="paragraph" w:styleId="NormaleWeb">
    <w:name w:val="Normal (Web)"/>
    <w:basedOn w:val="Normale"/>
    <w:uiPriority w:val="99"/>
    <w:unhideWhenUsed/>
    <w:rsid w:val="001F3A3D"/>
    <w:pPr>
      <w:spacing w:before="100" w:beforeAutospacing="1" w:after="100" w:afterAutospacing="1"/>
    </w:pPr>
    <w:rPr>
      <w:rFonts w:ascii="Times New Roman" w:eastAsia="Times New Roman" w:hAnsi="Times New Roman" w:cs="Times New Roman"/>
      <w:sz w:val="24"/>
      <w:szCs w:val="24"/>
      <w:lang w:eastAsia="it-IT"/>
    </w:rPr>
  </w:style>
  <w:style w:type="table" w:styleId="Tabellagriglia4-colore3">
    <w:name w:val="Grid Table 4 Accent 3"/>
    <w:basedOn w:val="Tabellanormale"/>
    <w:uiPriority w:val="49"/>
    <w:rsid w:val="001F3A3D"/>
    <w:pPr>
      <w:spacing w:after="0"/>
    </w:pPr>
    <w:rPr>
      <w:sz w:val="24"/>
      <w:szCs w:val="24"/>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customStyle="1" w:styleId="Titolo1Carattere">
    <w:name w:val="Titolo 1 Carattere"/>
    <w:basedOn w:val="Carpredefinitoparagrafo"/>
    <w:link w:val="Titolo1"/>
    <w:uiPriority w:val="9"/>
    <w:rsid w:val="004D29C1"/>
    <w:rPr>
      <w:rFonts w:asciiTheme="majorHAnsi" w:eastAsiaTheme="majorEastAsia" w:hAnsiTheme="majorHAnsi" w:cstheme="majorBidi"/>
      <w:color w:val="365F91" w:themeColor="accent1" w:themeShade="BF"/>
      <w:sz w:val="32"/>
      <w:szCs w:val="32"/>
    </w:rPr>
  </w:style>
  <w:style w:type="paragraph" w:styleId="Paragrafoelenco">
    <w:name w:val="List Paragraph"/>
    <w:aliases w:val="Elenco puntato,Titolo Paragrafo"/>
    <w:basedOn w:val="Normale"/>
    <w:link w:val="ParagrafoelencoCarattere"/>
    <w:uiPriority w:val="34"/>
    <w:qFormat/>
    <w:rsid w:val="00C31606"/>
    <w:pPr>
      <w:spacing w:after="160" w:line="259" w:lineRule="auto"/>
      <w:ind w:left="720"/>
      <w:contextualSpacing/>
    </w:pPr>
  </w:style>
  <w:style w:type="character" w:customStyle="1" w:styleId="Titolo2Carattere">
    <w:name w:val="Titolo 2 Carattere"/>
    <w:basedOn w:val="Carpredefinitoparagrafo"/>
    <w:link w:val="Titolo2"/>
    <w:uiPriority w:val="9"/>
    <w:rsid w:val="008B7E0F"/>
    <w:rPr>
      <w:rFonts w:asciiTheme="majorHAnsi" w:eastAsiaTheme="majorEastAsia" w:hAnsiTheme="majorHAnsi" w:cstheme="majorBidi"/>
      <w:color w:val="365F91" w:themeColor="accent1" w:themeShade="BF"/>
      <w:sz w:val="26"/>
      <w:szCs w:val="26"/>
    </w:rPr>
  </w:style>
  <w:style w:type="paragraph" w:customStyle="1" w:styleId="Default">
    <w:name w:val="Default"/>
    <w:rsid w:val="00E62C20"/>
    <w:pPr>
      <w:autoSpaceDE w:val="0"/>
      <w:autoSpaceDN w:val="0"/>
      <w:adjustRightInd w:val="0"/>
      <w:spacing w:after="0"/>
    </w:pPr>
    <w:rPr>
      <w:rFonts w:ascii="Times New Roman" w:hAnsi="Times New Roman" w:cs="Times New Roman"/>
      <w:color w:val="000000"/>
      <w:sz w:val="24"/>
      <w:szCs w:val="24"/>
    </w:rPr>
  </w:style>
  <w:style w:type="character" w:customStyle="1" w:styleId="Titolo3Carattere">
    <w:name w:val="Titolo 3 Carattere"/>
    <w:basedOn w:val="Carpredefinitoparagrafo"/>
    <w:link w:val="Titolo3"/>
    <w:uiPriority w:val="9"/>
    <w:rsid w:val="00832068"/>
    <w:rPr>
      <w:rFonts w:asciiTheme="majorHAnsi" w:eastAsiaTheme="majorEastAsia" w:hAnsiTheme="majorHAnsi" w:cstheme="majorBidi"/>
      <w:color w:val="243F60" w:themeColor="accent1" w:themeShade="7F"/>
      <w:sz w:val="24"/>
      <w:szCs w:val="24"/>
    </w:rPr>
  </w:style>
  <w:style w:type="paragraph" w:styleId="Titolosommario">
    <w:name w:val="TOC Heading"/>
    <w:basedOn w:val="Titolo1"/>
    <w:next w:val="Normale"/>
    <w:uiPriority w:val="39"/>
    <w:unhideWhenUsed/>
    <w:qFormat/>
    <w:rsid w:val="00A86462"/>
    <w:pPr>
      <w:spacing w:line="259" w:lineRule="auto"/>
      <w:jc w:val="left"/>
      <w:outlineLvl w:val="9"/>
    </w:pPr>
    <w:rPr>
      <w:lang w:eastAsia="it-IT"/>
    </w:rPr>
  </w:style>
  <w:style w:type="paragraph" w:styleId="Sommario1">
    <w:name w:val="toc 1"/>
    <w:basedOn w:val="Normale"/>
    <w:next w:val="Normale"/>
    <w:autoRedefine/>
    <w:uiPriority w:val="39"/>
    <w:unhideWhenUsed/>
    <w:rsid w:val="005C738D"/>
    <w:pPr>
      <w:tabs>
        <w:tab w:val="right" w:leader="dot" w:pos="9628"/>
      </w:tabs>
      <w:spacing w:after="100"/>
    </w:pPr>
  </w:style>
  <w:style w:type="paragraph" w:styleId="Sommario2">
    <w:name w:val="toc 2"/>
    <w:basedOn w:val="Normale"/>
    <w:next w:val="Normale"/>
    <w:autoRedefine/>
    <w:uiPriority w:val="39"/>
    <w:unhideWhenUsed/>
    <w:rsid w:val="00A86462"/>
    <w:pPr>
      <w:spacing w:after="100"/>
      <w:ind w:left="220"/>
    </w:pPr>
  </w:style>
  <w:style w:type="paragraph" w:styleId="Sommario3">
    <w:name w:val="toc 3"/>
    <w:basedOn w:val="Normale"/>
    <w:next w:val="Normale"/>
    <w:autoRedefine/>
    <w:uiPriority w:val="39"/>
    <w:unhideWhenUsed/>
    <w:rsid w:val="00A86462"/>
    <w:pPr>
      <w:spacing w:after="100"/>
      <w:ind w:left="440"/>
    </w:pPr>
  </w:style>
  <w:style w:type="character" w:styleId="Collegamentoipertestuale">
    <w:name w:val="Hyperlink"/>
    <w:basedOn w:val="Carpredefinitoparagrafo"/>
    <w:uiPriority w:val="99"/>
    <w:unhideWhenUsed/>
    <w:rsid w:val="00A86462"/>
    <w:rPr>
      <w:color w:val="0000FF" w:themeColor="hyperlink"/>
      <w:u w:val="single"/>
    </w:rPr>
  </w:style>
  <w:style w:type="table" w:styleId="Grigliatabellachiara">
    <w:name w:val="Grid Table Light"/>
    <w:basedOn w:val="Tabellanormale"/>
    <w:uiPriority w:val="40"/>
    <w:rsid w:val="00822C61"/>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stonotaapidipagina">
    <w:name w:val="footnote text"/>
    <w:aliases w:val="stile 1,Footnote1,Footnote2,Footnote3,Footnote4,Footnote5,Footnote6,Footnote7,Footnote8,Footnote9,Footnote10,Footnote11,Footnote21,Footnote31,Footnote41,Footnote51,Footnote61,Footnote71,Footnote81,Footnote91,stile 111"/>
    <w:basedOn w:val="Normale"/>
    <w:link w:val="TestonotaapidipaginaCarattere"/>
    <w:uiPriority w:val="99"/>
    <w:unhideWhenUsed/>
    <w:rsid w:val="00C0366A"/>
    <w:pPr>
      <w:spacing w:after="0"/>
    </w:pPr>
    <w:rPr>
      <w:sz w:val="20"/>
      <w:szCs w:val="20"/>
    </w:rPr>
  </w:style>
  <w:style w:type="character" w:customStyle="1" w:styleId="TestonotaapidipaginaCarattere">
    <w:name w:val="Testo nota a piè di pagina Carattere"/>
    <w:aliases w:val="stile 1 Carattere,Footnote1 Carattere,Footnote2 Carattere,Footnote3 Carattere,Footnote4 Carattere,Footnote5 Carattere,Footnote6 Carattere,Footnote7 Carattere,Footnote8 Carattere,Footnote9 Carattere"/>
    <w:basedOn w:val="Carpredefinitoparagrafo"/>
    <w:link w:val="Testonotaapidipagina"/>
    <w:uiPriority w:val="99"/>
    <w:rsid w:val="00C0366A"/>
    <w:rPr>
      <w:sz w:val="20"/>
      <w:szCs w:val="20"/>
    </w:rPr>
  </w:style>
  <w:style w:type="character" w:styleId="Rimandonotaapidipagina">
    <w:name w:val="footnote reference"/>
    <w:basedOn w:val="Carpredefinitoparagrafo"/>
    <w:uiPriority w:val="99"/>
    <w:semiHidden/>
    <w:unhideWhenUsed/>
    <w:rsid w:val="00C0366A"/>
    <w:rPr>
      <w:vertAlign w:val="superscript"/>
    </w:rPr>
  </w:style>
  <w:style w:type="character" w:customStyle="1" w:styleId="Titolo4Carattere">
    <w:name w:val="Titolo 4 Carattere"/>
    <w:basedOn w:val="Carpredefinitoparagrafo"/>
    <w:link w:val="Titolo4"/>
    <w:uiPriority w:val="9"/>
    <w:rsid w:val="00881311"/>
    <w:rPr>
      <w:rFonts w:asciiTheme="majorHAnsi" w:eastAsiaTheme="majorEastAsia" w:hAnsiTheme="majorHAnsi" w:cstheme="majorBidi"/>
      <w:i/>
      <w:iCs/>
      <w:color w:val="365F91" w:themeColor="accent1" w:themeShade="BF"/>
    </w:rPr>
  </w:style>
  <w:style w:type="table" w:styleId="Grigliatabella">
    <w:name w:val="Table Grid"/>
    <w:aliases w:val="valentina1"/>
    <w:basedOn w:val="Tabellanormale"/>
    <w:uiPriority w:val="39"/>
    <w:rsid w:val="003D0A7C"/>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A46C5A"/>
    <w:rPr>
      <w:sz w:val="16"/>
      <w:szCs w:val="16"/>
    </w:rPr>
  </w:style>
  <w:style w:type="paragraph" w:styleId="Testocommento">
    <w:name w:val="annotation text"/>
    <w:basedOn w:val="Normale"/>
    <w:link w:val="TestocommentoCarattere"/>
    <w:uiPriority w:val="99"/>
    <w:unhideWhenUsed/>
    <w:rsid w:val="00A46C5A"/>
    <w:rPr>
      <w:sz w:val="20"/>
      <w:szCs w:val="20"/>
    </w:rPr>
  </w:style>
  <w:style w:type="character" w:customStyle="1" w:styleId="TestocommentoCarattere">
    <w:name w:val="Testo commento Carattere"/>
    <w:basedOn w:val="Carpredefinitoparagrafo"/>
    <w:link w:val="Testocommento"/>
    <w:uiPriority w:val="99"/>
    <w:rsid w:val="00A46C5A"/>
    <w:rPr>
      <w:sz w:val="20"/>
      <w:szCs w:val="20"/>
    </w:rPr>
  </w:style>
  <w:style w:type="paragraph" w:styleId="Soggettocommento">
    <w:name w:val="annotation subject"/>
    <w:basedOn w:val="Testocommento"/>
    <w:next w:val="Testocommento"/>
    <w:link w:val="SoggettocommentoCarattere"/>
    <w:uiPriority w:val="99"/>
    <w:semiHidden/>
    <w:unhideWhenUsed/>
    <w:rsid w:val="00A46C5A"/>
    <w:rPr>
      <w:b/>
      <w:bCs/>
    </w:rPr>
  </w:style>
  <w:style w:type="character" w:customStyle="1" w:styleId="SoggettocommentoCarattere">
    <w:name w:val="Soggetto commento Carattere"/>
    <w:basedOn w:val="TestocommentoCarattere"/>
    <w:link w:val="Soggettocommento"/>
    <w:uiPriority w:val="99"/>
    <w:semiHidden/>
    <w:rsid w:val="00A46C5A"/>
    <w:rPr>
      <w:b/>
      <w:bCs/>
      <w:sz w:val="20"/>
      <w:szCs w:val="20"/>
    </w:rPr>
  </w:style>
  <w:style w:type="character" w:customStyle="1" w:styleId="ParagrafoelencoCarattere">
    <w:name w:val="Paragrafo elenco Carattere"/>
    <w:aliases w:val="Elenco puntato Carattere,Titolo Paragrafo Carattere"/>
    <w:link w:val="Paragrafoelenco"/>
    <w:uiPriority w:val="34"/>
    <w:rsid w:val="00D94CBA"/>
  </w:style>
  <w:style w:type="paragraph" w:styleId="Revisione">
    <w:name w:val="Revision"/>
    <w:hidden/>
    <w:uiPriority w:val="99"/>
    <w:semiHidden/>
    <w:rsid w:val="004A49C0"/>
    <w:pPr>
      <w:spacing w:after="0"/>
    </w:pPr>
  </w:style>
  <w:style w:type="paragraph" w:customStyle="1" w:styleId="Fontetabellagrafico">
    <w:name w:val="Fonte tabella/grafico"/>
    <w:basedOn w:val="Normale"/>
    <w:qFormat/>
    <w:rsid w:val="00FB2885"/>
    <w:pPr>
      <w:spacing w:after="60"/>
      <w:jc w:val="left"/>
    </w:pPr>
    <w:rPr>
      <w:i/>
      <w:sz w:val="17"/>
      <w:szCs w:val="17"/>
    </w:rPr>
  </w:style>
  <w:style w:type="paragraph" w:customStyle="1" w:styleId="Titolotab-grafReport">
    <w:name w:val="Titolo tab-graf Report"/>
    <w:basedOn w:val="Normale"/>
    <w:qFormat/>
    <w:rsid w:val="00A25B9A"/>
    <w:pPr>
      <w:keepNext/>
      <w:numPr>
        <w:numId w:val="9"/>
      </w:numPr>
      <w:tabs>
        <w:tab w:val="left" w:pos="993"/>
      </w:tabs>
      <w:spacing w:before="200" w:after="0"/>
      <w:ind w:left="720"/>
    </w:pPr>
    <w:rPr>
      <w:rFonts w:ascii="Calibri" w:eastAsia="Calibri" w:hAnsi="Calibri" w:cs="Cambria"/>
      <w:b/>
      <w:bCs/>
    </w:rPr>
  </w:style>
  <w:style w:type="character" w:styleId="Collegamentovisitato">
    <w:name w:val="FollowedHyperlink"/>
    <w:basedOn w:val="Carpredefinitoparagrafo"/>
    <w:uiPriority w:val="99"/>
    <w:semiHidden/>
    <w:unhideWhenUsed/>
    <w:rsid w:val="006750E2"/>
    <w:rPr>
      <w:color w:val="800080" w:themeColor="followedHyperlink"/>
      <w:u w:val="single"/>
    </w:rPr>
  </w:style>
  <w:style w:type="character" w:styleId="Enfasigrassetto">
    <w:name w:val="Strong"/>
    <w:basedOn w:val="Carpredefinitoparagrafo"/>
    <w:uiPriority w:val="22"/>
    <w:qFormat/>
    <w:rsid w:val="00043C64"/>
    <w:rPr>
      <w:b/>
      <w:bCs/>
    </w:rPr>
  </w:style>
  <w:style w:type="character" w:customStyle="1" w:styleId="UnresolvedMention1">
    <w:name w:val="Unresolved Mention1"/>
    <w:basedOn w:val="Carpredefinitoparagrafo"/>
    <w:uiPriority w:val="99"/>
    <w:semiHidden/>
    <w:unhideWhenUsed/>
    <w:rsid w:val="00043C64"/>
    <w:rPr>
      <w:color w:val="605E5C"/>
      <w:shd w:val="clear" w:color="auto" w:fill="E1DFDD"/>
    </w:rPr>
  </w:style>
  <w:style w:type="paragraph" w:customStyle="1" w:styleId="Titolofig">
    <w:name w:val="Titolo fig"/>
    <w:basedOn w:val="Normale"/>
    <w:autoRedefine/>
    <w:qFormat/>
    <w:rsid w:val="00F91194"/>
    <w:pPr>
      <w:keepNext/>
      <w:spacing w:after="0"/>
      <w:ind w:right="140"/>
    </w:pPr>
    <w:rPr>
      <w:b/>
      <w:noProof/>
      <w:lang w:eastAsia="it-IT"/>
    </w:rPr>
  </w:style>
  <w:style w:type="paragraph" w:styleId="Didascalia">
    <w:name w:val="caption"/>
    <w:basedOn w:val="Normale"/>
    <w:next w:val="Normale"/>
    <w:uiPriority w:val="35"/>
    <w:unhideWhenUsed/>
    <w:qFormat/>
    <w:rsid w:val="006C4440"/>
    <w:pPr>
      <w:spacing w:after="200"/>
    </w:pPr>
    <w:rPr>
      <w:i/>
      <w:iCs/>
      <w:color w:val="1F497D" w:themeColor="text2"/>
      <w:sz w:val="18"/>
      <w:szCs w:val="18"/>
    </w:rPr>
  </w:style>
  <w:style w:type="paragraph" w:styleId="Nessunaspaziatura">
    <w:name w:val="No Spacing"/>
    <w:uiPriority w:val="1"/>
    <w:qFormat/>
    <w:rsid w:val="00542C9B"/>
    <w:pPr>
      <w:spacing w:after="0"/>
      <w:jc w:val="both"/>
    </w:pPr>
  </w:style>
  <w:style w:type="character" w:customStyle="1" w:styleId="Menzionenonrisolta1">
    <w:name w:val="Menzione non risolta1"/>
    <w:basedOn w:val="Carpredefinitoparagrafo"/>
    <w:uiPriority w:val="99"/>
    <w:semiHidden/>
    <w:unhideWhenUsed/>
    <w:rsid w:val="006049EE"/>
    <w:rPr>
      <w:color w:val="605E5C"/>
      <w:shd w:val="clear" w:color="auto" w:fill="E1DFDD"/>
    </w:rPr>
  </w:style>
  <w:style w:type="table" w:styleId="Tabellasemplice5">
    <w:name w:val="Plain Table 5"/>
    <w:basedOn w:val="Tabellanormale"/>
    <w:uiPriority w:val="45"/>
    <w:rsid w:val="00B301C9"/>
    <w:pPr>
      <w:spacing w:after="0"/>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ellagriglia4-colore1">
    <w:name w:val="Grid Table 4 Accent 1"/>
    <w:basedOn w:val="Tabellanormale"/>
    <w:uiPriority w:val="49"/>
    <w:rsid w:val="00B301C9"/>
    <w:pPr>
      <w:spacing w:after="0"/>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9338053">
      <w:bodyDiv w:val="1"/>
      <w:marLeft w:val="0"/>
      <w:marRight w:val="0"/>
      <w:marTop w:val="0"/>
      <w:marBottom w:val="0"/>
      <w:divBdr>
        <w:top w:val="none" w:sz="0" w:space="0" w:color="auto"/>
        <w:left w:val="none" w:sz="0" w:space="0" w:color="auto"/>
        <w:bottom w:val="none" w:sz="0" w:space="0" w:color="auto"/>
        <w:right w:val="none" w:sz="0" w:space="0" w:color="auto"/>
      </w:divBdr>
    </w:div>
    <w:div w:id="521675697">
      <w:bodyDiv w:val="1"/>
      <w:marLeft w:val="0"/>
      <w:marRight w:val="0"/>
      <w:marTop w:val="0"/>
      <w:marBottom w:val="0"/>
      <w:divBdr>
        <w:top w:val="none" w:sz="0" w:space="0" w:color="auto"/>
        <w:left w:val="none" w:sz="0" w:space="0" w:color="auto"/>
        <w:bottom w:val="none" w:sz="0" w:space="0" w:color="auto"/>
        <w:right w:val="none" w:sz="0" w:space="0" w:color="auto"/>
      </w:divBdr>
      <w:divsChild>
        <w:div w:id="527837768">
          <w:marLeft w:val="0"/>
          <w:marRight w:val="0"/>
          <w:marTop w:val="0"/>
          <w:marBottom w:val="0"/>
          <w:divBdr>
            <w:top w:val="none" w:sz="0" w:space="0" w:color="auto"/>
            <w:left w:val="none" w:sz="0" w:space="0" w:color="auto"/>
            <w:bottom w:val="none" w:sz="0" w:space="0" w:color="auto"/>
            <w:right w:val="none" w:sz="0" w:space="0" w:color="auto"/>
          </w:divBdr>
        </w:div>
      </w:divsChild>
    </w:div>
    <w:div w:id="624386355">
      <w:bodyDiv w:val="1"/>
      <w:marLeft w:val="0"/>
      <w:marRight w:val="0"/>
      <w:marTop w:val="0"/>
      <w:marBottom w:val="0"/>
      <w:divBdr>
        <w:top w:val="none" w:sz="0" w:space="0" w:color="auto"/>
        <w:left w:val="none" w:sz="0" w:space="0" w:color="auto"/>
        <w:bottom w:val="none" w:sz="0" w:space="0" w:color="auto"/>
        <w:right w:val="none" w:sz="0" w:space="0" w:color="auto"/>
      </w:divBdr>
    </w:div>
    <w:div w:id="741218248">
      <w:bodyDiv w:val="1"/>
      <w:marLeft w:val="0"/>
      <w:marRight w:val="0"/>
      <w:marTop w:val="0"/>
      <w:marBottom w:val="0"/>
      <w:divBdr>
        <w:top w:val="none" w:sz="0" w:space="0" w:color="auto"/>
        <w:left w:val="none" w:sz="0" w:space="0" w:color="auto"/>
        <w:bottom w:val="none" w:sz="0" w:space="0" w:color="auto"/>
        <w:right w:val="none" w:sz="0" w:space="0" w:color="auto"/>
      </w:divBdr>
    </w:div>
    <w:div w:id="908225784">
      <w:bodyDiv w:val="1"/>
      <w:marLeft w:val="0"/>
      <w:marRight w:val="0"/>
      <w:marTop w:val="0"/>
      <w:marBottom w:val="0"/>
      <w:divBdr>
        <w:top w:val="none" w:sz="0" w:space="0" w:color="auto"/>
        <w:left w:val="none" w:sz="0" w:space="0" w:color="auto"/>
        <w:bottom w:val="none" w:sz="0" w:space="0" w:color="auto"/>
        <w:right w:val="none" w:sz="0" w:space="0" w:color="auto"/>
      </w:divBdr>
    </w:div>
    <w:div w:id="1023171477">
      <w:bodyDiv w:val="1"/>
      <w:marLeft w:val="0"/>
      <w:marRight w:val="0"/>
      <w:marTop w:val="0"/>
      <w:marBottom w:val="0"/>
      <w:divBdr>
        <w:top w:val="none" w:sz="0" w:space="0" w:color="auto"/>
        <w:left w:val="none" w:sz="0" w:space="0" w:color="auto"/>
        <w:bottom w:val="none" w:sz="0" w:space="0" w:color="auto"/>
        <w:right w:val="none" w:sz="0" w:space="0" w:color="auto"/>
      </w:divBdr>
    </w:div>
    <w:div w:id="1047610611">
      <w:bodyDiv w:val="1"/>
      <w:marLeft w:val="0"/>
      <w:marRight w:val="0"/>
      <w:marTop w:val="0"/>
      <w:marBottom w:val="0"/>
      <w:divBdr>
        <w:top w:val="none" w:sz="0" w:space="0" w:color="auto"/>
        <w:left w:val="none" w:sz="0" w:space="0" w:color="auto"/>
        <w:bottom w:val="none" w:sz="0" w:space="0" w:color="auto"/>
        <w:right w:val="none" w:sz="0" w:space="0" w:color="auto"/>
      </w:divBdr>
    </w:div>
    <w:div w:id="1430201824">
      <w:bodyDiv w:val="1"/>
      <w:marLeft w:val="0"/>
      <w:marRight w:val="0"/>
      <w:marTop w:val="0"/>
      <w:marBottom w:val="0"/>
      <w:divBdr>
        <w:top w:val="none" w:sz="0" w:space="0" w:color="auto"/>
        <w:left w:val="none" w:sz="0" w:space="0" w:color="auto"/>
        <w:bottom w:val="none" w:sz="0" w:space="0" w:color="auto"/>
        <w:right w:val="none" w:sz="0" w:space="0" w:color="auto"/>
      </w:divBdr>
    </w:div>
    <w:div w:id="1440758228">
      <w:bodyDiv w:val="1"/>
      <w:marLeft w:val="0"/>
      <w:marRight w:val="0"/>
      <w:marTop w:val="0"/>
      <w:marBottom w:val="0"/>
      <w:divBdr>
        <w:top w:val="none" w:sz="0" w:space="0" w:color="auto"/>
        <w:left w:val="none" w:sz="0" w:space="0" w:color="auto"/>
        <w:bottom w:val="none" w:sz="0" w:space="0" w:color="auto"/>
        <w:right w:val="none" w:sz="0" w:space="0" w:color="auto"/>
      </w:divBdr>
    </w:div>
    <w:div w:id="1664893472">
      <w:bodyDiv w:val="1"/>
      <w:marLeft w:val="0"/>
      <w:marRight w:val="0"/>
      <w:marTop w:val="0"/>
      <w:marBottom w:val="0"/>
      <w:divBdr>
        <w:top w:val="none" w:sz="0" w:space="0" w:color="auto"/>
        <w:left w:val="none" w:sz="0" w:space="0" w:color="auto"/>
        <w:bottom w:val="none" w:sz="0" w:space="0" w:color="auto"/>
        <w:right w:val="none" w:sz="0" w:space="0" w:color="auto"/>
      </w:divBdr>
    </w:div>
    <w:div w:id="1870337391">
      <w:bodyDiv w:val="1"/>
      <w:marLeft w:val="0"/>
      <w:marRight w:val="0"/>
      <w:marTop w:val="0"/>
      <w:marBottom w:val="0"/>
      <w:divBdr>
        <w:top w:val="none" w:sz="0" w:space="0" w:color="auto"/>
        <w:left w:val="none" w:sz="0" w:space="0" w:color="auto"/>
        <w:bottom w:val="none" w:sz="0" w:space="0" w:color="auto"/>
        <w:right w:val="none" w:sz="0" w:space="0" w:color="auto"/>
      </w:divBdr>
    </w:div>
    <w:div w:id="1934894737">
      <w:bodyDiv w:val="1"/>
      <w:marLeft w:val="0"/>
      <w:marRight w:val="0"/>
      <w:marTop w:val="0"/>
      <w:marBottom w:val="0"/>
      <w:divBdr>
        <w:top w:val="none" w:sz="0" w:space="0" w:color="auto"/>
        <w:left w:val="none" w:sz="0" w:space="0" w:color="auto"/>
        <w:bottom w:val="none" w:sz="0" w:space="0" w:color="auto"/>
        <w:right w:val="none" w:sz="0" w:space="0" w:color="auto"/>
      </w:divBdr>
    </w:div>
    <w:div w:id="1966231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32.emf"/><Relationship Id="rId47" Type="http://schemas.openxmlformats.org/officeDocument/2006/relationships/image" Target="media/image37.emf"/><Relationship Id="rId63" Type="http://schemas.openxmlformats.org/officeDocument/2006/relationships/hyperlink" Target="https://ec.europa.eu/info/sites/info/files/food-farming-fisheries/key_policies/documents/cap_specific_objectives_-_brief_1_-_ensuring_viable_farm_income.pdf" TargetMode="External"/><Relationship Id="rId68" Type="http://schemas.openxmlformats.org/officeDocument/2006/relationships/hyperlink" Target="http://www.ismea.it/flex/cm/pages/ServeBLOB.php/L/IT/IDPagina/10230" TargetMode="External"/><Relationship Id="rId84" Type="http://schemas.openxmlformats.org/officeDocument/2006/relationships/footer" Target="footer2.xml"/><Relationship Id="rId16" Type="http://schemas.openxmlformats.org/officeDocument/2006/relationships/image" Target="media/image6.png"/><Relationship Id="rId11" Type="http://schemas.openxmlformats.org/officeDocument/2006/relationships/image" Target="media/image1.jpeg"/><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hyperlink" Target="https://www.reterurale.it/flex/cm/pages/ServeBLOB.php/L/IT/IDPagina/19523" TargetMode="External"/><Relationship Id="rId58" Type="http://schemas.openxmlformats.org/officeDocument/2006/relationships/hyperlink" Target="https://www.reterurale.it/flex/cm/pages/ServeBLOB.php/L/IT/IDPagina/19523" TargetMode="External"/><Relationship Id="rId74" Type="http://schemas.openxmlformats.org/officeDocument/2006/relationships/hyperlink" Target="https://rica.crea.gov.it/new_site/download.php?id=1261" TargetMode="External"/><Relationship Id="rId79" Type="http://schemas.openxmlformats.org/officeDocument/2006/relationships/hyperlink" Target="https://agridata.ec.europa.eu/extensions/DataPortal/cmef_indicators.html" TargetMode="External"/><Relationship Id="rId5" Type="http://schemas.openxmlformats.org/officeDocument/2006/relationships/numbering" Target="numbering.xml"/><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emf"/><Relationship Id="rId56" Type="http://schemas.openxmlformats.org/officeDocument/2006/relationships/hyperlink" Target="https://www.reterurale.it/flex/cm/pages/ServeBLOB.php/L/IT/IDPagina/19523" TargetMode="External"/><Relationship Id="rId64" Type="http://schemas.openxmlformats.org/officeDocument/2006/relationships/hyperlink" Target="https://www.reterurale.it/flex/cm/pages/ServeBLOB.php/L/IT/IDPagina/19522" TargetMode="External"/><Relationship Id="rId69" Type="http://schemas.openxmlformats.org/officeDocument/2006/relationships/hyperlink" Target="http://www.ismea.it/flex/cm/pages/ServeBLOB.php/L/IT/IDPagina/10718" TargetMode="External"/><Relationship Id="rId77" Type="http://schemas.openxmlformats.org/officeDocument/2006/relationships/hyperlink" Target="http://www.ismeamercati.it/osservatori-rrn/indicatori-competitivita" TargetMode="External"/><Relationship Id="rId8" Type="http://schemas.openxmlformats.org/officeDocument/2006/relationships/webSettings" Target="webSettings.xml"/><Relationship Id="rId51" Type="http://schemas.openxmlformats.org/officeDocument/2006/relationships/hyperlink" Target="https://www.reterurale.it/flex/cm/pages/ServeBLOB.php/L/IT/IDPagina/19523" TargetMode="External"/><Relationship Id="rId72" Type="http://schemas.openxmlformats.org/officeDocument/2006/relationships/hyperlink" Target="http://www.worldbank.org/en/research/commodity-markets" TargetMode="External"/><Relationship Id="rId80" Type="http://schemas.openxmlformats.org/officeDocument/2006/relationships/hyperlink" Target="https://ec.europa.eu/agriculture/cap-indicators/context/2018_en" TargetMode="External"/><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emf"/><Relationship Id="rId59" Type="http://schemas.openxmlformats.org/officeDocument/2006/relationships/hyperlink" Target="https://www.reterurale.it/flex/cm/pages/ServeBLOB.php/L/IT/IDPagina/19523" TargetMode="External"/><Relationship Id="rId67" Type="http://schemas.openxmlformats.org/officeDocument/2006/relationships/hyperlink" Target="http://www.ismea.it/flex/cm/pages/ServeBLOB.php/L/IT/IDPagina/10534" TargetMode="External"/><Relationship Id="rId20" Type="http://schemas.openxmlformats.org/officeDocument/2006/relationships/image" Target="media/image10.png"/><Relationship Id="rId41" Type="http://schemas.openxmlformats.org/officeDocument/2006/relationships/image" Target="media/image31.emf"/><Relationship Id="rId54" Type="http://schemas.openxmlformats.org/officeDocument/2006/relationships/hyperlink" Target="https://www.reterurale.it/flex/cm/pages/ServeBLOB.php/L/IT/IDPagina/19523" TargetMode="External"/><Relationship Id="rId62" Type="http://schemas.openxmlformats.org/officeDocument/2006/relationships/hyperlink" Target="https://ec.europa.eu/info/sites/info/files/food-farming-fisheries/key_policies/documents/eco_background_final_en.pdf" TargetMode="External"/><Relationship Id="rId70" Type="http://schemas.openxmlformats.org/officeDocument/2006/relationships/hyperlink" Target="https://www.reterurale.it/flex/cm/pages/ServeBLOB.php/L/IT/IDPagina/18521" TargetMode="External"/><Relationship Id="rId75" Type="http://schemas.openxmlformats.org/officeDocument/2006/relationships/hyperlink" Target="https://www.politicheagricole.it/flex/cm/pages/ServeBLOB.php/L/IT/IDPagina/15335" TargetMode="External"/><Relationship Id="rId83"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emf"/><Relationship Id="rId57" Type="http://schemas.openxmlformats.org/officeDocument/2006/relationships/hyperlink" Target="http://www.ismeamercati.it/osservatori-rrn/indicatori-competitivita/contesto-socio-economico/tasso-di-occupazione" TargetMode="External"/><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emf"/><Relationship Id="rId52" Type="http://schemas.openxmlformats.org/officeDocument/2006/relationships/hyperlink" Target="https://www.reterurale.it/flex/cm/pages/ServeBLOB.php/L/IT/IDPagina/19523" TargetMode="External"/><Relationship Id="rId60" Type="http://schemas.openxmlformats.org/officeDocument/2006/relationships/hyperlink" Target="http://www.ismeamercati.it/osservatori-rrn/indicatori-competitivita/contesto-socio-economico/economia-occupazione" TargetMode="External"/><Relationship Id="rId65" Type="http://schemas.openxmlformats.org/officeDocument/2006/relationships/hyperlink" Target="https://agriregionieuropa.univpm.it/it/content/article/31/46/la-politica-dei-mercati-agricoli-dellue-il-periodo-2014-2020-unanalisi-degli" TargetMode="External"/><Relationship Id="rId73" Type="http://schemas.openxmlformats.org/officeDocument/2006/relationships/hyperlink" Target="file://SAN01/Shared_Folders/ReteRuraleIsmea/RRN%202014-20/TEMATICHE%20E%20PROGETTI/NUOVA%20PAC/avvio%20lavoro%20analisi%20di%20contesto%20e%20swot/Policy%20Brief%201/nfografica%20opuscolo%20focus%20Italia%202016" TargetMode="External"/><Relationship Id="rId78" Type="http://schemas.openxmlformats.org/officeDocument/2006/relationships/hyperlink" Target="https://ec.europa.eu/info/food-farming-fisheries/key-policies/common-agricultural-policy/cap-glance/cmef_en" TargetMode="External"/><Relationship Id="rId81" Type="http://schemas.openxmlformats.org/officeDocument/2006/relationships/header" Target="header1.xml"/><Relationship Id="rId86"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hyperlink" Target="http://www.ismeamercati.it/osservatori-rrn/indicatori-competitivita/contesto-socio-economico/pil-pro-capite" TargetMode="External"/><Relationship Id="rId76" Type="http://schemas.openxmlformats.org/officeDocument/2006/relationships/hyperlink" Target="https://www.reterurale.it/indicatoricontesto_post2020" TargetMode="External"/><Relationship Id="rId7" Type="http://schemas.openxmlformats.org/officeDocument/2006/relationships/settings" Target="settings.xml"/><Relationship Id="rId71" Type="http://schemas.openxmlformats.org/officeDocument/2006/relationships/hyperlink" Target="https://www.reterurale.it/flex/cm/pages/ServeBLOB.php/L/IT/IDPagina/18731" TargetMode="External"/><Relationship Id="rId2" Type="http://schemas.openxmlformats.org/officeDocument/2006/relationships/customXml" Target="../customXml/item2.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emf"/><Relationship Id="rId45" Type="http://schemas.openxmlformats.org/officeDocument/2006/relationships/image" Target="media/image35.emf"/><Relationship Id="rId66" Type="http://schemas.openxmlformats.org/officeDocument/2006/relationships/hyperlink" Target="http://dspace.crea.gov.it/bitstream/inea/576/1/Redditi_Agricoltura_Henke_Salvioni.pdf" TargetMode="External"/><Relationship Id="rId61" Type="http://schemas.openxmlformats.org/officeDocument/2006/relationships/hyperlink" Target="https://ec.europa.eu/agriculture/sites/agriculture/files/future-of-cap/future_of_food_and_farming_communication_it.pdf" TargetMode="External"/><Relationship Id="rId82"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42.svg"/><Relationship Id="rId1" Type="http://schemas.openxmlformats.org/officeDocument/2006/relationships/image" Target="media/image4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8BE86B06E6FC844806CA23FA6E11A6E" ma:contentTypeVersion="6" ma:contentTypeDescription="Creare un nuovo documento." ma:contentTypeScope="" ma:versionID="19846635b374aa4e8513bfb57bf4138f">
  <xsd:schema xmlns:xsd="http://www.w3.org/2001/XMLSchema" xmlns:xs="http://www.w3.org/2001/XMLSchema" xmlns:p="http://schemas.microsoft.com/office/2006/metadata/properties" xmlns:ns2="5f36f88f-a6e1-4dbf-96d7-c7955eafa125" xmlns:ns3="bf207097-3e21-48b5-a618-0f552df6adad" targetNamespace="http://schemas.microsoft.com/office/2006/metadata/properties" ma:root="true" ma:fieldsID="2eb27dbba831a294d5384fea1499393c" ns2:_="" ns3:_="">
    <xsd:import namespace="5f36f88f-a6e1-4dbf-96d7-c7955eafa125"/>
    <xsd:import namespace="bf207097-3e21-48b5-a618-0f552df6ada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36f88f-a6e1-4dbf-96d7-c7955eafa1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f207097-3e21-48b5-a618-0f552df6adad"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23FC9D5-CF18-46AF-8C32-2675850ADB36}">
  <ds:schemaRefs>
    <ds:schemaRef ds:uri="http://schemas.openxmlformats.org/officeDocument/2006/bibliography"/>
  </ds:schemaRefs>
</ds:datastoreItem>
</file>

<file path=customXml/itemProps2.xml><?xml version="1.0" encoding="utf-8"?>
<ds:datastoreItem xmlns:ds="http://schemas.openxmlformats.org/officeDocument/2006/customXml" ds:itemID="{8FD5B997-01BE-41C6-84D9-CC26E4CCEB08}">
  <ds:schemaRefs>
    <ds:schemaRef ds:uri="http://schemas.microsoft.com/sharepoint/v3/contenttype/forms"/>
  </ds:schemaRefs>
</ds:datastoreItem>
</file>

<file path=customXml/itemProps3.xml><?xml version="1.0" encoding="utf-8"?>
<ds:datastoreItem xmlns:ds="http://schemas.openxmlformats.org/officeDocument/2006/customXml" ds:itemID="{69269DE4-936A-461F-B3E0-75331202E2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36f88f-a6e1-4dbf-96d7-c7955eafa125"/>
    <ds:schemaRef ds:uri="bf207097-3e21-48b5-a618-0f552df6a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F776071-86CE-41B3-958F-479697073F3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174</TotalTime>
  <Pages>37</Pages>
  <Words>10650</Words>
  <Characters>60705</Characters>
  <Application>Microsoft Office Word</Application>
  <DocSecurity>0</DocSecurity>
  <Lines>505</Lines>
  <Paragraphs>142</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71213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anonimo</cp:lastModifiedBy>
  <cp:revision>18</cp:revision>
  <cp:lastPrinted>2019-09-19T15:34:00Z</cp:lastPrinted>
  <dcterms:created xsi:type="dcterms:W3CDTF">2020-11-18T17:12:00Z</dcterms:created>
  <dcterms:modified xsi:type="dcterms:W3CDTF">2021-09-14T13:33:00Z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0x01010048BE86B06E6FC844806CA23FA6E11A6E</vt:lpwstr>
  </property>
</Properties>
</file>