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6.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7.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8.xml" ContentType="application/vnd.openxmlformats-officedocument.drawingml.chart+xml"/>
  <Override PartName="/word/drawings/drawing2.xml" ContentType="application/vnd.openxmlformats-officedocument.drawingml.chartshapes+xml"/>
  <Override PartName="/word/charts/chart19.xml" ContentType="application/vnd.openxmlformats-officedocument.drawingml.chart+xml"/>
  <Override PartName="/word/charts/chart20.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2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22.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23.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24.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5.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6.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27.xml" ContentType="application/vnd.openxmlformats-officedocument.drawingml.chart+xml"/>
  <Override PartName="/word/charts/style16.xml" ContentType="application/vnd.ms-office.chartstyle+xml"/>
  <Override PartName="/word/charts/colors16.xml" ContentType="application/vnd.ms-office.chartcolorstyle+xml"/>
  <Override PartName="/word/drawings/drawing3.xml" ContentType="application/vnd.openxmlformats-officedocument.drawingml.chartshapes+xml"/>
  <Override PartName="/word/charts/chart28.xml" ContentType="application/vnd.openxmlformats-officedocument.drawingml.chart+xml"/>
  <Override PartName="/word/charts/style17.xml" ContentType="application/vnd.ms-office.chartstyle+xml"/>
  <Override PartName="/word/charts/colors17.xml" ContentType="application/vnd.ms-office.chartcolorstyle+xml"/>
  <Override PartName="/word/drawings/drawing4.xml" ContentType="application/vnd.openxmlformats-officedocument.drawingml.chartshapes+xml"/>
  <Override PartName="/word/charts/chart29.xml" ContentType="application/vnd.openxmlformats-officedocument.drawingml.chart+xml"/>
  <Override PartName="/word/charts/style18.xml" ContentType="application/vnd.ms-office.chartstyle+xml"/>
  <Override PartName="/word/charts/colors18.xml" ContentType="application/vnd.ms-office.chartcolorstyle+xml"/>
  <Override PartName="/word/drawings/drawing5.xml" ContentType="application/vnd.openxmlformats-officedocument.drawingml.chartshapes+xml"/>
  <Override PartName="/word/charts/chart30.xml" ContentType="application/vnd.openxmlformats-officedocument.drawingml.chart+xml"/>
  <Override PartName="/word/charts/style19.xml" ContentType="application/vnd.ms-office.chartstyle+xml"/>
  <Override PartName="/word/charts/colors19.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8AB003" w14:textId="2BB18C9D" w:rsidR="007F28A3" w:rsidRDefault="007F28A3" w:rsidP="007F28A3">
      <w:bookmarkStart w:id="0" w:name="_Hlk65751839"/>
      <w:bookmarkEnd w:id="0"/>
    </w:p>
    <w:p w14:paraId="2D4FB443" w14:textId="77777777" w:rsidR="00FA3765" w:rsidRDefault="00FA3765" w:rsidP="00C34648">
      <w:pPr>
        <w:pStyle w:val="Titolo"/>
      </w:pPr>
    </w:p>
    <w:p w14:paraId="2DB613E9" w14:textId="77777777" w:rsidR="0070130A" w:rsidRDefault="0070130A" w:rsidP="00C34648">
      <w:pPr>
        <w:pStyle w:val="Titolo"/>
      </w:pPr>
    </w:p>
    <w:p w14:paraId="248F3CB5" w14:textId="70A675FD" w:rsidR="007F28A3" w:rsidRPr="00C34648" w:rsidRDefault="001F3A3D" w:rsidP="00147FC8">
      <w:pPr>
        <w:pStyle w:val="Titolo"/>
        <w:jc w:val="center"/>
      </w:pPr>
      <w:r w:rsidRPr="00C34648">
        <w:t xml:space="preserve">L’Italia e la </w:t>
      </w:r>
      <w:proofErr w:type="spellStart"/>
      <w:r w:rsidRPr="00C34648">
        <w:t>Pac</w:t>
      </w:r>
      <w:proofErr w:type="spellEnd"/>
      <w:r w:rsidRPr="00C34648">
        <w:t xml:space="preserve"> post 2020</w:t>
      </w:r>
      <w:r w:rsidR="005A0F6D" w:rsidRPr="00C34648">
        <w:t xml:space="preserve"> -</w:t>
      </w:r>
      <w:r w:rsidRPr="00C34648">
        <w:t xml:space="preserve"> P</w:t>
      </w:r>
      <w:r w:rsidR="00147FC8">
        <w:t>B</w:t>
      </w:r>
      <w:r w:rsidRPr="00C34648">
        <w:t xml:space="preserve"> </w:t>
      </w:r>
      <w:r w:rsidR="00F3212B">
        <w:t>6</w:t>
      </w:r>
    </w:p>
    <w:p w14:paraId="101C3B9F" w14:textId="77777777" w:rsidR="00FA3765" w:rsidRDefault="00FA3765" w:rsidP="001F3A3D">
      <w:pPr>
        <w:pStyle w:val="Titolo"/>
        <w:jc w:val="center"/>
        <w:rPr>
          <w:sz w:val="52"/>
        </w:rPr>
      </w:pPr>
    </w:p>
    <w:p w14:paraId="4CE19285" w14:textId="7146070B" w:rsidR="00825321" w:rsidRDefault="00825321" w:rsidP="00147FC8">
      <w:pPr>
        <w:rPr>
          <w:rFonts w:asciiTheme="majorHAnsi" w:eastAsiaTheme="majorEastAsia" w:hAnsiTheme="majorHAnsi" w:cstheme="majorBidi"/>
          <w:spacing w:val="-10"/>
          <w:kern w:val="28"/>
          <w:sz w:val="52"/>
          <w:szCs w:val="56"/>
        </w:rPr>
      </w:pPr>
      <w:r w:rsidRPr="00825321">
        <w:rPr>
          <w:rFonts w:asciiTheme="majorHAnsi" w:eastAsiaTheme="majorEastAsia" w:hAnsiTheme="majorHAnsi" w:cstheme="majorBidi"/>
          <w:spacing w:val="-10"/>
          <w:kern w:val="28"/>
          <w:sz w:val="52"/>
          <w:szCs w:val="56"/>
        </w:rPr>
        <w:t xml:space="preserve">OS </w:t>
      </w:r>
      <w:r w:rsidR="004368C2">
        <w:rPr>
          <w:rFonts w:asciiTheme="majorHAnsi" w:eastAsiaTheme="majorEastAsia" w:hAnsiTheme="majorHAnsi" w:cstheme="majorBidi"/>
          <w:spacing w:val="-10"/>
          <w:kern w:val="28"/>
          <w:sz w:val="52"/>
          <w:szCs w:val="56"/>
        </w:rPr>
        <w:t>6</w:t>
      </w:r>
      <w:r w:rsidR="00E66816">
        <w:rPr>
          <w:rFonts w:asciiTheme="majorHAnsi" w:eastAsiaTheme="majorEastAsia" w:hAnsiTheme="majorHAnsi" w:cstheme="majorBidi"/>
          <w:spacing w:val="-10"/>
          <w:kern w:val="28"/>
          <w:sz w:val="52"/>
          <w:szCs w:val="56"/>
        </w:rPr>
        <w:t>:</w:t>
      </w:r>
      <w:r w:rsidRPr="00825321">
        <w:rPr>
          <w:rFonts w:asciiTheme="majorHAnsi" w:eastAsiaTheme="majorEastAsia" w:hAnsiTheme="majorHAnsi" w:cstheme="majorBidi"/>
          <w:spacing w:val="-10"/>
          <w:kern w:val="28"/>
          <w:sz w:val="52"/>
          <w:szCs w:val="56"/>
        </w:rPr>
        <w:t xml:space="preserve"> </w:t>
      </w:r>
      <w:r w:rsidR="00E66816">
        <w:rPr>
          <w:rFonts w:asciiTheme="majorHAnsi" w:eastAsiaTheme="majorEastAsia" w:hAnsiTheme="majorHAnsi" w:cstheme="majorBidi"/>
          <w:spacing w:val="-10"/>
          <w:kern w:val="28"/>
          <w:sz w:val="52"/>
          <w:szCs w:val="56"/>
        </w:rPr>
        <w:t>C</w:t>
      </w:r>
      <w:r w:rsidR="00E66816" w:rsidRPr="00E66816">
        <w:rPr>
          <w:rFonts w:asciiTheme="majorHAnsi" w:eastAsiaTheme="majorEastAsia" w:hAnsiTheme="majorHAnsi" w:cstheme="majorBidi"/>
          <w:spacing w:val="-10"/>
          <w:kern w:val="28"/>
          <w:sz w:val="52"/>
          <w:szCs w:val="56"/>
        </w:rPr>
        <w:t>ontribuire ad arrestare e invertire la perdita di biodiversità, migliorare i servizi ecosistemici e preservare gli habitat e i paesaggi</w:t>
      </w:r>
    </w:p>
    <w:p w14:paraId="21BE3B2F" w14:textId="19F13725" w:rsidR="004F4EC1" w:rsidRDefault="004F4EC1" w:rsidP="00825321">
      <w:pPr>
        <w:jc w:val="center"/>
        <w:rPr>
          <w:rFonts w:asciiTheme="majorHAnsi" w:eastAsiaTheme="majorEastAsia" w:hAnsiTheme="majorHAnsi" w:cstheme="majorBidi"/>
          <w:spacing w:val="-10"/>
          <w:kern w:val="28"/>
          <w:sz w:val="52"/>
          <w:szCs w:val="56"/>
        </w:rPr>
      </w:pPr>
    </w:p>
    <w:p w14:paraId="55DD3B57" w14:textId="233A5B96" w:rsidR="004F4EC1" w:rsidRDefault="004F4EC1" w:rsidP="00825321">
      <w:pPr>
        <w:jc w:val="center"/>
        <w:rPr>
          <w:rFonts w:asciiTheme="majorHAnsi" w:eastAsiaTheme="majorEastAsia" w:hAnsiTheme="majorHAnsi" w:cstheme="majorBidi"/>
          <w:spacing w:val="-10"/>
          <w:kern w:val="28"/>
          <w:sz w:val="52"/>
          <w:szCs w:val="56"/>
        </w:rPr>
      </w:pPr>
    </w:p>
    <w:p w14:paraId="06449A94" w14:textId="77777777" w:rsidR="00FA3765" w:rsidRDefault="00FA3765">
      <w:pPr>
        <w:jc w:val="left"/>
        <w:rPr>
          <w:rFonts w:asciiTheme="majorHAnsi" w:eastAsiaTheme="majorEastAsia" w:hAnsiTheme="majorHAnsi" w:cstheme="majorBidi"/>
          <w:spacing w:val="-10"/>
          <w:kern w:val="28"/>
          <w:sz w:val="52"/>
          <w:szCs w:val="56"/>
        </w:rPr>
      </w:pPr>
      <w:r>
        <w:rPr>
          <w:sz w:val="52"/>
        </w:rPr>
        <w:br w:type="page"/>
      </w:r>
    </w:p>
    <w:sdt>
      <w:sdtPr>
        <w:rPr>
          <w:rFonts w:asciiTheme="minorHAnsi" w:eastAsiaTheme="minorHAnsi" w:hAnsiTheme="minorHAnsi" w:cstheme="minorBidi"/>
          <w:color w:val="auto"/>
          <w:sz w:val="22"/>
          <w:szCs w:val="22"/>
          <w:lang w:eastAsia="en-US"/>
        </w:rPr>
        <w:id w:val="1181544515"/>
        <w:docPartObj>
          <w:docPartGallery w:val="Table of Contents"/>
          <w:docPartUnique/>
        </w:docPartObj>
      </w:sdtPr>
      <w:sdtEndPr>
        <w:rPr>
          <w:b/>
          <w:bCs/>
        </w:rPr>
      </w:sdtEndPr>
      <w:sdtContent>
        <w:p w14:paraId="0C45FB03" w14:textId="5FA6F5F3" w:rsidR="005C7A7B" w:rsidRDefault="005C7A7B">
          <w:pPr>
            <w:pStyle w:val="Titolosommario"/>
          </w:pPr>
          <w:r>
            <w:t>Sommario</w:t>
          </w:r>
        </w:p>
        <w:p w14:paraId="2B92CEA0" w14:textId="3342F64F" w:rsidR="00A01812" w:rsidRDefault="005C7A7B">
          <w:pPr>
            <w:pStyle w:val="Sommario1"/>
            <w:rPr>
              <w:rFonts w:eastAsiaTheme="minorEastAsia"/>
              <w:noProof/>
              <w:lang w:eastAsia="it-IT"/>
            </w:rPr>
          </w:pPr>
          <w:r>
            <w:fldChar w:fldCharType="begin"/>
          </w:r>
          <w:r>
            <w:instrText xml:space="preserve"> TOC \o "1-3" \h \z \u </w:instrText>
          </w:r>
          <w:r>
            <w:fldChar w:fldCharType="separate"/>
          </w:r>
          <w:hyperlink w:anchor="_Toc66106729" w:history="1">
            <w:r w:rsidR="00A01812" w:rsidRPr="00835650">
              <w:rPr>
                <w:rStyle w:val="Collegamentoipertestuale"/>
                <w:i/>
                <w:noProof/>
              </w:rPr>
              <w:t>Scopo del documento</w:t>
            </w:r>
            <w:r w:rsidR="00A01812">
              <w:rPr>
                <w:noProof/>
                <w:webHidden/>
              </w:rPr>
              <w:tab/>
            </w:r>
            <w:r w:rsidR="00A01812">
              <w:rPr>
                <w:noProof/>
                <w:webHidden/>
              </w:rPr>
              <w:fldChar w:fldCharType="begin"/>
            </w:r>
            <w:r w:rsidR="00A01812">
              <w:rPr>
                <w:noProof/>
                <w:webHidden/>
              </w:rPr>
              <w:instrText xml:space="preserve"> PAGEREF _Toc66106729 \h </w:instrText>
            </w:r>
            <w:r w:rsidR="00A01812">
              <w:rPr>
                <w:noProof/>
                <w:webHidden/>
              </w:rPr>
            </w:r>
            <w:r w:rsidR="00A01812">
              <w:rPr>
                <w:noProof/>
                <w:webHidden/>
              </w:rPr>
              <w:fldChar w:fldCharType="separate"/>
            </w:r>
            <w:r w:rsidR="00091A4D">
              <w:rPr>
                <w:noProof/>
                <w:webHidden/>
              </w:rPr>
              <w:t>4</w:t>
            </w:r>
            <w:r w:rsidR="00A01812">
              <w:rPr>
                <w:noProof/>
                <w:webHidden/>
              </w:rPr>
              <w:fldChar w:fldCharType="end"/>
            </w:r>
          </w:hyperlink>
        </w:p>
        <w:p w14:paraId="3A0DA219" w14:textId="54203030" w:rsidR="00A01812" w:rsidRDefault="00147FC8">
          <w:pPr>
            <w:pStyle w:val="Sommario1"/>
            <w:rPr>
              <w:rFonts w:eastAsiaTheme="minorEastAsia"/>
              <w:noProof/>
              <w:lang w:eastAsia="it-IT"/>
            </w:rPr>
          </w:pPr>
          <w:hyperlink w:anchor="_Toc66106730" w:history="1">
            <w:r w:rsidR="00A01812" w:rsidRPr="00835650">
              <w:rPr>
                <w:rStyle w:val="Collegamentoipertestuale"/>
                <w:noProof/>
              </w:rPr>
              <w:t>Inquadramento: l’obiettivo e gli strumenti</w:t>
            </w:r>
            <w:r w:rsidR="00A01812">
              <w:rPr>
                <w:noProof/>
                <w:webHidden/>
              </w:rPr>
              <w:tab/>
            </w:r>
            <w:r w:rsidR="00A01812">
              <w:rPr>
                <w:noProof/>
                <w:webHidden/>
              </w:rPr>
              <w:fldChar w:fldCharType="begin"/>
            </w:r>
            <w:r w:rsidR="00A01812">
              <w:rPr>
                <w:noProof/>
                <w:webHidden/>
              </w:rPr>
              <w:instrText xml:space="preserve"> PAGEREF _Toc66106730 \h </w:instrText>
            </w:r>
            <w:r w:rsidR="00A01812">
              <w:rPr>
                <w:noProof/>
                <w:webHidden/>
              </w:rPr>
            </w:r>
            <w:r w:rsidR="00A01812">
              <w:rPr>
                <w:noProof/>
                <w:webHidden/>
              </w:rPr>
              <w:fldChar w:fldCharType="separate"/>
            </w:r>
            <w:r w:rsidR="00091A4D">
              <w:rPr>
                <w:noProof/>
                <w:webHidden/>
              </w:rPr>
              <w:t>5</w:t>
            </w:r>
            <w:r w:rsidR="00A01812">
              <w:rPr>
                <w:noProof/>
                <w:webHidden/>
              </w:rPr>
              <w:fldChar w:fldCharType="end"/>
            </w:r>
          </w:hyperlink>
        </w:p>
        <w:p w14:paraId="381067FB" w14:textId="0B276AEF" w:rsidR="00A01812" w:rsidRDefault="00147FC8">
          <w:pPr>
            <w:pStyle w:val="Sommario2"/>
            <w:tabs>
              <w:tab w:val="left" w:pos="660"/>
              <w:tab w:val="right" w:leader="dot" w:pos="9628"/>
            </w:tabs>
            <w:rPr>
              <w:rFonts w:eastAsiaTheme="minorEastAsia"/>
              <w:noProof/>
              <w:lang w:eastAsia="it-IT"/>
            </w:rPr>
          </w:pPr>
          <w:hyperlink w:anchor="_Toc66106731" w:history="1">
            <w:r w:rsidR="00A01812" w:rsidRPr="00835650">
              <w:rPr>
                <w:rStyle w:val="Collegamentoipertestuale"/>
                <w:noProof/>
              </w:rPr>
              <w:t>1.</w:t>
            </w:r>
            <w:r w:rsidR="00A01812">
              <w:rPr>
                <w:rFonts w:eastAsiaTheme="minorEastAsia"/>
                <w:noProof/>
                <w:lang w:eastAsia="it-IT"/>
              </w:rPr>
              <w:tab/>
            </w:r>
            <w:r w:rsidR="00A01812" w:rsidRPr="00835650">
              <w:rPr>
                <w:rStyle w:val="Collegamentoipertestuale"/>
                <w:noProof/>
              </w:rPr>
              <w:t>Farmland Bird Index (C.35 – I.18)</w:t>
            </w:r>
            <w:r w:rsidR="00A01812">
              <w:rPr>
                <w:noProof/>
                <w:webHidden/>
              </w:rPr>
              <w:tab/>
            </w:r>
            <w:r w:rsidR="00A01812">
              <w:rPr>
                <w:noProof/>
                <w:webHidden/>
              </w:rPr>
              <w:fldChar w:fldCharType="begin"/>
            </w:r>
            <w:r w:rsidR="00A01812">
              <w:rPr>
                <w:noProof/>
                <w:webHidden/>
              </w:rPr>
              <w:instrText xml:space="preserve"> PAGEREF _Toc66106731 \h </w:instrText>
            </w:r>
            <w:r w:rsidR="00A01812">
              <w:rPr>
                <w:noProof/>
                <w:webHidden/>
              </w:rPr>
            </w:r>
            <w:r w:rsidR="00A01812">
              <w:rPr>
                <w:noProof/>
                <w:webHidden/>
              </w:rPr>
              <w:fldChar w:fldCharType="separate"/>
            </w:r>
            <w:r w:rsidR="00091A4D">
              <w:rPr>
                <w:noProof/>
                <w:webHidden/>
              </w:rPr>
              <w:t>7</w:t>
            </w:r>
            <w:r w:rsidR="00A01812">
              <w:rPr>
                <w:noProof/>
                <w:webHidden/>
              </w:rPr>
              <w:fldChar w:fldCharType="end"/>
            </w:r>
          </w:hyperlink>
        </w:p>
        <w:p w14:paraId="6871EC49" w14:textId="229571DA" w:rsidR="00A01812" w:rsidRDefault="00147FC8">
          <w:pPr>
            <w:pStyle w:val="Sommario2"/>
            <w:tabs>
              <w:tab w:val="right" w:leader="dot" w:pos="9628"/>
            </w:tabs>
            <w:rPr>
              <w:rFonts w:eastAsiaTheme="minorEastAsia"/>
              <w:noProof/>
              <w:lang w:eastAsia="it-IT"/>
            </w:rPr>
          </w:pPr>
          <w:hyperlink w:anchor="_Toc66106732"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_Toc66106732 \h </w:instrText>
            </w:r>
            <w:r w:rsidR="00A01812">
              <w:rPr>
                <w:noProof/>
                <w:webHidden/>
              </w:rPr>
            </w:r>
            <w:r w:rsidR="00A01812">
              <w:rPr>
                <w:noProof/>
                <w:webHidden/>
              </w:rPr>
              <w:fldChar w:fldCharType="separate"/>
            </w:r>
            <w:r w:rsidR="00091A4D">
              <w:rPr>
                <w:noProof/>
                <w:webHidden/>
              </w:rPr>
              <w:t>9</w:t>
            </w:r>
            <w:r w:rsidR="00A01812">
              <w:rPr>
                <w:noProof/>
                <w:webHidden/>
              </w:rPr>
              <w:fldChar w:fldCharType="end"/>
            </w:r>
          </w:hyperlink>
        </w:p>
        <w:p w14:paraId="7582A022" w14:textId="02A03F6C" w:rsidR="00A01812" w:rsidRDefault="00147FC8">
          <w:pPr>
            <w:pStyle w:val="Sommario2"/>
            <w:tabs>
              <w:tab w:val="left" w:pos="660"/>
              <w:tab w:val="right" w:leader="dot" w:pos="9628"/>
            </w:tabs>
            <w:rPr>
              <w:rFonts w:eastAsiaTheme="minorEastAsia"/>
              <w:noProof/>
              <w:lang w:eastAsia="it-IT"/>
            </w:rPr>
          </w:pPr>
          <w:hyperlink w:anchor="_Toc66106733" w:history="1">
            <w:r w:rsidR="00A01812" w:rsidRPr="00835650">
              <w:rPr>
                <w:rStyle w:val="Collegamentoipertestuale"/>
                <w:noProof/>
              </w:rPr>
              <w:t>2.</w:t>
            </w:r>
            <w:r w:rsidR="00A01812">
              <w:rPr>
                <w:rFonts w:eastAsiaTheme="minorEastAsia"/>
                <w:noProof/>
                <w:lang w:eastAsia="it-IT"/>
              </w:rPr>
              <w:tab/>
            </w:r>
            <w:r w:rsidR="00A01812" w:rsidRPr="00835650">
              <w:rPr>
                <w:rStyle w:val="Collegamentoipertestuale"/>
                <w:noProof/>
              </w:rPr>
              <w:t>Aree Natura 2000 e agricoltura (C.19)</w:t>
            </w:r>
            <w:r w:rsidR="00A01812">
              <w:rPr>
                <w:noProof/>
                <w:webHidden/>
              </w:rPr>
              <w:tab/>
            </w:r>
            <w:r w:rsidR="00A01812">
              <w:rPr>
                <w:noProof/>
                <w:webHidden/>
              </w:rPr>
              <w:fldChar w:fldCharType="begin"/>
            </w:r>
            <w:r w:rsidR="00A01812">
              <w:rPr>
                <w:noProof/>
                <w:webHidden/>
              </w:rPr>
              <w:instrText xml:space="preserve"> PAGEREF _Toc66106733 \h </w:instrText>
            </w:r>
            <w:r w:rsidR="00A01812">
              <w:rPr>
                <w:noProof/>
                <w:webHidden/>
              </w:rPr>
            </w:r>
            <w:r w:rsidR="00A01812">
              <w:rPr>
                <w:noProof/>
                <w:webHidden/>
              </w:rPr>
              <w:fldChar w:fldCharType="separate"/>
            </w:r>
            <w:r w:rsidR="00091A4D">
              <w:rPr>
                <w:noProof/>
                <w:webHidden/>
              </w:rPr>
              <w:t>10</w:t>
            </w:r>
            <w:r w:rsidR="00A01812">
              <w:rPr>
                <w:noProof/>
                <w:webHidden/>
              </w:rPr>
              <w:fldChar w:fldCharType="end"/>
            </w:r>
          </w:hyperlink>
        </w:p>
        <w:p w14:paraId="2F461C9B" w14:textId="1AAF6983" w:rsidR="00A01812" w:rsidRDefault="00147FC8">
          <w:pPr>
            <w:pStyle w:val="Sommario3"/>
            <w:tabs>
              <w:tab w:val="right" w:leader="dot" w:pos="9628"/>
            </w:tabs>
            <w:rPr>
              <w:rFonts w:eastAsiaTheme="minorEastAsia"/>
              <w:noProof/>
              <w:lang w:eastAsia="it-IT"/>
            </w:rPr>
          </w:pPr>
          <w:hyperlink w:anchor="_Toc66106734"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_Toc66106734 \h </w:instrText>
            </w:r>
            <w:r w:rsidR="00A01812">
              <w:rPr>
                <w:noProof/>
                <w:webHidden/>
              </w:rPr>
            </w:r>
            <w:r w:rsidR="00A01812">
              <w:rPr>
                <w:noProof/>
                <w:webHidden/>
              </w:rPr>
              <w:fldChar w:fldCharType="separate"/>
            </w:r>
            <w:r w:rsidR="00091A4D">
              <w:rPr>
                <w:noProof/>
                <w:webHidden/>
              </w:rPr>
              <w:t>13</w:t>
            </w:r>
            <w:r w:rsidR="00A01812">
              <w:rPr>
                <w:noProof/>
                <w:webHidden/>
              </w:rPr>
              <w:fldChar w:fldCharType="end"/>
            </w:r>
          </w:hyperlink>
        </w:p>
        <w:p w14:paraId="2FC441A6" w14:textId="12117D28" w:rsidR="00A01812" w:rsidRDefault="00147FC8">
          <w:pPr>
            <w:pStyle w:val="Sommario2"/>
            <w:tabs>
              <w:tab w:val="left" w:pos="660"/>
              <w:tab w:val="right" w:leader="dot" w:pos="9628"/>
            </w:tabs>
            <w:rPr>
              <w:rFonts w:eastAsiaTheme="minorEastAsia"/>
              <w:noProof/>
              <w:lang w:eastAsia="it-IT"/>
            </w:rPr>
          </w:pPr>
          <w:hyperlink w:anchor="_Toc66106735" w:history="1">
            <w:r w:rsidR="00A01812" w:rsidRPr="00835650">
              <w:rPr>
                <w:rStyle w:val="Collegamentoipertestuale"/>
                <w:noProof/>
              </w:rPr>
              <w:t>3.</w:t>
            </w:r>
            <w:r w:rsidR="00A01812">
              <w:rPr>
                <w:rFonts w:eastAsiaTheme="minorEastAsia"/>
                <w:noProof/>
                <w:lang w:eastAsia="it-IT"/>
              </w:rPr>
              <w:tab/>
            </w:r>
            <w:r w:rsidR="00A01812" w:rsidRPr="00835650">
              <w:rPr>
                <w:rStyle w:val="Collegamentoipertestuale"/>
                <w:noProof/>
              </w:rPr>
              <w:t>Programmazione nelle aree Natura 2000: i Prioritized Action Framework (PAF)</w:t>
            </w:r>
            <w:r w:rsidR="00A01812">
              <w:rPr>
                <w:noProof/>
                <w:webHidden/>
              </w:rPr>
              <w:tab/>
            </w:r>
            <w:r w:rsidR="00A01812">
              <w:rPr>
                <w:noProof/>
                <w:webHidden/>
              </w:rPr>
              <w:fldChar w:fldCharType="begin"/>
            </w:r>
            <w:r w:rsidR="00A01812">
              <w:rPr>
                <w:noProof/>
                <w:webHidden/>
              </w:rPr>
              <w:instrText xml:space="preserve"> PAGEREF _Toc66106735 \h </w:instrText>
            </w:r>
            <w:r w:rsidR="00A01812">
              <w:rPr>
                <w:noProof/>
                <w:webHidden/>
              </w:rPr>
            </w:r>
            <w:r w:rsidR="00A01812">
              <w:rPr>
                <w:noProof/>
                <w:webHidden/>
              </w:rPr>
              <w:fldChar w:fldCharType="separate"/>
            </w:r>
            <w:r w:rsidR="00091A4D">
              <w:rPr>
                <w:noProof/>
                <w:webHidden/>
              </w:rPr>
              <w:t>14</w:t>
            </w:r>
            <w:r w:rsidR="00A01812">
              <w:rPr>
                <w:noProof/>
                <w:webHidden/>
              </w:rPr>
              <w:fldChar w:fldCharType="end"/>
            </w:r>
          </w:hyperlink>
        </w:p>
        <w:p w14:paraId="171740E5" w14:textId="1295B56B" w:rsidR="00A01812" w:rsidRDefault="00147FC8">
          <w:pPr>
            <w:pStyle w:val="Sommario2"/>
            <w:tabs>
              <w:tab w:val="left" w:pos="660"/>
              <w:tab w:val="right" w:leader="dot" w:pos="9628"/>
            </w:tabs>
            <w:rPr>
              <w:rFonts w:eastAsiaTheme="minorEastAsia"/>
              <w:noProof/>
              <w:lang w:eastAsia="it-IT"/>
            </w:rPr>
          </w:pPr>
          <w:hyperlink w:anchor="_Toc66106736" w:history="1">
            <w:r w:rsidR="00A01812" w:rsidRPr="00835650">
              <w:rPr>
                <w:rStyle w:val="Collegamentoipertestuale"/>
                <w:noProof/>
              </w:rPr>
              <w:t>4.</w:t>
            </w:r>
            <w:r w:rsidR="00A01812">
              <w:rPr>
                <w:rFonts w:eastAsiaTheme="minorEastAsia"/>
                <w:noProof/>
                <w:lang w:eastAsia="it-IT"/>
              </w:rPr>
              <w:tab/>
            </w:r>
            <w:r w:rsidR="00A01812" w:rsidRPr="00835650">
              <w:rPr>
                <w:rStyle w:val="Collegamentoipertestuale"/>
                <w:noProof/>
              </w:rPr>
              <w:t>Percentuale di specie e habitat di interesse comunitario connessi con l’agricoltura con trend stabile o crescente (C.36 – I.19)</w:t>
            </w:r>
            <w:r w:rsidR="00A01812">
              <w:rPr>
                <w:noProof/>
                <w:webHidden/>
              </w:rPr>
              <w:tab/>
            </w:r>
            <w:r w:rsidR="00A01812">
              <w:rPr>
                <w:noProof/>
                <w:webHidden/>
              </w:rPr>
              <w:fldChar w:fldCharType="begin"/>
            </w:r>
            <w:r w:rsidR="00A01812">
              <w:rPr>
                <w:noProof/>
                <w:webHidden/>
              </w:rPr>
              <w:instrText xml:space="preserve"> PAGEREF _Toc66106736 \h </w:instrText>
            </w:r>
            <w:r w:rsidR="00A01812">
              <w:rPr>
                <w:noProof/>
                <w:webHidden/>
              </w:rPr>
            </w:r>
            <w:r w:rsidR="00A01812">
              <w:rPr>
                <w:noProof/>
                <w:webHidden/>
              </w:rPr>
              <w:fldChar w:fldCharType="separate"/>
            </w:r>
            <w:r w:rsidR="00091A4D">
              <w:rPr>
                <w:noProof/>
                <w:webHidden/>
              </w:rPr>
              <w:t>17</w:t>
            </w:r>
            <w:r w:rsidR="00A01812">
              <w:rPr>
                <w:noProof/>
                <w:webHidden/>
              </w:rPr>
              <w:fldChar w:fldCharType="end"/>
            </w:r>
          </w:hyperlink>
        </w:p>
        <w:p w14:paraId="72213E85" w14:textId="6558E611" w:rsidR="00A01812" w:rsidRDefault="00147FC8">
          <w:pPr>
            <w:pStyle w:val="Sommario3"/>
            <w:tabs>
              <w:tab w:val="right" w:leader="dot" w:pos="9628"/>
            </w:tabs>
            <w:rPr>
              <w:rFonts w:eastAsiaTheme="minorEastAsia"/>
              <w:noProof/>
              <w:lang w:eastAsia="it-IT"/>
            </w:rPr>
          </w:pPr>
          <w:hyperlink w:anchor="_Toc66106737"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_Toc66106737 \h </w:instrText>
            </w:r>
            <w:r w:rsidR="00A01812">
              <w:rPr>
                <w:noProof/>
                <w:webHidden/>
              </w:rPr>
            </w:r>
            <w:r w:rsidR="00A01812">
              <w:rPr>
                <w:noProof/>
                <w:webHidden/>
              </w:rPr>
              <w:fldChar w:fldCharType="separate"/>
            </w:r>
            <w:r w:rsidR="00091A4D">
              <w:rPr>
                <w:noProof/>
                <w:webHidden/>
              </w:rPr>
              <w:t>23</w:t>
            </w:r>
            <w:r w:rsidR="00A01812">
              <w:rPr>
                <w:noProof/>
                <w:webHidden/>
              </w:rPr>
              <w:fldChar w:fldCharType="end"/>
            </w:r>
          </w:hyperlink>
        </w:p>
        <w:p w14:paraId="00687067" w14:textId="094139A9" w:rsidR="00A01812" w:rsidRDefault="00147FC8">
          <w:pPr>
            <w:pStyle w:val="Sommario2"/>
            <w:tabs>
              <w:tab w:val="left" w:pos="660"/>
              <w:tab w:val="right" w:leader="dot" w:pos="9628"/>
            </w:tabs>
            <w:rPr>
              <w:rFonts w:eastAsiaTheme="minorEastAsia"/>
              <w:noProof/>
              <w:lang w:eastAsia="it-IT"/>
            </w:rPr>
          </w:pPr>
          <w:hyperlink w:anchor="_Toc66106738" w:history="1">
            <w:r w:rsidR="00A01812" w:rsidRPr="00835650">
              <w:rPr>
                <w:rStyle w:val="Collegamentoipertestuale"/>
                <w:noProof/>
              </w:rPr>
              <w:t>5.</w:t>
            </w:r>
            <w:r w:rsidR="00A01812">
              <w:rPr>
                <w:rFonts w:eastAsiaTheme="minorEastAsia"/>
                <w:noProof/>
                <w:lang w:eastAsia="it-IT"/>
              </w:rPr>
              <w:tab/>
            </w:r>
            <w:r w:rsidR="00A01812" w:rsidRPr="00835650">
              <w:rPr>
                <w:rStyle w:val="Collegamentoipertestuale"/>
                <w:noProof/>
              </w:rPr>
              <w:t>Aree protette terrestri</w:t>
            </w:r>
            <w:r w:rsidR="00A01812">
              <w:rPr>
                <w:noProof/>
                <w:webHidden/>
              </w:rPr>
              <w:tab/>
            </w:r>
            <w:r w:rsidR="00A01812">
              <w:rPr>
                <w:noProof/>
                <w:webHidden/>
              </w:rPr>
              <w:fldChar w:fldCharType="begin"/>
            </w:r>
            <w:r w:rsidR="00A01812">
              <w:rPr>
                <w:noProof/>
                <w:webHidden/>
              </w:rPr>
              <w:instrText xml:space="preserve"> PAGEREF _Toc66106738 \h </w:instrText>
            </w:r>
            <w:r w:rsidR="00A01812">
              <w:rPr>
                <w:noProof/>
                <w:webHidden/>
              </w:rPr>
            </w:r>
            <w:r w:rsidR="00A01812">
              <w:rPr>
                <w:noProof/>
                <w:webHidden/>
              </w:rPr>
              <w:fldChar w:fldCharType="separate"/>
            </w:r>
            <w:r w:rsidR="00091A4D">
              <w:rPr>
                <w:noProof/>
                <w:webHidden/>
              </w:rPr>
              <w:t>24</w:t>
            </w:r>
            <w:r w:rsidR="00A01812">
              <w:rPr>
                <w:noProof/>
                <w:webHidden/>
              </w:rPr>
              <w:fldChar w:fldCharType="end"/>
            </w:r>
          </w:hyperlink>
        </w:p>
        <w:p w14:paraId="41ACCB1A" w14:textId="10132157" w:rsidR="00A01812" w:rsidRDefault="00147FC8">
          <w:pPr>
            <w:pStyle w:val="Sommario3"/>
            <w:tabs>
              <w:tab w:val="right" w:leader="dot" w:pos="9628"/>
            </w:tabs>
            <w:rPr>
              <w:rFonts w:eastAsiaTheme="minorEastAsia"/>
              <w:noProof/>
              <w:lang w:eastAsia="it-IT"/>
            </w:rPr>
          </w:pPr>
          <w:hyperlink w:anchor="_Toc66106739"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_Toc66106739 \h </w:instrText>
            </w:r>
            <w:r w:rsidR="00A01812">
              <w:rPr>
                <w:noProof/>
                <w:webHidden/>
              </w:rPr>
            </w:r>
            <w:r w:rsidR="00A01812">
              <w:rPr>
                <w:noProof/>
                <w:webHidden/>
              </w:rPr>
              <w:fldChar w:fldCharType="separate"/>
            </w:r>
            <w:r w:rsidR="00091A4D">
              <w:rPr>
                <w:noProof/>
                <w:webHidden/>
              </w:rPr>
              <w:t>25</w:t>
            </w:r>
            <w:r w:rsidR="00A01812">
              <w:rPr>
                <w:noProof/>
                <w:webHidden/>
              </w:rPr>
              <w:fldChar w:fldCharType="end"/>
            </w:r>
          </w:hyperlink>
        </w:p>
        <w:p w14:paraId="1CF87A51" w14:textId="251E2F2E" w:rsidR="00A01812" w:rsidRDefault="00147FC8">
          <w:pPr>
            <w:pStyle w:val="Sommario2"/>
            <w:tabs>
              <w:tab w:val="left" w:pos="660"/>
              <w:tab w:val="right" w:leader="dot" w:pos="9628"/>
            </w:tabs>
            <w:rPr>
              <w:rFonts w:eastAsiaTheme="minorEastAsia"/>
              <w:noProof/>
              <w:lang w:eastAsia="it-IT"/>
            </w:rPr>
          </w:pPr>
          <w:hyperlink w:anchor="_Toc66106740" w:history="1">
            <w:r w:rsidR="00A01812" w:rsidRPr="00835650">
              <w:rPr>
                <w:rStyle w:val="Collegamentoipertestuale"/>
                <w:noProof/>
              </w:rPr>
              <w:t>6.</w:t>
            </w:r>
            <w:r w:rsidR="00A01812">
              <w:rPr>
                <w:rFonts w:eastAsiaTheme="minorEastAsia"/>
                <w:noProof/>
                <w:lang w:eastAsia="it-IT"/>
              </w:rPr>
              <w:tab/>
            </w:r>
            <w:r w:rsidR="00A01812" w:rsidRPr="00835650">
              <w:rPr>
                <w:rStyle w:val="Collegamentoipertestuale"/>
                <w:noProof/>
              </w:rPr>
              <w:t>Foreste ad alto valore naturale</w:t>
            </w:r>
            <w:r w:rsidR="00A01812">
              <w:rPr>
                <w:noProof/>
                <w:webHidden/>
              </w:rPr>
              <w:tab/>
            </w:r>
            <w:r w:rsidR="00A01812">
              <w:rPr>
                <w:noProof/>
                <w:webHidden/>
              </w:rPr>
              <w:fldChar w:fldCharType="begin"/>
            </w:r>
            <w:r w:rsidR="00A01812">
              <w:rPr>
                <w:noProof/>
                <w:webHidden/>
              </w:rPr>
              <w:instrText xml:space="preserve"> PAGEREF _Toc66106740 \h </w:instrText>
            </w:r>
            <w:r w:rsidR="00A01812">
              <w:rPr>
                <w:noProof/>
                <w:webHidden/>
              </w:rPr>
            </w:r>
            <w:r w:rsidR="00A01812">
              <w:rPr>
                <w:noProof/>
                <w:webHidden/>
              </w:rPr>
              <w:fldChar w:fldCharType="separate"/>
            </w:r>
            <w:r w:rsidR="00091A4D">
              <w:rPr>
                <w:noProof/>
                <w:webHidden/>
              </w:rPr>
              <w:t>26</w:t>
            </w:r>
            <w:r w:rsidR="00A01812">
              <w:rPr>
                <w:noProof/>
                <w:webHidden/>
              </w:rPr>
              <w:fldChar w:fldCharType="end"/>
            </w:r>
          </w:hyperlink>
        </w:p>
        <w:p w14:paraId="03793D70" w14:textId="59D18EF8" w:rsidR="00A01812" w:rsidRDefault="00147FC8">
          <w:pPr>
            <w:pStyle w:val="Sommario3"/>
            <w:tabs>
              <w:tab w:val="right" w:leader="dot" w:pos="9628"/>
            </w:tabs>
            <w:rPr>
              <w:rFonts w:eastAsiaTheme="minorEastAsia"/>
              <w:noProof/>
              <w:lang w:eastAsia="it-IT"/>
            </w:rPr>
          </w:pPr>
          <w:hyperlink w:anchor="_Toc66106741"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_Toc66106741 \h </w:instrText>
            </w:r>
            <w:r w:rsidR="00A01812">
              <w:rPr>
                <w:noProof/>
                <w:webHidden/>
              </w:rPr>
            </w:r>
            <w:r w:rsidR="00A01812">
              <w:rPr>
                <w:noProof/>
                <w:webHidden/>
              </w:rPr>
              <w:fldChar w:fldCharType="separate"/>
            </w:r>
            <w:r w:rsidR="00091A4D">
              <w:rPr>
                <w:noProof/>
                <w:webHidden/>
              </w:rPr>
              <w:t>30</w:t>
            </w:r>
            <w:r w:rsidR="00A01812">
              <w:rPr>
                <w:noProof/>
                <w:webHidden/>
              </w:rPr>
              <w:fldChar w:fldCharType="end"/>
            </w:r>
          </w:hyperlink>
        </w:p>
        <w:p w14:paraId="5D369427" w14:textId="16B0718D" w:rsidR="00A01812" w:rsidRDefault="00147FC8">
          <w:pPr>
            <w:pStyle w:val="Sommario2"/>
            <w:tabs>
              <w:tab w:val="left" w:pos="660"/>
              <w:tab w:val="right" w:leader="dot" w:pos="9628"/>
            </w:tabs>
            <w:rPr>
              <w:rFonts w:eastAsiaTheme="minorEastAsia"/>
              <w:noProof/>
              <w:lang w:eastAsia="it-IT"/>
            </w:rPr>
          </w:pPr>
          <w:hyperlink w:anchor="_Toc66106742" w:history="1">
            <w:r w:rsidR="00A01812" w:rsidRPr="00835650">
              <w:rPr>
                <w:rStyle w:val="Collegamentoipertestuale"/>
                <w:noProof/>
              </w:rPr>
              <w:t>7.</w:t>
            </w:r>
            <w:r w:rsidR="00A01812">
              <w:rPr>
                <w:rFonts w:eastAsiaTheme="minorEastAsia"/>
                <w:noProof/>
                <w:lang w:eastAsia="it-IT"/>
              </w:rPr>
              <w:tab/>
            </w:r>
            <w:r w:rsidR="00A01812" w:rsidRPr="00835650">
              <w:rPr>
                <w:rStyle w:val="Collegamentoipertestuale"/>
                <w:noProof/>
              </w:rPr>
              <w:t>Area agricola interessata da elementi caratteristici del paesaggio (C.21 – I.20)</w:t>
            </w:r>
            <w:r w:rsidR="00A01812">
              <w:rPr>
                <w:noProof/>
                <w:webHidden/>
              </w:rPr>
              <w:tab/>
            </w:r>
            <w:r w:rsidR="00A01812">
              <w:rPr>
                <w:noProof/>
                <w:webHidden/>
              </w:rPr>
              <w:fldChar w:fldCharType="begin"/>
            </w:r>
            <w:r w:rsidR="00A01812">
              <w:rPr>
                <w:noProof/>
                <w:webHidden/>
              </w:rPr>
              <w:instrText xml:space="preserve"> PAGEREF _Toc66106742 \h </w:instrText>
            </w:r>
            <w:r w:rsidR="00A01812">
              <w:rPr>
                <w:noProof/>
                <w:webHidden/>
              </w:rPr>
            </w:r>
            <w:r w:rsidR="00A01812">
              <w:rPr>
                <w:noProof/>
                <w:webHidden/>
              </w:rPr>
              <w:fldChar w:fldCharType="separate"/>
            </w:r>
            <w:r w:rsidR="00091A4D">
              <w:rPr>
                <w:noProof/>
                <w:webHidden/>
              </w:rPr>
              <w:t>31</w:t>
            </w:r>
            <w:r w:rsidR="00A01812">
              <w:rPr>
                <w:noProof/>
                <w:webHidden/>
              </w:rPr>
              <w:fldChar w:fldCharType="end"/>
            </w:r>
          </w:hyperlink>
        </w:p>
        <w:p w14:paraId="11DE8B4A" w14:textId="5F245E98" w:rsidR="00A01812" w:rsidRDefault="00147FC8">
          <w:pPr>
            <w:pStyle w:val="Sommario3"/>
            <w:tabs>
              <w:tab w:val="right" w:leader="dot" w:pos="9628"/>
            </w:tabs>
            <w:rPr>
              <w:rFonts w:eastAsiaTheme="minorEastAsia"/>
              <w:noProof/>
              <w:lang w:eastAsia="it-IT"/>
            </w:rPr>
          </w:pPr>
          <w:hyperlink w:anchor="_Toc66106743"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_Toc66106743 \h </w:instrText>
            </w:r>
            <w:r w:rsidR="00A01812">
              <w:rPr>
                <w:noProof/>
                <w:webHidden/>
              </w:rPr>
            </w:r>
            <w:r w:rsidR="00A01812">
              <w:rPr>
                <w:noProof/>
                <w:webHidden/>
              </w:rPr>
              <w:fldChar w:fldCharType="separate"/>
            </w:r>
            <w:r w:rsidR="00091A4D">
              <w:rPr>
                <w:noProof/>
                <w:webHidden/>
              </w:rPr>
              <w:t>34</w:t>
            </w:r>
            <w:r w:rsidR="00A01812">
              <w:rPr>
                <w:noProof/>
                <w:webHidden/>
              </w:rPr>
              <w:fldChar w:fldCharType="end"/>
            </w:r>
          </w:hyperlink>
        </w:p>
        <w:p w14:paraId="219257AC" w14:textId="723600F6" w:rsidR="00A01812" w:rsidRDefault="00147FC8">
          <w:pPr>
            <w:pStyle w:val="Sommario2"/>
            <w:tabs>
              <w:tab w:val="left" w:pos="660"/>
              <w:tab w:val="right" w:leader="dot" w:pos="9628"/>
            </w:tabs>
            <w:rPr>
              <w:rFonts w:eastAsiaTheme="minorEastAsia"/>
              <w:noProof/>
              <w:lang w:eastAsia="it-IT"/>
            </w:rPr>
          </w:pPr>
          <w:hyperlink w:anchor="_Toc66106744" w:history="1">
            <w:r w:rsidR="00A01812" w:rsidRPr="00835650">
              <w:rPr>
                <w:rStyle w:val="Collegamentoipertestuale"/>
                <w:noProof/>
              </w:rPr>
              <w:t>8.</w:t>
            </w:r>
            <w:r w:rsidR="00A01812">
              <w:rPr>
                <w:rFonts w:eastAsiaTheme="minorEastAsia"/>
                <w:noProof/>
                <w:lang w:eastAsia="it-IT"/>
              </w:rPr>
              <w:tab/>
            </w:r>
            <w:r w:rsidR="00A01812" w:rsidRPr="00835650">
              <w:rPr>
                <w:rStyle w:val="Collegamentoipertestuale"/>
                <w:noProof/>
              </w:rPr>
              <w:t>Agricoltura ad alto valore naturale</w:t>
            </w:r>
            <w:r w:rsidR="00A01812">
              <w:rPr>
                <w:noProof/>
                <w:webHidden/>
              </w:rPr>
              <w:tab/>
            </w:r>
            <w:r w:rsidR="00A01812">
              <w:rPr>
                <w:noProof/>
                <w:webHidden/>
              </w:rPr>
              <w:fldChar w:fldCharType="begin"/>
            </w:r>
            <w:r w:rsidR="00A01812">
              <w:rPr>
                <w:noProof/>
                <w:webHidden/>
              </w:rPr>
              <w:instrText xml:space="preserve"> PAGEREF _Toc66106744 \h </w:instrText>
            </w:r>
            <w:r w:rsidR="00A01812">
              <w:rPr>
                <w:noProof/>
                <w:webHidden/>
              </w:rPr>
            </w:r>
            <w:r w:rsidR="00A01812">
              <w:rPr>
                <w:noProof/>
                <w:webHidden/>
              </w:rPr>
              <w:fldChar w:fldCharType="separate"/>
            </w:r>
            <w:r w:rsidR="00091A4D">
              <w:rPr>
                <w:noProof/>
                <w:webHidden/>
              </w:rPr>
              <w:t>35</w:t>
            </w:r>
            <w:r w:rsidR="00A01812">
              <w:rPr>
                <w:noProof/>
                <w:webHidden/>
              </w:rPr>
              <w:fldChar w:fldCharType="end"/>
            </w:r>
          </w:hyperlink>
        </w:p>
        <w:p w14:paraId="063A2765" w14:textId="6A2CA18C" w:rsidR="00A01812" w:rsidRDefault="00147FC8">
          <w:pPr>
            <w:pStyle w:val="Sommario3"/>
            <w:tabs>
              <w:tab w:val="right" w:leader="dot" w:pos="9628"/>
            </w:tabs>
            <w:rPr>
              <w:rFonts w:eastAsiaTheme="minorEastAsia"/>
              <w:noProof/>
              <w:lang w:eastAsia="it-IT"/>
            </w:rPr>
          </w:pPr>
          <w:hyperlink w:anchor="_Toc66106745"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_Toc66106745 \h </w:instrText>
            </w:r>
            <w:r w:rsidR="00A01812">
              <w:rPr>
                <w:noProof/>
                <w:webHidden/>
              </w:rPr>
            </w:r>
            <w:r w:rsidR="00A01812">
              <w:rPr>
                <w:noProof/>
                <w:webHidden/>
              </w:rPr>
              <w:fldChar w:fldCharType="separate"/>
            </w:r>
            <w:r w:rsidR="00091A4D">
              <w:rPr>
                <w:noProof/>
                <w:webHidden/>
              </w:rPr>
              <w:t>37</w:t>
            </w:r>
            <w:r w:rsidR="00A01812">
              <w:rPr>
                <w:noProof/>
                <w:webHidden/>
              </w:rPr>
              <w:fldChar w:fldCharType="end"/>
            </w:r>
          </w:hyperlink>
        </w:p>
        <w:p w14:paraId="0006133B" w14:textId="6DE78E22" w:rsidR="00A01812" w:rsidRDefault="00147FC8">
          <w:pPr>
            <w:pStyle w:val="Sommario2"/>
            <w:tabs>
              <w:tab w:val="left" w:pos="660"/>
              <w:tab w:val="right" w:leader="dot" w:pos="9628"/>
            </w:tabs>
            <w:rPr>
              <w:rFonts w:eastAsiaTheme="minorEastAsia"/>
              <w:noProof/>
              <w:lang w:eastAsia="it-IT"/>
            </w:rPr>
          </w:pPr>
          <w:hyperlink w:anchor="_Toc66106746" w:history="1">
            <w:r w:rsidR="00A01812" w:rsidRPr="00835650">
              <w:rPr>
                <w:rStyle w:val="Collegamentoipertestuale"/>
                <w:noProof/>
              </w:rPr>
              <w:t>9.</w:t>
            </w:r>
            <w:r w:rsidR="00A01812">
              <w:rPr>
                <w:rFonts w:eastAsiaTheme="minorEastAsia"/>
                <w:noProof/>
                <w:lang w:eastAsia="it-IT"/>
              </w:rPr>
              <w:tab/>
            </w:r>
            <w:r w:rsidR="00A01812" w:rsidRPr="00835650">
              <w:rPr>
                <w:rStyle w:val="Collegamentoipertestuale"/>
                <w:noProof/>
              </w:rPr>
              <w:t>Uso del suolo: prati permanenti e pascoli</w:t>
            </w:r>
            <w:r w:rsidR="00A01812">
              <w:rPr>
                <w:noProof/>
                <w:webHidden/>
              </w:rPr>
              <w:tab/>
            </w:r>
            <w:r w:rsidR="00A01812">
              <w:rPr>
                <w:noProof/>
                <w:webHidden/>
              </w:rPr>
              <w:fldChar w:fldCharType="begin"/>
            </w:r>
            <w:r w:rsidR="00A01812">
              <w:rPr>
                <w:noProof/>
                <w:webHidden/>
              </w:rPr>
              <w:instrText xml:space="preserve"> PAGEREF _Toc66106746 \h </w:instrText>
            </w:r>
            <w:r w:rsidR="00A01812">
              <w:rPr>
                <w:noProof/>
                <w:webHidden/>
              </w:rPr>
            </w:r>
            <w:r w:rsidR="00A01812">
              <w:rPr>
                <w:noProof/>
                <w:webHidden/>
              </w:rPr>
              <w:fldChar w:fldCharType="separate"/>
            </w:r>
            <w:r w:rsidR="00091A4D">
              <w:rPr>
                <w:noProof/>
                <w:webHidden/>
              </w:rPr>
              <w:t>38</w:t>
            </w:r>
            <w:r w:rsidR="00A01812">
              <w:rPr>
                <w:noProof/>
                <w:webHidden/>
              </w:rPr>
              <w:fldChar w:fldCharType="end"/>
            </w:r>
          </w:hyperlink>
        </w:p>
        <w:p w14:paraId="041C6121" w14:textId="4DBBD3DB" w:rsidR="00A01812" w:rsidRDefault="00147FC8">
          <w:pPr>
            <w:pStyle w:val="Sommario3"/>
            <w:tabs>
              <w:tab w:val="right" w:leader="dot" w:pos="9628"/>
            </w:tabs>
            <w:rPr>
              <w:rFonts w:eastAsiaTheme="minorEastAsia"/>
              <w:noProof/>
              <w:lang w:eastAsia="it-IT"/>
            </w:rPr>
          </w:pPr>
          <w:hyperlink w:anchor="_Toc66106747"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_Toc66106747 \h </w:instrText>
            </w:r>
            <w:r w:rsidR="00A01812">
              <w:rPr>
                <w:noProof/>
                <w:webHidden/>
              </w:rPr>
            </w:r>
            <w:r w:rsidR="00A01812">
              <w:rPr>
                <w:noProof/>
                <w:webHidden/>
              </w:rPr>
              <w:fldChar w:fldCharType="separate"/>
            </w:r>
            <w:r w:rsidR="00091A4D">
              <w:rPr>
                <w:noProof/>
                <w:webHidden/>
              </w:rPr>
              <w:t>40</w:t>
            </w:r>
            <w:r w:rsidR="00A01812">
              <w:rPr>
                <w:noProof/>
                <w:webHidden/>
              </w:rPr>
              <w:fldChar w:fldCharType="end"/>
            </w:r>
          </w:hyperlink>
        </w:p>
        <w:p w14:paraId="4FC6E649" w14:textId="6490EAFD" w:rsidR="00A01812" w:rsidRDefault="00147FC8">
          <w:pPr>
            <w:pStyle w:val="Sommario2"/>
            <w:tabs>
              <w:tab w:val="left" w:pos="880"/>
              <w:tab w:val="right" w:leader="dot" w:pos="9628"/>
            </w:tabs>
            <w:rPr>
              <w:rFonts w:eastAsiaTheme="minorEastAsia"/>
              <w:noProof/>
              <w:lang w:eastAsia="it-IT"/>
            </w:rPr>
          </w:pPr>
          <w:hyperlink w:anchor="_Toc66106748" w:history="1">
            <w:r w:rsidR="00A01812" w:rsidRPr="00835650">
              <w:rPr>
                <w:rStyle w:val="Collegamentoipertestuale"/>
                <w:noProof/>
              </w:rPr>
              <w:t>10.</w:t>
            </w:r>
            <w:r w:rsidR="00A01812">
              <w:rPr>
                <w:rFonts w:eastAsiaTheme="minorEastAsia"/>
                <w:noProof/>
                <w:lang w:eastAsia="it-IT"/>
              </w:rPr>
              <w:tab/>
            </w:r>
            <w:r w:rsidR="00A01812" w:rsidRPr="00835650">
              <w:rPr>
                <w:rStyle w:val="Collegamentoipertestuale"/>
                <w:noProof/>
              </w:rPr>
              <w:t>Gli impollinatori</w:t>
            </w:r>
            <w:r w:rsidR="00A01812">
              <w:rPr>
                <w:noProof/>
                <w:webHidden/>
              </w:rPr>
              <w:tab/>
            </w:r>
            <w:r w:rsidR="00A01812">
              <w:rPr>
                <w:noProof/>
                <w:webHidden/>
              </w:rPr>
              <w:fldChar w:fldCharType="begin"/>
            </w:r>
            <w:r w:rsidR="00A01812">
              <w:rPr>
                <w:noProof/>
                <w:webHidden/>
              </w:rPr>
              <w:instrText xml:space="preserve"> PAGEREF _Toc66106748 \h </w:instrText>
            </w:r>
            <w:r w:rsidR="00A01812">
              <w:rPr>
                <w:noProof/>
                <w:webHidden/>
              </w:rPr>
            </w:r>
            <w:r w:rsidR="00A01812">
              <w:rPr>
                <w:noProof/>
                <w:webHidden/>
              </w:rPr>
              <w:fldChar w:fldCharType="separate"/>
            </w:r>
            <w:r w:rsidR="00091A4D">
              <w:rPr>
                <w:noProof/>
                <w:webHidden/>
              </w:rPr>
              <w:t>41</w:t>
            </w:r>
            <w:r w:rsidR="00A01812">
              <w:rPr>
                <w:noProof/>
                <w:webHidden/>
              </w:rPr>
              <w:fldChar w:fldCharType="end"/>
            </w:r>
          </w:hyperlink>
        </w:p>
        <w:p w14:paraId="1C7D67F7" w14:textId="1199DFF2" w:rsidR="00A01812" w:rsidRDefault="00147FC8">
          <w:pPr>
            <w:pStyle w:val="Sommario3"/>
            <w:tabs>
              <w:tab w:val="right" w:leader="dot" w:pos="9628"/>
            </w:tabs>
            <w:rPr>
              <w:rFonts w:eastAsiaTheme="minorEastAsia"/>
              <w:noProof/>
              <w:lang w:eastAsia="it-IT"/>
            </w:rPr>
          </w:pPr>
          <w:hyperlink w:anchor="_Toc66106749"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_Toc66106749 \h </w:instrText>
            </w:r>
            <w:r w:rsidR="00A01812">
              <w:rPr>
                <w:noProof/>
                <w:webHidden/>
              </w:rPr>
            </w:r>
            <w:r w:rsidR="00A01812">
              <w:rPr>
                <w:noProof/>
                <w:webHidden/>
              </w:rPr>
              <w:fldChar w:fldCharType="separate"/>
            </w:r>
            <w:r w:rsidR="00091A4D">
              <w:rPr>
                <w:noProof/>
                <w:webHidden/>
              </w:rPr>
              <w:t>43</w:t>
            </w:r>
            <w:r w:rsidR="00A01812">
              <w:rPr>
                <w:noProof/>
                <w:webHidden/>
              </w:rPr>
              <w:fldChar w:fldCharType="end"/>
            </w:r>
          </w:hyperlink>
        </w:p>
        <w:p w14:paraId="120A3025" w14:textId="0F1C27D2" w:rsidR="00A01812" w:rsidRDefault="00147FC8">
          <w:pPr>
            <w:pStyle w:val="Sommario2"/>
            <w:tabs>
              <w:tab w:val="left" w:pos="880"/>
              <w:tab w:val="right" w:leader="dot" w:pos="9628"/>
            </w:tabs>
            <w:rPr>
              <w:rFonts w:eastAsiaTheme="minorEastAsia"/>
              <w:noProof/>
              <w:lang w:eastAsia="it-IT"/>
            </w:rPr>
          </w:pPr>
          <w:hyperlink w:anchor="_Toc66106750" w:history="1">
            <w:r w:rsidR="00A01812" w:rsidRPr="00835650">
              <w:rPr>
                <w:rStyle w:val="Collegamentoipertestuale"/>
                <w:noProof/>
              </w:rPr>
              <w:t>11.</w:t>
            </w:r>
            <w:r w:rsidR="00A01812">
              <w:rPr>
                <w:rFonts w:eastAsiaTheme="minorEastAsia"/>
                <w:noProof/>
                <w:lang w:eastAsia="it-IT"/>
              </w:rPr>
              <w:tab/>
            </w:r>
            <w:r w:rsidR="00A01812" w:rsidRPr="00835650">
              <w:rPr>
                <w:rStyle w:val="Collegamentoipertestuale"/>
                <w:noProof/>
              </w:rPr>
              <w:t>Introduzione di specie alloctone</w:t>
            </w:r>
            <w:r w:rsidR="00A01812">
              <w:rPr>
                <w:noProof/>
                <w:webHidden/>
              </w:rPr>
              <w:tab/>
            </w:r>
            <w:r w:rsidR="00A01812">
              <w:rPr>
                <w:noProof/>
                <w:webHidden/>
              </w:rPr>
              <w:fldChar w:fldCharType="begin"/>
            </w:r>
            <w:r w:rsidR="00A01812">
              <w:rPr>
                <w:noProof/>
                <w:webHidden/>
              </w:rPr>
              <w:instrText xml:space="preserve"> PAGEREF _Toc66106750 \h </w:instrText>
            </w:r>
            <w:r w:rsidR="00A01812">
              <w:rPr>
                <w:noProof/>
                <w:webHidden/>
              </w:rPr>
            </w:r>
            <w:r w:rsidR="00A01812">
              <w:rPr>
                <w:noProof/>
                <w:webHidden/>
              </w:rPr>
              <w:fldChar w:fldCharType="separate"/>
            </w:r>
            <w:r w:rsidR="00091A4D">
              <w:rPr>
                <w:noProof/>
                <w:webHidden/>
              </w:rPr>
              <w:t>44</w:t>
            </w:r>
            <w:r w:rsidR="00A01812">
              <w:rPr>
                <w:noProof/>
                <w:webHidden/>
              </w:rPr>
              <w:fldChar w:fldCharType="end"/>
            </w:r>
          </w:hyperlink>
        </w:p>
        <w:p w14:paraId="2BE5C4DF" w14:textId="46EAD578" w:rsidR="00A01812" w:rsidRDefault="00147FC8">
          <w:pPr>
            <w:pStyle w:val="Sommario3"/>
            <w:tabs>
              <w:tab w:val="right" w:leader="dot" w:pos="9628"/>
            </w:tabs>
            <w:rPr>
              <w:rFonts w:eastAsiaTheme="minorEastAsia"/>
              <w:noProof/>
              <w:lang w:eastAsia="it-IT"/>
            </w:rPr>
          </w:pPr>
          <w:hyperlink w:anchor="_Toc66106751"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_Toc66106751 \h </w:instrText>
            </w:r>
            <w:r w:rsidR="00A01812">
              <w:rPr>
                <w:noProof/>
                <w:webHidden/>
              </w:rPr>
            </w:r>
            <w:r w:rsidR="00A01812">
              <w:rPr>
                <w:noProof/>
                <w:webHidden/>
              </w:rPr>
              <w:fldChar w:fldCharType="separate"/>
            </w:r>
            <w:r w:rsidR="00091A4D">
              <w:rPr>
                <w:noProof/>
                <w:webHidden/>
              </w:rPr>
              <w:t>46</w:t>
            </w:r>
            <w:r w:rsidR="00A01812">
              <w:rPr>
                <w:noProof/>
                <w:webHidden/>
              </w:rPr>
              <w:fldChar w:fldCharType="end"/>
            </w:r>
          </w:hyperlink>
        </w:p>
        <w:p w14:paraId="28BE7927" w14:textId="04401317" w:rsidR="00A01812" w:rsidRDefault="00147FC8">
          <w:pPr>
            <w:pStyle w:val="Sommario2"/>
            <w:tabs>
              <w:tab w:val="left" w:pos="880"/>
              <w:tab w:val="right" w:leader="dot" w:pos="9628"/>
            </w:tabs>
            <w:rPr>
              <w:rFonts w:eastAsiaTheme="minorEastAsia"/>
              <w:noProof/>
              <w:lang w:eastAsia="it-IT"/>
            </w:rPr>
          </w:pPr>
          <w:hyperlink w:anchor="_Toc66106752" w:history="1">
            <w:r w:rsidR="00A01812" w:rsidRPr="00835650">
              <w:rPr>
                <w:rStyle w:val="Collegamentoipertestuale"/>
                <w:noProof/>
              </w:rPr>
              <w:t>12.</w:t>
            </w:r>
            <w:r w:rsidR="00A01812">
              <w:rPr>
                <w:rFonts w:eastAsiaTheme="minorEastAsia"/>
                <w:noProof/>
                <w:lang w:eastAsia="it-IT"/>
              </w:rPr>
              <w:tab/>
            </w:r>
            <w:r w:rsidR="00A01812" w:rsidRPr="00835650">
              <w:rPr>
                <w:rStyle w:val="Collegamentoipertestuale"/>
                <w:noProof/>
              </w:rPr>
              <w:t>Frammentazione del territorio naturale e agricolo</w:t>
            </w:r>
            <w:r w:rsidR="00A01812">
              <w:rPr>
                <w:noProof/>
                <w:webHidden/>
              </w:rPr>
              <w:tab/>
            </w:r>
            <w:r w:rsidR="00A01812">
              <w:rPr>
                <w:noProof/>
                <w:webHidden/>
              </w:rPr>
              <w:fldChar w:fldCharType="begin"/>
            </w:r>
            <w:r w:rsidR="00A01812">
              <w:rPr>
                <w:noProof/>
                <w:webHidden/>
              </w:rPr>
              <w:instrText xml:space="preserve"> PAGEREF _Toc66106752 \h </w:instrText>
            </w:r>
            <w:r w:rsidR="00A01812">
              <w:rPr>
                <w:noProof/>
                <w:webHidden/>
              </w:rPr>
            </w:r>
            <w:r w:rsidR="00A01812">
              <w:rPr>
                <w:noProof/>
                <w:webHidden/>
              </w:rPr>
              <w:fldChar w:fldCharType="separate"/>
            </w:r>
            <w:r w:rsidR="00091A4D">
              <w:rPr>
                <w:noProof/>
                <w:webHidden/>
              </w:rPr>
              <w:t>47</w:t>
            </w:r>
            <w:r w:rsidR="00A01812">
              <w:rPr>
                <w:noProof/>
                <w:webHidden/>
              </w:rPr>
              <w:fldChar w:fldCharType="end"/>
            </w:r>
          </w:hyperlink>
        </w:p>
        <w:p w14:paraId="2E3A945A" w14:textId="28ACE43B" w:rsidR="00A01812" w:rsidRDefault="00147FC8">
          <w:pPr>
            <w:pStyle w:val="Sommario3"/>
            <w:tabs>
              <w:tab w:val="right" w:leader="dot" w:pos="9628"/>
            </w:tabs>
            <w:rPr>
              <w:rFonts w:eastAsiaTheme="minorEastAsia"/>
              <w:noProof/>
              <w:lang w:eastAsia="it-IT"/>
            </w:rPr>
          </w:pPr>
          <w:hyperlink w:anchor="_Toc66106753"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_Toc66106753 \h </w:instrText>
            </w:r>
            <w:r w:rsidR="00A01812">
              <w:rPr>
                <w:noProof/>
                <w:webHidden/>
              </w:rPr>
            </w:r>
            <w:r w:rsidR="00A01812">
              <w:rPr>
                <w:noProof/>
                <w:webHidden/>
              </w:rPr>
              <w:fldChar w:fldCharType="separate"/>
            </w:r>
            <w:r w:rsidR="00091A4D">
              <w:rPr>
                <w:noProof/>
                <w:webHidden/>
              </w:rPr>
              <w:t>49</w:t>
            </w:r>
            <w:r w:rsidR="00A01812">
              <w:rPr>
                <w:noProof/>
                <w:webHidden/>
              </w:rPr>
              <w:fldChar w:fldCharType="end"/>
            </w:r>
          </w:hyperlink>
        </w:p>
        <w:p w14:paraId="185A099A" w14:textId="588E5468" w:rsidR="00A01812" w:rsidRDefault="00147FC8">
          <w:pPr>
            <w:pStyle w:val="Sommario2"/>
            <w:tabs>
              <w:tab w:val="left" w:pos="880"/>
              <w:tab w:val="right" w:leader="dot" w:pos="9628"/>
            </w:tabs>
            <w:rPr>
              <w:rFonts w:eastAsiaTheme="minorEastAsia"/>
              <w:noProof/>
              <w:lang w:eastAsia="it-IT"/>
            </w:rPr>
          </w:pPr>
          <w:hyperlink w:anchor="_Toc66106754" w:history="1">
            <w:r w:rsidR="00A01812" w:rsidRPr="00835650">
              <w:rPr>
                <w:rStyle w:val="Collegamentoipertestuale"/>
                <w:noProof/>
              </w:rPr>
              <w:t>13.</w:t>
            </w:r>
            <w:r w:rsidR="00A01812">
              <w:rPr>
                <w:rFonts w:eastAsiaTheme="minorEastAsia"/>
                <w:noProof/>
                <w:lang w:eastAsia="it-IT"/>
              </w:rPr>
              <w:tab/>
            </w:r>
            <w:r w:rsidR="00A01812" w:rsidRPr="00835650">
              <w:rPr>
                <w:rStyle w:val="Collegamentoipertestuale"/>
                <w:noProof/>
              </w:rPr>
              <w:t>Consumo di suolo</w:t>
            </w:r>
            <w:r w:rsidR="00A01812">
              <w:rPr>
                <w:noProof/>
                <w:webHidden/>
              </w:rPr>
              <w:tab/>
            </w:r>
            <w:r w:rsidR="00A01812">
              <w:rPr>
                <w:noProof/>
                <w:webHidden/>
              </w:rPr>
              <w:fldChar w:fldCharType="begin"/>
            </w:r>
            <w:r w:rsidR="00A01812">
              <w:rPr>
                <w:noProof/>
                <w:webHidden/>
              </w:rPr>
              <w:instrText xml:space="preserve"> PAGEREF _Toc66106754 \h </w:instrText>
            </w:r>
            <w:r w:rsidR="00A01812">
              <w:rPr>
                <w:noProof/>
                <w:webHidden/>
              </w:rPr>
            </w:r>
            <w:r w:rsidR="00A01812">
              <w:rPr>
                <w:noProof/>
                <w:webHidden/>
              </w:rPr>
              <w:fldChar w:fldCharType="separate"/>
            </w:r>
            <w:r w:rsidR="00091A4D">
              <w:rPr>
                <w:noProof/>
                <w:webHidden/>
              </w:rPr>
              <w:t>50</w:t>
            </w:r>
            <w:r w:rsidR="00A01812">
              <w:rPr>
                <w:noProof/>
                <w:webHidden/>
              </w:rPr>
              <w:fldChar w:fldCharType="end"/>
            </w:r>
          </w:hyperlink>
        </w:p>
        <w:p w14:paraId="512F28AB" w14:textId="73DF5621" w:rsidR="00A01812" w:rsidRDefault="00147FC8">
          <w:pPr>
            <w:pStyle w:val="Sommario3"/>
            <w:tabs>
              <w:tab w:val="right" w:leader="dot" w:pos="9628"/>
            </w:tabs>
            <w:rPr>
              <w:rFonts w:eastAsiaTheme="minorEastAsia"/>
              <w:noProof/>
              <w:lang w:eastAsia="it-IT"/>
            </w:rPr>
          </w:pPr>
          <w:hyperlink w:anchor="_Toc66106755"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_Toc66106755 \h </w:instrText>
            </w:r>
            <w:r w:rsidR="00A01812">
              <w:rPr>
                <w:noProof/>
                <w:webHidden/>
              </w:rPr>
            </w:r>
            <w:r w:rsidR="00A01812">
              <w:rPr>
                <w:noProof/>
                <w:webHidden/>
              </w:rPr>
              <w:fldChar w:fldCharType="separate"/>
            </w:r>
            <w:r w:rsidR="00091A4D">
              <w:rPr>
                <w:noProof/>
                <w:webHidden/>
              </w:rPr>
              <w:t>52</w:t>
            </w:r>
            <w:r w:rsidR="00A01812">
              <w:rPr>
                <w:noProof/>
                <w:webHidden/>
              </w:rPr>
              <w:fldChar w:fldCharType="end"/>
            </w:r>
          </w:hyperlink>
        </w:p>
        <w:p w14:paraId="19380C27" w14:textId="219FB6A6" w:rsidR="00A01812" w:rsidRDefault="00147FC8">
          <w:pPr>
            <w:pStyle w:val="Sommario2"/>
            <w:tabs>
              <w:tab w:val="right" w:leader="dot" w:pos="9628"/>
            </w:tabs>
            <w:rPr>
              <w:rFonts w:eastAsiaTheme="minorEastAsia"/>
              <w:noProof/>
              <w:lang w:eastAsia="it-IT"/>
            </w:rPr>
          </w:pPr>
          <w:hyperlink w:anchor="_Toc66106756" w:history="1">
            <w:r w:rsidR="00A01812" w:rsidRPr="00835650">
              <w:rPr>
                <w:rStyle w:val="Collegamentoipertestuale"/>
                <w:noProof/>
              </w:rPr>
              <w:t>14 La pressione dell’agricoltura e l’orientamento del consumo e della collettività</w:t>
            </w:r>
            <w:r w:rsidR="00A01812">
              <w:rPr>
                <w:noProof/>
                <w:webHidden/>
              </w:rPr>
              <w:tab/>
            </w:r>
            <w:r w:rsidR="00A01812">
              <w:rPr>
                <w:noProof/>
                <w:webHidden/>
              </w:rPr>
              <w:fldChar w:fldCharType="begin"/>
            </w:r>
            <w:r w:rsidR="00A01812">
              <w:rPr>
                <w:noProof/>
                <w:webHidden/>
              </w:rPr>
              <w:instrText xml:space="preserve"> PAGEREF _Toc66106756 \h </w:instrText>
            </w:r>
            <w:r w:rsidR="00A01812">
              <w:rPr>
                <w:noProof/>
                <w:webHidden/>
              </w:rPr>
            </w:r>
            <w:r w:rsidR="00A01812">
              <w:rPr>
                <w:noProof/>
                <w:webHidden/>
              </w:rPr>
              <w:fldChar w:fldCharType="separate"/>
            </w:r>
            <w:r w:rsidR="00091A4D">
              <w:rPr>
                <w:noProof/>
                <w:webHidden/>
              </w:rPr>
              <w:t>53</w:t>
            </w:r>
            <w:r w:rsidR="00A01812">
              <w:rPr>
                <w:noProof/>
                <w:webHidden/>
              </w:rPr>
              <w:fldChar w:fldCharType="end"/>
            </w:r>
          </w:hyperlink>
        </w:p>
        <w:p w14:paraId="1636FA74" w14:textId="2A777D01" w:rsidR="00A01812" w:rsidRDefault="00147FC8">
          <w:pPr>
            <w:pStyle w:val="Sommario3"/>
            <w:tabs>
              <w:tab w:val="right" w:leader="dot" w:pos="9628"/>
            </w:tabs>
            <w:rPr>
              <w:rFonts w:eastAsiaTheme="minorEastAsia"/>
              <w:noProof/>
              <w:lang w:eastAsia="it-IT"/>
            </w:rPr>
          </w:pPr>
          <w:hyperlink w:anchor="_Toc66106757"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_Toc66106757 \h </w:instrText>
            </w:r>
            <w:r w:rsidR="00A01812">
              <w:rPr>
                <w:noProof/>
                <w:webHidden/>
              </w:rPr>
            </w:r>
            <w:r w:rsidR="00A01812">
              <w:rPr>
                <w:noProof/>
                <w:webHidden/>
              </w:rPr>
              <w:fldChar w:fldCharType="separate"/>
            </w:r>
            <w:r w:rsidR="00091A4D">
              <w:rPr>
                <w:noProof/>
                <w:webHidden/>
              </w:rPr>
              <w:t>55</w:t>
            </w:r>
            <w:r w:rsidR="00A01812">
              <w:rPr>
                <w:noProof/>
                <w:webHidden/>
              </w:rPr>
              <w:fldChar w:fldCharType="end"/>
            </w:r>
          </w:hyperlink>
        </w:p>
        <w:p w14:paraId="5632F627" w14:textId="2C443FF5" w:rsidR="00A01812" w:rsidRDefault="00147FC8">
          <w:pPr>
            <w:pStyle w:val="Sommario2"/>
            <w:tabs>
              <w:tab w:val="right" w:leader="dot" w:pos="9628"/>
            </w:tabs>
            <w:rPr>
              <w:rFonts w:eastAsiaTheme="minorEastAsia"/>
              <w:noProof/>
              <w:lang w:eastAsia="it-IT"/>
            </w:rPr>
          </w:pPr>
          <w:hyperlink w:anchor="_Toc66106758" w:history="1">
            <w:r w:rsidR="00A01812" w:rsidRPr="00835650">
              <w:rPr>
                <w:rStyle w:val="Collegamentoipertestuale"/>
                <w:noProof/>
              </w:rPr>
              <w:t>15 I paesaggi rurali storici</w:t>
            </w:r>
            <w:r w:rsidR="00A01812">
              <w:rPr>
                <w:noProof/>
                <w:webHidden/>
              </w:rPr>
              <w:tab/>
            </w:r>
            <w:r w:rsidR="00A01812">
              <w:rPr>
                <w:noProof/>
                <w:webHidden/>
              </w:rPr>
              <w:fldChar w:fldCharType="begin"/>
            </w:r>
            <w:r w:rsidR="00A01812">
              <w:rPr>
                <w:noProof/>
                <w:webHidden/>
              </w:rPr>
              <w:instrText xml:space="preserve"> PAGEREF _Toc66106758 \h </w:instrText>
            </w:r>
            <w:r w:rsidR="00A01812">
              <w:rPr>
                <w:noProof/>
                <w:webHidden/>
              </w:rPr>
            </w:r>
            <w:r w:rsidR="00A01812">
              <w:rPr>
                <w:noProof/>
                <w:webHidden/>
              </w:rPr>
              <w:fldChar w:fldCharType="separate"/>
            </w:r>
            <w:r w:rsidR="00091A4D">
              <w:rPr>
                <w:noProof/>
                <w:webHidden/>
              </w:rPr>
              <w:t>57</w:t>
            </w:r>
            <w:r w:rsidR="00A01812">
              <w:rPr>
                <w:noProof/>
                <w:webHidden/>
              </w:rPr>
              <w:fldChar w:fldCharType="end"/>
            </w:r>
          </w:hyperlink>
        </w:p>
        <w:p w14:paraId="7C1A10FA" w14:textId="783D49F6" w:rsidR="00A01812" w:rsidRDefault="00147FC8">
          <w:pPr>
            <w:pStyle w:val="Sommario3"/>
            <w:tabs>
              <w:tab w:val="right" w:leader="dot" w:pos="9628"/>
            </w:tabs>
            <w:rPr>
              <w:rFonts w:eastAsiaTheme="minorEastAsia"/>
              <w:noProof/>
              <w:lang w:eastAsia="it-IT"/>
            </w:rPr>
          </w:pPr>
          <w:hyperlink w:anchor="_Toc66106759"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_Toc66106759 \h </w:instrText>
            </w:r>
            <w:r w:rsidR="00A01812">
              <w:rPr>
                <w:noProof/>
                <w:webHidden/>
              </w:rPr>
            </w:r>
            <w:r w:rsidR="00A01812">
              <w:rPr>
                <w:noProof/>
                <w:webHidden/>
              </w:rPr>
              <w:fldChar w:fldCharType="separate"/>
            </w:r>
            <w:r w:rsidR="00091A4D">
              <w:rPr>
                <w:noProof/>
                <w:webHidden/>
              </w:rPr>
              <w:t>60</w:t>
            </w:r>
            <w:r w:rsidR="00A01812">
              <w:rPr>
                <w:noProof/>
                <w:webHidden/>
              </w:rPr>
              <w:fldChar w:fldCharType="end"/>
            </w:r>
          </w:hyperlink>
        </w:p>
        <w:p w14:paraId="0F0A4CB8" w14:textId="023F1F23" w:rsidR="00A01812" w:rsidRDefault="00147FC8">
          <w:pPr>
            <w:pStyle w:val="Sommario2"/>
            <w:tabs>
              <w:tab w:val="left" w:pos="880"/>
              <w:tab w:val="right" w:leader="dot" w:pos="9628"/>
            </w:tabs>
            <w:rPr>
              <w:rFonts w:eastAsiaTheme="minorEastAsia"/>
              <w:noProof/>
              <w:lang w:eastAsia="it-IT"/>
            </w:rPr>
          </w:pPr>
          <w:hyperlink w:anchor="_Toc66106760" w:history="1">
            <w:r w:rsidR="00A01812" w:rsidRPr="00835650">
              <w:rPr>
                <w:rStyle w:val="Collegamentoipertestuale"/>
                <w:noProof/>
              </w:rPr>
              <w:t>16</w:t>
            </w:r>
            <w:r w:rsidR="00A01812">
              <w:rPr>
                <w:rFonts w:eastAsiaTheme="minorEastAsia"/>
                <w:noProof/>
                <w:lang w:eastAsia="it-IT"/>
              </w:rPr>
              <w:tab/>
            </w:r>
            <w:r w:rsidR="00A01812" w:rsidRPr="00835650">
              <w:rPr>
                <w:rStyle w:val="Collegamentoipertestuale"/>
                <w:noProof/>
              </w:rPr>
              <w:t>Indice di struttura del mosaico</w:t>
            </w:r>
            <w:r w:rsidR="00A01812">
              <w:rPr>
                <w:noProof/>
                <w:webHidden/>
              </w:rPr>
              <w:tab/>
            </w:r>
            <w:r w:rsidR="00A01812">
              <w:rPr>
                <w:noProof/>
                <w:webHidden/>
              </w:rPr>
              <w:fldChar w:fldCharType="begin"/>
            </w:r>
            <w:r w:rsidR="00A01812">
              <w:rPr>
                <w:noProof/>
                <w:webHidden/>
              </w:rPr>
              <w:instrText xml:space="preserve"> PAGEREF _Toc66106760 \h </w:instrText>
            </w:r>
            <w:r w:rsidR="00A01812">
              <w:rPr>
                <w:noProof/>
                <w:webHidden/>
              </w:rPr>
            </w:r>
            <w:r w:rsidR="00A01812">
              <w:rPr>
                <w:noProof/>
                <w:webHidden/>
              </w:rPr>
              <w:fldChar w:fldCharType="separate"/>
            </w:r>
            <w:r w:rsidR="00091A4D">
              <w:rPr>
                <w:noProof/>
                <w:webHidden/>
              </w:rPr>
              <w:t>61</w:t>
            </w:r>
            <w:r w:rsidR="00A01812">
              <w:rPr>
                <w:noProof/>
                <w:webHidden/>
              </w:rPr>
              <w:fldChar w:fldCharType="end"/>
            </w:r>
          </w:hyperlink>
        </w:p>
        <w:p w14:paraId="192DF91A" w14:textId="174B1DBF" w:rsidR="00A01812" w:rsidRDefault="00147FC8">
          <w:pPr>
            <w:pStyle w:val="Sommario3"/>
            <w:tabs>
              <w:tab w:val="right" w:leader="dot" w:pos="9628"/>
            </w:tabs>
            <w:rPr>
              <w:rFonts w:eastAsiaTheme="minorEastAsia"/>
              <w:noProof/>
              <w:lang w:eastAsia="it-IT"/>
            </w:rPr>
          </w:pPr>
          <w:hyperlink w:anchor="_Toc66106761"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_Toc66106761 \h </w:instrText>
            </w:r>
            <w:r w:rsidR="00A01812">
              <w:rPr>
                <w:noProof/>
                <w:webHidden/>
              </w:rPr>
            </w:r>
            <w:r w:rsidR="00A01812">
              <w:rPr>
                <w:noProof/>
                <w:webHidden/>
              </w:rPr>
              <w:fldChar w:fldCharType="separate"/>
            </w:r>
            <w:r w:rsidR="00091A4D">
              <w:rPr>
                <w:noProof/>
                <w:webHidden/>
              </w:rPr>
              <w:t>64</w:t>
            </w:r>
            <w:r w:rsidR="00A01812">
              <w:rPr>
                <w:noProof/>
                <w:webHidden/>
              </w:rPr>
              <w:fldChar w:fldCharType="end"/>
            </w:r>
          </w:hyperlink>
        </w:p>
        <w:p w14:paraId="13BA0E26" w14:textId="002957A5" w:rsidR="00A01812" w:rsidRDefault="00147FC8">
          <w:pPr>
            <w:pStyle w:val="Sommario2"/>
            <w:tabs>
              <w:tab w:val="right" w:leader="dot" w:pos="9628"/>
            </w:tabs>
            <w:rPr>
              <w:rFonts w:eastAsiaTheme="minorEastAsia"/>
              <w:noProof/>
              <w:lang w:eastAsia="it-IT"/>
            </w:rPr>
          </w:pPr>
          <w:hyperlink w:anchor="_Toc66106762" w:history="1">
            <w:r w:rsidR="00A01812" w:rsidRPr="00835650">
              <w:rPr>
                <w:rStyle w:val="Collegamentoipertestuale"/>
                <w:noProof/>
              </w:rPr>
              <w:t>17 Risorse genetiche per l’agricoltura e l’alimentazione</w:t>
            </w:r>
            <w:r w:rsidR="00A01812">
              <w:rPr>
                <w:noProof/>
                <w:webHidden/>
              </w:rPr>
              <w:tab/>
            </w:r>
            <w:r w:rsidR="00A01812">
              <w:rPr>
                <w:noProof/>
                <w:webHidden/>
              </w:rPr>
              <w:fldChar w:fldCharType="begin"/>
            </w:r>
            <w:r w:rsidR="00A01812">
              <w:rPr>
                <w:noProof/>
                <w:webHidden/>
              </w:rPr>
              <w:instrText xml:space="preserve"> PAGEREF _Toc66106762 \h </w:instrText>
            </w:r>
            <w:r w:rsidR="00A01812">
              <w:rPr>
                <w:noProof/>
                <w:webHidden/>
              </w:rPr>
            </w:r>
            <w:r w:rsidR="00A01812">
              <w:rPr>
                <w:noProof/>
                <w:webHidden/>
              </w:rPr>
              <w:fldChar w:fldCharType="separate"/>
            </w:r>
            <w:r w:rsidR="00091A4D">
              <w:rPr>
                <w:noProof/>
                <w:webHidden/>
              </w:rPr>
              <w:t>66</w:t>
            </w:r>
            <w:r w:rsidR="00A01812">
              <w:rPr>
                <w:noProof/>
                <w:webHidden/>
              </w:rPr>
              <w:fldChar w:fldCharType="end"/>
            </w:r>
          </w:hyperlink>
        </w:p>
        <w:p w14:paraId="63BD8804" w14:textId="167C6C90" w:rsidR="00A01812" w:rsidRDefault="00147FC8">
          <w:pPr>
            <w:pStyle w:val="Sommario3"/>
            <w:tabs>
              <w:tab w:val="right" w:leader="dot" w:pos="9628"/>
            </w:tabs>
            <w:rPr>
              <w:rFonts w:eastAsiaTheme="minorEastAsia"/>
              <w:noProof/>
              <w:lang w:eastAsia="it-IT"/>
            </w:rPr>
          </w:pPr>
          <w:hyperlink w:anchor="_Toc66106763" w:history="1">
            <w:r w:rsidR="00A01812" w:rsidRPr="00835650">
              <w:rPr>
                <w:rStyle w:val="Collegamentoipertestuale"/>
                <w:noProof/>
              </w:rPr>
              <w:t>I fatti principali</w:t>
            </w:r>
            <w:r w:rsidR="00A01812">
              <w:rPr>
                <w:noProof/>
                <w:webHidden/>
              </w:rPr>
              <w:tab/>
            </w:r>
            <w:r w:rsidR="00A01812">
              <w:rPr>
                <w:noProof/>
                <w:webHidden/>
              </w:rPr>
              <w:fldChar w:fldCharType="begin"/>
            </w:r>
            <w:r w:rsidR="00A01812">
              <w:rPr>
                <w:noProof/>
                <w:webHidden/>
              </w:rPr>
              <w:instrText xml:space="preserve"> PAGEREF _Toc66106763 \h </w:instrText>
            </w:r>
            <w:r w:rsidR="00A01812">
              <w:rPr>
                <w:noProof/>
                <w:webHidden/>
              </w:rPr>
            </w:r>
            <w:r w:rsidR="00A01812">
              <w:rPr>
                <w:noProof/>
                <w:webHidden/>
              </w:rPr>
              <w:fldChar w:fldCharType="separate"/>
            </w:r>
            <w:r w:rsidR="00091A4D">
              <w:rPr>
                <w:noProof/>
                <w:webHidden/>
              </w:rPr>
              <w:t>68</w:t>
            </w:r>
            <w:r w:rsidR="00A01812">
              <w:rPr>
                <w:noProof/>
                <w:webHidden/>
              </w:rPr>
              <w:fldChar w:fldCharType="end"/>
            </w:r>
          </w:hyperlink>
        </w:p>
        <w:p w14:paraId="7917F4D7" w14:textId="252B2755" w:rsidR="00A01812" w:rsidRDefault="00147FC8">
          <w:pPr>
            <w:pStyle w:val="Sommario1"/>
            <w:rPr>
              <w:rFonts w:eastAsiaTheme="minorEastAsia"/>
              <w:noProof/>
              <w:lang w:eastAsia="it-IT"/>
            </w:rPr>
          </w:pPr>
          <w:hyperlink w:anchor="_Toc66106764" w:history="1">
            <w:r w:rsidR="00A01812" w:rsidRPr="00835650">
              <w:rPr>
                <w:rStyle w:val="Collegamentoipertestuale"/>
                <w:noProof/>
              </w:rPr>
              <w:t>Appendice</w:t>
            </w:r>
            <w:r w:rsidR="00A01812">
              <w:rPr>
                <w:noProof/>
                <w:webHidden/>
              </w:rPr>
              <w:tab/>
            </w:r>
            <w:r w:rsidR="00A01812">
              <w:rPr>
                <w:noProof/>
                <w:webHidden/>
              </w:rPr>
              <w:fldChar w:fldCharType="begin"/>
            </w:r>
            <w:r w:rsidR="00A01812">
              <w:rPr>
                <w:noProof/>
                <w:webHidden/>
              </w:rPr>
              <w:instrText xml:space="preserve"> PAGEREF _Toc66106764 \h </w:instrText>
            </w:r>
            <w:r w:rsidR="00A01812">
              <w:rPr>
                <w:noProof/>
                <w:webHidden/>
              </w:rPr>
            </w:r>
            <w:r w:rsidR="00A01812">
              <w:rPr>
                <w:noProof/>
                <w:webHidden/>
              </w:rPr>
              <w:fldChar w:fldCharType="separate"/>
            </w:r>
            <w:r w:rsidR="00091A4D">
              <w:rPr>
                <w:noProof/>
                <w:webHidden/>
              </w:rPr>
              <w:t>69</w:t>
            </w:r>
            <w:r w:rsidR="00A01812">
              <w:rPr>
                <w:noProof/>
                <w:webHidden/>
              </w:rPr>
              <w:fldChar w:fldCharType="end"/>
            </w:r>
          </w:hyperlink>
        </w:p>
        <w:p w14:paraId="2718D1D2" w14:textId="5FF4E916" w:rsidR="00A01812" w:rsidRDefault="00147FC8">
          <w:pPr>
            <w:pStyle w:val="Sommario2"/>
            <w:tabs>
              <w:tab w:val="right" w:leader="dot" w:pos="9628"/>
            </w:tabs>
            <w:rPr>
              <w:rFonts w:eastAsiaTheme="minorEastAsia"/>
              <w:noProof/>
              <w:lang w:eastAsia="it-IT"/>
            </w:rPr>
          </w:pPr>
          <w:hyperlink w:anchor="_Toc66106765" w:history="1">
            <w:r w:rsidR="00A01812" w:rsidRPr="00835650">
              <w:rPr>
                <w:rStyle w:val="Collegamentoipertestuale"/>
                <w:noProof/>
              </w:rPr>
              <w:t>FOCUS sulle misure afferenti il paesaggio finanziate nei PSR 2014-2020</w:t>
            </w:r>
            <w:r w:rsidR="00A01812">
              <w:rPr>
                <w:noProof/>
                <w:webHidden/>
              </w:rPr>
              <w:tab/>
            </w:r>
            <w:r w:rsidR="00A01812">
              <w:rPr>
                <w:noProof/>
                <w:webHidden/>
              </w:rPr>
              <w:fldChar w:fldCharType="begin"/>
            </w:r>
            <w:r w:rsidR="00A01812">
              <w:rPr>
                <w:noProof/>
                <w:webHidden/>
              </w:rPr>
              <w:instrText xml:space="preserve"> PAGEREF _Toc66106765 \h </w:instrText>
            </w:r>
            <w:r w:rsidR="00A01812">
              <w:rPr>
                <w:noProof/>
                <w:webHidden/>
              </w:rPr>
            </w:r>
            <w:r w:rsidR="00A01812">
              <w:rPr>
                <w:noProof/>
                <w:webHidden/>
              </w:rPr>
              <w:fldChar w:fldCharType="separate"/>
            </w:r>
            <w:r w:rsidR="00091A4D">
              <w:rPr>
                <w:noProof/>
                <w:webHidden/>
              </w:rPr>
              <w:t>69</w:t>
            </w:r>
            <w:r w:rsidR="00A01812">
              <w:rPr>
                <w:noProof/>
                <w:webHidden/>
              </w:rPr>
              <w:fldChar w:fldCharType="end"/>
            </w:r>
          </w:hyperlink>
        </w:p>
        <w:p w14:paraId="7E36268C" w14:textId="58C8E625" w:rsidR="00A01812" w:rsidRDefault="00147FC8">
          <w:pPr>
            <w:pStyle w:val="Sommario1"/>
            <w:rPr>
              <w:rFonts w:eastAsiaTheme="minorEastAsia"/>
              <w:noProof/>
              <w:lang w:eastAsia="it-IT"/>
            </w:rPr>
          </w:pPr>
          <w:hyperlink w:anchor="_Toc66106766" w:history="1">
            <w:r w:rsidR="00A01812" w:rsidRPr="00835650">
              <w:rPr>
                <w:rStyle w:val="Collegamentoipertestuale"/>
                <w:noProof/>
              </w:rPr>
              <w:t>Definizioni</w:t>
            </w:r>
            <w:r w:rsidR="00A01812">
              <w:rPr>
                <w:noProof/>
                <w:webHidden/>
              </w:rPr>
              <w:tab/>
            </w:r>
            <w:r w:rsidR="00A01812">
              <w:rPr>
                <w:noProof/>
                <w:webHidden/>
              </w:rPr>
              <w:fldChar w:fldCharType="begin"/>
            </w:r>
            <w:r w:rsidR="00A01812">
              <w:rPr>
                <w:noProof/>
                <w:webHidden/>
              </w:rPr>
              <w:instrText xml:space="preserve"> PAGEREF _Toc66106766 \h </w:instrText>
            </w:r>
            <w:r w:rsidR="00A01812">
              <w:rPr>
                <w:noProof/>
                <w:webHidden/>
              </w:rPr>
            </w:r>
            <w:r w:rsidR="00A01812">
              <w:rPr>
                <w:noProof/>
                <w:webHidden/>
              </w:rPr>
              <w:fldChar w:fldCharType="separate"/>
            </w:r>
            <w:r w:rsidR="00091A4D">
              <w:rPr>
                <w:noProof/>
                <w:webHidden/>
              </w:rPr>
              <w:t>73</w:t>
            </w:r>
            <w:r w:rsidR="00A01812">
              <w:rPr>
                <w:noProof/>
                <w:webHidden/>
              </w:rPr>
              <w:fldChar w:fldCharType="end"/>
            </w:r>
          </w:hyperlink>
        </w:p>
        <w:p w14:paraId="7E71D113" w14:textId="517672FA" w:rsidR="00A01812" w:rsidRDefault="00147FC8">
          <w:pPr>
            <w:pStyle w:val="Sommario1"/>
            <w:rPr>
              <w:rFonts w:eastAsiaTheme="minorEastAsia"/>
              <w:noProof/>
              <w:lang w:eastAsia="it-IT"/>
            </w:rPr>
          </w:pPr>
          <w:hyperlink w:anchor="_Toc66106767" w:history="1">
            <w:r w:rsidR="00A01812" w:rsidRPr="00835650">
              <w:rPr>
                <w:rStyle w:val="Collegamentoipertestuale"/>
                <w:noProof/>
              </w:rPr>
              <w:t>Riepilogo degli indicatori e link</w:t>
            </w:r>
            <w:r w:rsidR="00A01812">
              <w:rPr>
                <w:noProof/>
                <w:webHidden/>
              </w:rPr>
              <w:tab/>
            </w:r>
            <w:r w:rsidR="00A01812">
              <w:rPr>
                <w:noProof/>
                <w:webHidden/>
              </w:rPr>
              <w:fldChar w:fldCharType="begin"/>
            </w:r>
            <w:r w:rsidR="00A01812">
              <w:rPr>
                <w:noProof/>
                <w:webHidden/>
              </w:rPr>
              <w:instrText xml:space="preserve"> PAGEREF _Toc66106767 \h </w:instrText>
            </w:r>
            <w:r w:rsidR="00A01812">
              <w:rPr>
                <w:noProof/>
                <w:webHidden/>
              </w:rPr>
            </w:r>
            <w:r w:rsidR="00A01812">
              <w:rPr>
                <w:noProof/>
                <w:webHidden/>
              </w:rPr>
              <w:fldChar w:fldCharType="separate"/>
            </w:r>
            <w:r w:rsidR="00091A4D">
              <w:rPr>
                <w:noProof/>
                <w:webHidden/>
              </w:rPr>
              <w:t>74</w:t>
            </w:r>
            <w:r w:rsidR="00A01812">
              <w:rPr>
                <w:noProof/>
                <w:webHidden/>
              </w:rPr>
              <w:fldChar w:fldCharType="end"/>
            </w:r>
          </w:hyperlink>
        </w:p>
        <w:p w14:paraId="6F6ECECB" w14:textId="6BDB2707" w:rsidR="00A01812" w:rsidRDefault="00147FC8">
          <w:pPr>
            <w:pStyle w:val="Sommario2"/>
            <w:tabs>
              <w:tab w:val="right" w:leader="dot" w:pos="9628"/>
            </w:tabs>
            <w:rPr>
              <w:rFonts w:eastAsiaTheme="minorEastAsia"/>
              <w:noProof/>
              <w:lang w:eastAsia="it-IT"/>
            </w:rPr>
          </w:pPr>
          <w:hyperlink w:anchor="_Toc66106768" w:history="1">
            <w:r w:rsidR="00A01812" w:rsidRPr="00835650">
              <w:rPr>
                <w:rStyle w:val="Collegamentoipertestuale"/>
                <w:noProof/>
              </w:rPr>
              <w:t>Indicatori di contesto e impatto direttamente legati all’OS 6 e presenti nel Working Document WK 2051/2019 ADD 1</w:t>
            </w:r>
            <w:r w:rsidR="00A01812">
              <w:rPr>
                <w:noProof/>
                <w:webHidden/>
              </w:rPr>
              <w:tab/>
            </w:r>
            <w:r w:rsidR="00A01812">
              <w:rPr>
                <w:noProof/>
                <w:webHidden/>
              </w:rPr>
              <w:fldChar w:fldCharType="begin"/>
            </w:r>
            <w:r w:rsidR="00A01812">
              <w:rPr>
                <w:noProof/>
                <w:webHidden/>
              </w:rPr>
              <w:instrText xml:space="preserve"> PAGEREF _Toc66106768 \h </w:instrText>
            </w:r>
            <w:r w:rsidR="00A01812">
              <w:rPr>
                <w:noProof/>
                <w:webHidden/>
              </w:rPr>
            </w:r>
            <w:r w:rsidR="00A01812">
              <w:rPr>
                <w:noProof/>
                <w:webHidden/>
              </w:rPr>
              <w:fldChar w:fldCharType="separate"/>
            </w:r>
            <w:r w:rsidR="00091A4D">
              <w:rPr>
                <w:noProof/>
                <w:webHidden/>
              </w:rPr>
              <w:t>74</w:t>
            </w:r>
            <w:r w:rsidR="00A01812">
              <w:rPr>
                <w:noProof/>
                <w:webHidden/>
              </w:rPr>
              <w:fldChar w:fldCharType="end"/>
            </w:r>
          </w:hyperlink>
        </w:p>
        <w:p w14:paraId="09003C8F" w14:textId="16FFC21F" w:rsidR="00A01812" w:rsidRDefault="00147FC8">
          <w:pPr>
            <w:pStyle w:val="Sommario2"/>
            <w:tabs>
              <w:tab w:val="right" w:leader="dot" w:pos="9628"/>
            </w:tabs>
            <w:rPr>
              <w:rFonts w:eastAsiaTheme="minorEastAsia"/>
              <w:noProof/>
              <w:lang w:eastAsia="it-IT"/>
            </w:rPr>
          </w:pPr>
          <w:hyperlink w:anchor="_Toc66106769" w:history="1">
            <w:r w:rsidR="00A01812" w:rsidRPr="00835650">
              <w:rPr>
                <w:rStyle w:val="Collegamentoipertestuale"/>
                <w:noProof/>
              </w:rPr>
              <w:t>Altri indicatori di contesto commentati nel documento</w:t>
            </w:r>
            <w:r w:rsidR="00A01812">
              <w:rPr>
                <w:noProof/>
                <w:webHidden/>
              </w:rPr>
              <w:tab/>
            </w:r>
            <w:r w:rsidR="00A01812">
              <w:rPr>
                <w:noProof/>
                <w:webHidden/>
              </w:rPr>
              <w:fldChar w:fldCharType="begin"/>
            </w:r>
            <w:r w:rsidR="00A01812">
              <w:rPr>
                <w:noProof/>
                <w:webHidden/>
              </w:rPr>
              <w:instrText xml:space="preserve"> PAGEREF _Toc66106769 \h </w:instrText>
            </w:r>
            <w:r w:rsidR="00A01812">
              <w:rPr>
                <w:noProof/>
                <w:webHidden/>
              </w:rPr>
            </w:r>
            <w:r w:rsidR="00A01812">
              <w:rPr>
                <w:noProof/>
                <w:webHidden/>
              </w:rPr>
              <w:fldChar w:fldCharType="separate"/>
            </w:r>
            <w:r w:rsidR="00091A4D">
              <w:rPr>
                <w:noProof/>
                <w:webHidden/>
              </w:rPr>
              <w:t>76</w:t>
            </w:r>
            <w:r w:rsidR="00A01812">
              <w:rPr>
                <w:noProof/>
                <w:webHidden/>
              </w:rPr>
              <w:fldChar w:fldCharType="end"/>
            </w:r>
          </w:hyperlink>
        </w:p>
        <w:p w14:paraId="691FE255" w14:textId="250AB1C1" w:rsidR="00A01812" w:rsidRDefault="00147FC8">
          <w:pPr>
            <w:pStyle w:val="Sommario1"/>
            <w:rPr>
              <w:rFonts w:eastAsiaTheme="minorEastAsia"/>
              <w:noProof/>
              <w:lang w:eastAsia="it-IT"/>
            </w:rPr>
          </w:pPr>
          <w:hyperlink w:anchor="_Toc66106770" w:history="1">
            <w:r w:rsidR="00A01812" w:rsidRPr="00835650">
              <w:rPr>
                <w:rStyle w:val="Collegamentoipertestuale"/>
                <w:noProof/>
              </w:rPr>
              <w:t>Riferimenti a documentazione utile</w:t>
            </w:r>
            <w:r w:rsidR="00A01812">
              <w:rPr>
                <w:noProof/>
                <w:webHidden/>
              </w:rPr>
              <w:tab/>
            </w:r>
            <w:r w:rsidR="00A01812">
              <w:rPr>
                <w:noProof/>
                <w:webHidden/>
              </w:rPr>
              <w:fldChar w:fldCharType="begin"/>
            </w:r>
            <w:r w:rsidR="00A01812">
              <w:rPr>
                <w:noProof/>
                <w:webHidden/>
              </w:rPr>
              <w:instrText xml:space="preserve"> PAGEREF _Toc66106770 \h </w:instrText>
            </w:r>
            <w:r w:rsidR="00A01812">
              <w:rPr>
                <w:noProof/>
                <w:webHidden/>
              </w:rPr>
            </w:r>
            <w:r w:rsidR="00A01812">
              <w:rPr>
                <w:noProof/>
                <w:webHidden/>
              </w:rPr>
              <w:fldChar w:fldCharType="separate"/>
            </w:r>
            <w:r w:rsidR="00091A4D">
              <w:rPr>
                <w:noProof/>
                <w:webHidden/>
              </w:rPr>
              <w:t>78</w:t>
            </w:r>
            <w:r w:rsidR="00A01812">
              <w:rPr>
                <w:noProof/>
                <w:webHidden/>
              </w:rPr>
              <w:fldChar w:fldCharType="end"/>
            </w:r>
          </w:hyperlink>
        </w:p>
        <w:p w14:paraId="073AD36A" w14:textId="315E1DFA" w:rsidR="00A01812" w:rsidRDefault="00147FC8">
          <w:pPr>
            <w:pStyle w:val="Sommario2"/>
            <w:tabs>
              <w:tab w:val="right" w:leader="dot" w:pos="9628"/>
            </w:tabs>
            <w:rPr>
              <w:rFonts w:eastAsiaTheme="minorEastAsia"/>
              <w:noProof/>
              <w:lang w:eastAsia="it-IT"/>
            </w:rPr>
          </w:pPr>
          <w:hyperlink w:anchor="_Toc66106771" w:history="1">
            <w:r w:rsidR="00A01812" w:rsidRPr="00835650">
              <w:rPr>
                <w:rStyle w:val="Collegamentoipertestuale"/>
                <w:noProof/>
              </w:rPr>
              <w:t>Pubblicazioni</w:t>
            </w:r>
            <w:r w:rsidR="00A01812">
              <w:rPr>
                <w:noProof/>
                <w:webHidden/>
              </w:rPr>
              <w:tab/>
            </w:r>
            <w:r w:rsidR="00A01812">
              <w:rPr>
                <w:noProof/>
                <w:webHidden/>
              </w:rPr>
              <w:fldChar w:fldCharType="begin"/>
            </w:r>
            <w:r w:rsidR="00A01812">
              <w:rPr>
                <w:noProof/>
                <w:webHidden/>
              </w:rPr>
              <w:instrText xml:space="preserve"> PAGEREF _Toc66106771 \h </w:instrText>
            </w:r>
            <w:r w:rsidR="00A01812">
              <w:rPr>
                <w:noProof/>
                <w:webHidden/>
              </w:rPr>
            </w:r>
            <w:r w:rsidR="00A01812">
              <w:rPr>
                <w:noProof/>
                <w:webHidden/>
              </w:rPr>
              <w:fldChar w:fldCharType="separate"/>
            </w:r>
            <w:r w:rsidR="00091A4D">
              <w:rPr>
                <w:noProof/>
                <w:webHidden/>
              </w:rPr>
              <w:t>78</w:t>
            </w:r>
            <w:r w:rsidR="00A01812">
              <w:rPr>
                <w:noProof/>
                <w:webHidden/>
              </w:rPr>
              <w:fldChar w:fldCharType="end"/>
            </w:r>
          </w:hyperlink>
        </w:p>
        <w:p w14:paraId="76CD38A2" w14:textId="5139EC81" w:rsidR="00A01812" w:rsidRDefault="00147FC8">
          <w:pPr>
            <w:pStyle w:val="Sommario2"/>
            <w:tabs>
              <w:tab w:val="right" w:leader="dot" w:pos="9628"/>
            </w:tabs>
            <w:rPr>
              <w:rFonts w:eastAsiaTheme="minorEastAsia"/>
              <w:noProof/>
              <w:lang w:eastAsia="it-IT"/>
            </w:rPr>
          </w:pPr>
          <w:hyperlink w:anchor="_Toc66106772" w:history="1">
            <w:r w:rsidR="00A01812" w:rsidRPr="00835650">
              <w:rPr>
                <w:rStyle w:val="Collegamentoipertestuale"/>
                <w:noProof/>
              </w:rPr>
              <w:t>Siti web e banche dati</w:t>
            </w:r>
            <w:r w:rsidR="00A01812">
              <w:rPr>
                <w:noProof/>
                <w:webHidden/>
              </w:rPr>
              <w:tab/>
            </w:r>
            <w:r w:rsidR="00A01812">
              <w:rPr>
                <w:noProof/>
                <w:webHidden/>
              </w:rPr>
              <w:fldChar w:fldCharType="begin"/>
            </w:r>
            <w:r w:rsidR="00A01812">
              <w:rPr>
                <w:noProof/>
                <w:webHidden/>
              </w:rPr>
              <w:instrText xml:space="preserve"> PAGEREF _Toc66106772 \h </w:instrText>
            </w:r>
            <w:r w:rsidR="00A01812">
              <w:rPr>
                <w:noProof/>
                <w:webHidden/>
              </w:rPr>
            </w:r>
            <w:r w:rsidR="00A01812">
              <w:rPr>
                <w:noProof/>
                <w:webHidden/>
              </w:rPr>
              <w:fldChar w:fldCharType="separate"/>
            </w:r>
            <w:r w:rsidR="00091A4D">
              <w:rPr>
                <w:noProof/>
                <w:webHidden/>
              </w:rPr>
              <w:t>79</w:t>
            </w:r>
            <w:r w:rsidR="00A01812">
              <w:rPr>
                <w:noProof/>
                <w:webHidden/>
              </w:rPr>
              <w:fldChar w:fldCharType="end"/>
            </w:r>
          </w:hyperlink>
        </w:p>
        <w:p w14:paraId="73BB4F58" w14:textId="3A02A8B8" w:rsidR="005C7A7B" w:rsidRDefault="005C7A7B">
          <w:r>
            <w:rPr>
              <w:b/>
              <w:bCs/>
            </w:rPr>
            <w:fldChar w:fldCharType="end"/>
          </w:r>
        </w:p>
      </w:sdtContent>
    </w:sdt>
    <w:p w14:paraId="6A4A9785" w14:textId="4AA3C180" w:rsidR="002F35E4" w:rsidRDefault="00272F22" w:rsidP="00272F22">
      <w:pPr>
        <w:jc w:val="left"/>
      </w:pPr>
      <w:r>
        <w:br w:type="page"/>
      </w:r>
    </w:p>
    <w:p w14:paraId="556D1D9E" w14:textId="6E29F9C3" w:rsidR="00C34648" w:rsidRPr="00C06E1F" w:rsidRDefault="00C34648" w:rsidP="00341560">
      <w:pPr>
        <w:pStyle w:val="Titolo1"/>
        <w:rPr>
          <w:i/>
        </w:rPr>
      </w:pPr>
      <w:bookmarkStart w:id="1" w:name="_Toc66106729"/>
      <w:r w:rsidRPr="00C06E1F">
        <w:rPr>
          <w:i/>
        </w:rPr>
        <w:lastRenderedPageBreak/>
        <w:t>Scopo del documento</w:t>
      </w:r>
      <w:bookmarkEnd w:id="1"/>
    </w:p>
    <w:p w14:paraId="56162704" w14:textId="3CA0785A" w:rsidR="00D56195" w:rsidRDefault="004D29C1" w:rsidP="00DC2FA1">
      <w:pPr>
        <w:rPr>
          <w:i/>
          <w:sz w:val="20"/>
        </w:rPr>
      </w:pPr>
      <w:r w:rsidRPr="00C06E1F">
        <w:rPr>
          <w:i/>
          <w:sz w:val="20"/>
        </w:rPr>
        <w:t>Questo</w:t>
      </w:r>
      <w:r w:rsidR="000A35DB" w:rsidRPr="00C06E1F">
        <w:rPr>
          <w:i/>
          <w:sz w:val="20"/>
        </w:rPr>
        <w:t xml:space="preserve"> documento ha lo scopo di descrivere i principali elementi dell’analisi di contesto </w:t>
      </w:r>
      <w:r w:rsidR="002C1DFD" w:rsidRPr="00C06E1F">
        <w:rPr>
          <w:i/>
          <w:sz w:val="20"/>
        </w:rPr>
        <w:t>relativa al</w:t>
      </w:r>
      <w:r w:rsidR="00B12A36">
        <w:rPr>
          <w:i/>
          <w:sz w:val="20"/>
        </w:rPr>
        <w:t xml:space="preserve">l’obiettivo specifico 6 </w:t>
      </w:r>
      <w:r w:rsidR="00B12A36" w:rsidRPr="00C06E1F">
        <w:rPr>
          <w:i/>
          <w:sz w:val="20"/>
        </w:rPr>
        <w:t>(OS</w:t>
      </w:r>
      <w:r w:rsidR="00B12A36">
        <w:rPr>
          <w:i/>
          <w:sz w:val="20"/>
        </w:rPr>
        <w:t xml:space="preserve"> 6</w:t>
      </w:r>
      <w:r w:rsidR="00B12A36" w:rsidRPr="00C06E1F">
        <w:rPr>
          <w:i/>
          <w:sz w:val="20"/>
        </w:rPr>
        <w:t>)</w:t>
      </w:r>
      <w:r w:rsidR="00B12A36">
        <w:rPr>
          <w:i/>
          <w:sz w:val="20"/>
        </w:rPr>
        <w:t xml:space="preserve"> “</w:t>
      </w:r>
      <w:r w:rsidR="00B12A36" w:rsidRPr="00B12A36">
        <w:rPr>
          <w:i/>
          <w:sz w:val="20"/>
        </w:rPr>
        <w:t xml:space="preserve">Contribuire alla tutela </w:t>
      </w:r>
      <w:proofErr w:type="gramStart"/>
      <w:r w:rsidR="00B12A36" w:rsidRPr="00B12A36">
        <w:rPr>
          <w:i/>
          <w:sz w:val="20"/>
        </w:rPr>
        <w:t>della  biodiversità</w:t>
      </w:r>
      <w:proofErr w:type="gramEnd"/>
      <w:r w:rsidR="00B12A36" w:rsidRPr="00B12A36">
        <w:rPr>
          <w:i/>
          <w:sz w:val="20"/>
        </w:rPr>
        <w:t>, rafforzare i servizi ecosistemici e preservare gli habitat e il paesaggio</w:t>
      </w:r>
      <w:r w:rsidR="00B12A36">
        <w:rPr>
          <w:i/>
          <w:sz w:val="20"/>
        </w:rPr>
        <w:t>”</w:t>
      </w:r>
      <w:r w:rsidR="000A35DB" w:rsidRPr="00C06E1F">
        <w:rPr>
          <w:i/>
          <w:sz w:val="20"/>
        </w:rPr>
        <w:t xml:space="preserve">, </w:t>
      </w:r>
      <w:r w:rsidR="00C0366A" w:rsidRPr="00C06E1F">
        <w:rPr>
          <w:i/>
          <w:sz w:val="20"/>
        </w:rPr>
        <w:t>per i</w:t>
      </w:r>
      <w:r w:rsidR="000A35DB" w:rsidRPr="00C06E1F">
        <w:rPr>
          <w:i/>
          <w:sz w:val="20"/>
        </w:rPr>
        <w:t>l Piano strategico nazionale</w:t>
      </w:r>
      <w:r w:rsidR="00C0366A" w:rsidRPr="00C06E1F">
        <w:rPr>
          <w:i/>
          <w:sz w:val="20"/>
        </w:rPr>
        <w:t xml:space="preserve"> della nuova PAC post 2020</w:t>
      </w:r>
      <w:r w:rsidR="0069431A">
        <w:rPr>
          <w:i/>
          <w:sz w:val="20"/>
        </w:rPr>
        <w:t xml:space="preserve"> ed è funzionale alla definizione dell’analisi S</w:t>
      </w:r>
      <w:r w:rsidR="0016430B">
        <w:rPr>
          <w:i/>
          <w:sz w:val="20"/>
        </w:rPr>
        <w:t>WOT</w:t>
      </w:r>
      <w:r w:rsidR="000A35DB" w:rsidRPr="00C06E1F">
        <w:rPr>
          <w:i/>
          <w:sz w:val="20"/>
        </w:rPr>
        <w:t xml:space="preserve">. </w:t>
      </w:r>
    </w:p>
    <w:p w14:paraId="508A2121" w14:textId="77777777" w:rsidR="007630D3" w:rsidRDefault="007630D3" w:rsidP="00DC2FA1">
      <w:pPr>
        <w:rPr>
          <w:i/>
          <w:sz w:val="20"/>
        </w:rPr>
      </w:pPr>
      <w:r w:rsidRPr="007630D3">
        <w:rPr>
          <w:i/>
          <w:sz w:val="20"/>
        </w:rPr>
        <w:t xml:space="preserve">Analoghi documenti saranno redatti per gli altri </w:t>
      </w:r>
      <w:proofErr w:type="gramStart"/>
      <w:r w:rsidRPr="007630D3">
        <w:rPr>
          <w:i/>
          <w:sz w:val="20"/>
        </w:rPr>
        <w:t>8</w:t>
      </w:r>
      <w:proofErr w:type="gramEnd"/>
      <w:r w:rsidRPr="007630D3">
        <w:rPr>
          <w:i/>
          <w:sz w:val="20"/>
        </w:rPr>
        <w:t xml:space="preserve"> obiettivi specifici e per l’obiettivo trasversale sull’AKIS.</w:t>
      </w:r>
    </w:p>
    <w:p w14:paraId="79451487" w14:textId="0C001EC5" w:rsidR="00C34648" w:rsidRDefault="00C0366A" w:rsidP="00DC2FA1">
      <w:pPr>
        <w:rPr>
          <w:i/>
          <w:sz w:val="20"/>
        </w:rPr>
      </w:pPr>
      <w:r w:rsidRPr="00C06E1F">
        <w:rPr>
          <w:i/>
          <w:sz w:val="20"/>
        </w:rPr>
        <w:t>N</w:t>
      </w:r>
      <w:r w:rsidR="00C34648" w:rsidRPr="00C06E1F">
        <w:rPr>
          <w:i/>
          <w:sz w:val="20"/>
        </w:rPr>
        <w:t xml:space="preserve">ell’analisi di contesto </w:t>
      </w:r>
      <w:r w:rsidRPr="00C06E1F">
        <w:rPr>
          <w:i/>
          <w:sz w:val="20"/>
        </w:rPr>
        <w:t>si commentano</w:t>
      </w:r>
      <w:r w:rsidR="004D29C1" w:rsidRPr="00C06E1F">
        <w:rPr>
          <w:i/>
          <w:sz w:val="20"/>
        </w:rPr>
        <w:t xml:space="preserve"> </w:t>
      </w:r>
      <w:r w:rsidR="00904216" w:rsidRPr="00C06E1F">
        <w:rPr>
          <w:i/>
          <w:sz w:val="20"/>
        </w:rPr>
        <w:t xml:space="preserve">gli </w:t>
      </w:r>
      <w:r w:rsidR="008D595A">
        <w:rPr>
          <w:i/>
          <w:sz w:val="20"/>
        </w:rPr>
        <w:t xml:space="preserve">andamenti degli </w:t>
      </w:r>
      <w:r w:rsidR="00904216" w:rsidRPr="00C06E1F">
        <w:rPr>
          <w:i/>
          <w:sz w:val="20"/>
        </w:rPr>
        <w:t xml:space="preserve">indicatori </w:t>
      </w:r>
      <w:r w:rsidR="00AD6029">
        <w:rPr>
          <w:i/>
          <w:sz w:val="20"/>
        </w:rPr>
        <w:t>correlati</w:t>
      </w:r>
      <w:r w:rsidR="00AD6029" w:rsidRPr="00AD6029">
        <w:rPr>
          <w:i/>
          <w:sz w:val="20"/>
        </w:rPr>
        <w:t xml:space="preserve"> all’obiettivo specifico OS</w:t>
      </w:r>
      <w:r w:rsidR="00B12A36">
        <w:rPr>
          <w:i/>
          <w:sz w:val="20"/>
        </w:rPr>
        <w:t xml:space="preserve"> 6</w:t>
      </w:r>
      <w:r w:rsidR="00AD6029">
        <w:rPr>
          <w:i/>
          <w:sz w:val="20"/>
        </w:rPr>
        <w:t xml:space="preserve"> </w:t>
      </w:r>
      <w:r w:rsidR="00904216" w:rsidRPr="00C06E1F">
        <w:rPr>
          <w:i/>
          <w:sz w:val="20"/>
        </w:rPr>
        <w:t>previsti dal PMEF (Quadro di monitoraggio e valutazione della PAC post 2020)</w:t>
      </w:r>
      <w:r w:rsidR="003F1164">
        <w:rPr>
          <w:i/>
          <w:sz w:val="20"/>
        </w:rPr>
        <w:t xml:space="preserve"> </w:t>
      </w:r>
      <w:r w:rsidR="003F1164" w:rsidRPr="003F1164">
        <w:rPr>
          <w:i/>
          <w:sz w:val="20"/>
        </w:rPr>
        <w:t>e dalla Proposta di Regolamento sul sostegno ai piani strategici della PAC COM (2018) 392 finale</w:t>
      </w:r>
      <w:r w:rsidR="007630D3">
        <w:rPr>
          <w:rStyle w:val="Rimandonotaapidipagina"/>
          <w:i/>
          <w:sz w:val="20"/>
        </w:rPr>
        <w:footnoteReference w:id="1"/>
      </w:r>
      <w:r w:rsidR="006242DE" w:rsidRPr="00AD6029">
        <w:rPr>
          <w:i/>
          <w:sz w:val="20"/>
        </w:rPr>
        <w:t>,</w:t>
      </w:r>
      <w:r w:rsidR="006242DE">
        <w:rPr>
          <w:i/>
          <w:sz w:val="20"/>
        </w:rPr>
        <w:t xml:space="preserve"> </w:t>
      </w:r>
      <w:r w:rsidR="00EA6093">
        <w:rPr>
          <w:i/>
          <w:sz w:val="20"/>
        </w:rPr>
        <w:t xml:space="preserve">quando disponibili, </w:t>
      </w:r>
      <w:r w:rsidR="00D603A8">
        <w:rPr>
          <w:i/>
          <w:sz w:val="20"/>
        </w:rPr>
        <w:t>non</w:t>
      </w:r>
      <w:r w:rsidR="006242DE">
        <w:rPr>
          <w:i/>
          <w:sz w:val="20"/>
        </w:rPr>
        <w:t>c</w:t>
      </w:r>
      <w:r w:rsidR="00D603A8">
        <w:rPr>
          <w:i/>
          <w:sz w:val="20"/>
        </w:rPr>
        <w:t>hé altri indicatori ritenuti rilevanti per la descrizione del contesto nazionale</w:t>
      </w:r>
      <w:r w:rsidR="00E55849">
        <w:rPr>
          <w:i/>
          <w:sz w:val="20"/>
        </w:rPr>
        <w:t xml:space="preserve">, </w:t>
      </w:r>
      <w:r w:rsidR="004835C0">
        <w:rPr>
          <w:i/>
          <w:sz w:val="20"/>
        </w:rPr>
        <w:t xml:space="preserve">anche </w:t>
      </w:r>
      <w:r w:rsidR="00E55849">
        <w:rPr>
          <w:i/>
          <w:sz w:val="20"/>
        </w:rPr>
        <w:t xml:space="preserve">tenendo conto </w:t>
      </w:r>
      <w:r w:rsidR="004835C0">
        <w:rPr>
          <w:i/>
          <w:sz w:val="20"/>
        </w:rPr>
        <w:t>del possibile collegamento con gli indicatori di risultato previsti</w:t>
      </w:r>
      <w:r w:rsidR="006242DE">
        <w:rPr>
          <w:i/>
          <w:sz w:val="20"/>
        </w:rPr>
        <w:t>.</w:t>
      </w:r>
      <w:r w:rsidR="00AD6029">
        <w:rPr>
          <w:i/>
          <w:sz w:val="20"/>
        </w:rPr>
        <w:t xml:space="preserve"> </w:t>
      </w:r>
    </w:p>
    <w:p w14:paraId="7B547B8A" w14:textId="59E883B7" w:rsidR="00DE59AF" w:rsidRDefault="00DE59AF" w:rsidP="00DE59AF">
      <w:pPr>
        <w:rPr>
          <w:i/>
          <w:sz w:val="20"/>
        </w:rPr>
      </w:pPr>
      <w:r>
        <w:rPr>
          <w:i/>
          <w:sz w:val="20"/>
        </w:rPr>
        <w:t>Si specifica che gli indicatori considerati nel presente documento sono stati calcolati sulla base dei dati attualmente di</w:t>
      </w:r>
      <w:r w:rsidR="00886E0D">
        <w:rPr>
          <w:i/>
          <w:sz w:val="20"/>
        </w:rPr>
        <w:t>s</w:t>
      </w:r>
      <w:r>
        <w:rPr>
          <w:i/>
          <w:sz w:val="20"/>
        </w:rPr>
        <w:t>ponibili. Pertanto, a</w:t>
      </w:r>
      <w:r w:rsidRPr="00EE4E35">
        <w:rPr>
          <w:i/>
          <w:sz w:val="20"/>
        </w:rPr>
        <w:t>l fine di evitare di trascurare</w:t>
      </w:r>
      <w:r w:rsidR="00AA36A6">
        <w:rPr>
          <w:i/>
          <w:sz w:val="20"/>
        </w:rPr>
        <w:t xml:space="preserve"> </w:t>
      </w:r>
      <w:r w:rsidRPr="00EE4E35">
        <w:rPr>
          <w:i/>
          <w:sz w:val="20"/>
        </w:rPr>
        <w:t>elementi del contesto nazionale</w:t>
      </w:r>
      <w:r w:rsidR="00AA36A6">
        <w:rPr>
          <w:i/>
          <w:sz w:val="20"/>
        </w:rPr>
        <w:t xml:space="preserve"> ritenuti rilevanti</w:t>
      </w:r>
      <w:r>
        <w:rPr>
          <w:i/>
          <w:sz w:val="20"/>
        </w:rPr>
        <w:t>,</w:t>
      </w:r>
      <w:r w:rsidRPr="00EE4E35">
        <w:rPr>
          <w:i/>
          <w:sz w:val="20"/>
        </w:rPr>
        <w:t xml:space="preserve"> </w:t>
      </w:r>
      <w:r>
        <w:rPr>
          <w:i/>
          <w:sz w:val="20"/>
        </w:rPr>
        <w:t xml:space="preserve">sono </w:t>
      </w:r>
      <w:r w:rsidRPr="00EE4E35">
        <w:rPr>
          <w:i/>
          <w:sz w:val="20"/>
        </w:rPr>
        <w:t xml:space="preserve">stati </w:t>
      </w:r>
      <w:r>
        <w:rPr>
          <w:i/>
          <w:sz w:val="20"/>
        </w:rPr>
        <w:t>considerati</w:t>
      </w:r>
      <w:r w:rsidRPr="00EE4E35">
        <w:rPr>
          <w:i/>
          <w:sz w:val="20"/>
        </w:rPr>
        <w:t xml:space="preserve"> anche indicatori per i quali non è </w:t>
      </w:r>
      <w:r w:rsidR="00AA36A6">
        <w:rPr>
          <w:i/>
          <w:sz w:val="20"/>
        </w:rPr>
        <w:t xml:space="preserve">attualmente </w:t>
      </w:r>
      <w:r w:rsidRPr="00EE4E35">
        <w:rPr>
          <w:i/>
          <w:sz w:val="20"/>
        </w:rPr>
        <w:t>disponibile il dettaglio regionale o non è definita la tempistica dell’aggiornamento</w:t>
      </w:r>
      <w:r w:rsidR="00225422">
        <w:rPr>
          <w:i/>
          <w:sz w:val="20"/>
        </w:rPr>
        <w:t>.</w:t>
      </w:r>
      <w:r>
        <w:rPr>
          <w:i/>
          <w:sz w:val="20"/>
        </w:rPr>
        <w:t xml:space="preserve"> </w:t>
      </w:r>
      <w:r w:rsidR="00225422">
        <w:rPr>
          <w:i/>
          <w:sz w:val="20"/>
        </w:rPr>
        <w:t>T</w:t>
      </w:r>
      <w:r>
        <w:rPr>
          <w:i/>
          <w:sz w:val="20"/>
        </w:rPr>
        <w:t xml:space="preserve">ra </w:t>
      </w:r>
      <w:r w:rsidR="00225422">
        <w:rPr>
          <w:i/>
          <w:sz w:val="20"/>
        </w:rPr>
        <w:t>questi sono comprese le proxy utilizzate al posto di quegli</w:t>
      </w:r>
      <w:r w:rsidRPr="00EE4E35">
        <w:rPr>
          <w:i/>
          <w:sz w:val="20"/>
        </w:rPr>
        <w:t xml:space="preserve"> indicatori correlati all</w:t>
      </w:r>
      <w:r>
        <w:rPr>
          <w:i/>
          <w:sz w:val="20"/>
        </w:rPr>
        <w:t xml:space="preserve">’obiettivo specifico </w:t>
      </w:r>
      <w:r w:rsidRPr="00EE4E35">
        <w:rPr>
          <w:i/>
          <w:sz w:val="20"/>
        </w:rPr>
        <w:t>OS</w:t>
      </w:r>
      <w:r w:rsidR="004368C2">
        <w:rPr>
          <w:i/>
          <w:sz w:val="20"/>
        </w:rPr>
        <w:t>6</w:t>
      </w:r>
      <w:r w:rsidRPr="00EE4E35">
        <w:rPr>
          <w:i/>
          <w:sz w:val="20"/>
        </w:rPr>
        <w:t xml:space="preserve"> previsti dal PMEF</w:t>
      </w:r>
      <w:r>
        <w:rPr>
          <w:i/>
          <w:sz w:val="20"/>
        </w:rPr>
        <w:t xml:space="preserve">, ma </w:t>
      </w:r>
      <w:r w:rsidRPr="00EE4E35">
        <w:rPr>
          <w:i/>
          <w:sz w:val="20"/>
        </w:rPr>
        <w:t>ancora in fase di sviluppo metodologico</w:t>
      </w:r>
      <w:r w:rsidR="00AA36A6">
        <w:rPr>
          <w:i/>
          <w:sz w:val="20"/>
        </w:rPr>
        <w:t xml:space="preserve"> da parte dei servizi della Commissione europea</w:t>
      </w:r>
      <w:r w:rsidR="00225422">
        <w:rPr>
          <w:i/>
          <w:sz w:val="20"/>
        </w:rPr>
        <w:t>.</w:t>
      </w:r>
    </w:p>
    <w:p w14:paraId="6AF60616" w14:textId="77777777" w:rsidR="00DE59AF" w:rsidRDefault="00DE59AF" w:rsidP="00DC2FA1">
      <w:pPr>
        <w:rPr>
          <w:i/>
          <w:sz w:val="20"/>
        </w:rPr>
      </w:pPr>
    </w:p>
    <w:p w14:paraId="3EDFAE09" w14:textId="77777777" w:rsidR="00064D1D" w:rsidRDefault="00064D1D">
      <w:pPr>
        <w:jc w:val="left"/>
        <w:rPr>
          <w:i/>
          <w:sz w:val="20"/>
        </w:rPr>
      </w:pPr>
      <w:r>
        <w:rPr>
          <w:i/>
          <w:sz w:val="20"/>
        </w:rPr>
        <w:br w:type="page"/>
      </w:r>
    </w:p>
    <w:p w14:paraId="26245554" w14:textId="77777777" w:rsidR="001F3A3D" w:rsidRDefault="00AE1839" w:rsidP="00341560">
      <w:pPr>
        <w:pStyle w:val="Titolo1"/>
      </w:pPr>
      <w:bookmarkStart w:id="4" w:name="_Toc66106730"/>
      <w:r>
        <w:lastRenderedPageBreak/>
        <w:t xml:space="preserve">Inquadramento: </w:t>
      </w:r>
      <w:r w:rsidR="007F2791">
        <w:t>l’obiettivo</w:t>
      </w:r>
      <w:r>
        <w:t xml:space="preserve"> e gli strumenti</w:t>
      </w:r>
      <w:bookmarkEnd w:id="4"/>
    </w:p>
    <w:p w14:paraId="66C53E4C" w14:textId="1888463D" w:rsidR="0038178A" w:rsidRDefault="00341560" w:rsidP="00341560">
      <w:r>
        <w:t xml:space="preserve">Uno degli obiettivi specifici della PAC è </w:t>
      </w:r>
      <w:r w:rsidR="00CD4CE7">
        <w:t>contribuire alla tutela della biodiversità, rafforzare i servizi ecosistemici e preservare gli habitat e il paesaggio, favorendo l’adozione di pratiche agricole a minor impatto ambientale e una gestione sostenibile dei sistemi agro-zootecnici</w:t>
      </w:r>
      <w:r w:rsidR="003C44BF">
        <w:t xml:space="preserve"> e forestali</w:t>
      </w:r>
      <w:r w:rsidR="00CD4CE7">
        <w:t>, contrastando l’abbandono delle aree marginali, tutelando e valorizzando l’</w:t>
      </w:r>
      <w:proofErr w:type="spellStart"/>
      <w:r w:rsidR="00CD4CE7">
        <w:t>agrobiodiversità</w:t>
      </w:r>
      <w:proofErr w:type="spellEnd"/>
      <w:r w:rsidR="00CD4CE7">
        <w:t xml:space="preserve"> e rafforzando il legame tra specifici paesaggi e pratiche agricole</w:t>
      </w:r>
      <w:r w:rsidR="004B4B14">
        <w:t>,</w:t>
      </w:r>
      <w:r w:rsidR="00CD4CE7">
        <w:t xml:space="preserve"> riconoscendo il paesaggio come luogo di identità culturale</w:t>
      </w:r>
      <w:r w:rsidR="004B4B14">
        <w:t xml:space="preserve"> e tutelandone i valori paesistici, architettonici, agricoli e culturali. </w:t>
      </w:r>
    </w:p>
    <w:p w14:paraId="073603E6" w14:textId="77777777" w:rsidR="009C3F74" w:rsidRDefault="004E7589" w:rsidP="00341560">
      <w:r>
        <w:t xml:space="preserve">La biodiversità è essenziale </w:t>
      </w:r>
      <w:r w:rsidRPr="004E7589">
        <w:t>per la resilienza delle aree naturali, rurali e urbane</w:t>
      </w:r>
      <w:r>
        <w:t xml:space="preserve"> e </w:t>
      </w:r>
      <w:r w:rsidR="00382F78">
        <w:t>rappresenta un elemento sostanziale del paesaggio agrario e forestale che</w:t>
      </w:r>
      <w:r w:rsidR="003606A1">
        <w:t>,</w:t>
      </w:r>
      <w:r w:rsidR="00382F78">
        <w:t xml:space="preserve"> in Italia</w:t>
      </w:r>
      <w:r w:rsidR="003606A1">
        <w:t>,</w:t>
      </w:r>
      <w:r w:rsidR="00382F78">
        <w:t xml:space="preserve"> si connota come insieme di diversità, espressione di identità culturale e segno distintivo dei sistemi agricoli.</w:t>
      </w:r>
      <w:r>
        <w:t xml:space="preserve"> </w:t>
      </w:r>
    </w:p>
    <w:p w14:paraId="401DCB75" w14:textId="6D993772" w:rsidR="000518A6" w:rsidRDefault="005E1943" w:rsidP="00341560">
      <w:r w:rsidRPr="008D241F">
        <w:t xml:space="preserve">I cambiamenti di uso del </w:t>
      </w:r>
      <w:proofErr w:type="gramStart"/>
      <w:r w:rsidRPr="008D241F">
        <w:t>suolo</w:t>
      </w:r>
      <w:r w:rsidR="00842A3A" w:rsidRPr="008D241F">
        <w:t>,</w:t>
      </w:r>
      <w:r w:rsidRPr="008D241F">
        <w:t xml:space="preserve"> </w:t>
      </w:r>
      <w:r w:rsidR="00A1781D" w:rsidRPr="008D241F">
        <w:t xml:space="preserve"> la</w:t>
      </w:r>
      <w:proofErr w:type="gramEnd"/>
      <w:r w:rsidR="00A1781D" w:rsidRPr="008D241F">
        <w:t xml:space="preserve"> frammentazione del territorio generato da un</w:t>
      </w:r>
      <w:r w:rsidRPr="008D241F">
        <w:t xml:space="preserve"> incremento della copertura artificiale legato alle dinamiche insediative e all’infrastrutturazione</w:t>
      </w:r>
      <w:r w:rsidR="00A1781D" w:rsidRPr="008D241F">
        <w:t xml:space="preserve">, </w:t>
      </w:r>
      <w:r w:rsidRPr="008D241F">
        <w:t>l’intensificazione e specializzazione dell’attività agricola nelle aree più produttive e l’abbandono in quelle meno produttive</w:t>
      </w:r>
      <w:r w:rsidR="00A1781D" w:rsidRPr="008D241F">
        <w:t xml:space="preserve">, l’invasione delle specie aliene e il cambiamento climatico stanno causando il declino della biodiversità e </w:t>
      </w:r>
      <w:r w:rsidR="00842A3A" w:rsidRPr="008D241F">
        <w:t>l’</w:t>
      </w:r>
      <w:r w:rsidR="00A43195">
        <w:t>i</w:t>
      </w:r>
      <w:r w:rsidR="00842A3A" w:rsidRPr="008D241F">
        <w:t xml:space="preserve">mpoverimento e degrado del </w:t>
      </w:r>
      <w:r w:rsidR="00A1781D" w:rsidRPr="008D241F">
        <w:t>paesaggio agrario.</w:t>
      </w:r>
      <w:r w:rsidR="00FE4B5A">
        <w:t xml:space="preserve"> </w:t>
      </w:r>
      <w:r w:rsidR="008D0B3B">
        <w:t>La progressiva omogeneizzazione ha portato</w:t>
      </w:r>
      <w:r w:rsidR="005E6D95">
        <w:t>, infatti,</w:t>
      </w:r>
      <w:r w:rsidR="008D0B3B">
        <w:t xml:space="preserve"> a una semplificazione paesistica con perdita di caratterizzazione</w:t>
      </w:r>
      <w:r w:rsidR="005E6D95">
        <w:t xml:space="preserve"> e biodiversità</w:t>
      </w:r>
      <w:r w:rsidR="008D0B3B">
        <w:t>: l’espansione del bosco, l’urbanizzazione e l’</w:t>
      </w:r>
      <w:proofErr w:type="spellStart"/>
      <w:r w:rsidR="008D0B3B">
        <w:t>intensivizzazione</w:t>
      </w:r>
      <w:proofErr w:type="spellEnd"/>
      <w:r w:rsidR="008D0B3B">
        <w:t xml:space="preserve"> agricola</w:t>
      </w:r>
      <w:r w:rsidR="005E6D95">
        <w:t>,</w:t>
      </w:r>
      <w:r w:rsidR="008D0B3B">
        <w:t xml:space="preserve"> </w:t>
      </w:r>
      <w:r w:rsidR="005E6D95">
        <w:t xml:space="preserve">con la conseguente rimozione degli elementi non coltivati del paesaggio, </w:t>
      </w:r>
      <w:r w:rsidR="008D0B3B">
        <w:t>hanno modellato il nostro paesaggio con componenti (patch) sempre più grandi (ISPRA, 2016)</w:t>
      </w:r>
      <w:r w:rsidR="005E6D95">
        <w:t>.</w:t>
      </w:r>
    </w:p>
    <w:p w14:paraId="4BCB2D8B" w14:textId="48840EB9" w:rsidR="007F7EF3" w:rsidRPr="000C229A" w:rsidRDefault="00F10B77" w:rsidP="001D4185">
      <w:r>
        <w:t>Le misure agro-climatico-ambientali</w:t>
      </w:r>
      <w:r w:rsidR="00B659B0">
        <w:t>, insieme a requisiti imposti dalla Condizionalità</w:t>
      </w:r>
      <w:r w:rsidR="001D4185">
        <w:t>,</w:t>
      </w:r>
      <w:r w:rsidR="00B659B0">
        <w:t xml:space="preserve"> all’introduzione di interventi ambientali volontari su base annuale a valere sul budget dei pagamenti diretti</w:t>
      </w:r>
      <w:r w:rsidR="00362FB6">
        <w:t>,</w:t>
      </w:r>
      <w:r w:rsidR="00B659B0">
        <w:t xml:space="preserve"> </w:t>
      </w:r>
      <w:r w:rsidR="001D4185">
        <w:t xml:space="preserve">e al sostegno agli agricoltori e ai silvicoltori che devono sottostare a particolari vincoli derivanti dall’applicazione della direttiva 2009/147/CE, della direttiva 92/43/CEE e </w:t>
      </w:r>
      <w:r w:rsidR="002F1A9A">
        <w:t xml:space="preserve">della </w:t>
      </w:r>
      <w:r w:rsidR="001D4185">
        <w:t xml:space="preserve">direttiva quadro delle acque, </w:t>
      </w:r>
      <w:r w:rsidR="00B659B0">
        <w:t xml:space="preserve">costituiscono le componenti principali della </w:t>
      </w:r>
      <w:r w:rsidR="00D353D6">
        <w:t>PAC per migliorare</w:t>
      </w:r>
      <w:r w:rsidR="003351F4">
        <w:t xml:space="preserve">, in modo diretto, </w:t>
      </w:r>
      <w:r w:rsidR="00D353D6">
        <w:t xml:space="preserve">la performance dell’agricoltura </w:t>
      </w:r>
      <w:r w:rsidR="001C1559">
        <w:t xml:space="preserve">e della gestione forestale </w:t>
      </w:r>
      <w:r w:rsidR="00D353D6">
        <w:t>rispetto alla biodiversità e al paesaggio e, più generalmente, all’ambiente, incentivando e favorendo un cambiamento del comportamento degli agricoltori.</w:t>
      </w:r>
      <w:r w:rsidR="00ED7B74">
        <w:t xml:space="preserve"> </w:t>
      </w:r>
      <w:r w:rsidR="002813B6">
        <w:t>Tuttavia</w:t>
      </w:r>
      <w:r w:rsidR="00362FB6">
        <w:t>,</w:t>
      </w:r>
      <w:r w:rsidR="002813B6">
        <w:t xml:space="preserve"> le </w:t>
      </w:r>
      <w:r w:rsidR="002813B6" w:rsidRPr="003B584A">
        <w:t xml:space="preserve">opportunità di migliorare la </w:t>
      </w:r>
      <w:r w:rsidR="002813B6">
        <w:t>performance ambientale dell’agricoltura</w:t>
      </w:r>
      <w:r w:rsidR="002813B6" w:rsidRPr="003B584A">
        <w:t xml:space="preserve"> </w:t>
      </w:r>
      <w:r w:rsidR="001C1559">
        <w:t xml:space="preserve">e della gestione forestale </w:t>
      </w:r>
      <w:r w:rsidR="002813B6" w:rsidRPr="003B584A">
        <w:t xml:space="preserve">deriveranno da un più ampio quadro di interventi </w:t>
      </w:r>
      <w:r w:rsidR="002813B6">
        <w:t xml:space="preserve">che includono </w:t>
      </w:r>
      <w:proofErr w:type="spellStart"/>
      <w:r w:rsidR="002813B6">
        <w:t>investmenti</w:t>
      </w:r>
      <w:proofErr w:type="spellEnd"/>
      <w:r w:rsidR="002813B6">
        <w:t>, conoscenza, innovazione e cooperazione secondo</w:t>
      </w:r>
      <w:r w:rsidR="002813B6" w:rsidRPr="003B584A">
        <w:t xml:space="preserve"> </w:t>
      </w:r>
      <w:r w:rsidR="002813B6">
        <w:t xml:space="preserve">opportune </w:t>
      </w:r>
      <w:r w:rsidR="002813B6" w:rsidRPr="003B584A">
        <w:t xml:space="preserve">strategie economiche, sociali ed ecologiche. </w:t>
      </w:r>
    </w:p>
    <w:p w14:paraId="7D2F1ABB" w14:textId="44618305" w:rsidR="00400ED4" w:rsidRDefault="00B35EA5" w:rsidP="00493566">
      <w:pPr>
        <w:spacing w:after="120"/>
      </w:pPr>
      <w:r>
        <w:t>Al sotto-obiettivo paesaggio e biodiversità corrispondono</w:t>
      </w:r>
      <w:r w:rsidR="00077373">
        <w:t xml:space="preserve">, in base al prospetto dell’Allegato 1 </w:t>
      </w:r>
      <w:r w:rsidR="00077373" w:rsidRPr="00077373">
        <w:t>alla Proposta di Regolamento sul sostegno ai piani strategici della PAC COM (2018) 392 finale</w:t>
      </w:r>
      <w:r w:rsidR="00077373">
        <w:t>,</w:t>
      </w:r>
      <w:r>
        <w:t xml:space="preserve"> i seguenti indicatori </w:t>
      </w:r>
      <w:r w:rsidR="008845BD" w:rsidRPr="008845BD">
        <w:t>di contesto (C) che incorporano quelli di impatto (I)</w:t>
      </w:r>
      <w:r>
        <w:t>:</w:t>
      </w:r>
    </w:p>
    <w:p w14:paraId="4F0A8BFD" w14:textId="7FC02D6C" w:rsidR="00B35EA5" w:rsidRPr="00B35EA5" w:rsidRDefault="00B35EA5" w:rsidP="00493566">
      <w:pPr>
        <w:pStyle w:val="NormaleWeb"/>
        <w:numPr>
          <w:ilvl w:val="0"/>
          <w:numId w:val="4"/>
        </w:numPr>
        <w:spacing w:before="0" w:beforeAutospacing="0" w:after="0" w:afterAutospacing="0"/>
        <w:ind w:left="714" w:hanging="357"/>
        <w:rPr>
          <w:rFonts w:asciiTheme="minorHAnsi" w:eastAsiaTheme="minorHAnsi" w:hAnsiTheme="minorHAnsi" w:cstheme="minorBidi"/>
          <w:sz w:val="22"/>
          <w:szCs w:val="22"/>
          <w:lang w:eastAsia="en-US"/>
        </w:rPr>
      </w:pPr>
      <w:r w:rsidRPr="00B35EA5">
        <w:rPr>
          <w:rFonts w:asciiTheme="minorHAnsi" w:eastAsiaTheme="minorHAnsi" w:hAnsiTheme="minorHAnsi" w:cstheme="minorBidi"/>
          <w:sz w:val="22"/>
          <w:szCs w:val="22"/>
          <w:lang w:eastAsia="en-US"/>
        </w:rPr>
        <w:t>Indice dell’avifauna presente nelle zone agricole (C</w:t>
      </w:r>
      <w:r w:rsidR="00294EF1">
        <w:rPr>
          <w:rFonts w:asciiTheme="minorHAnsi" w:eastAsiaTheme="minorHAnsi" w:hAnsiTheme="minorHAnsi" w:cstheme="minorBidi"/>
          <w:sz w:val="22"/>
          <w:szCs w:val="22"/>
          <w:lang w:eastAsia="en-US"/>
        </w:rPr>
        <w:t>.</w:t>
      </w:r>
      <w:r w:rsidRPr="00B35EA5">
        <w:rPr>
          <w:rFonts w:asciiTheme="minorHAnsi" w:eastAsiaTheme="minorHAnsi" w:hAnsiTheme="minorHAnsi" w:cstheme="minorBidi"/>
          <w:sz w:val="22"/>
          <w:szCs w:val="22"/>
          <w:lang w:eastAsia="en-US"/>
        </w:rPr>
        <w:t>35-I.18)</w:t>
      </w:r>
    </w:p>
    <w:p w14:paraId="62A9516F" w14:textId="0B9D24B6" w:rsidR="00B35EA5" w:rsidRPr="00B35EA5" w:rsidRDefault="00B35EA5" w:rsidP="002839A5">
      <w:pPr>
        <w:pStyle w:val="NormaleWeb"/>
        <w:numPr>
          <w:ilvl w:val="0"/>
          <w:numId w:val="4"/>
        </w:numPr>
        <w:rPr>
          <w:rFonts w:asciiTheme="minorHAnsi" w:eastAsiaTheme="minorHAnsi" w:hAnsiTheme="minorHAnsi" w:cstheme="minorBidi"/>
          <w:sz w:val="22"/>
          <w:szCs w:val="22"/>
          <w:lang w:eastAsia="en-US"/>
        </w:rPr>
      </w:pPr>
      <w:r w:rsidRPr="00B35EA5">
        <w:rPr>
          <w:rFonts w:asciiTheme="minorHAnsi" w:eastAsiaTheme="minorHAnsi" w:hAnsiTheme="minorHAnsi" w:cstheme="minorBidi"/>
          <w:sz w:val="22"/>
          <w:szCs w:val="22"/>
          <w:lang w:eastAsia="en-US"/>
        </w:rPr>
        <w:t>Percentuale di specie e habitat di interesse comunitario connessi con l’agricoltura che presentano una tendenza stabile o in aumento (</w:t>
      </w:r>
      <w:r w:rsidR="003133A5">
        <w:rPr>
          <w:rFonts w:asciiTheme="minorHAnsi" w:eastAsiaTheme="minorHAnsi" w:hAnsiTheme="minorHAnsi" w:cstheme="minorBidi"/>
          <w:sz w:val="22"/>
          <w:szCs w:val="22"/>
          <w:lang w:eastAsia="en-US"/>
        </w:rPr>
        <w:t>C</w:t>
      </w:r>
      <w:r w:rsidR="00294EF1">
        <w:rPr>
          <w:rFonts w:asciiTheme="minorHAnsi" w:eastAsiaTheme="minorHAnsi" w:hAnsiTheme="minorHAnsi" w:cstheme="minorBidi"/>
          <w:sz w:val="22"/>
          <w:szCs w:val="22"/>
          <w:lang w:eastAsia="en-US"/>
        </w:rPr>
        <w:t>.</w:t>
      </w:r>
      <w:r w:rsidR="003133A5">
        <w:rPr>
          <w:rFonts w:asciiTheme="minorHAnsi" w:eastAsiaTheme="minorHAnsi" w:hAnsiTheme="minorHAnsi" w:cstheme="minorBidi"/>
          <w:sz w:val="22"/>
          <w:szCs w:val="22"/>
          <w:lang w:eastAsia="en-US"/>
        </w:rPr>
        <w:t>36 -</w:t>
      </w:r>
      <w:r w:rsidRPr="00B35EA5">
        <w:rPr>
          <w:rFonts w:asciiTheme="minorHAnsi" w:eastAsiaTheme="minorHAnsi" w:hAnsiTheme="minorHAnsi" w:cstheme="minorBidi"/>
          <w:sz w:val="22"/>
          <w:szCs w:val="22"/>
          <w:lang w:eastAsia="en-US"/>
        </w:rPr>
        <w:t>I.19)</w:t>
      </w:r>
    </w:p>
    <w:p w14:paraId="6B059CE0" w14:textId="6699E61F" w:rsidR="00B35EA5" w:rsidRPr="008D0B3B" w:rsidRDefault="00B35EA5" w:rsidP="002839A5">
      <w:pPr>
        <w:pStyle w:val="NormaleWeb"/>
        <w:numPr>
          <w:ilvl w:val="0"/>
          <w:numId w:val="4"/>
        </w:numPr>
      </w:pPr>
      <w:r w:rsidRPr="00B35EA5">
        <w:rPr>
          <w:rFonts w:asciiTheme="minorHAnsi" w:eastAsiaTheme="minorHAnsi" w:hAnsiTheme="minorHAnsi" w:cstheme="minorBidi"/>
          <w:sz w:val="22"/>
          <w:szCs w:val="22"/>
          <w:lang w:eastAsia="en-US"/>
        </w:rPr>
        <w:t>Percentuale della SAU interessata da elementi caratteristici del paesaggio (</w:t>
      </w:r>
      <w:r w:rsidR="008D0B3B">
        <w:rPr>
          <w:rFonts w:asciiTheme="minorHAnsi" w:eastAsiaTheme="minorHAnsi" w:hAnsiTheme="minorHAnsi" w:cstheme="minorBidi"/>
          <w:sz w:val="22"/>
          <w:szCs w:val="22"/>
          <w:lang w:eastAsia="en-US"/>
        </w:rPr>
        <w:t>C</w:t>
      </w:r>
      <w:r w:rsidR="00294EF1">
        <w:rPr>
          <w:rFonts w:asciiTheme="minorHAnsi" w:eastAsiaTheme="minorHAnsi" w:hAnsiTheme="minorHAnsi" w:cstheme="minorBidi"/>
          <w:sz w:val="22"/>
          <w:szCs w:val="22"/>
          <w:lang w:eastAsia="en-US"/>
        </w:rPr>
        <w:t>.</w:t>
      </w:r>
      <w:r w:rsidR="008D0B3B">
        <w:rPr>
          <w:rFonts w:asciiTheme="minorHAnsi" w:eastAsiaTheme="minorHAnsi" w:hAnsiTheme="minorHAnsi" w:cstheme="minorBidi"/>
          <w:sz w:val="22"/>
          <w:szCs w:val="22"/>
          <w:lang w:eastAsia="en-US"/>
        </w:rPr>
        <w:t xml:space="preserve">21- </w:t>
      </w:r>
      <w:r w:rsidRPr="00B35EA5">
        <w:rPr>
          <w:rFonts w:asciiTheme="minorHAnsi" w:eastAsiaTheme="minorHAnsi" w:hAnsiTheme="minorHAnsi" w:cstheme="minorBidi"/>
          <w:sz w:val="22"/>
          <w:szCs w:val="22"/>
          <w:lang w:eastAsia="en-US"/>
        </w:rPr>
        <w:t>I.20)</w:t>
      </w:r>
    </w:p>
    <w:p w14:paraId="56A21F6F" w14:textId="7C1EE727" w:rsidR="008D0B3B" w:rsidRDefault="008D0B3B" w:rsidP="00493566">
      <w:pPr>
        <w:pStyle w:val="NormaleWeb"/>
        <w:numPr>
          <w:ilvl w:val="0"/>
          <w:numId w:val="4"/>
        </w:numPr>
        <w:spacing w:after="120" w:afterAutospacing="0"/>
        <w:ind w:left="714" w:hanging="357"/>
        <w:rPr>
          <w:rFonts w:asciiTheme="minorHAnsi" w:hAnsiTheme="minorHAnsi" w:cstheme="minorHAnsi"/>
          <w:sz w:val="22"/>
          <w:szCs w:val="22"/>
        </w:rPr>
      </w:pPr>
      <w:r w:rsidRPr="008D0B3B">
        <w:rPr>
          <w:rFonts w:asciiTheme="minorHAnsi" w:hAnsiTheme="minorHAnsi" w:cstheme="minorHAnsi"/>
          <w:sz w:val="22"/>
          <w:szCs w:val="22"/>
        </w:rPr>
        <w:t>Agricoltura in Natura 2000 (C</w:t>
      </w:r>
      <w:r w:rsidR="00294EF1">
        <w:rPr>
          <w:rFonts w:asciiTheme="minorHAnsi" w:hAnsiTheme="minorHAnsi" w:cstheme="minorHAnsi"/>
          <w:sz w:val="22"/>
          <w:szCs w:val="22"/>
        </w:rPr>
        <w:t>.</w:t>
      </w:r>
      <w:r w:rsidRPr="008D0B3B">
        <w:rPr>
          <w:rFonts w:asciiTheme="minorHAnsi" w:hAnsiTheme="minorHAnsi" w:cstheme="minorHAnsi"/>
          <w:sz w:val="22"/>
          <w:szCs w:val="22"/>
        </w:rPr>
        <w:t>19)</w:t>
      </w:r>
      <w:r w:rsidR="00294EF1">
        <w:rPr>
          <w:rStyle w:val="Rimandonotaapidipagina"/>
          <w:rFonts w:asciiTheme="minorHAnsi" w:hAnsiTheme="minorHAnsi" w:cstheme="minorHAnsi"/>
          <w:sz w:val="22"/>
          <w:szCs w:val="22"/>
        </w:rPr>
        <w:footnoteReference w:id="2"/>
      </w:r>
    </w:p>
    <w:p w14:paraId="17131FA4" w14:textId="74332F72" w:rsidR="003B584A" w:rsidRDefault="003B584A" w:rsidP="00C33FCC">
      <w:r>
        <w:t>Nella proposta per la PAC post 2020 g</w:t>
      </w:r>
      <w:r w:rsidRPr="00396F9E">
        <w:t>li strumenti</w:t>
      </w:r>
      <w:r w:rsidR="00D13950">
        <w:t xml:space="preserve"> principali</w:t>
      </w:r>
      <w:r w:rsidRPr="00396F9E">
        <w:t xml:space="preserve"> per </w:t>
      </w:r>
      <w:r w:rsidR="00D13950">
        <w:t>la tutela del paesaggio e della biodiversità</w:t>
      </w:r>
      <w:r w:rsidRPr="00396F9E">
        <w:t xml:space="preserve"> </w:t>
      </w:r>
      <w:r w:rsidR="00E55ED0">
        <w:t>sono le misure agro-climatico-ambientali</w:t>
      </w:r>
      <w:r w:rsidR="00EC3CB7">
        <w:t xml:space="preserve">, </w:t>
      </w:r>
      <w:r w:rsidR="004C6E55">
        <w:t xml:space="preserve">con particolare riferimento a quelle </w:t>
      </w:r>
      <w:r w:rsidR="00EC3CB7">
        <w:t xml:space="preserve">finalizzate a </w:t>
      </w:r>
      <w:r w:rsidR="00825B7D">
        <w:t>r</w:t>
      </w:r>
      <w:r w:rsidR="004C6E55">
        <w:t>ipristinare, tutelare e migliorare gli ecosistemi. Gli interventi possono includere</w:t>
      </w:r>
      <w:r w:rsidR="001059E9">
        <w:t xml:space="preserve"> ad esempio</w:t>
      </w:r>
      <w:r w:rsidR="004C6E55">
        <w:t xml:space="preserve">: sistemi di produzione rispettosi dell’ambiente come l’agroecologia o la gestione agroforestale; servizi forestali ambientali; </w:t>
      </w:r>
      <w:r w:rsidR="001059E9">
        <w:t xml:space="preserve">investimenti per la </w:t>
      </w:r>
      <w:r w:rsidR="004C6E55">
        <w:t xml:space="preserve">conservazione e </w:t>
      </w:r>
      <w:r w:rsidR="001059E9">
        <w:t xml:space="preserve">la </w:t>
      </w:r>
      <w:r w:rsidR="004C6E55">
        <w:t xml:space="preserve">resilienza forestale </w:t>
      </w:r>
      <w:r w:rsidR="001059E9">
        <w:t>anche attraverso le</w:t>
      </w:r>
      <w:r w:rsidR="003C44BF">
        <w:t xml:space="preserve"> </w:t>
      </w:r>
      <w:r w:rsidR="004C6E55">
        <w:t xml:space="preserve">specie autoctone; agricoltura di precisione; agricoltura biologica; </w:t>
      </w:r>
      <w:r w:rsidR="001059E9">
        <w:t xml:space="preserve">conservazione, </w:t>
      </w:r>
      <w:r w:rsidR="004C6E55">
        <w:t xml:space="preserve">uso e sviluppo </w:t>
      </w:r>
      <w:r w:rsidR="00F8495A">
        <w:t xml:space="preserve">sostenibile </w:t>
      </w:r>
      <w:r w:rsidR="004C6E55">
        <w:t xml:space="preserve">di risorse genetiche. </w:t>
      </w:r>
      <w:r w:rsidR="00981D56">
        <w:t>A q</w:t>
      </w:r>
      <w:r w:rsidR="003C44BF">
        <w:t>uesti interventi</w:t>
      </w:r>
      <w:r w:rsidR="00981D56">
        <w:t xml:space="preserve">, che </w:t>
      </w:r>
      <w:r w:rsidR="003C44BF">
        <w:t xml:space="preserve">mirano, in funzione </w:t>
      </w:r>
      <w:r w:rsidR="0074101A">
        <w:t>del contesto ambientale</w:t>
      </w:r>
      <w:r w:rsidR="003C44BF">
        <w:t xml:space="preserve"> local</w:t>
      </w:r>
      <w:r w:rsidR="00C724FD">
        <w:t>e</w:t>
      </w:r>
      <w:r w:rsidR="003C44BF">
        <w:t xml:space="preserve">, a favorire forme di gestione sostenibile </w:t>
      </w:r>
      <w:r w:rsidR="003C44BF">
        <w:lastRenderedPageBreak/>
        <w:t>dei sistemi agro-zootecnici e forestali, a preservare habitat e specie sia nelle aree Natura 2000 sia all’esterno di esse, a preservare</w:t>
      </w:r>
      <w:r w:rsidR="00981D56">
        <w:t xml:space="preserve"> gli</w:t>
      </w:r>
      <w:r w:rsidR="003C44BF">
        <w:t xml:space="preserve"> elementi caratteristici del paesaggio</w:t>
      </w:r>
      <w:r w:rsidR="00981D56">
        <w:t xml:space="preserve">, </w:t>
      </w:r>
      <w:r w:rsidRPr="00C33FCC">
        <w:t>corrispondono gli indicatori di risultato (prospetto 1)</w:t>
      </w:r>
      <w:r w:rsidR="007F7EF3">
        <w:t>.</w:t>
      </w:r>
    </w:p>
    <w:p w14:paraId="659D4876" w14:textId="77777777" w:rsidR="00180B65" w:rsidRDefault="007F7EF3" w:rsidP="003B584A">
      <w:r w:rsidRPr="007F7EF3">
        <w:t>Parallelamente</w:t>
      </w:r>
      <w:r w:rsidR="00D353D6">
        <w:t>,</w:t>
      </w:r>
      <w:r w:rsidRPr="007F7EF3">
        <w:t xml:space="preserve"> </w:t>
      </w:r>
      <w:r w:rsidR="00D353D6">
        <w:t>vengono proposti</w:t>
      </w:r>
      <w:r>
        <w:t xml:space="preserve"> gli </w:t>
      </w:r>
      <w:r w:rsidR="00D353D6">
        <w:t>“</w:t>
      </w:r>
      <w:r>
        <w:t>eco-schemi</w:t>
      </w:r>
      <w:r w:rsidR="00D353D6">
        <w:t>”,</w:t>
      </w:r>
      <w:r>
        <w:t xml:space="preserve"> un nuovo sistema innovativo</w:t>
      </w:r>
      <w:r w:rsidR="00AF487B">
        <w:t xml:space="preserve"> </w:t>
      </w:r>
      <w:r w:rsidR="007F1ECA">
        <w:t xml:space="preserve">a cui gli agricoltori possono aderire volontariamente, assumendosi impegni </w:t>
      </w:r>
      <w:r w:rsidR="00D353D6">
        <w:t xml:space="preserve">annuali </w:t>
      </w:r>
      <w:proofErr w:type="gramStart"/>
      <w:r w:rsidR="006C74BD">
        <w:t>come ad esempio</w:t>
      </w:r>
      <w:proofErr w:type="gramEnd"/>
      <w:r w:rsidR="006C74BD">
        <w:t xml:space="preserve"> </w:t>
      </w:r>
      <w:r w:rsidR="006C74BD" w:rsidRPr="006C74BD">
        <w:t>il miglioramento della gestione dei pascoli permanenti e degli elementi caratteristici del paesaggio</w:t>
      </w:r>
      <w:r w:rsidR="006C74BD">
        <w:t xml:space="preserve"> </w:t>
      </w:r>
      <w:r w:rsidR="00D353D6">
        <w:t xml:space="preserve">che, andando oltre i requisiti obbligatori e la baseline della condizionalità, migliorino la performance ambientale e climatica rispetto alle condizioni e </w:t>
      </w:r>
      <w:r w:rsidR="00F87A1A">
        <w:t xml:space="preserve">ai </w:t>
      </w:r>
      <w:r w:rsidR="00D353D6">
        <w:t>fabbisogni locali</w:t>
      </w:r>
      <w:r w:rsidR="006C74BD">
        <w:t>.</w:t>
      </w:r>
      <w:r w:rsidR="00790D18">
        <w:t xml:space="preserve"> </w:t>
      </w:r>
    </w:p>
    <w:p w14:paraId="29C3284A" w14:textId="39405956" w:rsidR="002813B6" w:rsidRDefault="00493566" w:rsidP="00493566">
      <w:r>
        <w:t>Sono previste</w:t>
      </w:r>
      <w:r w:rsidR="00FE4B5A">
        <w:t>, infine,</w:t>
      </w:r>
      <w:r w:rsidR="004E541F">
        <w:t xml:space="preserve"> le misure</w:t>
      </w:r>
      <w:r w:rsidR="00180B65">
        <w:t xml:space="preserve"> volt</w:t>
      </w:r>
      <w:r w:rsidR="004E541F">
        <w:t>e</w:t>
      </w:r>
      <w:r w:rsidR="00180B65">
        <w:t xml:space="preserve"> a compensare i beneficiari per gli svantaggi connessi all’attuazione della direttiva quadro sulle acque</w:t>
      </w:r>
      <w:r w:rsidR="004E541F" w:rsidRPr="004E541F">
        <w:t xml:space="preserve"> </w:t>
      </w:r>
      <w:r w:rsidR="004E541F">
        <w:t>e della direttiva Natura 2000</w:t>
      </w:r>
      <w:r>
        <w:t>, così da assicurare il loro contributo all’oculata gestione dei siti Natura 2000.</w:t>
      </w:r>
    </w:p>
    <w:p w14:paraId="374487CD" w14:textId="77777777" w:rsidR="00790D18" w:rsidRPr="00D353D6" w:rsidRDefault="00790D18" w:rsidP="003B584A"/>
    <w:p w14:paraId="3C8E3A51" w14:textId="254A3732" w:rsidR="00472C07" w:rsidRPr="00472C07" w:rsidRDefault="003B584A" w:rsidP="00064D1D">
      <w:pPr>
        <w:keepNext/>
        <w:rPr>
          <w:b/>
        </w:rPr>
      </w:pPr>
      <w:r>
        <w:rPr>
          <w:b/>
        </w:rPr>
        <w:t xml:space="preserve">Prospetto 1 - </w:t>
      </w:r>
      <w:r w:rsidR="00472C07" w:rsidRPr="00472C07">
        <w:rPr>
          <w:b/>
        </w:rPr>
        <w:t>Obi</w:t>
      </w:r>
      <w:r w:rsidR="00303EFE">
        <w:rPr>
          <w:b/>
        </w:rPr>
        <w:t>ettivo specifico, indicatori d’Impatto e indicatori di R</w:t>
      </w:r>
      <w:r w:rsidR="00472C07" w:rsidRPr="00472C07">
        <w:rPr>
          <w:b/>
        </w:rPr>
        <w:t xml:space="preserve">isultato </w:t>
      </w:r>
      <w:r w:rsidR="00CC5028">
        <w:rPr>
          <w:b/>
        </w:rPr>
        <w:t>descritti nell'Allegato I della Proposta di Regolamento sul sostegno ai Piani strategici nazionali</w:t>
      </w:r>
    </w:p>
    <w:tbl>
      <w:tblPr>
        <w:tblStyle w:val="Tabellagriglia4-colore3"/>
        <w:tblW w:w="0" w:type="auto"/>
        <w:tblLook w:val="04A0" w:firstRow="1" w:lastRow="0" w:firstColumn="1" w:lastColumn="0" w:noHBand="0" w:noVBand="1"/>
      </w:tblPr>
      <w:tblGrid>
        <w:gridCol w:w="3207"/>
        <w:gridCol w:w="3207"/>
        <w:gridCol w:w="3208"/>
      </w:tblGrid>
      <w:tr w:rsidR="00472C07" w:rsidRPr="00396F9E" w14:paraId="7417FB86" w14:textId="77777777" w:rsidTr="000F08C4">
        <w:trPr>
          <w:cnfStyle w:val="100000000000" w:firstRow="1" w:lastRow="0" w:firstColumn="0" w:lastColumn="0" w:oddVBand="0" w:evenVBand="0" w:oddHBand="0" w:evenHBand="0" w:firstRowFirstColumn="0" w:firstRowLastColumn="0" w:lastRowFirstColumn="0" w:lastRowLastColumn="0"/>
          <w:trHeight w:val="713"/>
        </w:trPr>
        <w:tc>
          <w:tcPr>
            <w:cnfStyle w:val="001000000000" w:firstRow="0" w:lastRow="0" w:firstColumn="1" w:lastColumn="0" w:oddVBand="0" w:evenVBand="0" w:oddHBand="0" w:evenHBand="0" w:firstRowFirstColumn="0" w:firstRowLastColumn="0" w:lastRowFirstColumn="0" w:lastRowLastColumn="0"/>
            <w:tcW w:w="3207" w:type="dxa"/>
          </w:tcPr>
          <w:p w14:paraId="3760108A" w14:textId="77777777" w:rsidR="00472C07" w:rsidRPr="00396F9E" w:rsidRDefault="00472C07" w:rsidP="000F08C4">
            <w:pPr>
              <w:pStyle w:val="NormaleWeb"/>
              <w:rPr>
                <w:rFonts w:asciiTheme="minorHAnsi" w:hAnsiTheme="minorHAnsi" w:cstheme="minorHAnsi"/>
              </w:rPr>
            </w:pPr>
            <w:r w:rsidRPr="00396F9E">
              <w:rPr>
                <w:rFonts w:asciiTheme="minorHAnsi" w:hAnsiTheme="minorHAnsi" w:cstheme="minorHAnsi"/>
                <w:sz w:val="18"/>
                <w:szCs w:val="18"/>
              </w:rPr>
              <w:t xml:space="preserve">Obiettivi specifici UE </w:t>
            </w:r>
          </w:p>
        </w:tc>
        <w:tc>
          <w:tcPr>
            <w:tcW w:w="3207" w:type="dxa"/>
          </w:tcPr>
          <w:p w14:paraId="7B67532C" w14:textId="77777777" w:rsidR="00472C07" w:rsidRPr="00396F9E" w:rsidRDefault="00472C07" w:rsidP="000F08C4">
            <w:pPr>
              <w:pStyle w:val="NormaleWeb"/>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F71B69">
              <w:rPr>
                <w:rFonts w:asciiTheme="minorHAnsi" w:hAnsiTheme="minorHAnsi" w:cstheme="minorHAnsi"/>
                <w:sz w:val="18"/>
                <w:szCs w:val="18"/>
              </w:rPr>
              <w:t>Indicatori d</w:t>
            </w:r>
            <w:r>
              <w:rPr>
                <w:rFonts w:asciiTheme="minorHAnsi" w:hAnsiTheme="minorHAnsi" w:cstheme="minorHAnsi"/>
                <w:sz w:val="18"/>
                <w:szCs w:val="18"/>
              </w:rPr>
              <w:t>’impatto nell'Allegato I al Reg.</w:t>
            </w:r>
          </w:p>
        </w:tc>
        <w:tc>
          <w:tcPr>
            <w:tcW w:w="3208" w:type="dxa"/>
          </w:tcPr>
          <w:p w14:paraId="45EEC568" w14:textId="77777777" w:rsidR="00472C07" w:rsidRPr="00396F9E" w:rsidRDefault="00472C07" w:rsidP="000F08C4">
            <w:pPr>
              <w:pStyle w:val="NormaleWeb"/>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396F9E">
              <w:rPr>
                <w:rFonts w:asciiTheme="minorHAnsi" w:hAnsiTheme="minorHAnsi" w:cstheme="minorHAnsi"/>
                <w:sz w:val="18"/>
                <w:szCs w:val="18"/>
              </w:rPr>
              <w:t xml:space="preserve">Indicatori di risultato (basati esclusivamente su interventi finanziati dalla PAC) </w:t>
            </w:r>
            <w:r w:rsidRPr="00F71B69">
              <w:rPr>
                <w:rFonts w:asciiTheme="minorHAnsi" w:hAnsiTheme="minorHAnsi" w:cstheme="minorHAnsi"/>
                <w:sz w:val="18"/>
                <w:szCs w:val="18"/>
              </w:rPr>
              <w:t>nell'Allegato I al Reg.</w:t>
            </w:r>
          </w:p>
        </w:tc>
      </w:tr>
      <w:tr w:rsidR="00472C07" w:rsidRPr="00396F9E" w14:paraId="10352703" w14:textId="77777777" w:rsidTr="000F08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7" w:type="dxa"/>
          </w:tcPr>
          <w:p w14:paraId="57192E3A" w14:textId="013EEEC7" w:rsidR="00472C07" w:rsidRPr="00396F9E" w:rsidRDefault="00472C07" w:rsidP="000F08C4">
            <w:pPr>
              <w:pStyle w:val="NormaleWeb"/>
              <w:rPr>
                <w:rFonts w:asciiTheme="minorHAnsi" w:hAnsiTheme="minorHAnsi" w:cstheme="minorHAnsi"/>
              </w:rPr>
            </w:pPr>
            <w:r>
              <w:rPr>
                <w:rFonts w:asciiTheme="minorHAnsi" w:hAnsiTheme="minorHAnsi" w:cstheme="minorHAnsi"/>
                <w:sz w:val="20"/>
                <w:szCs w:val="20"/>
              </w:rPr>
              <w:t>OS</w:t>
            </w:r>
            <w:r w:rsidR="00572DDD">
              <w:rPr>
                <w:rFonts w:asciiTheme="minorHAnsi" w:hAnsiTheme="minorHAnsi" w:cstheme="minorHAnsi"/>
                <w:sz w:val="20"/>
                <w:szCs w:val="20"/>
              </w:rPr>
              <w:t xml:space="preserve"> 6</w:t>
            </w:r>
            <w:r>
              <w:rPr>
                <w:rFonts w:asciiTheme="minorHAnsi" w:hAnsiTheme="minorHAnsi" w:cstheme="minorHAnsi"/>
                <w:sz w:val="20"/>
                <w:szCs w:val="20"/>
              </w:rPr>
              <w:t xml:space="preserve">: </w:t>
            </w:r>
            <w:r w:rsidR="001E7D47">
              <w:rPr>
                <w:rFonts w:asciiTheme="minorHAnsi" w:hAnsiTheme="minorHAnsi" w:cstheme="minorHAnsi"/>
                <w:sz w:val="20"/>
                <w:szCs w:val="20"/>
              </w:rPr>
              <w:t>Contribuire alla tutela della biodiversità, rafforzare i servizi ecosistemici e preservare gli habitat e il paesaggio</w:t>
            </w:r>
            <w:r w:rsidRPr="00396F9E">
              <w:rPr>
                <w:rFonts w:asciiTheme="minorHAnsi" w:hAnsiTheme="minorHAnsi" w:cstheme="minorHAnsi"/>
                <w:sz w:val="20"/>
                <w:szCs w:val="20"/>
              </w:rPr>
              <w:t xml:space="preserve"> </w:t>
            </w:r>
          </w:p>
          <w:p w14:paraId="7C0F4C4C" w14:textId="77777777" w:rsidR="00472C07" w:rsidRPr="00396F9E" w:rsidRDefault="00472C07" w:rsidP="000F08C4">
            <w:pPr>
              <w:rPr>
                <w:rFonts w:cstheme="minorHAnsi"/>
              </w:rPr>
            </w:pPr>
          </w:p>
        </w:tc>
        <w:tc>
          <w:tcPr>
            <w:tcW w:w="3207" w:type="dxa"/>
          </w:tcPr>
          <w:p w14:paraId="1CC3E45F" w14:textId="77777777" w:rsidR="00C2730D" w:rsidRDefault="00472C07" w:rsidP="00C2730D">
            <w:pPr>
              <w:pStyle w:val="NormaleWeb"/>
              <w:spacing w:after="0" w:afterAutospacing="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822B9C">
              <w:rPr>
                <w:rFonts w:asciiTheme="minorHAnsi" w:hAnsiTheme="minorHAnsi" w:cstheme="minorHAnsi"/>
                <w:sz w:val="18"/>
                <w:szCs w:val="18"/>
              </w:rPr>
              <w:t>I.</w:t>
            </w:r>
            <w:r w:rsidR="00A706B4">
              <w:rPr>
                <w:rFonts w:asciiTheme="minorHAnsi" w:hAnsiTheme="minorHAnsi" w:cstheme="minorHAnsi"/>
                <w:sz w:val="18"/>
                <w:szCs w:val="18"/>
              </w:rPr>
              <w:t>18</w:t>
            </w:r>
            <w:r w:rsidRPr="00396F9E">
              <w:rPr>
                <w:rFonts w:asciiTheme="minorHAnsi" w:hAnsiTheme="minorHAnsi" w:cstheme="minorHAnsi"/>
                <w:sz w:val="18"/>
                <w:szCs w:val="18"/>
              </w:rPr>
              <w:t xml:space="preserve"> </w:t>
            </w:r>
            <w:r w:rsidR="00310FAC">
              <w:rPr>
                <w:rFonts w:asciiTheme="minorHAnsi" w:hAnsiTheme="minorHAnsi" w:cstheme="minorHAnsi"/>
                <w:sz w:val="18"/>
                <w:szCs w:val="18"/>
              </w:rPr>
              <w:t>(C</w:t>
            </w:r>
            <w:r w:rsidR="00294EF1">
              <w:rPr>
                <w:rFonts w:asciiTheme="minorHAnsi" w:hAnsiTheme="minorHAnsi" w:cstheme="minorHAnsi"/>
                <w:sz w:val="18"/>
                <w:szCs w:val="18"/>
              </w:rPr>
              <w:t>.</w:t>
            </w:r>
            <w:r w:rsidR="00310FAC">
              <w:rPr>
                <w:rFonts w:asciiTheme="minorHAnsi" w:hAnsiTheme="minorHAnsi" w:cstheme="minorHAnsi"/>
                <w:sz w:val="18"/>
                <w:szCs w:val="18"/>
              </w:rPr>
              <w:t xml:space="preserve">35) </w:t>
            </w:r>
            <w:r w:rsidR="00A706B4">
              <w:rPr>
                <w:rFonts w:asciiTheme="minorHAnsi" w:hAnsiTheme="minorHAnsi" w:cstheme="minorHAnsi"/>
                <w:sz w:val="18"/>
                <w:szCs w:val="18"/>
              </w:rPr>
              <w:t>Incrementare l’avifauna nelle zone agricole</w:t>
            </w:r>
            <w:r w:rsidR="001E7D47">
              <w:rPr>
                <w:rFonts w:asciiTheme="minorHAnsi" w:hAnsiTheme="minorHAnsi" w:cstheme="minorHAnsi"/>
                <w:sz w:val="18"/>
                <w:szCs w:val="18"/>
              </w:rPr>
              <w:t>: Indice dell’avifauna presente nelle zone agricole</w:t>
            </w:r>
            <w:r w:rsidRPr="00396F9E">
              <w:rPr>
                <w:rFonts w:asciiTheme="minorHAnsi" w:hAnsiTheme="minorHAnsi" w:cstheme="minorHAnsi"/>
                <w:sz w:val="18"/>
                <w:szCs w:val="18"/>
              </w:rPr>
              <w:t xml:space="preserve"> </w:t>
            </w:r>
          </w:p>
          <w:p w14:paraId="75606858" w14:textId="539BD840" w:rsidR="00472C07" w:rsidRPr="00822B9C" w:rsidRDefault="00472C07" w:rsidP="00C2730D">
            <w:pPr>
              <w:pStyle w:val="NormaleWeb"/>
              <w:spacing w:after="0" w:afterAutospacing="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822B9C">
              <w:rPr>
                <w:rFonts w:asciiTheme="minorHAnsi" w:hAnsiTheme="minorHAnsi" w:cstheme="minorHAnsi"/>
                <w:sz w:val="18"/>
                <w:szCs w:val="18"/>
              </w:rPr>
              <w:t>I.</w:t>
            </w:r>
            <w:r w:rsidR="00A706B4">
              <w:rPr>
                <w:rFonts w:asciiTheme="minorHAnsi" w:hAnsiTheme="minorHAnsi" w:cstheme="minorHAnsi"/>
                <w:sz w:val="18"/>
                <w:szCs w:val="18"/>
              </w:rPr>
              <w:t>19</w:t>
            </w:r>
            <w:r w:rsidRPr="00822B9C">
              <w:rPr>
                <w:rFonts w:asciiTheme="minorHAnsi" w:hAnsiTheme="minorHAnsi" w:cstheme="minorHAnsi"/>
                <w:sz w:val="18"/>
                <w:szCs w:val="18"/>
              </w:rPr>
              <w:t xml:space="preserve"> </w:t>
            </w:r>
            <w:r w:rsidR="00310FAC">
              <w:rPr>
                <w:rFonts w:asciiTheme="minorHAnsi" w:hAnsiTheme="minorHAnsi" w:cstheme="minorHAnsi"/>
                <w:sz w:val="18"/>
                <w:szCs w:val="18"/>
              </w:rPr>
              <w:t>(C</w:t>
            </w:r>
            <w:r w:rsidR="00294EF1">
              <w:rPr>
                <w:rFonts w:asciiTheme="minorHAnsi" w:hAnsiTheme="minorHAnsi" w:cstheme="minorHAnsi"/>
                <w:sz w:val="18"/>
                <w:szCs w:val="18"/>
              </w:rPr>
              <w:t>.</w:t>
            </w:r>
            <w:r w:rsidR="00310FAC">
              <w:rPr>
                <w:rFonts w:asciiTheme="minorHAnsi" w:hAnsiTheme="minorHAnsi" w:cstheme="minorHAnsi"/>
                <w:sz w:val="18"/>
                <w:szCs w:val="18"/>
              </w:rPr>
              <w:t xml:space="preserve">36) </w:t>
            </w:r>
            <w:r w:rsidR="001E7D47">
              <w:rPr>
                <w:rFonts w:asciiTheme="minorHAnsi" w:hAnsiTheme="minorHAnsi" w:cstheme="minorHAnsi"/>
                <w:sz w:val="18"/>
                <w:szCs w:val="18"/>
              </w:rPr>
              <w:t>Una migliore protezione della biodiversità: Percentuale di specie e habitat di interesse comunitario connessi con l’agricoltura che presentano una tendenza stabile o in aumento</w:t>
            </w:r>
            <w:r w:rsidRPr="00822B9C">
              <w:rPr>
                <w:rFonts w:asciiTheme="minorHAnsi" w:hAnsiTheme="minorHAnsi" w:cstheme="minorHAnsi"/>
                <w:sz w:val="18"/>
                <w:szCs w:val="18"/>
              </w:rPr>
              <w:t xml:space="preserve"> </w:t>
            </w:r>
          </w:p>
          <w:p w14:paraId="0E8FE6CB" w14:textId="18BF40A0" w:rsidR="00472C07" w:rsidRPr="00822B9C" w:rsidRDefault="00472C07"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822B9C">
              <w:rPr>
                <w:rFonts w:asciiTheme="minorHAnsi" w:hAnsiTheme="minorHAnsi" w:cstheme="minorHAnsi"/>
                <w:sz w:val="18"/>
                <w:szCs w:val="18"/>
              </w:rPr>
              <w:t>I.</w:t>
            </w:r>
            <w:r w:rsidR="00A706B4">
              <w:rPr>
                <w:rFonts w:asciiTheme="minorHAnsi" w:hAnsiTheme="minorHAnsi" w:cstheme="minorHAnsi"/>
                <w:sz w:val="18"/>
                <w:szCs w:val="18"/>
              </w:rPr>
              <w:t>20</w:t>
            </w:r>
            <w:r w:rsidRPr="00822B9C">
              <w:rPr>
                <w:rFonts w:asciiTheme="minorHAnsi" w:hAnsiTheme="minorHAnsi" w:cstheme="minorHAnsi"/>
                <w:sz w:val="18"/>
                <w:szCs w:val="18"/>
              </w:rPr>
              <w:t xml:space="preserve"> </w:t>
            </w:r>
            <w:r w:rsidR="00310FAC">
              <w:rPr>
                <w:rFonts w:asciiTheme="minorHAnsi" w:hAnsiTheme="minorHAnsi" w:cstheme="minorHAnsi"/>
                <w:sz w:val="18"/>
                <w:szCs w:val="18"/>
              </w:rPr>
              <w:t>(C</w:t>
            </w:r>
            <w:r w:rsidR="00294EF1">
              <w:rPr>
                <w:rFonts w:asciiTheme="minorHAnsi" w:hAnsiTheme="minorHAnsi" w:cstheme="minorHAnsi"/>
                <w:sz w:val="18"/>
                <w:szCs w:val="18"/>
              </w:rPr>
              <w:t>.</w:t>
            </w:r>
            <w:r w:rsidR="00310FAC">
              <w:rPr>
                <w:rFonts w:asciiTheme="minorHAnsi" w:hAnsiTheme="minorHAnsi" w:cstheme="minorHAnsi"/>
                <w:sz w:val="18"/>
                <w:szCs w:val="18"/>
              </w:rPr>
              <w:t xml:space="preserve">21) </w:t>
            </w:r>
            <w:r w:rsidR="001E7D47">
              <w:rPr>
                <w:rFonts w:asciiTheme="minorHAnsi" w:hAnsiTheme="minorHAnsi" w:cstheme="minorHAnsi"/>
                <w:sz w:val="18"/>
                <w:szCs w:val="18"/>
              </w:rPr>
              <w:t>Una migliore fornitura di servizi ecosistemici: Percentuale della SAU interessata da elementi caratteristici del paesaggio</w:t>
            </w:r>
            <w:r w:rsidRPr="00822B9C">
              <w:rPr>
                <w:rFonts w:asciiTheme="minorHAnsi" w:hAnsiTheme="minorHAnsi" w:cstheme="minorHAnsi"/>
                <w:sz w:val="18"/>
                <w:szCs w:val="18"/>
              </w:rPr>
              <w:t xml:space="preserve"> </w:t>
            </w:r>
          </w:p>
          <w:p w14:paraId="241DCCA9" w14:textId="77777777" w:rsidR="00472C07" w:rsidRPr="00396F9E" w:rsidRDefault="00472C07" w:rsidP="00A706B4">
            <w:pPr>
              <w:pStyle w:val="NormaleWeb"/>
              <w:cnfStyle w:val="000000100000" w:firstRow="0" w:lastRow="0" w:firstColumn="0" w:lastColumn="0" w:oddVBand="0" w:evenVBand="0" w:oddHBand="1" w:evenHBand="0" w:firstRowFirstColumn="0" w:firstRowLastColumn="0" w:lastRowFirstColumn="0" w:lastRowLastColumn="0"/>
              <w:rPr>
                <w:rFonts w:cstheme="minorHAnsi"/>
              </w:rPr>
            </w:pPr>
          </w:p>
        </w:tc>
        <w:tc>
          <w:tcPr>
            <w:tcW w:w="3208" w:type="dxa"/>
          </w:tcPr>
          <w:p w14:paraId="26412F4F" w14:textId="58708004" w:rsidR="00472C07" w:rsidRPr="00396F9E" w:rsidRDefault="00472C07" w:rsidP="00C2730D">
            <w:pPr>
              <w:pStyle w:val="NormaleWeb"/>
              <w:spacing w:after="120" w:afterAutospacing="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96F9E">
              <w:rPr>
                <w:rFonts w:asciiTheme="minorHAnsi" w:hAnsiTheme="minorHAnsi" w:cstheme="minorHAnsi"/>
                <w:sz w:val="18"/>
                <w:szCs w:val="18"/>
              </w:rPr>
              <w:t>R.</w:t>
            </w:r>
            <w:r w:rsidR="001E7D47">
              <w:rPr>
                <w:rFonts w:asciiTheme="minorHAnsi" w:hAnsiTheme="minorHAnsi" w:cstheme="minorHAnsi"/>
                <w:sz w:val="18"/>
                <w:szCs w:val="18"/>
              </w:rPr>
              <w:t>25</w:t>
            </w:r>
            <w:r w:rsidRPr="00396F9E">
              <w:rPr>
                <w:rFonts w:asciiTheme="minorHAnsi" w:hAnsiTheme="minorHAnsi" w:cstheme="minorHAnsi"/>
                <w:sz w:val="18"/>
                <w:szCs w:val="18"/>
              </w:rPr>
              <w:t xml:space="preserve"> </w:t>
            </w:r>
            <w:r w:rsidR="000D016B" w:rsidRPr="000D016B">
              <w:rPr>
                <w:rFonts w:asciiTheme="minorHAnsi" w:hAnsiTheme="minorHAnsi" w:cstheme="minorHAnsi"/>
                <w:sz w:val="18"/>
                <w:szCs w:val="18"/>
              </w:rPr>
              <w:t>Finanziare la gestione sostenibile delle foreste: Percentuale di terreni forestali soggetti a impegni in materia di gestione per sostenere la protezione e la gestione delle foreste</w:t>
            </w:r>
          </w:p>
          <w:p w14:paraId="2DC0C138" w14:textId="634E3730" w:rsidR="00472C07" w:rsidRPr="00396F9E" w:rsidRDefault="00472C07" w:rsidP="00C2730D">
            <w:pPr>
              <w:pStyle w:val="NormaleWeb"/>
              <w:spacing w:before="0" w:beforeAutospacing="0" w:after="120" w:afterAutospacing="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96F9E">
              <w:rPr>
                <w:rFonts w:asciiTheme="minorHAnsi" w:hAnsiTheme="minorHAnsi" w:cstheme="minorHAnsi"/>
                <w:sz w:val="18"/>
                <w:szCs w:val="18"/>
              </w:rPr>
              <w:t>R.</w:t>
            </w:r>
            <w:r w:rsidR="001E7D47">
              <w:rPr>
                <w:rFonts w:asciiTheme="minorHAnsi" w:hAnsiTheme="minorHAnsi" w:cstheme="minorHAnsi"/>
                <w:sz w:val="18"/>
                <w:szCs w:val="18"/>
              </w:rPr>
              <w:t>26</w:t>
            </w:r>
            <w:r w:rsidRPr="00396F9E">
              <w:rPr>
                <w:rFonts w:asciiTheme="minorHAnsi" w:hAnsiTheme="minorHAnsi" w:cstheme="minorHAnsi"/>
                <w:sz w:val="18"/>
                <w:szCs w:val="18"/>
              </w:rPr>
              <w:t xml:space="preserve"> </w:t>
            </w:r>
            <w:r w:rsidR="000D016B" w:rsidRPr="000D016B">
              <w:rPr>
                <w:rFonts w:asciiTheme="minorHAnsi" w:hAnsiTheme="minorHAnsi" w:cstheme="minorHAnsi"/>
                <w:sz w:val="18"/>
                <w:szCs w:val="18"/>
              </w:rPr>
              <w:t>Proteggere gli ecosistemi forestali: Percentuale di terreni forestali soggetti a impegni in materia di gestione a sostegno del paesaggio, della biodiversità e dei servizi ecosistemici</w:t>
            </w:r>
          </w:p>
          <w:p w14:paraId="56C13AD0" w14:textId="7A63D434" w:rsidR="00472C07" w:rsidRPr="000D016B" w:rsidRDefault="00472C07" w:rsidP="00C2730D">
            <w:pPr>
              <w:pStyle w:val="NormaleWeb"/>
              <w:spacing w:before="0" w:beforeAutospacing="0" w:after="120" w:afterAutospacing="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396F9E">
              <w:rPr>
                <w:rFonts w:asciiTheme="minorHAnsi" w:hAnsiTheme="minorHAnsi" w:cstheme="minorHAnsi"/>
                <w:sz w:val="18"/>
                <w:szCs w:val="18"/>
              </w:rPr>
              <w:t>R.</w:t>
            </w:r>
            <w:r w:rsidR="001E7D47">
              <w:rPr>
                <w:rFonts w:asciiTheme="minorHAnsi" w:hAnsiTheme="minorHAnsi" w:cstheme="minorHAnsi"/>
                <w:sz w:val="18"/>
                <w:szCs w:val="18"/>
              </w:rPr>
              <w:t>27</w:t>
            </w:r>
            <w:r w:rsidRPr="00396F9E">
              <w:rPr>
                <w:rFonts w:asciiTheme="minorHAnsi" w:hAnsiTheme="minorHAnsi" w:cstheme="minorHAnsi"/>
                <w:sz w:val="18"/>
                <w:szCs w:val="18"/>
              </w:rPr>
              <w:t xml:space="preserve"> </w:t>
            </w:r>
            <w:r w:rsidR="000D016B" w:rsidRPr="000D016B">
              <w:rPr>
                <w:rFonts w:asciiTheme="minorHAnsi" w:hAnsiTheme="minorHAnsi" w:cstheme="minorHAnsi"/>
                <w:sz w:val="18"/>
                <w:szCs w:val="18"/>
              </w:rPr>
              <w:t xml:space="preserve">Preservare gli habitat e le specie: Percentuale di terreni agricoli soggetti a impegni in materia di gestione a sostegno della conservazione o del ripristino della biodiversità </w:t>
            </w:r>
          </w:p>
          <w:p w14:paraId="1A9AD4F3" w14:textId="01AF23D5" w:rsidR="00472C07" w:rsidRDefault="00472C07" w:rsidP="00C2730D">
            <w:pPr>
              <w:pStyle w:val="NormaleWeb"/>
              <w:spacing w:before="0" w:beforeAutospacing="0" w:after="120" w:afterAutospacing="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396F9E">
              <w:rPr>
                <w:rFonts w:asciiTheme="minorHAnsi" w:hAnsiTheme="minorHAnsi" w:cstheme="minorHAnsi"/>
                <w:sz w:val="18"/>
                <w:szCs w:val="18"/>
              </w:rPr>
              <w:t>R.</w:t>
            </w:r>
            <w:r w:rsidR="001E7D47">
              <w:rPr>
                <w:rFonts w:asciiTheme="minorHAnsi" w:hAnsiTheme="minorHAnsi" w:cstheme="minorHAnsi"/>
                <w:sz w:val="18"/>
                <w:szCs w:val="18"/>
              </w:rPr>
              <w:t>28</w:t>
            </w:r>
            <w:r w:rsidRPr="00396F9E">
              <w:rPr>
                <w:rFonts w:asciiTheme="minorHAnsi" w:hAnsiTheme="minorHAnsi" w:cstheme="minorHAnsi"/>
                <w:sz w:val="18"/>
                <w:szCs w:val="18"/>
              </w:rPr>
              <w:t xml:space="preserve"> </w:t>
            </w:r>
            <w:r w:rsidR="009B3DC6" w:rsidRPr="009B3DC6">
              <w:rPr>
                <w:rFonts w:asciiTheme="minorHAnsi" w:hAnsiTheme="minorHAnsi" w:cstheme="minorHAnsi"/>
                <w:sz w:val="18"/>
                <w:szCs w:val="18"/>
              </w:rPr>
              <w:t>Sostenere Natura 2000: Zone dei siti di Natura 2000 soggette a impegni in materia di protezione, mantenimento e ripristino.</w:t>
            </w:r>
          </w:p>
          <w:p w14:paraId="4DFA239D" w14:textId="1F3A8B21" w:rsidR="001E7D47" w:rsidRPr="00396F9E" w:rsidRDefault="001E7D47" w:rsidP="00C2730D">
            <w:pPr>
              <w:pStyle w:val="NormaleWeb"/>
              <w:spacing w:before="0" w:beforeAutospacing="0" w:after="0" w:afterAutospacing="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96F9E">
              <w:rPr>
                <w:rFonts w:asciiTheme="minorHAnsi" w:hAnsiTheme="minorHAnsi" w:cstheme="minorHAnsi"/>
                <w:sz w:val="18"/>
                <w:szCs w:val="18"/>
              </w:rPr>
              <w:t>R.</w:t>
            </w:r>
            <w:r>
              <w:rPr>
                <w:rFonts w:asciiTheme="minorHAnsi" w:hAnsiTheme="minorHAnsi" w:cstheme="minorHAnsi"/>
                <w:sz w:val="18"/>
                <w:szCs w:val="18"/>
              </w:rPr>
              <w:t>29</w:t>
            </w:r>
            <w:r w:rsidRPr="00396F9E">
              <w:rPr>
                <w:rFonts w:asciiTheme="minorHAnsi" w:hAnsiTheme="minorHAnsi" w:cstheme="minorHAnsi"/>
                <w:sz w:val="18"/>
                <w:szCs w:val="18"/>
              </w:rPr>
              <w:t xml:space="preserve"> </w:t>
            </w:r>
            <w:r w:rsidR="009B3DC6" w:rsidRPr="009B3DC6">
              <w:rPr>
                <w:rFonts w:asciiTheme="minorHAnsi" w:hAnsiTheme="minorHAnsi" w:cstheme="minorHAnsi"/>
                <w:sz w:val="18"/>
                <w:szCs w:val="18"/>
              </w:rPr>
              <w:t>Preservare gli elementi caratteristici del paesaggio: Percentuale di terreni agricoli soggetti a impegni in materia di gestione degli elementi caratteristici del paesaggio, incluse le siepi</w:t>
            </w:r>
          </w:p>
        </w:tc>
      </w:tr>
    </w:tbl>
    <w:p w14:paraId="75D439A9" w14:textId="2BDB5C2D" w:rsidR="003E1521" w:rsidRDefault="00472C07" w:rsidP="00A7571B">
      <w:pPr>
        <w:pStyle w:val="Fontetabellagrafico"/>
      </w:pPr>
      <w:r w:rsidRPr="00C447FD">
        <w:t>Fonte: Allegato 1 alla Proposta di Regolamento sul sostegno ai piani strategici della PAC COM (2018) 392 finale</w:t>
      </w:r>
    </w:p>
    <w:p w14:paraId="196C0085" w14:textId="77777777" w:rsidR="00CF66FE" w:rsidRPr="00CF66FE" w:rsidRDefault="00CF66FE" w:rsidP="00A7571B">
      <w:pPr>
        <w:pStyle w:val="Fontetabellagrafico"/>
      </w:pPr>
    </w:p>
    <w:tbl>
      <w:tblPr>
        <w:tblStyle w:val="Grigliatabella"/>
        <w:tblW w:w="0" w:type="auto"/>
        <w:tblInd w:w="-28" w:type="dxa"/>
        <w:tblBorders>
          <w:top w:val="single" w:sz="8" w:space="0" w:color="ECECEB"/>
          <w:left w:val="single" w:sz="8" w:space="0" w:color="ECECEB"/>
          <w:bottom w:val="single" w:sz="8" w:space="0" w:color="ECECEB"/>
          <w:right w:val="single" w:sz="8" w:space="0" w:color="ECECEB"/>
          <w:insideH w:val="single" w:sz="8" w:space="0" w:color="ECECEB"/>
          <w:insideV w:val="none" w:sz="0" w:space="0" w:color="auto"/>
        </w:tblBorders>
        <w:shd w:val="clear" w:color="auto" w:fill="D9D9D9" w:themeFill="background1" w:themeFillShade="D9"/>
        <w:tblLayout w:type="fixed"/>
        <w:tblLook w:val="04A0" w:firstRow="1" w:lastRow="0" w:firstColumn="1" w:lastColumn="0" w:noHBand="0" w:noVBand="1"/>
      </w:tblPr>
      <w:tblGrid>
        <w:gridCol w:w="2400"/>
        <w:gridCol w:w="7218"/>
      </w:tblGrid>
      <w:tr w:rsidR="00D94CBA" w:rsidRPr="00AE614F" w14:paraId="76B5DF13" w14:textId="77777777" w:rsidTr="008100B9">
        <w:tc>
          <w:tcPr>
            <w:tcW w:w="2400" w:type="dxa"/>
            <w:shd w:val="clear" w:color="auto" w:fill="CB7A09"/>
            <w:vAlign w:val="center"/>
          </w:tcPr>
          <w:p w14:paraId="41F786FD" w14:textId="77777777" w:rsidR="00D94CBA" w:rsidRPr="003102CE" w:rsidRDefault="00D94CBA" w:rsidP="0079350C">
            <w:pPr>
              <w:spacing w:after="120"/>
              <w:jc w:val="left"/>
              <w:rPr>
                <w:rFonts w:ascii="Arial" w:eastAsia="Calibri" w:hAnsi="Arial" w:cs="Arial"/>
                <w:b/>
                <w:color w:val="FFFFFF" w:themeColor="background1"/>
                <w:sz w:val="20"/>
                <w:szCs w:val="20"/>
                <w:lang w:eastAsia="it-IT"/>
              </w:rPr>
            </w:pPr>
            <w:r>
              <w:rPr>
                <w:rFonts w:ascii="Arial" w:eastAsia="Calibri" w:hAnsi="Arial" w:cs="Arial"/>
                <w:b/>
                <w:bCs/>
                <w:color w:val="FFFFFF" w:themeColor="background1"/>
                <w:sz w:val="20"/>
                <w:szCs w:val="20"/>
                <w:lang w:eastAsia="it-IT"/>
              </w:rPr>
              <w:t>CONCETTI</w:t>
            </w:r>
            <w:r w:rsidRPr="00DF3503">
              <w:rPr>
                <w:rFonts w:ascii="Arial" w:eastAsia="Calibri" w:hAnsi="Arial" w:cs="Arial"/>
                <w:b/>
                <w:bCs/>
                <w:color w:val="FFFFFF" w:themeColor="background1"/>
                <w:sz w:val="20"/>
                <w:szCs w:val="20"/>
                <w:lang w:eastAsia="it-IT"/>
              </w:rPr>
              <w:t xml:space="preserve"> CHIAVE</w:t>
            </w:r>
          </w:p>
        </w:tc>
        <w:tc>
          <w:tcPr>
            <w:tcW w:w="7218" w:type="dxa"/>
            <w:shd w:val="clear" w:color="auto" w:fill="auto"/>
          </w:tcPr>
          <w:p w14:paraId="50026FE0" w14:textId="6579CE11" w:rsidR="00D94CBA" w:rsidRPr="00953FB9" w:rsidRDefault="008B675B" w:rsidP="0079350C">
            <w:pPr>
              <w:spacing w:after="120"/>
              <w:jc w:val="left"/>
              <w:rPr>
                <w:rFonts w:ascii="Arial" w:eastAsia="Calibri" w:hAnsi="Arial" w:cs="Arial"/>
                <w:color w:val="01025C"/>
                <w:sz w:val="20"/>
                <w:szCs w:val="20"/>
                <w:lang w:eastAsia="it-IT"/>
              </w:rPr>
            </w:pPr>
            <w:r w:rsidRPr="00953FB9">
              <w:rPr>
                <w:rFonts w:ascii="Arial" w:eastAsia="Calibri" w:hAnsi="Arial" w:cs="Arial"/>
                <w:color w:val="01025C"/>
                <w:sz w:val="20"/>
                <w:szCs w:val="20"/>
                <w:lang w:eastAsia="it-IT"/>
              </w:rPr>
              <w:t xml:space="preserve">Rete Natura 2000 e </w:t>
            </w:r>
            <w:r w:rsidRPr="00953FB9">
              <w:rPr>
                <w:rFonts w:ascii="Arial" w:eastAsia="Calibri" w:hAnsi="Arial" w:cs="Arial"/>
                <w:color w:val="002060"/>
                <w:sz w:val="20"/>
                <w:szCs w:val="20"/>
                <w:lang w:eastAsia="it-IT"/>
              </w:rPr>
              <w:t>aree ad alto valore naturale</w:t>
            </w:r>
          </w:p>
          <w:p w14:paraId="088AC7A9" w14:textId="76DD9B26" w:rsidR="00D94CBA" w:rsidRPr="00953FB9" w:rsidRDefault="008B675B" w:rsidP="0079350C">
            <w:pPr>
              <w:spacing w:after="120"/>
              <w:jc w:val="left"/>
              <w:rPr>
                <w:rFonts w:ascii="Arial" w:eastAsia="Calibri" w:hAnsi="Arial" w:cs="Arial"/>
                <w:color w:val="01025C"/>
                <w:sz w:val="20"/>
                <w:szCs w:val="20"/>
                <w:lang w:eastAsia="it-IT"/>
              </w:rPr>
            </w:pPr>
            <w:r w:rsidRPr="00953FB9">
              <w:rPr>
                <w:rFonts w:ascii="Arial" w:eastAsia="Calibri" w:hAnsi="Arial" w:cs="Arial"/>
                <w:color w:val="01025C"/>
                <w:sz w:val="20"/>
                <w:szCs w:val="20"/>
                <w:lang w:eastAsia="it-IT"/>
              </w:rPr>
              <w:t>Servizi ecosistemici</w:t>
            </w:r>
          </w:p>
          <w:p w14:paraId="4F1A455B" w14:textId="54C6FB15" w:rsidR="00D94CBA" w:rsidRPr="00953FB9" w:rsidRDefault="00A8102B" w:rsidP="0079350C">
            <w:pPr>
              <w:spacing w:after="120"/>
              <w:jc w:val="left"/>
              <w:rPr>
                <w:rFonts w:ascii="Arial" w:eastAsia="Calibri" w:hAnsi="Arial" w:cs="Arial"/>
                <w:color w:val="01025C"/>
                <w:sz w:val="20"/>
                <w:szCs w:val="20"/>
                <w:lang w:eastAsia="it-IT"/>
              </w:rPr>
            </w:pPr>
            <w:r w:rsidRPr="00953FB9">
              <w:rPr>
                <w:rFonts w:ascii="Arial" w:eastAsia="Calibri" w:hAnsi="Arial" w:cs="Arial"/>
                <w:color w:val="01025C"/>
                <w:sz w:val="20"/>
                <w:szCs w:val="20"/>
                <w:lang w:eastAsia="it-IT"/>
              </w:rPr>
              <w:t>Paesaggio, i</w:t>
            </w:r>
            <w:r w:rsidR="008B675B" w:rsidRPr="00953FB9">
              <w:rPr>
                <w:rFonts w:ascii="Arial" w:eastAsia="Calibri" w:hAnsi="Arial" w:cs="Arial"/>
                <w:color w:val="01025C"/>
                <w:sz w:val="20"/>
                <w:szCs w:val="20"/>
                <w:lang w:eastAsia="it-IT"/>
              </w:rPr>
              <w:t>dentità culturale e pratiche agricole tradizionali</w:t>
            </w:r>
          </w:p>
          <w:p w14:paraId="595C23D8" w14:textId="77777777" w:rsidR="00D94CBA" w:rsidRPr="00953FB9" w:rsidRDefault="008B675B" w:rsidP="0079350C">
            <w:pPr>
              <w:spacing w:after="120"/>
              <w:jc w:val="left"/>
              <w:rPr>
                <w:rFonts w:ascii="Arial" w:eastAsia="Calibri" w:hAnsi="Arial" w:cs="Arial"/>
                <w:color w:val="01025C"/>
                <w:sz w:val="20"/>
                <w:szCs w:val="20"/>
                <w:lang w:eastAsia="it-IT"/>
              </w:rPr>
            </w:pPr>
            <w:r w:rsidRPr="00953FB9">
              <w:rPr>
                <w:rFonts w:ascii="Arial" w:eastAsia="Calibri" w:hAnsi="Arial" w:cs="Arial"/>
                <w:color w:val="01025C"/>
                <w:sz w:val="20"/>
                <w:szCs w:val="20"/>
                <w:lang w:eastAsia="it-IT"/>
              </w:rPr>
              <w:t>Resilienza</w:t>
            </w:r>
          </w:p>
          <w:p w14:paraId="0C356023" w14:textId="25C64A39" w:rsidR="00A8102B" w:rsidRPr="0079350C" w:rsidRDefault="006033C1" w:rsidP="0079350C">
            <w:pPr>
              <w:spacing w:after="120"/>
              <w:jc w:val="left"/>
              <w:rPr>
                <w:rFonts w:ascii="Arial" w:eastAsia="Calibri" w:hAnsi="Arial" w:cs="Arial"/>
                <w:b/>
                <w:color w:val="01025C"/>
                <w:sz w:val="20"/>
                <w:szCs w:val="20"/>
                <w:lang w:eastAsia="it-IT"/>
              </w:rPr>
            </w:pPr>
            <w:r w:rsidRPr="00953FB9">
              <w:rPr>
                <w:rFonts w:ascii="Arial" w:eastAsia="Calibri" w:hAnsi="Arial" w:cs="Arial"/>
                <w:color w:val="002060"/>
                <w:sz w:val="20"/>
                <w:szCs w:val="20"/>
                <w:lang w:eastAsia="it-IT"/>
              </w:rPr>
              <w:t>Risorse genetiche per l’agricoltura e l’alimentazione</w:t>
            </w:r>
          </w:p>
        </w:tc>
      </w:tr>
    </w:tbl>
    <w:p w14:paraId="0DF6C6DA" w14:textId="34312066" w:rsidR="00D94CBA" w:rsidRPr="000B62E6" w:rsidRDefault="00D94CBA" w:rsidP="00A7571B">
      <w:pPr>
        <w:pStyle w:val="Fontetabellagrafico"/>
      </w:pPr>
      <w:r w:rsidRPr="000B62E6">
        <w:t>Fonte: RRN - L’analisi SWOT per la costruzione delle strategie regionali e nazionale della PAC post-2020</w:t>
      </w:r>
      <w:r w:rsidRPr="000B62E6">
        <w:br w:type="page"/>
      </w:r>
    </w:p>
    <w:p w14:paraId="5F31DD42" w14:textId="40178475" w:rsidR="006D4850" w:rsidRPr="000D6556" w:rsidRDefault="00494B81" w:rsidP="005B307C">
      <w:pPr>
        <w:pStyle w:val="Titolo2"/>
        <w:numPr>
          <w:ilvl w:val="0"/>
          <w:numId w:val="49"/>
        </w:numPr>
      </w:pPr>
      <w:bookmarkStart w:id="5" w:name="_Toc66106731"/>
      <w:proofErr w:type="spellStart"/>
      <w:r w:rsidRPr="000D6556">
        <w:lastRenderedPageBreak/>
        <w:t>Farmland</w:t>
      </w:r>
      <w:proofErr w:type="spellEnd"/>
      <w:r w:rsidRPr="000D6556">
        <w:t xml:space="preserve"> Bird Index</w:t>
      </w:r>
      <w:r w:rsidR="00134EE7" w:rsidRPr="000D6556">
        <w:t xml:space="preserve"> (C.</w:t>
      </w:r>
      <w:r w:rsidR="00856A25" w:rsidRPr="000D6556">
        <w:t>35 – I.18</w:t>
      </w:r>
      <w:r w:rsidR="00134EE7" w:rsidRPr="000D6556">
        <w:t>)</w:t>
      </w:r>
      <w:bookmarkEnd w:id="5"/>
    </w:p>
    <w:p w14:paraId="5B3BF500" w14:textId="0E53E6F1" w:rsidR="00576786" w:rsidRDefault="00494B81" w:rsidP="00494B81">
      <w:r>
        <w:t xml:space="preserve">L'indice </w:t>
      </w:r>
      <w:r w:rsidR="00197FC2">
        <w:t>dell’avifauna delle aree agricole</w:t>
      </w:r>
      <w:r>
        <w:t xml:space="preserve"> </w:t>
      </w:r>
      <w:r w:rsidR="00197FC2">
        <w:t>(</w:t>
      </w:r>
      <w:proofErr w:type="spellStart"/>
      <w:r w:rsidR="00197FC2">
        <w:t>F</w:t>
      </w:r>
      <w:r w:rsidR="00C774F5">
        <w:t>armland</w:t>
      </w:r>
      <w:proofErr w:type="spellEnd"/>
      <w:r w:rsidR="00C774F5">
        <w:t xml:space="preserve"> </w:t>
      </w:r>
      <w:r w:rsidR="00197FC2">
        <w:t>B</w:t>
      </w:r>
      <w:r w:rsidR="00C774F5">
        <w:t xml:space="preserve">ird </w:t>
      </w:r>
      <w:r w:rsidR="00197FC2">
        <w:t>I</w:t>
      </w:r>
      <w:r w:rsidR="00C774F5">
        <w:t>ndex</w:t>
      </w:r>
      <w:r w:rsidR="00953FB9">
        <w:t xml:space="preserve"> - FBI</w:t>
      </w:r>
      <w:r w:rsidR="00197FC2">
        <w:t xml:space="preserve">) </w:t>
      </w:r>
      <w:r>
        <w:t>è un indice composito che misura il tasso di variazione dell'abbondanza relativa delle specie di uccelli comuni che dipendono dai terreni agricoli.</w:t>
      </w:r>
    </w:p>
    <w:p w14:paraId="522BDA71" w14:textId="1AADAB03" w:rsidR="003124A8" w:rsidRDefault="003124A8" w:rsidP="00494B81">
      <w:r>
        <w:t>L'indicatore è inteso come barometro del cambiamento per la biodiversità dei paesaggi agricoli in Europa. Gli uccelli, essendo ampiamente presenti nella catena alimentare, sono considerati buoni indicatori dello stato generale della biodiversità</w:t>
      </w:r>
      <w:r w:rsidR="00963ABF">
        <w:t>;</w:t>
      </w:r>
      <w:r>
        <w:t xml:space="preserve"> </w:t>
      </w:r>
      <w:r w:rsidR="00963ABF" w:rsidRPr="00963ABF">
        <w:t>sono</w:t>
      </w:r>
      <w:r w:rsidR="00963ABF">
        <w:t>, infatti,</w:t>
      </w:r>
      <w:r w:rsidR="00963ABF" w:rsidRPr="00963ABF">
        <w:t xml:space="preserve"> molto sensibili ai cambiamenti ambientali in quanto la loro sopravvivenza dipende da un insieme di elementi legati alla qualità degli habitat, all’integrità e funzionalità degli agro-ecosistemi.</w:t>
      </w:r>
    </w:p>
    <w:p w14:paraId="6086C159" w14:textId="458128DC" w:rsidR="00576786" w:rsidRDefault="00576786" w:rsidP="00576786">
      <w:r>
        <w:t xml:space="preserve">Tre delle cinque zone ornitologiche (le aree dove le comunità di uccelli nidificanti sono omogenee) ovvero le pianure, le colline e le </w:t>
      </w:r>
      <w:proofErr w:type="spellStart"/>
      <w:r>
        <w:t>pseudosteppe</w:t>
      </w:r>
      <w:proofErr w:type="spellEnd"/>
      <w:r>
        <w:t xml:space="preserve"> mediterranee, comprendono la maggior parte delle aree agricole italiane.</w:t>
      </w:r>
    </w:p>
    <w:p w14:paraId="1CF89789" w14:textId="07096527" w:rsidR="00576786" w:rsidRDefault="00576786" w:rsidP="00576786">
      <w:r>
        <w:t xml:space="preserve">Utilizzando sottoinsiemi di specie è possibile analizzare la situazione nei differenti tipi di ambiente. </w:t>
      </w:r>
    </w:p>
    <w:p w14:paraId="095B2C43" w14:textId="3A101FBA" w:rsidR="00576786" w:rsidRDefault="00576786" w:rsidP="00576786">
      <w:r>
        <w:t xml:space="preserve">Se quindi si può confermare come lo stato di salute degli </w:t>
      </w:r>
      <w:proofErr w:type="spellStart"/>
      <w:r>
        <w:t>agroecositemi</w:t>
      </w:r>
      <w:proofErr w:type="spellEnd"/>
      <w:r>
        <w:t xml:space="preserve"> in Italia sia, in generale, non soddisfacente (in nessun caso, nemmeno nelle zone collinari </w:t>
      </w:r>
      <w:proofErr w:type="gramStart"/>
      <w:r>
        <w:t>i trend</w:t>
      </w:r>
      <w:proofErr w:type="gramEnd"/>
      <w:r>
        <w:t xml:space="preserve"> sono positivi)</w:t>
      </w:r>
      <w:r w:rsidR="002C407A" w:rsidRPr="002C407A">
        <w:t xml:space="preserve"> </w:t>
      </w:r>
      <w:r w:rsidR="002C407A">
        <w:t>(Figura 1 e 2)</w:t>
      </w:r>
      <w:r>
        <w:t xml:space="preserve">, </w:t>
      </w:r>
      <w:r w:rsidR="00AD29F3">
        <w:t>i</w:t>
      </w:r>
      <w:r>
        <w:t xml:space="preserve"> risultati mostrano come gli </w:t>
      </w:r>
      <w:proofErr w:type="spellStart"/>
      <w:r>
        <w:t>agroecositemi</w:t>
      </w:r>
      <w:proofErr w:type="spellEnd"/>
      <w:r>
        <w:t xml:space="preserve"> delle pianure soffrano una crisi generalizzata non limitata ad alcuna delle componenti o ad alcune specifiche tipologie di ambiente agricolo e danno una misura evidentemente preoccupante dell’estensione e della gravità del fenomeno.</w:t>
      </w:r>
    </w:p>
    <w:p w14:paraId="53FB4D11" w14:textId="546372BE" w:rsidR="00292A9C" w:rsidRDefault="00A47722" w:rsidP="00EE7F1C">
      <w:r>
        <w:t xml:space="preserve">Con riferimento all’indice delle specie </w:t>
      </w:r>
      <w:r w:rsidR="00292A9C">
        <w:t>forestali (</w:t>
      </w:r>
      <w:proofErr w:type="spellStart"/>
      <w:r w:rsidR="00292A9C">
        <w:t>Woodland</w:t>
      </w:r>
      <w:proofErr w:type="spellEnd"/>
      <w:r w:rsidR="00292A9C">
        <w:t xml:space="preserve"> Bird Index</w:t>
      </w:r>
      <w:r w:rsidR="00953FB9">
        <w:t xml:space="preserve"> - WBI</w:t>
      </w:r>
      <w:r w:rsidR="00292A9C">
        <w:t>)</w:t>
      </w:r>
      <w:r>
        <w:t xml:space="preserve">, </w:t>
      </w:r>
      <w:r w:rsidR="002C23E9">
        <w:t xml:space="preserve">in base all’ultimo aggiornamento del 2014, </w:t>
      </w:r>
      <w:r w:rsidR="00292A9C">
        <w:t xml:space="preserve">i risultati confermano quanto emerso negli anni precedenti, con una tendenza positiva </w:t>
      </w:r>
      <w:proofErr w:type="gramStart"/>
      <w:r w:rsidR="00292A9C">
        <w:t xml:space="preserve">generale </w:t>
      </w:r>
      <w:r w:rsidR="00C774F5">
        <w:t xml:space="preserve"> (</w:t>
      </w:r>
      <w:proofErr w:type="gramEnd"/>
      <w:r w:rsidR="00C774F5">
        <w:t xml:space="preserve">Figura 3) </w:t>
      </w:r>
      <w:r w:rsidR="00292A9C">
        <w:t>che si conferma in tutte le regioni ornitologiche, in particolare nelle regioni delle steppe mediterranee e in quella delle pianure.</w:t>
      </w:r>
      <w:r w:rsidR="00EE7F1C">
        <w:t xml:space="preserve"> </w:t>
      </w:r>
      <w:r w:rsidR="009659D0">
        <w:t>L</w:t>
      </w:r>
      <w:r w:rsidR="00EE7F1C">
        <w:t xml:space="preserve">'andamento positivo </w:t>
      </w:r>
      <w:r w:rsidR="009659D0">
        <w:t>delle</w:t>
      </w:r>
      <w:r w:rsidR="00EE7F1C">
        <w:t xml:space="preserve"> specie</w:t>
      </w:r>
      <w:r w:rsidR="009659D0">
        <w:t xml:space="preserve"> forestali</w:t>
      </w:r>
      <w:r w:rsidR="00EE7F1C">
        <w:t xml:space="preserve"> </w:t>
      </w:r>
      <w:r w:rsidR="009659D0">
        <w:t>dipende da un lato</w:t>
      </w:r>
      <w:r w:rsidR="00EE7F1C">
        <w:t xml:space="preserve"> </w:t>
      </w:r>
      <w:r w:rsidR="00AD29F3">
        <w:t>d</w:t>
      </w:r>
      <w:r w:rsidR="009659D0">
        <w:t xml:space="preserve">all’incremento </w:t>
      </w:r>
      <w:r w:rsidR="00EE7F1C">
        <w:t>della</w:t>
      </w:r>
      <w:r w:rsidR="00A91C28">
        <w:t xml:space="preserve"> </w:t>
      </w:r>
      <w:r w:rsidR="00EE7F1C">
        <w:t xml:space="preserve">superficie forestale, </w:t>
      </w:r>
      <w:r w:rsidR="009659D0">
        <w:t xml:space="preserve">e dall’altro </w:t>
      </w:r>
      <w:r w:rsidR="00EE7F1C">
        <w:t>a un invecchiamento e, più in generale, da miglioramento</w:t>
      </w:r>
      <w:r w:rsidR="00A91C28">
        <w:t xml:space="preserve"> </w:t>
      </w:r>
      <w:r w:rsidR="00EE7F1C">
        <w:t>della qualità di questi ambienti.</w:t>
      </w:r>
    </w:p>
    <w:p w14:paraId="5837CED2" w14:textId="1940C9DE" w:rsidR="00576786" w:rsidRDefault="00576786" w:rsidP="00494B81"/>
    <w:p w14:paraId="17B19480" w14:textId="6A4F5F21" w:rsidR="004B66D8" w:rsidRDefault="004B66D8" w:rsidP="004B66D8">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1</w:t>
      </w:r>
      <w:r w:rsidR="00147FC8">
        <w:rPr>
          <w:noProof/>
        </w:rPr>
        <w:fldChar w:fldCharType="end"/>
      </w:r>
      <w:r w:rsidRPr="004B66D8">
        <w:t xml:space="preserve"> </w:t>
      </w:r>
      <w:r w:rsidRPr="007631B5">
        <w:t xml:space="preserve">Evoluzione del </w:t>
      </w:r>
      <w:proofErr w:type="spellStart"/>
      <w:r w:rsidRPr="007631B5">
        <w:t>Farmland</w:t>
      </w:r>
      <w:proofErr w:type="spellEnd"/>
      <w:r w:rsidRPr="007631B5">
        <w:t xml:space="preserve"> Bird Index e del </w:t>
      </w:r>
      <w:proofErr w:type="spellStart"/>
      <w:r w:rsidRPr="007631B5">
        <w:t>Farmland</w:t>
      </w:r>
      <w:proofErr w:type="spellEnd"/>
      <w:r w:rsidRPr="007631B5">
        <w:t xml:space="preserve"> Bird Index delle praterie montane</w:t>
      </w:r>
    </w:p>
    <w:p w14:paraId="441D72C5" w14:textId="526C1720" w:rsidR="00102F4A" w:rsidRDefault="00102F4A" w:rsidP="00E44EAC">
      <w:pPr>
        <w:rPr>
          <w:b/>
        </w:rPr>
      </w:pPr>
      <w:r>
        <w:rPr>
          <w:noProof/>
          <w:lang w:eastAsia="it-IT"/>
        </w:rPr>
        <w:drawing>
          <wp:inline distT="0" distB="0" distL="0" distR="0" wp14:anchorId="17C01094" wp14:editId="69815868">
            <wp:extent cx="5867400" cy="3076575"/>
            <wp:effectExtent l="0" t="0" r="0" b="9525"/>
            <wp:docPr id="1" name="Grafico 1">
              <a:extLst xmlns:a="http://schemas.openxmlformats.org/drawingml/2006/main">
                <a:ext uri="{FF2B5EF4-FFF2-40B4-BE49-F238E27FC236}">
                  <a16:creationId xmlns:a16="http://schemas.microsoft.com/office/drawing/2014/main" id="{41F3A652-B760-447E-9374-FF0E589EDC2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66DD8164" w14:textId="362A7855" w:rsidR="00CA7291" w:rsidRPr="005454EB" w:rsidRDefault="00CA7291" w:rsidP="00A7571B">
      <w:pPr>
        <w:pStyle w:val="Fontetabellagrafico"/>
      </w:pPr>
      <w:r w:rsidRPr="005454EB">
        <w:t xml:space="preserve">Fonte: </w:t>
      </w:r>
      <w:r w:rsidR="00E915D9" w:rsidRPr="005454EB">
        <w:t>R</w:t>
      </w:r>
      <w:r w:rsidR="005454EB">
        <w:t xml:space="preserve">ete </w:t>
      </w:r>
      <w:r w:rsidR="00E915D9" w:rsidRPr="005454EB">
        <w:t>R</w:t>
      </w:r>
      <w:r w:rsidR="005454EB">
        <w:t xml:space="preserve">urale </w:t>
      </w:r>
      <w:r w:rsidR="00E915D9" w:rsidRPr="005454EB">
        <w:t>N</w:t>
      </w:r>
      <w:r w:rsidR="005454EB">
        <w:t>azionale</w:t>
      </w:r>
      <w:r w:rsidR="00E915D9" w:rsidRPr="005454EB">
        <w:t>-Lipu</w:t>
      </w:r>
      <w:r w:rsidR="000F65A8" w:rsidRPr="005454EB">
        <w:t>,</w:t>
      </w:r>
      <w:r w:rsidR="00E915D9" w:rsidRPr="005454EB">
        <w:t xml:space="preserve"> (2019)</w:t>
      </w:r>
    </w:p>
    <w:p w14:paraId="7904096B" w14:textId="12849D46" w:rsidR="008E22E9" w:rsidRPr="00EF1694" w:rsidRDefault="008E22E9" w:rsidP="005454EB">
      <w:pPr>
        <w:pStyle w:val="Fontetabellagrafico"/>
        <w:rPr>
          <w:lang w:val="en-GB"/>
        </w:rPr>
      </w:pPr>
    </w:p>
    <w:p w14:paraId="7879903B" w14:textId="0917AFD1" w:rsidR="004B66D8" w:rsidRDefault="004B66D8" w:rsidP="004B66D8">
      <w:pPr>
        <w:pStyle w:val="Didascalia"/>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2</w:t>
      </w:r>
      <w:r w:rsidR="00147FC8">
        <w:rPr>
          <w:noProof/>
        </w:rPr>
        <w:fldChar w:fldCharType="end"/>
      </w:r>
      <w:r w:rsidRPr="004B66D8">
        <w:rPr>
          <w:lang w:val="en-GB"/>
        </w:rPr>
        <w:t xml:space="preserve"> </w:t>
      </w:r>
      <w:r w:rsidRPr="00EF1694">
        <w:rPr>
          <w:lang w:val="en-GB"/>
        </w:rPr>
        <w:t xml:space="preserve">Farmland Bird </w:t>
      </w:r>
      <w:proofErr w:type="gramStart"/>
      <w:r w:rsidRPr="00EF1694">
        <w:rPr>
          <w:lang w:val="en-GB"/>
        </w:rPr>
        <w:t xml:space="preserve">Index  </w:t>
      </w:r>
      <w:r>
        <w:rPr>
          <w:lang w:val="en-GB"/>
        </w:rPr>
        <w:t>(</w:t>
      </w:r>
      <w:proofErr w:type="gramEnd"/>
      <w:r w:rsidRPr="00EF1694">
        <w:rPr>
          <w:lang w:val="en-GB"/>
        </w:rPr>
        <w:t>2017</w:t>
      </w:r>
      <w:r>
        <w:rPr>
          <w:lang w:val="en-GB"/>
        </w:rPr>
        <w:t>)</w:t>
      </w:r>
    </w:p>
    <w:p w14:paraId="493231C1" w14:textId="77777777" w:rsidR="00EF1694" w:rsidRDefault="00EF1694" w:rsidP="00A7571B">
      <w:pPr>
        <w:pStyle w:val="Fontetabellagrafico"/>
      </w:pPr>
      <w:r>
        <w:rPr>
          <w:noProof/>
          <w:lang w:eastAsia="it-IT"/>
        </w:rPr>
        <w:drawing>
          <wp:inline distT="0" distB="0" distL="0" distR="0" wp14:anchorId="43064E87" wp14:editId="60F61D37">
            <wp:extent cx="5867400" cy="2943225"/>
            <wp:effectExtent l="0" t="0" r="0" b="9525"/>
            <wp:docPr id="2" name="Grafico 2">
              <a:extLst xmlns:a="http://schemas.openxmlformats.org/drawingml/2006/main">
                <a:ext uri="{FF2B5EF4-FFF2-40B4-BE49-F238E27FC236}">
                  <a16:creationId xmlns:a16="http://schemas.microsoft.com/office/drawing/2014/main" id="{7C8D4176-77F3-46BF-83B7-EDC916563D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08741D11" w14:textId="77777777" w:rsidR="008F0152" w:rsidRPr="008D7034" w:rsidRDefault="00851E58" w:rsidP="00A7571B">
      <w:pPr>
        <w:pStyle w:val="Fontetabellagrafico"/>
        <w:rPr>
          <w:i w:val="0"/>
          <w:iCs/>
        </w:rPr>
      </w:pPr>
      <w:r w:rsidRPr="008D7034">
        <w:rPr>
          <w:i w:val="0"/>
          <w:iCs/>
        </w:rPr>
        <w:t xml:space="preserve">Nota: La linea rossa indica il valore </w:t>
      </w:r>
      <w:r w:rsidR="000D142B" w:rsidRPr="008D7034">
        <w:rPr>
          <w:i w:val="0"/>
          <w:iCs/>
        </w:rPr>
        <w:t xml:space="preserve">dell’indice </w:t>
      </w:r>
      <w:r w:rsidRPr="008D7034">
        <w:rPr>
          <w:i w:val="0"/>
          <w:iCs/>
        </w:rPr>
        <w:t>per l’Italia</w:t>
      </w:r>
      <w:r w:rsidR="008F0152" w:rsidRPr="008D7034">
        <w:rPr>
          <w:i w:val="0"/>
          <w:iCs/>
        </w:rPr>
        <w:t xml:space="preserve">. </w:t>
      </w:r>
    </w:p>
    <w:p w14:paraId="6D35BE3B" w14:textId="53A942B4" w:rsidR="008F0152" w:rsidRPr="008D7034" w:rsidRDefault="008F0152" w:rsidP="00A7571B">
      <w:pPr>
        <w:pStyle w:val="Fontetabellagrafico"/>
        <w:rPr>
          <w:i w:val="0"/>
          <w:iCs/>
        </w:rPr>
      </w:pPr>
      <w:r w:rsidRPr="008D7034">
        <w:rPr>
          <w:i w:val="0"/>
          <w:iCs/>
        </w:rPr>
        <w:t xml:space="preserve">           I dati per l’Umbria e la Valle d’Aosta non sono disponibili.</w:t>
      </w:r>
    </w:p>
    <w:p w14:paraId="4F331D4D" w14:textId="77777777" w:rsidR="008D7034" w:rsidRPr="005454EB" w:rsidRDefault="008D7034" w:rsidP="008D7034">
      <w:pPr>
        <w:pStyle w:val="Fontetabellagrafico"/>
      </w:pPr>
      <w:r w:rsidRPr="005454EB">
        <w:t>Fonte: R</w:t>
      </w:r>
      <w:r>
        <w:t xml:space="preserve">ete </w:t>
      </w:r>
      <w:r w:rsidRPr="005454EB">
        <w:t>R</w:t>
      </w:r>
      <w:r>
        <w:t xml:space="preserve">urale </w:t>
      </w:r>
      <w:r w:rsidRPr="005454EB">
        <w:t>N</w:t>
      </w:r>
      <w:r>
        <w:t>azionale</w:t>
      </w:r>
      <w:r w:rsidRPr="005454EB">
        <w:t>-Lipu, (2019)</w:t>
      </w:r>
    </w:p>
    <w:p w14:paraId="504BB166" w14:textId="3F1C909F" w:rsidR="00A47722" w:rsidRPr="002C407A" w:rsidRDefault="00A47722" w:rsidP="00A7571B">
      <w:pPr>
        <w:pStyle w:val="Fontetabellagrafico"/>
        <w:rPr>
          <w:i w:val="0"/>
          <w:iCs/>
          <w:sz w:val="22"/>
          <w:szCs w:val="22"/>
        </w:rPr>
      </w:pPr>
    </w:p>
    <w:p w14:paraId="45E5028C" w14:textId="23CE3985" w:rsidR="001D0ED4" w:rsidRPr="000A0E2D" w:rsidRDefault="004B66D8" w:rsidP="004B66D8">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3</w:t>
      </w:r>
      <w:r w:rsidR="00147FC8">
        <w:rPr>
          <w:noProof/>
        </w:rPr>
        <w:fldChar w:fldCharType="end"/>
      </w:r>
      <w:r>
        <w:t xml:space="preserve"> </w:t>
      </w:r>
      <w:r w:rsidR="000A0E2D">
        <w:t xml:space="preserve">Evoluzione del </w:t>
      </w:r>
      <w:proofErr w:type="spellStart"/>
      <w:r w:rsidR="000A0E2D">
        <w:t>Woodland</w:t>
      </w:r>
      <w:proofErr w:type="spellEnd"/>
      <w:r w:rsidR="000A0E2D">
        <w:t xml:space="preserve"> Bird Index </w:t>
      </w:r>
      <w:r w:rsidR="0048535B">
        <w:t>(2000 – 2014)</w:t>
      </w:r>
    </w:p>
    <w:p w14:paraId="3E5E32F7" w14:textId="20D1FBA8" w:rsidR="000A0E2D" w:rsidRPr="00A47722" w:rsidRDefault="000A0E2D" w:rsidP="00A7571B">
      <w:pPr>
        <w:pStyle w:val="Fontetabellagrafico"/>
        <w:rPr>
          <w:sz w:val="22"/>
          <w:szCs w:val="22"/>
        </w:rPr>
      </w:pPr>
      <w:r>
        <w:rPr>
          <w:noProof/>
          <w:lang w:eastAsia="it-IT"/>
        </w:rPr>
        <w:drawing>
          <wp:inline distT="0" distB="0" distL="0" distR="0" wp14:anchorId="32B0319A" wp14:editId="56295203">
            <wp:extent cx="5836920" cy="3314700"/>
            <wp:effectExtent l="0" t="0" r="11430" b="0"/>
            <wp:docPr id="5" name="Grafico 5">
              <a:extLst xmlns:a="http://schemas.openxmlformats.org/drawingml/2006/main">
                <a:ext uri="{FF2B5EF4-FFF2-40B4-BE49-F238E27FC236}">
                  <a16:creationId xmlns:a16="http://schemas.microsoft.com/office/drawing/2014/main" id="{40AEF881-6A14-4C87-8528-4B108EDAC8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76F7FD98" w14:textId="051FB3D9" w:rsidR="008D7034" w:rsidRPr="005454EB" w:rsidRDefault="008D7034" w:rsidP="008D7034">
      <w:pPr>
        <w:pStyle w:val="Fontetabellagrafico"/>
      </w:pPr>
      <w:r w:rsidRPr="005454EB">
        <w:t>Fonte: R</w:t>
      </w:r>
      <w:r>
        <w:t xml:space="preserve">ete </w:t>
      </w:r>
      <w:r w:rsidRPr="005454EB">
        <w:t>R</w:t>
      </w:r>
      <w:r>
        <w:t xml:space="preserve">urale </w:t>
      </w:r>
      <w:r w:rsidRPr="005454EB">
        <w:t>N</w:t>
      </w:r>
      <w:r>
        <w:t>azionale</w:t>
      </w:r>
      <w:r w:rsidRPr="005454EB">
        <w:t>-Lipu, (201</w:t>
      </w:r>
      <w:r>
        <w:t>4</w:t>
      </w:r>
      <w:r w:rsidRPr="005454EB">
        <w:t>)</w:t>
      </w:r>
    </w:p>
    <w:p w14:paraId="508B9F52" w14:textId="7755B43B" w:rsidR="00963ABF" w:rsidRDefault="00963ABF">
      <w:pPr>
        <w:jc w:val="left"/>
      </w:pPr>
    </w:p>
    <w:p w14:paraId="2DF0417B" w14:textId="750CE3DF" w:rsidR="00963ABF" w:rsidRDefault="00963ABF">
      <w:pPr>
        <w:jc w:val="left"/>
      </w:pPr>
    </w:p>
    <w:p w14:paraId="0A8EDA33" w14:textId="4FB99FD7" w:rsidR="00963ABF" w:rsidRDefault="00963ABF">
      <w:pPr>
        <w:jc w:val="left"/>
      </w:pPr>
      <w:r w:rsidRPr="00963ABF">
        <w:lastRenderedPageBreak/>
        <w:t xml:space="preserve">La </w:t>
      </w:r>
      <w:r w:rsidR="005126A4">
        <w:t>p</w:t>
      </w:r>
      <w:r w:rsidRPr="00963ABF">
        <w:t>opolazion</w:t>
      </w:r>
      <w:r w:rsidR="005126A4">
        <w:t>e</w:t>
      </w:r>
      <w:r w:rsidRPr="00963ABF">
        <w:t xml:space="preserve"> d</w:t>
      </w:r>
      <w:r w:rsidR="005126A4">
        <w:t>egli</w:t>
      </w:r>
      <w:r w:rsidRPr="00963ABF">
        <w:t xml:space="preserve"> uccelli sensibili ai prodotti fitosanitari</w:t>
      </w:r>
      <w:r w:rsidR="0048463E">
        <w:rPr>
          <w:rStyle w:val="Rimandonotaapidipagina"/>
        </w:rPr>
        <w:footnoteReference w:id="3"/>
      </w:r>
      <w:r w:rsidRPr="00963ABF">
        <w:t xml:space="preserve"> mostra una regolare tendenza alla diminuzione; a partire dal 2011 raggiunge i valori più bassi e, nel 2014, si assesta al 63,34% del valore che aveva nel 2000 (Figura </w:t>
      </w:r>
      <w:r w:rsidR="005126A4">
        <w:t>4</w:t>
      </w:r>
      <w:r w:rsidRPr="00963ABF">
        <w:t xml:space="preserve">). </w:t>
      </w:r>
      <w:r>
        <w:t>I</w:t>
      </w:r>
      <w:r w:rsidRPr="00963ABF">
        <w:t>l 60%</w:t>
      </w:r>
      <w:r w:rsidR="009529AB">
        <w:t xml:space="preserve"> </w:t>
      </w:r>
      <w:r w:rsidRPr="00963ABF">
        <w:t>delle specie considerate mostra un andamento in declino.</w:t>
      </w:r>
    </w:p>
    <w:p w14:paraId="4B7BB596" w14:textId="5B04866D" w:rsidR="0048463E" w:rsidRDefault="0048463E" w:rsidP="000D6556">
      <w:pPr>
        <w:pStyle w:val="Titolo2"/>
      </w:pPr>
    </w:p>
    <w:p w14:paraId="57A5EFDE" w14:textId="16562476" w:rsidR="005126A4" w:rsidRPr="005126A4" w:rsidRDefault="004B66D8" w:rsidP="004B66D8">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4</w:t>
      </w:r>
      <w:r w:rsidR="00147FC8">
        <w:rPr>
          <w:noProof/>
        </w:rPr>
        <w:fldChar w:fldCharType="end"/>
      </w:r>
      <w:r>
        <w:t xml:space="preserve"> </w:t>
      </w:r>
      <w:r w:rsidR="005126A4">
        <w:t>Evoluzione della p</w:t>
      </w:r>
      <w:r w:rsidR="005126A4" w:rsidRPr="005126A4">
        <w:t>opolazione di uccelli sensibili ai prodotti fitosanitari</w:t>
      </w:r>
      <w:r w:rsidR="005126A4">
        <w:t xml:space="preserve"> </w:t>
      </w:r>
      <w:r w:rsidR="00F03018">
        <w:t xml:space="preserve">in Italia </w:t>
      </w:r>
      <w:r w:rsidR="005126A4">
        <w:t>(2000 – 2014)</w:t>
      </w:r>
    </w:p>
    <w:p w14:paraId="5803FCBE" w14:textId="186E541C" w:rsidR="0048463E" w:rsidRDefault="00F03018" w:rsidP="006E0333">
      <w:r>
        <w:rPr>
          <w:noProof/>
          <w:lang w:eastAsia="it-IT"/>
        </w:rPr>
        <w:drawing>
          <wp:inline distT="0" distB="0" distL="0" distR="0" wp14:anchorId="71B805BC" wp14:editId="210414FC">
            <wp:extent cx="5362575" cy="3038475"/>
            <wp:effectExtent l="0" t="0" r="9525" b="9525"/>
            <wp:docPr id="32" name="Grafico 32">
              <a:extLst xmlns:a="http://schemas.openxmlformats.org/drawingml/2006/main">
                <a:ext uri="{FF2B5EF4-FFF2-40B4-BE49-F238E27FC236}">
                  <a16:creationId xmlns:a16="http://schemas.microsoft.com/office/drawing/2014/main" id="{4196A4D8-C37C-434C-90CB-CBE421B9F82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E41CC49" w14:textId="77777777" w:rsidR="00C43DBD" w:rsidRPr="008D7034" w:rsidRDefault="00C43DBD" w:rsidP="00A7571B">
      <w:pPr>
        <w:pStyle w:val="Fontetabellagrafico"/>
        <w:rPr>
          <w:i w:val="0"/>
          <w:iCs/>
        </w:rPr>
      </w:pPr>
      <w:r w:rsidRPr="008D7034">
        <w:rPr>
          <w:i w:val="0"/>
          <w:iCs/>
        </w:rPr>
        <w:t>Legenda: le linee tratteggiate rappresentano l’intervallo di confidenza al 95%</w:t>
      </w:r>
    </w:p>
    <w:p w14:paraId="5B9D7EED" w14:textId="576284E0" w:rsidR="00C43DBD" w:rsidRPr="00BA57B9" w:rsidRDefault="00C43DBD" w:rsidP="00A7571B">
      <w:pPr>
        <w:pStyle w:val="Fontetabellagrafico"/>
      </w:pPr>
      <w:r w:rsidRPr="00BA57B9">
        <w:t xml:space="preserve">Fonte: ISPRA, Database Indicatori PAN – Prodotti fitosanitari, 2019 (su dati </w:t>
      </w:r>
      <w:proofErr w:type="gramStart"/>
      <w:r w:rsidRPr="00BA57B9">
        <w:t>RRN,LIPU</w:t>
      </w:r>
      <w:proofErr w:type="gramEnd"/>
      <w:r w:rsidRPr="00BA57B9">
        <w:t>,MITO2000</w:t>
      </w:r>
      <w:r w:rsidR="00270004">
        <w:t>)</w:t>
      </w:r>
    </w:p>
    <w:p w14:paraId="4BE338E7" w14:textId="31BEE7EF" w:rsidR="00C43DBD" w:rsidRDefault="00C43DBD" w:rsidP="006E0333"/>
    <w:p w14:paraId="176BED00" w14:textId="2C03DCC4" w:rsidR="00963ABF" w:rsidRDefault="00963ABF" w:rsidP="000D6556">
      <w:pPr>
        <w:pStyle w:val="Titolo2"/>
      </w:pPr>
      <w:bookmarkStart w:id="6" w:name="_Toc66106732"/>
      <w:r w:rsidRPr="00045294">
        <w:t>I fatti principali</w:t>
      </w:r>
      <w:bookmarkEnd w:id="6"/>
    </w:p>
    <w:p w14:paraId="226FD52B" w14:textId="77777777" w:rsidR="00963ABF" w:rsidRPr="000C3E8C" w:rsidRDefault="00963ABF" w:rsidP="00963ABF"/>
    <w:p w14:paraId="3751A6FE" w14:textId="32309854" w:rsidR="00963ABF" w:rsidRPr="00045294" w:rsidRDefault="00963ABF" w:rsidP="00963ABF">
      <w:pPr>
        <w:pStyle w:val="Paragrafoelenco"/>
        <w:numPr>
          <w:ilvl w:val="0"/>
          <w:numId w:val="3"/>
        </w:numPr>
      </w:pPr>
      <w:r>
        <w:t>Dal 2000 a oggi</w:t>
      </w:r>
      <w:r w:rsidR="007011EF">
        <w:t>, i</w:t>
      </w:r>
      <w:r w:rsidRPr="00045294">
        <w:t xml:space="preserve">n Italia </w:t>
      </w:r>
      <w:r>
        <w:t>si è verificata una diminuzione della popolazione di uccelli tipici delle aree agricole di circa il 23%.</w:t>
      </w:r>
      <w:r w:rsidRPr="00045294">
        <w:t xml:space="preserve"> </w:t>
      </w:r>
    </w:p>
    <w:p w14:paraId="528025FB" w14:textId="38ADAF2D" w:rsidR="00963ABF" w:rsidRDefault="00963ABF" w:rsidP="00A6299D">
      <w:pPr>
        <w:pStyle w:val="Paragrafoelenco"/>
        <w:numPr>
          <w:ilvl w:val="0"/>
          <w:numId w:val="3"/>
        </w:numPr>
        <w:ind w:left="357" w:hanging="357"/>
      </w:pPr>
      <w:r>
        <w:t xml:space="preserve">Nelle pianure l’indicatore mostra </w:t>
      </w:r>
      <w:proofErr w:type="gramStart"/>
      <w:r>
        <w:t>un trend significativamente peggiore</w:t>
      </w:r>
      <w:proofErr w:type="gramEnd"/>
      <w:r>
        <w:t xml:space="preserve"> (-45%) sia rispetto alle colline (</w:t>
      </w:r>
      <w:r w:rsidR="00A6299D">
        <w:t>-</w:t>
      </w:r>
      <w:r>
        <w:t xml:space="preserve">26%) sia alle </w:t>
      </w:r>
      <w:proofErr w:type="spellStart"/>
      <w:r>
        <w:t>pseudosteppe</w:t>
      </w:r>
      <w:proofErr w:type="spellEnd"/>
      <w:r>
        <w:t xml:space="preserve"> (-10%).</w:t>
      </w:r>
    </w:p>
    <w:p w14:paraId="193DE182" w14:textId="77777777" w:rsidR="00963ABF" w:rsidRDefault="00963ABF" w:rsidP="00963ABF">
      <w:pPr>
        <w:pStyle w:val="Paragrafoelenco"/>
        <w:numPr>
          <w:ilvl w:val="0"/>
          <w:numId w:val="3"/>
        </w:numPr>
      </w:pPr>
      <w:r>
        <w:t xml:space="preserve">L’andamento delle sole specie degli ambienti prativi risulta stabile nelle colline, ma in declino nelle pianure. Lo stesso accade per le specie degli </w:t>
      </w:r>
      <w:proofErr w:type="spellStart"/>
      <w:r>
        <w:t>agroecositemi</w:t>
      </w:r>
      <w:proofErr w:type="spellEnd"/>
      <w:r>
        <w:t xml:space="preserve"> complessi e delle specie legate alle colture permanenti.</w:t>
      </w:r>
    </w:p>
    <w:p w14:paraId="7600EB1A" w14:textId="77777777" w:rsidR="00963ABF" w:rsidRDefault="00963ABF" w:rsidP="00963ABF">
      <w:pPr>
        <w:pStyle w:val="Paragrafoelenco"/>
        <w:numPr>
          <w:ilvl w:val="0"/>
          <w:numId w:val="3"/>
        </w:numPr>
      </w:pPr>
      <w:r>
        <w:t>L’indice delle specie delle praterie montane (</w:t>
      </w:r>
      <w:proofErr w:type="spellStart"/>
      <w:r>
        <w:t>FBIpm</w:t>
      </w:r>
      <w:proofErr w:type="spellEnd"/>
      <w:r>
        <w:t>) dal 2000 al 2017 decresce del 30%.</w:t>
      </w:r>
    </w:p>
    <w:p w14:paraId="1C482B19" w14:textId="4D5DE57A" w:rsidR="00963ABF" w:rsidRDefault="00963ABF" w:rsidP="00963ABF">
      <w:pPr>
        <w:pStyle w:val="Paragrafoelenco"/>
        <w:numPr>
          <w:ilvl w:val="0"/>
          <w:numId w:val="3"/>
        </w:numPr>
      </w:pPr>
      <w:r>
        <w:t>L’indice delle specie legate agli ambienti forestali dal 2000 al 2014 aumenta del 22% circa.</w:t>
      </w:r>
    </w:p>
    <w:p w14:paraId="26394B4B" w14:textId="61F20A24" w:rsidR="005126A4" w:rsidRDefault="005126A4" w:rsidP="00963ABF">
      <w:pPr>
        <w:pStyle w:val="Paragrafoelenco"/>
        <w:numPr>
          <w:ilvl w:val="0"/>
          <w:numId w:val="3"/>
        </w:numPr>
      </w:pPr>
      <w:r>
        <w:t>L</w:t>
      </w:r>
      <w:r w:rsidR="00A6299D">
        <w:t>’</w:t>
      </w:r>
      <w:r>
        <w:t>indice delle specie sensibili ai prodotti fitosanitari dal 2000 al 2014 decresce d</w:t>
      </w:r>
      <w:r w:rsidR="007011EF">
        <w:t>i</w:t>
      </w:r>
      <w:r>
        <w:t xml:space="preserve"> oltre il 3</w:t>
      </w:r>
      <w:r w:rsidR="009E12F2">
        <w:t>6</w:t>
      </w:r>
      <w:r>
        <w:t xml:space="preserve">%. </w:t>
      </w:r>
    </w:p>
    <w:p w14:paraId="17AA323B" w14:textId="77777777" w:rsidR="00963ABF" w:rsidRDefault="00963ABF" w:rsidP="00963ABF">
      <w:pPr>
        <w:pStyle w:val="Paragrafoelenco"/>
        <w:ind w:left="360"/>
      </w:pPr>
    </w:p>
    <w:p w14:paraId="198EF767" w14:textId="3AB1C2D1" w:rsidR="00566549" w:rsidRDefault="00566549">
      <w:pPr>
        <w:jc w:val="left"/>
        <w:rPr>
          <w:i/>
          <w:sz w:val="17"/>
          <w:szCs w:val="17"/>
        </w:rPr>
      </w:pPr>
      <w:r>
        <w:br w:type="page"/>
      </w:r>
    </w:p>
    <w:p w14:paraId="6549BBC6" w14:textId="704A7CB5" w:rsidR="00414DFC" w:rsidRDefault="003341E2" w:rsidP="005B307C">
      <w:pPr>
        <w:pStyle w:val="Titolo2"/>
        <w:numPr>
          <w:ilvl w:val="0"/>
          <w:numId w:val="49"/>
        </w:numPr>
      </w:pPr>
      <w:bookmarkStart w:id="7" w:name="_Toc66106733"/>
      <w:r>
        <w:lastRenderedPageBreak/>
        <w:t xml:space="preserve">Aree </w:t>
      </w:r>
      <w:r w:rsidR="003342B4">
        <w:t>Natura 2000</w:t>
      </w:r>
      <w:r w:rsidR="00B548BF">
        <w:t xml:space="preserve"> </w:t>
      </w:r>
      <w:r w:rsidR="00C774F5">
        <w:t>e agricoltura (C.19)</w:t>
      </w:r>
      <w:bookmarkEnd w:id="7"/>
    </w:p>
    <w:p w14:paraId="3C231BF5" w14:textId="7D2B9836" w:rsidR="00B5176A" w:rsidRPr="00696BAC" w:rsidRDefault="00B5176A" w:rsidP="00B5176A">
      <w:r w:rsidRPr="00696BAC">
        <w:t>In Italia la Rete Natura 2000 è costituita complessivamente da 2.613 siti, per una superficie totale di 6.414.548 ettari, di cui 5.826.777 a terra e 587.771 a mare, pari rispettivamente al 19,29% del territorio nazionale terrestre e al 3,81% della superficie marina</w:t>
      </w:r>
      <w:r w:rsidR="007011EF">
        <w:t xml:space="preserve"> nazionale</w:t>
      </w:r>
      <w:r w:rsidR="00D2082C">
        <w:t xml:space="preserve"> (Ta</w:t>
      </w:r>
      <w:r w:rsidR="00270004">
        <w:t>b</w:t>
      </w:r>
      <w:r w:rsidR="00446315">
        <w:t>ella 1)</w:t>
      </w:r>
      <w:r w:rsidRPr="00696BAC">
        <w:t xml:space="preserve">. </w:t>
      </w:r>
      <w:r w:rsidR="00446315">
        <w:t>L’attività agricola è significativamente ricompresa nella Rete Natura 2000 (Ta</w:t>
      </w:r>
      <w:r w:rsidR="00195ED2">
        <w:t>be</w:t>
      </w:r>
      <w:r w:rsidR="00446315">
        <w:t>lla 2; Figura 5).</w:t>
      </w:r>
    </w:p>
    <w:p w14:paraId="29F44CD0" w14:textId="0C2B8BEF" w:rsidR="00B5176A" w:rsidRPr="00696BAC" w:rsidRDefault="00B5176A" w:rsidP="00B5176A">
      <w:r w:rsidRPr="00696BAC">
        <w:t>A oggi sono stati individuati da parte delle Regioni italiane 2</w:t>
      </w:r>
      <w:r w:rsidR="006B2906">
        <w:t>.</w:t>
      </w:r>
      <w:r w:rsidR="003F1207">
        <w:t>613</w:t>
      </w:r>
      <w:r w:rsidRPr="00696BAC">
        <w:t xml:space="preserve"> Siti di Importanza Comunitaria (SIC), 2</w:t>
      </w:r>
      <w:r w:rsidR="006B2906">
        <w:t>.</w:t>
      </w:r>
      <w:r w:rsidR="003F1207">
        <w:t>0</w:t>
      </w:r>
      <w:r w:rsidRPr="00696BAC">
        <w:t>00 dei quali sono stati designati quali Zone Speciali di Conservazione, e 613 Zone di Protezione Speciale (ZPS), 335 de</w:t>
      </w:r>
      <w:r w:rsidR="00A11740">
        <w:t>lle</w:t>
      </w:r>
      <w:r w:rsidRPr="00696BAC">
        <w:t xml:space="preserve"> quali sono siti di tipo C, ovvero SIC/ZSC coincidenti con ZPS.</w:t>
      </w:r>
    </w:p>
    <w:p w14:paraId="1C3393FE" w14:textId="1C995A3A" w:rsidR="00B5176A" w:rsidRDefault="00B5176A" w:rsidP="00B5176A">
      <w:pPr>
        <w:rPr>
          <w:rFonts w:ascii="Times New Roman" w:hAnsi="Times New Roman" w:cs="Times New Roman"/>
          <w:sz w:val="24"/>
          <w:szCs w:val="24"/>
        </w:rPr>
      </w:pPr>
      <w:r w:rsidRPr="00696BAC">
        <w:t>All'interno dei siti Natura 2000 in Italia sono protetti complessivamente: 131 habitat, 90 specie di flora e 112 specie di fauna (delle quali 22 mammiferi, 10 rettili, 16 anfibi, 26 pesci, 38 invertebrati) ai sensi della Direttiva Habitat; circa 380 specie di avifauna ai sensi della Direttiva Uccelli</w:t>
      </w:r>
      <w:r w:rsidRPr="00857E84">
        <w:rPr>
          <w:rFonts w:ascii="Times New Roman" w:hAnsi="Times New Roman" w:cs="Times New Roman"/>
          <w:sz w:val="24"/>
          <w:szCs w:val="24"/>
        </w:rPr>
        <w:t>.</w:t>
      </w:r>
    </w:p>
    <w:p w14:paraId="42271CD7" w14:textId="77777777" w:rsidR="00533FD1" w:rsidRPr="00857E84" w:rsidRDefault="00533FD1" w:rsidP="00B5176A">
      <w:pPr>
        <w:rPr>
          <w:rFonts w:ascii="Times New Roman" w:hAnsi="Times New Roman" w:cs="Times New Roman"/>
          <w:sz w:val="24"/>
          <w:szCs w:val="24"/>
        </w:rPr>
      </w:pPr>
    </w:p>
    <w:p w14:paraId="01C1353E" w14:textId="4B168101" w:rsidR="00B5176A" w:rsidRPr="00974B7D" w:rsidRDefault="00974B7D" w:rsidP="00974B7D">
      <w:pPr>
        <w:pStyle w:val="NUMTABELLE"/>
      </w:pPr>
      <w:r>
        <w:t xml:space="preserve">Tabella </w:t>
      </w:r>
      <w:r w:rsidR="00147FC8">
        <w:fldChar w:fldCharType="begin"/>
      </w:r>
      <w:r w:rsidR="00147FC8">
        <w:instrText xml:space="preserve"> SEQ Tabella \* ARABIC </w:instrText>
      </w:r>
      <w:r w:rsidR="00147FC8">
        <w:fldChar w:fldCharType="separate"/>
      </w:r>
      <w:r w:rsidR="00270004">
        <w:rPr>
          <w:noProof/>
        </w:rPr>
        <w:t>1</w:t>
      </w:r>
      <w:r w:rsidR="00147FC8">
        <w:rPr>
          <w:noProof/>
        </w:rPr>
        <w:fldChar w:fldCharType="end"/>
      </w:r>
      <w:r>
        <w:t xml:space="preserve"> </w:t>
      </w:r>
      <w:r w:rsidR="00B5176A" w:rsidRPr="00974B7D">
        <w:t>Siti Natura 2000</w:t>
      </w:r>
      <w:r w:rsidR="00223C47" w:rsidRPr="00974B7D">
        <w:t xml:space="preserve"> e relative superfici</w:t>
      </w:r>
      <w:r w:rsidR="00EF4D34" w:rsidRPr="00974B7D">
        <w:t xml:space="preserve"> (2017)</w:t>
      </w:r>
    </w:p>
    <w:tbl>
      <w:tblPr>
        <w:tblStyle w:val="Grigliatabella"/>
        <w:tblW w:w="0" w:type="auto"/>
        <w:tblLook w:val="04A0" w:firstRow="1" w:lastRow="0" w:firstColumn="1" w:lastColumn="0" w:noHBand="0" w:noVBand="1"/>
      </w:tblPr>
      <w:tblGrid>
        <w:gridCol w:w="1604"/>
        <w:gridCol w:w="1604"/>
        <w:gridCol w:w="1605"/>
        <w:gridCol w:w="1605"/>
        <w:gridCol w:w="1605"/>
        <w:gridCol w:w="1605"/>
      </w:tblGrid>
      <w:tr w:rsidR="00B5176A" w:rsidRPr="00533FD1" w14:paraId="3A6EC6AC" w14:textId="77777777" w:rsidTr="001C18A5">
        <w:tc>
          <w:tcPr>
            <w:tcW w:w="1604" w:type="dxa"/>
            <w:vAlign w:val="center"/>
          </w:tcPr>
          <w:p w14:paraId="6C244750" w14:textId="77777777" w:rsidR="00B5176A" w:rsidRPr="00533FD1" w:rsidRDefault="00B5176A" w:rsidP="001C18A5">
            <w:pPr>
              <w:jc w:val="center"/>
              <w:rPr>
                <w:rFonts w:cstheme="minorHAnsi"/>
                <w:color w:val="000000"/>
                <w:sz w:val="20"/>
                <w:szCs w:val="20"/>
              </w:rPr>
            </w:pPr>
            <w:r w:rsidRPr="00533FD1">
              <w:rPr>
                <w:rFonts w:cstheme="minorHAnsi"/>
                <w:color w:val="000000"/>
                <w:sz w:val="20"/>
                <w:szCs w:val="20"/>
              </w:rPr>
              <w:t>Regione</w:t>
            </w:r>
          </w:p>
        </w:tc>
        <w:tc>
          <w:tcPr>
            <w:tcW w:w="1604" w:type="dxa"/>
            <w:vAlign w:val="center"/>
          </w:tcPr>
          <w:p w14:paraId="46D0C652" w14:textId="77777777" w:rsidR="00B5176A" w:rsidRPr="00533FD1" w:rsidRDefault="00B5176A" w:rsidP="001C18A5">
            <w:pPr>
              <w:jc w:val="center"/>
              <w:rPr>
                <w:rFonts w:cstheme="minorHAnsi"/>
                <w:color w:val="000000"/>
                <w:sz w:val="20"/>
                <w:szCs w:val="20"/>
              </w:rPr>
            </w:pPr>
            <w:r w:rsidRPr="00533FD1">
              <w:rPr>
                <w:rFonts w:cstheme="minorHAnsi"/>
                <w:color w:val="000000"/>
                <w:sz w:val="20"/>
                <w:szCs w:val="20"/>
              </w:rPr>
              <w:t>N. siti</w:t>
            </w:r>
          </w:p>
        </w:tc>
        <w:tc>
          <w:tcPr>
            <w:tcW w:w="1605" w:type="dxa"/>
            <w:vAlign w:val="center"/>
          </w:tcPr>
          <w:p w14:paraId="525504BD" w14:textId="77777777" w:rsidR="00B5176A" w:rsidRPr="00533FD1" w:rsidRDefault="00B5176A" w:rsidP="001C18A5">
            <w:pPr>
              <w:jc w:val="center"/>
              <w:rPr>
                <w:rFonts w:cstheme="minorHAnsi"/>
                <w:color w:val="000000"/>
                <w:sz w:val="20"/>
                <w:szCs w:val="20"/>
              </w:rPr>
            </w:pPr>
            <w:r w:rsidRPr="00533FD1">
              <w:rPr>
                <w:rFonts w:cstheme="minorHAnsi"/>
                <w:color w:val="000000"/>
                <w:sz w:val="20"/>
                <w:szCs w:val="20"/>
              </w:rPr>
              <w:t>Superfici a terra (ha)</w:t>
            </w:r>
          </w:p>
        </w:tc>
        <w:tc>
          <w:tcPr>
            <w:tcW w:w="1605" w:type="dxa"/>
            <w:vAlign w:val="center"/>
          </w:tcPr>
          <w:p w14:paraId="22A3B568" w14:textId="77777777" w:rsidR="00B5176A" w:rsidRPr="00533FD1" w:rsidRDefault="00B5176A" w:rsidP="001C18A5">
            <w:pPr>
              <w:jc w:val="center"/>
              <w:rPr>
                <w:rFonts w:cstheme="minorHAnsi"/>
                <w:color w:val="000000"/>
                <w:sz w:val="20"/>
                <w:szCs w:val="20"/>
              </w:rPr>
            </w:pPr>
            <w:r w:rsidRPr="00533FD1">
              <w:rPr>
                <w:rFonts w:cstheme="minorHAnsi"/>
                <w:color w:val="000000"/>
                <w:sz w:val="20"/>
                <w:szCs w:val="20"/>
              </w:rPr>
              <w:t>%</w:t>
            </w:r>
          </w:p>
        </w:tc>
        <w:tc>
          <w:tcPr>
            <w:tcW w:w="1605" w:type="dxa"/>
            <w:vAlign w:val="center"/>
          </w:tcPr>
          <w:p w14:paraId="7D731C16" w14:textId="77777777" w:rsidR="00B5176A" w:rsidRPr="00533FD1" w:rsidRDefault="00B5176A" w:rsidP="001C18A5">
            <w:pPr>
              <w:jc w:val="center"/>
              <w:rPr>
                <w:rFonts w:cstheme="minorHAnsi"/>
                <w:color w:val="000000"/>
                <w:sz w:val="20"/>
                <w:szCs w:val="20"/>
              </w:rPr>
            </w:pPr>
            <w:r w:rsidRPr="00533FD1">
              <w:rPr>
                <w:rFonts w:cstheme="minorHAnsi"/>
                <w:color w:val="000000"/>
                <w:sz w:val="20"/>
                <w:szCs w:val="20"/>
              </w:rPr>
              <w:t>Superfici a mare (ha)</w:t>
            </w:r>
          </w:p>
        </w:tc>
        <w:tc>
          <w:tcPr>
            <w:tcW w:w="1605" w:type="dxa"/>
            <w:vAlign w:val="center"/>
          </w:tcPr>
          <w:p w14:paraId="440978DE" w14:textId="77777777" w:rsidR="00B5176A" w:rsidRPr="00533FD1" w:rsidRDefault="00B5176A" w:rsidP="001C18A5">
            <w:pPr>
              <w:jc w:val="center"/>
              <w:rPr>
                <w:rFonts w:cstheme="minorHAnsi"/>
                <w:color w:val="000000"/>
                <w:sz w:val="20"/>
                <w:szCs w:val="20"/>
              </w:rPr>
            </w:pPr>
            <w:r w:rsidRPr="00533FD1">
              <w:rPr>
                <w:rFonts w:cstheme="minorHAnsi"/>
                <w:color w:val="000000"/>
                <w:sz w:val="20"/>
                <w:szCs w:val="20"/>
              </w:rPr>
              <w:t>%</w:t>
            </w:r>
          </w:p>
        </w:tc>
      </w:tr>
      <w:tr w:rsidR="00B5176A" w:rsidRPr="00533FD1" w14:paraId="680FA00C" w14:textId="77777777" w:rsidTr="001C18A5">
        <w:tc>
          <w:tcPr>
            <w:tcW w:w="1604" w:type="dxa"/>
            <w:vAlign w:val="center"/>
          </w:tcPr>
          <w:p w14:paraId="46C88F26" w14:textId="77777777" w:rsidR="00B5176A" w:rsidRPr="00533FD1" w:rsidRDefault="00B5176A" w:rsidP="001C18A5">
            <w:pPr>
              <w:rPr>
                <w:rFonts w:cstheme="minorHAnsi"/>
                <w:color w:val="000000"/>
                <w:sz w:val="20"/>
                <w:szCs w:val="20"/>
              </w:rPr>
            </w:pPr>
            <w:r w:rsidRPr="00533FD1">
              <w:rPr>
                <w:rFonts w:cstheme="minorHAnsi"/>
                <w:color w:val="000000"/>
                <w:sz w:val="20"/>
                <w:szCs w:val="20"/>
              </w:rPr>
              <w:t>**Abruzzo</w:t>
            </w:r>
          </w:p>
        </w:tc>
        <w:tc>
          <w:tcPr>
            <w:tcW w:w="1604" w:type="dxa"/>
            <w:vAlign w:val="center"/>
          </w:tcPr>
          <w:p w14:paraId="17287668"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58</w:t>
            </w:r>
          </w:p>
        </w:tc>
        <w:tc>
          <w:tcPr>
            <w:tcW w:w="1605" w:type="dxa"/>
            <w:vAlign w:val="center"/>
          </w:tcPr>
          <w:p w14:paraId="06531FD8"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387.084</w:t>
            </w:r>
          </w:p>
        </w:tc>
        <w:tc>
          <w:tcPr>
            <w:tcW w:w="1605" w:type="dxa"/>
            <w:vAlign w:val="center"/>
          </w:tcPr>
          <w:p w14:paraId="3DF94D7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35,74</w:t>
            </w:r>
          </w:p>
        </w:tc>
        <w:tc>
          <w:tcPr>
            <w:tcW w:w="1605" w:type="dxa"/>
            <w:vAlign w:val="center"/>
          </w:tcPr>
          <w:p w14:paraId="201D2685"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3.410</w:t>
            </w:r>
          </w:p>
        </w:tc>
        <w:tc>
          <w:tcPr>
            <w:tcW w:w="1605" w:type="dxa"/>
            <w:vAlign w:val="center"/>
          </w:tcPr>
          <w:p w14:paraId="195B8BD1"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1,36</w:t>
            </w:r>
          </w:p>
        </w:tc>
      </w:tr>
      <w:tr w:rsidR="00B5176A" w:rsidRPr="00533FD1" w14:paraId="112A137C" w14:textId="77777777" w:rsidTr="001C18A5">
        <w:tc>
          <w:tcPr>
            <w:tcW w:w="1604" w:type="dxa"/>
            <w:vAlign w:val="center"/>
          </w:tcPr>
          <w:p w14:paraId="3A7BE55F" w14:textId="77777777" w:rsidR="00B5176A" w:rsidRPr="00533FD1" w:rsidRDefault="00B5176A" w:rsidP="001C18A5">
            <w:pPr>
              <w:rPr>
                <w:rFonts w:cstheme="minorHAnsi"/>
                <w:color w:val="000000"/>
                <w:sz w:val="20"/>
                <w:szCs w:val="20"/>
              </w:rPr>
            </w:pPr>
            <w:r w:rsidRPr="00533FD1">
              <w:rPr>
                <w:rFonts w:cstheme="minorHAnsi"/>
                <w:color w:val="000000"/>
                <w:sz w:val="20"/>
                <w:szCs w:val="20"/>
              </w:rPr>
              <w:t>Basilicata</w:t>
            </w:r>
          </w:p>
        </w:tc>
        <w:tc>
          <w:tcPr>
            <w:tcW w:w="1604" w:type="dxa"/>
            <w:vAlign w:val="center"/>
          </w:tcPr>
          <w:p w14:paraId="3E1B2E66"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58</w:t>
            </w:r>
          </w:p>
        </w:tc>
        <w:tc>
          <w:tcPr>
            <w:tcW w:w="1605" w:type="dxa"/>
            <w:vAlign w:val="center"/>
          </w:tcPr>
          <w:p w14:paraId="33CFE46F"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171.104</w:t>
            </w:r>
          </w:p>
        </w:tc>
        <w:tc>
          <w:tcPr>
            <w:tcW w:w="1605" w:type="dxa"/>
            <w:vAlign w:val="center"/>
          </w:tcPr>
          <w:p w14:paraId="497B46F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16,99</w:t>
            </w:r>
          </w:p>
        </w:tc>
        <w:tc>
          <w:tcPr>
            <w:tcW w:w="1605" w:type="dxa"/>
            <w:vAlign w:val="center"/>
          </w:tcPr>
          <w:p w14:paraId="195D9CD7"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5.894</w:t>
            </w:r>
          </w:p>
        </w:tc>
        <w:tc>
          <w:tcPr>
            <w:tcW w:w="1605" w:type="dxa"/>
            <w:vAlign w:val="center"/>
          </w:tcPr>
          <w:p w14:paraId="37569F4D"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1,00</w:t>
            </w:r>
          </w:p>
        </w:tc>
      </w:tr>
      <w:tr w:rsidR="00B5176A" w:rsidRPr="00533FD1" w14:paraId="56934662" w14:textId="77777777" w:rsidTr="001C18A5">
        <w:tc>
          <w:tcPr>
            <w:tcW w:w="1604" w:type="dxa"/>
            <w:vAlign w:val="center"/>
          </w:tcPr>
          <w:p w14:paraId="163A2C9A" w14:textId="77777777" w:rsidR="00B5176A" w:rsidRPr="00533FD1" w:rsidRDefault="00B5176A" w:rsidP="001C18A5">
            <w:pPr>
              <w:rPr>
                <w:rFonts w:cstheme="minorHAnsi"/>
                <w:color w:val="000000"/>
                <w:sz w:val="20"/>
                <w:szCs w:val="20"/>
              </w:rPr>
            </w:pPr>
            <w:r w:rsidRPr="00533FD1">
              <w:rPr>
                <w:rFonts w:cstheme="minorHAnsi"/>
                <w:color w:val="000000"/>
                <w:sz w:val="20"/>
                <w:szCs w:val="20"/>
              </w:rPr>
              <w:t>Calabria</w:t>
            </w:r>
          </w:p>
        </w:tc>
        <w:tc>
          <w:tcPr>
            <w:tcW w:w="1604" w:type="dxa"/>
            <w:vAlign w:val="center"/>
          </w:tcPr>
          <w:p w14:paraId="50CDDE65"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185</w:t>
            </w:r>
          </w:p>
        </w:tc>
        <w:tc>
          <w:tcPr>
            <w:tcW w:w="1605" w:type="dxa"/>
            <w:vAlign w:val="center"/>
          </w:tcPr>
          <w:p w14:paraId="04D9A95A"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289.805</w:t>
            </w:r>
          </w:p>
        </w:tc>
        <w:tc>
          <w:tcPr>
            <w:tcW w:w="1605" w:type="dxa"/>
            <w:vAlign w:val="center"/>
          </w:tcPr>
          <w:p w14:paraId="2D42A150"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19,04</w:t>
            </w:r>
          </w:p>
        </w:tc>
        <w:tc>
          <w:tcPr>
            <w:tcW w:w="1605" w:type="dxa"/>
            <w:vAlign w:val="center"/>
          </w:tcPr>
          <w:p w14:paraId="703335B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34.050</w:t>
            </w:r>
          </w:p>
        </w:tc>
        <w:tc>
          <w:tcPr>
            <w:tcW w:w="1605" w:type="dxa"/>
            <w:vAlign w:val="center"/>
          </w:tcPr>
          <w:p w14:paraId="77A02AB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1,94</w:t>
            </w:r>
          </w:p>
        </w:tc>
      </w:tr>
      <w:tr w:rsidR="00B5176A" w:rsidRPr="00533FD1" w14:paraId="4BDBFCE5" w14:textId="77777777" w:rsidTr="001C18A5">
        <w:tc>
          <w:tcPr>
            <w:tcW w:w="1604" w:type="dxa"/>
            <w:vAlign w:val="center"/>
          </w:tcPr>
          <w:p w14:paraId="6AFFF557" w14:textId="77777777" w:rsidR="00B5176A" w:rsidRPr="00533FD1" w:rsidRDefault="00B5176A" w:rsidP="001C18A5">
            <w:pPr>
              <w:rPr>
                <w:rFonts w:cstheme="minorHAnsi"/>
                <w:color w:val="000000"/>
                <w:sz w:val="20"/>
                <w:szCs w:val="20"/>
              </w:rPr>
            </w:pPr>
            <w:r w:rsidRPr="00533FD1">
              <w:rPr>
                <w:rFonts w:cstheme="minorHAnsi"/>
                <w:color w:val="000000"/>
                <w:sz w:val="20"/>
                <w:szCs w:val="20"/>
              </w:rPr>
              <w:t>Campania</w:t>
            </w:r>
          </w:p>
        </w:tc>
        <w:tc>
          <w:tcPr>
            <w:tcW w:w="1604" w:type="dxa"/>
            <w:vAlign w:val="center"/>
          </w:tcPr>
          <w:p w14:paraId="7873FF57"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123</w:t>
            </w:r>
          </w:p>
        </w:tc>
        <w:tc>
          <w:tcPr>
            <w:tcW w:w="1605" w:type="dxa"/>
            <w:vAlign w:val="center"/>
          </w:tcPr>
          <w:p w14:paraId="1517ACD0"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373.047</w:t>
            </w:r>
          </w:p>
        </w:tc>
        <w:tc>
          <w:tcPr>
            <w:tcW w:w="1605" w:type="dxa"/>
            <w:vAlign w:val="center"/>
          </w:tcPr>
          <w:p w14:paraId="484D52F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27,29</w:t>
            </w:r>
          </w:p>
        </w:tc>
        <w:tc>
          <w:tcPr>
            <w:tcW w:w="1605" w:type="dxa"/>
            <w:vAlign w:val="center"/>
          </w:tcPr>
          <w:p w14:paraId="5973EE45"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25.055</w:t>
            </w:r>
          </w:p>
        </w:tc>
        <w:tc>
          <w:tcPr>
            <w:tcW w:w="1605" w:type="dxa"/>
            <w:vAlign w:val="center"/>
          </w:tcPr>
          <w:p w14:paraId="4F88BD88"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3,05</w:t>
            </w:r>
          </w:p>
        </w:tc>
      </w:tr>
      <w:tr w:rsidR="00B5176A" w:rsidRPr="00533FD1" w14:paraId="0DA14D5F" w14:textId="77777777" w:rsidTr="001C18A5">
        <w:tc>
          <w:tcPr>
            <w:tcW w:w="1604" w:type="dxa"/>
            <w:vAlign w:val="center"/>
          </w:tcPr>
          <w:p w14:paraId="5181CC02" w14:textId="77777777" w:rsidR="00B5176A" w:rsidRPr="00533FD1" w:rsidRDefault="00B5176A" w:rsidP="001C18A5">
            <w:pPr>
              <w:rPr>
                <w:rFonts w:cstheme="minorHAnsi"/>
                <w:color w:val="000000"/>
                <w:sz w:val="20"/>
                <w:szCs w:val="20"/>
              </w:rPr>
            </w:pPr>
            <w:r w:rsidRPr="00533FD1">
              <w:rPr>
                <w:rFonts w:cstheme="minorHAnsi"/>
                <w:color w:val="000000"/>
                <w:sz w:val="20"/>
                <w:szCs w:val="20"/>
              </w:rPr>
              <w:t>Emilia R</w:t>
            </w:r>
          </w:p>
        </w:tc>
        <w:tc>
          <w:tcPr>
            <w:tcW w:w="1604" w:type="dxa"/>
            <w:vAlign w:val="center"/>
          </w:tcPr>
          <w:p w14:paraId="7B7C5B5D"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158</w:t>
            </w:r>
          </w:p>
        </w:tc>
        <w:tc>
          <w:tcPr>
            <w:tcW w:w="1605" w:type="dxa"/>
            <w:vAlign w:val="center"/>
          </w:tcPr>
          <w:p w14:paraId="6CC9FB8A"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265.699</w:t>
            </w:r>
          </w:p>
        </w:tc>
        <w:tc>
          <w:tcPr>
            <w:tcW w:w="1605" w:type="dxa"/>
            <w:vAlign w:val="center"/>
          </w:tcPr>
          <w:p w14:paraId="1BC3C79C"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11,83</w:t>
            </w:r>
          </w:p>
        </w:tc>
        <w:tc>
          <w:tcPr>
            <w:tcW w:w="1605" w:type="dxa"/>
            <w:vAlign w:val="center"/>
          </w:tcPr>
          <w:p w14:paraId="40CD637E"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3.714</w:t>
            </w:r>
          </w:p>
        </w:tc>
        <w:tc>
          <w:tcPr>
            <w:tcW w:w="1605" w:type="dxa"/>
            <w:vAlign w:val="center"/>
          </w:tcPr>
          <w:p w14:paraId="226EBEFA"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1,71</w:t>
            </w:r>
          </w:p>
        </w:tc>
      </w:tr>
      <w:tr w:rsidR="00B5176A" w:rsidRPr="00533FD1" w14:paraId="4514947A" w14:textId="77777777" w:rsidTr="001C18A5">
        <w:tc>
          <w:tcPr>
            <w:tcW w:w="1604" w:type="dxa"/>
            <w:vAlign w:val="center"/>
          </w:tcPr>
          <w:p w14:paraId="0021F31B" w14:textId="77777777" w:rsidR="00B5176A" w:rsidRPr="00533FD1" w:rsidRDefault="00B5176A" w:rsidP="001C18A5">
            <w:pPr>
              <w:rPr>
                <w:rFonts w:cstheme="minorHAnsi"/>
                <w:color w:val="000000"/>
                <w:sz w:val="20"/>
                <w:szCs w:val="20"/>
              </w:rPr>
            </w:pPr>
            <w:r w:rsidRPr="00533FD1">
              <w:rPr>
                <w:rFonts w:cstheme="minorHAnsi"/>
                <w:color w:val="000000"/>
                <w:sz w:val="20"/>
                <w:szCs w:val="20"/>
              </w:rPr>
              <w:t>Friuli V.G.</w:t>
            </w:r>
          </w:p>
        </w:tc>
        <w:tc>
          <w:tcPr>
            <w:tcW w:w="1604" w:type="dxa"/>
            <w:vAlign w:val="center"/>
          </w:tcPr>
          <w:p w14:paraId="31781220"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66</w:t>
            </w:r>
          </w:p>
        </w:tc>
        <w:tc>
          <w:tcPr>
            <w:tcW w:w="1605" w:type="dxa"/>
            <w:vAlign w:val="center"/>
          </w:tcPr>
          <w:p w14:paraId="665C1BC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146.967</w:t>
            </w:r>
          </w:p>
        </w:tc>
        <w:tc>
          <w:tcPr>
            <w:tcW w:w="1605" w:type="dxa"/>
            <w:vAlign w:val="center"/>
          </w:tcPr>
          <w:p w14:paraId="76A1CA4C"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18,69</w:t>
            </w:r>
          </w:p>
        </w:tc>
        <w:tc>
          <w:tcPr>
            <w:tcW w:w="1605" w:type="dxa"/>
            <w:vAlign w:val="center"/>
          </w:tcPr>
          <w:p w14:paraId="37DACA3C"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5.411</w:t>
            </w:r>
          </w:p>
        </w:tc>
        <w:tc>
          <w:tcPr>
            <w:tcW w:w="1605" w:type="dxa"/>
            <w:vAlign w:val="center"/>
          </w:tcPr>
          <w:p w14:paraId="5F8D26C1"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6,50</w:t>
            </w:r>
          </w:p>
        </w:tc>
      </w:tr>
      <w:tr w:rsidR="00B5176A" w:rsidRPr="00533FD1" w14:paraId="7D02A728" w14:textId="77777777" w:rsidTr="001C18A5">
        <w:tc>
          <w:tcPr>
            <w:tcW w:w="1604" w:type="dxa"/>
            <w:vAlign w:val="center"/>
          </w:tcPr>
          <w:p w14:paraId="4190E868" w14:textId="77777777" w:rsidR="00B5176A" w:rsidRPr="00533FD1" w:rsidRDefault="00B5176A" w:rsidP="001C18A5">
            <w:pPr>
              <w:rPr>
                <w:rFonts w:cstheme="minorHAnsi"/>
                <w:color w:val="000000"/>
                <w:sz w:val="20"/>
                <w:szCs w:val="20"/>
              </w:rPr>
            </w:pPr>
            <w:r w:rsidRPr="00533FD1">
              <w:rPr>
                <w:rFonts w:cstheme="minorHAnsi"/>
                <w:color w:val="000000"/>
                <w:sz w:val="20"/>
                <w:szCs w:val="20"/>
              </w:rPr>
              <w:t>**Lazio</w:t>
            </w:r>
          </w:p>
        </w:tc>
        <w:tc>
          <w:tcPr>
            <w:tcW w:w="1604" w:type="dxa"/>
            <w:vAlign w:val="center"/>
          </w:tcPr>
          <w:p w14:paraId="6F30C0AF"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200</w:t>
            </w:r>
          </w:p>
        </w:tc>
        <w:tc>
          <w:tcPr>
            <w:tcW w:w="1605" w:type="dxa"/>
            <w:vAlign w:val="center"/>
          </w:tcPr>
          <w:p w14:paraId="3C5CF0C9"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398.076</w:t>
            </w:r>
          </w:p>
        </w:tc>
        <w:tc>
          <w:tcPr>
            <w:tcW w:w="1605" w:type="dxa"/>
            <w:vAlign w:val="center"/>
          </w:tcPr>
          <w:p w14:paraId="548E288F"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23,10</w:t>
            </w:r>
          </w:p>
        </w:tc>
        <w:tc>
          <w:tcPr>
            <w:tcW w:w="1605" w:type="dxa"/>
            <w:vAlign w:val="center"/>
          </w:tcPr>
          <w:p w14:paraId="6CB6D21C"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53.448</w:t>
            </w:r>
          </w:p>
        </w:tc>
        <w:tc>
          <w:tcPr>
            <w:tcW w:w="1605" w:type="dxa"/>
            <w:vAlign w:val="center"/>
          </w:tcPr>
          <w:p w14:paraId="3CA7660C"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4,73</w:t>
            </w:r>
          </w:p>
        </w:tc>
      </w:tr>
      <w:tr w:rsidR="00B5176A" w:rsidRPr="00533FD1" w14:paraId="3735CA60" w14:textId="77777777" w:rsidTr="001C18A5">
        <w:tc>
          <w:tcPr>
            <w:tcW w:w="1604" w:type="dxa"/>
            <w:vAlign w:val="center"/>
          </w:tcPr>
          <w:p w14:paraId="69D3B0B3" w14:textId="77777777" w:rsidR="00B5176A" w:rsidRPr="00533FD1" w:rsidRDefault="00B5176A" w:rsidP="001C18A5">
            <w:pPr>
              <w:rPr>
                <w:rFonts w:cstheme="minorHAnsi"/>
                <w:color w:val="000000"/>
                <w:sz w:val="20"/>
                <w:szCs w:val="20"/>
              </w:rPr>
            </w:pPr>
            <w:r w:rsidRPr="00533FD1">
              <w:rPr>
                <w:rFonts w:cstheme="minorHAnsi"/>
                <w:color w:val="000000"/>
                <w:sz w:val="20"/>
                <w:szCs w:val="20"/>
              </w:rPr>
              <w:t>Liguria</w:t>
            </w:r>
          </w:p>
        </w:tc>
        <w:tc>
          <w:tcPr>
            <w:tcW w:w="1604" w:type="dxa"/>
            <w:vAlign w:val="center"/>
          </w:tcPr>
          <w:p w14:paraId="792EB6F0"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133</w:t>
            </w:r>
          </w:p>
        </w:tc>
        <w:tc>
          <w:tcPr>
            <w:tcW w:w="1605" w:type="dxa"/>
            <w:vAlign w:val="center"/>
          </w:tcPr>
          <w:p w14:paraId="102D1551"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139.959</w:t>
            </w:r>
          </w:p>
        </w:tc>
        <w:tc>
          <w:tcPr>
            <w:tcW w:w="1605" w:type="dxa"/>
            <w:vAlign w:val="center"/>
          </w:tcPr>
          <w:p w14:paraId="2C978F48"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25,84</w:t>
            </w:r>
          </w:p>
        </w:tc>
        <w:tc>
          <w:tcPr>
            <w:tcW w:w="1605" w:type="dxa"/>
            <w:vAlign w:val="center"/>
          </w:tcPr>
          <w:p w14:paraId="4D60823D"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9.133</w:t>
            </w:r>
          </w:p>
        </w:tc>
        <w:tc>
          <w:tcPr>
            <w:tcW w:w="1605" w:type="dxa"/>
            <w:vAlign w:val="center"/>
          </w:tcPr>
          <w:p w14:paraId="0A714A23"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1,67</w:t>
            </w:r>
          </w:p>
        </w:tc>
      </w:tr>
      <w:tr w:rsidR="00B5176A" w:rsidRPr="00533FD1" w14:paraId="06503781" w14:textId="77777777" w:rsidTr="001C18A5">
        <w:tc>
          <w:tcPr>
            <w:tcW w:w="1604" w:type="dxa"/>
            <w:vAlign w:val="center"/>
          </w:tcPr>
          <w:p w14:paraId="25A19E6B" w14:textId="77777777" w:rsidR="00B5176A" w:rsidRPr="00533FD1" w:rsidRDefault="00B5176A" w:rsidP="001C18A5">
            <w:pPr>
              <w:rPr>
                <w:rFonts w:cstheme="minorHAnsi"/>
                <w:color w:val="000000"/>
                <w:sz w:val="20"/>
                <w:szCs w:val="20"/>
              </w:rPr>
            </w:pPr>
            <w:r w:rsidRPr="00533FD1">
              <w:rPr>
                <w:rFonts w:cstheme="minorHAnsi"/>
                <w:color w:val="000000"/>
                <w:sz w:val="20"/>
                <w:szCs w:val="20"/>
              </w:rPr>
              <w:t>Lombardia</w:t>
            </w:r>
          </w:p>
        </w:tc>
        <w:tc>
          <w:tcPr>
            <w:tcW w:w="1604" w:type="dxa"/>
            <w:vAlign w:val="center"/>
          </w:tcPr>
          <w:p w14:paraId="444724AB"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245</w:t>
            </w:r>
          </w:p>
        </w:tc>
        <w:tc>
          <w:tcPr>
            <w:tcW w:w="1605" w:type="dxa"/>
            <w:vAlign w:val="center"/>
          </w:tcPr>
          <w:p w14:paraId="78569DFE"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373.534</w:t>
            </w:r>
          </w:p>
        </w:tc>
        <w:tc>
          <w:tcPr>
            <w:tcW w:w="1605" w:type="dxa"/>
            <w:vAlign w:val="center"/>
          </w:tcPr>
          <w:p w14:paraId="2DF80C5D"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15,65</w:t>
            </w:r>
          </w:p>
        </w:tc>
        <w:tc>
          <w:tcPr>
            <w:tcW w:w="1605" w:type="dxa"/>
            <w:vAlign w:val="center"/>
          </w:tcPr>
          <w:p w14:paraId="1FFF25A0"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c>
          <w:tcPr>
            <w:tcW w:w="1605" w:type="dxa"/>
            <w:vAlign w:val="center"/>
          </w:tcPr>
          <w:p w14:paraId="1A533CCD"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r>
      <w:tr w:rsidR="00B5176A" w:rsidRPr="00533FD1" w14:paraId="48835435" w14:textId="77777777" w:rsidTr="001C18A5">
        <w:tc>
          <w:tcPr>
            <w:tcW w:w="1604" w:type="dxa"/>
            <w:vAlign w:val="center"/>
          </w:tcPr>
          <w:p w14:paraId="4E6DF7B9" w14:textId="77777777" w:rsidR="00B5176A" w:rsidRPr="00533FD1" w:rsidRDefault="00B5176A" w:rsidP="001C18A5">
            <w:pPr>
              <w:rPr>
                <w:rFonts w:cstheme="minorHAnsi"/>
                <w:color w:val="000000"/>
                <w:sz w:val="20"/>
                <w:szCs w:val="20"/>
              </w:rPr>
            </w:pPr>
            <w:r w:rsidRPr="00533FD1">
              <w:rPr>
                <w:rFonts w:cstheme="minorHAnsi"/>
                <w:color w:val="000000"/>
                <w:sz w:val="20"/>
                <w:szCs w:val="20"/>
              </w:rPr>
              <w:t>**Marche</w:t>
            </w:r>
          </w:p>
        </w:tc>
        <w:tc>
          <w:tcPr>
            <w:tcW w:w="1604" w:type="dxa"/>
            <w:vAlign w:val="center"/>
          </w:tcPr>
          <w:p w14:paraId="6BC5665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96</w:t>
            </w:r>
          </w:p>
        </w:tc>
        <w:tc>
          <w:tcPr>
            <w:tcW w:w="1605" w:type="dxa"/>
            <w:vAlign w:val="center"/>
          </w:tcPr>
          <w:p w14:paraId="0EF34A2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141.592</w:t>
            </w:r>
          </w:p>
        </w:tc>
        <w:tc>
          <w:tcPr>
            <w:tcW w:w="1605" w:type="dxa"/>
            <w:vAlign w:val="center"/>
          </w:tcPr>
          <w:p w14:paraId="266FB506"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15,06</w:t>
            </w:r>
          </w:p>
        </w:tc>
        <w:tc>
          <w:tcPr>
            <w:tcW w:w="1605" w:type="dxa"/>
            <w:vAlign w:val="center"/>
          </w:tcPr>
          <w:p w14:paraId="26806346"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1.241</w:t>
            </w:r>
          </w:p>
        </w:tc>
        <w:tc>
          <w:tcPr>
            <w:tcW w:w="1605" w:type="dxa"/>
            <w:vAlign w:val="center"/>
          </w:tcPr>
          <w:p w14:paraId="266D41D5"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0,32</w:t>
            </w:r>
          </w:p>
        </w:tc>
      </w:tr>
      <w:tr w:rsidR="00B5176A" w:rsidRPr="00533FD1" w14:paraId="24D7C211" w14:textId="77777777" w:rsidTr="001C18A5">
        <w:tc>
          <w:tcPr>
            <w:tcW w:w="1604" w:type="dxa"/>
            <w:vAlign w:val="center"/>
          </w:tcPr>
          <w:p w14:paraId="71424832" w14:textId="77777777" w:rsidR="00B5176A" w:rsidRPr="00533FD1" w:rsidRDefault="00B5176A" w:rsidP="001C18A5">
            <w:pPr>
              <w:rPr>
                <w:rFonts w:cstheme="minorHAnsi"/>
                <w:color w:val="000000"/>
                <w:sz w:val="20"/>
                <w:szCs w:val="20"/>
              </w:rPr>
            </w:pPr>
            <w:r w:rsidRPr="00533FD1">
              <w:rPr>
                <w:rFonts w:cstheme="minorHAnsi"/>
                <w:color w:val="000000"/>
                <w:sz w:val="20"/>
                <w:szCs w:val="20"/>
              </w:rPr>
              <w:t>**Molise</w:t>
            </w:r>
          </w:p>
        </w:tc>
        <w:tc>
          <w:tcPr>
            <w:tcW w:w="1604" w:type="dxa"/>
            <w:vAlign w:val="center"/>
          </w:tcPr>
          <w:p w14:paraId="16D8A94B"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88</w:t>
            </w:r>
          </w:p>
        </w:tc>
        <w:tc>
          <w:tcPr>
            <w:tcW w:w="1605" w:type="dxa"/>
            <w:vAlign w:val="center"/>
          </w:tcPr>
          <w:p w14:paraId="10E350EE"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118.724</w:t>
            </w:r>
          </w:p>
        </w:tc>
        <w:tc>
          <w:tcPr>
            <w:tcW w:w="1605" w:type="dxa"/>
            <w:vAlign w:val="center"/>
          </w:tcPr>
          <w:p w14:paraId="7BA47427"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26,62</w:t>
            </w:r>
          </w:p>
        </w:tc>
        <w:tc>
          <w:tcPr>
            <w:tcW w:w="1605" w:type="dxa"/>
            <w:vAlign w:val="center"/>
          </w:tcPr>
          <w:p w14:paraId="6F08F71F"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0</w:t>
            </w:r>
          </w:p>
        </w:tc>
        <w:tc>
          <w:tcPr>
            <w:tcW w:w="1605" w:type="dxa"/>
            <w:vAlign w:val="center"/>
          </w:tcPr>
          <w:p w14:paraId="45FD6350"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0</w:t>
            </w:r>
          </w:p>
        </w:tc>
      </w:tr>
      <w:tr w:rsidR="00B5176A" w:rsidRPr="00533FD1" w14:paraId="1701A082" w14:textId="77777777" w:rsidTr="001C18A5">
        <w:tc>
          <w:tcPr>
            <w:tcW w:w="1604" w:type="dxa"/>
            <w:vAlign w:val="center"/>
          </w:tcPr>
          <w:p w14:paraId="043CBD07" w14:textId="77777777" w:rsidR="00B5176A" w:rsidRPr="00533FD1" w:rsidRDefault="00B5176A" w:rsidP="001C18A5">
            <w:pPr>
              <w:rPr>
                <w:rFonts w:cstheme="minorHAnsi"/>
                <w:color w:val="000000"/>
                <w:sz w:val="20"/>
                <w:szCs w:val="20"/>
              </w:rPr>
            </w:pPr>
            <w:r w:rsidRPr="00533FD1">
              <w:rPr>
                <w:rFonts w:cstheme="minorHAnsi"/>
                <w:color w:val="000000"/>
                <w:sz w:val="20"/>
                <w:szCs w:val="20"/>
              </w:rPr>
              <w:t>*Piemonte</w:t>
            </w:r>
          </w:p>
        </w:tc>
        <w:tc>
          <w:tcPr>
            <w:tcW w:w="1604" w:type="dxa"/>
            <w:vAlign w:val="center"/>
          </w:tcPr>
          <w:p w14:paraId="292C6786"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151</w:t>
            </w:r>
          </w:p>
        </w:tc>
        <w:tc>
          <w:tcPr>
            <w:tcW w:w="1605" w:type="dxa"/>
            <w:vAlign w:val="center"/>
          </w:tcPr>
          <w:p w14:paraId="278C391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403.862</w:t>
            </w:r>
          </w:p>
        </w:tc>
        <w:tc>
          <w:tcPr>
            <w:tcW w:w="1605" w:type="dxa"/>
            <w:vAlign w:val="center"/>
          </w:tcPr>
          <w:p w14:paraId="49766CFC"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15,91</w:t>
            </w:r>
          </w:p>
        </w:tc>
        <w:tc>
          <w:tcPr>
            <w:tcW w:w="1605" w:type="dxa"/>
            <w:vAlign w:val="center"/>
          </w:tcPr>
          <w:p w14:paraId="5F3FECA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c>
          <w:tcPr>
            <w:tcW w:w="1605" w:type="dxa"/>
            <w:vAlign w:val="center"/>
          </w:tcPr>
          <w:p w14:paraId="32663B67"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r>
      <w:tr w:rsidR="00B5176A" w:rsidRPr="00533FD1" w14:paraId="08FA007F" w14:textId="77777777" w:rsidTr="001C18A5">
        <w:tc>
          <w:tcPr>
            <w:tcW w:w="1604" w:type="dxa"/>
            <w:vAlign w:val="center"/>
          </w:tcPr>
          <w:p w14:paraId="347756A5" w14:textId="77777777" w:rsidR="00B5176A" w:rsidRPr="00533FD1" w:rsidRDefault="00B5176A" w:rsidP="001C18A5">
            <w:pPr>
              <w:rPr>
                <w:rFonts w:cstheme="minorHAnsi"/>
                <w:color w:val="000000"/>
                <w:sz w:val="20"/>
                <w:szCs w:val="20"/>
              </w:rPr>
            </w:pPr>
            <w:r w:rsidRPr="00533FD1">
              <w:rPr>
                <w:rFonts w:cstheme="minorHAnsi"/>
                <w:color w:val="000000"/>
                <w:sz w:val="20"/>
                <w:szCs w:val="20"/>
              </w:rPr>
              <w:t>PA Bolzano</w:t>
            </w:r>
          </w:p>
        </w:tc>
        <w:tc>
          <w:tcPr>
            <w:tcW w:w="1604" w:type="dxa"/>
            <w:vAlign w:val="center"/>
          </w:tcPr>
          <w:p w14:paraId="6143D35A"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44</w:t>
            </w:r>
          </w:p>
        </w:tc>
        <w:tc>
          <w:tcPr>
            <w:tcW w:w="1605" w:type="dxa"/>
            <w:vAlign w:val="center"/>
          </w:tcPr>
          <w:p w14:paraId="0210149E"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150.047</w:t>
            </w:r>
          </w:p>
        </w:tc>
        <w:tc>
          <w:tcPr>
            <w:tcW w:w="1605" w:type="dxa"/>
            <w:vAlign w:val="bottom"/>
          </w:tcPr>
          <w:p w14:paraId="3DF39A9C"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20,28</w:t>
            </w:r>
          </w:p>
        </w:tc>
        <w:tc>
          <w:tcPr>
            <w:tcW w:w="1605" w:type="dxa"/>
            <w:vAlign w:val="center"/>
          </w:tcPr>
          <w:p w14:paraId="457F28C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c>
          <w:tcPr>
            <w:tcW w:w="1605" w:type="dxa"/>
            <w:vAlign w:val="center"/>
          </w:tcPr>
          <w:p w14:paraId="3A4BCCBB"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r>
      <w:tr w:rsidR="00B5176A" w:rsidRPr="00533FD1" w14:paraId="298C50BD" w14:textId="77777777" w:rsidTr="001C18A5">
        <w:tc>
          <w:tcPr>
            <w:tcW w:w="1604" w:type="dxa"/>
            <w:vAlign w:val="center"/>
          </w:tcPr>
          <w:p w14:paraId="79F1C473" w14:textId="77777777" w:rsidR="00B5176A" w:rsidRPr="00533FD1" w:rsidRDefault="00B5176A" w:rsidP="001C18A5">
            <w:pPr>
              <w:rPr>
                <w:rFonts w:cstheme="minorHAnsi"/>
                <w:color w:val="000000"/>
                <w:sz w:val="20"/>
                <w:szCs w:val="20"/>
              </w:rPr>
            </w:pPr>
            <w:r w:rsidRPr="00533FD1">
              <w:rPr>
                <w:rFonts w:cstheme="minorHAnsi"/>
                <w:color w:val="000000"/>
                <w:sz w:val="20"/>
                <w:szCs w:val="20"/>
              </w:rPr>
              <w:t>PA Trento</w:t>
            </w:r>
          </w:p>
        </w:tc>
        <w:tc>
          <w:tcPr>
            <w:tcW w:w="1604" w:type="dxa"/>
            <w:vAlign w:val="center"/>
          </w:tcPr>
          <w:p w14:paraId="4B0A787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143</w:t>
            </w:r>
          </w:p>
        </w:tc>
        <w:tc>
          <w:tcPr>
            <w:tcW w:w="1605" w:type="dxa"/>
            <w:vAlign w:val="center"/>
          </w:tcPr>
          <w:p w14:paraId="6BBB933D"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176.217</w:t>
            </w:r>
          </w:p>
        </w:tc>
        <w:tc>
          <w:tcPr>
            <w:tcW w:w="1605" w:type="dxa"/>
            <w:vAlign w:val="center"/>
          </w:tcPr>
          <w:p w14:paraId="160C8599"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28,39</w:t>
            </w:r>
          </w:p>
        </w:tc>
        <w:tc>
          <w:tcPr>
            <w:tcW w:w="1605" w:type="dxa"/>
            <w:vAlign w:val="center"/>
          </w:tcPr>
          <w:p w14:paraId="796DEA90"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c>
          <w:tcPr>
            <w:tcW w:w="1605" w:type="dxa"/>
            <w:vAlign w:val="center"/>
          </w:tcPr>
          <w:p w14:paraId="08CC880F"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r>
      <w:tr w:rsidR="00B5176A" w:rsidRPr="00533FD1" w14:paraId="1DAEE862" w14:textId="77777777" w:rsidTr="001C18A5">
        <w:tc>
          <w:tcPr>
            <w:tcW w:w="1604" w:type="dxa"/>
            <w:vAlign w:val="center"/>
          </w:tcPr>
          <w:p w14:paraId="0702195D" w14:textId="77777777" w:rsidR="00B5176A" w:rsidRPr="00533FD1" w:rsidRDefault="00B5176A" w:rsidP="001C18A5">
            <w:pPr>
              <w:rPr>
                <w:rFonts w:cstheme="minorHAnsi"/>
                <w:color w:val="000000"/>
                <w:sz w:val="20"/>
                <w:szCs w:val="20"/>
              </w:rPr>
            </w:pPr>
            <w:r w:rsidRPr="00533FD1">
              <w:rPr>
                <w:rFonts w:cstheme="minorHAnsi"/>
                <w:color w:val="000000"/>
                <w:sz w:val="20"/>
                <w:szCs w:val="20"/>
              </w:rPr>
              <w:t>Puglia</w:t>
            </w:r>
          </w:p>
        </w:tc>
        <w:tc>
          <w:tcPr>
            <w:tcW w:w="1604" w:type="dxa"/>
            <w:vAlign w:val="center"/>
          </w:tcPr>
          <w:p w14:paraId="7693A8D3"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87</w:t>
            </w:r>
          </w:p>
        </w:tc>
        <w:tc>
          <w:tcPr>
            <w:tcW w:w="1605" w:type="dxa"/>
            <w:vAlign w:val="center"/>
          </w:tcPr>
          <w:p w14:paraId="19C08EA8"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402.542</w:t>
            </w:r>
          </w:p>
        </w:tc>
        <w:tc>
          <w:tcPr>
            <w:tcW w:w="1605" w:type="dxa"/>
            <w:vAlign w:val="center"/>
          </w:tcPr>
          <w:p w14:paraId="0B2D7B0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20,60</w:t>
            </w:r>
          </w:p>
        </w:tc>
        <w:tc>
          <w:tcPr>
            <w:tcW w:w="1605" w:type="dxa"/>
            <w:vAlign w:val="center"/>
          </w:tcPr>
          <w:p w14:paraId="6AD4A323"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80.276</w:t>
            </w:r>
          </w:p>
        </w:tc>
        <w:tc>
          <w:tcPr>
            <w:tcW w:w="1605" w:type="dxa"/>
            <w:vAlign w:val="center"/>
          </w:tcPr>
          <w:p w14:paraId="7A836461"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5,22</w:t>
            </w:r>
          </w:p>
        </w:tc>
      </w:tr>
      <w:tr w:rsidR="00B5176A" w:rsidRPr="00533FD1" w14:paraId="5B23A111" w14:textId="77777777" w:rsidTr="001C18A5">
        <w:tc>
          <w:tcPr>
            <w:tcW w:w="1604" w:type="dxa"/>
            <w:vAlign w:val="center"/>
          </w:tcPr>
          <w:p w14:paraId="5A15B6EA" w14:textId="77777777" w:rsidR="00B5176A" w:rsidRPr="00533FD1" w:rsidRDefault="00B5176A" w:rsidP="001C18A5">
            <w:pPr>
              <w:rPr>
                <w:rFonts w:cstheme="minorHAnsi"/>
                <w:color w:val="000000"/>
                <w:sz w:val="20"/>
                <w:szCs w:val="20"/>
              </w:rPr>
            </w:pPr>
            <w:r w:rsidRPr="00533FD1">
              <w:rPr>
                <w:rFonts w:cstheme="minorHAnsi"/>
                <w:color w:val="000000"/>
                <w:sz w:val="20"/>
                <w:szCs w:val="20"/>
              </w:rPr>
              <w:t>Sardegna</w:t>
            </w:r>
          </w:p>
        </w:tc>
        <w:tc>
          <w:tcPr>
            <w:tcW w:w="1604" w:type="dxa"/>
            <w:vAlign w:val="center"/>
          </w:tcPr>
          <w:p w14:paraId="0E171B8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125</w:t>
            </w:r>
          </w:p>
        </w:tc>
        <w:tc>
          <w:tcPr>
            <w:tcW w:w="1605" w:type="dxa"/>
            <w:vAlign w:val="center"/>
          </w:tcPr>
          <w:p w14:paraId="2786FE4E"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454.521</w:t>
            </w:r>
          </w:p>
        </w:tc>
        <w:tc>
          <w:tcPr>
            <w:tcW w:w="1605" w:type="dxa"/>
            <w:vAlign w:val="center"/>
          </w:tcPr>
          <w:p w14:paraId="00D6B308"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18,86</w:t>
            </w:r>
          </w:p>
        </w:tc>
        <w:tc>
          <w:tcPr>
            <w:tcW w:w="1605" w:type="dxa"/>
            <w:vAlign w:val="center"/>
          </w:tcPr>
          <w:p w14:paraId="479EF25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122.470</w:t>
            </w:r>
          </w:p>
        </w:tc>
        <w:tc>
          <w:tcPr>
            <w:tcW w:w="1605" w:type="dxa"/>
            <w:vAlign w:val="center"/>
          </w:tcPr>
          <w:p w14:paraId="37C351BD"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5,46</w:t>
            </w:r>
          </w:p>
        </w:tc>
      </w:tr>
      <w:tr w:rsidR="00B5176A" w:rsidRPr="00533FD1" w14:paraId="26056D2A" w14:textId="77777777" w:rsidTr="001C18A5">
        <w:tc>
          <w:tcPr>
            <w:tcW w:w="1604" w:type="dxa"/>
            <w:vAlign w:val="center"/>
          </w:tcPr>
          <w:p w14:paraId="00E6E81D" w14:textId="77777777" w:rsidR="00B5176A" w:rsidRPr="00533FD1" w:rsidRDefault="00B5176A" w:rsidP="001C18A5">
            <w:pPr>
              <w:rPr>
                <w:rFonts w:cstheme="minorHAnsi"/>
                <w:color w:val="000000"/>
                <w:sz w:val="20"/>
                <w:szCs w:val="20"/>
              </w:rPr>
            </w:pPr>
            <w:r w:rsidRPr="00533FD1">
              <w:rPr>
                <w:rFonts w:cstheme="minorHAnsi"/>
                <w:color w:val="000000"/>
                <w:sz w:val="20"/>
                <w:szCs w:val="20"/>
              </w:rPr>
              <w:t>Sicilia</w:t>
            </w:r>
          </w:p>
        </w:tc>
        <w:tc>
          <w:tcPr>
            <w:tcW w:w="1604" w:type="dxa"/>
            <w:vAlign w:val="center"/>
          </w:tcPr>
          <w:p w14:paraId="35635955"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238</w:t>
            </w:r>
          </w:p>
        </w:tc>
        <w:tc>
          <w:tcPr>
            <w:tcW w:w="1605" w:type="dxa"/>
            <w:vAlign w:val="center"/>
          </w:tcPr>
          <w:p w14:paraId="3F66DF95"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469.847</w:t>
            </w:r>
          </w:p>
        </w:tc>
        <w:tc>
          <w:tcPr>
            <w:tcW w:w="1605" w:type="dxa"/>
            <w:vAlign w:val="center"/>
          </w:tcPr>
          <w:p w14:paraId="689C23EE"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18,19</w:t>
            </w:r>
          </w:p>
        </w:tc>
        <w:tc>
          <w:tcPr>
            <w:tcW w:w="1605" w:type="dxa"/>
            <w:vAlign w:val="center"/>
          </w:tcPr>
          <w:p w14:paraId="491B4245"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169.288</w:t>
            </w:r>
          </w:p>
        </w:tc>
        <w:tc>
          <w:tcPr>
            <w:tcW w:w="1605" w:type="dxa"/>
            <w:vAlign w:val="center"/>
          </w:tcPr>
          <w:p w14:paraId="35CA1E9E"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4,49</w:t>
            </w:r>
          </w:p>
        </w:tc>
      </w:tr>
      <w:tr w:rsidR="00B5176A" w:rsidRPr="00533FD1" w14:paraId="40D499B1" w14:textId="77777777" w:rsidTr="001C18A5">
        <w:tc>
          <w:tcPr>
            <w:tcW w:w="1604" w:type="dxa"/>
            <w:vAlign w:val="center"/>
          </w:tcPr>
          <w:p w14:paraId="3939AEF6" w14:textId="77777777" w:rsidR="00B5176A" w:rsidRPr="00533FD1" w:rsidRDefault="00B5176A" w:rsidP="001C18A5">
            <w:pPr>
              <w:rPr>
                <w:rFonts w:cstheme="minorHAnsi"/>
                <w:color w:val="000000"/>
                <w:sz w:val="20"/>
                <w:szCs w:val="20"/>
              </w:rPr>
            </w:pPr>
            <w:r w:rsidRPr="00533FD1">
              <w:rPr>
                <w:rFonts w:cstheme="minorHAnsi"/>
                <w:color w:val="000000"/>
                <w:sz w:val="20"/>
                <w:szCs w:val="20"/>
              </w:rPr>
              <w:t>Toscana</w:t>
            </w:r>
          </w:p>
        </w:tc>
        <w:tc>
          <w:tcPr>
            <w:tcW w:w="1604" w:type="dxa"/>
            <w:vAlign w:val="center"/>
          </w:tcPr>
          <w:p w14:paraId="74F9F0E0"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153</w:t>
            </w:r>
          </w:p>
        </w:tc>
        <w:tc>
          <w:tcPr>
            <w:tcW w:w="1605" w:type="dxa"/>
            <w:vAlign w:val="center"/>
          </w:tcPr>
          <w:p w14:paraId="339AB597"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320.794</w:t>
            </w:r>
          </w:p>
        </w:tc>
        <w:tc>
          <w:tcPr>
            <w:tcW w:w="1605" w:type="dxa"/>
            <w:vAlign w:val="center"/>
          </w:tcPr>
          <w:p w14:paraId="5135313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13,96</w:t>
            </w:r>
          </w:p>
        </w:tc>
        <w:tc>
          <w:tcPr>
            <w:tcW w:w="1605" w:type="dxa"/>
            <w:vAlign w:val="center"/>
          </w:tcPr>
          <w:p w14:paraId="00AD7F7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70.532</w:t>
            </w:r>
          </w:p>
        </w:tc>
        <w:tc>
          <w:tcPr>
            <w:tcW w:w="1605" w:type="dxa"/>
            <w:vAlign w:val="center"/>
          </w:tcPr>
          <w:p w14:paraId="1AFEECF1"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4,32</w:t>
            </w:r>
          </w:p>
        </w:tc>
      </w:tr>
      <w:tr w:rsidR="00B5176A" w:rsidRPr="00533FD1" w14:paraId="63E26925" w14:textId="77777777" w:rsidTr="001C18A5">
        <w:tc>
          <w:tcPr>
            <w:tcW w:w="1604" w:type="dxa"/>
            <w:vAlign w:val="center"/>
          </w:tcPr>
          <w:p w14:paraId="3718ECDC" w14:textId="77777777" w:rsidR="00B5176A" w:rsidRPr="00533FD1" w:rsidRDefault="00B5176A" w:rsidP="001C18A5">
            <w:pPr>
              <w:rPr>
                <w:rFonts w:cstheme="minorHAnsi"/>
                <w:color w:val="000000"/>
                <w:sz w:val="20"/>
                <w:szCs w:val="20"/>
              </w:rPr>
            </w:pPr>
            <w:r w:rsidRPr="00533FD1">
              <w:rPr>
                <w:rFonts w:cstheme="minorHAnsi"/>
                <w:color w:val="000000"/>
                <w:sz w:val="20"/>
                <w:szCs w:val="20"/>
              </w:rPr>
              <w:t>Umbria</w:t>
            </w:r>
          </w:p>
        </w:tc>
        <w:tc>
          <w:tcPr>
            <w:tcW w:w="1604" w:type="dxa"/>
            <w:vAlign w:val="center"/>
          </w:tcPr>
          <w:p w14:paraId="5243961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102</w:t>
            </w:r>
          </w:p>
        </w:tc>
        <w:tc>
          <w:tcPr>
            <w:tcW w:w="1605" w:type="dxa"/>
            <w:vAlign w:val="center"/>
          </w:tcPr>
          <w:p w14:paraId="05E15529"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130.094</w:t>
            </w:r>
          </w:p>
        </w:tc>
        <w:tc>
          <w:tcPr>
            <w:tcW w:w="1605" w:type="dxa"/>
            <w:vAlign w:val="center"/>
          </w:tcPr>
          <w:p w14:paraId="308CBBD8"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15,37</w:t>
            </w:r>
          </w:p>
        </w:tc>
        <w:tc>
          <w:tcPr>
            <w:tcW w:w="1605" w:type="dxa"/>
            <w:vAlign w:val="center"/>
          </w:tcPr>
          <w:p w14:paraId="220F1EEB"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c>
          <w:tcPr>
            <w:tcW w:w="1605" w:type="dxa"/>
            <w:vAlign w:val="center"/>
          </w:tcPr>
          <w:p w14:paraId="3921E1DB"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r>
      <w:tr w:rsidR="00B5176A" w:rsidRPr="00533FD1" w14:paraId="67F7D05F" w14:textId="77777777" w:rsidTr="001C18A5">
        <w:tc>
          <w:tcPr>
            <w:tcW w:w="1604" w:type="dxa"/>
            <w:vAlign w:val="center"/>
          </w:tcPr>
          <w:p w14:paraId="7FE8A16E" w14:textId="77777777" w:rsidR="00B5176A" w:rsidRPr="00533FD1" w:rsidRDefault="00B5176A" w:rsidP="001C18A5">
            <w:pPr>
              <w:rPr>
                <w:rFonts w:cstheme="minorHAnsi"/>
                <w:color w:val="000000"/>
                <w:sz w:val="20"/>
                <w:szCs w:val="20"/>
              </w:rPr>
            </w:pPr>
            <w:r w:rsidRPr="00533FD1">
              <w:rPr>
                <w:rFonts w:cstheme="minorHAnsi"/>
                <w:color w:val="000000"/>
                <w:sz w:val="20"/>
                <w:szCs w:val="20"/>
              </w:rPr>
              <w:t>*Valle d'Aosta</w:t>
            </w:r>
          </w:p>
        </w:tc>
        <w:tc>
          <w:tcPr>
            <w:tcW w:w="1604" w:type="dxa"/>
            <w:vAlign w:val="center"/>
          </w:tcPr>
          <w:p w14:paraId="1A85F5DE"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30</w:t>
            </w:r>
          </w:p>
        </w:tc>
        <w:tc>
          <w:tcPr>
            <w:tcW w:w="1605" w:type="dxa"/>
            <w:vAlign w:val="center"/>
          </w:tcPr>
          <w:p w14:paraId="203617B2"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98.952</w:t>
            </w:r>
          </w:p>
        </w:tc>
        <w:tc>
          <w:tcPr>
            <w:tcW w:w="1605" w:type="dxa"/>
            <w:vAlign w:val="center"/>
          </w:tcPr>
          <w:p w14:paraId="5637DD88"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30,35</w:t>
            </w:r>
          </w:p>
        </w:tc>
        <w:tc>
          <w:tcPr>
            <w:tcW w:w="1605" w:type="dxa"/>
            <w:vAlign w:val="center"/>
          </w:tcPr>
          <w:p w14:paraId="383A8A6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c>
          <w:tcPr>
            <w:tcW w:w="1605" w:type="dxa"/>
            <w:vAlign w:val="center"/>
          </w:tcPr>
          <w:p w14:paraId="38DBEBF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w:t>
            </w:r>
          </w:p>
        </w:tc>
      </w:tr>
      <w:tr w:rsidR="00B5176A" w:rsidRPr="00533FD1" w14:paraId="30D93850" w14:textId="77777777" w:rsidTr="001C18A5">
        <w:tc>
          <w:tcPr>
            <w:tcW w:w="1604" w:type="dxa"/>
            <w:vAlign w:val="center"/>
          </w:tcPr>
          <w:p w14:paraId="2901B976" w14:textId="77777777" w:rsidR="00B5176A" w:rsidRPr="00533FD1" w:rsidRDefault="00B5176A" w:rsidP="001C18A5">
            <w:pPr>
              <w:rPr>
                <w:rFonts w:cstheme="minorHAnsi"/>
                <w:color w:val="000000"/>
                <w:sz w:val="20"/>
                <w:szCs w:val="20"/>
              </w:rPr>
            </w:pPr>
            <w:r w:rsidRPr="00533FD1">
              <w:rPr>
                <w:rFonts w:cstheme="minorHAnsi"/>
                <w:color w:val="000000"/>
                <w:sz w:val="20"/>
                <w:szCs w:val="20"/>
              </w:rPr>
              <w:t>Veneto</w:t>
            </w:r>
          </w:p>
        </w:tc>
        <w:tc>
          <w:tcPr>
            <w:tcW w:w="1604" w:type="dxa"/>
            <w:vAlign w:val="center"/>
          </w:tcPr>
          <w:p w14:paraId="42349B64"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130</w:t>
            </w:r>
          </w:p>
        </w:tc>
        <w:tc>
          <w:tcPr>
            <w:tcW w:w="1605" w:type="dxa"/>
            <w:vAlign w:val="center"/>
          </w:tcPr>
          <w:p w14:paraId="773A15A7"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414.308</w:t>
            </w:r>
          </w:p>
        </w:tc>
        <w:tc>
          <w:tcPr>
            <w:tcW w:w="1605" w:type="dxa"/>
            <w:vAlign w:val="center"/>
          </w:tcPr>
          <w:p w14:paraId="0A5DAF11"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22,51</w:t>
            </w:r>
          </w:p>
        </w:tc>
        <w:tc>
          <w:tcPr>
            <w:tcW w:w="1605" w:type="dxa"/>
            <w:vAlign w:val="center"/>
          </w:tcPr>
          <w:p w14:paraId="4711DB58"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3.849</w:t>
            </w:r>
          </w:p>
        </w:tc>
        <w:tc>
          <w:tcPr>
            <w:tcW w:w="1605" w:type="dxa"/>
            <w:vAlign w:val="center"/>
          </w:tcPr>
          <w:p w14:paraId="13189357" w14:textId="77777777" w:rsidR="00B5176A" w:rsidRPr="00533FD1" w:rsidRDefault="00B5176A" w:rsidP="001C18A5">
            <w:pPr>
              <w:jc w:val="right"/>
              <w:rPr>
                <w:rFonts w:cstheme="minorHAnsi"/>
                <w:color w:val="000000"/>
                <w:sz w:val="20"/>
                <w:szCs w:val="20"/>
              </w:rPr>
            </w:pPr>
            <w:r w:rsidRPr="00533FD1">
              <w:rPr>
                <w:rFonts w:cstheme="minorHAnsi"/>
                <w:color w:val="000000"/>
                <w:sz w:val="20"/>
                <w:szCs w:val="20"/>
              </w:rPr>
              <w:t>1,10</w:t>
            </w:r>
          </w:p>
        </w:tc>
      </w:tr>
      <w:tr w:rsidR="00B5176A" w:rsidRPr="00533FD1" w14:paraId="6FEAFF5D" w14:textId="77777777" w:rsidTr="001C18A5">
        <w:tc>
          <w:tcPr>
            <w:tcW w:w="1604" w:type="dxa"/>
            <w:vAlign w:val="center"/>
          </w:tcPr>
          <w:p w14:paraId="18522863" w14:textId="5D9C3795" w:rsidR="00B5176A" w:rsidRPr="00533FD1" w:rsidRDefault="00533FD1" w:rsidP="001C18A5">
            <w:pPr>
              <w:rPr>
                <w:rFonts w:cstheme="minorHAnsi"/>
                <w:b/>
                <w:color w:val="000000"/>
                <w:sz w:val="20"/>
                <w:szCs w:val="20"/>
              </w:rPr>
            </w:pPr>
            <w:r w:rsidRPr="00533FD1">
              <w:rPr>
                <w:rFonts w:cstheme="minorHAnsi"/>
                <w:b/>
                <w:color w:val="000000"/>
                <w:sz w:val="20"/>
                <w:szCs w:val="20"/>
              </w:rPr>
              <w:t>Italia</w:t>
            </w:r>
          </w:p>
        </w:tc>
        <w:tc>
          <w:tcPr>
            <w:tcW w:w="1604" w:type="dxa"/>
            <w:vAlign w:val="center"/>
          </w:tcPr>
          <w:p w14:paraId="22E410D8" w14:textId="52F3C6D1" w:rsidR="00B5176A" w:rsidRPr="00533FD1" w:rsidRDefault="00B5176A" w:rsidP="001C18A5">
            <w:pPr>
              <w:jc w:val="right"/>
              <w:rPr>
                <w:rFonts w:cstheme="minorHAnsi"/>
                <w:b/>
                <w:color w:val="000000"/>
                <w:sz w:val="20"/>
                <w:szCs w:val="20"/>
              </w:rPr>
            </w:pPr>
            <w:r w:rsidRPr="00533FD1">
              <w:rPr>
                <w:rFonts w:cstheme="minorHAnsi"/>
                <w:b/>
                <w:color w:val="000000"/>
                <w:sz w:val="20"/>
                <w:szCs w:val="20"/>
              </w:rPr>
              <w:t>2</w:t>
            </w:r>
            <w:r w:rsidR="00DD5303">
              <w:rPr>
                <w:rFonts w:cstheme="minorHAnsi"/>
                <w:b/>
                <w:color w:val="000000"/>
                <w:sz w:val="20"/>
                <w:szCs w:val="20"/>
              </w:rPr>
              <w:t>.</w:t>
            </w:r>
            <w:r w:rsidRPr="00533FD1">
              <w:rPr>
                <w:rFonts w:cstheme="minorHAnsi"/>
                <w:b/>
                <w:color w:val="000000"/>
                <w:sz w:val="20"/>
                <w:szCs w:val="20"/>
              </w:rPr>
              <w:t>613</w:t>
            </w:r>
          </w:p>
        </w:tc>
        <w:tc>
          <w:tcPr>
            <w:tcW w:w="1605" w:type="dxa"/>
            <w:vAlign w:val="center"/>
          </w:tcPr>
          <w:p w14:paraId="2266EEC2" w14:textId="77777777" w:rsidR="00B5176A" w:rsidRPr="00533FD1" w:rsidRDefault="00B5176A" w:rsidP="001C18A5">
            <w:pPr>
              <w:jc w:val="right"/>
              <w:rPr>
                <w:rFonts w:cstheme="minorHAnsi"/>
                <w:b/>
                <w:color w:val="000000"/>
                <w:sz w:val="20"/>
                <w:szCs w:val="20"/>
              </w:rPr>
            </w:pPr>
            <w:r w:rsidRPr="00533FD1">
              <w:rPr>
                <w:rFonts w:cstheme="minorHAnsi"/>
                <w:b/>
                <w:color w:val="000000"/>
                <w:sz w:val="20"/>
                <w:szCs w:val="20"/>
              </w:rPr>
              <w:t>5.826.777</w:t>
            </w:r>
          </w:p>
        </w:tc>
        <w:tc>
          <w:tcPr>
            <w:tcW w:w="1605" w:type="dxa"/>
            <w:vAlign w:val="center"/>
          </w:tcPr>
          <w:p w14:paraId="61E25C78" w14:textId="77777777" w:rsidR="00B5176A" w:rsidRPr="00533FD1" w:rsidRDefault="00B5176A" w:rsidP="001C18A5">
            <w:pPr>
              <w:jc w:val="right"/>
              <w:rPr>
                <w:rFonts w:cstheme="minorHAnsi"/>
                <w:b/>
                <w:color w:val="000000"/>
                <w:sz w:val="20"/>
                <w:szCs w:val="20"/>
              </w:rPr>
            </w:pPr>
            <w:r w:rsidRPr="00533FD1">
              <w:rPr>
                <w:rFonts w:cstheme="minorHAnsi"/>
                <w:b/>
                <w:color w:val="000000"/>
                <w:sz w:val="20"/>
                <w:szCs w:val="20"/>
              </w:rPr>
              <w:t>19,29</w:t>
            </w:r>
          </w:p>
        </w:tc>
        <w:tc>
          <w:tcPr>
            <w:tcW w:w="1605" w:type="dxa"/>
            <w:vAlign w:val="center"/>
          </w:tcPr>
          <w:p w14:paraId="4402592F" w14:textId="77777777" w:rsidR="00B5176A" w:rsidRPr="00533FD1" w:rsidRDefault="00B5176A" w:rsidP="001C18A5">
            <w:pPr>
              <w:jc w:val="right"/>
              <w:rPr>
                <w:rFonts w:cstheme="minorHAnsi"/>
                <w:b/>
                <w:color w:val="000000"/>
                <w:sz w:val="20"/>
                <w:szCs w:val="20"/>
              </w:rPr>
            </w:pPr>
            <w:r w:rsidRPr="00533FD1">
              <w:rPr>
                <w:rFonts w:cstheme="minorHAnsi"/>
                <w:b/>
                <w:color w:val="000000"/>
                <w:sz w:val="20"/>
                <w:szCs w:val="20"/>
              </w:rPr>
              <w:t>587.771</w:t>
            </w:r>
          </w:p>
        </w:tc>
        <w:tc>
          <w:tcPr>
            <w:tcW w:w="1605" w:type="dxa"/>
            <w:vAlign w:val="center"/>
          </w:tcPr>
          <w:p w14:paraId="29244800" w14:textId="77777777" w:rsidR="00B5176A" w:rsidRPr="00533FD1" w:rsidRDefault="00B5176A" w:rsidP="001C18A5">
            <w:pPr>
              <w:jc w:val="right"/>
              <w:rPr>
                <w:rFonts w:cstheme="minorHAnsi"/>
                <w:b/>
                <w:color w:val="000000"/>
                <w:sz w:val="20"/>
                <w:szCs w:val="20"/>
              </w:rPr>
            </w:pPr>
            <w:r w:rsidRPr="00533FD1">
              <w:rPr>
                <w:rFonts w:cstheme="minorHAnsi"/>
                <w:b/>
                <w:color w:val="000000"/>
                <w:sz w:val="20"/>
                <w:szCs w:val="20"/>
              </w:rPr>
              <w:t>3,81</w:t>
            </w:r>
          </w:p>
        </w:tc>
      </w:tr>
    </w:tbl>
    <w:p w14:paraId="25538B0C" w14:textId="051D16FE" w:rsidR="00B5176A" w:rsidRPr="00BA57B9" w:rsidRDefault="00B5176A" w:rsidP="00A7571B">
      <w:pPr>
        <w:pStyle w:val="Fontetabellagraficonew"/>
      </w:pPr>
      <w:r w:rsidRPr="00BA57B9">
        <w:t>* Poiché il sito IT1201000 cade in parte in Piemonte e in parte in Valle d'Aosta, il calcolo delle superfici è stato effettuato attribuendo a ciascuna Regione la parte di sito effettivamente ricadente nel proprio territorio.</w:t>
      </w:r>
    </w:p>
    <w:p w14:paraId="110A135E" w14:textId="77777777" w:rsidR="00B5176A" w:rsidRPr="008D7034" w:rsidRDefault="00B5176A" w:rsidP="00A7571B">
      <w:pPr>
        <w:pStyle w:val="Fontetabellagrafico"/>
        <w:rPr>
          <w:i w:val="0"/>
          <w:sz w:val="18"/>
          <w:szCs w:val="18"/>
        </w:rPr>
      </w:pPr>
      <w:r w:rsidRPr="008D7034">
        <w:rPr>
          <w:i w:val="0"/>
          <w:sz w:val="18"/>
          <w:szCs w:val="18"/>
        </w:rPr>
        <w:t>** Poiché il sito IT7110128 cade in Abruzzo, Lazio e Marche e il sito IT7120132 cade in Abruzzo, Lazio e Molise, il calcolo delle superfici è stato effettuato attribuendo a ciascuna Regione la parte di sito effettivamente ricadente nel proprio territorio.</w:t>
      </w:r>
    </w:p>
    <w:p w14:paraId="4A95C5FA" w14:textId="77777777" w:rsidR="00B5176A" w:rsidRPr="008D7034" w:rsidRDefault="00B5176A" w:rsidP="00A7571B">
      <w:pPr>
        <w:pStyle w:val="Fontetabellagrafico"/>
        <w:rPr>
          <w:i w:val="0"/>
          <w:sz w:val="18"/>
          <w:szCs w:val="18"/>
        </w:rPr>
      </w:pPr>
      <w:r w:rsidRPr="008D7034">
        <w:rPr>
          <w:i w:val="0"/>
          <w:sz w:val="18"/>
          <w:szCs w:val="18"/>
        </w:rPr>
        <w:t>*** Numero ed estensione dei siti Natura 2000 per Regione è stato calcolato escludendo le sovrapposizioni fra i SIC-ZSC e le ZPS.</w:t>
      </w:r>
    </w:p>
    <w:p w14:paraId="3EF6C9B1" w14:textId="7FB66634" w:rsidR="00537680" w:rsidRPr="00250CB7" w:rsidRDefault="00B5176A" w:rsidP="00A7571B">
      <w:pPr>
        <w:pStyle w:val="Fontetabellagrafico"/>
        <w:rPr>
          <w:i w:val="0"/>
          <w:sz w:val="18"/>
          <w:szCs w:val="18"/>
        </w:rPr>
      </w:pPr>
      <w:r w:rsidRPr="008D7034">
        <w:rPr>
          <w:i w:val="0"/>
          <w:sz w:val="18"/>
          <w:szCs w:val="18"/>
        </w:rPr>
        <w:t>/ Regioni che non hanno territorio a mare</w:t>
      </w:r>
    </w:p>
    <w:p w14:paraId="239BA73D" w14:textId="016C4443" w:rsidR="007A62E6" w:rsidRPr="00BA57B9" w:rsidRDefault="007A62E6" w:rsidP="00A7571B">
      <w:pPr>
        <w:pStyle w:val="Fontetabellagrafico"/>
      </w:pPr>
      <w:r w:rsidRPr="00BA57B9">
        <w:t>Fonte: MATTM, 2019</w:t>
      </w:r>
    </w:p>
    <w:p w14:paraId="58B59523" w14:textId="3EEE2A9E" w:rsidR="009A1715" w:rsidRDefault="009A1715" w:rsidP="008D7034">
      <w:pPr>
        <w:pStyle w:val="Fontetabellagrafico"/>
      </w:pPr>
    </w:p>
    <w:p w14:paraId="64131F1F" w14:textId="214ED9B6" w:rsidR="00533FD1" w:rsidRPr="00533FD1" w:rsidRDefault="00974B7D" w:rsidP="00974B7D">
      <w:pPr>
        <w:pStyle w:val="NUMTABELLE"/>
      </w:pPr>
      <w:r>
        <w:lastRenderedPageBreak/>
        <w:t xml:space="preserve">Tabella </w:t>
      </w:r>
      <w:r w:rsidR="00147FC8">
        <w:fldChar w:fldCharType="begin"/>
      </w:r>
      <w:r w:rsidR="00147FC8">
        <w:instrText xml:space="preserve"> SEQ Tabella \* ARABIC </w:instrText>
      </w:r>
      <w:r w:rsidR="00147FC8">
        <w:fldChar w:fldCharType="separate"/>
      </w:r>
      <w:r w:rsidR="00574A82">
        <w:rPr>
          <w:noProof/>
        </w:rPr>
        <w:t>2</w:t>
      </w:r>
      <w:r w:rsidR="00147FC8">
        <w:rPr>
          <w:noProof/>
        </w:rPr>
        <w:fldChar w:fldCharType="end"/>
      </w:r>
      <w:r>
        <w:t xml:space="preserve"> </w:t>
      </w:r>
      <w:r w:rsidR="00533FD1" w:rsidRPr="00533FD1">
        <w:t>Presenza dell’agricoltura</w:t>
      </w:r>
      <w:r w:rsidR="000D142B">
        <w:rPr>
          <w:rStyle w:val="Rimandonotaapidipagina"/>
          <w:b w:val="0"/>
        </w:rPr>
        <w:footnoteReference w:id="4"/>
      </w:r>
      <w:r w:rsidR="00533FD1" w:rsidRPr="00533FD1">
        <w:t xml:space="preserve"> nei siti Natura 2000</w:t>
      </w:r>
      <w:r w:rsidR="003D2962">
        <w:t xml:space="preserve"> (201</w:t>
      </w:r>
      <w:r w:rsidR="000C2E6F">
        <w:t>8</w:t>
      </w:r>
      <w:r w:rsidR="003D2962">
        <w:t>)</w:t>
      </w:r>
    </w:p>
    <w:tbl>
      <w:tblPr>
        <w:tblW w:w="7996" w:type="dxa"/>
        <w:tblCellMar>
          <w:left w:w="70" w:type="dxa"/>
          <w:right w:w="70" w:type="dxa"/>
        </w:tblCellMar>
        <w:tblLook w:val="04A0" w:firstRow="1" w:lastRow="0" w:firstColumn="1" w:lastColumn="0" w:noHBand="0" w:noVBand="1"/>
      </w:tblPr>
      <w:tblGrid>
        <w:gridCol w:w="982"/>
        <w:gridCol w:w="1176"/>
        <w:gridCol w:w="1156"/>
        <w:gridCol w:w="1156"/>
        <w:gridCol w:w="1155"/>
        <w:gridCol w:w="1256"/>
        <w:gridCol w:w="1115"/>
      </w:tblGrid>
      <w:tr w:rsidR="00C43DBD" w:rsidRPr="00857E83" w14:paraId="4B95D281" w14:textId="77777777" w:rsidTr="00C43DBD">
        <w:trPr>
          <w:trHeight w:val="1215"/>
        </w:trPr>
        <w:tc>
          <w:tcPr>
            <w:tcW w:w="982" w:type="dxa"/>
            <w:tcBorders>
              <w:top w:val="single" w:sz="4" w:space="0" w:color="auto"/>
              <w:left w:val="single" w:sz="4" w:space="0" w:color="auto"/>
              <w:bottom w:val="single" w:sz="8" w:space="0" w:color="auto"/>
              <w:right w:val="nil"/>
            </w:tcBorders>
            <w:shd w:val="clear" w:color="auto" w:fill="auto"/>
            <w:vAlign w:val="center"/>
            <w:hideMark/>
          </w:tcPr>
          <w:p w14:paraId="14E06161" w14:textId="77777777" w:rsidR="00C43DBD" w:rsidRPr="00857E83" w:rsidRDefault="00C43DBD" w:rsidP="00857E83">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Regione</w:t>
            </w:r>
          </w:p>
        </w:tc>
        <w:tc>
          <w:tcPr>
            <w:tcW w:w="1176" w:type="dxa"/>
            <w:tcBorders>
              <w:top w:val="single" w:sz="4" w:space="0" w:color="auto"/>
              <w:left w:val="nil"/>
              <w:bottom w:val="single" w:sz="8" w:space="0" w:color="auto"/>
              <w:right w:val="nil"/>
            </w:tcBorders>
            <w:shd w:val="clear" w:color="auto" w:fill="auto"/>
            <w:vAlign w:val="center"/>
            <w:hideMark/>
          </w:tcPr>
          <w:p w14:paraId="7F04833A" w14:textId="77777777" w:rsidR="00C43DBD" w:rsidRPr="00857E83" w:rsidRDefault="00C43DBD" w:rsidP="00857E83">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N. aziende</w:t>
            </w:r>
          </w:p>
        </w:tc>
        <w:tc>
          <w:tcPr>
            <w:tcW w:w="1156" w:type="dxa"/>
            <w:tcBorders>
              <w:top w:val="single" w:sz="4" w:space="0" w:color="auto"/>
              <w:left w:val="nil"/>
              <w:bottom w:val="single" w:sz="8" w:space="0" w:color="auto"/>
              <w:right w:val="nil"/>
            </w:tcBorders>
          </w:tcPr>
          <w:p w14:paraId="2B7FE5C0" w14:textId="77777777" w:rsidR="00C43DBD" w:rsidRDefault="00C43DBD" w:rsidP="00857E83">
            <w:pPr>
              <w:spacing w:after="0"/>
              <w:jc w:val="center"/>
              <w:rPr>
                <w:rFonts w:ascii="Calibri" w:eastAsia="Times New Roman" w:hAnsi="Calibri" w:cs="Calibri"/>
                <w:color w:val="000000"/>
                <w:sz w:val="18"/>
                <w:szCs w:val="18"/>
                <w:lang w:eastAsia="it-IT"/>
              </w:rPr>
            </w:pPr>
          </w:p>
        </w:tc>
        <w:tc>
          <w:tcPr>
            <w:tcW w:w="1156" w:type="dxa"/>
            <w:tcBorders>
              <w:top w:val="single" w:sz="4" w:space="0" w:color="auto"/>
              <w:left w:val="nil"/>
              <w:bottom w:val="single" w:sz="8" w:space="0" w:color="auto"/>
              <w:right w:val="nil"/>
            </w:tcBorders>
            <w:shd w:val="clear" w:color="auto" w:fill="auto"/>
            <w:vAlign w:val="center"/>
            <w:hideMark/>
          </w:tcPr>
          <w:p w14:paraId="6B2B42BA" w14:textId="16829AF8" w:rsidR="00C43DBD" w:rsidRPr="00857E83" w:rsidRDefault="00C43DBD" w:rsidP="00857E83">
            <w:pPr>
              <w:spacing w:after="0"/>
              <w:jc w:val="center"/>
              <w:rPr>
                <w:rFonts w:ascii="Calibri" w:eastAsia="Times New Roman" w:hAnsi="Calibri" w:cs="Calibri"/>
                <w:color w:val="000000"/>
                <w:sz w:val="18"/>
                <w:szCs w:val="18"/>
                <w:lang w:eastAsia="it-IT"/>
              </w:rPr>
            </w:pPr>
            <w:r>
              <w:rPr>
                <w:rFonts w:ascii="Calibri" w:eastAsia="Times New Roman" w:hAnsi="Calibri" w:cs="Calibri"/>
                <w:color w:val="000000"/>
                <w:sz w:val="18"/>
                <w:szCs w:val="18"/>
                <w:lang w:eastAsia="it-IT"/>
              </w:rPr>
              <w:t xml:space="preserve">     </w:t>
            </w:r>
            <w:r w:rsidRPr="00857E83">
              <w:rPr>
                <w:rFonts w:ascii="Calibri" w:eastAsia="Times New Roman" w:hAnsi="Calibri" w:cs="Calibri"/>
                <w:color w:val="000000"/>
                <w:sz w:val="18"/>
                <w:szCs w:val="18"/>
                <w:lang w:eastAsia="it-IT"/>
              </w:rPr>
              <w:t xml:space="preserve">SAT </w:t>
            </w:r>
            <w:r w:rsidRPr="00857E83">
              <w:rPr>
                <w:rFonts w:ascii="Calibri" w:eastAsia="Times New Roman" w:hAnsi="Calibri" w:cs="Calibri"/>
                <w:color w:val="000000"/>
                <w:sz w:val="18"/>
                <w:szCs w:val="18"/>
                <w:lang w:eastAsia="it-IT"/>
              </w:rPr>
              <w:br/>
            </w:r>
            <w:r>
              <w:rPr>
                <w:rFonts w:ascii="Calibri" w:eastAsia="Times New Roman" w:hAnsi="Calibri" w:cs="Calibri"/>
                <w:color w:val="000000"/>
                <w:sz w:val="18"/>
                <w:szCs w:val="18"/>
                <w:lang w:eastAsia="it-IT"/>
              </w:rPr>
              <w:t xml:space="preserve">  </w:t>
            </w:r>
            <w:proofErr w:type="gramStart"/>
            <w:r>
              <w:rPr>
                <w:rFonts w:ascii="Calibri" w:eastAsia="Times New Roman" w:hAnsi="Calibri" w:cs="Calibri"/>
                <w:color w:val="000000"/>
                <w:sz w:val="18"/>
                <w:szCs w:val="18"/>
                <w:lang w:eastAsia="it-IT"/>
              </w:rPr>
              <w:t xml:space="preserve">   </w:t>
            </w:r>
            <w:r w:rsidRPr="00857E83">
              <w:rPr>
                <w:rFonts w:ascii="Calibri" w:eastAsia="Times New Roman" w:hAnsi="Calibri" w:cs="Calibri"/>
                <w:color w:val="000000"/>
                <w:sz w:val="18"/>
                <w:szCs w:val="18"/>
                <w:lang w:eastAsia="it-IT"/>
              </w:rPr>
              <w:t>(</w:t>
            </w:r>
            <w:proofErr w:type="gramEnd"/>
            <w:r w:rsidRPr="00857E83">
              <w:rPr>
                <w:rFonts w:ascii="Calibri" w:eastAsia="Times New Roman" w:hAnsi="Calibri" w:cs="Calibri"/>
                <w:color w:val="000000"/>
                <w:sz w:val="18"/>
                <w:szCs w:val="18"/>
                <w:lang w:eastAsia="it-IT"/>
              </w:rPr>
              <w:t>ha)</w:t>
            </w:r>
          </w:p>
        </w:tc>
        <w:tc>
          <w:tcPr>
            <w:tcW w:w="1155" w:type="dxa"/>
            <w:tcBorders>
              <w:top w:val="single" w:sz="4" w:space="0" w:color="auto"/>
              <w:left w:val="nil"/>
              <w:bottom w:val="single" w:sz="8" w:space="0" w:color="auto"/>
              <w:right w:val="nil"/>
            </w:tcBorders>
            <w:shd w:val="clear" w:color="auto" w:fill="auto"/>
            <w:vAlign w:val="center"/>
            <w:hideMark/>
          </w:tcPr>
          <w:p w14:paraId="65275F8F" w14:textId="77777777" w:rsidR="00C43DBD" w:rsidRDefault="00C43DBD" w:rsidP="00857E83">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SAT </w:t>
            </w:r>
          </w:p>
          <w:p w14:paraId="75ABC0BE" w14:textId="1424DC62" w:rsidR="00C43DBD" w:rsidRPr="00857E83" w:rsidRDefault="00C43DBD" w:rsidP="00857E83">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Quota di superficie a terra N2000 (%)</w:t>
            </w:r>
          </w:p>
        </w:tc>
        <w:tc>
          <w:tcPr>
            <w:tcW w:w="1256" w:type="dxa"/>
            <w:tcBorders>
              <w:top w:val="single" w:sz="4" w:space="0" w:color="auto"/>
              <w:left w:val="nil"/>
              <w:bottom w:val="single" w:sz="8" w:space="0" w:color="auto"/>
              <w:right w:val="nil"/>
            </w:tcBorders>
            <w:shd w:val="clear" w:color="auto" w:fill="auto"/>
            <w:vAlign w:val="center"/>
            <w:hideMark/>
          </w:tcPr>
          <w:p w14:paraId="590E3DDF" w14:textId="49CFFEAC" w:rsidR="00C43DBD" w:rsidRPr="00857E83" w:rsidRDefault="00C43DBD" w:rsidP="00857E83">
            <w:pPr>
              <w:spacing w:after="0"/>
              <w:jc w:val="center"/>
              <w:rPr>
                <w:rFonts w:ascii="Calibri" w:eastAsia="Times New Roman" w:hAnsi="Calibri" w:cs="Calibri"/>
                <w:color w:val="000000"/>
                <w:sz w:val="18"/>
                <w:szCs w:val="18"/>
                <w:lang w:eastAsia="it-IT"/>
              </w:rPr>
            </w:pPr>
            <w:r>
              <w:rPr>
                <w:rFonts w:ascii="Calibri" w:eastAsia="Times New Roman" w:hAnsi="Calibri" w:cs="Calibri"/>
                <w:color w:val="000000"/>
                <w:sz w:val="18"/>
                <w:szCs w:val="18"/>
                <w:lang w:eastAsia="it-IT"/>
              </w:rPr>
              <w:t xml:space="preserve">       </w:t>
            </w:r>
            <w:r w:rsidRPr="00857E83">
              <w:rPr>
                <w:rFonts w:ascii="Calibri" w:eastAsia="Times New Roman" w:hAnsi="Calibri" w:cs="Calibri"/>
                <w:color w:val="000000"/>
                <w:sz w:val="18"/>
                <w:szCs w:val="18"/>
                <w:lang w:eastAsia="it-IT"/>
              </w:rPr>
              <w:t xml:space="preserve">SAU </w:t>
            </w:r>
            <w:r w:rsidRPr="00857E83">
              <w:rPr>
                <w:rFonts w:ascii="Calibri" w:eastAsia="Times New Roman" w:hAnsi="Calibri" w:cs="Calibri"/>
                <w:color w:val="000000"/>
                <w:sz w:val="18"/>
                <w:szCs w:val="18"/>
                <w:lang w:eastAsia="it-IT"/>
              </w:rPr>
              <w:br/>
            </w:r>
            <w:r>
              <w:rPr>
                <w:rFonts w:ascii="Calibri" w:eastAsia="Times New Roman" w:hAnsi="Calibri" w:cs="Calibri"/>
                <w:color w:val="000000"/>
                <w:sz w:val="18"/>
                <w:szCs w:val="18"/>
                <w:lang w:eastAsia="it-IT"/>
              </w:rPr>
              <w:t xml:space="preserve">    </w:t>
            </w:r>
            <w:proofErr w:type="gramStart"/>
            <w:r>
              <w:rPr>
                <w:rFonts w:ascii="Calibri" w:eastAsia="Times New Roman" w:hAnsi="Calibri" w:cs="Calibri"/>
                <w:color w:val="000000"/>
                <w:sz w:val="18"/>
                <w:szCs w:val="18"/>
                <w:lang w:eastAsia="it-IT"/>
              </w:rPr>
              <w:t xml:space="preserve">   </w:t>
            </w:r>
            <w:r w:rsidRPr="00857E83">
              <w:rPr>
                <w:rFonts w:ascii="Calibri" w:eastAsia="Times New Roman" w:hAnsi="Calibri" w:cs="Calibri"/>
                <w:color w:val="000000"/>
                <w:sz w:val="18"/>
                <w:szCs w:val="18"/>
                <w:lang w:eastAsia="it-IT"/>
              </w:rPr>
              <w:t>(</w:t>
            </w:r>
            <w:proofErr w:type="gramEnd"/>
            <w:r w:rsidRPr="00857E83">
              <w:rPr>
                <w:rFonts w:ascii="Calibri" w:eastAsia="Times New Roman" w:hAnsi="Calibri" w:cs="Calibri"/>
                <w:color w:val="000000"/>
                <w:sz w:val="18"/>
                <w:szCs w:val="18"/>
                <w:lang w:eastAsia="it-IT"/>
              </w:rPr>
              <w:t>ha)</w:t>
            </w:r>
          </w:p>
        </w:tc>
        <w:tc>
          <w:tcPr>
            <w:tcW w:w="1115" w:type="dxa"/>
            <w:tcBorders>
              <w:top w:val="single" w:sz="4" w:space="0" w:color="auto"/>
              <w:left w:val="nil"/>
              <w:bottom w:val="single" w:sz="8" w:space="0" w:color="auto"/>
              <w:right w:val="single" w:sz="4" w:space="0" w:color="auto"/>
            </w:tcBorders>
            <w:shd w:val="clear" w:color="auto" w:fill="auto"/>
            <w:vAlign w:val="center"/>
            <w:hideMark/>
          </w:tcPr>
          <w:p w14:paraId="6F826785" w14:textId="77777777" w:rsidR="00C43DBD" w:rsidRDefault="00C43DBD" w:rsidP="00857E83">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SAU </w:t>
            </w:r>
          </w:p>
          <w:p w14:paraId="12686FCD" w14:textId="3289E77D" w:rsidR="00C43DBD" w:rsidRPr="00857E83" w:rsidRDefault="00C43DBD" w:rsidP="00857E83">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Quota di superficie a terra N2000 (%)</w:t>
            </w:r>
          </w:p>
        </w:tc>
      </w:tr>
      <w:tr w:rsidR="00C43DBD" w:rsidRPr="00857E83" w14:paraId="2EA40124"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4DB98032"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Abruzzo</w:t>
            </w:r>
          </w:p>
        </w:tc>
        <w:tc>
          <w:tcPr>
            <w:tcW w:w="1176" w:type="dxa"/>
            <w:tcBorders>
              <w:top w:val="nil"/>
              <w:left w:val="nil"/>
              <w:bottom w:val="nil"/>
              <w:right w:val="nil"/>
            </w:tcBorders>
            <w:shd w:val="clear" w:color="auto" w:fill="auto"/>
            <w:noWrap/>
            <w:vAlign w:val="center"/>
            <w:hideMark/>
          </w:tcPr>
          <w:p w14:paraId="6077D621"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8.327   </w:t>
            </w:r>
          </w:p>
        </w:tc>
        <w:tc>
          <w:tcPr>
            <w:tcW w:w="1156" w:type="dxa"/>
            <w:tcBorders>
              <w:top w:val="nil"/>
              <w:left w:val="nil"/>
              <w:bottom w:val="nil"/>
              <w:right w:val="nil"/>
            </w:tcBorders>
          </w:tcPr>
          <w:p w14:paraId="12C5C025"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705E9344" w14:textId="649DBF6E"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161.712   </w:t>
            </w:r>
          </w:p>
        </w:tc>
        <w:tc>
          <w:tcPr>
            <w:tcW w:w="1155" w:type="dxa"/>
            <w:tcBorders>
              <w:top w:val="nil"/>
              <w:left w:val="nil"/>
              <w:bottom w:val="nil"/>
              <w:right w:val="nil"/>
            </w:tcBorders>
            <w:shd w:val="clear" w:color="auto" w:fill="auto"/>
            <w:noWrap/>
            <w:vAlign w:val="center"/>
            <w:hideMark/>
          </w:tcPr>
          <w:p w14:paraId="77448B64" w14:textId="0A734D88"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41,8</w:t>
            </w:r>
          </w:p>
        </w:tc>
        <w:tc>
          <w:tcPr>
            <w:tcW w:w="1256" w:type="dxa"/>
            <w:tcBorders>
              <w:top w:val="nil"/>
              <w:left w:val="nil"/>
              <w:bottom w:val="nil"/>
              <w:right w:val="nil"/>
            </w:tcBorders>
            <w:shd w:val="clear" w:color="auto" w:fill="auto"/>
            <w:noWrap/>
            <w:vAlign w:val="center"/>
            <w:hideMark/>
          </w:tcPr>
          <w:p w14:paraId="1BA4668E" w14:textId="29F04800"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88.802</w:t>
            </w:r>
          </w:p>
        </w:tc>
        <w:tc>
          <w:tcPr>
            <w:tcW w:w="1115" w:type="dxa"/>
            <w:tcBorders>
              <w:top w:val="nil"/>
              <w:left w:val="nil"/>
              <w:bottom w:val="nil"/>
              <w:right w:val="single" w:sz="4" w:space="0" w:color="auto"/>
            </w:tcBorders>
            <w:shd w:val="clear" w:color="auto" w:fill="auto"/>
            <w:noWrap/>
            <w:vAlign w:val="center"/>
            <w:hideMark/>
          </w:tcPr>
          <w:p w14:paraId="0CFF065E" w14:textId="6CE1778D"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22,9</w:t>
            </w:r>
          </w:p>
        </w:tc>
      </w:tr>
      <w:tr w:rsidR="00C43DBD" w:rsidRPr="00857E83" w14:paraId="7394A6C3"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64CC965F"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Basilicata</w:t>
            </w:r>
          </w:p>
        </w:tc>
        <w:tc>
          <w:tcPr>
            <w:tcW w:w="1176" w:type="dxa"/>
            <w:tcBorders>
              <w:top w:val="nil"/>
              <w:left w:val="nil"/>
              <w:bottom w:val="nil"/>
              <w:right w:val="nil"/>
            </w:tcBorders>
            <w:shd w:val="clear" w:color="auto" w:fill="auto"/>
            <w:noWrap/>
            <w:vAlign w:val="center"/>
            <w:hideMark/>
          </w:tcPr>
          <w:p w14:paraId="17B1A19E"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6.275   </w:t>
            </w:r>
          </w:p>
        </w:tc>
        <w:tc>
          <w:tcPr>
            <w:tcW w:w="1156" w:type="dxa"/>
            <w:tcBorders>
              <w:top w:val="nil"/>
              <w:left w:val="nil"/>
              <w:bottom w:val="nil"/>
              <w:right w:val="nil"/>
            </w:tcBorders>
          </w:tcPr>
          <w:p w14:paraId="2569881E"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1491DB7B" w14:textId="47691578"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77.740   </w:t>
            </w:r>
          </w:p>
        </w:tc>
        <w:tc>
          <w:tcPr>
            <w:tcW w:w="1155" w:type="dxa"/>
            <w:tcBorders>
              <w:top w:val="nil"/>
              <w:left w:val="nil"/>
              <w:bottom w:val="nil"/>
              <w:right w:val="nil"/>
            </w:tcBorders>
            <w:shd w:val="clear" w:color="auto" w:fill="auto"/>
            <w:noWrap/>
            <w:vAlign w:val="center"/>
            <w:hideMark/>
          </w:tcPr>
          <w:p w14:paraId="3A9DB030" w14:textId="280117F6"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45,4</w:t>
            </w:r>
          </w:p>
        </w:tc>
        <w:tc>
          <w:tcPr>
            <w:tcW w:w="1256" w:type="dxa"/>
            <w:tcBorders>
              <w:top w:val="nil"/>
              <w:left w:val="nil"/>
              <w:bottom w:val="nil"/>
              <w:right w:val="nil"/>
            </w:tcBorders>
            <w:shd w:val="clear" w:color="auto" w:fill="auto"/>
            <w:noWrap/>
            <w:vAlign w:val="center"/>
            <w:hideMark/>
          </w:tcPr>
          <w:p w14:paraId="4E7CE53F" w14:textId="5E7A4DD5"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43.389</w:t>
            </w:r>
          </w:p>
        </w:tc>
        <w:tc>
          <w:tcPr>
            <w:tcW w:w="1115" w:type="dxa"/>
            <w:tcBorders>
              <w:top w:val="nil"/>
              <w:left w:val="nil"/>
              <w:bottom w:val="nil"/>
              <w:right w:val="single" w:sz="4" w:space="0" w:color="auto"/>
            </w:tcBorders>
            <w:shd w:val="clear" w:color="auto" w:fill="auto"/>
            <w:noWrap/>
            <w:vAlign w:val="center"/>
            <w:hideMark/>
          </w:tcPr>
          <w:p w14:paraId="28738A7D" w14:textId="3DE54D04"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25,4</w:t>
            </w:r>
          </w:p>
        </w:tc>
      </w:tr>
      <w:tr w:rsidR="00C43DBD" w:rsidRPr="00857E83" w14:paraId="174A4A48"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28CE8060"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Bolzano</w:t>
            </w:r>
          </w:p>
        </w:tc>
        <w:tc>
          <w:tcPr>
            <w:tcW w:w="1176" w:type="dxa"/>
            <w:tcBorders>
              <w:top w:val="nil"/>
              <w:left w:val="nil"/>
              <w:bottom w:val="nil"/>
              <w:right w:val="nil"/>
            </w:tcBorders>
            <w:shd w:val="clear" w:color="auto" w:fill="auto"/>
            <w:noWrap/>
            <w:vAlign w:val="center"/>
            <w:hideMark/>
          </w:tcPr>
          <w:p w14:paraId="151FAE55"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2.195   </w:t>
            </w:r>
          </w:p>
        </w:tc>
        <w:tc>
          <w:tcPr>
            <w:tcW w:w="1156" w:type="dxa"/>
            <w:tcBorders>
              <w:top w:val="nil"/>
              <w:left w:val="nil"/>
              <w:bottom w:val="nil"/>
              <w:right w:val="nil"/>
            </w:tcBorders>
          </w:tcPr>
          <w:p w14:paraId="42CD1B39"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7B6FA2FB" w14:textId="5C97B379"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78.430   </w:t>
            </w:r>
          </w:p>
        </w:tc>
        <w:tc>
          <w:tcPr>
            <w:tcW w:w="1155" w:type="dxa"/>
            <w:tcBorders>
              <w:top w:val="nil"/>
              <w:left w:val="nil"/>
              <w:bottom w:val="nil"/>
              <w:right w:val="nil"/>
            </w:tcBorders>
            <w:shd w:val="clear" w:color="auto" w:fill="auto"/>
            <w:noWrap/>
            <w:vAlign w:val="center"/>
            <w:hideMark/>
          </w:tcPr>
          <w:p w14:paraId="04CC688E" w14:textId="3D46CB60"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52,3</w:t>
            </w:r>
          </w:p>
        </w:tc>
        <w:tc>
          <w:tcPr>
            <w:tcW w:w="1256" w:type="dxa"/>
            <w:tcBorders>
              <w:top w:val="nil"/>
              <w:left w:val="nil"/>
              <w:bottom w:val="nil"/>
              <w:right w:val="nil"/>
            </w:tcBorders>
            <w:shd w:val="clear" w:color="auto" w:fill="auto"/>
            <w:noWrap/>
            <w:vAlign w:val="center"/>
            <w:hideMark/>
          </w:tcPr>
          <w:p w14:paraId="30D3BC52" w14:textId="0DEEB692"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27.029</w:t>
            </w:r>
          </w:p>
        </w:tc>
        <w:tc>
          <w:tcPr>
            <w:tcW w:w="1115" w:type="dxa"/>
            <w:tcBorders>
              <w:top w:val="nil"/>
              <w:left w:val="nil"/>
              <w:bottom w:val="nil"/>
              <w:right w:val="single" w:sz="4" w:space="0" w:color="auto"/>
            </w:tcBorders>
            <w:shd w:val="clear" w:color="auto" w:fill="auto"/>
            <w:noWrap/>
            <w:vAlign w:val="center"/>
            <w:hideMark/>
          </w:tcPr>
          <w:p w14:paraId="45EC5A20" w14:textId="4465259E"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18,0</w:t>
            </w:r>
          </w:p>
        </w:tc>
      </w:tr>
      <w:tr w:rsidR="00C43DBD" w:rsidRPr="00857E83" w14:paraId="63C030B3"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181058AB"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Calabria</w:t>
            </w:r>
          </w:p>
        </w:tc>
        <w:tc>
          <w:tcPr>
            <w:tcW w:w="1176" w:type="dxa"/>
            <w:tcBorders>
              <w:top w:val="nil"/>
              <w:left w:val="nil"/>
              <w:bottom w:val="nil"/>
              <w:right w:val="nil"/>
            </w:tcBorders>
            <w:shd w:val="clear" w:color="auto" w:fill="auto"/>
            <w:noWrap/>
            <w:vAlign w:val="center"/>
            <w:hideMark/>
          </w:tcPr>
          <w:p w14:paraId="4626478D"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18.034   </w:t>
            </w:r>
          </w:p>
        </w:tc>
        <w:tc>
          <w:tcPr>
            <w:tcW w:w="1156" w:type="dxa"/>
            <w:tcBorders>
              <w:top w:val="nil"/>
              <w:left w:val="nil"/>
              <w:bottom w:val="nil"/>
              <w:right w:val="nil"/>
            </w:tcBorders>
          </w:tcPr>
          <w:p w14:paraId="23BB3367"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4593C53D" w14:textId="519A339F"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133.325   </w:t>
            </w:r>
          </w:p>
        </w:tc>
        <w:tc>
          <w:tcPr>
            <w:tcW w:w="1155" w:type="dxa"/>
            <w:tcBorders>
              <w:top w:val="nil"/>
              <w:left w:val="nil"/>
              <w:bottom w:val="nil"/>
              <w:right w:val="nil"/>
            </w:tcBorders>
            <w:shd w:val="clear" w:color="auto" w:fill="auto"/>
            <w:noWrap/>
            <w:vAlign w:val="center"/>
            <w:hideMark/>
          </w:tcPr>
          <w:p w14:paraId="510286E8" w14:textId="52AEC111"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46,0</w:t>
            </w:r>
          </w:p>
        </w:tc>
        <w:tc>
          <w:tcPr>
            <w:tcW w:w="1256" w:type="dxa"/>
            <w:tcBorders>
              <w:top w:val="nil"/>
              <w:left w:val="nil"/>
              <w:bottom w:val="nil"/>
              <w:right w:val="nil"/>
            </w:tcBorders>
            <w:shd w:val="clear" w:color="auto" w:fill="auto"/>
            <w:noWrap/>
            <w:vAlign w:val="center"/>
            <w:hideMark/>
          </w:tcPr>
          <w:p w14:paraId="68FE52A3" w14:textId="10229BBD"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80.443</w:t>
            </w:r>
          </w:p>
        </w:tc>
        <w:tc>
          <w:tcPr>
            <w:tcW w:w="1115" w:type="dxa"/>
            <w:tcBorders>
              <w:top w:val="nil"/>
              <w:left w:val="nil"/>
              <w:bottom w:val="nil"/>
              <w:right w:val="single" w:sz="4" w:space="0" w:color="auto"/>
            </w:tcBorders>
            <w:shd w:val="clear" w:color="auto" w:fill="auto"/>
            <w:noWrap/>
            <w:vAlign w:val="center"/>
            <w:hideMark/>
          </w:tcPr>
          <w:p w14:paraId="7FB527AE" w14:textId="5BBBC961"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27,8</w:t>
            </w:r>
          </w:p>
        </w:tc>
      </w:tr>
      <w:tr w:rsidR="00C43DBD" w:rsidRPr="00857E83" w14:paraId="62C36552"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5F1931D8"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Campania</w:t>
            </w:r>
          </w:p>
        </w:tc>
        <w:tc>
          <w:tcPr>
            <w:tcW w:w="1176" w:type="dxa"/>
            <w:tcBorders>
              <w:top w:val="nil"/>
              <w:left w:val="nil"/>
              <w:bottom w:val="nil"/>
              <w:right w:val="nil"/>
            </w:tcBorders>
            <w:shd w:val="clear" w:color="auto" w:fill="auto"/>
            <w:noWrap/>
            <w:vAlign w:val="center"/>
            <w:hideMark/>
          </w:tcPr>
          <w:p w14:paraId="649A1E1B"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25.695   </w:t>
            </w:r>
          </w:p>
        </w:tc>
        <w:tc>
          <w:tcPr>
            <w:tcW w:w="1156" w:type="dxa"/>
            <w:tcBorders>
              <w:top w:val="nil"/>
              <w:left w:val="nil"/>
              <w:bottom w:val="nil"/>
              <w:right w:val="nil"/>
            </w:tcBorders>
          </w:tcPr>
          <w:p w14:paraId="7625ED89"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0781EE91" w14:textId="5FAFCBAF"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200.763   </w:t>
            </w:r>
          </w:p>
        </w:tc>
        <w:tc>
          <w:tcPr>
            <w:tcW w:w="1155" w:type="dxa"/>
            <w:tcBorders>
              <w:top w:val="nil"/>
              <w:left w:val="nil"/>
              <w:bottom w:val="nil"/>
              <w:right w:val="nil"/>
            </w:tcBorders>
            <w:shd w:val="clear" w:color="auto" w:fill="auto"/>
            <w:noWrap/>
            <w:vAlign w:val="center"/>
            <w:hideMark/>
          </w:tcPr>
          <w:p w14:paraId="1EA9F4B7" w14:textId="2A89DEF3"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53,8</w:t>
            </w:r>
          </w:p>
        </w:tc>
        <w:tc>
          <w:tcPr>
            <w:tcW w:w="1256" w:type="dxa"/>
            <w:tcBorders>
              <w:top w:val="nil"/>
              <w:left w:val="nil"/>
              <w:bottom w:val="nil"/>
              <w:right w:val="nil"/>
            </w:tcBorders>
            <w:shd w:val="clear" w:color="auto" w:fill="auto"/>
            <w:noWrap/>
            <w:vAlign w:val="center"/>
            <w:hideMark/>
          </w:tcPr>
          <w:p w14:paraId="791DC141" w14:textId="6EF8F48B"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89.191</w:t>
            </w:r>
          </w:p>
        </w:tc>
        <w:tc>
          <w:tcPr>
            <w:tcW w:w="1115" w:type="dxa"/>
            <w:tcBorders>
              <w:top w:val="nil"/>
              <w:left w:val="nil"/>
              <w:bottom w:val="nil"/>
              <w:right w:val="single" w:sz="4" w:space="0" w:color="auto"/>
            </w:tcBorders>
            <w:shd w:val="clear" w:color="auto" w:fill="auto"/>
            <w:noWrap/>
            <w:vAlign w:val="center"/>
            <w:hideMark/>
          </w:tcPr>
          <w:p w14:paraId="058BE456" w14:textId="24CCE17A"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23,9</w:t>
            </w:r>
          </w:p>
        </w:tc>
      </w:tr>
      <w:tr w:rsidR="00C43DBD" w:rsidRPr="00857E83" w14:paraId="0021CB48"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7D12EFD3"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Emilia R</w:t>
            </w:r>
          </w:p>
        </w:tc>
        <w:tc>
          <w:tcPr>
            <w:tcW w:w="1176" w:type="dxa"/>
            <w:tcBorders>
              <w:top w:val="nil"/>
              <w:left w:val="nil"/>
              <w:bottom w:val="nil"/>
              <w:right w:val="nil"/>
            </w:tcBorders>
            <w:shd w:val="clear" w:color="auto" w:fill="auto"/>
            <w:noWrap/>
            <w:vAlign w:val="center"/>
            <w:hideMark/>
          </w:tcPr>
          <w:p w14:paraId="5A876737"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6.744   </w:t>
            </w:r>
          </w:p>
        </w:tc>
        <w:tc>
          <w:tcPr>
            <w:tcW w:w="1156" w:type="dxa"/>
            <w:tcBorders>
              <w:top w:val="nil"/>
              <w:left w:val="nil"/>
              <w:bottom w:val="nil"/>
              <w:right w:val="nil"/>
            </w:tcBorders>
          </w:tcPr>
          <w:p w14:paraId="0486C086"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178F82AC" w14:textId="28168F5E"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93.581   </w:t>
            </w:r>
          </w:p>
        </w:tc>
        <w:tc>
          <w:tcPr>
            <w:tcW w:w="1155" w:type="dxa"/>
            <w:tcBorders>
              <w:top w:val="nil"/>
              <w:left w:val="nil"/>
              <w:bottom w:val="nil"/>
              <w:right w:val="nil"/>
            </w:tcBorders>
            <w:shd w:val="clear" w:color="auto" w:fill="auto"/>
            <w:noWrap/>
            <w:vAlign w:val="center"/>
            <w:hideMark/>
          </w:tcPr>
          <w:p w14:paraId="7794C437" w14:textId="1BE121D5"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35,2</w:t>
            </w:r>
          </w:p>
        </w:tc>
        <w:tc>
          <w:tcPr>
            <w:tcW w:w="1256" w:type="dxa"/>
            <w:tcBorders>
              <w:top w:val="nil"/>
              <w:left w:val="nil"/>
              <w:bottom w:val="nil"/>
              <w:right w:val="nil"/>
            </w:tcBorders>
            <w:shd w:val="clear" w:color="auto" w:fill="auto"/>
            <w:noWrap/>
            <w:vAlign w:val="center"/>
            <w:hideMark/>
          </w:tcPr>
          <w:p w14:paraId="213879FA" w14:textId="75B61A7F"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59.476</w:t>
            </w:r>
          </w:p>
        </w:tc>
        <w:tc>
          <w:tcPr>
            <w:tcW w:w="1115" w:type="dxa"/>
            <w:tcBorders>
              <w:top w:val="nil"/>
              <w:left w:val="nil"/>
              <w:bottom w:val="nil"/>
              <w:right w:val="single" w:sz="4" w:space="0" w:color="auto"/>
            </w:tcBorders>
            <w:shd w:val="clear" w:color="auto" w:fill="auto"/>
            <w:noWrap/>
            <w:vAlign w:val="center"/>
            <w:hideMark/>
          </w:tcPr>
          <w:p w14:paraId="0EAC3960" w14:textId="151B369C"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22,4</w:t>
            </w:r>
          </w:p>
        </w:tc>
      </w:tr>
      <w:tr w:rsidR="00C43DBD" w:rsidRPr="00857E83" w14:paraId="1254CBEB"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2B802D80"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Friuli V.G.</w:t>
            </w:r>
          </w:p>
        </w:tc>
        <w:tc>
          <w:tcPr>
            <w:tcW w:w="1176" w:type="dxa"/>
            <w:tcBorders>
              <w:top w:val="nil"/>
              <w:left w:val="nil"/>
              <w:bottom w:val="nil"/>
              <w:right w:val="nil"/>
            </w:tcBorders>
            <w:shd w:val="clear" w:color="auto" w:fill="auto"/>
            <w:noWrap/>
            <w:vAlign w:val="center"/>
            <w:hideMark/>
          </w:tcPr>
          <w:p w14:paraId="6F5E3EA5"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2.255   </w:t>
            </w:r>
          </w:p>
        </w:tc>
        <w:tc>
          <w:tcPr>
            <w:tcW w:w="1156" w:type="dxa"/>
            <w:tcBorders>
              <w:top w:val="nil"/>
              <w:left w:val="nil"/>
              <w:bottom w:val="nil"/>
              <w:right w:val="nil"/>
            </w:tcBorders>
          </w:tcPr>
          <w:p w14:paraId="1E8E48D1"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0D96428B" w14:textId="40949112"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65.826   </w:t>
            </w:r>
          </w:p>
        </w:tc>
        <w:tc>
          <w:tcPr>
            <w:tcW w:w="1155" w:type="dxa"/>
            <w:tcBorders>
              <w:top w:val="nil"/>
              <w:left w:val="nil"/>
              <w:bottom w:val="nil"/>
              <w:right w:val="nil"/>
            </w:tcBorders>
            <w:shd w:val="clear" w:color="auto" w:fill="auto"/>
            <w:noWrap/>
            <w:vAlign w:val="center"/>
            <w:hideMark/>
          </w:tcPr>
          <w:p w14:paraId="5883990C" w14:textId="55C84642"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44,8</w:t>
            </w:r>
          </w:p>
        </w:tc>
        <w:tc>
          <w:tcPr>
            <w:tcW w:w="1256" w:type="dxa"/>
            <w:tcBorders>
              <w:top w:val="nil"/>
              <w:left w:val="nil"/>
              <w:bottom w:val="nil"/>
              <w:right w:val="nil"/>
            </w:tcBorders>
            <w:shd w:val="clear" w:color="auto" w:fill="auto"/>
            <w:noWrap/>
            <w:vAlign w:val="center"/>
            <w:hideMark/>
          </w:tcPr>
          <w:p w14:paraId="4B93574C" w14:textId="7B07C2B1"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16.580</w:t>
            </w:r>
          </w:p>
        </w:tc>
        <w:tc>
          <w:tcPr>
            <w:tcW w:w="1115" w:type="dxa"/>
            <w:tcBorders>
              <w:top w:val="nil"/>
              <w:left w:val="nil"/>
              <w:bottom w:val="nil"/>
              <w:right w:val="single" w:sz="4" w:space="0" w:color="auto"/>
            </w:tcBorders>
            <w:shd w:val="clear" w:color="auto" w:fill="auto"/>
            <w:noWrap/>
            <w:vAlign w:val="center"/>
            <w:hideMark/>
          </w:tcPr>
          <w:p w14:paraId="6E88D4B3" w14:textId="495ABFB2"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11,3</w:t>
            </w:r>
          </w:p>
        </w:tc>
      </w:tr>
      <w:tr w:rsidR="00C43DBD" w:rsidRPr="00857E83" w14:paraId="53920ADB"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5A1FB7A2"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Lazio</w:t>
            </w:r>
          </w:p>
        </w:tc>
        <w:tc>
          <w:tcPr>
            <w:tcW w:w="1176" w:type="dxa"/>
            <w:tcBorders>
              <w:top w:val="nil"/>
              <w:left w:val="nil"/>
              <w:bottom w:val="nil"/>
              <w:right w:val="nil"/>
            </w:tcBorders>
            <w:shd w:val="clear" w:color="auto" w:fill="auto"/>
            <w:noWrap/>
            <w:vAlign w:val="center"/>
            <w:hideMark/>
          </w:tcPr>
          <w:p w14:paraId="0DD4A3B6"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18.163   </w:t>
            </w:r>
          </w:p>
        </w:tc>
        <w:tc>
          <w:tcPr>
            <w:tcW w:w="1156" w:type="dxa"/>
            <w:tcBorders>
              <w:top w:val="nil"/>
              <w:left w:val="nil"/>
              <w:bottom w:val="nil"/>
              <w:right w:val="nil"/>
            </w:tcBorders>
          </w:tcPr>
          <w:p w14:paraId="44E46C83"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31993923" w14:textId="538C3545"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260.672   </w:t>
            </w:r>
          </w:p>
        </w:tc>
        <w:tc>
          <w:tcPr>
            <w:tcW w:w="1155" w:type="dxa"/>
            <w:tcBorders>
              <w:top w:val="nil"/>
              <w:left w:val="nil"/>
              <w:bottom w:val="nil"/>
              <w:right w:val="nil"/>
            </w:tcBorders>
            <w:shd w:val="clear" w:color="auto" w:fill="auto"/>
            <w:noWrap/>
            <w:vAlign w:val="center"/>
            <w:hideMark/>
          </w:tcPr>
          <w:p w14:paraId="5E31BA25" w14:textId="4515E3D1"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65,5</w:t>
            </w:r>
          </w:p>
        </w:tc>
        <w:tc>
          <w:tcPr>
            <w:tcW w:w="1256" w:type="dxa"/>
            <w:tcBorders>
              <w:top w:val="nil"/>
              <w:left w:val="nil"/>
              <w:bottom w:val="nil"/>
              <w:right w:val="nil"/>
            </w:tcBorders>
            <w:shd w:val="clear" w:color="auto" w:fill="auto"/>
            <w:noWrap/>
            <w:vAlign w:val="center"/>
            <w:hideMark/>
          </w:tcPr>
          <w:p w14:paraId="34BF13C1" w14:textId="64726C0F"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126.477</w:t>
            </w:r>
          </w:p>
        </w:tc>
        <w:tc>
          <w:tcPr>
            <w:tcW w:w="1115" w:type="dxa"/>
            <w:tcBorders>
              <w:top w:val="nil"/>
              <w:left w:val="nil"/>
              <w:bottom w:val="nil"/>
              <w:right w:val="single" w:sz="4" w:space="0" w:color="auto"/>
            </w:tcBorders>
            <w:shd w:val="clear" w:color="auto" w:fill="auto"/>
            <w:noWrap/>
            <w:vAlign w:val="center"/>
            <w:hideMark/>
          </w:tcPr>
          <w:p w14:paraId="2165A5B0" w14:textId="6E694E1E"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31,8</w:t>
            </w:r>
          </w:p>
        </w:tc>
      </w:tr>
      <w:tr w:rsidR="00C43DBD" w:rsidRPr="00857E83" w14:paraId="2A8B577D"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24B75D0F"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Liguria</w:t>
            </w:r>
          </w:p>
        </w:tc>
        <w:tc>
          <w:tcPr>
            <w:tcW w:w="1176" w:type="dxa"/>
            <w:tcBorders>
              <w:top w:val="nil"/>
              <w:left w:val="nil"/>
              <w:bottom w:val="nil"/>
              <w:right w:val="nil"/>
            </w:tcBorders>
            <w:shd w:val="clear" w:color="auto" w:fill="auto"/>
            <w:noWrap/>
            <w:vAlign w:val="center"/>
            <w:hideMark/>
          </w:tcPr>
          <w:p w14:paraId="2979D8B3"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2.774   </w:t>
            </w:r>
          </w:p>
        </w:tc>
        <w:tc>
          <w:tcPr>
            <w:tcW w:w="1156" w:type="dxa"/>
            <w:tcBorders>
              <w:top w:val="nil"/>
              <w:left w:val="nil"/>
              <w:bottom w:val="nil"/>
              <w:right w:val="nil"/>
            </w:tcBorders>
          </w:tcPr>
          <w:p w14:paraId="15947BE8"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427B131C" w14:textId="0A23AC45"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25.313   </w:t>
            </w:r>
          </w:p>
        </w:tc>
        <w:tc>
          <w:tcPr>
            <w:tcW w:w="1155" w:type="dxa"/>
            <w:tcBorders>
              <w:top w:val="nil"/>
              <w:left w:val="nil"/>
              <w:bottom w:val="nil"/>
              <w:right w:val="nil"/>
            </w:tcBorders>
            <w:shd w:val="clear" w:color="auto" w:fill="auto"/>
            <w:noWrap/>
            <w:vAlign w:val="center"/>
            <w:hideMark/>
          </w:tcPr>
          <w:p w14:paraId="0698E8F9" w14:textId="4ECAEEF1"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18,1</w:t>
            </w:r>
          </w:p>
        </w:tc>
        <w:tc>
          <w:tcPr>
            <w:tcW w:w="1256" w:type="dxa"/>
            <w:tcBorders>
              <w:top w:val="nil"/>
              <w:left w:val="nil"/>
              <w:bottom w:val="nil"/>
              <w:right w:val="nil"/>
            </w:tcBorders>
            <w:shd w:val="clear" w:color="auto" w:fill="auto"/>
            <w:noWrap/>
            <w:vAlign w:val="center"/>
            <w:hideMark/>
          </w:tcPr>
          <w:p w14:paraId="332E5D18" w14:textId="1B272F2D"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10.762</w:t>
            </w:r>
          </w:p>
        </w:tc>
        <w:tc>
          <w:tcPr>
            <w:tcW w:w="1115" w:type="dxa"/>
            <w:tcBorders>
              <w:top w:val="nil"/>
              <w:left w:val="nil"/>
              <w:bottom w:val="nil"/>
              <w:right w:val="single" w:sz="4" w:space="0" w:color="auto"/>
            </w:tcBorders>
            <w:shd w:val="clear" w:color="auto" w:fill="auto"/>
            <w:noWrap/>
            <w:vAlign w:val="center"/>
            <w:hideMark/>
          </w:tcPr>
          <w:p w14:paraId="14B623E2" w14:textId="2B534F24"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7,7</w:t>
            </w:r>
          </w:p>
        </w:tc>
      </w:tr>
      <w:tr w:rsidR="00C43DBD" w:rsidRPr="00857E83" w14:paraId="29F2393F" w14:textId="77777777" w:rsidTr="00C43DBD">
        <w:trPr>
          <w:trHeight w:val="480"/>
        </w:trPr>
        <w:tc>
          <w:tcPr>
            <w:tcW w:w="982" w:type="dxa"/>
            <w:tcBorders>
              <w:top w:val="nil"/>
              <w:left w:val="single" w:sz="4" w:space="0" w:color="auto"/>
              <w:bottom w:val="nil"/>
              <w:right w:val="nil"/>
            </w:tcBorders>
            <w:shd w:val="clear" w:color="auto" w:fill="auto"/>
            <w:noWrap/>
            <w:vAlign w:val="center"/>
            <w:hideMark/>
          </w:tcPr>
          <w:p w14:paraId="3EA82DB4"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Lombardia</w:t>
            </w:r>
          </w:p>
        </w:tc>
        <w:tc>
          <w:tcPr>
            <w:tcW w:w="1176" w:type="dxa"/>
            <w:tcBorders>
              <w:top w:val="nil"/>
              <w:left w:val="nil"/>
              <w:bottom w:val="nil"/>
              <w:right w:val="nil"/>
            </w:tcBorders>
            <w:shd w:val="clear" w:color="auto" w:fill="auto"/>
            <w:noWrap/>
            <w:vAlign w:val="center"/>
            <w:hideMark/>
          </w:tcPr>
          <w:p w14:paraId="54EE1D51"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5.184   </w:t>
            </w:r>
          </w:p>
        </w:tc>
        <w:tc>
          <w:tcPr>
            <w:tcW w:w="1156" w:type="dxa"/>
            <w:tcBorders>
              <w:top w:val="nil"/>
              <w:left w:val="nil"/>
              <w:bottom w:val="nil"/>
              <w:right w:val="nil"/>
            </w:tcBorders>
          </w:tcPr>
          <w:p w14:paraId="5C6D1289"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4DE79ED7" w14:textId="7C62268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143.546   </w:t>
            </w:r>
          </w:p>
        </w:tc>
        <w:tc>
          <w:tcPr>
            <w:tcW w:w="1155" w:type="dxa"/>
            <w:tcBorders>
              <w:top w:val="nil"/>
              <w:left w:val="nil"/>
              <w:bottom w:val="nil"/>
              <w:right w:val="nil"/>
            </w:tcBorders>
            <w:shd w:val="clear" w:color="auto" w:fill="auto"/>
            <w:noWrap/>
            <w:vAlign w:val="center"/>
            <w:hideMark/>
          </w:tcPr>
          <w:p w14:paraId="49C585F5" w14:textId="0063F4F9"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38,4</w:t>
            </w:r>
          </w:p>
        </w:tc>
        <w:tc>
          <w:tcPr>
            <w:tcW w:w="1256" w:type="dxa"/>
            <w:tcBorders>
              <w:top w:val="nil"/>
              <w:left w:val="nil"/>
              <w:bottom w:val="nil"/>
              <w:right w:val="nil"/>
            </w:tcBorders>
            <w:shd w:val="clear" w:color="auto" w:fill="auto"/>
            <w:noWrap/>
            <w:vAlign w:val="center"/>
            <w:hideMark/>
          </w:tcPr>
          <w:p w14:paraId="39B0D867" w14:textId="24E69F69"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87.475</w:t>
            </w:r>
          </w:p>
        </w:tc>
        <w:tc>
          <w:tcPr>
            <w:tcW w:w="1115" w:type="dxa"/>
            <w:tcBorders>
              <w:top w:val="nil"/>
              <w:left w:val="nil"/>
              <w:bottom w:val="nil"/>
              <w:right w:val="single" w:sz="4" w:space="0" w:color="auto"/>
            </w:tcBorders>
            <w:shd w:val="clear" w:color="auto" w:fill="auto"/>
            <w:noWrap/>
            <w:vAlign w:val="center"/>
            <w:hideMark/>
          </w:tcPr>
          <w:p w14:paraId="506ABD6F" w14:textId="1ABE0D32"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23,4</w:t>
            </w:r>
          </w:p>
        </w:tc>
      </w:tr>
      <w:tr w:rsidR="00C43DBD" w:rsidRPr="00857E83" w14:paraId="67AE373E"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4C8AEB45"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Marche</w:t>
            </w:r>
          </w:p>
        </w:tc>
        <w:tc>
          <w:tcPr>
            <w:tcW w:w="1176" w:type="dxa"/>
            <w:tcBorders>
              <w:top w:val="nil"/>
              <w:left w:val="nil"/>
              <w:bottom w:val="nil"/>
              <w:right w:val="nil"/>
            </w:tcBorders>
            <w:shd w:val="clear" w:color="auto" w:fill="auto"/>
            <w:noWrap/>
            <w:vAlign w:val="center"/>
            <w:hideMark/>
          </w:tcPr>
          <w:p w14:paraId="0870978D"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3.675   </w:t>
            </w:r>
          </w:p>
        </w:tc>
        <w:tc>
          <w:tcPr>
            <w:tcW w:w="1156" w:type="dxa"/>
            <w:tcBorders>
              <w:top w:val="nil"/>
              <w:left w:val="nil"/>
              <w:bottom w:val="nil"/>
              <w:right w:val="nil"/>
            </w:tcBorders>
          </w:tcPr>
          <w:p w14:paraId="72637CA6"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6272BBC3" w14:textId="5F6CF798"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64.201   </w:t>
            </w:r>
          </w:p>
        </w:tc>
        <w:tc>
          <w:tcPr>
            <w:tcW w:w="1155" w:type="dxa"/>
            <w:tcBorders>
              <w:top w:val="nil"/>
              <w:left w:val="nil"/>
              <w:bottom w:val="nil"/>
              <w:right w:val="nil"/>
            </w:tcBorders>
            <w:shd w:val="clear" w:color="auto" w:fill="auto"/>
            <w:noWrap/>
            <w:vAlign w:val="center"/>
            <w:hideMark/>
          </w:tcPr>
          <w:p w14:paraId="669A02E0" w14:textId="0C10A8A9"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45,3</w:t>
            </w:r>
          </w:p>
        </w:tc>
        <w:tc>
          <w:tcPr>
            <w:tcW w:w="1256" w:type="dxa"/>
            <w:tcBorders>
              <w:top w:val="nil"/>
              <w:left w:val="nil"/>
              <w:bottom w:val="nil"/>
              <w:right w:val="nil"/>
            </w:tcBorders>
            <w:shd w:val="clear" w:color="auto" w:fill="auto"/>
            <w:noWrap/>
            <w:vAlign w:val="center"/>
            <w:hideMark/>
          </w:tcPr>
          <w:p w14:paraId="3D6D3FD0" w14:textId="0F9E936E"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37.409</w:t>
            </w:r>
          </w:p>
        </w:tc>
        <w:tc>
          <w:tcPr>
            <w:tcW w:w="1115" w:type="dxa"/>
            <w:tcBorders>
              <w:top w:val="nil"/>
              <w:left w:val="nil"/>
              <w:bottom w:val="nil"/>
              <w:right w:val="single" w:sz="4" w:space="0" w:color="auto"/>
            </w:tcBorders>
            <w:shd w:val="clear" w:color="auto" w:fill="auto"/>
            <w:noWrap/>
            <w:vAlign w:val="center"/>
            <w:hideMark/>
          </w:tcPr>
          <w:p w14:paraId="2335F2BE" w14:textId="73D178E4"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26,4</w:t>
            </w:r>
          </w:p>
        </w:tc>
      </w:tr>
      <w:tr w:rsidR="00C43DBD" w:rsidRPr="00857E83" w14:paraId="75EBB54D"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218A25A9"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Molise</w:t>
            </w:r>
          </w:p>
        </w:tc>
        <w:tc>
          <w:tcPr>
            <w:tcW w:w="1176" w:type="dxa"/>
            <w:tcBorders>
              <w:top w:val="nil"/>
              <w:left w:val="nil"/>
              <w:bottom w:val="nil"/>
              <w:right w:val="nil"/>
            </w:tcBorders>
            <w:shd w:val="clear" w:color="auto" w:fill="auto"/>
            <w:noWrap/>
            <w:vAlign w:val="center"/>
            <w:hideMark/>
          </w:tcPr>
          <w:p w14:paraId="4BD37998"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9.074   </w:t>
            </w:r>
          </w:p>
        </w:tc>
        <w:tc>
          <w:tcPr>
            <w:tcW w:w="1156" w:type="dxa"/>
            <w:tcBorders>
              <w:top w:val="nil"/>
              <w:left w:val="nil"/>
              <w:bottom w:val="nil"/>
              <w:right w:val="nil"/>
            </w:tcBorders>
          </w:tcPr>
          <w:p w14:paraId="5CA5D62A"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0AEC94B6" w14:textId="6DB1E4DD"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52.880   </w:t>
            </w:r>
          </w:p>
        </w:tc>
        <w:tc>
          <w:tcPr>
            <w:tcW w:w="1155" w:type="dxa"/>
            <w:tcBorders>
              <w:top w:val="nil"/>
              <w:left w:val="nil"/>
              <w:bottom w:val="nil"/>
              <w:right w:val="nil"/>
            </w:tcBorders>
            <w:shd w:val="clear" w:color="auto" w:fill="auto"/>
            <w:noWrap/>
            <w:vAlign w:val="center"/>
            <w:hideMark/>
          </w:tcPr>
          <w:p w14:paraId="3111D173" w14:textId="398A9FE4"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44,5</w:t>
            </w:r>
          </w:p>
        </w:tc>
        <w:tc>
          <w:tcPr>
            <w:tcW w:w="1256" w:type="dxa"/>
            <w:tcBorders>
              <w:top w:val="nil"/>
              <w:left w:val="nil"/>
              <w:bottom w:val="nil"/>
              <w:right w:val="nil"/>
            </w:tcBorders>
            <w:shd w:val="clear" w:color="auto" w:fill="auto"/>
            <w:noWrap/>
            <w:vAlign w:val="center"/>
            <w:hideMark/>
          </w:tcPr>
          <w:p w14:paraId="139CFF9F" w14:textId="4D8ECECA"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38.149</w:t>
            </w:r>
          </w:p>
        </w:tc>
        <w:tc>
          <w:tcPr>
            <w:tcW w:w="1115" w:type="dxa"/>
            <w:tcBorders>
              <w:top w:val="nil"/>
              <w:left w:val="nil"/>
              <w:bottom w:val="nil"/>
              <w:right w:val="single" w:sz="4" w:space="0" w:color="auto"/>
            </w:tcBorders>
            <w:shd w:val="clear" w:color="auto" w:fill="auto"/>
            <w:noWrap/>
            <w:vAlign w:val="center"/>
            <w:hideMark/>
          </w:tcPr>
          <w:p w14:paraId="09073E3F" w14:textId="1900B750"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32,1</w:t>
            </w:r>
          </w:p>
        </w:tc>
      </w:tr>
      <w:tr w:rsidR="00C43DBD" w:rsidRPr="00857E83" w14:paraId="28E9502E"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6E973093"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Piemonte</w:t>
            </w:r>
          </w:p>
        </w:tc>
        <w:tc>
          <w:tcPr>
            <w:tcW w:w="1176" w:type="dxa"/>
            <w:tcBorders>
              <w:top w:val="nil"/>
              <w:left w:val="nil"/>
              <w:bottom w:val="nil"/>
              <w:right w:val="nil"/>
            </w:tcBorders>
            <w:shd w:val="clear" w:color="auto" w:fill="auto"/>
            <w:noWrap/>
            <w:vAlign w:val="center"/>
            <w:hideMark/>
          </w:tcPr>
          <w:p w14:paraId="392F5CEE"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7.116   </w:t>
            </w:r>
          </w:p>
        </w:tc>
        <w:tc>
          <w:tcPr>
            <w:tcW w:w="1156" w:type="dxa"/>
            <w:tcBorders>
              <w:top w:val="nil"/>
              <w:left w:val="nil"/>
              <w:bottom w:val="nil"/>
              <w:right w:val="nil"/>
            </w:tcBorders>
          </w:tcPr>
          <w:p w14:paraId="2073BF38"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690CF518" w14:textId="6115E80A"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169.826   </w:t>
            </w:r>
          </w:p>
        </w:tc>
        <w:tc>
          <w:tcPr>
            <w:tcW w:w="1155" w:type="dxa"/>
            <w:tcBorders>
              <w:top w:val="nil"/>
              <w:left w:val="nil"/>
              <w:bottom w:val="nil"/>
              <w:right w:val="nil"/>
            </w:tcBorders>
            <w:shd w:val="clear" w:color="auto" w:fill="auto"/>
            <w:noWrap/>
            <w:vAlign w:val="center"/>
            <w:hideMark/>
          </w:tcPr>
          <w:p w14:paraId="3123835E" w14:textId="1988D9C4"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42,1</w:t>
            </w:r>
          </w:p>
        </w:tc>
        <w:tc>
          <w:tcPr>
            <w:tcW w:w="1256" w:type="dxa"/>
            <w:tcBorders>
              <w:top w:val="nil"/>
              <w:left w:val="nil"/>
              <w:bottom w:val="nil"/>
              <w:right w:val="nil"/>
            </w:tcBorders>
            <w:shd w:val="clear" w:color="auto" w:fill="auto"/>
            <w:noWrap/>
            <w:vAlign w:val="center"/>
            <w:hideMark/>
          </w:tcPr>
          <w:p w14:paraId="3A738B55" w14:textId="65C8DACA"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91.277</w:t>
            </w:r>
          </w:p>
        </w:tc>
        <w:tc>
          <w:tcPr>
            <w:tcW w:w="1115" w:type="dxa"/>
            <w:tcBorders>
              <w:top w:val="nil"/>
              <w:left w:val="nil"/>
              <w:bottom w:val="nil"/>
              <w:right w:val="single" w:sz="4" w:space="0" w:color="auto"/>
            </w:tcBorders>
            <w:shd w:val="clear" w:color="auto" w:fill="auto"/>
            <w:noWrap/>
            <w:vAlign w:val="center"/>
            <w:hideMark/>
          </w:tcPr>
          <w:p w14:paraId="7DB52214" w14:textId="5170A172"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22,6</w:t>
            </w:r>
          </w:p>
        </w:tc>
      </w:tr>
      <w:tr w:rsidR="00C43DBD" w:rsidRPr="00857E83" w14:paraId="4B2D89F0"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19B5B261"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Puglia</w:t>
            </w:r>
          </w:p>
        </w:tc>
        <w:tc>
          <w:tcPr>
            <w:tcW w:w="1176" w:type="dxa"/>
            <w:tcBorders>
              <w:top w:val="nil"/>
              <w:left w:val="nil"/>
              <w:bottom w:val="nil"/>
              <w:right w:val="nil"/>
            </w:tcBorders>
            <w:shd w:val="clear" w:color="auto" w:fill="auto"/>
            <w:noWrap/>
            <w:vAlign w:val="center"/>
            <w:hideMark/>
          </w:tcPr>
          <w:p w14:paraId="6A88F985"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32.511   </w:t>
            </w:r>
          </w:p>
        </w:tc>
        <w:tc>
          <w:tcPr>
            <w:tcW w:w="1156" w:type="dxa"/>
            <w:tcBorders>
              <w:top w:val="nil"/>
              <w:left w:val="nil"/>
              <w:bottom w:val="nil"/>
              <w:right w:val="nil"/>
            </w:tcBorders>
          </w:tcPr>
          <w:p w14:paraId="084DE07A"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23D94BB2" w14:textId="137B9D4A"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253.105   </w:t>
            </w:r>
          </w:p>
        </w:tc>
        <w:tc>
          <w:tcPr>
            <w:tcW w:w="1155" w:type="dxa"/>
            <w:tcBorders>
              <w:top w:val="nil"/>
              <w:left w:val="nil"/>
              <w:bottom w:val="nil"/>
              <w:right w:val="nil"/>
            </w:tcBorders>
            <w:shd w:val="clear" w:color="auto" w:fill="auto"/>
            <w:noWrap/>
            <w:vAlign w:val="center"/>
            <w:hideMark/>
          </w:tcPr>
          <w:p w14:paraId="6239A01D" w14:textId="340D8C85"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62,9</w:t>
            </w:r>
          </w:p>
        </w:tc>
        <w:tc>
          <w:tcPr>
            <w:tcW w:w="1256" w:type="dxa"/>
            <w:tcBorders>
              <w:top w:val="nil"/>
              <w:left w:val="nil"/>
              <w:bottom w:val="nil"/>
              <w:right w:val="nil"/>
            </w:tcBorders>
            <w:shd w:val="clear" w:color="auto" w:fill="auto"/>
            <w:noWrap/>
            <w:vAlign w:val="center"/>
            <w:hideMark/>
          </w:tcPr>
          <w:p w14:paraId="57C05811" w14:textId="3ED89183"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216.944</w:t>
            </w:r>
          </w:p>
        </w:tc>
        <w:tc>
          <w:tcPr>
            <w:tcW w:w="1115" w:type="dxa"/>
            <w:tcBorders>
              <w:top w:val="nil"/>
              <w:left w:val="nil"/>
              <w:bottom w:val="nil"/>
              <w:right w:val="single" w:sz="4" w:space="0" w:color="auto"/>
            </w:tcBorders>
            <w:shd w:val="clear" w:color="auto" w:fill="auto"/>
            <w:noWrap/>
            <w:vAlign w:val="center"/>
            <w:hideMark/>
          </w:tcPr>
          <w:p w14:paraId="08FF74B9" w14:textId="21340353"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53,9</w:t>
            </w:r>
          </w:p>
        </w:tc>
      </w:tr>
      <w:tr w:rsidR="00C43DBD" w:rsidRPr="00857E83" w14:paraId="0F5041AF"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2D11A6E3"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Sardegna</w:t>
            </w:r>
          </w:p>
        </w:tc>
        <w:tc>
          <w:tcPr>
            <w:tcW w:w="1176" w:type="dxa"/>
            <w:tcBorders>
              <w:top w:val="nil"/>
              <w:left w:val="nil"/>
              <w:bottom w:val="nil"/>
              <w:right w:val="nil"/>
            </w:tcBorders>
            <w:shd w:val="clear" w:color="auto" w:fill="auto"/>
            <w:noWrap/>
            <w:vAlign w:val="center"/>
            <w:hideMark/>
          </w:tcPr>
          <w:p w14:paraId="193C1F1F"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9.304   </w:t>
            </w:r>
          </w:p>
        </w:tc>
        <w:tc>
          <w:tcPr>
            <w:tcW w:w="1156" w:type="dxa"/>
            <w:tcBorders>
              <w:top w:val="nil"/>
              <w:left w:val="nil"/>
              <w:bottom w:val="nil"/>
              <w:right w:val="nil"/>
            </w:tcBorders>
          </w:tcPr>
          <w:p w14:paraId="2FC0CEFA"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328294C5" w14:textId="2EA94B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260.411   </w:t>
            </w:r>
          </w:p>
        </w:tc>
        <w:tc>
          <w:tcPr>
            <w:tcW w:w="1155" w:type="dxa"/>
            <w:tcBorders>
              <w:top w:val="nil"/>
              <w:left w:val="nil"/>
              <w:bottom w:val="nil"/>
              <w:right w:val="nil"/>
            </w:tcBorders>
            <w:shd w:val="clear" w:color="auto" w:fill="auto"/>
            <w:noWrap/>
            <w:vAlign w:val="center"/>
            <w:hideMark/>
          </w:tcPr>
          <w:p w14:paraId="56921F5C" w14:textId="27C9D746"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57,3</w:t>
            </w:r>
          </w:p>
        </w:tc>
        <w:tc>
          <w:tcPr>
            <w:tcW w:w="1256" w:type="dxa"/>
            <w:tcBorders>
              <w:top w:val="nil"/>
              <w:left w:val="nil"/>
              <w:bottom w:val="nil"/>
              <w:right w:val="nil"/>
            </w:tcBorders>
            <w:shd w:val="clear" w:color="auto" w:fill="auto"/>
            <w:noWrap/>
            <w:vAlign w:val="center"/>
            <w:hideMark/>
          </w:tcPr>
          <w:p w14:paraId="3EC9E570" w14:textId="2FDBB14F"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187.926</w:t>
            </w:r>
          </w:p>
        </w:tc>
        <w:tc>
          <w:tcPr>
            <w:tcW w:w="1115" w:type="dxa"/>
            <w:tcBorders>
              <w:top w:val="nil"/>
              <w:left w:val="nil"/>
              <w:bottom w:val="nil"/>
              <w:right w:val="single" w:sz="4" w:space="0" w:color="auto"/>
            </w:tcBorders>
            <w:shd w:val="clear" w:color="auto" w:fill="auto"/>
            <w:noWrap/>
            <w:vAlign w:val="center"/>
            <w:hideMark/>
          </w:tcPr>
          <w:p w14:paraId="6273CB6F" w14:textId="6817EF86"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41,3</w:t>
            </w:r>
          </w:p>
        </w:tc>
      </w:tr>
      <w:tr w:rsidR="00C43DBD" w:rsidRPr="00857E83" w14:paraId="2F1AC22A"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14F4A0AE"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Sicilia</w:t>
            </w:r>
          </w:p>
        </w:tc>
        <w:tc>
          <w:tcPr>
            <w:tcW w:w="1176" w:type="dxa"/>
            <w:tcBorders>
              <w:top w:val="nil"/>
              <w:left w:val="nil"/>
              <w:bottom w:val="nil"/>
              <w:right w:val="nil"/>
            </w:tcBorders>
            <w:shd w:val="clear" w:color="auto" w:fill="auto"/>
            <w:noWrap/>
            <w:vAlign w:val="center"/>
            <w:hideMark/>
          </w:tcPr>
          <w:p w14:paraId="07C4FF58"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28.513   </w:t>
            </w:r>
          </w:p>
        </w:tc>
        <w:tc>
          <w:tcPr>
            <w:tcW w:w="1156" w:type="dxa"/>
            <w:tcBorders>
              <w:top w:val="nil"/>
              <w:left w:val="nil"/>
              <w:bottom w:val="nil"/>
              <w:right w:val="nil"/>
            </w:tcBorders>
          </w:tcPr>
          <w:p w14:paraId="795B1A61"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2B847510" w14:textId="12D10FE2"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262.957   </w:t>
            </w:r>
          </w:p>
        </w:tc>
        <w:tc>
          <w:tcPr>
            <w:tcW w:w="1155" w:type="dxa"/>
            <w:tcBorders>
              <w:top w:val="nil"/>
              <w:left w:val="nil"/>
              <w:bottom w:val="nil"/>
              <w:right w:val="nil"/>
            </w:tcBorders>
            <w:shd w:val="clear" w:color="auto" w:fill="auto"/>
            <w:noWrap/>
            <w:vAlign w:val="center"/>
            <w:hideMark/>
          </w:tcPr>
          <w:p w14:paraId="138BB318" w14:textId="0F5B04A9"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56,0</w:t>
            </w:r>
          </w:p>
        </w:tc>
        <w:tc>
          <w:tcPr>
            <w:tcW w:w="1256" w:type="dxa"/>
            <w:tcBorders>
              <w:top w:val="nil"/>
              <w:left w:val="nil"/>
              <w:bottom w:val="nil"/>
              <w:right w:val="nil"/>
            </w:tcBorders>
            <w:shd w:val="clear" w:color="auto" w:fill="auto"/>
            <w:noWrap/>
            <w:vAlign w:val="center"/>
            <w:hideMark/>
          </w:tcPr>
          <w:p w14:paraId="71624FBF" w14:textId="7141EA5B"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191.625</w:t>
            </w:r>
          </w:p>
        </w:tc>
        <w:tc>
          <w:tcPr>
            <w:tcW w:w="1115" w:type="dxa"/>
            <w:tcBorders>
              <w:top w:val="nil"/>
              <w:left w:val="nil"/>
              <w:bottom w:val="nil"/>
              <w:right w:val="single" w:sz="4" w:space="0" w:color="auto"/>
            </w:tcBorders>
            <w:shd w:val="clear" w:color="auto" w:fill="auto"/>
            <w:noWrap/>
            <w:vAlign w:val="center"/>
            <w:hideMark/>
          </w:tcPr>
          <w:p w14:paraId="639A3CC8" w14:textId="1232AB46"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40,8</w:t>
            </w:r>
          </w:p>
        </w:tc>
      </w:tr>
      <w:tr w:rsidR="00C43DBD" w:rsidRPr="00857E83" w14:paraId="15ADE639"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30978240"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Toscana</w:t>
            </w:r>
          </w:p>
        </w:tc>
        <w:tc>
          <w:tcPr>
            <w:tcW w:w="1176" w:type="dxa"/>
            <w:tcBorders>
              <w:top w:val="nil"/>
              <w:left w:val="nil"/>
              <w:bottom w:val="nil"/>
              <w:right w:val="nil"/>
            </w:tcBorders>
            <w:shd w:val="clear" w:color="auto" w:fill="auto"/>
            <w:noWrap/>
            <w:vAlign w:val="center"/>
            <w:hideMark/>
          </w:tcPr>
          <w:p w14:paraId="3F6CA58B"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6.302   </w:t>
            </w:r>
          </w:p>
        </w:tc>
        <w:tc>
          <w:tcPr>
            <w:tcW w:w="1156" w:type="dxa"/>
            <w:tcBorders>
              <w:top w:val="nil"/>
              <w:left w:val="nil"/>
              <w:bottom w:val="nil"/>
              <w:right w:val="nil"/>
            </w:tcBorders>
          </w:tcPr>
          <w:p w14:paraId="7922C755"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4617AC99" w14:textId="370FEDCE"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120.767   </w:t>
            </w:r>
          </w:p>
        </w:tc>
        <w:tc>
          <w:tcPr>
            <w:tcW w:w="1155" w:type="dxa"/>
            <w:tcBorders>
              <w:top w:val="nil"/>
              <w:left w:val="nil"/>
              <w:bottom w:val="nil"/>
              <w:right w:val="nil"/>
            </w:tcBorders>
            <w:shd w:val="clear" w:color="auto" w:fill="auto"/>
            <w:noWrap/>
            <w:vAlign w:val="center"/>
            <w:hideMark/>
          </w:tcPr>
          <w:p w14:paraId="15454107" w14:textId="5BE770AE"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37,7</w:t>
            </w:r>
          </w:p>
        </w:tc>
        <w:tc>
          <w:tcPr>
            <w:tcW w:w="1256" w:type="dxa"/>
            <w:tcBorders>
              <w:top w:val="nil"/>
              <w:left w:val="nil"/>
              <w:bottom w:val="nil"/>
              <w:right w:val="nil"/>
            </w:tcBorders>
            <w:shd w:val="clear" w:color="auto" w:fill="auto"/>
            <w:noWrap/>
            <w:vAlign w:val="center"/>
            <w:hideMark/>
          </w:tcPr>
          <w:p w14:paraId="1CDC5C0C" w14:textId="10513CF1"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42.526</w:t>
            </w:r>
          </w:p>
        </w:tc>
        <w:tc>
          <w:tcPr>
            <w:tcW w:w="1115" w:type="dxa"/>
            <w:tcBorders>
              <w:top w:val="nil"/>
              <w:left w:val="nil"/>
              <w:bottom w:val="nil"/>
              <w:right w:val="single" w:sz="4" w:space="0" w:color="auto"/>
            </w:tcBorders>
            <w:shd w:val="clear" w:color="auto" w:fill="auto"/>
            <w:noWrap/>
            <w:vAlign w:val="center"/>
            <w:hideMark/>
          </w:tcPr>
          <w:p w14:paraId="4CC3FC2B" w14:textId="2C55B6D9"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13,3</w:t>
            </w:r>
          </w:p>
        </w:tc>
      </w:tr>
      <w:tr w:rsidR="00C43DBD" w:rsidRPr="00857E83" w14:paraId="2AC055F0"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4B65E210"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Trento</w:t>
            </w:r>
          </w:p>
        </w:tc>
        <w:tc>
          <w:tcPr>
            <w:tcW w:w="1176" w:type="dxa"/>
            <w:tcBorders>
              <w:top w:val="nil"/>
              <w:left w:val="nil"/>
              <w:bottom w:val="nil"/>
              <w:right w:val="nil"/>
            </w:tcBorders>
            <w:shd w:val="clear" w:color="auto" w:fill="auto"/>
            <w:noWrap/>
            <w:vAlign w:val="center"/>
            <w:hideMark/>
          </w:tcPr>
          <w:p w14:paraId="1E9E52FC"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1.366   </w:t>
            </w:r>
          </w:p>
        </w:tc>
        <w:tc>
          <w:tcPr>
            <w:tcW w:w="1156" w:type="dxa"/>
            <w:tcBorders>
              <w:top w:val="nil"/>
              <w:left w:val="nil"/>
              <w:bottom w:val="nil"/>
              <w:right w:val="nil"/>
            </w:tcBorders>
          </w:tcPr>
          <w:p w14:paraId="0615D1CC"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3AE258DA" w14:textId="4645FD5E"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76.093   </w:t>
            </w:r>
          </w:p>
        </w:tc>
        <w:tc>
          <w:tcPr>
            <w:tcW w:w="1155" w:type="dxa"/>
            <w:tcBorders>
              <w:top w:val="nil"/>
              <w:left w:val="nil"/>
              <w:bottom w:val="nil"/>
              <w:right w:val="nil"/>
            </w:tcBorders>
            <w:shd w:val="clear" w:color="auto" w:fill="auto"/>
            <w:noWrap/>
            <w:vAlign w:val="center"/>
            <w:hideMark/>
          </w:tcPr>
          <w:p w14:paraId="18776BBB" w14:textId="562988FF"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43,2</w:t>
            </w:r>
          </w:p>
        </w:tc>
        <w:tc>
          <w:tcPr>
            <w:tcW w:w="1256" w:type="dxa"/>
            <w:tcBorders>
              <w:top w:val="nil"/>
              <w:left w:val="nil"/>
              <w:bottom w:val="nil"/>
              <w:right w:val="nil"/>
            </w:tcBorders>
            <w:shd w:val="clear" w:color="auto" w:fill="auto"/>
            <w:noWrap/>
            <w:vAlign w:val="center"/>
            <w:hideMark/>
          </w:tcPr>
          <w:p w14:paraId="386C91D1" w14:textId="47684CC7"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24.862</w:t>
            </w:r>
          </w:p>
        </w:tc>
        <w:tc>
          <w:tcPr>
            <w:tcW w:w="1115" w:type="dxa"/>
            <w:tcBorders>
              <w:top w:val="nil"/>
              <w:left w:val="nil"/>
              <w:bottom w:val="nil"/>
              <w:right w:val="single" w:sz="4" w:space="0" w:color="auto"/>
            </w:tcBorders>
            <w:shd w:val="clear" w:color="auto" w:fill="auto"/>
            <w:noWrap/>
            <w:vAlign w:val="center"/>
            <w:hideMark/>
          </w:tcPr>
          <w:p w14:paraId="3822D133" w14:textId="16F4E786"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14,1</w:t>
            </w:r>
          </w:p>
        </w:tc>
      </w:tr>
      <w:tr w:rsidR="00C43DBD" w:rsidRPr="00857E83" w14:paraId="1E57CE1D" w14:textId="77777777" w:rsidTr="00C43DBD">
        <w:trPr>
          <w:trHeight w:val="300"/>
        </w:trPr>
        <w:tc>
          <w:tcPr>
            <w:tcW w:w="982" w:type="dxa"/>
            <w:tcBorders>
              <w:top w:val="nil"/>
              <w:left w:val="single" w:sz="4" w:space="0" w:color="auto"/>
              <w:bottom w:val="nil"/>
              <w:right w:val="nil"/>
            </w:tcBorders>
            <w:shd w:val="clear" w:color="auto" w:fill="auto"/>
            <w:noWrap/>
            <w:vAlign w:val="center"/>
            <w:hideMark/>
          </w:tcPr>
          <w:p w14:paraId="2FADABCF"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Umbria</w:t>
            </w:r>
          </w:p>
        </w:tc>
        <w:tc>
          <w:tcPr>
            <w:tcW w:w="1176" w:type="dxa"/>
            <w:tcBorders>
              <w:top w:val="nil"/>
              <w:left w:val="nil"/>
              <w:bottom w:val="nil"/>
              <w:right w:val="nil"/>
            </w:tcBorders>
            <w:shd w:val="clear" w:color="auto" w:fill="auto"/>
            <w:noWrap/>
            <w:vAlign w:val="center"/>
            <w:hideMark/>
          </w:tcPr>
          <w:p w14:paraId="34A4F2F3"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4.812   </w:t>
            </w:r>
          </w:p>
        </w:tc>
        <w:tc>
          <w:tcPr>
            <w:tcW w:w="1156" w:type="dxa"/>
            <w:tcBorders>
              <w:top w:val="nil"/>
              <w:left w:val="nil"/>
              <w:bottom w:val="nil"/>
              <w:right w:val="nil"/>
            </w:tcBorders>
          </w:tcPr>
          <w:p w14:paraId="3989FF04"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37092A72" w14:textId="0E1E4000"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55.539   </w:t>
            </w:r>
          </w:p>
        </w:tc>
        <w:tc>
          <w:tcPr>
            <w:tcW w:w="1155" w:type="dxa"/>
            <w:tcBorders>
              <w:top w:val="nil"/>
              <w:left w:val="nil"/>
              <w:bottom w:val="nil"/>
              <w:right w:val="nil"/>
            </w:tcBorders>
            <w:shd w:val="clear" w:color="auto" w:fill="auto"/>
            <w:noWrap/>
            <w:vAlign w:val="center"/>
            <w:hideMark/>
          </w:tcPr>
          <w:p w14:paraId="75AE2CE7" w14:textId="5AFE1BBF"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42,7</w:t>
            </w:r>
          </w:p>
        </w:tc>
        <w:tc>
          <w:tcPr>
            <w:tcW w:w="1256" w:type="dxa"/>
            <w:tcBorders>
              <w:top w:val="nil"/>
              <w:left w:val="nil"/>
              <w:bottom w:val="nil"/>
              <w:right w:val="nil"/>
            </w:tcBorders>
            <w:shd w:val="clear" w:color="auto" w:fill="auto"/>
            <w:noWrap/>
            <w:vAlign w:val="center"/>
            <w:hideMark/>
          </w:tcPr>
          <w:p w14:paraId="35FDA3C9" w14:textId="11D84C05"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28.512</w:t>
            </w:r>
          </w:p>
        </w:tc>
        <w:tc>
          <w:tcPr>
            <w:tcW w:w="1115" w:type="dxa"/>
            <w:tcBorders>
              <w:top w:val="nil"/>
              <w:left w:val="nil"/>
              <w:bottom w:val="nil"/>
              <w:right w:val="single" w:sz="4" w:space="0" w:color="auto"/>
            </w:tcBorders>
            <w:shd w:val="clear" w:color="auto" w:fill="auto"/>
            <w:noWrap/>
            <w:vAlign w:val="center"/>
            <w:hideMark/>
          </w:tcPr>
          <w:p w14:paraId="5E813840" w14:textId="003DE5B1"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21,9</w:t>
            </w:r>
          </w:p>
        </w:tc>
      </w:tr>
      <w:tr w:rsidR="00C43DBD" w:rsidRPr="00857E83" w14:paraId="4DCC0724" w14:textId="77777777" w:rsidTr="00C43DBD">
        <w:trPr>
          <w:trHeight w:val="480"/>
        </w:trPr>
        <w:tc>
          <w:tcPr>
            <w:tcW w:w="982" w:type="dxa"/>
            <w:tcBorders>
              <w:top w:val="nil"/>
              <w:left w:val="single" w:sz="4" w:space="0" w:color="auto"/>
              <w:bottom w:val="nil"/>
              <w:right w:val="nil"/>
            </w:tcBorders>
            <w:shd w:val="clear" w:color="auto" w:fill="auto"/>
            <w:noWrap/>
            <w:vAlign w:val="center"/>
            <w:hideMark/>
          </w:tcPr>
          <w:p w14:paraId="298AE05D"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Valle d'Aosta</w:t>
            </w:r>
          </w:p>
        </w:tc>
        <w:tc>
          <w:tcPr>
            <w:tcW w:w="1176" w:type="dxa"/>
            <w:tcBorders>
              <w:top w:val="nil"/>
              <w:left w:val="nil"/>
              <w:bottom w:val="nil"/>
              <w:right w:val="nil"/>
            </w:tcBorders>
            <w:shd w:val="clear" w:color="auto" w:fill="auto"/>
            <w:noWrap/>
            <w:vAlign w:val="center"/>
            <w:hideMark/>
          </w:tcPr>
          <w:p w14:paraId="4FCE219B"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445   </w:t>
            </w:r>
          </w:p>
        </w:tc>
        <w:tc>
          <w:tcPr>
            <w:tcW w:w="1156" w:type="dxa"/>
            <w:tcBorders>
              <w:top w:val="nil"/>
              <w:left w:val="nil"/>
              <w:bottom w:val="nil"/>
              <w:right w:val="nil"/>
            </w:tcBorders>
          </w:tcPr>
          <w:p w14:paraId="3C477CD3"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nil"/>
              <w:right w:val="nil"/>
            </w:tcBorders>
            <w:shd w:val="clear" w:color="auto" w:fill="auto"/>
            <w:noWrap/>
            <w:vAlign w:val="center"/>
            <w:hideMark/>
          </w:tcPr>
          <w:p w14:paraId="31EC1EA3" w14:textId="7E090D13"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31.391   </w:t>
            </w:r>
          </w:p>
        </w:tc>
        <w:tc>
          <w:tcPr>
            <w:tcW w:w="1155" w:type="dxa"/>
            <w:tcBorders>
              <w:top w:val="nil"/>
              <w:left w:val="nil"/>
              <w:bottom w:val="nil"/>
              <w:right w:val="nil"/>
            </w:tcBorders>
            <w:shd w:val="clear" w:color="auto" w:fill="auto"/>
            <w:noWrap/>
            <w:vAlign w:val="center"/>
            <w:hideMark/>
          </w:tcPr>
          <w:p w14:paraId="4A601933" w14:textId="547FC8DC"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31,7</w:t>
            </w:r>
          </w:p>
        </w:tc>
        <w:tc>
          <w:tcPr>
            <w:tcW w:w="1256" w:type="dxa"/>
            <w:tcBorders>
              <w:top w:val="nil"/>
              <w:left w:val="nil"/>
              <w:bottom w:val="nil"/>
              <w:right w:val="nil"/>
            </w:tcBorders>
            <w:shd w:val="clear" w:color="auto" w:fill="auto"/>
            <w:noWrap/>
            <w:vAlign w:val="center"/>
            <w:hideMark/>
          </w:tcPr>
          <w:p w14:paraId="63B38607" w14:textId="58523B82"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12.879</w:t>
            </w:r>
          </w:p>
        </w:tc>
        <w:tc>
          <w:tcPr>
            <w:tcW w:w="1115" w:type="dxa"/>
            <w:tcBorders>
              <w:top w:val="nil"/>
              <w:left w:val="nil"/>
              <w:bottom w:val="nil"/>
              <w:right w:val="single" w:sz="4" w:space="0" w:color="auto"/>
            </w:tcBorders>
            <w:shd w:val="clear" w:color="auto" w:fill="auto"/>
            <w:noWrap/>
            <w:vAlign w:val="center"/>
            <w:hideMark/>
          </w:tcPr>
          <w:p w14:paraId="7929A5D6" w14:textId="08A6E4AD"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13,0</w:t>
            </w:r>
          </w:p>
        </w:tc>
      </w:tr>
      <w:tr w:rsidR="00C43DBD" w:rsidRPr="00857E83" w14:paraId="5217AD1B" w14:textId="77777777" w:rsidTr="00C43DBD">
        <w:trPr>
          <w:trHeight w:val="315"/>
        </w:trPr>
        <w:tc>
          <w:tcPr>
            <w:tcW w:w="982" w:type="dxa"/>
            <w:tcBorders>
              <w:top w:val="nil"/>
              <w:left w:val="single" w:sz="4" w:space="0" w:color="auto"/>
              <w:bottom w:val="single" w:sz="8" w:space="0" w:color="auto"/>
              <w:right w:val="nil"/>
            </w:tcBorders>
            <w:shd w:val="clear" w:color="auto" w:fill="auto"/>
            <w:noWrap/>
            <w:vAlign w:val="center"/>
            <w:hideMark/>
          </w:tcPr>
          <w:p w14:paraId="273AC86C" w14:textId="77777777" w:rsidR="00C43DBD" w:rsidRPr="00857E83" w:rsidRDefault="00C43DBD" w:rsidP="007E46D2">
            <w:pPr>
              <w:spacing w:after="0"/>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Veneto</w:t>
            </w:r>
          </w:p>
        </w:tc>
        <w:tc>
          <w:tcPr>
            <w:tcW w:w="1176" w:type="dxa"/>
            <w:tcBorders>
              <w:top w:val="nil"/>
              <w:left w:val="nil"/>
              <w:bottom w:val="single" w:sz="8" w:space="0" w:color="auto"/>
              <w:right w:val="nil"/>
            </w:tcBorders>
            <w:shd w:val="clear" w:color="auto" w:fill="auto"/>
            <w:noWrap/>
            <w:vAlign w:val="center"/>
            <w:hideMark/>
          </w:tcPr>
          <w:p w14:paraId="152790A2" w14:textId="77777777"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15.771   </w:t>
            </w:r>
          </w:p>
        </w:tc>
        <w:tc>
          <w:tcPr>
            <w:tcW w:w="1156" w:type="dxa"/>
            <w:tcBorders>
              <w:top w:val="nil"/>
              <w:left w:val="nil"/>
              <w:bottom w:val="single" w:sz="8" w:space="0" w:color="auto"/>
              <w:right w:val="nil"/>
            </w:tcBorders>
          </w:tcPr>
          <w:p w14:paraId="33EE99FF" w14:textId="77777777" w:rsidR="00C43DBD" w:rsidRPr="00857E83" w:rsidRDefault="00C43DBD" w:rsidP="007E46D2">
            <w:pPr>
              <w:spacing w:after="0"/>
              <w:jc w:val="right"/>
              <w:rPr>
                <w:rFonts w:ascii="Calibri" w:eastAsia="Times New Roman" w:hAnsi="Calibri" w:cs="Calibri"/>
                <w:color w:val="000000"/>
                <w:sz w:val="18"/>
                <w:szCs w:val="18"/>
                <w:lang w:eastAsia="it-IT"/>
              </w:rPr>
            </w:pPr>
          </w:p>
        </w:tc>
        <w:tc>
          <w:tcPr>
            <w:tcW w:w="1156" w:type="dxa"/>
            <w:tcBorders>
              <w:top w:val="nil"/>
              <w:left w:val="nil"/>
              <w:bottom w:val="single" w:sz="8" w:space="0" w:color="auto"/>
              <w:right w:val="nil"/>
            </w:tcBorders>
            <w:shd w:val="clear" w:color="auto" w:fill="auto"/>
            <w:noWrap/>
            <w:vAlign w:val="center"/>
            <w:hideMark/>
          </w:tcPr>
          <w:p w14:paraId="29E44F93" w14:textId="1D8C8C49" w:rsidR="00C43DBD" w:rsidRPr="00857E83" w:rsidRDefault="00C43DBD" w:rsidP="007E46D2">
            <w:pPr>
              <w:spacing w:after="0"/>
              <w:jc w:val="right"/>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 xml:space="preserve">        143.750   </w:t>
            </w:r>
          </w:p>
        </w:tc>
        <w:tc>
          <w:tcPr>
            <w:tcW w:w="1155" w:type="dxa"/>
            <w:tcBorders>
              <w:top w:val="nil"/>
              <w:left w:val="nil"/>
              <w:bottom w:val="single" w:sz="8" w:space="0" w:color="auto"/>
              <w:right w:val="nil"/>
            </w:tcBorders>
            <w:shd w:val="clear" w:color="auto" w:fill="auto"/>
            <w:noWrap/>
            <w:vAlign w:val="center"/>
            <w:hideMark/>
          </w:tcPr>
          <w:p w14:paraId="36CD8123" w14:textId="2DEB09DC" w:rsidR="00C43DBD" w:rsidRPr="00857E83" w:rsidRDefault="00C43DBD" w:rsidP="007E46D2">
            <w:pPr>
              <w:spacing w:after="0"/>
              <w:jc w:val="center"/>
              <w:rPr>
                <w:rFonts w:ascii="Calibri" w:eastAsia="Times New Roman" w:hAnsi="Calibri" w:cs="Calibri"/>
                <w:color w:val="000000"/>
                <w:sz w:val="18"/>
                <w:szCs w:val="18"/>
                <w:lang w:eastAsia="it-IT"/>
              </w:rPr>
            </w:pPr>
            <w:r w:rsidRPr="007E46D2">
              <w:rPr>
                <w:rFonts w:ascii="Calibri" w:eastAsia="Times New Roman" w:hAnsi="Calibri" w:cs="Calibri"/>
                <w:color w:val="000000"/>
                <w:sz w:val="18"/>
                <w:szCs w:val="18"/>
                <w:lang w:eastAsia="it-IT"/>
              </w:rPr>
              <w:t>34,7</w:t>
            </w:r>
          </w:p>
        </w:tc>
        <w:tc>
          <w:tcPr>
            <w:tcW w:w="1256" w:type="dxa"/>
            <w:tcBorders>
              <w:top w:val="nil"/>
              <w:left w:val="nil"/>
              <w:bottom w:val="single" w:sz="8" w:space="0" w:color="auto"/>
              <w:right w:val="nil"/>
            </w:tcBorders>
            <w:shd w:val="clear" w:color="auto" w:fill="auto"/>
            <w:noWrap/>
            <w:vAlign w:val="center"/>
            <w:hideMark/>
          </w:tcPr>
          <w:p w14:paraId="04DFE12D" w14:textId="56072C49" w:rsidR="00C43DBD" w:rsidRPr="00857E83" w:rsidRDefault="00C43DBD" w:rsidP="007E46D2">
            <w:pPr>
              <w:spacing w:after="0"/>
              <w:jc w:val="center"/>
              <w:rPr>
                <w:rFonts w:ascii="Calibri" w:eastAsia="Times New Roman" w:hAnsi="Calibri" w:cs="Calibri"/>
                <w:color w:val="000000"/>
                <w:sz w:val="18"/>
                <w:szCs w:val="18"/>
                <w:lang w:eastAsia="it-IT"/>
              </w:rPr>
            </w:pPr>
            <w:r w:rsidRPr="00857E83">
              <w:rPr>
                <w:rFonts w:ascii="Calibri" w:eastAsia="Times New Roman" w:hAnsi="Calibri" w:cs="Calibri"/>
                <w:color w:val="000000"/>
                <w:sz w:val="18"/>
                <w:szCs w:val="18"/>
                <w:lang w:eastAsia="it-IT"/>
              </w:rPr>
              <w:t>66.075</w:t>
            </w:r>
          </w:p>
        </w:tc>
        <w:tc>
          <w:tcPr>
            <w:tcW w:w="1115" w:type="dxa"/>
            <w:tcBorders>
              <w:top w:val="nil"/>
              <w:left w:val="nil"/>
              <w:bottom w:val="single" w:sz="8" w:space="0" w:color="auto"/>
              <w:right w:val="single" w:sz="4" w:space="0" w:color="auto"/>
            </w:tcBorders>
            <w:shd w:val="clear" w:color="auto" w:fill="auto"/>
            <w:noWrap/>
            <w:vAlign w:val="center"/>
            <w:hideMark/>
          </w:tcPr>
          <w:p w14:paraId="1BCE3D70" w14:textId="52E7D2AF" w:rsidR="00C43DBD" w:rsidRPr="00857E83" w:rsidRDefault="00C43DBD" w:rsidP="007E46D2">
            <w:pPr>
              <w:spacing w:after="0"/>
              <w:jc w:val="center"/>
              <w:rPr>
                <w:rFonts w:ascii="Calibri" w:eastAsia="Times New Roman" w:hAnsi="Calibri" w:cs="Calibri"/>
                <w:color w:val="000000"/>
                <w:sz w:val="18"/>
                <w:szCs w:val="18"/>
                <w:lang w:eastAsia="it-IT"/>
              </w:rPr>
            </w:pPr>
            <w:r>
              <w:rPr>
                <w:rFonts w:ascii="Calibri" w:hAnsi="Calibri" w:cs="Calibri"/>
                <w:color w:val="000000"/>
                <w:sz w:val="18"/>
                <w:szCs w:val="18"/>
              </w:rPr>
              <w:t>15,9</w:t>
            </w:r>
          </w:p>
        </w:tc>
      </w:tr>
      <w:tr w:rsidR="00C43DBD" w:rsidRPr="00857E83" w14:paraId="4F437145" w14:textId="77777777" w:rsidTr="00C43DBD">
        <w:trPr>
          <w:trHeight w:val="315"/>
        </w:trPr>
        <w:tc>
          <w:tcPr>
            <w:tcW w:w="982" w:type="dxa"/>
            <w:tcBorders>
              <w:top w:val="nil"/>
              <w:left w:val="single" w:sz="4" w:space="0" w:color="auto"/>
              <w:bottom w:val="single" w:sz="4" w:space="0" w:color="auto"/>
              <w:right w:val="nil"/>
            </w:tcBorders>
            <w:shd w:val="clear" w:color="auto" w:fill="auto"/>
            <w:noWrap/>
            <w:vAlign w:val="center"/>
            <w:hideMark/>
          </w:tcPr>
          <w:p w14:paraId="7158C038" w14:textId="77777777" w:rsidR="00C43DBD" w:rsidRPr="00857E83" w:rsidRDefault="00C43DBD" w:rsidP="007E46D2">
            <w:pPr>
              <w:spacing w:after="0"/>
              <w:rPr>
                <w:rFonts w:ascii="Calibri" w:eastAsia="Times New Roman" w:hAnsi="Calibri" w:cs="Calibri"/>
                <w:b/>
                <w:color w:val="000000"/>
                <w:sz w:val="18"/>
                <w:szCs w:val="18"/>
                <w:lang w:eastAsia="it-IT"/>
              </w:rPr>
            </w:pPr>
            <w:r w:rsidRPr="00857E83">
              <w:rPr>
                <w:rFonts w:ascii="Calibri" w:eastAsia="Times New Roman" w:hAnsi="Calibri" w:cs="Calibri"/>
                <w:b/>
                <w:color w:val="000000"/>
                <w:sz w:val="18"/>
                <w:szCs w:val="18"/>
                <w:lang w:eastAsia="it-IT"/>
              </w:rPr>
              <w:t>Italia</w:t>
            </w:r>
          </w:p>
        </w:tc>
        <w:tc>
          <w:tcPr>
            <w:tcW w:w="1176" w:type="dxa"/>
            <w:tcBorders>
              <w:top w:val="nil"/>
              <w:left w:val="nil"/>
              <w:bottom w:val="single" w:sz="4" w:space="0" w:color="auto"/>
              <w:right w:val="nil"/>
            </w:tcBorders>
            <w:shd w:val="clear" w:color="auto" w:fill="auto"/>
            <w:noWrap/>
            <w:vAlign w:val="center"/>
            <w:hideMark/>
          </w:tcPr>
          <w:p w14:paraId="74D31542" w14:textId="77777777" w:rsidR="00C43DBD" w:rsidRPr="00857E83" w:rsidRDefault="00C43DBD" w:rsidP="007E46D2">
            <w:pPr>
              <w:spacing w:after="0"/>
              <w:jc w:val="right"/>
              <w:rPr>
                <w:rFonts w:ascii="Calibri" w:eastAsia="Times New Roman" w:hAnsi="Calibri" w:cs="Calibri"/>
                <w:b/>
                <w:color w:val="000000"/>
                <w:sz w:val="18"/>
                <w:szCs w:val="18"/>
                <w:lang w:eastAsia="it-IT"/>
              </w:rPr>
            </w:pPr>
            <w:r w:rsidRPr="00857E83">
              <w:rPr>
                <w:rFonts w:ascii="Calibri" w:eastAsia="Times New Roman" w:hAnsi="Calibri" w:cs="Calibri"/>
                <w:b/>
                <w:color w:val="000000"/>
                <w:sz w:val="18"/>
                <w:szCs w:val="18"/>
                <w:lang w:eastAsia="it-IT"/>
              </w:rPr>
              <w:t xml:space="preserve">        214.435   </w:t>
            </w:r>
          </w:p>
        </w:tc>
        <w:tc>
          <w:tcPr>
            <w:tcW w:w="1156" w:type="dxa"/>
            <w:tcBorders>
              <w:top w:val="nil"/>
              <w:left w:val="nil"/>
              <w:bottom w:val="single" w:sz="4" w:space="0" w:color="auto"/>
              <w:right w:val="nil"/>
            </w:tcBorders>
          </w:tcPr>
          <w:p w14:paraId="2448D727" w14:textId="77777777" w:rsidR="00C43DBD" w:rsidRPr="00857E83" w:rsidRDefault="00C43DBD" w:rsidP="007E46D2">
            <w:pPr>
              <w:spacing w:after="0"/>
              <w:jc w:val="right"/>
              <w:rPr>
                <w:rFonts w:ascii="Calibri" w:eastAsia="Times New Roman" w:hAnsi="Calibri" w:cs="Calibri"/>
                <w:b/>
                <w:color w:val="000000"/>
                <w:sz w:val="18"/>
                <w:szCs w:val="18"/>
                <w:lang w:eastAsia="it-IT"/>
              </w:rPr>
            </w:pPr>
          </w:p>
        </w:tc>
        <w:tc>
          <w:tcPr>
            <w:tcW w:w="1156" w:type="dxa"/>
            <w:tcBorders>
              <w:top w:val="nil"/>
              <w:left w:val="nil"/>
              <w:bottom w:val="single" w:sz="4" w:space="0" w:color="auto"/>
              <w:right w:val="nil"/>
            </w:tcBorders>
            <w:shd w:val="clear" w:color="auto" w:fill="auto"/>
            <w:noWrap/>
            <w:vAlign w:val="center"/>
            <w:hideMark/>
          </w:tcPr>
          <w:p w14:paraId="60E37AFD" w14:textId="63969E6E" w:rsidR="00C43DBD" w:rsidRPr="00857E83" w:rsidRDefault="00C43DBD" w:rsidP="007E46D2">
            <w:pPr>
              <w:spacing w:after="0"/>
              <w:jc w:val="right"/>
              <w:rPr>
                <w:rFonts w:ascii="Calibri" w:eastAsia="Times New Roman" w:hAnsi="Calibri" w:cs="Calibri"/>
                <w:b/>
                <w:color w:val="000000"/>
                <w:sz w:val="18"/>
                <w:szCs w:val="18"/>
                <w:lang w:eastAsia="it-IT"/>
              </w:rPr>
            </w:pPr>
            <w:r w:rsidRPr="00857E83">
              <w:rPr>
                <w:rFonts w:ascii="Calibri" w:eastAsia="Times New Roman" w:hAnsi="Calibri" w:cs="Calibri"/>
                <w:b/>
                <w:color w:val="000000"/>
                <w:sz w:val="18"/>
                <w:szCs w:val="18"/>
                <w:lang w:eastAsia="it-IT"/>
              </w:rPr>
              <w:t xml:space="preserve">     2.731.829   </w:t>
            </w:r>
          </w:p>
        </w:tc>
        <w:tc>
          <w:tcPr>
            <w:tcW w:w="1155" w:type="dxa"/>
            <w:tcBorders>
              <w:top w:val="nil"/>
              <w:left w:val="nil"/>
              <w:bottom w:val="single" w:sz="4" w:space="0" w:color="auto"/>
              <w:right w:val="nil"/>
            </w:tcBorders>
            <w:shd w:val="clear" w:color="auto" w:fill="auto"/>
            <w:noWrap/>
            <w:vAlign w:val="center"/>
            <w:hideMark/>
          </w:tcPr>
          <w:p w14:paraId="11F2190D" w14:textId="0F9CE431" w:rsidR="00C43DBD" w:rsidRPr="00857E83" w:rsidRDefault="00C43DBD" w:rsidP="007E46D2">
            <w:pPr>
              <w:spacing w:after="0"/>
              <w:jc w:val="center"/>
              <w:rPr>
                <w:rFonts w:ascii="Calibri" w:eastAsia="Times New Roman" w:hAnsi="Calibri" w:cs="Calibri"/>
                <w:b/>
                <w:color w:val="000000"/>
                <w:sz w:val="18"/>
                <w:szCs w:val="18"/>
                <w:lang w:eastAsia="it-IT"/>
              </w:rPr>
            </w:pPr>
            <w:r w:rsidRPr="007E46D2">
              <w:rPr>
                <w:rFonts w:ascii="Calibri" w:eastAsia="Times New Roman" w:hAnsi="Calibri" w:cs="Calibri"/>
                <w:b/>
                <w:color w:val="000000"/>
                <w:sz w:val="18"/>
                <w:szCs w:val="18"/>
                <w:lang w:eastAsia="it-IT"/>
              </w:rPr>
              <w:t>46,9</w:t>
            </w:r>
          </w:p>
        </w:tc>
        <w:tc>
          <w:tcPr>
            <w:tcW w:w="1256" w:type="dxa"/>
            <w:tcBorders>
              <w:top w:val="nil"/>
              <w:left w:val="nil"/>
              <w:bottom w:val="single" w:sz="4" w:space="0" w:color="auto"/>
              <w:right w:val="nil"/>
            </w:tcBorders>
            <w:shd w:val="clear" w:color="auto" w:fill="auto"/>
            <w:noWrap/>
            <w:vAlign w:val="center"/>
            <w:hideMark/>
          </w:tcPr>
          <w:p w14:paraId="0FB7B2BC" w14:textId="27F7D0A7" w:rsidR="00C43DBD" w:rsidRPr="00857E83" w:rsidRDefault="00C43DBD" w:rsidP="007E46D2">
            <w:pPr>
              <w:spacing w:after="0"/>
              <w:jc w:val="center"/>
              <w:rPr>
                <w:rFonts w:ascii="Calibri" w:eastAsia="Times New Roman" w:hAnsi="Calibri" w:cs="Calibri"/>
                <w:b/>
                <w:color w:val="000000"/>
                <w:sz w:val="18"/>
                <w:szCs w:val="18"/>
                <w:lang w:eastAsia="it-IT"/>
              </w:rPr>
            </w:pPr>
            <w:r w:rsidRPr="00857E83">
              <w:rPr>
                <w:rFonts w:ascii="Calibri" w:eastAsia="Times New Roman" w:hAnsi="Calibri" w:cs="Calibri"/>
                <w:b/>
                <w:color w:val="000000"/>
                <w:sz w:val="18"/>
                <w:szCs w:val="18"/>
                <w:lang w:eastAsia="it-IT"/>
              </w:rPr>
              <w:t>1.567.808</w:t>
            </w:r>
          </w:p>
        </w:tc>
        <w:tc>
          <w:tcPr>
            <w:tcW w:w="1115" w:type="dxa"/>
            <w:tcBorders>
              <w:top w:val="nil"/>
              <w:left w:val="nil"/>
              <w:bottom w:val="single" w:sz="4" w:space="0" w:color="auto"/>
              <w:right w:val="single" w:sz="4" w:space="0" w:color="auto"/>
            </w:tcBorders>
            <w:shd w:val="clear" w:color="auto" w:fill="auto"/>
            <w:noWrap/>
            <w:vAlign w:val="center"/>
            <w:hideMark/>
          </w:tcPr>
          <w:p w14:paraId="155093D1" w14:textId="31B2B73B" w:rsidR="00C43DBD" w:rsidRPr="00857E83" w:rsidRDefault="00C43DBD" w:rsidP="007E46D2">
            <w:pPr>
              <w:spacing w:after="0"/>
              <w:jc w:val="center"/>
              <w:rPr>
                <w:rFonts w:ascii="Calibri" w:eastAsia="Times New Roman" w:hAnsi="Calibri" w:cs="Calibri"/>
                <w:b/>
                <w:color w:val="000000"/>
                <w:sz w:val="18"/>
                <w:szCs w:val="18"/>
                <w:lang w:eastAsia="it-IT"/>
              </w:rPr>
            </w:pPr>
            <w:r w:rsidRPr="007E46D2">
              <w:rPr>
                <w:rFonts w:ascii="Calibri" w:hAnsi="Calibri" w:cs="Calibri"/>
                <w:b/>
                <w:color w:val="000000"/>
                <w:sz w:val="18"/>
                <w:szCs w:val="18"/>
              </w:rPr>
              <w:t>26,9</w:t>
            </w:r>
          </w:p>
        </w:tc>
      </w:tr>
    </w:tbl>
    <w:p w14:paraId="7A2376A0" w14:textId="6B8375F0" w:rsidR="003608E4" w:rsidRPr="00BA57B9" w:rsidRDefault="00533FD1" w:rsidP="008D7034">
      <w:pPr>
        <w:pStyle w:val="Fontetabellagrafico"/>
      </w:pPr>
      <w:r w:rsidRPr="00BA57B9">
        <w:t xml:space="preserve">Fonte: </w:t>
      </w:r>
      <w:r w:rsidR="0030335F" w:rsidRPr="00BA57B9">
        <w:t>Rete Rurale Nazionale, 2018. “La politica di sviluppo rurale per la biodiversità, Natura 2000 e le aree protette</w:t>
      </w:r>
      <w:r w:rsidR="00EB6DEE" w:rsidRPr="00BA57B9">
        <w:t>”</w:t>
      </w:r>
    </w:p>
    <w:p w14:paraId="62B67142" w14:textId="4F81B13F" w:rsidR="00EB6DEE" w:rsidRPr="00BA57B9" w:rsidRDefault="00EB6DEE" w:rsidP="008D7034">
      <w:pPr>
        <w:pStyle w:val="Fontetabellagrafico"/>
      </w:pPr>
      <w:r w:rsidRPr="00BA57B9">
        <w:t xml:space="preserve">(elaborazioni RRN su dati SIN-AGEA, 2018) </w:t>
      </w:r>
    </w:p>
    <w:p w14:paraId="3D79AD9B" w14:textId="0005E67C" w:rsidR="008F78EC" w:rsidRDefault="008F78EC" w:rsidP="009A1715">
      <w:pPr>
        <w:rPr>
          <w:i/>
          <w:sz w:val="18"/>
          <w:szCs w:val="18"/>
        </w:rPr>
      </w:pPr>
    </w:p>
    <w:p w14:paraId="0205D666" w14:textId="77777777" w:rsidR="008F78EC" w:rsidRPr="008F78EC" w:rsidRDefault="008F78EC" w:rsidP="008F78EC">
      <w:r w:rsidRPr="008F78EC">
        <w:t>L’agricoltura ha un’importanza strategica nei siti Natura 2000. La conoscenza delle relazioni tra agricoltura e Rete Natura 2000 assume particolare rilievo per promuovere la gestione sostenibile dei terreni agricoli e forestali ricadenti in queste aree e per contribuire alla tutela e alla salvaguardia della biodiversità.</w:t>
      </w:r>
    </w:p>
    <w:p w14:paraId="7D67C7FC" w14:textId="30AFA34B" w:rsidR="008F78EC" w:rsidRDefault="008F78EC" w:rsidP="008F78EC">
      <w:r w:rsidRPr="008F78EC">
        <w:t xml:space="preserve">Il numero totale delle aziende agricole beneficiarie di contributi della PAC nelle aree Natura 2000 è pari </w:t>
      </w:r>
      <w:r w:rsidR="00270004">
        <w:t xml:space="preserve">a </w:t>
      </w:r>
      <w:r w:rsidRPr="008F78EC">
        <w:t>214.535 che corrisponde a circa il 13% delle aziende agricole totali rilevate dall’ISTAT con il censimento del 2010. La Superficie Agricola Totale (SAT) di queste aziende è di oltre 2,6 milioni circa di ettari</w:t>
      </w:r>
      <w:r>
        <w:t>,</w:t>
      </w:r>
      <w:r w:rsidRPr="008F78EC">
        <w:t xml:space="preserve"> mentre la Superficie Agricola Utilizzata (SAU) è di oltre 1,5 milioni di ettari. La SAU in Natura 2000 rappresenta circa il </w:t>
      </w:r>
      <w:r w:rsidRPr="008F78EC">
        <w:lastRenderedPageBreak/>
        <w:t>13% della SAU totale a livello nazionale e corrisponde a circa il 27% (6 milioni di ettari) dell’intera superficie totale della Rete Natura 2000 (superficie a terra)</w:t>
      </w:r>
      <w:r w:rsidR="006F5409">
        <w:t xml:space="preserve"> (Tabella 2)</w:t>
      </w:r>
      <w:r w:rsidRPr="008F78EC">
        <w:t>.</w:t>
      </w:r>
    </w:p>
    <w:p w14:paraId="1DCB1FA6" w14:textId="77777777" w:rsidR="004B66D8" w:rsidRDefault="004B66D8" w:rsidP="008F78EC"/>
    <w:p w14:paraId="0E21C709" w14:textId="1C7D2813" w:rsidR="00C43DBD" w:rsidRDefault="004B66D8" w:rsidP="004B66D8">
      <w:pPr>
        <w:pStyle w:val="Didascalia"/>
      </w:pPr>
      <w:bookmarkStart w:id="8" w:name="_Hlk62816556"/>
      <w:r>
        <w:t xml:space="preserve">Figura </w:t>
      </w:r>
      <w:r w:rsidR="00147FC8">
        <w:fldChar w:fldCharType="begin"/>
      </w:r>
      <w:r w:rsidR="00147FC8">
        <w:instrText xml:space="preserve"> SEQ Figura \* ARABIC </w:instrText>
      </w:r>
      <w:r w:rsidR="00147FC8">
        <w:fldChar w:fldCharType="separate"/>
      </w:r>
      <w:r w:rsidR="0096149B">
        <w:rPr>
          <w:noProof/>
        </w:rPr>
        <w:t>5</w:t>
      </w:r>
      <w:r w:rsidR="00147FC8">
        <w:rPr>
          <w:noProof/>
        </w:rPr>
        <w:fldChar w:fldCharType="end"/>
      </w:r>
      <w:r w:rsidR="00C43DBD">
        <w:t xml:space="preserve"> – Usi del suolo agricolo nei siti Natura 2000 (2018)</w:t>
      </w:r>
    </w:p>
    <w:p w14:paraId="32F21E1A" w14:textId="2A116606" w:rsidR="00F5243E" w:rsidRDefault="00F5243E" w:rsidP="00877F4E">
      <w:pPr>
        <w:pStyle w:val="Figura1"/>
        <w:numPr>
          <w:ilvl w:val="0"/>
          <w:numId w:val="0"/>
        </w:numPr>
        <w:ind w:left="720"/>
      </w:pPr>
      <w:r w:rsidRPr="004B66D8">
        <w:rPr>
          <w:noProof/>
          <w:lang w:eastAsia="it-IT"/>
        </w:rPr>
        <w:drawing>
          <wp:inline distT="0" distB="0" distL="0" distR="0" wp14:anchorId="2985E675" wp14:editId="10E6EAF4">
            <wp:extent cx="4572000" cy="2743200"/>
            <wp:effectExtent l="0" t="0" r="0" b="0"/>
            <wp:docPr id="59" name="Grafico 59">
              <a:extLst xmlns:a="http://schemas.openxmlformats.org/drawingml/2006/main">
                <a:ext uri="{FF2B5EF4-FFF2-40B4-BE49-F238E27FC236}">
                  <a16:creationId xmlns:a16="http://schemas.microsoft.com/office/drawing/2014/main" id="{A244EC7C-09EB-4466-B5D9-D44DC89A62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CB5573A" w14:textId="77777777" w:rsidR="00F5243E" w:rsidRPr="00BA57B9" w:rsidRDefault="00F5243E" w:rsidP="008D7034">
      <w:pPr>
        <w:pStyle w:val="Fontetabellagrafico"/>
      </w:pPr>
      <w:r w:rsidRPr="00BA57B9">
        <w:t>Fonte: Rete Rurale Nazionale, 2018. “La politica di sviluppo rurale per la biodiversità, Natura 2000 e le aree protette”</w:t>
      </w:r>
    </w:p>
    <w:p w14:paraId="23E006AB" w14:textId="77777777" w:rsidR="00F5243E" w:rsidRPr="00BA57B9" w:rsidRDefault="00F5243E" w:rsidP="008D7034">
      <w:pPr>
        <w:pStyle w:val="Fontetabellagrafico"/>
      </w:pPr>
      <w:r w:rsidRPr="00BA57B9">
        <w:t>(elaborazioni RRN su dati SIN-AGEA, 2018)</w:t>
      </w:r>
    </w:p>
    <w:bookmarkEnd w:id="8"/>
    <w:p w14:paraId="03F8B4DC" w14:textId="773F1F21" w:rsidR="007D1660" w:rsidRDefault="007D1660" w:rsidP="009A1715">
      <w:pPr>
        <w:rPr>
          <w:i/>
          <w:sz w:val="18"/>
          <w:szCs w:val="18"/>
        </w:rPr>
      </w:pPr>
    </w:p>
    <w:p w14:paraId="320E843C" w14:textId="1868DC7F" w:rsidR="007D1660" w:rsidRDefault="007D1660" w:rsidP="007D1660">
      <w:r w:rsidRPr="007D1660">
        <w:t>Dall’analisi dei dati relativi all’uso del suolo agricolo nelle aree Natura 2000 emerge come il bosco (32%) sia il più rappresentativo, seguito dal pascolo magro (24%) e dalle aree seminabili (20%). I prati permanenti (aree a foraggere non seminabili) sono presenti nel 9% della SAU, seguite dalle aree non coltivabili (7%) e dalle aree con coltivazioni arboree permanenti (5%), che comprendono olivi, viti e altri frutteti</w:t>
      </w:r>
      <w:r w:rsidR="006F5409">
        <w:t xml:space="preserve"> (Figura 5)</w:t>
      </w:r>
      <w:r w:rsidRPr="007D1660">
        <w:t xml:space="preserve">. </w:t>
      </w:r>
      <w:r w:rsidR="00151606">
        <w:t>La quota consistente (</w:t>
      </w:r>
      <w:r w:rsidR="00151606" w:rsidRPr="007D1660">
        <w:t>33%</w:t>
      </w:r>
      <w:r w:rsidR="00151606">
        <w:t>)</w:t>
      </w:r>
      <w:r w:rsidR="00151606" w:rsidRPr="007D1660">
        <w:t xml:space="preserve"> </w:t>
      </w:r>
      <w:r w:rsidR="00151606">
        <w:t>di superficie a</w:t>
      </w:r>
      <w:r w:rsidRPr="007D1660">
        <w:t xml:space="preserve"> prati e pascoli permanenti (pascolo magro e prati permanenti) </w:t>
      </w:r>
      <w:r w:rsidR="00990B87">
        <w:t xml:space="preserve">evidenzia </w:t>
      </w:r>
      <w:r w:rsidRPr="007D1660">
        <w:t>l’importanza di questi habitat semi</w:t>
      </w:r>
      <w:r w:rsidR="00990B87">
        <w:t>-</w:t>
      </w:r>
      <w:r w:rsidRPr="007D1660">
        <w:t xml:space="preserve">naturali di interesse comunitario all’interno </w:t>
      </w:r>
      <w:r w:rsidR="00990B87">
        <w:t>dei siti</w:t>
      </w:r>
      <w:r w:rsidRPr="007D1660">
        <w:t xml:space="preserve"> Natura 2000. </w:t>
      </w:r>
      <w:r w:rsidR="00990B87">
        <w:t xml:space="preserve"> </w:t>
      </w:r>
    </w:p>
    <w:p w14:paraId="23647FFD" w14:textId="08809C2E" w:rsidR="00E6612F" w:rsidRDefault="000C2E6F" w:rsidP="00E6612F">
      <w:r w:rsidRPr="000C2E6F">
        <w:t xml:space="preserve">Oltre </w:t>
      </w:r>
      <w:r w:rsidR="00E6612F">
        <w:t>alla superficie agricola relativa alle aziende beneficiarie di contributi PAC</w:t>
      </w:r>
      <w:r w:rsidRPr="000C2E6F">
        <w:t xml:space="preserve">, </w:t>
      </w:r>
      <w:r w:rsidR="00E6612F">
        <w:t>si stima</w:t>
      </w:r>
      <w:r w:rsidR="006F5409">
        <w:rPr>
          <w:rStyle w:val="Rimandonotaapidipagina"/>
        </w:rPr>
        <w:footnoteReference w:id="5"/>
      </w:r>
      <w:r w:rsidR="00E6612F">
        <w:t xml:space="preserve"> che la superficie agricola ricadente nei siti Natura 2000 includa un’ulteriore quota pari a circa un milione di ettari (18% della superficie a terra</w:t>
      </w:r>
      <w:r w:rsidR="0085410F">
        <w:t>,</w:t>
      </w:r>
      <w:r w:rsidR="00E6612F">
        <w:t xml:space="preserve"> Natura 2000). </w:t>
      </w:r>
      <w:r w:rsidR="00E6612F" w:rsidRPr="000C2E6F">
        <w:t>In</w:t>
      </w:r>
      <w:r w:rsidR="00E6612F">
        <w:t xml:space="preserve"> base a tale stima, in</w:t>
      </w:r>
      <w:r w:rsidR="00E6612F" w:rsidRPr="000C2E6F">
        <w:t xml:space="preserve"> Sardegna e in Puglia tale superficie rappresenta più del 40% della superficie a terra delle aree Natura 2000 delle rispettive regioni</w:t>
      </w:r>
      <w:r w:rsidR="006F5409" w:rsidRPr="000C2E6F">
        <w:t>, mentre nella Provincia Autonoma di Bolzano rappresenta poco meno del 3%.</w:t>
      </w:r>
    </w:p>
    <w:p w14:paraId="4B9A3291" w14:textId="71F3BD06" w:rsidR="007D1660" w:rsidRPr="007D1660" w:rsidRDefault="007D1660" w:rsidP="007D1660">
      <w:r w:rsidRPr="007D1660">
        <w:t>Dai dati fin qui riportati emerge con chiarezza l’importanza della componente agricola e forestale all’interno dei siti Natura 2000.</w:t>
      </w:r>
    </w:p>
    <w:p w14:paraId="22A7C517" w14:textId="77777777" w:rsidR="00E01B68" w:rsidRDefault="00E01B68" w:rsidP="009A1715"/>
    <w:p w14:paraId="60A5D2B7" w14:textId="77777777" w:rsidR="006F5409" w:rsidRDefault="006F5409" w:rsidP="00C01856"/>
    <w:p w14:paraId="72542930" w14:textId="77777777" w:rsidR="006F5409" w:rsidRDefault="006F5409" w:rsidP="00C01856"/>
    <w:p w14:paraId="37EC124A" w14:textId="1914BFC2" w:rsidR="00941BFC" w:rsidRDefault="00941BFC" w:rsidP="00C01856"/>
    <w:p w14:paraId="4C0D2521" w14:textId="77777777" w:rsidR="00BA57B9" w:rsidRDefault="00BA57B9" w:rsidP="00C01856"/>
    <w:p w14:paraId="4927435F" w14:textId="49B8218E" w:rsidR="009A1715" w:rsidRDefault="009A1715" w:rsidP="009A1715">
      <w:pPr>
        <w:pStyle w:val="Titolo3"/>
      </w:pPr>
      <w:bookmarkStart w:id="9" w:name="_Toc66106734"/>
      <w:r>
        <w:lastRenderedPageBreak/>
        <w:t>I fatti principali</w:t>
      </w:r>
      <w:bookmarkEnd w:id="9"/>
    </w:p>
    <w:p w14:paraId="07172D44" w14:textId="77777777" w:rsidR="000C3E8C" w:rsidRPr="000C3E8C" w:rsidRDefault="000C3E8C" w:rsidP="000C3E8C"/>
    <w:p w14:paraId="02505D52" w14:textId="1A0AE7A8" w:rsidR="008B34E9" w:rsidRDefault="00412C5D" w:rsidP="002839A5">
      <w:pPr>
        <w:pStyle w:val="Paragrafoelenco"/>
        <w:numPr>
          <w:ilvl w:val="0"/>
          <w:numId w:val="5"/>
        </w:numPr>
      </w:pPr>
      <w:r>
        <w:t>Le aree</w:t>
      </w:r>
      <w:r w:rsidR="00533FD1">
        <w:t xml:space="preserve"> Natura 2000 rappresentano il 19% </w:t>
      </w:r>
      <w:r w:rsidR="006C5CA5">
        <w:t>del territorio nazionale</w:t>
      </w:r>
      <w:r w:rsidR="00C774F5">
        <w:t>.</w:t>
      </w:r>
    </w:p>
    <w:p w14:paraId="6018C30B" w14:textId="5C93823E" w:rsidR="00E44EAC" w:rsidRDefault="00170C40" w:rsidP="002839A5">
      <w:pPr>
        <w:pStyle w:val="Paragrafoelenco"/>
        <w:numPr>
          <w:ilvl w:val="0"/>
          <w:numId w:val="5"/>
        </w:numPr>
      </w:pPr>
      <w:r>
        <w:t>L’agricoltura</w:t>
      </w:r>
      <w:r w:rsidR="00367B24">
        <w:t xml:space="preserve"> che riceve i contributi della PAC</w:t>
      </w:r>
      <w:r>
        <w:t>, con 1,5 Mln di ettari, interessa circa il 27% della superficie dei siti Natura 2000</w:t>
      </w:r>
      <w:r w:rsidR="00C774F5">
        <w:t>.</w:t>
      </w:r>
    </w:p>
    <w:p w14:paraId="30FF55F1" w14:textId="6E993344" w:rsidR="009A1715" w:rsidRDefault="00533FD1" w:rsidP="002839A5">
      <w:pPr>
        <w:pStyle w:val="Paragrafoelenco"/>
        <w:numPr>
          <w:ilvl w:val="0"/>
          <w:numId w:val="5"/>
        </w:numPr>
      </w:pPr>
      <w:r>
        <w:t>Circa il 13% delle aziende agricole</w:t>
      </w:r>
      <w:r w:rsidR="00170C40">
        <w:t xml:space="preserve"> e </w:t>
      </w:r>
      <w:r w:rsidR="004A2AAB">
        <w:t>12% della SAU ricadono in siti Natura 2000</w:t>
      </w:r>
      <w:r w:rsidR="00C774F5">
        <w:t>.</w:t>
      </w:r>
    </w:p>
    <w:p w14:paraId="6B87B8C7" w14:textId="08AA1992" w:rsidR="00367B24" w:rsidRDefault="00367B24" w:rsidP="002839A5">
      <w:pPr>
        <w:pStyle w:val="Paragrafoelenco"/>
        <w:numPr>
          <w:ilvl w:val="0"/>
          <w:numId w:val="5"/>
        </w:numPr>
      </w:pPr>
      <w:r>
        <w:t>L’uso del suolo prevalente è quella a bosco (32%)</w:t>
      </w:r>
      <w:r w:rsidR="0053737E">
        <w:t>,</w:t>
      </w:r>
      <w:r>
        <w:t xml:space="preserve"> seguono i pascol</w:t>
      </w:r>
      <w:r w:rsidR="0053737E">
        <w:t>i</w:t>
      </w:r>
      <w:r>
        <w:t xml:space="preserve"> magr</w:t>
      </w:r>
      <w:r w:rsidR="0053737E">
        <w:t>i</w:t>
      </w:r>
      <w:r>
        <w:t xml:space="preserve"> (24%) e le aree seminabili (20%)</w:t>
      </w:r>
      <w:r w:rsidR="00C774F5">
        <w:t>.</w:t>
      </w:r>
      <w:r>
        <w:t xml:space="preserve"> </w:t>
      </w:r>
    </w:p>
    <w:p w14:paraId="00A39FC7" w14:textId="29B069C0" w:rsidR="00C7725F" w:rsidRDefault="00E166D4" w:rsidP="002839A5">
      <w:pPr>
        <w:pStyle w:val="Paragrafoelenco"/>
        <w:numPr>
          <w:ilvl w:val="0"/>
          <w:numId w:val="5"/>
        </w:numPr>
      </w:pPr>
      <w:r>
        <w:t>Quasi la metà della superficie</w:t>
      </w:r>
      <w:r w:rsidR="00B33E47">
        <w:t xml:space="preserve"> a terra dei siti Natura 2000 è interessato dall’agricoltura</w:t>
      </w:r>
      <w:r w:rsidR="00A66DE3">
        <w:t xml:space="preserve"> che riceve i contributi della PAC.</w:t>
      </w:r>
    </w:p>
    <w:p w14:paraId="40B58F1D" w14:textId="77777777" w:rsidR="00FE0D25" w:rsidRPr="00FE0D25" w:rsidRDefault="000A5E17" w:rsidP="000A5E17">
      <w:pPr>
        <w:pStyle w:val="Paragrafoelenco"/>
        <w:numPr>
          <w:ilvl w:val="0"/>
          <w:numId w:val="5"/>
        </w:numPr>
        <w:rPr>
          <w:rFonts w:asciiTheme="majorHAnsi" w:eastAsiaTheme="majorEastAsia" w:hAnsiTheme="majorHAnsi" w:cstheme="majorBidi"/>
        </w:rPr>
      </w:pPr>
      <w:r>
        <w:t>La superficie agricola ricadente nei siti Natura 2000 include un’ulteriore quota</w:t>
      </w:r>
      <w:r w:rsidR="009529AB">
        <w:t>,</w:t>
      </w:r>
      <w:r>
        <w:t xml:space="preserve"> pari a circa un milione di ettari (18% della superficie a terra Natura 2000), relativa ad aziende non beneficiarie dei contributi PAC.</w:t>
      </w:r>
    </w:p>
    <w:p w14:paraId="5515886D" w14:textId="67A1AEA3" w:rsidR="00003F74" w:rsidRPr="005E5849" w:rsidRDefault="00003F74" w:rsidP="000A5E17">
      <w:pPr>
        <w:pStyle w:val="Paragrafoelenco"/>
        <w:numPr>
          <w:ilvl w:val="0"/>
          <w:numId w:val="5"/>
        </w:numPr>
        <w:rPr>
          <w:rFonts w:asciiTheme="majorHAnsi" w:eastAsiaTheme="majorEastAsia" w:hAnsiTheme="majorHAnsi" w:cstheme="majorBidi"/>
        </w:rPr>
      </w:pPr>
      <w:r>
        <w:br w:type="page"/>
      </w:r>
    </w:p>
    <w:p w14:paraId="38FEE610" w14:textId="4A5D0772" w:rsidR="004C30FC" w:rsidRPr="00250CB7" w:rsidRDefault="00AB712C" w:rsidP="00250CB7">
      <w:pPr>
        <w:pStyle w:val="Titolo2"/>
        <w:numPr>
          <w:ilvl w:val="0"/>
          <w:numId w:val="49"/>
        </w:numPr>
      </w:pPr>
      <w:bookmarkStart w:id="10" w:name="_Toc66106735"/>
      <w:bookmarkStart w:id="11" w:name="_Toc11141648"/>
      <w:r w:rsidRPr="005B307C">
        <w:lastRenderedPageBreak/>
        <w:t xml:space="preserve">Programmazione </w:t>
      </w:r>
      <w:r w:rsidR="004C30FC" w:rsidRPr="005B307C">
        <w:t xml:space="preserve">nelle aree Natura 2000: i </w:t>
      </w:r>
      <w:proofErr w:type="spellStart"/>
      <w:r w:rsidR="004C30FC" w:rsidRPr="005B307C">
        <w:t>Prioritized</w:t>
      </w:r>
      <w:proofErr w:type="spellEnd"/>
      <w:r w:rsidR="004C30FC" w:rsidRPr="005B307C">
        <w:t xml:space="preserve"> Action Framework (PAF)</w:t>
      </w:r>
      <w:bookmarkEnd w:id="10"/>
    </w:p>
    <w:p w14:paraId="25CCC7CF" w14:textId="77777777" w:rsidR="004C30FC" w:rsidRPr="00391AD0" w:rsidRDefault="004C30FC" w:rsidP="004C30FC">
      <w:pPr>
        <w:spacing w:after="120"/>
        <w:rPr>
          <w:rFonts w:cstheme="minorHAnsi"/>
        </w:rPr>
      </w:pPr>
      <w:r w:rsidRPr="00391AD0">
        <w:rPr>
          <w:rFonts w:cstheme="minorHAnsi"/>
        </w:rPr>
        <w:t xml:space="preserve">Al fine di rafforzare l’integrazione tra le politiche settoriali e l’attuazione della Direttiva Habitat, ogni Regione predispone un documento strategico legato a ciascun ciclo di programmazione comunitaria, detto </w:t>
      </w:r>
      <w:proofErr w:type="spellStart"/>
      <w:r w:rsidRPr="00391AD0">
        <w:rPr>
          <w:rFonts w:cstheme="minorHAnsi"/>
          <w:i/>
          <w:iCs/>
        </w:rPr>
        <w:t>Prioritized</w:t>
      </w:r>
      <w:proofErr w:type="spellEnd"/>
      <w:r w:rsidRPr="00391AD0">
        <w:rPr>
          <w:rFonts w:cstheme="minorHAnsi"/>
          <w:i/>
          <w:iCs/>
        </w:rPr>
        <w:t xml:space="preserve"> Action Framework (PAF) </w:t>
      </w:r>
      <w:r w:rsidRPr="00391AD0">
        <w:rPr>
          <w:rFonts w:cstheme="minorHAnsi"/>
        </w:rPr>
        <w:t>per quantificare il fabbisogno finanziario e gli strumenti finanziari europei e nazionali per l’implementazione di dette misure.</w:t>
      </w:r>
    </w:p>
    <w:p w14:paraId="3C1A1B6E" w14:textId="77777777" w:rsidR="004C30FC" w:rsidRPr="00391AD0" w:rsidRDefault="004C30FC" w:rsidP="004C30FC">
      <w:pPr>
        <w:spacing w:after="120"/>
        <w:rPr>
          <w:rFonts w:cstheme="minorHAnsi"/>
        </w:rPr>
      </w:pPr>
      <w:r w:rsidRPr="00391AD0">
        <w:rPr>
          <w:rFonts w:cstheme="minorHAnsi"/>
        </w:rPr>
        <w:t xml:space="preserve">Con il coordinamento del MATTM, in Italia la responsabilità della redazione dei PAF spetta alle Regioni e Province autonome che di norma operano attraverso i propri Dipartimenti e Uffici “Ambiente”. </w:t>
      </w:r>
    </w:p>
    <w:p w14:paraId="509B0C86" w14:textId="77777777" w:rsidR="004C30FC" w:rsidRPr="00391AD0" w:rsidRDefault="004C30FC" w:rsidP="004C30FC">
      <w:pPr>
        <w:spacing w:after="120"/>
        <w:rPr>
          <w:rFonts w:cstheme="minorHAnsi"/>
        </w:rPr>
      </w:pPr>
      <w:r w:rsidRPr="00391AD0">
        <w:rPr>
          <w:rFonts w:cstheme="minorHAnsi"/>
        </w:rPr>
        <w:t>Attualmente</w:t>
      </w:r>
      <w:r>
        <w:rPr>
          <w:rFonts w:cstheme="minorHAnsi"/>
        </w:rPr>
        <w:t xml:space="preserve"> (ottobre 2020)</w:t>
      </w:r>
      <w:r w:rsidRPr="00391AD0">
        <w:rPr>
          <w:rFonts w:cstheme="minorHAnsi"/>
        </w:rPr>
        <w:t xml:space="preserve">, sono stati redatti 11 PAF dei 21 previsti, di cui 3 in versione </w:t>
      </w:r>
      <w:proofErr w:type="spellStart"/>
      <w:r w:rsidRPr="00391AD0">
        <w:rPr>
          <w:rFonts w:cstheme="minorHAnsi"/>
        </w:rPr>
        <w:t>predefinitiva</w:t>
      </w:r>
      <w:proofErr w:type="spellEnd"/>
      <w:r w:rsidRPr="00391AD0">
        <w:rPr>
          <w:rFonts w:cstheme="minorHAnsi"/>
        </w:rPr>
        <w:t xml:space="preserve"> (Calabria, Piemonte, Veneto) e i rimanenti 8 in bozza: Abruzzo (02/2020), Basilicata (02/2020), Calabria (07/2020), Campania (08/2019), Lazio (08/2019), Lombardia (09/2020), Molise (07/2020), PA Bolzano (02/2020), Piemonte (07/2020), Toscana (09/2020), Veneto (09/2020).</w:t>
      </w:r>
    </w:p>
    <w:p w14:paraId="673C480B" w14:textId="77777777" w:rsidR="004C30FC" w:rsidRPr="00391AD0" w:rsidRDefault="004C30FC" w:rsidP="004C30FC">
      <w:pPr>
        <w:spacing w:after="120"/>
        <w:rPr>
          <w:rFonts w:cstheme="minorHAnsi"/>
        </w:rPr>
      </w:pPr>
      <w:r w:rsidRPr="00391AD0">
        <w:rPr>
          <w:rFonts w:cstheme="minorHAnsi"/>
        </w:rPr>
        <w:t>La stima preliminare dei fabbisogni per Rete Natura 2000, infrastrutture verdi e protezione delle specie, basata sui PAF finora pervenuti, è di circa € 281 milioni annui, di cui il 46% si riferisce a costi di esercizio e il restante 54% a costi una tantum.</w:t>
      </w:r>
    </w:p>
    <w:p w14:paraId="0EA4C642" w14:textId="5FCCDE6A" w:rsidR="004C30FC" w:rsidRDefault="004C30FC" w:rsidP="00F5243E">
      <w:r w:rsidRPr="00F5243E">
        <w:t>Analizzando la distribuzione dei fabbisogni in base alle tipologie di misure necessarie, risulta che la maggior parte delle risorse (65,5%) è allocata sugli interventi di mantenimento e ripristino degli habitat; sulle altre tipologie di misure, le risorse risultano equamente distribuite.</w:t>
      </w:r>
    </w:p>
    <w:p w14:paraId="517D64E5" w14:textId="77777777" w:rsidR="004B66D8" w:rsidRPr="00F5243E" w:rsidRDefault="004B66D8" w:rsidP="00F5243E"/>
    <w:p w14:paraId="77107C7A" w14:textId="4646AE74" w:rsidR="00CB7680" w:rsidRPr="00CB7680" w:rsidRDefault="004B66D8" w:rsidP="004B66D8">
      <w:pPr>
        <w:pStyle w:val="Didascalia"/>
        <w:rPr>
          <w:sz w:val="18"/>
        </w:rPr>
      </w:pPr>
      <w:r>
        <w:t xml:space="preserve">Figura </w:t>
      </w:r>
      <w:r w:rsidR="00147FC8">
        <w:fldChar w:fldCharType="begin"/>
      </w:r>
      <w:r w:rsidR="00147FC8">
        <w:instrText xml:space="preserve"> SEQ Figura \* ARABIC </w:instrText>
      </w:r>
      <w:r w:rsidR="00147FC8">
        <w:fldChar w:fldCharType="separate"/>
      </w:r>
      <w:r w:rsidR="0096149B">
        <w:rPr>
          <w:noProof/>
        </w:rPr>
        <w:t>6</w:t>
      </w:r>
      <w:r w:rsidR="00147FC8">
        <w:rPr>
          <w:noProof/>
        </w:rPr>
        <w:fldChar w:fldCharType="end"/>
      </w:r>
      <w:r>
        <w:t xml:space="preserve"> </w:t>
      </w:r>
      <w:r w:rsidR="00CB7680" w:rsidRPr="00F5243E">
        <w:t xml:space="preserve">Distribuzione </w:t>
      </w:r>
      <w:r w:rsidR="00A15F9D">
        <w:t xml:space="preserve">percentuale </w:t>
      </w:r>
      <w:r w:rsidR="00CB7680" w:rsidRPr="00F5243E">
        <w:t>dei costi annui per le tipologie di misure secondo il format del PAF</w:t>
      </w:r>
      <w:r w:rsidR="00CB7680" w:rsidRPr="00391AD0">
        <w:rPr>
          <w:rFonts w:cstheme="minorHAnsi"/>
          <w:noProof/>
          <w:lang w:eastAsia="it-IT"/>
        </w:rPr>
        <w:drawing>
          <wp:inline distT="0" distB="0" distL="0" distR="0" wp14:anchorId="3B51751E" wp14:editId="640A3220">
            <wp:extent cx="6197600" cy="2571750"/>
            <wp:effectExtent l="0" t="0" r="12700" b="0"/>
            <wp:docPr id="37" name="Grafico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CB7680" w:rsidRPr="00C43DBD">
        <w:rPr>
          <w:noProof/>
          <w:lang w:eastAsia="it-IT"/>
        </w:rPr>
        <w:t xml:space="preserve"> </w:t>
      </w:r>
    </w:p>
    <w:p w14:paraId="1C5B9566" w14:textId="7AEE244B" w:rsidR="00CB7680" w:rsidRPr="00BA57B9" w:rsidRDefault="00CB7680" w:rsidP="00A7571B">
      <w:pPr>
        <w:pStyle w:val="Fontetabellagrafico"/>
      </w:pPr>
      <w:r w:rsidRPr="00BA57B9">
        <w:t>Fonte: Elaborazione MATTM su dati 11 PAF regionali 2021-2027</w:t>
      </w:r>
    </w:p>
    <w:p w14:paraId="12AE9A24" w14:textId="77777777" w:rsidR="004C30FC" w:rsidRPr="00391AD0" w:rsidRDefault="004C30FC" w:rsidP="00A15F9D">
      <w:pPr>
        <w:rPr>
          <w:rFonts w:cstheme="minorHAnsi"/>
        </w:rPr>
      </w:pPr>
    </w:p>
    <w:p w14:paraId="19193ABE" w14:textId="683E41FF" w:rsidR="004C30FC" w:rsidRPr="00EA5418" w:rsidRDefault="004C30FC" w:rsidP="004C30FC">
      <w:pPr>
        <w:rPr>
          <w:rFonts w:cstheme="minorHAnsi"/>
        </w:rPr>
      </w:pPr>
      <w:r w:rsidRPr="00391AD0">
        <w:rPr>
          <w:rFonts w:cstheme="minorHAnsi"/>
        </w:rPr>
        <w:t xml:space="preserve">Scendendo nel dettaglio delle singole misure previste nelle quattro tipologie di cui al format del PAF, si evidenzia che la maggior parte delle risorse è allocata per il mantenimento e il ripristino degli habitat forestali (19,3%), delle formazioni aperte (sia habitat Natura 2000 che </w:t>
      </w:r>
      <w:proofErr w:type="spellStart"/>
      <w:r w:rsidRPr="00391AD0">
        <w:rPr>
          <w:rFonts w:cstheme="minorHAnsi"/>
        </w:rPr>
        <w:t>agroecostistemi</w:t>
      </w:r>
      <w:proofErr w:type="spellEnd"/>
      <w:r w:rsidRPr="00391AD0">
        <w:rPr>
          <w:rFonts w:cstheme="minorHAnsi"/>
        </w:rPr>
        <w:t>: 16,3% + 11,8% = 18,1%) e degli habitat di acqua dolce (7,6%). Altre misure di rilievo risultano quelle specie-specifiche (6,0%), quelle per la gestione dei danni da fauna protetta (5,2%) e, infine, le misure di studio e monitoraggio (2,8+3,5=6,3%). Nel quadro complessivo sembrerebbero assumere un peso contenuto le misure destinate all’infrastruttura verde.</w:t>
      </w:r>
      <w:r w:rsidRPr="00391AD0">
        <w:rPr>
          <w:rFonts w:eastAsia="Times New Roman" w:cstheme="minorHAnsi"/>
          <w:bCs/>
          <w:color w:val="000000"/>
        </w:rPr>
        <w:t xml:space="preserve"> </w:t>
      </w:r>
      <w:r w:rsidR="00F44563" w:rsidRPr="0088126E">
        <w:rPr>
          <w:sz w:val="24"/>
          <w:szCs w:val="24"/>
        </w:rPr>
        <w:t>È</w:t>
      </w:r>
      <w:r w:rsidR="00F44563" w:rsidRPr="00391AD0">
        <w:rPr>
          <w:rFonts w:eastAsia="Times New Roman" w:cstheme="minorHAnsi"/>
          <w:bCs/>
          <w:color w:val="000000"/>
        </w:rPr>
        <w:t xml:space="preserve"> </w:t>
      </w:r>
      <w:r w:rsidRPr="00391AD0">
        <w:rPr>
          <w:rFonts w:eastAsia="Times New Roman" w:cstheme="minorHAnsi"/>
          <w:bCs/>
          <w:color w:val="000000"/>
        </w:rPr>
        <w:t xml:space="preserve">ragionevole ipotizzare che </w:t>
      </w:r>
      <w:r>
        <w:rPr>
          <w:rFonts w:eastAsia="Times New Roman" w:cstheme="minorHAnsi"/>
          <w:bCs/>
          <w:color w:val="000000"/>
        </w:rPr>
        <w:t>la</w:t>
      </w:r>
      <w:r w:rsidRPr="00391AD0">
        <w:rPr>
          <w:rFonts w:eastAsia="Times New Roman" w:cstheme="minorHAnsi"/>
          <w:bCs/>
          <w:color w:val="000000"/>
        </w:rPr>
        <w:t xml:space="preserve"> voce sia sottostimata rispetto ai bisogni reali in parte</w:t>
      </w:r>
      <w:r>
        <w:rPr>
          <w:rFonts w:eastAsia="Times New Roman" w:cstheme="minorHAnsi"/>
          <w:bCs/>
          <w:color w:val="000000"/>
        </w:rPr>
        <w:t>, probabilmente,</w:t>
      </w:r>
      <w:r w:rsidRPr="00391AD0">
        <w:rPr>
          <w:rFonts w:eastAsia="Times New Roman" w:cstheme="minorHAnsi"/>
          <w:bCs/>
          <w:color w:val="000000"/>
        </w:rPr>
        <w:t xml:space="preserve"> </w:t>
      </w:r>
      <w:r>
        <w:rPr>
          <w:rFonts w:eastAsia="Times New Roman" w:cstheme="minorHAnsi"/>
          <w:bCs/>
          <w:color w:val="000000"/>
        </w:rPr>
        <w:t>a causa de</w:t>
      </w:r>
      <w:r w:rsidRPr="00391AD0">
        <w:rPr>
          <w:rFonts w:eastAsia="Times New Roman" w:cstheme="minorHAnsi"/>
          <w:bCs/>
          <w:color w:val="000000"/>
        </w:rPr>
        <w:t xml:space="preserve">lla mancanza di informazioni di base necessarie alla programmazione regionale fuori la Rete Natura </w:t>
      </w:r>
      <w:r w:rsidRPr="00391AD0">
        <w:rPr>
          <w:rFonts w:eastAsia="Times New Roman" w:cstheme="minorHAnsi"/>
          <w:bCs/>
          <w:color w:val="000000"/>
        </w:rPr>
        <w:lastRenderedPageBreak/>
        <w:t xml:space="preserve">2000, in parte all’impostazione stessa del PAF che prevede </w:t>
      </w:r>
      <w:r w:rsidRPr="00391AD0">
        <w:rPr>
          <w:rFonts w:eastAsia="Times New Roman" w:cstheme="minorHAnsi"/>
          <w:bCs/>
          <w:i/>
          <w:color w:val="000000"/>
        </w:rPr>
        <w:t>in primis</w:t>
      </w:r>
      <w:r w:rsidRPr="00391AD0">
        <w:rPr>
          <w:rFonts w:eastAsia="Times New Roman" w:cstheme="minorHAnsi"/>
          <w:bCs/>
          <w:color w:val="000000"/>
        </w:rPr>
        <w:t xml:space="preserve"> la quantificazione dei costi di attuazione delle misure di conservazione delle ZSC.</w:t>
      </w:r>
    </w:p>
    <w:p w14:paraId="77EF53ED" w14:textId="4FEA1A56" w:rsidR="004C30FC" w:rsidRPr="00391AD0" w:rsidRDefault="004C30FC" w:rsidP="004C30FC">
      <w:pPr>
        <w:rPr>
          <w:rFonts w:eastAsia="Times New Roman" w:cstheme="minorHAnsi"/>
          <w:bCs/>
          <w:color w:val="000000"/>
          <w:lang w:eastAsia="it-IT"/>
        </w:rPr>
      </w:pPr>
      <w:r w:rsidRPr="00391AD0">
        <w:rPr>
          <w:rFonts w:eastAsia="Times New Roman" w:cstheme="minorHAnsi"/>
          <w:bCs/>
          <w:color w:val="000000"/>
          <w:lang w:eastAsia="it-IT"/>
        </w:rPr>
        <w:t xml:space="preserve">Il format del PAF prevede che venga data indicazione del possibile fondo di finanziamento con cui si intende attuare la misura. Utilizzando questa informazione si è proceduto a un’analisi focalizzata sulle sole misure associate al FEASR. </w:t>
      </w:r>
    </w:p>
    <w:p w14:paraId="3373A130" w14:textId="77777777" w:rsidR="004C30FC" w:rsidRPr="00391AD0" w:rsidRDefault="004C30FC" w:rsidP="004C30FC">
      <w:pPr>
        <w:rPr>
          <w:rFonts w:eastAsia="Times New Roman" w:cstheme="minorHAnsi"/>
          <w:bCs/>
          <w:color w:val="000000"/>
          <w:lang w:eastAsia="it-IT"/>
        </w:rPr>
      </w:pPr>
      <w:r w:rsidRPr="00391AD0">
        <w:rPr>
          <w:rFonts w:eastAsia="Times New Roman" w:cstheme="minorHAnsi"/>
          <w:bCs/>
          <w:color w:val="000000"/>
          <w:lang w:eastAsia="it-IT"/>
        </w:rPr>
        <w:t xml:space="preserve">Complessivamente, il budget di spesa riconducibile al FEASR è di circa </w:t>
      </w:r>
      <w:r w:rsidRPr="00391AD0">
        <w:rPr>
          <w:rFonts w:cstheme="minorHAnsi"/>
        </w:rPr>
        <w:t xml:space="preserve">€ </w:t>
      </w:r>
      <w:r w:rsidRPr="00391AD0">
        <w:rPr>
          <w:rFonts w:eastAsia="Times New Roman" w:cstheme="minorHAnsi"/>
          <w:bCs/>
          <w:color w:val="000000"/>
          <w:lang w:eastAsia="it-IT"/>
        </w:rPr>
        <w:t>167,4 milioni/anno, corrispondente al 60% del fabbisogno totale espresso nei PAF. Secondo quanto dichiarato dalle regioni, e illustrato nel grafico, il FEASR rappresenta il fondo europeo di riferimento soprattutto per le misure di ripristino e mantenimento degli habitat, dentro (68%) e fuori (60%) Natura 2000.</w:t>
      </w:r>
    </w:p>
    <w:p w14:paraId="75FB6C1A" w14:textId="77777777" w:rsidR="004C30FC" w:rsidRPr="00391AD0" w:rsidRDefault="004C30FC" w:rsidP="004C30FC">
      <w:pPr>
        <w:rPr>
          <w:rFonts w:eastAsia="Times New Roman" w:cstheme="minorHAnsi"/>
          <w:bCs/>
          <w:color w:val="000000"/>
          <w:lang w:eastAsia="it-IT"/>
        </w:rPr>
      </w:pPr>
    </w:p>
    <w:p w14:paraId="496F0E17" w14:textId="62731F58" w:rsidR="004C30FC" w:rsidRPr="00391AD0" w:rsidRDefault="00440F46" w:rsidP="00440F46">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7</w:t>
      </w:r>
      <w:r w:rsidR="00147FC8">
        <w:rPr>
          <w:noProof/>
        </w:rPr>
        <w:fldChar w:fldCharType="end"/>
      </w:r>
      <w:r>
        <w:t xml:space="preserve"> </w:t>
      </w:r>
      <w:r w:rsidR="004C30FC" w:rsidRPr="00391AD0">
        <w:t>Distribuzione percentuale dei costi annui a valere sul FEASR per le tipologie di misure secondo il format del PAF</w:t>
      </w:r>
    </w:p>
    <w:p w14:paraId="7503507C" w14:textId="50060564" w:rsidR="004C30FC" w:rsidRDefault="004C30FC" w:rsidP="004551AF">
      <w:pPr>
        <w:spacing w:after="0"/>
        <w:rPr>
          <w:rFonts w:cstheme="minorHAnsi"/>
          <w:i/>
          <w:iCs/>
          <w:sz w:val="20"/>
          <w:szCs w:val="20"/>
        </w:rPr>
      </w:pPr>
      <w:r w:rsidRPr="00391AD0">
        <w:rPr>
          <w:rFonts w:cstheme="minorHAnsi"/>
          <w:noProof/>
          <w:lang w:eastAsia="it-IT"/>
        </w:rPr>
        <w:drawing>
          <wp:inline distT="0" distB="0" distL="0" distR="0" wp14:anchorId="03286337" wp14:editId="17AF8B2F">
            <wp:extent cx="6121400" cy="2368550"/>
            <wp:effectExtent l="0" t="0" r="12700" b="12700"/>
            <wp:docPr id="39" name="Grafico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B33A2B4" w14:textId="4CAAF80E" w:rsidR="004C30FC" w:rsidRPr="005F2C67" w:rsidRDefault="004C30FC" w:rsidP="00A7571B">
      <w:pPr>
        <w:pStyle w:val="Fontetabellagrafico"/>
      </w:pPr>
      <w:r w:rsidRPr="005F2C67">
        <w:t>Fonte: Elaborazione MATTM su dati 11 PAF regionali 2021-2027</w:t>
      </w:r>
    </w:p>
    <w:p w14:paraId="26F59E65" w14:textId="77777777" w:rsidR="004C30FC" w:rsidRPr="00391AD0" w:rsidRDefault="004C30FC" w:rsidP="004C30FC">
      <w:pPr>
        <w:rPr>
          <w:rFonts w:cstheme="minorHAnsi"/>
        </w:rPr>
      </w:pPr>
    </w:p>
    <w:p w14:paraId="37CA5BB6" w14:textId="77777777" w:rsidR="004C30FC" w:rsidRDefault="004C30FC" w:rsidP="004C30FC">
      <w:pPr>
        <w:rPr>
          <w:rFonts w:cstheme="minorHAnsi"/>
        </w:rPr>
      </w:pPr>
      <w:r w:rsidRPr="00391AD0">
        <w:rPr>
          <w:rFonts w:cstheme="minorHAnsi"/>
        </w:rPr>
        <w:t xml:space="preserve">Analizzando nel dettaglio la distribuzione delle risorse tra le singole misure previste nelle quattro categorie di cui al format del PAF, risulta, come prevedibile, che la maggior parte dei costi a valere sul FEASR riguarda il mantenimento e ripristino degli </w:t>
      </w:r>
      <w:proofErr w:type="spellStart"/>
      <w:r w:rsidRPr="00391AD0">
        <w:rPr>
          <w:rFonts w:cstheme="minorHAnsi"/>
        </w:rPr>
        <w:t>agroecostistemi</w:t>
      </w:r>
      <w:proofErr w:type="spellEnd"/>
      <w:r w:rsidRPr="00391AD0">
        <w:rPr>
          <w:rFonts w:cstheme="minorHAnsi"/>
        </w:rPr>
        <w:t xml:space="preserve"> (26,0%), delle foreste (25,6%) e delle praterie (18,6%). Altre misure per cui il FEASR assume un ruolo di riferimento, anche se in minor misura, sono quelle per la gestione dei danni da fauna protetta (5,4%), di miglioramento dell’infrastruttura verde per gli ambienti boschivi (3,5%) e aperti (3,9% + 2,2 % = 6,1%), e infine le misure di studio e monitoraggio (3,8 + 2,6 = 6,4%). </w:t>
      </w:r>
    </w:p>
    <w:p w14:paraId="692D38D8" w14:textId="77777777" w:rsidR="004C30FC" w:rsidRPr="00391AD0" w:rsidRDefault="004C30FC" w:rsidP="004C30FC">
      <w:pPr>
        <w:rPr>
          <w:rFonts w:cstheme="minorHAnsi"/>
        </w:rPr>
      </w:pPr>
    </w:p>
    <w:p w14:paraId="06EAAD9C" w14:textId="5B038DE4" w:rsidR="004C30FC" w:rsidRPr="004C30FC" w:rsidRDefault="004C30FC" w:rsidP="004C30FC">
      <w:pPr>
        <w:rPr>
          <w:rFonts w:eastAsiaTheme="majorEastAsia" w:cstheme="majorBidi"/>
          <w:color w:val="243F60" w:themeColor="accent1" w:themeShade="7F"/>
          <w:sz w:val="24"/>
          <w:szCs w:val="24"/>
        </w:rPr>
      </w:pPr>
      <w:r>
        <w:rPr>
          <w:rFonts w:eastAsiaTheme="majorEastAsia" w:cstheme="majorBidi"/>
          <w:color w:val="243F60" w:themeColor="accent1" w:themeShade="7F"/>
          <w:sz w:val="24"/>
          <w:szCs w:val="24"/>
        </w:rPr>
        <w:t>I</w:t>
      </w:r>
      <w:r w:rsidRPr="004C30FC">
        <w:rPr>
          <w:rFonts w:eastAsiaTheme="majorEastAsia" w:cstheme="majorBidi"/>
          <w:color w:val="243F60" w:themeColor="accent1" w:themeShade="7F"/>
          <w:sz w:val="24"/>
          <w:szCs w:val="24"/>
        </w:rPr>
        <w:t xml:space="preserve"> fatti principali </w:t>
      </w:r>
    </w:p>
    <w:p w14:paraId="7412E5CD" w14:textId="77777777" w:rsidR="004C30FC" w:rsidRPr="005F2C67" w:rsidRDefault="004C30FC" w:rsidP="004551AF">
      <w:pPr>
        <w:pStyle w:val="Paragrafoelenco"/>
        <w:numPr>
          <w:ilvl w:val="0"/>
          <w:numId w:val="34"/>
        </w:numPr>
        <w:spacing w:before="120" w:after="120" w:line="240" w:lineRule="auto"/>
        <w:contextualSpacing w:val="0"/>
        <w:rPr>
          <w:rFonts w:eastAsia="Times New Roman" w:cstheme="minorHAnsi"/>
          <w:bCs/>
          <w:color w:val="000000"/>
        </w:rPr>
      </w:pPr>
      <w:r w:rsidRPr="005F2C67">
        <w:rPr>
          <w:rFonts w:eastAsia="Times New Roman" w:cstheme="minorHAnsi"/>
          <w:bCs/>
          <w:color w:val="000000"/>
        </w:rPr>
        <w:t xml:space="preserve">Ad oggi (ottobre 2020) sono stati predisposti solo 11 PAF regionali per il quadro pluriennale 2021-2027 da cui si ricava un fabbisogno complessivo per le misure necessarie ad attuare la Rete Natura 2000 di </w:t>
      </w:r>
      <w:r w:rsidRPr="005F2C67">
        <w:rPr>
          <w:rFonts w:cstheme="minorHAnsi"/>
        </w:rPr>
        <w:t xml:space="preserve">€ </w:t>
      </w:r>
      <w:r w:rsidRPr="005F2C67">
        <w:rPr>
          <w:rFonts w:eastAsia="Times New Roman" w:cstheme="minorHAnsi"/>
          <w:bCs/>
          <w:color w:val="000000"/>
        </w:rPr>
        <w:t>281,2 milioni di euro/anno.</w:t>
      </w:r>
    </w:p>
    <w:p w14:paraId="1406E927" w14:textId="77777777" w:rsidR="004C30FC" w:rsidRPr="005F2C67" w:rsidRDefault="004C30FC" w:rsidP="004551AF">
      <w:pPr>
        <w:pStyle w:val="Paragrafoelenco"/>
        <w:numPr>
          <w:ilvl w:val="0"/>
          <w:numId w:val="34"/>
        </w:numPr>
        <w:spacing w:before="120" w:after="120" w:line="240" w:lineRule="auto"/>
        <w:contextualSpacing w:val="0"/>
        <w:rPr>
          <w:rFonts w:eastAsia="Times New Roman" w:cstheme="minorHAnsi"/>
          <w:bCs/>
          <w:color w:val="000000"/>
        </w:rPr>
      </w:pPr>
      <w:r w:rsidRPr="005F2C67">
        <w:rPr>
          <w:rFonts w:eastAsia="Times New Roman" w:cstheme="minorHAnsi"/>
          <w:bCs/>
          <w:color w:val="000000"/>
        </w:rPr>
        <w:t xml:space="preserve">La maggior parte del fabbisogno finanziario è allocato sulle le misure di mantenimento e ripristino degli habitat dentro Rete natura 2000 (€ 184,1 milioni di euro/anno corrispondente al 66% del totale), con particolare riferimento alle foreste, alle formazioni erbose e agli agroecosistemi. </w:t>
      </w:r>
    </w:p>
    <w:p w14:paraId="682B446C" w14:textId="167A9630" w:rsidR="004C30FC" w:rsidRPr="005F2C67" w:rsidRDefault="004C30FC" w:rsidP="004551AF">
      <w:pPr>
        <w:pStyle w:val="Paragrafoelenco"/>
        <w:numPr>
          <w:ilvl w:val="0"/>
          <w:numId w:val="34"/>
        </w:numPr>
        <w:spacing w:before="120" w:after="120" w:line="240" w:lineRule="auto"/>
        <w:contextualSpacing w:val="0"/>
        <w:rPr>
          <w:rFonts w:eastAsia="Times New Roman" w:cstheme="minorHAnsi"/>
          <w:bCs/>
          <w:color w:val="000000"/>
        </w:rPr>
      </w:pPr>
      <w:r w:rsidRPr="005F2C67">
        <w:rPr>
          <w:rFonts w:eastAsia="Times New Roman" w:cstheme="minorHAnsi"/>
          <w:bCs/>
          <w:color w:val="000000"/>
        </w:rPr>
        <w:t>Il 68% di tutte le misure di mantenimento e ripristino degli habitat sono finanziabili dal FEASR; di questa quota parte quasi il 93,4% riguarda boschi (</w:t>
      </w:r>
      <w:r w:rsidRPr="005F2C67">
        <w:rPr>
          <w:rFonts w:cstheme="minorHAnsi"/>
        </w:rPr>
        <w:t xml:space="preserve">€ </w:t>
      </w:r>
      <w:r w:rsidRPr="005F2C67">
        <w:rPr>
          <w:rFonts w:eastAsia="Times New Roman" w:cstheme="minorHAnsi"/>
          <w:bCs/>
          <w:color w:val="000000"/>
        </w:rPr>
        <w:t>42,9 milioni di euro/anno), agro-ecosistemi (</w:t>
      </w:r>
      <w:r w:rsidRPr="005F2C67">
        <w:rPr>
          <w:rFonts w:cstheme="minorHAnsi"/>
        </w:rPr>
        <w:t>€</w:t>
      </w:r>
      <w:r w:rsidRPr="005F2C67">
        <w:rPr>
          <w:rFonts w:eastAsia="Times New Roman" w:cstheme="minorHAnsi"/>
          <w:bCs/>
          <w:color w:val="000000"/>
        </w:rPr>
        <w:t>43,6 milioni di euro/anno) e formazioni erbose (</w:t>
      </w:r>
      <w:r w:rsidRPr="005F2C67">
        <w:rPr>
          <w:rFonts w:cstheme="minorHAnsi"/>
        </w:rPr>
        <w:t xml:space="preserve">€ </w:t>
      </w:r>
      <w:r w:rsidRPr="005F2C67">
        <w:rPr>
          <w:rFonts w:eastAsia="Times New Roman" w:cstheme="minorHAnsi"/>
          <w:bCs/>
          <w:color w:val="000000"/>
        </w:rPr>
        <w:t>31 milioni di euro/anno).</w:t>
      </w:r>
    </w:p>
    <w:p w14:paraId="5EECD978" w14:textId="77777777" w:rsidR="004C30FC" w:rsidRPr="005F2C67" w:rsidRDefault="004C30FC" w:rsidP="004551AF">
      <w:pPr>
        <w:pStyle w:val="Paragrafoelenco"/>
        <w:numPr>
          <w:ilvl w:val="0"/>
          <w:numId w:val="34"/>
        </w:numPr>
        <w:spacing w:before="120" w:after="120" w:line="240" w:lineRule="auto"/>
        <w:contextualSpacing w:val="0"/>
        <w:rPr>
          <w:rFonts w:eastAsia="Times New Roman" w:cstheme="minorHAnsi"/>
          <w:bCs/>
          <w:color w:val="000000"/>
        </w:rPr>
      </w:pPr>
      <w:r w:rsidRPr="005F2C67">
        <w:rPr>
          <w:rFonts w:eastAsia="Times New Roman" w:cstheme="minorHAnsi"/>
          <w:bCs/>
          <w:color w:val="000000"/>
        </w:rPr>
        <w:lastRenderedPageBreak/>
        <w:t>La stima dei costi da allocare sulle misure per l’infrastruttura verde è solamente dell’11% del totale (</w:t>
      </w:r>
      <w:r w:rsidRPr="005F2C67">
        <w:rPr>
          <w:rFonts w:cstheme="minorHAnsi"/>
        </w:rPr>
        <w:t xml:space="preserve">€ </w:t>
      </w:r>
      <w:r w:rsidRPr="005F2C67">
        <w:rPr>
          <w:rFonts w:eastAsia="Times New Roman" w:cstheme="minorHAnsi"/>
          <w:bCs/>
          <w:color w:val="000000"/>
        </w:rPr>
        <w:t xml:space="preserve">18,5 milioni di euro/anno). </w:t>
      </w:r>
    </w:p>
    <w:p w14:paraId="7A98EABF" w14:textId="188737F6" w:rsidR="004C30FC" w:rsidRPr="00A15F9D" w:rsidRDefault="004C30FC" w:rsidP="004C30FC">
      <w:pPr>
        <w:pStyle w:val="Paragrafoelenco"/>
        <w:numPr>
          <w:ilvl w:val="0"/>
          <w:numId w:val="34"/>
        </w:numPr>
        <w:spacing w:before="120" w:after="120" w:line="240" w:lineRule="auto"/>
        <w:contextualSpacing w:val="0"/>
        <w:rPr>
          <w:rFonts w:eastAsia="Times New Roman" w:cstheme="minorHAnsi"/>
          <w:bCs/>
          <w:color w:val="000000"/>
        </w:rPr>
      </w:pPr>
      <w:r w:rsidRPr="005F2C67">
        <w:rPr>
          <w:rFonts w:eastAsia="Times New Roman" w:cstheme="minorHAnsi"/>
          <w:bCs/>
          <w:color w:val="000000"/>
        </w:rPr>
        <w:t>Tra le misure orizzontali, il cui costo complessivo è stimato in € 31,9 milioni di euro/anno, la maggior parte del fabbisogno ricade sulle misure di monitoraggio (24,5%) e sugli studi per colmare le lacune conoscitive (30,9%), per un ammontare annuo di circa € 17,7 milioni di euro. Di questa voce di costo circa € 10,8 milioni/anno (61%) sono a valere sul FEASR.</w:t>
      </w:r>
    </w:p>
    <w:p w14:paraId="6A859E49" w14:textId="77777777" w:rsidR="004C30FC" w:rsidRDefault="004C30FC">
      <w:pPr>
        <w:jc w:val="left"/>
        <w:rPr>
          <w:rFonts w:asciiTheme="majorHAnsi" w:eastAsiaTheme="majorEastAsia" w:hAnsiTheme="majorHAnsi" w:cstheme="majorBidi"/>
          <w:color w:val="365F91" w:themeColor="accent1" w:themeShade="BF"/>
          <w:sz w:val="26"/>
          <w:szCs w:val="26"/>
        </w:rPr>
      </w:pPr>
      <w:r>
        <w:br w:type="page"/>
      </w:r>
    </w:p>
    <w:p w14:paraId="55CC49C2" w14:textId="6FB554EC" w:rsidR="0080227B" w:rsidRPr="000D6556" w:rsidRDefault="0080227B" w:rsidP="005B307C">
      <w:pPr>
        <w:pStyle w:val="Titolo2"/>
        <w:numPr>
          <w:ilvl w:val="0"/>
          <w:numId w:val="49"/>
        </w:numPr>
      </w:pPr>
      <w:bookmarkStart w:id="12" w:name="_Toc66106736"/>
      <w:r w:rsidRPr="000D6556">
        <w:lastRenderedPageBreak/>
        <w:t xml:space="preserve">Percentuale di specie e habitat di interesse comunitario connessi con l’agricoltura con </w:t>
      </w:r>
      <w:proofErr w:type="gramStart"/>
      <w:r w:rsidRPr="000D6556">
        <w:t>trend stabile o crescente</w:t>
      </w:r>
      <w:proofErr w:type="gramEnd"/>
      <w:r w:rsidR="00A045B7" w:rsidRPr="000D6556">
        <w:t xml:space="preserve"> </w:t>
      </w:r>
      <w:r w:rsidR="00052B4F" w:rsidRPr="000D6556">
        <w:t>(</w:t>
      </w:r>
      <w:r w:rsidR="00A045B7" w:rsidRPr="000D6556">
        <w:t>C</w:t>
      </w:r>
      <w:r w:rsidR="00C774F5" w:rsidRPr="000D6556">
        <w:t>.</w:t>
      </w:r>
      <w:r w:rsidR="00A045B7" w:rsidRPr="000D6556">
        <w:t xml:space="preserve">36 </w:t>
      </w:r>
      <w:r w:rsidR="0096069B" w:rsidRPr="000D6556">
        <w:t xml:space="preserve">– </w:t>
      </w:r>
      <w:r w:rsidR="00A045B7" w:rsidRPr="000D6556">
        <w:t>I</w:t>
      </w:r>
      <w:r w:rsidR="00C774F5" w:rsidRPr="000D6556">
        <w:t>.</w:t>
      </w:r>
      <w:r w:rsidR="00A045B7" w:rsidRPr="000D6556">
        <w:t>19)</w:t>
      </w:r>
      <w:bookmarkEnd w:id="12"/>
    </w:p>
    <w:p w14:paraId="3A2D15A0" w14:textId="2ED9830D" w:rsidR="00E26883" w:rsidRDefault="0063007D" w:rsidP="00D808B4">
      <w:r w:rsidRPr="0063007D">
        <w:t>Le specie e gli h</w:t>
      </w:r>
      <w:r>
        <w:t xml:space="preserve">abitat </w:t>
      </w:r>
      <w:r w:rsidR="00DD5997">
        <w:t>di interesse comunitario sono quell</w:t>
      </w:r>
      <w:r w:rsidR="00EE4E35">
        <w:t>i</w:t>
      </w:r>
      <w:r w:rsidR="00DD5997">
        <w:t xml:space="preserve"> </w:t>
      </w:r>
      <w:r w:rsidR="00827D80">
        <w:t xml:space="preserve">a rischio di estinzione </w:t>
      </w:r>
      <w:r w:rsidR="002A68B1">
        <w:t>nel loro ambiente naturale</w:t>
      </w:r>
      <w:r w:rsidR="00CC486C">
        <w:t xml:space="preserve">, </w:t>
      </w:r>
      <w:r w:rsidR="00EE4E35">
        <w:t xml:space="preserve">le </w:t>
      </w:r>
      <w:r w:rsidR="00CC486C">
        <w:t>specie rare o endemiche, caratteristiche di una o più regioni biogeografiche europee; queste specie e habitat sono elencat</w:t>
      </w:r>
      <w:r w:rsidR="00EE4E35">
        <w:t>i</w:t>
      </w:r>
      <w:r w:rsidR="00CC486C">
        <w:t xml:space="preserve"> negli Allegati della direttiva Habitat.</w:t>
      </w:r>
      <w:r w:rsidR="00EE4E35">
        <w:t xml:space="preserve">  </w:t>
      </w:r>
      <w:r w:rsidR="00116DC8">
        <w:t>L</w:t>
      </w:r>
      <w:r w:rsidR="00EF66F4">
        <w:t>o</w:t>
      </w:r>
      <w:r w:rsidR="00EE4E35">
        <w:t xml:space="preserve"> stato di conservazione di </w:t>
      </w:r>
      <w:r w:rsidR="00116DC8">
        <w:t xml:space="preserve">un gruppo di </w:t>
      </w:r>
      <w:r w:rsidR="00EE4E35">
        <w:t xml:space="preserve">questi habitat e specie è influenzato dalla gestione dei sistemi agricoli, dalle pratiche implementate, dall’abbandono della terra, dall’intensificazione e dalla conversione in altri usi del suolo. L’insieme di queste specie e habitat varia in funzione della regione biogeografica e tra Stati </w:t>
      </w:r>
      <w:r w:rsidR="00116DC8">
        <w:t>M</w:t>
      </w:r>
      <w:r w:rsidR="00EE4E35">
        <w:t>embri</w:t>
      </w:r>
      <w:r w:rsidR="00116DC8">
        <w:t xml:space="preserve"> </w:t>
      </w:r>
      <w:r w:rsidR="00116DC8" w:rsidRPr="00116DC8">
        <w:t>e p</w:t>
      </w:r>
      <w:r w:rsidR="00DB4F4E">
        <w:t>uò</w:t>
      </w:r>
      <w:r w:rsidR="00116DC8" w:rsidRPr="00116DC8">
        <w:t xml:space="preserve"> essere distint</w:t>
      </w:r>
      <w:r w:rsidR="00DB4F4E">
        <w:t>o</w:t>
      </w:r>
      <w:r w:rsidR="00EC38CB">
        <w:t xml:space="preserve"> nel:</w:t>
      </w:r>
      <w:r w:rsidR="00D808B4">
        <w:t xml:space="preserve"> </w:t>
      </w:r>
      <w:r w:rsidR="00D46DDB">
        <w:t>1</w:t>
      </w:r>
      <w:r w:rsidR="00D808B4">
        <w:t xml:space="preserve">) </w:t>
      </w:r>
      <w:r w:rsidR="00DB4F4E">
        <w:t xml:space="preserve">sottoinsieme che contiene gli habitat e le </w:t>
      </w:r>
      <w:proofErr w:type="gramStart"/>
      <w:r w:rsidR="00DB4F4E">
        <w:t xml:space="preserve">specie </w:t>
      </w:r>
      <w:r w:rsidR="00116DC8" w:rsidRPr="00116DC8">
        <w:t xml:space="preserve"> la</w:t>
      </w:r>
      <w:proofErr w:type="gramEnd"/>
      <w:r w:rsidR="00116DC8" w:rsidRPr="00116DC8">
        <w:t xml:space="preserve"> cui sopravvivenza è fortemente legata ad attività agricola regolare a bassa intensità</w:t>
      </w:r>
      <w:r w:rsidR="00EC38CB">
        <w:t>;</w:t>
      </w:r>
      <w:r w:rsidR="00D808B4">
        <w:t xml:space="preserve"> </w:t>
      </w:r>
      <w:r w:rsidR="00D46DDB">
        <w:t>2</w:t>
      </w:r>
      <w:r w:rsidR="00D808B4">
        <w:t>)</w:t>
      </w:r>
      <w:r w:rsidR="00D46DDB">
        <w:t xml:space="preserve"> </w:t>
      </w:r>
      <w:r w:rsidR="00EC38CB">
        <w:t>sottoinsieme</w:t>
      </w:r>
      <w:r w:rsidR="00116DC8" w:rsidRPr="00116DC8">
        <w:t xml:space="preserve"> </w:t>
      </w:r>
      <w:r w:rsidR="00EC38CB">
        <w:t xml:space="preserve">che </w:t>
      </w:r>
      <w:r w:rsidR="00DB4F4E">
        <w:t xml:space="preserve">contiene gli </w:t>
      </w:r>
      <w:r w:rsidR="00116DC8" w:rsidRPr="00116DC8">
        <w:t xml:space="preserve">habitat e </w:t>
      </w:r>
      <w:r w:rsidR="00DB4F4E">
        <w:t xml:space="preserve">le </w:t>
      </w:r>
      <w:r w:rsidR="00116DC8" w:rsidRPr="00116DC8">
        <w:t>specie la cui sopravvivenza è parzialmente dipendente dalle pratiche agricole</w:t>
      </w:r>
      <w:r w:rsidR="00EE4E35">
        <w:t>.</w:t>
      </w:r>
    </w:p>
    <w:p w14:paraId="0F60E220" w14:textId="77777777" w:rsidR="00323E72" w:rsidRPr="00323E72" w:rsidRDefault="00323E72" w:rsidP="00323E72"/>
    <w:p w14:paraId="07DCC520" w14:textId="391A2CF9" w:rsidR="00AC5205" w:rsidRDefault="00440F46" w:rsidP="00440F46">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8</w:t>
      </w:r>
      <w:r w:rsidR="00147FC8">
        <w:rPr>
          <w:noProof/>
        </w:rPr>
        <w:fldChar w:fldCharType="end"/>
      </w:r>
      <w:r w:rsidR="00AC5205" w:rsidRPr="00E01B68">
        <w:t xml:space="preserve"> – </w:t>
      </w:r>
      <w:r w:rsidR="00AC5205">
        <w:t xml:space="preserve">Ricchezza di habitat, specie animali e vegetali di interesse </w:t>
      </w:r>
      <w:r w:rsidR="00B84779">
        <w:t>comunitario</w:t>
      </w:r>
      <w:r w:rsidR="00AC5205">
        <w:t xml:space="preserve"> connessi all’agricoltura</w:t>
      </w:r>
      <w:r w:rsidR="009F528E">
        <w:t>*</w:t>
      </w:r>
      <w:r w:rsidR="00AC5205">
        <w:t xml:space="preserve"> (2012)</w:t>
      </w:r>
    </w:p>
    <w:tbl>
      <w:tblPr>
        <w:tblStyle w:val="Grigliatabella"/>
        <w:tblW w:w="0" w:type="auto"/>
        <w:tblLook w:val="04A0" w:firstRow="1" w:lastRow="0" w:firstColumn="1" w:lastColumn="0" w:noHBand="0" w:noVBand="1"/>
      </w:tblPr>
      <w:tblGrid>
        <w:gridCol w:w="4781"/>
        <w:gridCol w:w="4796"/>
      </w:tblGrid>
      <w:tr w:rsidR="00AC5205" w14:paraId="699FDC4A" w14:textId="77777777" w:rsidTr="00EF66F4">
        <w:trPr>
          <w:trHeight w:val="264"/>
        </w:trPr>
        <w:tc>
          <w:tcPr>
            <w:tcW w:w="4662" w:type="dxa"/>
          </w:tcPr>
          <w:p w14:paraId="3B8314E6" w14:textId="528E0D85" w:rsidR="00AC5205" w:rsidRPr="00323E72" w:rsidRDefault="00AC5205" w:rsidP="00E02CE6">
            <w:pPr>
              <w:pStyle w:val="Paragrafoelenco"/>
              <w:keepNext/>
              <w:keepLines/>
              <w:numPr>
                <w:ilvl w:val="0"/>
                <w:numId w:val="27"/>
              </w:numPr>
              <w:spacing w:after="0"/>
              <w:ind w:left="1014"/>
              <w:jc w:val="left"/>
              <w:rPr>
                <w:b/>
                <w:noProof/>
                <w:sz w:val="20"/>
                <w:szCs w:val="20"/>
                <w:bdr w:val="single" w:sz="4" w:space="0" w:color="auto"/>
              </w:rPr>
            </w:pPr>
            <w:r w:rsidRPr="00323E72">
              <w:rPr>
                <w:b/>
                <w:noProof/>
                <w:sz w:val="20"/>
                <w:szCs w:val="20"/>
                <w:bdr w:val="single" w:sz="4" w:space="0" w:color="auto"/>
              </w:rPr>
              <w:t>Habitat connessi all’agricoltura</w:t>
            </w:r>
          </w:p>
        </w:tc>
        <w:tc>
          <w:tcPr>
            <w:tcW w:w="4649" w:type="dxa"/>
          </w:tcPr>
          <w:p w14:paraId="2EC57ED7" w14:textId="58BB65EB" w:rsidR="00AC5205" w:rsidRPr="00323E72" w:rsidRDefault="00AC5205" w:rsidP="00E02CE6">
            <w:pPr>
              <w:pStyle w:val="Paragrafoelenco"/>
              <w:keepNext/>
              <w:keepLines/>
              <w:numPr>
                <w:ilvl w:val="0"/>
                <w:numId w:val="27"/>
              </w:numPr>
              <w:spacing w:after="0"/>
              <w:ind w:left="453"/>
              <w:jc w:val="left"/>
              <w:rPr>
                <w:b/>
                <w:noProof/>
                <w:sz w:val="20"/>
                <w:szCs w:val="20"/>
                <w:bdr w:val="single" w:sz="4" w:space="0" w:color="auto"/>
              </w:rPr>
            </w:pPr>
            <w:r w:rsidRPr="00323E72">
              <w:rPr>
                <w:b/>
                <w:noProof/>
                <w:sz w:val="20"/>
                <w:szCs w:val="20"/>
                <w:bdr w:val="single" w:sz="4" w:space="0" w:color="auto"/>
              </w:rPr>
              <w:t>Specie vegetali e animali connessi</w:t>
            </w:r>
            <w:r w:rsidR="00E02CE6">
              <w:rPr>
                <w:b/>
                <w:noProof/>
                <w:sz w:val="20"/>
                <w:szCs w:val="20"/>
                <w:bdr w:val="single" w:sz="4" w:space="0" w:color="auto"/>
              </w:rPr>
              <w:t xml:space="preserve"> </w:t>
            </w:r>
            <w:r w:rsidRPr="00323E72">
              <w:rPr>
                <w:b/>
                <w:noProof/>
                <w:sz w:val="20"/>
                <w:szCs w:val="20"/>
                <w:bdr w:val="single" w:sz="4" w:space="0" w:color="auto"/>
              </w:rPr>
              <w:t>all’agricoltura</w:t>
            </w:r>
          </w:p>
        </w:tc>
      </w:tr>
      <w:tr w:rsidR="00AC5205" w14:paraId="5AC1AF16" w14:textId="77777777" w:rsidTr="00EF66F4">
        <w:trPr>
          <w:trHeight w:val="5811"/>
        </w:trPr>
        <w:tc>
          <w:tcPr>
            <w:tcW w:w="4662" w:type="dxa"/>
          </w:tcPr>
          <w:p w14:paraId="34D2E916" w14:textId="77777777" w:rsidR="00AC5205" w:rsidRDefault="00AC5205" w:rsidP="00057AB4">
            <w:pPr>
              <w:keepNext/>
              <w:keepLines/>
              <w:rPr>
                <w:b/>
              </w:rPr>
            </w:pPr>
            <w:r w:rsidRPr="009B24F0">
              <w:rPr>
                <w:noProof/>
                <w:bdr w:val="single" w:sz="4" w:space="0" w:color="auto"/>
                <w:lang w:eastAsia="it-IT"/>
              </w:rPr>
              <w:drawing>
                <wp:inline distT="0" distB="0" distL="0" distR="0" wp14:anchorId="2893C09E" wp14:editId="020BB7A2">
                  <wp:extent cx="2886075" cy="3715844"/>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94684" cy="3726928"/>
                          </a:xfrm>
                          <a:prstGeom prst="rect">
                            <a:avLst/>
                          </a:prstGeom>
                          <a:noFill/>
                          <a:ln>
                            <a:noFill/>
                          </a:ln>
                        </pic:spPr>
                      </pic:pic>
                    </a:graphicData>
                  </a:graphic>
                </wp:inline>
              </w:drawing>
            </w:r>
          </w:p>
        </w:tc>
        <w:tc>
          <w:tcPr>
            <w:tcW w:w="4649" w:type="dxa"/>
          </w:tcPr>
          <w:p w14:paraId="1A44C18B" w14:textId="77777777" w:rsidR="00AC5205" w:rsidRDefault="00AC5205" w:rsidP="00057AB4">
            <w:pPr>
              <w:keepNext/>
              <w:keepLines/>
              <w:rPr>
                <w:b/>
              </w:rPr>
            </w:pPr>
            <w:r w:rsidRPr="009B24F0">
              <w:rPr>
                <w:noProof/>
                <w:bdr w:val="single" w:sz="4" w:space="0" w:color="auto"/>
                <w:lang w:eastAsia="it-IT"/>
              </w:rPr>
              <w:drawing>
                <wp:inline distT="0" distB="0" distL="0" distR="0" wp14:anchorId="143DBFCD" wp14:editId="2FDD3BAE">
                  <wp:extent cx="2895423" cy="3724275"/>
                  <wp:effectExtent l="0" t="0" r="635"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07519" cy="3739834"/>
                          </a:xfrm>
                          <a:prstGeom prst="rect">
                            <a:avLst/>
                          </a:prstGeom>
                          <a:noFill/>
                          <a:ln>
                            <a:noFill/>
                          </a:ln>
                        </pic:spPr>
                      </pic:pic>
                    </a:graphicData>
                  </a:graphic>
                </wp:inline>
              </w:drawing>
            </w:r>
          </w:p>
        </w:tc>
      </w:tr>
    </w:tbl>
    <w:p w14:paraId="4F2CB85B" w14:textId="6DF38F75" w:rsidR="00B84779" w:rsidRDefault="00B84779" w:rsidP="00A7571B">
      <w:pPr>
        <w:pStyle w:val="Fontetabellagrafico"/>
        <w:rPr>
          <w:i w:val="0"/>
          <w:iCs/>
        </w:rPr>
      </w:pPr>
      <w:r w:rsidRPr="008D7034">
        <w:rPr>
          <w:i w:val="0"/>
          <w:iCs/>
        </w:rPr>
        <w:t>* Sono qui considerate le pratiche agro-pastorali estensive</w:t>
      </w:r>
      <w:r w:rsidRPr="00E425A0">
        <w:rPr>
          <w:rStyle w:val="Rimandonotaapidipagina"/>
          <w:rFonts w:cstheme="minorHAnsi"/>
          <w:i w:val="0"/>
          <w:iCs/>
        </w:rPr>
        <w:footnoteReference w:id="6"/>
      </w:r>
    </w:p>
    <w:p w14:paraId="33D35CB0" w14:textId="4F1625B8" w:rsidR="00250CB7" w:rsidRPr="00E425A0" w:rsidRDefault="00250CB7" w:rsidP="00A7571B">
      <w:pPr>
        <w:pStyle w:val="Fontetabellagrafico"/>
      </w:pPr>
      <w:r>
        <w:rPr>
          <w:i w:val="0"/>
          <w:iCs/>
        </w:rPr>
        <w:t xml:space="preserve">Nota: </w:t>
      </w:r>
      <w:r w:rsidRPr="00250CB7">
        <w:rPr>
          <w:i w:val="0"/>
          <w:iCs/>
        </w:rPr>
        <w:t>Per le specie e gli habitat considerati vedi Allegato 1</w:t>
      </w:r>
      <w:r>
        <w:rPr>
          <w:i w:val="0"/>
          <w:iCs/>
        </w:rPr>
        <w:t xml:space="preserve"> in sezione Allegati.</w:t>
      </w:r>
    </w:p>
    <w:p w14:paraId="5366C4AB" w14:textId="667CE74A" w:rsidR="00AC5205" w:rsidRPr="00E425A0" w:rsidRDefault="00AC5205" w:rsidP="00A7571B">
      <w:pPr>
        <w:pStyle w:val="Fontetabellagrafico"/>
      </w:pPr>
      <w:r w:rsidRPr="00E425A0">
        <w:t xml:space="preserve">Fonte: elaborazioni ISPRA su dati 3° Rapporto </w:t>
      </w:r>
      <w:r w:rsidR="00D20168">
        <w:t xml:space="preserve">Nazionale </w:t>
      </w:r>
      <w:r w:rsidR="00BB3C3A">
        <w:t>ex A</w:t>
      </w:r>
      <w:r w:rsidR="00D20168">
        <w:t xml:space="preserve">rt. 17 </w:t>
      </w:r>
      <w:r w:rsidRPr="00E425A0">
        <w:t xml:space="preserve">Direttiva </w:t>
      </w:r>
      <w:r w:rsidR="00D20168">
        <w:t>Habitat</w:t>
      </w:r>
      <w:r w:rsidRPr="00E425A0">
        <w:t>. RRN-ISPRA, (in fase di pubblicazione)</w:t>
      </w:r>
      <w:r w:rsidR="00CA707E" w:rsidRPr="00E425A0">
        <w:t xml:space="preserve">. </w:t>
      </w:r>
    </w:p>
    <w:p w14:paraId="19EE5112" w14:textId="77777777" w:rsidR="00EF66F4" w:rsidRPr="00D13AA7" w:rsidRDefault="00EF66F4" w:rsidP="00AC5205">
      <w:pPr>
        <w:rPr>
          <w:rFonts w:cstheme="minorHAnsi"/>
          <w:i/>
          <w:sz w:val="18"/>
          <w:szCs w:val="18"/>
        </w:rPr>
      </w:pPr>
    </w:p>
    <w:p w14:paraId="761EA0D3" w14:textId="1215F270" w:rsidR="00323E72" w:rsidRDefault="00323E72" w:rsidP="00323E72">
      <w:r>
        <w:lastRenderedPageBreak/>
        <w:t>Le aree che sono caratterizzate dai valori più elevati dell’indicatore di ricchezza di habitat</w:t>
      </w:r>
      <w:r w:rsidR="000755A4">
        <w:t xml:space="preserve"> (Figura </w:t>
      </w:r>
      <w:r w:rsidR="00C304A9">
        <w:t>8</w:t>
      </w:r>
      <w:r w:rsidR="000755A4">
        <w:t>a)</w:t>
      </w:r>
      <w:r>
        <w:t xml:space="preserve"> si concentrano nelle regioni e province autonome più settentrionali del Paese (Valle d’Aosta, Trentino, Veneto e </w:t>
      </w:r>
      <w:proofErr w:type="gramStart"/>
      <w:r>
        <w:t>Friuli Venezia Giulia</w:t>
      </w:r>
      <w:proofErr w:type="gramEnd"/>
      <w:r>
        <w:t>, regione alpina del Piemonte e Liguria) e nelle regioni centrali lungo la dorsale appenninica</w:t>
      </w:r>
      <w:r w:rsidR="00B047EC">
        <w:t>,</w:t>
      </w:r>
      <w:r w:rsidRPr="00323E72">
        <w:t xml:space="preserve"> </w:t>
      </w:r>
      <w:r>
        <w:t xml:space="preserve">soprattutto sui rilievi maggiori. Si possono notare alcuni “hot spot” in corrispondenza dell’Appennino Ligure e del confine meridionale della Valle d’Aosta. Nelle isole maggiori un buon livello di diversità si riscontra soprattutto in corrispondenza dei rilievi Siciliani (Nebrodi) e nelle aree montagnose in Sardegna. </w:t>
      </w:r>
    </w:p>
    <w:p w14:paraId="7277E9DE" w14:textId="69854DFB" w:rsidR="00796D44" w:rsidRDefault="00323E72" w:rsidP="00323E72">
      <w:r>
        <w:t xml:space="preserve">Una minore concentrazione di habitat connessi all’agricoltura estensiva </w:t>
      </w:r>
      <w:r w:rsidR="009F3CB3">
        <w:t xml:space="preserve">(vedi nota </w:t>
      </w:r>
      <w:r w:rsidR="008A4736">
        <w:t>6</w:t>
      </w:r>
      <w:r w:rsidR="009F3CB3">
        <w:t xml:space="preserve">) </w:t>
      </w:r>
      <w:r>
        <w:t>si riscontra, in generale, nelle regioni meridionali. Emerge inoltre che molte aree pressoché prive di habitat rurali sono concentrate prevalentemente nelle regioni della pianura padana e in Puglia, a riscontro del fatto che in tali luoghi il consumo di suolo da parte dell’agricoltura intensiva risulta particolarmente rilevante.</w:t>
      </w:r>
    </w:p>
    <w:p w14:paraId="76481B76" w14:textId="3DC74F86" w:rsidR="00EF66F4" w:rsidRDefault="00EF66F4" w:rsidP="00E01B68">
      <w:r w:rsidRPr="00AC5205">
        <w:t xml:space="preserve">Diverse specie di importanza comunitaria sono legate agli agro-ecosistemi; esse comprendono invertebrati, come </w:t>
      </w:r>
      <w:proofErr w:type="spellStart"/>
      <w:r w:rsidRPr="00AC5205">
        <w:rPr>
          <w:i/>
        </w:rPr>
        <w:t>Melanargia</w:t>
      </w:r>
      <w:proofErr w:type="spellEnd"/>
      <w:r w:rsidRPr="00AC5205">
        <w:rPr>
          <w:i/>
        </w:rPr>
        <w:t xml:space="preserve"> </w:t>
      </w:r>
      <w:proofErr w:type="spellStart"/>
      <w:r w:rsidRPr="00AC5205">
        <w:rPr>
          <w:i/>
        </w:rPr>
        <w:t>arge</w:t>
      </w:r>
      <w:proofErr w:type="spellEnd"/>
      <w:r w:rsidRPr="00AC5205">
        <w:t xml:space="preserve"> e </w:t>
      </w:r>
      <w:proofErr w:type="spellStart"/>
      <w:r w:rsidRPr="00AC5205">
        <w:rPr>
          <w:i/>
        </w:rPr>
        <w:t>Euphydryas</w:t>
      </w:r>
      <w:proofErr w:type="spellEnd"/>
      <w:r w:rsidRPr="00AC5205">
        <w:rPr>
          <w:i/>
        </w:rPr>
        <w:t xml:space="preserve"> </w:t>
      </w:r>
      <w:proofErr w:type="spellStart"/>
      <w:r w:rsidRPr="00AC5205">
        <w:rPr>
          <w:i/>
        </w:rPr>
        <w:t>aurina</w:t>
      </w:r>
      <w:proofErr w:type="spellEnd"/>
      <w:r w:rsidRPr="00AC5205">
        <w:t xml:space="preserve">, anfibi che popolano piccole pozze, linee di impluvio o abbeveratoi, come </w:t>
      </w:r>
      <w:proofErr w:type="spellStart"/>
      <w:r w:rsidRPr="00AC5205">
        <w:rPr>
          <w:i/>
        </w:rPr>
        <w:t>Bombyna</w:t>
      </w:r>
      <w:proofErr w:type="spellEnd"/>
      <w:r w:rsidRPr="00AC5205">
        <w:rPr>
          <w:i/>
        </w:rPr>
        <w:t xml:space="preserve"> </w:t>
      </w:r>
      <w:proofErr w:type="spellStart"/>
      <w:r w:rsidRPr="00AC5205">
        <w:rPr>
          <w:i/>
        </w:rPr>
        <w:t>pachypus</w:t>
      </w:r>
      <w:proofErr w:type="spellEnd"/>
      <w:r w:rsidRPr="00AC5205">
        <w:t xml:space="preserve">, </w:t>
      </w:r>
      <w:r w:rsidRPr="00AC5205">
        <w:rPr>
          <w:i/>
        </w:rPr>
        <w:t xml:space="preserve">Salamandrina </w:t>
      </w:r>
      <w:proofErr w:type="spellStart"/>
      <w:r w:rsidRPr="00AC5205">
        <w:rPr>
          <w:i/>
        </w:rPr>
        <w:t>terdigitata</w:t>
      </w:r>
      <w:proofErr w:type="spellEnd"/>
      <w:r w:rsidRPr="00AC5205">
        <w:t xml:space="preserve">, </w:t>
      </w:r>
      <w:r w:rsidRPr="00AC5205">
        <w:rPr>
          <w:i/>
        </w:rPr>
        <w:t xml:space="preserve">Salamandrina </w:t>
      </w:r>
      <w:proofErr w:type="spellStart"/>
      <w:r w:rsidRPr="00AC5205">
        <w:rPr>
          <w:i/>
        </w:rPr>
        <w:t>perspicillata</w:t>
      </w:r>
      <w:proofErr w:type="spellEnd"/>
      <w:r w:rsidRPr="00AC5205">
        <w:t xml:space="preserve">, </w:t>
      </w:r>
      <w:proofErr w:type="spellStart"/>
      <w:r w:rsidRPr="00AC5205">
        <w:rPr>
          <w:i/>
        </w:rPr>
        <w:t>Triturus</w:t>
      </w:r>
      <w:proofErr w:type="spellEnd"/>
      <w:r w:rsidRPr="00AC5205">
        <w:rPr>
          <w:i/>
        </w:rPr>
        <w:t xml:space="preserve"> </w:t>
      </w:r>
      <w:proofErr w:type="spellStart"/>
      <w:r w:rsidRPr="00AC5205">
        <w:rPr>
          <w:i/>
        </w:rPr>
        <w:t>carnifex</w:t>
      </w:r>
      <w:proofErr w:type="spellEnd"/>
      <w:r w:rsidRPr="00AC5205">
        <w:t xml:space="preserve">, rettili, come </w:t>
      </w:r>
      <w:proofErr w:type="spellStart"/>
      <w:r w:rsidRPr="00AC5205">
        <w:rPr>
          <w:i/>
        </w:rPr>
        <w:t>Elaphe</w:t>
      </w:r>
      <w:proofErr w:type="spellEnd"/>
      <w:r w:rsidRPr="00AC5205">
        <w:rPr>
          <w:i/>
        </w:rPr>
        <w:t xml:space="preserve"> </w:t>
      </w:r>
      <w:proofErr w:type="spellStart"/>
      <w:r w:rsidRPr="00AC5205">
        <w:rPr>
          <w:i/>
        </w:rPr>
        <w:t>quotuorlineata</w:t>
      </w:r>
      <w:proofErr w:type="spellEnd"/>
      <w:r w:rsidRPr="00AC5205">
        <w:t xml:space="preserve">, diverse specie di chirotteri, tra cui i rinolofi che usano come rifugi anche gli edifici rurali, uccelli nidificanti di </w:t>
      </w:r>
      <w:proofErr w:type="spellStart"/>
      <w:r w:rsidRPr="00AC5205">
        <w:t>all</w:t>
      </w:r>
      <w:proofErr w:type="spellEnd"/>
      <w:r w:rsidRPr="00AC5205">
        <w:t xml:space="preserve">. I direttiva Uccelli, come </w:t>
      </w:r>
      <w:proofErr w:type="spellStart"/>
      <w:r w:rsidRPr="00AC5205">
        <w:rPr>
          <w:i/>
        </w:rPr>
        <w:t>Caprimulgus</w:t>
      </w:r>
      <w:proofErr w:type="spellEnd"/>
      <w:r w:rsidRPr="00AC5205">
        <w:rPr>
          <w:i/>
        </w:rPr>
        <w:t xml:space="preserve"> </w:t>
      </w:r>
      <w:proofErr w:type="spellStart"/>
      <w:r w:rsidRPr="00AC5205">
        <w:rPr>
          <w:i/>
        </w:rPr>
        <w:t>europaeus</w:t>
      </w:r>
      <w:proofErr w:type="spellEnd"/>
      <w:r w:rsidRPr="00AC5205">
        <w:t xml:space="preserve">, </w:t>
      </w:r>
      <w:proofErr w:type="spellStart"/>
      <w:r w:rsidRPr="00AC5205">
        <w:rPr>
          <w:i/>
        </w:rPr>
        <w:t>Lanius</w:t>
      </w:r>
      <w:proofErr w:type="spellEnd"/>
      <w:r w:rsidRPr="00AC5205">
        <w:rPr>
          <w:i/>
        </w:rPr>
        <w:t xml:space="preserve"> </w:t>
      </w:r>
      <w:proofErr w:type="spellStart"/>
      <w:r w:rsidRPr="00AC5205">
        <w:rPr>
          <w:i/>
        </w:rPr>
        <w:t>collurio</w:t>
      </w:r>
      <w:proofErr w:type="spellEnd"/>
      <w:r w:rsidRPr="00AC5205">
        <w:t xml:space="preserve">, </w:t>
      </w:r>
      <w:proofErr w:type="spellStart"/>
      <w:r w:rsidRPr="00AC5205">
        <w:rPr>
          <w:i/>
        </w:rPr>
        <w:t>Lullula</w:t>
      </w:r>
      <w:proofErr w:type="spellEnd"/>
      <w:r w:rsidRPr="00AC5205">
        <w:rPr>
          <w:i/>
        </w:rPr>
        <w:t xml:space="preserve"> arborea</w:t>
      </w:r>
      <w:r w:rsidRPr="00AC5205">
        <w:t>, e specie migratrici, in particolare di passeriformi e falconiformi</w:t>
      </w:r>
      <w:r>
        <w:t>.</w:t>
      </w:r>
    </w:p>
    <w:p w14:paraId="464CADED" w14:textId="35667304" w:rsidR="00AC5205" w:rsidRDefault="009F3CB3" w:rsidP="00E01B68">
      <w:r w:rsidRPr="009F3CB3">
        <w:t xml:space="preserve">Le specie “target” individuate per gli habitat </w:t>
      </w:r>
      <w:r>
        <w:t xml:space="preserve">connessi all’agricoltura estensiva (vedi nota </w:t>
      </w:r>
      <w:r w:rsidR="00D46DDB">
        <w:t>6</w:t>
      </w:r>
      <w:r>
        <w:t>)</w:t>
      </w:r>
      <w:r w:rsidRPr="009F3CB3">
        <w:t xml:space="preserve"> seguono invece in buona parte la distribuzione delle aree ad agricoltura e pastorizia tradizionali</w:t>
      </w:r>
      <w:r w:rsidR="000755A4">
        <w:t xml:space="preserve"> </w:t>
      </w:r>
      <w:r w:rsidR="000755A4" w:rsidRPr="00D46DDB">
        <w:t xml:space="preserve">(Figura </w:t>
      </w:r>
      <w:r w:rsidR="00D808B4" w:rsidRPr="00D46DDB">
        <w:t>8</w:t>
      </w:r>
      <w:r w:rsidR="008A4736" w:rsidRPr="00D46DDB">
        <w:t>b</w:t>
      </w:r>
      <w:r w:rsidR="000755A4">
        <w:t>)</w:t>
      </w:r>
      <w:r w:rsidRPr="009F3CB3">
        <w:t>, coprendo dunque in misura maggiore le aree appenniniche e sicule dove la ricchezza specifica complessiva è minore, a testimonianza di una oculata scelta delle specie. Rimane poco coperta la Sardegna, dove la ricchezza di specie endemiche non presenti in Direttiva Habitat e la peculiarità floristica e faunistica rendono più problematica la valutazione degli effetti dell’agricoltura e pastorizia tradizionale, peraltro molto sviluppate sull’isola; le interpretazioni per la Sardegna vanno pertanto valutate con una certa cautela.</w:t>
      </w:r>
    </w:p>
    <w:p w14:paraId="5B7BF395" w14:textId="4D0A5805" w:rsidR="00E01B68" w:rsidRDefault="00E01B68" w:rsidP="00E01B68">
      <w:r>
        <w:t>La valutazione dello stato di conservazione viene assegnata secondo le seguenti definizioni concordate a livello comunitario:</w:t>
      </w:r>
    </w:p>
    <w:p w14:paraId="527FE9DA" w14:textId="6410335B" w:rsidR="00E01B68" w:rsidRDefault="00E01B68" w:rsidP="00E01B68">
      <w:r>
        <w:t>-stato di conservazione “favorevole”: habitat o specie in grado di prosperare senza alcun</w:t>
      </w:r>
      <w:r w:rsidR="00C46D8A">
        <w:t xml:space="preserve"> </w:t>
      </w:r>
      <w:r>
        <w:t>cambiamento della gestione e delle strategie attualmente in atto;</w:t>
      </w:r>
    </w:p>
    <w:p w14:paraId="4AE4D4A1" w14:textId="3565B2D2" w:rsidR="00E01B68" w:rsidRDefault="00E01B68" w:rsidP="00E01B68">
      <w:r>
        <w:t>-stato di conservazione “sfavorevole-inadeguato”: habitat o specie che richiedono un</w:t>
      </w:r>
      <w:r w:rsidR="00C46D8A">
        <w:t xml:space="preserve"> </w:t>
      </w:r>
      <w:r>
        <w:t xml:space="preserve">cambiamento delle politiche di gestione, ma non </w:t>
      </w:r>
      <w:r w:rsidR="00EF66F4">
        <w:t xml:space="preserve">sono </w:t>
      </w:r>
      <w:r>
        <w:t>a rischio di estinzione;</w:t>
      </w:r>
    </w:p>
    <w:p w14:paraId="5DA1FBE5" w14:textId="618BDE1E" w:rsidR="00E01B68" w:rsidRDefault="00E01B68" w:rsidP="00E01B68">
      <w:r>
        <w:t>-stato di conservazione “sfavorevole-cattivo”: habitat o specie in serio pericolo di estinzione</w:t>
      </w:r>
      <w:r w:rsidR="00C46D8A">
        <w:t xml:space="preserve"> </w:t>
      </w:r>
      <w:r>
        <w:t>(almeno a livello locale).</w:t>
      </w:r>
    </w:p>
    <w:p w14:paraId="626AA8BC" w14:textId="421AF456" w:rsidR="00E01B68" w:rsidRPr="00251587" w:rsidRDefault="00E01B68" w:rsidP="00A045B7">
      <w:r>
        <w:t>Il criterio di determinazione dello stato di conservazione complessivo è strettamente</w:t>
      </w:r>
      <w:r w:rsidR="00C46D8A">
        <w:t xml:space="preserve"> </w:t>
      </w:r>
      <w:r>
        <w:t xml:space="preserve">conservativo: se anche uno solo dei quattro parametri </w:t>
      </w:r>
      <w:r w:rsidR="00EF66F4">
        <w:t xml:space="preserve">sopra indicati </w:t>
      </w:r>
      <w:r>
        <w:t>è giudicato in un cattivo stato di</w:t>
      </w:r>
      <w:r w:rsidR="00C46D8A">
        <w:t xml:space="preserve"> </w:t>
      </w:r>
      <w:r>
        <w:t>conservazione la valutazione conclusiva risulta “cattiva”, anche nel caso gli altri parametri siano</w:t>
      </w:r>
      <w:r w:rsidR="00C46D8A">
        <w:t xml:space="preserve"> </w:t>
      </w:r>
      <w:r>
        <w:t>favorevoli</w:t>
      </w:r>
      <w:r w:rsidR="008A4736">
        <w:t>.</w:t>
      </w:r>
    </w:p>
    <w:p w14:paraId="370E923D" w14:textId="335EAAC5" w:rsidR="00B2710B" w:rsidRPr="00251587" w:rsidRDefault="00B2710B" w:rsidP="00B2710B">
      <w:pPr>
        <w:rPr>
          <w:rFonts w:cstheme="minorHAnsi"/>
        </w:rPr>
      </w:pPr>
      <w:r w:rsidRPr="00251587">
        <w:rPr>
          <w:rFonts w:cstheme="minorHAnsi"/>
        </w:rPr>
        <w:t xml:space="preserve">In base ai dati del 4° Rapporto Nazionale sullo stato di attuazione della Direttiva Habitat riferito al periodo 2013-2018, lo stato di conservazione degli habitat la cui sopravvivenza è legata ad attività agricola regolare a bassa intensità è riportato nella </w:t>
      </w:r>
      <w:r w:rsidR="00E835D0">
        <w:rPr>
          <w:rFonts w:cstheme="minorHAnsi"/>
        </w:rPr>
        <w:t>F</w:t>
      </w:r>
      <w:r w:rsidRPr="00E835D0">
        <w:rPr>
          <w:rFonts w:cstheme="minorHAnsi"/>
        </w:rPr>
        <w:t xml:space="preserve">igura </w:t>
      </w:r>
      <w:r w:rsidR="008A4736" w:rsidRPr="00E835D0">
        <w:rPr>
          <w:rFonts w:cstheme="minorHAnsi"/>
        </w:rPr>
        <w:t>9</w:t>
      </w:r>
      <w:r w:rsidRPr="00E835D0">
        <w:rPr>
          <w:rFonts w:cstheme="minorHAnsi"/>
        </w:rPr>
        <w:t>,</w:t>
      </w:r>
      <w:r w:rsidRPr="00251587">
        <w:rPr>
          <w:rFonts w:cstheme="minorHAnsi"/>
        </w:rPr>
        <w:t xml:space="preserve"> mentre nelle </w:t>
      </w:r>
      <w:r w:rsidR="00E835D0" w:rsidRPr="00E835D0">
        <w:rPr>
          <w:rFonts w:cstheme="minorHAnsi"/>
        </w:rPr>
        <w:t>F</w:t>
      </w:r>
      <w:r w:rsidRPr="00E835D0">
        <w:rPr>
          <w:rFonts w:cstheme="minorHAnsi"/>
        </w:rPr>
        <w:t xml:space="preserve">igure </w:t>
      </w:r>
      <w:r w:rsidR="008A4736" w:rsidRPr="00E835D0">
        <w:rPr>
          <w:rFonts w:cstheme="minorHAnsi"/>
        </w:rPr>
        <w:t>10</w:t>
      </w:r>
      <w:r w:rsidRPr="00E835D0">
        <w:rPr>
          <w:rFonts w:cstheme="minorHAnsi"/>
        </w:rPr>
        <w:t xml:space="preserve">, </w:t>
      </w:r>
      <w:r w:rsidR="008A4736" w:rsidRPr="00E835D0">
        <w:rPr>
          <w:rFonts w:cstheme="minorHAnsi"/>
        </w:rPr>
        <w:t>11</w:t>
      </w:r>
      <w:r w:rsidRPr="00E835D0">
        <w:rPr>
          <w:rFonts w:cstheme="minorHAnsi"/>
        </w:rPr>
        <w:t xml:space="preserve"> e 1</w:t>
      </w:r>
      <w:r w:rsidR="008A4736" w:rsidRPr="00E835D0">
        <w:rPr>
          <w:rFonts w:cstheme="minorHAnsi"/>
        </w:rPr>
        <w:t>2</w:t>
      </w:r>
      <w:r w:rsidRPr="00251587">
        <w:rPr>
          <w:rFonts w:cstheme="minorHAnsi"/>
        </w:rPr>
        <w:t xml:space="preserve"> sono riportati i trend di tutti gli habitat dipendenti dalle pratiche agricole (n = 30), con successiva distinzione tra quelli parzialmente e fortemente legati ad attività agricola regolare a bassa intensità.</w:t>
      </w:r>
    </w:p>
    <w:p w14:paraId="450D0680" w14:textId="77777777" w:rsidR="00B2710B" w:rsidRPr="00251587" w:rsidRDefault="00B2710B" w:rsidP="00B2710B">
      <w:pPr>
        <w:rPr>
          <w:rFonts w:cstheme="minorHAnsi"/>
        </w:rPr>
      </w:pPr>
    </w:p>
    <w:p w14:paraId="1FBF3C43" w14:textId="5AF157C4" w:rsidR="00B2710B" w:rsidRPr="00251587" w:rsidRDefault="00440F46" w:rsidP="00E425A0">
      <w:pPr>
        <w:pStyle w:val="Didascalia"/>
        <w:keepNext/>
        <w:keepLines/>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9</w:t>
      </w:r>
      <w:r w:rsidR="00147FC8">
        <w:rPr>
          <w:noProof/>
        </w:rPr>
        <w:fldChar w:fldCharType="end"/>
      </w:r>
      <w:r w:rsidR="00B2710B" w:rsidRPr="00251587">
        <w:t>- Ripartizione percentuale della valutazione dello stato di conservazione degli habitat di Direttiva 92/43/CEE dipendenti dall’agricoltura (2018)</w:t>
      </w:r>
    </w:p>
    <w:p w14:paraId="06778F10" w14:textId="2C1EC414" w:rsidR="00B2710B" w:rsidRPr="00251587" w:rsidRDefault="00B2710B" w:rsidP="00E425A0">
      <w:pPr>
        <w:keepNext/>
        <w:keepLines/>
        <w:rPr>
          <w:rFonts w:cstheme="minorHAnsi"/>
        </w:rPr>
      </w:pPr>
      <w:r w:rsidRPr="00251587">
        <w:rPr>
          <w:rFonts w:cstheme="minorHAnsi"/>
          <w:noProof/>
          <w:lang w:eastAsia="it-IT"/>
        </w:rPr>
        <w:t xml:space="preserve"> </w:t>
      </w:r>
      <w:r w:rsidRPr="00251587">
        <w:rPr>
          <w:rFonts w:cstheme="minorHAnsi"/>
          <w:noProof/>
          <w:lang w:eastAsia="it-IT"/>
        </w:rPr>
        <w:drawing>
          <wp:inline distT="0" distB="0" distL="0" distR="0" wp14:anchorId="27310083" wp14:editId="53B245B6">
            <wp:extent cx="5048250" cy="2355850"/>
            <wp:effectExtent l="0" t="0" r="0" b="6350"/>
            <wp:docPr id="49" name="Grafico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3B81F8C" w14:textId="77777777" w:rsidR="00B2710B" w:rsidRPr="008D7034" w:rsidRDefault="00B2710B" w:rsidP="00A7571B">
      <w:pPr>
        <w:pStyle w:val="Fontetabellagraficonew"/>
        <w:rPr>
          <w:i/>
          <w:sz w:val="20"/>
          <w:szCs w:val="20"/>
        </w:rPr>
      </w:pPr>
      <w:r w:rsidRPr="008D7034">
        <w:rPr>
          <w:i/>
          <w:sz w:val="20"/>
          <w:szCs w:val="20"/>
        </w:rPr>
        <w:t xml:space="preserve">Fonte: Elaborazione MATTM su dati del </w:t>
      </w:r>
      <w:proofErr w:type="gramStart"/>
      <w:r w:rsidRPr="008D7034">
        <w:rPr>
          <w:i/>
          <w:sz w:val="20"/>
          <w:szCs w:val="20"/>
        </w:rPr>
        <w:t>4°</w:t>
      </w:r>
      <w:proofErr w:type="gramEnd"/>
      <w:r w:rsidRPr="008D7034">
        <w:rPr>
          <w:i/>
          <w:sz w:val="20"/>
          <w:szCs w:val="20"/>
        </w:rPr>
        <w:t xml:space="preserve"> Rapporto Nazionale Direttiva Habitat (2013-2018)</w:t>
      </w:r>
    </w:p>
    <w:p w14:paraId="244F22E1" w14:textId="77777777" w:rsidR="00B2710B" w:rsidRPr="00251587" w:rsidRDefault="00B2710B" w:rsidP="00B2710B">
      <w:pPr>
        <w:rPr>
          <w:rFonts w:cstheme="minorHAnsi"/>
        </w:rPr>
      </w:pPr>
    </w:p>
    <w:p w14:paraId="0AF9CD29" w14:textId="546242E9" w:rsidR="00B2710B" w:rsidRPr="00251587" w:rsidRDefault="005F6595" w:rsidP="005F6595">
      <w:pPr>
        <w:pStyle w:val="Didascalia"/>
      </w:pPr>
      <w:r>
        <w:t xml:space="preserve">Figura </w:t>
      </w:r>
      <w:r w:rsidR="00147FC8">
        <w:fldChar w:fldCharType="begin"/>
      </w:r>
      <w:r w:rsidR="00147FC8">
        <w:instrText xml:space="preserve"> SEQ Figura \* ARAB</w:instrText>
      </w:r>
      <w:r w:rsidR="00147FC8">
        <w:instrText xml:space="preserve">IC </w:instrText>
      </w:r>
      <w:r w:rsidR="00147FC8">
        <w:fldChar w:fldCharType="separate"/>
      </w:r>
      <w:r w:rsidR="0096149B">
        <w:rPr>
          <w:noProof/>
        </w:rPr>
        <w:t>10</w:t>
      </w:r>
      <w:r w:rsidR="00147FC8">
        <w:rPr>
          <w:noProof/>
        </w:rPr>
        <w:fldChar w:fldCharType="end"/>
      </w:r>
      <w:r w:rsidR="00B2710B" w:rsidRPr="00251587">
        <w:t xml:space="preserve">- Ripartizione percentuale </w:t>
      </w:r>
      <w:proofErr w:type="gramStart"/>
      <w:r w:rsidR="00B2710B" w:rsidRPr="00251587">
        <w:t>dei trend</w:t>
      </w:r>
      <w:proofErr w:type="gramEnd"/>
      <w:r w:rsidR="00B2710B" w:rsidRPr="00251587">
        <w:t xml:space="preserve"> degli habitat terrestri di Direttiva 92/43/CEE dipendenti dall’agricoltura (2018)</w:t>
      </w:r>
    </w:p>
    <w:p w14:paraId="2C4052F2" w14:textId="3E78FC4B" w:rsidR="00B2710B" w:rsidRPr="00251587" w:rsidRDefault="00B2710B" w:rsidP="00B2710B">
      <w:pPr>
        <w:rPr>
          <w:rFonts w:cstheme="minorHAnsi"/>
        </w:rPr>
      </w:pPr>
      <w:r w:rsidRPr="00251587">
        <w:rPr>
          <w:rFonts w:cstheme="minorHAnsi"/>
          <w:noProof/>
          <w:lang w:eastAsia="it-IT"/>
        </w:rPr>
        <w:t xml:space="preserve"> </w:t>
      </w:r>
      <w:r w:rsidRPr="00251587">
        <w:rPr>
          <w:rFonts w:cstheme="minorHAnsi"/>
          <w:noProof/>
          <w:lang w:eastAsia="it-IT"/>
        </w:rPr>
        <w:drawing>
          <wp:inline distT="0" distB="0" distL="0" distR="0" wp14:anchorId="395D4B60" wp14:editId="6FB44E7E">
            <wp:extent cx="5060950" cy="2184400"/>
            <wp:effectExtent l="0" t="0" r="6350" b="6350"/>
            <wp:docPr id="24" name="Gra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ABAD878" w14:textId="77777777" w:rsidR="00B2710B" w:rsidRPr="008D7034" w:rsidRDefault="00B2710B" w:rsidP="008D7034">
      <w:pPr>
        <w:pStyle w:val="Fontetabellagraficonew"/>
        <w:rPr>
          <w:i/>
          <w:sz w:val="20"/>
          <w:szCs w:val="20"/>
        </w:rPr>
      </w:pPr>
      <w:r w:rsidRPr="008D7034">
        <w:rPr>
          <w:i/>
          <w:sz w:val="20"/>
          <w:szCs w:val="20"/>
        </w:rPr>
        <w:t xml:space="preserve">Fonte: Elaborazione MATTM su dati del </w:t>
      </w:r>
      <w:proofErr w:type="gramStart"/>
      <w:r w:rsidRPr="008D7034">
        <w:rPr>
          <w:i/>
          <w:sz w:val="20"/>
          <w:szCs w:val="20"/>
        </w:rPr>
        <w:t>4°</w:t>
      </w:r>
      <w:proofErr w:type="gramEnd"/>
      <w:r w:rsidRPr="008D7034">
        <w:rPr>
          <w:i/>
          <w:sz w:val="20"/>
          <w:szCs w:val="20"/>
        </w:rPr>
        <w:t xml:space="preserve"> Rapporto Nazionale Direttiva Habitat (2013-2018)</w:t>
      </w:r>
    </w:p>
    <w:p w14:paraId="2D0F432B" w14:textId="77777777" w:rsidR="00B2710B" w:rsidRPr="00251587" w:rsidRDefault="00B2710B" w:rsidP="00B2710B">
      <w:pPr>
        <w:rPr>
          <w:rFonts w:cstheme="minorHAnsi"/>
        </w:rPr>
      </w:pPr>
    </w:p>
    <w:p w14:paraId="3D909EB7" w14:textId="72EB50D0" w:rsidR="00B2710B" w:rsidRPr="00251587" w:rsidRDefault="005F6595" w:rsidP="00420D07">
      <w:pPr>
        <w:pStyle w:val="Didascalia"/>
        <w:keepNext/>
        <w:keepLines/>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11</w:t>
      </w:r>
      <w:r w:rsidR="00147FC8">
        <w:rPr>
          <w:noProof/>
        </w:rPr>
        <w:fldChar w:fldCharType="end"/>
      </w:r>
      <w:r w:rsidR="00B2710B" w:rsidRPr="00251587">
        <w:t xml:space="preserve">- Ripartizione percentuale </w:t>
      </w:r>
      <w:proofErr w:type="gramStart"/>
      <w:r w:rsidR="00B2710B" w:rsidRPr="00251587">
        <w:t>dei trend</w:t>
      </w:r>
      <w:proofErr w:type="gramEnd"/>
      <w:r w:rsidR="00B2710B" w:rsidRPr="00251587">
        <w:t xml:space="preserve"> degli habitat terrestri di Direttiva 92/43/CEE parzialmente dipendenti dall’agricoltura (2018)</w:t>
      </w:r>
    </w:p>
    <w:p w14:paraId="7025A101" w14:textId="08A73294" w:rsidR="00B2710B" w:rsidRPr="00251587" w:rsidRDefault="00B2710B" w:rsidP="00420D07">
      <w:pPr>
        <w:keepNext/>
        <w:keepLines/>
        <w:rPr>
          <w:rFonts w:cstheme="minorHAnsi"/>
        </w:rPr>
      </w:pPr>
      <w:r w:rsidRPr="00251587">
        <w:rPr>
          <w:rFonts w:cstheme="minorHAnsi"/>
          <w:noProof/>
          <w:lang w:eastAsia="it-IT"/>
        </w:rPr>
        <w:drawing>
          <wp:inline distT="0" distB="0" distL="0" distR="0" wp14:anchorId="5FECDDA2" wp14:editId="6F550C48">
            <wp:extent cx="4997450" cy="2292350"/>
            <wp:effectExtent l="0" t="0" r="12700" b="12700"/>
            <wp:docPr id="36" name="Grafico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6E9E8AFD" w14:textId="77777777" w:rsidR="00B2710B" w:rsidRPr="008D7034" w:rsidRDefault="00B2710B" w:rsidP="008D7034">
      <w:pPr>
        <w:pStyle w:val="Fontetabellagraficonew"/>
        <w:rPr>
          <w:i/>
          <w:sz w:val="20"/>
          <w:szCs w:val="20"/>
        </w:rPr>
      </w:pPr>
      <w:r w:rsidRPr="008D7034">
        <w:rPr>
          <w:i/>
          <w:sz w:val="20"/>
          <w:szCs w:val="20"/>
        </w:rPr>
        <w:t xml:space="preserve">Fonte: Elaborazione MATTM su dati del </w:t>
      </w:r>
      <w:proofErr w:type="gramStart"/>
      <w:r w:rsidRPr="008D7034">
        <w:rPr>
          <w:i/>
          <w:sz w:val="20"/>
          <w:szCs w:val="20"/>
        </w:rPr>
        <w:t>4°</w:t>
      </w:r>
      <w:proofErr w:type="gramEnd"/>
      <w:r w:rsidRPr="008D7034">
        <w:rPr>
          <w:i/>
          <w:sz w:val="20"/>
          <w:szCs w:val="20"/>
        </w:rPr>
        <w:t xml:space="preserve"> Rapporto Nazionale Direttiva Habitat (2013-2018)</w:t>
      </w:r>
    </w:p>
    <w:p w14:paraId="5346EDD7" w14:textId="77777777" w:rsidR="00B2710B" w:rsidRPr="00251587" w:rsidRDefault="00B2710B" w:rsidP="00B2710B">
      <w:pPr>
        <w:rPr>
          <w:rFonts w:cstheme="minorHAnsi"/>
        </w:rPr>
      </w:pPr>
    </w:p>
    <w:p w14:paraId="631F3A87" w14:textId="6F8A06F4" w:rsidR="00B2710B" w:rsidRPr="00251587" w:rsidRDefault="005F6595" w:rsidP="00420D07">
      <w:pPr>
        <w:pStyle w:val="Didascalia"/>
        <w:keepNext/>
        <w:keepLines/>
      </w:pPr>
      <w:r>
        <w:t xml:space="preserve">Figura </w:t>
      </w:r>
      <w:r w:rsidR="00147FC8">
        <w:fldChar w:fldCharType="begin"/>
      </w:r>
      <w:r w:rsidR="00147FC8">
        <w:instrText xml:space="preserve"> SEQ Figura \* ARABIC </w:instrText>
      </w:r>
      <w:r w:rsidR="00147FC8">
        <w:fldChar w:fldCharType="separate"/>
      </w:r>
      <w:r w:rsidR="0096149B">
        <w:rPr>
          <w:noProof/>
        </w:rPr>
        <w:t>12</w:t>
      </w:r>
      <w:r w:rsidR="00147FC8">
        <w:rPr>
          <w:noProof/>
        </w:rPr>
        <w:fldChar w:fldCharType="end"/>
      </w:r>
      <w:r w:rsidR="00B2710B" w:rsidRPr="00251587">
        <w:t xml:space="preserve">- Ripartizione percentuale </w:t>
      </w:r>
      <w:proofErr w:type="gramStart"/>
      <w:r w:rsidR="00B2710B" w:rsidRPr="00251587">
        <w:t>dei trend</w:t>
      </w:r>
      <w:proofErr w:type="gramEnd"/>
      <w:r w:rsidR="00B2710B" w:rsidRPr="00251587">
        <w:t xml:space="preserve"> degli habitat terrestri di Direttiva 92/43/CEE fortemente dipendenti dall’agricoltura (2018)</w:t>
      </w:r>
    </w:p>
    <w:p w14:paraId="40153CB0" w14:textId="264F33F8" w:rsidR="00B2710B" w:rsidRPr="00251587" w:rsidRDefault="00B2710B" w:rsidP="00420D07">
      <w:pPr>
        <w:keepNext/>
        <w:keepLines/>
        <w:rPr>
          <w:rFonts w:cstheme="minorHAnsi"/>
        </w:rPr>
      </w:pPr>
      <w:r w:rsidRPr="00251587">
        <w:rPr>
          <w:rFonts w:cstheme="minorHAnsi"/>
          <w:noProof/>
          <w:lang w:eastAsia="it-IT"/>
        </w:rPr>
        <w:t xml:space="preserve"> </w:t>
      </w:r>
      <w:r w:rsidRPr="00251587">
        <w:rPr>
          <w:rFonts w:cstheme="minorHAnsi"/>
          <w:noProof/>
          <w:lang w:eastAsia="it-IT"/>
        </w:rPr>
        <w:drawing>
          <wp:inline distT="0" distB="0" distL="0" distR="0" wp14:anchorId="0E163682" wp14:editId="6CB5C6D7">
            <wp:extent cx="4972050" cy="2228850"/>
            <wp:effectExtent l="0" t="0" r="0" b="0"/>
            <wp:docPr id="44" name="Grafico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9C5F825" w14:textId="77777777" w:rsidR="00B2710B" w:rsidRPr="008D7034" w:rsidRDefault="00B2710B" w:rsidP="008D7034">
      <w:pPr>
        <w:pStyle w:val="Fontetabellagraficonew"/>
        <w:rPr>
          <w:i/>
          <w:sz w:val="20"/>
          <w:szCs w:val="20"/>
        </w:rPr>
      </w:pPr>
      <w:r w:rsidRPr="008D7034">
        <w:rPr>
          <w:i/>
          <w:sz w:val="20"/>
          <w:szCs w:val="20"/>
        </w:rPr>
        <w:t xml:space="preserve">Fonte: Elaborazione MATTM su dati del </w:t>
      </w:r>
      <w:proofErr w:type="gramStart"/>
      <w:r w:rsidRPr="008D7034">
        <w:rPr>
          <w:i/>
          <w:sz w:val="20"/>
          <w:szCs w:val="20"/>
        </w:rPr>
        <w:t>4°</w:t>
      </w:r>
      <w:proofErr w:type="gramEnd"/>
      <w:r w:rsidRPr="008D7034">
        <w:rPr>
          <w:i/>
          <w:sz w:val="20"/>
          <w:szCs w:val="20"/>
        </w:rPr>
        <w:t xml:space="preserve"> Rapporto Nazionale Direttiva Habitat (2013-2018)</w:t>
      </w:r>
    </w:p>
    <w:p w14:paraId="0ACD4C81" w14:textId="77777777" w:rsidR="00B2710B" w:rsidRPr="00251587" w:rsidRDefault="00B2710B" w:rsidP="00B2710B">
      <w:pPr>
        <w:rPr>
          <w:rFonts w:cstheme="minorHAnsi"/>
        </w:rPr>
      </w:pPr>
    </w:p>
    <w:p w14:paraId="7A52CB95" w14:textId="1D87E487" w:rsidR="00B2710B" w:rsidRPr="00251587" w:rsidRDefault="00B2710B" w:rsidP="00B2710B">
      <w:pPr>
        <w:rPr>
          <w:rFonts w:cstheme="minorHAnsi"/>
        </w:rPr>
      </w:pPr>
      <w:r w:rsidRPr="00251587">
        <w:rPr>
          <w:rFonts w:cstheme="minorHAnsi"/>
        </w:rPr>
        <w:t xml:space="preserve">Dal confronto della distribuzione percentuale </w:t>
      </w:r>
      <w:proofErr w:type="gramStart"/>
      <w:r w:rsidRPr="00251587">
        <w:rPr>
          <w:rFonts w:cstheme="minorHAnsi"/>
        </w:rPr>
        <w:t>dei trend</w:t>
      </w:r>
      <w:proofErr w:type="gramEnd"/>
      <w:r w:rsidRPr="00251587">
        <w:rPr>
          <w:rFonts w:cstheme="minorHAnsi"/>
        </w:rPr>
        <w:t>, si vede chiaramente come negli habitat fortemente legati all’agricoltura aumenta la quota parte di quelli con trend negativo rispetto a quelli con trend stabile. La percentuale degli habitat con andamento crescente o sconosciuto resta quasi invariata tra i due sottogruppi.</w:t>
      </w:r>
    </w:p>
    <w:p w14:paraId="5558FA01" w14:textId="457022C6" w:rsidR="00B2710B" w:rsidRPr="00251587" w:rsidRDefault="00B2710B" w:rsidP="00B2710B">
      <w:pPr>
        <w:rPr>
          <w:rFonts w:cstheme="minorHAnsi"/>
        </w:rPr>
      </w:pPr>
      <w:r w:rsidRPr="00251587">
        <w:rPr>
          <w:rFonts w:cstheme="minorHAnsi"/>
        </w:rPr>
        <w:t xml:space="preserve">Analogamente a quanto illustrato per gli habitat, nelle </w:t>
      </w:r>
      <w:r w:rsidR="00E835D0">
        <w:rPr>
          <w:rFonts w:cstheme="minorHAnsi"/>
        </w:rPr>
        <w:t>F</w:t>
      </w:r>
      <w:r w:rsidRPr="00251587">
        <w:rPr>
          <w:rFonts w:cstheme="minorHAnsi"/>
        </w:rPr>
        <w:t>igure 1</w:t>
      </w:r>
      <w:r w:rsidR="008A4736">
        <w:rPr>
          <w:rFonts w:cstheme="minorHAnsi"/>
        </w:rPr>
        <w:t>3</w:t>
      </w:r>
      <w:r w:rsidRPr="00251587">
        <w:rPr>
          <w:rFonts w:cstheme="minorHAnsi"/>
        </w:rPr>
        <w:t>, 1</w:t>
      </w:r>
      <w:r w:rsidR="008A4736">
        <w:rPr>
          <w:rFonts w:cstheme="minorHAnsi"/>
        </w:rPr>
        <w:t>4</w:t>
      </w:r>
      <w:r w:rsidRPr="00251587">
        <w:rPr>
          <w:rFonts w:cstheme="minorHAnsi"/>
        </w:rPr>
        <w:t xml:space="preserve"> e 1</w:t>
      </w:r>
      <w:r w:rsidR="008A4736">
        <w:rPr>
          <w:rFonts w:cstheme="minorHAnsi"/>
        </w:rPr>
        <w:t>5</w:t>
      </w:r>
      <w:r w:rsidRPr="00251587">
        <w:rPr>
          <w:rFonts w:cstheme="minorHAnsi"/>
        </w:rPr>
        <w:t xml:space="preserve"> vengono riportati </w:t>
      </w:r>
      <w:r w:rsidR="00E835D0">
        <w:rPr>
          <w:rFonts w:cstheme="minorHAnsi"/>
        </w:rPr>
        <w:t>rispettivamente</w:t>
      </w:r>
      <w:r w:rsidRPr="00251587">
        <w:rPr>
          <w:rFonts w:cstheme="minorHAnsi"/>
        </w:rPr>
        <w:t xml:space="preserve"> i dati relativi </w:t>
      </w:r>
      <w:proofErr w:type="gramStart"/>
      <w:r w:rsidRPr="00251587">
        <w:rPr>
          <w:rFonts w:cstheme="minorHAnsi"/>
        </w:rPr>
        <w:t>ai trend</w:t>
      </w:r>
      <w:proofErr w:type="gramEnd"/>
      <w:r w:rsidRPr="00251587">
        <w:rPr>
          <w:rFonts w:cstheme="minorHAnsi"/>
        </w:rPr>
        <w:t xml:space="preserve"> di tutte le specie legate all’agricoltura (n = 68), poi quelli separati tra specie parzialmente e fortemente legate alle pratiche agricole.</w:t>
      </w:r>
    </w:p>
    <w:p w14:paraId="517BECE0" w14:textId="68BA46E6" w:rsidR="00B2710B" w:rsidRPr="00251587" w:rsidRDefault="00B2710B" w:rsidP="00B2710B">
      <w:pPr>
        <w:rPr>
          <w:rFonts w:cstheme="minorHAnsi"/>
          <w:i/>
        </w:rPr>
      </w:pPr>
    </w:p>
    <w:p w14:paraId="1A3B3886" w14:textId="48258453" w:rsidR="00B2710B" w:rsidRPr="00251587" w:rsidRDefault="005F6595" w:rsidP="00420D07">
      <w:pPr>
        <w:pStyle w:val="Didascalia"/>
        <w:keepNext/>
        <w:keepLines/>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13</w:t>
      </w:r>
      <w:r w:rsidR="00147FC8">
        <w:rPr>
          <w:noProof/>
        </w:rPr>
        <w:fldChar w:fldCharType="end"/>
      </w:r>
      <w:r w:rsidR="00B2710B" w:rsidRPr="00251587">
        <w:t xml:space="preserve">- Ripartizione percentuale </w:t>
      </w:r>
      <w:proofErr w:type="gramStart"/>
      <w:r w:rsidR="00B2710B" w:rsidRPr="00251587">
        <w:t>dei trend</w:t>
      </w:r>
      <w:proofErr w:type="gramEnd"/>
      <w:r w:rsidR="00B2710B" w:rsidRPr="00251587">
        <w:t xml:space="preserve"> delle specie di Direttiva 92/43/CEE dipendenti dall’agricoltura (2018)</w:t>
      </w:r>
    </w:p>
    <w:p w14:paraId="6CF43CC7" w14:textId="5E3DF71F" w:rsidR="00B2710B" w:rsidRPr="00251587" w:rsidRDefault="00B2710B" w:rsidP="00420D07">
      <w:pPr>
        <w:keepNext/>
        <w:keepLines/>
      </w:pPr>
      <w:bookmarkStart w:id="13" w:name="_Toc63097739"/>
      <w:r w:rsidRPr="00251587">
        <w:rPr>
          <w:noProof/>
          <w:lang w:eastAsia="it-IT"/>
        </w:rPr>
        <w:drawing>
          <wp:inline distT="0" distB="0" distL="0" distR="0" wp14:anchorId="7F873E31" wp14:editId="22C5DB51">
            <wp:extent cx="5067300" cy="2273300"/>
            <wp:effectExtent l="0" t="0" r="0" b="12700"/>
            <wp:docPr id="46" name="Grafico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bookmarkEnd w:id="13"/>
    </w:p>
    <w:p w14:paraId="70CC7ECC" w14:textId="77777777" w:rsidR="00B2710B" w:rsidRPr="008D7034" w:rsidRDefault="00B2710B" w:rsidP="00A7571B">
      <w:pPr>
        <w:pStyle w:val="Fontetabellagraficonew"/>
        <w:rPr>
          <w:i/>
          <w:sz w:val="20"/>
          <w:szCs w:val="20"/>
        </w:rPr>
      </w:pPr>
      <w:r w:rsidRPr="008D7034">
        <w:rPr>
          <w:i/>
          <w:sz w:val="20"/>
          <w:szCs w:val="20"/>
        </w:rPr>
        <w:t xml:space="preserve">Fonte: Elaborazione MATTM su dati del </w:t>
      </w:r>
      <w:proofErr w:type="gramStart"/>
      <w:r w:rsidRPr="008D7034">
        <w:rPr>
          <w:i/>
          <w:sz w:val="20"/>
          <w:szCs w:val="20"/>
        </w:rPr>
        <w:t>4°</w:t>
      </w:r>
      <w:proofErr w:type="gramEnd"/>
      <w:r w:rsidRPr="008D7034">
        <w:rPr>
          <w:i/>
          <w:sz w:val="20"/>
          <w:szCs w:val="20"/>
        </w:rPr>
        <w:t xml:space="preserve"> Rapporto Nazionale Direttiva Habitat (2013-2018)</w:t>
      </w:r>
    </w:p>
    <w:p w14:paraId="70295683" w14:textId="77777777" w:rsidR="00B2710B" w:rsidRPr="00251587" w:rsidRDefault="00B2710B" w:rsidP="00B2710B">
      <w:pPr>
        <w:rPr>
          <w:rFonts w:cstheme="minorHAnsi"/>
        </w:rPr>
      </w:pPr>
    </w:p>
    <w:p w14:paraId="7CE8C9E9" w14:textId="60CA4EF6" w:rsidR="00B2710B" w:rsidRPr="00251587" w:rsidRDefault="00C34CA3" w:rsidP="00420D07">
      <w:pPr>
        <w:pStyle w:val="Didascalia"/>
        <w:keepNext/>
        <w:keepLines/>
      </w:pPr>
      <w:r>
        <w:t xml:space="preserve">Figura </w:t>
      </w:r>
      <w:r w:rsidR="00147FC8">
        <w:fldChar w:fldCharType="begin"/>
      </w:r>
      <w:r w:rsidR="00147FC8">
        <w:instrText xml:space="preserve"> SEQ Figura \* ARABIC </w:instrText>
      </w:r>
      <w:r w:rsidR="00147FC8">
        <w:fldChar w:fldCharType="separate"/>
      </w:r>
      <w:r w:rsidR="0096149B">
        <w:rPr>
          <w:noProof/>
        </w:rPr>
        <w:t>14</w:t>
      </w:r>
      <w:r w:rsidR="00147FC8">
        <w:rPr>
          <w:noProof/>
        </w:rPr>
        <w:fldChar w:fldCharType="end"/>
      </w:r>
      <w:r w:rsidR="00B2710B" w:rsidRPr="00251587">
        <w:t xml:space="preserve">- Ripartizione percentuale </w:t>
      </w:r>
      <w:proofErr w:type="gramStart"/>
      <w:r w:rsidR="00B2710B" w:rsidRPr="00251587">
        <w:t>dei trend</w:t>
      </w:r>
      <w:proofErr w:type="gramEnd"/>
      <w:r w:rsidR="00B2710B" w:rsidRPr="00251587">
        <w:t xml:space="preserve"> delle specie di Direttiva 92/43/CEE parzialmente dipendenti dall’agricoltura (2018)</w:t>
      </w:r>
    </w:p>
    <w:p w14:paraId="0996E642" w14:textId="7C2B6E7F" w:rsidR="00B2710B" w:rsidRPr="00251587" w:rsidRDefault="00B2710B" w:rsidP="00420D07">
      <w:pPr>
        <w:keepNext/>
        <w:keepLines/>
        <w:rPr>
          <w:rFonts w:cstheme="minorHAnsi"/>
        </w:rPr>
      </w:pPr>
      <w:r w:rsidRPr="00251587">
        <w:rPr>
          <w:rFonts w:cstheme="minorHAnsi"/>
          <w:noProof/>
          <w:lang w:eastAsia="it-IT"/>
        </w:rPr>
        <w:drawing>
          <wp:inline distT="0" distB="0" distL="0" distR="0" wp14:anchorId="32B5DB44" wp14:editId="1C6D1832">
            <wp:extent cx="5137150" cy="2305050"/>
            <wp:effectExtent l="0" t="0" r="6350" b="0"/>
            <wp:docPr id="47" name="Grafico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D0C3A21" w14:textId="77777777" w:rsidR="00B2710B" w:rsidRPr="00EE1310" w:rsidRDefault="00B2710B" w:rsidP="00B2710B">
      <w:pPr>
        <w:rPr>
          <w:rFonts w:cstheme="minorHAnsi"/>
          <w:sz w:val="20"/>
          <w:szCs w:val="20"/>
        </w:rPr>
      </w:pPr>
      <w:r w:rsidRPr="00EE1310">
        <w:rPr>
          <w:rFonts w:cstheme="minorHAnsi"/>
          <w:i/>
          <w:sz w:val="20"/>
          <w:szCs w:val="20"/>
        </w:rPr>
        <w:t xml:space="preserve">Fonte: Elaborazione MATTM su dati del </w:t>
      </w:r>
      <w:proofErr w:type="gramStart"/>
      <w:r w:rsidRPr="00EE1310">
        <w:rPr>
          <w:rFonts w:cstheme="minorHAnsi"/>
          <w:i/>
          <w:sz w:val="20"/>
          <w:szCs w:val="20"/>
        </w:rPr>
        <w:t>4°</w:t>
      </w:r>
      <w:proofErr w:type="gramEnd"/>
      <w:r w:rsidRPr="00EE1310">
        <w:rPr>
          <w:rFonts w:cstheme="minorHAnsi"/>
          <w:i/>
          <w:sz w:val="20"/>
          <w:szCs w:val="20"/>
        </w:rPr>
        <w:t xml:space="preserve"> Rapporto Nazionale Direttiva Habitat (2013-2018)</w:t>
      </w:r>
    </w:p>
    <w:p w14:paraId="591F011E" w14:textId="77777777" w:rsidR="00B2710B" w:rsidRPr="00251587" w:rsidRDefault="00B2710B" w:rsidP="00B2710B">
      <w:pPr>
        <w:rPr>
          <w:rFonts w:cstheme="minorHAnsi"/>
        </w:rPr>
      </w:pPr>
    </w:p>
    <w:p w14:paraId="157AC2EE" w14:textId="7FFDE75E" w:rsidR="00B2710B" w:rsidRPr="00251587" w:rsidRDefault="00C34CA3" w:rsidP="00420D07">
      <w:pPr>
        <w:pStyle w:val="Didascalia"/>
        <w:keepNext/>
        <w:keepLines/>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15</w:t>
      </w:r>
      <w:r w:rsidR="00147FC8">
        <w:rPr>
          <w:noProof/>
        </w:rPr>
        <w:fldChar w:fldCharType="end"/>
      </w:r>
      <w:r w:rsidR="00B2710B" w:rsidRPr="00251587">
        <w:t xml:space="preserve">- Ripartizione percentuale </w:t>
      </w:r>
      <w:proofErr w:type="gramStart"/>
      <w:r w:rsidR="00B2710B" w:rsidRPr="00251587">
        <w:t>dei trend</w:t>
      </w:r>
      <w:proofErr w:type="gramEnd"/>
      <w:r w:rsidR="00B2710B" w:rsidRPr="00251587">
        <w:t xml:space="preserve"> delle specie di Direttiva 92/43/CEE fortemente dipendenti dall’agricoltura (2018)</w:t>
      </w:r>
    </w:p>
    <w:p w14:paraId="2194CE93" w14:textId="544AA9C3" w:rsidR="00B2710B" w:rsidRPr="004B488D" w:rsidRDefault="00B2710B" w:rsidP="00420D07">
      <w:pPr>
        <w:keepNext/>
        <w:keepLines/>
        <w:rPr>
          <w:rFonts w:cstheme="minorHAnsi"/>
          <w:sz w:val="20"/>
          <w:szCs w:val="20"/>
        </w:rPr>
      </w:pPr>
      <w:r w:rsidRPr="004B488D">
        <w:rPr>
          <w:rFonts w:cstheme="minorHAnsi"/>
          <w:noProof/>
          <w:sz w:val="20"/>
          <w:szCs w:val="20"/>
          <w:lang w:eastAsia="it-IT"/>
        </w:rPr>
        <w:drawing>
          <wp:inline distT="0" distB="0" distL="0" distR="0" wp14:anchorId="5557BEF9" wp14:editId="1E9D1886">
            <wp:extent cx="5080000" cy="2260600"/>
            <wp:effectExtent l="0" t="0" r="6350" b="6350"/>
            <wp:docPr id="48" name="Grafico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4C59406" w14:textId="77777777" w:rsidR="00B2710B" w:rsidRPr="004B488D" w:rsidRDefault="00B2710B" w:rsidP="00A7571B">
      <w:pPr>
        <w:pStyle w:val="Fontetabellagrafico"/>
      </w:pPr>
      <w:r w:rsidRPr="004B488D">
        <w:t xml:space="preserve">Fonte: Elaborazione MATTM su dati del </w:t>
      </w:r>
      <w:proofErr w:type="gramStart"/>
      <w:r w:rsidRPr="004B488D">
        <w:t>4°</w:t>
      </w:r>
      <w:proofErr w:type="gramEnd"/>
      <w:r w:rsidRPr="004B488D">
        <w:t xml:space="preserve"> Rapporto Nazionale Direttiva Habitat (2013-2018)</w:t>
      </w:r>
    </w:p>
    <w:p w14:paraId="0ACC93FB" w14:textId="77777777" w:rsidR="00B2710B" w:rsidRPr="00251587" w:rsidRDefault="00B2710B" w:rsidP="00B2710B">
      <w:pPr>
        <w:rPr>
          <w:rFonts w:cstheme="minorHAnsi"/>
        </w:rPr>
      </w:pPr>
    </w:p>
    <w:p w14:paraId="1EAEB286" w14:textId="5D5D1DE7" w:rsidR="00456EC2" w:rsidRPr="00456EC2" w:rsidRDefault="00B2710B" w:rsidP="00456EC2">
      <w:pPr>
        <w:rPr>
          <w:rFonts w:cstheme="minorHAnsi"/>
        </w:rPr>
      </w:pPr>
      <w:r w:rsidRPr="00251587">
        <w:rPr>
          <w:rFonts w:cstheme="minorHAnsi"/>
        </w:rPr>
        <w:t xml:space="preserve">Confrontando la distribuzione delle percentuali relative dell’andamento </w:t>
      </w:r>
      <w:proofErr w:type="gramStart"/>
      <w:r w:rsidRPr="00251587">
        <w:rPr>
          <w:rFonts w:cstheme="minorHAnsi"/>
        </w:rPr>
        <w:t>dei trend</w:t>
      </w:r>
      <w:proofErr w:type="gramEnd"/>
      <w:r w:rsidRPr="00251587">
        <w:rPr>
          <w:rFonts w:cstheme="minorHAnsi"/>
        </w:rPr>
        <w:t xml:space="preserve"> delle specie fortemente e parzialmente legate all’agricoltura, si vede che tra queste ultime aumentano le specie con un trend negativo e diminuiscono quelle con trend sconosciuto e crescente.</w:t>
      </w:r>
    </w:p>
    <w:p w14:paraId="779D01DB" w14:textId="6EC9F704" w:rsidR="00456EC2" w:rsidRDefault="00456EC2" w:rsidP="00456EC2">
      <w:r w:rsidRPr="00047217">
        <w:rPr>
          <w:rFonts w:cs="Calibri"/>
        </w:rPr>
        <w:t xml:space="preserve">Per quanto riguarda gli </w:t>
      </w:r>
      <w:r w:rsidRPr="009C38D0">
        <w:rPr>
          <w:rFonts w:cs="Calibri"/>
        </w:rPr>
        <w:t xml:space="preserve">uccelli </w:t>
      </w:r>
      <w:r w:rsidRPr="00047217">
        <w:rPr>
          <w:rFonts w:cs="Calibri"/>
        </w:rPr>
        <w:t xml:space="preserve">nell’ultimo </w:t>
      </w:r>
      <w:r w:rsidRPr="009C38D0">
        <w:rPr>
          <w:rFonts w:cs="Calibri"/>
        </w:rPr>
        <w:t>reporting ex art. 12 della Direttiva 147/2009/CE</w:t>
      </w:r>
      <w:r w:rsidRPr="00047217">
        <w:rPr>
          <w:rFonts w:cs="Calibri"/>
        </w:rPr>
        <w:t xml:space="preserve"> (</w:t>
      </w:r>
      <w:r w:rsidRPr="009C38D0">
        <w:rPr>
          <w:rFonts w:cs="Calibri"/>
        </w:rPr>
        <w:t xml:space="preserve">periodo </w:t>
      </w:r>
      <w:r w:rsidRPr="00047217">
        <w:rPr>
          <w:rFonts w:cs="Calibri"/>
        </w:rPr>
        <w:t xml:space="preserve">2013-2018) la </w:t>
      </w:r>
      <w:r w:rsidRPr="009C38D0">
        <w:rPr>
          <w:rFonts w:cs="Calibri"/>
        </w:rPr>
        <w:t xml:space="preserve">checklist </w:t>
      </w:r>
      <w:r w:rsidRPr="00047217">
        <w:rPr>
          <w:rFonts w:cs="Calibri"/>
        </w:rPr>
        <w:t>comprendeva 307 specie, 336 diverse popolazioni, di cui 268 popolazioni nidificanti, 56 popolazioni svernanti e 12 popolazioni migratrici</w:t>
      </w:r>
      <w:r w:rsidR="00147928">
        <w:rPr>
          <w:rFonts w:cs="Calibri"/>
        </w:rPr>
        <w:t xml:space="preserve"> (</w:t>
      </w:r>
      <w:r w:rsidR="00147928" w:rsidRPr="00186EBC">
        <w:rPr>
          <w:rFonts w:cs="Calibri"/>
        </w:rPr>
        <w:t xml:space="preserve">Figura </w:t>
      </w:r>
      <w:r w:rsidR="008A4736" w:rsidRPr="00186EBC">
        <w:rPr>
          <w:rFonts w:cs="Calibri"/>
        </w:rPr>
        <w:t>16</w:t>
      </w:r>
      <w:r w:rsidR="00147928" w:rsidRPr="00186EBC">
        <w:rPr>
          <w:rFonts w:cs="Calibri"/>
        </w:rPr>
        <w:t>).</w:t>
      </w:r>
      <w:r w:rsidR="00147928">
        <w:rPr>
          <w:rFonts w:cs="Calibri"/>
        </w:rPr>
        <w:t xml:space="preserve"> </w:t>
      </w:r>
      <w:r w:rsidRPr="00047217">
        <w:rPr>
          <w:rFonts w:cs="Calibri"/>
        </w:rPr>
        <w:t xml:space="preserve">Il </w:t>
      </w:r>
      <w:r w:rsidRPr="009C38D0">
        <w:rPr>
          <w:rFonts w:cs="Calibri"/>
        </w:rPr>
        <w:t>reporting</w:t>
      </w:r>
      <w:r w:rsidRPr="00047217">
        <w:rPr>
          <w:rFonts w:cs="Calibri"/>
        </w:rPr>
        <w:t xml:space="preserve"> ha messo in evidenza, per il periodo indicato, che a fronte di un certo numero di popolazioni nidificanti con </w:t>
      </w:r>
      <w:r w:rsidRPr="009C38D0">
        <w:rPr>
          <w:rFonts w:cs="Calibri"/>
        </w:rPr>
        <w:t>trend</w:t>
      </w:r>
      <w:r w:rsidRPr="00047217">
        <w:rPr>
          <w:rFonts w:cs="Calibri"/>
        </w:rPr>
        <w:t xml:space="preserve"> demografico positivo (82, pari al 31% del totale dei nidificanti) o stabile (41, pari al 15%) nel breve termine, molte altre popolazioni mostrano una tendenza negativa (59 popolazioni, 22%). </w:t>
      </w:r>
      <w:r>
        <w:rPr>
          <w:rFonts w:cs="Calibri"/>
        </w:rPr>
        <w:t>R</w:t>
      </w:r>
      <w:r w:rsidRPr="00047217">
        <w:rPr>
          <w:rFonts w:cs="Calibri"/>
        </w:rPr>
        <w:t xml:space="preserve">isulta </w:t>
      </w:r>
      <w:r>
        <w:rPr>
          <w:rFonts w:cs="Calibri"/>
        </w:rPr>
        <w:t>a</w:t>
      </w:r>
      <w:r w:rsidRPr="00047217">
        <w:rPr>
          <w:rFonts w:cs="Calibri"/>
        </w:rPr>
        <w:t xml:space="preserve">ncora elevato il numero di popolazioni (86, corrispondente al 32%) per le quali, a causa di carenza di informazioni, </w:t>
      </w:r>
      <w:proofErr w:type="gramStart"/>
      <w:r w:rsidRPr="00047217">
        <w:rPr>
          <w:rFonts w:cs="Calibri"/>
        </w:rPr>
        <w:t xml:space="preserve">il </w:t>
      </w:r>
      <w:r w:rsidRPr="00A14BA4">
        <w:rPr>
          <w:rFonts w:cs="Calibri"/>
          <w:i/>
          <w:iCs/>
        </w:rPr>
        <w:t>trend</w:t>
      </w:r>
      <w:proofErr w:type="gramEnd"/>
      <w:r w:rsidRPr="00047217">
        <w:rPr>
          <w:rFonts w:cs="Calibri"/>
        </w:rPr>
        <w:t xml:space="preserve"> a breve termine rimane sconosciuto. Nel gruppo degli svernanti, le popolazioni con tendenza stabile o positiva (34,61%) superano quelle con tendenza negativa (13,23%) o sconosciuta (9, 16%). Tra le specie migratrici, tutte le specie oggetto di monitoraggio e con </w:t>
      </w:r>
      <w:proofErr w:type="gramStart"/>
      <w:r w:rsidRPr="00A14BA4">
        <w:rPr>
          <w:rFonts w:cs="Calibri"/>
          <w:i/>
          <w:iCs/>
        </w:rPr>
        <w:t>trend</w:t>
      </w:r>
      <w:r w:rsidRPr="00047217">
        <w:rPr>
          <w:rFonts w:cs="Calibri"/>
        </w:rPr>
        <w:t xml:space="preserve"> conosciuto</w:t>
      </w:r>
      <w:proofErr w:type="gramEnd"/>
      <w:r w:rsidRPr="00047217">
        <w:rPr>
          <w:rFonts w:cs="Calibri"/>
        </w:rPr>
        <w:t xml:space="preserve"> mostrano un incremento delle popolazioni</w:t>
      </w:r>
      <w:r>
        <w:rPr>
          <w:rFonts w:cs="Calibri"/>
        </w:rPr>
        <w:t>.</w:t>
      </w:r>
    </w:p>
    <w:p w14:paraId="35A38A21" w14:textId="5DF6ECC7" w:rsidR="00456EC2" w:rsidRDefault="00456EC2" w:rsidP="00456EC2"/>
    <w:p w14:paraId="64E6717F" w14:textId="77777777" w:rsidR="00456EC2" w:rsidRDefault="00456EC2" w:rsidP="00456EC2"/>
    <w:p w14:paraId="6199E09C" w14:textId="42706A24" w:rsidR="00147928" w:rsidRDefault="00C34CA3" w:rsidP="004B488D">
      <w:pPr>
        <w:pStyle w:val="Didascalia"/>
        <w:keepNext/>
        <w:keepLines/>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16</w:t>
      </w:r>
      <w:r w:rsidR="00147FC8">
        <w:rPr>
          <w:noProof/>
        </w:rPr>
        <w:fldChar w:fldCharType="end"/>
      </w:r>
      <w:r w:rsidR="00671833">
        <w:t xml:space="preserve"> -</w:t>
      </w:r>
      <w:r w:rsidR="00456EC2" w:rsidRPr="00147928">
        <w:t xml:space="preserve"> </w:t>
      </w:r>
      <w:r w:rsidR="00D4501E">
        <w:t>Trend</w:t>
      </w:r>
      <w:r w:rsidR="00147928" w:rsidRPr="00147928">
        <w:t xml:space="preserve"> </w:t>
      </w:r>
      <w:r w:rsidR="00D4501E">
        <w:t xml:space="preserve">popolazioni </w:t>
      </w:r>
      <w:r w:rsidR="00147928" w:rsidRPr="00147928">
        <w:t>uccelli nidificanti</w:t>
      </w:r>
      <w:r w:rsidR="00D4501E" w:rsidRPr="00D4501E">
        <w:t xml:space="preserve"> </w:t>
      </w:r>
      <w:r w:rsidR="00D4501E">
        <w:t>(</w:t>
      </w:r>
      <w:r w:rsidR="00D4501E" w:rsidRPr="00147928">
        <w:t>Direttiva uccelli,</w:t>
      </w:r>
      <w:r w:rsidR="00D4501E">
        <w:t xml:space="preserve"> 147/2009/EC)</w:t>
      </w:r>
    </w:p>
    <w:p w14:paraId="2F0377A0" w14:textId="4C5E8825" w:rsidR="00456EC2" w:rsidRDefault="00456EC2" w:rsidP="004B488D">
      <w:pPr>
        <w:keepNext/>
        <w:keepLines/>
      </w:pPr>
      <w:r w:rsidRPr="009C38D0">
        <w:rPr>
          <w:rFonts w:cs="Calibri"/>
          <w:noProof/>
          <w:lang w:eastAsia="it-IT"/>
        </w:rPr>
        <w:drawing>
          <wp:anchor distT="0" distB="0" distL="114300" distR="114300" simplePos="0" relativeHeight="251663360" behindDoc="1" locked="0" layoutInCell="1" allowOverlap="1" wp14:anchorId="4018C9AC" wp14:editId="373E3009">
            <wp:simplePos x="0" y="0"/>
            <wp:positionH relativeFrom="margin">
              <wp:align>left</wp:align>
            </wp:positionH>
            <wp:positionV relativeFrom="paragraph">
              <wp:posOffset>167640</wp:posOffset>
            </wp:positionV>
            <wp:extent cx="2798445" cy="2787650"/>
            <wp:effectExtent l="0" t="0" r="1905" b="0"/>
            <wp:wrapTight wrapText="bothSides">
              <wp:wrapPolygon edited="0">
                <wp:start x="0" y="0"/>
                <wp:lineTo x="0" y="21403"/>
                <wp:lineTo x="21468" y="21403"/>
                <wp:lineTo x="21468" y="0"/>
                <wp:lineTo x="0" y="0"/>
              </wp:wrapPolygon>
            </wp:wrapTight>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03962" cy="2792879"/>
                    </a:xfrm>
                    <a:prstGeom prst="rect">
                      <a:avLst/>
                    </a:prstGeom>
                    <a:noFill/>
                  </pic:spPr>
                </pic:pic>
              </a:graphicData>
            </a:graphic>
            <wp14:sizeRelH relativeFrom="margin">
              <wp14:pctWidth>0</wp14:pctWidth>
            </wp14:sizeRelH>
            <wp14:sizeRelV relativeFrom="margin">
              <wp14:pctHeight>0</wp14:pctHeight>
            </wp14:sizeRelV>
          </wp:anchor>
        </w:drawing>
      </w:r>
    </w:p>
    <w:p w14:paraId="331110C3" w14:textId="77777777" w:rsidR="00456EC2" w:rsidRDefault="00456EC2" w:rsidP="004B488D">
      <w:pPr>
        <w:keepNext/>
        <w:keepLines/>
      </w:pPr>
    </w:p>
    <w:p w14:paraId="30BCE84D" w14:textId="77777777" w:rsidR="00456EC2" w:rsidRDefault="00456EC2" w:rsidP="004B488D">
      <w:pPr>
        <w:keepNext/>
        <w:keepLines/>
        <w:rPr>
          <w:rFonts w:cs="Calibri"/>
          <w:noProof/>
          <w:lang w:eastAsia="it-IT"/>
        </w:rPr>
      </w:pPr>
    </w:p>
    <w:p w14:paraId="5A28952F" w14:textId="77777777" w:rsidR="00456EC2" w:rsidRDefault="00456EC2" w:rsidP="004B488D">
      <w:pPr>
        <w:keepNext/>
        <w:keepLines/>
        <w:rPr>
          <w:rFonts w:cs="Calibri"/>
          <w:noProof/>
          <w:lang w:eastAsia="it-IT"/>
        </w:rPr>
      </w:pPr>
    </w:p>
    <w:p w14:paraId="61F0034A" w14:textId="77777777" w:rsidR="00456EC2" w:rsidRDefault="00456EC2" w:rsidP="004B488D">
      <w:pPr>
        <w:keepNext/>
        <w:keepLines/>
        <w:rPr>
          <w:rFonts w:cs="Calibri"/>
          <w:noProof/>
          <w:lang w:eastAsia="it-IT"/>
        </w:rPr>
      </w:pPr>
    </w:p>
    <w:p w14:paraId="4FBB1835" w14:textId="77777777" w:rsidR="00456EC2" w:rsidRDefault="00456EC2" w:rsidP="004B488D">
      <w:pPr>
        <w:keepNext/>
        <w:keepLines/>
        <w:rPr>
          <w:rFonts w:cs="Calibri"/>
          <w:noProof/>
          <w:lang w:eastAsia="it-IT"/>
        </w:rPr>
      </w:pPr>
    </w:p>
    <w:p w14:paraId="579C796D" w14:textId="77777777" w:rsidR="00456EC2" w:rsidRDefault="00456EC2" w:rsidP="004B488D">
      <w:pPr>
        <w:keepNext/>
        <w:keepLines/>
        <w:rPr>
          <w:rFonts w:cs="Calibri"/>
          <w:noProof/>
          <w:lang w:eastAsia="it-IT"/>
        </w:rPr>
      </w:pPr>
    </w:p>
    <w:p w14:paraId="28EB3213" w14:textId="77777777" w:rsidR="00456EC2" w:rsidRDefault="00456EC2" w:rsidP="004B488D">
      <w:pPr>
        <w:keepNext/>
        <w:keepLines/>
        <w:rPr>
          <w:rFonts w:cs="Calibri"/>
          <w:noProof/>
          <w:lang w:eastAsia="it-IT"/>
        </w:rPr>
      </w:pPr>
    </w:p>
    <w:p w14:paraId="61ECD6D2" w14:textId="77777777" w:rsidR="00456EC2" w:rsidRDefault="00456EC2" w:rsidP="004B488D">
      <w:pPr>
        <w:keepNext/>
        <w:keepLines/>
        <w:rPr>
          <w:rFonts w:cs="Calibri"/>
          <w:noProof/>
          <w:lang w:eastAsia="it-IT"/>
        </w:rPr>
      </w:pPr>
    </w:p>
    <w:p w14:paraId="55FA20E9" w14:textId="77777777" w:rsidR="00456EC2" w:rsidRDefault="00456EC2" w:rsidP="004B488D">
      <w:pPr>
        <w:keepNext/>
        <w:keepLines/>
        <w:rPr>
          <w:rFonts w:cs="Calibri"/>
          <w:noProof/>
          <w:lang w:eastAsia="it-IT"/>
        </w:rPr>
      </w:pPr>
    </w:p>
    <w:p w14:paraId="38E4147D" w14:textId="416D5319" w:rsidR="00456EC2" w:rsidRDefault="00456EC2" w:rsidP="004B488D">
      <w:pPr>
        <w:keepNext/>
        <w:keepLines/>
        <w:rPr>
          <w:rFonts w:cs="Calibri"/>
          <w:noProof/>
          <w:lang w:eastAsia="it-IT"/>
        </w:rPr>
      </w:pPr>
    </w:p>
    <w:p w14:paraId="1A19BD00" w14:textId="67C5A3DB" w:rsidR="00147928" w:rsidRDefault="00147928" w:rsidP="004B488D">
      <w:pPr>
        <w:keepNext/>
        <w:keepLines/>
        <w:rPr>
          <w:rFonts w:cs="Calibri"/>
          <w:noProof/>
          <w:lang w:eastAsia="it-IT"/>
        </w:rPr>
      </w:pPr>
    </w:p>
    <w:p w14:paraId="242BF98D" w14:textId="31172640" w:rsidR="0007610F" w:rsidRDefault="0007610F" w:rsidP="004B488D">
      <w:pPr>
        <w:keepNext/>
        <w:keepLines/>
        <w:rPr>
          <w:rFonts w:cs="Calibri"/>
          <w:noProof/>
          <w:lang w:eastAsia="it-IT"/>
        </w:rPr>
      </w:pPr>
    </w:p>
    <w:p w14:paraId="602322FD" w14:textId="77777777" w:rsidR="0007610F" w:rsidRDefault="0007610F" w:rsidP="004B488D">
      <w:pPr>
        <w:keepNext/>
        <w:keepLines/>
        <w:rPr>
          <w:rFonts w:cs="Calibri"/>
          <w:noProof/>
          <w:lang w:eastAsia="it-IT"/>
        </w:rPr>
      </w:pPr>
    </w:p>
    <w:p w14:paraId="2045D542" w14:textId="15566424" w:rsidR="00456EC2" w:rsidRPr="008D7034" w:rsidRDefault="00456EC2" w:rsidP="00A7571B">
      <w:pPr>
        <w:pStyle w:val="Fontetabellagraficonew"/>
        <w:rPr>
          <w:i/>
          <w:sz w:val="20"/>
          <w:szCs w:val="20"/>
        </w:rPr>
      </w:pPr>
      <w:r w:rsidRPr="008D7034">
        <w:rPr>
          <w:i/>
          <w:sz w:val="20"/>
          <w:szCs w:val="20"/>
        </w:rPr>
        <w:t xml:space="preserve">Fonte: Elaborazione ISPRA su dati </w:t>
      </w:r>
      <w:r w:rsidR="00D4501E" w:rsidRPr="008D7034">
        <w:rPr>
          <w:i/>
          <w:sz w:val="20"/>
          <w:szCs w:val="20"/>
        </w:rPr>
        <w:t>3°</w:t>
      </w:r>
      <w:r w:rsidRPr="008D7034">
        <w:rPr>
          <w:i/>
          <w:sz w:val="20"/>
          <w:szCs w:val="20"/>
        </w:rPr>
        <w:t xml:space="preserve"> (2007-2012) e </w:t>
      </w:r>
      <w:r w:rsidR="00D4501E" w:rsidRPr="008D7034">
        <w:rPr>
          <w:i/>
          <w:sz w:val="20"/>
          <w:szCs w:val="20"/>
        </w:rPr>
        <w:t>4°</w:t>
      </w:r>
      <w:r w:rsidRPr="008D7034">
        <w:rPr>
          <w:i/>
          <w:sz w:val="20"/>
          <w:szCs w:val="20"/>
        </w:rPr>
        <w:t xml:space="preserve"> (2013-2018) Report ex art.12 Direttiva Uccelli</w:t>
      </w:r>
    </w:p>
    <w:p w14:paraId="382B7C5E" w14:textId="1FDB391C" w:rsidR="00456EC2" w:rsidRDefault="00456EC2" w:rsidP="00456EC2"/>
    <w:p w14:paraId="382AAD01" w14:textId="77777777" w:rsidR="00456EC2" w:rsidRPr="00456EC2" w:rsidRDefault="00456EC2" w:rsidP="00456EC2"/>
    <w:p w14:paraId="77CBB2A3" w14:textId="69990668" w:rsidR="00A045B7" w:rsidRDefault="00A045B7" w:rsidP="00A045B7">
      <w:pPr>
        <w:pStyle w:val="Titolo3"/>
      </w:pPr>
      <w:bookmarkStart w:id="14" w:name="_Toc66106737"/>
      <w:r>
        <w:t>I fatti principali</w:t>
      </w:r>
      <w:bookmarkEnd w:id="14"/>
    </w:p>
    <w:p w14:paraId="328D74EF" w14:textId="77777777" w:rsidR="00A045B7" w:rsidRDefault="00A045B7" w:rsidP="00A045B7"/>
    <w:p w14:paraId="36138EDA" w14:textId="0A1D2DF1" w:rsidR="00B047EC" w:rsidRDefault="00B047EC" w:rsidP="00A045B7">
      <w:pPr>
        <w:pStyle w:val="Paragrafoelenco"/>
        <w:numPr>
          <w:ilvl w:val="0"/>
          <w:numId w:val="5"/>
        </w:numPr>
      </w:pPr>
      <w:r>
        <w:t xml:space="preserve">La maggiore ricchezza di habitat </w:t>
      </w:r>
      <w:r w:rsidR="004433D6">
        <w:t xml:space="preserve">di interesse comunitario connesse all’agricoltura </w:t>
      </w:r>
      <w:r>
        <w:t>si concentra nelle regioni e province autonome più settentrionali del Paese e nelle regioni centrali lungo la dorsale appenninica</w:t>
      </w:r>
      <w:r w:rsidR="00A3476E">
        <w:t>.</w:t>
      </w:r>
    </w:p>
    <w:p w14:paraId="121BCA3D" w14:textId="3E212913" w:rsidR="00B047EC" w:rsidRDefault="00B047EC" w:rsidP="00A045B7">
      <w:pPr>
        <w:pStyle w:val="Paragrafoelenco"/>
        <w:numPr>
          <w:ilvl w:val="0"/>
          <w:numId w:val="5"/>
        </w:numPr>
      </w:pPr>
      <w:r w:rsidRPr="009F3CB3">
        <w:t>Le specie</w:t>
      </w:r>
      <w:r w:rsidR="004433D6">
        <w:t xml:space="preserve"> di int</w:t>
      </w:r>
      <w:r w:rsidR="007270F4">
        <w:t>e</w:t>
      </w:r>
      <w:r w:rsidR="004433D6">
        <w:t xml:space="preserve">resse comunitario </w:t>
      </w:r>
      <w:r>
        <w:t>conness</w:t>
      </w:r>
      <w:r w:rsidR="004433D6">
        <w:t>e</w:t>
      </w:r>
      <w:r>
        <w:t xml:space="preserve"> all’agricoltura estensiva </w:t>
      </w:r>
      <w:r w:rsidRPr="009F3CB3">
        <w:t>seguono in buona parte la distribuzione delle aree ad agricoltura e pastorizia tradizionali, coprendo dunque in misura maggiore le aree appenniniche e sicule</w:t>
      </w:r>
      <w:r w:rsidR="009B0A46">
        <w:t>.</w:t>
      </w:r>
    </w:p>
    <w:p w14:paraId="2A51708D" w14:textId="55AD3F07" w:rsidR="00A045B7" w:rsidRDefault="00A045B7" w:rsidP="00A045B7">
      <w:pPr>
        <w:pStyle w:val="Paragrafoelenco"/>
        <w:numPr>
          <w:ilvl w:val="0"/>
          <w:numId w:val="5"/>
        </w:numPr>
      </w:pPr>
      <w:r w:rsidRPr="00505108">
        <w:t xml:space="preserve">Il </w:t>
      </w:r>
      <w:r w:rsidR="0057546C">
        <w:t>90</w:t>
      </w:r>
      <w:r w:rsidRPr="00505108">
        <w:t xml:space="preserve">% degli habitat terrestri di interesse comunitario </w:t>
      </w:r>
      <w:r w:rsidR="003C74CF">
        <w:t xml:space="preserve">connessi all’agricoltura </w:t>
      </w:r>
      <w:r w:rsidRPr="00505108">
        <w:t>è in uno stato di conservazione cattivo (</w:t>
      </w:r>
      <w:r w:rsidR="0057546C">
        <w:t>3</w:t>
      </w:r>
      <w:r w:rsidRPr="00505108">
        <w:t xml:space="preserve">8%) o </w:t>
      </w:r>
      <w:r w:rsidR="0057546C">
        <w:t>sfavorevole</w:t>
      </w:r>
      <w:r w:rsidR="0057546C" w:rsidRPr="00505108">
        <w:t xml:space="preserve"> </w:t>
      </w:r>
      <w:r w:rsidRPr="00505108">
        <w:t>(</w:t>
      </w:r>
      <w:r w:rsidR="0057546C">
        <w:t>52</w:t>
      </w:r>
      <w:r w:rsidRPr="00505108">
        <w:t xml:space="preserve">%), solo </w:t>
      </w:r>
      <w:r w:rsidR="0057546C">
        <w:t>l’8</w:t>
      </w:r>
      <w:r w:rsidRPr="00505108">
        <w:t>% è in uno stato di conservazione favorevole</w:t>
      </w:r>
      <w:r w:rsidR="00C774F5">
        <w:t>.</w:t>
      </w:r>
    </w:p>
    <w:p w14:paraId="18147602" w14:textId="62EBD6B9" w:rsidR="004433D6" w:rsidRDefault="00A045B7" w:rsidP="009B0A46">
      <w:pPr>
        <w:pStyle w:val="Paragrafoelenco"/>
        <w:numPr>
          <w:ilvl w:val="0"/>
          <w:numId w:val="5"/>
        </w:numPr>
      </w:pPr>
      <w:r>
        <w:t xml:space="preserve">Il </w:t>
      </w:r>
      <w:r w:rsidR="004433D6">
        <w:t>36</w:t>
      </w:r>
      <w:r w:rsidR="00417FE7">
        <w:t xml:space="preserve">% </w:t>
      </w:r>
      <w:r>
        <w:t xml:space="preserve">degli habitat </w:t>
      </w:r>
      <w:r w:rsidR="004433D6">
        <w:t xml:space="preserve">di interesse comunitario connessi all’agricoltura ha </w:t>
      </w:r>
      <w:proofErr w:type="gramStart"/>
      <w:r w:rsidR="004433D6">
        <w:t>un trend decrescente</w:t>
      </w:r>
      <w:proofErr w:type="gramEnd"/>
      <w:r w:rsidR="004433D6">
        <w:t>, mentre il 59%% ha un trend stabile (47%) o crescente (12%).</w:t>
      </w:r>
    </w:p>
    <w:p w14:paraId="17CE5510" w14:textId="1C16AABE" w:rsidR="00147928" w:rsidRDefault="004433D6" w:rsidP="009B0A46">
      <w:pPr>
        <w:pStyle w:val="Paragrafoelenco"/>
        <w:numPr>
          <w:ilvl w:val="0"/>
          <w:numId w:val="5"/>
        </w:numPr>
      </w:pPr>
      <w:r>
        <w:t xml:space="preserve">Il 35% delle specie di interesse comunitario connesse all’agricoltura ha </w:t>
      </w:r>
      <w:proofErr w:type="gramStart"/>
      <w:r>
        <w:t>un trend decrescente</w:t>
      </w:r>
      <w:proofErr w:type="gramEnd"/>
      <w:r>
        <w:t>; il 55% ha un trend stabile e l’1% ha un trend crescente.</w:t>
      </w:r>
    </w:p>
    <w:p w14:paraId="5967D4E0" w14:textId="72CAA5EC" w:rsidR="00147928" w:rsidRPr="00147928" w:rsidRDefault="00147928" w:rsidP="009B0A46">
      <w:pPr>
        <w:pStyle w:val="Paragrafoelenco"/>
        <w:numPr>
          <w:ilvl w:val="0"/>
          <w:numId w:val="5"/>
        </w:numPr>
      </w:pPr>
      <w:r>
        <w:rPr>
          <w:rFonts w:cs="Calibri"/>
        </w:rPr>
        <w:t>Nel periodo (2013-2018)</w:t>
      </w:r>
      <w:r w:rsidRPr="00047217">
        <w:rPr>
          <w:rFonts w:cs="Calibri"/>
        </w:rPr>
        <w:t xml:space="preserve"> </w:t>
      </w:r>
      <w:r>
        <w:rPr>
          <w:rFonts w:cs="Calibri"/>
        </w:rPr>
        <w:t xml:space="preserve">il </w:t>
      </w:r>
      <w:r w:rsidRPr="00047217">
        <w:rPr>
          <w:rFonts w:cs="Calibri"/>
        </w:rPr>
        <w:t>31% del totale dei nidificanti</w:t>
      </w:r>
      <w:r w:rsidR="007270F4">
        <w:rPr>
          <w:rFonts w:cs="Calibri"/>
        </w:rPr>
        <w:t xml:space="preserve"> </w:t>
      </w:r>
      <w:r>
        <w:rPr>
          <w:rFonts w:cs="Calibri"/>
        </w:rPr>
        <w:t xml:space="preserve">ha </w:t>
      </w:r>
      <w:proofErr w:type="gramStart"/>
      <w:r>
        <w:rPr>
          <w:rFonts w:cs="Calibri"/>
        </w:rPr>
        <w:t>un trend demografico crescente</w:t>
      </w:r>
      <w:proofErr w:type="gramEnd"/>
      <w:r>
        <w:rPr>
          <w:rFonts w:cs="Calibri"/>
        </w:rPr>
        <w:t xml:space="preserve">, il 15% stabile e il 22% negativo. Per il 32% delle specie </w:t>
      </w:r>
      <w:proofErr w:type="gramStart"/>
      <w:r>
        <w:rPr>
          <w:rFonts w:cs="Calibri"/>
        </w:rPr>
        <w:t>il trend</w:t>
      </w:r>
      <w:proofErr w:type="gramEnd"/>
      <w:r>
        <w:rPr>
          <w:rFonts w:cs="Calibri"/>
        </w:rPr>
        <w:t xml:space="preserve"> a breve termine rimane sconosciuto. </w:t>
      </w:r>
    </w:p>
    <w:p w14:paraId="64EBB6B5" w14:textId="77777777" w:rsidR="00147928" w:rsidRPr="00147928" w:rsidRDefault="00147928" w:rsidP="009B0A46">
      <w:pPr>
        <w:pStyle w:val="Paragrafoelenco"/>
        <w:numPr>
          <w:ilvl w:val="0"/>
          <w:numId w:val="5"/>
        </w:numPr>
      </w:pPr>
      <w:r w:rsidRPr="00047217">
        <w:rPr>
          <w:rFonts w:cs="Calibri"/>
        </w:rPr>
        <w:t xml:space="preserve"> Nel gruppo degli svernanti, le popolazioni con tendenza stabile o positiva (34,61%) superano quelle con tendenza negativa (13,23%) o sconosciuta (9, 16%).</w:t>
      </w:r>
    </w:p>
    <w:p w14:paraId="6A1E00EE" w14:textId="02146793" w:rsidR="00147928" w:rsidRDefault="00147928" w:rsidP="00147928">
      <w:pPr>
        <w:pStyle w:val="Paragrafoelenco"/>
        <w:numPr>
          <w:ilvl w:val="0"/>
          <w:numId w:val="5"/>
        </w:numPr>
      </w:pPr>
      <w:r w:rsidRPr="00047217">
        <w:rPr>
          <w:rFonts w:cs="Calibri"/>
        </w:rPr>
        <w:t xml:space="preserve"> Tra le specie migratrici, tutte le specie oggetto di monitoraggio e con </w:t>
      </w:r>
      <w:proofErr w:type="gramStart"/>
      <w:r w:rsidRPr="00A14BA4">
        <w:rPr>
          <w:rFonts w:cs="Calibri"/>
          <w:i/>
          <w:iCs/>
        </w:rPr>
        <w:t>trend</w:t>
      </w:r>
      <w:r w:rsidRPr="00047217">
        <w:rPr>
          <w:rFonts w:cs="Calibri"/>
        </w:rPr>
        <w:t xml:space="preserve"> conosciuto</w:t>
      </w:r>
      <w:proofErr w:type="gramEnd"/>
      <w:r w:rsidRPr="00047217">
        <w:rPr>
          <w:rFonts w:cs="Calibri"/>
        </w:rPr>
        <w:t xml:space="preserve"> mostrano un incremento delle popolazioni</w:t>
      </w:r>
      <w:r>
        <w:rPr>
          <w:rFonts w:cs="Calibri"/>
        </w:rPr>
        <w:t>.</w:t>
      </w:r>
    </w:p>
    <w:p w14:paraId="0B027798" w14:textId="3A47A8A8" w:rsidR="009B0A46" w:rsidRPr="009B0A46" w:rsidRDefault="009B0A46" w:rsidP="00147928">
      <w:r>
        <w:br w:type="page"/>
      </w:r>
    </w:p>
    <w:p w14:paraId="2B7D9E60" w14:textId="345A07A7" w:rsidR="008D0B3B" w:rsidRPr="00401745" w:rsidRDefault="00B81C05" w:rsidP="005B307C">
      <w:pPr>
        <w:pStyle w:val="Titolo2"/>
        <w:numPr>
          <w:ilvl w:val="0"/>
          <w:numId w:val="49"/>
        </w:numPr>
      </w:pPr>
      <w:bookmarkStart w:id="15" w:name="_Toc66106738"/>
      <w:r>
        <w:lastRenderedPageBreak/>
        <w:t>A</w:t>
      </w:r>
      <w:r w:rsidR="008D0B3B">
        <w:t>ree protette terrestri</w:t>
      </w:r>
      <w:bookmarkEnd w:id="15"/>
    </w:p>
    <w:p w14:paraId="0D318A71" w14:textId="77777777" w:rsidR="008D0B3B" w:rsidRDefault="008D0B3B" w:rsidP="008D0B3B">
      <w:r>
        <w:t xml:space="preserve">La superficie delle aree protette terrestri indica il </w:t>
      </w:r>
      <w:r w:rsidRPr="00AC448B">
        <w:t>livello di protezione delle superfici a terra di particolare rilevanza naturalistica</w:t>
      </w:r>
      <w:r>
        <w:t xml:space="preserve">. </w:t>
      </w:r>
    </w:p>
    <w:p w14:paraId="4098C20E" w14:textId="332AC272" w:rsidR="008D0B3B" w:rsidRDefault="008D0B3B" w:rsidP="008D0B3B">
      <w:r>
        <w:t xml:space="preserve">Le regioni che concorrono maggiormente al totale nazionale sono la Campania (350.204 ettari; 11,1% del totale nazionale) e l’Abruzzo (305.051 ettari; 9,6%). Le regioni che hanno tutelato la maggior percentuale del proprio territorio sono l’Abruzzo (28,3%), la Campania (25,8%) e la Provincia autonoma di Bolzano (24,4%) </w:t>
      </w:r>
      <w:r w:rsidR="002458F5">
        <w:t>(</w:t>
      </w:r>
      <w:r w:rsidR="009D7F90">
        <w:t>T</w:t>
      </w:r>
      <w:r w:rsidR="002458F5">
        <w:t>abella 3)</w:t>
      </w:r>
      <w:r>
        <w:t>.</w:t>
      </w:r>
    </w:p>
    <w:p w14:paraId="6383DF7A" w14:textId="77777777" w:rsidR="008D0B3B" w:rsidRDefault="008D0B3B" w:rsidP="008D0B3B"/>
    <w:p w14:paraId="5521338B" w14:textId="501AACD5" w:rsidR="008D0B3B" w:rsidRPr="006C76C2" w:rsidRDefault="00C34CA3" w:rsidP="003535BC">
      <w:pPr>
        <w:pStyle w:val="Titolotab-grafReport"/>
        <w:rPr>
          <w:i/>
          <w:iCs/>
        </w:rPr>
      </w:pPr>
      <w:r w:rsidRPr="006C76C2">
        <w:rPr>
          <w:i/>
          <w:iCs/>
        </w:rPr>
        <w:t xml:space="preserve">Tabella </w:t>
      </w:r>
      <w:r w:rsidR="00BA7E89" w:rsidRPr="006C76C2">
        <w:rPr>
          <w:i/>
          <w:iCs/>
        </w:rPr>
        <w:fldChar w:fldCharType="begin"/>
      </w:r>
      <w:r w:rsidR="00BA7E89" w:rsidRPr="006C76C2">
        <w:rPr>
          <w:i/>
          <w:iCs/>
        </w:rPr>
        <w:instrText xml:space="preserve"> SEQ Tabella \* ARABIC </w:instrText>
      </w:r>
      <w:r w:rsidR="00BA7E89" w:rsidRPr="006C76C2">
        <w:rPr>
          <w:i/>
          <w:iCs/>
        </w:rPr>
        <w:fldChar w:fldCharType="separate"/>
      </w:r>
      <w:r w:rsidR="00574A82" w:rsidRPr="006C76C2">
        <w:rPr>
          <w:i/>
          <w:iCs/>
          <w:noProof/>
        </w:rPr>
        <w:t>3</w:t>
      </w:r>
      <w:r w:rsidR="00BA7E89" w:rsidRPr="006C76C2">
        <w:rPr>
          <w:i/>
          <w:iCs/>
          <w:noProof/>
        </w:rPr>
        <w:fldChar w:fldCharType="end"/>
      </w:r>
      <w:r w:rsidR="008D0B3B" w:rsidRPr="006C76C2">
        <w:rPr>
          <w:i/>
          <w:iCs/>
        </w:rPr>
        <w:t>– Superficie terrestre delle aree protette</w:t>
      </w:r>
      <w:r w:rsidR="004B347E" w:rsidRPr="006C76C2">
        <w:rPr>
          <w:i/>
          <w:iCs/>
        </w:rPr>
        <w:t xml:space="preserve"> in </w:t>
      </w:r>
      <w:proofErr w:type="gramStart"/>
      <w:r w:rsidR="004B347E" w:rsidRPr="006C76C2">
        <w:rPr>
          <w:i/>
          <w:iCs/>
        </w:rPr>
        <w:t xml:space="preserve">ettari </w:t>
      </w:r>
      <w:r w:rsidR="008D0B3B" w:rsidRPr="006C76C2">
        <w:rPr>
          <w:i/>
          <w:iCs/>
        </w:rPr>
        <w:t xml:space="preserve"> (</w:t>
      </w:r>
      <w:proofErr w:type="gramEnd"/>
      <w:r w:rsidR="008D0B3B" w:rsidRPr="006C76C2">
        <w:rPr>
          <w:i/>
          <w:iCs/>
        </w:rPr>
        <w:t>per Regione e tipologia), 2010</w:t>
      </w:r>
    </w:p>
    <w:tbl>
      <w:tblPr>
        <w:tblW w:w="9227" w:type="dxa"/>
        <w:tblCellMar>
          <w:left w:w="70" w:type="dxa"/>
          <w:right w:w="70" w:type="dxa"/>
        </w:tblCellMar>
        <w:tblLook w:val="04A0" w:firstRow="1" w:lastRow="0" w:firstColumn="1" w:lastColumn="0" w:noHBand="0" w:noVBand="1"/>
      </w:tblPr>
      <w:tblGrid>
        <w:gridCol w:w="1980"/>
        <w:gridCol w:w="1105"/>
        <w:gridCol w:w="960"/>
        <w:gridCol w:w="961"/>
        <w:gridCol w:w="961"/>
        <w:gridCol w:w="960"/>
        <w:gridCol w:w="960"/>
        <w:gridCol w:w="1340"/>
      </w:tblGrid>
      <w:tr w:rsidR="008D0B3B" w:rsidRPr="00C40DA0" w14:paraId="4DE43666" w14:textId="77777777" w:rsidTr="00D56032">
        <w:trPr>
          <w:trHeight w:val="1290"/>
        </w:trPr>
        <w:tc>
          <w:tcPr>
            <w:tcW w:w="1980" w:type="dxa"/>
            <w:tcBorders>
              <w:top w:val="single" w:sz="8" w:space="0" w:color="auto"/>
              <w:left w:val="single" w:sz="4" w:space="0" w:color="auto"/>
              <w:bottom w:val="single" w:sz="8" w:space="0" w:color="auto"/>
              <w:right w:val="single" w:sz="4" w:space="0" w:color="auto"/>
            </w:tcBorders>
            <w:shd w:val="clear" w:color="000000" w:fill="FFFFFF"/>
            <w:vAlign w:val="center"/>
            <w:hideMark/>
          </w:tcPr>
          <w:p w14:paraId="75C34EBC"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Regione/Provincia Autonoma</w:t>
            </w:r>
          </w:p>
        </w:tc>
        <w:tc>
          <w:tcPr>
            <w:tcW w:w="1105" w:type="dxa"/>
            <w:tcBorders>
              <w:top w:val="single" w:sz="8" w:space="0" w:color="auto"/>
              <w:left w:val="nil"/>
              <w:bottom w:val="single" w:sz="8" w:space="0" w:color="auto"/>
              <w:right w:val="single" w:sz="4" w:space="0" w:color="auto"/>
            </w:tcBorders>
            <w:shd w:val="clear" w:color="000000" w:fill="FFFFFF"/>
            <w:vAlign w:val="center"/>
            <w:hideMark/>
          </w:tcPr>
          <w:p w14:paraId="60B06A12"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Parco Nazionale</w:t>
            </w:r>
          </w:p>
        </w:tc>
        <w:tc>
          <w:tcPr>
            <w:tcW w:w="960" w:type="dxa"/>
            <w:tcBorders>
              <w:top w:val="single" w:sz="8" w:space="0" w:color="auto"/>
              <w:left w:val="nil"/>
              <w:bottom w:val="single" w:sz="8" w:space="0" w:color="auto"/>
              <w:right w:val="single" w:sz="4" w:space="0" w:color="auto"/>
            </w:tcBorders>
            <w:shd w:val="clear" w:color="000000" w:fill="FFFFFF"/>
            <w:vAlign w:val="center"/>
            <w:hideMark/>
          </w:tcPr>
          <w:p w14:paraId="6AE22468"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Riserva Naturale Statale</w:t>
            </w:r>
          </w:p>
        </w:tc>
        <w:tc>
          <w:tcPr>
            <w:tcW w:w="961" w:type="dxa"/>
            <w:tcBorders>
              <w:top w:val="single" w:sz="8" w:space="0" w:color="auto"/>
              <w:left w:val="nil"/>
              <w:bottom w:val="single" w:sz="8" w:space="0" w:color="auto"/>
              <w:right w:val="single" w:sz="4" w:space="0" w:color="auto"/>
            </w:tcBorders>
            <w:shd w:val="clear" w:color="000000" w:fill="FFFFFF"/>
            <w:vAlign w:val="center"/>
            <w:hideMark/>
          </w:tcPr>
          <w:p w14:paraId="009B8AE4"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Parco Naturale Regionale</w:t>
            </w:r>
          </w:p>
        </w:tc>
        <w:tc>
          <w:tcPr>
            <w:tcW w:w="961" w:type="dxa"/>
            <w:tcBorders>
              <w:top w:val="single" w:sz="8" w:space="0" w:color="auto"/>
              <w:left w:val="nil"/>
              <w:bottom w:val="single" w:sz="8" w:space="0" w:color="auto"/>
              <w:right w:val="single" w:sz="4" w:space="0" w:color="auto"/>
            </w:tcBorders>
            <w:shd w:val="clear" w:color="000000" w:fill="FFFFFF"/>
            <w:vAlign w:val="center"/>
            <w:hideMark/>
          </w:tcPr>
          <w:p w14:paraId="6A2C0FE3"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 xml:space="preserve">Riserva Naturale Regionale </w:t>
            </w:r>
          </w:p>
        </w:tc>
        <w:tc>
          <w:tcPr>
            <w:tcW w:w="960" w:type="dxa"/>
            <w:tcBorders>
              <w:top w:val="single" w:sz="8" w:space="0" w:color="auto"/>
              <w:left w:val="nil"/>
              <w:bottom w:val="single" w:sz="8" w:space="0" w:color="auto"/>
              <w:right w:val="single" w:sz="4" w:space="0" w:color="auto"/>
            </w:tcBorders>
            <w:shd w:val="clear" w:color="000000" w:fill="FFFFFF"/>
            <w:vAlign w:val="center"/>
            <w:hideMark/>
          </w:tcPr>
          <w:p w14:paraId="376A671C"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Altre Aree Naturali Protette Regionali</w:t>
            </w:r>
          </w:p>
        </w:tc>
        <w:tc>
          <w:tcPr>
            <w:tcW w:w="960" w:type="dxa"/>
            <w:tcBorders>
              <w:top w:val="single" w:sz="8" w:space="0" w:color="auto"/>
              <w:left w:val="nil"/>
              <w:bottom w:val="single" w:sz="8" w:space="0" w:color="auto"/>
              <w:right w:val="single" w:sz="4" w:space="0" w:color="auto"/>
            </w:tcBorders>
            <w:shd w:val="clear" w:color="000000" w:fill="FFFFFF"/>
            <w:vAlign w:val="center"/>
            <w:hideMark/>
          </w:tcPr>
          <w:p w14:paraId="080274D7"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Totale</w:t>
            </w:r>
          </w:p>
        </w:tc>
        <w:tc>
          <w:tcPr>
            <w:tcW w:w="1340" w:type="dxa"/>
            <w:tcBorders>
              <w:top w:val="single" w:sz="8" w:space="0" w:color="auto"/>
              <w:left w:val="nil"/>
              <w:bottom w:val="single" w:sz="8" w:space="0" w:color="auto"/>
              <w:right w:val="single" w:sz="4" w:space="0" w:color="auto"/>
            </w:tcBorders>
            <w:shd w:val="clear" w:color="000000" w:fill="FFFFFF"/>
            <w:vAlign w:val="center"/>
            <w:hideMark/>
          </w:tcPr>
          <w:p w14:paraId="61492383"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Percentuale del totale regionale sul totale nazionale</w:t>
            </w:r>
          </w:p>
        </w:tc>
      </w:tr>
      <w:tr w:rsidR="008D0B3B" w:rsidRPr="00C40DA0" w14:paraId="1C379996"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4707D0C7"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Piemonte</w:t>
            </w:r>
          </w:p>
        </w:tc>
        <w:tc>
          <w:tcPr>
            <w:tcW w:w="1105" w:type="dxa"/>
            <w:tcBorders>
              <w:top w:val="nil"/>
              <w:left w:val="nil"/>
              <w:bottom w:val="single" w:sz="4" w:space="0" w:color="auto"/>
              <w:right w:val="single" w:sz="4" w:space="0" w:color="auto"/>
            </w:tcBorders>
            <w:shd w:val="clear" w:color="000000" w:fill="FFFFFF"/>
            <w:noWrap/>
            <w:vAlign w:val="bottom"/>
            <w:hideMark/>
          </w:tcPr>
          <w:p w14:paraId="11E1477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45.377</w:t>
            </w:r>
          </w:p>
        </w:tc>
        <w:tc>
          <w:tcPr>
            <w:tcW w:w="960" w:type="dxa"/>
            <w:tcBorders>
              <w:top w:val="nil"/>
              <w:left w:val="nil"/>
              <w:bottom w:val="single" w:sz="4" w:space="0" w:color="auto"/>
              <w:right w:val="single" w:sz="4" w:space="0" w:color="auto"/>
            </w:tcBorders>
            <w:shd w:val="clear" w:color="000000" w:fill="FFFFFF"/>
            <w:noWrap/>
            <w:vAlign w:val="bottom"/>
            <w:hideMark/>
          </w:tcPr>
          <w:p w14:paraId="0A7EC280"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3.383</w:t>
            </w:r>
          </w:p>
        </w:tc>
        <w:tc>
          <w:tcPr>
            <w:tcW w:w="961" w:type="dxa"/>
            <w:tcBorders>
              <w:top w:val="nil"/>
              <w:left w:val="nil"/>
              <w:bottom w:val="single" w:sz="4" w:space="0" w:color="auto"/>
              <w:right w:val="single" w:sz="4" w:space="0" w:color="auto"/>
            </w:tcBorders>
            <w:shd w:val="clear" w:color="000000" w:fill="FFFFFF"/>
            <w:noWrap/>
            <w:vAlign w:val="bottom"/>
            <w:hideMark/>
          </w:tcPr>
          <w:p w14:paraId="3BF8530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95.425</w:t>
            </w:r>
          </w:p>
        </w:tc>
        <w:tc>
          <w:tcPr>
            <w:tcW w:w="961" w:type="dxa"/>
            <w:tcBorders>
              <w:top w:val="nil"/>
              <w:left w:val="nil"/>
              <w:bottom w:val="single" w:sz="4" w:space="0" w:color="auto"/>
              <w:right w:val="single" w:sz="4" w:space="0" w:color="auto"/>
            </w:tcBorders>
            <w:shd w:val="clear" w:color="000000" w:fill="FFFFFF"/>
            <w:noWrap/>
            <w:vAlign w:val="bottom"/>
            <w:hideMark/>
          </w:tcPr>
          <w:p w14:paraId="409746E2"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15.181</w:t>
            </w:r>
          </w:p>
        </w:tc>
        <w:tc>
          <w:tcPr>
            <w:tcW w:w="960" w:type="dxa"/>
            <w:tcBorders>
              <w:top w:val="nil"/>
              <w:left w:val="nil"/>
              <w:bottom w:val="single" w:sz="4" w:space="0" w:color="auto"/>
              <w:right w:val="single" w:sz="4" w:space="0" w:color="auto"/>
            </w:tcBorders>
            <w:shd w:val="clear" w:color="000000" w:fill="FFFFFF"/>
            <w:noWrap/>
            <w:vAlign w:val="bottom"/>
            <w:hideMark/>
          </w:tcPr>
          <w:p w14:paraId="06871D2E"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19.747</w:t>
            </w:r>
          </w:p>
        </w:tc>
        <w:tc>
          <w:tcPr>
            <w:tcW w:w="960" w:type="dxa"/>
            <w:tcBorders>
              <w:top w:val="nil"/>
              <w:left w:val="nil"/>
              <w:bottom w:val="single" w:sz="4" w:space="0" w:color="auto"/>
              <w:right w:val="single" w:sz="4" w:space="0" w:color="auto"/>
            </w:tcBorders>
            <w:shd w:val="clear" w:color="000000" w:fill="FFFFFF"/>
            <w:noWrap/>
            <w:vAlign w:val="bottom"/>
            <w:hideMark/>
          </w:tcPr>
          <w:p w14:paraId="08770F5C"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179.113</w:t>
            </w:r>
          </w:p>
        </w:tc>
        <w:tc>
          <w:tcPr>
            <w:tcW w:w="1340" w:type="dxa"/>
            <w:tcBorders>
              <w:top w:val="nil"/>
              <w:left w:val="nil"/>
              <w:bottom w:val="single" w:sz="4" w:space="0" w:color="auto"/>
              <w:right w:val="single" w:sz="4" w:space="0" w:color="auto"/>
            </w:tcBorders>
            <w:shd w:val="clear" w:color="auto" w:fill="auto"/>
            <w:noWrap/>
            <w:vAlign w:val="bottom"/>
            <w:hideMark/>
          </w:tcPr>
          <w:p w14:paraId="5A94DEE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5,7</w:t>
            </w:r>
          </w:p>
        </w:tc>
      </w:tr>
      <w:tr w:rsidR="008D0B3B" w:rsidRPr="00C40DA0" w14:paraId="7B7915C6"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1C0BD148"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Valle d'Aosta</w:t>
            </w:r>
          </w:p>
        </w:tc>
        <w:tc>
          <w:tcPr>
            <w:tcW w:w="1105" w:type="dxa"/>
            <w:tcBorders>
              <w:top w:val="nil"/>
              <w:left w:val="nil"/>
              <w:bottom w:val="single" w:sz="4" w:space="0" w:color="auto"/>
              <w:right w:val="single" w:sz="4" w:space="0" w:color="auto"/>
            </w:tcBorders>
            <w:shd w:val="clear" w:color="000000" w:fill="FFFFFF"/>
            <w:noWrap/>
            <w:vAlign w:val="bottom"/>
            <w:hideMark/>
          </w:tcPr>
          <w:p w14:paraId="0C687D1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37.007</w:t>
            </w:r>
          </w:p>
        </w:tc>
        <w:tc>
          <w:tcPr>
            <w:tcW w:w="960" w:type="dxa"/>
            <w:tcBorders>
              <w:top w:val="nil"/>
              <w:left w:val="nil"/>
              <w:bottom w:val="single" w:sz="4" w:space="0" w:color="auto"/>
              <w:right w:val="single" w:sz="4" w:space="0" w:color="auto"/>
            </w:tcBorders>
            <w:shd w:val="clear" w:color="000000" w:fill="FFFFFF"/>
            <w:noWrap/>
            <w:vAlign w:val="bottom"/>
            <w:hideMark/>
          </w:tcPr>
          <w:p w14:paraId="1F92BAB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1" w:type="dxa"/>
            <w:tcBorders>
              <w:top w:val="nil"/>
              <w:left w:val="nil"/>
              <w:bottom w:val="single" w:sz="4" w:space="0" w:color="auto"/>
              <w:right w:val="single" w:sz="4" w:space="0" w:color="auto"/>
            </w:tcBorders>
            <w:shd w:val="clear" w:color="000000" w:fill="FFFFFF"/>
            <w:noWrap/>
            <w:vAlign w:val="bottom"/>
            <w:hideMark/>
          </w:tcPr>
          <w:p w14:paraId="5B11A12C"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5.747</w:t>
            </w:r>
          </w:p>
        </w:tc>
        <w:tc>
          <w:tcPr>
            <w:tcW w:w="961" w:type="dxa"/>
            <w:tcBorders>
              <w:top w:val="nil"/>
              <w:left w:val="nil"/>
              <w:bottom w:val="single" w:sz="4" w:space="0" w:color="auto"/>
              <w:right w:val="single" w:sz="4" w:space="0" w:color="auto"/>
            </w:tcBorders>
            <w:shd w:val="clear" w:color="000000" w:fill="FFFFFF"/>
            <w:noWrap/>
            <w:vAlign w:val="bottom"/>
            <w:hideMark/>
          </w:tcPr>
          <w:p w14:paraId="4E60F2A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512</w:t>
            </w:r>
          </w:p>
        </w:tc>
        <w:tc>
          <w:tcPr>
            <w:tcW w:w="960" w:type="dxa"/>
            <w:tcBorders>
              <w:top w:val="nil"/>
              <w:left w:val="nil"/>
              <w:bottom w:val="single" w:sz="4" w:space="0" w:color="auto"/>
              <w:right w:val="single" w:sz="4" w:space="0" w:color="auto"/>
            </w:tcBorders>
            <w:shd w:val="clear" w:color="000000" w:fill="FFFFFF"/>
            <w:noWrap/>
            <w:vAlign w:val="bottom"/>
            <w:hideMark/>
          </w:tcPr>
          <w:p w14:paraId="78497FB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36B5EFF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43.266</w:t>
            </w:r>
          </w:p>
        </w:tc>
        <w:tc>
          <w:tcPr>
            <w:tcW w:w="1340" w:type="dxa"/>
            <w:tcBorders>
              <w:top w:val="nil"/>
              <w:left w:val="nil"/>
              <w:bottom w:val="single" w:sz="4" w:space="0" w:color="auto"/>
              <w:right w:val="single" w:sz="4" w:space="0" w:color="auto"/>
            </w:tcBorders>
            <w:shd w:val="clear" w:color="auto" w:fill="auto"/>
            <w:noWrap/>
            <w:vAlign w:val="bottom"/>
            <w:hideMark/>
          </w:tcPr>
          <w:p w14:paraId="7CC3B80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1,4</w:t>
            </w:r>
          </w:p>
        </w:tc>
      </w:tr>
      <w:tr w:rsidR="008D0B3B" w:rsidRPr="00C40DA0" w14:paraId="46D7861E"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6F4556B8"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Lombardia</w:t>
            </w:r>
          </w:p>
        </w:tc>
        <w:tc>
          <w:tcPr>
            <w:tcW w:w="1105" w:type="dxa"/>
            <w:tcBorders>
              <w:top w:val="nil"/>
              <w:left w:val="nil"/>
              <w:bottom w:val="single" w:sz="4" w:space="0" w:color="auto"/>
              <w:right w:val="single" w:sz="4" w:space="0" w:color="auto"/>
            </w:tcBorders>
            <w:shd w:val="clear" w:color="000000" w:fill="FFFFFF"/>
            <w:noWrap/>
            <w:vAlign w:val="bottom"/>
            <w:hideMark/>
          </w:tcPr>
          <w:p w14:paraId="521CD28B"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59.766</w:t>
            </w:r>
          </w:p>
        </w:tc>
        <w:tc>
          <w:tcPr>
            <w:tcW w:w="960" w:type="dxa"/>
            <w:tcBorders>
              <w:top w:val="nil"/>
              <w:left w:val="nil"/>
              <w:bottom w:val="single" w:sz="4" w:space="0" w:color="auto"/>
              <w:right w:val="single" w:sz="4" w:space="0" w:color="auto"/>
            </w:tcBorders>
            <w:shd w:val="clear" w:color="000000" w:fill="FFFFFF"/>
            <w:noWrap/>
            <w:vAlign w:val="bottom"/>
            <w:hideMark/>
          </w:tcPr>
          <w:p w14:paraId="36C6088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244</w:t>
            </w:r>
          </w:p>
        </w:tc>
        <w:tc>
          <w:tcPr>
            <w:tcW w:w="961" w:type="dxa"/>
            <w:tcBorders>
              <w:top w:val="nil"/>
              <w:left w:val="nil"/>
              <w:bottom w:val="single" w:sz="4" w:space="0" w:color="auto"/>
              <w:right w:val="single" w:sz="4" w:space="0" w:color="auto"/>
            </w:tcBorders>
            <w:shd w:val="clear" w:color="000000" w:fill="FFFFFF"/>
            <w:noWrap/>
            <w:vAlign w:val="bottom"/>
            <w:hideMark/>
          </w:tcPr>
          <w:p w14:paraId="6641B0F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63.756</w:t>
            </w:r>
          </w:p>
        </w:tc>
        <w:tc>
          <w:tcPr>
            <w:tcW w:w="961" w:type="dxa"/>
            <w:tcBorders>
              <w:top w:val="nil"/>
              <w:left w:val="nil"/>
              <w:bottom w:val="single" w:sz="4" w:space="0" w:color="auto"/>
              <w:right w:val="single" w:sz="4" w:space="0" w:color="auto"/>
            </w:tcBorders>
            <w:shd w:val="clear" w:color="000000" w:fill="FFFFFF"/>
            <w:noWrap/>
            <w:vAlign w:val="bottom"/>
            <w:hideMark/>
          </w:tcPr>
          <w:p w14:paraId="012F5EC9"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9.492</w:t>
            </w:r>
          </w:p>
        </w:tc>
        <w:tc>
          <w:tcPr>
            <w:tcW w:w="960" w:type="dxa"/>
            <w:tcBorders>
              <w:top w:val="nil"/>
              <w:left w:val="nil"/>
              <w:bottom w:val="single" w:sz="4" w:space="0" w:color="auto"/>
              <w:right w:val="single" w:sz="4" w:space="0" w:color="auto"/>
            </w:tcBorders>
            <w:shd w:val="clear" w:color="000000" w:fill="FFFFFF"/>
            <w:noWrap/>
            <w:vAlign w:val="bottom"/>
            <w:hideMark/>
          </w:tcPr>
          <w:p w14:paraId="1153F11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702</w:t>
            </w:r>
          </w:p>
        </w:tc>
        <w:tc>
          <w:tcPr>
            <w:tcW w:w="960" w:type="dxa"/>
            <w:tcBorders>
              <w:top w:val="nil"/>
              <w:left w:val="nil"/>
              <w:bottom w:val="single" w:sz="4" w:space="0" w:color="auto"/>
              <w:right w:val="single" w:sz="4" w:space="0" w:color="auto"/>
            </w:tcBorders>
            <w:shd w:val="clear" w:color="000000" w:fill="FFFFFF"/>
            <w:noWrap/>
            <w:vAlign w:val="bottom"/>
            <w:hideMark/>
          </w:tcPr>
          <w:p w14:paraId="5C545E9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133.960</w:t>
            </w:r>
          </w:p>
        </w:tc>
        <w:tc>
          <w:tcPr>
            <w:tcW w:w="1340" w:type="dxa"/>
            <w:tcBorders>
              <w:top w:val="nil"/>
              <w:left w:val="nil"/>
              <w:bottom w:val="single" w:sz="4" w:space="0" w:color="auto"/>
              <w:right w:val="single" w:sz="4" w:space="0" w:color="auto"/>
            </w:tcBorders>
            <w:shd w:val="clear" w:color="auto" w:fill="auto"/>
            <w:noWrap/>
            <w:vAlign w:val="bottom"/>
            <w:hideMark/>
          </w:tcPr>
          <w:p w14:paraId="2BBE83EB"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4,2</w:t>
            </w:r>
          </w:p>
        </w:tc>
      </w:tr>
      <w:tr w:rsidR="008D0B3B" w:rsidRPr="00C40DA0" w14:paraId="7E77FA99"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55410C22" w14:textId="77777777" w:rsidR="008D0B3B" w:rsidRPr="00C40DA0" w:rsidRDefault="008D0B3B" w:rsidP="00D56032">
            <w:pPr>
              <w:spacing w:after="0"/>
              <w:jc w:val="left"/>
              <w:rPr>
                <w:rFonts w:ascii="Calibri" w:eastAsia="Times New Roman" w:hAnsi="Calibri" w:cs="Times New Roman"/>
                <w:sz w:val="20"/>
                <w:szCs w:val="20"/>
                <w:lang w:eastAsia="it-IT"/>
              </w:rPr>
            </w:pPr>
            <w:proofErr w:type="gramStart"/>
            <w:r w:rsidRPr="00C40DA0">
              <w:rPr>
                <w:rFonts w:ascii="Calibri" w:eastAsia="Times New Roman" w:hAnsi="Calibri" w:cs="Times New Roman"/>
                <w:sz w:val="20"/>
                <w:szCs w:val="20"/>
                <w:lang w:eastAsia="it-IT"/>
              </w:rPr>
              <w:t>Trentino Alto Adige</w:t>
            </w:r>
            <w:proofErr w:type="gramEnd"/>
          </w:p>
        </w:tc>
        <w:tc>
          <w:tcPr>
            <w:tcW w:w="1105" w:type="dxa"/>
            <w:tcBorders>
              <w:top w:val="nil"/>
              <w:left w:val="nil"/>
              <w:bottom w:val="single" w:sz="4" w:space="0" w:color="auto"/>
              <w:right w:val="single" w:sz="4" w:space="0" w:color="auto"/>
            </w:tcBorders>
            <w:shd w:val="clear" w:color="000000" w:fill="FFFFFF"/>
            <w:noWrap/>
            <w:vAlign w:val="bottom"/>
            <w:hideMark/>
          </w:tcPr>
          <w:p w14:paraId="3B7B490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70.968</w:t>
            </w:r>
          </w:p>
        </w:tc>
        <w:tc>
          <w:tcPr>
            <w:tcW w:w="960" w:type="dxa"/>
            <w:tcBorders>
              <w:top w:val="nil"/>
              <w:left w:val="nil"/>
              <w:bottom w:val="single" w:sz="4" w:space="0" w:color="auto"/>
              <w:right w:val="single" w:sz="4" w:space="0" w:color="auto"/>
            </w:tcBorders>
            <w:shd w:val="clear" w:color="000000" w:fill="FFFFFF"/>
            <w:noWrap/>
            <w:vAlign w:val="bottom"/>
            <w:hideMark/>
          </w:tcPr>
          <w:p w14:paraId="03AD286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1" w:type="dxa"/>
            <w:tcBorders>
              <w:top w:val="nil"/>
              <w:left w:val="nil"/>
              <w:bottom w:val="single" w:sz="4" w:space="0" w:color="auto"/>
              <w:right w:val="single" w:sz="4" w:space="0" w:color="auto"/>
            </w:tcBorders>
            <w:shd w:val="clear" w:color="000000" w:fill="FFFFFF"/>
            <w:noWrap/>
            <w:vAlign w:val="bottom"/>
            <w:hideMark/>
          </w:tcPr>
          <w:p w14:paraId="24F393E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207.651</w:t>
            </w:r>
          </w:p>
        </w:tc>
        <w:tc>
          <w:tcPr>
            <w:tcW w:w="961" w:type="dxa"/>
            <w:tcBorders>
              <w:top w:val="nil"/>
              <w:left w:val="nil"/>
              <w:bottom w:val="single" w:sz="4" w:space="0" w:color="auto"/>
              <w:right w:val="single" w:sz="4" w:space="0" w:color="auto"/>
            </w:tcBorders>
            <w:shd w:val="clear" w:color="000000" w:fill="FFFFFF"/>
            <w:noWrap/>
            <w:vAlign w:val="bottom"/>
            <w:hideMark/>
          </w:tcPr>
          <w:p w14:paraId="2F7D6C9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2.211</w:t>
            </w:r>
          </w:p>
        </w:tc>
        <w:tc>
          <w:tcPr>
            <w:tcW w:w="960" w:type="dxa"/>
            <w:tcBorders>
              <w:top w:val="nil"/>
              <w:left w:val="nil"/>
              <w:bottom w:val="single" w:sz="4" w:space="0" w:color="auto"/>
              <w:right w:val="single" w:sz="4" w:space="0" w:color="auto"/>
            </w:tcBorders>
            <w:shd w:val="clear" w:color="000000" w:fill="FFFFFF"/>
            <w:noWrap/>
            <w:vAlign w:val="bottom"/>
            <w:hideMark/>
          </w:tcPr>
          <w:p w14:paraId="79BACF3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1.790</w:t>
            </w:r>
          </w:p>
        </w:tc>
        <w:tc>
          <w:tcPr>
            <w:tcW w:w="960" w:type="dxa"/>
            <w:tcBorders>
              <w:top w:val="nil"/>
              <w:left w:val="nil"/>
              <w:bottom w:val="single" w:sz="4" w:space="0" w:color="auto"/>
              <w:right w:val="single" w:sz="4" w:space="0" w:color="auto"/>
            </w:tcBorders>
            <w:shd w:val="clear" w:color="000000" w:fill="FFFFFF"/>
            <w:noWrap/>
            <w:vAlign w:val="bottom"/>
            <w:hideMark/>
          </w:tcPr>
          <w:p w14:paraId="0EAD4BD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282.620</w:t>
            </w:r>
          </w:p>
        </w:tc>
        <w:tc>
          <w:tcPr>
            <w:tcW w:w="1340" w:type="dxa"/>
            <w:tcBorders>
              <w:top w:val="nil"/>
              <w:left w:val="nil"/>
              <w:bottom w:val="single" w:sz="4" w:space="0" w:color="auto"/>
              <w:right w:val="single" w:sz="4" w:space="0" w:color="auto"/>
            </w:tcBorders>
            <w:shd w:val="clear" w:color="auto" w:fill="auto"/>
            <w:noWrap/>
            <w:vAlign w:val="bottom"/>
            <w:hideMark/>
          </w:tcPr>
          <w:p w14:paraId="2942B07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8,9</w:t>
            </w:r>
          </w:p>
        </w:tc>
      </w:tr>
      <w:tr w:rsidR="008D0B3B" w:rsidRPr="00C40DA0" w14:paraId="76788FC0"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5BD5C314" w14:textId="77777777" w:rsidR="008D0B3B" w:rsidRPr="00C40DA0" w:rsidRDefault="008D0B3B" w:rsidP="00D56032">
            <w:pPr>
              <w:spacing w:after="0"/>
              <w:jc w:val="right"/>
              <w:rPr>
                <w:rFonts w:ascii="Calibri" w:eastAsia="Times New Roman" w:hAnsi="Calibri" w:cs="Times New Roman"/>
                <w:i/>
                <w:iCs/>
                <w:sz w:val="20"/>
                <w:szCs w:val="20"/>
                <w:lang w:eastAsia="it-IT"/>
              </w:rPr>
            </w:pPr>
            <w:r w:rsidRPr="00C40DA0">
              <w:rPr>
                <w:rFonts w:ascii="Calibri" w:eastAsia="Times New Roman" w:hAnsi="Calibri" w:cs="Times New Roman"/>
                <w:i/>
                <w:iCs/>
                <w:sz w:val="20"/>
                <w:szCs w:val="20"/>
                <w:lang w:eastAsia="it-IT"/>
              </w:rPr>
              <w:t>Trento</w:t>
            </w:r>
          </w:p>
        </w:tc>
        <w:tc>
          <w:tcPr>
            <w:tcW w:w="1105" w:type="dxa"/>
            <w:tcBorders>
              <w:top w:val="nil"/>
              <w:left w:val="nil"/>
              <w:bottom w:val="single" w:sz="4" w:space="0" w:color="auto"/>
              <w:right w:val="single" w:sz="4" w:space="0" w:color="auto"/>
            </w:tcBorders>
            <w:shd w:val="clear" w:color="000000" w:fill="FFFFFF"/>
            <w:noWrap/>
            <w:vAlign w:val="bottom"/>
            <w:hideMark/>
          </w:tcPr>
          <w:p w14:paraId="32A9CE1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17.568</w:t>
            </w:r>
          </w:p>
        </w:tc>
        <w:tc>
          <w:tcPr>
            <w:tcW w:w="960" w:type="dxa"/>
            <w:tcBorders>
              <w:top w:val="nil"/>
              <w:left w:val="nil"/>
              <w:bottom w:val="single" w:sz="4" w:space="0" w:color="auto"/>
              <w:right w:val="single" w:sz="4" w:space="0" w:color="auto"/>
            </w:tcBorders>
            <w:shd w:val="clear" w:color="000000" w:fill="FFFFFF"/>
            <w:noWrap/>
            <w:vAlign w:val="bottom"/>
            <w:hideMark/>
          </w:tcPr>
          <w:p w14:paraId="375399C0"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1" w:type="dxa"/>
            <w:tcBorders>
              <w:top w:val="nil"/>
              <w:left w:val="nil"/>
              <w:bottom w:val="single" w:sz="4" w:space="0" w:color="auto"/>
              <w:right w:val="single" w:sz="4" w:space="0" w:color="auto"/>
            </w:tcBorders>
            <w:shd w:val="clear" w:color="000000" w:fill="FFFFFF"/>
            <w:noWrap/>
            <w:vAlign w:val="bottom"/>
            <w:hideMark/>
          </w:tcPr>
          <w:p w14:paraId="1D3E355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81.769</w:t>
            </w:r>
          </w:p>
        </w:tc>
        <w:tc>
          <w:tcPr>
            <w:tcW w:w="961" w:type="dxa"/>
            <w:tcBorders>
              <w:top w:val="nil"/>
              <w:left w:val="nil"/>
              <w:bottom w:val="single" w:sz="4" w:space="0" w:color="auto"/>
              <w:right w:val="single" w:sz="4" w:space="0" w:color="auto"/>
            </w:tcBorders>
            <w:shd w:val="clear" w:color="000000" w:fill="FFFFFF"/>
            <w:noWrap/>
            <w:vAlign w:val="bottom"/>
            <w:hideMark/>
          </w:tcPr>
          <w:p w14:paraId="7691153B"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1.178</w:t>
            </w:r>
          </w:p>
        </w:tc>
        <w:tc>
          <w:tcPr>
            <w:tcW w:w="960" w:type="dxa"/>
            <w:tcBorders>
              <w:top w:val="nil"/>
              <w:left w:val="nil"/>
              <w:bottom w:val="single" w:sz="4" w:space="0" w:color="auto"/>
              <w:right w:val="single" w:sz="4" w:space="0" w:color="auto"/>
            </w:tcBorders>
            <w:shd w:val="clear" w:color="000000" w:fill="FFFFFF"/>
            <w:noWrap/>
            <w:vAlign w:val="bottom"/>
            <w:hideMark/>
          </w:tcPr>
          <w:p w14:paraId="36E8755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1.790</w:t>
            </w:r>
          </w:p>
        </w:tc>
        <w:tc>
          <w:tcPr>
            <w:tcW w:w="960" w:type="dxa"/>
            <w:tcBorders>
              <w:top w:val="nil"/>
              <w:left w:val="nil"/>
              <w:bottom w:val="single" w:sz="4" w:space="0" w:color="auto"/>
              <w:right w:val="single" w:sz="4" w:space="0" w:color="auto"/>
            </w:tcBorders>
            <w:shd w:val="clear" w:color="000000" w:fill="FFFFFF"/>
            <w:noWrap/>
            <w:vAlign w:val="bottom"/>
            <w:hideMark/>
          </w:tcPr>
          <w:p w14:paraId="0EEA5CA8"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102.305</w:t>
            </w:r>
          </w:p>
        </w:tc>
        <w:tc>
          <w:tcPr>
            <w:tcW w:w="1340" w:type="dxa"/>
            <w:tcBorders>
              <w:top w:val="nil"/>
              <w:left w:val="nil"/>
              <w:bottom w:val="single" w:sz="4" w:space="0" w:color="auto"/>
              <w:right w:val="single" w:sz="4" w:space="0" w:color="auto"/>
            </w:tcBorders>
            <w:shd w:val="clear" w:color="auto" w:fill="auto"/>
            <w:noWrap/>
            <w:vAlign w:val="bottom"/>
            <w:hideMark/>
          </w:tcPr>
          <w:p w14:paraId="4FF14889"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3,2</w:t>
            </w:r>
          </w:p>
        </w:tc>
      </w:tr>
      <w:tr w:rsidR="008D0B3B" w:rsidRPr="00C40DA0" w14:paraId="6FC9A4D4"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0A2FACBE" w14:textId="77777777" w:rsidR="008D0B3B" w:rsidRPr="00C40DA0" w:rsidRDefault="008D0B3B" w:rsidP="00D56032">
            <w:pPr>
              <w:spacing w:after="0"/>
              <w:jc w:val="right"/>
              <w:rPr>
                <w:rFonts w:ascii="Calibri" w:eastAsia="Times New Roman" w:hAnsi="Calibri" w:cs="Times New Roman"/>
                <w:i/>
                <w:iCs/>
                <w:sz w:val="20"/>
                <w:szCs w:val="20"/>
                <w:lang w:eastAsia="it-IT"/>
              </w:rPr>
            </w:pPr>
            <w:r w:rsidRPr="00C40DA0">
              <w:rPr>
                <w:rFonts w:ascii="Calibri" w:eastAsia="Times New Roman" w:hAnsi="Calibri" w:cs="Times New Roman"/>
                <w:i/>
                <w:iCs/>
                <w:sz w:val="20"/>
                <w:szCs w:val="20"/>
                <w:lang w:eastAsia="it-IT"/>
              </w:rPr>
              <w:t>Bolzano</w:t>
            </w:r>
          </w:p>
        </w:tc>
        <w:tc>
          <w:tcPr>
            <w:tcW w:w="1105" w:type="dxa"/>
            <w:tcBorders>
              <w:top w:val="nil"/>
              <w:left w:val="nil"/>
              <w:bottom w:val="single" w:sz="4" w:space="0" w:color="auto"/>
              <w:right w:val="single" w:sz="4" w:space="0" w:color="auto"/>
            </w:tcBorders>
            <w:shd w:val="clear" w:color="000000" w:fill="FFFFFF"/>
            <w:noWrap/>
            <w:vAlign w:val="bottom"/>
            <w:hideMark/>
          </w:tcPr>
          <w:p w14:paraId="6202AF6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53.400</w:t>
            </w:r>
          </w:p>
        </w:tc>
        <w:tc>
          <w:tcPr>
            <w:tcW w:w="960" w:type="dxa"/>
            <w:tcBorders>
              <w:top w:val="nil"/>
              <w:left w:val="nil"/>
              <w:bottom w:val="single" w:sz="4" w:space="0" w:color="auto"/>
              <w:right w:val="single" w:sz="4" w:space="0" w:color="auto"/>
            </w:tcBorders>
            <w:shd w:val="clear" w:color="000000" w:fill="FFFFFF"/>
            <w:noWrap/>
            <w:vAlign w:val="bottom"/>
            <w:hideMark/>
          </w:tcPr>
          <w:p w14:paraId="1C0F7C4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1" w:type="dxa"/>
            <w:tcBorders>
              <w:top w:val="nil"/>
              <w:left w:val="nil"/>
              <w:bottom w:val="single" w:sz="4" w:space="0" w:color="auto"/>
              <w:right w:val="single" w:sz="4" w:space="0" w:color="auto"/>
            </w:tcBorders>
            <w:shd w:val="clear" w:color="000000" w:fill="FFFFFF"/>
            <w:noWrap/>
            <w:vAlign w:val="bottom"/>
            <w:hideMark/>
          </w:tcPr>
          <w:p w14:paraId="191F675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125.882</w:t>
            </w:r>
          </w:p>
        </w:tc>
        <w:tc>
          <w:tcPr>
            <w:tcW w:w="961" w:type="dxa"/>
            <w:tcBorders>
              <w:top w:val="nil"/>
              <w:left w:val="nil"/>
              <w:bottom w:val="single" w:sz="4" w:space="0" w:color="auto"/>
              <w:right w:val="single" w:sz="4" w:space="0" w:color="auto"/>
            </w:tcBorders>
            <w:shd w:val="clear" w:color="000000" w:fill="FFFFFF"/>
            <w:noWrap/>
            <w:vAlign w:val="bottom"/>
            <w:hideMark/>
          </w:tcPr>
          <w:p w14:paraId="64CB58C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1.033</w:t>
            </w:r>
          </w:p>
        </w:tc>
        <w:tc>
          <w:tcPr>
            <w:tcW w:w="960" w:type="dxa"/>
            <w:tcBorders>
              <w:top w:val="nil"/>
              <w:left w:val="nil"/>
              <w:bottom w:val="single" w:sz="4" w:space="0" w:color="auto"/>
              <w:right w:val="single" w:sz="4" w:space="0" w:color="auto"/>
            </w:tcBorders>
            <w:shd w:val="clear" w:color="000000" w:fill="FFFFFF"/>
            <w:noWrap/>
            <w:vAlign w:val="bottom"/>
            <w:hideMark/>
          </w:tcPr>
          <w:p w14:paraId="6818C52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194FFEE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180.315</w:t>
            </w:r>
          </w:p>
        </w:tc>
        <w:tc>
          <w:tcPr>
            <w:tcW w:w="1340" w:type="dxa"/>
            <w:tcBorders>
              <w:top w:val="nil"/>
              <w:left w:val="nil"/>
              <w:bottom w:val="single" w:sz="4" w:space="0" w:color="auto"/>
              <w:right w:val="single" w:sz="4" w:space="0" w:color="auto"/>
            </w:tcBorders>
            <w:shd w:val="clear" w:color="auto" w:fill="auto"/>
            <w:noWrap/>
            <w:vAlign w:val="bottom"/>
            <w:hideMark/>
          </w:tcPr>
          <w:p w14:paraId="2CF28AF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5,7</w:t>
            </w:r>
          </w:p>
        </w:tc>
      </w:tr>
      <w:tr w:rsidR="008D0B3B" w:rsidRPr="00C40DA0" w14:paraId="0C06B077"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25C55254"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Veneto</w:t>
            </w:r>
          </w:p>
        </w:tc>
        <w:tc>
          <w:tcPr>
            <w:tcW w:w="1105" w:type="dxa"/>
            <w:tcBorders>
              <w:top w:val="nil"/>
              <w:left w:val="nil"/>
              <w:bottom w:val="single" w:sz="4" w:space="0" w:color="auto"/>
              <w:right w:val="single" w:sz="4" w:space="0" w:color="auto"/>
            </w:tcBorders>
            <w:shd w:val="clear" w:color="000000" w:fill="FFFFFF"/>
            <w:noWrap/>
            <w:vAlign w:val="bottom"/>
            <w:hideMark/>
          </w:tcPr>
          <w:p w14:paraId="1DF416FE"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15.030</w:t>
            </w:r>
          </w:p>
        </w:tc>
        <w:tc>
          <w:tcPr>
            <w:tcW w:w="960" w:type="dxa"/>
            <w:tcBorders>
              <w:top w:val="nil"/>
              <w:left w:val="nil"/>
              <w:bottom w:val="single" w:sz="4" w:space="0" w:color="auto"/>
              <w:right w:val="single" w:sz="4" w:space="0" w:color="auto"/>
            </w:tcBorders>
            <w:shd w:val="clear" w:color="000000" w:fill="FFFFFF"/>
            <w:noWrap/>
            <w:vAlign w:val="bottom"/>
            <w:hideMark/>
          </w:tcPr>
          <w:p w14:paraId="3822C3C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19.483</w:t>
            </w:r>
          </w:p>
        </w:tc>
        <w:tc>
          <w:tcPr>
            <w:tcW w:w="961" w:type="dxa"/>
            <w:tcBorders>
              <w:top w:val="nil"/>
              <w:left w:val="nil"/>
              <w:bottom w:val="single" w:sz="4" w:space="0" w:color="auto"/>
              <w:right w:val="single" w:sz="4" w:space="0" w:color="auto"/>
            </w:tcBorders>
            <w:shd w:val="clear" w:color="000000" w:fill="FFFFFF"/>
            <w:noWrap/>
            <w:vAlign w:val="bottom"/>
            <w:hideMark/>
          </w:tcPr>
          <w:p w14:paraId="28BD50E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56.734</w:t>
            </w:r>
          </w:p>
        </w:tc>
        <w:tc>
          <w:tcPr>
            <w:tcW w:w="961" w:type="dxa"/>
            <w:tcBorders>
              <w:top w:val="nil"/>
              <w:left w:val="nil"/>
              <w:bottom w:val="single" w:sz="4" w:space="0" w:color="auto"/>
              <w:right w:val="single" w:sz="4" w:space="0" w:color="auto"/>
            </w:tcBorders>
            <w:shd w:val="clear" w:color="000000" w:fill="FFFFFF"/>
            <w:noWrap/>
            <w:vAlign w:val="bottom"/>
            <w:hideMark/>
          </w:tcPr>
          <w:p w14:paraId="01D697A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2.120</w:t>
            </w:r>
          </w:p>
        </w:tc>
        <w:tc>
          <w:tcPr>
            <w:tcW w:w="960" w:type="dxa"/>
            <w:tcBorders>
              <w:top w:val="nil"/>
              <w:left w:val="nil"/>
              <w:bottom w:val="single" w:sz="4" w:space="0" w:color="auto"/>
              <w:right w:val="single" w:sz="4" w:space="0" w:color="auto"/>
            </w:tcBorders>
            <w:shd w:val="clear" w:color="000000" w:fill="FFFFFF"/>
            <w:noWrap/>
            <w:vAlign w:val="bottom"/>
            <w:hideMark/>
          </w:tcPr>
          <w:p w14:paraId="208579D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3B9F736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93.367</w:t>
            </w:r>
          </w:p>
        </w:tc>
        <w:tc>
          <w:tcPr>
            <w:tcW w:w="1340" w:type="dxa"/>
            <w:tcBorders>
              <w:top w:val="nil"/>
              <w:left w:val="nil"/>
              <w:bottom w:val="single" w:sz="4" w:space="0" w:color="auto"/>
              <w:right w:val="single" w:sz="4" w:space="0" w:color="auto"/>
            </w:tcBorders>
            <w:shd w:val="clear" w:color="auto" w:fill="auto"/>
            <w:noWrap/>
            <w:vAlign w:val="bottom"/>
            <w:hideMark/>
          </w:tcPr>
          <w:p w14:paraId="6F1B793B"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3,0</w:t>
            </w:r>
          </w:p>
        </w:tc>
      </w:tr>
      <w:tr w:rsidR="008D0B3B" w:rsidRPr="00C40DA0" w14:paraId="0AE41B9F"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77AC8B96" w14:textId="77777777" w:rsidR="008D0B3B" w:rsidRPr="00C40DA0" w:rsidRDefault="008D0B3B" w:rsidP="00D56032">
            <w:pPr>
              <w:spacing w:after="0"/>
              <w:jc w:val="left"/>
              <w:rPr>
                <w:rFonts w:ascii="Calibri" w:eastAsia="Times New Roman" w:hAnsi="Calibri" w:cs="Times New Roman"/>
                <w:sz w:val="20"/>
                <w:szCs w:val="20"/>
                <w:lang w:eastAsia="it-IT"/>
              </w:rPr>
            </w:pPr>
            <w:proofErr w:type="gramStart"/>
            <w:r w:rsidRPr="00C40DA0">
              <w:rPr>
                <w:rFonts w:ascii="Calibri" w:eastAsia="Times New Roman" w:hAnsi="Calibri" w:cs="Times New Roman"/>
                <w:sz w:val="20"/>
                <w:szCs w:val="20"/>
                <w:lang w:eastAsia="it-IT"/>
              </w:rPr>
              <w:t>Friuli Venezia Giulia</w:t>
            </w:r>
            <w:proofErr w:type="gramEnd"/>
          </w:p>
        </w:tc>
        <w:tc>
          <w:tcPr>
            <w:tcW w:w="1105" w:type="dxa"/>
            <w:tcBorders>
              <w:top w:val="nil"/>
              <w:left w:val="nil"/>
              <w:bottom w:val="single" w:sz="4" w:space="0" w:color="auto"/>
              <w:right w:val="single" w:sz="4" w:space="0" w:color="auto"/>
            </w:tcBorders>
            <w:shd w:val="clear" w:color="000000" w:fill="FFFFFF"/>
            <w:noWrap/>
            <w:vAlign w:val="bottom"/>
            <w:hideMark/>
          </w:tcPr>
          <w:p w14:paraId="3173E8D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46B8309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399</w:t>
            </w:r>
          </w:p>
        </w:tc>
        <w:tc>
          <w:tcPr>
            <w:tcW w:w="961" w:type="dxa"/>
            <w:tcBorders>
              <w:top w:val="nil"/>
              <w:left w:val="nil"/>
              <w:bottom w:val="single" w:sz="4" w:space="0" w:color="auto"/>
              <w:right w:val="single" w:sz="4" w:space="0" w:color="auto"/>
            </w:tcBorders>
            <w:shd w:val="clear" w:color="000000" w:fill="FFFFFF"/>
            <w:noWrap/>
            <w:vAlign w:val="bottom"/>
            <w:hideMark/>
          </w:tcPr>
          <w:p w14:paraId="232CB1F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46.352</w:t>
            </w:r>
          </w:p>
        </w:tc>
        <w:tc>
          <w:tcPr>
            <w:tcW w:w="961" w:type="dxa"/>
            <w:tcBorders>
              <w:top w:val="nil"/>
              <w:left w:val="nil"/>
              <w:bottom w:val="single" w:sz="4" w:space="0" w:color="auto"/>
              <w:right w:val="single" w:sz="4" w:space="0" w:color="auto"/>
            </w:tcBorders>
            <w:shd w:val="clear" w:color="000000" w:fill="FFFFFF"/>
            <w:noWrap/>
            <w:vAlign w:val="bottom"/>
            <w:hideMark/>
          </w:tcPr>
          <w:p w14:paraId="04B4823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7.043</w:t>
            </w:r>
          </w:p>
        </w:tc>
        <w:tc>
          <w:tcPr>
            <w:tcW w:w="960" w:type="dxa"/>
            <w:tcBorders>
              <w:top w:val="nil"/>
              <w:left w:val="nil"/>
              <w:bottom w:val="single" w:sz="4" w:space="0" w:color="auto"/>
              <w:right w:val="single" w:sz="4" w:space="0" w:color="auto"/>
            </w:tcBorders>
            <w:shd w:val="clear" w:color="000000" w:fill="FFFFFF"/>
            <w:noWrap/>
            <w:vAlign w:val="bottom"/>
            <w:hideMark/>
          </w:tcPr>
          <w:p w14:paraId="1BF51D6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2575B79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53.794</w:t>
            </w:r>
          </w:p>
        </w:tc>
        <w:tc>
          <w:tcPr>
            <w:tcW w:w="1340" w:type="dxa"/>
            <w:tcBorders>
              <w:top w:val="nil"/>
              <w:left w:val="nil"/>
              <w:bottom w:val="single" w:sz="4" w:space="0" w:color="auto"/>
              <w:right w:val="single" w:sz="4" w:space="0" w:color="auto"/>
            </w:tcBorders>
            <w:shd w:val="clear" w:color="auto" w:fill="auto"/>
            <w:noWrap/>
            <w:vAlign w:val="bottom"/>
            <w:hideMark/>
          </w:tcPr>
          <w:p w14:paraId="3010ADB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1,7</w:t>
            </w:r>
          </w:p>
        </w:tc>
      </w:tr>
      <w:tr w:rsidR="008D0B3B" w:rsidRPr="00C40DA0" w14:paraId="6839EB00"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6C045EB4"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Liguria</w:t>
            </w:r>
          </w:p>
        </w:tc>
        <w:tc>
          <w:tcPr>
            <w:tcW w:w="1105" w:type="dxa"/>
            <w:tcBorders>
              <w:top w:val="nil"/>
              <w:left w:val="nil"/>
              <w:bottom w:val="single" w:sz="4" w:space="0" w:color="auto"/>
              <w:right w:val="single" w:sz="4" w:space="0" w:color="auto"/>
            </w:tcBorders>
            <w:shd w:val="clear" w:color="000000" w:fill="FFFFFF"/>
            <w:noWrap/>
            <w:vAlign w:val="bottom"/>
            <w:hideMark/>
          </w:tcPr>
          <w:p w14:paraId="7EB2053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3.860</w:t>
            </w:r>
          </w:p>
        </w:tc>
        <w:tc>
          <w:tcPr>
            <w:tcW w:w="960" w:type="dxa"/>
            <w:tcBorders>
              <w:top w:val="nil"/>
              <w:left w:val="nil"/>
              <w:bottom w:val="single" w:sz="4" w:space="0" w:color="auto"/>
              <w:right w:val="single" w:sz="4" w:space="0" w:color="auto"/>
            </w:tcBorders>
            <w:shd w:val="clear" w:color="000000" w:fill="FFFFFF"/>
            <w:noWrap/>
            <w:vAlign w:val="bottom"/>
            <w:hideMark/>
          </w:tcPr>
          <w:p w14:paraId="0E7F097E"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16</w:t>
            </w:r>
          </w:p>
        </w:tc>
        <w:tc>
          <w:tcPr>
            <w:tcW w:w="961" w:type="dxa"/>
            <w:tcBorders>
              <w:top w:val="nil"/>
              <w:left w:val="nil"/>
              <w:bottom w:val="single" w:sz="4" w:space="0" w:color="auto"/>
              <w:right w:val="single" w:sz="4" w:space="0" w:color="auto"/>
            </w:tcBorders>
            <w:shd w:val="clear" w:color="000000" w:fill="FFFFFF"/>
            <w:noWrap/>
            <w:vAlign w:val="bottom"/>
            <w:hideMark/>
          </w:tcPr>
          <w:p w14:paraId="3A9BD9A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21.592</w:t>
            </w:r>
          </w:p>
        </w:tc>
        <w:tc>
          <w:tcPr>
            <w:tcW w:w="961" w:type="dxa"/>
            <w:tcBorders>
              <w:top w:val="nil"/>
              <w:left w:val="nil"/>
              <w:bottom w:val="single" w:sz="4" w:space="0" w:color="auto"/>
              <w:right w:val="single" w:sz="4" w:space="0" w:color="auto"/>
            </w:tcBorders>
            <w:shd w:val="clear" w:color="000000" w:fill="FFFFFF"/>
            <w:noWrap/>
            <w:vAlign w:val="bottom"/>
            <w:hideMark/>
          </w:tcPr>
          <w:p w14:paraId="07F99BF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23</w:t>
            </w:r>
          </w:p>
        </w:tc>
        <w:tc>
          <w:tcPr>
            <w:tcW w:w="960" w:type="dxa"/>
            <w:tcBorders>
              <w:top w:val="nil"/>
              <w:left w:val="nil"/>
              <w:bottom w:val="single" w:sz="4" w:space="0" w:color="auto"/>
              <w:right w:val="single" w:sz="4" w:space="0" w:color="auto"/>
            </w:tcBorders>
            <w:shd w:val="clear" w:color="000000" w:fill="FFFFFF"/>
            <w:noWrap/>
            <w:vAlign w:val="bottom"/>
            <w:hideMark/>
          </w:tcPr>
          <w:p w14:paraId="0DE0DA00"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1.781</w:t>
            </w:r>
          </w:p>
        </w:tc>
        <w:tc>
          <w:tcPr>
            <w:tcW w:w="960" w:type="dxa"/>
            <w:tcBorders>
              <w:top w:val="nil"/>
              <w:left w:val="nil"/>
              <w:bottom w:val="single" w:sz="4" w:space="0" w:color="auto"/>
              <w:right w:val="single" w:sz="4" w:space="0" w:color="auto"/>
            </w:tcBorders>
            <w:shd w:val="clear" w:color="000000" w:fill="FFFFFF"/>
            <w:noWrap/>
            <w:vAlign w:val="bottom"/>
            <w:hideMark/>
          </w:tcPr>
          <w:p w14:paraId="0617FD3B"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27.272</w:t>
            </w:r>
          </w:p>
        </w:tc>
        <w:tc>
          <w:tcPr>
            <w:tcW w:w="1340" w:type="dxa"/>
            <w:tcBorders>
              <w:top w:val="nil"/>
              <w:left w:val="nil"/>
              <w:bottom w:val="single" w:sz="4" w:space="0" w:color="auto"/>
              <w:right w:val="single" w:sz="4" w:space="0" w:color="auto"/>
            </w:tcBorders>
            <w:shd w:val="clear" w:color="auto" w:fill="auto"/>
            <w:noWrap/>
            <w:vAlign w:val="bottom"/>
            <w:hideMark/>
          </w:tcPr>
          <w:p w14:paraId="615A81F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0,9</w:t>
            </w:r>
          </w:p>
        </w:tc>
      </w:tr>
      <w:tr w:rsidR="008D0B3B" w:rsidRPr="00C40DA0" w14:paraId="51D05D8F"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10F95743" w14:textId="77777777" w:rsidR="008D0B3B" w:rsidRPr="00C40DA0" w:rsidRDefault="008D0B3B" w:rsidP="00D56032">
            <w:pPr>
              <w:spacing w:after="0"/>
              <w:jc w:val="left"/>
              <w:rPr>
                <w:rFonts w:ascii="Calibri" w:eastAsia="Times New Roman" w:hAnsi="Calibri" w:cs="Times New Roman"/>
                <w:sz w:val="20"/>
                <w:szCs w:val="20"/>
                <w:lang w:eastAsia="it-IT"/>
              </w:rPr>
            </w:pPr>
            <w:proofErr w:type="gramStart"/>
            <w:r w:rsidRPr="00C40DA0">
              <w:rPr>
                <w:rFonts w:ascii="Calibri" w:eastAsia="Times New Roman" w:hAnsi="Calibri" w:cs="Times New Roman"/>
                <w:sz w:val="20"/>
                <w:szCs w:val="20"/>
                <w:lang w:eastAsia="it-IT"/>
              </w:rPr>
              <w:t>Emilia Romagna</w:t>
            </w:r>
            <w:proofErr w:type="gramEnd"/>
          </w:p>
        </w:tc>
        <w:tc>
          <w:tcPr>
            <w:tcW w:w="1105" w:type="dxa"/>
            <w:tcBorders>
              <w:top w:val="nil"/>
              <w:left w:val="nil"/>
              <w:bottom w:val="single" w:sz="4" w:space="0" w:color="auto"/>
              <w:right w:val="single" w:sz="4" w:space="0" w:color="auto"/>
            </w:tcBorders>
            <w:shd w:val="clear" w:color="000000" w:fill="FFFFFF"/>
            <w:noWrap/>
            <w:vAlign w:val="bottom"/>
            <w:hideMark/>
          </w:tcPr>
          <w:p w14:paraId="48956D4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30.729</w:t>
            </w:r>
          </w:p>
        </w:tc>
        <w:tc>
          <w:tcPr>
            <w:tcW w:w="960" w:type="dxa"/>
            <w:tcBorders>
              <w:top w:val="nil"/>
              <w:left w:val="nil"/>
              <w:bottom w:val="single" w:sz="4" w:space="0" w:color="auto"/>
              <w:right w:val="single" w:sz="4" w:space="0" w:color="auto"/>
            </w:tcBorders>
            <w:shd w:val="clear" w:color="000000" w:fill="FFFFFF"/>
            <w:noWrap/>
            <w:vAlign w:val="bottom"/>
            <w:hideMark/>
          </w:tcPr>
          <w:p w14:paraId="278DD84B"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8.246</w:t>
            </w:r>
          </w:p>
        </w:tc>
        <w:tc>
          <w:tcPr>
            <w:tcW w:w="961" w:type="dxa"/>
            <w:tcBorders>
              <w:top w:val="nil"/>
              <w:left w:val="nil"/>
              <w:bottom w:val="single" w:sz="4" w:space="0" w:color="auto"/>
              <w:right w:val="single" w:sz="4" w:space="0" w:color="auto"/>
            </w:tcBorders>
            <w:shd w:val="clear" w:color="000000" w:fill="FFFFFF"/>
            <w:noWrap/>
            <w:vAlign w:val="bottom"/>
            <w:hideMark/>
          </w:tcPr>
          <w:p w14:paraId="07AF8220"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51.578</w:t>
            </w:r>
          </w:p>
        </w:tc>
        <w:tc>
          <w:tcPr>
            <w:tcW w:w="961" w:type="dxa"/>
            <w:tcBorders>
              <w:top w:val="nil"/>
              <w:left w:val="nil"/>
              <w:bottom w:val="single" w:sz="4" w:space="0" w:color="auto"/>
              <w:right w:val="single" w:sz="4" w:space="0" w:color="auto"/>
            </w:tcBorders>
            <w:shd w:val="clear" w:color="000000" w:fill="FFFFFF"/>
            <w:noWrap/>
            <w:vAlign w:val="bottom"/>
            <w:hideMark/>
          </w:tcPr>
          <w:p w14:paraId="731FC709"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2.627</w:t>
            </w:r>
          </w:p>
        </w:tc>
        <w:tc>
          <w:tcPr>
            <w:tcW w:w="960" w:type="dxa"/>
            <w:tcBorders>
              <w:top w:val="nil"/>
              <w:left w:val="nil"/>
              <w:bottom w:val="single" w:sz="4" w:space="0" w:color="auto"/>
              <w:right w:val="single" w:sz="4" w:space="0" w:color="auto"/>
            </w:tcBorders>
            <w:shd w:val="clear" w:color="000000" w:fill="FFFFFF"/>
            <w:noWrap/>
            <w:vAlign w:val="bottom"/>
            <w:hideMark/>
          </w:tcPr>
          <w:p w14:paraId="2523941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142</w:t>
            </w:r>
          </w:p>
        </w:tc>
        <w:tc>
          <w:tcPr>
            <w:tcW w:w="960" w:type="dxa"/>
            <w:tcBorders>
              <w:top w:val="nil"/>
              <w:left w:val="nil"/>
              <w:bottom w:val="single" w:sz="4" w:space="0" w:color="auto"/>
              <w:right w:val="single" w:sz="4" w:space="0" w:color="auto"/>
            </w:tcBorders>
            <w:shd w:val="clear" w:color="000000" w:fill="FFFFFF"/>
            <w:noWrap/>
            <w:vAlign w:val="bottom"/>
            <w:hideMark/>
          </w:tcPr>
          <w:p w14:paraId="60F403F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93.322</w:t>
            </w:r>
          </w:p>
        </w:tc>
        <w:tc>
          <w:tcPr>
            <w:tcW w:w="1340" w:type="dxa"/>
            <w:tcBorders>
              <w:top w:val="nil"/>
              <w:left w:val="nil"/>
              <w:bottom w:val="single" w:sz="4" w:space="0" w:color="auto"/>
              <w:right w:val="single" w:sz="4" w:space="0" w:color="auto"/>
            </w:tcBorders>
            <w:shd w:val="clear" w:color="auto" w:fill="auto"/>
            <w:noWrap/>
            <w:vAlign w:val="bottom"/>
            <w:hideMark/>
          </w:tcPr>
          <w:p w14:paraId="0C486ED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2,9</w:t>
            </w:r>
          </w:p>
        </w:tc>
      </w:tr>
      <w:tr w:rsidR="008D0B3B" w:rsidRPr="00C40DA0" w14:paraId="772B1A91"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41A206AC"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Toscana</w:t>
            </w:r>
          </w:p>
        </w:tc>
        <w:tc>
          <w:tcPr>
            <w:tcW w:w="1105" w:type="dxa"/>
            <w:tcBorders>
              <w:top w:val="nil"/>
              <w:left w:val="nil"/>
              <w:bottom w:val="single" w:sz="4" w:space="0" w:color="auto"/>
              <w:right w:val="single" w:sz="4" w:space="0" w:color="auto"/>
            </w:tcBorders>
            <w:shd w:val="clear" w:color="000000" w:fill="FFFFFF"/>
            <w:noWrap/>
            <w:vAlign w:val="bottom"/>
            <w:hideMark/>
          </w:tcPr>
          <w:p w14:paraId="7FE6D88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39.958</w:t>
            </w:r>
          </w:p>
        </w:tc>
        <w:tc>
          <w:tcPr>
            <w:tcW w:w="960" w:type="dxa"/>
            <w:tcBorders>
              <w:top w:val="nil"/>
              <w:left w:val="nil"/>
              <w:bottom w:val="single" w:sz="4" w:space="0" w:color="auto"/>
              <w:right w:val="single" w:sz="4" w:space="0" w:color="auto"/>
            </w:tcBorders>
            <w:shd w:val="clear" w:color="000000" w:fill="FFFFFF"/>
            <w:noWrap/>
            <w:vAlign w:val="bottom"/>
            <w:hideMark/>
          </w:tcPr>
          <w:p w14:paraId="560D063C"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11.039</w:t>
            </w:r>
          </w:p>
        </w:tc>
        <w:tc>
          <w:tcPr>
            <w:tcW w:w="961" w:type="dxa"/>
            <w:tcBorders>
              <w:top w:val="nil"/>
              <w:left w:val="nil"/>
              <w:bottom w:val="single" w:sz="4" w:space="0" w:color="auto"/>
              <w:right w:val="single" w:sz="4" w:space="0" w:color="auto"/>
            </w:tcBorders>
            <w:shd w:val="clear" w:color="000000" w:fill="FFFFFF"/>
            <w:noWrap/>
            <w:vAlign w:val="bottom"/>
            <w:hideMark/>
          </w:tcPr>
          <w:p w14:paraId="4CB51452"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51.471</w:t>
            </w:r>
          </w:p>
        </w:tc>
        <w:tc>
          <w:tcPr>
            <w:tcW w:w="961" w:type="dxa"/>
            <w:tcBorders>
              <w:top w:val="nil"/>
              <w:left w:val="nil"/>
              <w:bottom w:val="single" w:sz="4" w:space="0" w:color="auto"/>
              <w:right w:val="single" w:sz="4" w:space="0" w:color="auto"/>
            </w:tcBorders>
            <w:shd w:val="clear" w:color="000000" w:fill="FFFFFF"/>
            <w:noWrap/>
            <w:vAlign w:val="bottom"/>
            <w:hideMark/>
          </w:tcPr>
          <w:p w14:paraId="59D9768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32.539</w:t>
            </w:r>
          </w:p>
        </w:tc>
        <w:tc>
          <w:tcPr>
            <w:tcW w:w="960" w:type="dxa"/>
            <w:tcBorders>
              <w:top w:val="nil"/>
              <w:left w:val="nil"/>
              <w:bottom w:val="single" w:sz="4" w:space="0" w:color="auto"/>
              <w:right w:val="single" w:sz="4" w:space="0" w:color="auto"/>
            </w:tcBorders>
            <w:shd w:val="clear" w:color="000000" w:fill="FFFFFF"/>
            <w:noWrap/>
            <w:vAlign w:val="bottom"/>
            <w:hideMark/>
          </w:tcPr>
          <w:p w14:paraId="06A5636E"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6.040</w:t>
            </w:r>
          </w:p>
        </w:tc>
        <w:tc>
          <w:tcPr>
            <w:tcW w:w="960" w:type="dxa"/>
            <w:tcBorders>
              <w:top w:val="nil"/>
              <w:left w:val="nil"/>
              <w:bottom w:val="single" w:sz="4" w:space="0" w:color="auto"/>
              <w:right w:val="single" w:sz="4" w:space="0" w:color="auto"/>
            </w:tcBorders>
            <w:shd w:val="clear" w:color="000000" w:fill="FFFFFF"/>
            <w:noWrap/>
            <w:vAlign w:val="bottom"/>
            <w:hideMark/>
          </w:tcPr>
          <w:p w14:paraId="11E4178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141.047</w:t>
            </w:r>
          </w:p>
        </w:tc>
        <w:tc>
          <w:tcPr>
            <w:tcW w:w="1340" w:type="dxa"/>
            <w:tcBorders>
              <w:top w:val="nil"/>
              <w:left w:val="nil"/>
              <w:bottom w:val="single" w:sz="4" w:space="0" w:color="auto"/>
              <w:right w:val="single" w:sz="4" w:space="0" w:color="auto"/>
            </w:tcBorders>
            <w:shd w:val="clear" w:color="auto" w:fill="auto"/>
            <w:noWrap/>
            <w:vAlign w:val="bottom"/>
            <w:hideMark/>
          </w:tcPr>
          <w:p w14:paraId="76676218"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4,5</w:t>
            </w:r>
          </w:p>
        </w:tc>
      </w:tr>
      <w:tr w:rsidR="008D0B3B" w:rsidRPr="00C40DA0" w14:paraId="675533EB"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4BA72396"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Umbria</w:t>
            </w:r>
          </w:p>
        </w:tc>
        <w:tc>
          <w:tcPr>
            <w:tcW w:w="1105" w:type="dxa"/>
            <w:tcBorders>
              <w:top w:val="nil"/>
              <w:left w:val="nil"/>
              <w:bottom w:val="single" w:sz="4" w:space="0" w:color="auto"/>
              <w:right w:val="single" w:sz="4" w:space="0" w:color="auto"/>
            </w:tcBorders>
            <w:shd w:val="clear" w:color="000000" w:fill="FFFFFF"/>
            <w:noWrap/>
            <w:vAlign w:val="bottom"/>
            <w:hideMark/>
          </w:tcPr>
          <w:p w14:paraId="660D158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17.978</w:t>
            </w:r>
          </w:p>
        </w:tc>
        <w:tc>
          <w:tcPr>
            <w:tcW w:w="960" w:type="dxa"/>
            <w:tcBorders>
              <w:top w:val="nil"/>
              <w:left w:val="nil"/>
              <w:bottom w:val="single" w:sz="4" w:space="0" w:color="auto"/>
              <w:right w:val="single" w:sz="4" w:space="0" w:color="auto"/>
            </w:tcBorders>
            <w:shd w:val="clear" w:color="000000" w:fill="FFFFFF"/>
            <w:noWrap/>
            <w:vAlign w:val="bottom"/>
            <w:hideMark/>
          </w:tcPr>
          <w:p w14:paraId="1EFF7BF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1" w:type="dxa"/>
            <w:tcBorders>
              <w:top w:val="nil"/>
              <w:left w:val="nil"/>
              <w:bottom w:val="single" w:sz="4" w:space="0" w:color="auto"/>
              <w:right w:val="single" w:sz="4" w:space="0" w:color="auto"/>
            </w:tcBorders>
            <w:shd w:val="clear" w:color="000000" w:fill="FFFFFF"/>
            <w:noWrap/>
            <w:vAlign w:val="bottom"/>
            <w:hideMark/>
          </w:tcPr>
          <w:p w14:paraId="4A4374BE"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40.629</w:t>
            </w:r>
          </w:p>
        </w:tc>
        <w:tc>
          <w:tcPr>
            <w:tcW w:w="961" w:type="dxa"/>
            <w:tcBorders>
              <w:top w:val="nil"/>
              <w:left w:val="nil"/>
              <w:bottom w:val="single" w:sz="4" w:space="0" w:color="auto"/>
              <w:right w:val="single" w:sz="4" w:space="0" w:color="auto"/>
            </w:tcBorders>
            <w:shd w:val="clear" w:color="000000" w:fill="FFFFFF"/>
            <w:noWrap/>
            <w:vAlign w:val="bottom"/>
            <w:hideMark/>
          </w:tcPr>
          <w:p w14:paraId="18E277D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431C2C4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4.535</w:t>
            </w:r>
          </w:p>
        </w:tc>
        <w:tc>
          <w:tcPr>
            <w:tcW w:w="960" w:type="dxa"/>
            <w:tcBorders>
              <w:top w:val="nil"/>
              <w:left w:val="nil"/>
              <w:bottom w:val="single" w:sz="4" w:space="0" w:color="auto"/>
              <w:right w:val="single" w:sz="4" w:space="0" w:color="auto"/>
            </w:tcBorders>
            <w:shd w:val="clear" w:color="000000" w:fill="FFFFFF"/>
            <w:noWrap/>
            <w:vAlign w:val="bottom"/>
            <w:hideMark/>
          </w:tcPr>
          <w:p w14:paraId="2ADB69F9"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63.142</w:t>
            </w:r>
          </w:p>
        </w:tc>
        <w:tc>
          <w:tcPr>
            <w:tcW w:w="1340" w:type="dxa"/>
            <w:tcBorders>
              <w:top w:val="nil"/>
              <w:left w:val="nil"/>
              <w:bottom w:val="single" w:sz="4" w:space="0" w:color="auto"/>
              <w:right w:val="single" w:sz="4" w:space="0" w:color="auto"/>
            </w:tcBorders>
            <w:shd w:val="clear" w:color="auto" w:fill="auto"/>
            <w:noWrap/>
            <w:vAlign w:val="bottom"/>
            <w:hideMark/>
          </w:tcPr>
          <w:p w14:paraId="3E7D488E"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2,0</w:t>
            </w:r>
          </w:p>
        </w:tc>
      </w:tr>
      <w:tr w:rsidR="008D0B3B" w:rsidRPr="00C40DA0" w14:paraId="14ACFAA9"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4AB5B163"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Marche</w:t>
            </w:r>
          </w:p>
        </w:tc>
        <w:tc>
          <w:tcPr>
            <w:tcW w:w="1105" w:type="dxa"/>
            <w:tcBorders>
              <w:top w:val="nil"/>
              <w:left w:val="nil"/>
              <w:bottom w:val="single" w:sz="4" w:space="0" w:color="auto"/>
              <w:right w:val="single" w:sz="4" w:space="0" w:color="auto"/>
            </w:tcBorders>
            <w:shd w:val="clear" w:color="000000" w:fill="FFFFFF"/>
            <w:noWrap/>
            <w:vAlign w:val="bottom"/>
            <w:hideMark/>
          </w:tcPr>
          <w:p w14:paraId="3762F5D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61.099</w:t>
            </w:r>
          </w:p>
        </w:tc>
        <w:tc>
          <w:tcPr>
            <w:tcW w:w="960" w:type="dxa"/>
            <w:tcBorders>
              <w:top w:val="nil"/>
              <w:left w:val="nil"/>
              <w:bottom w:val="single" w:sz="4" w:space="0" w:color="auto"/>
              <w:right w:val="single" w:sz="4" w:space="0" w:color="auto"/>
            </w:tcBorders>
            <w:shd w:val="clear" w:color="000000" w:fill="FFFFFF"/>
            <w:noWrap/>
            <w:vAlign w:val="bottom"/>
            <w:hideMark/>
          </w:tcPr>
          <w:p w14:paraId="6A7DE888"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6.085</w:t>
            </w:r>
          </w:p>
        </w:tc>
        <w:tc>
          <w:tcPr>
            <w:tcW w:w="961" w:type="dxa"/>
            <w:tcBorders>
              <w:top w:val="nil"/>
              <w:left w:val="nil"/>
              <w:bottom w:val="single" w:sz="4" w:space="0" w:color="auto"/>
              <w:right w:val="single" w:sz="4" w:space="0" w:color="auto"/>
            </w:tcBorders>
            <w:shd w:val="clear" w:color="000000" w:fill="FFFFFF"/>
            <w:noWrap/>
            <w:vAlign w:val="bottom"/>
            <w:hideMark/>
          </w:tcPr>
          <w:p w14:paraId="7B4EA8C8"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22.800</w:t>
            </w:r>
          </w:p>
        </w:tc>
        <w:tc>
          <w:tcPr>
            <w:tcW w:w="961" w:type="dxa"/>
            <w:tcBorders>
              <w:top w:val="nil"/>
              <w:left w:val="nil"/>
              <w:bottom w:val="single" w:sz="4" w:space="0" w:color="auto"/>
              <w:right w:val="single" w:sz="4" w:space="0" w:color="auto"/>
            </w:tcBorders>
            <w:shd w:val="clear" w:color="000000" w:fill="FFFFFF"/>
            <w:noWrap/>
            <w:vAlign w:val="bottom"/>
            <w:hideMark/>
          </w:tcPr>
          <w:p w14:paraId="13ADF8C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493</w:t>
            </w:r>
          </w:p>
        </w:tc>
        <w:tc>
          <w:tcPr>
            <w:tcW w:w="960" w:type="dxa"/>
            <w:tcBorders>
              <w:top w:val="nil"/>
              <w:left w:val="nil"/>
              <w:bottom w:val="single" w:sz="4" w:space="0" w:color="auto"/>
              <w:right w:val="single" w:sz="4" w:space="0" w:color="auto"/>
            </w:tcBorders>
            <w:shd w:val="clear" w:color="000000" w:fill="FFFFFF"/>
            <w:noWrap/>
            <w:vAlign w:val="bottom"/>
            <w:hideMark/>
          </w:tcPr>
          <w:p w14:paraId="142D57A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2A87D94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90.477</w:t>
            </w:r>
          </w:p>
        </w:tc>
        <w:tc>
          <w:tcPr>
            <w:tcW w:w="1340" w:type="dxa"/>
            <w:tcBorders>
              <w:top w:val="nil"/>
              <w:left w:val="nil"/>
              <w:bottom w:val="single" w:sz="4" w:space="0" w:color="auto"/>
              <w:right w:val="single" w:sz="4" w:space="0" w:color="auto"/>
            </w:tcBorders>
            <w:shd w:val="clear" w:color="auto" w:fill="auto"/>
            <w:noWrap/>
            <w:vAlign w:val="bottom"/>
            <w:hideMark/>
          </w:tcPr>
          <w:p w14:paraId="38A7B3E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2,9</w:t>
            </w:r>
          </w:p>
        </w:tc>
      </w:tr>
      <w:tr w:rsidR="008D0B3B" w:rsidRPr="00C40DA0" w14:paraId="0D401F21"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4B18EE26"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Lazio</w:t>
            </w:r>
          </w:p>
        </w:tc>
        <w:tc>
          <w:tcPr>
            <w:tcW w:w="1105" w:type="dxa"/>
            <w:tcBorders>
              <w:top w:val="nil"/>
              <w:left w:val="nil"/>
              <w:bottom w:val="single" w:sz="4" w:space="0" w:color="auto"/>
              <w:right w:val="single" w:sz="4" w:space="0" w:color="auto"/>
            </w:tcBorders>
            <w:shd w:val="clear" w:color="000000" w:fill="FFFFFF"/>
            <w:noWrap/>
            <w:vAlign w:val="bottom"/>
            <w:hideMark/>
          </w:tcPr>
          <w:p w14:paraId="16750FF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26.629</w:t>
            </w:r>
          </w:p>
        </w:tc>
        <w:tc>
          <w:tcPr>
            <w:tcW w:w="960" w:type="dxa"/>
            <w:tcBorders>
              <w:top w:val="nil"/>
              <w:left w:val="nil"/>
              <w:bottom w:val="single" w:sz="4" w:space="0" w:color="auto"/>
              <w:right w:val="single" w:sz="4" w:space="0" w:color="auto"/>
            </w:tcBorders>
            <w:shd w:val="clear" w:color="000000" w:fill="FFFFFF"/>
            <w:noWrap/>
            <w:vAlign w:val="bottom"/>
            <w:hideMark/>
          </w:tcPr>
          <w:p w14:paraId="23F1EFE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25.864</w:t>
            </w:r>
          </w:p>
        </w:tc>
        <w:tc>
          <w:tcPr>
            <w:tcW w:w="961" w:type="dxa"/>
            <w:tcBorders>
              <w:top w:val="nil"/>
              <w:left w:val="nil"/>
              <w:bottom w:val="single" w:sz="4" w:space="0" w:color="auto"/>
              <w:right w:val="single" w:sz="4" w:space="0" w:color="auto"/>
            </w:tcBorders>
            <w:shd w:val="clear" w:color="000000" w:fill="FFFFFF"/>
            <w:noWrap/>
            <w:vAlign w:val="bottom"/>
            <w:hideMark/>
          </w:tcPr>
          <w:p w14:paraId="138DA98B"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114.632</w:t>
            </w:r>
          </w:p>
        </w:tc>
        <w:tc>
          <w:tcPr>
            <w:tcW w:w="961" w:type="dxa"/>
            <w:tcBorders>
              <w:top w:val="nil"/>
              <w:left w:val="nil"/>
              <w:bottom w:val="single" w:sz="4" w:space="0" w:color="auto"/>
              <w:right w:val="single" w:sz="4" w:space="0" w:color="auto"/>
            </w:tcBorders>
            <w:shd w:val="clear" w:color="000000" w:fill="FFFFFF"/>
            <w:noWrap/>
            <w:vAlign w:val="bottom"/>
            <w:hideMark/>
          </w:tcPr>
          <w:p w14:paraId="3CAE028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43.563</w:t>
            </w:r>
          </w:p>
        </w:tc>
        <w:tc>
          <w:tcPr>
            <w:tcW w:w="960" w:type="dxa"/>
            <w:tcBorders>
              <w:top w:val="nil"/>
              <w:left w:val="nil"/>
              <w:bottom w:val="single" w:sz="4" w:space="0" w:color="auto"/>
              <w:right w:val="single" w:sz="4" w:space="0" w:color="auto"/>
            </w:tcBorders>
            <w:shd w:val="clear" w:color="000000" w:fill="FFFFFF"/>
            <w:noWrap/>
            <w:vAlign w:val="bottom"/>
            <w:hideMark/>
          </w:tcPr>
          <w:p w14:paraId="7AA4B8E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6.576</w:t>
            </w:r>
          </w:p>
        </w:tc>
        <w:tc>
          <w:tcPr>
            <w:tcW w:w="960" w:type="dxa"/>
            <w:tcBorders>
              <w:top w:val="nil"/>
              <w:left w:val="nil"/>
              <w:bottom w:val="single" w:sz="4" w:space="0" w:color="auto"/>
              <w:right w:val="single" w:sz="4" w:space="0" w:color="auto"/>
            </w:tcBorders>
            <w:shd w:val="clear" w:color="000000" w:fill="FFFFFF"/>
            <w:noWrap/>
            <w:vAlign w:val="bottom"/>
            <w:hideMark/>
          </w:tcPr>
          <w:p w14:paraId="1C5591E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217.264</w:t>
            </w:r>
          </w:p>
        </w:tc>
        <w:tc>
          <w:tcPr>
            <w:tcW w:w="1340" w:type="dxa"/>
            <w:tcBorders>
              <w:top w:val="nil"/>
              <w:left w:val="nil"/>
              <w:bottom w:val="single" w:sz="4" w:space="0" w:color="auto"/>
              <w:right w:val="single" w:sz="4" w:space="0" w:color="auto"/>
            </w:tcBorders>
            <w:shd w:val="clear" w:color="auto" w:fill="auto"/>
            <w:noWrap/>
            <w:vAlign w:val="bottom"/>
            <w:hideMark/>
          </w:tcPr>
          <w:p w14:paraId="19CA9EF0"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6,9</w:t>
            </w:r>
          </w:p>
        </w:tc>
      </w:tr>
      <w:tr w:rsidR="008D0B3B" w:rsidRPr="00C40DA0" w14:paraId="085E52BB"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6FF6E278"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Abruzzo</w:t>
            </w:r>
          </w:p>
        </w:tc>
        <w:tc>
          <w:tcPr>
            <w:tcW w:w="1105" w:type="dxa"/>
            <w:tcBorders>
              <w:top w:val="nil"/>
              <w:left w:val="nil"/>
              <w:bottom w:val="single" w:sz="4" w:space="0" w:color="auto"/>
              <w:right w:val="single" w:sz="4" w:space="0" w:color="auto"/>
            </w:tcBorders>
            <w:shd w:val="clear" w:color="000000" w:fill="FFFFFF"/>
            <w:noWrap/>
            <w:vAlign w:val="bottom"/>
            <w:hideMark/>
          </w:tcPr>
          <w:p w14:paraId="6D5AF93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219.432</w:t>
            </w:r>
          </w:p>
        </w:tc>
        <w:tc>
          <w:tcPr>
            <w:tcW w:w="960" w:type="dxa"/>
            <w:tcBorders>
              <w:top w:val="nil"/>
              <w:left w:val="nil"/>
              <w:bottom w:val="single" w:sz="4" w:space="0" w:color="auto"/>
              <w:right w:val="single" w:sz="4" w:space="0" w:color="auto"/>
            </w:tcBorders>
            <w:shd w:val="clear" w:color="000000" w:fill="FFFFFF"/>
            <w:noWrap/>
            <w:vAlign w:val="bottom"/>
            <w:hideMark/>
          </w:tcPr>
          <w:p w14:paraId="5618D63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17.783</w:t>
            </w:r>
          </w:p>
        </w:tc>
        <w:tc>
          <w:tcPr>
            <w:tcW w:w="961" w:type="dxa"/>
            <w:tcBorders>
              <w:top w:val="nil"/>
              <w:left w:val="nil"/>
              <w:bottom w:val="single" w:sz="4" w:space="0" w:color="auto"/>
              <w:right w:val="single" w:sz="4" w:space="0" w:color="auto"/>
            </w:tcBorders>
            <w:shd w:val="clear" w:color="000000" w:fill="FFFFFF"/>
            <w:noWrap/>
            <w:vAlign w:val="bottom"/>
            <w:hideMark/>
          </w:tcPr>
          <w:p w14:paraId="11DE6D8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56.450</w:t>
            </w:r>
          </w:p>
        </w:tc>
        <w:tc>
          <w:tcPr>
            <w:tcW w:w="961" w:type="dxa"/>
            <w:tcBorders>
              <w:top w:val="nil"/>
              <w:left w:val="nil"/>
              <w:bottom w:val="single" w:sz="4" w:space="0" w:color="auto"/>
              <w:right w:val="single" w:sz="4" w:space="0" w:color="auto"/>
            </w:tcBorders>
            <w:shd w:val="clear" w:color="000000" w:fill="FFFFFF"/>
            <w:noWrap/>
            <w:vAlign w:val="bottom"/>
            <w:hideMark/>
          </w:tcPr>
          <w:p w14:paraId="1D1C5EFC"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10.329</w:t>
            </w:r>
          </w:p>
        </w:tc>
        <w:tc>
          <w:tcPr>
            <w:tcW w:w="960" w:type="dxa"/>
            <w:tcBorders>
              <w:top w:val="nil"/>
              <w:left w:val="nil"/>
              <w:bottom w:val="single" w:sz="4" w:space="0" w:color="auto"/>
              <w:right w:val="single" w:sz="4" w:space="0" w:color="auto"/>
            </w:tcBorders>
            <w:shd w:val="clear" w:color="000000" w:fill="FFFFFF"/>
            <w:noWrap/>
            <w:vAlign w:val="bottom"/>
            <w:hideMark/>
          </w:tcPr>
          <w:p w14:paraId="6474B0F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1.057</w:t>
            </w:r>
          </w:p>
        </w:tc>
        <w:tc>
          <w:tcPr>
            <w:tcW w:w="960" w:type="dxa"/>
            <w:tcBorders>
              <w:top w:val="nil"/>
              <w:left w:val="nil"/>
              <w:bottom w:val="single" w:sz="4" w:space="0" w:color="auto"/>
              <w:right w:val="single" w:sz="4" w:space="0" w:color="auto"/>
            </w:tcBorders>
            <w:shd w:val="clear" w:color="000000" w:fill="FFFFFF"/>
            <w:noWrap/>
            <w:vAlign w:val="bottom"/>
            <w:hideMark/>
          </w:tcPr>
          <w:p w14:paraId="6BB55E7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305.051</w:t>
            </w:r>
          </w:p>
        </w:tc>
        <w:tc>
          <w:tcPr>
            <w:tcW w:w="1340" w:type="dxa"/>
            <w:tcBorders>
              <w:top w:val="nil"/>
              <w:left w:val="nil"/>
              <w:bottom w:val="single" w:sz="4" w:space="0" w:color="auto"/>
              <w:right w:val="single" w:sz="4" w:space="0" w:color="auto"/>
            </w:tcBorders>
            <w:shd w:val="clear" w:color="auto" w:fill="auto"/>
            <w:noWrap/>
            <w:vAlign w:val="bottom"/>
            <w:hideMark/>
          </w:tcPr>
          <w:p w14:paraId="27F54B8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9,6</w:t>
            </w:r>
          </w:p>
        </w:tc>
      </w:tr>
      <w:tr w:rsidR="008D0B3B" w:rsidRPr="00C40DA0" w14:paraId="00A211CB"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2598929F"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Molise</w:t>
            </w:r>
          </w:p>
        </w:tc>
        <w:tc>
          <w:tcPr>
            <w:tcW w:w="1105" w:type="dxa"/>
            <w:tcBorders>
              <w:top w:val="nil"/>
              <w:left w:val="nil"/>
              <w:bottom w:val="single" w:sz="4" w:space="0" w:color="auto"/>
              <w:right w:val="single" w:sz="4" w:space="0" w:color="auto"/>
            </w:tcBorders>
            <w:shd w:val="clear" w:color="000000" w:fill="FFFFFF"/>
            <w:noWrap/>
            <w:vAlign w:val="bottom"/>
            <w:hideMark/>
          </w:tcPr>
          <w:p w14:paraId="693DAA90"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4.059</w:t>
            </w:r>
          </w:p>
        </w:tc>
        <w:tc>
          <w:tcPr>
            <w:tcW w:w="960" w:type="dxa"/>
            <w:tcBorders>
              <w:top w:val="nil"/>
              <w:left w:val="nil"/>
              <w:bottom w:val="single" w:sz="4" w:space="0" w:color="auto"/>
              <w:right w:val="single" w:sz="4" w:space="0" w:color="auto"/>
            </w:tcBorders>
            <w:shd w:val="clear" w:color="000000" w:fill="FFFFFF"/>
            <w:noWrap/>
            <w:vAlign w:val="bottom"/>
            <w:hideMark/>
          </w:tcPr>
          <w:p w14:paraId="7DC5371E"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1.190</w:t>
            </w:r>
          </w:p>
        </w:tc>
        <w:tc>
          <w:tcPr>
            <w:tcW w:w="961" w:type="dxa"/>
            <w:tcBorders>
              <w:top w:val="nil"/>
              <w:left w:val="nil"/>
              <w:bottom w:val="single" w:sz="4" w:space="0" w:color="auto"/>
              <w:right w:val="single" w:sz="4" w:space="0" w:color="auto"/>
            </w:tcBorders>
            <w:shd w:val="clear" w:color="000000" w:fill="FFFFFF"/>
            <w:noWrap/>
            <w:vAlign w:val="bottom"/>
            <w:hideMark/>
          </w:tcPr>
          <w:p w14:paraId="11E06DD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1" w:type="dxa"/>
            <w:tcBorders>
              <w:top w:val="nil"/>
              <w:left w:val="nil"/>
              <w:bottom w:val="single" w:sz="4" w:space="0" w:color="auto"/>
              <w:right w:val="single" w:sz="4" w:space="0" w:color="auto"/>
            </w:tcBorders>
            <w:shd w:val="clear" w:color="000000" w:fill="FFFFFF"/>
            <w:noWrap/>
            <w:vAlign w:val="bottom"/>
            <w:hideMark/>
          </w:tcPr>
          <w:p w14:paraId="69E19E6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50</w:t>
            </w:r>
          </w:p>
        </w:tc>
        <w:tc>
          <w:tcPr>
            <w:tcW w:w="960" w:type="dxa"/>
            <w:tcBorders>
              <w:top w:val="nil"/>
              <w:left w:val="nil"/>
              <w:bottom w:val="single" w:sz="4" w:space="0" w:color="auto"/>
              <w:right w:val="single" w:sz="4" w:space="0" w:color="auto"/>
            </w:tcBorders>
            <w:shd w:val="clear" w:color="000000" w:fill="FFFFFF"/>
            <w:noWrap/>
            <w:vAlign w:val="bottom"/>
            <w:hideMark/>
          </w:tcPr>
          <w:p w14:paraId="0F86A718"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2.292</w:t>
            </w:r>
          </w:p>
        </w:tc>
        <w:tc>
          <w:tcPr>
            <w:tcW w:w="960" w:type="dxa"/>
            <w:tcBorders>
              <w:top w:val="nil"/>
              <w:left w:val="nil"/>
              <w:bottom w:val="single" w:sz="4" w:space="0" w:color="auto"/>
              <w:right w:val="single" w:sz="4" w:space="0" w:color="auto"/>
            </w:tcBorders>
            <w:shd w:val="clear" w:color="000000" w:fill="FFFFFF"/>
            <w:noWrap/>
            <w:vAlign w:val="bottom"/>
            <w:hideMark/>
          </w:tcPr>
          <w:p w14:paraId="3BC4F6B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7.591</w:t>
            </w:r>
          </w:p>
        </w:tc>
        <w:tc>
          <w:tcPr>
            <w:tcW w:w="1340" w:type="dxa"/>
            <w:tcBorders>
              <w:top w:val="nil"/>
              <w:left w:val="nil"/>
              <w:bottom w:val="single" w:sz="4" w:space="0" w:color="auto"/>
              <w:right w:val="single" w:sz="4" w:space="0" w:color="auto"/>
            </w:tcBorders>
            <w:shd w:val="clear" w:color="auto" w:fill="auto"/>
            <w:noWrap/>
            <w:vAlign w:val="bottom"/>
            <w:hideMark/>
          </w:tcPr>
          <w:p w14:paraId="0E3ACB9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0,2</w:t>
            </w:r>
          </w:p>
        </w:tc>
      </w:tr>
      <w:tr w:rsidR="008D0B3B" w:rsidRPr="00C40DA0" w14:paraId="241DE383"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64913E5C"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Campania</w:t>
            </w:r>
          </w:p>
        </w:tc>
        <w:tc>
          <w:tcPr>
            <w:tcW w:w="1105" w:type="dxa"/>
            <w:tcBorders>
              <w:top w:val="nil"/>
              <w:left w:val="nil"/>
              <w:bottom w:val="single" w:sz="4" w:space="0" w:color="auto"/>
              <w:right w:val="single" w:sz="4" w:space="0" w:color="auto"/>
            </w:tcBorders>
            <w:shd w:val="clear" w:color="000000" w:fill="FFFFFF"/>
            <w:noWrap/>
            <w:vAlign w:val="bottom"/>
            <w:hideMark/>
          </w:tcPr>
          <w:p w14:paraId="3312304E"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185.431</w:t>
            </w:r>
          </w:p>
        </w:tc>
        <w:tc>
          <w:tcPr>
            <w:tcW w:w="960" w:type="dxa"/>
            <w:tcBorders>
              <w:top w:val="nil"/>
              <w:left w:val="nil"/>
              <w:bottom w:val="single" w:sz="4" w:space="0" w:color="auto"/>
              <w:right w:val="single" w:sz="4" w:space="0" w:color="auto"/>
            </w:tcBorders>
            <w:shd w:val="clear" w:color="000000" w:fill="FFFFFF"/>
            <w:noWrap/>
            <w:vAlign w:val="bottom"/>
            <w:hideMark/>
          </w:tcPr>
          <w:p w14:paraId="5BD4005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2.014</w:t>
            </w:r>
          </w:p>
        </w:tc>
        <w:tc>
          <w:tcPr>
            <w:tcW w:w="961" w:type="dxa"/>
            <w:tcBorders>
              <w:top w:val="nil"/>
              <w:left w:val="nil"/>
              <w:bottom w:val="single" w:sz="4" w:space="0" w:color="auto"/>
              <w:right w:val="single" w:sz="4" w:space="0" w:color="auto"/>
            </w:tcBorders>
            <w:shd w:val="clear" w:color="000000" w:fill="FFFFFF"/>
            <w:noWrap/>
            <w:vAlign w:val="bottom"/>
            <w:hideMark/>
          </w:tcPr>
          <w:p w14:paraId="6F1D176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150.143</w:t>
            </w:r>
          </w:p>
        </w:tc>
        <w:tc>
          <w:tcPr>
            <w:tcW w:w="961" w:type="dxa"/>
            <w:tcBorders>
              <w:top w:val="nil"/>
              <w:left w:val="nil"/>
              <w:bottom w:val="single" w:sz="4" w:space="0" w:color="auto"/>
              <w:right w:val="single" w:sz="4" w:space="0" w:color="auto"/>
            </w:tcBorders>
            <w:shd w:val="clear" w:color="000000" w:fill="FFFFFF"/>
            <w:noWrap/>
            <w:vAlign w:val="bottom"/>
            <w:hideMark/>
          </w:tcPr>
          <w:p w14:paraId="4A181E3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10.076</w:t>
            </w:r>
          </w:p>
        </w:tc>
        <w:tc>
          <w:tcPr>
            <w:tcW w:w="960" w:type="dxa"/>
            <w:tcBorders>
              <w:top w:val="nil"/>
              <w:left w:val="nil"/>
              <w:bottom w:val="single" w:sz="4" w:space="0" w:color="auto"/>
              <w:right w:val="single" w:sz="4" w:space="0" w:color="auto"/>
            </w:tcBorders>
            <w:shd w:val="clear" w:color="000000" w:fill="FFFFFF"/>
            <w:noWrap/>
            <w:vAlign w:val="bottom"/>
            <w:hideMark/>
          </w:tcPr>
          <w:p w14:paraId="1A4CF72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2.540</w:t>
            </w:r>
          </w:p>
        </w:tc>
        <w:tc>
          <w:tcPr>
            <w:tcW w:w="960" w:type="dxa"/>
            <w:tcBorders>
              <w:top w:val="nil"/>
              <w:left w:val="nil"/>
              <w:bottom w:val="single" w:sz="4" w:space="0" w:color="auto"/>
              <w:right w:val="single" w:sz="4" w:space="0" w:color="auto"/>
            </w:tcBorders>
            <w:shd w:val="clear" w:color="000000" w:fill="FFFFFF"/>
            <w:noWrap/>
            <w:vAlign w:val="bottom"/>
            <w:hideMark/>
          </w:tcPr>
          <w:p w14:paraId="15B3849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350.204</w:t>
            </w:r>
          </w:p>
        </w:tc>
        <w:tc>
          <w:tcPr>
            <w:tcW w:w="1340" w:type="dxa"/>
            <w:tcBorders>
              <w:top w:val="nil"/>
              <w:left w:val="nil"/>
              <w:bottom w:val="single" w:sz="4" w:space="0" w:color="auto"/>
              <w:right w:val="single" w:sz="4" w:space="0" w:color="auto"/>
            </w:tcBorders>
            <w:shd w:val="clear" w:color="auto" w:fill="auto"/>
            <w:noWrap/>
            <w:vAlign w:val="bottom"/>
            <w:hideMark/>
          </w:tcPr>
          <w:p w14:paraId="22F174E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11,1</w:t>
            </w:r>
          </w:p>
        </w:tc>
      </w:tr>
      <w:tr w:rsidR="008D0B3B" w:rsidRPr="00C40DA0" w14:paraId="1EA95127"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29ADD12A"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Puglia</w:t>
            </w:r>
          </w:p>
        </w:tc>
        <w:tc>
          <w:tcPr>
            <w:tcW w:w="1105" w:type="dxa"/>
            <w:tcBorders>
              <w:top w:val="nil"/>
              <w:left w:val="nil"/>
              <w:bottom w:val="single" w:sz="4" w:space="0" w:color="auto"/>
              <w:right w:val="single" w:sz="4" w:space="0" w:color="auto"/>
            </w:tcBorders>
            <w:shd w:val="clear" w:color="000000" w:fill="FFFFFF"/>
            <w:noWrap/>
            <w:vAlign w:val="bottom"/>
            <w:hideMark/>
          </w:tcPr>
          <w:p w14:paraId="0C3DF10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186.177</w:t>
            </w:r>
          </w:p>
        </w:tc>
        <w:tc>
          <w:tcPr>
            <w:tcW w:w="960" w:type="dxa"/>
            <w:tcBorders>
              <w:top w:val="nil"/>
              <w:left w:val="nil"/>
              <w:bottom w:val="single" w:sz="4" w:space="0" w:color="auto"/>
              <w:right w:val="single" w:sz="4" w:space="0" w:color="auto"/>
            </w:tcBorders>
            <w:shd w:val="clear" w:color="000000" w:fill="FFFFFF"/>
            <w:noWrap/>
            <w:vAlign w:val="bottom"/>
            <w:hideMark/>
          </w:tcPr>
          <w:p w14:paraId="3F5573C9"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9.906</w:t>
            </w:r>
          </w:p>
        </w:tc>
        <w:tc>
          <w:tcPr>
            <w:tcW w:w="961" w:type="dxa"/>
            <w:tcBorders>
              <w:top w:val="nil"/>
              <w:left w:val="nil"/>
              <w:bottom w:val="single" w:sz="4" w:space="0" w:color="auto"/>
              <w:right w:val="single" w:sz="4" w:space="0" w:color="auto"/>
            </w:tcBorders>
            <w:shd w:val="clear" w:color="000000" w:fill="FFFFFF"/>
            <w:noWrap/>
            <w:vAlign w:val="bottom"/>
            <w:hideMark/>
          </w:tcPr>
          <w:p w14:paraId="4C47CDB8"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66.024</w:t>
            </w:r>
          </w:p>
        </w:tc>
        <w:tc>
          <w:tcPr>
            <w:tcW w:w="961" w:type="dxa"/>
            <w:tcBorders>
              <w:top w:val="nil"/>
              <w:left w:val="nil"/>
              <w:bottom w:val="single" w:sz="4" w:space="0" w:color="auto"/>
              <w:right w:val="single" w:sz="4" w:space="0" w:color="auto"/>
            </w:tcBorders>
            <w:shd w:val="clear" w:color="000000" w:fill="FFFFFF"/>
            <w:noWrap/>
            <w:vAlign w:val="bottom"/>
            <w:hideMark/>
          </w:tcPr>
          <w:p w14:paraId="79ABF4A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5.870</w:t>
            </w:r>
          </w:p>
        </w:tc>
        <w:tc>
          <w:tcPr>
            <w:tcW w:w="960" w:type="dxa"/>
            <w:tcBorders>
              <w:top w:val="nil"/>
              <w:left w:val="nil"/>
              <w:bottom w:val="single" w:sz="4" w:space="0" w:color="auto"/>
              <w:right w:val="single" w:sz="4" w:space="0" w:color="auto"/>
            </w:tcBorders>
            <w:shd w:val="clear" w:color="000000" w:fill="FFFFFF"/>
            <w:noWrap/>
            <w:vAlign w:val="bottom"/>
            <w:hideMark/>
          </w:tcPr>
          <w:p w14:paraId="54D6226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35F1D08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267.977</w:t>
            </w:r>
          </w:p>
        </w:tc>
        <w:tc>
          <w:tcPr>
            <w:tcW w:w="1340" w:type="dxa"/>
            <w:tcBorders>
              <w:top w:val="nil"/>
              <w:left w:val="nil"/>
              <w:bottom w:val="single" w:sz="4" w:space="0" w:color="auto"/>
              <w:right w:val="single" w:sz="4" w:space="0" w:color="auto"/>
            </w:tcBorders>
            <w:shd w:val="clear" w:color="auto" w:fill="auto"/>
            <w:noWrap/>
            <w:vAlign w:val="bottom"/>
            <w:hideMark/>
          </w:tcPr>
          <w:p w14:paraId="18DAD85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8,5</w:t>
            </w:r>
          </w:p>
        </w:tc>
      </w:tr>
      <w:tr w:rsidR="008D0B3B" w:rsidRPr="00C40DA0" w14:paraId="6832D119"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609B01B5"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Basilicata</w:t>
            </w:r>
          </w:p>
        </w:tc>
        <w:tc>
          <w:tcPr>
            <w:tcW w:w="1105" w:type="dxa"/>
            <w:tcBorders>
              <w:top w:val="nil"/>
              <w:left w:val="nil"/>
              <w:bottom w:val="single" w:sz="4" w:space="0" w:color="auto"/>
              <w:right w:val="single" w:sz="4" w:space="0" w:color="auto"/>
            </w:tcBorders>
            <w:shd w:val="clear" w:color="000000" w:fill="FFFFFF"/>
            <w:noWrap/>
            <w:vAlign w:val="bottom"/>
            <w:hideMark/>
          </w:tcPr>
          <w:p w14:paraId="359D73F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157.346</w:t>
            </w:r>
          </w:p>
        </w:tc>
        <w:tc>
          <w:tcPr>
            <w:tcW w:w="960" w:type="dxa"/>
            <w:tcBorders>
              <w:top w:val="nil"/>
              <w:left w:val="nil"/>
              <w:bottom w:val="single" w:sz="4" w:space="0" w:color="auto"/>
              <w:right w:val="single" w:sz="4" w:space="0" w:color="auto"/>
            </w:tcBorders>
            <w:shd w:val="clear" w:color="000000" w:fill="FFFFFF"/>
            <w:noWrap/>
            <w:vAlign w:val="bottom"/>
            <w:hideMark/>
          </w:tcPr>
          <w:p w14:paraId="7476A43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965</w:t>
            </w:r>
          </w:p>
        </w:tc>
        <w:tc>
          <w:tcPr>
            <w:tcW w:w="961" w:type="dxa"/>
            <w:tcBorders>
              <w:top w:val="nil"/>
              <w:left w:val="nil"/>
              <w:bottom w:val="single" w:sz="4" w:space="0" w:color="auto"/>
              <w:right w:val="single" w:sz="4" w:space="0" w:color="auto"/>
            </w:tcBorders>
            <w:shd w:val="clear" w:color="000000" w:fill="FFFFFF"/>
            <w:noWrap/>
            <w:vAlign w:val="bottom"/>
            <w:hideMark/>
          </w:tcPr>
          <w:p w14:paraId="0685E75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33.655</w:t>
            </w:r>
          </w:p>
        </w:tc>
        <w:tc>
          <w:tcPr>
            <w:tcW w:w="961" w:type="dxa"/>
            <w:tcBorders>
              <w:top w:val="nil"/>
              <w:left w:val="nil"/>
              <w:bottom w:val="single" w:sz="4" w:space="0" w:color="auto"/>
              <w:right w:val="single" w:sz="4" w:space="0" w:color="auto"/>
            </w:tcBorders>
            <w:shd w:val="clear" w:color="000000" w:fill="FFFFFF"/>
            <w:noWrap/>
            <w:vAlign w:val="bottom"/>
            <w:hideMark/>
          </w:tcPr>
          <w:p w14:paraId="5A097C2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2.197</w:t>
            </w:r>
          </w:p>
        </w:tc>
        <w:tc>
          <w:tcPr>
            <w:tcW w:w="960" w:type="dxa"/>
            <w:tcBorders>
              <w:top w:val="nil"/>
              <w:left w:val="nil"/>
              <w:bottom w:val="single" w:sz="4" w:space="0" w:color="auto"/>
              <w:right w:val="single" w:sz="4" w:space="0" w:color="auto"/>
            </w:tcBorders>
            <w:shd w:val="clear" w:color="000000" w:fill="FFFFFF"/>
            <w:noWrap/>
            <w:vAlign w:val="bottom"/>
            <w:hideMark/>
          </w:tcPr>
          <w:p w14:paraId="38EBD14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49C99CF0"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194.163</w:t>
            </w:r>
          </w:p>
        </w:tc>
        <w:tc>
          <w:tcPr>
            <w:tcW w:w="1340" w:type="dxa"/>
            <w:tcBorders>
              <w:top w:val="nil"/>
              <w:left w:val="nil"/>
              <w:bottom w:val="single" w:sz="4" w:space="0" w:color="auto"/>
              <w:right w:val="single" w:sz="4" w:space="0" w:color="auto"/>
            </w:tcBorders>
            <w:shd w:val="clear" w:color="auto" w:fill="auto"/>
            <w:noWrap/>
            <w:vAlign w:val="bottom"/>
            <w:hideMark/>
          </w:tcPr>
          <w:p w14:paraId="569689D7"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6,1</w:t>
            </w:r>
          </w:p>
        </w:tc>
      </w:tr>
      <w:tr w:rsidR="008D0B3B" w:rsidRPr="00C40DA0" w14:paraId="0ECE59F7"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008C9DAD"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Calabria</w:t>
            </w:r>
          </w:p>
        </w:tc>
        <w:tc>
          <w:tcPr>
            <w:tcW w:w="1105" w:type="dxa"/>
            <w:tcBorders>
              <w:top w:val="nil"/>
              <w:left w:val="nil"/>
              <w:bottom w:val="single" w:sz="4" w:space="0" w:color="auto"/>
              <w:right w:val="single" w:sz="4" w:space="0" w:color="auto"/>
            </w:tcBorders>
            <w:shd w:val="clear" w:color="000000" w:fill="FFFFFF"/>
            <w:noWrap/>
            <w:vAlign w:val="bottom"/>
            <w:hideMark/>
          </w:tcPr>
          <w:p w14:paraId="2D89B769"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220.630</w:t>
            </w:r>
          </w:p>
        </w:tc>
        <w:tc>
          <w:tcPr>
            <w:tcW w:w="960" w:type="dxa"/>
            <w:tcBorders>
              <w:top w:val="nil"/>
              <w:left w:val="nil"/>
              <w:bottom w:val="single" w:sz="4" w:space="0" w:color="auto"/>
              <w:right w:val="single" w:sz="4" w:space="0" w:color="auto"/>
            </w:tcBorders>
            <w:shd w:val="clear" w:color="000000" w:fill="FFFFFF"/>
            <w:noWrap/>
            <w:vAlign w:val="bottom"/>
            <w:hideMark/>
          </w:tcPr>
          <w:p w14:paraId="174E0E84"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16.158</w:t>
            </w:r>
          </w:p>
        </w:tc>
        <w:tc>
          <w:tcPr>
            <w:tcW w:w="961" w:type="dxa"/>
            <w:tcBorders>
              <w:top w:val="nil"/>
              <w:left w:val="nil"/>
              <w:bottom w:val="single" w:sz="4" w:space="0" w:color="auto"/>
              <w:right w:val="single" w:sz="4" w:space="0" w:color="auto"/>
            </w:tcBorders>
            <w:shd w:val="clear" w:color="000000" w:fill="FFFFFF"/>
            <w:noWrap/>
            <w:vAlign w:val="bottom"/>
            <w:hideMark/>
          </w:tcPr>
          <w:p w14:paraId="288F94F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17.687</w:t>
            </w:r>
          </w:p>
        </w:tc>
        <w:tc>
          <w:tcPr>
            <w:tcW w:w="961" w:type="dxa"/>
            <w:tcBorders>
              <w:top w:val="nil"/>
              <w:left w:val="nil"/>
              <w:bottom w:val="single" w:sz="4" w:space="0" w:color="auto"/>
              <w:right w:val="single" w:sz="4" w:space="0" w:color="auto"/>
            </w:tcBorders>
            <w:shd w:val="clear" w:color="000000" w:fill="FFFFFF"/>
            <w:noWrap/>
            <w:vAlign w:val="bottom"/>
            <w:hideMark/>
          </w:tcPr>
          <w:p w14:paraId="2753847E"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750</w:t>
            </w:r>
          </w:p>
        </w:tc>
        <w:tc>
          <w:tcPr>
            <w:tcW w:w="960" w:type="dxa"/>
            <w:tcBorders>
              <w:top w:val="nil"/>
              <w:left w:val="nil"/>
              <w:bottom w:val="single" w:sz="4" w:space="0" w:color="auto"/>
              <w:right w:val="single" w:sz="4" w:space="0" w:color="auto"/>
            </w:tcBorders>
            <w:shd w:val="clear" w:color="000000" w:fill="FFFFFF"/>
            <w:noWrap/>
            <w:vAlign w:val="bottom"/>
            <w:hideMark/>
          </w:tcPr>
          <w:p w14:paraId="4A0E980C"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2CEBE462"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255.225</w:t>
            </w:r>
          </w:p>
        </w:tc>
        <w:tc>
          <w:tcPr>
            <w:tcW w:w="1340" w:type="dxa"/>
            <w:tcBorders>
              <w:top w:val="nil"/>
              <w:left w:val="nil"/>
              <w:bottom w:val="single" w:sz="4" w:space="0" w:color="auto"/>
              <w:right w:val="single" w:sz="4" w:space="0" w:color="auto"/>
            </w:tcBorders>
            <w:shd w:val="clear" w:color="auto" w:fill="auto"/>
            <w:noWrap/>
            <w:vAlign w:val="bottom"/>
            <w:hideMark/>
          </w:tcPr>
          <w:p w14:paraId="70A5417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8,1</w:t>
            </w:r>
          </w:p>
        </w:tc>
      </w:tr>
      <w:tr w:rsidR="008D0B3B" w:rsidRPr="00C40DA0" w14:paraId="44CD17D7" w14:textId="77777777" w:rsidTr="00D56032">
        <w:trPr>
          <w:trHeight w:val="300"/>
        </w:trPr>
        <w:tc>
          <w:tcPr>
            <w:tcW w:w="1980" w:type="dxa"/>
            <w:tcBorders>
              <w:top w:val="nil"/>
              <w:left w:val="single" w:sz="4" w:space="0" w:color="auto"/>
              <w:bottom w:val="single" w:sz="4" w:space="0" w:color="auto"/>
              <w:right w:val="single" w:sz="4" w:space="0" w:color="auto"/>
            </w:tcBorders>
            <w:shd w:val="clear" w:color="000000" w:fill="FFFFFF"/>
            <w:noWrap/>
            <w:vAlign w:val="bottom"/>
            <w:hideMark/>
          </w:tcPr>
          <w:p w14:paraId="1D5E0E75"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Sicilia</w:t>
            </w:r>
          </w:p>
        </w:tc>
        <w:tc>
          <w:tcPr>
            <w:tcW w:w="1105" w:type="dxa"/>
            <w:tcBorders>
              <w:top w:val="nil"/>
              <w:left w:val="nil"/>
              <w:bottom w:val="single" w:sz="4" w:space="0" w:color="auto"/>
              <w:right w:val="single" w:sz="4" w:space="0" w:color="auto"/>
            </w:tcBorders>
            <w:shd w:val="clear" w:color="000000" w:fill="FFFFFF"/>
            <w:noWrap/>
            <w:vAlign w:val="bottom"/>
            <w:hideMark/>
          </w:tcPr>
          <w:p w14:paraId="3C5D5B0C"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647AAC35"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1" w:type="dxa"/>
            <w:tcBorders>
              <w:top w:val="nil"/>
              <w:left w:val="nil"/>
              <w:bottom w:val="single" w:sz="4" w:space="0" w:color="auto"/>
              <w:right w:val="single" w:sz="4" w:space="0" w:color="auto"/>
            </w:tcBorders>
            <w:shd w:val="clear" w:color="000000" w:fill="FFFFFF"/>
            <w:noWrap/>
            <w:vAlign w:val="bottom"/>
            <w:hideMark/>
          </w:tcPr>
          <w:p w14:paraId="512D46B8"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185.551</w:t>
            </w:r>
          </w:p>
        </w:tc>
        <w:tc>
          <w:tcPr>
            <w:tcW w:w="961" w:type="dxa"/>
            <w:tcBorders>
              <w:top w:val="nil"/>
              <w:left w:val="nil"/>
              <w:bottom w:val="single" w:sz="4" w:space="0" w:color="auto"/>
              <w:right w:val="single" w:sz="4" w:space="0" w:color="auto"/>
            </w:tcBorders>
            <w:shd w:val="clear" w:color="000000" w:fill="FFFFFF"/>
            <w:noWrap/>
            <w:vAlign w:val="bottom"/>
            <w:hideMark/>
          </w:tcPr>
          <w:p w14:paraId="50FED609"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85.164</w:t>
            </w:r>
          </w:p>
        </w:tc>
        <w:tc>
          <w:tcPr>
            <w:tcW w:w="960" w:type="dxa"/>
            <w:tcBorders>
              <w:top w:val="nil"/>
              <w:left w:val="nil"/>
              <w:bottom w:val="single" w:sz="4" w:space="0" w:color="auto"/>
              <w:right w:val="single" w:sz="4" w:space="0" w:color="auto"/>
            </w:tcBorders>
            <w:shd w:val="clear" w:color="000000" w:fill="FFFFFF"/>
            <w:noWrap/>
            <w:vAlign w:val="bottom"/>
            <w:hideMark/>
          </w:tcPr>
          <w:p w14:paraId="5B66054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10</w:t>
            </w:r>
          </w:p>
        </w:tc>
        <w:tc>
          <w:tcPr>
            <w:tcW w:w="960" w:type="dxa"/>
            <w:tcBorders>
              <w:top w:val="nil"/>
              <w:left w:val="nil"/>
              <w:bottom w:val="single" w:sz="4" w:space="0" w:color="auto"/>
              <w:right w:val="single" w:sz="4" w:space="0" w:color="auto"/>
            </w:tcBorders>
            <w:shd w:val="clear" w:color="000000" w:fill="FFFFFF"/>
            <w:noWrap/>
            <w:vAlign w:val="bottom"/>
            <w:hideMark/>
          </w:tcPr>
          <w:p w14:paraId="73E4CE0D"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270.725</w:t>
            </w:r>
          </w:p>
        </w:tc>
        <w:tc>
          <w:tcPr>
            <w:tcW w:w="1340" w:type="dxa"/>
            <w:tcBorders>
              <w:top w:val="nil"/>
              <w:left w:val="nil"/>
              <w:bottom w:val="single" w:sz="4" w:space="0" w:color="auto"/>
              <w:right w:val="single" w:sz="4" w:space="0" w:color="auto"/>
            </w:tcBorders>
            <w:shd w:val="clear" w:color="auto" w:fill="auto"/>
            <w:noWrap/>
            <w:vAlign w:val="bottom"/>
            <w:hideMark/>
          </w:tcPr>
          <w:p w14:paraId="2BC1CC7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8,6</w:t>
            </w:r>
          </w:p>
        </w:tc>
      </w:tr>
      <w:tr w:rsidR="008D0B3B" w:rsidRPr="00C40DA0" w14:paraId="72B49B48" w14:textId="77777777" w:rsidTr="00D56032">
        <w:trPr>
          <w:trHeight w:val="315"/>
        </w:trPr>
        <w:tc>
          <w:tcPr>
            <w:tcW w:w="1980" w:type="dxa"/>
            <w:tcBorders>
              <w:top w:val="nil"/>
              <w:left w:val="single" w:sz="4" w:space="0" w:color="auto"/>
              <w:bottom w:val="nil"/>
              <w:right w:val="single" w:sz="4" w:space="0" w:color="auto"/>
            </w:tcBorders>
            <w:shd w:val="clear" w:color="000000" w:fill="FFFFFF"/>
            <w:noWrap/>
            <w:vAlign w:val="bottom"/>
            <w:hideMark/>
          </w:tcPr>
          <w:p w14:paraId="0B187890" w14:textId="77777777" w:rsidR="008D0B3B" w:rsidRPr="00C40DA0" w:rsidRDefault="008D0B3B" w:rsidP="00D56032">
            <w:pPr>
              <w:spacing w:after="0"/>
              <w:jc w:val="left"/>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Sardegna</w:t>
            </w:r>
          </w:p>
        </w:tc>
        <w:tc>
          <w:tcPr>
            <w:tcW w:w="1105" w:type="dxa"/>
            <w:tcBorders>
              <w:top w:val="nil"/>
              <w:left w:val="nil"/>
              <w:bottom w:val="nil"/>
              <w:right w:val="single" w:sz="4" w:space="0" w:color="auto"/>
            </w:tcBorders>
            <w:shd w:val="clear" w:color="000000" w:fill="FFFFFF"/>
            <w:noWrap/>
            <w:vAlign w:val="bottom"/>
            <w:hideMark/>
          </w:tcPr>
          <w:p w14:paraId="44D5DD8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84.205</w:t>
            </w:r>
          </w:p>
        </w:tc>
        <w:tc>
          <w:tcPr>
            <w:tcW w:w="960" w:type="dxa"/>
            <w:tcBorders>
              <w:top w:val="nil"/>
              <w:left w:val="nil"/>
              <w:bottom w:val="nil"/>
              <w:right w:val="single" w:sz="4" w:space="0" w:color="auto"/>
            </w:tcBorders>
            <w:shd w:val="clear" w:color="000000" w:fill="FFFFFF"/>
            <w:noWrap/>
            <w:vAlign w:val="bottom"/>
            <w:hideMark/>
          </w:tcPr>
          <w:p w14:paraId="5BA0DDEF"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1" w:type="dxa"/>
            <w:tcBorders>
              <w:top w:val="nil"/>
              <w:left w:val="nil"/>
              <w:bottom w:val="nil"/>
              <w:right w:val="single" w:sz="4" w:space="0" w:color="auto"/>
            </w:tcBorders>
            <w:shd w:val="clear" w:color="000000" w:fill="FFFFFF"/>
            <w:noWrap/>
            <w:vAlign w:val="bottom"/>
            <w:hideMark/>
          </w:tcPr>
          <w:p w14:paraId="456EFBC1"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6.779</w:t>
            </w:r>
          </w:p>
        </w:tc>
        <w:tc>
          <w:tcPr>
            <w:tcW w:w="961" w:type="dxa"/>
            <w:tcBorders>
              <w:top w:val="nil"/>
              <w:left w:val="nil"/>
              <w:bottom w:val="nil"/>
              <w:right w:val="single" w:sz="4" w:space="0" w:color="auto"/>
            </w:tcBorders>
            <w:shd w:val="clear" w:color="000000" w:fill="FFFFFF"/>
            <w:noWrap/>
            <w:vAlign w:val="bottom"/>
            <w:hideMark/>
          </w:tcPr>
          <w:p w14:paraId="4DBD047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0</w:t>
            </w:r>
          </w:p>
        </w:tc>
        <w:tc>
          <w:tcPr>
            <w:tcW w:w="960" w:type="dxa"/>
            <w:tcBorders>
              <w:top w:val="nil"/>
              <w:left w:val="nil"/>
              <w:bottom w:val="nil"/>
              <w:right w:val="single" w:sz="4" w:space="0" w:color="auto"/>
            </w:tcBorders>
            <w:shd w:val="clear" w:color="000000" w:fill="FFFFFF"/>
            <w:noWrap/>
            <w:vAlign w:val="bottom"/>
            <w:hideMark/>
          </w:tcPr>
          <w:p w14:paraId="67610B8A"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3.026</w:t>
            </w:r>
          </w:p>
        </w:tc>
        <w:tc>
          <w:tcPr>
            <w:tcW w:w="960" w:type="dxa"/>
            <w:tcBorders>
              <w:top w:val="nil"/>
              <w:left w:val="nil"/>
              <w:bottom w:val="nil"/>
              <w:right w:val="single" w:sz="4" w:space="0" w:color="auto"/>
            </w:tcBorders>
            <w:shd w:val="clear" w:color="000000" w:fill="FFFFFF"/>
            <w:noWrap/>
            <w:vAlign w:val="bottom"/>
            <w:hideMark/>
          </w:tcPr>
          <w:p w14:paraId="1104A3D3"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94.010</w:t>
            </w:r>
          </w:p>
        </w:tc>
        <w:tc>
          <w:tcPr>
            <w:tcW w:w="1340" w:type="dxa"/>
            <w:tcBorders>
              <w:top w:val="nil"/>
              <w:left w:val="nil"/>
              <w:bottom w:val="single" w:sz="4" w:space="0" w:color="auto"/>
              <w:right w:val="single" w:sz="4" w:space="0" w:color="auto"/>
            </w:tcBorders>
            <w:shd w:val="clear" w:color="auto" w:fill="auto"/>
            <w:noWrap/>
            <w:vAlign w:val="bottom"/>
            <w:hideMark/>
          </w:tcPr>
          <w:p w14:paraId="7A0D7E56" w14:textId="77777777" w:rsidR="008D0B3B" w:rsidRPr="00C40DA0" w:rsidRDefault="008D0B3B" w:rsidP="00D56032">
            <w:pPr>
              <w:spacing w:after="0"/>
              <w:jc w:val="center"/>
              <w:rPr>
                <w:rFonts w:ascii="Calibri" w:eastAsia="Times New Roman" w:hAnsi="Calibri" w:cs="Times New Roman"/>
                <w:sz w:val="20"/>
                <w:szCs w:val="20"/>
                <w:lang w:eastAsia="it-IT"/>
              </w:rPr>
            </w:pPr>
            <w:r w:rsidRPr="00C40DA0">
              <w:rPr>
                <w:rFonts w:ascii="Calibri" w:eastAsia="Times New Roman" w:hAnsi="Calibri" w:cs="Times New Roman"/>
                <w:sz w:val="20"/>
                <w:szCs w:val="20"/>
                <w:lang w:eastAsia="it-IT"/>
              </w:rPr>
              <w:t>3,0</w:t>
            </w:r>
          </w:p>
        </w:tc>
      </w:tr>
      <w:tr w:rsidR="008D0B3B" w:rsidRPr="00C40DA0" w14:paraId="06495E13" w14:textId="77777777" w:rsidTr="00D56032">
        <w:trPr>
          <w:trHeight w:val="315"/>
        </w:trPr>
        <w:tc>
          <w:tcPr>
            <w:tcW w:w="1980" w:type="dxa"/>
            <w:tcBorders>
              <w:top w:val="single" w:sz="8" w:space="0" w:color="auto"/>
              <w:left w:val="single" w:sz="4" w:space="0" w:color="auto"/>
              <w:bottom w:val="single" w:sz="8" w:space="0" w:color="auto"/>
              <w:right w:val="single" w:sz="4" w:space="0" w:color="auto"/>
            </w:tcBorders>
            <w:shd w:val="clear" w:color="000000" w:fill="FFFFFF"/>
            <w:noWrap/>
            <w:vAlign w:val="bottom"/>
            <w:hideMark/>
          </w:tcPr>
          <w:p w14:paraId="15B604AE" w14:textId="77777777" w:rsidR="008D0B3B" w:rsidRPr="00C40DA0" w:rsidRDefault="008D0B3B" w:rsidP="00D56032">
            <w:pPr>
              <w:spacing w:after="0"/>
              <w:jc w:val="left"/>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Italia</w:t>
            </w:r>
          </w:p>
        </w:tc>
        <w:tc>
          <w:tcPr>
            <w:tcW w:w="1105" w:type="dxa"/>
            <w:tcBorders>
              <w:top w:val="single" w:sz="8" w:space="0" w:color="auto"/>
              <w:left w:val="nil"/>
              <w:bottom w:val="single" w:sz="8" w:space="0" w:color="auto"/>
              <w:right w:val="single" w:sz="4" w:space="0" w:color="auto"/>
            </w:tcBorders>
            <w:shd w:val="clear" w:color="000000" w:fill="FFFFFF"/>
            <w:noWrap/>
            <w:vAlign w:val="bottom"/>
            <w:hideMark/>
          </w:tcPr>
          <w:p w14:paraId="02DE53DE"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1.465.681</w:t>
            </w:r>
          </w:p>
        </w:tc>
        <w:tc>
          <w:tcPr>
            <w:tcW w:w="960" w:type="dxa"/>
            <w:tcBorders>
              <w:top w:val="single" w:sz="8" w:space="0" w:color="auto"/>
              <w:left w:val="nil"/>
              <w:bottom w:val="single" w:sz="8" w:space="0" w:color="auto"/>
              <w:right w:val="single" w:sz="4" w:space="0" w:color="auto"/>
            </w:tcBorders>
            <w:shd w:val="clear" w:color="000000" w:fill="FFFFFF"/>
            <w:noWrap/>
            <w:vAlign w:val="bottom"/>
            <w:hideMark/>
          </w:tcPr>
          <w:p w14:paraId="26441828"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122.776</w:t>
            </w:r>
          </w:p>
        </w:tc>
        <w:tc>
          <w:tcPr>
            <w:tcW w:w="961" w:type="dxa"/>
            <w:tcBorders>
              <w:top w:val="single" w:sz="8" w:space="0" w:color="auto"/>
              <w:left w:val="nil"/>
              <w:bottom w:val="single" w:sz="8" w:space="0" w:color="auto"/>
              <w:right w:val="single" w:sz="4" w:space="0" w:color="auto"/>
            </w:tcBorders>
            <w:shd w:val="clear" w:color="000000" w:fill="FFFFFF"/>
            <w:noWrap/>
            <w:vAlign w:val="bottom"/>
            <w:hideMark/>
          </w:tcPr>
          <w:p w14:paraId="1D5F8C54"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1.294.656</w:t>
            </w:r>
          </w:p>
        </w:tc>
        <w:tc>
          <w:tcPr>
            <w:tcW w:w="961" w:type="dxa"/>
            <w:tcBorders>
              <w:top w:val="single" w:sz="8" w:space="0" w:color="auto"/>
              <w:left w:val="nil"/>
              <w:bottom w:val="single" w:sz="8" w:space="0" w:color="auto"/>
              <w:right w:val="single" w:sz="4" w:space="0" w:color="auto"/>
            </w:tcBorders>
            <w:shd w:val="clear" w:color="000000" w:fill="FFFFFF"/>
            <w:noWrap/>
            <w:vAlign w:val="bottom"/>
            <w:hideMark/>
          </w:tcPr>
          <w:p w14:paraId="75973C2B"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230.240</w:t>
            </w:r>
          </w:p>
        </w:tc>
        <w:tc>
          <w:tcPr>
            <w:tcW w:w="960" w:type="dxa"/>
            <w:tcBorders>
              <w:top w:val="single" w:sz="8" w:space="0" w:color="auto"/>
              <w:left w:val="nil"/>
              <w:bottom w:val="single" w:sz="8" w:space="0" w:color="auto"/>
              <w:right w:val="single" w:sz="4" w:space="0" w:color="auto"/>
            </w:tcBorders>
            <w:shd w:val="clear" w:color="000000" w:fill="FFFFFF"/>
            <w:noWrap/>
            <w:vAlign w:val="bottom"/>
            <w:hideMark/>
          </w:tcPr>
          <w:p w14:paraId="45EC2CAA"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50.238</w:t>
            </w:r>
          </w:p>
        </w:tc>
        <w:tc>
          <w:tcPr>
            <w:tcW w:w="960" w:type="dxa"/>
            <w:tcBorders>
              <w:top w:val="single" w:sz="8" w:space="0" w:color="auto"/>
              <w:left w:val="nil"/>
              <w:bottom w:val="single" w:sz="8" w:space="0" w:color="auto"/>
              <w:right w:val="single" w:sz="4" w:space="0" w:color="auto"/>
            </w:tcBorders>
            <w:shd w:val="clear" w:color="000000" w:fill="FFFFFF"/>
            <w:noWrap/>
            <w:vAlign w:val="bottom"/>
            <w:hideMark/>
          </w:tcPr>
          <w:p w14:paraId="107A5718"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3.163.591</w:t>
            </w:r>
          </w:p>
        </w:tc>
        <w:tc>
          <w:tcPr>
            <w:tcW w:w="1340" w:type="dxa"/>
            <w:tcBorders>
              <w:top w:val="single" w:sz="8" w:space="0" w:color="auto"/>
              <w:left w:val="nil"/>
              <w:bottom w:val="single" w:sz="8" w:space="0" w:color="auto"/>
              <w:right w:val="single" w:sz="4" w:space="0" w:color="auto"/>
            </w:tcBorders>
            <w:shd w:val="clear" w:color="000000" w:fill="FFFFFF"/>
            <w:noWrap/>
            <w:vAlign w:val="bottom"/>
            <w:hideMark/>
          </w:tcPr>
          <w:p w14:paraId="406BE552" w14:textId="77777777" w:rsidR="008D0B3B" w:rsidRPr="00C40DA0" w:rsidRDefault="008D0B3B" w:rsidP="00D56032">
            <w:pPr>
              <w:spacing w:after="0"/>
              <w:jc w:val="center"/>
              <w:rPr>
                <w:rFonts w:ascii="Calibri" w:eastAsia="Times New Roman" w:hAnsi="Calibri" w:cs="Times New Roman"/>
                <w:b/>
                <w:bCs/>
                <w:sz w:val="20"/>
                <w:szCs w:val="20"/>
                <w:lang w:eastAsia="it-IT"/>
              </w:rPr>
            </w:pPr>
            <w:r w:rsidRPr="00C40DA0">
              <w:rPr>
                <w:rFonts w:ascii="Calibri" w:eastAsia="Times New Roman" w:hAnsi="Calibri" w:cs="Times New Roman"/>
                <w:b/>
                <w:bCs/>
                <w:sz w:val="20"/>
                <w:szCs w:val="20"/>
                <w:lang w:eastAsia="it-IT"/>
              </w:rPr>
              <w:t>100,0</w:t>
            </w:r>
          </w:p>
        </w:tc>
      </w:tr>
    </w:tbl>
    <w:p w14:paraId="47AAA5DD" w14:textId="77777777" w:rsidR="008D0B3B" w:rsidRPr="00C447FD" w:rsidRDefault="008D0B3B" w:rsidP="00A7571B">
      <w:pPr>
        <w:pStyle w:val="Fontetabellagrafico"/>
      </w:pPr>
      <w:r w:rsidRPr="004B488D">
        <w:t>Fonte: Ministero dell'ambiente e della tutela del territorio e del mare - EUAP, VI aggiornamento (2010</w:t>
      </w:r>
      <w:r w:rsidRPr="00C447FD">
        <w:t>)</w:t>
      </w:r>
    </w:p>
    <w:p w14:paraId="78A9FA81" w14:textId="77777777" w:rsidR="008D0B3B" w:rsidRDefault="008D0B3B" w:rsidP="008D0B3B"/>
    <w:p w14:paraId="2BFC244B" w14:textId="77777777" w:rsidR="008D0B3B" w:rsidRDefault="008D0B3B" w:rsidP="008D0B3B"/>
    <w:p w14:paraId="03092DC9" w14:textId="77777777" w:rsidR="008D0B3B" w:rsidRDefault="008D0B3B" w:rsidP="008D0B3B">
      <w:pPr>
        <w:jc w:val="left"/>
      </w:pPr>
    </w:p>
    <w:p w14:paraId="122E3803" w14:textId="77777777" w:rsidR="008D0B3B" w:rsidRPr="00B2247B" w:rsidRDefault="008D0B3B" w:rsidP="008D0B3B">
      <w:pPr>
        <w:rPr>
          <w:rFonts w:eastAsiaTheme="majorEastAsia" w:cstheme="majorBidi"/>
          <w:sz w:val="26"/>
          <w:szCs w:val="26"/>
        </w:rPr>
      </w:pPr>
    </w:p>
    <w:p w14:paraId="12278337" w14:textId="395F0A68" w:rsidR="008D0B3B" w:rsidRDefault="008D0B3B" w:rsidP="008D0B3B">
      <w:pPr>
        <w:pStyle w:val="Titolo3"/>
      </w:pPr>
      <w:bookmarkStart w:id="16" w:name="_Toc66106739"/>
      <w:r>
        <w:lastRenderedPageBreak/>
        <w:t>I fatti principali</w:t>
      </w:r>
      <w:bookmarkEnd w:id="16"/>
    </w:p>
    <w:p w14:paraId="0E1F160B" w14:textId="77777777" w:rsidR="000C3E8C" w:rsidRPr="000C3E8C" w:rsidRDefault="000C3E8C" w:rsidP="000C3E8C"/>
    <w:p w14:paraId="10E1A156" w14:textId="007FBD74" w:rsidR="008D0B3B" w:rsidRDefault="008D0B3B" w:rsidP="002839A5">
      <w:pPr>
        <w:pStyle w:val="Paragrafoelenco"/>
        <w:numPr>
          <w:ilvl w:val="0"/>
          <w:numId w:val="5"/>
        </w:numPr>
      </w:pPr>
      <w:r w:rsidRPr="0034504D">
        <w:t xml:space="preserve">La superficie terrestre protetta ammonta a poco più di 3 milioni di ettari, pari a oltre il 10% della superficie territoriale nazionale. </w:t>
      </w:r>
    </w:p>
    <w:p w14:paraId="3AF7173D" w14:textId="093D3DDE" w:rsidR="008D0B3B" w:rsidRPr="000678BE" w:rsidRDefault="008D0B3B" w:rsidP="002839A5">
      <w:pPr>
        <w:pStyle w:val="Paragrafoelenco"/>
        <w:numPr>
          <w:ilvl w:val="0"/>
          <w:numId w:val="5"/>
        </w:numPr>
      </w:pPr>
      <w:r>
        <w:t>La superficie terrestre protetta</w:t>
      </w:r>
      <w:r w:rsidRPr="0034504D">
        <w:t xml:space="preserve"> è costituita in gran parte da Parchi Nazionali (46,3%) e Parchi Naturali Regionali (40,9%).</w:t>
      </w:r>
    </w:p>
    <w:p w14:paraId="34436570" w14:textId="77777777" w:rsidR="008D0B3B" w:rsidRDefault="008D0B3B" w:rsidP="008D0B3B">
      <w:pPr>
        <w:jc w:val="left"/>
      </w:pPr>
    </w:p>
    <w:p w14:paraId="18975135" w14:textId="77777777" w:rsidR="008D0B3B" w:rsidRDefault="008D0B3B" w:rsidP="008D0B3B">
      <w:pPr>
        <w:jc w:val="left"/>
      </w:pPr>
    </w:p>
    <w:p w14:paraId="001317BA" w14:textId="77777777" w:rsidR="008D0B3B" w:rsidRDefault="008D0B3B" w:rsidP="008D0B3B">
      <w:pPr>
        <w:jc w:val="left"/>
      </w:pPr>
      <w:r>
        <w:br w:type="page"/>
      </w:r>
    </w:p>
    <w:p w14:paraId="7781FA42" w14:textId="497A0A6E" w:rsidR="008D0B3B" w:rsidRPr="005B307C" w:rsidRDefault="008D0B3B" w:rsidP="005B307C">
      <w:pPr>
        <w:pStyle w:val="Titolo2"/>
        <w:numPr>
          <w:ilvl w:val="0"/>
          <w:numId w:val="49"/>
        </w:numPr>
      </w:pPr>
      <w:bookmarkStart w:id="17" w:name="_Toc66106740"/>
      <w:r w:rsidRPr="005B307C">
        <w:lastRenderedPageBreak/>
        <w:t xml:space="preserve">Foreste </w:t>
      </w:r>
      <w:r w:rsidR="0057432F" w:rsidRPr="005B307C">
        <w:t>ad alto valore naturale</w:t>
      </w:r>
      <w:bookmarkEnd w:id="17"/>
    </w:p>
    <w:p w14:paraId="03332C1E" w14:textId="5E2CFA9A" w:rsidR="002D2ED7" w:rsidRDefault="002D2ED7" w:rsidP="002D2ED7">
      <w:r>
        <w:t xml:space="preserve">Secondo i risultati provvisori del terzo inventario forestale nazionale INFC2015, la superficie forestale complessiva in Italia è pari a 10.982.013 ha. Il confronto delle stime di superficie prodotte dai tre inventari forestali nazionali realizzati in Italia, riferiti alle epoche 1985, 2005 e 2015, testimonia il sensibile aumento della superficie forestale avvenuto negli ultimi decenni; il fenomeno riguarda, con intensità diversa, tutte le Regioni italiane. L’incremento annuo della superficie forestale totale (bosco e altre terre boscate) per gli intervalli 1985-2005 e 2005-2015 è pari rispettivamente a 0,3% e 0,2% della superficie nazionale; i rispettivi incrementi annui per il bosco sono di 77.960 ha e 52.856 ha. </w:t>
      </w:r>
    </w:p>
    <w:p w14:paraId="2FB274C6" w14:textId="77777777" w:rsidR="002D2ED7" w:rsidRDefault="002D2ED7" w:rsidP="00231282"/>
    <w:p w14:paraId="35D0BCCB" w14:textId="55114B39" w:rsidR="00245C91" w:rsidRPr="00B46A65" w:rsidRDefault="00C34CA3" w:rsidP="00C34CA3">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17</w:t>
      </w:r>
      <w:r w:rsidR="00147FC8">
        <w:rPr>
          <w:noProof/>
        </w:rPr>
        <w:fldChar w:fldCharType="end"/>
      </w:r>
      <w:r w:rsidR="00245C91">
        <w:t xml:space="preserve">- </w:t>
      </w:r>
      <w:r w:rsidR="00245C91" w:rsidRPr="00B46A65">
        <w:t>Evoluzione della superficie forestale nazionale (</w:t>
      </w:r>
      <w:r w:rsidR="00186EBC">
        <w:t>ettari</w:t>
      </w:r>
      <w:r w:rsidR="00245C91" w:rsidRPr="00B46A65">
        <w:t>) (1985, 2005, 2015)</w:t>
      </w:r>
    </w:p>
    <w:p w14:paraId="23E77B2F" w14:textId="77777777" w:rsidR="00245C91" w:rsidRDefault="00245C91" w:rsidP="00245C91">
      <w:r>
        <w:rPr>
          <w:noProof/>
        </w:rPr>
        <w:drawing>
          <wp:inline distT="0" distB="0" distL="0" distR="0" wp14:anchorId="3DCDEC57" wp14:editId="1FF096E8">
            <wp:extent cx="4572000" cy="2743200"/>
            <wp:effectExtent l="0" t="0" r="0" b="0"/>
            <wp:docPr id="43" name="Grafico 43">
              <a:extLst xmlns:a="http://schemas.openxmlformats.org/drawingml/2006/main">
                <a:ext uri="{FF2B5EF4-FFF2-40B4-BE49-F238E27FC236}">
                  <a16:creationId xmlns:a16="http://schemas.microsoft.com/office/drawing/2014/main" id="{F0C173CE-F056-49C7-AA8D-95ABA2FF02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1C62CFAA" w14:textId="77777777" w:rsidR="00BA7E89" w:rsidRPr="004B488D" w:rsidRDefault="00BA7E89" w:rsidP="00BA7E89">
      <w:pPr>
        <w:pStyle w:val="Fontetabellagrafico"/>
      </w:pPr>
      <w:r w:rsidRPr="004B488D">
        <w:t>Fonte: RRN, Rapporto sullo Stato delle foreste e del settore forestale in Italia, 2019</w:t>
      </w:r>
    </w:p>
    <w:p w14:paraId="06BD0C05" w14:textId="77777777" w:rsidR="002D2ED7" w:rsidRDefault="002D2ED7" w:rsidP="00231282"/>
    <w:p w14:paraId="3EE13BB6" w14:textId="7D169C56" w:rsidR="002D2ED7" w:rsidRDefault="00245C91" w:rsidP="00231282">
      <w:r>
        <w:t>L’aumento della copertura forestale è avvenuto prevalentemente per colonizzazione spontanea di aree agricole marginali, a seguito dell’abbandono colturale. I</w:t>
      </w:r>
      <w:r w:rsidRPr="00983DD5">
        <w:t xml:space="preserve">l degrado e la troppo frequente assenza di gestione dei boschi </w:t>
      </w:r>
      <w:r>
        <w:t xml:space="preserve">interessa, anche in termini di frammentazione, ricomposizione e spesso chiusura della copertura boschiva, il paesaggio forestale e pastorale, spesso ridotto in spazi residuali che hanno definitivamente perso lo storico equilibrio tra i caratteri naturali e le attività dell’uomo, determinando un </w:t>
      </w:r>
      <w:proofErr w:type="spellStart"/>
      <w:r>
        <w:t>rinselvatichimento</w:t>
      </w:r>
      <w:proofErr w:type="spellEnd"/>
      <w:r>
        <w:t xml:space="preserve"> di vaste aree a discapito dell’agricoltura e della qualità dei boschi e delle foreste.</w:t>
      </w:r>
    </w:p>
    <w:p w14:paraId="6778900B" w14:textId="47A88661" w:rsidR="00673350" w:rsidRDefault="00673350" w:rsidP="00231282">
      <w:r>
        <w:t>Le foreste e, più in generale, le aree a copertura arborea, costituiscono, tra i diversi ambienti naturali e seminaturali, quelli che forniscono la maggior varietà di servizi ecosistemici, tra cui la regolazione dei cicli naturali, del clima, la cattura e lo stoccaggio del carbonio, il controllo dell’erosione e dei nutrienti, la regolazione della qualità dell’acqua e dell’aria, la protezione e la mitigazione dei fenomeni idrologici estremi, la conservazione della biodiversità. Infine, assicurano importanti servizi culturali, quali quelli ricreativi, estetici, educativi, sportivi, spirituali.</w:t>
      </w:r>
    </w:p>
    <w:p w14:paraId="35F6E255" w14:textId="227BB1FA" w:rsidR="00AA67E6" w:rsidRDefault="00B76EB6" w:rsidP="00231282">
      <w:r>
        <w:t>Le foreste italiane si caratterizzano</w:t>
      </w:r>
      <w:r w:rsidR="003D6C4D">
        <w:t xml:space="preserve"> </w:t>
      </w:r>
      <w:r>
        <w:t xml:space="preserve">per l’elevata </w:t>
      </w:r>
      <w:r w:rsidR="00354123">
        <w:t>ricchezza</w:t>
      </w:r>
      <w:r>
        <w:t xml:space="preserve"> delle specie</w:t>
      </w:r>
      <w:r w:rsidR="00761D6A">
        <w:t xml:space="preserve"> (</w:t>
      </w:r>
      <w:r w:rsidR="0030243D">
        <w:t>nel 2005 quasi</w:t>
      </w:r>
      <w:r w:rsidR="00761D6A">
        <w:t xml:space="preserve"> il </w:t>
      </w:r>
      <w:r w:rsidR="0030243D">
        <w:t>5</w:t>
      </w:r>
      <w:r w:rsidR="00761D6A">
        <w:t>0% della superficie forestale ha 2-3 specie, quasi il 1</w:t>
      </w:r>
      <w:r w:rsidR="0030243D">
        <w:t>7</w:t>
      </w:r>
      <w:r w:rsidR="00761D6A">
        <w:t xml:space="preserve">% </w:t>
      </w:r>
      <w:r w:rsidR="0030243D">
        <w:t xml:space="preserve">ha </w:t>
      </w:r>
      <w:r w:rsidR="00761D6A">
        <w:t>4-5 specie</w:t>
      </w:r>
      <w:r w:rsidR="003F6D7B">
        <w:t>, e quasi l’8% più di 6 specie</w:t>
      </w:r>
      <w:r w:rsidR="00761D6A">
        <w:rPr>
          <w:rStyle w:val="Rimandonotaapidipagina"/>
        </w:rPr>
        <w:footnoteReference w:id="7"/>
      </w:r>
      <w:r w:rsidR="00761D6A">
        <w:t>)</w:t>
      </w:r>
      <w:r>
        <w:t xml:space="preserve">, </w:t>
      </w:r>
      <w:r w:rsidR="00354123">
        <w:t xml:space="preserve">per la varietà </w:t>
      </w:r>
      <w:r>
        <w:t>delle forme strutturali e</w:t>
      </w:r>
      <w:r w:rsidR="003D6C4D">
        <w:t xml:space="preserve"> </w:t>
      </w:r>
      <w:r>
        <w:t>di governo</w:t>
      </w:r>
      <w:r w:rsidR="00231282">
        <w:t xml:space="preserve">, e rivestono un ruolo molto importante nella tutela della biodiversità e del paesaggio. </w:t>
      </w:r>
      <w:r w:rsidR="0030243D">
        <w:t xml:space="preserve">Hanno un valore ecologico </w:t>
      </w:r>
      <w:r w:rsidR="00923599">
        <w:t>e</w:t>
      </w:r>
      <w:r w:rsidR="0030243D">
        <w:t xml:space="preserve">levato: </w:t>
      </w:r>
      <w:r w:rsidR="00011604">
        <w:t xml:space="preserve">al 2015, </w:t>
      </w:r>
      <w:r w:rsidR="0030243D">
        <w:t xml:space="preserve">il 93% della superficie boschiva italiana ha una espansione e </w:t>
      </w:r>
      <w:r w:rsidR="0030243D">
        <w:lastRenderedPageBreak/>
        <w:t>rigenerazione naturale</w:t>
      </w:r>
      <w:r w:rsidR="00923599">
        <w:t xml:space="preserve"> con </w:t>
      </w:r>
      <w:proofErr w:type="gramStart"/>
      <w:r w:rsidR="00923599">
        <w:t>un trend</w:t>
      </w:r>
      <w:proofErr w:type="gramEnd"/>
      <w:r w:rsidR="00923599">
        <w:t xml:space="preserve"> in crescita così come quello della superficie forestale</w:t>
      </w:r>
      <w:r w:rsidR="00991D8D">
        <w:rPr>
          <w:rStyle w:val="Rimandonotaapidipagina"/>
        </w:rPr>
        <w:footnoteReference w:id="8"/>
      </w:r>
      <w:r w:rsidR="0030243D">
        <w:t xml:space="preserve">; </w:t>
      </w:r>
      <w:r w:rsidR="00011604">
        <w:t xml:space="preserve">al 2020 </w:t>
      </w:r>
      <w:r w:rsidR="008B6493">
        <w:t>il 93% della superficie a bosco è indisturbata (</w:t>
      </w:r>
      <w:r w:rsidR="00B72B56">
        <w:t xml:space="preserve">quasi </w:t>
      </w:r>
      <w:r w:rsidR="00560D48">
        <w:t>l’</w:t>
      </w:r>
      <w:r w:rsidR="008B6493">
        <w:t>1%) o seminaturale/naturale (92%), con un volume di legno morto del 9,</w:t>
      </w:r>
      <w:r w:rsidR="003F6D7B">
        <w:t>2</w:t>
      </w:r>
      <w:r w:rsidR="008B6493">
        <w:t xml:space="preserve">% nel 2010 </w:t>
      </w:r>
      <w:r w:rsidR="00673350">
        <w:t>evidenziando</w:t>
      </w:r>
      <w:r w:rsidR="008B6493">
        <w:t xml:space="preserve"> un trend in costante lieve crescita</w:t>
      </w:r>
      <w:r w:rsidR="00991D8D">
        <w:rPr>
          <w:rStyle w:val="Rimandonotaapidipagina"/>
        </w:rPr>
        <w:footnoteReference w:id="9"/>
      </w:r>
      <w:r w:rsidR="008B6493">
        <w:t>.</w:t>
      </w:r>
      <w:r w:rsidR="00051761">
        <w:t xml:space="preserve"> </w:t>
      </w:r>
      <w:r w:rsidR="00AA67E6">
        <w:t xml:space="preserve">In Italia, </w:t>
      </w:r>
      <w:r w:rsidR="00011604">
        <w:t xml:space="preserve">al 2020 </w:t>
      </w:r>
      <w:r w:rsidR="00AA67E6">
        <w:t>la percentuale di boschi con prevalenza di specie native arriva a circa il 97%</w:t>
      </w:r>
      <w:r w:rsidR="00A8523F">
        <w:t xml:space="preserve">, </w:t>
      </w:r>
      <w:r w:rsidR="00AA67E6">
        <w:t>mentre l</w:t>
      </w:r>
      <w:r w:rsidR="00AA67E6" w:rsidRPr="00AA67E6">
        <w:t xml:space="preserve">a presenza di specie </w:t>
      </w:r>
      <w:r w:rsidR="00215510">
        <w:t>invasive</w:t>
      </w:r>
      <w:r w:rsidR="00AA67E6" w:rsidRPr="00AA67E6">
        <w:t xml:space="preserve"> </w:t>
      </w:r>
      <w:r w:rsidR="00A8523F">
        <w:t>(circa il 7</w:t>
      </w:r>
      <w:r w:rsidR="00F77263">
        <w:t>3</w:t>
      </w:r>
      <w:r w:rsidR="00A8523F">
        <w:t xml:space="preserve">% della superficie a bosco dominata da specie introdotte) </w:t>
      </w:r>
      <w:r w:rsidR="00AA67E6" w:rsidRPr="00AA67E6">
        <w:t xml:space="preserve">è limitata ad alcune categorie forestali (altri boschi di conifere e altri boschi di latifoglie), dove ricadono i boschi </w:t>
      </w:r>
      <w:r w:rsidR="000645A6">
        <w:t xml:space="preserve">dominati da </w:t>
      </w:r>
      <w:proofErr w:type="spellStart"/>
      <w:r w:rsidR="000645A6">
        <w:t>alianto</w:t>
      </w:r>
      <w:proofErr w:type="spellEnd"/>
      <w:r w:rsidR="000645A6">
        <w:t xml:space="preserve"> e</w:t>
      </w:r>
      <w:r w:rsidR="00AA67E6" w:rsidRPr="00AA67E6">
        <w:t xml:space="preserve">, </w:t>
      </w:r>
      <w:r w:rsidR="007F64D0">
        <w:t>in maniera predominante</w:t>
      </w:r>
      <w:r w:rsidR="00215510">
        <w:t>,</w:t>
      </w:r>
      <w:r w:rsidR="00992B70">
        <w:t xml:space="preserve"> </w:t>
      </w:r>
      <w:r w:rsidR="007F64D0">
        <w:t xml:space="preserve">da </w:t>
      </w:r>
      <w:r w:rsidR="00992B70" w:rsidRPr="00AA67E6">
        <w:t>robinia</w:t>
      </w:r>
      <w:r w:rsidR="007F64D0">
        <w:t>, una specie</w:t>
      </w:r>
      <w:r w:rsidR="00992B70">
        <w:t xml:space="preserve"> in espansione per l’adattabilità all’ambiente</w:t>
      </w:r>
      <w:r w:rsidR="000645A6">
        <w:t xml:space="preserve"> italiano</w:t>
      </w:r>
      <w:r w:rsidR="00992B70">
        <w:t xml:space="preserve"> e la grande capacità di germogliamento.</w:t>
      </w:r>
    </w:p>
    <w:p w14:paraId="2D14B264" w14:textId="3CF3C86B" w:rsidR="00231282" w:rsidRDefault="00051761" w:rsidP="00231282">
      <w:r>
        <w:t>Il 35% della superficie foresta</w:t>
      </w:r>
      <w:r w:rsidR="00CB2D3D">
        <w:t>l</w:t>
      </w:r>
      <w:r>
        <w:t>e totale è compresa in aree protette o all’interno di ar</w:t>
      </w:r>
      <w:r w:rsidR="00A8523F">
        <w:t>e</w:t>
      </w:r>
      <w:r>
        <w:t>e Natura 2000.</w:t>
      </w:r>
    </w:p>
    <w:p w14:paraId="0F26648C" w14:textId="77777777" w:rsidR="00B76EB6" w:rsidRDefault="00B76EB6" w:rsidP="00B76EB6">
      <w:pPr>
        <w:jc w:val="left"/>
      </w:pPr>
    </w:p>
    <w:p w14:paraId="2560CA30" w14:textId="78EA36E4" w:rsidR="008D0B3B" w:rsidRPr="00F12B57" w:rsidRDefault="00C34CA3" w:rsidP="00C34CA3">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18</w:t>
      </w:r>
      <w:r w:rsidR="00147FC8">
        <w:rPr>
          <w:noProof/>
        </w:rPr>
        <w:fldChar w:fldCharType="end"/>
      </w:r>
      <w:r w:rsidR="008D0B3B" w:rsidRPr="00F12B57">
        <w:t>– Superficie forestale in aree protette e Natura 2000</w:t>
      </w:r>
      <w:r w:rsidR="00186EBC">
        <w:t xml:space="preserve"> (ettari)</w:t>
      </w:r>
    </w:p>
    <w:p w14:paraId="0D395B39" w14:textId="77777777" w:rsidR="008D0B3B" w:rsidRDefault="008D0B3B" w:rsidP="008D0B3B">
      <w:pPr>
        <w:jc w:val="left"/>
      </w:pPr>
      <w:r>
        <w:rPr>
          <w:noProof/>
          <w:lang w:eastAsia="it-IT"/>
        </w:rPr>
        <w:drawing>
          <wp:inline distT="0" distB="0" distL="0" distR="0" wp14:anchorId="5A9710CC" wp14:editId="706C59C5">
            <wp:extent cx="4572000" cy="2743200"/>
            <wp:effectExtent l="0" t="0" r="0" b="0"/>
            <wp:docPr id="20" name="Grafico 20">
              <a:extLst xmlns:a="http://schemas.openxmlformats.org/drawingml/2006/main">
                <a:ext uri="{FF2B5EF4-FFF2-40B4-BE49-F238E27FC236}">
                  <a16:creationId xmlns:a16="http://schemas.microsoft.com/office/drawing/2014/main" id="{45317D7F-5177-4992-969C-D7844FCD459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C6D4DA1" w14:textId="77777777" w:rsidR="008D0B3B" w:rsidRPr="004B488D" w:rsidRDefault="008D0B3B" w:rsidP="00A7571B">
      <w:pPr>
        <w:pStyle w:val="Fontetabellagrafico"/>
      </w:pPr>
      <w:r w:rsidRPr="004B488D">
        <w:t>Fonte: RRN, Rapporto sullo Stato delle foreste e del settore forestale in Italia, 2019</w:t>
      </w:r>
    </w:p>
    <w:p w14:paraId="384814F9" w14:textId="68136561" w:rsidR="008D0B3B" w:rsidRDefault="008D0B3B" w:rsidP="008D0B3B">
      <w:pPr>
        <w:jc w:val="left"/>
      </w:pPr>
    </w:p>
    <w:p w14:paraId="4B253412" w14:textId="4D6344E8" w:rsidR="00371F41" w:rsidRDefault="00371F41" w:rsidP="008D0B3B">
      <w:pPr>
        <w:jc w:val="left"/>
      </w:pPr>
      <w:r w:rsidRPr="00371F41">
        <w:t>Nell’ambito degli habitat inclusi nella Direttiva Habitat, la macrocategoria “Foreste” comprende 40 habitat forestali distribuiti nelle regioni biogeografiche alpina (ALP), continentale (CON) e mediterranea (MED). La ripartizione percentuale dello stato di conservazione complessivo nelle diverse regioni biogeografiche (Figura 1</w:t>
      </w:r>
      <w:r w:rsidR="00C304A9">
        <w:t>9</w:t>
      </w:r>
      <w:r w:rsidRPr="00371F41">
        <w:t xml:space="preserve">) elaborata dai dati del </w:t>
      </w:r>
      <w:proofErr w:type="gramStart"/>
      <w:r w:rsidR="00D4501E">
        <w:t>4°</w:t>
      </w:r>
      <w:proofErr w:type="gramEnd"/>
      <w:r w:rsidRPr="00371F41">
        <w:t xml:space="preserve"> </w:t>
      </w:r>
      <w:r w:rsidR="00D4501E">
        <w:t>R</w:t>
      </w:r>
      <w:r w:rsidRPr="00371F41">
        <w:t xml:space="preserve">eport </w:t>
      </w:r>
      <w:r w:rsidR="00F626BD">
        <w:t>N</w:t>
      </w:r>
      <w:r w:rsidRPr="00371F41">
        <w:t xml:space="preserve">azionale per il periodo 2013-2018, mostra una generale situazione insoddisfacente, particolarmente evidente nella regione alpina. Nella regione continentale e in quella mediterranea sono presenti invece valutazioni dello stato di conservazione favorevoli pari rispettivamente al 14% e all’11%. </w:t>
      </w:r>
      <w:proofErr w:type="gramStart"/>
      <w:r w:rsidRPr="00371F41">
        <w:t>Il trend</w:t>
      </w:r>
      <w:proofErr w:type="gramEnd"/>
      <w:r w:rsidRPr="00371F41">
        <w:t xml:space="preserve"> nella regione alpina è in decremento per il 75% di habitat forestali. È importante, tuttavia, sottolineare che questa è l’unica regione biogeografica in cui sono presenti habitat con </w:t>
      </w:r>
      <w:proofErr w:type="gramStart"/>
      <w:r w:rsidRPr="00371F41">
        <w:t>trend</w:t>
      </w:r>
      <w:proofErr w:type="gramEnd"/>
      <w:r w:rsidRPr="00371F41">
        <w:t xml:space="preserve"> in miglioramento, anche se in percentuali molto basse (4%).</w:t>
      </w:r>
    </w:p>
    <w:p w14:paraId="0422B3E5" w14:textId="19121C2C" w:rsidR="00371F41" w:rsidRDefault="00371F41" w:rsidP="008D0B3B">
      <w:pPr>
        <w:jc w:val="left"/>
      </w:pPr>
    </w:p>
    <w:p w14:paraId="66CF8A1D" w14:textId="77777777" w:rsidR="00371F41" w:rsidRDefault="00371F41" w:rsidP="008D0B3B">
      <w:pPr>
        <w:jc w:val="left"/>
      </w:pPr>
    </w:p>
    <w:p w14:paraId="6B72754C" w14:textId="77777777" w:rsidR="00371F41" w:rsidRDefault="00371F41" w:rsidP="008D0B3B">
      <w:pPr>
        <w:jc w:val="left"/>
      </w:pPr>
    </w:p>
    <w:p w14:paraId="34F6CAFD" w14:textId="77777777" w:rsidR="00371F41" w:rsidRDefault="00371F41" w:rsidP="008D0B3B">
      <w:pPr>
        <w:jc w:val="left"/>
      </w:pPr>
    </w:p>
    <w:p w14:paraId="04E8E320" w14:textId="77777777" w:rsidR="00371F41" w:rsidRDefault="00371F41" w:rsidP="008D0B3B">
      <w:pPr>
        <w:jc w:val="left"/>
      </w:pPr>
    </w:p>
    <w:p w14:paraId="2E55B089" w14:textId="77777777" w:rsidR="00371F41" w:rsidRDefault="00371F41" w:rsidP="008D0B3B">
      <w:pPr>
        <w:jc w:val="left"/>
      </w:pPr>
    </w:p>
    <w:p w14:paraId="5D88AEDD" w14:textId="44DC92CA" w:rsidR="00371F41" w:rsidRPr="00371F41" w:rsidRDefault="00C34CA3" w:rsidP="00C34CA3">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19</w:t>
      </w:r>
      <w:r w:rsidR="00147FC8">
        <w:rPr>
          <w:noProof/>
        </w:rPr>
        <w:fldChar w:fldCharType="end"/>
      </w:r>
      <w:r w:rsidR="00371F41">
        <w:t>–</w:t>
      </w:r>
      <w:r w:rsidR="00371F41" w:rsidRPr="00371F41">
        <w:t xml:space="preserve"> </w:t>
      </w:r>
      <w:r w:rsidR="00371F41">
        <w:t xml:space="preserve">Conservazione degli habitat forestali: stato e </w:t>
      </w:r>
      <w:proofErr w:type="gramStart"/>
      <w:r w:rsidR="00371F41">
        <w:t>trend</w:t>
      </w:r>
      <w:proofErr w:type="gramEnd"/>
    </w:p>
    <w:p w14:paraId="77A91B50" w14:textId="77777777" w:rsidR="00371F41" w:rsidRDefault="00371F41" w:rsidP="008D0B3B">
      <w:pPr>
        <w:jc w:val="left"/>
      </w:pPr>
    </w:p>
    <w:p w14:paraId="17FD2F3E" w14:textId="5FA9297A" w:rsidR="00371F41" w:rsidRDefault="00371F41" w:rsidP="008D0B3B">
      <w:pPr>
        <w:jc w:val="left"/>
      </w:pPr>
      <w:r>
        <w:rPr>
          <w:noProof/>
          <w:lang w:eastAsia="it-IT"/>
        </w:rPr>
        <w:drawing>
          <wp:anchor distT="0" distB="0" distL="114300" distR="114300" simplePos="0" relativeHeight="251661312" behindDoc="1" locked="0" layoutInCell="1" allowOverlap="1" wp14:anchorId="20ECBF49" wp14:editId="5A0054FB">
            <wp:simplePos x="0" y="0"/>
            <wp:positionH relativeFrom="margin">
              <wp:posOffset>-4445</wp:posOffset>
            </wp:positionH>
            <wp:positionV relativeFrom="paragraph">
              <wp:posOffset>-170180</wp:posOffset>
            </wp:positionV>
            <wp:extent cx="4716000" cy="1425600"/>
            <wp:effectExtent l="0" t="0" r="8890" b="3175"/>
            <wp:wrapSquare wrapText="bothSides"/>
            <wp:docPr id="29"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16000" cy="14256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093DCA0A" w14:textId="77777777" w:rsidR="00371F41" w:rsidRDefault="00371F41" w:rsidP="008D0B3B">
      <w:pPr>
        <w:jc w:val="left"/>
      </w:pPr>
    </w:p>
    <w:p w14:paraId="372C9E9F" w14:textId="77777777" w:rsidR="00371F41" w:rsidRDefault="00371F41" w:rsidP="00B93412"/>
    <w:p w14:paraId="0E8AC458" w14:textId="77777777" w:rsidR="00371F41" w:rsidRDefault="00371F41" w:rsidP="00B93412"/>
    <w:p w14:paraId="6585FA95" w14:textId="77777777" w:rsidR="00371F41" w:rsidRDefault="00371F41" w:rsidP="00B93412"/>
    <w:p w14:paraId="59C5EC96" w14:textId="04108DD2" w:rsidR="00371F41" w:rsidRDefault="00371F41" w:rsidP="00B93412"/>
    <w:p w14:paraId="0A1D5E53" w14:textId="657AB602" w:rsidR="00371F41" w:rsidRPr="008D7034" w:rsidRDefault="00371F41" w:rsidP="00A7571B">
      <w:pPr>
        <w:pStyle w:val="Fontetabellagraficonew"/>
        <w:rPr>
          <w:i/>
          <w:sz w:val="20"/>
          <w:szCs w:val="20"/>
        </w:rPr>
      </w:pPr>
      <w:r w:rsidRPr="008D7034">
        <w:rPr>
          <w:i/>
          <w:sz w:val="20"/>
          <w:szCs w:val="20"/>
        </w:rPr>
        <w:t>Fonte: MATTM</w:t>
      </w:r>
      <w:r w:rsidR="00F626BD" w:rsidRPr="008D7034">
        <w:rPr>
          <w:i/>
          <w:sz w:val="20"/>
          <w:szCs w:val="20"/>
        </w:rPr>
        <w:t>, elaborazioni</w:t>
      </w:r>
      <w:r w:rsidRPr="008D7034">
        <w:rPr>
          <w:i/>
          <w:sz w:val="20"/>
          <w:szCs w:val="20"/>
        </w:rPr>
        <w:t xml:space="preserve"> su dati </w:t>
      </w:r>
      <w:r w:rsidR="00D4501E" w:rsidRPr="008D7034">
        <w:rPr>
          <w:i/>
          <w:sz w:val="20"/>
          <w:szCs w:val="20"/>
        </w:rPr>
        <w:t>4°</w:t>
      </w:r>
      <w:r w:rsidRPr="008D7034">
        <w:rPr>
          <w:i/>
          <w:sz w:val="20"/>
          <w:szCs w:val="20"/>
        </w:rPr>
        <w:t xml:space="preserve"> </w:t>
      </w:r>
      <w:r w:rsidR="00D4501E" w:rsidRPr="008D7034">
        <w:rPr>
          <w:i/>
          <w:sz w:val="20"/>
          <w:szCs w:val="20"/>
        </w:rPr>
        <w:t>R</w:t>
      </w:r>
      <w:r w:rsidRPr="008D7034">
        <w:rPr>
          <w:i/>
          <w:sz w:val="20"/>
          <w:szCs w:val="20"/>
        </w:rPr>
        <w:t xml:space="preserve">eport </w:t>
      </w:r>
      <w:r w:rsidR="00F626BD" w:rsidRPr="008D7034">
        <w:rPr>
          <w:i/>
          <w:sz w:val="20"/>
          <w:szCs w:val="20"/>
        </w:rPr>
        <w:t xml:space="preserve">Nazionale </w:t>
      </w:r>
      <w:r w:rsidRPr="008D7034">
        <w:rPr>
          <w:i/>
          <w:sz w:val="20"/>
          <w:szCs w:val="20"/>
        </w:rPr>
        <w:t>ex art.17 Direttiva Habitat</w:t>
      </w:r>
      <w:r w:rsidR="00F626BD" w:rsidRPr="008D7034">
        <w:rPr>
          <w:i/>
          <w:sz w:val="20"/>
          <w:szCs w:val="20"/>
        </w:rPr>
        <w:t xml:space="preserve"> (2013-2018)</w:t>
      </w:r>
    </w:p>
    <w:p w14:paraId="56561521" w14:textId="77777777" w:rsidR="00371F41" w:rsidRDefault="00371F41" w:rsidP="00B93412"/>
    <w:p w14:paraId="77768CFE" w14:textId="5FEB1D0A" w:rsidR="00051761" w:rsidRDefault="0057432F" w:rsidP="00B93412">
      <w:r>
        <w:t>Secondo u</w:t>
      </w:r>
      <w:r w:rsidR="001251E2">
        <w:t>na stima effettuata dalla Rete Rurale Nazionale</w:t>
      </w:r>
      <w:r w:rsidR="001251E2">
        <w:rPr>
          <w:rStyle w:val="Rimandonotaapidipagina"/>
        </w:rPr>
        <w:footnoteReference w:id="10"/>
      </w:r>
      <w:r w:rsidR="00B93412">
        <w:t xml:space="preserve">, </w:t>
      </w:r>
      <w:r w:rsidR="001251E2">
        <w:t>s</w:t>
      </w:r>
      <w:r w:rsidR="00A8523F">
        <w:t xml:space="preserve">ulla base </w:t>
      </w:r>
      <w:r w:rsidR="001251E2">
        <w:t>dei</w:t>
      </w:r>
      <w:r w:rsidR="0031455A" w:rsidRPr="0031455A">
        <w:t xml:space="preserve"> dati dell’archivio dell’inventario forestale nazionale (INFC)</w:t>
      </w:r>
      <w:r w:rsidR="00B93412">
        <w:t xml:space="preserve"> e secondo una procedura operativa che parte da indicatori riconosciuti a livello internazionale (MCPFE) come quelli sopra citati, e prende in considerazione</w:t>
      </w:r>
      <w:r>
        <w:t xml:space="preserve"> le </w:t>
      </w:r>
      <w:r w:rsidR="001251E2">
        <w:t xml:space="preserve">formazioni di particolare interesse naturalistico, </w:t>
      </w:r>
      <w:r>
        <w:t>le formazioni incluse</w:t>
      </w:r>
      <w:r w:rsidR="001251E2">
        <w:t xml:space="preserve"> in aree protette e la presenza di una struttura del popolamento di particolare rilevanza naturalistica</w:t>
      </w:r>
      <w:r>
        <w:t>, il 26% della superficie a bosco può essere classificata ad alto valore naturale</w:t>
      </w:r>
      <w:r w:rsidR="00673350">
        <w:t xml:space="preserve"> (Tabella 4)</w:t>
      </w:r>
      <w:r>
        <w:t xml:space="preserve">. </w:t>
      </w:r>
    </w:p>
    <w:p w14:paraId="2E20473A" w14:textId="55E8544A" w:rsidR="0057432F" w:rsidRDefault="0057432F" w:rsidP="0057432F">
      <w:r>
        <w:t>Si riscontrano percentuali inferiori alla media (16‐25%) soprattutto nelle regioni del Centro‐Nord. Valori superiori alla media si hanno in alcune regioni del Nord (Lombardia, Veneto, Friuli‐Venezia Giulia), del Centro (Lazio ed Abruzzo) e nelle regioni del Sud, ad eccezione del Molise. Le percentuali più alte si possono interpretare come un effetto combinato della presenza di ambienti molto diversi che favoriscono un’elevata biodiversità forestale (dalla vegetazione di tipo mediterraneo a quella montana ed alpina) e della presenza di molti boschi ricadenti in aree protette.</w:t>
      </w:r>
    </w:p>
    <w:p w14:paraId="28E82C5A" w14:textId="587B5830" w:rsidR="00417CE3" w:rsidRDefault="00417CE3" w:rsidP="00417CE3">
      <w:r>
        <w:t xml:space="preserve">In un territorio come quello del nostro Paese, caratterizzato da un utilizzo antropico dei boschi molto esteso nei secoli passati, sembra ragionevole stabilire come elementi di “valore” per i boschi non solo la presenza di specie o habitat di interesse naturalistico, ma anche elementi di “gestione conservativa” che salvaguardino i processi di sviluppo naturale negli ecosistemi forestali (e quindi anche forme di non intervento da parte dell’uomo). </w:t>
      </w:r>
      <w:r w:rsidRPr="00CB2D3D">
        <w:t>Il valore “naturale” del bosco, in definitiva, è un prodotto della gestione selvicolturale e di una maggiore consapevolezza ecologica, dove il termine naturale non è sinonimo di incontaminato, ma espressione della conservazione della biodiversità, anche come conseguenza di processi resi possibili dall’intervento antropico.</w:t>
      </w:r>
    </w:p>
    <w:p w14:paraId="0EF30E72" w14:textId="1D7DD933" w:rsidR="005D0F0A" w:rsidRDefault="005D0F0A" w:rsidP="00417CE3"/>
    <w:p w14:paraId="00022C55" w14:textId="6E6B7232" w:rsidR="005D0F0A" w:rsidRDefault="005D0F0A" w:rsidP="00417CE3"/>
    <w:p w14:paraId="2B08E6A5" w14:textId="0F8520BC" w:rsidR="005D0F0A" w:rsidRDefault="005D0F0A" w:rsidP="00417CE3"/>
    <w:p w14:paraId="01458925" w14:textId="63AAF06F" w:rsidR="005D0F0A" w:rsidRDefault="005D0F0A" w:rsidP="00417CE3"/>
    <w:p w14:paraId="2FD6C1AC" w14:textId="5CD09F47" w:rsidR="005D0F0A" w:rsidRDefault="005D0F0A" w:rsidP="00417CE3"/>
    <w:p w14:paraId="4A7B3EAF" w14:textId="75209BE2" w:rsidR="005D0F0A" w:rsidRDefault="005D0F0A" w:rsidP="00417CE3"/>
    <w:p w14:paraId="0C90917F" w14:textId="77777777" w:rsidR="005D0F0A" w:rsidRDefault="005D0F0A" w:rsidP="00417CE3"/>
    <w:p w14:paraId="5428D0C3" w14:textId="42359CDD" w:rsidR="00051761" w:rsidRPr="006C76C2" w:rsidRDefault="00C34CA3" w:rsidP="003535BC">
      <w:pPr>
        <w:pStyle w:val="Titolotab-grafReport"/>
        <w:rPr>
          <w:i/>
          <w:iCs/>
        </w:rPr>
      </w:pPr>
      <w:r w:rsidRPr="006C76C2">
        <w:rPr>
          <w:i/>
          <w:iCs/>
        </w:rPr>
        <w:lastRenderedPageBreak/>
        <w:t xml:space="preserve">Tabella </w:t>
      </w:r>
      <w:r w:rsidR="00BA7E89" w:rsidRPr="006C76C2">
        <w:rPr>
          <w:i/>
          <w:iCs/>
        </w:rPr>
        <w:fldChar w:fldCharType="begin"/>
      </w:r>
      <w:r w:rsidR="00BA7E89" w:rsidRPr="006C76C2">
        <w:rPr>
          <w:i/>
          <w:iCs/>
        </w:rPr>
        <w:instrText xml:space="preserve"> SEQ Tabella \* ARABIC </w:instrText>
      </w:r>
      <w:r w:rsidR="00BA7E89" w:rsidRPr="006C76C2">
        <w:rPr>
          <w:i/>
          <w:iCs/>
        </w:rPr>
        <w:fldChar w:fldCharType="separate"/>
      </w:r>
      <w:r w:rsidR="00574A82" w:rsidRPr="006C76C2">
        <w:rPr>
          <w:i/>
          <w:iCs/>
          <w:noProof/>
        </w:rPr>
        <w:t>4</w:t>
      </w:r>
      <w:r w:rsidR="00BA7E89" w:rsidRPr="006C76C2">
        <w:rPr>
          <w:i/>
          <w:iCs/>
          <w:noProof/>
        </w:rPr>
        <w:fldChar w:fldCharType="end"/>
      </w:r>
      <w:r w:rsidR="00051761" w:rsidRPr="006C76C2">
        <w:rPr>
          <w:i/>
          <w:iCs/>
        </w:rPr>
        <w:t>– Superficie forestale ad alto valore naturale</w:t>
      </w:r>
      <w:r w:rsidR="00B93412" w:rsidRPr="006C76C2">
        <w:rPr>
          <w:i/>
          <w:iCs/>
        </w:rPr>
        <w:t xml:space="preserve"> </w:t>
      </w:r>
    </w:p>
    <w:tbl>
      <w:tblPr>
        <w:tblW w:w="8145" w:type="dxa"/>
        <w:tblInd w:w="55" w:type="dxa"/>
        <w:tblBorders>
          <w:top w:val="single" w:sz="4" w:space="0" w:color="000000"/>
          <w:bottom w:val="single" w:sz="4" w:space="0" w:color="000000"/>
          <w:insideH w:val="single" w:sz="4" w:space="0" w:color="000000"/>
        </w:tblBorders>
        <w:tblLayout w:type="fixed"/>
        <w:tblCellMar>
          <w:left w:w="70" w:type="dxa"/>
          <w:right w:w="70" w:type="dxa"/>
        </w:tblCellMar>
        <w:tblLook w:val="04A0" w:firstRow="1" w:lastRow="0" w:firstColumn="1" w:lastColumn="0" w:noHBand="0" w:noVBand="1"/>
      </w:tblPr>
      <w:tblGrid>
        <w:gridCol w:w="1788"/>
        <w:gridCol w:w="1214"/>
        <w:gridCol w:w="1156"/>
        <w:gridCol w:w="693"/>
        <w:gridCol w:w="1387"/>
        <w:gridCol w:w="14"/>
        <w:gridCol w:w="1142"/>
        <w:gridCol w:w="721"/>
        <w:gridCol w:w="30"/>
      </w:tblGrid>
      <w:tr w:rsidR="005D0F0A" w:rsidRPr="00673350" w14:paraId="0DE46B94" w14:textId="77777777" w:rsidTr="005D0F0A">
        <w:trPr>
          <w:gridAfter w:val="1"/>
          <w:wAfter w:w="30" w:type="dxa"/>
          <w:cantSplit/>
          <w:trHeight w:val="454"/>
        </w:trPr>
        <w:tc>
          <w:tcPr>
            <w:tcW w:w="1788" w:type="dxa"/>
            <w:noWrap/>
            <w:vAlign w:val="center"/>
          </w:tcPr>
          <w:p w14:paraId="50DC2E60" w14:textId="77777777" w:rsidR="005D0F0A" w:rsidRPr="00AC459B" w:rsidRDefault="005D0F0A" w:rsidP="005D0F0A">
            <w:pPr>
              <w:rPr>
                <w:b/>
                <w:bCs/>
                <w:lang w:val="en-GB" w:eastAsia="it-IT"/>
              </w:rPr>
            </w:pPr>
          </w:p>
        </w:tc>
        <w:tc>
          <w:tcPr>
            <w:tcW w:w="4464" w:type="dxa"/>
            <w:gridSpan w:val="5"/>
            <w:noWrap/>
          </w:tcPr>
          <w:p w14:paraId="29EBF82F" w14:textId="5D5558D4" w:rsidR="005D0F0A" w:rsidRPr="00AC459B" w:rsidRDefault="005D0F0A" w:rsidP="005D0F0A">
            <w:pPr>
              <w:rPr>
                <w:b/>
                <w:bCs/>
                <w:lang w:val="en-GB"/>
              </w:rPr>
            </w:pPr>
            <w:r w:rsidRPr="00AC459B">
              <w:rPr>
                <w:b/>
                <w:bCs/>
                <w:lang w:val="en-GB"/>
              </w:rPr>
              <w:t>BOSCHI</w:t>
            </w:r>
          </w:p>
        </w:tc>
        <w:tc>
          <w:tcPr>
            <w:tcW w:w="1863" w:type="dxa"/>
            <w:gridSpan w:val="2"/>
            <w:noWrap/>
            <w:vAlign w:val="center"/>
          </w:tcPr>
          <w:p w14:paraId="5C9CFEB6" w14:textId="4E648C70" w:rsidR="005D0F0A" w:rsidRPr="00AC459B" w:rsidRDefault="005D0F0A" w:rsidP="005D0F0A">
            <w:pPr>
              <w:rPr>
                <w:b/>
                <w:bCs/>
                <w:lang w:val="en-GB" w:eastAsia="it-IT"/>
              </w:rPr>
            </w:pPr>
            <w:r w:rsidRPr="00AC459B">
              <w:rPr>
                <w:b/>
                <w:bCs/>
                <w:lang w:val="en-GB" w:eastAsia="it-IT"/>
              </w:rPr>
              <w:t>ALTRE TERRE BOSCATE</w:t>
            </w:r>
          </w:p>
        </w:tc>
      </w:tr>
      <w:tr w:rsidR="00A1391D" w:rsidRPr="00673350" w14:paraId="213C2513" w14:textId="77777777" w:rsidTr="005D0F0A">
        <w:trPr>
          <w:cantSplit/>
          <w:trHeight w:val="624"/>
        </w:trPr>
        <w:tc>
          <w:tcPr>
            <w:tcW w:w="1788" w:type="dxa"/>
            <w:tcBorders>
              <w:bottom w:val="single" w:sz="4" w:space="0" w:color="000000"/>
            </w:tcBorders>
            <w:noWrap/>
            <w:vAlign w:val="center"/>
          </w:tcPr>
          <w:p w14:paraId="474F77FD" w14:textId="7F02A35B" w:rsidR="00A1391D" w:rsidRPr="00673350" w:rsidRDefault="005D0F0A" w:rsidP="005D0F0A">
            <w:pPr>
              <w:keepNext/>
              <w:keepLines/>
              <w:suppressLineNumbers/>
              <w:jc w:val="left"/>
              <w:rPr>
                <w:rFonts w:cstheme="minorHAnsi"/>
                <w:b/>
                <w:color w:val="000000"/>
                <w:sz w:val="20"/>
                <w:szCs w:val="20"/>
                <w:lang w:val="en-US" w:eastAsia="it-IT"/>
              </w:rPr>
            </w:pPr>
            <w:bookmarkStart w:id="18" w:name="OLE_LINK2"/>
            <w:r>
              <w:rPr>
                <w:rFonts w:cstheme="minorHAnsi"/>
                <w:b/>
                <w:color w:val="000000"/>
                <w:sz w:val="20"/>
                <w:szCs w:val="20"/>
                <w:lang w:val="en-US" w:eastAsia="it-IT"/>
              </w:rPr>
              <w:t>REGIONI</w:t>
            </w:r>
          </w:p>
        </w:tc>
        <w:tc>
          <w:tcPr>
            <w:tcW w:w="1214" w:type="dxa"/>
            <w:tcBorders>
              <w:bottom w:val="single" w:sz="4" w:space="0" w:color="000000"/>
            </w:tcBorders>
            <w:noWrap/>
          </w:tcPr>
          <w:p w14:paraId="4EBB1082" w14:textId="77777777" w:rsidR="00A1391D" w:rsidRPr="00673350" w:rsidRDefault="00A1391D" w:rsidP="00673350">
            <w:pPr>
              <w:keepNext/>
              <w:keepLines/>
              <w:suppressLineNumbers/>
              <w:spacing w:before="60" w:after="120"/>
              <w:jc w:val="center"/>
              <w:rPr>
                <w:rFonts w:cstheme="minorHAnsi"/>
                <w:b/>
                <w:color w:val="000000"/>
                <w:sz w:val="20"/>
                <w:szCs w:val="20"/>
                <w:lang w:val="en-GB" w:eastAsia="it-IT"/>
              </w:rPr>
            </w:pPr>
            <w:r w:rsidRPr="00673350">
              <w:rPr>
                <w:rFonts w:cstheme="minorHAnsi"/>
                <w:b/>
                <w:color w:val="000000"/>
                <w:sz w:val="20"/>
                <w:szCs w:val="20"/>
                <w:lang w:val="en-GB" w:eastAsia="it-IT"/>
              </w:rPr>
              <w:t xml:space="preserve">Area </w:t>
            </w:r>
            <w:proofErr w:type="spellStart"/>
            <w:r w:rsidRPr="00673350">
              <w:rPr>
                <w:rFonts w:cstheme="minorHAnsi"/>
                <w:b/>
                <w:color w:val="000000"/>
                <w:sz w:val="20"/>
                <w:szCs w:val="20"/>
                <w:lang w:val="en-GB" w:eastAsia="it-IT"/>
              </w:rPr>
              <w:t>forestale</w:t>
            </w:r>
            <w:proofErr w:type="spellEnd"/>
            <w:r w:rsidRPr="00673350">
              <w:rPr>
                <w:rFonts w:cstheme="minorHAnsi"/>
                <w:b/>
                <w:color w:val="000000"/>
                <w:sz w:val="20"/>
                <w:szCs w:val="20"/>
                <w:lang w:val="en-GB" w:eastAsia="it-IT"/>
              </w:rPr>
              <w:t xml:space="preserve"> </w:t>
            </w:r>
            <w:proofErr w:type="spellStart"/>
            <w:r w:rsidRPr="00673350">
              <w:rPr>
                <w:rFonts w:cstheme="minorHAnsi"/>
                <w:b/>
                <w:color w:val="000000"/>
                <w:sz w:val="20"/>
                <w:szCs w:val="20"/>
                <w:lang w:val="en-GB" w:eastAsia="it-IT"/>
              </w:rPr>
              <w:t>totale</w:t>
            </w:r>
            <w:proofErr w:type="spellEnd"/>
          </w:p>
          <w:p w14:paraId="79751EC5" w14:textId="77777777" w:rsidR="00A1391D" w:rsidRPr="00673350" w:rsidRDefault="00A1391D" w:rsidP="00673350">
            <w:pPr>
              <w:keepNext/>
              <w:keepLines/>
              <w:suppressLineNumbers/>
              <w:spacing w:before="60" w:after="120"/>
              <w:jc w:val="center"/>
              <w:rPr>
                <w:rFonts w:cstheme="minorHAnsi"/>
                <w:b/>
                <w:color w:val="000000"/>
                <w:sz w:val="20"/>
                <w:szCs w:val="20"/>
                <w:lang w:val="en-US" w:eastAsia="it-IT"/>
              </w:rPr>
            </w:pPr>
            <w:r w:rsidRPr="00673350">
              <w:rPr>
                <w:rFonts w:cstheme="minorHAnsi"/>
                <w:b/>
                <w:color w:val="000000"/>
                <w:sz w:val="20"/>
                <w:szCs w:val="20"/>
                <w:lang w:val="en-GB" w:eastAsia="it-IT"/>
              </w:rPr>
              <w:t>(Ha)</w:t>
            </w:r>
          </w:p>
        </w:tc>
        <w:tc>
          <w:tcPr>
            <w:tcW w:w="1156" w:type="dxa"/>
            <w:tcBorders>
              <w:bottom w:val="single" w:sz="4" w:space="0" w:color="000000"/>
            </w:tcBorders>
            <w:noWrap/>
          </w:tcPr>
          <w:p w14:paraId="1D2A59B7" w14:textId="77777777" w:rsidR="00A1391D" w:rsidRPr="00673350" w:rsidRDefault="00A1391D" w:rsidP="00673350">
            <w:pPr>
              <w:keepNext/>
              <w:keepLines/>
              <w:suppressLineNumbers/>
              <w:spacing w:before="60" w:after="120"/>
              <w:jc w:val="center"/>
              <w:rPr>
                <w:rFonts w:cstheme="minorHAnsi"/>
                <w:b/>
                <w:color w:val="000000"/>
                <w:sz w:val="20"/>
                <w:szCs w:val="20"/>
                <w:lang w:val="en-GB" w:eastAsia="it-IT"/>
              </w:rPr>
            </w:pPr>
            <w:r w:rsidRPr="00673350">
              <w:rPr>
                <w:rFonts w:cstheme="minorHAnsi"/>
                <w:b/>
                <w:color w:val="000000"/>
                <w:sz w:val="20"/>
                <w:szCs w:val="20"/>
                <w:lang w:val="en-GB" w:eastAsia="it-IT"/>
              </w:rPr>
              <w:t xml:space="preserve">Area </w:t>
            </w:r>
            <w:proofErr w:type="spellStart"/>
            <w:r w:rsidRPr="00673350">
              <w:rPr>
                <w:rFonts w:cstheme="minorHAnsi"/>
                <w:b/>
                <w:color w:val="000000"/>
                <w:sz w:val="20"/>
                <w:szCs w:val="20"/>
                <w:lang w:val="en-GB" w:eastAsia="it-IT"/>
              </w:rPr>
              <w:t>forestale</w:t>
            </w:r>
            <w:proofErr w:type="spellEnd"/>
            <w:r w:rsidRPr="00673350">
              <w:rPr>
                <w:rFonts w:cstheme="minorHAnsi"/>
                <w:b/>
                <w:color w:val="000000"/>
                <w:sz w:val="20"/>
                <w:szCs w:val="20"/>
                <w:lang w:val="en-GB" w:eastAsia="it-IT"/>
              </w:rPr>
              <w:t xml:space="preserve"> </w:t>
            </w:r>
            <w:proofErr w:type="spellStart"/>
            <w:r w:rsidRPr="00673350">
              <w:rPr>
                <w:rFonts w:cstheme="minorHAnsi"/>
                <w:b/>
                <w:color w:val="000000"/>
                <w:sz w:val="20"/>
                <w:szCs w:val="20"/>
                <w:lang w:val="en-GB" w:eastAsia="it-IT"/>
              </w:rPr>
              <w:t>classificata</w:t>
            </w:r>
            <w:proofErr w:type="spellEnd"/>
            <w:r w:rsidRPr="00673350">
              <w:rPr>
                <w:rFonts w:cstheme="minorHAnsi"/>
                <w:b/>
                <w:color w:val="000000"/>
                <w:sz w:val="20"/>
                <w:szCs w:val="20"/>
                <w:lang w:val="en-GB" w:eastAsia="it-IT"/>
              </w:rPr>
              <w:t xml:space="preserve"> HNV</w:t>
            </w:r>
          </w:p>
          <w:p w14:paraId="7CC0758D" w14:textId="77777777" w:rsidR="00A1391D" w:rsidRPr="00673350" w:rsidRDefault="00A1391D" w:rsidP="00673350">
            <w:pPr>
              <w:keepNext/>
              <w:keepLines/>
              <w:suppressLineNumbers/>
              <w:spacing w:before="60" w:after="120"/>
              <w:jc w:val="center"/>
              <w:rPr>
                <w:rFonts w:cstheme="minorHAnsi"/>
                <w:b/>
                <w:color w:val="000000"/>
                <w:sz w:val="20"/>
                <w:szCs w:val="20"/>
                <w:lang w:val="en-US" w:eastAsia="it-IT"/>
              </w:rPr>
            </w:pPr>
            <w:r w:rsidRPr="00673350">
              <w:rPr>
                <w:rFonts w:cstheme="minorHAnsi"/>
                <w:b/>
                <w:color w:val="000000"/>
                <w:sz w:val="20"/>
                <w:szCs w:val="20"/>
                <w:lang w:val="en-GB" w:eastAsia="it-IT"/>
              </w:rPr>
              <w:t>(Ha)</w:t>
            </w:r>
          </w:p>
        </w:tc>
        <w:tc>
          <w:tcPr>
            <w:tcW w:w="693" w:type="dxa"/>
            <w:tcBorders>
              <w:bottom w:val="single" w:sz="4" w:space="0" w:color="000000"/>
            </w:tcBorders>
            <w:noWrap/>
          </w:tcPr>
          <w:p w14:paraId="7E6AABA3" w14:textId="77777777" w:rsidR="00A1391D" w:rsidRPr="00673350" w:rsidRDefault="00A1391D" w:rsidP="00673350">
            <w:pPr>
              <w:keepNext/>
              <w:keepLines/>
              <w:suppressLineNumbers/>
              <w:spacing w:before="60" w:after="120"/>
              <w:jc w:val="center"/>
              <w:rPr>
                <w:rFonts w:cstheme="minorHAnsi"/>
                <w:b/>
                <w:color w:val="000000"/>
                <w:sz w:val="20"/>
                <w:szCs w:val="20"/>
                <w:lang w:val="en-GB" w:eastAsia="it-IT"/>
              </w:rPr>
            </w:pPr>
            <w:proofErr w:type="spellStart"/>
            <w:r w:rsidRPr="00673350">
              <w:rPr>
                <w:rFonts w:cstheme="minorHAnsi"/>
                <w:b/>
                <w:sz w:val="20"/>
                <w:szCs w:val="20"/>
                <w:lang w:val="en-GB" w:eastAsia="it-IT"/>
              </w:rPr>
              <w:t>s.e.</w:t>
            </w:r>
            <w:proofErr w:type="spellEnd"/>
            <w:r w:rsidRPr="00673350">
              <w:rPr>
                <w:rFonts w:cstheme="minorHAnsi"/>
                <w:b/>
                <w:color w:val="000000"/>
                <w:sz w:val="20"/>
                <w:szCs w:val="20"/>
                <w:lang w:val="en-GB" w:eastAsia="it-IT"/>
              </w:rPr>
              <w:t xml:space="preserve"> %</w:t>
            </w:r>
          </w:p>
        </w:tc>
        <w:tc>
          <w:tcPr>
            <w:tcW w:w="1387" w:type="dxa"/>
            <w:tcBorders>
              <w:bottom w:val="single" w:sz="4" w:space="0" w:color="000000"/>
            </w:tcBorders>
            <w:noWrap/>
          </w:tcPr>
          <w:p w14:paraId="5D479183" w14:textId="77777777" w:rsidR="00A1391D" w:rsidRPr="00673350" w:rsidRDefault="00A1391D" w:rsidP="00673350">
            <w:pPr>
              <w:keepNext/>
              <w:keepLines/>
              <w:suppressLineNumbers/>
              <w:spacing w:before="60" w:after="120"/>
              <w:jc w:val="center"/>
              <w:rPr>
                <w:rFonts w:cstheme="minorHAnsi"/>
                <w:b/>
                <w:color w:val="000000"/>
                <w:sz w:val="20"/>
                <w:szCs w:val="20"/>
                <w:lang w:val="en-GB" w:eastAsia="it-IT"/>
              </w:rPr>
            </w:pPr>
            <w:r w:rsidRPr="00673350">
              <w:rPr>
                <w:rFonts w:cstheme="minorHAnsi"/>
                <w:b/>
                <w:color w:val="000000"/>
                <w:sz w:val="20"/>
                <w:szCs w:val="20"/>
                <w:lang w:val="en-GB" w:eastAsia="it-IT"/>
              </w:rPr>
              <w:t xml:space="preserve">Area </w:t>
            </w:r>
            <w:proofErr w:type="spellStart"/>
            <w:r w:rsidRPr="00673350">
              <w:rPr>
                <w:rFonts w:cstheme="minorHAnsi"/>
                <w:b/>
                <w:color w:val="000000"/>
                <w:sz w:val="20"/>
                <w:szCs w:val="20"/>
                <w:lang w:val="en-GB" w:eastAsia="it-IT"/>
              </w:rPr>
              <w:t>forestale</w:t>
            </w:r>
            <w:proofErr w:type="spellEnd"/>
            <w:r w:rsidRPr="00673350">
              <w:rPr>
                <w:rFonts w:cstheme="minorHAnsi"/>
                <w:b/>
                <w:color w:val="000000"/>
                <w:sz w:val="20"/>
                <w:szCs w:val="20"/>
                <w:lang w:val="en-GB" w:eastAsia="it-IT"/>
              </w:rPr>
              <w:t xml:space="preserve"> </w:t>
            </w:r>
            <w:proofErr w:type="spellStart"/>
            <w:r w:rsidRPr="00673350">
              <w:rPr>
                <w:rFonts w:cstheme="minorHAnsi"/>
                <w:b/>
                <w:color w:val="000000"/>
                <w:sz w:val="20"/>
                <w:szCs w:val="20"/>
                <w:lang w:val="en-GB" w:eastAsia="it-IT"/>
              </w:rPr>
              <w:t>classificata</w:t>
            </w:r>
            <w:proofErr w:type="spellEnd"/>
            <w:r w:rsidRPr="00673350">
              <w:rPr>
                <w:rFonts w:cstheme="minorHAnsi"/>
                <w:b/>
                <w:color w:val="000000"/>
                <w:sz w:val="20"/>
                <w:szCs w:val="20"/>
                <w:lang w:val="en-GB" w:eastAsia="it-IT"/>
              </w:rPr>
              <w:t xml:space="preserve"> HNV </w:t>
            </w:r>
          </w:p>
          <w:p w14:paraId="1DA62DD3" w14:textId="77777777" w:rsidR="00A1391D" w:rsidRPr="00673350" w:rsidRDefault="00A1391D" w:rsidP="00673350">
            <w:pPr>
              <w:keepNext/>
              <w:keepLines/>
              <w:suppressLineNumbers/>
              <w:spacing w:before="60" w:after="120"/>
              <w:jc w:val="center"/>
              <w:rPr>
                <w:rFonts w:cstheme="minorHAnsi"/>
                <w:b/>
                <w:color w:val="000000"/>
                <w:sz w:val="20"/>
                <w:szCs w:val="20"/>
                <w:lang w:val="en-US" w:eastAsia="it-IT"/>
              </w:rPr>
            </w:pPr>
            <w:r w:rsidRPr="00673350">
              <w:rPr>
                <w:rFonts w:cstheme="minorHAnsi"/>
                <w:b/>
                <w:color w:val="000000"/>
                <w:sz w:val="20"/>
                <w:szCs w:val="20"/>
                <w:lang w:val="en-GB" w:eastAsia="it-IT"/>
              </w:rPr>
              <w:t>(%)</w:t>
            </w:r>
          </w:p>
        </w:tc>
        <w:tc>
          <w:tcPr>
            <w:tcW w:w="1156" w:type="dxa"/>
            <w:gridSpan w:val="2"/>
            <w:tcBorders>
              <w:bottom w:val="single" w:sz="4" w:space="0" w:color="000000"/>
            </w:tcBorders>
            <w:noWrap/>
          </w:tcPr>
          <w:p w14:paraId="0B38CC53" w14:textId="77777777" w:rsidR="00A1391D" w:rsidRPr="00673350" w:rsidRDefault="00A1391D" w:rsidP="00673350">
            <w:pPr>
              <w:keepNext/>
              <w:keepLines/>
              <w:suppressLineNumbers/>
              <w:spacing w:before="60" w:after="120"/>
              <w:jc w:val="center"/>
              <w:rPr>
                <w:rFonts w:cstheme="minorHAnsi"/>
                <w:b/>
                <w:color w:val="000000"/>
                <w:sz w:val="20"/>
                <w:szCs w:val="20"/>
                <w:lang w:val="en-GB" w:eastAsia="it-IT"/>
              </w:rPr>
            </w:pPr>
            <w:r w:rsidRPr="00673350">
              <w:rPr>
                <w:rFonts w:cstheme="minorHAnsi"/>
                <w:b/>
                <w:color w:val="000000"/>
                <w:sz w:val="20"/>
                <w:szCs w:val="20"/>
                <w:lang w:val="en-GB" w:eastAsia="it-IT"/>
              </w:rPr>
              <w:t xml:space="preserve">Area </w:t>
            </w:r>
            <w:proofErr w:type="spellStart"/>
            <w:r w:rsidRPr="00673350">
              <w:rPr>
                <w:rFonts w:cstheme="minorHAnsi"/>
                <w:b/>
                <w:color w:val="000000"/>
                <w:sz w:val="20"/>
                <w:szCs w:val="20"/>
                <w:lang w:val="en-GB" w:eastAsia="it-IT"/>
              </w:rPr>
              <w:t>totale</w:t>
            </w:r>
            <w:proofErr w:type="spellEnd"/>
          </w:p>
          <w:p w14:paraId="1D03495F" w14:textId="77777777" w:rsidR="00A1391D" w:rsidRPr="00673350" w:rsidRDefault="00A1391D" w:rsidP="00673350">
            <w:pPr>
              <w:keepNext/>
              <w:keepLines/>
              <w:suppressLineNumbers/>
              <w:spacing w:before="60" w:after="120"/>
              <w:jc w:val="center"/>
              <w:rPr>
                <w:rFonts w:cstheme="minorHAnsi"/>
                <w:b/>
                <w:color w:val="000000"/>
                <w:sz w:val="20"/>
                <w:szCs w:val="20"/>
                <w:lang w:val="en-US" w:eastAsia="it-IT"/>
              </w:rPr>
            </w:pPr>
            <w:r w:rsidRPr="00673350">
              <w:rPr>
                <w:rFonts w:cstheme="minorHAnsi"/>
                <w:b/>
                <w:color w:val="000000"/>
                <w:sz w:val="20"/>
                <w:szCs w:val="20"/>
                <w:lang w:val="en-GB" w:eastAsia="it-IT"/>
              </w:rPr>
              <w:t>ATB</w:t>
            </w:r>
          </w:p>
        </w:tc>
        <w:tc>
          <w:tcPr>
            <w:tcW w:w="751" w:type="dxa"/>
            <w:gridSpan w:val="2"/>
            <w:tcBorders>
              <w:bottom w:val="single" w:sz="4" w:space="0" w:color="000000"/>
            </w:tcBorders>
            <w:noWrap/>
          </w:tcPr>
          <w:p w14:paraId="2222845A" w14:textId="77777777" w:rsidR="00A1391D" w:rsidRPr="00673350" w:rsidRDefault="00A1391D" w:rsidP="00673350">
            <w:pPr>
              <w:keepNext/>
              <w:keepLines/>
              <w:suppressLineNumbers/>
              <w:spacing w:before="60" w:after="120"/>
              <w:jc w:val="center"/>
              <w:rPr>
                <w:rFonts w:cstheme="minorHAnsi"/>
                <w:b/>
                <w:color w:val="000000"/>
                <w:sz w:val="20"/>
                <w:szCs w:val="20"/>
                <w:lang w:eastAsia="it-IT"/>
              </w:rPr>
            </w:pPr>
            <w:r w:rsidRPr="00673350">
              <w:rPr>
                <w:rFonts w:cstheme="minorHAnsi"/>
                <w:b/>
                <w:sz w:val="20"/>
                <w:szCs w:val="20"/>
                <w:lang w:eastAsia="it-IT"/>
              </w:rPr>
              <w:t>s.e.</w:t>
            </w:r>
            <w:r w:rsidRPr="00673350">
              <w:rPr>
                <w:rFonts w:cstheme="minorHAnsi"/>
                <w:b/>
                <w:color w:val="000000"/>
                <w:sz w:val="20"/>
                <w:szCs w:val="20"/>
                <w:lang w:eastAsia="it-IT"/>
              </w:rPr>
              <w:t xml:space="preserve"> %</w:t>
            </w:r>
          </w:p>
        </w:tc>
      </w:tr>
      <w:tr w:rsidR="00A1391D" w:rsidRPr="00673350" w14:paraId="3B2CDB63" w14:textId="77777777" w:rsidTr="005D0F0A">
        <w:trPr>
          <w:trHeight w:val="300"/>
        </w:trPr>
        <w:tc>
          <w:tcPr>
            <w:tcW w:w="1788" w:type="dxa"/>
            <w:tcBorders>
              <w:bottom w:val="nil"/>
            </w:tcBorders>
            <w:noWrap/>
            <w:vAlign w:val="bottom"/>
          </w:tcPr>
          <w:p w14:paraId="1B66FC1B"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Piemonte</w:t>
            </w:r>
          </w:p>
        </w:tc>
        <w:tc>
          <w:tcPr>
            <w:tcW w:w="1214" w:type="dxa"/>
            <w:tcBorders>
              <w:bottom w:val="nil"/>
            </w:tcBorders>
            <w:noWrap/>
            <w:vAlign w:val="bottom"/>
          </w:tcPr>
          <w:p w14:paraId="58E2661C"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870,594</w:t>
            </w:r>
          </w:p>
        </w:tc>
        <w:tc>
          <w:tcPr>
            <w:tcW w:w="1156" w:type="dxa"/>
            <w:tcBorders>
              <w:bottom w:val="nil"/>
            </w:tcBorders>
            <w:noWrap/>
            <w:vAlign w:val="bottom"/>
          </w:tcPr>
          <w:p w14:paraId="007412E6"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218,961</w:t>
            </w:r>
          </w:p>
        </w:tc>
        <w:tc>
          <w:tcPr>
            <w:tcW w:w="693" w:type="dxa"/>
            <w:tcBorders>
              <w:bottom w:val="nil"/>
            </w:tcBorders>
            <w:noWrap/>
            <w:vAlign w:val="bottom"/>
          </w:tcPr>
          <w:p w14:paraId="0005A30D"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3.9</w:t>
            </w:r>
          </w:p>
        </w:tc>
        <w:tc>
          <w:tcPr>
            <w:tcW w:w="1387" w:type="dxa"/>
            <w:tcBorders>
              <w:bottom w:val="nil"/>
            </w:tcBorders>
            <w:noWrap/>
            <w:vAlign w:val="bottom"/>
          </w:tcPr>
          <w:p w14:paraId="734CE49D"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25%</w:t>
            </w:r>
          </w:p>
        </w:tc>
        <w:tc>
          <w:tcPr>
            <w:tcW w:w="1156" w:type="dxa"/>
            <w:gridSpan w:val="2"/>
            <w:tcBorders>
              <w:bottom w:val="nil"/>
            </w:tcBorders>
            <w:noWrap/>
            <w:vAlign w:val="bottom"/>
          </w:tcPr>
          <w:p w14:paraId="67EB5DE5"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69,522</w:t>
            </w:r>
          </w:p>
        </w:tc>
        <w:tc>
          <w:tcPr>
            <w:tcW w:w="751" w:type="dxa"/>
            <w:gridSpan w:val="2"/>
            <w:tcBorders>
              <w:bottom w:val="nil"/>
            </w:tcBorders>
            <w:noWrap/>
            <w:vAlign w:val="bottom"/>
          </w:tcPr>
          <w:p w14:paraId="4B7DFBAC"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7.2</w:t>
            </w:r>
          </w:p>
        </w:tc>
      </w:tr>
      <w:tr w:rsidR="00A1391D" w:rsidRPr="00673350" w14:paraId="55B51EF7" w14:textId="77777777" w:rsidTr="005D0F0A">
        <w:trPr>
          <w:trHeight w:val="300"/>
        </w:trPr>
        <w:tc>
          <w:tcPr>
            <w:tcW w:w="1788" w:type="dxa"/>
            <w:tcBorders>
              <w:top w:val="nil"/>
              <w:bottom w:val="nil"/>
            </w:tcBorders>
            <w:noWrap/>
            <w:vAlign w:val="bottom"/>
          </w:tcPr>
          <w:p w14:paraId="42E94001"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Valle d'Aosta</w:t>
            </w:r>
          </w:p>
        </w:tc>
        <w:tc>
          <w:tcPr>
            <w:tcW w:w="1214" w:type="dxa"/>
            <w:tcBorders>
              <w:top w:val="nil"/>
              <w:bottom w:val="nil"/>
            </w:tcBorders>
            <w:noWrap/>
            <w:vAlign w:val="bottom"/>
          </w:tcPr>
          <w:p w14:paraId="09493471"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98,439</w:t>
            </w:r>
          </w:p>
        </w:tc>
        <w:tc>
          <w:tcPr>
            <w:tcW w:w="1156" w:type="dxa"/>
            <w:tcBorders>
              <w:top w:val="nil"/>
              <w:bottom w:val="nil"/>
            </w:tcBorders>
            <w:noWrap/>
            <w:vAlign w:val="bottom"/>
          </w:tcPr>
          <w:p w14:paraId="586D90DE"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17,965</w:t>
            </w:r>
          </w:p>
        </w:tc>
        <w:tc>
          <w:tcPr>
            <w:tcW w:w="693" w:type="dxa"/>
            <w:tcBorders>
              <w:top w:val="nil"/>
              <w:bottom w:val="nil"/>
            </w:tcBorders>
            <w:noWrap/>
            <w:vAlign w:val="bottom"/>
          </w:tcPr>
          <w:p w14:paraId="7E5B68DD"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13.5</w:t>
            </w:r>
          </w:p>
        </w:tc>
        <w:tc>
          <w:tcPr>
            <w:tcW w:w="1387" w:type="dxa"/>
            <w:tcBorders>
              <w:top w:val="nil"/>
              <w:bottom w:val="nil"/>
            </w:tcBorders>
            <w:noWrap/>
            <w:vAlign w:val="bottom"/>
          </w:tcPr>
          <w:p w14:paraId="13D2ECC9"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18%</w:t>
            </w:r>
          </w:p>
        </w:tc>
        <w:tc>
          <w:tcPr>
            <w:tcW w:w="1156" w:type="dxa"/>
            <w:gridSpan w:val="2"/>
            <w:tcBorders>
              <w:top w:val="nil"/>
              <w:bottom w:val="nil"/>
            </w:tcBorders>
            <w:noWrap/>
            <w:vAlign w:val="bottom"/>
          </w:tcPr>
          <w:p w14:paraId="1DD2904C"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7,489</w:t>
            </w:r>
          </w:p>
        </w:tc>
        <w:tc>
          <w:tcPr>
            <w:tcW w:w="751" w:type="dxa"/>
            <w:gridSpan w:val="2"/>
            <w:tcBorders>
              <w:top w:val="nil"/>
              <w:bottom w:val="nil"/>
            </w:tcBorders>
            <w:noWrap/>
            <w:vAlign w:val="bottom"/>
          </w:tcPr>
          <w:p w14:paraId="31F66CB5"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21.4</w:t>
            </w:r>
          </w:p>
        </w:tc>
      </w:tr>
      <w:tr w:rsidR="00A1391D" w:rsidRPr="00673350" w14:paraId="780D5C2A" w14:textId="77777777" w:rsidTr="005D0F0A">
        <w:trPr>
          <w:trHeight w:val="300"/>
        </w:trPr>
        <w:tc>
          <w:tcPr>
            <w:tcW w:w="1788" w:type="dxa"/>
            <w:tcBorders>
              <w:top w:val="nil"/>
              <w:bottom w:val="nil"/>
            </w:tcBorders>
            <w:noWrap/>
            <w:vAlign w:val="bottom"/>
          </w:tcPr>
          <w:p w14:paraId="2071C0F3"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Lombardia</w:t>
            </w:r>
          </w:p>
        </w:tc>
        <w:tc>
          <w:tcPr>
            <w:tcW w:w="1214" w:type="dxa"/>
            <w:tcBorders>
              <w:top w:val="nil"/>
              <w:bottom w:val="nil"/>
            </w:tcBorders>
            <w:noWrap/>
            <w:vAlign w:val="bottom"/>
          </w:tcPr>
          <w:p w14:paraId="4703EE3D"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606,045</w:t>
            </w:r>
          </w:p>
        </w:tc>
        <w:tc>
          <w:tcPr>
            <w:tcW w:w="1156" w:type="dxa"/>
            <w:tcBorders>
              <w:top w:val="nil"/>
              <w:bottom w:val="nil"/>
            </w:tcBorders>
            <w:noWrap/>
            <w:vAlign w:val="bottom"/>
          </w:tcPr>
          <w:p w14:paraId="7CD76A54"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177,418</w:t>
            </w:r>
          </w:p>
        </w:tc>
        <w:tc>
          <w:tcPr>
            <w:tcW w:w="693" w:type="dxa"/>
            <w:tcBorders>
              <w:top w:val="nil"/>
              <w:bottom w:val="nil"/>
            </w:tcBorders>
            <w:noWrap/>
            <w:vAlign w:val="bottom"/>
          </w:tcPr>
          <w:p w14:paraId="6F17265A"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4.4</w:t>
            </w:r>
          </w:p>
        </w:tc>
        <w:tc>
          <w:tcPr>
            <w:tcW w:w="1387" w:type="dxa"/>
            <w:tcBorders>
              <w:top w:val="nil"/>
              <w:bottom w:val="nil"/>
            </w:tcBorders>
            <w:noWrap/>
            <w:vAlign w:val="bottom"/>
          </w:tcPr>
          <w:p w14:paraId="6627450D"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29%</w:t>
            </w:r>
          </w:p>
        </w:tc>
        <w:tc>
          <w:tcPr>
            <w:tcW w:w="1156" w:type="dxa"/>
            <w:gridSpan w:val="2"/>
            <w:tcBorders>
              <w:top w:val="nil"/>
              <w:bottom w:val="nil"/>
            </w:tcBorders>
            <w:noWrap/>
            <w:vAlign w:val="bottom"/>
          </w:tcPr>
          <w:p w14:paraId="0B90F564"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59,657</w:t>
            </w:r>
          </w:p>
        </w:tc>
        <w:tc>
          <w:tcPr>
            <w:tcW w:w="751" w:type="dxa"/>
            <w:gridSpan w:val="2"/>
            <w:tcBorders>
              <w:top w:val="nil"/>
              <w:bottom w:val="nil"/>
            </w:tcBorders>
            <w:noWrap/>
            <w:vAlign w:val="bottom"/>
          </w:tcPr>
          <w:p w14:paraId="5322C5DC"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8.2</w:t>
            </w:r>
          </w:p>
        </w:tc>
      </w:tr>
      <w:tr w:rsidR="00A1391D" w:rsidRPr="00673350" w14:paraId="42CFEB29" w14:textId="77777777" w:rsidTr="005D0F0A">
        <w:trPr>
          <w:trHeight w:val="300"/>
        </w:trPr>
        <w:tc>
          <w:tcPr>
            <w:tcW w:w="1788" w:type="dxa"/>
            <w:tcBorders>
              <w:top w:val="nil"/>
              <w:bottom w:val="nil"/>
            </w:tcBorders>
            <w:noWrap/>
            <w:vAlign w:val="bottom"/>
          </w:tcPr>
          <w:p w14:paraId="3395AFE5"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Alto Adige</w:t>
            </w:r>
          </w:p>
        </w:tc>
        <w:tc>
          <w:tcPr>
            <w:tcW w:w="1214" w:type="dxa"/>
            <w:tcBorders>
              <w:top w:val="nil"/>
              <w:bottom w:val="nil"/>
            </w:tcBorders>
            <w:noWrap/>
            <w:vAlign w:val="bottom"/>
          </w:tcPr>
          <w:p w14:paraId="1089A8C1"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336,689</w:t>
            </w:r>
          </w:p>
        </w:tc>
        <w:tc>
          <w:tcPr>
            <w:tcW w:w="1156" w:type="dxa"/>
            <w:tcBorders>
              <w:top w:val="nil"/>
              <w:bottom w:val="nil"/>
            </w:tcBorders>
            <w:noWrap/>
            <w:vAlign w:val="bottom"/>
          </w:tcPr>
          <w:p w14:paraId="0C1BAF4F"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79,704</w:t>
            </w:r>
          </w:p>
        </w:tc>
        <w:tc>
          <w:tcPr>
            <w:tcW w:w="693" w:type="dxa"/>
            <w:tcBorders>
              <w:top w:val="nil"/>
              <w:bottom w:val="nil"/>
            </w:tcBorders>
            <w:noWrap/>
            <w:vAlign w:val="bottom"/>
          </w:tcPr>
          <w:p w14:paraId="1D213036"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6.2</w:t>
            </w:r>
          </w:p>
        </w:tc>
        <w:tc>
          <w:tcPr>
            <w:tcW w:w="1387" w:type="dxa"/>
            <w:tcBorders>
              <w:top w:val="nil"/>
              <w:bottom w:val="nil"/>
            </w:tcBorders>
            <w:noWrap/>
            <w:vAlign w:val="bottom"/>
          </w:tcPr>
          <w:p w14:paraId="1D43382C"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24%</w:t>
            </w:r>
          </w:p>
        </w:tc>
        <w:tc>
          <w:tcPr>
            <w:tcW w:w="1156" w:type="dxa"/>
            <w:gridSpan w:val="2"/>
            <w:tcBorders>
              <w:top w:val="nil"/>
              <w:bottom w:val="nil"/>
            </w:tcBorders>
            <w:noWrap/>
            <w:vAlign w:val="bottom"/>
          </w:tcPr>
          <w:p w14:paraId="36CEBE6F"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35,485</w:t>
            </w:r>
          </w:p>
        </w:tc>
        <w:tc>
          <w:tcPr>
            <w:tcW w:w="751" w:type="dxa"/>
            <w:gridSpan w:val="2"/>
            <w:tcBorders>
              <w:top w:val="nil"/>
              <w:bottom w:val="nil"/>
            </w:tcBorders>
            <w:noWrap/>
            <w:vAlign w:val="bottom"/>
          </w:tcPr>
          <w:p w14:paraId="346C88FC"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9.9</w:t>
            </w:r>
          </w:p>
        </w:tc>
      </w:tr>
      <w:tr w:rsidR="00A1391D" w:rsidRPr="00673350" w14:paraId="04D28273" w14:textId="77777777" w:rsidTr="005D0F0A">
        <w:trPr>
          <w:trHeight w:val="300"/>
        </w:trPr>
        <w:tc>
          <w:tcPr>
            <w:tcW w:w="1788" w:type="dxa"/>
            <w:tcBorders>
              <w:top w:val="nil"/>
              <w:bottom w:val="nil"/>
            </w:tcBorders>
            <w:noWrap/>
            <w:vAlign w:val="bottom"/>
          </w:tcPr>
          <w:p w14:paraId="3D7D65E7"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Trentino</w:t>
            </w:r>
          </w:p>
        </w:tc>
        <w:tc>
          <w:tcPr>
            <w:tcW w:w="1214" w:type="dxa"/>
            <w:tcBorders>
              <w:top w:val="nil"/>
              <w:bottom w:val="nil"/>
            </w:tcBorders>
            <w:noWrap/>
            <w:vAlign w:val="bottom"/>
          </w:tcPr>
          <w:p w14:paraId="0EBB18E0"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375,402</w:t>
            </w:r>
          </w:p>
        </w:tc>
        <w:tc>
          <w:tcPr>
            <w:tcW w:w="1156" w:type="dxa"/>
            <w:tcBorders>
              <w:top w:val="nil"/>
              <w:bottom w:val="nil"/>
            </w:tcBorders>
            <w:noWrap/>
            <w:vAlign w:val="bottom"/>
          </w:tcPr>
          <w:p w14:paraId="3AB60791"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77,839</w:t>
            </w:r>
          </w:p>
        </w:tc>
        <w:tc>
          <w:tcPr>
            <w:tcW w:w="693" w:type="dxa"/>
            <w:tcBorders>
              <w:top w:val="nil"/>
              <w:bottom w:val="nil"/>
            </w:tcBorders>
            <w:noWrap/>
            <w:vAlign w:val="bottom"/>
          </w:tcPr>
          <w:p w14:paraId="744D165F"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6.2</w:t>
            </w:r>
          </w:p>
        </w:tc>
        <w:tc>
          <w:tcPr>
            <w:tcW w:w="1387" w:type="dxa"/>
            <w:tcBorders>
              <w:top w:val="nil"/>
              <w:bottom w:val="nil"/>
            </w:tcBorders>
            <w:noWrap/>
            <w:vAlign w:val="bottom"/>
          </w:tcPr>
          <w:p w14:paraId="4C602C67"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21%</w:t>
            </w:r>
          </w:p>
        </w:tc>
        <w:tc>
          <w:tcPr>
            <w:tcW w:w="1156" w:type="dxa"/>
            <w:gridSpan w:val="2"/>
            <w:tcBorders>
              <w:top w:val="nil"/>
              <w:bottom w:val="nil"/>
            </w:tcBorders>
            <w:noWrap/>
            <w:vAlign w:val="bottom"/>
          </w:tcPr>
          <w:p w14:paraId="209448DB"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32,129</w:t>
            </w:r>
          </w:p>
        </w:tc>
        <w:tc>
          <w:tcPr>
            <w:tcW w:w="751" w:type="dxa"/>
            <w:gridSpan w:val="2"/>
            <w:tcBorders>
              <w:top w:val="nil"/>
              <w:bottom w:val="nil"/>
            </w:tcBorders>
            <w:noWrap/>
            <w:vAlign w:val="bottom"/>
          </w:tcPr>
          <w:p w14:paraId="73BBC070"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10.3</w:t>
            </w:r>
          </w:p>
        </w:tc>
      </w:tr>
      <w:tr w:rsidR="00A1391D" w:rsidRPr="00673350" w14:paraId="57582004" w14:textId="77777777" w:rsidTr="005D0F0A">
        <w:trPr>
          <w:trHeight w:val="300"/>
        </w:trPr>
        <w:tc>
          <w:tcPr>
            <w:tcW w:w="1788" w:type="dxa"/>
            <w:tcBorders>
              <w:top w:val="nil"/>
              <w:bottom w:val="nil"/>
            </w:tcBorders>
            <w:noWrap/>
            <w:vAlign w:val="bottom"/>
          </w:tcPr>
          <w:p w14:paraId="1AE32FB3"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Veneto</w:t>
            </w:r>
          </w:p>
        </w:tc>
        <w:tc>
          <w:tcPr>
            <w:tcW w:w="1214" w:type="dxa"/>
            <w:tcBorders>
              <w:top w:val="nil"/>
              <w:bottom w:val="nil"/>
            </w:tcBorders>
            <w:noWrap/>
            <w:vAlign w:val="bottom"/>
          </w:tcPr>
          <w:p w14:paraId="18A9A92A"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397,889</w:t>
            </w:r>
          </w:p>
        </w:tc>
        <w:tc>
          <w:tcPr>
            <w:tcW w:w="1156" w:type="dxa"/>
            <w:tcBorders>
              <w:top w:val="nil"/>
              <w:bottom w:val="nil"/>
            </w:tcBorders>
            <w:noWrap/>
            <w:vAlign w:val="bottom"/>
          </w:tcPr>
          <w:p w14:paraId="3FCB8082"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138,944</w:t>
            </w:r>
          </w:p>
        </w:tc>
        <w:tc>
          <w:tcPr>
            <w:tcW w:w="693" w:type="dxa"/>
            <w:tcBorders>
              <w:top w:val="nil"/>
              <w:bottom w:val="nil"/>
            </w:tcBorders>
            <w:noWrap/>
            <w:vAlign w:val="bottom"/>
          </w:tcPr>
          <w:p w14:paraId="7D0DC34E"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4.5</w:t>
            </w:r>
          </w:p>
        </w:tc>
        <w:tc>
          <w:tcPr>
            <w:tcW w:w="1387" w:type="dxa"/>
            <w:tcBorders>
              <w:top w:val="nil"/>
              <w:bottom w:val="nil"/>
            </w:tcBorders>
            <w:noWrap/>
            <w:vAlign w:val="bottom"/>
          </w:tcPr>
          <w:p w14:paraId="140A7D80"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35%</w:t>
            </w:r>
          </w:p>
        </w:tc>
        <w:tc>
          <w:tcPr>
            <w:tcW w:w="1156" w:type="dxa"/>
            <w:gridSpan w:val="2"/>
            <w:tcBorders>
              <w:top w:val="nil"/>
              <w:bottom w:val="nil"/>
            </w:tcBorders>
            <w:noWrap/>
            <w:vAlign w:val="bottom"/>
          </w:tcPr>
          <w:p w14:paraId="717D5C35"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48,967</w:t>
            </w:r>
          </w:p>
        </w:tc>
        <w:tc>
          <w:tcPr>
            <w:tcW w:w="751" w:type="dxa"/>
            <w:gridSpan w:val="2"/>
            <w:tcBorders>
              <w:top w:val="nil"/>
              <w:bottom w:val="nil"/>
            </w:tcBorders>
            <w:noWrap/>
            <w:vAlign w:val="bottom"/>
          </w:tcPr>
          <w:p w14:paraId="71474CBF"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8.3</w:t>
            </w:r>
          </w:p>
        </w:tc>
      </w:tr>
      <w:tr w:rsidR="00A1391D" w:rsidRPr="00673350" w14:paraId="2C415AE5" w14:textId="77777777" w:rsidTr="005D0F0A">
        <w:trPr>
          <w:trHeight w:val="300"/>
        </w:trPr>
        <w:tc>
          <w:tcPr>
            <w:tcW w:w="1788" w:type="dxa"/>
            <w:tcBorders>
              <w:top w:val="nil"/>
              <w:bottom w:val="nil"/>
            </w:tcBorders>
            <w:noWrap/>
            <w:vAlign w:val="bottom"/>
          </w:tcPr>
          <w:p w14:paraId="6AD11131"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Friuli-Venezia Giulia</w:t>
            </w:r>
          </w:p>
        </w:tc>
        <w:tc>
          <w:tcPr>
            <w:tcW w:w="1214" w:type="dxa"/>
            <w:tcBorders>
              <w:top w:val="nil"/>
              <w:bottom w:val="nil"/>
            </w:tcBorders>
            <w:noWrap/>
            <w:vAlign w:val="bottom"/>
          </w:tcPr>
          <w:p w14:paraId="718D7989"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323,832</w:t>
            </w:r>
          </w:p>
        </w:tc>
        <w:tc>
          <w:tcPr>
            <w:tcW w:w="1156" w:type="dxa"/>
            <w:tcBorders>
              <w:top w:val="nil"/>
              <w:bottom w:val="nil"/>
            </w:tcBorders>
            <w:noWrap/>
            <w:vAlign w:val="bottom"/>
          </w:tcPr>
          <w:p w14:paraId="5B7C7CF8"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88,509</w:t>
            </w:r>
          </w:p>
        </w:tc>
        <w:tc>
          <w:tcPr>
            <w:tcW w:w="693" w:type="dxa"/>
            <w:tcBorders>
              <w:top w:val="nil"/>
              <w:bottom w:val="nil"/>
            </w:tcBorders>
            <w:noWrap/>
            <w:vAlign w:val="bottom"/>
          </w:tcPr>
          <w:p w14:paraId="51D32E34"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5.7</w:t>
            </w:r>
          </w:p>
        </w:tc>
        <w:tc>
          <w:tcPr>
            <w:tcW w:w="1387" w:type="dxa"/>
            <w:tcBorders>
              <w:top w:val="nil"/>
              <w:bottom w:val="nil"/>
            </w:tcBorders>
            <w:noWrap/>
            <w:vAlign w:val="bottom"/>
          </w:tcPr>
          <w:p w14:paraId="2DA06140"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27%</w:t>
            </w:r>
          </w:p>
        </w:tc>
        <w:tc>
          <w:tcPr>
            <w:tcW w:w="1156" w:type="dxa"/>
            <w:gridSpan w:val="2"/>
            <w:tcBorders>
              <w:top w:val="nil"/>
              <w:bottom w:val="nil"/>
            </w:tcBorders>
            <w:noWrap/>
            <w:vAlign w:val="bottom"/>
          </w:tcPr>
          <w:p w14:paraId="7CBF9E5A"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33,392</w:t>
            </w:r>
          </w:p>
        </w:tc>
        <w:tc>
          <w:tcPr>
            <w:tcW w:w="751" w:type="dxa"/>
            <w:gridSpan w:val="2"/>
            <w:tcBorders>
              <w:top w:val="nil"/>
              <w:bottom w:val="nil"/>
            </w:tcBorders>
            <w:noWrap/>
            <w:vAlign w:val="bottom"/>
          </w:tcPr>
          <w:p w14:paraId="5E2AD52F"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9.9</w:t>
            </w:r>
          </w:p>
        </w:tc>
      </w:tr>
      <w:tr w:rsidR="00A1391D" w:rsidRPr="00673350" w14:paraId="200A83FC" w14:textId="77777777" w:rsidTr="005D0F0A">
        <w:trPr>
          <w:trHeight w:val="300"/>
        </w:trPr>
        <w:tc>
          <w:tcPr>
            <w:tcW w:w="1788" w:type="dxa"/>
            <w:tcBorders>
              <w:top w:val="nil"/>
              <w:bottom w:val="nil"/>
            </w:tcBorders>
            <w:noWrap/>
            <w:vAlign w:val="bottom"/>
          </w:tcPr>
          <w:p w14:paraId="6248CF77"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Liguria</w:t>
            </w:r>
          </w:p>
        </w:tc>
        <w:tc>
          <w:tcPr>
            <w:tcW w:w="1214" w:type="dxa"/>
            <w:tcBorders>
              <w:top w:val="nil"/>
              <w:bottom w:val="nil"/>
            </w:tcBorders>
            <w:noWrap/>
            <w:vAlign w:val="bottom"/>
          </w:tcPr>
          <w:p w14:paraId="1E4C04FD"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339,107</w:t>
            </w:r>
          </w:p>
        </w:tc>
        <w:tc>
          <w:tcPr>
            <w:tcW w:w="1156" w:type="dxa"/>
            <w:tcBorders>
              <w:top w:val="nil"/>
              <w:bottom w:val="nil"/>
            </w:tcBorders>
            <w:noWrap/>
            <w:vAlign w:val="bottom"/>
          </w:tcPr>
          <w:p w14:paraId="656821F1"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75,440</w:t>
            </w:r>
          </w:p>
        </w:tc>
        <w:tc>
          <w:tcPr>
            <w:tcW w:w="693" w:type="dxa"/>
            <w:tcBorders>
              <w:top w:val="nil"/>
              <w:bottom w:val="nil"/>
            </w:tcBorders>
            <w:noWrap/>
            <w:vAlign w:val="bottom"/>
          </w:tcPr>
          <w:p w14:paraId="66EB180E"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6.3</w:t>
            </w:r>
          </w:p>
        </w:tc>
        <w:tc>
          <w:tcPr>
            <w:tcW w:w="1387" w:type="dxa"/>
            <w:tcBorders>
              <w:top w:val="nil"/>
              <w:bottom w:val="nil"/>
            </w:tcBorders>
            <w:noWrap/>
            <w:vAlign w:val="bottom"/>
          </w:tcPr>
          <w:p w14:paraId="6406B470"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22%</w:t>
            </w:r>
          </w:p>
        </w:tc>
        <w:tc>
          <w:tcPr>
            <w:tcW w:w="1156" w:type="dxa"/>
            <w:gridSpan w:val="2"/>
            <w:tcBorders>
              <w:top w:val="nil"/>
              <w:bottom w:val="nil"/>
            </w:tcBorders>
            <w:noWrap/>
            <w:vAlign w:val="bottom"/>
          </w:tcPr>
          <w:p w14:paraId="70452758"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36,027</w:t>
            </w:r>
          </w:p>
        </w:tc>
        <w:tc>
          <w:tcPr>
            <w:tcW w:w="751" w:type="dxa"/>
            <w:gridSpan w:val="2"/>
            <w:tcBorders>
              <w:top w:val="nil"/>
              <w:bottom w:val="nil"/>
            </w:tcBorders>
            <w:noWrap/>
            <w:vAlign w:val="bottom"/>
          </w:tcPr>
          <w:p w14:paraId="28034212"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9.5</w:t>
            </w:r>
          </w:p>
        </w:tc>
      </w:tr>
      <w:tr w:rsidR="00A1391D" w:rsidRPr="00673350" w14:paraId="612765E5" w14:textId="77777777" w:rsidTr="005D0F0A">
        <w:trPr>
          <w:trHeight w:val="300"/>
        </w:trPr>
        <w:tc>
          <w:tcPr>
            <w:tcW w:w="1788" w:type="dxa"/>
            <w:tcBorders>
              <w:top w:val="nil"/>
              <w:bottom w:val="nil"/>
            </w:tcBorders>
            <w:noWrap/>
            <w:vAlign w:val="bottom"/>
          </w:tcPr>
          <w:p w14:paraId="4E760D0C" w14:textId="77777777" w:rsidR="00A1391D" w:rsidRPr="00673350" w:rsidRDefault="00A1391D" w:rsidP="00673350">
            <w:pPr>
              <w:keepNext/>
              <w:keepLines/>
              <w:suppressLineNumbers/>
              <w:rPr>
                <w:rFonts w:cstheme="minorHAnsi"/>
                <w:color w:val="000000"/>
                <w:sz w:val="20"/>
                <w:szCs w:val="20"/>
                <w:lang w:eastAsia="it-IT"/>
              </w:rPr>
            </w:pPr>
            <w:proofErr w:type="gramStart"/>
            <w:r w:rsidRPr="00673350">
              <w:rPr>
                <w:rFonts w:cstheme="minorHAnsi"/>
                <w:color w:val="000000"/>
                <w:sz w:val="20"/>
                <w:szCs w:val="20"/>
                <w:lang w:eastAsia="it-IT"/>
              </w:rPr>
              <w:t>Emilia Romagna</w:t>
            </w:r>
            <w:proofErr w:type="gramEnd"/>
          </w:p>
        </w:tc>
        <w:tc>
          <w:tcPr>
            <w:tcW w:w="1214" w:type="dxa"/>
            <w:tcBorders>
              <w:top w:val="nil"/>
              <w:bottom w:val="nil"/>
            </w:tcBorders>
            <w:noWrap/>
            <w:vAlign w:val="bottom"/>
          </w:tcPr>
          <w:p w14:paraId="21DF6F89"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563,263</w:t>
            </w:r>
          </w:p>
        </w:tc>
        <w:tc>
          <w:tcPr>
            <w:tcW w:w="1156" w:type="dxa"/>
            <w:tcBorders>
              <w:top w:val="nil"/>
              <w:bottom w:val="nil"/>
            </w:tcBorders>
            <w:noWrap/>
            <w:vAlign w:val="bottom"/>
          </w:tcPr>
          <w:p w14:paraId="13C69D02"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107,738</w:t>
            </w:r>
          </w:p>
        </w:tc>
        <w:tc>
          <w:tcPr>
            <w:tcW w:w="693" w:type="dxa"/>
            <w:tcBorders>
              <w:top w:val="nil"/>
              <w:bottom w:val="nil"/>
            </w:tcBorders>
            <w:noWrap/>
            <w:vAlign w:val="bottom"/>
          </w:tcPr>
          <w:p w14:paraId="45821F15"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5.4</w:t>
            </w:r>
          </w:p>
        </w:tc>
        <w:tc>
          <w:tcPr>
            <w:tcW w:w="1387" w:type="dxa"/>
            <w:tcBorders>
              <w:top w:val="nil"/>
              <w:bottom w:val="nil"/>
            </w:tcBorders>
            <w:noWrap/>
            <w:vAlign w:val="bottom"/>
          </w:tcPr>
          <w:p w14:paraId="2BEF3BCD"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19%</w:t>
            </w:r>
          </w:p>
        </w:tc>
        <w:tc>
          <w:tcPr>
            <w:tcW w:w="1156" w:type="dxa"/>
            <w:gridSpan w:val="2"/>
            <w:tcBorders>
              <w:top w:val="nil"/>
              <w:bottom w:val="nil"/>
            </w:tcBorders>
            <w:noWrap/>
            <w:vAlign w:val="bottom"/>
          </w:tcPr>
          <w:p w14:paraId="13D5F2C7"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45,555</w:t>
            </w:r>
          </w:p>
        </w:tc>
        <w:tc>
          <w:tcPr>
            <w:tcW w:w="751" w:type="dxa"/>
            <w:gridSpan w:val="2"/>
            <w:tcBorders>
              <w:top w:val="nil"/>
              <w:bottom w:val="nil"/>
            </w:tcBorders>
            <w:noWrap/>
            <w:vAlign w:val="bottom"/>
          </w:tcPr>
          <w:p w14:paraId="11CF84D4"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8.5</w:t>
            </w:r>
          </w:p>
        </w:tc>
      </w:tr>
      <w:tr w:rsidR="00A1391D" w:rsidRPr="00673350" w14:paraId="653F5175" w14:textId="77777777" w:rsidTr="005D0F0A">
        <w:trPr>
          <w:trHeight w:val="300"/>
        </w:trPr>
        <w:tc>
          <w:tcPr>
            <w:tcW w:w="1788" w:type="dxa"/>
            <w:tcBorders>
              <w:top w:val="nil"/>
              <w:bottom w:val="nil"/>
            </w:tcBorders>
            <w:noWrap/>
            <w:vAlign w:val="bottom"/>
          </w:tcPr>
          <w:p w14:paraId="3F7CFAD4"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Toscana</w:t>
            </w:r>
          </w:p>
        </w:tc>
        <w:tc>
          <w:tcPr>
            <w:tcW w:w="1214" w:type="dxa"/>
            <w:tcBorders>
              <w:top w:val="nil"/>
              <w:bottom w:val="nil"/>
            </w:tcBorders>
            <w:noWrap/>
            <w:vAlign w:val="bottom"/>
          </w:tcPr>
          <w:p w14:paraId="38AF5B6D"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1.015,728</w:t>
            </w:r>
          </w:p>
        </w:tc>
        <w:tc>
          <w:tcPr>
            <w:tcW w:w="1156" w:type="dxa"/>
            <w:tcBorders>
              <w:top w:val="nil"/>
              <w:bottom w:val="nil"/>
            </w:tcBorders>
            <w:noWrap/>
            <w:vAlign w:val="bottom"/>
          </w:tcPr>
          <w:p w14:paraId="3A533838"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200,910</w:t>
            </w:r>
          </w:p>
        </w:tc>
        <w:tc>
          <w:tcPr>
            <w:tcW w:w="693" w:type="dxa"/>
            <w:tcBorders>
              <w:top w:val="nil"/>
              <w:bottom w:val="nil"/>
            </w:tcBorders>
            <w:noWrap/>
            <w:vAlign w:val="bottom"/>
          </w:tcPr>
          <w:p w14:paraId="25A08B18"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3.9</w:t>
            </w:r>
          </w:p>
        </w:tc>
        <w:tc>
          <w:tcPr>
            <w:tcW w:w="1387" w:type="dxa"/>
            <w:tcBorders>
              <w:top w:val="nil"/>
              <w:bottom w:val="nil"/>
            </w:tcBorders>
            <w:noWrap/>
            <w:vAlign w:val="bottom"/>
          </w:tcPr>
          <w:p w14:paraId="1B04EDE4"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20%</w:t>
            </w:r>
          </w:p>
        </w:tc>
        <w:tc>
          <w:tcPr>
            <w:tcW w:w="1156" w:type="dxa"/>
            <w:gridSpan w:val="2"/>
            <w:tcBorders>
              <w:top w:val="nil"/>
              <w:bottom w:val="nil"/>
            </w:tcBorders>
            <w:noWrap/>
            <w:vAlign w:val="bottom"/>
          </w:tcPr>
          <w:p w14:paraId="2726F2F6"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135,811</w:t>
            </w:r>
          </w:p>
        </w:tc>
        <w:tc>
          <w:tcPr>
            <w:tcW w:w="751" w:type="dxa"/>
            <w:gridSpan w:val="2"/>
            <w:tcBorders>
              <w:top w:val="nil"/>
              <w:bottom w:val="nil"/>
            </w:tcBorders>
            <w:noWrap/>
            <w:vAlign w:val="bottom"/>
          </w:tcPr>
          <w:p w14:paraId="1C438483"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4.9</w:t>
            </w:r>
          </w:p>
        </w:tc>
      </w:tr>
      <w:tr w:rsidR="00A1391D" w:rsidRPr="00673350" w14:paraId="1F0B997A" w14:textId="77777777" w:rsidTr="005D0F0A">
        <w:trPr>
          <w:trHeight w:val="300"/>
        </w:trPr>
        <w:tc>
          <w:tcPr>
            <w:tcW w:w="1788" w:type="dxa"/>
            <w:tcBorders>
              <w:top w:val="nil"/>
              <w:bottom w:val="nil"/>
            </w:tcBorders>
            <w:noWrap/>
            <w:vAlign w:val="bottom"/>
          </w:tcPr>
          <w:p w14:paraId="4924D45D"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Umbria</w:t>
            </w:r>
          </w:p>
        </w:tc>
        <w:tc>
          <w:tcPr>
            <w:tcW w:w="1214" w:type="dxa"/>
            <w:tcBorders>
              <w:top w:val="nil"/>
              <w:bottom w:val="nil"/>
            </w:tcBorders>
            <w:noWrap/>
            <w:vAlign w:val="bottom"/>
          </w:tcPr>
          <w:p w14:paraId="24F3CBFA"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371,574</w:t>
            </w:r>
          </w:p>
        </w:tc>
        <w:tc>
          <w:tcPr>
            <w:tcW w:w="1156" w:type="dxa"/>
            <w:tcBorders>
              <w:top w:val="nil"/>
              <w:bottom w:val="nil"/>
            </w:tcBorders>
            <w:noWrap/>
            <w:vAlign w:val="bottom"/>
          </w:tcPr>
          <w:p w14:paraId="37E507A5"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74,837</w:t>
            </w:r>
          </w:p>
        </w:tc>
        <w:tc>
          <w:tcPr>
            <w:tcW w:w="693" w:type="dxa"/>
            <w:tcBorders>
              <w:top w:val="nil"/>
              <w:bottom w:val="nil"/>
            </w:tcBorders>
            <w:noWrap/>
            <w:vAlign w:val="bottom"/>
          </w:tcPr>
          <w:p w14:paraId="686305E7"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6.4</w:t>
            </w:r>
          </w:p>
        </w:tc>
        <w:tc>
          <w:tcPr>
            <w:tcW w:w="1387" w:type="dxa"/>
            <w:tcBorders>
              <w:top w:val="nil"/>
              <w:bottom w:val="nil"/>
            </w:tcBorders>
            <w:noWrap/>
            <w:vAlign w:val="bottom"/>
          </w:tcPr>
          <w:p w14:paraId="39E65B44"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20%</w:t>
            </w:r>
          </w:p>
        </w:tc>
        <w:tc>
          <w:tcPr>
            <w:tcW w:w="1156" w:type="dxa"/>
            <w:gridSpan w:val="2"/>
            <w:tcBorders>
              <w:top w:val="nil"/>
              <w:bottom w:val="nil"/>
            </w:tcBorders>
            <w:noWrap/>
            <w:vAlign w:val="bottom"/>
          </w:tcPr>
          <w:p w14:paraId="55480C34"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18,681</w:t>
            </w:r>
          </w:p>
        </w:tc>
        <w:tc>
          <w:tcPr>
            <w:tcW w:w="751" w:type="dxa"/>
            <w:gridSpan w:val="2"/>
            <w:tcBorders>
              <w:top w:val="nil"/>
              <w:bottom w:val="nil"/>
            </w:tcBorders>
            <w:noWrap/>
            <w:vAlign w:val="bottom"/>
          </w:tcPr>
          <w:p w14:paraId="48091230"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13.4</w:t>
            </w:r>
          </w:p>
        </w:tc>
      </w:tr>
      <w:tr w:rsidR="00A1391D" w:rsidRPr="00673350" w14:paraId="0D4BB2A1" w14:textId="77777777" w:rsidTr="005D0F0A">
        <w:trPr>
          <w:trHeight w:val="300"/>
        </w:trPr>
        <w:tc>
          <w:tcPr>
            <w:tcW w:w="1788" w:type="dxa"/>
            <w:tcBorders>
              <w:top w:val="nil"/>
              <w:bottom w:val="nil"/>
            </w:tcBorders>
            <w:noWrap/>
            <w:vAlign w:val="bottom"/>
          </w:tcPr>
          <w:p w14:paraId="1B0B8F3A"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Marche</w:t>
            </w:r>
          </w:p>
        </w:tc>
        <w:tc>
          <w:tcPr>
            <w:tcW w:w="1214" w:type="dxa"/>
            <w:tcBorders>
              <w:top w:val="nil"/>
              <w:bottom w:val="nil"/>
            </w:tcBorders>
            <w:noWrap/>
            <w:vAlign w:val="bottom"/>
          </w:tcPr>
          <w:p w14:paraId="25825680"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291,394</w:t>
            </w:r>
          </w:p>
        </w:tc>
        <w:tc>
          <w:tcPr>
            <w:tcW w:w="1156" w:type="dxa"/>
            <w:tcBorders>
              <w:top w:val="nil"/>
              <w:bottom w:val="nil"/>
            </w:tcBorders>
            <w:noWrap/>
            <w:vAlign w:val="bottom"/>
          </w:tcPr>
          <w:p w14:paraId="143D2958"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47,937</w:t>
            </w:r>
          </w:p>
        </w:tc>
        <w:tc>
          <w:tcPr>
            <w:tcW w:w="693" w:type="dxa"/>
            <w:tcBorders>
              <w:top w:val="nil"/>
              <w:bottom w:val="nil"/>
            </w:tcBorders>
            <w:noWrap/>
            <w:vAlign w:val="bottom"/>
          </w:tcPr>
          <w:p w14:paraId="0967DB54"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8.3</w:t>
            </w:r>
          </w:p>
        </w:tc>
        <w:tc>
          <w:tcPr>
            <w:tcW w:w="1387" w:type="dxa"/>
            <w:tcBorders>
              <w:top w:val="nil"/>
              <w:bottom w:val="nil"/>
            </w:tcBorders>
            <w:noWrap/>
            <w:vAlign w:val="bottom"/>
          </w:tcPr>
          <w:p w14:paraId="7055EE7E"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16%</w:t>
            </w:r>
          </w:p>
        </w:tc>
        <w:tc>
          <w:tcPr>
            <w:tcW w:w="1156" w:type="dxa"/>
            <w:gridSpan w:val="2"/>
            <w:tcBorders>
              <w:top w:val="nil"/>
              <w:bottom w:val="nil"/>
            </w:tcBorders>
            <w:noWrap/>
            <w:vAlign w:val="bottom"/>
          </w:tcPr>
          <w:p w14:paraId="2BAB54D5"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16,682</w:t>
            </w:r>
          </w:p>
        </w:tc>
        <w:tc>
          <w:tcPr>
            <w:tcW w:w="751" w:type="dxa"/>
            <w:gridSpan w:val="2"/>
            <w:tcBorders>
              <w:top w:val="nil"/>
              <w:bottom w:val="nil"/>
            </w:tcBorders>
            <w:noWrap/>
            <w:vAlign w:val="bottom"/>
          </w:tcPr>
          <w:p w14:paraId="66E228FF"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12.8</w:t>
            </w:r>
          </w:p>
        </w:tc>
      </w:tr>
      <w:tr w:rsidR="00A1391D" w:rsidRPr="00673350" w14:paraId="124BEC19" w14:textId="77777777" w:rsidTr="005D0F0A">
        <w:trPr>
          <w:trHeight w:val="300"/>
        </w:trPr>
        <w:tc>
          <w:tcPr>
            <w:tcW w:w="1788" w:type="dxa"/>
            <w:tcBorders>
              <w:top w:val="nil"/>
              <w:bottom w:val="nil"/>
            </w:tcBorders>
            <w:noWrap/>
            <w:vAlign w:val="bottom"/>
          </w:tcPr>
          <w:p w14:paraId="2C1084DC"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Lazio</w:t>
            </w:r>
          </w:p>
        </w:tc>
        <w:tc>
          <w:tcPr>
            <w:tcW w:w="1214" w:type="dxa"/>
            <w:tcBorders>
              <w:top w:val="nil"/>
              <w:bottom w:val="nil"/>
            </w:tcBorders>
            <w:noWrap/>
            <w:vAlign w:val="bottom"/>
          </w:tcPr>
          <w:p w14:paraId="10C5B282"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543,884</w:t>
            </w:r>
          </w:p>
        </w:tc>
        <w:tc>
          <w:tcPr>
            <w:tcW w:w="1156" w:type="dxa"/>
            <w:tcBorders>
              <w:top w:val="nil"/>
              <w:bottom w:val="nil"/>
            </w:tcBorders>
            <w:noWrap/>
            <w:vAlign w:val="bottom"/>
          </w:tcPr>
          <w:p w14:paraId="0B5DDCC1"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158,870</w:t>
            </w:r>
          </w:p>
        </w:tc>
        <w:tc>
          <w:tcPr>
            <w:tcW w:w="693" w:type="dxa"/>
            <w:tcBorders>
              <w:top w:val="nil"/>
              <w:bottom w:val="nil"/>
            </w:tcBorders>
            <w:noWrap/>
            <w:vAlign w:val="bottom"/>
          </w:tcPr>
          <w:p w14:paraId="2AEA7C15"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4.3</w:t>
            </w:r>
          </w:p>
        </w:tc>
        <w:tc>
          <w:tcPr>
            <w:tcW w:w="1387" w:type="dxa"/>
            <w:tcBorders>
              <w:top w:val="nil"/>
              <w:bottom w:val="nil"/>
            </w:tcBorders>
            <w:noWrap/>
            <w:vAlign w:val="bottom"/>
          </w:tcPr>
          <w:p w14:paraId="00A6EC4D"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29%</w:t>
            </w:r>
          </w:p>
        </w:tc>
        <w:tc>
          <w:tcPr>
            <w:tcW w:w="1156" w:type="dxa"/>
            <w:gridSpan w:val="2"/>
            <w:tcBorders>
              <w:top w:val="nil"/>
              <w:bottom w:val="nil"/>
            </w:tcBorders>
            <w:noWrap/>
            <w:vAlign w:val="bottom"/>
          </w:tcPr>
          <w:p w14:paraId="1EC40211"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61,974</w:t>
            </w:r>
          </w:p>
        </w:tc>
        <w:tc>
          <w:tcPr>
            <w:tcW w:w="751" w:type="dxa"/>
            <w:gridSpan w:val="2"/>
            <w:tcBorders>
              <w:top w:val="nil"/>
              <w:bottom w:val="nil"/>
            </w:tcBorders>
            <w:noWrap/>
            <w:vAlign w:val="bottom"/>
          </w:tcPr>
          <w:p w14:paraId="60901394"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7.3</w:t>
            </w:r>
          </w:p>
        </w:tc>
      </w:tr>
      <w:tr w:rsidR="00A1391D" w:rsidRPr="00673350" w14:paraId="2451B338" w14:textId="77777777" w:rsidTr="005D0F0A">
        <w:trPr>
          <w:trHeight w:val="300"/>
        </w:trPr>
        <w:tc>
          <w:tcPr>
            <w:tcW w:w="1788" w:type="dxa"/>
            <w:tcBorders>
              <w:top w:val="nil"/>
              <w:bottom w:val="nil"/>
            </w:tcBorders>
            <w:noWrap/>
            <w:vAlign w:val="bottom"/>
          </w:tcPr>
          <w:p w14:paraId="05AD3647"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Abruzzo</w:t>
            </w:r>
          </w:p>
        </w:tc>
        <w:tc>
          <w:tcPr>
            <w:tcW w:w="1214" w:type="dxa"/>
            <w:tcBorders>
              <w:top w:val="nil"/>
              <w:bottom w:val="nil"/>
            </w:tcBorders>
            <w:noWrap/>
            <w:vAlign w:val="bottom"/>
          </w:tcPr>
          <w:p w14:paraId="6108084C"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391,492</w:t>
            </w:r>
          </w:p>
        </w:tc>
        <w:tc>
          <w:tcPr>
            <w:tcW w:w="1156" w:type="dxa"/>
            <w:tcBorders>
              <w:top w:val="nil"/>
              <w:bottom w:val="nil"/>
            </w:tcBorders>
            <w:noWrap/>
            <w:vAlign w:val="bottom"/>
          </w:tcPr>
          <w:p w14:paraId="0C3348E5"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110,066</w:t>
            </w:r>
          </w:p>
        </w:tc>
        <w:tc>
          <w:tcPr>
            <w:tcW w:w="693" w:type="dxa"/>
            <w:tcBorders>
              <w:top w:val="nil"/>
              <w:bottom w:val="nil"/>
            </w:tcBorders>
            <w:noWrap/>
            <w:vAlign w:val="bottom"/>
          </w:tcPr>
          <w:p w14:paraId="26802148"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5.1</w:t>
            </w:r>
          </w:p>
        </w:tc>
        <w:tc>
          <w:tcPr>
            <w:tcW w:w="1387" w:type="dxa"/>
            <w:tcBorders>
              <w:top w:val="nil"/>
              <w:bottom w:val="nil"/>
            </w:tcBorders>
            <w:noWrap/>
            <w:vAlign w:val="bottom"/>
          </w:tcPr>
          <w:p w14:paraId="1C898174"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28%</w:t>
            </w:r>
          </w:p>
        </w:tc>
        <w:tc>
          <w:tcPr>
            <w:tcW w:w="1156" w:type="dxa"/>
            <w:gridSpan w:val="2"/>
            <w:tcBorders>
              <w:top w:val="nil"/>
              <w:bottom w:val="nil"/>
            </w:tcBorders>
            <w:noWrap/>
            <w:vAlign w:val="bottom"/>
          </w:tcPr>
          <w:p w14:paraId="6237FEC1"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47,099</w:t>
            </w:r>
          </w:p>
        </w:tc>
        <w:tc>
          <w:tcPr>
            <w:tcW w:w="751" w:type="dxa"/>
            <w:gridSpan w:val="2"/>
            <w:tcBorders>
              <w:top w:val="nil"/>
              <w:bottom w:val="nil"/>
            </w:tcBorders>
            <w:noWrap/>
            <w:vAlign w:val="bottom"/>
          </w:tcPr>
          <w:p w14:paraId="1935141F"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7.6</w:t>
            </w:r>
          </w:p>
        </w:tc>
      </w:tr>
      <w:tr w:rsidR="00A1391D" w:rsidRPr="00673350" w14:paraId="5E3734E9" w14:textId="77777777" w:rsidTr="005D0F0A">
        <w:trPr>
          <w:trHeight w:val="300"/>
        </w:trPr>
        <w:tc>
          <w:tcPr>
            <w:tcW w:w="1788" w:type="dxa"/>
            <w:tcBorders>
              <w:top w:val="nil"/>
              <w:bottom w:val="nil"/>
            </w:tcBorders>
            <w:noWrap/>
            <w:vAlign w:val="bottom"/>
          </w:tcPr>
          <w:p w14:paraId="6D552988"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Molise</w:t>
            </w:r>
          </w:p>
        </w:tc>
        <w:tc>
          <w:tcPr>
            <w:tcW w:w="1214" w:type="dxa"/>
            <w:tcBorders>
              <w:top w:val="nil"/>
              <w:bottom w:val="nil"/>
            </w:tcBorders>
            <w:noWrap/>
            <w:vAlign w:val="bottom"/>
          </w:tcPr>
          <w:p w14:paraId="77273D77"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132,562</w:t>
            </w:r>
          </w:p>
        </w:tc>
        <w:tc>
          <w:tcPr>
            <w:tcW w:w="1156" w:type="dxa"/>
            <w:tcBorders>
              <w:top w:val="nil"/>
              <w:bottom w:val="nil"/>
            </w:tcBorders>
            <w:noWrap/>
            <w:vAlign w:val="bottom"/>
          </w:tcPr>
          <w:p w14:paraId="376DF032"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24,206</w:t>
            </w:r>
          </w:p>
        </w:tc>
        <w:tc>
          <w:tcPr>
            <w:tcW w:w="693" w:type="dxa"/>
            <w:tcBorders>
              <w:top w:val="nil"/>
              <w:bottom w:val="nil"/>
            </w:tcBorders>
            <w:noWrap/>
            <w:vAlign w:val="bottom"/>
          </w:tcPr>
          <w:p w14:paraId="0FA492A5"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11.8</w:t>
            </w:r>
          </w:p>
        </w:tc>
        <w:tc>
          <w:tcPr>
            <w:tcW w:w="1387" w:type="dxa"/>
            <w:tcBorders>
              <w:top w:val="nil"/>
              <w:bottom w:val="nil"/>
            </w:tcBorders>
            <w:noWrap/>
            <w:vAlign w:val="bottom"/>
          </w:tcPr>
          <w:p w14:paraId="379A8DAC"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18%</w:t>
            </w:r>
          </w:p>
        </w:tc>
        <w:tc>
          <w:tcPr>
            <w:tcW w:w="1156" w:type="dxa"/>
            <w:gridSpan w:val="2"/>
            <w:tcBorders>
              <w:top w:val="nil"/>
              <w:bottom w:val="nil"/>
            </w:tcBorders>
            <w:noWrap/>
            <w:vAlign w:val="bottom"/>
          </w:tcPr>
          <w:p w14:paraId="3F39CF22"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16,079</w:t>
            </w:r>
          </w:p>
        </w:tc>
        <w:tc>
          <w:tcPr>
            <w:tcW w:w="751" w:type="dxa"/>
            <w:gridSpan w:val="2"/>
            <w:tcBorders>
              <w:top w:val="nil"/>
              <w:bottom w:val="nil"/>
            </w:tcBorders>
            <w:noWrap/>
            <w:vAlign w:val="bottom"/>
          </w:tcPr>
          <w:p w14:paraId="27CC286A"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14.2</w:t>
            </w:r>
          </w:p>
        </w:tc>
      </w:tr>
      <w:tr w:rsidR="00A1391D" w:rsidRPr="00673350" w14:paraId="431A6657" w14:textId="77777777" w:rsidTr="005D0F0A">
        <w:trPr>
          <w:trHeight w:val="300"/>
        </w:trPr>
        <w:tc>
          <w:tcPr>
            <w:tcW w:w="1788" w:type="dxa"/>
            <w:tcBorders>
              <w:top w:val="nil"/>
              <w:bottom w:val="nil"/>
            </w:tcBorders>
            <w:noWrap/>
            <w:vAlign w:val="bottom"/>
          </w:tcPr>
          <w:p w14:paraId="06F5B6A6"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Campania</w:t>
            </w:r>
          </w:p>
        </w:tc>
        <w:tc>
          <w:tcPr>
            <w:tcW w:w="1214" w:type="dxa"/>
            <w:tcBorders>
              <w:top w:val="nil"/>
              <w:bottom w:val="nil"/>
            </w:tcBorders>
            <w:noWrap/>
            <w:vAlign w:val="bottom"/>
          </w:tcPr>
          <w:p w14:paraId="1B6CB647"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384,395</w:t>
            </w:r>
          </w:p>
        </w:tc>
        <w:tc>
          <w:tcPr>
            <w:tcW w:w="1156" w:type="dxa"/>
            <w:tcBorders>
              <w:top w:val="nil"/>
              <w:bottom w:val="nil"/>
            </w:tcBorders>
            <w:noWrap/>
            <w:vAlign w:val="bottom"/>
          </w:tcPr>
          <w:p w14:paraId="34998F92"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113,672</w:t>
            </w:r>
          </w:p>
        </w:tc>
        <w:tc>
          <w:tcPr>
            <w:tcW w:w="693" w:type="dxa"/>
            <w:tcBorders>
              <w:top w:val="nil"/>
              <w:bottom w:val="nil"/>
            </w:tcBorders>
            <w:noWrap/>
            <w:vAlign w:val="bottom"/>
          </w:tcPr>
          <w:p w14:paraId="02259C59"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5.1</w:t>
            </w:r>
          </w:p>
        </w:tc>
        <w:tc>
          <w:tcPr>
            <w:tcW w:w="1387" w:type="dxa"/>
            <w:tcBorders>
              <w:top w:val="nil"/>
              <w:bottom w:val="nil"/>
            </w:tcBorders>
            <w:noWrap/>
            <w:vAlign w:val="bottom"/>
          </w:tcPr>
          <w:p w14:paraId="77EBC0AB"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30%</w:t>
            </w:r>
          </w:p>
        </w:tc>
        <w:tc>
          <w:tcPr>
            <w:tcW w:w="1156" w:type="dxa"/>
            <w:gridSpan w:val="2"/>
            <w:tcBorders>
              <w:top w:val="nil"/>
              <w:bottom w:val="nil"/>
            </w:tcBorders>
            <w:noWrap/>
            <w:vAlign w:val="bottom"/>
          </w:tcPr>
          <w:p w14:paraId="2A4B651F"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60,879</w:t>
            </w:r>
          </w:p>
        </w:tc>
        <w:tc>
          <w:tcPr>
            <w:tcW w:w="751" w:type="dxa"/>
            <w:gridSpan w:val="2"/>
            <w:tcBorders>
              <w:top w:val="nil"/>
              <w:bottom w:val="nil"/>
            </w:tcBorders>
            <w:noWrap/>
            <w:vAlign w:val="bottom"/>
          </w:tcPr>
          <w:p w14:paraId="2973308D"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7.3</w:t>
            </w:r>
          </w:p>
        </w:tc>
      </w:tr>
      <w:tr w:rsidR="00A1391D" w:rsidRPr="00673350" w14:paraId="15B10C3A" w14:textId="77777777" w:rsidTr="005D0F0A">
        <w:trPr>
          <w:trHeight w:val="300"/>
        </w:trPr>
        <w:tc>
          <w:tcPr>
            <w:tcW w:w="1788" w:type="dxa"/>
            <w:tcBorders>
              <w:top w:val="nil"/>
              <w:bottom w:val="nil"/>
            </w:tcBorders>
            <w:noWrap/>
            <w:vAlign w:val="bottom"/>
          </w:tcPr>
          <w:p w14:paraId="66D4FEA1"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Puglia</w:t>
            </w:r>
          </w:p>
        </w:tc>
        <w:tc>
          <w:tcPr>
            <w:tcW w:w="1214" w:type="dxa"/>
            <w:tcBorders>
              <w:top w:val="nil"/>
              <w:bottom w:val="nil"/>
            </w:tcBorders>
            <w:noWrap/>
            <w:vAlign w:val="bottom"/>
          </w:tcPr>
          <w:p w14:paraId="14395D54"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145,889</w:t>
            </w:r>
          </w:p>
        </w:tc>
        <w:tc>
          <w:tcPr>
            <w:tcW w:w="1156" w:type="dxa"/>
            <w:tcBorders>
              <w:top w:val="nil"/>
              <w:bottom w:val="nil"/>
            </w:tcBorders>
            <w:noWrap/>
            <w:vAlign w:val="bottom"/>
          </w:tcPr>
          <w:p w14:paraId="77BE1623"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57,447</w:t>
            </w:r>
          </w:p>
        </w:tc>
        <w:tc>
          <w:tcPr>
            <w:tcW w:w="693" w:type="dxa"/>
            <w:tcBorders>
              <w:top w:val="nil"/>
              <w:bottom w:val="nil"/>
            </w:tcBorders>
            <w:noWrap/>
            <w:vAlign w:val="bottom"/>
          </w:tcPr>
          <w:p w14:paraId="52642683"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7.2</w:t>
            </w:r>
          </w:p>
        </w:tc>
        <w:tc>
          <w:tcPr>
            <w:tcW w:w="1387" w:type="dxa"/>
            <w:tcBorders>
              <w:top w:val="nil"/>
              <w:bottom w:val="nil"/>
            </w:tcBorders>
            <w:noWrap/>
            <w:vAlign w:val="bottom"/>
          </w:tcPr>
          <w:p w14:paraId="67265BB6"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39%</w:t>
            </w:r>
          </w:p>
        </w:tc>
        <w:tc>
          <w:tcPr>
            <w:tcW w:w="1156" w:type="dxa"/>
            <w:gridSpan w:val="2"/>
            <w:tcBorders>
              <w:top w:val="nil"/>
              <w:bottom w:val="nil"/>
            </w:tcBorders>
            <w:noWrap/>
            <w:vAlign w:val="bottom"/>
          </w:tcPr>
          <w:p w14:paraId="45993314"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33,151</w:t>
            </w:r>
          </w:p>
        </w:tc>
        <w:tc>
          <w:tcPr>
            <w:tcW w:w="751" w:type="dxa"/>
            <w:gridSpan w:val="2"/>
            <w:tcBorders>
              <w:top w:val="nil"/>
              <w:bottom w:val="nil"/>
            </w:tcBorders>
            <w:noWrap/>
            <w:vAlign w:val="bottom"/>
          </w:tcPr>
          <w:p w14:paraId="21495791"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10</w:t>
            </w:r>
          </w:p>
        </w:tc>
      </w:tr>
      <w:tr w:rsidR="00A1391D" w:rsidRPr="00673350" w14:paraId="424377D0" w14:textId="77777777" w:rsidTr="005D0F0A">
        <w:trPr>
          <w:trHeight w:val="300"/>
        </w:trPr>
        <w:tc>
          <w:tcPr>
            <w:tcW w:w="1788" w:type="dxa"/>
            <w:tcBorders>
              <w:top w:val="nil"/>
              <w:bottom w:val="nil"/>
            </w:tcBorders>
            <w:noWrap/>
            <w:vAlign w:val="bottom"/>
          </w:tcPr>
          <w:p w14:paraId="442EC98A"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Basilicata</w:t>
            </w:r>
          </w:p>
        </w:tc>
        <w:tc>
          <w:tcPr>
            <w:tcW w:w="1214" w:type="dxa"/>
            <w:tcBorders>
              <w:top w:val="nil"/>
              <w:bottom w:val="nil"/>
            </w:tcBorders>
            <w:noWrap/>
            <w:vAlign w:val="bottom"/>
          </w:tcPr>
          <w:p w14:paraId="51F67D03"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263,098</w:t>
            </w:r>
          </w:p>
        </w:tc>
        <w:tc>
          <w:tcPr>
            <w:tcW w:w="1156" w:type="dxa"/>
            <w:tcBorders>
              <w:top w:val="nil"/>
              <w:bottom w:val="nil"/>
            </w:tcBorders>
            <w:noWrap/>
            <w:vAlign w:val="bottom"/>
          </w:tcPr>
          <w:p w14:paraId="7826B9AC"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73,438</w:t>
            </w:r>
          </w:p>
        </w:tc>
        <w:tc>
          <w:tcPr>
            <w:tcW w:w="693" w:type="dxa"/>
            <w:tcBorders>
              <w:top w:val="nil"/>
              <w:bottom w:val="nil"/>
            </w:tcBorders>
            <w:noWrap/>
            <w:vAlign w:val="bottom"/>
          </w:tcPr>
          <w:p w14:paraId="00ADF6AC"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6.5</w:t>
            </w:r>
          </w:p>
        </w:tc>
        <w:tc>
          <w:tcPr>
            <w:tcW w:w="1387" w:type="dxa"/>
            <w:tcBorders>
              <w:top w:val="nil"/>
              <w:bottom w:val="nil"/>
            </w:tcBorders>
            <w:noWrap/>
            <w:vAlign w:val="bottom"/>
          </w:tcPr>
          <w:p w14:paraId="2CDCC947"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28%</w:t>
            </w:r>
          </w:p>
        </w:tc>
        <w:tc>
          <w:tcPr>
            <w:tcW w:w="1156" w:type="dxa"/>
            <w:gridSpan w:val="2"/>
            <w:tcBorders>
              <w:top w:val="nil"/>
              <w:bottom w:val="nil"/>
            </w:tcBorders>
            <w:noWrap/>
            <w:vAlign w:val="bottom"/>
          </w:tcPr>
          <w:p w14:paraId="2D226364"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93,329</w:t>
            </w:r>
          </w:p>
        </w:tc>
        <w:tc>
          <w:tcPr>
            <w:tcW w:w="751" w:type="dxa"/>
            <w:gridSpan w:val="2"/>
            <w:tcBorders>
              <w:top w:val="nil"/>
              <w:bottom w:val="nil"/>
            </w:tcBorders>
            <w:noWrap/>
            <w:vAlign w:val="bottom"/>
          </w:tcPr>
          <w:p w14:paraId="1B4BB3F5"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5.5</w:t>
            </w:r>
          </w:p>
        </w:tc>
      </w:tr>
      <w:tr w:rsidR="00A1391D" w:rsidRPr="00673350" w14:paraId="232C24C7" w14:textId="77777777" w:rsidTr="005D0F0A">
        <w:trPr>
          <w:trHeight w:val="300"/>
        </w:trPr>
        <w:tc>
          <w:tcPr>
            <w:tcW w:w="1788" w:type="dxa"/>
            <w:tcBorders>
              <w:top w:val="nil"/>
              <w:bottom w:val="nil"/>
            </w:tcBorders>
            <w:noWrap/>
            <w:vAlign w:val="bottom"/>
          </w:tcPr>
          <w:p w14:paraId="3158326E"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Calabria</w:t>
            </w:r>
          </w:p>
        </w:tc>
        <w:tc>
          <w:tcPr>
            <w:tcW w:w="1214" w:type="dxa"/>
            <w:tcBorders>
              <w:top w:val="nil"/>
              <w:bottom w:val="nil"/>
            </w:tcBorders>
            <w:noWrap/>
            <w:vAlign w:val="bottom"/>
          </w:tcPr>
          <w:p w14:paraId="1F936940"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468,151</w:t>
            </w:r>
          </w:p>
        </w:tc>
        <w:tc>
          <w:tcPr>
            <w:tcW w:w="1156" w:type="dxa"/>
            <w:tcBorders>
              <w:top w:val="nil"/>
              <w:bottom w:val="nil"/>
            </w:tcBorders>
            <w:noWrap/>
            <w:vAlign w:val="bottom"/>
          </w:tcPr>
          <w:p w14:paraId="75397412"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146,638</w:t>
            </w:r>
          </w:p>
        </w:tc>
        <w:tc>
          <w:tcPr>
            <w:tcW w:w="693" w:type="dxa"/>
            <w:tcBorders>
              <w:top w:val="nil"/>
              <w:bottom w:val="nil"/>
            </w:tcBorders>
            <w:noWrap/>
            <w:vAlign w:val="bottom"/>
          </w:tcPr>
          <w:p w14:paraId="3826BCBE"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4.5</w:t>
            </w:r>
          </w:p>
        </w:tc>
        <w:tc>
          <w:tcPr>
            <w:tcW w:w="1387" w:type="dxa"/>
            <w:tcBorders>
              <w:top w:val="nil"/>
              <w:bottom w:val="nil"/>
            </w:tcBorders>
            <w:noWrap/>
            <w:vAlign w:val="bottom"/>
          </w:tcPr>
          <w:p w14:paraId="41239592"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31%</w:t>
            </w:r>
          </w:p>
        </w:tc>
        <w:tc>
          <w:tcPr>
            <w:tcW w:w="1156" w:type="dxa"/>
            <w:gridSpan w:val="2"/>
            <w:tcBorders>
              <w:top w:val="nil"/>
              <w:bottom w:val="nil"/>
            </w:tcBorders>
            <w:noWrap/>
            <w:vAlign w:val="bottom"/>
          </w:tcPr>
          <w:p w14:paraId="0D2DE5FF"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144,781</w:t>
            </w:r>
          </w:p>
        </w:tc>
        <w:tc>
          <w:tcPr>
            <w:tcW w:w="751" w:type="dxa"/>
            <w:gridSpan w:val="2"/>
            <w:tcBorders>
              <w:top w:val="nil"/>
              <w:bottom w:val="nil"/>
            </w:tcBorders>
            <w:noWrap/>
            <w:vAlign w:val="bottom"/>
          </w:tcPr>
          <w:p w14:paraId="34DD26F4"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4.6</w:t>
            </w:r>
          </w:p>
        </w:tc>
      </w:tr>
      <w:tr w:rsidR="00A1391D" w:rsidRPr="00673350" w14:paraId="2270F963" w14:textId="77777777" w:rsidTr="005D0F0A">
        <w:trPr>
          <w:trHeight w:val="300"/>
        </w:trPr>
        <w:tc>
          <w:tcPr>
            <w:tcW w:w="1788" w:type="dxa"/>
            <w:tcBorders>
              <w:top w:val="nil"/>
              <w:bottom w:val="nil"/>
            </w:tcBorders>
            <w:noWrap/>
            <w:vAlign w:val="bottom"/>
          </w:tcPr>
          <w:p w14:paraId="6F8B9A5E"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Sicilia</w:t>
            </w:r>
          </w:p>
        </w:tc>
        <w:tc>
          <w:tcPr>
            <w:tcW w:w="1214" w:type="dxa"/>
            <w:tcBorders>
              <w:top w:val="nil"/>
              <w:bottom w:val="nil"/>
            </w:tcBorders>
            <w:noWrap/>
            <w:vAlign w:val="bottom"/>
          </w:tcPr>
          <w:p w14:paraId="59ADEB34"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256,303</w:t>
            </w:r>
          </w:p>
        </w:tc>
        <w:tc>
          <w:tcPr>
            <w:tcW w:w="1156" w:type="dxa"/>
            <w:tcBorders>
              <w:top w:val="nil"/>
              <w:bottom w:val="nil"/>
            </w:tcBorders>
            <w:noWrap/>
            <w:vAlign w:val="bottom"/>
          </w:tcPr>
          <w:p w14:paraId="002508D4"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92,078</w:t>
            </w:r>
          </w:p>
        </w:tc>
        <w:tc>
          <w:tcPr>
            <w:tcW w:w="693" w:type="dxa"/>
            <w:tcBorders>
              <w:top w:val="nil"/>
              <w:bottom w:val="nil"/>
            </w:tcBorders>
            <w:noWrap/>
            <w:vAlign w:val="bottom"/>
          </w:tcPr>
          <w:p w14:paraId="27D065D0"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5.8</w:t>
            </w:r>
          </w:p>
        </w:tc>
        <w:tc>
          <w:tcPr>
            <w:tcW w:w="1387" w:type="dxa"/>
            <w:tcBorders>
              <w:top w:val="nil"/>
              <w:bottom w:val="nil"/>
            </w:tcBorders>
            <w:noWrap/>
            <w:vAlign w:val="bottom"/>
          </w:tcPr>
          <w:p w14:paraId="00DEAA45"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36%</w:t>
            </w:r>
          </w:p>
        </w:tc>
        <w:tc>
          <w:tcPr>
            <w:tcW w:w="1156" w:type="dxa"/>
            <w:gridSpan w:val="2"/>
            <w:tcBorders>
              <w:top w:val="nil"/>
              <w:bottom w:val="nil"/>
            </w:tcBorders>
            <w:noWrap/>
            <w:vAlign w:val="bottom"/>
          </w:tcPr>
          <w:p w14:paraId="7936C26C"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81,868</w:t>
            </w:r>
          </w:p>
        </w:tc>
        <w:tc>
          <w:tcPr>
            <w:tcW w:w="751" w:type="dxa"/>
            <w:gridSpan w:val="2"/>
            <w:tcBorders>
              <w:top w:val="nil"/>
              <w:bottom w:val="nil"/>
            </w:tcBorders>
            <w:noWrap/>
            <w:vAlign w:val="bottom"/>
          </w:tcPr>
          <w:p w14:paraId="44CDB3A1"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6.2</w:t>
            </w:r>
          </w:p>
        </w:tc>
      </w:tr>
      <w:tr w:rsidR="00A1391D" w:rsidRPr="00673350" w14:paraId="7F44A3E2" w14:textId="77777777" w:rsidTr="005D0F0A">
        <w:trPr>
          <w:trHeight w:val="300"/>
        </w:trPr>
        <w:tc>
          <w:tcPr>
            <w:tcW w:w="1788" w:type="dxa"/>
            <w:tcBorders>
              <w:top w:val="nil"/>
            </w:tcBorders>
            <w:noWrap/>
            <w:vAlign w:val="bottom"/>
          </w:tcPr>
          <w:p w14:paraId="631C12E5" w14:textId="77777777" w:rsidR="00A1391D" w:rsidRPr="00673350" w:rsidRDefault="00A1391D" w:rsidP="00673350">
            <w:pPr>
              <w:keepNext/>
              <w:keepLines/>
              <w:suppressLineNumbers/>
              <w:rPr>
                <w:rFonts w:cstheme="minorHAnsi"/>
                <w:color w:val="000000"/>
                <w:sz w:val="20"/>
                <w:szCs w:val="20"/>
                <w:lang w:eastAsia="it-IT"/>
              </w:rPr>
            </w:pPr>
            <w:r w:rsidRPr="00673350">
              <w:rPr>
                <w:rFonts w:cstheme="minorHAnsi"/>
                <w:color w:val="000000"/>
                <w:sz w:val="20"/>
                <w:szCs w:val="20"/>
                <w:lang w:eastAsia="it-IT"/>
              </w:rPr>
              <w:t>Sardegna</w:t>
            </w:r>
          </w:p>
        </w:tc>
        <w:tc>
          <w:tcPr>
            <w:tcW w:w="1214" w:type="dxa"/>
            <w:tcBorders>
              <w:top w:val="nil"/>
            </w:tcBorders>
            <w:noWrap/>
            <w:vAlign w:val="bottom"/>
          </w:tcPr>
          <w:p w14:paraId="470DC36B"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583,472</w:t>
            </w:r>
          </w:p>
        </w:tc>
        <w:tc>
          <w:tcPr>
            <w:tcW w:w="1156" w:type="dxa"/>
            <w:tcBorders>
              <w:top w:val="nil"/>
            </w:tcBorders>
            <w:noWrap/>
            <w:vAlign w:val="bottom"/>
          </w:tcPr>
          <w:p w14:paraId="760EACBF"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176,450</w:t>
            </w:r>
          </w:p>
        </w:tc>
        <w:tc>
          <w:tcPr>
            <w:tcW w:w="693" w:type="dxa"/>
            <w:tcBorders>
              <w:top w:val="nil"/>
            </w:tcBorders>
            <w:noWrap/>
            <w:vAlign w:val="bottom"/>
          </w:tcPr>
          <w:p w14:paraId="2C06032A" w14:textId="77777777" w:rsidR="00A1391D" w:rsidRPr="00673350" w:rsidRDefault="00A1391D" w:rsidP="00673350">
            <w:pPr>
              <w:keepNext/>
              <w:keepLines/>
              <w:suppressLineNumbers/>
              <w:jc w:val="center"/>
              <w:rPr>
                <w:rFonts w:cstheme="minorHAnsi"/>
                <w:bCs/>
                <w:color w:val="000000"/>
                <w:sz w:val="20"/>
                <w:szCs w:val="20"/>
                <w:lang w:eastAsia="it-IT"/>
              </w:rPr>
            </w:pPr>
            <w:r w:rsidRPr="00673350">
              <w:rPr>
                <w:rFonts w:cstheme="minorHAnsi"/>
                <w:bCs/>
                <w:color w:val="000000"/>
                <w:sz w:val="20"/>
                <w:szCs w:val="20"/>
                <w:lang w:eastAsia="it-IT"/>
              </w:rPr>
              <w:t>4.3</w:t>
            </w:r>
          </w:p>
        </w:tc>
        <w:tc>
          <w:tcPr>
            <w:tcW w:w="1387" w:type="dxa"/>
            <w:tcBorders>
              <w:top w:val="nil"/>
            </w:tcBorders>
            <w:noWrap/>
            <w:vAlign w:val="bottom"/>
          </w:tcPr>
          <w:p w14:paraId="7DB42BC2" w14:textId="77777777" w:rsidR="00A1391D" w:rsidRPr="00673350" w:rsidRDefault="00A1391D" w:rsidP="00673350">
            <w:pPr>
              <w:keepNext/>
              <w:keepLines/>
              <w:suppressLineNumbers/>
              <w:jc w:val="center"/>
              <w:rPr>
                <w:rFonts w:cstheme="minorHAnsi"/>
                <w:b/>
                <w:color w:val="000000"/>
                <w:sz w:val="20"/>
                <w:szCs w:val="20"/>
                <w:lang w:eastAsia="it-IT"/>
              </w:rPr>
            </w:pPr>
            <w:r w:rsidRPr="00673350">
              <w:rPr>
                <w:rFonts w:cstheme="minorHAnsi"/>
                <w:b/>
                <w:color w:val="000000"/>
                <w:sz w:val="20"/>
                <w:szCs w:val="20"/>
                <w:lang w:eastAsia="it-IT"/>
              </w:rPr>
              <w:t>30%</w:t>
            </w:r>
          </w:p>
        </w:tc>
        <w:tc>
          <w:tcPr>
            <w:tcW w:w="1156" w:type="dxa"/>
            <w:gridSpan w:val="2"/>
            <w:tcBorders>
              <w:top w:val="nil"/>
            </w:tcBorders>
            <w:noWrap/>
            <w:vAlign w:val="bottom"/>
          </w:tcPr>
          <w:p w14:paraId="03FFB8F3"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629,778</w:t>
            </w:r>
          </w:p>
        </w:tc>
        <w:tc>
          <w:tcPr>
            <w:tcW w:w="751" w:type="dxa"/>
            <w:gridSpan w:val="2"/>
            <w:tcBorders>
              <w:top w:val="nil"/>
            </w:tcBorders>
            <w:noWrap/>
            <w:vAlign w:val="bottom"/>
          </w:tcPr>
          <w:p w14:paraId="04670558" w14:textId="77777777" w:rsidR="00A1391D" w:rsidRPr="00673350" w:rsidRDefault="00A1391D" w:rsidP="00673350">
            <w:pPr>
              <w:keepNext/>
              <w:keepLines/>
              <w:suppressLineNumbers/>
              <w:jc w:val="center"/>
              <w:rPr>
                <w:rFonts w:cstheme="minorHAnsi"/>
                <w:color w:val="000000"/>
                <w:sz w:val="20"/>
                <w:szCs w:val="20"/>
                <w:lang w:eastAsia="it-IT"/>
              </w:rPr>
            </w:pPr>
            <w:r w:rsidRPr="00673350">
              <w:rPr>
                <w:rFonts w:cstheme="minorHAnsi"/>
                <w:color w:val="000000"/>
                <w:sz w:val="20"/>
                <w:szCs w:val="20"/>
                <w:lang w:eastAsia="it-IT"/>
              </w:rPr>
              <w:t>1.8</w:t>
            </w:r>
          </w:p>
        </w:tc>
      </w:tr>
      <w:tr w:rsidR="00A1391D" w:rsidRPr="00673350" w14:paraId="6D04CEF4" w14:textId="77777777" w:rsidTr="005D0F0A">
        <w:trPr>
          <w:trHeight w:val="300"/>
        </w:trPr>
        <w:tc>
          <w:tcPr>
            <w:tcW w:w="1788" w:type="dxa"/>
            <w:noWrap/>
            <w:vAlign w:val="bottom"/>
          </w:tcPr>
          <w:p w14:paraId="075007AC" w14:textId="77777777" w:rsidR="00A1391D" w:rsidRPr="00673350" w:rsidRDefault="00A1391D" w:rsidP="00673350">
            <w:pPr>
              <w:keepNext/>
              <w:keepLines/>
              <w:suppressLineNumbers/>
              <w:rPr>
                <w:rFonts w:cstheme="minorHAnsi"/>
                <w:iCs/>
                <w:color w:val="000000"/>
                <w:sz w:val="20"/>
                <w:szCs w:val="20"/>
                <w:lang w:eastAsia="it-IT"/>
              </w:rPr>
            </w:pPr>
            <w:r w:rsidRPr="00673350">
              <w:rPr>
                <w:rFonts w:cstheme="minorHAnsi"/>
                <w:iCs/>
                <w:color w:val="000000"/>
                <w:sz w:val="20"/>
                <w:szCs w:val="20"/>
                <w:lang w:eastAsia="it-IT"/>
              </w:rPr>
              <w:t>ITALIA</w:t>
            </w:r>
          </w:p>
        </w:tc>
        <w:tc>
          <w:tcPr>
            <w:tcW w:w="1214" w:type="dxa"/>
            <w:noWrap/>
            <w:vAlign w:val="bottom"/>
          </w:tcPr>
          <w:p w14:paraId="2442FA9F" w14:textId="77777777" w:rsidR="00A1391D" w:rsidRPr="00673350" w:rsidRDefault="00A1391D" w:rsidP="00673350">
            <w:pPr>
              <w:keepNext/>
              <w:keepLines/>
              <w:suppressLineNumbers/>
              <w:jc w:val="center"/>
              <w:rPr>
                <w:rFonts w:cstheme="minorHAnsi"/>
                <w:iCs/>
                <w:color w:val="000000"/>
                <w:sz w:val="20"/>
                <w:szCs w:val="20"/>
                <w:lang w:val="en" w:eastAsia="it-IT"/>
              </w:rPr>
            </w:pPr>
            <w:r w:rsidRPr="00673350">
              <w:rPr>
                <w:rFonts w:cstheme="minorHAnsi"/>
                <w:iCs/>
                <w:color w:val="000000"/>
                <w:sz w:val="20"/>
                <w:szCs w:val="20"/>
                <w:lang w:val="en" w:eastAsia="it-IT"/>
              </w:rPr>
              <w:t>8,759,200</w:t>
            </w:r>
          </w:p>
        </w:tc>
        <w:tc>
          <w:tcPr>
            <w:tcW w:w="1156" w:type="dxa"/>
            <w:noWrap/>
            <w:vAlign w:val="bottom"/>
          </w:tcPr>
          <w:p w14:paraId="389574E3" w14:textId="77777777" w:rsidR="00A1391D" w:rsidRPr="00673350" w:rsidRDefault="00A1391D" w:rsidP="00673350">
            <w:pPr>
              <w:keepNext/>
              <w:keepLines/>
              <w:suppressLineNumbers/>
              <w:jc w:val="center"/>
              <w:rPr>
                <w:rFonts w:cstheme="minorHAnsi"/>
                <w:b/>
                <w:iCs/>
                <w:color w:val="000000"/>
                <w:sz w:val="20"/>
                <w:szCs w:val="20"/>
                <w:lang w:val="en" w:eastAsia="it-IT"/>
              </w:rPr>
            </w:pPr>
            <w:r w:rsidRPr="00673350">
              <w:rPr>
                <w:rFonts w:cstheme="minorHAnsi"/>
                <w:b/>
                <w:iCs/>
                <w:color w:val="000000"/>
                <w:sz w:val="20"/>
                <w:szCs w:val="20"/>
                <w:lang w:val="en" w:eastAsia="it-IT"/>
              </w:rPr>
              <w:t>2,259,066</w:t>
            </w:r>
          </w:p>
        </w:tc>
        <w:tc>
          <w:tcPr>
            <w:tcW w:w="693" w:type="dxa"/>
            <w:noWrap/>
            <w:vAlign w:val="bottom"/>
          </w:tcPr>
          <w:p w14:paraId="58B1FB1C" w14:textId="77777777" w:rsidR="00A1391D" w:rsidRPr="00673350" w:rsidRDefault="00A1391D" w:rsidP="00673350">
            <w:pPr>
              <w:keepNext/>
              <w:keepLines/>
              <w:suppressLineNumbers/>
              <w:jc w:val="center"/>
              <w:rPr>
                <w:rFonts w:cstheme="minorHAnsi"/>
                <w:bCs/>
                <w:iCs/>
                <w:color w:val="000000"/>
                <w:sz w:val="20"/>
                <w:szCs w:val="20"/>
                <w:lang w:val="en" w:eastAsia="it-IT"/>
              </w:rPr>
            </w:pPr>
            <w:r w:rsidRPr="00673350">
              <w:rPr>
                <w:rFonts w:cstheme="minorHAnsi"/>
                <w:bCs/>
                <w:iCs/>
                <w:color w:val="000000"/>
                <w:sz w:val="20"/>
                <w:szCs w:val="20"/>
                <w:lang w:val="en" w:eastAsia="it-IT"/>
              </w:rPr>
              <w:t>1.2</w:t>
            </w:r>
          </w:p>
        </w:tc>
        <w:tc>
          <w:tcPr>
            <w:tcW w:w="1387" w:type="dxa"/>
            <w:noWrap/>
            <w:vAlign w:val="bottom"/>
          </w:tcPr>
          <w:p w14:paraId="3EFB486C" w14:textId="77777777" w:rsidR="00A1391D" w:rsidRPr="00673350" w:rsidRDefault="00A1391D" w:rsidP="00673350">
            <w:pPr>
              <w:keepNext/>
              <w:keepLines/>
              <w:suppressLineNumbers/>
              <w:jc w:val="center"/>
              <w:rPr>
                <w:rFonts w:cstheme="minorHAnsi"/>
                <w:b/>
                <w:iCs/>
                <w:color w:val="000000"/>
                <w:sz w:val="20"/>
                <w:szCs w:val="20"/>
                <w:lang w:val="en" w:eastAsia="it-IT"/>
              </w:rPr>
            </w:pPr>
            <w:r w:rsidRPr="00673350">
              <w:rPr>
                <w:rFonts w:cstheme="minorHAnsi"/>
                <w:b/>
                <w:iCs/>
                <w:color w:val="000000"/>
                <w:sz w:val="20"/>
                <w:szCs w:val="20"/>
                <w:lang w:val="en" w:eastAsia="it-IT"/>
              </w:rPr>
              <w:t>26%</w:t>
            </w:r>
          </w:p>
        </w:tc>
        <w:tc>
          <w:tcPr>
            <w:tcW w:w="1156" w:type="dxa"/>
            <w:gridSpan w:val="2"/>
            <w:noWrap/>
            <w:vAlign w:val="bottom"/>
          </w:tcPr>
          <w:p w14:paraId="49163C9D" w14:textId="77777777" w:rsidR="00A1391D" w:rsidRPr="00673350" w:rsidRDefault="00A1391D" w:rsidP="00673350">
            <w:pPr>
              <w:keepNext/>
              <w:keepLines/>
              <w:suppressLineNumbers/>
              <w:jc w:val="center"/>
              <w:rPr>
                <w:rFonts w:cstheme="minorHAnsi"/>
                <w:iCs/>
                <w:color w:val="000000"/>
                <w:sz w:val="20"/>
                <w:szCs w:val="20"/>
                <w:lang w:val="en" w:eastAsia="it-IT"/>
              </w:rPr>
            </w:pPr>
            <w:r w:rsidRPr="00673350">
              <w:rPr>
                <w:rFonts w:cstheme="minorHAnsi"/>
                <w:iCs/>
                <w:color w:val="000000"/>
                <w:sz w:val="20"/>
                <w:szCs w:val="20"/>
                <w:lang w:val="en" w:eastAsia="it-IT"/>
              </w:rPr>
              <w:t>1,708,333</w:t>
            </w:r>
          </w:p>
        </w:tc>
        <w:tc>
          <w:tcPr>
            <w:tcW w:w="751" w:type="dxa"/>
            <w:gridSpan w:val="2"/>
            <w:noWrap/>
            <w:vAlign w:val="bottom"/>
          </w:tcPr>
          <w:p w14:paraId="752023A8" w14:textId="77777777" w:rsidR="00A1391D" w:rsidRPr="00673350" w:rsidRDefault="00A1391D" w:rsidP="00673350">
            <w:pPr>
              <w:keepNext/>
              <w:keepLines/>
              <w:suppressLineNumbers/>
              <w:jc w:val="center"/>
              <w:rPr>
                <w:rFonts w:cstheme="minorHAnsi"/>
                <w:iCs/>
                <w:color w:val="000000"/>
                <w:sz w:val="20"/>
                <w:szCs w:val="20"/>
                <w:lang w:val="en" w:eastAsia="it-IT"/>
              </w:rPr>
            </w:pPr>
            <w:r w:rsidRPr="00673350">
              <w:rPr>
                <w:rFonts w:cstheme="minorHAnsi"/>
                <w:iCs/>
                <w:color w:val="000000"/>
                <w:sz w:val="20"/>
                <w:szCs w:val="20"/>
                <w:lang w:val="en" w:eastAsia="it-IT"/>
              </w:rPr>
              <w:t>1.3</w:t>
            </w:r>
          </w:p>
        </w:tc>
      </w:tr>
    </w:tbl>
    <w:bookmarkEnd w:id="18"/>
    <w:p w14:paraId="48703BDC" w14:textId="57F03169" w:rsidR="00A1391D" w:rsidRPr="004B488D" w:rsidRDefault="0031455A" w:rsidP="00A7571B">
      <w:pPr>
        <w:pStyle w:val="Fontetabellagrafico"/>
      </w:pPr>
      <w:r w:rsidRPr="004B488D">
        <w:t xml:space="preserve">Fonte: </w:t>
      </w:r>
      <w:r w:rsidR="00AF5223" w:rsidRPr="004B488D">
        <w:t>Rete Rurale Nazionale (2009)</w:t>
      </w:r>
      <w:r w:rsidR="00AF5223">
        <w:t xml:space="preserve">, </w:t>
      </w:r>
      <w:r w:rsidRPr="004B488D">
        <w:t xml:space="preserve">Aree forestali ad alto valore naturale. Risultati a livello regionale </w:t>
      </w:r>
    </w:p>
    <w:p w14:paraId="60B906BF" w14:textId="77777777" w:rsidR="0031455A" w:rsidRDefault="0031455A" w:rsidP="0031455A"/>
    <w:p w14:paraId="3340B15A" w14:textId="77777777" w:rsidR="00417CE3" w:rsidRDefault="00417CE3" w:rsidP="00417CE3">
      <w:r w:rsidRPr="00C63D75">
        <w:t>La selvicoltura e la pianificazione forestale sono parti fondamentali della gestione delle aree protette</w:t>
      </w:r>
      <w:r>
        <w:t xml:space="preserve"> e dei siti Natura 2000 (ma non solo) al fine di mantenere e conservare gli habitat di interesse comunitario, il paesaggio agro-</w:t>
      </w:r>
      <w:proofErr w:type="spellStart"/>
      <w:r>
        <w:t>silvo</w:t>
      </w:r>
      <w:proofErr w:type="spellEnd"/>
      <w:r>
        <w:t>-pastorale e assicurare il flusso dei servizi ecosistemici. Infatti, con una corretta gestione, le foreste possono massimizzare le loro funzioni e i servizi offerti a supporto del benessere umano.</w:t>
      </w:r>
    </w:p>
    <w:p w14:paraId="58438077" w14:textId="3BAA78D8" w:rsidR="00A1391D" w:rsidRDefault="00A1391D" w:rsidP="008D0B3B">
      <w:pPr>
        <w:jc w:val="left"/>
      </w:pPr>
    </w:p>
    <w:p w14:paraId="15EAC9CB" w14:textId="6B4C239F" w:rsidR="004B488D" w:rsidRDefault="004B488D" w:rsidP="008D0B3B">
      <w:pPr>
        <w:jc w:val="left"/>
      </w:pPr>
    </w:p>
    <w:p w14:paraId="62FF7169" w14:textId="4C48B28D" w:rsidR="004B488D" w:rsidRDefault="004B488D" w:rsidP="008D0B3B">
      <w:pPr>
        <w:jc w:val="left"/>
      </w:pPr>
    </w:p>
    <w:p w14:paraId="1BF6B074" w14:textId="61DC14D3" w:rsidR="00186EBC" w:rsidRDefault="00186EBC" w:rsidP="008D0B3B">
      <w:pPr>
        <w:jc w:val="left"/>
      </w:pPr>
    </w:p>
    <w:p w14:paraId="5317D5D1" w14:textId="77777777" w:rsidR="00186EBC" w:rsidRDefault="00186EBC" w:rsidP="008D0B3B">
      <w:pPr>
        <w:jc w:val="left"/>
      </w:pPr>
    </w:p>
    <w:p w14:paraId="4059551F" w14:textId="38C66CA3" w:rsidR="008D0B3B" w:rsidRDefault="008D0B3B" w:rsidP="008D0B3B">
      <w:pPr>
        <w:pStyle w:val="Titolo3"/>
      </w:pPr>
      <w:bookmarkStart w:id="19" w:name="_Toc66106741"/>
      <w:r>
        <w:lastRenderedPageBreak/>
        <w:t>I fatti principali</w:t>
      </w:r>
      <w:bookmarkEnd w:id="19"/>
    </w:p>
    <w:p w14:paraId="2F4273C5" w14:textId="77777777" w:rsidR="00970E9D" w:rsidRPr="00970E9D" w:rsidRDefault="00970E9D" w:rsidP="00970E9D"/>
    <w:p w14:paraId="790391B7" w14:textId="28C4F99D" w:rsidR="003E6347" w:rsidRDefault="003E6347" w:rsidP="002839A5">
      <w:pPr>
        <w:pStyle w:val="Paragrafoelenco"/>
        <w:numPr>
          <w:ilvl w:val="0"/>
          <w:numId w:val="5"/>
        </w:numPr>
      </w:pPr>
      <w:r>
        <w:t xml:space="preserve">La superficie forestale complessiva in Italia, pari a 10.982.013 ha, ha subito un sensibile </w:t>
      </w:r>
      <w:r w:rsidR="00A1391D">
        <w:t xml:space="preserve">costante </w:t>
      </w:r>
      <w:r>
        <w:t>aumento negli ultimi decenni (</w:t>
      </w:r>
      <w:r w:rsidR="00A1391D">
        <w:t>oltre il 20%).</w:t>
      </w:r>
    </w:p>
    <w:p w14:paraId="3E2356BC" w14:textId="39D0FC77" w:rsidR="008D0B3B" w:rsidRDefault="008D0B3B" w:rsidP="002839A5">
      <w:pPr>
        <w:pStyle w:val="Paragrafoelenco"/>
        <w:numPr>
          <w:ilvl w:val="0"/>
          <w:numId w:val="5"/>
        </w:numPr>
      </w:pPr>
      <w:r>
        <w:t>La superficie forestale compresa all’interno di aree protette ammonta complessivamente a 3.857.652 ha</w:t>
      </w:r>
      <w:r w:rsidR="003D6C4D">
        <w:t>, corrispondente a circa il 35%</w:t>
      </w:r>
      <w:r w:rsidR="00AA0D5B">
        <w:t xml:space="preserve"> della superficie forestale totale.</w:t>
      </w:r>
    </w:p>
    <w:p w14:paraId="6CC34748" w14:textId="72D0260C" w:rsidR="008D0B3B" w:rsidRDefault="008D0B3B" w:rsidP="002839A5">
      <w:pPr>
        <w:pStyle w:val="Paragrafoelenco"/>
        <w:numPr>
          <w:ilvl w:val="0"/>
          <w:numId w:val="5"/>
        </w:numPr>
      </w:pPr>
      <w:r w:rsidRPr="00696BAC">
        <w:t xml:space="preserve"> </w:t>
      </w:r>
      <w:r>
        <w:t>Il 56,1% delle aree protette terrestri (compresa Natura 2000) è rappresentato da</w:t>
      </w:r>
      <w:r w:rsidRPr="00B95D42">
        <w:t xml:space="preserve"> boschi e altre terre boscate, con una copertura</w:t>
      </w:r>
      <w:r w:rsidRPr="0048352F">
        <w:t xml:space="preserve"> </w:t>
      </w:r>
      <w:r w:rsidRPr="00B95D42">
        <w:t>relativa</w:t>
      </w:r>
      <w:r w:rsidR="00C422E8">
        <w:t>,</w:t>
      </w:r>
      <w:r w:rsidRPr="00B95D42">
        <w:t xml:space="preserve"> variabile a seconda delle diverse tipologie di</w:t>
      </w:r>
      <w:r>
        <w:t xml:space="preserve"> </w:t>
      </w:r>
      <w:r w:rsidRPr="00B95D42">
        <w:t>aree protette ma nel complesso</w:t>
      </w:r>
      <w:r w:rsidR="00C422E8">
        <w:t>,</w:t>
      </w:r>
      <w:r w:rsidRPr="00B95D42">
        <w:t xml:space="preserve"> sempre</w:t>
      </w:r>
      <w:r>
        <w:t xml:space="preserve"> </w:t>
      </w:r>
      <w:r w:rsidRPr="00B95D42">
        <w:t>superiore alla media nazionale</w:t>
      </w:r>
      <w:r>
        <w:t>.</w:t>
      </w:r>
    </w:p>
    <w:p w14:paraId="1A927EF5" w14:textId="56073325" w:rsidR="008D0B3B" w:rsidRDefault="008D0B3B" w:rsidP="002839A5">
      <w:pPr>
        <w:pStyle w:val="Paragrafoelenco"/>
        <w:numPr>
          <w:ilvl w:val="0"/>
          <w:numId w:val="5"/>
        </w:numPr>
      </w:pPr>
      <w:r>
        <w:t xml:space="preserve">I Parchi Nazionali sono </w:t>
      </w:r>
      <w:r w:rsidRPr="00B95D42">
        <w:t>le aree protette che presentano</w:t>
      </w:r>
      <w:r>
        <w:t xml:space="preserve"> </w:t>
      </w:r>
      <w:r w:rsidRPr="00B95D42">
        <w:t>il coefficiente di boscosità media più elevato (75%).</w:t>
      </w:r>
    </w:p>
    <w:p w14:paraId="6D41FF89" w14:textId="7B934F94" w:rsidR="00471E34" w:rsidRDefault="00471E34" w:rsidP="002839A5">
      <w:pPr>
        <w:pStyle w:val="Paragrafoelenco"/>
        <w:numPr>
          <w:ilvl w:val="0"/>
          <w:numId w:val="5"/>
        </w:numPr>
      </w:pPr>
      <w:r>
        <w:t>La superficie forestale presente nei siti Natura 2000 interessa 1,9 Mln di ettari.</w:t>
      </w:r>
    </w:p>
    <w:p w14:paraId="5D60DC8C" w14:textId="37366361" w:rsidR="00673350" w:rsidRDefault="00673350" w:rsidP="002839A5">
      <w:pPr>
        <w:pStyle w:val="Paragrafoelenco"/>
        <w:numPr>
          <w:ilvl w:val="0"/>
          <w:numId w:val="5"/>
        </w:numPr>
      </w:pPr>
      <w:r>
        <w:t>La superficie a bosco classificabile come ad alto valore naturale è in media il 26%.</w:t>
      </w:r>
    </w:p>
    <w:p w14:paraId="35D831C5" w14:textId="0D2F29A6" w:rsidR="003D6C4D" w:rsidRDefault="003D6C4D" w:rsidP="003D6C4D">
      <w:pPr>
        <w:pStyle w:val="Paragrafoelenco"/>
      </w:pPr>
    </w:p>
    <w:p w14:paraId="011D42C4" w14:textId="77777777" w:rsidR="008D0B3B" w:rsidRDefault="008D0B3B" w:rsidP="008D0B3B">
      <w:pPr>
        <w:jc w:val="left"/>
        <w:rPr>
          <w:rFonts w:asciiTheme="majorHAnsi" w:eastAsiaTheme="majorEastAsia" w:hAnsiTheme="majorHAnsi" w:cstheme="majorBidi"/>
          <w:color w:val="365F91" w:themeColor="accent1" w:themeShade="BF"/>
          <w:sz w:val="26"/>
          <w:szCs w:val="26"/>
        </w:rPr>
      </w:pPr>
      <w:r>
        <w:rPr>
          <w:rFonts w:asciiTheme="majorHAnsi" w:eastAsiaTheme="majorEastAsia" w:hAnsiTheme="majorHAnsi" w:cstheme="majorBidi"/>
          <w:color w:val="365F91" w:themeColor="accent1" w:themeShade="BF"/>
          <w:sz w:val="26"/>
          <w:szCs w:val="26"/>
        </w:rPr>
        <w:br w:type="page"/>
      </w:r>
    </w:p>
    <w:p w14:paraId="407D4705" w14:textId="632DFD52" w:rsidR="00310FAC" w:rsidRPr="00CC2DE8" w:rsidRDefault="0041544C" w:rsidP="00BC3559">
      <w:pPr>
        <w:pStyle w:val="Titolo2"/>
        <w:numPr>
          <w:ilvl w:val="0"/>
          <w:numId w:val="49"/>
        </w:numPr>
      </w:pPr>
      <w:bookmarkStart w:id="20" w:name="_Toc66106742"/>
      <w:r>
        <w:lastRenderedPageBreak/>
        <w:t>Area agricola interessata da e</w:t>
      </w:r>
      <w:r w:rsidR="00310FAC">
        <w:t>lementi caratteristici del paesaggio (C</w:t>
      </w:r>
      <w:r w:rsidR="002B6ED4">
        <w:t>.</w:t>
      </w:r>
      <w:r w:rsidR="00310FAC">
        <w:t>21 – I</w:t>
      </w:r>
      <w:r w:rsidR="002B6ED4">
        <w:t>.</w:t>
      </w:r>
      <w:r w:rsidR="00310FAC">
        <w:t>20)</w:t>
      </w:r>
      <w:bookmarkEnd w:id="20"/>
    </w:p>
    <w:p w14:paraId="12D8BA2B" w14:textId="26477916" w:rsidR="005326FE" w:rsidRDefault="00701D25" w:rsidP="006971A6">
      <w:pPr>
        <w:pStyle w:val="Paragrafoelenco"/>
        <w:ind w:left="0"/>
        <w:rPr>
          <w:rFonts w:ascii="Calibri" w:hAnsi="Calibri" w:cs="Calibri"/>
        </w:rPr>
      </w:pPr>
      <w:r>
        <w:rPr>
          <w:rFonts w:ascii="Calibri" w:hAnsi="Calibri" w:cs="Calibri"/>
        </w:rPr>
        <w:t>Gli elementi caratteristici del paesaggio producono una serie di benefi</w:t>
      </w:r>
      <w:r w:rsidR="00534D96">
        <w:rPr>
          <w:rFonts w:ascii="Calibri" w:hAnsi="Calibri" w:cs="Calibri"/>
        </w:rPr>
        <w:t>c</w:t>
      </w:r>
      <w:r>
        <w:rPr>
          <w:rFonts w:ascii="Calibri" w:hAnsi="Calibri" w:cs="Calibri"/>
        </w:rPr>
        <w:t xml:space="preserve">i agli agro-ecosistemi e all’ambiente in generale, tra cui la fornitura di habitat, </w:t>
      </w:r>
      <w:r w:rsidR="001E1B27">
        <w:rPr>
          <w:rFonts w:ascii="Calibri" w:hAnsi="Calibri" w:cs="Calibri"/>
        </w:rPr>
        <w:t xml:space="preserve">il </w:t>
      </w:r>
      <w:r>
        <w:rPr>
          <w:rFonts w:ascii="Calibri" w:hAnsi="Calibri" w:cs="Calibri"/>
        </w:rPr>
        <w:t xml:space="preserve">contrasto all’erosione del suolo e </w:t>
      </w:r>
      <w:r w:rsidR="001E1B27">
        <w:rPr>
          <w:rFonts w:ascii="Calibri" w:hAnsi="Calibri" w:cs="Calibri"/>
        </w:rPr>
        <w:t>l’</w:t>
      </w:r>
      <w:r>
        <w:rPr>
          <w:rFonts w:ascii="Calibri" w:hAnsi="Calibri" w:cs="Calibri"/>
        </w:rPr>
        <w:t xml:space="preserve">aumento della fertilità, </w:t>
      </w:r>
      <w:r w:rsidR="00CC2A58">
        <w:rPr>
          <w:rFonts w:ascii="Calibri" w:hAnsi="Calibri" w:cs="Calibri"/>
        </w:rPr>
        <w:t xml:space="preserve">il </w:t>
      </w:r>
      <w:r>
        <w:rPr>
          <w:rFonts w:ascii="Calibri" w:hAnsi="Calibri" w:cs="Calibri"/>
        </w:rPr>
        <w:t xml:space="preserve">miglioramento della qualità dell’acqua e </w:t>
      </w:r>
      <w:r w:rsidR="004C5A94">
        <w:rPr>
          <w:rFonts w:ascii="Calibri" w:hAnsi="Calibri" w:cs="Calibri"/>
        </w:rPr>
        <w:t>l’</w:t>
      </w:r>
      <w:r>
        <w:rPr>
          <w:rFonts w:ascii="Calibri" w:hAnsi="Calibri" w:cs="Calibri"/>
        </w:rPr>
        <w:t xml:space="preserve">aumento della sua quantità, </w:t>
      </w:r>
      <w:r w:rsidR="00CC2A58">
        <w:rPr>
          <w:rFonts w:ascii="Calibri" w:hAnsi="Calibri" w:cs="Calibri"/>
        </w:rPr>
        <w:t xml:space="preserve">la </w:t>
      </w:r>
      <w:r>
        <w:rPr>
          <w:rFonts w:ascii="Calibri" w:hAnsi="Calibri" w:cs="Calibri"/>
        </w:rPr>
        <w:t xml:space="preserve">mitigazione e </w:t>
      </w:r>
      <w:r w:rsidR="00CC2A58">
        <w:rPr>
          <w:rFonts w:ascii="Calibri" w:hAnsi="Calibri" w:cs="Calibri"/>
        </w:rPr>
        <w:t>l’</w:t>
      </w:r>
      <w:r>
        <w:rPr>
          <w:rFonts w:ascii="Calibri" w:hAnsi="Calibri" w:cs="Calibri"/>
        </w:rPr>
        <w:t>adattamento ai cambiamenti climatici.</w:t>
      </w:r>
    </w:p>
    <w:p w14:paraId="4EA32510" w14:textId="745B6997" w:rsidR="00F76EA1" w:rsidRDefault="00310FAC" w:rsidP="004C5A94">
      <w:pPr>
        <w:pStyle w:val="Paragrafoelenco"/>
        <w:ind w:left="0"/>
      </w:pPr>
      <w:r w:rsidRPr="009F4BE4">
        <w:rPr>
          <w:rFonts w:ascii="Calibri" w:hAnsi="Calibri" w:cs="Calibri"/>
        </w:rPr>
        <w:t xml:space="preserve">Le aree di interesse ecologico </w:t>
      </w:r>
      <w:r w:rsidR="000F507E">
        <w:rPr>
          <w:rFonts w:ascii="Calibri" w:hAnsi="Calibri" w:cs="Calibri"/>
        </w:rPr>
        <w:t>(</w:t>
      </w:r>
      <w:proofErr w:type="spellStart"/>
      <w:r w:rsidR="000F507E">
        <w:rPr>
          <w:rFonts w:ascii="Calibri" w:hAnsi="Calibri" w:cs="Calibri"/>
        </w:rPr>
        <w:t>Ecological</w:t>
      </w:r>
      <w:proofErr w:type="spellEnd"/>
      <w:r w:rsidR="000F507E">
        <w:rPr>
          <w:rFonts w:ascii="Calibri" w:hAnsi="Calibri" w:cs="Calibri"/>
        </w:rPr>
        <w:t xml:space="preserve"> </w:t>
      </w:r>
      <w:r w:rsidR="00E65823">
        <w:rPr>
          <w:rFonts w:ascii="Calibri" w:hAnsi="Calibri" w:cs="Calibri"/>
        </w:rPr>
        <w:t>F</w:t>
      </w:r>
      <w:r w:rsidR="000F507E">
        <w:rPr>
          <w:rFonts w:ascii="Calibri" w:hAnsi="Calibri" w:cs="Calibri"/>
        </w:rPr>
        <w:t xml:space="preserve">ocus </w:t>
      </w:r>
      <w:r w:rsidR="00E65823">
        <w:rPr>
          <w:rFonts w:ascii="Calibri" w:hAnsi="Calibri" w:cs="Calibri"/>
        </w:rPr>
        <w:t>A</w:t>
      </w:r>
      <w:r w:rsidR="000F507E">
        <w:rPr>
          <w:rFonts w:ascii="Calibri" w:hAnsi="Calibri" w:cs="Calibri"/>
        </w:rPr>
        <w:t xml:space="preserve">rea – EFA) </w:t>
      </w:r>
      <w:r w:rsidRPr="009F4BE4">
        <w:rPr>
          <w:rFonts w:ascii="Calibri" w:hAnsi="Calibri" w:cs="Calibri"/>
        </w:rPr>
        <w:t>corrispondono</w:t>
      </w:r>
      <w:r>
        <w:rPr>
          <w:rFonts w:ascii="Calibri" w:hAnsi="Calibri" w:cs="Calibri"/>
        </w:rPr>
        <w:t xml:space="preserve"> ai seminativi dedicati “a elementi ecologicamente benefici” come parte dei requisiti del greening introdotti con la riforma della PAC 2013.</w:t>
      </w:r>
      <w:r w:rsidR="00F76EA1">
        <w:rPr>
          <w:rFonts w:ascii="Calibri" w:hAnsi="Calibri" w:cs="Calibri"/>
        </w:rPr>
        <w:t xml:space="preserve"> Tra le tipologie di EFA, sono inclusi gli elementi caratteristici del paesaggio</w:t>
      </w:r>
      <w:r w:rsidR="00914F37">
        <w:rPr>
          <w:rFonts w:ascii="Calibri" w:hAnsi="Calibri" w:cs="Calibri"/>
        </w:rPr>
        <w:t>, protetti anche dalla BCAA 7</w:t>
      </w:r>
      <w:r w:rsidR="00F76EA1">
        <w:rPr>
          <w:rFonts w:ascii="Calibri" w:hAnsi="Calibri" w:cs="Calibri"/>
        </w:rPr>
        <w:t xml:space="preserve">, </w:t>
      </w:r>
      <w:r w:rsidR="0072728C">
        <w:rPr>
          <w:rFonts w:ascii="Calibri" w:hAnsi="Calibri" w:cs="Calibri"/>
        </w:rPr>
        <w:t>che in Italia comprendono</w:t>
      </w:r>
      <w:r w:rsidR="00CC2A58">
        <w:rPr>
          <w:rFonts w:ascii="Calibri" w:hAnsi="Calibri" w:cs="Calibri"/>
        </w:rPr>
        <w:t>:</w:t>
      </w:r>
      <w:r w:rsidR="00DA483F">
        <w:rPr>
          <w:rFonts w:ascii="Calibri" w:hAnsi="Calibri" w:cs="Calibri"/>
        </w:rPr>
        <w:t xml:space="preserve"> </w:t>
      </w:r>
      <w:r w:rsidR="009C370D">
        <w:rPr>
          <w:rFonts w:ascii="Calibri" w:hAnsi="Calibri" w:cs="Calibri"/>
        </w:rPr>
        <w:t xml:space="preserve">i </w:t>
      </w:r>
      <w:r w:rsidR="004C6AD9" w:rsidRPr="0072728C">
        <w:t>terrazzamenti;</w:t>
      </w:r>
      <w:r w:rsidR="004C5A94">
        <w:t xml:space="preserve"> </w:t>
      </w:r>
      <w:r w:rsidR="009C370D">
        <w:t xml:space="preserve">gli </w:t>
      </w:r>
      <w:r w:rsidR="004C6AD9">
        <w:t>stagni e laghetti con superficie massima di 0,3 ha, compresa una fascia di vegetazione ripariale fino a d una larghezza di 10 metri, esclusi i serbatoi in cemento o plastica;</w:t>
      </w:r>
      <w:r w:rsidR="004C5A94">
        <w:t xml:space="preserve"> </w:t>
      </w:r>
      <w:r w:rsidR="009C370D">
        <w:t xml:space="preserve">le </w:t>
      </w:r>
      <w:r w:rsidR="004C6AD9">
        <w:t>siepi o fasce alberate di larghezza fino a 20 m;</w:t>
      </w:r>
      <w:r w:rsidR="004C5A94">
        <w:t xml:space="preserve"> </w:t>
      </w:r>
      <w:r w:rsidR="009C370D">
        <w:t xml:space="preserve">gli </w:t>
      </w:r>
      <w:r w:rsidR="004C6AD9">
        <w:t>alberi isolati;</w:t>
      </w:r>
      <w:r w:rsidR="004C5A94">
        <w:t xml:space="preserve"> </w:t>
      </w:r>
      <w:r w:rsidR="009C370D">
        <w:t xml:space="preserve">gli </w:t>
      </w:r>
      <w:r w:rsidR="004C6AD9">
        <w:t>alberi in filare;</w:t>
      </w:r>
      <w:r w:rsidR="004C5A94">
        <w:t xml:space="preserve"> </w:t>
      </w:r>
      <w:r w:rsidR="009C370D">
        <w:t xml:space="preserve">i </w:t>
      </w:r>
      <w:r w:rsidR="004C6AD9">
        <w:t>fossati di ampiezza massima 10 m, esclusi i canali con pareti di cemento;</w:t>
      </w:r>
      <w:r w:rsidR="004C5A94">
        <w:t xml:space="preserve"> </w:t>
      </w:r>
      <w:r w:rsidR="009C370D">
        <w:t xml:space="preserve">i </w:t>
      </w:r>
      <w:r w:rsidR="004C6AD9">
        <w:t>muretti di pietra tradizionali</w:t>
      </w:r>
      <w:r w:rsidR="004C5A94">
        <w:t xml:space="preserve">; </w:t>
      </w:r>
      <w:r w:rsidR="009C370D">
        <w:t xml:space="preserve">i </w:t>
      </w:r>
      <w:r w:rsidR="00816814">
        <w:t>b</w:t>
      </w:r>
      <w:r w:rsidR="004C6AD9">
        <w:t>ordi dei campi di larghezza compresa tra 1 e 20 m adiacenti a terreni seminativi.</w:t>
      </w:r>
      <w:r w:rsidR="004C5A94">
        <w:t xml:space="preserve"> </w:t>
      </w:r>
      <w:r w:rsidR="001464DD">
        <w:t xml:space="preserve">Tra gli elementi </w:t>
      </w:r>
      <w:r w:rsidR="00A52740">
        <w:t xml:space="preserve">caratteristici </w:t>
      </w:r>
      <w:r w:rsidR="001464DD">
        <w:t>del paesaggio potrebbero includersi anche le f</w:t>
      </w:r>
      <w:r w:rsidR="00AF67EF">
        <w:t>asce tampone</w:t>
      </w:r>
      <w:r w:rsidR="009E3939">
        <w:t xml:space="preserve"> </w:t>
      </w:r>
      <w:r w:rsidR="00AF67EF">
        <w:t>lungo qualsiasi corso d’acqua di larghezza compresa tra 1 e 10 m</w:t>
      </w:r>
      <w:r w:rsidR="000F507E">
        <w:t xml:space="preserve"> </w:t>
      </w:r>
      <w:r w:rsidR="009E3939">
        <w:t xml:space="preserve">e i gruppi di alberi e boschetti con superficie massima di 0,3 ha, </w:t>
      </w:r>
      <w:r w:rsidR="000F507E">
        <w:t xml:space="preserve">che </w:t>
      </w:r>
      <w:r w:rsidR="00A52740">
        <w:t>attualmente</w:t>
      </w:r>
      <w:r w:rsidR="000F507E">
        <w:t xml:space="preserve"> vengono rilevate per il calcolo delle EFA</w:t>
      </w:r>
      <w:r w:rsidR="00A52740">
        <w:t>.</w:t>
      </w:r>
    </w:p>
    <w:p w14:paraId="70BD9B09" w14:textId="1083E7C6" w:rsidR="00CC2A58" w:rsidRDefault="004C5A94" w:rsidP="006971A6">
      <w:pPr>
        <w:pStyle w:val="Paragrafoelenco"/>
        <w:ind w:left="0"/>
        <w:rPr>
          <w:rFonts w:ascii="Calibri" w:hAnsi="Calibri" w:cs="Calibri"/>
        </w:rPr>
      </w:pPr>
      <w:r>
        <w:rPr>
          <w:rFonts w:ascii="Calibri" w:hAnsi="Calibri" w:cs="Calibri"/>
        </w:rPr>
        <w:t xml:space="preserve">L’insieme degli elementi caratteristici è strettamente legato al tipo di paesaggio di regione, </w:t>
      </w:r>
      <w:proofErr w:type="spellStart"/>
      <w:r>
        <w:rPr>
          <w:rFonts w:ascii="Calibri" w:hAnsi="Calibri" w:cs="Calibri"/>
        </w:rPr>
        <w:t>bio</w:t>
      </w:r>
      <w:proofErr w:type="spellEnd"/>
      <w:r w:rsidR="00331505">
        <w:rPr>
          <w:rFonts w:ascii="Calibri" w:hAnsi="Calibri" w:cs="Calibri"/>
        </w:rPr>
        <w:t>-geo</w:t>
      </w:r>
      <w:r>
        <w:rPr>
          <w:rFonts w:ascii="Calibri" w:hAnsi="Calibri" w:cs="Calibri"/>
        </w:rPr>
        <w:t xml:space="preserve">grafica e di condizioni </w:t>
      </w:r>
      <w:proofErr w:type="gramStart"/>
      <w:r>
        <w:rPr>
          <w:rFonts w:ascii="Calibri" w:hAnsi="Calibri" w:cs="Calibri"/>
        </w:rPr>
        <w:t>socio-economiche</w:t>
      </w:r>
      <w:proofErr w:type="gramEnd"/>
      <w:r>
        <w:rPr>
          <w:rFonts w:ascii="Calibri" w:hAnsi="Calibri" w:cs="Calibri"/>
        </w:rPr>
        <w:t xml:space="preserve"> e culturali, pertanto può essere diverso tra le Regioni.</w:t>
      </w:r>
      <w:r w:rsidR="00510E00">
        <w:rPr>
          <w:rFonts w:ascii="Calibri" w:hAnsi="Calibri" w:cs="Calibri"/>
        </w:rPr>
        <w:t xml:space="preserve"> Essi</w:t>
      </w:r>
      <w:r w:rsidR="00331505">
        <w:rPr>
          <w:rFonts w:ascii="Calibri" w:hAnsi="Calibri" w:cs="Calibri"/>
        </w:rPr>
        <w:t>,</w:t>
      </w:r>
      <w:r w:rsidR="00510E00">
        <w:rPr>
          <w:rFonts w:ascii="Calibri" w:hAnsi="Calibri" w:cs="Calibri"/>
        </w:rPr>
        <w:t xml:space="preserve"> inoltre</w:t>
      </w:r>
      <w:r w:rsidR="00331505">
        <w:rPr>
          <w:rFonts w:ascii="Calibri" w:hAnsi="Calibri" w:cs="Calibri"/>
        </w:rPr>
        <w:t>,</w:t>
      </w:r>
      <w:r w:rsidR="00510E00">
        <w:rPr>
          <w:rFonts w:ascii="Calibri" w:hAnsi="Calibri" w:cs="Calibri"/>
        </w:rPr>
        <w:t xml:space="preserve"> possono essere anche specifici per Regione, come ad esempio i fontanili per</w:t>
      </w:r>
      <w:r w:rsidR="002F0387">
        <w:rPr>
          <w:rFonts w:ascii="Calibri" w:hAnsi="Calibri" w:cs="Calibri"/>
        </w:rPr>
        <w:t xml:space="preserve"> la </w:t>
      </w:r>
      <w:proofErr w:type="spellStart"/>
      <w:r w:rsidR="002F0387">
        <w:rPr>
          <w:rFonts w:ascii="Calibri" w:hAnsi="Calibri" w:cs="Calibri"/>
        </w:rPr>
        <w:t>Regiona</w:t>
      </w:r>
      <w:proofErr w:type="spellEnd"/>
      <w:r w:rsidR="002F0387">
        <w:rPr>
          <w:rFonts w:ascii="Calibri" w:hAnsi="Calibri" w:cs="Calibri"/>
        </w:rPr>
        <w:t xml:space="preserve"> Lombardia sebbene, attualmente, non siano inclusi nel calcolo delle EFA.</w:t>
      </w:r>
      <w:r w:rsidR="009C370D">
        <w:rPr>
          <w:rFonts w:ascii="Calibri" w:hAnsi="Calibri" w:cs="Calibri"/>
        </w:rPr>
        <w:t xml:space="preserve"> </w:t>
      </w:r>
    </w:p>
    <w:p w14:paraId="0A9A6978" w14:textId="5361582C" w:rsidR="00310FAC" w:rsidRPr="009C370D" w:rsidRDefault="00310FAC" w:rsidP="006971A6">
      <w:pPr>
        <w:pStyle w:val="Paragrafoelenco"/>
        <w:ind w:left="0"/>
        <w:rPr>
          <w:rFonts w:ascii="Calibri" w:hAnsi="Calibri" w:cs="Calibri"/>
        </w:rPr>
      </w:pPr>
    </w:p>
    <w:p w14:paraId="60CCD006" w14:textId="1DF87085" w:rsidR="00310FAC" w:rsidRPr="00F12B57" w:rsidRDefault="00605E24" w:rsidP="00605E24">
      <w:pPr>
        <w:pStyle w:val="Didascalia"/>
      </w:pPr>
      <w:r>
        <w:t xml:space="preserve">Figura </w:t>
      </w:r>
      <w:r w:rsidR="00147FC8">
        <w:fldChar w:fldCharType="begin"/>
      </w:r>
      <w:r w:rsidR="00147FC8">
        <w:instrText xml:space="preserve"> </w:instrText>
      </w:r>
      <w:r w:rsidR="00147FC8">
        <w:instrText xml:space="preserve">SEQ Figura \* ARABIC </w:instrText>
      </w:r>
      <w:r w:rsidR="00147FC8">
        <w:fldChar w:fldCharType="separate"/>
      </w:r>
      <w:r w:rsidR="0096149B">
        <w:rPr>
          <w:noProof/>
        </w:rPr>
        <w:t>20</w:t>
      </w:r>
      <w:r w:rsidR="00147FC8">
        <w:rPr>
          <w:noProof/>
        </w:rPr>
        <w:fldChar w:fldCharType="end"/>
      </w:r>
      <w:r w:rsidR="00310FAC" w:rsidRPr="00F12B57">
        <w:t xml:space="preserve">– </w:t>
      </w:r>
      <w:r w:rsidR="00A94E20">
        <w:t xml:space="preserve">Elementi caratteristici del paesaggio </w:t>
      </w:r>
      <w:r w:rsidR="0072728C">
        <w:t xml:space="preserve">dichiarati </w:t>
      </w:r>
      <w:r w:rsidR="00B8044D">
        <w:t>come</w:t>
      </w:r>
      <w:r w:rsidR="00A94E20">
        <w:t xml:space="preserve"> EFA</w:t>
      </w:r>
      <w:r w:rsidR="00310FAC">
        <w:t xml:space="preserve"> </w:t>
      </w:r>
      <w:r w:rsidR="00A94E20">
        <w:t>(</w:t>
      </w:r>
      <w:r w:rsidR="00A51566">
        <w:t>percentuale</w:t>
      </w:r>
      <w:r w:rsidR="00310FAC">
        <w:t xml:space="preserve"> di SAU</w:t>
      </w:r>
      <w:r w:rsidR="00623F20">
        <w:t xml:space="preserve"> a seminativo</w:t>
      </w:r>
      <w:r w:rsidR="00A94E20">
        <w:t>)</w:t>
      </w:r>
      <w:r w:rsidR="00310FAC">
        <w:t xml:space="preserve"> (2016)</w:t>
      </w:r>
    </w:p>
    <w:p w14:paraId="129BE80C" w14:textId="72526BEC" w:rsidR="006615A6" w:rsidRDefault="001464DD" w:rsidP="006615A6">
      <w:pPr>
        <w:pStyle w:val="Paragrafoelenco"/>
        <w:ind w:left="0"/>
        <w:rPr>
          <w:i/>
          <w:sz w:val="18"/>
          <w:szCs w:val="18"/>
        </w:rPr>
      </w:pPr>
      <w:r>
        <w:rPr>
          <w:noProof/>
          <w:lang w:eastAsia="it-IT"/>
        </w:rPr>
        <w:drawing>
          <wp:inline distT="0" distB="0" distL="0" distR="0" wp14:anchorId="5F033212" wp14:editId="170A2310">
            <wp:extent cx="4733925" cy="2952750"/>
            <wp:effectExtent l="0" t="0" r="9525" b="0"/>
            <wp:docPr id="38" name="Grafico 38">
              <a:extLst xmlns:a="http://schemas.openxmlformats.org/drawingml/2006/main">
                <a:ext uri="{FF2B5EF4-FFF2-40B4-BE49-F238E27FC236}">
                  <a16:creationId xmlns:a16="http://schemas.microsoft.com/office/drawing/2014/main" id="{F1854889-B249-4D6F-A475-24E0DCEC9F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0988501" w14:textId="48A63CF1" w:rsidR="00310FAC" w:rsidRPr="00780BF6" w:rsidRDefault="006F4970" w:rsidP="00A7571B">
      <w:pPr>
        <w:pStyle w:val="Fontetabellagrafico"/>
      </w:pPr>
      <w:r w:rsidRPr="00780BF6">
        <w:t>Fonte: DG Agri, 2019</w:t>
      </w:r>
    </w:p>
    <w:p w14:paraId="2C7CD7C6" w14:textId="4C6E81D3" w:rsidR="00297CC1" w:rsidRDefault="00297CC1" w:rsidP="006615A6">
      <w:pPr>
        <w:pStyle w:val="Paragrafoelenco"/>
        <w:ind w:left="0"/>
        <w:rPr>
          <w:i/>
          <w:sz w:val="18"/>
          <w:szCs w:val="18"/>
        </w:rPr>
      </w:pPr>
    </w:p>
    <w:p w14:paraId="46774CA6" w14:textId="16C62338" w:rsidR="00297CC1" w:rsidRDefault="004B103C" w:rsidP="006615A6">
      <w:pPr>
        <w:pStyle w:val="Paragrafoelenco"/>
        <w:ind w:left="0"/>
        <w:rPr>
          <w:rFonts w:ascii="Calibri" w:hAnsi="Calibri" w:cs="Calibri"/>
        </w:rPr>
      </w:pPr>
      <w:r w:rsidRPr="004B103C">
        <w:rPr>
          <w:rFonts w:ascii="Calibri" w:hAnsi="Calibri" w:cs="Calibri"/>
        </w:rPr>
        <w:t>Si specifica che l</w:t>
      </w:r>
      <w:r w:rsidR="00297CC1" w:rsidRPr="004B103C">
        <w:rPr>
          <w:rFonts w:ascii="Calibri" w:hAnsi="Calibri" w:cs="Calibri"/>
        </w:rPr>
        <w:t xml:space="preserve">a quota di SAU interessata dagli elementi caratteristici del paesaggio </w:t>
      </w:r>
      <w:r w:rsidR="00B8044D">
        <w:rPr>
          <w:rFonts w:ascii="Calibri" w:hAnsi="Calibri" w:cs="Calibri"/>
        </w:rPr>
        <w:t>calcolati come</w:t>
      </w:r>
      <w:r w:rsidR="00297CC1" w:rsidRPr="004B103C">
        <w:rPr>
          <w:rFonts w:ascii="Calibri" w:hAnsi="Calibri" w:cs="Calibri"/>
        </w:rPr>
        <w:t xml:space="preserve"> EFA, rigu</w:t>
      </w:r>
      <w:r w:rsidR="00195ED2">
        <w:rPr>
          <w:rFonts w:ascii="Calibri" w:hAnsi="Calibri" w:cs="Calibri"/>
        </w:rPr>
        <w:t>ard</w:t>
      </w:r>
      <w:r w:rsidR="00297CC1" w:rsidRPr="004B103C">
        <w:rPr>
          <w:rFonts w:ascii="Calibri" w:hAnsi="Calibri" w:cs="Calibri"/>
        </w:rPr>
        <w:t>ando solo i seminativi</w:t>
      </w:r>
      <w:r w:rsidR="00B8044D">
        <w:rPr>
          <w:rFonts w:ascii="Calibri" w:hAnsi="Calibri" w:cs="Calibri"/>
        </w:rPr>
        <w:t xml:space="preserve"> e </w:t>
      </w:r>
      <w:r w:rsidR="009C370D">
        <w:rPr>
          <w:rFonts w:ascii="Calibri" w:hAnsi="Calibri" w:cs="Calibri"/>
        </w:rPr>
        <w:t>rappresentando un sottoinsieme delle possibili EFA dichiarabili,</w:t>
      </w:r>
      <w:r w:rsidR="00B8044D">
        <w:rPr>
          <w:rFonts w:ascii="Calibri" w:hAnsi="Calibri" w:cs="Calibri"/>
        </w:rPr>
        <w:t xml:space="preserve"> </w:t>
      </w:r>
      <w:r w:rsidR="00297CC1" w:rsidRPr="004B103C">
        <w:rPr>
          <w:rFonts w:ascii="Calibri" w:hAnsi="Calibri" w:cs="Calibri"/>
        </w:rPr>
        <w:t>rappresen</w:t>
      </w:r>
      <w:r w:rsidR="00816814">
        <w:rPr>
          <w:rFonts w:ascii="Calibri" w:hAnsi="Calibri" w:cs="Calibri"/>
        </w:rPr>
        <w:t>ta</w:t>
      </w:r>
      <w:r w:rsidR="000F507E">
        <w:rPr>
          <w:rFonts w:ascii="Calibri" w:hAnsi="Calibri" w:cs="Calibri"/>
        </w:rPr>
        <w:t xml:space="preserve"> u</w:t>
      </w:r>
      <w:r w:rsidR="00297CC1" w:rsidRPr="004B103C">
        <w:rPr>
          <w:rFonts w:ascii="Calibri" w:hAnsi="Calibri" w:cs="Calibri"/>
        </w:rPr>
        <w:t>na sottostima del valore che si otterrebbe considerando tutto il terri</w:t>
      </w:r>
      <w:r w:rsidR="0072728C">
        <w:rPr>
          <w:rFonts w:ascii="Calibri" w:hAnsi="Calibri" w:cs="Calibri"/>
        </w:rPr>
        <w:t>t</w:t>
      </w:r>
      <w:r w:rsidR="00297CC1" w:rsidRPr="004B103C">
        <w:rPr>
          <w:rFonts w:ascii="Calibri" w:hAnsi="Calibri" w:cs="Calibri"/>
        </w:rPr>
        <w:t>orio agricolo nazionale</w:t>
      </w:r>
      <w:r w:rsidR="000F507E">
        <w:rPr>
          <w:rFonts w:ascii="Calibri" w:hAnsi="Calibri" w:cs="Calibri"/>
        </w:rPr>
        <w:t>.</w:t>
      </w:r>
    </w:p>
    <w:p w14:paraId="53BF870E" w14:textId="6FF04C5A" w:rsidR="0072728C" w:rsidRDefault="0072728C" w:rsidP="006615A6">
      <w:pPr>
        <w:pStyle w:val="Paragrafoelenco"/>
        <w:ind w:left="0"/>
        <w:rPr>
          <w:rFonts w:ascii="Calibri" w:hAnsi="Calibri" w:cs="Calibri"/>
        </w:rPr>
      </w:pPr>
      <w:r>
        <w:rPr>
          <w:rFonts w:ascii="Calibri" w:hAnsi="Calibri" w:cs="Calibri"/>
        </w:rPr>
        <w:lastRenderedPageBreak/>
        <w:t xml:space="preserve">In questo </w:t>
      </w:r>
      <w:proofErr w:type="gramStart"/>
      <w:r>
        <w:rPr>
          <w:rFonts w:ascii="Calibri" w:hAnsi="Calibri" w:cs="Calibri"/>
        </w:rPr>
        <w:t>caso</w:t>
      </w:r>
      <w:r w:rsidR="00A52740">
        <w:rPr>
          <w:rFonts w:ascii="Calibri" w:hAnsi="Calibri" w:cs="Calibri"/>
        </w:rPr>
        <w:t xml:space="preserve"> infatti</w:t>
      </w:r>
      <w:proofErr w:type="gramEnd"/>
      <w:r>
        <w:rPr>
          <w:rFonts w:ascii="Calibri" w:hAnsi="Calibri" w:cs="Calibri"/>
        </w:rPr>
        <w:t xml:space="preserve">, sulla base dei dati del progetto </w:t>
      </w:r>
      <w:proofErr w:type="spellStart"/>
      <w:r>
        <w:rPr>
          <w:rFonts w:ascii="Calibri" w:hAnsi="Calibri" w:cs="Calibri"/>
        </w:rPr>
        <w:t>Refresh</w:t>
      </w:r>
      <w:proofErr w:type="spellEnd"/>
      <w:r w:rsidR="00B16CC3">
        <w:rPr>
          <w:rStyle w:val="Rimandonotaapidipagina"/>
          <w:rFonts w:ascii="Calibri" w:hAnsi="Calibri" w:cs="Calibri"/>
        </w:rPr>
        <w:footnoteReference w:id="11"/>
      </w:r>
      <w:r>
        <w:rPr>
          <w:rFonts w:ascii="Calibri" w:hAnsi="Calibri" w:cs="Calibri"/>
        </w:rPr>
        <w:t xml:space="preserve">, gli elementi caratteristici del paesaggio </w:t>
      </w:r>
      <w:r w:rsidR="009E3939">
        <w:rPr>
          <w:rFonts w:ascii="Calibri" w:hAnsi="Calibri" w:cs="Calibri"/>
        </w:rPr>
        <w:t>interessa</w:t>
      </w:r>
      <w:r w:rsidR="00A52740">
        <w:rPr>
          <w:rFonts w:ascii="Calibri" w:hAnsi="Calibri" w:cs="Calibri"/>
        </w:rPr>
        <w:t>no</w:t>
      </w:r>
      <w:r w:rsidR="009E3939">
        <w:rPr>
          <w:rFonts w:ascii="Calibri" w:hAnsi="Calibri" w:cs="Calibri"/>
        </w:rPr>
        <w:t xml:space="preserve"> una superficie di </w:t>
      </w:r>
      <w:r w:rsidR="00914F37">
        <w:rPr>
          <w:rFonts w:ascii="Calibri" w:hAnsi="Calibri" w:cs="Calibri"/>
        </w:rPr>
        <w:t>166.117 ettari</w:t>
      </w:r>
      <w:r w:rsidR="00DA536C">
        <w:rPr>
          <w:rFonts w:ascii="Calibri" w:hAnsi="Calibri" w:cs="Calibri"/>
        </w:rPr>
        <w:t>, pari all’1,3% della SAU</w:t>
      </w:r>
      <w:r w:rsidR="00A52740">
        <w:rPr>
          <w:rFonts w:ascii="Calibri" w:hAnsi="Calibri" w:cs="Calibri"/>
        </w:rPr>
        <w:t>;</w:t>
      </w:r>
      <w:r w:rsidR="00914F37">
        <w:rPr>
          <w:rFonts w:ascii="Calibri" w:hAnsi="Calibri" w:cs="Calibri"/>
        </w:rPr>
        <w:t xml:space="preserve"> includendo anche i gruppi di alberi e boschetti, i margini dei campi e le fasce tampone ripariali si arriva ad una superficie di 255.422 ettari</w:t>
      </w:r>
      <w:r w:rsidR="00DA536C">
        <w:rPr>
          <w:rFonts w:ascii="Calibri" w:hAnsi="Calibri" w:cs="Calibri"/>
        </w:rPr>
        <w:t xml:space="preserve"> (2% della SAU)</w:t>
      </w:r>
      <w:r w:rsidR="00914F37">
        <w:rPr>
          <w:rFonts w:ascii="Calibri" w:hAnsi="Calibri" w:cs="Calibri"/>
        </w:rPr>
        <w:t>.</w:t>
      </w:r>
    </w:p>
    <w:p w14:paraId="7B01A31C" w14:textId="77777777" w:rsidR="003D3FAD" w:rsidRPr="004B103C" w:rsidRDefault="003D3FAD" w:rsidP="006615A6">
      <w:pPr>
        <w:pStyle w:val="Paragrafoelenco"/>
        <w:ind w:left="0"/>
        <w:rPr>
          <w:rFonts w:ascii="Calibri" w:hAnsi="Calibri" w:cs="Calibri"/>
        </w:rPr>
      </w:pPr>
    </w:p>
    <w:p w14:paraId="4935A4F9" w14:textId="7F166E7C" w:rsidR="00013096" w:rsidRPr="00F8605F" w:rsidRDefault="00605E24" w:rsidP="003535BC">
      <w:pPr>
        <w:pStyle w:val="Titolotab-grafReport"/>
      </w:pPr>
      <w:r w:rsidRPr="006C76C2">
        <w:rPr>
          <w:i/>
          <w:iCs/>
        </w:rPr>
        <w:t xml:space="preserve">Tabella </w:t>
      </w:r>
      <w:r w:rsidR="00BA7E89" w:rsidRPr="006C76C2">
        <w:rPr>
          <w:i/>
          <w:iCs/>
        </w:rPr>
        <w:fldChar w:fldCharType="begin"/>
      </w:r>
      <w:r w:rsidR="00BA7E89" w:rsidRPr="006C76C2">
        <w:rPr>
          <w:i/>
          <w:iCs/>
        </w:rPr>
        <w:instrText xml:space="preserve"> SEQ Tabella \* ARABIC </w:instrText>
      </w:r>
      <w:r w:rsidR="00BA7E89" w:rsidRPr="006C76C2">
        <w:rPr>
          <w:i/>
          <w:iCs/>
        </w:rPr>
        <w:fldChar w:fldCharType="separate"/>
      </w:r>
      <w:r w:rsidR="00574A82" w:rsidRPr="006C76C2">
        <w:rPr>
          <w:i/>
          <w:iCs/>
          <w:noProof/>
        </w:rPr>
        <w:t>5</w:t>
      </w:r>
      <w:r w:rsidR="00BA7E89" w:rsidRPr="006C76C2">
        <w:rPr>
          <w:i/>
          <w:iCs/>
          <w:noProof/>
        </w:rPr>
        <w:fldChar w:fldCharType="end"/>
      </w:r>
      <w:r w:rsidRPr="006C76C2">
        <w:rPr>
          <w:i/>
          <w:iCs/>
        </w:rPr>
        <w:t xml:space="preserve"> Elementi del paesaggio (ettari</w:t>
      </w:r>
      <w:r>
        <w:t>)</w:t>
      </w:r>
    </w:p>
    <w:tbl>
      <w:tblPr>
        <w:tblW w:w="6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06"/>
        <w:gridCol w:w="2268"/>
      </w:tblGrid>
      <w:tr w:rsidR="00166A1D" w:rsidRPr="008A0EA8" w14:paraId="73C57375" w14:textId="77777777" w:rsidTr="00A7571B">
        <w:trPr>
          <w:trHeight w:val="280"/>
        </w:trPr>
        <w:tc>
          <w:tcPr>
            <w:tcW w:w="4106" w:type="dxa"/>
            <w:shd w:val="clear" w:color="auto" w:fill="auto"/>
            <w:noWrap/>
            <w:vAlign w:val="bottom"/>
            <w:hideMark/>
          </w:tcPr>
          <w:p w14:paraId="5200F579" w14:textId="77777777" w:rsidR="00166A1D" w:rsidRPr="008A0EA8" w:rsidRDefault="00166A1D" w:rsidP="00166A1D">
            <w:pPr>
              <w:spacing w:after="0"/>
              <w:rPr>
                <w:rFonts w:eastAsia="Times New Roman" w:cstheme="minorHAnsi"/>
                <w:sz w:val="20"/>
                <w:szCs w:val="20"/>
                <w:lang w:eastAsia="it-IT"/>
              </w:rPr>
            </w:pPr>
            <w:r>
              <w:rPr>
                <w:rFonts w:eastAsia="Times New Roman" w:cstheme="minorHAnsi"/>
                <w:sz w:val="20"/>
                <w:szCs w:val="20"/>
                <w:lang w:eastAsia="it-IT"/>
              </w:rPr>
              <w:t>A</w:t>
            </w:r>
            <w:r w:rsidRPr="008A0EA8">
              <w:rPr>
                <w:rFonts w:eastAsia="Times New Roman" w:cstheme="minorHAnsi"/>
                <w:sz w:val="20"/>
                <w:szCs w:val="20"/>
                <w:lang w:eastAsia="it-IT"/>
              </w:rPr>
              <w:t>lberi in filare</w:t>
            </w:r>
          </w:p>
        </w:tc>
        <w:tc>
          <w:tcPr>
            <w:tcW w:w="2268" w:type="dxa"/>
            <w:shd w:val="clear" w:color="auto" w:fill="auto"/>
            <w:noWrap/>
            <w:hideMark/>
          </w:tcPr>
          <w:p w14:paraId="09D60D35" w14:textId="0C121020" w:rsidR="00166A1D" w:rsidRPr="008A0EA8" w:rsidRDefault="00166A1D" w:rsidP="00166A1D">
            <w:pPr>
              <w:spacing w:after="0"/>
              <w:jc w:val="right"/>
              <w:rPr>
                <w:rFonts w:eastAsia="Times New Roman" w:cstheme="minorHAnsi"/>
                <w:sz w:val="20"/>
                <w:szCs w:val="20"/>
                <w:lang w:eastAsia="it-IT"/>
              </w:rPr>
            </w:pPr>
            <w:r w:rsidRPr="009A1EB0">
              <w:t xml:space="preserve">1.671 </w:t>
            </w:r>
          </w:p>
        </w:tc>
      </w:tr>
      <w:tr w:rsidR="00166A1D" w:rsidRPr="008A0EA8" w14:paraId="0BD60322" w14:textId="77777777" w:rsidTr="00A7571B">
        <w:trPr>
          <w:trHeight w:val="280"/>
        </w:trPr>
        <w:tc>
          <w:tcPr>
            <w:tcW w:w="4106" w:type="dxa"/>
            <w:shd w:val="clear" w:color="auto" w:fill="auto"/>
            <w:noWrap/>
            <w:vAlign w:val="bottom"/>
            <w:hideMark/>
          </w:tcPr>
          <w:p w14:paraId="78EB3B19" w14:textId="77777777" w:rsidR="00166A1D" w:rsidRPr="008A0EA8" w:rsidRDefault="00166A1D" w:rsidP="00166A1D">
            <w:pPr>
              <w:spacing w:after="0"/>
              <w:rPr>
                <w:rFonts w:eastAsia="Times New Roman" w:cstheme="minorHAnsi"/>
                <w:sz w:val="20"/>
                <w:szCs w:val="20"/>
                <w:lang w:eastAsia="it-IT"/>
              </w:rPr>
            </w:pPr>
            <w:r>
              <w:rPr>
                <w:rFonts w:eastAsia="Times New Roman" w:cstheme="minorHAnsi"/>
                <w:sz w:val="20"/>
                <w:szCs w:val="20"/>
                <w:lang w:eastAsia="it-IT"/>
              </w:rPr>
              <w:t>F</w:t>
            </w:r>
            <w:r w:rsidRPr="008A0EA8">
              <w:rPr>
                <w:rFonts w:eastAsia="Times New Roman" w:cstheme="minorHAnsi"/>
                <w:sz w:val="20"/>
                <w:szCs w:val="20"/>
                <w:lang w:eastAsia="it-IT"/>
              </w:rPr>
              <w:t>ossati e canali</w:t>
            </w:r>
          </w:p>
        </w:tc>
        <w:tc>
          <w:tcPr>
            <w:tcW w:w="2268" w:type="dxa"/>
            <w:shd w:val="clear" w:color="auto" w:fill="auto"/>
            <w:noWrap/>
            <w:hideMark/>
          </w:tcPr>
          <w:p w14:paraId="734727FD" w14:textId="4C918418" w:rsidR="00166A1D" w:rsidRPr="008A0EA8" w:rsidRDefault="00166A1D" w:rsidP="00166A1D">
            <w:pPr>
              <w:spacing w:after="0"/>
              <w:jc w:val="right"/>
              <w:rPr>
                <w:rFonts w:eastAsia="Times New Roman" w:cstheme="minorHAnsi"/>
                <w:sz w:val="20"/>
                <w:szCs w:val="20"/>
                <w:lang w:eastAsia="it-IT"/>
              </w:rPr>
            </w:pPr>
            <w:r w:rsidRPr="009A1EB0">
              <w:t xml:space="preserve">49.476 </w:t>
            </w:r>
          </w:p>
        </w:tc>
      </w:tr>
      <w:tr w:rsidR="00166A1D" w:rsidRPr="008A0EA8" w14:paraId="6B7C8664" w14:textId="77777777" w:rsidTr="00A7571B">
        <w:trPr>
          <w:trHeight w:val="280"/>
        </w:trPr>
        <w:tc>
          <w:tcPr>
            <w:tcW w:w="4106" w:type="dxa"/>
            <w:shd w:val="clear" w:color="auto" w:fill="auto"/>
            <w:noWrap/>
            <w:vAlign w:val="bottom"/>
            <w:hideMark/>
          </w:tcPr>
          <w:p w14:paraId="2C42EA52" w14:textId="77777777" w:rsidR="00166A1D" w:rsidRPr="008A0EA8" w:rsidRDefault="00166A1D" w:rsidP="00166A1D">
            <w:pPr>
              <w:spacing w:after="0"/>
              <w:rPr>
                <w:rFonts w:eastAsia="Times New Roman" w:cstheme="minorHAnsi"/>
                <w:sz w:val="20"/>
                <w:szCs w:val="20"/>
                <w:lang w:eastAsia="it-IT"/>
              </w:rPr>
            </w:pPr>
            <w:r>
              <w:rPr>
                <w:rFonts w:eastAsia="Times New Roman" w:cstheme="minorHAnsi"/>
                <w:sz w:val="20"/>
                <w:szCs w:val="20"/>
                <w:lang w:eastAsia="it-IT"/>
              </w:rPr>
              <w:t>M</w:t>
            </w:r>
            <w:r w:rsidRPr="008A0EA8">
              <w:rPr>
                <w:rFonts w:eastAsia="Times New Roman" w:cstheme="minorHAnsi"/>
                <w:sz w:val="20"/>
                <w:szCs w:val="20"/>
                <w:lang w:eastAsia="it-IT"/>
              </w:rPr>
              <w:t>uretti tradizionali</w:t>
            </w:r>
          </w:p>
        </w:tc>
        <w:tc>
          <w:tcPr>
            <w:tcW w:w="2268" w:type="dxa"/>
            <w:shd w:val="clear" w:color="auto" w:fill="auto"/>
            <w:noWrap/>
            <w:hideMark/>
          </w:tcPr>
          <w:p w14:paraId="1E2423C2" w14:textId="1130AF6A" w:rsidR="00166A1D" w:rsidRPr="008A0EA8" w:rsidRDefault="00166A1D" w:rsidP="00166A1D">
            <w:pPr>
              <w:spacing w:after="0"/>
              <w:jc w:val="right"/>
              <w:rPr>
                <w:rFonts w:eastAsia="Times New Roman" w:cstheme="minorHAnsi"/>
                <w:sz w:val="20"/>
                <w:szCs w:val="20"/>
                <w:lang w:eastAsia="it-IT"/>
              </w:rPr>
            </w:pPr>
            <w:r w:rsidRPr="009A1EB0">
              <w:t xml:space="preserve">117 </w:t>
            </w:r>
          </w:p>
        </w:tc>
      </w:tr>
      <w:tr w:rsidR="00166A1D" w:rsidRPr="008A0EA8" w14:paraId="3DE5C5EA" w14:textId="77777777" w:rsidTr="00A7571B">
        <w:trPr>
          <w:trHeight w:val="280"/>
        </w:trPr>
        <w:tc>
          <w:tcPr>
            <w:tcW w:w="4106" w:type="dxa"/>
            <w:shd w:val="clear" w:color="auto" w:fill="auto"/>
            <w:noWrap/>
            <w:vAlign w:val="bottom"/>
            <w:hideMark/>
          </w:tcPr>
          <w:p w14:paraId="233C9E05" w14:textId="77777777" w:rsidR="00166A1D" w:rsidRPr="008A0EA8" w:rsidRDefault="00166A1D" w:rsidP="00166A1D">
            <w:pPr>
              <w:spacing w:after="0"/>
              <w:rPr>
                <w:rFonts w:eastAsia="Times New Roman" w:cstheme="minorHAnsi"/>
                <w:sz w:val="20"/>
                <w:szCs w:val="20"/>
                <w:lang w:eastAsia="it-IT"/>
              </w:rPr>
            </w:pPr>
            <w:r>
              <w:rPr>
                <w:rFonts w:eastAsia="Times New Roman" w:cstheme="minorHAnsi"/>
                <w:sz w:val="20"/>
                <w:szCs w:val="20"/>
                <w:lang w:eastAsia="it-IT"/>
              </w:rPr>
              <w:t>S</w:t>
            </w:r>
            <w:r w:rsidRPr="008A0EA8">
              <w:rPr>
                <w:rFonts w:eastAsia="Times New Roman" w:cstheme="minorHAnsi"/>
                <w:sz w:val="20"/>
                <w:szCs w:val="20"/>
                <w:lang w:eastAsia="it-IT"/>
              </w:rPr>
              <w:t>iepi e fasce alberate</w:t>
            </w:r>
          </w:p>
        </w:tc>
        <w:tc>
          <w:tcPr>
            <w:tcW w:w="2268" w:type="dxa"/>
            <w:shd w:val="clear" w:color="auto" w:fill="auto"/>
            <w:noWrap/>
            <w:hideMark/>
          </w:tcPr>
          <w:p w14:paraId="6786EAAC" w14:textId="32926F11" w:rsidR="00166A1D" w:rsidRPr="008A0EA8" w:rsidRDefault="00166A1D" w:rsidP="00166A1D">
            <w:pPr>
              <w:spacing w:after="0"/>
              <w:jc w:val="right"/>
              <w:rPr>
                <w:rFonts w:eastAsia="Times New Roman" w:cstheme="minorHAnsi"/>
                <w:sz w:val="20"/>
                <w:szCs w:val="20"/>
                <w:lang w:eastAsia="it-IT"/>
              </w:rPr>
            </w:pPr>
            <w:r w:rsidRPr="009A1EB0">
              <w:t xml:space="preserve">108.101 </w:t>
            </w:r>
          </w:p>
        </w:tc>
      </w:tr>
      <w:tr w:rsidR="00166A1D" w:rsidRPr="008A0EA8" w14:paraId="3F7C0F89" w14:textId="77777777" w:rsidTr="00A7571B">
        <w:trPr>
          <w:trHeight w:val="280"/>
        </w:trPr>
        <w:tc>
          <w:tcPr>
            <w:tcW w:w="4106" w:type="dxa"/>
            <w:shd w:val="clear" w:color="auto" w:fill="auto"/>
            <w:noWrap/>
            <w:vAlign w:val="bottom"/>
            <w:hideMark/>
          </w:tcPr>
          <w:p w14:paraId="32E67E65" w14:textId="77777777" w:rsidR="00166A1D" w:rsidRPr="008A0EA8" w:rsidRDefault="00166A1D" w:rsidP="00166A1D">
            <w:pPr>
              <w:spacing w:after="0"/>
              <w:rPr>
                <w:rFonts w:eastAsia="Times New Roman" w:cstheme="minorHAnsi"/>
                <w:sz w:val="20"/>
                <w:szCs w:val="20"/>
                <w:lang w:eastAsia="it-IT"/>
              </w:rPr>
            </w:pPr>
            <w:r>
              <w:rPr>
                <w:rFonts w:eastAsia="Times New Roman" w:cstheme="minorHAnsi"/>
                <w:sz w:val="20"/>
                <w:szCs w:val="20"/>
                <w:lang w:eastAsia="it-IT"/>
              </w:rPr>
              <w:t>S</w:t>
            </w:r>
            <w:r w:rsidRPr="008A0EA8">
              <w:rPr>
                <w:rFonts w:eastAsia="Times New Roman" w:cstheme="minorHAnsi"/>
                <w:sz w:val="20"/>
                <w:szCs w:val="20"/>
                <w:lang w:eastAsia="it-IT"/>
              </w:rPr>
              <w:t>tagni e laghetti</w:t>
            </w:r>
          </w:p>
        </w:tc>
        <w:tc>
          <w:tcPr>
            <w:tcW w:w="2268" w:type="dxa"/>
            <w:shd w:val="clear" w:color="auto" w:fill="auto"/>
            <w:noWrap/>
            <w:hideMark/>
          </w:tcPr>
          <w:p w14:paraId="4F8BC11B" w14:textId="59A1AC8A" w:rsidR="00166A1D" w:rsidRPr="008A0EA8" w:rsidRDefault="00166A1D" w:rsidP="00166A1D">
            <w:pPr>
              <w:spacing w:after="0"/>
              <w:jc w:val="right"/>
              <w:rPr>
                <w:rFonts w:eastAsia="Times New Roman" w:cstheme="minorHAnsi"/>
                <w:sz w:val="20"/>
                <w:szCs w:val="20"/>
                <w:lang w:eastAsia="it-IT"/>
              </w:rPr>
            </w:pPr>
            <w:r w:rsidRPr="009A1EB0">
              <w:t xml:space="preserve">6.731 </w:t>
            </w:r>
          </w:p>
        </w:tc>
      </w:tr>
      <w:tr w:rsidR="00166A1D" w:rsidRPr="008A0EA8" w14:paraId="23C2DBB8" w14:textId="77777777" w:rsidTr="00A7571B">
        <w:trPr>
          <w:trHeight w:val="280"/>
        </w:trPr>
        <w:tc>
          <w:tcPr>
            <w:tcW w:w="4106" w:type="dxa"/>
            <w:shd w:val="clear" w:color="auto" w:fill="auto"/>
            <w:noWrap/>
            <w:vAlign w:val="bottom"/>
            <w:hideMark/>
          </w:tcPr>
          <w:p w14:paraId="156CD5BC" w14:textId="77777777" w:rsidR="00166A1D" w:rsidRPr="008A0EA8" w:rsidRDefault="00166A1D" w:rsidP="00166A1D">
            <w:pPr>
              <w:spacing w:after="0"/>
              <w:rPr>
                <w:rFonts w:eastAsia="Times New Roman" w:cstheme="minorHAnsi"/>
                <w:sz w:val="20"/>
                <w:szCs w:val="20"/>
                <w:lang w:eastAsia="it-IT"/>
              </w:rPr>
            </w:pPr>
            <w:r>
              <w:rPr>
                <w:rFonts w:eastAsia="Times New Roman" w:cstheme="minorHAnsi"/>
                <w:sz w:val="20"/>
                <w:szCs w:val="20"/>
                <w:lang w:eastAsia="it-IT"/>
              </w:rPr>
              <w:t>T</w:t>
            </w:r>
            <w:r w:rsidRPr="008A0EA8">
              <w:rPr>
                <w:rFonts w:eastAsia="Times New Roman" w:cstheme="minorHAnsi"/>
                <w:sz w:val="20"/>
                <w:szCs w:val="20"/>
                <w:lang w:eastAsia="it-IT"/>
              </w:rPr>
              <w:t>errazzamenti</w:t>
            </w:r>
          </w:p>
        </w:tc>
        <w:tc>
          <w:tcPr>
            <w:tcW w:w="2268" w:type="dxa"/>
            <w:shd w:val="clear" w:color="auto" w:fill="auto"/>
            <w:noWrap/>
            <w:hideMark/>
          </w:tcPr>
          <w:p w14:paraId="0B505468" w14:textId="0210E537" w:rsidR="00166A1D" w:rsidRPr="008A0EA8" w:rsidRDefault="00166A1D" w:rsidP="00166A1D">
            <w:pPr>
              <w:spacing w:after="0"/>
              <w:jc w:val="right"/>
              <w:rPr>
                <w:rFonts w:eastAsia="Times New Roman" w:cstheme="minorHAnsi"/>
                <w:sz w:val="20"/>
                <w:szCs w:val="20"/>
                <w:lang w:eastAsia="it-IT"/>
              </w:rPr>
            </w:pPr>
            <w:r w:rsidRPr="009A1EB0">
              <w:t xml:space="preserve">21 </w:t>
            </w:r>
          </w:p>
        </w:tc>
      </w:tr>
      <w:tr w:rsidR="00166A1D" w:rsidRPr="00DD07C9" w14:paraId="7B454505" w14:textId="77777777" w:rsidTr="00A7571B">
        <w:trPr>
          <w:trHeight w:val="280"/>
        </w:trPr>
        <w:tc>
          <w:tcPr>
            <w:tcW w:w="4106" w:type="dxa"/>
            <w:shd w:val="clear" w:color="auto" w:fill="auto"/>
            <w:noWrap/>
            <w:vAlign w:val="bottom"/>
            <w:hideMark/>
          </w:tcPr>
          <w:p w14:paraId="6B6E16B3" w14:textId="7969AE76" w:rsidR="00166A1D" w:rsidRDefault="00166A1D" w:rsidP="00166A1D">
            <w:pPr>
              <w:spacing w:after="0"/>
              <w:jc w:val="left"/>
              <w:rPr>
                <w:rFonts w:eastAsia="Times New Roman" w:cstheme="minorHAnsi"/>
                <w:b/>
                <w:bCs/>
                <w:sz w:val="20"/>
                <w:szCs w:val="20"/>
                <w:lang w:eastAsia="it-IT"/>
              </w:rPr>
            </w:pPr>
            <w:r w:rsidRPr="00DD07C9">
              <w:rPr>
                <w:rFonts w:eastAsia="Times New Roman" w:cstheme="minorHAnsi"/>
                <w:b/>
                <w:bCs/>
                <w:sz w:val="20"/>
                <w:szCs w:val="20"/>
                <w:lang w:eastAsia="it-IT"/>
              </w:rPr>
              <w:t>Totale</w:t>
            </w:r>
          </w:p>
          <w:p w14:paraId="0573F5B1" w14:textId="3D1B6F94" w:rsidR="00166A1D" w:rsidRPr="00DD07C9" w:rsidRDefault="00166A1D" w:rsidP="00166A1D">
            <w:pPr>
              <w:spacing w:after="0"/>
              <w:jc w:val="left"/>
              <w:rPr>
                <w:rFonts w:eastAsia="Times New Roman" w:cstheme="minorHAnsi"/>
                <w:b/>
                <w:bCs/>
                <w:sz w:val="20"/>
                <w:szCs w:val="20"/>
                <w:lang w:eastAsia="it-IT"/>
              </w:rPr>
            </w:pPr>
            <w:r>
              <w:rPr>
                <w:rFonts w:eastAsia="Times New Roman" w:cstheme="minorHAnsi"/>
                <w:b/>
                <w:bCs/>
                <w:sz w:val="20"/>
                <w:szCs w:val="20"/>
                <w:lang w:eastAsia="it-IT"/>
              </w:rPr>
              <w:t>Elementi Caratteristici del Paesaggio</w:t>
            </w:r>
          </w:p>
        </w:tc>
        <w:tc>
          <w:tcPr>
            <w:tcW w:w="2268" w:type="dxa"/>
            <w:shd w:val="clear" w:color="auto" w:fill="auto"/>
            <w:noWrap/>
            <w:hideMark/>
          </w:tcPr>
          <w:p w14:paraId="4CA54497" w14:textId="036416B2" w:rsidR="00166A1D" w:rsidRPr="00780BF6" w:rsidRDefault="00166A1D" w:rsidP="00166A1D">
            <w:pPr>
              <w:spacing w:after="0"/>
              <w:jc w:val="right"/>
              <w:rPr>
                <w:rFonts w:eastAsia="Times New Roman" w:cstheme="minorHAnsi"/>
                <w:b/>
                <w:bCs/>
                <w:sz w:val="20"/>
                <w:szCs w:val="20"/>
                <w:lang w:eastAsia="it-IT"/>
              </w:rPr>
            </w:pPr>
            <w:r w:rsidRPr="00780BF6">
              <w:rPr>
                <w:b/>
                <w:bCs/>
              </w:rPr>
              <w:t xml:space="preserve">166.117 </w:t>
            </w:r>
          </w:p>
        </w:tc>
      </w:tr>
      <w:tr w:rsidR="00166A1D" w:rsidRPr="00D60AAA" w14:paraId="768D9180" w14:textId="77777777" w:rsidTr="00A7571B">
        <w:trPr>
          <w:trHeight w:val="280"/>
        </w:trPr>
        <w:tc>
          <w:tcPr>
            <w:tcW w:w="410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75CDCC" w14:textId="77777777" w:rsidR="00166A1D" w:rsidRPr="00D60AAA" w:rsidRDefault="00166A1D" w:rsidP="00166A1D">
            <w:pPr>
              <w:spacing w:after="0"/>
              <w:rPr>
                <w:rFonts w:eastAsia="Times New Roman" w:cstheme="minorHAnsi"/>
                <w:i/>
                <w:iCs/>
                <w:sz w:val="20"/>
                <w:szCs w:val="20"/>
                <w:lang w:eastAsia="it-IT"/>
              </w:rPr>
            </w:pPr>
            <w:r w:rsidRPr="00D60AAA">
              <w:rPr>
                <w:rFonts w:eastAsia="Times New Roman" w:cstheme="minorHAnsi"/>
                <w:i/>
                <w:iCs/>
                <w:sz w:val="20"/>
                <w:szCs w:val="20"/>
                <w:lang w:eastAsia="it-IT"/>
              </w:rPr>
              <w:t>Fasce tampone ripariali</w:t>
            </w:r>
          </w:p>
        </w:tc>
        <w:tc>
          <w:tcPr>
            <w:tcW w:w="2268" w:type="dxa"/>
            <w:tcBorders>
              <w:top w:val="single" w:sz="4" w:space="0" w:color="auto"/>
              <w:left w:val="single" w:sz="4" w:space="0" w:color="auto"/>
              <w:bottom w:val="single" w:sz="4" w:space="0" w:color="auto"/>
              <w:right w:val="single" w:sz="4" w:space="0" w:color="auto"/>
            </w:tcBorders>
            <w:shd w:val="clear" w:color="auto" w:fill="auto"/>
            <w:noWrap/>
            <w:hideMark/>
          </w:tcPr>
          <w:p w14:paraId="6164E40C" w14:textId="31C761D0" w:rsidR="00166A1D" w:rsidRPr="00D60AAA" w:rsidRDefault="00166A1D" w:rsidP="00166A1D">
            <w:pPr>
              <w:spacing w:after="0"/>
              <w:jc w:val="right"/>
              <w:rPr>
                <w:rFonts w:eastAsia="Times New Roman" w:cstheme="minorHAnsi"/>
                <w:i/>
                <w:iCs/>
                <w:sz w:val="20"/>
                <w:szCs w:val="20"/>
                <w:lang w:eastAsia="it-IT"/>
              </w:rPr>
            </w:pPr>
            <w:r w:rsidRPr="009A1EB0">
              <w:t xml:space="preserve">10.027 </w:t>
            </w:r>
          </w:p>
        </w:tc>
      </w:tr>
      <w:tr w:rsidR="00166A1D" w:rsidRPr="00D60AAA" w14:paraId="4C29C587" w14:textId="77777777" w:rsidTr="00A7571B">
        <w:trPr>
          <w:trHeight w:val="280"/>
        </w:trPr>
        <w:tc>
          <w:tcPr>
            <w:tcW w:w="410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13BFFB" w14:textId="77777777" w:rsidR="00166A1D" w:rsidRPr="00D60AAA" w:rsidRDefault="00166A1D" w:rsidP="00166A1D">
            <w:pPr>
              <w:spacing w:after="0"/>
              <w:rPr>
                <w:rFonts w:eastAsia="Times New Roman" w:cstheme="minorHAnsi"/>
                <w:i/>
                <w:iCs/>
                <w:sz w:val="20"/>
                <w:szCs w:val="20"/>
                <w:lang w:eastAsia="it-IT"/>
              </w:rPr>
            </w:pPr>
            <w:r w:rsidRPr="00D60AAA">
              <w:rPr>
                <w:rFonts w:eastAsia="Times New Roman" w:cstheme="minorHAnsi"/>
                <w:i/>
                <w:iCs/>
                <w:sz w:val="20"/>
                <w:szCs w:val="20"/>
                <w:lang w:eastAsia="it-IT"/>
              </w:rPr>
              <w:t>Gruppi di alberi e boschetti</w:t>
            </w:r>
          </w:p>
        </w:tc>
        <w:tc>
          <w:tcPr>
            <w:tcW w:w="2268" w:type="dxa"/>
            <w:tcBorders>
              <w:top w:val="single" w:sz="4" w:space="0" w:color="auto"/>
              <w:left w:val="single" w:sz="4" w:space="0" w:color="auto"/>
              <w:bottom w:val="single" w:sz="4" w:space="0" w:color="auto"/>
              <w:right w:val="single" w:sz="4" w:space="0" w:color="auto"/>
            </w:tcBorders>
            <w:shd w:val="clear" w:color="auto" w:fill="auto"/>
            <w:noWrap/>
            <w:hideMark/>
          </w:tcPr>
          <w:p w14:paraId="00B8C9FE" w14:textId="4900366A" w:rsidR="00166A1D" w:rsidRPr="00D60AAA" w:rsidRDefault="00166A1D" w:rsidP="00166A1D">
            <w:pPr>
              <w:spacing w:after="0"/>
              <w:jc w:val="right"/>
              <w:rPr>
                <w:rFonts w:eastAsia="Times New Roman" w:cstheme="minorHAnsi"/>
                <w:i/>
                <w:iCs/>
                <w:sz w:val="20"/>
                <w:szCs w:val="20"/>
                <w:lang w:eastAsia="it-IT"/>
              </w:rPr>
            </w:pPr>
            <w:r w:rsidRPr="009A1EB0">
              <w:t xml:space="preserve">58.062 </w:t>
            </w:r>
          </w:p>
        </w:tc>
      </w:tr>
      <w:tr w:rsidR="00166A1D" w:rsidRPr="00D60AAA" w14:paraId="61FA7AEB" w14:textId="77777777" w:rsidTr="00A7571B">
        <w:trPr>
          <w:trHeight w:val="280"/>
        </w:trPr>
        <w:tc>
          <w:tcPr>
            <w:tcW w:w="410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8BA4FB" w14:textId="77777777" w:rsidR="00166A1D" w:rsidRPr="00D60AAA" w:rsidRDefault="00166A1D" w:rsidP="00166A1D">
            <w:pPr>
              <w:spacing w:after="0"/>
              <w:rPr>
                <w:rFonts w:eastAsia="Times New Roman" w:cstheme="minorHAnsi"/>
                <w:i/>
                <w:iCs/>
                <w:sz w:val="20"/>
                <w:szCs w:val="20"/>
                <w:lang w:eastAsia="it-IT"/>
              </w:rPr>
            </w:pPr>
            <w:r w:rsidRPr="00D60AAA">
              <w:rPr>
                <w:rFonts w:eastAsia="Times New Roman" w:cstheme="minorHAnsi"/>
                <w:i/>
                <w:iCs/>
                <w:sz w:val="20"/>
                <w:szCs w:val="20"/>
                <w:lang w:eastAsia="it-IT"/>
              </w:rPr>
              <w:t>Margini dei campi</w:t>
            </w:r>
          </w:p>
        </w:tc>
        <w:tc>
          <w:tcPr>
            <w:tcW w:w="2268" w:type="dxa"/>
            <w:tcBorders>
              <w:top w:val="single" w:sz="4" w:space="0" w:color="auto"/>
              <w:left w:val="single" w:sz="4" w:space="0" w:color="auto"/>
              <w:bottom w:val="single" w:sz="4" w:space="0" w:color="auto"/>
              <w:right w:val="single" w:sz="4" w:space="0" w:color="auto"/>
            </w:tcBorders>
            <w:shd w:val="clear" w:color="auto" w:fill="auto"/>
            <w:noWrap/>
            <w:hideMark/>
          </w:tcPr>
          <w:p w14:paraId="7D452DC9" w14:textId="79E58C3C" w:rsidR="00166A1D" w:rsidRPr="00D60AAA" w:rsidRDefault="00166A1D" w:rsidP="00166A1D">
            <w:pPr>
              <w:spacing w:after="0"/>
              <w:jc w:val="right"/>
              <w:rPr>
                <w:rFonts w:eastAsia="Times New Roman" w:cstheme="minorHAnsi"/>
                <w:i/>
                <w:iCs/>
                <w:sz w:val="20"/>
                <w:szCs w:val="20"/>
                <w:lang w:eastAsia="it-IT"/>
              </w:rPr>
            </w:pPr>
            <w:r w:rsidRPr="009A1EB0">
              <w:t xml:space="preserve">21.216 </w:t>
            </w:r>
          </w:p>
        </w:tc>
      </w:tr>
      <w:tr w:rsidR="00166A1D" w:rsidRPr="00D60AAA" w14:paraId="15FACDE8" w14:textId="77777777" w:rsidTr="00A7571B">
        <w:trPr>
          <w:trHeight w:val="280"/>
        </w:trPr>
        <w:tc>
          <w:tcPr>
            <w:tcW w:w="410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FFD57D" w14:textId="77777777" w:rsidR="00166A1D" w:rsidRDefault="00166A1D" w:rsidP="00166A1D">
            <w:pPr>
              <w:spacing w:after="0"/>
              <w:rPr>
                <w:rFonts w:eastAsia="Times New Roman" w:cstheme="minorHAnsi"/>
                <w:b/>
                <w:bCs/>
                <w:i/>
                <w:iCs/>
                <w:sz w:val="20"/>
                <w:szCs w:val="20"/>
                <w:lang w:eastAsia="it-IT"/>
              </w:rPr>
            </w:pPr>
            <w:r w:rsidRPr="00D60AAA">
              <w:rPr>
                <w:rFonts w:eastAsia="Times New Roman" w:cstheme="minorHAnsi"/>
                <w:b/>
                <w:bCs/>
                <w:i/>
                <w:iCs/>
                <w:sz w:val="20"/>
                <w:szCs w:val="20"/>
                <w:lang w:eastAsia="it-IT"/>
              </w:rPr>
              <w:t xml:space="preserve">Totale </w:t>
            </w:r>
          </w:p>
          <w:p w14:paraId="614A6FCC" w14:textId="618DE7BB" w:rsidR="00166A1D" w:rsidRPr="00D60AAA" w:rsidRDefault="00166A1D" w:rsidP="00166A1D">
            <w:pPr>
              <w:spacing w:after="0"/>
              <w:rPr>
                <w:rFonts w:eastAsia="Times New Roman" w:cstheme="minorHAnsi"/>
                <w:b/>
                <w:bCs/>
                <w:i/>
                <w:iCs/>
                <w:sz w:val="20"/>
                <w:szCs w:val="20"/>
                <w:lang w:eastAsia="it-IT"/>
              </w:rPr>
            </w:pPr>
            <w:r w:rsidRPr="00D60AAA">
              <w:rPr>
                <w:rFonts w:eastAsia="Times New Roman" w:cstheme="minorHAnsi"/>
                <w:b/>
                <w:bCs/>
                <w:i/>
                <w:iCs/>
                <w:sz w:val="20"/>
                <w:szCs w:val="20"/>
                <w:lang w:eastAsia="it-IT"/>
              </w:rPr>
              <w:t>E</w:t>
            </w:r>
            <w:r>
              <w:rPr>
                <w:rFonts w:eastAsia="Times New Roman" w:cstheme="minorHAnsi"/>
                <w:b/>
                <w:bCs/>
                <w:i/>
                <w:iCs/>
                <w:sz w:val="20"/>
                <w:szCs w:val="20"/>
                <w:lang w:eastAsia="it-IT"/>
              </w:rPr>
              <w:t xml:space="preserve">lementi del </w:t>
            </w:r>
            <w:r w:rsidRPr="00D60AAA">
              <w:rPr>
                <w:rFonts w:eastAsia="Times New Roman" w:cstheme="minorHAnsi"/>
                <w:b/>
                <w:bCs/>
                <w:i/>
                <w:iCs/>
                <w:sz w:val="20"/>
                <w:szCs w:val="20"/>
                <w:lang w:eastAsia="it-IT"/>
              </w:rPr>
              <w:t>P</w:t>
            </w:r>
            <w:r>
              <w:rPr>
                <w:rFonts w:eastAsia="Times New Roman" w:cstheme="minorHAnsi"/>
                <w:b/>
                <w:bCs/>
                <w:i/>
                <w:iCs/>
                <w:sz w:val="20"/>
                <w:szCs w:val="20"/>
                <w:lang w:eastAsia="it-IT"/>
              </w:rPr>
              <w:t>aesaggio</w:t>
            </w:r>
          </w:p>
        </w:tc>
        <w:tc>
          <w:tcPr>
            <w:tcW w:w="2268" w:type="dxa"/>
            <w:tcBorders>
              <w:top w:val="single" w:sz="4" w:space="0" w:color="auto"/>
              <w:left w:val="single" w:sz="4" w:space="0" w:color="auto"/>
              <w:bottom w:val="single" w:sz="4" w:space="0" w:color="auto"/>
              <w:right w:val="single" w:sz="4" w:space="0" w:color="auto"/>
            </w:tcBorders>
            <w:shd w:val="clear" w:color="auto" w:fill="auto"/>
            <w:noWrap/>
          </w:tcPr>
          <w:p w14:paraId="7FAFCA8F" w14:textId="7641DF2B" w:rsidR="00166A1D" w:rsidRPr="00166A1D" w:rsidRDefault="00166A1D" w:rsidP="00166A1D">
            <w:pPr>
              <w:spacing w:after="0"/>
              <w:jc w:val="right"/>
              <w:rPr>
                <w:rFonts w:eastAsia="Times New Roman" w:cstheme="minorHAnsi"/>
                <w:b/>
                <w:bCs/>
                <w:i/>
                <w:iCs/>
                <w:sz w:val="20"/>
                <w:szCs w:val="20"/>
                <w:lang w:eastAsia="it-IT"/>
              </w:rPr>
            </w:pPr>
            <w:r w:rsidRPr="00780BF6">
              <w:rPr>
                <w:b/>
                <w:bCs/>
              </w:rPr>
              <w:t xml:space="preserve">255.422 </w:t>
            </w:r>
          </w:p>
        </w:tc>
      </w:tr>
    </w:tbl>
    <w:p w14:paraId="2897A37D" w14:textId="0148B848" w:rsidR="00914F37" w:rsidRPr="00A7571B" w:rsidRDefault="00F8605F" w:rsidP="0033342B">
      <w:pPr>
        <w:pStyle w:val="Fontetabellagrafico"/>
      </w:pPr>
      <w:r w:rsidRPr="00A7571B">
        <w:t xml:space="preserve">Fonte: Elaborazioni AGEA su dati progetto </w:t>
      </w:r>
      <w:proofErr w:type="spellStart"/>
      <w:r w:rsidRPr="00A7571B">
        <w:t>Refresh</w:t>
      </w:r>
      <w:proofErr w:type="spellEnd"/>
      <w:r w:rsidR="00A7571B" w:rsidRPr="00A7571B">
        <w:t xml:space="preserve"> (2017</w:t>
      </w:r>
      <w:r w:rsidR="00BA7E89">
        <w:t>-</w:t>
      </w:r>
      <w:r w:rsidR="00A7571B" w:rsidRPr="00A7571B">
        <w:t>2019)</w:t>
      </w:r>
    </w:p>
    <w:p w14:paraId="5F7AF06A" w14:textId="77777777" w:rsidR="0022593C" w:rsidRDefault="0022593C" w:rsidP="0033342B">
      <w:pPr>
        <w:pStyle w:val="Fontetabellagrafico"/>
      </w:pPr>
    </w:p>
    <w:p w14:paraId="3F97242E" w14:textId="33FC7578" w:rsidR="000F1E70" w:rsidRPr="002B70CA" w:rsidRDefault="0074258B" w:rsidP="0074258B">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21</w:t>
      </w:r>
      <w:r w:rsidR="00147FC8">
        <w:rPr>
          <w:noProof/>
        </w:rPr>
        <w:fldChar w:fldCharType="end"/>
      </w:r>
      <w:r w:rsidR="002B70CA" w:rsidRPr="001E3BCD">
        <w:t xml:space="preserve">  - Quota d</w:t>
      </w:r>
      <w:r w:rsidR="002B70CA">
        <w:t>i</w:t>
      </w:r>
      <w:r w:rsidR="002B70CA" w:rsidRPr="001E3BCD">
        <w:t xml:space="preserve"> SAU occupata da elementi </w:t>
      </w:r>
      <w:r w:rsidR="002B70CA">
        <w:t xml:space="preserve">caratteristici </w:t>
      </w:r>
      <w:r w:rsidR="002B70CA" w:rsidRPr="001E3BCD">
        <w:t>del paesaggio</w:t>
      </w:r>
      <w:r w:rsidR="002B70CA">
        <w:t xml:space="preserve"> (%)</w:t>
      </w:r>
    </w:p>
    <w:p w14:paraId="7C87D9B7" w14:textId="631F6D16" w:rsidR="000F1E70" w:rsidRDefault="00176FB0" w:rsidP="00310FAC">
      <w:pPr>
        <w:rPr>
          <w:rFonts w:eastAsiaTheme="majorEastAsia" w:cstheme="majorBidi"/>
        </w:rPr>
      </w:pPr>
      <w:r>
        <w:rPr>
          <w:noProof/>
        </w:rPr>
        <w:drawing>
          <wp:inline distT="0" distB="0" distL="0" distR="0" wp14:anchorId="47A8DDB4" wp14:editId="2566E7D4">
            <wp:extent cx="5600700" cy="2971800"/>
            <wp:effectExtent l="0" t="0" r="0" b="0"/>
            <wp:docPr id="9" name="Grafico 9">
              <a:extLst xmlns:a="http://schemas.openxmlformats.org/drawingml/2006/main">
                <a:ext uri="{FF2B5EF4-FFF2-40B4-BE49-F238E27FC236}">
                  <a16:creationId xmlns:a16="http://schemas.microsoft.com/office/drawing/2014/main" id="{CC31FDE0-E513-488B-9F04-79D3D8D1303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9F823B3" w14:textId="2F0B9E0C" w:rsidR="000F1E70" w:rsidRPr="00A7571B" w:rsidRDefault="000F1E70" w:rsidP="00A7571B">
      <w:pPr>
        <w:pStyle w:val="Fontetabellagrafico"/>
        <w:rPr>
          <w:i w:val="0"/>
          <w:iCs/>
        </w:rPr>
      </w:pPr>
      <w:r w:rsidRPr="00A7571B">
        <w:rPr>
          <w:i w:val="0"/>
          <w:iCs/>
        </w:rPr>
        <w:t xml:space="preserve">Nota: La linea rossa indica il valore </w:t>
      </w:r>
      <w:r w:rsidR="00BA7E89">
        <w:rPr>
          <w:i w:val="0"/>
          <w:iCs/>
        </w:rPr>
        <w:t>medio</w:t>
      </w:r>
      <w:r w:rsidR="00BA7E89" w:rsidRPr="00A7571B">
        <w:rPr>
          <w:i w:val="0"/>
          <w:iCs/>
        </w:rPr>
        <w:t xml:space="preserve"> </w:t>
      </w:r>
      <w:r w:rsidR="00BA7E89">
        <w:rPr>
          <w:i w:val="0"/>
          <w:iCs/>
        </w:rPr>
        <w:t>nazionale</w:t>
      </w:r>
      <w:r w:rsidRPr="00A7571B">
        <w:rPr>
          <w:i w:val="0"/>
          <w:iCs/>
        </w:rPr>
        <w:t xml:space="preserve">. </w:t>
      </w:r>
    </w:p>
    <w:p w14:paraId="72BC7CBC" w14:textId="7490B458" w:rsidR="000F1E70" w:rsidRPr="00A7571B" w:rsidRDefault="000F1E70" w:rsidP="00A7571B">
      <w:pPr>
        <w:pStyle w:val="Fontetabellagrafico"/>
      </w:pPr>
      <w:r w:rsidRPr="00A7571B">
        <w:t xml:space="preserve">Fonte: nostre elaborazioni su dati AGEA (Progetto </w:t>
      </w:r>
      <w:proofErr w:type="spellStart"/>
      <w:r w:rsidRPr="00A7571B">
        <w:t>Refresh</w:t>
      </w:r>
      <w:proofErr w:type="spellEnd"/>
      <w:r w:rsidRPr="00A7571B">
        <w:t>, 2017</w:t>
      </w:r>
      <w:r w:rsidR="00BA7E89">
        <w:t>-</w:t>
      </w:r>
      <w:r w:rsidRPr="00A7571B">
        <w:t>2019) e dati ISTAT (SPA, 2016)</w:t>
      </w:r>
    </w:p>
    <w:p w14:paraId="5D4E91A6" w14:textId="77777777" w:rsidR="000F1E70" w:rsidRDefault="000F1E70" w:rsidP="00245C91"/>
    <w:p w14:paraId="129C203B" w14:textId="77777777" w:rsidR="005C1567" w:rsidRDefault="007F4D1F" w:rsidP="005C1567">
      <w:r w:rsidRPr="007F4D1F">
        <w:lastRenderedPageBreak/>
        <w:t xml:space="preserve">I terrazzamenti, i ciglionamenti e i muretti a secco sono probabilmente gli elementi caratteristici del paesaggio più diffusi sul territorio italiano e non solo. I </w:t>
      </w:r>
      <w:proofErr w:type="gramStart"/>
      <w:r w:rsidRPr="007F4D1F">
        <w:t>terrazzamenti infatti</w:t>
      </w:r>
      <w:proofErr w:type="gramEnd"/>
      <w:r w:rsidRPr="007F4D1F">
        <w:t xml:space="preserve"> sono probabilmente il più importante sistema di organizzazione del paesaggio nell’area del Mediterraneo.</w:t>
      </w:r>
      <w:r w:rsidR="0008402B" w:rsidRPr="0008402B">
        <w:t xml:space="preserve"> </w:t>
      </w:r>
    </w:p>
    <w:p w14:paraId="132DD658" w14:textId="13025695" w:rsidR="005C1567" w:rsidRDefault="005C1567" w:rsidP="00B70231">
      <w:r>
        <w:t xml:space="preserve">Sebbene esistano </w:t>
      </w:r>
      <w:r w:rsidRPr="005C1567">
        <w:t>censimenti anche molto accurati a livello locale o regionale</w:t>
      </w:r>
      <w:r>
        <w:t>,</w:t>
      </w:r>
      <w:r w:rsidRPr="005C1567">
        <w:t xml:space="preserve"> manca </w:t>
      </w:r>
      <w:r>
        <w:t xml:space="preserve">ancora </w:t>
      </w:r>
      <w:r w:rsidRPr="005C1567">
        <w:t>un quadro d’insieme nazionale sulla loro quantità e distribuzione</w:t>
      </w:r>
      <w:r w:rsidR="00B70231">
        <w:t xml:space="preserve">, sulla definizione del quale incide anche la </w:t>
      </w:r>
      <w:r w:rsidRPr="005C1567">
        <w:t>metodologi</w:t>
      </w:r>
      <w:r w:rsidR="00B70231">
        <w:t>a</w:t>
      </w:r>
      <w:r w:rsidRPr="005C1567">
        <w:t xml:space="preserve"> di indagine cartografica e di analisi spaziale</w:t>
      </w:r>
      <w:r>
        <w:t xml:space="preserve"> adottat</w:t>
      </w:r>
      <w:r w:rsidR="00B70231">
        <w:t>a.</w:t>
      </w:r>
    </w:p>
    <w:p w14:paraId="6B4F93BE" w14:textId="6367A6D5" w:rsidR="00F05CEB" w:rsidRDefault="005C1567" w:rsidP="005C1567">
      <w:r>
        <w:t>S</w:t>
      </w:r>
      <w:r w:rsidR="0008402B">
        <w:t>econdo una prima ricognizione del patrimonio terrazzato</w:t>
      </w:r>
      <w:r w:rsidR="00BC6C9B">
        <w:t>,</w:t>
      </w:r>
      <w:r w:rsidR="00B70231">
        <w:t xml:space="preserve"> realizzata grazie ad un lavoro di mappatura e di ricompilazione dei dati e delle informazioni geografiche su scala nazionale </w:t>
      </w:r>
      <w:r w:rsidR="00B7720A">
        <w:t xml:space="preserve">(progetto </w:t>
      </w:r>
      <w:proofErr w:type="spellStart"/>
      <w:r w:rsidR="00B7720A">
        <w:t>Mapter</w:t>
      </w:r>
      <w:proofErr w:type="spellEnd"/>
      <w:r w:rsidR="00B7720A">
        <w:t>)</w:t>
      </w:r>
      <w:r w:rsidR="0008402B">
        <w:t>, l’estensione complessiva (ancora sottostimata) delle aree terrazzate risulta di circa 170.000 ha</w:t>
      </w:r>
      <w:r w:rsidR="00BD5F81">
        <w:t xml:space="preserve"> (</w:t>
      </w:r>
      <w:r w:rsidR="009D7F90">
        <w:t>T</w:t>
      </w:r>
      <w:r w:rsidR="00BD5F81">
        <w:t xml:space="preserve">abella </w:t>
      </w:r>
      <w:r w:rsidR="00382269">
        <w:t>6</w:t>
      </w:r>
      <w:r w:rsidR="00BD5F81">
        <w:t>)</w:t>
      </w:r>
      <w:r w:rsidR="0008402B">
        <w:t>.</w:t>
      </w:r>
      <w:r w:rsidR="00F05CEB">
        <w:t xml:space="preserve"> </w:t>
      </w:r>
      <w:r w:rsidR="00B70231">
        <w:t>I</w:t>
      </w:r>
      <w:r>
        <w:t xml:space="preserve"> principali sistemi terrazzati sub-regionali sono stati censiti in Sicilia (oltre 63.000 ha), in Liguria (42.000 ha), Toscana (22.730 ha), Campania (11.357 ha) e Lazio (5</w:t>
      </w:r>
      <w:r w:rsidR="00156D6B">
        <w:t>.</w:t>
      </w:r>
      <w:r>
        <w:t>671).</w:t>
      </w:r>
    </w:p>
    <w:p w14:paraId="5E9EBBF3" w14:textId="42CB4E11" w:rsidR="0008402B" w:rsidRDefault="00107067" w:rsidP="00245C91">
      <w:r>
        <w:t>Si stima che l</w:t>
      </w:r>
      <w:r w:rsidR="00F05CEB">
        <w:t xml:space="preserve">a percentuale di abbandono del paesaggio terrazzato italiano </w:t>
      </w:r>
      <w:r w:rsidR="00842E31">
        <w:t xml:space="preserve">sia </w:t>
      </w:r>
      <w:r w:rsidR="00F05CEB">
        <w:t>pari all’80% (Bonardi, 2016).</w:t>
      </w:r>
    </w:p>
    <w:p w14:paraId="0FBB7F3C" w14:textId="77777777" w:rsidR="0056178C" w:rsidRDefault="0056178C" w:rsidP="00B44BC7">
      <w:pPr>
        <w:jc w:val="left"/>
      </w:pPr>
    </w:p>
    <w:p w14:paraId="57261086" w14:textId="62DF5222" w:rsidR="007F4D1F" w:rsidRDefault="007D60D0" w:rsidP="007D60D0">
      <w:pPr>
        <w:pStyle w:val="Didascalia"/>
      </w:pPr>
      <w:r>
        <w:t xml:space="preserve">Tabella </w:t>
      </w:r>
      <w:r w:rsidR="00147FC8">
        <w:fldChar w:fldCharType="begin"/>
      </w:r>
      <w:r w:rsidR="00147FC8">
        <w:instrText xml:space="preserve"> SEQ Tabella \* ARABIC </w:instrText>
      </w:r>
      <w:r w:rsidR="00147FC8">
        <w:fldChar w:fldCharType="separate"/>
      </w:r>
      <w:r w:rsidR="00574A82">
        <w:rPr>
          <w:noProof/>
        </w:rPr>
        <w:t>6</w:t>
      </w:r>
      <w:r w:rsidR="00147FC8">
        <w:rPr>
          <w:noProof/>
        </w:rPr>
        <w:fldChar w:fldCharType="end"/>
      </w:r>
      <w:r w:rsidRPr="0074258B">
        <w:t xml:space="preserve"> </w:t>
      </w:r>
      <w:r>
        <w:t>Superficie terrazzata (2016)</w:t>
      </w:r>
    </w:p>
    <w:tbl>
      <w:tblPr>
        <w:tblW w:w="0" w:type="auto"/>
        <w:tblCellMar>
          <w:left w:w="70" w:type="dxa"/>
          <w:right w:w="70" w:type="dxa"/>
        </w:tblCellMar>
        <w:tblLook w:val="04A0" w:firstRow="1" w:lastRow="0" w:firstColumn="1" w:lastColumn="0" w:noHBand="0" w:noVBand="1"/>
      </w:tblPr>
      <w:tblGrid>
        <w:gridCol w:w="1652"/>
        <w:gridCol w:w="2241"/>
      </w:tblGrid>
      <w:tr w:rsidR="00F13A1C" w:rsidRPr="00F13A1C" w14:paraId="34FE03A9" w14:textId="77777777" w:rsidTr="00B44BC7">
        <w:trPr>
          <w:trHeight w:val="495"/>
        </w:trPr>
        <w:tc>
          <w:tcPr>
            <w:tcW w:w="0" w:type="auto"/>
            <w:tcBorders>
              <w:top w:val="single" w:sz="4" w:space="0" w:color="auto"/>
              <w:left w:val="single" w:sz="4" w:space="0" w:color="auto"/>
              <w:bottom w:val="single" w:sz="4" w:space="0" w:color="auto"/>
              <w:right w:val="nil"/>
            </w:tcBorders>
            <w:shd w:val="clear" w:color="auto" w:fill="auto"/>
            <w:vAlign w:val="center"/>
            <w:hideMark/>
          </w:tcPr>
          <w:p w14:paraId="0AE7834A" w14:textId="77777777" w:rsidR="00F13A1C" w:rsidRPr="00F13A1C" w:rsidRDefault="00F13A1C" w:rsidP="00F13A1C">
            <w:pPr>
              <w:spacing w:after="0"/>
              <w:jc w:val="left"/>
              <w:rPr>
                <w:rFonts w:ascii="Calibri" w:eastAsia="Times New Roman" w:hAnsi="Calibri" w:cs="Times New Roman"/>
                <w:b/>
                <w:bCs/>
                <w:color w:val="000000"/>
                <w:sz w:val="18"/>
                <w:szCs w:val="18"/>
                <w:lang w:eastAsia="it-IT"/>
              </w:rPr>
            </w:pPr>
            <w:r w:rsidRPr="00F13A1C">
              <w:rPr>
                <w:rFonts w:ascii="Calibri" w:eastAsia="Times New Roman" w:hAnsi="Calibri" w:cstheme="minorHAnsi"/>
                <w:b/>
                <w:bCs/>
                <w:color w:val="000000"/>
                <w:sz w:val="18"/>
                <w:szCs w:val="18"/>
                <w:lang w:eastAsia="it-IT"/>
              </w:rPr>
              <w:t>Regione</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A46D32" w14:textId="77777777" w:rsidR="00F13A1C" w:rsidRPr="00F13A1C" w:rsidRDefault="00F13A1C" w:rsidP="00F13A1C">
            <w:pPr>
              <w:spacing w:after="0"/>
              <w:jc w:val="center"/>
              <w:rPr>
                <w:rFonts w:ascii="Calibri" w:eastAsia="Times New Roman" w:hAnsi="Calibri" w:cs="Times New Roman"/>
                <w:b/>
                <w:bCs/>
                <w:color w:val="000000"/>
                <w:sz w:val="18"/>
                <w:szCs w:val="18"/>
                <w:lang w:eastAsia="it-IT"/>
              </w:rPr>
            </w:pPr>
            <w:r w:rsidRPr="00F13A1C">
              <w:rPr>
                <w:rFonts w:ascii="Calibri" w:eastAsia="Times New Roman" w:hAnsi="Calibri" w:cstheme="minorHAnsi"/>
                <w:b/>
                <w:bCs/>
                <w:color w:val="000000"/>
                <w:sz w:val="18"/>
                <w:szCs w:val="18"/>
                <w:lang w:eastAsia="it-IT"/>
              </w:rPr>
              <w:t>Superficie terrazzata (Ettari)</w:t>
            </w:r>
          </w:p>
        </w:tc>
      </w:tr>
      <w:tr w:rsidR="00F13A1C" w:rsidRPr="00F13A1C" w14:paraId="2878BB1C"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0FDF44D6"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Sicilia</w:t>
            </w:r>
          </w:p>
        </w:tc>
        <w:tc>
          <w:tcPr>
            <w:tcW w:w="0" w:type="auto"/>
            <w:tcBorders>
              <w:top w:val="nil"/>
              <w:left w:val="nil"/>
              <w:bottom w:val="nil"/>
              <w:right w:val="single" w:sz="4" w:space="0" w:color="auto"/>
            </w:tcBorders>
            <w:shd w:val="clear" w:color="auto" w:fill="auto"/>
            <w:noWrap/>
            <w:vAlign w:val="center"/>
            <w:hideMark/>
          </w:tcPr>
          <w:p w14:paraId="03608270"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63.554</w:t>
            </w:r>
          </w:p>
        </w:tc>
      </w:tr>
      <w:tr w:rsidR="00F13A1C" w:rsidRPr="00F13A1C" w14:paraId="652447CD"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3AAEF265"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Liguria</w:t>
            </w:r>
          </w:p>
        </w:tc>
        <w:tc>
          <w:tcPr>
            <w:tcW w:w="0" w:type="auto"/>
            <w:tcBorders>
              <w:top w:val="nil"/>
              <w:left w:val="nil"/>
              <w:bottom w:val="nil"/>
              <w:right w:val="single" w:sz="4" w:space="0" w:color="auto"/>
            </w:tcBorders>
            <w:shd w:val="clear" w:color="auto" w:fill="auto"/>
            <w:noWrap/>
            <w:vAlign w:val="center"/>
            <w:hideMark/>
          </w:tcPr>
          <w:p w14:paraId="6495E2A2"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42.636</w:t>
            </w:r>
          </w:p>
        </w:tc>
      </w:tr>
      <w:tr w:rsidR="00F13A1C" w:rsidRPr="00F13A1C" w14:paraId="0ACA7C8B"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3BE37357"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Toscana</w:t>
            </w:r>
          </w:p>
        </w:tc>
        <w:tc>
          <w:tcPr>
            <w:tcW w:w="0" w:type="auto"/>
            <w:tcBorders>
              <w:top w:val="nil"/>
              <w:left w:val="nil"/>
              <w:bottom w:val="nil"/>
              <w:right w:val="single" w:sz="4" w:space="0" w:color="auto"/>
            </w:tcBorders>
            <w:shd w:val="clear" w:color="auto" w:fill="auto"/>
            <w:noWrap/>
            <w:vAlign w:val="center"/>
            <w:hideMark/>
          </w:tcPr>
          <w:p w14:paraId="1FCCB1B7"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22730</w:t>
            </w:r>
          </w:p>
        </w:tc>
      </w:tr>
      <w:tr w:rsidR="00F13A1C" w:rsidRPr="00F13A1C" w14:paraId="2930EE90"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1518A9C7"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Campania</w:t>
            </w:r>
          </w:p>
        </w:tc>
        <w:tc>
          <w:tcPr>
            <w:tcW w:w="0" w:type="auto"/>
            <w:tcBorders>
              <w:top w:val="nil"/>
              <w:left w:val="nil"/>
              <w:bottom w:val="nil"/>
              <w:right w:val="single" w:sz="4" w:space="0" w:color="auto"/>
            </w:tcBorders>
            <w:shd w:val="clear" w:color="auto" w:fill="auto"/>
            <w:noWrap/>
            <w:vAlign w:val="center"/>
            <w:hideMark/>
          </w:tcPr>
          <w:p w14:paraId="6E36037E"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11.357</w:t>
            </w:r>
          </w:p>
        </w:tc>
      </w:tr>
      <w:tr w:rsidR="00F13A1C" w:rsidRPr="00F13A1C" w14:paraId="0A43DC4D"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553CD278"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Lazio</w:t>
            </w:r>
          </w:p>
        </w:tc>
        <w:tc>
          <w:tcPr>
            <w:tcW w:w="0" w:type="auto"/>
            <w:tcBorders>
              <w:top w:val="nil"/>
              <w:left w:val="nil"/>
              <w:bottom w:val="nil"/>
              <w:right w:val="single" w:sz="4" w:space="0" w:color="auto"/>
            </w:tcBorders>
            <w:shd w:val="clear" w:color="auto" w:fill="auto"/>
            <w:noWrap/>
            <w:vAlign w:val="center"/>
            <w:hideMark/>
          </w:tcPr>
          <w:p w14:paraId="19631C5D"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5.671</w:t>
            </w:r>
          </w:p>
        </w:tc>
      </w:tr>
      <w:tr w:rsidR="00F13A1C" w:rsidRPr="00F13A1C" w14:paraId="39842331"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68673882"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Lombardia*</w:t>
            </w:r>
          </w:p>
        </w:tc>
        <w:tc>
          <w:tcPr>
            <w:tcW w:w="0" w:type="auto"/>
            <w:tcBorders>
              <w:top w:val="nil"/>
              <w:left w:val="nil"/>
              <w:bottom w:val="nil"/>
              <w:right w:val="single" w:sz="4" w:space="0" w:color="auto"/>
            </w:tcBorders>
            <w:shd w:val="clear" w:color="auto" w:fill="auto"/>
            <w:noWrap/>
            <w:vAlign w:val="center"/>
            <w:hideMark/>
          </w:tcPr>
          <w:p w14:paraId="5AEFB874"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4.974</w:t>
            </w:r>
          </w:p>
        </w:tc>
      </w:tr>
      <w:tr w:rsidR="00F13A1C" w:rsidRPr="00F13A1C" w14:paraId="7EC250A9" w14:textId="77777777" w:rsidTr="00B44BC7">
        <w:trPr>
          <w:trHeight w:val="390"/>
        </w:trPr>
        <w:tc>
          <w:tcPr>
            <w:tcW w:w="0" w:type="auto"/>
            <w:tcBorders>
              <w:top w:val="nil"/>
              <w:left w:val="single" w:sz="4" w:space="0" w:color="auto"/>
              <w:bottom w:val="nil"/>
              <w:right w:val="nil"/>
            </w:tcBorders>
            <w:shd w:val="clear" w:color="auto" w:fill="auto"/>
            <w:vAlign w:val="center"/>
            <w:hideMark/>
          </w:tcPr>
          <w:p w14:paraId="1D46DB9B"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proofErr w:type="gramStart"/>
            <w:r w:rsidRPr="00F13A1C">
              <w:rPr>
                <w:rFonts w:ascii="Calibri" w:eastAsia="Times New Roman" w:hAnsi="Calibri" w:cstheme="minorHAnsi"/>
                <w:color w:val="000000"/>
                <w:sz w:val="18"/>
                <w:szCs w:val="18"/>
                <w:lang w:eastAsia="it-IT"/>
              </w:rPr>
              <w:t>Trentino Alto Adige</w:t>
            </w:r>
            <w:proofErr w:type="gramEnd"/>
            <w:r w:rsidRPr="00F13A1C">
              <w:rPr>
                <w:rFonts w:ascii="Calibri" w:eastAsia="Times New Roman" w:hAnsi="Calibri" w:cstheme="minorHAnsi"/>
                <w:color w:val="000000"/>
                <w:sz w:val="18"/>
                <w:szCs w:val="18"/>
                <w:lang w:eastAsia="it-IT"/>
              </w:rPr>
              <w:t>*</w:t>
            </w:r>
          </w:p>
        </w:tc>
        <w:tc>
          <w:tcPr>
            <w:tcW w:w="0" w:type="auto"/>
            <w:tcBorders>
              <w:top w:val="nil"/>
              <w:left w:val="nil"/>
              <w:bottom w:val="nil"/>
              <w:right w:val="single" w:sz="4" w:space="0" w:color="auto"/>
            </w:tcBorders>
            <w:shd w:val="clear" w:color="auto" w:fill="auto"/>
            <w:noWrap/>
            <w:vAlign w:val="center"/>
            <w:hideMark/>
          </w:tcPr>
          <w:p w14:paraId="426383C1"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4.815</w:t>
            </w:r>
          </w:p>
        </w:tc>
      </w:tr>
      <w:tr w:rsidR="00F13A1C" w:rsidRPr="00F13A1C" w14:paraId="18D60AEE"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7F9D6385"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Veneto</w:t>
            </w:r>
          </w:p>
        </w:tc>
        <w:tc>
          <w:tcPr>
            <w:tcW w:w="0" w:type="auto"/>
            <w:tcBorders>
              <w:top w:val="nil"/>
              <w:left w:val="nil"/>
              <w:bottom w:val="nil"/>
              <w:right w:val="single" w:sz="4" w:space="0" w:color="auto"/>
            </w:tcBorders>
            <w:shd w:val="clear" w:color="auto" w:fill="auto"/>
            <w:noWrap/>
            <w:vAlign w:val="center"/>
            <w:hideMark/>
          </w:tcPr>
          <w:p w14:paraId="53FFD688"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2.688</w:t>
            </w:r>
          </w:p>
        </w:tc>
      </w:tr>
      <w:tr w:rsidR="00F13A1C" w:rsidRPr="00F13A1C" w14:paraId="6A5B41AE"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666E1909"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Valle d’Aosta</w:t>
            </w:r>
          </w:p>
        </w:tc>
        <w:tc>
          <w:tcPr>
            <w:tcW w:w="0" w:type="auto"/>
            <w:tcBorders>
              <w:top w:val="nil"/>
              <w:left w:val="nil"/>
              <w:bottom w:val="nil"/>
              <w:right w:val="single" w:sz="4" w:space="0" w:color="auto"/>
            </w:tcBorders>
            <w:shd w:val="clear" w:color="auto" w:fill="auto"/>
            <w:noWrap/>
            <w:vAlign w:val="center"/>
            <w:hideMark/>
          </w:tcPr>
          <w:p w14:paraId="28C36089"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2.364</w:t>
            </w:r>
          </w:p>
        </w:tc>
      </w:tr>
      <w:tr w:rsidR="00F13A1C" w:rsidRPr="00F13A1C" w14:paraId="1C17B3DA"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49F3AF37"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Piemonte</w:t>
            </w:r>
          </w:p>
        </w:tc>
        <w:tc>
          <w:tcPr>
            <w:tcW w:w="0" w:type="auto"/>
            <w:tcBorders>
              <w:top w:val="nil"/>
              <w:left w:val="nil"/>
              <w:bottom w:val="nil"/>
              <w:right w:val="single" w:sz="4" w:space="0" w:color="auto"/>
            </w:tcBorders>
            <w:shd w:val="clear" w:color="auto" w:fill="auto"/>
            <w:noWrap/>
            <w:vAlign w:val="center"/>
            <w:hideMark/>
          </w:tcPr>
          <w:p w14:paraId="2495A640"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2.324</w:t>
            </w:r>
          </w:p>
        </w:tc>
      </w:tr>
      <w:tr w:rsidR="00F13A1C" w:rsidRPr="00F13A1C" w14:paraId="152BF0A3"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545B7A6D"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Calabria*</w:t>
            </w:r>
          </w:p>
        </w:tc>
        <w:tc>
          <w:tcPr>
            <w:tcW w:w="0" w:type="auto"/>
            <w:tcBorders>
              <w:top w:val="nil"/>
              <w:left w:val="nil"/>
              <w:bottom w:val="nil"/>
              <w:right w:val="single" w:sz="4" w:space="0" w:color="auto"/>
            </w:tcBorders>
            <w:shd w:val="clear" w:color="auto" w:fill="auto"/>
            <w:noWrap/>
            <w:vAlign w:val="center"/>
            <w:hideMark/>
          </w:tcPr>
          <w:p w14:paraId="54748555"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1.753</w:t>
            </w:r>
          </w:p>
        </w:tc>
      </w:tr>
      <w:tr w:rsidR="00F13A1C" w:rsidRPr="00F13A1C" w14:paraId="3231CA53"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51BB6020"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Puglia</w:t>
            </w:r>
          </w:p>
        </w:tc>
        <w:tc>
          <w:tcPr>
            <w:tcW w:w="0" w:type="auto"/>
            <w:tcBorders>
              <w:top w:val="nil"/>
              <w:left w:val="nil"/>
              <w:bottom w:val="nil"/>
              <w:right w:val="single" w:sz="4" w:space="0" w:color="auto"/>
            </w:tcBorders>
            <w:shd w:val="clear" w:color="auto" w:fill="auto"/>
            <w:noWrap/>
            <w:vAlign w:val="center"/>
            <w:hideMark/>
          </w:tcPr>
          <w:p w14:paraId="1C638D56"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1.731</w:t>
            </w:r>
          </w:p>
        </w:tc>
      </w:tr>
      <w:tr w:rsidR="00F13A1C" w:rsidRPr="00F13A1C" w14:paraId="229F7B99" w14:textId="77777777" w:rsidTr="00B44BC7">
        <w:trPr>
          <w:trHeight w:val="375"/>
        </w:trPr>
        <w:tc>
          <w:tcPr>
            <w:tcW w:w="0" w:type="auto"/>
            <w:tcBorders>
              <w:top w:val="nil"/>
              <w:left w:val="single" w:sz="4" w:space="0" w:color="auto"/>
              <w:bottom w:val="nil"/>
              <w:right w:val="nil"/>
            </w:tcBorders>
            <w:shd w:val="clear" w:color="auto" w:fill="auto"/>
            <w:vAlign w:val="center"/>
            <w:hideMark/>
          </w:tcPr>
          <w:p w14:paraId="3B2BA0D4"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proofErr w:type="gramStart"/>
            <w:r w:rsidRPr="00F13A1C">
              <w:rPr>
                <w:rFonts w:ascii="Calibri" w:eastAsia="Times New Roman" w:hAnsi="Calibri" w:cstheme="minorHAnsi"/>
                <w:color w:val="000000"/>
                <w:sz w:val="18"/>
                <w:szCs w:val="18"/>
                <w:lang w:eastAsia="it-IT"/>
              </w:rPr>
              <w:t>Friuli Venezia Giulia</w:t>
            </w:r>
            <w:proofErr w:type="gramEnd"/>
          </w:p>
        </w:tc>
        <w:tc>
          <w:tcPr>
            <w:tcW w:w="0" w:type="auto"/>
            <w:tcBorders>
              <w:top w:val="nil"/>
              <w:left w:val="nil"/>
              <w:bottom w:val="nil"/>
              <w:right w:val="single" w:sz="4" w:space="0" w:color="auto"/>
            </w:tcBorders>
            <w:shd w:val="clear" w:color="auto" w:fill="auto"/>
            <w:noWrap/>
            <w:vAlign w:val="center"/>
            <w:hideMark/>
          </w:tcPr>
          <w:p w14:paraId="13C5B438"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1.142</w:t>
            </w:r>
          </w:p>
        </w:tc>
      </w:tr>
      <w:tr w:rsidR="00F13A1C" w:rsidRPr="00F13A1C" w14:paraId="7837C617"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5B555959"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Abruzzo</w:t>
            </w:r>
          </w:p>
        </w:tc>
        <w:tc>
          <w:tcPr>
            <w:tcW w:w="0" w:type="auto"/>
            <w:tcBorders>
              <w:top w:val="nil"/>
              <w:left w:val="nil"/>
              <w:bottom w:val="nil"/>
              <w:right w:val="single" w:sz="4" w:space="0" w:color="auto"/>
            </w:tcBorders>
            <w:shd w:val="clear" w:color="auto" w:fill="auto"/>
            <w:noWrap/>
            <w:vAlign w:val="center"/>
            <w:hideMark/>
          </w:tcPr>
          <w:p w14:paraId="74519115"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1.078</w:t>
            </w:r>
          </w:p>
        </w:tc>
      </w:tr>
      <w:tr w:rsidR="00F13A1C" w:rsidRPr="00F13A1C" w14:paraId="4B25C90D"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0EB75D1D"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Marche</w:t>
            </w:r>
          </w:p>
        </w:tc>
        <w:tc>
          <w:tcPr>
            <w:tcW w:w="0" w:type="auto"/>
            <w:tcBorders>
              <w:top w:val="nil"/>
              <w:left w:val="nil"/>
              <w:bottom w:val="nil"/>
              <w:right w:val="single" w:sz="4" w:space="0" w:color="auto"/>
            </w:tcBorders>
            <w:shd w:val="clear" w:color="auto" w:fill="auto"/>
            <w:noWrap/>
            <w:vAlign w:val="center"/>
            <w:hideMark/>
          </w:tcPr>
          <w:p w14:paraId="2B7BE5A6"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141</w:t>
            </w:r>
          </w:p>
        </w:tc>
      </w:tr>
      <w:tr w:rsidR="00F13A1C" w:rsidRPr="00F13A1C" w14:paraId="1C7C2F11"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039ED6F6"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Molise*</w:t>
            </w:r>
          </w:p>
        </w:tc>
        <w:tc>
          <w:tcPr>
            <w:tcW w:w="0" w:type="auto"/>
            <w:tcBorders>
              <w:top w:val="nil"/>
              <w:left w:val="nil"/>
              <w:bottom w:val="nil"/>
              <w:right w:val="single" w:sz="4" w:space="0" w:color="auto"/>
            </w:tcBorders>
            <w:shd w:val="clear" w:color="auto" w:fill="auto"/>
            <w:noWrap/>
            <w:vAlign w:val="center"/>
            <w:hideMark/>
          </w:tcPr>
          <w:p w14:paraId="7FA949AB"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76</w:t>
            </w:r>
          </w:p>
        </w:tc>
      </w:tr>
      <w:tr w:rsidR="00F13A1C" w:rsidRPr="00F13A1C" w14:paraId="2432F279"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63266216"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Umbria*</w:t>
            </w:r>
          </w:p>
        </w:tc>
        <w:tc>
          <w:tcPr>
            <w:tcW w:w="0" w:type="auto"/>
            <w:tcBorders>
              <w:top w:val="nil"/>
              <w:left w:val="nil"/>
              <w:bottom w:val="nil"/>
              <w:right w:val="single" w:sz="4" w:space="0" w:color="auto"/>
            </w:tcBorders>
            <w:shd w:val="clear" w:color="auto" w:fill="auto"/>
            <w:noWrap/>
            <w:vAlign w:val="center"/>
            <w:hideMark/>
          </w:tcPr>
          <w:p w14:paraId="528DC7B3"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49</w:t>
            </w:r>
          </w:p>
        </w:tc>
      </w:tr>
      <w:tr w:rsidR="00F13A1C" w:rsidRPr="00F13A1C" w14:paraId="2354F457"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518CDAA2"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Sardegna*</w:t>
            </w:r>
          </w:p>
        </w:tc>
        <w:tc>
          <w:tcPr>
            <w:tcW w:w="0" w:type="auto"/>
            <w:tcBorders>
              <w:top w:val="nil"/>
              <w:left w:val="nil"/>
              <w:bottom w:val="nil"/>
              <w:right w:val="single" w:sz="4" w:space="0" w:color="auto"/>
            </w:tcBorders>
            <w:shd w:val="clear" w:color="auto" w:fill="auto"/>
            <w:noWrap/>
            <w:vAlign w:val="center"/>
            <w:hideMark/>
          </w:tcPr>
          <w:p w14:paraId="23AC480E"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26</w:t>
            </w:r>
          </w:p>
        </w:tc>
      </w:tr>
      <w:tr w:rsidR="00F13A1C" w:rsidRPr="00F13A1C" w14:paraId="2EB191CE"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0D2E6A60"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proofErr w:type="gramStart"/>
            <w:r w:rsidRPr="00F13A1C">
              <w:rPr>
                <w:rFonts w:ascii="Calibri" w:eastAsia="Times New Roman" w:hAnsi="Calibri" w:cstheme="minorHAnsi"/>
                <w:color w:val="000000"/>
                <w:sz w:val="18"/>
                <w:szCs w:val="18"/>
                <w:lang w:eastAsia="it-IT"/>
              </w:rPr>
              <w:t>Emilia Romagna</w:t>
            </w:r>
            <w:proofErr w:type="gramEnd"/>
          </w:p>
        </w:tc>
        <w:tc>
          <w:tcPr>
            <w:tcW w:w="0" w:type="auto"/>
            <w:tcBorders>
              <w:top w:val="nil"/>
              <w:left w:val="nil"/>
              <w:bottom w:val="nil"/>
              <w:right w:val="single" w:sz="4" w:space="0" w:color="auto"/>
            </w:tcBorders>
            <w:shd w:val="clear" w:color="auto" w:fill="auto"/>
            <w:noWrap/>
            <w:vAlign w:val="center"/>
            <w:hideMark/>
          </w:tcPr>
          <w:p w14:paraId="48B3A444"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10</w:t>
            </w:r>
          </w:p>
        </w:tc>
      </w:tr>
      <w:tr w:rsidR="00F13A1C" w:rsidRPr="00F13A1C" w14:paraId="0365A9EC" w14:textId="77777777" w:rsidTr="00B44BC7">
        <w:trPr>
          <w:trHeight w:val="315"/>
        </w:trPr>
        <w:tc>
          <w:tcPr>
            <w:tcW w:w="0" w:type="auto"/>
            <w:tcBorders>
              <w:top w:val="nil"/>
              <w:left w:val="single" w:sz="4" w:space="0" w:color="auto"/>
              <w:bottom w:val="nil"/>
              <w:right w:val="nil"/>
            </w:tcBorders>
            <w:shd w:val="clear" w:color="auto" w:fill="auto"/>
            <w:vAlign w:val="center"/>
            <w:hideMark/>
          </w:tcPr>
          <w:p w14:paraId="6D336227" w14:textId="77777777" w:rsidR="00F13A1C" w:rsidRPr="00F13A1C" w:rsidRDefault="00F13A1C" w:rsidP="00F13A1C">
            <w:pPr>
              <w:spacing w:after="0"/>
              <w:jc w:val="left"/>
              <w:rPr>
                <w:rFonts w:ascii="Calibri" w:eastAsia="Times New Roman" w:hAnsi="Calibri" w:cs="Times New Roman"/>
                <w:color w:val="000000"/>
                <w:sz w:val="18"/>
                <w:szCs w:val="18"/>
                <w:lang w:eastAsia="it-IT"/>
              </w:rPr>
            </w:pPr>
            <w:r w:rsidRPr="00F13A1C">
              <w:rPr>
                <w:rFonts w:ascii="Calibri" w:eastAsia="Times New Roman" w:hAnsi="Calibri" w:cstheme="minorHAnsi"/>
                <w:color w:val="000000"/>
                <w:sz w:val="18"/>
                <w:szCs w:val="18"/>
                <w:lang w:eastAsia="it-IT"/>
              </w:rPr>
              <w:t>Basilicata*</w:t>
            </w:r>
          </w:p>
        </w:tc>
        <w:tc>
          <w:tcPr>
            <w:tcW w:w="0" w:type="auto"/>
            <w:tcBorders>
              <w:top w:val="nil"/>
              <w:left w:val="nil"/>
              <w:bottom w:val="nil"/>
              <w:right w:val="single" w:sz="4" w:space="0" w:color="auto"/>
            </w:tcBorders>
            <w:shd w:val="clear" w:color="auto" w:fill="auto"/>
            <w:noWrap/>
            <w:vAlign w:val="center"/>
            <w:hideMark/>
          </w:tcPr>
          <w:p w14:paraId="67495599" w14:textId="77777777" w:rsidR="00F13A1C" w:rsidRPr="00F13A1C" w:rsidRDefault="00F13A1C" w:rsidP="00F13A1C">
            <w:pPr>
              <w:spacing w:after="0"/>
              <w:jc w:val="right"/>
              <w:rPr>
                <w:rFonts w:ascii="Calibri" w:eastAsia="Times New Roman" w:hAnsi="Calibri" w:cs="Times New Roman"/>
                <w:color w:val="000000"/>
                <w:sz w:val="18"/>
                <w:szCs w:val="18"/>
                <w:lang w:eastAsia="it-IT"/>
              </w:rPr>
            </w:pPr>
            <w:r w:rsidRPr="00F13A1C">
              <w:rPr>
                <w:rFonts w:ascii="Calibri" w:eastAsia="Times New Roman" w:hAnsi="Calibri" w:cs="Times New Roman"/>
                <w:color w:val="000000"/>
                <w:sz w:val="18"/>
                <w:szCs w:val="18"/>
                <w:lang w:eastAsia="it-IT"/>
              </w:rPr>
              <w:t>1</w:t>
            </w:r>
          </w:p>
        </w:tc>
      </w:tr>
      <w:tr w:rsidR="00F13A1C" w:rsidRPr="00F13A1C" w14:paraId="75B829D6" w14:textId="77777777" w:rsidTr="00B44BC7">
        <w:trPr>
          <w:trHeight w:val="315"/>
        </w:trPr>
        <w:tc>
          <w:tcPr>
            <w:tcW w:w="0" w:type="auto"/>
            <w:tcBorders>
              <w:top w:val="single" w:sz="4" w:space="0" w:color="auto"/>
              <w:left w:val="single" w:sz="4" w:space="0" w:color="auto"/>
              <w:bottom w:val="single" w:sz="4" w:space="0" w:color="auto"/>
              <w:right w:val="nil"/>
            </w:tcBorders>
            <w:shd w:val="clear" w:color="auto" w:fill="auto"/>
            <w:vAlign w:val="center"/>
            <w:hideMark/>
          </w:tcPr>
          <w:p w14:paraId="6E348651" w14:textId="77777777" w:rsidR="00F13A1C" w:rsidRPr="00F13A1C" w:rsidRDefault="00F13A1C" w:rsidP="00F13A1C">
            <w:pPr>
              <w:spacing w:after="0"/>
              <w:jc w:val="left"/>
              <w:rPr>
                <w:rFonts w:ascii="Calibri" w:eastAsia="Times New Roman" w:hAnsi="Calibri" w:cs="Times New Roman"/>
                <w:b/>
                <w:bCs/>
                <w:color w:val="000000"/>
                <w:sz w:val="18"/>
                <w:szCs w:val="18"/>
                <w:lang w:eastAsia="it-IT"/>
              </w:rPr>
            </w:pPr>
            <w:r w:rsidRPr="00F13A1C">
              <w:rPr>
                <w:rFonts w:ascii="Calibri" w:eastAsia="Times New Roman" w:hAnsi="Calibri" w:cstheme="minorHAnsi"/>
                <w:b/>
                <w:bCs/>
                <w:color w:val="000000"/>
                <w:sz w:val="18"/>
                <w:szCs w:val="18"/>
                <w:lang w:eastAsia="it-IT"/>
              </w:rPr>
              <w:t>Totale</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011CB7B" w14:textId="77777777" w:rsidR="00F13A1C" w:rsidRPr="00F13A1C" w:rsidRDefault="00F13A1C" w:rsidP="00F13A1C">
            <w:pPr>
              <w:spacing w:after="0"/>
              <w:jc w:val="right"/>
              <w:rPr>
                <w:rFonts w:ascii="Calibri" w:eastAsia="Times New Roman" w:hAnsi="Calibri" w:cs="Times New Roman"/>
                <w:b/>
                <w:bCs/>
                <w:color w:val="000000"/>
                <w:sz w:val="18"/>
                <w:szCs w:val="18"/>
                <w:lang w:eastAsia="it-IT"/>
              </w:rPr>
            </w:pPr>
            <w:r w:rsidRPr="00F13A1C">
              <w:rPr>
                <w:rFonts w:ascii="Calibri" w:eastAsia="Times New Roman" w:hAnsi="Calibri" w:cs="Times New Roman"/>
                <w:b/>
                <w:bCs/>
                <w:color w:val="000000"/>
                <w:sz w:val="18"/>
                <w:szCs w:val="18"/>
                <w:lang w:eastAsia="it-IT"/>
              </w:rPr>
              <w:t>169.120</w:t>
            </w:r>
          </w:p>
        </w:tc>
      </w:tr>
    </w:tbl>
    <w:p w14:paraId="083FF220" w14:textId="0F449D9B" w:rsidR="0008402B" w:rsidRDefault="0008402B" w:rsidP="00A7571B">
      <w:pPr>
        <w:pStyle w:val="Fontetabellagraficonew"/>
      </w:pPr>
      <w:r w:rsidRPr="0008402B">
        <w:t xml:space="preserve">* </w:t>
      </w:r>
      <w:r w:rsidRPr="00A7571B">
        <w:rPr>
          <w:sz w:val="20"/>
          <w:szCs w:val="20"/>
        </w:rPr>
        <w:t>censimento parziale.</w:t>
      </w:r>
    </w:p>
    <w:p w14:paraId="042BC5E6" w14:textId="62E8FCFD" w:rsidR="0008402B" w:rsidRPr="00CF1FFC" w:rsidRDefault="0008402B" w:rsidP="00A7571B">
      <w:pPr>
        <w:pStyle w:val="Fontetabellagrafico"/>
        <w:rPr>
          <w:rFonts w:eastAsiaTheme="majorEastAsia" w:cstheme="majorBidi"/>
        </w:rPr>
      </w:pPr>
      <w:r w:rsidRPr="00CF1FFC">
        <w:t xml:space="preserve">Fonte: </w:t>
      </w:r>
      <w:r w:rsidR="00A82389" w:rsidRPr="00CF1FFC">
        <w:t xml:space="preserve">Progetto </w:t>
      </w:r>
      <w:r w:rsidRPr="00CF1FFC">
        <w:t>MAPTER</w:t>
      </w:r>
      <w:r w:rsidR="00A82389" w:rsidRPr="00CF1FFC">
        <w:t xml:space="preserve">, </w:t>
      </w:r>
      <w:r w:rsidRPr="00CF1FFC">
        <w:t>2016</w:t>
      </w:r>
      <w:r w:rsidR="00A82389" w:rsidRPr="00CF1FFC">
        <w:t xml:space="preserve"> (</w:t>
      </w:r>
      <w:r w:rsidRPr="00CF1FFC">
        <w:t>elaborazioni: F. Ferrarese, S. E. Pappalardo, M. Varotto</w:t>
      </w:r>
      <w:r w:rsidR="00A82389" w:rsidRPr="00CF1FFC">
        <w:t>)</w:t>
      </w:r>
    </w:p>
    <w:p w14:paraId="23A30878" w14:textId="77777777" w:rsidR="007F4D1F" w:rsidRDefault="007F4D1F" w:rsidP="00310FAC"/>
    <w:p w14:paraId="77FD1CE0" w14:textId="19E3085B" w:rsidR="00ED4D43" w:rsidRDefault="00356A7A" w:rsidP="00ED4D43">
      <w:r>
        <w:t>Tra gli elementi caratteristici del paesaggio, sono inclusi g</w:t>
      </w:r>
      <w:r w:rsidR="00310FAC" w:rsidRPr="008B416B">
        <w:t>li alberi fuori foresta (specie di interesse forestale che occupano aree aventi superfici inferiori a 0,5 ha e larghezza inferiore a 20 m)</w:t>
      </w:r>
      <w:r w:rsidR="00ED4D43">
        <w:t xml:space="preserve">. </w:t>
      </w:r>
      <w:r w:rsidR="008D24A0">
        <w:t xml:space="preserve">Si tratta di gruppi di alberi </w:t>
      </w:r>
      <w:r w:rsidR="008D24A0">
        <w:lastRenderedPageBreak/>
        <w:t>che, pur costituendo un popolamento forestale, occupano nel loro insieme superfici inferiori rispetto a quelle minime giuridicamente</w:t>
      </w:r>
      <w:r w:rsidR="00ED4D43">
        <w:t xml:space="preserve"> </w:t>
      </w:r>
      <w:r w:rsidR="008D24A0">
        <w:t>riconosciute al bosco</w:t>
      </w:r>
      <w:r w:rsidR="0033342B" w:rsidRPr="0033342B">
        <w:t>,</w:t>
      </w:r>
      <w:r w:rsidR="008D24A0" w:rsidRPr="0033342B">
        <w:t xml:space="preserve"> di sistemi lineari</w:t>
      </w:r>
      <w:r w:rsidR="00F471E7">
        <w:t>,</w:t>
      </w:r>
      <w:r w:rsidR="008D24A0" w:rsidRPr="0033342B">
        <w:t xml:space="preserve"> o </w:t>
      </w:r>
      <w:r w:rsidR="00F471E7">
        <w:t xml:space="preserve">di </w:t>
      </w:r>
      <w:r w:rsidR="008D24A0" w:rsidRPr="0033342B">
        <w:t>sistemi promiscui con le coltivazioni agrarie</w:t>
      </w:r>
      <w:r w:rsidR="0033342B" w:rsidRPr="0033342B">
        <w:t>,</w:t>
      </w:r>
      <w:r w:rsidR="008D24A0" w:rsidRPr="0033342B">
        <w:t xml:space="preserve"> oppure di elementi puntuali di notevole pregio</w:t>
      </w:r>
      <w:r w:rsidR="008D24A0">
        <w:t>, tanto da essere considerati veri e propri “monumenti naturali”.</w:t>
      </w:r>
      <w:r w:rsidR="00ED4D43">
        <w:t xml:space="preserve"> </w:t>
      </w:r>
      <w:r w:rsidR="008D24A0">
        <w:t>In ogni caso si tratta di componenti biologiche che concorrono a determinare l’impronta funzionale e paesaggistica di un dato territorio</w:t>
      </w:r>
      <w:r w:rsidR="00ED4D43">
        <w:t xml:space="preserve">; esse contribuiscono alla tutela della biodiversità favorendo la connettività ecologica e la tutela del paesaggio conferendo a esso, insieme ad altri elementi, un aspetto a mosaico. </w:t>
      </w:r>
    </w:p>
    <w:p w14:paraId="58F15708" w14:textId="77777777" w:rsidR="00463EBF" w:rsidRDefault="00463EBF" w:rsidP="00ED4D43"/>
    <w:p w14:paraId="15E0A70A" w14:textId="32A7C39F" w:rsidR="00310FAC" w:rsidRPr="00D56032" w:rsidRDefault="0074258B" w:rsidP="0074258B">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22</w:t>
      </w:r>
      <w:r w:rsidR="00147FC8">
        <w:rPr>
          <w:noProof/>
        </w:rPr>
        <w:fldChar w:fldCharType="end"/>
      </w:r>
      <w:r w:rsidR="00310FAC" w:rsidRPr="00F12B57">
        <w:t xml:space="preserve">– </w:t>
      </w:r>
      <w:r w:rsidR="00310FAC">
        <w:t>Alberi fuori foresta (numero e superficie)</w:t>
      </w:r>
    </w:p>
    <w:p w14:paraId="6674DAA9" w14:textId="77777777" w:rsidR="00310FAC" w:rsidRDefault="00310FAC" w:rsidP="00310FAC">
      <w:pPr>
        <w:keepNext/>
        <w:keepLines/>
        <w:rPr>
          <w:rFonts w:ascii="Times New Roman" w:hAnsi="Times New Roman" w:cs="Times New Roman"/>
          <w:sz w:val="24"/>
          <w:szCs w:val="24"/>
        </w:rPr>
      </w:pPr>
      <w:r>
        <w:rPr>
          <w:noProof/>
          <w:lang w:eastAsia="it-IT"/>
        </w:rPr>
        <w:drawing>
          <wp:inline distT="0" distB="0" distL="0" distR="0" wp14:anchorId="61516EEF" wp14:editId="5075AA25">
            <wp:extent cx="5073650" cy="2984500"/>
            <wp:effectExtent l="0" t="0" r="12700" b="6350"/>
            <wp:docPr id="7" name="Grafico 7">
              <a:extLst xmlns:a="http://schemas.openxmlformats.org/drawingml/2006/main">
                <a:ext uri="{FF2B5EF4-FFF2-40B4-BE49-F238E27FC236}">
                  <a16:creationId xmlns:a16="http://schemas.microsoft.com/office/drawing/2014/main" id="{0E8CD731-1498-4BB7-94BF-95A330B5EB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DB0F3AD" w14:textId="6D570FA4" w:rsidR="00310FAC" w:rsidRDefault="00C447FD" w:rsidP="00A7571B">
      <w:pPr>
        <w:pStyle w:val="Fontetabellagrafico"/>
      </w:pPr>
      <w:r w:rsidRPr="00C62A6B">
        <w:t>Fonte: RRN, Rapporto sullo Stato delle foreste e del settore forestale in Italia, 2019</w:t>
      </w:r>
    </w:p>
    <w:p w14:paraId="5FAA5542" w14:textId="2495B30C" w:rsidR="00E65823" w:rsidRDefault="00E65823" w:rsidP="00310FAC">
      <w:pPr>
        <w:rPr>
          <w:rFonts w:cstheme="minorHAnsi"/>
          <w:iCs/>
          <w:sz w:val="20"/>
          <w:szCs w:val="20"/>
        </w:rPr>
      </w:pPr>
    </w:p>
    <w:p w14:paraId="1E02A6AF" w14:textId="4BE1066A" w:rsidR="00E65823" w:rsidRPr="00E65823" w:rsidRDefault="00E65823" w:rsidP="00310FAC">
      <w:pPr>
        <w:rPr>
          <w:rFonts w:eastAsiaTheme="majorEastAsia" w:cstheme="majorBidi"/>
          <w:iCs/>
        </w:rPr>
      </w:pPr>
      <w:r>
        <w:rPr>
          <w:rFonts w:eastAsiaTheme="majorEastAsia" w:cstheme="majorBidi"/>
          <w:iCs/>
        </w:rPr>
        <w:t>Si specifica che l</w:t>
      </w:r>
      <w:r w:rsidR="00E8739F">
        <w:rPr>
          <w:rFonts w:eastAsiaTheme="majorEastAsia" w:cstheme="majorBidi"/>
          <w:iCs/>
        </w:rPr>
        <w:t xml:space="preserve">’approccio </w:t>
      </w:r>
      <w:r w:rsidR="000C4288">
        <w:rPr>
          <w:rFonts w:eastAsiaTheme="majorEastAsia" w:cstheme="majorBidi"/>
          <w:iCs/>
        </w:rPr>
        <w:t>metodologi</w:t>
      </w:r>
      <w:r w:rsidR="00E8739F">
        <w:rPr>
          <w:rFonts w:eastAsiaTheme="majorEastAsia" w:cstheme="majorBidi"/>
          <w:iCs/>
        </w:rPr>
        <w:t>co</w:t>
      </w:r>
      <w:r w:rsidR="000C4288">
        <w:rPr>
          <w:rFonts w:eastAsiaTheme="majorEastAsia" w:cstheme="majorBidi"/>
          <w:iCs/>
        </w:rPr>
        <w:t xml:space="preserve"> adottat</w:t>
      </w:r>
      <w:r w:rsidR="00E8739F">
        <w:rPr>
          <w:rFonts w:eastAsiaTheme="majorEastAsia" w:cstheme="majorBidi"/>
          <w:iCs/>
        </w:rPr>
        <w:t>o</w:t>
      </w:r>
      <w:r w:rsidR="000C4288">
        <w:rPr>
          <w:rFonts w:eastAsiaTheme="majorEastAsia" w:cstheme="majorBidi"/>
          <w:iCs/>
        </w:rPr>
        <w:t xml:space="preserve"> </w:t>
      </w:r>
      <w:r w:rsidR="00E8739F">
        <w:rPr>
          <w:rFonts w:eastAsiaTheme="majorEastAsia" w:cstheme="majorBidi"/>
          <w:iCs/>
        </w:rPr>
        <w:t>condiziona la</w:t>
      </w:r>
      <w:r w:rsidR="000C4288">
        <w:rPr>
          <w:rFonts w:eastAsiaTheme="majorEastAsia" w:cstheme="majorBidi"/>
          <w:iCs/>
        </w:rPr>
        <w:t xml:space="preserve"> </w:t>
      </w:r>
      <w:r>
        <w:rPr>
          <w:rFonts w:eastAsiaTheme="majorEastAsia" w:cstheme="majorBidi"/>
          <w:iCs/>
        </w:rPr>
        <w:t>stima della consistenza dei diversi elementi del paesaggio</w:t>
      </w:r>
      <w:r w:rsidR="000C4288">
        <w:rPr>
          <w:rFonts w:eastAsiaTheme="majorEastAsia" w:cstheme="majorBidi"/>
          <w:iCs/>
        </w:rPr>
        <w:t>, pertanto la loro superficie può risultare diversa</w:t>
      </w:r>
      <w:r w:rsidR="00E8739F">
        <w:rPr>
          <w:rFonts w:eastAsiaTheme="majorEastAsia" w:cstheme="majorBidi"/>
          <w:iCs/>
        </w:rPr>
        <w:t xml:space="preserve"> tra studi</w:t>
      </w:r>
      <w:r w:rsidR="00E8739F" w:rsidRPr="00E8739F">
        <w:rPr>
          <w:rFonts w:eastAsiaTheme="majorEastAsia" w:cstheme="majorBidi"/>
          <w:iCs/>
        </w:rPr>
        <w:t xml:space="preserve"> </w:t>
      </w:r>
      <w:r w:rsidR="00572A39">
        <w:rPr>
          <w:rFonts w:eastAsiaTheme="majorEastAsia" w:cstheme="majorBidi"/>
          <w:iCs/>
        </w:rPr>
        <w:t xml:space="preserve">e fonti </w:t>
      </w:r>
      <w:r w:rsidR="00E8739F">
        <w:rPr>
          <w:rFonts w:eastAsiaTheme="majorEastAsia" w:cstheme="majorBidi"/>
          <w:iCs/>
        </w:rPr>
        <w:t>divers</w:t>
      </w:r>
      <w:r w:rsidR="00572A39">
        <w:rPr>
          <w:rFonts w:eastAsiaTheme="majorEastAsia" w:cstheme="majorBidi"/>
          <w:iCs/>
        </w:rPr>
        <w:t>e</w:t>
      </w:r>
      <w:r w:rsidR="00E8739F">
        <w:rPr>
          <w:rFonts w:eastAsiaTheme="majorEastAsia" w:cstheme="majorBidi"/>
          <w:iCs/>
        </w:rPr>
        <w:t>.</w:t>
      </w:r>
    </w:p>
    <w:p w14:paraId="3DB17AD8" w14:textId="73E683B1" w:rsidR="0048300A" w:rsidRDefault="0048300A" w:rsidP="007D5C55">
      <w:pPr>
        <w:pStyle w:val="Titolo3"/>
        <w:keepNext w:val="0"/>
        <w:keepLines w:val="0"/>
      </w:pPr>
    </w:p>
    <w:p w14:paraId="2880F796" w14:textId="7AE1A630" w:rsidR="00310FAC" w:rsidRDefault="00310FAC" w:rsidP="00310FAC">
      <w:pPr>
        <w:pStyle w:val="Titolo3"/>
      </w:pPr>
      <w:bookmarkStart w:id="21" w:name="_Toc66106743"/>
      <w:r>
        <w:t>I fatti principali</w:t>
      </w:r>
      <w:bookmarkEnd w:id="21"/>
    </w:p>
    <w:p w14:paraId="430F308D" w14:textId="77777777" w:rsidR="00970E9D" w:rsidRPr="00970E9D" w:rsidRDefault="00970E9D" w:rsidP="00970E9D"/>
    <w:p w14:paraId="7D6F3650" w14:textId="5C0884B5" w:rsidR="00310FAC" w:rsidRDefault="00C35770" w:rsidP="00310FAC">
      <w:pPr>
        <w:pStyle w:val="Paragrafoelenco"/>
        <w:numPr>
          <w:ilvl w:val="0"/>
          <w:numId w:val="5"/>
        </w:numPr>
      </w:pPr>
      <w:r>
        <w:t>Nel 2016 g</w:t>
      </w:r>
      <w:r w:rsidR="00310FAC">
        <w:t>li e</w:t>
      </w:r>
      <w:r w:rsidR="006F66A5">
        <w:t>le</w:t>
      </w:r>
      <w:r w:rsidR="00310FAC">
        <w:t xml:space="preserve">menti caratteristici del paesaggio (10%) e i terrazzamenti (3%) </w:t>
      </w:r>
      <w:r w:rsidR="006F23DB">
        <w:t xml:space="preserve">dichiarati ai fini delle EFA </w:t>
      </w:r>
      <w:r w:rsidR="00310FAC">
        <w:t>interessa</w:t>
      </w:r>
      <w:r w:rsidR="00832449">
        <w:t>va</w:t>
      </w:r>
      <w:r w:rsidR="00310FAC">
        <w:t>no complessivamente il 13% della SAU</w:t>
      </w:r>
      <w:r w:rsidR="002B27EA">
        <w:t xml:space="preserve"> a seminativi</w:t>
      </w:r>
      <w:r w:rsidR="00310FAC">
        <w:t>.</w:t>
      </w:r>
    </w:p>
    <w:p w14:paraId="55023590" w14:textId="3D38C2EA" w:rsidR="00463EBF" w:rsidRPr="00531CC2" w:rsidRDefault="00463EBF" w:rsidP="00310FAC">
      <w:pPr>
        <w:pStyle w:val="Paragrafoelenco"/>
        <w:numPr>
          <w:ilvl w:val="0"/>
          <w:numId w:val="5"/>
        </w:numPr>
      </w:pPr>
      <w:r>
        <w:rPr>
          <w:rFonts w:ascii="Calibri" w:hAnsi="Calibri" w:cs="Calibri"/>
        </w:rPr>
        <w:t>Gli elementi caratteristici del paesaggio interessa</w:t>
      </w:r>
      <w:r w:rsidR="006F23DB">
        <w:rPr>
          <w:rFonts w:ascii="Calibri" w:hAnsi="Calibri" w:cs="Calibri"/>
        </w:rPr>
        <w:t>no</w:t>
      </w:r>
      <w:r>
        <w:rPr>
          <w:rFonts w:ascii="Calibri" w:hAnsi="Calibri" w:cs="Calibri"/>
        </w:rPr>
        <w:t xml:space="preserve"> una superficie di 166.117 ettari</w:t>
      </w:r>
      <w:r w:rsidR="002B27EA">
        <w:rPr>
          <w:rFonts w:ascii="Calibri" w:hAnsi="Calibri" w:cs="Calibri"/>
        </w:rPr>
        <w:t>, corrispondenti all’1,3 % della SAU.</w:t>
      </w:r>
    </w:p>
    <w:p w14:paraId="459A6166" w14:textId="756F90C8" w:rsidR="00531CC2" w:rsidRDefault="00531CC2" w:rsidP="00310FAC">
      <w:pPr>
        <w:pStyle w:val="Paragrafoelenco"/>
        <w:numPr>
          <w:ilvl w:val="0"/>
          <w:numId w:val="5"/>
        </w:numPr>
      </w:pPr>
      <w:r>
        <w:rPr>
          <w:rFonts w:ascii="Calibri" w:hAnsi="Calibri" w:cs="Calibri"/>
        </w:rPr>
        <w:t>Gli elementi del paesaggio che, oltre agli elementi caratteristici, includono anche le fasce tampone ripariali, i gruppi di alberi e boschetti e i margini dei campi, interessano una superficie di 255.422 ettari, corrispondenti al 2% della SAU.</w:t>
      </w:r>
    </w:p>
    <w:p w14:paraId="6CED3E64" w14:textId="03A640F5" w:rsidR="00F53BD4" w:rsidRDefault="00F57D2D" w:rsidP="00310FAC">
      <w:pPr>
        <w:pStyle w:val="Paragrafoelenco"/>
        <w:numPr>
          <w:ilvl w:val="0"/>
          <w:numId w:val="5"/>
        </w:numPr>
      </w:pPr>
      <w:r>
        <w:t>L’estensione complessiva (ancora sottostimata) delle aree terrazzate risulta di circa 170.000 ha.</w:t>
      </w:r>
    </w:p>
    <w:p w14:paraId="1C169953" w14:textId="63229BD4" w:rsidR="000C14A7" w:rsidRDefault="000C14A7" w:rsidP="00310FAC">
      <w:pPr>
        <w:pStyle w:val="Paragrafoelenco"/>
        <w:numPr>
          <w:ilvl w:val="0"/>
          <w:numId w:val="5"/>
        </w:numPr>
      </w:pPr>
      <w:r>
        <w:t>Circa l’80% delle aree terrazzate è in fase di abbandono.</w:t>
      </w:r>
    </w:p>
    <w:p w14:paraId="0F3B7B33" w14:textId="4474650E" w:rsidR="00310FAC" w:rsidRPr="000678BE" w:rsidRDefault="00310FAC" w:rsidP="0019315D">
      <w:pPr>
        <w:pStyle w:val="Paragrafoelenco"/>
        <w:numPr>
          <w:ilvl w:val="0"/>
          <w:numId w:val="5"/>
        </w:numPr>
        <w:jc w:val="left"/>
      </w:pPr>
      <w:r>
        <w:t>Tra il 1990 e il 2013 gli alberi fuori foresta sono aumentati del 17,1% in termini di abbondanza (numero di elementi) e del 27,4% in termini di superfic</w:t>
      </w:r>
      <w:r w:rsidR="002B27EA">
        <w:t>i</w:t>
      </w:r>
      <w:r>
        <w:t>e, e ricoprono circa l’1,4% del territorio nazionale.</w:t>
      </w:r>
      <w:r w:rsidRPr="000678BE">
        <w:br w:type="page"/>
      </w:r>
    </w:p>
    <w:p w14:paraId="6CF7BA47" w14:textId="43EB923B" w:rsidR="006F1371" w:rsidRDefault="006F1371" w:rsidP="00BC3559">
      <w:pPr>
        <w:pStyle w:val="Titolo2"/>
        <w:numPr>
          <w:ilvl w:val="0"/>
          <w:numId w:val="49"/>
        </w:numPr>
      </w:pPr>
      <w:bookmarkStart w:id="22" w:name="_Toc66106744"/>
      <w:r>
        <w:lastRenderedPageBreak/>
        <w:t>Agricoltura ad alto valore naturale</w:t>
      </w:r>
      <w:bookmarkEnd w:id="22"/>
      <w:r>
        <w:t xml:space="preserve"> </w:t>
      </w:r>
    </w:p>
    <w:p w14:paraId="30813BB1" w14:textId="2011C8DF" w:rsidR="00EA20E3" w:rsidRPr="00FF19CD" w:rsidRDefault="00FF19CD" w:rsidP="00EA20E3">
      <w:r w:rsidRPr="00FF19CD">
        <w:t>L’agricoltura ad alto valore n</w:t>
      </w:r>
      <w:r>
        <w:t xml:space="preserve">aturale </w:t>
      </w:r>
      <w:r w:rsidR="00816814">
        <w:t xml:space="preserve">(AVN) </w:t>
      </w:r>
      <w:r>
        <w:t>risulta dalla combinazione di usi del suolo e sistemi agricoli associati ad alti livelli di biodiversità o alla presenza di specie e habitat di interesse per la conservazione.</w:t>
      </w:r>
      <w:r w:rsidR="008B416B">
        <w:t xml:space="preserve"> </w:t>
      </w:r>
      <w:r w:rsidR="002E5972" w:rsidRPr="002E5972">
        <w:t>Si tratta, in particolare, di un’agricoltura a bassa intensità compatibile con un’elevata presenza di vegetazione semi-naturale o di un’agricoltura che conferisce al paesaggio un aspetto a mosaico definito da una copertura del suolo diversificata e ricca di elementi semi-naturali e manufatti. In Italia questi sistemi agricoli possono essere associati, principalmente, ai pascoli semi-naturali, ai prati permanenti, ai frutteti tradizionali e ai seminativi estensivi.</w:t>
      </w:r>
      <w:r w:rsidR="00315AD8">
        <w:t xml:space="preserve"> </w:t>
      </w:r>
    </w:p>
    <w:p w14:paraId="41159B23" w14:textId="77777777" w:rsidR="00EA20E3" w:rsidRPr="00FF19CD" w:rsidRDefault="00EA20E3" w:rsidP="00EA20E3"/>
    <w:p w14:paraId="1D3004C3" w14:textId="66C972A2" w:rsidR="00EA20E3" w:rsidRPr="00B0141B" w:rsidRDefault="007D60D0" w:rsidP="007D60D0">
      <w:pPr>
        <w:pStyle w:val="Didascalia"/>
      </w:pPr>
      <w:r>
        <w:t xml:space="preserve">Tabella </w:t>
      </w:r>
      <w:r w:rsidR="00147FC8">
        <w:fldChar w:fldCharType="begin"/>
      </w:r>
      <w:r w:rsidR="00147FC8">
        <w:instrText xml:space="preserve"> SEQ Tabella \* ARABIC </w:instrText>
      </w:r>
      <w:r w:rsidR="00147FC8">
        <w:fldChar w:fldCharType="separate"/>
      </w:r>
      <w:r w:rsidR="00574A82">
        <w:rPr>
          <w:noProof/>
        </w:rPr>
        <w:t>7</w:t>
      </w:r>
      <w:r w:rsidR="00147FC8">
        <w:rPr>
          <w:noProof/>
        </w:rPr>
        <w:fldChar w:fldCharType="end"/>
      </w:r>
      <w:r w:rsidRPr="00B0141B">
        <w:t>– SAU ad alto valore naturale</w:t>
      </w:r>
      <w:r>
        <w:t xml:space="preserve"> (AVN)</w:t>
      </w:r>
      <w:r w:rsidRPr="00B0141B">
        <w:t>, per tipo</w:t>
      </w:r>
      <w:r w:rsidR="0074258B">
        <w:rPr>
          <w:rStyle w:val="Rimandonotaapidipagina"/>
          <w:b w:val="0"/>
          <w:bCs/>
        </w:rPr>
        <w:footnoteReference w:id="12"/>
      </w:r>
    </w:p>
    <w:tbl>
      <w:tblPr>
        <w:tblW w:w="5000" w:type="pct"/>
        <w:tblCellMar>
          <w:left w:w="70" w:type="dxa"/>
          <w:right w:w="70" w:type="dxa"/>
        </w:tblCellMar>
        <w:tblLook w:val="04A0" w:firstRow="1" w:lastRow="0" w:firstColumn="1" w:lastColumn="0" w:noHBand="0" w:noVBand="1"/>
      </w:tblPr>
      <w:tblGrid>
        <w:gridCol w:w="2025"/>
        <w:gridCol w:w="1114"/>
        <w:gridCol w:w="786"/>
        <w:gridCol w:w="1115"/>
        <w:gridCol w:w="786"/>
        <w:gridCol w:w="1115"/>
        <w:gridCol w:w="786"/>
        <w:gridCol w:w="1115"/>
        <w:gridCol w:w="786"/>
      </w:tblGrid>
      <w:tr w:rsidR="00EA20E3" w:rsidRPr="00456059" w14:paraId="7419CA7E" w14:textId="77777777" w:rsidTr="001555F9">
        <w:trPr>
          <w:trHeight w:val="299"/>
        </w:trPr>
        <w:tc>
          <w:tcPr>
            <w:tcW w:w="1052" w:type="pct"/>
            <w:tcBorders>
              <w:top w:val="single" w:sz="4" w:space="0" w:color="auto"/>
              <w:left w:val="single" w:sz="4" w:space="0" w:color="auto"/>
              <w:bottom w:val="nil"/>
              <w:right w:val="nil"/>
            </w:tcBorders>
            <w:shd w:val="clear" w:color="auto" w:fill="auto"/>
            <w:noWrap/>
            <w:vAlign w:val="center"/>
            <w:hideMark/>
          </w:tcPr>
          <w:p w14:paraId="56336183" w14:textId="77777777" w:rsidR="00EA20E3" w:rsidRPr="00123736" w:rsidRDefault="00EA20E3" w:rsidP="001C18A5">
            <w:pPr>
              <w:rPr>
                <w:rFonts w:cstheme="minorHAnsi"/>
                <w:color w:val="000000"/>
                <w:sz w:val="18"/>
                <w:szCs w:val="18"/>
              </w:rPr>
            </w:pPr>
          </w:p>
        </w:tc>
        <w:tc>
          <w:tcPr>
            <w:tcW w:w="987" w:type="pct"/>
            <w:gridSpan w:val="2"/>
            <w:tcBorders>
              <w:top w:val="single" w:sz="4" w:space="0" w:color="auto"/>
              <w:left w:val="single" w:sz="4" w:space="0" w:color="auto"/>
              <w:bottom w:val="single" w:sz="4" w:space="0" w:color="auto"/>
              <w:right w:val="nil"/>
            </w:tcBorders>
            <w:shd w:val="clear" w:color="auto" w:fill="auto"/>
            <w:noWrap/>
            <w:vAlign w:val="center"/>
            <w:hideMark/>
          </w:tcPr>
          <w:p w14:paraId="0C30D308" w14:textId="77777777" w:rsidR="00EA20E3" w:rsidRPr="00123736" w:rsidRDefault="00EA20E3" w:rsidP="001C18A5">
            <w:pPr>
              <w:jc w:val="center"/>
              <w:rPr>
                <w:rFonts w:cstheme="minorHAnsi"/>
                <w:b/>
                <w:color w:val="000000"/>
                <w:sz w:val="18"/>
                <w:szCs w:val="18"/>
              </w:rPr>
            </w:pPr>
            <w:r w:rsidRPr="00123736">
              <w:rPr>
                <w:rFonts w:cstheme="minorHAnsi"/>
                <w:b/>
                <w:color w:val="000000"/>
                <w:sz w:val="18"/>
                <w:szCs w:val="18"/>
              </w:rPr>
              <w:t>AVN-tipo 1</w:t>
            </w:r>
          </w:p>
        </w:tc>
        <w:tc>
          <w:tcPr>
            <w:tcW w:w="987"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81C97B9" w14:textId="77777777" w:rsidR="00EA20E3" w:rsidRPr="00123736" w:rsidRDefault="00EA20E3" w:rsidP="001C18A5">
            <w:pPr>
              <w:jc w:val="center"/>
              <w:rPr>
                <w:rFonts w:cstheme="minorHAnsi"/>
                <w:b/>
                <w:color w:val="000000"/>
                <w:sz w:val="18"/>
                <w:szCs w:val="18"/>
              </w:rPr>
            </w:pPr>
            <w:r w:rsidRPr="00123736">
              <w:rPr>
                <w:rFonts w:cstheme="minorHAnsi"/>
                <w:b/>
                <w:color w:val="000000"/>
                <w:sz w:val="18"/>
                <w:szCs w:val="18"/>
              </w:rPr>
              <w:t>AVN-tipo 2</w:t>
            </w:r>
          </w:p>
        </w:tc>
        <w:tc>
          <w:tcPr>
            <w:tcW w:w="987"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BF5686E" w14:textId="77777777" w:rsidR="00EA20E3" w:rsidRPr="00123736" w:rsidRDefault="00EA20E3" w:rsidP="001C18A5">
            <w:pPr>
              <w:jc w:val="center"/>
              <w:rPr>
                <w:rFonts w:cstheme="minorHAnsi"/>
                <w:b/>
                <w:color w:val="000000"/>
                <w:sz w:val="18"/>
                <w:szCs w:val="18"/>
              </w:rPr>
            </w:pPr>
            <w:r w:rsidRPr="00123736">
              <w:rPr>
                <w:rFonts w:cstheme="minorHAnsi"/>
                <w:b/>
                <w:color w:val="000000"/>
                <w:sz w:val="18"/>
                <w:szCs w:val="18"/>
              </w:rPr>
              <w:t>AVN-tipo 3</w:t>
            </w:r>
          </w:p>
        </w:tc>
        <w:tc>
          <w:tcPr>
            <w:tcW w:w="987"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0B3FDBB" w14:textId="77777777" w:rsidR="00EA20E3" w:rsidRPr="00123736" w:rsidRDefault="00EA20E3" w:rsidP="001C18A5">
            <w:pPr>
              <w:jc w:val="center"/>
              <w:rPr>
                <w:rFonts w:cstheme="minorHAnsi"/>
                <w:b/>
                <w:color w:val="000000"/>
                <w:sz w:val="18"/>
                <w:szCs w:val="18"/>
              </w:rPr>
            </w:pPr>
            <w:r w:rsidRPr="00123736">
              <w:rPr>
                <w:rFonts w:cstheme="minorHAnsi"/>
                <w:b/>
                <w:color w:val="000000"/>
                <w:sz w:val="18"/>
                <w:szCs w:val="18"/>
              </w:rPr>
              <w:t>Totale AVN</w:t>
            </w:r>
          </w:p>
        </w:tc>
      </w:tr>
      <w:tr w:rsidR="00EA20E3" w:rsidRPr="00456059" w14:paraId="52575ADB" w14:textId="77777777" w:rsidTr="001555F9">
        <w:trPr>
          <w:trHeight w:val="299"/>
        </w:trPr>
        <w:tc>
          <w:tcPr>
            <w:tcW w:w="1052" w:type="pct"/>
            <w:tcBorders>
              <w:top w:val="nil"/>
              <w:left w:val="single" w:sz="4" w:space="0" w:color="auto"/>
              <w:bottom w:val="single" w:sz="4" w:space="0" w:color="auto"/>
              <w:right w:val="nil"/>
            </w:tcBorders>
            <w:shd w:val="clear" w:color="auto" w:fill="auto"/>
            <w:noWrap/>
            <w:vAlign w:val="center"/>
            <w:hideMark/>
          </w:tcPr>
          <w:p w14:paraId="1C7A42A1" w14:textId="77777777" w:rsidR="00EA20E3" w:rsidRPr="00123736" w:rsidRDefault="00EA20E3" w:rsidP="001C18A5">
            <w:pPr>
              <w:rPr>
                <w:rFonts w:cstheme="minorHAnsi"/>
                <w:color w:val="000000"/>
                <w:sz w:val="18"/>
                <w:szCs w:val="18"/>
              </w:rPr>
            </w:pPr>
          </w:p>
        </w:tc>
        <w:tc>
          <w:tcPr>
            <w:tcW w:w="579" w:type="pct"/>
            <w:tcBorders>
              <w:top w:val="nil"/>
              <w:left w:val="single" w:sz="4" w:space="0" w:color="auto"/>
              <w:bottom w:val="single" w:sz="4" w:space="0" w:color="auto"/>
              <w:right w:val="nil"/>
            </w:tcBorders>
            <w:shd w:val="clear" w:color="auto" w:fill="auto"/>
            <w:noWrap/>
            <w:vAlign w:val="center"/>
            <w:hideMark/>
          </w:tcPr>
          <w:p w14:paraId="195AE1E6" w14:textId="77777777" w:rsidR="00EA20E3" w:rsidRPr="00123736" w:rsidRDefault="00EA20E3" w:rsidP="001C18A5">
            <w:pPr>
              <w:jc w:val="center"/>
              <w:rPr>
                <w:rFonts w:cstheme="minorHAnsi"/>
                <w:color w:val="000000"/>
                <w:sz w:val="18"/>
                <w:szCs w:val="18"/>
              </w:rPr>
            </w:pPr>
            <w:r w:rsidRPr="00123736">
              <w:rPr>
                <w:rFonts w:cstheme="minorHAnsi"/>
                <w:color w:val="000000"/>
                <w:sz w:val="18"/>
                <w:szCs w:val="18"/>
              </w:rPr>
              <w:t>ha</w:t>
            </w:r>
          </w:p>
        </w:tc>
        <w:tc>
          <w:tcPr>
            <w:tcW w:w="408" w:type="pct"/>
            <w:tcBorders>
              <w:top w:val="nil"/>
              <w:left w:val="nil"/>
              <w:bottom w:val="single" w:sz="4" w:space="0" w:color="auto"/>
              <w:right w:val="single" w:sz="4" w:space="0" w:color="auto"/>
            </w:tcBorders>
            <w:shd w:val="clear" w:color="auto" w:fill="auto"/>
            <w:noWrap/>
            <w:vAlign w:val="center"/>
            <w:hideMark/>
          </w:tcPr>
          <w:p w14:paraId="4E98EC00" w14:textId="77777777" w:rsidR="00EA20E3" w:rsidRPr="00123736" w:rsidRDefault="00EA20E3" w:rsidP="001C18A5">
            <w:pPr>
              <w:jc w:val="center"/>
              <w:rPr>
                <w:rFonts w:cstheme="minorHAnsi"/>
                <w:color w:val="000000"/>
                <w:sz w:val="18"/>
                <w:szCs w:val="18"/>
              </w:rPr>
            </w:pPr>
            <w:r w:rsidRPr="00123736">
              <w:rPr>
                <w:rFonts w:cstheme="minorHAnsi"/>
                <w:color w:val="000000"/>
                <w:sz w:val="18"/>
                <w:szCs w:val="18"/>
              </w:rPr>
              <w:t>% SAU</w:t>
            </w:r>
          </w:p>
        </w:tc>
        <w:tc>
          <w:tcPr>
            <w:tcW w:w="579" w:type="pct"/>
            <w:tcBorders>
              <w:top w:val="nil"/>
              <w:left w:val="nil"/>
              <w:bottom w:val="single" w:sz="4" w:space="0" w:color="auto"/>
              <w:right w:val="nil"/>
            </w:tcBorders>
            <w:shd w:val="clear" w:color="auto" w:fill="auto"/>
            <w:noWrap/>
            <w:vAlign w:val="center"/>
            <w:hideMark/>
          </w:tcPr>
          <w:p w14:paraId="5BA2A5B9" w14:textId="77777777" w:rsidR="00EA20E3" w:rsidRPr="00123736" w:rsidRDefault="00EA20E3" w:rsidP="001C18A5">
            <w:pPr>
              <w:jc w:val="center"/>
              <w:rPr>
                <w:rFonts w:cstheme="minorHAnsi"/>
                <w:color w:val="000000"/>
                <w:sz w:val="18"/>
                <w:szCs w:val="18"/>
              </w:rPr>
            </w:pPr>
            <w:r w:rsidRPr="00123736">
              <w:rPr>
                <w:rFonts w:cstheme="minorHAnsi"/>
                <w:color w:val="000000"/>
                <w:sz w:val="18"/>
                <w:szCs w:val="18"/>
              </w:rPr>
              <w:t>ha</w:t>
            </w:r>
          </w:p>
        </w:tc>
        <w:tc>
          <w:tcPr>
            <w:tcW w:w="408" w:type="pct"/>
            <w:tcBorders>
              <w:top w:val="nil"/>
              <w:left w:val="nil"/>
              <w:bottom w:val="single" w:sz="4" w:space="0" w:color="auto"/>
              <w:right w:val="single" w:sz="4" w:space="0" w:color="auto"/>
            </w:tcBorders>
            <w:shd w:val="clear" w:color="auto" w:fill="auto"/>
            <w:noWrap/>
            <w:vAlign w:val="center"/>
            <w:hideMark/>
          </w:tcPr>
          <w:p w14:paraId="09BC8F5D" w14:textId="77777777" w:rsidR="00EA20E3" w:rsidRPr="00123736" w:rsidRDefault="00EA20E3" w:rsidP="001C18A5">
            <w:pPr>
              <w:jc w:val="center"/>
              <w:rPr>
                <w:rFonts w:cstheme="minorHAnsi"/>
                <w:color w:val="000000"/>
                <w:sz w:val="18"/>
                <w:szCs w:val="18"/>
              </w:rPr>
            </w:pPr>
            <w:r w:rsidRPr="00123736">
              <w:rPr>
                <w:rFonts w:cstheme="minorHAnsi"/>
                <w:color w:val="000000"/>
                <w:sz w:val="18"/>
                <w:szCs w:val="18"/>
              </w:rPr>
              <w:t>% SAU</w:t>
            </w:r>
          </w:p>
        </w:tc>
        <w:tc>
          <w:tcPr>
            <w:tcW w:w="579" w:type="pct"/>
            <w:tcBorders>
              <w:top w:val="nil"/>
              <w:left w:val="nil"/>
              <w:bottom w:val="single" w:sz="4" w:space="0" w:color="auto"/>
              <w:right w:val="nil"/>
            </w:tcBorders>
            <w:shd w:val="clear" w:color="auto" w:fill="auto"/>
            <w:noWrap/>
            <w:vAlign w:val="center"/>
            <w:hideMark/>
          </w:tcPr>
          <w:p w14:paraId="21D49E81" w14:textId="77777777" w:rsidR="00EA20E3" w:rsidRPr="00123736" w:rsidRDefault="00EA20E3" w:rsidP="001C18A5">
            <w:pPr>
              <w:jc w:val="center"/>
              <w:rPr>
                <w:rFonts w:cstheme="minorHAnsi"/>
                <w:color w:val="000000"/>
                <w:sz w:val="18"/>
                <w:szCs w:val="18"/>
              </w:rPr>
            </w:pPr>
            <w:r w:rsidRPr="00123736">
              <w:rPr>
                <w:rFonts w:cstheme="minorHAnsi"/>
                <w:color w:val="000000"/>
                <w:sz w:val="18"/>
                <w:szCs w:val="18"/>
              </w:rPr>
              <w:t>ha</w:t>
            </w:r>
          </w:p>
        </w:tc>
        <w:tc>
          <w:tcPr>
            <w:tcW w:w="408" w:type="pct"/>
            <w:tcBorders>
              <w:top w:val="nil"/>
              <w:left w:val="nil"/>
              <w:bottom w:val="single" w:sz="4" w:space="0" w:color="auto"/>
              <w:right w:val="single" w:sz="4" w:space="0" w:color="auto"/>
            </w:tcBorders>
            <w:shd w:val="clear" w:color="auto" w:fill="auto"/>
            <w:noWrap/>
            <w:vAlign w:val="center"/>
            <w:hideMark/>
          </w:tcPr>
          <w:p w14:paraId="74D18BC8" w14:textId="77777777" w:rsidR="00EA20E3" w:rsidRPr="00123736" w:rsidRDefault="00EA20E3" w:rsidP="001C18A5">
            <w:pPr>
              <w:jc w:val="center"/>
              <w:rPr>
                <w:rFonts w:cstheme="minorHAnsi"/>
                <w:color w:val="000000"/>
                <w:sz w:val="18"/>
                <w:szCs w:val="18"/>
              </w:rPr>
            </w:pPr>
            <w:r w:rsidRPr="00123736">
              <w:rPr>
                <w:rFonts w:cstheme="minorHAnsi"/>
                <w:color w:val="000000"/>
                <w:sz w:val="18"/>
                <w:szCs w:val="18"/>
              </w:rPr>
              <w:t>% SAU</w:t>
            </w:r>
          </w:p>
        </w:tc>
        <w:tc>
          <w:tcPr>
            <w:tcW w:w="579" w:type="pct"/>
            <w:tcBorders>
              <w:top w:val="nil"/>
              <w:left w:val="nil"/>
              <w:bottom w:val="single" w:sz="4" w:space="0" w:color="auto"/>
              <w:right w:val="nil"/>
            </w:tcBorders>
            <w:shd w:val="clear" w:color="auto" w:fill="auto"/>
            <w:noWrap/>
            <w:vAlign w:val="center"/>
            <w:hideMark/>
          </w:tcPr>
          <w:p w14:paraId="25EC7E74" w14:textId="77777777" w:rsidR="00EA20E3" w:rsidRPr="00123736" w:rsidRDefault="00EA20E3" w:rsidP="001C18A5">
            <w:pPr>
              <w:jc w:val="center"/>
              <w:rPr>
                <w:rFonts w:cstheme="minorHAnsi"/>
                <w:color w:val="000000"/>
                <w:sz w:val="18"/>
                <w:szCs w:val="18"/>
              </w:rPr>
            </w:pPr>
            <w:r w:rsidRPr="00123736">
              <w:rPr>
                <w:rFonts w:cstheme="minorHAnsi"/>
                <w:color w:val="000000"/>
                <w:sz w:val="18"/>
                <w:szCs w:val="18"/>
              </w:rPr>
              <w:t>ha</w:t>
            </w:r>
          </w:p>
        </w:tc>
        <w:tc>
          <w:tcPr>
            <w:tcW w:w="408" w:type="pct"/>
            <w:tcBorders>
              <w:top w:val="nil"/>
              <w:left w:val="nil"/>
              <w:bottom w:val="single" w:sz="4" w:space="0" w:color="auto"/>
              <w:right w:val="single" w:sz="4" w:space="0" w:color="auto"/>
            </w:tcBorders>
            <w:shd w:val="clear" w:color="auto" w:fill="auto"/>
            <w:noWrap/>
            <w:vAlign w:val="center"/>
            <w:hideMark/>
          </w:tcPr>
          <w:p w14:paraId="7CBBF949" w14:textId="77777777" w:rsidR="00EA20E3" w:rsidRPr="00123736" w:rsidRDefault="00EA20E3" w:rsidP="001C18A5">
            <w:pPr>
              <w:jc w:val="center"/>
              <w:rPr>
                <w:rFonts w:cstheme="minorHAnsi"/>
                <w:color w:val="000000"/>
                <w:sz w:val="18"/>
                <w:szCs w:val="18"/>
              </w:rPr>
            </w:pPr>
            <w:r w:rsidRPr="00123736">
              <w:rPr>
                <w:rFonts w:cstheme="minorHAnsi"/>
                <w:color w:val="000000"/>
                <w:sz w:val="18"/>
                <w:szCs w:val="18"/>
              </w:rPr>
              <w:t>% SAU</w:t>
            </w:r>
          </w:p>
        </w:tc>
      </w:tr>
      <w:tr w:rsidR="00EA20E3" w:rsidRPr="00456059" w14:paraId="66A4279F" w14:textId="77777777" w:rsidTr="00C2738B">
        <w:trPr>
          <w:trHeight w:val="299"/>
        </w:trPr>
        <w:tc>
          <w:tcPr>
            <w:tcW w:w="1052" w:type="pct"/>
            <w:tcBorders>
              <w:top w:val="single" w:sz="4" w:space="0" w:color="auto"/>
              <w:left w:val="single" w:sz="4" w:space="0" w:color="auto"/>
              <w:bottom w:val="nil"/>
              <w:right w:val="single" w:sz="4" w:space="0" w:color="auto"/>
            </w:tcBorders>
            <w:shd w:val="clear" w:color="auto" w:fill="auto"/>
            <w:noWrap/>
            <w:vAlign w:val="center"/>
            <w:hideMark/>
          </w:tcPr>
          <w:p w14:paraId="7C456EC7" w14:textId="77777777" w:rsidR="00EA20E3" w:rsidRPr="00123736" w:rsidRDefault="00EA20E3" w:rsidP="001C18A5">
            <w:pPr>
              <w:rPr>
                <w:rFonts w:cstheme="minorHAnsi"/>
                <w:color w:val="000000"/>
                <w:sz w:val="18"/>
                <w:szCs w:val="18"/>
              </w:rPr>
            </w:pPr>
            <w:r w:rsidRPr="00123736">
              <w:rPr>
                <w:rFonts w:cstheme="minorHAnsi"/>
                <w:color w:val="000000"/>
                <w:sz w:val="18"/>
                <w:szCs w:val="18"/>
              </w:rPr>
              <w:t>Piemonte</w:t>
            </w:r>
          </w:p>
        </w:tc>
        <w:tc>
          <w:tcPr>
            <w:tcW w:w="579" w:type="pct"/>
            <w:tcBorders>
              <w:top w:val="single" w:sz="4" w:space="0" w:color="auto"/>
              <w:left w:val="single" w:sz="4" w:space="0" w:color="auto"/>
              <w:bottom w:val="nil"/>
            </w:tcBorders>
            <w:shd w:val="clear" w:color="auto" w:fill="auto"/>
            <w:noWrap/>
            <w:vAlign w:val="center"/>
            <w:hideMark/>
          </w:tcPr>
          <w:p w14:paraId="0EB7C5B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160.392 </w:t>
            </w:r>
          </w:p>
        </w:tc>
        <w:tc>
          <w:tcPr>
            <w:tcW w:w="408" w:type="pct"/>
            <w:tcBorders>
              <w:top w:val="single" w:sz="4" w:space="0" w:color="auto"/>
              <w:left w:val="nil"/>
              <w:bottom w:val="nil"/>
              <w:right w:val="nil"/>
            </w:tcBorders>
            <w:shd w:val="clear" w:color="auto" w:fill="auto"/>
            <w:noWrap/>
            <w:vAlign w:val="center"/>
            <w:hideMark/>
          </w:tcPr>
          <w:p w14:paraId="3B2926B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17,7 </w:t>
            </w:r>
          </w:p>
        </w:tc>
        <w:tc>
          <w:tcPr>
            <w:tcW w:w="579" w:type="pct"/>
            <w:tcBorders>
              <w:top w:val="single" w:sz="4" w:space="0" w:color="auto"/>
              <w:left w:val="single" w:sz="4" w:space="0" w:color="auto"/>
              <w:bottom w:val="nil"/>
              <w:right w:val="nil"/>
            </w:tcBorders>
            <w:shd w:val="clear" w:color="auto" w:fill="auto"/>
            <w:noWrap/>
            <w:vAlign w:val="center"/>
            <w:hideMark/>
          </w:tcPr>
          <w:p w14:paraId="34C02D6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237.409 </w:t>
            </w:r>
          </w:p>
        </w:tc>
        <w:tc>
          <w:tcPr>
            <w:tcW w:w="408" w:type="pct"/>
            <w:tcBorders>
              <w:top w:val="single" w:sz="4" w:space="0" w:color="auto"/>
              <w:left w:val="nil"/>
              <w:bottom w:val="nil"/>
              <w:right w:val="single" w:sz="4" w:space="0" w:color="auto"/>
            </w:tcBorders>
            <w:shd w:val="clear" w:color="auto" w:fill="auto"/>
            <w:noWrap/>
            <w:vAlign w:val="center"/>
            <w:hideMark/>
          </w:tcPr>
          <w:p w14:paraId="4B999A5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26,2 </w:t>
            </w:r>
          </w:p>
        </w:tc>
        <w:tc>
          <w:tcPr>
            <w:tcW w:w="579" w:type="pct"/>
            <w:tcBorders>
              <w:top w:val="single" w:sz="4" w:space="0" w:color="auto"/>
              <w:left w:val="single" w:sz="4" w:space="0" w:color="auto"/>
              <w:bottom w:val="nil"/>
            </w:tcBorders>
            <w:shd w:val="clear" w:color="auto" w:fill="auto"/>
            <w:noWrap/>
            <w:vAlign w:val="center"/>
            <w:hideMark/>
          </w:tcPr>
          <w:p w14:paraId="5EC39722"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103.753 </w:t>
            </w:r>
          </w:p>
        </w:tc>
        <w:tc>
          <w:tcPr>
            <w:tcW w:w="408" w:type="pct"/>
            <w:tcBorders>
              <w:top w:val="single" w:sz="4" w:space="0" w:color="auto"/>
              <w:left w:val="nil"/>
              <w:bottom w:val="nil"/>
              <w:right w:val="single" w:sz="4" w:space="0" w:color="auto"/>
            </w:tcBorders>
            <w:shd w:val="clear" w:color="auto" w:fill="auto"/>
            <w:noWrap/>
            <w:vAlign w:val="center"/>
            <w:hideMark/>
          </w:tcPr>
          <w:p w14:paraId="1089D9C8"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11,4 </w:t>
            </w:r>
          </w:p>
        </w:tc>
        <w:tc>
          <w:tcPr>
            <w:tcW w:w="579" w:type="pct"/>
            <w:tcBorders>
              <w:top w:val="single" w:sz="4" w:space="0" w:color="auto"/>
              <w:left w:val="single" w:sz="4" w:space="0" w:color="auto"/>
              <w:bottom w:val="nil"/>
            </w:tcBorders>
            <w:shd w:val="clear" w:color="auto" w:fill="auto"/>
            <w:noWrap/>
            <w:vAlign w:val="center"/>
            <w:hideMark/>
          </w:tcPr>
          <w:p w14:paraId="13748CC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501.554 </w:t>
            </w:r>
          </w:p>
        </w:tc>
        <w:tc>
          <w:tcPr>
            <w:tcW w:w="408" w:type="pct"/>
            <w:tcBorders>
              <w:top w:val="single" w:sz="4" w:space="0" w:color="auto"/>
              <w:left w:val="nil"/>
              <w:bottom w:val="nil"/>
              <w:right w:val="single" w:sz="4" w:space="0" w:color="auto"/>
            </w:tcBorders>
            <w:shd w:val="clear" w:color="auto" w:fill="auto"/>
            <w:noWrap/>
            <w:vAlign w:val="center"/>
            <w:hideMark/>
          </w:tcPr>
          <w:p w14:paraId="794852F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55,3 </w:t>
            </w:r>
          </w:p>
        </w:tc>
      </w:tr>
      <w:tr w:rsidR="00EA20E3" w:rsidRPr="00456059" w14:paraId="62ECA295"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4290E0B1" w14:textId="77777777" w:rsidR="00EA20E3" w:rsidRPr="00123736" w:rsidRDefault="00EA20E3" w:rsidP="001C18A5">
            <w:pPr>
              <w:rPr>
                <w:rFonts w:cstheme="minorHAnsi"/>
                <w:color w:val="000000"/>
                <w:sz w:val="18"/>
                <w:szCs w:val="18"/>
              </w:rPr>
            </w:pPr>
            <w:r w:rsidRPr="00123736">
              <w:rPr>
                <w:rFonts w:cstheme="minorHAnsi"/>
                <w:color w:val="000000"/>
                <w:sz w:val="18"/>
                <w:szCs w:val="18"/>
              </w:rPr>
              <w:t>Valle d'Aosta</w:t>
            </w:r>
          </w:p>
        </w:tc>
        <w:tc>
          <w:tcPr>
            <w:tcW w:w="579" w:type="pct"/>
            <w:tcBorders>
              <w:top w:val="nil"/>
              <w:left w:val="single" w:sz="4" w:space="0" w:color="auto"/>
              <w:bottom w:val="nil"/>
            </w:tcBorders>
            <w:shd w:val="clear" w:color="auto" w:fill="auto"/>
            <w:noWrap/>
            <w:vAlign w:val="center"/>
            <w:hideMark/>
          </w:tcPr>
          <w:p w14:paraId="4B08CFA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47.158 </w:t>
            </w:r>
          </w:p>
        </w:tc>
        <w:tc>
          <w:tcPr>
            <w:tcW w:w="408" w:type="pct"/>
            <w:tcBorders>
              <w:top w:val="nil"/>
              <w:left w:val="nil"/>
              <w:bottom w:val="nil"/>
              <w:right w:val="nil"/>
            </w:tcBorders>
            <w:shd w:val="clear" w:color="auto" w:fill="auto"/>
            <w:noWrap/>
            <w:vAlign w:val="center"/>
            <w:hideMark/>
          </w:tcPr>
          <w:p w14:paraId="2C12FBFB"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95,6 </w:t>
            </w:r>
          </w:p>
        </w:tc>
        <w:tc>
          <w:tcPr>
            <w:tcW w:w="579" w:type="pct"/>
            <w:tcBorders>
              <w:top w:val="nil"/>
              <w:left w:val="single" w:sz="4" w:space="0" w:color="auto"/>
              <w:bottom w:val="nil"/>
              <w:right w:val="nil"/>
            </w:tcBorders>
            <w:shd w:val="clear" w:color="auto" w:fill="auto"/>
            <w:noWrap/>
            <w:vAlign w:val="center"/>
            <w:hideMark/>
          </w:tcPr>
          <w:p w14:paraId="6F599C8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599 </w:t>
            </w:r>
          </w:p>
        </w:tc>
        <w:tc>
          <w:tcPr>
            <w:tcW w:w="408" w:type="pct"/>
            <w:tcBorders>
              <w:top w:val="nil"/>
              <w:left w:val="nil"/>
              <w:bottom w:val="nil"/>
              <w:right w:val="single" w:sz="4" w:space="0" w:color="auto"/>
            </w:tcBorders>
            <w:shd w:val="clear" w:color="auto" w:fill="auto"/>
            <w:noWrap/>
            <w:vAlign w:val="center"/>
            <w:hideMark/>
          </w:tcPr>
          <w:p w14:paraId="5BD5F64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1,2 </w:t>
            </w:r>
          </w:p>
        </w:tc>
        <w:tc>
          <w:tcPr>
            <w:tcW w:w="579" w:type="pct"/>
            <w:tcBorders>
              <w:top w:val="nil"/>
              <w:left w:val="single" w:sz="4" w:space="0" w:color="auto"/>
              <w:bottom w:val="nil"/>
            </w:tcBorders>
            <w:shd w:val="clear" w:color="auto" w:fill="auto"/>
            <w:noWrap/>
            <w:vAlign w:val="center"/>
            <w:hideMark/>
          </w:tcPr>
          <w:p w14:paraId="3A55CD8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87 </w:t>
            </w:r>
          </w:p>
        </w:tc>
        <w:tc>
          <w:tcPr>
            <w:tcW w:w="408" w:type="pct"/>
            <w:tcBorders>
              <w:top w:val="nil"/>
              <w:left w:val="nil"/>
              <w:bottom w:val="nil"/>
              <w:right w:val="single" w:sz="4" w:space="0" w:color="auto"/>
            </w:tcBorders>
            <w:shd w:val="clear" w:color="auto" w:fill="auto"/>
            <w:noWrap/>
            <w:vAlign w:val="center"/>
            <w:hideMark/>
          </w:tcPr>
          <w:p w14:paraId="08BB3FD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0,2 </w:t>
            </w:r>
          </w:p>
        </w:tc>
        <w:tc>
          <w:tcPr>
            <w:tcW w:w="579" w:type="pct"/>
            <w:tcBorders>
              <w:top w:val="nil"/>
              <w:left w:val="single" w:sz="4" w:space="0" w:color="auto"/>
              <w:bottom w:val="nil"/>
            </w:tcBorders>
            <w:shd w:val="clear" w:color="auto" w:fill="auto"/>
            <w:noWrap/>
            <w:vAlign w:val="center"/>
            <w:hideMark/>
          </w:tcPr>
          <w:p w14:paraId="128CD5A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47.844 </w:t>
            </w:r>
          </w:p>
        </w:tc>
        <w:tc>
          <w:tcPr>
            <w:tcW w:w="408" w:type="pct"/>
            <w:tcBorders>
              <w:top w:val="nil"/>
              <w:left w:val="nil"/>
              <w:bottom w:val="nil"/>
              <w:right w:val="single" w:sz="4" w:space="0" w:color="auto"/>
            </w:tcBorders>
            <w:shd w:val="clear" w:color="auto" w:fill="auto"/>
            <w:noWrap/>
            <w:vAlign w:val="center"/>
            <w:hideMark/>
          </w:tcPr>
          <w:p w14:paraId="3FEC2FA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97,0 </w:t>
            </w:r>
          </w:p>
        </w:tc>
      </w:tr>
      <w:tr w:rsidR="00EA20E3" w:rsidRPr="00456059" w14:paraId="7D8AF264"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2B261F92" w14:textId="77777777" w:rsidR="00EA20E3" w:rsidRPr="00123736" w:rsidRDefault="00EA20E3" w:rsidP="001C18A5">
            <w:pPr>
              <w:rPr>
                <w:rFonts w:cstheme="minorHAnsi"/>
                <w:color w:val="000000"/>
                <w:sz w:val="18"/>
                <w:szCs w:val="18"/>
              </w:rPr>
            </w:pPr>
            <w:r w:rsidRPr="00123736">
              <w:rPr>
                <w:rFonts w:cstheme="minorHAnsi"/>
                <w:color w:val="000000"/>
                <w:sz w:val="18"/>
                <w:szCs w:val="18"/>
              </w:rPr>
              <w:t>Lombardia</w:t>
            </w:r>
          </w:p>
        </w:tc>
        <w:tc>
          <w:tcPr>
            <w:tcW w:w="579" w:type="pct"/>
            <w:tcBorders>
              <w:top w:val="nil"/>
              <w:left w:val="single" w:sz="4" w:space="0" w:color="auto"/>
              <w:bottom w:val="nil"/>
            </w:tcBorders>
            <w:shd w:val="clear" w:color="auto" w:fill="auto"/>
            <w:noWrap/>
            <w:vAlign w:val="center"/>
            <w:hideMark/>
          </w:tcPr>
          <w:p w14:paraId="7095FE0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149.444 </w:t>
            </w:r>
          </w:p>
        </w:tc>
        <w:tc>
          <w:tcPr>
            <w:tcW w:w="408" w:type="pct"/>
            <w:tcBorders>
              <w:top w:val="nil"/>
              <w:left w:val="nil"/>
              <w:bottom w:val="nil"/>
              <w:right w:val="nil"/>
            </w:tcBorders>
            <w:shd w:val="clear" w:color="auto" w:fill="auto"/>
            <w:noWrap/>
            <w:vAlign w:val="center"/>
            <w:hideMark/>
          </w:tcPr>
          <w:p w14:paraId="453F322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15,1 </w:t>
            </w:r>
          </w:p>
        </w:tc>
        <w:tc>
          <w:tcPr>
            <w:tcW w:w="579" w:type="pct"/>
            <w:tcBorders>
              <w:top w:val="nil"/>
              <w:left w:val="single" w:sz="4" w:space="0" w:color="auto"/>
              <w:bottom w:val="nil"/>
              <w:right w:val="nil"/>
            </w:tcBorders>
            <w:shd w:val="clear" w:color="auto" w:fill="auto"/>
            <w:noWrap/>
            <w:vAlign w:val="center"/>
            <w:hideMark/>
          </w:tcPr>
          <w:p w14:paraId="2473D35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150.278 </w:t>
            </w:r>
          </w:p>
        </w:tc>
        <w:tc>
          <w:tcPr>
            <w:tcW w:w="408" w:type="pct"/>
            <w:tcBorders>
              <w:top w:val="nil"/>
              <w:left w:val="nil"/>
              <w:bottom w:val="nil"/>
              <w:right w:val="single" w:sz="4" w:space="0" w:color="auto"/>
            </w:tcBorders>
            <w:shd w:val="clear" w:color="auto" w:fill="auto"/>
            <w:noWrap/>
            <w:vAlign w:val="center"/>
            <w:hideMark/>
          </w:tcPr>
          <w:p w14:paraId="0A7E996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15,2 </w:t>
            </w:r>
          </w:p>
        </w:tc>
        <w:tc>
          <w:tcPr>
            <w:tcW w:w="579" w:type="pct"/>
            <w:tcBorders>
              <w:top w:val="nil"/>
              <w:left w:val="single" w:sz="4" w:space="0" w:color="auto"/>
              <w:bottom w:val="nil"/>
            </w:tcBorders>
            <w:shd w:val="clear" w:color="auto" w:fill="auto"/>
            <w:noWrap/>
            <w:vAlign w:val="center"/>
            <w:hideMark/>
          </w:tcPr>
          <w:p w14:paraId="35CFC92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158.837 </w:t>
            </w:r>
          </w:p>
        </w:tc>
        <w:tc>
          <w:tcPr>
            <w:tcW w:w="408" w:type="pct"/>
            <w:tcBorders>
              <w:top w:val="nil"/>
              <w:left w:val="nil"/>
              <w:bottom w:val="nil"/>
              <w:right w:val="single" w:sz="4" w:space="0" w:color="auto"/>
            </w:tcBorders>
            <w:shd w:val="clear" w:color="auto" w:fill="auto"/>
            <w:noWrap/>
            <w:vAlign w:val="center"/>
            <w:hideMark/>
          </w:tcPr>
          <w:p w14:paraId="7F63C01D"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16,1 </w:t>
            </w:r>
          </w:p>
        </w:tc>
        <w:tc>
          <w:tcPr>
            <w:tcW w:w="579" w:type="pct"/>
            <w:tcBorders>
              <w:top w:val="nil"/>
              <w:left w:val="single" w:sz="4" w:space="0" w:color="auto"/>
              <w:bottom w:val="nil"/>
            </w:tcBorders>
            <w:shd w:val="clear" w:color="auto" w:fill="auto"/>
            <w:noWrap/>
            <w:vAlign w:val="center"/>
            <w:hideMark/>
          </w:tcPr>
          <w:p w14:paraId="30CE238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458.559 </w:t>
            </w:r>
          </w:p>
        </w:tc>
        <w:tc>
          <w:tcPr>
            <w:tcW w:w="408" w:type="pct"/>
            <w:tcBorders>
              <w:top w:val="nil"/>
              <w:left w:val="nil"/>
              <w:bottom w:val="nil"/>
              <w:right w:val="single" w:sz="4" w:space="0" w:color="auto"/>
            </w:tcBorders>
            <w:shd w:val="clear" w:color="auto" w:fill="auto"/>
            <w:noWrap/>
            <w:vAlign w:val="center"/>
            <w:hideMark/>
          </w:tcPr>
          <w:p w14:paraId="6F35C9C8"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46,4 </w:t>
            </w:r>
          </w:p>
        </w:tc>
      </w:tr>
      <w:tr w:rsidR="00EA20E3" w:rsidRPr="00456059" w14:paraId="3AA18AE1"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5681E688" w14:textId="77777777" w:rsidR="00EA20E3" w:rsidRPr="00123736" w:rsidRDefault="00EA20E3" w:rsidP="001C18A5">
            <w:pPr>
              <w:rPr>
                <w:rFonts w:cstheme="minorHAnsi"/>
                <w:color w:val="000000"/>
                <w:sz w:val="18"/>
                <w:szCs w:val="18"/>
              </w:rPr>
            </w:pPr>
            <w:r w:rsidRPr="00123736">
              <w:rPr>
                <w:rFonts w:cstheme="minorHAnsi"/>
                <w:color w:val="000000"/>
                <w:sz w:val="18"/>
                <w:szCs w:val="18"/>
              </w:rPr>
              <w:t>P.A. Bolzano</w:t>
            </w:r>
          </w:p>
        </w:tc>
        <w:tc>
          <w:tcPr>
            <w:tcW w:w="579" w:type="pct"/>
            <w:tcBorders>
              <w:top w:val="nil"/>
              <w:left w:val="single" w:sz="4" w:space="0" w:color="auto"/>
              <w:bottom w:val="nil"/>
            </w:tcBorders>
            <w:shd w:val="clear" w:color="auto" w:fill="auto"/>
            <w:noWrap/>
            <w:vAlign w:val="center"/>
            <w:hideMark/>
          </w:tcPr>
          <w:p w14:paraId="5075C12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128.905 </w:t>
            </w:r>
          </w:p>
        </w:tc>
        <w:tc>
          <w:tcPr>
            <w:tcW w:w="408" w:type="pct"/>
            <w:tcBorders>
              <w:top w:val="nil"/>
              <w:left w:val="nil"/>
              <w:bottom w:val="nil"/>
              <w:right w:val="nil"/>
            </w:tcBorders>
            <w:shd w:val="clear" w:color="auto" w:fill="auto"/>
            <w:noWrap/>
            <w:vAlign w:val="center"/>
            <w:hideMark/>
          </w:tcPr>
          <w:p w14:paraId="507FD58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82,0 </w:t>
            </w:r>
          </w:p>
        </w:tc>
        <w:tc>
          <w:tcPr>
            <w:tcW w:w="579" w:type="pct"/>
            <w:tcBorders>
              <w:top w:val="nil"/>
              <w:left w:val="single" w:sz="4" w:space="0" w:color="auto"/>
              <w:bottom w:val="nil"/>
              <w:right w:val="nil"/>
            </w:tcBorders>
            <w:shd w:val="clear" w:color="auto" w:fill="auto"/>
            <w:noWrap/>
            <w:vAlign w:val="center"/>
            <w:hideMark/>
          </w:tcPr>
          <w:p w14:paraId="532F662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2.503 </w:t>
            </w:r>
          </w:p>
        </w:tc>
        <w:tc>
          <w:tcPr>
            <w:tcW w:w="408" w:type="pct"/>
            <w:tcBorders>
              <w:top w:val="nil"/>
              <w:left w:val="nil"/>
              <w:bottom w:val="nil"/>
              <w:right w:val="single" w:sz="4" w:space="0" w:color="auto"/>
            </w:tcBorders>
            <w:shd w:val="clear" w:color="auto" w:fill="auto"/>
            <w:noWrap/>
            <w:vAlign w:val="center"/>
            <w:hideMark/>
          </w:tcPr>
          <w:p w14:paraId="5C6E8BE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1,6 </w:t>
            </w:r>
          </w:p>
        </w:tc>
        <w:tc>
          <w:tcPr>
            <w:tcW w:w="579" w:type="pct"/>
            <w:tcBorders>
              <w:top w:val="nil"/>
              <w:left w:val="single" w:sz="4" w:space="0" w:color="auto"/>
              <w:bottom w:val="nil"/>
            </w:tcBorders>
            <w:shd w:val="clear" w:color="auto" w:fill="auto"/>
            <w:noWrap/>
            <w:vAlign w:val="center"/>
            <w:hideMark/>
          </w:tcPr>
          <w:p w14:paraId="17FB1848"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6.601 </w:t>
            </w:r>
          </w:p>
        </w:tc>
        <w:tc>
          <w:tcPr>
            <w:tcW w:w="408" w:type="pct"/>
            <w:tcBorders>
              <w:top w:val="nil"/>
              <w:left w:val="nil"/>
              <w:bottom w:val="nil"/>
              <w:right w:val="single" w:sz="4" w:space="0" w:color="auto"/>
            </w:tcBorders>
            <w:shd w:val="clear" w:color="auto" w:fill="auto"/>
            <w:noWrap/>
            <w:vAlign w:val="center"/>
            <w:hideMark/>
          </w:tcPr>
          <w:p w14:paraId="16DF4E7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4,2 </w:t>
            </w:r>
          </w:p>
        </w:tc>
        <w:tc>
          <w:tcPr>
            <w:tcW w:w="579" w:type="pct"/>
            <w:tcBorders>
              <w:top w:val="nil"/>
              <w:left w:val="single" w:sz="4" w:space="0" w:color="auto"/>
              <w:bottom w:val="nil"/>
            </w:tcBorders>
            <w:shd w:val="clear" w:color="auto" w:fill="auto"/>
            <w:noWrap/>
            <w:vAlign w:val="center"/>
            <w:hideMark/>
          </w:tcPr>
          <w:p w14:paraId="0FD0CEB8"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138.009 </w:t>
            </w:r>
          </w:p>
        </w:tc>
        <w:tc>
          <w:tcPr>
            <w:tcW w:w="408" w:type="pct"/>
            <w:tcBorders>
              <w:top w:val="nil"/>
              <w:left w:val="nil"/>
              <w:bottom w:val="nil"/>
              <w:right w:val="single" w:sz="4" w:space="0" w:color="auto"/>
            </w:tcBorders>
            <w:shd w:val="clear" w:color="auto" w:fill="auto"/>
            <w:noWrap/>
            <w:vAlign w:val="center"/>
            <w:hideMark/>
          </w:tcPr>
          <w:p w14:paraId="58972CE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87,8 </w:t>
            </w:r>
          </w:p>
        </w:tc>
      </w:tr>
      <w:tr w:rsidR="00EA20E3" w:rsidRPr="00456059" w14:paraId="2835E2EE"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6259BD17" w14:textId="77777777" w:rsidR="00EA20E3" w:rsidRPr="00123736" w:rsidRDefault="00EA20E3" w:rsidP="001C18A5">
            <w:pPr>
              <w:rPr>
                <w:rFonts w:cstheme="minorHAnsi"/>
                <w:color w:val="000000"/>
                <w:sz w:val="18"/>
                <w:szCs w:val="18"/>
              </w:rPr>
            </w:pPr>
            <w:r w:rsidRPr="00123736">
              <w:rPr>
                <w:rFonts w:cstheme="minorHAnsi"/>
                <w:color w:val="000000"/>
                <w:sz w:val="18"/>
                <w:szCs w:val="18"/>
              </w:rPr>
              <w:t>P.A. Trento</w:t>
            </w:r>
          </w:p>
        </w:tc>
        <w:tc>
          <w:tcPr>
            <w:tcW w:w="579" w:type="pct"/>
            <w:tcBorders>
              <w:top w:val="nil"/>
              <w:left w:val="single" w:sz="4" w:space="0" w:color="auto"/>
              <w:bottom w:val="nil"/>
            </w:tcBorders>
            <w:shd w:val="clear" w:color="auto" w:fill="auto"/>
            <w:noWrap/>
            <w:vAlign w:val="center"/>
            <w:hideMark/>
          </w:tcPr>
          <w:p w14:paraId="27B81604"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43.493 </w:t>
            </w:r>
          </w:p>
        </w:tc>
        <w:tc>
          <w:tcPr>
            <w:tcW w:w="408" w:type="pct"/>
            <w:tcBorders>
              <w:top w:val="nil"/>
              <w:left w:val="nil"/>
              <w:bottom w:val="nil"/>
              <w:right w:val="nil"/>
            </w:tcBorders>
            <w:shd w:val="clear" w:color="auto" w:fill="auto"/>
            <w:noWrap/>
            <w:vAlign w:val="center"/>
            <w:hideMark/>
          </w:tcPr>
          <w:p w14:paraId="5C31583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48,3 </w:t>
            </w:r>
          </w:p>
        </w:tc>
        <w:tc>
          <w:tcPr>
            <w:tcW w:w="579" w:type="pct"/>
            <w:tcBorders>
              <w:top w:val="nil"/>
              <w:left w:val="single" w:sz="4" w:space="0" w:color="auto"/>
              <w:bottom w:val="nil"/>
              <w:right w:val="nil"/>
            </w:tcBorders>
            <w:shd w:val="clear" w:color="auto" w:fill="auto"/>
            <w:noWrap/>
            <w:vAlign w:val="center"/>
            <w:hideMark/>
          </w:tcPr>
          <w:p w14:paraId="6C11273D"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2.768 </w:t>
            </w:r>
          </w:p>
        </w:tc>
        <w:tc>
          <w:tcPr>
            <w:tcW w:w="408" w:type="pct"/>
            <w:tcBorders>
              <w:top w:val="nil"/>
              <w:left w:val="nil"/>
              <w:bottom w:val="nil"/>
              <w:right w:val="single" w:sz="4" w:space="0" w:color="auto"/>
            </w:tcBorders>
            <w:shd w:val="clear" w:color="auto" w:fill="auto"/>
            <w:noWrap/>
            <w:vAlign w:val="center"/>
            <w:hideMark/>
          </w:tcPr>
          <w:p w14:paraId="691B4E6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3,1 </w:t>
            </w:r>
          </w:p>
        </w:tc>
        <w:tc>
          <w:tcPr>
            <w:tcW w:w="579" w:type="pct"/>
            <w:tcBorders>
              <w:top w:val="nil"/>
              <w:left w:val="single" w:sz="4" w:space="0" w:color="auto"/>
              <w:bottom w:val="nil"/>
            </w:tcBorders>
            <w:shd w:val="clear" w:color="auto" w:fill="auto"/>
            <w:noWrap/>
            <w:vAlign w:val="center"/>
            <w:hideMark/>
          </w:tcPr>
          <w:p w14:paraId="579B164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28.748 </w:t>
            </w:r>
          </w:p>
        </w:tc>
        <w:tc>
          <w:tcPr>
            <w:tcW w:w="408" w:type="pct"/>
            <w:tcBorders>
              <w:top w:val="nil"/>
              <w:left w:val="nil"/>
              <w:bottom w:val="nil"/>
              <w:right w:val="single" w:sz="4" w:space="0" w:color="auto"/>
            </w:tcBorders>
            <w:shd w:val="clear" w:color="auto" w:fill="auto"/>
            <w:noWrap/>
            <w:vAlign w:val="center"/>
            <w:hideMark/>
          </w:tcPr>
          <w:p w14:paraId="73B2E50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31,9 </w:t>
            </w:r>
          </w:p>
        </w:tc>
        <w:tc>
          <w:tcPr>
            <w:tcW w:w="579" w:type="pct"/>
            <w:tcBorders>
              <w:top w:val="nil"/>
              <w:left w:val="single" w:sz="4" w:space="0" w:color="auto"/>
              <w:bottom w:val="nil"/>
            </w:tcBorders>
            <w:shd w:val="clear" w:color="auto" w:fill="auto"/>
            <w:noWrap/>
            <w:vAlign w:val="center"/>
            <w:hideMark/>
          </w:tcPr>
          <w:p w14:paraId="310A319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75.009 </w:t>
            </w:r>
          </w:p>
        </w:tc>
        <w:tc>
          <w:tcPr>
            <w:tcW w:w="408" w:type="pct"/>
            <w:tcBorders>
              <w:top w:val="nil"/>
              <w:left w:val="nil"/>
              <w:bottom w:val="nil"/>
              <w:right w:val="single" w:sz="4" w:space="0" w:color="auto"/>
            </w:tcBorders>
            <w:shd w:val="clear" w:color="auto" w:fill="auto"/>
            <w:noWrap/>
            <w:vAlign w:val="center"/>
            <w:hideMark/>
          </w:tcPr>
          <w:p w14:paraId="6F1C354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83,3 </w:t>
            </w:r>
          </w:p>
        </w:tc>
      </w:tr>
      <w:tr w:rsidR="00EA20E3" w:rsidRPr="00456059" w14:paraId="37639C5C"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364F8606" w14:textId="77777777" w:rsidR="00EA20E3" w:rsidRPr="00123736" w:rsidRDefault="00EA20E3" w:rsidP="001C18A5">
            <w:pPr>
              <w:rPr>
                <w:rFonts w:cstheme="minorHAnsi"/>
                <w:color w:val="000000"/>
                <w:sz w:val="18"/>
                <w:szCs w:val="18"/>
              </w:rPr>
            </w:pPr>
            <w:r w:rsidRPr="00123736">
              <w:rPr>
                <w:rFonts w:cstheme="minorHAnsi"/>
                <w:color w:val="000000"/>
                <w:sz w:val="18"/>
                <w:szCs w:val="18"/>
              </w:rPr>
              <w:t>Veneto</w:t>
            </w:r>
          </w:p>
        </w:tc>
        <w:tc>
          <w:tcPr>
            <w:tcW w:w="579" w:type="pct"/>
            <w:tcBorders>
              <w:top w:val="nil"/>
              <w:left w:val="single" w:sz="4" w:space="0" w:color="auto"/>
              <w:bottom w:val="nil"/>
            </w:tcBorders>
            <w:shd w:val="clear" w:color="auto" w:fill="auto"/>
            <w:noWrap/>
            <w:vAlign w:val="center"/>
            <w:hideMark/>
          </w:tcPr>
          <w:p w14:paraId="23D56B8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104.025 </w:t>
            </w:r>
          </w:p>
        </w:tc>
        <w:tc>
          <w:tcPr>
            <w:tcW w:w="408" w:type="pct"/>
            <w:tcBorders>
              <w:top w:val="nil"/>
              <w:left w:val="nil"/>
              <w:bottom w:val="nil"/>
              <w:right w:val="nil"/>
            </w:tcBorders>
            <w:shd w:val="clear" w:color="auto" w:fill="auto"/>
            <w:noWrap/>
            <w:vAlign w:val="center"/>
            <w:hideMark/>
          </w:tcPr>
          <w:p w14:paraId="4D8BABC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12,2 </w:t>
            </w:r>
          </w:p>
        </w:tc>
        <w:tc>
          <w:tcPr>
            <w:tcW w:w="579" w:type="pct"/>
            <w:tcBorders>
              <w:top w:val="nil"/>
              <w:left w:val="single" w:sz="4" w:space="0" w:color="auto"/>
              <w:bottom w:val="nil"/>
              <w:right w:val="nil"/>
            </w:tcBorders>
            <w:shd w:val="clear" w:color="auto" w:fill="auto"/>
            <w:noWrap/>
            <w:vAlign w:val="center"/>
            <w:hideMark/>
          </w:tcPr>
          <w:p w14:paraId="0248F96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112.969 </w:t>
            </w:r>
          </w:p>
        </w:tc>
        <w:tc>
          <w:tcPr>
            <w:tcW w:w="408" w:type="pct"/>
            <w:tcBorders>
              <w:top w:val="nil"/>
              <w:left w:val="nil"/>
              <w:bottom w:val="nil"/>
              <w:right w:val="single" w:sz="4" w:space="0" w:color="auto"/>
            </w:tcBorders>
            <w:shd w:val="clear" w:color="auto" w:fill="auto"/>
            <w:noWrap/>
            <w:vAlign w:val="center"/>
            <w:hideMark/>
          </w:tcPr>
          <w:p w14:paraId="4494F302"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13,3 </w:t>
            </w:r>
          </w:p>
        </w:tc>
        <w:tc>
          <w:tcPr>
            <w:tcW w:w="579" w:type="pct"/>
            <w:tcBorders>
              <w:top w:val="nil"/>
              <w:left w:val="single" w:sz="4" w:space="0" w:color="auto"/>
              <w:bottom w:val="nil"/>
            </w:tcBorders>
            <w:shd w:val="clear" w:color="auto" w:fill="auto"/>
            <w:noWrap/>
            <w:vAlign w:val="center"/>
            <w:hideMark/>
          </w:tcPr>
          <w:p w14:paraId="213B609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55.769 </w:t>
            </w:r>
          </w:p>
        </w:tc>
        <w:tc>
          <w:tcPr>
            <w:tcW w:w="408" w:type="pct"/>
            <w:tcBorders>
              <w:top w:val="nil"/>
              <w:left w:val="nil"/>
              <w:bottom w:val="nil"/>
              <w:right w:val="single" w:sz="4" w:space="0" w:color="auto"/>
            </w:tcBorders>
            <w:shd w:val="clear" w:color="auto" w:fill="auto"/>
            <w:noWrap/>
            <w:vAlign w:val="center"/>
            <w:hideMark/>
          </w:tcPr>
          <w:p w14:paraId="7DF5F2B8"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6,6 </w:t>
            </w:r>
          </w:p>
        </w:tc>
        <w:tc>
          <w:tcPr>
            <w:tcW w:w="579" w:type="pct"/>
            <w:tcBorders>
              <w:top w:val="nil"/>
              <w:left w:val="single" w:sz="4" w:space="0" w:color="auto"/>
              <w:bottom w:val="nil"/>
            </w:tcBorders>
            <w:shd w:val="clear" w:color="auto" w:fill="auto"/>
            <w:noWrap/>
            <w:vAlign w:val="center"/>
            <w:hideMark/>
          </w:tcPr>
          <w:p w14:paraId="5F6D89E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272.763 </w:t>
            </w:r>
          </w:p>
        </w:tc>
        <w:tc>
          <w:tcPr>
            <w:tcW w:w="408" w:type="pct"/>
            <w:tcBorders>
              <w:top w:val="nil"/>
              <w:left w:val="nil"/>
              <w:bottom w:val="nil"/>
              <w:right w:val="single" w:sz="4" w:space="0" w:color="auto"/>
            </w:tcBorders>
            <w:shd w:val="clear" w:color="auto" w:fill="auto"/>
            <w:noWrap/>
            <w:vAlign w:val="center"/>
            <w:hideMark/>
          </w:tcPr>
          <w:p w14:paraId="085170D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32,1 </w:t>
            </w:r>
          </w:p>
        </w:tc>
      </w:tr>
      <w:tr w:rsidR="00EA20E3" w:rsidRPr="00456059" w14:paraId="5C3CE15D"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0372599B" w14:textId="77777777" w:rsidR="00EA20E3" w:rsidRPr="00123736" w:rsidRDefault="00EA20E3" w:rsidP="001C18A5">
            <w:pPr>
              <w:rPr>
                <w:rFonts w:cstheme="minorHAnsi"/>
                <w:color w:val="000000"/>
                <w:sz w:val="18"/>
                <w:szCs w:val="18"/>
              </w:rPr>
            </w:pPr>
            <w:proofErr w:type="gramStart"/>
            <w:r w:rsidRPr="00123736">
              <w:rPr>
                <w:rFonts w:cstheme="minorHAnsi"/>
                <w:color w:val="000000"/>
                <w:sz w:val="18"/>
                <w:szCs w:val="18"/>
              </w:rPr>
              <w:t>Friuli Venezia Giulia</w:t>
            </w:r>
            <w:proofErr w:type="gramEnd"/>
          </w:p>
        </w:tc>
        <w:tc>
          <w:tcPr>
            <w:tcW w:w="579" w:type="pct"/>
            <w:tcBorders>
              <w:top w:val="nil"/>
              <w:left w:val="single" w:sz="4" w:space="0" w:color="auto"/>
              <w:bottom w:val="nil"/>
            </w:tcBorders>
            <w:shd w:val="clear" w:color="auto" w:fill="auto"/>
            <w:noWrap/>
            <w:vAlign w:val="center"/>
            <w:hideMark/>
          </w:tcPr>
          <w:p w14:paraId="54E43D2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28.918 </w:t>
            </w:r>
          </w:p>
        </w:tc>
        <w:tc>
          <w:tcPr>
            <w:tcW w:w="408" w:type="pct"/>
            <w:tcBorders>
              <w:top w:val="nil"/>
              <w:left w:val="nil"/>
              <w:bottom w:val="nil"/>
              <w:right w:val="nil"/>
            </w:tcBorders>
            <w:shd w:val="clear" w:color="auto" w:fill="auto"/>
            <w:noWrap/>
            <w:vAlign w:val="center"/>
            <w:hideMark/>
          </w:tcPr>
          <w:p w14:paraId="530B5464"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11,5 </w:t>
            </w:r>
          </w:p>
        </w:tc>
        <w:tc>
          <w:tcPr>
            <w:tcW w:w="579" w:type="pct"/>
            <w:tcBorders>
              <w:top w:val="nil"/>
              <w:left w:val="single" w:sz="4" w:space="0" w:color="auto"/>
              <w:bottom w:val="nil"/>
              <w:right w:val="nil"/>
            </w:tcBorders>
            <w:shd w:val="clear" w:color="auto" w:fill="auto"/>
            <w:noWrap/>
            <w:vAlign w:val="center"/>
            <w:hideMark/>
          </w:tcPr>
          <w:p w14:paraId="74B15BE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32.924 </w:t>
            </w:r>
          </w:p>
        </w:tc>
        <w:tc>
          <w:tcPr>
            <w:tcW w:w="408" w:type="pct"/>
            <w:tcBorders>
              <w:top w:val="nil"/>
              <w:left w:val="nil"/>
              <w:bottom w:val="nil"/>
              <w:right w:val="single" w:sz="4" w:space="0" w:color="auto"/>
            </w:tcBorders>
            <w:shd w:val="clear" w:color="auto" w:fill="auto"/>
            <w:noWrap/>
            <w:vAlign w:val="center"/>
            <w:hideMark/>
          </w:tcPr>
          <w:p w14:paraId="531F125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13,0 </w:t>
            </w:r>
          </w:p>
        </w:tc>
        <w:tc>
          <w:tcPr>
            <w:tcW w:w="579" w:type="pct"/>
            <w:tcBorders>
              <w:top w:val="nil"/>
              <w:left w:val="single" w:sz="4" w:space="0" w:color="auto"/>
              <w:bottom w:val="nil"/>
            </w:tcBorders>
            <w:shd w:val="clear" w:color="auto" w:fill="auto"/>
            <w:noWrap/>
            <w:vAlign w:val="center"/>
            <w:hideMark/>
          </w:tcPr>
          <w:p w14:paraId="6A0E9B32"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28.770 </w:t>
            </w:r>
          </w:p>
        </w:tc>
        <w:tc>
          <w:tcPr>
            <w:tcW w:w="408" w:type="pct"/>
            <w:tcBorders>
              <w:top w:val="nil"/>
              <w:left w:val="nil"/>
              <w:bottom w:val="nil"/>
              <w:right w:val="single" w:sz="4" w:space="0" w:color="auto"/>
            </w:tcBorders>
            <w:shd w:val="clear" w:color="auto" w:fill="auto"/>
            <w:noWrap/>
            <w:vAlign w:val="center"/>
            <w:hideMark/>
          </w:tcPr>
          <w:p w14:paraId="4D64AAF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11,4 </w:t>
            </w:r>
          </w:p>
        </w:tc>
        <w:tc>
          <w:tcPr>
            <w:tcW w:w="579" w:type="pct"/>
            <w:tcBorders>
              <w:top w:val="nil"/>
              <w:left w:val="single" w:sz="4" w:space="0" w:color="auto"/>
              <w:bottom w:val="nil"/>
            </w:tcBorders>
            <w:shd w:val="clear" w:color="auto" w:fill="auto"/>
            <w:noWrap/>
            <w:vAlign w:val="center"/>
            <w:hideMark/>
          </w:tcPr>
          <w:p w14:paraId="29FFFC2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90.612 </w:t>
            </w:r>
          </w:p>
        </w:tc>
        <w:tc>
          <w:tcPr>
            <w:tcW w:w="408" w:type="pct"/>
            <w:tcBorders>
              <w:top w:val="nil"/>
              <w:left w:val="nil"/>
              <w:bottom w:val="nil"/>
              <w:right w:val="single" w:sz="4" w:space="0" w:color="auto"/>
            </w:tcBorders>
            <w:shd w:val="clear" w:color="auto" w:fill="auto"/>
            <w:noWrap/>
            <w:vAlign w:val="center"/>
            <w:hideMark/>
          </w:tcPr>
          <w:p w14:paraId="5C7A55DD"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35,9 </w:t>
            </w:r>
          </w:p>
        </w:tc>
      </w:tr>
      <w:tr w:rsidR="00EA20E3" w:rsidRPr="00456059" w14:paraId="16C1F7A4"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269EA413" w14:textId="77777777" w:rsidR="00EA20E3" w:rsidRPr="00123736" w:rsidRDefault="00EA20E3" w:rsidP="001C18A5">
            <w:pPr>
              <w:rPr>
                <w:rFonts w:cstheme="minorHAnsi"/>
                <w:color w:val="000000"/>
                <w:sz w:val="18"/>
                <w:szCs w:val="18"/>
              </w:rPr>
            </w:pPr>
            <w:r w:rsidRPr="00123736">
              <w:rPr>
                <w:rFonts w:cstheme="minorHAnsi"/>
                <w:color w:val="000000"/>
                <w:sz w:val="18"/>
                <w:szCs w:val="18"/>
              </w:rPr>
              <w:t>Liguria</w:t>
            </w:r>
          </w:p>
        </w:tc>
        <w:tc>
          <w:tcPr>
            <w:tcW w:w="579" w:type="pct"/>
            <w:tcBorders>
              <w:top w:val="nil"/>
              <w:left w:val="single" w:sz="4" w:space="0" w:color="auto"/>
              <w:bottom w:val="nil"/>
            </w:tcBorders>
            <w:shd w:val="clear" w:color="auto" w:fill="auto"/>
            <w:noWrap/>
            <w:vAlign w:val="center"/>
            <w:hideMark/>
          </w:tcPr>
          <w:p w14:paraId="2F0926F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11.600 </w:t>
            </w:r>
          </w:p>
        </w:tc>
        <w:tc>
          <w:tcPr>
            <w:tcW w:w="408" w:type="pct"/>
            <w:tcBorders>
              <w:top w:val="nil"/>
              <w:left w:val="nil"/>
              <w:bottom w:val="nil"/>
              <w:right w:val="nil"/>
            </w:tcBorders>
            <w:shd w:val="clear" w:color="auto" w:fill="auto"/>
            <w:noWrap/>
            <w:vAlign w:val="center"/>
            <w:hideMark/>
          </w:tcPr>
          <w:p w14:paraId="0D28EF88"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20,5 </w:t>
            </w:r>
          </w:p>
        </w:tc>
        <w:tc>
          <w:tcPr>
            <w:tcW w:w="579" w:type="pct"/>
            <w:tcBorders>
              <w:top w:val="nil"/>
              <w:left w:val="single" w:sz="4" w:space="0" w:color="auto"/>
              <w:bottom w:val="nil"/>
              <w:right w:val="nil"/>
            </w:tcBorders>
            <w:shd w:val="clear" w:color="auto" w:fill="auto"/>
            <w:noWrap/>
            <w:vAlign w:val="center"/>
            <w:hideMark/>
          </w:tcPr>
          <w:p w14:paraId="7679FC6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9.545 </w:t>
            </w:r>
          </w:p>
        </w:tc>
        <w:tc>
          <w:tcPr>
            <w:tcW w:w="408" w:type="pct"/>
            <w:tcBorders>
              <w:top w:val="nil"/>
              <w:left w:val="nil"/>
              <w:bottom w:val="nil"/>
              <w:right w:val="single" w:sz="4" w:space="0" w:color="auto"/>
            </w:tcBorders>
            <w:shd w:val="clear" w:color="auto" w:fill="auto"/>
            <w:noWrap/>
            <w:vAlign w:val="center"/>
            <w:hideMark/>
          </w:tcPr>
          <w:p w14:paraId="40D5375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16,9 </w:t>
            </w:r>
          </w:p>
        </w:tc>
        <w:tc>
          <w:tcPr>
            <w:tcW w:w="579" w:type="pct"/>
            <w:tcBorders>
              <w:top w:val="nil"/>
              <w:left w:val="single" w:sz="4" w:space="0" w:color="auto"/>
              <w:bottom w:val="nil"/>
            </w:tcBorders>
            <w:shd w:val="clear" w:color="auto" w:fill="auto"/>
            <w:noWrap/>
            <w:vAlign w:val="center"/>
            <w:hideMark/>
          </w:tcPr>
          <w:p w14:paraId="4EB8CD5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24.561 </w:t>
            </w:r>
          </w:p>
        </w:tc>
        <w:tc>
          <w:tcPr>
            <w:tcW w:w="408" w:type="pct"/>
            <w:tcBorders>
              <w:top w:val="nil"/>
              <w:left w:val="nil"/>
              <w:bottom w:val="nil"/>
              <w:right w:val="single" w:sz="4" w:space="0" w:color="auto"/>
            </w:tcBorders>
            <w:shd w:val="clear" w:color="auto" w:fill="auto"/>
            <w:noWrap/>
            <w:vAlign w:val="center"/>
            <w:hideMark/>
          </w:tcPr>
          <w:p w14:paraId="22AB2A9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43,4 </w:t>
            </w:r>
          </w:p>
        </w:tc>
        <w:tc>
          <w:tcPr>
            <w:tcW w:w="579" w:type="pct"/>
            <w:tcBorders>
              <w:top w:val="nil"/>
              <w:left w:val="single" w:sz="4" w:space="0" w:color="auto"/>
              <w:bottom w:val="nil"/>
            </w:tcBorders>
            <w:shd w:val="clear" w:color="auto" w:fill="auto"/>
            <w:noWrap/>
            <w:vAlign w:val="center"/>
            <w:hideMark/>
          </w:tcPr>
          <w:p w14:paraId="1B8D0F5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45.706 </w:t>
            </w:r>
          </w:p>
        </w:tc>
        <w:tc>
          <w:tcPr>
            <w:tcW w:w="408" w:type="pct"/>
            <w:tcBorders>
              <w:top w:val="nil"/>
              <w:left w:val="nil"/>
              <w:bottom w:val="nil"/>
              <w:right w:val="single" w:sz="4" w:space="0" w:color="auto"/>
            </w:tcBorders>
            <w:shd w:val="clear" w:color="auto" w:fill="auto"/>
            <w:noWrap/>
            <w:vAlign w:val="center"/>
            <w:hideMark/>
          </w:tcPr>
          <w:p w14:paraId="0D91359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80,7 </w:t>
            </w:r>
          </w:p>
        </w:tc>
      </w:tr>
      <w:tr w:rsidR="00EA20E3" w:rsidRPr="00456059" w14:paraId="0FCFA4AB"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2A4605E0" w14:textId="77777777" w:rsidR="00EA20E3" w:rsidRPr="00123736" w:rsidRDefault="00EA20E3" w:rsidP="001C18A5">
            <w:pPr>
              <w:rPr>
                <w:rFonts w:cstheme="minorHAnsi"/>
                <w:color w:val="000000"/>
                <w:sz w:val="18"/>
                <w:szCs w:val="18"/>
              </w:rPr>
            </w:pPr>
            <w:proofErr w:type="gramStart"/>
            <w:r w:rsidRPr="00123736">
              <w:rPr>
                <w:rFonts w:cstheme="minorHAnsi"/>
                <w:color w:val="000000"/>
                <w:sz w:val="18"/>
                <w:szCs w:val="18"/>
              </w:rPr>
              <w:t>Emilia Romagna</w:t>
            </w:r>
            <w:proofErr w:type="gramEnd"/>
          </w:p>
        </w:tc>
        <w:tc>
          <w:tcPr>
            <w:tcW w:w="579" w:type="pct"/>
            <w:tcBorders>
              <w:top w:val="nil"/>
              <w:left w:val="single" w:sz="4" w:space="0" w:color="auto"/>
              <w:bottom w:val="nil"/>
            </w:tcBorders>
            <w:shd w:val="clear" w:color="auto" w:fill="auto"/>
            <w:noWrap/>
            <w:vAlign w:val="center"/>
            <w:hideMark/>
          </w:tcPr>
          <w:p w14:paraId="5B5C3E2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92.714 </w:t>
            </w:r>
          </w:p>
        </w:tc>
        <w:tc>
          <w:tcPr>
            <w:tcW w:w="408" w:type="pct"/>
            <w:tcBorders>
              <w:top w:val="nil"/>
              <w:left w:val="nil"/>
              <w:bottom w:val="nil"/>
              <w:right w:val="nil"/>
            </w:tcBorders>
            <w:shd w:val="clear" w:color="auto" w:fill="auto"/>
            <w:noWrap/>
            <w:vAlign w:val="center"/>
            <w:hideMark/>
          </w:tcPr>
          <w:p w14:paraId="7CC9984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8,0 </w:t>
            </w:r>
          </w:p>
        </w:tc>
        <w:tc>
          <w:tcPr>
            <w:tcW w:w="579" w:type="pct"/>
            <w:tcBorders>
              <w:top w:val="nil"/>
              <w:left w:val="single" w:sz="4" w:space="0" w:color="auto"/>
              <w:bottom w:val="nil"/>
              <w:right w:val="nil"/>
            </w:tcBorders>
            <w:shd w:val="clear" w:color="auto" w:fill="auto"/>
            <w:noWrap/>
            <w:vAlign w:val="center"/>
            <w:hideMark/>
          </w:tcPr>
          <w:p w14:paraId="5CE4303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226.923 </w:t>
            </w:r>
          </w:p>
        </w:tc>
        <w:tc>
          <w:tcPr>
            <w:tcW w:w="408" w:type="pct"/>
            <w:tcBorders>
              <w:top w:val="nil"/>
              <w:left w:val="nil"/>
              <w:bottom w:val="nil"/>
              <w:right w:val="single" w:sz="4" w:space="0" w:color="auto"/>
            </w:tcBorders>
            <w:shd w:val="clear" w:color="auto" w:fill="auto"/>
            <w:noWrap/>
            <w:vAlign w:val="center"/>
            <w:hideMark/>
          </w:tcPr>
          <w:p w14:paraId="391A860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19,6 </w:t>
            </w:r>
          </w:p>
        </w:tc>
        <w:tc>
          <w:tcPr>
            <w:tcW w:w="579" w:type="pct"/>
            <w:tcBorders>
              <w:top w:val="nil"/>
              <w:left w:val="single" w:sz="4" w:space="0" w:color="auto"/>
              <w:bottom w:val="nil"/>
            </w:tcBorders>
            <w:shd w:val="clear" w:color="auto" w:fill="auto"/>
            <w:noWrap/>
            <w:vAlign w:val="center"/>
            <w:hideMark/>
          </w:tcPr>
          <w:p w14:paraId="4994581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158.772 </w:t>
            </w:r>
          </w:p>
        </w:tc>
        <w:tc>
          <w:tcPr>
            <w:tcW w:w="408" w:type="pct"/>
            <w:tcBorders>
              <w:top w:val="nil"/>
              <w:left w:val="nil"/>
              <w:bottom w:val="nil"/>
              <w:right w:val="single" w:sz="4" w:space="0" w:color="auto"/>
            </w:tcBorders>
            <w:shd w:val="clear" w:color="auto" w:fill="auto"/>
            <w:noWrap/>
            <w:vAlign w:val="center"/>
            <w:hideMark/>
          </w:tcPr>
          <w:p w14:paraId="5B034D6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13,7 </w:t>
            </w:r>
          </w:p>
        </w:tc>
        <w:tc>
          <w:tcPr>
            <w:tcW w:w="579" w:type="pct"/>
            <w:tcBorders>
              <w:top w:val="nil"/>
              <w:left w:val="single" w:sz="4" w:space="0" w:color="auto"/>
              <w:bottom w:val="nil"/>
            </w:tcBorders>
            <w:shd w:val="clear" w:color="auto" w:fill="auto"/>
            <w:noWrap/>
            <w:vAlign w:val="center"/>
            <w:hideMark/>
          </w:tcPr>
          <w:p w14:paraId="28BC6DD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478.409 </w:t>
            </w:r>
          </w:p>
        </w:tc>
        <w:tc>
          <w:tcPr>
            <w:tcW w:w="408" w:type="pct"/>
            <w:tcBorders>
              <w:top w:val="nil"/>
              <w:left w:val="nil"/>
              <w:bottom w:val="nil"/>
              <w:right w:val="single" w:sz="4" w:space="0" w:color="auto"/>
            </w:tcBorders>
            <w:shd w:val="clear" w:color="auto" w:fill="auto"/>
            <w:noWrap/>
            <w:vAlign w:val="center"/>
            <w:hideMark/>
          </w:tcPr>
          <w:p w14:paraId="5FCE7E4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41,3 </w:t>
            </w:r>
          </w:p>
        </w:tc>
      </w:tr>
      <w:tr w:rsidR="00EA20E3" w:rsidRPr="00456059" w14:paraId="470E7720"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2BECE80C" w14:textId="77777777" w:rsidR="00EA20E3" w:rsidRPr="00123736" w:rsidRDefault="00EA20E3" w:rsidP="001C18A5">
            <w:pPr>
              <w:rPr>
                <w:rFonts w:cstheme="minorHAnsi"/>
                <w:color w:val="000000"/>
                <w:sz w:val="18"/>
                <w:szCs w:val="18"/>
              </w:rPr>
            </w:pPr>
            <w:r w:rsidRPr="00123736">
              <w:rPr>
                <w:rFonts w:cstheme="minorHAnsi"/>
                <w:color w:val="000000"/>
                <w:sz w:val="18"/>
                <w:szCs w:val="18"/>
              </w:rPr>
              <w:t>Toscana</w:t>
            </w:r>
          </w:p>
        </w:tc>
        <w:tc>
          <w:tcPr>
            <w:tcW w:w="579" w:type="pct"/>
            <w:tcBorders>
              <w:top w:val="nil"/>
              <w:left w:val="single" w:sz="4" w:space="0" w:color="auto"/>
              <w:bottom w:val="nil"/>
            </w:tcBorders>
            <w:shd w:val="clear" w:color="auto" w:fill="auto"/>
            <w:noWrap/>
            <w:vAlign w:val="center"/>
            <w:hideMark/>
          </w:tcPr>
          <w:p w14:paraId="3A8EE97B"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88.763 </w:t>
            </w:r>
          </w:p>
        </w:tc>
        <w:tc>
          <w:tcPr>
            <w:tcW w:w="408" w:type="pct"/>
            <w:tcBorders>
              <w:top w:val="nil"/>
              <w:left w:val="nil"/>
              <w:bottom w:val="nil"/>
              <w:right w:val="nil"/>
            </w:tcBorders>
            <w:shd w:val="clear" w:color="auto" w:fill="auto"/>
            <w:noWrap/>
            <w:vAlign w:val="center"/>
            <w:hideMark/>
          </w:tcPr>
          <w:p w14:paraId="179FD45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11,5 </w:t>
            </w:r>
          </w:p>
        </w:tc>
        <w:tc>
          <w:tcPr>
            <w:tcW w:w="579" w:type="pct"/>
            <w:tcBorders>
              <w:top w:val="nil"/>
              <w:left w:val="single" w:sz="4" w:space="0" w:color="auto"/>
              <w:bottom w:val="nil"/>
              <w:right w:val="nil"/>
            </w:tcBorders>
            <w:shd w:val="clear" w:color="auto" w:fill="auto"/>
            <w:noWrap/>
            <w:vAlign w:val="center"/>
            <w:hideMark/>
          </w:tcPr>
          <w:p w14:paraId="69A22AC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307.789 </w:t>
            </w:r>
          </w:p>
        </w:tc>
        <w:tc>
          <w:tcPr>
            <w:tcW w:w="408" w:type="pct"/>
            <w:tcBorders>
              <w:top w:val="nil"/>
              <w:left w:val="nil"/>
              <w:bottom w:val="nil"/>
              <w:right w:val="single" w:sz="4" w:space="0" w:color="auto"/>
            </w:tcBorders>
            <w:shd w:val="clear" w:color="auto" w:fill="auto"/>
            <w:noWrap/>
            <w:vAlign w:val="center"/>
            <w:hideMark/>
          </w:tcPr>
          <w:p w14:paraId="0D50FDD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40,0 </w:t>
            </w:r>
          </w:p>
        </w:tc>
        <w:tc>
          <w:tcPr>
            <w:tcW w:w="579" w:type="pct"/>
            <w:tcBorders>
              <w:top w:val="nil"/>
              <w:left w:val="single" w:sz="4" w:space="0" w:color="auto"/>
              <w:bottom w:val="nil"/>
            </w:tcBorders>
            <w:shd w:val="clear" w:color="auto" w:fill="auto"/>
            <w:noWrap/>
            <w:vAlign w:val="center"/>
            <w:hideMark/>
          </w:tcPr>
          <w:p w14:paraId="77264B1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63.764 </w:t>
            </w:r>
          </w:p>
        </w:tc>
        <w:tc>
          <w:tcPr>
            <w:tcW w:w="408" w:type="pct"/>
            <w:tcBorders>
              <w:top w:val="nil"/>
              <w:left w:val="nil"/>
              <w:bottom w:val="nil"/>
              <w:right w:val="single" w:sz="4" w:space="0" w:color="auto"/>
            </w:tcBorders>
            <w:shd w:val="clear" w:color="auto" w:fill="auto"/>
            <w:noWrap/>
            <w:vAlign w:val="center"/>
            <w:hideMark/>
          </w:tcPr>
          <w:p w14:paraId="131B771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8,3 </w:t>
            </w:r>
          </w:p>
        </w:tc>
        <w:tc>
          <w:tcPr>
            <w:tcW w:w="579" w:type="pct"/>
            <w:tcBorders>
              <w:top w:val="nil"/>
              <w:left w:val="single" w:sz="4" w:space="0" w:color="auto"/>
              <w:bottom w:val="nil"/>
            </w:tcBorders>
            <w:shd w:val="clear" w:color="auto" w:fill="auto"/>
            <w:noWrap/>
            <w:vAlign w:val="center"/>
            <w:hideMark/>
          </w:tcPr>
          <w:p w14:paraId="1FB5719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460.316 </w:t>
            </w:r>
          </w:p>
        </w:tc>
        <w:tc>
          <w:tcPr>
            <w:tcW w:w="408" w:type="pct"/>
            <w:tcBorders>
              <w:top w:val="nil"/>
              <w:left w:val="nil"/>
              <w:bottom w:val="nil"/>
              <w:right w:val="single" w:sz="4" w:space="0" w:color="auto"/>
            </w:tcBorders>
            <w:shd w:val="clear" w:color="auto" w:fill="auto"/>
            <w:noWrap/>
            <w:vAlign w:val="center"/>
            <w:hideMark/>
          </w:tcPr>
          <w:p w14:paraId="0ED2C64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59,9 </w:t>
            </w:r>
          </w:p>
        </w:tc>
      </w:tr>
      <w:tr w:rsidR="00EA20E3" w:rsidRPr="00456059" w14:paraId="09A445F5"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10FCE9D5" w14:textId="77777777" w:rsidR="00EA20E3" w:rsidRPr="00123736" w:rsidRDefault="00EA20E3" w:rsidP="001C18A5">
            <w:pPr>
              <w:rPr>
                <w:rFonts w:cstheme="minorHAnsi"/>
                <w:color w:val="000000"/>
                <w:sz w:val="18"/>
                <w:szCs w:val="18"/>
              </w:rPr>
            </w:pPr>
            <w:r w:rsidRPr="00123736">
              <w:rPr>
                <w:rFonts w:cstheme="minorHAnsi"/>
                <w:color w:val="000000"/>
                <w:sz w:val="18"/>
                <w:szCs w:val="18"/>
              </w:rPr>
              <w:t>Umbria</w:t>
            </w:r>
          </w:p>
        </w:tc>
        <w:tc>
          <w:tcPr>
            <w:tcW w:w="579" w:type="pct"/>
            <w:tcBorders>
              <w:top w:val="nil"/>
              <w:left w:val="single" w:sz="4" w:space="0" w:color="auto"/>
              <w:bottom w:val="nil"/>
            </w:tcBorders>
            <w:shd w:val="clear" w:color="auto" w:fill="auto"/>
            <w:noWrap/>
            <w:vAlign w:val="center"/>
            <w:hideMark/>
          </w:tcPr>
          <w:p w14:paraId="51A356B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28.715 </w:t>
            </w:r>
          </w:p>
        </w:tc>
        <w:tc>
          <w:tcPr>
            <w:tcW w:w="408" w:type="pct"/>
            <w:tcBorders>
              <w:top w:val="nil"/>
              <w:left w:val="nil"/>
              <w:bottom w:val="nil"/>
              <w:right w:val="nil"/>
            </w:tcBorders>
            <w:shd w:val="clear" w:color="auto" w:fill="auto"/>
            <w:noWrap/>
            <w:vAlign w:val="center"/>
            <w:hideMark/>
          </w:tcPr>
          <w:p w14:paraId="024359A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8,6 </w:t>
            </w:r>
          </w:p>
        </w:tc>
        <w:tc>
          <w:tcPr>
            <w:tcW w:w="579" w:type="pct"/>
            <w:tcBorders>
              <w:top w:val="nil"/>
              <w:left w:val="single" w:sz="4" w:space="0" w:color="auto"/>
              <w:bottom w:val="nil"/>
              <w:right w:val="nil"/>
            </w:tcBorders>
            <w:shd w:val="clear" w:color="auto" w:fill="auto"/>
            <w:noWrap/>
            <w:vAlign w:val="center"/>
            <w:hideMark/>
          </w:tcPr>
          <w:p w14:paraId="6CD2BF4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97.813 </w:t>
            </w:r>
          </w:p>
        </w:tc>
        <w:tc>
          <w:tcPr>
            <w:tcW w:w="408" w:type="pct"/>
            <w:tcBorders>
              <w:top w:val="nil"/>
              <w:left w:val="nil"/>
              <w:bottom w:val="nil"/>
              <w:right w:val="single" w:sz="4" w:space="0" w:color="auto"/>
            </w:tcBorders>
            <w:shd w:val="clear" w:color="auto" w:fill="auto"/>
            <w:noWrap/>
            <w:vAlign w:val="center"/>
            <w:hideMark/>
          </w:tcPr>
          <w:p w14:paraId="6C0099F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29,3 </w:t>
            </w:r>
          </w:p>
        </w:tc>
        <w:tc>
          <w:tcPr>
            <w:tcW w:w="579" w:type="pct"/>
            <w:tcBorders>
              <w:top w:val="nil"/>
              <w:left w:val="single" w:sz="4" w:space="0" w:color="auto"/>
              <w:bottom w:val="nil"/>
            </w:tcBorders>
            <w:shd w:val="clear" w:color="auto" w:fill="auto"/>
            <w:noWrap/>
            <w:vAlign w:val="center"/>
            <w:hideMark/>
          </w:tcPr>
          <w:p w14:paraId="6E1FE98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47.179 </w:t>
            </w:r>
          </w:p>
        </w:tc>
        <w:tc>
          <w:tcPr>
            <w:tcW w:w="408" w:type="pct"/>
            <w:tcBorders>
              <w:top w:val="nil"/>
              <w:left w:val="nil"/>
              <w:bottom w:val="nil"/>
              <w:right w:val="single" w:sz="4" w:space="0" w:color="auto"/>
            </w:tcBorders>
            <w:shd w:val="clear" w:color="auto" w:fill="auto"/>
            <w:noWrap/>
            <w:vAlign w:val="center"/>
            <w:hideMark/>
          </w:tcPr>
          <w:p w14:paraId="594FCF6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14,1 </w:t>
            </w:r>
          </w:p>
        </w:tc>
        <w:tc>
          <w:tcPr>
            <w:tcW w:w="579" w:type="pct"/>
            <w:tcBorders>
              <w:top w:val="nil"/>
              <w:left w:val="single" w:sz="4" w:space="0" w:color="auto"/>
              <w:bottom w:val="nil"/>
            </w:tcBorders>
            <w:shd w:val="clear" w:color="auto" w:fill="auto"/>
            <w:noWrap/>
            <w:vAlign w:val="center"/>
            <w:hideMark/>
          </w:tcPr>
          <w:p w14:paraId="65D505D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173.707 </w:t>
            </w:r>
          </w:p>
        </w:tc>
        <w:tc>
          <w:tcPr>
            <w:tcW w:w="408" w:type="pct"/>
            <w:tcBorders>
              <w:top w:val="nil"/>
              <w:left w:val="nil"/>
              <w:bottom w:val="nil"/>
              <w:right w:val="single" w:sz="4" w:space="0" w:color="auto"/>
            </w:tcBorders>
            <w:shd w:val="clear" w:color="auto" w:fill="auto"/>
            <w:noWrap/>
            <w:vAlign w:val="center"/>
            <w:hideMark/>
          </w:tcPr>
          <w:p w14:paraId="384D543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52,0 </w:t>
            </w:r>
          </w:p>
        </w:tc>
      </w:tr>
      <w:tr w:rsidR="00EA20E3" w:rsidRPr="00456059" w14:paraId="02F88599"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7E1C6D2A" w14:textId="77777777" w:rsidR="00EA20E3" w:rsidRPr="00123736" w:rsidRDefault="00EA20E3" w:rsidP="001C18A5">
            <w:pPr>
              <w:rPr>
                <w:rFonts w:cstheme="minorHAnsi"/>
                <w:color w:val="000000"/>
                <w:sz w:val="18"/>
                <w:szCs w:val="18"/>
              </w:rPr>
            </w:pPr>
            <w:r w:rsidRPr="00123736">
              <w:rPr>
                <w:rFonts w:cstheme="minorHAnsi"/>
                <w:color w:val="000000"/>
                <w:sz w:val="18"/>
                <w:szCs w:val="18"/>
              </w:rPr>
              <w:t>Marche</w:t>
            </w:r>
          </w:p>
        </w:tc>
        <w:tc>
          <w:tcPr>
            <w:tcW w:w="579" w:type="pct"/>
            <w:tcBorders>
              <w:top w:val="nil"/>
              <w:left w:val="single" w:sz="4" w:space="0" w:color="auto"/>
              <w:bottom w:val="nil"/>
            </w:tcBorders>
            <w:shd w:val="clear" w:color="auto" w:fill="auto"/>
            <w:noWrap/>
            <w:vAlign w:val="center"/>
            <w:hideMark/>
          </w:tcPr>
          <w:p w14:paraId="2394E80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37.094 </w:t>
            </w:r>
          </w:p>
        </w:tc>
        <w:tc>
          <w:tcPr>
            <w:tcW w:w="408" w:type="pct"/>
            <w:tcBorders>
              <w:top w:val="nil"/>
              <w:left w:val="nil"/>
              <w:bottom w:val="nil"/>
              <w:right w:val="nil"/>
            </w:tcBorders>
            <w:shd w:val="clear" w:color="auto" w:fill="auto"/>
            <w:noWrap/>
            <w:vAlign w:val="center"/>
            <w:hideMark/>
          </w:tcPr>
          <w:p w14:paraId="22974E6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7,4 </w:t>
            </w:r>
          </w:p>
        </w:tc>
        <w:tc>
          <w:tcPr>
            <w:tcW w:w="579" w:type="pct"/>
            <w:tcBorders>
              <w:top w:val="nil"/>
              <w:left w:val="single" w:sz="4" w:space="0" w:color="auto"/>
              <w:bottom w:val="nil"/>
              <w:right w:val="nil"/>
            </w:tcBorders>
            <w:shd w:val="clear" w:color="auto" w:fill="auto"/>
            <w:noWrap/>
            <w:vAlign w:val="center"/>
            <w:hideMark/>
          </w:tcPr>
          <w:p w14:paraId="21A7C62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160.184 </w:t>
            </w:r>
          </w:p>
        </w:tc>
        <w:tc>
          <w:tcPr>
            <w:tcW w:w="408" w:type="pct"/>
            <w:tcBorders>
              <w:top w:val="nil"/>
              <w:left w:val="nil"/>
              <w:bottom w:val="nil"/>
              <w:right w:val="single" w:sz="4" w:space="0" w:color="auto"/>
            </w:tcBorders>
            <w:shd w:val="clear" w:color="auto" w:fill="auto"/>
            <w:noWrap/>
            <w:vAlign w:val="center"/>
            <w:hideMark/>
          </w:tcPr>
          <w:p w14:paraId="3C69558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32,0 </w:t>
            </w:r>
          </w:p>
        </w:tc>
        <w:tc>
          <w:tcPr>
            <w:tcW w:w="579" w:type="pct"/>
            <w:tcBorders>
              <w:top w:val="nil"/>
              <w:left w:val="single" w:sz="4" w:space="0" w:color="auto"/>
              <w:bottom w:val="nil"/>
            </w:tcBorders>
            <w:shd w:val="clear" w:color="auto" w:fill="auto"/>
            <w:noWrap/>
            <w:vAlign w:val="center"/>
            <w:hideMark/>
          </w:tcPr>
          <w:p w14:paraId="3002FEF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26.315 </w:t>
            </w:r>
          </w:p>
        </w:tc>
        <w:tc>
          <w:tcPr>
            <w:tcW w:w="408" w:type="pct"/>
            <w:tcBorders>
              <w:top w:val="nil"/>
              <w:left w:val="nil"/>
              <w:bottom w:val="nil"/>
              <w:right w:val="single" w:sz="4" w:space="0" w:color="auto"/>
            </w:tcBorders>
            <w:shd w:val="clear" w:color="auto" w:fill="auto"/>
            <w:noWrap/>
            <w:vAlign w:val="center"/>
            <w:hideMark/>
          </w:tcPr>
          <w:p w14:paraId="7DFB811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5,3 </w:t>
            </w:r>
          </w:p>
        </w:tc>
        <w:tc>
          <w:tcPr>
            <w:tcW w:w="579" w:type="pct"/>
            <w:tcBorders>
              <w:top w:val="nil"/>
              <w:left w:val="single" w:sz="4" w:space="0" w:color="auto"/>
              <w:bottom w:val="nil"/>
            </w:tcBorders>
            <w:shd w:val="clear" w:color="auto" w:fill="auto"/>
            <w:noWrap/>
            <w:vAlign w:val="center"/>
            <w:hideMark/>
          </w:tcPr>
          <w:p w14:paraId="3495821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223.593 </w:t>
            </w:r>
          </w:p>
        </w:tc>
        <w:tc>
          <w:tcPr>
            <w:tcW w:w="408" w:type="pct"/>
            <w:tcBorders>
              <w:top w:val="nil"/>
              <w:left w:val="nil"/>
              <w:bottom w:val="nil"/>
              <w:right w:val="single" w:sz="4" w:space="0" w:color="auto"/>
            </w:tcBorders>
            <w:shd w:val="clear" w:color="auto" w:fill="auto"/>
            <w:noWrap/>
            <w:vAlign w:val="center"/>
            <w:hideMark/>
          </w:tcPr>
          <w:p w14:paraId="66AC81B2"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44,6 </w:t>
            </w:r>
          </w:p>
        </w:tc>
      </w:tr>
      <w:tr w:rsidR="00EA20E3" w:rsidRPr="00456059" w14:paraId="332BF2B7"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132A02B2" w14:textId="77777777" w:rsidR="00EA20E3" w:rsidRPr="00123736" w:rsidRDefault="00EA20E3" w:rsidP="001C18A5">
            <w:pPr>
              <w:rPr>
                <w:rFonts w:cstheme="minorHAnsi"/>
                <w:color w:val="000000"/>
                <w:sz w:val="18"/>
                <w:szCs w:val="18"/>
              </w:rPr>
            </w:pPr>
            <w:r w:rsidRPr="00123736">
              <w:rPr>
                <w:rFonts w:cstheme="minorHAnsi"/>
                <w:color w:val="000000"/>
                <w:sz w:val="18"/>
                <w:szCs w:val="18"/>
              </w:rPr>
              <w:t>Lazio</w:t>
            </w:r>
          </w:p>
        </w:tc>
        <w:tc>
          <w:tcPr>
            <w:tcW w:w="579" w:type="pct"/>
            <w:tcBorders>
              <w:top w:val="nil"/>
              <w:left w:val="single" w:sz="4" w:space="0" w:color="auto"/>
              <w:bottom w:val="nil"/>
            </w:tcBorders>
            <w:shd w:val="clear" w:color="auto" w:fill="auto"/>
            <w:noWrap/>
            <w:vAlign w:val="center"/>
            <w:hideMark/>
          </w:tcPr>
          <w:p w14:paraId="4DB61E6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103.509 </w:t>
            </w:r>
          </w:p>
        </w:tc>
        <w:tc>
          <w:tcPr>
            <w:tcW w:w="408" w:type="pct"/>
            <w:tcBorders>
              <w:top w:val="nil"/>
              <w:left w:val="nil"/>
              <w:bottom w:val="nil"/>
              <w:right w:val="nil"/>
            </w:tcBorders>
            <w:shd w:val="clear" w:color="auto" w:fill="auto"/>
            <w:noWrap/>
            <w:vAlign w:val="center"/>
            <w:hideMark/>
          </w:tcPr>
          <w:p w14:paraId="5EB9986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15,4 </w:t>
            </w:r>
          </w:p>
        </w:tc>
        <w:tc>
          <w:tcPr>
            <w:tcW w:w="579" w:type="pct"/>
            <w:tcBorders>
              <w:top w:val="nil"/>
              <w:left w:val="single" w:sz="4" w:space="0" w:color="auto"/>
              <w:bottom w:val="nil"/>
              <w:right w:val="nil"/>
            </w:tcBorders>
            <w:shd w:val="clear" w:color="auto" w:fill="auto"/>
            <w:noWrap/>
            <w:vAlign w:val="center"/>
            <w:hideMark/>
          </w:tcPr>
          <w:p w14:paraId="1117B33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220.764 </w:t>
            </w:r>
          </w:p>
        </w:tc>
        <w:tc>
          <w:tcPr>
            <w:tcW w:w="408" w:type="pct"/>
            <w:tcBorders>
              <w:top w:val="nil"/>
              <w:left w:val="nil"/>
              <w:bottom w:val="nil"/>
              <w:right w:val="single" w:sz="4" w:space="0" w:color="auto"/>
            </w:tcBorders>
            <w:shd w:val="clear" w:color="auto" w:fill="auto"/>
            <w:noWrap/>
            <w:vAlign w:val="center"/>
            <w:hideMark/>
          </w:tcPr>
          <w:p w14:paraId="5542B64B"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32,9 </w:t>
            </w:r>
          </w:p>
        </w:tc>
        <w:tc>
          <w:tcPr>
            <w:tcW w:w="579" w:type="pct"/>
            <w:tcBorders>
              <w:top w:val="nil"/>
              <w:left w:val="single" w:sz="4" w:space="0" w:color="auto"/>
              <w:bottom w:val="nil"/>
            </w:tcBorders>
            <w:shd w:val="clear" w:color="auto" w:fill="auto"/>
            <w:noWrap/>
            <w:vAlign w:val="center"/>
            <w:hideMark/>
          </w:tcPr>
          <w:p w14:paraId="7B58445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22.426 </w:t>
            </w:r>
          </w:p>
        </w:tc>
        <w:tc>
          <w:tcPr>
            <w:tcW w:w="408" w:type="pct"/>
            <w:tcBorders>
              <w:top w:val="nil"/>
              <w:left w:val="nil"/>
              <w:bottom w:val="nil"/>
              <w:right w:val="single" w:sz="4" w:space="0" w:color="auto"/>
            </w:tcBorders>
            <w:shd w:val="clear" w:color="auto" w:fill="auto"/>
            <w:noWrap/>
            <w:vAlign w:val="center"/>
            <w:hideMark/>
          </w:tcPr>
          <w:p w14:paraId="0443C44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3,3 </w:t>
            </w:r>
          </w:p>
        </w:tc>
        <w:tc>
          <w:tcPr>
            <w:tcW w:w="579" w:type="pct"/>
            <w:tcBorders>
              <w:top w:val="nil"/>
              <w:left w:val="single" w:sz="4" w:space="0" w:color="auto"/>
              <w:bottom w:val="nil"/>
            </w:tcBorders>
            <w:shd w:val="clear" w:color="auto" w:fill="auto"/>
            <w:noWrap/>
            <w:vAlign w:val="center"/>
            <w:hideMark/>
          </w:tcPr>
          <w:p w14:paraId="36CDDAFE"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346.699 </w:t>
            </w:r>
          </w:p>
        </w:tc>
        <w:tc>
          <w:tcPr>
            <w:tcW w:w="408" w:type="pct"/>
            <w:tcBorders>
              <w:top w:val="nil"/>
              <w:left w:val="nil"/>
              <w:bottom w:val="nil"/>
              <w:right w:val="single" w:sz="4" w:space="0" w:color="auto"/>
            </w:tcBorders>
            <w:shd w:val="clear" w:color="auto" w:fill="auto"/>
            <w:noWrap/>
            <w:vAlign w:val="center"/>
            <w:hideMark/>
          </w:tcPr>
          <w:p w14:paraId="12571E2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51,6 </w:t>
            </w:r>
          </w:p>
        </w:tc>
      </w:tr>
      <w:tr w:rsidR="00EA20E3" w:rsidRPr="00456059" w14:paraId="143ADE50"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380B33B1" w14:textId="77777777" w:rsidR="00EA20E3" w:rsidRPr="00123736" w:rsidRDefault="00EA20E3" w:rsidP="001C18A5">
            <w:pPr>
              <w:rPr>
                <w:rFonts w:cstheme="minorHAnsi"/>
                <w:color w:val="000000"/>
                <w:sz w:val="18"/>
                <w:szCs w:val="18"/>
              </w:rPr>
            </w:pPr>
            <w:r w:rsidRPr="00123736">
              <w:rPr>
                <w:rFonts w:cstheme="minorHAnsi"/>
                <w:color w:val="000000"/>
                <w:sz w:val="18"/>
                <w:szCs w:val="18"/>
              </w:rPr>
              <w:t>Abruzzo</w:t>
            </w:r>
          </w:p>
        </w:tc>
        <w:tc>
          <w:tcPr>
            <w:tcW w:w="579" w:type="pct"/>
            <w:tcBorders>
              <w:top w:val="nil"/>
              <w:left w:val="single" w:sz="4" w:space="0" w:color="auto"/>
              <w:bottom w:val="nil"/>
            </w:tcBorders>
            <w:shd w:val="clear" w:color="auto" w:fill="auto"/>
            <w:noWrap/>
            <w:vAlign w:val="center"/>
            <w:hideMark/>
          </w:tcPr>
          <w:p w14:paraId="20CAE5A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79.257 </w:t>
            </w:r>
          </w:p>
        </w:tc>
        <w:tc>
          <w:tcPr>
            <w:tcW w:w="408" w:type="pct"/>
            <w:tcBorders>
              <w:top w:val="nil"/>
              <w:left w:val="nil"/>
              <w:bottom w:val="nil"/>
              <w:right w:val="nil"/>
            </w:tcBorders>
            <w:shd w:val="clear" w:color="auto" w:fill="auto"/>
            <w:noWrap/>
            <w:vAlign w:val="center"/>
            <w:hideMark/>
          </w:tcPr>
          <w:p w14:paraId="22D8A45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20,5 </w:t>
            </w:r>
          </w:p>
        </w:tc>
        <w:tc>
          <w:tcPr>
            <w:tcW w:w="579" w:type="pct"/>
            <w:tcBorders>
              <w:top w:val="nil"/>
              <w:left w:val="single" w:sz="4" w:space="0" w:color="auto"/>
              <w:bottom w:val="nil"/>
              <w:right w:val="nil"/>
            </w:tcBorders>
            <w:shd w:val="clear" w:color="auto" w:fill="auto"/>
            <w:noWrap/>
            <w:vAlign w:val="center"/>
            <w:hideMark/>
          </w:tcPr>
          <w:p w14:paraId="6C25565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144.648 </w:t>
            </w:r>
          </w:p>
        </w:tc>
        <w:tc>
          <w:tcPr>
            <w:tcW w:w="408" w:type="pct"/>
            <w:tcBorders>
              <w:top w:val="nil"/>
              <w:left w:val="nil"/>
              <w:bottom w:val="nil"/>
              <w:right w:val="single" w:sz="4" w:space="0" w:color="auto"/>
            </w:tcBorders>
            <w:shd w:val="clear" w:color="auto" w:fill="auto"/>
            <w:noWrap/>
            <w:vAlign w:val="center"/>
            <w:hideMark/>
          </w:tcPr>
          <w:p w14:paraId="6F6D9B3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37,4 </w:t>
            </w:r>
          </w:p>
        </w:tc>
        <w:tc>
          <w:tcPr>
            <w:tcW w:w="579" w:type="pct"/>
            <w:tcBorders>
              <w:top w:val="nil"/>
              <w:left w:val="single" w:sz="4" w:space="0" w:color="auto"/>
              <w:bottom w:val="nil"/>
            </w:tcBorders>
            <w:shd w:val="clear" w:color="auto" w:fill="auto"/>
            <w:noWrap/>
            <w:vAlign w:val="center"/>
            <w:hideMark/>
          </w:tcPr>
          <w:p w14:paraId="5AE9ABB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23.610 </w:t>
            </w:r>
          </w:p>
        </w:tc>
        <w:tc>
          <w:tcPr>
            <w:tcW w:w="408" w:type="pct"/>
            <w:tcBorders>
              <w:top w:val="nil"/>
              <w:left w:val="nil"/>
              <w:bottom w:val="nil"/>
              <w:right w:val="single" w:sz="4" w:space="0" w:color="auto"/>
            </w:tcBorders>
            <w:shd w:val="clear" w:color="auto" w:fill="auto"/>
            <w:noWrap/>
            <w:vAlign w:val="center"/>
            <w:hideMark/>
          </w:tcPr>
          <w:p w14:paraId="516D274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6,1 </w:t>
            </w:r>
          </w:p>
        </w:tc>
        <w:tc>
          <w:tcPr>
            <w:tcW w:w="579" w:type="pct"/>
            <w:tcBorders>
              <w:top w:val="nil"/>
              <w:left w:val="single" w:sz="4" w:space="0" w:color="auto"/>
              <w:bottom w:val="nil"/>
            </w:tcBorders>
            <w:shd w:val="clear" w:color="auto" w:fill="auto"/>
            <w:noWrap/>
            <w:vAlign w:val="center"/>
            <w:hideMark/>
          </w:tcPr>
          <w:p w14:paraId="6388B78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247.515 </w:t>
            </w:r>
          </w:p>
        </w:tc>
        <w:tc>
          <w:tcPr>
            <w:tcW w:w="408" w:type="pct"/>
            <w:tcBorders>
              <w:top w:val="nil"/>
              <w:left w:val="nil"/>
              <w:bottom w:val="nil"/>
              <w:right w:val="single" w:sz="4" w:space="0" w:color="auto"/>
            </w:tcBorders>
            <w:shd w:val="clear" w:color="auto" w:fill="auto"/>
            <w:noWrap/>
            <w:vAlign w:val="center"/>
            <w:hideMark/>
          </w:tcPr>
          <w:p w14:paraId="0EF626C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64,0 </w:t>
            </w:r>
          </w:p>
        </w:tc>
      </w:tr>
      <w:tr w:rsidR="00EA20E3" w:rsidRPr="00456059" w14:paraId="37E981FE"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316F6F1E" w14:textId="77777777" w:rsidR="00EA20E3" w:rsidRPr="00123736" w:rsidRDefault="00EA20E3" w:rsidP="001C18A5">
            <w:pPr>
              <w:rPr>
                <w:rFonts w:cstheme="minorHAnsi"/>
                <w:color w:val="000000"/>
                <w:sz w:val="18"/>
                <w:szCs w:val="18"/>
              </w:rPr>
            </w:pPr>
            <w:r w:rsidRPr="00123736">
              <w:rPr>
                <w:rFonts w:cstheme="minorHAnsi"/>
                <w:color w:val="000000"/>
                <w:sz w:val="18"/>
                <w:szCs w:val="18"/>
              </w:rPr>
              <w:t>Molise</w:t>
            </w:r>
          </w:p>
        </w:tc>
        <w:tc>
          <w:tcPr>
            <w:tcW w:w="579" w:type="pct"/>
            <w:tcBorders>
              <w:top w:val="nil"/>
              <w:left w:val="single" w:sz="4" w:space="0" w:color="auto"/>
              <w:bottom w:val="nil"/>
            </w:tcBorders>
            <w:shd w:val="clear" w:color="auto" w:fill="auto"/>
            <w:noWrap/>
            <w:vAlign w:val="center"/>
            <w:hideMark/>
          </w:tcPr>
          <w:p w14:paraId="1B06936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10.443 </w:t>
            </w:r>
          </w:p>
        </w:tc>
        <w:tc>
          <w:tcPr>
            <w:tcW w:w="408" w:type="pct"/>
            <w:tcBorders>
              <w:top w:val="nil"/>
              <w:left w:val="nil"/>
              <w:bottom w:val="nil"/>
              <w:right w:val="nil"/>
            </w:tcBorders>
            <w:shd w:val="clear" w:color="auto" w:fill="auto"/>
            <w:noWrap/>
            <w:vAlign w:val="center"/>
            <w:hideMark/>
          </w:tcPr>
          <w:p w14:paraId="66510D5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5,0 </w:t>
            </w:r>
          </w:p>
        </w:tc>
        <w:tc>
          <w:tcPr>
            <w:tcW w:w="579" w:type="pct"/>
            <w:tcBorders>
              <w:top w:val="nil"/>
              <w:left w:val="single" w:sz="4" w:space="0" w:color="auto"/>
              <w:bottom w:val="nil"/>
              <w:right w:val="nil"/>
            </w:tcBorders>
            <w:shd w:val="clear" w:color="auto" w:fill="auto"/>
            <w:noWrap/>
            <w:vAlign w:val="center"/>
            <w:hideMark/>
          </w:tcPr>
          <w:p w14:paraId="4E7A7ECD"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47.674 </w:t>
            </w:r>
          </w:p>
        </w:tc>
        <w:tc>
          <w:tcPr>
            <w:tcW w:w="408" w:type="pct"/>
            <w:tcBorders>
              <w:top w:val="nil"/>
              <w:left w:val="nil"/>
              <w:bottom w:val="nil"/>
              <w:right w:val="single" w:sz="4" w:space="0" w:color="auto"/>
            </w:tcBorders>
            <w:shd w:val="clear" w:color="auto" w:fill="auto"/>
            <w:noWrap/>
            <w:vAlign w:val="center"/>
            <w:hideMark/>
          </w:tcPr>
          <w:p w14:paraId="4C5F6C64"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22,8 </w:t>
            </w:r>
          </w:p>
        </w:tc>
        <w:tc>
          <w:tcPr>
            <w:tcW w:w="579" w:type="pct"/>
            <w:tcBorders>
              <w:top w:val="nil"/>
              <w:left w:val="single" w:sz="4" w:space="0" w:color="auto"/>
              <w:bottom w:val="nil"/>
            </w:tcBorders>
            <w:shd w:val="clear" w:color="auto" w:fill="auto"/>
            <w:noWrap/>
            <w:vAlign w:val="center"/>
            <w:hideMark/>
          </w:tcPr>
          <w:p w14:paraId="03CE2414"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46.365 </w:t>
            </w:r>
          </w:p>
        </w:tc>
        <w:tc>
          <w:tcPr>
            <w:tcW w:w="408" w:type="pct"/>
            <w:tcBorders>
              <w:top w:val="nil"/>
              <w:left w:val="nil"/>
              <w:bottom w:val="nil"/>
              <w:right w:val="single" w:sz="4" w:space="0" w:color="auto"/>
            </w:tcBorders>
            <w:shd w:val="clear" w:color="auto" w:fill="auto"/>
            <w:noWrap/>
            <w:vAlign w:val="center"/>
            <w:hideMark/>
          </w:tcPr>
          <w:p w14:paraId="164ACE6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22,2 </w:t>
            </w:r>
          </w:p>
        </w:tc>
        <w:tc>
          <w:tcPr>
            <w:tcW w:w="579" w:type="pct"/>
            <w:tcBorders>
              <w:top w:val="nil"/>
              <w:left w:val="single" w:sz="4" w:space="0" w:color="auto"/>
              <w:bottom w:val="nil"/>
            </w:tcBorders>
            <w:shd w:val="clear" w:color="auto" w:fill="auto"/>
            <w:noWrap/>
            <w:vAlign w:val="center"/>
            <w:hideMark/>
          </w:tcPr>
          <w:p w14:paraId="4EDC6B8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104.482 </w:t>
            </w:r>
          </w:p>
        </w:tc>
        <w:tc>
          <w:tcPr>
            <w:tcW w:w="408" w:type="pct"/>
            <w:tcBorders>
              <w:top w:val="nil"/>
              <w:left w:val="nil"/>
              <w:bottom w:val="nil"/>
              <w:right w:val="single" w:sz="4" w:space="0" w:color="auto"/>
            </w:tcBorders>
            <w:shd w:val="clear" w:color="auto" w:fill="auto"/>
            <w:noWrap/>
            <w:vAlign w:val="center"/>
            <w:hideMark/>
          </w:tcPr>
          <w:p w14:paraId="79150EE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50,0 </w:t>
            </w:r>
          </w:p>
        </w:tc>
      </w:tr>
      <w:tr w:rsidR="00EA20E3" w:rsidRPr="00456059" w14:paraId="1A086FC4"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142CD19B" w14:textId="77777777" w:rsidR="00EA20E3" w:rsidRPr="00123736" w:rsidRDefault="00EA20E3" w:rsidP="001C18A5">
            <w:pPr>
              <w:rPr>
                <w:rFonts w:cstheme="minorHAnsi"/>
                <w:color w:val="000000"/>
                <w:sz w:val="18"/>
                <w:szCs w:val="18"/>
              </w:rPr>
            </w:pPr>
            <w:r w:rsidRPr="00123736">
              <w:rPr>
                <w:rFonts w:cstheme="minorHAnsi"/>
                <w:color w:val="000000"/>
                <w:sz w:val="18"/>
                <w:szCs w:val="18"/>
              </w:rPr>
              <w:t>Campania</w:t>
            </w:r>
          </w:p>
        </w:tc>
        <w:tc>
          <w:tcPr>
            <w:tcW w:w="579" w:type="pct"/>
            <w:tcBorders>
              <w:top w:val="nil"/>
              <w:left w:val="single" w:sz="4" w:space="0" w:color="auto"/>
              <w:bottom w:val="nil"/>
            </w:tcBorders>
            <w:shd w:val="clear" w:color="auto" w:fill="auto"/>
            <w:noWrap/>
            <w:vAlign w:val="center"/>
            <w:hideMark/>
          </w:tcPr>
          <w:p w14:paraId="1671E31B"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22.705 </w:t>
            </w:r>
          </w:p>
        </w:tc>
        <w:tc>
          <w:tcPr>
            <w:tcW w:w="408" w:type="pct"/>
            <w:tcBorders>
              <w:top w:val="nil"/>
              <w:left w:val="nil"/>
              <w:bottom w:val="nil"/>
              <w:right w:val="nil"/>
            </w:tcBorders>
            <w:shd w:val="clear" w:color="auto" w:fill="auto"/>
            <w:noWrap/>
            <w:vAlign w:val="center"/>
            <w:hideMark/>
          </w:tcPr>
          <w:p w14:paraId="2A22345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4,0 </w:t>
            </w:r>
          </w:p>
        </w:tc>
        <w:tc>
          <w:tcPr>
            <w:tcW w:w="579" w:type="pct"/>
            <w:tcBorders>
              <w:top w:val="nil"/>
              <w:left w:val="single" w:sz="4" w:space="0" w:color="auto"/>
              <w:bottom w:val="nil"/>
              <w:right w:val="nil"/>
            </w:tcBorders>
            <w:shd w:val="clear" w:color="auto" w:fill="auto"/>
            <w:noWrap/>
            <w:vAlign w:val="center"/>
            <w:hideMark/>
          </w:tcPr>
          <w:p w14:paraId="7D3EA38D"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143.818 </w:t>
            </w:r>
          </w:p>
        </w:tc>
        <w:tc>
          <w:tcPr>
            <w:tcW w:w="408" w:type="pct"/>
            <w:tcBorders>
              <w:top w:val="nil"/>
              <w:left w:val="nil"/>
              <w:bottom w:val="nil"/>
              <w:right w:val="single" w:sz="4" w:space="0" w:color="auto"/>
            </w:tcBorders>
            <w:shd w:val="clear" w:color="auto" w:fill="auto"/>
            <w:noWrap/>
            <w:vAlign w:val="center"/>
            <w:hideMark/>
          </w:tcPr>
          <w:p w14:paraId="67155008"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25,6 </w:t>
            </w:r>
          </w:p>
        </w:tc>
        <w:tc>
          <w:tcPr>
            <w:tcW w:w="579" w:type="pct"/>
            <w:tcBorders>
              <w:top w:val="nil"/>
              <w:left w:val="single" w:sz="4" w:space="0" w:color="auto"/>
              <w:bottom w:val="nil"/>
            </w:tcBorders>
            <w:shd w:val="clear" w:color="auto" w:fill="auto"/>
            <w:noWrap/>
            <w:vAlign w:val="center"/>
            <w:hideMark/>
          </w:tcPr>
          <w:p w14:paraId="37AC2DD4"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60.950 </w:t>
            </w:r>
          </w:p>
        </w:tc>
        <w:tc>
          <w:tcPr>
            <w:tcW w:w="408" w:type="pct"/>
            <w:tcBorders>
              <w:top w:val="nil"/>
              <w:left w:val="nil"/>
              <w:bottom w:val="nil"/>
              <w:right w:val="single" w:sz="4" w:space="0" w:color="auto"/>
            </w:tcBorders>
            <w:shd w:val="clear" w:color="auto" w:fill="auto"/>
            <w:noWrap/>
            <w:vAlign w:val="center"/>
            <w:hideMark/>
          </w:tcPr>
          <w:p w14:paraId="6366FF92"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10,9 </w:t>
            </w:r>
          </w:p>
        </w:tc>
        <w:tc>
          <w:tcPr>
            <w:tcW w:w="579" w:type="pct"/>
            <w:tcBorders>
              <w:top w:val="nil"/>
              <w:left w:val="single" w:sz="4" w:space="0" w:color="auto"/>
              <w:bottom w:val="nil"/>
            </w:tcBorders>
            <w:shd w:val="clear" w:color="auto" w:fill="auto"/>
            <w:noWrap/>
            <w:vAlign w:val="center"/>
            <w:hideMark/>
          </w:tcPr>
          <w:p w14:paraId="016770E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227.473 </w:t>
            </w:r>
          </w:p>
        </w:tc>
        <w:tc>
          <w:tcPr>
            <w:tcW w:w="408" w:type="pct"/>
            <w:tcBorders>
              <w:top w:val="nil"/>
              <w:left w:val="nil"/>
              <w:bottom w:val="nil"/>
              <w:right w:val="single" w:sz="4" w:space="0" w:color="auto"/>
            </w:tcBorders>
            <w:shd w:val="clear" w:color="auto" w:fill="auto"/>
            <w:noWrap/>
            <w:vAlign w:val="center"/>
            <w:hideMark/>
          </w:tcPr>
          <w:p w14:paraId="7863718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40,6 </w:t>
            </w:r>
          </w:p>
        </w:tc>
      </w:tr>
      <w:tr w:rsidR="00EA20E3" w:rsidRPr="00456059" w14:paraId="0D649EF6"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50B4781C" w14:textId="77777777" w:rsidR="00EA20E3" w:rsidRPr="00123736" w:rsidRDefault="00EA20E3" w:rsidP="001C18A5">
            <w:pPr>
              <w:rPr>
                <w:rFonts w:cstheme="minorHAnsi"/>
                <w:color w:val="000000"/>
                <w:sz w:val="18"/>
                <w:szCs w:val="18"/>
              </w:rPr>
            </w:pPr>
            <w:r w:rsidRPr="00123736">
              <w:rPr>
                <w:rFonts w:cstheme="minorHAnsi"/>
                <w:color w:val="000000"/>
                <w:sz w:val="18"/>
                <w:szCs w:val="18"/>
              </w:rPr>
              <w:t>Puglia</w:t>
            </w:r>
          </w:p>
        </w:tc>
        <w:tc>
          <w:tcPr>
            <w:tcW w:w="579" w:type="pct"/>
            <w:tcBorders>
              <w:top w:val="nil"/>
              <w:left w:val="single" w:sz="4" w:space="0" w:color="auto"/>
              <w:bottom w:val="nil"/>
            </w:tcBorders>
            <w:shd w:val="clear" w:color="auto" w:fill="auto"/>
            <w:noWrap/>
            <w:vAlign w:val="center"/>
            <w:hideMark/>
          </w:tcPr>
          <w:p w14:paraId="3670B612"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57.415 </w:t>
            </w:r>
          </w:p>
        </w:tc>
        <w:tc>
          <w:tcPr>
            <w:tcW w:w="408" w:type="pct"/>
            <w:tcBorders>
              <w:top w:val="nil"/>
              <w:left w:val="nil"/>
              <w:bottom w:val="nil"/>
              <w:right w:val="nil"/>
            </w:tcBorders>
            <w:shd w:val="clear" w:color="auto" w:fill="auto"/>
            <w:noWrap/>
            <w:vAlign w:val="center"/>
            <w:hideMark/>
          </w:tcPr>
          <w:p w14:paraId="1D05999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4,0 </w:t>
            </w:r>
          </w:p>
        </w:tc>
        <w:tc>
          <w:tcPr>
            <w:tcW w:w="579" w:type="pct"/>
            <w:tcBorders>
              <w:top w:val="nil"/>
              <w:left w:val="single" w:sz="4" w:space="0" w:color="auto"/>
              <w:bottom w:val="nil"/>
              <w:right w:val="nil"/>
            </w:tcBorders>
            <w:shd w:val="clear" w:color="auto" w:fill="auto"/>
            <w:noWrap/>
            <w:vAlign w:val="center"/>
            <w:hideMark/>
          </w:tcPr>
          <w:p w14:paraId="7AE239E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517.509 </w:t>
            </w:r>
          </w:p>
        </w:tc>
        <w:tc>
          <w:tcPr>
            <w:tcW w:w="408" w:type="pct"/>
            <w:tcBorders>
              <w:top w:val="nil"/>
              <w:left w:val="nil"/>
              <w:bottom w:val="nil"/>
              <w:right w:val="single" w:sz="4" w:space="0" w:color="auto"/>
            </w:tcBorders>
            <w:shd w:val="clear" w:color="auto" w:fill="auto"/>
            <w:noWrap/>
            <w:vAlign w:val="center"/>
            <w:hideMark/>
          </w:tcPr>
          <w:p w14:paraId="53D3488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36,3 </w:t>
            </w:r>
          </w:p>
        </w:tc>
        <w:tc>
          <w:tcPr>
            <w:tcW w:w="579" w:type="pct"/>
            <w:tcBorders>
              <w:top w:val="nil"/>
              <w:left w:val="single" w:sz="4" w:space="0" w:color="auto"/>
              <w:bottom w:val="nil"/>
            </w:tcBorders>
            <w:shd w:val="clear" w:color="auto" w:fill="auto"/>
            <w:noWrap/>
            <w:vAlign w:val="center"/>
            <w:hideMark/>
          </w:tcPr>
          <w:p w14:paraId="6B922A2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66.068 </w:t>
            </w:r>
          </w:p>
        </w:tc>
        <w:tc>
          <w:tcPr>
            <w:tcW w:w="408" w:type="pct"/>
            <w:tcBorders>
              <w:top w:val="nil"/>
              <w:left w:val="nil"/>
              <w:bottom w:val="nil"/>
              <w:right w:val="single" w:sz="4" w:space="0" w:color="auto"/>
            </w:tcBorders>
            <w:shd w:val="clear" w:color="auto" w:fill="auto"/>
            <w:noWrap/>
            <w:vAlign w:val="center"/>
            <w:hideMark/>
          </w:tcPr>
          <w:p w14:paraId="6167DC1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4,6 </w:t>
            </w:r>
          </w:p>
        </w:tc>
        <w:tc>
          <w:tcPr>
            <w:tcW w:w="579" w:type="pct"/>
            <w:tcBorders>
              <w:top w:val="nil"/>
              <w:left w:val="single" w:sz="4" w:space="0" w:color="auto"/>
              <w:bottom w:val="nil"/>
            </w:tcBorders>
            <w:shd w:val="clear" w:color="auto" w:fill="auto"/>
            <w:noWrap/>
            <w:vAlign w:val="center"/>
            <w:hideMark/>
          </w:tcPr>
          <w:p w14:paraId="6873CBA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640.992 </w:t>
            </w:r>
          </w:p>
        </w:tc>
        <w:tc>
          <w:tcPr>
            <w:tcW w:w="408" w:type="pct"/>
            <w:tcBorders>
              <w:top w:val="nil"/>
              <w:left w:val="nil"/>
              <w:bottom w:val="nil"/>
              <w:right w:val="single" w:sz="4" w:space="0" w:color="auto"/>
            </w:tcBorders>
            <w:shd w:val="clear" w:color="auto" w:fill="auto"/>
            <w:noWrap/>
            <w:vAlign w:val="center"/>
            <w:hideMark/>
          </w:tcPr>
          <w:p w14:paraId="3D58A95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44,9 </w:t>
            </w:r>
          </w:p>
        </w:tc>
      </w:tr>
      <w:tr w:rsidR="00EA20E3" w:rsidRPr="00456059" w14:paraId="20F0A393"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6832F39E" w14:textId="77777777" w:rsidR="00EA20E3" w:rsidRPr="00123736" w:rsidRDefault="00EA20E3" w:rsidP="001C18A5">
            <w:pPr>
              <w:rPr>
                <w:rFonts w:cstheme="minorHAnsi"/>
                <w:color w:val="000000"/>
                <w:sz w:val="18"/>
                <w:szCs w:val="18"/>
              </w:rPr>
            </w:pPr>
            <w:r w:rsidRPr="00123736">
              <w:rPr>
                <w:rFonts w:cstheme="minorHAnsi"/>
                <w:color w:val="000000"/>
                <w:sz w:val="18"/>
                <w:szCs w:val="18"/>
              </w:rPr>
              <w:t>Basilicata</w:t>
            </w:r>
          </w:p>
        </w:tc>
        <w:tc>
          <w:tcPr>
            <w:tcW w:w="579" w:type="pct"/>
            <w:tcBorders>
              <w:top w:val="nil"/>
              <w:left w:val="single" w:sz="4" w:space="0" w:color="auto"/>
              <w:bottom w:val="nil"/>
            </w:tcBorders>
            <w:shd w:val="clear" w:color="auto" w:fill="auto"/>
            <w:noWrap/>
            <w:vAlign w:val="center"/>
            <w:hideMark/>
          </w:tcPr>
          <w:p w14:paraId="05B8F3B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85.051 </w:t>
            </w:r>
          </w:p>
        </w:tc>
        <w:tc>
          <w:tcPr>
            <w:tcW w:w="408" w:type="pct"/>
            <w:tcBorders>
              <w:top w:val="nil"/>
              <w:left w:val="nil"/>
              <w:bottom w:val="nil"/>
              <w:right w:val="nil"/>
            </w:tcBorders>
            <w:shd w:val="clear" w:color="auto" w:fill="auto"/>
            <w:noWrap/>
            <w:vAlign w:val="center"/>
            <w:hideMark/>
          </w:tcPr>
          <w:p w14:paraId="236A0B2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16,9 </w:t>
            </w:r>
          </w:p>
        </w:tc>
        <w:tc>
          <w:tcPr>
            <w:tcW w:w="579" w:type="pct"/>
            <w:tcBorders>
              <w:top w:val="nil"/>
              <w:left w:val="single" w:sz="4" w:space="0" w:color="auto"/>
              <w:bottom w:val="nil"/>
              <w:right w:val="nil"/>
            </w:tcBorders>
            <w:shd w:val="clear" w:color="auto" w:fill="auto"/>
            <w:noWrap/>
            <w:vAlign w:val="center"/>
            <w:hideMark/>
          </w:tcPr>
          <w:p w14:paraId="363B551A"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114.570 </w:t>
            </w:r>
          </w:p>
        </w:tc>
        <w:tc>
          <w:tcPr>
            <w:tcW w:w="408" w:type="pct"/>
            <w:tcBorders>
              <w:top w:val="nil"/>
              <w:left w:val="nil"/>
              <w:bottom w:val="nil"/>
              <w:right w:val="single" w:sz="4" w:space="0" w:color="auto"/>
            </w:tcBorders>
            <w:shd w:val="clear" w:color="auto" w:fill="auto"/>
            <w:noWrap/>
            <w:vAlign w:val="center"/>
            <w:hideMark/>
          </w:tcPr>
          <w:p w14:paraId="1D3C902D"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22,7 </w:t>
            </w:r>
          </w:p>
        </w:tc>
        <w:tc>
          <w:tcPr>
            <w:tcW w:w="579" w:type="pct"/>
            <w:tcBorders>
              <w:top w:val="nil"/>
              <w:left w:val="single" w:sz="4" w:space="0" w:color="auto"/>
              <w:bottom w:val="nil"/>
            </w:tcBorders>
            <w:shd w:val="clear" w:color="auto" w:fill="auto"/>
            <w:noWrap/>
            <w:vAlign w:val="center"/>
            <w:hideMark/>
          </w:tcPr>
          <w:p w14:paraId="3773DDF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17.184 </w:t>
            </w:r>
          </w:p>
        </w:tc>
        <w:tc>
          <w:tcPr>
            <w:tcW w:w="408" w:type="pct"/>
            <w:tcBorders>
              <w:top w:val="nil"/>
              <w:left w:val="nil"/>
              <w:bottom w:val="nil"/>
              <w:right w:val="single" w:sz="4" w:space="0" w:color="auto"/>
            </w:tcBorders>
            <w:shd w:val="clear" w:color="auto" w:fill="auto"/>
            <w:noWrap/>
            <w:vAlign w:val="center"/>
            <w:hideMark/>
          </w:tcPr>
          <w:p w14:paraId="73185CB2"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3,4 </w:t>
            </w:r>
          </w:p>
        </w:tc>
        <w:tc>
          <w:tcPr>
            <w:tcW w:w="579" w:type="pct"/>
            <w:tcBorders>
              <w:top w:val="nil"/>
              <w:left w:val="single" w:sz="4" w:space="0" w:color="auto"/>
              <w:bottom w:val="nil"/>
            </w:tcBorders>
            <w:shd w:val="clear" w:color="auto" w:fill="auto"/>
            <w:noWrap/>
            <w:vAlign w:val="center"/>
            <w:hideMark/>
          </w:tcPr>
          <w:p w14:paraId="08A9096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216.806 </w:t>
            </w:r>
          </w:p>
        </w:tc>
        <w:tc>
          <w:tcPr>
            <w:tcW w:w="408" w:type="pct"/>
            <w:tcBorders>
              <w:top w:val="nil"/>
              <w:left w:val="nil"/>
              <w:bottom w:val="nil"/>
              <w:right w:val="single" w:sz="4" w:space="0" w:color="auto"/>
            </w:tcBorders>
            <w:shd w:val="clear" w:color="auto" w:fill="auto"/>
            <w:noWrap/>
            <w:vAlign w:val="center"/>
            <w:hideMark/>
          </w:tcPr>
          <w:p w14:paraId="57DBA90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43,0 </w:t>
            </w:r>
          </w:p>
        </w:tc>
      </w:tr>
      <w:tr w:rsidR="00EA20E3" w:rsidRPr="00456059" w14:paraId="08A54BA2"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4AC0080E" w14:textId="77777777" w:rsidR="00EA20E3" w:rsidRPr="00123736" w:rsidRDefault="00EA20E3" w:rsidP="001C18A5">
            <w:pPr>
              <w:rPr>
                <w:rFonts w:cstheme="minorHAnsi"/>
                <w:color w:val="000000"/>
                <w:sz w:val="18"/>
                <w:szCs w:val="18"/>
              </w:rPr>
            </w:pPr>
            <w:r w:rsidRPr="00123736">
              <w:rPr>
                <w:rFonts w:cstheme="minorHAnsi"/>
                <w:color w:val="000000"/>
                <w:sz w:val="18"/>
                <w:szCs w:val="18"/>
              </w:rPr>
              <w:t>Calabria</w:t>
            </w:r>
          </w:p>
        </w:tc>
        <w:tc>
          <w:tcPr>
            <w:tcW w:w="579" w:type="pct"/>
            <w:tcBorders>
              <w:top w:val="nil"/>
              <w:left w:val="single" w:sz="4" w:space="0" w:color="auto"/>
              <w:bottom w:val="nil"/>
            </w:tcBorders>
            <w:shd w:val="clear" w:color="auto" w:fill="auto"/>
            <w:noWrap/>
            <w:vAlign w:val="center"/>
            <w:hideMark/>
          </w:tcPr>
          <w:p w14:paraId="4401F021"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107.225 </w:t>
            </w:r>
          </w:p>
        </w:tc>
        <w:tc>
          <w:tcPr>
            <w:tcW w:w="408" w:type="pct"/>
            <w:tcBorders>
              <w:top w:val="nil"/>
              <w:left w:val="nil"/>
              <w:bottom w:val="nil"/>
              <w:right w:val="nil"/>
            </w:tcBorders>
            <w:shd w:val="clear" w:color="auto" w:fill="auto"/>
            <w:noWrap/>
            <w:vAlign w:val="center"/>
            <w:hideMark/>
          </w:tcPr>
          <w:p w14:paraId="1966032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21,0 </w:t>
            </w:r>
          </w:p>
        </w:tc>
        <w:tc>
          <w:tcPr>
            <w:tcW w:w="579" w:type="pct"/>
            <w:tcBorders>
              <w:top w:val="nil"/>
              <w:left w:val="single" w:sz="4" w:space="0" w:color="auto"/>
              <w:bottom w:val="nil"/>
              <w:right w:val="nil"/>
            </w:tcBorders>
            <w:shd w:val="clear" w:color="auto" w:fill="auto"/>
            <w:noWrap/>
            <w:vAlign w:val="center"/>
            <w:hideMark/>
          </w:tcPr>
          <w:p w14:paraId="7994790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208.004 </w:t>
            </w:r>
          </w:p>
        </w:tc>
        <w:tc>
          <w:tcPr>
            <w:tcW w:w="408" w:type="pct"/>
            <w:tcBorders>
              <w:top w:val="nil"/>
              <w:left w:val="nil"/>
              <w:bottom w:val="nil"/>
              <w:right w:val="single" w:sz="4" w:space="0" w:color="auto"/>
            </w:tcBorders>
            <w:shd w:val="clear" w:color="auto" w:fill="auto"/>
            <w:noWrap/>
            <w:vAlign w:val="center"/>
            <w:hideMark/>
          </w:tcPr>
          <w:p w14:paraId="4FF3539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40,7 </w:t>
            </w:r>
          </w:p>
        </w:tc>
        <w:tc>
          <w:tcPr>
            <w:tcW w:w="579" w:type="pct"/>
            <w:tcBorders>
              <w:top w:val="nil"/>
              <w:left w:val="single" w:sz="4" w:space="0" w:color="auto"/>
              <w:bottom w:val="nil"/>
            </w:tcBorders>
            <w:shd w:val="clear" w:color="auto" w:fill="auto"/>
            <w:noWrap/>
            <w:vAlign w:val="center"/>
            <w:hideMark/>
          </w:tcPr>
          <w:p w14:paraId="44DB7AB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19.073 </w:t>
            </w:r>
          </w:p>
        </w:tc>
        <w:tc>
          <w:tcPr>
            <w:tcW w:w="408" w:type="pct"/>
            <w:tcBorders>
              <w:top w:val="nil"/>
              <w:left w:val="nil"/>
              <w:bottom w:val="nil"/>
              <w:right w:val="single" w:sz="4" w:space="0" w:color="auto"/>
            </w:tcBorders>
            <w:shd w:val="clear" w:color="auto" w:fill="auto"/>
            <w:noWrap/>
            <w:vAlign w:val="center"/>
            <w:hideMark/>
          </w:tcPr>
          <w:p w14:paraId="32FE84CF"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3,7 </w:t>
            </w:r>
          </w:p>
        </w:tc>
        <w:tc>
          <w:tcPr>
            <w:tcW w:w="579" w:type="pct"/>
            <w:tcBorders>
              <w:top w:val="nil"/>
              <w:left w:val="single" w:sz="4" w:space="0" w:color="auto"/>
              <w:bottom w:val="nil"/>
            </w:tcBorders>
            <w:shd w:val="clear" w:color="auto" w:fill="auto"/>
            <w:noWrap/>
            <w:vAlign w:val="center"/>
            <w:hideMark/>
          </w:tcPr>
          <w:p w14:paraId="6939CEFD"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334.301 </w:t>
            </w:r>
          </w:p>
        </w:tc>
        <w:tc>
          <w:tcPr>
            <w:tcW w:w="408" w:type="pct"/>
            <w:tcBorders>
              <w:top w:val="nil"/>
              <w:left w:val="nil"/>
              <w:bottom w:val="nil"/>
              <w:right w:val="single" w:sz="4" w:space="0" w:color="auto"/>
            </w:tcBorders>
            <w:shd w:val="clear" w:color="auto" w:fill="auto"/>
            <w:noWrap/>
            <w:vAlign w:val="center"/>
            <w:hideMark/>
          </w:tcPr>
          <w:p w14:paraId="69C6BF4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65,4 </w:t>
            </w:r>
          </w:p>
        </w:tc>
      </w:tr>
      <w:tr w:rsidR="00EA20E3" w:rsidRPr="00456059" w14:paraId="0A7FF2F6" w14:textId="77777777" w:rsidTr="00C2738B">
        <w:trPr>
          <w:trHeight w:val="299"/>
        </w:trPr>
        <w:tc>
          <w:tcPr>
            <w:tcW w:w="1052" w:type="pct"/>
            <w:tcBorders>
              <w:top w:val="nil"/>
              <w:left w:val="single" w:sz="4" w:space="0" w:color="auto"/>
              <w:bottom w:val="nil"/>
              <w:right w:val="single" w:sz="4" w:space="0" w:color="auto"/>
            </w:tcBorders>
            <w:shd w:val="clear" w:color="auto" w:fill="auto"/>
            <w:noWrap/>
            <w:vAlign w:val="center"/>
            <w:hideMark/>
          </w:tcPr>
          <w:p w14:paraId="48533FD9" w14:textId="77777777" w:rsidR="00EA20E3" w:rsidRPr="00123736" w:rsidRDefault="00EA20E3" w:rsidP="001C18A5">
            <w:pPr>
              <w:rPr>
                <w:rFonts w:cstheme="minorHAnsi"/>
                <w:color w:val="000000"/>
                <w:sz w:val="18"/>
                <w:szCs w:val="18"/>
              </w:rPr>
            </w:pPr>
            <w:r w:rsidRPr="00123736">
              <w:rPr>
                <w:rFonts w:cstheme="minorHAnsi"/>
                <w:color w:val="000000"/>
                <w:sz w:val="18"/>
                <w:szCs w:val="18"/>
              </w:rPr>
              <w:t>Sicilia</w:t>
            </w:r>
          </w:p>
        </w:tc>
        <w:tc>
          <w:tcPr>
            <w:tcW w:w="579" w:type="pct"/>
            <w:tcBorders>
              <w:top w:val="nil"/>
              <w:left w:val="single" w:sz="4" w:space="0" w:color="auto"/>
              <w:bottom w:val="nil"/>
            </w:tcBorders>
            <w:shd w:val="clear" w:color="auto" w:fill="auto"/>
            <w:noWrap/>
            <w:vAlign w:val="center"/>
            <w:hideMark/>
          </w:tcPr>
          <w:p w14:paraId="3CC531F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188.878 </w:t>
            </w:r>
          </w:p>
        </w:tc>
        <w:tc>
          <w:tcPr>
            <w:tcW w:w="408" w:type="pct"/>
            <w:tcBorders>
              <w:top w:val="nil"/>
              <w:left w:val="nil"/>
              <w:bottom w:val="nil"/>
              <w:right w:val="nil"/>
            </w:tcBorders>
            <w:shd w:val="clear" w:color="auto" w:fill="auto"/>
            <w:noWrap/>
            <w:vAlign w:val="center"/>
            <w:hideMark/>
          </w:tcPr>
          <w:p w14:paraId="7419905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13,0 </w:t>
            </w:r>
          </w:p>
        </w:tc>
        <w:tc>
          <w:tcPr>
            <w:tcW w:w="579" w:type="pct"/>
            <w:tcBorders>
              <w:top w:val="nil"/>
              <w:left w:val="single" w:sz="4" w:space="0" w:color="auto"/>
              <w:bottom w:val="nil"/>
              <w:right w:val="nil"/>
            </w:tcBorders>
            <w:shd w:val="clear" w:color="auto" w:fill="auto"/>
            <w:noWrap/>
            <w:vAlign w:val="center"/>
            <w:hideMark/>
          </w:tcPr>
          <w:p w14:paraId="13C23BE2"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453.542 </w:t>
            </w:r>
          </w:p>
        </w:tc>
        <w:tc>
          <w:tcPr>
            <w:tcW w:w="408" w:type="pct"/>
            <w:tcBorders>
              <w:top w:val="nil"/>
              <w:left w:val="nil"/>
              <w:bottom w:val="nil"/>
              <w:right w:val="single" w:sz="4" w:space="0" w:color="auto"/>
            </w:tcBorders>
            <w:shd w:val="clear" w:color="auto" w:fill="auto"/>
            <w:noWrap/>
            <w:vAlign w:val="center"/>
            <w:hideMark/>
          </w:tcPr>
          <w:p w14:paraId="1D80197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31,2 </w:t>
            </w:r>
          </w:p>
        </w:tc>
        <w:tc>
          <w:tcPr>
            <w:tcW w:w="579" w:type="pct"/>
            <w:tcBorders>
              <w:top w:val="nil"/>
              <w:left w:val="single" w:sz="4" w:space="0" w:color="auto"/>
              <w:bottom w:val="nil"/>
            </w:tcBorders>
            <w:shd w:val="clear" w:color="auto" w:fill="auto"/>
            <w:noWrap/>
            <w:vAlign w:val="center"/>
            <w:hideMark/>
          </w:tcPr>
          <w:p w14:paraId="565D548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180.827 </w:t>
            </w:r>
          </w:p>
        </w:tc>
        <w:tc>
          <w:tcPr>
            <w:tcW w:w="408" w:type="pct"/>
            <w:tcBorders>
              <w:top w:val="nil"/>
              <w:left w:val="nil"/>
              <w:bottom w:val="nil"/>
              <w:right w:val="single" w:sz="4" w:space="0" w:color="auto"/>
            </w:tcBorders>
            <w:shd w:val="clear" w:color="auto" w:fill="auto"/>
            <w:noWrap/>
            <w:vAlign w:val="center"/>
            <w:hideMark/>
          </w:tcPr>
          <w:p w14:paraId="557F98C7"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12,5 </w:t>
            </w:r>
          </w:p>
        </w:tc>
        <w:tc>
          <w:tcPr>
            <w:tcW w:w="579" w:type="pct"/>
            <w:tcBorders>
              <w:top w:val="nil"/>
              <w:left w:val="single" w:sz="4" w:space="0" w:color="auto"/>
              <w:bottom w:val="nil"/>
            </w:tcBorders>
            <w:shd w:val="clear" w:color="auto" w:fill="auto"/>
            <w:noWrap/>
            <w:vAlign w:val="center"/>
            <w:hideMark/>
          </w:tcPr>
          <w:p w14:paraId="1B14E1D0"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823.247 </w:t>
            </w:r>
          </w:p>
        </w:tc>
        <w:tc>
          <w:tcPr>
            <w:tcW w:w="408" w:type="pct"/>
            <w:tcBorders>
              <w:top w:val="nil"/>
              <w:left w:val="nil"/>
              <w:bottom w:val="nil"/>
              <w:right w:val="single" w:sz="4" w:space="0" w:color="auto"/>
            </w:tcBorders>
            <w:shd w:val="clear" w:color="auto" w:fill="auto"/>
            <w:noWrap/>
            <w:vAlign w:val="center"/>
            <w:hideMark/>
          </w:tcPr>
          <w:p w14:paraId="0B27A209"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56,7 </w:t>
            </w:r>
          </w:p>
        </w:tc>
      </w:tr>
      <w:tr w:rsidR="00EA20E3" w:rsidRPr="00456059" w14:paraId="0C7BCEDA" w14:textId="77777777" w:rsidTr="00C2738B">
        <w:trPr>
          <w:trHeight w:val="299"/>
        </w:trPr>
        <w:tc>
          <w:tcPr>
            <w:tcW w:w="1052" w:type="pct"/>
            <w:tcBorders>
              <w:top w:val="nil"/>
              <w:left w:val="single" w:sz="4" w:space="0" w:color="auto"/>
              <w:right w:val="single" w:sz="4" w:space="0" w:color="auto"/>
            </w:tcBorders>
            <w:shd w:val="clear" w:color="auto" w:fill="auto"/>
            <w:noWrap/>
            <w:vAlign w:val="center"/>
            <w:hideMark/>
          </w:tcPr>
          <w:p w14:paraId="699889FA" w14:textId="77777777" w:rsidR="00EA20E3" w:rsidRPr="00123736" w:rsidRDefault="00EA20E3" w:rsidP="001C18A5">
            <w:pPr>
              <w:rPr>
                <w:rFonts w:cstheme="minorHAnsi"/>
                <w:color w:val="000000"/>
                <w:sz w:val="18"/>
                <w:szCs w:val="18"/>
              </w:rPr>
            </w:pPr>
            <w:r w:rsidRPr="00123736">
              <w:rPr>
                <w:rFonts w:cstheme="minorHAnsi"/>
                <w:color w:val="000000"/>
                <w:sz w:val="18"/>
                <w:szCs w:val="18"/>
              </w:rPr>
              <w:t>Sardegna</w:t>
            </w:r>
          </w:p>
        </w:tc>
        <w:tc>
          <w:tcPr>
            <w:tcW w:w="579" w:type="pct"/>
            <w:tcBorders>
              <w:top w:val="nil"/>
              <w:left w:val="single" w:sz="4" w:space="0" w:color="auto"/>
            </w:tcBorders>
            <w:shd w:val="clear" w:color="auto" w:fill="auto"/>
            <w:noWrap/>
            <w:vAlign w:val="center"/>
            <w:hideMark/>
          </w:tcPr>
          <w:p w14:paraId="1BF22805"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494.610 </w:t>
            </w:r>
          </w:p>
        </w:tc>
        <w:tc>
          <w:tcPr>
            <w:tcW w:w="408" w:type="pct"/>
            <w:tcBorders>
              <w:top w:val="nil"/>
              <w:left w:val="nil"/>
              <w:right w:val="nil"/>
            </w:tcBorders>
            <w:shd w:val="clear" w:color="auto" w:fill="auto"/>
            <w:noWrap/>
            <w:vAlign w:val="center"/>
            <w:hideMark/>
          </w:tcPr>
          <w:p w14:paraId="33F60662"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57,2 </w:t>
            </w:r>
          </w:p>
        </w:tc>
        <w:tc>
          <w:tcPr>
            <w:tcW w:w="579" w:type="pct"/>
            <w:tcBorders>
              <w:top w:val="nil"/>
              <w:left w:val="single" w:sz="4" w:space="0" w:color="auto"/>
              <w:right w:val="nil"/>
            </w:tcBorders>
            <w:shd w:val="clear" w:color="auto" w:fill="auto"/>
            <w:noWrap/>
            <w:vAlign w:val="center"/>
            <w:hideMark/>
          </w:tcPr>
          <w:p w14:paraId="005FAAC8"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81.365 </w:t>
            </w:r>
          </w:p>
        </w:tc>
        <w:tc>
          <w:tcPr>
            <w:tcW w:w="408" w:type="pct"/>
            <w:tcBorders>
              <w:top w:val="nil"/>
              <w:left w:val="nil"/>
              <w:right w:val="single" w:sz="4" w:space="0" w:color="auto"/>
            </w:tcBorders>
            <w:shd w:val="clear" w:color="auto" w:fill="auto"/>
            <w:noWrap/>
            <w:vAlign w:val="center"/>
            <w:hideMark/>
          </w:tcPr>
          <w:p w14:paraId="7127719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9,4 </w:t>
            </w:r>
          </w:p>
        </w:tc>
        <w:tc>
          <w:tcPr>
            <w:tcW w:w="579" w:type="pct"/>
            <w:tcBorders>
              <w:top w:val="nil"/>
              <w:left w:val="single" w:sz="4" w:space="0" w:color="auto"/>
            </w:tcBorders>
            <w:shd w:val="clear" w:color="auto" w:fill="auto"/>
            <w:noWrap/>
            <w:vAlign w:val="center"/>
            <w:hideMark/>
          </w:tcPr>
          <w:p w14:paraId="113D1A14"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30.780 </w:t>
            </w:r>
          </w:p>
        </w:tc>
        <w:tc>
          <w:tcPr>
            <w:tcW w:w="408" w:type="pct"/>
            <w:tcBorders>
              <w:top w:val="nil"/>
              <w:left w:val="nil"/>
              <w:right w:val="single" w:sz="4" w:space="0" w:color="auto"/>
            </w:tcBorders>
            <w:shd w:val="clear" w:color="auto" w:fill="auto"/>
            <w:noWrap/>
            <w:vAlign w:val="center"/>
            <w:hideMark/>
          </w:tcPr>
          <w:p w14:paraId="701E34EC"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3,6 </w:t>
            </w:r>
          </w:p>
        </w:tc>
        <w:tc>
          <w:tcPr>
            <w:tcW w:w="579" w:type="pct"/>
            <w:tcBorders>
              <w:top w:val="nil"/>
              <w:left w:val="single" w:sz="4" w:space="0" w:color="auto"/>
            </w:tcBorders>
            <w:shd w:val="clear" w:color="auto" w:fill="auto"/>
            <w:noWrap/>
            <w:vAlign w:val="center"/>
            <w:hideMark/>
          </w:tcPr>
          <w:p w14:paraId="51E142C3"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606.755 </w:t>
            </w:r>
          </w:p>
        </w:tc>
        <w:tc>
          <w:tcPr>
            <w:tcW w:w="408" w:type="pct"/>
            <w:tcBorders>
              <w:top w:val="nil"/>
              <w:left w:val="nil"/>
              <w:right w:val="single" w:sz="4" w:space="0" w:color="auto"/>
            </w:tcBorders>
            <w:shd w:val="clear" w:color="auto" w:fill="auto"/>
            <w:noWrap/>
            <w:vAlign w:val="center"/>
            <w:hideMark/>
          </w:tcPr>
          <w:p w14:paraId="49CB0496" w14:textId="77777777" w:rsidR="00EA20E3" w:rsidRPr="00123736" w:rsidRDefault="00EA20E3" w:rsidP="001C18A5">
            <w:pPr>
              <w:jc w:val="right"/>
              <w:rPr>
                <w:rFonts w:cstheme="minorHAnsi"/>
                <w:color w:val="000000"/>
                <w:sz w:val="18"/>
                <w:szCs w:val="18"/>
              </w:rPr>
            </w:pPr>
            <w:r w:rsidRPr="00123736">
              <w:rPr>
                <w:rFonts w:cstheme="minorHAnsi"/>
                <w:color w:val="000000"/>
                <w:sz w:val="18"/>
                <w:szCs w:val="18"/>
              </w:rPr>
              <w:t xml:space="preserve">70,1 </w:t>
            </w:r>
          </w:p>
        </w:tc>
      </w:tr>
      <w:tr w:rsidR="00EA20E3" w:rsidRPr="00456059" w14:paraId="64F2A9AF" w14:textId="77777777" w:rsidTr="00C2738B">
        <w:trPr>
          <w:trHeight w:val="299"/>
        </w:trPr>
        <w:tc>
          <w:tcPr>
            <w:tcW w:w="1052" w:type="pct"/>
            <w:tcBorders>
              <w:left w:val="single" w:sz="4" w:space="0" w:color="auto"/>
              <w:bottom w:val="single" w:sz="4" w:space="0" w:color="auto"/>
              <w:right w:val="single" w:sz="4" w:space="0" w:color="auto"/>
            </w:tcBorders>
            <w:shd w:val="clear" w:color="auto" w:fill="auto"/>
            <w:noWrap/>
            <w:vAlign w:val="center"/>
            <w:hideMark/>
          </w:tcPr>
          <w:p w14:paraId="04BB4B4E" w14:textId="77777777" w:rsidR="00EA20E3" w:rsidRPr="00123736" w:rsidRDefault="00EA20E3" w:rsidP="001C18A5">
            <w:pPr>
              <w:rPr>
                <w:rFonts w:cstheme="minorHAnsi"/>
                <w:b/>
                <w:color w:val="000000"/>
                <w:sz w:val="18"/>
                <w:szCs w:val="18"/>
              </w:rPr>
            </w:pPr>
            <w:r w:rsidRPr="00123736">
              <w:rPr>
                <w:rFonts w:cstheme="minorHAnsi"/>
                <w:b/>
                <w:color w:val="000000"/>
                <w:sz w:val="18"/>
                <w:szCs w:val="18"/>
              </w:rPr>
              <w:t>ITALIA</w:t>
            </w:r>
          </w:p>
        </w:tc>
        <w:tc>
          <w:tcPr>
            <w:tcW w:w="579" w:type="pct"/>
            <w:tcBorders>
              <w:left w:val="single" w:sz="4" w:space="0" w:color="auto"/>
              <w:bottom w:val="single" w:sz="4" w:space="0" w:color="auto"/>
            </w:tcBorders>
            <w:shd w:val="clear" w:color="auto" w:fill="auto"/>
            <w:noWrap/>
            <w:vAlign w:val="center"/>
            <w:hideMark/>
          </w:tcPr>
          <w:p w14:paraId="2044951A" w14:textId="77777777" w:rsidR="00EA20E3" w:rsidRPr="00123736" w:rsidRDefault="00EA20E3" w:rsidP="001C18A5">
            <w:pPr>
              <w:jc w:val="right"/>
              <w:rPr>
                <w:rFonts w:cstheme="minorHAnsi"/>
                <w:b/>
                <w:color w:val="000000"/>
                <w:sz w:val="18"/>
                <w:szCs w:val="18"/>
              </w:rPr>
            </w:pPr>
            <w:r w:rsidRPr="00123736">
              <w:rPr>
                <w:rFonts w:cstheme="minorHAnsi"/>
                <w:b/>
                <w:color w:val="000000"/>
                <w:sz w:val="18"/>
                <w:szCs w:val="18"/>
              </w:rPr>
              <w:t xml:space="preserve">2.070.314 </w:t>
            </w:r>
          </w:p>
        </w:tc>
        <w:tc>
          <w:tcPr>
            <w:tcW w:w="408" w:type="pct"/>
            <w:tcBorders>
              <w:bottom w:val="single" w:sz="4" w:space="0" w:color="auto"/>
              <w:right w:val="single" w:sz="4" w:space="0" w:color="auto"/>
            </w:tcBorders>
            <w:shd w:val="clear" w:color="auto" w:fill="auto"/>
            <w:noWrap/>
            <w:vAlign w:val="center"/>
            <w:hideMark/>
          </w:tcPr>
          <w:p w14:paraId="0218CEE8" w14:textId="77777777" w:rsidR="00EA20E3" w:rsidRPr="00123736" w:rsidRDefault="00EA20E3" w:rsidP="001C18A5">
            <w:pPr>
              <w:jc w:val="right"/>
              <w:rPr>
                <w:rFonts w:cstheme="minorHAnsi"/>
                <w:b/>
                <w:color w:val="000000"/>
                <w:sz w:val="18"/>
                <w:szCs w:val="18"/>
              </w:rPr>
            </w:pPr>
            <w:r w:rsidRPr="00123736">
              <w:rPr>
                <w:rFonts w:cstheme="minorHAnsi"/>
                <w:b/>
                <w:color w:val="000000"/>
                <w:sz w:val="18"/>
                <w:szCs w:val="18"/>
              </w:rPr>
              <w:t xml:space="preserve">16,3 </w:t>
            </w:r>
          </w:p>
        </w:tc>
        <w:tc>
          <w:tcPr>
            <w:tcW w:w="579" w:type="pct"/>
            <w:tcBorders>
              <w:left w:val="single" w:sz="4" w:space="0" w:color="auto"/>
              <w:bottom w:val="single" w:sz="4" w:space="0" w:color="auto"/>
            </w:tcBorders>
            <w:shd w:val="clear" w:color="auto" w:fill="auto"/>
            <w:noWrap/>
            <w:vAlign w:val="center"/>
            <w:hideMark/>
          </w:tcPr>
          <w:p w14:paraId="0CC64033" w14:textId="77777777" w:rsidR="00EA20E3" w:rsidRPr="00123736" w:rsidRDefault="00EA20E3" w:rsidP="001C18A5">
            <w:pPr>
              <w:jc w:val="right"/>
              <w:rPr>
                <w:rFonts w:cstheme="minorHAnsi"/>
                <w:b/>
                <w:color w:val="000000"/>
                <w:sz w:val="18"/>
                <w:szCs w:val="18"/>
              </w:rPr>
            </w:pPr>
            <w:r w:rsidRPr="00123736">
              <w:rPr>
                <w:rFonts w:cstheme="minorHAnsi"/>
                <w:b/>
                <w:color w:val="000000"/>
                <w:sz w:val="18"/>
                <w:szCs w:val="18"/>
              </w:rPr>
              <w:t xml:space="preserve">3.273.598 </w:t>
            </w:r>
          </w:p>
        </w:tc>
        <w:tc>
          <w:tcPr>
            <w:tcW w:w="408" w:type="pct"/>
            <w:tcBorders>
              <w:bottom w:val="single" w:sz="4" w:space="0" w:color="auto"/>
              <w:right w:val="single" w:sz="4" w:space="0" w:color="auto"/>
            </w:tcBorders>
            <w:shd w:val="clear" w:color="auto" w:fill="auto"/>
            <w:noWrap/>
            <w:vAlign w:val="center"/>
            <w:hideMark/>
          </w:tcPr>
          <w:p w14:paraId="2C99948F" w14:textId="77777777" w:rsidR="00EA20E3" w:rsidRPr="00123736" w:rsidRDefault="00EA20E3" w:rsidP="001C18A5">
            <w:pPr>
              <w:jc w:val="right"/>
              <w:rPr>
                <w:rFonts w:cstheme="minorHAnsi"/>
                <w:b/>
                <w:color w:val="000000"/>
                <w:sz w:val="18"/>
                <w:szCs w:val="18"/>
              </w:rPr>
            </w:pPr>
            <w:r w:rsidRPr="00123736">
              <w:rPr>
                <w:rFonts w:cstheme="minorHAnsi"/>
                <w:b/>
                <w:color w:val="000000"/>
                <w:sz w:val="18"/>
                <w:szCs w:val="18"/>
              </w:rPr>
              <w:t xml:space="preserve">25,8 </w:t>
            </w:r>
          </w:p>
        </w:tc>
        <w:tc>
          <w:tcPr>
            <w:tcW w:w="579" w:type="pct"/>
            <w:tcBorders>
              <w:left w:val="single" w:sz="4" w:space="0" w:color="auto"/>
              <w:bottom w:val="single" w:sz="4" w:space="0" w:color="auto"/>
            </w:tcBorders>
            <w:shd w:val="clear" w:color="auto" w:fill="auto"/>
            <w:noWrap/>
            <w:vAlign w:val="center"/>
            <w:hideMark/>
          </w:tcPr>
          <w:p w14:paraId="1AE50CFB" w14:textId="77777777" w:rsidR="00EA20E3" w:rsidRPr="00123736" w:rsidRDefault="00EA20E3" w:rsidP="001C18A5">
            <w:pPr>
              <w:jc w:val="right"/>
              <w:rPr>
                <w:rFonts w:cstheme="minorHAnsi"/>
                <w:b/>
                <w:color w:val="000000"/>
                <w:sz w:val="18"/>
                <w:szCs w:val="18"/>
              </w:rPr>
            </w:pPr>
            <w:r w:rsidRPr="00123736">
              <w:rPr>
                <w:rFonts w:cstheme="minorHAnsi"/>
                <w:b/>
                <w:color w:val="000000"/>
                <w:sz w:val="18"/>
                <w:szCs w:val="18"/>
              </w:rPr>
              <w:t xml:space="preserve">1.170.439 </w:t>
            </w:r>
          </w:p>
        </w:tc>
        <w:tc>
          <w:tcPr>
            <w:tcW w:w="408" w:type="pct"/>
            <w:tcBorders>
              <w:bottom w:val="single" w:sz="4" w:space="0" w:color="auto"/>
              <w:right w:val="single" w:sz="4" w:space="0" w:color="auto"/>
            </w:tcBorders>
            <w:shd w:val="clear" w:color="auto" w:fill="auto"/>
            <w:noWrap/>
            <w:vAlign w:val="center"/>
            <w:hideMark/>
          </w:tcPr>
          <w:p w14:paraId="602FB802" w14:textId="77777777" w:rsidR="00EA20E3" w:rsidRPr="00123736" w:rsidRDefault="00EA20E3" w:rsidP="001C18A5">
            <w:pPr>
              <w:jc w:val="right"/>
              <w:rPr>
                <w:rFonts w:cstheme="minorHAnsi"/>
                <w:b/>
                <w:color w:val="000000"/>
                <w:sz w:val="18"/>
                <w:szCs w:val="18"/>
              </w:rPr>
            </w:pPr>
            <w:r w:rsidRPr="00123736">
              <w:rPr>
                <w:rFonts w:cstheme="minorHAnsi"/>
                <w:b/>
                <w:color w:val="000000"/>
                <w:sz w:val="18"/>
                <w:szCs w:val="18"/>
              </w:rPr>
              <w:t xml:space="preserve">9,2 </w:t>
            </w:r>
          </w:p>
        </w:tc>
        <w:tc>
          <w:tcPr>
            <w:tcW w:w="579" w:type="pct"/>
            <w:tcBorders>
              <w:left w:val="single" w:sz="4" w:space="0" w:color="auto"/>
              <w:bottom w:val="single" w:sz="4" w:space="0" w:color="auto"/>
            </w:tcBorders>
            <w:shd w:val="clear" w:color="auto" w:fill="auto"/>
            <w:noWrap/>
            <w:vAlign w:val="center"/>
            <w:hideMark/>
          </w:tcPr>
          <w:p w14:paraId="21B31D7A" w14:textId="77777777" w:rsidR="00EA20E3" w:rsidRPr="00123736" w:rsidRDefault="00EA20E3" w:rsidP="001C18A5">
            <w:pPr>
              <w:jc w:val="right"/>
              <w:rPr>
                <w:rFonts w:cstheme="minorHAnsi"/>
                <w:b/>
                <w:color w:val="000000"/>
                <w:sz w:val="18"/>
                <w:szCs w:val="18"/>
              </w:rPr>
            </w:pPr>
            <w:r w:rsidRPr="00123736">
              <w:rPr>
                <w:rFonts w:cstheme="minorHAnsi"/>
                <w:b/>
                <w:color w:val="000000"/>
                <w:sz w:val="18"/>
                <w:szCs w:val="18"/>
              </w:rPr>
              <w:t xml:space="preserve">6.514.351 </w:t>
            </w:r>
          </w:p>
        </w:tc>
        <w:tc>
          <w:tcPr>
            <w:tcW w:w="408" w:type="pct"/>
            <w:tcBorders>
              <w:bottom w:val="single" w:sz="4" w:space="0" w:color="auto"/>
              <w:right w:val="single" w:sz="4" w:space="0" w:color="auto"/>
            </w:tcBorders>
            <w:shd w:val="clear" w:color="auto" w:fill="auto"/>
            <w:noWrap/>
            <w:vAlign w:val="center"/>
            <w:hideMark/>
          </w:tcPr>
          <w:p w14:paraId="6F7E8CF6" w14:textId="77777777" w:rsidR="00EA20E3" w:rsidRPr="00123736" w:rsidRDefault="00EA20E3" w:rsidP="001C18A5">
            <w:pPr>
              <w:jc w:val="right"/>
              <w:rPr>
                <w:rFonts w:cstheme="minorHAnsi"/>
                <w:b/>
                <w:color w:val="000000"/>
                <w:sz w:val="18"/>
                <w:szCs w:val="18"/>
              </w:rPr>
            </w:pPr>
            <w:r w:rsidRPr="00123736">
              <w:rPr>
                <w:rFonts w:cstheme="minorHAnsi"/>
                <w:b/>
                <w:color w:val="000000"/>
                <w:sz w:val="18"/>
                <w:szCs w:val="18"/>
              </w:rPr>
              <w:t xml:space="preserve">51,3 </w:t>
            </w:r>
          </w:p>
        </w:tc>
      </w:tr>
    </w:tbl>
    <w:p w14:paraId="4C648334" w14:textId="73E84B56" w:rsidR="00EA20E3" w:rsidRPr="00C447FD" w:rsidRDefault="00EA20E3" w:rsidP="00A7571B">
      <w:pPr>
        <w:pStyle w:val="Fontetabellagrafico"/>
      </w:pPr>
      <w:r w:rsidRPr="00C447FD">
        <w:t>Fonte: R</w:t>
      </w:r>
      <w:r w:rsidR="00B14681">
        <w:t xml:space="preserve">ete </w:t>
      </w:r>
      <w:r w:rsidRPr="00C447FD">
        <w:t>R</w:t>
      </w:r>
      <w:r w:rsidR="00B14681">
        <w:t xml:space="preserve">urale </w:t>
      </w:r>
      <w:r w:rsidRPr="00C447FD">
        <w:t>N</w:t>
      </w:r>
      <w:r w:rsidR="00B14681">
        <w:t>azionale</w:t>
      </w:r>
      <w:r w:rsidRPr="00C447FD">
        <w:t xml:space="preserve"> (2014)</w:t>
      </w:r>
    </w:p>
    <w:p w14:paraId="54F0DA96" w14:textId="36FEA0A2" w:rsidR="00646492" w:rsidRDefault="00646492" w:rsidP="00A7571B">
      <w:pPr>
        <w:pStyle w:val="Fontetabellagrafico"/>
      </w:pPr>
    </w:p>
    <w:p w14:paraId="6553D087" w14:textId="3719158E" w:rsidR="003B7253" w:rsidRPr="00FF19CD" w:rsidRDefault="003B7253" w:rsidP="003B7253">
      <w:r>
        <w:lastRenderedPageBreak/>
        <w:t>Secondo la stima della Rete Rurale Nazionale</w:t>
      </w:r>
      <w:r>
        <w:rPr>
          <w:rStyle w:val="Rimandonotaapidipagina"/>
        </w:rPr>
        <w:footnoteReference w:id="13"/>
      </w:r>
      <w:r>
        <w:t xml:space="preserve"> (RRN; 2014) basata sull’approccio della copertura del suolo, integrando dati </w:t>
      </w:r>
      <w:r w:rsidRPr="008C2AFF">
        <w:t>campionari di uso del suolo con dati di tipo naturalistico</w:t>
      </w:r>
      <w:r>
        <w:rPr>
          <w:rStyle w:val="Rimandonotaapidipagina"/>
        </w:rPr>
        <w:footnoteReference w:id="14"/>
      </w:r>
      <w:r w:rsidR="00264A9A">
        <w:t xml:space="preserve">, oltre il 50% della SAU nazionale ha caratteristiche tali da poter essere considerata ad alto valore naturale, con una prevalenza di aree ad agricoltura a bassa intensità con struttura a </w:t>
      </w:r>
      <w:r w:rsidR="00264A9A" w:rsidRPr="00264A9A">
        <w:t>mosaico</w:t>
      </w:r>
      <w:r w:rsidR="00264A9A">
        <w:t xml:space="preserve"> (tipo 2).</w:t>
      </w:r>
    </w:p>
    <w:p w14:paraId="61653CCB" w14:textId="319F2538" w:rsidR="00646492" w:rsidRDefault="00264A9A" w:rsidP="00EA20E3">
      <w:r>
        <w:t>Lo studio evidenzia che</w:t>
      </w:r>
      <w:r w:rsidRPr="00264A9A">
        <w:t xml:space="preserve"> il territorio italiano presenta due tipi opposti di paesaggio agricolo: quello molto semplificato delle pianure (Pianura padana, zone costiere, valli dei fiumi principali) dove si è sviluppata un’agricoltura intensiva e quello complesso delle zone collinari, pedemontane e montane, dove l’agricoltura è in mosaico territoriale con gli ecosistemi forestali, questi ultimi dominanti nelle parti più montuose.</w:t>
      </w:r>
    </w:p>
    <w:p w14:paraId="14A6BE99" w14:textId="41454EC0" w:rsidR="00013A96" w:rsidRDefault="00013A96" w:rsidP="00013A96">
      <w:r>
        <w:t>Seguendo un approccio che mira ad individuare le aree agricole ad alto valore naturale da una prospettiva ecologica</w:t>
      </w:r>
      <w:r w:rsidR="008B3224">
        <w:t xml:space="preserve"> </w:t>
      </w:r>
      <w:r>
        <w:t>l’ISPRA</w:t>
      </w:r>
      <w:r w:rsidR="00B32319">
        <w:rPr>
          <w:rStyle w:val="Rimandonotaapidipagina"/>
        </w:rPr>
        <w:footnoteReference w:id="15"/>
      </w:r>
      <w:r>
        <w:t>, nell’ambito delle attività della Rete Rurale Nazionale, ha elaborato un indice di biodiversità legato alle pratiche agricole estensive</w:t>
      </w:r>
      <w:r w:rsidR="008B3224">
        <w:t xml:space="preserve">. </w:t>
      </w:r>
      <w:proofErr w:type="gramStart"/>
      <w:r w:rsidR="008B3224">
        <w:t>In particolare</w:t>
      </w:r>
      <w:proofErr w:type="gramEnd"/>
      <w:r w:rsidR="008B3224">
        <w:t xml:space="preserve"> sono stati identificati habitat e specie vegetali e animali che possono essere considerati </w:t>
      </w:r>
      <w:r w:rsidR="00B32319">
        <w:t>indicatori delle aree agricole ad alto valore naturale perché la loro sopravvivenza dipende dal mantenimento delle pratiche di gestione agricola.</w:t>
      </w:r>
    </w:p>
    <w:p w14:paraId="1A8FC9C0" w14:textId="1F33B35D" w:rsidR="00376195" w:rsidRPr="00FF19CD" w:rsidRDefault="00376195" w:rsidP="00376195">
      <w:r w:rsidRPr="00FF19CD">
        <w:t>L’indice</w:t>
      </w:r>
      <w:r>
        <w:t xml:space="preserve"> </w:t>
      </w:r>
      <w:r w:rsidRPr="00FF19CD">
        <w:t>tiene conto degli indicatori di ricchezza e di rarità di habitat e specie</w:t>
      </w:r>
      <w:r>
        <w:t xml:space="preserve"> di interesse comunitario</w:t>
      </w:r>
      <w:r w:rsidRPr="00FF19CD">
        <w:t xml:space="preserve"> legate alle pratiche agro-pastorali estensive</w:t>
      </w:r>
      <w:r>
        <w:rPr>
          <w:rStyle w:val="Rimandonotaapidipagina"/>
        </w:rPr>
        <w:footnoteReference w:id="16"/>
      </w:r>
      <w:r w:rsidRPr="00FF19CD">
        <w:t>, con particolare riferimento al pascolo e allo sfalcio, ovvero alle pratiche agricole rilevanti ai fini della conservazione della biodiversità.</w:t>
      </w:r>
    </w:p>
    <w:p w14:paraId="193B845F" w14:textId="569A6C6B" w:rsidR="00376195" w:rsidRDefault="00376195" w:rsidP="00376195">
      <w:r w:rsidRPr="00FF19CD">
        <w:t>I valori più elevati dell’indice corrispondono alle celle che contengono i valori più elevati in termini di ricchezza di habitat e specie e che al loro interno contengono anche habitat e specie rare</w:t>
      </w:r>
      <w:r>
        <w:t xml:space="preserve"> (Figura </w:t>
      </w:r>
      <w:r w:rsidR="00B14681">
        <w:t>23</w:t>
      </w:r>
      <w:r>
        <w:t>)</w:t>
      </w:r>
      <w:r w:rsidRPr="00FF19CD">
        <w:t>.</w:t>
      </w:r>
    </w:p>
    <w:p w14:paraId="204FD708" w14:textId="29F71F0F" w:rsidR="00376195" w:rsidRDefault="00C95C08" w:rsidP="00376195">
      <w:r>
        <w:t>Anche questo indice conferma che u</w:t>
      </w:r>
      <w:r w:rsidR="00376195">
        <w:t>na maggiore biodiversità legata alle pratiche agro-pastorali estensive si registra nel</w:t>
      </w:r>
      <w:r w:rsidR="00376195" w:rsidRPr="00696BAC">
        <w:t>le aree collinari e montane a media e bassa quota delle Alpi e dell’Appennino centro-settentrionale</w:t>
      </w:r>
      <w:r w:rsidR="00376195">
        <w:t xml:space="preserve">, </w:t>
      </w:r>
      <w:r w:rsidR="00376195" w:rsidRPr="00696BAC">
        <w:t>lungo l’arco montuoso dell’Appennino settentrionale e centrale</w:t>
      </w:r>
      <w:r w:rsidR="00376195">
        <w:t>, nelle aree montuose della Sicilia e della Sardegna che presenta una biodiversità sicuramente più elevata per le molte specie endemiche non presenti tra quelle considerate</w:t>
      </w:r>
      <w:r w:rsidR="00376195" w:rsidRPr="00696BAC">
        <w:t>.</w:t>
      </w:r>
    </w:p>
    <w:p w14:paraId="67721954" w14:textId="1F42AB6C" w:rsidR="00B54478" w:rsidRDefault="00B54478" w:rsidP="00EA20E3"/>
    <w:p w14:paraId="5BB70408" w14:textId="6740A756" w:rsidR="00B54478" w:rsidRDefault="00B54478" w:rsidP="00EA20E3"/>
    <w:p w14:paraId="36607C63" w14:textId="2E90BC41" w:rsidR="00133AB3" w:rsidRDefault="00133AB3" w:rsidP="00EA20E3"/>
    <w:p w14:paraId="0192DEBC" w14:textId="7A7792F5" w:rsidR="00133AB3" w:rsidRDefault="00133AB3" w:rsidP="00EA20E3"/>
    <w:p w14:paraId="584DB7D7" w14:textId="38929BA2" w:rsidR="00133AB3" w:rsidRDefault="00133AB3" w:rsidP="00EA20E3"/>
    <w:p w14:paraId="6B69583C" w14:textId="436AF374" w:rsidR="00133AB3" w:rsidRDefault="00133AB3" w:rsidP="00EA20E3"/>
    <w:p w14:paraId="790A7424" w14:textId="21168277" w:rsidR="00133AB3" w:rsidRDefault="00133AB3" w:rsidP="00EA20E3"/>
    <w:p w14:paraId="7797CC98" w14:textId="1590DA5C" w:rsidR="00133AB3" w:rsidRDefault="00133AB3" w:rsidP="00EA20E3"/>
    <w:p w14:paraId="7115A7B4" w14:textId="66CF8BA4" w:rsidR="00133AB3" w:rsidRDefault="00133AB3" w:rsidP="00EA20E3"/>
    <w:p w14:paraId="432CF81B" w14:textId="2F37025F" w:rsidR="00133AB3" w:rsidRDefault="00133AB3" w:rsidP="00EA20E3"/>
    <w:p w14:paraId="6C62B2D4" w14:textId="77777777" w:rsidR="00133AB3" w:rsidRPr="00264A9A" w:rsidRDefault="00133AB3" w:rsidP="00EA20E3"/>
    <w:p w14:paraId="16F81E42" w14:textId="1C7B0BE7" w:rsidR="00646492" w:rsidRPr="00646492" w:rsidRDefault="00133AB3" w:rsidP="00133AB3">
      <w:pPr>
        <w:pStyle w:val="Didascalia"/>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23</w:t>
      </w:r>
      <w:r w:rsidR="00147FC8">
        <w:rPr>
          <w:noProof/>
        </w:rPr>
        <w:fldChar w:fldCharType="end"/>
      </w:r>
      <w:r w:rsidR="00602E8B">
        <w:t xml:space="preserve"> -</w:t>
      </w:r>
      <w:r w:rsidR="00646492" w:rsidRPr="00646492">
        <w:t xml:space="preserve"> Indice di biodiversità di habitat e specie </w:t>
      </w:r>
      <w:r w:rsidR="000D46FE">
        <w:t>connesse</w:t>
      </w:r>
      <w:r w:rsidR="00646492" w:rsidRPr="00646492">
        <w:t xml:space="preserve"> alle pratiche agricole</w:t>
      </w:r>
      <w:r w:rsidR="00C774F5">
        <w:t xml:space="preserve"> (2014)</w:t>
      </w:r>
      <w:r w:rsidR="00646492" w:rsidRPr="00646492">
        <w:t xml:space="preserve"> </w:t>
      </w:r>
    </w:p>
    <w:p w14:paraId="07280908" w14:textId="12FCF49D" w:rsidR="00EA20E3" w:rsidRDefault="006A6776" w:rsidP="00646492">
      <w:pPr>
        <w:keepNext/>
        <w:keepLines/>
        <w:rPr>
          <w:rFonts w:ascii="Times New Roman" w:hAnsi="Times New Roman" w:cs="Times New Roman"/>
          <w:sz w:val="24"/>
          <w:szCs w:val="24"/>
        </w:rPr>
      </w:pPr>
      <w:r w:rsidRPr="006A6776">
        <w:rPr>
          <w:noProof/>
          <w:bdr w:val="single" w:sz="4" w:space="0" w:color="auto"/>
          <w:lang w:eastAsia="it-IT"/>
        </w:rPr>
        <w:drawing>
          <wp:inline distT="0" distB="0" distL="0" distR="0" wp14:anchorId="4E455535" wp14:editId="3BEED23E">
            <wp:extent cx="3702763" cy="478155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53696" cy="4847322"/>
                    </a:xfrm>
                    <a:prstGeom prst="rect">
                      <a:avLst/>
                    </a:prstGeom>
                    <a:noFill/>
                    <a:ln>
                      <a:noFill/>
                    </a:ln>
                  </pic:spPr>
                </pic:pic>
              </a:graphicData>
            </a:graphic>
          </wp:inline>
        </w:drawing>
      </w:r>
    </w:p>
    <w:p w14:paraId="64806FD5" w14:textId="32BB61E5" w:rsidR="006A6776" w:rsidRPr="00C95C08" w:rsidRDefault="00D13AA7" w:rsidP="00A7571B">
      <w:pPr>
        <w:pStyle w:val="Fontetabellagrafico"/>
      </w:pPr>
      <w:r w:rsidRPr="00D13AA7">
        <w:t xml:space="preserve">Fonte: elaborazioni ISPRA su dati 3° Rapporto </w:t>
      </w:r>
      <w:r w:rsidR="00BA7E89">
        <w:t xml:space="preserve">Nazionale ex Art. 17 </w:t>
      </w:r>
      <w:r w:rsidRPr="00D13AA7">
        <w:t xml:space="preserve">Direttiva </w:t>
      </w:r>
      <w:r w:rsidR="00BA7E89">
        <w:t>Habitat (2007-2013)</w:t>
      </w:r>
      <w:r>
        <w:t>. RRN-ISPRA (in fase di pubblicazione)</w:t>
      </w:r>
      <w:r w:rsidRPr="00D13AA7">
        <w:t xml:space="preserve"> </w:t>
      </w:r>
    </w:p>
    <w:p w14:paraId="533B069C" w14:textId="77777777" w:rsidR="006A6776" w:rsidRPr="008B1D85" w:rsidRDefault="006A6776" w:rsidP="00EA20E3"/>
    <w:p w14:paraId="5A3E98B4" w14:textId="61AB467A" w:rsidR="001C18A5" w:rsidRDefault="001C18A5" w:rsidP="001C18A5">
      <w:pPr>
        <w:pStyle w:val="Titolo3"/>
      </w:pPr>
      <w:bookmarkStart w:id="23" w:name="_Toc66106745"/>
      <w:r>
        <w:t>I fatti principali</w:t>
      </w:r>
      <w:bookmarkEnd w:id="23"/>
    </w:p>
    <w:p w14:paraId="7F119E75" w14:textId="77777777" w:rsidR="00917FB2" w:rsidRPr="00917FB2" w:rsidRDefault="00917FB2" w:rsidP="00917FB2"/>
    <w:p w14:paraId="2E750829" w14:textId="152C4D17" w:rsidR="001C18A5" w:rsidRDefault="003E2372" w:rsidP="002839A5">
      <w:pPr>
        <w:pStyle w:val="Paragrafoelenco"/>
        <w:numPr>
          <w:ilvl w:val="0"/>
          <w:numId w:val="5"/>
        </w:numPr>
      </w:pPr>
      <w:r>
        <w:t>L</w:t>
      </w:r>
      <w:r w:rsidR="001C18A5" w:rsidRPr="00696BAC">
        <w:t>e aree potenzialmente AVN occupano 51,3% della SAU</w:t>
      </w:r>
      <w:r>
        <w:t xml:space="preserve">, con una prevalenza di quelle del tipo 2 </w:t>
      </w:r>
      <w:r w:rsidRPr="00696BAC">
        <w:t>per l’ampia diffusione di elementi semi-naturali che conferiscono al paesaggio agricolo un aspetto “a mosaico”</w:t>
      </w:r>
      <w:r w:rsidR="001C18A5" w:rsidRPr="002A0372">
        <w:t xml:space="preserve">. </w:t>
      </w:r>
    </w:p>
    <w:p w14:paraId="33B2760A" w14:textId="77777777" w:rsidR="003E2372" w:rsidRDefault="003E2372" w:rsidP="002839A5">
      <w:pPr>
        <w:pStyle w:val="Paragrafoelenco"/>
        <w:numPr>
          <w:ilvl w:val="0"/>
          <w:numId w:val="5"/>
        </w:numPr>
      </w:pPr>
      <w:r>
        <w:t>I</w:t>
      </w:r>
      <w:r w:rsidRPr="00696BAC">
        <w:t>n Italia prevalgono le aree del tipo 2 (58% SAU AVN) di valore naturale basso (40% SAU AVN); una quota rilevante è occupata anche dalle aree del tipo 1 (16% della SAU AVN) nelle quali prevale, invece, un livello di valore naturale medio-alto (26% SAU AVN). Nelle aree del tipo 3, che occupano il 21% della SAU AVN, si riscontra un livello di valore naturale medio (8% SAU AVN).</w:t>
      </w:r>
    </w:p>
    <w:p w14:paraId="54E437C7" w14:textId="4A2937F1" w:rsidR="00394E0E" w:rsidRDefault="003E2372" w:rsidP="007D6A85">
      <w:pPr>
        <w:pStyle w:val="Paragrafoelenco"/>
        <w:numPr>
          <w:ilvl w:val="0"/>
          <w:numId w:val="5"/>
        </w:numPr>
        <w:jc w:val="left"/>
      </w:pPr>
      <w:r>
        <w:t>Una maggiore biodiversità legata alle pratiche agro-pastorali estensive si registra nel</w:t>
      </w:r>
      <w:r w:rsidRPr="00696BAC">
        <w:t>le aree collinari e montane a media e bassa quota delle Alpi e dell’Appennino centro-settentrionale</w:t>
      </w:r>
      <w:r>
        <w:t xml:space="preserve">, </w:t>
      </w:r>
      <w:r w:rsidRPr="00696BAC">
        <w:t>lungo l’arco montuoso dell’Appennino settentrionale e centrale</w:t>
      </w:r>
      <w:r w:rsidR="0054135E">
        <w:t>, nelle aree montuose della Sicilia e della Sardegna che presenta una biodiversità sicuramente più elevata per le molte specie endemiche non presenti tra quelle considerate</w:t>
      </w:r>
      <w:r w:rsidRPr="00696BAC">
        <w:t>.</w:t>
      </w:r>
      <w:r w:rsidR="00394E0E">
        <w:br w:type="page"/>
      </w:r>
    </w:p>
    <w:p w14:paraId="6F98B123" w14:textId="5DC0D9BF" w:rsidR="00755C80" w:rsidRDefault="00A33376" w:rsidP="00A740F9">
      <w:pPr>
        <w:pStyle w:val="Titolo2"/>
        <w:numPr>
          <w:ilvl w:val="0"/>
          <w:numId w:val="49"/>
        </w:numPr>
      </w:pPr>
      <w:bookmarkStart w:id="24" w:name="_Toc66106746"/>
      <w:r>
        <w:lastRenderedPageBreak/>
        <w:t>Uso del suolo</w:t>
      </w:r>
      <w:r w:rsidR="00755C80">
        <w:t>: prati permanenti e pascoli</w:t>
      </w:r>
      <w:bookmarkEnd w:id="24"/>
      <w:r w:rsidR="008101E3">
        <w:t xml:space="preserve"> </w:t>
      </w:r>
    </w:p>
    <w:p w14:paraId="217BA1EA" w14:textId="29793806" w:rsidR="00340848" w:rsidRPr="00FC56DC" w:rsidRDefault="00340848" w:rsidP="007D6A85">
      <w:r w:rsidRPr="00FC56DC">
        <w:t>I prati e i pascoli costituiscono una parte del patrimonio delle aree rurali di grande rilevanza per molteplici aspetti. Oltre, infatti, alla produzione di foraggio</w:t>
      </w:r>
      <w:r w:rsidR="00FC56DC" w:rsidRPr="00FC56DC">
        <w:t>,</w:t>
      </w:r>
      <w:r w:rsidRPr="00FC56DC">
        <w:t xml:space="preserve"> svolgono importanti funzioni, quali la tutela della biodiversità, l’aume</w:t>
      </w:r>
      <w:r w:rsidR="00281E5F" w:rsidRPr="00FC56DC">
        <w:t>n</w:t>
      </w:r>
      <w:r w:rsidRPr="00FC56DC">
        <w:t xml:space="preserve">to del valore paesaggistico, la riduzione dell’erosione superficiale del terreno, oltre </w:t>
      </w:r>
      <w:r w:rsidR="00281E5F" w:rsidRPr="00FC56DC">
        <w:t>a quella del sequestro</w:t>
      </w:r>
      <w:r w:rsidR="00281E5F" w:rsidRPr="00FC56DC">
        <w:rPr>
          <w:i/>
          <w:iCs/>
        </w:rPr>
        <w:t xml:space="preserve"> </w:t>
      </w:r>
      <w:r w:rsidR="00281E5F" w:rsidRPr="00FC56DC">
        <w:t>di carbonio contribuendo, quindi, alla riduzione del livello di concentrazione dei gas effetto serra.</w:t>
      </w:r>
    </w:p>
    <w:p w14:paraId="05D605D6" w14:textId="69F68746" w:rsidR="00C73D78" w:rsidRPr="00FC56DC" w:rsidRDefault="007D6A85" w:rsidP="007D6A85">
      <w:r w:rsidRPr="00FC56DC">
        <w:t>In base ai dati relativi all’</w:t>
      </w:r>
      <w:r w:rsidR="00340848" w:rsidRPr="00FC56DC">
        <w:t>Indagine sulla struttura e sulle produzioni delle aziende agricole (SPA)</w:t>
      </w:r>
      <w:r w:rsidR="00E21717" w:rsidRPr="00FC56DC">
        <w:t xml:space="preserve"> </w:t>
      </w:r>
      <w:r w:rsidR="00340848" w:rsidRPr="00FC56DC">
        <w:t>dell’ISTAT,</w:t>
      </w:r>
      <w:r w:rsidR="0077461E" w:rsidRPr="00FC56DC">
        <w:t xml:space="preserve"> tra il 2013 e il 2016</w:t>
      </w:r>
      <w:r w:rsidR="00340848" w:rsidRPr="00FC56DC">
        <w:t xml:space="preserve"> </w:t>
      </w:r>
      <w:r w:rsidR="0077461E" w:rsidRPr="00FC56DC">
        <w:t>la superficie dei prati permanenti e pascol</w:t>
      </w:r>
      <w:r w:rsidR="00420D1E" w:rsidRPr="00FC56DC">
        <w:t>i</w:t>
      </w:r>
      <w:r w:rsidR="00B402F1" w:rsidRPr="00FC56DC">
        <w:t>,</w:t>
      </w:r>
      <w:r w:rsidR="00420D1E" w:rsidRPr="00FC56DC">
        <w:t xml:space="preserve"> che al 2016 occupa il 25,7% della SAU,</w:t>
      </w:r>
      <w:r w:rsidR="0077461E" w:rsidRPr="00FC56DC">
        <w:t xml:space="preserve"> subisce un</w:t>
      </w:r>
      <w:r w:rsidR="00F30A80" w:rsidRPr="00FC56DC">
        <w:t>a riduzione</w:t>
      </w:r>
      <w:r w:rsidR="00420D1E" w:rsidRPr="00FC56DC">
        <w:t xml:space="preserve"> </w:t>
      </w:r>
      <w:r w:rsidRPr="00FC56DC">
        <w:t xml:space="preserve">del </w:t>
      </w:r>
      <w:r w:rsidR="000F5B0B" w:rsidRPr="00FC56DC">
        <w:t>3</w:t>
      </w:r>
      <w:r w:rsidRPr="00FC56DC">
        <w:t>%</w:t>
      </w:r>
      <w:r w:rsidR="0077461E" w:rsidRPr="00FC56DC">
        <w:t xml:space="preserve">, </w:t>
      </w:r>
      <w:r w:rsidR="00420D1E" w:rsidRPr="00FC56DC">
        <w:t xml:space="preserve">attribuibile ad un forte calo dei pascoli, </w:t>
      </w:r>
      <w:r w:rsidR="00C73D78" w:rsidRPr="00FC56DC">
        <w:t xml:space="preserve">sia naturali (-6%), ma </w:t>
      </w:r>
      <w:r w:rsidR="00420D1E" w:rsidRPr="00FC56DC">
        <w:t xml:space="preserve">soprattutto </w:t>
      </w:r>
      <w:r w:rsidR="00C73D78" w:rsidRPr="00FC56DC">
        <w:t xml:space="preserve">di </w:t>
      </w:r>
      <w:r w:rsidR="00420D1E" w:rsidRPr="00FC56DC">
        <w:t>quelli magri</w:t>
      </w:r>
      <w:r w:rsidR="00C73D78" w:rsidRPr="00FC56DC">
        <w:t xml:space="preserve"> (-9%)</w:t>
      </w:r>
      <w:r w:rsidR="00420D1E" w:rsidRPr="00FC56DC">
        <w:t>, non compensato dall’incremento dei prati permanenti e d</w:t>
      </w:r>
      <w:r w:rsidR="00C73D78" w:rsidRPr="00FC56DC">
        <w:t>e</w:t>
      </w:r>
      <w:r w:rsidR="00420D1E" w:rsidRPr="00FC56DC">
        <w:t>i pascoli non più destinati alla produzione</w:t>
      </w:r>
      <w:r w:rsidR="00493F2C">
        <w:t xml:space="preserve"> (Figura 24)</w:t>
      </w:r>
      <w:r w:rsidR="00420D1E" w:rsidRPr="00FC56DC">
        <w:t>.</w:t>
      </w:r>
      <w:r w:rsidR="005D4B5F" w:rsidRPr="00FC56DC">
        <w:t xml:space="preserve"> </w:t>
      </w:r>
      <w:r w:rsidR="00F30A80" w:rsidRPr="00FC56DC">
        <w:t xml:space="preserve">Questo calo si registra prevalentemente nelle regioni del </w:t>
      </w:r>
      <w:r w:rsidR="00E53159">
        <w:t>C</w:t>
      </w:r>
      <w:r w:rsidR="00F30A80" w:rsidRPr="00FC56DC">
        <w:t>entro-</w:t>
      </w:r>
      <w:r w:rsidR="00E53159">
        <w:t>N</w:t>
      </w:r>
      <w:r w:rsidR="00F30A80" w:rsidRPr="00FC56DC">
        <w:t>ord mentre</w:t>
      </w:r>
      <w:r w:rsidR="00E53159">
        <w:t>,</w:t>
      </w:r>
      <w:r w:rsidR="00C73D78" w:rsidRPr="00FC56DC">
        <w:t xml:space="preserve"> in controten</w:t>
      </w:r>
      <w:r w:rsidR="00B402F1" w:rsidRPr="00FC56DC">
        <w:t>den</w:t>
      </w:r>
      <w:r w:rsidR="00C73D78" w:rsidRPr="00FC56DC">
        <w:t xml:space="preserve">za rispetto alla media nazionale, </w:t>
      </w:r>
      <w:r w:rsidR="00B402F1" w:rsidRPr="00FC56DC">
        <w:t>quasi tutte le</w:t>
      </w:r>
      <w:r w:rsidR="00C73D78" w:rsidRPr="00FC56DC">
        <w:t xml:space="preserve"> regioni meridionali (Molise, Puglia, Calabria Sicilia e Sardegna</w:t>
      </w:r>
      <w:r w:rsidR="00B402F1" w:rsidRPr="00FC56DC">
        <w:t xml:space="preserve">) </w:t>
      </w:r>
      <w:r w:rsidR="00F30A80" w:rsidRPr="00FC56DC">
        <w:t>insieme</w:t>
      </w:r>
      <w:r w:rsidR="00B402F1" w:rsidRPr="00FC56DC">
        <w:t xml:space="preserve"> all’Umbria, al F</w:t>
      </w:r>
      <w:r w:rsidR="00FB529A">
        <w:t xml:space="preserve">riuli </w:t>
      </w:r>
      <w:r w:rsidR="00B402F1" w:rsidRPr="00FC56DC">
        <w:t>V</w:t>
      </w:r>
      <w:r w:rsidR="00FB529A">
        <w:t>.</w:t>
      </w:r>
      <w:r w:rsidR="00B402F1" w:rsidRPr="00FC56DC">
        <w:t>G</w:t>
      </w:r>
      <w:r w:rsidR="00FB529A">
        <w:t>.</w:t>
      </w:r>
      <w:r w:rsidR="00B402F1" w:rsidRPr="00FC56DC">
        <w:t xml:space="preserve"> e alla Valle d’Aosta</w:t>
      </w:r>
      <w:r w:rsidR="00F30A80" w:rsidRPr="00FC56DC">
        <w:t xml:space="preserve"> mostrano un andamento crescente</w:t>
      </w:r>
      <w:r w:rsidR="00493F2C">
        <w:t xml:space="preserve"> (Figura 25)</w:t>
      </w:r>
      <w:r w:rsidR="00F30A80" w:rsidRPr="00FC56DC">
        <w:t>.</w:t>
      </w:r>
    </w:p>
    <w:p w14:paraId="2D11DA76" w14:textId="54B53F5A" w:rsidR="00AE493C" w:rsidRPr="00FC56DC" w:rsidRDefault="00134D38" w:rsidP="007D6A85">
      <w:r w:rsidRPr="00FC56DC">
        <w:t>Il calo dei p</w:t>
      </w:r>
      <w:r w:rsidR="00420D1E" w:rsidRPr="00FC56DC">
        <w:t>ascoli</w:t>
      </w:r>
      <w:r w:rsidRPr="00FC56DC">
        <w:t xml:space="preserve"> è attr</w:t>
      </w:r>
      <w:r w:rsidR="002A684F" w:rsidRPr="00FC56DC">
        <w:t>i</w:t>
      </w:r>
      <w:r w:rsidRPr="00FC56DC">
        <w:t xml:space="preserve">buibile principalmente all’abbandono delle aree </w:t>
      </w:r>
      <w:r w:rsidR="002A684F" w:rsidRPr="00FC56DC">
        <w:t>rurali</w:t>
      </w:r>
      <w:r w:rsidRPr="00FC56DC">
        <w:t xml:space="preserve">, soprattutto di quelle marginali come </w:t>
      </w:r>
      <w:r w:rsidR="00AE493C" w:rsidRPr="00FC56DC">
        <w:t>le aree montane, collinari e le ar</w:t>
      </w:r>
      <w:r w:rsidR="00420D1E" w:rsidRPr="00FC56DC">
        <w:t>e</w:t>
      </w:r>
      <w:r w:rsidR="00AE493C" w:rsidRPr="00FC56DC">
        <w:t>e interne</w:t>
      </w:r>
      <w:r w:rsidRPr="00FC56DC">
        <w:t xml:space="preserve">, </w:t>
      </w:r>
      <w:r w:rsidR="002A684F" w:rsidRPr="00FC56DC">
        <w:t>dovuto al mancato ricambio generazionale e allo spopolamento che ha</w:t>
      </w:r>
      <w:r w:rsidR="00ED7ACC" w:rsidRPr="00FC56DC">
        <w:t>nno</w:t>
      </w:r>
      <w:r w:rsidR="002A684F" w:rsidRPr="00FC56DC">
        <w:t xml:space="preserve"> determinato</w:t>
      </w:r>
      <w:r w:rsidRPr="00FC56DC">
        <w:t xml:space="preserve"> l’abbandono </w:t>
      </w:r>
      <w:r w:rsidR="00AE493C" w:rsidRPr="00FC56DC">
        <w:t>dei sistemi agr</w:t>
      </w:r>
      <w:r w:rsidR="00ED7ACC" w:rsidRPr="00FC56DC">
        <w:t>o</w:t>
      </w:r>
      <w:r w:rsidR="00420D1E" w:rsidRPr="00FC56DC">
        <w:t>-zootecnici</w:t>
      </w:r>
      <w:r w:rsidR="00AE493C" w:rsidRPr="00FC56DC">
        <w:t xml:space="preserve"> estensivi</w:t>
      </w:r>
      <w:r w:rsidR="00420D1E" w:rsidRPr="00FC56DC">
        <w:t xml:space="preserve">, delle </w:t>
      </w:r>
      <w:r w:rsidR="00AE493C" w:rsidRPr="00FC56DC">
        <w:t>pratiche</w:t>
      </w:r>
      <w:r w:rsidRPr="00FC56DC">
        <w:t xml:space="preserve"> </w:t>
      </w:r>
      <w:r w:rsidR="00680926" w:rsidRPr="00FC56DC">
        <w:t xml:space="preserve">tradizionali di gestione dei prati e </w:t>
      </w:r>
      <w:r w:rsidR="00420D1E" w:rsidRPr="00FC56DC">
        <w:t xml:space="preserve">della </w:t>
      </w:r>
      <w:r w:rsidRPr="00FC56DC">
        <w:t>pastorizia</w:t>
      </w:r>
      <w:r w:rsidR="002A684F" w:rsidRPr="00FC56DC">
        <w:t>.</w:t>
      </w:r>
      <w:r w:rsidRPr="00FC56DC">
        <w:t xml:space="preserve"> </w:t>
      </w:r>
    </w:p>
    <w:p w14:paraId="576F83BD" w14:textId="6BD7E90E" w:rsidR="00FB529A" w:rsidRDefault="002A684F" w:rsidP="007D6A85">
      <w:r w:rsidRPr="00FC56DC">
        <w:t>All</w:t>
      </w:r>
      <w:r w:rsidR="007D6A85" w:rsidRPr="00FC56DC">
        <w:t>’abbandono d</w:t>
      </w:r>
      <w:r w:rsidRPr="00FC56DC">
        <w:t>elle</w:t>
      </w:r>
      <w:r w:rsidR="007D6A85" w:rsidRPr="00FC56DC">
        <w:t xml:space="preserve"> superfici a pascolo</w:t>
      </w:r>
      <w:r w:rsidRPr="00FC56DC">
        <w:t xml:space="preserve"> ha fatto</w:t>
      </w:r>
      <w:r w:rsidR="00AE493C" w:rsidRPr="00FC56DC">
        <w:t xml:space="preserve"> spesso</w:t>
      </w:r>
      <w:r w:rsidRPr="00FC56DC">
        <w:t xml:space="preserve"> seguito la</w:t>
      </w:r>
      <w:r w:rsidR="00FC56DC" w:rsidRPr="00FC56DC">
        <w:t xml:space="preserve"> </w:t>
      </w:r>
      <w:r w:rsidR="007D6A85" w:rsidRPr="00FC56DC">
        <w:t xml:space="preserve">naturale </w:t>
      </w:r>
      <w:r w:rsidR="007D6A85" w:rsidRPr="00FC56DC">
        <w:rPr>
          <w:rFonts w:cs="Calibri"/>
          <w:color w:val="000000"/>
          <w:shd w:val="clear" w:color="auto" w:fill="FFFFFF"/>
        </w:rPr>
        <w:t xml:space="preserve">ricolonizzazione da parte delle specie arbustive </w:t>
      </w:r>
      <w:r w:rsidRPr="00FC56DC">
        <w:t>e boschive</w:t>
      </w:r>
      <w:r w:rsidR="00ED7ACC" w:rsidRPr="00FC56DC">
        <w:t xml:space="preserve"> determinando una semplificazione del paesaggio </w:t>
      </w:r>
      <w:proofErr w:type="gramStart"/>
      <w:r w:rsidR="00ED7ACC" w:rsidRPr="00FC56DC">
        <w:t>e</w:t>
      </w:r>
      <w:proofErr w:type="gramEnd"/>
      <w:r w:rsidR="00ED7ACC" w:rsidRPr="00FC56DC">
        <w:t xml:space="preserve"> effetti</w:t>
      </w:r>
      <w:r w:rsidR="00FC56DC" w:rsidRPr="00FC56DC">
        <w:t xml:space="preserve"> </w:t>
      </w:r>
      <w:r w:rsidR="00E53159">
        <w:t xml:space="preserve">generalmente </w:t>
      </w:r>
      <w:r w:rsidR="00FC56DC" w:rsidRPr="00FC56DC">
        <w:t>negativi</w:t>
      </w:r>
      <w:r w:rsidR="00ED7ACC" w:rsidRPr="00FC56DC">
        <w:t xml:space="preserve"> sulla biodiversità</w:t>
      </w:r>
      <w:r w:rsidRPr="00FC56DC">
        <w:t>.</w:t>
      </w:r>
      <w:r w:rsidR="00394752" w:rsidRPr="00FC56DC">
        <w:t xml:space="preserve"> </w:t>
      </w:r>
    </w:p>
    <w:p w14:paraId="5C0ADBA1" w14:textId="063D287C" w:rsidR="007D6A85" w:rsidRPr="00FC56DC" w:rsidRDefault="007D6A85" w:rsidP="007D6A85"/>
    <w:p w14:paraId="701E861C" w14:textId="563AB53E" w:rsidR="006D0E13" w:rsidRDefault="00FB529A" w:rsidP="00FB529A">
      <w:pPr>
        <w:pStyle w:val="Didascalia"/>
      </w:pPr>
      <w:r>
        <w:t xml:space="preserve">Figura </w:t>
      </w:r>
      <w:r w:rsidR="00147FC8">
        <w:fldChar w:fldCharType="begin"/>
      </w:r>
      <w:r w:rsidR="00147FC8">
        <w:instrText xml:space="preserve"> SEQ Figura \* ARABIC </w:instrText>
      </w:r>
      <w:r w:rsidR="00147FC8">
        <w:fldChar w:fldCharType="separate"/>
      </w:r>
      <w:r w:rsidR="0096149B">
        <w:rPr>
          <w:noProof/>
        </w:rPr>
        <w:t>24</w:t>
      </w:r>
      <w:r w:rsidR="00147FC8">
        <w:rPr>
          <w:noProof/>
        </w:rPr>
        <w:fldChar w:fldCharType="end"/>
      </w:r>
      <w:r>
        <w:t xml:space="preserve"> </w:t>
      </w:r>
      <w:r w:rsidR="001E4B65">
        <w:t xml:space="preserve">Evoluzione della superficie dei </w:t>
      </w:r>
      <w:r w:rsidRPr="00755C80">
        <w:t xml:space="preserve">Prati permanenti </w:t>
      </w:r>
      <w:r w:rsidR="001E4B65">
        <w:t xml:space="preserve">e pascoli </w:t>
      </w:r>
      <w:r>
        <w:t xml:space="preserve">per tipologia </w:t>
      </w:r>
      <w:r w:rsidR="001E4B65" w:rsidRPr="00E53159">
        <w:t>(</w:t>
      </w:r>
      <w:r w:rsidR="00726E5C" w:rsidRPr="00E53159">
        <w:t>2013 e il 2016</w:t>
      </w:r>
      <w:r w:rsidR="001E4B65" w:rsidRPr="00E53159">
        <w:t>)</w:t>
      </w:r>
      <w:r w:rsidR="00726E5C" w:rsidRPr="00E53159">
        <w:t xml:space="preserve"> </w:t>
      </w:r>
      <w:r>
        <w:t>(ettari)</w:t>
      </w:r>
    </w:p>
    <w:p w14:paraId="759CB99C" w14:textId="0EFC093A" w:rsidR="00FB529A" w:rsidRDefault="00FB529A" w:rsidP="00FB529A">
      <w:r>
        <w:rPr>
          <w:noProof/>
        </w:rPr>
        <w:drawing>
          <wp:inline distT="0" distB="0" distL="0" distR="0" wp14:anchorId="5FC0D2E1" wp14:editId="1768CEA8">
            <wp:extent cx="5492750" cy="2876550"/>
            <wp:effectExtent l="0" t="0" r="12700" b="0"/>
            <wp:docPr id="23" name="Grafico 23">
              <a:extLst xmlns:a="http://schemas.openxmlformats.org/drawingml/2006/main">
                <a:ext uri="{FF2B5EF4-FFF2-40B4-BE49-F238E27FC236}">
                  <a16:creationId xmlns:a16="http://schemas.microsoft.com/office/drawing/2014/main" id="{A6E880E9-34E0-4653-9475-91F67FF4386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2DC2A076" w14:textId="46FA6371" w:rsidR="00E53159" w:rsidRPr="00C447FD" w:rsidRDefault="00E53159" w:rsidP="00E53159">
      <w:pPr>
        <w:pStyle w:val="Fontetabellagrafico"/>
        <w:rPr>
          <w:rFonts w:cstheme="minorHAnsi"/>
        </w:rPr>
      </w:pPr>
      <w:r w:rsidRPr="00C447FD">
        <w:rPr>
          <w:rFonts w:cstheme="minorHAnsi"/>
        </w:rPr>
        <w:t xml:space="preserve">Fonte: </w:t>
      </w:r>
      <w:r>
        <w:rPr>
          <w:rFonts w:cstheme="minorHAnsi"/>
        </w:rPr>
        <w:t xml:space="preserve">ISTAT, </w:t>
      </w:r>
      <w:r w:rsidRPr="00340848">
        <w:t>Indagine sulla struttura e sulle produzioni delle aziende agricole (SPA)</w:t>
      </w:r>
      <w:r>
        <w:t>, 2013, 2016</w:t>
      </w:r>
    </w:p>
    <w:p w14:paraId="75FAB36F" w14:textId="77777777" w:rsidR="00E53159" w:rsidRPr="00FB529A" w:rsidRDefault="00E53159" w:rsidP="00FB529A"/>
    <w:p w14:paraId="15217B1F" w14:textId="0DF17E58" w:rsidR="00755C80" w:rsidRDefault="000132CF" w:rsidP="00FC56DC">
      <w:pPr>
        <w:pStyle w:val="Didascalia"/>
        <w:keepNext/>
        <w:keepLines/>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25</w:t>
      </w:r>
      <w:r w:rsidR="00147FC8">
        <w:rPr>
          <w:noProof/>
        </w:rPr>
        <w:fldChar w:fldCharType="end"/>
      </w:r>
      <w:proofErr w:type="gramStart"/>
      <w:r w:rsidR="00602E8B">
        <w:t xml:space="preserve">- </w:t>
      </w:r>
      <w:r w:rsidR="00755C80" w:rsidRPr="00755C80">
        <w:t xml:space="preserve"> </w:t>
      </w:r>
      <w:r w:rsidR="002968A3">
        <w:t>Evoluzione</w:t>
      </w:r>
      <w:proofErr w:type="gramEnd"/>
      <w:r w:rsidR="002968A3">
        <w:t xml:space="preserve"> </w:t>
      </w:r>
      <w:r w:rsidR="002968A3" w:rsidRPr="00E53159">
        <w:t>della superficie dei prati permanenti e pascoli</w:t>
      </w:r>
      <w:r w:rsidR="002968A3">
        <w:t xml:space="preserve"> per Regione </w:t>
      </w:r>
      <w:r w:rsidR="002968A3" w:rsidRPr="00E53159">
        <w:t xml:space="preserve"> (2013-2016) (ettari)</w:t>
      </w:r>
      <w:r w:rsidR="002968A3">
        <w:t xml:space="preserve"> </w:t>
      </w:r>
    </w:p>
    <w:p w14:paraId="1D4E6E8C" w14:textId="6302CC61" w:rsidR="00755C80" w:rsidRDefault="002968A3" w:rsidP="005D3666">
      <w:pPr>
        <w:keepNext/>
        <w:keepLines/>
      </w:pPr>
      <w:r>
        <w:rPr>
          <w:noProof/>
        </w:rPr>
        <w:drawing>
          <wp:inline distT="0" distB="0" distL="0" distR="0" wp14:anchorId="7D679E52" wp14:editId="0B319E03">
            <wp:extent cx="6026150" cy="2876550"/>
            <wp:effectExtent l="0" t="0" r="12700" b="0"/>
            <wp:docPr id="50" name="Grafico 50">
              <a:extLst xmlns:a="http://schemas.openxmlformats.org/drawingml/2006/main">
                <a:ext uri="{FF2B5EF4-FFF2-40B4-BE49-F238E27FC236}">
                  <a16:creationId xmlns:a16="http://schemas.microsoft.com/office/drawing/2014/main" id="{BD3E69C8-EFD8-4F83-8356-F4A91A3DD34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071DCF9" w14:textId="115F67B1" w:rsidR="00917FB2" w:rsidRPr="00C447FD" w:rsidRDefault="004F6AB1" w:rsidP="00A7571B">
      <w:pPr>
        <w:pStyle w:val="Fontetabellagrafico"/>
        <w:rPr>
          <w:rFonts w:cstheme="minorHAnsi"/>
        </w:rPr>
      </w:pPr>
      <w:r w:rsidRPr="00C447FD">
        <w:rPr>
          <w:rFonts w:cstheme="minorHAnsi"/>
        </w:rPr>
        <w:t xml:space="preserve">Fonte: </w:t>
      </w:r>
      <w:r w:rsidR="00340848">
        <w:rPr>
          <w:rFonts w:cstheme="minorHAnsi"/>
        </w:rPr>
        <w:t xml:space="preserve">ISTAT, </w:t>
      </w:r>
      <w:r w:rsidR="00340848" w:rsidRPr="00340848">
        <w:t>Indagine sulla struttura e sulle produzioni delle aziende agricole (SPA)</w:t>
      </w:r>
      <w:r w:rsidR="00340848">
        <w:t xml:space="preserve">, </w:t>
      </w:r>
      <w:r w:rsidR="0065041D">
        <w:t xml:space="preserve">2013, </w:t>
      </w:r>
      <w:r w:rsidR="00340848">
        <w:t>2016</w:t>
      </w:r>
    </w:p>
    <w:p w14:paraId="2F6C3E9E" w14:textId="66AB0A3D" w:rsidR="000F5B0B" w:rsidRDefault="000F5B0B" w:rsidP="007D6A85"/>
    <w:p w14:paraId="4AB4B401" w14:textId="1C5BE1C4" w:rsidR="000F5B0B" w:rsidRDefault="000F5B0B" w:rsidP="00FC56DC">
      <w:pPr>
        <w:pStyle w:val="Didascalia"/>
        <w:keepNext/>
        <w:keepLines/>
      </w:pPr>
      <w:r w:rsidRPr="00E53159">
        <w:t xml:space="preserve">Figura </w:t>
      </w:r>
      <w:r w:rsidR="00147FC8">
        <w:fldChar w:fldCharType="begin"/>
      </w:r>
      <w:r w:rsidR="00147FC8">
        <w:instrText xml:space="preserve"> SEQ Figura \* ARABIC </w:instrText>
      </w:r>
      <w:r w:rsidR="00147FC8">
        <w:fldChar w:fldCharType="separate"/>
      </w:r>
      <w:r w:rsidR="0096149B" w:rsidRPr="00E53159">
        <w:rPr>
          <w:noProof/>
        </w:rPr>
        <w:t>26</w:t>
      </w:r>
      <w:r w:rsidR="00147FC8">
        <w:rPr>
          <w:noProof/>
        </w:rPr>
        <w:fldChar w:fldCharType="end"/>
      </w:r>
      <w:r w:rsidRPr="00E53159">
        <w:t xml:space="preserve">- </w:t>
      </w:r>
      <w:r w:rsidR="002968A3" w:rsidRPr="00755C80">
        <w:t xml:space="preserve">Prati permanenti </w:t>
      </w:r>
      <w:r w:rsidR="002968A3">
        <w:t>e pascoli per tipologia e regione (ettari) (2016)</w:t>
      </w:r>
    </w:p>
    <w:p w14:paraId="63EF2F0D" w14:textId="2CB954CA" w:rsidR="000F5B0B" w:rsidRDefault="002968A3" w:rsidP="002968A3">
      <w:r>
        <w:rPr>
          <w:noProof/>
        </w:rPr>
        <w:drawing>
          <wp:inline distT="0" distB="0" distL="0" distR="0" wp14:anchorId="15841C4A" wp14:editId="083DFA69">
            <wp:extent cx="6007100" cy="2921000"/>
            <wp:effectExtent l="0" t="0" r="12700" b="12700"/>
            <wp:docPr id="51" name="Grafico 51">
              <a:extLst xmlns:a="http://schemas.openxmlformats.org/drawingml/2006/main">
                <a:ext uri="{FF2B5EF4-FFF2-40B4-BE49-F238E27FC236}">
                  <a16:creationId xmlns:a16="http://schemas.microsoft.com/office/drawing/2014/main" id="{B724FE0C-AA1D-4AC9-A58F-E3CD67ABA1B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22ACBFE" w14:textId="3C5F49FE" w:rsidR="000F5B0B" w:rsidRPr="00C447FD" w:rsidRDefault="000F5B0B" w:rsidP="000F5B0B">
      <w:pPr>
        <w:pStyle w:val="Fontetabellagrafico"/>
        <w:rPr>
          <w:rFonts w:cstheme="minorHAnsi"/>
        </w:rPr>
      </w:pPr>
      <w:r w:rsidRPr="00C447FD">
        <w:rPr>
          <w:rFonts w:cstheme="minorHAnsi"/>
        </w:rPr>
        <w:t xml:space="preserve">Fonte: </w:t>
      </w:r>
      <w:r>
        <w:rPr>
          <w:rFonts w:cstheme="minorHAnsi"/>
        </w:rPr>
        <w:t xml:space="preserve">ISTAT, </w:t>
      </w:r>
      <w:r w:rsidRPr="00340848">
        <w:t>Indagine sulla struttura e sulle produzioni delle aziende agricole (SPA)</w:t>
      </w:r>
      <w:r>
        <w:t>, 2016</w:t>
      </w:r>
    </w:p>
    <w:p w14:paraId="618E259B" w14:textId="2545A897" w:rsidR="000F5B0B" w:rsidRDefault="000F5B0B" w:rsidP="00E30D86"/>
    <w:p w14:paraId="562A504A" w14:textId="451674C8" w:rsidR="00E30D86" w:rsidRDefault="00E30D86" w:rsidP="00E30D86">
      <w:r>
        <w:t>Estese</w:t>
      </w:r>
      <w:r w:rsidRPr="004362C5">
        <w:t xml:space="preserve"> superfici all'interno della rete Natura 2000</w:t>
      </w:r>
      <w:r>
        <w:t xml:space="preserve"> </w:t>
      </w:r>
      <w:r w:rsidRPr="004362C5">
        <w:t>sono interessate da habitat di prateria</w:t>
      </w:r>
      <w:r>
        <w:t xml:space="preserve"> in cui sono svolte attività di pascolo (Figura </w:t>
      </w:r>
      <w:r w:rsidR="00905DE0">
        <w:t>2</w:t>
      </w:r>
      <w:r w:rsidR="00726E5C">
        <w:t>7</w:t>
      </w:r>
      <w:r>
        <w:t>)</w:t>
      </w:r>
      <w:r w:rsidR="005C1072">
        <w:t>.</w:t>
      </w:r>
      <w:r>
        <w:t xml:space="preserve"> </w:t>
      </w:r>
      <w:r w:rsidR="005C1072">
        <w:t>Si tratta spesso di</w:t>
      </w:r>
      <w:r>
        <w:t xml:space="preserve"> habitat </w:t>
      </w:r>
      <w:r w:rsidRPr="00482C93">
        <w:t xml:space="preserve">di interesse comunitario la cui sopravvivenza è fortemente legata ad </w:t>
      </w:r>
      <w:r w:rsidR="00680926">
        <w:t xml:space="preserve">una </w:t>
      </w:r>
      <w:r w:rsidRPr="00482C93">
        <w:t>attività</w:t>
      </w:r>
      <w:r>
        <w:t xml:space="preserve"> </w:t>
      </w:r>
      <w:r w:rsidRPr="00482C93">
        <w:t xml:space="preserve">agricola regolare </w:t>
      </w:r>
      <w:r w:rsidR="00680926">
        <w:t xml:space="preserve">e </w:t>
      </w:r>
      <w:r w:rsidRPr="00482C93">
        <w:t>a bassa intensità</w:t>
      </w:r>
      <w:r w:rsidR="00956329">
        <w:t>.</w:t>
      </w:r>
      <w:r w:rsidRPr="00482C93">
        <w:t xml:space="preserve"> </w:t>
      </w:r>
      <w:r w:rsidR="00956329">
        <w:t>L’</w:t>
      </w:r>
      <w:r w:rsidR="00680926">
        <w:t>interruzione</w:t>
      </w:r>
      <w:r w:rsidR="00680926" w:rsidRPr="00482C93">
        <w:t xml:space="preserve"> </w:t>
      </w:r>
      <w:r w:rsidRPr="00482C93">
        <w:t xml:space="preserve">o </w:t>
      </w:r>
      <w:r w:rsidR="00956329">
        <w:t xml:space="preserve">la </w:t>
      </w:r>
      <w:r w:rsidRPr="00482C93">
        <w:t>variazion</w:t>
      </w:r>
      <w:r w:rsidR="00B22F13">
        <w:t>e</w:t>
      </w:r>
      <w:r w:rsidRPr="00482C93">
        <w:t xml:space="preserve"> nell’intensit</w:t>
      </w:r>
      <w:r w:rsidR="00195ED2">
        <w:t>à</w:t>
      </w:r>
      <w:r w:rsidRPr="00482C93">
        <w:t xml:space="preserve"> delle pratiche agricole porta a cambiamenti</w:t>
      </w:r>
      <w:r>
        <w:t xml:space="preserve"> </w:t>
      </w:r>
      <w:r w:rsidRPr="00482C93">
        <w:t xml:space="preserve">irreversibili di struttura degli habitat e </w:t>
      </w:r>
      <w:r w:rsidR="00680926">
        <w:t xml:space="preserve">di </w:t>
      </w:r>
      <w:r w:rsidRPr="00482C93">
        <w:t>composizione d</w:t>
      </w:r>
      <w:r w:rsidR="00680926">
        <w:t>elle</w:t>
      </w:r>
      <w:r w:rsidRPr="00482C93">
        <w:t xml:space="preserve"> specie</w:t>
      </w:r>
      <w:r w:rsidR="00AE493C">
        <w:t>, e la conseguente</w:t>
      </w:r>
      <w:r w:rsidR="00956329">
        <w:t xml:space="preserve"> </w:t>
      </w:r>
      <w:r w:rsidR="00680926">
        <w:t xml:space="preserve">trasformazione di questi </w:t>
      </w:r>
      <w:proofErr w:type="gramStart"/>
      <w:r w:rsidR="00680926">
        <w:t xml:space="preserve">habitat </w:t>
      </w:r>
      <w:r w:rsidRPr="00482C93">
        <w:t xml:space="preserve"> in</w:t>
      </w:r>
      <w:proofErr w:type="gramEnd"/>
      <w:r w:rsidRPr="00482C93">
        <w:t xml:space="preserve"> altre tipologie.</w:t>
      </w:r>
    </w:p>
    <w:p w14:paraId="30570F42" w14:textId="0B1C3FAF" w:rsidR="00E30D86" w:rsidRDefault="00E30D86" w:rsidP="00E30D86">
      <w:r>
        <w:lastRenderedPageBreak/>
        <w:t xml:space="preserve">Secondo i dati del </w:t>
      </w:r>
      <w:proofErr w:type="gramStart"/>
      <w:r>
        <w:t>4°</w:t>
      </w:r>
      <w:proofErr w:type="gramEnd"/>
      <w:r>
        <w:t xml:space="preserve"> Rapporto </w:t>
      </w:r>
      <w:r w:rsidR="00956329">
        <w:t xml:space="preserve">ex </w:t>
      </w:r>
      <w:r>
        <w:t>art. 17 Direttiva Habitat le principali minacce e pressioni cui sono sottoposti questi ambienti sono</w:t>
      </w:r>
      <w:r w:rsidR="00956329">
        <w:t>,</w:t>
      </w:r>
      <w:r>
        <w:t xml:space="preserve"> infatti</w:t>
      </w:r>
      <w:r w:rsidR="00956329">
        <w:t>,</w:t>
      </w:r>
      <w:r>
        <w:t xml:space="preserve"> riconducibili anche a pratiche agricole</w:t>
      </w:r>
      <w:r w:rsidRPr="00C40A12">
        <w:t xml:space="preserve"> </w:t>
      </w:r>
      <w:r>
        <w:t xml:space="preserve">non sostenibili: </w:t>
      </w:r>
    </w:p>
    <w:p w14:paraId="16F131CB" w14:textId="77777777" w:rsidR="00E30D86" w:rsidRDefault="00E30D86" w:rsidP="00E30D86">
      <w:pPr>
        <w:pStyle w:val="Paragrafoelenco"/>
        <w:numPr>
          <w:ilvl w:val="0"/>
          <w:numId w:val="25"/>
        </w:numPr>
      </w:pPr>
      <w:r w:rsidRPr="00122345">
        <w:t xml:space="preserve">Pascolo intensivo o sovra-pascolo </w:t>
      </w:r>
      <w:r>
        <w:t>da bestiame domestico</w:t>
      </w:r>
    </w:p>
    <w:p w14:paraId="3E0FF1EB" w14:textId="77777777" w:rsidR="00E30D86" w:rsidRDefault="00E30D86" w:rsidP="00E30D86">
      <w:pPr>
        <w:pStyle w:val="Paragrafoelenco"/>
        <w:numPr>
          <w:ilvl w:val="0"/>
          <w:numId w:val="25"/>
        </w:numPr>
      </w:pPr>
      <w:r w:rsidRPr="00122345">
        <w:t>Abbandono delle pratiche tradizionali di gestione dei prati (</w:t>
      </w:r>
      <w:r>
        <w:t xml:space="preserve">es. </w:t>
      </w:r>
      <w:r w:rsidRPr="00122345">
        <w:t>cessazione del pascolo e dello sfalcio)</w:t>
      </w:r>
      <w:r>
        <w:t xml:space="preserve"> </w:t>
      </w:r>
    </w:p>
    <w:p w14:paraId="04C08E8E" w14:textId="77777777" w:rsidR="00E30D86" w:rsidRDefault="00E30D86" w:rsidP="00E30D86">
      <w:pPr>
        <w:pStyle w:val="Paragrafoelenco"/>
        <w:numPr>
          <w:ilvl w:val="0"/>
          <w:numId w:val="25"/>
        </w:numPr>
      </w:pPr>
      <w:r>
        <w:t>Successione naturale</w:t>
      </w:r>
      <w:r w:rsidRPr="00122345">
        <w:t xml:space="preserve"> </w:t>
      </w:r>
      <w:r>
        <w:t xml:space="preserve">con conseguenti cambiamenti nella composizione specifica </w:t>
      </w:r>
      <w:r w:rsidRPr="00122345">
        <w:t>(divers</w:t>
      </w:r>
      <w:r>
        <w:t>i</w:t>
      </w:r>
      <w:r w:rsidRPr="00122345">
        <w:t xml:space="preserve"> dai cambiamenti diretti indotti da pratiche agricole e forestali)</w:t>
      </w:r>
    </w:p>
    <w:p w14:paraId="6A298A51" w14:textId="77777777" w:rsidR="00E30D86" w:rsidRDefault="00E30D86" w:rsidP="00E30D86">
      <w:pPr>
        <w:pStyle w:val="Paragrafoelenco"/>
        <w:numPr>
          <w:ilvl w:val="0"/>
          <w:numId w:val="25"/>
        </w:numPr>
      </w:pPr>
      <w:r w:rsidRPr="00122345">
        <w:t>Applicazione di fertilizzanti di sintesi (minerali) su suolo agricolo</w:t>
      </w:r>
    </w:p>
    <w:p w14:paraId="56AC301F" w14:textId="77777777" w:rsidR="00E30D86" w:rsidRDefault="00E30D86" w:rsidP="00E30D86">
      <w:pPr>
        <w:pStyle w:val="Paragrafoelenco"/>
        <w:numPr>
          <w:ilvl w:val="0"/>
          <w:numId w:val="25"/>
        </w:numPr>
      </w:pPr>
      <w:r>
        <w:t>Pascolo</w:t>
      </w:r>
      <w:r w:rsidRPr="00122345">
        <w:t xml:space="preserve"> estensivo o sotto-pascolo</w:t>
      </w:r>
    </w:p>
    <w:p w14:paraId="614B7B3C" w14:textId="77777777" w:rsidR="00E30D86" w:rsidRDefault="00E30D86" w:rsidP="00FC56DC">
      <w:pPr>
        <w:rPr>
          <w:b/>
        </w:rPr>
      </w:pPr>
    </w:p>
    <w:p w14:paraId="58A3863B" w14:textId="55C3D84B" w:rsidR="00580BB7" w:rsidRPr="004D124B" w:rsidRDefault="000132CF" w:rsidP="00296474">
      <w:pPr>
        <w:pStyle w:val="Didascalia"/>
        <w:keepNext/>
        <w:keepLines/>
      </w:pPr>
      <w:r>
        <w:t xml:space="preserve">Figura </w:t>
      </w:r>
      <w:r w:rsidR="00147FC8">
        <w:fldChar w:fldCharType="begin"/>
      </w:r>
      <w:r w:rsidR="00147FC8">
        <w:instrText xml:space="preserve"> SEQ Figura \* ARABIC </w:instrText>
      </w:r>
      <w:r w:rsidR="00147FC8">
        <w:fldChar w:fldCharType="separate"/>
      </w:r>
      <w:r w:rsidR="0096149B">
        <w:rPr>
          <w:noProof/>
        </w:rPr>
        <w:t>27</w:t>
      </w:r>
      <w:r w:rsidR="00147FC8">
        <w:rPr>
          <w:noProof/>
        </w:rPr>
        <w:fldChar w:fldCharType="end"/>
      </w:r>
      <w:r>
        <w:t xml:space="preserve"> </w:t>
      </w:r>
      <w:r w:rsidR="004D124B">
        <w:t xml:space="preserve">Distribuzione geografica della superficie a prati permanenti e pascoli presenti in </w:t>
      </w:r>
      <w:r w:rsidR="00EE14A1">
        <w:t>siti</w:t>
      </w:r>
      <w:r w:rsidR="004D124B">
        <w:t xml:space="preserve"> Natura 2000</w:t>
      </w:r>
    </w:p>
    <w:p w14:paraId="23D01380" w14:textId="28E49033" w:rsidR="00580BB7" w:rsidRPr="00580BB7" w:rsidRDefault="00580BB7" w:rsidP="00296474">
      <w:pPr>
        <w:keepNext/>
        <w:keepLines/>
      </w:pPr>
      <w:r>
        <w:rPr>
          <w:noProof/>
          <w:lang w:eastAsia="it-IT"/>
        </w:rPr>
        <w:drawing>
          <wp:inline distT="0" distB="0" distL="0" distR="0" wp14:anchorId="0F623936" wp14:editId="53F50BED">
            <wp:extent cx="3152775" cy="2266950"/>
            <wp:effectExtent l="0" t="0" r="9525" b="0"/>
            <wp:docPr id="12" name="Grafico 12">
              <a:extLst xmlns:a="http://schemas.openxmlformats.org/drawingml/2006/main">
                <a:ext uri="{FF2B5EF4-FFF2-40B4-BE49-F238E27FC236}">
                  <a16:creationId xmlns:a16="http://schemas.microsoft.com/office/drawing/2014/main" id="{A41ADFA9-8CE8-46A1-ADC2-737F4CF34C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Pr>
          <w:noProof/>
          <w:lang w:eastAsia="it-IT"/>
        </w:rPr>
        <w:drawing>
          <wp:inline distT="0" distB="0" distL="0" distR="0" wp14:anchorId="637CC081" wp14:editId="25D8F58A">
            <wp:extent cx="2905125" cy="2266950"/>
            <wp:effectExtent l="0" t="0" r="9525" b="0"/>
            <wp:docPr id="27" name="Grafico 27">
              <a:extLst xmlns:a="http://schemas.openxmlformats.org/drawingml/2006/main">
                <a:ext uri="{FF2B5EF4-FFF2-40B4-BE49-F238E27FC236}">
                  <a16:creationId xmlns:a16="http://schemas.microsoft.com/office/drawing/2014/main" id="{65469B65-D42F-4F07-AB7D-41A885B8D66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2C179B9B" w14:textId="77777777" w:rsidR="004C1E20" w:rsidRDefault="004C1E20" w:rsidP="00A7571B">
      <w:pPr>
        <w:pStyle w:val="Fontetabellagrafico"/>
      </w:pPr>
      <w:r w:rsidRPr="00C447FD">
        <w:t>Fonte: Rete Rurale Nazionale, 2018. “La politica di sviluppo rurale per la biodiversità, Natura 2000 e le aree protette”</w:t>
      </w:r>
    </w:p>
    <w:p w14:paraId="20B95DE8" w14:textId="77777777" w:rsidR="004C1E20" w:rsidRPr="00C447FD" w:rsidRDefault="004C1E20" w:rsidP="00A7571B">
      <w:pPr>
        <w:pStyle w:val="Fontetabellagrafico"/>
      </w:pPr>
      <w:r>
        <w:t>(elaborazioni RRN su dati SIN-AGEA, 2018)</w:t>
      </w:r>
    </w:p>
    <w:p w14:paraId="7B1CFDB9" w14:textId="77777777" w:rsidR="00580BB7" w:rsidRDefault="00580BB7" w:rsidP="00917FB2">
      <w:pPr>
        <w:pStyle w:val="Titolo3"/>
        <w:keepNext w:val="0"/>
        <w:keepLines w:val="0"/>
      </w:pPr>
    </w:p>
    <w:p w14:paraId="4D4CBE1F" w14:textId="77777777" w:rsidR="00580BB7" w:rsidRDefault="00580BB7" w:rsidP="00917FB2">
      <w:pPr>
        <w:pStyle w:val="Titolo3"/>
        <w:keepNext w:val="0"/>
        <w:keepLines w:val="0"/>
      </w:pPr>
    </w:p>
    <w:p w14:paraId="291782E8" w14:textId="79C67393" w:rsidR="00917FB2" w:rsidRDefault="00112F5D" w:rsidP="00917FB2">
      <w:pPr>
        <w:pStyle w:val="Titolo3"/>
        <w:keepNext w:val="0"/>
        <w:keepLines w:val="0"/>
      </w:pPr>
      <w:bookmarkStart w:id="25" w:name="_Toc66106747"/>
      <w:bookmarkStart w:id="26" w:name="_Hlk65593483"/>
      <w:r>
        <w:t>I fatti principali</w:t>
      </w:r>
      <w:bookmarkEnd w:id="25"/>
      <w:r>
        <w:t xml:space="preserve"> </w:t>
      </w:r>
    </w:p>
    <w:p w14:paraId="15C10FEF" w14:textId="77777777" w:rsidR="00917FB2" w:rsidRPr="00917FB2" w:rsidRDefault="00917FB2" w:rsidP="00917FB2"/>
    <w:p w14:paraId="2A992098" w14:textId="503C8A1E" w:rsidR="000F2E55" w:rsidRDefault="00472B39" w:rsidP="00323FD3">
      <w:pPr>
        <w:numPr>
          <w:ilvl w:val="0"/>
          <w:numId w:val="5"/>
        </w:numPr>
        <w:spacing w:after="120" w:line="259" w:lineRule="auto"/>
        <w:ind w:left="714" w:hanging="357"/>
        <w:contextualSpacing/>
      </w:pPr>
      <w:r w:rsidRPr="00472B39">
        <w:t xml:space="preserve">In Italia, tra il 2013 e il 2016 le superfici complessive a prato permanente </w:t>
      </w:r>
      <w:r w:rsidR="008A683A">
        <w:t>e pascol</w:t>
      </w:r>
      <w:r w:rsidR="005D1D83">
        <w:t>o</w:t>
      </w:r>
      <w:r w:rsidR="008A683A">
        <w:t xml:space="preserve"> </w:t>
      </w:r>
      <w:r w:rsidRPr="00472B39">
        <w:t xml:space="preserve">sono diminuite del </w:t>
      </w:r>
      <w:r w:rsidR="008A683A">
        <w:t>3</w:t>
      </w:r>
      <w:r w:rsidRPr="00472B39">
        <w:t>%</w:t>
      </w:r>
      <w:r w:rsidR="000F7301">
        <w:t xml:space="preserve">; il calo è attribuibile alla forte diminuzione dei pascoli, sia quelli naturali (-6%), sia quelli magri (9%), non compensata dall’aumento dei prati </w:t>
      </w:r>
      <w:proofErr w:type="spellStart"/>
      <w:r w:rsidR="000F7301">
        <w:t>permanenenti</w:t>
      </w:r>
      <w:proofErr w:type="spellEnd"/>
      <w:r w:rsidR="000F7301">
        <w:t xml:space="preserve"> (7%) e dei</w:t>
      </w:r>
      <w:r w:rsidRPr="00472B39">
        <w:t xml:space="preserve"> prati non utilizzati (+11</w:t>
      </w:r>
      <w:r w:rsidR="000F7301">
        <w:t>0</w:t>
      </w:r>
      <w:r w:rsidRPr="00472B39">
        <w:t>%).</w:t>
      </w:r>
    </w:p>
    <w:p w14:paraId="01FBA5FB" w14:textId="1E3695DC" w:rsidR="00F17936" w:rsidRDefault="00066E53" w:rsidP="002444AC">
      <w:pPr>
        <w:numPr>
          <w:ilvl w:val="0"/>
          <w:numId w:val="5"/>
        </w:numPr>
        <w:spacing w:after="0"/>
        <w:ind w:left="714" w:hanging="357"/>
        <w:contextualSpacing/>
      </w:pPr>
      <w:r>
        <w:t>L</w:t>
      </w:r>
      <w:r w:rsidR="006D0E13" w:rsidRPr="006517C0">
        <w:t>’incidenza percentuale del totale prati permanenti</w:t>
      </w:r>
      <w:r w:rsidR="00420D1E">
        <w:t xml:space="preserve"> e pascoli </w:t>
      </w:r>
      <w:r w:rsidR="006D0E13" w:rsidRPr="006517C0">
        <w:t xml:space="preserve">sulla superficie agricola </w:t>
      </w:r>
      <w:r w:rsidR="00420D1E">
        <w:t>utilizzata</w:t>
      </w:r>
      <w:r w:rsidR="00420D1E" w:rsidRPr="006517C0">
        <w:t xml:space="preserve"> </w:t>
      </w:r>
      <w:r w:rsidR="006D0E13" w:rsidRPr="006517C0">
        <w:t>è scesa dal 2</w:t>
      </w:r>
      <w:r w:rsidR="00420D1E">
        <w:t>6</w:t>
      </w:r>
      <w:r w:rsidR="006D0E13" w:rsidRPr="006517C0">
        <w:t>,</w:t>
      </w:r>
      <w:r w:rsidR="00420D1E">
        <w:t>6</w:t>
      </w:r>
      <w:r w:rsidR="006D0E13" w:rsidRPr="006517C0">
        <w:t>% al 25,</w:t>
      </w:r>
      <w:r w:rsidR="00420D1E">
        <w:t>2</w:t>
      </w:r>
      <w:r w:rsidR="006D0E13" w:rsidRPr="006517C0">
        <w:t>%</w:t>
      </w:r>
    </w:p>
    <w:p w14:paraId="60F3DAEA" w14:textId="2AD7BB0D" w:rsidR="00301305" w:rsidRDefault="00274BEE" w:rsidP="00274BEE">
      <w:pPr>
        <w:numPr>
          <w:ilvl w:val="0"/>
          <w:numId w:val="5"/>
        </w:numPr>
        <w:spacing w:after="0"/>
        <w:ind w:left="714" w:hanging="357"/>
        <w:contextualSpacing/>
      </w:pPr>
      <w:r>
        <w:t>L’</w:t>
      </w:r>
      <w:r w:rsidRPr="00274BEE">
        <w:t xml:space="preserve"> </w:t>
      </w:r>
      <w:r>
        <w:t xml:space="preserve">incidenza percentuale della superficie totale a prati permanenti e pascoli in aree Natura 2000 è molto rilevante (31%): il 24% è relativa ai pascoli magri e il 9% ai prati permanenti (cfr. </w:t>
      </w:r>
      <w:r w:rsidR="00DC154A" w:rsidRPr="00DC154A">
        <w:t>F</w:t>
      </w:r>
      <w:r w:rsidR="0014156B" w:rsidRPr="00DC154A">
        <w:t>ig. 5</w:t>
      </w:r>
      <w:r w:rsidR="0014156B">
        <w:t xml:space="preserve"> </w:t>
      </w:r>
      <w:r>
        <w:t>cap. 2).</w:t>
      </w:r>
    </w:p>
    <w:bookmarkEnd w:id="26"/>
    <w:p w14:paraId="7B4B0ABF" w14:textId="6061CEBD" w:rsidR="004E6C1E" w:rsidRDefault="00394752" w:rsidP="004E6C1E">
      <w:pPr>
        <w:pStyle w:val="Titolo2"/>
        <w:numPr>
          <w:ilvl w:val="0"/>
          <w:numId w:val="49"/>
        </w:numPr>
      </w:pPr>
      <w:r>
        <w:br w:type="page"/>
      </w:r>
      <w:bookmarkStart w:id="27" w:name="_Toc66106748"/>
      <w:r w:rsidR="004E6C1E">
        <w:lastRenderedPageBreak/>
        <w:t>Gli impollinatori</w:t>
      </w:r>
      <w:bookmarkEnd w:id="27"/>
    </w:p>
    <w:p w14:paraId="08E83E72" w14:textId="77777777" w:rsidR="004E6C1E" w:rsidRDefault="004E6C1E" w:rsidP="004E6C1E">
      <w:r w:rsidRPr="00304091">
        <w:t xml:space="preserve">L’Italia </w:t>
      </w:r>
      <w:r>
        <w:t xml:space="preserve">è l’unico paese d’Europa che </w:t>
      </w:r>
      <w:r w:rsidRPr="00304091">
        <w:t>ha redatto la Lista Rossa per i due gruppi più importati di impollinatori, api (apoidei) e farfalle diurne (lepidotteri ropaloceri).</w:t>
      </w:r>
    </w:p>
    <w:p w14:paraId="50B05509" w14:textId="77777777" w:rsidR="004E6C1E" w:rsidRDefault="004E6C1E" w:rsidP="004E6C1E">
      <w:r>
        <w:t>L’Italia svolge un ruolo potenzialmente molto importante nella conservazione delle farfalle, poiché la biodiversità del nostro Paese è tra le più ricche in Europa e comprende il 37% del totale della fauna euro-mediterranea (Balletto et al. 2007). A livello nazionale, come prevedibile in base all’«effetto penisola» e alla grande varietà ambientale presente sulle Alpi, la biodiversità delle farfalle diurne è più elevata nelle regioni settentrionali, in particolare sulle Alpi e Prealpi, rispetto agli Appennini e alle isole (</w:t>
      </w:r>
      <w:proofErr w:type="spellStart"/>
      <w:r>
        <w:t>Tontini</w:t>
      </w:r>
      <w:proofErr w:type="spellEnd"/>
      <w:r>
        <w:t xml:space="preserve"> et al. 2003, Dapporto et al. 2014). La ricchezza specifica differisce notevolmente anche secondo un gradiente altitudinale. I</w:t>
      </w:r>
      <w:r w:rsidRPr="00317590">
        <w:t xml:space="preserve"> ropaloceri italiani sono in gran maggioranza specie degli ambienti aperti, praticole o </w:t>
      </w:r>
      <w:proofErr w:type="spellStart"/>
      <w:r w:rsidRPr="00317590">
        <w:t>ecotonali</w:t>
      </w:r>
      <w:proofErr w:type="spellEnd"/>
      <w:r w:rsidRPr="00317590">
        <w:t>, mentre solo alcune specie sono più o meno strettamente forestali</w:t>
      </w:r>
      <w:r>
        <w:t xml:space="preserve">. In Italia sono presenti 288 specie indigene di Lepidotteri diurni, l’introduzione accidentale di una specie di origine sudafricana verso la fine del secolo scorso ha portato il totale delle specie italiane a 289. Le specie endemiche italiane sono 18. Di queste 289 specie una è estinta in Italia: la </w:t>
      </w:r>
      <w:proofErr w:type="spellStart"/>
      <w:r>
        <w:t>Lycaena</w:t>
      </w:r>
      <w:proofErr w:type="spellEnd"/>
      <w:r>
        <w:t xml:space="preserve"> </w:t>
      </w:r>
      <w:proofErr w:type="spellStart"/>
      <w:r>
        <w:t>helle</w:t>
      </w:r>
      <w:proofErr w:type="spellEnd"/>
      <w:r>
        <w:t xml:space="preserve">, una specie globalmente minacciata. Le specie minacciate di estinzione sono un totale di 18, il 6.3% delle specie valutate. Solo per </w:t>
      </w:r>
      <w:proofErr w:type="gramStart"/>
      <w:r>
        <w:t>2</w:t>
      </w:r>
      <w:proofErr w:type="gramEnd"/>
      <w:r>
        <w:t xml:space="preserve"> specie i dati disponibili sono insufficienti a valutare il rischio di estinzione.  Le specie quasi minacciate rappresentano il 5.6% dei ropaloceri italiani.</w:t>
      </w:r>
    </w:p>
    <w:p w14:paraId="17BB07E6" w14:textId="77777777" w:rsidR="004E6C1E" w:rsidRDefault="004E6C1E" w:rsidP="004E6C1E">
      <w:r>
        <w:t>Le principali minacce per i ropaloceri in Italia sono la riforestazione naturale, conseguenza dell'abbandono delle aree rurali (è necessario ricordare che molti ropaloceri vivono in praterie e ambienti aperti in generale), l'intensificazione dell'agricoltura e, per le specie di alta quota, i cambiamenti climatici che modificano la composizione della vegetazione, alla quale i ropaloceri sono sensibili.</w:t>
      </w:r>
    </w:p>
    <w:p w14:paraId="7D2ABCEC" w14:textId="77777777" w:rsidR="004E6C1E" w:rsidRPr="00F2308E" w:rsidRDefault="004E6C1E" w:rsidP="004E6C1E">
      <w:pPr>
        <w:spacing w:after="120"/>
        <w:rPr>
          <w:rFonts w:cs="Calibri"/>
        </w:rPr>
      </w:pPr>
      <w:r>
        <w:t xml:space="preserve">La fauna apistica italiana una tra le più ricche del mondo in rapporto alla superficie del paese. </w:t>
      </w:r>
      <w:r w:rsidRPr="009C38D0">
        <w:rPr>
          <w:rFonts w:cs="Calibri"/>
        </w:rPr>
        <w:t>L’ultimo elenco ufficiale, compilato in occasione della realizzazione della Checklist della Fauna Italiana, annovera 944 specie (Pagliano, 1995) appartenenti a sei delle sette famiglie conosciute a livello mondiale.</w:t>
      </w:r>
    </w:p>
    <w:p w14:paraId="6B9E96AE" w14:textId="77777777" w:rsidR="004E6C1E" w:rsidRDefault="004E6C1E" w:rsidP="004E6C1E">
      <w:r w:rsidRPr="00D24D1B">
        <w:t xml:space="preserve">Nel 2018 il Comitato Italiano IUCN, per conto del Ministero dell’Ambiente, ha redatto la Lista Rossa per gli apoidei. Sono state valutate le popolazioni di ciascuna specie nel loro areale italiano (Italia peninsulare, isole maggiori e, dove rilevante, isole minori). In totale sono 151 le specie di api native in Italia per le quali esistono dati sufficienti e indizi di declino, che sono state incluse nella valutazione della Lista Rossa. Delle 151 specie valutate, </w:t>
      </w:r>
      <w:r>
        <w:t xml:space="preserve">34 (di cui 4 endemiche) sono state valutate a rischio di estinzione o prossime ad esso: di cui </w:t>
      </w:r>
      <w:r w:rsidRPr="00D24D1B">
        <w:t>5 sono in pericolo critico di estinzione e non sono state ritrovate di recente, pertanto sono considerate potenzialmente estinte</w:t>
      </w:r>
      <w:r>
        <w:t>;</w:t>
      </w:r>
      <w:r w:rsidRPr="00D24D1B">
        <w:t xml:space="preserve"> </w:t>
      </w:r>
      <w:r>
        <w:t>a</w:t>
      </w:r>
      <w:r w:rsidRPr="00D24D1B">
        <w:t>ltre 2 specie sono in pericolo critico, 10 specie sono in pericolo, 4 specie sono vulnerabili (in totale sono quindi 21 le specie a rischio di estinzione) e altre 13 sono prossime ad uno stato di minaccia.</w:t>
      </w:r>
      <w:r>
        <w:t xml:space="preserve"> </w:t>
      </w:r>
    </w:p>
    <w:p w14:paraId="3E076F3F" w14:textId="77777777" w:rsidR="004E6C1E" w:rsidRDefault="004E6C1E" w:rsidP="004E6C1E">
      <w:r>
        <w:t>Le principali minacce per le api provengono dalla intensificazione delle pratiche agricole, e in particolare dall'uso inappropriato dell'agrochimica, e dall'aumento delle attività antropiche legate all’urbanizzazione e commercializzazione; a seguire i cambiamenti climatici e la perdita di habitat dovuta alla modifica dell'uso del suolo. Il degrado dell’habitat è dovuto a cattiva gestione dei prati pascolo, ma anche e forse più spesso, all’abbandono dei pascoli con conseguente rimboschimento.</w:t>
      </w:r>
    </w:p>
    <w:p w14:paraId="3E439C3A" w14:textId="77777777" w:rsidR="004E6C1E" w:rsidRDefault="004E6C1E" w:rsidP="004E6C1E">
      <w:r>
        <w:t>I dati rilevati dal 2015 e al 2017 evidenziano un aumento dei casi di moria di api. L’incremento osservato non è imputabile solo all’accresciuta esposizione ai prodotti fitosanitari, ma anche a un’aumentata sensibilità di rilevazione da parte degli apicoltori e organi di controllo preposti (Ministero della salute, Uffici veterinari delle ASL, associazioni e singoli apicoltori) a seguito dell’adozione da parte del Ministero della salute (2014) delle “Linee guida per la gestione delle segnalazioni di moria o spopolamento degli alveari connesse all’utilizzo di fitofarmaci”. La diminuzione dei casi osservata nel corso 2018 potrebbe indicare un effetto positivo dei provvedimenti di legge e dell’opera di sensibilizzazione condotta dalle istituzioni per un utilizzo maggiormente responsabile dei prodotti fitosanitari.</w:t>
      </w:r>
    </w:p>
    <w:p w14:paraId="57105C2D" w14:textId="23451B87" w:rsidR="004E6C1E" w:rsidRPr="00064BA9" w:rsidRDefault="004E6C1E" w:rsidP="004E6C1E">
      <w:pPr>
        <w:pStyle w:val="Didascalia"/>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28</w:t>
      </w:r>
      <w:r w:rsidR="00147FC8">
        <w:rPr>
          <w:noProof/>
        </w:rPr>
        <w:fldChar w:fldCharType="end"/>
      </w:r>
      <w:r w:rsidRPr="00064BA9">
        <w:t xml:space="preserve">  - Casi di moria con presenza di principi attivi per regione (2015-2018)</w:t>
      </w:r>
    </w:p>
    <w:p w14:paraId="29AD162C" w14:textId="77777777" w:rsidR="004E6C1E" w:rsidRDefault="004E6C1E" w:rsidP="004E6C1E">
      <w:pPr>
        <w:keepNext/>
        <w:keepLines/>
      </w:pPr>
      <w:r>
        <w:rPr>
          <w:noProof/>
        </w:rPr>
        <w:drawing>
          <wp:inline distT="0" distB="0" distL="0" distR="0" wp14:anchorId="3A58667D" wp14:editId="129082A0">
            <wp:extent cx="4943406" cy="3238500"/>
            <wp:effectExtent l="0" t="0" r="0" b="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95319" cy="3338021"/>
                    </a:xfrm>
                    <a:prstGeom prst="rect">
                      <a:avLst/>
                    </a:prstGeom>
                    <a:noFill/>
                    <a:ln>
                      <a:noFill/>
                    </a:ln>
                  </pic:spPr>
                </pic:pic>
              </a:graphicData>
            </a:graphic>
          </wp:inline>
        </w:drawing>
      </w:r>
    </w:p>
    <w:p w14:paraId="70385812" w14:textId="77777777" w:rsidR="004E6C1E" w:rsidRPr="008D7034" w:rsidRDefault="004E6C1E" w:rsidP="004E6C1E">
      <w:pPr>
        <w:pStyle w:val="Fontetabellagraficonew"/>
        <w:rPr>
          <w:i/>
          <w:sz w:val="20"/>
          <w:szCs w:val="20"/>
        </w:rPr>
      </w:pPr>
      <w:r w:rsidRPr="008D7034">
        <w:rPr>
          <w:i/>
          <w:sz w:val="20"/>
          <w:szCs w:val="20"/>
        </w:rPr>
        <w:t>Fonte: Elaborazione ISPRA su dati II.</w:t>
      </w:r>
      <w:proofErr w:type="gramStart"/>
      <w:r w:rsidRPr="008D7034">
        <w:rPr>
          <w:i/>
          <w:sz w:val="20"/>
          <w:szCs w:val="20"/>
        </w:rPr>
        <w:t>ZZ.SS</w:t>
      </w:r>
      <w:proofErr w:type="gramEnd"/>
      <w:r w:rsidRPr="008D7034">
        <w:rPr>
          <w:i/>
          <w:sz w:val="20"/>
          <w:szCs w:val="20"/>
        </w:rPr>
        <w:t xml:space="preserve"> (Annuario dei dati ambientali)</w:t>
      </w:r>
    </w:p>
    <w:p w14:paraId="3C978C52" w14:textId="77777777" w:rsidR="004E6C1E" w:rsidRDefault="004E6C1E" w:rsidP="004E6C1E"/>
    <w:p w14:paraId="1CEF0147" w14:textId="112AFA56" w:rsidR="004E6C1E" w:rsidRDefault="004E6C1E" w:rsidP="004E6C1E">
      <w:r>
        <w:t>La configurazione del paesaggio è determinante per i processi di impollinazione (Figura 2</w:t>
      </w:r>
      <w:r w:rsidR="00DB597F">
        <w:t>9</w:t>
      </w:r>
      <w:r>
        <w:t>). Questo servizio viene erogato in funzione della disponibilità di habitat di nidificazione e di risorse floreali e in relazione al clima e alla distanza di foraggiamento degli impollinatori (</w:t>
      </w:r>
      <w:proofErr w:type="spellStart"/>
      <w:r>
        <w:t>Nogué</w:t>
      </w:r>
      <w:proofErr w:type="spellEnd"/>
      <w:r>
        <w:t xml:space="preserve"> et al., 2016), ovvero la distanza percorribile al fine di accedere alle fonti di nettare e pollini.</w:t>
      </w:r>
    </w:p>
    <w:p w14:paraId="5A012599" w14:textId="77777777" w:rsidR="004E6C1E" w:rsidRDefault="004E6C1E" w:rsidP="004E6C1E"/>
    <w:p w14:paraId="790C508B" w14:textId="2D3DCEFA" w:rsidR="004E6C1E" w:rsidRPr="00F12B57" w:rsidRDefault="004E6C1E" w:rsidP="00DC154A">
      <w:pPr>
        <w:pStyle w:val="Didascalia"/>
        <w:keepNext/>
        <w:keepLines/>
      </w:pPr>
      <w:r>
        <w:lastRenderedPageBreak/>
        <w:t xml:space="preserve">Figura </w:t>
      </w:r>
      <w:r w:rsidR="00147FC8">
        <w:fldChar w:fldCharType="begin"/>
      </w:r>
      <w:r w:rsidR="00147FC8">
        <w:instrText xml:space="preserve"> SEQ Figura \* ARABIC </w:instrText>
      </w:r>
      <w:r w:rsidR="00147FC8">
        <w:fldChar w:fldCharType="separate"/>
      </w:r>
      <w:r w:rsidR="0096149B">
        <w:rPr>
          <w:noProof/>
        </w:rPr>
        <w:t>29</w:t>
      </w:r>
      <w:r w:rsidR="00147FC8">
        <w:rPr>
          <w:noProof/>
        </w:rPr>
        <w:fldChar w:fldCharType="end"/>
      </w:r>
      <w:r w:rsidRPr="00F12B57">
        <w:t>– Abbondanza di imp</w:t>
      </w:r>
      <w:r>
        <w:t>o</w:t>
      </w:r>
      <w:r w:rsidRPr="00F12B57">
        <w:t>llinatori nelle superfici agricole</w:t>
      </w:r>
    </w:p>
    <w:p w14:paraId="687AEF43" w14:textId="77777777" w:rsidR="004E6C1E" w:rsidRDefault="004E6C1E" w:rsidP="00DC154A">
      <w:pPr>
        <w:keepNext/>
        <w:keepLines/>
      </w:pPr>
      <w:r w:rsidRPr="000A3B4C">
        <w:rPr>
          <w:noProof/>
          <w:lang w:eastAsia="it-IT"/>
        </w:rPr>
        <w:drawing>
          <wp:inline distT="0" distB="0" distL="0" distR="0" wp14:anchorId="50D9D1A4" wp14:editId="5B1E2B31">
            <wp:extent cx="4418919" cy="5022850"/>
            <wp:effectExtent l="0" t="0" r="1270" b="635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458778" cy="5068157"/>
                    </a:xfrm>
                    <a:prstGeom prst="rect">
                      <a:avLst/>
                    </a:prstGeom>
                    <a:noFill/>
                    <a:ln>
                      <a:noFill/>
                    </a:ln>
                  </pic:spPr>
                </pic:pic>
              </a:graphicData>
            </a:graphic>
          </wp:inline>
        </w:drawing>
      </w:r>
    </w:p>
    <w:p w14:paraId="4F39C677" w14:textId="77777777" w:rsidR="004E6C1E" w:rsidRPr="008D7034" w:rsidRDefault="004E6C1E" w:rsidP="004E6C1E">
      <w:pPr>
        <w:pStyle w:val="Fontetabellagraficonew"/>
        <w:rPr>
          <w:i/>
          <w:sz w:val="20"/>
          <w:szCs w:val="20"/>
        </w:rPr>
      </w:pPr>
      <w:r w:rsidRPr="008D7034">
        <w:rPr>
          <w:i/>
          <w:sz w:val="20"/>
          <w:szCs w:val="20"/>
        </w:rPr>
        <w:t>Fonte: ISPRA, Consumo di suolo, dinamiche territoriali e servizi ecosistemici, 2016</w:t>
      </w:r>
    </w:p>
    <w:p w14:paraId="767F96FF" w14:textId="77777777" w:rsidR="004E6C1E" w:rsidRDefault="004E6C1E" w:rsidP="004E6C1E"/>
    <w:p w14:paraId="17D0B7B0" w14:textId="77777777" w:rsidR="004E6C1E" w:rsidRDefault="004E6C1E" w:rsidP="004E6C1E">
      <w:r>
        <w:t>In Italia il problema del declino delle api selvatiche, e più in generale degli impollinatori, è di cruciale importanza per il ruolo che questi organismi svolgono per assicurare gran parte delle produzioni agricole e la persistenza di specie vegetali e comunità naturali che sono alla base del complesso e ricchissimo patrimonio di biodiversità del nostro paese.</w:t>
      </w:r>
    </w:p>
    <w:p w14:paraId="3D23A8F0" w14:textId="77777777" w:rsidR="004E6C1E" w:rsidRDefault="004E6C1E" w:rsidP="004E6C1E"/>
    <w:p w14:paraId="1C14DC67" w14:textId="77777777" w:rsidR="004E6C1E" w:rsidRDefault="004E6C1E" w:rsidP="004E6C1E">
      <w:pPr>
        <w:pStyle w:val="Titolo3"/>
      </w:pPr>
      <w:bookmarkStart w:id="28" w:name="_Toc66106749"/>
      <w:r>
        <w:t>I fatti principali</w:t>
      </w:r>
      <w:bookmarkEnd w:id="28"/>
      <w:r>
        <w:t xml:space="preserve"> </w:t>
      </w:r>
    </w:p>
    <w:p w14:paraId="67580D65" w14:textId="77777777" w:rsidR="004E6C1E" w:rsidRPr="00E91ED2" w:rsidRDefault="004E6C1E" w:rsidP="004E6C1E"/>
    <w:p w14:paraId="3806BB73" w14:textId="77777777" w:rsidR="004E6C1E" w:rsidRDefault="004E6C1E" w:rsidP="004E6C1E">
      <w:pPr>
        <w:pStyle w:val="Paragrafoelenco"/>
        <w:numPr>
          <w:ilvl w:val="0"/>
          <w:numId w:val="5"/>
        </w:numPr>
      </w:pPr>
      <w:r>
        <w:t xml:space="preserve">Il totale delle specie italiane di Lepidotteri diurni a 289. Le specie endemiche italiane sono 18. </w:t>
      </w:r>
    </w:p>
    <w:p w14:paraId="755209DC" w14:textId="77777777" w:rsidR="004E6C1E" w:rsidRDefault="004E6C1E" w:rsidP="004E6C1E">
      <w:pPr>
        <w:pStyle w:val="Paragrafoelenco"/>
        <w:numPr>
          <w:ilvl w:val="0"/>
          <w:numId w:val="5"/>
        </w:numPr>
      </w:pPr>
      <w:r>
        <w:t>La fauna apistica italiana una tra le più ricche del mondo in rapporto alla superficie del paese.</w:t>
      </w:r>
    </w:p>
    <w:p w14:paraId="67512A04" w14:textId="77777777" w:rsidR="004E6C1E" w:rsidRDefault="004E6C1E" w:rsidP="004E6C1E">
      <w:pPr>
        <w:pStyle w:val="Paragrafoelenco"/>
        <w:numPr>
          <w:ilvl w:val="0"/>
          <w:numId w:val="5"/>
        </w:numPr>
      </w:pPr>
      <w:r w:rsidRPr="00D24D1B">
        <w:t>In totale sono 151 le specie di api native in Italia</w:t>
      </w:r>
      <w:r>
        <w:t>: 34 (di cui 4 endemiche) sono state valutate a rischio di estinzione o prossime ad esso.</w:t>
      </w:r>
    </w:p>
    <w:p w14:paraId="517AB0E1" w14:textId="0CC309A6" w:rsidR="004E6C1E" w:rsidRPr="00304091" w:rsidRDefault="004E6C1E" w:rsidP="004E6C1E">
      <w:pPr>
        <w:pStyle w:val="Paragrafoelenco"/>
        <w:numPr>
          <w:ilvl w:val="0"/>
          <w:numId w:val="5"/>
        </w:numPr>
      </w:pPr>
      <w:r>
        <w:t>La configurazione del paesaggio è determinante per i processi di impollinazione</w:t>
      </w:r>
    </w:p>
    <w:p w14:paraId="6AE08984" w14:textId="77777777" w:rsidR="004E6C1E" w:rsidRDefault="004E6C1E" w:rsidP="004E6C1E">
      <w:pPr>
        <w:jc w:val="left"/>
        <w:rPr>
          <w:rFonts w:asciiTheme="majorHAnsi" w:eastAsiaTheme="majorEastAsia" w:hAnsiTheme="majorHAnsi" w:cstheme="majorBidi"/>
          <w:color w:val="365F91" w:themeColor="accent1" w:themeShade="BF"/>
          <w:sz w:val="26"/>
          <w:szCs w:val="26"/>
        </w:rPr>
      </w:pPr>
      <w:r>
        <w:br w:type="page"/>
      </w:r>
    </w:p>
    <w:p w14:paraId="11641B39" w14:textId="1C15703D" w:rsidR="004D135B" w:rsidRPr="004E6C1E" w:rsidRDefault="004D124B" w:rsidP="004E6C1E">
      <w:pPr>
        <w:pStyle w:val="Titolo2"/>
        <w:numPr>
          <w:ilvl w:val="0"/>
          <w:numId w:val="49"/>
        </w:numPr>
      </w:pPr>
      <w:bookmarkStart w:id="29" w:name="_Toc66106750"/>
      <w:r w:rsidRPr="004E6C1E">
        <w:lastRenderedPageBreak/>
        <w:t>Introduzione di specie alloctone</w:t>
      </w:r>
      <w:bookmarkEnd w:id="29"/>
    </w:p>
    <w:p w14:paraId="457441C6" w14:textId="0BEF8BD8" w:rsidR="0099062D" w:rsidRDefault="00C804E7" w:rsidP="0099062D">
      <w:r>
        <w:t xml:space="preserve">Le specie invasive sono considerate una delle maggiori minacce alla biodiversità. </w:t>
      </w:r>
      <w:r w:rsidR="00014492">
        <w:t>L’introduzione di a</w:t>
      </w:r>
      <w:r w:rsidR="003A5C94" w:rsidRPr="003A5C94">
        <w:t xml:space="preserve">nimali e piante </w:t>
      </w:r>
      <w:r w:rsidR="00014492">
        <w:t xml:space="preserve">alloctone </w:t>
      </w:r>
      <w:r w:rsidR="003A5C94" w:rsidRPr="003A5C94">
        <w:t>p</w:t>
      </w:r>
      <w:r w:rsidR="00014492">
        <w:t>uò</w:t>
      </w:r>
      <w:r w:rsidR="003A5C94" w:rsidRPr="003A5C94">
        <w:t xml:space="preserve"> creare dei problemi rilevanti a</w:t>
      </w:r>
      <w:r w:rsidR="00014492">
        <w:t>gli</w:t>
      </w:r>
      <w:r w:rsidR="003A5C94" w:rsidRPr="003A5C94">
        <w:t xml:space="preserve"> ecosistemi in cui vengono introdotti, in alcuni casi persino devastanti. Ciò può essere dovuto a diverse cause: alla competizione </w:t>
      </w:r>
      <w:r>
        <w:t>con organismi autoctoni p</w:t>
      </w:r>
      <w:r w:rsidR="003A5C94" w:rsidRPr="003A5C94">
        <w:t xml:space="preserve">er risorse limitate, </w:t>
      </w:r>
      <w:r>
        <w:t>ai cambiamenti strutturali degli ecosistemi,</w:t>
      </w:r>
      <w:r w:rsidRPr="003A5C94">
        <w:t xml:space="preserve"> </w:t>
      </w:r>
      <w:r>
        <w:t xml:space="preserve">all’ibridazione con specie </w:t>
      </w:r>
      <w:proofErr w:type="gramStart"/>
      <w:r>
        <w:t xml:space="preserve">autoctone, </w:t>
      </w:r>
      <w:r w:rsidRPr="003A5C94">
        <w:t xml:space="preserve"> </w:t>
      </w:r>
      <w:r>
        <w:t>all’impatto</w:t>
      </w:r>
      <w:proofErr w:type="gramEnd"/>
      <w:r>
        <w:t xml:space="preserve"> sull'impollinazione a causa della competizione o predazione con specie di api locali, alla</w:t>
      </w:r>
      <w:r w:rsidRPr="003A5C94">
        <w:t xml:space="preserve"> </w:t>
      </w:r>
      <w:r w:rsidR="003A5C94" w:rsidRPr="003A5C94">
        <w:t>predazione da parte della specie introdotta e alla diffusione di nuove malattie</w:t>
      </w:r>
      <w:r w:rsidR="0002261C">
        <w:t>.</w:t>
      </w:r>
      <w:r w:rsidRPr="00C804E7">
        <w:t xml:space="preserve"> </w:t>
      </w:r>
      <w:r>
        <w:t>I</w:t>
      </w:r>
      <w:r w:rsidRPr="0099062D">
        <w:t xml:space="preserve"> danni dell</w:t>
      </w:r>
      <w:r>
        <w:t>e</w:t>
      </w:r>
      <w:r w:rsidRPr="0099062D">
        <w:t xml:space="preserve"> </w:t>
      </w:r>
      <w:r>
        <w:t>specie</w:t>
      </w:r>
      <w:r w:rsidRPr="0099062D">
        <w:t xml:space="preserve"> alien</w:t>
      </w:r>
      <w:r>
        <w:t>e</w:t>
      </w:r>
      <w:r w:rsidRPr="0099062D">
        <w:t xml:space="preserve"> si ripercuotono principalmente su produzioni agricole, su quelle forestali e sulla zootecnia in generale</w:t>
      </w:r>
      <w:r w:rsidR="006C0A81">
        <w:t xml:space="preserve"> e, </w:t>
      </w:r>
      <w:r w:rsidR="006C0A81" w:rsidRPr="00D21D75">
        <w:t>a tutt’oggi</w:t>
      </w:r>
      <w:r w:rsidR="006C0A81">
        <w:t>, rappresentano</w:t>
      </w:r>
      <w:r w:rsidR="006C0A81" w:rsidRPr="00D21D75">
        <w:t xml:space="preserve"> una delle cause principali dello sviluppo delle emergenze fitosanitarie</w:t>
      </w:r>
      <w:r w:rsidR="006C0A81">
        <w:t>.</w:t>
      </w:r>
    </w:p>
    <w:p w14:paraId="161239C0" w14:textId="0E99EB23" w:rsidR="00C804E7" w:rsidRDefault="00E526A1" w:rsidP="00E526A1">
      <w:r>
        <w:t xml:space="preserve">L’Italia è uno dei paesi Europei maggiormente colpiti dalle invasioni biologiche, grazie anche </w:t>
      </w:r>
      <w:r w:rsidR="00EC1BB7">
        <w:t xml:space="preserve">alla particolare conformazione geografica unita </w:t>
      </w:r>
      <w:r>
        <w:t>alle</w:t>
      </w:r>
      <w:r w:rsidR="00C804E7">
        <w:t xml:space="preserve"> </w:t>
      </w:r>
      <w:r>
        <w:t>favorevoli condizioni climatiche</w:t>
      </w:r>
      <w:r w:rsidR="00EC1BB7">
        <w:t xml:space="preserve"> che rendono il Paese particolarmente esposto e vulnerabile all’ingresso e alla diffusione d</w:t>
      </w:r>
      <w:r w:rsidR="006C0A81">
        <w:t>elle specie aliene</w:t>
      </w:r>
      <w:r>
        <w:t xml:space="preserve">. </w:t>
      </w:r>
      <w:r w:rsidR="00C804E7" w:rsidRPr="00C804E7">
        <w:t xml:space="preserve">In Italia, </w:t>
      </w:r>
      <w:r w:rsidR="006C0A81">
        <w:t>queste ultime</w:t>
      </w:r>
      <w:r w:rsidR="00C804E7" w:rsidRPr="00C804E7">
        <w:t xml:space="preserve"> sono aumentate del 96% negli ultimi 30 anni e il fenomeno è in vertiginoso aumento. Turismo e commercio sono tra le principali cause di diffusione, così come il cambiamento climatico che crea sempre più spesso situazioni climatiche favorevoli per lo sviluppo di organismi alloctoni sia animali che vegetali.</w:t>
      </w:r>
    </w:p>
    <w:p w14:paraId="59FD04AA" w14:textId="1F250FD2" w:rsidR="0099062D" w:rsidRDefault="00E526A1" w:rsidP="00E526A1">
      <w:r>
        <w:t>S</w:t>
      </w:r>
      <w:r w:rsidR="0099062D">
        <w:t>econdo le ultime stime dell’ISPRA</w:t>
      </w:r>
      <w:r w:rsidR="00EE14A1">
        <w:t>,</w:t>
      </w:r>
      <w:r w:rsidR="0099062D">
        <w:t xml:space="preserve"> le specie alloctone stanziate nel territorio risultano essere più di 3</w:t>
      </w:r>
      <w:r w:rsidR="000C492A">
        <w:t>.</w:t>
      </w:r>
      <w:r w:rsidR="0099062D">
        <w:t>300, di cui oltre 400 sono ritenute invasive e dannose.</w:t>
      </w:r>
    </w:p>
    <w:p w14:paraId="60124BB6" w14:textId="7D59E510" w:rsidR="00454451" w:rsidRDefault="00454451" w:rsidP="00B97396">
      <w:pPr>
        <w:pStyle w:val="Didascalia"/>
      </w:pPr>
    </w:p>
    <w:p w14:paraId="4CDB1D81" w14:textId="7CB59477" w:rsidR="004D135B" w:rsidRDefault="00454451" w:rsidP="00B97396">
      <w:pPr>
        <w:pStyle w:val="Didascalia"/>
        <w:keepNext/>
        <w:keepLines/>
      </w:pPr>
      <w:r>
        <w:t xml:space="preserve">Figura </w:t>
      </w:r>
      <w:r w:rsidR="00147FC8">
        <w:fldChar w:fldCharType="begin"/>
      </w:r>
      <w:r w:rsidR="00147FC8">
        <w:instrText xml:space="preserve"> SEQ Figura \* ARABIC </w:instrText>
      </w:r>
      <w:r w:rsidR="00147FC8">
        <w:fldChar w:fldCharType="separate"/>
      </w:r>
      <w:r w:rsidR="00D426E2">
        <w:rPr>
          <w:noProof/>
        </w:rPr>
        <w:t>30</w:t>
      </w:r>
      <w:r w:rsidR="00147FC8">
        <w:rPr>
          <w:noProof/>
        </w:rPr>
        <w:fldChar w:fldCharType="end"/>
      </w:r>
      <w:r>
        <w:t xml:space="preserve"> </w:t>
      </w:r>
      <w:proofErr w:type="gramStart"/>
      <w:r>
        <w:t xml:space="preserve">- </w:t>
      </w:r>
      <w:r w:rsidRPr="00755C80">
        <w:t xml:space="preserve"> </w:t>
      </w:r>
      <w:r>
        <w:t>N</w:t>
      </w:r>
      <w:r w:rsidRPr="006615A6">
        <w:t>umero</w:t>
      </w:r>
      <w:proofErr w:type="gramEnd"/>
      <w:r w:rsidRPr="006615A6">
        <w:t xml:space="preserve"> cumulato di specie </w:t>
      </w:r>
      <w:r>
        <w:t xml:space="preserve">alloctone </w:t>
      </w:r>
      <w:r w:rsidRPr="006615A6">
        <w:t>introdotte in Italia</w:t>
      </w:r>
    </w:p>
    <w:p w14:paraId="4E457278" w14:textId="77777777" w:rsidR="004C1E20" w:rsidRDefault="00CD10E6" w:rsidP="00B97396">
      <w:pPr>
        <w:keepNext/>
        <w:keepLines/>
        <w:jc w:val="left"/>
      </w:pPr>
      <w:r>
        <w:rPr>
          <w:noProof/>
          <w:lang w:eastAsia="it-IT"/>
        </w:rPr>
        <w:drawing>
          <wp:inline distT="0" distB="0" distL="0" distR="0" wp14:anchorId="1EA55908" wp14:editId="3099BEFB">
            <wp:extent cx="4886325" cy="2719835"/>
            <wp:effectExtent l="0" t="0" r="0" b="4445"/>
            <wp:docPr id="30" name="Immagine 30" descr="https://annuario.isprambiente.it/sites/default/files/indicatori/6816/fig.4_alloctone_ADA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nnuario.isprambiente.it/sites/default/files/indicatori/6816/fig.4_alloctone_ADA2018.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24807" cy="2741255"/>
                    </a:xfrm>
                    <a:prstGeom prst="rect">
                      <a:avLst/>
                    </a:prstGeom>
                    <a:noFill/>
                    <a:ln>
                      <a:noFill/>
                    </a:ln>
                  </pic:spPr>
                </pic:pic>
              </a:graphicData>
            </a:graphic>
          </wp:inline>
        </w:drawing>
      </w:r>
    </w:p>
    <w:p w14:paraId="7353E574" w14:textId="0F1FB3E8" w:rsidR="004D124B" w:rsidRPr="008D7034" w:rsidRDefault="004C1E20" w:rsidP="00A7571B">
      <w:pPr>
        <w:pStyle w:val="Fontetabellagraficonew"/>
        <w:rPr>
          <w:i/>
          <w:sz w:val="20"/>
          <w:szCs w:val="20"/>
        </w:rPr>
      </w:pPr>
      <w:r w:rsidRPr="008D7034">
        <w:rPr>
          <w:i/>
          <w:sz w:val="20"/>
          <w:szCs w:val="20"/>
        </w:rPr>
        <w:t>Fonte: ISPRA, Annuario dei dati ambientali, 2018</w:t>
      </w:r>
    </w:p>
    <w:p w14:paraId="4F1E0E9C" w14:textId="77777777" w:rsidR="004D124B" w:rsidRDefault="004D124B" w:rsidP="006615A6"/>
    <w:p w14:paraId="24246216" w14:textId="58414194" w:rsidR="004D124B" w:rsidRDefault="006615A6" w:rsidP="006615A6">
      <w:r>
        <w:t>D</w:t>
      </w:r>
      <w:r w:rsidR="004D124B" w:rsidRPr="004D124B">
        <w:t>al 1900</w:t>
      </w:r>
      <w:r w:rsidR="004D124B">
        <w:t xml:space="preserve"> </w:t>
      </w:r>
      <w:r>
        <w:t xml:space="preserve">si registra un </w:t>
      </w:r>
      <w:r w:rsidR="004D124B" w:rsidRPr="004D124B">
        <w:t>incremento esponenziale nel numero</w:t>
      </w:r>
      <w:r>
        <w:t xml:space="preserve"> </w:t>
      </w:r>
      <w:r w:rsidRPr="004D124B">
        <w:t>di specie introdotte in Italia</w:t>
      </w:r>
      <w:r w:rsidR="004D124B" w:rsidRPr="004D124B">
        <w:t xml:space="preserve">, </w:t>
      </w:r>
      <w:r>
        <w:t>con particolare riferimento</w:t>
      </w:r>
      <w:r w:rsidR="004D124B" w:rsidRPr="004D124B">
        <w:t xml:space="preserve"> </w:t>
      </w:r>
      <w:r>
        <w:t>a</w:t>
      </w:r>
      <w:r w:rsidR="004D124B" w:rsidRPr="004D124B">
        <w:t>lla seconda metà del secolo scorso</w:t>
      </w:r>
      <w:r w:rsidR="00EE14A1">
        <w:t xml:space="preserve"> (Figura </w:t>
      </w:r>
      <w:r w:rsidR="00B97396">
        <w:t>30</w:t>
      </w:r>
      <w:r w:rsidR="00EE14A1">
        <w:t>)</w:t>
      </w:r>
      <w:r w:rsidR="004D124B" w:rsidRPr="004D124B">
        <w:t xml:space="preserve">. </w:t>
      </w:r>
    </w:p>
    <w:p w14:paraId="1E2C2556" w14:textId="1EA10ED7" w:rsidR="004D124B" w:rsidRDefault="004D124B">
      <w:pPr>
        <w:jc w:val="left"/>
      </w:pPr>
    </w:p>
    <w:p w14:paraId="23C3033B" w14:textId="5A7DBD68" w:rsidR="004D124B" w:rsidRDefault="00E077F6" w:rsidP="004E6C1E">
      <w:pPr>
        <w:pStyle w:val="Didascalia"/>
        <w:keepNext/>
        <w:keepLines/>
      </w:pPr>
      <w:r>
        <w:lastRenderedPageBreak/>
        <w:t xml:space="preserve">Figura </w:t>
      </w:r>
      <w:r w:rsidR="00147FC8">
        <w:fldChar w:fldCharType="begin"/>
      </w:r>
      <w:r w:rsidR="00147FC8">
        <w:instrText xml:space="preserve"> SEQ Figura \* ARABIC </w:instrText>
      </w:r>
      <w:r w:rsidR="00147FC8">
        <w:fldChar w:fldCharType="separate"/>
      </w:r>
      <w:r w:rsidR="00D426E2">
        <w:rPr>
          <w:noProof/>
        </w:rPr>
        <w:t>31</w:t>
      </w:r>
      <w:r w:rsidR="00147FC8">
        <w:rPr>
          <w:noProof/>
        </w:rPr>
        <w:fldChar w:fldCharType="end"/>
      </w:r>
      <w:proofErr w:type="gramStart"/>
      <w:r w:rsidR="006615A6">
        <w:t xml:space="preserve">- </w:t>
      </w:r>
      <w:r w:rsidR="006615A6" w:rsidRPr="00755C80">
        <w:t xml:space="preserve"> </w:t>
      </w:r>
      <w:r w:rsidR="006615A6">
        <w:t>N</w:t>
      </w:r>
      <w:r w:rsidR="006615A6" w:rsidRPr="006615A6">
        <w:t>umero</w:t>
      </w:r>
      <w:proofErr w:type="gramEnd"/>
      <w:r w:rsidR="006615A6" w:rsidRPr="006615A6">
        <w:t xml:space="preserve"> di specie </w:t>
      </w:r>
      <w:r w:rsidR="006615A6">
        <w:t xml:space="preserve">alloctone </w:t>
      </w:r>
      <w:r w:rsidR="006615A6" w:rsidRPr="006615A6">
        <w:t>introdotte in Italia</w:t>
      </w:r>
    </w:p>
    <w:p w14:paraId="2739F0A6" w14:textId="7DB08813" w:rsidR="00CD10E6" w:rsidRDefault="00CD10E6" w:rsidP="004E6C1E">
      <w:pPr>
        <w:keepNext/>
        <w:keepLines/>
        <w:jc w:val="left"/>
      </w:pPr>
      <w:r>
        <w:rPr>
          <w:noProof/>
          <w:lang w:eastAsia="it-IT"/>
        </w:rPr>
        <w:drawing>
          <wp:inline distT="0" distB="0" distL="0" distR="0" wp14:anchorId="1EBC2E8E" wp14:editId="226788C4">
            <wp:extent cx="5419725" cy="2922423"/>
            <wp:effectExtent l="0" t="0" r="0" b="0"/>
            <wp:docPr id="31" name="Immagine 31" descr="https://annuario.isprambiente.it/sites/default/files/indicatori/6816/fig.2_alloctone_ADA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nnuario.isprambiente.it/sites/default/files/indicatori/6816/fig.2_alloctone_ADA2018.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36693" cy="2931572"/>
                    </a:xfrm>
                    <a:prstGeom prst="rect">
                      <a:avLst/>
                    </a:prstGeom>
                    <a:noFill/>
                    <a:ln>
                      <a:noFill/>
                    </a:ln>
                  </pic:spPr>
                </pic:pic>
              </a:graphicData>
            </a:graphic>
          </wp:inline>
        </w:drawing>
      </w:r>
    </w:p>
    <w:p w14:paraId="509C7720" w14:textId="77777777" w:rsidR="004C1E20" w:rsidRPr="008D7034" w:rsidRDefault="004C1E20" w:rsidP="008D7034">
      <w:pPr>
        <w:pStyle w:val="Fontetabellagraficonew"/>
        <w:rPr>
          <w:i/>
          <w:sz w:val="20"/>
          <w:szCs w:val="20"/>
        </w:rPr>
      </w:pPr>
      <w:r w:rsidRPr="008D7034">
        <w:rPr>
          <w:i/>
          <w:sz w:val="20"/>
          <w:szCs w:val="20"/>
        </w:rPr>
        <w:t>Fonte: ISPRA, Annuario dei dati ambientali, 2018</w:t>
      </w:r>
    </w:p>
    <w:p w14:paraId="68BA9AFA" w14:textId="65D3083A" w:rsidR="007977DD" w:rsidRDefault="007977DD">
      <w:pPr>
        <w:jc w:val="left"/>
      </w:pPr>
    </w:p>
    <w:p w14:paraId="3CB89A1F" w14:textId="12B7DD35" w:rsidR="0050281E" w:rsidRDefault="0050281E" w:rsidP="0050281E">
      <w:r>
        <w:t>I</w:t>
      </w:r>
      <w:r w:rsidRPr="004D124B">
        <w:t>l numero medio di specie introdotte per anno è aumentato in modo esponenziale nel tempo, arrivando a 13 specie all’anno nel decennio in corso</w:t>
      </w:r>
      <w:r w:rsidR="00EE14A1">
        <w:t xml:space="preserve"> (Figura </w:t>
      </w:r>
      <w:r w:rsidR="00C14816">
        <w:t>31</w:t>
      </w:r>
      <w:r w:rsidR="00EE14A1">
        <w:t>)</w:t>
      </w:r>
      <w:r w:rsidRPr="004D124B">
        <w:t xml:space="preserve">. Si precisa che l’ultimo valore del grafico in Figura </w:t>
      </w:r>
      <w:r w:rsidR="009D7F90">
        <w:t>31</w:t>
      </w:r>
      <w:r w:rsidRPr="004D124B">
        <w:t xml:space="preserve"> è stato calcolato su un arco temporale di 8 anni (2010-2017), mentre gli altri sono relativi a intervalli di 10 anni. Si sottolinea come il dato assoluto di nuove introduzioni per decennio rappresenti sicuramente una sottostima, essendo le conoscenze delle date di introduzione delle specie piuttosto scarse (pari al 20% delle specie inserite nella banca dati).</w:t>
      </w:r>
    </w:p>
    <w:p w14:paraId="02F09B8A" w14:textId="638BAA17" w:rsidR="00E077F6" w:rsidRDefault="00E077F6" w:rsidP="0050281E"/>
    <w:p w14:paraId="759956E3" w14:textId="5D9652F3" w:rsidR="00E077F6" w:rsidRDefault="00E077F6" w:rsidP="007015C1">
      <w:pPr>
        <w:pStyle w:val="Didascalia"/>
        <w:keepNext/>
        <w:keepLines/>
      </w:pPr>
      <w:r>
        <w:t xml:space="preserve">Figura </w:t>
      </w:r>
      <w:r w:rsidR="00147FC8">
        <w:fldChar w:fldCharType="begin"/>
      </w:r>
      <w:r w:rsidR="00147FC8">
        <w:instrText xml:space="preserve"> SEQ Figura \* ARABIC </w:instrText>
      </w:r>
      <w:r w:rsidR="00147FC8">
        <w:fldChar w:fldCharType="separate"/>
      </w:r>
      <w:r w:rsidR="00D426E2">
        <w:rPr>
          <w:noProof/>
        </w:rPr>
        <w:t>32</w:t>
      </w:r>
      <w:r w:rsidR="00147FC8">
        <w:rPr>
          <w:noProof/>
        </w:rPr>
        <w:fldChar w:fldCharType="end"/>
      </w:r>
      <w:r>
        <w:t xml:space="preserve"> -</w:t>
      </w:r>
      <w:r w:rsidRPr="00755C80">
        <w:t xml:space="preserve"> </w:t>
      </w:r>
      <w:r>
        <w:t>N</w:t>
      </w:r>
      <w:r w:rsidRPr="006615A6">
        <w:t xml:space="preserve">umero di </w:t>
      </w:r>
      <w:r>
        <w:t>emergenze fitosanitarie nazionali</w:t>
      </w:r>
      <w:r>
        <w:rPr>
          <w:rStyle w:val="Rimandonotaapidipagina"/>
          <w:b w:val="0"/>
        </w:rPr>
        <w:footnoteReference w:id="17"/>
      </w:r>
      <w:r>
        <w:t xml:space="preserve"> </w:t>
      </w:r>
    </w:p>
    <w:p w14:paraId="16A74106" w14:textId="77777777" w:rsidR="00E077F6" w:rsidRDefault="00E077F6" w:rsidP="00DE4EC1">
      <w:pPr>
        <w:keepNext/>
        <w:keepLines/>
      </w:pPr>
      <w:r>
        <w:rPr>
          <w:noProof/>
        </w:rPr>
        <w:drawing>
          <wp:inline distT="0" distB="0" distL="0" distR="0" wp14:anchorId="395A82D7" wp14:editId="18CB2021">
            <wp:extent cx="4660900" cy="2444750"/>
            <wp:effectExtent l="0" t="0" r="6350" b="12700"/>
            <wp:docPr id="40" name="Grafico 40">
              <a:extLst xmlns:a="http://schemas.openxmlformats.org/drawingml/2006/main">
                <a:ext uri="{FF2B5EF4-FFF2-40B4-BE49-F238E27FC236}">
                  <a16:creationId xmlns:a16="http://schemas.microsoft.com/office/drawing/2014/main" id="{A403FDDD-83D1-4BDD-A8D2-7D29124BBB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297645A5" w14:textId="5BFB95B3" w:rsidR="00E077F6" w:rsidRPr="008D7034" w:rsidRDefault="00E077F6" w:rsidP="008D7034">
      <w:pPr>
        <w:pStyle w:val="Fontetabellagraficonew"/>
        <w:rPr>
          <w:i/>
          <w:sz w:val="20"/>
          <w:szCs w:val="20"/>
        </w:rPr>
      </w:pPr>
      <w:r w:rsidRPr="008D7034">
        <w:rPr>
          <w:i/>
          <w:sz w:val="20"/>
          <w:szCs w:val="20"/>
        </w:rPr>
        <w:t xml:space="preserve">Fonte: </w:t>
      </w:r>
      <w:r w:rsidR="008D7034" w:rsidRPr="008D7034">
        <w:rPr>
          <w:i/>
          <w:sz w:val="20"/>
          <w:szCs w:val="20"/>
        </w:rPr>
        <w:t xml:space="preserve">nostre </w:t>
      </w:r>
      <w:r w:rsidRPr="008D7034">
        <w:rPr>
          <w:i/>
          <w:sz w:val="20"/>
          <w:szCs w:val="20"/>
        </w:rPr>
        <w:t>elaborazioni su dati Mipaaf, 2020</w:t>
      </w:r>
    </w:p>
    <w:p w14:paraId="38D32518" w14:textId="6D600865" w:rsidR="00493843" w:rsidRDefault="00493843" w:rsidP="00493843">
      <w:r>
        <w:lastRenderedPageBreak/>
        <w:t xml:space="preserve">Tra le specie invasive e dannose numerose sono quelle </w:t>
      </w:r>
      <w:r w:rsidRPr="00AB19B7">
        <w:t>di interesse agrario</w:t>
      </w:r>
      <w:r>
        <w:t xml:space="preserve">, come ad esempio </w:t>
      </w:r>
      <w:r w:rsidRPr="00AB19B7">
        <w:t>la Cimice asiatica</w:t>
      </w:r>
      <w:r>
        <w:t xml:space="preserve"> </w:t>
      </w:r>
      <w:r w:rsidRPr="00AB19B7">
        <w:t>che, segnalata nel 2012 in Emilia-Romagna, sta causando seri danni anche in Friuli</w:t>
      </w:r>
      <w:r w:rsidR="006D5DB4">
        <w:t xml:space="preserve"> V.G.</w:t>
      </w:r>
      <w:r w:rsidRPr="00AB19B7">
        <w:t>, Veneto, Lombardia</w:t>
      </w:r>
      <w:r w:rsidR="002F1AD2">
        <w:t>,</w:t>
      </w:r>
      <w:r w:rsidRPr="00AB19B7">
        <w:t xml:space="preserve"> Trentino e Piemonte</w:t>
      </w:r>
      <w:r>
        <w:t xml:space="preserve">; la </w:t>
      </w:r>
      <w:r w:rsidR="00EE14A1">
        <w:t>C</w:t>
      </w:r>
      <w:r>
        <w:t xml:space="preserve">imice del pinolo, il </w:t>
      </w:r>
      <w:r w:rsidR="00EE14A1">
        <w:t>C</w:t>
      </w:r>
      <w:r>
        <w:t xml:space="preserve">alabrone asiatico, </w:t>
      </w:r>
      <w:r w:rsidR="000428BE">
        <w:t xml:space="preserve">la </w:t>
      </w:r>
      <w:r w:rsidR="00EE14A1">
        <w:t>V</w:t>
      </w:r>
      <w:r w:rsidR="0013497B">
        <w:t>a</w:t>
      </w:r>
      <w:r w:rsidR="000428BE">
        <w:t xml:space="preserve">rroa, </w:t>
      </w:r>
      <w:r>
        <w:t xml:space="preserve">la </w:t>
      </w:r>
      <w:r w:rsidR="00EE14A1">
        <w:t>M</w:t>
      </w:r>
      <w:r>
        <w:t>osca del noce e altre drosofile, numerose specie di cocciniglie</w:t>
      </w:r>
      <w:r w:rsidR="0013497B">
        <w:t>,</w:t>
      </w:r>
      <w:r>
        <w:t xml:space="preserve"> di lepidotteri</w:t>
      </w:r>
      <w:r w:rsidR="0013497B">
        <w:t xml:space="preserve"> e di funghi</w:t>
      </w:r>
      <w:r>
        <w:t>.</w:t>
      </w:r>
      <w:r w:rsidR="007F33DF">
        <w:t xml:space="preserve"> </w:t>
      </w:r>
    </w:p>
    <w:p w14:paraId="1AE9A74A" w14:textId="651A4222" w:rsidR="006D5DB4" w:rsidRDefault="006C0A81" w:rsidP="006D5DB4">
      <w:r>
        <w:t>Negli ultimi anni sono aumentate le emergenze fitosanitarie</w:t>
      </w:r>
      <w:r w:rsidR="00E80EA4">
        <w:t xml:space="preserve"> nazionali</w:t>
      </w:r>
      <w:r>
        <w:t>, con maggiore frequenza in regioni come la Lombardia, il Piemonte, la Campania e il Lazio.</w:t>
      </w:r>
      <w:r w:rsidR="002F1AD2">
        <w:t xml:space="preserve"> Tale situazione rischia in futuro di acuirsi in quanto i mutamenti climatici, influenzando i cicli biologici sia delle piante ospiti che dei parassiti, potranno di fatto aumentare la capacità riproduttiva e “dispersiva” di detti parassiti, espandendone i loro areali di diffusione.</w:t>
      </w:r>
    </w:p>
    <w:p w14:paraId="35072145" w14:textId="32450BEE" w:rsidR="006D5DB4" w:rsidRDefault="006D5DB4" w:rsidP="006D5DB4">
      <w:r>
        <w:t>In Italia la protezione contro l’introduzione e la diffusione di organismi nocivi ai vegetali o ai prodotti vegetali, in attuazione della direttiva 2002/89/CE, è affidata al Servizio Fitosanitario Nazionale (SFN), che è costituito dal Servizio Fitosanitario Centrale, operante presso il Ministero delle politiche agricole, alimentari e forestali, e dai Servizi fitosanitari delle Regioni e delle Province autonome.</w:t>
      </w:r>
    </w:p>
    <w:p w14:paraId="314F61EB" w14:textId="77777777" w:rsidR="00E077F6" w:rsidRDefault="00E077F6" w:rsidP="006D5DB4"/>
    <w:p w14:paraId="6BEF9839" w14:textId="462C1950" w:rsidR="0050281E" w:rsidRDefault="00E077F6" w:rsidP="00E077F6">
      <w:pPr>
        <w:pStyle w:val="Didascalia"/>
      </w:pPr>
      <w:r>
        <w:t xml:space="preserve">Figura </w:t>
      </w:r>
      <w:r w:rsidR="00147FC8">
        <w:fldChar w:fldCharType="begin"/>
      </w:r>
      <w:r w:rsidR="00147FC8">
        <w:instrText xml:space="preserve"> SEQ Figura \</w:instrText>
      </w:r>
      <w:r w:rsidR="00147FC8">
        <w:instrText xml:space="preserve">* ARABIC </w:instrText>
      </w:r>
      <w:r w:rsidR="00147FC8">
        <w:fldChar w:fldCharType="separate"/>
      </w:r>
      <w:r w:rsidR="00D426E2">
        <w:rPr>
          <w:noProof/>
        </w:rPr>
        <w:t>33</w:t>
      </w:r>
      <w:r w:rsidR="00147FC8">
        <w:rPr>
          <w:noProof/>
        </w:rPr>
        <w:fldChar w:fldCharType="end"/>
      </w:r>
      <w:r w:rsidR="00E80EA4">
        <w:t xml:space="preserve"> - N</w:t>
      </w:r>
      <w:r w:rsidR="00E80EA4" w:rsidRPr="006615A6">
        <w:t xml:space="preserve">umero di </w:t>
      </w:r>
      <w:r w:rsidR="00E80EA4">
        <w:t>emergenze fitosanitarie nazionali</w:t>
      </w:r>
      <w:r w:rsidR="00BD7857">
        <w:t xml:space="preserve"> per Regione</w:t>
      </w:r>
      <w:r w:rsidR="006D5DB4">
        <w:rPr>
          <w:rStyle w:val="Rimandonotaapidipagina"/>
          <w:b w:val="0"/>
        </w:rPr>
        <w:footnoteReference w:id="18"/>
      </w:r>
      <w:r w:rsidR="00E80EA4">
        <w:t xml:space="preserve"> </w:t>
      </w:r>
    </w:p>
    <w:p w14:paraId="2A7CC85E" w14:textId="52FEF719" w:rsidR="0050281E" w:rsidRDefault="002F1AD2">
      <w:pPr>
        <w:jc w:val="left"/>
      </w:pPr>
      <w:r>
        <w:rPr>
          <w:noProof/>
        </w:rPr>
        <w:drawing>
          <wp:inline distT="0" distB="0" distL="0" distR="0" wp14:anchorId="57085D84" wp14:editId="27DE69F7">
            <wp:extent cx="5080000" cy="2584450"/>
            <wp:effectExtent l="0" t="0" r="6350" b="6350"/>
            <wp:docPr id="41" name="Grafico 41">
              <a:extLst xmlns:a="http://schemas.openxmlformats.org/drawingml/2006/main">
                <a:ext uri="{FF2B5EF4-FFF2-40B4-BE49-F238E27FC236}">
                  <a16:creationId xmlns:a16="http://schemas.microsoft.com/office/drawing/2014/main" id="{591B7DAA-C949-41DE-BD19-3038F61638F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6A0E1562" w14:textId="62C87493" w:rsidR="002F1AD2" w:rsidRPr="008D7034" w:rsidRDefault="002F1AD2" w:rsidP="008D7034">
      <w:pPr>
        <w:pStyle w:val="Fontetabellagraficonew"/>
        <w:rPr>
          <w:i/>
          <w:sz w:val="20"/>
          <w:szCs w:val="20"/>
        </w:rPr>
      </w:pPr>
      <w:r w:rsidRPr="008D7034">
        <w:rPr>
          <w:i/>
          <w:sz w:val="20"/>
          <w:szCs w:val="20"/>
        </w:rPr>
        <w:t xml:space="preserve">Fonte: </w:t>
      </w:r>
      <w:r w:rsidR="008D7034">
        <w:rPr>
          <w:i/>
          <w:sz w:val="20"/>
          <w:szCs w:val="20"/>
        </w:rPr>
        <w:t xml:space="preserve">nostre </w:t>
      </w:r>
      <w:r w:rsidRPr="008D7034">
        <w:rPr>
          <w:i/>
          <w:sz w:val="20"/>
          <w:szCs w:val="20"/>
        </w:rPr>
        <w:t>elaborazioni su dati Mipaaf, 2020</w:t>
      </w:r>
    </w:p>
    <w:p w14:paraId="5AAFC5FA" w14:textId="77777777" w:rsidR="007977DD" w:rsidRDefault="007977DD">
      <w:pPr>
        <w:jc w:val="left"/>
      </w:pPr>
    </w:p>
    <w:p w14:paraId="244AE75B" w14:textId="77777777" w:rsidR="007977DD" w:rsidRDefault="007977DD" w:rsidP="007977DD">
      <w:pPr>
        <w:pStyle w:val="Titolo3"/>
        <w:keepNext w:val="0"/>
        <w:keepLines w:val="0"/>
      </w:pPr>
      <w:bookmarkStart w:id="30" w:name="_Toc66106751"/>
      <w:r>
        <w:t>I fatti principali</w:t>
      </w:r>
      <w:bookmarkEnd w:id="30"/>
      <w:r>
        <w:t xml:space="preserve"> </w:t>
      </w:r>
    </w:p>
    <w:p w14:paraId="689A583C" w14:textId="77777777" w:rsidR="007977DD" w:rsidRPr="00917FB2" w:rsidRDefault="007977DD" w:rsidP="007977DD"/>
    <w:p w14:paraId="612B7ACE" w14:textId="674EA847" w:rsidR="0050281E" w:rsidRDefault="0050281E" w:rsidP="007977DD">
      <w:pPr>
        <w:pStyle w:val="Paragrafoelenco"/>
        <w:numPr>
          <w:ilvl w:val="0"/>
          <w:numId w:val="5"/>
        </w:numPr>
      </w:pPr>
      <w:r w:rsidRPr="00C804E7">
        <w:t>In Italia, le specie aliene sono aumentate del 96% negli ultimi 30 anni e il fenomeno è in vertiginoso aumento</w:t>
      </w:r>
      <w:r>
        <w:t>.</w:t>
      </w:r>
      <w:r w:rsidRPr="006517C0">
        <w:t xml:space="preserve"> </w:t>
      </w:r>
    </w:p>
    <w:p w14:paraId="4F9A8D33" w14:textId="3281019E" w:rsidR="0050281E" w:rsidRDefault="0050281E" w:rsidP="007977DD">
      <w:pPr>
        <w:pStyle w:val="Paragrafoelenco"/>
        <w:numPr>
          <w:ilvl w:val="0"/>
          <w:numId w:val="5"/>
        </w:numPr>
      </w:pPr>
      <w:r>
        <w:t>L</w:t>
      </w:r>
      <w:r w:rsidRPr="0050281E">
        <w:t xml:space="preserve">e specie alloctone stanziate </w:t>
      </w:r>
      <w:r>
        <w:t>in Italia</w:t>
      </w:r>
      <w:r w:rsidRPr="0050281E">
        <w:t xml:space="preserve"> risultano essere più di 3</w:t>
      </w:r>
      <w:r w:rsidR="001C1CD8">
        <w:t>.</w:t>
      </w:r>
      <w:r w:rsidRPr="0050281E">
        <w:t>300, di cui oltre 400 sono ritenute invasive e dannose</w:t>
      </w:r>
      <w:r w:rsidR="00493843">
        <w:t>, di cui molte sono quelle di interesse agrario e forestale</w:t>
      </w:r>
      <w:r w:rsidRPr="0050281E">
        <w:t>.</w:t>
      </w:r>
    </w:p>
    <w:p w14:paraId="1A27D747" w14:textId="2B68FE72" w:rsidR="002F1AD2" w:rsidRDefault="002F1AD2" w:rsidP="007977DD">
      <w:pPr>
        <w:pStyle w:val="Paragrafoelenco"/>
        <w:numPr>
          <w:ilvl w:val="0"/>
          <w:numId w:val="5"/>
        </w:numPr>
      </w:pPr>
      <w:r>
        <w:t>Il numero delle emergenze fitosanitarie nell’ultimo decennio ha mostrato un incremento.</w:t>
      </w:r>
    </w:p>
    <w:p w14:paraId="0A1F3DA7" w14:textId="77777777" w:rsidR="00CE5805" w:rsidRDefault="002F1AD2" w:rsidP="006D5DB4">
      <w:pPr>
        <w:pStyle w:val="Paragrafoelenco"/>
        <w:numPr>
          <w:ilvl w:val="0"/>
          <w:numId w:val="5"/>
        </w:numPr>
      </w:pPr>
      <w:r>
        <w:t xml:space="preserve">La frequenza delle emergenze fitosanitarie è maggiore in alcune regioni </w:t>
      </w:r>
      <w:r w:rsidR="00E80EA4">
        <w:t>come la Lombardia, il Piemonte, la Campani</w:t>
      </w:r>
      <w:r w:rsidR="006D5DB4">
        <w:t>a</w:t>
      </w:r>
      <w:r w:rsidR="00E80EA4">
        <w:t xml:space="preserve"> e il Lazio.</w:t>
      </w:r>
    </w:p>
    <w:p w14:paraId="706189FB" w14:textId="52E08370" w:rsidR="004D124B" w:rsidRPr="0050281E" w:rsidRDefault="004D124B" w:rsidP="006D5DB4">
      <w:pPr>
        <w:pStyle w:val="Paragrafoelenco"/>
        <w:numPr>
          <w:ilvl w:val="0"/>
          <w:numId w:val="5"/>
        </w:numPr>
      </w:pPr>
      <w:r>
        <w:br w:type="page"/>
      </w:r>
    </w:p>
    <w:p w14:paraId="52122751" w14:textId="6CE4C061" w:rsidR="00851C9E" w:rsidRPr="00876DA3" w:rsidRDefault="00876DA3" w:rsidP="00E077F6">
      <w:pPr>
        <w:pStyle w:val="Titolo2"/>
        <w:numPr>
          <w:ilvl w:val="0"/>
          <w:numId w:val="49"/>
        </w:numPr>
      </w:pPr>
      <w:bookmarkStart w:id="31" w:name="_Toc66106752"/>
      <w:r w:rsidRPr="00FA56BA">
        <w:lastRenderedPageBreak/>
        <w:t>Frammentazione</w:t>
      </w:r>
      <w:r w:rsidRPr="00876DA3">
        <w:t xml:space="preserve"> del territorio naturale e agricol</w:t>
      </w:r>
      <w:r>
        <w:t>o</w:t>
      </w:r>
      <w:bookmarkEnd w:id="31"/>
    </w:p>
    <w:p w14:paraId="09D77D8E" w14:textId="235A081F" w:rsidR="00646ED1" w:rsidRDefault="00646ED1" w:rsidP="00646ED1">
      <w:r w:rsidRPr="004A6ACE">
        <w:t>La frammentazione del territorio è il processo di riduzione della continuità di ecosistemi, habitat e unità di paesaggio a seguito di fenomeni come l’espansione urbana e lo sviluppo della rete infrastrutturale, che portano alla trasformazione di patch (</w:t>
      </w:r>
      <w:r w:rsidR="00302941">
        <w:t>a</w:t>
      </w:r>
      <w:r w:rsidRPr="004A6ACE">
        <w:t>ree non consumate prive di elementi artificiali significativi che le frammentano interrompendone la continuità) di territorio di grandi dimensioni in parti di territorio di minor estensione e più isolate.</w:t>
      </w:r>
      <w:r>
        <w:t xml:space="preserve"> </w:t>
      </w:r>
    </w:p>
    <w:p w14:paraId="5089C5A7" w14:textId="77777777" w:rsidR="005316D8" w:rsidRDefault="00E245E9" w:rsidP="00646ED1">
      <w:r>
        <w:t>È ormai dimostrato che alcuni dei fattori che influiscono sulla biodiversità sono la frammentazione degli habitat, degli ecosistemi e del paesaggio in quanto la diversità degli habitat funzionali è associata ad un aumento della disponibilità di nicchie per le specie (</w:t>
      </w:r>
      <w:proofErr w:type="spellStart"/>
      <w:r>
        <w:t>Kisel</w:t>
      </w:r>
      <w:proofErr w:type="spellEnd"/>
      <w:r>
        <w:t xml:space="preserve"> et al., 2011; Morelli et al., 2013) e quindi alcune metriche del paesaggio possono essere utilizzate come indicatori della qualità e come proxy di biodiversità (</w:t>
      </w:r>
      <w:proofErr w:type="spellStart"/>
      <w:r>
        <w:t>Lindenmayer</w:t>
      </w:r>
      <w:proofErr w:type="spellEnd"/>
      <w:r>
        <w:t xml:space="preserve"> et al., 2002). </w:t>
      </w:r>
    </w:p>
    <w:p w14:paraId="2AF859B9" w14:textId="7B177E60" w:rsidR="00646ED1" w:rsidRDefault="00646ED1" w:rsidP="00646ED1">
      <w:pPr>
        <w:autoSpaceDE w:val="0"/>
        <w:autoSpaceDN w:val="0"/>
        <w:adjustRightInd w:val="0"/>
      </w:pPr>
      <w:r>
        <w:t>La frammentazione degli habitat</w:t>
      </w:r>
      <w:r w:rsidR="00257E66">
        <w:t>,</w:t>
      </w:r>
      <w:r>
        <w:t xml:space="preserve"> causando la riduzione della connettività ecologica, riduce la funzionalità degli ecosistemi e, quindi, la resilienza ecologica.</w:t>
      </w:r>
      <w:r w:rsidRPr="00482B6D">
        <w:t xml:space="preserve"> In particolare, parlando di frammentazione, si fa riferimento in primis alla riduzione (in termini quantitativi) della superficie di habitat. </w:t>
      </w:r>
      <w:proofErr w:type="gramStart"/>
      <w:r w:rsidRPr="00482B6D">
        <w:t>In secondo luogo</w:t>
      </w:r>
      <w:proofErr w:type="gramEnd"/>
      <w:r w:rsidRPr="00482B6D">
        <w:t xml:space="preserve"> essa comporta l’aumento dell’isolamento dei margini degli habitat, che a sua volta determina l’aumento del disturbo proveniente dalla matrice antropica in cui essi sono immersi, sia essa di tipo agricolo che urbano (Battisti e Romano, 2007). Ad esempio, è stato dimostrato che i terreni maggiormente colpiti dal consumo di suolo sono quelli agricoli non irrigui e quelli con sistemi colturali complessi e spazi naturali importanti che, seppur marginali da un punto di vista strettamente produttivo, sono fondamentali per la tutela della biodiversità (Sallustio et al., 2013).</w:t>
      </w:r>
    </w:p>
    <w:p w14:paraId="4F5816DE" w14:textId="56E2130C" w:rsidR="00270D90" w:rsidRDefault="00270D90" w:rsidP="00646ED1">
      <w:pPr>
        <w:autoSpaceDE w:val="0"/>
        <w:autoSpaceDN w:val="0"/>
        <w:adjustRightInd w:val="0"/>
      </w:pPr>
      <w:r w:rsidRPr="00270D90">
        <w:t>A livello nazionale il grado di frammentazione</w:t>
      </w:r>
      <w:r w:rsidR="00C14816">
        <w:t xml:space="preserve"> (Figura 34).</w:t>
      </w:r>
      <w:r w:rsidRPr="00270D90">
        <w:t xml:space="preserve"> è monitorato attraverso l’indice </w:t>
      </w:r>
      <w:proofErr w:type="spellStart"/>
      <w:r w:rsidRPr="00270D90">
        <w:t>effective</w:t>
      </w:r>
      <w:proofErr w:type="spellEnd"/>
      <w:r w:rsidRPr="00270D90">
        <w:t xml:space="preserve"> mesh-</w:t>
      </w:r>
      <w:proofErr w:type="spellStart"/>
      <w:r w:rsidRPr="00270D90">
        <w:t>density</w:t>
      </w:r>
      <w:proofErr w:type="spellEnd"/>
      <w:r w:rsidRPr="00270D90">
        <w:t xml:space="preserve"> (</w:t>
      </w:r>
      <w:proofErr w:type="spellStart"/>
      <w:r w:rsidRPr="00270D90">
        <w:t>Seff</w:t>
      </w:r>
      <w:proofErr w:type="spellEnd"/>
      <w:r w:rsidRPr="00270D90">
        <w:t xml:space="preserve">) che misura l’ostacolo al movimento dovuto alla presenza sul territorio di barriere cosiddette “elementi </w:t>
      </w:r>
      <w:proofErr w:type="spellStart"/>
      <w:r w:rsidRPr="00270D90">
        <w:t>fram-mentanti</w:t>
      </w:r>
      <w:proofErr w:type="spellEnd"/>
      <w:r w:rsidRPr="00270D90">
        <w:t>”</w:t>
      </w:r>
    </w:p>
    <w:p w14:paraId="105BB14F" w14:textId="77777777" w:rsidR="00876DA3" w:rsidRDefault="00876DA3" w:rsidP="00851C9E">
      <w:pPr>
        <w:rPr>
          <w:b/>
        </w:rPr>
      </w:pPr>
    </w:p>
    <w:p w14:paraId="1AA1B4E9" w14:textId="6AA6D00D" w:rsidR="00851C9E" w:rsidRPr="00851C9E" w:rsidRDefault="00E077F6" w:rsidP="00E077F6">
      <w:pPr>
        <w:pStyle w:val="Didascalia"/>
      </w:pPr>
      <w:r>
        <w:t xml:space="preserve">Figura </w:t>
      </w:r>
      <w:r w:rsidR="00147FC8">
        <w:fldChar w:fldCharType="begin"/>
      </w:r>
      <w:r w:rsidR="00147FC8">
        <w:instrText xml:space="preserve"> SEQ Figura \* ARABIC </w:instrText>
      </w:r>
      <w:r w:rsidR="00147FC8">
        <w:fldChar w:fldCharType="separate"/>
      </w:r>
      <w:r w:rsidR="00D426E2">
        <w:rPr>
          <w:noProof/>
        </w:rPr>
        <w:t>34</w:t>
      </w:r>
      <w:r w:rsidR="00147FC8">
        <w:rPr>
          <w:noProof/>
        </w:rPr>
        <w:fldChar w:fldCharType="end"/>
      </w:r>
      <w:r w:rsidR="00851C9E" w:rsidRPr="004A6ACE">
        <w:t xml:space="preserve"> – Indice di frammentazione del territorio naturale e agricolo</w:t>
      </w:r>
      <w:r w:rsidR="00D14A53">
        <w:t xml:space="preserve"> (2017)</w:t>
      </w:r>
    </w:p>
    <w:p w14:paraId="7565AA87" w14:textId="056E437C" w:rsidR="006F1371" w:rsidRDefault="00257E66" w:rsidP="00112F5D">
      <w:pPr>
        <w:keepNext/>
        <w:keepLines/>
      </w:pPr>
      <w:r>
        <w:rPr>
          <w:noProof/>
          <w:lang w:eastAsia="it-IT"/>
        </w:rPr>
        <w:drawing>
          <wp:inline distT="0" distB="0" distL="0" distR="0" wp14:anchorId="721FA79D" wp14:editId="3A018807">
            <wp:extent cx="5200650" cy="3171825"/>
            <wp:effectExtent l="0" t="0" r="0" b="9525"/>
            <wp:docPr id="25" name="Grafico 25">
              <a:extLst xmlns:a="http://schemas.openxmlformats.org/drawingml/2006/main">
                <a:ext uri="{FF2B5EF4-FFF2-40B4-BE49-F238E27FC236}">
                  <a16:creationId xmlns:a16="http://schemas.microsoft.com/office/drawing/2014/main" id="{E5D1EF7C-636E-41FC-80DB-1A236108ED2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2C6B1CCE" w14:textId="566D6BF8" w:rsidR="006F1085" w:rsidRPr="00C14816" w:rsidRDefault="006F1085" w:rsidP="00A7571B">
      <w:pPr>
        <w:pStyle w:val="Fontetabellagrafico"/>
        <w:rPr>
          <w:i w:val="0"/>
          <w:iCs/>
        </w:rPr>
      </w:pPr>
      <w:r w:rsidRPr="00C14816">
        <w:rPr>
          <w:i w:val="0"/>
          <w:iCs/>
        </w:rPr>
        <w:t xml:space="preserve">Nota: La linea rossa indica il valore </w:t>
      </w:r>
      <w:r w:rsidR="00C14816" w:rsidRPr="00C14816">
        <w:rPr>
          <w:i w:val="0"/>
          <w:iCs/>
        </w:rPr>
        <w:t>medio nazionale.</w:t>
      </w:r>
    </w:p>
    <w:p w14:paraId="2405FDE3" w14:textId="66FA53BB" w:rsidR="006F1085" w:rsidRPr="008D7034" w:rsidRDefault="00851C9E" w:rsidP="008D7034">
      <w:pPr>
        <w:pStyle w:val="Fontetabellagraficonew"/>
        <w:rPr>
          <w:i/>
          <w:sz w:val="20"/>
          <w:szCs w:val="20"/>
        </w:rPr>
      </w:pPr>
      <w:r w:rsidRPr="008D7034">
        <w:rPr>
          <w:i/>
          <w:sz w:val="20"/>
          <w:szCs w:val="20"/>
        </w:rPr>
        <w:t>Fonte: I</w:t>
      </w:r>
      <w:r w:rsidR="005316D8" w:rsidRPr="008D7034">
        <w:rPr>
          <w:i/>
          <w:sz w:val="20"/>
          <w:szCs w:val="20"/>
        </w:rPr>
        <w:t>S</w:t>
      </w:r>
      <w:r w:rsidR="00447E8C" w:rsidRPr="008D7034">
        <w:rPr>
          <w:i/>
          <w:sz w:val="20"/>
          <w:szCs w:val="20"/>
        </w:rPr>
        <w:t>PRA</w:t>
      </w:r>
      <w:r w:rsidRPr="008D7034">
        <w:rPr>
          <w:i/>
          <w:sz w:val="20"/>
          <w:szCs w:val="20"/>
        </w:rPr>
        <w:t xml:space="preserve">, </w:t>
      </w:r>
      <w:r w:rsidR="0078633D" w:rsidRPr="008D7034">
        <w:rPr>
          <w:i/>
          <w:sz w:val="20"/>
          <w:szCs w:val="20"/>
        </w:rPr>
        <w:t xml:space="preserve">Annuario dei dati ambientali, </w:t>
      </w:r>
      <w:r w:rsidRPr="008D7034">
        <w:rPr>
          <w:i/>
          <w:sz w:val="20"/>
          <w:szCs w:val="20"/>
        </w:rPr>
        <w:t>201</w:t>
      </w:r>
      <w:r w:rsidR="003D69EC" w:rsidRPr="008D7034">
        <w:rPr>
          <w:i/>
          <w:sz w:val="20"/>
          <w:szCs w:val="20"/>
        </w:rPr>
        <w:t>8</w:t>
      </w:r>
    </w:p>
    <w:p w14:paraId="3A59B5AC" w14:textId="58F1D75D" w:rsidR="00213CE3" w:rsidRDefault="00302941" w:rsidP="008B5204">
      <w:r w:rsidRPr="00302941">
        <w:lastRenderedPageBreak/>
        <w:t>Per la valutazione del livello di frammentazione tramite “</w:t>
      </w:r>
      <w:proofErr w:type="spellStart"/>
      <w:r w:rsidRPr="00302941">
        <w:t>effective</w:t>
      </w:r>
      <w:proofErr w:type="spellEnd"/>
      <w:r w:rsidRPr="00302941">
        <w:t xml:space="preserve"> mesh-</w:t>
      </w:r>
      <w:proofErr w:type="spellStart"/>
      <w:r w:rsidRPr="00302941">
        <w:t>density</w:t>
      </w:r>
      <w:proofErr w:type="spellEnd"/>
      <w:r w:rsidRPr="00302941">
        <w:t>” (</w:t>
      </w:r>
      <w:proofErr w:type="spellStart"/>
      <w:r w:rsidRPr="00302941">
        <w:t>Seff</w:t>
      </w:r>
      <w:proofErr w:type="spellEnd"/>
      <w:r w:rsidRPr="00302941">
        <w:t>) sono state</w:t>
      </w:r>
      <w:r w:rsidR="00213CE3">
        <w:t xml:space="preserve"> </w:t>
      </w:r>
      <w:r w:rsidRPr="00302941">
        <w:t xml:space="preserve">individuate </w:t>
      </w:r>
      <w:proofErr w:type="gramStart"/>
      <w:r w:rsidRPr="00302941">
        <w:t>5</w:t>
      </w:r>
      <w:proofErr w:type="gramEnd"/>
      <w:r w:rsidRPr="00302941">
        <w:t xml:space="preserve"> classi di frammentazione</w:t>
      </w:r>
      <w:r w:rsidR="00213CE3">
        <w:t>. Circa il 38% del territorio nazionale è classificato in zone ad elevata e molto elevata frammentazione</w:t>
      </w:r>
      <w:r w:rsidR="00612C23">
        <w:t xml:space="preserve"> (Figura </w:t>
      </w:r>
      <w:r w:rsidR="00E96D87">
        <w:t>3</w:t>
      </w:r>
      <w:r w:rsidR="00C14816">
        <w:t>5</w:t>
      </w:r>
      <w:r w:rsidR="00612C23">
        <w:t>)</w:t>
      </w:r>
      <w:r w:rsidR="00213CE3">
        <w:t>.</w:t>
      </w:r>
      <w:r w:rsidR="00612C23">
        <w:t xml:space="preserve"> </w:t>
      </w:r>
      <w:r w:rsidR="00213CE3">
        <w:t xml:space="preserve">Un terzo del territorio nazionale è coperto dalla sola </w:t>
      </w:r>
      <w:proofErr w:type="gramStart"/>
      <w:r w:rsidR="00213CE3">
        <w:t>classe</w:t>
      </w:r>
      <w:r w:rsidR="00C14816">
        <w:t xml:space="preserve"> </w:t>
      </w:r>
      <w:r w:rsidR="00E96D87">
        <w:t>”</w:t>
      </w:r>
      <w:r w:rsidR="00213CE3">
        <w:t>media</w:t>
      </w:r>
      <w:proofErr w:type="gramEnd"/>
      <w:r w:rsidR="00213CE3">
        <w:t xml:space="preserve"> densità</w:t>
      </w:r>
      <w:r w:rsidR="00E96D87">
        <w:t>”</w:t>
      </w:r>
      <w:r w:rsidR="00213CE3">
        <w:t xml:space="preserve">. Tale dato è frutto dell’elevata eterogeneità che caratterizza il territorio italiano. Esempio ne sono alcune regioni che presentano </w:t>
      </w:r>
      <w:r w:rsidR="00612C23">
        <w:t>percentuali</w:t>
      </w:r>
      <w:r w:rsidR="00213CE3">
        <w:t xml:space="preserve"> elevate del loro territorio appartenente simultaneamente alla classe molto bassa e molto elevata di frammentazione (quasi il 50% in </w:t>
      </w:r>
      <w:proofErr w:type="gramStart"/>
      <w:r w:rsidR="00213CE3">
        <w:t>Friuli Venezia Giulia</w:t>
      </w:r>
      <w:proofErr w:type="gramEnd"/>
      <w:r w:rsidR="00213CE3">
        <w:t>) poiché il proprio territorio ricade sia nell’area alpina che in quella padana.</w:t>
      </w:r>
    </w:p>
    <w:p w14:paraId="1EFF676C" w14:textId="4DFACDE2" w:rsidR="00302941" w:rsidRDefault="00213CE3" w:rsidP="008B5204">
      <w:r>
        <w:t>Come prevedibile</w:t>
      </w:r>
      <w:r w:rsidR="00E96D87">
        <w:t>,</w:t>
      </w:r>
      <w:r>
        <w:t xml:space="preserve"> alti valori di frammentazione riguardano le zone antropizzate; le regioni, infatti, con maggior territorio classificato a frammentazione molto elevata risultano essere quelle dell’area padana. Il Centro e buona parte del Sud Italia sono ormai privi di aree a frammentazione molto bassa.</w:t>
      </w:r>
    </w:p>
    <w:p w14:paraId="2EF77707" w14:textId="77777777" w:rsidR="00213CE3" w:rsidRPr="00213CE3" w:rsidRDefault="00213CE3" w:rsidP="008B5204"/>
    <w:p w14:paraId="7E02F653" w14:textId="3ED3E854" w:rsidR="004A6ACE" w:rsidRPr="002C0B9D" w:rsidRDefault="00E077F6" w:rsidP="00E077F6">
      <w:pPr>
        <w:pStyle w:val="Didascalia"/>
      </w:pPr>
      <w:r>
        <w:t xml:space="preserve">Figura </w:t>
      </w:r>
      <w:r w:rsidR="00147FC8">
        <w:fldChar w:fldCharType="begin"/>
      </w:r>
      <w:r w:rsidR="00147FC8">
        <w:instrText xml:space="preserve"> SEQ Figura \* ARABIC </w:instrText>
      </w:r>
      <w:r w:rsidR="00147FC8">
        <w:fldChar w:fldCharType="separate"/>
      </w:r>
      <w:r w:rsidR="00D426E2">
        <w:rPr>
          <w:noProof/>
        </w:rPr>
        <w:t>35</w:t>
      </w:r>
      <w:r w:rsidR="00147FC8">
        <w:rPr>
          <w:noProof/>
        </w:rPr>
        <w:fldChar w:fldCharType="end"/>
      </w:r>
      <w:r w:rsidR="004A6ACE" w:rsidRPr="004A6ACE">
        <w:t xml:space="preserve">– </w:t>
      </w:r>
      <w:r w:rsidR="005B102D">
        <w:t>Copertura percentuale del territorio per classe di frammentazione</w:t>
      </w:r>
      <w:r w:rsidR="002C0B9D">
        <w:t xml:space="preserve"> (2018)</w:t>
      </w:r>
      <w:r w:rsidR="005B102D">
        <w:t xml:space="preserve"> </w:t>
      </w:r>
    </w:p>
    <w:p w14:paraId="4E544A45" w14:textId="6B0E0264" w:rsidR="00B111C8" w:rsidRDefault="002C0B9D" w:rsidP="00646ED1">
      <w:pPr>
        <w:keepNext/>
        <w:rPr>
          <w:rFonts w:ascii="Times New Roman" w:hAnsi="Times New Roman" w:cs="Times New Roman"/>
          <w:sz w:val="24"/>
          <w:szCs w:val="24"/>
        </w:rPr>
      </w:pPr>
      <w:r>
        <w:rPr>
          <w:rFonts w:ascii="Times New Roman" w:hAnsi="Times New Roman" w:cs="Times New Roman"/>
          <w:noProof/>
          <w:sz w:val="24"/>
          <w:szCs w:val="24"/>
          <w:lang w:eastAsia="it-IT"/>
        </w:rPr>
        <w:drawing>
          <wp:inline distT="0" distB="0" distL="0" distR="0" wp14:anchorId="2153E28F" wp14:editId="56374D7A">
            <wp:extent cx="6120130" cy="3676151"/>
            <wp:effectExtent l="0" t="0" r="0" b="635"/>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25791" cy="3679551"/>
                    </a:xfrm>
                    <a:prstGeom prst="rect">
                      <a:avLst/>
                    </a:prstGeom>
                    <a:noFill/>
                  </pic:spPr>
                </pic:pic>
              </a:graphicData>
            </a:graphic>
          </wp:inline>
        </w:drawing>
      </w:r>
    </w:p>
    <w:p w14:paraId="52B0BB9F" w14:textId="13A23861" w:rsidR="004A6ACE" w:rsidRPr="00C447FD" w:rsidRDefault="00D77EC1" w:rsidP="00A7571B">
      <w:pPr>
        <w:pStyle w:val="Fontetabellagrafico"/>
      </w:pPr>
      <w:r w:rsidRPr="00C447FD">
        <w:t xml:space="preserve">Fonte: ISPRA, </w:t>
      </w:r>
      <w:r w:rsidR="002C0B9D" w:rsidRPr="002C0B9D">
        <w:t>Consumo di suolo, dinamiche territoriali e servizi ecosistemici</w:t>
      </w:r>
      <w:r w:rsidR="0078633D" w:rsidRPr="00C447FD">
        <w:t>, 201</w:t>
      </w:r>
      <w:r w:rsidR="002C0B9D">
        <w:t>9</w:t>
      </w:r>
    </w:p>
    <w:p w14:paraId="1EB81582" w14:textId="6EF35B02" w:rsidR="00D26557" w:rsidRDefault="00D26557" w:rsidP="004A6ACE">
      <w:pPr>
        <w:rPr>
          <w:rFonts w:cstheme="minorHAnsi"/>
          <w:i/>
          <w:sz w:val="20"/>
          <w:szCs w:val="20"/>
        </w:rPr>
      </w:pPr>
    </w:p>
    <w:p w14:paraId="2B709089" w14:textId="3395787A" w:rsidR="004A182A" w:rsidRPr="00EF5BC9" w:rsidRDefault="004A182A" w:rsidP="004A182A">
      <w:r w:rsidRPr="00EF5BC9">
        <w:t>La pressione esercitata dalla frammentazione sugli ecosistemi è stata trattata attraverso l’analisi della copertura percentuale delle ecoregioni</w:t>
      </w:r>
      <w:r w:rsidR="008941BB">
        <w:rPr>
          <w:rStyle w:val="Rimandonotaapidipagina"/>
        </w:rPr>
        <w:footnoteReference w:id="19"/>
      </w:r>
      <w:r w:rsidRPr="00EF5BC9">
        <w:t xml:space="preserve"> di ciascuna classe di frammentazione (Figura </w:t>
      </w:r>
      <w:r w:rsidR="00E96D87">
        <w:t>3</w:t>
      </w:r>
      <w:r w:rsidR="00C14816">
        <w:t>6</w:t>
      </w:r>
      <w:r w:rsidRPr="00EF5BC9">
        <w:t>). Tale analisi conferma, quanto analizzato in precedenza, secondo cui le regioni biogeografiche Alpina (46% frammentazione molto bassa) e Padana (34% frammentazione molto elevata) registrano i valori più estremi di frammentazione; delle restanti regioni biogeografiche</w:t>
      </w:r>
      <w:r w:rsidR="00195ED2">
        <w:t>,</w:t>
      </w:r>
      <w:r w:rsidRPr="00EF5BC9">
        <w:t xml:space="preserve"> quelle costiere presentano valori di frammentazione più elevati</w:t>
      </w:r>
      <w:r w:rsidR="00EF5BC9">
        <w:t xml:space="preserve"> (ISPRA, 2018)</w:t>
      </w:r>
      <w:r w:rsidRPr="00EF5BC9">
        <w:t>.</w:t>
      </w:r>
    </w:p>
    <w:p w14:paraId="507A97F8" w14:textId="77777777" w:rsidR="004A182A" w:rsidRPr="00EF5BC9" w:rsidRDefault="004A182A" w:rsidP="004A182A"/>
    <w:p w14:paraId="6EC9BFBE" w14:textId="083BBC43" w:rsidR="004A182A" w:rsidRDefault="00F54C8A" w:rsidP="00F54C8A">
      <w:pPr>
        <w:pStyle w:val="Didascalia"/>
        <w:rPr>
          <w:rFonts w:cstheme="minorHAnsi"/>
          <w:sz w:val="20"/>
          <w:szCs w:val="20"/>
        </w:rPr>
      </w:pPr>
      <w:r>
        <w:lastRenderedPageBreak/>
        <w:t xml:space="preserve">Figura </w:t>
      </w:r>
      <w:r w:rsidR="00147FC8">
        <w:fldChar w:fldCharType="begin"/>
      </w:r>
      <w:r w:rsidR="00147FC8">
        <w:instrText xml:space="preserve"> SEQ Figura \* ARABIC </w:instrText>
      </w:r>
      <w:r w:rsidR="00147FC8">
        <w:fldChar w:fldCharType="separate"/>
      </w:r>
      <w:r w:rsidR="00D426E2">
        <w:rPr>
          <w:noProof/>
        </w:rPr>
        <w:t>36</w:t>
      </w:r>
      <w:r w:rsidR="00147FC8">
        <w:rPr>
          <w:noProof/>
        </w:rPr>
        <w:fldChar w:fldCharType="end"/>
      </w:r>
      <w:r w:rsidR="004A182A" w:rsidRPr="004A182A">
        <w:t>- Classe di frammentazione per ecoregione</w:t>
      </w:r>
      <w:r w:rsidR="004A182A" w:rsidRPr="004A182A">
        <w:rPr>
          <w:rFonts w:cstheme="minorHAnsi"/>
          <w:sz w:val="20"/>
          <w:szCs w:val="20"/>
        </w:rPr>
        <w:t xml:space="preserve"> (201</w:t>
      </w:r>
      <w:r w:rsidR="004A182A">
        <w:rPr>
          <w:rFonts w:cstheme="minorHAnsi"/>
          <w:sz w:val="20"/>
          <w:szCs w:val="20"/>
        </w:rPr>
        <w:t>7</w:t>
      </w:r>
      <w:r w:rsidR="004A182A" w:rsidRPr="004A182A">
        <w:rPr>
          <w:rFonts w:cstheme="minorHAnsi"/>
          <w:sz w:val="20"/>
          <w:szCs w:val="20"/>
        </w:rPr>
        <w:t xml:space="preserve">) </w:t>
      </w:r>
    </w:p>
    <w:p w14:paraId="0C1FA184" w14:textId="47869CA0" w:rsidR="004A182A" w:rsidRDefault="004A182A" w:rsidP="008941BB">
      <w:pPr>
        <w:keepNext/>
        <w:keepLines/>
        <w:rPr>
          <w:rFonts w:cstheme="minorHAnsi"/>
          <w:sz w:val="20"/>
          <w:szCs w:val="20"/>
        </w:rPr>
      </w:pPr>
      <w:r w:rsidRPr="004A182A">
        <w:rPr>
          <w:rFonts w:cstheme="minorHAnsi"/>
          <w:noProof/>
          <w:sz w:val="20"/>
          <w:szCs w:val="20"/>
          <w:lang w:eastAsia="it-IT"/>
        </w:rPr>
        <w:drawing>
          <wp:inline distT="0" distB="0" distL="0" distR="0" wp14:anchorId="1FDD1A77" wp14:editId="0974A31D">
            <wp:extent cx="6120130" cy="2299335"/>
            <wp:effectExtent l="0" t="0" r="0" b="5715"/>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20130" cy="2299335"/>
                    </a:xfrm>
                    <a:prstGeom prst="rect">
                      <a:avLst/>
                    </a:prstGeom>
                    <a:noFill/>
                    <a:ln>
                      <a:noFill/>
                    </a:ln>
                  </pic:spPr>
                </pic:pic>
              </a:graphicData>
            </a:graphic>
          </wp:inline>
        </w:drawing>
      </w:r>
    </w:p>
    <w:p w14:paraId="2157B83A" w14:textId="4BA6AA97" w:rsidR="004A182A" w:rsidRDefault="004A182A" w:rsidP="00A7571B">
      <w:pPr>
        <w:pStyle w:val="Fontetabellagrafico"/>
      </w:pPr>
      <w:r w:rsidRPr="004A182A">
        <w:t>Fonte: elaborazioni ISPRA su cartografia SNPA e dati Blasi et al., 2017. ISPRA</w:t>
      </w:r>
      <w:r w:rsidRPr="007756CF">
        <w:t>, Consumo di suolo, dinamiche territoriali e servizi ecosistemici, 20</w:t>
      </w:r>
      <w:r>
        <w:t>18</w:t>
      </w:r>
    </w:p>
    <w:p w14:paraId="53EB4F47" w14:textId="77777777" w:rsidR="008941BB" w:rsidRPr="008941BB" w:rsidRDefault="008941BB" w:rsidP="008941BB">
      <w:pPr>
        <w:keepNext/>
        <w:keepLines/>
        <w:rPr>
          <w:rFonts w:cstheme="minorHAnsi"/>
          <w:i/>
          <w:sz w:val="20"/>
          <w:szCs w:val="20"/>
        </w:rPr>
      </w:pPr>
    </w:p>
    <w:p w14:paraId="266D3AB9" w14:textId="5BE0D8EF" w:rsidR="00800687" w:rsidRDefault="00B6186D" w:rsidP="00800687">
      <w:r>
        <w:t>Tra i numerosi servizi ecosistemici che vengono ridotti dalla frammentazione del suolo, troviamo ad esempio l’impollinazione</w:t>
      </w:r>
      <w:r w:rsidR="00612C23">
        <w:t xml:space="preserve"> entomofila</w:t>
      </w:r>
      <w:r>
        <w:t xml:space="preserve">, che </w:t>
      </w:r>
      <w:r w:rsidR="00800687" w:rsidRPr="00401745">
        <w:t>è un servizio di regolazione definito come un meccanismo di riproduzione delle colture da parte d’insetti e che consente di mantenere o aumentare la produzione. L’osservata riduzione di impollinatori, su scala europea, crea crescente preoccupazione per l’impatto altamente negativo che avrebbe sulla produzione agricola delle colture che da essi dipendono.</w:t>
      </w:r>
    </w:p>
    <w:p w14:paraId="00B0EA63" w14:textId="38B42CD3" w:rsidR="00800687" w:rsidRDefault="00B6186D" w:rsidP="00800687">
      <w:r>
        <w:t>La frammentazione degli habitat ha un impatto significativo sul rapporto pianta-impollinatore e quindi sulla rete di impollinazione: isola popolazioni e ne colpisce le proprietà ecologiche oltre a influire in maniera diretta sull’abbondanza sia di piante che di impollinatori stessi (Xiao et al., 2016). Infine, il disequilibrio del servizio ecosistemico dell’impollinazione, fra gli altri, è imputabile al cambiamento di uso del suolo (intensificazione dell’agricoltura) e al perseguimento in agricoltura di pratiche non sostenibili quali l’utilizzo massiccio di insetticidi, erbicidi e fertilizzanti.</w:t>
      </w:r>
    </w:p>
    <w:p w14:paraId="73285FE2" w14:textId="77777777" w:rsidR="004A182A" w:rsidRDefault="004A182A" w:rsidP="00800687"/>
    <w:p w14:paraId="40EDBC48" w14:textId="77777777" w:rsidR="00E245E9" w:rsidRDefault="00E245E9" w:rsidP="004A6ACE"/>
    <w:p w14:paraId="7169349D" w14:textId="77777777" w:rsidR="00E245E9" w:rsidRDefault="00E245E9" w:rsidP="004A6ACE"/>
    <w:p w14:paraId="349305A9" w14:textId="5B180E58" w:rsidR="00F31DB5" w:rsidRDefault="004A6ACE" w:rsidP="00112F5D">
      <w:pPr>
        <w:pStyle w:val="Titolo3"/>
      </w:pPr>
      <w:bookmarkStart w:id="32" w:name="_Toc66106753"/>
      <w:r>
        <w:t>I fatti principali</w:t>
      </w:r>
      <w:bookmarkEnd w:id="32"/>
      <w:r w:rsidR="00F31DB5">
        <w:t xml:space="preserve"> </w:t>
      </w:r>
    </w:p>
    <w:p w14:paraId="44EB27E6" w14:textId="77777777" w:rsidR="00E91ED2" w:rsidRPr="00E91ED2" w:rsidRDefault="00E91ED2" w:rsidP="00E91ED2"/>
    <w:p w14:paraId="21B7207C" w14:textId="67F18E85" w:rsidR="004A6ACE" w:rsidRDefault="00C645ED" w:rsidP="00C64175">
      <w:pPr>
        <w:pStyle w:val="Paragrafoelenco"/>
        <w:numPr>
          <w:ilvl w:val="0"/>
          <w:numId w:val="5"/>
        </w:numPr>
      </w:pPr>
      <w:r>
        <w:t>N</w:t>
      </w:r>
      <w:r w:rsidRPr="00AD74E4">
        <w:t xml:space="preserve">el 2018 </w:t>
      </w:r>
      <w:r>
        <w:t>q</w:t>
      </w:r>
      <w:r w:rsidR="00C64175" w:rsidRPr="00AD74E4">
        <w:t>uasi il 39% del territorio nazionale risulta classificato in zone a elevata e molto elevata frammentazione</w:t>
      </w:r>
      <w:r w:rsidR="00C64175">
        <w:t xml:space="preserve">. </w:t>
      </w:r>
    </w:p>
    <w:p w14:paraId="7FA95A68" w14:textId="735A60E0" w:rsidR="00F43510" w:rsidRDefault="00F43510" w:rsidP="00F43510">
      <w:pPr>
        <w:pStyle w:val="Paragrafoelenco"/>
        <w:keepNext/>
        <w:numPr>
          <w:ilvl w:val="0"/>
          <w:numId w:val="5"/>
        </w:numPr>
      </w:pPr>
      <w:r>
        <w:t>Le regioni con maggior territorio classificato a frammentazione molto elevata risultano essere quelle dell’area padana. Il Centro e buona parte del Sud Italia sono ormai privi di aree a frammentazione molto bassa.</w:t>
      </w:r>
    </w:p>
    <w:p w14:paraId="19BF314B" w14:textId="253C59E6" w:rsidR="00C378D5" w:rsidRDefault="00C378D5" w:rsidP="00F43510">
      <w:pPr>
        <w:pStyle w:val="Paragrafoelenco"/>
        <w:numPr>
          <w:ilvl w:val="0"/>
          <w:numId w:val="5"/>
        </w:numPr>
      </w:pPr>
      <w:r>
        <w:t>Le aree a frammentazione molto bassa si concentr</w:t>
      </w:r>
      <w:r w:rsidR="00A126D8">
        <w:t>a</w:t>
      </w:r>
      <w:r>
        <w:t>no nelle regioni dell’arco alpino, mentre le regioni nelle aree appenniniche sono caratterizzate per oltre la metà del loro territorio da un livello di frammentazione medio o alto</w:t>
      </w:r>
      <w:r w:rsidR="00C64175">
        <w:t>.</w:t>
      </w:r>
    </w:p>
    <w:p w14:paraId="02DD90D5" w14:textId="0D5EB9BE" w:rsidR="005F7CB3" w:rsidRDefault="009A4D95" w:rsidP="00C64175">
      <w:pPr>
        <w:pStyle w:val="Paragrafoelenco"/>
        <w:numPr>
          <w:ilvl w:val="0"/>
          <w:numId w:val="5"/>
        </w:numPr>
      </w:pPr>
      <w:r>
        <w:t>La frammentazione</w:t>
      </w:r>
      <w:r w:rsidR="00E9098D">
        <w:t xml:space="preserve"> </w:t>
      </w:r>
      <w:r w:rsidR="00557791">
        <w:t xml:space="preserve">causa la </w:t>
      </w:r>
      <w:r w:rsidR="005F7CB3">
        <w:t>ridu</w:t>
      </w:r>
      <w:r w:rsidR="00557791">
        <w:t>zione</w:t>
      </w:r>
      <w:r w:rsidR="005F7CB3">
        <w:t xml:space="preserve"> i servizi ecosistemici. </w:t>
      </w:r>
    </w:p>
    <w:p w14:paraId="72335402" w14:textId="1D7A961D" w:rsidR="00600FF1" w:rsidRDefault="005316D8" w:rsidP="00C64175">
      <w:pPr>
        <w:pStyle w:val="Paragrafoelenco"/>
        <w:numPr>
          <w:ilvl w:val="0"/>
          <w:numId w:val="5"/>
        </w:numPr>
      </w:pPr>
      <w:r>
        <w:t>Dal 2012 al 2015 l’indice potenziale di abbondanza di impollinatori che raggiungono un’area agricola ha subito delle variazioni negative, di fatto annullandosi, nei punti in cui il consumo di suolo ha coperto le zone rural</w:t>
      </w:r>
      <w:r w:rsidR="00257E66">
        <w:t>i.</w:t>
      </w:r>
      <w:r w:rsidR="00600FF1">
        <w:br w:type="page"/>
      </w:r>
    </w:p>
    <w:p w14:paraId="72976746" w14:textId="3F45FB34" w:rsidR="00800687" w:rsidRDefault="0098021D" w:rsidP="007F15BD">
      <w:pPr>
        <w:pStyle w:val="Titolo2"/>
        <w:numPr>
          <w:ilvl w:val="0"/>
          <w:numId w:val="49"/>
        </w:numPr>
      </w:pPr>
      <w:bookmarkStart w:id="33" w:name="_Toc66106754"/>
      <w:r>
        <w:lastRenderedPageBreak/>
        <w:t>Consumo di suolo</w:t>
      </w:r>
      <w:bookmarkEnd w:id="33"/>
    </w:p>
    <w:p w14:paraId="3FEACB59" w14:textId="77777777" w:rsidR="00800687" w:rsidRDefault="00800687" w:rsidP="00800687">
      <w:r>
        <w:t>Il consumo di suolo è un fenomeno associato alla perdita di una risorsa ambientale fondamentale, dovuta all’occupazione di superficie originariamente agricola, naturale o seminaturale. Il fenomeno si riferisce, quindi, a un incremento della copertura artificiale di terreno, legato alle dinamiche insediative. Un processo prevalentemente dovuto alla costruzione di nuovi edifici, fabbricati e insediamenti, all’espansione delle città, alla densificazione o alla conversione di terreno entro un’area urbana, all’infrastrutturazione del territorio.</w:t>
      </w:r>
    </w:p>
    <w:p w14:paraId="66AB1FE5" w14:textId="56913A13" w:rsidR="008276DA" w:rsidRDefault="00800687" w:rsidP="008276DA">
      <w:r>
        <w:t>Il consumo di suolo è, quindi, definito come una variazione da una copertura non artificiale (suolo non consumato) a una copertura artificiale del suolo (suolo consumato)</w:t>
      </w:r>
      <w:r w:rsidR="008276DA">
        <w:t xml:space="preserve">, con la distinzione fra consumo di suolo permanente (dovuto a una copertura artificiale permanente) e consumo di suolo reversibile (dovuto a una copertura artificiale reversibile). </w:t>
      </w:r>
    </w:p>
    <w:p w14:paraId="29562E4D" w14:textId="4C38375F" w:rsidR="008276DA" w:rsidRDefault="008276DA" w:rsidP="00800687">
      <w:r>
        <w:t>Il cambiamento della natura del suolo mediante interventi di copertura permanente del terreno con materiale artificiale tale da eliminarne o ridurne la permeabilità comporta l’impermeabilizzazione del suolo</w:t>
      </w:r>
      <w:r w:rsidR="00C645ED">
        <w:t xml:space="preserve"> stesso (Figura </w:t>
      </w:r>
      <w:r w:rsidR="00E96D87">
        <w:t>3</w:t>
      </w:r>
      <w:r w:rsidR="00C14816">
        <w:t>7</w:t>
      </w:r>
      <w:r w:rsidR="00C645ED">
        <w:t>)</w:t>
      </w:r>
      <w:r>
        <w:t>.</w:t>
      </w:r>
    </w:p>
    <w:p w14:paraId="67443D26" w14:textId="733E9280" w:rsidR="00800687" w:rsidRDefault="00800687" w:rsidP="00800687">
      <w:r w:rsidRPr="00FA56BA">
        <w:t xml:space="preserve">Il degrado dei paesaggi rurali, invasi e disgregati dallo </w:t>
      </w:r>
      <w:proofErr w:type="spellStart"/>
      <w:r w:rsidRPr="00FA56BA">
        <w:t>sprawl</w:t>
      </w:r>
      <w:proofErr w:type="spellEnd"/>
      <w:r w:rsidRPr="00FA56BA">
        <w:t xml:space="preserve"> in gran parte d’Italia, rappresenta la conseguenza</w:t>
      </w:r>
      <w:r w:rsidRPr="0098021D">
        <w:t xml:space="preserve"> più evidente del consumo di suolo e dei danni ambientali che esso comporta</w:t>
      </w:r>
      <w:r>
        <w:t>.</w:t>
      </w:r>
    </w:p>
    <w:p w14:paraId="428738B4" w14:textId="77777777" w:rsidR="00C645ED" w:rsidRPr="00800687" w:rsidRDefault="00C645ED" w:rsidP="00800687"/>
    <w:p w14:paraId="3CD60D72" w14:textId="23B1243C" w:rsidR="00C8116D" w:rsidRDefault="007F15BD" w:rsidP="007F15BD">
      <w:pPr>
        <w:pStyle w:val="Didascalia"/>
      </w:pPr>
      <w:r>
        <w:t xml:space="preserve">Figura </w:t>
      </w:r>
      <w:r w:rsidR="00147FC8">
        <w:fldChar w:fldCharType="begin"/>
      </w:r>
      <w:r w:rsidR="00147FC8">
        <w:instrText xml:space="preserve"> SEQ Figura \* ARABIC </w:instrText>
      </w:r>
      <w:r w:rsidR="00147FC8">
        <w:fldChar w:fldCharType="separate"/>
      </w:r>
      <w:r w:rsidR="00D426E2">
        <w:rPr>
          <w:noProof/>
        </w:rPr>
        <w:t>37</w:t>
      </w:r>
      <w:r w:rsidR="00147FC8">
        <w:rPr>
          <w:noProof/>
        </w:rPr>
        <w:fldChar w:fldCharType="end"/>
      </w:r>
      <w:r w:rsidR="00873ECE" w:rsidRPr="00FA56BA">
        <w:t>- Impermeabilizzazione del suolo da copertura artificiale</w:t>
      </w:r>
      <w:r w:rsidR="00557D31">
        <w:t xml:space="preserve"> (%)</w:t>
      </w:r>
    </w:p>
    <w:p w14:paraId="683F6544" w14:textId="13AD4403" w:rsidR="0041076C" w:rsidRDefault="00190506" w:rsidP="00FA56BA">
      <w:pPr>
        <w:rPr>
          <w:b/>
        </w:rPr>
      </w:pPr>
      <w:r>
        <w:rPr>
          <w:noProof/>
          <w:lang w:eastAsia="it-IT"/>
        </w:rPr>
        <w:drawing>
          <wp:inline distT="0" distB="0" distL="0" distR="0" wp14:anchorId="7916D6D1" wp14:editId="4930325B">
            <wp:extent cx="6191250" cy="3790950"/>
            <wp:effectExtent l="0" t="0" r="0" b="0"/>
            <wp:docPr id="4" name="Grafico 4">
              <a:extLst xmlns:a="http://schemas.openxmlformats.org/drawingml/2006/main">
                <a:ext uri="{FF2B5EF4-FFF2-40B4-BE49-F238E27FC236}">
                  <a16:creationId xmlns:a16="http://schemas.microsoft.com/office/drawing/2014/main" id="{902E9411-1C00-4445-ACE9-68A370F05A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2933B6DD" w14:textId="5115B792" w:rsidR="00F22F53" w:rsidRPr="00A96E5E" w:rsidRDefault="00F22F53" w:rsidP="00A7571B">
      <w:pPr>
        <w:pStyle w:val="Fontetabellagrafico"/>
        <w:rPr>
          <w:i w:val="0"/>
          <w:iCs/>
        </w:rPr>
      </w:pPr>
      <w:r w:rsidRPr="00A96E5E">
        <w:rPr>
          <w:i w:val="0"/>
          <w:iCs/>
        </w:rPr>
        <w:t xml:space="preserve">Nota: La linea rossa indica il valore </w:t>
      </w:r>
      <w:r w:rsidR="00A96E5E">
        <w:rPr>
          <w:i w:val="0"/>
          <w:iCs/>
        </w:rPr>
        <w:t>medio nazionale</w:t>
      </w:r>
      <w:r w:rsidR="00424424" w:rsidRPr="00A96E5E">
        <w:rPr>
          <w:i w:val="0"/>
          <w:iCs/>
        </w:rPr>
        <w:t xml:space="preserve"> al 2018.</w:t>
      </w:r>
    </w:p>
    <w:p w14:paraId="7E133276" w14:textId="46C25B41" w:rsidR="00CD5657" w:rsidRPr="007756CF" w:rsidRDefault="007756CF" w:rsidP="008D7034">
      <w:pPr>
        <w:pStyle w:val="Fontetabellagraficonew"/>
      </w:pPr>
      <w:r w:rsidRPr="008D7034">
        <w:rPr>
          <w:i/>
          <w:sz w:val="20"/>
          <w:szCs w:val="20"/>
        </w:rPr>
        <w:t xml:space="preserve">Fonte: ISPRA, </w:t>
      </w:r>
      <w:r w:rsidR="00C64175" w:rsidRPr="008D7034">
        <w:rPr>
          <w:i/>
          <w:sz w:val="20"/>
          <w:szCs w:val="20"/>
        </w:rPr>
        <w:t>I dati sul consumo di suolo,</w:t>
      </w:r>
      <w:r w:rsidR="000F2A1A" w:rsidRPr="008D7034">
        <w:rPr>
          <w:i/>
          <w:sz w:val="20"/>
          <w:szCs w:val="20"/>
        </w:rPr>
        <w:t xml:space="preserve"> 201</w:t>
      </w:r>
      <w:r w:rsidR="00C64175" w:rsidRPr="008D7034">
        <w:rPr>
          <w:i/>
          <w:sz w:val="20"/>
          <w:szCs w:val="20"/>
        </w:rPr>
        <w:t>9</w:t>
      </w:r>
    </w:p>
    <w:p w14:paraId="771F6915" w14:textId="1E112BB8" w:rsidR="007756CF" w:rsidRDefault="007756CF" w:rsidP="007756CF"/>
    <w:p w14:paraId="165D11A7" w14:textId="576E24F0" w:rsidR="00424424" w:rsidRDefault="00424424" w:rsidP="00424424">
      <w:r w:rsidRPr="00A23039">
        <w:t xml:space="preserve">I dati confermano che </w:t>
      </w:r>
      <w:r>
        <w:t>nel 2018 la tendenza a</w:t>
      </w:r>
      <w:r w:rsidRPr="00A23039">
        <w:t>l rallentamento del consumo di suolo è, di fatto, terminat</w:t>
      </w:r>
      <w:r>
        <w:t>a</w:t>
      </w:r>
      <w:r w:rsidRPr="00A23039">
        <w:t xml:space="preserve"> e che si continua a incrementare il livello di artificializzazione e di conseguente impermeabilizzazione del territorio, causando la perdita, spesso irreversibile, di aree naturali e agricole.</w:t>
      </w:r>
    </w:p>
    <w:p w14:paraId="0D9F0BB3" w14:textId="5D44049B" w:rsidR="004B3CB2" w:rsidRDefault="004B3CB2" w:rsidP="004B3CB2">
      <w:r>
        <w:lastRenderedPageBreak/>
        <w:t>Nel 2018</w:t>
      </w:r>
      <w:r w:rsidR="003D28B2">
        <w:t>,</w:t>
      </w:r>
      <w:r>
        <w:t xml:space="preserve"> il 66% del consumo di suolo annuale netto (bilancio tra il consumo di suolo e l’aumento di superfici agricole, naturali e seminaturali dovuto a interventi di recupero, demolizione, de-impermeabilizzazione, rinaturalizzazione o </w:t>
      </w:r>
      <w:proofErr w:type="gramStart"/>
      <w:r>
        <w:t>altro)  è</w:t>
      </w:r>
      <w:proofErr w:type="gramEnd"/>
      <w:r>
        <w:t xml:space="preserve"> avvenuto nell’ambito dell’uso agricolo, il 27% in ambito urbano e il 7% in ambito naturale</w:t>
      </w:r>
      <w:r w:rsidR="002903A4">
        <w:t xml:space="preserve"> (ISPRA, 2018)</w:t>
      </w:r>
      <w:r>
        <w:t xml:space="preserve">. </w:t>
      </w:r>
    </w:p>
    <w:p w14:paraId="56B6470A" w14:textId="5072B029" w:rsidR="006001DB" w:rsidRPr="006001DB" w:rsidRDefault="00F74B76" w:rsidP="006001DB">
      <w:r>
        <w:t>Il consumo di suolo costituisce una delle principali cause di degrado di habitat naturali e conseguente perdita di funzioni ecosistemiche</w:t>
      </w:r>
      <w:r w:rsidR="00BE06C8">
        <w:t xml:space="preserve"> (Figura </w:t>
      </w:r>
      <w:r w:rsidR="00E96D87">
        <w:t>3</w:t>
      </w:r>
      <w:r w:rsidR="00C14816">
        <w:t>8</w:t>
      </w:r>
      <w:r w:rsidR="00BE06C8">
        <w:t>)</w:t>
      </w:r>
      <w:r>
        <w:t>. Ad esempio,</w:t>
      </w:r>
      <w:r w:rsidR="006001DB">
        <w:t xml:space="preserve"> comporta una riduzione nella proporzione degli habitat per determinate</w:t>
      </w:r>
      <w:r>
        <w:t xml:space="preserve"> </w:t>
      </w:r>
      <w:r w:rsidR="006001DB">
        <w:t>specie, e quindi implica una perdita di biodiversità (Hobbs et al 2008).</w:t>
      </w:r>
    </w:p>
    <w:p w14:paraId="19FCEB46" w14:textId="77777777" w:rsidR="004B3CB2" w:rsidRDefault="004B3CB2" w:rsidP="00800687">
      <w:pPr>
        <w:keepNext/>
        <w:keepLines/>
        <w:autoSpaceDE w:val="0"/>
        <w:autoSpaceDN w:val="0"/>
        <w:adjustRightInd w:val="0"/>
        <w:spacing w:after="0"/>
        <w:jc w:val="left"/>
      </w:pPr>
    </w:p>
    <w:p w14:paraId="724D0C35" w14:textId="5ADCF9BF" w:rsidR="00800687" w:rsidRPr="00D63B89" w:rsidRDefault="007F15BD" w:rsidP="007F15BD">
      <w:pPr>
        <w:pStyle w:val="Didascalia"/>
      </w:pPr>
      <w:r>
        <w:t xml:space="preserve">Figura </w:t>
      </w:r>
      <w:r w:rsidR="00147FC8">
        <w:fldChar w:fldCharType="begin"/>
      </w:r>
      <w:r w:rsidR="00147FC8">
        <w:instrText xml:space="preserve"> SEQ Figura \* ARABIC </w:instrText>
      </w:r>
      <w:r w:rsidR="00147FC8">
        <w:fldChar w:fldCharType="separate"/>
      </w:r>
      <w:r w:rsidR="00D426E2">
        <w:rPr>
          <w:noProof/>
        </w:rPr>
        <w:t>38</w:t>
      </w:r>
      <w:r w:rsidR="00147FC8">
        <w:rPr>
          <w:noProof/>
        </w:rPr>
        <w:fldChar w:fldCharType="end"/>
      </w:r>
      <w:r w:rsidR="00800687" w:rsidRPr="00E245E9">
        <w:t xml:space="preserve">- </w:t>
      </w:r>
      <w:r w:rsidR="00800687">
        <w:t>Q</w:t>
      </w:r>
      <w:r w:rsidR="00800687" w:rsidRPr="00E245E9">
        <w:t>uantificazione dell’impatto del consumo di suolo sulla qualità degli habitat e della loro suscettibilità al degrado.</w:t>
      </w:r>
    </w:p>
    <w:p w14:paraId="10DA4225" w14:textId="77777777" w:rsidR="00800687" w:rsidRDefault="00800687" w:rsidP="00800687">
      <w:pPr>
        <w:keepNext/>
        <w:keepLines/>
      </w:pPr>
      <w:r w:rsidRPr="000A3B4C">
        <w:rPr>
          <w:noProof/>
          <w:lang w:eastAsia="it-IT"/>
        </w:rPr>
        <w:drawing>
          <wp:inline distT="0" distB="0" distL="0" distR="0" wp14:anchorId="442D493F" wp14:editId="185FD845">
            <wp:extent cx="3790950" cy="4385679"/>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831632" cy="4432743"/>
                    </a:xfrm>
                    <a:prstGeom prst="rect">
                      <a:avLst/>
                    </a:prstGeom>
                    <a:noFill/>
                    <a:ln>
                      <a:noFill/>
                    </a:ln>
                  </pic:spPr>
                </pic:pic>
              </a:graphicData>
            </a:graphic>
          </wp:inline>
        </w:drawing>
      </w:r>
      <w:r w:rsidRPr="00E245E9">
        <w:rPr>
          <w:noProof/>
        </w:rPr>
        <w:t xml:space="preserve"> </w:t>
      </w:r>
      <w:r>
        <w:rPr>
          <w:noProof/>
        </w:rPr>
        <w:t xml:space="preserve">   </w:t>
      </w:r>
    </w:p>
    <w:p w14:paraId="1C383DA5" w14:textId="22EA98E6" w:rsidR="00800687" w:rsidRPr="008D7034" w:rsidRDefault="00800687" w:rsidP="00A7571B">
      <w:pPr>
        <w:pStyle w:val="Fontetabellagraficonew"/>
        <w:rPr>
          <w:i/>
          <w:sz w:val="20"/>
          <w:szCs w:val="20"/>
        </w:rPr>
      </w:pPr>
      <w:r w:rsidRPr="008D7034">
        <w:rPr>
          <w:i/>
          <w:sz w:val="20"/>
          <w:szCs w:val="20"/>
        </w:rPr>
        <w:t>Fonte: ISPRA, Consumo di suolo, dinamiche territoriali e servizi ecosistemici, 2016</w:t>
      </w:r>
    </w:p>
    <w:p w14:paraId="3CC402A9" w14:textId="1CDBE5EF" w:rsidR="00404267" w:rsidRDefault="00404267" w:rsidP="00404267"/>
    <w:p w14:paraId="0C9A8A8B" w14:textId="74AAF850" w:rsidR="00BE06C8" w:rsidRDefault="00BE06C8" w:rsidP="00BE06C8">
      <w:r>
        <w:t>Se il consumo di suolo relativamente agli altri servizi ecosistemici ha un effetto di degrado o di riduzione, nel caso della produzione agricola (come nella produzione legnosa) arriva ad annullare il servizio stesso, eliminando di fatto ogni possibilità di produzione non solo nel breve periodo, ma anche nel medio-lungo, non essendo il suolo, di fatto, una risorsa rinnovabile e riproducibile (Frascarelli e Mariano, 2013).</w:t>
      </w:r>
    </w:p>
    <w:p w14:paraId="5E0518B6" w14:textId="0491DD81" w:rsidR="004954C7" w:rsidRDefault="004954C7" w:rsidP="00BE06C8"/>
    <w:p w14:paraId="6AEB5A1A" w14:textId="77777777" w:rsidR="004954C7" w:rsidRDefault="004954C7" w:rsidP="00BE06C8"/>
    <w:p w14:paraId="1FC1A807" w14:textId="77777777" w:rsidR="00BE06C8" w:rsidRDefault="00BE06C8" w:rsidP="00BE06C8"/>
    <w:p w14:paraId="6357CA7D" w14:textId="45BF97E4" w:rsidR="00BE06C8" w:rsidRPr="00B6186D" w:rsidRDefault="004954C7" w:rsidP="004954C7">
      <w:pPr>
        <w:pStyle w:val="Didascalia"/>
      </w:pPr>
      <w:r>
        <w:lastRenderedPageBreak/>
        <w:t xml:space="preserve">Figura </w:t>
      </w:r>
      <w:r w:rsidR="00147FC8">
        <w:fldChar w:fldCharType="begin"/>
      </w:r>
      <w:r w:rsidR="00147FC8">
        <w:instrText xml:space="preserve"> SEQ Figura \* ARABIC </w:instrText>
      </w:r>
      <w:r w:rsidR="00147FC8">
        <w:fldChar w:fldCharType="separate"/>
      </w:r>
      <w:r w:rsidR="00D426E2">
        <w:rPr>
          <w:noProof/>
        </w:rPr>
        <w:t>39</w:t>
      </w:r>
      <w:r w:rsidR="00147FC8">
        <w:rPr>
          <w:noProof/>
        </w:rPr>
        <w:fldChar w:fldCharType="end"/>
      </w:r>
      <w:r w:rsidR="00BE06C8" w:rsidRPr="00E245E9">
        <w:t xml:space="preserve">- </w:t>
      </w:r>
      <w:r w:rsidR="00BE06C8" w:rsidRPr="00741F4B">
        <w:t>Stima della perdita in quintali di produzione agricola per superfici di vigneti, frutteti, oliveti, foraggere e seminativi tra il 2012 e il 2018 a causa del consumo di suolo</w:t>
      </w:r>
      <w:r w:rsidR="00BE06C8" w:rsidRPr="00E245E9">
        <w:t>.</w:t>
      </w:r>
    </w:p>
    <w:p w14:paraId="3A001539" w14:textId="77777777" w:rsidR="00BE06C8" w:rsidRDefault="00BE06C8" w:rsidP="00BE06C8">
      <w:r w:rsidRPr="00844906">
        <w:rPr>
          <w:noProof/>
          <w:lang w:eastAsia="it-IT"/>
        </w:rPr>
        <w:drawing>
          <wp:inline distT="0" distB="0" distL="0" distR="0" wp14:anchorId="5A186D8B" wp14:editId="762F65D4">
            <wp:extent cx="6120130" cy="3247390"/>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lum bright="-20000" contrast="40000"/>
                      <a:extLst>
                        <a:ext uri="{28A0092B-C50C-407E-A947-70E740481C1C}">
                          <a14:useLocalDpi xmlns:a14="http://schemas.microsoft.com/office/drawing/2010/main" val="0"/>
                        </a:ext>
                      </a:extLst>
                    </a:blip>
                    <a:srcRect/>
                    <a:stretch>
                      <a:fillRect/>
                    </a:stretch>
                  </pic:blipFill>
                  <pic:spPr bwMode="auto">
                    <a:xfrm>
                      <a:off x="0" y="0"/>
                      <a:ext cx="6120130" cy="3247390"/>
                    </a:xfrm>
                    <a:prstGeom prst="rect">
                      <a:avLst/>
                    </a:prstGeom>
                  </pic:spPr>
                </pic:pic>
              </a:graphicData>
            </a:graphic>
          </wp:inline>
        </w:drawing>
      </w:r>
    </w:p>
    <w:p w14:paraId="303AF031" w14:textId="77777777" w:rsidR="00BE06C8" w:rsidRPr="008D7034" w:rsidRDefault="00BE06C8" w:rsidP="008D7034">
      <w:pPr>
        <w:pStyle w:val="Fontetabellagraficonew"/>
        <w:rPr>
          <w:i/>
          <w:sz w:val="20"/>
          <w:szCs w:val="20"/>
        </w:rPr>
      </w:pPr>
      <w:r w:rsidRPr="008D7034">
        <w:rPr>
          <w:i/>
          <w:sz w:val="20"/>
          <w:szCs w:val="20"/>
        </w:rPr>
        <w:t>Fonte: ISPRA, Consumo di suolo, dinamiche territoriali e servizi ecosistemici, 2019</w:t>
      </w:r>
    </w:p>
    <w:p w14:paraId="601D6263" w14:textId="77777777" w:rsidR="00BE06C8" w:rsidRDefault="00BE06C8" w:rsidP="00BE06C8"/>
    <w:p w14:paraId="625460F4" w14:textId="11F56F50" w:rsidR="00BE06C8" w:rsidRDefault="00BE06C8" w:rsidP="00BE06C8">
      <w:r w:rsidRPr="00741F4B">
        <w:t>Tra il 2012 e il 2018 in Italia si stima una perdita potenziale, a causa del nuovo consumo di suolo, di circa tre milioni di quintali di prodotti agricoli che avrebbero potuto fornire le aree perse (escludendo le rinaturalizzazioni). Analizzando cinque categorie principali di colture (vigneti, frutteti, oliveti, foraggere e seminativi</w:t>
      </w:r>
      <w:r>
        <w:t>)</w:t>
      </w:r>
      <w:r w:rsidRPr="00741F4B">
        <w:t xml:space="preserve"> si osserva che la maggiore perdita stimata si è avuta nella classe dei seminativi</w:t>
      </w:r>
      <w:r>
        <w:t xml:space="preserve"> (Figura </w:t>
      </w:r>
      <w:r w:rsidR="00C14816">
        <w:t>39</w:t>
      </w:r>
      <w:r>
        <w:t>).</w:t>
      </w:r>
    </w:p>
    <w:p w14:paraId="3B10BFCA" w14:textId="77777777" w:rsidR="00BE06C8" w:rsidRPr="00404267" w:rsidRDefault="00BE06C8" w:rsidP="00404267"/>
    <w:p w14:paraId="59425C07" w14:textId="03F20B44" w:rsidR="0098021D" w:rsidRDefault="0098021D" w:rsidP="0098021D">
      <w:pPr>
        <w:pStyle w:val="Titolo3"/>
      </w:pPr>
      <w:bookmarkStart w:id="34" w:name="_Toc66106755"/>
      <w:r>
        <w:t>I fatti principali</w:t>
      </w:r>
      <w:bookmarkEnd w:id="34"/>
    </w:p>
    <w:p w14:paraId="77A6F529" w14:textId="77777777" w:rsidR="00E91ED2" w:rsidRPr="00E91ED2" w:rsidRDefault="00E91ED2" w:rsidP="00E91ED2"/>
    <w:p w14:paraId="172ABE47" w14:textId="6616B325" w:rsidR="0098021D" w:rsidRDefault="0098021D" w:rsidP="002839A5">
      <w:pPr>
        <w:pStyle w:val="Paragrafoelenco"/>
        <w:numPr>
          <w:ilvl w:val="0"/>
          <w:numId w:val="5"/>
        </w:numPr>
      </w:pPr>
      <w:r>
        <w:t>Il 7,6</w:t>
      </w:r>
      <w:r w:rsidR="00D9732F">
        <w:t>4</w:t>
      </w:r>
      <w:r>
        <w:t>% del territorio nazionale è coperto da superfici artificiali impermeabili</w:t>
      </w:r>
      <w:r w:rsidR="00F333CC">
        <w:t>.</w:t>
      </w:r>
    </w:p>
    <w:p w14:paraId="19F8CA73" w14:textId="7654B14F" w:rsidR="00564CE0" w:rsidRDefault="00564CE0" w:rsidP="00E32687">
      <w:pPr>
        <w:pStyle w:val="Paragrafoelenco"/>
        <w:numPr>
          <w:ilvl w:val="0"/>
          <w:numId w:val="5"/>
        </w:numPr>
      </w:pPr>
      <w:r>
        <w:t>Il consumo di suolo nel 201</w:t>
      </w:r>
      <w:r w:rsidR="00190506">
        <w:t>8</w:t>
      </w:r>
      <w:r>
        <w:t xml:space="preserve"> continua a crescere in Italia e nell’ultimo anno le nuove coperture artificiali</w:t>
      </w:r>
      <w:r w:rsidR="00E32687">
        <w:t xml:space="preserve"> </w:t>
      </w:r>
      <w:r>
        <w:t>hanno riguardato altri 54 chilometri quadrati di territorio</w:t>
      </w:r>
      <w:r w:rsidR="00306067">
        <w:t xml:space="preserve">, </w:t>
      </w:r>
    </w:p>
    <w:p w14:paraId="5DD2558D" w14:textId="2BAECD1D" w:rsidR="0098021D" w:rsidRDefault="00CD5657" w:rsidP="002839A5">
      <w:pPr>
        <w:pStyle w:val="Paragrafoelenco"/>
        <w:numPr>
          <w:ilvl w:val="0"/>
          <w:numId w:val="5"/>
        </w:numPr>
      </w:pPr>
      <w:r w:rsidRPr="00CD5657">
        <w:t xml:space="preserve">Secondo i dati della nuova cartografia </w:t>
      </w:r>
      <w:r w:rsidR="00693000">
        <w:t xml:space="preserve">del </w:t>
      </w:r>
      <w:r w:rsidRPr="00CD5657">
        <w:t>S</w:t>
      </w:r>
      <w:r w:rsidR="004A4ED6">
        <w:t xml:space="preserve">istema </w:t>
      </w:r>
      <w:r w:rsidRPr="00CD5657">
        <w:t>N</w:t>
      </w:r>
      <w:r w:rsidR="004A4ED6">
        <w:t xml:space="preserve">azionale per la </w:t>
      </w:r>
      <w:r w:rsidRPr="00CD5657">
        <w:t>P</w:t>
      </w:r>
      <w:r w:rsidR="004A4ED6">
        <w:t>rotezione dell’</w:t>
      </w:r>
      <w:r w:rsidRPr="00CD5657">
        <w:t>A</w:t>
      </w:r>
      <w:r w:rsidR="004A4ED6">
        <w:t>mbiente (SNPA)</w:t>
      </w:r>
      <w:r w:rsidRPr="00CD5657">
        <w:t xml:space="preserve"> risulta che il consumo di suolo ha intaccato ormai 23.03</w:t>
      </w:r>
      <w:r w:rsidR="00D9732F">
        <w:t>3</w:t>
      </w:r>
      <w:r w:rsidRPr="00CD5657">
        <w:t xml:space="preserve"> </w:t>
      </w:r>
      <w:r w:rsidR="00F333CC">
        <w:t>chilometri</w:t>
      </w:r>
      <w:r>
        <w:t xml:space="preserve"> quadrati</w:t>
      </w:r>
      <w:r w:rsidRPr="00CD5657">
        <w:t xml:space="preserve"> del nostro territorio</w:t>
      </w:r>
      <w:r w:rsidR="001C1CD8">
        <w:t>.</w:t>
      </w:r>
    </w:p>
    <w:p w14:paraId="3ABF95AB" w14:textId="1F98C52B" w:rsidR="00E32687" w:rsidRDefault="00E32687" w:rsidP="00E32687">
      <w:pPr>
        <w:pStyle w:val="Paragrafoelenco"/>
        <w:numPr>
          <w:ilvl w:val="0"/>
          <w:numId w:val="5"/>
        </w:numPr>
      </w:pPr>
      <w:r>
        <w:t>Nel 201</w:t>
      </w:r>
      <w:r w:rsidR="00190506">
        <w:t>8</w:t>
      </w:r>
      <w:r>
        <w:t xml:space="preserve">, in 15 regioni viene superato il 5% di consumo di suolo, con il valore percentuale più elevato in Lombardia (che </w:t>
      </w:r>
      <w:r w:rsidR="00D9732F">
        <w:t>per la prima volta supera il</w:t>
      </w:r>
      <w:r>
        <w:t xml:space="preserve"> 13%), in Veneto (12,</w:t>
      </w:r>
      <w:r w:rsidR="00D9732F">
        <w:t>4</w:t>
      </w:r>
      <w:r>
        <w:t>%) e in Campania (10,</w:t>
      </w:r>
      <w:r w:rsidR="00D9732F">
        <w:t>43</w:t>
      </w:r>
      <w:r>
        <w:t>%).</w:t>
      </w:r>
    </w:p>
    <w:p w14:paraId="751F1535" w14:textId="16A523D1" w:rsidR="00800687" w:rsidRDefault="00800687" w:rsidP="00800687">
      <w:pPr>
        <w:pStyle w:val="Paragrafoelenco"/>
        <w:numPr>
          <w:ilvl w:val="0"/>
          <w:numId w:val="5"/>
        </w:numPr>
      </w:pPr>
      <w:r>
        <w:t xml:space="preserve">Le aree caratterizzate da una minore qualità </w:t>
      </w:r>
      <w:r w:rsidR="00F333CC">
        <w:t xml:space="preserve">degli habitat </w:t>
      </w:r>
      <w:r>
        <w:t>sono l’intera Pianura Padana, i poli urbani di Firenze, Roma e Napoli.</w:t>
      </w:r>
    </w:p>
    <w:p w14:paraId="1D45DD5D" w14:textId="77777777" w:rsidR="00887508" w:rsidRDefault="00887508" w:rsidP="00887508">
      <w:pPr>
        <w:pStyle w:val="Paragrafoelenco"/>
        <w:numPr>
          <w:ilvl w:val="0"/>
          <w:numId w:val="5"/>
        </w:numPr>
      </w:pPr>
      <w:r>
        <w:t>Nel 2018 il consumo di suolo è stato preponderante (66%) nelle aree agricole.</w:t>
      </w:r>
    </w:p>
    <w:p w14:paraId="585BD859" w14:textId="3064CDF7" w:rsidR="005947B9" w:rsidRDefault="005947B9" w:rsidP="00800687">
      <w:pPr>
        <w:pStyle w:val="Paragrafoelenco"/>
        <w:numPr>
          <w:ilvl w:val="0"/>
          <w:numId w:val="5"/>
        </w:numPr>
      </w:pPr>
      <w:r>
        <w:t>Il consumo di suolo costituisce una delle principali cause di degrado di habitat naturali e conseguente perdita di funzioni ecosistemiche.</w:t>
      </w:r>
    </w:p>
    <w:p w14:paraId="45D3E879" w14:textId="47E16C0E" w:rsidR="00800687" w:rsidRDefault="00800687" w:rsidP="00800687">
      <w:pPr>
        <w:pStyle w:val="Paragrafoelenco"/>
        <w:numPr>
          <w:ilvl w:val="0"/>
          <w:numId w:val="5"/>
        </w:numPr>
      </w:pPr>
      <w:r>
        <w:t>Le aree caratterizzate da alti valori di qualità</w:t>
      </w:r>
      <w:r w:rsidR="00F333CC">
        <w:t xml:space="preserve"> degli habitat </w:t>
      </w:r>
      <w:r>
        <w:t xml:space="preserve">corrispondono a quelle classi di uso del suolo connotate da una maggiore naturalità quali </w:t>
      </w:r>
      <w:r w:rsidR="00F333CC">
        <w:t xml:space="preserve">le </w:t>
      </w:r>
      <w:r>
        <w:t>praterie</w:t>
      </w:r>
      <w:r w:rsidR="00CF0495">
        <w:t xml:space="preserve">, </w:t>
      </w:r>
      <w:r>
        <w:t>le foreste e le zone umide.</w:t>
      </w:r>
    </w:p>
    <w:p w14:paraId="70BF8A74" w14:textId="5D3CEA19" w:rsidR="00E102F1" w:rsidRDefault="00E102F1">
      <w:pPr>
        <w:jc w:val="left"/>
      </w:pPr>
      <w:r>
        <w:br w:type="page"/>
      </w:r>
    </w:p>
    <w:p w14:paraId="53CA52A9" w14:textId="3125CFAB" w:rsidR="004E6C1E" w:rsidRDefault="004E6C1E" w:rsidP="00B50204">
      <w:pPr>
        <w:pStyle w:val="Titolo2"/>
      </w:pPr>
      <w:bookmarkStart w:id="35" w:name="_Toc66106756"/>
      <w:bookmarkStart w:id="36" w:name="_Hlk62759041"/>
      <w:bookmarkStart w:id="37" w:name="_Hlk62757995"/>
      <w:r>
        <w:lastRenderedPageBreak/>
        <w:t xml:space="preserve">14 </w:t>
      </w:r>
      <w:r w:rsidRPr="0027385E">
        <w:t>La pressione dell’agricoltura e l’orientamento del consumo e della collettività</w:t>
      </w:r>
      <w:bookmarkEnd w:id="35"/>
    </w:p>
    <w:p w14:paraId="5F1C9285" w14:textId="77777777" w:rsidR="00CD6A29" w:rsidRDefault="004E6C1E" w:rsidP="000173B1">
      <w:pPr>
        <w:spacing w:line="259" w:lineRule="auto"/>
      </w:pPr>
      <w:r>
        <w:t xml:space="preserve">L’entità della pressione esercitata dall’attività agricola sulla biodiversità e il paesaggio </w:t>
      </w:r>
      <w:proofErr w:type="gramStart"/>
      <w:r>
        <w:t>dipende</w:t>
      </w:r>
      <w:proofErr w:type="gramEnd"/>
      <w:r>
        <w:t xml:space="preserve"> dalle caratteristiche dei sistemi produttivi agro-forestali, con particolare riferimento al tipo di tecniche agronomiche e zootecniche, alle tecnologie utilizzate e all’efficienza di utilizzazione dei fattori produttivi esterni. In generale, maggiore è l’intensità dell’attività agricola, con particolare riferimento all’impiego di input chimici, ma non solo, e maggiore sarà la pressione sulla biodiversità e il paesaggio e, più in generale sulle componenti ambientali.</w:t>
      </w:r>
      <w:r w:rsidR="005761FC">
        <w:t xml:space="preserve"> </w:t>
      </w:r>
    </w:p>
    <w:p w14:paraId="13D1FDD5" w14:textId="12A5D220" w:rsidR="004E6C1E" w:rsidRDefault="000463B2" w:rsidP="000173B1">
      <w:pPr>
        <w:spacing w:line="259" w:lineRule="auto"/>
      </w:pPr>
      <w:r>
        <w:t xml:space="preserve">Alcuni </w:t>
      </w:r>
      <w:r w:rsidR="000173B1">
        <w:t>indicatori</w:t>
      </w:r>
      <w:r w:rsidR="00544EAB">
        <w:t>,</w:t>
      </w:r>
      <w:r w:rsidR="000173B1">
        <w:t xml:space="preserve"> relativi alla</w:t>
      </w:r>
      <w:r>
        <w:t xml:space="preserve"> pressione dell’agricoltura </w:t>
      </w:r>
      <w:r w:rsidR="00544EAB">
        <w:t>sull’ambiente di seguito trattati,</w:t>
      </w:r>
      <w:r>
        <w:t xml:space="preserve"> rientrano nel</w:t>
      </w:r>
      <w:r w:rsidR="005761FC">
        <w:t xml:space="preserve"> tema della risposta dell’agricoltura alle esigenze della societ</w:t>
      </w:r>
      <w:r w:rsidR="00CD6A29">
        <w:t>à</w:t>
      </w:r>
      <w:r w:rsidR="005761FC">
        <w:t xml:space="preserve"> in materia di alimentazione e salute, compresi alimenti sicuri, nutrienti e sostenibili</w:t>
      </w:r>
      <w:r>
        <w:t>, e sono</w:t>
      </w:r>
      <w:r w:rsidR="005761FC">
        <w:t xml:space="preserve"> </w:t>
      </w:r>
      <w:r w:rsidR="00544EAB">
        <w:t xml:space="preserve">dunque </w:t>
      </w:r>
      <w:r w:rsidR="005761FC">
        <w:t xml:space="preserve">oggetto di approfondimento nel PB 9. </w:t>
      </w:r>
      <w:r w:rsidR="00CD6A29">
        <w:t xml:space="preserve">Pertanto, </w:t>
      </w:r>
      <w:r w:rsidR="00544EAB">
        <w:t>per questi indicatori</w:t>
      </w:r>
      <w:r w:rsidR="009B7BEB">
        <w:t xml:space="preserve">, </w:t>
      </w:r>
      <w:r w:rsidR="00544EAB">
        <w:t xml:space="preserve">nel presente capitolo vengono riportati </w:t>
      </w:r>
      <w:r w:rsidR="009B7BEB">
        <w:t xml:space="preserve">soltanto </w:t>
      </w:r>
      <w:r w:rsidR="00CD6A29">
        <w:t>i dati</w:t>
      </w:r>
      <w:r>
        <w:t xml:space="preserve"> principali e di maggiore rilevanza ai fini della biodiversità e del paesaggio</w:t>
      </w:r>
      <w:r w:rsidR="009B7BEB">
        <w:t>.</w:t>
      </w:r>
      <w:r w:rsidR="00CD6A29">
        <w:t xml:space="preserve"> </w:t>
      </w:r>
    </w:p>
    <w:p w14:paraId="7A037F16" w14:textId="77777777" w:rsidR="004E6C1E" w:rsidRDefault="004E6C1E" w:rsidP="004E6C1E">
      <w:r>
        <w:t>L’</w:t>
      </w:r>
      <w:r w:rsidRPr="00017C6C">
        <w:rPr>
          <w:b/>
          <w:bCs/>
        </w:rPr>
        <w:t xml:space="preserve">intensità dell’agricoltura </w:t>
      </w:r>
      <w:r>
        <w:t>(Indicatore C. 33) calcolata come percentuale di superficie gestita da aziende con elevata intensità di spesa per input (ovvero con una spesa per input superiore a 342 euro/ha) resta sostanzialmente stabile nel corso del triennio 2015-2017, in base ai dati Rica (vedere PB 9 – indicatore 33). La ripartizione percentuale della SAU nazionale per categoria di intensità di input mostra una quota di oltre il 56% di terreni coltivati con livelli di media ed elevata intensità di input contro una quota del 42,6% di superficie a bassa intensità che è cresciuta di un punto percentuale nel periodo osservato (2015-2017) (Cfr. PB 9, cap. 4).</w:t>
      </w:r>
    </w:p>
    <w:p w14:paraId="732F5D5C" w14:textId="68193488" w:rsidR="004E6C1E" w:rsidRDefault="004E6C1E" w:rsidP="004E6C1E">
      <w:r>
        <w:t xml:space="preserve">L’intensità dell’allevamento, misurata dall’indicatore di </w:t>
      </w:r>
      <w:r w:rsidRPr="00017C6C">
        <w:rPr>
          <w:b/>
          <w:bCs/>
        </w:rPr>
        <w:t>densità di bestiame</w:t>
      </w:r>
      <w:r>
        <w:t xml:space="preserve"> (UBA/Ha) (Indicatore C. 23), nel periodo 2013-2016 ha fatto registrare, a livello nazionale, un’accentuata riduzione (-36%) attribuibile al significativo calo delle UBA. Le maggiori riduzioni si sono osservate nelle regioni dell’Appennino centrale e settentrionale Marche (-74%), Emilia-Romagna (-65%) e Umbria (-63,4%), valori intorno alla media in Lombardia, Friuli V</w:t>
      </w:r>
      <w:r w:rsidR="005D6FA3">
        <w:t>.</w:t>
      </w:r>
      <w:r>
        <w:t>G</w:t>
      </w:r>
      <w:r w:rsidR="005D6FA3">
        <w:t>.</w:t>
      </w:r>
      <w:r>
        <w:t>, e Molise, mentre valori in crescita, seppur modesta, si sono verificati in Valle d’Aosta, PA di Bolzano, Basilicata e Sardegna.</w:t>
      </w:r>
    </w:p>
    <w:p w14:paraId="2A0132BA" w14:textId="77777777" w:rsidR="00BA7E89" w:rsidRDefault="00BA7E89" w:rsidP="004E6C1E"/>
    <w:p w14:paraId="2B129822" w14:textId="233F103A" w:rsidR="005D6FA3" w:rsidRPr="0096149B" w:rsidRDefault="0096149B" w:rsidP="00CD6A29">
      <w:pPr>
        <w:pStyle w:val="Didascalia"/>
        <w:keepNext/>
        <w:keepLines/>
      </w:pPr>
      <w:r w:rsidRPr="0096149B">
        <w:t xml:space="preserve">Figura </w:t>
      </w:r>
      <w:r w:rsidR="00147FC8">
        <w:fldChar w:fldCharType="begin"/>
      </w:r>
      <w:r w:rsidR="00147FC8">
        <w:instrText xml:space="preserve"> SEQ Figura \* ARABIC </w:instrText>
      </w:r>
      <w:r w:rsidR="00147FC8">
        <w:fldChar w:fldCharType="separate"/>
      </w:r>
      <w:r w:rsidR="00100379">
        <w:rPr>
          <w:noProof/>
        </w:rPr>
        <w:t>40</w:t>
      </w:r>
      <w:r w:rsidR="00147FC8">
        <w:rPr>
          <w:noProof/>
        </w:rPr>
        <w:fldChar w:fldCharType="end"/>
      </w:r>
      <w:r w:rsidRPr="0096149B">
        <w:t xml:space="preserve"> Andamento densità di bestiame (UBA/Ha) 2013-2016</w:t>
      </w:r>
    </w:p>
    <w:p w14:paraId="3E3001DB" w14:textId="4CD5C8F7" w:rsidR="005D6FA3" w:rsidRDefault="005D6FA3" w:rsidP="00CD6A29">
      <w:pPr>
        <w:keepNext/>
        <w:keepLines/>
      </w:pPr>
      <w:r w:rsidRPr="00CA6C7D">
        <w:rPr>
          <w:noProof/>
        </w:rPr>
        <w:drawing>
          <wp:inline distT="0" distB="0" distL="0" distR="0" wp14:anchorId="408B802D" wp14:editId="699108DC">
            <wp:extent cx="5264150" cy="2584450"/>
            <wp:effectExtent l="0" t="0" r="12700" b="6350"/>
            <wp:docPr id="53" name="Grafico 53">
              <a:extLst xmlns:a="http://schemas.openxmlformats.org/drawingml/2006/main">
                <a:ext uri="{FF2B5EF4-FFF2-40B4-BE49-F238E27FC236}">
                  <a16:creationId xmlns:a16="http://schemas.microsoft.com/office/drawing/2014/main" id="{72712559-ECBC-44CE-98DD-BC69F72E66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371894AA" w14:textId="77777777" w:rsidR="004E6C1E" w:rsidRPr="00E87370" w:rsidRDefault="004E6C1E" w:rsidP="00CD6A29">
      <w:pPr>
        <w:pStyle w:val="Fontetabellagrafico"/>
        <w:keepNext/>
        <w:keepLines/>
        <w:jc w:val="both"/>
        <w:rPr>
          <w:i w:val="0"/>
          <w:iCs/>
        </w:rPr>
      </w:pPr>
      <w:r w:rsidRPr="00E87370">
        <w:rPr>
          <w:i w:val="0"/>
          <w:iCs/>
        </w:rPr>
        <w:t xml:space="preserve">Nota: La linea rossa indica il valore </w:t>
      </w:r>
      <w:r>
        <w:rPr>
          <w:i w:val="0"/>
          <w:iCs/>
        </w:rPr>
        <w:t>medio nazionale nel 2016.</w:t>
      </w:r>
      <w:r w:rsidRPr="00E87370">
        <w:rPr>
          <w:i w:val="0"/>
          <w:iCs/>
        </w:rPr>
        <w:t xml:space="preserve"> </w:t>
      </w:r>
    </w:p>
    <w:p w14:paraId="450BFC06" w14:textId="098BE613" w:rsidR="004E6C1E" w:rsidRPr="00E87370" w:rsidRDefault="004E6C1E" w:rsidP="004E6C1E">
      <w:pPr>
        <w:spacing w:after="160" w:line="259" w:lineRule="auto"/>
        <w:rPr>
          <w:i/>
          <w:iCs/>
          <w:sz w:val="20"/>
          <w:szCs w:val="20"/>
        </w:rPr>
      </w:pPr>
      <w:r w:rsidRPr="00E87370">
        <w:rPr>
          <w:rFonts w:cstheme="minorHAnsi"/>
          <w:i/>
          <w:iCs/>
          <w:sz w:val="20"/>
          <w:szCs w:val="20"/>
        </w:rPr>
        <w:t xml:space="preserve">Fonte: </w:t>
      </w:r>
      <w:r>
        <w:rPr>
          <w:rFonts w:cstheme="minorHAnsi"/>
          <w:i/>
          <w:iCs/>
          <w:sz w:val="20"/>
          <w:szCs w:val="20"/>
        </w:rPr>
        <w:t xml:space="preserve">Nostre elaborazioni su dati </w:t>
      </w:r>
      <w:r w:rsidRPr="00E87370">
        <w:rPr>
          <w:rFonts w:cstheme="minorHAnsi"/>
          <w:i/>
          <w:iCs/>
          <w:sz w:val="20"/>
          <w:szCs w:val="20"/>
        </w:rPr>
        <w:t xml:space="preserve">ISTAT, </w:t>
      </w:r>
      <w:r w:rsidRPr="00E87370">
        <w:rPr>
          <w:i/>
          <w:iCs/>
          <w:sz w:val="20"/>
          <w:szCs w:val="20"/>
        </w:rPr>
        <w:t>Indagine sulla struttura e sulle produzioni delle aziende agricole (SPA), 201</w:t>
      </w:r>
      <w:r w:rsidR="00BA7E89">
        <w:rPr>
          <w:i/>
          <w:iCs/>
          <w:sz w:val="20"/>
          <w:szCs w:val="20"/>
        </w:rPr>
        <w:t>3</w:t>
      </w:r>
      <w:r w:rsidRPr="00E87370">
        <w:rPr>
          <w:i/>
          <w:iCs/>
          <w:sz w:val="20"/>
          <w:szCs w:val="20"/>
        </w:rPr>
        <w:t>, 201</w:t>
      </w:r>
      <w:r w:rsidR="00BA7E89">
        <w:rPr>
          <w:i/>
          <w:iCs/>
          <w:sz w:val="20"/>
          <w:szCs w:val="20"/>
        </w:rPr>
        <w:t>6</w:t>
      </w:r>
    </w:p>
    <w:p w14:paraId="0E659D75" w14:textId="77777777" w:rsidR="004E6C1E" w:rsidRDefault="004E6C1E" w:rsidP="004E6C1E">
      <w:r>
        <w:lastRenderedPageBreak/>
        <w:t>L’intensità di impiego di input chimici (in particolare fertilizzanti e fitofarmaci) è tra i principali fattori di pressione ambientale dell’attività agricola, con effetti negativi sulla biodiversità.</w:t>
      </w:r>
    </w:p>
    <w:p w14:paraId="6B563864" w14:textId="77777777" w:rsidR="004E6C1E" w:rsidRDefault="004E6C1E" w:rsidP="004E6C1E">
      <w:r>
        <w:t xml:space="preserve">In Italia, il diffondersi di nuove tecniche agronomiche, l’uso di mezzi tecnici ad alto contenuto di elementi nutritivi, le variazioni dei prezzi dovuti a fattori congiunturali, nel triennio 2015-2017 hanno generato un aumento di </w:t>
      </w:r>
      <w:r w:rsidRPr="00275F3D">
        <w:rPr>
          <w:b/>
          <w:bCs/>
        </w:rPr>
        <w:t>fertilizzanti</w:t>
      </w:r>
      <w:r>
        <w:t xml:space="preserve"> a base di azoto e fosforo. L’azoto ha fatto segnare un incremento dell’8,3% (72 kg/ha) rispetto al 2016, il fosforo +14% (26 kg/ha) mentre il potassio è rimasto sostanzialmente stabile (+0,6%, 17 kg/ha) (Cfr. PB 9, cap. 3).</w:t>
      </w:r>
    </w:p>
    <w:p w14:paraId="65BE3895" w14:textId="77777777" w:rsidR="004E6C1E" w:rsidRDefault="004E6C1E" w:rsidP="004E6C1E">
      <w:r>
        <w:t xml:space="preserve">Parallelamente, l’andamento della quantità di principio attivo contenuto nei </w:t>
      </w:r>
      <w:r w:rsidRPr="003B4C63">
        <w:rPr>
          <w:b/>
          <w:bCs/>
        </w:rPr>
        <w:t>prodotti fitosanitari</w:t>
      </w:r>
      <w:r>
        <w:t xml:space="preserve">, misurata in chilogrammi, dopo una crescita registrata tra il 2013 e il 2015, nel biennio successivo mostra un’inversione di tendenza attribuibile anche all’entrata in vigore del Piano d’Azione Nazionale per l’uso sostenibile dei prodotti fitosanitari (PAN), che ha reso operative una serie di disposizioni in attuazione della direttiva 2009/128/CE. Le categorie “Fungicidi”, “Insetticidi e acaricidi” </w:t>
      </w:r>
      <w:proofErr w:type="gramStart"/>
      <w:r>
        <w:t>e</w:t>
      </w:r>
      <w:proofErr w:type="gramEnd"/>
      <w:r>
        <w:t xml:space="preserve"> “Erbicidi” mostrano, nel 2017, i valori più bassi dal 2011. La maggior parte dei prodotti fitosanitari impiegati in Italia è costituita da fungicidi e insetticidi e altri prodotti fitosanitari per le maggiori pressioni infettive sulle piante.</w:t>
      </w:r>
    </w:p>
    <w:p w14:paraId="4D8D8777" w14:textId="77777777" w:rsidR="004E6C1E" w:rsidRDefault="004E6C1E" w:rsidP="004E6C1E">
      <w:r>
        <w:t>La quantità di prodotti fitosanitari tossici e molto tossici distribuita nel 2017 è pari a circa 6.000 tonnellate ed è la quantità minore distribuita dal 2013, analogamente, le quantità vendute mostrano un andamento in flessione, passando dal 6,2% del 2013 al 5,1% del 2017 sul totale (trappole escluse); le quantità di prodotti fitosanitari nocivi hanno un andamento variabile e nel 2017 costituiscono il 26,7% (Cfr. PB 9, cap. 2).</w:t>
      </w:r>
    </w:p>
    <w:p w14:paraId="4992CA2E" w14:textId="77777777" w:rsidR="004E6C1E" w:rsidRDefault="004E6C1E" w:rsidP="004E6C1E">
      <w:r>
        <w:t>Tra i metodi agricoli maggiormente sostenibili, quello più diffuso è l’</w:t>
      </w:r>
      <w:r w:rsidRPr="00CD5DC5">
        <w:rPr>
          <w:b/>
          <w:bCs/>
        </w:rPr>
        <w:t>agricoltura biologica</w:t>
      </w:r>
      <w:r>
        <w:t>, mentre ancora limitate sono l’agricoltura biodinamica e l’</w:t>
      </w:r>
      <w:proofErr w:type="spellStart"/>
      <w:r w:rsidRPr="00F83179">
        <w:rPr>
          <w:i/>
          <w:iCs/>
        </w:rPr>
        <w:t>agroforestry</w:t>
      </w:r>
      <w:proofErr w:type="spellEnd"/>
      <w:r>
        <w:t>, sebbene stiano ricevendo una crescente attenzione.</w:t>
      </w:r>
    </w:p>
    <w:p w14:paraId="1F631A68" w14:textId="400A41BE" w:rsidR="004E6C1E" w:rsidRDefault="004E6C1E" w:rsidP="004E6C1E">
      <w:pPr>
        <w:spacing w:after="160" w:line="259" w:lineRule="auto"/>
      </w:pPr>
      <w:r>
        <w:t xml:space="preserve">La </w:t>
      </w:r>
      <w:r w:rsidRPr="00017C6C">
        <w:rPr>
          <w:b/>
          <w:bCs/>
        </w:rPr>
        <w:t>superficie biologica</w:t>
      </w:r>
      <w:r>
        <w:t xml:space="preserve"> nazionale nel 2018 è pari a 1.958.045 ettari, con un incremento del 2,6% rispetto al 2017, inferiore quindi al tasso medio di crescita degli ultimi 5 anni che era stato dell’8%. Circa 1,2 milioni di ettari sono coltivati nel Sud della penisola (il 61% del totale), a cui seguono il Centro e il Nord per estensione decrescente (circa 421.000 e 340.000 ettari, rispettivamente). Con riferimento al 2017, l’</w:t>
      </w:r>
      <w:r w:rsidRPr="0088144E">
        <w:rPr>
          <w:b/>
          <w:bCs/>
        </w:rPr>
        <w:t>incidenza della superficie biologica sul totale della SAU</w:t>
      </w:r>
      <w:r>
        <w:rPr>
          <w:b/>
          <w:bCs/>
        </w:rPr>
        <w:t xml:space="preserve"> </w:t>
      </w:r>
      <w:r>
        <w:t xml:space="preserve">(indicatore C32) rimane quasi inalterata nel 2018, con un valore corrispondente al 15,5% a livello nazionale (dati ISTAT). Circa metà della superficie nazionale coltivata in biologico (45,3%) è dedicata ai seminativi, ripartiti tra colture foraggere (oltre 392.000 ettari, pari al 20% della superficie totale) e cereali (oltre 326.000 ettari, 17%), mentre la restante quota di suolo </w:t>
      </w:r>
      <w:proofErr w:type="spellStart"/>
      <w:r>
        <w:t>bio</w:t>
      </w:r>
      <w:proofErr w:type="spellEnd"/>
      <w:r>
        <w:t xml:space="preserve"> è occupata per il 28% da prati permanenti e pascoli (540.000 ettari) e, in analoga percentuale, da colture permanenti (24%), soprattutto olivo (239.000 ettari circa, pari al 12,2% della superficie </w:t>
      </w:r>
      <w:proofErr w:type="spellStart"/>
      <w:r>
        <w:t>bio</w:t>
      </w:r>
      <w:proofErr w:type="spellEnd"/>
      <w:r>
        <w:t xml:space="preserve"> complessiva). Riguardo alla zootecnia biologica, i dati SINAB mostrano un contenimento in atto per diverse specie, iniziato in parte già nel 2017. La contrazione della consistenza degli allevamenti riguarda tutte le tipologie, ad eccezione di bovini e pollame che, al contrario, crescono con percentuali significative (12% e 15%, rispettivamente).</w:t>
      </w:r>
      <w:r w:rsidRPr="00DE567A">
        <w:t xml:space="preserve"> </w:t>
      </w:r>
      <w:r>
        <w:t xml:space="preserve">La superficie biologica particolarmente concentrata è già una realtà nei territori di diversi </w:t>
      </w:r>
      <w:proofErr w:type="spellStart"/>
      <w:r>
        <w:t>biodistretti</w:t>
      </w:r>
      <w:proofErr w:type="spellEnd"/>
      <w:r>
        <w:t xml:space="preserve"> - più di 40 in Italia, di cui 34 formalmente costituiti (</w:t>
      </w:r>
      <w:r w:rsidR="00FA0143">
        <w:t>Cfr.</w:t>
      </w:r>
      <w:r>
        <w:t xml:space="preserve"> anche PB9, cap. 5).</w:t>
      </w:r>
    </w:p>
    <w:p w14:paraId="37F8DD80" w14:textId="77777777" w:rsidR="004E6C1E" w:rsidRDefault="004E6C1E" w:rsidP="004E6C1E">
      <w:pPr>
        <w:spacing w:after="160" w:line="259" w:lineRule="auto"/>
      </w:pPr>
      <w:r>
        <w:t xml:space="preserve">Le aziende che applicano il </w:t>
      </w:r>
      <w:r w:rsidRPr="00CD5DC5">
        <w:rPr>
          <w:b/>
          <w:bCs/>
        </w:rPr>
        <w:t>metodo biodinamico</w:t>
      </w:r>
      <w:r>
        <w:t xml:space="preserve"> in Italia sono stimate in 4.500, per un’estensione totale che sfiora i 12 mila ettari nel 2017</w:t>
      </w:r>
      <w:r>
        <w:rPr>
          <w:rStyle w:val="Rimandonotaapidipagina"/>
        </w:rPr>
        <w:footnoteReference w:id="20"/>
      </w:r>
      <w:r>
        <w:t xml:space="preserve">, mentre quelle che seguono fedelmente gli standard e acquisiscono il marchio </w:t>
      </w:r>
      <w:proofErr w:type="spellStart"/>
      <w:r>
        <w:t>Demeter</w:t>
      </w:r>
      <w:proofErr w:type="spellEnd"/>
      <w:r>
        <w:t xml:space="preserve"> al 2016 sono 286 per una superficie di 9.640 ettari</w:t>
      </w:r>
      <w:r>
        <w:rPr>
          <w:rStyle w:val="Rimandonotaapidipagina"/>
        </w:rPr>
        <w:footnoteReference w:id="21"/>
      </w:r>
      <w:r>
        <w:t>.</w:t>
      </w:r>
    </w:p>
    <w:p w14:paraId="6156498B" w14:textId="77777777" w:rsidR="004E6C1E" w:rsidRDefault="004E6C1E" w:rsidP="004E6C1E">
      <w:r>
        <w:t>A fronte dei progressi realizzati nel settore dell’</w:t>
      </w:r>
      <w:proofErr w:type="spellStart"/>
      <w:r w:rsidRPr="00F83179">
        <w:rPr>
          <w:b/>
          <w:bCs/>
        </w:rPr>
        <w:t>agroforestazione</w:t>
      </w:r>
      <w:proofErr w:type="spellEnd"/>
      <w:r>
        <w:t xml:space="preserve">, sono invece ancora rari gli studi volti a evidenziare le tante possibili sinergie tra </w:t>
      </w:r>
      <w:proofErr w:type="spellStart"/>
      <w:r>
        <w:t>agroforestazione</w:t>
      </w:r>
      <w:proofErr w:type="spellEnd"/>
      <w:r>
        <w:t xml:space="preserve"> e agricoltura biologica, mentre proprio in questo connubio l’agricoltura biologica può trovare una delle possibili chiavi trasformative più promettenti. </w:t>
      </w:r>
    </w:p>
    <w:p w14:paraId="465055BA" w14:textId="77777777" w:rsidR="004E6C1E" w:rsidRDefault="004E6C1E" w:rsidP="004E6C1E">
      <w:r>
        <w:lastRenderedPageBreak/>
        <w:t xml:space="preserve">Anche la </w:t>
      </w:r>
      <w:r w:rsidRPr="00017C6C">
        <w:t>portata trasformativa dell’</w:t>
      </w:r>
      <w:r w:rsidRPr="00F83179">
        <w:rPr>
          <w:b/>
          <w:bCs/>
        </w:rPr>
        <w:t>agroecologia</w:t>
      </w:r>
      <w:r>
        <w:t xml:space="preserve"> può rappresentare un percorso di qualità per l’ulteriore sviluppo dell’agricoltura biologica italiana con l’obiettivo di migliorare la sostenibilità dei sistemi agroalimentari.</w:t>
      </w:r>
    </w:p>
    <w:p w14:paraId="12F5A08E" w14:textId="618FCD2A" w:rsidR="004E6C1E" w:rsidRDefault="004E6C1E" w:rsidP="000173B1">
      <w:pPr>
        <w:spacing w:line="259" w:lineRule="auto"/>
      </w:pPr>
      <w:r>
        <w:t>Tra le forme di agricoltura in grado di garantire un impatto ambientale ridotto, rispetto all’agricoltura convenzionale, si può collocare anche l’</w:t>
      </w:r>
      <w:r w:rsidRPr="00F83179">
        <w:rPr>
          <w:b/>
          <w:bCs/>
        </w:rPr>
        <w:t>agricoltura integrata</w:t>
      </w:r>
      <w:r>
        <w:t xml:space="preserve">. In Italia, la superficie della </w:t>
      </w:r>
      <w:r w:rsidRPr="00CD5DC5">
        <w:rPr>
          <w:b/>
          <w:bCs/>
        </w:rPr>
        <w:t>produzione integrata</w:t>
      </w:r>
      <w:r>
        <w:t xml:space="preserve"> volontaria è in espansione ed è pari a circa 280 mila ettari, per un’incide</w:t>
      </w:r>
      <w:r w:rsidRPr="000A5DF8">
        <w:t>nza del 2% sulla SAU. In pochi anni il Sistema di Qualità Nazionale di Produzione Integrata (SQNPI) ha visto crescere i propri numeri in maniera molto significativa: alla fine del 2016 le aziende certificate erano 3.243 e la superficie dedicata superava di poco i 61mila ettari; quattro anni dopo le imprese sono più di 17</w:t>
      </w:r>
      <w:r w:rsidR="00462FF1">
        <w:t xml:space="preserve"> </w:t>
      </w:r>
      <w:r w:rsidRPr="000A5DF8">
        <w:t>mila (+528%) e la produzione certificata si estende su quasi 280</w:t>
      </w:r>
      <w:r w:rsidR="00462FF1">
        <w:t xml:space="preserve"> </w:t>
      </w:r>
      <w:r w:rsidRPr="000A5DF8">
        <w:t>mila ettari (+457%). A livello territoriale è l'Umbria la Regione con la maggiore area dedicata alle produzioni SQNPI con poco più di 111</w:t>
      </w:r>
      <w:r w:rsidR="00462FF1">
        <w:t xml:space="preserve"> </w:t>
      </w:r>
      <w:r w:rsidRPr="000A5DF8">
        <w:t>mila ha e di 3.100 aziende, seguita dalla Puglia (37.431 ha) e dall'Abruzzo (27.476 ha), mentre la maggiore concentrazione di imprese si registra nella Provincia di Trento (5.159). Poco meno di metà della superficie è dedicata ai seminativi (115.615 ha), oltre un quarto alla vite (75.960 ha) e poco più del 10 per cento all'olivo (31.150)</w:t>
      </w:r>
      <w:r w:rsidRPr="000A5DF8">
        <w:rPr>
          <w:rStyle w:val="Rimandonotaapidipagina"/>
        </w:rPr>
        <w:footnoteReference w:id="22"/>
      </w:r>
      <w:r w:rsidRPr="000A5DF8">
        <w:t>.</w:t>
      </w:r>
    </w:p>
    <w:p w14:paraId="741D3535" w14:textId="77777777" w:rsidR="004E6C1E" w:rsidRDefault="004E6C1E" w:rsidP="004E6C1E">
      <w:r>
        <w:t xml:space="preserve">L’andamento degli indicatori, sopra riportati, relativi alla pressione dell’agricoltura sull’ambiente, mostra che l’agricoltura italiana si muove su un percorso di maggiore sostenibilità, sebbene con differenze tra comparti e territori corrispondenti alla grande variabilità delle caratteristiche ambientali e produttive che caratterizzano il Paese. </w:t>
      </w:r>
    </w:p>
    <w:p w14:paraId="1F8F395A" w14:textId="77777777" w:rsidR="004E6C1E" w:rsidRDefault="004E6C1E" w:rsidP="004E6C1E">
      <w:r>
        <w:t>Anche dal lato del consumo si registra un crescente apprezzamento dei prodotti certificati e a minor impatto ambientale. Negli ultimi 10 anni, presso la GDO italiana, le vendite di prodotti biologici sono aumentate del 217% (dati SINAB). Nello stesso periodo il fatturato al consumo delle IG, pari a 14,6 miliardi di euro, è aumentato del 63% (dati Ismea-</w:t>
      </w:r>
      <w:proofErr w:type="spellStart"/>
      <w:r>
        <w:t>Qualivita</w:t>
      </w:r>
      <w:proofErr w:type="spellEnd"/>
      <w:r>
        <w:t xml:space="preserve">) (per ulteriori approfondimenti si rimanda al Policy Brief 9). </w:t>
      </w:r>
    </w:p>
    <w:p w14:paraId="5497F85A" w14:textId="77777777" w:rsidR="004E6C1E" w:rsidRDefault="004E6C1E" w:rsidP="004E6C1E">
      <w:r>
        <w:t xml:space="preserve">Il cambiamento nelle abitudini di acquisto degli italiani, in funzione di una maggiore consapevolezza della correlazione tra alimentazione, salute e ambiente, </w:t>
      </w:r>
      <w:proofErr w:type="spellStart"/>
      <w:r>
        <w:t>é</w:t>
      </w:r>
      <w:proofErr w:type="spellEnd"/>
      <w:r>
        <w:t xml:space="preserve"> confermata anche da un’indagine condotta da Coop e Nomisma nel 2019</w:t>
      </w:r>
      <w:r>
        <w:rPr>
          <w:rStyle w:val="Rimandonotaapidipagina"/>
        </w:rPr>
        <w:footnoteReference w:id="23"/>
      </w:r>
      <w:r>
        <w:t>. I risultati confermano quanto emerso nel 2018, ovvero un crescente interesse per un’alimentazione di qualità e salutare; in particolare, il 30% degli italiani afferma che nelle scelte di consumo privilegerà i prodotti legati alla tradizione. Inoltre, la preferenza verso prodotti biologici e di origine locale è espressa da una percentuale tra il 40% e il 70% dei consumatori.</w:t>
      </w:r>
    </w:p>
    <w:p w14:paraId="651F798C" w14:textId="09EA370A" w:rsidR="004E6C1E" w:rsidRDefault="004E6C1E" w:rsidP="004E6C1E">
      <w:r>
        <w:t xml:space="preserve">Infine, secondo i dati dell’Indagine ISTAT </w:t>
      </w:r>
      <w:r w:rsidR="00C048A8">
        <w:t>sugli aspetti della vita quotidiana</w:t>
      </w:r>
      <w:r w:rsidR="00C048A8">
        <w:rPr>
          <w:rStyle w:val="Rimandonotaapidipagina"/>
        </w:rPr>
        <w:footnoteReference w:id="24"/>
      </w:r>
      <w:r>
        <w:t>, appare stabile la preoccupazione per la perdita di biodiversità, espressa nel 2018 dal 21% degli italiani, dopo un periodo di crescita sistematica dal 2012. La preoccupazione per la biodiversità appare significativamente legata al grado di istruzione e all’età, come emerge dalle percentuali maggiori rilevate tra i giovani tra i 14 e i 35 anni e tra le persone più istruite. La perdita della biodiversità è pertanto una preoccupazione della collettività, sebbene con entità diversa tra i diversi segmenti della società italiana.</w:t>
      </w:r>
    </w:p>
    <w:p w14:paraId="79710A6E" w14:textId="77777777" w:rsidR="00B9600E" w:rsidRDefault="00B9600E" w:rsidP="004E6C1E">
      <w:pPr>
        <w:pStyle w:val="Titolo3"/>
        <w:keepNext w:val="0"/>
        <w:keepLines w:val="0"/>
      </w:pPr>
    </w:p>
    <w:p w14:paraId="181AB12E" w14:textId="77777777" w:rsidR="00B9600E" w:rsidRDefault="00B9600E" w:rsidP="004E6C1E">
      <w:pPr>
        <w:pStyle w:val="Titolo3"/>
        <w:keepNext w:val="0"/>
        <w:keepLines w:val="0"/>
      </w:pPr>
    </w:p>
    <w:p w14:paraId="67C3495E" w14:textId="530BE783" w:rsidR="004E6C1E" w:rsidRDefault="004E6C1E" w:rsidP="004E6C1E">
      <w:pPr>
        <w:pStyle w:val="Titolo3"/>
        <w:keepNext w:val="0"/>
        <w:keepLines w:val="0"/>
      </w:pPr>
      <w:bookmarkStart w:id="38" w:name="_Toc66106757"/>
      <w:r>
        <w:t>I fatti principali</w:t>
      </w:r>
      <w:bookmarkEnd w:id="38"/>
      <w:r>
        <w:t xml:space="preserve"> </w:t>
      </w:r>
    </w:p>
    <w:p w14:paraId="49E27A15" w14:textId="77777777" w:rsidR="004E6C1E" w:rsidRPr="00917FB2" w:rsidRDefault="004E6C1E" w:rsidP="004E6C1E"/>
    <w:p w14:paraId="107256CB" w14:textId="77777777" w:rsidR="004E6C1E" w:rsidRDefault="004E6C1E" w:rsidP="004E6C1E">
      <w:pPr>
        <w:numPr>
          <w:ilvl w:val="0"/>
          <w:numId w:val="5"/>
        </w:numPr>
        <w:spacing w:after="0"/>
        <w:ind w:left="714" w:hanging="357"/>
        <w:contextualSpacing/>
      </w:pPr>
      <w:r w:rsidRPr="00AE1385">
        <w:t>L’intensità dell’agricoltura</w:t>
      </w:r>
      <w:r w:rsidRPr="00017C6C">
        <w:rPr>
          <w:b/>
          <w:bCs/>
        </w:rPr>
        <w:t xml:space="preserve"> </w:t>
      </w:r>
      <w:r>
        <w:t>resta sostanzialmente stabile nel corso del triennio 2015-2017, con il 56% di terreni coltivati con livelli di media ed elevata intensità.</w:t>
      </w:r>
    </w:p>
    <w:p w14:paraId="0D785116" w14:textId="77777777" w:rsidR="004E6C1E" w:rsidRDefault="004E6C1E" w:rsidP="004E6C1E">
      <w:pPr>
        <w:numPr>
          <w:ilvl w:val="0"/>
          <w:numId w:val="5"/>
        </w:numPr>
        <w:spacing w:after="0"/>
        <w:ind w:left="714" w:hanging="357"/>
        <w:contextualSpacing/>
      </w:pPr>
      <w:r w:rsidRPr="00AE1385">
        <w:t>La densità di bestiame</w:t>
      </w:r>
      <w:r>
        <w:t xml:space="preserve"> nel periodo 2013-2016 ha fatto registrare, a livello nazionale, un’accentuata riduzione (-36%) attribuibile al significativo calo delle UBA.</w:t>
      </w:r>
    </w:p>
    <w:p w14:paraId="5BCB7A54" w14:textId="77777777" w:rsidR="004E6C1E" w:rsidRDefault="004E6C1E" w:rsidP="004E6C1E">
      <w:pPr>
        <w:numPr>
          <w:ilvl w:val="0"/>
          <w:numId w:val="5"/>
        </w:numPr>
        <w:spacing w:after="0"/>
        <w:ind w:left="714" w:hanging="357"/>
        <w:contextualSpacing/>
      </w:pPr>
      <w:r>
        <w:lastRenderedPageBreak/>
        <w:t xml:space="preserve">Nel triennio 2015-2017 si registra un aumento dell’impiego di </w:t>
      </w:r>
      <w:r w:rsidRPr="00AE1385">
        <w:t>fertilizzanti</w:t>
      </w:r>
      <w:r>
        <w:t xml:space="preserve"> a base di azoto e fosforo.</w:t>
      </w:r>
    </w:p>
    <w:p w14:paraId="2820D158" w14:textId="77777777" w:rsidR="004E6C1E" w:rsidRDefault="004E6C1E" w:rsidP="004E6C1E">
      <w:pPr>
        <w:numPr>
          <w:ilvl w:val="0"/>
          <w:numId w:val="5"/>
        </w:numPr>
        <w:spacing w:after="0"/>
        <w:ind w:left="714" w:hanging="357"/>
        <w:contextualSpacing/>
      </w:pPr>
      <w:r w:rsidRPr="0011701A">
        <w:t>Nel biennio 2016-2017 si registra una riduzione dei consumi di prodotti fitosanitari</w:t>
      </w:r>
      <w:r>
        <w:t xml:space="preserve"> attribuibile anche all’entrata in vigore del Piano d’Azione Nazionale per l’uso sostenibile dei prodotti fitosanitari (PAN);</w:t>
      </w:r>
    </w:p>
    <w:p w14:paraId="0E0BD4DE" w14:textId="77777777" w:rsidR="004E6C1E" w:rsidRDefault="004E6C1E" w:rsidP="004E6C1E">
      <w:pPr>
        <w:numPr>
          <w:ilvl w:val="0"/>
          <w:numId w:val="5"/>
        </w:numPr>
        <w:spacing w:after="0"/>
        <w:ind w:left="714" w:hanging="357"/>
        <w:contextualSpacing/>
      </w:pPr>
      <w:r>
        <w:t xml:space="preserve">La maggior parte dei prodotti fitosanitari impiegati in Italia è costituita da fungicidi e insetticidi che mostrano i valori più bassi dal 2017, e da </w:t>
      </w:r>
      <w:proofErr w:type="gramStart"/>
      <w:r>
        <w:t>altri prodotto</w:t>
      </w:r>
      <w:proofErr w:type="gramEnd"/>
      <w:r>
        <w:t xml:space="preserve"> fitosanitari;</w:t>
      </w:r>
    </w:p>
    <w:p w14:paraId="76F20F74" w14:textId="77777777" w:rsidR="004E6C1E" w:rsidRDefault="004E6C1E" w:rsidP="004E6C1E">
      <w:pPr>
        <w:numPr>
          <w:ilvl w:val="0"/>
          <w:numId w:val="5"/>
        </w:numPr>
        <w:spacing w:after="0"/>
        <w:ind w:left="714" w:hanging="357"/>
        <w:contextualSpacing/>
      </w:pPr>
      <w:r>
        <w:t xml:space="preserve">La </w:t>
      </w:r>
      <w:r w:rsidRPr="001E368A">
        <w:t>superficie biologica</w:t>
      </w:r>
      <w:r>
        <w:t xml:space="preserve"> nazionale nel 2018 è pari a 1.958.045 ettari, con un incremento del 2,6% rispetto al 2017; </w:t>
      </w:r>
    </w:p>
    <w:p w14:paraId="3F47C7EE" w14:textId="77777777" w:rsidR="004E6C1E" w:rsidRDefault="004E6C1E" w:rsidP="004E6C1E">
      <w:pPr>
        <w:numPr>
          <w:ilvl w:val="0"/>
          <w:numId w:val="5"/>
        </w:numPr>
        <w:spacing w:after="0"/>
        <w:ind w:left="714" w:hanging="357"/>
        <w:contextualSpacing/>
      </w:pPr>
      <w:r w:rsidRPr="001E368A">
        <w:t>L’incidenza della superficie biologica sul totale della SAU</w:t>
      </w:r>
      <w:r>
        <w:rPr>
          <w:b/>
          <w:bCs/>
        </w:rPr>
        <w:t xml:space="preserve"> </w:t>
      </w:r>
      <w:r>
        <w:t xml:space="preserve">rimane quasi inalterata nel 2018, con un valore corrispondente al 15,5%; </w:t>
      </w:r>
    </w:p>
    <w:p w14:paraId="3FCDD9CA" w14:textId="77777777" w:rsidR="004E6C1E" w:rsidRDefault="004E6C1E" w:rsidP="004E6C1E">
      <w:pPr>
        <w:numPr>
          <w:ilvl w:val="0"/>
          <w:numId w:val="5"/>
        </w:numPr>
        <w:spacing w:after="0"/>
        <w:ind w:left="714" w:hanging="357"/>
        <w:contextualSpacing/>
      </w:pPr>
      <w:r>
        <w:t xml:space="preserve">Le aziende che applicano il </w:t>
      </w:r>
      <w:r w:rsidRPr="007F2155">
        <w:t>metodo biodinamico</w:t>
      </w:r>
      <w:r>
        <w:t xml:space="preserve"> in Italia sono stimate in 4.500, per un’estensione totale che sfiora i 12 mila ettari nel 2017;</w:t>
      </w:r>
    </w:p>
    <w:p w14:paraId="5728FC8A" w14:textId="77777777" w:rsidR="004E6C1E" w:rsidRDefault="004E6C1E" w:rsidP="004E6C1E">
      <w:pPr>
        <w:numPr>
          <w:ilvl w:val="0"/>
          <w:numId w:val="5"/>
        </w:numPr>
        <w:spacing w:after="0"/>
        <w:ind w:left="714" w:hanging="357"/>
        <w:contextualSpacing/>
      </w:pPr>
      <w:r>
        <w:t xml:space="preserve">La superficie della </w:t>
      </w:r>
      <w:r w:rsidRPr="008B69C6">
        <w:t>produzione integrata</w:t>
      </w:r>
      <w:r>
        <w:t xml:space="preserve"> volontaria è in espansione ed è pari a circa 280 mila ettari, per un’incide</w:t>
      </w:r>
      <w:r w:rsidRPr="000A5DF8">
        <w:t>nza del 2% sulla SAU</w:t>
      </w:r>
      <w:r>
        <w:t>;</w:t>
      </w:r>
    </w:p>
    <w:p w14:paraId="5A6D1206" w14:textId="57061A01" w:rsidR="004E6C1E" w:rsidRDefault="004E6C1E" w:rsidP="004E6C1E">
      <w:pPr>
        <w:numPr>
          <w:ilvl w:val="0"/>
          <w:numId w:val="5"/>
        </w:numPr>
        <w:spacing w:after="0"/>
        <w:ind w:left="714" w:hanging="357"/>
        <w:contextualSpacing/>
      </w:pPr>
      <w:r>
        <w:t xml:space="preserve">Il </w:t>
      </w:r>
      <w:r w:rsidRPr="000A5DF8">
        <w:t>Sistema di Qualità Nazionale di Produzione Integrata (SQNPI) ha visto crescere i propri numeri in maniera molto significativa</w:t>
      </w:r>
      <w:r>
        <w:t xml:space="preserve"> dal 2016 ad oggi, con </w:t>
      </w:r>
      <w:r w:rsidRPr="000A5DF8">
        <w:t>più di 17mila</w:t>
      </w:r>
      <w:r>
        <w:t xml:space="preserve"> aziende</w:t>
      </w:r>
      <w:r w:rsidRPr="000A5DF8">
        <w:t xml:space="preserve"> (+528%) e </w:t>
      </w:r>
      <w:r>
        <w:t xml:space="preserve">una superficie di </w:t>
      </w:r>
      <w:r w:rsidRPr="000A5DF8">
        <w:t>quasi 280mila ettari (+457%)</w:t>
      </w:r>
      <w:r>
        <w:t>;</w:t>
      </w:r>
    </w:p>
    <w:p w14:paraId="25594C7E" w14:textId="77777777" w:rsidR="004E6C1E" w:rsidRDefault="004E6C1E" w:rsidP="004E6C1E">
      <w:pPr>
        <w:numPr>
          <w:ilvl w:val="0"/>
          <w:numId w:val="5"/>
        </w:numPr>
        <w:spacing w:after="0"/>
        <w:ind w:left="714" w:hanging="357"/>
        <w:contextualSpacing/>
      </w:pPr>
      <w:r>
        <w:t>Negli ultimi 10 anni, presso la GDO italiana, le vendite di prodotti biologici sono aumentate del 217% (dati SINAB);</w:t>
      </w:r>
    </w:p>
    <w:p w14:paraId="6DD84F38" w14:textId="77777777" w:rsidR="004E6C1E" w:rsidRDefault="004E6C1E" w:rsidP="004E6C1E">
      <w:pPr>
        <w:numPr>
          <w:ilvl w:val="0"/>
          <w:numId w:val="5"/>
        </w:numPr>
        <w:spacing w:after="0"/>
        <w:ind w:left="714" w:hanging="357"/>
        <w:contextualSpacing/>
      </w:pPr>
      <w:r>
        <w:t>La preferenza verso prodotti biologici e di origine locale è espressa da una percentuale tra il 40% e il 70% dei consumatori;</w:t>
      </w:r>
    </w:p>
    <w:p w14:paraId="1E640232" w14:textId="20206D8F" w:rsidR="004E6C1E" w:rsidRDefault="004E6C1E" w:rsidP="004E6C1E">
      <w:pPr>
        <w:numPr>
          <w:ilvl w:val="0"/>
          <w:numId w:val="5"/>
        </w:numPr>
        <w:spacing w:after="0"/>
        <w:ind w:left="714" w:hanging="357"/>
        <w:contextualSpacing/>
      </w:pPr>
      <w:r>
        <w:t>La preoccupazione per la perdita di biodiversità nel 2018 è espressa dal 21% degli italiani.</w:t>
      </w:r>
    </w:p>
    <w:p w14:paraId="2541F9A6" w14:textId="77777777" w:rsidR="004E6C1E" w:rsidRDefault="004E6C1E">
      <w:pPr>
        <w:jc w:val="left"/>
      </w:pPr>
      <w:r>
        <w:br w:type="page"/>
      </w:r>
    </w:p>
    <w:p w14:paraId="275EF813" w14:textId="669CE502" w:rsidR="00AE4CFE" w:rsidRPr="003055A8" w:rsidRDefault="004E6C1E" w:rsidP="00426773">
      <w:pPr>
        <w:pStyle w:val="Titolo2"/>
      </w:pPr>
      <w:bookmarkStart w:id="39" w:name="_Toc66106758"/>
      <w:r>
        <w:lastRenderedPageBreak/>
        <w:t>15</w:t>
      </w:r>
      <w:r w:rsidR="004954C7">
        <w:t xml:space="preserve"> </w:t>
      </w:r>
      <w:r w:rsidR="004E5D27">
        <w:t>I paesaggi rurali storici</w:t>
      </w:r>
      <w:bookmarkEnd w:id="39"/>
    </w:p>
    <w:p w14:paraId="4F2E2C62" w14:textId="69F2C77A" w:rsidR="00CA2DEB" w:rsidRDefault="00CA2DEB" w:rsidP="00CA2DEB">
      <w:r>
        <w:t xml:space="preserve">I </w:t>
      </w:r>
      <w:r w:rsidRPr="00CA2DEB">
        <w:t>paesaggi rurali sono indissolubilmente legati alle pratiche tradizionali mantenute e trasmesse da generazioni di produttori: agricoltori, pastori e boscaioli. Si tratta di complessi sistemi basati su tecniche ingegnose e diversificate che hanno fornito un contributo fondamentale alla costruzione e al mantenimento del nostro patrimonio storico, culturale e naturale, rappresentando il continuo adattamento a condizioni ambientali difficili, fornendo molteplici prodotti e servizi, contribuendo alla qualità della vita e producendo paesaggi di grande bellezza.</w:t>
      </w:r>
    </w:p>
    <w:p w14:paraId="75B0DE04" w14:textId="6789DBFA" w:rsidR="00D25D22" w:rsidRDefault="001D219D" w:rsidP="001D219D">
      <w:r>
        <w:t>I paesaggi rurali storici sono i paesaggi che sono presenti in un determinato territorio da lungo tempo, anche molti secoli, e che risultano stabilizzati, o evolvono molto lentamente. Essi sono generalmente legati all'impiego di pratiche e tecniche caratterizzate da un ridotto impiego di energie sussidiarie esterne, sia in termini di meccanizzazione</w:t>
      </w:r>
      <w:r w:rsidR="00A83989">
        <w:t xml:space="preserve"> e</w:t>
      </w:r>
      <w:r>
        <w:t xml:space="preserve"> irrigazione, che di concimazioni chimiche e di agrofarmaci, con la presenza di ordinamenti colturali caratterizzati da lunga persistenza storica e forti legami con i sistemi sociali ed economici locali che li hanno prodotti. La loro presenza, o lenta evoluzione, mostra una significativa armonia integrativa tra aspetti produttivi, ambientali e culturali di una data area o regione. </w:t>
      </w:r>
    </w:p>
    <w:p w14:paraId="70480966" w14:textId="0051A6B8" w:rsidR="00B46DE6" w:rsidRDefault="00FF00C2" w:rsidP="0095446E">
      <w:r>
        <w:t>Tale concetto può estendersi anche ai paesaggi forestali, i quali nel nostro paese sono anch’essi legati alle dinamiche storiche e quindi sono il prodotto di pratiche tradizionali e forme di gestione che hanno modificato le condizioni di densità, struttura e composizione specifica tipiche delle formazioni naturali</w:t>
      </w:r>
      <w:r w:rsidR="00B1545F">
        <w:t>.</w:t>
      </w:r>
    </w:p>
    <w:p w14:paraId="2BCFE5E5" w14:textId="77777777" w:rsidR="00CE72FE" w:rsidRDefault="00CE72FE" w:rsidP="00CE72FE">
      <w:r w:rsidRPr="00B81F56">
        <w:t>Nel 2010 sono stati identificati 123 paesaggi rurali storici distribuiti in tutte le regioni italiane (Tabella</w:t>
      </w:r>
      <w:r>
        <w:t xml:space="preserve"> 8</w:t>
      </w:r>
      <w:r w:rsidRPr="00B81F56">
        <w:t>) in</w:t>
      </w:r>
      <w:r w:rsidRPr="0095446E">
        <w:t xml:space="preserve"> considerazione </w:t>
      </w:r>
      <w:r>
        <w:t>del</w:t>
      </w:r>
      <w:r w:rsidRPr="0095446E">
        <w:t xml:space="preserve"> loro valore storico, </w:t>
      </w:r>
      <w:r>
        <w:t>de</w:t>
      </w:r>
      <w:r w:rsidRPr="0095446E">
        <w:t xml:space="preserve">i prodotti tipici e </w:t>
      </w:r>
      <w:r>
        <w:t>del</w:t>
      </w:r>
      <w:r w:rsidRPr="0095446E">
        <w:t xml:space="preserve">le criticità che minacciano la loro integrità. </w:t>
      </w:r>
    </w:p>
    <w:p w14:paraId="15211C65" w14:textId="77777777" w:rsidR="00D33B3E" w:rsidRDefault="00D33B3E" w:rsidP="00FF00C2"/>
    <w:p w14:paraId="44143022" w14:textId="2E0A41CE" w:rsidR="00D33B3E" w:rsidRPr="006C76C2" w:rsidRDefault="007A4180" w:rsidP="003535BC">
      <w:pPr>
        <w:pStyle w:val="Titolotab-grafReport"/>
        <w:rPr>
          <w:i/>
          <w:iCs/>
        </w:rPr>
      </w:pPr>
      <w:r w:rsidRPr="006C76C2">
        <w:rPr>
          <w:i/>
          <w:iCs/>
        </w:rPr>
        <w:t xml:space="preserve">Tabella </w:t>
      </w:r>
      <w:r w:rsidR="00BA7E89" w:rsidRPr="006C76C2">
        <w:rPr>
          <w:i/>
          <w:iCs/>
        </w:rPr>
        <w:fldChar w:fldCharType="begin"/>
      </w:r>
      <w:r w:rsidR="00BA7E89" w:rsidRPr="006C76C2">
        <w:rPr>
          <w:i/>
          <w:iCs/>
        </w:rPr>
        <w:instrText xml:space="preserve"> SEQ Tabella \* ARABIC </w:instrText>
      </w:r>
      <w:r w:rsidR="00BA7E89" w:rsidRPr="006C76C2">
        <w:rPr>
          <w:i/>
          <w:iCs/>
        </w:rPr>
        <w:fldChar w:fldCharType="separate"/>
      </w:r>
      <w:r w:rsidR="00574A82" w:rsidRPr="006C76C2">
        <w:rPr>
          <w:i/>
          <w:iCs/>
          <w:noProof/>
        </w:rPr>
        <w:t>8</w:t>
      </w:r>
      <w:r w:rsidR="00BA7E89" w:rsidRPr="006C76C2">
        <w:rPr>
          <w:i/>
          <w:iCs/>
          <w:noProof/>
        </w:rPr>
        <w:fldChar w:fldCharType="end"/>
      </w:r>
      <w:r w:rsidRPr="006C76C2">
        <w:rPr>
          <w:i/>
          <w:iCs/>
        </w:rPr>
        <w:t xml:space="preserve"> I paesaggi rurali storici individuati nel Catalogo nazionale (2010)</w:t>
      </w:r>
    </w:p>
    <w:tbl>
      <w:tblPr>
        <w:tblStyle w:val="Grigliatabella"/>
        <w:tblW w:w="9667" w:type="dxa"/>
        <w:tblLook w:val="04A0" w:firstRow="1" w:lastRow="0" w:firstColumn="1" w:lastColumn="0" w:noHBand="0" w:noVBand="1"/>
      </w:tblPr>
      <w:tblGrid>
        <w:gridCol w:w="3599"/>
        <w:gridCol w:w="6068"/>
      </w:tblGrid>
      <w:tr w:rsidR="00D33B3E" w14:paraId="4FC68189" w14:textId="77777777" w:rsidTr="00D33B3E">
        <w:trPr>
          <w:trHeight w:val="6431"/>
        </w:trPr>
        <w:tc>
          <w:tcPr>
            <w:tcW w:w="3599" w:type="dxa"/>
            <w:tcBorders>
              <w:top w:val="nil"/>
              <w:left w:val="nil"/>
              <w:bottom w:val="nil"/>
              <w:right w:val="nil"/>
            </w:tcBorders>
          </w:tcPr>
          <w:tbl>
            <w:tblPr>
              <w:tblW w:w="5000" w:type="pct"/>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2073"/>
              <w:gridCol w:w="1300"/>
            </w:tblGrid>
            <w:tr w:rsidR="00D33B3E" w:rsidRPr="005D1ECF" w14:paraId="2419D036" w14:textId="77777777" w:rsidTr="00290FE0">
              <w:trPr>
                <w:trHeight w:val="302"/>
              </w:trPr>
              <w:tc>
                <w:tcPr>
                  <w:tcW w:w="3073" w:type="pct"/>
                  <w:shd w:val="clear" w:color="auto" w:fill="auto"/>
                  <w:noWrap/>
                  <w:vAlign w:val="center"/>
                  <w:hideMark/>
                </w:tcPr>
                <w:p w14:paraId="05D933AA" w14:textId="77777777" w:rsidR="00D33B3E" w:rsidRPr="005D1ECF" w:rsidRDefault="00D33B3E" w:rsidP="00D33B3E">
                  <w:pPr>
                    <w:keepNext/>
                    <w:keepLines/>
                    <w:spacing w:after="0"/>
                    <w:jc w:val="left"/>
                    <w:rPr>
                      <w:rFonts w:eastAsia="Times New Roman" w:cstheme="minorHAnsi"/>
                      <w:b/>
                      <w:sz w:val="18"/>
                      <w:szCs w:val="18"/>
                      <w:lang w:eastAsia="it-IT"/>
                    </w:rPr>
                  </w:pPr>
                  <w:r w:rsidRPr="005D1ECF">
                    <w:rPr>
                      <w:rFonts w:eastAsia="Times New Roman" w:cstheme="minorHAnsi"/>
                      <w:b/>
                      <w:sz w:val="18"/>
                      <w:szCs w:val="18"/>
                      <w:lang w:eastAsia="it-IT"/>
                    </w:rPr>
                    <w:t>Region</w:t>
                  </w:r>
                  <w:r>
                    <w:rPr>
                      <w:rFonts w:eastAsia="Times New Roman" w:cstheme="minorHAnsi"/>
                      <w:b/>
                      <w:sz w:val="18"/>
                      <w:szCs w:val="18"/>
                      <w:lang w:eastAsia="it-IT"/>
                    </w:rPr>
                    <w:t>e</w:t>
                  </w:r>
                </w:p>
              </w:tc>
              <w:tc>
                <w:tcPr>
                  <w:tcW w:w="1927" w:type="pct"/>
                  <w:shd w:val="clear" w:color="auto" w:fill="auto"/>
                  <w:noWrap/>
                  <w:vAlign w:val="center"/>
                  <w:hideMark/>
                </w:tcPr>
                <w:p w14:paraId="789FC371" w14:textId="77777777" w:rsidR="00D33B3E" w:rsidRPr="005D1ECF" w:rsidRDefault="00D33B3E" w:rsidP="00D33B3E">
                  <w:pPr>
                    <w:keepNext/>
                    <w:keepLines/>
                    <w:spacing w:after="0"/>
                    <w:jc w:val="center"/>
                    <w:rPr>
                      <w:rFonts w:eastAsia="Times New Roman" w:cstheme="minorHAnsi"/>
                      <w:b/>
                      <w:color w:val="000000"/>
                      <w:sz w:val="18"/>
                      <w:szCs w:val="18"/>
                      <w:lang w:eastAsia="it-IT"/>
                    </w:rPr>
                  </w:pPr>
                  <w:r w:rsidRPr="005D1ECF">
                    <w:rPr>
                      <w:rFonts w:eastAsia="Times New Roman" w:cstheme="minorHAnsi"/>
                      <w:b/>
                      <w:color w:val="000000"/>
                      <w:sz w:val="18"/>
                      <w:szCs w:val="18"/>
                      <w:lang w:eastAsia="it-IT"/>
                    </w:rPr>
                    <w:t>N. paesaggi</w:t>
                  </w:r>
                </w:p>
              </w:tc>
            </w:tr>
            <w:tr w:rsidR="00D33B3E" w:rsidRPr="005D1ECF" w14:paraId="3A926FE3" w14:textId="77777777" w:rsidTr="00290FE0">
              <w:trPr>
                <w:trHeight w:val="302"/>
              </w:trPr>
              <w:tc>
                <w:tcPr>
                  <w:tcW w:w="3073" w:type="pct"/>
                  <w:shd w:val="clear" w:color="auto" w:fill="auto"/>
                  <w:noWrap/>
                  <w:vAlign w:val="center"/>
                  <w:hideMark/>
                </w:tcPr>
                <w:p w14:paraId="0D55703A"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Piemonte</w:t>
                  </w:r>
                </w:p>
              </w:tc>
              <w:tc>
                <w:tcPr>
                  <w:tcW w:w="1927" w:type="pct"/>
                  <w:shd w:val="clear" w:color="auto" w:fill="auto"/>
                  <w:noWrap/>
                  <w:vAlign w:val="center"/>
                  <w:hideMark/>
                </w:tcPr>
                <w:p w14:paraId="21BF14EC"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8</w:t>
                  </w:r>
                </w:p>
              </w:tc>
            </w:tr>
            <w:tr w:rsidR="00D33B3E" w:rsidRPr="005D1ECF" w14:paraId="273C9DD7" w14:textId="77777777" w:rsidTr="00290FE0">
              <w:trPr>
                <w:trHeight w:val="302"/>
              </w:trPr>
              <w:tc>
                <w:tcPr>
                  <w:tcW w:w="3073" w:type="pct"/>
                  <w:shd w:val="clear" w:color="auto" w:fill="auto"/>
                  <w:noWrap/>
                  <w:vAlign w:val="center"/>
                  <w:hideMark/>
                </w:tcPr>
                <w:p w14:paraId="1EDB1C40"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Valle D'Aosta</w:t>
                  </w:r>
                </w:p>
              </w:tc>
              <w:tc>
                <w:tcPr>
                  <w:tcW w:w="1927" w:type="pct"/>
                  <w:shd w:val="clear" w:color="auto" w:fill="auto"/>
                  <w:noWrap/>
                  <w:vAlign w:val="center"/>
                  <w:hideMark/>
                </w:tcPr>
                <w:p w14:paraId="56D79359"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2</w:t>
                  </w:r>
                </w:p>
              </w:tc>
            </w:tr>
            <w:tr w:rsidR="00D33B3E" w:rsidRPr="005D1ECF" w14:paraId="3F427182" w14:textId="77777777" w:rsidTr="00290FE0">
              <w:trPr>
                <w:trHeight w:val="302"/>
              </w:trPr>
              <w:tc>
                <w:tcPr>
                  <w:tcW w:w="3073" w:type="pct"/>
                  <w:shd w:val="clear" w:color="auto" w:fill="auto"/>
                  <w:noWrap/>
                  <w:vAlign w:val="center"/>
                  <w:hideMark/>
                </w:tcPr>
                <w:p w14:paraId="5B801925"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Lombardia</w:t>
                  </w:r>
                </w:p>
              </w:tc>
              <w:tc>
                <w:tcPr>
                  <w:tcW w:w="1927" w:type="pct"/>
                  <w:shd w:val="clear" w:color="auto" w:fill="auto"/>
                  <w:noWrap/>
                  <w:vAlign w:val="center"/>
                  <w:hideMark/>
                </w:tcPr>
                <w:p w14:paraId="5C518AB0"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8</w:t>
                  </w:r>
                </w:p>
              </w:tc>
            </w:tr>
            <w:tr w:rsidR="00D33B3E" w:rsidRPr="005D1ECF" w14:paraId="1FA4595E" w14:textId="77777777" w:rsidTr="00290FE0">
              <w:trPr>
                <w:trHeight w:val="302"/>
              </w:trPr>
              <w:tc>
                <w:tcPr>
                  <w:tcW w:w="3073" w:type="pct"/>
                  <w:shd w:val="clear" w:color="auto" w:fill="auto"/>
                  <w:noWrap/>
                  <w:vAlign w:val="center"/>
                  <w:hideMark/>
                </w:tcPr>
                <w:p w14:paraId="73094D75"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Trentino-Alto Adige</w:t>
                  </w:r>
                </w:p>
              </w:tc>
              <w:tc>
                <w:tcPr>
                  <w:tcW w:w="1927" w:type="pct"/>
                  <w:shd w:val="clear" w:color="auto" w:fill="auto"/>
                  <w:noWrap/>
                  <w:vAlign w:val="center"/>
                  <w:hideMark/>
                </w:tcPr>
                <w:p w14:paraId="46ED7B6A"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4</w:t>
                  </w:r>
                </w:p>
              </w:tc>
            </w:tr>
            <w:tr w:rsidR="00D33B3E" w:rsidRPr="005D1ECF" w14:paraId="7710ABBF" w14:textId="77777777" w:rsidTr="00290FE0">
              <w:trPr>
                <w:trHeight w:val="302"/>
              </w:trPr>
              <w:tc>
                <w:tcPr>
                  <w:tcW w:w="3073" w:type="pct"/>
                  <w:shd w:val="clear" w:color="auto" w:fill="auto"/>
                  <w:noWrap/>
                  <w:vAlign w:val="center"/>
                  <w:hideMark/>
                </w:tcPr>
                <w:p w14:paraId="7F05260A"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Veneto</w:t>
                  </w:r>
                </w:p>
              </w:tc>
              <w:tc>
                <w:tcPr>
                  <w:tcW w:w="1927" w:type="pct"/>
                  <w:shd w:val="clear" w:color="auto" w:fill="auto"/>
                  <w:noWrap/>
                  <w:vAlign w:val="center"/>
                  <w:hideMark/>
                </w:tcPr>
                <w:p w14:paraId="039144FF"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7</w:t>
                  </w:r>
                </w:p>
              </w:tc>
            </w:tr>
            <w:tr w:rsidR="00D33B3E" w:rsidRPr="005D1ECF" w14:paraId="2B2EFF12" w14:textId="77777777" w:rsidTr="00290FE0">
              <w:trPr>
                <w:trHeight w:val="302"/>
              </w:trPr>
              <w:tc>
                <w:tcPr>
                  <w:tcW w:w="3073" w:type="pct"/>
                  <w:shd w:val="clear" w:color="auto" w:fill="auto"/>
                  <w:noWrap/>
                  <w:vAlign w:val="center"/>
                  <w:hideMark/>
                </w:tcPr>
                <w:p w14:paraId="5599B8AB"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Friuli-Venezia Giulia</w:t>
                  </w:r>
                </w:p>
              </w:tc>
              <w:tc>
                <w:tcPr>
                  <w:tcW w:w="1927" w:type="pct"/>
                  <w:shd w:val="clear" w:color="auto" w:fill="auto"/>
                  <w:noWrap/>
                  <w:vAlign w:val="center"/>
                  <w:hideMark/>
                </w:tcPr>
                <w:p w14:paraId="054E62BF"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5</w:t>
                  </w:r>
                </w:p>
              </w:tc>
            </w:tr>
            <w:tr w:rsidR="00D33B3E" w:rsidRPr="005D1ECF" w14:paraId="0EBBA531" w14:textId="77777777" w:rsidTr="00290FE0">
              <w:trPr>
                <w:trHeight w:val="302"/>
              </w:trPr>
              <w:tc>
                <w:tcPr>
                  <w:tcW w:w="3073" w:type="pct"/>
                  <w:shd w:val="clear" w:color="auto" w:fill="auto"/>
                  <w:noWrap/>
                  <w:vAlign w:val="center"/>
                  <w:hideMark/>
                </w:tcPr>
                <w:p w14:paraId="44FC2C88"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Liguria</w:t>
                  </w:r>
                </w:p>
              </w:tc>
              <w:tc>
                <w:tcPr>
                  <w:tcW w:w="1927" w:type="pct"/>
                  <w:shd w:val="clear" w:color="auto" w:fill="auto"/>
                  <w:noWrap/>
                  <w:vAlign w:val="center"/>
                  <w:hideMark/>
                </w:tcPr>
                <w:p w14:paraId="194532D4"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7</w:t>
                  </w:r>
                </w:p>
              </w:tc>
            </w:tr>
            <w:tr w:rsidR="00D33B3E" w:rsidRPr="005D1ECF" w14:paraId="035F1F5D" w14:textId="77777777" w:rsidTr="00290FE0">
              <w:trPr>
                <w:trHeight w:val="302"/>
              </w:trPr>
              <w:tc>
                <w:tcPr>
                  <w:tcW w:w="3073" w:type="pct"/>
                  <w:shd w:val="clear" w:color="auto" w:fill="auto"/>
                  <w:noWrap/>
                  <w:vAlign w:val="center"/>
                  <w:hideMark/>
                </w:tcPr>
                <w:p w14:paraId="4FBD08CA" w14:textId="77777777" w:rsidR="00D33B3E" w:rsidRPr="005D1ECF" w:rsidRDefault="00D33B3E" w:rsidP="00D33B3E">
                  <w:pPr>
                    <w:keepNext/>
                    <w:keepLines/>
                    <w:spacing w:after="0"/>
                    <w:jc w:val="left"/>
                    <w:rPr>
                      <w:rFonts w:eastAsia="Times New Roman" w:cstheme="minorHAnsi"/>
                      <w:sz w:val="18"/>
                      <w:szCs w:val="18"/>
                      <w:lang w:eastAsia="it-IT"/>
                    </w:rPr>
                  </w:pPr>
                  <w:proofErr w:type="gramStart"/>
                  <w:r w:rsidRPr="005D1ECF">
                    <w:rPr>
                      <w:rFonts w:eastAsia="Times New Roman" w:cstheme="minorHAnsi"/>
                      <w:sz w:val="18"/>
                      <w:szCs w:val="18"/>
                      <w:lang w:eastAsia="it-IT"/>
                    </w:rPr>
                    <w:t>Emilia Romagna</w:t>
                  </w:r>
                  <w:proofErr w:type="gramEnd"/>
                </w:p>
              </w:tc>
              <w:tc>
                <w:tcPr>
                  <w:tcW w:w="1927" w:type="pct"/>
                  <w:shd w:val="clear" w:color="auto" w:fill="auto"/>
                  <w:noWrap/>
                  <w:vAlign w:val="center"/>
                  <w:hideMark/>
                </w:tcPr>
                <w:p w14:paraId="22070BDF"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6</w:t>
                  </w:r>
                </w:p>
              </w:tc>
            </w:tr>
            <w:tr w:rsidR="00D33B3E" w:rsidRPr="005D1ECF" w14:paraId="328D4C43" w14:textId="77777777" w:rsidTr="00290FE0">
              <w:trPr>
                <w:trHeight w:val="302"/>
              </w:trPr>
              <w:tc>
                <w:tcPr>
                  <w:tcW w:w="3073" w:type="pct"/>
                  <w:shd w:val="clear" w:color="auto" w:fill="auto"/>
                  <w:noWrap/>
                  <w:vAlign w:val="center"/>
                  <w:hideMark/>
                </w:tcPr>
                <w:p w14:paraId="7342F2D9"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Toscana</w:t>
                  </w:r>
                </w:p>
              </w:tc>
              <w:tc>
                <w:tcPr>
                  <w:tcW w:w="1927" w:type="pct"/>
                  <w:shd w:val="clear" w:color="auto" w:fill="auto"/>
                  <w:noWrap/>
                  <w:vAlign w:val="center"/>
                  <w:hideMark/>
                </w:tcPr>
                <w:p w14:paraId="6A6B5448"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8</w:t>
                  </w:r>
                </w:p>
              </w:tc>
            </w:tr>
            <w:tr w:rsidR="00D33B3E" w:rsidRPr="005D1ECF" w14:paraId="41A2DDCB" w14:textId="77777777" w:rsidTr="00290FE0">
              <w:trPr>
                <w:trHeight w:val="302"/>
              </w:trPr>
              <w:tc>
                <w:tcPr>
                  <w:tcW w:w="3073" w:type="pct"/>
                  <w:shd w:val="clear" w:color="auto" w:fill="auto"/>
                  <w:noWrap/>
                  <w:vAlign w:val="center"/>
                  <w:hideMark/>
                </w:tcPr>
                <w:p w14:paraId="71B374B6"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Umbria</w:t>
                  </w:r>
                </w:p>
              </w:tc>
              <w:tc>
                <w:tcPr>
                  <w:tcW w:w="1927" w:type="pct"/>
                  <w:shd w:val="clear" w:color="auto" w:fill="auto"/>
                  <w:noWrap/>
                  <w:vAlign w:val="center"/>
                  <w:hideMark/>
                </w:tcPr>
                <w:p w14:paraId="0C916A2C"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7</w:t>
                  </w:r>
                </w:p>
              </w:tc>
            </w:tr>
            <w:tr w:rsidR="00D33B3E" w:rsidRPr="005D1ECF" w14:paraId="7E1DBB1B" w14:textId="77777777" w:rsidTr="00290FE0">
              <w:trPr>
                <w:trHeight w:val="302"/>
              </w:trPr>
              <w:tc>
                <w:tcPr>
                  <w:tcW w:w="3073" w:type="pct"/>
                  <w:shd w:val="clear" w:color="auto" w:fill="auto"/>
                  <w:noWrap/>
                  <w:vAlign w:val="center"/>
                  <w:hideMark/>
                </w:tcPr>
                <w:p w14:paraId="20239D59"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Marche</w:t>
                  </w:r>
                </w:p>
              </w:tc>
              <w:tc>
                <w:tcPr>
                  <w:tcW w:w="1927" w:type="pct"/>
                  <w:shd w:val="clear" w:color="auto" w:fill="auto"/>
                  <w:noWrap/>
                  <w:vAlign w:val="center"/>
                  <w:hideMark/>
                </w:tcPr>
                <w:p w14:paraId="115828B1"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6</w:t>
                  </w:r>
                </w:p>
              </w:tc>
            </w:tr>
            <w:tr w:rsidR="00D33B3E" w:rsidRPr="005D1ECF" w14:paraId="71A57A4F" w14:textId="77777777" w:rsidTr="00290FE0">
              <w:trPr>
                <w:trHeight w:val="302"/>
              </w:trPr>
              <w:tc>
                <w:tcPr>
                  <w:tcW w:w="3073" w:type="pct"/>
                  <w:shd w:val="clear" w:color="auto" w:fill="auto"/>
                  <w:noWrap/>
                  <w:vAlign w:val="center"/>
                  <w:hideMark/>
                </w:tcPr>
                <w:p w14:paraId="559FEC79"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Lazio</w:t>
                  </w:r>
                </w:p>
              </w:tc>
              <w:tc>
                <w:tcPr>
                  <w:tcW w:w="1927" w:type="pct"/>
                  <w:shd w:val="clear" w:color="auto" w:fill="auto"/>
                  <w:noWrap/>
                  <w:vAlign w:val="center"/>
                  <w:hideMark/>
                </w:tcPr>
                <w:p w14:paraId="733FCCEC"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6</w:t>
                  </w:r>
                </w:p>
              </w:tc>
            </w:tr>
            <w:tr w:rsidR="00D33B3E" w:rsidRPr="005D1ECF" w14:paraId="26FC8E40" w14:textId="77777777" w:rsidTr="00290FE0">
              <w:trPr>
                <w:trHeight w:val="302"/>
              </w:trPr>
              <w:tc>
                <w:tcPr>
                  <w:tcW w:w="3073" w:type="pct"/>
                  <w:shd w:val="clear" w:color="auto" w:fill="auto"/>
                  <w:noWrap/>
                  <w:vAlign w:val="center"/>
                  <w:hideMark/>
                </w:tcPr>
                <w:p w14:paraId="74521D36"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Abruzzo</w:t>
                  </w:r>
                </w:p>
              </w:tc>
              <w:tc>
                <w:tcPr>
                  <w:tcW w:w="1927" w:type="pct"/>
                  <w:shd w:val="clear" w:color="auto" w:fill="auto"/>
                  <w:noWrap/>
                  <w:vAlign w:val="center"/>
                  <w:hideMark/>
                </w:tcPr>
                <w:p w14:paraId="0D378BD8"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6</w:t>
                  </w:r>
                </w:p>
              </w:tc>
            </w:tr>
            <w:tr w:rsidR="00D33B3E" w:rsidRPr="005D1ECF" w14:paraId="4313D907" w14:textId="77777777" w:rsidTr="00290FE0">
              <w:trPr>
                <w:trHeight w:val="302"/>
              </w:trPr>
              <w:tc>
                <w:tcPr>
                  <w:tcW w:w="3073" w:type="pct"/>
                  <w:shd w:val="clear" w:color="auto" w:fill="auto"/>
                  <w:noWrap/>
                  <w:vAlign w:val="center"/>
                  <w:hideMark/>
                </w:tcPr>
                <w:p w14:paraId="41E9EA3E"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Molise</w:t>
                  </w:r>
                </w:p>
              </w:tc>
              <w:tc>
                <w:tcPr>
                  <w:tcW w:w="1927" w:type="pct"/>
                  <w:shd w:val="clear" w:color="auto" w:fill="auto"/>
                  <w:noWrap/>
                  <w:vAlign w:val="center"/>
                  <w:hideMark/>
                </w:tcPr>
                <w:p w14:paraId="45CC20D1"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5</w:t>
                  </w:r>
                </w:p>
              </w:tc>
            </w:tr>
            <w:tr w:rsidR="00D33B3E" w:rsidRPr="005D1ECF" w14:paraId="0710CA79" w14:textId="77777777" w:rsidTr="00290FE0">
              <w:trPr>
                <w:trHeight w:val="302"/>
              </w:trPr>
              <w:tc>
                <w:tcPr>
                  <w:tcW w:w="3073" w:type="pct"/>
                  <w:shd w:val="clear" w:color="auto" w:fill="auto"/>
                  <w:noWrap/>
                  <w:vAlign w:val="center"/>
                  <w:hideMark/>
                </w:tcPr>
                <w:p w14:paraId="6B79B8FB"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Campania</w:t>
                  </w:r>
                </w:p>
              </w:tc>
              <w:tc>
                <w:tcPr>
                  <w:tcW w:w="1927" w:type="pct"/>
                  <w:shd w:val="clear" w:color="auto" w:fill="auto"/>
                  <w:noWrap/>
                  <w:vAlign w:val="center"/>
                  <w:hideMark/>
                </w:tcPr>
                <w:p w14:paraId="37BA746A"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7</w:t>
                  </w:r>
                </w:p>
              </w:tc>
            </w:tr>
            <w:tr w:rsidR="00D33B3E" w:rsidRPr="005D1ECF" w14:paraId="7B16AA21" w14:textId="77777777" w:rsidTr="00290FE0">
              <w:trPr>
                <w:trHeight w:val="302"/>
              </w:trPr>
              <w:tc>
                <w:tcPr>
                  <w:tcW w:w="3073" w:type="pct"/>
                  <w:shd w:val="clear" w:color="auto" w:fill="auto"/>
                  <w:noWrap/>
                  <w:vAlign w:val="center"/>
                  <w:hideMark/>
                </w:tcPr>
                <w:p w14:paraId="2A342DC5"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Puglia</w:t>
                  </w:r>
                </w:p>
              </w:tc>
              <w:tc>
                <w:tcPr>
                  <w:tcW w:w="1927" w:type="pct"/>
                  <w:shd w:val="clear" w:color="auto" w:fill="auto"/>
                  <w:noWrap/>
                  <w:vAlign w:val="center"/>
                  <w:hideMark/>
                </w:tcPr>
                <w:p w14:paraId="2ECC9FAE"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7</w:t>
                  </w:r>
                </w:p>
              </w:tc>
            </w:tr>
            <w:tr w:rsidR="00D33B3E" w:rsidRPr="005D1ECF" w14:paraId="2955F3B5" w14:textId="77777777" w:rsidTr="00290FE0">
              <w:trPr>
                <w:trHeight w:val="302"/>
              </w:trPr>
              <w:tc>
                <w:tcPr>
                  <w:tcW w:w="3073" w:type="pct"/>
                  <w:shd w:val="clear" w:color="auto" w:fill="auto"/>
                  <w:noWrap/>
                  <w:vAlign w:val="center"/>
                  <w:hideMark/>
                </w:tcPr>
                <w:p w14:paraId="2F899E9D"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Basilicata</w:t>
                  </w:r>
                </w:p>
              </w:tc>
              <w:tc>
                <w:tcPr>
                  <w:tcW w:w="1927" w:type="pct"/>
                  <w:shd w:val="clear" w:color="auto" w:fill="auto"/>
                  <w:noWrap/>
                  <w:vAlign w:val="center"/>
                  <w:hideMark/>
                </w:tcPr>
                <w:p w14:paraId="4D96B2CB"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4</w:t>
                  </w:r>
                </w:p>
              </w:tc>
            </w:tr>
            <w:tr w:rsidR="00D33B3E" w:rsidRPr="005D1ECF" w14:paraId="7E0F54AE" w14:textId="77777777" w:rsidTr="00290FE0">
              <w:trPr>
                <w:trHeight w:val="302"/>
              </w:trPr>
              <w:tc>
                <w:tcPr>
                  <w:tcW w:w="3073" w:type="pct"/>
                  <w:shd w:val="clear" w:color="auto" w:fill="auto"/>
                  <w:noWrap/>
                  <w:vAlign w:val="center"/>
                  <w:hideMark/>
                </w:tcPr>
                <w:p w14:paraId="6173380D"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Calabria</w:t>
                  </w:r>
                </w:p>
              </w:tc>
              <w:tc>
                <w:tcPr>
                  <w:tcW w:w="1927" w:type="pct"/>
                  <w:shd w:val="clear" w:color="auto" w:fill="auto"/>
                  <w:noWrap/>
                  <w:vAlign w:val="center"/>
                  <w:hideMark/>
                </w:tcPr>
                <w:p w14:paraId="1C3A27A3"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7</w:t>
                  </w:r>
                </w:p>
              </w:tc>
            </w:tr>
            <w:tr w:rsidR="00D33B3E" w:rsidRPr="005D1ECF" w14:paraId="7A4A5621" w14:textId="77777777" w:rsidTr="00290FE0">
              <w:trPr>
                <w:trHeight w:val="302"/>
              </w:trPr>
              <w:tc>
                <w:tcPr>
                  <w:tcW w:w="3073" w:type="pct"/>
                  <w:shd w:val="clear" w:color="auto" w:fill="auto"/>
                  <w:noWrap/>
                  <w:vAlign w:val="center"/>
                  <w:hideMark/>
                </w:tcPr>
                <w:p w14:paraId="2D308774"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Sicilia</w:t>
                  </w:r>
                </w:p>
              </w:tc>
              <w:tc>
                <w:tcPr>
                  <w:tcW w:w="1927" w:type="pct"/>
                  <w:shd w:val="clear" w:color="auto" w:fill="auto"/>
                  <w:noWrap/>
                  <w:vAlign w:val="center"/>
                  <w:hideMark/>
                </w:tcPr>
                <w:p w14:paraId="39C94AE0"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8</w:t>
                  </w:r>
                </w:p>
              </w:tc>
            </w:tr>
            <w:tr w:rsidR="00D33B3E" w:rsidRPr="005D1ECF" w14:paraId="06C4DDAE" w14:textId="77777777" w:rsidTr="00290FE0">
              <w:trPr>
                <w:trHeight w:val="302"/>
              </w:trPr>
              <w:tc>
                <w:tcPr>
                  <w:tcW w:w="3073" w:type="pct"/>
                  <w:shd w:val="clear" w:color="auto" w:fill="auto"/>
                  <w:noWrap/>
                  <w:vAlign w:val="center"/>
                  <w:hideMark/>
                </w:tcPr>
                <w:p w14:paraId="10D71944" w14:textId="77777777" w:rsidR="00D33B3E" w:rsidRPr="005D1ECF" w:rsidRDefault="00D33B3E" w:rsidP="00D33B3E">
                  <w:pPr>
                    <w:keepNext/>
                    <w:keepLines/>
                    <w:spacing w:after="0"/>
                    <w:jc w:val="left"/>
                    <w:rPr>
                      <w:rFonts w:eastAsia="Times New Roman" w:cstheme="minorHAnsi"/>
                      <w:sz w:val="18"/>
                      <w:szCs w:val="18"/>
                      <w:lang w:eastAsia="it-IT"/>
                    </w:rPr>
                  </w:pPr>
                  <w:r w:rsidRPr="005D1ECF">
                    <w:rPr>
                      <w:rFonts w:eastAsia="Times New Roman" w:cstheme="minorHAnsi"/>
                      <w:sz w:val="18"/>
                      <w:szCs w:val="18"/>
                      <w:lang w:eastAsia="it-IT"/>
                    </w:rPr>
                    <w:t>Sardegna</w:t>
                  </w:r>
                </w:p>
              </w:tc>
              <w:tc>
                <w:tcPr>
                  <w:tcW w:w="1927" w:type="pct"/>
                  <w:shd w:val="clear" w:color="auto" w:fill="auto"/>
                  <w:noWrap/>
                  <w:vAlign w:val="center"/>
                  <w:hideMark/>
                </w:tcPr>
                <w:p w14:paraId="26F10120" w14:textId="77777777" w:rsidR="00D33B3E" w:rsidRPr="005D1ECF" w:rsidRDefault="00D33B3E" w:rsidP="00D33B3E">
                  <w:pPr>
                    <w:keepNext/>
                    <w:keepLines/>
                    <w:spacing w:after="0"/>
                    <w:jc w:val="center"/>
                    <w:rPr>
                      <w:rFonts w:eastAsia="Times New Roman" w:cstheme="minorHAnsi"/>
                      <w:color w:val="000000"/>
                      <w:sz w:val="18"/>
                      <w:szCs w:val="18"/>
                      <w:lang w:eastAsia="it-IT"/>
                    </w:rPr>
                  </w:pPr>
                  <w:r w:rsidRPr="005D1ECF">
                    <w:rPr>
                      <w:rFonts w:eastAsia="Times New Roman" w:cstheme="minorHAnsi"/>
                      <w:color w:val="000000"/>
                      <w:sz w:val="18"/>
                      <w:szCs w:val="18"/>
                      <w:lang w:eastAsia="it-IT"/>
                    </w:rPr>
                    <w:t>5</w:t>
                  </w:r>
                </w:p>
              </w:tc>
            </w:tr>
            <w:tr w:rsidR="00D33B3E" w:rsidRPr="005D1ECF" w14:paraId="2AAA6C5E" w14:textId="77777777" w:rsidTr="00290FE0">
              <w:trPr>
                <w:trHeight w:val="302"/>
              </w:trPr>
              <w:tc>
                <w:tcPr>
                  <w:tcW w:w="3073" w:type="pct"/>
                  <w:shd w:val="clear" w:color="auto" w:fill="auto"/>
                  <w:noWrap/>
                  <w:vAlign w:val="center"/>
                  <w:hideMark/>
                </w:tcPr>
                <w:p w14:paraId="49790067" w14:textId="77777777" w:rsidR="00D33B3E" w:rsidRPr="005D1ECF" w:rsidRDefault="00D33B3E" w:rsidP="00D33B3E">
                  <w:pPr>
                    <w:keepNext/>
                    <w:keepLines/>
                    <w:spacing w:after="0"/>
                    <w:jc w:val="left"/>
                    <w:rPr>
                      <w:rFonts w:eastAsia="Times New Roman" w:cstheme="minorHAnsi"/>
                      <w:b/>
                      <w:bCs/>
                      <w:sz w:val="18"/>
                      <w:szCs w:val="18"/>
                      <w:lang w:eastAsia="it-IT"/>
                    </w:rPr>
                  </w:pPr>
                  <w:r w:rsidRPr="005D1ECF">
                    <w:rPr>
                      <w:rFonts w:eastAsia="Times New Roman" w:cstheme="minorHAnsi"/>
                      <w:b/>
                      <w:bCs/>
                      <w:sz w:val="18"/>
                      <w:szCs w:val="18"/>
                      <w:lang w:eastAsia="it-IT"/>
                    </w:rPr>
                    <w:t>ITALIA</w:t>
                  </w:r>
                </w:p>
              </w:tc>
              <w:tc>
                <w:tcPr>
                  <w:tcW w:w="1927" w:type="pct"/>
                  <w:shd w:val="clear" w:color="auto" w:fill="auto"/>
                  <w:noWrap/>
                  <w:vAlign w:val="center"/>
                  <w:hideMark/>
                </w:tcPr>
                <w:p w14:paraId="42113EFE" w14:textId="77777777" w:rsidR="00D33B3E" w:rsidRPr="005D1ECF" w:rsidRDefault="00D33B3E" w:rsidP="00D33B3E">
                  <w:pPr>
                    <w:keepNext/>
                    <w:keepLines/>
                    <w:spacing w:after="0"/>
                    <w:jc w:val="center"/>
                    <w:rPr>
                      <w:rFonts w:eastAsia="Times New Roman" w:cstheme="minorHAnsi"/>
                      <w:b/>
                      <w:bCs/>
                      <w:color w:val="000000"/>
                      <w:sz w:val="18"/>
                      <w:szCs w:val="18"/>
                      <w:lang w:eastAsia="it-IT"/>
                    </w:rPr>
                  </w:pPr>
                  <w:r w:rsidRPr="005D1ECF">
                    <w:rPr>
                      <w:rFonts w:eastAsia="Times New Roman" w:cstheme="minorHAnsi"/>
                      <w:b/>
                      <w:bCs/>
                      <w:color w:val="000000"/>
                      <w:sz w:val="18"/>
                      <w:szCs w:val="18"/>
                      <w:lang w:eastAsia="it-IT"/>
                    </w:rPr>
                    <w:t>123</w:t>
                  </w:r>
                </w:p>
              </w:tc>
            </w:tr>
          </w:tbl>
          <w:p w14:paraId="4B2075D3" w14:textId="77777777" w:rsidR="00D33B3E" w:rsidRDefault="00D33B3E" w:rsidP="00D33B3E">
            <w:pPr>
              <w:keepNext/>
              <w:keepLines/>
            </w:pPr>
          </w:p>
        </w:tc>
        <w:tc>
          <w:tcPr>
            <w:tcW w:w="6068" w:type="dxa"/>
            <w:tcBorders>
              <w:top w:val="nil"/>
              <w:left w:val="nil"/>
              <w:bottom w:val="nil"/>
              <w:right w:val="nil"/>
            </w:tcBorders>
          </w:tcPr>
          <w:p w14:paraId="3754EAF5" w14:textId="72034DAB" w:rsidR="00D33B3E" w:rsidRDefault="00D33B3E" w:rsidP="00D33B3E">
            <w:pPr>
              <w:keepNext/>
              <w:keepLines/>
            </w:pPr>
          </w:p>
        </w:tc>
      </w:tr>
    </w:tbl>
    <w:p w14:paraId="5BEE1294" w14:textId="77777777" w:rsidR="00D33B3E" w:rsidRPr="008D7034" w:rsidRDefault="00D33B3E" w:rsidP="00A7571B">
      <w:pPr>
        <w:pStyle w:val="Fontetabellagraficonew"/>
        <w:rPr>
          <w:i/>
          <w:sz w:val="20"/>
          <w:szCs w:val="20"/>
        </w:rPr>
      </w:pPr>
      <w:r w:rsidRPr="008D7034">
        <w:rPr>
          <w:i/>
          <w:sz w:val="20"/>
          <w:szCs w:val="20"/>
        </w:rPr>
        <w:t>Fonte: (a cura di) Agnoletti, M., Paesaggi rurali storici. Per un catalogo nazionale, 2010</w:t>
      </w:r>
    </w:p>
    <w:p w14:paraId="497ABF0E" w14:textId="77777777" w:rsidR="003C0109" w:rsidRPr="00B81F56" w:rsidRDefault="003C0109" w:rsidP="003C0109">
      <w:r w:rsidRPr="002E3439">
        <w:lastRenderedPageBreak/>
        <w:t xml:space="preserve">Le caratteristiche </w:t>
      </w:r>
      <w:proofErr w:type="spellStart"/>
      <w:r w:rsidRPr="002E3439">
        <w:t>pedomorfologiche</w:t>
      </w:r>
      <w:proofErr w:type="spellEnd"/>
      <w:r w:rsidRPr="002E3439">
        <w:t xml:space="preserve"> dell’Italia, la posizione peninsulare, la tradizione agricola millenaria hanno permesso la creazione, in un territorio relativamente piccolo, di un grande varietà di paesaggi.</w:t>
      </w:r>
    </w:p>
    <w:p w14:paraId="500B3C3C" w14:textId="0B50C00C" w:rsidR="003C0109" w:rsidRPr="00B81F56" w:rsidRDefault="00B47889" w:rsidP="003C0109">
      <w:pPr>
        <w:spacing w:after="160" w:line="259" w:lineRule="auto"/>
        <w:contextualSpacing/>
        <w:rPr>
          <w:rFonts w:ascii="Calibri" w:hAnsi="Calibri" w:cs="Calibri"/>
        </w:rPr>
      </w:pPr>
      <w:r w:rsidRPr="00853B78">
        <w:rPr>
          <w:rFonts w:ascii="Calibri" w:hAnsi="Calibri" w:cs="Calibri"/>
        </w:rPr>
        <w:t>Gli elementi che li contraddistinguono</w:t>
      </w:r>
      <w:r w:rsidRPr="00B81F56">
        <w:rPr>
          <w:rFonts w:ascii="Calibri" w:hAnsi="Calibri" w:cs="Calibri"/>
        </w:rPr>
        <w:t xml:space="preserve">, sono molteplici, ad esempio: le sistemazioni idraulico-agrarie di pianura e di collina, le bonifiche antiche, il sistema dei pascoli montani legati alla transumanza. Storicamente in Italia sono inoltre diffuse tecniche produttive basate sulla consociazione di colture arboree con il seminativo o il pascolo </w:t>
      </w:r>
      <w:proofErr w:type="gramStart"/>
      <w:r w:rsidRPr="00B81F56">
        <w:rPr>
          <w:rFonts w:ascii="Calibri" w:hAnsi="Calibri" w:cs="Calibri"/>
        </w:rPr>
        <w:t>come ad esempio</w:t>
      </w:r>
      <w:proofErr w:type="gramEnd"/>
      <w:r w:rsidRPr="00B81F56">
        <w:rPr>
          <w:rFonts w:ascii="Calibri" w:hAnsi="Calibri" w:cs="Calibri"/>
        </w:rPr>
        <w:t xml:space="preserve"> la piantata di viti maritate al gelso o ad altri tipi di alberi. N</w:t>
      </w:r>
      <w:r w:rsidR="003C0109" w:rsidRPr="00B81F56">
        <w:rPr>
          <w:rFonts w:ascii="Calibri" w:hAnsi="Calibri" w:cs="Calibri"/>
        </w:rPr>
        <w:t xml:space="preserve">ei paesaggi della praticoltura e del pascolo sono importanti i prati stabili e nella praticoltura di pianura </w:t>
      </w:r>
      <w:r w:rsidRPr="00B81F56">
        <w:rPr>
          <w:rFonts w:ascii="Calibri" w:hAnsi="Calibri" w:cs="Calibri"/>
        </w:rPr>
        <w:t>esistono ancora sporadici esempi d</w:t>
      </w:r>
      <w:r w:rsidR="003C0109" w:rsidRPr="00B81F56">
        <w:rPr>
          <w:rFonts w:ascii="Calibri" w:hAnsi="Calibri" w:cs="Calibri"/>
        </w:rPr>
        <w:t xml:space="preserve">i </w:t>
      </w:r>
      <w:r w:rsidRPr="00B81F56">
        <w:rPr>
          <w:rFonts w:ascii="Calibri" w:hAnsi="Calibri" w:cs="Calibri"/>
        </w:rPr>
        <w:t>“</w:t>
      </w:r>
      <w:r w:rsidR="003C0109" w:rsidRPr="00B81F56">
        <w:rPr>
          <w:rFonts w:ascii="Calibri" w:hAnsi="Calibri" w:cs="Calibri"/>
        </w:rPr>
        <w:t xml:space="preserve">prati marcitoi” così come anche alcune sistemazioni idrauliche divengono peculiari (l’ala doppia, il </w:t>
      </w:r>
      <w:proofErr w:type="spellStart"/>
      <w:r w:rsidR="003C0109" w:rsidRPr="00B81F56">
        <w:rPr>
          <w:rFonts w:ascii="Calibri" w:hAnsi="Calibri" w:cs="Calibri"/>
        </w:rPr>
        <w:t>campoletto</w:t>
      </w:r>
      <w:proofErr w:type="spellEnd"/>
      <w:r w:rsidR="003C0109" w:rsidRPr="00B81F56">
        <w:rPr>
          <w:rFonts w:ascii="Calibri" w:hAnsi="Calibri" w:cs="Calibri"/>
        </w:rPr>
        <w:t xml:space="preserve">, ecc.). </w:t>
      </w:r>
      <w:r w:rsidRPr="00B81F56">
        <w:rPr>
          <w:rFonts w:ascii="Calibri" w:hAnsi="Calibri" w:cs="Calibri"/>
        </w:rPr>
        <w:t>N</w:t>
      </w:r>
      <w:r w:rsidR="003C0109" w:rsidRPr="00B81F56">
        <w:rPr>
          <w:rFonts w:ascii="Calibri" w:hAnsi="Calibri" w:cs="Calibri"/>
        </w:rPr>
        <w:t>ei paesaggi olivicoli storici diviene esemplare la sistemazione del terreno con ciglionamenti e terrazzamenti completati dai muretti in pietra a secco.</w:t>
      </w:r>
    </w:p>
    <w:p w14:paraId="20B331BC" w14:textId="77777777" w:rsidR="005D1ECF" w:rsidRDefault="005D1ECF">
      <w:pPr>
        <w:jc w:val="left"/>
        <w:rPr>
          <w:b/>
        </w:rPr>
      </w:pPr>
    </w:p>
    <w:p w14:paraId="1CE237B8" w14:textId="04185D9B" w:rsidR="009826E6" w:rsidRPr="006C76C2" w:rsidRDefault="003535BC" w:rsidP="00853B78">
      <w:pPr>
        <w:pStyle w:val="Titolotab-grafReport"/>
        <w:rPr>
          <w:i/>
          <w:iCs/>
        </w:rPr>
      </w:pPr>
      <w:r w:rsidRPr="006C76C2">
        <w:rPr>
          <w:i/>
          <w:iCs/>
        </w:rPr>
        <w:t xml:space="preserve">Tabella </w:t>
      </w:r>
      <w:r w:rsidR="00BA7E89" w:rsidRPr="006C76C2">
        <w:rPr>
          <w:i/>
          <w:iCs/>
        </w:rPr>
        <w:fldChar w:fldCharType="begin"/>
      </w:r>
      <w:r w:rsidR="00BA7E89" w:rsidRPr="006C76C2">
        <w:rPr>
          <w:i/>
          <w:iCs/>
        </w:rPr>
        <w:instrText xml:space="preserve"> SEQ Tabella \* ARABIC </w:instrText>
      </w:r>
      <w:r w:rsidR="00BA7E89" w:rsidRPr="006C76C2">
        <w:rPr>
          <w:i/>
          <w:iCs/>
        </w:rPr>
        <w:fldChar w:fldCharType="separate"/>
      </w:r>
      <w:r w:rsidR="002E3439" w:rsidRPr="006C76C2">
        <w:rPr>
          <w:i/>
          <w:iCs/>
          <w:noProof/>
        </w:rPr>
        <w:t>9</w:t>
      </w:r>
      <w:r w:rsidR="00BA7E89" w:rsidRPr="006C76C2">
        <w:rPr>
          <w:i/>
          <w:iCs/>
          <w:noProof/>
        </w:rPr>
        <w:fldChar w:fldCharType="end"/>
      </w:r>
      <w:r w:rsidRPr="006C76C2">
        <w:rPr>
          <w:i/>
          <w:iCs/>
        </w:rPr>
        <w:t xml:space="preserve"> Alcuni parametri dei paesaggi rurali storici iscritti al Registro nazionale</w:t>
      </w:r>
      <w:r w:rsidRPr="006C76C2">
        <w:rPr>
          <w:rStyle w:val="Rimandonotaapidipagina"/>
          <w:i/>
          <w:iCs/>
        </w:rPr>
        <w:footnoteReference w:id="25"/>
      </w:r>
      <w:r w:rsidRPr="006C76C2">
        <w:rPr>
          <w:i/>
          <w:iCs/>
        </w:rPr>
        <w:t xml:space="preserve">  - anno 2018</w:t>
      </w:r>
      <w:r w:rsidR="00324E1C" w:rsidRPr="006C76C2">
        <w:rPr>
          <w:i/>
          <w:iCs/>
        </w:rPr>
        <w:t xml:space="preserve"> </w:t>
      </w:r>
    </w:p>
    <w:tbl>
      <w:tblPr>
        <w:tblStyle w:val="Grigliatabella"/>
        <w:tblW w:w="5371" w:type="pct"/>
        <w:tblLook w:val="04A0" w:firstRow="1" w:lastRow="0" w:firstColumn="1" w:lastColumn="0" w:noHBand="0" w:noVBand="1"/>
      </w:tblPr>
      <w:tblGrid>
        <w:gridCol w:w="1108"/>
        <w:gridCol w:w="3238"/>
        <w:gridCol w:w="879"/>
        <w:gridCol w:w="759"/>
        <w:gridCol w:w="879"/>
        <w:gridCol w:w="1125"/>
        <w:gridCol w:w="1125"/>
        <w:gridCol w:w="1229"/>
      </w:tblGrid>
      <w:tr w:rsidR="004D37FA" w:rsidRPr="004D37FA" w14:paraId="32FC5CD6" w14:textId="77777777" w:rsidTr="00853B78">
        <w:trPr>
          <w:trHeight w:val="600"/>
        </w:trPr>
        <w:tc>
          <w:tcPr>
            <w:tcW w:w="535" w:type="pct"/>
            <w:hideMark/>
          </w:tcPr>
          <w:p w14:paraId="795C370C" w14:textId="1934015A" w:rsidR="00DA3A9F" w:rsidRPr="00E13111" w:rsidRDefault="00DA3A9F" w:rsidP="00E13111">
            <w:pPr>
              <w:jc w:val="left"/>
              <w:rPr>
                <w:b/>
                <w:bCs/>
                <w:sz w:val="18"/>
                <w:szCs w:val="18"/>
              </w:rPr>
            </w:pPr>
            <w:r w:rsidRPr="00E13111">
              <w:rPr>
                <w:b/>
                <w:bCs/>
                <w:sz w:val="18"/>
                <w:szCs w:val="18"/>
              </w:rPr>
              <w:t>Regioni</w:t>
            </w:r>
          </w:p>
        </w:tc>
        <w:tc>
          <w:tcPr>
            <w:tcW w:w="1565" w:type="pct"/>
            <w:hideMark/>
          </w:tcPr>
          <w:p w14:paraId="61B8C7EF" w14:textId="77777777" w:rsidR="00DA3A9F" w:rsidRPr="00E13111" w:rsidRDefault="00DA3A9F" w:rsidP="00DA3A9F">
            <w:pPr>
              <w:jc w:val="left"/>
              <w:rPr>
                <w:b/>
                <w:bCs/>
                <w:sz w:val="18"/>
                <w:szCs w:val="18"/>
              </w:rPr>
            </w:pPr>
            <w:r w:rsidRPr="00E13111">
              <w:rPr>
                <w:b/>
                <w:bCs/>
                <w:sz w:val="18"/>
                <w:szCs w:val="18"/>
              </w:rPr>
              <w:t>Paesaggi iscritti al Registro ONPR</w:t>
            </w:r>
          </w:p>
        </w:tc>
        <w:tc>
          <w:tcPr>
            <w:tcW w:w="425" w:type="pct"/>
            <w:hideMark/>
          </w:tcPr>
          <w:p w14:paraId="08DB1057" w14:textId="20E4215A" w:rsidR="00DA3A9F" w:rsidRPr="00E13111" w:rsidRDefault="00DA3A9F" w:rsidP="00DA3A9F">
            <w:pPr>
              <w:jc w:val="left"/>
              <w:rPr>
                <w:b/>
                <w:bCs/>
                <w:sz w:val="18"/>
                <w:szCs w:val="18"/>
              </w:rPr>
            </w:pPr>
            <w:r w:rsidRPr="00E13111">
              <w:rPr>
                <w:b/>
                <w:bCs/>
                <w:sz w:val="18"/>
                <w:szCs w:val="18"/>
              </w:rPr>
              <w:t>Ettari</w:t>
            </w:r>
          </w:p>
        </w:tc>
        <w:tc>
          <w:tcPr>
            <w:tcW w:w="367" w:type="pct"/>
            <w:hideMark/>
          </w:tcPr>
          <w:p w14:paraId="570E9E63" w14:textId="6AE0484B" w:rsidR="00DA3A9F" w:rsidRPr="00E13111" w:rsidRDefault="00DA3A9F" w:rsidP="00DA3A9F">
            <w:pPr>
              <w:jc w:val="left"/>
              <w:rPr>
                <w:b/>
                <w:bCs/>
                <w:sz w:val="18"/>
                <w:szCs w:val="18"/>
              </w:rPr>
            </w:pPr>
            <w:proofErr w:type="spellStart"/>
            <w:r w:rsidRPr="00E13111">
              <w:rPr>
                <w:b/>
                <w:bCs/>
                <w:sz w:val="18"/>
                <w:szCs w:val="18"/>
              </w:rPr>
              <w:t>N.di</w:t>
            </w:r>
            <w:proofErr w:type="spellEnd"/>
            <w:r w:rsidRPr="00E13111">
              <w:rPr>
                <w:b/>
                <w:bCs/>
                <w:sz w:val="18"/>
                <w:szCs w:val="18"/>
              </w:rPr>
              <w:t xml:space="preserve"> usi del suolo</w:t>
            </w:r>
          </w:p>
        </w:tc>
        <w:tc>
          <w:tcPr>
            <w:tcW w:w="425" w:type="pct"/>
            <w:hideMark/>
          </w:tcPr>
          <w:p w14:paraId="66DF326D" w14:textId="6755357A" w:rsidR="00DA3A9F" w:rsidRPr="00E13111" w:rsidRDefault="00DA3A9F" w:rsidP="00DA3A9F">
            <w:pPr>
              <w:jc w:val="left"/>
              <w:rPr>
                <w:b/>
                <w:bCs/>
                <w:sz w:val="18"/>
                <w:szCs w:val="18"/>
              </w:rPr>
            </w:pPr>
            <w:r w:rsidRPr="00E13111">
              <w:rPr>
                <w:b/>
                <w:bCs/>
                <w:sz w:val="18"/>
                <w:szCs w:val="18"/>
              </w:rPr>
              <w:t xml:space="preserve">N. di tessere </w:t>
            </w:r>
          </w:p>
        </w:tc>
        <w:tc>
          <w:tcPr>
            <w:tcW w:w="544" w:type="pct"/>
            <w:hideMark/>
          </w:tcPr>
          <w:p w14:paraId="1B9E601C" w14:textId="77777777" w:rsidR="00DA3A9F" w:rsidRPr="00E13111" w:rsidRDefault="00DA3A9F" w:rsidP="00DA3A9F">
            <w:pPr>
              <w:jc w:val="left"/>
              <w:rPr>
                <w:b/>
                <w:bCs/>
                <w:sz w:val="18"/>
                <w:szCs w:val="18"/>
              </w:rPr>
            </w:pPr>
            <w:r w:rsidRPr="00E13111">
              <w:rPr>
                <w:b/>
                <w:bCs/>
                <w:sz w:val="18"/>
                <w:szCs w:val="18"/>
              </w:rPr>
              <w:t>Superficie media tessere *</w:t>
            </w:r>
          </w:p>
        </w:tc>
        <w:tc>
          <w:tcPr>
            <w:tcW w:w="544" w:type="pct"/>
            <w:hideMark/>
          </w:tcPr>
          <w:p w14:paraId="25D9C3DA" w14:textId="77777777" w:rsidR="00DA3A9F" w:rsidRPr="00E13111" w:rsidRDefault="00DA3A9F" w:rsidP="00DA3A9F">
            <w:pPr>
              <w:jc w:val="left"/>
              <w:rPr>
                <w:b/>
                <w:bCs/>
                <w:sz w:val="18"/>
                <w:szCs w:val="18"/>
              </w:rPr>
            </w:pPr>
            <w:r w:rsidRPr="00E13111">
              <w:rPr>
                <w:b/>
                <w:bCs/>
                <w:sz w:val="18"/>
                <w:szCs w:val="18"/>
              </w:rPr>
              <w:t>Superficie media tessere agricole *</w:t>
            </w:r>
          </w:p>
        </w:tc>
        <w:tc>
          <w:tcPr>
            <w:tcW w:w="594" w:type="pct"/>
            <w:hideMark/>
          </w:tcPr>
          <w:p w14:paraId="2E3B4615" w14:textId="77777777" w:rsidR="00DA3A9F" w:rsidRPr="00E13111" w:rsidRDefault="00DA3A9F" w:rsidP="00DA3A9F">
            <w:pPr>
              <w:jc w:val="left"/>
              <w:rPr>
                <w:b/>
                <w:bCs/>
                <w:sz w:val="18"/>
                <w:szCs w:val="18"/>
              </w:rPr>
            </w:pPr>
            <w:r w:rsidRPr="00E13111">
              <w:rPr>
                <w:b/>
                <w:bCs/>
                <w:sz w:val="18"/>
                <w:szCs w:val="18"/>
              </w:rPr>
              <w:t>Occupati nel settore primario a livello comunale % sulla popolazione</w:t>
            </w:r>
          </w:p>
        </w:tc>
      </w:tr>
      <w:tr w:rsidR="004D37FA" w:rsidRPr="004D37FA" w14:paraId="61EBCDBB" w14:textId="77777777" w:rsidTr="00E13111">
        <w:trPr>
          <w:trHeight w:val="50"/>
        </w:trPr>
        <w:tc>
          <w:tcPr>
            <w:tcW w:w="535" w:type="pct"/>
            <w:hideMark/>
          </w:tcPr>
          <w:p w14:paraId="168242FB" w14:textId="77777777" w:rsidR="00DA3A9F" w:rsidRPr="00E13111" w:rsidRDefault="00DA3A9F" w:rsidP="00DA3A9F">
            <w:pPr>
              <w:jc w:val="left"/>
              <w:rPr>
                <w:sz w:val="18"/>
                <w:szCs w:val="18"/>
              </w:rPr>
            </w:pPr>
            <w:r w:rsidRPr="00E13111">
              <w:rPr>
                <w:sz w:val="18"/>
                <w:szCs w:val="18"/>
              </w:rPr>
              <w:t> </w:t>
            </w:r>
          </w:p>
        </w:tc>
        <w:tc>
          <w:tcPr>
            <w:tcW w:w="1565" w:type="pct"/>
            <w:hideMark/>
          </w:tcPr>
          <w:p w14:paraId="1E50445E" w14:textId="77777777" w:rsidR="00DA3A9F" w:rsidRPr="00E13111" w:rsidRDefault="00DA3A9F" w:rsidP="00DA3A9F">
            <w:pPr>
              <w:jc w:val="left"/>
              <w:rPr>
                <w:sz w:val="18"/>
                <w:szCs w:val="18"/>
              </w:rPr>
            </w:pPr>
            <w:r w:rsidRPr="00E13111">
              <w:rPr>
                <w:sz w:val="18"/>
                <w:szCs w:val="18"/>
              </w:rPr>
              <w:t> </w:t>
            </w:r>
          </w:p>
        </w:tc>
        <w:tc>
          <w:tcPr>
            <w:tcW w:w="425" w:type="pct"/>
            <w:hideMark/>
          </w:tcPr>
          <w:p w14:paraId="085B91EF" w14:textId="77777777" w:rsidR="00DA3A9F" w:rsidRPr="00E13111" w:rsidRDefault="00DA3A9F" w:rsidP="00DA3A9F">
            <w:pPr>
              <w:jc w:val="left"/>
              <w:rPr>
                <w:sz w:val="18"/>
                <w:szCs w:val="18"/>
              </w:rPr>
            </w:pPr>
            <w:r w:rsidRPr="00E13111">
              <w:rPr>
                <w:sz w:val="18"/>
                <w:szCs w:val="18"/>
              </w:rPr>
              <w:t> </w:t>
            </w:r>
          </w:p>
        </w:tc>
        <w:tc>
          <w:tcPr>
            <w:tcW w:w="367" w:type="pct"/>
            <w:hideMark/>
          </w:tcPr>
          <w:p w14:paraId="3BFA31C0" w14:textId="77777777" w:rsidR="00DA3A9F" w:rsidRPr="00E13111" w:rsidRDefault="00DA3A9F" w:rsidP="00DA3A9F">
            <w:pPr>
              <w:jc w:val="left"/>
              <w:rPr>
                <w:sz w:val="18"/>
                <w:szCs w:val="18"/>
              </w:rPr>
            </w:pPr>
            <w:r w:rsidRPr="00E13111">
              <w:rPr>
                <w:sz w:val="18"/>
                <w:szCs w:val="18"/>
              </w:rPr>
              <w:t> </w:t>
            </w:r>
          </w:p>
        </w:tc>
        <w:tc>
          <w:tcPr>
            <w:tcW w:w="425" w:type="pct"/>
            <w:hideMark/>
          </w:tcPr>
          <w:p w14:paraId="085367DF" w14:textId="77777777" w:rsidR="00DA3A9F" w:rsidRPr="00E13111" w:rsidRDefault="00DA3A9F" w:rsidP="00DA3A9F">
            <w:pPr>
              <w:jc w:val="left"/>
              <w:rPr>
                <w:sz w:val="18"/>
                <w:szCs w:val="18"/>
              </w:rPr>
            </w:pPr>
            <w:r w:rsidRPr="00E13111">
              <w:rPr>
                <w:sz w:val="18"/>
                <w:szCs w:val="18"/>
              </w:rPr>
              <w:t> </w:t>
            </w:r>
          </w:p>
        </w:tc>
        <w:tc>
          <w:tcPr>
            <w:tcW w:w="544" w:type="pct"/>
            <w:hideMark/>
          </w:tcPr>
          <w:p w14:paraId="02C496AE" w14:textId="77777777" w:rsidR="00DA3A9F" w:rsidRPr="00E13111" w:rsidRDefault="00DA3A9F" w:rsidP="00DA3A9F">
            <w:pPr>
              <w:jc w:val="left"/>
              <w:rPr>
                <w:sz w:val="18"/>
                <w:szCs w:val="18"/>
              </w:rPr>
            </w:pPr>
            <w:r w:rsidRPr="00E13111">
              <w:rPr>
                <w:sz w:val="18"/>
                <w:szCs w:val="18"/>
              </w:rPr>
              <w:t> </w:t>
            </w:r>
          </w:p>
        </w:tc>
        <w:tc>
          <w:tcPr>
            <w:tcW w:w="544" w:type="pct"/>
            <w:hideMark/>
          </w:tcPr>
          <w:p w14:paraId="4AD53B52" w14:textId="77777777" w:rsidR="00DA3A9F" w:rsidRPr="00E13111" w:rsidRDefault="00DA3A9F" w:rsidP="00DA3A9F">
            <w:pPr>
              <w:jc w:val="left"/>
              <w:rPr>
                <w:sz w:val="18"/>
                <w:szCs w:val="18"/>
              </w:rPr>
            </w:pPr>
            <w:r w:rsidRPr="00E13111">
              <w:rPr>
                <w:sz w:val="18"/>
                <w:szCs w:val="18"/>
              </w:rPr>
              <w:t> </w:t>
            </w:r>
          </w:p>
        </w:tc>
        <w:tc>
          <w:tcPr>
            <w:tcW w:w="594" w:type="pct"/>
            <w:hideMark/>
          </w:tcPr>
          <w:p w14:paraId="715195C6" w14:textId="77777777" w:rsidR="00DA3A9F" w:rsidRPr="00E13111" w:rsidRDefault="00DA3A9F" w:rsidP="00DA3A9F">
            <w:pPr>
              <w:jc w:val="left"/>
              <w:rPr>
                <w:sz w:val="18"/>
                <w:szCs w:val="18"/>
              </w:rPr>
            </w:pPr>
            <w:r w:rsidRPr="00E13111">
              <w:rPr>
                <w:sz w:val="18"/>
                <w:szCs w:val="18"/>
              </w:rPr>
              <w:t> </w:t>
            </w:r>
          </w:p>
        </w:tc>
      </w:tr>
      <w:tr w:rsidR="004D37FA" w:rsidRPr="004D37FA" w14:paraId="3BA53AC9" w14:textId="77777777" w:rsidTr="00853B78">
        <w:trPr>
          <w:trHeight w:val="300"/>
        </w:trPr>
        <w:tc>
          <w:tcPr>
            <w:tcW w:w="535" w:type="pct"/>
            <w:noWrap/>
            <w:hideMark/>
          </w:tcPr>
          <w:p w14:paraId="2E406211" w14:textId="77777777" w:rsidR="00DA3A9F" w:rsidRPr="00E13111" w:rsidRDefault="00DA3A9F" w:rsidP="00DA3A9F">
            <w:pPr>
              <w:jc w:val="left"/>
              <w:rPr>
                <w:sz w:val="18"/>
                <w:szCs w:val="18"/>
              </w:rPr>
            </w:pPr>
            <w:r w:rsidRPr="00E13111">
              <w:rPr>
                <w:sz w:val="18"/>
                <w:szCs w:val="18"/>
              </w:rPr>
              <w:t>Campania</w:t>
            </w:r>
          </w:p>
        </w:tc>
        <w:tc>
          <w:tcPr>
            <w:tcW w:w="1565" w:type="pct"/>
            <w:hideMark/>
          </w:tcPr>
          <w:p w14:paraId="76FEE590" w14:textId="77777777" w:rsidR="00DA3A9F" w:rsidRPr="00E13111" w:rsidRDefault="00DA3A9F" w:rsidP="00DA3A9F">
            <w:pPr>
              <w:jc w:val="left"/>
              <w:rPr>
                <w:sz w:val="18"/>
                <w:szCs w:val="18"/>
              </w:rPr>
            </w:pPr>
            <w:r w:rsidRPr="00E13111">
              <w:rPr>
                <w:sz w:val="18"/>
                <w:szCs w:val="18"/>
              </w:rPr>
              <w:t>Limoneti, vigneti e boschi nel territorio del Comune di Amalfi</w:t>
            </w:r>
          </w:p>
        </w:tc>
        <w:tc>
          <w:tcPr>
            <w:tcW w:w="425" w:type="pct"/>
            <w:noWrap/>
          </w:tcPr>
          <w:p w14:paraId="2BB9B8C7" w14:textId="394253D7" w:rsidR="00DA3A9F" w:rsidRPr="00E13111" w:rsidRDefault="00DA3A9F" w:rsidP="00DA3A9F">
            <w:pPr>
              <w:jc w:val="left"/>
              <w:rPr>
                <w:sz w:val="18"/>
                <w:szCs w:val="18"/>
              </w:rPr>
            </w:pPr>
            <w:r w:rsidRPr="00E13111">
              <w:rPr>
                <w:sz w:val="18"/>
                <w:szCs w:val="18"/>
              </w:rPr>
              <w:t xml:space="preserve"> 474 </w:t>
            </w:r>
          </w:p>
        </w:tc>
        <w:tc>
          <w:tcPr>
            <w:tcW w:w="367" w:type="pct"/>
            <w:noWrap/>
            <w:hideMark/>
          </w:tcPr>
          <w:p w14:paraId="0EF280B0" w14:textId="77777777" w:rsidR="00DA3A9F" w:rsidRPr="00E13111" w:rsidRDefault="00DA3A9F" w:rsidP="00DA3A9F">
            <w:pPr>
              <w:jc w:val="left"/>
              <w:rPr>
                <w:sz w:val="18"/>
                <w:szCs w:val="18"/>
              </w:rPr>
            </w:pPr>
            <w:r w:rsidRPr="00E13111">
              <w:rPr>
                <w:sz w:val="18"/>
                <w:szCs w:val="18"/>
              </w:rPr>
              <w:t>11</w:t>
            </w:r>
          </w:p>
        </w:tc>
        <w:tc>
          <w:tcPr>
            <w:tcW w:w="425" w:type="pct"/>
            <w:noWrap/>
            <w:hideMark/>
          </w:tcPr>
          <w:p w14:paraId="083FA3FA" w14:textId="77777777" w:rsidR="00DA3A9F" w:rsidRPr="00E13111" w:rsidRDefault="00DA3A9F" w:rsidP="00DA3A9F">
            <w:pPr>
              <w:jc w:val="left"/>
              <w:rPr>
                <w:sz w:val="18"/>
                <w:szCs w:val="18"/>
              </w:rPr>
            </w:pPr>
            <w:r w:rsidRPr="00E13111">
              <w:rPr>
                <w:sz w:val="18"/>
                <w:szCs w:val="18"/>
              </w:rPr>
              <w:t>184</w:t>
            </w:r>
          </w:p>
        </w:tc>
        <w:tc>
          <w:tcPr>
            <w:tcW w:w="544" w:type="pct"/>
            <w:noWrap/>
            <w:hideMark/>
          </w:tcPr>
          <w:p w14:paraId="0C825E9A" w14:textId="77777777" w:rsidR="00DA3A9F" w:rsidRPr="00E13111" w:rsidRDefault="00DA3A9F" w:rsidP="00DA3A9F">
            <w:pPr>
              <w:jc w:val="left"/>
              <w:rPr>
                <w:sz w:val="18"/>
                <w:szCs w:val="18"/>
              </w:rPr>
            </w:pPr>
            <w:r w:rsidRPr="00E13111">
              <w:rPr>
                <w:sz w:val="18"/>
                <w:szCs w:val="18"/>
              </w:rPr>
              <w:t>2,5</w:t>
            </w:r>
          </w:p>
        </w:tc>
        <w:tc>
          <w:tcPr>
            <w:tcW w:w="544" w:type="pct"/>
            <w:noWrap/>
            <w:hideMark/>
          </w:tcPr>
          <w:p w14:paraId="0073F6F1" w14:textId="77777777" w:rsidR="00DA3A9F" w:rsidRPr="00E13111" w:rsidRDefault="00DA3A9F" w:rsidP="00DA3A9F">
            <w:pPr>
              <w:jc w:val="left"/>
              <w:rPr>
                <w:sz w:val="18"/>
                <w:szCs w:val="18"/>
              </w:rPr>
            </w:pPr>
            <w:r w:rsidRPr="00E13111">
              <w:rPr>
                <w:sz w:val="18"/>
                <w:szCs w:val="18"/>
              </w:rPr>
              <w:t>0,26</w:t>
            </w:r>
          </w:p>
        </w:tc>
        <w:tc>
          <w:tcPr>
            <w:tcW w:w="594" w:type="pct"/>
            <w:noWrap/>
            <w:hideMark/>
          </w:tcPr>
          <w:p w14:paraId="7BD5297A" w14:textId="77777777" w:rsidR="00DA3A9F" w:rsidRPr="00E13111" w:rsidRDefault="00DA3A9F" w:rsidP="00DA3A9F">
            <w:pPr>
              <w:jc w:val="left"/>
              <w:rPr>
                <w:sz w:val="18"/>
                <w:szCs w:val="18"/>
              </w:rPr>
            </w:pPr>
            <w:r w:rsidRPr="00E13111">
              <w:rPr>
                <w:sz w:val="18"/>
                <w:szCs w:val="18"/>
              </w:rPr>
              <w:t>5%</w:t>
            </w:r>
          </w:p>
        </w:tc>
      </w:tr>
      <w:tr w:rsidR="004D37FA" w:rsidRPr="004D37FA" w14:paraId="11F0D666" w14:textId="77777777" w:rsidTr="00853B78">
        <w:trPr>
          <w:trHeight w:val="720"/>
        </w:trPr>
        <w:tc>
          <w:tcPr>
            <w:tcW w:w="535" w:type="pct"/>
            <w:noWrap/>
            <w:hideMark/>
          </w:tcPr>
          <w:p w14:paraId="4CCD1400" w14:textId="77777777" w:rsidR="00DA3A9F" w:rsidRPr="00E13111" w:rsidRDefault="00DA3A9F" w:rsidP="00DA3A9F">
            <w:pPr>
              <w:jc w:val="left"/>
              <w:rPr>
                <w:sz w:val="18"/>
                <w:szCs w:val="18"/>
              </w:rPr>
            </w:pPr>
            <w:r w:rsidRPr="00E13111">
              <w:rPr>
                <w:sz w:val="18"/>
                <w:szCs w:val="18"/>
              </w:rPr>
              <w:t>Lazio</w:t>
            </w:r>
          </w:p>
        </w:tc>
        <w:tc>
          <w:tcPr>
            <w:tcW w:w="1565" w:type="pct"/>
            <w:hideMark/>
          </w:tcPr>
          <w:p w14:paraId="72851BD0" w14:textId="77777777" w:rsidR="00DA3A9F" w:rsidRPr="00E13111" w:rsidRDefault="00DA3A9F" w:rsidP="00DA3A9F">
            <w:pPr>
              <w:jc w:val="left"/>
              <w:rPr>
                <w:sz w:val="18"/>
                <w:szCs w:val="18"/>
              </w:rPr>
            </w:pPr>
            <w:r w:rsidRPr="00E13111">
              <w:rPr>
                <w:sz w:val="18"/>
                <w:szCs w:val="18"/>
              </w:rPr>
              <w:t>Olivete terrazzati di Vallecorsa</w:t>
            </w:r>
          </w:p>
        </w:tc>
        <w:tc>
          <w:tcPr>
            <w:tcW w:w="425" w:type="pct"/>
            <w:noWrap/>
          </w:tcPr>
          <w:p w14:paraId="7788F644" w14:textId="40973CD7" w:rsidR="00DA3A9F" w:rsidRPr="00E13111" w:rsidRDefault="00DA3A9F" w:rsidP="00DA3A9F">
            <w:pPr>
              <w:jc w:val="left"/>
              <w:rPr>
                <w:sz w:val="18"/>
                <w:szCs w:val="18"/>
              </w:rPr>
            </w:pPr>
            <w:r w:rsidRPr="00E13111">
              <w:rPr>
                <w:sz w:val="18"/>
                <w:szCs w:val="18"/>
              </w:rPr>
              <w:t xml:space="preserve"> 718 </w:t>
            </w:r>
          </w:p>
        </w:tc>
        <w:tc>
          <w:tcPr>
            <w:tcW w:w="367" w:type="pct"/>
            <w:noWrap/>
            <w:hideMark/>
          </w:tcPr>
          <w:p w14:paraId="5C5C8AB5" w14:textId="77777777" w:rsidR="00DA3A9F" w:rsidRPr="00E13111" w:rsidRDefault="00DA3A9F" w:rsidP="00DA3A9F">
            <w:pPr>
              <w:jc w:val="left"/>
              <w:rPr>
                <w:sz w:val="18"/>
                <w:szCs w:val="18"/>
              </w:rPr>
            </w:pPr>
            <w:r w:rsidRPr="00E13111">
              <w:rPr>
                <w:sz w:val="18"/>
                <w:szCs w:val="18"/>
              </w:rPr>
              <w:t>9</w:t>
            </w:r>
          </w:p>
        </w:tc>
        <w:tc>
          <w:tcPr>
            <w:tcW w:w="425" w:type="pct"/>
            <w:noWrap/>
            <w:hideMark/>
          </w:tcPr>
          <w:p w14:paraId="65423345" w14:textId="77777777" w:rsidR="00DA3A9F" w:rsidRPr="00E13111" w:rsidRDefault="00DA3A9F" w:rsidP="00DA3A9F">
            <w:pPr>
              <w:jc w:val="left"/>
              <w:rPr>
                <w:sz w:val="18"/>
                <w:szCs w:val="18"/>
              </w:rPr>
            </w:pPr>
            <w:proofErr w:type="spellStart"/>
            <w:r w:rsidRPr="00E13111">
              <w:rPr>
                <w:sz w:val="18"/>
                <w:szCs w:val="18"/>
              </w:rPr>
              <w:t>n.d.</w:t>
            </w:r>
            <w:proofErr w:type="spellEnd"/>
          </w:p>
        </w:tc>
        <w:tc>
          <w:tcPr>
            <w:tcW w:w="544" w:type="pct"/>
            <w:noWrap/>
            <w:hideMark/>
          </w:tcPr>
          <w:p w14:paraId="37B5BF06" w14:textId="77777777" w:rsidR="00DA3A9F" w:rsidRPr="00E13111" w:rsidRDefault="00DA3A9F" w:rsidP="00DA3A9F">
            <w:pPr>
              <w:jc w:val="left"/>
              <w:rPr>
                <w:sz w:val="18"/>
                <w:szCs w:val="18"/>
              </w:rPr>
            </w:pPr>
            <w:proofErr w:type="spellStart"/>
            <w:r w:rsidRPr="00E13111">
              <w:rPr>
                <w:sz w:val="18"/>
                <w:szCs w:val="18"/>
              </w:rPr>
              <w:t>n.d.</w:t>
            </w:r>
            <w:proofErr w:type="spellEnd"/>
          </w:p>
        </w:tc>
        <w:tc>
          <w:tcPr>
            <w:tcW w:w="544" w:type="pct"/>
            <w:noWrap/>
            <w:hideMark/>
          </w:tcPr>
          <w:p w14:paraId="526E24AB" w14:textId="77777777" w:rsidR="00DA3A9F" w:rsidRPr="00E13111" w:rsidRDefault="00DA3A9F" w:rsidP="00DA3A9F">
            <w:pPr>
              <w:jc w:val="left"/>
              <w:rPr>
                <w:sz w:val="18"/>
                <w:szCs w:val="18"/>
              </w:rPr>
            </w:pPr>
            <w:proofErr w:type="spellStart"/>
            <w:r w:rsidRPr="00E13111">
              <w:rPr>
                <w:sz w:val="18"/>
                <w:szCs w:val="18"/>
              </w:rPr>
              <w:t>n.d.</w:t>
            </w:r>
            <w:proofErr w:type="spellEnd"/>
          </w:p>
        </w:tc>
        <w:tc>
          <w:tcPr>
            <w:tcW w:w="594" w:type="pct"/>
            <w:noWrap/>
            <w:hideMark/>
          </w:tcPr>
          <w:p w14:paraId="668185A4" w14:textId="77777777" w:rsidR="00DA3A9F" w:rsidRPr="00E13111" w:rsidRDefault="00DA3A9F" w:rsidP="00DA3A9F">
            <w:pPr>
              <w:jc w:val="left"/>
              <w:rPr>
                <w:sz w:val="18"/>
                <w:szCs w:val="18"/>
              </w:rPr>
            </w:pPr>
            <w:r w:rsidRPr="00E13111">
              <w:rPr>
                <w:sz w:val="18"/>
                <w:szCs w:val="18"/>
              </w:rPr>
              <w:t>5%</w:t>
            </w:r>
          </w:p>
        </w:tc>
      </w:tr>
      <w:tr w:rsidR="004D37FA" w:rsidRPr="004D37FA" w14:paraId="0CEC0F76" w14:textId="77777777" w:rsidTr="00853B78">
        <w:trPr>
          <w:trHeight w:val="300"/>
        </w:trPr>
        <w:tc>
          <w:tcPr>
            <w:tcW w:w="535" w:type="pct"/>
            <w:noWrap/>
            <w:hideMark/>
          </w:tcPr>
          <w:p w14:paraId="5F5DB728" w14:textId="77777777" w:rsidR="00DA3A9F" w:rsidRPr="00E13111" w:rsidRDefault="00DA3A9F" w:rsidP="00DA3A9F">
            <w:pPr>
              <w:jc w:val="left"/>
              <w:rPr>
                <w:sz w:val="18"/>
                <w:szCs w:val="18"/>
              </w:rPr>
            </w:pPr>
            <w:r w:rsidRPr="00E13111">
              <w:rPr>
                <w:sz w:val="18"/>
                <w:szCs w:val="18"/>
              </w:rPr>
              <w:t>Lazio</w:t>
            </w:r>
          </w:p>
        </w:tc>
        <w:tc>
          <w:tcPr>
            <w:tcW w:w="1565" w:type="pct"/>
            <w:hideMark/>
          </w:tcPr>
          <w:p w14:paraId="29486AE6" w14:textId="77777777" w:rsidR="00DA3A9F" w:rsidRPr="00E13111" w:rsidRDefault="00DA3A9F" w:rsidP="00DA3A9F">
            <w:pPr>
              <w:jc w:val="left"/>
              <w:rPr>
                <w:sz w:val="18"/>
                <w:szCs w:val="18"/>
              </w:rPr>
            </w:pPr>
            <w:r w:rsidRPr="00E13111">
              <w:rPr>
                <w:sz w:val="18"/>
                <w:szCs w:val="18"/>
              </w:rPr>
              <w:t>Gli Uliveti a terrazze e lunette dei Monti Lucretili</w:t>
            </w:r>
          </w:p>
        </w:tc>
        <w:tc>
          <w:tcPr>
            <w:tcW w:w="425" w:type="pct"/>
            <w:noWrap/>
          </w:tcPr>
          <w:p w14:paraId="5A39CC93" w14:textId="0505E6DD" w:rsidR="00DA3A9F" w:rsidRPr="00E13111" w:rsidRDefault="00DA3A9F" w:rsidP="00DA3A9F">
            <w:pPr>
              <w:jc w:val="left"/>
              <w:rPr>
                <w:sz w:val="18"/>
                <w:szCs w:val="18"/>
              </w:rPr>
            </w:pPr>
            <w:r w:rsidRPr="00E13111">
              <w:rPr>
                <w:sz w:val="18"/>
                <w:szCs w:val="18"/>
              </w:rPr>
              <w:t xml:space="preserve"> 708 </w:t>
            </w:r>
          </w:p>
        </w:tc>
        <w:tc>
          <w:tcPr>
            <w:tcW w:w="367" w:type="pct"/>
            <w:noWrap/>
            <w:hideMark/>
          </w:tcPr>
          <w:p w14:paraId="766A0721" w14:textId="77777777" w:rsidR="00DA3A9F" w:rsidRPr="00E13111" w:rsidRDefault="00DA3A9F" w:rsidP="00DA3A9F">
            <w:pPr>
              <w:jc w:val="left"/>
              <w:rPr>
                <w:sz w:val="18"/>
                <w:szCs w:val="18"/>
              </w:rPr>
            </w:pPr>
            <w:r w:rsidRPr="00E13111">
              <w:rPr>
                <w:sz w:val="18"/>
                <w:szCs w:val="18"/>
              </w:rPr>
              <w:t>6</w:t>
            </w:r>
          </w:p>
        </w:tc>
        <w:tc>
          <w:tcPr>
            <w:tcW w:w="425" w:type="pct"/>
            <w:noWrap/>
            <w:hideMark/>
          </w:tcPr>
          <w:p w14:paraId="5CA0741F" w14:textId="77777777" w:rsidR="00DA3A9F" w:rsidRPr="00E13111" w:rsidRDefault="00DA3A9F" w:rsidP="00DA3A9F">
            <w:pPr>
              <w:jc w:val="left"/>
              <w:rPr>
                <w:sz w:val="18"/>
                <w:szCs w:val="18"/>
              </w:rPr>
            </w:pPr>
            <w:r w:rsidRPr="00E13111">
              <w:rPr>
                <w:sz w:val="18"/>
                <w:szCs w:val="18"/>
              </w:rPr>
              <w:t>27</w:t>
            </w:r>
          </w:p>
        </w:tc>
        <w:tc>
          <w:tcPr>
            <w:tcW w:w="544" w:type="pct"/>
            <w:noWrap/>
            <w:hideMark/>
          </w:tcPr>
          <w:p w14:paraId="1293C246" w14:textId="77777777" w:rsidR="00DA3A9F" w:rsidRPr="00E13111" w:rsidRDefault="00DA3A9F" w:rsidP="00DA3A9F">
            <w:pPr>
              <w:jc w:val="left"/>
              <w:rPr>
                <w:sz w:val="18"/>
                <w:szCs w:val="18"/>
              </w:rPr>
            </w:pPr>
            <w:r w:rsidRPr="00E13111">
              <w:rPr>
                <w:sz w:val="18"/>
                <w:szCs w:val="18"/>
              </w:rPr>
              <w:t>4,2</w:t>
            </w:r>
          </w:p>
        </w:tc>
        <w:tc>
          <w:tcPr>
            <w:tcW w:w="544" w:type="pct"/>
            <w:noWrap/>
            <w:hideMark/>
          </w:tcPr>
          <w:p w14:paraId="4990B851" w14:textId="77777777" w:rsidR="00DA3A9F" w:rsidRPr="00E13111" w:rsidRDefault="00DA3A9F" w:rsidP="00DA3A9F">
            <w:pPr>
              <w:jc w:val="left"/>
              <w:rPr>
                <w:sz w:val="18"/>
                <w:szCs w:val="18"/>
              </w:rPr>
            </w:pPr>
            <w:r w:rsidRPr="00E13111">
              <w:rPr>
                <w:sz w:val="18"/>
                <w:szCs w:val="18"/>
              </w:rPr>
              <w:t>5,1</w:t>
            </w:r>
          </w:p>
        </w:tc>
        <w:tc>
          <w:tcPr>
            <w:tcW w:w="594" w:type="pct"/>
            <w:noWrap/>
            <w:hideMark/>
          </w:tcPr>
          <w:p w14:paraId="4FFBE0CE" w14:textId="77777777" w:rsidR="00DA3A9F" w:rsidRPr="00E13111" w:rsidRDefault="00DA3A9F" w:rsidP="00DA3A9F">
            <w:pPr>
              <w:jc w:val="left"/>
              <w:rPr>
                <w:sz w:val="18"/>
                <w:szCs w:val="18"/>
              </w:rPr>
            </w:pPr>
            <w:r w:rsidRPr="00E13111">
              <w:rPr>
                <w:sz w:val="18"/>
                <w:szCs w:val="18"/>
              </w:rPr>
              <w:t>5%</w:t>
            </w:r>
          </w:p>
        </w:tc>
      </w:tr>
      <w:tr w:rsidR="004D37FA" w:rsidRPr="004D37FA" w14:paraId="07A0DAAD" w14:textId="77777777" w:rsidTr="00853B78">
        <w:trPr>
          <w:trHeight w:val="615"/>
        </w:trPr>
        <w:tc>
          <w:tcPr>
            <w:tcW w:w="535" w:type="pct"/>
            <w:noWrap/>
            <w:hideMark/>
          </w:tcPr>
          <w:p w14:paraId="5719E66D" w14:textId="77777777" w:rsidR="00DA3A9F" w:rsidRPr="00E13111" w:rsidRDefault="00DA3A9F" w:rsidP="00DA3A9F">
            <w:pPr>
              <w:jc w:val="left"/>
              <w:rPr>
                <w:sz w:val="18"/>
                <w:szCs w:val="18"/>
              </w:rPr>
            </w:pPr>
            <w:r w:rsidRPr="00E13111">
              <w:rPr>
                <w:sz w:val="18"/>
                <w:szCs w:val="18"/>
              </w:rPr>
              <w:t>Molise</w:t>
            </w:r>
          </w:p>
        </w:tc>
        <w:tc>
          <w:tcPr>
            <w:tcW w:w="1565" w:type="pct"/>
            <w:hideMark/>
          </w:tcPr>
          <w:p w14:paraId="17A9C528" w14:textId="77777777" w:rsidR="00DA3A9F" w:rsidRPr="00E13111" w:rsidRDefault="00DA3A9F" w:rsidP="00DA3A9F">
            <w:pPr>
              <w:jc w:val="left"/>
              <w:rPr>
                <w:sz w:val="18"/>
                <w:szCs w:val="18"/>
              </w:rPr>
            </w:pPr>
            <w:r w:rsidRPr="00E13111">
              <w:rPr>
                <w:sz w:val="18"/>
                <w:szCs w:val="18"/>
              </w:rPr>
              <w:t>Paesaggio regionale storico dell'olivo di Venafro</w:t>
            </w:r>
          </w:p>
        </w:tc>
        <w:tc>
          <w:tcPr>
            <w:tcW w:w="425" w:type="pct"/>
            <w:noWrap/>
          </w:tcPr>
          <w:p w14:paraId="66FD5609" w14:textId="4E766F32" w:rsidR="00DA3A9F" w:rsidRPr="00E13111" w:rsidRDefault="00DA3A9F" w:rsidP="00DA3A9F">
            <w:pPr>
              <w:jc w:val="left"/>
              <w:rPr>
                <w:sz w:val="18"/>
                <w:szCs w:val="18"/>
              </w:rPr>
            </w:pPr>
            <w:r w:rsidRPr="00E13111">
              <w:rPr>
                <w:sz w:val="18"/>
                <w:szCs w:val="18"/>
              </w:rPr>
              <w:t xml:space="preserve"> 530 </w:t>
            </w:r>
          </w:p>
        </w:tc>
        <w:tc>
          <w:tcPr>
            <w:tcW w:w="367" w:type="pct"/>
            <w:noWrap/>
            <w:hideMark/>
          </w:tcPr>
          <w:p w14:paraId="1FDA948D" w14:textId="77777777" w:rsidR="00DA3A9F" w:rsidRPr="00E13111" w:rsidRDefault="00DA3A9F" w:rsidP="00DA3A9F">
            <w:pPr>
              <w:jc w:val="left"/>
              <w:rPr>
                <w:sz w:val="18"/>
                <w:szCs w:val="18"/>
              </w:rPr>
            </w:pPr>
            <w:r w:rsidRPr="00E13111">
              <w:rPr>
                <w:sz w:val="18"/>
                <w:szCs w:val="18"/>
              </w:rPr>
              <w:t>21</w:t>
            </w:r>
          </w:p>
        </w:tc>
        <w:tc>
          <w:tcPr>
            <w:tcW w:w="425" w:type="pct"/>
            <w:noWrap/>
            <w:hideMark/>
          </w:tcPr>
          <w:p w14:paraId="1F81B3AD" w14:textId="77777777" w:rsidR="00DA3A9F" w:rsidRPr="00E13111" w:rsidRDefault="00DA3A9F" w:rsidP="00DA3A9F">
            <w:pPr>
              <w:jc w:val="left"/>
              <w:rPr>
                <w:sz w:val="18"/>
                <w:szCs w:val="18"/>
              </w:rPr>
            </w:pPr>
            <w:r w:rsidRPr="00E13111">
              <w:rPr>
                <w:sz w:val="18"/>
                <w:szCs w:val="18"/>
              </w:rPr>
              <w:t>514</w:t>
            </w:r>
          </w:p>
        </w:tc>
        <w:tc>
          <w:tcPr>
            <w:tcW w:w="544" w:type="pct"/>
            <w:noWrap/>
            <w:hideMark/>
          </w:tcPr>
          <w:p w14:paraId="4DD6AE24" w14:textId="77777777" w:rsidR="00DA3A9F" w:rsidRPr="00E13111" w:rsidRDefault="00DA3A9F" w:rsidP="00DA3A9F">
            <w:pPr>
              <w:jc w:val="left"/>
              <w:rPr>
                <w:sz w:val="18"/>
                <w:szCs w:val="18"/>
              </w:rPr>
            </w:pPr>
            <w:r w:rsidRPr="00E13111">
              <w:rPr>
                <w:sz w:val="18"/>
                <w:szCs w:val="18"/>
              </w:rPr>
              <w:t>1,03</w:t>
            </w:r>
          </w:p>
        </w:tc>
        <w:tc>
          <w:tcPr>
            <w:tcW w:w="544" w:type="pct"/>
            <w:noWrap/>
            <w:hideMark/>
          </w:tcPr>
          <w:p w14:paraId="3FE3810E" w14:textId="77777777" w:rsidR="00DA3A9F" w:rsidRPr="00E13111" w:rsidRDefault="00DA3A9F" w:rsidP="00DA3A9F">
            <w:pPr>
              <w:jc w:val="left"/>
              <w:rPr>
                <w:sz w:val="18"/>
                <w:szCs w:val="18"/>
              </w:rPr>
            </w:pPr>
            <w:r w:rsidRPr="00E13111">
              <w:rPr>
                <w:sz w:val="18"/>
                <w:szCs w:val="18"/>
              </w:rPr>
              <w:t>0,78</w:t>
            </w:r>
          </w:p>
        </w:tc>
        <w:tc>
          <w:tcPr>
            <w:tcW w:w="594" w:type="pct"/>
            <w:noWrap/>
            <w:hideMark/>
          </w:tcPr>
          <w:p w14:paraId="15DAD818" w14:textId="77777777" w:rsidR="00DA3A9F" w:rsidRPr="00E13111" w:rsidRDefault="00DA3A9F" w:rsidP="00DA3A9F">
            <w:pPr>
              <w:jc w:val="left"/>
              <w:rPr>
                <w:sz w:val="18"/>
                <w:szCs w:val="18"/>
              </w:rPr>
            </w:pPr>
            <w:r w:rsidRPr="00E13111">
              <w:rPr>
                <w:sz w:val="18"/>
                <w:szCs w:val="18"/>
              </w:rPr>
              <w:t>4%</w:t>
            </w:r>
          </w:p>
        </w:tc>
      </w:tr>
      <w:tr w:rsidR="004D37FA" w:rsidRPr="004D37FA" w14:paraId="109196A6" w14:textId="77777777" w:rsidTr="00853B78">
        <w:trPr>
          <w:trHeight w:val="330"/>
        </w:trPr>
        <w:tc>
          <w:tcPr>
            <w:tcW w:w="535" w:type="pct"/>
            <w:noWrap/>
            <w:hideMark/>
          </w:tcPr>
          <w:p w14:paraId="40F1DD0A" w14:textId="77777777" w:rsidR="00DA3A9F" w:rsidRPr="00E13111" w:rsidRDefault="00DA3A9F" w:rsidP="00DA3A9F">
            <w:pPr>
              <w:jc w:val="left"/>
              <w:rPr>
                <w:sz w:val="18"/>
                <w:szCs w:val="18"/>
              </w:rPr>
            </w:pPr>
            <w:r w:rsidRPr="00E13111">
              <w:rPr>
                <w:sz w:val="18"/>
                <w:szCs w:val="18"/>
              </w:rPr>
              <w:t>Puglia</w:t>
            </w:r>
          </w:p>
        </w:tc>
        <w:tc>
          <w:tcPr>
            <w:tcW w:w="1565" w:type="pct"/>
            <w:hideMark/>
          </w:tcPr>
          <w:p w14:paraId="19B99955" w14:textId="77777777" w:rsidR="00DA3A9F" w:rsidRPr="00E13111" w:rsidRDefault="00DA3A9F" w:rsidP="00DA3A9F">
            <w:pPr>
              <w:jc w:val="left"/>
              <w:rPr>
                <w:sz w:val="18"/>
                <w:szCs w:val="18"/>
              </w:rPr>
            </w:pPr>
            <w:r w:rsidRPr="00E13111">
              <w:rPr>
                <w:sz w:val="18"/>
                <w:szCs w:val="18"/>
              </w:rPr>
              <w:t>Piana degli oliveti monumentali di Puglia</w:t>
            </w:r>
          </w:p>
        </w:tc>
        <w:tc>
          <w:tcPr>
            <w:tcW w:w="425" w:type="pct"/>
            <w:noWrap/>
          </w:tcPr>
          <w:p w14:paraId="003C1D69" w14:textId="3094B2DF" w:rsidR="00DA3A9F" w:rsidRPr="00E13111" w:rsidRDefault="00DA3A9F" w:rsidP="00DA3A9F">
            <w:pPr>
              <w:jc w:val="left"/>
              <w:rPr>
                <w:sz w:val="18"/>
                <w:szCs w:val="18"/>
              </w:rPr>
            </w:pPr>
            <w:r w:rsidRPr="00E13111">
              <w:rPr>
                <w:sz w:val="18"/>
                <w:szCs w:val="18"/>
              </w:rPr>
              <w:t xml:space="preserve"> 15.246 </w:t>
            </w:r>
          </w:p>
        </w:tc>
        <w:tc>
          <w:tcPr>
            <w:tcW w:w="367" w:type="pct"/>
            <w:noWrap/>
            <w:hideMark/>
          </w:tcPr>
          <w:p w14:paraId="1D40FC38" w14:textId="77777777" w:rsidR="00DA3A9F" w:rsidRPr="00E13111" w:rsidRDefault="00DA3A9F" w:rsidP="00DA3A9F">
            <w:pPr>
              <w:jc w:val="left"/>
              <w:rPr>
                <w:sz w:val="18"/>
                <w:szCs w:val="18"/>
              </w:rPr>
            </w:pPr>
            <w:r w:rsidRPr="00E13111">
              <w:rPr>
                <w:sz w:val="18"/>
                <w:szCs w:val="18"/>
              </w:rPr>
              <w:t>13</w:t>
            </w:r>
          </w:p>
        </w:tc>
        <w:tc>
          <w:tcPr>
            <w:tcW w:w="425" w:type="pct"/>
            <w:noWrap/>
            <w:hideMark/>
          </w:tcPr>
          <w:p w14:paraId="6118B73A" w14:textId="77777777" w:rsidR="00DA3A9F" w:rsidRPr="00E13111" w:rsidRDefault="00DA3A9F" w:rsidP="00DA3A9F">
            <w:pPr>
              <w:jc w:val="left"/>
              <w:rPr>
                <w:sz w:val="18"/>
                <w:szCs w:val="18"/>
              </w:rPr>
            </w:pPr>
            <w:proofErr w:type="spellStart"/>
            <w:r w:rsidRPr="00E13111">
              <w:rPr>
                <w:sz w:val="18"/>
                <w:szCs w:val="18"/>
              </w:rPr>
              <w:t>n.d.</w:t>
            </w:r>
            <w:proofErr w:type="spellEnd"/>
          </w:p>
        </w:tc>
        <w:tc>
          <w:tcPr>
            <w:tcW w:w="544" w:type="pct"/>
            <w:noWrap/>
            <w:hideMark/>
          </w:tcPr>
          <w:p w14:paraId="0C3A0DDB" w14:textId="77777777" w:rsidR="00DA3A9F" w:rsidRPr="00E13111" w:rsidRDefault="00DA3A9F" w:rsidP="00DA3A9F">
            <w:pPr>
              <w:jc w:val="left"/>
              <w:rPr>
                <w:sz w:val="18"/>
                <w:szCs w:val="18"/>
              </w:rPr>
            </w:pPr>
            <w:proofErr w:type="spellStart"/>
            <w:r w:rsidRPr="00E13111">
              <w:rPr>
                <w:sz w:val="18"/>
                <w:szCs w:val="18"/>
              </w:rPr>
              <w:t>n.d.</w:t>
            </w:r>
            <w:proofErr w:type="spellEnd"/>
          </w:p>
        </w:tc>
        <w:tc>
          <w:tcPr>
            <w:tcW w:w="544" w:type="pct"/>
            <w:noWrap/>
            <w:hideMark/>
          </w:tcPr>
          <w:p w14:paraId="2A323F9C" w14:textId="77777777" w:rsidR="00DA3A9F" w:rsidRPr="00E13111" w:rsidRDefault="00DA3A9F" w:rsidP="00DA3A9F">
            <w:pPr>
              <w:jc w:val="left"/>
              <w:rPr>
                <w:sz w:val="18"/>
                <w:szCs w:val="18"/>
              </w:rPr>
            </w:pPr>
            <w:proofErr w:type="spellStart"/>
            <w:r w:rsidRPr="00E13111">
              <w:rPr>
                <w:sz w:val="18"/>
                <w:szCs w:val="18"/>
              </w:rPr>
              <w:t>n.d.</w:t>
            </w:r>
            <w:proofErr w:type="spellEnd"/>
          </w:p>
        </w:tc>
        <w:tc>
          <w:tcPr>
            <w:tcW w:w="594" w:type="pct"/>
            <w:noWrap/>
            <w:hideMark/>
          </w:tcPr>
          <w:p w14:paraId="64BF0E39" w14:textId="77777777" w:rsidR="00DA3A9F" w:rsidRPr="00E13111" w:rsidRDefault="00DA3A9F" w:rsidP="00DA3A9F">
            <w:pPr>
              <w:jc w:val="left"/>
              <w:rPr>
                <w:sz w:val="18"/>
                <w:szCs w:val="18"/>
              </w:rPr>
            </w:pPr>
            <w:r w:rsidRPr="00E13111">
              <w:rPr>
                <w:sz w:val="18"/>
                <w:szCs w:val="18"/>
              </w:rPr>
              <w:t>17%</w:t>
            </w:r>
          </w:p>
        </w:tc>
      </w:tr>
      <w:tr w:rsidR="004D37FA" w:rsidRPr="004D37FA" w14:paraId="3C965DFB" w14:textId="77777777" w:rsidTr="00853B78">
        <w:trPr>
          <w:trHeight w:val="300"/>
        </w:trPr>
        <w:tc>
          <w:tcPr>
            <w:tcW w:w="535" w:type="pct"/>
            <w:noWrap/>
            <w:hideMark/>
          </w:tcPr>
          <w:p w14:paraId="3C4D0E09" w14:textId="77777777" w:rsidR="00DA3A9F" w:rsidRPr="00E13111" w:rsidRDefault="00DA3A9F" w:rsidP="00DA3A9F">
            <w:pPr>
              <w:jc w:val="left"/>
              <w:rPr>
                <w:sz w:val="18"/>
                <w:szCs w:val="18"/>
              </w:rPr>
            </w:pPr>
            <w:r w:rsidRPr="00E13111">
              <w:rPr>
                <w:sz w:val="18"/>
                <w:szCs w:val="18"/>
              </w:rPr>
              <w:t>Sardegna</w:t>
            </w:r>
          </w:p>
        </w:tc>
        <w:tc>
          <w:tcPr>
            <w:tcW w:w="1565" w:type="pct"/>
            <w:hideMark/>
          </w:tcPr>
          <w:p w14:paraId="73203DCB" w14:textId="77777777" w:rsidR="00DA3A9F" w:rsidRPr="00E13111" w:rsidRDefault="00DA3A9F" w:rsidP="00DA3A9F">
            <w:pPr>
              <w:jc w:val="left"/>
              <w:rPr>
                <w:sz w:val="18"/>
                <w:szCs w:val="18"/>
              </w:rPr>
            </w:pPr>
            <w:r w:rsidRPr="00E13111">
              <w:rPr>
                <w:sz w:val="18"/>
                <w:szCs w:val="18"/>
              </w:rPr>
              <w:t xml:space="preserve">Vigneti del </w:t>
            </w:r>
            <w:proofErr w:type="spellStart"/>
            <w:r w:rsidRPr="00E13111">
              <w:rPr>
                <w:sz w:val="18"/>
                <w:szCs w:val="18"/>
              </w:rPr>
              <w:t>Mandrolisai</w:t>
            </w:r>
            <w:proofErr w:type="spellEnd"/>
          </w:p>
        </w:tc>
        <w:tc>
          <w:tcPr>
            <w:tcW w:w="425" w:type="pct"/>
            <w:noWrap/>
          </w:tcPr>
          <w:p w14:paraId="36EF7C5F" w14:textId="539EE974" w:rsidR="00DA3A9F" w:rsidRPr="00E13111" w:rsidRDefault="00DA3A9F" w:rsidP="00DA3A9F">
            <w:pPr>
              <w:jc w:val="left"/>
              <w:rPr>
                <w:sz w:val="18"/>
                <w:szCs w:val="18"/>
              </w:rPr>
            </w:pPr>
            <w:r w:rsidRPr="00E13111">
              <w:rPr>
                <w:sz w:val="18"/>
                <w:szCs w:val="18"/>
              </w:rPr>
              <w:t xml:space="preserve"> 2.363 </w:t>
            </w:r>
          </w:p>
        </w:tc>
        <w:tc>
          <w:tcPr>
            <w:tcW w:w="367" w:type="pct"/>
            <w:noWrap/>
            <w:hideMark/>
          </w:tcPr>
          <w:p w14:paraId="1C832A72" w14:textId="77777777" w:rsidR="00DA3A9F" w:rsidRPr="00E13111" w:rsidRDefault="00DA3A9F" w:rsidP="00DA3A9F">
            <w:pPr>
              <w:jc w:val="left"/>
              <w:rPr>
                <w:sz w:val="18"/>
                <w:szCs w:val="18"/>
              </w:rPr>
            </w:pPr>
            <w:r w:rsidRPr="00E13111">
              <w:rPr>
                <w:sz w:val="18"/>
                <w:szCs w:val="18"/>
              </w:rPr>
              <w:t>31</w:t>
            </w:r>
          </w:p>
        </w:tc>
        <w:tc>
          <w:tcPr>
            <w:tcW w:w="425" w:type="pct"/>
            <w:noWrap/>
            <w:hideMark/>
          </w:tcPr>
          <w:p w14:paraId="6F001A66" w14:textId="6BD16D97" w:rsidR="00DA3A9F" w:rsidRPr="00E13111" w:rsidRDefault="00DA3A9F" w:rsidP="00DA3A9F">
            <w:pPr>
              <w:jc w:val="left"/>
              <w:rPr>
                <w:sz w:val="18"/>
                <w:szCs w:val="18"/>
              </w:rPr>
            </w:pPr>
            <w:r w:rsidRPr="00E13111">
              <w:rPr>
                <w:sz w:val="18"/>
                <w:szCs w:val="18"/>
              </w:rPr>
              <w:t>1.098</w:t>
            </w:r>
          </w:p>
        </w:tc>
        <w:tc>
          <w:tcPr>
            <w:tcW w:w="544" w:type="pct"/>
            <w:noWrap/>
            <w:hideMark/>
          </w:tcPr>
          <w:p w14:paraId="7201A3BA" w14:textId="77777777" w:rsidR="00DA3A9F" w:rsidRPr="00E13111" w:rsidRDefault="00DA3A9F" w:rsidP="00DA3A9F">
            <w:pPr>
              <w:jc w:val="left"/>
              <w:rPr>
                <w:sz w:val="18"/>
                <w:szCs w:val="18"/>
              </w:rPr>
            </w:pPr>
            <w:r w:rsidRPr="00E13111">
              <w:rPr>
                <w:sz w:val="18"/>
                <w:szCs w:val="18"/>
              </w:rPr>
              <w:t>2,15</w:t>
            </w:r>
          </w:p>
        </w:tc>
        <w:tc>
          <w:tcPr>
            <w:tcW w:w="544" w:type="pct"/>
            <w:noWrap/>
            <w:hideMark/>
          </w:tcPr>
          <w:p w14:paraId="43F30D55" w14:textId="77777777" w:rsidR="00DA3A9F" w:rsidRPr="00E13111" w:rsidRDefault="00DA3A9F" w:rsidP="00DA3A9F">
            <w:pPr>
              <w:jc w:val="left"/>
              <w:rPr>
                <w:sz w:val="18"/>
                <w:szCs w:val="18"/>
              </w:rPr>
            </w:pPr>
            <w:r w:rsidRPr="00E13111">
              <w:rPr>
                <w:sz w:val="18"/>
                <w:szCs w:val="18"/>
              </w:rPr>
              <w:t>1,97</w:t>
            </w:r>
          </w:p>
        </w:tc>
        <w:tc>
          <w:tcPr>
            <w:tcW w:w="594" w:type="pct"/>
            <w:noWrap/>
            <w:hideMark/>
          </w:tcPr>
          <w:p w14:paraId="5E534BF8" w14:textId="77777777" w:rsidR="00DA3A9F" w:rsidRPr="00E13111" w:rsidRDefault="00DA3A9F" w:rsidP="00DA3A9F">
            <w:pPr>
              <w:jc w:val="left"/>
              <w:rPr>
                <w:sz w:val="18"/>
                <w:szCs w:val="18"/>
              </w:rPr>
            </w:pPr>
            <w:r w:rsidRPr="00E13111">
              <w:rPr>
                <w:sz w:val="18"/>
                <w:szCs w:val="18"/>
              </w:rPr>
              <w:t>13%</w:t>
            </w:r>
          </w:p>
        </w:tc>
      </w:tr>
      <w:tr w:rsidR="004D37FA" w:rsidRPr="004D37FA" w14:paraId="7873913B" w14:textId="77777777" w:rsidTr="00853B78">
        <w:trPr>
          <w:trHeight w:val="300"/>
        </w:trPr>
        <w:tc>
          <w:tcPr>
            <w:tcW w:w="535" w:type="pct"/>
            <w:noWrap/>
            <w:hideMark/>
          </w:tcPr>
          <w:p w14:paraId="6FA04DCF" w14:textId="77777777" w:rsidR="00DA3A9F" w:rsidRPr="00E13111" w:rsidRDefault="00DA3A9F" w:rsidP="00DA3A9F">
            <w:pPr>
              <w:jc w:val="left"/>
              <w:rPr>
                <w:sz w:val="18"/>
                <w:szCs w:val="18"/>
              </w:rPr>
            </w:pPr>
            <w:r w:rsidRPr="00E13111">
              <w:rPr>
                <w:sz w:val="18"/>
                <w:szCs w:val="18"/>
              </w:rPr>
              <w:t>Sicilia</w:t>
            </w:r>
          </w:p>
        </w:tc>
        <w:tc>
          <w:tcPr>
            <w:tcW w:w="1565" w:type="pct"/>
            <w:hideMark/>
          </w:tcPr>
          <w:p w14:paraId="73D5E00E" w14:textId="77777777" w:rsidR="00DA3A9F" w:rsidRPr="00E13111" w:rsidRDefault="00DA3A9F" w:rsidP="00DA3A9F">
            <w:pPr>
              <w:jc w:val="left"/>
              <w:rPr>
                <w:sz w:val="18"/>
                <w:szCs w:val="18"/>
              </w:rPr>
            </w:pPr>
            <w:r w:rsidRPr="00E13111">
              <w:rPr>
                <w:sz w:val="18"/>
                <w:szCs w:val="18"/>
              </w:rPr>
              <w:t>Pietra a Secco dell’Isola di Pantelleria</w:t>
            </w:r>
          </w:p>
        </w:tc>
        <w:tc>
          <w:tcPr>
            <w:tcW w:w="425" w:type="pct"/>
            <w:noWrap/>
          </w:tcPr>
          <w:p w14:paraId="6F015B9D" w14:textId="126EFC2F" w:rsidR="00DA3A9F" w:rsidRPr="00E13111" w:rsidRDefault="00DA3A9F" w:rsidP="00DA3A9F">
            <w:pPr>
              <w:jc w:val="left"/>
              <w:rPr>
                <w:sz w:val="18"/>
                <w:szCs w:val="18"/>
              </w:rPr>
            </w:pPr>
            <w:r w:rsidRPr="00E13111">
              <w:rPr>
                <w:sz w:val="18"/>
                <w:szCs w:val="18"/>
              </w:rPr>
              <w:t xml:space="preserve"> 2.200 </w:t>
            </w:r>
          </w:p>
        </w:tc>
        <w:tc>
          <w:tcPr>
            <w:tcW w:w="367" w:type="pct"/>
            <w:noWrap/>
            <w:hideMark/>
          </w:tcPr>
          <w:p w14:paraId="222490D8" w14:textId="77777777" w:rsidR="00DA3A9F" w:rsidRPr="00E13111" w:rsidRDefault="00DA3A9F" w:rsidP="00DA3A9F">
            <w:pPr>
              <w:jc w:val="left"/>
              <w:rPr>
                <w:sz w:val="18"/>
                <w:szCs w:val="18"/>
              </w:rPr>
            </w:pPr>
            <w:r w:rsidRPr="00E13111">
              <w:rPr>
                <w:sz w:val="18"/>
                <w:szCs w:val="18"/>
              </w:rPr>
              <w:t>10</w:t>
            </w:r>
          </w:p>
        </w:tc>
        <w:tc>
          <w:tcPr>
            <w:tcW w:w="425" w:type="pct"/>
            <w:noWrap/>
            <w:hideMark/>
          </w:tcPr>
          <w:p w14:paraId="6FD57D37" w14:textId="77777777" w:rsidR="00DA3A9F" w:rsidRPr="00E13111" w:rsidRDefault="00DA3A9F" w:rsidP="00DA3A9F">
            <w:pPr>
              <w:jc w:val="left"/>
              <w:rPr>
                <w:sz w:val="18"/>
                <w:szCs w:val="18"/>
              </w:rPr>
            </w:pPr>
            <w:proofErr w:type="spellStart"/>
            <w:r w:rsidRPr="00E13111">
              <w:rPr>
                <w:sz w:val="18"/>
                <w:szCs w:val="18"/>
              </w:rPr>
              <w:t>n.d.</w:t>
            </w:r>
            <w:proofErr w:type="spellEnd"/>
          </w:p>
        </w:tc>
        <w:tc>
          <w:tcPr>
            <w:tcW w:w="544" w:type="pct"/>
            <w:noWrap/>
            <w:hideMark/>
          </w:tcPr>
          <w:p w14:paraId="6C31A382" w14:textId="77777777" w:rsidR="00DA3A9F" w:rsidRPr="00E13111" w:rsidRDefault="00DA3A9F" w:rsidP="00DA3A9F">
            <w:pPr>
              <w:jc w:val="left"/>
              <w:rPr>
                <w:sz w:val="18"/>
                <w:szCs w:val="18"/>
              </w:rPr>
            </w:pPr>
            <w:proofErr w:type="spellStart"/>
            <w:r w:rsidRPr="00E13111">
              <w:rPr>
                <w:sz w:val="18"/>
                <w:szCs w:val="18"/>
              </w:rPr>
              <w:t>n.d.</w:t>
            </w:r>
            <w:proofErr w:type="spellEnd"/>
          </w:p>
        </w:tc>
        <w:tc>
          <w:tcPr>
            <w:tcW w:w="544" w:type="pct"/>
            <w:noWrap/>
            <w:hideMark/>
          </w:tcPr>
          <w:p w14:paraId="475AAE3C" w14:textId="77777777" w:rsidR="00DA3A9F" w:rsidRPr="00E13111" w:rsidRDefault="00DA3A9F" w:rsidP="00DA3A9F">
            <w:pPr>
              <w:jc w:val="left"/>
              <w:rPr>
                <w:sz w:val="18"/>
                <w:szCs w:val="18"/>
              </w:rPr>
            </w:pPr>
            <w:proofErr w:type="spellStart"/>
            <w:r w:rsidRPr="00E13111">
              <w:rPr>
                <w:sz w:val="18"/>
                <w:szCs w:val="18"/>
              </w:rPr>
              <w:t>n.d.</w:t>
            </w:r>
            <w:proofErr w:type="spellEnd"/>
          </w:p>
        </w:tc>
        <w:tc>
          <w:tcPr>
            <w:tcW w:w="594" w:type="pct"/>
            <w:noWrap/>
            <w:hideMark/>
          </w:tcPr>
          <w:p w14:paraId="7CDAFEF2" w14:textId="77777777" w:rsidR="00DA3A9F" w:rsidRPr="00E13111" w:rsidRDefault="00DA3A9F" w:rsidP="00DA3A9F">
            <w:pPr>
              <w:jc w:val="left"/>
              <w:rPr>
                <w:sz w:val="18"/>
                <w:szCs w:val="18"/>
              </w:rPr>
            </w:pPr>
            <w:r w:rsidRPr="00E13111">
              <w:rPr>
                <w:sz w:val="18"/>
                <w:szCs w:val="18"/>
              </w:rPr>
              <w:t>20%</w:t>
            </w:r>
          </w:p>
        </w:tc>
      </w:tr>
      <w:tr w:rsidR="004D37FA" w:rsidRPr="004D37FA" w14:paraId="35E5FD4A" w14:textId="77777777" w:rsidTr="00853B78">
        <w:trPr>
          <w:trHeight w:val="300"/>
        </w:trPr>
        <w:tc>
          <w:tcPr>
            <w:tcW w:w="535" w:type="pct"/>
            <w:noWrap/>
            <w:hideMark/>
          </w:tcPr>
          <w:p w14:paraId="04978670" w14:textId="77777777" w:rsidR="00DA3A9F" w:rsidRPr="00E13111" w:rsidRDefault="00DA3A9F" w:rsidP="00DA3A9F">
            <w:pPr>
              <w:jc w:val="left"/>
              <w:rPr>
                <w:sz w:val="18"/>
                <w:szCs w:val="18"/>
              </w:rPr>
            </w:pPr>
            <w:r w:rsidRPr="00E13111">
              <w:rPr>
                <w:sz w:val="18"/>
                <w:szCs w:val="18"/>
              </w:rPr>
              <w:t>Toscana</w:t>
            </w:r>
          </w:p>
        </w:tc>
        <w:tc>
          <w:tcPr>
            <w:tcW w:w="1565" w:type="pct"/>
            <w:hideMark/>
          </w:tcPr>
          <w:p w14:paraId="440D2FDC" w14:textId="77777777" w:rsidR="00DA3A9F" w:rsidRPr="00E13111" w:rsidRDefault="00DA3A9F" w:rsidP="00DA3A9F">
            <w:pPr>
              <w:jc w:val="left"/>
              <w:rPr>
                <w:sz w:val="18"/>
                <w:szCs w:val="18"/>
              </w:rPr>
            </w:pPr>
            <w:r w:rsidRPr="00E13111">
              <w:rPr>
                <w:sz w:val="18"/>
                <w:szCs w:val="18"/>
              </w:rPr>
              <w:t xml:space="preserve">Paesaggio </w:t>
            </w:r>
            <w:proofErr w:type="spellStart"/>
            <w:r w:rsidRPr="00E13111">
              <w:rPr>
                <w:sz w:val="18"/>
                <w:szCs w:val="18"/>
              </w:rPr>
              <w:t>Policolturale</w:t>
            </w:r>
            <w:proofErr w:type="spellEnd"/>
            <w:r w:rsidRPr="00E13111">
              <w:rPr>
                <w:sz w:val="18"/>
                <w:szCs w:val="18"/>
              </w:rPr>
              <w:t xml:space="preserve"> di Trequanda</w:t>
            </w:r>
          </w:p>
        </w:tc>
        <w:tc>
          <w:tcPr>
            <w:tcW w:w="425" w:type="pct"/>
            <w:noWrap/>
          </w:tcPr>
          <w:p w14:paraId="48F1D51A" w14:textId="46CD3FE9" w:rsidR="00DA3A9F" w:rsidRPr="00E13111" w:rsidRDefault="00DA3A9F" w:rsidP="00DA3A9F">
            <w:pPr>
              <w:jc w:val="left"/>
              <w:rPr>
                <w:sz w:val="18"/>
                <w:szCs w:val="18"/>
              </w:rPr>
            </w:pPr>
            <w:r w:rsidRPr="00E13111">
              <w:rPr>
                <w:sz w:val="18"/>
                <w:szCs w:val="18"/>
              </w:rPr>
              <w:t xml:space="preserve"> 1.794 </w:t>
            </w:r>
          </w:p>
        </w:tc>
        <w:tc>
          <w:tcPr>
            <w:tcW w:w="367" w:type="pct"/>
            <w:noWrap/>
            <w:hideMark/>
          </w:tcPr>
          <w:p w14:paraId="0089198C" w14:textId="77777777" w:rsidR="00DA3A9F" w:rsidRPr="00E13111" w:rsidRDefault="00DA3A9F" w:rsidP="00DA3A9F">
            <w:pPr>
              <w:jc w:val="left"/>
              <w:rPr>
                <w:sz w:val="18"/>
                <w:szCs w:val="18"/>
              </w:rPr>
            </w:pPr>
            <w:r w:rsidRPr="00E13111">
              <w:rPr>
                <w:sz w:val="18"/>
                <w:szCs w:val="18"/>
              </w:rPr>
              <w:t>22</w:t>
            </w:r>
          </w:p>
        </w:tc>
        <w:tc>
          <w:tcPr>
            <w:tcW w:w="425" w:type="pct"/>
            <w:noWrap/>
            <w:hideMark/>
          </w:tcPr>
          <w:p w14:paraId="26A5ADD5" w14:textId="1670D6BA" w:rsidR="00DA3A9F" w:rsidRPr="00E13111" w:rsidRDefault="00DA3A9F" w:rsidP="00DA3A9F">
            <w:pPr>
              <w:jc w:val="left"/>
              <w:rPr>
                <w:sz w:val="18"/>
                <w:szCs w:val="18"/>
              </w:rPr>
            </w:pPr>
            <w:r w:rsidRPr="00E13111">
              <w:rPr>
                <w:sz w:val="18"/>
                <w:szCs w:val="18"/>
              </w:rPr>
              <w:t>1.647</w:t>
            </w:r>
          </w:p>
        </w:tc>
        <w:tc>
          <w:tcPr>
            <w:tcW w:w="544" w:type="pct"/>
            <w:noWrap/>
            <w:hideMark/>
          </w:tcPr>
          <w:p w14:paraId="3D0A9108" w14:textId="77777777" w:rsidR="00DA3A9F" w:rsidRPr="00E13111" w:rsidRDefault="00DA3A9F" w:rsidP="00DA3A9F">
            <w:pPr>
              <w:jc w:val="left"/>
              <w:rPr>
                <w:sz w:val="18"/>
                <w:szCs w:val="18"/>
              </w:rPr>
            </w:pPr>
            <w:r w:rsidRPr="00E13111">
              <w:rPr>
                <w:sz w:val="18"/>
                <w:szCs w:val="18"/>
              </w:rPr>
              <w:t>1,09</w:t>
            </w:r>
          </w:p>
        </w:tc>
        <w:tc>
          <w:tcPr>
            <w:tcW w:w="544" w:type="pct"/>
            <w:noWrap/>
            <w:hideMark/>
          </w:tcPr>
          <w:p w14:paraId="596ABE47" w14:textId="77777777" w:rsidR="00DA3A9F" w:rsidRPr="00E13111" w:rsidRDefault="00DA3A9F" w:rsidP="00DA3A9F">
            <w:pPr>
              <w:jc w:val="left"/>
              <w:rPr>
                <w:sz w:val="18"/>
                <w:szCs w:val="18"/>
              </w:rPr>
            </w:pPr>
            <w:r w:rsidRPr="00E13111">
              <w:rPr>
                <w:sz w:val="18"/>
                <w:szCs w:val="18"/>
              </w:rPr>
              <w:t>1,14</w:t>
            </w:r>
          </w:p>
        </w:tc>
        <w:tc>
          <w:tcPr>
            <w:tcW w:w="594" w:type="pct"/>
            <w:noWrap/>
            <w:hideMark/>
          </w:tcPr>
          <w:p w14:paraId="6F128E32" w14:textId="77777777" w:rsidR="00DA3A9F" w:rsidRPr="00E13111" w:rsidRDefault="00DA3A9F" w:rsidP="00DA3A9F">
            <w:pPr>
              <w:jc w:val="left"/>
              <w:rPr>
                <w:sz w:val="18"/>
                <w:szCs w:val="18"/>
              </w:rPr>
            </w:pPr>
            <w:r w:rsidRPr="00E13111">
              <w:rPr>
                <w:sz w:val="18"/>
                <w:szCs w:val="18"/>
              </w:rPr>
              <w:t>15%</w:t>
            </w:r>
          </w:p>
        </w:tc>
      </w:tr>
      <w:tr w:rsidR="004D37FA" w:rsidRPr="004D37FA" w14:paraId="2402F9F3" w14:textId="77777777" w:rsidTr="00853B78">
        <w:trPr>
          <w:trHeight w:val="300"/>
        </w:trPr>
        <w:tc>
          <w:tcPr>
            <w:tcW w:w="535" w:type="pct"/>
            <w:noWrap/>
            <w:hideMark/>
          </w:tcPr>
          <w:p w14:paraId="5332D3BA" w14:textId="77777777" w:rsidR="00DA3A9F" w:rsidRPr="00E13111" w:rsidRDefault="00DA3A9F" w:rsidP="00DA3A9F">
            <w:pPr>
              <w:jc w:val="left"/>
              <w:rPr>
                <w:sz w:val="18"/>
                <w:szCs w:val="18"/>
              </w:rPr>
            </w:pPr>
            <w:r w:rsidRPr="00E13111">
              <w:rPr>
                <w:sz w:val="18"/>
                <w:szCs w:val="18"/>
              </w:rPr>
              <w:t>Toscana</w:t>
            </w:r>
          </w:p>
        </w:tc>
        <w:tc>
          <w:tcPr>
            <w:tcW w:w="1565" w:type="pct"/>
            <w:hideMark/>
          </w:tcPr>
          <w:p w14:paraId="5FF16A39" w14:textId="77777777" w:rsidR="00DA3A9F" w:rsidRPr="00E13111" w:rsidRDefault="00DA3A9F" w:rsidP="00DA3A9F">
            <w:pPr>
              <w:jc w:val="left"/>
              <w:rPr>
                <w:sz w:val="18"/>
                <w:szCs w:val="18"/>
              </w:rPr>
            </w:pPr>
            <w:r w:rsidRPr="00E13111">
              <w:rPr>
                <w:sz w:val="18"/>
                <w:szCs w:val="18"/>
              </w:rPr>
              <w:t xml:space="preserve">Paesaggi </w:t>
            </w:r>
            <w:proofErr w:type="spellStart"/>
            <w:r w:rsidRPr="00E13111">
              <w:rPr>
                <w:sz w:val="18"/>
                <w:szCs w:val="18"/>
              </w:rPr>
              <w:t>silvo</w:t>
            </w:r>
            <w:proofErr w:type="spellEnd"/>
            <w:r w:rsidRPr="00E13111">
              <w:rPr>
                <w:sz w:val="18"/>
                <w:szCs w:val="18"/>
              </w:rPr>
              <w:t xml:space="preserve">-pastorali di </w:t>
            </w:r>
            <w:proofErr w:type="spellStart"/>
            <w:r w:rsidRPr="00E13111">
              <w:rPr>
                <w:sz w:val="18"/>
                <w:szCs w:val="18"/>
              </w:rPr>
              <w:t>Moscheta</w:t>
            </w:r>
            <w:proofErr w:type="spellEnd"/>
          </w:p>
        </w:tc>
        <w:tc>
          <w:tcPr>
            <w:tcW w:w="425" w:type="pct"/>
            <w:noWrap/>
          </w:tcPr>
          <w:p w14:paraId="4B84FCE0" w14:textId="4B19A742" w:rsidR="00DA3A9F" w:rsidRPr="00E13111" w:rsidRDefault="00DA3A9F" w:rsidP="00DA3A9F">
            <w:pPr>
              <w:jc w:val="left"/>
              <w:rPr>
                <w:sz w:val="18"/>
                <w:szCs w:val="18"/>
              </w:rPr>
            </w:pPr>
            <w:r w:rsidRPr="00E13111">
              <w:rPr>
                <w:sz w:val="18"/>
                <w:szCs w:val="18"/>
              </w:rPr>
              <w:t xml:space="preserve"> 769 </w:t>
            </w:r>
          </w:p>
        </w:tc>
        <w:tc>
          <w:tcPr>
            <w:tcW w:w="367" w:type="pct"/>
            <w:noWrap/>
            <w:hideMark/>
          </w:tcPr>
          <w:p w14:paraId="47E5F3FE" w14:textId="77777777" w:rsidR="00DA3A9F" w:rsidRPr="00E13111" w:rsidRDefault="00DA3A9F" w:rsidP="00DA3A9F">
            <w:pPr>
              <w:jc w:val="left"/>
              <w:rPr>
                <w:sz w:val="18"/>
                <w:szCs w:val="18"/>
              </w:rPr>
            </w:pPr>
            <w:r w:rsidRPr="00E13111">
              <w:rPr>
                <w:sz w:val="18"/>
                <w:szCs w:val="18"/>
              </w:rPr>
              <w:t>17</w:t>
            </w:r>
          </w:p>
        </w:tc>
        <w:tc>
          <w:tcPr>
            <w:tcW w:w="425" w:type="pct"/>
            <w:noWrap/>
            <w:hideMark/>
          </w:tcPr>
          <w:p w14:paraId="5BCE3036" w14:textId="77777777" w:rsidR="00DA3A9F" w:rsidRPr="00E13111" w:rsidRDefault="00DA3A9F" w:rsidP="00DA3A9F">
            <w:pPr>
              <w:jc w:val="left"/>
              <w:rPr>
                <w:sz w:val="18"/>
                <w:szCs w:val="18"/>
              </w:rPr>
            </w:pPr>
            <w:r w:rsidRPr="00E13111">
              <w:rPr>
                <w:sz w:val="18"/>
                <w:szCs w:val="18"/>
              </w:rPr>
              <w:t>186</w:t>
            </w:r>
          </w:p>
        </w:tc>
        <w:tc>
          <w:tcPr>
            <w:tcW w:w="544" w:type="pct"/>
            <w:noWrap/>
            <w:hideMark/>
          </w:tcPr>
          <w:p w14:paraId="101C78C3" w14:textId="77777777" w:rsidR="00DA3A9F" w:rsidRPr="00E13111" w:rsidRDefault="00DA3A9F" w:rsidP="00DA3A9F">
            <w:pPr>
              <w:jc w:val="left"/>
              <w:rPr>
                <w:sz w:val="18"/>
                <w:szCs w:val="18"/>
              </w:rPr>
            </w:pPr>
            <w:r w:rsidRPr="00E13111">
              <w:rPr>
                <w:sz w:val="18"/>
                <w:szCs w:val="18"/>
              </w:rPr>
              <w:t>4,04</w:t>
            </w:r>
          </w:p>
        </w:tc>
        <w:tc>
          <w:tcPr>
            <w:tcW w:w="544" w:type="pct"/>
            <w:noWrap/>
            <w:hideMark/>
          </w:tcPr>
          <w:p w14:paraId="2F518EF5" w14:textId="77777777" w:rsidR="00DA3A9F" w:rsidRPr="00E13111" w:rsidRDefault="00DA3A9F" w:rsidP="00DA3A9F">
            <w:pPr>
              <w:jc w:val="left"/>
              <w:rPr>
                <w:sz w:val="18"/>
                <w:szCs w:val="18"/>
              </w:rPr>
            </w:pPr>
            <w:r w:rsidRPr="00E13111">
              <w:rPr>
                <w:sz w:val="18"/>
                <w:szCs w:val="18"/>
              </w:rPr>
              <w:t>1,06</w:t>
            </w:r>
          </w:p>
        </w:tc>
        <w:tc>
          <w:tcPr>
            <w:tcW w:w="594" w:type="pct"/>
            <w:noWrap/>
            <w:hideMark/>
          </w:tcPr>
          <w:p w14:paraId="66E616BB" w14:textId="77777777" w:rsidR="00DA3A9F" w:rsidRPr="00E13111" w:rsidRDefault="00DA3A9F" w:rsidP="00DA3A9F">
            <w:pPr>
              <w:jc w:val="left"/>
              <w:rPr>
                <w:sz w:val="18"/>
                <w:szCs w:val="18"/>
              </w:rPr>
            </w:pPr>
            <w:r w:rsidRPr="00E13111">
              <w:rPr>
                <w:sz w:val="18"/>
                <w:szCs w:val="18"/>
              </w:rPr>
              <w:t>18%</w:t>
            </w:r>
          </w:p>
        </w:tc>
      </w:tr>
      <w:tr w:rsidR="004D37FA" w:rsidRPr="004D37FA" w14:paraId="1408811D" w14:textId="77777777" w:rsidTr="00853B78">
        <w:trPr>
          <w:trHeight w:val="255"/>
        </w:trPr>
        <w:tc>
          <w:tcPr>
            <w:tcW w:w="535" w:type="pct"/>
            <w:noWrap/>
            <w:hideMark/>
          </w:tcPr>
          <w:p w14:paraId="213B95FA" w14:textId="77777777" w:rsidR="00DA3A9F" w:rsidRPr="00E13111" w:rsidRDefault="00DA3A9F" w:rsidP="00DA3A9F">
            <w:pPr>
              <w:jc w:val="left"/>
              <w:rPr>
                <w:sz w:val="18"/>
                <w:szCs w:val="18"/>
              </w:rPr>
            </w:pPr>
            <w:r w:rsidRPr="00E13111">
              <w:rPr>
                <w:sz w:val="18"/>
                <w:szCs w:val="18"/>
              </w:rPr>
              <w:t>Toscana</w:t>
            </w:r>
          </w:p>
        </w:tc>
        <w:tc>
          <w:tcPr>
            <w:tcW w:w="1565" w:type="pct"/>
            <w:hideMark/>
          </w:tcPr>
          <w:p w14:paraId="05F5623A" w14:textId="77777777" w:rsidR="00DA3A9F" w:rsidRPr="00E13111" w:rsidRDefault="00DA3A9F" w:rsidP="00DA3A9F">
            <w:pPr>
              <w:jc w:val="left"/>
              <w:rPr>
                <w:sz w:val="18"/>
                <w:szCs w:val="18"/>
              </w:rPr>
            </w:pPr>
            <w:r w:rsidRPr="00E13111">
              <w:rPr>
                <w:sz w:val="18"/>
                <w:szCs w:val="18"/>
              </w:rPr>
              <w:t>Paesaggio rurale di Lamole – Greve in Chianti</w:t>
            </w:r>
          </w:p>
        </w:tc>
        <w:tc>
          <w:tcPr>
            <w:tcW w:w="425" w:type="pct"/>
            <w:noWrap/>
          </w:tcPr>
          <w:p w14:paraId="31C60CB5" w14:textId="3232721C" w:rsidR="00DA3A9F" w:rsidRPr="00E13111" w:rsidRDefault="00DA3A9F" w:rsidP="00DA3A9F">
            <w:pPr>
              <w:jc w:val="left"/>
              <w:rPr>
                <w:sz w:val="18"/>
                <w:szCs w:val="18"/>
              </w:rPr>
            </w:pPr>
            <w:r w:rsidRPr="00E13111">
              <w:rPr>
                <w:sz w:val="18"/>
                <w:szCs w:val="18"/>
              </w:rPr>
              <w:t xml:space="preserve"> 700 </w:t>
            </w:r>
          </w:p>
        </w:tc>
        <w:tc>
          <w:tcPr>
            <w:tcW w:w="367" w:type="pct"/>
            <w:noWrap/>
            <w:hideMark/>
          </w:tcPr>
          <w:p w14:paraId="15E25A17" w14:textId="77777777" w:rsidR="00DA3A9F" w:rsidRPr="00E13111" w:rsidRDefault="00DA3A9F" w:rsidP="00DA3A9F">
            <w:pPr>
              <w:jc w:val="left"/>
              <w:rPr>
                <w:sz w:val="18"/>
                <w:szCs w:val="18"/>
              </w:rPr>
            </w:pPr>
            <w:r w:rsidRPr="00E13111">
              <w:rPr>
                <w:sz w:val="18"/>
                <w:szCs w:val="18"/>
              </w:rPr>
              <w:t>22</w:t>
            </w:r>
          </w:p>
        </w:tc>
        <w:tc>
          <w:tcPr>
            <w:tcW w:w="425" w:type="pct"/>
            <w:noWrap/>
            <w:hideMark/>
          </w:tcPr>
          <w:p w14:paraId="27A6F222" w14:textId="77777777" w:rsidR="00DA3A9F" w:rsidRPr="00E13111" w:rsidRDefault="00DA3A9F" w:rsidP="00DA3A9F">
            <w:pPr>
              <w:jc w:val="left"/>
              <w:rPr>
                <w:sz w:val="18"/>
                <w:szCs w:val="18"/>
              </w:rPr>
            </w:pPr>
            <w:r w:rsidRPr="00E13111">
              <w:rPr>
                <w:sz w:val="18"/>
                <w:szCs w:val="18"/>
              </w:rPr>
              <w:t>617</w:t>
            </w:r>
          </w:p>
        </w:tc>
        <w:tc>
          <w:tcPr>
            <w:tcW w:w="544" w:type="pct"/>
            <w:noWrap/>
            <w:hideMark/>
          </w:tcPr>
          <w:p w14:paraId="4AA3CAA8" w14:textId="77777777" w:rsidR="00DA3A9F" w:rsidRPr="00E13111" w:rsidRDefault="00DA3A9F" w:rsidP="00DA3A9F">
            <w:pPr>
              <w:jc w:val="left"/>
              <w:rPr>
                <w:sz w:val="18"/>
                <w:szCs w:val="18"/>
              </w:rPr>
            </w:pPr>
            <w:r w:rsidRPr="00E13111">
              <w:rPr>
                <w:sz w:val="18"/>
                <w:szCs w:val="18"/>
              </w:rPr>
              <w:t>1,14</w:t>
            </w:r>
          </w:p>
        </w:tc>
        <w:tc>
          <w:tcPr>
            <w:tcW w:w="544" w:type="pct"/>
            <w:noWrap/>
            <w:hideMark/>
          </w:tcPr>
          <w:p w14:paraId="08A273BD" w14:textId="77777777" w:rsidR="00DA3A9F" w:rsidRPr="00E13111" w:rsidRDefault="00DA3A9F" w:rsidP="00DA3A9F">
            <w:pPr>
              <w:jc w:val="left"/>
              <w:rPr>
                <w:sz w:val="18"/>
                <w:szCs w:val="18"/>
              </w:rPr>
            </w:pPr>
            <w:r w:rsidRPr="00E13111">
              <w:rPr>
                <w:sz w:val="18"/>
                <w:szCs w:val="18"/>
              </w:rPr>
              <w:t>0,5</w:t>
            </w:r>
          </w:p>
        </w:tc>
        <w:tc>
          <w:tcPr>
            <w:tcW w:w="594" w:type="pct"/>
            <w:noWrap/>
            <w:hideMark/>
          </w:tcPr>
          <w:p w14:paraId="5B3ED1EE" w14:textId="77777777" w:rsidR="00DA3A9F" w:rsidRPr="00E13111" w:rsidRDefault="00DA3A9F" w:rsidP="00DA3A9F">
            <w:pPr>
              <w:jc w:val="left"/>
              <w:rPr>
                <w:sz w:val="18"/>
                <w:szCs w:val="18"/>
              </w:rPr>
            </w:pPr>
            <w:r w:rsidRPr="00E13111">
              <w:rPr>
                <w:sz w:val="18"/>
                <w:szCs w:val="18"/>
              </w:rPr>
              <w:t>12%</w:t>
            </w:r>
          </w:p>
        </w:tc>
      </w:tr>
      <w:tr w:rsidR="004D37FA" w:rsidRPr="004D37FA" w14:paraId="04BBE7BD" w14:textId="77777777" w:rsidTr="00853B78">
        <w:trPr>
          <w:trHeight w:val="300"/>
        </w:trPr>
        <w:tc>
          <w:tcPr>
            <w:tcW w:w="535" w:type="pct"/>
            <w:noWrap/>
            <w:hideMark/>
          </w:tcPr>
          <w:p w14:paraId="254DED5C" w14:textId="77777777" w:rsidR="00DA3A9F" w:rsidRPr="00E13111" w:rsidRDefault="00DA3A9F" w:rsidP="00DA3A9F">
            <w:pPr>
              <w:jc w:val="left"/>
              <w:rPr>
                <w:sz w:val="18"/>
                <w:szCs w:val="18"/>
              </w:rPr>
            </w:pPr>
            <w:r w:rsidRPr="00E13111">
              <w:rPr>
                <w:sz w:val="18"/>
                <w:szCs w:val="18"/>
              </w:rPr>
              <w:t>Umbria</w:t>
            </w:r>
          </w:p>
        </w:tc>
        <w:tc>
          <w:tcPr>
            <w:tcW w:w="1565" w:type="pct"/>
            <w:hideMark/>
          </w:tcPr>
          <w:p w14:paraId="3997A243" w14:textId="77777777" w:rsidR="00DA3A9F" w:rsidRPr="00E13111" w:rsidRDefault="00DA3A9F" w:rsidP="00DA3A9F">
            <w:pPr>
              <w:jc w:val="left"/>
              <w:rPr>
                <w:sz w:val="18"/>
                <w:szCs w:val="18"/>
              </w:rPr>
            </w:pPr>
            <w:r w:rsidRPr="00E13111">
              <w:rPr>
                <w:sz w:val="18"/>
                <w:szCs w:val="18"/>
              </w:rPr>
              <w:t>Fascia Olivata Assisi-Spoleto</w:t>
            </w:r>
          </w:p>
        </w:tc>
        <w:tc>
          <w:tcPr>
            <w:tcW w:w="425" w:type="pct"/>
            <w:noWrap/>
          </w:tcPr>
          <w:p w14:paraId="0938B4E4" w14:textId="54505B8F" w:rsidR="00DA3A9F" w:rsidRPr="00E13111" w:rsidRDefault="00DA3A9F" w:rsidP="00DA3A9F">
            <w:pPr>
              <w:jc w:val="left"/>
              <w:rPr>
                <w:sz w:val="18"/>
                <w:szCs w:val="18"/>
              </w:rPr>
            </w:pPr>
            <w:r w:rsidRPr="00E13111">
              <w:rPr>
                <w:sz w:val="18"/>
                <w:szCs w:val="18"/>
              </w:rPr>
              <w:t xml:space="preserve"> 9.213 </w:t>
            </w:r>
          </w:p>
        </w:tc>
        <w:tc>
          <w:tcPr>
            <w:tcW w:w="367" w:type="pct"/>
            <w:noWrap/>
            <w:hideMark/>
          </w:tcPr>
          <w:p w14:paraId="5F804C6B" w14:textId="77777777" w:rsidR="00DA3A9F" w:rsidRPr="00E13111" w:rsidRDefault="00DA3A9F" w:rsidP="00DA3A9F">
            <w:pPr>
              <w:jc w:val="left"/>
              <w:rPr>
                <w:sz w:val="18"/>
                <w:szCs w:val="18"/>
              </w:rPr>
            </w:pPr>
            <w:r w:rsidRPr="00E13111">
              <w:rPr>
                <w:sz w:val="18"/>
                <w:szCs w:val="18"/>
              </w:rPr>
              <w:t>41</w:t>
            </w:r>
          </w:p>
        </w:tc>
        <w:tc>
          <w:tcPr>
            <w:tcW w:w="425" w:type="pct"/>
            <w:noWrap/>
            <w:hideMark/>
          </w:tcPr>
          <w:p w14:paraId="58008A8C" w14:textId="787C78FA" w:rsidR="00DA3A9F" w:rsidRPr="00E13111" w:rsidRDefault="00DA3A9F" w:rsidP="00DA3A9F">
            <w:pPr>
              <w:jc w:val="left"/>
              <w:rPr>
                <w:sz w:val="18"/>
                <w:szCs w:val="18"/>
              </w:rPr>
            </w:pPr>
            <w:r w:rsidRPr="00E13111">
              <w:rPr>
                <w:sz w:val="18"/>
                <w:szCs w:val="18"/>
              </w:rPr>
              <w:t>13.800</w:t>
            </w:r>
          </w:p>
        </w:tc>
        <w:tc>
          <w:tcPr>
            <w:tcW w:w="544" w:type="pct"/>
            <w:noWrap/>
            <w:hideMark/>
          </w:tcPr>
          <w:p w14:paraId="27D0095B" w14:textId="77777777" w:rsidR="00DA3A9F" w:rsidRPr="00E13111" w:rsidRDefault="00DA3A9F" w:rsidP="00DA3A9F">
            <w:pPr>
              <w:jc w:val="left"/>
              <w:rPr>
                <w:sz w:val="18"/>
                <w:szCs w:val="18"/>
              </w:rPr>
            </w:pPr>
            <w:r w:rsidRPr="00E13111">
              <w:rPr>
                <w:sz w:val="18"/>
                <w:szCs w:val="18"/>
              </w:rPr>
              <w:t>0,7</w:t>
            </w:r>
          </w:p>
        </w:tc>
        <w:tc>
          <w:tcPr>
            <w:tcW w:w="544" w:type="pct"/>
            <w:noWrap/>
            <w:hideMark/>
          </w:tcPr>
          <w:p w14:paraId="7303C27F" w14:textId="77777777" w:rsidR="00DA3A9F" w:rsidRPr="00E13111" w:rsidRDefault="00DA3A9F" w:rsidP="00DA3A9F">
            <w:pPr>
              <w:jc w:val="left"/>
              <w:rPr>
                <w:sz w:val="18"/>
                <w:szCs w:val="18"/>
              </w:rPr>
            </w:pPr>
            <w:r w:rsidRPr="00E13111">
              <w:rPr>
                <w:sz w:val="18"/>
                <w:szCs w:val="18"/>
              </w:rPr>
              <w:t>0,66</w:t>
            </w:r>
          </w:p>
        </w:tc>
        <w:tc>
          <w:tcPr>
            <w:tcW w:w="594" w:type="pct"/>
            <w:noWrap/>
            <w:hideMark/>
          </w:tcPr>
          <w:p w14:paraId="72496530" w14:textId="77777777" w:rsidR="00DA3A9F" w:rsidRPr="00E13111" w:rsidRDefault="00DA3A9F" w:rsidP="00DA3A9F">
            <w:pPr>
              <w:jc w:val="left"/>
              <w:rPr>
                <w:sz w:val="18"/>
                <w:szCs w:val="18"/>
              </w:rPr>
            </w:pPr>
            <w:r w:rsidRPr="00E13111">
              <w:rPr>
                <w:sz w:val="18"/>
                <w:szCs w:val="18"/>
              </w:rPr>
              <w:t>4%</w:t>
            </w:r>
          </w:p>
        </w:tc>
      </w:tr>
      <w:tr w:rsidR="004D37FA" w:rsidRPr="004D37FA" w14:paraId="7589E0DC" w14:textId="77777777" w:rsidTr="00853B78">
        <w:trPr>
          <w:trHeight w:val="600"/>
        </w:trPr>
        <w:tc>
          <w:tcPr>
            <w:tcW w:w="535" w:type="pct"/>
            <w:noWrap/>
            <w:hideMark/>
          </w:tcPr>
          <w:p w14:paraId="37B5F688" w14:textId="77777777" w:rsidR="00DA3A9F" w:rsidRPr="00E13111" w:rsidRDefault="00DA3A9F" w:rsidP="00DA3A9F">
            <w:pPr>
              <w:jc w:val="left"/>
              <w:rPr>
                <w:sz w:val="18"/>
                <w:szCs w:val="18"/>
              </w:rPr>
            </w:pPr>
            <w:r w:rsidRPr="00E13111">
              <w:rPr>
                <w:sz w:val="18"/>
                <w:szCs w:val="18"/>
              </w:rPr>
              <w:t>Veneto</w:t>
            </w:r>
          </w:p>
        </w:tc>
        <w:tc>
          <w:tcPr>
            <w:tcW w:w="1565" w:type="pct"/>
            <w:noWrap/>
            <w:hideMark/>
          </w:tcPr>
          <w:p w14:paraId="5ABF9413" w14:textId="77777777" w:rsidR="00DA3A9F" w:rsidRPr="00E13111" w:rsidRDefault="00DA3A9F" w:rsidP="00DA3A9F">
            <w:pPr>
              <w:jc w:val="left"/>
              <w:rPr>
                <w:sz w:val="18"/>
                <w:szCs w:val="18"/>
              </w:rPr>
            </w:pPr>
            <w:r w:rsidRPr="00E13111">
              <w:rPr>
                <w:sz w:val="18"/>
                <w:szCs w:val="18"/>
              </w:rPr>
              <w:t>Paesaggio Colline vitate del Soave</w:t>
            </w:r>
          </w:p>
        </w:tc>
        <w:tc>
          <w:tcPr>
            <w:tcW w:w="425" w:type="pct"/>
            <w:noWrap/>
          </w:tcPr>
          <w:p w14:paraId="02A0807C" w14:textId="29D5706A" w:rsidR="00DA3A9F" w:rsidRPr="00E13111" w:rsidRDefault="00DA3A9F" w:rsidP="00DA3A9F">
            <w:pPr>
              <w:jc w:val="left"/>
              <w:rPr>
                <w:sz w:val="18"/>
                <w:szCs w:val="18"/>
              </w:rPr>
            </w:pPr>
            <w:r w:rsidRPr="00E13111">
              <w:rPr>
                <w:sz w:val="18"/>
                <w:szCs w:val="18"/>
              </w:rPr>
              <w:t xml:space="preserve"> 2.143 </w:t>
            </w:r>
          </w:p>
        </w:tc>
        <w:tc>
          <w:tcPr>
            <w:tcW w:w="367" w:type="pct"/>
            <w:noWrap/>
            <w:hideMark/>
          </w:tcPr>
          <w:p w14:paraId="626DD7E2" w14:textId="77777777" w:rsidR="00DA3A9F" w:rsidRPr="00E13111" w:rsidRDefault="00DA3A9F" w:rsidP="00DA3A9F">
            <w:pPr>
              <w:jc w:val="left"/>
              <w:rPr>
                <w:sz w:val="18"/>
                <w:szCs w:val="18"/>
              </w:rPr>
            </w:pPr>
            <w:r w:rsidRPr="00E13111">
              <w:rPr>
                <w:sz w:val="18"/>
                <w:szCs w:val="18"/>
              </w:rPr>
              <w:t>10</w:t>
            </w:r>
          </w:p>
        </w:tc>
        <w:tc>
          <w:tcPr>
            <w:tcW w:w="425" w:type="pct"/>
            <w:noWrap/>
            <w:hideMark/>
          </w:tcPr>
          <w:p w14:paraId="2AFFD3D8" w14:textId="0B8010C8" w:rsidR="00DA3A9F" w:rsidRPr="00E13111" w:rsidRDefault="00DA3A9F" w:rsidP="00DA3A9F">
            <w:pPr>
              <w:jc w:val="left"/>
              <w:rPr>
                <w:sz w:val="18"/>
                <w:szCs w:val="18"/>
              </w:rPr>
            </w:pPr>
            <w:r w:rsidRPr="00E13111">
              <w:rPr>
                <w:sz w:val="18"/>
                <w:szCs w:val="18"/>
              </w:rPr>
              <w:t>1.319</w:t>
            </w:r>
          </w:p>
        </w:tc>
        <w:tc>
          <w:tcPr>
            <w:tcW w:w="544" w:type="pct"/>
            <w:noWrap/>
            <w:hideMark/>
          </w:tcPr>
          <w:p w14:paraId="336ECEAD" w14:textId="77777777" w:rsidR="00DA3A9F" w:rsidRPr="00E13111" w:rsidRDefault="00DA3A9F" w:rsidP="00DA3A9F">
            <w:pPr>
              <w:jc w:val="left"/>
              <w:rPr>
                <w:sz w:val="18"/>
                <w:szCs w:val="18"/>
              </w:rPr>
            </w:pPr>
            <w:r w:rsidRPr="00E13111">
              <w:rPr>
                <w:sz w:val="18"/>
                <w:szCs w:val="18"/>
              </w:rPr>
              <w:t>1,62</w:t>
            </w:r>
          </w:p>
        </w:tc>
        <w:tc>
          <w:tcPr>
            <w:tcW w:w="544" w:type="pct"/>
            <w:noWrap/>
            <w:hideMark/>
          </w:tcPr>
          <w:p w14:paraId="3CFB8815" w14:textId="77777777" w:rsidR="00DA3A9F" w:rsidRPr="00E13111" w:rsidRDefault="00DA3A9F" w:rsidP="00DA3A9F">
            <w:pPr>
              <w:jc w:val="left"/>
              <w:rPr>
                <w:sz w:val="18"/>
                <w:szCs w:val="18"/>
              </w:rPr>
            </w:pPr>
            <w:r w:rsidRPr="00E13111">
              <w:rPr>
                <w:sz w:val="18"/>
                <w:szCs w:val="18"/>
              </w:rPr>
              <w:t>1,47</w:t>
            </w:r>
          </w:p>
        </w:tc>
        <w:tc>
          <w:tcPr>
            <w:tcW w:w="594" w:type="pct"/>
            <w:noWrap/>
            <w:hideMark/>
          </w:tcPr>
          <w:p w14:paraId="18A0612D" w14:textId="77777777" w:rsidR="00DA3A9F" w:rsidRPr="00E13111" w:rsidRDefault="00DA3A9F" w:rsidP="00DA3A9F">
            <w:pPr>
              <w:jc w:val="left"/>
              <w:rPr>
                <w:sz w:val="18"/>
                <w:szCs w:val="18"/>
              </w:rPr>
            </w:pPr>
            <w:r w:rsidRPr="00E13111">
              <w:rPr>
                <w:sz w:val="18"/>
                <w:szCs w:val="18"/>
              </w:rPr>
              <w:t>0,11</w:t>
            </w:r>
          </w:p>
        </w:tc>
      </w:tr>
      <w:tr w:rsidR="004D37FA" w:rsidRPr="004D37FA" w14:paraId="53422FE6" w14:textId="77777777" w:rsidTr="00853B78">
        <w:trPr>
          <w:trHeight w:val="600"/>
        </w:trPr>
        <w:tc>
          <w:tcPr>
            <w:tcW w:w="535" w:type="pct"/>
            <w:noWrap/>
            <w:hideMark/>
          </w:tcPr>
          <w:p w14:paraId="7396A346" w14:textId="77777777" w:rsidR="00DA3A9F" w:rsidRPr="00E13111" w:rsidRDefault="00DA3A9F" w:rsidP="00DA3A9F">
            <w:pPr>
              <w:jc w:val="left"/>
              <w:rPr>
                <w:sz w:val="18"/>
                <w:szCs w:val="18"/>
              </w:rPr>
            </w:pPr>
            <w:r w:rsidRPr="00E13111">
              <w:rPr>
                <w:sz w:val="18"/>
                <w:szCs w:val="18"/>
              </w:rPr>
              <w:t>Veneto</w:t>
            </w:r>
          </w:p>
        </w:tc>
        <w:tc>
          <w:tcPr>
            <w:tcW w:w="1565" w:type="pct"/>
            <w:hideMark/>
          </w:tcPr>
          <w:p w14:paraId="7502AFE9" w14:textId="77777777" w:rsidR="00DA3A9F" w:rsidRPr="00E13111" w:rsidRDefault="00DA3A9F" w:rsidP="00DA3A9F">
            <w:pPr>
              <w:jc w:val="left"/>
              <w:rPr>
                <w:sz w:val="18"/>
                <w:szCs w:val="18"/>
              </w:rPr>
            </w:pPr>
            <w:r w:rsidRPr="00E13111">
              <w:rPr>
                <w:sz w:val="18"/>
                <w:szCs w:val="18"/>
              </w:rPr>
              <w:t>Colline di Conegliano Valdobbiadene – Paesaggio del Prosecco Superiore</w:t>
            </w:r>
          </w:p>
        </w:tc>
        <w:tc>
          <w:tcPr>
            <w:tcW w:w="425" w:type="pct"/>
            <w:noWrap/>
          </w:tcPr>
          <w:p w14:paraId="032364AD" w14:textId="7C4668D2" w:rsidR="00DA3A9F" w:rsidRPr="00E13111" w:rsidRDefault="00DA3A9F" w:rsidP="00DA3A9F">
            <w:pPr>
              <w:jc w:val="left"/>
              <w:rPr>
                <w:sz w:val="18"/>
                <w:szCs w:val="18"/>
              </w:rPr>
            </w:pPr>
            <w:r w:rsidRPr="00E13111">
              <w:rPr>
                <w:sz w:val="18"/>
                <w:szCs w:val="18"/>
              </w:rPr>
              <w:t xml:space="preserve"> 10.957 </w:t>
            </w:r>
          </w:p>
        </w:tc>
        <w:tc>
          <w:tcPr>
            <w:tcW w:w="367" w:type="pct"/>
            <w:noWrap/>
            <w:hideMark/>
          </w:tcPr>
          <w:p w14:paraId="7FD9EB07" w14:textId="77777777" w:rsidR="00DA3A9F" w:rsidRPr="00E13111" w:rsidRDefault="00DA3A9F" w:rsidP="00DA3A9F">
            <w:pPr>
              <w:jc w:val="left"/>
              <w:rPr>
                <w:sz w:val="18"/>
                <w:szCs w:val="18"/>
              </w:rPr>
            </w:pPr>
            <w:r w:rsidRPr="00E13111">
              <w:rPr>
                <w:sz w:val="18"/>
                <w:szCs w:val="18"/>
              </w:rPr>
              <w:t>6</w:t>
            </w:r>
          </w:p>
        </w:tc>
        <w:tc>
          <w:tcPr>
            <w:tcW w:w="425" w:type="pct"/>
            <w:noWrap/>
            <w:hideMark/>
          </w:tcPr>
          <w:p w14:paraId="661A75DC" w14:textId="66184299" w:rsidR="00DA3A9F" w:rsidRPr="00E13111" w:rsidRDefault="00DA3A9F" w:rsidP="00DA3A9F">
            <w:pPr>
              <w:jc w:val="left"/>
              <w:rPr>
                <w:sz w:val="18"/>
                <w:szCs w:val="18"/>
              </w:rPr>
            </w:pPr>
            <w:r w:rsidRPr="00E13111">
              <w:rPr>
                <w:sz w:val="18"/>
                <w:szCs w:val="18"/>
              </w:rPr>
              <w:t>12.923</w:t>
            </w:r>
          </w:p>
        </w:tc>
        <w:tc>
          <w:tcPr>
            <w:tcW w:w="544" w:type="pct"/>
            <w:noWrap/>
            <w:hideMark/>
          </w:tcPr>
          <w:p w14:paraId="202875AE" w14:textId="77777777" w:rsidR="00DA3A9F" w:rsidRPr="00E13111" w:rsidRDefault="00DA3A9F" w:rsidP="00DA3A9F">
            <w:pPr>
              <w:jc w:val="left"/>
              <w:rPr>
                <w:sz w:val="18"/>
                <w:szCs w:val="18"/>
              </w:rPr>
            </w:pPr>
            <w:r w:rsidRPr="00E13111">
              <w:rPr>
                <w:sz w:val="18"/>
                <w:szCs w:val="18"/>
              </w:rPr>
              <w:t>0,73</w:t>
            </w:r>
          </w:p>
        </w:tc>
        <w:tc>
          <w:tcPr>
            <w:tcW w:w="544" w:type="pct"/>
            <w:noWrap/>
            <w:hideMark/>
          </w:tcPr>
          <w:p w14:paraId="4B37583F" w14:textId="77777777" w:rsidR="00DA3A9F" w:rsidRPr="00E13111" w:rsidRDefault="00DA3A9F" w:rsidP="00DA3A9F">
            <w:pPr>
              <w:jc w:val="left"/>
              <w:rPr>
                <w:sz w:val="18"/>
                <w:szCs w:val="18"/>
              </w:rPr>
            </w:pPr>
            <w:r w:rsidRPr="00E13111">
              <w:rPr>
                <w:sz w:val="18"/>
                <w:szCs w:val="18"/>
              </w:rPr>
              <w:t>0,8</w:t>
            </w:r>
          </w:p>
        </w:tc>
        <w:tc>
          <w:tcPr>
            <w:tcW w:w="594" w:type="pct"/>
            <w:noWrap/>
            <w:hideMark/>
          </w:tcPr>
          <w:p w14:paraId="25414008" w14:textId="77777777" w:rsidR="00DA3A9F" w:rsidRPr="00E13111" w:rsidRDefault="00DA3A9F" w:rsidP="00DA3A9F">
            <w:pPr>
              <w:jc w:val="left"/>
              <w:rPr>
                <w:sz w:val="18"/>
                <w:szCs w:val="18"/>
              </w:rPr>
            </w:pPr>
            <w:r w:rsidRPr="00E13111">
              <w:rPr>
                <w:sz w:val="18"/>
                <w:szCs w:val="18"/>
              </w:rPr>
              <w:t>6%</w:t>
            </w:r>
          </w:p>
        </w:tc>
      </w:tr>
    </w:tbl>
    <w:p w14:paraId="0C8F282F" w14:textId="2D42ED7F" w:rsidR="009F449E" w:rsidRDefault="009F449E" w:rsidP="00A7571B">
      <w:pPr>
        <w:pStyle w:val="Fontetabellagrafico"/>
      </w:pPr>
      <w:r w:rsidRPr="00A943CD">
        <w:t>*</w:t>
      </w:r>
      <w:r>
        <w:t xml:space="preserve"> </w:t>
      </w:r>
      <w:r w:rsidRPr="00853B78">
        <w:rPr>
          <w:i w:val="0"/>
          <w:iCs/>
        </w:rPr>
        <w:t xml:space="preserve">La superficie media si riferisce all’estensione media di tutte le tessere del mosaico del paesaggio (agricolo, forestale, pastorale, </w:t>
      </w:r>
      <w:proofErr w:type="spellStart"/>
      <w:r w:rsidRPr="00853B78">
        <w:rPr>
          <w:i w:val="0"/>
          <w:iCs/>
        </w:rPr>
        <w:t>etc</w:t>
      </w:r>
      <w:proofErr w:type="spellEnd"/>
      <w:r w:rsidRPr="00853B78">
        <w:rPr>
          <w:i w:val="0"/>
          <w:iCs/>
        </w:rPr>
        <w:t xml:space="preserve">) e si </w:t>
      </w:r>
      <w:proofErr w:type="gramStart"/>
      <w:r w:rsidRPr="00853B78">
        <w:rPr>
          <w:i w:val="0"/>
          <w:iCs/>
        </w:rPr>
        <w:t>calcola  considerando</w:t>
      </w:r>
      <w:proofErr w:type="gramEnd"/>
      <w:r w:rsidRPr="00853B78">
        <w:rPr>
          <w:i w:val="0"/>
          <w:iCs/>
        </w:rPr>
        <w:t xml:space="preserve"> il numero di tutte le tessere  sulla  </w:t>
      </w:r>
      <w:r w:rsidRPr="00853B78">
        <w:rPr>
          <w:bCs/>
          <w:i w:val="0"/>
          <w:iCs/>
        </w:rPr>
        <w:t>superficie totale</w:t>
      </w:r>
      <w:r w:rsidRPr="00853B78">
        <w:rPr>
          <w:i w:val="0"/>
          <w:iCs/>
        </w:rPr>
        <w:t xml:space="preserve">. La superficie media agricola invece, si riferisce solo alla superficie media delle tessere degli usi del suolo di tipo agricolo e si calcola dividendo il numero di tessere con uso agricolo </w:t>
      </w:r>
      <w:proofErr w:type="gramStart"/>
      <w:r w:rsidRPr="00853B78">
        <w:rPr>
          <w:i w:val="0"/>
          <w:iCs/>
        </w:rPr>
        <w:t xml:space="preserve">sulla  </w:t>
      </w:r>
      <w:r w:rsidRPr="00853B78">
        <w:rPr>
          <w:bCs/>
          <w:i w:val="0"/>
          <w:iCs/>
        </w:rPr>
        <w:t>superficie</w:t>
      </w:r>
      <w:proofErr w:type="gramEnd"/>
      <w:r w:rsidRPr="00853B78">
        <w:rPr>
          <w:bCs/>
          <w:i w:val="0"/>
          <w:iCs/>
        </w:rPr>
        <w:t xml:space="preserve"> agricola</w:t>
      </w:r>
      <w:r w:rsidR="00DB4C95" w:rsidRPr="00853B78">
        <w:rPr>
          <w:bCs/>
          <w:i w:val="0"/>
          <w:iCs/>
        </w:rPr>
        <w:t xml:space="preserve"> (Cfr. </w:t>
      </w:r>
      <w:r w:rsidR="00853B78" w:rsidRPr="00853B78">
        <w:rPr>
          <w:bCs/>
          <w:i w:val="0"/>
          <w:iCs/>
        </w:rPr>
        <w:t>Cap</w:t>
      </w:r>
      <w:r w:rsidR="00DB4C95" w:rsidRPr="00853B78">
        <w:rPr>
          <w:bCs/>
          <w:i w:val="0"/>
          <w:iCs/>
        </w:rPr>
        <w:t xml:space="preserve">. </w:t>
      </w:r>
      <w:r w:rsidR="002E3439" w:rsidRPr="00853B78">
        <w:rPr>
          <w:bCs/>
          <w:i w:val="0"/>
          <w:iCs/>
        </w:rPr>
        <w:t>16</w:t>
      </w:r>
      <w:r w:rsidR="00DB4C95" w:rsidRPr="00853B78">
        <w:rPr>
          <w:bCs/>
          <w:i w:val="0"/>
          <w:iCs/>
        </w:rPr>
        <w:t>)</w:t>
      </w:r>
      <w:r w:rsidRPr="00853B78">
        <w:rPr>
          <w:i w:val="0"/>
          <w:iCs/>
        </w:rPr>
        <w:t>.</w:t>
      </w:r>
    </w:p>
    <w:p w14:paraId="79E11F5E" w14:textId="5A70B74A" w:rsidR="004B3C63" w:rsidRPr="001561F1" w:rsidRDefault="004B3C63" w:rsidP="00A7571B">
      <w:pPr>
        <w:pStyle w:val="Fontetabellagrafico"/>
      </w:pPr>
      <w:r w:rsidRPr="001561F1">
        <w:t xml:space="preserve">Fonte: </w:t>
      </w:r>
      <w:r w:rsidR="000E5B2D">
        <w:t xml:space="preserve">Mipaaf, </w:t>
      </w:r>
      <w:r w:rsidRPr="001561F1">
        <w:t>Registro dei paesaggi rurali storici (2018)</w:t>
      </w:r>
    </w:p>
    <w:p w14:paraId="7F6AD83A" w14:textId="77777777" w:rsidR="003F3EBF" w:rsidRDefault="00E92140" w:rsidP="00242CD6">
      <w:r>
        <w:lastRenderedPageBreak/>
        <w:t>La conservazione e tutela dei</w:t>
      </w:r>
      <w:r w:rsidRPr="008A1EB9">
        <w:t xml:space="preserve"> paesagg</w:t>
      </w:r>
      <w:r>
        <w:t>i rurali storici implica</w:t>
      </w:r>
      <w:r w:rsidRPr="008A1EB9">
        <w:t xml:space="preserve"> la conservazione e </w:t>
      </w:r>
      <w:r>
        <w:t xml:space="preserve">la </w:t>
      </w:r>
      <w:r w:rsidRPr="008A1EB9">
        <w:t>valorizzazione delle pratiche agricole e delle conoscenze tradizionali intese come sistemi complessi</w:t>
      </w:r>
      <w:r>
        <w:t>,</w:t>
      </w:r>
      <w:r w:rsidRPr="008A1EB9">
        <w:t xml:space="preserve"> basati su tecniche ingegnose e diversificate, sulle conoscenze locali espresse dalla civiltà rurale</w:t>
      </w:r>
      <w:r>
        <w:t xml:space="preserve">, </w:t>
      </w:r>
      <w:r w:rsidRPr="008A1EB9">
        <w:t>che hanno fornito un contributo importante alla costruzione e al mantenimento dei paesaggi tradizionali ad essi associati</w:t>
      </w:r>
      <w:r>
        <w:t xml:space="preserve">, e contribuisce a </w:t>
      </w:r>
      <w:r w:rsidRPr="008A1EB9">
        <w:t xml:space="preserve">preservare la diversità </w:t>
      </w:r>
      <w:proofErr w:type="spellStart"/>
      <w:r w:rsidRPr="008A1EB9">
        <w:t>bio</w:t>
      </w:r>
      <w:proofErr w:type="spellEnd"/>
      <w:r w:rsidRPr="008A1EB9">
        <w:t>-culturale.</w:t>
      </w:r>
      <w:r w:rsidR="003F3EBF">
        <w:t xml:space="preserve"> </w:t>
      </w:r>
    </w:p>
    <w:p w14:paraId="3AE545FD" w14:textId="5927A296" w:rsidR="003951FF" w:rsidRDefault="003F3EBF" w:rsidP="00732B0B">
      <w:r>
        <w:t xml:space="preserve">In considerazione </w:t>
      </w:r>
      <w:r w:rsidR="00732B0B">
        <w:t xml:space="preserve">dell’importanza di procedere alla tutela e alla valorizzazione dei paesaggi storici e delle pratiche agricole tradizionali, al fine di preservare la diversità biologica e culturale del patrimonio rurale italiano e di promuoverne lo sviluppo sostenibile, </w:t>
      </w:r>
      <w:r>
        <w:t>con</w:t>
      </w:r>
      <w:r w:rsidRPr="003F3EBF">
        <w:t xml:space="preserve"> Decreto </w:t>
      </w:r>
      <w:r w:rsidR="000F060F">
        <w:t xml:space="preserve">Mipaaf </w:t>
      </w:r>
      <w:r w:rsidRPr="003F3EBF">
        <w:t>n. 17070 del 19 novembre 2012</w:t>
      </w:r>
      <w:r w:rsidR="00297CE3">
        <w:rPr>
          <w:rStyle w:val="Rimandonotaapidipagina"/>
        </w:rPr>
        <w:footnoteReference w:id="26"/>
      </w:r>
      <w:r w:rsidRPr="003F3EBF">
        <w:t xml:space="preserve">, </w:t>
      </w:r>
      <w:r w:rsidR="00732B0B">
        <w:t>vengono istituiti</w:t>
      </w:r>
      <w:r w:rsidRPr="003F3EBF">
        <w:t xml:space="preserve"> l'Osservatorio Nazionale del Paesaggio rurale, delle pratiche agricole e conoscenze tradizionali (ONPR)</w:t>
      </w:r>
      <w:r w:rsidR="00732B0B">
        <w:t xml:space="preserve"> e il </w:t>
      </w:r>
      <w:r w:rsidRPr="003F3EBF">
        <w:t>"Registro nazionale dei paesaggi rurali di interesse storico, delle pratiche agricole e delle conoscenze tradizionali</w:t>
      </w:r>
      <w:r>
        <w:t>.</w:t>
      </w:r>
    </w:p>
    <w:p w14:paraId="4B7A7857" w14:textId="34678988" w:rsidR="00CB095D" w:rsidRDefault="00CB095D">
      <w:pPr>
        <w:jc w:val="left"/>
      </w:pPr>
    </w:p>
    <w:p w14:paraId="37A49AF3" w14:textId="7F2C8D40" w:rsidR="00CB095D" w:rsidRPr="00CB095D" w:rsidRDefault="003535BC" w:rsidP="003535BC">
      <w:pPr>
        <w:pStyle w:val="Didascalia"/>
      </w:pPr>
      <w:r>
        <w:t xml:space="preserve">Figura </w:t>
      </w:r>
      <w:r w:rsidR="00147FC8">
        <w:fldChar w:fldCharType="begin"/>
      </w:r>
      <w:r w:rsidR="00147FC8">
        <w:instrText xml:space="preserve"> SEQ Figura \* ARABIC </w:instrText>
      </w:r>
      <w:r w:rsidR="00147FC8">
        <w:fldChar w:fldCharType="separate"/>
      </w:r>
      <w:r w:rsidR="00720C18">
        <w:rPr>
          <w:noProof/>
        </w:rPr>
        <w:t>41</w:t>
      </w:r>
      <w:r w:rsidR="00147FC8">
        <w:rPr>
          <w:noProof/>
        </w:rPr>
        <w:fldChar w:fldCharType="end"/>
      </w:r>
      <w:r w:rsidR="00E91ED2">
        <w:t>-</w:t>
      </w:r>
      <w:r w:rsidR="00CB095D" w:rsidRPr="00CB095D">
        <w:t xml:space="preserve"> Numero di candidature al Registro dei paesaggi rurali storici</w:t>
      </w:r>
    </w:p>
    <w:p w14:paraId="7DFB3255" w14:textId="4B06E124" w:rsidR="00C2051F" w:rsidRDefault="00854BDD" w:rsidP="00CB095D">
      <w:pPr>
        <w:keepNext/>
        <w:keepLines/>
        <w:jc w:val="left"/>
      </w:pPr>
      <w:r>
        <w:rPr>
          <w:noProof/>
        </w:rPr>
        <w:drawing>
          <wp:inline distT="0" distB="0" distL="0" distR="0" wp14:anchorId="2C29A075" wp14:editId="53FD76F4">
            <wp:extent cx="4572000" cy="2743200"/>
            <wp:effectExtent l="0" t="0" r="0" b="0"/>
            <wp:docPr id="10" name="Grafico 10">
              <a:extLst xmlns:a="http://schemas.openxmlformats.org/drawingml/2006/main">
                <a:ext uri="{FF2B5EF4-FFF2-40B4-BE49-F238E27FC236}">
                  <a16:creationId xmlns:a16="http://schemas.microsoft.com/office/drawing/2014/main" id="{7B59E4A6-EE32-4952-81E8-989990D99B0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5A8B82B2" w14:textId="2E7F13BE" w:rsidR="00843AA8" w:rsidRPr="001561F1" w:rsidRDefault="005B7301" w:rsidP="00A7571B">
      <w:pPr>
        <w:pStyle w:val="Fontetabellagrafico"/>
      </w:pPr>
      <w:r w:rsidRPr="001561F1">
        <w:t xml:space="preserve">Fonte: </w:t>
      </w:r>
      <w:r w:rsidR="00843AA8" w:rsidRPr="001561F1">
        <w:t>Mipaaf, 20</w:t>
      </w:r>
      <w:r w:rsidR="007E083A">
        <w:t>20</w:t>
      </w:r>
    </w:p>
    <w:p w14:paraId="137540B4" w14:textId="77777777" w:rsidR="00DE0227" w:rsidRDefault="00DE0227" w:rsidP="005D3666">
      <w:pPr>
        <w:jc w:val="left"/>
      </w:pPr>
    </w:p>
    <w:p w14:paraId="2EF1793B" w14:textId="6C7DD9F9" w:rsidR="00E15BA8" w:rsidRDefault="00E15BA8" w:rsidP="00E15BA8">
      <w:r>
        <w:t xml:space="preserve">Le domande di candidatura </w:t>
      </w:r>
      <w:r w:rsidR="009759EF">
        <w:t xml:space="preserve">al Registro dei Paesaggi rurali storici </w:t>
      </w:r>
      <w:r>
        <w:t>inviate dal 2014 sono state 1</w:t>
      </w:r>
      <w:r w:rsidR="00854BDD">
        <w:t>17</w:t>
      </w:r>
      <w:r>
        <w:t>, provenienti da tutte le regioni italiane, con un andamento variabile negli anni</w:t>
      </w:r>
      <w:r w:rsidR="0094262E">
        <w:t xml:space="preserve"> (Figura </w:t>
      </w:r>
      <w:r w:rsidR="000D124E">
        <w:t>41</w:t>
      </w:r>
      <w:r w:rsidR="0094262E">
        <w:t>)</w:t>
      </w:r>
      <w:r>
        <w:t>. La numerosità delle candidature indica l’i</w:t>
      </w:r>
      <w:r w:rsidRPr="001A29DC">
        <w:t xml:space="preserve">nteresse </w:t>
      </w:r>
      <w:r>
        <w:t>da parte de</w:t>
      </w:r>
      <w:r w:rsidR="00195ED2">
        <w:t xml:space="preserve">l </w:t>
      </w:r>
      <w:r>
        <w:t>territorio riguardo al</w:t>
      </w:r>
      <w:r w:rsidRPr="001A29DC">
        <w:t xml:space="preserve"> processo di salvaguardia e valorizzazione dei </w:t>
      </w:r>
      <w:r>
        <w:t>paesaggi rurali storici.</w:t>
      </w:r>
    </w:p>
    <w:p w14:paraId="229BA2E2" w14:textId="3FE89871" w:rsidR="003A7359" w:rsidRDefault="003A7359" w:rsidP="003A7359">
      <w:pPr>
        <w:pStyle w:val="Paragrafoelenco"/>
        <w:ind w:left="0"/>
        <w:rPr>
          <w:rFonts w:ascii="Calibri" w:hAnsi="Calibri" w:cs="Calibri"/>
        </w:rPr>
      </w:pPr>
      <w:r w:rsidRPr="003A7359">
        <w:rPr>
          <w:rFonts w:ascii="Calibri" w:hAnsi="Calibri" w:cs="Calibri"/>
        </w:rPr>
        <w:t xml:space="preserve">La tutela del Paesaggio rurale </w:t>
      </w:r>
      <w:r w:rsidR="001D01D9">
        <w:rPr>
          <w:rFonts w:ascii="Calibri" w:hAnsi="Calibri" w:cs="Calibri"/>
        </w:rPr>
        <w:t>ha effetti</w:t>
      </w:r>
      <w:r w:rsidRPr="003A7359">
        <w:rPr>
          <w:rFonts w:ascii="Calibri" w:hAnsi="Calibri" w:cs="Calibri"/>
        </w:rPr>
        <w:t xml:space="preserve"> </w:t>
      </w:r>
      <w:r w:rsidR="001D01D9">
        <w:rPr>
          <w:rFonts w:ascii="Calibri" w:hAnsi="Calibri" w:cs="Calibri"/>
        </w:rPr>
        <w:t>sull’</w:t>
      </w:r>
      <w:r w:rsidRPr="003A7359">
        <w:rPr>
          <w:rFonts w:ascii="Calibri" w:hAnsi="Calibri" w:cs="Calibri"/>
        </w:rPr>
        <w:t xml:space="preserve">impatto e </w:t>
      </w:r>
      <w:r w:rsidR="001D01D9">
        <w:rPr>
          <w:rFonts w:ascii="Calibri" w:hAnsi="Calibri" w:cs="Calibri"/>
        </w:rPr>
        <w:t>sui</w:t>
      </w:r>
      <w:r w:rsidRPr="003A7359">
        <w:rPr>
          <w:rFonts w:ascii="Calibri" w:hAnsi="Calibri" w:cs="Calibri"/>
        </w:rPr>
        <w:t xml:space="preserve"> risultat</w:t>
      </w:r>
      <w:r w:rsidR="001D01D9">
        <w:rPr>
          <w:rFonts w:ascii="Calibri" w:hAnsi="Calibri" w:cs="Calibri"/>
        </w:rPr>
        <w:t>i</w:t>
      </w:r>
      <w:r w:rsidRPr="003A7359">
        <w:rPr>
          <w:rFonts w:ascii="Calibri" w:hAnsi="Calibri" w:cs="Calibri"/>
        </w:rPr>
        <w:t xml:space="preserve"> previsti </w:t>
      </w:r>
      <w:r w:rsidR="001D01D9">
        <w:rPr>
          <w:rFonts w:ascii="Calibri" w:hAnsi="Calibri" w:cs="Calibri"/>
        </w:rPr>
        <w:t>dal</w:t>
      </w:r>
      <w:r w:rsidRPr="003A7359">
        <w:rPr>
          <w:rFonts w:ascii="Calibri" w:hAnsi="Calibri" w:cs="Calibri"/>
        </w:rPr>
        <w:t xml:space="preserve">l’obiettivo specifico 6, ma va a rafforzare anche i risultati riguardanti gli obiettivi specifici 4 (azioni per il cambiamento climatico) e 5 (tutela dell’ambiente). L’importanza del paesaggio e dei servizi ecosistemici ad esso collegati, si deduce indirettamente </w:t>
      </w:r>
      <w:proofErr w:type="gramStart"/>
      <w:r w:rsidRPr="003A7359">
        <w:rPr>
          <w:rFonts w:ascii="Calibri" w:hAnsi="Calibri" w:cs="Calibri"/>
        </w:rPr>
        <w:t>dal trend registrato</w:t>
      </w:r>
      <w:proofErr w:type="gramEnd"/>
      <w:r w:rsidRPr="003A7359">
        <w:rPr>
          <w:rFonts w:ascii="Calibri" w:hAnsi="Calibri" w:cs="Calibri"/>
        </w:rPr>
        <w:t xml:space="preserve"> dal numero degli ospiti presso gli agriturismi che è raddoppiato passando da 1,7 a 3,4 milioni con una crescita media annua del 6,8% tra il 2007 e il 2018 (</w:t>
      </w:r>
      <w:r w:rsidR="009B65BF">
        <w:rPr>
          <w:rFonts w:ascii="Calibri" w:hAnsi="Calibri" w:cs="Calibri"/>
        </w:rPr>
        <w:t xml:space="preserve">cfr. </w:t>
      </w:r>
      <w:r w:rsidRPr="003A7359">
        <w:rPr>
          <w:rFonts w:ascii="Calibri" w:hAnsi="Calibri" w:cs="Calibri"/>
        </w:rPr>
        <w:t xml:space="preserve">Policy Brief n. 8). </w:t>
      </w:r>
      <w:proofErr w:type="gramStart"/>
      <w:r w:rsidRPr="003A7359">
        <w:rPr>
          <w:rFonts w:ascii="Calibri" w:hAnsi="Calibri" w:cs="Calibri"/>
        </w:rPr>
        <w:t>Inoltre</w:t>
      </w:r>
      <w:proofErr w:type="gramEnd"/>
      <w:r w:rsidRPr="003A7359">
        <w:rPr>
          <w:rFonts w:ascii="Calibri" w:hAnsi="Calibri" w:cs="Calibri"/>
        </w:rPr>
        <w:t xml:space="preserve"> da una recente indagine campionaria</w:t>
      </w:r>
      <w:r w:rsidRPr="003A7359">
        <w:rPr>
          <w:rStyle w:val="Rimandonotaapidipagina"/>
          <w:rFonts w:ascii="Calibri" w:hAnsi="Calibri" w:cs="Calibri"/>
        </w:rPr>
        <w:footnoteReference w:id="27"/>
      </w:r>
      <w:r w:rsidRPr="003A7359">
        <w:rPr>
          <w:rFonts w:ascii="Calibri" w:hAnsi="Calibri" w:cs="Calibri"/>
        </w:rPr>
        <w:t xml:space="preserve">, relativa al tipo di turismo praticato e alle potenzialità di un turismo </w:t>
      </w:r>
      <w:r w:rsidRPr="003A7359">
        <w:rPr>
          <w:rFonts w:ascii="Calibri" w:hAnsi="Calibri" w:cs="Calibri"/>
        </w:rPr>
        <w:lastRenderedPageBreak/>
        <w:t xml:space="preserve">rurale in paesaggi riconosciuti ad alto valore storico, è emerso che il 31% è interessato al turismo rurale e il 47% a quello naturalistico. La vacanza in campagna viene praticata prevalentemente dal 20% degli intervistati, preceduta dalla vacanza naturalistica/escursionistica (23%) e seguita da quella enogastronomica (16%). </w:t>
      </w:r>
      <w:proofErr w:type="gramStart"/>
      <w:r w:rsidRPr="003A7359">
        <w:rPr>
          <w:rFonts w:ascii="Calibri" w:hAnsi="Calibri" w:cs="Calibri"/>
        </w:rPr>
        <w:t>Infine</w:t>
      </w:r>
      <w:proofErr w:type="gramEnd"/>
      <w:r w:rsidRPr="003A7359">
        <w:rPr>
          <w:rFonts w:ascii="Calibri" w:hAnsi="Calibri" w:cs="Calibri"/>
        </w:rPr>
        <w:t xml:space="preserve"> una quota di intervistati pari al 37% ha sentito parlare di “agricoltura sostenibile” e il 22% di tur</w:t>
      </w:r>
      <w:r w:rsidR="005A70A9">
        <w:rPr>
          <w:rFonts w:ascii="Calibri" w:hAnsi="Calibri" w:cs="Calibri"/>
        </w:rPr>
        <w:t>i</w:t>
      </w:r>
      <w:r w:rsidRPr="003A7359">
        <w:rPr>
          <w:rFonts w:ascii="Calibri" w:hAnsi="Calibri" w:cs="Calibri"/>
        </w:rPr>
        <w:t>smo sostenibile.</w:t>
      </w:r>
      <w:r>
        <w:rPr>
          <w:rFonts w:ascii="Calibri" w:hAnsi="Calibri" w:cs="Calibri"/>
        </w:rPr>
        <w:t xml:space="preserve"> </w:t>
      </w:r>
    </w:p>
    <w:p w14:paraId="171BF3A5" w14:textId="77777777" w:rsidR="007E083A" w:rsidRDefault="007E083A" w:rsidP="003A7359">
      <w:pPr>
        <w:pStyle w:val="Paragrafoelenco"/>
        <w:ind w:left="0"/>
        <w:rPr>
          <w:rFonts w:ascii="Calibri" w:hAnsi="Calibri" w:cs="Calibri"/>
        </w:rPr>
      </w:pPr>
      <w:bookmarkStart w:id="40" w:name="_Hlk62819872"/>
    </w:p>
    <w:p w14:paraId="479E175A" w14:textId="0128F0AE" w:rsidR="00C2051F" w:rsidRDefault="00CA0EE4" w:rsidP="00CA0EE4">
      <w:pPr>
        <w:pStyle w:val="Titolo3"/>
      </w:pPr>
      <w:bookmarkStart w:id="41" w:name="_Toc66106759"/>
      <w:bookmarkEnd w:id="40"/>
      <w:r>
        <w:t>I fatti principali</w:t>
      </w:r>
      <w:bookmarkEnd w:id="41"/>
    </w:p>
    <w:p w14:paraId="41590FD6" w14:textId="77777777" w:rsidR="00B9699E" w:rsidRPr="00B9699E" w:rsidRDefault="00B9699E" w:rsidP="00B9699E"/>
    <w:p w14:paraId="146B2230" w14:textId="3A5A0E8D" w:rsidR="00D054A3" w:rsidRPr="00365BED" w:rsidRDefault="00D054A3" w:rsidP="00E869DD">
      <w:pPr>
        <w:pStyle w:val="Paragrafoelenco"/>
        <w:numPr>
          <w:ilvl w:val="0"/>
          <w:numId w:val="12"/>
        </w:numPr>
        <w:ind w:left="360"/>
      </w:pPr>
      <w:r w:rsidRPr="00365BED">
        <w:t>Notevole complessità, variabilità e ricchezza del paesaggio rurale in Italia.</w:t>
      </w:r>
    </w:p>
    <w:p w14:paraId="574BEBEC" w14:textId="6FC3C57A" w:rsidR="005A70A9" w:rsidRPr="00365BED" w:rsidRDefault="005A70A9" w:rsidP="005A70A9">
      <w:pPr>
        <w:pStyle w:val="Paragrafoelenco"/>
        <w:numPr>
          <w:ilvl w:val="0"/>
          <w:numId w:val="12"/>
        </w:numPr>
        <w:ind w:left="360"/>
      </w:pPr>
      <w:r w:rsidRPr="00365BED">
        <w:t xml:space="preserve">I principali elementi “strutturali” del paesaggio rurale storico italiano sono: il mosaico paesaggistico, la viticoltura e l’olivicoltura </w:t>
      </w:r>
      <w:proofErr w:type="gramStart"/>
      <w:r w:rsidRPr="00365BED">
        <w:t>storica,  le</w:t>
      </w:r>
      <w:proofErr w:type="gramEnd"/>
      <w:r w:rsidRPr="00365BED">
        <w:t xml:space="preserve"> colture promiscue e le consociazioni, la frutticoltura estensiva, i terrazzamenti, i sistemi pascolivi, i boschi storici.</w:t>
      </w:r>
    </w:p>
    <w:p w14:paraId="4EDCC609" w14:textId="08648C68" w:rsidR="00A26E15" w:rsidRPr="00365BED" w:rsidRDefault="00A26E15" w:rsidP="00E869DD">
      <w:pPr>
        <w:pStyle w:val="Paragrafoelenco"/>
        <w:numPr>
          <w:ilvl w:val="0"/>
          <w:numId w:val="12"/>
        </w:numPr>
        <w:ind w:left="360"/>
      </w:pPr>
      <w:r w:rsidRPr="00365BED">
        <w:t>In Italia sono stati individuati 123 paesaggi rurali storici distribuiti in tutte le Regioni italiane</w:t>
      </w:r>
      <w:r w:rsidR="00D054A3" w:rsidRPr="00365BED">
        <w:t>.</w:t>
      </w:r>
    </w:p>
    <w:p w14:paraId="05014024" w14:textId="2A3526D2" w:rsidR="006F7E68" w:rsidRDefault="006F7E68" w:rsidP="006F7E68">
      <w:pPr>
        <w:pStyle w:val="Paragrafoelenco"/>
        <w:numPr>
          <w:ilvl w:val="0"/>
          <w:numId w:val="12"/>
        </w:numPr>
        <w:ind w:left="360"/>
      </w:pPr>
      <w:r w:rsidRPr="00365BED">
        <w:t xml:space="preserve">Nel </w:t>
      </w:r>
      <w:r w:rsidR="00B11256" w:rsidRPr="00365BED">
        <w:t xml:space="preserve">2019-2020 le candidature inviate all’ONPR sono state 20, mentre </w:t>
      </w:r>
      <w:r w:rsidRPr="00365BED">
        <w:t xml:space="preserve">i Paesaggi rurali iscritti al Registro dei paesaggi rurali storici </w:t>
      </w:r>
      <w:r w:rsidR="00B11256" w:rsidRPr="00365BED">
        <w:t xml:space="preserve">dal 2014 ad oggi </w:t>
      </w:r>
      <w:r w:rsidRPr="00365BED">
        <w:t xml:space="preserve">sono stati </w:t>
      </w:r>
      <w:r w:rsidR="00B11256" w:rsidRPr="00365BED">
        <w:t>22</w:t>
      </w:r>
      <w:r w:rsidRPr="00365BED">
        <w:rPr>
          <w:vertAlign w:val="superscript"/>
        </w:rPr>
        <w:footnoteReference w:id="28"/>
      </w:r>
      <w:r w:rsidR="00B11256" w:rsidRPr="00365BED">
        <w:t xml:space="preserve"> oltre a 4 pratiche agricole tradizionali riconosciute.</w:t>
      </w:r>
    </w:p>
    <w:p w14:paraId="541F0D18" w14:textId="4AA0D7F4" w:rsidR="007A288C" w:rsidRDefault="007A288C">
      <w:pPr>
        <w:jc w:val="left"/>
      </w:pPr>
      <w:r>
        <w:br w:type="page"/>
      </w:r>
    </w:p>
    <w:p w14:paraId="0EAD5CEF" w14:textId="4158ABFC" w:rsidR="00D22F32" w:rsidRDefault="00D22F32" w:rsidP="00426773">
      <w:pPr>
        <w:pStyle w:val="Titolo2"/>
        <w:numPr>
          <w:ilvl w:val="0"/>
          <w:numId w:val="68"/>
        </w:numPr>
      </w:pPr>
      <w:bookmarkStart w:id="42" w:name="_Toc66106760"/>
      <w:r>
        <w:lastRenderedPageBreak/>
        <w:t>Indice d</w:t>
      </w:r>
      <w:r w:rsidR="00E1276B">
        <w:t>i</w:t>
      </w:r>
      <w:r>
        <w:t xml:space="preserve"> struttura del mosaico</w:t>
      </w:r>
      <w:bookmarkEnd w:id="42"/>
    </w:p>
    <w:p w14:paraId="2BD30834" w14:textId="77777777" w:rsidR="00D22F32" w:rsidRDefault="00D22F32" w:rsidP="00D22F32">
      <w:r w:rsidRPr="008E39FD">
        <w:t>L’indice di struttura del mosaico si riferisce ad uno degli elementi più caratteristici del paesaggio rurale, determinato dalla struttura risultante dalla combinazione del numero degli us</w:t>
      </w:r>
      <w:r>
        <w:t>i</w:t>
      </w:r>
      <w:r w:rsidRPr="008E39FD">
        <w:t xml:space="preserve"> del suolo presenti in una determinata matrice paesaggistica e dal numero delle tessere elementari in cui essi si distribuiscono nello spazio. Si tratta del sistema matrice-macchie</w:t>
      </w:r>
      <w:r>
        <w:t>,</w:t>
      </w:r>
      <w:r w:rsidRPr="008E39FD">
        <w:t xml:space="preserve"> così come definito dall’ecologia del paesaggio</w:t>
      </w:r>
      <w:r>
        <w:t>,</w:t>
      </w:r>
      <w:r w:rsidRPr="008E39FD">
        <w:t xml:space="preserve"> ma che assume una sua struttura tipica a seconda delle dinamiche storiche legate all’uso del suolo, diventando caratterizzante per le diverse regioni italiane nei diversi ambienti geografici, quali colline montagne e pianure. Le caratteristiche del mosaico sono quindi rappresentative dei diversi tipi di paesaggi italiani. </w:t>
      </w:r>
    </w:p>
    <w:p w14:paraId="59EE8263" w14:textId="62C5C85F" w:rsidR="00D22F32" w:rsidRDefault="00D22F32" w:rsidP="00D22F32">
      <w:proofErr w:type="gramStart"/>
      <w:r w:rsidRPr="008E39FD">
        <w:t>Dal punta</w:t>
      </w:r>
      <w:proofErr w:type="gramEnd"/>
      <w:r w:rsidRPr="008E39FD">
        <w:t xml:space="preserve"> di vista della biodiversità l’indice prende in considerazione la diversità di tipo gamma. Come è noto la biodiversità può essere di specie (alfa), di habitat (beta) e fra habitat, cioè a scala geografica (gamma). Normalmente gli indicatori usati si concentrano sulla alfa e su</w:t>
      </w:r>
      <w:r w:rsidR="00B406C4">
        <w:t>l</w:t>
      </w:r>
      <w:r w:rsidRPr="008E39FD">
        <w:t xml:space="preserve">la beta. In realtà è la diversità gamma la più importante per il paesaggio italiano, in quanto legata alla diversità di habitat legata agli usi del suolo e alle tessere elementari, la cui forma e dimensione assume poi </w:t>
      </w:r>
      <w:r w:rsidR="00B406C4">
        <w:t xml:space="preserve">un ruolo </w:t>
      </w:r>
      <w:r w:rsidRPr="008E39FD">
        <w:t xml:space="preserve">importante per le fasce </w:t>
      </w:r>
      <w:proofErr w:type="spellStart"/>
      <w:r w:rsidRPr="008E39FD">
        <w:t>ecotonali</w:t>
      </w:r>
      <w:proofErr w:type="spellEnd"/>
      <w:r w:rsidRPr="008E39FD">
        <w:t xml:space="preserve"> di contatto fra usi del suolo diversi, specie nel caso siano collegati da siepi, filari o fasce boscate, contribuendo ai corridoi ecologici.  La diversità espressa dal mosaico corrisponde anche alla diversità </w:t>
      </w:r>
      <w:proofErr w:type="spellStart"/>
      <w:r w:rsidRPr="008E39FD">
        <w:t>bioculturale</w:t>
      </w:r>
      <w:proofErr w:type="spellEnd"/>
      <w:r w:rsidRPr="008E39FD">
        <w:t>, così come definita dalla dichiarazione UNESCO-CBD del 2014 e dagli indirizzi del decreto istitutivo dell’Osservatorio Nazionale del Paesaggio Rurale</w:t>
      </w:r>
      <w:r w:rsidR="00732B0B">
        <w:t xml:space="preserve"> (cfr. </w:t>
      </w:r>
      <w:r w:rsidR="009B65BF">
        <w:t>Cap</w:t>
      </w:r>
      <w:r w:rsidR="00732B0B">
        <w:t>. 1</w:t>
      </w:r>
      <w:r w:rsidR="002E3439">
        <w:t>5</w:t>
      </w:r>
      <w:r w:rsidR="00732B0B">
        <w:t>)</w:t>
      </w:r>
      <w:r w:rsidRPr="008E39FD">
        <w:t xml:space="preserve">. </w:t>
      </w:r>
    </w:p>
    <w:p w14:paraId="7FC165E0" w14:textId="7374A13D" w:rsidR="00EE2032" w:rsidRDefault="00EE2032" w:rsidP="00B56979">
      <w:pPr>
        <w:spacing w:after="0"/>
      </w:pPr>
      <w:r w:rsidRPr="00FE415C">
        <w:t>A livello nazionale è stato istituito un sistema di monitoraggio che misura la struttura del mosaico, tramite un progetto speciale del MIPAAF</w:t>
      </w:r>
      <w:r>
        <w:t xml:space="preserve"> </w:t>
      </w:r>
      <w:r w:rsidRPr="00FE415C">
        <w:t>che ha individuato 123 aree fisse distribuite in tu</w:t>
      </w:r>
      <w:r>
        <w:t>t</w:t>
      </w:r>
      <w:r w:rsidRPr="00FE415C">
        <w:t>te le regioni italiane</w:t>
      </w:r>
      <w:r>
        <w:rPr>
          <w:rStyle w:val="Rimandonotaapidipagina"/>
        </w:rPr>
        <w:footnoteReference w:id="29"/>
      </w:r>
      <w:r>
        <w:t xml:space="preserve">. </w:t>
      </w:r>
      <w:r w:rsidRPr="00EE2032">
        <w:t xml:space="preserve">Le aree di studio hanno privilegiato i paesaggi di tipo tradizionale più rappresentativi, con agricolture a bassa intensità energetica, di alto valore storico, legati a prodotti tipici. </w:t>
      </w:r>
    </w:p>
    <w:p w14:paraId="550D6F3F" w14:textId="77777777" w:rsidR="00B56979" w:rsidRDefault="00B56979" w:rsidP="00EE2032"/>
    <w:p w14:paraId="53E93183" w14:textId="33597B8B" w:rsidR="00EE2032" w:rsidRPr="00C34218" w:rsidRDefault="003535BC" w:rsidP="005D3666">
      <w:pPr>
        <w:pStyle w:val="Didascalia"/>
        <w:keepNext/>
        <w:keepLines/>
      </w:pPr>
      <w:r>
        <w:t xml:space="preserve">Figura </w:t>
      </w:r>
      <w:r w:rsidR="00147FC8">
        <w:fldChar w:fldCharType="begin"/>
      </w:r>
      <w:r w:rsidR="00147FC8">
        <w:instrText xml:space="preserve"> SEQ Figura \* ARABIC </w:instrText>
      </w:r>
      <w:r w:rsidR="00147FC8">
        <w:fldChar w:fldCharType="separate"/>
      </w:r>
      <w:r w:rsidR="00574A82">
        <w:rPr>
          <w:noProof/>
        </w:rPr>
        <w:t>42</w:t>
      </w:r>
      <w:r w:rsidR="00147FC8">
        <w:rPr>
          <w:noProof/>
        </w:rPr>
        <w:fldChar w:fldCharType="end"/>
      </w:r>
      <w:r w:rsidR="00EE2032" w:rsidRPr="00E245E9">
        <w:t xml:space="preserve">- </w:t>
      </w:r>
      <w:r w:rsidR="00EE2032" w:rsidRPr="00C34218">
        <w:t xml:space="preserve">Dislocazione </w:t>
      </w:r>
      <w:r w:rsidR="00EE2032">
        <w:t xml:space="preserve">delle </w:t>
      </w:r>
      <w:r w:rsidR="00EE2032" w:rsidRPr="00C34218">
        <w:t>aree di monitoraggio del mosaico nel territorio nazionale</w:t>
      </w:r>
    </w:p>
    <w:p w14:paraId="341D510C" w14:textId="77777777" w:rsidR="00EE2032" w:rsidRDefault="00EE2032" w:rsidP="005D3666">
      <w:pPr>
        <w:keepNext/>
        <w:keepLines/>
      </w:pPr>
      <w:r w:rsidRPr="00F432FE">
        <w:rPr>
          <w:rFonts w:ascii="Times New Roman" w:hAnsi="Times New Roman"/>
          <w:bCs/>
          <w:noProof/>
          <w:lang w:eastAsia="it-IT"/>
        </w:rPr>
        <w:drawing>
          <wp:inline distT="0" distB="0" distL="0" distR="0" wp14:anchorId="11479D12" wp14:editId="4812CF2D">
            <wp:extent cx="2832100" cy="3283939"/>
            <wp:effectExtent l="0" t="0" r="6350" b="8890"/>
            <wp:docPr id="19046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66" name="Picture 5"/>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2832100" cy="3283939"/>
                    </a:xfrm>
                    <a:prstGeom prst="rect">
                      <a:avLst/>
                    </a:prstGeom>
                    <a:noFill/>
                    <a:ln>
                      <a:noFill/>
                    </a:ln>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xmlns:arto="http://schemas.microsoft.com/office/word/2006/arto">
                          <a:solidFill>
                            <a:srgbClr val="FFFFFF"/>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xmlns:arto="http://schemas.microsoft.com/office/word/2006/arto" w="9525">
                          <a:solidFill>
                            <a:srgbClr val="000000"/>
                          </a:solidFill>
                          <a:miter lim="800000"/>
                          <a:headEnd/>
                          <a:tailEnd/>
                        </a14:hiddenLine>
                      </a:ext>
                    </a:extLst>
                  </pic:spPr>
                </pic:pic>
              </a:graphicData>
            </a:graphic>
          </wp:inline>
        </w:drawing>
      </w:r>
    </w:p>
    <w:p w14:paraId="63BB06C2" w14:textId="4A8D8BF0" w:rsidR="00EE2032" w:rsidRDefault="00EE2032" w:rsidP="00A7571B">
      <w:pPr>
        <w:pStyle w:val="Fontetabellagrafico"/>
      </w:pPr>
      <w:r w:rsidRPr="007756CF">
        <w:t xml:space="preserve">Fonte: </w:t>
      </w:r>
      <w:r w:rsidRPr="00C34218">
        <w:t>MIPAAF</w:t>
      </w:r>
      <w:r w:rsidR="00BF2411">
        <w:t xml:space="preserve"> (2010)</w:t>
      </w:r>
    </w:p>
    <w:p w14:paraId="3DBCD663" w14:textId="77777777" w:rsidR="0093445C" w:rsidRDefault="0093445C" w:rsidP="0093445C">
      <w:r w:rsidRPr="008E39FD">
        <w:lastRenderedPageBreak/>
        <w:t>L’indice è in grado di misurare alcuni dei fenomeni principali che interessano il paesaggio italiano, in particolare i fenomeni di abbandono dovuto a riforestazione</w:t>
      </w:r>
      <w:r>
        <w:t xml:space="preserve"> </w:t>
      </w:r>
      <w:r w:rsidRPr="008E39FD">
        <w:t xml:space="preserve">e i processi di semplificazione derivanti dalla </w:t>
      </w:r>
      <w:proofErr w:type="spellStart"/>
      <w:r w:rsidRPr="008E39FD">
        <w:t>intensivizzazione</w:t>
      </w:r>
      <w:proofErr w:type="spellEnd"/>
      <w:r w:rsidRPr="008E39FD">
        <w:t xml:space="preserve"> dell’agricoltura. L’insieme dei due fenomeni porta ad una semplificazione ed</w:t>
      </w:r>
      <w:r>
        <w:t xml:space="preserve"> </w:t>
      </w:r>
      <w:r w:rsidRPr="008E39FD">
        <w:t xml:space="preserve">omogeneizzazione del paesaggio rurale italiano e a fenomeni di degrado che l’indice è in grado di misurare, in particolare, eseguendo periodici controlli tramite </w:t>
      </w:r>
      <w:proofErr w:type="spellStart"/>
      <w:r w:rsidRPr="008E39FD">
        <w:t>fotointepretazione</w:t>
      </w:r>
      <w:proofErr w:type="spellEnd"/>
      <w:r w:rsidRPr="008E39FD">
        <w:t>.</w:t>
      </w:r>
    </w:p>
    <w:p w14:paraId="2550E806" w14:textId="4D1359C5" w:rsidR="00D22F32" w:rsidRDefault="00D22F32" w:rsidP="00D22F32">
      <w:r w:rsidRPr="004B61F9">
        <w:t xml:space="preserve">La superficie media delle aree </w:t>
      </w:r>
      <w:r w:rsidR="00B406C4" w:rsidRPr="004B61F9">
        <w:t>monitorate</w:t>
      </w:r>
      <w:r w:rsidR="00BF2411">
        <w:t xml:space="preserve"> </w:t>
      </w:r>
      <w:r w:rsidRPr="004B61F9">
        <w:t>è pari a 1</w:t>
      </w:r>
      <w:r w:rsidR="00A258B9">
        <w:t>.</w:t>
      </w:r>
      <w:r w:rsidRPr="004B61F9">
        <w:t>400 ha. La superficie media complessiva delle tessere della matrice paesaggistica di tutte le aree monitorate è pari a 2,71 ettari. La superficie media è strettamente legata alla tipologia di paesaggio prevalente. I paesaggi agricoli di tipo tradizionale sono caratterizzati da un mosaico ad elevata frammentazione, con superficie media pari a 1,12 ettari, con i valori che variano da 0,29 ettari per la Valle d’Itria (Puglia) ai circa 5 ettari dei terrazzamenti garganici (Puglia). Paesaggi puramente legati al pascolo o ai boschi presentano superfici media più elevate, rispettivamente di 5,45 e 5,95 ettari, e meno variabilità. Per quanto riguarda invece la localizzazione in base alla fascia altimetrica, i paesaggi di pianura e di collina presentano superfici medie delle tessere simili (rispettivamente di 1,73 e 1,95 ettari), mentre quelli nelle aree di montagna hanno superfici medie maggiori (5,47 ettari) in quanto prevalentemente dominati da paesaggi forestali o legati al pascolo d’alta quota.</w:t>
      </w:r>
    </w:p>
    <w:p w14:paraId="35B0D916" w14:textId="77777777" w:rsidR="003535BC" w:rsidRDefault="003535BC" w:rsidP="00D22F32"/>
    <w:p w14:paraId="14D4EB47" w14:textId="756B8255" w:rsidR="00D22F32" w:rsidRPr="009A3EC4" w:rsidRDefault="003535BC" w:rsidP="003535BC">
      <w:pPr>
        <w:pStyle w:val="Didascalia"/>
      </w:pPr>
      <w:r>
        <w:t xml:space="preserve">Figura </w:t>
      </w:r>
      <w:r w:rsidR="00147FC8">
        <w:fldChar w:fldCharType="begin"/>
      </w:r>
      <w:r w:rsidR="00147FC8">
        <w:instrText xml:space="preserve"> SEQ Figura \* ARABIC </w:instrText>
      </w:r>
      <w:r w:rsidR="00147FC8">
        <w:fldChar w:fldCharType="separate"/>
      </w:r>
      <w:r w:rsidR="00574A82">
        <w:rPr>
          <w:noProof/>
        </w:rPr>
        <w:t>43</w:t>
      </w:r>
      <w:r w:rsidR="00147FC8">
        <w:rPr>
          <w:noProof/>
        </w:rPr>
        <w:fldChar w:fldCharType="end"/>
      </w:r>
      <w:r w:rsidR="009A3EC4">
        <w:t>–</w:t>
      </w:r>
      <w:r w:rsidR="009A3EC4" w:rsidRPr="00CB095D">
        <w:t xml:space="preserve"> </w:t>
      </w:r>
      <w:r w:rsidR="009A3EC4">
        <w:t>Superficie media delle tessere paesaggistiche (per area geografica, altimetria e tipologia di paesaggio)</w:t>
      </w:r>
    </w:p>
    <w:p w14:paraId="4752B8E4" w14:textId="77777777" w:rsidR="00D22F32" w:rsidRDefault="00D22F32" w:rsidP="009A3EC4">
      <w:pPr>
        <w:keepNext/>
        <w:keepLines/>
      </w:pPr>
      <w:r w:rsidRPr="00C34218">
        <w:rPr>
          <w:rFonts w:ascii="Times New Roman" w:hAnsi="Times New Roman"/>
          <w:bCs/>
          <w:noProof/>
        </w:rPr>
        <w:t xml:space="preserve"> </w:t>
      </w:r>
      <w:r w:rsidRPr="00F432FE">
        <w:rPr>
          <w:rFonts w:ascii="Times New Roman" w:hAnsi="Times New Roman"/>
          <w:bCs/>
          <w:noProof/>
          <w:lang w:eastAsia="it-IT"/>
        </w:rPr>
        <w:drawing>
          <wp:inline distT="0" distB="0" distL="0" distR="0" wp14:anchorId="4D28352E" wp14:editId="1A8D0792">
            <wp:extent cx="2352675" cy="1744001"/>
            <wp:effectExtent l="0" t="0" r="0" b="889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2361519" cy="1750557"/>
                    </a:xfrm>
                    <a:prstGeom prst="rect">
                      <a:avLst/>
                    </a:prstGeom>
                    <a:noFill/>
                  </pic:spPr>
                </pic:pic>
              </a:graphicData>
            </a:graphic>
          </wp:inline>
        </w:drawing>
      </w:r>
      <w:r>
        <w:rPr>
          <w:rFonts w:ascii="Times New Roman" w:hAnsi="Times New Roman"/>
          <w:bCs/>
          <w:noProof/>
          <w:lang w:val="en-US"/>
        </w:rPr>
        <w:t xml:space="preserve">                  </w:t>
      </w:r>
      <w:r w:rsidRPr="00F432FE">
        <w:rPr>
          <w:rFonts w:ascii="Times New Roman" w:hAnsi="Times New Roman"/>
          <w:bCs/>
          <w:noProof/>
          <w:lang w:eastAsia="it-IT"/>
        </w:rPr>
        <w:drawing>
          <wp:inline distT="0" distB="0" distL="0" distR="0" wp14:anchorId="2F68280F" wp14:editId="49D58DE2">
            <wp:extent cx="2460159" cy="1733550"/>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2524233" cy="1778700"/>
                    </a:xfrm>
                    <a:prstGeom prst="rect">
                      <a:avLst/>
                    </a:prstGeom>
                    <a:noFill/>
                  </pic:spPr>
                </pic:pic>
              </a:graphicData>
            </a:graphic>
          </wp:inline>
        </w:drawing>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1"/>
        <w:gridCol w:w="4811"/>
      </w:tblGrid>
      <w:tr w:rsidR="00D22F32" w14:paraId="437EAA0B" w14:textId="77777777" w:rsidTr="00057AB4">
        <w:tc>
          <w:tcPr>
            <w:tcW w:w="4811" w:type="dxa"/>
          </w:tcPr>
          <w:p w14:paraId="4B8BE236" w14:textId="77777777" w:rsidR="00D22F32" w:rsidRDefault="00D22F32" w:rsidP="009A3EC4">
            <w:pPr>
              <w:keepNext/>
              <w:keepLines/>
            </w:pPr>
          </w:p>
        </w:tc>
        <w:tc>
          <w:tcPr>
            <w:tcW w:w="4811" w:type="dxa"/>
          </w:tcPr>
          <w:p w14:paraId="50721439" w14:textId="77777777" w:rsidR="00D22F32" w:rsidRDefault="00D22F32" w:rsidP="009A3EC4">
            <w:pPr>
              <w:keepNext/>
              <w:keepLines/>
            </w:pPr>
          </w:p>
        </w:tc>
      </w:tr>
      <w:tr w:rsidR="00D22F32" w14:paraId="5C10FB19" w14:textId="77777777" w:rsidTr="00057AB4">
        <w:tc>
          <w:tcPr>
            <w:tcW w:w="4811" w:type="dxa"/>
          </w:tcPr>
          <w:p w14:paraId="6D4E51F1" w14:textId="77777777" w:rsidR="00D22F32" w:rsidRDefault="00D22F32" w:rsidP="009A3EC4">
            <w:pPr>
              <w:keepNext/>
              <w:keepLines/>
            </w:pPr>
            <w:r w:rsidRPr="00F432FE">
              <w:rPr>
                <w:rFonts w:ascii="Times New Roman" w:hAnsi="Times New Roman"/>
                <w:bCs/>
                <w:noProof/>
                <w:lang w:eastAsia="it-IT"/>
              </w:rPr>
              <w:drawing>
                <wp:inline distT="0" distB="0" distL="0" distR="0" wp14:anchorId="20B0E70D" wp14:editId="3D9CB04B">
                  <wp:extent cx="2314575" cy="1861731"/>
                  <wp:effectExtent l="0" t="0" r="0" b="5715"/>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email">
                            <a:extLst>
                              <a:ext uri="{28A0092B-C50C-407E-A947-70E740481C1C}">
                                <a14:useLocalDpi xmlns:a14="http://schemas.microsoft.com/office/drawing/2010/main"/>
                              </a:ext>
                            </a:extLst>
                          </a:blip>
                          <a:srcRect/>
                          <a:stretch>
                            <a:fillRect/>
                          </a:stretch>
                        </pic:blipFill>
                        <pic:spPr bwMode="auto">
                          <a:xfrm>
                            <a:off x="0" y="0"/>
                            <a:ext cx="2325174" cy="1870257"/>
                          </a:xfrm>
                          <a:prstGeom prst="rect">
                            <a:avLst/>
                          </a:prstGeom>
                          <a:noFill/>
                        </pic:spPr>
                      </pic:pic>
                    </a:graphicData>
                  </a:graphic>
                </wp:inline>
              </w:drawing>
            </w:r>
          </w:p>
        </w:tc>
        <w:tc>
          <w:tcPr>
            <w:tcW w:w="4811" w:type="dxa"/>
          </w:tcPr>
          <w:p w14:paraId="70AA849B" w14:textId="77777777" w:rsidR="00D22F32" w:rsidRDefault="00D22F32" w:rsidP="009A3EC4">
            <w:pPr>
              <w:keepNext/>
              <w:keepLines/>
              <w:widowControl w:val="0"/>
              <w:autoSpaceDE w:val="0"/>
              <w:autoSpaceDN w:val="0"/>
              <w:adjustRightInd w:val="0"/>
              <w:spacing w:after="120"/>
              <w:ind w:left="360"/>
              <w:rPr>
                <w:rFonts w:ascii="Times New Roman" w:hAnsi="Times New Roman"/>
                <w:bCs/>
              </w:rPr>
            </w:pPr>
          </w:p>
          <w:p w14:paraId="58AE2A77" w14:textId="77777777" w:rsidR="00D22F32" w:rsidRDefault="00D22F32" w:rsidP="009A3EC4">
            <w:pPr>
              <w:keepNext/>
              <w:keepLines/>
              <w:widowControl w:val="0"/>
              <w:autoSpaceDE w:val="0"/>
              <w:autoSpaceDN w:val="0"/>
              <w:adjustRightInd w:val="0"/>
              <w:spacing w:after="120"/>
              <w:ind w:left="360"/>
              <w:rPr>
                <w:rFonts w:ascii="Times New Roman" w:hAnsi="Times New Roman"/>
                <w:bCs/>
              </w:rPr>
            </w:pPr>
          </w:p>
          <w:p w14:paraId="2C9FF052" w14:textId="77777777" w:rsidR="00D22F32" w:rsidRDefault="00D22F32" w:rsidP="009A3EC4">
            <w:pPr>
              <w:keepNext/>
              <w:keepLines/>
              <w:widowControl w:val="0"/>
              <w:autoSpaceDE w:val="0"/>
              <w:autoSpaceDN w:val="0"/>
              <w:adjustRightInd w:val="0"/>
              <w:spacing w:after="120"/>
              <w:ind w:left="360"/>
              <w:rPr>
                <w:rFonts w:ascii="Times New Roman" w:hAnsi="Times New Roman"/>
                <w:bCs/>
              </w:rPr>
            </w:pPr>
          </w:p>
          <w:p w14:paraId="0ED35282" w14:textId="77777777" w:rsidR="00D22F32" w:rsidRDefault="00D22F32" w:rsidP="009A3EC4">
            <w:pPr>
              <w:keepNext/>
              <w:keepLines/>
              <w:widowControl w:val="0"/>
              <w:autoSpaceDE w:val="0"/>
              <w:autoSpaceDN w:val="0"/>
              <w:adjustRightInd w:val="0"/>
              <w:spacing w:after="120"/>
              <w:ind w:left="360"/>
            </w:pPr>
          </w:p>
        </w:tc>
      </w:tr>
    </w:tbl>
    <w:p w14:paraId="127DDEED" w14:textId="77777777" w:rsidR="00D22F32" w:rsidRPr="008D7034" w:rsidRDefault="00D22F32" w:rsidP="00A7571B">
      <w:pPr>
        <w:pStyle w:val="Fontetabellagraficonew"/>
        <w:rPr>
          <w:i/>
          <w:sz w:val="20"/>
          <w:szCs w:val="20"/>
        </w:rPr>
      </w:pPr>
      <w:r w:rsidRPr="008D7034">
        <w:rPr>
          <w:i/>
          <w:sz w:val="20"/>
          <w:szCs w:val="20"/>
        </w:rPr>
        <w:t>Fonte: MIPAAF (2010)</w:t>
      </w:r>
    </w:p>
    <w:p w14:paraId="7EC8D775" w14:textId="77777777" w:rsidR="001B1894" w:rsidRDefault="001B1894" w:rsidP="001B1894">
      <w:pPr>
        <w:rPr>
          <w:highlight w:val="yellow"/>
        </w:rPr>
      </w:pPr>
    </w:p>
    <w:p w14:paraId="5D78B6B9" w14:textId="68D33640" w:rsidR="001B1894" w:rsidRPr="002A411C" w:rsidRDefault="001B1894" w:rsidP="001B1894">
      <w:r w:rsidRPr="002A411C">
        <w:lastRenderedPageBreak/>
        <w:t>L’applicazione di alcuni indicatori (allegato</w:t>
      </w:r>
      <w:r w:rsidR="000255BE" w:rsidRPr="002A411C">
        <w:t xml:space="preserve"> 4</w:t>
      </w:r>
      <w:r w:rsidRPr="002A411C">
        <w:t xml:space="preserve">) ha permesso di evidenziare alcuni importanti </w:t>
      </w:r>
      <w:r w:rsidR="008D5964" w:rsidRPr="002A411C">
        <w:t xml:space="preserve">elementi </w:t>
      </w:r>
      <w:r w:rsidRPr="002A411C">
        <w:t>riguardo la distribuzione delle aree del Catalogo. Su 122 aree che è stato possibile analizzare, 46 sono localizzate nelle regioni dell’Italia settentrionale, 27 al centro e 49 nelle regioni meridionali</w:t>
      </w:r>
      <w:r w:rsidRPr="002A411C">
        <w:rPr>
          <w:rStyle w:val="Rimandonotaapidipagina"/>
        </w:rPr>
        <w:footnoteReference w:id="30"/>
      </w:r>
      <w:r w:rsidRPr="002A411C">
        <w:t xml:space="preserve">. </w:t>
      </w:r>
    </w:p>
    <w:p w14:paraId="7B06BED4" w14:textId="77777777" w:rsidR="001B1894" w:rsidRPr="002A411C" w:rsidRDefault="001B1894" w:rsidP="001B1894">
      <w:r w:rsidRPr="002A411C">
        <w:t>Tenendo conto della superficie ridotta delle regioni centrali, la distribuzione geografica può essere considerata uniforme sul territorio nazionale. La distribuzione altimetrica delle aree del catalogo non risulta invece uniforme. Il 35% del territorio nazionale è classificato come montagna, ma solo il 23% delle aree del Catalogo si trova in montagna, mentre il 37% si trova in pianura e il 40% nelle zone di collina. Questo è in parte spiegato dal fatto che le aree di montagna sono quelle che sono state maggiormente interessate dallo spopolamento e dall’abbandono delle pratiche agricole, per cui oggi conservano un numero minore di paesaggi rurali storici rispetto alla collina e alla pianura, anche se le aree di pianura sono quelle dove l’</w:t>
      </w:r>
      <w:proofErr w:type="spellStart"/>
      <w:r w:rsidRPr="002A411C">
        <w:t>intensivizzazione</w:t>
      </w:r>
      <w:proofErr w:type="spellEnd"/>
      <w:r w:rsidRPr="002A411C">
        <w:t xml:space="preserve"> agricola e lo </w:t>
      </w:r>
      <w:proofErr w:type="spellStart"/>
      <w:r w:rsidRPr="002A411C">
        <w:rPr>
          <w:i/>
        </w:rPr>
        <w:t>sprawl</w:t>
      </w:r>
      <w:proofErr w:type="spellEnd"/>
      <w:r w:rsidRPr="002A411C">
        <w:t xml:space="preserve"> urbano rendono i paesaggi storici meno integri rispetto a quelli di altre fasce altimetriche.</w:t>
      </w:r>
    </w:p>
    <w:p w14:paraId="4CD3D33C" w14:textId="77777777" w:rsidR="001B1894" w:rsidRPr="002A411C" w:rsidRDefault="001B1894" w:rsidP="001B1894">
      <w:r w:rsidRPr="002A411C">
        <w:t>Per quanto riguarda la presenza di territorio sottoposto a vincolo paesaggistico ai sensi delle leggi 1497/39 e 431/85, il 37% circa delle aree ha una superficie che per almeno l’80% è sottoposta a questo tipo di vincoli, mentre il 30 % delle aree ha una superficie sottoposta a vincolo inferiore al 20%. Questo evidenzia una diffusa presenza dei vincoli relativi al paesaggio in aree caratterizzate da paesaggi rurali storici, vincoli che sono efficienti non tanto nel mantenimento delle caratteristiche storiche dei paesaggi individuati, quanto nel proteggere il territorio dall’urbanizzazione.</w:t>
      </w:r>
    </w:p>
    <w:p w14:paraId="755B8753" w14:textId="52D0B20F" w:rsidR="001B1894" w:rsidRPr="002A411C" w:rsidRDefault="00C2133F" w:rsidP="001B1894">
      <w:r w:rsidRPr="002A411C">
        <w:t>L</w:t>
      </w:r>
      <w:r w:rsidR="001B1894" w:rsidRPr="002A411C">
        <w:t>a percentuale di aree del Catalogo con almeno l’80% della superficie interessata da aree protette</w:t>
      </w:r>
      <w:r w:rsidRPr="002A411C">
        <w:t xml:space="preserve"> (Parchi Nazionali, SIC, ZPS)</w:t>
      </w:r>
      <w:r w:rsidR="001B1894" w:rsidRPr="002A411C">
        <w:t xml:space="preserve"> è pari al 20%, ben 14 aree sono interamente comprese in aree protette</w:t>
      </w:r>
      <w:r w:rsidRPr="002A411C">
        <w:t>, e</w:t>
      </w:r>
      <w:r w:rsidR="001B1894" w:rsidRPr="002A411C">
        <w:t xml:space="preserve"> </w:t>
      </w:r>
      <w:r w:rsidRPr="002A411C">
        <w:t>i</w:t>
      </w:r>
      <w:r w:rsidR="001B1894" w:rsidRPr="002A411C">
        <w:t>l 60% delle aree del Catalogo</w:t>
      </w:r>
      <w:r w:rsidRPr="002A411C">
        <w:t xml:space="preserve"> </w:t>
      </w:r>
      <w:r w:rsidR="001B1894" w:rsidRPr="002A411C">
        <w:t xml:space="preserve">ha una percentuale di superficie sottoposta a protezione ambientale inferiore al 20%. </w:t>
      </w:r>
    </w:p>
    <w:p w14:paraId="536375E2" w14:textId="4DC83E00" w:rsidR="001B1894" w:rsidRPr="002A411C" w:rsidRDefault="002C47BD" w:rsidP="001B1894">
      <w:r w:rsidRPr="002A411C">
        <w:t xml:space="preserve">Si evidenzia, tuttavia, che la presenza delle aree del Catalogo in aree protette </w:t>
      </w:r>
      <w:r w:rsidR="001B1894" w:rsidRPr="002A411C">
        <w:t xml:space="preserve">non assicura una maggior valorizzazione o conservazione dei paesaggi rurali storici, ma in alcuni casi finisce </w:t>
      </w:r>
      <w:r w:rsidRPr="002A411C">
        <w:t xml:space="preserve">addirittura </w:t>
      </w:r>
      <w:r w:rsidR="001B1894" w:rsidRPr="002A411C">
        <w:t>per contrastarla</w:t>
      </w:r>
      <w:r w:rsidRPr="002A411C">
        <w:t xml:space="preserve"> a causa dei limiti imposti alle attività antropiche</w:t>
      </w:r>
      <w:r w:rsidR="00221599" w:rsidRPr="002A411C">
        <w:t>.</w:t>
      </w:r>
      <w:r w:rsidR="001B1894" w:rsidRPr="002A411C">
        <w:t xml:space="preserve"> </w:t>
      </w:r>
    </w:p>
    <w:p w14:paraId="414B119B" w14:textId="16DD702F" w:rsidR="00E939CF" w:rsidRPr="002A411C" w:rsidRDefault="00FC0514" w:rsidP="00D22F32">
      <w:pPr>
        <w:widowControl w:val="0"/>
        <w:autoSpaceDE w:val="0"/>
        <w:autoSpaceDN w:val="0"/>
        <w:adjustRightInd w:val="0"/>
        <w:spacing w:after="120"/>
      </w:pPr>
      <w:r w:rsidRPr="002A411C">
        <w:t>L’analisi delle vulnerabilità di alcuni di questi paesaggi</w:t>
      </w:r>
      <w:r w:rsidR="005C01E7" w:rsidRPr="002A411C">
        <w:t xml:space="preserve"> (</w:t>
      </w:r>
      <w:r w:rsidR="00221599" w:rsidRPr="002A411C">
        <w:t>Tab 10</w:t>
      </w:r>
      <w:r w:rsidR="005C01E7" w:rsidRPr="002A411C">
        <w:t>)</w:t>
      </w:r>
      <w:r w:rsidRPr="002A411C">
        <w:t xml:space="preserve"> ha evidenziato come la mancanza di politiche di tutela del territorio provochi l’abbando</w:t>
      </w:r>
      <w:r w:rsidR="00CD413B" w:rsidRPr="002A411C">
        <w:t>no</w:t>
      </w:r>
      <w:r w:rsidRPr="002A411C">
        <w:t xml:space="preserve"> da parte delle aziende agricole</w:t>
      </w:r>
      <w:r w:rsidR="005E7657" w:rsidRPr="002A411C">
        <w:t xml:space="preserve"> e la conseguente</w:t>
      </w:r>
      <w:r w:rsidR="00FA1006" w:rsidRPr="002A411C">
        <w:t xml:space="preserve"> sostituzione del suolo agricolo con il bosco</w:t>
      </w:r>
      <w:r w:rsidR="00E939CF" w:rsidRPr="002A411C">
        <w:t xml:space="preserve"> </w:t>
      </w:r>
      <w:r w:rsidR="005C01E7" w:rsidRPr="002A411C">
        <w:t xml:space="preserve">la cui </w:t>
      </w:r>
      <w:proofErr w:type="spellStart"/>
      <w:r w:rsidR="005C01E7" w:rsidRPr="002A411C">
        <w:t>estesione</w:t>
      </w:r>
      <w:proofErr w:type="spellEnd"/>
      <w:r w:rsidR="005C01E7" w:rsidRPr="002A411C">
        <w:t xml:space="preserve"> in circa 50 anni è aumentata di</w:t>
      </w:r>
      <w:r w:rsidR="00365BED" w:rsidRPr="002A411C">
        <w:t xml:space="preserve"> quasi 3</w:t>
      </w:r>
      <w:r w:rsidR="00A258B9" w:rsidRPr="002A411C">
        <w:t>.</w:t>
      </w:r>
      <w:r w:rsidR="00365BED" w:rsidRPr="002A411C">
        <w:t>000 ettari</w:t>
      </w:r>
      <w:r w:rsidR="000255BE" w:rsidRPr="002A411C">
        <w:t xml:space="preserve"> </w:t>
      </w:r>
      <w:proofErr w:type="gramStart"/>
      <w:r w:rsidR="005E7657" w:rsidRPr="002A411C">
        <w:t>(</w:t>
      </w:r>
      <w:r w:rsidR="000255BE" w:rsidRPr="002A411C">
        <w:t xml:space="preserve"> 6</w:t>
      </w:r>
      <w:proofErr w:type="gramEnd"/>
      <w:r w:rsidR="000255BE" w:rsidRPr="002A411C">
        <w:t>% del totale</w:t>
      </w:r>
      <w:r w:rsidR="005E7657" w:rsidRPr="002A411C">
        <w:t>).</w:t>
      </w:r>
      <w:r w:rsidR="005C01E7" w:rsidRPr="002A411C">
        <w:t xml:space="preserve"> </w:t>
      </w:r>
      <w:r w:rsidR="005E7657" w:rsidRPr="002A411C">
        <w:t>C</w:t>
      </w:r>
      <w:r w:rsidR="00E939CF" w:rsidRPr="002A411C">
        <w:t>iò determina molteplici effetti negativi tra cui:</w:t>
      </w:r>
    </w:p>
    <w:p w14:paraId="2A8037AE" w14:textId="55211213" w:rsidR="00E939CF" w:rsidRPr="002A411C" w:rsidRDefault="005C01E7" w:rsidP="005C01E7">
      <w:pPr>
        <w:pStyle w:val="Paragrafoelenco"/>
        <w:widowControl w:val="0"/>
        <w:numPr>
          <w:ilvl w:val="0"/>
          <w:numId w:val="35"/>
        </w:numPr>
        <w:autoSpaceDE w:val="0"/>
        <w:autoSpaceDN w:val="0"/>
        <w:adjustRightInd w:val="0"/>
        <w:spacing w:after="120"/>
      </w:pPr>
      <w:r w:rsidRPr="002A411C">
        <w:t>la perdita di</w:t>
      </w:r>
      <w:r w:rsidR="009547EE" w:rsidRPr="002A411C">
        <w:t xml:space="preserve"> colture tradizionali e</w:t>
      </w:r>
      <w:r w:rsidRPr="002A411C">
        <w:t xml:space="preserve"> pratiche colturali storiche</w:t>
      </w:r>
      <w:r w:rsidR="009547EE" w:rsidRPr="002A411C">
        <w:t>;</w:t>
      </w:r>
      <w:r w:rsidRPr="002A411C">
        <w:t xml:space="preserve"> </w:t>
      </w:r>
    </w:p>
    <w:p w14:paraId="7945438C" w14:textId="6374245C" w:rsidR="00787843" w:rsidRPr="002A411C" w:rsidRDefault="00E939CF" w:rsidP="00E939CF">
      <w:pPr>
        <w:pStyle w:val="Paragrafoelenco"/>
        <w:widowControl w:val="0"/>
        <w:numPr>
          <w:ilvl w:val="0"/>
          <w:numId w:val="35"/>
        </w:numPr>
        <w:autoSpaceDE w:val="0"/>
        <w:autoSpaceDN w:val="0"/>
        <w:adjustRightInd w:val="0"/>
        <w:spacing w:after="120"/>
      </w:pPr>
      <w:r w:rsidRPr="002A411C">
        <w:t>la mutazione dell</w:t>
      </w:r>
      <w:r w:rsidR="000255BE" w:rsidRPr="002A411C">
        <w:t xml:space="preserve">a qualità </w:t>
      </w:r>
      <w:r w:rsidRPr="002A411C">
        <w:t>estetica del paesaggio</w:t>
      </w:r>
      <w:r w:rsidR="005C01E7" w:rsidRPr="002A411C">
        <w:t xml:space="preserve"> </w:t>
      </w:r>
      <w:r w:rsidR="000255BE" w:rsidRPr="002A411C">
        <w:t xml:space="preserve">di </w:t>
      </w:r>
      <w:r w:rsidR="00787843" w:rsidRPr="002A411C">
        <w:t xml:space="preserve">collina e montagna </w:t>
      </w:r>
      <w:r w:rsidR="005C01E7" w:rsidRPr="002A411C">
        <w:t>-</w:t>
      </w:r>
      <w:r w:rsidR="00787843" w:rsidRPr="002A411C">
        <w:t>caratterizzato storicamente dall’alternarsi di prati-pascolo e boschi;</w:t>
      </w:r>
    </w:p>
    <w:p w14:paraId="7D3154C8" w14:textId="05FFA6A0" w:rsidR="00E939CF" w:rsidRPr="002A411C" w:rsidRDefault="00E939CF" w:rsidP="00E939CF">
      <w:pPr>
        <w:pStyle w:val="Paragrafoelenco"/>
        <w:widowControl w:val="0"/>
        <w:numPr>
          <w:ilvl w:val="0"/>
          <w:numId w:val="35"/>
        </w:numPr>
        <w:autoSpaceDE w:val="0"/>
        <w:autoSpaceDN w:val="0"/>
        <w:adjustRightInd w:val="0"/>
        <w:spacing w:after="120"/>
      </w:pPr>
      <w:r w:rsidRPr="002A411C">
        <w:t xml:space="preserve">l’alterazione del rapporto ecologico tra coltivazioni di prossimità alla zona dove avviene il processo di </w:t>
      </w:r>
      <w:proofErr w:type="spellStart"/>
      <w:r w:rsidRPr="002A411C">
        <w:t>arbustamento</w:t>
      </w:r>
      <w:proofErr w:type="spellEnd"/>
      <w:r w:rsidRPr="002A411C">
        <w:t xml:space="preserve"> e forestazione con perdita progressiva della biodiversità storica nella flora erbacea;</w:t>
      </w:r>
    </w:p>
    <w:p w14:paraId="4902FD7F" w14:textId="33BFB46E" w:rsidR="005C01E7" w:rsidRPr="002A411C" w:rsidRDefault="00E939CF" w:rsidP="005C01E7">
      <w:pPr>
        <w:pStyle w:val="Paragrafoelenco"/>
        <w:widowControl w:val="0"/>
        <w:numPr>
          <w:ilvl w:val="0"/>
          <w:numId w:val="35"/>
        </w:numPr>
        <w:autoSpaceDE w:val="0"/>
        <w:autoSpaceDN w:val="0"/>
        <w:adjustRightInd w:val="0"/>
        <w:spacing w:after="120"/>
      </w:pPr>
      <w:r w:rsidRPr="002A411C">
        <w:t>innesco di fenomeni erosivi dovuti all’instabilità dei boschi di neoformazione sugli antichi suoli pastorali;</w:t>
      </w:r>
    </w:p>
    <w:p w14:paraId="5C79A112" w14:textId="57C8A88C" w:rsidR="00365BED" w:rsidRPr="002A411C" w:rsidRDefault="00365BED" w:rsidP="005C01E7">
      <w:pPr>
        <w:pStyle w:val="Paragrafoelenco"/>
        <w:widowControl w:val="0"/>
        <w:numPr>
          <w:ilvl w:val="0"/>
          <w:numId w:val="35"/>
        </w:numPr>
        <w:autoSpaceDE w:val="0"/>
        <w:autoSpaceDN w:val="0"/>
        <w:adjustRightInd w:val="0"/>
        <w:spacing w:after="120"/>
      </w:pPr>
      <w:r w:rsidRPr="002A411C">
        <w:t>perdita in alcuni casi anche cospicua di elementi importanti del paesaggio (terrazzamenti, muretti a secco, colture storiche)</w:t>
      </w:r>
    </w:p>
    <w:p w14:paraId="47F6F679" w14:textId="27B30C68" w:rsidR="005E7657" w:rsidRPr="002A411C" w:rsidRDefault="005E7657" w:rsidP="005E7657">
      <w:pPr>
        <w:pStyle w:val="Paragrafoelenco"/>
        <w:widowControl w:val="0"/>
        <w:autoSpaceDE w:val="0"/>
        <w:autoSpaceDN w:val="0"/>
        <w:adjustRightInd w:val="0"/>
        <w:spacing w:after="120"/>
      </w:pPr>
    </w:p>
    <w:p w14:paraId="1AEFB7FE" w14:textId="77777777" w:rsidR="000D124E" w:rsidRPr="002A411C" w:rsidRDefault="000D124E" w:rsidP="005E7657">
      <w:pPr>
        <w:pStyle w:val="Paragrafoelenco"/>
        <w:widowControl w:val="0"/>
        <w:autoSpaceDE w:val="0"/>
        <w:autoSpaceDN w:val="0"/>
        <w:adjustRightInd w:val="0"/>
        <w:spacing w:after="120"/>
      </w:pPr>
    </w:p>
    <w:bookmarkEnd w:id="36"/>
    <w:p w14:paraId="15BBAD44" w14:textId="2F472960" w:rsidR="00365BED" w:rsidRPr="00365BED" w:rsidRDefault="003535BC" w:rsidP="003535BC">
      <w:pPr>
        <w:pStyle w:val="Didascalia"/>
        <w:keepNext/>
      </w:pPr>
      <w:r>
        <w:lastRenderedPageBreak/>
        <w:t xml:space="preserve">Tabella </w:t>
      </w:r>
      <w:r w:rsidR="00147FC8">
        <w:fldChar w:fldCharType="begin"/>
      </w:r>
      <w:r w:rsidR="00147FC8">
        <w:instrText xml:space="preserve"> SEQ Tabella \* ARABIC </w:instrText>
      </w:r>
      <w:r w:rsidR="00147FC8">
        <w:fldChar w:fldCharType="separate"/>
      </w:r>
      <w:r w:rsidR="00574A82">
        <w:rPr>
          <w:noProof/>
        </w:rPr>
        <w:t>10</w:t>
      </w:r>
      <w:r w:rsidR="00147FC8">
        <w:rPr>
          <w:noProof/>
        </w:rPr>
        <w:fldChar w:fldCharType="end"/>
      </w:r>
      <w:r w:rsidRPr="003535BC">
        <w:t xml:space="preserve"> </w:t>
      </w:r>
      <w:r>
        <w:t>Aumento del bosco in 13 paesaggi iscritti al registro dell’ONPR tra gli anni 60 e l’anno di iscrizione (dal 2014</w:t>
      </w:r>
      <w:r w:rsidR="00AC0305">
        <w:t>-2019</w:t>
      </w:r>
      <w:r>
        <w:t>)</w:t>
      </w:r>
      <w:r>
        <w:rPr>
          <w:rStyle w:val="Rimandonotaapidipagina"/>
          <w:b w:val="0"/>
        </w:rPr>
        <w:footnoteReference w:id="31"/>
      </w:r>
    </w:p>
    <w:tbl>
      <w:tblPr>
        <w:tblStyle w:val="Grigliatabella"/>
        <w:tblW w:w="5000" w:type="pct"/>
        <w:tblLook w:val="04A0" w:firstRow="1" w:lastRow="0" w:firstColumn="1" w:lastColumn="0" w:noHBand="0" w:noVBand="1"/>
      </w:tblPr>
      <w:tblGrid>
        <w:gridCol w:w="1108"/>
        <w:gridCol w:w="4908"/>
        <w:gridCol w:w="1198"/>
        <w:gridCol w:w="1205"/>
        <w:gridCol w:w="1209"/>
      </w:tblGrid>
      <w:tr w:rsidR="00221599" w:rsidRPr="004D37FA" w14:paraId="519F5710" w14:textId="77777777" w:rsidTr="009B65BF">
        <w:trPr>
          <w:trHeight w:val="859"/>
        </w:trPr>
        <w:tc>
          <w:tcPr>
            <w:tcW w:w="575" w:type="pct"/>
            <w:hideMark/>
          </w:tcPr>
          <w:p w14:paraId="586F515C" w14:textId="77777777" w:rsidR="000D124E" w:rsidRPr="004D37FA" w:rsidRDefault="000D124E" w:rsidP="000D124E">
            <w:pPr>
              <w:widowControl w:val="0"/>
              <w:autoSpaceDE w:val="0"/>
              <w:autoSpaceDN w:val="0"/>
              <w:adjustRightInd w:val="0"/>
              <w:spacing w:after="120"/>
              <w:rPr>
                <w:b/>
                <w:bCs/>
                <w:sz w:val="20"/>
                <w:szCs w:val="20"/>
              </w:rPr>
            </w:pPr>
            <w:r w:rsidRPr="004D37FA">
              <w:rPr>
                <w:b/>
                <w:bCs/>
                <w:sz w:val="20"/>
                <w:szCs w:val="20"/>
              </w:rPr>
              <w:t>Registri</w:t>
            </w:r>
          </w:p>
        </w:tc>
        <w:tc>
          <w:tcPr>
            <w:tcW w:w="2549" w:type="pct"/>
            <w:hideMark/>
          </w:tcPr>
          <w:p w14:paraId="4191258A" w14:textId="77777777" w:rsidR="000D124E" w:rsidRPr="004D37FA" w:rsidRDefault="000D124E" w:rsidP="000D124E">
            <w:pPr>
              <w:widowControl w:val="0"/>
              <w:autoSpaceDE w:val="0"/>
              <w:autoSpaceDN w:val="0"/>
              <w:adjustRightInd w:val="0"/>
              <w:spacing w:after="120"/>
              <w:rPr>
                <w:b/>
                <w:bCs/>
                <w:sz w:val="20"/>
                <w:szCs w:val="20"/>
              </w:rPr>
            </w:pPr>
            <w:r w:rsidRPr="004D37FA">
              <w:rPr>
                <w:b/>
                <w:bCs/>
                <w:sz w:val="20"/>
                <w:szCs w:val="20"/>
              </w:rPr>
              <w:t>Paesaggi iscritti al Registro ONPR</w:t>
            </w:r>
          </w:p>
        </w:tc>
        <w:tc>
          <w:tcPr>
            <w:tcW w:w="622" w:type="pct"/>
            <w:hideMark/>
          </w:tcPr>
          <w:p w14:paraId="785A0748" w14:textId="77777777" w:rsidR="000D124E" w:rsidRPr="004D37FA" w:rsidRDefault="000D124E" w:rsidP="000D124E">
            <w:pPr>
              <w:widowControl w:val="0"/>
              <w:autoSpaceDE w:val="0"/>
              <w:autoSpaceDN w:val="0"/>
              <w:adjustRightInd w:val="0"/>
              <w:spacing w:after="120"/>
              <w:rPr>
                <w:b/>
                <w:bCs/>
                <w:sz w:val="20"/>
                <w:szCs w:val="20"/>
              </w:rPr>
            </w:pPr>
            <w:r w:rsidRPr="004D37FA">
              <w:rPr>
                <w:b/>
                <w:bCs/>
                <w:sz w:val="20"/>
                <w:szCs w:val="20"/>
              </w:rPr>
              <w:t>Aumento ha di bosco</w:t>
            </w:r>
          </w:p>
        </w:tc>
        <w:tc>
          <w:tcPr>
            <w:tcW w:w="626" w:type="pct"/>
            <w:hideMark/>
          </w:tcPr>
          <w:p w14:paraId="30D6416E" w14:textId="77777777" w:rsidR="000D124E" w:rsidRPr="004D37FA" w:rsidRDefault="000D124E" w:rsidP="000D124E">
            <w:pPr>
              <w:widowControl w:val="0"/>
              <w:autoSpaceDE w:val="0"/>
              <w:autoSpaceDN w:val="0"/>
              <w:adjustRightInd w:val="0"/>
              <w:spacing w:after="120"/>
              <w:rPr>
                <w:b/>
                <w:bCs/>
                <w:sz w:val="20"/>
                <w:szCs w:val="20"/>
              </w:rPr>
            </w:pPr>
            <w:r w:rsidRPr="004D37FA">
              <w:rPr>
                <w:b/>
                <w:bCs/>
                <w:sz w:val="20"/>
                <w:szCs w:val="20"/>
              </w:rPr>
              <w:t>Estensione</w:t>
            </w:r>
          </w:p>
        </w:tc>
        <w:tc>
          <w:tcPr>
            <w:tcW w:w="628" w:type="pct"/>
            <w:hideMark/>
          </w:tcPr>
          <w:p w14:paraId="2698DE92" w14:textId="77777777" w:rsidR="000D124E" w:rsidRPr="004D37FA" w:rsidRDefault="000D124E" w:rsidP="000D124E">
            <w:pPr>
              <w:widowControl w:val="0"/>
              <w:autoSpaceDE w:val="0"/>
              <w:autoSpaceDN w:val="0"/>
              <w:adjustRightInd w:val="0"/>
              <w:spacing w:after="120"/>
              <w:rPr>
                <w:b/>
                <w:bCs/>
                <w:sz w:val="20"/>
                <w:szCs w:val="20"/>
              </w:rPr>
            </w:pPr>
            <w:r w:rsidRPr="004D37FA">
              <w:rPr>
                <w:b/>
                <w:bCs/>
                <w:sz w:val="20"/>
                <w:szCs w:val="20"/>
              </w:rPr>
              <w:t xml:space="preserve">Incidenza </w:t>
            </w:r>
            <w:proofErr w:type="gramStart"/>
            <w:r w:rsidRPr="004D37FA">
              <w:rPr>
                <w:b/>
                <w:bCs/>
                <w:sz w:val="20"/>
                <w:szCs w:val="20"/>
              </w:rPr>
              <w:t>%  su</w:t>
            </w:r>
            <w:proofErr w:type="gramEnd"/>
            <w:r w:rsidRPr="004D37FA">
              <w:rPr>
                <w:b/>
                <w:bCs/>
                <w:sz w:val="20"/>
                <w:szCs w:val="20"/>
              </w:rPr>
              <w:t xml:space="preserve"> estensione</w:t>
            </w:r>
          </w:p>
        </w:tc>
      </w:tr>
      <w:tr w:rsidR="00221599" w:rsidRPr="004D37FA" w14:paraId="59791D4B" w14:textId="77777777" w:rsidTr="009B65BF">
        <w:trPr>
          <w:trHeight w:val="295"/>
        </w:trPr>
        <w:tc>
          <w:tcPr>
            <w:tcW w:w="575" w:type="pct"/>
            <w:noWrap/>
            <w:hideMark/>
          </w:tcPr>
          <w:p w14:paraId="4B6311F0"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Campania</w:t>
            </w:r>
          </w:p>
        </w:tc>
        <w:tc>
          <w:tcPr>
            <w:tcW w:w="2549" w:type="pct"/>
            <w:hideMark/>
          </w:tcPr>
          <w:p w14:paraId="32B3F26A"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Limoneti, vigneti e boschi nel territorio del Comune di Amalfi</w:t>
            </w:r>
          </w:p>
        </w:tc>
        <w:tc>
          <w:tcPr>
            <w:tcW w:w="622" w:type="pct"/>
            <w:noWrap/>
            <w:hideMark/>
          </w:tcPr>
          <w:p w14:paraId="3C679843"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31 </w:t>
            </w:r>
          </w:p>
        </w:tc>
        <w:tc>
          <w:tcPr>
            <w:tcW w:w="626" w:type="pct"/>
            <w:noWrap/>
            <w:hideMark/>
          </w:tcPr>
          <w:p w14:paraId="6D490E51"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474 </w:t>
            </w:r>
          </w:p>
        </w:tc>
        <w:tc>
          <w:tcPr>
            <w:tcW w:w="628" w:type="pct"/>
            <w:noWrap/>
            <w:hideMark/>
          </w:tcPr>
          <w:p w14:paraId="26B71A4F"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7 </w:t>
            </w:r>
          </w:p>
        </w:tc>
      </w:tr>
      <w:tr w:rsidR="00221599" w:rsidRPr="004D37FA" w14:paraId="16BCFCEA" w14:textId="77777777" w:rsidTr="009B65BF">
        <w:trPr>
          <w:trHeight w:val="711"/>
        </w:trPr>
        <w:tc>
          <w:tcPr>
            <w:tcW w:w="575" w:type="pct"/>
            <w:noWrap/>
            <w:hideMark/>
          </w:tcPr>
          <w:p w14:paraId="1665A2DC"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Lazio</w:t>
            </w:r>
          </w:p>
        </w:tc>
        <w:tc>
          <w:tcPr>
            <w:tcW w:w="2549" w:type="pct"/>
            <w:hideMark/>
          </w:tcPr>
          <w:p w14:paraId="542598E1"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Oliveti terrazzati di Vallecorsa</w:t>
            </w:r>
          </w:p>
        </w:tc>
        <w:tc>
          <w:tcPr>
            <w:tcW w:w="622" w:type="pct"/>
            <w:noWrap/>
            <w:hideMark/>
          </w:tcPr>
          <w:p w14:paraId="4166CA1A"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50 </w:t>
            </w:r>
          </w:p>
        </w:tc>
        <w:tc>
          <w:tcPr>
            <w:tcW w:w="626" w:type="pct"/>
            <w:noWrap/>
            <w:hideMark/>
          </w:tcPr>
          <w:p w14:paraId="1F642389"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718 </w:t>
            </w:r>
          </w:p>
        </w:tc>
        <w:tc>
          <w:tcPr>
            <w:tcW w:w="628" w:type="pct"/>
            <w:noWrap/>
            <w:hideMark/>
          </w:tcPr>
          <w:p w14:paraId="5FB3FB4F"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7 </w:t>
            </w:r>
          </w:p>
        </w:tc>
      </w:tr>
      <w:tr w:rsidR="00221599" w:rsidRPr="004D37FA" w14:paraId="5DEFF35C" w14:textId="77777777" w:rsidTr="009B65BF">
        <w:trPr>
          <w:trHeight w:val="295"/>
        </w:trPr>
        <w:tc>
          <w:tcPr>
            <w:tcW w:w="575" w:type="pct"/>
            <w:noWrap/>
            <w:hideMark/>
          </w:tcPr>
          <w:p w14:paraId="6B3F501B"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Lazio</w:t>
            </w:r>
          </w:p>
        </w:tc>
        <w:tc>
          <w:tcPr>
            <w:tcW w:w="2549" w:type="pct"/>
            <w:hideMark/>
          </w:tcPr>
          <w:p w14:paraId="76F1175D"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Uliveti a terrazze e lunette dei Monti Lucretili</w:t>
            </w:r>
          </w:p>
        </w:tc>
        <w:tc>
          <w:tcPr>
            <w:tcW w:w="622" w:type="pct"/>
            <w:noWrap/>
            <w:hideMark/>
          </w:tcPr>
          <w:p w14:paraId="1A1A38DC"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130 </w:t>
            </w:r>
          </w:p>
        </w:tc>
        <w:tc>
          <w:tcPr>
            <w:tcW w:w="626" w:type="pct"/>
            <w:noWrap/>
            <w:hideMark/>
          </w:tcPr>
          <w:p w14:paraId="7B03FCF3"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708 </w:t>
            </w:r>
          </w:p>
        </w:tc>
        <w:tc>
          <w:tcPr>
            <w:tcW w:w="628" w:type="pct"/>
            <w:noWrap/>
            <w:hideMark/>
          </w:tcPr>
          <w:p w14:paraId="630BFCD9"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18 </w:t>
            </w:r>
          </w:p>
        </w:tc>
      </w:tr>
      <w:tr w:rsidR="00221599" w:rsidRPr="004D37FA" w14:paraId="07AFC4F7" w14:textId="77777777" w:rsidTr="009B65BF">
        <w:trPr>
          <w:trHeight w:val="606"/>
        </w:trPr>
        <w:tc>
          <w:tcPr>
            <w:tcW w:w="575" w:type="pct"/>
            <w:noWrap/>
            <w:hideMark/>
          </w:tcPr>
          <w:p w14:paraId="59580B27"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Molise</w:t>
            </w:r>
          </w:p>
        </w:tc>
        <w:tc>
          <w:tcPr>
            <w:tcW w:w="2549" w:type="pct"/>
            <w:hideMark/>
          </w:tcPr>
          <w:p w14:paraId="21B0C53D"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Parco regionale Storico agricolo dell’Olivo di Venafro</w:t>
            </w:r>
          </w:p>
        </w:tc>
        <w:tc>
          <w:tcPr>
            <w:tcW w:w="622" w:type="pct"/>
            <w:noWrap/>
            <w:hideMark/>
          </w:tcPr>
          <w:p w14:paraId="158B887C"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31 </w:t>
            </w:r>
          </w:p>
        </w:tc>
        <w:tc>
          <w:tcPr>
            <w:tcW w:w="626" w:type="pct"/>
            <w:noWrap/>
            <w:hideMark/>
          </w:tcPr>
          <w:p w14:paraId="24FFAFED"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530 </w:t>
            </w:r>
          </w:p>
        </w:tc>
        <w:tc>
          <w:tcPr>
            <w:tcW w:w="628" w:type="pct"/>
            <w:noWrap/>
            <w:hideMark/>
          </w:tcPr>
          <w:p w14:paraId="000CD764"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6 </w:t>
            </w:r>
          </w:p>
        </w:tc>
      </w:tr>
      <w:tr w:rsidR="00221599" w:rsidRPr="004D37FA" w14:paraId="233F89AC" w14:textId="77777777" w:rsidTr="009B65BF">
        <w:trPr>
          <w:trHeight w:val="325"/>
        </w:trPr>
        <w:tc>
          <w:tcPr>
            <w:tcW w:w="575" w:type="pct"/>
            <w:noWrap/>
            <w:hideMark/>
          </w:tcPr>
          <w:p w14:paraId="7D23DC98"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Puglia</w:t>
            </w:r>
          </w:p>
        </w:tc>
        <w:tc>
          <w:tcPr>
            <w:tcW w:w="2549" w:type="pct"/>
            <w:hideMark/>
          </w:tcPr>
          <w:p w14:paraId="63D2A8CC"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Piana Oliveti monumentali di Puglia</w:t>
            </w:r>
          </w:p>
        </w:tc>
        <w:tc>
          <w:tcPr>
            <w:tcW w:w="622" w:type="pct"/>
            <w:noWrap/>
            <w:hideMark/>
          </w:tcPr>
          <w:p w14:paraId="23A2925F"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42 </w:t>
            </w:r>
          </w:p>
        </w:tc>
        <w:tc>
          <w:tcPr>
            <w:tcW w:w="626" w:type="pct"/>
            <w:noWrap/>
            <w:hideMark/>
          </w:tcPr>
          <w:p w14:paraId="2ED60E72"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15.246 </w:t>
            </w:r>
          </w:p>
        </w:tc>
        <w:tc>
          <w:tcPr>
            <w:tcW w:w="628" w:type="pct"/>
            <w:noWrap/>
            <w:hideMark/>
          </w:tcPr>
          <w:p w14:paraId="64F4ED46"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0 </w:t>
            </w:r>
          </w:p>
        </w:tc>
      </w:tr>
      <w:tr w:rsidR="00221599" w:rsidRPr="004D37FA" w14:paraId="62D6ED3C" w14:textId="77777777" w:rsidTr="009B65BF">
        <w:trPr>
          <w:trHeight w:val="295"/>
        </w:trPr>
        <w:tc>
          <w:tcPr>
            <w:tcW w:w="575" w:type="pct"/>
            <w:noWrap/>
            <w:hideMark/>
          </w:tcPr>
          <w:p w14:paraId="57914CE5"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Sardegna</w:t>
            </w:r>
          </w:p>
        </w:tc>
        <w:tc>
          <w:tcPr>
            <w:tcW w:w="2549" w:type="pct"/>
            <w:hideMark/>
          </w:tcPr>
          <w:p w14:paraId="7C3FDCFB"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Vigneti del </w:t>
            </w:r>
            <w:proofErr w:type="spellStart"/>
            <w:r w:rsidRPr="004D37FA">
              <w:rPr>
                <w:sz w:val="20"/>
                <w:szCs w:val="20"/>
              </w:rPr>
              <w:t>Mandrolisai</w:t>
            </w:r>
            <w:proofErr w:type="spellEnd"/>
          </w:p>
        </w:tc>
        <w:tc>
          <w:tcPr>
            <w:tcW w:w="622" w:type="pct"/>
            <w:noWrap/>
            <w:hideMark/>
          </w:tcPr>
          <w:p w14:paraId="390D89B0"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99 </w:t>
            </w:r>
          </w:p>
        </w:tc>
        <w:tc>
          <w:tcPr>
            <w:tcW w:w="626" w:type="pct"/>
            <w:noWrap/>
            <w:hideMark/>
          </w:tcPr>
          <w:p w14:paraId="5767EC31"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2.363 </w:t>
            </w:r>
          </w:p>
        </w:tc>
        <w:tc>
          <w:tcPr>
            <w:tcW w:w="628" w:type="pct"/>
            <w:noWrap/>
            <w:hideMark/>
          </w:tcPr>
          <w:p w14:paraId="48DD0A0A"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4 </w:t>
            </w:r>
          </w:p>
        </w:tc>
      </w:tr>
      <w:tr w:rsidR="00221599" w:rsidRPr="004D37FA" w14:paraId="379A49B7" w14:textId="77777777" w:rsidTr="009B65BF">
        <w:trPr>
          <w:trHeight w:val="295"/>
        </w:trPr>
        <w:tc>
          <w:tcPr>
            <w:tcW w:w="575" w:type="pct"/>
            <w:noWrap/>
            <w:hideMark/>
          </w:tcPr>
          <w:p w14:paraId="6A57FB33"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Sicilia</w:t>
            </w:r>
          </w:p>
        </w:tc>
        <w:tc>
          <w:tcPr>
            <w:tcW w:w="2549" w:type="pct"/>
            <w:hideMark/>
          </w:tcPr>
          <w:p w14:paraId="4C4CBCA7"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Pietra a secco dell’Isola di Pantelleria</w:t>
            </w:r>
          </w:p>
        </w:tc>
        <w:tc>
          <w:tcPr>
            <w:tcW w:w="622" w:type="pct"/>
            <w:noWrap/>
            <w:hideMark/>
          </w:tcPr>
          <w:p w14:paraId="36EE2670"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124 </w:t>
            </w:r>
          </w:p>
        </w:tc>
        <w:tc>
          <w:tcPr>
            <w:tcW w:w="626" w:type="pct"/>
            <w:noWrap/>
            <w:hideMark/>
          </w:tcPr>
          <w:p w14:paraId="6945735F"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2.200 </w:t>
            </w:r>
          </w:p>
        </w:tc>
        <w:tc>
          <w:tcPr>
            <w:tcW w:w="628" w:type="pct"/>
            <w:noWrap/>
            <w:hideMark/>
          </w:tcPr>
          <w:p w14:paraId="2867F7CD"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6 </w:t>
            </w:r>
          </w:p>
        </w:tc>
      </w:tr>
      <w:tr w:rsidR="00221599" w:rsidRPr="004D37FA" w14:paraId="4F618DA5" w14:textId="77777777" w:rsidTr="009B65BF">
        <w:trPr>
          <w:trHeight w:val="295"/>
        </w:trPr>
        <w:tc>
          <w:tcPr>
            <w:tcW w:w="575" w:type="pct"/>
            <w:noWrap/>
            <w:hideMark/>
          </w:tcPr>
          <w:p w14:paraId="350ACDF1"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Toscana</w:t>
            </w:r>
          </w:p>
        </w:tc>
        <w:tc>
          <w:tcPr>
            <w:tcW w:w="2549" w:type="pct"/>
            <w:hideMark/>
          </w:tcPr>
          <w:p w14:paraId="7A8B75EE"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Paesaggio </w:t>
            </w:r>
            <w:proofErr w:type="spellStart"/>
            <w:r w:rsidRPr="004D37FA">
              <w:rPr>
                <w:sz w:val="20"/>
                <w:szCs w:val="20"/>
              </w:rPr>
              <w:t>policolturale</w:t>
            </w:r>
            <w:proofErr w:type="spellEnd"/>
            <w:r w:rsidRPr="004D37FA">
              <w:rPr>
                <w:sz w:val="20"/>
                <w:szCs w:val="20"/>
              </w:rPr>
              <w:t xml:space="preserve"> di Trequanda</w:t>
            </w:r>
          </w:p>
        </w:tc>
        <w:tc>
          <w:tcPr>
            <w:tcW w:w="622" w:type="pct"/>
            <w:noWrap/>
            <w:hideMark/>
          </w:tcPr>
          <w:p w14:paraId="5338346E"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261 </w:t>
            </w:r>
          </w:p>
        </w:tc>
        <w:tc>
          <w:tcPr>
            <w:tcW w:w="626" w:type="pct"/>
            <w:noWrap/>
            <w:hideMark/>
          </w:tcPr>
          <w:p w14:paraId="2E403B4D"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1.794 </w:t>
            </w:r>
          </w:p>
        </w:tc>
        <w:tc>
          <w:tcPr>
            <w:tcW w:w="628" w:type="pct"/>
            <w:noWrap/>
            <w:hideMark/>
          </w:tcPr>
          <w:p w14:paraId="712FBC8E"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15 </w:t>
            </w:r>
          </w:p>
        </w:tc>
      </w:tr>
      <w:tr w:rsidR="00221599" w:rsidRPr="004D37FA" w14:paraId="50214D36" w14:textId="77777777" w:rsidTr="009B65BF">
        <w:trPr>
          <w:trHeight w:val="295"/>
        </w:trPr>
        <w:tc>
          <w:tcPr>
            <w:tcW w:w="575" w:type="pct"/>
            <w:noWrap/>
            <w:hideMark/>
          </w:tcPr>
          <w:p w14:paraId="6C83C8BB"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Toscana</w:t>
            </w:r>
          </w:p>
        </w:tc>
        <w:tc>
          <w:tcPr>
            <w:tcW w:w="2549" w:type="pct"/>
            <w:hideMark/>
          </w:tcPr>
          <w:p w14:paraId="16B8AD51"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Paesaggi </w:t>
            </w:r>
            <w:proofErr w:type="spellStart"/>
            <w:r w:rsidRPr="004D37FA">
              <w:rPr>
                <w:sz w:val="20"/>
                <w:szCs w:val="20"/>
              </w:rPr>
              <w:t>silvo</w:t>
            </w:r>
            <w:proofErr w:type="spellEnd"/>
            <w:r w:rsidRPr="004D37FA">
              <w:rPr>
                <w:sz w:val="20"/>
                <w:szCs w:val="20"/>
              </w:rPr>
              <w:t xml:space="preserve">-pastorali di </w:t>
            </w:r>
            <w:proofErr w:type="spellStart"/>
            <w:r w:rsidRPr="004D37FA">
              <w:rPr>
                <w:sz w:val="20"/>
                <w:szCs w:val="20"/>
              </w:rPr>
              <w:t>Moscheta</w:t>
            </w:r>
            <w:proofErr w:type="spellEnd"/>
          </w:p>
        </w:tc>
        <w:tc>
          <w:tcPr>
            <w:tcW w:w="622" w:type="pct"/>
            <w:noWrap/>
            <w:hideMark/>
          </w:tcPr>
          <w:p w14:paraId="45DDA7CF"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276 </w:t>
            </w:r>
          </w:p>
        </w:tc>
        <w:tc>
          <w:tcPr>
            <w:tcW w:w="626" w:type="pct"/>
            <w:noWrap/>
            <w:hideMark/>
          </w:tcPr>
          <w:p w14:paraId="637B908E"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769 </w:t>
            </w:r>
          </w:p>
        </w:tc>
        <w:tc>
          <w:tcPr>
            <w:tcW w:w="628" w:type="pct"/>
            <w:noWrap/>
            <w:hideMark/>
          </w:tcPr>
          <w:p w14:paraId="1665880E"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36 </w:t>
            </w:r>
          </w:p>
        </w:tc>
      </w:tr>
      <w:tr w:rsidR="00221599" w:rsidRPr="004D37FA" w14:paraId="36411D20" w14:textId="77777777" w:rsidTr="009B65BF">
        <w:trPr>
          <w:trHeight w:val="251"/>
        </w:trPr>
        <w:tc>
          <w:tcPr>
            <w:tcW w:w="575" w:type="pct"/>
            <w:noWrap/>
            <w:hideMark/>
          </w:tcPr>
          <w:p w14:paraId="289BFF70"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Toscana</w:t>
            </w:r>
          </w:p>
        </w:tc>
        <w:tc>
          <w:tcPr>
            <w:tcW w:w="2549" w:type="pct"/>
            <w:hideMark/>
          </w:tcPr>
          <w:p w14:paraId="03A337F8"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Paesaggio rurale di Lamole - Greve in Chianti</w:t>
            </w:r>
          </w:p>
        </w:tc>
        <w:tc>
          <w:tcPr>
            <w:tcW w:w="622" w:type="pct"/>
            <w:noWrap/>
            <w:hideMark/>
          </w:tcPr>
          <w:p w14:paraId="27A6D520"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122 </w:t>
            </w:r>
          </w:p>
        </w:tc>
        <w:tc>
          <w:tcPr>
            <w:tcW w:w="626" w:type="pct"/>
            <w:noWrap/>
            <w:hideMark/>
          </w:tcPr>
          <w:p w14:paraId="464AF0A9"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700 </w:t>
            </w:r>
          </w:p>
        </w:tc>
        <w:tc>
          <w:tcPr>
            <w:tcW w:w="628" w:type="pct"/>
            <w:noWrap/>
            <w:hideMark/>
          </w:tcPr>
          <w:p w14:paraId="43FF5A89"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17 </w:t>
            </w:r>
          </w:p>
        </w:tc>
      </w:tr>
      <w:tr w:rsidR="00221599" w:rsidRPr="004D37FA" w14:paraId="67740618" w14:textId="77777777" w:rsidTr="009B65BF">
        <w:trPr>
          <w:trHeight w:val="206"/>
        </w:trPr>
        <w:tc>
          <w:tcPr>
            <w:tcW w:w="575" w:type="pct"/>
            <w:noWrap/>
            <w:hideMark/>
          </w:tcPr>
          <w:p w14:paraId="7B0728EB"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Umbria</w:t>
            </w:r>
          </w:p>
        </w:tc>
        <w:tc>
          <w:tcPr>
            <w:tcW w:w="2549" w:type="pct"/>
            <w:hideMark/>
          </w:tcPr>
          <w:p w14:paraId="5CB9A679" w14:textId="77777777" w:rsidR="000D124E" w:rsidRPr="004D37FA" w:rsidRDefault="000D124E" w:rsidP="000D124E">
            <w:pPr>
              <w:widowControl w:val="0"/>
              <w:autoSpaceDE w:val="0"/>
              <w:autoSpaceDN w:val="0"/>
              <w:adjustRightInd w:val="0"/>
              <w:spacing w:after="120"/>
              <w:rPr>
                <w:sz w:val="20"/>
                <w:szCs w:val="20"/>
              </w:rPr>
            </w:pPr>
            <w:proofErr w:type="gramStart"/>
            <w:r w:rsidRPr="004D37FA">
              <w:rPr>
                <w:sz w:val="20"/>
                <w:szCs w:val="20"/>
              </w:rPr>
              <w:t>Fascia  olivata</w:t>
            </w:r>
            <w:proofErr w:type="gramEnd"/>
            <w:r w:rsidRPr="004D37FA">
              <w:rPr>
                <w:sz w:val="20"/>
                <w:szCs w:val="20"/>
              </w:rPr>
              <w:t xml:space="preserve"> Assisi-Spoleto</w:t>
            </w:r>
          </w:p>
        </w:tc>
        <w:tc>
          <w:tcPr>
            <w:tcW w:w="622" w:type="pct"/>
            <w:noWrap/>
            <w:hideMark/>
          </w:tcPr>
          <w:p w14:paraId="59344766"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447 </w:t>
            </w:r>
          </w:p>
        </w:tc>
        <w:tc>
          <w:tcPr>
            <w:tcW w:w="626" w:type="pct"/>
            <w:noWrap/>
            <w:hideMark/>
          </w:tcPr>
          <w:p w14:paraId="45A3ECEB"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9.213 </w:t>
            </w:r>
          </w:p>
        </w:tc>
        <w:tc>
          <w:tcPr>
            <w:tcW w:w="628" w:type="pct"/>
            <w:noWrap/>
            <w:hideMark/>
          </w:tcPr>
          <w:p w14:paraId="3CC4DD8C"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5 </w:t>
            </w:r>
          </w:p>
        </w:tc>
      </w:tr>
      <w:tr w:rsidR="00221599" w:rsidRPr="004D37FA" w14:paraId="3DC1EE26" w14:textId="77777777" w:rsidTr="009B65BF">
        <w:trPr>
          <w:trHeight w:val="384"/>
        </w:trPr>
        <w:tc>
          <w:tcPr>
            <w:tcW w:w="575" w:type="pct"/>
            <w:noWrap/>
            <w:hideMark/>
          </w:tcPr>
          <w:p w14:paraId="691AB66F"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Veneto</w:t>
            </w:r>
          </w:p>
        </w:tc>
        <w:tc>
          <w:tcPr>
            <w:tcW w:w="2549" w:type="pct"/>
            <w:hideMark/>
          </w:tcPr>
          <w:p w14:paraId="40D5B9DC"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Colline vitate del Soave</w:t>
            </w:r>
          </w:p>
        </w:tc>
        <w:tc>
          <w:tcPr>
            <w:tcW w:w="622" w:type="pct"/>
            <w:noWrap/>
            <w:hideMark/>
          </w:tcPr>
          <w:p w14:paraId="6247F839"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159 </w:t>
            </w:r>
          </w:p>
        </w:tc>
        <w:tc>
          <w:tcPr>
            <w:tcW w:w="626" w:type="pct"/>
            <w:noWrap/>
            <w:hideMark/>
          </w:tcPr>
          <w:p w14:paraId="7E0A9199"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2.143 </w:t>
            </w:r>
          </w:p>
        </w:tc>
        <w:tc>
          <w:tcPr>
            <w:tcW w:w="628" w:type="pct"/>
            <w:noWrap/>
            <w:hideMark/>
          </w:tcPr>
          <w:p w14:paraId="76809430"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7 </w:t>
            </w:r>
          </w:p>
        </w:tc>
      </w:tr>
      <w:tr w:rsidR="00221599" w:rsidRPr="004D37FA" w14:paraId="3C1EE29D" w14:textId="77777777" w:rsidTr="009B65BF">
        <w:trPr>
          <w:trHeight w:val="591"/>
        </w:trPr>
        <w:tc>
          <w:tcPr>
            <w:tcW w:w="575" w:type="pct"/>
            <w:noWrap/>
            <w:hideMark/>
          </w:tcPr>
          <w:p w14:paraId="53D9F342"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Veneto</w:t>
            </w:r>
          </w:p>
        </w:tc>
        <w:tc>
          <w:tcPr>
            <w:tcW w:w="2549" w:type="pct"/>
            <w:hideMark/>
          </w:tcPr>
          <w:p w14:paraId="6B560171"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Colline di Conegliano Valdobbiadene – Paesaggio del Prosecco Superiore</w:t>
            </w:r>
          </w:p>
        </w:tc>
        <w:tc>
          <w:tcPr>
            <w:tcW w:w="622" w:type="pct"/>
            <w:noWrap/>
            <w:hideMark/>
          </w:tcPr>
          <w:p w14:paraId="5D823D6A"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1.193 </w:t>
            </w:r>
          </w:p>
        </w:tc>
        <w:tc>
          <w:tcPr>
            <w:tcW w:w="626" w:type="pct"/>
            <w:noWrap/>
            <w:hideMark/>
          </w:tcPr>
          <w:p w14:paraId="687B04F7"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10.957 </w:t>
            </w:r>
          </w:p>
        </w:tc>
        <w:tc>
          <w:tcPr>
            <w:tcW w:w="628" w:type="pct"/>
            <w:noWrap/>
            <w:hideMark/>
          </w:tcPr>
          <w:p w14:paraId="527A626D"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11 </w:t>
            </w:r>
          </w:p>
        </w:tc>
      </w:tr>
      <w:tr w:rsidR="00221599" w:rsidRPr="004D37FA" w14:paraId="00EBE816" w14:textId="77777777" w:rsidTr="009B65BF">
        <w:trPr>
          <w:trHeight w:val="518"/>
        </w:trPr>
        <w:tc>
          <w:tcPr>
            <w:tcW w:w="575" w:type="pct"/>
            <w:noWrap/>
            <w:hideMark/>
          </w:tcPr>
          <w:p w14:paraId="07E873E9"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w:t>
            </w:r>
          </w:p>
        </w:tc>
        <w:tc>
          <w:tcPr>
            <w:tcW w:w="2549" w:type="pct"/>
            <w:noWrap/>
            <w:hideMark/>
          </w:tcPr>
          <w:p w14:paraId="7BB36112"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Totale</w:t>
            </w:r>
          </w:p>
        </w:tc>
        <w:tc>
          <w:tcPr>
            <w:tcW w:w="622" w:type="pct"/>
            <w:noWrap/>
            <w:hideMark/>
          </w:tcPr>
          <w:p w14:paraId="2B9FEEEB"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2.965 </w:t>
            </w:r>
          </w:p>
        </w:tc>
        <w:tc>
          <w:tcPr>
            <w:tcW w:w="626" w:type="pct"/>
            <w:noWrap/>
            <w:hideMark/>
          </w:tcPr>
          <w:p w14:paraId="319D7F1E"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47.045 </w:t>
            </w:r>
          </w:p>
        </w:tc>
        <w:tc>
          <w:tcPr>
            <w:tcW w:w="628" w:type="pct"/>
            <w:noWrap/>
            <w:hideMark/>
          </w:tcPr>
          <w:p w14:paraId="02228243" w14:textId="77777777" w:rsidR="000D124E" w:rsidRPr="004D37FA" w:rsidRDefault="000D124E" w:rsidP="000D124E">
            <w:pPr>
              <w:widowControl w:val="0"/>
              <w:autoSpaceDE w:val="0"/>
              <w:autoSpaceDN w:val="0"/>
              <w:adjustRightInd w:val="0"/>
              <w:spacing w:after="120"/>
              <w:rPr>
                <w:sz w:val="20"/>
                <w:szCs w:val="20"/>
              </w:rPr>
            </w:pPr>
            <w:r w:rsidRPr="004D37FA">
              <w:rPr>
                <w:sz w:val="20"/>
                <w:szCs w:val="20"/>
              </w:rPr>
              <w:t xml:space="preserve">                 6 </w:t>
            </w:r>
          </w:p>
        </w:tc>
      </w:tr>
    </w:tbl>
    <w:p w14:paraId="5FD5C7DC" w14:textId="746FB104" w:rsidR="00EF2062" w:rsidRPr="009F1F5A" w:rsidRDefault="00EF2062" w:rsidP="00365BED">
      <w:pPr>
        <w:widowControl w:val="0"/>
        <w:autoSpaceDE w:val="0"/>
        <w:autoSpaceDN w:val="0"/>
        <w:adjustRightInd w:val="0"/>
        <w:spacing w:after="120"/>
        <w:rPr>
          <w:i/>
          <w:iCs/>
          <w:sz w:val="20"/>
          <w:szCs w:val="20"/>
        </w:rPr>
      </w:pPr>
      <w:r w:rsidRPr="009F1F5A">
        <w:rPr>
          <w:i/>
          <w:iCs/>
          <w:sz w:val="20"/>
          <w:szCs w:val="20"/>
        </w:rPr>
        <w:t xml:space="preserve">Fonte: </w:t>
      </w:r>
      <w:r w:rsidR="00AC0305" w:rsidRPr="009F1F5A">
        <w:rPr>
          <w:i/>
          <w:iCs/>
          <w:sz w:val="20"/>
          <w:szCs w:val="20"/>
        </w:rPr>
        <w:t>Mipaaf, Registro dei paesaggi rurali storici (2014-2019)</w:t>
      </w:r>
    </w:p>
    <w:p w14:paraId="093CBCC8" w14:textId="77777777" w:rsidR="00EF2062" w:rsidRPr="009F1F5A" w:rsidRDefault="00EF2062" w:rsidP="00365BED">
      <w:pPr>
        <w:widowControl w:val="0"/>
        <w:autoSpaceDE w:val="0"/>
        <w:autoSpaceDN w:val="0"/>
        <w:adjustRightInd w:val="0"/>
        <w:spacing w:after="120"/>
      </w:pPr>
      <w:bookmarkStart w:id="43" w:name="_Hlk65866292"/>
    </w:p>
    <w:p w14:paraId="3AA1450E" w14:textId="09B53EF4" w:rsidR="00B0027C" w:rsidRDefault="008B3DD7" w:rsidP="00365BED">
      <w:pPr>
        <w:widowControl w:val="0"/>
        <w:autoSpaceDE w:val="0"/>
        <w:autoSpaceDN w:val="0"/>
        <w:adjustRightInd w:val="0"/>
        <w:spacing w:after="120"/>
      </w:pPr>
      <w:r w:rsidRPr="009F1F5A">
        <w:t>Anche l’</w:t>
      </w:r>
      <w:proofErr w:type="spellStart"/>
      <w:r w:rsidRPr="009F1F5A">
        <w:t>abbadono</w:t>
      </w:r>
      <w:proofErr w:type="spellEnd"/>
      <w:r w:rsidRPr="009F1F5A">
        <w:t xml:space="preserve"> della gestione del bosco ha effetti negativi sul paesaggio e sulla biodiversità</w:t>
      </w:r>
      <w:r w:rsidR="009B65BF" w:rsidRPr="009F1F5A">
        <w:t>, e</w:t>
      </w:r>
      <w:r w:rsidRPr="009F1F5A">
        <w:t xml:space="preserve"> può favorire</w:t>
      </w:r>
      <w:r w:rsidR="00B0027C" w:rsidRPr="009F1F5A">
        <w:t xml:space="preserve"> l’insorgenza di problematiche fitopatologiche con la diffusione di significativi attacchi da parte di insetti patogeni </w:t>
      </w:r>
      <w:proofErr w:type="gramStart"/>
      <w:r w:rsidR="009B65BF" w:rsidRPr="009F1F5A">
        <w:t>come ad esempio</w:t>
      </w:r>
      <w:proofErr w:type="gramEnd"/>
      <w:r w:rsidR="009B65BF" w:rsidRPr="009F1F5A">
        <w:t xml:space="preserve"> </w:t>
      </w:r>
      <w:r w:rsidR="00B0027C" w:rsidRPr="009F1F5A">
        <w:t>il cinipide galligeno (</w:t>
      </w:r>
      <w:proofErr w:type="spellStart"/>
      <w:r w:rsidR="00B0027C" w:rsidRPr="009F1F5A">
        <w:t>Dryocosmus</w:t>
      </w:r>
      <w:proofErr w:type="spellEnd"/>
      <w:r w:rsidR="00B0027C" w:rsidRPr="009F1F5A">
        <w:t xml:space="preserve"> </w:t>
      </w:r>
      <w:proofErr w:type="spellStart"/>
      <w:r w:rsidR="00B0027C" w:rsidRPr="009F1F5A">
        <w:t>kuriphilus</w:t>
      </w:r>
      <w:proofErr w:type="spellEnd"/>
      <w:r w:rsidR="00B0027C" w:rsidRPr="009F1F5A">
        <w:t xml:space="preserve">) </w:t>
      </w:r>
      <w:r w:rsidR="008A2FA2" w:rsidRPr="009F1F5A">
        <w:t xml:space="preserve">diffusosi </w:t>
      </w:r>
      <w:r w:rsidR="00B0027C" w:rsidRPr="009F1F5A">
        <w:t>sia tra i castagni d’alto fusto sia tra i cedui</w:t>
      </w:r>
      <w:r w:rsidR="008A2FA2" w:rsidRPr="009F1F5A">
        <w:t xml:space="preserve"> a seguito dell’abbandono della castanicoltura da frutto</w:t>
      </w:r>
      <w:r w:rsidR="00B0027C" w:rsidRPr="009F1F5A">
        <w:t>.</w:t>
      </w:r>
      <w:bookmarkEnd w:id="43"/>
    </w:p>
    <w:p w14:paraId="3A9F5ECD" w14:textId="77777777" w:rsidR="00EA3BCA" w:rsidRDefault="00EA3BCA" w:rsidP="00365BED">
      <w:pPr>
        <w:widowControl w:val="0"/>
        <w:autoSpaceDE w:val="0"/>
        <w:autoSpaceDN w:val="0"/>
        <w:adjustRightInd w:val="0"/>
        <w:spacing w:after="120"/>
      </w:pPr>
    </w:p>
    <w:p w14:paraId="3AB4BD9B" w14:textId="3D89436E" w:rsidR="00D22F32" w:rsidRDefault="00D22F32" w:rsidP="00D22F32">
      <w:pPr>
        <w:pStyle w:val="Titolo3"/>
      </w:pPr>
      <w:bookmarkStart w:id="44" w:name="_Toc66106761"/>
      <w:r>
        <w:t>I fatti principali</w:t>
      </w:r>
      <w:bookmarkEnd w:id="44"/>
    </w:p>
    <w:p w14:paraId="42DAB176" w14:textId="77777777" w:rsidR="00D22F32" w:rsidRPr="00B9699E" w:rsidRDefault="00D22F32" w:rsidP="00D22F32"/>
    <w:p w14:paraId="5AD6D7A7" w14:textId="77777777" w:rsidR="00D22F32" w:rsidRDefault="00D22F32" w:rsidP="00D22F32">
      <w:pPr>
        <w:pStyle w:val="Paragrafoelenco"/>
        <w:numPr>
          <w:ilvl w:val="0"/>
          <w:numId w:val="22"/>
        </w:numPr>
        <w:jc w:val="left"/>
      </w:pPr>
      <w:r>
        <w:t>I paesaggi italiani tradizionali sono caratterizzati da un mosaico ad elevata frammentazione.</w:t>
      </w:r>
    </w:p>
    <w:p w14:paraId="7F1C0F0F" w14:textId="061D4DD8" w:rsidR="00D22F32" w:rsidRDefault="00D22F32" w:rsidP="00D22F32">
      <w:pPr>
        <w:pStyle w:val="Paragrafoelenco"/>
        <w:numPr>
          <w:ilvl w:val="0"/>
          <w:numId w:val="22"/>
        </w:numPr>
        <w:jc w:val="left"/>
      </w:pPr>
      <w:r>
        <w:t xml:space="preserve">Le trasformazioni del paesaggio dovute a </w:t>
      </w:r>
      <w:proofErr w:type="spellStart"/>
      <w:r>
        <w:t>intensivizzazione</w:t>
      </w:r>
      <w:proofErr w:type="spellEnd"/>
      <w:r>
        <w:t xml:space="preserve"> ed abbandono, hanno portato ad una riduzione media della diversità del paesaggio fino al 45%.</w:t>
      </w:r>
    </w:p>
    <w:p w14:paraId="2D400301" w14:textId="6020D1BD" w:rsidR="00E73DBB" w:rsidRDefault="00B0027C" w:rsidP="00D22F32">
      <w:pPr>
        <w:pStyle w:val="Paragrafoelenco"/>
        <w:numPr>
          <w:ilvl w:val="0"/>
          <w:numId w:val="22"/>
        </w:numPr>
        <w:jc w:val="left"/>
      </w:pPr>
      <w:r>
        <w:lastRenderedPageBreak/>
        <w:t>L</w:t>
      </w:r>
      <w:r w:rsidR="00E73DBB" w:rsidRPr="00DE4EC1">
        <w:t xml:space="preserve">’80% della superficie </w:t>
      </w:r>
      <w:r w:rsidR="008B3DD7">
        <w:t xml:space="preserve">delle aree del Catalogo </w:t>
      </w:r>
      <w:r w:rsidR="00E73DBB" w:rsidRPr="00DE4EC1">
        <w:t>interessata da aree protette è pari al 20%, ben 14 aree sono interamente comprese in aree protette</w:t>
      </w:r>
      <w:r w:rsidR="008B3DD7">
        <w:t>, mentre</w:t>
      </w:r>
      <w:r w:rsidR="00E73DBB" w:rsidRPr="00EA3BCA">
        <w:t xml:space="preserve"> </w:t>
      </w:r>
      <w:r w:rsidR="008B3DD7">
        <w:t>i</w:t>
      </w:r>
      <w:r w:rsidR="00E73DBB" w:rsidRPr="00EA3BCA">
        <w:t>l 60% ha una percentuale di superficie sottoposta a protezione ambientale inferiore al 20%.</w:t>
      </w:r>
    </w:p>
    <w:p w14:paraId="40940FEE" w14:textId="0810918D" w:rsidR="00E73DBB" w:rsidRDefault="00E73DBB" w:rsidP="00D22F32">
      <w:pPr>
        <w:pStyle w:val="Paragrafoelenco"/>
        <w:numPr>
          <w:ilvl w:val="0"/>
          <w:numId w:val="22"/>
        </w:numPr>
        <w:jc w:val="left"/>
      </w:pPr>
      <w:r w:rsidRPr="00DE4EC1">
        <w:t>I piani di gestione differenti per ciascuna aree Natura 2000 possono prevedere vincoli troppo rigidi nella trasformazione degli usi del suolo.</w:t>
      </w:r>
    </w:p>
    <w:p w14:paraId="727ABA24" w14:textId="689FE1C0" w:rsidR="00D22F32" w:rsidRDefault="008B3DD7" w:rsidP="00D22F32">
      <w:pPr>
        <w:pStyle w:val="Paragrafoelenco"/>
        <w:numPr>
          <w:ilvl w:val="0"/>
          <w:numId w:val="22"/>
        </w:numPr>
        <w:jc w:val="left"/>
      </w:pPr>
      <w:r>
        <w:t xml:space="preserve">I </w:t>
      </w:r>
      <w:r w:rsidR="00D22F32">
        <w:t xml:space="preserve">fenomeni </w:t>
      </w:r>
      <w:r>
        <w:t>di abbandono dell’attività agricola e d</w:t>
      </w:r>
      <w:r w:rsidR="004D37FA">
        <w:t>ella</w:t>
      </w:r>
      <w:r>
        <w:t xml:space="preserve"> gestione del bosco </w:t>
      </w:r>
      <w:r w:rsidR="00D22F32">
        <w:t>portano ad un degrado complessivo della biodiversità e della qualità del paesaggio.</w:t>
      </w:r>
    </w:p>
    <w:bookmarkEnd w:id="37"/>
    <w:p w14:paraId="6943F57B" w14:textId="77777777" w:rsidR="00D22F32" w:rsidRDefault="00D22F32" w:rsidP="00D22F32">
      <w:pPr>
        <w:jc w:val="left"/>
      </w:pPr>
      <w:r>
        <w:br w:type="page"/>
      </w:r>
    </w:p>
    <w:p w14:paraId="0C1B13D7" w14:textId="71FC85CE" w:rsidR="00AD00F3" w:rsidRDefault="00426773" w:rsidP="00426773">
      <w:pPr>
        <w:pStyle w:val="Titolo2"/>
        <w:ind w:left="360"/>
      </w:pPr>
      <w:bookmarkStart w:id="45" w:name="_Toc66106762"/>
      <w:r>
        <w:lastRenderedPageBreak/>
        <w:t>17</w:t>
      </w:r>
      <w:r w:rsidR="00BA1312">
        <w:t xml:space="preserve"> </w:t>
      </w:r>
      <w:r w:rsidR="00AD00F3">
        <w:t>R</w:t>
      </w:r>
      <w:r w:rsidR="00AD00F3" w:rsidRPr="00AD00F3">
        <w:t>isorse genetiche per l’agricoltura e l’alimentazione</w:t>
      </w:r>
      <w:bookmarkEnd w:id="45"/>
    </w:p>
    <w:p w14:paraId="1FEA4ED6" w14:textId="0E32D93B" w:rsidR="00AD00F3" w:rsidRDefault="00AD00F3" w:rsidP="00AD00F3">
      <w:r>
        <w:t>Dal 1° dicembre 2015 è in vigore la Legge dello Stato n. 194 “Disposizioni per la tutela e la valorizzazione della biodiversità di interesse agricolo e alimentare” che, ponendosi in modo complementare alle 12 leggi regionali già esistenti in materia, istituisce un sistema nazionale di tutela e valorizzazione delle risorse genetiche locali, a rischio di estinzione, per l'agricoltura e l'alimentazione.</w:t>
      </w:r>
      <w:r w:rsidR="00EF5612">
        <w:t xml:space="preserve"> </w:t>
      </w:r>
      <w:r>
        <w:t xml:space="preserve">Il sistema si basa su strumenti che, attivati sinergicamente tra di loro, permettono di avviare, sostenere e misurare azioni di conservazione, uso e sviluppo sostenibile delle suddette risorse genetiche. </w:t>
      </w:r>
    </w:p>
    <w:p w14:paraId="1716D940" w14:textId="41E8ED74" w:rsidR="00AD00F3" w:rsidRDefault="00AD00F3" w:rsidP="00AD00F3">
      <w:r>
        <w:t>Tali strumenti sono:</w:t>
      </w:r>
    </w:p>
    <w:p w14:paraId="62991FBA" w14:textId="1C556B5B" w:rsidR="00AD00F3" w:rsidRDefault="00AD00F3" w:rsidP="008256FA">
      <w:pPr>
        <w:spacing w:after="0"/>
        <w:ind w:left="284" w:hanging="283"/>
      </w:pPr>
      <w:r>
        <w:t>◦</w:t>
      </w:r>
      <w:r w:rsidR="001561F1">
        <w:tab/>
      </w:r>
      <w:r>
        <w:t>Anagrafe nazionale della biodiversità di interesse agricolo e alimentare;</w:t>
      </w:r>
    </w:p>
    <w:p w14:paraId="27630B3F" w14:textId="77777777" w:rsidR="00AD00F3" w:rsidRDefault="00AD00F3" w:rsidP="008256FA">
      <w:pPr>
        <w:spacing w:after="0"/>
        <w:ind w:left="284" w:hanging="283"/>
      </w:pPr>
      <w:r>
        <w:t>◦</w:t>
      </w:r>
      <w:r>
        <w:tab/>
        <w:t>Rete nazionale della biodiversità di interesse agricolo e alimentare i cui componenti sono:</w:t>
      </w:r>
    </w:p>
    <w:p w14:paraId="1DB34036" w14:textId="7D5C1BF1" w:rsidR="00AD00F3" w:rsidRDefault="00AD00F3" w:rsidP="00EA31B3">
      <w:pPr>
        <w:spacing w:after="0"/>
        <w:ind w:left="567" w:hanging="283"/>
      </w:pPr>
      <w:r>
        <w:t>▪</w:t>
      </w:r>
      <w:r>
        <w:tab/>
        <w:t xml:space="preserve">gli Agricoltori </w:t>
      </w:r>
      <w:r w:rsidR="0073093E">
        <w:t>e</w:t>
      </w:r>
      <w:r>
        <w:t xml:space="preserve"> gli Allevatori Custodi;</w:t>
      </w:r>
    </w:p>
    <w:p w14:paraId="00B326AC" w14:textId="77777777" w:rsidR="00AD00F3" w:rsidRDefault="00AD00F3" w:rsidP="00EA31B3">
      <w:pPr>
        <w:spacing w:after="0"/>
        <w:ind w:left="567" w:hanging="283"/>
      </w:pPr>
      <w:r>
        <w:t>▪</w:t>
      </w:r>
      <w:r>
        <w:tab/>
        <w:t>i Centri di conservazione ex situ e/o Banche del germoplasma</w:t>
      </w:r>
    </w:p>
    <w:p w14:paraId="73DF39CC" w14:textId="77777777" w:rsidR="00AD00F3" w:rsidRDefault="00AD00F3" w:rsidP="00EA31B3">
      <w:pPr>
        <w:spacing w:after="0"/>
        <w:ind w:left="567" w:hanging="283"/>
      </w:pPr>
      <w:r>
        <w:t>▪</w:t>
      </w:r>
      <w:r>
        <w:tab/>
        <w:t>le Reti organizzate di agricoltori e/o allevatori che tutelano, salvaguardano e gestiscono la biodiversità agricola, di comprovata esperienza in materia;</w:t>
      </w:r>
    </w:p>
    <w:p w14:paraId="55B9327B" w14:textId="66B9DE80" w:rsidR="00AD00F3" w:rsidRDefault="00AD00F3" w:rsidP="00EA31B3">
      <w:pPr>
        <w:spacing w:after="0"/>
        <w:ind w:left="567" w:hanging="283"/>
      </w:pPr>
      <w:r>
        <w:t>▪</w:t>
      </w:r>
      <w:r>
        <w:tab/>
      </w:r>
      <w:r w:rsidR="00EA31B3">
        <w:t xml:space="preserve">gli </w:t>
      </w:r>
      <w:r>
        <w:t>enti pubblici o privati senza scopo di lucro che svolgono attività di tutela e diffusione della biodiversità agraria.</w:t>
      </w:r>
    </w:p>
    <w:p w14:paraId="3CD2894D" w14:textId="77777777" w:rsidR="00AD00F3" w:rsidRDefault="00AD00F3" w:rsidP="008256FA">
      <w:pPr>
        <w:spacing w:after="0"/>
        <w:ind w:left="284" w:hanging="283"/>
      </w:pPr>
      <w:r>
        <w:t>◦</w:t>
      </w:r>
      <w:r>
        <w:tab/>
        <w:t>le Linee guida per la conservazione e la caratterizzazione della biodiversità vegetale, animale e microbica di interesse per l'agricoltura;</w:t>
      </w:r>
    </w:p>
    <w:p w14:paraId="73EA2909" w14:textId="77777777" w:rsidR="00AD00F3" w:rsidRDefault="00AD00F3" w:rsidP="008256FA">
      <w:pPr>
        <w:spacing w:after="0"/>
        <w:ind w:left="284" w:hanging="283"/>
      </w:pPr>
      <w:r>
        <w:t>◦</w:t>
      </w:r>
      <w:r>
        <w:tab/>
        <w:t>il Piano nazionale per la biodiversità di interesse agricolo e alimentare;</w:t>
      </w:r>
    </w:p>
    <w:p w14:paraId="793524D8" w14:textId="77777777" w:rsidR="00AD00F3" w:rsidRDefault="00AD00F3" w:rsidP="008256FA">
      <w:pPr>
        <w:spacing w:after="0"/>
        <w:ind w:left="284" w:hanging="283"/>
      </w:pPr>
      <w:r>
        <w:t>◦</w:t>
      </w:r>
      <w:r>
        <w:tab/>
        <w:t>la Comunità del cibo e della biodiversità di interesse agricolo e alimentare;</w:t>
      </w:r>
    </w:p>
    <w:p w14:paraId="06D365F0" w14:textId="77777777" w:rsidR="00AD00F3" w:rsidRDefault="00AD00F3" w:rsidP="008256FA">
      <w:pPr>
        <w:spacing w:after="0"/>
        <w:ind w:left="284" w:hanging="283"/>
      </w:pPr>
      <w:r>
        <w:t>◦</w:t>
      </w:r>
      <w:r>
        <w:tab/>
        <w:t>gli Itinerari dell’</w:t>
      </w:r>
      <w:proofErr w:type="spellStart"/>
      <w:r>
        <w:t>agrobiodiversità</w:t>
      </w:r>
      <w:proofErr w:type="spellEnd"/>
      <w:r>
        <w:t>;</w:t>
      </w:r>
    </w:p>
    <w:p w14:paraId="76FA5837" w14:textId="77777777" w:rsidR="00AD00F3" w:rsidRDefault="00AD00F3" w:rsidP="008256FA">
      <w:pPr>
        <w:spacing w:after="0"/>
        <w:ind w:left="284" w:hanging="283"/>
      </w:pPr>
      <w:r>
        <w:t>◦</w:t>
      </w:r>
      <w:r>
        <w:tab/>
        <w:t xml:space="preserve">la Giornata </w:t>
      </w:r>
      <w:proofErr w:type="gramStart"/>
      <w:r>
        <w:t>nazionale  della</w:t>
      </w:r>
      <w:proofErr w:type="gramEnd"/>
      <w:r>
        <w:t xml:space="preserve"> biodiversità di interesse agricolo e alimentare fissata per il 20 maggio di ogni anno, in vista della Giornata mondiale della Biodiversità fissata il 22 maggio di ogni anno;</w:t>
      </w:r>
    </w:p>
    <w:p w14:paraId="7D172060" w14:textId="0299CD12" w:rsidR="00AD00F3" w:rsidRDefault="00AD00F3" w:rsidP="008256FA">
      <w:pPr>
        <w:spacing w:after="0"/>
        <w:ind w:left="284" w:hanging="283"/>
      </w:pPr>
      <w:r>
        <w:t>◦</w:t>
      </w:r>
      <w:r>
        <w:tab/>
        <w:t>le iniziative presso le scuole</w:t>
      </w:r>
      <w:r w:rsidR="008256FA">
        <w:t>;</w:t>
      </w:r>
    </w:p>
    <w:p w14:paraId="21705C30" w14:textId="410A2377" w:rsidR="00CC40C1" w:rsidRDefault="00AD00F3" w:rsidP="008256FA">
      <w:pPr>
        <w:spacing w:after="0"/>
        <w:ind w:left="284" w:hanging="283"/>
      </w:pPr>
      <w:r>
        <w:t>◦</w:t>
      </w:r>
      <w:r>
        <w:tab/>
        <w:t xml:space="preserve">la ricerca scientifica in materia di </w:t>
      </w:r>
      <w:proofErr w:type="spellStart"/>
      <w:r>
        <w:t>agrobiodiversi</w:t>
      </w:r>
      <w:r w:rsidR="00DC52B4">
        <w:t>tà</w:t>
      </w:r>
      <w:proofErr w:type="spellEnd"/>
      <w:r w:rsidR="008256FA">
        <w:t>.</w:t>
      </w:r>
    </w:p>
    <w:p w14:paraId="3CFF720F" w14:textId="5D5665CA" w:rsidR="008256FA" w:rsidRDefault="008256FA" w:rsidP="008256FA">
      <w:pPr>
        <w:spacing w:after="0"/>
        <w:ind w:left="284" w:hanging="283"/>
      </w:pPr>
    </w:p>
    <w:p w14:paraId="568BED25" w14:textId="75FCF893" w:rsidR="00EF5612" w:rsidRDefault="00EF5612" w:rsidP="00EF5612">
      <w:pPr>
        <w:spacing w:after="0"/>
      </w:pPr>
      <w:r w:rsidRPr="00EF5612">
        <w:t>L’attenzione al territorio e al ruolo attivo degli agricoltori nella conservazione e valorizzazione delle risorse</w:t>
      </w:r>
      <w:r>
        <w:t xml:space="preserve"> </w:t>
      </w:r>
      <w:r w:rsidRPr="00EF5612">
        <w:t>genetiche locali rappresenta uno dei punti di forza dell’approccio nazionale.</w:t>
      </w:r>
    </w:p>
    <w:p w14:paraId="66E3028C" w14:textId="2DE59C43" w:rsidR="00E0546D" w:rsidRDefault="00E0546D" w:rsidP="0045183A"/>
    <w:p w14:paraId="5CA8834A" w14:textId="28E96D48" w:rsidR="00E0546D" w:rsidRPr="00E0546D" w:rsidRDefault="00BA1312" w:rsidP="00BA1312">
      <w:pPr>
        <w:pStyle w:val="Didascalia"/>
        <w:keepNext/>
      </w:pPr>
      <w:r>
        <w:t xml:space="preserve">Tabella </w:t>
      </w:r>
      <w:r w:rsidR="00147FC8">
        <w:fldChar w:fldCharType="begin"/>
      </w:r>
      <w:r w:rsidR="00147FC8">
        <w:instrText xml:space="preserve"> SEQ Tabella \* ARABIC </w:instrText>
      </w:r>
      <w:r w:rsidR="00147FC8">
        <w:fldChar w:fldCharType="separate"/>
      </w:r>
      <w:r w:rsidR="00574A82">
        <w:rPr>
          <w:noProof/>
        </w:rPr>
        <w:t>11</w:t>
      </w:r>
      <w:r w:rsidR="00147FC8">
        <w:rPr>
          <w:noProof/>
        </w:rPr>
        <w:fldChar w:fldCharType="end"/>
      </w:r>
      <w:r>
        <w:t>-</w:t>
      </w:r>
      <w:r w:rsidRPr="00324E1C">
        <w:t xml:space="preserve"> </w:t>
      </w:r>
      <w:r w:rsidRPr="00E0546D">
        <w:t>Risorse genetiche vegetali iscritte all’Anagrafe Nazionale</w:t>
      </w:r>
      <w:r>
        <w:rPr>
          <w:rStyle w:val="Rimandonotaapidipagina"/>
          <w:b w:val="0"/>
        </w:rPr>
        <w:footnoteReference w:id="32"/>
      </w:r>
    </w:p>
    <w:tbl>
      <w:tblPr>
        <w:tblW w:w="9882" w:type="dxa"/>
        <w:tblCellMar>
          <w:left w:w="70" w:type="dxa"/>
          <w:right w:w="70" w:type="dxa"/>
        </w:tblCellMar>
        <w:tblLook w:val="04A0" w:firstRow="1" w:lastRow="0" w:firstColumn="1" w:lastColumn="0" w:noHBand="0" w:noVBand="1"/>
      </w:tblPr>
      <w:tblGrid>
        <w:gridCol w:w="1542"/>
        <w:gridCol w:w="602"/>
        <w:gridCol w:w="648"/>
        <w:gridCol w:w="602"/>
        <w:gridCol w:w="648"/>
        <w:gridCol w:w="602"/>
        <w:gridCol w:w="648"/>
        <w:gridCol w:w="602"/>
        <w:gridCol w:w="648"/>
        <w:gridCol w:w="602"/>
        <w:gridCol w:w="648"/>
        <w:gridCol w:w="602"/>
        <w:gridCol w:w="648"/>
        <w:gridCol w:w="591"/>
        <w:gridCol w:w="655"/>
      </w:tblGrid>
      <w:tr w:rsidR="005B4CDC" w:rsidRPr="00124AED" w14:paraId="2C757B41" w14:textId="77777777" w:rsidTr="004312C8">
        <w:trPr>
          <w:trHeight w:val="311"/>
        </w:trPr>
        <w:tc>
          <w:tcPr>
            <w:tcW w:w="1542" w:type="dxa"/>
            <w:tcBorders>
              <w:top w:val="nil"/>
              <w:left w:val="nil"/>
              <w:bottom w:val="nil"/>
              <w:right w:val="nil"/>
            </w:tcBorders>
            <w:shd w:val="clear" w:color="auto" w:fill="auto"/>
            <w:noWrap/>
            <w:vAlign w:val="bottom"/>
            <w:hideMark/>
          </w:tcPr>
          <w:p w14:paraId="22AE7F4F" w14:textId="77777777" w:rsidR="005B4CDC" w:rsidRPr="00124AED" w:rsidRDefault="005B4CDC" w:rsidP="004312C8">
            <w:pPr>
              <w:spacing w:after="0"/>
              <w:rPr>
                <w:rFonts w:ascii="Times New Roman" w:eastAsia="Times New Roman" w:hAnsi="Times New Roman" w:cs="Times New Roman"/>
                <w:sz w:val="24"/>
                <w:szCs w:val="24"/>
                <w:lang w:eastAsia="it-IT"/>
              </w:rPr>
            </w:pPr>
          </w:p>
        </w:tc>
        <w:tc>
          <w:tcPr>
            <w:tcW w:w="1192" w:type="dxa"/>
            <w:gridSpan w:val="2"/>
            <w:tcBorders>
              <w:top w:val="single" w:sz="4" w:space="0" w:color="auto"/>
              <w:left w:val="single" w:sz="4" w:space="0" w:color="auto"/>
              <w:bottom w:val="single" w:sz="4" w:space="0" w:color="auto"/>
              <w:right w:val="nil"/>
            </w:tcBorders>
            <w:shd w:val="clear" w:color="auto" w:fill="auto"/>
            <w:noWrap/>
            <w:vAlign w:val="bottom"/>
            <w:hideMark/>
          </w:tcPr>
          <w:p w14:paraId="1B56AEFA" w14:textId="77777777" w:rsidR="005B4CDC" w:rsidRPr="00124AED" w:rsidRDefault="005B4CDC" w:rsidP="004312C8">
            <w:pPr>
              <w:spacing w:after="0"/>
              <w:jc w:val="center"/>
              <w:rPr>
                <w:rFonts w:ascii="Calibri" w:eastAsia="Times New Roman" w:hAnsi="Calibri" w:cs="Times New Roman"/>
                <w:b/>
                <w:bCs/>
                <w:color w:val="000000"/>
                <w:sz w:val="18"/>
                <w:szCs w:val="18"/>
                <w:lang w:eastAsia="it-IT"/>
              </w:rPr>
            </w:pPr>
            <w:r w:rsidRPr="00124AED">
              <w:rPr>
                <w:rFonts w:ascii="Calibri" w:eastAsia="Times New Roman" w:hAnsi="Calibri" w:cs="Times New Roman"/>
                <w:b/>
                <w:bCs/>
                <w:color w:val="000000"/>
                <w:sz w:val="18"/>
                <w:szCs w:val="18"/>
                <w:lang w:eastAsia="it-IT"/>
              </w:rPr>
              <w:t xml:space="preserve">Campania </w:t>
            </w:r>
          </w:p>
        </w:tc>
        <w:tc>
          <w:tcPr>
            <w:tcW w:w="1192"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78365EA" w14:textId="77777777" w:rsidR="005B4CDC" w:rsidRPr="00124AED" w:rsidRDefault="005B4CDC" w:rsidP="004312C8">
            <w:pPr>
              <w:spacing w:after="0"/>
              <w:jc w:val="center"/>
              <w:rPr>
                <w:rFonts w:ascii="Calibri" w:eastAsia="Times New Roman" w:hAnsi="Calibri" w:cs="Times New Roman"/>
                <w:b/>
                <w:bCs/>
                <w:color w:val="000000"/>
                <w:sz w:val="18"/>
                <w:szCs w:val="18"/>
                <w:lang w:eastAsia="it-IT"/>
              </w:rPr>
            </w:pPr>
            <w:r w:rsidRPr="00124AED">
              <w:rPr>
                <w:rFonts w:ascii="Calibri" w:eastAsia="Times New Roman" w:hAnsi="Calibri" w:cs="Times New Roman"/>
                <w:b/>
                <w:bCs/>
                <w:color w:val="000000"/>
                <w:sz w:val="18"/>
                <w:szCs w:val="18"/>
                <w:lang w:eastAsia="it-IT"/>
              </w:rPr>
              <w:t>Emilia-Romagna</w:t>
            </w:r>
          </w:p>
        </w:tc>
        <w:tc>
          <w:tcPr>
            <w:tcW w:w="1192" w:type="dxa"/>
            <w:gridSpan w:val="2"/>
            <w:tcBorders>
              <w:top w:val="single" w:sz="4" w:space="0" w:color="auto"/>
              <w:left w:val="nil"/>
              <w:bottom w:val="single" w:sz="4" w:space="0" w:color="auto"/>
              <w:right w:val="nil"/>
            </w:tcBorders>
            <w:shd w:val="clear" w:color="auto" w:fill="auto"/>
            <w:noWrap/>
            <w:vAlign w:val="bottom"/>
            <w:hideMark/>
          </w:tcPr>
          <w:p w14:paraId="36E9AB95" w14:textId="77777777" w:rsidR="005B4CDC" w:rsidRPr="00124AED" w:rsidRDefault="005B4CDC" w:rsidP="004312C8">
            <w:pPr>
              <w:spacing w:after="0"/>
              <w:jc w:val="center"/>
              <w:rPr>
                <w:rFonts w:ascii="Calibri" w:eastAsia="Times New Roman" w:hAnsi="Calibri" w:cs="Times New Roman"/>
                <w:b/>
                <w:bCs/>
                <w:color w:val="000000"/>
                <w:sz w:val="18"/>
                <w:szCs w:val="18"/>
                <w:lang w:eastAsia="it-IT"/>
              </w:rPr>
            </w:pPr>
            <w:r w:rsidRPr="00124AED">
              <w:rPr>
                <w:rFonts w:ascii="Calibri" w:eastAsia="Times New Roman" w:hAnsi="Calibri" w:cs="Times New Roman"/>
                <w:b/>
                <w:bCs/>
                <w:color w:val="000000"/>
                <w:sz w:val="18"/>
                <w:szCs w:val="18"/>
                <w:lang w:eastAsia="it-IT"/>
              </w:rPr>
              <w:t>Lazio</w:t>
            </w:r>
          </w:p>
        </w:tc>
        <w:tc>
          <w:tcPr>
            <w:tcW w:w="1192" w:type="dxa"/>
            <w:gridSpan w:val="2"/>
            <w:tcBorders>
              <w:top w:val="single" w:sz="4" w:space="0" w:color="auto"/>
              <w:left w:val="single" w:sz="4" w:space="0" w:color="auto"/>
              <w:bottom w:val="single" w:sz="4" w:space="0" w:color="auto"/>
              <w:right w:val="nil"/>
            </w:tcBorders>
            <w:shd w:val="clear" w:color="auto" w:fill="auto"/>
            <w:noWrap/>
            <w:vAlign w:val="bottom"/>
            <w:hideMark/>
          </w:tcPr>
          <w:p w14:paraId="3D684A59" w14:textId="77777777" w:rsidR="005B4CDC" w:rsidRPr="00124AED" w:rsidRDefault="005B4CDC" w:rsidP="004312C8">
            <w:pPr>
              <w:spacing w:after="0"/>
              <w:jc w:val="center"/>
              <w:rPr>
                <w:rFonts w:ascii="Calibri" w:eastAsia="Times New Roman" w:hAnsi="Calibri" w:cs="Times New Roman"/>
                <w:b/>
                <w:bCs/>
                <w:color w:val="000000"/>
                <w:sz w:val="18"/>
                <w:szCs w:val="18"/>
                <w:lang w:eastAsia="it-IT"/>
              </w:rPr>
            </w:pPr>
            <w:r w:rsidRPr="00124AED">
              <w:rPr>
                <w:rFonts w:ascii="Calibri" w:eastAsia="Times New Roman" w:hAnsi="Calibri" w:cs="Times New Roman"/>
                <w:b/>
                <w:bCs/>
                <w:color w:val="000000"/>
                <w:sz w:val="18"/>
                <w:szCs w:val="18"/>
                <w:lang w:eastAsia="it-IT"/>
              </w:rPr>
              <w:t>Marche</w:t>
            </w:r>
          </w:p>
        </w:tc>
        <w:tc>
          <w:tcPr>
            <w:tcW w:w="1192" w:type="dxa"/>
            <w:gridSpan w:val="2"/>
            <w:tcBorders>
              <w:top w:val="single" w:sz="4" w:space="0" w:color="auto"/>
              <w:left w:val="single" w:sz="4" w:space="0" w:color="auto"/>
              <w:bottom w:val="single" w:sz="4" w:space="0" w:color="auto"/>
              <w:right w:val="nil"/>
            </w:tcBorders>
            <w:shd w:val="clear" w:color="auto" w:fill="auto"/>
            <w:noWrap/>
            <w:vAlign w:val="bottom"/>
            <w:hideMark/>
          </w:tcPr>
          <w:p w14:paraId="64F8FC4A" w14:textId="77777777" w:rsidR="005B4CDC" w:rsidRPr="00124AED" w:rsidRDefault="005B4CDC" w:rsidP="004312C8">
            <w:pPr>
              <w:spacing w:after="0"/>
              <w:jc w:val="center"/>
              <w:rPr>
                <w:rFonts w:ascii="Calibri" w:eastAsia="Times New Roman" w:hAnsi="Calibri" w:cs="Times New Roman"/>
                <w:b/>
                <w:bCs/>
                <w:color w:val="000000"/>
                <w:sz w:val="18"/>
                <w:szCs w:val="18"/>
                <w:lang w:eastAsia="it-IT"/>
              </w:rPr>
            </w:pPr>
            <w:r w:rsidRPr="00124AED">
              <w:rPr>
                <w:rFonts w:ascii="Calibri" w:eastAsia="Times New Roman" w:hAnsi="Calibri" w:cs="Times New Roman"/>
                <w:b/>
                <w:bCs/>
                <w:color w:val="000000"/>
                <w:sz w:val="18"/>
                <w:szCs w:val="18"/>
                <w:lang w:eastAsia="it-IT"/>
              </w:rPr>
              <w:t>Umbria</w:t>
            </w:r>
          </w:p>
        </w:tc>
        <w:tc>
          <w:tcPr>
            <w:tcW w:w="1192" w:type="dxa"/>
            <w:gridSpan w:val="2"/>
            <w:tcBorders>
              <w:top w:val="single" w:sz="4" w:space="0" w:color="auto"/>
              <w:left w:val="single" w:sz="4" w:space="0" w:color="auto"/>
              <w:bottom w:val="single" w:sz="4" w:space="0" w:color="auto"/>
              <w:right w:val="nil"/>
            </w:tcBorders>
            <w:shd w:val="clear" w:color="auto" w:fill="auto"/>
            <w:noWrap/>
            <w:vAlign w:val="bottom"/>
            <w:hideMark/>
          </w:tcPr>
          <w:p w14:paraId="3EF3996B" w14:textId="77777777" w:rsidR="005B4CDC" w:rsidRPr="00124AED" w:rsidRDefault="005B4CDC" w:rsidP="004312C8">
            <w:pPr>
              <w:spacing w:after="0"/>
              <w:jc w:val="center"/>
              <w:rPr>
                <w:rFonts w:ascii="Calibri" w:eastAsia="Times New Roman" w:hAnsi="Calibri" w:cs="Times New Roman"/>
                <w:b/>
                <w:bCs/>
                <w:color w:val="000000"/>
                <w:sz w:val="18"/>
                <w:szCs w:val="18"/>
                <w:lang w:eastAsia="it-IT"/>
              </w:rPr>
            </w:pPr>
            <w:r w:rsidRPr="00124AED">
              <w:rPr>
                <w:rFonts w:ascii="Calibri" w:eastAsia="Times New Roman" w:hAnsi="Calibri" w:cs="Times New Roman"/>
                <w:b/>
                <w:bCs/>
                <w:color w:val="000000"/>
                <w:sz w:val="18"/>
                <w:szCs w:val="18"/>
                <w:lang w:eastAsia="it-IT"/>
              </w:rPr>
              <w:t>Toscana</w:t>
            </w:r>
          </w:p>
        </w:tc>
        <w:tc>
          <w:tcPr>
            <w:tcW w:w="1188"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22518559" w14:textId="391ECDE0" w:rsidR="005B4CDC" w:rsidRPr="00124AED" w:rsidRDefault="005B4CDC" w:rsidP="004312C8">
            <w:pPr>
              <w:spacing w:after="0"/>
              <w:jc w:val="center"/>
              <w:rPr>
                <w:rFonts w:ascii="Calibri" w:eastAsia="Times New Roman" w:hAnsi="Calibri" w:cs="Times New Roman"/>
                <w:b/>
                <w:bCs/>
                <w:i/>
                <w:iCs/>
                <w:color w:val="000000"/>
                <w:sz w:val="18"/>
                <w:szCs w:val="18"/>
                <w:lang w:eastAsia="it-IT"/>
              </w:rPr>
            </w:pPr>
            <w:r w:rsidRPr="00124AED">
              <w:rPr>
                <w:rFonts w:ascii="Calibri" w:eastAsia="Times New Roman" w:hAnsi="Calibri" w:cs="Times New Roman"/>
                <w:b/>
                <w:bCs/>
                <w:i/>
                <w:iCs/>
                <w:color w:val="000000"/>
                <w:sz w:val="18"/>
                <w:szCs w:val="18"/>
                <w:lang w:eastAsia="it-IT"/>
              </w:rPr>
              <w:t>Basilicata</w:t>
            </w:r>
            <w:r w:rsidR="00BD1FEF">
              <w:rPr>
                <w:rFonts w:ascii="Calibri" w:eastAsia="Times New Roman" w:hAnsi="Calibri" w:cs="Times New Roman"/>
                <w:b/>
                <w:bCs/>
                <w:i/>
                <w:iCs/>
                <w:color w:val="000000"/>
                <w:sz w:val="18"/>
                <w:szCs w:val="18"/>
                <w:lang w:eastAsia="it-IT"/>
              </w:rPr>
              <w:t>*</w:t>
            </w:r>
          </w:p>
        </w:tc>
      </w:tr>
      <w:tr w:rsidR="005B4CDC" w:rsidRPr="00124AED" w14:paraId="06490277" w14:textId="77777777" w:rsidTr="004312C8">
        <w:trPr>
          <w:trHeight w:val="592"/>
        </w:trPr>
        <w:tc>
          <w:tcPr>
            <w:tcW w:w="1542" w:type="dxa"/>
            <w:tcBorders>
              <w:top w:val="single" w:sz="4" w:space="0" w:color="auto"/>
              <w:left w:val="single" w:sz="4" w:space="0" w:color="auto"/>
              <w:bottom w:val="nil"/>
              <w:right w:val="single" w:sz="4" w:space="0" w:color="auto"/>
            </w:tcBorders>
            <w:shd w:val="clear" w:color="auto" w:fill="auto"/>
            <w:noWrap/>
            <w:vAlign w:val="center"/>
            <w:hideMark/>
          </w:tcPr>
          <w:p w14:paraId="320630E0" w14:textId="77777777" w:rsidR="005B4CDC" w:rsidRPr="00124AED" w:rsidRDefault="005B4CDC" w:rsidP="004312C8">
            <w:pPr>
              <w:spacing w:after="0"/>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Specie</w:t>
            </w:r>
          </w:p>
        </w:tc>
        <w:tc>
          <w:tcPr>
            <w:tcW w:w="574" w:type="dxa"/>
            <w:tcBorders>
              <w:top w:val="nil"/>
              <w:left w:val="nil"/>
              <w:bottom w:val="single" w:sz="4" w:space="0" w:color="auto"/>
              <w:right w:val="nil"/>
            </w:tcBorders>
            <w:shd w:val="clear" w:color="auto" w:fill="auto"/>
            <w:vAlign w:val="center"/>
            <w:hideMark/>
          </w:tcPr>
          <w:p w14:paraId="328DC70F"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N.</w:t>
            </w:r>
            <w:r w:rsidRPr="00124AED">
              <w:rPr>
                <w:rFonts w:ascii="Calibri" w:eastAsia="Times New Roman" w:hAnsi="Calibri" w:cs="Times New Roman"/>
                <w:color w:val="000000"/>
                <w:sz w:val="18"/>
                <w:szCs w:val="18"/>
                <w:lang w:eastAsia="it-IT"/>
              </w:rPr>
              <w:br/>
              <w:t>specie</w:t>
            </w:r>
          </w:p>
        </w:tc>
        <w:tc>
          <w:tcPr>
            <w:tcW w:w="617" w:type="dxa"/>
            <w:tcBorders>
              <w:top w:val="nil"/>
              <w:left w:val="nil"/>
              <w:bottom w:val="single" w:sz="4" w:space="0" w:color="auto"/>
              <w:right w:val="nil"/>
            </w:tcBorders>
            <w:shd w:val="clear" w:color="auto" w:fill="auto"/>
            <w:vAlign w:val="center"/>
            <w:hideMark/>
          </w:tcPr>
          <w:p w14:paraId="041A6172"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 xml:space="preserve">N. </w:t>
            </w:r>
            <w:r w:rsidRPr="00124AED">
              <w:rPr>
                <w:rFonts w:ascii="Calibri" w:eastAsia="Times New Roman" w:hAnsi="Calibri" w:cs="Times New Roman"/>
                <w:color w:val="000000"/>
                <w:sz w:val="18"/>
                <w:szCs w:val="18"/>
                <w:lang w:eastAsia="it-IT"/>
              </w:rPr>
              <w:br/>
              <w:t>varietà</w:t>
            </w:r>
          </w:p>
        </w:tc>
        <w:tc>
          <w:tcPr>
            <w:tcW w:w="574" w:type="dxa"/>
            <w:tcBorders>
              <w:top w:val="nil"/>
              <w:left w:val="single" w:sz="4" w:space="0" w:color="auto"/>
              <w:bottom w:val="single" w:sz="4" w:space="0" w:color="auto"/>
              <w:right w:val="nil"/>
            </w:tcBorders>
            <w:shd w:val="clear" w:color="auto" w:fill="auto"/>
            <w:vAlign w:val="center"/>
            <w:hideMark/>
          </w:tcPr>
          <w:p w14:paraId="03190179"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N.</w:t>
            </w:r>
            <w:r w:rsidRPr="00124AED">
              <w:rPr>
                <w:rFonts w:ascii="Calibri" w:eastAsia="Times New Roman" w:hAnsi="Calibri" w:cs="Times New Roman"/>
                <w:color w:val="000000"/>
                <w:sz w:val="18"/>
                <w:szCs w:val="18"/>
                <w:lang w:eastAsia="it-IT"/>
              </w:rPr>
              <w:br/>
              <w:t>specie</w:t>
            </w:r>
          </w:p>
        </w:tc>
        <w:tc>
          <w:tcPr>
            <w:tcW w:w="617" w:type="dxa"/>
            <w:tcBorders>
              <w:top w:val="nil"/>
              <w:left w:val="nil"/>
              <w:bottom w:val="single" w:sz="4" w:space="0" w:color="auto"/>
              <w:right w:val="nil"/>
            </w:tcBorders>
            <w:shd w:val="clear" w:color="auto" w:fill="auto"/>
            <w:vAlign w:val="center"/>
            <w:hideMark/>
          </w:tcPr>
          <w:p w14:paraId="715A3521"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 xml:space="preserve">N. </w:t>
            </w:r>
            <w:r w:rsidRPr="00124AED">
              <w:rPr>
                <w:rFonts w:ascii="Calibri" w:eastAsia="Times New Roman" w:hAnsi="Calibri" w:cs="Times New Roman"/>
                <w:color w:val="000000"/>
                <w:sz w:val="18"/>
                <w:szCs w:val="18"/>
                <w:lang w:eastAsia="it-IT"/>
              </w:rPr>
              <w:br/>
              <w:t>varietà</w:t>
            </w:r>
          </w:p>
        </w:tc>
        <w:tc>
          <w:tcPr>
            <w:tcW w:w="574" w:type="dxa"/>
            <w:tcBorders>
              <w:top w:val="nil"/>
              <w:left w:val="single" w:sz="4" w:space="0" w:color="auto"/>
              <w:bottom w:val="single" w:sz="4" w:space="0" w:color="auto"/>
              <w:right w:val="nil"/>
            </w:tcBorders>
            <w:shd w:val="clear" w:color="auto" w:fill="auto"/>
            <w:vAlign w:val="center"/>
            <w:hideMark/>
          </w:tcPr>
          <w:p w14:paraId="2CB51958"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N.</w:t>
            </w:r>
            <w:r w:rsidRPr="00124AED">
              <w:rPr>
                <w:rFonts w:ascii="Calibri" w:eastAsia="Times New Roman" w:hAnsi="Calibri" w:cs="Times New Roman"/>
                <w:color w:val="000000"/>
                <w:sz w:val="18"/>
                <w:szCs w:val="18"/>
                <w:lang w:eastAsia="it-IT"/>
              </w:rPr>
              <w:br/>
              <w:t>specie</w:t>
            </w:r>
          </w:p>
        </w:tc>
        <w:tc>
          <w:tcPr>
            <w:tcW w:w="617" w:type="dxa"/>
            <w:tcBorders>
              <w:top w:val="nil"/>
              <w:left w:val="nil"/>
              <w:bottom w:val="single" w:sz="4" w:space="0" w:color="auto"/>
              <w:right w:val="nil"/>
            </w:tcBorders>
            <w:shd w:val="clear" w:color="auto" w:fill="auto"/>
            <w:vAlign w:val="center"/>
            <w:hideMark/>
          </w:tcPr>
          <w:p w14:paraId="3A9A142B"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 xml:space="preserve">N. </w:t>
            </w:r>
            <w:r w:rsidRPr="00124AED">
              <w:rPr>
                <w:rFonts w:ascii="Calibri" w:eastAsia="Times New Roman" w:hAnsi="Calibri" w:cs="Times New Roman"/>
                <w:color w:val="000000"/>
                <w:sz w:val="18"/>
                <w:szCs w:val="18"/>
                <w:lang w:eastAsia="it-IT"/>
              </w:rPr>
              <w:br/>
              <w:t>varietà</w:t>
            </w:r>
          </w:p>
        </w:tc>
        <w:tc>
          <w:tcPr>
            <w:tcW w:w="574" w:type="dxa"/>
            <w:tcBorders>
              <w:top w:val="nil"/>
              <w:left w:val="single" w:sz="4" w:space="0" w:color="auto"/>
              <w:bottom w:val="single" w:sz="4" w:space="0" w:color="auto"/>
              <w:right w:val="nil"/>
            </w:tcBorders>
            <w:shd w:val="clear" w:color="auto" w:fill="auto"/>
            <w:vAlign w:val="center"/>
            <w:hideMark/>
          </w:tcPr>
          <w:p w14:paraId="44048F3C"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N.</w:t>
            </w:r>
            <w:r w:rsidRPr="00124AED">
              <w:rPr>
                <w:rFonts w:ascii="Calibri" w:eastAsia="Times New Roman" w:hAnsi="Calibri" w:cs="Times New Roman"/>
                <w:color w:val="000000"/>
                <w:sz w:val="18"/>
                <w:szCs w:val="18"/>
                <w:lang w:eastAsia="it-IT"/>
              </w:rPr>
              <w:br/>
              <w:t>specie</w:t>
            </w:r>
          </w:p>
        </w:tc>
        <w:tc>
          <w:tcPr>
            <w:tcW w:w="617" w:type="dxa"/>
            <w:tcBorders>
              <w:top w:val="nil"/>
              <w:left w:val="nil"/>
              <w:bottom w:val="single" w:sz="4" w:space="0" w:color="auto"/>
              <w:right w:val="nil"/>
            </w:tcBorders>
            <w:shd w:val="clear" w:color="auto" w:fill="auto"/>
            <w:vAlign w:val="center"/>
            <w:hideMark/>
          </w:tcPr>
          <w:p w14:paraId="7DF7D3EC"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 xml:space="preserve">N. </w:t>
            </w:r>
            <w:r w:rsidRPr="00124AED">
              <w:rPr>
                <w:rFonts w:ascii="Calibri" w:eastAsia="Times New Roman" w:hAnsi="Calibri" w:cs="Times New Roman"/>
                <w:color w:val="000000"/>
                <w:sz w:val="18"/>
                <w:szCs w:val="18"/>
                <w:lang w:eastAsia="it-IT"/>
              </w:rPr>
              <w:br/>
              <w:t>varietà</w:t>
            </w:r>
          </w:p>
        </w:tc>
        <w:tc>
          <w:tcPr>
            <w:tcW w:w="574" w:type="dxa"/>
            <w:tcBorders>
              <w:top w:val="nil"/>
              <w:left w:val="single" w:sz="4" w:space="0" w:color="auto"/>
              <w:bottom w:val="single" w:sz="4" w:space="0" w:color="auto"/>
              <w:right w:val="nil"/>
            </w:tcBorders>
            <w:shd w:val="clear" w:color="auto" w:fill="auto"/>
            <w:vAlign w:val="center"/>
            <w:hideMark/>
          </w:tcPr>
          <w:p w14:paraId="278A10DA"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N.</w:t>
            </w:r>
            <w:r w:rsidRPr="00124AED">
              <w:rPr>
                <w:rFonts w:ascii="Calibri" w:eastAsia="Times New Roman" w:hAnsi="Calibri" w:cs="Times New Roman"/>
                <w:color w:val="000000"/>
                <w:sz w:val="18"/>
                <w:szCs w:val="18"/>
                <w:lang w:eastAsia="it-IT"/>
              </w:rPr>
              <w:br/>
              <w:t>specie</w:t>
            </w:r>
          </w:p>
        </w:tc>
        <w:tc>
          <w:tcPr>
            <w:tcW w:w="617" w:type="dxa"/>
            <w:tcBorders>
              <w:top w:val="nil"/>
              <w:left w:val="nil"/>
              <w:bottom w:val="single" w:sz="4" w:space="0" w:color="auto"/>
              <w:right w:val="nil"/>
            </w:tcBorders>
            <w:shd w:val="clear" w:color="auto" w:fill="auto"/>
            <w:vAlign w:val="center"/>
            <w:hideMark/>
          </w:tcPr>
          <w:p w14:paraId="76B54872"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 xml:space="preserve">N. </w:t>
            </w:r>
            <w:r w:rsidRPr="00124AED">
              <w:rPr>
                <w:rFonts w:ascii="Calibri" w:eastAsia="Times New Roman" w:hAnsi="Calibri" w:cs="Times New Roman"/>
                <w:color w:val="000000"/>
                <w:sz w:val="18"/>
                <w:szCs w:val="18"/>
                <w:lang w:eastAsia="it-IT"/>
              </w:rPr>
              <w:br/>
              <w:t>varietà</w:t>
            </w:r>
          </w:p>
        </w:tc>
        <w:tc>
          <w:tcPr>
            <w:tcW w:w="574" w:type="dxa"/>
            <w:tcBorders>
              <w:top w:val="nil"/>
              <w:left w:val="single" w:sz="4" w:space="0" w:color="auto"/>
              <w:bottom w:val="single" w:sz="4" w:space="0" w:color="auto"/>
              <w:right w:val="nil"/>
            </w:tcBorders>
            <w:shd w:val="clear" w:color="auto" w:fill="auto"/>
            <w:vAlign w:val="center"/>
            <w:hideMark/>
          </w:tcPr>
          <w:p w14:paraId="23A921AC"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N.</w:t>
            </w:r>
            <w:r w:rsidRPr="00124AED">
              <w:rPr>
                <w:rFonts w:ascii="Calibri" w:eastAsia="Times New Roman" w:hAnsi="Calibri" w:cs="Times New Roman"/>
                <w:color w:val="000000"/>
                <w:sz w:val="18"/>
                <w:szCs w:val="18"/>
                <w:lang w:eastAsia="it-IT"/>
              </w:rPr>
              <w:br/>
              <w:t>specie</w:t>
            </w:r>
          </w:p>
        </w:tc>
        <w:tc>
          <w:tcPr>
            <w:tcW w:w="617" w:type="dxa"/>
            <w:tcBorders>
              <w:top w:val="nil"/>
              <w:left w:val="nil"/>
              <w:bottom w:val="single" w:sz="4" w:space="0" w:color="auto"/>
              <w:right w:val="nil"/>
            </w:tcBorders>
            <w:shd w:val="clear" w:color="auto" w:fill="auto"/>
            <w:vAlign w:val="center"/>
            <w:hideMark/>
          </w:tcPr>
          <w:p w14:paraId="2A7D7876" w14:textId="77777777" w:rsidR="005B4CDC" w:rsidRPr="00124AED" w:rsidRDefault="005B4CDC" w:rsidP="004312C8">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 xml:space="preserve">N. </w:t>
            </w:r>
            <w:r w:rsidRPr="00124AED">
              <w:rPr>
                <w:rFonts w:ascii="Calibri" w:eastAsia="Times New Roman" w:hAnsi="Calibri" w:cs="Times New Roman"/>
                <w:color w:val="000000"/>
                <w:sz w:val="18"/>
                <w:szCs w:val="18"/>
                <w:lang w:eastAsia="it-IT"/>
              </w:rPr>
              <w:br/>
              <w:t>varietà</w:t>
            </w:r>
          </w:p>
        </w:tc>
        <w:tc>
          <w:tcPr>
            <w:tcW w:w="564" w:type="dxa"/>
            <w:tcBorders>
              <w:top w:val="nil"/>
              <w:left w:val="single" w:sz="4" w:space="0" w:color="auto"/>
              <w:bottom w:val="single" w:sz="4" w:space="0" w:color="auto"/>
              <w:right w:val="nil"/>
            </w:tcBorders>
            <w:shd w:val="clear" w:color="auto" w:fill="auto"/>
            <w:vAlign w:val="center"/>
            <w:hideMark/>
          </w:tcPr>
          <w:p w14:paraId="2A830A74" w14:textId="77777777" w:rsidR="005B4CDC" w:rsidRPr="00124AED" w:rsidRDefault="005B4CDC" w:rsidP="004312C8">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N.</w:t>
            </w:r>
            <w:r w:rsidRPr="00124AED">
              <w:rPr>
                <w:rFonts w:ascii="Calibri" w:eastAsia="Times New Roman" w:hAnsi="Calibri" w:cs="Times New Roman"/>
                <w:i/>
                <w:iCs/>
                <w:color w:val="000000"/>
                <w:sz w:val="18"/>
                <w:szCs w:val="18"/>
                <w:lang w:eastAsia="it-IT"/>
              </w:rPr>
              <w:br/>
              <w:t>specie</w:t>
            </w:r>
          </w:p>
        </w:tc>
        <w:tc>
          <w:tcPr>
            <w:tcW w:w="624" w:type="dxa"/>
            <w:tcBorders>
              <w:top w:val="nil"/>
              <w:left w:val="nil"/>
              <w:bottom w:val="single" w:sz="4" w:space="0" w:color="auto"/>
              <w:right w:val="single" w:sz="4" w:space="0" w:color="auto"/>
            </w:tcBorders>
            <w:shd w:val="clear" w:color="auto" w:fill="auto"/>
            <w:vAlign w:val="center"/>
            <w:hideMark/>
          </w:tcPr>
          <w:p w14:paraId="0034D7D7" w14:textId="77777777" w:rsidR="005B4CDC" w:rsidRPr="00124AED" w:rsidRDefault="005B4CDC" w:rsidP="004312C8">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 xml:space="preserve">N. </w:t>
            </w:r>
            <w:r w:rsidRPr="00124AED">
              <w:rPr>
                <w:rFonts w:ascii="Calibri" w:eastAsia="Times New Roman" w:hAnsi="Calibri" w:cs="Times New Roman"/>
                <w:i/>
                <w:iCs/>
                <w:color w:val="000000"/>
                <w:sz w:val="18"/>
                <w:szCs w:val="18"/>
                <w:lang w:eastAsia="it-IT"/>
              </w:rPr>
              <w:br/>
              <w:t>varietà</w:t>
            </w:r>
          </w:p>
        </w:tc>
      </w:tr>
      <w:tr w:rsidR="005B4CDC" w:rsidRPr="00124AED" w14:paraId="2ADC9243" w14:textId="77777777" w:rsidTr="00B773FB">
        <w:trPr>
          <w:trHeight w:val="311"/>
        </w:trPr>
        <w:tc>
          <w:tcPr>
            <w:tcW w:w="1542" w:type="dxa"/>
            <w:tcBorders>
              <w:top w:val="nil"/>
              <w:left w:val="single" w:sz="4" w:space="0" w:color="auto"/>
              <w:bottom w:val="nil"/>
              <w:right w:val="single" w:sz="4" w:space="0" w:color="auto"/>
            </w:tcBorders>
            <w:shd w:val="clear" w:color="auto" w:fill="auto"/>
            <w:noWrap/>
            <w:vAlign w:val="center"/>
            <w:hideMark/>
          </w:tcPr>
          <w:p w14:paraId="39F03AEA" w14:textId="77777777" w:rsidR="005B4CDC" w:rsidRPr="00124AED" w:rsidRDefault="005B4CDC" w:rsidP="004312C8">
            <w:pPr>
              <w:spacing w:after="0"/>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ortive e selvatiche</w:t>
            </w:r>
          </w:p>
        </w:tc>
        <w:tc>
          <w:tcPr>
            <w:tcW w:w="574" w:type="dxa"/>
            <w:tcBorders>
              <w:top w:val="nil"/>
              <w:left w:val="nil"/>
              <w:bottom w:val="nil"/>
              <w:right w:val="nil"/>
            </w:tcBorders>
            <w:shd w:val="clear" w:color="auto" w:fill="auto"/>
            <w:noWrap/>
            <w:vAlign w:val="center"/>
            <w:hideMark/>
          </w:tcPr>
          <w:p w14:paraId="5011073F"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17</w:t>
            </w:r>
          </w:p>
        </w:tc>
        <w:tc>
          <w:tcPr>
            <w:tcW w:w="617" w:type="dxa"/>
            <w:tcBorders>
              <w:top w:val="nil"/>
              <w:left w:val="nil"/>
              <w:bottom w:val="nil"/>
              <w:right w:val="nil"/>
            </w:tcBorders>
            <w:shd w:val="clear" w:color="auto" w:fill="auto"/>
            <w:noWrap/>
            <w:vAlign w:val="center"/>
            <w:hideMark/>
          </w:tcPr>
          <w:p w14:paraId="384FE696"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77</w:t>
            </w:r>
          </w:p>
        </w:tc>
        <w:tc>
          <w:tcPr>
            <w:tcW w:w="574" w:type="dxa"/>
            <w:tcBorders>
              <w:top w:val="nil"/>
              <w:left w:val="single" w:sz="4" w:space="0" w:color="auto"/>
              <w:bottom w:val="nil"/>
              <w:right w:val="nil"/>
            </w:tcBorders>
            <w:shd w:val="clear" w:color="auto" w:fill="auto"/>
            <w:noWrap/>
            <w:vAlign w:val="center"/>
            <w:hideMark/>
          </w:tcPr>
          <w:p w14:paraId="6C4DD524"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6</w:t>
            </w:r>
          </w:p>
        </w:tc>
        <w:tc>
          <w:tcPr>
            <w:tcW w:w="617" w:type="dxa"/>
            <w:tcBorders>
              <w:top w:val="nil"/>
              <w:left w:val="nil"/>
              <w:bottom w:val="nil"/>
              <w:right w:val="nil"/>
            </w:tcBorders>
            <w:shd w:val="clear" w:color="auto" w:fill="auto"/>
            <w:noWrap/>
            <w:vAlign w:val="center"/>
            <w:hideMark/>
          </w:tcPr>
          <w:p w14:paraId="00F6BF51"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18</w:t>
            </w:r>
          </w:p>
        </w:tc>
        <w:tc>
          <w:tcPr>
            <w:tcW w:w="574" w:type="dxa"/>
            <w:tcBorders>
              <w:top w:val="nil"/>
              <w:left w:val="single" w:sz="4" w:space="0" w:color="auto"/>
              <w:bottom w:val="nil"/>
              <w:right w:val="nil"/>
            </w:tcBorders>
            <w:shd w:val="clear" w:color="auto" w:fill="auto"/>
            <w:noWrap/>
            <w:vAlign w:val="center"/>
            <w:hideMark/>
          </w:tcPr>
          <w:p w14:paraId="15163602"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14</w:t>
            </w:r>
          </w:p>
        </w:tc>
        <w:tc>
          <w:tcPr>
            <w:tcW w:w="617" w:type="dxa"/>
            <w:tcBorders>
              <w:top w:val="nil"/>
              <w:left w:val="nil"/>
              <w:bottom w:val="nil"/>
              <w:right w:val="nil"/>
            </w:tcBorders>
            <w:shd w:val="clear" w:color="auto" w:fill="auto"/>
            <w:noWrap/>
            <w:vAlign w:val="center"/>
            <w:hideMark/>
          </w:tcPr>
          <w:p w14:paraId="1022AB52"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44</w:t>
            </w:r>
          </w:p>
        </w:tc>
        <w:tc>
          <w:tcPr>
            <w:tcW w:w="574" w:type="dxa"/>
            <w:tcBorders>
              <w:top w:val="nil"/>
              <w:left w:val="single" w:sz="4" w:space="0" w:color="auto"/>
              <w:bottom w:val="nil"/>
              <w:right w:val="nil"/>
            </w:tcBorders>
            <w:shd w:val="clear" w:color="auto" w:fill="auto"/>
            <w:noWrap/>
            <w:vAlign w:val="center"/>
            <w:hideMark/>
          </w:tcPr>
          <w:p w14:paraId="1D13176F"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19</w:t>
            </w:r>
          </w:p>
        </w:tc>
        <w:tc>
          <w:tcPr>
            <w:tcW w:w="617" w:type="dxa"/>
            <w:tcBorders>
              <w:top w:val="nil"/>
              <w:left w:val="nil"/>
              <w:bottom w:val="nil"/>
              <w:right w:val="nil"/>
            </w:tcBorders>
            <w:shd w:val="clear" w:color="auto" w:fill="auto"/>
            <w:noWrap/>
            <w:vAlign w:val="center"/>
            <w:hideMark/>
          </w:tcPr>
          <w:p w14:paraId="0076C6B8"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36</w:t>
            </w:r>
          </w:p>
        </w:tc>
        <w:tc>
          <w:tcPr>
            <w:tcW w:w="574" w:type="dxa"/>
            <w:tcBorders>
              <w:top w:val="nil"/>
              <w:left w:val="single" w:sz="4" w:space="0" w:color="auto"/>
              <w:bottom w:val="nil"/>
              <w:right w:val="nil"/>
            </w:tcBorders>
            <w:shd w:val="clear" w:color="auto" w:fill="auto"/>
            <w:noWrap/>
            <w:vAlign w:val="center"/>
            <w:hideMark/>
          </w:tcPr>
          <w:p w14:paraId="67B24451"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5</w:t>
            </w:r>
          </w:p>
        </w:tc>
        <w:tc>
          <w:tcPr>
            <w:tcW w:w="617" w:type="dxa"/>
            <w:tcBorders>
              <w:top w:val="nil"/>
              <w:left w:val="nil"/>
              <w:bottom w:val="nil"/>
              <w:right w:val="nil"/>
            </w:tcBorders>
            <w:shd w:val="clear" w:color="auto" w:fill="auto"/>
            <w:noWrap/>
            <w:vAlign w:val="center"/>
            <w:hideMark/>
          </w:tcPr>
          <w:p w14:paraId="3CF3B3DA"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10</w:t>
            </w:r>
          </w:p>
        </w:tc>
        <w:tc>
          <w:tcPr>
            <w:tcW w:w="574" w:type="dxa"/>
            <w:tcBorders>
              <w:top w:val="nil"/>
              <w:left w:val="single" w:sz="4" w:space="0" w:color="auto"/>
              <w:bottom w:val="nil"/>
              <w:right w:val="nil"/>
            </w:tcBorders>
            <w:shd w:val="clear" w:color="auto" w:fill="auto"/>
            <w:noWrap/>
            <w:vAlign w:val="center"/>
            <w:hideMark/>
          </w:tcPr>
          <w:p w14:paraId="6C47866A"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25</w:t>
            </w:r>
          </w:p>
        </w:tc>
        <w:tc>
          <w:tcPr>
            <w:tcW w:w="617" w:type="dxa"/>
            <w:tcBorders>
              <w:top w:val="nil"/>
              <w:left w:val="nil"/>
              <w:bottom w:val="nil"/>
              <w:right w:val="nil"/>
            </w:tcBorders>
            <w:shd w:val="clear" w:color="auto" w:fill="auto"/>
            <w:noWrap/>
            <w:vAlign w:val="center"/>
            <w:hideMark/>
          </w:tcPr>
          <w:p w14:paraId="0EFC70A5" w14:textId="40288255"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10</w:t>
            </w:r>
            <w:r w:rsidR="005772A5">
              <w:rPr>
                <w:rFonts w:ascii="Calibri" w:eastAsia="Times New Roman" w:hAnsi="Calibri" w:cs="Times New Roman"/>
                <w:color w:val="000000"/>
                <w:sz w:val="18"/>
                <w:szCs w:val="18"/>
                <w:lang w:eastAsia="it-IT"/>
              </w:rPr>
              <w:t>6</w:t>
            </w:r>
          </w:p>
        </w:tc>
        <w:tc>
          <w:tcPr>
            <w:tcW w:w="564" w:type="dxa"/>
            <w:tcBorders>
              <w:top w:val="nil"/>
              <w:left w:val="single" w:sz="4" w:space="0" w:color="auto"/>
              <w:bottom w:val="nil"/>
              <w:right w:val="nil"/>
            </w:tcBorders>
            <w:shd w:val="clear" w:color="auto" w:fill="auto"/>
            <w:noWrap/>
            <w:vAlign w:val="center"/>
            <w:hideMark/>
          </w:tcPr>
          <w:p w14:paraId="057A1F38" w14:textId="77777777" w:rsidR="005B4CDC" w:rsidRPr="00124AED" w:rsidRDefault="005B4CDC" w:rsidP="00B773FB">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9</w:t>
            </w:r>
          </w:p>
        </w:tc>
        <w:tc>
          <w:tcPr>
            <w:tcW w:w="624" w:type="dxa"/>
            <w:tcBorders>
              <w:top w:val="nil"/>
              <w:left w:val="nil"/>
              <w:bottom w:val="nil"/>
              <w:right w:val="single" w:sz="4" w:space="0" w:color="auto"/>
            </w:tcBorders>
            <w:shd w:val="clear" w:color="auto" w:fill="auto"/>
            <w:noWrap/>
            <w:vAlign w:val="center"/>
            <w:hideMark/>
          </w:tcPr>
          <w:p w14:paraId="390C6071" w14:textId="77777777" w:rsidR="005B4CDC" w:rsidRPr="00124AED" w:rsidRDefault="005B4CDC" w:rsidP="00B773FB">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40</w:t>
            </w:r>
          </w:p>
        </w:tc>
      </w:tr>
      <w:tr w:rsidR="005B4CDC" w:rsidRPr="00124AED" w14:paraId="1A30EFC3" w14:textId="77777777" w:rsidTr="00B773FB">
        <w:trPr>
          <w:trHeight w:val="311"/>
        </w:trPr>
        <w:tc>
          <w:tcPr>
            <w:tcW w:w="1542" w:type="dxa"/>
            <w:tcBorders>
              <w:top w:val="nil"/>
              <w:left w:val="single" w:sz="4" w:space="0" w:color="auto"/>
              <w:bottom w:val="nil"/>
              <w:right w:val="single" w:sz="4" w:space="0" w:color="auto"/>
            </w:tcBorders>
            <w:shd w:val="clear" w:color="auto" w:fill="auto"/>
            <w:noWrap/>
            <w:vAlign w:val="center"/>
            <w:hideMark/>
          </w:tcPr>
          <w:p w14:paraId="6AE3EB8E" w14:textId="77777777" w:rsidR="005B4CDC" w:rsidRPr="00124AED" w:rsidRDefault="005B4CDC" w:rsidP="004312C8">
            <w:pPr>
              <w:spacing w:after="0"/>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agrarie</w:t>
            </w:r>
          </w:p>
        </w:tc>
        <w:tc>
          <w:tcPr>
            <w:tcW w:w="574" w:type="dxa"/>
            <w:tcBorders>
              <w:top w:val="nil"/>
              <w:left w:val="nil"/>
              <w:bottom w:val="nil"/>
              <w:right w:val="nil"/>
            </w:tcBorders>
            <w:shd w:val="clear" w:color="auto" w:fill="auto"/>
            <w:noWrap/>
            <w:vAlign w:val="center"/>
            <w:hideMark/>
          </w:tcPr>
          <w:p w14:paraId="44D090E9"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2</w:t>
            </w:r>
          </w:p>
        </w:tc>
        <w:tc>
          <w:tcPr>
            <w:tcW w:w="617" w:type="dxa"/>
            <w:tcBorders>
              <w:top w:val="nil"/>
              <w:left w:val="nil"/>
              <w:bottom w:val="nil"/>
              <w:right w:val="nil"/>
            </w:tcBorders>
            <w:shd w:val="clear" w:color="auto" w:fill="auto"/>
            <w:noWrap/>
            <w:vAlign w:val="center"/>
            <w:hideMark/>
          </w:tcPr>
          <w:p w14:paraId="10540AE5"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7</w:t>
            </w:r>
          </w:p>
        </w:tc>
        <w:tc>
          <w:tcPr>
            <w:tcW w:w="574" w:type="dxa"/>
            <w:tcBorders>
              <w:top w:val="nil"/>
              <w:left w:val="single" w:sz="4" w:space="0" w:color="auto"/>
              <w:bottom w:val="nil"/>
              <w:right w:val="nil"/>
            </w:tcBorders>
            <w:shd w:val="clear" w:color="auto" w:fill="auto"/>
            <w:noWrap/>
            <w:vAlign w:val="center"/>
            <w:hideMark/>
          </w:tcPr>
          <w:p w14:paraId="0332BB47"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4</w:t>
            </w:r>
          </w:p>
        </w:tc>
        <w:tc>
          <w:tcPr>
            <w:tcW w:w="617" w:type="dxa"/>
            <w:tcBorders>
              <w:top w:val="nil"/>
              <w:left w:val="nil"/>
              <w:bottom w:val="nil"/>
              <w:right w:val="nil"/>
            </w:tcBorders>
            <w:shd w:val="clear" w:color="auto" w:fill="auto"/>
            <w:noWrap/>
            <w:vAlign w:val="center"/>
            <w:hideMark/>
          </w:tcPr>
          <w:p w14:paraId="4C473C3A"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7</w:t>
            </w:r>
          </w:p>
        </w:tc>
        <w:tc>
          <w:tcPr>
            <w:tcW w:w="574" w:type="dxa"/>
            <w:tcBorders>
              <w:top w:val="nil"/>
              <w:left w:val="single" w:sz="4" w:space="0" w:color="auto"/>
              <w:bottom w:val="nil"/>
              <w:right w:val="nil"/>
            </w:tcBorders>
            <w:shd w:val="clear" w:color="auto" w:fill="auto"/>
            <w:noWrap/>
            <w:vAlign w:val="center"/>
            <w:hideMark/>
          </w:tcPr>
          <w:p w14:paraId="63DE6812"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3</w:t>
            </w:r>
          </w:p>
        </w:tc>
        <w:tc>
          <w:tcPr>
            <w:tcW w:w="617" w:type="dxa"/>
            <w:tcBorders>
              <w:top w:val="nil"/>
              <w:left w:val="nil"/>
              <w:bottom w:val="nil"/>
              <w:right w:val="nil"/>
            </w:tcBorders>
            <w:shd w:val="clear" w:color="auto" w:fill="auto"/>
            <w:noWrap/>
            <w:vAlign w:val="center"/>
            <w:hideMark/>
          </w:tcPr>
          <w:p w14:paraId="664B53B4"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4</w:t>
            </w:r>
          </w:p>
        </w:tc>
        <w:tc>
          <w:tcPr>
            <w:tcW w:w="574" w:type="dxa"/>
            <w:tcBorders>
              <w:top w:val="nil"/>
              <w:left w:val="single" w:sz="4" w:space="0" w:color="auto"/>
              <w:bottom w:val="nil"/>
              <w:right w:val="nil"/>
            </w:tcBorders>
            <w:shd w:val="clear" w:color="auto" w:fill="auto"/>
            <w:noWrap/>
            <w:vAlign w:val="center"/>
            <w:hideMark/>
          </w:tcPr>
          <w:p w14:paraId="72D70012"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5</w:t>
            </w:r>
          </w:p>
        </w:tc>
        <w:tc>
          <w:tcPr>
            <w:tcW w:w="617" w:type="dxa"/>
            <w:tcBorders>
              <w:top w:val="nil"/>
              <w:left w:val="nil"/>
              <w:bottom w:val="nil"/>
              <w:right w:val="nil"/>
            </w:tcBorders>
            <w:shd w:val="clear" w:color="auto" w:fill="auto"/>
            <w:noWrap/>
            <w:vAlign w:val="center"/>
            <w:hideMark/>
          </w:tcPr>
          <w:p w14:paraId="3D2AB105"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8</w:t>
            </w:r>
          </w:p>
        </w:tc>
        <w:tc>
          <w:tcPr>
            <w:tcW w:w="574" w:type="dxa"/>
            <w:tcBorders>
              <w:top w:val="nil"/>
              <w:left w:val="single" w:sz="4" w:space="0" w:color="auto"/>
              <w:bottom w:val="nil"/>
              <w:right w:val="nil"/>
            </w:tcBorders>
            <w:shd w:val="clear" w:color="auto" w:fill="auto"/>
            <w:noWrap/>
            <w:vAlign w:val="center"/>
            <w:hideMark/>
          </w:tcPr>
          <w:p w14:paraId="29D5D7AC"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w:t>
            </w:r>
          </w:p>
        </w:tc>
        <w:tc>
          <w:tcPr>
            <w:tcW w:w="617" w:type="dxa"/>
            <w:tcBorders>
              <w:top w:val="nil"/>
              <w:left w:val="nil"/>
              <w:bottom w:val="nil"/>
              <w:right w:val="nil"/>
            </w:tcBorders>
            <w:shd w:val="clear" w:color="auto" w:fill="auto"/>
            <w:noWrap/>
            <w:vAlign w:val="center"/>
            <w:hideMark/>
          </w:tcPr>
          <w:p w14:paraId="0BBFA692"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w:t>
            </w:r>
          </w:p>
        </w:tc>
        <w:tc>
          <w:tcPr>
            <w:tcW w:w="574" w:type="dxa"/>
            <w:tcBorders>
              <w:top w:val="nil"/>
              <w:left w:val="single" w:sz="4" w:space="0" w:color="auto"/>
              <w:bottom w:val="nil"/>
              <w:right w:val="nil"/>
            </w:tcBorders>
            <w:shd w:val="clear" w:color="auto" w:fill="auto"/>
            <w:noWrap/>
            <w:vAlign w:val="center"/>
            <w:hideMark/>
          </w:tcPr>
          <w:p w14:paraId="5265F4A6"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6</w:t>
            </w:r>
          </w:p>
        </w:tc>
        <w:tc>
          <w:tcPr>
            <w:tcW w:w="617" w:type="dxa"/>
            <w:tcBorders>
              <w:top w:val="nil"/>
              <w:left w:val="nil"/>
              <w:bottom w:val="nil"/>
              <w:right w:val="nil"/>
            </w:tcBorders>
            <w:shd w:val="clear" w:color="auto" w:fill="auto"/>
            <w:noWrap/>
            <w:vAlign w:val="center"/>
            <w:hideMark/>
          </w:tcPr>
          <w:p w14:paraId="2C675454" w14:textId="3C1F0BB6"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3</w:t>
            </w:r>
            <w:r w:rsidR="005772A5">
              <w:rPr>
                <w:rFonts w:ascii="Calibri" w:eastAsia="Times New Roman" w:hAnsi="Calibri" w:cs="Times New Roman"/>
                <w:color w:val="000000"/>
                <w:sz w:val="18"/>
                <w:szCs w:val="18"/>
                <w:lang w:eastAsia="it-IT"/>
              </w:rPr>
              <w:t>8</w:t>
            </w:r>
          </w:p>
        </w:tc>
        <w:tc>
          <w:tcPr>
            <w:tcW w:w="564" w:type="dxa"/>
            <w:tcBorders>
              <w:top w:val="nil"/>
              <w:left w:val="single" w:sz="4" w:space="0" w:color="auto"/>
              <w:bottom w:val="nil"/>
              <w:right w:val="nil"/>
            </w:tcBorders>
            <w:shd w:val="clear" w:color="auto" w:fill="auto"/>
            <w:noWrap/>
            <w:vAlign w:val="center"/>
            <w:hideMark/>
          </w:tcPr>
          <w:p w14:paraId="131AF40F" w14:textId="77777777" w:rsidR="005B4CDC" w:rsidRPr="00124AED" w:rsidRDefault="005B4CDC" w:rsidP="00B773FB">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4</w:t>
            </w:r>
          </w:p>
        </w:tc>
        <w:tc>
          <w:tcPr>
            <w:tcW w:w="624" w:type="dxa"/>
            <w:tcBorders>
              <w:top w:val="nil"/>
              <w:left w:val="nil"/>
              <w:bottom w:val="nil"/>
              <w:right w:val="single" w:sz="4" w:space="0" w:color="auto"/>
            </w:tcBorders>
            <w:shd w:val="clear" w:color="auto" w:fill="auto"/>
            <w:noWrap/>
            <w:vAlign w:val="center"/>
            <w:hideMark/>
          </w:tcPr>
          <w:p w14:paraId="0C119940" w14:textId="77777777" w:rsidR="005B4CDC" w:rsidRPr="00124AED" w:rsidRDefault="005B4CDC" w:rsidP="00B773FB">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9</w:t>
            </w:r>
          </w:p>
        </w:tc>
      </w:tr>
      <w:tr w:rsidR="005B4CDC" w:rsidRPr="00124AED" w14:paraId="567DDB70" w14:textId="77777777" w:rsidTr="00B773FB">
        <w:trPr>
          <w:trHeight w:val="311"/>
        </w:trPr>
        <w:tc>
          <w:tcPr>
            <w:tcW w:w="1542" w:type="dxa"/>
            <w:tcBorders>
              <w:top w:val="nil"/>
              <w:left w:val="single" w:sz="4" w:space="0" w:color="auto"/>
              <w:bottom w:val="nil"/>
              <w:right w:val="single" w:sz="4" w:space="0" w:color="auto"/>
            </w:tcBorders>
            <w:shd w:val="clear" w:color="auto" w:fill="auto"/>
            <w:noWrap/>
            <w:vAlign w:val="center"/>
            <w:hideMark/>
          </w:tcPr>
          <w:p w14:paraId="626AD891" w14:textId="77777777" w:rsidR="005B4CDC" w:rsidRPr="00124AED" w:rsidRDefault="005B4CDC" w:rsidP="004312C8">
            <w:pPr>
              <w:spacing w:after="0"/>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da frutto e vite</w:t>
            </w:r>
          </w:p>
        </w:tc>
        <w:tc>
          <w:tcPr>
            <w:tcW w:w="574" w:type="dxa"/>
            <w:tcBorders>
              <w:top w:val="nil"/>
              <w:left w:val="nil"/>
              <w:bottom w:val="nil"/>
              <w:right w:val="nil"/>
            </w:tcBorders>
            <w:shd w:val="clear" w:color="auto" w:fill="auto"/>
            <w:noWrap/>
            <w:vAlign w:val="center"/>
            <w:hideMark/>
          </w:tcPr>
          <w:p w14:paraId="38030C84"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6</w:t>
            </w:r>
          </w:p>
        </w:tc>
        <w:tc>
          <w:tcPr>
            <w:tcW w:w="617" w:type="dxa"/>
            <w:tcBorders>
              <w:top w:val="nil"/>
              <w:left w:val="nil"/>
              <w:bottom w:val="nil"/>
              <w:right w:val="nil"/>
            </w:tcBorders>
            <w:shd w:val="clear" w:color="auto" w:fill="auto"/>
            <w:noWrap/>
            <w:vAlign w:val="center"/>
            <w:hideMark/>
          </w:tcPr>
          <w:p w14:paraId="6803F59F"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176</w:t>
            </w:r>
          </w:p>
        </w:tc>
        <w:tc>
          <w:tcPr>
            <w:tcW w:w="574" w:type="dxa"/>
            <w:tcBorders>
              <w:top w:val="nil"/>
              <w:left w:val="single" w:sz="4" w:space="0" w:color="auto"/>
              <w:bottom w:val="nil"/>
              <w:right w:val="nil"/>
            </w:tcBorders>
            <w:shd w:val="clear" w:color="auto" w:fill="auto"/>
            <w:noWrap/>
            <w:vAlign w:val="center"/>
            <w:hideMark/>
          </w:tcPr>
          <w:p w14:paraId="7AF2D483"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11</w:t>
            </w:r>
          </w:p>
        </w:tc>
        <w:tc>
          <w:tcPr>
            <w:tcW w:w="617" w:type="dxa"/>
            <w:tcBorders>
              <w:top w:val="nil"/>
              <w:left w:val="nil"/>
              <w:bottom w:val="nil"/>
              <w:right w:val="nil"/>
            </w:tcBorders>
            <w:shd w:val="clear" w:color="auto" w:fill="auto"/>
            <w:noWrap/>
            <w:vAlign w:val="center"/>
            <w:hideMark/>
          </w:tcPr>
          <w:p w14:paraId="50CF9A2D"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152</w:t>
            </w:r>
          </w:p>
        </w:tc>
        <w:tc>
          <w:tcPr>
            <w:tcW w:w="574" w:type="dxa"/>
            <w:tcBorders>
              <w:top w:val="nil"/>
              <w:left w:val="single" w:sz="4" w:space="0" w:color="auto"/>
              <w:bottom w:val="nil"/>
              <w:right w:val="nil"/>
            </w:tcBorders>
            <w:shd w:val="clear" w:color="auto" w:fill="auto"/>
            <w:noWrap/>
            <w:vAlign w:val="center"/>
            <w:hideMark/>
          </w:tcPr>
          <w:p w14:paraId="475AA277"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13</w:t>
            </w:r>
          </w:p>
        </w:tc>
        <w:tc>
          <w:tcPr>
            <w:tcW w:w="617" w:type="dxa"/>
            <w:tcBorders>
              <w:top w:val="nil"/>
              <w:left w:val="nil"/>
              <w:bottom w:val="nil"/>
              <w:right w:val="nil"/>
            </w:tcBorders>
            <w:shd w:val="clear" w:color="auto" w:fill="auto"/>
            <w:noWrap/>
            <w:vAlign w:val="center"/>
            <w:hideMark/>
          </w:tcPr>
          <w:p w14:paraId="7B177B34"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151</w:t>
            </w:r>
          </w:p>
        </w:tc>
        <w:tc>
          <w:tcPr>
            <w:tcW w:w="574" w:type="dxa"/>
            <w:tcBorders>
              <w:top w:val="nil"/>
              <w:left w:val="single" w:sz="4" w:space="0" w:color="auto"/>
              <w:bottom w:val="nil"/>
              <w:right w:val="nil"/>
            </w:tcBorders>
            <w:shd w:val="clear" w:color="auto" w:fill="auto"/>
            <w:noWrap/>
            <w:vAlign w:val="center"/>
            <w:hideMark/>
          </w:tcPr>
          <w:p w14:paraId="4EDE8123"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9</w:t>
            </w:r>
          </w:p>
        </w:tc>
        <w:tc>
          <w:tcPr>
            <w:tcW w:w="617" w:type="dxa"/>
            <w:tcBorders>
              <w:top w:val="nil"/>
              <w:left w:val="nil"/>
              <w:bottom w:val="nil"/>
              <w:right w:val="nil"/>
            </w:tcBorders>
            <w:shd w:val="clear" w:color="auto" w:fill="auto"/>
            <w:noWrap/>
            <w:vAlign w:val="center"/>
            <w:hideMark/>
          </w:tcPr>
          <w:p w14:paraId="490CF04F"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53</w:t>
            </w:r>
          </w:p>
        </w:tc>
        <w:tc>
          <w:tcPr>
            <w:tcW w:w="574" w:type="dxa"/>
            <w:tcBorders>
              <w:top w:val="nil"/>
              <w:left w:val="single" w:sz="4" w:space="0" w:color="auto"/>
              <w:bottom w:val="nil"/>
              <w:right w:val="nil"/>
            </w:tcBorders>
            <w:shd w:val="clear" w:color="auto" w:fill="auto"/>
            <w:noWrap/>
            <w:vAlign w:val="center"/>
            <w:hideMark/>
          </w:tcPr>
          <w:p w14:paraId="106BE350"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8</w:t>
            </w:r>
          </w:p>
        </w:tc>
        <w:tc>
          <w:tcPr>
            <w:tcW w:w="617" w:type="dxa"/>
            <w:tcBorders>
              <w:top w:val="nil"/>
              <w:left w:val="nil"/>
              <w:bottom w:val="nil"/>
              <w:right w:val="nil"/>
            </w:tcBorders>
            <w:shd w:val="clear" w:color="auto" w:fill="auto"/>
            <w:noWrap/>
            <w:vAlign w:val="center"/>
            <w:hideMark/>
          </w:tcPr>
          <w:p w14:paraId="15FC3B06"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30</w:t>
            </w:r>
          </w:p>
        </w:tc>
        <w:tc>
          <w:tcPr>
            <w:tcW w:w="574" w:type="dxa"/>
            <w:tcBorders>
              <w:top w:val="nil"/>
              <w:left w:val="single" w:sz="4" w:space="0" w:color="auto"/>
              <w:bottom w:val="nil"/>
              <w:right w:val="nil"/>
            </w:tcBorders>
            <w:shd w:val="clear" w:color="auto" w:fill="auto"/>
            <w:noWrap/>
            <w:vAlign w:val="center"/>
            <w:hideMark/>
          </w:tcPr>
          <w:p w14:paraId="0871092F"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12</w:t>
            </w:r>
          </w:p>
        </w:tc>
        <w:tc>
          <w:tcPr>
            <w:tcW w:w="617" w:type="dxa"/>
            <w:tcBorders>
              <w:top w:val="nil"/>
              <w:left w:val="nil"/>
              <w:bottom w:val="nil"/>
              <w:right w:val="nil"/>
            </w:tcBorders>
            <w:shd w:val="clear" w:color="auto" w:fill="auto"/>
            <w:noWrap/>
            <w:vAlign w:val="center"/>
            <w:hideMark/>
          </w:tcPr>
          <w:p w14:paraId="737A05CC"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513</w:t>
            </w:r>
          </w:p>
        </w:tc>
        <w:tc>
          <w:tcPr>
            <w:tcW w:w="564" w:type="dxa"/>
            <w:tcBorders>
              <w:top w:val="nil"/>
              <w:left w:val="single" w:sz="4" w:space="0" w:color="auto"/>
              <w:bottom w:val="nil"/>
              <w:right w:val="nil"/>
            </w:tcBorders>
            <w:shd w:val="clear" w:color="auto" w:fill="auto"/>
            <w:noWrap/>
            <w:vAlign w:val="center"/>
            <w:hideMark/>
          </w:tcPr>
          <w:p w14:paraId="2B3D4604" w14:textId="77777777" w:rsidR="005B4CDC" w:rsidRPr="00124AED" w:rsidRDefault="005B4CDC" w:rsidP="00B773FB">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15</w:t>
            </w:r>
          </w:p>
        </w:tc>
        <w:tc>
          <w:tcPr>
            <w:tcW w:w="624" w:type="dxa"/>
            <w:tcBorders>
              <w:top w:val="nil"/>
              <w:left w:val="nil"/>
              <w:bottom w:val="nil"/>
              <w:right w:val="single" w:sz="4" w:space="0" w:color="auto"/>
            </w:tcBorders>
            <w:shd w:val="clear" w:color="auto" w:fill="auto"/>
            <w:noWrap/>
            <w:vAlign w:val="center"/>
            <w:hideMark/>
          </w:tcPr>
          <w:p w14:paraId="68B3D84C" w14:textId="77777777" w:rsidR="005B4CDC" w:rsidRPr="00124AED" w:rsidRDefault="005B4CDC" w:rsidP="00B773FB">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311</w:t>
            </w:r>
          </w:p>
        </w:tc>
      </w:tr>
      <w:tr w:rsidR="005B4CDC" w:rsidRPr="00124AED" w14:paraId="484AFE24" w14:textId="77777777" w:rsidTr="00B773FB">
        <w:trPr>
          <w:trHeight w:val="311"/>
        </w:trPr>
        <w:tc>
          <w:tcPr>
            <w:tcW w:w="1542" w:type="dxa"/>
            <w:tcBorders>
              <w:top w:val="nil"/>
              <w:left w:val="single" w:sz="4" w:space="0" w:color="auto"/>
              <w:bottom w:val="nil"/>
              <w:right w:val="single" w:sz="4" w:space="0" w:color="auto"/>
            </w:tcBorders>
            <w:shd w:val="clear" w:color="auto" w:fill="auto"/>
            <w:noWrap/>
            <w:vAlign w:val="center"/>
            <w:hideMark/>
          </w:tcPr>
          <w:p w14:paraId="35582CE2" w14:textId="77777777" w:rsidR="005B4CDC" w:rsidRPr="00124AED" w:rsidRDefault="005B4CDC" w:rsidP="004312C8">
            <w:pPr>
              <w:spacing w:after="0"/>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ornamentali e da fiore</w:t>
            </w:r>
          </w:p>
        </w:tc>
        <w:tc>
          <w:tcPr>
            <w:tcW w:w="574" w:type="dxa"/>
            <w:tcBorders>
              <w:top w:val="nil"/>
              <w:left w:val="nil"/>
              <w:bottom w:val="nil"/>
              <w:right w:val="nil"/>
            </w:tcBorders>
            <w:shd w:val="clear" w:color="auto" w:fill="auto"/>
            <w:noWrap/>
            <w:vAlign w:val="center"/>
            <w:hideMark/>
          </w:tcPr>
          <w:p w14:paraId="12BEA1BC" w14:textId="313AC207" w:rsidR="005B4CDC" w:rsidRPr="00124AED" w:rsidRDefault="005B4CDC" w:rsidP="00B773FB">
            <w:pPr>
              <w:spacing w:after="0"/>
              <w:jc w:val="center"/>
              <w:rPr>
                <w:rFonts w:ascii="Calibri" w:eastAsia="Times New Roman" w:hAnsi="Calibri" w:cs="Times New Roman"/>
                <w:color w:val="000000"/>
                <w:sz w:val="18"/>
                <w:szCs w:val="18"/>
                <w:lang w:eastAsia="it-IT"/>
              </w:rPr>
            </w:pPr>
          </w:p>
        </w:tc>
        <w:tc>
          <w:tcPr>
            <w:tcW w:w="617" w:type="dxa"/>
            <w:tcBorders>
              <w:top w:val="nil"/>
              <w:left w:val="nil"/>
              <w:bottom w:val="nil"/>
              <w:right w:val="nil"/>
            </w:tcBorders>
            <w:shd w:val="clear" w:color="auto" w:fill="auto"/>
            <w:noWrap/>
            <w:vAlign w:val="center"/>
            <w:hideMark/>
          </w:tcPr>
          <w:p w14:paraId="364F75A6"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p>
        </w:tc>
        <w:tc>
          <w:tcPr>
            <w:tcW w:w="574" w:type="dxa"/>
            <w:tcBorders>
              <w:top w:val="nil"/>
              <w:left w:val="single" w:sz="4" w:space="0" w:color="auto"/>
              <w:bottom w:val="nil"/>
              <w:right w:val="nil"/>
            </w:tcBorders>
            <w:shd w:val="clear" w:color="auto" w:fill="auto"/>
            <w:noWrap/>
            <w:vAlign w:val="center"/>
            <w:hideMark/>
          </w:tcPr>
          <w:p w14:paraId="21613EAB" w14:textId="3632445C" w:rsidR="005B4CDC" w:rsidRPr="00124AED" w:rsidRDefault="005B4CDC" w:rsidP="00B773FB">
            <w:pPr>
              <w:spacing w:after="0"/>
              <w:jc w:val="center"/>
              <w:rPr>
                <w:rFonts w:ascii="Calibri" w:eastAsia="Times New Roman" w:hAnsi="Calibri" w:cs="Times New Roman"/>
                <w:color w:val="000000"/>
                <w:sz w:val="18"/>
                <w:szCs w:val="18"/>
                <w:lang w:eastAsia="it-IT"/>
              </w:rPr>
            </w:pPr>
          </w:p>
        </w:tc>
        <w:tc>
          <w:tcPr>
            <w:tcW w:w="617" w:type="dxa"/>
            <w:tcBorders>
              <w:top w:val="nil"/>
              <w:left w:val="nil"/>
              <w:bottom w:val="nil"/>
              <w:right w:val="nil"/>
            </w:tcBorders>
            <w:shd w:val="clear" w:color="auto" w:fill="auto"/>
            <w:noWrap/>
            <w:vAlign w:val="center"/>
            <w:hideMark/>
          </w:tcPr>
          <w:p w14:paraId="2AADE609"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p>
        </w:tc>
        <w:tc>
          <w:tcPr>
            <w:tcW w:w="574" w:type="dxa"/>
            <w:tcBorders>
              <w:top w:val="nil"/>
              <w:left w:val="single" w:sz="4" w:space="0" w:color="auto"/>
              <w:bottom w:val="nil"/>
              <w:right w:val="nil"/>
            </w:tcBorders>
            <w:shd w:val="clear" w:color="auto" w:fill="auto"/>
            <w:noWrap/>
            <w:vAlign w:val="center"/>
            <w:hideMark/>
          </w:tcPr>
          <w:p w14:paraId="6C5EBEC9" w14:textId="417551A4" w:rsidR="005B4CDC" w:rsidRPr="00124AED" w:rsidRDefault="005B4CDC" w:rsidP="00B773FB">
            <w:pPr>
              <w:spacing w:after="0"/>
              <w:jc w:val="center"/>
              <w:rPr>
                <w:rFonts w:ascii="Calibri" w:eastAsia="Times New Roman" w:hAnsi="Calibri" w:cs="Times New Roman"/>
                <w:color w:val="000000"/>
                <w:sz w:val="18"/>
                <w:szCs w:val="18"/>
                <w:lang w:eastAsia="it-IT"/>
              </w:rPr>
            </w:pPr>
          </w:p>
        </w:tc>
        <w:tc>
          <w:tcPr>
            <w:tcW w:w="617" w:type="dxa"/>
            <w:tcBorders>
              <w:top w:val="nil"/>
              <w:left w:val="nil"/>
              <w:bottom w:val="nil"/>
              <w:right w:val="nil"/>
            </w:tcBorders>
            <w:shd w:val="clear" w:color="auto" w:fill="auto"/>
            <w:noWrap/>
            <w:vAlign w:val="center"/>
            <w:hideMark/>
          </w:tcPr>
          <w:p w14:paraId="09CA04DB"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p>
        </w:tc>
        <w:tc>
          <w:tcPr>
            <w:tcW w:w="574" w:type="dxa"/>
            <w:tcBorders>
              <w:top w:val="nil"/>
              <w:left w:val="single" w:sz="4" w:space="0" w:color="auto"/>
              <w:bottom w:val="nil"/>
              <w:right w:val="nil"/>
            </w:tcBorders>
            <w:shd w:val="clear" w:color="auto" w:fill="auto"/>
            <w:noWrap/>
            <w:vAlign w:val="center"/>
            <w:hideMark/>
          </w:tcPr>
          <w:p w14:paraId="26290553"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2</w:t>
            </w:r>
          </w:p>
        </w:tc>
        <w:tc>
          <w:tcPr>
            <w:tcW w:w="617" w:type="dxa"/>
            <w:tcBorders>
              <w:top w:val="nil"/>
              <w:left w:val="nil"/>
              <w:bottom w:val="nil"/>
              <w:right w:val="nil"/>
            </w:tcBorders>
            <w:shd w:val="clear" w:color="auto" w:fill="auto"/>
            <w:noWrap/>
            <w:vAlign w:val="center"/>
            <w:hideMark/>
          </w:tcPr>
          <w:p w14:paraId="0EBE0ABC"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4</w:t>
            </w:r>
          </w:p>
        </w:tc>
        <w:tc>
          <w:tcPr>
            <w:tcW w:w="574" w:type="dxa"/>
            <w:tcBorders>
              <w:top w:val="nil"/>
              <w:left w:val="single" w:sz="4" w:space="0" w:color="auto"/>
              <w:bottom w:val="nil"/>
              <w:right w:val="nil"/>
            </w:tcBorders>
            <w:shd w:val="clear" w:color="auto" w:fill="auto"/>
            <w:noWrap/>
            <w:vAlign w:val="center"/>
            <w:hideMark/>
          </w:tcPr>
          <w:p w14:paraId="2BAE9003" w14:textId="4CC9E0B6" w:rsidR="005B4CDC" w:rsidRPr="00124AED" w:rsidRDefault="005B4CDC" w:rsidP="00B773FB">
            <w:pPr>
              <w:spacing w:after="0"/>
              <w:jc w:val="center"/>
              <w:rPr>
                <w:rFonts w:ascii="Calibri" w:eastAsia="Times New Roman" w:hAnsi="Calibri" w:cs="Times New Roman"/>
                <w:color w:val="000000"/>
                <w:sz w:val="18"/>
                <w:szCs w:val="18"/>
                <w:lang w:eastAsia="it-IT"/>
              </w:rPr>
            </w:pPr>
          </w:p>
        </w:tc>
        <w:tc>
          <w:tcPr>
            <w:tcW w:w="617" w:type="dxa"/>
            <w:tcBorders>
              <w:top w:val="nil"/>
              <w:left w:val="nil"/>
              <w:bottom w:val="nil"/>
              <w:right w:val="nil"/>
            </w:tcBorders>
            <w:shd w:val="clear" w:color="auto" w:fill="auto"/>
            <w:noWrap/>
            <w:vAlign w:val="center"/>
            <w:hideMark/>
          </w:tcPr>
          <w:p w14:paraId="62D78207"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p>
        </w:tc>
        <w:tc>
          <w:tcPr>
            <w:tcW w:w="574" w:type="dxa"/>
            <w:tcBorders>
              <w:top w:val="nil"/>
              <w:left w:val="single" w:sz="4" w:space="0" w:color="auto"/>
              <w:bottom w:val="nil"/>
              <w:right w:val="nil"/>
            </w:tcBorders>
            <w:shd w:val="clear" w:color="auto" w:fill="auto"/>
            <w:noWrap/>
            <w:vAlign w:val="center"/>
            <w:hideMark/>
          </w:tcPr>
          <w:p w14:paraId="00A43691"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2</w:t>
            </w:r>
          </w:p>
        </w:tc>
        <w:tc>
          <w:tcPr>
            <w:tcW w:w="617" w:type="dxa"/>
            <w:tcBorders>
              <w:top w:val="nil"/>
              <w:left w:val="nil"/>
              <w:bottom w:val="nil"/>
              <w:right w:val="nil"/>
            </w:tcBorders>
            <w:shd w:val="clear" w:color="auto" w:fill="auto"/>
            <w:noWrap/>
            <w:vAlign w:val="center"/>
            <w:hideMark/>
          </w:tcPr>
          <w:p w14:paraId="36CDFAFE"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49</w:t>
            </w:r>
          </w:p>
        </w:tc>
        <w:tc>
          <w:tcPr>
            <w:tcW w:w="564" w:type="dxa"/>
            <w:tcBorders>
              <w:top w:val="nil"/>
              <w:left w:val="single" w:sz="4" w:space="0" w:color="auto"/>
              <w:bottom w:val="nil"/>
              <w:right w:val="nil"/>
            </w:tcBorders>
            <w:shd w:val="clear" w:color="auto" w:fill="auto"/>
            <w:noWrap/>
            <w:vAlign w:val="center"/>
            <w:hideMark/>
          </w:tcPr>
          <w:p w14:paraId="1722C376" w14:textId="77BE81AD" w:rsidR="005B4CDC" w:rsidRPr="00124AED" w:rsidRDefault="005B4CDC" w:rsidP="00B773FB">
            <w:pPr>
              <w:spacing w:after="0"/>
              <w:jc w:val="center"/>
              <w:rPr>
                <w:rFonts w:ascii="Calibri" w:eastAsia="Times New Roman" w:hAnsi="Calibri" w:cs="Times New Roman"/>
                <w:i/>
                <w:iCs/>
                <w:color w:val="000000"/>
                <w:sz w:val="18"/>
                <w:szCs w:val="18"/>
                <w:lang w:eastAsia="it-IT"/>
              </w:rPr>
            </w:pPr>
          </w:p>
        </w:tc>
        <w:tc>
          <w:tcPr>
            <w:tcW w:w="624" w:type="dxa"/>
            <w:tcBorders>
              <w:top w:val="nil"/>
              <w:left w:val="nil"/>
              <w:bottom w:val="nil"/>
              <w:right w:val="single" w:sz="4" w:space="0" w:color="auto"/>
            </w:tcBorders>
            <w:shd w:val="clear" w:color="auto" w:fill="auto"/>
            <w:noWrap/>
            <w:vAlign w:val="center"/>
            <w:hideMark/>
          </w:tcPr>
          <w:p w14:paraId="2BB13500" w14:textId="6281C8B3" w:rsidR="005B4CDC" w:rsidRPr="00124AED" w:rsidRDefault="005B4CDC" w:rsidP="00B773FB">
            <w:pPr>
              <w:spacing w:after="0"/>
              <w:jc w:val="center"/>
              <w:rPr>
                <w:rFonts w:ascii="Calibri" w:eastAsia="Times New Roman" w:hAnsi="Calibri" w:cs="Times New Roman"/>
                <w:i/>
                <w:iCs/>
                <w:color w:val="000000"/>
                <w:sz w:val="18"/>
                <w:szCs w:val="18"/>
                <w:lang w:eastAsia="it-IT"/>
              </w:rPr>
            </w:pPr>
          </w:p>
        </w:tc>
      </w:tr>
      <w:tr w:rsidR="005B4CDC" w:rsidRPr="00124AED" w14:paraId="2536EF09" w14:textId="77777777" w:rsidTr="00B773FB">
        <w:trPr>
          <w:trHeight w:val="311"/>
        </w:trPr>
        <w:tc>
          <w:tcPr>
            <w:tcW w:w="15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048D50" w14:textId="77777777" w:rsidR="005B4CDC" w:rsidRPr="00124AED" w:rsidRDefault="005B4CDC" w:rsidP="00B773FB">
            <w:pPr>
              <w:spacing w:after="0"/>
              <w:jc w:val="left"/>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Totale</w:t>
            </w:r>
          </w:p>
        </w:tc>
        <w:tc>
          <w:tcPr>
            <w:tcW w:w="574" w:type="dxa"/>
            <w:tcBorders>
              <w:top w:val="single" w:sz="4" w:space="0" w:color="auto"/>
              <w:left w:val="nil"/>
              <w:bottom w:val="single" w:sz="4" w:space="0" w:color="auto"/>
              <w:right w:val="nil"/>
            </w:tcBorders>
            <w:shd w:val="clear" w:color="auto" w:fill="auto"/>
            <w:noWrap/>
            <w:vAlign w:val="center"/>
            <w:hideMark/>
          </w:tcPr>
          <w:p w14:paraId="49ADEE8F"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25</w:t>
            </w:r>
          </w:p>
        </w:tc>
        <w:tc>
          <w:tcPr>
            <w:tcW w:w="617" w:type="dxa"/>
            <w:tcBorders>
              <w:top w:val="single" w:sz="4" w:space="0" w:color="auto"/>
              <w:left w:val="nil"/>
              <w:bottom w:val="single" w:sz="4" w:space="0" w:color="auto"/>
              <w:right w:val="single" w:sz="4" w:space="0" w:color="auto"/>
            </w:tcBorders>
            <w:shd w:val="clear" w:color="auto" w:fill="auto"/>
            <w:noWrap/>
            <w:vAlign w:val="center"/>
            <w:hideMark/>
          </w:tcPr>
          <w:p w14:paraId="30A5BC24"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260</w:t>
            </w:r>
          </w:p>
        </w:tc>
        <w:tc>
          <w:tcPr>
            <w:tcW w:w="574" w:type="dxa"/>
            <w:tcBorders>
              <w:top w:val="single" w:sz="4" w:space="0" w:color="auto"/>
              <w:left w:val="nil"/>
              <w:bottom w:val="single" w:sz="4" w:space="0" w:color="auto"/>
              <w:right w:val="nil"/>
            </w:tcBorders>
            <w:shd w:val="clear" w:color="auto" w:fill="auto"/>
            <w:noWrap/>
            <w:vAlign w:val="center"/>
            <w:hideMark/>
          </w:tcPr>
          <w:p w14:paraId="612F90C3"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21</w:t>
            </w:r>
          </w:p>
        </w:tc>
        <w:tc>
          <w:tcPr>
            <w:tcW w:w="617" w:type="dxa"/>
            <w:tcBorders>
              <w:top w:val="single" w:sz="4" w:space="0" w:color="auto"/>
              <w:left w:val="nil"/>
              <w:bottom w:val="single" w:sz="4" w:space="0" w:color="auto"/>
              <w:right w:val="single" w:sz="4" w:space="0" w:color="auto"/>
            </w:tcBorders>
            <w:shd w:val="clear" w:color="auto" w:fill="auto"/>
            <w:noWrap/>
            <w:vAlign w:val="center"/>
            <w:hideMark/>
          </w:tcPr>
          <w:p w14:paraId="78D160F4"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177</w:t>
            </w:r>
          </w:p>
        </w:tc>
        <w:tc>
          <w:tcPr>
            <w:tcW w:w="574" w:type="dxa"/>
            <w:tcBorders>
              <w:top w:val="single" w:sz="4" w:space="0" w:color="auto"/>
              <w:left w:val="nil"/>
              <w:bottom w:val="single" w:sz="4" w:space="0" w:color="auto"/>
              <w:right w:val="nil"/>
            </w:tcBorders>
            <w:shd w:val="clear" w:color="auto" w:fill="auto"/>
            <w:noWrap/>
            <w:vAlign w:val="center"/>
            <w:hideMark/>
          </w:tcPr>
          <w:p w14:paraId="138161DC"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30</w:t>
            </w:r>
          </w:p>
        </w:tc>
        <w:tc>
          <w:tcPr>
            <w:tcW w:w="617" w:type="dxa"/>
            <w:tcBorders>
              <w:top w:val="single" w:sz="4" w:space="0" w:color="auto"/>
              <w:left w:val="nil"/>
              <w:bottom w:val="single" w:sz="4" w:space="0" w:color="auto"/>
              <w:right w:val="single" w:sz="4" w:space="0" w:color="auto"/>
            </w:tcBorders>
            <w:shd w:val="clear" w:color="auto" w:fill="auto"/>
            <w:noWrap/>
            <w:vAlign w:val="center"/>
            <w:hideMark/>
          </w:tcPr>
          <w:p w14:paraId="6593FA14"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199</w:t>
            </w:r>
          </w:p>
        </w:tc>
        <w:tc>
          <w:tcPr>
            <w:tcW w:w="574" w:type="dxa"/>
            <w:tcBorders>
              <w:top w:val="single" w:sz="4" w:space="0" w:color="auto"/>
              <w:left w:val="nil"/>
              <w:bottom w:val="single" w:sz="4" w:space="0" w:color="auto"/>
              <w:right w:val="nil"/>
            </w:tcBorders>
            <w:shd w:val="clear" w:color="auto" w:fill="auto"/>
            <w:noWrap/>
            <w:vAlign w:val="center"/>
            <w:hideMark/>
          </w:tcPr>
          <w:p w14:paraId="78EDC434"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35</w:t>
            </w:r>
          </w:p>
        </w:tc>
        <w:tc>
          <w:tcPr>
            <w:tcW w:w="617" w:type="dxa"/>
            <w:tcBorders>
              <w:top w:val="single" w:sz="4" w:space="0" w:color="auto"/>
              <w:left w:val="nil"/>
              <w:bottom w:val="single" w:sz="4" w:space="0" w:color="auto"/>
              <w:right w:val="single" w:sz="4" w:space="0" w:color="auto"/>
            </w:tcBorders>
            <w:shd w:val="clear" w:color="auto" w:fill="auto"/>
            <w:noWrap/>
            <w:vAlign w:val="center"/>
            <w:hideMark/>
          </w:tcPr>
          <w:p w14:paraId="548CF128"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101</w:t>
            </w:r>
          </w:p>
        </w:tc>
        <w:tc>
          <w:tcPr>
            <w:tcW w:w="574" w:type="dxa"/>
            <w:tcBorders>
              <w:top w:val="single" w:sz="4" w:space="0" w:color="auto"/>
              <w:left w:val="nil"/>
              <w:bottom w:val="single" w:sz="4" w:space="0" w:color="auto"/>
              <w:right w:val="nil"/>
            </w:tcBorders>
            <w:shd w:val="clear" w:color="auto" w:fill="auto"/>
            <w:noWrap/>
            <w:vAlign w:val="center"/>
            <w:hideMark/>
          </w:tcPr>
          <w:p w14:paraId="3E0C6585"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14</w:t>
            </w:r>
          </w:p>
        </w:tc>
        <w:tc>
          <w:tcPr>
            <w:tcW w:w="617" w:type="dxa"/>
            <w:tcBorders>
              <w:top w:val="single" w:sz="4" w:space="0" w:color="auto"/>
              <w:left w:val="nil"/>
              <w:bottom w:val="single" w:sz="4" w:space="0" w:color="auto"/>
              <w:right w:val="nil"/>
            </w:tcBorders>
            <w:shd w:val="clear" w:color="auto" w:fill="auto"/>
            <w:noWrap/>
            <w:vAlign w:val="center"/>
            <w:hideMark/>
          </w:tcPr>
          <w:p w14:paraId="7C9F7EEC"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41</w:t>
            </w:r>
          </w:p>
        </w:tc>
        <w:tc>
          <w:tcPr>
            <w:tcW w:w="574" w:type="dxa"/>
            <w:tcBorders>
              <w:top w:val="single" w:sz="4" w:space="0" w:color="auto"/>
              <w:left w:val="single" w:sz="4" w:space="0" w:color="auto"/>
              <w:bottom w:val="single" w:sz="4" w:space="0" w:color="auto"/>
              <w:right w:val="nil"/>
            </w:tcBorders>
            <w:shd w:val="clear" w:color="auto" w:fill="auto"/>
            <w:noWrap/>
            <w:vAlign w:val="center"/>
            <w:hideMark/>
          </w:tcPr>
          <w:p w14:paraId="0DD51B40"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45</w:t>
            </w:r>
          </w:p>
        </w:tc>
        <w:tc>
          <w:tcPr>
            <w:tcW w:w="617" w:type="dxa"/>
            <w:tcBorders>
              <w:top w:val="single" w:sz="4" w:space="0" w:color="auto"/>
              <w:left w:val="nil"/>
              <w:bottom w:val="single" w:sz="4" w:space="0" w:color="auto"/>
              <w:right w:val="single" w:sz="4" w:space="0" w:color="auto"/>
            </w:tcBorders>
            <w:shd w:val="clear" w:color="auto" w:fill="auto"/>
            <w:noWrap/>
            <w:vAlign w:val="center"/>
            <w:hideMark/>
          </w:tcPr>
          <w:p w14:paraId="43830EF0" w14:textId="77777777" w:rsidR="005B4CDC" w:rsidRPr="00124AED" w:rsidRDefault="005B4CDC" w:rsidP="00B773FB">
            <w:pPr>
              <w:spacing w:after="0"/>
              <w:jc w:val="center"/>
              <w:rPr>
                <w:rFonts w:ascii="Calibri" w:eastAsia="Times New Roman" w:hAnsi="Calibri" w:cs="Times New Roman"/>
                <w:color w:val="000000"/>
                <w:sz w:val="18"/>
                <w:szCs w:val="18"/>
                <w:lang w:eastAsia="it-IT"/>
              </w:rPr>
            </w:pPr>
            <w:r w:rsidRPr="00124AED">
              <w:rPr>
                <w:rFonts w:ascii="Calibri" w:eastAsia="Times New Roman" w:hAnsi="Calibri" w:cs="Times New Roman"/>
                <w:color w:val="000000"/>
                <w:sz w:val="18"/>
                <w:szCs w:val="18"/>
                <w:lang w:eastAsia="it-IT"/>
              </w:rPr>
              <w:t>702</w:t>
            </w:r>
          </w:p>
        </w:tc>
        <w:tc>
          <w:tcPr>
            <w:tcW w:w="564" w:type="dxa"/>
            <w:tcBorders>
              <w:top w:val="single" w:sz="4" w:space="0" w:color="auto"/>
              <w:left w:val="nil"/>
              <w:bottom w:val="single" w:sz="4" w:space="0" w:color="auto"/>
              <w:right w:val="nil"/>
            </w:tcBorders>
            <w:shd w:val="clear" w:color="auto" w:fill="auto"/>
            <w:noWrap/>
            <w:vAlign w:val="center"/>
            <w:hideMark/>
          </w:tcPr>
          <w:p w14:paraId="15E0D8DE" w14:textId="77777777" w:rsidR="005B4CDC" w:rsidRPr="00124AED" w:rsidRDefault="005B4CDC" w:rsidP="00B773FB">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28</w:t>
            </w:r>
          </w:p>
        </w:tc>
        <w:tc>
          <w:tcPr>
            <w:tcW w:w="624" w:type="dxa"/>
            <w:tcBorders>
              <w:top w:val="single" w:sz="4" w:space="0" w:color="auto"/>
              <w:left w:val="nil"/>
              <w:bottom w:val="single" w:sz="4" w:space="0" w:color="auto"/>
              <w:right w:val="single" w:sz="4" w:space="0" w:color="auto"/>
            </w:tcBorders>
            <w:shd w:val="clear" w:color="auto" w:fill="auto"/>
            <w:noWrap/>
            <w:vAlign w:val="center"/>
            <w:hideMark/>
          </w:tcPr>
          <w:p w14:paraId="6DEC81A8" w14:textId="77777777" w:rsidR="005B4CDC" w:rsidRPr="00124AED" w:rsidRDefault="005B4CDC" w:rsidP="00B773FB">
            <w:pPr>
              <w:spacing w:after="0"/>
              <w:jc w:val="center"/>
              <w:rPr>
                <w:rFonts w:ascii="Calibri" w:eastAsia="Times New Roman" w:hAnsi="Calibri" w:cs="Times New Roman"/>
                <w:i/>
                <w:iCs/>
                <w:color w:val="000000"/>
                <w:sz w:val="18"/>
                <w:szCs w:val="18"/>
                <w:lang w:eastAsia="it-IT"/>
              </w:rPr>
            </w:pPr>
            <w:r w:rsidRPr="00124AED">
              <w:rPr>
                <w:rFonts w:ascii="Calibri" w:eastAsia="Times New Roman" w:hAnsi="Calibri" w:cs="Times New Roman"/>
                <w:i/>
                <w:iCs/>
                <w:color w:val="000000"/>
                <w:sz w:val="18"/>
                <w:szCs w:val="18"/>
                <w:lang w:eastAsia="it-IT"/>
              </w:rPr>
              <w:t>360</w:t>
            </w:r>
          </w:p>
        </w:tc>
      </w:tr>
    </w:tbl>
    <w:p w14:paraId="561971B9" w14:textId="3D19AEDF" w:rsidR="00E0546D" w:rsidRPr="008D7034" w:rsidRDefault="00BD1FEF" w:rsidP="00A7571B">
      <w:pPr>
        <w:pStyle w:val="Fontetabellagrafico"/>
        <w:rPr>
          <w:i w:val="0"/>
          <w:iCs/>
        </w:rPr>
      </w:pPr>
      <w:r w:rsidRPr="008D7034">
        <w:rPr>
          <w:i w:val="0"/>
          <w:iCs/>
        </w:rPr>
        <w:t>*In fase di iscrizione</w:t>
      </w:r>
    </w:p>
    <w:p w14:paraId="5FBFE253" w14:textId="627F2809" w:rsidR="004312C8" w:rsidRPr="00DC52B4" w:rsidRDefault="001561F1" w:rsidP="00A7571B">
      <w:pPr>
        <w:pStyle w:val="Fontetabellagrafico"/>
      </w:pPr>
      <w:r w:rsidRPr="001561F1">
        <w:t xml:space="preserve">Fonte: </w:t>
      </w:r>
      <w:r w:rsidR="00265BE3">
        <w:t xml:space="preserve">Elaborazioni RRN su dati </w:t>
      </w:r>
      <w:proofErr w:type="spellStart"/>
      <w:r w:rsidRPr="001561F1">
        <w:t>Mipaaft</w:t>
      </w:r>
      <w:proofErr w:type="spellEnd"/>
      <w:r w:rsidRPr="001561F1">
        <w:t>, 2019</w:t>
      </w:r>
    </w:p>
    <w:p w14:paraId="39142881" w14:textId="1BED1866" w:rsidR="004312C8" w:rsidRDefault="00BA1312" w:rsidP="00BA1312">
      <w:pPr>
        <w:pStyle w:val="Titolotab-grafReport"/>
      </w:pPr>
      <w:r w:rsidRPr="006C76C2">
        <w:rPr>
          <w:i/>
          <w:iCs/>
        </w:rPr>
        <w:lastRenderedPageBreak/>
        <w:t xml:space="preserve">Tabella </w:t>
      </w:r>
      <w:r w:rsidR="00BA7E89" w:rsidRPr="006C76C2">
        <w:rPr>
          <w:i/>
          <w:iCs/>
        </w:rPr>
        <w:fldChar w:fldCharType="begin"/>
      </w:r>
      <w:r w:rsidR="00BA7E89" w:rsidRPr="006C76C2">
        <w:rPr>
          <w:i/>
          <w:iCs/>
        </w:rPr>
        <w:instrText xml:space="preserve"> SEQ Tabella \* ARABIC </w:instrText>
      </w:r>
      <w:r w:rsidR="00BA7E89" w:rsidRPr="006C76C2">
        <w:rPr>
          <w:i/>
          <w:iCs/>
        </w:rPr>
        <w:fldChar w:fldCharType="separate"/>
      </w:r>
      <w:r w:rsidR="00574A82" w:rsidRPr="006C76C2">
        <w:rPr>
          <w:i/>
          <w:iCs/>
          <w:noProof/>
        </w:rPr>
        <w:t>12</w:t>
      </w:r>
      <w:r w:rsidR="00BA7E89" w:rsidRPr="006C76C2">
        <w:rPr>
          <w:i/>
          <w:iCs/>
          <w:noProof/>
        </w:rPr>
        <w:fldChar w:fldCharType="end"/>
      </w:r>
      <w:r w:rsidRPr="006C76C2">
        <w:rPr>
          <w:i/>
          <w:iCs/>
        </w:rPr>
        <w:t xml:space="preserve"> Risorse genetiche animali iscritte all’Anagrafe Nazionale</w:t>
      </w:r>
      <w:r>
        <w:rPr>
          <w:rStyle w:val="Rimandonotaapidipagina"/>
          <w:b w:val="0"/>
        </w:rPr>
        <w:footnoteReference w:id="33"/>
      </w:r>
    </w:p>
    <w:tbl>
      <w:tblPr>
        <w:tblW w:w="8864" w:type="dxa"/>
        <w:tblCellMar>
          <w:left w:w="70" w:type="dxa"/>
          <w:right w:w="70" w:type="dxa"/>
        </w:tblCellMar>
        <w:tblLook w:val="04A0" w:firstRow="1" w:lastRow="0" w:firstColumn="1" w:lastColumn="0" w:noHBand="0" w:noVBand="1"/>
      </w:tblPr>
      <w:tblGrid>
        <w:gridCol w:w="958"/>
        <w:gridCol w:w="781"/>
        <w:gridCol w:w="1193"/>
        <w:gridCol w:w="1193"/>
        <w:gridCol w:w="1193"/>
        <w:gridCol w:w="1193"/>
        <w:gridCol w:w="1193"/>
        <w:gridCol w:w="1193"/>
      </w:tblGrid>
      <w:tr w:rsidR="00257EE3" w:rsidRPr="00300A11" w14:paraId="64751A86" w14:textId="77777777" w:rsidTr="00F25098">
        <w:trPr>
          <w:trHeight w:val="221"/>
        </w:trPr>
        <w:tc>
          <w:tcPr>
            <w:tcW w:w="940" w:type="dxa"/>
            <w:tcBorders>
              <w:top w:val="nil"/>
              <w:left w:val="nil"/>
              <w:bottom w:val="nil"/>
              <w:right w:val="nil"/>
            </w:tcBorders>
            <w:shd w:val="clear" w:color="auto" w:fill="auto"/>
            <w:noWrap/>
            <w:vAlign w:val="bottom"/>
            <w:hideMark/>
          </w:tcPr>
          <w:p w14:paraId="775DB795" w14:textId="77777777" w:rsidR="00257EE3" w:rsidRPr="00300A11" w:rsidRDefault="00257EE3" w:rsidP="00C659C8">
            <w:pPr>
              <w:spacing w:after="0"/>
              <w:rPr>
                <w:rFonts w:eastAsia="Times New Roman" w:cstheme="minorHAnsi"/>
                <w:sz w:val="18"/>
                <w:szCs w:val="18"/>
                <w:lang w:eastAsia="it-IT"/>
              </w:rPr>
            </w:pPr>
          </w:p>
        </w:tc>
        <w:tc>
          <w:tcPr>
            <w:tcW w:w="766" w:type="dxa"/>
            <w:tcBorders>
              <w:top w:val="nil"/>
              <w:left w:val="nil"/>
              <w:bottom w:val="nil"/>
              <w:right w:val="nil"/>
            </w:tcBorders>
            <w:shd w:val="clear" w:color="auto" w:fill="auto"/>
            <w:noWrap/>
            <w:vAlign w:val="center"/>
            <w:hideMark/>
          </w:tcPr>
          <w:p w14:paraId="6158BDCC" w14:textId="77777777" w:rsidR="00257EE3" w:rsidRPr="00300A11" w:rsidRDefault="00257EE3" w:rsidP="00C659C8">
            <w:pPr>
              <w:spacing w:after="0"/>
              <w:rPr>
                <w:rFonts w:eastAsia="Times New Roman" w:cstheme="minorHAnsi"/>
                <w:sz w:val="18"/>
                <w:szCs w:val="18"/>
                <w:lang w:eastAsia="it-IT"/>
              </w:rPr>
            </w:pPr>
          </w:p>
        </w:tc>
        <w:tc>
          <w:tcPr>
            <w:tcW w:w="11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761FE4" w14:textId="77777777" w:rsidR="00257EE3" w:rsidRPr="00300A11" w:rsidRDefault="00257EE3" w:rsidP="00C659C8">
            <w:pPr>
              <w:spacing w:after="0"/>
              <w:jc w:val="center"/>
              <w:rPr>
                <w:rFonts w:eastAsia="Times New Roman" w:cstheme="minorHAnsi"/>
                <w:b/>
                <w:bCs/>
                <w:color w:val="000000"/>
                <w:sz w:val="18"/>
                <w:szCs w:val="18"/>
                <w:lang w:eastAsia="it-IT"/>
              </w:rPr>
            </w:pPr>
            <w:r w:rsidRPr="00300A11">
              <w:rPr>
                <w:rFonts w:eastAsia="Times New Roman" w:cstheme="minorHAnsi"/>
                <w:b/>
                <w:bCs/>
                <w:color w:val="000000"/>
                <w:sz w:val="18"/>
                <w:szCs w:val="18"/>
                <w:lang w:eastAsia="it-IT"/>
              </w:rPr>
              <w:t xml:space="preserve">Campania </w:t>
            </w:r>
          </w:p>
        </w:tc>
        <w:tc>
          <w:tcPr>
            <w:tcW w:w="1193" w:type="dxa"/>
            <w:tcBorders>
              <w:top w:val="single" w:sz="4" w:space="0" w:color="auto"/>
              <w:left w:val="nil"/>
              <w:bottom w:val="single" w:sz="4" w:space="0" w:color="auto"/>
              <w:right w:val="single" w:sz="4" w:space="0" w:color="auto"/>
            </w:tcBorders>
            <w:shd w:val="clear" w:color="auto" w:fill="auto"/>
            <w:noWrap/>
            <w:vAlign w:val="center"/>
            <w:hideMark/>
          </w:tcPr>
          <w:p w14:paraId="62B22D11" w14:textId="77777777" w:rsidR="00257EE3" w:rsidRPr="00300A11" w:rsidRDefault="00257EE3" w:rsidP="00C659C8">
            <w:pPr>
              <w:spacing w:after="0"/>
              <w:jc w:val="center"/>
              <w:rPr>
                <w:rFonts w:eastAsia="Times New Roman" w:cstheme="minorHAnsi"/>
                <w:b/>
                <w:bCs/>
                <w:color w:val="000000"/>
                <w:sz w:val="18"/>
                <w:szCs w:val="18"/>
                <w:lang w:eastAsia="it-IT"/>
              </w:rPr>
            </w:pPr>
            <w:r w:rsidRPr="00300A11">
              <w:rPr>
                <w:rFonts w:eastAsia="Times New Roman" w:cstheme="minorHAnsi"/>
                <w:b/>
                <w:bCs/>
                <w:color w:val="000000"/>
                <w:sz w:val="18"/>
                <w:szCs w:val="18"/>
                <w:lang w:eastAsia="it-IT"/>
              </w:rPr>
              <w:t>Emilia-Romagna</w:t>
            </w:r>
          </w:p>
        </w:tc>
        <w:tc>
          <w:tcPr>
            <w:tcW w:w="1193" w:type="dxa"/>
            <w:tcBorders>
              <w:top w:val="single" w:sz="4" w:space="0" w:color="auto"/>
              <w:left w:val="nil"/>
              <w:bottom w:val="single" w:sz="4" w:space="0" w:color="auto"/>
              <w:right w:val="single" w:sz="4" w:space="0" w:color="auto"/>
            </w:tcBorders>
            <w:shd w:val="clear" w:color="auto" w:fill="auto"/>
            <w:noWrap/>
            <w:vAlign w:val="center"/>
            <w:hideMark/>
          </w:tcPr>
          <w:p w14:paraId="6877CAB4" w14:textId="77777777" w:rsidR="00257EE3" w:rsidRPr="00300A11" w:rsidRDefault="00257EE3" w:rsidP="00C659C8">
            <w:pPr>
              <w:spacing w:after="0"/>
              <w:jc w:val="center"/>
              <w:rPr>
                <w:rFonts w:eastAsia="Times New Roman" w:cstheme="minorHAnsi"/>
                <w:b/>
                <w:bCs/>
                <w:color w:val="000000"/>
                <w:sz w:val="18"/>
                <w:szCs w:val="18"/>
                <w:lang w:eastAsia="it-IT"/>
              </w:rPr>
            </w:pPr>
            <w:r w:rsidRPr="00300A11">
              <w:rPr>
                <w:rFonts w:eastAsia="Times New Roman" w:cstheme="minorHAnsi"/>
                <w:b/>
                <w:bCs/>
                <w:color w:val="000000"/>
                <w:sz w:val="18"/>
                <w:szCs w:val="18"/>
                <w:lang w:eastAsia="it-IT"/>
              </w:rPr>
              <w:t>Lazio</w:t>
            </w:r>
          </w:p>
        </w:tc>
        <w:tc>
          <w:tcPr>
            <w:tcW w:w="1193" w:type="dxa"/>
            <w:tcBorders>
              <w:top w:val="single" w:sz="4" w:space="0" w:color="auto"/>
              <w:left w:val="nil"/>
              <w:bottom w:val="single" w:sz="4" w:space="0" w:color="auto"/>
              <w:right w:val="single" w:sz="4" w:space="0" w:color="auto"/>
            </w:tcBorders>
            <w:shd w:val="clear" w:color="auto" w:fill="auto"/>
            <w:noWrap/>
            <w:vAlign w:val="center"/>
            <w:hideMark/>
          </w:tcPr>
          <w:p w14:paraId="56A839F3" w14:textId="77777777" w:rsidR="00257EE3" w:rsidRPr="00300A11" w:rsidRDefault="00257EE3" w:rsidP="00C659C8">
            <w:pPr>
              <w:spacing w:after="0"/>
              <w:jc w:val="center"/>
              <w:rPr>
                <w:rFonts w:eastAsia="Times New Roman" w:cstheme="minorHAnsi"/>
                <w:b/>
                <w:bCs/>
                <w:color w:val="000000"/>
                <w:sz w:val="18"/>
                <w:szCs w:val="18"/>
                <w:lang w:eastAsia="it-IT"/>
              </w:rPr>
            </w:pPr>
            <w:r w:rsidRPr="00300A11">
              <w:rPr>
                <w:rFonts w:eastAsia="Times New Roman" w:cstheme="minorHAnsi"/>
                <w:b/>
                <w:bCs/>
                <w:color w:val="000000"/>
                <w:sz w:val="18"/>
                <w:szCs w:val="18"/>
                <w:lang w:eastAsia="it-IT"/>
              </w:rPr>
              <w:t>Marche</w:t>
            </w:r>
          </w:p>
        </w:tc>
        <w:tc>
          <w:tcPr>
            <w:tcW w:w="1193" w:type="dxa"/>
            <w:tcBorders>
              <w:top w:val="single" w:sz="4" w:space="0" w:color="auto"/>
              <w:left w:val="nil"/>
              <w:bottom w:val="single" w:sz="4" w:space="0" w:color="auto"/>
              <w:right w:val="nil"/>
            </w:tcBorders>
            <w:shd w:val="clear" w:color="auto" w:fill="auto"/>
            <w:noWrap/>
            <w:vAlign w:val="center"/>
            <w:hideMark/>
          </w:tcPr>
          <w:p w14:paraId="0EC401F6" w14:textId="77777777" w:rsidR="00257EE3" w:rsidRPr="00300A11" w:rsidRDefault="00257EE3" w:rsidP="00C659C8">
            <w:pPr>
              <w:spacing w:after="0"/>
              <w:jc w:val="center"/>
              <w:rPr>
                <w:rFonts w:eastAsia="Times New Roman" w:cstheme="minorHAnsi"/>
                <w:b/>
                <w:bCs/>
                <w:color w:val="000000"/>
                <w:sz w:val="18"/>
                <w:szCs w:val="18"/>
                <w:lang w:eastAsia="it-IT"/>
              </w:rPr>
            </w:pPr>
            <w:r w:rsidRPr="00300A11">
              <w:rPr>
                <w:rFonts w:eastAsia="Times New Roman" w:cstheme="minorHAnsi"/>
                <w:b/>
                <w:bCs/>
                <w:color w:val="000000"/>
                <w:sz w:val="18"/>
                <w:szCs w:val="18"/>
                <w:lang w:eastAsia="it-IT"/>
              </w:rPr>
              <w:t>Umbria</w:t>
            </w:r>
          </w:p>
        </w:tc>
        <w:tc>
          <w:tcPr>
            <w:tcW w:w="11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8BF650" w14:textId="77777777" w:rsidR="00257EE3" w:rsidRPr="00300A11" w:rsidRDefault="00257EE3" w:rsidP="00C659C8">
            <w:pPr>
              <w:spacing w:after="0"/>
              <w:jc w:val="center"/>
              <w:rPr>
                <w:rFonts w:eastAsia="Times New Roman" w:cstheme="minorHAnsi"/>
                <w:b/>
                <w:bCs/>
                <w:color w:val="000000"/>
                <w:sz w:val="18"/>
                <w:szCs w:val="18"/>
                <w:lang w:eastAsia="it-IT"/>
              </w:rPr>
            </w:pPr>
            <w:r w:rsidRPr="00300A11">
              <w:rPr>
                <w:rFonts w:eastAsia="Times New Roman" w:cstheme="minorHAnsi"/>
                <w:b/>
                <w:bCs/>
                <w:color w:val="000000"/>
                <w:sz w:val="18"/>
                <w:szCs w:val="18"/>
                <w:lang w:eastAsia="it-IT"/>
              </w:rPr>
              <w:t>Toscana</w:t>
            </w:r>
          </w:p>
        </w:tc>
      </w:tr>
      <w:tr w:rsidR="00257EE3" w:rsidRPr="00300A11" w14:paraId="3E57BE0F" w14:textId="77777777" w:rsidTr="00F25098">
        <w:trPr>
          <w:trHeight w:val="221"/>
        </w:trPr>
        <w:tc>
          <w:tcPr>
            <w:tcW w:w="9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87811C"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Classe</w:t>
            </w:r>
          </w:p>
        </w:tc>
        <w:tc>
          <w:tcPr>
            <w:tcW w:w="766" w:type="dxa"/>
            <w:tcBorders>
              <w:top w:val="single" w:sz="4" w:space="0" w:color="auto"/>
              <w:left w:val="nil"/>
              <w:bottom w:val="nil"/>
              <w:right w:val="single" w:sz="4" w:space="0" w:color="auto"/>
            </w:tcBorders>
            <w:shd w:val="clear" w:color="auto" w:fill="auto"/>
            <w:noWrap/>
            <w:vAlign w:val="center"/>
            <w:hideMark/>
          </w:tcPr>
          <w:p w14:paraId="187107BC"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specie</w:t>
            </w:r>
          </w:p>
        </w:tc>
        <w:tc>
          <w:tcPr>
            <w:tcW w:w="1193" w:type="dxa"/>
            <w:tcBorders>
              <w:top w:val="nil"/>
              <w:left w:val="nil"/>
              <w:bottom w:val="single" w:sz="4" w:space="0" w:color="auto"/>
              <w:right w:val="single" w:sz="4" w:space="0" w:color="auto"/>
            </w:tcBorders>
            <w:shd w:val="clear" w:color="auto" w:fill="auto"/>
            <w:noWrap/>
            <w:vAlign w:val="center"/>
            <w:hideMark/>
          </w:tcPr>
          <w:p w14:paraId="434274D0"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N. razze</w:t>
            </w:r>
          </w:p>
        </w:tc>
        <w:tc>
          <w:tcPr>
            <w:tcW w:w="1193" w:type="dxa"/>
            <w:tcBorders>
              <w:top w:val="nil"/>
              <w:left w:val="nil"/>
              <w:bottom w:val="single" w:sz="4" w:space="0" w:color="auto"/>
              <w:right w:val="single" w:sz="4" w:space="0" w:color="auto"/>
            </w:tcBorders>
            <w:shd w:val="clear" w:color="auto" w:fill="auto"/>
            <w:noWrap/>
            <w:vAlign w:val="center"/>
            <w:hideMark/>
          </w:tcPr>
          <w:p w14:paraId="67882E45"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N. razze</w:t>
            </w:r>
          </w:p>
        </w:tc>
        <w:tc>
          <w:tcPr>
            <w:tcW w:w="1193" w:type="dxa"/>
            <w:tcBorders>
              <w:top w:val="nil"/>
              <w:left w:val="nil"/>
              <w:bottom w:val="single" w:sz="4" w:space="0" w:color="auto"/>
              <w:right w:val="single" w:sz="4" w:space="0" w:color="auto"/>
            </w:tcBorders>
            <w:shd w:val="clear" w:color="auto" w:fill="auto"/>
            <w:noWrap/>
            <w:vAlign w:val="center"/>
            <w:hideMark/>
          </w:tcPr>
          <w:p w14:paraId="6E63FDAE"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N. razze</w:t>
            </w:r>
          </w:p>
        </w:tc>
        <w:tc>
          <w:tcPr>
            <w:tcW w:w="1193" w:type="dxa"/>
            <w:tcBorders>
              <w:top w:val="nil"/>
              <w:left w:val="nil"/>
              <w:bottom w:val="single" w:sz="4" w:space="0" w:color="auto"/>
              <w:right w:val="single" w:sz="4" w:space="0" w:color="auto"/>
            </w:tcBorders>
            <w:shd w:val="clear" w:color="auto" w:fill="auto"/>
            <w:noWrap/>
            <w:vAlign w:val="center"/>
            <w:hideMark/>
          </w:tcPr>
          <w:p w14:paraId="0D07FCA4"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N. razze</w:t>
            </w:r>
          </w:p>
        </w:tc>
        <w:tc>
          <w:tcPr>
            <w:tcW w:w="1193" w:type="dxa"/>
            <w:tcBorders>
              <w:top w:val="nil"/>
              <w:left w:val="nil"/>
              <w:bottom w:val="single" w:sz="4" w:space="0" w:color="auto"/>
              <w:right w:val="nil"/>
            </w:tcBorders>
            <w:shd w:val="clear" w:color="auto" w:fill="auto"/>
            <w:noWrap/>
            <w:vAlign w:val="center"/>
            <w:hideMark/>
          </w:tcPr>
          <w:p w14:paraId="0673DFF2"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N. razze</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2662FB84"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N. razze</w:t>
            </w:r>
          </w:p>
        </w:tc>
      </w:tr>
      <w:tr w:rsidR="00257EE3" w:rsidRPr="00300A11" w14:paraId="024B20F3" w14:textId="77777777" w:rsidTr="00F25098">
        <w:trPr>
          <w:trHeight w:val="275"/>
        </w:trPr>
        <w:tc>
          <w:tcPr>
            <w:tcW w:w="940" w:type="dxa"/>
            <w:vMerge w:val="restart"/>
            <w:tcBorders>
              <w:top w:val="nil"/>
              <w:left w:val="single" w:sz="4" w:space="0" w:color="auto"/>
              <w:bottom w:val="single" w:sz="4" w:space="0" w:color="auto"/>
              <w:right w:val="nil"/>
            </w:tcBorders>
            <w:shd w:val="clear" w:color="auto" w:fill="auto"/>
            <w:vAlign w:val="center"/>
            <w:hideMark/>
          </w:tcPr>
          <w:p w14:paraId="47232DC0"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Mammiferi</w:t>
            </w:r>
          </w:p>
        </w:tc>
        <w:tc>
          <w:tcPr>
            <w:tcW w:w="766" w:type="dxa"/>
            <w:tcBorders>
              <w:top w:val="single" w:sz="4" w:space="0" w:color="auto"/>
              <w:left w:val="single" w:sz="4" w:space="0" w:color="auto"/>
              <w:bottom w:val="nil"/>
              <w:right w:val="single" w:sz="4" w:space="0" w:color="auto"/>
            </w:tcBorders>
            <w:shd w:val="clear" w:color="auto" w:fill="auto"/>
            <w:vAlign w:val="center"/>
            <w:hideMark/>
          </w:tcPr>
          <w:p w14:paraId="2B9EF299"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asino</w:t>
            </w:r>
          </w:p>
        </w:tc>
        <w:tc>
          <w:tcPr>
            <w:tcW w:w="1193" w:type="dxa"/>
            <w:tcBorders>
              <w:top w:val="nil"/>
              <w:left w:val="nil"/>
              <w:bottom w:val="nil"/>
              <w:right w:val="single" w:sz="4" w:space="0" w:color="auto"/>
            </w:tcBorders>
            <w:shd w:val="clear" w:color="auto" w:fill="auto"/>
            <w:noWrap/>
            <w:vAlign w:val="center"/>
            <w:hideMark/>
          </w:tcPr>
          <w:p w14:paraId="0BCD94E0"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68D51F2D"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5319FE54"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4</w:t>
            </w:r>
          </w:p>
        </w:tc>
        <w:tc>
          <w:tcPr>
            <w:tcW w:w="1193" w:type="dxa"/>
            <w:tcBorders>
              <w:top w:val="nil"/>
              <w:left w:val="nil"/>
              <w:bottom w:val="nil"/>
              <w:right w:val="single" w:sz="4" w:space="0" w:color="auto"/>
            </w:tcBorders>
            <w:shd w:val="clear" w:color="auto" w:fill="auto"/>
            <w:noWrap/>
            <w:vAlign w:val="center"/>
            <w:hideMark/>
          </w:tcPr>
          <w:p w14:paraId="273EB575"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single" w:sz="4" w:space="0" w:color="auto"/>
              <w:left w:val="nil"/>
              <w:bottom w:val="nil"/>
              <w:right w:val="single" w:sz="4" w:space="0" w:color="auto"/>
            </w:tcBorders>
            <w:shd w:val="clear" w:color="auto" w:fill="auto"/>
            <w:noWrap/>
            <w:vAlign w:val="center"/>
            <w:hideMark/>
          </w:tcPr>
          <w:p w14:paraId="2BC41449"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single" w:sz="4" w:space="0" w:color="auto"/>
              <w:bottom w:val="nil"/>
              <w:right w:val="single" w:sz="4" w:space="0" w:color="auto"/>
            </w:tcBorders>
            <w:shd w:val="clear" w:color="auto" w:fill="auto"/>
            <w:noWrap/>
            <w:vAlign w:val="center"/>
            <w:hideMark/>
          </w:tcPr>
          <w:p w14:paraId="1C4AF2A3"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r>
      <w:tr w:rsidR="00257EE3" w:rsidRPr="00300A11" w14:paraId="78FA2515" w14:textId="77777777" w:rsidTr="00F25098">
        <w:trPr>
          <w:trHeight w:val="275"/>
        </w:trPr>
        <w:tc>
          <w:tcPr>
            <w:tcW w:w="940" w:type="dxa"/>
            <w:vMerge/>
            <w:tcBorders>
              <w:top w:val="nil"/>
              <w:left w:val="single" w:sz="4" w:space="0" w:color="auto"/>
              <w:bottom w:val="single" w:sz="4" w:space="0" w:color="auto"/>
              <w:right w:val="nil"/>
            </w:tcBorders>
            <w:vAlign w:val="center"/>
            <w:hideMark/>
          </w:tcPr>
          <w:p w14:paraId="173BB391" w14:textId="77777777" w:rsidR="00257EE3" w:rsidRPr="00300A11" w:rsidRDefault="00257EE3" w:rsidP="00C659C8">
            <w:pPr>
              <w:spacing w:after="0"/>
              <w:rPr>
                <w:rFonts w:eastAsia="Times New Roman" w:cstheme="minorHAnsi"/>
                <w:color w:val="000000"/>
                <w:sz w:val="18"/>
                <w:szCs w:val="18"/>
                <w:lang w:eastAsia="it-IT"/>
              </w:rPr>
            </w:pPr>
          </w:p>
        </w:tc>
        <w:tc>
          <w:tcPr>
            <w:tcW w:w="766" w:type="dxa"/>
            <w:tcBorders>
              <w:top w:val="nil"/>
              <w:left w:val="single" w:sz="4" w:space="0" w:color="auto"/>
              <w:bottom w:val="nil"/>
              <w:right w:val="single" w:sz="4" w:space="0" w:color="auto"/>
            </w:tcBorders>
            <w:shd w:val="clear" w:color="auto" w:fill="auto"/>
            <w:vAlign w:val="center"/>
            <w:hideMark/>
          </w:tcPr>
          <w:p w14:paraId="68647860"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bovino</w:t>
            </w:r>
          </w:p>
        </w:tc>
        <w:tc>
          <w:tcPr>
            <w:tcW w:w="1193" w:type="dxa"/>
            <w:tcBorders>
              <w:top w:val="nil"/>
              <w:left w:val="nil"/>
              <w:bottom w:val="nil"/>
              <w:right w:val="single" w:sz="4" w:space="0" w:color="auto"/>
            </w:tcBorders>
            <w:shd w:val="clear" w:color="auto" w:fill="auto"/>
            <w:noWrap/>
            <w:vAlign w:val="center"/>
            <w:hideMark/>
          </w:tcPr>
          <w:p w14:paraId="716ADC47"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2B919518"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6</w:t>
            </w:r>
          </w:p>
        </w:tc>
        <w:tc>
          <w:tcPr>
            <w:tcW w:w="1193" w:type="dxa"/>
            <w:tcBorders>
              <w:top w:val="nil"/>
              <w:left w:val="nil"/>
              <w:bottom w:val="nil"/>
              <w:right w:val="single" w:sz="4" w:space="0" w:color="auto"/>
            </w:tcBorders>
            <w:shd w:val="clear" w:color="auto" w:fill="auto"/>
            <w:noWrap/>
            <w:vAlign w:val="center"/>
            <w:hideMark/>
          </w:tcPr>
          <w:p w14:paraId="0B117298"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3765DF86"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5A3CFB42" w14:textId="77777777" w:rsidR="00257EE3" w:rsidRPr="00300A11" w:rsidRDefault="00257EE3" w:rsidP="00C659C8">
            <w:pPr>
              <w:spacing w:after="0"/>
              <w:jc w:val="center"/>
              <w:rPr>
                <w:rFonts w:eastAsia="Times New Roman" w:cstheme="minorHAnsi"/>
                <w:color w:val="000000"/>
                <w:sz w:val="18"/>
                <w:szCs w:val="18"/>
                <w:lang w:eastAsia="it-IT"/>
              </w:rPr>
            </w:pPr>
          </w:p>
        </w:tc>
        <w:tc>
          <w:tcPr>
            <w:tcW w:w="1193" w:type="dxa"/>
            <w:tcBorders>
              <w:top w:val="nil"/>
              <w:left w:val="single" w:sz="4" w:space="0" w:color="auto"/>
              <w:bottom w:val="nil"/>
              <w:right w:val="single" w:sz="4" w:space="0" w:color="auto"/>
            </w:tcBorders>
            <w:shd w:val="clear" w:color="auto" w:fill="auto"/>
            <w:noWrap/>
            <w:vAlign w:val="center"/>
            <w:hideMark/>
          </w:tcPr>
          <w:p w14:paraId="707FFC2C"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6</w:t>
            </w:r>
          </w:p>
        </w:tc>
      </w:tr>
      <w:tr w:rsidR="00257EE3" w:rsidRPr="00300A11" w14:paraId="3988A88A" w14:textId="77777777" w:rsidTr="00F25098">
        <w:trPr>
          <w:trHeight w:val="275"/>
        </w:trPr>
        <w:tc>
          <w:tcPr>
            <w:tcW w:w="940" w:type="dxa"/>
            <w:vMerge/>
            <w:tcBorders>
              <w:top w:val="nil"/>
              <w:left w:val="single" w:sz="4" w:space="0" w:color="auto"/>
              <w:bottom w:val="single" w:sz="4" w:space="0" w:color="auto"/>
              <w:right w:val="nil"/>
            </w:tcBorders>
            <w:vAlign w:val="center"/>
            <w:hideMark/>
          </w:tcPr>
          <w:p w14:paraId="2F6D95A2" w14:textId="77777777" w:rsidR="00257EE3" w:rsidRPr="00300A11" w:rsidRDefault="00257EE3" w:rsidP="00C659C8">
            <w:pPr>
              <w:spacing w:after="0"/>
              <w:rPr>
                <w:rFonts w:eastAsia="Times New Roman" w:cstheme="minorHAnsi"/>
                <w:color w:val="000000"/>
                <w:sz w:val="18"/>
                <w:szCs w:val="18"/>
                <w:lang w:eastAsia="it-IT"/>
              </w:rPr>
            </w:pPr>
          </w:p>
        </w:tc>
        <w:tc>
          <w:tcPr>
            <w:tcW w:w="766" w:type="dxa"/>
            <w:tcBorders>
              <w:top w:val="nil"/>
              <w:left w:val="single" w:sz="4" w:space="0" w:color="auto"/>
              <w:bottom w:val="nil"/>
              <w:right w:val="single" w:sz="4" w:space="0" w:color="auto"/>
            </w:tcBorders>
            <w:shd w:val="clear" w:color="auto" w:fill="auto"/>
            <w:vAlign w:val="center"/>
            <w:hideMark/>
          </w:tcPr>
          <w:p w14:paraId="1A123D33"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capra</w:t>
            </w:r>
          </w:p>
        </w:tc>
        <w:tc>
          <w:tcPr>
            <w:tcW w:w="1193" w:type="dxa"/>
            <w:tcBorders>
              <w:top w:val="nil"/>
              <w:left w:val="nil"/>
              <w:bottom w:val="nil"/>
              <w:right w:val="single" w:sz="4" w:space="0" w:color="auto"/>
            </w:tcBorders>
            <w:shd w:val="clear" w:color="auto" w:fill="auto"/>
            <w:noWrap/>
            <w:vAlign w:val="center"/>
            <w:hideMark/>
          </w:tcPr>
          <w:p w14:paraId="48C27CBB"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c>
          <w:tcPr>
            <w:tcW w:w="1193" w:type="dxa"/>
            <w:tcBorders>
              <w:top w:val="nil"/>
              <w:left w:val="nil"/>
              <w:bottom w:val="nil"/>
              <w:right w:val="single" w:sz="4" w:space="0" w:color="auto"/>
            </w:tcBorders>
            <w:shd w:val="clear" w:color="auto" w:fill="auto"/>
            <w:noWrap/>
            <w:vAlign w:val="center"/>
            <w:hideMark/>
          </w:tcPr>
          <w:p w14:paraId="6837FC68"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46DAFFE4"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4</w:t>
            </w:r>
          </w:p>
        </w:tc>
        <w:tc>
          <w:tcPr>
            <w:tcW w:w="1193" w:type="dxa"/>
            <w:tcBorders>
              <w:top w:val="nil"/>
              <w:left w:val="nil"/>
              <w:bottom w:val="nil"/>
              <w:right w:val="single" w:sz="4" w:space="0" w:color="auto"/>
            </w:tcBorders>
            <w:shd w:val="clear" w:color="auto" w:fill="auto"/>
            <w:noWrap/>
            <w:vAlign w:val="center"/>
            <w:hideMark/>
          </w:tcPr>
          <w:p w14:paraId="5A97AD10"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07D7137C"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single" w:sz="4" w:space="0" w:color="auto"/>
              <w:bottom w:val="nil"/>
              <w:right w:val="single" w:sz="4" w:space="0" w:color="auto"/>
            </w:tcBorders>
            <w:shd w:val="clear" w:color="auto" w:fill="auto"/>
            <w:noWrap/>
            <w:vAlign w:val="center"/>
            <w:hideMark/>
          </w:tcPr>
          <w:p w14:paraId="61133943"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r>
      <w:tr w:rsidR="00257EE3" w:rsidRPr="00300A11" w14:paraId="4D412D98" w14:textId="77777777" w:rsidTr="00F25098">
        <w:trPr>
          <w:trHeight w:val="275"/>
        </w:trPr>
        <w:tc>
          <w:tcPr>
            <w:tcW w:w="940" w:type="dxa"/>
            <w:vMerge/>
            <w:tcBorders>
              <w:top w:val="nil"/>
              <w:left w:val="single" w:sz="4" w:space="0" w:color="auto"/>
              <w:bottom w:val="single" w:sz="4" w:space="0" w:color="auto"/>
              <w:right w:val="nil"/>
            </w:tcBorders>
            <w:vAlign w:val="center"/>
            <w:hideMark/>
          </w:tcPr>
          <w:p w14:paraId="4AB690DF" w14:textId="77777777" w:rsidR="00257EE3" w:rsidRPr="00300A11" w:rsidRDefault="00257EE3" w:rsidP="00C659C8">
            <w:pPr>
              <w:spacing w:after="0"/>
              <w:rPr>
                <w:rFonts w:eastAsia="Times New Roman" w:cstheme="minorHAnsi"/>
                <w:color w:val="000000"/>
                <w:sz w:val="18"/>
                <w:szCs w:val="18"/>
                <w:lang w:eastAsia="it-IT"/>
              </w:rPr>
            </w:pPr>
          </w:p>
        </w:tc>
        <w:tc>
          <w:tcPr>
            <w:tcW w:w="766" w:type="dxa"/>
            <w:tcBorders>
              <w:top w:val="nil"/>
              <w:left w:val="single" w:sz="4" w:space="0" w:color="auto"/>
              <w:bottom w:val="nil"/>
              <w:right w:val="single" w:sz="4" w:space="0" w:color="auto"/>
            </w:tcBorders>
            <w:shd w:val="clear" w:color="auto" w:fill="auto"/>
            <w:vAlign w:val="center"/>
            <w:hideMark/>
          </w:tcPr>
          <w:p w14:paraId="58E09393"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cavallo</w:t>
            </w:r>
          </w:p>
        </w:tc>
        <w:tc>
          <w:tcPr>
            <w:tcW w:w="1193" w:type="dxa"/>
            <w:tcBorders>
              <w:top w:val="nil"/>
              <w:left w:val="nil"/>
              <w:bottom w:val="nil"/>
              <w:right w:val="single" w:sz="4" w:space="0" w:color="auto"/>
            </w:tcBorders>
            <w:shd w:val="clear" w:color="auto" w:fill="auto"/>
            <w:noWrap/>
            <w:vAlign w:val="center"/>
            <w:hideMark/>
          </w:tcPr>
          <w:p w14:paraId="3A8A6311"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3</w:t>
            </w:r>
          </w:p>
        </w:tc>
        <w:tc>
          <w:tcPr>
            <w:tcW w:w="1193" w:type="dxa"/>
            <w:tcBorders>
              <w:top w:val="nil"/>
              <w:left w:val="nil"/>
              <w:bottom w:val="nil"/>
              <w:right w:val="single" w:sz="4" w:space="0" w:color="auto"/>
            </w:tcBorders>
            <w:shd w:val="clear" w:color="auto" w:fill="auto"/>
            <w:noWrap/>
            <w:vAlign w:val="center"/>
            <w:hideMark/>
          </w:tcPr>
          <w:p w14:paraId="6A0755E5"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3</w:t>
            </w:r>
          </w:p>
        </w:tc>
        <w:tc>
          <w:tcPr>
            <w:tcW w:w="1193" w:type="dxa"/>
            <w:tcBorders>
              <w:top w:val="nil"/>
              <w:left w:val="nil"/>
              <w:bottom w:val="nil"/>
              <w:right w:val="single" w:sz="4" w:space="0" w:color="auto"/>
            </w:tcBorders>
            <w:shd w:val="clear" w:color="auto" w:fill="auto"/>
            <w:noWrap/>
            <w:vAlign w:val="center"/>
            <w:hideMark/>
          </w:tcPr>
          <w:p w14:paraId="36772069"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6</w:t>
            </w:r>
          </w:p>
        </w:tc>
        <w:tc>
          <w:tcPr>
            <w:tcW w:w="1193" w:type="dxa"/>
            <w:tcBorders>
              <w:top w:val="nil"/>
              <w:left w:val="nil"/>
              <w:bottom w:val="nil"/>
              <w:right w:val="single" w:sz="4" w:space="0" w:color="auto"/>
            </w:tcBorders>
            <w:shd w:val="clear" w:color="auto" w:fill="auto"/>
            <w:noWrap/>
            <w:vAlign w:val="center"/>
            <w:hideMark/>
          </w:tcPr>
          <w:p w14:paraId="13233D68"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49F7696A"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single" w:sz="4" w:space="0" w:color="auto"/>
              <w:bottom w:val="nil"/>
              <w:right w:val="single" w:sz="4" w:space="0" w:color="auto"/>
            </w:tcBorders>
            <w:shd w:val="clear" w:color="auto" w:fill="auto"/>
            <w:noWrap/>
            <w:vAlign w:val="center"/>
            <w:hideMark/>
          </w:tcPr>
          <w:p w14:paraId="3393EEE9"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4</w:t>
            </w:r>
          </w:p>
        </w:tc>
      </w:tr>
      <w:tr w:rsidR="00257EE3" w:rsidRPr="00300A11" w14:paraId="06582188" w14:textId="77777777" w:rsidTr="00F25098">
        <w:trPr>
          <w:trHeight w:val="275"/>
        </w:trPr>
        <w:tc>
          <w:tcPr>
            <w:tcW w:w="940" w:type="dxa"/>
            <w:vMerge/>
            <w:tcBorders>
              <w:top w:val="nil"/>
              <w:left w:val="single" w:sz="4" w:space="0" w:color="auto"/>
              <w:bottom w:val="single" w:sz="4" w:space="0" w:color="auto"/>
              <w:right w:val="nil"/>
            </w:tcBorders>
            <w:vAlign w:val="center"/>
            <w:hideMark/>
          </w:tcPr>
          <w:p w14:paraId="587F0EF6" w14:textId="77777777" w:rsidR="00257EE3" w:rsidRPr="00300A11" w:rsidRDefault="00257EE3" w:rsidP="00C659C8">
            <w:pPr>
              <w:spacing w:after="0"/>
              <w:rPr>
                <w:rFonts w:eastAsia="Times New Roman" w:cstheme="minorHAnsi"/>
                <w:color w:val="000000"/>
                <w:sz w:val="18"/>
                <w:szCs w:val="18"/>
                <w:lang w:eastAsia="it-IT"/>
              </w:rPr>
            </w:pPr>
          </w:p>
        </w:tc>
        <w:tc>
          <w:tcPr>
            <w:tcW w:w="766" w:type="dxa"/>
            <w:tcBorders>
              <w:top w:val="nil"/>
              <w:left w:val="single" w:sz="4" w:space="0" w:color="auto"/>
              <w:bottom w:val="nil"/>
              <w:right w:val="single" w:sz="4" w:space="0" w:color="auto"/>
            </w:tcBorders>
            <w:shd w:val="clear" w:color="auto" w:fill="auto"/>
            <w:vAlign w:val="center"/>
            <w:hideMark/>
          </w:tcPr>
          <w:p w14:paraId="1D6DDF0B"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coniglio</w:t>
            </w:r>
          </w:p>
        </w:tc>
        <w:tc>
          <w:tcPr>
            <w:tcW w:w="1193" w:type="dxa"/>
            <w:tcBorders>
              <w:top w:val="nil"/>
              <w:left w:val="nil"/>
              <w:bottom w:val="nil"/>
              <w:right w:val="single" w:sz="4" w:space="0" w:color="auto"/>
            </w:tcBorders>
            <w:shd w:val="clear" w:color="auto" w:fill="auto"/>
            <w:noWrap/>
            <w:vAlign w:val="center"/>
            <w:hideMark/>
          </w:tcPr>
          <w:p w14:paraId="1B125D26"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2A8C3E77"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614535E4"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373163CA"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7CCE0ECD" w14:textId="77777777" w:rsidR="00257EE3" w:rsidRPr="00300A11" w:rsidRDefault="00257EE3" w:rsidP="00C659C8">
            <w:pPr>
              <w:spacing w:after="0"/>
              <w:jc w:val="center"/>
              <w:rPr>
                <w:rFonts w:eastAsia="Times New Roman" w:cstheme="minorHAnsi"/>
                <w:color w:val="000000"/>
                <w:sz w:val="18"/>
                <w:szCs w:val="18"/>
                <w:lang w:eastAsia="it-IT"/>
              </w:rPr>
            </w:pPr>
          </w:p>
        </w:tc>
        <w:tc>
          <w:tcPr>
            <w:tcW w:w="1193" w:type="dxa"/>
            <w:tcBorders>
              <w:top w:val="nil"/>
              <w:left w:val="single" w:sz="4" w:space="0" w:color="auto"/>
              <w:bottom w:val="nil"/>
              <w:right w:val="single" w:sz="4" w:space="0" w:color="auto"/>
            </w:tcBorders>
            <w:shd w:val="clear" w:color="auto" w:fill="auto"/>
            <w:noWrap/>
            <w:vAlign w:val="center"/>
            <w:hideMark/>
          </w:tcPr>
          <w:p w14:paraId="081AC730"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r>
      <w:tr w:rsidR="00257EE3" w:rsidRPr="00300A11" w14:paraId="526A25D0" w14:textId="77777777" w:rsidTr="00F25098">
        <w:trPr>
          <w:trHeight w:val="275"/>
        </w:trPr>
        <w:tc>
          <w:tcPr>
            <w:tcW w:w="940" w:type="dxa"/>
            <w:vMerge/>
            <w:tcBorders>
              <w:top w:val="nil"/>
              <w:left w:val="single" w:sz="4" w:space="0" w:color="auto"/>
              <w:bottom w:val="single" w:sz="4" w:space="0" w:color="auto"/>
              <w:right w:val="nil"/>
            </w:tcBorders>
            <w:vAlign w:val="center"/>
            <w:hideMark/>
          </w:tcPr>
          <w:p w14:paraId="7E0B0E82" w14:textId="77777777" w:rsidR="00257EE3" w:rsidRPr="00300A11" w:rsidRDefault="00257EE3" w:rsidP="00C659C8">
            <w:pPr>
              <w:spacing w:after="0"/>
              <w:rPr>
                <w:rFonts w:eastAsia="Times New Roman" w:cstheme="minorHAnsi"/>
                <w:color w:val="000000"/>
                <w:sz w:val="18"/>
                <w:szCs w:val="18"/>
                <w:lang w:eastAsia="it-IT"/>
              </w:rPr>
            </w:pPr>
          </w:p>
        </w:tc>
        <w:tc>
          <w:tcPr>
            <w:tcW w:w="766" w:type="dxa"/>
            <w:tcBorders>
              <w:top w:val="nil"/>
              <w:left w:val="single" w:sz="4" w:space="0" w:color="auto"/>
              <w:bottom w:val="nil"/>
              <w:right w:val="single" w:sz="4" w:space="0" w:color="auto"/>
            </w:tcBorders>
            <w:shd w:val="clear" w:color="auto" w:fill="auto"/>
            <w:vAlign w:val="center"/>
            <w:hideMark/>
          </w:tcPr>
          <w:p w14:paraId="09388299"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pecora</w:t>
            </w:r>
          </w:p>
        </w:tc>
        <w:tc>
          <w:tcPr>
            <w:tcW w:w="1193" w:type="dxa"/>
            <w:tcBorders>
              <w:top w:val="nil"/>
              <w:left w:val="nil"/>
              <w:bottom w:val="nil"/>
              <w:right w:val="single" w:sz="4" w:space="0" w:color="auto"/>
            </w:tcBorders>
            <w:shd w:val="clear" w:color="auto" w:fill="auto"/>
            <w:noWrap/>
            <w:vAlign w:val="center"/>
            <w:hideMark/>
          </w:tcPr>
          <w:p w14:paraId="57F6D450"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c>
          <w:tcPr>
            <w:tcW w:w="1193" w:type="dxa"/>
            <w:tcBorders>
              <w:top w:val="nil"/>
              <w:left w:val="nil"/>
              <w:bottom w:val="nil"/>
              <w:right w:val="single" w:sz="4" w:space="0" w:color="auto"/>
            </w:tcBorders>
            <w:shd w:val="clear" w:color="auto" w:fill="auto"/>
            <w:noWrap/>
            <w:vAlign w:val="center"/>
            <w:hideMark/>
          </w:tcPr>
          <w:p w14:paraId="333BEBC3"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4</w:t>
            </w:r>
          </w:p>
        </w:tc>
        <w:tc>
          <w:tcPr>
            <w:tcW w:w="1193" w:type="dxa"/>
            <w:tcBorders>
              <w:top w:val="nil"/>
              <w:left w:val="nil"/>
              <w:bottom w:val="nil"/>
              <w:right w:val="single" w:sz="4" w:space="0" w:color="auto"/>
            </w:tcBorders>
            <w:shd w:val="clear" w:color="auto" w:fill="auto"/>
            <w:noWrap/>
            <w:vAlign w:val="center"/>
            <w:hideMark/>
          </w:tcPr>
          <w:p w14:paraId="1CD0647E"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c>
          <w:tcPr>
            <w:tcW w:w="1193" w:type="dxa"/>
            <w:tcBorders>
              <w:top w:val="nil"/>
              <w:left w:val="nil"/>
              <w:bottom w:val="nil"/>
              <w:right w:val="single" w:sz="4" w:space="0" w:color="auto"/>
            </w:tcBorders>
            <w:shd w:val="clear" w:color="auto" w:fill="auto"/>
            <w:noWrap/>
            <w:vAlign w:val="center"/>
            <w:hideMark/>
          </w:tcPr>
          <w:p w14:paraId="01AC08A6"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c>
          <w:tcPr>
            <w:tcW w:w="1193" w:type="dxa"/>
            <w:tcBorders>
              <w:top w:val="nil"/>
              <w:left w:val="nil"/>
              <w:bottom w:val="nil"/>
              <w:right w:val="single" w:sz="4" w:space="0" w:color="auto"/>
            </w:tcBorders>
            <w:shd w:val="clear" w:color="auto" w:fill="auto"/>
            <w:noWrap/>
            <w:vAlign w:val="center"/>
            <w:hideMark/>
          </w:tcPr>
          <w:p w14:paraId="3FD477BC"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c>
          <w:tcPr>
            <w:tcW w:w="1193" w:type="dxa"/>
            <w:tcBorders>
              <w:top w:val="nil"/>
              <w:left w:val="single" w:sz="4" w:space="0" w:color="auto"/>
              <w:bottom w:val="nil"/>
              <w:right w:val="single" w:sz="4" w:space="0" w:color="auto"/>
            </w:tcBorders>
            <w:shd w:val="clear" w:color="auto" w:fill="auto"/>
            <w:noWrap/>
            <w:vAlign w:val="center"/>
            <w:hideMark/>
          </w:tcPr>
          <w:p w14:paraId="55024050"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6</w:t>
            </w:r>
          </w:p>
        </w:tc>
      </w:tr>
      <w:tr w:rsidR="00257EE3" w:rsidRPr="00300A11" w14:paraId="618D9E13" w14:textId="77777777" w:rsidTr="00F25098">
        <w:trPr>
          <w:trHeight w:val="275"/>
        </w:trPr>
        <w:tc>
          <w:tcPr>
            <w:tcW w:w="940" w:type="dxa"/>
            <w:vMerge/>
            <w:tcBorders>
              <w:top w:val="nil"/>
              <w:left w:val="single" w:sz="4" w:space="0" w:color="auto"/>
              <w:bottom w:val="single" w:sz="4" w:space="0" w:color="auto"/>
              <w:right w:val="nil"/>
            </w:tcBorders>
            <w:vAlign w:val="center"/>
            <w:hideMark/>
          </w:tcPr>
          <w:p w14:paraId="4D3973DA" w14:textId="77777777" w:rsidR="00257EE3" w:rsidRPr="00300A11" w:rsidRDefault="00257EE3" w:rsidP="00C659C8">
            <w:pPr>
              <w:spacing w:after="0"/>
              <w:rPr>
                <w:rFonts w:eastAsia="Times New Roman" w:cstheme="minorHAnsi"/>
                <w:color w:val="000000"/>
                <w:sz w:val="18"/>
                <w:szCs w:val="18"/>
                <w:lang w:eastAsia="it-IT"/>
              </w:rPr>
            </w:pPr>
          </w:p>
        </w:tc>
        <w:tc>
          <w:tcPr>
            <w:tcW w:w="766" w:type="dxa"/>
            <w:tcBorders>
              <w:top w:val="nil"/>
              <w:left w:val="single" w:sz="4" w:space="0" w:color="auto"/>
              <w:bottom w:val="single" w:sz="4" w:space="0" w:color="auto"/>
              <w:right w:val="single" w:sz="4" w:space="0" w:color="auto"/>
            </w:tcBorders>
            <w:shd w:val="clear" w:color="auto" w:fill="auto"/>
            <w:vAlign w:val="center"/>
            <w:hideMark/>
          </w:tcPr>
          <w:p w14:paraId="301E637D"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suino</w:t>
            </w:r>
          </w:p>
        </w:tc>
        <w:tc>
          <w:tcPr>
            <w:tcW w:w="1193" w:type="dxa"/>
            <w:tcBorders>
              <w:top w:val="nil"/>
              <w:left w:val="nil"/>
              <w:bottom w:val="single" w:sz="4" w:space="0" w:color="auto"/>
              <w:right w:val="single" w:sz="4" w:space="0" w:color="auto"/>
            </w:tcBorders>
            <w:shd w:val="clear" w:color="auto" w:fill="auto"/>
            <w:noWrap/>
            <w:vAlign w:val="center"/>
            <w:hideMark/>
          </w:tcPr>
          <w:p w14:paraId="18DB7E77"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single" w:sz="4" w:space="0" w:color="auto"/>
              <w:right w:val="single" w:sz="4" w:space="0" w:color="auto"/>
            </w:tcBorders>
            <w:shd w:val="clear" w:color="auto" w:fill="auto"/>
            <w:noWrap/>
            <w:vAlign w:val="center"/>
            <w:hideMark/>
          </w:tcPr>
          <w:p w14:paraId="378F5CB8"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single" w:sz="4" w:space="0" w:color="auto"/>
              <w:right w:val="single" w:sz="4" w:space="0" w:color="auto"/>
            </w:tcBorders>
            <w:shd w:val="clear" w:color="auto" w:fill="auto"/>
            <w:noWrap/>
            <w:vAlign w:val="center"/>
            <w:hideMark/>
          </w:tcPr>
          <w:p w14:paraId="11E4CF3F"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c>
          <w:tcPr>
            <w:tcW w:w="1193" w:type="dxa"/>
            <w:tcBorders>
              <w:top w:val="nil"/>
              <w:left w:val="nil"/>
              <w:bottom w:val="single" w:sz="4" w:space="0" w:color="auto"/>
              <w:right w:val="single" w:sz="4" w:space="0" w:color="auto"/>
            </w:tcBorders>
            <w:shd w:val="clear" w:color="auto" w:fill="auto"/>
            <w:noWrap/>
            <w:vAlign w:val="center"/>
            <w:hideMark/>
          </w:tcPr>
          <w:p w14:paraId="11EF538B"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single" w:sz="4" w:space="0" w:color="auto"/>
              <w:right w:val="single" w:sz="4" w:space="0" w:color="auto"/>
            </w:tcBorders>
            <w:shd w:val="clear" w:color="auto" w:fill="auto"/>
            <w:noWrap/>
            <w:vAlign w:val="center"/>
            <w:hideMark/>
          </w:tcPr>
          <w:p w14:paraId="2564C30E"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259BB579"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r>
      <w:tr w:rsidR="00257EE3" w:rsidRPr="00300A11" w14:paraId="1A719369" w14:textId="77777777" w:rsidTr="00F25098">
        <w:trPr>
          <w:trHeight w:val="275"/>
        </w:trPr>
        <w:tc>
          <w:tcPr>
            <w:tcW w:w="940" w:type="dxa"/>
            <w:vMerge w:val="restart"/>
            <w:tcBorders>
              <w:top w:val="nil"/>
              <w:left w:val="single" w:sz="4" w:space="0" w:color="auto"/>
              <w:bottom w:val="single" w:sz="4" w:space="0" w:color="auto"/>
              <w:right w:val="nil"/>
            </w:tcBorders>
            <w:shd w:val="clear" w:color="auto" w:fill="auto"/>
            <w:vAlign w:val="center"/>
            <w:hideMark/>
          </w:tcPr>
          <w:p w14:paraId="10F624CF"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766" w:type="dxa"/>
            <w:tcBorders>
              <w:top w:val="nil"/>
              <w:left w:val="single" w:sz="4" w:space="0" w:color="auto"/>
              <w:bottom w:val="nil"/>
              <w:right w:val="single" w:sz="4" w:space="0" w:color="auto"/>
            </w:tcBorders>
            <w:shd w:val="clear" w:color="auto" w:fill="auto"/>
            <w:vAlign w:val="center"/>
            <w:hideMark/>
          </w:tcPr>
          <w:p w14:paraId="4DEECDE0"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colombo</w:t>
            </w:r>
          </w:p>
        </w:tc>
        <w:tc>
          <w:tcPr>
            <w:tcW w:w="1193" w:type="dxa"/>
            <w:tcBorders>
              <w:top w:val="nil"/>
              <w:left w:val="nil"/>
              <w:bottom w:val="nil"/>
              <w:right w:val="single" w:sz="4" w:space="0" w:color="auto"/>
            </w:tcBorders>
            <w:shd w:val="clear" w:color="auto" w:fill="auto"/>
            <w:noWrap/>
            <w:vAlign w:val="center"/>
            <w:hideMark/>
          </w:tcPr>
          <w:p w14:paraId="5D5CD873"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4DE897F5"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5</w:t>
            </w:r>
          </w:p>
        </w:tc>
        <w:tc>
          <w:tcPr>
            <w:tcW w:w="1193" w:type="dxa"/>
            <w:tcBorders>
              <w:top w:val="nil"/>
              <w:left w:val="nil"/>
              <w:bottom w:val="nil"/>
              <w:right w:val="single" w:sz="4" w:space="0" w:color="auto"/>
            </w:tcBorders>
            <w:shd w:val="clear" w:color="auto" w:fill="auto"/>
            <w:noWrap/>
            <w:vAlign w:val="center"/>
            <w:hideMark/>
          </w:tcPr>
          <w:p w14:paraId="6F1A6639"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62D078D7"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72B8ABBD" w14:textId="77777777" w:rsidR="00257EE3" w:rsidRPr="00300A11" w:rsidRDefault="00257EE3" w:rsidP="00C659C8">
            <w:pPr>
              <w:spacing w:after="0"/>
              <w:jc w:val="center"/>
              <w:rPr>
                <w:rFonts w:eastAsia="Times New Roman" w:cstheme="minorHAnsi"/>
                <w:color w:val="000000"/>
                <w:sz w:val="18"/>
                <w:szCs w:val="18"/>
                <w:lang w:eastAsia="it-IT"/>
              </w:rPr>
            </w:pPr>
          </w:p>
        </w:tc>
        <w:tc>
          <w:tcPr>
            <w:tcW w:w="1193" w:type="dxa"/>
            <w:tcBorders>
              <w:top w:val="nil"/>
              <w:left w:val="single" w:sz="4" w:space="0" w:color="auto"/>
              <w:bottom w:val="nil"/>
              <w:right w:val="single" w:sz="4" w:space="0" w:color="auto"/>
            </w:tcBorders>
            <w:shd w:val="clear" w:color="auto" w:fill="auto"/>
            <w:noWrap/>
            <w:vAlign w:val="center"/>
            <w:hideMark/>
          </w:tcPr>
          <w:p w14:paraId="31A1777C"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r>
      <w:tr w:rsidR="00257EE3" w:rsidRPr="00300A11" w14:paraId="578B4943" w14:textId="77777777" w:rsidTr="00F25098">
        <w:trPr>
          <w:trHeight w:val="275"/>
        </w:trPr>
        <w:tc>
          <w:tcPr>
            <w:tcW w:w="940" w:type="dxa"/>
            <w:vMerge/>
            <w:tcBorders>
              <w:top w:val="nil"/>
              <w:left w:val="single" w:sz="4" w:space="0" w:color="auto"/>
              <w:bottom w:val="single" w:sz="4" w:space="0" w:color="auto"/>
              <w:right w:val="nil"/>
            </w:tcBorders>
            <w:vAlign w:val="center"/>
            <w:hideMark/>
          </w:tcPr>
          <w:p w14:paraId="1230E1F0" w14:textId="77777777" w:rsidR="00257EE3" w:rsidRPr="00300A11" w:rsidRDefault="00257EE3" w:rsidP="00C659C8">
            <w:pPr>
              <w:spacing w:after="0"/>
              <w:rPr>
                <w:rFonts w:eastAsia="Times New Roman" w:cstheme="minorHAnsi"/>
                <w:color w:val="000000"/>
                <w:sz w:val="18"/>
                <w:szCs w:val="18"/>
                <w:lang w:eastAsia="it-IT"/>
              </w:rPr>
            </w:pPr>
          </w:p>
        </w:tc>
        <w:tc>
          <w:tcPr>
            <w:tcW w:w="766" w:type="dxa"/>
            <w:tcBorders>
              <w:top w:val="nil"/>
              <w:left w:val="single" w:sz="4" w:space="0" w:color="auto"/>
              <w:bottom w:val="nil"/>
              <w:right w:val="single" w:sz="4" w:space="0" w:color="auto"/>
            </w:tcBorders>
            <w:shd w:val="clear" w:color="auto" w:fill="auto"/>
            <w:vAlign w:val="center"/>
            <w:hideMark/>
          </w:tcPr>
          <w:p w14:paraId="78586FE7"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oca</w:t>
            </w:r>
          </w:p>
        </w:tc>
        <w:tc>
          <w:tcPr>
            <w:tcW w:w="1193" w:type="dxa"/>
            <w:tcBorders>
              <w:top w:val="nil"/>
              <w:left w:val="nil"/>
              <w:bottom w:val="nil"/>
              <w:right w:val="single" w:sz="4" w:space="0" w:color="auto"/>
            </w:tcBorders>
            <w:shd w:val="clear" w:color="auto" w:fill="auto"/>
            <w:noWrap/>
            <w:vAlign w:val="center"/>
            <w:hideMark/>
          </w:tcPr>
          <w:p w14:paraId="73C9E833"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23DDF353"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14CC884D"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0595C0F3"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5D17EEFC" w14:textId="77777777" w:rsidR="00257EE3" w:rsidRPr="00300A11" w:rsidRDefault="00257EE3" w:rsidP="00C659C8">
            <w:pPr>
              <w:spacing w:after="0"/>
              <w:jc w:val="center"/>
              <w:rPr>
                <w:rFonts w:eastAsia="Times New Roman" w:cstheme="minorHAnsi"/>
                <w:color w:val="000000"/>
                <w:sz w:val="18"/>
                <w:szCs w:val="18"/>
                <w:lang w:eastAsia="it-IT"/>
              </w:rPr>
            </w:pPr>
          </w:p>
        </w:tc>
        <w:tc>
          <w:tcPr>
            <w:tcW w:w="1193" w:type="dxa"/>
            <w:tcBorders>
              <w:top w:val="nil"/>
              <w:left w:val="single" w:sz="4" w:space="0" w:color="auto"/>
              <w:bottom w:val="nil"/>
              <w:right w:val="single" w:sz="4" w:space="0" w:color="auto"/>
            </w:tcBorders>
            <w:shd w:val="clear" w:color="auto" w:fill="auto"/>
            <w:noWrap/>
            <w:vAlign w:val="center"/>
            <w:hideMark/>
          </w:tcPr>
          <w:p w14:paraId="7A382909"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r>
      <w:tr w:rsidR="00257EE3" w:rsidRPr="00300A11" w14:paraId="59269803" w14:textId="77777777" w:rsidTr="00F25098">
        <w:trPr>
          <w:trHeight w:val="275"/>
        </w:trPr>
        <w:tc>
          <w:tcPr>
            <w:tcW w:w="940" w:type="dxa"/>
            <w:vMerge/>
            <w:tcBorders>
              <w:top w:val="nil"/>
              <w:left w:val="single" w:sz="4" w:space="0" w:color="auto"/>
              <w:bottom w:val="single" w:sz="4" w:space="0" w:color="auto"/>
              <w:right w:val="nil"/>
            </w:tcBorders>
            <w:vAlign w:val="center"/>
            <w:hideMark/>
          </w:tcPr>
          <w:p w14:paraId="15866715" w14:textId="77777777" w:rsidR="00257EE3" w:rsidRPr="00300A11" w:rsidRDefault="00257EE3" w:rsidP="00C659C8">
            <w:pPr>
              <w:spacing w:after="0"/>
              <w:rPr>
                <w:rFonts w:eastAsia="Times New Roman" w:cstheme="minorHAnsi"/>
                <w:color w:val="000000"/>
                <w:sz w:val="18"/>
                <w:szCs w:val="18"/>
                <w:lang w:eastAsia="it-IT"/>
              </w:rPr>
            </w:pPr>
          </w:p>
        </w:tc>
        <w:tc>
          <w:tcPr>
            <w:tcW w:w="766" w:type="dxa"/>
            <w:tcBorders>
              <w:top w:val="nil"/>
              <w:left w:val="single" w:sz="4" w:space="0" w:color="auto"/>
              <w:bottom w:val="nil"/>
              <w:right w:val="single" w:sz="4" w:space="0" w:color="auto"/>
            </w:tcBorders>
            <w:shd w:val="clear" w:color="auto" w:fill="auto"/>
            <w:vAlign w:val="center"/>
            <w:hideMark/>
          </w:tcPr>
          <w:p w14:paraId="602D5F01"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pollo</w:t>
            </w:r>
          </w:p>
        </w:tc>
        <w:tc>
          <w:tcPr>
            <w:tcW w:w="1193" w:type="dxa"/>
            <w:tcBorders>
              <w:top w:val="nil"/>
              <w:left w:val="nil"/>
              <w:bottom w:val="nil"/>
              <w:right w:val="single" w:sz="4" w:space="0" w:color="auto"/>
            </w:tcBorders>
            <w:shd w:val="clear" w:color="auto" w:fill="auto"/>
            <w:noWrap/>
            <w:vAlign w:val="center"/>
            <w:hideMark/>
          </w:tcPr>
          <w:p w14:paraId="47A2830D"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nil"/>
              <w:right w:val="single" w:sz="4" w:space="0" w:color="auto"/>
            </w:tcBorders>
            <w:shd w:val="clear" w:color="auto" w:fill="auto"/>
            <w:noWrap/>
            <w:vAlign w:val="center"/>
            <w:hideMark/>
          </w:tcPr>
          <w:p w14:paraId="408A73D2"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c>
          <w:tcPr>
            <w:tcW w:w="1193" w:type="dxa"/>
            <w:tcBorders>
              <w:top w:val="nil"/>
              <w:left w:val="nil"/>
              <w:bottom w:val="nil"/>
              <w:right w:val="single" w:sz="4" w:space="0" w:color="auto"/>
            </w:tcBorders>
            <w:shd w:val="clear" w:color="auto" w:fill="auto"/>
            <w:noWrap/>
            <w:vAlign w:val="center"/>
            <w:hideMark/>
          </w:tcPr>
          <w:p w14:paraId="1A8A20EC"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401DCB36"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nil"/>
              <w:right w:val="single" w:sz="4" w:space="0" w:color="auto"/>
            </w:tcBorders>
            <w:shd w:val="clear" w:color="auto" w:fill="auto"/>
            <w:noWrap/>
            <w:vAlign w:val="center"/>
            <w:hideMark/>
          </w:tcPr>
          <w:p w14:paraId="5209A96A"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c>
          <w:tcPr>
            <w:tcW w:w="1193" w:type="dxa"/>
            <w:tcBorders>
              <w:top w:val="nil"/>
              <w:left w:val="single" w:sz="4" w:space="0" w:color="auto"/>
              <w:bottom w:val="nil"/>
              <w:right w:val="single" w:sz="4" w:space="0" w:color="auto"/>
            </w:tcBorders>
            <w:shd w:val="clear" w:color="auto" w:fill="auto"/>
            <w:noWrap/>
            <w:vAlign w:val="center"/>
            <w:hideMark/>
          </w:tcPr>
          <w:p w14:paraId="57B51655"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r>
      <w:tr w:rsidR="00257EE3" w:rsidRPr="00300A11" w14:paraId="111F0297" w14:textId="77777777" w:rsidTr="00F25098">
        <w:trPr>
          <w:trHeight w:val="275"/>
        </w:trPr>
        <w:tc>
          <w:tcPr>
            <w:tcW w:w="940" w:type="dxa"/>
            <w:vMerge/>
            <w:tcBorders>
              <w:top w:val="nil"/>
              <w:left w:val="single" w:sz="4" w:space="0" w:color="auto"/>
              <w:bottom w:val="single" w:sz="4" w:space="0" w:color="auto"/>
              <w:right w:val="nil"/>
            </w:tcBorders>
            <w:vAlign w:val="center"/>
            <w:hideMark/>
          </w:tcPr>
          <w:p w14:paraId="38A2A2D3" w14:textId="77777777" w:rsidR="00257EE3" w:rsidRPr="00300A11" w:rsidRDefault="00257EE3" w:rsidP="00C659C8">
            <w:pPr>
              <w:spacing w:after="0"/>
              <w:rPr>
                <w:rFonts w:eastAsia="Times New Roman" w:cstheme="minorHAnsi"/>
                <w:color w:val="000000"/>
                <w:sz w:val="18"/>
                <w:szCs w:val="18"/>
                <w:lang w:eastAsia="it-IT"/>
              </w:rPr>
            </w:pPr>
          </w:p>
        </w:tc>
        <w:tc>
          <w:tcPr>
            <w:tcW w:w="766" w:type="dxa"/>
            <w:tcBorders>
              <w:top w:val="nil"/>
              <w:left w:val="single" w:sz="4" w:space="0" w:color="auto"/>
              <w:bottom w:val="single" w:sz="4" w:space="0" w:color="auto"/>
              <w:right w:val="single" w:sz="4" w:space="0" w:color="auto"/>
            </w:tcBorders>
            <w:shd w:val="clear" w:color="auto" w:fill="auto"/>
            <w:vAlign w:val="center"/>
            <w:hideMark/>
          </w:tcPr>
          <w:p w14:paraId="524D5C88"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tacchino</w:t>
            </w:r>
          </w:p>
        </w:tc>
        <w:tc>
          <w:tcPr>
            <w:tcW w:w="1193" w:type="dxa"/>
            <w:tcBorders>
              <w:top w:val="nil"/>
              <w:left w:val="nil"/>
              <w:bottom w:val="single" w:sz="4" w:space="0" w:color="auto"/>
              <w:right w:val="single" w:sz="4" w:space="0" w:color="auto"/>
            </w:tcBorders>
            <w:shd w:val="clear" w:color="auto" w:fill="auto"/>
            <w:noWrap/>
            <w:vAlign w:val="center"/>
            <w:hideMark/>
          </w:tcPr>
          <w:p w14:paraId="7CE3AC1D"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single" w:sz="4" w:space="0" w:color="auto"/>
              <w:right w:val="single" w:sz="4" w:space="0" w:color="auto"/>
            </w:tcBorders>
            <w:shd w:val="clear" w:color="auto" w:fill="auto"/>
            <w:noWrap/>
            <w:vAlign w:val="center"/>
            <w:hideMark/>
          </w:tcPr>
          <w:p w14:paraId="454EC527"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w:t>
            </w:r>
          </w:p>
        </w:tc>
        <w:tc>
          <w:tcPr>
            <w:tcW w:w="1193" w:type="dxa"/>
            <w:tcBorders>
              <w:top w:val="nil"/>
              <w:left w:val="nil"/>
              <w:bottom w:val="single" w:sz="4" w:space="0" w:color="auto"/>
              <w:right w:val="single" w:sz="4" w:space="0" w:color="auto"/>
            </w:tcBorders>
            <w:shd w:val="clear" w:color="auto" w:fill="auto"/>
            <w:noWrap/>
            <w:vAlign w:val="center"/>
            <w:hideMark/>
          </w:tcPr>
          <w:p w14:paraId="79EE434E"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single" w:sz="4" w:space="0" w:color="auto"/>
              <w:right w:val="single" w:sz="4" w:space="0" w:color="auto"/>
            </w:tcBorders>
            <w:shd w:val="clear" w:color="auto" w:fill="auto"/>
            <w:noWrap/>
            <w:vAlign w:val="center"/>
            <w:hideMark/>
          </w:tcPr>
          <w:p w14:paraId="4498F4E2"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single" w:sz="4" w:space="0" w:color="auto"/>
              <w:right w:val="single" w:sz="4" w:space="0" w:color="auto"/>
            </w:tcBorders>
            <w:shd w:val="clear" w:color="auto" w:fill="auto"/>
            <w:noWrap/>
            <w:vAlign w:val="center"/>
            <w:hideMark/>
          </w:tcPr>
          <w:p w14:paraId="3AF74B28"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3C0B1B31"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r>
      <w:tr w:rsidR="00257EE3" w:rsidRPr="00300A11" w14:paraId="25583802" w14:textId="77777777" w:rsidTr="00F25098">
        <w:trPr>
          <w:trHeight w:val="275"/>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DB321E3"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xml:space="preserve">Insetti </w:t>
            </w:r>
          </w:p>
        </w:tc>
        <w:tc>
          <w:tcPr>
            <w:tcW w:w="766" w:type="dxa"/>
            <w:tcBorders>
              <w:top w:val="nil"/>
              <w:left w:val="nil"/>
              <w:bottom w:val="single" w:sz="4" w:space="0" w:color="auto"/>
              <w:right w:val="single" w:sz="4" w:space="0" w:color="auto"/>
            </w:tcBorders>
            <w:shd w:val="clear" w:color="auto" w:fill="auto"/>
            <w:vAlign w:val="center"/>
            <w:hideMark/>
          </w:tcPr>
          <w:p w14:paraId="0C27E2CD"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ape</w:t>
            </w:r>
          </w:p>
        </w:tc>
        <w:tc>
          <w:tcPr>
            <w:tcW w:w="1193" w:type="dxa"/>
            <w:tcBorders>
              <w:top w:val="nil"/>
              <w:left w:val="nil"/>
              <w:bottom w:val="single" w:sz="4" w:space="0" w:color="auto"/>
              <w:right w:val="single" w:sz="4" w:space="0" w:color="auto"/>
            </w:tcBorders>
            <w:shd w:val="clear" w:color="auto" w:fill="auto"/>
            <w:noWrap/>
            <w:vAlign w:val="center"/>
            <w:hideMark/>
          </w:tcPr>
          <w:p w14:paraId="71348426"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single" w:sz="4" w:space="0" w:color="auto"/>
              <w:right w:val="single" w:sz="4" w:space="0" w:color="auto"/>
            </w:tcBorders>
            <w:shd w:val="clear" w:color="auto" w:fill="auto"/>
            <w:noWrap/>
            <w:vAlign w:val="center"/>
            <w:hideMark/>
          </w:tcPr>
          <w:p w14:paraId="06BE900F"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single" w:sz="4" w:space="0" w:color="auto"/>
              <w:right w:val="single" w:sz="4" w:space="0" w:color="auto"/>
            </w:tcBorders>
            <w:shd w:val="clear" w:color="auto" w:fill="auto"/>
            <w:noWrap/>
            <w:vAlign w:val="center"/>
            <w:hideMark/>
          </w:tcPr>
          <w:p w14:paraId="57A93271"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1</w:t>
            </w:r>
          </w:p>
        </w:tc>
        <w:tc>
          <w:tcPr>
            <w:tcW w:w="1193" w:type="dxa"/>
            <w:tcBorders>
              <w:top w:val="nil"/>
              <w:left w:val="nil"/>
              <w:bottom w:val="single" w:sz="4" w:space="0" w:color="auto"/>
              <w:right w:val="single" w:sz="4" w:space="0" w:color="auto"/>
            </w:tcBorders>
            <w:shd w:val="clear" w:color="auto" w:fill="auto"/>
            <w:noWrap/>
            <w:vAlign w:val="center"/>
            <w:hideMark/>
          </w:tcPr>
          <w:p w14:paraId="1100EC39"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single" w:sz="4" w:space="0" w:color="auto"/>
              <w:right w:val="single" w:sz="4" w:space="0" w:color="auto"/>
            </w:tcBorders>
            <w:shd w:val="clear" w:color="auto" w:fill="auto"/>
            <w:noWrap/>
            <w:vAlign w:val="center"/>
            <w:hideMark/>
          </w:tcPr>
          <w:p w14:paraId="6B731202"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3886C59F"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r>
      <w:tr w:rsidR="00257EE3" w:rsidRPr="00300A11" w14:paraId="6BAAB81E" w14:textId="77777777" w:rsidTr="00F25098">
        <w:trPr>
          <w:trHeight w:val="275"/>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46976FF" w14:textId="77777777" w:rsidR="00257EE3" w:rsidRPr="00300A11" w:rsidRDefault="00257EE3" w:rsidP="00C659C8">
            <w:pPr>
              <w:spacing w:after="0"/>
              <w:jc w:val="center"/>
              <w:rPr>
                <w:rFonts w:eastAsia="Times New Roman" w:cstheme="minorHAnsi"/>
                <w:i/>
                <w:color w:val="000000"/>
                <w:sz w:val="18"/>
                <w:szCs w:val="18"/>
                <w:lang w:eastAsia="it-IT"/>
              </w:rPr>
            </w:pPr>
            <w:r w:rsidRPr="00300A11">
              <w:rPr>
                <w:rFonts w:eastAsia="Times New Roman" w:cstheme="minorHAnsi"/>
                <w:i/>
                <w:color w:val="000000"/>
                <w:sz w:val="18"/>
                <w:szCs w:val="18"/>
                <w:lang w:eastAsia="it-IT"/>
              </w:rPr>
              <w:t>Totale</w:t>
            </w:r>
          </w:p>
        </w:tc>
        <w:tc>
          <w:tcPr>
            <w:tcW w:w="766" w:type="dxa"/>
            <w:tcBorders>
              <w:top w:val="nil"/>
              <w:left w:val="nil"/>
              <w:bottom w:val="single" w:sz="4" w:space="0" w:color="auto"/>
              <w:right w:val="single" w:sz="4" w:space="0" w:color="auto"/>
            </w:tcBorders>
            <w:shd w:val="clear" w:color="auto" w:fill="auto"/>
            <w:vAlign w:val="center"/>
            <w:hideMark/>
          </w:tcPr>
          <w:p w14:paraId="1D06FF69" w14:textId="77777777" w:rsidR="00257EE3" w:rsidRPr="00300A11" w:rsidRDefault="00257EE3" w:rsidP="00C659C8">
            <w:pPr>
              <w:spacing w:after="0"/>
              <w:rPr>
                <w:rFonts w:eastAsia="Times New Roman" w:cstheme="minorHAnsi"/>
                <w:color w:val="000000"/>
                <w:sz w:val="18"/>
                <w:szCs w:val="18"/>
                <w:lang w:eastAsia="it-IT"/>
              </w:rPr>
            </w:pPr>
            <w:r w:rsidRPr="00300A11">
              <w:rPr>
                <w:rFonts w:eastAsia="Times New Roman" w:cstheme="minorHAnsi"/>
                <w:color w:val="000000"/>
                <w:sz w:val="18"/>
                <w:szCs w:val="18"/>
                <w:lang w:eastAsia="it-IT"/>
              </w:rPr>
              <w:t> </w:t>
            </w:r>
          </w:p>
        </w:tc>
        <w:tc>
          <w:tcPr>
            <w:tcW w:w="1193" w:type="dxa"/>
            <w:tcBorders>
              <w:top w:val="nil"/>
              <w:left w:val="nil"/>
              <w:bottom w:val="single" w:sz="4" w:space="0" w:color="auto"/>
              <w:right w:val="single" w:sz="4" w:space="0" w:color="auto"/>
            </w:tcBorders>
            <w:shd w:val="clear" w:color="auto" w:fill="auto"/>
            <w:noWrap/>
            <w:vAlign w:val="center"/>
            <w:hideMark/>
          </w:tcPr>
          <w:p w14:paraId="308132C4"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9</w:t>
            </w:r>
          </w:p>
        </w:tc>
        <w:tc>
          <w:tcPr>
            <w:tcW w:w="1193" w:type="dxa"/>
            <w:tcBorders>
              <w:top w:val="nil"/>
              <w:left w:val="nil"/>
              <w:bottom w:val="single" w:sz="4" w:space="0" w:color="auto"/>
              <w:right w:val="single" w:sz="4" w:space="0" w:color="auto"/>
            </w:tcBorders>
            <w:shd w:val="clear" w:color="auto" w:fill="auto"/>
            <w:noWrap/>
            <w:vAlign w:val="center"/>
            <w:hideMark/>
          </w:tcPr>
          <w:p w14:paraId="678557F3"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25</w:t>
            </w:r>
          </w:p>
        </w:tc>
        <w:tc>
          <w:tcPr>
            <w:tcW w:w="1193" w:type="dxa"/>
            <w:tcBorders>
              <w:top w:val="nil"/>
              <w:left w:val="nil"/>
              <w:bottom w:val="single" w:sz="4" w:space="0" w:color="auto"/>
              <w:right w:val="single" w:sz="4" w:space="0" w:color="auto"/>
            </w:tcBorders>
            <w:shd w:val="clear" w:color="auto" w:fill="auto"/>
            <w:noWrap/>
            <w:vAlign w:val="center"/>
            <w:hideMark/>
          </w:tcPr>
          <w:p w14:paraId="018C01D0"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22</w:t>
            </w:r>
          </w:p>
        </w:tc>
        <w:tc>
          <w:tcPr>
            <w:tcW w:w="1193" w:type="dxa"/>
            <w:tcBorders>
              <w:top w:val="nil"/>
              <w:left w:val="nil"/>
              <w:bottom w:val="single" w:sz="4" w:space="0" w:color="auto"/>
              <w:right w:val="single" w:sz="4" w:space="0" w:color="auto"/>
            </w:tcBorders>
            <w:shd w:val="clear" w:color="auto" w:fill="auto"/>
            <w:noWrap/>
            <w:vAlign w:val="center"/>
            <w:hideMark/>
          </w:tcPr>
          <w:p w14:paraId="732E37B1"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6</w:t>
            </w:r>
          </w:p>
        </w:tc>
        <w:tc>
          <w:tcPr>
            <w:tcW w:w="1193" w:type="dxa"/>
            <w:tcBorders>
              <w:top w:val="nil"/>
              <w:left w:val="nil"/>
              <w:bottom w:val="single" w:sz="4" w:space="0" w:color="auto"/>
              <w:right w:val="single" w:sz="4" w:space="0" w:color="auto"/>
            </w:tcBorders>
            <w:shd w:val="clear" w:color="auto" w:fill="auto"/>
            <w:noWrap/>
            <w:vAlign w:val="center"/>
            <w:hideMark/>
          </w:tcPr>
          <w:p w14:paraId="4F1B64CE"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6</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68F7209B" w14:textId="77777777" w:rsidR="00257EE3" w:rsidRPr="00300A11" w:rsidRDefault="00257EE3" w:rsidP="00C659C8">
            <w:pPr>
              <w:spacing w:after="0"/>
              <w:jc w:val="center"/>
              <w:rPr>
                <w:rFonts w:eastAsia="Times New Roman" w:cstheme="minorHAnsi"/>
                <w:color w:val="000000"/>
                <w:sz w:val="18"/>
                <w:szCs w:val="18"/>
                <w:lang w:eastAsia="it-IT"/>
              </w:rPr>
            </w:pPr>
            <w:r w:rsidRPr="00300A11">
              <w:rPr>
                <w:rFonts w:eastAsia="Times New Roman" w:cstheme="minorHAnsi"/>
                <w:color w:val="000000"/>
                <w:sz w:val="18"/>
                <w:szCs w:val="18"/>
                <w:lang w:eastAsia="it-IT"/>
              </w:rPr>
              <w:t>22</w:t>
            </w:r>
          </w:p>
        </w:tc>
      </w:tr>
    </w:tbl>
    <w:p w14:paraId="00025877" w14:textId="1C224E88" w:rsidR="00AA03DB" w:rsidRPr="00DC52B4" w:rsidRDefault="001561F1" w:rsidP="00A7571B">
      <w:pPr>
        <w:pStyle w:val="Fontetabellagrafico"/>
      </w:pPr>
      <w:r w:rsidRPr="001561F1">
        <w:t xml:space="preserve">Fonte: </w:t>
      </w:r>
      <w:r w:rsidR="00265BE3">
        <w:t xml:space="preserve">Elaborazioni RRN su dati </w:t>
      </w:r>
      <w:proofErr w:type="spellStart"/>
      <w:r w:rsidRPr="001561F1">
        <w:t>Mipaaft</w:t>
      </w:r>
      <w:proofErr w:type="spellEnd"/>
      <w:r w:rsidRPr="001561F1">
        <w:t>, 2019</w:t>
      </w:r>
    </w:p>
    <w:p w14:paraId="7A79962F" w14:textId="77777777" w:rsidR="00EF5612" w:rsidRDefault="00EF5612" w:rsidP="004312C8">
      <w:pPr>
        <w:jc w:val="left"/>
        <w:rPr>
          <w:b/>
        </w:rPr>
      </w:pPr>
    </w:p>
    <w:p w14:paraId="34AA91E4" w14:textId="0741DAF6" w:rsidR="00995449" w:rsidRPr="006C76C2" w:rsidRDefault="00EA0425" w:rsidP="00EA0425">
      <w:pPr>
        <w:pStyle w:val="Titolotab-grafReport"/>
        <w:rPr>
          <w:i/>
          <w:iCs/>
        </w:rPr>
      </w:pPr>
      <w:r w:rsidRPr="006C76C2">
        <w:rPr>
          <w:i/>
          <w:iCs/>
        </w:rPr>
        <w:t xml:space="preserve">Tabella </w:t>
      </w:r>
      <w:r w:rsidR="00BA7E89" w:rsidRPr="006C76C2">
        <w:rPr>
          <w:i/>
          <w:iCs/>
        </w:rPr>
        <w:fldChar w:fldCharType="begin"/>
      </w:r>
      <w:r w:rsidR="00BA7E89" w:rsidRPr="006C76C2">
        <w:rPr>
          <w:i/>
          <w:iCs/>
        </w:rPr>
        <w:instrText xml:space="preserve"> SEQ Tabella \* ARABIC </w:instrText>
      </w:r>
      <w:r w:rsidR="00BA7E89" w:rsidRPr="006C76C2">
        <w:rPr>
          <w:i/>
          <w:iCs/>
        </w:rPr>
        <w:fldChar w:fldCharType="separate"/>
      </w:r>
      <w:r w:rsidR="00574A82" w:rsidRPr="006C76C2">
        <w:rPr>
          <w:i/>
          <w:iCs/>
          <w:noProof/>
        </w:rPr>
        <w:t>13</w:t>
      </w:r>
      <w:r w:rsidR="00BA7E89" w:rsidRPr="006C76C2">
        <w:rPr>
          <w:i/>
          <w:iCs/>
          <w:noProof/>
        </w:rPr>
        <w:fldChar w:fldCharType="end"/>
      </w:r>
      <w:r w:rsidRPr="006C76C2">
        <w:rPr>
          <w:i/>
          <w:iCs/>
        </w:rPr>
        <w:t xml:space="preserve">– Numero di razze allevate in Italia e relativo stato di rischio di </w:t>
      </w:r>
      <w:proofErr w:type="gramStart"/>
      <w:r w:rsidRPr="006C76C2">
        <w:rPr>
          <w:i/>
          <w:iCs/>
        </w:rPr>
        <w:t>estinzione  (</w:t>
      </w:r>
      <w:proofErr w:type="gramEnd"/>
      <w:r w:rsidRPr="006C76C2">
        <w:rPr>
          <w:i/>
          <w:iCs/>
        </w:rPr>
        <w:t>2018)</w:t>
      </w:r>
    </w:p>
    <w:tbl>
      <w:tblPr>
        <w:tblW w:w="8900" w:type="dxa"/>
        <w:tblCellMar>
          <w:left w:w="70" w:type="dxa"/>
          <w:right w:w="70" w:type="dxa"/>
        </w:tblCellMar>
        <w:tblLook w:val="04A0" w:firstRow="1" w:lastRow="0" w:firstColumn="1" w:lastColumn="0" w:noHBand="0" w:noVBand="1"/>
      </w:tblPr>
      <w:tblGrid>
        <w:gridCol w:w="1900"/>
        <w:gridCol w:w="1800"/>
        <w:gridCol w:w="1120"/>
        <w:gridCol w:w="1671"/>
        <w:gridCol w:w="597"/>
        <w:gridCol w:w="1009"/>
        <w:gridCol w:w="803"/>
      </w:tblGrid>
      <w:tr w:rsidR="00DC52B4" w:rsidRPr="00DC52B4" w14:paraId="788F625A" w14:textId="77777777" w:rsidTr="00DC52B4">
        <w:trPr>
          <w:trHeight w:val="315"/>
        </w:trPr>
        <w:tc>
          <w:tcPr>
            <w:tcW w:w="1900" w:type="dxa"/>
            <w:tcBorders>
              <w:top w:val="nil"/>
              <w:left w:val="nil"/>
              <w:bottom w:val="nil"/>
              <w:right w:val="nil"/>
            </w:tcBorders>
            <w:shd w:val="clear" w:color="auto" w:fill="auto"/>
            <w:noWrap/>
            <w:vAlign w:val="center"/>
            <w:hideMark/>
          </w:tcPr>
          <w:p w14:paraId="1B6B4022" w14:textId="77777777" w:rsidR="00DC52B4" w:rsidRPr="00DC52B4" w:rsidRDefault="00DC52B4" w:rsidP="00DC52B4">
            <w:pPr>
              <w:spacing w:after="0"/>
              <w:jc w:val="left"/>
              <w:rPr>
                <w:rFonts w:eastAsia="Times New Roman" w:cstheme="minorHAnsi"/>
                <w:sz w:val="18"/>
                <w:szCs w:val="18"/>
                <w:lang w:eastAsia="it-IT"/>
              </w:rPr>
            </w:pPr>
          </w:p>
        </w:tc>
        <w:tc>
          <w:tcPr>
            <w:tcW w:w="1800" w:type="dxa"/>
            <w:vMerge w:val="restart"/>
            <w:tcBorders>
              <w:top w:val="single" w:sz="4" w:space="0" w:color="auto"/>
              <w:left w:val="single" w:sz="4" w:space="0" w:color="auto"/>
              <w:bottom w:val="single" w:sz="8" w:space="0" w:color="000000"/>
              <w:right w:val="single" w:sz="4" w:space="0" w:color="auto"/>
            </w:tcBorders>
            <w:shd w:val="clear" w:color="auto" w:fill="auto"/>
            <w:vAlign w:val="center"/>
            <w:hideMark/>
          </w:tcPr>
          <w:p w14:paraId="7C880A40"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Specie</w:t>
            </w:r>
          </w:p>
        </w:tc>
        <w:tc>
          <w:tcPr>
            <w:tcW w:w="1120" w:type="dxa"/>
            <w:vMerge w:val="restart"/>
            <w:tcBorders>
              <w:top w:val="single" w:sz="4" w:space="0" w:color="auto"/>
              <w:left w:val="single" w:sz="4" w:space="0" w:color="auto"/>
              <w:bottom w:val="single" w:sz="8" w:space="0" w:color="000000"/>
              <w:right w:val="single" w:sz="4" w:space="0" w:color="auto"/>
            </w:tcBorders>
            <w:shd w:val="clear" w:color="auto" w:fill="auto"/>
            <w:noWrap/>
            <w:vAlign w:val="center"/>
            <w:hideMark/>
          </w:tcPr>
          <w:p w14:paraId="09FE3868"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N. razze</w:t>
            </w:r>
          </w:p>
        </w:tc>
        <w:tc>
          <w:tcPr>
            <w:tcW w:w="4080" w:type="dxa"/>
            <w:gridSpan w:val="4"/>
            <w:tcBorders>
              <w:top w:val="single" w:sz="4" w:space="0" w:color="auto"/>
              <w:left w:val="nil"/>
              <w:bottom w:val="nil"/>
              <w:right w:val="single" w:sz="4" w:space="0" w:color="000000"/>
            </w:tcBorders>
            <w:shd w:val="clear" w:color="auto" w:fill="auto"/>
            <w:vAlign w:val="center"/>
            <w:hideMark/>
          </w:tcPr>
          <w:p w14:paraId="78C6AAB2"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Di cui a rischio</w:t>
            </w:r>
          </w:p>
        </w:tc>
      </w:tr>
      <w:tr w:rsidR="00DC52B4" w:rsidRPr="00DC52B4" w14:paraId="3B0E85CA" w14:textId="77777777" w:rsidTr="00F7734E">
        <w:trPr>
          <w:trHeight w:val="315"/>
        </w:trPr>
        <w:tc>
          <w:tcPr>
            <w:tcW w:w="1900" w:type="dxa"/>
            <w:tcBorders>
              <w:top w:val="nil"/>
              <w:left w:val="nil"/>
              <w:bottom w:val="nil"/>
              <w:right w:val="nil"/>
            </w:tcBorders>
            <w:shd w:val="clear" w:color="auto" w:fill="auto"/>
            <w:noWrap/>
            <w:vAlign w:val="center"/>
            <w:hideMark/>
          </w:tcPr>
          <w:p w14:paraId="2FBD01EB" w14:textId="77777777" w:rsidR="00DC52B4" w:rsidRPr="00DC52B4" w:rsidRDefault="00DC52B4" w:rsidP="00DC52B4">
            <w:pPr>
              <w:spacing w:after="0"/>
              <w:jc w:val="center"/>
              <w:rPr>
                <w:rFonts w:eastAsia="Times New Roman" w:cstheme="minorHAnsi"/>
                <w:color w:val="000000"/>
                <w:sz w:val="18"/>
                <w:szCs w:val="18"/>
                <w:lang w:eastAsia="it-IT"/>
              </w:rPr>
            </w:pPr>
          </w:p>
        </w:tc>
        <w:tc>
          <w:tcPr>
            <w:tcW w:w="1800" w:type="dxa"/>
            <w:vMerge/>
            <w:tcBorders>
              <w:top w:val="single" w:sz="4" w:space="0" w:color="auto"/>
              <w:left w:val="single" w:sz="4" w:space="0" w:color="auto"/>
              <w:bottom w:val="single" w:sz="8" w:space="0" w:color="000000"/>
              <w:right w:val="single" w:sz="4" w:space="0" w:color="auto"/>
            </w:tcBorders>
            <w:vAlign w:val="center"/>
            <w:hideMark/>
          </w:tcPr>
          <w:p w14:paraId="00FF6B84" w14:textId="77777777" w:rsidR="00DC52B4" w:rsidRPr="00DC52B4" w:rsidRDefault="00DC52B4" w:rsidP="00DC52B4">
            <w:pPr>
              <w:spacing w:after="0"/>
              <w:jc w:val="left"/>
              <w:rPr>
                <w:rFonts w:eastAsia="Times New Roman" w:cstheme="minorHAnsi"/>
                <w:color w:val="000000"/>
                <w:sz w:val="18"/>
                <w:szCs w:val="18"/>
                <w:lang w:eastAsia="it-IT"/>
              </w:rPr>
            </w:pPr>
          </w:p>
        </w:tc>
        <w:tc>
          <w:tcPr>
            <w:tcW w:w="1120" w:type="dxa"/>
            <w:vMerge/>
            <w:tcBorders>
              <w:top w:val="single" w:sz="4" w:space="0" w:color="auto"/>
              <w:left w:val="single" w:sz="4" w:space="0" w:color="auto"/>
              <w:bottom w:val="single" w:sz="8" w:space="0" w:color="000000"/>
              <w:right w:val="single" w:sz="4" w:space="0" w:color="auto"/>
            </w:tcBorders>
            <w:vAlign w:val="center"/>
            <w:hideMark/>
          </w:tcPr>
          <w:p w14:paraId="61CC63F1" w14:textId="77777777" w:rsidR="00DC52B4" w:rsidRPr="00DC52B4" w:rsidRDefault="00DC52B4" w:rsidP="00DC52B4">
            <w:pPr>
              <w:spacing w:after="0"/>
              <w:jc w:val="left"/>
              <w:rPr>
                <w:rFonts w:eastAsia="Times New Roman" w:cstheme="minorHAnsi"/>
                <w:color w:val="000000"/>
                <w:sz w:val="18"/>
                <w:szCs w:val="18"/>
                <w:lang w:eastAsia="it-IT"/>
              </w:rPr>
            </w:pPr>
          </w:p>
        </w:tc>
        <w:tc>
          <w:tcPr>
            <w:tcW w:w="2268" w:type="dxa"/>
            <w:gridSpan w:val="2"/>
            <w:tcBorders>
              <w:top w:val="nil"/>
              <w:left w:val="nil"/>
              <w:bottom w:val="nil"/>
              <w:right w:val="single" w:sz="4" w:space="0" w:color="auto"/>
            </w:tcBorders>
            <w:shd w:val="clear" w:color="auto" w:fill="auto"/>
            <w:noWrap/>
            <w:vAlign w:val="center"/>
            <w:hideMark/>
          </w:tcPr>
          <w:p w14:paraId="79230F35"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(FAO)</w:t>
            </w:r>
          </w:p>
        </w:tc>
        <w:tc>
          <w:tcPr>
            <w:tcW w:w="1812" w:type="dxa"/>
            <w:gridSpan w:val="2"/>
            <w:tcBorders>
              <w:top w:val="nil"/>
              <w:left w:val="single" w:sz="4" w:space="0" w:color="auto"/>
              <w:bottom w:val="nil"/>
              <w:right w:val="single" w:sz="4" w:space="0" w:color="000000"/>
            </w:tcBorders>
            <w:shd w:val="clear" w:color="auto" w:fill="auto"/>
            <w:noWrap/>
            <w:vAlign w:val="center"/>
            <w:hideMark/>
          </w:tcPr>
          <w:p w14:paraId="510B56D2"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(UE)</w:t>
            </w:r>
          </w:p>
        </w:tc>
      </w:tr>
      <w:tr w:rsidR="00DC52B4" w:rsidRPr="00DC52B4" w14:paraId="5780B148" w14:textId="77777777" w:rsidTr="00F7734E">
        <w:trPr>
          <w:trHeight w:val="152"/>
        </w:trPr>
        <w:tc>
          <w:tcPr>
            <w:tcW w:w="1900" w:type="dxa"/>
            <w:tcBorders>
              <w:top w:val="nil"/>
              <w:left w:val="nil"/>
              <w:bottom w:val="single" w:sz="8" w:space="0" w:color="auto"/>
              <w:right w:val="nil"/>
            </w:tcBorders>
            <w:shd w:val="clear" w:color="auto" w:fill="auto"/>
            <w:vAlign w:val="center"/>
            <w:hideMark/>
          </w:tcPr>
          <w:p w14:paraId="372F6582" w14:textId="77777777" w:rsidR="00DC52B4" w:rsidRPr="00DC52B4" w:rsidRDefault="00DC52B4" w:rsidP="00DC52B4">
            <w:pPr>
              <w:spacing w:after="0"/>
              <w:jc w:val="left"/>
              <w:rPr>
                <w:rFonts w:eastAsia="Times New Roman" w:cstheme="minorHAnsi"/>
                <w:b/>
                <w:bCs/>
                <w:color w:val="000000"/>
                <w:sz w:val="18"/>
                <w:szCs w:val="18"/>
                <w:lang w:eastAsia="it-IT"/>
              </w:rPr>
            </w:pPr>
            <w:r w:rsidRPr="00DC52B4">
              <w:rPr>
                <w:rFonts w:eastAsia="Times New Roman" w:cstheme="minorHAnsi"/>
                <w:b/>
                <w:bCs/>
                <w:color w:val="000000"/>
                <w:sz w:val="18"/>
                <w:szCs w:val="18"/>
                <w:lang w:eastAsia="it-IT"/>
              </w:rPr>
              <w:t> </w:t>
            </w:r>
          </w:p>
        </w:tc>
        <w:tc>
          <w:tcPr>
            <w:tcW w:w="1800" w:type="dxa"/>
            <w:vMerge/>
            <w:tcBorders>
              <w:top w:val="single" w:sz="4" w:space="0" w:color="auto"/>
              <w:left w:val="single" w:sz="4" w:space="0" w:color="auto"/>
              <w:bottom w:val="single" w:sz="8" w:space="0" w:color="000000"/>
              <w:right w:val="single" w:sz="4" w:space="0" w:color="auto"/>
            </w:tcBorders>
            <w:vAlign w:val="center"/>
            <w:hideMark/>
          </w:tcPr>
          <w:p w14:paraId="3055FEE0" w14:textId="77777777" w:rsidR="00DC52B4" w:rsidRPr="00DC52B4" w:rsidRDefault="00DC52B4" w:rsidP="00DC52B4">
            <w:pPr>
              <w:spacing w:after="0"/>
              <w:jc w:val="left"/>
              <w:rPr>
                <w:rFonts w:eastAsia="Times New Roman" w:cstheme="minorHAnsi"/>
                <w:color w:val="000000"/>
                <w:sz w:val="18"/>
                <w:szCs w:val="18"/>
                <w:lang w:eastAsia="it-IT"/>
              </w:rPr>
            </w:pPr>
          </w:p>
        </w:tc>
        <w:tc>
          <w:tcPr>
            <w:tcW w:w="1120" w:type="dxa"/>
            <w:vMerge/>
            <w:tcBorders>
              <w:top w:val="single" w:sz="4" w:space="0" w:color="auto"/>
              <w:left w:val="single" w:sz="4" w:space="0" w:color="auto"/>
              <w:bottom w:val="single" w:sz="8" w:space="0" w:color="000000"/>
              <w:right w:val="single" w:sz="4" w:space="0" w:color="auto"/>
            </w:tcBorders>
            <w:vAlign w:val="center"/>
            <w:hideMark/>
          </w:tcPr>
          <w:p w14:paraId="6E1F9843" w14:textId="77777777" w:rsidR="00DC52B4" w:rsidRPr="00DC52B4" w:rsidRDefault="00DC52B4" w:rsidP="00DC52B4">
            <w:pPr>
              <w:spacing w:after="0"/>
              <w:jc w:val="left"/>
              <w:rPr>
                <w:rFonts w:eastAsia="Times New Roman" w:cstheme="minorHAnsi"/>
                <w:color w:val="000000"/>
                <w:sz w:val="18"/>
                <w:szCs w:val="18"/>
                <w:lang w:eastAsia="it-IT"/>
              </w:rPr>
            </w:pPr>
          </w:p>
        </w:tc>
        <w:tc>
          <w:tcPr>
            <w:tcW w:w="1671" w:type="dxa"/>
            <w:tcBorders>
              <w:top w:val="nil"/>
              <w:left w:val="nil"/>
              <w:bottom w:val="single" w:sz="8" w:space="0" w:color="auto"/>
              <w:right w:val="nil"/>
            </w:tcBorders>
            <w:shd w:val="clear" w:color="auto" w:fill="auto"/>
            <w:noWrap/>
            <w:vAlign w:val="center"/>
            <w:hideMark/>
          </w:tcPr>
          <w:p w14:paraId="4D2127B8"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Numero</w:t>
            </w:r>
          </w:p>
        </w:tc>
        <w:tc>
          <w:tcPr>
            <w:tcW w:w="597" w:type="dxa"/>
            <w:tcBorders>
              <w:top w:val="nil"/>
              <w:left w:val="nil"/>
              <w:bottom w:val="single" w:sz="8" w:space="0" w:color="auto"/>
              <w:right w:val="single" w:sz="4" w:space="0" w:color="auto"/>
            </w:tcBorders>
            <w:shd w:val="clear" w:color="auto" w:fill="auto"/>
            <w:noWrap/>
            <w:vAlign w:val="center"/>
            <w:hideMark/>
          </w:tcPr>
          <w:p w14:paraId="0BFD8E8C"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w:t>
            </w:r>
          </w:p>
        </w:tc>
        <w:tc>
          <w:tcPr>
            <w:tcW w:w="1009" w:type="dxa"/>
            <w:tcBorders>
              <w:top w:val="nil"/>
              <w:left w:val="single" w:sz="4" w:space="0" w:color="auto"/>
              <w:bottom w:val="single" w:sz="8" w:space="0" w:color="auto"/>
              <w:right w:val="nil"/>
            </w:tcBorders>
            <w:shd w:val="clear" w:color="auto" w:fill="auto"/>
            <w:noWrap/>
            <w:vAlign w:val="center"/>
            <w:hideMark/>
          </w:tcPr>
          <w:p w14:paraId="19523607"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N.</w:t>
            </w:r>
          </w:p>
        </w:tc>
        <w:tc>
          <w:tcPr>
            <w:tcW w:w="803" w:type="dxa"/>
            <w:tcBorders>
              <w:top w:val="nil"/>
              <w:left w:val="nil"/>
              <w:bottom w:val="single" w:sz="8" w:space="0" w:color="auto"/>
              <w:right w:val="single" w:sz="4" w:space="0" w:color="auto"/>
            </w:tcBorders>
            <w:shd w:val="clear" w:color="auto" w:fill="auto"/>
            <w:noWrap/>
            <w:vAlign w:val="center"/>
            <w:hideMark/>
          </w:tcPr>
          <w:p w14:paraId="01EF619F"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w:t>
            </w:r>
          </w:p>
        </w:tc>
      </w:tr>
      <w:tr w:rsidR="00DC52B4" w:rsidRPr="00DC52B4" w14:paraId="295E1329" w14:textId="77777777" w:rsidTr="00DC52B4">
        <w:trPr>
          <w:trHeight w:val="315"/>
        </w:trPr>
        <w:tc>
          <w:tcPr>
            <w:tcW w:w="1900" w:type="dxa"/>
            <w:vMerge w:val="restart"/>
            <w:tcBorders>
              <w:top w:val="nil"/>
              <w:left w:val="single" w:sz="8" w:space="0" w:color="auto"/>
              <w:bottom w:val="single" w:sz="8" w:space="0" w:color="000000"/>
              <w:right w:val="nil"/>
            </w:tcBorders>
            <w:shd w:val="clear" w:color="auto" w:fill="auto"/>
            <w:vAlign w:val="center"/>
            <w:hideMark/>
          </w:tcPr>
          <w:p w14:paraId="7F1DEA8D" w14:textId="77777777" w:rsidR="00DC52B4" w:rsidRPr="00DC52B4" w:rsidRDefault="00DC52B4" w:rsidP="00DC52B4">
            <w:pPr>
              <w:spacing w:after="0"/>
              <w:jc w:val="center"/>
              <w:rPr>
                <w:rFonts w:eastAsia="Times New Roman" w:cstheme="minorHAnsi"/>
                <w:b/>
                <w:bCs/>
                <w:color w:val="000000"/>
                <w:sz w:val="18"/>
                <w:szCs w:val="18"/>
                <w:lang w:eastAsia="it-IT"/>
              </w:rPr>
            </w:pPr>
            <w:r w:rsidRPr="00DC52B4">
              <w:rPr>
                <w:rFonts w:eastAsia="Times New Roman" w:cstheme="minorHAnsi"/>
                <w:b/>
                <w:bCs/>
                <w:color w:val="000000"/>
                <w:sz w:val="18"/>
                <w:szCs w:val="18"/>
                <w:lang w:eastAsia="it-IT"/>
              </w:rPr>
              <w:t>Mammiferi</w:t>
            </w: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39BC1A6F"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asino</w:t>
            </w:r>
          </w:p>
        </w:tc>
        <w:tc>
          <w:tcPr>
            <w:tcW w:w="1120" w:type="dxa"/>
            <w:tcBorders>
              <w:top w:val="nil"/>
              <w:left w:val="nil"/>
              <w:bottom w:val="single" w:sz="4" w:space="0" w:color="auto"/>
              <w:right w:val="nil"/>
            </w:tcBorders>
            <w:shd w:val="clear" w:color="auto" w:fill="auto"/>
            <w:noWrap/>
            <w:vAlign w:val="center"/>
            <w:hideMark/>
          </w:tcPr>
          <w:p w14:paraId="004EEDDE"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8</w:t>
            </w:r>
          </w:p>
        </w:tc>
        <w:tc>
          <w:tcPr>
            <w:tcW w:w="1671" w:type="dxa"/>
            <w:tcBorders>
              <w:top w:val="nil"/>
              <w:left w:val="single" w:sz="4" w:space="0" w:color="auto"/>
              <w:bottom w:val="single" w:sz="4" w:space="0" w:color="auto"/>
              <w:right w:val="nil"/>
            </w:tcBorders>
            <w:shd w:val="clear" w:color="auto" w:fill="auto"/>
            <w:noWrap/>
            <w:vAlign w:val="center"/>
            <w:hideMark/>
          </w:tcPr>
          <w:p w14:paraId="6F081372"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8</w:t>
            </w:r>
          </w:p>
        </w:tc>
        <w:tc>
          <w:tcPr>
            <w:tcW w:w="597" w:type="dxa"/>
            <w:tcBorders>
              <w:top w:val="nil"/>
              <w:left w:val="nil"/>
              <w:bottom w:val="single" w:sz="4" w:space="0" w:color="auto"/>
              <w:right w:val="nil"/>
            </w:tcBorders>
            <w:shd w:val="clear" w:color="auto" w:fill="auto"/>
            <w:noWrap/>
            <w:vAlign w:val="center"/>
            <w:hideMark/>
          </w:tcPr>
          <w:p w14:paraId="23DEE64B"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100</w:t>
            </w:r>
          </w:p>
        </w:tc>
        <w:tc>
          <w:tcPr>
            <w:tcW w:w="1009" w:type="dxa"/>
            <w:tcBorders>
              <w:top w:val="nil"/>
              <w:left w:val="single" w:sz="4" w:space="0" w:color="auto"/>
              <w:bottom w:val="single" w:sz="4" w:space="0" w:color="auto"/>
              <w:right w:val="nil"/>
            </w:tcBorders>
            <w:shd w:val="clear" w:color="auto" w:fill="auto"/>
            <w:noWrap/>
            <w:vAlign w:val="center"/>
            <w:hideMark/>
          </w:tcPr>
          <w:p w14:paraId="39358012"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8</w:t>
            </w:r>
          </w:p>
        </w:tc>
        <w:tc>
          <w:tcPr>
            <w:tcW w:w="803" w:type="dxa"/>
            <w:tcBorders>
              <w:top w:val="nil"/>
              <w:left w:val="nil"/>
              <w:bottom w:val="single" w:sz="4" w:space="0" w:color="auto"/>
              <w:right w:val="single" w:sz="4" w:space="0" w:color="auto"/>
            </w:tcBorders>
            <w:shd w:val="clear" w:color="auto" w:fill="auto"/>
            <w:noWrap/>
            <w:vAlign w:val="center"/>
            <w:hideMark/>
          </w:tcPr>
          <w:p w14:paraId="547F0E8D"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100</w:t>
            </w:r>
          </w:p>
        </w:tc>
      </w:tr>
      <w:tr w:rsidR="00DC52B4" w:rsidRPr="00DC52B4" w14:paraId="595221D3"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1911E0DE"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5DEC5760"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bovino</w:t>
            </w:r>
          </w:p>
        </w:tc>
        <w:tc>
          <w:tcPr>
            <w:tcW w:w="1120" w:type="dxa"/>
            <w:tcBorders>
              <w:top w:val="nil"/>
              <w:left w:val="nil"/>
              <w:bottom w:val="single" w:sz="4" w:space="0" w:color="auto"/>
              <w:right w:val="nil"/>
            </w:tcBorders>
            <w:shd w:val="clear" w:color="auto" w:fill="auto"/>
            <w:noWrap/>
            <w:vAlign w:val="center"/>
            <w:hideMark/>
          </w:tcPr>
          <w:p w14:paraId="4EE0D697"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33</w:t>
            </w:r>
          </w:p>
        </w:tc>
        <w:tc>
          <w:tcPr>
            <w:tcW w:w="1671" w:type="dxa"/>
            <w:tcBorders>
              <w:top w:val="nil"/>
              <w:left w:val="single" w:sz="4" w:space="0" w:color="auto"/>
              <w:bottom w:val="single" w:sz="4" w:space="0" w:color="auto"/>
              <w:right w:val="nil"/>
            </w:tcBorders>
            <w:shd w:val="clear" w:color="auto" w:fill="auto"/>
            <w:noWrap/>
            <w:vAlign w:val="center"/>
            <w:hideMark/>
          </w:tcPr>
          <w:p w14:paraId="22953B18"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26</w:t>
            </w:r>
          </w:p>
        </w:tc>
        <w:tc>
          <w:tcPr>
            <w:tcW w:w="597" w:type="dxa"/>
            <w:tcBorders>
              <w:top w:val="nil"/>
              <w:left w:val="nil"/>
              <w:bottom w:val="single" w:sz="4" w:space="0" w:color="auto"/>
              <w:right w:val="nil"/>
            </w:tcBorders>
            <w:shd w:val="clear" w:color="auto" w:fill="auto"/>
            <w:noWrap/>
            <w:vAlign w:val="center"/>
            <w:hideMark/>
          </w:tcPr>
          <w:p w14:paraId="5208D232"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79</w:t>
            </w:r>
          </w:p>
        </w:tc>
        <w:tc>
          <w:tcPr>
            <w:tcW w:w="1009" w:type="dxa"/>
            <w:tcBorders>
              <w:top w:val="nil"/>
              <w:left w:val="single" w:sz="4" w:space="0" w:color="auto"/>
              <w:bottom w:val="single" w:sz="4" w:space="0" w:color="auto"/>
              <w:right w:val="nil"/>
            </w:tcBorders>
            <w:shd w:val="clear" w:color="auto" w:fill="auto"/>
            <w:noWrap/>
            <w:vAlign w:val="center"/>
            <w:hideMark/>
          </w:tcPr>
          <w:p w14:paraId="3774B722"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16</w:t>
            </w:r>
          </w:p>
        </w:tc>
        <w:tc>
          <w:tcPr>
            <w:tcW w:w="803" w:type="dxa"/>
            <w:tcBorders>
              <w:top w:val="nil"/>
              <w:left w:val="nil"/>
              <w:bottom w:val="single" w:sz="4" w:space="0" w:color="auto"/>
              <w:right w:val="single" w:sz="4" w:space="0" w:color="auto"/>
            </w:tcBorders>
            <w:shd w:val="clear" w:color="auto" w:fill="auto"/>
            <w:noWrap/>
            <w:vAlign w:val="center"/>
            <w:hideMark/>
          </w:tcPr>
          <w:p w14:paraId="13A26D91"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48</w:t>
            </w:r>
          </w:p>
        </w:tc>
      </w:tr>
      <w:tr w:rsidR="00DC52B4" w:rsidRPr="00DC52B4" w14:paraId="6AB50C41"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3EE886CD"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79883691"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bufalo</w:t>
            </w:r>
          </w:p>
        </w:tc>
        <w:tc>
          <w:tcPr>
            <w:tcW w:w="1120" w:type="dxa"/>
            <w:tcBorders>
              <w:top w:val="nil"/>
              <w:left w:val="nil"/>
              <w:bottom w:val="single" w:sz="4" w:space="0" w:color="auto"/>
              <w:right w:val="nil"/>
            </w:tcBorders>
            <w:shd w:val="clear" w:color="auto" w:fill="auto"/>
            <w:noWrap/>
            <w:vAlign w:val="center"/>
            <w:hideMark/>
          </w:tcPr>
          <w:p w14:paraId="79A25F8B"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w:t>
            </w:r>
          </w:p>
        </w:tc>
        <w:tc>
          <w:tcPr>
            <w:tcW w:w="1671" w:type="dxa"/>
            <w:tcBorders>
              <w:top w:val="nil"/>
              <w:left w:val="single" w:sz="4" w:space="0" w:color="auto"/>
              <w:bottom w:val="nil"/>
              <w:right w:val="nil"/>
            </w:tcBorders>
            <w:shd w:val="clear" w:color="auto" w:fill="auto"/>
            <w:noWrap/>
            <w:vAlign w:val="center"/>
            <w:hideMark/>
          </w:tcPr>
          <w:p w14:paraId="653855E6"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 </w:t>
            </w:r>
          </w:p>
        </w:tc>
        <w:tc>
          <w:tcPr>
            <w:tcW w:w="597" w:type="dxa"/>
            <w:tcBorders>
              <w:top w:val="nil"/>
              <w:left w:val="nil"/>
              <w:bottom w:val="single" w:sz="4" w:space="0" w:color="auto"/>
              <w:right w:val="nil"/>
            </w:tcBorders>
            <w:shd w:val="clear" w:color="auto" w:fill="auto"/>
            <w:noWrap/>
            <w:vAlign w:val="center"/>
            <w:hideMark/>
          </w:tcPr>
          <w:p w14:paraId="3D4442E1"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0</w:t>
            </w:r>
          </w:p>
        </w:tc>
        <w:tc>
          <w:tcPr>
            <w:tcW w:w="1009" w:type="dxa"/>
            <w:tcBorders>
              <w:top w:val="nil"/>
              <w:left w:val="single" w:sz="4" w:space="0" w:color="auto"/>
              <w:bottom w:val="nil"/>
              <w:right w:val="nil"/>
            </w:tcBorders>
            <w:shd w:val="clear" w:color="auto" w:fill="auto"/>
            <w:noWrap/>
            <w:vAlign w:val="center"/>
            <w:hideMark/>
          </w:tcPr>
          <w:p w14:paraId="7EC681E8"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 </w:t>
            </w:r>
          </w:p>
        </w:tc>
        <w:tc>
          <w:tcPr>
            <w:tcW w:w="803" w:type="dxa"/>
            <w:tcBorders>
              <w:top w:val="nil"/>
              <w:left w:val="nil"/>
              <w:bottom w:val="single" w:sz="4" w:space="0" w:color="auto"/>
              <w:right w:val="single" w:sz="4" w:space="0" w:color="auto"/>
            </w:tcBorders>
            <w:shd w:val="clear" w:color="auto" w:fill="auto"/>
            <w:noWrap/>
            <w:vAlign w:val="center"/>
            <w:hideMark/>
          </w:tcPr>
          <w:p w14:paraId="2072AF1F"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0</w:t>
            </w:r>
          </w:p>
        </w:tc>
      </w:tr>
      <w:tr w:rsidR="00DC52B4" w:rsidRPr="00DC52B4" w14:paraId="55EFF26A"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3EA40B34"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364EB1D1"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capra</w:t>
            </w:r>
          </w:p>
        </w:tc>
        <w:tc>
          <w:tcPr>
            <w:tcW w:w="1120" w:type="dxa"/>
            <w:tcBorders>
              <w:top w:val="nil"/>
              <w:left w:val="nil"/>
              <w:bottom w:val="single" w:sz="4" w:space="0" w:color="auto"/>
              <w:right w:val="nil"/>
            </w:tcBorders>
            <w:shd w:val="clear" w:color="auto" w:fill="auto"/>
            <w:noWrap/>
            <w:vAlign w:val="center"/>
            <w:hideMark/>
          </w:tcPr>
          <w:p w14:paraId="0408764C"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51</w:t>
            </w:r>
          </w:p>
        </w:tc>
        <w:tc>
          <w:tcPr>
            <w:tcW w:w="1671" w:type="dxa"/>
            <w:tcBorders>
              <w:top w:val="single" w:sz="4" w:space="0" w:color="auto"/>
              <w:left w:val="single" w:sz="4" w:space="0" w:color="auto"/>
              <w:bottom w:val="single" w:sz="4" w:space="0" w:color="auto"/>
              <w:right w:val="nil"/>
            </w:tcBorders>
            <w:shd w:val="clear" w:color="auto" w:fill="auto"/>
            <w:noWrap/>
            <w:vAlign w:val="center"/>
            <w:hideMark/>
          </w:tcPr>
          <w:p w14:paraId="53AEED24"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36</w:t>
            </w:r>
          </w:p>
        </w:tc>
        <w:tc>
          <w:tcPr>
            <w:tcW w:w="597" w:type="dxa"/>
            <w:tcBorders>
              <w:top w:val="nil"/>
              <w:left w:val="nil"/>
              <w:bottom w:val="single" w:sz="4" w:space="0" w:color="auto"/>
              <w:right w:val="nil"/>
            </w:tcBorders>
            <w:shd w:val="clear" w:color="auto" w:fill="auto"/>
            <w:noWrap/>
            <w:vAlign w:val="center"/>
            <w:hideMark/>
          </w:tcPr>
          <w:p w14:paraId="78CC6C5F"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71</w:t>
            </w:r>
          </w:p>
        </w:tc>
        <w:tc>
          <w:tcPr>
            <w:tcW w:w="1009" w:type="dxa"/>
            <w:tcBorders>
              <w:top w:val="single" w:sz="4" w:space="0" w:color="auto"/>
              <w:left w:val="single" w:sz="4" w:space="0" w:color="auto"/>
              <w:bottom w:val="single" w:sz="4" w:space="0" w:color="auto"/>
              <w:right w:val="nil"/>
            </w:tcBorders>
            <w:shd w:val="clear" w:color="auto" w:fill="auto"/>
            <w:noWrap/>
            <w:vAlign w:val="center"/>
            <w:hideMark/>
          </w:tcPr>
          <w:p w14:paraId="556660BC"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44</w:t>
            </w:r>
          </w:p>
        </w:tc>
        <w:tc>
          <w:tcPr>
            <w:tcW w:w="803" w:type="dxa"/>
            <w:tcBorders>
              <w:top w:val="nil"/>
              <w:left w:val="nil"/>
              <w:bottom w:val="single" w:sz="4" w:space="0" w:color="auto"/>
              <w:right w:val="single" w:sz="4" w:space="0" w:color="auto"/>
            </w:tcBorders>
            <w:shd w:val="clear" w:color="auto" w:fill="auto"/>
            <w:noWrap/>
            <w:vAlign w:val="center"/>
            <w:hideMark/>
          </w:tcPr>
          <w:p w14:paraId="5399FF9C"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86</w:t>
            </w:r>
          </w:p>
        </w:tc>
      </w:tr>
      <w:tr w:rsidR="00DC52B4" w:rsidRPr="00DC52B4" w14:paraId="49950D68"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7133B82D"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682D9739"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cavallo</w:t>
            </w:r>
          </w:p>
        </w:tc>
        <w:tc>
          <w:tcPr>
            <w:tcW w:w="1120" w:type="dxa"/>
            <w:tcBorders>
              <w:top w:val="nil"/>
              <w:left w:val="nil"/>
              <w:bottom w:val="single" w:sz="4" w:space="0" w:color="auto"/>
              <w:right w:val="nil"/>
            </w:tcBorders>
            <w:shd w:val="clear" w:color="auto" w:fill="auto"/>
            <w:noWrap/>
            <w:vAlign w:val="center"/>
            <w:hideMark/>
          </w:tcPr>
          <w:p w14:paraId="380F4FBB"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30</w:t>
            </w:r>
          </w:p>
        </w:tc>
        <w:tc>
          <w:tcPr>
            <w:tcW w:w="1671" w:type="dxa"/>
            <w:tcBorders>
              <w:top w:val="nil"/>
              <w:left w:val="single" w:sz="4" w:space="0" w:color="auto"/>
              <w:bottom w:val="single" w:sz="4" w:space="0" w:color="auto"/>
              <w:right w:val="nil"/>
            </w:tcBorders>
            <w:shd w:val="clear" w:color="auto" w:fill="auto"/>
            <w:noWrap/>
            <w:vAlign w:val="center"/>
            <w:hideMark/>
          </w:tcPr>
          <w:p w14:paraId="3E729399"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30</w:t>
            </w:r>
          </w:p>
        </w:tc>
        <w:tc>
          <w:tcPr>
            <w:tcW w:w="597" w:type="dxa"/>
            <w:tcBorders>
              <w:top w:val="nil"/>
              <w:left w:val="nil"/>
              <w:bottom w:val="single" w:sz="4" w:space="0" w:color="auto"/>
              <w:right w:val="nil"/>
            </w:tcBorders>
            <w:shd w:val="clear" w:color="auto" w:fill="auto"/>
            <w:noWrap/>
            <w:vAlign w:val="center"/>
            <w:hideMark/>
          </w:tcPr>
          <w:p w14:paraId="4C95262E"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100</w:t>
            </w:r>
          </w:p>
        </w:tc>
        <w:tc>
          <w:tcPr>
            <w:tcW w:w="1009" w:type="dxa"/>
            <w:tcBorders>
              <w:top w:val="nil"/>
              <w:left w:val="single" w:sz="4" w:space="0" w:color="auto"/>
              <w:bottom w:val="nil"/>
              <w:right w:val="nil"/>
            </w:tcBorders>
            <w:shd w:val="clear" w:color="auto" w:fill="auto"/>
            <w:noWrap/>
            <w:vAlign w:val="center"/>
            <w:hideMark/>
          </w:tcPr>
          <w:p w14:paraId="10E68523"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24</w:t>
            </w:r>
          </w:p>
        </w:tc>
        <w:tc>
          <w:tcPr>
            <w:tcW w:w="803" w:type="dxa"/>
            <w:tcBorders>
              <w:top w:val="nil"/>
              <w:left w:val="nil"/>
              <w:bottom w:val="single" w:sz="4" w:space="0" w:color="auto"/>
              <w:right w:val="single" w:sz="4" w:space="0" w:color="auto"/>
            </w:tcBorders>
            <w:shd w:val="clear" w:color="auto" w:fill="auto"/>
            <w:noWrap/>
            <w:vAlign w:val="center"/>
            <w:hideMark/>
          </w:tcPr>
          <w:p w14:paraId="768E3BB2"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80</w:t>
            </w:r>
          </w:p>
        </w:tc>
      </w:tr>
      <w:tr w:rsidR="00DC52B4" w:rsidRPr="00DC52B4" w14:paraId="4DABA59C"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76301E6D"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2F0C3F06" w14:textId="3DEA639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coniglio*</w:t>
            </w:r>
          </w:p>
        </w:tc>
        <w:tc>
          <w:tcPr>
            <w:tcW w:w="1120" w:type="dxa"/>
            <w:tcBorders>
              <w:top w:val="nil"/>
              <w:left w:val="nil"/>
              <w:bottom w:val="single" w:sz="4" w:space="0" w:color="auto"/>
              <w:right w:val="nil"/>
            </w:tcBorders>
            <w:shd w:val="clear" w:color="auto" w:fill="auto"/>
            <w:noWrap/>
            <w:vAlign w:val="center"/>
            <w:hideMark/>
          </w:tcPr>
          <w:p w14:paraId="03DA93BD"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46</w:t>
            </w:r>
          </w:p>
        </w:tc>
        <w:tc>
          <w:tcPr>
            <w:tcW w:w="1671" w:type="dxa"/>
            <w:tcBorders>
              <w:top w:val="nil"/>
              <w:left w:val="single" w:sz="4" w:space="0" w:color="auto"/>
              <w:bottom w:val="single" w:sz="4" w:space="0" w:color="auto"/>
              <w:right w:val="nil"/>
            </w:tcBorders>
            <w:shd w:val="clear" w:color="auto" w:fill="auto"/>
            <w:noWrap/>
            <w:vAlign w:val="center"/>
            <w:hideMark/>
          </w:tcPr>
          <w:p w14:paraId="736262DE"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46</w:t>
            </w:r>
          </w:p>
        </w:tc>
        <w:tc>
          <w:tcPr>
            <w:tcW w:w="597" w:type="dxa"/>
            <w:tcBorders>
              <w:top w:val="nil"/>
              <w:left w:val="nil"/>
              <w:bottom w:val="single" w:sz="4" w:space="0" w:color="auto"/>
              <w:right w:val="nil"/>
            </w:tcBorders>
            <w:shd w:val="clear" w:color="auto" w:fill="auto"/>
            <w:noWrap/>
            <w:vAlign w:val="center"/>
            <w:hideMark/>
          </w:tcPr>
          <w:p w14:paraId="2077DB1B"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100</w:t>
            </w:r>
          </w:p>
        </w:tc>
        <w:tc>
          <w:tcPr>
            <w:tcW w:w="1009" w:type="dxa"/>
            <w:tcBorders>
              <w:top w:val="single" w:sz="4" w:space="0" w:color="auto"/>
              <w:left w:val="single" w:sz="4" w:space="0" w:color="auto"/>
              <w:bottom w:val="single" w:sz="4" w:space="0" w:color="auto"/>
              <w:right w:val="nil"/>
            </w:tcBorders>
            <w:shd w:val="clear" w:color="auto" w:fill="auto"/>
            <w:noWrap/>
            <w:vAlign w:val="center"/>
            <w:hideMark/>
          </w:tcPr>
          <w:p w14:paraId="311D6969"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w:t>
            </w:r>
          </w:p>
        </w:tc>
        <w:tc>
          <w:tcPr>
            <w:tcW w:w="803" w:type="dxa"/>
            <w:tcBorders>
              <w:top w:val="nil"/>
              <w:left w:val="nil"/>
              <w:bottom w:val="single" w:sz="4" w:space="0" w:color="auto"/>
              <w:right w:val="single" w:sz="4" w:space="0" w:color="auto"/>
            </w:tcBorders>
            <w:shd w:val="clear" w:color="auto" w:fill="auto"/>
            <w:noWrap/>
            <w:vAlign w:val="center"/>
            <w:hideMark/>
          </w:tcPr>
          <w:p w14:paraId="5061A960"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w:t>
            </w:r>
          </w:p>
        </w:tc>
      </w:tr>
      <w:tr w:rsidR="00DC52B4" w:rsidRPr="00DC52B4" w14:paraId="6F37DE34"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4CFD346D"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28D122E0"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pecora</w:t>
            </w:r>
          </w:p>
        </w:tc>
        <w:tc>
          <w:tcPr>
            <w:tcW w:w="1120" w:type="dxa"/>
            <w:tcBorders>
              <w:top w:val="nil"/>
              <w:left w:val="nil"/>
              <w:bottom w:val="single" w:sz="4" w:space="0" w:color="auto"/>
              <w:right w:val="nil"/>
            </w:tcBorders>
            <w:shd w:val="clear" w:color="auto" w:fill="auto"/>
            <w:noWrap/>
            <w:vAlign w:val="center"/>
            <w:hideMark/>
          </w:tcPr>
          <w:p w14:paraId="7A33A6B7"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70</w:t>
            </w:r>
          </w:p>
        </w:tc>
        <w:tc>
          <w:tcPr>
            <w:tcW w:w="1671" w:type="dxa"/>
            <w:tcBorders>
              <w:top w:val="nil"/>
              <w:left w:val="single" w:sz="4" w:space="0" w:color="auto"/>
              <w:bottom w:val="nil"/>
              <w:right w:val="nil"/>
            </w:tcBorders>
            <w:shd w:val="clear" w:color="auto" w:fill="auto"/>
            <w:noWrap/>
            <w:vAlign w:val="center"/>
            <w:hideMark/>
          </w:tcPr>
          <w:p w14:paraId="2A8FB54A"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68</w:t>
            </w:r>
          </w:p>
        </w:tc>
        <w:tc>
          <w:tcPr>
            <w:tcW w:w="597" w:type="dxa"/>
            <w:tcBorders>
              <w:top w:val="nil"/>
              <w:left w:val="nil"/>
              <w:bottom w:val="single" w:sz="4" w:space="0" w:color="auto"/>
              <w:right w:val="nil"/>
            </w:tcBorders>
            <w:shd w:val="clear" w:color="auto" w:fill="auto"/>
            <w:noWrap/>
            <w:vAlign w:val="center"/>
            <w:hideMark/>
          </w:tcPr>
          <w:p w14:paraId="662AA6A1"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97</w:t>
            </w:r>
          </w:p>
        </w:tc>
        <w:tc>
          <w:tcPr>
            <w:tcW w:w="1009" w:type="dxa"/>
            <w:tcBorders>
              <w:top w:val="nil"/>
              <w:left w:val="single" w:sz="4" w:space="0" w:color="auto"/>
              <w:bottom w:val="nil"/>
              <w:right w:val="nil"/>
            </w:tcBorders>
            <w:shd w:val="clear" w:color="auto" w:fill="auto"/>
            <w:noWrap/>
            <w:vAlign w:val="center"/>
            <w:hideMark/>
          </w:tcPr>
          <w:p w14:paraId="0D476B06"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67</w:t>
            </w:r>
          </w:p>
        </w:tc>
        <w:tc>
          <w:tcPr>
            <w:tcW w:w="803" w:type="dxa"/>
            <w:tcBorders>
              <w:top w:val="nil"/>
              <w:left w:val="nil"/>
              <w:bottom w:val="single" w:sz="4" w:space="0" w:color="auto"/>
              <w:right w:val="single" w:sz="4" w:space="0" w:color="auto"/>
            </w:tcBorders>
            <w:shd w:val="clear" w:color="auto" w:fill="auto"/>
            <w:noWrap/>
            <w:vAlign w:val="center"/>
            <w:hideMark/>
          </w:tcPr>
          <w:p w14:paraId="07E17450"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96</w:t>
            </w:r>
          </w:p>
        </w:tc>
      </w:tr>
      <w:tr w:rsidR="00DC52B4" w:rsidRPr="00DC52B4" w14:paraId="48ED2562" w14:textId="77777777" w:rsidTr="00DC52B4">
        <w:trPr>
          <w:trHeight w:val="315"/>
        </w:trPr>
        <w:tc>
          <w:tcPr>
            <w:tcW w:w="1900" w:type="dxa"/>
            <w:vMerge/>
            <w:tcBorders>
              <w:top w:val="nil"/>
              <w:left w:val="single" w:sz="8" w:space="0" w:color="auto"/>
              <w:bottom w:val="single" w:sz="8" w:space="0" w:color="000000"/>
              <w:right w:val="nil"/>
            </w:tcBorders>
            <w:vAlign w:val="center"/>
            <w:hideMark/>
          </w:tcPr>
          <w:p w14:paraId="4D54531F"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8" w:space="0" w:color="auto"/>
              <w:right w:val="single" w:sz="4" w:space="0" w:color="auto"/>
            </w:tcBorders>
            <w:shd w:val="clear" w:color="auto" w:fill="auto"/>
            <w:vAlign w:val="center"/>
            <w:hideMark/>
          </w:tcPr>
          <w:p w14:paraId="3705AB32"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suino</w:t>
            </w:r>
          </w:p>
        </w:tc>
        <w:tc>
          <w:tcPr>
            <w:tcW w:w="1120" w:type="dxa"/>
            <w:tcBorders>
              <w:top w:val="nil"/>
              <w:left w:val="nil"/>
              <w:bottom w:val="single" w:sz="8" w:space="0" w:color="auto"/>
              <w:right w:val="nil"/>
            </w:tcBorders>
            <w:shd w:val="clear" w:color="auto" w:fill="auto"/>
            <w:noWrap/>
            <w:vAlign w:val="center"/>
            <w:hideMark/>
          </w:tcPr>
          <w:p w14:paraId="6F857C52"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12</w:t>
            </w:r>
          </w:p>
        </w:tc>
        <w:tc>
          <w:tcPr>
            <w:tcW w:w="1671" w:type="dxa"/>
            <w:tcBorders>
              <w:top w:val="single" w:sz="4" w:space="0" w:color="auto"/>
              <w:left w:val="single" w:sz="4" w:space="0" w:color="auto"/>
              <w:bottom w:val="single" w:sz="8" w:space="0" w:color="auto"/>
              <w:right w:val="nil"/>
            </w:tcBorders>
            <w:shd w:val="clear" w:color="auto" w:fill="auto"/>
            <w:noWrap/>
            <w:vAlign w:val="center"/>
            <w:hideMark/>
          </w:tcPr>
          <w:p w14:paraId="6EFF49DA"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12</w:t>
            </w:r>
          </w:p>
        </w:tc>
        <w:tc>
          <w:tcPr>
            <w:tcW w:w="597" w:type="dxa"/>
            <w:tcBorders>
              <w:top w:val="nil"/>
              <w:left w:val="nil"/>
              <w:bottom w:val="single" w:sz="8" w:space="0" w:color="auto"/>
              <w:right w:val="nil"/>
            </w:tcBorders>
            <w:shd w:val="clear" w:color="auto" w:fill="auto"/>
            <w:noWrap/>
            <w:vAlign w:val="center"/>
            <w:hideMark/>
          </w:tcPr>
          <w:p w14:paraId="52C117F8"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100</w:t>
            </w:r>
          </w:p>
        </w:tc>
        <w:tc>
          <w:tcPr>
            <w:tcW w:w="1009" w:type="dxa"/>
            <w:tcBorders>
              <w:top w:val="single" w:sz="4" w:space="0" w:color="auto"/>
              <w:left w:val="single" w:sz="4" w:space="0" w:color="auto"/>
              <w:bottom w:val="single" w:sz="8" w:space="0" w:color="auto"/>
              <w:right w:val="nil"/>
            </w:tcBorders>
            <w:shd w:val="clear" w:color="auto" w:fill="auto"/>
            <w:noWrap/>
            <w:vAlign w:val="center"/>
            <w:hideMark/>
          </w:tcPr>
          <w:p w14:paraId="54C174F6"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12</w:t>
            </w:r>
          </w:p>
        </w:tc>
        <w:tc>
          <w:tcPr>
            <w:tcW w:w="803" w:type="dxa"/>
            <w:tcBorders>
              <w:top w:val="nil"/>
              <w:left w:val="nil"/>
              <w:bottom w:val="single" w:sz="8" w:space="0" w:color="auto"/>
              <w:right w:val="single" w:sz="4" w:space="0" w:color="auto"/>
            </w:tcBorders>
            <w:shd w:val="clear" w:color="auto" w:fill="auto"/>
            <w:noWrap/>
            <w:vAlign w:val="center"/>
            <w:hideMark/>
          </w:tcPr>
          <w:p w14:paraId="1CB0E27A"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100</w:t>
            </w:r>
          </w:p>
        </w:tc>
      </w:tr>
      <w:tr w:rsidR="00DC52B4" w:rsidRPr="00DC52B4" w14:paraId="68F32F8A" w14:textId="77777777" w:rsidTr="00DC52B4">
        <w:trPr>
          <w:trHeight w:val="315"/>
        </w:trPr>
        <w:tc>
          <w:tcPr>
            <w:tcW w:w="1900" w:type="dxa"/>
            <w:vMerge w:val="restart"/>
            <w:tcBorders>
              <w:top w:val="nil"/>
              <w:left w:val="single" w:sz="8" w:space="0" w:color="auto"/>
              <w:bottom w:val="single" w:sz="8" w:space="0" w:color="000000"/>
              <w:right w:val="nil"/>
            </w:tcBorders>
            <w:shd w:val="clear" w:color="auto" w:fill="auto"/>
            <w:vAlign w:val="center"/>
            <w:hideMark/>
          </w:tcPr>
          <w:p w14:paraId="4CBFE9E2" w14:textId="77777777" w:rsidR="00DC52B4" w:rsidRPr="00DC52B4" w:rsidRDefault="00DC52B4" w:rsidP="00DC52B4">
            <w:pPr>
              <w:spacing w:after="0"/>
              <w:jc w:val="center"/>
              <w:rPr>
                <w:rFonts w:eastAsia="Times New Roman" w:cstheme="minorHAnsi"/>
                <w:b/>
                <w:bCs/>
                <w:color w:val="000000"/>
                <w:sz w:val="18"/>
                <w:szCs w:val="18"/>
                <w:lang w:eastAsia="it-IT"/>
              </w:rPr>
            </w:pPr>
            <w:r w:rsidRPr="00DC52B4">
              <w:rPr>
                <w:rFonts w:eastAsia="Times New Roman" w:cstheme="minorHAnsi"/>
                <w:b/>
                <w:bCs/>
                <w:color w:val="000000"/>
                <w:sz w:val="18"/>
                <w:szCs w:val="18"/>
                <w:lang w:eastAsia="it-IT"/>
              </w:rPr>
              <w:t>Uccelli</w:t>
            </w: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797C4F4D"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anatra</w:t>
            </w:r>
          </w:p>
        </w:tc>
        <w:tc>
          <w:tcPr>
            <w:tcW w:w="1120" w:type="dxa"/>
            <w:tcBorders>
              <w:top w:val="nil"/>
              <w:left w:val="nil"/>
              <w:bottom w:val="single" w:sz="4" w:space="0" w:color="auto"/>
              <w:right w:val="nil"/>
            </w:tcBorders>
            <w:shd w:val="clear" w:color="auto" w:fill="auto"/>
            <w:noWrap/>
            <w:vAlign w:val="center"/>
            <w:hideMark/>
          </w:tcPr>
          <w:p w14:paraId="30FB32C3"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4</w:t>
            </w:r>
          </w:p>
        </w:tc>
        <w:tc>
          <w:tcPr>
            <w:tcW w:w="1671" w:type="dxa"/>
            <w:tcBorders>
              <w:top w:val="nil"/>
              <w:left w:val="single" w:sz="4" w:space="0" w:color="auto"/>
              <w:bottom w:val="nil"/>
              <w:right w:val="nil"/>
            </w:tcBorders>
            <w:shd w:val="clear" w:color="auto" w:fill="auto"/>
            <w:noWrap/>
            <w:vAlign w:val="center"/>
            <w:hideMark/>
          </w:tcPr>
          <w:p w14:paraId="2FD72AFF"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2</w:t>
            </w:r>
          </w:p>
        </w:tc>
        <w:tc>
          <w:tcPr>
            <w:tcW w:w="597" w:type="dxa"/>
            <w:tcBorders>
              <w:top w:val="nil"/>
              <w:left w:val="nil"/>
              <w:bottom w:val="single" w:sz="4" w:space="0" w:color="auto"/>
              <w:right w:val="nil"/>
            </w:tcBorders>
            <w:shd w:val="clear" w:color="auto" w:fill="auto"/>
            <w:noWrap/>
            <w:vAlign w:val="center"/>
            <w:hideMark/>
          </w:tcPr>
          <w:p w14:paraId="6C994F67"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50</w:t>
            </w:r>
          </w:p>
        </w:tc>
        <w:tc>
          <w:tcPr>
            <w:tcW w:w="1009" w:type="dxa"/>
            <w:tcBorders>
              <w:top w:val="nil"/>
              <w:left w:val="single" w:sz="4" w:space="0" w:color="auto"/>
              <w:bottom w:val="nil"/>
              <w:right w:val="nil"/>
            </w:tcBorders>
            <w:shd w:val="clear" w:color="auto" w:fill="auto"/>
            <w:noWrap/>
            <w:vAlign w:val="center"/>
            <w:hideMark/>
          </w:tcPr>
          <w:p w14:paraId="5088094B"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2</w:t>
            </w:r>
          </w:p>
        </w:tc>
        <w:tc>
          <w:tcPr>
            <w:tcW w:w="803" w:type="dxa"/>
            <w:tcBorders>
              <w:top w:val="nil"/>
              <w:left w:val="nil"/>
              <w:bottom w:val="single" w:sz="4" w:space="0" w:color="auto"/>
              <w:right w:val="single" w:sz="4" w:space="0" w:color="auto"/>
            </w:tcBorders>
            <w:shd w:val="clear" w:color="auto" w:fill="auto"/>
            <w:noWrap/>
            <w:vAlign w:val="center"/>
            <w:hideMark/>
          </w:tcPr>
          <w:p w14:paraId="0DD96B39"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50</w:t>
            </w:r>
          </w:p>
        </w:tc>
      </w:tr>
      <w:tr w:rsidR="00DC52B4" w:rsidRPr="00DC52B4" w14:paraId="3D6F8AD2"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5473A60F"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73B680FC"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colombo</w:t>
            </w:r>
          </w:p>
        </w:tc>
        <w:tc>
          <w:tcPr>
            <w:tcW w:w="1120" w:type="dxa"/>
            <w:tcBorders>
              <w:top w:val="nil"/>
              <w:left w:val="nil"/>
              <w:bottom w:val="single" w:sz="4" w:space="0" w:color="auto"/>
              <w:right w:val="nil"/>
            </w:tcBorders>
            <w:shd w:val="clear" w:color="auto" w:fill="auto"/>
            <w:noWrap/>
            <w:vAlign w:val="center"/>
            <w:hideMark/>
          </w:tcPr>
          <w:p w14:paraId="3B7F4732"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8</w:t>
            </w:r>
          </w:p>
        </w:tc>
        <w:tc>
          <w:tcPr>
            <w:tcW w:w="1671" w:type="dxa"/>
            <w:tcBorders>
              <w:top w:val="single" w:sz="4" w:space="0" w:color="auto"/>
              <w:left w:val="single" w:sz="4" w:space="0" w:color="auto"/>
              <w:bottom w:val="single" w:sz="4" w:space="0" w:color="auto"/>
              <w:right w:val="nil"/>
            </w:tcBorders>
            <w:shd w:val="clear" w:color="auto" w:fill="auto"/>
            <w:noWrap/>
            <w:vAlign w:val="center"/>
            <w:hideMark/>
          </w:tcPr>
          <w:p w14:paraId="1CDB288D"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3</w:t>
            </w:r>
          </w:p>
        </w:tc>
        <w:tc>
          <w:tcPr>
            <w:tcW w:w="597" w:type="dxa"/>
            <w:tcBorders>
              <w:top w:val="nil"/>
              <w:left w:val="nil"/>
              <w:bottom w:val="single" w:sz="4" w:space="0" w:color="auto"/>
              <w:right w:val="nil"/>
            </w:tcBorders>
            <w:shd w:val="clear" w:color="auto" w:fill="auto"/>
            <w:noWrap/>
            <w:vAlign w:val="center"/>
            <w:hideMark/>
          </w:tcPr>
          <w:p w14:paraId="1EAF6578"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38</w:t>
            </w:r>
          </w:p>
        </w:tc>
        <w:tc>
          <w:tcPr>
            <w:tcW w:w="1009" w:type="dxa"/>
            <w:tcBorders>
              <w:top w:val="single" w:sz="4" w:space="0" w:color="auto"/>
              <w:left w:val="single" w:sz="4" w:space="0" w:color="auto"/>
              <w:bottom w:val="single" w:sz="4" w:space="0" w:color="auto"/>
              <w:right w:val="nil"/>
            </w:tcBorders>
            <w:shd w:val="clear" w:color="auto" w:fill="auto"/>
            <w:noWrap/>
            <w:vAlign w:val="center"/>
            <w:hideMark/>
          </w:tcPr>
          <w:p w14:paraId="49D46191"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3</w:t>
            </w:r>
          </w:p>
        </w:tc>
        <w:tc>
          <w:tcPr>
            <w:tcW w:w="803" w:type="dxa"/>
            <w:tcBorders>
              <w:top w:val="nil"/>
              <w:left w:val="nil"/>
              <w:bottom w:val="single" w:sz="4" w:space="0" w:color="auto"/>
              <w:right w:val="single" w:sz="4" w:space="0" w:color="auto"/>
            </w:tcBorders>
            <w:shd w:val="clear" w:color="auto" w:fill="auto"/>
            <w:noWrap/>
            <w:vAlign w:val="center"/>
            <w:hideMark/>
          </w:tcPr>
          <w:p w14:paraId="73AFE19F"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38</w:t>
            </w:r>
          </w:p>
        </w:tc>
      </w:tr>
      <w:tr w:rsidR="00DC52B4" w:rsidRPr="00DC52B4" w14:paraId="7FB26943"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7B2D7014"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1931AEA5"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faraona</w:t>
            </w:r>
          </w:p>
        </w:tc>
        <w:tc>
          <w:tcPr>
            <w:tcW w:w="1120" w:type="dxa"/>
            <w:tcBorders>
              <w:top w:val="nil"/>
              <w:left w:val="nil"/>
              <w:bottom w:val="single" w:sz="4" w:space="0" w:color="auto"/>
              <w:right w:val="nil"/>
            </w:tcBorders>
            <w:shd w:val="clear" w:color="auto" w:fill="auto"/>
            <w:noWrap/>
            <w:vAlign w:val="center"/>
            <w:hideMark/>
          </w:tcPr>
          <w:p w14:paraId="2205C1B1"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7</w:t>
            </w:r>
          </w:p>
        </w:tc>
        <w:tc>
          <w:tcPr>
            <w:tcW w:w="1671" w:type="dxa"/>
            <w:tcBorders>
              <w:top w:val="nil"/>
              <w:left w:val="single" w:sz="4" w:space="0" w:color="auto"/>
              <w:bottom w:val="nil"/>
              <w:right w:val="nil"/>
            </w:tcBorders>
            <w:shd w:val="clear" w:color="auto" w:fill="auto"/>
            <w:noWrap/>
            <w:vAlign w:val="center"/>
            <w:hideMark/>
          </w:tcPr>
          <w:p w14:paraId="51E45D4B"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w:t>
            </w:r>
          </w:p>
        </w:tc>
        <w:tc>
          <w:tcPr>
            <w:tcW w:w="597" w:type="dxa"/>
            <w:tcBorders>
              <w:top w:val="nil"/>
              <w:left w:val="nil"/>
              <w:bottom w:val="single" w:sz="4" w:space="0" w:color="auto"/>
              <w:right w:val="nil"/>
            </w:tcBorders>
            <w:shd w:val="clear" w:color="auto" w:fill="auto"/>
            <w:noWrap/>
            <w:vAlign w:val="center"/>
            <w:hideMark/>
          </w:tcPr>
          <w:p w14:paraId="40DBF6B7"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14</w:t>
            </w:r>
          </w:p>
        </w:tc>
        <w:tc>
          <w:tcPr>
            <w:tcW w:w="1009" w:type="dxa"/>
            <w:tcBorders>
              <w:top w:val="nil"/>
              <w:left w:val="single" w:sz="4" w:space="0" w:color="auto"/>
              <w:bottom w:val="nil"/>
              <w:right w:val="nil"/>
            </w:tcBorders>
            <w:shd w:val="clear" w:color="auto" w:fill="auto"/>
            <w:noWrap/>
            <w:vAlign w:val="center"/>
            <w:hideMark/>
          </w:tcPr>
          <w:p w14:paraId="5194969B"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w:t>
            </w:r>
          </w:p>
        </w:tc>
        <w:tc>
          <w:tcPr>
            <w:tcW w:w="803" w:type="dxa"/>
            <w:tcBorders>
              <w:top w:val="nil"/>
              <w:left w:val="nil"/>
              <w:bottom w:val="single" w:sz="4" w:space="0" w:color="auto"/>
              <w:right w:val="single" w:sz="4" w:space="0" w:color="auto"/>
            </w:tcBorders>
            <w:shd w:val="clear" w:color="auto" w:fill="auto"/>
            <w:noWrap/>
            <w:vAlign w:val="center"/>
            <w:hideMark/>
          </w:tcPr>
          <w:p w14:paraId="4C62A721"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14</w:t>
            </w:r>
          </w:p>
        </w:tc>
      </w:tr>
      <w:tr w:rsidR="00DC52B4" w:rsidRPr="00DC52B4" w14:paraId="5710A926"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7A7D2C18"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2F117F31"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oca</w:t>
            </w:r>
          </w:p>
        </w:tc>
        <w:tc>
          <w:tcPr>
            <w:tcW w:w="1120" w:type="dxa"/>
            <w:tcBorders>
              <w:top w:val="nil"/>
              <w:left w:val="nil"/>
              <w:bottom w:val="single" w:sz="4" w:space="0" w:color="auto"/>
              <w:right w:val="nil"/>
            </w:tcBorders>
            <w:shd w:val="clear" w:color="auto" w:fill="auto"/>
            <w:noWrap/>
            <w:vAlign w:val="center"/>
            <w:hideMark/>
          </w:tcPr>
          <w:p w14:paraId="4D4958FC"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3</w:t>
            </w:r>
          </w:p>
        </w:tc>
        <w:tc>
          <w:tcPr>
            <w:tcW w:w="1671" w:type="dxa"/>
            <w:tcBorders>
              <w:top w:val="single" w:sz="4" w:space="0" w:color="auto"/>
              <w:left w:val="single" w:sz="4" w:space="0" w:color="auto"/>
              <w:bottom w:val="single" w:sz="4" w:space="0" w:color="auto"/>
              <w:right w:val="nil"/>
            </w:tcBorders>
            <w:shd w:val="clear" w:color="auto" w:fill="auto"/>
            <w:noWrap/>
            <w:vAlign w:val="center"/>
            <w:hideMark/>
          </w:tcPr>
          <w:p w14:paraId="11E7A1C1"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w:t>
            </w:r>
          </w:p>
        </w:tc>
        <w:tc>
          <w:tcPr>
            <w:tcW w:w="597" w:type="dxa"/>
            <w:tcBorders>
              <w:top w:val="nil"/>
              <w:left w:val="nil"/>
              <w:bottom w:val="single" w:sz="4" w:space="0" w:color="auto"/>
              <w:right w:val="nil"/>
            </w:tcBorders>
            <w:shd w:val="clear" w:color="auto" w:fill="auto"/>
            <w:noWrap/>
            <w:vAlign w:val="center"/>
            <w:hideMark/>
          </w:tcPr>
          <w:p w14:paraId="7E35134B"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33</w:t>
            </w:r>
          </w:p>
        </w:tc>
        <w:tc>
          <w:tcPr>
            <w:tcW w:w="1009" w:type="dxa"/>
            <w:tcBorders>
              <w:top w:val="single" w:sz="4" w:space="0" w:color="auto"/>
              <w:left w:val="single" w:sz="4" w:space="0" w:color="auto"/>
              <w:bottom w:val="single" w:sz="4" w:space="0" w:color="auto"/>
              <w:right w:val="nil"/>
            </w:tcBorders>
            <w:shd w:val="clear" w:color="auto" w:fill="auto"/>
            <w:noWrap/>
            <w:vAlign w:val="center"/>
            <w:hideMark/>
          </w:tcPr>
          <w:p w14:paraId="55322E90"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w:t>
            </w:r>
          </w:p>
        </w:tc>
        <w:tc>
          <w:tcPr>
            <w:tcW w:w="803" w:type="dxa"/>
            <w:tcBorders>
              <w:top w:val="nil"/>
              <w:left w:val="nil"/>
              <w:bottom w:val="single" w:sz="4" w:space="0" w:color="auto"/>
              <w:right w:val="single" w:sz="4" w:space="0" w:color="auto"/>
            </w:tcBorders>
            <w:shd w:val="clear" w:color="auto" w:fill="auto"/>
            <w:noWrap/>
            <w:vAlign w:val="center"/>
            <w:hideMark/>
          </w:tcPr>
          <w:p w14:paraId="01313025"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33</w:t>
            </w:r>
          </w:p>
        </w:tc>
      </w:tr>
      <w:tr w:rsidR="00DC52B4" w:rsidRPr="00DC52B4" w14:paraId="434AA74A" w14:textId="77777777" w:rsidTr="00DC52B4">
        <w:trPr>
          <w:trHeight w:val="300"/>
        </w:trPr>
        <w:tc>
          <w:tcPr>
            <w:tcW w:w="1900" w:type="dxa"/>
            <w:vMerge/>
            <w:tcBorders>
              <w:top w:val="nil"/>
              <w:left w:val="single" w:sz="8" w:space="0" w:color="auto"/>
              <w:bottom w:val="single" w:sz="8" w:space="0" w:color="000000"/>
              <w:right w:val="nil"/>
            </w:tcBorders>
            <w:vAlign w:val="center"/>
            <w:hideMark/>
          </w:tcPr>
          <w:p w14:paraId="3535E901"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4" w:space="0" w:color="auto"/>
              <w:right w:val="single" w:sz="4" w:space="0" w:color="auto"/>
            </w:tcBorders>
            <w:shd w:val="clear" w:color="auto" w:fill="auto"/>
            <w:vAlign w:val="center"/>
            <w:hideMark/>
          </w:tcPr>
          <w:p w14:paraId="70389444"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pollo</w:t>
            </w:r>
          </w:p>
        </w:tc>
        <w:tc>
          <w:tcPr>
            <w:tcW w:w="1120" w:type="dxa"/>
            <w:tcBorders>
              <w:top w:val="nil"/>
              <w:left w:val="nil"/>
              <w:bottom w:val="single" w:sz="4" w:space="0" w:color="auto"/>
              <w:right w:val="nil"/>
            </w:tcBorders>
            <w:shd w:val="clear" w:color="auto" w:fill="auto"/>
            <w:noWrap/>
            <w:vAlign w:val="center"/>
            <w:hideMark/>
          </w:tcPr>
          <w:p w14:paraId="459CEACA"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22</w:t>
            </w:r>
          </w:p>
        </w:tc>
        <w:tc>
          <w:tcPr>
            <w:tcW w:w="1671" w:type="dxa"/>
            <w:tcBorders>
              <w:top w:val="nil"/>
              <w:left w:val="single" w:sz="4" w:space="0" w:color="auto"/>
              <w:bottom w:val="nil"/>
              <w:right w:val="nil"/>
            </w:tcBorders>
            <w:shd w:val="clear" w:color="auto" w:fill="auto"/>
            <w:noWrap/>
            <w:vAlign w:val="center"/>
            <w:hideMark/>
          </w:tcPr>
          <w:p w14:paraId="2FE82B6A"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16</w:t>
            </w:r>
          </w:p>
        </w:tc>
        <w:tc>
          <w:tcPr>
            <w:tcW w:w="597" w:type="dxa"/>
            <w:tcBorders>
              <w:top w:val="nil"/>
              <w:left w:val="nil"/>
              <w:bottom w:val="single" w:sz="4" w:space="0" w:color="auto"/>
              <w:right w:val="nil"/>
            </w:tcBorders>
            <w:shd w:val="clear" w:color="auto" w:fill="auto"/>
            <w:noWrap/>
            <w:vAlign w:val="center"/>
            <w:hideMark/>
          </w:tcPr>
          <w:p w14:paraId="78D647CA"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73</w:t>
            </w:r>
          </w:p>
        </w:tc>
        <w:tc>
          <w:tcPr>
            <w:tcW w:w="1009" w:type="dxa"/>
            <w:tcBorders>
              <w:top w:val="nil"/>
              <w:left w:val="single" w:sz="4" w:space="0" w:color="auto"/>
              <w:bottom w:val="nil"/>
              <w:right w:val="nil"/>
            </w:tcBorders>
            <w:shd w:val="clear" w:color="auto" w:fill="auto"/>
            <w:noWrap/>
            <w:vAlign w:val="center"/>
            <w:hideMark/>
          </w:tcPr>
          <w:p w14:paraId="4F8CF8C2"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18</w:t>
            </w:r>
          </w:p>
        </w:tc>
        <w:tc>
          <w:tcPr>
            <w:tcW w:w="803" w:type="dxa"/>
            <w:tcBorders>
              <w:top w:val="nil"/>
              <w:left w:val="nil"/>
              <w:bottom w:val="single" w:sz="4" w:space="0" w:color="auto"/>
              <w:right w:val="single" w:sz="4" w:space="0" w:color="auto"/>
            </w:tcBorders>
            <w:shd w:val="clear" w:color="auto" w:fill="auto"/>
            <w:noWrap/>
            <w:vAlign w:val="center"/>
            <w:hideMark/>
          </w:tcPr>
          <w:p w14:paraId="6E30055D"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82</w:t>
            </w:r>
          </w:p>
        </w:tc>
      </w:tr>
      <w:tr w:rsidR="00DC52B4" w:rsidRPr="00DC52B4" w14:paraId="696676B2" w14:textId="77777777" w:rsidTr="00DC52B4">
        <w:trPr>
          <w:trHeight w:val="315"/>
        </w:trPr>
        <w:tc>
          <w:tcPr>
            <w:tcW w:w="1900" w:type="dxa"/>
            <w:vMerge/>
            <w:tcBorders>
              <w:top w:val="nil"/>
              <w:left w:val="single" w:sz="8" w:space="0" w:color="auto"/>
              <w:bottom w:val="single" w:sz="8" w:space="0" w:color="000000"/>
              <w:right w:val="nil"/>
            </w:tcBorders>
            <w:vAlign w:val="center"/>
            <w:hideMark/>
          </w:tcPr>
          <w:p w14:paraId="220087F1" w14:textId="77777777" w:rsidR="00DC52B4" w:rsidRPr="00DC52B4" w:rsidRDefault="00DC52B4" w:rsidP="00DC52B4">
            <w:pPr>
              <w:spacing w:after="0"/>
              <w:jc w:val="left"/>
              <w:rPr>
                <w:rFonts w:eastAsia="Times New Roman" w:cstheme="minorHAnsi"/>
                <w:b/>
                <w:bCs/>
                <w:color w:val="000000"/>
                <w:sz w:val="18"/>
                <w:szCs w:val="18"/>
                <w:lang w:eastAsia="it-IT"/>
              </w:rPr>
            </w:pPr>
          </w:p>
        </w:tc>
        <w:tc>
          <w:tcPr>
            <w:tcW w:w="1800" w:type="dxa"/>
            <w:tcBorders>
              <w:top w:val="nil"/>
              <w:left w:val="single" w:sz="4" w:space="0" w:color="auto"/>
              <w:bottom w:val="single" w:sz="8" w:space="0" w:color="auto"/>
              <w:right w:val="single" w:sz="4" w:space="0" w:color="auto"/>
            </w:tcBorders>
            <w:shd w:val="clear" w:color="auto" w:fill="auto"/>
            <w:vAlign w:val="center"/>
            <w:hideMark/>
          </w:tcPr>
          <w:p w14:paraId="096BFC06"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tacchino</w:t>
            </w:r>
          </w:p>
        </w:tc>
        <w:tc>
          <w:tcPr>
            <w:tcW w:w="1120" w:type="dxa"/>
            <w:tcBorders>
              <w:top w:val="nil"/>
              <w:left w:val="nil"/>
              <w:bottom w:val="single" w:sz="8" w:space="0" w:color="auto"/>
              <w:right w:val="nil"/>
            </w:tcBorders>
            <w:shd w:val="clear" w:color="auto" w:fill="auto"/>
            <w:noWrap/>
            <w:vAlign w:val="center"/>
            <w:hideMark/>
          </w:tcPr>
          <w:p w14:paraId="0EB032FF"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4</w:t>
            </w:r>
          </w:p>
        </w:tc>
        <w:tc>
          <w:tcPr>
            <w:tcW w:w="1671" w:type="dxa"/>
            <w:tcBorders>
              <w:top w:val="single" w:sz="4" w:space="0" w:color="auto"/>
              <w:left w:val="single" w:sz="4" w:space="0" w:color="auto"/>
              <w:bottom w:val="single" w:sz="8" w:space="0" w:color="auto"/>
              <w:right w:val="nil"/>
            </w:tcBorders>
            <w:shd w:val="clear" w:color="auto" w:fill="auto"/>
            <w:noWrap/>
            <w:vAlign w:val="center"/>
            <w:hideMark/>
          </w:tcPr>
          <w:p w14:paraId="18A118B0"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3</w:t>
            </w:r>
          </w:p>
        </w:tc>
        <w:tc>
          <w:tcPr>
            <w:tcW w:w="597" w:type="dxa"/>
            <w:tcBorders>
              <w:top w:val="nil"/>
              <w:left w:val="nil"/>
              <w:bottom w:val="single" w:sz="8" w:space="0" w:color="auto"/>
              <w:right w:val="nil"/>
            </w:tcBorders>
            <w:shd w:val="clear" w:color="auto" w:fill="auto"/>
            <w:noWrap/>
            <w:vAlign w:val="center"/>
            <w:hideMark/>
          </w:tcPr>
          <w:p w14:paraId="773CC651"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75</w:t>
            </w:r>
          </w:p>
        </w:tc>
        <w:tc>
          <w:tcPr>
            <w:tcW w:w="1009" w:type="dxa"/>
            <w:tcBorders>
              <w:top w:val="single" w:sz="4" w:space="0" w:color="auto"/>
              <w:left w:val="single" w:sz="4" w:space="0" w:color="auto"/>
              <w:bottom w:val="single" w:sz="8" w:space="0" w:color="auto"/>
              <w:right w:val="nil"/>
            </w:tcBorders>
            <w:shd w:val="clear" w:color="auto" w:fill="auto"/>
            <w:noWrap/>
            <w:vAlign w:val="center"/>
            <w:hideMark/>
          </w:tcPr>
          <w:p w14:paraId="7190FBF9" w14:textId="77777777" w:rsidR="00DC52B4" w:rsidRPr="00DC52B4" w:rsidRDefault="00DC52B4" w:rsidP="00DC52B4">
            <w:pPr>
              <w:spacing w:after="0"/>
              <w:jc w:val="center"/>
              <w:rPr>
                <w:rFonts w:eastAsia="Times New Roman" w:cstheme="minorHAnsi"/>
                <w:color w:val="000000"/>
                <w:sz w:val="18"/>
                <w:szCs w:val="18"/>
                <w:lang w:eastAsia="it-IT"/>
              </w:rPr>
            </w:pPr>
            <w:r w:rsidRPr="00DC52B4">
              <w:rPr>
                <w:rFonts w:eastAsia="Times New Roman" w:cstheme="minorHAnsi"/>
                <w:color w:val="000000"/>
                <w:sz w:val="18"/>
                <w:szCs w:val="18"/>
                <w:lang w:eastAsia="it-IT"/>
              </w:rPr>
              <w:t>4</w:t>
            </w:r>
          </w:p>
        </w:tc>
        <w:tc>
          <w:tcPr>
            <w:tcW w:w="803" w:type="dxa"/>
            <w:tcBorders>
              <w:top w:val="nil"/>
              <w:left w:val="nil"/>
              <w:bottom w:val="single" w:sz="8" w:space="0" w:color="auto"/>
              <w:right w:val="single" w:sz="4" w:space="0" w:color="auto"/>
            </w:tcBorders>
            <w:shd w:val="clear" w:color="auto" w:fill="auto"/>
            <w:noWrap/>
            <w:vAlign w:val="center"/>
            <w:hideMark/>
          </w:tcPr>
          <w:p w14:paraId="621F64AF" w14:textId="77777777" w:rsidR="00DC52B4" w:rsidRPr="00DC52B4" w:rsidRDefault="00DC52B4" w:rsidP="00DC52B4">
            <w:pPr>
              <w:spacing w:after="0"/>
              <w:jc w:val="center"/>
              <w:rPr>
                <w:rFonts w:eastAsia="Times New Roman" w:cstheme="minorHAnsi"/>
                <w:i/>
                <w:iCs/>
                <w:color w:val="000000"/>
                <w:sz w:val="18"/>
                <w:szCs w:val="18"/>
                <w:lang w:eastAsia="it-IT"/>
              </w:rPr>
            </w:pPr>
            <w:r w:rsidRPr="00DC52B4">
              <w:rPr>
                <w:rFonts w:eastAsia="Times New Roman" w:cstheme="minorHAnsi"/>
                <w:i/>
                <w:iCs/>
                <w:color w:val="000000"/>
                <w:sz w:val="18"/>
                <w:szCs w:val="18"/>
                <w:lang w:eastAsia="it-IT"/>
              </w:rPr>
              <w:t>100</w:t>
            </w:r>
          </w:p>
        </w:tc>
      </w:tr>
      <w:tr w:rsidR="00DC52B4" w:rsidRPr="00DC52B4" w14:paraId="52945CD8" w14:textId="77777777" w:rsidTr="00DC52B4">
        <w:trPr>
          <w:trHeight w:val="315"/>
        </w:trPr>
        <w:tc>
          <w:tcPr>
            <w:tcW w:w="1900" w:type="dxa"/>
            <w:tcBorders>
              <w:top w:val="nil"/>
              <w:left w:val="single" w:sz="8" w:space="0" w:color="auto"/>
              <w:bottom w:val="single" w:sz="8" w:space="0" w:color="auto"/>
              <w:right w:val="single" w:sz="4" w:space="0" w:color="auto"/>
            </w:tcBorders>
            <w:shd w:val="clear" w:color="auto" w:fill="auto"/>
            <w:noWrap/>
            <w:vAlign w:val="center"/>
            <w:hideMark/>
          </w:tcPr>
          <w:p w14:paraId="1AE484CD" w14:textId="77777777" w:rsidR="00DC52B4" w:rsidRPr="00DC52B4" w:rsidRDefault="00DC52B4" w:rsidP="00DC52B4">
            <w:pPr>
              <w:spacing w:after="0"/>
              <w:jc w:val="center"/>
              <w:rPr>
                <w:rFonts w:eastAsia="Times New Roman" w:cstheme="minorHAnsi"/>
                <w:b/>
                <w:bCs/>
                <w:color w:val="000000"/>
                <w:sz w:val="18"/>
                <w:szCs w:val="18"/>
                <w:lang w:eastAsia="it-IT"/>
              </w:rPr>
            </w:pPr>
            <w:r w:rsidRPr="00DC52B4">
              <w:rPr>
                <w:rFonts w:eastAsia="Times New Roman" w:cstheme="minorHAnsi"/>
                <w:b/>
                <w:bCs/>
                <w:color w:val="000000"/>
                <w:sz w:val="18"/>
                <w:szCs w:val="18"/>
                <w:lang w:eastAsia="it-IT"/>
              </w:rPr>
              <w:t>Totale razze allevate</w:t>
            </w:r>
          </w:p>
        </w:tc>
        <w:tc>
          <w:tcPr>
            <w:tcW w:w="1800" w:type="dxa"/>
            <w:tcBorders>
              <w:top w:val="nil"/>
              <w:left w:val="nil"/>
              <w:bottom w:val="single" w:sz="8" w:space="0" w:color="auto"/>
              <w:right w:val="nil"/>
            </w:tcBorders>
            <w:shd w:val="clear" w:color="auto" w:fill="auto"/>
            <w:noWrap/>
            <w:vAlign w:val="bottom"/>
            <w:hideMark/>
          </w:tcPr>
          <w:p w14:paraId="4BC762CC" w14:textId="77777777" w:rsidR="00DC52B4" w:rsidRPr="00DC52B4" w:rsidRDefault="00DC52B4" w:rsidP="00DC52B4">
            <w:pPr>
              <w:spacing w:after="0"/>
              <w:jc w:val="left"/>
              <w:rPr>
                <w:rFonts w:eastAsia="Times New Roman" w:cstheme="minorHAnsi"/>
                <w:color w:val="000000"/>
                <w:sz w:val="18"/>
                <w:szCs w:val="18"/>
                <w:lang w:eastAsia="it-IT"/>
              </w:rPr>
            </w:pPr>
            <w:r w:rsidRPr="00DC52B4">
              <w:rPr>
                <w:rFonts w:eastAsia="Times New Roman" w:cstheme="minorHAnsi"/>
                <w:color w:val="000000"/>
                <w:sz w:val="18"/>
                <w:szCs w:val="18"/>
                <w:lang w:eastAsia="it-IT"/>
              </w:rPr>
              <w:t> </w:t>
            </w:r>
          </w:p>
        </w:tc>
        <w:tc>
          <w:tcPr>
            <w:tcW w:w="1120" w:type="dxa"/>
            <w:tcBorders>
              <w:top w:val="nil"/>
              <w:left w:val="single" w:sz="8" w:space="0" w:color="auto"/>
              <w:bottom w:val="single" w:sz="8" w:space="0" w:color="auto"/>
              <w:right w:val="single" w:sz="8" w:space="0" w:color="auto"/>
            </w:tcBorders>
            <w:shd w:val="clear" w:color="auto" w:fill="auto"/>
            <w:noWrap/>
            <w:vAlign w:val="center"/>
            <w:hideMark/>
          </w:tcPr>
          <w:p w14:paraId="3B25FA09" w14:textId="77777777" w:rsidR="00DC52B4" w:rsidRPr="00DC52B4" w:rsidRDefault="00DC52B4" w:rsidP="00DC52B4">
            <w:pPr>
              <w:spacing w:after="0"/>
              <w:jc w:val="center"/>
              <w:rPr>
                <w:rFonts w:eastAsia="Times New Roman" w:cstheme="minorHAnsi"/>
                <w:b/>
                <w:color w:val="000000"/>
                <w:sz w:val="18"/>
                <w:szCs w:val="18"/>
                <w:lang w:eastAsia="it-IT"/>
              </w:rPr>
            </w:pPr>
            <w:r w:rsidRPr="00DC52B4">
              <w:rPr>
                <w:rFonts w:eastAsia="Times New Roman" w:cstheme="minorHAnsi"/>
                <w:b/>
                <w:color w:val="000000"/>
                <w:sz w:val="18"/>
                <w:szCs w:val="18"/>
                <w:lang w:eastAsia="it-IT"/>
              </w:rPr>
              <w:t>299</w:t>
            </w:r>
          </w:p>
        </w:tc>
        <w:tc>
          <w:tcPr>
            <w:tcW w:w="1671" w:type="dxa"/>
            <w:tcBorders>
              <w:top w:val="nil"/>
              <w:left w:val="nil"/>
              <w:bottom w:val="single" w:sz="8" w:space="0" w:color="auto"/>
              <w:right w:val="nil"/>
            </w:tcBorders>
            <w:shd w:val="clear" w:color="auto" w:fill="auto"/>
            <w:noWrap/>
            <w:vAlign w:val="center"/>
            <w:hideMark/>
          </w:tcPr>
          <w:p w14:paraId="3AF60183" w14:textId="77777777" w:rsidR="00DC52B4" w:rsidRPr="00DC52B4" w:rsidRDefault="00DC52B4" w:rsidP="00DC52B4">
            <w:pPr>
              <w:spacing w:after="0"/>
              <w:jc w:val="center"/>
              <w:rPr>
                <w:rFonts w:eastAsia="Times New Roman" w:cstheme="minorHAnsi"/>
                <w:b/>
                <w:color w:val="000000"/>
                <w:sz w:val="18"/>
                <w:szCs w:val="18"/>
                <w:lang w:eastAsia="it-IT"/>
              </w:rPr>
            </w:pPr>
            <w:r w:rsidRPr="00DC52B4">
              <w:rPr>
                <w:rFonts w:eastAsia="Times New Roman" w:cstheme="minorHAnsi"/>
                <w:b/>
                <w:color w:val="000000"/>
                <w:sz w:val="18"/>
                <w:szCs w:val="18"/>
                <w:lang w:eastAsia="it-IT"/>
              </w:rPr>
              <w:t>252</w:t>
            </w:r>
          </w:p>
        </w:tc>
        <w:tc>
          <w:tcPr>
            <w:tcW w:w="597" w:type="dxa"/>
            <w:tcBorders>
              <w:top w:val="nil"/>
              <w:left w:val="nil"/>
              <w:bottom w:val="single" w:sz="8" w:space="0" w:color="auto"/>
              <w:right w:val="single" w:sz="8" w:space="0" w:color="auto"/>
            </w:tcBorders>
            <w:shd w:val="clear" w:color="auto" w:fill="auto"/>
            <w:noWrap/>
            <w:vAlign w:val="center"/>
            <w:hideMark/>
          </w:tcPr>
          <w:p w14:paraId="0AA4DB0E" w14:textId="77777777" w:rsidR="00DC52B4" w:rsidRPr="00DC52B4" w:rsidRDefault="00DC52B4" w:rsidP="00DC52B4">
            <w:pPr>
              <w:spacing w:after="0"/>
              <w:jc w:val="center"/>
              <w:rPr>
                <w:rFonts w:eastAsia="Times New Roman" w:cstheme="minorHAnsi"/>
                <w:b/>
                <w:i/>
                <w:iCs/>
                <w:color w:val="000000"/>
                <w:sz w:val="18"/>
                <w:szCs w:val="18"/>
                <w:lang w:eastAsia="it-IT"/>
              </w:rPr>
            </w:pPr>
            <w:r w:rsidRPr="00DC52B4">
              <w:rPr>
                <w:rFonts w:eastAsia="Times New Roman" w:cstheme="minorHAnsi"/>
                <w:b/>
                <w:i/>
                <w:iCs/>
                <w:color w:val="000000"/>
                <w:sz w:val="18"/>
                <w:szCs w:val="18"/>
                <w:lang w:eastAsia="it-IT"/>
              </w:rPr>
              <w:t>84</w:t>
            </w:r>
          </w:p>
        </w:tc>
        <w:tc>
          <w:tcPr>
            <w:tcW w:w="1009" w:type="dxa"/>
            <w:tcBorders>
              <w:top w:val="nil"/>
              <w:left w:val="nil"/>
              <w:bottom w:val="single" w:sz="8" w:space="0" w:color="auto"/>
              <w:right w:val="nil"/>
            </w:tcBorders>
            <w:shd w:val="clear" w:color="auto" w:fill="auto"/>
            <w:noWrap/>
            <w:vAlign w:val="center"/>
            <w:hideMark/>
          </w:tcPr>
          <w:p w14:paraId="7174611B" w14:textId="77777777" w:rsidR="00DC52B4" w:rsidRPr="00DC52B4" w:rsidRDefault="00DC52B4" w:rsidP="00DC52B4">
            <w:pPr>
              <w:spacing w:after="0"/>
              <w:jc w:val="center"/>
              <w:rPr>
                <w:rFonts w:eastAsia="Times New Roman" w:cstheme="minorHAnsi"/>
                <w:b/>
                <w:color w:val="000000"/>
                <w:sz w:val="18"/>
                <w:szCs w:val="18"/>
                <w:lang w:eastAsia="it-IT"/>
              </w:rPr>
            </w:pPr>
            <w:r w:rsidRPr="00DC52B4">
              <w:rPr>
                <w:rFonts w:eastAsia="Times New Roman" w:cstheme="minorHAnsi"/>
                <w:b/>
                <w:color w:val="000000"/>
                <w:sz w:val="18"/>
                <w:szCs w:val="18"/>
                <w:lang w:eastAsia="it-IT"/>
              </w:rPr>
              <w:t>200</w:t>
            </w:r>
          </w:p>
        </w:tc>
        <w:tc>
          <w:tcPr>
            <w:tcW w:w="803" w:type="dxa"/>
            <w:tcBorders>
              <w:top w:val="nil"/>
              <w:left w:val="nil"/>
              <w:bottom w:val="single" w:sz="8" w:space="0" w:color="auto"/>
              <w:right w:val="single" w:sz="8" w:space="0" w:color="auto"/>
            </w:tcBorders>
            <w:shd w:val="clear" w:color="auto" w:fill="auto"/>
            <w:noWrap/>
            <w:vAlign w:val="center"/>
            <w:hideMark/>
          </w:tcPr>
          <w:p w14:paraId="18BE2B6B" w14:textId="77777777" w:rsidR="00DC52B4" w:rsidRPr="00DC52B4" w:rsidRDefault="00DC52B4" w:rsidP="00DC52B4">
            <w:pPr>
              <w:spacing w:after="0"/>
              <w:jc w:val="center"/>
              <w:rPr>
                <w:rFonts w:eastAsia="Times New Roman" w:cstheme="minorHAnsi"/>
                <w:b/>
                <w:i/>
                <w:iCs/>
                <w:color w:val="000000"/>
                <w:sz w:val="18"/>
                <w:szCs w:val="18"/>
                <w:lang w:eastAsia="it-IT"/>
              </w:rPr>
            </w:pPr>
            <w:r w:rsidRPr="00DC52B4">
              <w:rPr>
                <w:rFonts w:eastAsia="Times New Roman" w:cstheme="minorHAnsi"/>
                <w:b/>
                <w:i/>
                <w:iCs/>
                <w:color w:val="000000"/>
                <w:sz w:val="18"/>
                <w:szCs w:val="18"/>
                <w:lang w:eastAsia="it-IT"/>
              </w:rPr>
              <w:t>67</w:t>
            </w:r>
          </w:p>
        </w:tc>
      </w:tr>
    </w:tbl>
    <w:p w14:paraId="0C6C946D" w14:textId="117F7247" w:rsidR="00DC52B4" w:rsidRDefault="00DC52B4" w:rsidP="00A7571B">
      <w:pPr>
        <w:pStyle w:val="Fontetabellagraficonew"/>
      </w:pPr>
      <w:r w:rsidRPr="00DC52B4">
        <w:rPr>
          <w:rFonts w:cstheme="minorHAnsi"/>
        </w:rPr>
        <w:t>* Per il coniglio</w:t>
      </w:r>
      <w:r w:rsidRPr="00DC52B4">
        <w:t xml:space="preserve"> la UE non ha fissato alcuna soglia, quindi le celle sono in bianco, ma dal momento che nessuna razza supera i 2000 esemplari, si possono considerare tutte a rischio.</w:t>
      </w:r>
    </w:p>
    <w:p w14:paraId="29213A6A" w14:textId="7261254B" w:rsidR="001561F1" w:rsidRPr="001561F1" w:rsidRDefault="001561F1" w:rsidP="008D7034">
      <w:pPr>
        <w:pStyle w:val="Fontetabellagrafico"/>
      </w:pPr>
      <w:r w:rsidRPr="001561F1">
        <w:t xml:space="preserve">Fonte: </w:t>
      </w:r>
      <w:r w:rsidR="005428A3">
        <w:t xml:space="preserve">Elaborazioni RRN su dati </w:t>
      </w:r>
      <w:r>
        <w:t xml:space="preserve">National </w:t>
      </w:r>
      <w:proofErr w:type="spellStart"/>
      <w:r>
        <w:t>Focal</w:t>
      </w:r>
      <w:proofErr w:type="spellEnd"/>
      <w:r>
        <w:t xml:space="preserve"> Point italiano della FAO (CREA-ZA), 2019</w:t>
      </w:r>
    </w:p>
    <w:p w14:paraId="6CF54739" w14:textId="51E17006" w:rsidR="00531B83" w:rsidRDefault="00531B83" w:rsidP="00F7658B">
      <w:r>
        <w:lastRenderedPageBreak/>
        <w:t>La presenza di ambienti molto diversificati e di antiche tradizioni allevatoriali</w:t>
      </w:r>
      <w:r w:rsidR="005428A3">
        <w:t xml:space="preserve"> hanno favorito, nel corso dei secoli, la selezione di numerosissime razze. </w:t>
      </w:r>
    </w:p>
    <w:p w14:paraId="23C41ABC" w14:textId="083976EE" w:rsidR="00F7658B" w:rsidRDefault="001F78DF" w:rsidP="00F7658B">
      <w:r>
        <w:t>Attualmente l</w:t>
      </w:r>
      <w:r w:rsidR="00DC52B4" w:rsidRPr="00DC52B4">
        <w:t>e razze di interesse zootecnico allevate in Italia ed iscritte o ad un Libro Genealogico o ad un Registro Anagrafico, e, pertanto, con genealogie registrate</w:t>
      </w:r>
      <w:r>
        <w:t>,</w:t>
      </w:r>
      <w:r w:rsidR="00DC52B4" w:rsidRPr="00DC52B4">
        <w:t xml:space="preserve"> sono 2</w:t>
      </w:r>
      <w:r w:rsidR="00D17920">
        <w:t>9</w:t>
      </w:r>
      <w:r w:rsidR="00DC52B4" w:rsidRPr="00DC52B4">
        <w:t>9</w:t>
      </w:r>
      <w:r w:rsidR="00F7658B">
        <w:t>. Il maggior numero di razze si registrano per gli ovini (70), i conigli (46</w:t>
      </w:r>
      <w:proofErr w:type="gramStart"/>
      <w:r w:rsidR="00F7658B">
        <w:t>),  i</w:t>
      </w:r>
      <w:proofErr w:type="gramEnd"/>
      <w:r w:rsidR="00F7658B">
        <w:t xml:space="preserve"> caprini (51), </w:t>
      </w:r>
      <w:r w:rsidR="002D3372">
        <w:t>i bovini (33) e</w:t>
      </w:r>
      <w:r w:rsidR="00F7658B">
        <w:t xml:space="preserve"> gli equini (30). </w:t>
      </w:r>
    </w:p>
    <w:p w14:paraId="4E098BCE" w14:textId="6C6C4FBB" w:rsidR="00991410" w:rsidRDefault="00991410" w:rsidP="00F7658B">
      <w:r w:rsidRPr="00991410">
        <w:t xml:space="preserve">In Italia, a fronte di questo cospicuo numero di razze locali ancora presenti, occorre ricordare che molte di esse si trovano da tempo in una situazione numerica critica, e il rischio di estinzione è, per molte, tuttora elevato. Anche in Italia, infatti, a partire dagli anni ’50 si è assistito ad un abbandono degli indirizzi poli-produttivi - caratteristici delle razze locali – a favore di quelli </w:t>
      </w:r>
      <w:proofErr w:type="spellStart"/>
      <w:r w:rsidRPr="00991410">
        <w:t>monoattitudinali</w:t>
      </w:r>
      <w:proofErr w:type="spellEnd"/>
      <w:r w:rsidRPr="00991410">
        <w:t>, tipici delle razze selezionate cosmopolite. Come conseguenza di questo cambiamento, il numero di razze autoctone allevate è progressivamente diminuito (si calcola che alcune decine di razze presenti agli inizi del ‘900 siano oggi estinte), e per quelle superstiti la numerosità ha subito un drastico calo</w:t>
      </w:r>
      <w:r>
        <w:t xml:space="preserve"> (Mipaaf, 20</w:t>
      </w:r>
      <w:r w:rsidR="008E19A2">
        <w:t>12).</w:t>
      </w:r>
    </w:p>
    <w:p w14:paraId="329A68F9" w14:textId="48E4C15E" w:rsidR="008E19A2" w:rsidRDefault="00F7658B" w:rsidP="008E19A2">
      <w:r>
        <w:t xml:space="preserve">Del totale delle razze presenti, </w:t>
      </w:r>
      <w:r w:rsidR="001F78DF">
        <w:t xml:space="preserve">circa l’84% risulta a rischio di estinzione secondo </w:t>
      </w:r>
      <w:r>
        <w:t xml:space="preserve">la </w:t>
      </w:r>
      <w:r w:rsidR="008E19A2">
        <w:t xml:space="preserve">classificazione </w:t>
      </w:r>
      <w:r>
        <w:t>FAO</w:t>
      </w:r>
      <w:r>
        <w:rPr>
          <w:rStyle w:val="Rimandonotaapidipagina"/>
        </w:rPr>
        <w:footnoteReference w:id="34"/>
      </w:r>
      <w:r>
        <w:t xml:space="preserve"> </w:t>
      </w:r>
      <w:r w:rsidR="00ED7E8B">
        <w:t xml:space="preserve">(il 67% </w:t>
      </w:r>
      <w:r>
        <w:t xml:space="preserve">secondo </w:t>
      </w:r>
      <w:r w:rsidR="00ED7E8B">
        <w:t>la classificazione definita dal</w:t>
      </w:r>
      <w:r>
        <w:t>l’UE</w:t>
      </w:r>
      <w:r>
        <w:rPr>
          <w:rStyle w:val="Rimandonotaapidipagina"/>
        </w:rPr>
        <w:footnoteReference w:id="35"/>
      </w:r>
      <w:r w:rsidR="00ED7E8B">
        <w:t>)</w:t>
      </w:r>
      <w:r w:rsidR="00DC52B4" w:rsidRPr="00DC52B4">
        <w:t>.</w:t>
      </w:r>
      <w:r w:rsidR="00DC52B4">
        <w:t xml:space="preserve"> </w:t>
      </w:r>
      <w:r w:rsidR="001F78DF">
        <w:t xml:space="preserve"> </w:t>
      </w:r>
    </w:p>
    <w:p w14:paraId="104C01A1" w14:textId="02222367" w:rsidR="008E19A2" w:rsidRDefault="008E19A2" w:rsidP="008E19A2">
      <w:r>
        <w:t>Gran parte delle popolazioni autoctone a rischio di estinzione, in particolare della specie ovina e caprina, sopravvive in ambienti caratterizzati da condizioni pedo-climatiche e ambientali sfavorevoli alla diffusione di razze cosmopolite e selezionate, dimostrando capacità di adattamento peculiari e interessanti per futuri utilizzi anche su razze più diffuse. In altri casi, la sopravvivenza di queste razze è da ricercare in fattori legati alla tradizione e alla cultura contadina locale, che ha</w:t>
      </w:r>
      <w:r w:rsidR="00ED7E8B">
        <w:t>nno</w:t>
      </w:r>
      <w:r>
        <w:t xml:space="preserve"> garantito la salvaguardia, sino ai giorni nostri, di molte popolazioni autoctone. </w:t>
      </w:r>
    </w:p>
    <w:p w14:paraId="0277AA34" w14:textId="4820A1C5" w:rsidR="00DC52B4" w:rsidRPr="00DC52B4" w:rsidRDefault="008E19A2" w:rsidP="008E19A2">
      <w:proofErr w:type="gramStart"/>
      <w:r>
        <w:t>E’</w:t>
      </w:r>
      <w:proofErr w:type="gramEnd"/>
      <w:r>
        <w:t xml:space="preserve"> solo recentemente che i cambiamenti nel gusto e nella domanda dei consumatori hanno offerto nuove opportunità di rilancio dei prodotti locali e, conseguentemente, di valorizzazione di alcune razze italiane. Oggi si può affermare che il recupero del legame indissolubile tra ambiente di allevamento, razza autoctona e prodotto locale costituisce, per moltissime popolazioni, lo strumento più sicuro di conservazione delle </w:t>
      </w:r>
      <w:r w:rsidR="008F2E53">
        <w:t>risorse genetiche animali (</w:t>
      </w:r>
      <w:r>
        <w:t>RGA</w:t>
      </w:r>
      <w:r w:rsidR="008F2E53">
        <w:t>)</w:t>
      </w:r>
      <w:r>
        <w:t>.</w:t>
      </w:r>
    </w:p>
    <w:p w14:paraId="43C95100" w14:textId="77777777" w:rsidR="00DC52B4" w:rsidRPr="00995449" w:rsidRDefault="00DC52B4" w:rsidP="00DC52B4">
      <w:pPr>
        <w:jc w:val="left"/>
        <w:rPr>
          <w:b/>
        </w:rPr>
      </w:pPr>
    </w:p>
    <w:p w14:paraId="34815F1D" w14:textId="77777777" w:rsidR="00DC52B4" w:rsidRPr="00E0546D" w:rsidRDefault="00DC52B4" w:rsidP="004312C8">
      <w:pPr>
        <w:jc w:val="left"/>
        <w:rPr>
          <w:b/>
        </w:rPr>
      </w:pPr>
    </w:p>
    <w:p w14:paraId="640382DF" w14:textId="77777777" w:rsidR="00C659C8" w:rsidRDefault="00C659C8" w:rsidP="00C659C8">
      <w:pPr>
        <w:pStyle w:val="Titolo3"/>
      </w:pPr>
      <w:bookmarkStart w:id="46" w:name="_Toc66106763"/>
      <w:r>
        <w:t>I fatti principali</w:t>
      </w:r>
      <w:bookmarkEnd w:id="46"/>
    </w:p>
    <w:p w14:paraId="75C0854B" w14:textId="77777777" w:rsidR="00C659C8" w:rsidRPr="00B9699E" w:rsidRDefault="00C659C8" w:rsidP="00C659C8"/>
    <w:p w14:paraId="20C76046" w14:textId="77777777" w:rsidR="00FD5FF0" w:rsidRDefault="00FD5FF0" w:rsidP="00FD5FF0">
      <w:pPr>
        <w:pStyle w:val="Paragrafoelenco"/>
        <w:numPr>
          <w:ilvl w:val="0"/>
          <w:numId w:val="12"/>
        </w:numPr>
        <w:ind w:left="360"/>
      </w:pPr>
      <w:r>
        <w:t>Intensificazione dell’attività istituzionale e normativa a favore dell’</w:t>
      </w:r>
      <w:proofErr w:type="spellStart"/>
      <w:r>
        <w:t>agrobiodiversità</w:t>
      </w:r>
      <w:proofErr w:type="spellEnd"/>
      <w:r>
        <w:t>.</w:t>
      </w:r>
    </w:p>
    <w:p w14:paraId="39A8B106" w14:textId="235CAE39" w:rsidR="00235A60" w:rsidRDefault="00235A60" w:rsidP="00510940">
      <w:pPr>
        <w:pStyle w:val="Paragrafoelenco"/>
        <w:numPr>
          <w:ilvl w:val="0"/>
          <w:numId w:val="12"/>
        </w:numPr>
        <w:ind w:left="360"/>
      </w:pPr>
      <w:r>
        <w:t>Elevato patrimonio di risorse genetiche di interesse agricolo e alimentare</w:t>
      </w:r>
      <w:r w:rsidR="00FB739D">
        <w:t>.</w:t>
      </w:r>
    </w:p>
    <w:p w14:paraId="75C677BE" w14:textId="47F54FBD" w:rsidR="00C659C8" w:rsidRDefault="00235A60" w:rsidP="00C659C8">
      <w:pPr>
        <w:pStyle w:val="Paragrafoelenco"/>
        <w:numPr>
          <w:ilvl w:val="0"/>
          <w:numId w:val="12"/>
        </w:numPr>
        <w:ind w:left="360"/>
      </w:pPr>
      <w:r>
        <w:t xml:space="preserve">Numero elevato </w:t>
      </w:r>
      <w:proofErr w:type="gramStart"/>
      <w:r w:rsidR="00510940">
        <w:t xml:space="preserve">varietà </w:t>
      </w:r>
      <w:r>
        <w:t xml:space="preserve"> locali</w:t>
      </w:r>
      <w:proofErr w:type="gramEnd"/>
      <w:r>
        <w:t xml:space="preserve"> a rischio di estinzione</w:t>
      </w:r>
      <w:r w:rsidR="00FB739D">
        <w:t>.</w:t>
      </w:r>
      <w:r w:rsidR="008E19A2">
        <w:t xml:space="preserve"> </w:t>
      </w:r>
    </w:p>
    <w:p w14:paraId="7FB7D094" w14:textId="00351E79" w:rsidR="008E19A2" w:rsidRDefault="008E19A2" w:rsidP="00C659C8">
      <w:pPr>
        <w:pStyle w:val="Paragrafoelenco"/>
        <w:numPr>
          <w:ilvl w:val="0"/>
          <w:numId w:val="12"/>
        </w:numPr>
        <w:ind w:left="360"/>
      </w:pPr>
      <w:r>
        <w:t>84% delle razze allevate in Italia è a rischio, di cui tutte le razze di asini, conigli, equini e suini.</w:t>
      </w:r>
    </w:p>
    <w:p w14:paraId="65DD53AF" w14:textId="629E81FC" w:rsidR="00C55F64" w:rsidRDefault="00C55F64" w:rsidP="00C659C8">
      <w:pPr>
        <w:pStyle w:val="Paragrafoelenco"/>
        <w:numPr>
          <w:ilvl w:val="0"/>
          <w:numId w:val="12"/>
        </w:numPr>
        <w:ind w:left="360"/>
      </w:pPr>
      <w:r>
        <w:t>Legame tra l</w:t>
      </w:r>
      <w:r w:rsidRPr="00C55F64">
        <w:t>a conservazione delle risorse genetiche</w:t>
      </w:r>
      <w:r>
        <w:t xml:space="preserve"> </w:t>
      </w:r>
      <w:r w:rsidR="00235A60">
        <w:t>e</w:t>
      </w:r>
      <w:r w:rsidRPr="00C55F64">
        <w:t xml:space="preserve"> sviluppo del territorio</w:t>
      </w:r>
      <w:r>
        <w:t>.</w:t>
      </w:r>
    </w:p>
    <w:p w14:paraId="639A59F5" w14:textId="369F1652" w:rsidR="007C7B7F" w:rsidRDefault="007C7B7F">
      <w:pPr>
        <w:jc w:val="left"/>
      </w:pPr>
      <w:r>
        <w:br w:type="page"/>
      </w:r>
    </w:p>
    <w:p w14:paraId="7E7B9AE8" w14:textId="2A502E68" w:rsidR="00F56E30" w:rsidRDefault="00796D44" w:rsidP="00F56E30">
      <w:pPr>
        <w:pStyle w:val="Titolo1"/>
        <w:rPr>
          <w:sz w:val="26"/>
          <w:szCs w:val="26"/>
        </w:rPr>
      </w:pPr>
      <w:bookmarkStart w:id="47" w:name="_Toc66106764"/>
      <w:r w:rsidRPr="00F56E30">
        <w:rPr>
          <w:sz w:val="26"/>
          <w:szCs w:val="26"/>
        </w:rPr>
        <w:lastRenderedPageBreak/>
        <w:t>Appendice</w:t>
      </w:r>
      <w:bookmarkEnd w:id="47"/>
    </w:p>
    <w:p w14:paraId="6111174F" w14:textId="77777777" w:rsidR="00F56E30" w:rsidRPr="0058361C" w:rsidRDefault="00F56E30" w:rsidP="00F56E30">
      <w:pPr>
        <w:rPr>
          <w:rFonts w:asciiTheme="majorHAnsi" w:eastAsiaTheme="majorEastAsia" w:hAnsiTheme="majorHAnsi" w:cstheme="majorBidi"/>
          <w:color w:val="365F91" w:themeColor="accent1" w:themeShade="BF"/>
          <w:sz w:val="26"/>
          <w:szCs w:val="26"/>
        </w:rPr>
      </w:pPr>
    </w:p>
    <w:p w14:paraId="5F9651DC" w14:textId="513E4175" w:rsidR="00796D44" w:rsidRPr="0058361C" w:rsidRDefault="00796D44" w:rsidP="00EA0425">
      <w:pPr>
        <w:pStyle w:val="Titolo2"/>
      </w:pPr>
      <w:bookmarkStart w:id="48" w:name="_Toc66106765"/>
      <w:r w:rsidRPr="0058361C">
        <w:t xml:space="preserve">FOCUS sulle misure </w:t>
      </w:r>
      <w:r w:rsidR="00F56E30" w:rsidRPr="0058361C">
        <w:t xml:space="preserve">afferenti </w:t>
      </w:r>
      <w:proofErr w:type="gramStart"/>
      <w:r w:rsidR="00F56E30" w:rsidRPr="0058361C">
        <w:t>il</w:t>
      </w:r>
      <w:proofErr w:type="gramEnd"/>
      <w:r w:rsidR="00F56E30" w:rsidRPr="0058361C">
        <w:t xml:space="preserve"> paesaggio </w:t>
      </w:r>
      <w:r w:rsidRPr="0058361C">
        <w:t>finanziate nei PSR</w:t>
      </w:r>
      <w:r w:rsidR="007E2B28" w:rsidRPr="0058361C">
        <w:t xml:space="preserve"> 2014-2020</w:t>
      </w:r>
      <w:bookmarkEnd w:id="48"/>
      <w:r w:rsidRPr="0058361C">
        <w:t xml:space="preserve"> </w:t>
      </w:r>
    </w:p>
    <w:p w14:paraId="60A5AE87" w14:textId="5905671D" w:rsidR="00F2289E" w:rsidRPr="00F56E30" w:rsidRDefault="00F56E30" w:rsidP="00F2289E">
      <w:r w:rsidRPr="00F56E30">
        <w:t>Ne</w:t>
      </w:r>
      <w:r w:rsidR="00953FB9">
        <w:t>l</w:t>
      </w:r>
      <w:r w:rsidRPr="00F56E30">
        <w:t xml:space="preserve"> presente paragrafo vengono analizzati i</w:t>
      </w:r>
      <w:r w:rsidR="00F2289E" w:rsidRPr="00F56E30">
        <w:t xml:space="preserve"> finanziamenti programmati e i relativi bandi per le misure contenute nei PSR con effetti diretti sul paesaggio</w:t>
      </w:r>
      <w:r w:rsidRPr="00F56E30">
        <w:t>,</w:t>
      </w:r>
      <w:r w:rsidR="00F2289E" w:rsidRPr="00F56E30">
        <w:t xml:space="preserve"> e in particolare quelle che sostengono e rafforzano la cosiddetta “baseline”</w:t>
      </w:r>
      <w:r w:rsidR="007E2B28" w:rsidRPr="007E2B28">
        <w:rPr>
          <w:rStyle w:val="Rimandonotaapidipagina"/>
          <w:rFonts w:asciiTheme="majorHAnsi" w:eastAsiaTheme="majorEastAsia" w:hAnsiTheme="majorHAnsi" w:cstheme="majorBidi"/>
          <w:color w:val="365F91" w:themeColor="accent1" w:themeShade="BF"/>
          <w:sz w:val="24"/>
          <w:szCs w:val="24"/>
        </w:rPr>
        <w:t xml:space="preserve"> </w:t>
      </w:r>
      <w:r w:rsidR="007E2B28">
        <w:rPr>
          <w:rStyle w:val="Rimandonotaapidipagina"/>
          <w:rFonts w:asciiTheme="majorHAnsi" w:eastAsiaTheme="majorEastAsia" w:hAnsiTheme="majorHAnsi" w:cstheme="majorBidi"/>
          <w:color w:val="365F91" w:themeColor="accent1" w:themeShade="BF"/>
          <w:sz w:val="24"/>
          <w:szCs w:val="24"/>
        </w:rPr>
        <w:footnoteReference w:id="36"/>
      </w:r>
      <w:r w:rsidR="00F2289E" w:rsidRPr="00F56E30">
        <w:t xml:space="preserve">. </w:t>
      </w:r>
    </w:p>
    <w:p w14:paraId="4F256CFA" w14:textId="4FB4C96A" w:rsidR="00F2289E" w:rsidRPr="00F56E30" w:rsidRDefault="00F2289E" w:rsidP="00F2289E">
      <w:pPr>
        <w:spacing w:after="160" w:line="259" w:lineRule="auto"/>
        <w:contextualSpacing/>
        <w:rPr>
          <w:rFonts w:ascii="Calibri" w:hAnsi="Calibri" w:cs="Calibri"/>
        </w:rPr>
      </w:pPr>
      <w:r w:rsidRPr="00F56E30">
        <w:t xml:space="preserve">Molte delle operazioni contenute nei bandi afferenti le misure ACA (in particolare la sottomisura 10.1) e altre misure che contribuiscono direttamente o indirettamente al raggiungimento degli obiettivi della Priorità 4, costituiscono strumenti idonei per ripristinare e tutelare il Paesaggio </w:t>
      </w:r>
      <w:r w:rsidR="000755F3">
        <w:t xml:space="preserve">che potrebbero </w:t>
      </w:r>
      <w:r w:rsidRPr="00F56E30">
        <w:t xml:space="preserve">essere inseriti in un sistema di valutazione complementare a quello previsto per l’indicatore C21 – I 20 di cui bisognerebbe tener conto per il raggiungimento di determinati </w:t>
      </w:r>
      <w:r w:rsidR="001F0303">
        <w:t>obiettiv</w:t>
      </w:r>
      <w:r w:rsidR="001F0303" w:rsidRPr="004948FB">
        <w:t>i, tra cui l’individuazione e il pagamento dei servizi ecosistemici</w:t>
      </w:r>
      <w:r w:rsidRPr="004948FB">
        <w:rPr>
          <w:rFonts w:ascii="Calibri" w:hAnsi="Calibri" w:cs="Calibri"/>
        </w:rPr>
        <w:t>.</w:t>
      </w:r>
    </w:p>
    <w:p w14:paraId="428158A5" w14:textId="216023F5" w:rsidR="00796D44" w:rsidRDefault="00796D44" w:rsidP="00796D44">
      <w:r w:rsidRPr="00E71927">
        <w:t>La dotazione messa a bando pe</w:t>
      </w:r>
      <w:r>
        <w:t xml:space="preserve">r alcune </w:t>
      </w:r>
      <w:proofErr w:type="spellStart"/>
      <w:r>
        <w:t>sottomisure</w:t>
      </w:r>
      <w:proofErr w:type="spellEnd"/>
      <w:r>
        <w:t xml:space="preserve"> (10.1, 4.3 e 4.4, 7.4 7.5 e 7.6) c</w:t>
      </w:r>
      <w:r w:rsidRPr="00E71927">
        <w:t xml:space="preserve">he interessano </w:t>
      </w:r>
      <w:r>
        <w:t xml:space="preserve">il paesaggio rurale con effetto talvolta diretto e talvolta indiretto sulla Priorità 4 “preservare, ripristinare e valorizzare gli ecosistemi connessi all’agricoltura e alla silvicoltura” è stata </w:t>
      </w:r>
      <w:r w:rsidRPr="00E71927">
        <w:t xml:space="preserve">analizzata </w:t>
      </w:r>
      <w:r>
        <w:t xml:space="preserve">fino </w:t>
      </w:r>
      <w:r w:rsidRPr="00E71927">
        <w:t xml:space="preserve">alla </w:t>
      </w:r>
      <w:r w:rsidRPr="00430C75">
        <w:rPr>
          <w:u w:val="single"/>
        </w:rPr>
        <w:t>data del 30 settembre 2018</w:t>
      </w:r>
      <w:r w:rsidRPr="00E71927">
        <w:t xml:space="preserve"> </w:t>
      </w:r>
      <w:r>
        <w:t>e viene qui di seguito sinteticamente descritta.</w:t>
      </w:r>
    </w:p>
    <w:p w14:paraId="00502528" w14:textId="77777777" w:rsidR="00B4048C" w:rsidRDefault="00B4048C" w:rsidP="00796D44"/>
    <w:p w14:paraId="77327BBE" w14:textId="46B0075D" w:rsidR="00796D44" w:rsidRPr="004C492F" w:rsidRDefault="00796D44" w:rsidP="00796D44">
      <w:pPr>
        <w:rPr>
          <w:b/>
        </w:rPr>
      </w:pPr>
      <w:proofErr w:type="gramStart"/>
      <w:r>
        <w:rPr>
          <w:b/>
        </w:rPr>
        <w:t xml:space="preserve">Tabella  </w:t>
      </w:r>
      <w:r w:rsidR="00D315E6">
        <w:rPr>
          <w:b/>
        </w:rPr>
        <w:t>A.1</w:t>
      </w:r>
      <w:proofErr w:type="gramEnd"/>
      <w:r w:rsidR="00D315E6">
        <w:rPr>
          <w:b/>
        </w:rPr>
        <w:t xml:space="preserve"> -</w:t>
      </w:r>
      <w:r>
        <w:rPr>
          <w:b/>
        </w:rPr>
        <w:t xml:space="preserve">  </w:t>
      </w:r>
      <w:r w:rsidRPr="004C492F">
        <w:rPr>
          <w:b/>
        </w:rPr>
        <w:t>Totale dotazione a bando per tipologia</w:t>
      </w:r>
      <w:r w:rsidR="000755F3">
        <w:rPr>
          <w:b/>
        </w:rPr>
        <w:t xml:space="preserve"> (vedere fig. A1)</w:t>
      </w:r>
      <w:r w:rsidRPr="004C492F">
        <w:rPr>
          <w:b/>
        </w:rPr>
        <w:t xml:space="preserve"> di pagamento </w:t>
      </w:r>
      <w:proofErr w:type="spellStart"/>
      <w:r w:rsidRPr="004C492F">
        <w:rPr>
          <w:b/>
        </w:rPr>
        <w:t>agroclimatico</w:t>
      </w:r>
      <w:proofErr w:type="spellEnd"/>
      <w:r w:rsidRPr="004C492F">
        <w:rPr>
          <w:b/>
        </w:rPr>
        <w:t xml:space="preserve"> ambientale</w:t>
      </w:r>
      <w:r>
        <w:rPr>
          <w:b/>
        </w:rPr>
        <w:t xml:space="preserve"> (euro)</w:t>
      </w:r>
    </w:p>
    <w:tbl>
      <w:tblPr>
        <w:tblStyle w:val="Tabellagriglia5scura-colore111"/>
        <w:tblW w:w="53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6"/>
        <w:gridCol w:w="1147"/>
        <w:gridCol w:w="1133"/>
        <w:gridCol w:w="993"/>
        <w:gridCol w:w="993"/>
        <w:gridCol w:w="996"/>
        <w:gridCol w:w="1051"/>
        <w:gridCol w:w="979"/>
        <w:gridCol w:w="948"/>
        <w:gridCol w:w="1047"/>
      </w:tblGrid>
      <w:tr w:rsidR="00796D44" w:rsidRPr="004C492F" w14:paraId="0FA60130" w14:textId="77777777" w:rsidTr="00873BFB">
        <w:trPr>
          <w:cnfStyle w:val="100000000000" w:firstRow="1" w:lastRow="0" w:firstColumn="0" w:lastColumn="0" w:oddVBand="0" w:evenVBand="0" w:oddHBand="0"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475" w:type="pct"/>
            <w:vMerge w:val="restart"/>
            <w:tcBorders>
              <w:top w:val="none" w:sz="0" w:space="0" w:color="auto"/>
              <w:left w:val="none" w:sz="0" w:space="0" w:color="auto"/>
              <w:right w:val="none" w:sz="0" w:space="0" w:color="auto"/>
            </w:tcBorders>
            <w:shd w:val="clear" w:color="auto" w:fill="auto"/>
            <w:noWrap/>
            <w:hideMark/>
          </w:tcPr>
          <w:p w14:paraId="66C22500" w14:textId="77777777" w:rsidR="00796D44" w:rsidRPr="004C492F" w:rsidRDefault="00796D44" w:rsidP="00057AB4">
            <w:pPr>
              <w:jc w:val="center"/>
              <w:rPr>
                <w:rFonts w:eastAsia="Times New Roman"/>
                <w:color w:val="auto"/>
                <w:sz w:val="16"/>
                <w:szCs w:val="16"/>
              </w:rPr>
            </w:pPr>
          </w:p>
          <w:p w14:paraId="4112704E" w14:textId="77777777" w:rsidR="00796D44" w:rsidRPr="004C492F" w:rsidRDefault="00796D44" w:rsidP="00057AB4">
            <w:pPr>
              <w:spacing w:after="200" w:line="276" w:lineRule="auto"/>
              <w:jc w:val="center"/>
              <w:rPr>
                <w:rFonts w:eastAsia="Times New Roman"/>
                <w:color w:val="auto"/>
                <w:sz w:val="16"/>
                <w:szCs w:val="16"/>
              </w:rPr>
            </w:pPr>
            <w:r w:rsidRPr="004C492F">
              <w:rPr>
                <w:rFonts w:eastAsia="Times New Roman"/>
                <w:color w:val="auto"/>
                <w:sz w:val="16"/>
                <w:szCs w:val="16"/>
              </w:rPr>
              <w:t>Regioni</w:t>
            </w:r>
          </w:p>
        </w:tc>
        <w:tc>
          <w:tcPr>
            <w:tcW w:w="559" w:type="pct"/>
            <w:vMerge w:val="restart"/>
            <w:tcBorders>
              <w:top w:val="none" w:sz="0" w:space="0" w:color="auto"/>
              <w:left w:val="none" w:sz="0" w:space="0" w:color="auto"/>
              <w:right w:val="none" w:sz="0" w:space="0" w:color="auto"/>
            </w:tcBorders>
            <w:shd w:val="clear" w:color="auto" w:fill="auto"/>
            <w:noWrap/>
            <w:hideMark/>
          </w:tcPr>
          <w:p w14:paraId="7B6B2B1C" w14:textId="77777777" w:rsidR="00796D44" w:rsidRPr="004C492F" w:rsidRDefault="00796D44" w:rsidP="00057AB4">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sz w:val="16"/>
                <w:szCs w:val="16"/>
              </w:rPr>
            </w:pPr>
            <w:r w:rsidRPr="004C492F">
              <w:rPr>
                <w:rFonts w:eastAsia="Times New Roman"/>
                <w:color w:val="auto"/>
                <w:sz w:val="16"/>
                <w:szCs w:val="16"/>
              </w:rPr>
              <w:t>Produzione Integrata</w:t>
            </w:r>
          </w:p>
          <w:p w14:paraId="5961DC03" w14:textId="77777777" w:rsidR="00796D44" w:rsidRPr="004C492F" w:rsidRDefault="00796D44" w:rsidP="00057AB4">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olor w:val="auto"/>
                <w:sz w:val="16"/>
                <w:szCs w:val="16"/>
              </w:rPr>
            </w:pPr>
            <w:r w:rsidRPr="004C492F">
              <w:rPr>
                <w:rFonts w:eastAsia="Times New Roman"/>
                <w:color w:val="auto"/>
                <w:sz w:val="16"/>
                <w:szCs w:val="16"/>
              </w:rPr>
              <w:t>(P.I.)</w:t>
            </w:r>
          </w:p>
        </w:tc>
        <w:tc>
          <w:tcPr>
            <w:tcW w:w="552" w:type="pct"/>
            <w:vMerge w:val="restart"/>
            <w:tcBorders>
              <w:top w:val="none" w:sz="0" w:space="0" w:color="auto"/>
              <w:left w:val="none" w:sz="0" w:space="0" w:color="auto"/>
              <w:right w:val="none" w:sz="0" w:space="0" w:color="auto"/>
            </w:tcBorders>
            <w:shd w:val="clear" w:color="auto" w:fill="auto"/>
            <w:noWrap/>
            <w:hideMark/>
          </w:tcPr>
          <w:p w14:paraId="1A424F43" w14:textId="77777777" w:rsidR="00796D44" w:rsidRPr="004C492F" w:rsidRDefault="00796D44" w:rsidP="00057AB4">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sz w:val="16"/>
                <w:szCs w:val="16"/>
              </w:rPr>
            </w:pPr>
            <w:r w:rsidRPr="004C492F">
              <w:rPr>
                <w:rFonts w:eastAsia="Times New Roman"/>
                <w:color w:val="auto"/>
                <w:sz w:val="16"/>
                <w:szCs w:val="16"/>
              </w:rPr>
              <w:t>Gestione del Suolo</w:t>
            </w:r>
          </w:p>
        </w:tc>
        <w:tc>
          <w:tcPr>
            <w:tcW w:w="484" w:type="pct"/>
            <w:vMerge w:val="restart"/>
            <w:tcBorders>
              <w:top w:val="none" w:sz="0" w:space="0" w:color="auto"/>
              <w:left w:val="none" w:sz="0" w:space="0" w:color="auto"/>
              <w:right w:val="none" w:sz="0" w:space="0" w:color="auto"/>
            </w:tcBorders>
            <w:shd w:val="clear" w:color="auto" w:fill="auto"/>
            <w:noWrap/>
            <w:hideMark/>
          </w:tcPr>
          <w:p w14:paraId="7CE76D97" w14:textId="77777777" w:rsidR="00796D44" w:rsidRPr="004C492F" w:rsidRDefault="00796D44" w:rsidP="00057AB4">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olor w:val="auto"/>
                <w:sz w:val="16"/>
                <w:szCs w:val="16"/>
              </w:rPr>
            </w:pPr>
            <w:r w:rsidRPr="004C492F">
              <w:rPr>
                <w:rFonts w:eastAsia="Times New Roman"/>
                <w:color w:val="auto"/>
                <w:sz w:val="16"/>
                <w:szCs w:val="16"/>
              </w:rPr>
              <w:t>Biodiversità Vegetale</w:t>
            </w:r>
          </w:p>
        </w:tc>
        <w:tc>
          <w:tcPr>
            <w:tcW w:w="484" w:type="pct"/>
            <w:vMerge w:val="restart"/>
            <w:tcBorders>
              <w:top w:val="none" w:sz="0" w:space="0" w:color="auto"/>
              <w:left w:val="none" w:sz="0" w:space="0" w:color="auto"/>
              <w:right w:val="none" w:sz="0" w:space="0" w:color="auto"/>
            </w:tcBorders>
            <w:shd w:val="clear" w:color="auto" w:fill="auto"/>
            <w:noWrap/>
            <w:hideMark/>
          </w:tcPr>
          <w:p w14:paraId="55643928" w14:textId="77777777" w:rsidR="00796D44" w:rsidRPr="004C492F" w:rsidRDefault="00796D44" w:rsidP="00057AB4">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olor w:val="auto"/>
                <w:sz w:val="16"/>
                <w:szCs w:val="16"/>
              </w:rPr>
            </w:pPr>
            <w:r w:rsidRPr="004C492F">
              <w:rPr>
                <w:rFonts w:eastAsia="Times New Roman"/>
                <w:color w:val="auto"/>
                <w:sz w:val="16"/>
                <w:szCs w:val="16"/>
              </w:rPr>
              <w:t>Biodiversità Animale</w:t>
            </w:r>
          </w:p>
        </w:tc>
        <w:tc>
          <w:tcPr>
            <w:tcW w:w="1474" w:type="pct"/>
            <w:gridSpan w:val="3"/>
            <w:tcBorders>
              <w:top w:val="none" w:sz="0" w:space="0" w:color="auto"/>
              <w:left w:val="none" w:sz="0" w:space="0" w:color="auto"/>
              <w:right w:val="none" w:sz="0" w:space="0" w:color="auto"/>
            </w:tcBorders>
            <w:shd w:val="clear" w:color="auto" w:fill="auto"/>
            <w:hideMark/>
          </w:tcPr>
          <w:p w14:paraId="00F1A4C1" w14:textId="77777777" w:rsidR="00796D44" w:rsidRPr="004C492F" w:rsidRDefault="00796D44" w:rsidP="00057AB4">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sz w:val="16"/>
                <w:szCs w:val="16"/>
              </w:rPr>
            </w:pPr>
            <w:r w:rsidRPr="004C492F">
              <w:rPr>
                <w:rFonts w:eastAsia="Times New Roman"/>
                <w:color w:val="auto"/>
                <w:sz w:val="16"/>
                <w:szCs w:val="16"/>
              </w:rPr>
              <w:t>Tutela Biodiversità dei territori agricoli</w:t>
            </w:r>
          </w:p>
        </w:tc>
        <w:tc>
          <w:tcPr>
            <w:tcW w:w="462" w:type="pct"/>
            <w:vMerge w:val="restart"/>
            <w:tcBorders>
              <w:top w:val="none" w:sz="0" w:space="0" w:color="auto"/>
              <w:left w:val="none" w:sz="0" w:space="0" w:color="auto"/>
              <w:right w:val="none" w:sz="0" w:space="0" w:color="auto"/>
            </w:tcBorders>
            <w:shd w:val="clear" w:color="auto" w:fill="auto"/>
          </w:tcPr>
          <w:p w14:paraId="514A1ED5" w14:textId="77777777" w:rsidR="00796D44" w:rsidRPr="004C492F" w:rsidRDefault="00796D44" w:rsidP="00057AB4">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olor w:val="auto"/>
                <w:sz w:val="16"/>
                <w:szCs w:val="16"/>
              </w:rPr>
            </w:pPr>
            <w:r w:rsidRPr="004C492F">
              <w:rPr>
                <w:rFonts w:eastAsia="Times New Roman"/>
                <w:color w:val="auto"/>
                <w:sz w:val="16"/>
                <w:szCs w:val="16"/>
              </w:rPr>
              <w:t>Gestione Degli effluenti</w:t>
            </w:r>
          </w:p>
        </w:tc>
        <w:tc>
          <w:tcPr>
            <w:tcW w:w="510" w:type="pct"/>
            <w:vMerge w:val="restart"/>
            <w:tcBorders>
              <w:top w:val="none" w:sz="0" w:space="0" w:color="auto"/>
              <w:left w:val="none" w:sz="0" w:space="0" w:color="auto"/>
              <w:right w:val="none" w:sz="0" w:space="0" w:color="auto"/>
            </w:tcBorders>
            <w:shd w:val="clear" w:color="auto" w:fill="auto"/>
          </w:tcPr>
          <w:p w14:paraId="238DBD5B" w14:textId="77777777" w:rsidR="00796D44" w:rsidRPr="004C492F" w:rsidRDefault="00796D44" w:rsidP="00057AB4">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olor w:val="auto"/>
                <w:sz w:val="16"/>
                <w:szCs w:val="16"/>
              </w:rPr>
            </w:pPr>
            <w:r w:rsidRPr="004C492F">
              <w:rPr>
                <w:rFonts w:eastAsia="Times New Roman"/>
                <w:color w:val="auto"/>
                <w:sz w:val="16"/>
                <w:szCs w:val="16"/>
              </w:rPr>
              <w:t>Totale</w:t>
            </w:r>
          </w:p>
        </w:tc>
      </w:tr>
      <w:tr w:rsidR="00796D44" w:rsidRPr="004C492F" w14:paraId="56306CDA" w14:textId="77777777" w:rsidTr="00873BFB">
        <w:trPr>
          <w:cnfStyle w:val="000000100000" w:firstRow="0" w:lastRow="0" w:firstColumn="0" w:lastColumn="0" w:oddVBand="0" w:evenVBand="0" w:oddHBand="1" w:evenHBand="0" w:firstRowFirstColumn="0" w:firstRowLastColumn="0" w:lastRowFirstColumn="0" w:lastRowLastColumn="0"/>
          <w:trHeight w:val="562"/>
        </w:trPr>
        <w:tc>
          <w:tcPr>
            <w:cnfStyle w:val="001000000000" w:firstRow="0" w:lastRow="0" w:firstColumn="1" w:lastColumn="0" w:oddVBand="0" w:evenVBand="0" w:oddHBand="0" w:evenHBand="0" w:firstRowFirstColumn="0" w:firstRowLastColumn="0" w:lastRowFirstColumn="0" w:lastRowLastColumn="0"/>
            <w:tcW w:w="475" w:type="pct"/>
            <w:vMerge/>
            <w:tcBorders>
              <w:left w:val="none" w:sz="0" w:space="0" w:color="auto"/>
            </w:tcBorders>
            <w:shd w:val="clear" w:color="auto" w:fill="auto"/>
            <w:noWrap/>
            <w:hideMark/>
          </w:tcPr>
          <w:p w14:paraId="6E883998" w14:textId="77777777" w:rsidR="00796D44" w:rsidRPr="004C492F" w:rsidRDefault="00796D44" w:rsidP="00057AB4">
            <w:pPr>
              <w:jc w:val="center"/>
              <w:rPr>
                <w:rFonts w:eastAsia="Times New Roman"/>
                <w:color w:val="auto"/>
                <w:sz w:val="16"/>
                <w:szCs w:val="16"/>
              </w:rPr>
            </w:pPr>
          </w:p>
        </w:tc>
        <w:tc>
          <w:tcPr>
            <w:tcW w:w="559" w:type="pct"/>
            <w:vMerge/>
            <w:shd w:val="clear" w:color="auto" w:fill="auto"/>
            <w:noWrap/>
            <w:hideMark/>
          </w:tcPr>
          <w:p w14:paraId="7B166E08"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52" w:type="pct"/>
            <w:vMerge/>
            <w:shd w:val="clear" w:color="auto" w:fill="auto"/>
            <w:noWrap/>
            <w:hideMark/>
          </w:tcPr>
          <w:p w14:paraId="268825D0"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4" w:type="pct"/>
            <w:vMerge/>
            <w:shd w:val="clear" w:color="auto" w:fill="auto"/>
            <w:noWrap/>
            <w:hideMark/>
          </w:tcPr>
          <w:p w14:paraId="501F6E9C"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4" w:type="pct"/>
            <w:vMerge/>
            <w:shd w:val="clear" w:color="auto" w:fill="auto"/>
            <w:noWrap/>
            <w:hideMark/>
          </w:tcPr>
          <w:p w14:paraId="60E32C8A"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5" w:type="pct"/>
            <w:shd w:val="clear" w:color="auto" w:fill="auto"/>
            <w:hideMark/>
          </w:tcPr>
          <w:p w14:paraId="06308A1F"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b/>
                <w:color w:val="000000"/>
                <w:sz w:val="16"/>
                <w:szCs w:val="16"/>
              </w:rPr>
            </w:pPr>
            <w:r w:rsidRPr="004C492F">
              <w:rPr>
                <w:rFonts w:eastAsia="Times New Roman"/>
                <w:b/>
                <w:color w:val="000000"/>
                <w:sz w:val="16"/>
                <w:szCs w:val="16"/>
              </w:rPr>
              <w:t>Tutela degli Habitat e Gestione delle strutture verdi</w:t>
            </w:r>
          </w:p>
        </w:tc>
        <w:tc>
          <w:tcPr>
            <w:tcW w:w="512" w:type="pct"/>
            <w:shd w:val="clear" w:color="auto" w:fill="auto"/>
            <w:noWrap/>
            <w:hideMark/>
          </w:tcPr>
          <w:p w14:paraId="0F2F6E8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b/>
                <w:color w:val="000000"/>
                <w:sz w:val="16"/>
                <w:szCs w:val="16"/>
              </w:rPr>
            </w:pPr>
            <w:r w:rsidRPr="004C492F">
              <w:rPr>
                <w:rFonts w:eastAsia="Times New Roman"/>
                <w:b/>
                <w:color w:val="000000"/>
                <w:sz w:val="16"/>
                <w:szCs w:val="16"/>
              </w:rPr>
              <w:t>Corretta gestione dei Pascoli</w:t>
            </w:r>
          </w:p>
        </w:tc>
        <w:tc>
          <w:tcPr>
            <w:tcW w:w="477" w:type="pct"/>
            <w:shd w:val="clear" w:color="auto" w:fill="auto"/>
            <w:noWrap/>
            <w:hideMark/>
          </w:tcPr>
          <w:p w14:paraId="29AFEB6A"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b/>
                <w:color w:val="000000"/>
                <w:sz w:val="16"/>
                <w:szCs w:val="16"/>
              </w:rPr>
            </w:pPr>
            <w:r w:rsidRPr="004C492F">
              <w:rPr>
                <w:rFonts w:eastAsia="Times New Roman"/>
                <w:b/>
                <w:color w:val="000000"/>
                <w:sz w:val="16"/>
                <w:szCs w:val="16"/>
              </w:rPr>
              <w:t>Conversione dei seminativi</w:t>
            </w:r>
          </w:p>
        </w:tc>
        <w:tc>
          <w:tcPr>
            <w:tcW w:w="462" w:type="pct"/>
            <w:vMerge/>
            <w:shd w:val="clear" w:color="auto" w:fill="auto"/>
            <w:hideMark/>
          </w:tcPr>
          <w:p w14:paraId="5CE7081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vMerge/>
            <w:shd w:val="clear" w:color="auto" w:fill="auto"/>
            <w:noWrap/>
            <w:hideMark/>
          </w:tcPr>
          <w:p w14:paraId="262E383E"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r>
      <w:tr w:rsidR="00796D44" w:rsidRPr="004C492F" w14:paraId="7573631D" w14:textId="77777777" w:rsidTr="00873BFB">
        <w:trPr>
          <w:trHeight w:val="312"/>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1ACCC83B"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Abruzzo</w:t>
            </w:r>
          </w:p>
        </w:tc>
        <w:tc>
          <w:tcPr>
            <w:tcW w:w="559" w:type="pct"/>
            <w:shd w:val="clear" w:color="auto" w:fill="auto"/>
            <w:noWrap/>
            <w:hideMark/>
          </w:tcPr>
          <w:p w14:paraId="3D2A3B87"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28.166.790</w:t>
            </w:r>
          </w:p>
        </w:tc>
        <w:tc>
          <w:tcPr>
            <w:tcW w:w="552" w:type="pct"/>
            <w:shd w:val="clear" w:color="auto" w:fill="auto"/>
            <w:noWrap/>
            <w:hideMark/>
          </w:tcPr>
          <w:p w14:paraId="183A7772"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6.000.000</w:t>
            </w:r>
          </w:p>
        </w:tc>
        <w:tc>
          <w:tcPr>
            <w:tcW w:w="484" w:type="pct"/>
            <w:shd w:val="clear" w:color="auto" w:fill="auto"/>
            <w:noWrap/>
            <w:hideMark/>
          </w:tcPr>
          <w:p w14:paraId="16051C3F"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5D194978"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85" w:type="pct"/>
            <w:shd w:val="clear" w:color="auto" w:fill="auto"/>
            <w:noWrap/>
            <w:hideMark/>
          </w:tcPr>
          <w:p w14:paraId="2E245D5B"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w:t>
            </w:r>
          </w:p>
        </w:tc>
        <w:tc>
          <w:tcPr>
            <w:tcW w:w="512" w:type="pct"/>
            <w:shd w:val="clear" w:color="auto" w:fill="auto"/>
            <w:noWrap/>
            <w:hideMark/>
          </w:tcPr>
          <w:p w14:paraId="441E40F4"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25.000.000</w:t>
            </w:r>
          </w:p>
        </w:tc>
        <w:tc>
          <w:tcPr>
            <w:tcW w:w="477" w:type="pct"/>
            <w:shd w:val="clear" w:color="auto" w:fill="auto"/>
            <w:noWrap/>
            <w:hideMark/>
          </w:tcPr>
          <w:p w14:paraId="57AEA2C3"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61A6EFAD"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5C459BB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59.666.790</w:t>
            </w:r>
          </w:p>
        </w:tc>
      </w:tr>
      <w:tr w:rsidR="00796D44" w:rsidRPr="004C492F" w14:paraId="35577586" w14:textId="77777777" w:rsidTr="00873BF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66AE531B"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Basilicata</w:t>
            </w:r>
          </w:p>
        </w:tc>
        <w:tc>
          <w:tcPr>
            <w:tcW w:w="559" w:type="pct"/>
            <w:shd w:val="clear" w:color="auto" w:fill="auto"/>
            <w:noWrap/>
            <w:hideMark/>
          </w:tcPr>
          <w:p w14:paraId="48B73183"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20.000.000</w:t>
            </w:r>
          </w:p>
        </w:tc>
        <w:tc>
          <w:tcPr>
            <w:tcW w:w="552" w:type="pct"/>
            <w:shd w:val="clear" w:color="auto" w:fill="auto"/>
            <w:noWrap/>
            <w:hideMark/>
          </w:tcPr>
          <w:p w14:paraId="36F34E59"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20.000.000</w:t>
            </w:r>
          </w:p>
        </w:tc>
        <w:tc>
          <w:tcPr>
            <w:tcW w:w="484" w:type="pct"/>
            <w:shd w:val="clear" w:color="auto" w:fill="auto"/>
            <w:noWrap/>
            <w:hideMark/>
          </w:tcPr>
          <w:p w14:paraId="2F118B6B"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4F1E4E9A"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5" w:type="pct"/>
            <w:shd w:val="clear" w:color="auto" w:fill="auto"/>
            <w:noWrap/>
            <w:hideMark/>
          </w:tcPr>
          <w:p w14:paraId="58BA55C4"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2" w:type="pct"/>
            <w:shd w:val="clear" w:color="auto" w:fill="auto"/>
            <w:noWrap/>
            <w:hideMark/>
          </w:tcPr>
          <w:p w14:paraId="7F7928A6"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77" w:type="pct"/>
            <w:shd w:val="clear" w:color="auto" w:fill="auto"/>
            <w:noWrap/>
            <w:hideMark/>
          </w:tcPr>
          <w:p w14:paraId="66197073"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78FBC743"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6E184D39"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40.000.000</w:t>
            </w:r>
          </w:p>
        </w:tc>
      </w:tr>
      <w:tr w:rsidR="00796D44" w:rsidRPr="004C492F" w14:paraId="7B71A695" w14:textId="77777777" w:rsidTr="00873BFB">
        <w:trPr>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77446C38"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Calabria</w:t>
            </w:r>
          </w:p>
        </w:tc>
        <w:tc>
          <w:tcPr>
            <w:tcW w:w="559" w:type="pct"/>
            <w:shd w:val="clear" w:color="auto" w:fill="auto"/>
            <w:noWrap/>
            <w:hideMark/>
          </w:tcPr>
          <w:p w14:paraId="16F898AE"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43.435.000</w:t>
            </w:r>
          </w:p>
        </w:tc>
        <w:tc>
          <w:tcPr>
            <w:tcW w:w="552" w:type="pct"/>
            <w:shd w:val="clear" w:color="auto" w:fill="auto"/>
            <w:noWrap/>
            <w:hideMark/>
          </w:tcPr>
          <w:p w14:paraId="5A061A42"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83.685.000</w:t>
            </w:r>
          </w:p>
        </w:tc>
        <w:tc>
          <w:tcPr>
            <w:tcW w:w="484" w:type="pct"/>
            <w:shd w:val="clear" w:color="auto" w:fill="auto"/>
            <w:noWrap/>
            <w:hideMark/>
          </w:tcPr>
          <w:p w14:paraId="372A480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2.100.000</w:t>
            </w:r>
          </w:p>
        </w:tc>
        <w:tc>
          <w:tcPr>
            <w:tcW w:w="484" w:type="pct"/>
            <w:shd w:val="clear" w:color="auto" w:fill="auto"/>
            <w:noWrap/>
            <w:hideMark/>
          </w:tcPr>
          <w:p w14:paraId="6C19ACD3"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14.400.000</w:t>
            </w:r>
          </w:p>
        </w:tc>
        <w:tc>
          <w:tcPr>
            <w:tcW w:w="485" w:type="pct"/>
            <w:shd w:val="clear" w:color="auto" w:fill="auto"/>
            <w:noWrap/>
            <w:hideMark/>
          </w:tcPr>
          <w:p w14:paraId="3007FFA8"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770.000</w:t>
            </w:r>
          </w:p>
        </w:tc>
        <w:tc>
          <w:tcPr>
            <w:tcW w:w="512" w:type="pct"/>
            <w:shd w:val="clear" w:color="auto" w:fill="auto"/>
            <w:noWrap/>
            <w:hideMark/>
          </w:tcPr>
          <w:p w14:paraId="3DE7A42D"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77" w:type="pct"/>
            <w:shd w:val="clear" w:color="auto" w:fill="auto"/>
            <w:noWrap/>
            <w:hideMark/>
          </w:tcPr>
          <w:p w14:paraId="7A922B82"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1.175.000</w:t>
            </w:r>
          </w:p>
        </w:tc>
        <w:tc>
          <w:tcPr>
            <w:tcW w:w="462" w:type="pct"/>
            <w:shd w:val="clear" w:color="auto" w:fill="auto"/>
            <w:noWrap/>
            <w:hideMark/>
          </w:tcPr>
          <w:p w14:paraId="549C2046"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048EF5A0"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145.565.000</w:t>
            </w:r>
          </w:p>
        </w:tc>
      </w:tr>
      <w:tr w:rsidR="00796D44" w:rsidRPr="004C492F" w14:paraId="308F5707" w14:textId="77777777" w:rsidTr="00873BF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52108974"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Campania</w:t>
            </w:r>
          </w:p>
        </w:tc>
        <w:tc>
          <w:tcPr>
            <w:tcW w:w="559" w:type="pct"/>
            <w:shd w:val="clear" w:color="auto" w:fill="auto"/>
            <w:noWrap/>
            <w:hideMark/>
          </w:tcPr>
          <w:p w14:paraId="5F76138F"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144.700.000</w:t>
            </w:r>
          </w:p>
        </w:tc>
        <w:tc>
          <w:tcPr>
            <w:tcW w:w="552" w:type="pct"/>
            <w:shd w:val="clear" w:color="auto" w:fill="auto"/>
            <w:noWrap/>
            <w:hideMark/>
          </w:tcPr>
          <w:p w14:paraId="4FD94EC8"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40.757.205</w:t>
            </w:r>
          </w:p>
        </w:tc>
        <w:tc>
          <w:tcPr>
            <w:tcW w:w="484" w:type="pct"/>
            <w:shd w:val="clear" w:color="auto" w:fill="auto"/>
            <w:noWrap/>
            <w:hideMark/>
          </w:tcPr>
          <w:p w14:paraId="5EB035D5"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1.200.000</w:t>
            </w:r>
          </w:p>
        </w:tc>
        <w:tc>
          <w:tcPr>
            <w:tcW w:w="484" w:type="pct"/>
            <w:shd w:val="clear" w:color="auto" w:fill="auto"/>
            <w:noWrap/>
            <w:hideMark/>
          </w:tcPr>
          <w:p w14:paraId="290E0ACA"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1.100.000</w:t>
            </w:r>
          </w:p>
        </w:tc>
        <w:tc>
          <w:tcPr>
            <w:tcW w:w="485" w:type="pct"/>
            <w:shd w:val="clear" w:color="auto" w:fill="auto"/>
            <w:noWrap/>
            <w:hideMark/>
          </w:tcPr>
          <w:p w14:paraId="1AC0BC2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6.822.795</w:t>
            </w:r>
          </w:p>
        </w:tc>
        <w:tc>
          <w:tcPr>
            <w:tcW w:w="512" w:type="pct"/>
            <w:shd w:val="clear" w:color="auto" w:fill="auto"/>
            <w:noWrap/>
            <w:hideMark/>
          </w:tcPr>
          <w:p w14:paraId="6EFE022C"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77" w:type="pct"/>
            <w:shd w:val="clear" w:color="auto" w:fill="auto"/>
            <w:noWrap/>
            <w:hideMark/>
          </w:tcPr>
          <w:p w14:paraId="21A6371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009B3C0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5E59A803"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194.580.000</w:t>
            </w:r>
          </w:p>
        </w:tc>
      </w:tr>
      <w:tr w:rsidR="00796D44" w:rsidRPr="004C492F" w14:paraId="2998FA93" w14:textId="77777777" w:rsidTr="00873BFB">
        <w:trPr>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hideMark/>
          </w:tcPr>
          <w:p w14:paraId="060A87FB" w14:textId="77777777" w:rsidR="00796D44" w:rsidRPr="004C492F" w:rsidRDefault="00796D44" w:rsidP="00057AB4">
            <w:pPr>
              <w:jc w:val="left"/>
              <w:rPr>
                <w:rFonts w:eastAsia="Times New Roman"/>
                <w:color w:val="auto"/>
                <w:sz w:val="16"/>
                <w:szCs w:val="16"/>
              </w:rPr>
            </w:pPr>
            <w:proofErr w:type="gramStart"/>
            <w:r w:rsidRPr="004C492F">
              <w:rPr>
                <w:rFonts w:eastAsia="Times New Roman"/>
                <w:color w:val="auto"/>
                <w:sz w:val="16"/>
                <w:szCs w:val="16"/>
              </w:rPr>
              <w:t>Emilia Romagna</w:t>
            </w:r>
            <w:proofErr w:type="gramEnd"/>
          </w:p>
        </w:tc>
        <w:tc>
          <w:tcPr>
            <w:tcW w:w="559" w:type="pct"/>
            <w:shd w:val="clear" w:color="auto" w:fill="auto"/>
            <w:noWrap/>
            <w:hideMark/>
          </w:tcPr>
          <w:p w14:paraId="5D0F52E4"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100.430.814</w:t>
            </w:r>
          </w:p>
        </w:tc>
        <w:tc>
          <w:tcPr>
            <w:tcW w:w="552" w:type="pct"/>
            <w:shd w:val="clear" w:color="auto" w:fill="auto"/>
            <w:noWrap/>
            <w:hideMark/>
          </w:tcPr>
          <w:p w14:paraId="2FEBE333"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11.081.899</w:t>
            </w:r>
          </w:p>
        </w:tc>
        <w:tc>
          <w:tcPr>
            <w:tcW w:w="484" w:type="pct"/>
            <w:shd w:val="clear" w:color="auto" w:fill="auto"/>
            <w:noWrap/>
            <w:hideMark/>
          </w:tcPr>
          <w:p w14:paraId="0777E45D"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486.801</w:t>
            </w:r>
          </w:p>
        </w:tc>
        <w:tc>
          <w:tcPr>
            <w:tcW w:w="484" w:type="pct"/>
            <w:shd w:val="clear" w:color="auto" w:fill="auto"/>
            <w:noWrap/>
            <w:hideMark/>
          </w:tcPr>
          <w:p w14:paraId="1D80662E"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9.053.160</w:t>
            </w:r>
          </w:p>
        </w:tc>
        <w:tc>
          <w:tcPr>
            <w:tcW w:w="485" w:type="pct"/>
            <w:shd w:val="clear" w:color="auto" w:fill="auto"/>
            <w:noWrap/>
            <w:hideMark/>
          </w:tcPr>
          <w:p w14:paraId="61DCB47F"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3.760.515</w:t>
            </w:r>
          </w:p>
        </w:tc>
        <w:tc>
          <w:tcPr>
            <w:tcW w:w="512" w:type="pct"/>
            <w:shd w:val="clear" w:color="auto" w:fill="auto"/>
            <w:noWrap/>
            <w:hideMark/>
          </w:tcPr>
          <w:p w14:paraId="6B055868"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6.788.045</w:t>
            </w:r>
          </w:p>
        </w:tc>
        <w:tc>
          <w:tcPr>
            <w:tcW w:w="477" w:type="pct"/>
            <w:shd w:val="clear" w:color="auto" w:fill="auto"/>
            <w:noWrap/>
            <w:hideMark/>
          </w:tcPr>
          <w:p w14:paraId="471D79AE"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95.988.107</w:t>
            </w:r>
          </w:p>
        </w:tc>
        <w:tc>
          <w:tcPr>
            <w:tcW w:w="462" w:type="pct"/>
            <w:shd w:val="clear" w:color="auto" w:fill="auto"/>
            <w:noWrap/>
            <w:hideMark/>
          </w:tcPr>
          <w:p w14:paraId="50D1D144"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2.586.828</w:t>
            </w:r>
          </w:p>
        </w:tc>
        <w:tc>
          <w:tcPr>
            <w:tcW w:w="510" w:type="pct"/>
            <w:shd w:val="clear" w:color="auto" w:fill="auto"/>
            <w:noWrap/>
            <w:hideMark/>
          </w:tcPr>
          <w:p w14:paraId="1C55FB5E"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230.176.168</w:t>
            </w:r>
          </w:p>
        </w:tc>
      </w:tr>
      <w:tr w:rsidR="00796D44" w:rsidRPr="004C492F" w14:paraId="739E4A85" w14:textId="77777777" w:rsidTr="00873BF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6CD1A06F"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Lazio</w:t>
            </w:r>
          </w:p>
        </w:tc>
        <w:tc>
          <w:tcPr>
            <w:tcW w:w="559" w:type="pct"/>
            <w:shd w:val="clear" w:color="auto" w:fill="auto"/>
            <w:noWrap/>
            <w:hideMark/>
          </w:tcPr>
          <w:p w14:paraId="4104A3A8"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52" w:type="pct"/>
            <w:shd w:val="clear" w:color="auto" w:fill="auto"/>
            <w:noWrap/>
            <w:hideMark/>
          </w:tcPr>
          <w:p w14:paraId="6A073C12"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10.500.000</w:t>
            </w:r>
          </w:p>
        </w:tc>
        <w:tc>
          <w:tcPr>
            <w:tcW w:w="484" w:type="pct"/>
            <w:shd w:val="clear" w:color="auto" w:fill="auto"/>
            <w:noWrap/>
            <w:hideMark/>
          </w:tcPr>
          <w:p w14:paraId="329868CA"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5.000.000</w:t>
            </w:r>
          </w:p>
        </w:tc>
        <w:tc>
          <w:tcPr>
            <w:tcW w:w="484" w:type="pct"/>
            <w:shd w:val="clear" w:color="auto" w:fill="auto"/>
            <w:noWrap/>
            <w:hideMark/>
          </w:tcPr>
          <w:p w14:paraId="1BF8D69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6.500.000</w:t>
            </w:r>
          </w:p>
        </w:tc>
        <w:tc>
          <w:tcPr>
            <w:tcW w:w="485" w:type="pct"/>
            <w:shd w:val="clear" w:color="auto" w:fill="auto"/>
            <w:noWrap/>
            <w:hideMark/>
          </w:tcPr>
          <w:p w14:paraId="344D241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375.000</w:t>
            </w:r>
          </w:p>
        </w:tc>
        <w:tc>
          <w:tcPr>
            <w:tcW w:w="512" w:type="pct"/>
            <w:shd w:val="clear" w:color="auto" w:fill="auto"/>
            <w:noWrap/>
            <w:hideMark/>
          </w:tcPr>
          <w:p w14:paraId="0E6E59E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77" w:type="pct"/>
            <w:shd w:val="clear" w:color="auto" w:fill="auto"/>
            <w:noWrap/>
            <w:hideMark/>
          </w:tcPr>
          <w:p w14:paraId="3A7BBAB3"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1.750.000</w:t>
            </w:r>
          </w:p>
        </w:tc>
        <w:tc>
          <w:tcPr>
            <w:tcW w:w="462" w:type="pct"/>
            <w:shd w:val="clear" w:color="auto" w:fill="auto"/>
            <w:noWrap/>
            <w:hideMark/>
          </w:tcPr>
          <w:p w14:paraId="37B63F5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65A7DB8B"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24.125.000</w:t>
            </w:r>
          </w:p>
        </w:tc>
      </w:tr>
      <w:tr w:rsidR="00796D44" w:rsidRPr="004C492F" w14:paraId="56E3283F" w14:textId="77777777" w:rsidTr="00873BFB">
        <w:trPr>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1A9DC728"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Marche</w:t>
            </w:r>
          </w:p>
        </w:tc>
        <w:tc>
          <w:tcPr>
            <w:tcW w:w="559" w:type="pct"/>
            <w:shd w:val="clear" w:color="auto" w:fill="auto"/>
            <w:noWrap/>
            <w:hideMark/>
          </w:tcPr>
          <w:p w14:paraId="31EE004E"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5.800.000</w:t>
            </w:r>
          </w:p>
        </w:tc>
        <w:tc>
          <w:tcPr>
            <w:tcW w:w="552" w:type="pct"/>
            <w:shd w:val="clear" w:color="auto" w:fill="auto"/>
            <w:noWrap/>
            <w:hideMark/>
          </w:tcPr>
          <w:p w14:paraId="128E81B6"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0012E0A3"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2.750.000</w:t>
            </w:r>
          </w:p>
        </w:tc>
        <w:tc>
          <w:tcPr>
            <w:tcW w:w="484" w:type="pct"/>
            <w:shd w:val="clear" w:color="auto" w:fill="auto"/>
            <w:noWrap/>
            <w:hideMark/>
          </w:tcPr>
          <w:p w14:paraId="6F40858F"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1.250.000</w:t>
            </w:r>
          </w:p>
        </w:tc>
        <w:tc>
          <w:tcPr>
            <w:tcW w:w="485" w:type="pct"/>
            <w:shd w:val="clear" w:color="auto" w:fill="auto"/>
            <w:noWrap/>
            <w:hideMark/>
          </w:tcPr>
          <w:p w14:paraId="1950AF92"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2" w:type="pct"/>
            <w:shd w:val="clear" w:color="auto" w:fill="auto"/>
            <w:noWrap/>
            <w:hideMark/>
          </w:tcPr>
          <w:p w14:paraId="476C3574"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15.600.000</w:t>
            </w:r>
          </w:p>
        </w:tc>
        <w:tc>
          <w:tcPr>
            <w:tcW w:w="477" w:type="pct"/>
            <w:shd w:val="clear" w:color="auto" w:fill="auto"/>
            <w:noWrap/>
            <w:hideMark/>
          </w:tcPr>
          <w:p w14:paraId="1D4B6C93"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7190F72D"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616766E4"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25.400.000</w:t>
            </w:r>
          </w:p>
        </w:tc>
      </w:tr>
      <w:tr w:rsidR="00796D44" w:rsidRPr="004C492F" w14:paraId="4DAE0270" w14:textId="77777777" w:rsidTr="00873BF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638BD68C"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Molise</w:t>
            </w:r>
          </w:p>
        </w:tc>
        <w:tc>
          <w:tcPr>
            <w:tcW w:w="559" w:type="pct"/>
            <w:shd w:val="clear" w:color="auto" w:fill="auto"/>
            <w:noWrap/>
            <w:hideMark/>
          </w:tcPr>
          <w:p w14:paraId="06B294A6"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2.000.000</w:t>
            </w:r>
          </w:p>
        </w:tc>
        <w:tc>
          <w:tcPr>
            <w:tcW w:w="552" w:type="pct"/>
            <w:shd w:val="clear" w:color="auto" w:fill="auto"/>
            <w:noWrap/>
            <w:hideMark/>
          </w:tcPr>
          <w:p w14:paraId="0BFD6B5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2.000.000</w:t>
            </w:r>
          </w:p>
        </w:tc>
        <w:tc>
          <w:tcPr>
            <w:tcW w:w="484" w:type="pct"/>
            <w:shd w:val="clear" w:color="auto" w:fill="auto"/>
            <w:noWrap/>
            <w:hideMark/>
          </w:tcPr>
          <w:p w14:paraId="140BA394"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1D8F165F"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5" w:type="pct"/>
            <w:shd w:val="clear" w:color="auto" w:fill="auto"/>
            <w:noWrap/>
            <w:hideMark/>
          </w:tcPr>
          <w:p w14:paraId="1559F76E"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2" w:type="pct"/>
            <w:shd w:val="clear" w:color="auto" w:fill="auto"/>
            <w:noWrap/>
            <w:hideMark/>
          </w:tcPr>
          <w:p w14:paraId="3776044A"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4.000.000</w:t>
            </w:r>
          </w:p>
        </w:tc>
        <w:tc>
          <w:tcPr>
            <w:tcW w:w="477" w:type="pct"/>
            <w:shd w:val="clear" w:color="auto" w:fill="auto"/>
            <w:noWrap/>
            <w:hideMark/>
          </w:tcPr>
          <w:p w14:paraId="458F4FBE"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25F30318"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76CA65BD"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8.000.000</w:t>
            </w:r>
          </w:p>
        </w:tc>
      </w:tr>
      <w:tr w:rsidR="00796D44" w:rsidRPr="004C492F" w14:paraId="2A26DF01" w14:textId="77777777" w:rsidTr="00873BFB">
        <w:trPr>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27A0696A"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Piemonte</w:t>
            </w:r>
          </w:p>
        </w:tc>
        <w:tc>
          <w:tcPr>
            <w:tcW w:w="559" w:type="pct"/>
            <w:shd w:val="clear" w:color="auto" w:fill="auto"/>
            <w:noWrap/>
            <w:hideMark/>
          </w:tcPr>
          <w:p w14:paraId="4FF8E278"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22.947.239</w:t>
            </w:r>
          </w:p>
        </w:tc>
        <w:tc>
          <w:tcPr>
            <w:tcW w:w="552" w:type="pct"/>
            <w:shd w:val="clear" w:color="auto" w:fill="auto"/>
            <w:noWrap/>
            <w:hideMark/>
          </w:tcPr>
          <w:p w14:paraId="1A150311"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21.982.574</w:t>
            </w:r>
          </w:p>
        </w:tc>
        <w:tc>
          <w:tcPr>
            <w:tcW w:w="484" w:type="pct"/>
            <w:shd w:val="clear" w:color="auto" w:fill="auto"/>
            <w:noWrap/>
            <w:hideMark/>
          </w:tcPr>
          <w:p w14:paraId="3323651D"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6FEADD61"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21.309.600</w:t>
            </w:r>
          </w:p>
        </w:tc>
        <w:tc>
          <w:tcPr>
            <w:tcW w:w="485" w:type="pct"/>
            <w:shd w:val="clear" w:color="auto" w:fill="auto"/>
            <w:noWrap/>
            <w:hideMark/>
          </w:tcPr>
          <w:p w14:paraId="203BB5E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13.156.879</w:t>
            </w:r>
          </w:p>
        </w:tc>
        <w:tc>
          <w:tcPr>
            <w:tcW w:w="512" w:type="pct"/>
            <w:shd w:val="clear" w:color="auto" w:fill="auto"/>
            <w:noWrap/>
            <w:hideMark/>
          </w:tcPr>
          <w:p w14:paraId="2DBDDC26"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23.690.216</w:t>
            </w:r>
          </w:p>
        </w:tc>
        <w:tc>
          <w:tcPr>
            <w:tcW w:w="477" w:type="pct"/>
            <w:shd w:val="clear" w:color="auto" w:fill="auto"/>
            <w:noWrap/>
            <w:hideMark/>
          </w:tcPr>
          <w:p w14:paraId="67B35BFE"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19.331.934</w:t>
            </w:r>
          </w:p>
        </w:tc>
        <w:tc>
          <w:tcPr>
            <w:tcW w:w="462" w:type="pct"/>
            <w:shd w:val="clear" w:color="auto" w:fill="auto"/>
            <w:noWrap/>
            <w:hideMark/>
          </w:tcPr>
          <w:p w14:paraId="66DD165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14.479.550</w:t>
            </w:r>
          </w:p>
        </w:tc>
        <w:tc>
          <w:tcPr>
            <w:tcW w:w="510" w:type="pct"/>
            <w:shd w:val="clear" w:color="auto" w:fill="auto"/>
            <w:noWrap/>
            <w:hideMark/>
          </w:tcPr>
          <w:p w14:paraId="4AAEACC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136.897.991</w:t>
            </w:r>
          </w:p>
        </w:tc>
      </w:tr>
      <w:tr w:rsidR="00796D44" w:rsidRPr="004C492F" w14:paraId="7386009C" w14:textId="77777777" w:rsidTr="00873BF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3045F03F"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Puglia</w:t>
            </w:r>
          </w:p>
        </w:tc>
        <w:tc>
          <w:tcPr>
            <w:tcW w:w="559" w:type="pct"/>
            <w:shd w:val="clear" w:color="auto" w:fill="auto"/>
            <w:noWrap/>
            <w:hideMark/>
          </w:tcPr>
          <w:p w14:paraId="061E7449"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50.000.000</w:t>
            </w:r>
          </w:p>
        </w:tc>
        <w:tc>
          <w:tcPr>
            <w:tcW w:w="552" w:type="pct"/>
            <w:shd w:val="clear" w:color="auto" w:fill="auto"/>
            <w:noWrap/>
            <w:hideMark/>
          </w:tcPr>
          <w:p w14:paraId="595FCE5D"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95.000.000</w:t>
            </w:r>
          </w:p>
        </w:tc>
        <w:tc>
          <w:tcPr>
            <w:tcW w:w="484" w:type="pct"/>
            <w:shd w:val="clear" w:color="auto" w:fill="auto"/>
            <w:noWrap/>
            <w:hideMark/>
          </w:tcPr>
          <w:p w14:paraId="4B7CA85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5.000.000</w:t>
            </w:r>
          </w:p>
        </w:tc>
        <w:tc>
          <w:tcPr>
            <w:tcW w:w="484" w:type="pct"/>
            <w:shd w:val="clear" w:color="auto" w:fill="auto"/>
            <w:noWrap/>
            <w:hideMark/>
          </w:tcPr>
          <w:p w14:paraId="0851FFCC"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3.000.000</w:t>
            </w:r>
          </w:p>
        </w:tc>
        <w:tc>
          <w:tcPr>
            <w:tcW w:w="485" w:type="pct"/>
            <w:shd w:val="clear" w:color="auto" w:fill="auto"/>
            <w:noWrap/>
            <w:hideMark/>
          </w:tcPr>
          <w:p w14:paraId="4CCEFCD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2" w:type="pct"/>
            <w:shd w:val="clear" w:color="auto" w:fill="auto"/>
            <w:noWrap/>
            <w:hideMark/>
          </w:tcPr>
          <w:p w14:paraId="3BC5B13F"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77" w:type="pct"/>
            <w:shd w:val="clear" w:color="auto" w:fill="auto"/>
            <w:noWrap/>
            <w:hideMark/>
          </w:tcPr>
          <w:p w14:paraId="2A2D972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8.000.000</w:t>
            </w:r>
          </w:p>
        </w:tc>
        <w:tc>
          <w:tcPr>
            <w:tcW w:w="462" w:type="pct"/>
            <w:shd w:val="clear" w:color="auto" w:fill="auto"/>
            <w:noWrap/>
            <w:hideMark/>
          </w:tcPr>
          <w:p w14:paraId="320B8D4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0037B0CB"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161.000.000</w:t>
            </w:r>
          </w:p>
        </w:tc>
      </w:tr>
      <w:tr w:rsidR="00796D44" w:rsidRPr="004C492F" w14:paraId="3F0C7B03" w14:textId="77777777" w:rsidTr="00873BFB">
        <w:trPr>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76D24899"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Sardegna</w:t>
            </w:r>
          </w:p>
        </w:tc>
        <w:tc>
          <w:tcPr>
            <w:tcW w:w="559" w:type="pct"/>
            <w:shd w:val="clear" w:color="auto" w:fill="auto"/>
            <w:noWrap/>
            <w:hideMark/>
          </w:tcPr>
          <w:p w14:paraId="7C37FB68"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50.000.000</w:t>
            </w:r>
          </w:p>
        </w:tc>
        <w:tc>
          <w:tcPr>
            <w:tcW w:w="552" w:type="pct"/>
            <w:shd w:val="clear" w:color="auto" w:fill="auto"/>
            <w:noWrap/>
            <w:hideMark/>
          </w:tcPr>
          <w:p w14:paraId="0AB4BF4B"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120.000.000</w:t>
            </w:r>
          </w:p>
        </w:tc>
        <w:tc>
          <w:tcPr>
            <w:tcW w:w="484" w:type="pct"/>
            <w:shd w:val="clear" w:color="auto" w:fill="auto"/>
            <w:noWrap/>
            <w:hideMark/>
          </w:tcPr>
          <w:p w14:paraId="531B531F"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5A50B2EA"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85" w:type="pct"/>
            <w:shd w:val="clear" w:color="auto" w:fill="auto"/>
            <w:noWrap/>
            <w:hideMark/>
          </w:tcPr>
          <w:p w14:paraId="64EC8F00"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2" w:type="pct"/>
            <w:shd w:val="clear" w:color="auto" w:fill="auto"/>
            <w:noWrap/>
            <w:hideMark/>
          </w:tcPr>
          <w:p w14:paraId="6236E497"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77" w:type="pct"/>
            <w:shd w:val="clear" w:color="auto" w:fill="auto"/>
            <w:noWrap/>
            <w:hideMark/>
          </w:tcPr>
          <w:p w14:paraId="6EEC5CC7"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7CB03C0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0FFB843B"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170.000.000</w:t>
            </w:r>
          </w:p>
        </w:tc>
      </w:tr>
      <w:tr w:rsidR="00796D44" w:rsidRPr="004C492F" w14:paraId="0992E758" w14:textId="77777777" w:rsidTr="00873BF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5CD8090A"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Sicilia</w:t>
            </w:r>
          </w:p>
        </w:tc>
        <w:tc>
          <w:tcPr>
            <w:tcW w:w="559" w:type="pct"/>
            <w:shd w:val="clear" w:color="auto" w:fill="auto"/>
            <w:noWrap/>
            <w:hideMark/>
          </w:tcPr>
          <w:p w14:paraId="66DFB480"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4.000.000</w:t>
            </w:r>
          </w:p>
        </w:tc>
        <w:tc>
          <w:tcPr>
            <w:tcW w:w="552" w:type="pct"/>
            <w:shd w:val="clear" w:color="auto" w:fill="auto"/>
            <w:noWrap/>
            <w:hideMark/>
          </w:tcPr>
          <w:p w14:paraId="2F1C739C"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53.500.000</w:t>
            </w:r>
          </w:p>
        </w:tc>
        <w:tc>
          <w:tcPr>
            <w:tcW w:w="484" w:type="pct"/>
            <w:shd w:val="clear" w:color="auto" w:fill="auto"/>
            <w:noWrap/>
            <w:hideMark/>
          </w:tcPr>
          <w:p w14:paraId="718BEABB"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1FB8F794"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5.000.000</w:t>
            </w:r>
          </w:p>
        </w:tc>
        <w:tc>
          <w:tcPr>
            <w:tcW w:w="485" w:type="pct"/>
            <w:shd w:val="clear" w:color="auto" w:fill="auto"/>
            <w:noWrap/>
            <w:hideMark/>
          </w:tcPr>
          <w:p w14:paraId="15FEB51F"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2" w:type="pct"/>
            <w:shd w:val="clear" w:color="auto" w:fill="auto"/>
            <w:noWrap/>
            <w:hideMark/>
          </w:tcPr>
          <w:p w14:paraId="67771D42"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77" w:type="pct"/>
            <w:shd w:val="clear" w:color="auto" w:fill="auto"/>
            <w:noWrap/>
            <w:hideMark/>
          </w:tcPr>
          <w:p w14:paraId="5FAA534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35.000.000</w:t>
            </w:r>
          </w:p>
        </w:tc>
        <w:tc>
          <w:tcPr>
            <w:tcW w:w="462" w:type="pct"/>
            <w:shd w:val="clear" w:color="auto" w:fill="auto"/>
            <w:noWrap/>
            <w:hideMark/>
          </w:tcPr>
          <w:p w14:paraId="2448BC22"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15661DD3"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97.500.000</w:t>
            </w:r>
          </w:p>
        </w:tc>
      </w:tr>
      <w:tr w:rsidR="00796D44" w:rsidRPr="004C492F" w14:paraId="1ADACCB0" w14:textId="77777777" w:rsidTr="00873BFB">
        <w:trPr>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63C1DD94"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Toscana</w:t>
            </w:r>
          </w:p>
        </w:tc>
        <w:tc>
          <w:tcPr>
            <w:tcW w:w="559" w:type="pct"/>
            <w:shd w:val="clear" w:color="auto" w:fill="auto"/>
            <w:noWrap/>
            <w:hideMark/>
          </w:tcPr>
          <w:p w14:paraId="1F5E62F7"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4.800.000</w:t>
            </w:r>
          </w:p>
        </w:tc>
        <w:tc>
          <w:tcPr>
            <w:tcW w:w="552" w:type="pct"/>
            <w:shd w:val="clear" w:color="auto" w:fill="auto"/>
            <w:noWrap/>
            <w:hideMark/>
          </w:tcPr>
          <w:p w14:paraId="03075C4D"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5.300.000</w:t>
            </w:r>
          </w:p>
        </w:tc>
        <w:tc>
          <w:tcPr>
            <w:tcW w:w="484" w:type="pct"/>
            <w:shd w:val="clear" w:color="auto" w:fill="auto"/>
            <w:noWrap/>
            <w:hideMark/>
          </w:tcPr>
          <w:p w14:paraId="4C6C9CC9"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w:t>
            </w:r>
          </w:p>
        </w:tc>
        <w:tc>
          <w:tcPr>
            <w:tcW w:w="484" w:type="pct"/>
            <w:shd w:val="clear" w:color="auto" w:fill="auto"/>
            <w:noWrap/>
            <w:hideMark/>
          </w:tcPr>
          <w:p w14:paraId="7DC7A84E"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10.193.643</w:t>
            </w:r>
          </w:p>
        </w:tc>
        <w:tc>
          <w:tcPr>
            <w:tcW w:w="485" w:type="pct"/>
            <w:shd w:val="clear" w:color="auto" w:fill="auto"/>
            <w:noWrap/>
            <w:hideMark/>
          </w:tcPr>
          <w:p w14:paraId="6F90AEA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2" w:type="pct"/>
            <w:shd w:val="clear" w:color="auto" w:fill="auto"/>
            <w:noWrap/>
            <w:hideMark/>
          </w:tcPr>
          <w:p w14:paraId="1C88E8F4"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7.400.000</w:t>
            </w:r>
          </w:p>
        </w:tc>
        <w:tc>
          <w:tcPr>
            <w:tcW w:w="477" w:type="pct"/>
            <w:shd w:val="clear" w:color="auto" w:fill="auto"/>
            <w:noWrap/>
            <w:hideMark/>
          </w:tcPr>
          <w:p w14:paraId="4B5D999A"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60DA954A"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3C9E2AC0"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28.193.643</w:t>
            </w:r>
          </w:p>
        </w:tc>
      </w:tr>
      <w:tr w:rsidR="00796D44" w:rsidRPr="004C492F" w14:paraId="4146D3A8" w14:textId="77777777" w:rsidTr="00873BF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56EB339C"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Umbria</w:t>
            </w:r>
          </w:p>
        </w:tc>
        <w:tc>
          <w:tcPr>
            <w:tcW w:w="559" w:type="pct"/>
            <w:shd w:val="clear" w:color="auto" w:fill="auto"/>
            <w:noWrap/>
            <w:hideMark/>
          </w:tcPr>
          <w:p w14:paraId="1827BFF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131.000.000</w:t>
            </w:r>
          </w:p>
        </w:tc>
        <w:tc>
          <w:tcPr>
            <w:tcW w:w="552" w:type="pct"/>
            <w:shd w:val="clear" w:color="auto" w:fill="auto"/>
            <w:noWrap/>
            <w:hideMark/>
          </w:tcPr>
          <w:p w14:paraId="47FB32FA"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9.000.000</w:t>
            </w:r>
          </w:p>
        </w:tc>
        <w:tc>
          <w:tcPr>
            <w:tcW w:w="484" w:type="pct"/>
            <w:shd w:val="clear" w:color="auto" w:fill="auto"/>
            <w:noWrap/>
            <w:hideMark/>
          </w:tcPr>
          <w:p w14:paraId="0ADF840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w:t>
            </w:r>
          </w:p>
        </w:tc>
        <w:tc>
          <w:tcPr>
            <w:tcW w:w="484" w:type="pct"/>
            <w:shd w:val="clear" w:color="auto" w:fill="auto"/>
            <w:noWrap/>
            <w:hideMark/>
          </w:tcPr>
          <w:p w14:paraId="3BD8C6E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w:t>
            </w:r>
          </w:p>
        </w:tc>
        <w:tc>
          <w:tcPr>
            <w:tcW w:w="485" w:type="pct"/>
            <w:shd w:val="clear" w:color="auto" w:fill="auto"/>
            <w:noWrap/>
            <w:hideMark/>
          </w:tcPr>
          <w:p w14:paraId="065354E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1.500.000</w:t>
            </w:r>
          </w:p>
        </w:tc>
        <w:tc>
          <w:tcPr>
            <w:tcW w:w="512" w:type="pct"/>
            <w:shd w:val="clear" w:color="auto" w:fill="auto"/>
            <w:noWrap/>
            <w:hideMark/>
          </w:tcPr>
          <w:p w14:paraId="45ECD23F"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w:t>
            </w:r>
          </w:p>
        </w:tc>
        <w:tc>
          <w:tcPr>
            <w:tcW w:w="477" w:type="pct"/>
            <w:shd w:val="clear" w:color="auto" w:fill="auto"/>
            <w:noWrap/>
            <w:hideMark/>
          </w:tcPr>
          <w:p w14:paraId="294A9ACC"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3.000.000</w:t>
            </w:r>
          </w:p>
        </w:tc>
        <w:tc>
          <w:tcPr>
            <w:tcW w:w="462" w:type="pct"/>
            <w:shd w:val="clear" w:color="auto" w:fill="auto"/>
            <w:noWrap/>
            <w:hideMark/>
          </w:tcPr>
          <w:p w14:paraId="2E214AC5"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4E3E260E"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145.500.000</w:t>
            </w:r>
          </w:p>
        </w:tc>
      </w:tr>
      <w:tr w:rsidR="00796D44" w:rsidRPr="004C492F" w14:paraId="062165ED" w14:textId="77777777" w:rsidTr="00873BFB">
        <w:trPr>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5532B570"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lastRenderedPageBreak/>
              <w:t>Valle D' Aosta</w:t>
            </w:r>
          </w:p>
        </w:tc>
        <w:tc>
          <w:tcPr>
            <w:tcW w:w="559" w:type="pct"/>
            <w:shd w:val="clear" w:color="auto" w:fill="auto"/>
            <w:noWrap/>
            <w:hideMark/>
          </w:tcPr>
          <w:p w14:paraId="156768A0"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500.000</w:t>
            </w:r>
          </w:p>
        </w:tc>
        <w:tc>
          <w:tcPr>
            <w:tcW w:w="552" w:type="pct"/>
            <w:shd w:val="clear" w:color="auto" w:fill="auto"/>
            <w:noWrap/>
            <w:hideMark/>
          </w:tcPr>
          <w:p w14:paraId="3B257AEC"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27E97D70"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165.000</w:t>
            </w:r>
          </w:p>
        </w:tc>
        <w:tc>
          <w:tcPr>
            <w:tcW w:w="484" w:type="pct"/>
            <w:shd w:val="clear" w:color="auto" w:fill="auto"/>
            <w:noWrap/>
            <w:hideMark/>
          </w:tcPr>
          <w:p w14:paraId="437DF306"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3.600.000</w:t>
            </w:r>
          </w:p>
        </w:tc>
        <w:tc>
          <w:tcPr>
            <w:tcW w:w="485" w:type="pct"/>
            <w:shd w:val="clear" w:color="auto" w:fill="auto"/>
            <w:noWrap/>
            <w:hideMark/>
          </w:tcPr>
          <w:p w14:paraId="51E11601"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2" w:type="pct"/>
            <w:shd w:val="clear" w:color="auto" w:fill="auto"/>
            <w:noWrap/>
            <w:hideMark/>
          </w:tcPr>
          <w:p w14:paraId="431602A0"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19.500.000</w:t>
            </w:r>
          </w:p>
        </w:tc>
        <w:tc>
          <w:tcPr>
            <w:tcW w:w="477" w:type="pct"/>
            <w:shd w:val="clear" w:color="auto" w:fill="auto"/>
            <w:noWrap/>
            <w:hideMark/>
          </w:tcPr>
          <w:p w14:paraId="3E6F7AEF"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55CBEF40"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0BA64E9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23.765.000</w:t>
            </w:r>
          </w:p>
        </w:tc>
      </w:tr>
      <w:tr w:rsidR="00796D44" w:rsidRPr="004C492F" w14:paraId="3E1A60B5" w14:textId="77777777" w:rsidTr="00873BF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4A4FE6A0"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Veneto</w:t>
            </w:r>
          </w:p>
        </w:tc>
        <w:tc>
          <w:tcPr>
            <w:tcW w:w="559" w:type="pct"/>
            <w:shd w:val="clear" w:color="auto" w:fill="auto"/>
            <w:noWrap/>
            <w:hideMark/>
          </w:tcPr>
          <w:p w14:paraId="764F646F"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52" w:type="pct"/>
            <w:shd w:val="clear" w:color="auto" w:fill="auto"/>
            <w:noWrap/>
            <w:hideMark/>
          </w:tcPr>
          <w:p w14:paraId="5ECCEE22"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24.600.000</w:t>
            </w:r>
          </w:p>
        </w:tc>
        <w:tc>
          <w:tcPr>
            <w:tcW w:w="484" w:type="pct"/>
            <w:shd w:val="clear" w:color="auto" w:fill="auto"/>
            <w:noWrap/>
            <w:hideMark/>
          </w:tcPr>
          <w:p w14:paraId="76D87945"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69B153FC"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6.500.000</w:t>
            </w:r>
          </w:p>
        </w:tc>
        <w:tc>
          <w:tcPr>
            <w:tcW w:w="485" w:type="pct"/>
            <w:shd w:val="clear" w:color="auto" w:fill="auto"/>
            <w:noWrap/>
            <w:hideMark/>
          </w:tcPr>
          <w:p w14:paraId="52EFD79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71.100.000</w:t>
            </w:r>
          </w:p>
        </w:tc>
        <w:tc>
          <w:tcPr>
            <w:tcW w:w="512" w:type="pct"/>
            <w:shd w:val="clear" w:color="auto" w:fill="auto"/>
            <w:noWrap/>
            <w:hideMark/>
          </w:tcPr>
          <w:p w14:paraId="562DBA8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99.500.000</w:t>
            </w:r>
          </w:p>
        </w:tc>
        <w:tc>
          <w:tcPr>
            <w:tcW w:w="477" w:type="pct"/>
            <w:shd w:val="clear" w:color="auto" w:fill="auto"/>
            <w:noWrap/>
            <w:hideMark/>
          </w:tcPr>
          <w:p w14:paraId="3359B99D"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14329D72"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74CED6FB"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201.700.000</w:t>
            </w:r>
          </w:p>
        </w:tc>
      </w:tr>
      <w:tr w:rsidR="00796D44" w:rsidRPr="004C492F" w14:paraId="550C3132" w14:textId="77777777" w:rsidTr="00873BFB">
        <w:trPr>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14FCCD9B" w14:textId="77777777" w:rsidR="00796D44" w:rsidRPr="004C492F" w:rsidRDefault="00796D44" w:rsidP="00057AB4">
            <w:pPr>
              <w:jc w:val="left"/>
              <w:rPr>
                <w:rFonts w:eastAsia="Times New Roman"/>
                <w:color w:val="auto"/>
                <w:sz w:val="16"/>
                <w:szCs w:val="16"/>
              </w:rPr>
            </w:pPr>
            <w:r w:rsidRPr="004C492F">
              <w:rPr>
                <w:rFonts w:eastAsia="Times New Roman"/>
                <w:color w:val="auto"/>
                <w:sz w:val="16"/>
                <w:szCs w:val="16"/>
              </w:rPr>
              <w:t>PA Trento</w:t>
            </w:r>
          </w:p>
        </w:tc>
        <w:tc>
          <w:tcPr>
            <w:tcW w:w="559" w:type="pct"/>
            <w:shd w:val="clear" w:color="auto" w:fill="auto"/>
            <w:noWrap/>
            <w:hideMark/>
          </w:tcPr>
          <w:p w14:paraId="4168829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52" w:type="pct"/>
            <w:shd w:val="clear" w:color="auto" w:fill="auto"/>
            <w:noWrap/>
            <w:hideMark/>
          </w:tcPr>
          <w:p w14:paraId="61666EB6"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31B21B21"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362.274</w:t>
            </w:r>
          </w:p>
        </w:tc>
        <w:tc>
          <w:tcPr>
            <w:tcW w:w="484" w:type="pct"/>
            <w:shd w:val="clear" w:color="auto" w:fill="auto"/>
            <w:noWrap/>
            <w:hideMark/>
          </w:tcPr>
          <w:p w14:paraId="18C780C1"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3.473.344</w:t>
            </w:r>
          </w:p>
        </w:tc>
        <w:tc>
          <w:tcPr>
            <w:tcW w:w="485" w:type="pct"/>
            <w:shd w:val="clear" w:color="auto" w:fill="auto"/>
            <w:noWrap/>
            <w:hideMark/>
          </w:tcPr>
          <w:p w14:paraId="38A335B2"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2" w:type="pct"/>
            <w:shd w:val="clear" w:color="auto" w:fill="auto"/>
            <w:noWrap/>
            <w:hideMark/>
          </w:tcPr>
          <w:p w14:paraId="684FAF60"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40.033.705</w:t>
            </w:r>
          </w:p>
        </w:tc>
        <w:tc>
          <w:tcPr>
            <w:tcW w:w="477" w:type="pct"/>
            <w:shd w:val="clear" w:color="auto" w:fill="auto"/>
            <w:noWrap/>
            <w:hideMark/>
          </w:tcPr>
          <w:p w14:paraId="5407DB2D"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4C703D5D"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08EF07D5"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43.869.323</w:t>
            </w:r>
          </w:p>
        </w:tc>
      </w:tr>
      <w:tr w:rsidR="00796D44" w:rsidRPr="004C492F" w14:paraId="57D21218" w14:textId="77777777" w:rsidTr="00873BF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tcBorders>
            <w:shd w:val="clear" w:color="auto" w:fill="auto"/>
            <w:noWrap/>
            <w:hideMark/>
          </w:tcPr>
          <w:p w14:paraId="4FC83B8E" w14:textId="77777777" w:rsidR="00796D44" w:rsidRPr="004C492F" w:rsidRDefault="00796D44" w:rsidP="00057AB4">
            <w:pPr>
              <w:jc w:val="left"/>
              <w:rPr>
                <w:rFonts w:eastAsia="Times New Roman"/>
                <w:color w:val="auto"/>
                <w:sz w:val="16"/>
                <w:szCs w:val="16"/>
              </w:rPr>
            </w:pPr>
            <w:proofErr w:type="spellStart"/>
            <w:r w:rsidRPr="004C492F">
              <w:rPr>
                <w:rFonts w:eastAsia="Times New Roman"/>
                <w:color w:val="auto"/>
                <w:sz w:val="16"/>
                <w:szCs w:val="16"/>
              </w:rPr>
              <w:t>Pa</w:t>
            </w:r>
            <w:proofErr w:type="spellEnd"/>
            <w:r w:rsidRPr="004C492F">
              <w:rPr>
                <w:rFonts w:eastAsia="Times New Roman"/>
                <w:color w:val="auto"/>
                <w:sz w:val="16"/>
                <w:szCs w:val="16"/>
              </w:rPr>
              <w:t xml:space="preserve"> Bolzano</w:t>
            </w:r>
          </w:p>
        </w:tc>
        <w:tc>
          <w:tcPr>
            <w:tcW w:w="559" w:type="pct"/>
            <w:shd w:val="clear" w:color="auto" w:fill="auto"/>
            <w:noWrap/>
            <w:hideMark/>
          </w:tcPr>
          <w:p w14:paraId="4FA1A21B"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52" w:type="pct"/>
            <w:shd w:val="clear" w:color="auto" w:fill="auto"/>
            <w:noWrap/>
            <w:hideMark/>
          </w:tcPr>
          <w:p w14:paraId="06D4D8C1"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70.000.000</w:t>
            </w:r>
          </w:p>
        </w:tc>
        <w:tc>
          <w:tcPr>
            <w:tcW w:w="484" w:type="pct"/>
            <w:shd w:val="clear" w:color="auto" w:fill="auto"/>
            <w:noWrap/>
            <w:hideMark/>
          </w:tcPr>
          <w:p w14:paraId="2E8C09A7"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84" w:type="pct"/>
            <w:shd w:val="clear" w:color="auto" w:fill="auto"/>
            <w:noWrap/>
            <w:hideMark/>
          </w:tcPr>
          <w:p w14:paraId="4D5B2595"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9.000.000</w:t>
            </w:r>
          </w:p>
        </w:tc>
        <w:tc>
          <w:tcPr>
            <w:tcW w:w="485" w:type="pct"/>
            <w:shd w:val="clear" w:color="auto" w:fill="auto"/>
            <w:noWrap/>
            <w:hideMark/>
          </w:tcPr>
          <w:p w14:paraId="3CBD9DC5"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14.000.000</w:t>
            </w:r>
          </w:p>
        </w:tc>
        <w:tc>
          <w:tcPr>
            <w:tcW w:w="512" w:type="pct"/>
            <w:shd w:val="clear" w:color="auto" w:fill="auto"/>
            <w:noWrap/>
            <w:hideMark/>
          </w:tcPr>
          <w:p w14:paraId="515A63D6"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7.000.000</w:t>
            </w:r>
          </w:p>
        </w:tc>
        <w:tc>
          <w:tcPr>
            <w:tcW w:w="477" w:type="pct"/>
            <w:shd w:val="clear" w:color="auto" w:fill="auto"/>
            <w:noWrap/>
            <w:hideMark/>
          </w:tcPr>
          <w:p w14:paraId="13B4D758"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462" w:type="pct"/>
            <w:shd w:val="clear" w:color="auto" w:fill="auto"/>
            <w:noWrap/>
            <w:hideMark/>
          </w:tcPr>
          <w:p w14:paraId="1BB61334"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p>
        </w:tc>
        <w:tc>
          <w:tcPr>
            <w:tcW w:w="510" w:type="pct"/>
            <w:shd w:val="clear" w:color="auto" w:fill="auto"/>
            <w:noWrap/>
            <w:hideMark/>
          </w:tcPr>
          <w:p w14:paraId="330B6944" w14:textId="77777777" w:rsidR="00796D44" w:rsidRPr="004C492F"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rPr>
            </w:pPr>
            <w:r w:rsidRPr="004C492F">
              <w:rPr>
                <w:rFonts w:eastAsia="Times New Roman"/>
                <w:color w:val="000000"/>
                <w:sz w:val="16"/>
                <w:szCs w:val="16"/>
              </w:rPr>
              <w:t>100.000.000</w:t>
            </w:r>
          </w:p>
        </w:tc>
      </w:tr>
      <w:tr w:rsidR="00796D44" w:rsidRPr="00DB126A" w14:paraId="56F35807" w14:textId="77777777" w:rsidTr="00873BFB">
        <w:trPr>
          <w:trHeight w:val="288"/>
        </w:trPr>
        <w:tc>
          <w:tcPr>
            <w:cnfStyle w:val="001000000000" w:firstRow="0" w:lastRow="0" w:firstColumn="1" w:lastColumn="0" w:oddVBand="0" w:evenVBand="0" w:oddHBand="0" w:evenHBand="0" w:firstRowFirstColumn="0" w:firstRowLastColumn="0" w:lastRowFirstColumn="0" w:lastRowLastColumn="0"/>
            <w:tcW w:w="475" w:type="pct"/>
            <w:tcBorders>
              <w:left w:val="none" w:sz="0" w:space="0" w:color="auto"/>
              <w:bottom w:val="none" w:sz="0" w:space="0" w:color="auto"/>
            </w:tcBorders>
            <w:shd w:val="clear" w:color="auto" w:fill="auto"/>
            <w:noWrap/>
            <w:hideMark/>
          </w:tcPr>
          <w:p w14:paraId="310D0BFF" w14:textId="77777777" w:rsidR="00796D44" w:rsidRPr="004C492F" w:rsidRDefault="00796D44" w:rsidP="00057AB4">
            <w:pPr>
              <w:jc w:val="left"/>
              <w:rPr>
                <w:rFonts w:eastAsia="Times New Roman"/>
                <w:color w:val="auto"/>
                <w:sz w:val="14"/>
                <w:szCs w:val="14"/>
              </w:rPr>
            </w:pPr>
            <w:r w:rsidRPr="004C492F">
              <w:rPr>
                <w:rFonts w:eastAsia="Times New Roman"/>
                <w:color w:val="auto"/>
                <w:sz w:val="14"/>
                <w:szCs w:val="14"/>
              </w:rPr>
              <w:t>Totali</w:t>
            </w:r>
          </w:p>
        </w:tc>
        <w:tc>
          <w:tcPr>
            <w:tcW w:w="559" w:type="pct"/>
            <w:shd w:val="clear" w:color="auto" w:fill="auto"/>
            <w:noWrap/>
            <w:hideMark/>
          </w:tcPr>
          <w:p w14:paraId="5C91F0FA"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b/>
                <w:bCs/>
                <w:sz w:val="14"/>
                <w:szCs w:val="14"/>
              </w:rPr>
            </w:pPr>
            <w:r w:rsidRPr="004C492F">
              <w:rPr>
                <w:rFonts w:eastAsia="Times New Roman"/>
                <w:b/>
                <w:bCs/>
                <w:sz w:val="14"/>
                <w:szCs w:val="14"/>
              </w:rPr>
              <w:t>607.779.841</w:t>
            </w:r>
          </w:p>
        </w:tc>
        <w:tc>
          <w:tcPr>
            <w:tcW w:w="552" w:type="pct"/>
            <w:shd w:val="clear" w:color="auto" w:fill="auto"/>
            <w:noWrap/>
            <w:hideMark/>
          </w:tcPr>
          <w:p w14:paraId="65D6A1A0"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b/>
                <w:bCs/>
                <w:sz w:val="14"/>
                <w:szCs w:val="14"/>
              </w:rPr>
            </w:pPr>
            <w:r w:rsidRPr="004C492F">
              <w:rPr>
                <w:rFonts w:eastAsia="Times New Roman"/>
                <w:b/>
                <w:bCs/>
                <w:sz w:val="14"/>
                <w:szCs w:val="14"/>
              </w:rPr>
              <w:t>573.406.678</w:t>
            </w:r>
          </w:p>
        </w:tc>
        <w:tc>
          <w:tcPr>
            <w:tcW w:w="484" w:type="pct"/>
            <w:shd w:val="clear" w:color="auto" w:fill="auto"/>
            <w:noWrap/>
            <w:hideMark/>
          </w:tcPr>
          <w:p w14:paraId="76036C29"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b/>
                <w:bCs/>
                <w:sz w:val="14"/>
                <w:szCs w:val="14"/>
              </w:rPr>
            </w:pPr>
            <w:r w:rsidRPr="004C492F">
              <w:rPr>
                <w:rFonts w:eastAsia="Times New Roman"/>
                <w:b/>
                <w:bCs/>
                <w:sz w:val="14"/>
                <w:szCs w:val="14"/>
              </w:rPr>
              <w:t>18.064.075</w:t>
            </w:r>
          </w:p>
        </w:tc>
        <w:tc>
          <w:tcPr>
            <w:tcW w:w="484" w:type="pct"/>
            <w:shd w:val="clear" w:color="auto" w:fill="auto"/>
            <w:hideMark/>
          </w:tcPr>
          <w:p w14:paraId="7C595674"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b/>
                <w:bCs/>
                <w:sz w:val="14"/>
                <w:szCs w:val="14"/>
              </w:rPr>
            </w:pPr>
            <w:r w:rsidRPr="004C492F">
              <w:rPr>
                <w:rFonts w:eastAsia="Times New Roman"/>
                <w:b/>
                <w:bCs/>
                <w:sz w:val="14"/>
                <w:szCs w:val="14"/>
              </w:rPr>
              <w:t>94.879.747</w:t>
            </w:r>
          </w:p>
        </w:tc>
        <w:tc>
          <w:tcPr>
            <w:tcW w:w="485" w:type="pct"/>
            <w:shd w:val="clear" w:color="auto" w:fill="auto"/>
            <w:noWrap/>
            <w:hideMark/>
          </w:tcPr>
          <w:p w14:paraId="0A56A032"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b/>
                <w:bCs/>
                <w:sz w:val="14"/>
                <w:szCs w:val="14"/>
              </w:rPr>
            </w:pPr>
            <w:r w:rsidRPr="004C492F">
              <w:rPr>
                <w:rFonts w:eastAsia="Times New Roman"/>
                <w:b/>
                <w:bCs/>
                <w:sz w:val="14"/>
                <w:szCs w:val="14"/>
              </w:rPr>
              <w:t>111.985.189</w:t>
            </w:r>
          </w:p>
        </w:tc>
        <w:tc>
          <w:tcPr>
            <w:tcW w:w="512" w:type="pct"/>
            <w:shd w:val="clear" w:color="auto" w:fill="auto"/>
            <w:noWrap/>
            <w:hideMark/>
          </w:tcPr>
          <w:p w14:paraId="384C61FA"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b/>
                <w:bCs/>
                <w:sz w:val="14"/>
                <w:szCs w:val="14"/>
              </w:rPr>
            </w:pPr>
            <w:r w:rsidRPr="004C492F">
              <w:rPr>
                <w:rFonts w:eastAsia="Times New Roman"/>
                <w:b/>
                <w:bCs/>
                <w:sz w:val="14"/>
                <w:szCs w:val="14"/>
              </w:rPr>
              <w:t>248.511.966</w:t>
            </w:r>
          </w:p>
        </w:tc>
        <w:tc>
          <w:tcPr>
            <w:tcW w:w="477" w:type="pct"/>
            <w:shd w:val="clear" w:color="auto" w:fill="auto"/>
            <w:noWrap/>
            <w:hideMark/>
          </w:tcPr>
          <w:p w14:paraId="6557760E"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b/>
                <w:bCs/>
                <w:sz w:val="14"/>
                <w:szCs w:val="14"/>
              </w:rPr>
            </w:pPr>
            <w:r w:rsidRPr="004C492F">
              <w:rPr>
                <w:rFonts w:eastAsia="Times New Roman"/>
                <w:b/>
                <w:bCs/>
                <w:sz w:val="14"/>
                <w:szCs w:val="14"/>
              </w:rPr>
              <w:t>161.245.041</w:t>
            </w:r>
          </w:p>
        </w:tc>
        <w:tc>
          <w:tcPr>
            <w:tcW w:w="462" w:type="pct"/>
            <w:shd w:val="clear" w:color="auto" w:fill="auto"/>
            <w:noWrap/>
            <w:hideMark/>
          </w:tcPr>
          <w:p w14:paraId="6758E6CD"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b/>
                <w:bCs/>
                <w:sz w:val="14"/>
                <w:szCs w:val="14"/>
              </w:rPr>
            </w:pPr>
            <w:r w:rsidRPr="004C492F">
              <w:rPr>
                <w:rFonts w:eastAsia="Times New Roman"/>
                <w:b/>
                <w:bCs/>
                <w:sz w:val="14"/>
                <w:szCs w:val="14"/>
              </w:rPr>
              <w:t>17.066.377</w:t>
            </w:r>
          </w:p>
        </w:tc>
        <w:tc>
          <w:tcPr>
            <w:tcW w:w="510" w:type="pct"/>
            <w:shd w:val="clear" w:color="auto" w:fill="auto"/>
            <w:noWrap/>
            <w:hideMark/>
          </w:tcPr>
          <w:p w14:paraId="589B4001" w14:textId="77777777" w:rsidR="00796D44" w:rsidRPr="004C492F"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b/>
                <w:bCs/>
                <w:sz w:val="14"/>
                <w:szCs w:val="14"/>
              </w:rPr>
            </w:pPr>
            <w:r w:rsidRPr="004C492F">
              <w:rPr>
                <w:rFonts w:eastAsia="Times New Roman"/>
                <w:b/>
                <w:bCs/>
                <w:sz w:val="14"/>
                <w:szCs w:val="14"/>
              </w:rPr>
              <w:t>1.835.938.914</w:t>
            </w:r>
          </w:p>
        </w:tc>
      </w:tr>
    </w:tbl>
    <w:p w14:paraId="5084F370" w14:textId="77777777" w:rsidR="00796D44" w:rsidRPr="00DB126A" w:rsidRDefault="00796D44" w:rsidP="00796D44">
      <w:pPr>
        <w:rPr>
          <w:b/>
        </w:rPr>
      </w:pPr>
    </w:p>
    <w:p w14:paraId="177BE2F0" w14:textId="128E2F09" w:rsidR="00796D44" w:rsidRPr="00641811" w:rsidRDefault="00796D44" w:rsidP="00796D44">
      <w:pPr>
        <w:rPr>
          <w:b/>
        </w:rPr>
      </w:pPr>
      <w:proofErr w:type="gramStart"/>
      <w:r w:rsidRPr="00641811">
        <w:rPr>
          <w:b/>
        </w:rPr>
        <w:t>T</w:t>
      </w:r>
      <w:r>
        <w:rPr>
          <w:b/>
        </w:rPr>
        <w:t xml:space="preserve">abella  </w:t>
      </w:r>
      <w:r w:rsidR="00D315E6">
        <w:rPr>
          <w:b/>
        </w:rPr>
        <w:t>A.2</w:t>
      </w:r>
      <w:proofErr w:type="gramEnd"/>
      <w:r w:rsidR="00D315E6">
        <w:rPr>
          <w:b/>
        </w:rPr>
        <w:t xml:space="preserve"> </w:t>
      </w:r>
      <w:r w:rsidR="00E536CB">
        <w:rPr>
          <w:b/>
        </w:rPr>
        <w:t>–</w:t>
      </w:r>
      <w:r w:rsidRPr="00641811">
        <w:rPr>
          <w:b/>
        </w:rPr>
        <w:t xml:space="preserve"> </w:t>
      </w:r>
      <w:r w:rsidR="00E536CB">
        <w:rPr>
          <w:b/>
        </w:rPr>
        <w:t xml:space="preserve">Totale dotazione a bando su totale programmato </w:t>
      </w:r>
      <w:r>
        <w:rPr>
          <w:b/>
        </w:rPr>
        <w:t xml:space="preserve"> sotto misure 4.3 /4.4 (euro)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1916"/>
        <w:gridCol w:w="1209"/>
        <w:gridCol w:w="1440"/>
        <w:gridCol w:w="1876"/>
        <w:gridCol w:w="1440"/>
      </w:tblGrid>
      <w:tr w:rsidR="00796D44" w:rsidRPr="00641811" w14:paraId="194D4CFE" w14:textId="77777777" w:rsidTr="00057AB4">
        <w:trPr>
          <w:trHeight w:val="605"/>
        </w:trPr>
        <w:tc>
          <w:tcPr>
            <w:tcW w:w="907" w:type="pct"/>
            <w:noWrap/>
            <w:vAlign w:val="center"/>
            <w:hideMark/>
          </w:tcPr>
          <w:p w14:paraId="06BDBD19"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Regioni</w:t>
            </w:r>
          </w:p>
        </w:tc>
        <w:tc>
          <w:tcPr>
            <w:tcW w:w="995" w:type="pct"/>
            <w:vAlign w:val="center"/>
            <w:hideMark/>
          </w:tcPr>
          <w:p w14:paraId="380C2C7E"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Totale a bando 4.3</w:t>
            </w:r>
          </w:p>
        </w:tc>
        <w:tc>
          <w:tcPr>
            <w:tcW w:w="628" w:type="pct"/>
            <w:vAlign w:val="center"/>
            <w:hideMark/>
          </w:tcPr>
          <w:p w14:paraId="4613B165"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Totale a bando 4.4</w:t>
            </w:r>
          </w:p>
        </w:tc>
        <w:tc>
          <w:tcPr>
            <w:tcW w:w="748" w:type="pct"/>
            <w:vAlign w:val="center"/>
            <w:hideMark/>
          </w:tcPr>
          <w:p w14:paraId="7C893E70"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Totale a bando 4.3 + 4.4</w:t>
            </w:r>
          </w:p>
        </w:tc>
        <w:tc>
          <w:tcPr>
            <w:tcW w:w="974" w:type="pct"/>
            <w:vAlign w:val="center"/>
            <w:hideMark/>
          </w:tcPr>
          <w:p w14:paraId="382D4B38"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Totale Programmato</w:t>
            </w:r>
          </w:p>
        </w:tc>
        <w:tc>
          <w:tcPr>
            <w:tcW w:w="748" w:type="pct"/>
            <w:vAlign w:val="center"/>
            <w:hideMark/>
          </w:tcPr>
          <w:p w14:paraId="3CAB78FD"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 a bando su programmato</w:t>
            </w:r>
          </w:p>
        </w:tc>
      </w:tr>
      <w:tr w:rsidR="00796D44" w:rsidRPr="00641811" w14:paraId="2988E24E" w14:textId="77777777" w:rsidTr="00057AB4">
        <w:trPr>
          <w:trHeight w:val="432"/>
        </w:trPr>
        <w:tc>
          <w:tcPr>
            <w:tcW w:w="907" w:type="pct"/>
            <w:noWrap/>
            <w:vAlign w:val="center"/>
            <w:hideMark/>
          </w:tcPr>
          <w:p w14:paraId="458F5FE6"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Abruzzo</w:t>
            </w:r>
          </w:p>
        </w:tc>
        <w:tc>
          <w:tcPr>
            <w:tcW w:w="995" w:type="pct"/>
            <w:noWrap/>
            <w:vAlign w:val="center"/>
            <w:hideMark/>
          </w:tcPr>
          <w:p w14:paraId="285EDA2A"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3.000.000</w:t>
            </w:r>
          </w:p>
        </w:tc>
        <w:tc>
          <w:tcPr>
            <w:tcW w:w="628" w:type="pct"/>
            <w:noWrap/>
            <w:vAlign w:val="center"/>
            <w:hideMark/>
          </w:tcPr>
          <w:p w14:paraId="59E44E67"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3.500.000</w:t>
            </w:r>
          </w:p>
        </w:tc>
        <w:tc>
          <w:tcPr>
            <w:tcW w:w="748" w:type="pct"/>
            <w:noWrap/>
            <w:vAlign w:val="center"/>
            <w:hideMark/>
          </w:tcPr>
          <w:p w14:paraId="26A0BAC2"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6.500.000</w:t>
            </w:r>
          </w:p>
        </w:tc>
        <w:tc>
          <w:tcPr>
            <w:tcW w:w="974" w:type="pct"/>
            <w:noWrap/>
            <w:vAlign w:val="center"/>
            <w:hideMark/>
          </w:tcPr>
          <w:p w14:paraId="7F29692F"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31.769.759</w:t>
            </w:r>
          </w:p>
        </w:tc>
        <w:tc>
          <w:tcPr>
            <w:tcW w:w="748" w:type="pct"/>
            <w:noWrap/>
            <w:vAlign w:val="center"/>
            <w:hideMark/>
          </w:tcPr>
          <w:p w14:paraId="72B51F91"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20%</w:t>
            </w:r>
          </w:p>
        </w:tc>
      </w:tr>
      <w:tr w:rsidR="00796D44" w:rsidRPr="00641811" w14:paraId="16919C51" w14:textId="77777777" w:rsidTr="00057AB4">
        <w:trPr>
          <w:trHeight w:val="288"/>
        </w:trPr>
        <w:tc>
          <w:tcPr>
            <w:tcW w:w="907" w:type="pct"/>
            <w:noWrap/>
            <w:vAlign w:val="center"/>
            <w:hideMark/>
          </w:tcPr>
          <w:p w14:paraId="035EA215"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Basilicata</w:t>
            </w:r>
          </w:p>
        </w:tc>
        <w:tc>
          <w:tcPr>
            <w:tcW w:w="995" w:type="pct"/>
            <w:noWrap/>
            <w:vAlign w:val="center"/>
            <w:hideMark/>
          </w:tcPr>
          <w:p w14:paraId="607CA7A4"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20.000.000</w:t>
            </w:r>
          </w:p>
        </w:tc>
        <w:tc>
          <w:tcPr>
            <w:tcW w:w="628" w:type="pct"/>
            <w:noWrap/>
            <w:vAlign w:val="center"/>
            <w:hideMark/>
          </w:tcPr>
          <w:p w14:paraId="29381845" w14:textId="77777777" w:rsidR="00796D44" w:rsidRPr="00641811" w:rsidRDefault="00796D44" w:rsidP="00057AB4">
            <w:pPr>
              <w:spacing w:after="0"/>
              <w:jc w:val="center"/>
              <w:rPr>
                <w:rFonts w:eastAsia="Times New Roman"/>
                <w:sz w:val="18"/>
                <w:szCs w:val="14"/>
              </w:rPr>
            </w:pPr>
          </w:p>
        </w:tc>
        <w:tc>
          <w:tcPr>
            <w:tcW w:w="748" w:type="pct"/>
            <w:noWrap/>
            <w:vAlign w:val="center"/>
            <w:hideMark/>
          </w:tcPr>
          <w:p w14:paraId="6807D2CD"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20.000.000</w:t>
            </w:r>
          </w:p>
        </w:tc>
        <w:tc>
          <w:tcPr>
            <w:tcW w:w="974" w:type="pct"/>
            <w:noWrap/>
            <w:vAlign w:val="center"/>
            <w:hideMark/>
          </w:tcPr>
          <w:p w14:paraId="0F2EE41C"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88.414.475</w:t>
            </w:r>
          </w:p>
        </w:tc>
        <w:tc>
          <w:tcPr>
            <w:tcW w:w="748" w:type="pct"/>
            <w:noWrap/>
            <w:vAlign w:val="center"/>
            <w:hideMark/>
          </w:tcPr>
          <w:p w14:paraId="14F1AD4A"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23%</w:t>
            </w:r>
          </w:p>
        </w:tc>
      </w:tr>
      <w:tr w:rsidR="00796D44" w:rsidRPr="00641811" w14:paraId="062E3080" w14:textId="77777777" w:rsidTr="00057AB4">
        <w:trPr>
          <w:trHeight w:val="288"/>
        </w:trPr>
        <w:tc>
          <w:tcPr>
            <w:tcW w:w="907" w:type="pct"/>
            <w:noWrap/>
            <w:vAlign w:val="center"/>
            <w:hideMark/>
          </w:tcPr>
          <w:p w14:paraId="6B269E3F"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Calabria</w:t>
            </w:r>
          </w:p>
        </w:tc>
        <w:tc>
          <w:tcPr>
            <w:tcW w:w="995" w:type="pct"/>
            <w:noWrap/>
            <w:vAlign w:val="center"/>
            <w:hideMark/>
          </w:tcPr>
          <w:p w14:paraId="4391DA6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31.000.000</w:t>
            </w:r>
          </w:p>
        </w:tc>
        <w:tc>
          <w:tcPr>
            <w:tcW w:w="628" w:type="pct"/>
            <w:noWrap/>
            <w:vAlign w:val="center"/>
            <w:hideMark/>
          </w:tcPr>
          <w:p w14:paraId="4D73D969"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1.500.000</w:t>
            </w:r>
          </w:p>
        </w:tc>
        <w:tc>
          <w:tcPr>
            <w:tcW w:w="748" w:type="pct"/>
            <w:noWrap/>
            <w:vAlign w:val="center"/>
            <w:hideMark/>
          </w:tcPr>
          <w:p w14:paraId="70687BFD"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32.500.000</w:t>
            </w:r>
          </w:p>
        </w:tc>
        <w:tc>
          <w:tcPr>
            <w:tcW w:w="974" w:type="pct"/>
            <w:noWrap/>
            <w:vAlign w:val="center"/>
            <w:hideMark/>
          </w:tcPr>
          <w:p w14:paraId="736999DC"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51.992.584</w:t>
            </w:r>
          </w:p>
        </w:tc>
        <w:tc>
          <w:tcPr>
            <w:tcW w:w="748" w:type="pct"/>
            <w:noWrap/>
            <w:vAlign w:val="center"/>
            <w:hideMark/>
          </w:tcPr>
          <w:p w14:paraId="35407DFD"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63%</w:t>
            </w:r>
          </w:p>
        </w:tc>
      </w:tr>
      <w:tr w:rsidR="00796D44" w:rsidRPr="00641811" w14:paraId="6B317FB7" w14:textId="77777777" w:rsidTr="00057AB4">
        <w:trPr>
          <w:trHeight w:val="288"/>
        </w:trPr>
        <w:tc>
          <w:tcPr>
            <w:tcW w:w="907" w:type="pct"/>
            <w:noWrap/>
            <w:vAlign w:val="center"/>
            <w:hideMark/>
          </w:tcPr>
          <w:p w14:paraId="35074CF5"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Campania</w:t>
            </w:r>
          </w:p>
        </w:tc>
        <w:tc>
          <w:tcPr>
            <w:tcW w:w="995" w:type="pct"/>
            <w:noWrap/>
            <w:vAlign w:val="center"/>
            <w:hideMark/>
          </w:tcPr>
          <w:p w14:paraId="74201E27"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15.000.000</w:t>
            </w:r>
          </w:p>
        </w:tc>
        <w:tc>
          <w:tcPr>
            <w:tcW w:w="628" w:type="pct"/>
            <w:noWrap/>
            <w:vAlign w:val="center"/>
            <w:hideMark/>
          </w:tcPr>
          <w:p w14:paraId="0F31C57E"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31.000.000</w:t>
            </w:r>
          </w:p>
        </w:tc>
        <w:tc>
          <w:tcPr>
            <w:tcW w:w="748" w:type="pct"/>
            <w:noWrap/>
            <w:vAlign w:val="center"/>
            <w:hideMark/>
          </w:tcPr>
          <w:p w14:paraId="0372280D"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46.000.000</w:t>
            </w:r>
          </w:p>
        </w:tc>
        <w:tc>
          <w:tcPr>
            <w:tcW w:w="974" w:type="pct"/>
            <w:noWrap/>
            <w:vAlign w:val="center"/>
            <w:hideMark/>
          </w:tcPr>
          <w:p w14:paraId="4D7733D1"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95.000.000</w:t>
            </w:r>
          </w:p>
        </w:tc>
        <w:tc>
          <w:tcPr>
            <w:tcW w:w="748" w:type="pct"/>
            <w:noWrap/>
            <w:vAlign w:val="center"/>
            <w:hideMark/>
          </w:tcPr>
          <w:p w14:paraId="710BC27F"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48%</w:t>
            </w:r>
          </w:p>
        </w:tc>
      </w:tr>
      <w:tr w:rsidR="00796D44" w:rsidRPr="00641811" w14:paraId="1292F68D" w14:textId="77777777" w:rsidTr="00057AB4">
        <w:trPr>
          <w:trHeight w:val="264"/>
        </w:trPr>
        <w:tc>
          <w:tcPr>
            <w:tcW w:w="907" w:type="pct"/>
            <w:vAlign w:val="center"/>
            <w:hideMark/>
          </w:tcPr>
          <w:p w14:paraId="64FD79CD" w14:textId="77777777" w:rsidR="00796D44" w:rsidRPr="00641811" w:rsidRDefault="00796D44" w:rsidP="00057AB4">
            <w:pPr>
              <w:spacing w:after="0"/>
              <w:jc w:val="center"/>
              <w:rPr>
                <w:rFonts w:eastAsia="Times New Roman"/>
                <w:sz w:val="18"/>
                <w:szCs w:val="14"/>
              </w:rPr>
            </w:pPr>
            <w:proofErr w:type="gramStart"/>
            <w:r w:rsidRPr="00641811">
              <w:rPr>
                <w:rFonts w:eastAsia="Times New Roman"/>
                <w:sz w:val="18"/>
                <w:szCs w:val="14"/>
              </w:rPr>
              <w:t>Emilia  Romagna</w:t>
            </w:r>
            <w:proofErr w:type="gramEnd"/>
          </w:p>
        </w:tc>
        <w:tc>
          <w:tcPr>
            <w:tcW w:w="995" w:type="pct"/>
            <w:noWrap/>
            <w:vAlign w:val="center"/>
            <w:hideMark/>
          </w:tcPr>
          <w:p w14:paraId="6B36A415"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12.255.293</w:t>
            </w:r>
          </w:p>
        </w:tc>
        <w:tc>
          <w:tcPr>
            <w:tcW w:w="628" w:type="pct"/>
            <w:noWrap/>
            <w:vAlign w:val="center"/>
            <w:hideMark/>
          </w:tcPr>
          <w:p w14:paraId="2A41A81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3.011.550</w:t>
            </w:r>
          </w:p>
        </w:tc>
        <w:tc>
          <w:tcPr>
            <w:tcW w:w="748" w:type="pct"/>
            <w:noWrap/>
            <w:vAlign w:val="center"/>
            <w:hideMark/>
          </w:tcPr>
          <w:p w14:paraId="33D9B0DA"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15.266.843</w:t>
            </w:r>
          </w:p>
        </w:tc>
        <w:tc>
          <w:tcPr>
            <w:tcW w:w="974" w:type="pct"/>
            <w:noWrap/>
            <w:vAlign w:val="center"/>
            <w:hideMark/>
          </w:tcPr>
          <w:p w14:paraId="41626DC4"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27.180.473</w:t>
            </w:r>
          </w:p>
        </w:tc>
        <w:tc>
          <w:tcPr>
            <w:tcW w:w="748" w:type="pct"/>
            <w:noWrap/>
            <w:vAlign w:val="center"/>
            <w:hideMark/>
          </w:tcPr>
          <w:p w14:paraId="7819D87C"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56%</w:t>
            </w:r>
          </w:p>
        </w:tc>
      </w:tr>
      <w:tr w:rsidR="00796D44" w:rsidRPr="00641811" w14:paraId="498957F5" w14:textId="77777777" w:rsidTr="00057AB4">
        <w:trPr>
          <w:trHeight w:val="324"/>
        </w:trPr>
        <w:tc>
          <w:tcPr>
            <w:tcW w:w="907" w:type="pct"/>
            <w:vAlign w:val="center"/>
            <w:hideMark/>
          </w:tcPr>
          <w:p w14:paraId="2B09291C" w14:textId="77777777" w:rsidR="00796D44" w:rsidRPr="00641811" w:rsidRDefault="00796D44" w:rsidP="00057AB4">
            <w:pPr>
              <w:spacing w:after="0"/>
              <w:jc w:val="center"/>
              <w:rPr>
                <w:rFonts w:eastAsia="Times New Roman"/>
                <w:sz w:val="18"/>
                <w:szCs w:val="14"/>
              </w:rPr>
            </w:pPr>
            <w:proofErr w:type="gramStart"/>
            <w:r w:rsidRPr="00641811">
              <w:rPr>
                <w:rFonts w:eastAsia="Times New Roman"/>
                <w:sz w:val="18"/>
                <w:szCs w:val="14"/>
              </w:rPr>
              <w:t>Friuli Venezia Giulia</w:t>
            </w:r>
            <w:proofErr w:type="gramEnd"/>
          </w:p>
        </w:tc>
        <w:tc>
          <w:tcPr>
            <w:tcW w:w="995" w:type="pct"/>
            <w:noWrap/>
            <w:vAlign w:val="center"/>
            <w:hideMark/>
          </w:tcPr>
          <w:p w14:paraId="197ADF41"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10.251.685</w:t>
            </w:r>
          </w:p>
        </w:tc>
        <w:tc>
          <w:tcPr>
            <w:tcW w:w="628" w:type="pct"/>
            <w:noWrap/>
            <w:vAlign w:val="center"/>
            <w:hideMark/>
          </w:tcPr>
          <w:p w14:paraId="19D3906A"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2.346.818</w:t>
            </w:r>
          </w:p>
        </w:tc>
        <w:tc>
          <w:tcPr>
            <w:tcW w:w="748" w:type="pct"/>
            <w:noWrap/>
            <w:vAlign w:val="center"/>
            <w:hideMark/>
          </w:tcPr>
          <w:p w14:paraId="6457F724"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12.598.503</w:t>
            </w:r>
          </w:p>
        </w:tc>
        <w:tc>
          <w:tcPr>
            <w:tcW w:w="974" w:type="pct"/>
            <w:noWrap/>
            <w:vAlign w:val="center"/>
            <w:hideMark/>
          </w:tcPr>
          <w:p w14:paraId="1DB1089B"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7.878.000</w:t>
            </w:r>
          </w:p>
        </w:tc>
        <w:tc>
          <w:tcPr>
            <w:tcW w:w="748" w:type="pct"/>
            <w:noWrap/>
            <w:vAlign w:val="center"/>
            <w:hideMark/>
          </w:tcPr>
          <w:p w14:paraId="2BA3E4B2"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160%</w:t>
            </w:r>
          </w:p>
        </w:tc>
      </w:tr>
      <w:tr w:rsidR="00796D44" w:rsidRPr="00641811" w14:paraId="368D71AE" w14:textId="77777777" w:rsidTr="00057AB4">
        <w:trPr>
          <w:trHeight w:val="288"/>
        </w:trPr>
        <w:tc>
          <w:tcPr>
            <w:tcW w:w="907" w:type="pct"/>
            <w:noWrap/>
            <w:vAlign w:val="center"/>
            <w:hideMark/>
          </w:tcPr>
          <w:p w14:paraId="35001CEF"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Lazio</w:t>
            </w:r>
          </w:p>
        </w:tc>
        <w:tc>
          <w:tcPr>
            <w:tcW w:w="995" w:type="pct"/>
            <w:noWrap/>
            <w:vAlign w:val="center"/>
            <w:hideMark/>
          </w:tcPr>
          <w:p w14:paraId="6062C8E0"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6.500.000</w:t>
            </w:r>
          </w:p>
        </w:tc>
        <w:tc>
          <w:tcPr>
            <w:tcW w:w="628" w:type="pct"/>
            <w:noWrap/>
            <w:vAlign w:val="center"/>
            <w:hideMark/>
          </w:tcPr>
          <w:p w14:paraId="48C1213A"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3.000.000</w:t>
            </w:r>
          </w:p>
        </w:tc>
        <w:tc>
          <w:tcPr>
            <w:tcW w:w="748" w:type="pct"/>
            <w:noWrap/>
            <w:vAlign w:val="center"/>
            <w:hideMark/>
          </w:tcPr>
          <w:p w14:paraId="34247E78"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9.500.000</w:t>
            </w:r>
          </w:p>
        </w:tc>
        <w:tc>
          <w:tcPr>
            <w:tcW w:w="974" w:type="pct"/>
            <w:noWrap/>
            <w:vAlign w:val="center"/>
            <w:hideMark/>
          </w:tcPr>
          <w:p w14:paraId="7714979C"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19.893.326</w:t>
            </w:r>
          </w:p>
        </w:tc>
        <w:tc>
          <w:tcPr>
            <w:tcW w:w="748" w:type="pct"/>
            <w:noWrap/>
            <w:vAlign w:val="center"/>
            <w:hideMark/>
          </w:tcPr>
          <w:p w14:paraId="6C092997"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48%</w:t>
            </w:r>
          </w:p>
        </w:tc>
      </w:tr>
      <w:tr w:rsidR="00796D44" w:rsidRPr="00641811" w14:paraId="36198172" w14:textId="77777777" w:rsidTr="00057AB4">
        <w:trPr>
          <w:trHeight w:val="288"/>
        </w:trPr>
        <w:tc>
          <w:tcPr>
            <w:tcW w:w="907" w:type="pct"/>
            <w:noWrap/>
            <w:vAlign w:val="center"/>
            <w:hideMark/>
          </w:tcPr>
          <w:p w14:paraId="6B4EE25F"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Liguria</w:t>
            </w:r>
          </w:p>
        </w:tc>
        <w:tc>
          <w:tcPr>
            <w:tcW w:w="995" w:type="pct"/>
            <w:noWrap/>
            <w:vAlign w:val="center"/>
            <w:hideMark/>
          </w:tcPr>
          <w:p w14:paraId="4C4F3F4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8.000.000</w:t>
            </w:r>
          </w:p>
        </w:tc>
        <w:tc>
          <w:tcPr>
            <w:tcW w:w="628" w:type="pct"/>
            <w:noWrap/>
            <w:vAlign w:val="center"/>
            <w:hideMark/>
          </w:tcPr>
          <w:p w14:paraId="173AC4C9"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8.000.000</w:t>
            </w:r>
          </w:p>
        </w:tc>
        <w:tc>
          <w:tcPr>
            <w:tcW w:w="748" w:type="pct"/>
            <w:noWrap/>
            <w:vAlign w:val="center"/>
            <w:hideMark/>
          </w:tcPr>
          <w:p w14:paraId="449C0585"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16.000.000</w:t>
            </w:r>
          </w:p>
        </w:tc>
        <w:tc>
          <w:tcPr>
            <w:tcW w:w="974" w:type="pct"/>
            <w:noWrap/>
            <w:vAlign w:val="center"/>
            <w:hideMark/>
          </w:tcPr>
          <w:p w14:paraId="308CA97E"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25.490.000</w:t>
            </w:r>
          </w:p>
        </w:tc>
        <w:tc>
          <w:tcPr>
            <w:tcW w:w="748" w:type="pct"/>
            <w:noWrap/>
            <w:vAlign w:val="center"/>
            <w:hideMark/>
          </w:tcPr>
          <w:p w14:paraId="1F4F090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63%</w:t>
            </w:r>
          </w:p>
        </w:tc>
      </w:tr>
      <w:tr w:rsidR="00796D44" w:rsidRPr="00641811" w14:paraId="2FDF66BD" w14:textId="77777777" w:rsidTr="00057AB4">
        <w:trPr>
          <w:trHeight w:val="288"/>
        </w:trPr>
        <w:tc>
          <w:tcPr>
            <w:tcW w:w="907" w:type="pct"/>
            <w:noWrap/>
            <w:vAlign w:val="center"/>
            <w:hideMark/>
          </w:tcPr>
          <w:p w14:paraId="0B87C597"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Lombardia</w:t>
            </w:r>
          </w:p>
        </w:tc>
        <w:tc>
          <w:tcPr>
            <w:tcW w:w="995" w:type="pct"/>
            <w:noWrap/>
            <w:vAlign w:val="center"/>
            <w:hideMark/>
          </w:tcPr>
          <w:p w14:paraId="72B3D6CB"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20.668.956</w:t>
            </w:r>
          </w:p>
        </w:tc>
        <w:tc>
          <w:tcPr>
            <w:tcW w:w="628" w:type="pct"/>
            <w:noWrap/>
            <w:vAlign w:val="center"/>
            <w:hideMark/>
          </w:tcPr>
          <w:p w14:paraId="784418A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10.000.000</w:t>
            </w:r>
          </w:p>
        </w:tc>
        <w:tc>
          <w:tcPr>
            <w:tcW w:w="748" w:type="pct"/>
            <w:noWrap/>
            <w:vAlign w:val="center"/>
            <w:hideMark/>
          </w:tcPr>
          <w:p w14:paraId="67721ED2"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30.668.956</w:t>
            </w:r>
          </w:p>
        </w:tc>
        <w:tc>
          <w:tcPr>
            <w:tcW w:w="974" w:type="pct"/>
            <w:noWrap/>
            <w:vAlign w:val="center"/>
            <w:hideMark/>
          </w:tcPr>
          <w:p w14:paraId="20155700"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44.000.000</w:t>
            </w:r>
          </w:p>
        </w:tc>
        <w:tc>
          <w:tcPr>
            <w:tcW w:w="748" w:type="pct"/>
            <w:noWrap/>
            <w:vAlign w:val="center"/>
            <w:hideMark/>
          </w:tcPr>
          <w:p w14:paraId="6DB76660"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70%</w:t>
            </w:r>
          </w:p>
        </w:tc>
      </w:tr>
      <w:tr w:rsidR="00796D44" w:rsidRPr="00641811" w14:paraId="7DCB28CF" w14:textId="77777777" w:rsidTr="00057AB4">
        <w:trPr>
          <w:trHeight w:val="288"/>
        </w:trPr>
        <w:tc>
          <w:tcPr>
            <w:tcW w:w="907" w:type="pct"/>
            <w:noWrap/>
            <w:vAlign w:val="center"/>
            <w:hideMark/>
          </w:tcPr>
          <w:p w14:paraId="28752FDC"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Molise</w:t>
            </w:r>
          </w:p>
        </w:tc>
        <w:tc>
          <w:tcPr>
            <w:tcW w:w="995" w:type="pct"/>
            <w:noWrap/>
            <w:vAlign w:val="center"/>
            <w:hideMark/>
          </w:tcPr>
          <w:p w14:paraId="32B9E48A"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15.000.000</w:t>
            </w:r>
          </w:p>
        </w:tc>
        <w:tc>
          <w:tcPr>
            <w:tcW w:w="628" w:type="pct"/>
            <w:noWrap/>
            <w:vAlign w:val="center"/>
            <w:hideMark/>
          </w:tcPr>
          <w:p w14:paraId="20813EE7" w14:textId="77777777" w:rsidR="00796D44" w:rsidRPr="00641811" w:rsidRDefault="00796D44" w:rsidP="00057AB4">
            <w:pPr>
              <w:spacing w:after="0"/>
              <w:jc w:val="center"/>
              <w:rPr>
                <w:rFonts w:eastAsia="Times New Roman"/>
                <w:sz w:val="18"/>
                <w:szCs w:val="14"/>
              </w:rPr>
            </w:pPr>
          </w:p>
        </w:tc>
        <w:tc>
          <w:tcPr>
            <w:tcW w:w="748" w:type="pct"/>
            <w:noWrap/>
            <w:vAlign w:val="center"/>
            <w:hideMark/>
          </w:tcPr>
          <w:p w14:paraId="1956E34F"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15.000.000</w:t>
            </w:r>
          </w:p>
        </w:tc>
        <w:tc>
          <w:tcPr>
            <w:tcW w:w="974" w:type="pct"/>
            <w:noWrap/>
            <w:vAlign w:val="center"/>
            <w:hideMark/>
          </w:tcPr>
          <w:p w14:paraId="355B1ACD"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20.000.000</w:t>
            </w:r>
          </w:p>
        </w:tc>
        <w:tc>
          <w:tcPr>
            <w:tcW w:w="748" w:type="pct"/>
            <w:noWrap/>
            <w:vAlign w:val="center"/>
            <w:hideMark/>
          </w:tcPr>
          <w:p w14:paraId="032000CB"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75%</w:t>
            </w:r>
          </w:p>
        </w:tc>
      </w:tr>
      <w:tr w:rsidR="00796D44" w:rsidRPr="00641811" w14:paraId="413C20CB" w14:textId="77777777" w:rsidTr="00057AB4">
        <w:trPr>
          <w:trHeight w:val="254"/>
        </w:trPr>
        <w:tc>
          <w:tcPr>
            <w:tcW w:w="907" w:type="pct"/>
            <w:noWrap/>
            <w:vAlign w:val="center"/>
            <w:hideMark/>
          </w:tcPr>
          <w:p w14:paraId="75E98ED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Piemonte</w:t>
            </w:r>
          </w:p>
        </w:tc>
        <w:tc>
          <w:tcPr>
            <w:tcW w:w="995" w:type="pct"/>
            <w:noWrap/>
            <w:vAlign w:val="center"/>
            <w:hideMark/>
          </w:tcPr>
          <w:p w14:paraId="1C192EB7"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29.872.430</w:t>
            </w:r>
          </w:p>
        </w:tc>
        <w:tc>
          <w:tcPr>
            <w:tcW w:w="628" w:type="pct"/>
            <w:noWrap/>
            <w:vAlign w:val="center"/>
            <w:hideMark/>
          </w:tcPr>
          <w:p w14:paraId="0D21D1EA"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4.900.000</w:t>
            </w:r>
          </w:p>
        </w:tc>
        <w:tc>
          <w:tcPr>
            <w:tcW w:w="748" w:type="pct"/>
            <w:noWrap/>
            <w:vAlign w:val="center"/>
            <w:hideMark/>
          </w:tcPr>
          <w:p w14:paraId="657EB0A8"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34.772.430</w:t>
            </w:r>
          </w:p>
        </w:tc>
        <w:tc>
          <w:tcPr>
            <w:tcW w:w="974" w:type="pct"/>
            <w:noWrap/>
            <w:vAlign w:val="center"/>
            <w:hideMark/>
          </w:tcPr>
          <w:p w14:paraId="484C1524"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36.300.000</w:t>
            </w:r>
          </w:p>
        </w:tc>
        <w:tc>
          <w:tcPr>
            <w:tcW w:w="748" w:type="pct"/>
            <w:noWrap/>
            <w:vAlign w:val="center"/>
            <w:hideMark/>
          </w:tcPr>
          <w:p w14:paraId="29D3E670"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96%</w:t>
            </w:r>
          </w:p>
        </w:tc>
      </w:tr>
      <w:tr w:rsidR="00796D44" w:rsidRPr="00641811" w14:paraId="167DF7A2" w14:textId="77777777" w:rsidTr="00057AB4">
        <w:trPr>
          <w:trHeight w:val="288"/>
        </w:trPr>
        <w:tc>
          <w:tcPr>
            <w:tcW w:w="907" w:type="pct"/>
            <w:noWrap/>
            <w:vAlign w:val="center"/>
            <w:hideMark/>
          </w:tcPr>
          <w:p w14:paraId="3AC2D7E0"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Sardegna</w:t>
            </w:r>
          </w:p>
        </w:tc>
        <w:tc>
          <w:tcPr>
            <w:tcW w:w="995" w:type="pct"/>
            <w:noWrap/>
            <w:vAlign w:val="center"/>
            <w:hideMark/>
          </w:tcPr>
          <w:p w14:paraId="5FE074D4"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32.242.741</w:t>
            </w:r>
          </w:p>
        </w:tc>
        <w:tc>
          <w:tcPr>
            <w:tcW w:w="628" w:type="pct"/>
            <w:noWrap/>
            <w:vAlign w:val="center"/>
            <w:hideMark/>
          </w:tcPr>
          <w:p w14:paraId="40EEDBA8"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NA</w:t>
            </w:r>
          </w:p>
        </w:tc>
        <w:tc>
          <w:tcPr>
            <w:tcW w:w="748" w:type="pct"/>
            <w:noWrap/>
            <w:vAlign w:val="center"/>
            <w:hideMark/>
          </w:tcPr>
          <w:p w14:paraId="266D926D"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32.242.741</w:t>
            </w:r>
          </w:p>
        </w:tc>
        <w:tc>
          <w:tcPr>
            <w:tcW w:w="974" w:type="pct"/>
            <w:noWrap/>
            <w:vAlign w:val="center"/>
            <w:hideMark/>
          </w:tcPr>
          <w:p w14:paraId="549723A2"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55.000.000</w:t>
            </w:r>
          </w:p>
        </w:tc>
        <w:tc>
          <w:tcPr>
            <w:tcW w:w="748" w:type="pct"/>
            <w:noWrap/>
            <w:vAlign w:val="center"/>
            <w:hideMark/>
          </w:tcPr>
          <w:p w14:paraId="453ED4FE"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59%</w:t>
            </w:r>
          </w:p>
        </w:tc>
      </w:tr>
      <w:tr w:rsidR="00796D44" w:rsidRPr="00641811" w14:paraId="7F0951E3" w14:textId="77777777" w:rsidTr="00057AB4">
        <w:trPr>
          <w:trHeight w:val="288"/>
        </w:trPr>
        <w:tc>
          <w:tcPr>
            <w:tcW w:w="907" w:type="pct"/>
            <w:noWrap/>
            <w:vAlign w:val="center"/>
            <w:hideMark/>
          </w:tcPr>
          <w:p w14:paraId="7991AFC8"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Sicilia</w:t>
            </w:r>
          </w:p>
        </w:tc>
        <w:tc>
          <w:tcPr>
            <w:tcW w:w="995" w:type="pct"/>
            <w:noWrap/>
            <w:vAlign w:val="center"/>
            <w:hideMark/>
          </w:tcPr>
          <w:p w14:paraId="651172C1"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54.000.000</w:t>
            </w:r>
          </w:p>
        </w:tc>
        <w:tc>
          <w:tcPr>
            <w:tcW w:w="628" w:type="pct"/>
            <w:noWrap/>
            <w:vAlign w:val="center"/>
            <w:hideMark/>
          </w:tcPr>
          <w:p w14:paraId="696C53EA" w14:textId="77777777" w:rsidR="00796D44" w:rsidRPr="00641811" w:rsidRDefault="00796D44" w:rsidP="00057AB4">
            <w:pPr>
              <w:spacing w:after="0"/>
              <w:jc w:val="center"/>
              <w:rPr>
                <w:rFonts w:eastAsia="Times New Roman"/>
                <w:sz w:val="18"/>
                <w:szCs w:val="14"/>
              </w:rPr>
            </w:pPr>
          </w:p>
        </w:tc>
        <w:tc>
          <w:tcPr>
            <w:tcW w:w="748" w:type="pct"/>
            <w:noWrap/>
            <w:vAlign w:val="center"/>
            <w:hideMark/>
          </w:tcPr>
          <w:p w14:paraId="7BDC373C"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54.000.000</w:t>
            </w:r>
          </w:p>
        </w:tc>
        <w:tc>
          <w:tcPr>
            <w:tcW w:w="974" w:type="pct"/>
            <w:noWrap/>
            <w:vAlign w:val="center"/>
            <w:hideMark/>
          </w:tcPr>
          <w:p w14:paraId="4A3FE2F8"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138.000.000</w:t>
            </w:r>
          </w:p>
        </w:tc>
        <w:tc>
          <w:tcPr>
            <w:tcW w:w="748" w:type="pct"/>
            <w:noWrap/>
            <w:vAlign w:val="center"/>
            <w:hideMark/>
          </w:tcPr>
          <w:p w14:paraId="0FF32CC6"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39%</w:t>
            </w:r>
          </w:p>
        </w:tc>
      </w:tr>
      <w:tr w:rsidR="00796D44" w:rsidRPr="00641811" w14:paraId="4EFA3B31" w14:textId="77777777" w:rsidTr="00057AB4">
        <w:trPr>
          <w:trHeight w:val="288"/>
        </w:trPr>
        <w:tc>
          <w:tcPr>
            <w:tcW w:w="907" w:type="pct"/>
            <w:noWrap/>
            <w:vAlign w:val="center"/>
            <w:hideMark/>
          </w:tcPr>
          <w:p w14:paraId="239766E1"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Toscana</w:t>
            </w:r>
          </w:p>
        </w:tc>
        <w:tc>
          <w:tcPr>
            <w:tcW w:w="995" w:type="pct"/>
            <w:noWrap/>
            <w:vAlign w:val="center"/>
            <w:hideMark/>
          </w:tcPr>
          <w:p w14:paraId="0252917F"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5.500.000</w:t>
            </w:r>
          </w:p>
        </w:tc>
        <w:tc>
          <w:tcPr>
            <w:tcW w:w="628" w:type="pct"/>
            <w:noWrap/>
            <w:vAlign w:val="center"/>
            <w:hideMark/>
          </w:tcPr>
          <w:p w14:paraId="34A45AC0" w14:textId="77777777" w:rsidR="00796D44" w:rsidRPr="00641811" w:rsidRDefault="00796D44" w:rsidP="00057AB4">
            <w:pPr>
              <w:spacing w:after="0"/>
              <w:jc w:val="center"/>
              <w:rPr>
                <w:rFonts w:eastAsia="Times New Roman"/>
                <w:sz w:val="18"/>
                <w:szCs w:val="14"/>
              </w:rPr>
            </w:pPr>
          </w:p>
        </w:tc>
        <w:tc>
          <w:tcPr>
            <w:tcW w:w="748" w:type="pct"/>
            <w:noWrap/>
            <w:vAlign w:val="center"/>
            <w:hideMark/>
          </w:tcPr>
          <w:p w14:paraId="203A58A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5.500.000</w:t>
            </w:r>
          </w:p>
        </w:tc>
        <w:tc>
          <w:tcPr>
            <w:tcW w:w="974" w:type="pct"/>
            <w:noWrap/>
            <w:vAlign w:val="center"/>
            <w:hideMark/>
          </w:tcPr>
          <w:p w14:paraId="79672A5F"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55.754.222</w:t>
            </w:r>
          </w:p>
        </w:tc>
        <w:tc>
          <w:tcPr>
            <w:tcW w:w="748" w:type="pct"/>
            <w:noWrap/>
            <w:vAlign w:val="center"/>
            <w:hideMark/>
          </w:tcPr>
          <w:p w14:paraId="05D17175"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10%</w:t>
            </w:r>
          </w:p>
        </w:tc>
      </w:tr>
      <w:tr w:rsidR="00796D44" w:rsidRPr="00641811" w14:paraId="54DA2C84" w14:textId="77777777" w:rsidTr="00057AB4">
        <w:trPr>
          <w:trHeight w:val="288"/>
        </w:trPr>
        <w:tc>
          <w:tcPr>
            <w:tcW w:w="907" w:type="pct"/>
            <w:noWrap/>
            <w:vAlign w:val="center"/>
            <w:hideMark/>
          </w:tcPr>
          <w:p w14:paraId="70BDAEA6"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Umbria</w:t>
            </w:r>
          </w:p>
        </w:tc>
        <w:tc>
          <w:tcPr>
            <w:tcW w:w="995" w:type="pct"/>
            <w:noWrap/>
            <w:vAlign w:val="center"/>
            <w:hideMark/>
          </w:tcPr>
          <w:p w14:paraId="37E20D11"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24.000.000</w:t>
            </w:r>
          </w:p>
        </w:tc>
        <w:tc>
          <w:tcPr>
            <w:tcW w:w="628" w:type="pct"/>
            <w:noWrap/>
            <w:vAlign w:val="center"/>
            <w:hideMark/>
          </w:tcPr>
          <w:p w14:paraId="761C1B44" w14:textId="77777777" w:rsidR="00796D44" w:rsidRPr="00641811" w:rsidRDefault="00796D44" w:rsidP="00057AB4">
            <w:pPr>
              <w:spacing w:after="0"/>
              <w:jc w:val="center"/>
              <w:rPr>
                <w:rFonts w:eastAsia="Times New Roman"/>
                <w:sz w:val="18"/>
                <w:szCs w:val="14"/>
              </w:rPr>
            </w:pPr>
          </w:p>
        </w:tc>
        <w:tc>
          <w:tcPr>
            <w:tcW w:w="748" w:type="pct"/>
            <w:noWrap/>
            <w:vAlign w:val="center"/>
            <w:hideMark/>
          </w:tcPr>
          <w:p w14:paraId="2F4EF498"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24.000.000</w:t>
            </w:r>
          </w:p>
        </w:tc>
        <w:tc>
          <w:tcPr>
            <w:tcW w:w="974" w:type="pct"/>
            <w:noWrap/>
            <w:vAlign w:val="center"/>
            <w:hideMark/>
          </w:tcPr>
          <w:p w14:paraId="030A2C7C"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49.200.000</w:t>
            </w:r>
          </w:p>
        </w:tc>
        <w:tc>
          <w:tcPr>
            <w:tcW w:w="748" w:type="pct"/>
            <w:noWrap/>
            <w:vAlign w:val="center"/>
            <w:hideMark/>
          </w:tcPr>
          <w:p w14:paraId="38594C8A"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49%</w:t>
            </w:r>
          </w:p>
        </w:tc>
      </w:tr>
      <w:tr w:rsidR="00796D44" w:rsidRPr="00641811" w14:paraId="054C68A3" w14:textId="77777777" w:rsidTr="00057AB4">
        <w:trPr>
          <w:trHeight w:val="288"/>
        </w:trPr>
        <w:tc>
          <w:tcPr>
            <w:tcW w:w="907" w:type="pct"/>
            <w:noWrap/>
            <w:vAlign w:val="center"/>
            <w:hideMark/>
          </w:tcPr>
          <w:p w14:paraId="50EAA16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Veneto</w:t>
            </w:r>
          </w:p>
        </w:tc>
        <w:tc>
          <w:tcPr>
            <w:tcW w:w="995" w:type="pct"/>
            <w:noWrap/>
            <w:vAlign w:val="center"/>
            <w:hideMark/>
          </w:tcPr>
          <w:p w14:paraId="543E4036"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23.000.000</w:t>
            </w:r>
          </w:p>
        </w:tc>
        <w:tc>
          <w:tcPr>
            <w:tcW w:w="628" w:type="pct"/>
            <w:noWrap/>
            <w:vAlign w:val="center"/>
            <w:hideMark/>
          </w:tcPr>
          <w:p w14:paraId="73322B02"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8.500.000</w:t>
            </w:r>
          </w:p>
        </w:tc>
        <w:tc>
          <w:tcPr>
            <w:tcW w:w="748" w:type="pct"/>
            <w:noWrap/>
            <w:vAlign w:val="center"/>
            <w:hideMark/>
          </w:tcPr>
          <w:p w14:paraId="66A8F24C"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31.500.000</w:t>
            </w:r>
          </w:p>
        </w:tc>
        <w:tc>
          <w:tcPr>
            <w:tcW w:w="974" w:type="pct"/>
            <w:noWrap/>
            <w:vAlign w:val="center"/>
            <w:hideMark/>
          </w:tcPr>
          <w:p w14:paraId="7A64302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26.658.164</w:t>
            </w:r>
          </w:p>
        </w:tc>
        <w:tc>
          <w:tcPr>
            <w:tcW w:w="748" w:type="pct"/>
            <w:noWrap/>
            <w:vAlign w:val="center"/>
            <w:hideMark/>
          </w:tcPr>
          <w:p w14:paraId="7097A972"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118%</w:t>
            </w:r>
          </w:p>
        </w:tc>
      </w:tr>
      <w:tr w:rsidR="00796D44" w:rsidRPr="00641811" w14:paraId="1C7280D9" w14:textId="77777777" w:rsidTr="00057AB4">
        <w:trPr>
          <w:trHeight w:val="288"/>
        </w:trPr>
        <w:tc>
          <w:tcPr>
            <w:tcW w:w="907" w:type="pct"/>
            <w:noWrap/>
            <w:vAlign w:val="center"/>
            <w:hideMark/>
          </w:tcPr>
          <w:p w14:paraId="5F56F02F"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PA Trento</w:t>
            </w:r>
          </w:p>
        </w:tc>
        <w:tc>
          <w:tcPr>
            <w:tcW w:w="995" w:type="pct"/>
            <w:noWrap/>
            <w:vAlign w:val="center"/>
            <w:hideMark/>
          </w:tcPr>
          <w:p w14:paraId="2549130B"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10.800.000</w:t>
            </w:r>
          </w:p>
        </w:tc>
        <w:tc>
          <w:tcPr>
            <w:tcW w:w="628" w:type="pct"/>
            <w:noWrap/>
            <w:vAlign w:val="center"/>
            <w:hideMark/>
          </w:tcPr>
          <w:p w14:paraId="7F6C49E9"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7.405.410</w:t>
            </w:r>
          </w:p>
        </w:tc>
        <w:tc>
          <w:tcPr>
            <w:tcW w:w="748" w:type="pct"/>
            <w:noWrap/>
            <w:vAlign w:val="center"/>
            <w:hideMark/>
          </w:tcPr>
          <w:p w14:paraId="785C6355"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18.205.410</w:t>
            </w:r>
          </w:p>
        </w:tc>
        <w:tc>
          <w:tcPr>
            <w:tcW w:w="974" w:type="pct"/>
            <w:noWrap/>
            <w:vAlign w:val="center"/>
            <w:hideMark/>
          </w:tcPr>
          <w:p w14:paraId="0B5B9F1B"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46.400.000</w:t>
            </w:r>
          </w:p>
        </w:tc>
        <w:tc>
          <w:tcPr>
            <w:tcW w:w="748" w:type="pct"/>
            <w:noWrap/>
            <w:vAlign w:val="center"/>
            <w:hideMark/>
          </w:tcPr>
          <w:p w14:paraId="54F37F96"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39%</w:t>
            </w:r>
          </w:p>
        </w:tc>
      </w:tr>
      <w:tr w:rsidR="00796D44" w:rsidRPr="00641811" w14:paraId="066DFB9E" w14:textId="77777777" w:rsidTr="00057AB4">
        <w:trPr>
          <w:trHeight w:val="288"/>
        </w:trPr>
        <w:tc>
          <w:tcPr>
            <w:tcW w:w="907" w:type="pct"/>
            <w:shd w:val="clear" w:color="auto" w:fill="auto"/>
            <w:noWrap/>
            <w:vAlign w:val="center"/>
            <w:hideMark/>
          </w:tcPr>
          <w:p w14:paraId="6FC5D920"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PA Bolzano</w:t>
            </w:r>
          </w:p>
        </w:tc>
        <w:tc>
          <w:tcPr>
            <w:tcW w:w="995" w:type="pct"/>
            <w:shd w:val="clear" w:color="auto" w:fill="auto"/>
            <w:noWrap/>
            <w:vAlign w:val="center"/>
            <w:hideMark/>
          </w:tcPr>
          <w:p w14:paraId="142787BB"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NA</w:t>
            </w:r>
          </w:p>
        </w:tc>
        <w:tc>
          <w:tcPr>
            <w:tcW w:w="628" w:type="pct"/>
            <w:shd w:val="clear" w:color="auto" w:fill="auto"/>
            <w:noWrap/>
            <w:vAlign w:val="center"/>
            <w:hideMark/>
          </w:tcPr>
          <w:p w14:paraId="4B8EC203"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2.700.000</w:t>
            </w:r>
          </w:p>
        </w:tc>
        <w:tc>
          <w:tcPr>
            <w:tcW w:w="748" w:type="pct"/>
            <w:shd w:val="clear" w:color="auto" w:fill="auto"/>
            <w:noWrap/>
            <w:vAlign w:val="center"/>
            <w:hideMark/>
          </w:tcPr>
          <w:p w14:paraId="3EB5C5F5"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2.700.000</w:t>
            </w:r>
          </w:p>
        </w:tc>
        <w:tc>
          <w:tcPr>
            <w:tcW w:w="974" w:type="pct"/>
            <w:shd w:val="clear" w:color="auto" w:fill="auto"/>
            <w:noWrap/>
            <w:vAlign w:val="center"/>
            <w:hideMark/>
          </w:tcPr>
          <w:p w14:paraId="5E780BD0"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2.700.000</w:t>
            </w:r>
          </w:p>
        </w:tc>
        <w:tc>
          <w:tcPr>
            <w:tcW w:w="748" w:type="pct"/>
            <w:shd w:val="clear" w:color="auto" w:fill="auto"/>
            <w:noWrap/>
            <w:vAlign w:val="center"/>
            <w:hideMark/>
          </w:tcPr>
          <w:p w14:paraId="3E6A132A" w14:textId="77777777" w:rsidR="00796D44" w:rsidRPr="00641811" w:rsidRDefault="00796D44" w:rsidP="00057AB4">
            <w:pPr>
              <w:spacing w:after="0"/>
              <w:jc w:val="center"/>
              <w:rPr>
                <w:rFonts w:eastAsia="Times New Roman"/>
                <w:sz w:val="18"/>
                <w:szCs w:val="14"/>
              </w:rPr>
            </w:pPr>
            <w:r w:rsidRPr="00641811">
              <w:rPr>
                <w:rFonts w:eastAsia="Times New Roman"/>
                <w:sz w:val="18"/>
                <w:szCs w:val="14"/>
              </w:rPr>
              <w:t>100%</w:t>
            </w:r>
          </w:p>
        </w:tc>
      </w:tr>
      <w:tr w:rsidR="00796D44" w:rsidRPr="00641811" w14:paraId="62BA4772" w14:textId="77777777" w:rsidTr="00057AB4">
        <w:trPr>
          <w:trHeight w:val="288"/>
        </w:trPr>
        <w:tc>
          <w:tcPr>
            <w:tcW w:w="907" w:type="pct"/>
            <w:shd w:val="clear" w:color="auto" w:fill="auto"/>
            <w:noWrap/>
            <w:vAlign w:val="center"/>
            <w:hideMark/>
          </w:tcPr>
          <w:p w14:paraId="445A8935" w14:textId="77777777" w:rsidR="00796D44" w:rsidRPr="00DB126A" w:rsidRDefault="00796D44" w:rsidP="00057AB4">
            <w:pPr>
              <w:spacing w:after="0"/>
              <w:jc w:val="center"/>
              <w:rPr>
                <w:rFonts w:eastAsia="Times New Roman"/>
                <w:b/>
                <w:sz w:val="18"/>
                <w:szCs w:val="14"/>
              </w:rPr>
            </w:pPr>
            <w:r w:rsidRPr="00DB126A">
              <w:rPr>
                <w:rFonts w:eastAsia="Times New Roman"/>
                <w:b/>
                <w:sz w:val="18"/>
                <w:szCs w:val="14"/>
              </w:rPr>
              <w:t>Totale</w:t>
            </w:r>
          </w:p>
        </w:tc>
        <w:tc>
          <w:tcPr>
            <w:tcW w:w="995" w:type="pct"/>
            <w:shd w:val="clear" w:color="auto" w:fill="auto"/>
            <w:noWrap/>
            <w:vAlign w:val="center"/>
            <w:hideMark/>
          </w:tcPr>
          <w:p w14:paraId="604E818E"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321.091.105</w:t>
            </w:r>
          </w:p>
        </w:tc>
        <w:tc>
          <w:tcPr>
            <w:tcW w:w="628" w:type="pct"/>
            <w:shd w:val="clear" w:color="auto" w:fill="auto"/>
            <w:noWrap/>
            <w:vAlign w:val="center"/>
            <w:hideMark/>
          </w:tcPr>
          <w:p w14:paraId="3ECD137B"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85.863.778</w:t>
            </w:r>
          </w:p>
        </w:tc>
        <w:tc>
          <w:tcPr>
            <w:tcW w:w="748" w:type="pct"/>
            <w:shd w:val="clear" w:color="auto" w:fill="auto"/>
            <w:noWrap/>
            <w:vAlign w:val="center"/>
            <w:hideMark/>
          </w:tcPr>
          <w:p w14:paraId="5C7128ED"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406.954.883</w:t>
            </w:r>
          </w:p>
        </w:tc>
        <w:tc>
          <w:tcPr>
            <w:tcW w:w="974" w:type="pct"/>
            <w:shd w:val="clear" w:color="auto" w:fill="auto"/>
            <w:noWrap/>
            <w:vAlign w:val="center"/>
            <w:hideMark/>
          </w:tcPr>
          <w:p w14:paraId="7C3C04BB"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821.631.003</w:t>
            </w:r>
          </w:p>
        </w:tc>
        <w:tc>
          <w:tcPr>
            <w:tcW w:w="748" w:type="pct"/>
            <w:shd w:val="clear" w:color="auto" w:fill="auto"/>
            <w:noWrap/>
            <w:vAlign w:val="center"/>
            <w:hideMark/>
          </w:tcPr>
          <w:p w14:paraId="258E64B5" w14:textId="77777777" w:rsidR="00796D44" w:rsidRPr="00641811" w:rsidRDefault="00796D44" w:rsidP="00057AB4">
            <w:pPr>
              <w:spacing w:after="0"/>
              <w:jc w:val="center"/>
              <w:rPr>
                <w:rFonts w:eastAsia="Times New Roman"/>
                <w:b/>
                <w:sz w:val="18"/>
                <w:szCs w:val="14"/>
              </w:rPr>
            </w:pPr>
            <w:r w:rsidRPr="00641811">
              <w:rPr>
                <w:rFonts w:eastAsia="Times New Roman"/>
                <w:b/>
                <w:sz w:val="18"/>
                <w:szCs w:val="14"/>
              </w:rPr>
              <w:t>50%</w:t>
            </w:r>
          </w:p>
        </w:tc>
      </w:tr>
    </w:tbl>
    <w:p w14:paraId="1F53DC7F" w14:textId="77777777" w:rsidR="00796D44" w:rsidRPr="008D7034" w:rsidRDefault="00796D44" w:rsidP="00796D44">
      <w:pPr>
        <w:spacing w:after="0"/>
        <w:rPr>
          <w:iCs/>
          <w:sz w:val="20"/>
        </w:rPr>
      </w:pPr>
      <w:r w:rsidRPr="008D7034">
        <w:rPr>
          <w:iCs/>
          <w:sz w:val="20"/>
        </w:rPr>
        <w:t>NA = intervento non attivato nel PSR</w:t>
      </w:r>
    </w:p>
    <w:p w14:paraId="6F3EC62E" w14:textId="77777777" w:rsidR="00796D44" w:rsidRPr="008D7034" w:rsidRDefault="00796D44" w:rsidP="008D7034">
      <w:pPr>
        <w:pStyle w:val="Fontetabellagrafico"/>
      </w:pPr>
      <w:r w:rsidRPr="008D7034">
        <w:t>Fonte: elaborazioni Ismea-RRN su dati PSR 2014-2020</w:t>
      </w:r>
    </w:p>
    <w:p w14:paraId="5645CEF1" w14:textId="77777777" w:rsidR="00796D44" w:rsidRDefault="00796D44" w:rsidP="00796D44"/>
    <w:p w14:paraId="4F20D3AF" w14:textId="73AF1747" w:rsidR="00796D44" w:rsidRPr="00DB126A" w:rsidRDefault="00796D44" w:rsidP="00796D44">
      <w:pPr>
        <w:rPr>
          <w:b/>
          <w:bCs/>
        </w:rPr>
      </w:pPr>
      <w:proofErr w:type="gramStart"/>
      <w:r w:rsidRPr="00DB126A">
        <w:rPr>
          <w:b/>
          <w:bCs/>
        </w:rPr>
        <w:t xml:space="preserve">Tabella </w:t>
      </w:r>
      <w:r>
        <w:rPr>
          <w:b/>
          <w:bCs/>
        </w:rPr>
        <w:t xml:space="preserve"> </w:t>
      </w:r>
      <w:r w:rsidR="00D315E6">
        <w:rPr>
          <w:b/>
          <w:bCs/>
        </w:rPr>
        <w:t>A.3</w:t>
      </w:r>
      <w:proofErr w:type="gramEnd"/>
      <w:r w:rsidR="00D315E6">
        <w:rPr>
          <w:b/>
          <w:bCs/>
        </w:rPr>
        <w:t xml:space="preserve"> - </w:t>
      </w:r>
      <w:r w:rsidR="00E536CB">
        <w:rPr>
          <w:b/>
          <w:bCs/>
        </w:rPr>
        <w:t>T</w:t>
      </w:r>
      <w:r w:rsidRPr="00DB126A">
        <w:rPr>
          <w:b/>
          <w:bCs/>
        </w:rPr>
        <w:t>otale dotazione a bando su totale programmato.</w:t>
      </w:r>
    </w:p>
    <w:tbl>
      <w:tblPr>
        <w:tblW w:w="49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488"/>
        <w:gridCol w:w="1385"/>
        <w:gridCol w:w="1246"/>
        <w:gridCol w:w="1248"/>
        <w:gridCol w:w="1384"/>
        <w:gridCol w:w="1245"/>
      </w:tblGrid>
      <w:tr w:rsidR="00796D44" w:rsidRPr="00DB126A" w14:paraId="613A9734" w14:textId="77777777" w:rsidTr="00057AB4">
        <w:trPr>
          <w:trHeight w:val="546"/>
          <w:jc w:val="center"/>
        </w:trPr>
        <w:tc>
          <w:tcPr>
            <w:tcW w:w="801" w:type="pct"/>
            <w:noWrap/>
            <w:hideMark/>
          </w:tcPr>
          <w:p w14:paraId="3965BC23" w14:textId="77777777" w:rsidR="00796D44" w:rsidRPr="00DB126A" w:rsidRDefault="00796D44" w:rsidP="00057AB4">
            <w:pPr>
              <w:rPr>
                <w:b/>
                <w:bCs/>
                <w:sz w:val="18"/>
                <w:szCs w:val="18"/>
              </w:rPr>
            </w:pPr>
            <w:r w:rsidRPr="00DB126A">
              <w:rPr>
                <w:b/>
                <w:bCs/>
                <w:sz w:val="18"/>
                <w:szCs w:val="18"/>
              </w:rPr>
              <w:t>Regioni</w:t>
            </w:r>
          </w:p>
        </w:tc>
        <w:tc>
          <w:tcPr>
            <w:tcW w:w="781" w:type="pct"/>
            <w:hideMark/>
          </w:tcPr>
          <w:p w14:paraId="0EEF6335" w14:textId="77777777" w:rsidR="00796D44" w:rsidRPr="00DB126A" w:rsidRDefault="00796D44" w:rsidP="00057AB4">
            <w:pPr>
              <w:rPr>
                <w:b/>
                <w:bCs/>
                <w:sz w:val="18"/>
                <w:szCs w:val="18"/>
              </w:rPr>
            </w:pPr>
            <w:r w:rsidRPr="00DB126A">
              <w:rPr>
                <w:b/>
                <w:bCs/>
                <w:sz w:val="18"/>
                <w:szCs w:val="18"/>
              </w:rPr>
              <w:t>Dotazione Programmata sotto misure M7</w:t>
            </w:r>
          </w:p>
        </w:tc>
        <w:tc>
          <w:tcPr>
            <w:tcW w:w="727" w:type="pct"/>
            <w:hideMark/>
          </w:tcPr>
          <w:p w14:paraId="10BDAF97" w14:textId="77777777" w:rsidR="00796D44" w:rsidRPr="00DB126A" w:rsidRDefault="00796D44" w:rsidP="00057AB4">
            <w:pPr>
              <w:rPr>
                <w:b/>
                <w:bCs/>
                <w:sz w:val="18"/>
                <w:szCs w:val="18"/>
              </w:rPr>
            </w:pPr>
            <w:r w:rsidRPr="00DB126A">
              <w:rPr>
                <w:b/>
                <w:bCs/>
                <w:sz w:val="18"/>
                <w:szCs w:val="18"/>
              </w:rPr>
              <w:t>Totale a bando 7.4</w:t>
            </w:r>
          </w:p>
        </w:tc>
        <w:tc>
          <w:tcPr>
            <w:tcW w:w="654" w:type="pct"/>
            <w:hideMark/>
          </w:tcPr>
          <w:p w14:paraId="5805E455" w14:textId="77777777" w:rsidR="00796D44" w:rsidRPr="00DB126A" w:rsidRDefault="00796D44" w:rsidP="00057AB4">
            <w:pPr>
              <w:rPr>
                <w:b/>
                <w:bCs/>
                <w:sz w:val="18"/>
                <w:szCs w:val="18"/>
              </w:rPr>
            </w:pPr>
            <w:r w:rsidRPr="00DB126A">
              <w:rPr>
                <w:b/>
                <w:bCs/>
                <w:sz w:val="18"/>
                <w:szCs w:val="18"/>
              </w:rPr>
              <w:t>Totale a bando 7.5</w:t>
            </w:r>
          </w:p>
        </w:tc>
        <w:tc>
          <w:tcPr>
            <w:tcW w:w="655" w:type="pct"/>
            <w:hideMark/>
          </w:tcPr>
          <w:p w14:paraId="75157EB9" w14:textId="77777777" w:rsidR="00796D44" w:rsidRPr="00DB126A" w:rsidRDefault="00796D44" w:rsidP="00057AB4">
            <w:pPr>
              <w:rPr>
                <w:b/>
                <w:bCs/>
                <w:sz w:val="18"/>
                <w:szCs w:val="18"/>
              </w:rPr>
            </w:pPr>
            <w:r w:rsidRPr="00DB126A">
              <w:rPr>
                <w:b/>
                <w:bCs/>
                <w:sz w:val="18"/>
                <w:szCs w:val="18"/>
              </w:rPr>
              <w:t>Totale a bando 7.6</w:t>
            </w:r>
          </w:p>
        </w:tc>
        <w:tc>
          <w:tcPr>
            <w:tcW w:w="727" w:type="pct"/>
            <w:hideMark/>
          </w:tcPr>
          <w:p w14:paraId="54AB63FC" w14:textId="77777777" w:rsidR="00796D44" w:rsidRPr="00DB126A" w:rsidRDefault="00796D44" w:rsidP="00057AB4">
            <w:pPr>
              <w:rPr>
                <w:b/>
                <w:bCs/>
                <w:sz w:val="18"/>
                <w:szCs w:val="18"/>
              </w:rPr>
            </w:pPr>
            <w:r w:rsidRPr="00DB126A">
              <w:rPr>
                <w:b/>
                <w:bCs/>
                <w:sz w:val="18"/>
                <w:szCs w:val="18"/>
              </w:rPr>
              <w:t>Totale</w:t>
            </w:r>
          </w:p>
        </w:tc>
        <w:tc>
          <w:tcPr>
            <w:tcW w:w="654" w:type="pct"/>
            <w:hideMark/>
          </w:tcPr>
          <w:p w14:paraId="4E27A039" w14:textId="77777777" w:rsidR="00796D44" w:rsidRPr="00DB126A" w:rsidRDefault="00796D44" w:rsidP="00057AB4">
            <w:pPr>
              <w:rPr>
                <w:b/>
                <w:bCs/>
                <w:sz w:val="18"/>
                <w:szCs w:val="18"/>
              </w:rPr>
            </w:pPr>
            <w:r w:rsidRPr="00DB126A">
              <w:rPr>
                <w:b/>
                <w:bCs/>
                <w:sz w:val="18"/>
                <w:szCs w:val="18"/>
              </w:rPr>
              <w:t>% a bando su programmata</w:t>
            </w:r>
          </w:p>
        </w:tc>
      </w:tr>
      <w:tr w:rsidR="00796D44" w:rsidRPr="00DB126A" w14:paraId="1CFC2E06" w14:textId="77777777" w:rsidTr="00057AB4">
        <w:trPr>
          <w:trHeight w:val="288"/>
          <w:jc w:val="center"/>
        </w:trPr>
        <w:tc>
          <w:tcPr>
            <w:tcW w:w="801" w:type="pct"/>
            <w:noWrap/>
            <w:hideMark/>
          </w:tcPr>
          <w:p w14:paraId="1FC78055" w14:textId="77777777" w:rsidR="00796D44" w:rsidRPr="00DB126A" w:rsidRDefault="00796D44" w:rsidP="00057AB4">
            <w:pPr>
              <w:rPr>
                <w:b/>
                <w:bCs/>
                <w:sz w:val="18"/>
                <w:szCs w:val="18"/>
              </w:rPr>
            </w:pPr>
            <w:r w:rsidRPr="00DB126A">
              <w:rPr>
                <w:b/>
                <w:bCs/>
                <w:sz w:val="18"/>
                <w:szCs w:val="18"/>
              </w:rPr>
              <w:t xml:space="preserve">Abruzzo </w:t>
            </w:r>
          </w:p>
        </w:tc>
        <w:tc>
          <w:tcPr>
            <w:tcW w:w="781" w:type="pct"/>
            <w:noWrap/>
            <w:hideMark/>
          </w:tcPr>
          <w:p w14:paraId="4392F992" w14:textId="77777777" w:rsidR="00796D44" w:rsidRPr="00DB126A" w:rsidRDefault="00796D44" w:rsidP="00057AB4">
            <w:pPr>
              <w:rPr>
                <w:sz w:val="18"/>
                <w:szCs w:val="18"/>
              </w:rPr>
            </w:pPr>
            <w:r w:rsidRPr="00DB126A">
              <w:rPr>
                <w:sz w:val="18"/>
                <w:szCs w:val="18"/>
              </w:rPr>
              <w:t>16.300.000</w:t>
            </w:r>
          </w:p>
        </w:tc>
        <w:tc>
          <w:tcPr>
            <w:tcW w:w="727" w:type="pct"/>
            <w:noWrap/>
            <w:hideMark/>
          </w:tcPr>
          <w:p w14:paraId="787D34D2" w14:textId="77777777" w:rsidR="00796D44" w:rsidRPr="00DB126A" w:rsidRDefault="00796D44" w:rsidP="00057AB4">
            <w:pPr>
              <w:rPr>
                <w:sz w:val="18"/>
                <w:szCs w:val="18"/>
              </w:rPr>
            </w:pPr>
            <w:r w:rsidRPr="00DB126A">
              <w:rPr>
                <w:sz w:val="18"/>
                <w:szCs w:val="18"/>
              </w:rPr>
              <w:t>8.000.000</w:t>
            </w:r>
          </w:p>
        </w:tc>
        <w:tc>
          <w:tcPr>
            <w:tcW w:w="654" w:type="pct"/>
            <w:noWrap/>
            <w:hideMark/>
          </w:tcPr>
          <w:p w14:paraId="766053DF" w14:textId="77777777" w:rsidR="00796D44" w:rsidRPr="00DB126A" w:rsidRDefault="00796D44" w:rsidP="00057AB4">
            <w:pPr>
              <w:rPr>
                <w:sz w:val="18"/>
                <w:szCs w:val="18"/>
              </w:rPr>
            </w:pPr>
          </w:p>
        </w:tc>
        <w:tc>
          <w:tcPr>
            <w:tcW w:w="655" w:type="pct"/>
            <w:noWrap/>
            <w:hideMark/>
          </w:tcPr>
          <w:p w14:paraId="687E8E51" w14:textId="77777777" w:rsidR="00796D44" w:rsidRPr="00DB126A" w:rsidRDefault="00796D44" w:rsidP="00057AB4">
            <w:pPr>
              <w:rPr>
                <w:sz w:val="18"/>
                <w:szCs w:val="18"/>
              </w:rPr>
            </w:pPr>
          </w:p>
        </w:tc>
        <w:tc>
          <w:tcPr>
            <w:tcW w:w="727" w:type="pct"/>
            <w:noWrap/>
            <w:hideMark/>
          </w:tcPr>
          <w:p w14:paraId="5A26A073" w14:textId="77777777" w:rsidR="00796D44" w:rsidRPr="00DB126A" w:rsidRDefault="00796D44" w:rsidP="00057AB4">
            <w:pPr>
              <w:rPr>
                <w:sz w:val="18"/>
                <w:szCs w:val="18"/>
              </w:rPr>
            </w:pPr>
            <w:r w:rsidRPr="00DB126A">
              <w:rPr>
                <w:sz w:val="18"/>
                <w:szCs w:val="18"/>
              </w:rPr>
              <w:t>8.000.000</w:t>
            </w:r>
          </w:p>
        </w:tc>
        <w:tc>
          <w:tcPr>
            <w:tcW w:w="654" w:type="pct"/>
            <w:noWrap/>
            <w:hideMark/>
          </w:tcPr>
          <w:p w14:paraId="16E6529E" w14:textId="77777777" w:rsidR="00796D44" w:rsidRPr="00DB126A" w:rsidRDefault="00796D44" w:rsidP="00057AB4">
            <w:pPr>
              <w:rPr>
                <w:sz w:val="18"/>
                <w:szCs w:val="18"/>
              </w:rPr>
            </w:pPr>
            <w:r w:rsidRPr="00DB126A">
              <w:rPr>
                <w:sz w:val="18"/>
                <w:szCs w:val="18"/>
              </w:rPr>
              <w:t>49%</w:t>
            </w:r>
          </w:p>
        </w:tc>
      </w:tr>
      <w:tr w:rsidR="00796D44" w:rsidRPr="00DB126A" w14:paraId="73EC6ECE" w14:textId="77777777" w:rsidTr="00057AB4">
        <w:trPr>
          <w:trHeight w:val="288"/>
          <w:jc w:val="center"/>
        </w:trPr>
        <w:tc>
          <w:tcPr>
            <w:tcW w:w="801" w:type="pct"/>
            <w:noWrap/>
            <w:hideMark/>
          </w:tcPr>
          <w:p w14:paraId="117E5F9E" w14:textId="77777777" w:rsidR="00796D44" w:rsidRPr="00DB126A" w:rsidRDefault="00796D44" w:rsidP="00057AB4">
            <w:pPr>
              <w:rPr>
                <w:b/>
                <w:bCs/>
                <w:sz w:val="18"/>
                <w:szCs w:val="18"/>
              </w:rPr>
            </w:pPr>
            <w:r w:rsidRPr="00DB126A">
              <w:rPr>
                <w:b/>
                <w:bCs/>
                <w:sz w:val="18"/>
                <w:szCs w:val="18"/>
              </w:rPr>
              <w:t>Basilicata</w:t>
            </w:r>
          </w:p>
        </w:tc>
        <w:tc>
          <w:tcPr>
            <w:tcW w:w="781" w:type="pct"/>
            <w:noWrap/>
            <w:hideMark/>
          </w:tcPr>
          <w:p w14:paraId="3826F628" w14:textId="77777777" w:rsidR="00796D44" w:rsidRPr="00DB126A" w:rsidRDefault="00796D44" w:rsidP="00057AB4">
            <w:pPr>
              <w:rPr>
                <w:sz w:val="18"/>
                <w:szCs w:val="18"/>
              </w:rPr>
            </w:pPr>
            <w:r w:rsidRPr="00DB126A">
              <w:rPr>
                <w:sz w:val="18"/>
                <w:szCs w:val="18"/>
              </w:rPr>
              <w:t>31.411.862</w:t>
            </w:r>
          </w:p>
        </w:tc>
        <w:tc>
          <w:tcPr>
            <w:tcW w:w="727" w:type="pct"/>
            <w:noWrap/>
            <w:hideMark/>
          </w:tcPr>
          <w:p w14:paraId="49BE3A7E" w14:textId="77777777" w:rsidR="00796D44" w:rsidRPr="00DB126A" w:rsidRDefault="00796D44" w:rsidP="00057AB4">
            <w:pPr>
              <w:rPr>
                <w:sz w:val="18"/>
                <w:szCs w:val="18"/>
              </w:rPr>
            </w:pPr>
            <w:r w:rsidRPr="00DB126A">
              <w:rPr>
                <w:sz w:val="18"/>
                <w:szCs w:val="18"/>
              </w:rPr>
              <w:t>8.500.000</w:t>
            </w:r>
          </w:p>
        </w:tc>
        <w:tc>
          <w:tcPr>
            <w:tcW w:w="654" w:type="pct"/>
            <w:noWrap/>
            <w:hideMark/>
          </w:tcPr>
          <w:p w14:paraId="21D6C513" w14:textId="77777777" w:rsidR="00796D44" w:rsidRPr="00DB126A" w:rsidRDefault="00796D44" w:rsidP="00057AB4">
            <w:pPr>
              <w:rPr>
                <w:sz w:val="18"/>
                <w:szCs w:val="18"/>
              </w:rPr>
            </w:pPr>
            <w:r w:rsidRPr="00DB126A">
              <w:rPr>
                <w:sz w:val="18"/>
                <w:szCs w:val="18"/>
              </w:rPr>
              <w:t>4.000.000</w:t>
            </w:r>
          </w:p>
        </w:tc>
        <w:tc>
          <w:tcPr>
            <w:tcW w:w="655" w:type="pct"/>
            <w:noWrap/>
            <w:hideMark/>
          </w:tcPr>
          <w:p w14:paraId="47532073" w14:textId="77777777" w:rsidR="00796D44" w:rsidRPr="00DB126A" w:rsidRDefault="00796D44" w:rsidP="00057AB4">
            <w:pPr>
              <w:rPr>
                <w:sz w:val="18"/>
                <w:szCs w:val="18"/>
              </w:rPr>
            </w:pPr>
            <w:r w:rsidRPr="00DB126A">
              <w:rPr>
                <w:sz w:val="18"/>
                <w:szCs w:val="18"/>
              </w:rPr>
              <w:t>751.137</w:t>
            </w:r>
          </w:p>
        </w:tc>
        <w:tc>
          <w:tcPr>
            <w:tcW w:w="727" w:type="pct"/>
            <w:noWrap/>
            <w:hideMark/>
          </w:tcPr>
          <w:p w14:paraId="5B10BE9B" w14:textId="77777777" w:rsidR="00796D44" w:rsidRPr="00DB126A" w:rsidRDefault="00796D44" w:rsidP="00057AB4">
            <w:pPr>
              <w:rPr>
                <w:sz w:val="18"/>
                <w:szCs w:val="18"/>
              </w:rPr>
            </w:pPr>
            <w:r w:rsidRPr="00DB126A">
              <w:rPr>
                <w:sz w:val="18"/>
                <w:szCs w:val="18"/>
              </w:rPr>
              <w:t>13.251.137</w:t>
            </w:r>
          </w:p>
        </w:tc>
        <w:tc>
          <w:tcPr>
            <w:tcW w:w="654" w:type="pct"/>
            <w:noWrap/>
            <w:hideMark/>
          </w:tcPr>
          <w:p w14:paraId="2C6D308D" w14:textId="77777777" w:rsidR="00796D44" w:rsidRPr="00DB126A" w:rsidRDefault="00796D44" w:rsidP="00057AB4">
            <w:pPr>
              <w:rPr>
                <w:sz w:val="18"/>
                <w:szCs w:val="18"/>
              </w:rPr>
            </w:pPr>
            <w:r w:rsidRPr="00DB126A">
              <w:rPr>
                <w:sz w:val="18"/>
                <w:szCs w:val="18"/>
              </w:rPr>
              <w:t>42%</w:t>
            </w:r>
          </w:p>
        </w:tc>
      </w:tr>
      <w:tr w:rsidR="00796D44" w:rsidRPr="00DB126A" w14:paraId="3E10CBA8" w14:textId="77777777" w:rsidTr="00057AB4">
        <w:trPr>
          <w:trHeight w:val="288"/>
          <w:jc w:val="center"/>
        </w:trPr>
        <w:tc>
          <w:tcPr>
            <w:tcW w:w="801" w:type="pct"/>
            <w:noWrap/>
            <w:hideMark/>
          </w:tcPr>
          <w:p w14:paraId="5063D004" w14:textId="77777777" w:rsidR="00796D44" w:rsidRPr="00DB126A" w:rsidRDefault="00796D44" w:rsidP="00057AB4">
            <w:pPr>
              <w:rPr>
                <w:b/>
                <w:bCs/>
                <w:sz w:val="18"/>
                <w:szCs w:val="18"/>
              </w:rPr>
            </w:pPr>
            <w:r w:rsidRPr="00DB126A">
              <w:rPr>
                <w:b/>
                <w:bCs/>
                <w:sz w:val="18"/>
                <w:szCs w:val="18"/>
              </w:rPr>
              <w:t xml:space="preserve">Calabria </w:t>
            </w:r>
          </w:p>
        </w:tc>
        <w:tc>
          <w:tcPr>
            <w:tcW w:w="781" w:type="pct"/>
            <w:noWrap/>
            <w:hideMark/>
          </w:tcPr>
          <w:p w14:paraId="20301AF9" w14:textId="77777777" w:rsidR="00796D44" w:rsidRPr="00DB126A" w:rsidRDefault="00796D44" w:rsidP="00057AB4">
            <w:pPr>
              <w:rPr>
                <w:sz w:val="18"/>
                <w:szCs w:val="18"/>
              </w:rPr>
            </w:pPr>
            <w:r w:rsidRPr="00DB126A">
              <w:rPr>
                <w:sz w:val="18"/>
                <w:szCs w:val="18"/>
              </w:rPr>
              <w:t>11.500.000</w:t>
            </w:r>
          </w:p>
        </w:tc>
        <w:tc>
          <w:tcPr>
            <w:tcW w:w="727" w:type="pct"/>
            <w:noWrap/>
            <w:hideMark/>
          </w:tcPr>
          <w:p w14:paraId="70877D0C" w14:textId="77777777" w:rsidR="00796D44" w:rsidRPr="00DB126A" w:rsidRDefault="00796D44" w:rsidP="00057AB4">
            <w:pPr>
              <w:rPr>
                <w:sz w:val="18"/>
                <w:szCs w:val="18"/>
              </w:rPr>
            </w:pPr>
            <w:r w:rsidRPr="00DB126A">
              <w:rPr>
                <w:sz w:val="18"/>
                <w:szCs w:val="18"/>
              </w:rPr>
              <w:t>6.000.000</w:t>
            </w:r>
          </w:p>
        </w:tc>
        <w:tc>
          <w:tcPr>
            <w:tcW w:w="654" w:type="pct"/>
            <w:noWrap/>
            <w:hideMark/>
          </w:tcPr>
          <w:p w14:paraId="18D53736" w14:textId="77777777" w:rsidR="00796D44" w:rsidRPr="00DB126A" w:rsidRDefault="00796D44" w:rsidP="00057AB4">
            <w:pPr>
              <w:rPr>
                <w:sz w:val="18"/>
                <w:szCs w:val="18"/>
              </w:rPr>
            </w:pPr>
          </w:p>
        </w:tc>
        <w:tc>
          <w:tcPr>
            <w:tcW w:w="655" w:type="pct"/>
            <w:noWrap/>
            <w:hideMark/>
          </w:tcPr>
          <w:p w14:paraId="46B3E437" w14:textId="77777777" w:rsidR="00796D44" w:rsidRPr="00DB126A" w:rsidRDefault="00796D44" w:rsidP="00057AB4">
            <w:pPr>
              <w:rPr>
                <w:sz w:val="18"/>
                <w:szCs w:val="18"/>
              </w:rPr>
            </w:pPr>
          </w:p>
        </w:tc>
        <w:tc>
          <w:tcPr>
            <w:tcW w:w="727" w:type="pct"/>
            <w:noWrap/>
            <w:hideMark/>
          </w:tcPr>
          <w:p w14:paraId="7E46E466" w14:textId="77777777" w:rsidR="00796D44" w:rsidRPr="00DB126A" w:rsidRDefault="00796D44" w:rsidP="00057AB4">
            <w:pPr>
              <w:rPr>
                <w:sz w:val="18"/>
                <w:szCs w:val="18"/>
              </w:rPr>
            </w:pPr>
            <w:r w:rsidRPr="00DB126A">
              <w:rPr>
                <w:sz w:val="18"/>
                <w:szCs w:val="18"/>
              </w:rPr>
              <w:t>6.000.000</w:t>
            </w:r>
          </w:p>
        </w:tc>
        <w:tc>
          <w:tcPr>
            <w:tcW w:w="654" w:type="pct"/>
            <w:noWrap/>
            <w:hideMark/>
          </w:tcPr>
          <w:p w14:paraId="00B515C5" w14:textId="77777777" w:rsidR="00796D44" w:rsidRPr="00DB126A" w:rsidRDefault="00796D44" w:rsidP="00057AB4">
            <w:pPr>
              <w:rPr>
                <w:sz w:val="18"/>
                <w:szCs w:val="18"/>
              </w:rPr>
            </w:pPr>
            <w:r w:rsidRPr="00DB126A">
              <w:rPr>
                <w:sz w:val="18"/>
                <w:szCs w:val="18"/>
              </w:rPr>
              <w:t>52%</w:t>
            </w:r>
          </w:p>
        </w:tc>
      </w:tr>
      <w:tr w:rsidR="00796D44" w:rsidRPr="00DB126A" w14:paraId="1B2AABCB" w14:textId="77777777" w:rsidTr="00057AB4">
        <w:trPr>
          <w:trHeight w:val="288"/>
          <w:jc w:val="center"/>
        </w:trPr>
        <w:tc>
          <w:tcPr>
            <w:tcW w:w="801" w:type="pct"/>
            <w:noWrap/>
            <w:hideMark/>
          </w:tcPr>
          <w:p w14:paraId="2561C280" w14:textId="77777777" w:rsidR="00796D44" w:rsidRPr="00DB126A" w:rsidRDefault="00796D44" w:rsidP="00057AB4">
            <w:pPr>
              <w:rPr>
                <w:b/>
                <w:bCs/>
                <w:sz w:val="18"/>
                <w:szCs w:val="18"/>
              </w:rPr>
            </w:pPr>
            <w:r w:rsidRPr="00DB126A">
              <w:rPr>
                <w:b/>
                <w:bCs/>
                <w:sz w:val="18"/>
                <w:szCs w:val="18"/>
              </w:rPr>
              <w:t xml:space="preserve">Campania </w:t>
            </w:r>
          </w:p>
        </w:tc>
        <w:tc>
          <w:tcPr>
            <w:tcW w:w="781" w:type="pct"/>
            <w:noWrap/>
            <w:hideMark/>
          </w:tcPr>
          <w:p w14:paraId="326F7EF8" w14:textId="77777777" w:rsidR="00796D44" w:rsidRPr="00DB126A" w:rsidRDefault="00796D44" w:rsidP="00057AB4">
            <w:pPr>
              <w:rPr>
                <w:sz w:val="18"/>
                <w:szCs w:val="18"/>
              </w:rPr>
            </w:pPr>
            <w:r w:rsidRPr="00DB126A">
              <w:rPr>
                <w:sz w:val="18"/>
                <w:szCs w:val="18"/>
              </w:rPr>
              <w:t>107.700.000</w:t>
            </w:r>
          </w:p>
        </w:tc>
        <w:tc>
          <w:tcPr>
            <w:tcW w:w="727" w:type="pct"/>
            <w:noWrap/>
            <w:hideMark/>
          </w:tcPr>
          <w:p w14:paraId="7A66BB18" w14:textId="77777777" w:rsidR="00796D44" w:rsidRPr="00DB126A" w:rsidRDefault="00796D44" w:rsidP="00057AB4">
            <w:pPr>
              <w:rPr>
                <w:sz w:val="18"/>
                <w:szCs w:val="18"/>
              </w:rPr>
            </w:pPr>
            <w:r w:rsidRPr="00DB126A">
              <w:rPr>
                <w:sz w:val="18"/>
                <w:szCs w:val="18"/>
              </w:rPr>
              <w:t>32.099.995</w:t>
            </w:r>
          </w:p>
        </w:tc>
        <w:tc>
          <w:tcPr>
            <w:tcW w:w="654" w:type="pct"/>
            <w:noWrap/>
            <w:hideMark/>
          </w:tcPr>
          <w:p w14:paraId="5224811A" w14:textId="77777777" w:rsidR="00796D44" w:rsidRPr="00DB126A" w:rsidRDefault="00796D44" w:rsidP="00057AB4">
            <w:pPr>
              <w:rPr>
                <w:sz w:val="18"/>
                <w:szCs w:val="18"/>
              </w:rPr>
            </w:pPr>
            <w:r w:rsidRPr="00DB126A">
              <w:rPr>
                <w:sz w:val="18"/>
                <w:szCs w:val="18"/>
              </w:rPr>
              <w:t>10.000.000</w:t>
            </w:r>
          </w:p>
        </w:tc>
        <w:tc>
          <w:tcPr>
            <w:tcW w:w="655" w:type="pct"/>
            <w:noWrap/>
            <w:hideMark/>
          </w:tcPr>
          <w:p w14:paraId="5D79A62C" w14:textId="77777777" w:rsidR="00796D44" w:rsidRPr="00DB126A" w:rsidRDefault="00796D44" w:rsidP="00057AB4">
            <w:pPr>
              <w:rPr>
                <w:sz w:val="18"/>
                <w:szCs w:val="18"/>
              </w:rPr>
            </w:pPr>
            <w:r w:rsidRPr="00DB126A">
              <w:rPr>
                <w:sz w:val="18"/>
                <w:szCs w:val="18"/>
              </w:rPr>
              <w:t>35.000.000</w:t>
            </w:r>
          </w:p>
        </w:tc>
        <w:tc>
          <w:tcPr>
            <w:tcW w:w="727" w:type="pct"/>
            <w:noWrap/>
            <w:hideMark/>
          </w:tcPr>
          <w:p w14:paraId="1EE8DD1F" w14:textId="77777777" w:rsidR="00796D44" w:rsidRPr="00DB126A" w:rsidRDefault="00796D44" w:rsidP="00057AB4">
            <w:pPr>
              <w:rPr>
                <w:sz w:val="18"/>
                <w:szCs w:val="18"/>
              </w:rPr>
            </w:pPr>
            <w:r w:rsidRPr="00DB126A">
              <w:rPr>
                <w:sz w:val="18"/>
                <w:szCs w:val="18"/>
              </w:rPr>
              <w:t>77.099.995</w:t>
            </w:r>
          </w:p>
        </w:tc>
        <w:tc>
          <w:tcPr>
            <w:tcW w:w="654" w:type="pct"/>
            <w:noWrap/>
            <w:hideMark/>
          </w:tcPr>
          <w:p w14:paraId="6677C0C1" w14:textId="77777777" w:rsidR="00796D44" w:rsidRPr="00DB126A" w:rsidRDefault="00796D44" w:rsidP="00057AB4">
            <w:pPr>
              <w:rPr>
                <w:sz w:val="18"/>
                <w:szCs w:val="18"/>
              </w:rPr>
            </w:pPr>
            <w:r w:rsidRPr="00DB126A">
              <w:rPr>
                <w:sz w:val="18"/>
                <w:szCs w:val="18"/>
              </w:rPr>
              <w:t>72%</w:t>
            </w:r>
          </w:p>
        </w:tc>
      </w:tr>
      <w:tr w:rsidR="00796D44" w:rsidRPr="00DB126A" w14:paraId="11E432C9" w14:textId="77777777" w:rsidTr="00057AB4">
        <w:trPr>
          <w:trHeight w:val="324"/>
          <w:jc w:val="center"/>
        </w:trPr>
        <w:tc>
          <w:tcPr>
            <w:tcW w:w="801" w:type="pct"/>
            <w:hideMark/>
          </w:tcPr>
          <w:p w14:paraId="4F0D5201" w14:textId="77777777" w:rsidR="00796D44" w:rsidRPr="00DB126A" w:rsidRDefault="00796D44" w:rsidP="00057AB4">
            <w:pPr>
              <w:rPr>
                <w:b/>
                <w:bCs/>
                <w:sz w:val="18"/>
                <w:szCs w:val="18"/>
              </w:rPr>
            </w:pPr>
            <w:proofErr w:type="gramStart"/>
            <w:r w:rsidRPr="00DB126A">
              <w:rPr>
                <w:b/>
                <w:bCs/>
                <w:sz w:val="18"/>
                <w:szCs w:val="18"/>
              </w:rPr>
              <w:t>Emilia  Romagna</w:t>
            </w:r>
            <w:proofErr w:type="gramEnd"/>
            <w:r w:rsidRPr="00DB126A">
              <w:rPr>
                <w:b/>
                <w:bCs/>
                <w:sz w:val="18"/>
                <w:szCs w:val="18"/>
              </w:rPr>
              <w:t xml:space="preserve"> </w:t>
            </w:r>
          </w:p>
        </w:tc>
        <w:tc>
          <w:tcPr>
            <w:tcW w:w="781" w:type="pct"/>
            <w:noWrap/>
            <w:hideMark/>
          </w:tcPr>
          <w:p w14:paraId="4D0FC03D" w14:textId="77777777" w:rsidR="00796D44" w:rsidRPr="00DB126A" w:rsidRDefault="00796D44" w:rsidP="00057AB4">
            <w:pPr>
              <w:rPr>
                <w:sz w:val="18"/>
                <w:szCs w:val="18"/>
              </w:rPr>
            </w:pPr>
            <w:r w:rsidRPr="00DB126A">
              <w:rPr>
                <w:sz w:val="18"/>
                <w:szCs w:val="18"/>
              </w:rPr>
              <w:t>17.702.517</w:t>
            </w:r>
          </w:p>
        </w:tc>
        <w:tc>
          <w:tcPr>
            <w:tcW w:w="727" w:type="pct"/>
            <w:noWrap/>
            <w:hideMark/>
          </w:tcPr>
          <w:p w14:paraId="704EAFC3" w14:textId="77777777" w:rsidR="00796D44" w:rsidRPr="00DB126A" w:rsidRDefault="00796D44" w:rsidP="00057AB4">
            <w:pPr>
              <w:rPr>
                <w:sz w:val="18"/>
                <w:szCs w:val="18"/>
              </w:rPr>
            </w:pPr>
            <w:r w:rsidRPr="00DB126A">
              <w:rPr>
                <w:sz w:val="18"/>
                <w:szCs w:val="18"/>
              </w:rPr>
              <w:t>12.921.914</w:t>
            </w:r>
          </w:p>
        </w:tc>
        <w:tc>
          <w:tcPr>
            <w:tcW w:w="654" w:type="pct"/>
            <w:noWrap/>
            <w:hideMark/>
          </w:tcPr>
          <w:p w14:paraId="15B9B03F" w14:textId="77777777" w:rsidR="00796D44" w:rsidRPr="00DB126A" w:rsidRDefault="00796D44" w:rsidP="00057AB4">
            <w:pPr>
              <w:rPr>
                <w:sz w:val="18"/>
                <w:szCs w:val="18"/>
              </w:rPr>
            </w:pPr>
          </w:p>
        </w:tc>
        <w:tc>
          <w:tcPr>
            <w:tcW w:w="655" w:type="pct"/>
            <w:noWrap/>
            <w:hideMark/>
          </w:tcPr>
          <w:p w14:paraId="0FAB23A7" w14:textId="77777777" w:rsidR="00796D44" w:rsidRPr="00DB126A" w:rsidRDefault="00796D44" w:rsidP="00057AB4">
            <w:pPr>
              <w:rPr>
                <w:sz w:val="18"/>
                <w:szCs w:val="18"/>
              </w:rPr>
            </w:pPr>
          </w:p>
        </w:tc>
        <w:tc>
          <w:tcPr>
            <w:tcW w:w="727" w:type="pct"/>
            <w:noWrap/>
            <w:hideMark/>
          </w:tcPr>
          <w:p w14:paraId="33836B13" w14:textId="77777777" w:rsidR="00796D44" w:rsidRPr="00DB126A" w:rsidRDefault="00796D44" w:rsidP="00057AB4">
            <w:pPr>
              <w:rPr>
                <w:sz w:val="18"/>
                <w:szCs w:val="18"/>
              </w:rPr>
            </w:pPr>
            <w:r w:rsidRPr="00DB126A">
              <w:rPr>
                <w:sz w:val="18"/>
                <w:szCs w:val="18"/>
              </w:rPr>
              <w:t>12.921.914</w:t>
            </w:r>
          </w:p>
        </w:tc>
        <w:tc>
          <w:tcPr>
            <w:tcW w:w="654" w:type="pct"/>
            <w:noWrap/>
            <w:hideMark/>
          </w:tcPr>
          <w:p w14:paraId="53AF9496" w14:textId="77777777" w:rsidR="00796D44" w:rsidRPr="00DB126A" w:rsidRDefault="00796D44" w:rsidP="00057AB4">
            <w:pPr>
              <w:rPr>
                <w:sz w:val="18"/>
                <w:szCs w:val="18"/>
              </w:rPr>
            </w:pPr>
            <w:r w:rsidRPr="00DB126A">
              <w:rPr>
                <w:sz w:val="18"/>
                <w:szCs w:val="18"/>
              </w:rPr>
              <w:t>73%</w:t>
            </w:r>
          </w:p>
        </w:tc>
      </w:tr>
      <w:tr w:rsidR="00796D44" w:rsidRPr="00DB126A" w14:paraId="1310CEBC" w14:textId="77777777" w:rsidTr="00057AB4">
        <w:trPr>
          <w:trHeight w:val="288"/>
          <w:jc w:val="center"/>
        </w:trPr>
        <w:tc>
          <w:tcPr>
            <w:tcW w:w="801" w:type="pct"/>
            <w:noWrap/>
            <w:hideMark/>
          </w:tcPr>
          <w:p w14:paraId="7A7CF8E5" w14:textId="77777777" w:rsidR="00796D44" w:rsidRPr="00DB126A" w:rsidRDefault="00796D44" w:rsidP="00057AB4">
            <w:pPr>
              <w:rPr>
                <w:b/>
                <w:bCs/>
                <w:sz w:val="18"/>
                <w:szCs w:val="18"/>
              </w:rPr>
            </w:pPr>
            <w:r w:rsidRPr="00DB126A">
              <w:rPr>
                <w:b/>
                <w:bCs/>
                <w:sz w:val="18"/>
                <w:szCs w:val="18"/>
              </w:rPr>
              <w:t>FVG</w:t>
            </w:r>
          </w:p>
        </w:tc>
        <w:tc>
          <w:tcPr>
            <w:tcW w:w="781" w:type="pct"/>
            <w:noWrap/>
            <w:hideMark/>
          </w:tcPr>
          <w:p w14:paraId="27656C05" w14:textId="77777777" w:rsidR="00796D44" w:rsidRPr="00DB126A" w:rsidRDefault="00796D44" w:rsidP="00057AB4">
            <w:pPr>
              <w:rPr>
                <w:sz w:val="18"/>
                <w:szCs w:val="18"/>
              </w:rPr>
            </w:pPr>
            <w:r w:rsidRPr="00DB126A">
              <w:rPr>
                <w:sz w:val="18"/>
                <w:szCs w:val="18"/>
              </w:rPr>
              <w:t>4.000.000</w:t>
            </w:r>
          </w:p>
        </w:tc>
        <w:tc>
          <w:tcPr>
            <w:tcW w:w="727" w:type="pct"/>
            <w:noWrap/>
            <w:hideMark/>
          </w:tcPr>
          <w:p w14:paraId="78EDB4FC" w14:textId="77777777" w:rsidR="00796D44" w:rsidRPr="00DB126A" w:rsidRDefault="00796D44" w:rsidP="00057AB4">
            <w:pPr>
              <w:rPr>
                <w:sz w:val="18"/>
                <w:szCs w:val="18"/>
              </w:rPr>
            </w:pPr>
            <w:r w:rsidRPr="00DB126A">
              <w:rPr>
                <w:sz w:val="18"/>
                <w:szCs w:val="18"/>
              </w:rPr>
              <w:t>1.100.000</w:t>
            </w:r>
          </w:p>
        </w:tc>
        <w:tc>
          <w:tcPr>
            <w:tcW w:w="654" w:type="pct"/>
            <w:noWrap/>
            <w:hideMark/>
          </w:tcPr>
          <w:p w14:paraId="52451817" w14:textId="77777777" w:rsidR="00796D44" w:rsidRPr="00DB126A" w:rsidRDefault="00796D44" w:rsidP="00057AB4">
            <w:pPr>
              <w:rPr>
                <w:sz w:val="18"/>
                <w:szCs w:val="18"/>
              </w:rPr>
            </w:pPr>
          </w:p>
        </w:tc>
        <w:tc>
          <w:tcPr>
            <w:tcW w:w="655" w:type="pct"/>
            <w:noWrap/>
            <w:hideMark/>
          </w:tcPr>
          <w:p w14:paraId="3FB9FD9A" w14:textId="77777777" w:rsidR="00796D44" w:rsidRPr="00DB126A" w:rsidRDefault="00796D44" w:rsidP="00057AB4">
            <w:pPr>
              <w:rPr>
                <w:sz w:val="18"/>
                <w:szCs w:val="18"/>
              </w:rPr>
            </w:pPr>
            <w:r w:rsidRPr="00DB126A">
              <w:rPr>
                <w:sz w:val="18"/>
                <w:szCs w:val="18"/>
              </w:rPr>
              <w:t>1.000.000</w:t>
            </w:r>
          </w:p>
        </w:tc>
        <w:tc>
          <w:tcPr>
            <w:tcW w:w="727" w:type="pct"/>
            <w:noWrap/>
            <w:hideMark/>
          </w:tcPr>
          <w:p w14:paraId="5D42CF37" w14:textId="77777777" w:rsidR="00796D44" w:rsidRPr="00DB126A" w:rsidRDefault="00796D44" w:rsidP="00057AB4">
            <w:pPr>
              <w:rPr>
                <w:sz w:val="18"/>
                <w:szCs w:val="18"/>
              </w:rPr>
            </w:pPr>
            <w:r w:rsidRPr="00DB126A">
              <w:rPr>
                <w:sz w:val="18"/>
                <w:szCs w:val="18"/>
              </w:rPr>
              <w:t>2.100.000</w:t>
            </w:r>
          </w:p>
        </w:tc>
        <w:tc>
          <w:tcPr>
            <w:tcW w:w="654" w:type="pct"/>
            <w:noWrap/>
            <w:hideMark/>
          </w:tcPr>
          <w:p w14:paraId="67145BC0" w14:textId="77777777" w:rsidR="00796D44" w:rsidRPr="00DB126A" w:rsidRDefault="00796D44" w:rsidP="00057AB4">
            <w:pPr>
              <w:rPr>
                <w:sz w:val="18"/>
                <w:szCs w:val="18"/>
              </w:rPr>
            </w:pPr>
            <w:r w:rsidRPr="00DB126A">
              <w:rPr>
                <w:sz w:val="18"/>
                <w:szCs w:val="18"/>
              </w:rPr>
              <w:t>53%</w:t>
            </w:r>
          </w:p>
        </w:tc>
      </w:tr>
      <w:tr w:rsidR="00796D44" w:rsidRPr="00DB126A" w14:paraId="4E0410A8" w14:textId="77777777" w:rsidTr="00057AB4">
        <w:trPr>
          <w:trHeight w:val="288"/>
          <w:jc w:val="center"/>
        </w:trPr>
        <w:tc>
          <w:tcPr>
            <w:tcW w:w="801" w:type="pct"/>
            <w:noWrap/>
            <w:hideMark/>
          </w:tcPr>
          <w:p w14:paraId="06D7D10D" w14:textId="77777777" w:rsidR="00796D44" w:rsidRPr="00DB126A" w:rsidRDefault="00796D44" w:rsidP="00057AB4">
            <w:pPr>
              <w:rPr>
                <w:b/>
                <w:bCs/>
                <w:sz w:val="18"/>
                <w:szCs w:val="18"/>
              </w:rPr>
            </w:pPr>
            <w:r w:rsidRPr="00DB126A">
              <w:rPr>
                <w:b/>
                <w:bCs/>
                <w:sz w:val="18"/>
                <w:szCs w:val="18"/>
              </w:rPr>
              <w:t xml:space="preserve">Lazio </w:t>
            </w:r>
          </w:p>
        </w:tc>
        <w:tc>
          <w:tcPr>
            <w:tcW w:w="781" w:type="pct"/>
            <w:noWrap/>
            <w:hideMark/>
          </w:tcPr>
          <w:p w14:paraId="207B8F87" w14:textId="77777777" w:rsidR="00796D44" w:rsidRPr="00DB126A" w:rsidRDefault="00796D44" w:rsidP="00057AB4">
            <w:pPr>
              <w:rPr>
                <w:sz w:val="18"/>
                <w:szCs w:val="18"/>
              </w:rPr>
            </w:pPr>
            <w:r w:rsidRPr="00DB126A">
              <w:rPr>
                <w:sz w:val="18"/>
                <w:szCs w:val="18"/>
              </w:rPr>
              <w:t>15.909.082</w:t>
            </w:r>
          </w:p>
        </w:tc>
        <w:tc>
          <w:tcPr>
            <w:tcW w:w="727" w:type="pct"/>
            <w:noWrap/>
            <w:vAlign w:val="center"/>
            <w:hideMark/>
          </w:tcPr>
          <w:p w14:paraId="3F3E0389" w14:textId="77777777" w:rsidR="00796D44" w:rsidRPr="00DB126A" w:rsidRDefault="00796D44" w:rsidP="00057AB4">
            <w:pPr>
              <w:rPr>
                <w:sz w:val="18"/>
                <w:szCs w:val="18"/>
              </w:rPr>
            </w:pPr>
            <w:r w:rsidRPr="00DB126A">
              <w:rPr>
                <w:sz w:val="18"/>
                <w:szCs w:val="18"/>
              </w:rPr>
              <w:t>*</w:t>
            </w:r>
          </w:p>
        </w:tc>
        <w:tc>
          <w:tcPr>
            <w:tcW w:w="654" w:type="pct"/>
            <w:noWrap/>
            <w:vAlign w:val="center"/>
            <w:hideMark/>
          </w:tcPr>
          <w:p w14:paraId="491A8246" w14:textId="77777777" w:rsidR="00796D44" w:rsidRPr="00DB126A" w:rsidRDefault="00796D44" w:rsidP="00057AB4">
            <w:pPr>
              <w:rPr>
                <w:sz w:val="18"/>
                <w:szCs w:val="18"/>
              </w:rPr>
            </w:pPr>
            <w:r w:rsidRPr="00DB126A">
              <w:rPr>
                <w:sz w:val="18"/>
                <w:szCs w:val="18"/>
              </w:rPr>
              <w:t>*</w:t>
            </w:r>
          </w:p>
        </w:tc>
        <w:tc>
          <w:tcPr>
            <w:tcW w:w="655" w:type="pct"/>
            <w:noWrap/>
            <w:vAlign w:val="center"/>
            <w:hideMark/>
          </w:tcPr>
          <w:p w14:paraId="190499AA" w14:textId="77777777" w:rsidR="00796D44" w:rsidRPr="00DB126A" w:rsidRDefault="00796D44" w:rsidP="00057AB4">
            <w:pPr>
              <w:rPr>
                <w:sz w:val="18"/>
                <w:szCs w:val="18"/>
              </w:rPr>
            </w:pPr>
            <w:r w:rsidRPr="00DB126A">
              <w:rPr>
                <w:sz w:val="18"/>
                <w:szCs w:val="18"/>
              </w:rPr>
              <w:t>*</w:t>
            </w:r>
          </w:p>
        </w:tc>
        <w:tc>
          <w:tcPr>
            <w:tcW w:w="727" w:type="pct"/>
            <w:noWrap/>
            <w:vAlign w:val="center"/>
            <w:hideMark/>
          </w:tcPr>
          <w:p w14:paraId="6087C741" w14:textId="77777777" w:rsidR="00796D44" w:rsidRPr="00DB126A" w:rsidRDefault="00796D44" w:rsidP="00057AB4">
            <w:pPr>
              <w:rPr>
                <w:sz w:val="18"/>
                <w:szCs w:val="18"/>
              </w:rPr>
            </w:pPr>
            <w:r w:rsidRPr="00DB126A">
              <w:rPr>
                <w:sz w:val="18"/>
                <w:szCs w:val="18"/>
              </w:rPr>
              <w:t>*</w:t>
            </w:r>
          </w:p>
        </w:tc>
        <w:tc>
          <w:tcPr>
            <w:tcW w:w="654" w:type="pct"/>
            <w:noWrap/>
            <w:hideMark/>
          </w:tcPr>
          <w:p w14:paraId="53F3E0CE" w14:textId="77777777" w:rsidR="00796D44" w:rsidRPr="00DB126A" w:rsidRDefault="00796D44" w:rsidP="00057AB4">
            <w:pPr>
              <w:rPr>
                <w:sz w:val="18"/>
                <w:szCs w:val="18"/>
              </w:rPr>
            </w:pPr>
            <w:r w:rsidRPr="00DB126A">
              <w:rPr>
                <w:sz w:val="18"/>
                <w:szCs w:val="18"/>
              </w:rPr>
              <w:t>0%</w:t>
            </w:r>
          </w:p>
        </w:tc>
      </w:tr>
      <w:tr w:rsidR="00796D44" w:rsidRPr="00DB126A" w14:paraId="4BC134DB" w14:textId="77777777" w:rsidTr="00057AB4">
        <w:trPr>
          <w:trHeight w:val="288"/>
          <w:jc w:val="center"/>
        </w:trPr>
        <w:tc>
          <w:tcPr>
            <w:tcW w:w="801" w:type="pct"/>
            <w:noWrap/>
            <w:hideMark/>
          </w:tcPr>
          <w:p w14:paraId="0CFFE45C" w14:textId="77777777" w:rsidR="00796D44" w:rsidRPr="00DB126A" w:rsidRDefault="00796D44" w:rsidP="00057AB4">
            <w:pPr>
              <w:rPr>
                <w:b/>
                <w:bCs/>
                <w:sz w:val="18"/>
                <w:szCs w:val="18"/>
              </w:rPr>
            </w:pPr>
            <w:r w:rsidRPr="00DB126A">
              <w:rPr>
                <w:b/>
                <w:bCs/>
                <w:sz w:val="18"/>
                <w:szCs w:val="18"/>
              </w:rPr>
              <w:t xml:space="preserve">Liguria </w:t>
            </w:r>
          </w:p>
        </w:tc>
        <w:tc>
          <w:tcPr>
            <w:tcW w:w="781" w:type="pct"/>
            <w:noWrap/>
            <w:hideMark/>
          </w:tcPr>
          <w:p w14:paraId="4FE86367" w14:textId="77777777" w:rsidR="00796D44" w:rsidRPr="00DB126A" w:rsidRDefault="00796D44" w:rsidP="00057AB4">
            <w:pPr>
              <w:rPr>
                <w:sz w:val="18"/>
                <w:szCs w:val="18"/>
              </w:rPr>
            </w:pPr>
            <w:r w:rsidRPr="00DB126A">
              <w:rPr>
                <w:sz w:val="18"/>
                <w:szCs w:val="18"/>
              </w:rPr>
              <w:t>8.105.000</w:t>
            </w:r>
          </w:p>
        </w:tc>
        <w:tc>
          <w:tcPr>
            <w:tcW w:w="727" w:type="pct"/>
            <w:noWrap/>
            <w:hideMark/>
          </w:tcPr>
          <w:p w14:paraId="213A5949" w14:textId="77777777" w:rsidR="00796D44" w:rsidRPr="00DB126A" w:rsidRDefault="00796D44" w:rsidP="00057AB4">
            <w:pPr>
              <w:rPr>
                <w:sz w:val="18"/>
                <w:szCs w:val="18"/>
              </w:rPr>
            </w:pPr>
            <w:r w:rsidRPr="00DB126A">
              <w:rPr>
                <w:sz w:val="18"/>
                <w:szCs w:val="18"/>
              </w:rPr>
              <w:t>715.000</w:t>
            </w:r>
          </w:p>
        </w:tc>
        <w:tc>
          <w:tcPr>
            <w:tcW w:w="654" w:type="pct"/>
            <w:noWrap/>
            <w:hideMark/>
          </w:tcPr>
          <w:p w14:paraId="56800A74" w14:textId="77777777" w:rsidR="00796D44" w:rsidRPr="00DB126A" w:rsidRDefault="00796D44" w:rsidP="00057AB4">
            <w:pPr>
              <w:rPr>
                <w:sz w:val="18"/>
                <w:szCs w:val="18"/>
              </w:rPr>
            </w:pPr>
          </w:p>
        </w:tc>
        <w:tc>
          <w:tcPr>
            <w:tcW w:w="655" w:type="pct"/>
            <w:noWrap/>
            <w:hideMark/>
          </w:tcPr>
          <w:p w14:paraId="091DE22E" w14:textId="77777777" w:rsidR="00796D44" w:rsidRPr="00DB126A" w:rsidRDefault="00796D44" w:rsidP="00057AB4">
            <w:pPr>
              <w:rPr>
                <w:sz w:val="18"/>
                <w:szCs w:val="18"/>
              </w:rPr>
            </w:pPr>
          </w:p>
        </w:tc>
        <w:tc>
          <w:tcPr>
            <w:tcW w:w="727" w:type="pct"/>
            <w:noWrap/>
            <w:hideMark/>
          </w:tcPr>
          <w:p w14:paraId="5A7AB09D" w14:textId="77777777" w:rsidR="00796D44" w:rsidRPr="00DB126A" w:rsidRDefault="00796D44" w:rsidP="00057AB4">
            <w:pPr>
              <w:rPr>
                <w:sz w:val="18"/>
                <w:szCs w:val="18"/>
              </w:rPr>
            </w:pPr>
            <w:r w:rsidRPr="00DB126A">
              <w:rPr>
                <w:sz w:val="18"/>
                <w:szCs w:val="18"/>
              </w:rPr>
              <w:t>715.000</w:t>
            </w:r>
          </w:p>
        </w:tc>
        <w:tc>
          <w:tcPr>
            <w:tcW w:w="654" w:type="pct"/>
            <w:noWrap/>
            <w:hideMark/>
          </w:tcPr>
          <w:p w14:paraId="2FD64FD4" w14:textId="77777777" w:rsidR="00796D44" w:rsidRPr="00DB126A" w:rsidRDefault="00796D44" w:rsidP="00057AB4">
            <w:pPr>
              <w:rPr>
                <w:sz w:val="18"/>
                <w:szCs w:val="18"/>
              </w:rPr>
            </w:pPr>
            <w:r w:rsidRPr="00DB126A">
              <w:rPr>
                <w:sz w:val="18"/>
                <w:szCs w:val="18"/>
              </w:rPr>
              <w:t>9%</w:t>
            </w:r>
          </w:p>
        </w:tc>
      </w:tr>
      <w:tr w:rsidR="00796D44" w:rsidRPr="00DB126A" w14:paraId="43AA0D49" w14:textId="77777777" w:rsidTr="00057AB4">
        <w:trPr>
          <w:trHeight w:val="288"/>
          <w:jc w:val="center"/>
        </w:trPr>
        <w:tc>
          <w:tcPr>
            <w:tcW w:w="801" w:type="pct"/>
            <w:noWrap/>
            <w:hideMark/>
          </w:tcPr>
          <w:p w14:paraId="4E15A247" w14:textId="77777777" w:rsidR="00796D44" w:rsidRPr="00DB126A" w:rsidRDefault="00796D44" w:rsidP="00057AB4">
            <w:pPr>
              <w:rPr>
                <w:b/>
                <w:bCs/>
                <w:sz w:val="18"/>
                <w:szCs w:val="18"/>
              </w:rPr>
            </w:pPr>
            <w:r w:rsidRPr="00DB126A">
              <w:rPr>
                <w:b/>
                <w:bCs/>
                <w:sz w:val="18"/>
                <w:szCs w:val="18"/>
              </w:rPr>
              <w:lastRenderedPageBreak/>
              <w:t xml:space="preserve">Lombardia </w:t>
            </w:r>
          </w:p>
        </w:tc>
        <w:tc>
          <w:tcPr>
            <w:tcW w:w="781" w:type="pct"/>
            <w:noWrap/>
            <w:hideMark/>
          </w:tcPr>
          <w:p w14:paraId="2EFF6D23" w14:textId="77777777" w:rsidR="00796D44" w:rsidRPr="00DB126A" w:rsidRDefault="00796D44" w:rsidP="00057AB4">
            <w:pPr>
              <w:rPr>
                <w:sz w:val="18"/>
                <w:szCs w:val="18"/>
              </w:rPr>
            </w:pPr>
            <w:r w:rsidRPr="00DB126A">
              <w:rPr>
                <w:sz w:val="18"/>
                <w:szCs w:val="18"/>
              </w:rPr>
              <w:t>4.000.000</w:t>
            </w:r>
          </w:p>
        </w:tc>
        <w:tc>
          <w:tcPr>
            <w:tcW w:w="727" w:type="pct"/>
            <w:noWrap/>
            <w:hideMark/>
          </w:tcPr>
          <w:p w14:paraId="180AAE69" w14:textId="77777777" w:rsidR="00796D44" w:rsidRPr="00DB126A" w:rsidRDefault="00796D44" w:rsidP="00057AB4">
            <w:pPr>
              <w:rPr>
                <w:sz w:val="18"/>
                <w:szCs w:val="18"/>
              </w:rPr>
            </w:pPr>
            <w:r w:rsidRPr="00DB126A">
              <w:rPr>
                <w:sz w:val="18"/>
                <w:szCs w:val="18"/>
              </w:rPr>
              <w:t>978.390</w:t>
            </w:r>
          </w:p>
        </w:tc>
        <w:tc>
          <w:tcPr>
            <w:tcW w:w="654" w:type="pct"/>
            <w:noWrap/>
            <w:hideMark/>
          </w:tcPr>
          <w:p w14:paraId="6CD1ABB0" w14:textId="77777777" w:rsidR="00796D44" w:rsidRPr="00DB126A" w:rsidRDefault="00796D44" w:rsidP="00057AB4">
            <w:pPr>
              <w:rPr>
                <w:sz w:val="18"/>
                <w:szCs w:val="18"/>
              </w:rPr>
            </w:pPr>
            <w:r w:rsidRPr="00DB126A">
              <w:rPr>
                <w:sz w:val="18"/>
                <w:szCs w:val="18"/>
              </w:rPr>
              <w:t>3.184.315</w:t>
            </w:r>
          </w:p>
        </w:tc>
        <w:tc>
          <w:tcPr>
            <w:tcW w:w="655" w:type="pct"/>
            <w:noWrap/>
            <w:hideMark/>
          </w:tcPr>
          <w:p w14:paraId="42B46BF5" w14:textId="77777777" w:rsidR="00796D44" w:rsidRPr="00DB126A" w:rsidRDefault="00796D44" w:rsidP="00057AB4">
            <w:pPr>
              <w:rPr>
                <w:sz w:val="18"/>
                <w:szCs w:val="18"/>
              </w:rPr>
            </w:pPr>
            <w:r w:rsidRPr="00DB126A">
              <w:rPr>
                <w:sz w:val="18"/>
                <w:szCs w:val="18"/>
              </w:rPr>
              <w:t>235.200</w:t>
            </w:r>
          </w:p>
        </w:tc>
        <w:tc>
          <w:tcPr>
            <w:tcW w:w="727" w:type="pct"/>
            <w:noWrap/>
            <w:hideMark/>
          </w:tcPr>
          <w:p w14:paraId="1E9E7AEF" w14:textId="77777777" w:rsidR="00796D44" w:rsidRPr="00DB126A" w:rsidRDefault="00796D44" w:rsidP="00057AB4">
            <w:pPr>
              <w:rPr>
                <w:sz w:val="18"/>
                <w:szCs w:val="18"/>
              </w:rPr>
            </w:pPr>
            <w:r w:rsidRPr="00DB126A">
              <w:rPr>
                <w:sz w:val="18"/>
                <w:szCs w:val="18"/>
              </w:rPr>
              <w:t>4.397.905</w:t>
            </w:r>
          </w:p>
        </w:tc>
        <w:tc>
          <w:tcPr>
            <w:tcW w:w="654" w:type="pct"/>
            <w:noWrap/>
            <w:hideMark/>
          </w:tcPr>
          <w:p w14:paraId="40DEF000" w14:textId="77777777" w:rsidR="00796D44" w:rsidRPr="00DB126A" w:rsidRDefault="00796D44" w:rsidP="00057AB4">
            <w:pPr>
              <w:rPr>
                <w:sz w:val="18"/>
                <w:szCs w:val="18"/>
              </w:rPr>
            </w:pPr>
            <w:r w:rsidRPr="00DB126A">
              <w:rPr>
                <w:sz w:val="18"/>
                <w:szCs w:val="18"/>
              </w:rPr>
              <w:t>110%</w:t>
            </w:r>
          </w:p>
        </w:tc>
      </w:tr>
      <w:tr w:rsidR="00796D44" w:rsidRPr="00DB126A" w14:paraId="121EEA40" w14:textId="77777777" w:rsidTr="00057AB4">
        <w:trPr>
          <w:trHeight w:val="288"/>
          <w:jc w:val="center"/>
        </w:trPr>
        <w:tc>
          <w:tcPr>
            <w:tcW w:w="801" w:type="pct"/>
            <w:noWrap/>
            <w:hideMark/>
          </w:tcPr>
          <w:p w14:paraId="6DCC88D3" w14:textId="77777777" w:rsidR="00796D44" w:rsidRPr="00DB126A" w:rsidRDefault="00796D44" w:rsidP="00057AB4">
            <w:pPr>
              <w:rPr>
                <w:b/>
                <w:bCs/>
                <w:sz w:val="18"/>
                <w:szCs w:val="18"/>
              </w:rPr>
            </w:pPr>
            <w:r w:rsidRPr="00DB126A">
              <w:rPr>
                <w:b/>
                <w:bCs/>
                <w:sz w:val="18"/>
                <w:szCs w:val="18"/>
              </w:rPr>
              <w:t xml:space="preserve">Marche </w:t>
            </w:r>
          </w:p>
        </w:tc>
        <w:tc>
          <w:tcPr>
            <w:tcW w:w="781" w:type="pct"/>
            <w:noWrap/>
            <w:hideMark/>
          </w:tcPr>
          <w:p w14:paraId="5AAA08A7" w14:textId="77777777" w:rsidR="00796D44" w:rsidRPr="00DB126A" w:rsidRDefault="00796D44" w:rsidP="00057AB4">
            <w:pPr>
              <w:rPr>
                <w:sz w:val="18"/>
                <w:szCs w:val="18"/>
              </w:rPr>
            </w:pPr>
            <w:r w:rsidRPr="00DB126A">
              <w:rPr>
                <w:sz w:val="18"/>
                <w:szCs w:val="18"/>
              </w:rPr>
              <w:t>8.000.000</w:t>
            </w:r>
          </w:p>
        </w:tc>
        <w:tc>
          <w:tcPr>
            <w:tcW w:w="727" w:type="pct"/>
            <w:noWrap/>
            <w:hideMark/>
          </w:tcPr>
          <w:p w14:paraId="481ACE34" w14:textId="77777777" w:rsidR="00796D44" w:rsidRPr="00DB126A" w:rsidRDefault="00796D44" w:rsidP="00057AB4">
            <w:pPr>
              <w:rPr>
                <w:sz w:val="18"/>
                <w:szCs w:val="18"/>
              </w:rPr>
            </w:pPr>
          </w:p>
        </w:tc>
        <w:tc>
          <w:tcPr>
            <w:tcW w:w="654" w:type="pct"/>
            <w:noWrap/>
            <w:hideMark/>
          </w:tcPr>
          <w:p w14:paraId="47656B12" w14:textId="77777777" w:rsidR="00796D44" w:rsidRPr="00DB126A" w:rsidRDefault="00796D44" w:rsidP="00057AB4">
            <w:pPr>
              <w:rPr>
                <w:sz w:val="18"/>
                <w:szCs w:val="18"/>
              </w:rPr>
            </w:pPr>
          </w:p>
        </w:tc>
        <w:tc>
          <w:tcPr>
            <w:tcW w:w="655" w:type="pct"/>
            <w:noWrap/>
            <w:hideMark/>
          </w:tcPr>
          <w:p w14:paraId="18C964A3" w14:textId="77777777" w:rsidR="00796D44" w:rsidRPr="00DB126A" w:rsidRDefault="00796D44" w:rsidP="00057AB4">
            <w:pPr>
              <w:rPr>
                <w:sz w:val="18"/>
                <w:szCs w:val="18"/>
              </w:rPr>
            </w:pPr>
            <w:r w:rsidRPr="00DB126A">
              <w:rPr>
                <w:sz w:val="18"/>
                <w:szCs w:val="18"/>
              </w:rPr>
              <w:t>1.245.000</w:t>
            </w:r>
          </w:p>
        </w:tc>
        <w:tc>
          <w:tcPr>
            <w:tcW w:w="727" w:type="pct"/>
            <w:noWrap/>
            <w:hideMark/>
          </w:tcPr>
          <w:p w14:paraId="0126858E" w14:textId="77777777" w:rsidR="00796D44" w:rsidRPr="00DB126A" w:rsidRDefault="00796D44" w:rsidP="00057AB4">
            <w:pPr>
              <w:rPr>
                <w:sz w:val="18"/>
                <w:szCs w:val="18"/>
              </w:rPr>
            </w:pPr>
            <w:r w:rsidRPr="00DB126A">
              <w:rPr>
                <w:sz w:val="18"/>
                <w:szCs w:val="18"/>
              </w:rPr>
              <w:t>1.245.000</w:t>
            </w:r>
          </w:p>
        </w:tc>
        <w:tc>
          <w:tcPr>
            <w:tcW w:w="654" w:type="pct"/>
            <w:noWrap/>
            <w:hideMark/>
          </w:tcPr>
          <w:p w14:paraId="3DDE3EE0" w14:textId="77777777" w:rsidR="00796D44" w:rsidRPr="00DB126A" w:rsidRDefault="00796D44" w:rsidP="00057AB4">
            <w:pPr>
              <w:rPr>
                <w:sz w:val="18"/>
                <w:szCs w:val="18"/>
              </w:rPr>
            </w:pPr>
            <w:r w:rsidRPr="00DB126A">
              <w:rPr>
                <w:sz w:val="18"/>
                <w:szCs w:val="18"/>
              </w:rPr>
              <w:t>16%</w:t>
            </w:r>
          </w:p>
        </w:tc>
      </w:tr>
      <w:tr w:rsidR="00796D44" w:rsidRPr="00DB126A" w14:paraId="7A16CDFE" w14:textId="77777777" w:rsidTr="00057AB4">
        <w:trPr>
          <w:trHeight w:val="288"/>
          <w:jc w:val="center"/>
        </w:trPr>
        <w:tc>
          <w:tcPr>
            <w:tcW w:w="801" w:type="pct"/>
            <w:noWrap/>
            <w:hideMark/>
          </w:tcPr>
          <w:p w14:paraId="470D5425" w14:textId="77777777" w:rsidR="00796D44" w:rsidRPr="00DB126A" w:rsidRDefault="00796D44" w:rsidP="00057AB4">
            <w:pPr>
              <w:rPr>
                <w:b/>
                <w:bCs/>
                <w:sz w:val="18"/>
                <w:szCs w:val="18"/>
              </w:rPr>
            </w:pPr>
            <w:r w:rsidRPr="00DB126A">
              <w:rPr>
                <w:b/>
                <w:bCs/>
                <w:sz w:val="18"/>
                <w:szCs w:val="18"/>
              </w:rPr>
              <w:t>Molise</w:t>
            </w:r>
          </w:p>
        </w:tc>
        <w:tc>
          <w:tcPr>
            <w:tcW w:w="781" w:type="pct"/>
            <w:noWrap/>
            <w:hideMark/>
          </w:tcPr>
          <w:p w14:paraId="6561E070" w14:textId="77777777" w:rsidR="00796D44" w:rsidRPr="00DB126A" w:rsidRDefault="00796D44" w:rsidP="00057AB4">
            <w:pPr>
              <w:rPr>
                <w:sz w:val="18"/>
                <w:szCs w:val="18"/>
              </w:rPr>
            </w:pPr>
            <w:r w:rsidRPr="00DB126A">
              <w:rPr>
                <w:sz w:val="18"/>
                <w:szCs w:val="18"/>
              </w:rPr>
              <w:t>13.000.000</w:t>
            </w:r>
          </w:p>
        </w:tc>
        <w:tc>
          <w:tcPr>
            <w:tcW w:w="727" w:type="pct"/>
            <w:noWrap/>
            <w:hideMark/>
          </w:tcPr>
          <w:p w14:paraId="76EC1016" w14:textId="77777777" w:rsidR="00796D44" w:rsidRPr="00DB126A" w:rsidRDefault="00796D44" w:rsidP="00057AB4">
            <w:pPr>
              <w:rPr>
                <w:sz w:val="18"/>
                <w:szCs w:val="18"/>
              </w:rPr>
            </w:pPr>
            <w:r w:rsidRPr="00DB126A">
              <w:rPr>
                <w:sz w:val="18"/>
                <w:szCs w:val="18"/>
              </w:rPr>
              <w:t>6.000.000</w:t>
            </w:r>
          </w:p>
        </w:tc>
        <w:tc>
          <w:tcPr>
            <w:tcW w:w="654" w:type="pct"/>
            <w:noWrap/>
            <w:hideMark/>
          </w:tcPr>
          <w:p w14:paraId="59320F4E" w14:textId="77777777" w:rsidR="00796D44" w:rsidRPr="00DB126A" w:rsidRDefault="00796D44" w:rsidP="00057AB4">
            <w:pPr>
              <w:rPr>
                <w:sz w:val="18"/>
                <w:szCs w:val="18"/>
              </w:rPr>
            </w:pPr>
            <w:r w:rsidRPr="00DB126A">
              <w:rPr>
                <w:sz w:val="18"/>
                <w:szCs w:val="18"/>
              </w:rPr>
              <w:t>3.500.000</w:t>
            </w:r>
          </w:p>
        </w:tc>
        <w:tc>
          <w:tcPr>
            <w:tcW w:w="655" w:type="pct"/>
            <w:noWrap/>
            <w:hideMark/>
          </w:tcPr>
          <w:p w14:paraId="70821227" w14:textId="77777777" w:rsidR="00796D44" w:rsidRPr="00DB126A" w:rsidRDefault="00796D44" w:rsidP="00057AB4">
            <w:pPr>
              <w:rPr>
                <w:sz w:val="18"/>
                <w:szCs w:val="18"/>
              </w:rPr>
            </w:pPr>
          </w:p>
        </w:tc>
        <w:tc>
          <w:tcPr>
            <w:tcW w:w="727" w:type="pct"/>
            <w:noWrap/>
            <w:hideMark/>
          </w:tcPr>
          <w:p w14:paraId="48FF54CF" w14:textId="77777777" w:rsidR="00796D44" w:rsidRPr="00DB126A" w:rsidRDefault="00796D44" w:rsidP="00057AB4">
            <w:pPr>
              <w:rPr>
                <w:sz w:val="18"/>
                <w:szCs w:val="18"/>
              </w:rPr>
            </w:pPr>
            <w:r w:rsidRPr="00DB126A">
              <w:rPr>
                <w:sz w:val="18"/>
                <w:szCs w:val="18"/>
              </w:rPr>
              <w:t>9.500.000</w:t>
            </w:r>
          </w:p>
        </w:tc>
        <w:tc>
          <w:tcPr>
            <w:tcW w:w="654" w:type="pct"/>
            <w:noWrap/>
            <w:hideMark/>
          </w:tcPr>
          <w:p w14:paraId="06655FBF" w14:textId="77777777" w:rsidR="00796D44" w:rsidRPr="00DB126A" w:rsidRDefault="00796D44" w:rsidP="00057AB4">
            <w:pPr>
              <w:rPr>
                <w:sz w:val="18"/>
                <w:szCs w:val="18"/>
              </w:rPr>
            </w:pPr>
            <w:r w:rsidRPr="00DB126A">
              <w:rPr>
                <w:sz w:val="18"/>
                <w:szCs w:val="18"/>
              </w:rPr>
              <w:t>73%</w:t>
            </w:r>
          </w:p>
        </w:tc>
      </w:tr>
      <w:tr w:rsidR="00796D44" w:rsidRPr="00DB126A" w14:paraId="14AC1BAB" w14:textId="77777777" w:rsidTr="00057AB4">
        <w:trPr>
          <w:trHeight w:val="288"/>
          <w:jc w:val="center"/>
        </w:trPr>
        <w:tc>
          <w:tcPr>
            <w:tcW w:w="801" w:type="pct"/>
            <w:noWrap/>
            <w:hideMark/>
          </w:tcPr>
          <w:p w14:paraId="57E97E89" w14:textId="77777777" w:rsidR="00796D44" w:rsidRPr="00DB126A" w:rsidRDefault="00796D44" w:rsidP="00057AB4">
            <w:pPr>
              <w:rPr>
                <w:b/>
                <w:bCs/>
                <w:sz w:val="18"/>
                <w:szCs w:val="18"/>
              </w:rPr>
            </w:pPr>
            <w:r w:rsidRPr="00DB126A">
              <w:rPr>
                <w:b/>
                <w:bCs/>
                <w:sz w:val="18"/>
                <w:szCs w:val="18"/>
              </w:rPr>
              <w:t xml:space="preserve">Piemonte </w:t>
            </w:r>
          </w:p>
        </w:tc>
        <w:tc>
          <w:tcPr>
            <w:tcW w:w="781" w:type="pct"/>
            <w:noWrap/>
            <w:hideMark/>
          </w:tcPr>
          <w:p w14:paraId="33A831F3" w14:textId="77777777" w:rsidR="00796D44" w:rsidRPr="00DB126A" w:rsidRDefault="00796D44" w:rsidP="00057AB4">
            <w:pPr>
              <w:rPr>
                <w:sz w:val="18"/>
                <w:szCs w:val="18"/>
              </w:rPr>
            </w:pPr>
            <w:r w:rsidRPr="00DB126A">
              <w:rPr>
                <w:sz w:val="18"/>
                <w:szCs w:val="18"/>
              </w:rPr>
              <w:t>40.698.000</w:t>
            </w:r>
          </w:p>
        </w:tc>
        <w:tc>
          <w:tcPr>
            <w:tcW w:w="727" w:type="pct"/>
            <w:noWrap/>
            <w:hideMark/>
          </w:tcPr>
          <w:p w14:paraId="56910B7F" w14:textId="77777777" w:rsidR="00796D44" w:rsidRPr="00DB126A" w:rsidRDefault="00796D44" w:rsidP="00057AB4">
            <w:pPr>
              <w:rPr>
                <w:sz w:val="18"/>
                <w:szCs w:val="18"/>
              </w:rPr>
            </w:pPr>
            <w:r w:rsidRPr="00DB126A">
              <w:rPr>
                <w:sz w:val="18"/>
                <w:szCs w:val="18"/>
              </w:rPr>
              <w:t>6.000.000</w:t>
            </w:r>
          </w:p>
        </w:tc>
        <w:tc>
          <w:tcPr>
            <w:tcW w:w="654" w:type="pct"/>
            <w:noWrap/>
            <w:hideMark/>
          </w:tcPr>
          <w:p w14:paraId="1572E746" w14:textId="77777777" w:rsidR="00796D44" w:rsidRPr="00DB126A" w:rsidRDefault="00796D44" w:rsidP="00057AB4">
            <w:pPr>
              <w:rPr>
                <w:sz w:val="18"/>
                <w:szCs w:val="18"/>
              </w:rPr>
            </w:pPr>
            <w:r w:rsidRPr="00DB126A">
              <w:rPr>
                <w:sz w:val="18"/>
                <w:szCs w:val="18"/>
              </w:rPr>
              <w:t>12.000.000</w:t>
            </w:r>
          </w:p>
        </w:tc>
        <w:tc>
          <w:tcPr>
            <w:tcW w:w="655" w:type="pct"/>
            <w:noWrap/>
            <w:hideMark/>
          </w:tcPr>
          <w:p w14:paraId="741F1DA0" w14:textId="77777777" w:rsidR="00796D44" w:rsidRPr="00DB126A" w:rsidRDefault="00796D44" w:rsidP="00057AB4">
            <w:pPr>
              <w:rPr>
                <w:sz w:val="18"/>
                <w:szCs w:val="18"/>
              </w:rPr>
            </w:pPr>
            <w:r w:rsidRPr="00DB126A">
              <w:rPr>
                <w:sz w:val="18"/>
                <w:szCs w:val="18"/>
              </w:rPr>
              <w:t>9.800.000</w:t>
            </w:r>
          </w:p>
        </w:tc>
        <w:tc>
          <w:tcPr>
            <w:tcW w:w="727" w:type="pct"/>
            <w:noWrap/>
            <w:hideMark/>
          </w:tcPr>
          <w:p w14:paraId="68C081FA" w14:textId="77777777" w:rsidR="00796D44" w:rsidRPr="00DB126A" w:rsidRDefault="00796D44" w:rsidP="00057AB4">
            <w:pPr>
              <w:rPr>
                <w:sz w:val="18"/>
                <w:szCs w:val="18"/>
              </w:rPr>
            </w:pPr>
            <w:r w:rsidRPr="00DB126A">
              <w:rPr>
                <w:sz w:val="18"/>
                <w:szCs w:val="18"/>
              </w:rPr>
              <w:t>27.800.000</w:t>
            </w:r>
          </w:p>
        </w:tc>
        <w:tc>
          <w:tcPr>
            <w:tcW w:w="654" w:type="pct"/>
            <w:noWrap/>
            <w:hideMark/>
          </w:tcPr>
          <w:p w14:paraId="3C474197" w14:textId="77777777" w:rsidR="00796D44" w:rsidRPr="00DB126A" w:rsidRDefault="00796D44" w:rsidP="00057AB4">
            <w:pPr>
              <w:rPr>
                <w:sz w:val="18"/>
                <w:szCs w:val="18"/>
              </w:rPr>
            </w:pPr>
            <w:r w:rsidRPr="00DB126A">
              <w:rPr>
                <w:sz w:val="18"/>
                <w:szCs w:val="18"/>
              </w:rPr>
              <w:t>68%</w:t>
            </w:r>
          </w:p>
        </w:tc>
      </w:tr>
      <w:tr w:rsidR="00796D44" w:rsidRPr="00DB126A" w14:paraId="78616EA7" w14:textId="77777777" w:rsidTr="00057AB4">
        <w:trPr>
          <w:trHeight w:val="288"/>
          <w:jc w:val="center"/>
        </w:trPr>
        <w:tc>
          <w:tcPr>
            <w:tcW w:w="801" w:type="pct"/>
            <w:noWrap/>
            <w:hideMark/>
          </w:tcPr>
          <w:p w14:paraId="29AE327C" w14:textId="77777777" w:rsidR="00796D44" w:rsidRPr="00DB126A" w:rsidRDefault="00796D44" w:rsidP="00057AB4">
            <w:pPr>
              <w:rPr>
                <w:b/>
                <w:bCs/>
                <w:sz w:val="18"/>
                <w:szCs w:val="18"/>
              </w:rPr>
            </w:pPr>
            <w:r w:rsidRPr="00DB126A">
              <w:rPr>
                <w:b/>
                <w:bCs/>
                <w:sz w:val="18"/>
                <w:szCs w:val="18"/>
              </w:rPr>
              <w:t xml:space="preserve">Sardegna </w:t>
            </w:r>
          </w:p>
        </w:tc>
        <w:tc>
          <w:tcPr>
            <w:tcW w:w="781" w:type="pct"/>
            <w:noWrap/>
            <w:hideMark/>
          </w:tcPr>
          <w:p w14:paraId="1AD37DD7" w14:textId="77777777" w:rsidR="00796D44" w:rsidRPr="00DB126A" w:rsidRDefault="00796D44" w:rsidP="00057AB4">
            <w:pPr>
              <w:rPr>
                <w:sz w:val="18"/>
                <w:szCs w:val="18"/>
              </w:rPr>
            </w:pPr>
            <w:r w:rsidRPr="00DB126A">
              <w:rPr>
                <w:sz w:val="18"/>
                <w:szCs w:val="18"/>
              </w:rPr>
              <w:t>9.000.000</w:t>
            </w:r>
          </w:p>
        </w:tc>
        <w:tc>
          <w:tcPr>
            <w:tcW w:w="727" w:type="pct"/>
            <w:noWrap/>
            <w:hideMark/>
          </w:tcPr>
          <w:p w14:paraId="3E8F5CD3" w14:textId="77777777" w:rsidR="00796D44" w:rsidRPr="00DB126A" w:rsidRDefault="00796D44" w:rsidP="00057AB4">
            <w:pPr>
              <w:rPr>
                <w:sz w:val="18"/>
                <w:szCs w:val="18"/>
              </w:rPr>
            </w:pPr>
          </w:p>
        </w:tc>
        <w:tc>
          <w:tcPr>
            <w:tcW w:w="654" w:type="pct"/>
            <w:noWrap/>
            <w:hideMark/>
          </w:tcPr>
          <w:p w14:paraId="1CE8DB94" w14:textId="77777777" w:rsidR="00796D44" w:rsidRPr="00DB126A" w:rsidRDefault="00796D44" w:rsidP="00057AB4">
            <w:pPr>
              <w:rPr>
                <w:sz w:val="18"/>
                <w:szCs w:val="18"/>
              </w:rPr>
            </w:pPr>
          </w:p>
        </w:tc>
        <w:tc>
          <w:tcPr>
            <w:tcW w:w="655" w:type="pct"/>
            <w:noWrap/>
            <w:hideMark/>
          </w:tcPr>
          <w:p w14:paraId="2C3C76D6" w14:textId="77777777" w:rsidR="00796D44" w:rsidRPr="00DB126A" w:rsidRDefault="00796D44" w:rsidP="00057AB4">
            <w:pPr>
              <w:rPr>
                <w:sz w:val="18"/>
                <w:szCs w:val="18"/>
              </w:rPr>
            </w:pPr>
            <w:r w:rsidRPr="00DB126A">
              <w:rPr>
                <w:sz w:val="18"/>
                <w:szCs w:val="18"/>
              </w:rPr>
              <w:t>3.000.000</w:t>
            </w:r>
          </w:p>
        </w:tc>
        <w:tc>
          <w:tcPr>
            <w:tcW w:w="727" w:type="pct"/>
            <w:noWrap/>
            <w:hideMark/>
          </w:tcPr>
          <w:p w14:paraId="26A7C0D1" w14:textId="77777777" w:rsidR="00796D44" w:rsidRPr="00DB126A" w:rsidRDefault="00796D44" w:rsidP="00057AB4">
            <w:pPr>
              <w:rPr>
                <w:sz w:val="18"/>
                <w:szCs w:val="18"/>
              </w:rPr>
            </w:pPr>
            <w:r w:rsidRPr="00DB126A">
              <w:rPr>
                <w:sz w:val="18"/>
                <w:szCs w:val="18"/>
              </w:rPr>
              <w:t>3.000.000</w:t>
            </w:r>
          </w:p>
        </w:tc>
        <w:tc>
          <w:tcPr>
            <w:tcW w:w="654" w:type="pct"/>
            <w:noWrap/>
            <w:hideMark/>
          </w:tcPr>
          <w:p w14:paraId="0C9CD9EF" w14:textId="77777777" w:rsidR="00796D44" w:rsidRPr="00DB126A" w:rsidRDefault="00796D44" w:rsidP="00057AB4">
            <w:pPr>
              <w:rPr>
                <w:sz w:val="18"/>
                <w:szCs w:val="18"/>
              </w:rPr>
            </w:pPr>
            <w:r w:rsidRPr="00DB126A">
              <w:rPr>
                <w:sz w:val="18"/>
                <w:szCs w:val="18"/>
              </w:rPr>
              <w:t>33%</w:t>
            </w:r>
          </w:p>
        </w:tc>
      </w:tr>
      <w:tr w:rsidR="00796D44" w:rsidRPr="00DB126A" w14:paraId="3FE27A63" w14:textId="77777777" w:rsidTr="00057AB4">
        <w:trPr>
          <w:trHeight w:val="288"/>
          <w:jc w:val="center"/>
        </w:trPr>
        <w:tc>
          <w:tcPr>
            <w:tcW w:w="801" w:type="pct"/>
            <w:noWrap/>
            <w:hideMark/>
          </w:tcPr>
          <w:p w14:paraId="4CDEEBC9" w14:textId="77777777" w:rsidR="00796D44" w:rsidRPr="00DB126A" w:rsidRDefault="00796D44" w:rsidP="00057AB4">
            <w:pPr>
              <w:rPr>
                <w:b/>
                <w:bCs/>
                <w:sz w:val="18"/>
                <w:szCs w:val="18"/>
              </w:rPr>
            </w:pPr>
            <w:r w:rsidRPr="00DB126A">
              <w:rPr>
                <w:b/>
                <w:bCs/>
                <w:sz w:val="18"/>
                <w:szCs w:val="18"/>
              </w:rPr>
              <w:t xml:space="preserve">Sicilia </w:t>
            </w:r>
          </w:p>
        </w:tc>
        <w:tc>
          <w:tcPr>
            <w:tcW w:w="781" w:type="pct"/>
            <w:noWrap/>
            <w:hideMark/>
          </w:tcPr>
          <w:p w14:paraId="1F08663F" w14:textId="77777777" w:rsidR="00796D44" w:rsidRPr="00DB126A" w:rsidRDefault="00796D44" w:rsidP="00057AB4">
            <w:pPr>
              <w:rPr>
                <w:sz w:val="18"/>
                <w:szCs w:val="18"/>
              </w:rPr>
            </w:pPr>
            <w:r w:rsidRPr="00DB126A">
              <w:rPr>
                <w:sz w:val="18"/>
                <w:szCs w:val="18"/>
              </w:rPr>
              <w:t>16.100.000</w:t>
            </w:r>
          </w:p>
        </w:tc>
        <w:tc>
          <w:tcPr>
            <w:tcW w:w="727" w:type="pct"/>
            <w:noWrap/>
            <w:hideMark/>
          </w:tcPr>
          <w:p w14:paraId="20474BC4" w14:textId="77777777" w:rsidR="00796D44" w:rsidRPr="00DB126A" w:rsidRDefault="00796D44" w:rsidP="00057AB4">
            <w:pPr>
              <w:rPr>
                <w:sz w:val="18"/>
                <w:szCs w:val="18"/>
              </w:rPr>
            </w:pPr>
          </w:p>
        </w:tc>
        <w:tc>
          <w:tcPr>
            <w:tcW w:w="654" w:type="pct"/>
            <w:noWrap/>
            <w:hideMark/>
          </w:tcPr>
          <w:p w14:paraId="6A325F9D" w14:textId="77777777" w:rsidR="00796D44" w:rsidRPr="00DB126A" w:rsidRDefault="00796D44" w:rsidP="00057AB4">
            <w:pPr>
              <w:rPr>
                <w:sz w:val="18"/>
                <w:szCs w:val="18"/>
              </w:rPr>
            </w:pPr>
            <w:r w:rsidRPr="00DB126A">
              <w:rPr>
                <w:sz w:val="18"/>
                <w:szCs w:val="18"/>
              </w:rPr>
              <w:t>4.000.000</w:t>
            </w:r>
          </w:p>
        </w:tc>
        <w:tc>
          <w:tcPr>
            <w:tcW w:w="655" w:type="pct"/>
            <w:noWrap/>
            <w:hideMark/>
          </w:tcPr>
          <w:p w14:paraId="298AF9D4" w14:textId="77777777" w:rsidR="00796D44" w:rsidRPr="00DB126A" w:rsidRDefault="00796D44" w:rsidP="00057AB4">
            <w:pPr>
              <w:rPr>
                <w:sz w:val="18"/>
                <w:szCs w:val="18"/>
              </w:rPr>
            </w:pPr>
            <w:r w:rsidRPr="00DB126A">
              <w:rPr>
                <w:sz w:val="18"/>
                <w:szCs w:val="18"/>
              </w:rPr>
              <w:t>4.000.000</w:t>
            </w:r>
          </w:p>
        </w:tc>
        <w:tc>
          <w:tcPr>
            <w:tcW w:w="727" w:type="pct"/>
            <w:noWrap/>
            <w:hideMark/>
          </w:tcPr>
          <w:p w14:paraId="539F1427" w14:textId="77777777" w:rsidR="00796D44" w:rsidRPr="00DB126A" w:rsidRDefault="00796D44" w:rsidP="00057AB4">
            <w:pPr>
              <w:rPr>
                <w:sz w:val="18"/>
                <w:szCs w:val="18"/>
              </w:rPr>
            </w:pPr>
            <w:r w:rsidRPr="00DB126A">
              <w:rPr>
                <w:sz w:val="18"/>
                <w:szCs w:val="18"/>
              </w:rPr>
              <w:t>8.000.000</w:t>
            </w:r>
          </w:p>
        </w:tc>
        <w:tc>
          <w:tcPr>
            <w:tcW w:w="654" w:type="pct"/>
            <w:noWrap/>
            <w:hideMark/>
          </w:tcPr>
          <w:p w14:paraId="18D509B7" w14:textId="77777777" w:rsidR="00796D44" w:rsidRPr="00DB126A" w:rsidRDefault="00796D44" w:rsidP="00057AB4">
            <w:pPr>
              <w:rPr>
                <w:sz w:val="18"/>
                <w:szCs w:val="18"/>
              </w:rPr>
            </w:pPr>
            <w:r w:rsidRPr="00DB126A">
              <w:rPr>
                <w:sz w:val="18"/>
                <w:szCs w:val="18"/>
              </w:rPr>
              <w:t>50%</w:t>
            </w:r>
          </w:p>
        </w:tc>
      </w:tr>
      <w:tr w:rsidR="00796D44" w:rsidRPr="00DB126A" w14:paraId="6B97CEF5" w14:textId="77777777" w:rsidTr="00057AB4">
        <w:trPr>
          <w:trHeight w:val="288"/>
          <w:jc w:val="center"/>
        </w:trPr>
        <w:tc>
          <w:tcPr>
            <w:tcW w:w="801" w:type="pct"/>
            <w:noWrap/>
            <w:hideMark/>
          </w:tcPr>
          <w:p w14:paraId="6E7DF7B0" w14:textId="77777777" w:rsidR="00796D44" w:rsidRPr="00DB126A" w:rsidRDefault="00796D44" w:rsidP="00057AB4">
            <w:pPr>
              <w:rPr>
                <w:b/>
                <w:bCs/>
                <w:sz w:val="18"/>
                <w:szCs w:val="18"/>
              </w:rPr>
            </w:pPr>
            <w:r w:rsidRPr="00DB126A">
              <w:rPr>
                <w:b/>
                <w:bCs/>
                <w:sz w:val="18"/>
                <w:szCs w:val="18"/>
              </w:rPr>
              <w:t>Umbria</w:t>
            </w:r>
          </w:p>
        </w:tc>
        <w:tc>
          <w:tcPr>
            <w:tcW w:w="781" w:type="pct"/>
            <w:noWrap/>
            <w:hideMark/>
          </w:tcPr>
          <w:p w14:paraId="7193FEF7" w14:textId="77777777" w:rsidR="00796D44" w:rsidRPr="00DB126A" w:rsidRDefault="00796D44" w:rsidP="00057AB4">
            <w:pPr>
              <w:rPr>
                <w:sz w:val="18"/>
                <w:szCs w:val="18"/>
              </w:rPr>
            </w:pPr>
            <w:r w:rsidRPr="00DB126A">
              <w:rPr>
                <w:sz w:val="18"/>
                <w:szCs w:val="18"/>
              </w:rPr>
              <w:t>49.000.000</w:t>
            </w:r>
          </w:p>
        </w:tc>
        <w:tc>
          <w:tcPr>
            <w:tcW w:w="727" w:type="pct"/>
            <w:noWrap/>
            <w:hideMark/>
          </w:tcPr>
          <w:p w14:paraId="55A93673" w14:textId="77777777" w:rsidR="00796D44" w:rsidRPr="00DB126A" w:rsidRDefault="00796D44" w:rsidP="00057AB4">
            <w:pPr>
              <w:rPr>
                <w:sz w:val="18"/>
                <w:szCs w:val="18"/>
              </w:rPr>
            </w:pPr>
            <w:r w:rsidRPr="00DB126A">
              <w:rPr>
                <w:sz w:val="18"/>
                <w:szCs w:val="18"/>
              </w:rPr>
              <w:t>6.056.161</w:t>
            </w:r>
          </w:p>
        </w:tc>
        <w:tc>
          <w:tcPr>
            <w:tcW w:w="654" w:type="pct"/>
            <w:noWrap/>
            <w:hideMark/>
          </w:tcPr>
          <w:p w14:paraId="579AC932" w14:textId="77777777" w:rsidR="00796D44" w:rsidRPr="00DB126A" w:rsidRDefault="00796D44" w:rsidP="00057AB4">
            <w:pPr>
              <w:rPr>
                <w:sz w:val="18"/>
                <w:szCs w:val="18"/>
              </w:rPr>
            </w:pPr>
            <w:r w:rsidRPr="00DB126A">
              <w:rPr>
                <w:sz w:val="18"/>
                <w:szCs w:val="18"/>
              </w:rPr>
              <w:t>7.646.236</w:t>
            </w:r>
          </w:p>
        </w:tc>
        <w:tc>
          <w:tcPr>
            <w:tcW w:w="655" w:type="pct"/>
            <w:noWrap/>
            <w:hideMark/>
          </w:tcPr>
          <w:p w14:paraId="682560D3" w14:textId="77777777" w:rsidR="00796D44" w:rsidRPr="00DB126A" w:rsidRDefault="00796D44" w:rsidP="00057AB4">
            <w:pPr>
              <w:rPr>
                <w:sz w:val="18"/>
                <w:szCs w:val="18"/>
              </w:rPr>
            </w:pPr>
            <w:r w:rsidRPr="00DB126A">
              <w:rPr>
                <w:sz w:val="18"/>
                <w:szCs w:val="18"/>
              </w:rPr>
              <w:t>14.499.042</w:t>
            </w:r>
          </w:p>
        </w:tc>
        <w:tc>
          <w:tcPr>
            <w:tcW w:w="727" w:type="pct"/>
            <w:noWrap/>
            <w:hideMark/>
          </w:tcPr>
          <w:p w14:paraId="7D005A70" w14:textId="77777777" w:rsidR="00796D44" w:rsidRPr="00DB126A" w:rsidRDefault="00796D44" w:rsidP="00057AB4">
            <w:pPr>
              <w:rPr>
                <w:sz w:val="18"/>
                <w:szCs w:val="18"/>
              </w:rPr>
            </w:pPr>
            <w:r w:rsidRPr="00DB126A">
              <w:rPr>
                <w:sz w:val="18"/>
                <w:szCs w:val="18"/>
              </w:rPr>
              <w:t>28.201.439</w:t>
            </w:r>
          </w:p>
        </w:tc>
        <w:tc>
          <w:tcPr>
            <w:tcW w:w="654" w:type="pct"/>
            <w:noWrap/>
            <w:hideMark/>
          </w:tcPr>
          <w:p w14:paraId="119A6816" w14:textId="77777777" w:rsidR="00796D44" w:rsidRPr="00DB126A" w:rsidRDefault="00796D44" w:rsidP="00057AB4">
            <w:pPr>
              <w:rPr>
                <w:sz w:val="18"/>
                <w:szCs w:val="18"/>
              </w:rPr>
            </w:pPr>
            <w:r w:rsidRPr="00DB126A">
              <w:rPr>
                <w:sz w:val="18"/>
                <w:szCs w:val="18"/>
              </w:rPr>
              <w:t>58%</w:t>
            </w:r>
          </w:p>
        </w:tc>
      </w:tr>
      <w:tr w:rsidR="00796D44" w:rsidRPr="00DB126A" w14:paraId="03F7BAFD" w14:textId="77777777" w:rsidTr="00057AB4">
        <w:trPr>
          <w:trHeight w:val="288"/>
          <w:jc w:val="center"/>
        </w:trPr>
        <w:tc>
          <w:tcPr>
            <w:tcW w:w="801" w:type="pct"/>
            <w:noWrap/>
            <w:hideMark/>
          </w:tcPr>
          <w:p w14:paraId="39EB8B55" w14:textId="77777777" w:rsidR="00796D44" w:rsidRPr="00DB126A" w:rsidRDefault="00796D44" w:rsidP="00057AB4">
            <w:pPr>
              <w:rPr>
                <w:b/>
                <w:bCs/>
                <w:sz w:val="18"/>
                <w:szCs w:val="18"/>
              </w:rPr>
            </w:pPr>
            <w:r w:rsidRPr="00DB126A">
              <w:rPr>
                <w:b/>
                <w:bCs/>
                <w:sz w:val="18"/>
                <w:szCs w:val="18"/>
              </w:rPr>
              <w:t>Valle D' Aosta</w:t>
            </w:r>
          </w:p>
        </w:tc>
        <w:tc>
          <w:tcPr>
            <w:tcW w:w="781" w:type="pct"/>
            <w:noWrap/>
            <w:hideMark/>
          </w:tcPr>
          <w:p w14:paraId="1C4D1F50" w14:textId="77777777" w:rsidR="00796D44" w:rsidRPr="00DB126A" w:rsidRDefault="00796D44" w:rsidP="00057AB4">
            <w:pPr>
              <w:rPr>
                <w:sz w:val="18"/>
                <w:szCs w:val="18"/>
              </w:rPr>
            </w:pPr>
            <w:r w:rsidRPr="00DB126A">
              <w:rPr>
                <w:sz w:val="18"/>
                <w:szCs w:val="18"/>
              </w:rPr>
              <w:t>1.816.078</w:t>
            </w:r>
          </w:p>
        </w:tc>
        <w:tc>
          <w:tcPr>
            <w:tcW w:w="727" w:type="pct"/>
            <w:noWrap/>
            <w:hideMark/>
          </w:tcPr>
          <w:p w14:paraId="55B6F4F6" w14:textId="77777777" w:rsidR="00796D44" w:rsidRPr="00DB126A" w:rsidRDefault="00796D44" w:rsidP="00057AB4">
            <w:pPr>
              <w:rPr>
                <w:sz w:val="18"/>
                <w:szCs w:val="18"/>
              </w:rPr>
            </w:pPr>
          </w:p>
        </w:tc>
        <w:tc>
          <w:tcPr>
            <w:tcW w:w="654" w:type="pct"/>
            <w:noWrap/>
            <w:hideMark/>
          </w:tcPr>
          <w:p w14:paraId="66E06458" w14:textId="77777777" w:rsidR="00796D44" w:rsidRPr="00DB126A" w:rsidRDefault="00796D44" w:rsidP="00057AB4">
            <w:pPr>
              <w:rPr>
                <w:sz w:val="18"/>
                <w:szCs w:val="18"/>
              </w:rPr>
            </w:pPr>
          </w:p>
        </w:tc>
        <w:tc>
          <w:tcPr>
            <w:tcW w:w="655" w:type="pct"/>
            <w:noWrap/>
            <w:hideMark/>
          </w:tcPr>
          <w:p w14:paraId="49768226" w14:textId="77777777" w:rsidR="00796D44" w:rsidRPr="00DB126A" w:rsidRDefault="00796D44" w:rsidP="00057AB4">
            <w:pPr>
              <w:rPr>
                <w:sz w:val="18"/>
                <w:szCs w:val="18"/>
              </w:rPr>
            </w:pPr>
            <w:r w:rsidRPr="00DB126A">
              <w:rPr>
                <w:sz w:val="18"/>
                <w:szCs w:val="18"/>
              </w:rPr>
              <w:t>1.816.078</w:t>
            </w:r>
          </w:p>
        </w:tc>
        <w:tc>
          <w:tcPr>
            <w:tcW w:w="727" w:type="pct"/>
            <w:noWrap/>
            <w:hideMark/>
          </w:tcPr>
          <w:p w14:paraId="626BC125" w14:textId="77777777" w:rsidR="00796D44" w:rsidRPr="00DB126A" w:rsidRDefault="00796D44" w:rsidP="00057AB4">
            <w:pPr>
              <w:rPr>
                <w:sz w:val="18"/>
                <w:szCs w:val="18"/>
              </w:rPr>
            </w:pPr>
            <w:r w:rsidRPr="00DB126A">
              <w:rPr>
                <w:sz w:val="18"/>
                <w:szCs w:val="18"/>
              </w:rPr>
              <w:t>1.816.078</w:t>
            </w:r>
          </w:p>
        </w:tc>
        <w:tc>
          <w:tcPr>
            <w:tcW w:w="654" w:type="pct"/>
            <w:noWrap/>
            <w:hideMark/>
          </w:tcPr>
          <w:p w14:paraId="5ADDA45F" w14:textId="77777777" w:rsidR="00796D44" w:rsidRPr="00DB126A" w:rsidRDefault="00796D44" w:rsidP="00057AB4">
            <w:pPr>
              <w:rPr>
                <w:sz w:val="18"/>
                <w:szCs w:val="18"/>
              </w:rPr>
            </w:pPr>
            <w:r w:rsidRPr="00DB126A">
              <w:rPr>
                <w:sz w:val="18"/>
                <w:szCs w:val="18"/>
              </w:rPr>
              <w:t>100%</w:t>
            </w:r>
          </w:p>
        </w:tc>
      </w:tr>
      <w:tr w:rsidR="00796D44" w:rsidRPr="00DB126A" w14:paraId="24621E25" w14:textId="77777777" w:rsidTr="00057AB4">
        <w:trPr>
          <w:trHeight w:val="288"/>
          <w:jc w:val="center"/>
        </w:trPr>
        <w:tc>
          <w:tcPr>
            <w:tcW w:w="801" w:type="pct"/>
            <w:noWrap/>
            <w:hideMark/>
          </w:tcPr>
          <w:p w14:paraId="51CD33A8" w14:textId="77777777" w:rsidR="00796D44" w:rsidRPr="00DB126A" w:rsidRDefault="00796D44" w:rsidP="00057AB4">
            <w:pPr>
              <w:rPr>
                <w:b/>
                <w:bCs/>
                <w:sz w:val="18"/>
                <w:szCs w:val="18"/>
              </w:rPr>
            </w:pPr>
            <w:r w:rsidRPr="00DB126A">
              <w:rPr>
                <w:b/>
                <w:bCs/>
                <w:sz w:val="18"/>
                <w:szCs w:val="18"/>
              </w:rPr>
              <w:t>Veneto</w:t>
            </w:r>
          </w:p>
        </w:tc>
        <w:tc>
          <w:tcPr>
            <w:tcW w:w="781" w:type="pct"/>
            <w:noWrap/>
            <w:hideMark/>
          </w:tcPr>
          <w:p w14:paraId="48439344" w14:textId="77777777" w:rsidR="00796D44" w:rsidRPr="00DB126A" w:rsidRDefault="00796D44" w:rsidP="00057AB4">
            <w:pPr>
              <w:rPr>
                <w:sz w:val="18"/>
                <w:szCs w:val="18"/>
              </w:rPr>
            </w:pPr>
            <w:r w:rsidRPr="00DB126A">
              <w:rPr>
                <w:sz w:val="18"/>
                <w:szCs w:val="18"/>
              </w:rPr>
              <w:t>2.319.109</w:t>
            </w:r>
          </w:p>
        </w:tc>
        <w:tc>
          <w:tcPr>
            <w:tcW w:w="727" w:type="pct"/>
            <w:noWrap/>
            <w:hideMark/>
          </w:tcPr>
          <w:p w14:paraId="63756C5F" w14:textId="77777777" w:rsidR="00796D44" w:rsidRPr="00DB126A" w:rsidRDefault="00796D44" w:rsidP="00057AB4">
            <w:pPr>
              <w:rPr>
                <w:sz w:val="18"/>
                <w:szCs w:val="18"/>
              </w:rPr>
            </w:pPr>
          </w:p>
        </w:tc>
        <w:tc>
          <w:tcPr>
            <w:tcW w:w="654" w:type="pct"/>
            <w:noWrap/>
            <w:hideMark/>
          </w:tcPr>
          <w:p w14:paraId="2ACB5C18" w14:textId="77777777" w:rsidR="00796D44" w:rsidRPr="00DB126A" w:rsidRDefault="00796D44" w:rsidP="00057AB4">
            <w:pPr>
              <w:rPr>
                <w:sz w:val="18"/>
                <w:szCs w:val="18"/>
              </w:rPr>
            </w:pPr>
            <w:r w:rsidRPr="00DB126A">
              <w:rPr>
                <w:sz w:val="18"/>
                <w:szCs w:val="18"/>
              </w:rPr>
              <w:t>1.363.592</w:t>
            </w:r>
          </w:p>
        </w:tc>
        <w:tc>
          <w:tcPr>
            <w:tcW w:w="655" w:type="pct"/>
            <w:noWrap/>
            <w:hideMark/>
          </w:tcPr>
          <w:p w14:paraId="5698C78E" w14:textId="77777777" w:rsidR="00796D44" w:rsidRPr="00DB126A" w:rsidRDefault="00796D44" w:rsidP="00057AB4">
            <w:pPr>
              <w:rPr>
                <w:sz w:val="18"/>
                <w:szCs w:val="18"/>
              </w:rPr>
            </w:pPr>
            <w:r w:rsidRPr="00DB126A">
              <w:rPr>
                <w:sz w:val="18"/>
                <w:szCs w:val="18"/>
              </w:rPr>
              <w:t>1.339.095</w:t>
            </w:r>
          </w:p>
        </w:tc>
        <w:tc>
          <w:tcPr>
            <w:tcW w:w="727" w:type="pct"/>
            <w:noWrap/>
            <w:hideMark/>
          </w:tcPr>
          <w:p w14:paraId="3E2C6D53" w14:textId="77777777" w:rsidR="00796D44" w:rsidRPr="00DB126A" w:rsidRDefault="00796D44" w:rsidP="00057AB4">
            <w:pPr>
              <w:rPr>
                <w:sz w:val="18"/>
                <w:szCs w:val="18"/>
              </w:rPr>
            </w:pPr>
            <w:r w:rsidRPr="00DB126A">
              <w:rPr>
                <w:sz w:val="18"/>
                <w:szCs w:val="18"/>
              </w:rPr>
              <w:t>2.702.687</w:t>
            </w:r>
          </w:p>
        </w:tc>
        <w:tc>
          <w:tcPr>
            <w:tcW w:w="654" w:type="pct"/>
            <w:noWrap/>
            <w:hideMark/>
          </w:tcPr>
          <w:p w14:paraId="496AE1B8" w14:textId="77777777" w:rsidR="00796D44" w:rsidRPr="00DB126A" w:rsidRDefault="00796D44" w:rsidP="00057AB4">
            <w:pPr>
              <w:rPr>
                <w:sz w:val="18"/>
                <w:szCs w:val="18"/>
              </w:rPr>
            </w:pPr>
            <w:r w:rsidRPr="00DB126A">
              <w:rPr>
                <w:sz w:val="18"/>
                <w:szCs w:val="18"/>
              </w:rPr>
              <w:t>117%</w:t>
            </w:r>
          </w:p>
        </w:tc>
      </w:tr>
      <w:tr w:rsidR="00796D44" w:rsidRPr="00DB126A" w14:paraId="29E7669E" w14:textId="77777777" w:rsidTr="00057AB4">
        <w:trPr>
          <w:trHeight w:val="288"/>
          <w:jc w:val="center"/>
        </w:trPr>
        <w:tc>
          <w:tcPr>
            <w:tcW w:w="801" w:type="pct"/>
            <w:noWrap/>
            <w:hideMark/>
          </w:tcPr>
          <w:p w14:paraId="632B4429" w14:textId="77777777" w:rsidR="00796D44" w:rsidRPr="00DB126A" w:rsidRDefault="00796D44" w:rsidP="00057AB4">
            <w:pPr>
              <w:rPr>
                <w:b/>
                <w:bCs/>
                <w:sz w:val="18"/>
                <w:szCs w:val="18"/>
              </w:rPr>
            </w:pPr>
            <w:r w:rsidRPr="00DB126A">
              <w:rPr>
                <w:b/>
                <w:bCs/>
                <w:sz w:val="18"/>
                <w:szCs w:val="18"/>
              </w:rPr>
              <w:t>PA Trento</w:t>
            </w:r>
          </w:p>
        </w:tc>
        <w:tc>
          <w:tcPr>
            <w:tcW w:w="781" w:type="pct"/>
            <w:noWrap/>
            <w:hideMark/>
          </w:tcPr>
          <w:p w14:paraId="0DE2C71E" w14:textId="77777777" w:rsidR="00796D44" w:rsidRPr="00DB126A" w:rsidRDefault="00796D44" w:rsidP="00057AB4">
            <w:pPr>
              <w:rPr>
                <w:sz w:val="18"/>
                <w:szCs w:val="18"/>
              </w:rPr>
            </w:pPr>
            <w:r w:rsidRPr="00DB126A">
              <w:rPr>
                <w:sz w:val="18"/>
                <w:szCs w:val="18"/>
              </w:rPr>
              <w:t>3.400.000</w:t>
            </w:r>
          </w:p>
        </w:tc>
        <w:tc>
          <w:tcPr>
            <w:tcW w:w="727" w:type="pct"/>
            <w:noWrap/>
            <w:hideMark/>
          </w:tcPr>
          <w:p w14:paraId="4FFD84CB" w14:textId="77777777" w:rsidR="00796D44" w:rsidRPr="00DB126A" w:rsidRDefault="00796D44" w:rsidP="00057AB4">
            <w:pPr>
              <w:rPr>
                <w:sz w:val="18"/>
                <w:szCs w:val="18"/>
              </w:rPr>
            </w:pPr>
          </w:p>
        </w:tc>
        <w:tc>
          <w:tcPr>
            <w:tcW w:w="654" w:type="pct"/>
            <w:noWrap/>
            <w:hideMark/>
          </w:tcPr>
          <w:p w14:paraId="4BDC30BE" w14:textId="77777777" w:rsidR="00796D44" w:rsidRPr="00DB126A" w:rsidRDefault="00796D44" w:rsidP="00057AB4">
            <w:pPr>
              <w:rPr>
                <w:sz w:val="18"/>
                <w:szCs w:val="18"/>
              </w:rPr>
            </w:pPr>
            <w:r w:rsidRPr="00DB126A">
              <w:rPr>
                <w:sz w:val="18"/>
                <w:szCs w:val="18"/>
              </w:rPr>
              <w:t>2.600.000</w:t>
            </w:r>
          </w:p>
        </w:tc>
        <w:tc>
          <w:tcPr>
            <w:tcW w:w="655" w:type="pct"/>
            <w:noWrap/>
            <w:hideMark/>
          </w:tcPr>
          <w:p w14:paraId="5946D06C" w14:textId="77777777" w:rsidR="00796D44" w:rsidRPr="00DB126A" w:rsidRDefault="00796D44" w:rsidP="00057AB4">
            <w:pPr>
              <w:rPr>
                <w:sz w:val="18"/>
                <w:szCs w:val="18"/>
              </w:rPr>
            </w:pPr>
            <w:r w:rsidRPr="00DB126A">
              <w:rPr>
                <w:sz w:val="18"/>
                <w:szCs w:val="18"/>
              </w:rPr>
              <w:t>356.687</w:t>
            </w:r>
          </w:p>
        </w:tc>
        <w:tc>
          <w:tcPr>
            <w:tcW w:w="727" w:type="pct"/>
            <w:noWrap/>
            <w:hideMark/>
          </w:tcPr>
          <w:p w14:paraId="0CB6B28D" w14:textId="77777777" w:rsidR="00796D44" w:rsidRPr="00DB126A" w:rsidRDefault="00796D44" w:rsidP="00057AB4">
            <w:pPr>
              <w:rPr>
                <w:sz w:val="18"/>
                <w:szCs w:val="18"/>
              </w:rPr>
            </w:pPr>
            <w:r w:rsidRPr="00DB126A">
              <w:rPr>
                <w:sz w:val="18"/>
                <w:szCs w:val="18"/>
              </w:rPr>
              <w:t>2.956.687</w:t>
            </w:r>
          </w:p>
        </w:tc>
        <w:tc>
          <w:tcPr>
            <w:tcW w:w="654" w:type="pct"/>
            <w:noWrap/>
            <w:hideMark/>
          </w:tcPr>
          <w:p w14:paraId="57EC939A" w14:textId="77777777" w:rsidR="00796D44" w:rsidRPr="00DB126A" w:rsidRDefault="00796D44" w:rsidP="00057AB4">
            <w:pPr>
              <w:rPr>
                <w:sz w:val="18"/>
                <w:szCs w:val="18"/>
              </w:rPr>
            </w:pPr>
            <w:r w:rsidRPr="00DB126A">
              <w:rPr>
                <w:sz w:val="18"/>
                <w:szCs w:val="18"/>
              </w:rPr>
              <w:t>87%</w:t>
            </w:r>
          </w:p>
        </w:tc>
      </w:tr>
      <w:tr w:rsidR="00796D44" w:rsidRPr="00DB126A" w14:paraId="6F4F52B7" w14:textId="77777777" w:rsidTr="00057AB4">
        <w:trPr>
          <w:trHeight w:val="288"/>
          <w:jc w:val="center"/>
        </w:trPr>
        <w:tc>
          <w:tcPr>
            <w:tcW w:w="801" w:type="pct"/>
            <w:noWrap/>
            <w:hideMark/>
          </w:tcPr>
          <w:p w14:paraId="2D5895EA" w14:textId="77777777" w:rsidR="00796D44" w:rsidRPr="00DB126A" w:rsidRDefault="00796D44" w:rsidP="00057AB4">
            <w:pPr>
              <w:rPr>
                <w:b/>
                <w:bCs/>
                <w:sz w:val="18"/>
                <w:szCs w:val="18"/>
              </w:rPr>
            </w:pPr>
            <w:r w:rsidRPr="00DB126A">
              <w:rPr>
                <w:b/>
                <w:bCs/>
                <w:sz w:val="18"/>
                <w:szCs w:val="18"/>
              </w:rPr>
              <w:t>PA Bolzano</w:t>
            </w:r>
          </w:p>
        </w:tc>
        <w:tc>
          <w:tcPr>
            <w:tcW w:w="781" w:type="pct"/>
            <w:noWrap/>
            <w:hideMark/>
          </w:tcPr>
          <w:p w14:paraId="3A7BF5AB" w14:textId="77777777" w:rsidR="00796D44" w:rsidRPr="00DB126A" w:rsidRDefault="00796D44" w:rsidP="00057AB4">
            <w:pPr>
              <w:rPr>
                <w:sz w:val="18"/>
                <w:szCs w:val="18"/>
              </w:rPr>
            </w:pPr>
            <w:r w:rsidRPr="00DB126A">
              <w:rPr>
                <w:sz w:val="18"/>
                <w:szCs w:val="18"/>
              </w:rPr>
              <w:t>2.500.000</w:t>
            </w:r>
          </w:p>
        </w:tc>
        <w:tc>
          <w:tcPr>
            <w:tcW w:w="727" w:type="pct"/>
            <w:noWrap/>
            <w:hideMark/>
          </w:tcPr>
          <w:p w14:paraId="408C7BC9" w14:textId="77777777" w:rsidR="00796D44" w:rsidRPr="00DB126A" w:rsidRDefault="00796D44" w:rsidP="00057AB4">
            <w:pPr>
              <w:rPr>
                <w:sz w:val="18"/>
                <w:szCs w:val="18"/>
              </w:rPr>
            </w:pPr>
          </w:p>
        </w:tc>
        <w:tc>
          <w:tcPr>
            <w:tcW w:w="654" w:type="pct"/>
            <w:noWrap/>
            <w:hideMark/>
          </w:tcPr>
          <w:p w14:paraId="68759F9D" w14:textId="77777777" w:rsidR="00796D44" w:rsidRPr="00DB126A" w:rsidRDefault="00796D44" w:rsidP="00057AB4">
            <w:pPr>
              <w:rPr>
                <w:sz w:val="18"/>
                <w:szCs w:val="18"/>
              </w:rPr>
            </w:pPr>
            <w:r w:rsidRPr="00DB126A">
              <w:rPr>
                <w:sz w:val="18"/>
                <w:szCs w:val="18"/>
              </w:rPr>
              <w:t>2.500.000</w:t>
            </w:r>
          </w:p>
        </w:tc>
        <w:tc>
          <w:tcPr>
            <w:tcW w:w="655" w:type="pct"/>
            <w:noWrap/>
            <w:hideMark/>
          </w:tcPr>
          <w:p w14:paraId="037942D3" w14:textId="77777777" w:rsidR="00796D44" w:rsidRPr="00DB126A" w:rsidRDefault="00796D44" w:rsidP="00057AB4">
            <w:pPr>
              <w:rPr>
                <w:sz w:val="18"/>
                <w:szCs w:val="18"/>
              </w:rPr>
            </w:pPr>
          </w:p>
        </w:tc>
        <w:tc>
          <w:tcPr>
            <w:tcW w:w="727" w:type="pct"/>
            <w:noWrap/>
            <w:hideMark/>
          </w:tcPr>
          <w:p w14:paraId="5E0544A2" w14:textId="77777777" w:rsidR="00796D44" w:rsidRPr="00DB126A" w:rsidRDefault="00796D44" w:rsidP="00057AB4">
            <w:pPr>
              <w:rPr>
                <w:sz w:val="18"/>
                <w:szCs w:val="18"/>
              </w:rPr>
            </w:pPr>
            <w:r w:rsidRPr="00DB126A">
              <w:rPr>
                <w:sz w:val="18"/>
                <w:szCs w:val="18"/>
              </w:rPr>
              <w:t>2.500.000</w:t>
            </w:r>
          </w:p>
        </w:tc>
        <w:tc>
          <w:tcPr>
            <w:tcW w:w="654" w:type="pct"/>
            <w:noWrap/>
            <w:hideMark/>
          </w:tcPr>
          <w:p w14:paraId="0B26EC99" w14:textId="77777777" w:rsidR="00796D44" w:rsidRPr="00DB126A" w:rsidRDefault="00796D44" w:rsidP="00057AB4">
            <w:pPr>
              <w:rPr>
                <w:sz w:val="18"/>
                <w:szCs w:val="18"/>
              </w:rPr>
            </w:pPr>
            <w:r w:rsidRPr="00DB126A">
              <w:rPr>
                <w:sz w:val="18"/>
                <w:szCs w:val="18"/>
              </w:rPr>
              <w:t>100%</w:t>
            </w:r>
          </w:p>
        </w:tc>
      </w:tr>
      <w:tr w:rsidR="00796D44" w:rsidRPr="00DB126A" w14:paraId="6E9C12E8" w14:textId="77777777" w:rsidTr="00057AB4">
        <w:trPr>
          <w:trHeight w:val="288"/>
          <w:jc w:val="center"/>
        </w:trPr>
        <w:tc>
          <w:tcPr>
            <w:tcW w:w="801" w:type="pct"/>
            <w:shd w:val="clear" w:color="auto" w:fill="auto"/>
            <w:noWrap/>
            <w:hideMark/>
          </w:tcPr>
          <w:p w14:paraId="51252BF8" w14:textId="77777777" w:rsidR="00796D44" w:rsidRPr="00DB126A" w:rsidRDefault="00796D44" w:rsidP="00057AB4">
            <w:pPr>
              <w:rPr>
                <w:b/>
                <w:bCs/>
                <w:sz w:val="18"/>
                <w:szCs w:val="18"/>
              </w:rPr>
            </w:pPr>
            <w:r w:rsidRPr="00DB126A">
              <w:rPr>
                <w:b/>
                <w:bCs/>
                <w:sz w:val="18"/>
                <w:szCs w:val="18"/>
              </w:rPr>
              <w:t>Italia</w:t>
            </w:r>
          </w:p>
        </w:tc>
        <w:tc>
          <w:tcPr>
            <w:tcW w:w="781" w:type="pct"/>
            <w:shd w:val="clear" w:color="auto" w:fill="auto"/>
            <w:noWrap/>
            <w:hideMark/>
          </w:tcPr>
          <w:p w14:paraId="1A149BBE" w14:textId="77777777" w:rsidR="00796D44" w:rsidRPr="00DB126A" w:rsidRDefault="00796D44" w:rsidP="00057AB4">
            <w:pPr>
              <w:rPr>
                <w:b/>
                <w:sz w:val="18"/>
                <w:szCs w:val="18"/>
              </w:rPr>
            </w:pPr>
            <w:r w:rsidRPr="00DB126A">
              <w:rPr>
                <w:b/>
                <w:sz w:val="18"/>
                <w:szCs w:val="18"/>
              </w:rPr>
              <w:t>362.461.649</w:t>
            </w:r>
          </w:p>
        </w:tc>
        <w:tc>
          <w:tcPr>
            <w:tcW w:w="727" w:type="pct"/>
            <w:shd w:val="clear" w:color="auto" w:fill="auto"/>
            <w:noWrap/>
            <w:hideMark/>
          </w:tcPr>
          <w:p w14:paraId="23A788EA" w14:textId="77777777" w:rsidR="00796D44" w:rsidRPr="00DB126A" w:rsidRDefault="00796D44" w:rsidP="00057AB4">
            <w:pPr>
              <w:rPr>
                <w:b/>
                <w:sz w:val="18"/>
                <w:szCs w:val="18"/>
              </w:rPr>
            </w:pPr>
            <w:r w:rsidRPr="00DB126A">
              <w:rPr>
                <w:b/>
                <w:sz w:val="18"/>
                <w:szCs w:val="18"/>
              </w:rPr>
              <w:t>88.371.460</w:t>
            </w:r>
          </w:p>
        </w:tc>
        <w:tc>
          <w:tcPr>
            <w:tcW w:w="654" w:type="pct"/>
            <w:shd w:val="clear" w:color="auto" w:fill="auto"/>
            <w:noWrap/>
            <w:hideMark/>
          </w:tcPr>
          <w:p w14:paraId="6D3C3805" w14:textId="77777777" w:rsidR="00796D44" w:rsidRPr="00DB126A" w:rsidRDefault="00796D44" w:rsidP="00057AB4">
            <w:pPr>
              <w:rPr>
                <w:b/>
                <w:sz w:val="18"/>
                <w:szCs w:val="18"/>
              </w:rPr>
            </w:pPr>
            <w:r w:rsidRPr="00DB126A">
              <w:rPr>
                <w:b/>
                <w:sz w:val="18"/>
                <w:szCs w:val="18"/>
              </w:rPr>
              <w:t>50.794.143</w:t>
            </w:r>
          </w:p>
        </w:tc>
        <w:tc>
          <w:tcPr>
            <w:tcW w:w="655" w:type="pct"/>
            <w:shd w:val="clear" w:color="auto" w:fill="auto"/>
            <w:noWrap/>
            <w:hideMark/>
          </w:tcPr>
          <w:p w14:paraId="3A3E0ECE" w14:textId="77777777" w:rsidR="00796D44" w:rsidRPr="00DB126A" w:rsidRDefault="00796D44" w:rsidP="00057AB4">
            <w:pPr>
              <w:rPr>
                <w:b/>
                <w:sz w:val="18"/>
                <w:szCs w:val="18"/>
              </w:rPr>
            </w:pPr>
            <w:r w:rsidRPr="00DB126A">
              <w:rPr>
                <w:b/>
                <w:sz w:val="18"/>
                <w:szCs w:val="18"/>
              </w:rPr>
              <w:t>73.042.239</w:t>
            </w:r>
          </w:p>
        </w:tc>
        <w:tc>
          <w:tcPr>
            <w:tcW w:w="727" w:type="pct"/>
            <w:shd w:val="clear" w:color="auto" w:fill="auto"/>
            <w:noWrap/>
            <w:hideMark/>
          </w:tcPr>
          <w:p w14:paraId="79CAB964" w14:textId="77777777" w:rsidR="00796D44" w:rsidRPr="00DB126A" w:rsidRDefault="00796D44" w:rsidP="00057AB4">
            <w:pPr>
              <w:rPr>
                <w:b/>
                <w:sz w:val="18"/>
                <w:szCs w:val="18"/>
              </w:rPr>
            </w:pPr>
            <w:r w:rsidRPr="00DB126A">
              <w:rPr>
                <w:b/>
                <w:sz w:val="18"/>
                <w:szCs w:val="18"/>
              </w:rPr>
              <w:t>212.207.842</w:t>
            </w:r>
          </w:p>
        </w:tc>
        <w:tc>
          <w:tcPr>
            <w:tcW w:w="654" w:type="pct"/>
            <w:shd w:val="clear" w:color="auto" w:fill="auto"/>
            <w:noWrap/>
            <w:hideMark/>
          </w:tcPr>
          <w:p w14:paraId="7137393F" w14:textId="77777777" w:rsidR="00796D44" w:rsidRPr="00DB126A" w:rsidRDefault="00796D44" w:rsidP="00057AB4">
            <w:pPr>
              <w:rPr>
                <w:b/>
                <w:sz w:val="18"/>
                <w:szCs w:val="18"/>
              </w:rPr>
            </w:pPr>
            <w:r w:rsidRPr="00DB126A">
              <w:rPr>
                <w:b/>
                <w:sz w:val="18"/>
                <w:szCs w:val="18"/>
              </w:rPr>
              <w:t>59%</w:t>
            </w:r>
          </w:p>
        </w:tc>
      </w:tr>
    </w:tbl>
    <w:p w14:paraId="748E3335" w14:textId="77777777" w:rsidR="00796D44" w:rsidRPr="00DB126A" w:rsidRDefault="00796D44" w:rsidP="00796D44">
      <w:pPr>
        <w:spacing w:after="0"/>
        <w:rPr>
          <w:sz w:val="20"/>
        </w:rPr>
      </w:pPr>
      <w:r w:rsidRPr="00DB126A">
        <w:rPr>
          <w:sz w:val="20"/>
        </w:rPr>
        <w:t>* La dotazione a bando (1.000.000) non è stata presa in considerazione in quanto essa prevedeva l’importo per la totalità d</w:t>
      </w:r>
      <w:r>
        <w:rPr>
          <w:sz w:val="20"/>
        </w:rPr>
        <w:t xml:space="preserve">elle </w:t>
      </w:r>
      <w:r w:rsidRPr="00DB126A">
        <w:rPr>
          <w:sz w:val="20"/>
        </w:rPr>
        <w:t>misure emanate all’ interno del pacchetto</w:t>
      </w:r>
    </w:p>
    <w:p w14:paraId="0E4F6BDF" w14:textId="77777777" w:rsidR="00796D44" w:rsidRPr="00DB126A" w:rsidRDefault="00796D44" w:rsidP="00796D44">
      <w:pPr>
        <w:spacing w:after="0"/>
        <w:rPr>
          <w:i/>
          <w:sz w:val="20"/>
        </w:rPr>
      </w:pPr>
      <w:r w:rsidRPr="00DB126A">
        <w:rPr>
          <w:i/>
          <w:sz w:val="20"/>
        </w:rPr>
        <w:t>Fonte: elaborazioni Ismea-RRN su dati PSR 2014-2020</w:t>
      </w:r>
    </w:p>
    <w:p w14:paraId="17EA07FB" w14:textId="77777777" w:rsidR="00796D44" w:rsidRDefault="00796D44" w:rsidP="00796D44"/>
    <w:p w14:paraId="6AEEDF13" w14:textId="77777777" w:rsidR="00B4048C" w:rsidRDefault="00796D44" w:rsidP="00B4048C">
      <w:r>
        <w:t xml:space="preserve">In generale la spesa programmata nei diversi PSR e nelle misure sopra citate, per il settennio 2014-2020, risulta più rispondente, rispetto al periodo 2007-2013, ai fabbisogni individuati da ciascuna regione riconducibili parzialmente o totalmente alla Priorità 4 e la descrizione delle operazioni inserite nei bandi, risultano meglio definite e anche più confrontabili tra le regioni. </w:t>
      </w:r>
      <w:r w:rsidR="00B4048C">
        <w:t xml:space="preserve">Ciononostante si riscontra un sistema di assegnazione dei finanziamenti, per le misure sopra citate, spesso senza una strategia specifica basata su di una selezione delle aree geografiche verso le quali </w:t>
      </w:r>
      <w:proofErr w:type="gramStart"/>
      <w:r w:rsidR="00B4048C">
        <w:t>indirizzare  gli</w:t>
      </w:r>
      <w:proofErr w:type="gramEnd"/>
      <w:r w:rsidR="00B4048C">
        <w:t xml:space="preserve"> investimenti, ma piuttosto le domande vengono accettate a “macchia di leopardo”.</w:t>
      </w:r>
    </w:p>
    <w:p w14:paraId="3C76C5B6" w14:textId="5B387FFF" w:rsidR="00796D44" w:rsidRDefault="00B4048C" w:rsidP="00B4048C">
      <w:r>
        <w:t xml:space="preserve">Tra gli elementi positivi riscontrati nei bandi analizzati vi è il finanziamento del ripristino, recupero, ampliamento dei muretti a secco, inseriti </w:t>
      </w:r>
      <w:r w:rsidRPr="005110E7">
        <w:t>nella lista degli elementi immateriali dichi</w:t>
      </w:r>
      <w:r>
        <w:t>arati Patrimonio dell'umanità. La spesa è stata inserita, da quasi tutte le regioni, in bandi finanziati in prevalenza con la misura 4</w:t>
      </w:r>
      <w:r w:rsidR="00796D44">
        <w:t>. Vi sono stati anche casi di bandi regionali la cui dotazione nel settennio precedente non era stata impegnata totalmente in quanto le condizioni di ammissibilità non prevedevano la spesa realizzata in “economia” dall’azienda stessa, mentre nella programmazione attuale è stata in breve tempo esaurita, grazie all’eliminazione del vincolo</w:t>
      </w:r>
      <w:r w:rsidR="00476ABC">
        <w:t xml:space="preserve"> di realizzazione da imprese terze</w:t>
      </w:r>
      <w:r w:rsidR="00796D44">
        <w:t xml:space="preserve">. </w:t>
      </w:r>
    </w:p>
    <w:p w14:paraId="338BB36E" w14:textId="1DAE1705" w:rsidR="00796D44" w:rsidRDefault="00796D44" w:rsidP="00796D44">
      <w:r>
        <w:t xml:space="preserve">Per la sottomisura 10.1 la dotazione finanziaria per l’intero periodo di programmazione è pari a 2,4 miliardi di euro che corrisponde al 13,4% dell’intera dotazione nazionale PSR, tuttavia di questa dotazione solo una quota è destinata ad interventi con un effetto generalmente positivo sul paesaggio. Gli importi messi a disposizione per la misura 10.1, la cui espletazione dei bandi al 30 settembre 2018 risultava completata al 90%, mostra l’esiguità degli investimenti relativi alla biodiversità dei territori agricoli (quale gruppo più importante ai fini della tutela del Paesaggio) pari in media a 25 milioni di euro per regione. </w:t>
      </w:r>
    </w:p>
    <w:p w14:paraId="3AB5EA18" w14:textId="6FE26352" w:rsidR="00B4048C" w:rsidRDefault="00B4048C" w:rsidP="00796D44"/>
    <w:p w14:paraId="770604A0" w14:textId="4261E00E" w:rsidR="00796D44" w:rsidRDefault="00796D44" w:rsidP="004413B5">
      <w:pPr>
        <w:keepNext/>
        <w:spacing w:after="200" w:line="276" w:lineRule="auto"/>
        <w:rPr>
          <w:rFonts w:ascii="Calibri" w:eastAsia="Calibri" w:hAnsi="Calibri" w:cs="Times New Roman"/>
          <w:b/>
          <w:bCs/>
          <w:sz w:val="20"/>
          <w:szCs w:val="20"/>
        </w:rPr>
      </w:pPr>
      <w:r w:rsidRPr="00E71927">
        <w:rPr>
          <w:rFonts w:ascii="Calibri" w:eastAsia="Calibri" w:hAnsi="Calibri" w:cs="Times New Roman"/>
          <w:b/>
          <w:bCs/>
          <w:noProof/>
          <w:sz w:val="20"/>
          <w:szCs w:val="20"/>
          <w:lang w:eastAsia="it-IT"/>
        </w:rPr>
        <w:lastRenderedPageBreak/>
        <w:drawing>
          <wp:anchor distT="0" distB="0" distL="114300" distR="114300" simplePos="0" relativeHeight="251659264" behindDoc="1" locked="0" layoutInCell="1" allowOverlap="1" wp14:anchorId="3C265B6E" wp14:editId="268E5DD5">
            <wp:simplePos x="0" y="0"/>
            <wp:positionH relativeFrom="column">
              <wp:posOffset>-219710</wp:posOffset>
            </wp:positionH>
            <wp:positionV relativeFrom="paragraph">
              <wp:posOffset>401320</wp:posOffset>
            </wp:positionV>
            <wp:extent cx="6106160" cy="3625215"/>
            <wp:effectExtent l="38100" t="0" r="104140" b="0"/>
            <wp:wrapSquare wrapText="bothSides"/>
            <wp:docPr id="3" name="Diagram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14:sizeRelH relativeFrom="margin">
              <wp14:pctWidth>0</wp14:pctWidth>
            </wp14:sizeRelH>
            <wp14:sizeRelV relativeFrom="margin">
              <wp14:pctHeight>0</wp14:pctHeight>
            </wp14:sizeRelV>
          </wp:anchor>
        </w:drawing>
      </w:r>
      <w:r w:rsidRPr="00E71927">
        <w:rPr>
          <w:rFonts w:ascii="Calibri" w:eastAsia="Calibri" w:hAnsi="Calibri" w:cs="Times New Roman"/>
          <w:b/>
          <w:bCs/>
          <w:sz w:val="20"/>
          <w:szCs w:val="20"/>
        </w:rPr>
        <w:t xml:space="preserve">Figura </w:t>
      </w:r>
      <w:r w:rsidR="004413B5">
        <w:rPr>
          <w:rFonts w:ascii="Calibri" w:eastAsia="Calibri" w:hAnsi="Calibri" w:cs="Times New Roman"/>
          <w:b/>
          <w:bCs/>
          <w:noProof/>
          <w:sz w:val="20"/>
          <w:szCs w:val="20"/>
        </w:rPr>
        <w:t>A</w:t>
      </w:r>
      <w:r w:rsidR="00865BAD">
        <w:rPr>
          <w:rFonts w:ascii="Calibri" w:eastAsia="Calibri" w:hAnsi="Calibri" w:cs="Times New Roman"/>
          <w:b/>
          <w:bCs/>
          <w:noProof/>
          <w:sz w:val="20"/>
          <w:szCs w:val="20"/>
        </w:rPr>
        <w:t>.</w:t>
      </w:r>
      <w:r w:rsidR="004413B5">
        <w:rPr>
          <w:rFonts w:ascii="Calibri" w:eastAsia="Calibri" w:hAnsi="Calibri" w:cs="Times New Roman"/>
          <w:b/>
          <w:bCs/>
          <w:noProof/>
          <w:sz w:val="20"/>
          <w:szCs w:val="20"/>
        </w:rPr>
        <w:t>1 -</w:t>
      </w:r>
      <w:r w:rsidRPr="00E71927">
        <w:rPr>
          <w:rFonts w:ascii="Calibri" w:eastAsia="Calibri" w:hAnsi="Calibri" w:cs="Times New Roman"/>
          <w:b/>
          <w:bCs/>
          <w:sz w:val="20"/>
          <w:szCs w:val="20"/>
        </w:rPr>
        <w:t xml:space="preserve"> Tipologia di “pagamenti – agro – climatici – ambientali” attivati.</w:t>
      </w:r>
    </w:p>
    <w:p w14:paraId="6E0CE9A6" w14:textId="3230BF45" w:rsidR="004413B5" w:rsidRDefault="00796D44" w:rsidP="004413B5">
      <w:pPr>
        <w:spacing w:after="120"/>
      </w:pPr>
      <w:r>
        <w:t>Alla data del 30 settembre 2018 risultavano effettuati 75 bandi e per ognuno di questi le operazioni attivate con altrettanti bandi sono state pari a 240. La dotazione finanziaria, corrispondente per la durata complessiva degli anni di impegno, è pari a 2,16 miliardi di euro pari al 90% della spesa programmata. Le operazioni che è stato possibile analizzare all’interno dei bandi per i singoli interventi attivati (pari a 86 bandi su 240 complessivi) sono state suddivise in sei catego</w:t>
      </w:r>
      <w:r w:rsidRPr="00FD151F">
        <w:t xml:space="preserve">rie (vedi fig. </w:t>
      </w:r>
      <w:r w:rsidR="00476ABC">
        <w:t>A</w:t>
      </w:r>
      <w:r w:rsidRPr="00FD151F">
        <w:t>1) pe</w:t>
      </w:r>
      <w:r>
        <w:t xml:space="preserve">r una dotazione pari 1,84 miliardi di euro. Di queste, particolarmente importante ai fini della tutela del paesaggio, è la tipologia “biodiversità dei territori agricoli” che a sua volta si ripartisce in altri tre sottogruppi. </w:t>
      </w:r>
      <w:r w:rsidR="00476ABC">
        <w:t>L</w:t>
      </w:r>
      <w:r>
        <w:t>’ammontare della dotazione corrispondente</w:t>
      </w:r>
      <w:r w:rsidR="00476ABC">
        <w:t xml:space="preserve"> alla tipologia citata</w:t>
      </w:r>
      <w:r>
        <w:t xml:space="preserve"> è pari a 525 milioni di euro di cui la quota afferente al gruppo “tutela habitat e gestione infrastrutture verdi”</w:t>
      </w:r>
      <w:r w:rsidR="00476ABC">
        <w:t>,</w:t>
      </w:r>
      <w:r>
        <w:t xml:space="preserve"> più specifica per la tutela del paesaggio</w:t>
      </w:r>
      <w:r w:rsidR="00476ABC">
        <w:t>,</w:t>
      </w:r>
      <w:r>
        <w:t xml:space="preserve"> è pari a 112 milioni di euro, contro i quasi 249 milioni di euro della “corretta gestione dei pascoli” e i 161 milioni di euro della “diversificazione/conversione dei seminativi”.</w:t>
      </w:r>
    </w:p>
    <w:p w14:paraId="556E1CF8" w14:textId="3FDD4C68" w:rsidR="00796D44" w:rsidRPr="00E71927" w:rsidRDefault="00796D44" w:rsidP="004413B5">
      <w:pPr>
        <w:keepNext/>
        <w:spacing w:after="0" w:line="276" w:lineRule="auto"/>
        <w:rPr>
          <w:rFonts w:ascii="Calibri" w:eastAsia="Calibri" w:hAnsi="Calibri" w:cs="Times New Roman"/>
          <w:b/>
          <w:bCs/>
          <w:sz w:val="20"/>
          <w:szCs w:val="20"/>
        </w:rPr>
      </w:pPr>
      <w:r>
        <w:rPr>
          <w:rFonts w:ascii="Calibri" w:eastAsia="Calibri" w:hAnsi="Calibri" w:cs="Times New Roman"/>
          <w:b/>
          <w:bCs/>
          <w:sz w:val="20"/>
          <w:szCs w:val="20"/>
        </w:rPr>
        <w:t xml:space="preserve">Tabella </w:t>
      </w:r>
      <w:r w:rsidR="004413B5">
        <w:rPr>
          <w:rFonts w:ascii="Calibri" w:eastAsia="Calibri" w:hAnsi="Calibri" w:cs="Times New Roman"/>
          <w:b/>
          <w:bCs/>
          <w:sz w:val="20"/>
          <w:szCs w:val="20"/>
        </w:rPr>
        <w:t>A</w:t>
      </w:r>
      <w:r w:rsidR="00865BAD">
        <w:rPr>
          <w:rFonts w:ascii="Calibri" w:eastAsia="Calibri" w:hAnsi="Calibri" w:cs="Times New Roman"/>
          <w:b/>
          <w:bCs/>
          <w:sz w:val="20"/>
          <w:szCs w:val="20"/>
        </w:rPr>
        <w:t>.</w:t>
      </w:r>
      <w:r w:rsidR="00476ABC">
        <w:rPr>
          <w:rFonts w:ascii="Calibri" w:eastAsia="Calibri" w:hAnsi="Calibri" w:cs="Times New Roman"/>
          <w:b/>
          <w:bCs/>
          <w:sz w:val="20"/>
          <w:szCs w:val="20"/>
        </w:rPr>
        <w:t>4</w:t>
      </w:r>
      <w:r>
        <w:rPr>
          <w:rFonts w:ascii="Calibri" w:eastAsia="Calibri" w:hAnsi="Calibri" w:cs="Times New Roman"/>
          <w:b/>
          <w:bCs/>
          <w:sz w:val="20"/>
          <w:szCs w:val="20"/>
        </w:rPr>
        <w:t xml:space="preserve"> - </w:t>
      </w:r>
      <w:r w:rsidRPr="00DA330B">
        <w:rPr>
          <w:rFonts w:ascii="Calibri" w:eastAsia="Calibri" w:hAnsi="Calibri" w:cs="Times New Roman"/>
          <w:b/>
          <w:bCs/>
          <w:sz w:val="20"/>
          <w:szCs w:val="20"/>
        </w:rPr>
        <w:t>Totale a bando per tipologia di pagamento agro- climatico- ambientale</w:t>
      </w:r>
      <w:r>
        <w:rPr>
          <w:rFonts w:ascii="Calibri" w:eastAsia="Calibri" w:hAnsi="Calibri" w:cs="Times New Roman"/>
          <w:b/>
          <w:bCs/>
          <w:sz w:val="20"/>
          <w:szCs w:val="20"/>
        </w:rPr>
        <w:t xml:space="preserve"> 10.1 </w:t>
      </w:r>
    </w:p>
    <w:tbl>
      <w:tblPr>
        <w:tblStyle w:val="Tabellagriglia5scura-colore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6"/>
        <w:gridCol w:w="1758"/>
        <w:gridCol w:w="2348"/>
        <w:gridCol w:w="1608"/>
        <w:gridCol w:w="1198"/>
      </w:tblGrid>
      <w:tr w:rsidR="00796D44" w:rsidRPr="00DA330B" w14:paraId="08588587" w14:textId="77777777" w:rsidTr="00057AB4">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513" w:type="pct"/>
            <w:noWrap/>
            <w:hideMark/>
          </w:tcPr>
          <w:p w14:paraId="7C5A339A" w14:textId="77777777" w:rsidR="00796D44" w:rsidRPr="00DA330B" w:rsidRDefault="00796D44" w:rsidP="00057AB4">
            <w:pPr>
              <w:jc w:val="center"/>
              <w:rPr>
                <w:rFonts w:eastAsia="Times New Roman"/>
                <w:color w:val="FFFFFF" w:themeColor="background1"/>
                <w:sz w:val="18"/>
                <w:szCs w:val="18"/>
              </w:rPr>
            </w:pPr>
            <w:r w:rsidRPr="00DA330B">
              <w:rPr>
                <w:rFonts w:eastAsia="Times New Roman"/>
                <w:color w:val="FFFFFF" w:themeColor="background1"/>
                <w:sz w:val="18"/>
                <w:szCs w:val="18"/>
              </w:rPr>
              <w:t>Tipologia</w:t>
            </w:r>
          </w:p>
        </w:tc>
        <w:tc>
          <w:tcPr>
            <w:tcW w:w="1015" w:type="pct"/>
            <w:hideMark/>
          </w:tcPr>
          <w:p w14:paraId="2B7A8F29" w14:textId="77777777" w:rsidR="00796D44" w:rsidRPr="00DA330B" w:rsidRDefault="00796D44" w:rsidP="00057AB4">
            <w:pPr>
              <w:jc w:val="center"/>
              <w:cnfStyle w:val="100000000000" w:firstRow="1" w:lastRow="0" w:firstColumn="0" w:lastColumn="0" w:oddVBand="0" w:evenVBand="0" w:oddHBand="0" w:evenHBand="0" w:firstRowFirstColumn="0" w:firstRowLastColumn="0" w:lastRowFirstColumn="0" w:lastRowLastColumn="0"/>
              <w:rPr>
                <w:rFonts w:eastAsia="Times New Roman"/>
                <w:color w:val="FFFFFF" w:themeColor="background1"/>
                <w:sz w:val="18"/>
                <w:szCs w:val="18"/>
              </w:rPr>
            </w:pPr>
            <w:r w:rsidRPr="00DA330B">
              <w:rPr>
                <w:rFonts w:eastAsia="Times New Roman"/>
                <w:color w:val="FFFFFF" w:themeColor="background1"/>
                <w:sz w:val="18"/>
                <w:szCs w:val="18"/>
              </w:rPr>
              <w:t>Totale dotazione a bando</w:t>
            </w:r>
          </w:p>
        </w:tc>
        <w:tc>
          <w:tcPr>
            <w:tcW w:w="811" w:type="pct"/>
            <w:noWrap/>
            <w:hideMark/>
          </w:tcPr>
          <w:p w14:paraId="17D2E73F" w14:textId="77777777" w:rsidR="00796D44" w:rsidRDefault="00796D44" w:rsidP="00057AB4">
            <w:pPr>
              <w:jc w:val="center"/>
              <w:cnfStyle w:val="100000000000" w:firstRow="1" w:lastRow="0" w:firstColumn="0" w:lastColumn="0" w:oddVBand="0" w:evenVBand="0" w:oddHBand="0" w:evenHBand="0" w:firstRowFirstColumn="0" w:firstRowLastColumn="0" w:lastRowFirstColumn="0" w:lastRowLastColumn="0"/>
              <w:rPr>
                <w:rFonts w:eastAsia="Times New Roman"/>
                <w:color w:val="FFFFFF" w:themeColor="background1"/>
                <w:sz w:val="18"/>
                <w:szCs w:val="18"/>
              </w:rPr>
            </w:pPr>
            <w:r w:rsidRPr="00DA330B">
              <w:rPr>
                <w:rFonts w:eastAsia="Times New Roman"/>
                <w:color w:val="FFFFFF" w:themeColor="background1"/>
                <w:sz w:val="18"/>
                <w:szCs w:val="18"/>
              </w:rPr>
              <w:t>Totali Bandi</w:t>
            </w:r>
            <w:r>
              <w:rPr>
                <w:rFonts w:eastAsia="Times New Roman"/>
                <w:color w:val="FFFFFF" w:themeColor="background1"/>
                <w:sz w:val="18"/>
                <w:szCs w:val="18"/>
              </w:rPr>
              <w:t xml:space="preserve"> </w:t>
            </w:r>
          </w:p>
          <w:p w14:paraId="10FE1D14" w14:textId="77777777" w:rsidR="00796D44" w:rsidRPr="00DA330B" w:rsidRDefault="00796D44" w:rsidP="00057AB4">
            <w:pPr>
              <w:jc w:val="center"/>
              <w:cnfStyle w:val="100000000000" w:firstRow="1" w:lastRow="0" w:firstColumn="0" w:lastColumn="0" w:oddVBand="0" w:evenVBand="0" w:oddHBand="0" w:evenHBand="0" w:firstRowFirstColumn="0" w:firstRowLastColumn="0" w:lastRowFirstColumn="0" w:lastRowLastColumn="0"/>
              <w:rPr>
                <w:rFonts w:eastAsia="Times New Roman"/>
                <w:color w:val="FFFFFF" w:themeColor="background1"/>
                <w:sz w:val="18"/>
                <w:szCs w:val="18"/>
              </w:rPr>
            </w:pPr>
            <w:r>
              <w:rPr>
                <w:rFonts w:eastAsia="Times New Roman"/>
                <w:color w:val="FFFFFF" w:themeColor="background1"/>
                <w:sz w:val="18"/>
                <w:szCs w:val="18"/>
              </w:rPr>
              <w:t>per singoli interventi attivati</w:t>
            </w:r>
          </w:p>
        </w:tc>
        <w:tc>
          <w:tcPr>
            <w:tcW w:w="937" w:type="pct"/>
            <w:hideMark/>
          </w:tcPr>
          <w:p w14:paraId="7FAE3CC9" w14:textId="77777777" w:rsidR="00796D44" w:rsidRPr="00DA330B" w:rsidRDefault="00796D44" w:rsidP="00057AB4">
            <w:pPr>
              <w:jc w:val="center"/>
              <w:cnfStyle w:val="100000000000" w:firstRow="1" w:lastRow="0" w:firstColumn="0" w:lastColumn="0" w:oddVBand="0" w:evenVBand="0" w:oddHBand="0" w:evenHBand="0" w:firstRowFirstColumn="0" w:firstRowLastColumn="0" w:lastRowFirstColumn="0" w:lastRowLastColumn="0"/>
              <w:rPr>
                <w:rFonts w:eastAsia="Times New Roman"/>
                <w:color w:val="FFFFFF" w:themeColor="background1"/>
                <w:sz w:val="18"/>
                <w:szCs w:val="18"/>
              </w:rPr>
            </w:pPr>
            <w:r w:rsidRPr="00DA330B">
              <w:rPr>
                <w:rFonts w:eastAsia="Times New Roman"/>
                <w:color w:val="FFFFFF" w:themeColor="background1"/>
                <w:sz w:val="18"/>
                <w:szCs w:val="18"/>
              </w:rPr>
              <w:t>% Dotazione a bando</w:t>
            </w:r>
          </w:p>
        </w:tc>
        <w:tc>
          <w:tcPr>
            <w:tcW w:w="724" w:type="pct"/>
            <w:hideMark/>
          </w:tcPr>
          <w:p w14:paraId="5A5EF7E2" w14:textId="77777777" w:rsidR="00796D44" w:rsidRPr="00DA330B" w:rsidRDefault="00796D44" w:rsidP="00057AB4">
            <w:pPr>
              <w:jc w:val="center"/>
              <w:cnfStyle w:val="100000000000" w:firstRow="1" w:lastRow="0" w:firstColumn="0" w:lastColumn="0" w:oddVBand="0" w:evenVBand="0" w:oddHBand="0" w:evenHBand="0" w:firstRowFirstColumn="0" w:firstRowLastColumn="0" w:lastRowFirstColumn="0" w:lastRowLastColumn="0"/>
              <w:rPr>
                <w:rFonts w:eastAsia="Times New Roman"/>
                <w:color w:val="FFFFFF" w:themeColor="background1"/>
                <w:sz w:val="18"/>
                <w:szCs w:val="18"/>
              </w:rPr>
            </w:pPr>
            <w:r w:rsidRPr="00DA330B">
              <w:rPr>
                <w:rFonts w:eastAsia="Times New Roman"/>
                <w:color w:val="FFFFFF" w:themeColor="background1"/>
                <w:sz w:val="18"/>
                <w:szCs w:val="18"/>
              </w:rPr>
              <w:t>% Numero bandi</w:t>
            </w:r>
          </w:p>
        </w:tc>
      </w:tr>
      <w:tr w:rsidR="00796D44" w:rsidRPr="00DA330B" w14:paraId="59293816" w14:textId="77777777" w:rsidTr="00057AB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513" w:type="pct"/>
            <w:noWrap/>
            <w:hideMark/>
          </w:tcPr>
          <w:p w14:paraId="47073926" w14:textId="77777777" w:rsidR="00796D44" w:rsidRPr="00DA330B" w:rsidRDefault="00796D44" w:rsidP="00057AB4">
            <w:pPr>
              <w:jc w:val="left"/>
              <w:rPr>
                <w:rFonts w:eastAsia="Times New Roman"/>
                <w:color w:val="FFFFFF" w:themeColor="background1"/>
                <w:sz w:val="18"/>
                <w:szCs w:val="18"/>
              </w:rPr>
            </w:pPr>
            <w:r w:rsidRPr="00DA330B">
              <w:rPr>
                <w:rFonts w:eastAsia="Times New Roman"/>
                <w:color w:val="FFFFFF" w:themeColor="background1"/>
                <w:sz w:val="18"/>
                <w:szCs w:val="18"/>
              </w:rPr>
              <w:t>Produzione Integrata</w:t>
            </w:r>
          </w:p>
        </w:tc>
        <w:tc>
          <w:tcPr>
            <w:tcW w:w="1015" w:type="pct"/>
            <w:noWrap/>
            <w:hideMark/>
          </w:tcPr>
          <w:p w14:paraId="7B284DFA"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 xml:space="preserve">      607.779.842 </w:t>
            </w:r>
          </w:p>
        </w:tc>
        <w:tc>
          <w:tcPr>
            <w:tcW w:w="811" w:type="pct"/>
            <w:noWrap/>
            <w:hideMark/>
          </w:tcPr>
          <w:p w14:paraId="54447498"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25</w:t>
            </w:r>
          </w:p>
        </w:tc>
        <w:tc>
          <w:tcPr>
            <w:tcW w:w="937" w:type="pct"/>
            <w:noWrap/>
            <w:hideMark/>
          </w:tcPr>
          <w:p w14:paraId="6139BFF6"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33%</w:t>
            </w:r>
          </w:p>
        </w:tc>
        <w:tc>
          <w:tcPr>
            <w:tcW w:w="724" w:type="pct"/>
            <w:noWrap/>
            <w:hideMark/>
          </w:tcPr>
          <w:p w14:paraId="7F862AE9"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14%</w:t>
            </w:r>
          </w:p>
        </w:tc>
      </w:tr>
      <w:tr w:rsidR="00796D44" w:rsidRPr="00DA330B" w14:paraId="74949382" w14:textId="77777777" w:rsidTr="00057AB4">
        <w:trPr>
          <w:trHeight w:val="288"/>
        </w:trPr>
        <w:tc>
          <w:tcPr>
            <w:cnfStyle w:val="001000000000" w:firstRow="0" w:lastRow="0" w:firstColumn="1" w:lastColumn="0" w:oddVBand="0" w:evenVBand="0" w:oddHBand="0" w:evenHBand="0" w:firstRowFirstColumn="0" w:firstRowLastColumn="0" w:lastRowFirstColumn="0" w:lastRowLastColumn="0"/>
            <w:tcW w:w="1513" w:type="pct"/>
            <w:noWrap/>
            <w:hideMark/>
          </w:tcPr>
          <w:p w14:paraId="1D597F2F" w14:textId="77777777" w:rsidR="00796D44" w:rsidRPr="00DA330B" w:rsidRDefault="00796D44" w:rsidP="00057AB4">
            <w:pPr>
              <w:jc w:val="left"/>
              <w:rPr>
                <w:rFonts w:eastAsia="Times New Roman"/>
                <w:color w:val="FFFFFF" w:themeColor="background1"/>
                <w:sz w:val="18"/>
                <w:szCs w:val="18"/>
              </w:rPr>
            </w:pPr>
            <w:r w:rsidRPr="00DA330B">
              <w:rPr>
                <w:rFonts w:eastAsia="Times New Roman"/>
                <w:color w:val="FFFFFF" w:themeColor="background1"/>
                <w:sz w:val="18"/>
                <w:szCs w:val="18"/>
              </w:rPr>
              <w:t>Gestione Suolo</w:t>
            </w:r>
          </w:p>
        </w:tc>
        <w:tc>
          <w:tcPr>
            <w:tcW w:w="1015" w:type="pct"/>
            <w:noWrap/>
            <w:hideMark/>
          </w:tcPr>
          <w:p w14:paraId="0D70E3BA"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 xml:space="preserve">      573.406.678 </w:t>
            </w:r>
          </w:p>
        </w:tc>
        <w:tc>
          <w:tcPr>
            <w:tcW w:w="811" w:type="pct"/>
            <w:noWrap/>
            <w:hideMark/>
          </w:tcPr>
          <w:p w14:paraId="3EDD0C25"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39</w:t>
            </w:r>
          </w:p>
        </w:tc>
        <w:tc>
          <w:tcPr>
            <w:tcW w:w="937" w:type="pct"/>
            <w:noWrap/>
            <w:hideMark/>
          </w:tcPr>
          <w:p w14:paraId="4127BC69"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31%</w:t>
            </w:r>
          </w:p>
        </w:tc>
        <w:tc>
          <w:tcPr>
            <w:tcW w:w="724" w:type="pct"/>
            <w:noWrap/>
            <w:hideMark/>
          </w:tcPr>
          <w:p w14:paraId="2C73E13C"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21%</w:t>
            </w:r>
          </w:p>
        </w:tc>
      </w:tr>
      <w:tr w:rsidR="00796D44" w:rsidRPr="00DA330B" w14:paraId="72A38DA6" w14:textId="77777777" w:rsidTr="00057AB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513" w:type="pct"/>
            <w:noWrap/>
            <w:hideMark/>
          </w:tcPr>
          <w:p w14:paraId="02EBE4D5" w14:textId="77777777" w:rsidR="00796D44" w:rsidRPr="00DA330B" w:rsidRDefault="00796D44" w:rsidP="00057AB4">
            <w:pPr>
              <w:jc w:val="left"/>
              <w:rPr>
                <w:rFonts w:eastAsia="Times New Roman"/>
                <w:color w:val="FFFFFF" w:themeColor="background1"/>
                <w:sz w:val="18"/>
                <w:szCs w:val="18"/>
              </w:rPr>
            </w:pPr>
            <w:r w:rsidRPr="00DA330B">
              <w:rPr>
                <w:rFonts w:eastAsia="Times New Roman"/>
                <w:color w:val="FFFFFF" w:themeColor="background1"/>
                <w:sz w:val="18"/>
                <w:szCs w:val="18"/>
              </w:rPr>
              <w:t>Biodiversità Vegetale</w:t>
            </w:r>
          </w:p>
        </w:tc>
        <w:tc>
          <w:tcPr>
            <w:tcW w:w="1015" w:type="pct"/>
            <w:noWrap/>
            <w:hideMark/>
          </w:tcPr>
          <w:p w14:paraId="2EB66392"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 xml:space="preserve">       18.064.075 </w:t>
            </w:r>
          </w:p>
        </w:tc>
        <w:tc>
          <w:tcPr>
            <w:tcW w:w="811" w:type="pct"/>
            <w:noWrap/>
            <w:hideMark/>
          </w:tcPr>
          <w:p w14:paraId="2616A79E"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21</w:t>
            </w:r>
          </w:p>
        </w:tc>
        <w:tc>
          <w:tcPr>
            <w:tcW w:w="937" w:type="pct"/>
            <w:noWrap/>
            <w:hideMark/>
          </w:tcPr>
          <w:p w14:paraId="4E291F21"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1%</w:t>
            </w:r>
          </w:p>
        </w:tc>
        <w:tc>
          <w:tcPr>
            <w:tcW w:w="724" w:type="pct"/>
            <w:noWrap/>
            <w:hideMark/>
          </w:tcPr>
          <w:p w14:paraId="1A9C20D0"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11%</w:t>
            </w:r>
          </w:p>
        </w:tc>
      </w:tr>
      <w:tr w:rsidR="00796D44" w:rsidRPr="00DA330B" w14:paraId="74A6A594" w14:textId="77777777" w:rsidTr="00057AB4">
        <w:trPr>
          <w:trHeight w:val="288"/>
        </w:trPr>
        <w:tc>
          <w:tcPr>
            <w:cnfStyle w:val="001000000000" w:firstRow="0" w:lastRow="0" w:firstColumn="1" w:lastColumn="0" w:oddVBand="0" w:evenVBand="0" w:oddHBand="0" w:evenHBand="0" w:firstRowFirstColumn="0" w:firstRowLastColumn="0" w:lastRowFirstColumn="0" w:lastRowLastColumn="0"/>
            <w:tcW w:w="1513" w:type="pct"/>
            <w:noWrap/>
            <w:hideMark/>
          </w:tcPr>
          <w:p w14:paraId="077DFB17" w14:textId="77777777" w:rsidR="00796D44" w:rsidRPr="00DA330B" w:rsidRDefault="00796D44" w:rsidP="00057AB4">
            <w:pPr>
              <w:jc w:val="left"/>
              <w:rPr>
                <w:rFonts w:eastAsia="Times New Roman"/>
                <w:color w:val="FFFFFF" w:themeColor="background1"/>
                <w:sz w:val="18"/>
                <w:szCs w:val="18"/>
              </w:rPr>
            </w:pPr>
            <w:r w:rsidRPr="00DA330B">
              <w:rPr>
                <w:rFonts w:eastAsia="Times New Roman"/>
                <w:color w:val="FFFFFF" w:themeColor="background1"/>
                <w:sz w:val="18"/>
                <w:szCs w:val="18"/>
              </w:rPr>
              <w:t>Biodiversità Animale</w:t>
            </w:r>
          </w:p>
        </w:tc>
        <w:tc>
          <w:tcPr>
            <w:tcW w:w="1015" w:type="pct"/>
            <w:noWrap/>
            <w:hideMark/>
          </w:tcPr>
          <w:p w14:paraId="0716567C"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 xml:space="preserve">       94.879.747 </w:t>
            </w:r>
          </w:p>
        </w:tc>
        <w:tc>
          <w:tcPr>
            <w:tcW w:w="811" w:type="pct"/>
            <w:noWrap/>
            <w:hideMark/>
          </w:tcPr>
          <w:p w14:paraId="7F007E34"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31</w:t>
            </w:r>
          </w:p>
        </w:tc>
        <w:tc>
          <w:tcPr>
            <w:tcW w:w="937" w:type="pct"/>
            <w:noWrap/>
            <w:hideMark/>
          </w:tcPr>
          <w:p w14:paraId="50F682B5"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5%</w:t>
            </w:r>
          </w:p>
        </w:tc>
        <w:tc>
          <w:tcPr>
            <w:tcW w:w="724" w:type="pct"/>
            <w:noWrap/>
            <w:hideMark/>
          </w:tcPr>
          <w:p w14:paraId="1C01304C"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17%</w:t>
            </w:r>
          </w:p>
        </w:tc>
      </w:tr>
      <w:tr w:rsidR="00796D44" w:rsidRPr="00DA330B" w14:paraId="48E46FA0" w14:textId="77777777" w:rsidTr="00057AB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1513" w:type="pct"/>
            <w:hideMark/>
          </w:tcPr>
          <w:p w14:paraId="382B1407" w14:textId="77777777" w:rsidR="00796D44" w:rsidRPr="00DA330B" w:rsidRDefault="00796D44" w:rsidP="00057AB4">
            <w:pPr>
              <w:jc w:val="left"/>
              <w:rPr>
                <w:rFonts w:eastAsia="Times New Roman"/>
                <w:color w:val="FFFFFF" w:themeColor="background1"/>
                <w:sz w:val="18"/>
                <w:szCs w:val="18"/>
              </w:rPr>
            </w:pPr>
            <w:r w:rsidRPr="00DA330B">
              <w:rPr>
                <w:rFonts w:eastAsia="Times New Roman"/>
                <w:color w:val="FFFFFF" w:themeColor="background1"/>
                <w:sz w:val="18"/>
                <w:szCs w:val="18"/>
              </w:rPr>
              <w:t>Biodiversità dei territori agricoli</w:t>
            </w:r>
          </w:p>
        </w:tc>
        <w:tc>
          <w:tcPr>
            <w:tcW w:w="1015" w:type="pct"/>
            <w:noWrap/>
            <w:hideMark/>
          </w:tcPr>
          <w:p w14:paraId="67AC34B8"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 xml:space="preserve">      524.742.196 </w:t>
            </w:r>
          </w:p>
        </w:tc>
        <w:tc>
          <w:tcPr>
            <w:tcW w:w="811" w:type="pct"/>
            <w:noWrap/>
            <w:hideMark/>
          </w:tcPr>
          <w:p w14:paraId="546F716D"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66</w:t>
            </w:r>
          </w:p>
        </w:tc>
        <w:tc>
          <w:tcPr>
            <w:tcW w:w="937" w:type="pct"/>
            <w:noWrap/>
            <w:hideMark/>
          </w:tcPr>
          <w:p w14:paraId="525F42BB"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29%</w:t>
            </w:r>
          </w:p>
        </w:tc>
        <w:tc>
          <w:tcPr>
            <w:tcW w:w="724" w:type="pct"/>
            <w:noWrap/>
            <w:hideMark/>
          </w:tcPr>
          <w:p w14:paraId="2B8FDB7F"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36%</w:t>
            </w:r>
          </w:p>
        </w:tc>
      </w:tr>
      <w:tr w:rsidR="00796D44" w:rsidRPr="00DA330B" w14:paraId="2BA5FE15" w14:textId="77777777" w:rsidTr="00057AB4">
        <w:trPr>
          <w:trHeight w:val="288"/>
        </w:trPr>
        <w:tc>
          <w:tcPr>
            <w:cnfStyle w:val="001000000000" w:firstRow="0" w:lastRow="0" w:firstColumn="1" w:lastColumn="0" w:oddVBand="0" w:evenVBand="0" w:oddHBand="0" w:evenHBand="0" w:firstRowFirstColumn="0" w:firstRowLastColumn="0" w:lastRowFirstColumn="0" w:lastRowLastColumn="0"/>
            <w:tcW w:w="1513" w:type="pct"/>
            <w:noWrap/>
            <w:hideMark/>
          </w:tcPr>
          <w:p w14:paraId="7E9B3AD1" w14:textId="77777777" w:rsidR="00796D44" w:rsidRPr="00DA330B" w:rsidRDefault="00796D44" w:rsidP="00057AB4">
            <w:pPr>
              <w:jc w:val="left"/>
              <w:rPr>
                <w:rFonts w:eastAsia="Times New Roman"/>
                <w:color w:val="FFFFFF" w:themeColor="background1"/>
                <w:sz w:val="18"/>
                <w:szCs w:val="18"/>
              </w:rPr>
            </w:pPr>
            <w:r w:rsidRPr="00DA330B">
              <w:rPr>
                <w:rFonts w:eastAsia="Times New Roman"/>
                <w:color w:val="FFFFFF" w:themeColor="background1"/>
                <w:sz w:val="18"/>
                <w:szCs w:val="18"/>
              </w:rPr>
              <w:t>Gestione effluenti</w:t>
            </w:r>
          </w:p>
        </w:tc>
        <w:tc>
          <w:tcPr>
            <w:tcW w:w="1015" w:type="pct"/>
            <w:noWrap/>
            <w:hideMark/>
          </w:tcPr>
          <w:p w14:paraId="242C6122"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 xml:space="preserve">       17.066.377 </w:t>
            </w:r>
          </w:p>
        </w:tc>
        <w:tc>
          <w:tcPr>
            <w:tcW w:w="811" w:type="pct"/>
            <w:noWrap/>
            <w:hideMark/>
          </w:tcPr>
          <w:p w14:paraId="55971CE8"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2</w:t>
            </w:r>
          </w:p>
        </w:tc>
        <w:tc>
          <w:tcPr>
            <w:tcW w:w="937" w:type="pct"/>
            <w:noWrap/>
            <w:hideMark/>
          </w:tcPr>
          <w:p w14:paraId="213CDC08"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1%</w:t>
            </w:r>
          </w:p>
        </w:tc>
        <w:tc>
          <w:tcPr>
            <w:tcW w:w="724" w:type="pct"/>
            <w:noWrap/>
            <w:hideMark/>
          </w:tcPr>
          <w:p w14:paraId="36D1DA07" w14:textId="77777777" w:rsidR="00796D44" w:rsidRPr="00DA330B" w:rsidRDefault="00796D44" w:rsidP="00057AB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rPr>
            </w:pPr>
            <w:r w:rsidRPr="00DA330B">
              <w:rPr>
                <w:rFonts w:eastAsia="Times New Roman"/>
                <w:color w:val="000000"/>
                <w:sz w:val="18"/>
                <w:szCs w:val="18"/>
              </w:rPr>
              <w:t>1%</w:t>
            </w:r>
          </w:p>
        </w:tc>
      </w:tr>
      <w:tr w:rsidR="00796D44" w:rsidRPr="00DA330B" w14:paraId="645193AD" w14:textId="77777777" w:rsidTr="00057AB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513" w:type="pct"/>
            <w:noWrap/>
            <w:hideMark/>
          </w:tcPr>
          <w:p w14:paraId="1A1146AB" w14:textId="77777777" w:rsidR="00796D44" w:rsidRPr="00DA330B" w:rsidRDefault="00796D44" w:rsidP="00057AB4">
            <w:pPr>
              <w:jc w:val="left"/>
              <w:rPr>
                <w:rFonts w:eastAsia="Times New Roman"/>
                <w:color w:val="FFFFFF" w:themeColor="background1"/>
                <w:sz w:val="18"/>
                <w:szCs w:val="18"/>
              </w:rPr>
            </w:pPr>
            <w:r w:rsidRPr="00DA330B">
              <w:rPr>
                <w:rFonts w:eastAsia="Times New Roman"/>
                <w:color w:val="FFFFFF" w:themeColor="background1"/>
                <w:sz w:val="18"/>
                <w:szCs w:val="18"/>
              </w:rPr>
              <w:t>Totale</w:t>
            </w:r>
          </w:p>
        </w:tc>
        <w:tc>
          <w:tcPr>
            <w:tcW w:w="1015" w:type="pct"/>
            <w:shd w:val="clear" w:color="auto" w:fill="4F81BD" w:themeFill="accent1"/>
            <w:noWrap/>
            <w:hideMark/>
          </w:tcPr>
          <w:p w14:paraId="23D0DC33"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b/>
                <w:color w:val="FFFFFF" w:themeColor="background1"/>
                <w:sz w:val="18"/>
                <w:szCs w:val="18"/>
              </w:rPr>
            </w:pPr>
            <w:r w:rsidRPr="00DA330B">
              <w:rPr>
                <w:rFonts w:eastAsia="Times New Roman"/>
                <w:b/>
                <w:color w:val="FFFFFF" w:themeColor="background1"/>
                <w:sz w:val="18"/>
                <w:szCs w:val="18"/>
              </w:rPr>
              <w:t xml:space="preserve">    1.835.938.914 </w:t>
            </w:r>
          </w:p>
        </w:tc>
        <w:tc>
          <w:tcPr>
            <w:tcW w:w="811" w:type="pct"/>
            <w:shd w:val="clear" w:color="auto" w:fill="4F81BD" w:themeFill="accent1"/>
            <w:noWrap/>
            <w:hideMark/>
          </w:tcPr>
          <w:p w14:paraId="1E9C4E58"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b/>
                <w:color w:val="FFFFFF" w:themeColor="background1"/>
                <w:sz w:val="18"/>
                <w:szCs w:val="18"/>
              </w:rPr>
            </w:pPr>
            <w:r w:rsidRPr="00DA330B">
              <w:rPr>
                <w:rFonts w:eastAsia="Times New Roman"/>
                <w:b/>
                <w:color w:val="FFFFFF" w:themeColor="background1"/>
                <w:sz w:val="18"/>
                <w:szCs w:val="18"/>
              </w:rPr>
              <w:t>184</w:t>
            </w:r>
          </w:p>
        </w:tc>
        <w:tc>
          <w:tcPr>
            <w:tcW w:w="937" w:type="pct"/>
            <w:shd w:val="clear" w:color="auto" w:fill="4F81BD" w:themeFill="accent1"/>
            <w:noWrap/>
            <w:hideMark/>
          </w:tcPr>
          <w:p w14:paraId="6D765A30"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b/>
                <w:color w:val="FFFFFF" w:themeColor="background1"/>
                <w:sz w:val="18"/>
                <w:szCs w:val="18"/>
              </w:rPr>
            </w:pPr>
            <w:r w:rsidRPr="00DA330B">
              <w:rPr>
                <w:rFonts w:eastAsia="Times New Roman"/>
                <w:b/>
                <w:color w:val="FFFFFF" w:themeColor="background1"/>
                <w:sz w:val="18"/>
                <w:szCs w:val="18"/>
              </w:rPr>
              <w:t>100%</w:t>
            </w:r>
          </w:p>
        </w:tc>
        <w:tc>
          <w:tcPr>
            <w:tcW w:w="724" w:type="pct"/>
            <w:shd w:val="clear" w:color="auto" w:fill="4F81BD" w:themeFill="accent1"/>
            <w:noWrap/>
            <w:hideMark/>
          </w:tcPr>
          <w:p w14:paraId="706EC391" w14:textId="77777777" w:rsidR="00796D44" w:rsidRPr="00DA330B" w:rsidRDefault="00796D44" w:rsidP="00057AB4">
            <w:pPr>
              <w:jc w:val="center"/>
              <w:cnfStyle w:val="000000100000" w:firstRow="0" w:lastRow="0" w:firstColumn="0" w:lastColumn="0" w:oddVBand="0" w:evenVBand="0" w:oddHBand="1" w:evenHBand="0" w:firstRowFirstColumn="0" w:firstRowLastColumn="0" w:lastRowFirstColumn="0" w:lastRowLastColumn="0"/>
              <w:rPr>
                <w:rFonts w:eastAsia="Times New Roman"/>
                <w:b/>
                <w:color w:val="FFFFFF" w:themeColor="background1"/>
                <w:sz w:val="18"/>
                <w:szCs w:val="18"/>
              </w:rPr>
            </w:pPr>
            <w:r w:rsidRPr="00DA330B">
              <w:rPr>
                <w:rFonts w:eastAsia="Times New Roman"/>
                <w:b/>
                <w:color w:val="FFFFFF" w:themeColor="background1"/>
                <w:sz w:val="18"/>
                <w:szCs w:val="18"/>
              </w:rPr>
              <w:t>100%</w:t>
            </w:r>
          </w:p>
        </w:tc>
      </w:tr>
    </w:tbl>
    <w:p w14:paraId="289B3362" w14:textId="77777777" w:rsidR="00796D44" w:rsidRDefault="00796D44" w:rsidP="00796D44">
      <w:pPr>
        <w:jc w:val="left"/>
      </w:pPr>
    </w:p>
    <w:p w14:paraId="520390DD" w14:textId="51F34A8F" w:rsidR="002D1DA8" w:rsidRDefault="00796D44" w:rsidP="00F56E30">
      <w:pPr>
        <w:pStyle w:val="Titolo1"/>
      </w:pPr>
      <w:r>
        <w:br w:type="page"/>
      </w:r>
      <w:bookmarkStart w:id="49" w:name="_Toc66106766"/>
      <w:bookmarkEnd w:id="11"/>
      <w:r w:rsidR="001E05E4">
        <w:lastRenderedPageBreak/>
        <w:t>Definizioni</w:t>
      </w:r>
      <w:bookmarkEnd w:id="49"/>
    </w:p>
    <w:p w14:paraId="3C2E5542" w14:textId="77777777" w:rsidR="001E05E4" w:rsidRDefault="001E05E4" w:rsidP="002D1DA8">
      <w:pPr>
        <w:rPr>
          <w:rFonts w:asciiTheme="majorHAnsi" w:eastAsiaTheme="majorEastAsia" w:hAnsiTheme="majorHAnsi" w:cstheme="majorBidi"/>
          <w:color w:val="365F91" w:themeColor="accent1" w:themeShade="BF"/>
          <w:sz w:val="28"/>
          <w:szCs w:val="28"/>
        </w:rPr>
      </w:pPr>
    </w:p>
    <w:p w14:paraId="6CA8087A" w14:textId="7D804043" w:rsidR="009F0BB7" w:rsidRDefault="002D1DA8" w:rsidP="002D1DA8">
      <w:r w:rsidRPr="002D1DA8">
        <w:rPr>
          <w:i/>
          <w:sz w:val="24"/>
          <w:szCs w:val="24"/>
        </w:rPr>
        <w:t>Biodiversità.</w:t>
      </w:r>
      <w:r>
        <w:rPr>
          <w:sz w:val="24"/>
          <w:szCs w:val="24"/>
        </w:rPr>
        <w:t xml:space="preserve"> </w:t>
      </w:r>
      <w:r>
        <w:t xml:space="preserve">La biodiversità può essere intesa come l’intera variabilità delle forme di vita o varietà degli organismi (Wilson, 1988; 1992), e “include la diversità nell’ambito delle specie e tra le specie e la diversità degli </w:t>
      </w:r>
      <w:proofErr w:type="gramStart"/>
      <w:r>
        <w:t xml:space="preserve">ecosistemi”   </w:t>
      </w:r>
      <w:proofErr w:type="gramEnd"/>
      <w:r>
        <w:t>secondo livelli di complessità crescenti. Parte integrante e centrale della biodiversità è l’</w:t>
      </w:r>
      <w:proofErr w:type="spellStart"/>
      <w:r>
        <w:t>agrobiodiversità</w:t>
      </w:r>
      <w:proofErr w:type="spellEnd"/>
      <w:r>
        <w:t xml:space="preserve"> che comprende tutte le componenti della diversità biologica di rilevanza per l’agricoltura: la varietà degli animali, delle piante e dei microrganismi a livello genetico, di specie e di ecosistema, necessaria a sostenere le funzioni chiave degli agroecosistemi, la loro struttura e i processi. La FAO (FAO, 1999a; 1999b) include nella sua definizione anche una dimensione </w:t>
      </w:r>
      <w:proofErr w:type="gramStart"/>
      <w:r>
        <w:t>socio-economica</w:t>
      </w:r>
      <w:proofErr w:type="gramEnd"/>
      <w:r>
        <w:t xml:space="preserve"> e culturale, considerando le conoscenze tradizionali parte integrante dell’</w:t>
      </w:r>
      <w:proofErr w:type="spellStart"/>
      <w:r>
        <w:t>agrobiodiversità</w:t>
      </w:r>
      <w:proofErr w:type="spellEnd"/>
      <w:r>
        <w:t>. Questa è vista come il risultato dell’interazione tra ambiente, risorse genetiche, sistemi e pratiche di gestione adottate da popolazioni culturalmente diverse che, di conseguenza, utilizzano le risorse ambientali in modi diversi</w:t>
      </w:r>
      <w:r w:rsidR="009F0BB7">
        <w:t>.</w:t>
      </w:r>
    </w:p>
    <w:p w14:paraId="7809E65D" w14:textId="77777777" w:rsidR="002D1DA8" w:rsidRDefault="002D1DA8" w:rsidP="002D1DA8">
      <w:r>
        <w:t>La diversità culturale e linguistica possono essere considerati fattori che contribuiscono alla vitalità, all’organizzazione e alla resilienza degli ecosistemi che sostengono la vita.</w:t>
      </w:r>
    </w:p>
    <w:p w14:paraId="05692914" w14:textId="71595D17" w:rsidR="002D1DA8" w:rsidRDefault="002D1DA8" w:rsidP="002D1DA8"/>
    <w:p w14:paraId="0C5529E1" w14:textId="72BCDA39" w:rsidR="002D1DA8" w:rsidRDefault="002D1DA8" w:rsidP="002D1DA8">
      <w:pPr>
        <w:rPr>
          <w:sz w:val="24"/>
          <w:szCs w:val="24"/>
        </w:rPr>
      </w:pPr>
      <w:r w:rsidRPr="002D1DA8">
        <w:rPr>
          <w:i/>
          <w:sz w:val="24"/>
          <w:szCs w:val="24"/>
        </w:rPr>
        <w:t>Paesaggio</w:t>
      </w:r>
      <w:r>
        <w:rPr>
          <w:i/>
          <w:sz w:val="24"/>
          <w:szCs w:val="24"/>
        </w:rPr>
        <w:t xml:space="preserve"> rurale. </w:t>
      </w:r>
      <w:r w:rsidRPr="002D1DA8">
        <w:rPr>
          <w:sz w:val="24"/>
          <w:szCs w:val="24"/>
        </w:rPr>
        <w:t xml:space="preserve">Il paesaggio rurale, comprensivo degli aspetti agricoli, forestali, pastorali ed insediativi, si può definire come il risultato dell’integrazione fra processi economici, sociali ed ambientali nello spazio e nel tempo. </w:t>
      </w:r>
    </w:p>
    <w:p w14:paraId="520CBB43" w14:textId="6D48342B" w:rsidR="002D1DA8" w:rsidRDefault="000E32B2" w:rsidP="002D1DA8">
      <w:pPr>
        <w:rPr>
          <w:sz w:val="24"/>
          <w:szCs w:val="24"/>
        </w:rPr>
      </w:pPr>
      <w:r w:rsidRPr="000E32B2">
        <w:rPr>
          <w:sz w:val="24"/>
          <w:szCs w:val="24"/>
        </w:rPr>
        <w:t>Il paesaggio rurale italiano, frutto di alcuni millenni di storia, è da sempre riconosciuto come uno degli elementi fondamentali dell’identità culturale del nostro Paese. Esso costituisce una risorsa fondamentale, determinando un valore aggiunto per le produzioni</w:t>
      </w:r>
      <w:r w:rsidR="00BA7159">
        <w:rPr>
          <w:sz w:val="24"/>
          <w:szCs w:val="24"/>
        </w:rPr>
        <w:t xml:space="preserve"> locali certificate e </w:t>
      </w:r>
      <w:proofErr w:type="gramStart"/>
      <w:r w:rsidR="00BA7159">
        <w:rPr>
          <w:sz w:val="24"/>
          <w:szCs w:val="24"/>
        </w:rPr>
        <w:t>non</w:t>
      </w:r>
      <w:proofErr w:type="gramEnd"/>
      <w:r w:rsidRPr="000E32B2">
        <w:rPr>
          <w:sz w:val="24"/>
          <w:szCs w:val="24"/>
        </w:rPr>
        <w:t>, configurandosi come elemento chiave per l</w:t>
      </w:r>
      <w:r w:rsidR="00BA7159">
        <w:rPr>
          <w:sz w:val="24"/>
          <w:szCs w:val="24"/>
        </w:rPr>
        <w:t>o</w:t>
      </w:r>
      <w:r w:rsidRPr="000E32B2">
        <w:rPr>
          <w:sz w:val="24"/>
          <w:szCs w:val="24"/>
        </w:rPr>
        <w:t xml:space="preserve"> sviluppo turistico e per la biodiversità legata alla qualità degli spazi coltivati e alle specie introdotte dall’uomo e rappresentando un aspetto caratterizzante la qualità della vita nelle aree rurali.</w:t>
      </w:r>
    </w:p>
    <w:p w14:paraId="2E19AB18" w14:textId="32D61331" w:rsidR="002D1DA8" w:rsidRDefault="002D1DA8" w:rsidP="002D1DA8">
      <w:pPr>
        <w:rPr>
          <w:i/>
          <w:sz w:val="24"/>
          <w:szCs w:val="24"/>
        </w:rPr>
      </w:pPr>
    </w:p>
    <w:p w14:paraId="59AAFF2A" w14:textId="77777777" w:rsidR="00796D44" w:rsidRPr="00796D44" w:rsidRDefault="00796D44" w:rsidP="002D1DA8">
      <w:pPr>
        <w:rPr>
          <w:sz w:val="24"/>
          <w:szCs w:val="24"/>
        </w:rPr>
      </w:pPr>
    </w:p>
    <w:p w14:paraId="0E01289B" w14:textId="77777777" w:rsidR="006307C3" w:rsidRDefault="006307C3" w:rsidP="00847315">
      <w:pPr>
        <w:jc w:val="left"/>
        <w:rPr>
          <w:rFonts w:eastAsiaTheme="majorEastAsia" w:cstheme="minorHAnsi"/>
          <w:i/>
          <w:color w:val="365F91" w:themeColor="accent1" w:themeShade="BF"/>
          <w:sz w:val="24"/>
          <w:szCs w:val="24"/>
        </w:rPr>
      </w:pPr>
    </w:p>
    <w:p w14:paraId="0D6430A2" w14:textId="035D3EEE" w:rsidR="00892C65" w:rsidRPr="001627A0" w:rsidRDefault="00892C65" w:rsidP="00315228">
      <w:pPr>
        <w:jc w:val="left"/>
        <w:rPr>
          <w:rFonts w:cstheme="minorHAnsi"/>
          <w:i/>
          <w:sz w:val="24"/>
          <w:szCs w:val="24"/>
        </w:rPr>
      </w:pPr>
      <w:r w:rsidRPr="001627A0">
        <w:rPr>
          <w:rFonts w:cstheme="minorHAnsi"/>
          <w:i/>
          <w:sz w:val="24"/>
          <w:szCs w:val="24"/>
        </w:rPr>
        <w:br w:type="page"/>
      </w:r>
    </w:p>
    <w:p w14:paraId="3EDDB446" w14:textId="77777777" w:rsidR="00892C65" w:rsidRPr="001627A0" w:rsidRDefault="00892C65" w:rsidP="00892C65"/>
    <w:p w14:paraId="0D6B202C" w14:textId="2FD57DB7" w:rsidR="00881311" w:rsidRDefault="005D2F94" w:rsidP="003C18C0">
      <w:pPr>
        <w:pStyle w:val="Titolo1"/>
      </w:pPr>
      <w:bookmarkStart w:id="50" w:name="_Toc66106767"/>
      <w:r>
        <w:t xml:space="preserve">Riepilogo degli indicatori </w:t>
      </w:r>
      <w:r w:rsidR="003D0A7C">
        <w:t>e link</w:t>
      </w:r>
      <w:bookmarkEnd w:id="50"/>
    </w:p>
    <w:p w14:paraId="2DA19836" w14:textId="6AE177A8" w:rsidR="00E30186" w:rsidRPr="00BC55B6" w:rsidRDefault="00E30186" w:rsidP="000D6556">
      <w:pPr>
        <w:pStyle w:val="Titolo2"/>
      </w:pPr>
      <w:bookmarkStart w:id="51" w:name="_Toc66106768"/>
      <w:r>
        <w:t xml:space="preserve">Indicatori </w:t>
      </w:r>
      <w:r w:rsidR="00232AB9">
        <w:t>di contesto</w:t>
      </w:r>
      <w:r w:rsidR="00924050">
        <w:t xml:space="preserve"> e </w:t>
      </w:r>
      <w:r w:rsidR="00232AB9">
        <w:t xml:space="preserve">impatto </w:t>
      </w:r>
      <w:r>
        <w:t>direttamente legati all’OS</w:t>
      </w:r>
      <w:r w:rsidR="0060718A">
        <w:t xml:space="preserve"> </w:t>
      </w:r>
      <w:r w:rsidR="00883B65">
        <w:t>6</w:t>
      </w:r>
      <w:r w:rsidR="00924050">
        <w:t xml:space="preserve"> e presenti nel </w:t>
      </w:r>
      <w:r w:rsidR="00924050" w:rsidRPr="00924050">
        <w:t xml:space="preserve">Working </w:t>
      </w:r>
      <w:proofErr w:type="spellStart"/>
      <w:r w:rsidR="00924050" w:rsidRPr="00924050">
        <w:t>Document</w:t>
      </w:r>
      <w:proofErr w:type="spellEnd"/>
      <w:r w:rsidR="00924050" w:rsidRPr="00924050">
        <w:t xml:space="preserve"> WK 2051/2019 ADD 1</w:t>
      </w:r>
      <w:bookmarkEnd w:id="51"/>
    </w:p>
    <w:tbl>
      <w:tblPr>
        <w:tblStyle w:val="Grigliatabella"/>
        <w:tblW w:w="9628" w:type="dxa"/>
        <w:tblLayout w:type="fixed"/>
        <w:tblLook w:val="04A0" w:firstRow="1" w:lastRow="0" w:firstColumn="1" w:lastColumn="0" w:noHBand="0" w:noVBand="1"/>
      </w:tblPr>
      <w:tblGrid>
        <w:gridCol w:w="1838"/>
        <w:gridCol w:w="1559"/>
        <w:gridCol w:w="1560"/>
        <w:gridCol w:w="4671"/>
      </w:tblGrid>
      <w:tr w:rsidR="000D7E3A" w:rsidRPr="00245E3E" w14:paraId="5209C408" w14:textId="77777777" w:rsidTr="00136ABC">
        <w:trPr>
          <w:trHeight w:val="765"/>
        </w:trPr>
        <w:tc>
          <w:tcPr>
            <w:tcW w:w="1838" w:type="dxa"/>
          </w:tcPr>
          <w:p w14:paraId="30B21CD3" w14:textId="77777777" w:rsidR="000D7E3A" w:rsidRPr="00245E3E" w:rsidRDefault="000D7E3A" w:rsidP="00136ABC">
            <w:pPr>
              <w:jc w:val="left"/>
              <w:rPr>
                <w:b/>
                <w:sz w:val="20"/>
              </w:rPr>
            </w:pPr>
            <w:r w:rsidRPr="00245E3E">
              <w:rPr>
                <w:b/>
                <w:sz w:val="20"/>
              </w:rPr>
              <w:t>Indicatore di contesto</w:t>
            </w:r>
          </w:p>
        </w:tc>
        <w:tc>
          <w:tcPr>
            <w:tcW w:w="1559" w:type="dxa"/>
          </w:tcPr>
          <w:p w14:paraId="3C08937C" w14:textId="77777777" w:rsidR="000D7E3A" w:rsidRPr="00245E3E" w:rsidRDefault="000D7E3A" w:rsidP="00136ABC">
            <w:pPr>
              <w:rPr>
                <w:b/>
                <w:sz w:val="20"/>
              </w:rPr>
            </w:pPr>
            <w:r w:rsidRPr="00245E3E">
              <w:rPr>
                <w:b/>
                <w:sz w:val="20"/>
              </w:rPr>
              <w:t>Indicatore d’impatto corrispondente</w:t>
            </w:r>
          </w:p>
        </w:tc>
        <w:tc>
          <w:tcPr>
            <w:tcW w:w="1560" w:type="dxa"/>
          </w:tcPr>
          <w:p w14:paraId="300EC4CE" w14:textId="77777777" w:rsidR="000D7E3A" w:rsidRPr="00245E3E" w:rsidRDefault="000D7E3A" w:rsidP="00136ABC">
            <w:pPr>
              <w:rPr>
                <w:b/>
                <w:sz w:val="20"/>
              </w:rPr>
            </w:pPr>
            <w:r w:rsidRPr="00245E3E">
              <w:rPr>
                <w:b/>
                <w:sz w:val="20"/>
              </w:rPr>
              <w:t>Fonte</w:t>
            </w:r>
          </w:p>
        </w:tc>
        <w:tc>
          <w:tcPr>
            <w:tcW w:w="4671" w:type="dxa"/>
          </w:tcPr>
          <w:p w14:paraId="41A0D4A0" w14:textId="77777777" w:rsidR="000D7E3A" w:rsidRPr="00245E3E" w:rsidRDefault="000D7E3A" w:rsidP="00136ABC">
            <w:pPr>
              <w:rPr>
                <w:b/>
                <w:sz w:val="20"/>
              </w:rPr>
            </w:pPr>
            <w:r w:rsidRPr="00245E3E">
              <w:rPr>
                <w:b/>
                <w:sz w:val="20"/>
              </w:rPr>
              <w:t>Link</w:t>
            </w:r>
          </w:p>
        </w:tc>
      </w:tr>
      <w:tr w:rsidR="000D7E3A" w:rsidRPr="00B414D2" w14:paraId="668BED62" w14:textId="77777777" w:rsidTr="00136ABC">
        <w:trPr>
          <w:trHeight w:val="765"/>
        </w:trPr>
        <w:tc>
          <w:tcPr>
            <w:tcW w:w="1838" w:type="dxa"/>
          </w:tcPr>
          <w:p w14:paraId="5BB252CD" w14:textId="77777777" w:rsidR="000D7E3A" w:rsidRPr="00B414D2" w:rsidRDefault="000D7E3A" w:rsidP="00136ABC">
            <w:pPr>
              <w:jc w:val="left"/>
              <w:rPr>
                <w:sz w:val="20"/>
              </w:rPr>
            </w:pPr>
            <w:r w:rsidRPr="00B414D2">
              <w:rPr>
                <w:sz w:val="20"/>
              </w:rPr>
              <w:t>C</w:t>
            </w:r>
            <w:r>
              <w:rPr>
                <w:sz w:val="20"/>
              </w:rPr>
              <w:t>.</w:t>
            </w:r>
            <w:r w:rsidRPr="00B414D2">
              <w:rPr>
                <w:sz w:val="20"/>
              </w:rPr>
              <w:t xml:space="preserve">19 Agricoltura in </w:t>
            </w:r>
            <w:r>
              <w:rPr>
                <w:sz w:val="20"/>
              </w:rPr>
              <w:t xml:space="preserve">aree </w:t>
            </w:r>
            <w:r w:rsidRPr="00B414D2">
              <w:rPr>
                <w:sz w:val="20"/>
              </w:rPr>
              <w:t>Natura 2000</w:t>
            </w:r>
          </w:p>
          <w:p w14:paraId="631F71E4" w14:textId="77777777" w:rsidR="000D7E3A" w:rsidRPr="00B414D2" w:rsidRDefault="000D7E3A" w:rsidP="00136ABC">
            <w:pPr>
              <w:jc w:val="left"/>
              <w:rPr>
                <w:sz w:val="20"/>
              </w:rPr>
            </w:pPr>
          </w:p>
          <w:p w14:paraId="4861157D" w14:textId="77777777" w:rsidR="000D7E3A" w:rsidRPr="00B414D2" w:rsidRDefault="000D7E3A" w:rsidP="00136ABC">
            <w:pPr>
              <w:jc w:val="left"/>
              <w:rPr>
                <w:sz w:val="20"/>
              </w:rPr>
            </w:pPr>
            <w:r w:rsidRPr="00B414D2">
              <w:rPr>
                <w:sz w:val="20"/>
              </w:rPr>
              <w:t>•</w:t>
            </w:r>
            <w:r>
              <w:rPr>
                <w:sz w:val="20"/>
              </w:rPr>
              <w:t xml:space="preserve"> </w:t>
            </w:r>
            <w:r w:rsidRPr="00B414D2">
              <w:rPr>
                <w:sz w:val="20"/>
              </w:rPr>
              <w:t xml:space="preserve">% del territorio </w:t>
            </w:r>
            <w:r>
              <w:rPr>
                <w:sz w:val="20"/>
              </w:rPr>
              <w:t>interessato da</w:t>
            </w:r>
            <w:r w:rsidRPr="00B414D2">
              <w:rPr>
                <w:sz w:val="20"/>
              </w:rPr>
              <w:t xml:space="preserve"> Natura 2000</w:t>
            </w:r>
          </w:p>
          <w:p w14:paraId="4F823832" w14:textId="77777777" w:rsidR="000D7E3A" w:rsidRPr="00B414D2" w:rsidRDefault="000D7E3A" w:rsidP="00136ABC">
            <w:pPr>
              <w:jc w:val="left"/>
              <w:rPr>
                <w:sz w:val="20"/>
              </w:rPr>
            </w:pPr>
            <w:r w:rsidRPr="00B414D2">
              <w:rPr>
                <w:sz w:val="20"/>
              </w:rPr>
              <w:t>• % della SAU interessata da Natura 2000</w:t>
            </w:r>
          </w:p>
          <w:p w14:paraId="51B2C38F" w14:textId="77777777" w:rsidR="000D7E3A" w:rsidRPr="00B414D2" w:rsidRDefault="000D7E3A" w:rsidP="00136ABC">
            <w:pPr>
              <w:jc w:val="left"/>
              <w:rPr>
                <w:sz w:val="20"/>
              </w:rPr>
            </w:pPr>
            <w:r w:rsidRPr="00B414D2">
              <w:rPr>
                <w:sz w:val="20"/>
              </w:rPr>
              <w:t>• % dell’area forestale interessata da Natura 2000</w:t>
            </w:r>
          </w:p>
        </w:tc>
        <w:tc>
          <w:tcPr>
            <w:tcW w:w="1559" w:type="dxa"/>
          </w:tcPr>
          <w:p w14:paraId="52052648" w14:textId="77777777" w:rsidR="000D7E3A" w:rsidRPr="00B414D2" w:rsidRDefault="000D7E3A" w:rsidP="00136ABC">
            <w:pPr>
              <w:rPr>
                <w:sz w:val="20"/>
              </w:rPr>
            </w:pPr>
          </w:p>
        </w:tc>
        <w:tc>
          <w:tcPr>
            <w:tcW w:w="1560" w:type="dxa"/>
          </w:tcPr>
          <w:p w14:paraId="2A9A7020" w14:textId="77777777" w:rsidR="000D7E3A" w:rsidRPr="00B414D2" w:rsidRDefault="000D7E3A" w:rsidP="00136ABC">
            <w:pPr>
              <w:rPr>
                <w:sz w:val="20"/>
                <w:lang w:val="en-GB"/>
              </w:rPr>
            </w:pPr>
            <w:r>
              <w:rPr>
                <w:sz w:val="20"/>
              </w:rPr>
              <w:t>Ministero dell’Ambiente, RRN, ISPRA</w:t>
            </w:r>
          </w:p>
        </w:tc>
        <w:tc>
          <w:tcPr>
            <w:tcW w:w="4671" w:type="dxa"/>
          </w:tcPr>
          <w:p w14:paraId="01CC388C" w14:textId="77777777" w:rsidR="000D7E3A" w:rsidRPr="003C18C0" w:rsidRDefault="000D7E3A" w:rsidP="000D7E3A">
            <w:pPr>
              <w:pStyle w:val="Paragrafoelenco"/>
              <w:numPr>
                <w:ilvl w:val="0"/>
                <w:numId w:val="7"/>
              </w:numPr>
              <w:spacing w:after="0"/>
              <w:ind w:left="360"/>
              <w:rPr>
                <w:sz w:val="20"/>
              </w:rPr>
            </w:pPr>
            <w:r w:rsidRPr="001154EA">
              <w:rPr>
                <w:sz w:val="20"/>
              </w:rPr>
              <w:t xml:space="preserve">Siti Natura 2000 e relative superfici </w:t>
            </w:r>
          </w:p>
          <w:p w14:paraId="12A1F9D3" w14:textId="77777777" w:rsidR="000D7E3A" w:rsidRPr="001154EA" w:rsidRDefault="00147FC8" w:rsidP="00136ABC">
            <w:pPr>
              <w:rPr>
                <w:sz w:val="20"/>
              </w:rPr>
            </w:pPr>
            <w:hyperlink r:id="rId60" w:history="1">
              <w:r w:rsidR="000D7E3A" w:rsidRPr="00CD6F8B">
                <w:rPr>
                  <w:rStyle w:val="Collegamentoipertestuale"/>
                  <w:sz w:val="20"/>
                </w:rPr>
                <w:t>https://www.minambiente.it/pagina/sic-zsc-e-zps-italia</w:t>
              </w:r>
            </w:hyperlink>
            <w:r w:rsidR="000D7E3A">
              <w:rPr>
                <w:sz w:val="20"/>
              </w:rPr>
              <w:t xml:space="preserve"> </w:t>
            </w:r>
            <w:r w:rsidR="000D7E3A" w:rsidRPr="001154EA">
              <w:rPr>
                <w:sz w:val="20"/>
              </w:rPr>
              <w:t xml:space="preserve"> </w:t>
            </w:r>
          </w:p>
          <w:p w14:paraId="6AF9D883" w14:textId="77777777" w:rsidR="000D7E3A" w:rsidRDefault="000D7E3A" w:rsidP="000D7E3A">
            <w:pPr>
              <w:pStyle w:val="Paragrafoelenco"/>
              <w:numPr>
                <w:ilvl w:val="0"/>
                <w:numId w:val="7"/>
              </w:numPr>
              <w:spacing w:after="0"/>
              <w:ind w:left="320" w:hanging="283"/>
              <w:rPr>
                <w:sz w:val="20"/>
              </w:rPr>
            </w:pPr>
            <w:r w:rsidRPr="001154EA">
              <w:rPr>
                <w:sz w:val="20"/>
              </w:rPr>
              <w:t>Presenza dell’agricoltura nei siti Natura 2000</w:t>
            </w:r>
          </w:p>
          <w:p w14:paraId="0DF407AA" w14:textId="77777777" w:rsidR="000D7E3A" w:rsidRDefault="00147FC8" w:rsidP="00136ABC">
            <w:pPr>
              <w:rPr>
                <w:sz w:val="20"/>
              </w:rPr>
            </w:pPr>
            <w:hyperlink r:id="rId61" w:history="1">
              <w:r w:rsidR="000D7E3A" w:rsidRPr="00762FD8">
                <w:rPr>
                  <w:sz w:val="20"/>
                </w:rPr>
                <w:t>https://www.reterurale.it/RapportoNatura2000</w:t>
              </w:r>
            </w:hyperlink>
            <w:r w:rsidR="000D7E3A">
              <w:rPr>
                <w:sz w:val="20"/>
              </w:rPr>
              <w:t xml:space="preserve">  </w:t>
            </w:r>
          </w:p>
          <w:p w14:paraId="65D6B1CA" w14:textId="77777777" w:rsidR="000D7E3A" w:rsidRDefault="000D7E3A" w:rsidP="000D7E3A">
            <w:pPr>
              <w:pStyle w:val="Paragrafoelenco"/>
              <w:numPr>
                <w:ilvl w:val="0"/>
                <w:numId w:val="7"/>
              </w:numPr>
              <w:spacing w:after="0"/>
              <w:ind w:left="320" w:hanging="283"/>
              <w:rPr>
                <w:sz w:val="20"/>
              </w:rPr>
            </w:pPr>
            <w:r>
              <w:rPr>
                <w:sz w:val="20"/>
              </w:rPr>
              <w:t>Aree forestali</w:t>
            </w:r>
            <w:r w:rsidRPr="001154EA">
              <w:rPr>
                <w:sz w:val="20"/>
              </w:rPr>
              <w:t xml:space="preserve"> nei siti Natura 2000</w:t>
            </w:r>
          </w:p>
          <w:p w14:paraId="786F7296" w14:textId="07CF6952" w:rsidR="000D7E3A" w:rsidRPr="00B414D2" w:rsidRDefault="000D7E3A" w:rsidP="00136ABC">
            <w:pPr>
              <w:rPr>
                <w:sz w:val="20"/>
              </w:rPr>
            </w:pPr>
            <w:r>
              <w:rPr>
                <w:sz w:val="20"/>
              </w:rPr>
              <w:t xml:space="preserve">RAF  </w:t>
            </w:r>
            <w:hyperlink r:id="rId62" w:history="1">
              <w:r w:rsidRPr="0016486C">
                <w:rPr>
                  <w:sz w:val="20"/>
                </w:rPr>
                <w:t>https://www.reterurale.it/foreste</w:t>
              </w:r>
            </w:hyperlink>
            <w:r>
              <w:rPr>
                <w:sz w:val="20"/>
              </w:rPr>
              <w:t xml:space="preserve">  </w:t>
            </w:r>
          </w:p>
        </w:tc>
      </w:tr>
      <w:tr w:rsidR="000D7E3A" w:rsidRPr="00B414D2" w14:paraId="469BA5F4" w14:textId="77777777" w:rsidTr="00136ABC">
        <w:trPr>
          <w:trHeight w:val="765"/>
        </w:trPr>
        <w:tc>
          <w:tcPr>
            <w:tcW w:w="1838" w:type="dxa"/>
          </w:tcPr>
          <w:p w14:paraId="211EC369" w14:textId="77777777" w:rsidR="000D7E3A" w:rsidRPr="00A91DBB" w:rsidRDefault="000D7E3A" w:rsidP="00136ABC">
            <w:pPr>
              <w:jc w:val="left"/>
              <w:rPr>
                <w:sz w:val="20"/>
              </w:rPr>
            </w:pPr>
            <w:r w:rsidRPr="0016486C">
              <w:rPr>
                <w:sz w:val="20"/>
              </w:rPr>
              <w:t>C</w:t>
            </w:r>
            <w:r>
              <w:rPr>
                <w:sz w:val="20"/>
              </w:rPr>
              <w:t>.</w:t>
            </w:r>
            <w:r w:rsidRPr="0016486C">
              <w:rPr>
                <w:sz w:val="20"/>
              </w:rPr>
              <w:t xml:space="preserve">21 </w:t>
            </w:r>
            <w:r>
              <w:rPr>
                <w:sz w:val="20"/>
              </w:rPr>
              <w:t xml:space="preserve">Percentuale della SAU </w:t>
            </w:r>
            <w:r w:rsidRPr="0016486C">
              <w:rPr>
                <w:sz w:val="20"/>
              </w:rPr>
              <w:t>interessata da elementi ca</w:t>
            </w:r>
            <w:r>
              <w:rPr>
                <w:sz w:val="20"/>
              </w:rPr>
              <w:t>ratteristici del paesaggio</w:t>
            </w:r>
          </w:p>
        </w:tc>
        <w:tc>
          <w:tcPr>
            <w:tcW w:w="1559" w:type="dxa"/>
          </w:tcPr>
          <w:p w14:paraId="343B61D2" w14:textId="77777777" w:rsidR="000D7E3A" w:rsidRDefault="000D7E3A" w:rsidP="00136ABC">
            <w:pPr>
              <w:jc w:val="left"/>
              <w:rPr>
                <w:sz w:val="20"/>
              </w:rPr>
            </w:pPr>
            <w:r>
              <w:rPr>
                <w:sz w:val="20"/>
              </w:rPr>
              <w:t xml:space="preserve">I.20 </w:t>
            </w:r>
            <w:r w:rsidRPr="009B2B58">
              <w:rPr>
                <w:sz w:val="20"/>
              </w:rPr>
              <w:t>Una migliore fornitura di servizi ecosistemici</w:t>
            </w:r>
          </w:p>
          <w:p w14:paraId="6524847C" w14:textId="77777777" w:rsidR="000D7E3A" w:rsidRPr="00B414D2" w:rsidRDefault="000D7E3A" w:rsidP="00136ABC">
            <w:pPr>
              <w:rPr>
                <w:sz w:val="20"/>
              </w:rPr>
            </w:pPr>
          </w:p>
        </w:tc>
        <w:tc>
          <w:tcPr>
            <w:tcW w:w="1560" w:type="dxa"/>
          </w:tcPr>
          <w:p w14:paraId="44FB8906" w14:textId="77777777" w:rsidR="000D7E3A" w:rsidRDefault="000D7E3A" w:rsidP="00136ABC">
            <w:pPr>
              <w:rPr>
                <w:sz w:val="20"/>
              </w:rPr>
            </w:pPr>
            <w:r>
              <w:rPr>
                <w:sz w:val="20"/>
              </w:rPr>
              <w:t xml:space="preserve">Università degli Studi del Molise, </w:t>
            </w:r>
            <w:proofErr w:type="spellStart"/>
            <w:r>
              <w:rPr>
                <w:sz w:val="20"/>
              </w:rPr>
              <w:t>Mipaaft</w:t>
            </w:r>
            <w:proofErr w:type="spellEnd"/>
            <w:r>
              <w:rPr>
                <w:sz w:val="20"/>
              </w:rPr>
              <w:t>/AGEA,</w:t>
            </w:r>
          </w:p>
          <w:p w14:paraId="00C48E50" w14:textId="77777777" w:rsidR="000D7E3A" w:rsidRDefault="000D7E3A" w:rsidP="00136ABC">
            <w:pPr>
              <w:rPr>
                <w:sz w:val="20"/>
              </w:rPr>
            </w:pPr>
            <w:r>
              <w:rPr>
                <w:sz w:val="20"/>
              </w:rPr>
              <w:t>Progetto MAPTER</w:t>
            </w:r>
          </w:p>
        </w:tc>
        <w:tc>
          <w:tcPr>
            <w:tcW w:w="4671" w:type="dxa"/>
          </w:tcPr>
          <w:p w14:paraId="0F945275" w14:textId="77777777" w:rsidR="000D7E3A" w:rsidRDefault="000D7E3A" w:rsidP="000D7E3A">
            <w:pPr>
              <w:pStyle w:val="Paragrafoelenco"/>
              <w:numPr>
                <w:ilvl w:val="0"/>
                <w:numId w:val="7"/>
              </w:numPr>
              <w:spacing w:after="0"/>
              <w:ind w:left="320" w:hanging="320"/>
              <w:rPr>
                <w:sz w:val="20"/>
              </w:rPr>
            </w:pPr>
            <w:r>
              <w:rPr>
                <w:sz w:val="20"/>
              </w:rPr>
              <w:t>Alberi fuori foresta</w:t>
            </w:r>
          </w:p>
          <w:p w14:paraId="482BF93E" w14:textId="77777777" w:rsidR="000D7E3A" w:rsidRDefault="000D7E3A" w:rsidP="00136ABC">
            <w:pPr>
              <w:rPr>
                <w:sz w:val="20"/>
              </w:rPr>
            </w:pPr>
            <w:r w:rsidRPr="002F7304">
              <w:rPr>
                <w:sz w:val="20"/>
              </w:rPr>
              <w:t xml:space="preserve">RAF  </w:t>
            </w:r>
            <w:hyperlink r:id="rId63" w:history="1">
              <w:r w:rsidRPr="002F7304">
                <w:rPr>
                  <w:sz w:val="20"/>
                </w:rPr>
                <w:t>https://www.reterurale.it/foreste</w:t>
              </w:r>
            </w:hyperlink>
          </w:p>
          <w:p w14:paraId="5A05A157" w14:textId="77777777" w:rsidR="000D7E3A" w:rsidRPr="001301F3" w:rsidRDefault="000D7E3A" w:rsidP="000D7E3A">
            <w:pPr>
              <w:pStyle w:val="Paragrafoelenco"/>
              <w:numPr>
                <w:ilvl w:val="0"/>
                <w:numId w:val="7"/>
              </w:numPr>
              <w:spacing w:after="0"/>
              <w:ind w:left="320" w:hanging="320"/>
              <w:rPr>
                <w:sz w:val="20"/>
              </w:rPr>
            </w:pPr>
            <w:r>
              <w:rPr>
                <w:sz w:val="20"/>
              </w:rPr>
              <w:t>Aree di interesse ecologico</w:t>
            </w:r>
          </w:p>
          <w:p w14:paraId="250B78A6" w14:textId="77777777" w:rsidR="000D7E3A" w:rsidRDefault="00147FC8" w:rsidP="00136ABC">
            <w:pPr>
              <w:rPr>
                <w:sz w:val="20"/>
              </w:rPr>
            </w:pPr>
            <w:hyperlink r:id="rId64" w:history="1">
              <w:r w:rsidR="000D7E3A" w:rsidRPr="00903D89">
                <w:rPr>
                  <w:sz w:val="20"/>
                </w:rPr>
                <w:t>https://agridata.ec.europa.eu/extensions/DashboardIndicators/Biodiversity.html</w:t>
              </w:r>
            </w:hyperlink>
          </w:p>
          <w:p w14:paraId="44203D50" w14:textId="77777777" w:rsidR="000D7E3A" w:rsidRPr="00A82389" w:rsidRDefault="000D7E3A" w:rsidP="000D7E3A">
            <w:pPr>
              <w:pStyle w:val="Paragrafoelenco"/>
              <w:numPr>
                <w:ilvl w:val="0"/>
                <w:numId w:val="7"/>
              </w:numPr>
              <w:spacing w:after="0"/>
              <w:ind w:left="320" w:hanging="320"/>
              <w:rPr>
                <w:sz w:val="20"/>
              </w:rPr>
            </w:pPr>
            <w:r>
              <w:rPr>
                <w:sz w:val="20"/>
              </w:rPr>
              <w:t>Aree terrazzate</w:t>
            </w:r>
          </w:p>
          <w:p w14:paraId="23DD0B11" w14:textId="77777777" w:rsidR="000D7E3A" w:rsidRDefault="00147FC8" w:rsidP="00136ABC">
            <w:pPr>
              <w:rPr>
                <w:color w:val="0000FF" w:themeColor="hyperlink"/>
                <w:sz w:val="20"/>
                <w:u w:val="single"/>
              </w:rPr>
            </w:pPr>
            <w:hyperlink r:id="rId65" w:history="1">
              <w:r w:rsidR="000D7E3A" w:rsidRPr="004C4D18">
                <w:rPr>
                  <w:sz w:val="20"/>
                </w:rPr>
                <w:t>http://www.terracedlandscapes2016.it/progetti/</w:t>
              </w:r>
            </w:hyperlink>
          </w:p>
          <w:p w14:paraId="71FE5F51" w14:textId="77777777" w:rsidR="000D7E3A" w:rsidRPr="00A82389" w:rsidRDefault="00147FC8" w:rsidP="00136ABC">
            <w:pPr>
              <w:rPr>
                <w:color w:val="0000FF" w:themeColor="hyperlink"/>
                <w:sz w:val="20"/>
                <w:u w:val="single"/>
              </w:rPr>
            </w:pPr>
            <w:hyperlink r:id="rId66" w:history="1">
              <w:r w:rsidR="000D7E3A" w:rsidRPr="00065803">
                <w:rPr>
                  <w:rStyle w:val="Collegamentoipertestuale"/>
                  <w:sz w:val="20"/>
                </w:rPr>
                <w:t>https://www.researchgate.net/publication/329484673_Mapping_Agricultural_Terraces_in_Italy_Methodologies_Applied_in_the_MAPTER_Project</w:t>
              </w:r>
            </w:hyperlink>
            <w:r w:rsidR="000D7E3A">
              <w:rPr>
                <w:color w:val="0000FF" w:themeColor="hyperlink"/>
                <w:sz w:val="20"/>
                <w:u w:val="single"/>
              </w:rPr>
              <w:t xml:space="preserve"> </w:t>
            </w:r>
          </w:p>
        </w:tc>
      </w:tr>
      <w:tr w:rsidR="000D7E3A" w:rsidRPr="00B414D2" w14:paraId="07510A5E" w14:textId="77777777" w:rsidTr="00136ABC">
        <w:trPr>
          <w:trHeight w:val="765"/>
        </w:trPr>
        <w:tc>
          <w:tcPr>
            <w:tcW w:w="1838" w:type="dxa"/>
          </w:tcPr>
          <w:p w14:paraId="5C3A6179" w14:textId="77777777" w:rsidR="000D7E3A" w:rsidRPr="00A91DBB" w:rsidRDefault="000D7E3A" w:rsidP="00136ABC">
            <w:pPr>
              <w:jc w:val="left"/>
              <w:rPr>
                <w:sz w:val="20"/>
              </w:rPr>
            </w:pPr>
            <w:r w:rsidRPr="00564B36">
              <w:rPr>
                <w:sz w:val="20"/>
              </w:rPr>
              <w:t>C</w:t>
            </w:r>
            <w:r>
              <w:rPr>
                <w:sz w:val="20"/>
              </w:rPr>
              <w:t>.</w:t>
            </w:r>
            <w:r w:rsidRPr="00564B36">
              <w:rPr>
                <w:sz w:val="20"/>
              </w:rPr>
              <w:t xml:space="preserve">36 Percentuale di specie e habitat di interesse comunitario </w:t>
            </w:r>
            <w:r>
              <w:rPr>
                <w:sz w:val="20"/>
              </w:rPr>
              <w:t xml:space="preserve">connessi con l’agricoltura </w:t>
            </w:r>
            <w:r w:rsidRPr="00564B36">
              <w:rPr>
                <w:sz w:val="20"/>
              </w:rPr>
              <w:t xml:space="preserve">con </w:t>
            </w:r>
            <w:proofErr w:type="gramStart"/>
            <w:r w:rsidRPr="00564B36">
              <w:rPr>
                <w:sz w:val="20"/>
              </w:rPr>
              <w:t xml:space="preserve">trend stabile </w:t>
            </w:r>
            <w:r>
              <w:rPr>
                <w:sz w:val="20"/>
              </w:rPr>
              <w:t>o crescente</w:t>
            </w:r>
            <w:proofErr w:type="gramEnd"/>
          </w:p>
        </w:tc>
        <w:tc>
          <w:tcPr>
            <w:tcW w:w="1559" w:type="dxa"/>
          </w:tcPr>
          <w:p w14:paraId="46BA4502" w14:textId="77777777" w:rsidR="000D7E3A" w:rsidRPr="00B414D2" w:rsidRDefault="000D7E3A" w:rsidP="00136ABC">
            <w:pPr>
              <w:jc w:val="left"/>
              <w:rPr>
                <w:sz w:val="20"/>
              </w:rPr>
            </w:pPr>
            <w:r>
              <w:rPr>
                <w:sz w:val="20"/>
              </w:rPr>
              <w:t>I.19 Una migliore protezione della biodiversità</w:t>
            </w:r>
          </w:p>
        </w:tc>
        <w:tc>
          <w:tcPr>
            <w:tcW w:w="1560" w:type="dxa"/>
          </w:tcPr>
          <w:p w14:paraId="72F646B3" w14:textId="77777777" w:rsidR="000D7E3A" w:rsidRPr="00B414D2" w:rsidRDefault="000D7E3A" w:rsidP="00136ABC">
            <w:pPr>
              <w:rPr>
                <w:sz w:val="20"/>
              </w:rPr>
            </w:pPr>
            <w:r>
              <w:rPr>
                <w:sz w:val="20"/>
              </w:rPr>
              <w:t>ISPRA, Ministero dell’Ambiente</w:t>
            </w:r>
          </w:p>
        </w:tc>
        <w:tc>
          <w:tcPr>
            <w:tcW w:w="4671" w:type="dxa"/>
          </w:tcPr>
          <w:p w14:paraId="6D032D39" w14:textId="77777777" w:rsidR="000D7E3A" w:rsidRDefault="000D7E3A" w:rsidP="000D7E3A">
            <w:pPr>
              <w:pStyle w:val="Paragrafoelenco"/>
              <w:numPr>
                <w:ilvl w:val="0"/>
                <w:numId w:val="7"/>
              </w:numPr>
              <w:spacing w:after="0"/>
              <w:ind w:left="320" w:hanging="320"/>
              <w:rPr>
                <w:sz w:val="20"/>
              </w:rPr>
            </w:pPr>
            <w:r>
              <w:rPr>
                <w:sz w:val="20"/>
              </w:rPr>
              <w:t>S</w:t>
            </w:r>
            <w:r w:rsidRPr="00372D88">
              <w:rPr>
                <w:sz w:val="20"/>
              </w:rPr>
              <w:t xml:space="preserve">tato di conservazione degli habitat terrestri di direttiva </w:t>
            </w:r>
            <w:bookmarkStart w:id="52" w:name="_Hlk65665592"/>
            <w:r w:rsidRPr="00372D88">
              <w:rPr>
                <w:sz w:val="20"/>
              </w:rPr>
              <w:t>92/43/</w:t>
            </w:r>
            <w:r>
              <w:rPr>
                <w:sz w:val="20"/>
              </w:rPr>
              <w:t>CEE</w:t>
            </w:r>
            <w:bookmarkEnd w:id="52"/>
          </w:p>
          <w:p w14:paraId="2DEAC8A3" w14:textId="77777777" w:rsidR="000D7E3A" w:rsidRDefault="000D7E3A" w:rsidP="00136ABC">
            <w:pPr>
              <w:rPr>
                <w:sz w:val="20"/>
              </w:rPr>
            </w:pPr>
            <w:r w:rsidRPr="00442A8A">
              <w:rPr>
                <w:sz w:val="20"/>
              </w:rPr>
              <w:t xml:space="preserve">https://annuario.isprambiente.it/sys_ind/350 </w:t>
            </w:r>
          </w:p>
          <w:p w14:paraId="231FE278" w14:textId="77777777" w:rsidR="000D7E3A" w:rsidRPr="00442A8A" w:rsidRDefault="000D7E3A" w:rsidP="000D7E3A">
            <w:pPr>
              <w:pStyle w:val="Paragrafoelenco"/>
              <w:numPr>
                <w:ilvl w:val="0"/>
                <w:numId w:val="7"/>
              </w:numPr>
              <w:spacing w:after="0"/>
              <w:ind w:left="317"/>
              <w:rPr>
                <w:sz w:val="20"/>
              </w:rPr>
            </w:pPr>
            <w:r w:rsidRPr="00442A8A">
              <w:rPr>
                <w:sz w:val="20"/>
              </w:rPr>
              <w:t>Stato di conservazione degli habitat agricoli (</w:t>
            </w:r>
            <w:proofErr w:type="spellStart"/>
            <w:r w:rsidRPr="00442A8A">
              <w:rPr>
                <w:sz w:val="20"/>
              </w:rPr>
              <w:t>grassland</w:t>
            </w:r>
            <w:proofErr w:type="spellEnd"/>
            <w:r w:rsidRPr="00442A8A">
              <w:rPr>
                <w:sz w:val="20"/>
              </w:rPr>
              <w:t>)</w:t>
            </w:r>
          </w:p>
          <w:p w14:paraId="193FD37D" w14:textId="77777777" w:rsidR="000D7E3A" w:rsidRDefault="00147FC8" w:rsidP="00136ABC">
            <w:pPr>
              <w:rPr>
                <w:sz w:val="20"/>
              </w:rPr>
            </w:pPr>
            <w:hyperlink r:id="rId67" w:history="1">
              <w:r w:rsidR="000D7E3A" w:rsidRPr="00CD6F8B">
                <w:rPr>
                  <w:rStyle w:val="Collegamentoipertestuale"/>
                  <w:sz w:val="20"/>
                </w:rPr>
                <w:t>https://www.reterurale.it/flex/cm/pages/ServeBLOB.php/L/IT/IDPagina/19523</w:t>
              </w:r>
            </w:hyperlink>
          </w:p>
          <w:p w14:paraId="40A1173C" w14:textId="77777777" w:rsidR="000D7E3A" w:rsidRPr="005B13D0" w:rsidRDefault="000D7E3A" w:rsidP="000D7E3A">
            <w:pPr>
              <w:pStyle w:val="Paragrafoelenco"/>
              <w:numPr>
                <w:ilvl w:val="0"/>
                <w:numId w:val="7"/>
              </w:numPr>
              <w:spacing w:after="0"/>
              <w:ind w:left="296"/>
              <w:jc w:val="left"/>
              <w:rPr>
                <w:sz w:val="20"/>
              </w:rPr>
            </w:pPr>
            <w:r w:rsidRPr="00E63D8F">
              <w:rPr>
                <w:sz w:val="20"/>
              </w:rPr>
              <w:t xml:space="preserve">4° Rapporto </w:t>
            </w:r>
            <w:r>
              <w:rPr>
                <w:sz w:val="20"/>
              </w:rPr>
              <w:t xml:space="preserve">sull’applicazione della Direttiva 92/43/CE, </w:t>
            </w:r>
            <w:r w:rsidRPr="00E63D8F">
              <w:rPr>
                <w:sz w:val="20"/>
              </w:rPr>
              <w:t>art. 17</w:t>
            </w:r>
          </w:p>
          <w:p w14:paraId="7F0534CE" w14:textId="77777777" w:rsidR="000D7E3A" w:rsidRDefault="00147FC8" w:rsidP="00136ABC">
            <w:pPr>
              <w:jc w:val="left"/>
              <w:rPr>
                <w:sz w:val="20"/>
              </w:rPr>
            </w:pPr>
            <w:hyperlink r:id="rId68" w:history="1">
              <w:r w:rsidR="000D7E3A" w:rsidRPr="007B2EF5">
                <w:rPr>
                  <w:sz w:val="20"/>
                </w:rPr>
                <w:t>http://www.reportingdirettivahabitat.it/</w:t>
              </w:r>
            </w:hyperlink>
          </w:p>
          <w:p w14:paraId="05C7C524" w14:textId="77777777" w:rsidR="000D7E3A" w:rsidRDefault="000D7E3A" w:rsidP="000D7E3A">
            <w:pPr>
              <w:pStyle w:val="Paragrafoelenco"/>
              <w:numPr>
                <w:ilvl w:val="0"/>
                <w:numId w:val="7"/>
              </w:numPr>
              <w:spacing w:after="0" w:line="240" w:lineRule="auto"/>
              <w:ind w:left="317"/>
              <w:jc w:val="left"/>
              <w:rPr>
                <w:sz w:val="20"/>
              </w:rPr>
            </w:pPr>
            <w:r w:rsidRPr="00E56790">
              <w:rPr>
                <w:sz w:val="20"/>
              </w:rPr>
              <w:t xml:space="preserve">National </w:t>
            </w:r>
            <w:proofErr w:type="spellStart"/>
            <w:r w:rsidRPr="00E56790">
              <w:rPr>
                <w:sz w:val="20"/>
              </w:rPr>
              <w:t>summary</w:t>
            </w:r>
            <w:proofErr w:type="spellEnd"/>
            <w:r w:rsidRPr="00E56790">
              <w:rPr>
                <w:sz w:val="20"/>
              </w:rPr>
              <w:t xml:space="preserve"> dashboards - </w:t>
            </w:r>
            <w:proofErr w:type="spellStart"/>
            <w:r w:rsidRPr="00E56790">
              <w:rPr>
                <w:sz w:val="20"/>
              </w:rPr>
              <w:t>Habitats</w:t>
            </w:r>
            <w:proofErr w:type="spellEnd"/>
            <w:r w:rsidRPr="00E56790">
              <w:rPr>
                <w:sz w:val="20"/>
              </w:rPr>
              <w:t xml:space="preserve"> Directive – Art.17</w:t>
            </w:r>
          </w:p>
          <w:p w14:paraId="5BE2A4C2" w14:textId="77777777" w:rsidR="000D7E3A" w:rsidRPr="00E56790" w:rsidRDefault="000D7E3A" w:rsidP="00136ABC">
            <w:pPr>
              <w:jc w:val="left"/>
              <w:rPr>
                <w:sz w:val="20"/>
              </w:rPr>
            </w:pPr>
            <w:r w:rsidRPr="00E56790">
              <w:rPr>
                <w:sz w:val="20"/>
              </w:rPr>
              <w:t>https://www.eea.europa.eu/themes/biodiversity/state-of-nature-in-the-eu/article-17-national-summary-dashboards</w:t>
            </w:r>
          </w:p>
          <w:p w14:paraId="20D78689" w14:textId="77777777" w:rsidR="000D7E3A" w:rsidRPr="00B414D2" w:rsidRDefault="000D7E3A" w:rsidP="00136ABC">
            <w:pPr>
              <w:rPr>
                <w:sz w:val="20"/>
              </w:rPr>
            </w:pPr>
          </w:p>
        </w:tc>
      </w:tr>
      <w:tr w:rsidR="000D7E3A" w:rsidRPr="003C18C0" w14:paraId="5572EFB3" w14:textId="77777777" w:rsidTr="00136ABC">
        <w:trPr>
          <w:trHeight w:val="755"/>
        </w:trPr>
        <w:tc>
          <w:tcPr>
            <w:tcW w:w="1838" w:type="dxa"/>
          </w:tcPr>
          <w:p w14:paraId="4B076E65" w14:textId="77777777" w:rsidR="000D7E3A" w:rsidRDefault="000D7E3A" w:rsidP="00136ABC">
            <w:pPr>
              <w:rPr>
                <w:sz w:val="20"/>
                <w:lang w:val="en-GB"/>
              </w:rPr>
            </w:pPr>
            <w:r w:rsidRPr="006328A5">
              <w:rPr>
                <w:sz w:val="20"/>
                <w:lang w:val="en-GB"/>
              </w:rPr>
              <w:t>C.35</w:t>
            </w:r>
          </w:p>
          <w:p w14:paraId="77230602" w14:textId="77777777" w:rsidR="000D7E3A" w:rsidRPr="006328A5" w:rsidRDefault="000D7E3A" w:rsidP="00136ABC">
            <w:pPr>
              <w:rPr>
                <w:sz w:val="20"/>
                <w:lang w:val="en-GB"/>
              </w:rPr>
            </w:pPr>
            <w:r w:rsidRPr="006328A5">
              <w:rPr>
                <w:sz w:val="20"/>
                <w:lang w:val="en-GB"/>
              </w:rPr>
              <w:t xml:space="preserve">Farmland Bird Index </w:t>
            </w:r>
          </w:p>
        </w:tc>
        <w:tc>
          <w:tcPr>
            <w:tcW w:w="1559" w:type="dxa"/>
          </w:tcPr>
          <w:p w14:paraId="15AA7B75" w14:textId="77777777" w:rsidR="000D7E3A" w:rsidRPr="003C18C0" w:rsidRDefault="000D7E3A" w:rsidP="00136ABC">
            <w:pPr>
              <w:jc w:val="left"/>
              <w:rPr>
                <w:sz w:val="20"/>
              </w:rPr>
            </w:pPr>
            <w:r w:rsidRPr="003C18C0">
              <w:rPr>
                <w:sz w:val="20"/>
              </w:rPr>
              <w:t>I.</w:t>
            </w:r>
            <w:r>
              <w:rPr>
                <w:sz w:val="20"/>
              </w:rPr>
              <w:t xml:space="preserve">18 Incrementare l’avifauna nelle zone agricole </w:t>
            </w:r>
          </w:p>
        </w:tc>
        <w:tc>
          <w:tcPr>
            <w:tcW w:w="1560" w:type="dxa"/>
          </w:tcPr>
          <w:p w14:paraId="484EED61" w14:textId="77777777" w:rsidR="000D7E3A" w:rsidRDefault="000D7E3A" w:rsidP="00136ABC">
            <w:pPr>
              <w:rPr>
                <w:sz w:val="20"/>
              </w:rPr>
            </w:pPr>
            <w:r>
              <w:rPr>
                <w:sz w:val="20"/>
              </w:rPr>
              <w:t>LIPU-RRN</w:t>
            </w:r>
          </w:p>
          <w:p w14:paraId="16F56CB8" w14:textId="77777777" w:rsidR="000D7E3A" w:rsidRPr="003C18C0" w:rsidRDefault="000D7E3A" w:rsidP="00136ABC">
            <w:pPr>
              <w:rPr>
                <w:sz w:val="20"/>
              </w:rPr>
            </w:pPr>
            <w:r>
              <w:rPr>
                <w:sz w:val="20"/>
              </w:rPr>
              <w:t>ISPRA</w:t>
            </w:r>
          </w:p>
        </w:tc>
        <w:tc>
          <w:tcPr>
            <w:tcW w:w="4671" w:type="dxa"/>
          </w:tcPr>
          <w:p w14:paraId="60589773" w14:textId="77777777" w:rsidR="000D7E3A" w:rsidRPr="003C18C0" w:rsidRDefault="000D7E3A" w:rsidP="000D7E3A">
            <w:pPr>
              <w:pStyle w:val="Paragrafoelenco"/>
              <w:numPr>
                <w:ilvl w:val="0"/>
                <w:numId w:val="7"/>
              </w:numPr>
              <w:spacing w:after="0"/>
              <w:ind w:left="360"/>
              <w:rPr>
                <w:sz w:val="20"/>
              </w:rPr>
            </w:pPr>
            <w:r w:rsidRPr="003C18C0">
              <w:rPr>
                <w:sz w:val="20"/>
              </w:rPr>
              <w:t>Rete Rurale</w:t>
            </w:r>
            <w:r>
              <w:rPr>
                <w:sz w:val="20"/>
              </w:rPr>
              <w:t>, Biodiversità</w:t>
            </w:r>
          </w:p>
          <w:p w14:paraId="41B6F0FE" w14:textId="77777777" w:rsidR="000D7E3A" w:rsidRDefault="000D7E3A" w:rsidP="00136ABC">
            <w:pPr>
              <w:rPr>
                <w:sz w:val="20"/>
              </w:rPr>
            </w:pPr>
            <w:r w:rsidRPr="008E798B">
              <w:rPr>
                <w:sz w:val="20"/>
              </w:rPr>
              <w:t xml:space="preserve">https://www.reterurale.it/flex/cm/pages/ServeBLOB.php/L/IT/IDPagina/19515 </w:t>
            </w:r>
          </w:p>
          <w:p w14:paraId="22480E6D" w14:textId="77777777" w:rsidR="000D7E3A" w:rsidRPr="003C18C0" w:rsidRDefault="000D7E3A" w:rsidP="000D7E3A">
            <w:pPr>
              <w:pStyle w:val="Paragrafoelenco"/>
              <w:numPr>
                <w:ilvl w:val="0"/>
                <w:numId w:val="7"/>
              </w:numPr>
              <w:spacing w:after="0"/>
              <w:ind w:left="360"/>
              <w:rPr>
                <w:sz w:val="20"/>
              </w:rPr>
            </w:pPr>
            <w:r w:rsidRPr="004932D0">
              <w:rPr>
                <w:sz w:val="20"/>
              </w:rPr>
              <w:t>Database Indicatori PAN – Prodotti fitosanitari</w:t>
            </w:r>
            <w:r>
              <w:rPr>
                <w:sz w:val="20"/>
              </w:rPr>
              <w:t xml:space="preserve"> </w:t>
            </w:r>
          </w:p>
          <w:p w14:paraId="415E3062" w14:textId="77777777" w:rsidR="000D7E3A" w:rsidRPr="00D7427F" w:rsidRDefault="00147FC8" w:rsidP="00136ABC">
            <w:pPr>
              <w:rPr>
                <w:sz w:val="20"/>
                <w:szCs w:val="20"/>
              </w:rPr>
            </w:pPr>
            <w:hyperlink r:id="rId69" w:history="1">
              <w:r w:rsidR="000D7E3A" w:rsidRPr="00D7427F">
                <w:rPr>
                  <w:sz w:val="20"/>
                  <w:szCs w:val="20"/>
                </w:rPr>
                <w:t>https://indicatori-pan-fitosanitari.isprambiente.it/</w:t>
              </w:r>
            </w:hyperlink>
            <w:r w:rsidR="000D7E3A" w:rsidRPr="00D7427F">
              <w:rPr>
                <w:sz w:val="20"/>
                <w:szCs w:val="20"/>
              </w:rPr>
              <w:t xml:space="preserve"> </w:t>
            </w:r>
          </w:p>
        </w:tc>
      </w:tr>
    </w:tbl>
    <w:p w14:paraId="35628689" w14:textId="77777777" w:rsidR="000D7E3A" w:rsidRPr="00B414D2" w:rsidRDefault="000D7E3A" w:rsidP="000D7E3A"/>
    <w:p w14:paraId="1FD00DD0" w14:textId="77777777" w:rsidR="000D7E3A" w:rsidRPr="00B414D2" w:rsidRDefault="000D7E3A" w:rsidP="000D7E3A">
      <w:pPr>
        <w:jc w:val="left"/>
      </w:pPr>
      <w:r w:rsidRPr="00B414D2">
        <w:br w:type="page"/>
      </w:r>
    </w:p>
    <w:p w14:paraId="0BAEA873" w14:textId="77777777" w:rsidR="000D7E3A" w:rsidRDefault="000D7E3A" w:rsidP="000D7E3A">
      <w:pPr>
        <w:pStyle w:val="Titolo2"/>
      </w:pPr>
      <w:bookmarkStart w:id="53" w:name="_Toc65608509"/>
      <w:bookmarkStart w:id="54" w:name="_Toc66106769"/>
      <w:r>
        <w:lastRenderedPageBreak/>
        <w:t>Altri indicatori di contesto commentati nel documento</w:t>
      </w:r>
      <w:bookmarkEnd w:id="53"/>
      <w:bookmarkEnd w:id="54"/>
    </w:p>
    <w:tbl>
      <w:tblPr>
        <w:tblStyle w:val="Grigliatabella"/>
        <w:tblW w:w="9628" w:type="dxa"/>
        <w:tblLayout w:type="fixed"/>
        <w:tblLook w:val="04A0" w:firstRow="1" w:lastRow="0" w:firstColumn="1" w:lastColumn="0" w:noHBand="0" w:noVBand="1"/>
      </w:tblPr>
      <w:tblGrid>
        <w:gridCol w:w="1696"/>
        <w:gridCol w:w="1418"/>
        <w:gridCol w:w="6514"/>
      </w:tblGrid>
      <w:tr w:rsidR="000D7E3A" w:rsidRPr="003C18C0" w14:paraId="0AE2B2AD" w14:textId="77777777" w:rsidTr="00136ABC">
        <w:trPr>
          <w:trHeight w:val="642"/>
        </w:trPr>
        <w:tc>
          <w:tcPr>
            <w:tcW w:w="1696" w:type="dxa"/>
          </w:tcPr>
          <w:p w14:paraId="46810CFB" w14:textId="77777777" w:rsidR="000D7E3A" w:rsidRPr="00E30272" w:rsidRDefault="000D7E3A" w:rsidP="00136ABC">
            <w:pPr>
              <w:jc w:val="left"/>
              <w:rPr>
                <w:b/>
                <w:sz w:val="20"/>
              </w:rPr>
            </w:pPr>
            <w:r w:rsidRPr="00E30272">
              <w:rPr>
                <w:b/>
                <w:sz w:val="20"/>
              </w:rPr>
              <w:t>Indicatore di contesto</w:t>
            </w:r>
          </w:p>
        </w:tc>
        <w:tc>
          <w:tcPr>
            <w:tcW w:w="1418" w:type="dxa"/>
          </w:tcPr>
          <w:p w14:paraId="5FDBE4C7" w14:textId="77777777" w:rsidR="000D7E3A" w:rsidRPr="00E30272" w:rsidRDefault="000D7E3A" w:rsidP="00136ABC">
            <w:pPr>
              <w:rPr>
                <w:b/>
                <w:sz w:val="20"/>
              </w:rPr>
            </w:pPr>
            <w:r w:rsidRPr="00E30272">
              <w:rPr>
                <w:b/>
                <w:sz w:val="20"/>
              </w:rPr>
              <w:t>Fonte</w:t>
            </w:r>
          </w:p>
        </w:tc>
        <w:tc>
          <w:tcPr>
            <w:tcW w:w="6514" w:type="dxa"/>
          </w:tcPr>
          <w:p w14:paraId="11E4A034" w14:textId="77777777" w:rsidR="000D7E3A" w:rsidRPr="00E30272" w:rsidRDefault="000D7E3A" w:rsidP="00136ABC">
            <w:pPr>
              <w:rPr>
                <w:b/>
                <w:sz w:val="20"/>
              </w:rPr>
            </w:pPr>
            <w:r w:rsidRPr="00E30272">
              <w:rPr>
                <w:b/>
                <w:sz w:val="20"/>
              </w:rPr>
              <w:t xml:space="preserve">Link </w:t>
            </w:r>
          </w:p>
        </w:tc>
      </w:tr>
      <w:tr w:rsidR="000D7E3A" w:rsidRPr="003C18C0" w14:paraId="039D4D8C" w14:textId="77777777" w:rsidTr="00136ABC">
        <w:trPr>
          <w:trHeight w:val="785"/>
        </w:trPr>
        <w:tc>
          <w:tcPr>
            <w:tcW w:w="1696" w:type="dxa"/>
          </w:tcPr>
          <w:p w14:paraId="35ED4AC6" w14:textId="77777777" w:rsidR="000D7E3A" w:rsidRPr="00991469" w:rsidRDefault="000D7E3A" w:rsidP="00136ABC">
            <w:pPr>
              <w:jc w:val="left"/>
              <w:rPr>
                <w:sz w:val="20"/>
              </w:rPr>
            </w:pPr>
            <w:r>
              <w:rPr>
                <w:sz w:val="20"/>
              </w:rPr>
              <w:t>Aree protette terrestri</w:t>
            </w:r>
          </w:p>
        </w:tc>
        <w:tc>
          <w:tcPr>
            <w:tcW w:w="1418" w:type="dxa"/>
          </w:tcPr>
          <w:p w14:paraId="6B5A630C" w14:textId="77777777" w:rsidR="000D7E3A" w:rsidRDefault="000D7E3A" w:rsidP="00136ABC">
            <w:pPr>
              <w:rPr>
                <w:sz w:val="20"/>
              </w:rPr>
            </w:pPr>
            <w:r>
              <w:rPr>
                <w:sz w:val="20"/>
              </w:rPr>
              <w:t>Ministero dell’Ambiente</w:t>
            </w:r>
          </w:p>
        </w:tc>
        <w:tc>
          <w:tcPr>
            <w:tcW w:w="6514" w:type="dxa"/>
          </w:tcPr>
          <w:p w14:paraId="0596AA64" w14:textId="77777777" w:rsidR="000D7E3A" w:rsidRPr="003C18C0" w:rsidRDefault="000D7E3A" w:rsidP="000D7E3A">
            <w:pPr>
              <w:pStyle w:val="Paragrafoelenco"/>
              <w:numPr>
                <w:ilvl w:val="0"/>
                <w:numId w:val="7"/>
              </w:numPr>
              <w:spacing w:after="0"/>
              <w:ind w:left="360"/>
              <w:rPr>
                <w:sz w:val="20"/>
              </w:rPr>
            </w:pPr>
            <w:r>
              <w:rPr>
                <w:sz w:val="20"/>
              </w:rPr>
              <w:t>ISPRA</w:t>
            </w:r>
            <w:r w:rsidRPr="003C18C0">
              <w:rPr>
                <w:sz w:val="20"/>
              </w:rPr>
              <w:t xml:space="preserve">, </w:t>
            </w:r>
            <w:r>
              <w:rPr>
                <w:sz w:val="20"/>
              </w:rPr>
              <w:t>Annuario dei dati ambientali, 2018</w:t>
            </w:r>
            <w:r w:rsidRPr="003C18C0">
              <w:rPr>
                <w:sz w:val="20"/>
              </w:rPr>
              <w:t xml:space="preserve"> </w:t>
            </w:r>
          </w:p>
          <w:p w14:paraId="00136884" w14:textId="77777777" w:rsidR="000D7E3A" w:rsidRPr="00D56A23" w:rsidRDefault="00147FC8" w:rsidP="00136ABC">
            <w:pPr>
              <w:rPr>
                <w:sz w:val="20"/>
              </w:rPr>
            </w:pPr>
            <w:hyperlink r:id="rId70" w:history="1">
              <w:r w:rsidR="000D7E3A" w:rsidRPr="00EC4927">
                <w:rPr>
                  <w:sz w:val="20"/>
                </w:rPr>
                <w:t>https://annuario.isprambiente.it/ada/basic/7120</w:t>
              </w:r>
            </w:hyperlink>
          </w:p>
        </w:tc>
      </w:tr>
      <w:tr w:rsidR="000D7E3A" w:rsidRPr="003C18C0" w14:paraId="4E7E7DBD" w14:textId="77777777" w:rsidTr="00136ABC">
        <w:trPr>
          <w:trHeight w:val="1493"/>
        </w:trPr>
        <w:tc>
          <w:tcPr>
            <w:tcW w:w="1696" w:type="dxa"/>
          </w:tcPr>
          <w:p w14:paraId="44B4B32D" w14:textId="77777777" w:rsidR="000D7E3A" w:rsidRPr="003C18C0" w:rsidRDefault="000D7E3A" w:rsidP="00136ABC">
            <w:pPr>
              <w:jc w:val="left"/>
              <w:rPr>
                <w:sz w:val="20"/>
              </w:rPr>
            </w:pPr>
            <w:r w:rsidRPr="00991469">
              <w:rPr>
                <w:sz w:val="20"/>
              </w:rPr>
              <w:t>Agricoltura ad alto valore naturale</w:t>
            </w:r>
          </w:p>
        </w:tc>
        <w:tc>
          <w:tcPr>
            <w:tcW w:w="1418" w:type="dxa"/>
          </w:tcPr>
          <w:p w14:paraId="634A9922" w14:textId="77777777" w:rsidR="000D7E3A" w:rsidRPr="003C18C0" w:rsidRDefault="000D7E3A" w:rsidP="00136ABC">
            <w:pPr>
              <w:rPr>
                <w:sz w:val="20"/>
              </w:rPr>
            </w:pPr>
            <w:r>
              <w:rPr>
                <w:sz w:val="20"/>
              </w:rPr>
              <w:t>RRN</w:t>
            </w:r>
            <w:r w:rsidRPr="003C18C0">
              <w:rPr>
                <w:sz w:val="20"/>
              </w:rPr>
              <w:t xml:space="preserve">, </w:t>
            </w:r>
            <w:r>
              <w:rPr>
                <w:sz w:val="20"/>
              </w:rPr>
              <w:t>RRN-ISPRA</w:t>
            </w:r>
          </w:p>
        </w:tc>
        <w:tc>
          <w:tcPr>
            <w:tcW w:w="6514" w:type="dxa"/>
          </w:tcPr>
          <w:p w14:paraId="3FE1A889" w14:textId="158094FF" w:rsidR="000D7E3A" w:rsidRPr="003C18C0" w:rsidRDefault="000D7E3A" w:rsidP="000D7E3A">
            <w:pPr>
              <w:pStyle w:val="Paragrafoelenco"/>
              <w:numPr>
                <w:ilvl w:val="0"/>
                <w:numId w:val="7"/>
              </w:numPr>
              <w:spacing w:after="0"/>
              <w:ind w:left="360"/>
              <w:rPr>
                <w:sz w:val="20"/>
              </w:rPr>
            </w:pPr>
            <w:r>
              <w:rPr>
                <w:sz w:val="20"/>
              </w:rPr>
              <w:t xml:space="preserve">Rete Rurale Nazionale, </w:t>
            </w:r>
            <w:r w:rsidRPr="00012BC8">
              <w:rPr>
                <w:sz w:val="20"/>
              </w:rPr>
              <w:t>La banca dati degli indicatori di contesto 2014-2020</w:t>
            </w:r>
          </w:p>
          <w:p w14:paraId="4F0B5AEC" w14:textId="77777777" w:rsidR="000D7E3A" w:rsidRPr="003C18C0" w:rsidRDefault="00147FC8" w:rsidP="00136ABC">
            <w:pPr>
              <w:rPr>
                <w:sz w:val="20"/>
              </w:rPr>
            </w:pPr>
            <w:hyperlink r:id="rId71" w:history="1">
              <w:r w:rsidR="000D7E3A" w:rsidRPr="00ED0E69">
                <w:rPr>
                  <w:sz w:val="20"/>
                </w:rPr>
                <w:t>https://www.reterurale.it/flex/cm/pages/ServeBLOB.php/L/IT/IDPagina/19523</w:t>
              </w:r>
            </w:hyperlink>
          </w:p>
          <w:p w14:paraId="01ABF0B2" w14:textId="3B2CF21C" w:rsidR="000D7E3A" w:rsidRPr="003C18C0" w:rsidRDefault="000D7E3A" w:rsidP="000D7E3A">
            <w:pPr>
              <w:pStyle w:val="Paragrafoelenco"/>
              <w:numPr>
                <w:ilvl w:val="0"/>
                <w:numId w:val="7"/>
              </w:numPr>
              <w:spacing w:after="0"/>
              <w:ind w:left="360"/>
              <w:rPr>
                <w:sz w:val="20"/>
              </w:rPr>
            </w:pPr>
            <w:r>
              <w:rPr>
                <w:sz w:val="20"/>
              </w:rPr>
              <w:t>Rete Rurale Nazionale-ISPRA</w:t>
            </w:r>
          </w:p>
          <w:p w14:paraId="3C3D91CA" w14:textId="77777777" w:rsidR="000D7E3A" w:rsidRDefault="00147FC8" w:rsidP="00136ABC">
            <w:pPr>
              <w:rPr>
                <w:sz w:val="20"/>
              </w:rPr>
            </w:pPr>
            <w:hyperlink r:id="rId72" w:history="1">
              <w:r w:rsidR="000D7E3A" w:rsidRPr="00175837">
                <w:rPr>
                  <w:sz w:val="20"/>
                </w:rPr>
                <w:t>in</w:t>
              </w:r>
            </w:hyperlink>
            <w:r w:rsidR="000D7E3A" w:rsidRPr="00175837">
              <w:rPr>
                <w:sz w:val="20"/>
              </w:rPr>
              <w:t xml:space="preserve"> fase di pubblicazione su: </w:t>
            </w:r>
            <w:hyperlink r:id="rId73" w:history="1">
              <w:r w:rsidR="000D7E3A" w:rsidRPr="00074DEB">
                <w:rPr>
                  <w:sz w:val="20"/>
                </w:rPr>
                <w:t>https://www.reterurale.it</w:t>
              </w:r>
            </w:hyperlink>
          </w:p>
          <w:p w14:paraId="210EC3E9" w14:textId="77777777" w:rsidR="000D7E3A" w:rsidRPr="003C18C0" w:rsidRDefault="000D7E3A" w:rsidP="00136ABC">
            <w:pPr>
              <w:rPr>
                <w:sz w:val="20"/>
              </w:rPr>
            </w:pPr>
          </w:p>
        </w:tc>
      </w:tr>
      <w:tr w:rsidR="000D7E3A" w:rsidRPr="003C18C0" w14:paraId="72DA6B6C" w14:textId="77777777" w:rsidTr="00136ABC">
        <w:trPr>
          <w:trHeight w:val="1493"/>
        </w:trPr>
        <w:tc>
          <w:tcPr>
            <w:tcW w:w="1696" w:type="dxa"/>
          </w:tcPr>
          <w:p w14:paraId="65AA890F" w14:textId="77777777" w:rsidR="000D7E3A" w:rsidRPr="00991469" w:rsidRDefault="000D7E3A" w:rsidP="00136ABC">
            <w:pPr>
              <w:jc w:val="left"/>
              <w:rPr>
                <w:sz w:val="20"/>
              </w:rPr>
            </w:pPr>
            <w:r>
              <w:rPr>
                <w:sz w:val="20"/>
              </w:rPr>
              <w:t>Foreste ad alto valore naturale</w:t>
            </w:r>
          </w:p>
        </w:tc>
        <w:tc>
          <w:tcPr>
            <w:tcW w:w="1418" w:type="dxa"/>
          </w:tcPr>
          <w:p w14:paraId="5A58F6A3" w14:textId="77777777" w:rsidR="000D7E3A" w:rsidRDefault="000D7E3A" w:rsidP="00136ABC">
            <w:pPr>
              <w:rPr>
                <w:sz w:val="20"/>
              </w:rPr>
            </w:pPr>
            <w:r>
              <w:rPr>
                <w:sz w:val="20"/>
              </w:rPr>
              <w:t>Registro IUTI, 2016;</w:t>
            </w:r>
          </w:p>
          <w:p w14:paraId="21FAC487" w14:textId="77777777" w:rsidR="000D7E3A" w:rsidRDefault="000D7E3A" w:rsidP="00136ABC">
            <w:pPr>
              <w:rPr>
                <w:sz w:val="20"/>
              </w:rPr>
            </w:pPr>
            <w:r>
              <w:rPr>
                <w:sz w:val="20"/>
              </w:rPr>
              <w:t>Università del Molise;</w:t>
            </w:r>
          </w:p>
          <w:p w14:paraId="2C522571" w14:textId="77777777" w:rsidR="000D7E3A" w:rsidRDefault="000D7E3A" w:rsidP="00136ABC">
            <w:pPr>
              <w:rPr>
                <w:sz w:val="20"/>
              </w:rPr>
            </w:pPr>
            <w:r>
              <w:rPr>
                <w:sz w:val="20"/>
              </w:rPr>
              <w:t>Ministero dell’Ambiente</w:t>
            </w:r>
          </w:p>
        </w:tc>
        <w:tc>
          <w:tcPr>
            <w:tcW w:w="6514" w:type="dxa"/>
          </w:tcPr>
          <w:p w14:paraId="667334F1" w14:textId="1474D1EE" w:rsidR="000D7E3A" w:rsidRDefault="000D7E3A" w:rsidP="000D7E3A">
            <w:pPr>
              <w:pStyle w:val="Paragrafoelenco"/>
              <w:numPr>
                <w:ilvl w:val="0"/>
                <w:numId w:val="7"/>
              </w:numPr>
              <w:spacing w:after="0"/>
              <w:ind w:left="360"/>
              <w:rPr>
                <w:sz w:val="20"/>
              </w:rPr>
            </w:pPr>
            <w:r>
              <w:rPr>
                <w:sz w:val="20"/>
              </w:rPr>
              <w:t xml:space="preserve">Rete Rurale Nazionale, </w:t>
            </w:r>
            <w:r w:rsidRPr="00A92FE4">
              <w:rPr>
                <w:sz w:val="20"/>
              </w:rPr>
              <w:t>Rapporto sullo stato delle foreste e del settore forestale</w:t>
            </w:r>
          </w:p>
          <w:p w14:paraId="6CC2FA08" w14:textId="77777777" w:rsidR="000D7E3A" w:rsidRDefault="00147FC8" w:rsidP="00136ABC">
            <w:pPr>
              <w:rPr>
                <w:sz w:val="20"/>
              </w:rPr>
            </w:pPr>
            <w:hyperlink r:id="rId74" w:history="1">
              <w:r w:rsidR="000D7E3A" w:rsidRPr="00EC4927">
                <w:rPr>
                  <w:sz w:val="20"/>
                </w:rPr>
                <w:t>https://www.reterurale.it/foreste</w:t>
              </w:r>
            </w:hyperlink>
          </w:p>
          <w:p w14:paraId="0EFF081C" w14:textId="77777777" w:rsidR="000D7E3A" w:rsidRDefault="000D7E3A" w:rsidP="000D7E3A">
            <w:pPr>
              <w:pStyle w:val="Paragrafoelenco"/>
              <w:numPr>
                <w:ilvl w:val="0"/>
                <w:numId w:val="7"/>
              </w:numPr>
              <w:spacing w:after="0"/>
              <w:ind w:left="314"/>
              <w:rPr>
                <w:sz w:val="20"/>
              </w:rPr>
            </w:pPr>
            <w:r w:rsidRPr="00F41E64">
              <w:rPr>
                <w:sz w:val="20"/>
              </w:rPr>
              <w:t xml:space="preserve">State of </w:t>
            </w:r>
            <w:proofErr w:type="spellStart"/>
            <w:r w:rsidRPr="00F41E64">
              <w:rPr>
                <w:sz w:val="20"/>
              </w:rPr>
              <w:t>Europe’s</w:t>
            </w:r>
            <w:proofErr w:type="spellEnd"/>
            <w:r w:rsidRPr="00F41E64">
              <w:rPr>
                <w:sz w:val="20"/>
              </w:rPr>
              <w:t xml:space="preserve"> </w:t>
            </w:r>
            <w:proofErr w:type="spellStart"/>
            <w:r w:rsidRPr="00F41E64">
              <w:rPr>
                <w:sz w:val="20"/>
              </w:rPr>
              <w:t>Forests</w:t>
            </w:r>
            <w:proofErr w:type="spellEnd"/>
            <w:r w:rsidRPr="00F41E64">
              <w:rPr>
                <w:sz w:val="20"/>
              </w:rPr>
              <w:t xml:space="preserve"> 20</w:t>
            </w:r>
            <w:r>
              <w:rPr>
                <w:sz w:val="20"/>
              </w:rPr>
              <w:t>20</w:t>
            </w:r>
            <w:r w:rsidRPr="00F41E64">
              <w:rPr>
                <w:sz w:val="20"/>
              </w:rPr>
              <w:t xml:space="preserve"> – National report</w:t>
            </w:r>
          </w:p>
          <w:p w14:paraId="68E6CFBE" w14:textId="77777777" w:rsidR="000D7E3A" w:rsidRPr="0089594A" w:rsidRDefault="00147FC8" w:rsidP="00136ABC">
            <w:pPr>
              <w:ind w:left="-46"/>
              <w:rPr>
                <w:sz w:val="20"/>
              </w:rPr>
            </w:pPr>
            <w:hyperlink r:id="rId75" w:anchor="1476295965372-d3bb1dd0-e9a0" w:history="1">
              <w:r w:rsidR="000D7E3A" w:rsidRPr="00CD6F8B">
                <w:rPr>
                  <w:rStyle w:val="Collegamentoipertestuale"/>
                  <w:sz w:val="20"/>
                </w:rPr>
                <w:t>https://foresteurope.org/state-europes-forests-2020-report/#1476295965372-d3bb1dd0-e9a0</w:t>
              </w:r>
            </w:hyperlink>
            <w:r w:rsidR="000D7E3A">
              <w:rPr>
                <w:sz w:val="20"/>
              </w:rPr>
              <w:t xml:space="preserve"> </w:t>
            </w:r>
          </w:p>
          <w:p w14:paraId="79BCA75A" w14:textId="77777777" w:rsidR="000D7E3A" w:rsidRDefault="000D7E3A" w:rsidP="000D7E3A">
            <w:pPr>
              <w:pStyle w:val="Paragrafoelenco"/>
              <w:numPr>
                <w:ilvl w:val="0"/>
                <w:numId w:val="7"/>
              </w:numPr>
              <w:spacing w:after="0"/>
              <w:ind w:left="314"/>
              <w:rPr>
                <w:sz w:val="20"/>
              </w:rPr>
            </w:pPr>
            <w:r w:rsidRPr="001D24F1">
              <w:rPr>
                <w:sz w:val="20"/>
              </w:rPr>
              <w:t>Aree forestali ad alto valore naturale. Risultati a livello regionale</w:t>
            </w:r>
          </w:p>
          <w:p w14:paraId="556D2726" w14:textId="77777777" w:rsidR="000D7E3A" w:rsidRPr="001D24F1" w:rsidRDefault="00147FC8" w:rsidP="00136ABC">
            <w:pPr>
              <w:ind w:left="-46"/>
              <w:rPr>
                <w:sz w:val="20"/>
              </w:rPr>
            </w:pPr>
            <w:hyperlink r:id="rId76" w:history="1">
              <w:r w:rsidR="000D7E3A" w:rsidRPr="00065803">
                <w:rPr>
                  <w:rStyle w:val="Collegamentoipertestuale"/>
                  <w:sz w:val="20"/>
                </w:rPr>
                <w:t>https://www.reterurale.it/flex/cm/pages/ServeBLOB.php/L/IT/IDPagina/2130</w:t>
              </w:r>
            </w:hyperlink>
            <w:r w:rsidR="000D7E3A">
              <w:rPr>
                <w:sz w:val="20"/>
              </w:rPr>
              <w:t xml:space="preserve"> </w:t>
            </w:r>
          </w:p>
          <w:p w14:paraId="5783B598" w14:textId="77777777" w:rsidR="000D7E3A" w:rsidRDefault="000D7E3A" w:rsidP="00136ABC">
            <w:pPr>
              <w:pStyle w:val="Paragrafoelenco"/>
              <w:spacing w:after="0"/>
              <w:ind w:left="360"/>
              <w:rPr>
                <w:sz w:val="20"/>
              </w:rPr>
            </w:pPr>
          </w:p>
        </w:tc>
      </w:tr>
      <w:tr w:rsidR="000D7E3A" w:rsidRPr="003C18C0" w14:paraId="34C70CBE" w14:textId="77777777" w:rsidTr="00136ABC">
        <w:trPr>
          <w:trHeight w:val="975"/>
        </w:trPr>
        <w:tc>
          <w:tcPr>
            <w:tcW w:w="1696" w:type="dxa"/>
          </w:tcPr>
          <w:p w14:paraId="4057FAF5" w14:textId="77777777" w:rsidR="000D7E3A" w:rsidRDefault="000D7E3A" w:rsidP="00136ABC">
            <w:pPr>
              <w:jc w:val="left"/>
              <w:rPr>
                <w:sz w:val="20"/>
              </w:rPr>
            </w:pPr>
            <w:r>
              <w:rPr>
                <w:sz w:val="20"/>
              </w:rPr>
              <w:t>Uso</w:t>
            </w:r>
            <w:r w:rsidRPr="00023FEF">
              <w:rPr>
                <w:sz w:val="20"/>
              </w:rPr>
              <w:t xml:space="preserve"> del </w:t>
            </w:r>
            <w:proofErr w:type="gramStart"/>
            <w:r w:rsidRPr="00023FEF">
              <w:rPr>
                <w:sz w:val="20"/>
              </w:rPr>
              <w:t>suolo:  prati</w:t>
            </w:r>
            <w:proofErr w:type="gramEnd"/>
            <w:r w:rsidRPr="00023FEF">
              <w:rPr>
                <w:sz w:val="20"/>
              </w:rPr>
              <w:t xml:space="preserve"> permanenti e pascoli</w:t>
            </w:r>
          </w:p>
        </w:tc>
        <w:tc>
          <w:tcPr>
            <w:tcW w:w="1418" w:type="dxa"/>
          </w:tcPr>
          <w:p w14:paraId="0A435210" w14:textId="77777777" w:rsidR="000D7E3A" w:rsidRDefault="000D7E3A" w:rsidP="00136ABC">
            <w:pPr>
              <w:rPr>
                <w:sz w:val="20"/>
              </w:rPr>
            </w:pPr>
            <w:r>
              <w:rPr>
                <w:sz w:val="20"/>
              </w:rPr>
              <w:t>ISTAT, RRN</w:t>
            </w:r>
          </w:p>
        </w:tc>
        <w:tc>
          <w:tcPr>
            <w:tcW w:w="6514" w:type="dxa"/>
          </w:tcPr>
          <w:p w14:paraId="63F8BC66" w14:textId="77777777" w:rsidR="000D7E3A" w:rsidRPr="00266755" w:rsidRDefault="000D7E3A" w:rsidP="000D7E3A">
            <w:pPr>
              <w:pStyle w:val="Paragrafoelenco"/>
              <w:numPr>
                <w:ilvl w:val="0"/>
                <w:numId w:val="7"/>
              </w:numPr>
              <w:spacing w:after="0"/>
              <w:ind w:left="314"/>
              <w:rPr>
                <w:sz w:val="20"/>
              </w:rPr>
            </w:pPr>
            <w:r w:rsidRPr="00266755">
              <w:rPr>
                <w:sz w:val="20"/>
              </w:rPr>
              <w:t xml:space="preserve">ISTAT, </w:t>
            </w:r>
            <w:hyperlink r:id="rId77" w:history="1">
              <w:r w:rsidRPr="00266755">
                <w:rPr>
                  <w:rStyle w:val="Collegamentoipertestuale"/>
                  <w:sz w:val="20"/>
                </w:rPr>
                <w:t>www.istat.it</w:t>
              </w:r>
            </w:hyperlink>
          </w:p>
          <w:p w14:paraId="58607663" w14:textId="69F4040F" w:rsidR="000D7E3A" w:rsidRPr="00266755" w:rsidRDefault="000D7E3A" w:rsidP="000D7E3A">
            <w:pPr>
              <w:pStyle w:val="Paragrafoelenco"/>
              <w:numPr>
                <w:ilvl w:val="0"/>
                <w:numId w:val="7"/>
              </w:numPr>
              <w:spacing w:after="0"/>
              <w:ind w:left="314"/>
              <w:rPr>
                <w:sz w:val="20"/>
              </w:rPr>
            </w:pPr>
            <w:r>
              <w:rPr>
                <w:sz w:val="20"/>
              </w:rPr>
              <w:t>P</w:t>
            </w:r>
            <w:r w:rsidRPr="00266755">
              <w:rPr>
                <w:sz w:val="20"/>
              </w:rPr>
              <w:t>rati permanenti e pascoli presenti in siti Natura 2000</w:t>
            </w:r>
          </w:p>
          <w:p w14:paraId="07AA8BEF" w14:textId="77777777" w:rsidR="000D7E3A" w:rsidRPr="00970A6F" w:rsidRDefault="000D7E3A" w:rsidP="00136ABC">
            <w:pPr>
              <w:ind w:left="314"/>
              <w:rPr>
                <w:sz w:val="20"/>
              </w:rPr>
            </w:pPr>
            <w:r w:rsidRPr="00266755">
              <w:rPr>
                <w:sz w:val="20"/>
              </w:rPr>
              <w:t>https://www.reterurale.it/RapportoNatura2000</w:t>
            </w:r>
          </w:p>
        </w:tc>
      </w:tr>
      <w:tr w:rsidR="000D7E3A" w:rsidRPr="003C18C0" w14:paraId="09BAAFE8" w14:textId="77777777" w:rsidTr="00136ABC">
        <w:trPr>
          <w:trHeight w:val="847"/>
        </w:trPr>
        <w:tc>
          <w:tcPr>
            <w:tcW w:w="1696" w:type="dxa"/>
          </w:tcPr>
          <w:p w14:paraId="5340A259" w14:textId="77777777" w:rsidR="000D7E3A" w:rsidRPr="00C64175" w:rsidRDefault="000D7E3A" w:rsidP="00136ABC">
            <w:pPr>
              <w:jc w:val="left"/>
              <w:rPr>
                <w:sz w:val="20"/>
              </w:rPr>
            </w:pPr>
            <w:r>
              <w:rPr>
                <w:sz w:val="20"/>
              </w:rPr>
              <w:t>Impollinatori</w:t>
            </w:r>
          </w:p>
        </w:tc>
        <w:tc>
          <w:tcPr>
            <w:tcW w:w="1418" w:type="dxa"/>
          </w:tcPr>
          <w:p w14:paraId="71A11B8D" w14:textId="77777777" w:rsidR="000D7E3A" w:rsidRDefault="000D7E3A" w:rsidP="00136ABC">
            <w:pPr>
              <w:rPr>
                <w:sz w:val="20"/>
              </w:rPr>
            </w:pPr>
            <w:r>
              <w:rPr>
                <w:sz w:val="20"/>
              </w:rPr>
              <w:t>IUCN, ISPRA</w:t>
            </w:r>
          </w:p>
        </w:tc>
        <w:tc>
          <w:tcPr>
            <w:tcW w:w="6514" w:type="dxa"/>
          </w:tcPr>
          <w:p w14:paraId="4CAAEDA7" w14:textId="77777777" w:rsidR="000D7E3A" w:rsidRDefault="000D7E3A" w:rsidP="000D7E3A">
            <w:pPr>
              <w:pStyle w:val="Paragrafoelenco"/>
              <w:numPr>
                <w:ilvl w:val="0"/>
                <w:numId w:val="7"/>
              </w:numPr>
              <w:spacing w:after="0"/>
              <w:ind w:left="456"/>
              <w:rPr>
                <w:sz w:val="20"/>
              </w:rPr>
            </w:pPr>
            <w:r w:rsidRPr="007951C7">
              <w:rPr>
                <w:sz w:val="20"/>
              </w:rPr>
              <w:t>Lista Rossa IUCN</w:t>
            </w:r>
            <w:r>
              <w:rPr>
                <w:sz w:val="20"/>
              </w:rPr>
              <w:t xml:space="preserve"> </w:t>
            </w:r>
            <w:r w:rsidRPr="007951C7">
              <w:rPr>
                <w:sz w:val="20"/>
              </w:rPr>
              <w:t xml:space="preserve">delle Farfalle Italiane </w:t>
            </w:r>
            <w:r>
              <w:rPr>
                <w:sz w:val="20"/>
              </w:rPr>
              <w:t>–</w:t>
            </w:r>
            <w:r w:rsidRPr="007951C7">
              <w:rPr>
                <w:sz w:val="20"/>
              </w:rPr>
              <w:t xml:space="preserve"> Ropaloceri</w:t>
            </w:r>
            <w:r>
              <w:rPr>
                <w:sz w:val="20"/>
              </w:rPr>
              <w:t>, 2015</w:t>
            </w:r>
            <w:r w:rsidRPr="007951C7">
              <w:rPr>
                <w:sz w:val="20"/>
              </w:rPr>
              <w:t>. Comitato Italiano IUCN</w:t>
            </w:r>
            <w:r>
              <w:rPr>
                <w:sz w:val="20"/>
              </w:rPr>
              <w:t xml:space="preserve"> </w:t>
            </w:r>
            <w:r w:rsidRPr="007951C7">
              <w:rPr>
                <w:sz w:val="20"/>
              </w:rPr>
              <w:t>e Ministero dell’Ambiente e</w:t>
            </w:r>
            <w:r>
              <w:rPr>
                <w:sz w:val="20"/>
              </w:rPr>
              <w:t xml:space="preserve"> </w:t>
            </w:r>
            <w:r w:rsidRPr="007951C7">
              <w:rPr>
                <w:sz w:val="20"/>
              </w:rPr>
              <w:t>della Tutela del Territorio e del Mare, Roma</w:t>
            </w:r>
          </w:p>
          <w:p w14:paraId="546BFC34" w14:textId="77777777" w:rsidR="000D7E3A" w:rsidRDefault="00147FC8" w:rsidP="00136ABC">
            <w:pPr>
              <w:rPr>
                <w:sz w:val="20"/>
              </w:rPr>
            </w:pPr>
            <w:hyperlink r:id="rId78" w:history="1">
              <w:r w:rsidR="000D7E3A" w:rsidRPr="00065803">
                <w:rPr>
                  <w:rStyle w:val="Collegamentoipertestuale"/>
                  <w:sz w:val="20"/>
                </w:rPr>
                <w:t>http://www.iucn.it/pdf/Comitato_IUCN_Lista_Rossa_delle_farfalle_italiane_2016.pdf</w:t>
              </w:r>
            </w:hyperlink>
            <w:r w:rsidR="000D7E3A">
              <w:rPr>
                <w:sz w:val="20"/>
              </w:rPr>
              <w:t xml:space="preserve"> </w:t>
            </w:r>
          </w:p>
          <w:p w14:paraId="4DB73D3E" w14:textId="77777777" w:rsidR="000D7E3A" w:rsidRDefault="000D7E3A" w:rsidP="000D7E3A">
            <w:pPr>
              <w:pStyle w:val="Paragrafoelenco"/>
              <w:numPr>
                <w:ilvl w:val="0"/>
                <w:numId w:val="7"/>
              </w:numPr>
              <w:spacing w:after="0" w:line="240" w:lineRule="auto"/>
              <w:ind w:left="456"/>
              <w:rPr>
                <w:sz w:val="20"/>
              </w:rPr>
            </w:pPr>
            <w:r w:rsidRPr="00D949AF">
              <w:rPr>
                <w:sz w:val="20"/>
              </w:rPr>
              <w:t>Lista Rossa IUCN delle api italiane minacciate</w:t>
            </w:r>
          </w:p>
          <w:p w14:paraId="09B55203" w14:textId="1770FAEE" w:rsidR="000D7E3A" w:rsidRPr="00553592" w:rsidRDefault="00147FC8" w:rsidP="00136ABC">
            <w:pPr>
              <w:rPr>
                <w:sz w:val="20"/>
              </w:rPr>
            </w:pPr>
            <w:hyperlink r:id="rId79" w:history="1">
              <w:r w:rsidR="000D7E3A" w:rsidRPr="00360ABA">
                <w:rPr>
                  <w:rStyle w:val="Collegamentoipertestuale"/>
                  <w:sz w:val="20"/>
                </w:rPr>
                <w:t>http://www.iucn.it/pdf/Comitato_IUCN_Lista_Rossa_delle_Api_italiane_minacciate.pdf</w:t>
              </w:r>
            </w:hyperlink>
            <w:r w:rsidR="000D7E3A">
              <w:rPr>
                <w:sz w:val="20"/>
              </w:rPr>
              <w:t xml:space="preserve"> </w:t>
            </w:r>
          </w:p>
          <w:p w14:paraId="0C17F271" w14:textId="77777777" w:rsidR="000D7E3A" w:rsidRDefault="000D7E3A" w:rsidP="000D7E3A">
            <w:pPr>
              <w:pStyle w:val="Paragrafoelenco"/>
              <w:numPr>
                <w:ilvl w:val="0"/>
                <w:numId w:val="7"/>
              </w:numPr>
              <w:spacing w:after="0"/>
              <w:ind w:left="360" w:hanging="329"/>
              <w:rPr>
                <w:sz w:val="20"/>
              </w:rPr>
            </w:pPr>
            <w:r>
              <w:rPr>
                <w:sz w:val="20"/>
              </w:rPr>
              <w:t>ISPRA, Annuario dei dati ambientali</w:t>
            </w:r>
          </w:p>
          <w:p w14:paraId="0DBC991E" w14:textId="77777777" w:rsidR="000D7E3A" w:rsidRDefault="00147FC8" w:rsidP="00136ABC">
            <w:pPr>
              <w:ind w:left="31"/>
              <w:rPr>
                <w:sz w:val="20"/>
              </w:rPr>
            </w:pPr>
            <w:hyperlink r:id="rId80" w:history="1">
              <w:r w:rsidR="000D7E3A" w:rsidRPr="00065803">
                <w:rPr>
                  <w:rStyle w:val="Collegamentoipertestuale"/>
                  <w:sz w:val="20"/>
                </w:rPr>
                <w:t>https://annuario.isprambiente.it/sys_ind/164</w:t>
              </w:r>
            </w:hyperlink>
            <w:r w:rsidR="000D7E3A">
              <w:rPr>
                <w:sz w:val="20"/>
              </w:rPr>
              <w:t xml:space="preserve"> </w:t>
            </w:r>
          </w:p>
          <w:p w14:paraId="174AD2FE" w14:textId="77777777" w:rsidR="000D7E3A" w:rsidRPr="00266755" w:rsidRDefault="000D7E3A" w:rsidP="000D7E3A">
            <w:pPr>
              <w:pStyle w:val="Paragrafoelenco"/>
              <w:numPr>
                <w:ilvl w:val="0"/>
                <w:numId w:val="7"/>
              </w:numPr>
              <w:spacing w:after="0"/>
              <w:ind w:left="314" w:hanging="283"/>
              <w:rPr>
                <w:sz w:val="20"/>
              </w:rPr>
            </w:pPr>
            <w:r w:rsidRPr="00266755">
              <w:rPr>
                <w:sz w:val="20"/>
              </w:rPr>
              <w:t>ISPRA, Consumo di suolo, dinamiche territoriali e servizi ecosistemici, 2016</w:t>
            </w:r>
          </w:p>
          <w:p w14:paraId="2C8D0B81" w14:textId="77777777" w:rsidR="000D7E3A" w:rsidRDefault="00147FC8" w:rsidP="00136ABC">
            <w:pPr>
              <w:rPr>
                <w:sz w:val="20"/>
              </w:rPr>
            </w:pPr>
            <w:hyperlink r:id="rId81" w:history="1">
              <w:r w:rsidR="000D7E3A" w:rsidRPr="00065803">
                <w:rPr>
                  <w:rStyle w:val="Collegamentoipertestuale"/>
                  <w:sz w:val="20"/>
                </w:rPr>
                <w:t>http://www.isprambiente.gov.it/it/pubblicazioni/pubblicazioni-del-sistema-agenziale/consumo-di-suolo-dinamiche-territoriali-e-servizi-ecosistemici-edizione-2016</w:t>
              </w:r>
            </w:hyperlink>
            <w:r w:rsidR="000D7E3A">
              <w:rPr>
                <w:sz w:val="20"/>
              </w:rPr>
              <w:t xml:space="preserve"> </w:t>
            </w:r>
          </w:p>
          <w:p w14:paraId="39FF144D" w14:textId="77777777" w:rsidR="000D7E3A" w:rsidRPr="007951C7" w:rsidRDefault="000D7E3A" w:rsidP="00136ABC">
            <w:pPr>
              <w:ind w:left="360"/>
              <w:rPr>
                <w:sz w:val="20"/>
              </w:rPr>
            </w:pPr>
          </w:p>
        </w:tc>
      </w:tr>
      <w:tr w:rsidR="000D7E3A" w:rsidRPr="003C18C0" w14:paraId="5CEA4A76" w14:textId="77777777" w:rsidTr="00136ABC">
        <w:trPr>
          <w:trHeight w:val="847"/>
        </w:trPr>
        <w:tc>
          <w:tcPr>
            <w:tcW w:w="1696" w:type="dxa"/>
          </w:tcPr>
          <w:p w14:paraId="59FB1A44" w14:textId="77777777" w:rsidR="000D7E3A" w:rsidRDefault="000D7E3A" w:rsidP="00136ABC">
            <w:pPr>
              <w:jc w:val="left"/>
              <w:rPr>
                <w:sz w:val="20"/>
              </w:rPr>
            </w:pPr>
            <w:r w:rsidRPr="00C64175">
              <w:rPr>
                <w:sz w:val="20"/>
              </w:rPr>
              <w:t>Introduzione di specie alloctone</w:t>
            </w:r>
          </w:p>
        </w:tc>
        <w:tc>
          <w:tcPr>
            <w:tcW w:w="1418" w:type="dxa"/>
          </w:tcPr>
          <w:p w14:paraId="112B8B62" w14:textId="77777777" w:rsidR="000D7E3A" w:rsidRDefault="000D7E3A" w:rsidP="00136ABC">
            <w:pPr>
              <w:rPr>
                <w:sz w:val="20"/>
              </w:rPr>
            </w:pPr>
            <w:r>
              <w:rPr>
                <w:sz w:val="20"/>
              </w:rPr>
              <w:t>ISPRA</w:t>
            </w:r>
          </w:p>
        </w:tc>
        <w:tc>
          <w:tcPr>
            <w:tcW w:w="6514" w:type="dxa"/>
          </w:tcPr>
          <w:p w14:paraId="4E8ED890" w14:textId="77777777" w:rsidR="000D7E3A" w:rsidRPr="003C18C0" w:rsidRDefault="000D7E3A" w:rsidP="000D7E3A">
            <w:pPr>
              <w:pStyle w:val="Paragrafoelenco"/>
              <w:numPr>
                <w:ilvl w:val="0"/>
                <w:numId w:val="7"/>
              </w:numPr>
              <w:spacing w:after="0"/>
              <w:ind w:left="360"/>
              <w:rPr>
                <w:sz w:val="20"/>
              </w:rPr>
            </w:pPr>
            <w:r>
              <w:rPr>
                <w:sz w:val="20"/>
              </w:rPr>
              <w:t>ISPRA</w:t>
            </w:r>
            <w:r w:rsidRPr="003C18C0">
              <w:rPr>
                <w:sz w:val="20"/>
              </w:rPr>
              <w:t xml:space="preserve">, </w:t>
            </w:r>
            <w:r>
              <w:rPr>
                <w:sz w:val="20"/>
              </w:rPr>
              <w:t>Annuario dei dati ambientali, 2018</w:t>
            </w:r>
            <w:r w:rsidRPr="003C18C0">
              <w:rPr>
                <w:sz w:val="20"/>
              </w:rPr>
              <w:t xml:space="preserve"> </w:t>
            </w:r>
          </w:p>
          <w:p w14:paraId="5916DB5C" w14:textId="36AEC213" w:rsidR="000D7E3A" w:rsidRPr="00B2652A" w:rsidRDefault="00147FC8" w:rsidP="00136ABC">
            <w:pPr>
              <w:rPr>
                <w:sz w:val="20"/>
              </w:rPr>
            </w:pPr>
            <w:hyperlink r:id="rId82" w:history="1">
              <w:r w:rsidR="000D7E3A" w:rsidRPr="0053200B">
                <w:rPr>
                  <w:sz w:val="20"/>
                </w:rPr>
                <w:t>https://annuario.isprambiente.it/ada/basic/7120</w:t>
              </w:r>
            </w:hyperlink>
            <w:r w:rsidR="000D7E3A">
              <w:rPr>
                <w:sz w:val="20"/>
              </w:rPr>
              <w:t xml:space="preserve"> </w:t>
            </w:r>
          </w:p>
        </w:tc>
      </w:tr>
      <w:tr w:rsidR="000D7E3A" w:rsidRPr="003C18C0" w14:paraId="6F1E32D3" w14:textId="77777777" w:rsidTr="00136ABC">
        <w:trPr>
          <w:trHeight w:val="2032"/>
        </w:trPr>
        <w:tc>
          <w:tcPr>
            <w:tcW w:w="1696" w:type="dxa"/>
          </w:tcPr>
          <w:p w14:paraId="23377C3E" w14:textId="77777777" w:rsidR="000D7E3A" w:rsidRPr="003C18C0" w:rsidRDefault="000D7E3A" w:rsidP="00136ABC">
            <w:pPr>
              <w:jc w:val="left"/>
              <w:rPr>
                <w:sz w:val="20"/>
              </w:rPr>
            </w:pPr>
            <w:r>
              <w:rPr>
                <w:sz w:val="20"/>
              </w:rPr>
              <w:lastRenderedPageBreak/>
              <w:t>Frammentazione del territorio naturale e agricolo</w:t>
            </w:r>
          </w:p>
        </w:tc>
        <w:tc>
          <w:tcPr>
            <w:tcW w:w="1418" w:type="dxa"/>
          </w:tcPr>
          <w:p w14:paraId="22A6152A" w14:textId="77777777" w:rsidR="000D7E3A" w:rsidRPr="003C18C0" w:rsidRDefault="000D7E3A" w:rsidP="00136ABC">
            <w:pPr>
              <w:rPr>
                <w:sz w:val="20"/>
              </w:rPr>
            </w:pPr>
            <w:r>
              <w:rPr>
                <w:sz w:val="20"/>
              </w:rPr>
              <w:t>ISPRA</w:t>
            </w:r>
          </w:p>
        </w:tc>
        <w:tc>
          <w:tcPr>
            <w:tcW w:w="6514" w:type="dxa"/>
          </w:tcPr>
          <w:p w14:paraId="5886C067" w14:textId="77777777" w:rsidR="000D7E3A" w:rsidRPr="003C18C0" w:rsidRDefault="000D7E3A" w:rsidP="000D7E3A">
            <w:pPr>
              <w:pStyle w:val="Paragrafoelenco"/>
              <w:numPr>
                <w:ilvl w:val="0"/>
                <w:numId w:val="7"/>
              </w:numPr>
              <w:spacing w:after="0"/>
              <w:ind w:left="360"/>
              <w:rPr>
                <w:sz w:val="20"/>
              </w:rPr>
            </w:pPr>
            <w:r>
              <w:rPr>
                <w:sz w:val="20"/>
              </w:rPr>
              <w:t>ISPRA</w:t>
            </w:r>
            <w:r w:rsidRPr="003C18C0">
              <w:rPr>
                <w:sz w:val="20"/>
              </w:rPr>
              <w:t xml:space="preserve">, </w:t>
            </w:r>
            <w:r>
              <w:rPr>
                <w:sz w:val="20"/>
              </w:rPr>
              <w:t>Annuario dei dati ambientali, 2018</w:t>
            </w:r>
            <w:r w:rsidRPr="003C18C0">
              <w:rPr>
                <w:sz w:val="20"/>
              </w:rPr>
              <w:t xml:space="preserve"> </w:t>
            </w:r>
          </w:p>
          <w:p w14:paraId="44900895" w14:textId="77777777" w:rsidR="000D7E3A" w:rsidRPr="006579C3" w:rsidRDefault="00147FC8" w:rsidP="00136ABC">
            <w:pPr>
              <w:rPr>
                <w:color w:val="0000FF" w:themeColor="hyperlink"/>
                <w:u w:val="single"/>
              </w:rPr>
            </w:pPr>
            <w:hyperlink r:id="rId83" w:history="1">
              <w:r w:rsidR="000D7E3A" w:rsidRPr="00762FD8">
                <w:rPr>
                  <w:sz w:val="20"/>
                </w:rPr>
                <w:t>https://annuario.isprambiente.it/ada/basic/7120</w:t>
              </w:r>
            </w:hyperlink>
            <w:r w:rsidR="000D7E3A" w:rsidRPr="00D77EC1">
              <w:t xml:space="preserve"> </w:t>
            </w:r>
          </w:p>
          <w:p w14:paraId="64A61BCF" w14:textId="77777777" w:rsidR="000D7E3A" w:rsidRDefault="000D7E3A" w:rsidP="000D7E3A">
            <w:pPr>
              <w:pStyle w:val="Paragrafoelenco"/>
              <w:numPr>
                <w:ilvl w:val="0"/>
                <w:numId w:val="7"/>
              </w:numPr>
              <w:spacing w:after="0"/>
              <w:ind w:left="360"/>
              <w:rPr>
                <w:sz w:val="20"/>
              </w:rPr>
            </w:pPr>
            <w:r>
              <w:rPr>
                <w:sz w:val="20"/>
              </w:rPr>
              <w:t xml:space="preserve">ISTAT, </w:t>
            </w:r>
            <w:r w:rsidRPr="00800193">
              <w:rPr>
                <w:sz w:val="20"/>
              </w:rPr>
              <w:t>Gli indicatori dell’ISTAT per gli obiettivi di sviluppo sostenibile</w:t>
            </w:r>
          </w:p>
          <w:p w14:paraId="5385D2AD" w14:textId="77777777" w:rsidR="000D7E3A" w:rsidRPr="006579C3" w:rsidRDefault="000D7E3A" w:rsidP="00136ABC">
            <w:pPr>
              <w:rPr>
                <w:sz w:val="20"/>
              </w:rPr>
            </w:pPr>
            <w:r w:rsidRPr="006579C3">
              <w:rPr>
                <w:sz w:val="20"/>
              </w:rPr>
              <w:t>https://www.istat.it/it/benessere-e-sostenibilit%C3%A0/obiettivi-di-sviluppo-sostenibile/gli-indicatori-istat</w:t>
            </w:r>
          </w:p>
          <w:p w14:paraId="4FF02810" w14:textId="77777777" w:rsidR="000D7E3A" w:rsidRDefault="000D7E3A" w:rsidP="000D7E3A">
            <w:pPr>
              <w:pStyle w:val="Paragrafoelenco"/>
              <w:numPr>
                <w:ilvl w:val="0"/>
                <w:numId w:val="7"/>
              </w:numPr>
              <w:spacing w:after="0"/>
              <w:ind w:left="360"/>
              <w:rPr>
                <w:sz w:val="20"/>
              </w:rPr>
            </w:pPr>
            <w:r>
              <w:rPr>
                <w:sz w:val="20"/>
              </w:rPr>
              <w:t xml:space="preserve">ISPRA, </w:t>
            </w:r>
            <w:r w:rsidRPr="00111241">
              <w:rPr>
                <w:sz w:val="20"/>
              </w:rPr>
              <w:t>Consumo di suolo, dinamiche territoriali e servizi ecosistemici, 201</w:t>
            </w:r>
            <w:r>
              <w:rPr>
                <w:sz w:val="20"/>
              </w:rPr>
              <w:t>6; 2018; 2019</w:t>
            </w:r>
          </w:p>
          <w:p w14:paraId="4B3DD942" w14:textId="77777777" w:rsidR="000D7E3A" w:rsidRDefault="00147FC8" w:rsidP="00136ABC">
            <w:pPr>
              <w:rPr>
                <w:sz w:val="20"/>
              </w:rPr>
            </w:pPr>
            <w:hyperlink r:id="rId84" w:history="1">
              <w:r w:rsidR="000D7E3A" w:rsidRPr="00924050">
                <w:rPr>
                  <w:sz w:val="20"/>
                </w:rPr>
                <w:t>http://www.isprambiente.gov.it/it/pubblicazioni/pubblicazioni-del-sistema-agenziale/consumo-di-suolo-dinamiche-territoriali-e-servizi-ecosistemici-edizione-2016</w:t>
              </w:r>
            </w:hyperlink>
          </w:p>
          <w:p w14:paraId="1EC4A4F3" w14:textId="77777777" w:rsidR="000D7E3A" w:rsidRDefault="000D7E3A" w:rsidP="00136ABC">
            <w:pPr>
              <w:rPr>
                <w:sz w:val="20"/>
              </w:rPr>
            </w:pPr>
            <w:r w:rsidRPr="00924050">
              <w:rPr>
                <w:sz w:val="20"/>
              </w:rPr>
              <w:t>http://www.isprambiente.gov.it/it/pubblicazioni/rapporti/consumo-di-suolo-dinamiche-territoriali-e-servizi-ecosistemici.-edizione-2018</w:t>
            </w:r>
          </w:p>
          <w:p w14:paraId="78F8CE4C" w14:textId="77777777" w:rsidR="000D7E3A" w:rsidRDefault="00147FC8" w:rsidP="00136ABC">
            <w:pPr>
              <w:rPr>
                <w:sz w:val="20"/>
              </w:rPr>
            </w:pPr>
            <w:hyperlink r:id="rId85" w:history="1">
              <w:r w:rsidR="000D7E3A" w:rsidRPr="008F4CCD">
                <w:rPr>
                  <w:sz w:val="20"/>
                </w:rPr>
                <w:t>http://www.isprambiente.gov.it/it/evidenza/snpa/consumo-di-suolo-dinamiche-territoriali-e-servizi-ecosistemici.-edizione-2019</w:t>
              </w:r>
            </w:hyperlink>
          </w:p>
          <w:p w14:paraId="7C0F3982" w14:textId="77777777" w:rsidR="000D7E3A" w:rsidRPr="002663ED" w:rsidRDefault="000D7E3A" w:rsidP="00136ABC">
            <w:pPr>
              <w:rPr>
                <w:sz w:val="20"/>
              </w:rPr>
            </w:pPr>
          </w:p>
        </w:tc>
      </w:tr>
      <w:tr w:rsidR="000D7E3A" w:rsidRPr="003C18C0" w14:paraId="0177134E" w14:textId="77777777" w:rsidTr="00136ABC">
        <w:trPr>
          <w:trHeight w:val="1156"/>
        </w:trPr>
        <w:tc>
          <w:tcPr>
            <w:tcW w:w="1696" w:type="dxa"/>
          </w:tcPr>
          <w:p w14:paraId="7490B991" w14:textId="77777777" w:rsidR="000D7E3A" w:rsidRDefault="000D7E3A" w:rsidP="00136ABC">
            <w:pPr>
              <w:jc w:val="left"/>
              <w:rPr>
                <w:sz w:val="20"/>
              </w:rPr>
            </w:pPr>
            <w:r>
              <w:rPr>
                <w:sz w:val="20"/>
              </w:rPr>
              <w:t>Consumo di suolo</w:t>
            </w:r>
          </w:p>
        </w:tc>
        <w:tc>
          <w:tcPr>
            <w:tcW w:w="1418" w:type="dxa"/>
          </w:tcPr>
          <w:p w14:paraId="6F2BE5AF" w14:textId="77777777" w:rsidR="000D7E3A" w:rsidRDefault="000D7E3A" w:rsidP="00136ABC">
            <w:pPr>
              <w:rPr>
                <w:sz w:val="20"/>
              </w:rPr>
            </w:pPr>
            <w:r>
              <w:rPr>
                <w:sz w:val="20"/>
              </w:rPr>
              <w:t>ISPRA</w:t>
            </w:r>
          </w:p>
        </w:tc>
        <w:tc>
          <w:tcPr>
            <w:tcW w:w="6514" w:type="dxa"/>
          </w:tcPr>
          <w:p w14:paraId="02176E14" w14:textId="77777777" w:rsidR="000D7E3A" w:rsidRDefault="000D7E3A" w:rsidP="000D7E3A">
            <w:pPr>
              <w:pStyle w:val="Paragrafoelenco"/>
              <w:numPr>
                <w:ilvl w:val="0"/>
                <w:numId w:val="7"/>
              </w:numPr>
              <w:spacing w:after="0"/>
              <w:ind w:left="360"/>
              <w:rPr>
                <w:sz w:val="20"/>
              </w:rPr>
            </w:pPr>
            <w:r>
              <w:rPr>
                <w:sz w:val="20"/>
              </w:rPr>
              <w:t xml:space="preserve">ISPRA, </w:t>
            </w:r>
            <w:r w:rsidRPr="00111241">
              <w:rPr>
                <w:sz w:val="20"/>
              </w:rPr>
              <w:t xml:space="preserve">Consumo di suolo, dinamiche territoriali e servizi ecosistemici, </w:t>
            </w:r>
            <w:r>
              <w:rPr>
                <w:sz w:val="20"/>
              </w:rPr>
              <w:t xml:space="preserve">2016; </w:t>
            </w:r>
            <w:r w:rsidRPr="00111241">
              <w:rPr>
                <w:sz w:val="20"/>
              </w:rPr>
              <w:t>201</w:t>
            </w:r>
            <w:r>
              <w:rPr>
                <w:sz w:val="20"/>
              </w:rPr>
              <w:t>8; 2019</w:t>
            </w:r>
          </w:p>
          <w:p w14:paraId="57E6A059" w14:textId="77777777" w:rsidR="000D7E3A" w:rsidRDefault="00147FC8" w:rsidP="00136ABC">
            <w:pPr>
              <w:rPr>
                <w:sz w:val="20"/>
              </w:rPr>
            </w:pPr>
            <w:hyperlink r:id="rId86" w:history="1">
              <w:r w:rsidR="000D7E3A" w:rsidRPr="00903D89">
                <w:rPr>
                  <w:sz w:val="20"/>
                </w:rPr>
                <w:t>http://www.isprambiente.gov.it/it/temi/suolo-e-territorio/il-consumo-di-suolo/i-dati-sul-consumo-di-suolo</w:t>
              </w:r>
            </w:hyperlink>
          </w:p>
          <w:p w14:paraId="45A2612F" w14:textId="77777777" w:rsidR="000D7E3A" w:rsidRPr="007452A8" w:rsidRDefault="000D7E3A" w:rsidP="00136ABC">
            <w:pPr>
              <w:rPr>
                <w:sz w:val="20"/>
              </w:rPr>
            </w:pPr>
          </w:p>
        </w:tc>
      </w:tr>
      <w:tr w:rsidR="000D7E3A" w:rsidRPr="003C18C0" w14:paraId="4D3B54E7" w14:textId="77777777" w:rsidTr="00136ABC">
        <w:trPr>
          <w:trHeight w:val="977"/>
        </w:trPr>
        <w:tc>
          <w:tcPr>
            <w:tcW w:w="1696" w:type="dxa"/>
          </w:tcPr>
          <w:p w14:paraId="502C58E6" w14:textId="77777777" w:rsidR="000D7E3A" w:rsidRDefault="000D7E3A" w:rsidP="00136ABC">
            <w:pPr>
              <w:jc w:val="left"/>
              <w:rPr>
                <w:sz w:val="20"/>
              </w:rPr>
            </w:pPr>
            <w:r>
              <w:rPr>
                <w:sz w:val="20"/>
              </w:rPr>
              <w:t>Paesaggi rurali storici</w:t>
            </w:r>
          </w:p>
        </w:tc>
        <w:tc>
          <w:tcPr>
            <w:tcW w:w="1418" w:type="dxa"/>
          </w:tcPr>
          <w:p w14:paraId="505B46EC" w14:textId="77777777" w:rsidR="000D7E3A" w:rsidRDefault="000D7E3A" w:rsidP="00136ABC">
            <w:pPr>
              <w:rPr>
                <w:sz w:val="20"/>
              </w:rPr>
            </w:pPr>
            <w:r>
              <w:rPr>
                <w:sz w:val="20"/>
              </w:rPr>
              <w:t>Mipaaf (ONPR)</w:t>
            </w:r>
          </w:p>
        </w:tc>
        <w:tc>
          <w:tcPr>
            <w:tcW w:w="6514" w:type="dxa"/>
          </w:tcPr>
          <w:p w14:paraId="58BCA918" w14:textId="77777777" w:rsidR="000D7E3A" w:rsidRDefault="000D7E3A" w:rsidP="000D7E3A">
            <w:pPr>
              <w:pStyle w:val="Paragrafoelenco"/>
              <w:numPr>
                <w:ilvl w:val="0"/>
                <w:numId w:val="7"/>
              </w:numPr>
              <w:spacing w:after="0"/>
              <w:ind w:left="360"/>
              <w:rPr>
                <w:sz w:val="20"/>
              </w:rPr>
            </w:pPr>
            <w:r w:rsidRPr="00AA25AC">
              <w:rPr>
                <w:sz w:val="20"/>
              </w:rPr>
              <w:t>Osservatorio Nazionale del Paesaggio rurale, delle pratiche agricole e conoscenze tradizionali (ONPR)</w:t>
            </w:r>
          </w:p>
          <w:p w14:paraId="6A630900" w14:textId="4C5726A8" w:rsidR="000D7E3A" w:rsidRPr="002A7F0B" w:rsidRDefault="00147FC8" w:rsidP="00305BB7">
            <w:pPr>
              <w:spacing w:after="240"/>
              <w:rPr>
                <w:sz w:val="20"/>
              </w:rPr>
            </w:pPr>
            <w:hyperlink r:id="rId87" w:history="1">
              <w:r w:rsidR="000D7E3A" w:rsidRPr="00074DEB">
                <w:rPr>
                  <w:sz w:val="20"/>
                </w:rPr>
                <w:t>https://www.reterurale.it/registropaesaggi</w:t>
              </w:r>
            </w:hyperlink>
          </w:p>
          <w:p w14:paraId="745D2B20" w14:textId="77777777" w:rsidR="000D7E3A" w:rsidRPr="002A7F0B" w:rsidRDefault="000D7E3A" w:rsidP="000D7E3A">
            <w:pPr>
              <w:pStyle w:val="Paragrafoelenco"/>
              <w:numPr>
                <w:ilvl w:val="0"/>
                <w:numId w:val="7"/>
              </w:numPr>
              <w:spacing w:after="0"/>
              <w:ind w:left="360"/>
              <w:jc w:val="left"/>
              <w:rPr>
                <w:sz w:val="20"/>
              </w:rPr>
            </w:pPr>
            <w:r>
              <w:rPr>
                <w:sz w:val="20"/>
              </w:rPr>
              <w:t xml:space="preserve">Catalogo dei paesaggi rurali storici </w:t>
            </w:r>
          </w:p>
          <w:p w14:paraId="354C5A92" w14:textId="77777777" w:rsidR="000D7E3A" w:rsidRPr="00AA25AC" w:rsidRDefault="00147FC8" w:rsidP="00136ABC">
            <w:pPr>
              <w:rPr>
                <w:sz w:val="20"/>
              </w:rPr>
            </w:pPr>
            <w:hyperlink r:id="rId88" w:history="1">
              <w:r w:rsidR="000D7E3A" w:rsidRPr="00D751BE">
                <w:rPr>
                  <w:sz w:val="20"/>
                </w:rPr>
                <w:t>https://www.reterurale.it/flex/cm/pages/ServeBLOB.php/L/IT/IDPagina/14339</w:t>
              </w:r>
            </w:hyperlink>
          </w:p>
        </w:tc>
      </w:tr>
      <w:tr w:rsidR="000D7E3A" w:rsidRPr="003C18C0" w14:paraId="05589913" w14:textId="77777777" w:rsidTr="00136ABC">
        <w:trPr>
          <w:trHeight w:val="977"/>
        </w:trPr>
        <w:tc>
          <w:tcPr>
            <w:tcW w:w="1696" w:type="dxa"/>
          </w:tcPr>
          <w:p w14:paraId="7834EECB" w14:textId="77777777" w:rsidR="000D7E3A" w:rsidRPr="00531B83" w:rsidRDefault="000D7E3A" w:rsidP="00136ABC">
            <w:pPr>
              <w:rPr>
                <w:sz w:val="20"/>
              </w:rPr>
            </w:pPr>
            <w:r>
              <w:rPr>
                <w:sz w:val="20"/>
              </w:rPr>
              <w:t>Indice di struttura del mosaico</w:t>
            </w:r>
          </w:p>
        </w:tc>
        <w:tc>
          <w:tcPr>
            <w:tcW w:w="1418" w:type="dxa"/>
          </w:tcPr>
          <w:p w14:paraId="21B9C986" w14:textId="77777777" w:rsidR="000D7E3A" w:rsidRPr="00531B83" w:rsidRDefault="000D7E3A" w:rsidP="00136ABC">
            <w:pPr>
              <w:jc w:val="left"/>
              <w:rPr>
                <w:sz w:val="20"/>
              </w:rPr>
            </w:pPr>
            <w:r>
              <w:rPr>
                <w:sz w:val="20"/>
              </w:rPr>
              <w:t>Mipaaf</w:t>
            </w:r>
          </w:p>
        </w:tc>
        <w:tc>
          <w:tcPr>
            <w:tcW w:w="6514" w:type="dxa"/>
          </w:tcPr>
          <w:p w14:paraId="6F74E32F" w14:textId="77777777" w:rsidR="000D7E3A" w:rsidRDefault="000D7E3A" w:rsidP="000D7E3A">
            <w:pPr>
              <w:pStyle w:val="Paragrafoelenco"/>
              <w:numPr>
                <w:ilvl w:val="0"/>
                <w:numId w:val="7"/>
              </w:numPr>
              <w:spacing w:after="0"/>
              <w:ind w:left="320"/>
              <w:rPr>
                <w:sz w:val="20"/>
              </w:rPr>
            </w:pPr>
            <w:r w:rsidRPr="001F0307">
              <w:rPr>
                <w:sz w:val="20"/>
              </w:rPr>
              <w:t>Primo rapporto sullo stato del Paesaggio rurale</w:t>
            </w:r>
          </w:p>
          <w:p w14:paraId="11B5C523" w14:textId="4672E44E" w:rsidR="000D7E3A" w:rsidRPr="001D01D9" w:rsidRDefault="00147FC8" w:rsidP="00305BB7">
            <w:pPr>
              <w:ind w:left="-40"/>
              <w:rPr>
                <w:sz w:val="20"/>
              </w:rPr>
            </w:pPr>
            <w:hyperlink r:id="rId89" w:history="1">
              <w:r w:rsidR="000D7E3A" w:rsidRPr="00831FD2">
                <w:rPr>
                  <w:sz w:val="20"/>
                </w:rPr>
                <w:t>https://www.reterurale.it/flex/cm/pages/ServeBLOB.php/L/IT/IDPagina/18583</w:t>
              </w:r>
            </w:hyperlink>
          </w:p>
        </w:tc>
      </w:tr>
      <w:tr w:rsidR="000D7E3A" w:rsidRPr="003C18C0" w14:paraId="101F9514" w14:textId="77777777" w:rsidTr="00136ABC">
        <w:trPr>
          <w:trHeight w:val="977"/>
        </w:trPr>
        <w:tc>
          <w:tcPr>
            <w:tcW w:w="1696" w:type="dxa"/>
          </w:tcPr>
          <w:p w14:paraId="32F51AB6" w14:textId="77777777" w:rsidR="000D7E3A" w:rsidRDefault="000D7E3A" w:rsidP="00136ABC">
            <w:pPr>
              <w:rPr>
                <w:sz w:val="20"/>
              </w:rPr>
            </w:pPr>
            <w:r w:rsidRPr="00531B83">
              <w:rPr>
                <w:sz w:val="20"/>
              </w:rPr>
              <w:t>Risorse genetiche per l’agricoltura e l’alimentazione</w:t>
            </w:r>
          </w:p>
        </w:tc>
        <w:tc>
          <w:tcPr>
            <w:tcW w:w="1418" w:type="dxa"/>
          </w:tcPr>
          <w:p w14:paraId="000E836D" w14:textId="77777777" w:rsidR="000D7E3A" w:rsidRPr="00531B83" w:rsidRDefault="000D7E3A" w:rsidP="00136ABC">
            <w:pPr>
              <w:jc w:val="left"/>
              <w:rPr>
                <w:sz w:val="20"/>
              </w:rPr>
            </w:pPr>
            <w:r w:rsidRPr="00531B83">
              <w:rPr>
                <w:sz w:val="20"/>
              </w:rPr>
              <w:t xml:space="preserve">Mipaaf, National </w:t>
            </w:r>
            <w:proofErr w:type="spellStart"/>
            <w:r w:rsidRPr="00531B83">
              <w:rPr>
                <w:sz w:val="20"/>
              </w:rPr>
              <w:t>Focal</w:t>
            </w:r>
            <w:proofErr w:type="spellEnd"/>
            <w:r w:rsidRPr="00531B83">
              <w:rPr>
                <w:sz w:val="20"/>
              </w:rPr>
              <w:t xml:space="preserve"> Point italiano della FAO (CREA-ZA)</w:t>
            </w:r>
          </w:p>
        </w:tc>
        <w:tc>
          <w:tcPr>
            <w:tcW w:w="6514" w:type="dxa"/>
          </w:tcPr>
          <w:p w14:paraId="47D48EC4" w14:textId="77777777" w:rsidR="000D7E3A" w:rsidRPr="00F108F8" w:rsidRDefault="000D7E3A" w:rsidP="000D7E3A">
            <w:pPr>
              <w:pStyle w:val="Paragrafoelenco"/>
              <w:numPr>
                <w:ilvl w:val="0"/>
                <w:numId w:val="7"/>
              </w:numPr>
              <w:spacing w:after="0"/>
              <w:ind w:left="320"/>
              <w:rPr>
                <w:sz w:val="20"/>
              </w:rPr>
            </w:pPr>
            <w:r w:rsidRPr="00F108F8">
              <w:rPr>
                <w:sz w:val="20"/>
              </w:rPr>
              <w:t xml:space="preserve">D.M. n. 36393 del 20 Dicembre </w:t>
            </w:r>
            <w:proofErr w:type="gramStart"/>
            <w:r w:rsidRPr="00F108F8">
              <w:rPr>
                <w:sz w:val="20"/>
              </w:rPr>
              <w:t>2018</w:t>
            </w:r>
            <w:r>
              <w:rPr>
                <w:sz w:val="20"/>
              </w:rPr>
              <w:t>,</w:t>
            </w:r>
            <w:r w:rsidRPr="00F108F8">
              <w:rPr>
                <w:sz w:val="20"/>
              </w:rPr>
              <w:t>Anagrafe</w:t>
            </w:r>
            <w:proofErr w:type="gramEnd"/>
            <w:r w:rsidRPr="00F108F8">
              <w:rPr>
                <w:sz w:val="20"/>
              </w:rPr>
              <w:t xml:space="preserve"> Nazionale </w:t>
            </w:r>
            <w:proofErr w:type="spellStart"/>
            <w:r w:rsidRPr="00F108F8">
              <w:rPr>
                <w:sz w:val="20"/>
              </w:rPr>
              <w:t>Agrobiodiversità</w:t>
            </w:r>
            <w:proofErr w:type="spellEnd"/>
          </w:p>
          <w:p w14:paraId="4075C873" w14:textId="77777777" w:rsidR="000D7E3A" w:rsidRPr="00F108F8" w:rsidRDefault="00147FC8" w:rsidP="00136ABC">
            <w:pPr>
              <w:rPr>
                <w:sz w:val="20"/>
              </w:rPr>
            </w:pPr>
            <w:hyperlink r:id="rId90" w:history="1">
              <w:r w:rsidR="000D7E3A" w:rsidRPr="00EC4927">
                <w:rPr>
                  <w:sz w:val="20"/>
                </w:rPr>
                <w:t>https://www.politicheagricole.it/flex/cm/pages/ServeBLOB.php/L/IT/IDPagina/13689</w:t>
              </w:r>
            </w:hyperlink>
          </w:p>
          <w:p w14:paraId="0197C3B1" w14:textId="77777777" w:rsidR="000D7E3A" w:rsidRPr="00F108F8" w:rsidRDefault="000D7E3A" w:rsidP="000D7E3A">
            <w:pPr>
              <w:pStyle w:val="Paragrafoelenco"/>
              <w:numPr>
                <w:ilvl w:val="0"/>
                <w:numId w:val="7"/>
              </w:numPr>
              <w:spacing w:after="0"/>
              <w:ind w:left="320"/>
              <w:rPr>
                <w:sz w:val="20"/>
              </w:rPr>
            </w:pPr>
            <w:r w:rsidRPr="00F108F8">
              <w:rPr>
                <w:sz w:val="20"/>
              </w:rPr>
              <w:t xml:space="preserve">D.M. n. 36583 del 21 </w:t>
            </w:r>
            <w:proofErr w:type="gramStart"/>
            <w:r w:rsidRPr="00F108F8">
              <w:rPr>
                <w:sz w:val="20"/>
              </w:rPr>
              <w:t>Dicembre</w:t>
            </w:r>
            <w:proofErr w:type="gramEnd"/>
            <w:r w:rsidRPr="00F108F8">
              <w:rPr>
                <w:sz w:val="20"/>
              </w:rPr>
              <w:t xml:space="preserve"> 2018 - Iscrizioni varietà all’Anagrafe Nazionale </w:t>
            </w:r>
            <w:proofErr w:type="spellStart"/>
            <w:r w:rsidRPr="00F108F8">
              <w:rPr>
                <w:sz w:val="20"/>
              </w:rPr>
              <w:t>Agrobiodiversità</w:t>
            </w:r>
            <w:proofErr w:type="spellEnd"/>
            <w:r w:rsidRPr="00F108F8">
              <w:rPr>
                <w:sz w:val="20"/>
              </w:rPr>
              <w:t xml:space="preserve"> Toscana</w:t>
            </w:r>
          </w:p>
          <w:p w14:paraId="363AFD99" w14:textId="77777777" w:rsidR="000D7E3A" w:rsidRPr="005428A3" w:rsidRDefault="00147FC8" w:rsidP="00136ABC">
            <w:pPr>
              <w:rPr>
                <w:color w:val="0000FF" w:themeColor="hyperlink"/>
                <w:sz w:val="20"/>
                <w:u w:val="single"/>
              </w:rPr>
            </w:pPr>
            <w:hyperlink r:id="rId91" w:history="1">
              <w:r w:rsidR="000D7E3A" w:rsidRPr="00EC4927">
                <w:rPr>
                  <w:sz w:val="20"/>
                </w:rPr>
                <w:t>https://www.politicheagricole.it/flex/cm/pages/ServeBLOB.php/L/IT/IDPagina/1369</w:t>
              </w:r>
            </w:hyperlink>
          </w:p>
        </w:tc>
      </w:tr>
    </w:tbl>
    <w:p w14:paraId="10FC7E15" w14:textId="77777777" w:rsidR="00F01E7E" w:rsidRDefault="00F01E7E">
      <w:pPr>
        <w:jc w:val="left"/>
      </w:pPr>
      <w:r>
        <w:br w:type="page"/>
      </w:r>
    </w:p>
    <w:p w14:paraId="618229CC" w14:textId="4FC1DE39" w:rsidR="0060747C" w:rsidRDefault="00B25101" w:rsidP="00362A21">
      <w:pPr>
        <w:pStyle w:val="Titolo1"/>
      </w:pPr>
      <w:bookmarkStart w:id="55" w:name="_Toc66106770"/>
      <w:r>
        <w:lastRenderedPageBreak/>
        <w:t>Riferimenti a documentazione utile</w:t>
      </w:r>
      <w:bookmarkEnd w:id="55"/>
    </w:p>
    <w:p w14:paraId="5B7704C6" w14:textId="77777777" w:rsidR="00883B65" w:rsidRPr="00883B65" w:rsidRDefault="00883B65" w:rsidP="00883B65"/>
    <w:p w14:paraId="6278E452" w14:textId="6D3590C2" w:rsidR="00BC55B6" w:rsidRPr="00BC55B6" w:rsidRDefault="00BC55B6" w:rsidP="000D6556">
      <w:pPr>
        <w:pStyle w:val="Titolo2"/>
      </w:pPr>
      <w:bookmarkStart w:id="56" w:name="_Toc66106771"/>
      <w:r>
        <w:t>Pubblicazioni</w:t>
      </w:r>
      <w:bookmarkEnd w:id="56"/>
    </w:p>
    <w:p w14:paraId="4AEC29FF" w14:textId="0D0F1C53" w:rsidR="00D507DA" w:rsidRDefault="00D507DA" w:rsidP="00ED0E61">
      <w:pPr>
        <w:spacing w:before="240" w:after="160"/>
      </w:pPr>
      <w:r w:rsidRPr="007951C7">
        <w:t xml:space="preserve">Balletto, E., Bonelli, S., Barbero, F., Casacci, L.P., </w:t>
      </w:r>
      <w:proofErr w:type="spellStart"/>
      <w:r w:rsidRPr="007951C7">
        <w:t>Sbordoni</w:t>
      </w:r>
      <w:proofErr w:type="spellEnd"/>
      <w:r w:rsidRPr="007951C7">
        <w:t xml:space="preserve">, V., Dapporto, L., </w:t>
      </w:r>
      <w:proofErr w:type="spellStart"/>
      <w:r w:rsidRPr="007951C7">
        <w:t>Scalercio</w:t>
      </w:r>
      <w:proofErr w:type="spellEnd"/>
      <w:r w:rsidRPr="007951C7">
        <w:t xml:space="preserve">, per il volume: S., Zilli, A., Battistoni, A., </w:t>
      </w:r>
      <w:proofErr w:type="spellStart"/>
      <w:r w:rsidRPr="007951C7">
        <w:t>Teofili</w:t>
      </w:r>
      <w:proofErr w:type="spellEnd"/>
      <w:r w:rsidRPr="007951C7">
        <w:t>, C., Rondinini, C.</w:t>
      </w:r>
      <w:r>
        <w:t xml:space="preserve"> (</w:t>
      </w:r>
      <w:r w:rsidRPr="007951C7">
        <w:t>2015</w:t>
      </w:r>
      <w:r>
        <w:t>)</w:t>
      </w:r>
      <w:r w:rsidRPr="007951C7">
        <w:t xml:space="preserve">. </w:t>
      </w:r>
      <w:r w:rsidRPr="007951C7">
        <w:rPr>
          <w:i/>
          <w:iCs/>
        </w:rPr>
        <w:t>Lista Rossa IUCN delle Farfalle Italiane - Ropaloceri</w:t>
      </w:r>
      <w:r w:rsidRPr="007951C7">
        <w:t xml:space="preserve">. Comitato Italiano IUCN e Ministero dell’Ambiente e della Tutela del Territorio e del Mare, </w:t>
      </w:r>
      <w:proofErr w:type="gramStart"/>
      <w:r w:rsidRPr="007951C7">
        <w:t>Roma</w:t>
      </w:r>
      <w:r>
        <w:t xml:space="preserve">  </w:t>
      </w:r>
      <w:r>
        <w:rPr>
          <w:rFonts w:eastAsiaTheme="majorEastAsia" w:cstheme="minorHAnsi"/>
        </w:rPr>
        <w:t>Scaricabile</w:t>
      </w:r>
      <w:proofErr w:type="gramEnd"/>
      <w:r>
        <w:rPr>
          <w:rFonts w:eastAsiaTheme="majorEastAsia" w:cstheme="minorHAnsi"/>
        </w:rPr>
        <w:t xml:space="preserve"> al link: </w:t>
      </w:r>
      <w:hyperlink r:id="rId92" w:history="1">
        <w:r w:rsidRPr="00360ABA">
          <w:rPr>
            <w:rStyle w:val="Collegamentoipertestuale"/>
          </w:rPr>
          <w:t>http://www.iucn.it/pdf/Comitato_IUCN_Lista_Rossa_delle_farfalle_italiane_2016.pdf</w:t>
        </w:r>
      </w:hyperlink>
      <w:r>
        <w:t xml:space="preserve"> </w:t>
      </w:r>
    </w:p>
    <w:p w14:paraId="6113F5B3" w14:textId="77777777" w:rsidR="00D507DA" w:rsidRDefault="00D507DA" w:rsidP="008B42D7">
      <w:pPr>
        <w:spacing w:before="240"/>
      </w:pPr>
      <w:r w:rsidRPr="008B42D7">
        <w:t xml:space="preserve">Blasi C., </w:t>
      </w:r>
      <w:proofErr w:type="spellStart"/>
      <w:r w:rsidRPr="008B42D7">
        <w:t>Capotorti</w:t>
      </w:r>
      <w:proofErr w:type="spellEnd"/>
      <w:r w:rsidRPr="008B42D7">
        <w:t xml:space="preserve"> G., </w:t>
      </w:r>
      <w:proofErr w:type="spellStart"/>
      <w:r w:rsidRPr="008B42D7">
        <w:t>Alós</w:t>
      </w:r>
      <w:proofErr w:type="spellEnd"/>
      <w:r w:rsidRPr="008B42D7">
        <w:t xml:space="preserve"> </w:t>
      </w:r>
      <w:proofErr w:type="spellStart"/>
      <w:r w:rsidRPr="008B42D7">
        <w:t>Ortí</w:t>
      </w:r>
      <w:proofErr w:type="spellEnd"/>
      <w:r w:rsidRPr="008B42D7">
        <w:t xml:space="preserve"> M.M., Anzellotti I., </w:t>
      </w:r>
      <w:proofErr w:type="spellStart"/>
      <w:r w:rsidRPr="008B42D7">
        <w:t>Attorre</w:t>
      </w:r>
      <w:proofErr w:type="spellEnd"/>
      <w:r w:rsidRPr="008B42D7">
        <w:t xml:space="preserve"> F., Azzella M.M., Carli E., </w:t>
      </w:r>
      <w:proofErr w:type="spellStart"/>
      <w:r w:rsidRPr="008B42D7">
        <w:t>Copiz</w:t>
      </w:r>
      <w:proofErr w:type="spellEnd"/>
      <w:r w:rsidRPr="008B42D7">
        <w:t xml:space="preserve"> R., </w:t>
      </w:r>
      <w:proofErr w:type="spellStart"/>
      <w:r w:rsidRPr="008B42D7">
        <w:t>Garfì</w:t>
      </w:r>
      <w:proofErr w:type="spellEnd"/>
      <w:r w:rsidRPr="008B42D7">
        <w:t xml:space="preserve"> V., Manes F., Marando F., Marchetti M., Mollo B., Zavattero L. </w:t>
      </w:r>
      <w:r>
        <w:t>(</w:t>
      </w:r>
      <w:r w:rsidRPr="008B42D7">
        <w:t>2017</w:t>
      </w:r>
      <w:r>
        <w:t>)</w:t>
      </w:r>
      <w:r w:rsidRPr="008B42D7">
        <w:t xml:space="preserve">. </w:t>
      </w:r>
      <w:r w:rsidRPr="008B42D7">
        <w:rPr>
          <w:lang w:val="en-GB"/>
        </w:rPr>
        <w:t xml:space="preserve">Ecosystem mapping for the implementation of the European Biodiversity Strategy at the national level: The case of Italy. </w:t>
      </w:r>
      <w:proofErr w:type="spellStart"/>
      <w:r w:rsidRPr="00811A21">
        <w:t>Environmental</w:t>
      </w:r>
      <w:proofErr w:type="spellEnd"/>
      <w:r w:rsidRPr="00811A21">
        <w:t xml:space="preserve"> </w:t>
      </w:r>
      <w:r w:rsidRPr="00811A21">
        <w:rPr>
          <w:i/>
        </w:rPr>
        <w:t>Science &amp; Policy</w:t>
      </w:r>
      <w:r w:rsidRPr="00811A21">
        <w:t>, 78:173-184.</w:t>
      </w:r>
    </w:p>
    <w:p w14:paraId="55C5BA9A" w14:textId="1C1A8AEB" w:rsidR="00D507DA" w:rsidRPr="00EC2FC9" w:rsidRDefault="00D507DA" w:rsidP="00C060EF">
      <w:pPr>
        <w:autoSpaceDE w:val="0"/>
        <w:autoSpaceDN w:val="0"/>
        <w:adjustRightInd w:val="0"/>
        <w:spacing w:after="120"/>
        <w:rPr>
          <w:rFonts w:ascii="Calibri" w:hAnsi="Calibri" w:cs="Calibri"/>
          <w:color w:val="000000"/>
        </w:rPr>
      </w:pPr>
      <w:r w:rsidRPr="00EC2FC9">
        <w:rPr>
          <w:rFonts w:ascii="Calibri" w:hAnsi="Calibri" w:cs="Calibri"/>
          <w:color w:val="000000"/>
        </w:rPr>
        <w:t>Commissione Europea (2017), Il futuro dell’alimentazione e dell’agricoltura [</w:t>
      </w:r>
      <w:proofErr w:type="gramStart"/>
      <w:r w:rsidRPr="00EC2FC9">
        <w:rPr>
          <w:rFonts w:ascii="Calibri" w:hAnsi="Calibri" w:cs="Calibri"/>
          <w:color w:val="000000"/>
        </w:rPr>
        <w:t>COM(</w:t>
      </w:r>
      <w:proofErr w:type="gramEnd"/>
      <w:r w:rsidRPr="00EC2FC9">
        <w:rPr>
          <w:rFonts w:ascii="Calibri" w:hAnsi="Calibri" w:cs="Calibri"/>
          <w:color w:val="000000"/>
        </w:rPr>
        <w:t>2017)713]</w:t>
      </w:r>
      <w:r>
        <w:rPr>
          <w:rFonts w:ascii="Calibri" w:hAnsi="Calibri" w:cs="Calibri"/>
          <w:color w:val="000000"/>
        </w:rPr>
        <w:t xml:space="preserve">. </w:t>
      </w:r>
      <w:r>
        <w:rPr>
          <w:rFonts w:eastAsiaTheme="majorEastAsia" w:cstheme="minorHAnsi"/>
        </w:rPr>
        <w:t xml:space="preserve">Scaricabile al link: </w:t>
      </w:r>
      <w:hyperlink r:id="rId93" w:history="1">
        <w:r w:rsidRPr="00360ABA">
          <w:rPr>
            <w:rStyle w:val="Collegamentoipertestuale"/>
            <w:rFonts w:ascii="Calibri" w:hAnsi="Calibri" w:cs="Calibri"/>
          </w:rPr>
          <w:t>https://ec.europa.eu/agriculture/sites/agriculture/files/future-of-cap/future_of_food_and_farming_communication_it.pdf</w:t>
        </w:r>
      </w:hyperlink>
      <w:r>
        <w:rPr>
          <w:rFonts w:ascii="Calibri" w:hAnsi="Calibri" w:cs="Calibri"/>
          <w:color w:val="000000"/>
        </w:rPr>
        <w:t xml:space="preserve"> </w:t>
      </w:r>
      <w:r w:rsidRPr="00EC2FC9">
        <w:rPr>
          <w:rFonts w:ascii="Calibri" w:hAnsi="Calibri" w:cs="Calibri"/>
          <w:color w:val="000000"/>
        </w:rPr>
        <w:t xml:space="preserve"> </w:t>
      </w:r>
      <w:r>
        <w:rPr>
          <w:rFonts w:ascii="Calibri" w:hAnsi="Calibri" w:cs="Calibri"/>
          <w:color w:val="000000"/>
        </w:rPr>
        <w:t xml:space="preserve"> </w:t>
      </w:r>
    </w:p>
    <w:p w14:paraId="1D949956" w14:textId="17BE5A6C" w:rsidR="00D507DA" w:rsidRPr="00170EC3" w:rsidRDefault="00D507DA" w:rsidP="00262AE8">
      <w:pPr>
        <w:spacing w:before="240" w:after="120"/>
        <w:rPr>
          <w:rFonts w:ascii="Calibri" w:hAnsi="Calibri" w:cs="Calibri"/>
        </w:rPr>
      </w:pPr>
      <w:r>
        <w:rPr>
          <w:rFonts w:ascii="Calibri" w:hAnsi="Calibri" w:cs="Calibri"/>
          <w:lang w:val="en-US"/>
        </w:rPr>
        <w:t xml:space="preserve">European Commission (2019), </w:t>
      </w:r>
      <w:r w:rsidRPr="00EC2FC9">
        <w:rPr>
          <w:rFonts w:ascii="Calibri" w:hAnsi="Calibri" w:cs="Calibri"/>
          <w:lang w:val="en-US"/>
        </w:rPr>
        <w:t>Analytical factsheet for Italy: Nine objectives for a future Common Agricultural Policy</w:t>
      </w:r>
      <w:r>
        <w:rPr>
          <w:rFonts w:ascii="Calibri" w:hAnsi="Calibri" w:cs="Calibri"/>
          <w:lang w:val="en-US"/>
        </w:rPr>
        <w:t xml:space="preserve">. </w:t>
      </w:r>
      <w:r w:rsidRPr="00170EC3">
        <w:rPr>
          <w:rFonts w:ascii="Calibri" w:hAnsi="Calibri" w:cs="Calibri"/>
        </w:rPr>
        <w:t xml:space="preserve">Scaricabile al link: </w:t>
      </w:r>
      <w:hyperlink r:id="rId94" w:history="1">
        <w:r>
          <w:t>https://www.reterurale.it/flex/cm/pages/ServeBLOB.php/L/IT/IDPagina/19522</w:t>
        </w:r>
      </w:hyperlink>
      <w:r>
        <w:t xml:space="preserve"> </w:t>
      </w:r>
    </w:p>
    <w:p w14:paraId="68CB4797" w14:textId="4DF399FB" w:rsidR="00D507DA" w:rsidRDefault="00D507DA" w:rsidP="00ED0E61">
      <w:pPr>
        <w:spacing w:before="240" w:after="160"/>
      </w:pPr>
      <w:r w:rsidRPr="005A5D29">
        <w:t xml:space="preserve">Ferrarese F. et al. (2019) </w:t>
      </w:r>
      <w:r w:rsidRPr="005A5D29">
        <w:rPr>
          <w:i/>
          <w:iCs/>
        </w:rPr>
        <w:t xml:space="preserve">Mapping </w:t>
      </w:r>
      <w:proofErr w:type="spellStart"/>
      <w:r w:rsidRPr="005A5D29">
        <w:rPr>
          <w:i/>
          <w:iCs/>
        </w:rPr>
        <w:t>Agricultural</w:t>
      </w:r>
      <w:proofErr w:type="spellEnd"/>
      <w:r w:rsidRPr="005A5D29">
        <w:rPr>
          <w:i/>
          <w:iCs/>
        </w:rPr>
        <w:t xml:space="preserve"> </w:t>
      </w:r>
      <w:proofErr w:type="spellStart"/>
      <w:r w:rsidRPr="005A5D29">
        <w:rPr>
          <w:i/>
          <w:iCs/>
        </w:rPr>
        <w:t>Terraces</w:t>
      </w:r>
      <w:proofErr w:type="spellEnd"/>
      <w:r w:rsidRPr="005A5D29">
        <w:rPr>
          <w:i/>
          <w:iCs/>
        </w:rPr>
        <w:t xml:space="preserve"> in </w:t>
      </w:r>
      <w:proofErr w:type="spellStart"/>
      <w:r w:rsidRPr="005A5D29">
        <w:rPr>
          <w:i/>
          <w:iCs/>
        </w:rPr>
        <w:t>Italy</w:t>
      </w:r>
      <w:proofErr w:type="spellEnd"/>
      <w:r w:rsidRPr="005A5D29">
        <w:rPr>
          <w:i/>
          <w:iCs/>
        </w:rPr>
        <w:t xml:space="preserve">. </w:t>
      </w:r>
      <w:proofErr w:type="spellStart"/>
      <w:r w:rsidRPr="005A5D29">
        <w:rPr>
          <w:i/>
          <w:iCs/>
        </w:rPr>
        <w:t>Methodologies</w:t>
      </w:r>
      <w:proofErr w:type="spellEnd"/>
      <w:r w:rsidRPr="005A5D29">
        <w:rPr>
          <w:i/>
          <w:iCs/>
        </w:rPr>
        <w:t xml:space="preserve"> Applied in the MAPTER Project</w:t>
      </w:r>
      <w:r w:rsidRPr="005A5D29">
        <w:t xml:space="preserve">. In: Varotto M., Bonardi L., </w:t>
      </w:r>
      <w:proofErr w:type="spellStart"/>
      <w:r w:rsidRPr="005A5D29">
        <w:t>Tarolli</w:t>
      </w:r>
      <w:proofErr w:type="spellEnd"/>
      <w:r w:rsidRPr="005A5D29">
        <w:t xml:space="preserve"> P. (</w:t>
      </w:r>
      <w:proofErr w:type="spellStart"/>
      <w:r w:rsidRPr="005A5D29">
        <w:t>eds</w:t>
      </w:r>
      <w:proofErr w:type="spellEnd"/>
      <w:r w:rsidRPr="005A5D29">
        <w:t xml:space="preserve">) World </w:t>
      </w:r>
      <w:proofErr w:type="spellStart"/>
      <w:r w:rsidRPr="005A5D29">
        <w:t>Terraced</w:t>
      </w:r>
      <w:proofErr w:type="spellEnd"/>
      <w:r w:rsidRPr="005A5D29">
        <w:t xml:space="preserve"> </w:t>
      </w:r>
      <w:proofErr w:type="spellStart"/>
      <w:r w:rsidRPr="005A5D29">
        <w:t>Landscapes</w:t>
      </w:r>
      <w:proofErr w:type="spellEnd"/>
      <w:r w:rsidRPr="005A5D29">
        <w:t xml:space="preserve">: History, Environment, Quality of Life. </w:t>
      </w:r>
      <w:proofErr w:type="spellStart"/>
      <w:r w:rsidRPr="005A5D29">
        <w:t>Environmental</w:t>
      </w:r>
      <w:proofErr w:type="spellEnd"/>
      <w:r w:rsidRPr="005A5D29">
        <w:t xml:space="preserve"> History, </w:t>
      </w:r>
      <w:proofErr w:type="spellStart"/>
      <w:r w:rsidRPr="005A5D29">
        <w:t>vol</w:t>
      </w:r>
      <w:proofErr w:type="spellEnd"/>
      <w:r w:rsidRPr="005A5D29">
        <w:t xml:space="preserve"> 9. Springer, Cham.</w:t>
      </w:r>
      <w:r>
        <w:t xml:space="preserve"> </w:t>
      </w:r>
      <w:r>
        <w:rPr>
          <w:rFonts w:eastAsiaTheme="majorEastAsia" w:cstheme="minorHAnsi"/>
        </w:rPr>
        <w:t xml:space="preserve">Scaricabile al link: </w:t>
      </w:r>
      <w:hyperlink r:id="rId95" w:history="1">
        <w:r w:rsidRPr="00360ABA">
          <w:rPr>
            <w:rStyle w:val="Collegamentoipertestuale"/>
          </w:rPr>
          <w:t>https://www.researchgate.net/publication/329484673_Mapping_Agricultural_Terraces_in_Italy_Methodologies_Applied_in_the_MAPTER_Project</w:t>
        </w:r>
      </w:hyperlink>
      <w:r>
        <w:t xml:space="preserve"> </w:t>
      </w:r>
    </w:p>
    <w:p w14:paraId="59865368" w14:textId="77777777" w:rsidR="00D507DA" w:rsidRDefault="00D507DA" w:rsidP="00262AE8">
      <w:pPr>
        <w:spacing w:before="240" w:after="120"/>
        <w:jc w:val="left"/>
      </w:pPr>
      <w:r>
        <w:t xml:space="preserve">ISPRA, (2018), Annuario dei dati ambientali. Scaricabile al link: </w:t>
      </w:r>
      <w:hyperlink r:id="rId96" w:history="1">
        <w:r w:rsidRPr="00926E64">
          <w:t>https://annuario.isprambiente.it/ada/basic/7120</w:t>
        </w:r>
      </w:hyperlink>
    </w:p>
    <w:p w14:paraId="113A97AC" w14:textId="77777777" w:rsidR="00D507DA" w:rsidRDefault="00D507DA" w:rsidP="00262AE8">
      <w:pPr>
        <w:spacing w:before="240"/>
      </w:pPr>
      <w:r w:rsidRPr="00161E1B">
        <w:t xml:space="preserve">ISPRA, </w:t>
      </w:r>
      <w:r>
        <w:t xml:space="preserve">(2018), </w:t>
      </w:r>
      <w:r w:rsidRPr="00161E1B">
        <w:rPr>
          <w:rFonts w:eastAsiaTheme="majorEastAsia" w:cstheme="minorHAnsi"/>
        </w:rPr>
        <w:t>Consumo di suolo, dinamiche territoriali e servizi ecosistemici</w:t>
      </w:r>
      <w:r>
        <w:rPr>
          <w:rFonts w:eastAsiaTheme="majorEastAsia" w:cstheme="minorHAnsi"/>
        </w:rPr>
        <w:t xml:space="preserve">. Scaricabile al link: </w:t>
      </w:r>
      <w:hyperlink r:id="rId97" w:history="1">
        <w:r w:rsidRPr="00161E1B">
          <w:t>http://www.isprambiente.gov.it/it/temi/suolo-e-territorio/il-consumo-di-suolo/i-dati-sul-consumo-di-suolo</w:t>
        </w:r>
      </w:hyperlink>
    </w:p>
    <w:p w14:paraId="0FD961A0" w14:textId="0BDFD2E6" w:rsidR="00D507DA" w:rsidRDefault="00D507DA" w:rsidP="00262AE8">
      <w:pPr>
        <w:spacing w:before="240"/>
      </w:pPr>
      <w:r w:rsidRPr="00531B83">
        <w:t>Mipaaf</w:t>
      </w:r>
      <w:r>
        <w:t>,</w:t>
      </w:r>
      <w:r w:rsidRPr="00531B83">
        <w:t xml:space="preserve"> (2012), Linee guida per la conservazione e la caratterizzazione della biodiversità vegetale animale e microbica di interesse per l'agricoltura, INEA, Roma.</w:t>
      </w:r>
      <w:r>
        <w:t xml:space="preserve"> Scaricabile al link: </w:t>
      </w:r>
      <w:hyperlink r:id="rId98" w:history="1">
        <w:r w:rsidRPr="00D751BE">
          <w:t>https://www.reterurale.it/flex/cm/pages/ServeBLOB.php/L/IT/IDPagina/9580</w:t>
        </w:r>
      </w:hyperlink>
      <w:r>
        <w:t xml:space="preserve"> </w:t>
      </w:r>
    </w:p>
    <w:p w14:paraId="2182FD2F" w14:textId="068B1DDB" w:rsidR="00D507DA" w:rsidRDefault="00D507DA" w:rsidP="00ED0E61">
      <w:pPr>
        <w:spacing w:before="240" w:after="160"/>
      </w:pPr>
      <w:r>
        <w:t xml:space="preserve">Quaranta, M., Cornalba, M., Biella, P., Comba, M., Battistoni, A., Rondinini, C., </w:t>
      </w:r>
      <w:proofErr w:type="spellStart"/>
      <w:r>
        <w:t>Teofili</w:t>
      </w:r>
      <w:proofErr w:type="spellEnd"/>
      <w:r>
        <w:t xml:space="preserve">, C. (compilatori), (2018). </w:t>
      </w:r>
      <w:r w:rsidRPr="00D949AF">
        <w:rPr>
          <w:i/>
          <w:iCs/>
        </w:rPr>
        <w:t>Lista Rossa IUCN delle api italiane minacciate</w:t>
      </w:r>
      <w:r>
        <w:rPr>
          <w:i/>
          <w:iCs/>
        </w:rPr>
        <w:t xml:space="preserve">. </w:t>
      </w:r>
      <w:r w:rsidRPr="00D507DA">
        <w:t xml:space="preserve">Scaricabile al link: </w:t>
      </w:r>
      <w:hyperlink r:id="rId99" w:history="1">
        <w:r w:rsidRPr="00360ABA">
          <w:rPr>
            <w:rStyle w:val="Collegamentoipertestuale"/>
          </w:rPr>
          <w:t>http://www.iucn.it/pdf/Comitato_IUCN_Lista_Rossa_delle_Api_italiane_minacciate.pdf</w:t>
        </w:r>
      </w:hyperlink>
      <w:r>
        <w:t xml:space="preserve"> </w:t>
      </w:r>
    </w:p>
    <w:p w14:paraId="3937C78C" w14:textId="77777777" w:rsidR="00D507DA" w:rsidRDefault="00D507DA" w:rsidP="00262AE8">
      <w:pPr>
        <w:spacing w:before="240"/>
      </w:pPr>
      <w:r>
        <w:t xml:space="preserve">Rete Rurale Nazionale, 2018. </w:t>
      </w:r>
      <w:r w:rsidRPr="0046792A">
        <w:t>La politica di sviluppo rurale per la biodiversità, Natura 2000 e le aree protette</w:t>
      </w:r>
      <w:r>
        <w:t xml:space="preserve">. Scaricabile al link: </w:t>
      </w:r>
      <w:hyperlink r:id="rId100" w:history="1">
        <w:r w:rsidRPr="0046792A">
          <w:t>https://www.reterurale.it/RapportoNatura2000</w:t>
        </w:r>
      </w:hyperlink>
    </w:p>
    <w:p w14:paraId="2BEF06AD" w14:textId="5E655BD4" w:rsidR="00D507DA" w:rsidRPr="00161E1B" w:rsidRDefault="00D507DA" w:rsidP="00262AE8">
      <w:pPr>
        <w:spacing w:before="240"/>
        <w:rPr>
          <w:color w:val="0000FF" w:themeColor="hyperlink"/>
          <w:sz w:val="20"/>
          <w:u w:val="single"/>
        </w:rPr>
      </w:pPr>
      <w:r>
        <w:t xml:space="preserve">Rete Rurale Nazionale, 2019. Rapporto sullo stato delle foreste e del settore forestale. Scaricabile al link: </w:t>
      </w:r>
      <w:hyperlink r:id="rId101" w:history="1">
        <w:r w:rsidRPr="0046792A">
          <w:t>https://www.reterurale.it/foreste</w:t>
        </w:r>
      </w:hyperlink>
      <w:r>
        <w:t xml:space="preserve"> </w:t>
      </w:r>
    </w:p>
    <w:p w14:paraId="70731805" w14:textId="77777777" w:rsidR="00ED0E61" w:rsidRPr="00811A21" w:rsidRDefault="00ED0E61" w:rsidP="007951C7">
      <w:pPr>
        <w:spacing w:before="240"/>
      </w:pPr>
    </w:p>
    <w:p w14:paraId="34E0EAB5" w14:textId="024A2D9B" w:rsidR="0060747C" w:rsidRPr="00811A21" w:rsidRDefault="0060747C">
      <w:pPr>
        <w:jc w:val="left"/>
      </w:pPr>
      <w:r w:rsidRPr="00811A21">
        <w:br w:type="page"/>
      </w:r>
    </w:p>
    <w:p w14:paraId="4E83D7AE" w14:textId="1596F79B" w:rsidR="00BC55B6" w:rsidRDefault="00BC55B6" w:rsidP="000D6556">
      <w:pPr>
        <w:pStyle w:val="Titolo2"/>
      </w:pPr>
      <w:bookmarkStart w:id="57" w:name="_Toc66106772"/>
      <w:r>
        <w:lastRenderedPageBreak/>
        <w:t>Siti web e banche dati</w:t>
      </w:r>
      <w:bookmarkEnd w:id="57"/>
    </w:p>
    <w:p w14:paraId="79A1BEA4" w14:textId="32B82BAE" w:rsidR="00BC55B6" w:rsidRPr="00F86173" w:rsidRDefault="008002F1" w:rsidP="00FD7E90">
      <w:pPr>
        <w:spacing w:after="240"/>
        <w:jc w:val="left"/>
      </w:pPr>
      <w:r w:rsidRPr="00F86173">
        <w:t>Rete Rurale Nazionale, Banca dati Indicatori di contesto post-2020</w:t>
      </w:r>
      <w:r w:rsidRPr="00F86173">
        <w:br/>
      </w:r>
      <w:hyperlink r:id="rId102" w:history="1">
        <w:r w:rsidR="00BC55B6" w:rsidRPr="00F86173">
          <w:t>https://www.reterurale.it/indicatoricontesto_post2020</w:t>
        </w:r>
      </w:hyperlink>
    </w:p>
    <w:p w14:paraId="2E732622" w14:textId="77777777" w:rsidR="008002F1" w:rsidRPr="00F86173" w:rsidRDefault="008002F1" w:rsidP="00FD7E90">
      <w:pPr>
        <w:spacing w:after="240"/>
        <w:jc w:val="left"/>
      </w:pPr>
      <w:r w:rsidRPr="00F86173">
        <w:t>CE-DG Agri, Il Quadro di monitoraggio e valutazione 2014-20 (CMEF)</w:t>
      </w:r>
      <w:r w:rsidRPr="00F86173">
        <w:br/>
      </w:r>
      <w:hyperlink r:id="rId103" w:history="1">
        <w:r w:rsidRPr="00F86173">
          <w:t>https://ec.europa.eu/info/food-farming-fisheries/key-policies/common-agricultural-policy/cap-glance/cmef_en</w:t>
        </w:r>
      </w:hyperlink>
    </w:p>
    <w:p w14:paraId="4B98090E" w14:textId="6B50484F" w:rsidR="008002F1" w:rsidRPr="00FD7E90" w:rsidRDefault="003F3EA6" w:rsidP="00FD7E90">
      <w:pPr>
        <w:spacing w:after="240"/>
        <w:jc w:val="left"/>
        <w:rPr>
          <w:lang w:val="en-GB"/>
        </w:rPr>
      </w:pPr>
      <w:r w:rsidRPr="00FD7E90">
        <w:rPr>
          <w:lang w:val="en-GB"/>
        </w:rPr>
        <w:t xml:space="preserve">CE-DG Agri, Dashboard 2014-20 (CMEF) </w:t>
      </w:r>
      <w:hyperlink r:id="rId104" w:history="1">
        <w:r w:rsidRPr="00FD7E90">
          <w:rPr>
            <w:lang w:val="en-GB"/>
          </w:rPr>
          <w:t>https://agridata.ec.europa.eu/extensions/DataPortal/cmef_indicators.html</w:t>
        </w:r>
      </w:hyperlink>
      <w:r w:rsidRPr="00FD7E90">
        <w:rPr>
          <w:lang w:val="en-GB"/>
        </w:rPr>
        <w:t xml:space="preserve"> </w:t>
      </w:r>
    </w:p>
    <w:p w14:paraId="5D2155D3" w14:textId="6617D34B" w:rsidR="003F3EA6" w:rsidRPr="00FD7E90" w:rsidRDefault="003F3EA6" w:rsidP="00FD7E90">
      <w:pPr>
        <w:spacing w:after="240"/>
        <w:jc w:val="left"/>
      </w:pPr>
      <w:r w:rsidRPr="00F86173">
        <w:t xml:space="preserve">CE-DG Agri, Dashboard 2014-20 (CMEF), Dati Indicatori contesto 2014-20 (CMEF) </w:t>
      </w:r>
      <w:r w:rsidR="00562FE8">
        <w:t>-</w:t>
      </w:r>
      <w:r w:rsidRPr="00F86173">
        <w:t xml:space="preserve"> aggiornamento 2018 </w:t>
      </w:r>
      <w:r w:rsidRPr="00F86173">
        <w:br/>
      </w:r>
      <w:hyperlink r:id="rId105" w:history="1">
        <w:r w:rsidRPr="00F86173">
          <w:t>https://ec.europa.eu/agriculture/cap-indicators/context/2018_en</w:t>
        </w:r>
      </w:hyperlink>
    </w:p>
    <w:p w14:paraId="2FD8283D" w14:textId="133E6D10" w:rsidR="00F86173" w:rsidRPr="00FD7E90" w:rsidRDefault="00F86173" w:rsidP="00262AE8">
      <w:pPr>
        <w:spacing w:after="0"/>
        <w:jc w:val="left"/>
      </w:pPr>
      <w:r>
        <w:t>EUROSTAT</w:t>
      </w:r>
      <w:r w:rsidRPr="00FD7E90">
        <w:t>, Database</w:t>
      </w:r>
    </w:p>
    <w:p w14:paraId="5CEAAE17" w14:textId="1E49003C" w:rsidR="00F86173" w:rsidRDefault="00147FC8" w:rsidP="007367CF">
      <w:pPr>
        <w:spacing w:after="120"/>
        <w:jc w:val="left"/>
      </w:pPr>
      <w:hyperlink r:id="rId106" w:history="1">
        <w:r w:rsidR="00FD7E90" w:rsidRPr="004C4D18">
          <w:t>https://ec.europa.eu/eurostat/data/database</w:t>
        </w:r>
      </w:hyperlink>
    </w:p>
    <w:p w14:paraId="4E1B8013" w14:textId="3A6844B5" w:rsidR="00C86922" w:rsidRPr="00F86173" w:rsidRDefault="00147FC8" w:rsidP="00FD7E90">
      <w:pPr>
        <w:spacing w:after="240"/>
        <w:jc w:val="left"/>
      </w:pPr>
      <w:hyperlink r:id="rId107" w:history="1">
        <w:r w:rsidR="00C86922">
          <w:t>https://ec.europa.eu/eurostat/databrowser/view/tai05/default/table?lang=en</w:t>
        </w:r>
      </w:hyperlink>
    </w:p>
    <w:p w14:paraId="57D4D99D" w14:textId="77777777" w:rsidR="00262AE8" w:rsidRDefault="00161E1B" w:rsidP="00262AE8">
      <w:pPr>
        <w:spacing w:after="0"/>
        <w:jc w:val="left"/>
      </w:pPr>
      <w:r w:rsidRPr="00F86173">
        <w:t xml:space="preserve">ISTAT, Gli indicatori dell'ISTAT per gli obiettivi di sviluppo sostenibile  </w:t>
      </w:r>
    </w:p>
    <w:p w14:paraId="4DC89A85" w14:textId="289EAF8A" w:rsidR="00161E1B" w:rsidRPr="00FD7E90" w:rsidRDefault="00147FC8" w:rsidP="00FD7E90">
      <w:pPr>
        <w:spacing w:after="240"/>
        <w:jc w:val="left"/>
      </w:pPr>
      <w:hyperlink r:id="rId108" w:history="1">
        <w:r w:rsidR="00262AE8" w:rsidRPr="00546D59">
          <w:t>https://www.istat.it/it/benessere-e-sostenibilit%C3%A0/obiettivi-di-sviluppo-sostenibile/gli-indicatori-istat</w:t>
        </w:r>
      </w:hyperlink>
    </w:p>
    <w:p w14:paraId="4A7B853F" w14:textId="015FBB0C" w:rsidR="007C756C" w:rsidRPr="00F86173" w:rsidRDefault="007C756C" w:rsidP="00262AE8">
      <w:pPr>
        <w:spacing w:after="0"/>
        <w:jc w:val="left"/>
      </w:pPr>
      <w:r w:rsidRPr="00F86173">
        <w:t xml:space="preserve">Rete Rurale Nazionale, </w:t>
      </w:r>
      <w:proofErr w:type="spellStart"/>
      <w:r w:rsidRPr="00F86173">
        <w:t>Farmland</w:t>
      </w:r>
      <w:proofErr w:type="spellEnd"/>
      <w:r w:rsidRPr="00F86173">
        <w:t xml:space="preserve"> Bird Index</w:t>
      </w:r>
    </w:p>
    <w:p w14:paraId="01F3335B" w14:textId="7C9F9289" w:rsidR="007367CF" w:rsidRDefault="00147FC8" w:rsidP="00FD7E90">
      <w:pPr>
        <w:spacing w:after="240"/>
        <w:jc w:val="left"/>
      </w:pPr>
      <w:hyperlink r:id="rId109" w:history="1">
        <w:r w:rsidR="007367CF" w:rsidRPr="004C4D18">
          <w:t>https://www.reterurale.it/flex/cm/pages/ServeBLOB.php/L/IT/IDPagina/19515</w:t>
        </w:r>
      </w:hyperlink>
    </w:p>
    <w:p w14:paraId="07B2543E" w14:textId="5B951929" w:rsidR="007C756C" w:rsidRPr="00F86173" w:rsidRDefault="007C756C" w:rsidP="00262AE8">
      <w:pPr>
        <w:spacing w:after="0"/>
        <w:jc w:val="left"/>
      </w:pPr>
      <w:r w:rsidRPr="00F86173">
        <w:t>Rete Rurale Nazionale, Agricoltura ad alto valore naturale</w:t>
      </w:r>
    </w:p>
    <w:p w14:paraId="2D80F850" w14:textId="29EE3636" w:rsidR="008D3B17" w:rsidRDefault="00147FC8" w:rsidP="00262AE8">
      <w:pPr>
        <w:spacing w:after="240"/>
        <w:jc w:val="left"/>
      </w:pPr>
      <w:hyperlink r:id="rId110" w:history="1">
        <w:r w:rsidR="00FD7E90" w:rsidRPr="004C4D18">
          <w:t>https://www.reterurale.it/flex/cm/pages/ServeBLOB.php/L/IT/IDPagina/13563</w:t>
        </w:r>
      </w:hyperlink>
    </w:p>
    <w:p w14:paraId="2E52BF0D" w14:textId="399BEA86" w:rsidR="00991F4E" w:rsidRPr="00F86173" w:rsidRDefault="00991F4E" w:rsidP="00262AE8">
      <w:pPr>
        <w:spacing w:after="0"/>
        <w:jc w:val="left"/>
      </w:pPr>
      <w:r w:rsidRPr="00F86173">
        <w:t xml:space="preserve">Osservatorio Nazionale del Paesaggio rurale, delle pratiche agricole e conoscenze tradizionali (ONPR) </w:t>
      </w:r>
    </w:p>
    <w:p w14:paraId="69068151" w14:textId="32A28784" w:rsidR="008D3B17" w:rsidRPr="00262AE8" w:rsidRDefault="00147FC8" w:rsidP="00262AE8">
      <w:pPr>
        <w:spacing w:after="240"/>
        <w:jc w:val="left"/>
      </w:pPr>
      <w:hyperlink r:id="rId111" w:history="1">
        <w:r w:rsidR="00991F4E" w:rsidRPr="00F86173">
          <w:t>https://www.reterurale.it/registropaesaggi</w:t>
        </w:r>
      </w:hyperlink>
    </w:p>
    <w:p w14:paraId="2EB4ADCA" w14:textId="2D246A15" w:rsidR="002D1FA4" w:rsidRDefault="002D1FA4" w:rsidP="00262AE8">
      <w:pPr>
        <w:spacing w:after="0"/>
        <w:jc w:val="left"/>
      </w:pPr>
      <w:r w:rsidRPr="005104B8">
        <w:t>Specie aliene</w:t>
      </w:r>
      <w:r w:rsidR="005104B8">
        <w:t xml:space="preserve"> invasive</w:t>
      </w:r>
    </w:p>
    <w:p w14:paraId="20B9C102" w14:textId="77A93E46" w:rsidR="005104B8" w:rsidRPr="005104B8" w:rsidRDefault="00147FC8" w:rsidP="007367CF">
      <w:pPr>
        <w:spacing w:after="120"/>
        <w:jc w:val="left"/>
      </w:pPr>
      <w:hyperlink r:id="rId112" w:history="1">
        <w:r w:rsidR="005104B8">
          <w:t>https://www.specieinvasive.it/index.php/it/</w:t>
        </w:r>
      </w:hyperlink>
    </w:p>
    <w:p w14:paraId="459E8488" w14:textId="77777777" w:rsidR="00991F4E" w:rsidRDefault="00991F4E" w:rsidP="00FD7E90">
      <w:pPr>
        <w:spacing w:after="240"/>
        <w:ind w:left="360"/>
        <w:jc w:val="left"/>
      </w:pPr>
    </w:p>
    <w:p w14:paraId="1B3CA623" w14:textId="77777777" w:rsidR="00161E1B" w:rsidRPr="003F3EA6" w:rsidRDefault="00161E1B" w:rsidP="00161E1B">
      <w:pPr>
        <w:pStyle w:val="Paragrafoelenco"/>
        <w:spacing w:after="120"/>
        <w:ind w:left="426"/>
        <w:contextualSpacing w:val="0"/>
        <w:jc w:val="left"/>
      </w:pPr>
    </w:p>
    <w:p w14:paraId="4DCA36AE" w14:textId="68510792" w:rsidR="00102578" w:rsidRDefault="00102578">
      <w:pPr>
        <w:jc w:val="left"/>
      </w:pPr>
      <w:r>
        <w:br w:type="page"/>
      </w:r>
    </w:p>
    <w:p w14:paraId="079C5578" w14:textId="501306FC" w:rsidR="003F3EA6" w:rsidRDefault="003F3EA6" w:rsidP="00C060EF">
      <w:pPr>
        <w:pStyle w:val="Paragrafoelenco"/>
        <w:spacing w:after="120"/>
        <w:ind w:left="426"/>
        <w:rPr>
          <w:sz w:val="24"/>
        </w:rPr>
      </w:pPr>
    </w:p>
    <w:p w14:paraId="04FFC685" w14:textId="7D72B689" w:rsidR="00C64B9B" w:rsidRDefault="00C64B9B" w:rsidP="000E0DB0">
      <w:pPr>
        <w:pStyle w:val="Paragrafoelenco"/>
        <w:spacing w:after="120"/>
        <w:ind w:left="0"/>
        <w:rPr>
          <w:sz w:val="24"/>
        </w:rPr>
      </w:pPr>
    </w:p>
    <w:p w14:paraId="49CF71B6" w14:textId="364A2F5B" w:rsidR="00C64B9B" w:rsidRDefault="00C64B9B" w:rsidP="00C060EF">
      <w:pPr>
        <w:pStyle w:val="Paragrafoelenco"/>
        <w:spacing w:after="120"/>
        <w:ind w:left="426"/>
        <w:rPr>
          <w:sz w:val="24"/>
        </w:rPr>
      </w:pPr>
    </w:p>
    <w:p w14:paraId="57078089" w14:textId="55DAF6BD" w:rsidR="00C64B9B" w:rsidRDefault="00C64B9B" w:rsidP="00C060EF">
      <w:pPr>
        <w:pStyle w:val="Paragrafoelenco"/>
        <w:spacing w:after="120"/>
        <w:ind w:left="426"/>
        <w:rPr>
          <w:sz w:val="24"/>
        </w:rPr>
      </w:pPr>
    </w:p>
    <w:p w14:paraId="4C388AE0" w14:textId="77777777" w:rsidR="00C64B9B" w:rsidRPr="00F407EB" w:rsidRDefault="00C64B9B" w:rsidP="00C060EF">
      <w:pPr>
        <w:pStyle w:val="Paragrafoelenco"/>
        <w:spacing w:after="120"/>
        <w:ind w:left="426"/>
        <w:rPr>
          <w:sz w:val="24"/>
        </w:rPr>
      </w:pPr>
    </w:p>
    <w:p w14:paraId="1A49FC7F" w14:textId="77777777" w:rsidR="006969C7" w:rsidRPr="006969C7" w:rsidRDefault="006969C7" w:rsidP="006969C7">
      <w:pPr>
        <w:pStyle w:val="Pidipagina"/>
        <w:jc w:val="center"/>
        <w:rPr>
          <w:b/>
          <w:sz w:val="20"/>
          <w:szCs w:val="18"/>
        </w:rPr>
      </w:pPr>
      <w:r w:rsidRPr="006969C7">
        <w:rPr>
          <w:b/>
          <w:sz w:val="20"/>
          <w:szCs w:val="18"/>
        </w:rPr>
        <w:t xml:space="preserve">Pubblicazione realizzata con il contributo del </w:t>
      </w:r>
      <w:proofErr w:type="spellStart"/>
      <w:r w:rsidRPr="006969C7">
        <w:rPr>
          <w:b/>
          <w:sz w:val="20"/>
          <w:szCs w:val="18"/>
        </w:rPr>
        <w:t>Feasr</w:t>
      </w:r>
      <w:proofErr w:type="spellEnd"/>
      <w:r w:rsidRPr="006969C7">
        <w:rPr>
          <w:b/>
          <w:sz w:val="20"/>
          <w:szCs w:val="18"/>
        </w:rPr>
        <w:t xml:space="preserve"> (Fondo europeo agricolo per lo sviluppo rurale)</w:t>
      </w:r>
    </w:p>
    <w:p w14:paraId="3E727BBF" w14:textId="72E0A015" w:rsidR="00102578" w:rsidRDefault="006969C7" w:rsidP="006969C7">
      <w:pPr>
        <w:pStyle w:val="Pidipagina"/>
        <w:jc w:val="center"/>
        <w:rPr>
          <w:b/>
          <w:sz w:val="20"/>
          <w:szCs w:val="18"/>
        </w:rPr>
      </w:pPr>
      <w:r w:rsidRPr="006969C7">
        <w:rPr>
          <w:b/>
          <w:sz w:val="20"/>
          <w:szCs w:val="18"/>
        </w:rPr>
        <w:t>nell’ambito delle attività previste dal Programma Rete Rurale Nazionale 2014-2020</w:t>
      </w:r>
    </w:p>
    <w:p w14:paraId="2E6A4515" w14:textId="77777777" w:rsidR="006969C7" w:rsidRPr="00F407EB" w:rsidRDefault="006969C7" w:rsidP="006969C7">
      <w:pPr>
        <w:pStyle w:val="Pidipagina"/>
        <w:jc w:val="center"/>
        <w:rPr>
          <w:sz w:val="20"/>
          <w:szCs w:val="18"/>
        </w:rPr>
      </w:pPr>
    </w:p>
    <w:p w14:paraId="62AF5086" w14:textId="7638069D" w:rsidR="00102578" w:rsidRPr="00F407EB" w:rsidRDefault="00102578" w:rsidP="00F407EB">
      <w:pPr>
        <w:ind w:left="1276" w:right="1416"/>
        <w:jc w:val="center"/>
        <w:rPr>
          <w:sz w:val="20"/>
          <w:szCs w:val="18"/>
        </w:rPr>
      </w:pPr>
      <w:r w:rsidRPr="00F407EB">
        <w:rPr>
          <w:sz w:val="20"/>
          <w:szCs w:val="18"/>
        </w:rPr>
        <w:t xml:space="preserve">Autori: </w:t>
      </w:r>
      <w:r w:rsidR="00892C65">
        <w:rPr>
          <w:sz w:val="20"/>
          <w:szCs w:val="18"/>
        </w:rPr>
        <w:t>Antonella Trisorio, Paola Lauricella</w:t>
      </w:r>
      <w:r w:rsidR="00F407EB">
        <w:rPr>
          <w:sz w:val="20"/>
          <w:szCs w:val="18"/>
        </w:rPr>
        <w:t xml:space="preserve">. </w:t>
      </w:r>
    </w:p>
    <w:p w14:paraId="7A2D9B39" w14:textId="076409F9" w:rsidR="00102578" w:rsidRDefault="000E0DB0" w:rsidP="000E0DB0">
      <w:pPr>
        <w:pStyle w:val="Pidipagina"/>
        <w:tabs>
          <w:tab w:val="clear" w:pos="4819"/>
        </w:tabs>
        <w:jc w:val="center"/>
        <w:rPr>
          <w:b/>
          <w:sz w:val="18"/>
          <w:szCs w:val="18"/>
        </w:rPr>
      </w:pPr>
      <w:r>
        <w:rPr>
          <w:b/>
          <w:sz w:val="18"/>
          <w:szCs w:val="18"/>
        </w:rPr>
        <w:t xml:space="preserve">  </w:t>
      </w:r>
    </w:p>
    <w:p w14:paraId="6388A848" w14:textId="77777777" w:rsidR="00102578" w:rsidRDefault="00102578" w:rsidP="00102578">
      <w:pPr>
        <w:pStyle w:val="Pidipagina"/>
        <w:jc w:val="center"/>
        <w:rPr>
          <w:b/>
          <w:sz w:val="18"/>
          <w:szCs w:val="18"/>
        </w:rPr>
      </w:pPr>
    </w:p>
    <w:p w14:paraId="73B9C022" w14:textId="380CDF73" w:rsidR="00102578" w:rsidRDefault="00102578" w:rsidP="00102578">
      <w:pPr>
        <w:pStyle w:val="Pidipagina"/>
        <w:jc w:val="center"/>
        <w:rPr>
          <w:b/>
          <w:sz w:val="18"/>
          <w:szCs w:val="18"/>
        </w:rPr>
      </w:pPr>
    </w:p>
    <w:p w14:paraId="3A59A2EB" w14:textId="75EE732F" w:rsidR="00102578" w:rsidRDefault="00102578" w:rsidP="00102578">
      <w:pPr>
        <w:pStyle w:val="Pidipagina"/>
        <w:jc w:val="center"/>
        <w:rPr>
          <w:b/>
          <w:sz w:val="18"/>
          <w:szCs w:val="18"/>
        </w:rPr>
      </w:pPr>
    </w:p>
    <w:p w14:paraId="43173A9F" w14:textId="59655E29" w:rsidR="00FA3765" w:rsidRDefault="00FA3765" w:rsidP="00102578">
      <w:pPr>
        <w:pStyle w:val="Pidipagina"/>
        <w:jc w:val="center"/>
        <w:rPr>
          <w:b/>
          <w:sz w:val="18"/>
          <w:szCs w:val="18"/>
        </w:rPr>
      </w:pPr>
    </w:p>
    <w:p w14:paraId="33E92811" w14:textId="0979A01D" w:rsidR="00FA3765" w:rsidRDefault="00FA3765" w:rsidP="00102578">
      <w:pPr>
        <w:pStyle w:val="Pidipagina"/>
        <w:jc w:val="center"/>
        <w:rPr>
          <w:b/>
          <w:sz w:val="18"/>
          <w:szCs w:val="18"/>
        </w:rPr>
      </w:pPr>
    </w:p>
    <w:p w14:paraId="1A002D4A" w14:textId="77777777" w:rsidR="00FA3765" w:rsidRDefault="00FA3765" w:rsidP="00102578">
      <w:pPr>
        <w:pStyle w:val="Pidipagina"/>
        <w:jc w:val="center"/>
        <w:rPr>
          <w:b/>
          <w:sz w:val="18"/>
          <w:szCs w:val="18"/>
        </w:rPr>
      </w:pPr>
    </w:p>
    <w:p w14:paraId="4E455438" w14:textId="3DB52FBC" w:rsidR="00FA3765" w:rsidRDefault="00FA3765" w:rsidP="00102578">
      <w:pPr>
        <w:pStyle w:val="Pidipagina"/>
        <w:jc w:val="center"/>
        <w:rPr>
          <w:b/>
          <w:sz w:val="18"/>
          <w:szCs w:val="18"/>
        </w:rPr>
      </w:pPr>
    </w:p>
    <w:p w14:paraId="6AF50281" w14:textId="77777777" w:rsidR="00FA3765" w:rsidRDefault="00FA3765" w:rsidP="00102578">
      <w:pPr>
        <w:pStyle w:val="Pidipagina"/>
        <w:jc w:val="center"/>
        <w:rPr>
          <w:b/>
          <w:sz w:val="18"/>
          <w:szCs w:val="18"/>
        </w:rPr>
      </w:pPr>
    </w:p>
    <w:p w14:paraId="35A3FF4C" w14:textId="77777777" w:rsidR="00102578" w:rsidRDefault="00102578" w:rsidP="00102578">
      <w:pPr>
        <w:autoSpaceDE w:val="0"/>
        <w:autoSpaceDN w:val="0"/>
        <w:adjustRightInd w:val="0"/>
        <w:spacing w:after="0"/>
        <w:jc w:val="center"/>
        <w:rPr>
          <w:rFonts w:ascii="Lato-Heavy" w:hAnsi="Lato-Heavy" w:cs="Lato-Heavy"/>
        </w:rPr>
      </w:pPr>
      <w:r>
        <w:rPr>
          <w:rFonts w:ascii="Lato-Heavy" w:hAnsi="Lato-Heavy" w:cs="Lato-Heavy"/>
        </w:rPr>
        <w:t>RETE RURALE NAZIONALE</w:t>
      </w:r>
    </w:p>
    <w:p w14:paraId="6F85E7F0"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Autorità di gestione</w:t>
      </w:r>
    </w:p>
    <w:p w14:paraId="7F1FE083"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Ministero delle politiche agricole alimentari e forestali</w:t>
      </w:r>
    </w:p>
    <w:p w14:paraId="04F50B63"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Via XX Settembre, 20 Roma</w:t>
      </w:r>
    </w:p>
    <w:p w14:paraId="47C289F0"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www.reterurale.it</w:t>
      </w:r>
    </w:p>
    <w:p w14:paraId="0D32A624"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reterurale@politicheagricole.it</w:t>
      </w:r>
    </w:p>
    <w:p w14:paraId="6B1C6068"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@reterurale</w:t>
      </w:r>
    </w:p>
    <w:p w14:paraId="501B8307" w14:textId="728FE9F5" w:rsidR="000E0DB0" w:rsidRDefault="00102578" w:rsidP="00102578">
      <w:pPr>
        <w:ind w:left="2832" w:firstLine="708"/>
      </w:pPr>
      <w:r w:rsidRPr="000A6F30">
        <w:rPr>
          <w:rFonts w:ascii="Lato-Regular" w:hAnsi="Lato-Regular" w:cs="Lato-Regular"/>
        </w:rPr>
        <w:t>www.facebook</w:t>
      </w:r>
      <w:r>
        <w:rPr>
          <w:rFonts w:ascii="Lato-Regular" w:hAnsi="Lato-Regular" w:cs="Lato-Regular"/>
        </w:rPr>
        <w:t>/reterurale</w:t>
      </w:r>
    </w:p>
    <w:p w14:paraId="388A0304" w14:textId="77777777" w:rsidR="000E0DB0" w:rsidRPr="000E0DB0" w:rsidRDefault="000E0DB0" w:rsidP="000E0DB0"/>
    <w:p w14:paraId="708C945A" w14:textId="77777777" w:rsidR="000E0DB0" w:rsidRPr="000E0DB0" w:rsidRDefault="000E0DB0" w:rsidP="000E0DB0"/>
    <w:p w14:paraId="7287AF94" w14:textId="77777777" w:rsidR="000E0DB0" w:rsidRPr="000E0DB0" w:rsidRDefault="000E0DB0" w:rsidP="000E0DB0"/>
    <w:p w14:paraId="5931DE1D" w14:textId="77777777" w:rsidR="000E0DB0" w:rsidRPr="000E0DB0" w:rsidRDefault="000E0DB0" w:rsidP="000E0DB0"/>
    <w:p w14:paraId="79D940C6" w14:textId="77777777" w:rsidR="000E0DB0" w:rsidRPr="000E0DB0" w:rsidRDefault="000E0DB0" w:rsidP="000E0DB0"/>
    <w:p w14:paraId="2026F7EE" w14:textId="77777777" w:rsidR="000E0DB0" w:rsidRPr="000E0DB0" w:rsidRDefault="000E0DB0" w:rsidP="000E0DB0"/>
    <w:p w14:paraId="771E8E5D" w14:textId="77777777" w:rsidR="000E0DB0" w:rsidRPr="000E0DB0" w:rsidRDefault="000E0DB0" w:rsidP="000E0DB0"/>
    <w:p w14:paraId="79240548" w14:textId="77777777" w:rsidR="000E0DB0" w:rsidRPr="000E0DB0" w:rsidRDefault="000E0DB0" w:rsidP="000E0DB0"/>
    <w:p w14:paraId="67DCAAF6" w14:textId="77777777" w:rsidR="000E0DB0" w:rsidRPr="000E0DB0" w:rsidRDefault="000E0DB0" w:rsidP="000E0DB0"/>
    <w:p w14:paraId="2C1F94C0" w14:textId="77777777" w:rsidR="000E0DB0" w:rsidRPr="000E0DB0" w:rsidRDefault="000E0DB0" w:rsidP="000E0DB0"/>
    <w:p w14:paraId="069838CB" w14:textId="77777777" w:rsidR="000E0DB0" w:rsidRPr="000E0DB0" w:rsidRDefault="000E0DB0" w:rsidP="000E0DB0"/>
    <w:p w14:paraId="35472DA0" w14:textId="77777777" w:rsidR="000E0DB0" w:rsidRPr="000E0DB0" w:rsidRDefault="000E0DB0" w:rsidP="000E0DB0"/>
    <w:p w14:paraId="5FEC34D6" w14:textId="77777777" w:rsidR="000E0DB0" w:rsidRPr="000E0DB0" w:rsidRDefault="000E0DB0" w:rsidP="000E0DB0"/>
    <w:p w14:paraId="269C3CDE" w14:textId="77777777" w:rsidR="000E0DB0" w:rsidRPr="000E0DB0" w:rsidRDefault="000E0DB0" w:rsidP="000E0DB0"/>
    <w:p w14:paraId="3F0F5D4F" w14:textId="77777777" w:rsidR="000E0DB0" w:rsidRPr="000E0DB0" w:rsidRDefault="000E0DB0" w:rsidP="000E0DB0"/>
    <w:p w14:paraId="32732F6B" w14:textId="06DA40F0" w:rsidR="004309BF" w:rsidRPr="000E0DB0" w:rsidRDefault="004309BF" w:rsidP="000E0DB0">
      <w:pPr>
        <w:jc w:val="center"/>
      </w:pPr>
    </w:p>
    <w:sectPr w:rsidR="004309BF" w:rsidRPr="000E0DB0" w:rsidSect="0070130A">
      <w:headerReference w:type="default" r:id="rId113"/>
      <w:footerReference w:type="default" r:id="rId114"/>
      <w:headerReference w:type="first" r:id="rId115"/>
      <w:footerReference w:type="first" r:id="rId116"/>
      <w:pgSz w:w="11906" w:h="16838"/>
      <w:pgMar w:top="1417" w:right="1134" w:bottom="1134" w:left="1134" w:header="708" w:footer="41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BBC8F7" w14:textId="77777777" w:rsidR="007F1584" w:rsidRDefault="007F1584" w:rsidP="009241B9">
      <w:pPr>
        <w:spacing w:after="0"/>
      </w:pPr>
      <w:r>
        <w:separator/>
      </w:r>
    </w:p>
  </w:endnote>
  <w:endnote w:type="continuationSeparator" w:id="0">
    <w:p w14:paraId="6C6E6301" w14:textId="77777777" w:rsidR="007F1584" w:rsidRDefault="007F1584" w:rsidP="009241B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ato-Heavy">
    <w:altName w:val="Calibri"/>
    <w:panose1 w:val="00000000000000000000"/>
    <w:charset w:val="00"/>
    <w:family w:val="swiss"/>
    <w:notTrueType/>
    <w:pitch w:val="default"/>
    <w:sig w:usb0="00000003" w:usb1="00000000" w:usb2="00000000" w:usb3="00000000" w:csb0="00000001" w:csb1="00000000"/>
  </w:font>
  <w:font w:name="Lato-Regular">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434038"/>
      <w:docPartObj>
        <w:docPartGallery w:val="Page Numbers (Bottom of Page)"/>
        <w:docPartUnique/>
      </w:docPartObj>
    </w:sdtPr>
    <w:sdtEndPr/>
    <w:sdtContent>
      <w:p w14:paraId="457F096A" w14:textId="3B538BDA" w:rsidR="00180530" w:rsidRDefault="00180530">
        <w:pPr>
          <w:pStyle w:val="Pidipagina"/>
          <w:jc w:val="right"/>
        </w:pPr>
        <w:r>
          <w:fldChar w:fldCharType="begin"/>
        </w:r>
        <w:r>
          <w:instrText>PAGE   \* MERGEFORMAT</w:instrText>
        </w:r>
        <w:r>
          <w:fldChar w:fldCharType="separate"/>
        </w:r>
        <w:r>
          <w:rPr>
            <w:noProof/>
          </w:rPr>
          <w:t>47</w:t>
        </w:r>
        <w:r>
          <w:fldChar w:fldCharType="end"/>
        </w:r>
      </w:p>
    </w:sdtContent>
  </w:sdt>
  <w:p w14:paraId="037CE2AE" w14:textId="5B2F6D40" w:rsidR="00180530" w:rsidRDefault="00180530">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5CDFF" w14:textId="06B94CC4" w:rsidR="00180530" w:rsidRDefault="00180530" w:rsidP="0070130A">
    <w:pPr>
      <w:pStyle w:val="Pidipagina"/>
      <w:tabs>
        <w:tab w:val="clear" w:pos="4819"/>
        <w:tab w:val="clear" w:pos="9638"/>
        <w:tab w:val="left" w:pos="7782"/>
      </w:tabs>
    </w:pPr>
    <w:r w:rsidRPr="008612E9">
      <w:rPr>
        <w:noProof/>
        <w:lang w:eastAsia="it-IT"/>
      </w:rPr>
      <w:drawing>
        <wp:inline distT="0" distB="0" distL="0" distR="0" wp14:anchorId="6DBDEE8D" wp14:editId="2A759507">
          <wp:extent cx="1128308" cy="609600"/>
          <wp:effectExtent l="0" t="0" r="0" b="0"/>
          <wp:docPr id="17" name="Immagine 17" descr="C:\Users\finizia\AppData\Local\Microsoft\Windows\INetCache\Content.Outlook\64ZKTMQI\01.LOGO-CREA-CMY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nizia\AppData\Local\Microsoft\Windows\INetCache\Content.Outlook\64ZKTMQI\01.LOGO-CREA-CMY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706" cy="611976"/>
                  </a:xfrm>
                  <a:prstGeom prst="rect">
                    <a:avLst/>
                  </a:prstGeom>
                  <a:noFill/>
                  <a:ln>
                    <a:noFill/>
                  </a:ln>
                </pic:spPr>
              </pic:pic>
            </a:graphicData>
          </a:graphic>
        </wp:inline>
      </w:drawing>
    </w:r>
    <w:r>
      <w:tab/>
    </w:r>
    <w:r w:rsidRPr="008612E9">
      <w:rPr>
        <w:noProof/>
        <w:lang w:eastAsia="it-IT"/>
      </w:rPr>
      <w:drawing>
        <wp:inline distT="0" distB="0" distL="0" distR="0" wp14:anchorId="0DC2A431" wp14:editId="7F21ACFC">
          <wp:extent cx="1005191" cy="626011"/>
          <wp:effectExtent l="0" t="0" r="5080" b="3175"/>
          <wp:docPr id="1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050591" cy="6542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2C8AD2" w14:textId="77777777" w:rsidR="007F1584" w:rsidRDefault="007F1584" w:rsidP="009241B9">
      <w:pPr>
        <w:spacing w:after="0"/>
      </w:pPr>
      <w:r>
        <w:separator/>
      </w:r>
    </w:p>
  </w:footnote>
  <w:footnote w:type="continuationSeparator" w:id="0">
    <w:p w14:paraId="49CDFA3A" w14:textId="77777777" w:rsidR="007F1584" w:rsidRDefault="007F1584" w:rsidP="009241B9">
      <w:pPr>
        <w:spacing w:after="0"/>
      </w:pPr>
      <w:r>
        <w:continuationSeparator/>
      </w:r>
    </w:p>
  </w:footnote>
  <w:footnote w:id="1">
    <w:p w14:paraId="54B9C972" w14:textId="26EC83FA" w:rsidR="00180530" w:rsidRDefault="00180530" w:rsidP="00B0487B">
      <w:pPr>
        <w:pStyle w:val="Testonotaapidipagina"/>
      </w:pPr>
      <w:bookmarkStart w:id="2" w:name="_Hlk20387409"/>
      <w:r>
        <w:rPr>
          <w:rStyle w:val="Rimandonotaapidipagina"/>
        </w:rPr>
        <w:footnoteRef/>
      </w:r>
      <w:r>
        <w:t xml:space="preserve"> </w:t>
      </w:r>
      <w:bookmarkStart w:id="3" w:name="_Hlk20387627"/>
      <w:r>
        <w:t>Per l’individuazione degli indicatori correlati agli obiettivi specifici si è fatto riferimento all’Allegato 1 alla Proposta di Regolamento sul sostegno ai piani strategici della PAC COM (2018) 392 finale; per gli aspetti metodologici relativi agli</w:t>
      </w:r>
      <w:r w:rsidRPr="00B0487B">
        <w:t xml:space="preserve"> indicatori di contesto e impatto</w:t>
      </w:r>
      <w:r>
        <w:t xml:space="preserve"> </w:t>
      </w:r>
      <w:r w:rsidRPr="00B0487B">
        <w:t xml:space="preserve"> </w:t>
      </w:r>
      <w:r>
        <w:t>si è fatto riferimento al</w:t>
      </w:r>
      <w:r w:rsidRPr="00B0487B">
        <w:t xml:space="preserve"> Working Document WK 2051/2019 ADD 1 “Draft list of context and impact indicators for the Performance Monitoring and Evaluation Framework” present</w:t>
      </w:r>
      <w:r>
        <w:t>ato dalla</w:t>
      </w:r>
      <w:r w:rsidRPr="00B0487B">
        <w:t xml:space="preserve"> Commission</w:t>
      </w:r>
      <w:r>
        <w:t>e</w:t>
      </w:r>
      <w:r w:rsidRPr="00B0487B">
        <w:t xml:space="preserve"> </w:t>
      </w:r>
      <w:r>
        <w:t>al</w:t>
      </w:r>
      <w:r w:rsidRPr="00B0487B">
        <w:t xml:space="preserve"> Working Party on Horizontal Agricultural Questions (CAP reform) </w:t>
      </w:r>
      <w:r>
        <w:t>il</w:t>
      </w:r>
      <w:r w:rsidRPr="00B0487B">
        <w:t xml:space="preserve"> 13 </w:t>
      </w:r>
      <w:r>
        <w:t>febbraio</w:t>
      </w:r>
      <w:r w:rsidRPr="00B0487B">
        <w:t xml:space="preserve"> 2019</w:t>
      </w:r>
      <w:r>
        <w:t xml:space="preserve">. </w:t>
      </w:r>
      <w:r w:rsidRPr="00F008A8">
        <w:t>Nel presente documento si utilizza la numerazione degli indicatori del PMEF.</w:t>
      </w:r>
    </w:p>
    <w:p w14:paraId="5A8FD60D" w14:textId="4D748FDD" w:rsidR="00180530" w:rsidRPr="00B0487B" w:rsidRDefault="00180530" w:rsidP="00B0487B">
      <w:pPr>
        <w:pStyle w:val="Testonotaapidipagina"/>
      </w:pPr>
      <w:r>
        <w:t>Per gli aspetti metodologici degli indicatori aggiuntivi si rimanda alle fonti citate e ai relativi link riportati in allegato.</w:t>
      </w:r>
    </w:p>
    <w:bookmarkEnd w:id="2"/>
    <w:p w14:paraId="146AB67C" w14:textId="35AC9A42" w:rsidR="00180530" w:rsidRPr="00F008A8" w:rsidRDefault="00180530" w:rsidP="00B0487B">
      <w:pPr>
        <w:pStyle w:val="Testonotaapidipagina"/>
      </w:pPr>
    </w:p>
    <w:bookmarkEnd w:id="3"/>
  </w:footnote>
  <w:footnote w:id="2">
    <w:p w14:paraId="4896C9BD" w14:textId="2251532B" w:rsidR="00180530" w:rsidRDefault="00180530">
      <w:pPr>
        <w:pStyle w:val="Testonotaapidipagina"/>
      </w:pPr>
      <w:r>
        <w:rPr>
          <w:rStyle w:val="Rimandonotaapidipagina"/>
        </w:rPr>
        <w:footnoteRef/>
      </w:r>
      <w:r>
        <w:t xml:space="preserve"> Indicatore di contesto previsto dal PMEF, ma non incorporato in specifici indicatori di impatto, né incluso nel Prospetto di cui all’Allegato 1 </w:t>
      </w:r>
      <w:r w:rsidRPr="009A1F4A">
        <w:t>alla Proposta di Regolamento sul sostegno ai piani strategici della PAC COM (2018) 392 finale</w:t>
      </w:r>
      <w:r>
        <w:t>. Tale indicatore è stato inserito nel presente documento per il suo collegamento con l’indicatore di risultato R.28.</w:t>
      </w:r>
    </w:p>
  </w:footnote>
  <w:footnote w:id="3">
    <w:p w14:paraId="0632E788" w14:textId="72A8EFA6" w:rsidR="00180530" w:rsidRDefault="00180530">
      <w:pPr>
        <w:pStyle w:val="Testonotaapidipagina"/>
      </w:pPr>
      <w:r>
        <w:rPr>
          <w:rStyle w:val="Rimandonotaapidipagina"/>
        </w:rPr>
        <w:footnoteRef/>
      </w:r>
      <w:r>
        <w:t xml:space="preserve">Questo </w:t>
      </w:r>
      <w:r w:rsidRPr="0048463E">
        <w:t xml:space="preserve">indicatore </w:t>
      </w:r>
      <w:r>
        <w:t xml:space="preserve">è </w:t>
      </w:r>
      <w:r w:rsidRPr="0048463E">
        <w:t>previsto nell'ambito del Piano d’Azione nazionale per l’uso sostenibile dei prodotti fitosanitari.</w:t>
      </w:r>
      <w:r>
        <w:t xml:space="preserve"> Cfr. </w:t>
      </w:r>
      <w:r w:rsidRPr="0048463E">
        <w:t>Decreto Interministeriale 15 luglio 2015. Modalità di raccolta ed elaborazione dei dati per l’applicazione degli indicatori previsti dal Piano d’Azione nazionale per l’uso sostenibile dei prodotti fitosanitari</w:t>
      </w:r>
    </w:p>
  </w:footnote>
  <w:footnote w:id="4">
    <w:p w14:paraId="329E1536" w14:textId="3809C0EC" w:rsidR="00180530" w:rsidRPr="00D15234" w:rsidRDefault="00180530" w:rsidP="00D15234">
      <w:pPr>
        <w:rPr>
          <w:i/>
          <w:sz w:val="20"/>
          <w:szCs w:val="20"/>
        </w:rPr>
      </w:pPr>
      <w:r w:rsidRPr="00D15234">
        <w:rPr>
          <w:rStyle w:val="Rimandonotaapidipagina"/>
          <w:sz w:val="20"/>
          <w:szCs w:val="20"/>
        </w:rPr>
        <w:footnoteRef/>
      </w:r>
      <w:r w:rsidRPr="00D15234">
        <w:rPr>
          <w:sz w:val="20"/>
          <w:szCs w:val="20"/>
        </w:rPr>
        <w:t xml:space="preserve"> Il calcolo del numero di aziende</w:t>
      </w:r>
      <w:r>
        <w:rPr>
          <w:sz w:val="20"/>
          <w:szCs w:val="20"/>
        </w:rPr>
        <w:t xml:space="preserve"> beneficiarie</w:t>
      </w:r>
      <w:r w:rsidRPr="00D15234">
        <w:rPr>
          <w:sz w:val="20"/>
          <w:szCs w:val="20"/>
        </w:rPr>
        <w:t xml:space="preserve">, </w:t>
      </w:r>
      <w:r>
        <w:rPr>
          <w:sz w:val="20"/>
          <w:szCs w:val="20"/>
        </w:rPr>
        <w:t xml:space="preserve">e relative </w:t>
      </w:r>
      <w:r w:rsidRPr="00D15234">
        <w:rPr>
          <w:sz w:val="20"/>
          <w:szCs w:val="20"/>
        </w:rPr>
        <w:t>SAU e SAT present</w:t>
      </w:r>
      <w:r>
        <w:rPr>
          <w:sz w:val="20"/>
          <w:szCs w:val="20"/>
        </w:rPr>
        <w:t>i</w:t>
      </w:r>
      <w:r w:rsidRPr="00D15234">
        <w:rPr>
          <w:sz w:val="20"/>
          <w:szCs w:val="20"/>
        </w:rPr>
        <w:t xml:space="preserve"> nei siti Natura 2000 è stato effettuato utilizzando i database relativi al fascicolo </w:t>
      </w:r>
      <w:r w:rsidRPr="00270004">
        <w:rPr>
          <w:sz w:val="20"/>
          <w:szCs w:val="20"/>
        </w:rPr>
        <w:t xml:space="preserve">aziendale, </w:t>
      </w:r>
      <w:r>
        <w:rPr>
          <w:sz w:val="20"/>
          <w:szCs w:val="20"/>
        </w:rPr>
        <w:t>all</w:t>
      </w:r>
      <w:r w:rsidRPr="00270004">
        <w:rPr>
          <w:sz w:val="20"/>
          <w:szCs w:val="20"/>
        </w:rPr>
        <w:t xml:space="preserve">e informazioni </w:t>
      </w:r>
      <w:r w:rsidRPr="00D15234">
        <w:rPr>
          <w:sz w:val="20"/>
          <w:szCs w:val="20"/>
        </w:rPr>
        <w:t>contenute nel progetto “</w:t>
      </w:r>
      <w:r w:rsidRPr="00D15234">
        <w:rPr>
          <w:sz w:val="20"/>
          <w:szCs w:val="20"/>
        </w:rPr>
        <w:t xml:space="preserve">Refresh” e altri database presenti nel geodata warehouse del SIN. Per i dettagli metodologici si veda </w:t>
      </w:r>
      <w:r w:rsidRPr="00D15234">
        <w:rPr>
          <w:i/>
          <w:sz w:val="20"/>
          <w:szCs w:val="20"/>
        </w:rPr>
        <w:t>Rete Rurale Nazionale, 2018. “La politica di sviluppo rurale per la biodiversità, Natura 2000 e le aree protette”</w:t>
      </w:r>
      <w:r>
        <w:rPr>
          <w:i/>
          <w:sz w:val="20"/>
          <w:szCs w:val="20"/>
        </w:rPr>
        <w:t>.</w:t>
      </w:r>
    </w:p>
    <w:p w14:paraId="4F884BD5" w14:textId="455767E0" w:rsidR="00180530" w:rsidRDefault="00180530">
      <w:pPr>
        <w:pStyle w:val="Testonotaapidipagina"/>
      </w:pPr>
    </w:p>
  </w:footnote>
  <w:footnote w:id="5">
    <w:p w14:paraId="53950E97" w14:textId="5013023B" w:rsidR="00180530" w:rsidRPr="006F5409" w:rsidRDefault="00180530" w:rsidP="006F5409">
      <w:pPr>
        <w:rPr>
          <w:i/>
          <w:sz w:val="20"/>
          <w:szCs w:val="20"/>
        </w:rPr>
      </w:pPr>
      <w:r>
        <w:rPr>
          <w:rStyle w:val="Rimandonotaapidipagina"/>
        </w:rPr>
        <w:footnoteRef/>
      </w:r>
      <w:r>
        <w:t xml:space="preserve"> </w:t>
      </w:r>
      <w:r>
        <w:rPr>
          <w:sz w:val="20"/>
          <w:szCs w:val="20"/>
        </w:rPr>
        <w:t>Cfr.</w:t>
      </w:r>
      <w:r w:rsidRPr="006F5409">
        <w:rPr>
          <w:sz w:val="20"/>
          <w:szCs w:val="20"/>
        </w:rPr>
        <w:t xml:space="preserve"> </w:t>
      </w:r>
      <w:r w:rsidRPr="006F5409">
        <w:rPr>
          <w:i/>
          <w:sz w:val="20"/>
          <w:szCs w:val="20"/>
        </w:rPr>
        <w:t>Rete Rurale Nazionale, 2018. “La politica di sviluppo rurale per la biodiversità, Natura 2000 e le aree protette”.</w:t>
      </w:r>
      <w:r w:rsidRPr="00E72121">
        <w:rPr>
          <w:sz w:val="20"/>
          <w:szCs w:val="20"/>
        </w:rPr>
        <w:t xml:space="preserve"> </w:t>
      </w:r>
      <w:r w:rsidRPr="006F5409">
        <w:rPr>
          <w:sz w:val="20"/>
          <w:szCs w:val="20"/>
        </w:rPr>
        <w:t>La stima deriva dall’analisi dei dati del progetto “</w:t>
      </w:r>
      <w:r w:rsidRPr="006F5409">
        <w:rPr>
          <w:sz w:val="20"/>
          <w:szCs w:val="20"/>
        </w:rPr>
        <w:t>Refresh”</w:t>
      </w:r>
      <w:r>
        <w:rPr>
          <w:sz w:val="20"/>
          <w:szCs w:val="20"/>
        </w:rPr>
        <w:t>, per i dettagli metodologici si rimanda al lavoro citato.</w:t>
      </w:r>
    </w:p>
  </w:footnote>
  <w:footnote w:id="6">
    <w:p w14:paraId="4D2A55E8" w14:textId="2E5730B1" w:rsidR="00180530" w:rsidRDefault="00180530">
      <w:pPr>
        <w:pStyle w:val="Testonotaapidipagina"/>
      </w:pPr>
      <w:r>
        <w:rPr>
          <w:rStyle w:val="Rimandonotaapidipagina"/>
        </w:rPr>
        <w:footnoteRef/>
      </w:r>
      <w:r>
        <w:t xml:space="preserve"> </w:t>
      </w:r>
      <w:r w:rsidRPr="00B84779">
        <w:t xml:space="preserve">Si tratta di habitat la cui esistenza è legata a una regolare gestione agricola a bassa intensità o che traggono vantaggio dalle misure di gestione agricola, e di specie la cui sopravvivenza in uno stato di conservazione soddisfacente dipende dalla prosecuzione di appropriate attività agricole o il cui stato di conservazione e </w:t>
      </w:r>
      <w:r w:rsidRPr="00B84779">
        <w:t>trend sono mantenuti o migliorati da pratiche agricole.</w:t>
      </w:r>
    </w:p>
  </w:footnote>
  <w:footnote w:id="7">
    <w:p w14:paraId="718A91AE" w14:textId="2FA5501B" w:rsidR="00180530" w:rsidRDefault="00180530">
      <w:pPr>
        <w:pStyle w:val="Testonotaapidipagina"/>
      </w:pPr>
      <w:r>
        <w:rPr>
          <w:rStyle w:val="Rimandonotaapidipagina"/>
        </w:rPr>
        <w:footnoteRef/>
      </w:r>
      <w:r>
        <w:t xml:space="preserve"> Cfr.  </w:t>
      </w:r>
      <w:r w:rsidRPr="00991D8D">
        <w:t xml:space="preserve">State of </w:t>
      </w:r>
      <w:r w:rsidRPr="00991D8D">
        <w:t>Europe’s Forests 20</w:t>
      </w:r>
      <w:r>
        <w:t>20</w:t>
      </w:r>
      <w:r w:rsidRPr="00991D8D">
        <w:t xml:space="preserve"> </w:t>
      </w:r>
      <w:r>
        <w:t xml:space="preserve">– National </w:t>
      </w:r>
      <w:r w:rsidRPr="00991D8D">
        <w:t>report</w:t>
      </w:r>
      <w:r>
        <w:t>.</w:t>
      </w:r>
    </w:p>
  </w:footnote>
  <w:footnote w:id="8">
    <w:p w14:paraId="0BA01ABD" w14:textId="308CD094" w:rsidR="00180530" w:rsidRDefault="00180530">
      <w:pPr>
        <w:pStyle w:val="Testonotaapidipagina"/>
      </w:pPr>
      <w:r>
        <w:rPr>
          <w:rStyle w:val="Rimandonotaapidipagina"/>
        </w:rPr>
        <w:footnoteRef/>
      </w:r>
      <w:r>
        <w:t xml:space="preserve"> Vedi nota precedente.</w:t>
      </w:r>
    </w:p>
  </w:footnote>
  <w:footnote w:id="9">
    <w:p w14:paraId="6C23FCB4" w14:textId="4DD65C1F" w:rsidR="00180530" w:rsidRDefault="00180530">
      <w:pPr>
        <w:pStyle w:val="Testonotaapidipagina"/>
      </w:pPr>
      <w:r>
        <w:rPr>
          <w:rStyle w:val="Rimandonotaapidipagina"/>
        </w:rPr>
        <w:footnoteRef/>
      </w:r>
      <w:r>
        <w:t xml:space="preserve"> Vedi nota 7.</w:t>
      </w:r>
    </w:p>
  </w:footnote>
  <w:footnote w:id="10">
    <w:p w14:paraId="4B073124" w14:textId="77777777" w:rsidR="00180530" w:rsidRDefault="00180530" w:rsidP="001251E2">
      <w:pPr>
        <w:pStyle w:val="Testonotaapidipagina"/>
      </w:pPr>
      <w:r>
        <w:rPr>
          <w:rStyle w:val="Rimandonotaapidipagina"/>
        </w:rPr>
        <w:footnoteRef/>
      </w:r>
      <w:r>
        <w:t xml:space="preserve"> Aree forestali ad alto valore naturale. Risultati a livello regionale </w:t>
      </w:r>
      <w:r w:rsidRPr="00AE41BF">
        <w:t>https://www.reterurale.it/flex/cm/pages/ServeBLOB.php/L/IT/IDPagina/2130</w:t>
      </w:r>
    </w:p>
  </w:footnote>
  <w:footnote w:id="11">
    <w:p w14:paraId="2BE44280" w14:textId="71A599EE" w:rsidR="00180530" w:rsidRDefault="00180530" w:rsidP="00914F37">
      <w:pPr>
        <w:pStyle w:val="Testonotaapidipagina"/>
      </w:pPr>
      <w:r>
        <w:rPr>
          <w:rStyle w:val="Rimandonotaapidipagina"/>
        </w:rPr>
        <w:footnoteRef/>
      </w:r>
      <w:r>
        <w:t xml:space="preserve"> Il progetto </w:t>
      </w:r>
      <w:r>
        <w:t>refresh, condotto dall’Agenzia di Pagamento e Controllo (AGEA) è, finalizzato alla certificazione preventiva della componente territoriale delle aziende agricole italiane</w:t>
      </w:r>
      <w:r w:rsidRPr="00B16CC3">
        <w:t xml:space="preserve"> </w:t>
      </w:r>
      <w:r>
        <w:t>e si basa sulla fotointerpretazione dell’uso del suolo dell’intero territorio nazionale.</w:t>
      </w:r>
    </w:p>
  </w:footnote>
  <w:footnote w:id="12">
    <w:p w14:paraId="6B96176A" w14:textId="77777777" w:rsidR="00180530" w:rsidRDefault="00180530" w:rsidP="0074258B">
      <w:pPr>
        <w:pStyle w:val="Testonotaapidipagina"/>
      </w:pPr>
      <w:r>
        <w:rPr>
          <w:rStyle w:val="Rimandonotaapidipagina"/>
        </w:rPr>
        <w:footnoteRef/>
      </w:r>
      <w:r w:rsidRPr="00F61FA0">
        <w:t xml:space="preserve">Andersen </w:t>
      </w:r>
      <w:r w:rsidRPr="00F61FA0">
        <w:rPr>
          <w:i/>
        </w:rPr>
        <w:t>et al.</w:t>
      </w:r>
      <w:r w:rsidRPr="00F61FA0">
        <w:t xml:space="preserve"> distingue le aree agricole AVN in 3 tipi: Tipo 1: aree con un’elevata proporzione di vegetazione semi-naturale (es. pascoli naturali); Tipo 2: aree con presenza di mosaico con agricoltura a bassa intensità </w:t>
      </w:r>
      <w:r w:rsidRPr="00F61FA0">
        <w:t xml:space="preserve">e elementi naturali, semi-naturali e strutturali (es. siepi, muretti a secco, boschetti, filari, piccoli corsi d’acqua, ecc.); Tipo 3: aree agricole che sostengono specie rare o un’elevata ricchezza di specie di interesse </w:t>
      </w:r>
      <w:r>
        <w:t>per la conservazione</w:t>
      </w:r>
      <w:r w:rsidRPr="00F61FA0">
        <w:t>.</w:t>
      </w:r>
    </w:p>
  </w:footnote>
  <w:footnote w:id="13">
    <w:p w14:paraId="5B73A9C0" w14:textId="77777777" w:rsidR="00180530" w:rsidRDefault="00180530" w:rsidP="003B7253">
      <w:pPr>
        <w:pStyle w:val="Testonotaapidipagina"/>
      </w:pPr>
      <w:r w:rsidRPr="008C2AFF">
        <w:rPr>
          <w:rStyle w:val="Rimandonotaapidipagina"/>
          <w:i/>
          <w:iCs/>
        </w:rPr>
        <w:footnoteRef/>
      </w:r>
      <w:r w:rsidRPr="008C2AFF">
        <w:rPr>
          <w:i/>
          <w:iCs/>
        </w:rPr>
        <w:t xml:space="preserve"> </w:t>
      </w:r>
      <w:r w:rsidRPr="003B7253">
        <w:t>Si veda</w:t>
      </w:r>
      <w:r>
        <w:rPr>
          <w:i/>
          <w:iCs/>
        </w:rPr>
        <w:t>:</w:t>
      </w:r>
      <w:r w:rsidRPr="008C2AFF">
        <w:rPr>
          <w:i/>
          <w:iCs/>
        </w:rPr>
        <w:t xml:space="preserve"> Trisorio et al, 2013. “Le aree agricole ad alto valore naturale in Italia: una stima a livello regionale”, </w:t>
      </w:r>
      <w:r w:rsidRPr="008C2AFF">
        <w:rPr>
          <w:i/>
          <w:iCs/>
        </w:rPr>
        <w:t>Agriregionieuropa</w:t>
      </w:r>
      <w:r>
        <w:t xml:space="preserve">, Anno 9, N. 33; Rete Rurale Nazionale, </w:t>
      </w:r>
      <w:r w:rsidRPr="003B7253">
        <w:rPr>
          <w:i/>
          <w:iCs/>
        </w:rPr>
        <w:t>Agricoltura ad alto valore Naturale</w:t>
      </w:r>
      <w:r>
        <w:t xml:space="preserve"> </w:t>
      </w:r>
      <w:hyperlink r:id="rId1" w:history="1">
        <w:r w:rsidRPr="007708E1">
          <w:t>https://www.reterurale.it/flex/cm/pages/ServeBLOB.php/L/IT/IDPagina/13563</w:t>
        </w:r>
      </w:hyperlink>
      <w:r>
        <w:t xml:space="preserve"> </w:t>
      </w:r>
    </w:p>
  </w:footnote>
  <w:footnote w:id="14">
    <w:p w14:paraId="7F441B5D" w14:textId="77777777" w:rsidR="00180530" w:rsidRDefault="00180530" w:rsidP="003B7253">
      <w:pPr>
        <w:pStyle w:val="Testonotaapidipagina"/>
      </w:pPr>
      <w:r>
        <w:rPr>
          <w:rStyle w:val="Rimandonotaapidipagina"/>
        </w:rPr>
        <w:footnoteRef/>
      </w:r>
      <w:r>
        <w:t xml:space="preserve"> Le fonti dati utilizzate sono le </w:t>
      </w:r>
      <w:r>
        <w:t xml:space="preserve">seguenti:  progetto </w:t>
      </w:r>
      <w:r>
        <w:t>Agrit 2010 del Mipaaf per le superfici agricole, la mappa vettoriale di Clc per derivare lo sviluppo lineare dei margini degli ambienti naturali e semi-naturali); la Banca dati Natura 2000 del Ministero dell’Ambiente per la parte riguardante le informazioni sulla presenza di specie animali e vegetali di interesse conservazionistico nei siti Sic e Zps.</w:t>
      </w:r>
    </w:p>
  </w:footnote>
  <w:footnote w:id="15">
    <w:p w14:paraId="1AEAF571" w14:textId="292AA242" w:rsidR="00180530" w:rsidRDefault="00180530">
      <w:pPr>
        <w:pStyle w:val="Testonotaapidipagina"/>
      </w:pPr>
      <w:r>
        <w:rPr>
          <w:rStyle w:val="Rimandonotaapidipagina"/>
        </w:rPr>
        <w:footnoteRef/>
      </w:r>
      <w:r>
        <w:t xml:space="preserve"> Istituto Superiore per la Protezione e la Ricerca Ambientale.</w:t>
      </w:r>
    </w:p>
  </w:footnote>
  <w:footnote w:id="16">
    <w:p w14:paraId="1B51FE24" w14:textId="77777777" w:rsidR="00180530" w:rsidRDefault="00180530" w:rsidP="00376195">
      <w:pPr>
        <w:pStyle w:val="Testonotaapidipagina"/>
      </w:pPr>
      <w:r>
        <w:rPr>
          <w:rStyle w:val="Rimandonotaapidipagina"/>
        </w:rPr>
        <w:footnoteRef/>
      </w:r>
      <w:r>
        <w:t xml:space="preserve"> Si veda nota 5.</w:t>
      </w:r>
    </w:p>
  </w:footnote>
  <w:footnote w:id="17">
    <w:p w14:paraId="6E0433D3" w14:textId="6113AF1A" w:rsidR="00180530" w:rsidRDefault="00180530" w:rsidP="00E077F6">
      <w:pPr>
        <w:pStyle w:val="Testonotaapidipagina"/>
      </w:pPr>
      <w:r>
        <w:rPr>
          <w:rStyle w:val="Rimandonotaapidipagina"/>
        </w:rPr>
        <w:footnoteRef/>
      </w:r>
      <w:r>
        <w:t xml:space="preserve"> I dati non includono le emergenze dovute a </w:t>
      </w:r>
      <w:r w:rsidRPr="00E80EA4">
        <w:t>Xylosandrus crassiusculus e compactus</w:t>
      </w:r>
      <w:r>
        <w:t xml:space="preserve">, </w:t>
      </w:r>
      <w:r w:rsidRPr="00E80EA4">
        <w:t>Halyomorpha halys</w:t>
      </w:r>
      <w:r>
        <w:t xml:space="preserve">, </w:t>
      </w:r>
      <w:r w:rsidRPr="00E80EA4">
        <w:t>Ceratocystis platani</w:t>
      </w:r>
      <w:r>
        <w:t xml:space="preserve">, </w:t>
      </w:r>
      <w:r w:rsidRPr="00E80EA4">
        <w:t>Grapevine flavescence doree</w:t>
      </w:r>
      <w:r>
        <w:t xml:space="preserve"> che hanno coinvolto varie regioni.</w:t>
      </w:r>
    </w:p>
  </w:footnote>
  <w:footnote w:id="18">
    <w:p w14:paraId="6495DE49" w14:textId="2F3E9A0B" w:rsidR="00180530" w:rsidRDefault="00180530">
      <w:pPr>
        <w:pStyle w:val="Testonotaapidipagina"/>
      </w:pPr>
      <w:r>
        <w:rPr>
          <w:rStyle w:val="Rimandonotaapidipagina"/>
        </w:rPr>
        <w:footnoteRef/>
      </w:r>
      <w:r>
        <w:t xml:space="preserve"> Vedi nota precedente.</w:t>
      </w:r>
    </w:p>
  </w:footnote>
  <w:footnote w:id="19">
    <w:p w14:paraId="64C2AE97" w14:textId="6C17BD8A" w:rsidR="00180530" w:rsidRDefault="00180530" w:rsidP="008941BB">
      <w:pPr>
        <w:pStyle w:val="Testonotaapidipagina"/>
      </w:pPr>
      <w:r>
        <w:rPr>
          <w:rStyle w:val="Rimandonotaapidipagina"/>
        </w:rPr>
        <w:footnoteRef/>
      </w:r>
      <w:r>
        <w:t xml:space="preserve"> Le </w:t>
      </w:r>
      <w:r>
        <w:t>ecoregioni sono zone ecologicamente omogenee con simili potenzialità per clima, fisiografia, oceanografia, idrografia, vegetazione e fauna.</w:t>
      </w:r>
    </w:p>
  </w:footnote>
  <w:footnote w:id="20">
    <w:p w14:paraId="53C24F1D" w14:textId="77777777" w:rsidR="00180530" w:rsidRDefault="00180530" w:rsidP="004E6C1E">
      <w:pPr>
        <w:pStyle w:val="Testonotaapidipagina"/>
      </w:pPr>
      <w:r>
        <w:rPr>
          <w:rStyle w:val="Rimandonotaapidipagina"/>
        </w:rPr>
        <w:footnoteRef/>
      </w:r>
      <w:r>
        <w:t xml:space="preserve"> </w:t>
      </w:r>
      <w:r>
        <w:t>Codiretti, 2018. “</w:t>
      </w:r>
      <w:r w:rsidRPr="00CB3B00">
        <w:t>Consumi, il biodinamico a tavola raddoppia in 10 anni</w:t>
      </w:r>
      <w:r>
        <w:t xml:space="preserve">”, </w:t>
      </w:r>
      <w:hyperlink r:id="rId2" w:history="1">
        <w:r w:rsidRPr="009D10D9">
          <w:rPr>
            <w:rStyle w:val="Collegamentoipertestuale"/>
          </w:rPr>
          <w:t>https://www.coldiretti.it/economia/consumi-il-biodinamico-a-tavola-raddoppia-in-10-anni</w:t>
        </w:r>
      </w:hyperlink>
      <w:r>
        <w:t xml:space="preserve"> </w:t>
      </w:r>
    </w:p>
  </w:footnote>
  <w:footnote w:id="21">
    <w:p w14:paraId="6061FBDA" w14:textId="77777777" w:rsidR="00180530" w:rsidRDefault="00180530" w:rsidP="004E6C1E">
      <w:pPr>
        <w:pStyle w:val="Testonotaapidipagina"/>
      </w:pPr>
      <w:r>
        <w:rPr>
          <w:rStyle w:val="Rimandonotaapidipagina"/>
        </w:rPr>
        <w:footnoteRef/>
      </w:r>
      <w:r>
        <w:t xml:space="preserve"> </w:t>
      </w:r>
      <w:r>
        <w:t xml:space="preserve">Demeter Internatioal, 2018. </w:t>
      </w:r>
    </w:p>
  </w:footnote>
  <w:footnote w:id="22">
    <w:p w14:paraId="2A07BEC0" w14:textId="450E1724" w:rsidR="00180530" w:rsidRDefault="00180530" w:rsidP="004E6C1E">
      <w:pPr>
        <w:pStyle w:val="Testonotaapidipagina"/>
        <w:jc w:val="left"/>
      </w:pPr>
      <w:r>
        <w:rPr>
          <w:rStyle w:val="Rimandonotaapidipagina"/>
        </w:rPr>
        <w:footnoteRef/>
      </w:r>
      <w:r>
        <w:t xml:space="preserve"> Vedi: </w:t>
      </w:r>
      <w:r w:rsidRPr="007B4854">
        <w:t xml:space="preserve">Pianeta </w:t>
      </w:r>
      <w:r w:rsidRPr="007B4854">
        <w:t>Psr, dicembre 2020,</w:t>
      </w:r>
      <w:r>
        <w:t xml:space="preserve"> </w:t>
      </w:r>
      <w:r w:rsidRPr="000D2AE7">
        <w:t>http://www.pianetapsr.it/flex/cm/pages/ServeBLOB.php/L/IT/IDPagina/2473</w:t>
      </w:r>
      <w:hyperlink w:history="1"/>
      <w:r>
        <w:rPr>
          <w:sz w:val="18"/>
          <w:szCs w:val="18"/>
        </w:rPr>
        <w:t xml:space="preserve"> </w:t>
      </w:r>
    </w:p>
  </w:footnote>
  <w:footnote w:id="23">
    <w:p w14:paraId="062D9C74" w14:textId="77777777" w:rsidR="00180530" w:rsidRDefault="00180530" w:rsidP="004E6C1E">
      <w:pPr>
        <w:pStyle w:val="Testonotaapidipagina"/>
      </w:pPr>
      <w:r>
        <w:rPr>
          <w:rStyle w:val="Rimandonotaapidipagina"/>
        </w:rPr>
        <w:footnoteRef/>
      </w:r>
      <w:r>
        <w:t xml:space="preserve">Vedi: </w:t>
      </w:r>
      <w:hyperlink r:id="rId3" w:history="1">
        <w:r w:rsidRPr="00944711">
          <w:rPr>
            <w:rStyle w:val="Collegamentoipertestuale"/>
          </w:rPr>
          <w:t>https://www.italiani.coop/rapporto-coop-2019-versione-definitiva/</w:t>
        </w:r>
      </w:hyperlink>
      <w:r>
        <w:t xml:space="preserve"> </w:t>
      </w:r>
    </w:p>
  </w:footnote>
  <w:footnote w:id="24">
    <w:p w14:paraId="19FEB9BE" w14:textId="79D2E760" w:rsidR="00180530" w:rsidRDefault="00180530">
      <w:pPr>
        <w:pStyle w:val="Testonotaapidipagina"/>
      </w:pPr>
      <w:r>
        <w:rPr>
          <w:rStyle w:val="Rimandonotaapidipagina"/>
        </w:rPr>
        <w:footnoteRef/>
      </w:r>
      <w:r>
        <w:t xml:space="preserve"> I</w:t>
      </w:r>
      <w:r w:rsidRPr="00C048A8">
        <w:t>ndagine multiscopo sulle famiglie: aspetti della vita quotidiana</w:t>
      </w:r>
      <w:r>
        <w:t>.</w:t>
      </w:r>
      <w:r w:rsidRPr="00C048A8">
        <w:t xml:space="preserve"> https://www.istat.it/it/archivio/91926</w:t>
      </w:r>
    </w:p>
  </w:footnote>
  <w:footnote w:id="25">
    <w:p w14:paraId="302BE531" w14:textId="77777777" w:rsidR="00180530" w:rsidRDefault="00180530" w:rsidP="003535BC">
      <w:pPr>
        <w:pStyle w:val="Testonotaapidipagina"/>
      </w:pPr>
      <w:r>
        <w:rPr>
          <w:rStyle w:val="Rimandonotaapidipagina"/>
        </w:rPr>
        <w:footnoteRef/>
      </w:r>
      <w:r>
        <w:t xml:space="preserve"> </w:t>
      </w:r>
      <w:r w:rsidRPr="00DE4780">
        <w:t>https://www.reterurale.it/registropaesaggi</w:t>
      </w:r>
    </w:p>
  </w:footnote>
  <w:footnote w:id="26">
    <w:p w14:paraId="60952DBB" w14:textId="40E4D500" w:rsidR="00180530" w:rsidRDefault="00180530">
      <w:pPr>
        <w:pStyle w:val="Testonotaapidipagina"/>
      </w:pPr>
      <w:r>
        <w:rPr>
          <w:rStyle w:val="Rimandonotaapidipagina"/>
        </w:rPr>
        <w:footnoteRef/>
      </w:r>
      <w:r>
        <w:t xml:space="preserve"> </w:t>
      </w:r>
      <w:hyperlink r:id="rId4" w:history="1">
        <w:r w:rsidRPr="009C537D">
          <w:rPr>
            <w:rStyle w:val="Collegamentoipertestuale"/>
          </w:rPr>
          <w:t>https://www.reterurale.it/flex/cm/pages/ServeBLOB.php/L/IT/IDPagina/10223</w:t>
        </w:r>
      </w:hyperlink>
    </w:p>
    <w:p w14:paraId="4B5D51DE" w14:textId="77777777" w:rsidR="00180530" w:rsidRDefault="00180530">
      <w:pPr>
        <w:pStyle w:val="Testonotaapidipagina"/>
      </w:pPr>
    </w:p>
  </w:footnote>
  <w:footnote w:id="27">
    <w:p w14:paraId="553A801E" w14:textId="230F6D64" w:rsidR="00180530" w:rsidRDefault="00180530" w:rsidP="003A7359">
      <w:pPr>
        <w:pStyle w:val="Testonotaapidipagina"/>
      </w:pPr>
      <w:r>
        <w:rPr>
          <w:rStyle w:val="Rimandonotaapidipagina"/>
        </w:rPr>
        <w:footnoteRef/>
      </w:r>
      <w:r>
        <w:t xml:space="preserve"> Indagini propedeutiche per il marchio del Paesaggio rurale storico – “ricerca del profilo di potenziali visitatori dei paesaggi rurali storici” – RRN – Ismea </w:t>
      </w:r>
      <w:r>
        <w:t xml:space="preserve">Luglio 2019; indagine CAWI su 2000 residenti italiani maggiorenni distribuiti sul territorio nazionale.  </w:t>
      </w:r>
    </w:p>
  </w:footnote>
  <w:footnote w:id="28">
    <w:p w14:paraId="1BD77D50" w14:textId="184DF84A" w:rsidR="00180530" w:rsidRDefault="00180530" w:rsidP="006F7E68">
      <w:pPr>
        <w:pStyle w:val="Testonotaapidipagina"/>
      </w:pPr>
      <w:r>
        <w:rPr>
          <w:rStyle w:val="Rimandonotaapidipagina"/>
        </w:rPr>
        <w:footnoteRef/>
      </w:r>
      <w:r>
        <w:t xml:space="preserve"> Il processo di riconoscimento è piuttosto complesso e il criterio principale si basa sull’integrità del suolo agricolo, risalente agli anni ’50 (volo Gai 1954), questo ridimensiona molto la possibilità di iscrizione al Registro. </w:t>
      </w:r>
    </w:p>
  </w:footnote>
  <w:footnote w:id="29">
    <w:p w14:paraId="5D300F38" w14:textId="546A1B01" w:rsidR="00180530" w:rsidRDefault="00180530" w:rsidP="00EE2032">
      <w:pPr>
        <w:pStyle w:val="Testonotaapidipagina"/>
      </w:pPr>
      <w:r>
        <w:rPr>
          <w:rStyle w:val="Rimandonotaapidipagina"/>
        </w:rPr>
        <w:footnoteRef/>
      </w:r>
      <w:r>
        <w:t xml:space="preserve"> Le aree fanno riferimento ai 123 paesaggi rurali storici individuati nel Catalogo nazionale: </w:t>
      </w:r>
      <w:r w:rsidRPr="00545DF4">
        <w:t>Agnoletti, M., (a cura di</w:t>
      </w:r>
      <w:r w:rsidRPr="00545DF4">
        <w:t>)</w:t>
      </w:r>
      <w:r>
        <w:t xml:space="preserve"> </w:t>
      </w:r>
      <w:r w:rsidRPr="00545DF4">
        <w:t xml:space="preserve"> </w:t>
      </w:r>
      <w:r>
        <w:t>“</w:t>
      </w:r>
      <w:r w:rsidRPr="00545DF4">
        <w:t>Paesaggi rurali storici. Per un catalogo nazionale, 2010</w:t>
      </w:r>
      <w:r>
        <w:t xml:space="preserve">”. Si veda paragrafo precedente.   </w:t>
      </w:r>
    </w:p>
    <w:p w14:paraId="17C4BBAD" w14:textId="77777777" w:rsidR="00180530" w:rsidRDefault="00180530" w:rsidP="00EE2032">
      <w:pPr>
        <w:pStyle w:val="Testonotaapidipagina"/>
      </w:pPr>
    </w:p>
  </w:footnote>
  <w:footnote w:id="30">
    <w:p w14:paraId="773E6920" w14:textId="56728517" w:rsidR="00180530" w:rsidRDefault="00180530" w:rsidP="001B1894">
      <w:pPr>
        <w:pStyle w:val="Testonotaapidipagina"/>
      </w:pPr>
      <w:r>
        <w:rPr>
          <w:rStyle w:val="Rimandonotaapidipagina"/>
        </w:rPr>
        <w:footnoteRef/>
      </w:r>
      <w:r>
        <w:t xml:space="preserve"> Documento propedeutico alle linee guida per il mantenimento dei paesaggi rurali storici misure di salvaguardia e buone pratiche, RRN- Ismea </w:t>
      </w:r>
      <w:r>
        <w:t xml:space="preserve">Dicembre 2018, autori Antonio Santoro, Isabella </w:t>
      </w:r>
      <w:r>
        <w:t>Foderà.</w:t>
      </w:r>
    </w:p>
  </w:footnote>
  <w:footnote w:id="31">
    <w:p w14:paraId="09538D12" w14:textId="1DE860A3" w:rsidR="00180530" w:rsidRDefault="00180530" w:rsidP="003535BC">
      <w:pPr>
        <w:pStyle w:val="Testonotaapidipagina"/>
      </w:pPr>
      <w:r>
        <w:rPr>
          <w:rStyle w:val="Rimandonotaapidipagina"/>
        </w:rPr>
        <w:footnoteRef/>
      </w:r>
      <w:r>
        <w:t xml:space="preserve"> Romano, F. e Tempesta T., (2020), </w:t>
      </w:r>
      <w:r w:rsidRPr="00AC0305">
        <w:rPr>
          <w:i/>
          <w:iCs/>
        </w:rPr>
        <w:t>Monitoraggio e azioni di valorizzazione dei paesaggi rurali di interesse storico</w:t>
      </w:r>
      <w:r>
        <w:rPr>
          <w:i/>
          <w:iCs/>
        </w:rPr>
        <w:t xml:space="preserve">, Rete Rurale Nazionale, </w:t>
      </w:r>
      <w:hyperlink r:id="rId5" w:history="1">
        <w:r w:rsidRPr="00B604FC">
          <w:rPr>
            <w:rStyle w:val="Collegamentoipertestuale"/>
            <w:i/>
            <w:iCs/>
          </w:rPr>
          <w:t>https://www.reterurale.it/flex/cm/pages/ServeBLOB.php/L/IT/IDPagina/1327</w:t>
        </w:r>
      </w:hyperlink>
      <w:r>
        <w:rPr>
          <w:i/>
          <w:iCs/>
        </w:rPr>
        <w:t xml:space="preserve"> </w:t>
      </w:r>
    </w:p>
  </w:footnote>
  <w:footnote w:id="32">
    <w:p w14:paraId="5EA97DD8" w14:textId="77777777" w:rsidR="00180530" w:rsidRDefault="00180530" w:rsidP="00BA1312">
      <w:pPr>
        <w:pStyle w:val="Testonotaapidipagina"/>
      </w:pPr>
      <w:r>
        <w:rPr>
          <w:rStyle w:val="Rimandonotaapidipagina"/>
        </w:rPr>
        <w:footnoteRef/>
      </w:r>
      <w:r>
        <w:t xml:space="preserve"> Aggiornamento alla data di compilazione del presente documento. </w:t>
      </w:r>
      <w:r w:rsidRPr="00EF5612">
        <w:t xml:space="preserve">La fase di implementazione dell’Anagrafe nazionale è attualmente in corso, pertanto il quadro nazionale risulta ancora incompleto. </w:t>
      </w:r>
      <w:r>
        <w:t>Si specifica, infatti, che non tutte le Regioni hanno completato il processo di iscrizione delle risorse genetiche locali a rischio di estinzione all’Anagrafe nazionale.</w:t>
      </w:r>
    </w:p>
  </w:footnote>
  <w:footnote w:id="33">
    <w:p w14:paraId="38D6B187" w14:textId="77777777" w:rsidR="00180530" w:rsidRDefault="00180530" w:rsidP="00BA1312">
      <w:pPr>
        <w:pStyle w:val="Testonotaapidipagina"/>
      </w:pPr>
      <w:r>
        <w:rPr>
          <w:rStyle w:val="Rimandonotaapidipagina"/>
        </w:rPr>
        <w:footnoteRef/>
      </w:r>
      <w:r>
        <w:t xml:space="preserve"> Vedi nota 13.</w:t>
      </w:r>
    </w:p>
  </w:footnote>
  <w:footnote w:id="34">
    <w:p w14:paraId="224713E5" w14:textId="036F5B8B" w:rsidR="00180530" w:rsidRDefault="00180530">
      <w:pPr>
        <w:pStyle w:val="Testonotaapidipagina"/>
      </w:pPr>
      <w:r>
        <w:rPr>
          <w:rStyle w:val="Rimandonotaapidipagina"/>
        </w:rPr>
        <w:footnoteRef/>
      </w:r>
      <w:r>
        <w:t xml:space="preserve"> </w:t>
      </w:r>
      <w:r w:rsidRPr="00F7658B">
        <w:t xml:space="preserve">La griglia </w:t>
      </w:r>
      <w:r>
        <w:t>per la</w:t>
      </w:r>
      <w:r w:rsidRPr="00F7658B">
        <w:t xml:space="preserve"> valutazione </w:t>
      </w:r>
      <w:r>
        <w:t xml:space="preserve">del rischio di estinzione </w:t>
      </w:r>
      <w:r w:rsidRPr="00F7658B">
        <w:t>proposta dalla FAO prende in considerazione soprattutto la popolazione effettiva (Ne) calcolata in base al rapporto maschi</w:t>
      </w:r>
      <w:r>
        <w:t>/</w:t>
      </w:r>
      <w:r w:rsidRPr="00F7658B">
        <w:t>femmine della popolazione (meno maschi sono presenti nella popolazione, maggiore è il grado di parentela delle generazioni future e, quindi, maggiore è l’instabilità della popolazione).</w:t>
      </w:r>
    </w:p>
  </w:footnote>
  <w:footnote w:id="35">
    <w:p w14:paraId="0315D369" w14:textId="402AA343" w:rsidR="00180530" w:rsidRDefault="00180530">
      <w:pPr>
        <w:pStyle w:val="Testonotaapidipagina"/>
      </w:pPr>
      <w:r>
        <w:rPr>
          <w:rStyle w:val="Rimandonotaapidipagina"/>
        </w:rPr>
        <w:footnoteRef/>
      </w:r>
      <w:r>
        <w:t xml:space="preserve"> </w:t>
      </w:r>
      <w:r w:rsidRPr="00F7658B">
        <w:t>L’UE prevede solo due classi (a rischio, non a rischio) e una soglia netta per ciascuna</w:t>
      </w:r>
      <w:r>
        <w:t xml:space="preserve"> specie.</w:t>
      </w:r>
      <w:r w:rsidRPr="00F7658B">
        <w:t xml:space="preserve"> </w:t>
      </w:r>
      <w:r>
        <w:t xml:space="preserve">Cfr. </w:t>
      </w:r>
      <w:r w:rsidRPr="00F7658B">
        <w:t>Allegato IV Regolamento (CE) 1974/2006</w:t>
      </w:r>
      <w:r>
        <w:t>.</w:t>
      </w:r>
    </w:p>
  </w:footnote>
  <w:footnote w:id="36">
    <w:p w14:paraId="3884AE02" w14:textId="61E99B7B" w:rsidR="00180530" w:rsidRDefault="00180530" w:rsidP="007E2B28">
      <w:pPr>
        <w:pStyle w:val="Testonotaapidipagina"/>
      </w:pPr>
      <w:r>
        <w:rPr>
          <w:rStyle w:val="Rimandonotaapidipagina"/>
        </w:rPr>
        <w:footnoteRef/>
      </w:r>
      <w:r>
        <w:t xml:space="preserve"> Per un approfondimento si veda Ismea- RRN (dicembre 2018) “Le principali misure che impattano sul Paesaggio Rurale: un’analisi dei bandi regionali 2014-2020” su cui è basato il presente paragrafo. </w:t>
      </w:r>
    </w:p>
    <w:p w14:paraId="551463D5" w14:textId="77777777" w:rsidR="00180530" w:rsidRDefault="00147FC8" w:rsidP="007E2B28">
      <w:pPr>
        <w:pStyle w:val="Testonotaapidipagina"/>
      </w:pPr>
      <w:hyperlink r:id="rId6" w:history="1">
        <w:r w:rsidR="00180530" w:rsidRPr="00E67E72">
          <w:t>https://www.reterurale.it/flex/cm/pages/ServeBLOB.php/L/IT/IDPagina/19363</w:t>
        </w:r>
      </w:hyperlink>
    </w:p>
    <w:p w14:paraId="0A46CBCE" w14:textId="77777777" w:rsidR="00180530" w:rsidRDefault="00180530" w:rsidP="007E2B28">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8D403" w14:textId="77777777" w:rsidR="00180530" w:rsidRPr="009241B9" w:rsidRDefault="00180530" w:rsidP="009241B9">
    <w:pPr>
      <w:pStyle w:val="Intestazione"/>
    </w:pPr>
    <w:r>
      <w:rPr>
        <w:noProof/>
        <w:lang w:eastAsia="it-IT"/>
      </w:rPr>
      <w:drawing>
        <wp:inline distT="0" distB="0" distL="0" distR="0" wp14:anchorId="09A8403F" wp14:editId="16B5651D">
          <wp:extent cx="5836920" cy="1028364"/>
          <wp:effectExtent l="0" t="0" r="0" b="0"/>
          <wp:docPr id="11"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loghi_2014_2020_transizione.jpg"/>
                  <pic:cNvPicPr/>
                </pic:nvPicPr>
                <pic:blipFill>
                  <a:blip r:embed="rId1">
                    <a:extLst>
                      <a:ext uri="{28A0092B-C50C-407E-A947-70E740481C1C}">
                        <a14:useLocalDpi xmlns:a14="http://schemas.microsoft.com/office/drawing/2010/main" val="0"/>
                      </a:ext>
                    </a:extLst>
                  </a:blip>
                  <a:stretch>
                    <a:fillRect/>
                  </a:stretch>
                </pic:blipFill>
                <pic:spPr>
                  <a:xfrm>
                    <a:off x="0" y="0"/>
                    <a:ext cx="5836920" cy="102836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579D3" w14:textId="05D10DAB" w:rsidR="00180530" w:rsidRDefault="00180530">
    <w:pPr>
      <w:pStyle w:val="Intestazione"/>
    </w:pPr>
    <w:r>
      <w:rPr>
        <w:noProof/>
        <w:lang w:eastAsia="it-IT"/>
      </w:rPr>
      <w:drawing>
        <wp:inline distT="0" distB="0" distL="0" distR="0" wp14:anchorId="40061789" wp14:editId="44C1C85F">
          <wp:extent cx="5836920" cy="1028364"/>
          <wp:effectExtent l="0" t="0" r="0" b="0"/>
          <wp:docPr id="1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loghi_2014_2020_transizione.jpg"/>
                  <pic:cNvPicPr/>
                </pic:nvPicPr>
                <pic:blipFill>
                  <a:blip r:embed="rId1">
                    <a:extLst>
                      <a:ext uri="{28A0092B-C50C-407E-A947-70E740481C1C}">
                        <a14:useLocalDpi xmlns:a14="http://schemas.microsoft.com/office/drawing/2010/main" val="0"/>
                      </a:ext>
                    </a:extLst>
                  </a:blip>
                  <a:stretch>
                    <a:fillRect/>
                  </a:stretch>
                </pic:blipFill>
                <pic:spPr>
                  <a:xfrm>
                    <a:off x="0" y="0"/>
                    <a:ext cx="5836920" cy="10283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73B65"/>
    <w:multiLevelType w:val="multilevel"/>
    <w:tmpl w:val="C7188B66"/>
    <w:lvl w:ilvl="0">
      <w:start w:val="1"/>
      <w:numFmt w:val="decimal"/>
      <w:lvlText w:val="%1"/>
      <w:lvlJc w:val="left"/>
      <w:pPr>
        <w:ind w:left="360" w:hanging="360"/>
      </w:pPr>
      <w:rPr>
        <w:rFonts w:hint="default"/>
      </w:rPr>
    </w:lvl>
    <w:lvl w:ilvl="1">
      <w:start w:val="9"/>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15:restartNumberingAfterBreak="0">
    <w:nsid w:val="01CA5A83"/>
    <w:multiLevelType w:val="hybridMultilevel"/>
    <w:tmpl w:val="A796AF7A"/>
    <w:lvl w:ilvl="0" w:tplc="536CA6F6">
      <w:start w:val="16"/>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3807B71"/>
    <w:multiLevelType w:val="hybridMultilevel"/>
    <w:tmpl w:val="FA08A8C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3B2059E"/>
    <w:multiLevelType w:val="multilevel"/>
    <w:tmpl w:val="6E4E432A"/>
    <w:lvl w:ilvl="0">
      <w:start w:val="1"/>
      <w:numFmt w:val="decimal"/>
      <w:lvlText w:val="%1"/>
      <w:lvlJc w:val="left"/>
      <w:pPr>
        <w:ind w:left="465" w:hanging="465"/>
      </w:pPr>
      <w:rPr>
        <w:rFonts w:hint="default"/>
      </w:rPr>
    </w:lvl>
    <w:lvl w:ilvl="1">
      <w:start w:val="10"/>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15:restartNumberingAfterBreak="0">
    <w:nsid w:val="05E3115E"/>
    <w:multiLevelType w:val="hybridMultilevel"/>
    <w:tmpl w:val="D4DCA0A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6354ACD"/>
    <w:multiLevelType w:val="hybridMultilevel"/>
    <w:tmpl w:val="3910987A"/>
    <w:lvl w:ilvl="0" w:tplc="88DA7F76">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67430CC"/>
    <w:multiLevelType w:val="hybridMultilevel"/>
    <w:tmpl w:val="699C11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CEA20FA"/>
    <w:multiLevelType w:val="hybridMultilevel"/>
    <w:tmpl w:val="92006C1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D3844F6"/>
    <w:multiLevelType w:val="hybridMultilevel"/>
    <w:tmpl w:val="877AF412"/>
    <w:lvl w:ilvl="0" w:tplc="103ADFFC">
      <w:start w:val="1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0F3D4B1E"/>
    <w:multiLevelType w:val="hybridMultilevel"/>
    <w:tmpl w:val="47921B9E"/>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15:restartNumberingAfterBreak="0">
    <w:nsid w:val="122D7CF0"/>
    <w:multiLevelType w:val="hybridMultilevel"/>
    <w:tmpl w:val="C6982A7E"/>
    <w:lvl w:ilvl="0" w:tplc="E640D488">
      <w:start w:val="1"/>
      <w:numFmt w:val="bullet"/>
      <w:lvlText w:val="‒"/>
      <w:lvlJc w:val="left"/>
      <w:pPr>
        <w:ind w:left="720" w:hanging="360"/>
      </w:pPr>
      <w:rPr>
        <w:rFonts w:ascii="Calibri"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12BB3E56"/>
    <w:multiLevelType w:val="hybridMultilevel"/>
    <w:tmpl w:val="6966DA7E"/>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149D040B"/>
    <w:multiLevelType w:val="hybridMultilevel"/>
    <w:tmpl w:val="8DE03BE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15F8097C"/>
    <w:multiLevelType w:val="hybridMultilevel"/>
    <w:tmpl w:val="29A4C9FC"/>
    <w:lvl w:ilvl="0" w:tplc="04100001">
      <w:start w:val="1"/>
      <w:numFmt w:val="bullet"/>
      <w:lvlText w:val=""/>
      <w:lvlJc w:val="left"/>
      <w:pPr>
        <w:ind w:left="766" w:hanging="360"/>
      </w:pPr>
      <w:rPr>
        <w:rFonts w:ascii="Symbol" w:hAnsi="Symbol" w:hint="default"/>
      </w:rPr>
    </w:lvl>
    <w:lvl w:ilvl="1" w:tplc="04100003" w:tentative="1">
      <w:start w:val="1"/>
      <w:numFmt w:val="bullet"/>
      <w:lvlText w:val="o"/>
      <w:lvlJc w:val="left"/>
      <w:pPr>
        <w:ind w:left="1486" w:hanging="360"/>
      </w:pPr>
      <w:rPr>
        <w:rFonts w:ascii="Courier New" w:hAnsi="Courier New" w:cs="Courier New" w:hint="default"/>
      </w:rPr>
    </w:lvl>
    <w:lvl w:ilvl="2" w:tplc="04100005" w:tentative="1">
      <w:start w:val="1"/>
      <w:numFmt w:val="bullet"/>
      <w:lvlText w:val=""/>
      <w:lvlJc w:val="left"/>
      <w:pPr>
        <w:ind w:left="2206" w:hanging="360"/>
      </w:pPr>
      <w:rPr>
        <w:rFonts w:ascii="Wingdings" w:hAnsi="Wingdings" w:hint="default"/>
      </w:rPr>
    </w:lvl>
    <w:lvl w:ilvl="3" w:tplc="04100001" w:tentative="1">
      <w:start w:val="1"/>
      <w:numFmt w:val="bullet"/>
      <w:lvlText w:val=""/>
      <w:lvlJc w:val="left"/>
      <w:pPr>
        <w:ind w:left="2926" w:hanging="360"/>
      </w:pPr>
      <w:rPr>
        <w:rFonts w:ascii="Symbol" w:hAnsi="Symbol" w:hint="default"/>
      </w:rPr>
    </w:lvl>
    <w:lvl w:ilvl="4" w:tplc="04100003" w:tentative="1">
      <w:start w:val="1"/>
      <w:numFmt w:val="bullet"/>
      <w:lvlText w:val="o"/>
      <w:lvlJc w:val="left"/>
      <w:pPr>
        <w:ind w:left="3646" w:hanging="360"/>
      </w:pPr>
      <w:rPr>
        <w:rFonts w:ascii="Courier New" w:hAnsi="Courier New" w:cs="Courier New" w:hint="default"/>
      </w:rPr>
    </w:lvl>
    <w:lvl w:ilvl="5" w:tplc="04100005" w:tentative="1">
      <w:start w:val="1"/>
      <w:numFmt w:val="bullet"/>
      <w:lvlText w:val=""/>
      <w:lvlJc w:val="left"/>
      <w:pPr>
        <w:ind w:left="4366" w:hanging="360"/>
      </w:pPr>
      <w:rPr>
        <w:rFonts w:ascii="Wingdings" w:hAnsi="Wingdings" w:hint="default"/>
      </w:rPr>
    </w:lvl>
    <w:lvl w:ilvl="6" w:tplc="04100001" w:tentative="1">
      <w:start w:val="1"/>
      <w:numFmt w:val="bullet"/>
      <w:lvlText w:val=""/>
      <w:lvlJc w:val="left"/>
      <w:pPr>
        <w:ind w:left="5086" w:hanging="360"/>
      </w:pPr>
      <w:rPr>
        <w:rFonts w:ascii="Symbol" w:hAnsi="Symbol" w:hint="default"/>
      </w:rPr>
    </w:lvl>
    <w:lvl w:ilvl="7" w:tplc="04100003" w:tentative="1">
      <w:start w:val="1"/>
      <w:numFmt w:val="bullet"/>
      <w:lvlText w:val="o"/>
      <w:lvlJc w:val="left"/>
      <w:pPr>
        <w:ind w:left="5806" w:hanging="360"/>
      </w:pPr>
      <w:rPr>
        <w:rFonts w:ascii="Courier New" w:hAnsi="Courier New" w:cs="Courier New" w:hint="default"/>
      </w:rPr>
    </w:lvl>
    <w:lvl w:ilvl="8" w:tplc="04100005" w:tentative="1">
      <w:start w:val="1"/>
      <w:numFmt w:val="bullet"/>
      <w:lvlText w:val=""/>
      <w:lvlJc w:val="left"/>
      <w:pPr>
        <w:ind w:left="6526" w:hanging="360"/>
      </w:pPr>
      <w:rPr>
        <w:rFonts w:ascii="Wingdings" w:hAnsi="Wingdings" w:hint="default"/>
      </w:rPr>
    </w:lvl>
  </w:abstractNum>
  <w:abstractNum w:abstractNumId="14" w15:restartNumberingAfterBreak="0">
    <w:nsid w:val="179602B3"/>
    <w:multiLevelType w:val="multilevel"/>
    <w:tmpl w:val="9148E49C"/>
    <w:lvl w:ilvl="0">
      <w:start w:val="1"/>
      <w:numFmt w:val="decimal"/>
      <w:lvlText w:val="%1"/>
      <w:lvlJc w:val="left"/>
      <w:pPr>
        <w:ind w:left="465" w:hanging="465"/>
      </w:pPr>
      <w:rPr>
        <w:rFonts w:hint="default"/>
      </w:rPr>
    </w:lvl>
    <w:lvl w:ilvl="1">
      <w:start w:val="13"/>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906" w:hanging="180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15" w15:restartNumberingAfterBreak="0">
    <w:nsid w:val="1C2E442B"/>
    <w:multiLevelType w:val="hybridMultilevel"/>
    <w:tmpl w:val="59B2618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1C6D4176"/>
    <w:multiLevelType w:val="hybridMultilevel"/>
    <w:tmpl w:val="74BE3C7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1DAD3894"/>
    <w:multiLevelType w:val="multilevel"/>
    <w:tmpl w:val="7D1AB3B2"/>
    <w:lvl w:ilvl="0">
      <w:start w:val="1"/>
      <w:numFmt w:val="decimal"/>
      <w:lvlText w:val="%1"/>
      <w:lvlJc w:val="left"/>
      <w:pPr>
        <w:ind w:left="465" w:hanging="465"/>
      </w:pPr>
      <w:rPr>
        <w:rFonts w:hint="default"/>
      </w:rPr>
    </w:lvl>
    <w:lvl w:ilvl="1">
      <w:start w:val="13"/>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906" w:hanging="180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18" w15:restartNumberingAfterBreak="0">
    <w:nsid w:val="1F4F55B5"/>
    <w:multiLevelType w:val="hybridMultilevel"/>
    <w:tmpl w:val="74F2D85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1F9F5BF1"/>
    <w:multiLevelType w:val="hybridMultilevel"/>
    <w:tmpl w:val="2A3A7710"/>
    <w:lvl w:ilvl="0" w:tplc="FE06E378">
      <w:start w:val="14"/>
      <w:numFmt w:val="bullet"/>
      <w:lvlText w:val=""/>
      <w:lvlJc w:val="left"/>
      <w:pPr>
        <w:ind w:left="720" w:hanging="360"/>
      </w:pPr>
      <w:rPr>
        <w:rFonts w:ascii="Symbol" w:eastAsiaTheme="minorHAnsi" w:hAnsi="Symbol"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9207449"/>
    <w:multiLevelType w:val="hybridMultilevel"/>
    <w:tmpl w:val="5DDC29E0"/>
    <w:lvl w:ilvl="0" w:tplc="F3D60934">
      <w:start w:val="1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29C064C9"/>
    <w:multiLevelType w:val="multilevel"/>
    <w:tmpl w:val="8A427378"/>
    <w:lvl w:ilvl="0">
      <w:start w:val="1"/>
      <w:numFmt w:val="decimal"/>
      <w:lvlText w:val="%1"/>
      <w:lvlJc w:val="left"/>
      <w:pPr>
        <w:ind w:left="465" w:hanging="465"/>
      </w:pPr>
      <w:rPr>
        <w:rFonts w:hint="default"/>
      </w:rPr>
    </w:lvl>
    <w:lvl w:ilvl="1">
      <w:start w:val="12"/>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906" w:hanging="180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22" w15:restartNumberingAfterBreak="0">
    <w:nsid w:val="2DA12C71"/>
    <w:multiLevelType w:val="hybridMultilevel"/>
    <w:tmpl w:val="5DEC8F6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2DBF29B3"/>
    <w:multiLevelType w:val="hybridMultilevel"/>
    <w:tmpl w:val="FC341B4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2E801A89"/>
    <w:multiLevelType w:val="hybridMultilevel"/>
    <w:tmpl w:val="CCBCFF4C"/>
    <w:lvl w:ilvl="0" w:tplc="75EEAAAA">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2EA93B86"/>
    <w:multiLevelType w:val="hybridMultilevel"/>
    <w:tmpl w:val="FA88C1DE"/>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2F66079B"/>
    <w:multiLevelType w:val="hybridMultilevel"/>
    <w:tmpl w:val="F8B84C9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307777E9"/>
    <w:multiLevelType w:val="hybridMultilevel"/>
    <w:tmpl w:val="8E3037F2"/>
    <w:lvl w:ilvl="0" w:tplc="8BE2BDF6">
      <w:start w:val="1"/>
      <w:numFmt w:val="bullet"/>
      <w:lvlText w:val=""/>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30F561A3"/>
    <w:multiLevelType w:val="multilevel"/>
    <w:tmpl w:val="CEBEE768"/>
    <w:lvl w:ilvl="0">
      <w:start w:val="1"/>
      <w:numFmt w:val="decimal"/>
      <w:lvlText w:val="%1"/>
      <w:lvlJc w:val="left"/>
      <w:pPr>
        <w:ind w:left="465" w:hanging="465"/>
      </w:pPr>
      <w:rPr>
        <w:rFonts w:hint="default"/>
      </w:rPr>
    </w:lvl>
    <w:lvl w:ilvl="1">
      <w:start w:val="15"/>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906" w:hanging="180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29" w15:restartNumberingAfterBreak="0">
    <w:nsid w:val="32D54B0A"/>
    <w:multiLevelType w:val="hybridMultilevel"/>
    <w:tmpl w:val="250A6FA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34D91703"/>
    <w:multiLevelType w:val="multilevel"/>
    <w:tmpl w:val="1E46B0EE"/>
    <w:lvl w:ilvl="0">
      <w:start w:val="1"/>
      <w:numFmt w:val="decimal"/>
      <w:lvlText w:val="%1."/>
      <w:lvlJc w:val="left"/>
      <w:pPr>
        <w:ind w:left="720" w:hanging="360"/>
      </w:pPr>
    </w:lvl>
    <w:lvl w:ilvl="1">
      <w:start w:val="1"/>
      <w:numFmt w:val="decimal"/>
      <w:isLgl/>
      <w:lvlText w:val="%1.%2"/>
      <w:lvlJc w:val="left"/>
      <w:pPr>
        <w:ind w:left="760"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1" w15:restartNumberingAfterBreak="0">
    <w:nsid w:val="381A0182"/>
    <w:multiLevelType w:val="hybridMultilevel"/>
    <w:tmpl w:val="18C8F0F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15:restartNumberingAfterBreak="0">
    <w:nsid w:val="38263947"/>
    <w:multiLevelType w:val="hybridMultilevel"/>
    <w:tmpl w:val="065A228C"/>
    <w:lvl w:ilvl="0" w:tplc="A73643CA">
      <w:numFmt w:val="bullet"/>
      <w:lvlText w:val="-"/>
      <w:lvlJc w:val="left"/>
      <w:pPr>
        <w:ind w:left="786" w:hanging="360"/>
      </w:pPr>
      <w:rPr>
        <w:rFonts w:ascii="Calibri" w:eastAsia="Calibri" w:hAnsi="Calibri" w:cs="Calibri"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3" w15:restartNumberingAfterBreak="0">
    <w:nsid w:val="3D604BEE"/>
    <w:multiLevelType w:val="hybridMultilevel"/>
    <w:tmpl w:val="3FC2674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3E295F2F"/>
    <w:multiLevelType w:val="hybridMultilevel"/>
    <w:tmpl w:val="7F0C4C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464A3B24"/>
    <w:multiLevelType w:val="hybridMultilevel"/>
    <w:tmpl w:val="26E8FBD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46D94708"/>
    <w:multiLevelType w:val="hybridMultilevel"/>
    <w:tmpl w:val="7FCC4D18"/>
    <w:lvl w:ilvl="0" w:tplc="7A4A01E8">
      <w:start w:val="4"/>
      <w:numFmt w:val="bullet"/>
      <w:lvlText w:val="-"/>
      <w:lvlJc w:val="left"/>
      <w:pPr>
        <w:ind w:left="720" w:hanging="360"/>
      </w:pPr>
      <w:rPr>
        <w:rFonts w:ascii="Calibri" w:eastAsia="Times New Roman" w:hAnsi="Calibri" w:cs="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47BC2BBB"/>
    <w:multiLevelType w:val="hybridMultilevel"/>
    <w:tmpl w:val="2F005F24"/>
    <w:lvl w:ilvl="0" w:tplc="84DA4130">
      <w:start w:val="1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15:restartNumberingAfterBreak="0">
    <w:nsid w:val="480A5FF3"/>
    <w:multiLevelType w:val="hybridMultilevel"/>
    <w:tmpl w:val="5968695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15:restartNumberingAfterBreak="0">
    <w:nsid w:val="497A0B9E"/>
    <w:multiLevelType w:val="hybridMultilevel"/>
    <w:tmpl w:val="D092FBE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4E16556D"/>
    <w:multiLevelType w:val="hybridMultilevel"/>
    <w:tmpl w:val="48F4371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1" w15:restartNumberingAfterBreak="0">
    <w:nsid w:val="50830706"/>
    <w:multiLevelType w:val="hybridMultilevel"/>
    <w:tmpl w:val="216EC0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510203DD"/>
    <w:multiLevelType w:val="hybridMultilevel"/>
    <w:tmpl w:val="AE686DC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3" w15:restartNumberingAfterBreak="0">
    <w:nsid w:val="565E0A9F"/>
    <w:multiLevelType w:val="hybridMultilevel"/>
    <w:tmpl w:val="37007524"/>
    <w:lvl w:ilvl="0" w:tplc="0EF08D46">
      <w:start w:val="13"/>
      <w:numFmt w:val="decimal"/>
      <w:lvlText w:val="%1"/>
      <w:lvlJc w:val="left"/>
      <w:pPr>
        <w:ind w:left="1211" w:hanging="360"/>
      </w:pPr>
      <w:rPr>
        <w:rFonts w:hint="default"/>
      </w:rPr>
    </w:lvl>
    <w:lvl w:ilvl="1" w:tplc="04100019" w:tentative="1">
      <w:start w:val="1"/>
      <w:numFmt w:val="lowerLetter"/>
      <w:lvlText w:val="%2."/>
      <w:lvlJc w:val="left"/>
      <w:pPr>
        <w:ind w:left="1931" w:hanging="360"/>
      </w:pPr>
    </w:lvl>
    <w:lvl w:ilvl="2" w:tplc="0410001B" w:tentative="1">
      <w:start w:val="1"/>
      <w:numFmt w:val="lowerRoman"/>
      <w:lvlText w:val="%3."/>
      <w:lvlJc w:val="right"/>
      <w:pPr>
        <w:ind w:left="2651" w:hanging="180"/>
      </w:pPr>
    </w:lvl>
    <w:lvl w:ilvl="3" w:tplc="0410000F" w:tentative="1">
      <w:start w:val="1"/>
      <w:numFmt w:val="decimal"/>
      <w:lvlText w:val="%4."/>
      <w:lvlJc w:val="left"/>
      <w:pPr>
        <w:ind w:left="3371" w:hanging="360"/>
      </w:pPr>
    </w:lvl>
    <w:lvl w:ilvl="4" w:tplc="04100019" w:tentative="1">
      <w:start w:val="1"/>
      <w:numFmt w:val="lowerLetter"/>
      <w:lvlText w:val="%5."/>
      <w:lvlJc w:val="left"/>
      <w:pPr>
        <w:ind w:left="4091" w:hanging="360"/>
      </w:pPr>
    </w:lvl>
    <w:lvl w:ilvl="5" w:tplc="0410001B" w:tentative="1">
      <w:start w:val="1"/>
      <w:numFmt w:val="lowerRoman"/>
      <w:lvlText w:val="%6."/>
      <w:lvlJc w:val="right"/>
      <w:pPr>
        <w:ind w:left="4811" w:hanging="180"/>
      </w:pPr>
    </w:lvl>
    <w:lvl w:ilvl="6" w:tplc="0410000F" w:tentative="1">
      <w:start w:val="1"/>
      <w:numFmt w:val="decimal"/>
      <w:lvlText w:val="%7."/>
      <w:lvlJc w:val="left"/>
      <w:pPr>
        <w:ind w:left="5531" w:hanging="360"/>
      </w:pPr>
    </w:lvl>
    <w:lvl w:ilvl="7" w:tplc="04100019" w:tentative="1">
      <w:start w:val="1"/>
      <w:numFmt w:val="lowerLetter"/>
      <w:lvlText w:val="%8."/>
      <w:lvlJc w:val="left"/>
      <w:pPr>
        <w:ind w:left="6251" w:hanging="360"/>
      </w:pPr>
    </w:lvl>
    <w:lvl w:ilvl="8" w:tplc="0410001B" w:tentative="1">
      <w:start w:val="1"/>
      <w:numFmt w:val="lowerRoman"/>
      <w:lvlText w:val="%9."/>
      <w:lvlJc w:val="right"/>
      <w:pPr>
        <w:ind w:left="6971" w:hanging="180"/>
      </w:pPr>
    </w:lvl>
  </w:abstractNum>
  <w:abstractNum w:abstractNumId="44" w15:restartNumberingAfterBreak="0">
    <w:nsid w:val="58F9229C"/>
    <w:multiLevelType w:val="hybridMultilevel"/>
    <w:tmpl w:val="00C6E8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5" w15:restartNumberingAfterBreak="0">
    <w:nsid w:val="5A2D3224"/>
    <w:multiLevelType w:val="multilevel"/>
    <w:tmpl w:val="FAE4ACF2"/>
    <w:lvl w:ilvl="0">
      <w:start w:val="2"/>
      <w:numFmt w:val="decimal"/>
      <w:lvlText w:val="%1"/>
      <w:lvlJc w:val="left"/>
      <w:pPr>
        <w:ind w:left="360" w:hanging="36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6" w15:restartNumberingAfterBreak="0">
    <w:nsid w:val="5EE249C9"/>
    <w:multiLevelType w:val="hybridMultilevel"/>
    <w:tmpl w:val="358A4CAA"/>
    <w:lvl w:ilvl="0" w:tplc="FB9EA988">
      <w:start w:val="31"/>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61401F4A"/>
    <w:multiLevelType w:val="hybridMultilevel"/>
    <w:tmpl w:val="C820F87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8" w15:restartNumberingAfterBreak="0">
    <w:nsid w:val="61887C1B"/>
    <w:multiLevelType w:val="hybridMultilevel"/>
    <w:tmpl w:val="BC28F2A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62162936"/>
    <w:multiLevelType w:val="hybridMultilevel"/>
    <w:tmpl w:val="898070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15:restartNumberingAfterBreak="0">
    <w:nsid w:val="62D54F3B"/>
    <w:multiLevelType w:val="hybridMultilevel"/>
    <w:tmpl w:val="9D1CA07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1" w15:restartNumberingAfterBreak="0">
    <w:nsid w:val="632D6F7B"/>
    <w:multiLevelType w:val="multilevel"/>
    <w:tmpl w:val="2D903718"/>
    <w:lvl w:ilvl="0">
      <w:start w:val="1"/>
      <w:numFmt w:val="decimal"/>
      <w:lvlText w:val="%1"/>
      <w:lvlJc w:val="left"/>
      <w:pPr>
        <w:ind w:left="465" w:hanging="465"/>
      </w:pPr>
      <w:rPr>
        <w:rFonts w:hint="default"/>
      </w:rPr>
    </w:lvl>
    <w:lvl w:ilvl="1">
      <w:start w:val="1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52" w15:restartNumberingAfterBreak="0">
    <w:nsid w:val="64444FD7"/>
    <w:multiLevelType w:val="hybridMultilevel"/>
    <w:tmpl w:val="4B489A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678B7D61"/>
    <w:multiLevelType w:val="multilevel"/>
    <w:tmpl w:val="56E292E6"/>
    <w:lvl w:ilvl="0">
      <w:start w:val="1"/>
      <w:numFmt w:val="decimal"/>
      <w:suff w:val="space"/>
      <w:lvlText w:val="Tabella %1 - "/>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4" w15:restartNumberingAfterBreak="0">
    <w:nsid w:val="69D14D05"/>
    <w:multiLevelType w:val="hybridMultilevel"/>
    <w:tmpl w:val="FBE08A3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5" w15:restartNumberingAfterBreak="0">
    <w:nsid w:val="6FA843E3"/>
    <w:multiLevelType w:val="hybridMultilevel"/>
    <w:tmpl w:val="211817EA"/>
    <w:lvl w:ilvl="0" w:tplc="FE0A6152">
      <w:numFmt w:val="bullet"/>
      <w:lvlText w:val="-"/>
      <w:lvlJc w:val="left"/>
      <w:pPr>
        <w:ind w:left="831" w:hanging="360"/>
      </w:pPr>
      <w:rPr>
        <w:rFonts w:ascii="Calibri" w:eastAsia="Calibri" w:hAnsi="Calibri" w:cs="Calibri" w:hint="default"/>
      </w:rPr>
    </w:lvl>
    <w:lvl w:ilvl="1" w:tplc="04100003" w:tentative="1">
      <w:start w:val="1"/>
      <w:numFmt w:val="bullet"/>
      <w:lvlText w:val="o"/>
      <w:lvlJc w:val="left"/>
      <w:pPr>
        <w:ind w:left="1551" w:hanging="360"/>
      </w:pPr>
      <w:rPr>
        <w:rFonts w:ascii="Courier New" w:hAnsi="Courier New" w:cs="Courier New" w:hint="default"/>
      </w:rPr>
    </w:lvl>
    <w:lvl w:ilvl="2" w:tplc="04100005" w:tentative="1">
      <w:start w:val="1"/>
      <w:numFmt w:val="bullet"/>
      <w:lvlText w:val=""/>
      <w:lvlJc w:val="left"/>
      <w:pPr>
        <w:ind w:left="2271" w:hanging="360"/>
      </w:pPr>
      <w:rPr>
        <w:rFonts w:ascii="Wingdings" w:hAnsi="Wingdings" w:hint="default"/>
      </w:rPr>
    </w:lvl>
    <w:lvl w:ilvl="3" w:tplc="04100001" w:tentative="1">
      <w:start w:val="1"/>
      <w:numFmt w:val="bullet"/>
      <w:lvlText w:val=""/>
      <w:lvlJc w:val="left"/>
      <w:pPr>
        <w:ind w:left="2991" w:hanging="360"/>
      </w:pPr>
      <w:rPr>
        <w:rFonts w:ascii="Symbol" w:hAnsi="Symbol" w:hint="default"/>
      </w:rPr>
    </w:lvl>
    <w:lvl w:ilvl="4" w:tplc="04100003" w:tentative="1">
      <w:start w:val="1"/>
      <w:numFmt w:val="bullet"/>
      <w:lvlText w:val="o"/>
      <w:lvlJc w:val="left"/>
      <w:pPr>
        <w:ind w:left="3711" w:hanging="360"/>
      </w:pPr>
      <w:rPr>
        <w:rFonts w:ascii="Courier New" w:hAnsi="Courier New" w:cs="Courier New" w:hint="default"/>
      </w:rPr>
    </w:lvl>
    <w:lvl w:ilvl="5" w:tplc="04100005" w:tentative="1">
      <w:start w:val="1"/>
      <w:numFmt w:val="bullet"/>
      <w:lvlText w:val=""/>
      <w:lvlJc w:val="left"/>
      <w:pPr>
        <w:ind w:left="4431" w:hanging="360"/>
      </w:pPr>
      <w:rPr>
        <w:rFonts w:ascii="Wingdings" w:hAnsi="Wingdings" w:hint="default"/>
      </w:rPr>
    </w:lvl>
    <w:lvl w:ilvl="6" w:tplc="04100001" w:tentative="1">
      <w:start w:val="1"/>
      <w:numFmt w:val="bullet"/>
      <w:lvlText w:val=""/>
      <w:lvlJc w:val="left"/>
      <w:pPr>
        <w:ind w:left="5151" w:hanging="360"/>
      </w:pPr>
      <w:rPr>
        <w:rFonts w:ascii="Symbol" w:hAnsi="Symbol" w:hint="default"/>
      </w:rPr>
    </w:lvl>
    <w:lvl w:ilvl="7" w:tplc="04100003" w:tentative="1">
      <w:start w:val="1"/>
      <w:numFmt w:val="bullet"/>
      <w:lvlText w:val="o"/>
      <w:lvlJc w:val="left"/>
      <w:pPr>
        <w:ind w:left="5871" w:hanging="360"/>
      </w:pPr>
      <w:rPr>
        <w:rFonts w:ascii="Courier New" w:hAnsi="Courier New" w:cs="Courier New" w:hint="default"/>
      </w:rPr>
    </w:lvl>
    <w:lvl w:ilvl="8" w:tplc="04100005" w:tentative="1">
      <w:start w:val="1"/>
      <w:numFmt w:val="bullet"/>
      <w:lvlText w:val=""/>
      <w:lvlJc w:val="left"/>
      <w:pPr>
        <w:ind w:left="6591" w:hanging="360"/>
      </w:pPr>
      <w:rPr>
        <w:rFonts w:ascii="Wingdings" w:hAnsi="Wingdings" w:hint="default"/>
      </w:rPr>
    </w:lvl>
  </w:abstractNum>
  <w:abstractNum w:abstractNumId="56" w15:restartNumberingAfterBreak="0">
    <w:nsid w:val="70507ABA"/>
    <w:multiLevelType w:val="hybridMultilevel"/>
    <w:tmpl w:val="C3D8D59E"/>
    <w:lvl w:ilvl="0" w:tplc="9036D94C">
      <w:start w:val="16"/>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7" w15:restartNumberingAfterBreak="0">
    <w:nsid w:val="72865F40"/>
    <w:multiLevelType w:val="hybridMultilevel"/>
    <w:tmpl w:val="CB540EE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8" w15:restartNumberingAfterBreak="0">
    <w:nsid w:val="745F2C9F"/>
    <w:multiLevelType w:val="hybridMultilevel"/>
    <w:tmpl w:val="0C5803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15:restartNumberingAfterBreak="0">
    <w:nsid w:val="75A80801"/>
    <w:multiLevelType w:val="hybridMultilevel"/>
    <w:tmpl w:val="2C2CF30C"/>
    <w:lvl w:ilvl="0" w:tplc="CD5E4F36">
      <w:start w:val="1"/>
      <w:numFmt w:val="decimal"/>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60" w15:restartNumberingAfterBreak="0">
    <w:nsid w:val="76656421"/>
    <w:multiLevelType w:val="hybridMultilevel"/>
    <w:tmpl w:val="048A7AA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1" w15:restartNumberingAfterBreak="0">
    <w:nsid w:val="77B6544A"/>
    <w:multiLevelType w:val="hybridMultilevel"/>
    <w:tmpl w:val="BC326E1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2" w15:restartNumberingAfterBreak="0">
    <w:nsid w:val="79B15956"/>
    <w:multiLevelType w:val="hybridMultilevel"/>
    <w:tmpl w:val="F8FA28D8"/>
    <w:lvl w:ilvl="0" w:tplc="F0907DA4">
      <w:start w:val="1"/>
      <w:numFmt w:val="decimal"/>
      <w:pStyle w:val="Figura1"/>
      <w:lvlText w:val="%1."/>
      <w:lvlJc w:val="left"/>
      <w:pPr>
        <w:ind w:left="720" w:hanging="360"/>
      </w:pPr>
      <w:rPr>
        <w:sz w:val="22"/>
        <w:szCs w:val="22"/>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3" w15:restartNumberingAfterBreak="0">
    <w:nsid w:val="7C577BDE"/>
    <w:multiLevelType w:val="hybridMultilevel"/>
    <w:tmpl w:val="6B8EA2F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4" w15:restartNumberingAfterBreak="0">
    <w:nsid w:val="7CA81536"/>
    <w:multiLevelType w:val="multilevel"/>
    <w:tmpl w:val="C78E1E7C"/>
    <w:lvl w:ilvl="0">
      <w:start w:val="1"/>
      <w:numFmt w:val="decimal"/>
      <w:lvlText w:val="%1"/>
      <w:lvlJc w:val="left"/>
      <w:pPr>
        <w:ind w:left="465" w:hanging="465"/>
      </w:pPr>
      <w:rPr>
        <w:rFonts w:hint="default"/>
      </w:rPr>
    </w:lvl>
    <w:lvl w:ilvl="1">
      <w:start w:val="14"/>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906" w:hanging="180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65" w15:restartNumberingAfterBreak="0">
    <w:nsid w:val="7D0741F0"/>
    <w:multiLevelType w:val="hybridMultilevel"/>
    <w:tmpl w:val="9006D318"/>
    <w:lvl w:ilvl="0" w:tplc="FE12926A">
      <w:numFmt w:val="bullet"/>
      <w:lvlText w:val="–"/>
      <w:lvlJc w:val="left"/>
      <w:pPr>
        <w:ind w:left="720" w:hanging="360"/>
      </w:pPr>
      <w:rPr>
        <w:rFonts w:ascii="Calibri" w:eastAsia="Calibri" w:hAnsi="Calibri" w:cs="Calibri" w:hint="default"/>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7"/>
  </w:num>
  <w:num w:numId="2">
    <w:abstractNumId w:val="30"/>
  </w:num>
  <w:num w:numId="3">
    <w:abstractNumId w:val="9"/>
  </w:num>
  <w:num w:numId="4">
    <w:abstractNumId w:val="10"/>
  </w:num>
  <w:num w:numId="5">
    <w:abstractNumId w:val="29"/>
  </w:num>
  <w:num w:numId="6">
    <w:abstractNumId w:val="53"/>
    <w:lvlOverride w:ilvl="0">
      <w:lvl w:ilvl="0">
        <w:start w:val="1"/>
        <w:numFmt w:val="decimal"/>
        <w:suff w:val="space"/>
        <w:lvlText w:val="Tabella %1 - "/>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lowerLetter"/>
        <w:lvlText w:val="%2."/>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7">
    <w:abstractNumId w:val="34"/>
  </w:num>
  <w:num w:numId="8">
    <w:abstractNumId w:val="41"/>
  </w:num>
  <w:num w:numId="9">
    <w:abstractNumId w:val="45"/>
  </w:num>
  <w:num w:numId="10">
    <w:abstractNumId w:val="15"/>
  </w:num>
  <w:num w:numId="11">
    <w:abstractNumId w:val="0"/>
  </w:num>
  <w:num w:numId="12">
    <w:abstractNumId w:val="7"/>
  </w:num>
  <w:num w:numId="13">
    <w:abstractNumId w:val="3"/>
  </w:num>
  <w:num w:numId="14">
    <w:abstractNumId w:val="51"/>
  </w:num>
  <w:num w:numId="15">
    <w:abstractNumId w:val="59"/>
  </w:num>
  <w:num w:numId="16">
    <w:abstractNumId w:val="17"/>
  </w:num>
  <w:num w:numId="17">
    <w:abstractNumId w:val="49"/>
  </w:num>
  <w:num w:numId="18">
    <w:abstractNumId w:val="19"/>
  </w:num>
  <w:num w:numId="19">
    <w:abstractNumId w:val="21"/>
  </w:num>
  <w:num w:numId="20">
    <w:abstractNumId w:val="64"/>
  </w:num>
  <w:num w:numId="21">
    <w:abstractNumId w:val="6"/>
  </w:num>
  <w:num w:numId="22">
    <w:abstractNumId w:val="48"/>
  </w:num>
  <w:num w:numId="23">
    <w:abstractNumId w:val="14"/>
  </w:num>
  <w:num w:numId="24">
    <w:abstractNumId w:val="28"/>
  </w:num>
  <w:num w:numId="25">
    <w:abstractNumId w:val="52"/>
  </w:num>
  <w:num w:numId="26">
    <w:abstractNumId w:val="11"/>
  </w:num>
  <w:num w:numId="27">
    <w:abstractNumId w:val="25"/>
  </w:num>
  <w:num w:numId="28">
    <w:abstractNumId w:val="24"/>
  </w:num>
  <w:num w:numId="29">
    <w:abstractNumId w:val="43"/>
  </w:num>
  <w:num w:numId="30">
    <w:abstractNumId w:val="8"/>
  </w:num>
  <w:num w:numId="31">
    <w:abstractNumId w:val="20"/>
  </w:num>
  <w:num w:numId="32">
    <w:abstractNumId w:val="37"/>
  </w:num>
  <w:num w:numId="33">
    <w:abstractNumId w:val="36"/>
  </w:num>
  <w:num w:numId="34">
    <w:abstractNumId w:val="12"/>
  </w:num>
  <w:num w:numId="35">
    <w:abstractNumId w:val="46"/>
  </w:num>
  <w:num w:numId="36">
    <w:abstractNumId w:val="62"/>
  </w:num>
  <w:num w:numId="37">
    <w:abstractNumId w:val="38"/>
  </w:num>
  <w:num w:numId="38">
    <w:abstractNumId w:val="5"/>
  </w:num>
  <w:num w:numId="39">
    <w:abstractNumId w:val="55"/>
  </w:num>
  <w:num w:numId="40">
    <w:abstractNumId w:val="32"/>
  </w:num>
  <w:num w:numId="41">
    <w:abstractNumId w:val="61"/>
  </w:num>
  <w:num w:numId="42">
    <w:abstractNumId w:val="40"/>
  </w:num>
  <w:num w:numId="43">
    <w:abstractNumId w:val="26"/>
  </w:num>
  <w:num w:numId="44">
    <w:abstractNumId w:val="39"/>
  </w:num>
  <w:num w:numId="45">
    <w:abstractNumId w:val="65"/>
  </w:num>
  <w:num w:numId="46">
    <w:abstractNumId w:val="62"/>
    <w:lvlOverride w:ilvl="0">
      <w:startOverride w:val="1"/>
    </w:lvlOverride>
  </w:num>
  <w:num w:numId="47">
    <w:abstractNumId w:val="62"/>
  </w:num>
  <w:num w:numId="48">
    <w:abstractNumId w:val="53"/>
    <w:lvlOverride w:ilvl="0">
      <w:lvl w:ilvl="0">
        <w:start w:val="1"/>
        <w:numFmt w:val="decimal"/>
        <w:suff w:val="space"/>
        <w:lvlText w:val="Tabella %1 - "/>
        <w:lvlJc w:val="left"/>
        <w:pPr>
          <w:ind w:left="502"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lowerLetter"/>
        <w:lvlText w:val="%2."/>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49">
    <w:abstractNumId w:val="16"/>
  </w:num>
  <w:num w:numId="50">
    <w:abstractNumId w:val="47"/>
  </w:num>
  <w:num w:numId="51">
    <w:abstractNumId w:val="22"/>
  </w:num>
  <w:num w:numId="52">
    <w:abstractNumId w:val="4"/>
  </w:num>
  <w:num w:numId="53">
    <w:abstractNumId w:val="33"/>
  </w:num>
  <w:num w:numId="54">
    <w:abstractNumId w:val="57"/>
  </w:num>
  <w:num w:numId="55">
    <w:abstractNumId w:val="42"/>
  </w:num>
  <w:num w:numId="56">
    <w:abstractNumId w:val="44"/>
  </w:num>
  <w:num w:numId="57">
    <w:abstractNumId w:val="54"/>
  </w:num>
  <w:num w:numId="58">
    <w:abstractNumId w:val="58"/>
  </w:num>
  <w:num w:numId="59">
    <w:abstractNumId w:val="63"/>
  </w:num>
  <w:num w:numId="60">
    <w:abstractNumId w:val="18"/>
  </w:num>
  <w:num w:numId="61">
    <w:abstractNumId w:val="23"/>
  </w:num>
  <w:num w:numId="62">
    <w:abstractNumId w:val="31"/>
  </w:num>
  <w:num w:numId="63">
    <w:abstractNumId w:val="35"/>
  </w:num>
  <w:num w:numId="64">
    <w:abstractNumId w:val="60"/>
  </w:num>
  <w:num w:numId="65">
    <w:abstractNumId w:val="2"/>
  </w:num>
  <w:num w:numId="66">
    <w:abstractNumId w:val="50"/>
  </w:num>
  <w:num w:numId="67">
    <w:abstractNumId w:val="56"/>
  </w:num>
  <w:num w:numId="68">
    <w:abstractNumId w:val="1"/>
  </w:num>
  <w:num w:numId="69">
    <w:abstractNumId w:val="13"/>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hideSpellingErrors/>
  <w:hideGrammaticalErrors/>
  <w:activeWritingStyle w:appName="MSWord" w:lang="it-IT" w:vendorID="64" w:dllVersion="6" w:nlCheck="1" w:checkStyle="0"/>
  <w:activeWritingStyle w:appName="MSWord" w:lang="en-US" w:vendorID="64" w:dllVersion="6" w:nlCheck="1" w:checkStyle="1"/>
  <w:activeWritingStyle w:appName="MSWord" w:lang="en-GB" w:vendorID="64" w:dllVersion="6" w:nlCheck="1" w:checkStyle="1"/>
  <w:activeWritingStyle w:appName="MSWord" w:lang="it-IT" w:vendorID="64" w:dllVersion="0" w:nlCheck="1" w:checkStyle="0"/>
  <w:activeWritingStyle w:appName="MSWord" w:lang="en-US" w:vendorID="64" w:dllVersion="0" w:nlCheck="1" w:checkStyle="0"/>
  <w:activeWritingStyle w:appName="MSWord" w:lang="en-GB" w:vendorID="64" w:dllVersion="0" w:nlCheck="1" w:checkStyle="0"/>
  <w:proofState w:spelling="clean" w:grammar="clean"/>
  <w:defaultTabStop w:val="708"/>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41B9"/>
    <w:rsid w:val="000006A9"/>
    <w:rsid w:val="000008CC"/>
    <w:rsid w:val="00000B5B"/>
    <w:rsid w:val="00000E66"/>
    <w:rsid w:val="000017F9"/>
    <w:rsid w:val="00002A7D"/>
    <w:rsid w:val="00003C27"/>
    <w:rsid w:val="00003D9A"/>
    <w:rsid w:val="00003F74"/>
    <w:rsid w:val="0000514C"/>
    <w:rsid w:val="00005B66"/>
    <w:rsid w:val="00006DFA"/>
    <w:rsid w:val="000070AB"/>
    <w:rsid w:val="00007ED3"/>
    <w:rsid w:val="00010197"/>
    <w:rsid w:val="00010960"/>
    <w:rsid w:val="000115C8"/>
    <w:rsid w:val="00011604"/>
    <w:rsid w:val="00012BC8"/>
    <w:rsid w:val="00013096"/>
    <w:rsid w:val="000132CF"/>
    <w:rsid w:val="00013A96"/>
    <w:rsid w:val="00014286"/>
    <w:rsid w:val="00014492"/>
    <w:rsid w:val="00016828"/>
    <w:rsid w:val="000173B1"/>
    <w:rsid w:val="00017662"/>
    <w:rsid w:val="00020C29"/>
    <w:rsid w:val="00020C97"/>
    <w:rsid w:val="0002261C"/>
    <w:rsid w:val="00023404"/>
    <w:rsid w:val="00023FEF"/>
    <w:rsid w:val="00025553"/>
    <w:rsid w:val="000255BE"/>
    <w:rsid w:val="00025F13"/>
    <w:rsid w:val="00027F24"/>
    <w:rsid w:val="000313C2"/>
    <w:rsid w:val="00032F45"/>
    <w:rsid w:val="00034B1D"/>
    <w:rsid w:val="00036814"/>
    <w:rsid w:val="00040576"/>
    <w:rsid w:val="00040B13"/>
    <w:rsid w:val="000423BF"/>
    <w:rsid w:val="000428BE"/>
    <w:rsid w:val="000429BE"/>
    <w:rsid w:val="00043C64"/>
    <w:rsid w:val="00045294"/>
    <w:rsid w:val="000463B2"/>
    <w:rsid w:val="00051761"/>
    <w:rsid w:val="000518A6"/>
    <w:rsid w:val="00052B4F"/>
    <w:rsid w:val="00056500"/>
    <w:rsid w:val="00057AB4"/>
    <w:rsid w:val="00057F42"/>
    <w:rsid w:val="00060E2E"/>
    <w:rsid w:val="000645A6"/>
    <w:rsid w:val="00064BA9"/>
    <w:rsid w:val="00064D1D"/>
    <w:rsid w:val="00066C4F"/>
    <w:rsid w:val="00066E53"/>
    <w:rsid w:val="000678BE"/>
    <w:rsid w:val="00067C70"/>
    <w:rsid w:val="000755A4"/>
    <w:rsid w:val="000755F3"/>
    <w:rsid w:val="0007610F"/>
    <w:rsid w:val="00077373"/>
    <w:rsid w:val="00080217"/>
    <w:rsid w:val="00080D9F"/>
    <w:rsid w:val="0008402B"/>
    <w:rsid w:val="00084551"/>
    <w:rsid w:val="00085D80"/>
    <w:rsid w:val="00087470"/>
    <w:rsid w:val="00091A4D"/>
    <w:rsid w:val="00093420"/>
    <w:rsid w:val="00094DA8"/>
    <w:rsid w:val="000960FF"/>
    <w:rsid w:val="00097257"/>
    <w:rsid w:val="000A0E2D"/>
    <w:rsid w:val="000A35DB"/>
    <w:rsid w:val="000A3B4C"/>
    <w:rsid w:val="000A3BF9"/>
    <w:rsid w:val="000A5E17"/>
    <w:rsid w:val="000B4CB4"/>
    <w:rsid w:val="000B62E6"/>
    <w:rsid w:val="000B636C"/>
    <w:rsid w:val="000B63D1"/>
    <w:rsid w:val="000B719B"/>
    <w:rsid w:val="000B7D58"/>
    <w:rsid w:val="000B7FC5"/>
    <w:rsid w:val="000C0787"/>
    <w:rsid w:val="000C14A7"/>
    <w:rsid w:val="000C229A"/>
    <w:rsid w:val="000C23F3"/>
    <w:rsid w:val="000C2E6F"/>
    <w:rsid w:val="000C3E8C"/>
    <w:rsid w:val="000C4288"/>
    <w:rsid w:val="000C43E9"/>
    <w:rsid w:val="000C492A"/>
    <w:rsid w:val="000D016B"/>
    <w:rsid w:val="000D124E"/>
    <w:rsid w:val="000D142B"/>
    <w:rsid w:val="000D2475"/>
    <w:rsid w:val="000D36CD"/>
    <w:rsid w:val="000D44D4"/>
    <w:rsid w:val="000D46FE"/>
    <w:rsid w:val="000D54F0"/>
    <w:rsid w:val="000D6556"/>
    <w:rsid w:val="000D7E3A"/>
    <w:rsid w:val="000E0845"/>
    <w:rsid w:val="000E0AA8"/>
    <w:rsid w:val="000E0DB0"/>
    <w:rsid w:val="000E1070"/>
    <w:rsid w:val="000E19DC"/>
    <w:rsid w:val="000E27A1"/>
    <w:rsid w:val="000E32B2"/>
    <w:rsid w:val="000E533B"/>
    <w:rsid w:val="000E5B2D"/>
    <w:rsid w:val="000E6A84"/>
    <w:rsid w:val="000F060F"/>
    <w:rsid w:val="000F08C4"/>
    <w:rsid w:val="000F0946"/>
    <w:rsid w:val="000F128B"/>
    <w:rsid w:val="000F1E70"/>
    <w:rsid w:val="000F29B9"/>
    <w:rsid w:val="000F2A1A"/>
    <w:rsid w:val="000F2DC9"/>
    <w:rsid w:val="000F2E55"/>
    <w:rsid w:val="000F507E"/>
    <w:rsid w:val="000F5B0B"/>
    <w:rsid w:val="000F65A8"/>
    <w:rsid w:val="000F7301"/>
    <w:rsid w:val="000F7AAE"/>
    <w:rsid w:val="00100379"/>
    <w:rsid w:val="00102578"/>
    <w:rsid w:val="001028F2"/>
    <w:rsid w:val="00102F4A"/>
    <w:rsid w:val="001039D2"/>
    <w:rsid w:val="0010514C"/>
    <w:rsid w:val="001059E9"/>
    <w:rsid w:val="00107067"/>
    <w:rsid w:val="001075B4"/>
    <w:rsid w:val="00110116"/>
    <w:rsid w:val="00111241"/>
    <w:rsid w:val="00112264"/>
    <w:rsid w:val="00112F5D"/>
    <w:rsid w:val="00112FD1"/>
    <w:rsid w:val="001154EA"/>
    <w:rsid w:val="001154EB"/>
    <w:rsid w:val="00115870"/>
    <w:rsid w:val="0011663F"/>
    <w:rsid w:val="00116DC8"/>
    <w:rsid w:val="001173D2"/>
    <w:rsid w:val="00117728"/>
    <w:rsid w:val="00122BBA"/>
    <w:rsid w:val="00122E73"/>
    <w:rsid w:val="001239F0"/>
    <w:rsid w:val="001242CB"/>
    <w:rsid w:val="001251E2"/>
    <w:rsid w:val="0013014C"/>
    <w:rsid w:val="001301F3"/>
    <w:rsid w:val="00131802"/>
    <w:rsid w:val="00133AB3"/>
    <w:rsid w:val="00133DB2"/>
    <w:rsid w:val="0013429C"/>
    <w:rsid w:val="0013497B"/>
    <w:rsid w:val="00134D38"/>
    <w:rsid w:val="00134EE7"/>
    <w:rsid w:val="00136ABC"/>
    <w:rsid w:val="0014156B"/>
    <w:rsid w:val="001440A5"/>
    <w:rsid w:val="00145712"/>
    <w:rsid w:val="001464DD"/>
    <w:rsid w:val="00146B32"/>
    <w:rsid w:val="00147928"/>
    <w:rsid w:val="00147FC8"/>
    <w:rsid w:val="00151606"/>
    <w:rsid w:val="001555F9"/>
    <w:rsid w:val="00155723"/>
    <w:rsid w:val="001561F1"/>
    <w:rsid w:val="00156A88"/>
    <w:rsid w:val="00156D6B"/>
    <w:rsid w:val="00157274"/>
    <w:rsid w:val="0015759B"/>
    <w:rsid w:val="00160148"/>
    <w:rsid w:val="00160202"/>
    <w:rsid w:val="00161E1B"/>
    <w:rsid w:val="001627A0"/>
    <w:rsid w:val="00163279"/>
    <w:rsid w:val="0016430B"/>
    <w:rsid w:val="0016486C"/>
    <w:rsid w:val="00166A1D"/>
    <w:rsid w:val="00170C40"/>
    <w:rsid w:val="00170EC3"/>
    <w:rsid w:val="00172AD9"/>
    <w:rsid w:val="00172E51"/>
    <w:rsid w:val="001747C4"/>
    <w:rsid w:val="00175628"/>
    <w:rsid w:val="00175837"/>
    <w:rsid w:val="001759F0"/>
    <w:rsid w:val="00176344"/>
    <w:rsid w:val="00176FB0"/>
    <w:rsid w:val="00180530"/>
    <w:rsid w:val="00180B65"/>
    <w:rsid w:val="00184A0A"/>
    <w:rsid w:val="00186439"/>
    <w:rsid w:val="00186EBC"/>
    <w:rsid w:val="00190506"/>
    <w:rsid w:val="00192462"/>
    <w:rsid w:val="0019315D"/>
    <w:rsid w:val="001934C1"/>
    <w:rsid w:val="00195124"/>
    <w:rsid w:val="00195BAC"/>
    <w:rsid w:val="00195ED2"/>
    <w:rsid w:val="00196132"/>
    <w:rsid w:val="00196D58"/>
    <w:rsid w:val="001973D3"/>
    <w:rsid w:val="00197D68"/>
    <w:rsid w:val="00197E3E"/>
    <w:rsid w:val="00197FC2"/>
    <w:rsid w:val="001A13CA"/>
    <w:rsid w:val="001A29DC"/>
    <w:rsid w:val="001A51AB"/>
    <w:rsid w:val="001A7656"/>
    <w:rsid w:val="001B0B08"/>
    <w:rsid w:val="001B1638"/>
    <w:rsid w:val="001B1894"/>
    <w:rsid w:val="001B303F"/>
    <w:rsid w:val="001B3714"/>
    <w:rsid w:val="001B7A38"/>
    <w:rsid w:val="001C10E0"/>
    <w:rsid w:val="001C1559"/>
    <w:rsid w:val="001C18A5"/>
    <w:rsid w:val="001C1CD8"/>
    <w:rsid w:val="001C395D"/>
    <w:rsid w:val="001C50D5"/>
    <w:rsid w:val="001D01D9"/>
    <w:rsid w:val="001D0ED4"/>
    <w:rsid w:val="001D19DE"/>
    <w:rsid w:val="001D20F9"/>
    <w:rsid w:val="001D219D"/>
    <w:rsid w:val="001D4185"/>
    <w:rsid w:val="001D4406"/>
    <w:rsid w:val="001D627A"/>
    <w:rsid w:val="001E05E4"/>
    <w:rsid w:val="001E0FAD"/>
    <w:rsid w:val="001E1502"/>
    <w:rsid w:val="001E19E7"/>
    <w:rsid w:val="001E1B27"/>
    <w:rsid w:val="001E2CD3"/>
    <w:rsid w:val="001E3715"/>
    <w:rsid w:val="001E3BCD"/>
    <w:rsid w:val="001E4B65"/>
    <w:rsid w:val="001E7C51"/>
    <w:rsid w:val="001E7D47"/>
    <w:rsid w:val="001F0303"/>
    <w:rsid w:val="001F0307"/>
    <w:rsid w:val="001F1314"/>
    <w:rsid w:val="001F3A3D"/>
    <w:rsid w:val="001F492E"/>
    <w:rsid w:val="001F6E7E"/>
    <w:rsid w:val="001F78DF"/>
    <w:rsid w:val="00203073"/>
    <w:rsid w:val="00203432"/>
    <w:rsid w:val="00203BBD"/>
    <w:rsid w:val="00207123"/>
    <w:rsid w:val="0021002F"/>
    <w:rsid w:val="002100FA"/>
    <w:rsid w:val="00212ACD"/>
    <w:rsid w:val="00213621"/>
    <w:rsid w:val="00213CE3"/>
    <w:rsid w:val="00214987"/>
    <w:rsid w:val="002153A0"/>
    <w:rsid w:val="00215510"/>
    <w:rsid w:val="00216D34"/>
    <w:rsid w:val="002172B3"/>
    <w:rsid w:val="00217317"/>
    <w:rsid w:val="00221599"/>
    <w:rsid w:val="002219F4"/>
    <w:rsid w:val="0022296F"/>
    <w:rsid w:val="00223C47"/>
    <w:rsid w:val="002243B3"/>
    <w:rsid w:val="00224C98"/>
    <w:rsid w:val="00225422"/>
    <w:rsid w:val="0022593C"/>
    <w:rsid w:val="002262C3"/>
    <w:rsid w:val="00230572"/>
    <w:rsid w:val="00231282"/>
    <w:rsid w:val="00232AB9"/>
    <w:rsid w:val="002340BA"/>
    <w:rsid w:val="002343B2"/>
    <w:rsid w:val="00235A60"/>
    <w:rsid w:val="00236777"/>
    <w:rsid w:val="00236BAF"/>
    <w:rsid w:val="00242CD6"/>
    <w:rsid w:val="002444AC"/>
    <w:rsid w:val="002458F5"/>
    <w:rsid w:val="00245C91"/>
    <w:rsid w:val="00245E3E"/>
    <w:rsid w:val="00247045"/>
    <w:rsid w:val="00250CB7"/>
    <w:rsid w:val="00251587"/>
    <w:rsid w:val="00256758"/>
    <w:rsid w:val="00257E66"/>
    <w:rsid w:val="00257EE3"/>
    <w:rsid w:val="00262AE8"/>
    <w:rsid w:val="00263672"/>
    <w:rsid w:val="00264A9A"/>
    <w:rsid w:val="00265BE3"/>
    <w:rsid w:val="002663ED"/>
    <w:rsid w:val="00270004"/>
    <w:rsid w:val="00270089"/>
    <w:rsid w:val="00270132"/>
    <w:rsid w:val="00270D90"/>
    <w:rsid w:val="00271585"/>
    <w:rsid w:val="00272497"/>
    <w:rsid w:val="0027254C"/>
    <w:rsid w:val="00272F22"/>
    <w:rsid w:val="00274BEE"/>
    <w:rsid w:val="00275C93"/>
    <w:rsid w:val="002778E6"/>
    <w:rsid w:val="00280EA6"/>
    <w:rsid w:val="002813B6"/>
    <w:rsid w:val="002819A1"/>
    <w:rsid w:val="00281E5F"/>
    <w:rsid w:val="002839A5"/>
    <w:rsid w:val="00286600"/>
    <w:rsid w:val="0028692E"/>
    <w:rsid w:val="00287C2A"/>
    <w:rsid w:val="002902AF"/>
    <w:rsid w:val="002903A4"/>
    <w:rsid w:val="00290D11"/>
    <w:rsid w:val="00290FE0"/>
    <w:rsid w:val="00291F68"/>
    <w:rsid w:val="00292A9C"/>
    <w:rsid w:val="00294EF1"/>
    <w:rsid w:val="00296015"/>
    <w:rsid w:val="00296474"/>
    <w:rsid w:val="002968A3"/>
    <w:rsid w:val="00297739"/>
    <w:rsid w:val="00297CC1"/>
    <w:rsid w:val="00297CE3"/>
    <w:rsid w:val="002A08C8"/>
    <w:rsid w:val="002A3EAD"/>
    <w:rsid w:val="002A411C"/>
    <w:rsid w:val="002A51D8"/>
    <w:rsid w:val="002A684F"/>
    <w:rsid w:val="002A68B1"/>
    <w:rsid w:val="002A6AC4"/>
    <w:rsid w:val="002A7F0B"/>
    <w:rsid w:val="002B11A0"/>
    <w:rsid w:val="002B2499"/>
    <w:rsid w:val="002B27EA"/>
    <w:rsid w:val="002B4F88"/>
    <w:rsid w:val="002B6ED4"/>
    <w:rsid w:val="002B704B"/>
    <w:rsid w:val="002B70CA"/>
    <w:rsid w:val="002B70E0"/>
    <w:rsid w:val="002C0B9D"/>
    <w:rsid w:val="002C0E0E"/>
    <w:rsid w:val="002C1DFD"/>
    <w:rsid w:val="002C23E9"/>
    <w:rsid w:val="002C3DBE"/>
    <w:rsid w:val="002C3E7C"/>
    <w:rsid w:val="002C407A"/>
    <w:rsid w:val="002C47BD"/>
    <w:rsid w:val="002C5B0B"/>
    <w:rsid w:val="002D0111"/>
    <w:rsid w:val="002D11B5"/>
    <w:rsid w:val="002D1DA8"/>
    <w:rsid w:val="002D1FA4"/>
    <w:rsid w:val="002D2ED7"/>
    <w:rsid w:val="002D3372"/>
    <w:rsid w:val="002D617F"/>
    <w:rsid w:val="002D61DD"/>
    <w:rsid w:val="002D7CB7"/>
    <w:rsid w:val="002D7F07"/>
    <w:rsid w:val="002E1A68"/>
    <w:rsid w:val="002E301D"/>
    <w:rsid w:val="002E3439"/>
    <w:rsid w:val="002E37AB"/>
    <w:rsid w:val="002E380F"/>
    <w:rsid w:val="002E4FED"/>
    <w:rsid w:val="002E5148"/>
    <w:rsid w:val="002E54F0"/>
    <w:rsid w:val="002E5972"/>
    <w:rsid w:val="002E662F"/>
    <w:rsid w:val="002F0387"/>
    <w:rsid w:val="002F1A9A"/>
    <w:rsid w:val="002F1AD2"/>
    <w:rsid w:val="002F35E4"/>
    <w:rsid w:val="002F44A7"/>
    <w:rsid w:val="002F4A70"/>
    <w:rsid w:val="002F676B"/>
    <w:rsid w:val="002F7304"/>
    <w:rsid w:val="00301305"/>
    <w:rsid w:val="0030243D"/>
    <w:rsid w:val="00302941"/>
    <w:rsid w:val="0030335F"/>
    <w:rsid w:val="003035F9"/>
    <w:rsid w:val="00303EFE"/>
    <w:rsid w:val="00304091"/>
    <w:rsid w:val="00304275"/>
    <w:rsid w:val="00304625"/>
    <w:rsid w:val="003048A3"/>
    <w:rsid w:val="003055A8"/>
    <w:rsid w:val="00305982"/>
    <w:rsid w:val="00305BB7"/>
    <w:rsid w:val="00306067"/>
    <w:rsid w:val="00310FAC"/>
    <w:rsid w:val="003124A8"/>
    <w:rsid w:val="003133A5"/>
    <w:rsid w:val="00314265"/>
    <w:rsid w:val="0031455A"/>
    <w:rsid w:val="00315228"/>
    <w:rsid w:val="00315A53"/>
    <w:rsid w:val="00315AD8"/>
    <w:rsid w:val="003161C1"/>
    <w:rsid w:val="003174EC"/>
    <w:rsid w:val="00317590"/>
    <w:rsid w:val="00321A97"/>
    <w:rsid w:val="00321B2E"/>
    <w:rsid w:val="00323E72"/>
    <w:rsid w:val="00323FD3"/>
    <w:rsid w:val="00324E1C"/>
    <w:rsid w:val="003266F8"/>
    <w:rsid w:val="00330D27"/>
    <w:rsid w:val="003311EF"/>
    <w:rsid w:val="00331505"/>
    <w:rsid w:val="0033342B"/>
    <w:rsid w:val="003341E2"/>
    <w:rsid w:val="003342B4"/>
    <w:rsid w:val="003350E3"/>
    <w:rsid w:val="003351F4"/>
    <w:rsid w:val="003359ED"/>
    <w:rsid w:val="00340848"/>
    <w:rsid w:val="003414F2"/>
    <w:rsid w:val="003414F5"/>
    <w:rsid w:val="00341560"/>
    <w:rsid w:val="00343A67"/>
    <w:rsid w:val="0034504D"/>
    <w:rsid w:val="00346191"/>
    <w:rsid w:val="00347DB0"/>
    <w:rsid w:val="003535BC"/>
    <w:rsid w:val="00354123"/>
    <w:rsid w:val="00354AC4"/>
    <w:rsid w:val="003560FF"/>
    <w:rsid w:val="00356A7A"/>
    <w:rsid w:val="0036065A"/>
    <w:rsid w:val="003606A1"/>
    <w:rsid w:val="003608E4"/>
    <w:rsid w:val="0036222F"/>
    <w:rsid w:val="00362A21"/>
    <w:rsid w:val="00362FB6"/>
    <w:rsid w:val="003640B2"/>
    <w:rsid w:val="00364EBB"/>
    <w:rsid w:val="00365BED"/>
    <w:rsid w:val="00367B24"/>
    <w:rsid w:val="0037019E"/>
    <w:rsid w:val="00371F41"/>
    <w:rsid w:val="0037279C"/>
    <w:rsid w:val="00372D88"/>
    <w:rsid w:val="003739C4"/>
    <w:rsid w:val="00376195"/>
    <w:rsid w:val="0038029E"/>
    <w:rsid w:val="003804D4"/>
    <w:rsid w:val="0038178A"/>
    <w:rsid w:val="00382269"/>
    <w:rsid w:val="00382F78"/>
    <w:rsid w:val="003844B9"/>
    <w:rsid w:val="003869F8"/>
    <w:rsid w:val="003909D4"/>
    <w:rsid w:val="00391BCF"/>
    <w:rsid w:val="00393FD4"/>
    <w:rsid w:val="00394752"/>
    <w:rsid w:val="00394E0E"/>
    <w:rsid w:val="003951FF"/>
    <w:rsid w:val="003A0B57"/>
    <w:rsid w:val="003A5302"/>
    <w:rsid w:val="003A5BD1"/>
    <w:rsid w:val="003A5C94"/>
    <w:rsid w:val="003A7359"/>
    <w:rsid w:val="003B0900"/>
    <w:rsid w:val="003B11EB"/>
    <w:rsid w:val="003B23F6"/>
    <w:rsid w:val="003B2D9D"/>
    <w:rsid w:val="003B584A"/>
    <w:rsid w:val="003B5C08"/>
    <w:rsid w:val="003B63C1"/>
    <w:rsid w:val="003B7253"/>
    <w:rsid w:val="003C0109"/>
    <w:rsid w:val="003C16A3"/>
    <w:rsid w:val="003C18C0"/>
    <w:rsid w:val="003C44BF"/>
    <w:rsid w:val="003C4638"/>
    <w:rsid w:val="003C4971"/>
    <w:rsid w:val="003C74CF"/>
    <w:rsid w:val="003D0A7C"/>
    <w:rsid w:val="003D0BA3"/>
    <w:rsid w:val="003D1AC9"/>
    <w:rsid w:val="003D28B2"/>
    <w:rsid w:val="003D2962"/>
    <w:rsid w:val="003D29D6"/>
    <w:rsid w:val="003D3FAD"/>
    <w:rsid w:val="003D69EC"/>
    <w:rsid w:val="003D6C39"/>
    <w:rsid w:val="003D6C4D"/>
    <w:rsid w:val="003E1521"/>
    <w:rsid w:val="003E2372"/>
    <w:rsid w:val="003E3A86"/>
    <w:rsid w:val="003E4BE4"/>
    <w:rsid w:val="003E6347"/>
    <w:rsid w:val="003E704A"/>
    <w:rsid w:val="003F1164"/>
    <w:rsid w:val="003F1207"/>
    <w:rsid w:val="003F1CF1"/>
    <w:rsid w:val="003F3EA6"/>
    <w:rsid w:val="003F3EBF"/>
    <w:rsid w:val="003F5A03"/>
    <w:rsid w:val="003F6D7B"/>
    <w:rsid w:val="00400ED4"/>
    <w:rsid w:val="00401745"/>
    <w:rsid w:val="00401E87"/>
    <w:rsid w:val="004033D3"/>
    <w:rsid w:val="00404267"/>
    <w:rsid w:val="00404ACF"/>
    <w:rsid w:val="00406126"/>
    <w:rsid w:val="00406802"/>
    <w:rsid w:val="00406A92"/>
    <w:rsid w:val="0041076C"/>
    <w:rsid w:val="00412C5D"/>
    <w:rsid w:val="0041478E"/>
    <w:rsid w:val="00414DFC"/>
    <w:rsid w:val="0041544C"/>
    <w:rsid w:val="004170D8"/>
    <w:rsid w:val="004179CD"/>
    <w:rsid w:val="00417CE3"/>
    <w:rsid w:val="00417FD5"/>
    <w:rsid w:val="00417FE7"/>
    <w:rsid w:val="00420356"/>
    <w:rsid w:val="0042092A"/>
    <w:rsid w:val="00420D07"/>
    <w:rsid w:val="00420D1E"/>
    <w:rsid w:val="00421191"/>
    <w:rsid w:val="004212A2"/>
    <w:rsid w:val="00421C5C"/>
    <w:rsid w:val="0042364E"/>
    <w:rsid w:val="00423831"/>
    <w:rsid w:val="00424424"/>
    <w:rsid w:val="00425DFF"/>
    <w:rsid w:val="004266B7"/>
    <w:rsid w:val="00426773"/>
    <w:rsid w:val="00426E01"/>
    <w:rsid w:val="00430880"/>
    <w:rsid w:val="004309BF"/>
    <w:rsid w:val="004312C8"/>
    <w:rsid w:val="00431F3E"/>
    <w:rsid w:val="00433C32"/>
    <w:rsid w:val="004368C2"/>
    <w:rsid w:val="004402E9"/>
    <w:rsid w:val="00440F46"/>
    <w:rsid w:val="004413B5"/>
    <w:rsid w:val="00442347"/>
    <w:rsid w:val="00442602"/>
    <w:rsid w:val="004433D6"/>
    <w:rsid w:val="00445921"/>
    <w:rsid w:val="00446315"/>
    <w:rsid w:val="00447506"/>
    <w:rsid w:val="00447E8C"/>
    <w:rsid w:val="0045183A"/>
    <w:rsid w:val="004521B5"/>
    <w:rsid w:val="004529FC"/>
    <w:rsid w:val="004535C0"/>
    <w:rsid w:val="00453A12"/>
    <w:rsid w:val="00453CA6"/>
    <w:rsid w:val="00454451"/>
    <w:rsid w:val="00454A90"/>
    <w:rsid w:val="004551AF"/>
    <w:rsid w:val="00455CF7"/>
    <w:rsid w:val="00456EC2"/>
    <w:rsid w:val="00460E8A"/>
    <w:rsid w:val="004613EE"/>
    <w:rsid w:val="00461751"/>
    <w:rsid w:val="00462FF1"/>
    <w:rsid w:val="0046348E"/>
    <w:rsid w:val="00463D49"/>
    <w:rsid w:val="00463EBF"/>
    <w:rsid w:val="004641BE"/>
    <w:rsid w:val="004652A5"/>
    <w:rsid w:val="0046792A"/>
    <w:rsid w:val="0047163D"/>
    <w:rsid w:val="0047178C"/>
    <w:rsid w:val="00471D51"/>
    <w:rsid w:val="00471E34"/>
    <w:rsid w:val="00472736"/>
    <w:rsid w:val="00472B39"/>
    <w:rsid w:val="00472C07"/>
    <w:rsid w:val="00476500"/>
    <w:rsid w:val="00476ABC"/>
    <w:rsid w:val="004807AD"/>
    <w:rsid w:val="00482B6D"/>
    <w:rsid w:val="00482F91"/>
    <w:rsid w:val="0048300A"/>
    <w:rsid w:val="0048310A"/>
    <w:rsid w:val="0048352F"/>
    <w:rsid w:val="004835C0"/>
    <w:rsid w:val="0048463E"/>
    <w:rsid w:val="0048535B"/>
    <w:rsid w:val="0048624A"/>
    <w:rsid w:val="00487109"/>
    <w:rsid w:val="004932D0"/>
    <w:rsid w:val="00493566"/>
    <w:rsid w:val="00493843"/>
    <w:rsid w:val="00493F2C"/>
    <w:rsid w:val="004948FB"/>
    <w:rsid w:val="00494A95"/>
    <w:rsid w:val="00494B81"/>
    <w:rsid w:val="00495035"/>
    <w:rsid w:val="004954C7"/>
    <w:rsid w:val="00495FBE"/>
    <w:rsid w:val="00497B10"/>
    <w:rsid w:val="004A182A"/>
    <w:rsid w:val="004A23CA"/>
    <w:rsid w:val="004A2AAB"/>
    <w:rsid w:val="004A4575"/>
    <w:rsid w:val="004A49C0"/>
    <w:rsid w:val="004A4EA0"/>
    <w:rsid w:val="004A4ED6"/>
    <w:rsid w:val="004A6ACE"/>
    <w:rsid w:val="004B103C"/>
    <w:rsid w:val="004B2099"/>
    <w:rsid w:val="004B347E"/>
    <w:rsid w:val="004B3C63"/>
    <w:rsid w:val="004B3CB2"/>
    <w:rsid w:val="004B488D"/>
    <w:rsid w:val="004B4B14"/>
    <w:rsid w:val="004B5C15"/>
    <w:rsid w:val="004B61F9"/>
    <w:rsid w:val="004B66D8"/>
    <w:rsid w:val="004C1379"/>
    <w:rsid w:val="004C1E20"/>
    <w:rsid w:val="004C2F26"/>
    <w:rsid w:val="004C30FC"/>
    <w:rsid w:val="004C3268"/>
    <w:rsid w:val="004C5A94"/>
    <w:rsid w:val="004C6AD9"/>
    <w:rsid w:val="004C6E55"/>
    <w:rsid w:val="004C7128"/>
    <w:rsid w:val="004D124B"/>
    <w:rsid w:val="004D135B"/>
    <w:rsid w:val="004D184E"/>
    <w:rsid w:val="004D1BAF"/>
    <w:rsid w:val="004D1D0E"/>
    <w:rsid w:val="004D22A2"/>
    <w:rsid w:val="004D29C1"/>
    <w:rsid w:val="004D2B26"/>
    <w:rsid w:val="004D2FE7"/>
    <w:rsid w:val="004D3660"/>
    <w:rsid w:val="004D37FA"/>
    <w:rsid w:val="004E06DA"/>
    <w:rsid w:val="004E09B5"/>
    <w:rsid w:val="004E0B75"/>
    <w:rsid w:val="004E2AED"/>
    <w:rsid w:val="004E541F"/>
    <w:rsid w:val="004E5D27"/>
    <w:rsid w:val="004E6C1E"/>
    <w:rsid w:val="004E6E0A"/>
    <w:rsid w:val="004E7589"/>
    <w:rsid w:val="004E7D97"/>
    <w:rsid w:val="004F0DA9"/>
    <w:rsid w:val="004F25E0"/>
    <w:rsid w:val="004F3A38"/>
    <w:rsid w:val="004F4EC1"/>
    <w:rsid w:val="004F5433"/>
    <w:rsid w:val="004F5FAD"/>
    <w:rsid w:val="004F688E"/>
    <w:rsid w:val="004F6AB1"/>
    <w:rsid w:val="004F71FC"/>
    <w:rsid w:val="005010B5"/>
    <w:rsid w:val="0050281E"/>
    <w:rsid w:val="00502F62"/>
    <w:rsid w:val="00505108"/>
    <w:rsid w:val="00505980"/>
    <w:rsid w:val="005066DD"/>
    <w:rsid w:val="005104B8"/>
    <w:rsid w:val="005104F4"/>
    <w:rsid w:val="00510940"/>
    <w:rsid w:val="005109C3"/>
    <w:rsid w:val="00510E00"/>
    <w:rsid w:val="0051208A"/>
    <w:rsid w:val="005126A4"/>
    <w:rsid w:val="005139A8"/>
    <w:rsid w:val="00515C28"/>
    <w:rsid w:val="005177A3"/>
    <w:rsid w:val="00517EBC"/>
    <w:rsid w:val="00517FA5"/>
    <w:rsid w:val="00520784"/>
    <w:rsid w:val="00522A11"/>
    <w:rsid w:val="00522DC4"/>
    <w:rsid w:val="00522F53"/>
    <w:rsid w:val="00523040"/>
    <w:rsid w:val="0052409D"/>
    <w:rsid w:val="00526559"/>
    <w:rsid w:val="0053012F"/>
    <w:rsid w:val="005316D8"/>
    <w:rsid w:val="00531739"/>
    <w:rsid w:val="00531B83"/>
    <w:rsid w:val="00531CC2"/>
    <w:rsid w:val="005326FE"/>
    <w:rsid w:val="00532A82"/>
    <w:rsid w:val="00533FD1"/>
    <w:rsid w:val="00534891"/>
    <w:rsid w:val="00534D96"/>
    <w:rsid w:val="00534E35"/>
    <w:rsid w:val="00536162"/>
    <w:rsid w:val="0053737E"/>
    <w:rsid w:val="005373A4"/>
    <w:rsid w:val="00537680"/>
    <w:rsid w:val="0054135E"/>
    <w:rsid w:val="00542745"/>
    <w:rsid w:val="005428A3"/>
    <w:rsid w:val="005435D2"/>
    <w:rsid w:val="00543B67"/>
    <w:rsid w:val="0054468C"/>
    <w:rsid w:val="00544EAB"/>
    <w:rsid w:val="005454EB"/>
    <w:rsid w:val="00547345"/>
    <w:rsid w:val="0054764E"/>
    <w:rsid w:val="00551DB8"/>
    <w:rsid w:val="005528BA"/>
    <w:rsid w:val="00553894"/>
    <w:rsid w:val="00554929"/>
    <w:rsid w:val="00555406"/>
    <w:rsid w:val="00556197"/>
    <w:rsid w:val="00556CC0"/>
    <w:rsid w:val="00557204"/>
    <w:rsid w:val="00557791"/>
    <w:rsid w:val="00557C28"/>
    <w:rsid w:val="00557D31"/>
    <w:rsid w:val="00560D48"/>
    <w:rsid w:val="0056178C"/>
    <w:rsid w:val="00562073"/>
    <w:rsid w:val="00562FE8"/>
    <w:rsid w:val="00564B36"/>
    <w:rsid w:val="00564CE0"/>
    <w:rsid w:val="005660C0"/>
    <w:rsid w:val="005664FE"/>
    <w:rsid w:val="00566549"/>
    <w:rsid w:val="0056696F"/>
    <w:rsid w:val="00567FB2"/>
    <w:rsid w:val="00571EF6"/>
    <w:rsid w:val="00572A39"/>
    <w:rsid w:val="00572DDD"/>
    <w:rsid w:val="005736EE"/>
    <w:rsid w:val="0057432F"/>
    <w:rsid w:val="00574A82"/>
    <w:rsid w:val="0057546C"/>
    <w:rsid w:val="005761FC"/>
    <w:rsid w:val="00576786"/>
    <w:rsid w:val="005772A5"/>
    <w:rsid w:val="00580BB7"/>
    <w:rsid w:val="00580DBA"/>
    <w:rsid w:val="00582DC4"/>
    <w:rsid w:val="0058351A"/>
    <w:rsid w:val="0058361C"/>
    <w:rsid w:val="005857C1"/>
    <w:rsid w:val="00587CEC"/>
    <w:rsid w:val="00587FDC"/>
    <w:rsid w:val="00590E34"/>
    <w:rsid w:val="0059326E"/>
    <w:rsid w:val="00593420"/>
    <w:rsid w:val="005947B9"/>
    <w:rsid w:val="005A0043"/>
    <w:rsid w:val="005A0F6D"/>
    <w:rsid w:val="005A14AE"/>
    <w:rsid w:val="005A298B"/>
    <w:rsid w:val="005A2A11"/>
    <w:rsid w:val="005A2B8C"/>
    <w:rsid w:val="005A49C6"/>
    <w:rsid w:val="005A70A9"/>
    <w:rsid w:val="005B102D"/>
    <w:rsid w:val="005B13D0"/>
    <w:rsid w:val="005B1413"/>
    <w:rsid w:val="005B1CD1"/>
    <w:rsid w:val="005B1F1A"/>
    <w:rsid w:val="005B307C"/>
    <w:rsid w:val="005B4CDC"/>
    <w:rsid w:val="005B6D1C"/>
    <w:rsid w:val="005B7301"/>
    <w:rsid w:val="005B7E62"/>
    <w:rsid w:val="005C01E7"/>
    <w:rsid w:val="005C0440"/>
    <w:rsid w:val="005C1072"/>
    <w:rsid w:val="005C1567"/>
    <w:rsid w:val="005C17D0"/>
    <w:rsid w:val="005C44AC"/>
    <w:rsid w:val="005C4974"/>
    <w:rsid w:val="005C52C7"/>
    <w:rsid w:val="005C7A7B"/>
    <w:rsid w:val="005D0F0A"/>
    <w:rsid w:val="005D1032"/>
    <w:rsid w:val="005D1A5B"/>
    <w:rsid w:val="005D1D83"/>
    <w:rsid w:val="005D1ECF"/>
    <w:rsid w:val="005D2F94"/>
    <w:rsid w:val="005D3666"/>
    <w:rsid w:val="005D4B5F"/>
    <w:rsid w:val="005D6FA3"/>
    <w:rsid w:val="005D7728"/>
    <w:rsid w:val="005E03FA"/>
    <w:rsid w:val="005E1943"/>
    <w:rsid w:val="005E3739"/>
    <w:rsid w:val="005E3763"/>
    <w:rsid w:val="005E5849"/>
    <w:rsid w:val="005E5FF5"/>
    <w:rsid w:val="005E6D95"/>
    <w:rsid w:val="005E7657"/>
    <w:rsid w:val="005E7999"/>
    <w:rsid w:val="005F0623"/>
    <w:rsid w:val="005F111B"/>
    <w:rsid w:val="005F6595"/>
    <w:rsid w:val="005F730E"/>
    <w:rsid w:val="005F7CB3"/>
    <w:rsid w:val="006001DB"/>
    <w:rsid w:val="00600FF1"/>
    <w:rsid w:val="00602E8B"/>
    <w:rsid w:val="006033C1"/>
    <w:rsid w:val="00604374"/>
    <w:rsid w:val="0060486B"/>
    <w:rsid w:val="00605E24"/>
    <w:rsid w:val="0060718A"/>
    <w:rsid w:val="0060747C"/>
    <w:rsid w:val="00607A67"/>
    <w:rsid w:val="00610595"/>
    <w:rsid w:val="00610FF5"/>
    <w:rsid w:val="00611673"/>
    <w:rsid w:val="00612C23"/>
    <w:rsid w:val="006172BA"/>
    <w:rsid w:val="006175F6"/>
    <w:rsid w:val="00623F20"/>
    <w:rsid w:val="006242DE"/>
    <w:rsid w:val="0062548A"/>
    <w:rsid w:val="0063007D"/>
    <w:rsid w:val="006307C3"/>
    <w:rsid w:val="006311D6"/>
    <w:rsid w:val="006328A5"/>
    <w:rsid w:val="00635F4F"/>
    <w:rsid w:val="006363C4"/>
    <w:rsid w:val="00636A04"/>
    <w:rsid w:val="00641C31"/>
    <w:rsid w:val="00642630"/>
    <w:rsid w:val="006439D2"/>
    <w:rsid w:val="00646492"/>
    <w:rsid w:val="00646ED1"/>
    <w:rsid w:val="0065041D"/>
    <w:rsid w:val="00651D5D"/>
    <w:rsid w:val="00656869"/>
    <w:rsid w:val="00656A27"/>
    <w:rsid w:val="00656C8B"/>
    <w:rsid w:val="006579C3"/>
    <w:rsid w:val="00660B4C"/>
    <w:rsid w:val="00660E13"/>
    <w:rsid w:val="006615A6"/>
    <w:rsid w:val="00662404"/>
    <w:rsid w:val="006643FC"/>
    <w:rsid w:val="00665621"/>
    <w:rsid w:val="00667C15"/>
    <w:rsid w:val="00667E28"/>
    <w:rsid w:val="00671121"/>
    <w:rsid w:val="0067140E"/>
    <w:rsid w:val="00671833"/>
    <w:rsid w:val="006726C4"/>
    <w:rsid w:val="00672A83"/>
    <w:rsid w:val="00673350"/>
    <w:rsid w:val="006750E2"/>
    <w:rsid w:val="00675955"/>
    <w:rsid w:val="00676943"/>
    <w:rsid w:val="00680926"/>
    <w:rsid w:val="00680F9C"/>
    <w:rsid w:val="006825E0"/>
    <w:rsid w:val="00683DC4"/>
    <w:rsid w:val="006861C9"/>
    <w:rsid w:val="00687E8D"/>
    <w:rsid w:val="006926C0"/>
    <w:rsid w:val="00693000"/>
    <w:rsid w:val="00693CDF"/>
    <w:rsid w:val="00694244"/>
    <w:rsid w:val="0069431A"/>
    <w:rsid w:val="006969C7"/>
    <w:rsid w:val="006971A6"/>
    <w:rsid w:val="006A44C2"/>
    <w:rsid w:val="006A4631"/>
    <w:rsid w:val="006A6776"/>
    <w:rsid w:val="006A7DFD"/>
    <w:rsid w:val="006B2906"/>
    <w:rsid w:val="006B320E"/>
    <w:rsid w:val="006B408C"/>
    <w:rsid w:val="006B6A5F"/>
    <w:rsid w:val="006C0A81"/>
    <w:rsid w:val="006C397E"/>
    <w:rsid w:val="006C39FC"/>
    <w:rsid w:val="006C4440"/>
    <w:rsid w:val="006C44FB"/>
    <w:rsid w:val="006C4DEA"/>
    <w:rsid w:val="006C5CA5"/>
    <w:rsid w:val="006C67E8"/>
    <w:rsid w:val="006C74BD"/>
    <w:rsid w:val="006C7665"/>
    <w:rsid w:val="006C76C2"/>
    <w:rsid w:val="006D0E13"/>
    <w:rsid w:val="006D1568"/>
    <w:rsid w:val="006D200C"/>
    <w:rsid w:val="006D4850"/>
    <w:rsid w:val="006D5BA1"/>
    <w:rsid w:val="006D5DB4"/>
    <w:rsid w:val="006D6A2F"/>
    <w:rsid w:val="006D7A44"/>
    <w:rsid w:val="006E0333"/>
    <w:rsid w:val="006E0EEB"/>
    <w:rsid w:val="006E1002"/>
    <w:rsid w:val="006E21C4"/>
    <w:rsid w:val="006E430B"/>
    <w:rsid w:val="006E4A32"/>
    <w:rsid w:val="006E6343"/>
    <w:rsid w:val="006E6F72"/>
    <w:rsid w:val="006E77E0"/>
    <w:rsid w:val="006E79FA"/>
    <w:rsid w:val="006E7CD1"/>
    <w:rsid w:val="006F06D4"/>
    <w:rsid w:val="006F0A30"/>
    <w:rsid w:val="006F1085"/>
    <w:rsid w:val="006F1371"/>
    <w:rsid w:val="006F23DB"/>
    <w:rsid w:val="006F2411"/>
    <w:rsid w:val="006F4970"/>
    <w:rsid w:val="006F5409"/>
    <w:rsid w:val="006F66A5"/>
    <w:rsid w:val="006F7A63"/>
    <w:rsid w:val="006F7E68"/>
    <w:rsid w:val="007006D9"/>
    <w:rsid w:val="007011EF"/>
    <w:rsid w:val="007012F0"/>
    <w:rsid w:val="0070130A"/>
    <w:rsid w:val="007015C1"/>
    <w:rsid w:val="00701B2A"/>
    <w:rsid w:val="00701D0D"/>
    <w:rsid w:val="00701D25"/>
    <w:rsid w:val="007035B1"/>
    <w:rsid w:val="0070505E"/>
    <w:rsid w:val="00705788"/>
    <w:rsid w:val="00710FCB"/>
    <w:rsid w:val="00712E5B"/>
    <w:rsid w:val="007139D6"/>
    <w:rsid w:val="00713B83"/>
    <w:rsid w:val="007141EE"/>
    <w:rsid w:val="00715433"/>
    <w:rsid w:val="00715740"/>
    <w:rsid w:val="00715A75"/>
    <w:rsid w:val="0071644D"/>
    <w:rsid w:val="00720C18"/>
    <w:rsid w:val="00726E5C"/>
    <w:rsid w:val="007270F4"/>
    <w:rsid w:val="0072728C"/>
    <w:rsid w:val="00730169"/>
    <w:rsid w:val="0073093E"/>
    <w:rsid w:val="00730ECC"/>
    <w:rsid w:val="00731CE5"/>
    <w:rsid w:val="00732047"/>
    <w:rsid w:val="00732B0B"/>
    <w:rsid w:val="00736466"/>
    <w:rsid w:val="007367CF"/>
    <w:rsid w:val="0074101A"/>
    <w:rsid w:val="0074171C"/>
    <w:rsid w:val="00741F4B"/>
    <w:rsid w:val="0074258B"/>
    <w:rsid w:val="007434A4"/>
    <w:rsid w:val="00743C59"/>
    <w:rsid w:val="00744619"/>
    <w:rsid w:val="007452A8"/>
    <w:rsid w:val="00752EA1"/>
    <w:rsid w:val="007551D4"/>
    <w:rsid w:val="007555AE"/>
    <w:rsid w:val="00755C80"/>
    <w:rsid w:val="00756E1C"/>
    <w:rsid w:val="00761536"/>
    <w:rsid w:val="00761D6A"/>
    <w:rsid w:val="007630D3"/>
    <w:rsid w:val="007631B5"/>
    <w:rsid w:val="007675EF"/>
    <w:rsid w:val="007712B1"/>
    <w:rsid w:val="0077461E"/>
    <w:rsid w:val="007756CF"/>
    <w:rsid w:val="00780BF6"/>
    <w:rsid w:val="00780FC3"/>
    <w:rsid w:val="007810F1"/>
    <w:rsid w:val="00783F4E"/>
    <w:rsid w:val="0078633D"/>
    <w:rsid w:val="00787843"/>
    <w:rsid w:val="007900F7"/>
    <w:rsid w:val="00790A93"/>
    <w:rsid w:val="00790D18"/>
    <w:rsid w:val="0079350C"/>
    <w:rsid w:val="007951C7"/>
    <w:rsid w:val="00796898"/>
    <w:rsid w:val="00796D44"/>
    <w:rsid w:val="007977DD"/>
    <w:rsid w:val="007977F9"/>
    <w:rsid w:val="007A1397"/>
    <w:rsid w:val="007A2640"/>
    <w:rsid w:val="007A288C"/>
    <w:rsid w:val="007A2F18"/>
    <w:rsid w:val="007A4180"/>
    <w:rsid w:val="007A627E"/>
    <w:rsid w:val="007A62E6"/>
    <w:rsid w:val="007A7ED7"/>
    <w:rsid w:val="007B0D2B"/>
    <w:rsid w:val="007B10BE"/>
    <w:rsid w:val="007B2FFA"/>
    <w:rsid w:val="007B34C7"/>
    <w:rsid w:val="007B460C"/>
    <w:rsid w:val="007B4854"/>
    <w:rsid w:val="007B4BF5"/>
    <w:rsid w:val="007B4FC5"/>
    <w:rsid w:val="007B5275"/>
    <w:rsid w:val="007B5DE9"/>
    <w:rsid w:val="007B613D"/>
    <w:rsid w:val="007B7CCE"/>
    <w:rsid w:val="007C10EA"/>
    <w:rsid w:val="007C6AB3"/>
    <w:rsid w:val="007C756C"/>
    <w:rsid w:val="007C7B7F"/>
    <w:rsid w:val="007C7EBD"/>
    <w:rsid w:val="007D1660"/>
    <w:rsid w:val="007D234A"/>
    <w:rsid w:val="007D5C55"/>
    <w:rsid w:val="007D60D0"/>
    <w:rsid w:val="007D67DD"/>
    <w:rsid w:val="007D6A85"/>
    <w:rsid w:val="007E07C0"/>
    <w:rsid w:val="007E083A"/>
    <w:rsid w:val="007E21C7"/>
    <w:rsid w:val="007E2B28"/>
    <w:rsid w:val="007E46D2"/>
    <w:rsid w:val="007E7899"/>
    <w:rsid w:val="007F1584"/>
    <w:rsid w:val="007F15BD"/>
    <w:rsid w:val="007F1A0D"/>
    <w:rsid w:val="007F1ECA"/>
    <w:rsid w:val="007F226F"/>
    <w:rsid w:val="007F2791"/>
    <w:rsid w:val="007F28A3"/>
    <w:rsid w:val="007F33DF"/>
    <w:rsid w:val="007F4D1F"/>
    <w:rsid w:val="007F557C"/>
    <w:rsid w:val="007F64D0"/>
    <w:rsid w:val="007F7639"/>
    <w:rsid w:val="007F7EF3"/>
    <w:rsid w:val="00800193"/>
    <w:rsid w:val="008002F1"/>
    <w:rsid w:val="00800687"/>
    <w:rsid w:val="00801EC4"/>
    <w:rsid w:val="0080227B"/>
    <w:rsid w:val="008100A3"/>
    <w:rsid w:val="008100B9"/>
    <w:rsid w:val="008101E3"/>
    <w:rsid w:val="00810826"/>
    <w:rsid w:val="00811A21"/>
    <w:rsid w:val="00811B67"/>
    <w:rsid w:val="00811F77"/>
    <w:rsid w:val="00812632"/>
    <w:rsid w:val="00812D9E"/>
    <w:rsid w:val="008132EE"/>
    <w:rsid w:val="00816814"/>
    <w:rsid w:val="00820678"/>
    <w:rsid w:val="00821428"/>
    <w:rsid w:val="00822B9C"/>
    <w:rsid w:val="00822C61"/>
    <w:rsid w:val="00823FFC"/>
    <w:rsid w:val="00825321"/>
    <w:rsid w:val="008256FA"/>
    <w:rsid w:val="00825B7D"/>
    <w:rsid w:val="008276DA"/>
    <w:rsid w:val="00827D80"/>
    <w:rsid w:val="00830713"/>
    <w:rsid w:val="00831E39"/>
    <w:rsid w:val="00832068"/>
    <w:rsid w:val="00832449"/>
    <w:rsid w:val="00832597"/>
    <w:rsid w:val="00834536"/>
    <w:rsid w:val="008410FD"/>
    <w:rsid w:val="008413B3"/>
    <w:rsid w:val="008427E8"/>
    <w:rsid w:val="00842A3A"/>
    <w:rsid w:val="00842E17"/>
    <w:rsid w:val="00842E31"/>
    <w:rsid w:val="00842F0B"/>
    <w:rsid w:val="00843AA8"/>
    <w:rsid w:val="00847315"/>
    <w:rsid w:val="008505FE"/>
    <w:rsid w:val="00850F23"/>
    <w:rsid w:val="00851C9E"/>
    <w:rsid w:val="00851CCD"/>
    <w:rsid w:val="00851E58"/>
    <w:rsid w:val="008539DA"/>
    <w:rsid w:val="00853B78"/>
    <w:rsid w:val="0085410F"/>
    <w:rsid w:val="00854BDD"/>
    <w:rsid w:val="0085636C"/>
    <w:rsid w:val="00856A25"/>
    <w:rsid w:val="00857616"/>
    <w:rsid w:val="00857E83"/>
    <w:rsid w:val="0086149E"/>
    <w:rsid w:val="00861CFF"/>
    <w:rsid w:val="00862364"/>
    <w:rsid w:val="008625DA"/>
    <w:rsid w:val="00865BAD"/>
    <w:rsid w:val="0086753A"/>
    <w:rsid w:val="00871CC7"/>
    <w:rsid w:val="00872993"/>
    <w:rsid w:val="00873715"/>
    <w:rsid w:val="0087388E"/>
    <w:rsid w:val="00873BFB"/>
    <w:rsid w:val="00873ECE"/>
    <w:rsid w:val="00875080"/>
    <w:rsid w:val="00876DA3"/>
    <w:rsid w:val="00876F1F"/>
    <w:rsid w:val="00877DEA"/>
    <w:rsid w:val="00877F4E"/>
    <w:rsid w:val="00881311"/>
    <w:rsid w:val="00883B65"/>
    <w:rsid w:val="008845BD"/>
    <w:rsid w:val="00886E0D"/>
    <w:rsid w:val="00886FE1"/>
    <w:rsid w:val="0088704C"/>
    <w:rsid w:val="0088721E"/>
    <w:rsid w:val="00887508"/>
    <w:rsid w:val="00890863"/>
    <w:rsid w:val="00890B83"/>
    <w:rsid w:val="00890BEF"/>
    <w:rsid w:val="008927FA"/>
    <w:rsid w:val="00892C65"/>
    <w:rsid w:val="00892F84"/>
    <w:rsid w:val="008941BB"/>
    <w:rsid w:val="008A1EB9"/>
    <w:rsid w:val="008A1EBE"/>
    <w:rsid w:val="008A2211"/>
    <w:rsid w:val="008A2804"/>
    <w:rsid w:val="008A2FA2"/>
    <w:rsid w:val="008A4736"/>
    <w:rsid w:val="008A65A8"/>
    <w:rsid w:val="008A683A"/>
    <w:rsid w:val="008A70D2"/>
    <w:rsid w:val="008B079E"/>
    <w:rsid w:val="008B0803"/>
    <w:rsid w:val="008B1D85"/>
    <w:rsid w:val="008B3224"/>
    <w:rsid w:val="008B34E9"/>
    <w:rsid w:val="008B3DD7"/>
    <w:rsid w:val="008B416B"/>
    <w:rsid w:val="008B42D7"/>
    <w:rsid w:val="008B449E"/>
    <w:rsid w:val="008B47F8"/>
    <w:rsid w:val="008B5204"/>
    <w:rsid w:val="008B6493"/>
    <w:rsid w:val="008B675B"/>
    <w:rsid w:val="008B79C5"/>
    <w:rsid w:val="008B7E0F"/>
    <w:rsid w:val="008C09FF"/>
    <w:rsid w:val="008C0F0F"/>
    <w:rsid w:val="008C27AA"/>
    <w:rsid w:val="008C2AFF"/>
    <w:rsid w:val="008D083D"/>
    <w:rsid w:val="008D0B3B"/>
    <w:rsid w:val="008D1F22"/>
    <w:rsid w:val="008D241F"/>
    <w:rsid w:val="008D24A0"/>
    <w:rsid w:val="008D28EC"/>
    <w:rsid w:val="008D2C98"/>
    <w:rsid w:val="008D367C"/>
    <w:rsid w:val="008D38E8"/>
    <w:rsid w:val="008D3B17"/>
    <w:rsid w:val="008D44F3"/>
    <w:rsid w:val="008D595A"/>
    <w:rsid w:val="008D5964"/>
    <w:rsid w:val="008D5A56"/>
    <w:rsid w:val="008D7034"/>
    <w:rsid w:val="008D7CDE"/>
    <w:rsid w:val="008E0AF2"/>
    <w:rsid w:val="008E1200"/>
    <w:rsid w:val="008E1665"/>
    <w:rsid w:val="008E19A2"/>
    <w:rsid w:val="008E22E9"/>
    <w:rsid w:val="008E39FD"/>
    <w:rsid w:val="008E5063"/>
    <w:rsid w:val="008E798B"/>
    <w:rsid w:val="008F0152"/>
    <w:rsid w:val="008F2C32"/>
    <w:rsid w:val="008F2E53"/>
    <w:rsid w:val="008F3282"/>
    <w:rsid w:val="008F3A24"/>
    <w:rsid w:val="008F6CE7"/>
    <w:rsid w:val="008F7649"/>
    <w:rsid w:val="008F78EC"/>
    <w:rsid w:val="009005BF"/>
    <w:rsid w:val="00900F07"/>
    <w:rsid w:val="00900F8C"/>
    <w:rsid w:val="00901D56"/>
    <w:rsid w:val="00902C8B"/>
    <w:rsid w:val="00904216"/>
    <w:rsid w:val="00905DE0"/>
    <w:rsid w:val="00906B1C"/>
    <w:rsid w:val="00912332"/>
    <w:rsid w:val="00914F37"/>
    <w:rsid w:val="0091712A"/>
    <w:rsid w:val="00917FB2"/>
    <w:rsid w:val="009218D3"/>
    <w:rsid w:val="00921ACF"/>
    <w:rsid w:val="00922AE8"/>
    <w:rsid w:val="00923599"/>
    <w:rsid w:val="00924050"/>
    <w:rsid w:val="009240C6"/>
    <w:rsid w:val="009241B9"/>
    <w:rsid w:val="009257CF"/>
    <w:rsid w:val="00925B0F"/>
    <w:rsid w:val="0092760C"/>
    <w:rsid w:val="00931322"/>
    <w:rsid w:val="00933CDE"/>
    <w:rsid w:val="00934403"/>
    <w:rsid w:val="0093445C"/>
    <w:rsid w:val="00935300"/>
    <w:rsid w:val="00936529"/>
    <w:rsid w:val="00937F73"/>
    <w:rsid w:val="00941BFC"/>
    <w:rsid w:val="0094262E"/>
    <w:rsid w:val="00942DF3"/>
    <w:rsid w:val="00943EF2"/>
    <w:rsid w:val="00951771"/>
    <w:rsid w:val="00951E21"/>
    <w:rsid w:val="009524DD"/>
    <w:rsid w:val="009529AB"/>
    <w:rsid w:val="00952B30"/>
    <w:rsid w:val="00953FB9"/>
    <w:rsid w:val="0095446E"/>
    <w:rsid w:val="009547EE"/>
    <w:rsid w:val="00954872"/>
    <w:rsid w:val="00955C5C"/>
    <w:rsid w:val="00956329"/>
    <w:rsid w:val="00957688"/>
    <w:rsid w:val="00957AC3"/>
    <w:rsid w:val="0096069B"/>
    <w:rsid w:val="0096149B"/>
    <w:rsid w:val="00961E3A"/>
    <w:rsid w:val="0096385D"/>
    <w:rsid w:val="00963ABF"/>
    <w:rsid w:val="00964757"/>
    <w:rsid w:val="00964B8F"/>
    <w:rsid w:val="009650C8"/>
    <w:rsid w:val="009659D0"/>
    <w:rsid w:val="00965DDC"/>
    <w:rsid w:val="00970E9D"/>
    <w:rsid w:val="00973137"/>
    <w:rsid w:val="009741D2"/>
    <w:rsid w:val="00974B7D"/>
    <w:rsid w:val="009759EF"/>
    <w:rsid w:val="009760E3"/>
    <w:rsid w:val="00976C82"/>
    <w:rsid w:val="0098021D"/>
    <w:rsid w:val="00981D56"/>
    <w:rsid w:val="009826E6"/>
    <w:rsid w:val="00983A5C"/>
    <w:rsid w:val="00983A8F"/>
    <w:rsid w:val="00983F1A"/>
    <w:rsid w:val="00984D47"/>
    <w:rsid w:val="0098693C"/>
    <w:rsid w:val="0099062D"/>
    <w:rsid w:val="00990B87"/>
    <w:rsid w:val="00991410"/>
    <w:rsid w:val="00991469"/>
    <w:rsid w:val="00991D8D"/>
    <w:rsid w:val="00991F4E"/>
    <w:rsid w:val="00992B70"/>
    <w:rsid w:val="009939E7"/>
    <w:rsid w:val="00995449"/>
    <w:rsid w:val="00997E23"/>
    <w:rsid w:val="009A1715"/>
    <w:rsid w:val="009A1F4A"/>
    <w:rsid w:val="009A21C2"/>
    <w:rsid w:val="009A3EC4"/>
    <w:rsid w:val="009A42CA"/>
    <w:rsid w:val="009A4D95"/>
    <w:rsid w:val="009A4EAF"/>
    <w:rsid w:val="009A531B"/>
    <w:rsid w:val="009B0A46"/>
    <w:rsid w:val="009B0E62"/>
    <w:rsid w:val="009B1E49"/>
    <w:rsid w:val="009B24F0"/>
    <w:rsid w:val="009B2B58"/>
    <w:rsid w:val="009B3DC6"/>
    <w:rsid w:val="009B3F26"/>
    <w:rsid w:val="009B59F6"/>
    <w:rsid w:val="009B65BF"/>
    <w:rsid w:val="009B7BEB"/>
    <w:rsid w:val="009C0C8B"/>
    <w:rsid w:val="009C370D"/>
    <w:rsid w:val="009C3F74"/>
    <w:rsid w:val="009C7F1F"/>
    <w:rsid w:val="009D7F90"/>
    <w:rsid w:val="009D7FF8"/>
    <w:rsid w:val="009E12F2"/>
    <w:rsid w:val="009E3939"/>
    <w:rsid w:val="009E439F"/>
    <w:rsid w:val="009E45E3"/>
    <w:rsid w:val="009E607C"/>
    <w:rsid w:val="009E7A09"/>
    <w:rsid w:val="009F0BB7"/>
    <w:rsid w:val="009F1F5A"/>
    <w:rsid w:val="009F36EA"/>
    <w:rsid w:val="009F3CB3"/>
    <w:rsid w:val="009F449E"/>
    <w:rsid w:val="009F4BE4"/>
    <w:rsid w:val="009F528E"/>
    <w:rsid w:val="009F6DF4"/>
    <w:rsid w:val="009F7148"/>
    <w:rsid w:val="009F7CA1"/>
    <w:rsid w:val="00A0017D"/>
    <w:rsid w:val="00A00393"/>
    <w:rsid w:val="00A005B3"/>
    <w:rsid w:val="00A01812"/>
    <w:rsid w:val="00A03126"/>
    <w:rsid w:val="00A0440B"/>
    <w:rsid w:val="00A045B7"/>
    <w:rsid w:val="00A054D6"/>
    <w:rsid w:val="00A05A5A"/>
    <w:rsid w:val="00A05E90"/>
    <w:rsid w:val="00A0655A"/>
    <w:rsid w:val="00A065BF"/>
    <w:rsid w:val="00A07246"/>
    <w:rsid w:val="00A079C1"/>
    <w:rsid w:val="00A111BF"/>
    <w:rsid w:val="00A11740"/>
    <w:rsid w:val="00A119B8"/>
    <w:rsid w:val="00A11F54"/>
    <w:rsid w:val="00A126D8"/>
    <w:rsid w:val="00A1391D"/>
    <w:rsid w:val="00A15531"/>
    <w:rsid w:val="00A15F9D"/>
    <w:rsid w:val="00A17696"/>
    <w:rsid w:val="00A177FA"/>
    <w:rsid w:val="00A1781D"/>
    <w:rsid w:val="00A213CA"/>
    <w:rsid w:val="00A23039"/>
    <w:rsid w:val="00A2389F"/>
    <w:rsid w:val="00A24221"/>
    <w:rsid w:val="00A258B9"/>
    <w:rsid w:val="00A25B9A"/>
    <w:rsid w:val="00A26E15"/>
    <w:rsid w:val="00A33376"/>
    <w:rsid w:val="00A33ABC"/>
    <w:rsid w:val="00A34505"/>
    <w:rsid w:val="00A3476E"/>
    <w:rsid w:val="00A37F03"/>
    <w:rsid w:val="00A4158C"/>
    <w:rsid w:val="00A41EF5"/>
    <w:rsid w:val="00A42AFD"/>
    <w:rsid w:val="00A42D7C"/>
    <w:rsid w:val="00A43195"/>
    <w:rsid w:val="00A437A0"/>
    <w:rsid w:val="00A44980"/>
    <w:rsid w:val="00A454D2"/>
    <w:rsid w:val="00A46C5A"/>
    <w:rsid w:val="00A4750C"/>
    <w:rsid w:val="00A47722"/>
    <w:rsid w:val="00A51566"/>
    <w:rsid w:val="00A51FB9"/>
    <w:rsid w:val="00A521BA"/>
    <w:rsid w:val="00A5241D"/>
    <w:rsid w:val="00A52740"/>
    <w:rsid w:val="00A5604B"/>
    <w:rsid w:val="00A563D8"/>
    <w:rsid w:val="00A61692"/>
    <w:rsid w:val="00A618D2"/>
    <w:rsid w:val="00A6299D"/>
    <w:rsid w:val="00A650E1"/>
    <w:rsid w:val="00A65154"/>
    <w:rsid w:val="00A6611B"/>
    <w:rsid w:val="00A66DE3"/>
    <w:rsid w:val="00A706B4"/>
    <w:rsid w:val="00A722C8"/>
    <w:rsid w:val="00A740F9"/>
    <w:rsid w:val="00A7512A"/>
    <w:rsid w:val="00A7571B"/>
    <w:rsid w:val="00A760A8"/>
    <w:rsid w:val="00A76C95"/>
    <w:rsid w:val="00A80B0A"/>
    <w:rsid w:val="00A8102B"/>
    <w:rsid w:val="00A82389"/>
    <w:rsid w:val="00A83989"/>
    <w:rsid w:val="00A8523F"/>
    <w:rsid w:val="00A86462"/>
    <w:rsid w:val="00A8666C"/>
    <w:rsid w:val="00A8716A"/>
    <w:rsid w:val="00A87182"/>
    <w:rsid w:val="00A87FBB"/>
    <w:rsid w:val="00A91C28"/>
    <w:rsid w:val="00A926E8"/>
    <w:rsid w:val="00A92FE4"/>
    <w:rsid w:val="00A943CD"/>
    <w:rsid w:val="00A94E20"/>
    <w:rsid w:val="00A9647A"/>
    <w:rsid w:val="00A96E5E"/>
    <w:rsid w:val="00AA03DB"/>
    <w:rsid w:val="00AA0D5B"/>
    <w:rsid w:val="00AA25AC"/>
    <w:rsid w:val="00AA2D16"/>
    <w:rsid w:val="00AA2D17"/>
    <w:rsid w:val="00AA36A6"/>
    <w:rsid w:val="00AA4801"/>
    <w:rsid w:val="00AA67E6"/>
    <w:rsid w:val="00AB0470"/>
    <w:rsid w:val="00AB1172"/>
    <w:rsid w:val="00AB19B7"/>
    <w:rsid w:val="00AB371A"/>
    <w:rsid w:val="00AB5647"/>
    <w:rsid w:val="00AB6CDB"/>
    <w:rsid w:val="00AB6F98"/>
    <w:rsid w:val="00AB712C"/>
    <w:rsid w:val="00AC0305"/>
    <w:rsid w:val="00AC0C2E"/>
    <w:rsid w:val="00AC127A"/>
    <w:rsid w:val="00AC3201"/>
    <w:rsid w:val="00AC3DF6"/>
    <w:rsid w:val="00AC41D7"/>
    <w:rsid w:val="00AC448B"/>
    <w:rsid w:val="00AC459B"/>
    <w:rsid w:val="00AC4AB8"/>
    <w:rsid w:val="00AC5205"/>
    <w:rsid w:val="00AD00F3"/>
    <w:rsid w:val="00AD29F3"/>
    <w:rsid w:val="00AD6029"/>
    <w:rsid w:val="00AD6DF2"/>
    <w:rsid w:val="00AD70D3"/>
    <w:rsid w:val="00AD74E4"/>
    <w:rsid w:val="00AE1433"/>
    <w:rsid w:val="00AE1839"/>
    <w:rsid w:val="00AE38A3"/>
    <w:rsid w:val="00AE41BF"/>
    <w:rsid w:val="00AE493C"/>
    <w:rsid w:val="00AE4CFE"/>
    <w:rsid w:val="00AE6C0B"/>
    <w:rsid w:val="00AE7753"/>
    <w:rsid w:val="00AF138E"/>
    <w:rsid w:val="00AF487B"/>
    <w:rsid w:val="00AF5223"/>
    <w:rsid w:val="00AF67EF"/>
    <w:rsid w:val="00B0027C"/>
    <w:rsid w:val="00B00E3A"/>
    <w:rsid w:val="00B00F10"/>
    <w:rsid w:val="00B047EC"/>
    <w:rsid w:val="00B0487B"/>
    <w:rsid w:val="00B07C66"/>
    <w:rsid w:val="00B111C8"/>
    <w:rsid w:val="00B11256"/>
    <w:rsid w:val="00B11A22"/>
    <w:rsid w:val="00B12A36"/>
    <w:rsid w:val="00B14681"/>
    <w:rsid w:val="00B1545F"/>
    <w:rsid w:val="00B15678"/>
    <w:rsid w:val="00B16CC3"/>
    <w:rsid w:val="00B2097B"/>
    <w:rsid w:val="00B211BB"/>
    <w:rsid w:val="00B2247B"/>
    <w:rsid w:val="00B22F13"/>
    <w:rsid w:val="00B25101"/>
    <w:rsid w:val="00B2652A"/>
    <w:rsid w:val="00B2710B"/>
    <w:rsid w:val="00B317DE"/>
    <w:rsid w:val="00B31A62"/>
    <w:rsid w:val="00B32319"/>
    <w:rsid w:val="00B33E47"/>
    <w:rsid w:val="00B35965"/>
    <w:rsid w:val="00B35EA5"/>
    <w:rsid w:val="00B36293"/>
    <w:rsid w:val="00B402F1"/>
    <w:rsid w:val="00B4048C"/>
    <w:rsid w:val="00B406C4"/>
    <w:rsid w:val="00B414D2"/>
    <w:rsid w:val="00B42F96"/>
    <w:rsid w:val="00B43DD7"/>
    <w:rsid w:val="00B44BC7"/>
    <w:rsid w:val="00B46DE6"/>
    <w:rsid w:val="00B47889"/>
    <w:rsid w:val="00B478D1"/>
    <w:rsid w:val="00B50204"/>
    <w:rsid w:val="00B5176A"/>
    <w:rsid w:val="00B54478"/>
    <w:rsid w:val="00B548BF"/>
    <w:rsid w:val="00B56979"/>
    <w:rsid w:val="00B5796C"/>
    <w:rsid w:val="00B6186D"/>
    <w:rsid w:val="00B658E5"/>
    <w:rsid w:val="00B659B0"/>
    <w:rsid w:val="00B6638A"/>
    <w:rsid w:val="00B66550"/>
    <w:rsid w:val="00B673D5"/>
    <w:rsid w:val="00B67AD6"/>
    <w:rsid w:val="00B70231"/>
    <w:rsid w:val="00B71988"/>
    <w:rsid w:val="00B72650"/>
    <w:rsid w:val="00B72A79"/>
    <w:rsid w:val="00B72B56"/>
    <w:rsid w:val="00B73AEA"/>
    <w:rsid w:val="00B75F74"/>
    <w:rsid w:val="00B76EB6"/>
    <w:rsid w:val="00B7720A"/>
    <w:rsid w:val="00B773FB"/>
    <w:rsid w:val="00B8044D"/>
    <w:rsid w:val="00B807FD"/>
    <w:rsid w:val="00B81C05"/>
    <w:rsid w:val="00B81F56"/>
    <w:rsid w:val="00B84779"/>
    <w:rsid w:val="00B84A14"/>
    <w:rsid w:val="00B86D5C"/>
    <w:rsid w:val="00B90148"/>
    <w:rsid w:val="00B93412"/>
    <w:rsid w:val="00B93AB3"/>
    <w:rsid w:val="00B93DEC"/>
    <w:rsid w:val="00B95D42"/>
    <w:rsid w:val="00B95F84"/>
    <w:rsid w:val="00B9600E"/>
    <w:rsid w:val="00B9699E"/>
    <w:rsid w:val="00B97396"/>
    <w:rsid w:val="00B977D3"/>
    <w:rsid w:val="00B97F34"/>
    <w:rsid w:val="00BA047A"/>
    <w:rsid w:val="00BA1312"/>
    <w:rsid w:val="00BA1525"/>
    <w:rsid w:val="00BA36EA"/>
    <w:rsid w:val="00BA3B80"/>
    <w:rsid w:val="00BA57B9"/>
    <w:rsid w:val="00BA7159"/>
    <w:rsid w:val="00BA7E89"/>
    <w:rsid w:val="00BB0E9E"/>
    <w:rsid w:val="00BB10AE"/>
    <w:rsid w:val="00BB200B"/>
    <w:rsid w:val="00BB2741"/>
    <w:rsid w:val="00BB3C3A"/>
    <w:rsid w:val="00BB5EB2"/>
    <w:rsid w:val="00BC07D3"/>
    <w:rsid w:val="00BC3559"/>
    <w:rsid w:val="00BC50B6"/>
    <w:rsid w:val="00BC55B6"/>
    <w:rsid w:val="00BC6230"/>
    <w:rsid w:val="00BC625B"/>
    <w:rsid w:val="00BC6C9B"/>
    <w:rsid w:val="00BC739D"/>
    <w:rsid w:val="00BC7F40"/>
    <w:rsid w:val="00BD0A93"/>
    <w:rsid w:val="00BD0E73"/>
    <w:rsid w:val="00BD1E31"/>
    <w:rsid w:val="00BD1FEF"/>
    <w:rsid w:val="00BD270A"/>
    <w:rsid w:val="00BD34E5"/>
    <w:rsid w:val="00BD5F81"/>
    <w:rsid w:val="00BD64D5"/>
    <w:rsid w:val="00BD719C"/>
    <w:rsid w:val="00BD7857"/>
    <w:rsid w:val="00BD793F"/>
    <w:rsid w:val="00BE06C8"/>
    <w:rsid w:val="00BE0BF6"/>
    <w:rsid w:val="00BE1383"/>
    <w:rsid w:val="00BE2057"/>
    <w:rsid w:val="00BE223D"/>
    <w:rsid w:val="00BE7076"/>
    <w:rsid w:val="00BF2411"/>
    <w:rsid w:val="00BF552E"/>
    <w:rsid w:val="00BF5AC5"/>
    <w:rsid w:val="00BF5CDE"/>
    <w:rsid w:val="00BF6198"/>
    <w:rsid w:val="00C0005C"/>
    <w:rsid w:val="00C01856"/>
    <w:rsid w:val="00C0366A"/>
    <w:rsid w:val="00C039E1"/>
    <w:rsid w:val="00C0432E"/>
    <w:rsid w:val="00C047AB"/>
    <w:rsid w:val="00C048A8"/>
    <w:rsid w:val="00C05772"/>
    <w:rsid w:val="00C060EF"/>
    <w:rsid w:val="00C06E1F"/>
    <w:rsid w:val="00C11436"/>
    <w:rsid w:val="00C1257F"/>
    <w:rsid w:val="00C13427"/>
    <w:rsid w:val="00C14816"/>
    <w:rsid w:val="00C16727"/>
    <w:rsid w:val="00C17BA9"/>
    <w:rsid w:val="00C2051F"/>
    <w:rsid w:val="00C2133F"/>
    <w:rsid w:val="00C2329F"/>
    <w:rsid w:val="00C25B75"/>
    <w:rsid w:val="00C2730D"/>
    <w:rsid w:val="00C2738B"/>
    <w:rsid w:val="00C279DF"/>
    <w:rsid w:val="00C304A9"/>
    <w:rsid w:val="00C31606"/>
    <w:rsid w:val="00C33FCC"/>
    <w:rsid w:val="00C34218"/>
    <w:rsid w:val="00C34648"/>
    <w:rsid w:val="00C34CA3"/>
    <w:rsid w:val="00C35770"/>
    <w:rsid w:val="00C366A1"/>
    <w:rsid w:val="00C378D5"/>
    <w:rsid w:val="00C40DA0"/>
    <w:rsid w:val="00C42135"/>
    <w:rsid w:val="00C422E8"/>
    <w:rsid w:val="00C42EC3"/>
    <w:rsid w:val="00C43A02"/>
    <w:rsid w:val="00C43DBD"/>
    <w:rsid w:val="00C447FD"/>
    <w:rsid w:val="00C44BAB"/>
    <w:rsid w:val="00C464DC"/>
    <w:rsid w:val="00C46D8A"/>
    <w:rsid w:val="00C50186"/>
    <w:rsid w:val="00C5251E"/>
    <w:rsid w:val="00C52BA8"/>
    <w:rsid w:val="00C546DC"/>
    <w:rsid w:val="00C55F49"/>
    <w:rsid w:val="00C55F64"/>
    <w:rsid w:val="00C575B2"/>
    <w:rsid w:val="00C60D6E"/>
    <w:rsid w:val="00C6187A"/>
    <w:rsid w:val="00C62A6B"/>
    <w:rsid w:val="00C63D75"/>
    <w:rsid w:val="00C64175"/>
    <w:rsid w:val="00C645ED"/>
    <w:rsid w:val="00C648B2"/>
    <w:rsid w:val="00C64B9B"/>
    <w:rsid w:val="00C654B1"/>
    <w:rsid w:val="00C659C8"/>
    <w:rsid w:val="00C67FA4"/>
    <w:rsid w:val="00C72100"/>
    <w:rsid w:val="00C724FD"/>
    <w:rsid w:val="00C73CDD"/>
    <w:rsid w:val="00C73D78"/>
    <w:rsid w:val="00C7725F"/>
    <w:rsid w:val="00C774F5"/>
    <w:rsid w:val="00C804E7"/>
    <w:rsid w:val="00C8116D"/>
    <w:rsid w:val="00C8177F"/>
    <w:rsid w:val="00C81E8B"/>
    <w:rsid w:val="00C84C89"/>
    <w:rsid w:val="00C85520"/>
    <w:rsid w:val="00C86922"/>
    <w:rsid w:val="00C903C4"/>
    <w:rsid w:val="00C91EFD"/>
    <w:rsid w:val="00C95C08"/>
    <w:rsid w:val="00C95FE8"/>
    <w:rsid w:val="00CA0EE4"/>
    <w:rsid w:val="00CA17B1"/>
    <w:rsid w:val="00CA1BCC"/>
    <w:rsid w:val="00CA22B1"/>
    <w:rsid w:val="00CA2DEB"/>
    <w:rsid w:val="00CA32C6"/>
    <w:rsid w:val="00CA395D"/>
    <w:rsid w:val="00CA433E"/>
    <w:rsid w:val="00CA547A"/>
    <w:rsid w:val="00CA57D1"/>
    <w:rsid w:val="00CA707E"/>
    <w:rsid w:val="00CA7291"/>
    <w:rsid w:val="00CB04D1"/>
    <w:rsid w:val="00CB095D"/>
    <w:rsid w:val="00CB1246"/>
    <w:rsid w:val="00CB2D3D"/>
    <w:rsid w:val="00CB48FA"/>
    <w:rsid w:val="00CB58AD"/>
    <w:rsid w:val="00CB7680"/>
    <w:rsid w:val="00CC1FF3"/>
    <w:rsid w:val="00CC2A58"/>
    <w:rsid w:val="00CC2DE8"/>
    <w:rsid w:val="00CC40C1"/>
    <w:rsid w:val="00CC486C"/>
    <w:rsid w:val="00CC5028"/>
    <w:rsid w:val="00CD10E6"/>
    <w:rsid w:val="00CD211D"/>
    <w:rsid w:val="00CD3463"/>
    <w:rsid w:val="00CD3BE2"/>
    <w:rsid w:val="00CD413B"/>
    <w:rsid w:val="00CD4CE7"/>
    <w:rsid w:val="00CD5657"/>
    <w:rsid w:val="00CD6A29"/>
    <w:rsid w:val="00CE37E5"/>
    <w:rsid w:val="00CE4A09"/>
    <w:rsid w:val="00CE565F"/>
    <w:rsid w:val="00CE5805"/>
    <w:rsid w:val="00CE5E95"/>
    <w:rsid w:val="00CE6043"/>
    <w:rsid w:val="00CE72FE"/>
    <w:rsid w:val="00CF0495"/>
    <w:rsid w:val="00CF0B05"/>
    <w:rsid w:val="00CF12E1"/>
    <w:rsid w:val="00CF1FFC"/>
    <w:rsid w:val="00CF4156"/>
    <w:rsid w:val="00CF5F47"/>
    <w:rsid w:val="00CF62B7"/>
    <w:rsid w:val="00CF66FE"/>
    <w:rsid w:val="00CF671D"/>
    <w:rsid w:val="00D00941"/>
    <w:rsid w:val="00D00B70"/>
    <w:rsid w:val="00D01D80"/>
    <w:rsid w:val="00D044BA"/>
    <w:rsid w:val="00D054A3"/>
    <w:rsid w:val="00D056F9"/>
    <w:rsid w:val="00D0697A"/>
    <w:rsid w:val="00D103E8"/>
    <w:rsid w:val="00D1303E"/>
    <w:rsid w:val="00D13611"/>
    <w:rsid w:val="00D13950"/>
    <w:rsid w:val="00D13AA7"/>
    <w:rsid w:val="00D13BF1"/>
    <w:rsid w:val="00D14A53"/>
    <w:rsid w:val="00D15234"/>
    <w:rsid w:val="00D15CCE"/>
    <w:rsid w:val="00D16068"/>
    <w:rsid w:val="00D1674A"/>
    <w:rsid w:val="00D17920"/>
    <w:rsid w:val="00D20168"/>
    <w:rsid w:val="00D2082C"/>
    <w:rsid w:val="00D21D75"/>
    <w:rsid w:val="00D222FE"/>
    <w:rsid w:val="00D2236B"/>
    <w:rsid w:val="00D22F32"/>
    <w:rsid w:val="00D24814"/>
    <w:rsid w:val="00D24D1B"/>
    <w:rsid w:val="00D25D22"/>
    <w:rsid w:val="00D26557"/>
    <w:rsid w:val="00D26A5C"/>
    <w:rsid w:val="00D315E6"/>
    <w:rsid w:val="00D32646"/>
    <w:rsid w:val="00D334C7"/>
    <w:rsid w:val="00D33B3E"/>
    <w:rsid w:val="00D353D6"/>
    <w:rsid w:val="00D4086C"/>
    <w:rsid w:val="00D426E2"/>
    <w:rsid w:val="00D43996"/>
    <w:rsid w:val="00D4501E"/>
    <w:rsid w:val="00D45263"/>
    <w:rsid w:val="00D46DDB"/>
    <w:rsid w:val="00D507DA"/>
    <w:rsid w:val="00D525BE"/>
    <w:rsid w:val="00D53BC8"/>
    <w:rsid w:val="00D56032"/>
    <w:rsid w:val="00D56195"/>
    <w:rsid w:val="00D56A23"/>
    <w:rsid w:val="00D57893"/>
    <w:rsid w:val="00D603A8"/>
    <w:rsid w:val="00D60A45"/>
    <w:rsid w:val="00D624B4"/>
    <w:rsid w:val="00D6328A"/>
    <w:rsid w:val="00D63B89"/>
    <w:rsid w:val="00D666E2"/>
    <w:rsid w:val="00D67403"/>
    <w:rsid w:val="00D721AD"/>
    <w:rsid w:val="00D7427F"/>
    <w:rsid w:val="00D761B7"/>
    <w:rsid w:val="00D76EAD"/>
    <w:rsid w:val="00D77AA0"/>
    <w:rsid w:val="00D77EC1"/>
    <w:rsid w:val="00D808B4"/>
    <w:rsid w:val="00D81889"/>
    <w:rsid w:val="00D84338"/>
    <w:rsid w:val="00D9027B"/>
    <w:rsid w:val="00D912BA"/>
    <w:rsid w:val="00D94688"/>
    <w:rsid w:val="00D94CBA"/>
    <w:rsid w:val="00D961A8"/>
    <w:rsid w:val="00D9732F"/>
    <w:rsid w:val="00D97B74"/>
    <w:rsid w:val="00DA2004"/>
    <w:rsid w:val="00DA2A99"/>
    <w:rsid w:val="00DA35E9"/>
    <w:rsid w:val="00DA3A9F"/>
    <w:rsid w:val="00DA483F"/>
    <w:rsid w:val="00DA4A91"/>
    <w:rsid w:val="00DA4C51"/>
    <w:rsid w:val="00DA510B"/>
    <w:rsid w:val="00DA536C"/>
    <w:rsid w:val="00DB17B9"/>
    <w:rsid w:val="00DB1F01"/>
    <w:rsid w:val="00DB2E6A"/>
    <w:rsid w:val="00DB4C95"/>
    <w:rsid w:val="00DB4F4E"/>
    <w:rsid w:val="00DB597F"/>
    <w:rsid w:val="00DB67E9"/>
    <w:rsid w:val="00DB74A9"/>
    <w:rsid w:val="00DB75A5"/>
    <w:rsid w:val="00DC08FF"/>
    <w:rsid w:val="00DC0D34"/>
    <w:rsid w:val="00DC154A"/>
    <w:rsid w:val="00DC2F3E"/>
    <w:rsid w:val="00DC2FA1"/>
    <w:rsid w:val="00DC3EF8"/>
    <w:rsid w:val="00DC4337"/>
    <w:rsid w:val="00DC52B4"/>
    <w:rsid w:val="00DC5542"/>
    <w:rsid w:val="00DD29DA"/>
    <w:rsid w:val="00DD3A0F"/>
    <w:rsid w:val="00DD4BAB"/>
    <w:rsid w:val="00DD5303"/>
    <w:rsid w:val="00DD5997"/>
    <w:rsid w:val="00DD5D3C"/>
    <w:rsid w:val="00DE0227"/>
    <w:rsid w:val="00DE1DFC"/>
    <w:rsid w:val="00DE4EC1"/>
    <w:rsid w:val="00DE59AF"/>
    <w:rsid w:val="00DF3286"/>
    <w:rsid w:val="00DF4229"/>
    <w:rsid w:val="00DF64BB"/>
    <w:rsid w:val="00DF68BE"/>
    <w:rsid w:val="00DF74E9"/>
    <w:rsid w:val="00DF7513"/>
    <w:rsid w:val="00DF781B"/>
    <w:rsid w:val="00E006B3"/>
    <w:rsid w:val="00E01AC7"/>
    <w:rsid w:val="00E01B68"/>
    <w:rsid w:val="00E01D45"/>
    <w:rsid w:val="00E02CE6"/>
    <w:rsid w:val="00E0546D"/>
    <w:rsid w:val="00E054E2"/>
    <w:rsid w:val="00E06079"/>
    <w:rsid w:val="00E062F8"/>
    <w:rsid w:val="00E072DC"/>
    <w:rsid w:val="00E077F6"/>
    <w:rsid w:val="00E102D8"/>
    <w:rsid w:val="00E102F1"/>
    <w:rsid w:val="00E1276B"/>
    <w:rsid w:val="00E12DC7"/>
    <w:rsid w:val="00E13111"/>
    <w:rsid w:val="00E136AE"/>
    <w:rsid w:val="00E137CB"/>
    <w:rsid w:val="00E1505F"/>
    <w:rsid w:val="00E15BA8"/>
    <w:rsid w:val="00E166D4"/>
    <w:rsid w:val="00E2022E"/>
    <w:rsid w:val="00E20BB6"/>
    <w:rsid w:val="00E21717"/>
    <w:rsid w:val="00E245E9"/>
    <w:rsid w:val="00E24EEF"/>
    <w:rsid w:val="00E26883"/>
    <w:rsid w:val="00E30186"/>
    <w:rsid w:val="00E30272"/>
    <w:rsid w:val="00E30D86"/>
    <w:rsid w:val="00E31992"/>
    <w:rsid w:val="00E32687"/>
    <w:rsid w:val="00E35B2B"/>
    <w:rsid w:val="00E41AAC"/>
    <w:rsid w:val="00E41B78"/>
    <w:rsid w:val="00E425A0"/>
    <w:rsid w:val="00E43B61"/>
    <w:rsid w:val="00E44EAC"/>
    <w:rsid w:val="00E45848"/>
    <w:rsid w:val="00E4684A"/>
    <w:rsid w:val="00E513EF"/>
    <w:rsid w:val="00E526A1"/>
    <w:rsid w:val="00E5307E"/>
    <w:rsid w:val="00E53159"/>
    <w:rsid w:val="00E536CB"/>
    <w:rsid w:val="00E55849"/>
    <w:rsid w:val="00E55D26"/>
    <w:rsid w:val="00E55ED0"/>
    <w:rsid w:val="00E56A1C"/>
    <w:rsid w:val="00E6286A"/>
    <w:rsid w:val="00E62C20"/>
    <w:rsid w:val="00E63B5E"/>
    <w:rsid w:val="00E64748"/>
    <w:rsid w:val="00E64F98"/>
    <w:rsid w:val="00E6523A"/>
    <w:rsid w:val="00E656F6"/>
    <w:rsid w:val="00E65823"/>
    <w:rsid w:val="00E6612F"/>
    <w:rsid w:val="00E66816"/>
    <w:rsid w:val="00E66E1A"/>
    <w:rsid w:val="00E71ADC"/>
    <w:rsid w:val="00E71DA9"/>
    <w:rsid w:val="00E72121"/>
    <w:rsid w:val="00E72895"/>
    <w:rsid w:val="00E73DBB"/>
    <w:rsid w:val="00E73F2B"/>
    <w:rsid w:val="00E73FA6"/>
    <w:rsid w:val="00E74FCD"/>
    <w:rsid w:val="00E76D08"/>
    <w:rsid w:val="00E80226"/>
    <w:rsid w:val="00E80C49"/>
    <w:rsid w:val="00E80EA4"/>
    <w:rsid w:val="00E835D0"/>
    <w:rsid w:val="00E85160"/>
    <w:rsid w:val="00E869DD"/>
    <w:rsid w:val="00E87015"/>
    <w:rsid w:val="00E8739F"/>
    <w:rsid w:val="00E90488"/>
    <w:rsid w:val="00E9098D"/>
    <w:rsid w:val="00E915D9"/>
    <w:rsid w:val="00E91ED2"/>
    <w:rsid w:val="00E92140"/>
    <w:rsid w:val="00E929B7"/>
    <w:rsid w:val="00E939CF"/>
    <w:rsid w:val="00E944E7"/>
    <w:rsid w:val="00E963E8"/>
    <w:rsid w:val="00E96D87"/>
    <w:rsid w:val="00E97CEB"/>
    <w:rsid w:val="00E97D71"/>
    <w:rsid w:val="00EA0425"/>
    <w:rsid w:val="00EA1B05"/>
    <w:rsid w:val="00EA20E3"/>
    <w:rsid w:val="00EA31B3"/>
    <w:rsid w:val="00EA3BCA"/>
    <w:rsid w:val="00EA4769"/>
    <w:rsid w:val="00EA6093"/>
    <w:rsid w:val="00EB14D9"/>
    <w:rsid w:val="00EB3118"/>
    <w:rsid w:val="00EB5843"/>
    <w:rsid w:val="00EB632A"/>
    <w:rsid w:val="00EB6DEE"/>
    <w:rsid w:val="00EC1BB7"/>
    <w:rsid w:val="00EC2FC9"/>
    <w:rsid w:val="00EC38CB"/>
    <w:rsid w:val="00EC3C76"/>
    <w:rsid w:val="00EC3CB7"/>
    <w:rsid w:val="00ED0E61"/>
    <w:rsid w:val="00ED0E69"/>
    <w:rsid w:val="00ED4D43"/>
    <w:rsid w:val="00ED7ACC"/>
    <w:rsid w:val="00ED7B74"/>
    <w:rsid w:val="00ED7E8B"/>
    <w:rsid w:val="00EE08BC"/>
    <w:rsid w:val="00EE1310"/>
    <w:rsid w:val="00EE1329"/>
    <w:rsid w:val="00EE14A1"/>
    <w:rsid w:val="00EE2032"/>
    <w:rsid w:val="00EE3099"/>
    <w:rsid w:val="00EE4E35"/>
    <w:rsid w:val="00EE7448"/>
    <w:rsid w:val="00EE7F1C"/>
    <w:rsid w:val="00EF124D"/>
    <w:rsid w:val="00EF150F"/>
    <w:rsid w:val="00EF1694"/>
    <w:rsid w:val="00EF2062"/>
    <w:rsid w:val="00EF4D34"/>
    <w:rsid w:val="00EF4F20"/>
    <w:rsid w:val="00EF5612"/>
    <w:rsid w:val="00EF5BC9"/>
    <w:rsid w:val="00EF66F4"/>
    <w:rsid w:val="00F008A8"/>
    <w:rsid w:val="00F01E7E"/>
    <w:rsid w:val="00F02E89"/>
    <w:rsid w:val="00F03018"/>
    <w:rsid w:val="00F05AB8"/>
    <w:rsid w:val="00F05C7F"/>
    <w:rsid w:val="00F05CEB"/>
    <w:rsid w:val="00F06518"/>
    <w:rsid w:val="00F0766D"/>
    <w:rsid w:val="00F0789A"/>
    <w:rsid w:val="00F07ABB"/>
    <w:rsid w:val="00F106B7"/>
    <w:rsid w:val="00F108F8"/>
    <w:rsid w:val="00F10B77"/>
    <w:rsid w:val="00F12B57"/>
    <w:rsid w:val="00F13052"/>
    <w:rsid w:val="00F13A1C"/>
    <w:rsid w:val="00F165C1"/>
    <w:rsid w:val="00F16F63"/>
    <w:rsid w:val="00F17936"/>
    <w:rsid w:val="00F179C2"/>
    <w:rsid w:val="00F20FD6"/>
    <w:rsid w:val="00F2289E"/>
    <w:rsid w:val="00F22F53"/>
    <w:rsid w:val="00F2308E"/>
    <w:rsid w:val="00F25098"/>
    <w:rsid w:val="00F268AB"/>
    <w:rsid w:val="00F268D4"/>
    <w:rsid w:val="00F27B1F"/>
    <w:rsid w:val="00F30512"/>
    <w:rsid w:val="00F30A80"/>
    <w:rsid w:val="00F31DB5"/>
    <w:rsid w:val="00F3212B"/>
    <w:rsid w:val="00F323E5"/>
    <w:rsid w:val="00F32E15"/>
    <w:rsid w:val="00F333CC"/>
    <w:rsid w:val="00F357C4"/>
    <w:rsid w:val="00F37774"/>
    <w:rsid w:val="00F407EB"/>
    <w:rsid w:val="00F41C06"/>
    <w:rsid w:val="00F422A3"/>
    <w:rsid w:val="00F429DA"/>
    <w:rsid w:val="00F42DC7"/>
    <w:rsid w:val="00F43510"/>
    <w:rsid w:val="00F44563"/>
    <w:rsid w:val="00F44D63"/>
    <w:rsid w:val="00F45743"/>
    <w:rsid w:val="00F471E7"/>
    <w:rsid w:val="00F5057A"/>
    <w:rsid w:val="00F5243E"/>
    <w:rsid w:val="00F53BD4"/>
    <w:rsid w:val="00F54693"/>
    <w:rsid w:val="00F54C8A"/>
    <w:rsid w:val="00F56E30"/>
    <w:rsid w:val="00F57CCC"/>
    <w:rsid w:val="00F57D2D"/>
    <w:rsid w:val="00F57D54"/>
    <w:rsid w:val="00F60F03"/>
    <w:rsid w:val="00F61292"/>
    <w:rsid w:val="00F61516"/>
    <w:rsid w:val="00F61EF5"/>
    <w:rsid w:val="00F626BD"/>
    <w:rsid w:val="00F63863"/>
    <w:rsid w:val="00F7025F"/>
    <w:rsid w:val="00F71327"/>
    <w:rsid w:val="00F73136"/>
    <w:rsid w:val="00F73287"/>
    <w:rsid w:val="00F74B76"/>
    <w:rsid w:val="00F75511"/>
    <w:rsid w:val="00F7658B"/>
    <w:rsid w:val="00F765AA"/>
    <w:rsid w:val="00F76EA1"/>
    <w:rsid w:val="00F77263"/>
    <w:rsid w:val="00F7734E"/>
    <w:rsid w:val="00F774B5"/>
    <w:rsid w:val="00F8113C"/>
    <w:rsid w:val="00F819BE"/>
    <w:rsid w:val="00F82B57"/>
    <w:rsid w:val="00F8495A"/>
    <w:rsid w:val="00F85D53"/>
    <w:rsid w:val="00F8605F"/>
    <w:rsid w:val="00F86173"/>
    <w:rsid w:val="00F871CA"/>
    <w:rsid w:val="00F87A1A"/>
    <w:rsid w:val="00F901D3"/>
    <w:rsid w:val="00F93714"/>
    <w:rsid w:val="00F94376"/>
    <w:rsid w:val="00F94B6D"/>
    <w:rsid w:val="00F96DC2"/>
    <w:rsid w:val="00FA0143"/>
    <w:rsid w:val="00FA1006"/>
    <w:rsid w:val="00FA1929"/>
    <w:rsid w:val="00FA3765"/>
    <w:rsid w:val="00FA56BA"/>
    <w:rsid w:val="00FA7CC0"/>
    <w:rsid w:val="00FB1BF8"/>
    <w:rsid w:val="00FB2885"/>
    <w:rsid w:val="00FB4D27"/>
    <w:rsid w:val="00FB529A"/>
    <w:rsid w:val="00FB739D"/>
    <w:rsid w:val="00FC0514"/>
    <w:rsid w:val="00FC2D2C"/>
    <w:rsid w:val="00FC56DC"/>
    <w:rsid w:val="00FD025B"/>
    <w:rsid w:val="00FD08A3"/>
    <w:rsid w:val="00FD18FA"/>
    <w:rsid w:val="00FD1CF0"/>
    <w:rsid w:val="00FD1F7E"/>
    <w:rsid w:val="00FD20AE"/>
    <w:rsid w:val="00FD5625"/>
    <w:rsid w:val="00FD5FF0"/>
    <w:rsid w:val="00FD702D"/>
    <w:rsid w:val="00FD7E90"/>
    <w:rsid w:val="00FE0D25"/>
    <w:rsid w:val="00FE152B"/>
    <w:rsid w:val="00FE415C"/>
    <w:rsid w:val="00FE4B5A"/>
    <w:rsid w:val="00FE57C7"/>
    <w:rsid w:val="00FF00C2"/>
    <w:rsid w:val="00FF1532"/>
    <w:rsid w:val="00FF19CD"/>
    <w:rsid w:val="00FF2415"/>
    <w:rsid w:val="00FF3612"/>
    <w:rsid w:val="00FF4CB1"/>
    <w:rsid w:val="00FF51F0"/>
    <w:rsid w:val="00FF611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9BCD6C9"/>
  <w15:docId w15:val="{5F627973-9D3F-4ABE-9D6E-53A5C8210D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20678"/>
    <w:pPr>
      <w:jc w:val="both"/>
    </w:pPr>
  </w:style>
  <w:style w:type="paragraph" w:styleId="Titolo1">
    <w:name w:val="heading 1"/>
    <w:basedOn w:val="Normale"/>
    <w:next w:val="Normale"/>
    <w:link w:val="Titolo1Carattere"/>
    <w:uiPriority w:val="9"/>
    <w:qFormat/>
    <w:rsid w:val="004D29C1"/>
    <w:pPr>
      <w:keepNext/>
      <w:keepLines/>
      <w:spacing w:before="240" w:after="120"/>
      <w:outlineLvl w:val="0"/>
    </w:pPr>
    <w:rPr>
      <w:rFonts w:asciiTheme="majorHAnsi" w:eastAsiaTheme="majorEastAsia" w:hAnsiTheme="majorHAnsi" w:cstheme="majorBidi"/>
      <w:color w:val="365F91" w:themeColor="accent1" w:themeShade="BF"/>
      <w:sz w:val="32"/>
      <w:szCs w:val="32"/>
    </w:rPr>
  </w:style>
  <w:style w:type="paragraph" w:styleId="Titolo2">
    <w:name w:val="heading 2"/>
    <w:basedOn w:val="Normale"/>
    <w:next w:val="Normale"/>
    <w:link w:val="Titolo2Carattere"/>
    <w:uiPriority w:val="9"/>
    <w:unhideWhenUsed/>
    <w:qFormat/>
    <w:rsid w:val="000D6556"/>
    <w:pPr>
      <w:keepNext/>
      <w:keepLines/>
      <w:spacing w:before="40" w:after="120"/>
      <w:outlineLvl w:val="1"/>
    </w:pPr>
    <w:rPr>
      <w:rFonts w:asciiTheme="majorHAnsi" w:eastAsiaTheme="majorEastAsia" w:hAnsiTheme="majorHAnsi" w:cstheme="majorBidi"/>
      <w:color w:val="365F91" w:themeColor="accent1" w:themeShade="BF"/>
      <w:sz w:val="26"/>
      <w:szCs w:val="26"/>
    </w:rPr>
  </w:style>
  <w:style w:type="paragraph" w:styleId="Titolo3">
    <w:name w:val="heading 3"/>
    <w:basedOn w:val="Normale"/>
    <w:next w:val="Normale"/>
    <w:link w:val="Titolo3Carattere"/>
    <w:uiPriority w:val="9"/>
    <w:unhideWhenUsed/>
    <w:qFormat/>
    <w:rsid w:val="00832068"/>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
    <w:unhideWhenUsed/>
    <w:qFormat/>
    <w:rsid w:val="0088131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241B9"/>
    <w:pPr>
      <w:tabs>
        <w:tab w:val="center" w:pos="4819"/>
        <w:tab w:val="right" w:pos="9638"/>
      </w:tabs>
      <w:spacing w:after="0"/>
    </w:pPr>
  </w:style>
  <w:style w:type="character" w:customStyle="1" w:styleId="IntestazioneCarattere">
    <w:name w:val="Intestazione Carattere"/>
    <w:basedOn w:val="Carpredefinitoparagrafo"/>
    <w:link w:val="Intestazione"/>
    <w:uiPriority w:val="99"/>
    <w:rsid w:val="009241B9"/>
  </w:style>
  <w:style w:type="paragraph" w:styleId="Pidipagina">
    <w:name w:val="footer"/>
    <w:basedOn w:val="Normale"/>
    <w:link w:val="PidipaginaCarattere"/>
    <w:uiPriority w:val="99"/>
    <w:unhideWhenUsed/>
    <w:rsid w:val="009241B9"/>
    <w:pPr>
      <w:tabs>
        <w:tab w:val="center" w:pos="4819"/>
        <w:tab w:val="right" w:pos="9638"/>
      </w:tabs>
      <w:spacing w:after="0"/>
    </w:pPr>
  </w:style>
  <w:style w:type="character" w:customStyle="1" w:styleId="PidipaginaCarattere">
    <w:name w:val="Piè di pagina Carattere"/>
    <w:basedOn w:val="Carpredefinitoparagrafo"/>
    <w:link w:val="Pidipagina"/>
    <w:uiPriority w:val="99"/>
    <w:rsid w:val="009241B9"/>
  </w:style>
  <w:style w:type="paragraph" w:styleId="Testofumetto">
    <w:name w:val="Balloon Text"/>
    <w:basedOn w:val="Normale"/>
    <w:link w:val="TestofumettoCarattere"/>
    <w:uiPriority w:val="99"/>
    <w:semiHidden/>
    <w:unhideWhenUsed/>
    <w:rsid w:val="009241B9"/>
    <w:pPr>
      <w:spacing w:after="0"/>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241B9"/>
    <w:rPr>
      <w:rFonts w:ascii="Tahoma" w:hAnsi="Tahoma" w:cs="Tahoma"/>
      <w:sz w:val="16"/>
      <w:szCs w:val="16"/>
    </w:rPr>
  </w:style>
  <w:style w:type="paragraph" w:styleId="Titolo">
    <w:name w:val="Title"/>
    <w:basedOn w:val="Normale"/>
    <w:next w:val="Normale"/>
    <w:link w:val="TitoloCarattere"/>
    <w:uiPriority w:val="10"/>
    <w:qFormat/>
    <w:rsid w:val="001F3A3D"/>
    <w:pPr>
      <w:spacing w:after="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3A3D"/>
    <w:rPr>
      <w:rFonts w:asciiTheme="majorHAnsi" w:eastAsiaTheme="majorEastAsia" w:hAnsiTheme="majorHAnsi" w:cstheme="majorBidi"/>
      <w:spacing w:val="-10"/>
      <w:kern w:val="28"/>
      <w:sz w:val="56"/>
      <w:szCs w:val="56"/>
    </w:rPr>
  </w:style>
  <w:style w:type="paragraph" w:styleId="NormaleWeb">
    <w:name w:val="Normal (Web)"/>
    <w:basedOn w:val="Normale"/>
    <w:uiPriority w:val="99"/>
    <w:unhideWhenUsed/>
    <w:rsid w:val="001F3A3D"/>
    <w:pPr>
      <w:spacing w:before="100" w:beforeAutospacing="1" w:after="100" w:afterAutospacing="1"/>
    </w:pPr>
    <w:rPr>
      <w:rFonts w:ascii="Times New Roman" w:eastAsia="Times New Roman" w:hAnsi="Times New Roman" w:cs="Times New Roman"/>
      <w:sz w:val="24"/>
      <w:szCs w:val="24"/>
      <w:lang w:eastAsia="it-IT"/>
    </w:rPr>
  </w:style>
  <w:style w:type="table" w:styleId="Tabellagriglia4-colore3">
    <w:name w:val="Grid Table 4 Accent 3"/>
    <w:basedOn w:val="Tabellanormale"/>
    <w:uiPriority w:val="49"/>
    <w:rsid w:val="001F3A3D"/>
    <w:pPr>
      <w:spacing w:after="0"/>
    </w:pPr>
    <w:rPr>
      <w:sz w:val="24"/>
      <w:szCs w:val="24"/>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customStyle="1" w:styleId="Titolo1Carattere">
    <w:name w:val="Titolo 1 Carattere"/>
    <w:basedOn w:val="Carpredefinitoparagrafo"/>
    <w:link w:val="Titolo1"/>
    <w:uiPriority w:val="9"/>
    <w:rsid w:val="004D29C1"/>
    <w:rPr>
      <w:rFonts w:asciiTheme="majorHAnsi" w:eastAsiaTheme="majorEastAsia" w:hAnsiTheme="majorHAnsi" w:cstheme="majorBidi"/>
      <w:color w:val="365F91" w:themeColor="accent1" w:themeShade="BF"/>
      <w:sz w:val="32"/>
      <w:szCs w:val="32"/>
    </w:rPr>
  </w:style>
  <w:style w:type="paragraph" w:styleId="Paragrafoelenco">
    <w:name w:val="List Paragraph"/>
    <w:aliases w:val="Elenco puntato,Titolo Paragrafo"/>
    <w:basedOn w:val="Normale"/>
    <w:link w:val="ParagrafoelencoCarattere"/>
    <w:uiPriority w:val="34"/>
    <w:qFormat/>
    <w:rsid w:val="00C31606"/>
    <w:pPr>
      <w:spacing w:after="160" w:line="259" w:lineRule="auto"/>
      <w:ind w:left="720"/>
      <w:contextualSpacing/>
    </w:pPr>
  </w:style>
  <w:style w:type="character" w:customStyle="1" w:styleId="Titolo2Carattere">
    <w:name w:val="Titolo 2 Carattere"/>
    <w:basedOn w:val="Carpredefinitoparagrafo"/>
    <w:link w:val="Titolo2"/>
    <w:uiPriority w:val="9"/>
    <w:rsid w:val="000D6556"/>
    <w:rPr>
      <w:rFonts w:asciiTheme="majorHAnsi" w:eastAsiaTheme="majorEastAsia" w:hAnsiTheme="majorHAnsi" w:cstheme="majorBidi"/>
      <w:color w:val="365F91" w:themeColor="accent1" w:themeShade="BF"/>
      <w:sz w:val="26"/>
      <w:szCs w:val="26"/>
    </w:rPr>
  </w:style>
  <w:style w:type="paragraph" w:customStyle="1" w:styleId="Default">
    <w:name w:val="Default"/>
    <w:rsid w:val="00E62C20"/>
    <w:pPr>
      <w:autoSpaceDE w:val="0"/>
      <w:autoSpaceDN w:val="0"/>
      <w:adjustRightInd w:val="0"/>
      <w:spacing w:after="0"/>
    </w:pPr>
    <w:rPr>
      <w:rFonts w:ascii="Times New Roman" w:hAnsi="Times New Roman" w:cs="Times New Roman"/>
      <w:color w:val="000000"/>
      <w:sz w:val="24"/>
      <w:szCs w:val="24"/>
    </w:rPr>
  </w:style>
  <w:style w:type="character" w:customStyle="1" w:styleId="Titolo3Carattere">
    <w:name w:val="Titolo 3 Carattere"/>
    <w:basedOn w:val="Carpredefinitoparagrafo"/>
    <w:link w:val="Titolo3"/>
    <w:uiPriority w:val="9"/>
    <w:rsid w:val="00832068"/>
    <w:rPr>
      <w:rFonts w:asciiTheme="majorHAnsi" w:eastAsiaTheme="majorEastAsia" w:hAnsiTheme="majorHAnsi" w:cstheme="majorBidi"/>
      <w:color w:val="243F60" w:themeColor="accent1" w:themeShade="7F"/>
      <w:sz w:val="24"/>
      <w:szCs w:val="24"/>
    </w:rPr>
  </w:style>
  <w:style w:type="paragraph" w:styleId="Titolosommario">
    <w:name w:val="TOC Heading"/>
    <w:basedOn w:val="Titolo1"/>
    <w:next w:val="Normale"/>
    <w:uiPriority w:val="39"/>
    <w:unhideWhenUsed/>
    <w:qFormat/>
    <w:rsid w:val="00A86462"/>
    <w:pPr>
      <w:spacing w:line="259" w:lineRule="auto"/>
      <w:jc w:val="left"/>
      <w:outlineLvl w:val="9"/>
    </w:pPr>
    <w:rPr>
      <w:lang w:eastAsia="it-IT"/>
    </w:rPr>
  </w:style>
  <w:style w:type="paragraph" w:styleId="Sommario1">
    <w:name w:val="toc 1"/>
    <w:basedOn w:val="Normale"/>
    <w:next w:val="Normale"/>
    <w:autoRedefine/>
    <w:uiPriority w:val="39"/>
    <w:unhideWhenUsed/>
    <w:rsid w:val="007631B5"/>
    <w:pPr>
      <w:tabs>
        <w:tab w:val="right" w:leader="dot" w:pos="9628"/>
      </w:tabs>
      <w:spacing w:after="100"/>
    </w:pPr>
  </w:style>
  <w:style w:type="paragraph" w:styleId="Sommario2">
    <w:name w:val="toc 2"/>
    <w:basedOn w:val="Normale"/>
    <w:next w:val="Normale"/>
    <w:autoRedefine/>
    <w:uiPriority w:val="39"/>
    <w:unhideWhenUsed/>
    <w:rsid w:val="00A86462"/>
    <w:pPr>
      <w:spacing w:after="100"/>
      <w:ind w:left="220"/>
    </w:pPr>
  </w:style>
  <w:style w:type="paragraph" w:styleId="Sommario3">
    <w:name w:val="toc 3"/>
    <w:basedOn w:val="Normale"/>
    <w:next w:val="Normale"/>
    <w:autoRedefine/>
    <w:uiPriority w:val="39"/>
    <w:unhideWhenUsed/>
    <w:rsid w:val="00A86462"/>
    <w:pPr>
      <w:spacing w:after="100"/>
      <w:ind w:left="440"/>
    </w:pPr>
  </w:style>
  <w:style w:type="character" w:styleId="Collegamentoipertestuale">
    <w:name w:val="Hyperlink"/>
    <w:basedOn w:val="Carpredefinitoparagrafo"/>
    <w:uiPriority w:val="99"/>
    <w:unhideWhenUsed/>
    <w:rsid w:val="005C7A7B"/>
    <w:rPr>
      <w:color w:val="0000FF" w:themeColor="hyperlink"/>
      <w:u w:val="single"/>
    </w:rPr>
  </w:style>
  <w:style w:type="table" w:styleId="Grigliatabellachiara">
    <w:name w:val="Grid Table Light"/>
    <w:basedOn w:val="Tabellanormale"/>
    <w:uiPriority w:val="40"/>
    <w:rsid w:val="00822C61"/>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stonotaapidipagina">
    <w:name w:val="footnote text"/>
    <w:basedOn w:val="Normale"/>
    <w:link w:val="TestonotaapidipaginaCarattere"/>
    <w:uiPriority w:val="99"/>
    <w:unhideWhenUsed/>
    <w:rsid w:val="00C0366A"/>
    <w:pPr>
      <w:spacing w:after="0"/>
    </w:pPr>
    <w:rPr>
      <w:sz w:val="20"/>
      <w:szCs w:val="20"/>
    </w:rPr>
  </w:style>
  <w:style w:type="character" w:customStyle="1" w:styleId="TestonotaapidipaginaCarattere">
    <w:name w:val="Testo nota a piè di pagina Carattere"/>
    <w:basedOn w:val="Carpredefinitoparagrafo"/>
    <w:link w:val="Testonotaapidipagina"/>
    <w:uiPriority w:val="99"/>
    <w:rsid w:val="00C0366A"/>
    <w:rPr>
      <w:sz w:val="20"/>
      <w:szCs w:val="20"/>
    </w:rPr>
  </w:style>
  <w:style w:type="character" w:styleId="Rimandonotaapidipagina">
    <w:name w:val="footnote reference"/>
    <w:basedOn w:val="Carpredefinitoparagrafo"/>
    <w:uiPriority w:val="99"/>
    <w:unhideWhenUsed/>
    <w:rsid w:val="00C0366A"/>
    <w:rPr>
      <w:vertAlign w:val="superscript"/>
    </w:rPr>
  </w:style>
  <w:style w:type="character" w:customStyle="1" w:styleId="Titolo4Carattere">
    <w:name w:val="Titolo 4 Carattere"/>
    <w:basedOn w:val="Carpredefinitoparagrafo"/>
    <w:link w:val="Titolo4"/>
    <w:uiPriority w:val="9"/>
    <w:rsid w:val="00881311"/>
    <w:rPr>
      <w:rFonts w:asciiTheme="majorHAnsi" w:eastAsiaTheme="majorEastAsia" w:hAnsiTheme="majorHAnsi" w:cstheme="majorBidi"/>
      <w:i/>
      <w:iCs/>
      <w:color w:val="365F91" w:themeColor="accent1" w:themeShade="BF"/>
    </w:rPr>
  </w:style>
  <w:style w:type="table" w:styleId="Grigliatabella">
    <w:name w:val="Table Grid"/>
    <w:aliases w:val="valentina1"/>
    <w:basedOn w:val="Tabellanormale"/>
    <w:uiPriority w:val="59"/>
    <w:rsid w:val="003D0A7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A46C5A"/>
    <w:rPr>
      <w:sz w:val="16"/>
      <w:szCs w:val="16"/>
    </w:rPr>
  </w:style>
  <w:style w:type="paragraph" w:styleId="Testocommento">
    <w:name w:val="annotation text"/>
    <w:basedOn w:val="Normale"/>
    <w:link w:val="TestocommentoCarattere"/>
    <w:uiPriority w:val="99"/>
    <w:unhideWhenUsed/>
    <w:rsid w:val="00A46C5A"/>
    <w:rPr>
      <w:sz w:val="20"/>
      <w:szCs w:val="20"/>
    </w:rPr>
  </w:style>
  <w:style w:type="character" w:customStyle="1" w:styleId="TestocommentoCarattere">
    <w:name w:val="Testo commento Carattere"/>
    <w:basedOn w:val="Carpredefinitoparagrafo"/>
    <w:link w:val="Testocommento"/>
    <w:uiPriority w:val="99"/>
    <w:rsid w:val="00A46C5A"/>
    <w:rPr>
      <w:sz w:val="20"/>
      <w:szCs w:val="20"/>
    </w:rPr>
  </w:style>
  <w:style w:type="paragraph" w:styleId="Soggettocommento">
    <w:name w:val="annotation subject"/>
    <w:basedOn w:val="Testocommento"/>
    <w:next w:val="Testocommento"/>
    <w:link w:val="SoggettocommentoCarattere"/>
    <w:uiPriority w:val="99"/>
    <w:semiHidden/>
    <w:unhideWhenUsed/>
    <w:rsid w:val="00A46C5A"/>
    <w:rPr>
      <w:b/>
      <w:bCs/>
    </w:rPr>
  </w:style>
  <w:style w:type="character" w:customStyle="1" w:styleId="SoggettocommentoCarattere">
    <w:name w:val="Soggetto commento Carattere"/>
    <w:basedOn w:val="TestocommentoCarattere"/>
    <w:link w:val="Soggettocommento"/>
    <w:uiPriority w:val="99"/>
    <w:semiHidden/>
    <w:rsid w:val="00A46C5A"/>
    <w:rPr>
      <w:b/>
      <w:bCs/>
      <w:sz w:val="20"/>
      <w:szCs w:val="20"/>
    </w:rPr>
  </w:style>
  <w:style w:type="character" w:customStyle="1" w:styleId="ParagrafoelencoCarattere">
    <w:name w:val="Paragrafo elenco Carattere"/>
    <w:aliases w:val="Elenco puntato Carattere,Titolo Paragrafo Carattere"/>
    <w:link w:val="Paragrafoelenco"/>
    <w:uiPriority w:val="34"/>
    <w:rsid w:val="00D94CBA"/>
  </w:style>
  <w:style w:type="paragraph" w:styleId="Revisione">
    <w:name w:val="Revision"/>
    <w:hidden/>
    <w:uiPriority w:val="99"/>
    <w:semiHidden/>
    <w:rsid w:val="004A49C0"/>
    <w:pPr>
      <w:spacing w:after="0"/>
    </w:pPr>
  </w:style>
  <w:style w:type="paragraph" w:customStyle="1" w:styleId="Fontetabellagrafico">
    <w:name w:val="Fonte tabella/grafico"/>
    <w:basedOn w:val="Normale"/>
    <w:qFormat/>
    <w:rsid w:val="00A7571B"/>
    <w:pPr>
      <w:spacing w:after="60"/>
      <w:jc w:val="left"/>
    </w:pPr>
    <w:rPr>
      <w:i/>
      <w:sz w:val="20"/>
      <w:szCs w:val="20"/>
    </w:rPr>
  </w:style>
  <w:style w:type="paragraph" w:customStyle="1" w:styleId="Titolotab-grafReport">
    <w:name w:val="Titolo tab-graf Report"/>
    <w:basedOn w:val="Normale"/>
    <w:qFormat/>
    <w:rsid w:val="003535BC"/>
    <w:pPr>
      <w:keepNext/>
      <w:tabs>
        <w:tab w:val="left" w:pos="993"/>
      </w:tabs>
      <w:spacing w:before="200" w:after="0"/>
    </w:pPr>
    <w:rPr>
      <w:rFonts w:ascii="Calibri" w:eastAsia="Calibri" w:hAnsi="Calibri" w:cs="Cambria"/>
      <w:b/>
      <w:bCs/>
    </w:rPr>
  </w:style>
  <w:style w:type="character" w:styleId="Collegamentovisitato">
    <w:name w:val="FollowedHyperlink"/>
    <w:basedOn w:val="Carpredefinitoparagrafo"/>
    <w:uiPriority w:val="99"/>
    <w:semiHidden/>
    <w:unhideWhenUsed/>
    <w:rsid w:val="006750E2"/>
    <w:rPr>
      <w:color w:val="800080" w:themeColor="followedHyperlink"/>
      <w:u w:val="single"/>
    </w:rPr>
  </w:style>
  <w:style w:type="character" w:styleId="Enfasigrassetto">
    <w:name w:val="Strong"/>
    <w:basedOn w:val="Carpredefinitoparagrafo"/>
    <w:uiPriority w:val="22"/>
    <w:qFormat/>
    <w:rsid w:val="00043C64"/>
    <w:rPr>
      <w:b/>
      <w:bCs/>
    </w:rPr>
  </w:style>
  <w:style w:type="character" w:customStyle="1" w:styleId="Menzionenonrisolta1">
    <w:name w:val="Menzione non risolta1"/>
    <w:basedOn w:val="Carpredefinitoparagrafo"/>
    <w:uiPriority w:val="99"/>
    <w:semiHidden/>
    <w:unhideWhenUsed/>
    <w:rsid w:val="00043C64"/>
    <w:rPr>
      <w:color w:val="605E5C"/>
      <w:shd w:val="clear" w:color="auto" w:fill="E1DFDD"/>
    </w:rPr>
  </w:style>
  <w:style w:type="paragraph" w:styleId="Didascalia">
    <w:name w:val="caption"/>
    <w:basedOn w:val="Normale"/>
    <w:next w:val="Normale"/>
    <w:link w:val="DidascaliaCarattere"/>
    <w:uiPriority w:val="35"/>
    <w:unhideWhenUsed/>
    <w:qFormat/>
    <w:rsid w:val="004B66D8"/>
    <w:pPr>
      <w:spacing w:after="200"/>
    </w:pPr>
    <w:rPr>
      <w:b/>
      <w:i/>
      <w:iCs/>
      <w:szCs w:val="18"/>
    </w:rPr>
  </w:style>
  <w:style w:type="character" w:customStyle="1" w:styleId="Menzionenonrisolta2">
    <w:name w:val="Menzione non risolta2"/>
    <w:basedOn w:val="Carpredefinitoparagrafo"/>
    <w:uiPriority w:val="99"/>
    <w:semiHidden/>
    <w:unhideWhenUsed/>
    <w:rsid w:val="00D77EC1"/>
    <w:rPr>
      <w:color w:val="605E5C"/>
      <w:shd w:val="clear" w:color="auto" w:fill="E1DFDD"/>
    </w:rPr>
  </w:style>
  <w:style w:type="character" w:customStyle="1" w:styleId="txtfiltertitle">
    <w:name w:val="txtfiltertitle"/>
    <w:basedOn w:val="Carpredefinitoparagrafo"/>
    <w:rsid w:val="00811F77"/>
  </w:style>
  <w:style w:type="paragraph" w:customStyle="1" w:styleId="indicatorkpititlesingle">
    <w:name w:val="indicatorkpititlesingle"/>
    <w:basedOn w:val="Normale"/>
    <w:rsid w:val="00811F77"/>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indicatorkpivalue">
    <w:name w:val="indicatorkpivalue"/>
    <w:basedOn w:val="Normale"/>
    <w:rsid w:val="00811F77"/>
    <w:pPr>
      <w:spacing w:before="100" w:beforeAutospacing="1" w:after="100" w:afterAutospacing="1"/>
      <w:jc w:val="left"/>
    </w:pPr>
    <w:rPr>
      <w:rFonts w:ascii="Times New Roman" w:eastAsia="Times New Roman" w:hAnsi="Times New Roman" w:cs="Times New Roman"/>
      <w:sz w:val="24"/>
      <w:szCs w:val="24"/>
      <w:lang w:eastAsia="it-IT"/>
    </w:rPr>
  </w:style>
  <w:style w:type="table" w:customStyle="1" w:styleId="Tabellagriglia5scura-colore11">
    <w:name w:val="Tabella griglia 5 scura - colore 11"/>
    <w:basedOn w:val="Tabellanormale"/>
    <w:uiPriority w:val="50"/>
    <w:rsid w:val="00272497"/>
    <w:pPr>
      <w:spacing w:after="0"/>
    </w:pPr>
    <w:rPr>
      <w:rFonts w:ascii="Calibri" w:eastAsia="Calibri" w:hAnsi="Calibri" w:cs="Times New Roman"/>
      <w:sz w:val="20"/>
      <w:szCs w:val="20"/>
      <w:lang w:eastAsia="it-IT"/>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Tabellagriglia5scura-colore111">
    <w:name w:val="Tabella griglia 5 scura - colore 111"/>
    <w:basedOn w:val="Tabellanormale"/>
    <w:uiPriority w:val="50"/>
    <w:rsid w:val="00272497"/>
    <w:pPr>
      <w:spacing w:after="0"/>
    </w:pPr>
    <w:rPr>
      <w:rFonts w:ascii="Calibri" w:eastAsia="Calibri" w:hAnsi="Calibri" w:cs="Times New Roman"/>
      <w:sz w:val="20"/>
      <w:szCs w:val="20"/>
      <w:lang w:eastAsia="it-IT"/>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character" w:styleId="Menzionenonrisolta">
    <w:name w:val="Unresolved Mention"/>
    <w:basedOn w:val="Carpredefinitoparagrafo"/>
    <w:uiPriority w:val="99"/>
    <w:semiHidden/>
    <w:unhideWhenUsed/>
    <w:rsid w:val="007951C7"/>
    <w:rPr>
      <w:color w:val="605E5C"/>
      <w:shd w:val="clear" w:color="auto" w:fill="E1DFDD"/>
    </w:rPr>
  </w:style>
  <w:style w:type="character" w:customStyle="1" w:styleId="DidascaliaCarattere">
    <w:name w:val="Didascalia Carattere"/>
    <w:link w:val="Didascalia"/>
    <w:uiPriority w:val="35"/>
    <w:qFormat/>
    <w:locked/>
    <w:rsid w:val="004B66D8"/>
    <w:rPr>
      <w:b/>
      <w:i/>
      <w:iCs/>
      <w:szCs w:val="18"/>
    </w:rPr>
  </w:style>
  <w:style w:type="character" w:styleId="Riferimentodelicato">
    <w:name w:val="Subtle Reference"/>
    <w:uiPriority w:val="31"/>
    <w:qFormat/>
    <w:rsid w:val="00456EC2"/>
    <w:rPr>
      <w:smallCaps/>
      <w:color w:val="595959"/>
    </w:rPr>
  </w:style>
  <w:style w:type="paragraph" w:customStyle="1" w:styleId="Fontetabellagraficonew">
    <w:name w:val="Fonte tabella/grafico new"/>
    <w:basedOn w:val="Fontetabellagrafico"/>
    <w:qFormat/>
    <w:rsid w:val="00CB7680"/>
    <w:rPr>
      <w:i w:val="0"/>
      <w:sz w:val="18"/>
      <w:szCs w:val="18"/>
    </w:rPr>
  </w:style>
  <w:style w:type="paragraph" w:customStyle="1" w:styleId="Figura1">
    <w:name w:val="Figura 1"/>
    <w:basedOn w:val="Titolotab-grafReport"/>
    <w:autoRedefine/>
    <w:rsid w:val="00290FE0"/>
    <w:pPr>
      <w:numPr>
        <w:numId w:val="36"/>
      </w:numPr>
      <w:tabs>
        <w:tab w:val="clear" w:pos="993"/>
      </w:tabs>
    </w:pPr>
  </w:style>
  <w:style w:type="paragraph" w:customStyle="1" w:styleId="NUMTABELLE">
    <w:name w:val="NUM TABELLE"/>
    <w:basedOn w:val="Didascalia"/>
    <w:qFormat/>
    <w:rsid w:val="00974B7D"/>
    <w:pPr>
      <w:keepNex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221501">
      <w:bodyDiv w:val="1"/>
      <w:marLeft w:val="0"/>
      <w:marRight w:val="0"/>
      <w:marTop w:val="0"/>
      <w:marBottom w:val="0"/>
      <w:divBdr>
        <w:top w:val="none" w:sz="0" w:space="0" w:color="auto"/>
        <w:left w:val="none" w:sz="0" w:space="0" w:color="auto"/>
        <w:bottom w:val="none" w:sz="0" w:space="0" w:color="auto"/>
        <w:right w:val="none" w:sz="0" w:space="0" w:color="auto"/>
      </w:divBdr>
    </w:div>
    <w:div w:id="264577483">
      <w:bodyDiv w:val="1"/>
      <w:marLeft w:val="0"/>
      <w:marRight w:val="0"/>
      <w:marTop w:val="0"/>
      <w:marBottom w:val="0"/>
      <w:divBdr>
        <w:top w:val="none" w:sz="0" w:space="0" w:color="auto"/>
        <w:left w:val="none" w:sz="0" w:space="0" w:color="auto"/>
        <w:bottom w:val="none" w:sz="0" w:space="0" w:color="auto"/>
        <w:right w:val="none" w:sz="0" w:space="0" w:color="auto"/>
      </w:divBdr>
    </w:div>
    <w:div w:id="335772324">
      <w:bodyDiv w:val="1"/>
      <w:marLeft w:val="0"/>
      <w:marRight w:val="0"/>
      <w:marTop w:val="0"/>
      <w:marBottom w:val="0"/>
      <w:divBdr>
        <w:top w:val="none" w:sz="0" w:space="0" w:color="auto"/>
        <w:left w:val="none" w:sz="0" w:space="0" w:color="auto"/>
        <w:bottom w:val="none" w:sz="0" w:space="0" w:color="auto"/>
        <w:right w:val="none" w:sz="0" w:space="0" w:color="auto"/>
      </w:divBdr>
    </w:div>
    <w:div w:id="360058530">
      <w:bodyDiv w:val="1"/>
      <w:marLeft w:val="0"/>
      <w:marRight w:val="0"/>
      <w:marTop w:val="0"/>
      <w:marBottom w:val="0"/>
      <w:divBdr>
        <w:top w:val="none" w:sz="0" w:space="0" w:color="auto"/>
        <w:left w:val="none" w:sz="0" w:space="0" w:color="auto"/>
        <w:bottom w:val="none" w:sz="0" w:space="0" w:color="auto"/>
        <w:right w:val="none" w:sz="0" w:space="0" w:color="auto"/>
      </w:divBdr>
    </w:div>
    <w:div w:id="417412888">
      <w:bodyDiv w:val="1"/>
      <w:marLeft w:val="0"/>
      <w:marRight w:val="0"/>
      <w:marTop w:val="0"/>
      <w:marBottom w:val="0"/>
      <w:divBdr>
        <w:top w:val="none" w:sz="0" w:space="0" w:color="auto"/>
        <w:left w:val="none" w:sz="0" w:space="0" w:color="auto"/>
        <w:bottom w:val="none" w:sz="0" w:space="0" w:color="auto"/>
        <w:right w:val="none" w:sz="0" w:space="0" w:color="auto"/>
      </w:divBdr>
    </w:div>
    <w:div w:id="537201763">
      <w:bodyDiv w:val="1"/>
      <w:marLeft w:val="0"/>
      <w:marRight w:val="0"/>
      <w:marTop w:val="0"/>
      <w:marBottom w:val="0"/>
      <w:divBdr>
        <w:top w:val="none" w:sz="0" w:space="0" w:color="auto"/>
        <w:left w:val="none" w:sz="0" w:space="0" w:color="auto"/>
        <w:bottom w:val="none" w:sz="0" w:space="0" w:color="auto"/>
        <w:right w:val="none" w:sz="0" w:space="0" w:color="auto"/>
      </w:divBdr>
    </w:div>
    <w:div w:id="544828657">
      <w:bodyDiv w:val="1"/>
      <w:marLeft w:val="0"/>
      <w:marRight w:val="0"/>
      <w:marTop w:val="0"/>
      <w:marBottom w:val="0"/>
      <w:divBdr>
        <w:top w:val="none" w:sz="0" w:space="0" w:color="auto"/>
        <w:left w:val="none" w:sz="0" w:space="0" w:color="auto"/>
        <w:bottom w:val="none" w:sz="0" w:space="0" w:color="auto"/>
        <w:right w:val="none" w:sz="0" w:space="0" w:color="auto"/>
      </w:divBdr>
    </w:div>
    <w:div w:id="562985532">
      <w:bodyDiv w:val="1"/>
      <w:marLeft w:val="0"/>
      <w:marRight w:val="0"/>
      <w:marTop w:val="0"/>
      <w:marBottom w:val="0"/>
      <w:divBdr>
        <w:top w:val="none" w:sz="0" w:space="0" w:color="auto"/>
        <w:left w:val="none" w:sz="0" w:space="0" w:color="auto"/>
        <w:bottom w:val="none" w:sz="0" w:space="0" w:color="auto"/>
        <w:right w:val="none" w:sz="0" w:space="0" w:color="auto"/>
      </w:divBdr>
    </w:div>
    <w:div w:id="580676742">
      <w:bodyDiv w:val="1"/>
      <w:marLeft w:val="0"/>
      <w:marRight w:val="0"/>
      <w:marTop w:val="0"/>
      <w:marBottom w:val="0"/>
      <w:divBdr>
        <w:top w:val="none" w:sz="0" w:space="0" w:color="auto"/>
        <w:left w:val="none" w:sz="0" w:space="0" w:color="auto"/>
        <w:bottom w:val="none" w:sz="0" w:space="0" w:color="auto"/>
        <w:right w:val="none" w:sz="0" w:space="0" w:color="auto"/>
      </w:divBdr>
    </w:div>
    <w:div w:id="761101366">
      <w:bodyDiv w:val="1"/>
      <w:marLeft w:val="0"/>
      <w:marRight w:val="0"/>
      <w:marTop w:val="0"/>
      <w:marBottom w:val="0"/>
      <w:divBdr>
        <w:top w:val="none" w:sz="0" w:space="0" w:color="auto"/>
        <w:left w:val="none" w:sz="0" w:space="0" w:color="auto"/>
        <w:bottom w:val="none" w:sz="0" w:space="0" w:color="auto"/>
        <w:right w:val="none" w:sz="0" w:space="0" w:color="auto"/>
      </w:divBdr>
    </w:div>
    <w:div w:id="764807951">
      <w:bodyDiv w:val="1"/>
      <w:marLeft w:val="0"/>
      <w:marRight w:val="0"/>
      <w:marTop w:val="0"/>
      <w:marBottom w:val="0"/>
      <w:divBdr>
        <w:top w:val="none" w:sz="0" w:space="0" w:color="auto"/>
        <w:left w:val="none" w:sz="0" w:space="0" w:color="auto"/>
        <w:bottom w:val="none" w:sz="0" w:space="0" w:color="auto"/>
        <w:right w:val="none" w:sz="0" w:space="0" w:color="auto"/>
      </w:divBdr>
    </w:div>
    <w:div w:id="863903017">
      <w:bodyDiv w:val="1"/>
      <w:marLeft w:val="0"/>
      <w:marRight w:val="0"/>
      <w:marTop w:val="0"/>
      <w:marBottom w:val="0"/>
      <w:divBdr>
        <w:top w:val="none" w:sz="0" w:space="0" w:color="auto"/>
        <w:left w:val="none" w:sz="0" w:space="0" w:color="auto"/>
        <w:bottom w:val="none" w:sz="0" w:space="0" w:color="auto"/>
        <w:right w:val="none" w:sz="0" w:space="0" w:color="auto"/>
      </w:divBdr>
    </w:div>
    <w:div w:id="919875644">
      <w:bodyDiv w:val="1"/>
      <w:marLeft w:val="0"/>
      <w:marRight w:val="0"/>
      <w:marTop w:val="0"/>
      <w:marBottom w:val="0"/>
      <w:divBdr>
        <w:top w:val="none" w:sz="0" w:space="0" w:color="auto"/>
        <w:left w:val="none" w:sz="0" w:space="0" w:color="auto"/>
        <w:bottom w:val="none" w:sz="0" w:space="0" w:color="auto"/>
        <w:right w:val="none" w:sz="0" w:space="0" w:color="auto"/>
      </w:divBdr>
    </w:div>
    <w:div w:id="1014113877">
      <w:bodyDiv w:val="1"/>
      <w:marLeft w:val="0"/>
      <w:marRight w:val="0"/>
      <w:marTop w:val="0"/>
      <w:marBottom w:val="0"/>
      <w:divBdr>
        <w:top w:val="none" w:sz="0" w:space="0" w:color="auto"/>
        <w:left w:val="none" w:sz="0" w:space="0" w:color="auto"/>
        <w:bottom w:val="none" w:sz="0" w:space="0" w:color="auto"/>
        <w:right w:val="none" w:sz="0" w:space="0" w:color="auto"/>
      </w:divBdr>
    </w:div>
    <w:div w:id="1029065949">
      <w:bodyDiv w:val="1"/>
      <w:marLeft w:val="0"/>
      <w:marRight w:val="0"/>
      <w:marTop w:val="0"/>
      <w:marBottom w:val="0"/>
      <w:divBdr>
        <w:top w:val="none" w:sz="0" w:space="0" w:color="auto"/>
        <w:left w:val="none" w:sz="0" w:space="0" w:color="auto"/>
        <w:bottom w:val="none" w:sz="0" w:space="0" w:color="auto"/>
        <w:right w:val="none" w:sz="0" w:space="0" w:color="auto"/>
      </w:divBdr>
    </w:div>
    <w:div w:id="1047610611">
      <w:bodyDiv w:val="1"/>
      <w:marLeft w:val="0"/>
      <w:marRight w:val="0"/>
      <w:marTop w:val="0"/>
      <w:marBottom w:val="0"/>
      <w:divBdr>
        <w:top w:val="none" w:sz="0" w:space="0" w:color="auto"/>
        <w:left w:val="none" w:sz="0" w:space="0" w:color="auto"/>
        <w:bottom w:val="none" w:sz="0" w:space="0" w:color="auto"/>
        <w:right w:val="none" w:sz="0" w:space="0" w:color="auto"/>
      </w:divBdr>
    </w:div>
    <w:div w:id="1060708523">
      <w:bodyDiv w:val="1"/>
      <w:marLeft w:val="0"/>
      <w:marRight w:val="0"/>
      <w:marTop w:val="0"/>
      <w:marBottom w:val="0"/>
      <w:divBdr>
        <w:top w:val="none" w:sz="0" w:space="0" w:color="auto"/>
        <w:left w:val="none" w:sz="0" w:space="0" w:color="auto"/>
        <w:bottom w:val="none" w:sz="0" w:space="0" w:color="auto"/>
        <w:right w:val="none" w:sz="0" w:space="0" w:color="auto"/>
      </w:divBdr>
      <w:divsChild>
        <w:div w:id="18090342">
          <w:marLeft w:val="0"/>
          <w:marRight w:val="0"/>
          <w:marTop w:val="0"/>
          <w:marBottom w:val="0"/>
          <w:divBdr>
            <w:top w:val="none" w:sz="0" w:space="0" w:color="auto"/>
            <w:left w:val="none" w:sz="0" w:space="0" w:color="auto"/>
            <w:bottom w:val="none" w:sz="0" w:space="0" w:color="auto"/>
            <w:right w:val="none" w:sz="0" w:space="0" w:color="auto"/>
          </w:divBdr>
        </w:div>
        <w:div w:id="695034556">
          <w:marLeft w:val="0"/>
          <w:marRight w:val="0"/>
          <w:marTop w:val="0"/>
          <w:marBottom w:val="0"/>
          <w:divBdr>
            <w:top w:val="none" w:sz="0" w:space="0" w:color="auto"/>
            <w:left w:val="none" w:sz="0" w:space="0" w:color="auto"/>
            <w:bottom w:val="none" w:sz="0" w:space="0" w:color="auto"/>
            <w:right w:val="none" w:sz="0" w:space="0" w:color="auto"/>
          </w:divBdr>
        </w:div>
        <w:div w:id="1215040262">
          <w:marLeft w:val="0"/>
          <w:marRight w:val="0"/>
          <w:marTop w:val="0"/>
          <w:marBottom w:val="0"/>
          <w:divBdr>
            <w:top w:val="none" w:sz="0" w:space="0" w:color="auto"/>
            <w:left w:val="none" w:sz="0" w:space="0" w:color="auto"/>
            <w:bottom w:val="none" w:sz="0" w:space="0" w:color="auto"/>
            <w:right w:val="none" w:sz="0" w:space="0" w:color="auto"/>
          </w:divBdr>
        </w:div>
        <w:div w:id="1657294922">
          <w:marLeft w:val="0"/>
          <w:marRight w:val="0"/>
          <w:marTop w:val="0"/>
          <w:marBottom w:val="0"/>
          <w:divBdr>
            <w:top w:val="none" w:sz="0" w:space="0" w:color="auto"/>
            <w:left w:val="none" w:sz="0" w:space="0" w:color="auto"/>
            <w:bottom w:val="none" w:sz="0" w:space="0" w:color="auto"/>
            <w:right w:val="none" w:sz="0" w:space="0" w:color="auto"/>
          </w:divBdr>
        </w:div>
      </w:divsChild>
    </w:div>
    <w:div w:id="1087993612">
      <w:bodyDiv w:val="1"/>
      <w:marLeft w:val="0"/>
      <w:marRight w:val="0"/>
      <w:marTop w:val="0"/>
      <w:marBottom w:val="0"/>
      <w:divBdr>
        <w:top w:val="none" w:sz="0" w:space="0" w:color="auto"/>
        <w:left w:val="none" w:sz="0" w:space="0" w:color="auto"/>
        <w:bottom w:val="none" w:sz="0" w:space="0" w:color="auto"/>
        <w:right w:val="none" w:sz="0" w:space="0" w:color="auto"/>
      </w:divBdr>
    </w:div>
    <w:div w:id="1096251677">
      <w:bodyDiv w:val="1"/>
      <w:marLeft w:val="0"/>
      <w:marRight w:val="0"/>
      <w:marTop w:val="0"/>
      <w:marBottom w:val="0"/>
      <w:divBdr>
        <w:top w:val="none" w:sz="0" w:space="0" w:color="auto"/>
        <w:left w:val="none" w:sz="0" w:space="0" w:color="auto"/>
        <w:bottom w:val="none" w:sz="0" w:space="0" w:color="auto"/>
        <w:right w:val="none" w:sz="0" w:space="0" w:color="auto"/>
      </w:divBdr>
    </w:div>
    <w:div w:id="1222210582">
      <w:bodyDiv w:val="1"/>
      <w:marLeft w:val="0"/>
      <w:marRight w:val="0"/>
      <w:marTop w:val="0"/>
      <w:marBottom w:val="0"/>
      <w:divBdr>
        <w:top w:val="none" w:sz="0" w:space="0" w:color="auto"/>
        <w:left w:val="none" w:sz="0" w:space="0" w:color="auto"/>
        <w:bottom w:val="none" w:sz="0" w:space="0" w:color="auto"/>
        <w:right w:val="none" w:sz="0" w:space="0" w:color="auto"/>
      </w:divBdr>
    </w:div>
    <w:div w:id="1258755874">
      <w:bodyDiv w:val="1"/>
      <w:marLeft w:val="0"/>
      <w:marRight w:val="0"/>
      <w:marTop w:val="0"/>
      <w:marBottom w:val="0"/>
      <w:divBdr>
        <w:top w:val="none" w:sz="0" w:space="0" w:color="auto"/>
        <w:left w:val="none" w:sz="0" w:space="0" w:color="auto"/>
        <w:bottom w:val="none" w:sz="0" w:space="0" w:color="auto"/>
        <w:right w:val="none" w:sz="0" w:space="0" w:color="auto"/>
      </w:divBdr>
    </w:div>
    <w:div w:id="1394816519">
      <w:bodyDiv w:val="1"/>
      <w:marLeft w:val="0"/>
      <w:marRight w:val="0"/>
      <w:marTop w:val="0"/>
      <w:marBottom w:val="0"/>
      <w:divBdr>
        <w:top w:val="none" w:sz="0" w:space="0" w:color="auto"/>
        <w:left w:val="none" w:sz="0" w:space="0" w:color="auto"/>
        <w:bottom w:val="none" w:sz="0" w:space="0" w:color="auto"/>
        <w:right w:val="none" w:sz="0" w:space="0" w:color="auto"/>
      </w:divBdr>
    </w:div>
    <w:div w:id="1539928534">
      <w:bodyDiv w:val="1"/>
      <w:marLeft w:val="0"/>
      <w:marRight w:val="0"/>
      <w:marTop w:val="0"/>
      <w:marBottom w:val="0"/>
      <w:divBdr>
        <w:top w:val="none" w:sz="0" w:space="0" w:color="auto"/>
        <w:left w:val="none" w:sz="0" w:space="0" w:color="auto"/>
        <w:bottom w:val="none" w:sz="0" w:space="0" w:color="auto"/>
        <w:right w:val="none" w:sz="0" w:space="0" w:color="auto"/>
      </w:divBdr>
    </w:div>
    <w:div w:id="1593465355">
      <w:bodyDiv w:val="1"/>
      <w:marLeft w:val="0"/>
      <w:marRight w:val="0"/>
      <w:marTop w:val="0"/>
      <w:marBottom w:val="0"/>
      <w:divBdr>
        <w:top w:val="none" w:sz="0" w:space="0" w:color="auto"/>
        <w:left w:val="none" w:sz="0" w:space="0" w:color="auto"/>
        <w:bottom w:val="none" w:sz="0" w:space="0" w:color="auto"/>
        <w:right w:val="none" w:sz="0" w:space="0" w:color="auto"/>
      </w:divBdr>
    </w:div>
    <w:div w:id="1599751014">
      <w:bodyDiv w:val="1"/>
      <w:marLeft w:val="0"/>
      <w:marRight w:val="0"/>
      <w:marTop w:val="0"/>
      <w:marBottom w:val="0"/>
      <w:divBdr>
        <w:top w:val="none" w:sz="0" w:space="0" w:color="auto"/>
        <w:left w:val="none" w:sz="0" w:space="0" w:color="auto"/>
        <w:bottom w:val="none" w:sz="0" w:space="0" w:color="auto"/>
        <w:right w:val="none" w:sz="0" w:space="0" w:color="auto"/>
      </w:divBdr>
    </w:div>
    <w:div w:id="1661275370">
      <w:bodyDiv w:val="1"/>
      <w:marLeft w:val="0"/>
      <w:marRight w:val="0"/>
      <w:marTop w:val="0"/>
      <w:marBottom w:val="0"/>
      <w:divBdr>
        <w:top w:val="none" w:sz="0" w:space="0" w:color="auto"/>
        <w:left w:val="none" w:sz="0" w:space="0" w:color="auto"/>
        <w:bottom w:val="none" w:sz="0" w:space="0" w:color="auto"/>
        <w:right w:val="none" w:sz="0" w:space="0" w:color="auto"/>
      </w:divBdr>
    </w:div>
    <w:div w:id="1718578320">
      <w:bodyDiv w:val="1"/>
      <w:marLeft w:val="0"/>
      <w:marRight w:val="0"/>
      <w:marTop w:val="0"/>
      <w:marBottom w:val="0"/>
      <w:divBdr>
        <w:top w:val="none" w:sz="0" w:space="0" w:color="auto"/>
        <w:left w:val="none" w:sz="0" w:space="0" w:color="auto"/>
        <w:bottom w:val="none" w:sz="0" w:space="0" w:color="auto"/>
        <w:right w:val="none" w:sz="0" w:space="0" w:color="auto"/>
      </w:divBdr>
    </w:div>
    <w:div w:id="1787772853">
      <w:bodyDiv w:val="1"/>
      <w:marLeft w:val="0"/>
      <w:marRight w:val="0"/>
      <w:marTop w:val="0"/>
      <w:marBottom w:val="0"/>
      <w:divBdr>
        <w:top w:val="none" w:sz="0" w:space="0" w:color="auto"/>
        <w:left w:val="none" w:sz="0" w:space="0" w:color="auto"/>
        <w:bottom w:val="none" w:sz="0" w:space="0" w:color="auto"/>
        <w:right w:val="none" w:sz="0" w:space="0" w:color="auto"/>
      </w:divBdr>
    </w:div>
    <w:div w:id="1822848939">
      <w:bodyDiv w:val="1"/>
      <w:marLeft w:val="0"/>
      <w:marRight w:val="0"/>
      <w:marTop w:val="0"/>
      <w:marBottom w:val="0"/>
      <w:divBdr>
        <w:top w:val="none" w:sz="0" w:space="0" w:color="auto"/>
        <w:left w:val="none" w:sz="0" w:space="0" w:color="auto"/>
        <w:bottom w:val="none" w:sz="0" w:space="0" w:color="auto"/>
        <w:right w:val="none" w:sz="0" w:space="0" w:color="auto"/>
      </w:divBdr>
    </w:div>
    <w:div w:id="1875386106">
      <w:bodyDiv w:val="1"/>
      <w:marLeft w:val="0"/>
      <w:marRight w:val="0"/>
      <w:marTop w:val="0"/>
      <w:marBottom w:val="0"/>
      <w:divBdr>
        <w:top w:val="none" w:sz="0" w:space="0" w:color="auto"/>
        <w:left w:val="none" w:sz="0" w:space="0" w:color="auto"/>
        <w:bottom w:val="none" w:sz="0" w:space="0" w:color="auto"/>
        <w:right w:val="none" w:sz="0" w:space="0" w:color="auto"/>
      </w:divBdr>
    </w:div>
    <w:div w:id="1881546981">
      <w:bodyDiv w:val="1"/>
      <w:marLeft w:val="0"/>
      <w:marRight w:val="0"/>
      <w:marTop w:val="0"/>
      <w:marBottom w:val="0"/>
      <w:divBdr>
        <w:top w:val="none" w:sz="0" w:space="0" w:color="auto"/>
        <w:left w:val="none" w:sz="0" w:space="0" w:color="auto"/>
        <w:bottom w:val="none" w:sz="0" w:space="0" w:color="auto"/>
        <w:right w:val="none" w:sz="0" w:space="0" w:color="auto"/>
      </w:divBdr>
      <w:divsChild>
        <w:div w:id="1246036401">
          <w:marLeft w:val="-225"/>
          <w:marRight w:val="-225"/>
          <w:marTop w:val="0"/>
          <w:marBottom w:val="0"/>
          <w:divBdr>
            <w:top w:val="none" w:sz="0" w:space="0" w:color="auto"/>
            <w:left w:val="none" w:sz="0" w:space="0" w:color="auto"/>
            <w:bottom w:val="none" w:sz="0" w:space="0" w:color="auto"/>
            <w:right w:val="none" w:sz="0" w:space="0" w:color="auto"/>
          </w:divBdr>
          <w:divsChild>
            <w:div w:id="567615559">
              <w:marLeft w:val="0"/>
              <w:marRight w:val="0"/>
              <w:marTop w:val="0"/>
              <w:marBottom w:val="0"/>
              <w:divBdr>
                <w:top w:val="none" w:sz="0" w:space="0" w:color="auto"/>
                <w:left w:val="none" w:sz="0" w:space="0" w:color="auto"/>
                <w:bottom w:val="none" w:sz="0" w:space="0" w:color="auto"/>
                <w:right w:val="none" w:sz="0" w:space="0" w:color="auto"/>
              </w:divBdr>
              <w:divsChild>
                <w:div w:id="724719199">
                  <w:marLeft w:val="-225"/>
                  <w:marRight w:val="-225"/>
                  <w:marTop w:val="0"/>
                  <w:marBottom w:val="0"/>
                  <w:divBdr>
                    <w:top w:val="none" w:sz="0" w:space="0" w:color="auto"/>
                    <w:left w:val="none" w:sz="0" w:space="0" w:color="auto"/>
                    <w:bottom w:val="none" w:sz="0" w:space="0" w:color="auto"/>
                    <w:right w:val="none" w:sz="0" w:space="0" w:color="auto"/>
                  </w:divBdr>
                  <w:divsChild>
                    <w:div w:id="996494079">
                      <w:marLeft w:val="0"/>
                      <w:marRight w:val="0"/>
                      <w:marTop w:val="0"/>
                      <w:marBottom w:val="0"/>
                      <w:divBdr>
                        <w:top w:val="none" w:sz="0" w:space="0" w:color="auto"/>
                        <w:left w:val="none" w:sz="0" w:space="0" w:color="auto"/>
                        <w:bottom w:val="none" w:sz="0" w:space="0" w:color="auto"/>
                        <w:right w:val="none" w:sz="0" w:space="0" w:color="auto"/>
                      </w:divBdr>
                      <w:divsChild>
                        <w:div w:id="678123427">
                          <w:marLeft w:val="0"/>
                          <w:marRight w:val="0"/>
                          <w:marTop w:val="0"/>
                          <w:marBottom w:val="0"/>
                          <w:divBdr>
                            <w:top w:val="none" w:sz="0" w:space="0" w:color="auto"/>
                            <w:left w:val="none" w:sz="0" w:space="0" w:color="auto"/>
                            <w:bottom w:val="none" w:sz="0" w:space="0" w:color="auto"/>
                            <w:right w:val="none" w:sz="0" w:space="0" w:color="auto"/>
                          </w:divBdr>
                          <w:divsChild>
                            <w:div w:id="696465069">
                              <w:marLeft w:val="0"/>
                              <w:marRight w:val="0"/>
                              <w:marTop w:val="0"/>
                              <w:marBottom w:val="0"/>
                              <w:divBdr>
                                <w:top w:val="none" w:sz="0" w:space="0" w:color="auto"/>
                                <w:left w:val="none" w:sz="0" w:space="0" w:color="auto"/>
                                <w:bottom w:val="none" w:sz="0" w:space="0" w:color="auto"/>
                                <w:right w:val="none" w:sz="0" w:space="0" w:color="auto"/>
                              </w:divBdr>
                              <w:divsChild>
                                <w:div w:id="1955017162">
                                  <w:marLeft w:val="0"/>
                                  <w:marRight w:val="0"/>
                                  <w:marTop w:val="0"/>
                                  <w:marBottom w:val="0"/>
                                  <w:divBdr>
                                    <w:top w:val="none" w:sz="0" w:space="0" w:color="auto"/>
                                    <w:left w:val="none" w:sz="0" w:space="0" w:color="auto"/>
                                    <w:bottom w:val="none" w:sz="0" w:space="0" w:color="auto"/>
                                    <w:right w:val="none" w:sz="0" w:space="0" w:color="auto"/>
                                  </w:divBdr>
                                  <w:divsChild>
                                    <w:div w:id="80689165">
                                      <w:marLeft w:val="0"/>
                                      <w:marRight w:val="0"/>
                                      <w:marTop w:val="0"/>
                                      <w:marBottom w:val="0"/>
                                      <w:divBdr>
                                        <w:top w:val="none" w:sz="0" w:space="0" w:color="auto"/>
                                        <w:left w:val="none" w:sz="0" w:space="0" w:color="auto"/>
                                        <w:bottom w:val="none" w:sz="0" w:space="0" w:color="auto"/>
                                        <w:right w:val="none" w:sz="0" w:space="0" w:color="auto"/>
                                      </w:divBdr>
                                      <w:divsChild>
                                        <w:div w:id="185290254">
                                          <w:marLeft w:val="0"/>
                                          <w:marRight w:val="0"/>
                                          <w:marTop w:val="0"/>
                                          <w:marBottom w:val="0"/>
                                          <w:divBdr>
                                            <w:top w:val="none" w:sz="0" w:space="0" w:color="auto"/>
                                            <w:left w:val="none" w:sz="0" w:space="0" w:color="auto"/>
                                            <w:bottom w:val="none" w:sz="0" w:space="0" w:color="auto"/>
                                            <w:right w:val="none" w:sz="0" w:space="0" w:color="auto"/>
                                          </w:divBdr>
                                          <w:divsChild>
                                            <w:div w:id="753434169">
                                              <w:marLeft w:val="0"/>
                                              <w:marRight w:val="0"/>
                                              <w:marTop w:val="0"/>
                                              <w:marBottom w:val="0"/>
                                              <w:divBdr>
                                                <w:top w:val="none" w:sz="0" w:space="0" w:color="auto"/>
                                                <w:left w:val="none" w:sz="0" w:space="0" w:color="auto"/>
                                                <w:bottom w:val="none" w:sz="0" w:space="0" w:color="auto"/>
                                                <w:right w:val="none" w:sz="0" w:space="0" w:color="auto"/>
                                              </w:divBdr>
                                              <w:divsChild>
                                                <w:div w:id="170028821">
                                                  <w:marLeft w:val="0"/>
                                                  <w:marRight w:val="0"/>
                                                  <w:marTop w:val="0"/>
                                                  <w:marBottom w:val="0"/>
                                                  <w:divBdr>
                                                    <w:top w:val="none" w:sz="0" w:space="0" w:color="auto"/>
                                                    <w:left w:val="none" w:sz="0" w:space="0" w:color="auto"/>
                                                    <w:bottom w:val="none" w:sz="0" w:space="0" w:color="auto"/>
                                                    <w:right w:val="none" w:sz="0" w:space="0" w:color="auto"/>
                                                  </w:divBdr>
                                                  <w:divsChild>
                                                    <w:div w:id="270743459">
                                                      <w:marLeft w:val="0"/>
                                                      <w:marRight w:val="0"/>
                                                      <w:marTop w:val="0"/>
                                                      <w:marBottom w:val="0"/>
                                                      <w:divBdr>
                                                        <w:top w:val="none" w:sz="0" w:space="0" w:color="auto"/>
                                                        <w:left w:val="none" w:sz="0" w:space="0" w:color="auto"/>
                                                        <w:bottom w:val="none" w:sz="0" w:space="0" w:color="auto"/>
                                                        <w:right w:val="none" w:sz="0" w:space="0" w:color="auto"/>
                                                      </w:divBdr>
                                                      <w:divsChild>
                                                        <w:div w:id="1295795162">
                                                          <w:marLeft w:val="0"/>
                                                          <w:marRight w:val="0"/>
                                                          <w:marTop w:val="0"/>
                                                          <w:marBottom w:val="0"/>
                                                          <w:divBdr>
                                                            <w:top w:val="none" w:sz="0" w:space="0" w:color="auto"/>
                                                            <w:left w:val="none" w:sz="0" w:space="0" w:color="auto"/>
                                                            <w:bottom w:val="none" w:sz="0" w:space="0" w:color="auto"/>
                                                            <w:right w:val="none" w:sz="0" w:space="0" w:color="auto"/>
                                                          </w:divBdr>
                                                          <w:divsChild>
                                                            <w:div w:id="2144998577">
                                                              <w:marLeft w:val="0"/>
                                                              <w:marRight w:val="0"/>
                                                              <w:marTop w:val="0"/>
                                                              <w:marBottom w:val="0"/>
                                                              <w:divBdr>
                                                                <w:top w:val="none" w:sz="0" w:space="0" w:color="auto"/>
                                                                <w:left w:val="none" w:sz="0" w:space="0" w:color="auto"/>
                                                                <w:bottom w:val="none" w:sz="0" w:space="0" w:color="auto"/>
                                                                <w:right w:val="none" w:sz="0" w:space="0" w:color="auto"/>
                                                              </w:divBdr>
                                                              <w:divsChild>
                                                                <w:div w:id="320231711">
                                                                  <w:marLeft w:val="0"/>
                                                                  <w:marRight w:val="0"/>
                                                                  <w:marTop w:val="0"/>
                                                                  <w:marBottom w:val="0"/>
                                                                  <w:divBdr>
                                                                    <w:top w:val="none" w:sz="0" w:space="0" w:color="auto"/>
                                                                    <w:left w:val="none" w:sz="0" w:space="0" w:color="auto"/>
                                                                    <w:bottom w:val="none" w:sz="0" w:space="0" w:color="auto"/>
                                                                    <w:right w:val="none" w:sz="0" w:space="0" w:color="auto"/>
                                                                  </w:divBdr>
                                                                </w:div>
                                                                <w:div w:id="370810836">
                                                                  <w:marLeft w:val="0"/>
                                                                  <w:marRight w:val="0"/>
                                                                  <w:marTop w:val="0"/>
                                                                  <w:marBottom w:val="0"/>
                                                                  <w:divBdr>
                                                                    <w:top w:val="none" w:sz="0" w:space="0" w:color="auto"/>
                                                                    <w:left w:val="none" w:sz="0" w:space="0" w:color="auto"/>
                                                                    <w:bottom w:val="none" w:sz="0" w:space="0" w:color="auto"/>
                                                                    <w:right w:val="none" w:sz="0" w:space="0" w:color="auto"/>
                                                                  </w:divBdr>
                                                                </w:div>
                                                                <w:div w:id="432895440">
                                                                  <w:marLeft w:val="0"/>
                                                                  <w:marRight w:val="0"/>
                                                                  <w:marTop w:val="0"/>
                                                                  <w:marBottom w:val="0"/>
                                                                  <w:divBdr>
                                                                    <w:top w:val="none" w:sz="0" w:space="0" w:color="auto"/>
                                                                    <w:left w:val="none" w:sz="0" w:space="0" w:color="auto"/>
                                                                    <w:bottom w:val="none" w:sz="0" w:space="0" w:color="auto"/>
                                                                    <w:right w:val="none" w:sz="0" w:space="0" w:color="auto"/>
                                                                  </w:divBdr>
                                                                </w:div>
                                                                <w:div w:id="461314551">
                                                                  <w:marLeft w:val="0"/>
                                                                  <w:marRight w:val="0"/>
                                                                  <w:marTop w:val="0"/>
                                                                  <w:marBottom w:val="0"/>
                                                                  <w:divBdr>
                                                                    <w:top w:val="none" w:sz="0" w:space="0" w:color="auto"/>
                                                                    <w:left w:val="none" w:sz="0" w:space="0" w:color="auto"/>
                                                                    <w:bottom w:val="none" w:sz="0" w:space="0" w:color="auto"/>
                                                                    <w:right w:val="none" w:sz="0" w:space="0" w:color="auto"/>
                                                                  </w:divBdr>
                                                                </w:div>
                                                                <w:div w:id="1272124423">
                                                                  <w:marLeft w:val="0"/>
                                                                  <w:marRight w:val="0"/>
                                                                  <w:marTop w:val="0"/>
                                                                  <w:marBottom w:val="0"/>
                                                                  <w:divBdr>
                                                                    <w:top w:val="none" w:sz="0" w:space="0" w:color="auto"/>
                                                                    <w:left w:val="none" w:sz="0" w:space="0" w:color="auto"/>
                                                                    <w:bottom w:val="none" w:sz="0" w:space="0" w:color="auto"/>
                                                                    <w:right w:val="none" w:sz="0" w:space="0" w:color="auto"/>
                                                                  </w:divBdr>
                                                                </w:div>
                                                                <w:div w:id="1812089447">
                                                                  <w:marLeft w:val="0"/>
                                                                  <w:marRight w:val="0"/>
                                                                  <w:marTop w:val="0"/>
                                                                  <w:marBottom w:val="0"/>
                                                                  <w:divBdr>
                                                                    <w:top w:val="none" w:sz="0" w:space="0" w:color="auto"/>
                                                                    <w:left w:val="none" w:sz="0" w:space="0" w:color="auto"/>
                                                                    <w:bottom w:val="none" w:sz="0" w:space="0" w:color="auto"/>
                                                                    <w:right w:val="none" w:sz="0" w:space="0" w:color="auto"/>
                                                                  </w:divBdr>
                                                                </w:div>
                                                                <w:div w:id="2009356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36708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0983448">
              <w:marLeft w:val="0"/>
              <w:marRight w:val="0"/>
              <w:marTop w:val="0"/>
              <w:marBottom w:val="0"/>
              <w:divBdr>
                <w:top w:val="none" w:sz="0" w:space="0" w:color="auto"/>
                <w:left w:val="none" w:sz="0" w:space="0" w:color="auto"/>
                <w:bottom w:val="none" w:sz="0" w:space="0" w:color="auto"/>
                <w:right w:val="none" w:sz="0" w:space="0" w:color="auto"/>
              </w:divBdr>
              <w:divsChild>
                <w:div w:id="707533309">
                  <w:marLeft w:val="-225"/>
                  <w:marRight w:val="-225"/>
                  <w:marTop w:val="0"/>
                  <w:marBottom w:val="0"/>
                  <w:divBdr>
                    <w:top w:val="none" w:sz="0" w:space="0" w:color="auto"/>
                    <w:left w:val="none" w:sz="0" w:space="0" w:color="auto"/>
                    <w:bottom w:val="none" w:sz="0" w:space="0" w:color="auto"/>
                    <w:right w:val="none" w:sz="0" w:space="0" w:color="auto"/>
                  </w:divBdr>
                  <w:divsChild>
                    <w:div w:id="1141967854">
                      <w:marLeft w:val="0"/>
                      <w:marRight w:val="0"/>
                      <w:marTop w:val="0"/>
                      <w:marBottom w:val="0"/>
                      <w:divBdr>
                        <w:top w:val="none" w:sz="0" w:space="0" w:color="auto"/>
                        <w:left w:val="none" w:sz="0" w:space="0" w:color="auto"/>
                        <w:bottom w:val="none" w:sz="0" w:space="0" w:color="auto"/>
                        <w:right w:val="none" w:sz="0" w:space="0" w:color="auto"/>
                      </w:divBdr>
                      <w:divsChild>
                        <w:div w:id="1311638426">
                          <w:marLeft w:val="0"/>
                          <w:marRight w:val="0"/>
                          <w:marTop w:val="0"/>
                          <w:marBottom w:val="0"/>
                          <w:divBdr>
                            <w:top w:val="none" w:sz="0" w:space="0" w:color="auto"/>
                            <w:left w:val="none" w:sz="0" w:space="0" w:color="auto"/>
                            <w:bottom w:val="none" w:sz="0" w:space="0" w:color="auto"/>
                            <w:right w:val="none" w:sz="0" w:space="0" w:color="auto"/>
                          </w:divBdr>
                          <w:divsChild>
                            <w:div w:id="729354086">
                              <w:marLeft w:val="0"/>
                              <w:marRight w:val="0"/>
                              <w:marTop w:val="0"/>
                              <w:marBottom w:val="0"/>
                              <w:divBdr>
                                <w:top w:val="none" w:sz="0" w:space="0" w:color="auto"/>
                                <w:left w:val="none" w:sz="0" w:space="0" w:color="auto"/>
                                <w:bottom w:val="none" w:sz="0" w:space="0" w:color="auto"/>
                                <w:right w:val="none" w:sz="0" w:space="0" w:color="auto"/>
                              </w:divBdr>
                              <w:divsChild>
                                <w:div w:id="1083840665">
                                  <w:marLeft w:val="0"/>
                                  <w:marRight w:val="0"/>
                                  <w:marTop w:val="0"/>
                                  <w:marBottom w:val="0"/>
                                  <w:divBdr>
                                    <w:top w:val="none" w:sz="0" w:space="0" w:color="auto"/>
                                    <w:left w:val="none" w:sz="0" w:space="0" w:color="auto"/>
                                    <w:bottom w:val="none" w:sz="0" w:space="0" w:color="auto"/>
                                    <w:right w:val="none" w:sz="0" w:space="0" w:color="auto"/>
                                  </w:divBdr>
                                  <w:divsChild>
                                    <w:div w:id="838809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6153203">
                  <w:marLeft w:val="-225"/>
                  <w:marRight w:val="-225"/>
                  <w:marTop w:val="0"/>
                  <w:marBottom w:val="0"/>
                  <w:divBdr>
                    <w:top w:val="none" w:sz="0" w:space="0" w:color="auto"/>
                    <w:left w:val="none" w:sz="0" w:space="0" w:color="auto"/>
                    <w:bottom w:val="none" w:sz="0" w:space="0" w:color="auto"/>
                    <w:right w:val="none" w:sz="0" w:space="0" w:color="auto"/>
                  </w:divBdr>
                  <w:divsChild>
                    <w:div w:id="785151845">
                      <w:marLeft w:val="0"/>
                      <w:marRight w:val="0"/>
                      <w:marTop w:val="0"/>
                      <w:marBottom w:val="0"/>
                      <w:divBdr>
                        <w:top w:val="none" w:sz="0" w:space="0" w:color="auto"/>
                        <w:left w:val="none" w:sz="0" w:space="0" w:color="auto"/>
                        <w:bottom w:val="none" w:sz="0" w:space="0" w:color="auto"/>
                        <w:right w:val="none" w:sz="0" w:space="0" w:color="auto"/>
                      </w:divBdr>
                      <w:divsChild>
                        <w:div w:id="245963038">
                          <w:marLeft w:val="0"/>
                          <w:marRight w:val="0"/>
                          <w:marTop w:val="0"/>
                          <w:marBottom w:val="0"/>
                          <w:divBdr>
                            <w:top w:val="none" w:sz="0" w:space="0" w:color="auto"/>
                            <w:left w:val="none" w:sz="0" w:space="0" w:color="auto"/>
                            <w:bottom w:val="none" w:sz="0" w:space="0" w:color="auto"/>
                            <w:right w:val="none" w:sz="0" w:space="0" w:color="auto"/>
                          </w:divBdr>
                          <w:divsChild>
                            <w:div w:id="380515158">
                              <w:marLeft w:val="0"/>
                              <w:marRight w:val="0"/>
                              <w:marTop w:val="0"/>
                              <w:marBottom w:val="0"/>
                              <w:divBdr>
                                <w:top w:val="none" w:sz="0" w:space="0" w:color="auto"/>
                                <w:left w:val="none" w:sz="0" w:space="0" w:color="auto"/>
                                <w:bottom w:val="none" w:sz="0" w:space="0" w:color="auto"/>
                                <w:right w:val="none" w:sz="0" w:space="0" w:color="auto"/>
                              </w:divBdr>
                              <w:divsChild>
                                <w:div w:id="1922325100">
                                  <w:marLeft w:val="0"/>
                                  <w:marRight w:val="0"/>
                                  <w:marTop w:val="0"/>
                                  <w:marBottom w:val="0"/>
                                  <w:divBdr>
                                    <w:top w:val="none" w:sz="0" w:space="0" w:color="auto"/>
                                    <w:left w:val="none" w:sz="0" w:space="0" w:color="auto"/>
                                    <w:bottom w:val="none" w:sz="0" w:space="0" w:color="auto"/>
                                    <w:right w:val="none" w:sz="0" w:space="0" w:color="auto"/>
                                  </w:divBdr>
                                  <w:divsChild>
                                    <w:div w:id="8723270">
                                      <w:marLeft w:val="0"/>
                                      <w:marRight w:val="0"/>
                                      <w:marTop w:val="0"/>
                                      <w:marBottom w:val="0"/>
                                      <w:divBdr>
                                        <w:top w:val="none" w:sz="0" w:space="0" w:color="auto"/>
                                        <w:left w:val="none" w:sz="0" w:space="0" w:color="auto"/>
                                        <w:bottom w:val="none" w:sz="0" w:space="0" w:color="auto"/>
                                        <w:right w:val="none" w:sz="0" w:space="0" w:color="auto"/>
                                      </w:divBdr>
                                    </w:div>
                                    <w:div w:id="2056540769">
                                      <w:marLeft w:val="0"/>
                                      <w:marRight w:val="0"/>
                                      <w:marTop w:val="0"/>
                                      <w:marBottom w:val="0"/>
                                      <w:divBdr>
                                        <w:top w:val="none" w:sz="0" w:space="0" w:color="auto"/>
                                        <w:left w:val="none" w:sz="0" w:space="0" w:color="auto"/>
                                        <w:bottom w:val="none" w:sz="0" w:space="0" w:color="auto"/>
                                        <w:right w:val="none" w:sz="0" w:space="0" w:color="auto"/>
                                      </w:divBdr>
                                      <w:divsChild>
                                        <w:div w:id="732889295">
                                          <w:marLeft w:val="0"/>
                                          <w:marRight w:val="0"/>
                                          <w:marTop w:val="0"/>
                                          <w:marBottom w:val="0"/>
                                          <w:divBdr>
                                            <w:top w:val="none" w:sz="0" w:space="0" w:color="auto"/>
                                            <w:left w:val="none" w:sz="0" w:space="0" w:color="auto"/>
                                            <w:bottom w:val="none" w:sz="0" w:space="0" w:color="auto"/>
                                            <w:right w:val="none" w:sz="0" w:space="0" w:color="auto"/>
                                          </w:divBdr>
                                          <w:divsChild>
                                            <w:div w:id="732391149">
                                              <w:marLeft w:val="0"/>
                                              <w:marRight w:val="0"/>
                                              <w:marTop w:val="0"/>
                                              <w:marBottom w:val="0"/>
                                              <w:divBdr>
                                                <w:top w:val="none" w:sz="0" w:space="0" w:color="auto"/>
                                                <w:left w:val="none" w:sz="0" w:space="0" w:color="auto"/>
                                                <w:bottom w:val="none" w:sz="0" w:space="0" w:color="auto"/>
                                                <w:right w:val="none" w:sz="0" w:space="0" w:color="auto"/>
                                              </w:divBdr>
                                              <w:divsChild>
                                                <w:div w:id="1934242660">
                                                  <w:marLeft w:val="0"/>
                                                  <w:marRight w:val="0"/>
                                                  <w:marTop w:val="0"/>
                                                  <w:marBottom w:val="0"/>
                                                  <w:divBdr>
                                                    <w:top w:val="none" w:sz="0" w:space="0" w:color="auto"/>
                                                    <w:left w:val="none" w:sz="0" w:space="0" w:color="auto"/>
                                                    <w:bottom w:val="none" w:sz="0" w:space="0" w:color="auto"/>
                                                    <w:right w:val="none" w:sz="0" w:space="0" w:color="auto"/>
                                                  </w:divBdr>
                                                  <w:divsChild>
                                                    <w:div w:id="1225488355">
                                                      <w:marLeft w:val="0"/>
                                                      <w:marRight w:val="0"/>
                                                      <w:marTop w:val="0"/>
                                                      <w:marBottom w:val="0"/>
                                                      <w:divBdr>
                                                        <w:top w:val="none" w:sz="0" w:space="0" w:color="auto"/>
                                                        <w:left w:val="none" w:sz="0" w:space="0" w:color="auto"/>
                                                        <w:bottom w:val="none" w:sz="0" w:space="0" w:color="auto"/>
                                                        <w:right w:val="none" w:sz="0" w:space="0" w:color="auto"/>
                                                      </w:divBdr>
                                                      <w:divsChild>
                                                        <w:div w:id="1012803348">
                                                          <w:marLeft w:val="0"/>
                                                          <w:marRight w:val="0"/>
                                                          <w:marTop w:val="0"/>
                                                          <w:marBottom w:val="0"/>
                                                          <w:divBdr>
                                                            <w:top w:val="none" w:sz="0" w:space="0" w:color="auto"/>
                                                            <w:left w:val="none" w:sz="0" w:space="0" w:color="auto"/>
                                                            <w:bottom w:val="none" w:sz="0" w:space="0" w:color="auto"/>
                                                            <w:right w:val="none" w:sz="0" w:space="0" w:color="auto"/>
                                                          </w:divBdr>
                                                          <w:divsChild>
                                                            <w:div w:id="1155143636">
                                                              <w:marLeft w:val="72"/>
                                                              <w:marRight w:val="0"/>
                                                              <w:marTop w:val="0"/>
                                                              <w:marBottom w:val="0"/>
                                                              <w:divBdr>
                                                                <w:top w:val="none" w:sz="0" w:space="0" w:color="auto"/>
                                                                <w:left w:val="none" w:sz="0" w:space="0" w:color="auto"/>
                                                                <w:bottom w:val="none" w:sz="0" w:space="0" w:color="auto"/>
                                                                <w:right w:val="none" w:sz="0" w:space="0" w:color="auto"/>
                                                              </w:divBdr>
                                                              <w:divsChild>
                                                                <w:div w:id="953361703">
                                                                  <w:marLeft w:val="0"/>
                                                                  <w:marRight w:val="0"/>
                                                                  <w:marTop w:val="0"/>
                                                                  <w:marBottom w:val="0"/>
                                                                  <w:divBdr>
                                                                    <w:top w:val="none" w:sz="0" w:space="0" w:color="auto"/>
                                                                    <w:left w:val="none" w:sz="0" w:space="0" w:color="auto"/>
                                                                    <w:bottom w:val="none" w:sz="0" w:space="0" w:color="auto"/>
                                                                    <w:right w:val="none" w:sz="0" w:space="0" w:color="auto"/>
                                                                  </w:divBdr>
                                                                </w:div>
                                                                <w:div w:id="1713380952">
                                                                  <w:marLeft w:val="0"/>
                                                                  <w:marRight w:val="0"/>
                                                                  <w:marTop w:val="0"/>
                                                                  <w:marBottom w:val="0"/>
                                                                  <w:divBdr>
                                                                    <w:top w:val="none" w:sz="0" w:space="0" w:color="auto"/>
                                                                    <w:left w:val="none" w:sz="0" w:space="0" w:color="auto"/>
                                                                    <w:bottom w:val="none" w:sz="0" w:space="0" w:color="auto"/>
                                                                    <w:right w:val="none" w:sz="0" w:space="0" w:color="auto"/>
                                                                  </w:divBdr>
                                                                </w:div>
                                                                <w:div w:id="1729038540">
                                                                  <w:marLeft w:val="0"/>
                                                                  <w:marRight w:val="0"/>
                                                                  <w:marTop w:val="0"/>
                                                                  <w:marBottom w:val="0"/>
                                                                  <w:divBdr>
                                                                    <w:top w:val="none" w:sz="0" w:space="0" w:color="auto"/>
                                                                    <w:left w:val="none" w:sz="0" w:space="0" w:color="auto"/>
                                                                    <w:bottom w:val="none" w:sz="0" w:space="0" w:color="auto"/>
                                                                    <w:right w:val="none" w:sz="0" w:space="0" w:color="auto"/>
                                                                  </w:divBdr>
                                                                </w:div>
                                                                <w:div w:id="212372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91265482">
                  <w:marLeft w:val="-225"/>
                  <w:marRight w:val="-225"/>
                  <w:marTop w:val="0"/>
                  <w:marBottom w:val="0"/>
                  <w:divBdr>
                    <w:top w:val="none" w:sz="0" w:space="0" w:color="auto"/>
                    <w:left w:val="none" w:sz="0" w:space="0" w:color="auto"/>
                    <w:bottom w:val="none" w:sz="0" w:space="0" w:color="auto"/>
                    <w:right w:val="none" w:sz="0" w:space="0" w:color="auto"/>
                  </w:divBdr>
                  <w:divsChild>
                    <w:div w:id="288436694">
                      <w:marLeft w:val="0"/>
                      <w:marRight w:val="0"/>
                      <w:marTop w:val="0"/>
                      <w:marBottom w:val="0"/>
                      <w:divBdr>
                        <w:top w:val="none" w:sz="0" w:space="0" w:color="auto"/>
                        <w:left w:val="none" w:sz="0" w:space="0" w:color="auto"/>
                        <w:bottom w:val="none" w:sz="0" w:space="0" w:color="auto"/>
                        <w:right w:val="none" w:sz="0" w:space="0" w:color="auto"/>
                      </w:divBdr>
                      <w:divsChild>
                        <w:div w:id="1108282379">
                          <w:marLeft w:val="0"/>
                          <w:marRight w:val="0"/>
                          <w:marTop w:val="0"/>
                          <w:marBottom w:val="0"/>
                          <w:divBdr>
                            <w:top w:val="none" w:sz="0" w:space="0" w:color="auto"/>
                            <w:left w:val="none" w:sz="0" w:space="0" w:color="auto"/>
                            <w:bottom w:val="none" w:sz="0" w:space="0" w:color="auto"/>
                            <w:right w:val="none" w:sz="0" w:space="0" w:color="auto"/>
                          </w:divBdr>
                          <w:divsChild>
                            <w:div w:id="1174958083">
                              <w:marLeft w:val="-225"/>
                              <w:marRight w:val="-225"/>
                              <w:marTop w:val="0"/>
                              <w:marBottom w:val="0"/>
                              <w:divBdr>
                                <w:top w:val="none" w:sz="0" w:space="0" w:color="auto"/>
                                <w:left w:val="none" w:sz="0" w:space="0" w:color="auto"/>
                                <w:bottom w:val="none" w:sz="0" w:space="0" w:color="auto"/>
                                <w:right w:val="none" w:sz="0" w:space="0" w:color="auto"/>
                              </w:divBdr>
                              <w:divsChild>
                                <w:div w:id="2072842613">
                                  <w:marLeft w:val="0"/>
                                  <w:marRight w:val="0"/>
                                  <w:marTop w:val="0"/>
                                  <w:marBottom w:val="0"/>
                                  <w:divBdr>
                                    <w:top w:val="none" w:sz="0" w:space="0" w:color="auto"/>
                                    <w:left w:val="none" w:sz="0" w:space="0" w:color="auto"/>
                                    <w:bottom w:val="none" w:sz="0" w:space="0" w:color="auto"/>
                                    <w:right w:val="none" w:sz="0" w:space="0" w:color="auto"/>
                                  </w:divBdr>
                                  <w:divsChild>
                                    <w:div w:id="1269896393">
                                      <w:marLeft w:val="0"/>
                                      <w:marRight w:val="0"/>
                                      <w:marTop w:val="0"/>
                                      <w:marBottom w:val="0"/>
                                      <w:divBdr>
                                        <w:top w:val="none" w:sz="0" w:space="0" w:color="auto"/>
                                        <w:left w:val="none" w:sz="0" w:space="0" w:color="auto"/>
                                        <w:bottom w:val="none" w:sz="0" w:space="0" w:color="auto"/>
                                        <w:right w:val="none" w:sz="0" w:space="0" w:color="auto"/>
                                      </w:divBdr>
                                    </w:div>
                                    <w:div w:id="190560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45887641">
          <w:marLeft w:val="0"/>
          <w:marRight w:val="0"/>
          <w:marTop w:val="0"/>
          <w:marBottom w:val="0"/>
          <w:divBdr>
            <w:top w:val="none" w:sz="0" w:space="0" w:color="auto"/>
            <w:left w:val="none" w:sz="0" w:space="0" w:color="auto"/>
            <w:bottom w:val="none" w:sz="0" w:space="0" w:color="auto"/>
            <w:right w:val="none" w:sz="0" w:space="0" w:color="auto"/>
          </w:divBdr>
          <w:divsChild>
            <w:div w:id="1516265534">
              <w:marLeft w:val="-225"/>
              <w:marRight w:val="-225"/>
              <w:marTop w:val="0"/>
              <w:marBottom w:val="0"/>
              <w:divBdr>
                <w:top w:val="none" w:sz="0" w:space="0" w:color="auto"/>
                <w:left w:val="none" w:sz="0" w:space="0" w:color="auto"/>
                <w:bottom w:val="none" w:sz="0" w:space="0" w:color="auto"/>
                <w:right w:val="none" w:sz="0" w:space="0" w:color="auto"/>
              </w:divBdr>
              <w:divsChild>
                <w:div w:id="311300727">
                  <w:marLeft w:val="0"/>
                  <w:marRight w:val="0"/>
                  <w:marTop w:val="0"/>
                  <w:marBottom w:val="0"/>
                  <w:divBdr>
                    <w:top w:val="none" w:sz="0" w:space="0" w:color="auto"/>
                    <w:left w:val="none" w:sz="0" w:space="0" w:color="auto"/>
                    <w:bottom w:val="none" w:sz="0" w:space="0" w:color="auto"/>
                    <w:right w:val="none" w:sz="0" w:space="0" w:color="auto"/>
                  </w:divBdr>
                  <w:divsChild>
                    <w:div w:id="117915844">
                      <w:marLeft w:val="0"/>
                      <w:marRight w:val="0"/>
                      <w:marTop w:val="0"/>
                      <w:marBottom w:val="0"/>
                      <w:divBdr>
                        <w:top w:val="none" w:sz="0" w:space="0" w:color="auto"/>
                        <w:left w:val="none" w:sz="0" w:space="0" w:color="auto"/>
                        <w:bottom w:val="none" w:sz="0" w:space="0" w:color="auto"/>
                        <w:right w:val="none" w:sz="0" w:space="0" w:color="auto"/>
                      </w:divBdr>
                    </w:div>
                    <w:div w:id="968776522">
                      <w:marLeft w:val="0"/>
                      <w:marRight w:val="0"/>
                      <w:marTop w:val="0"/>
                      <w:marBottom w:val="0"/>
                      <w:divBdr>
                        <w:top w:val="none" w:sz="0" w:space="0" w:color="auto"/>
                        <w:left w:val="none" w:sz="0" w:space="0" w:color="auto"/>
                        <w:bottom w:val="none" w:sz="0" w:space="0" w:color="auto"/>
                        <w:right w:val="none" w:sz="0" w:space="0" w:color="auto"/>
                      </w:divBdr>
                    </w:div>
                    <w:div w:id="1234315918">
                      <w:marLeft w:val="0"/>
                      <w:marRight w:val="0"/>
                      <w:marTop w:val="0"/>
                      <w:marBottom w:val="0"/>
                      <w:divBdr>
                        <w:top w:val="none" w:sz="0" w:space="0" w:color="auto"/>
                        <w:left w:val="none" w:sz="0" w:space="0" w:color="auto"/>
                        <w:bottom w:val="none" w:sz="0" w:space="0" w:color="auto"/>
                        <w:right w:val="none" w:sz="0" w:space="0" w:color="auto"/>
                      </w:divBdr>
                    </w:div>
                    <w:div w:id="1265502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5338525">
      <w:bodyDiv w:val="1"/>
      <w:marLeft w:val="0"/>
      <w:marRight w:val="0"/>
      <w:marTop w:val="0"/>
      <w:marBottom w:val="0"/>
      <w:divBdr>
        <w:top w:val="none" w:sz="0" w:space="0" w:color="auto"/>
        <w:left w:val="none" w:sz="0" w:space="0" w:color="auto"/>
        <w:bottom w:val="none" w:sz="0" w:space="0" w:color="auto"/>
        <w:right w:val="none" w:sz="0" w:space="0" w:color="auto"/>
      </w:divBdr>
    </w:div>
    <w:div w:id="1927953383">
      <w:bodyDiv w:val="1"/>
      <w:marLeft w:val="0"/>
      <w:marRight w:val="0"/>
      <w:marTop w:val="0"/>
      <w:marBottom w:val="0"/>
      <w:divBdr>
        <w:top w:val="none" w:sz="0" w:space="0" w:color="auto"/>
        <w:left w:val="none" w:sz="0" w:space="0" w:color="auto"/>
        <w:bottom w:val="none" w:sz="0" w:space="0" w:color="auto"/>
        <w:right w:val="none" w:sz="0" w:space="0" w:color="auto"/>
      </w:divBdr>
    </w:div>
    <w:div w:id="1934894737">
      <w:bodyDiv w:val="1"/>
      <w:marLeft w:val="0"/>
      <w:marRight w:val="0"/>
      <w:marTop w:val="0"/>
      <w:marBottom w:val="0"/>
      <w:divBdr>
        <w:top w:val="none" w:sz="0" w:space="0" w:color="auto"/>
        <w:left w:val="none" w:sz="0" w:space="0" w:color="auto"/>
        <w:bottom w:val="none" w:sz="0" w:space="0" w:color="auto"/>
        <w:right w:val="none" w:sz="0" w:space="0" w:color="auto"/>
      </w:divBdr>
    </w:div>
    <w:div w:id="1952278900">
      <w:bodyDiv w:val="1"/>
      <w:marLeft w:val="0"/>
      <w:marRight w:val="0"/>
      <w:marTop w:val="0"/>
      <w:marBottom w:val="0"/>
      <w:divBdr>
        <w:top w:val="none" w:sz="0" w:space="0" w:color="auto"/>
        <w:left w:val="none" w:sz="0" w:space="0" w:color="auto"/>
        <w:bottom w:val="none" w:sz="0" w:space="0" w:color="auto"/>
        <w:right w:val="none" w:sz="0" w:space="0" w:color="auto"/>
      </w:divBdr>
    </w:div>
    <w:div w:id="1966231963">
      <w:bodyDiv w:val="1"/>
      <w:marLeft w:val="0"/>
      <w:marRight w:val="0"/>
      <w:marTop w:val="0"/>
      <w:marBottom w:val="0"/>
      <w:divBdr>
        <w:top w:val="none" w:sz="0" w:space="0" w:color="auto"/>
        <w:left w:val="none" w:sz="0" w:space="0" w:color="auto"/>
        <w:bottom w:val="none" w:sz="0" w:space="0" w:color="auto"/>
        <w:right w:val="none" w:sz="0" w:space="0" w:color="auto"/>
      </w:divBdr>
    </w:div>
    <w:div w:id="1997681713">
      <w:bodyDiv w:val="1"/>
      <w:marLeft w:val="0"/>
      <w:marRight w:val="0"/>
      <w:marTop w:val="0"/>
      <w:marBottom w:val="0"/>
      <w:divBdr>
        <w:top w:val="none" w:sz="0" w:space="0" w:color="auto"/>
        <w:left w:val="none" w:sz="0" w:space="0" w:color="auto"/>
        <w:bottom w:val="none" w:sz="0" w:space="0" w:color="auto"/>
        <w:right w:val="none" w:sz="0" w:space="0" w:color="auto"/>
      </w:divBdr>
    </w:div>
    <w:div w:id="2125689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6.xml"/><Relationship Id="rId117" Type="http://schemas.openxmlformats.org/officeDocument/2006/relationships/fontTable" Target="fontTable.xml"/><Relationship Id="rId21" Type="http://schemas.openxmlformats.org/officeDocument/2006/relationships/chart" Target="charts/chart12.xml"/><Relationship Id="rId42" Type="http://schemas.openxmlformats.org/officeDocument/2006/relationships/chart" Target="charts/chart26.xml"/><Relationship Id="rId47" Type="http://schemas.openxmlformats.org/officeDocument/2006/relationships/image" Target="media/image12.emf"/><Relationship Id="rId63" Type="http://schemas.openxmlformats.org/officeDocument/2006/relationships/hyperlink" Target="https://www.reterurale.it/foreste" TargetMode="External"/><Relationship Id="rId68" Type="http://schemas.openxmlformats.org/officeDocument/2006/relationships/hyperlink" Target="http://www.reportingdirettivahabitat.it/" TargetMode="External"/><Relationship Id="rId84" Type="http://schemas.openxmlformats.org/officeDocument/2006/relationships/hyperlink" Target="http://www.isprambiente.gov.it/it/pubblicazioni/pubblicazioni-del-sistema-agenziale/consumo-di-suolo-dinamiche-territoriali-e-servizi-ecosistemici-edizione-2016" TargetMode="External"/><Relationship Id="rId89" Type="http://schemas.openxmlformats.org/officeDocument/2006/relationships/hyperlink" Target="https://www.reterurale.it/flex/cm/pages/ServeBLOB.php/L/IT/IDPagina/18583" TargetMode="External"/><Relationship Id="rId112" Type="http://schemas.openxmlformats.org/officeDocument/2006/relationships/hyperlink" Target="https://www.specieinvasive.it/index.php/it/" TargetMode="External"/><Relationship Id="rId16" Type="http://schemas.openxmlformats.org/officeDocument/2006/relationships/image" Target="media/image2.jpeg"/><Relationship Id="rId107" Type="http://schemas.openxmlformats.org/officeDocument/2006/relationships/hyperlink" Target="https://ec.europa.eu/eurostat/databrowser/view/tai05/default/table?lang=en" TargetMode="External"/><Relationship Id="rId11" Type="http://schemas.openxmlformats.org/officeDocument/2006/relationships/chart" Target="charts/chart4.xml"/><Relationship Id="rId32" Type="http://schemas.openxmlformats.org/officeDocument/2006/relationships/chart" Target="charts/chart20.xml"/><Relationship Id="rId37" Type="http://schemas.openxmlformats.org/officeDocument/2006/relationships/image" Target="media/image6.jpeg"/><Relationship Id="rId53" Type="http://schemas.openxmlformats.org/officeDocument/2006/relationships/image" Target="media/image16.png"/><Relationship Id="rId58" Type="http://schemas.openxmlformats.org/officeDocument/2006/relationships/diagramColors" Target="diagrams/colors1.xml"/><Relationship Id="rId74" Type="http://schemas.openxmlformats.org/officeDocument/2006/relationships/hyperlink" Target="https://www.reterurale.it/foreste" TargetMode="External"/><Relationship Id="rId79" Type="http://schemas.openxmlformats.org/officeDocument/2006/relationships/hyperlink" Target="http://www.iucn.it/pdf/Comitato_IUCN_Lista_Rossa_delle_Api_italiane_minacciate.pdf" TargetMode="External"/><Relationship Id="rId102" Type="http://schemas.openxmlformats.org/officeDocument/2006/relationships/hyperlink" Target="https://www.reterurale.it/indicatoricontesto_post2020" TargetMode="External"/><Relationship Id="rId5" Type="http://schemas.openxmlformats.org/officeDocument/2006/relationships/webSettings" Target="webSettings.xml"/><Relationship Id="rId90" Type="http://schemas.openxmlformats.org/officeDocument/2006/relationships/hyperlink" Target="https://www.politicheagricole.it/flex/cm/pages/ServeBLOB.php/L/IT/IDPagina/13689" TargetMode="External"/><Relationship Id="rId95" Type="http://schemas.openxmlformats.org/officeDocument/2006/relationships/hyperlink" Target="https://www.researchgate.net/publication/329484673_Mapping_Agricultural_Terraces_in_Italy_Methodologies_Applied_in_the_MAPTER_Project" TargetMode="External"/><Relationship Id="rId22" Type="http://schemas.openxmlformats.org/officeDocument/2006/relationships/chart" Target="charts/chart13.xml"/><Relationship Id="rId27" Type="http://schemas.openxmlformats.org/officeDocument/2006/relationships/image" Target="media/image4.png"/><Relationship Id="rId43" Type="http://schemas.openxmlformats.org/officeDocument/2006/relationships/chart" Target="charts/chart27.xml"/><Relationship Id="rId48" Type="http://schemas.openxmlformats.org/officeDocument/2006/relationships/image" Target="media/image13.emf"/><Relationship Id="rId64" Type="http://schemas.openxmlformats.org/officeDocument/2006/relationships/hyperlink" Target="https://agridata.ec.europa.eu/extensions/DashboardIndicators/Biodiversity.html" TargetMode="External"/><Relationship Id="rId69" Type="http://schemas.openxmlformats.org/officeDocument/2006/relationships/hyperlink" Target="https://indicatori-pan-fitosanitari.isprambiente.it/" TargetMode="External"/><Relationship Id="rId113" Type="http://schemas.openxmlformats.org/officeDocument/2006/relationships/header" Target="header1.xml"/><Relationship Id="rId118" Type="http://schemas.openxmlformats.org/officeDocument/2006/relationships/theme" Target="theme/theme1.xml"/><Relationship Id="rId80" Type="http://schemas.openxmlformats.org/officeDocument/2006/relationships/hyperlink" Target="https://annuario.isprambiente.it/sys_ind/164" TargetMode="External"/><Relationship Id="rId85" Type="http://schemas.openxmlformats.org/officeDocument/2006/relationships/hyperlink" Target="http://www.isprambiente.gov.it/it/evidenza/snpa/consumo-di-suolo-dinamiche-territoriali-e-servizi-ecosistemici.-edizione-2019" TargetMode="External"/><Relationship Id="rId12" Type="http://schemas.openxmlformats.org/officeDocument/2006/relationships/chart" Target="charts/chart5.xml"/><Relationship Id="rId17" Type="http://schemas.openxmlformats.org/officeDocument/2006/relationships/chart" Target="charts/chart8.xml"/><Relationship Id="rId33" Type="http://schemas.openxmlformats.org/officeDocument/2006/relationships/chart" Target="charts/chart21.xml"/><Relationship Id="rId38" Type="http://schemas.openxmlformats.org/officeDocument/2006/relationships/image" Target="media/image7.emf"/><Relationship Id="rId59" Type="http://schemas.microsoft.com/office/2007/relationships/diagramDrawing" Target="diagrams/drawing1.xml"/><Relationship Id="rId103" Type="http://schemas.openxmlformats.org/officeDocument/2006/relationships/hyperlink" Target="https://ec.europa.eu/info/food-farming-fisheries/key-policies/common-agricultural-policy/cap-glance/cmef_en" TargetMode="External"/><Relationship Id="rId108" Type="http://schemas.openxmlformats.org/officeDocument/2006/relationships/hyperlink" Target="https://www.istat.it/it/benessere-e-sostenibilit%C3%A0/obiettivi-di-sviluppo-sostenibile/gli-indicatori-istat" TargetMode="External"/><Relationship Id="rId54" Type="http://schemas.openxmlformats.org/officeDocument/2006/relationships/image" Target="media/image17.png"/><Relationship Id="rId70" Type="http://schemas.openxmlformats.org/officeDocument/2006/relationships/hyperlink" Target="https://annuario.isprambiente.it/ada/basic/7120" TargetMode="External"/><Relationship Id="rId75" Type="http://schemas.openxmlformats.org/officeDocument/2006/relationships/hyperlink" Target="https://foresteurope.org/state-europes-forests-2020-report/" TargetMode="External"/><Relationship Id="rId91" Type="http://schemas.openxmlformats.org/officeDocument/2006/relationships/hyperlink" Target="https://www.politicheagricole.it/flex/cm/pages/ServeBLOB.php/L/IT/IDPagina/1369" TargetMode="External"/><Relationship Id="rId96" Type="http://schemas.openxmlformats.org/officeDocument/2006/relationships/hyperlink" Target="https://annuario.isprambiente.it/ada/basic/7120"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chart" Target="charts/chart14.xml"/><Relationship Id="rId28" Type="http://schemas.openxmlformats.org/officeDocument/2006/relationships/chart" Target="charts/chart17.xml"/><Relationship Id="rId49" Type="http://schemas.openxmlformats.org/officeDocument/2006/relationships/chart" Target="charts/chart29.xml"/><Relationship Id="rId114" Type="http://schemas.openxmlformats.org/officeDocument/2006/relationships/footer" Target="footer1.xml"/><Relationship Id="rId10" Type="http://schemas.openxmlformats.org/officeDocument/2006/relationships/chart" Target="charts/chart3.xml"/><Relationship Id="rId31" Type="http://schemas.openxmlformats.org/officeDocument/2006/relationships/image" Target="media/image5.jpeg"/><Relationship Id="rId44" Type="http://schemas.openxmlformats.org/officeDocument/2006/relationships/image" Target="media/image10.jpeg"/><Relationship Id="rId52" Type="http://schemas.openxmlformats.org/officeDocument/2006/relationships/image" Target="media/image15.png"/><Relationship Id="rId60" Type="http://schemas.openxmlformats.org/officeDocument/2006/relationships/hyperlink" Target="https://www.minambiente.it/pagina/sic-zsc-e-zps-italia" TargetMode="External"/><Relationship Id="rId65" Type="http://schemas.openxmlformats.org/officeDocument/2006/relationships/hyperlink" Target="http://www.terracedlandscapes2016.it/progetti/" TargetMode="External"/><Relationship Id="rId73" Type="http://schemas.openxmlformats.org/officeDocument/2006/relationships/hyperlink" Target="https://www.reterurale.it" TargetMode="External"/><Relationship Id="rId78" Type="http://schemas.openxmlformats.org/officeDocument/2006/relationships/hyperlink" Target="http://www.iucn.it/pdf/Comitato_IUCN_Lista_Rossa_delle_farfalle_italiane_2016.pdf" TargetMode="External"/><Relationship Id="rId81" Type="http://schemas.openxmlformats.org/officeDocument/2006/relationships/hyperlink" Target="http://www.isprambiente.gov.it/it/pubblicazioni/pubblicazioni-del-sistema-agenziale/consumo-di-suolo-dinamiche-territoriali-e-servizi-ecosistemici-edizione-2016" TargetMode="External"/><Relationship Id="rId86" Type="http://schemas.openxmlformats.org/officeDocument/2006/relationships/hyperlink" Target="http://www.isprambiente.gov.it/it/temi/suolo-e-territorio/il-consumo-di-suolo/i-dati-sul-consumo-di-suolo" TargetMode="External"/><Relationship Id="rId94" Type="http://schemas.openxmlformats.org/officeDocument/2006/relationships/hyperlink" Target="https://www.reterurale.it/flex/cm/pages/ServeBLOB.php/L/IT/IDPagina/19522" TargetMode="External"/><Relationship Id="rId99" Type="http://schemas.openxmlformats.org/officeDocument/2006/relationships/hyperlink" Target="http://www.iucn.it/pdf/Comitato_IUCN_Lista_Rossa_delle_Api_italiane_minacciate.pdf" TargetMode="External"/><Relationship Id="rId101" Type="http://schemas.openxmlformats.org/officeDocument/2006/relationships/hyperlink" Target="https://www.reterurale.it/foreste" TargetMode="External"/><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chart" Target="charts/chart6.xml"/><Relationship Id="rId18" Type="http://schemas.openxmlformats.org/officeDocument/2006/relationships/chart" Target="charts/chart9.xml"/><Relationship Id="rId39" Type="http://schemas.openxmlformats.org/officeDocument/2006/relationships/image" Target="media/image8.jpeg"/><Relationship Id="rId109" Type="http://schemas.openxmlformats.org/officeDocument/2006/relationships/hyperlink" Target="https://www.reterurale.it/flex/cm/pages/ServeBLOB.php/L/IT/IDPagina/19515" TargetMode="External"/><Relationship Id="rId34" Type="http://schemas.openxmlformats.org/officeDocument/2006/relationships/chart" Target="charts/chart22.xml"/><Relationship Id="rId50" Type="http://schemas.openxmlformats.org/officeDocument/2006/relationships/chart" Target="charts/chart30.xml"/><Relationship Id="rId55" Type="http://schemas.openxmlformats.org/officeDocument/2006/relationships/diagramData" Target="diagrams/data1.xml"/><Relationship Id="rId76" Type="http://schemas.openxmlformats.org/officeDocument/2006/relationships/hyperlink" Target="https://www.reterurale.it/flex/cm/pages/ServeBLOB.php/L/IT/IDPagina/2130" TargetMode="External"/><Relationship Id="rId97" Type="http://schemas.openxmlformats.org/officeDocument/2006/relationships/hyperlink" Target="http://www.isprambiente.gov.it/it/temi/suolo-e-territorio/il-consumo-di-suolo/i-dati-sul-consumo-di-suolo" TargetMode="External"/><Relationship Id="rId104" Type="http://schemas.openxmlformats.org/officeDocument/2006/relationships/hyperlink" Target="https://agridata.ec.europa.eu/extensions/DataPortal/cmef_indicators.html" TargetMode="External"/><Relationship Id="rId7" Type="http://schemas.openxmlformats.org/officeDocument/2006/relationships/endnotes" Target="endnotes.xml"/><Relationship Id="rId71" Type="http://schemas.openxmlformats.org/officeDocument/2006/relationships/hyperlink" Target="https://www.reterurale.it/flex/cm/pages/ServeBLOB.php/L/IT/IDPagina/19523" TargetMode="External"/><Relationship Id="rId92" Type="http://schemas.openxmlformats.org/officeDocument/2006/relationships/hyperlink" Target="http://www.iucn.it/pdf/Comitato_IUCN_Lista_Rossa_delle_farfalle_italiane_2016.pdf" TargetMode="External"/><Relationship Id="rId2" Type="http://schemas.openxmlformats.org/officeDocument/2006/relationships/numbering" Target="numbering.xml"/><Relationship Id="rId29" Type="http://schemas.openxmlformats.org/officeDocument/2006/relationships/chart" Target="charts/chart18.xml"/><Relationship Id="rId24" Type="http://schemas.openxmlformats.org/officeDocument/2006/relationships/image" Target="media/image3.jpeg"/><Relationship Id="rId40" Type="http://schemas.openxmlformats.org/officeDocument/2006/relationships/image" Target="media/image9.jpeg"/><Relationship Id="rId45" Type="http://schemas.openxmlformats.org/officeDocument/2006/relationships/image" Target="media/image11.emf"/><Relationship Id="rId66" Type="http://schemas.openxmlformats.org/officeDocument/2006/relationships/hyperlink" Target="https://www.researchgate.net/publication/329484673_Mapping_Agricultural_Terraces_in_Italy_Methodologies_Applied_in_the_MAPTER_Project" TargetMode="External"/><Relationship Id="rId87" Type="http://schemas.openxmlformats.org/officeDocument/2006/relationships/hyperlink" Target="https://www.reterurale.it/registropaesaggi" TargetMode="External"/><Relationship Id="rId110" Type="http://schemas.openxmlformats.org/officeDocument/2006/relationships/hyperlink" Target="https://www.reterurale.it/flex/cm/pages/ServeBLOB.php/L/IT/IDPagina/13563" TargetMode="External"/><Relationship Id="rId115" Type="http://schemas.openxmlformats.org/officeDocument/2006/relationships/header" Target="header2.xml"/><Relationship Id="rId61" Type="http://schemas.openxmlformats.org/officeDocument/2006/relationships/hyperlink" Target="https://www.reterurale.it/RapportoNatura2000" TargetMode="External"/><Relationship Id="rId82" Type="http://schemas.openxmlformats.org/officeDocument/2006/relationships/hyperlink" Target="https://annuario.isprambiente.it/ada/basic/7120" TargetMode="External"/><Relationship Id="rId19" Type="http://schemas.openxmlformats.org/officeDocument/2006/relationships/chart" Target="charts/chart10.xml"/><Relationship Id="rId14" Type="http://schemas.openxmlformats.org/officeDocument/2006/relationships/chart" Target="charts/chart7.xml"/><Relationship Id="rId30" Type="http://schemas.openxmlformats.org/officeDocument/2006/relationships/chart" Target="charts/chart19.xml"/><Relationship Id="rId35" Type="http://schemas.openxmlformats.org/officeDocument/2006/relationships/chart" Target="charts/chart23.xml"/><Relationship Id="rId56" Type="http://schemas.openxmlformats.org/officeDocument/2006/relationships/diagramLayout" Target="diagrams/layout1.xml"/><Relationship Id="rId77" Type="http://schemas.openxmlformats.org/officeDocument/2006/relationships/hyperlink" Target="http://www.istat.it" TargetMode="External"/><Relationship Id="rId100" Type="http://schemas.openxmlformats.org/officeDocument/2006/relationships/hyperlink" Target="https://www.reterurale.it/RapportoNatura2000" TargetMode="External"/><Relationship Id="rId105" Type="http://schemas.openxmlformats.org/officeDocument/2006/relationships/hyperlink" Target="https://ec.europa.eu/agriculture/cap-indicators/context/2018_en" TargetMode="External"/><Relationship Id="rId8" Type="http://schemas.openxmlformats.org/officeDocument/2006/relationships/chart" Target="charts/chart1.xml"/><Relationship Id="rId51" Type="http://schemas.openxmlformats.org/officeDocument/2006/relationships/image" Target="media/image14.png"/><Relationship Id="rId72" Type="http://schemas.openxmlformats.org/officeDocument/2006/relationships/hyperlink" Target="http://www.ismeamercati.it/osservatori-rrn/indicatori-competitivita/contesto-socio-economico/tasso-di-occupazione" TargetMode="External"/><Relationship Id="rId93" Type="http://schemas.openxmlformats.org/officeDocument/2006/relationships/hyperlink" Target="https://ec.europa.eu/agriculture/sites/agriculture/files/future-of-cap/future_of_food_and_farming_communication_it.pdf" TargetMode="External"/><Relationship Id="rId98" Type="http://schemas.openxmlformats.org/officeDocument/2006/relationships/hyperlink" Target="https://www.reterurale.it/flex/cm/pages/ServeBLOB.php/L/IT/IDPagina/9580" TargetMode="External"/><Relationship Id="rId3" Type="http://schemas.openxmlformats.org/officeDocument/2006/relationships/styles" Target="styles.xml"/><Relationship Id="rId25" Type="http://schemas.openxmlformats.org/officeDocument/2006/relationships/chart" Target="charts/chart15.xml"/><Relationship Id="rId46" Type="http://schemas.openxmlformats.org/officeDocument/2006/relationships/chart" Target="charts/chart28.xml"/><Relationship Id="rId67" Type="http://schemas.openxmlformats.org/officeDocument/2006/relationships/hyperlink" Target="https://www.reterurale.it/flex/cm/pages/ServeBLOB.php/L/IT/IDPagina/19523" TargetMode="External"/><Relationship Id="rId116" Type="http://schemas.openxmlformats.org/officeDocument/2006/relationships/footer" Target="footer2.xml"/><Relationship Id="rId20" Type="http://schemas.openxmlformats.org/officeDocument/2006/relationships/chart" Target="charts/chart11.xml"/><Relationship Id="rId41" Type="http://schemas.openxmlformats.org/officeDocument/2006/relationships/chart" Target="charts/chart25.xml"/><Relationship Id="rId62" Type="http://schemas.openxmlformats.org/officeDocument/2006/relationships/hyperlink" Target="https://www.reterurale.it/foreste" TargetMode="External"/><Relationship Id="rId83" Type="http://schemas.openxmlformats.org/officeDocument/2006/relationships/hyperlink" Target="https://annuario.isprambiente.it/ada/basic/7120" TargetMode="External"/><Relationship Id="rId88" Type="http://schemas.openxmlformats.org/officeDocument/2006/relationships/hyperlink" Target="https://www.reterurale.it/flex/cm/pages/ServeBLOB.php/L/IT/IDPagina/14339" TargetMode="External"/><Relationship Id="rId111" Type="http://schemas.openxmlformats.org/officeDocument/2006/relationships/hyperlink" Target="https://www.reterurale.it/registropaesaggi" TargetMode="External"/><Relationship Id="rId15" Type="http://schemas.openxmlformats.org/officeDocument/2006/relationships/image" Target="media/image1.jpeg"/><Relationship Id="rId36" Type="http://schemas.openxmlformats.org/officeDocument/2006/relationships/chart" Target="charts/chart24.xml"/><Relationship Id="rId57" Type="http://schemas.openxmlformats.org/officeDocument/2006/relationships/diagramQuickStyle" Target="diagrams/quickStyle1.xml"/><Relationship Id="rId106" Type="http://schemas.openxmlformats.org/officeDocument/2006/relationships/hyperlink" Target="https://ec.europa.eu/eurostat/data/database"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9.jpeg"/></Relationships>
</file>

<file path=word/_rels/footnotes.xml.rels><?xml version="1.0" encoding="UTF-8" standalone="yes"?>
<Relationships xmlns="http://schemas.openxmlformats.org/package/2006/relationships"><Relationship Id="rId3" Type="http://schemas.openxmlformats.org/officeDocument/2006/relationships/hyperlink" Target="https://www.italiani.coop/rapporto-coop-2019-versione-definitiva/" TargetMode="External"/><Relationship Id="rId2" Type="http://schemas.openxmlformats.org/officeDocument/2006/relationships/hyperlink" Target="https://www.coldiretti.it/economia/consumi-il-biodinamico-a-tavola-raddoppia-in-10-anni" TargetMode="External"/><Relationship Id="rId1" Type="http://schemas.openxmlformats.org/officeDocument/2006/relationships/hyperlink" Target="https://www.reterurale.it/flex/cm/pages/ServeBLOB.php/L/IT/IDPagina/13563" TargetMode="External"/><Relationship Id="rId6" Type="http://schemas.openxmlformats.org/officeDocument/2006/relationships/hyperlink" Target="https://www.reterurale.it/flex/cm/pages/ServeBLOB.php/L/IT/IDPagina/19363" TargetMode="External"/><Relationship Id="rId5" Type="http://schemas.openxmlformats.org/officeDocument/2006/relationships/hyperlink" Target="https://www.reterurale.it/flex/cm/pages/ServeBLOB.php/L/IT/IDPagina/1327" TargetMode="External"/><Relationship Id="rId4" Type="http://schemas.openxmlformats.org/officeDocument/2006/relationships/hyperlink" Target="https://www.reterurale.it/flex/cm/pages/ServeBLOB.php/L/IT/IDPagina/10223"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8.jpg"/></Relationships>
</file>

<file path=word/_rels/header2.xml.rels><?xml version="1.0" encoding="UTF-8" standalone="yes"?>
<Relationships xmlns="http://schemas.openxmlformats.org/package/2006/relationships"><Relationship Id="rId1" Type="http://schemas.openxmlformats.org/officeDocument/2006/relationships/image" Target="media/image18.jpg"/></Relationships>
</file>

<file path=word/charts/_rels/chart1.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1Paesaggio%20e%20biodiversit&#224;.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1Paesaggio%20e%20biodiversit&#224;.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1Paesaggio%20e%20biodiversit&#224;.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trisorio\Downloads\Tabella%201.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1Paesaggio%20e%20biodiversit&#224;.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1" Type="http://schemas.openxmlformats.org/officeDocument/2006/relationships/oleObject" Target="Macintosh%20HD:Users:Fabiana:Desktop:MATTM:PAF:08_Analisi_Misure:Misure_PAF_Master_281020.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Macintosh%20HD:Users:Fabiana:Desktop:MATTM:PAF:08_Analisi_Misure:Misure_PAF_Master_281020.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Macintosh%20HD:Users:Fabiana:Desktop:MATTM:PolicyBrief:Habitat_agricoltura_SC_nov2020.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Macintosh%20HD:Users:Fabiana:Desktop:MATTM:PolicyBrief:Habitat_agricoltura_SC_nov2020.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Macintosh%20HD:Users:Fabiana:Desktop:MATTM:PolicyBrief:Habitat_agricoltura_SC_nov2020.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Macintosh%20HD:Users:Fabiana:Desktop:MATTM:PolicyBrief:Habitat_agricoltura_SC_nov2020.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Macintosh%20HD:Users:Fabiana:Desktop:MATTM:PolicyBrief:Habitat_agricoltura_SC_nov2020.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Macintosh%20HD:Users:Fabiana:Desktop:MATTM:PolicyBrief:Habitat_agricoltura_SC_nov2020.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Macintosh%20HD:Users:Fabiana:Desktop:MATTM:PolicyBrief:Habitat_agricoltura_SC_nov2020.XLSX" TargetMode="External"/></Relationships>
</file>

<file path=word/charts/_rels/chart15.xml.rels><?xml version="1.0" encoding="UTF-8" standalone="yes"?>
<Relationships xmlns="http://schemas.openxmlformats.org/package/2006/relationships"><Relationship Id="rId3" Type="http://schemas.openxmlformats.org/officeDocument/2006/relationships/oleObject" Target="https://creagov-my.sharepoint.com/personal/antonella_trisorio_crea_gov_it/Documents/RRN%20post2020/INDICATORI/BIODIVERSITA'%20e%20paesaggio/Foreste_1_superficie_dati&amp;grafici_newsil.xlsx" TargetMode="External"/><Relationship Id="rId2" Type="http://schemas.microsoft.com/office/2011/relationships/chartColorStyle" Target="colors6.xml"/><Relationship Id="rId1" Type="http://schemas.microsoft.com/office/2011/relationships/chartStyle" Target="style6.xml"/></Relationships>
</file>

<file path=word/charts/_rels/chart16.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Copia%20di%20Copia%20di%20Tabelle%20RaF%20Italia%20per%20Saverio%20Maluccio.xls" TargetMode="External"/><Relationship Id="rId2" Type="http://schemas.microsoft.com/office/2011/relationships/chartColorStyle" Target="colors7.xml"/><Relationship Id="rId1" Type="http://schemas.microsoft.com/office/2011/relationships/chartStyle" Target="style7.xml"/></Relationships>
</file>

<file path=word/charts/_rels/chart17.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POLICY%20BRIEF\TABELLE%20PB6\1Paesaggio%20e%20biodiversit&#224;.xlsx" TargetMode="External"/><Relationship Id="rId2" Type="http://schemas.microsoft.com/office/2011/relationships/chartColorStyle" Target="colors8.xml"/><Relationship Id="rId1" Type="http://schemas.microsoft.com/office/2011/relationships/chartStyle" Target="style8.xml"/></Relationships>
</file>

<file path=word/charts/_rels/chart18.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trisorio\Documents\Antonella\POLICY%20BRIEF\EFA\Statistica_EP_Refresh_DEF%20-%20elabor-11-12.xls"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trisorio\Documents\LAVORO\ANTO%20LAVORO\RRN%20post2020\INDICATORI\BIODIVERSITA'%20e%20paesaggio\Copia%20di%20Copia%20di%20Tabelle%20RaF%20Italia%20per%20Saverio%20Maluccio.xls" TargetMode="External"/></Relationships>
</file>

<file path=word/charts/_rels/chart20.xml.rels><?xml version="1.0" encoding="UTF-8" standalone="yes"?>
<Relationships xmlns="http://schemas.openxmlformats.org/package/2006/relationships"><Relationship Id="rId3" Type="http://schemas.openxmlformats.org/officeDocument/2006/relationships/oleObject" Target="file:///C:\Users\p.lauricella\Desktop\USB_DAILY\MONITORAGGIO\POLICY%20BRIEF%20E%20SWOT\matrice%20e%20slide%20OS_6\Tabelle%20SPA%202013%20e%202016_2.xlsx" TargetMode="External"/><Relationship Id="rId2" Type="http://schemas.microsoft.com/office/2011/relationships/chartColorStyle" Target="colors9.xml"/><Relationship Id="rId1" Type="http://schemas.microsoft.com/office/2011/relationships/chartStyle" Target="style9.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trisorio\Documents\Antonella\POLICY%20BRIEF\PRATI%20pascoli\Tabelle%20SPA%202013%20e%202016.xlsx" TargetMode="External"/><Relationship Id="rId2" Type="http://schemas.microsoft.com/office/2011/relationships/chartColorStyle" Target="colors10.xml"/><Relationship Id="rId1" Type="http://schemas.microsoft.com/office/2011/relationships/chartStyle" Target="style10.xml"/></Relationships>
</file>

<file path=word/charts/_rels/chart22.xml.rels><?xml version="1.0" encoding="UTF-8" standalone="yes"?>
<Relationships xmlns="http://schemas.openxmlformats.org/package/2006/relationships"><Relationship Id="rId3" Type="http://schemas.openxmlformats.org/officeDocument/2006/relationships/oleObject" Target="file:///C:\Users\trisorio\Documents\Antonella\POLICY%20BRIEF\PRATI%20pascoli\Tabelle%20SPA%202013%20e%202016.xlsx" TargetMode="External"/><Relationship Id="rId2" Type="http://schemas.microsoft.com/office/2011/relationships/chartColorStyle" Target="colors11.xml"/><Relationship Id="rId1" Type="http://schemas.microsoft.com/office/2011/relationships/chartStyle" Target="style11.xml"/></Relationships>
</file>

<file path=word/charts/_rels/chart23.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1Paesaggio%20e%20biodiversit&#224;.xlsx" TargetMode="External"/><Relationship Id="rId2" Type="http://schemas.microsoft.com/office/2011/relationships/chartColorStyle" Target="colors12.xml"/><Relationship Id="rId1" Type="http://schemas.microsoft.com/office/2011/relationships/chartStyle" Target="style12.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1Paesaggio%20e%20biodiversit&#224;.xlsx" TargetMode="External"/><Relationship Id="rId2" Type="http://schemas.microsoft.com/office/2011/relationships/chartColorStyle" Target="colors13.xml"/><Relationship Id="rId1" Type="http://schemas.microsoft.com/office/2011/relationships/chartStyle" Target="style13.xml"/></Relationships>
</file>

<file path=word/charts/_rels/chart25.xml.rels><?xml version="1.0" encoding="UTF-8" standalone="yes"?>
<Relationships xmlns="http://schemas.openxmlformats.org/package/2006/relationships"><Relationship Id="rId3" Type="http://schemas.openxmlformats.org/officeDocument/2006/relationships/oleObject" Target="file:///C:\Users\trisorio\Documents\Antonella\POLICY%20BRIEF\Emergenze%20fitosanitarie\Emergenze%20fitosanitarie%20grafici.xlsx" TargetMode="External"/><Relationship Id="rId2" Type="http://schemas.microsoft.com/office/2011/relationships/chartColorStyle" Target="colors14.xml"/><Relationship Id="rId1" Type="http://schemas.microsoft.com/office/2011/relationships/chartStyle" Target="style14.xml"/></Relationships>
</file>

<file path=word/charts/_rels/chart26.xml.rels><?xml version="1.0" encoding="UTF-8" standalone="yes"?>
<Relationships xmlns="http://schemas.openxmlformats.org/package/2006/relationships"><Relationship Id="rId3" Type="http://schemas.openxmlformats.org/officeDocument/2006/relationships/oleObject" Target="file:///C:\Users\trisorio\Documents\Antonella\POLICY%20BRIEF\Emergenze%20fitosanitarie\Emergenze%20fitosanitarie%20grafici.xlsx" TargetMode="External"/><Relationship Id="rId2" Type="http://schemas.microsoft.com/office/2011/relationships/chartColorStyle" Target="colors15.xml"/><Relationship Id="rId1" Type="http://schemas.microsoft.com/office/2011/relationships/chartStyle" Target="style15.xml"/></Relationships>
</file>

<file path=word/charts/_rels/chart27.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1Paesaggio%20e%20biodiversit&#224;.xlsx" TargetMode="Externa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chartUserShapes" Target="../drawings/drawing3.xml"/></Relationships>
</file>

<file path=word/charts/_rels/chart28.xml.rels><?xml version="1.0" encoding="UTF-8" standalone="yes"?>
<Relationships xmlns="http://schemas.openxmlformats.org/package/2006/relationships"><Relationship Id="rId3" Type="http://schemas.openxmlformats.org/officeDocument/2006/relationships/oleObject" Target="file:///C:\Users\trisorio\Documents\LAVORO\ANTO%20LAVORO\RRN%20post2020\INDICATORI\BIODIVERSITA'%20e%20paesaggio\1Paesaggio%20e%20biodiversit&#224;.xlsx" TargetMode="Externa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chartUserShapes" Target="../drawings/drawing4.xml"/></Relationships>
</file>

<file path=word/charts/_rels/chart29.xml.rels><?xml version="1.0" encoding="UTF-8" standalone="yes"?>
<Relationships xmlns="http://schemas.openxmlformats.org/package/2006/relationships"><Relationship Id="rId3" Type="http://schemas.openxmlformats.org/officeDocument/2006/relationships/oleObject" Target="file:///C:\Users\trisorio\Documents\Antonella\POLICY%20BRIEF\PRATI%20pascoli\Tabelle%20SPA%202013%20e%202016.xlsx" TargetMode="Externa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chartUserShapes" Target="../drawings/drawing5.xml"/></Relationships>
</file>

<file path=word/charts/_rels/chart30.xml.rels><?xml version="1.0" encoding="UTF-8" standalone="yes"?>
<Relationships xmlns="http://schemas.openxmlformats.org/package/2006/relationships"><Relationship Id="rId3" Type="http://schemas.openxmlformats.org/officeDocument/2006/relationships/oleObject" Target="file:///D:\MONITORAGGIO\POLICY%20BRIEF%20E%20SWOT\matrice%20e%20slide%20OS_6\indici%20PAESAGGIO%20pulito.xls" TargetMode="External"/><Relationship Id="rId2" Type="http://schemas.microsoft.com/office/2011/relationships/chartColorStyle" Target="colors19.xml"/><Relationship Id="rId1" Type="http://schemas.microsoft.com/office/2011/relationships/chartStyle" Target="style1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FBI!$K$4</c:f>
              <c:strCache>
                <c:ptCount val="1"/>
                <c:pt idx="0">
                  <c:v>FBI</c:v>
                </c:pt>
              </c:strCache>
            </c:strRef>
          </c:tx>
          <c:spPr>
            <a:ln w="28575" cap="rnd">
              <a:solidFill>
                <a:schemeClr val="accent1"/>
              </a:solidFill>
              <a:round/>
            </a:ln>
            <a:effectLst/>
          </c:spPr>
          <c:marker>
            <c:symbol val="none"/>
          </c:marker>
          <c:cat>
            <c:numRef>
              <c:f>FBI!$J$5:$J$22</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FBI!$K$5:$K$22</c:f>
              <c:numCache>
                <c:formatCode>General</c:formatCode>
                <c:ptCount val="18"/>
                <c:pt idx="0">
                  <c:v>100</c:v>
                </c:pt>
                <c:pt idx="1">
                  <c:v>97.09</c:v>
                </c:pt>
                <c:pt idx="2">
                  <c:v>99.17</c:v>
                </c:pt>
                <c:pt idx="3">
                  <c:v>93.81</c:v>
                </c:pt>
                <c:pt idx="4">
                  <c:v>91</c:v>
                </c:pt>
                <c:pt idx="5">
                  <c:v>86.95</c:v>
                </c:pt>
                <c:pt idx="6">
                  <c:v>87.21</c:v>
                </c:pt>
                <c:pt idx="7">
                  <c:v>91.7</c:v>
                </c:pt>
                <c:pt idx="8">
                  <c:v>89.81</c:v>
                </c:pt>
                <c:pt idx="9">
                  <c:v>88.78</c:v>
                </c:pt>
                <c:pt idx="10">
                  <c:v>85.51</c:v>
                </c:pt>
                <c:pt idx="11">
                  <c:v>92.86</c:v>
                </c:pt>
                <c:pt idx="12">
                  <c:v>85.98</c:v>
                </c:pt>
                <c:pt idx="13">
                  <c:v>81.95</c:v>
                </c:pt>
                <c:pt idx="14">
                  <c:v>81.59</c:v>
                </c:pt>
                <c:pt idx="15">
                  <c:v>81.59</c:v>
                </c:pt>
                <c:pt idx="16">
                  <c:v>81.59</c:v>
                </c:pt>
                <c:pt idx="17">
                  <c:v>76.8</c:v>
                </c:pt>
              </c:numCache>
            </c:numRef>
          </c:val>
          <c:smooth val="0"/>
          <c:extLst>
            <c:ext xmlns:c16="http://schemas.microsoft.com/office/drawing/2014/chart" uri="{C3380CC4-5D6E-409C-BE32-E72D297353CC}">
              <c16:uniqueId val="{00000000-AAF4-4182-B151-606AE9FAC25E}"/>
            </c:ext>
          </c:extLst>
        </c:ser>
        <c:ser>
          <c:idx val="1"/>
          <c:order val="1"/>
          <c:tx>
            <c:strRef>
              <c:f>FBI!$L$4</c:f>
              <c:strCache>
                <c:ptCount val="1"/>
                <c:pt idx="0">
                  <c:v>FBIpm</c:v>
                </c:pt>
              </c:strCache>
            </c:strRef>
          </c:tx>
          <c:spPr>
            <a:ln w="28575" cap="rnd">
              <a:solidFill>
                <a:schemeClr val="accent2"/>
              </a:solidFill>
              <a:round/>
            </a:ln>
            <a:effectLst/>
          </c:spPr>
          <c:marker>
            <c:symbol val="none"/>
          </c:marker>
          <c:cat>
            <c:numRef>
              <c:f>FBI!$J$5:$J$22</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FBI!$L$5:$L$22</c:f>
              <c:numCache>
                <c:formatCode>General</c:formatCode>
                <c:ptCount val="18"/>
                <c:pt idx="0">
                  <c:v>100</c:v>
                </c:pt>
                <c:pt idx="1">
                  <c:v>102.81</c:v>
                </c:pt>
                <c:pt idx="2">
                  <c:v>99.5</c:v>
                </c:pt>
                <c:pt idx="3">
                  <c:v>77.64</c:v>
                </c:pt>
                <c:pt idx="4">
                  <c:v>83.16</c:v>
                </c:pt>
                <c:pt idx="5">
                  <c:v>96.33</c:v>
                </c:pt>
                <c:pt idx="6">
                  <c:v>75.92</c:v>
                </c:pt>
                <c:pt idx="7">
                  <c:v>78.73</c:v>
                </c:pt>
                <c:pt idx="8">
                  <c:v>74.760000000000005</c:v>
                </c:pt>
                <c:pt idx="9">
                  <c:v>63.32</c:v>
                </c:pt>
                <c:pt idx="10">
                  <c:v>78.260000000000005</c:v>
                </c:pt>
                <c:pt idx="11">
                  <c:v>84.86</c:v>
                </c:pt>
                <c:pt idx="12">
                  <c:v>70.36</c:v>
                </c:pt>
                <c:pt idx="13">
                  <c:v>70.930000000000007</c:v>
                </c:pt>
                <c:pt idx="14">
                  <c:v>62.57</c:v>
                </c:pt>
                <c:pt idx="15">
                  <c:v>62.57</c:v>
                </c:pt>
                <c:pt idx="16">
                  <c:v>62.57</c:v>
                </c:pt>
                <c:pt idx="17">
                  <c:v>71</c:v>
                </c:pt>
              </c:numCache>
            </c:numRef>
          </c:val>
          <c:smooth val="0"/>
          <c:extLst>
            <c:ext xmlns:c16="http://schemas.microsoft.com/office/drawing/2014/chart" uri="{C3380CC4-5D6E-409C-BE32-E72D297353CC}">
              <c16:uniqueId val="{00000001-AAF4-4182-B151-606AE9FAC25E}"/>
            </c:ext>
          </c:extLst>
        </c:ser>
        <c:dLbls>
          <c:showLegendKey val="0"/>
          <c:showVal val="0"/>
          <c:showCatName val="0"/>
          <c:showSerName val="0"/>
          <c:showPercent val="0"/>
          <c:showBubbleSize val="0"/>
        </c:dLbls>
        <c:smooth val="0"/>
        <c:axId val="2069543760"/>
        <c:axId val="2130651920"/>
      </c:lineChart>
      <c:catAx>
        <c:axId val="2069543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2130651920"/>
        <c:crosses val="autoZero"/>
        <c:auto val="1"/>
        <c:lblAlgn val="ctr"/>
        <c:lblOffset val="100"/>
        <c:noMultiLvlLbl val="0"/>
      </c:catAx>
      <c:valAx>
        <c:axId val="2130651920"/>
        <c:scaling>
          <c:orientation val="minMax"/>
          <c:min val="5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2069543760"/>
        <c:crosses val="autoZero"/>
        <c:crossBetween val="between"/>
        <c:minorUnit val="1"/>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21"/>
            <c:invertIfNegative val="0"/>
            <c:bubble3D val="0"/>
            <c:spPr>
              <a:solidFill>
                <a:schemeClr val="accent6">
                  <a:lumMod val="75000"/>
                </a:schemeClr>
              </a:solidFill>
              <a:ln>
                <a:noFill/>
              </a:ln>
              <a:effectLst/>
            </c:spPr>
            <c:extLst>
              <c:ext xmlns:c16="http://schemas.microsoft.com/office/drawing/2014/chart" uri="{C3380CC4-5D6E-409C-BE32-E72D297353CC}">
                <c16:uniqueId val="{00000000-66E4-4859-8346-B1BC7656622D}"/>
              </c:ext>
            </c:extLst>
          </c:dPt>
          <c:cat>
            <c:strRef>
              <c:f>'regioni FBI 2017'!$B$5:$B$26</c:f>
              <c:strCache>
                <c:ptCount val="22"/>
                <c:pt idx="0">
                  <c:v>Abruzzo</c:v>
                </c:pt>
                <c:pt idx="1">
                  <c:v>Basilicata</c:v>
                </c:pt>
                <c:pt idx="2">
                  <c:v>Bolzano</c:v>
                </c:pt>
                <c:pt idx="3">
                  <c:v>Calabria</c:v>
                </c:pt>
                <c:pt idx="4">
                  <c:v>Campania</c:v>
                </c:pt>
                <c:pt idx="5">
                  <c:v>Emilia R</c:v>
                </c:pt>
                <c:pt idx="6">
                  <c:v>Friuli V.G.</c:v>
                </c:pt>
                <c:pt idx="7">
                  <c:v>Lazio</c:v>
                </c:pt>
                <c:pt idx="8">
                  <c:v>Liguria</c:v>
                </c:pt>
                <c:pt idx="9">
                  <c:v>Lombardia</c:v>
                </c:pt>
                <c:pt idx="10">
                  <c:v>Marche</c:v>
                </c:pt>
                <c:pt idx="11">
                  <c:v>Molise</c:v>
                </c:pt>
                <c:pt idx="12">
                  <c:v>Piemonte</c:v>
                </c:pt>
                <c:pt idx="13">
                  <c:v>Puglia</c:v>
                </c:pt>
                <c:pt idx="14">
                  <c:v>Sardegna</c:v>
                </c:pt>
                <c:pt idx="15">
                  <c:v>Sicilia</c:v>
                </c:pt>
                <c:pt idx="16">
                  <c:v>Toscana</c:v>
                </c:pt>
                <c:pt idx="17">
                  <c:v>Trento</c:v>
                </c:pt>
                <c:pt idx="18">
                  <c:v>Umbria</c:v>
                </c:pt>
                <c:pt idx="19">
                  <c:v>Valle d'Aosta</c:v>
                </c:pt>
                <c:pt idx="20">
                  <c:v>Veneto</c:v>
                </c:pt>
                <c:pt idx="21">
                  <c:v>Italia</c:v>
                </c:pt>
              </c:strCache>
            </c:strRef>
          </c:cat>
          <c:val>
            <c:numRef>
              <c:f>'regioni FBI 2017'!$C$5:$C$26</c:f>
              <c:numCache>
                <c:formatCode>General</c:formatCode>
                <c:ptCount val="22"/>
                <c:pt idx="0">
                  <c:v>89.77</c:v>
                </c:pt>
                <c:pt idx="1">
                  <c:v>76.98</c:v>
                </c:pt>
                <c:pt idx="2">
                  <c:v>82.05</c:v>
                </c:pt>
                <c:pt idx="3">
                  <c:v>116.18</c:v>
                </c:pt>
                <c:pt idx="4">
                  <c:v>68.61</c:v>
                </c:pt>
                <c:pt idx="5">
                  <c:v>71.2</c:v>
                </c:pt>
                <c:pt idx="6">
                  <c:v>86.3</c:v>
                </c:pt>
                <c:pt idx="7">
                  <c:v>72.58</c:v>
                </c:pt>
                <c:pt idx="8">
                  <c:v>91.64</c:v>
                </c:pt>
                <c:pt idx="9">
                  <c:v>50.64</c:v>
                </c:pt>
                <c:pt idx="10">
                  <c:v>90.96</c:v>
                </c:pt>
                <c:pt idx="11">
                  <c:v>130.52000000000001</c:v>
                </c:pt>
                <c:pt idx="12">
                  <c:v>85</c:v>
                </c:pt>
                <c:pt idx="13">
                  <c:v>86.42</c:v>
                </c:pt>
                <c:pt idx="14">
                  <c:v>58.68</c:v>
                </c:pt>
                <c:pt idx="15">
                  <c:v>119.6</c:v>
                </c:pt>
                <c:pt idx="16">
                  <c:v>90.43</c:v>
                </c:pt>
                <c:pt idx="17">
                  <c:v>107.4</c:v>
                </c:pt>
                <c:pt idx="18">
                  <c:v>0</c:v>
                </c:pt>
                <c:pt idx="19">
                  <c:v>0</c:v>
                </c:pt>
                <c:pt idx="20">
                  <c:v>48.1</c:v>
                </c:pt>
                <c:pt idx="21">
                  <c:v>76.8</c:v>
                </c:pt>
              </c:numCache>
            </c:numRef>
          </c:val>
          <c:extLst>
            <c:ext xmlns:c16="http://schemas.microsoft.com/office/drawing/2014/chart" uri="{C3380CC4-5D6E-409C-BE32-E72D297353CC}">
              <c16:uniqueId val="{00000000-B487-4510-8108-6CF7AA038FBA}"/>
            </c:ext>
          </c:extLst>
        </c:ser>
        <c:dLbls>
          <c:showLegendKey val="0"/>
          <c:showVal val="0"/>
          <c:showCatName val="0"/>
          <c:showSerName val="0"/>
          <c:showPercent val="0"/>
          <c:showBubbleSize val="0"/>
        </c:dLbls>
        <c:gapWidth val="219"/>
        <c:overlap val="-27"/>
        <c:axId val="2079919472"/>
        <c:axId val="2074014256"/>
      </c:barChart>
      <c:catAx>
        <c:axId val="2079919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2074014256"/>
        <c:crosses val="autoZero"/>
        <c:auto val="1"/>
        <c:lblAlgn val="ctr"/>
        <c:lblOffset val="100"/>
        <c:noMultiLvlLbl val="0"/>
      </c:catAx>
      <c:valAx>
        <c:axId val="20740142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20799194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WBI!$E$4</c:f>
              <c:strCache>
                <c:ptCount val="1"/>
                <c:pt idx="0">
                  <c:v>WBI</c:v>
                </c:pt>
              </c:strCache>
            </c:strRef>
          </c:tx>
          <c:spPr>
            <a:ln w="28575" cap="rnd">
              <a:solidFill>
                <a:schemeClr val="accent1"/>
              </a:solidFill>
              <a:round/>
            </a:ln>
            <a:effectLst/>
          </c:spPr>
          <c:marker>
            <c:symbol val="none"/>
          </c:marker>
          <c:cat>
            <c:numRef>
              <c:f>WBI!$D$5:$D$19</c:f>
              <c:numCache>
                <c:formatCode>General</c:formatCod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numCache>
            </c:numRef>
          </c:cat>
          <c:val>
            <c:numRef>
              <c:f>WBI!$E$5:$E$19</c:f>
              <c:numCache>
                <c:formatCode>General</c:formatCode>
                <c:ptCount val="15"/>
                <c:pt idx="0">
                  <c:v>100</c:v>
                </c:pt>
                <c:pt idx="1">
                  <c:v>84.89</c:v>
                </c:pt>
                <c:pt idx="2">
                  <c:v>101.85</c:v>
                </c:pt>
                <c:pt idx="3">
                  <c:v>92.4</c:v>
                </c:pt>
                <c:pt idx="4">
                  <c:v>93.06</c:v>
                </c:pt>
                <c:pt idx="5">
                  <c:v>90.45</c:v>
                </c:pt>
                <c:pt idx="6">
                  <c:v>92.66</c:v>
                </c:pt>
                <c:pt idx="7">
                  <c:v>109.66</c:v>
                </c:pt>
                <c:pt idx="8">
                  <c:v>105.15</c:v>
                </c:pt>
                <c:pt idx="9">
                  <c:v>92.5</c:v>
                </c:pt>
                <c:pt idx="10">
                  <c:v>105.39</c:v>
                </c:pt>
                <c:pt idx="11">
                  <c:v>117.41</c:v>
                </c:pt>
                <c:pt idx="12">
                  <c:v>113.43</c:v>
                </c:pt>
                <c:pt idx="13">
                  <c:v>114.89</c:v>
                </c:pt>
                <c:pt idx="14">
                  <c:v>121.49</c:v>
                </c:pt>
              </c:numCache>
            </c:numRef>
          </c:val>
          <c:smooth val="0"/>
          <c:extLst>
            <c:ext xmlns:c16="http://schemas.microsoft.com/office/drawing/2014/chart" uri="{C3380CC4-5D6E-409C-BE32-E72D297353CC}">
              <c16:uniqueId val="{00000000-D9D5-4525-80FF-8F73E61117DC}"/>
            </c:ext>
          </c:extLst>
        </c:ser>
        <c:dLbls>
          <c:showLegendKey val="0"/>
          <c:showVal val="0"/>
          <c:showCatName val="0"/>
          <c:showSerName val="0"/>
          <c:showPercent val="0"/>
          <c:showBubbleSize val="0"/>
        </c:dLbls>
        <c:smooth val="0"/>
        <c:axId val="113432960"/>
        <c:axId val="103602064"/>
      </c:lineChart>
      <c:catAx>
        <c:axId val="113432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03602064"/>
        <c:crosses val="autoZero"/>
        <c:auto val="1"/>
        <c:lblAlgn val="ctr"/>
        <c:lblOffset val="100"/>
        <c:noMultiLvlLbl val="0"/>
      </c:catAx>
      <c:valAx>
        <c:axId val="103602064"/>
        <c:scaling>
          <c:orientation val="minMax"/>
          <c:min val="6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134329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rgbClr val="0070C0"/>
              </a:solidFill>
              <a:prstDash val="sysDash"/>
              <a:round/>
            </a:ln>
            <a:effectLst/>
          </c:spPr>
          <c:marker>
            <c:symbol val="none"/>
          </c:marker>
          <c:cat>
            <c:numRef>
              <c:f>'Tabella 1'!$F$4:$F$18</c:f>
              <c:numCache>
                <c:formatCode>General</c:formatCod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numCache>
            </c:numRef>
          </c:cat>
          <c:val>
            <c:numRef>
              <c:f>'Tabella 1'!$G$4:$G$18</c:f>
              <c:numCache>
                <c:formatCode>General</c:formatCode>
                <c:ptCount val="15"/>
                <c:pt idx="1">
                  <c:v>82.37</c:v>
                </c:pt>
                <c:pt idx="2">
                  <c:v>87.79</c:v>
                </c:pt>
                <c:pt idx="3">
                  <c:v>81.12</c:v>
                </c:pt>
                <c:pt idx="4">
                  <c:v>80.209999999999994</c:v>
                </c:pt>
                <c:pt idx="5">
                  <c:v>76.83</c:v>
                </c:pt>
                <c:pt idx="6">
                  <c:v>70.290000000000006</c:v>
                </c:pt>
                <c:pt idx="7">
                  <c:v>63.87</c:v>
                </c:pt>
                <c:pt idx="8">
                  <c:v>67.3</c:v>
                </c:pt>
                <c:pt idx="9">
                  <c:v>65.84</c:v>
                </c:pt>
                <c:pt idx="10">
                  <c:v>67.61</c:v>
                </c:pt>
                <c:pt idx="11">
                  <c:v>67.099999999999994</c:v>
                </c:pt>
                <c:pt idx="12">
                  <c:v>61.79</c:v>
                </c:pt>
                <c:pt idx="13">
                  <c:v>55.52</c:v>
                </c:pt>
                <c:pt idx="14">
                  <c:v>58.31</c:v>
                </c:pt>
              </c:numCache>
            </c:numRef>
          </c:val>
          <c:smooth val="0"/>
          <c:extLst>
            <c:ext xmlns:c16="http://schemas.microsoft.com/office/drawing/2014/chart" uri="{C3380CC4-5D6E-409C-BE32-E72D297353CC}">
              <c16:uniqueId val="{00000000-CCA5-4A3A-AED5-2D37B9186F06}"/>
            </c:ext>
          </c:extLst>
        </c:ser>
        <c:ser>
          <c:idx val="1"/>
          <c:order val="1"/>
          <c:spPr>
            <a:ln w="28575" cap="rnd">
              <a:solidFill>
                <a:srgbClr val="FF0000"/>
              </a:solidFill>
              <a:round/>
            </a:ln>
            <a:effectLst/>
          </c:spPr>
          <c:marker>
            <c:symbol val="none"/>
          </c:marker>
          <c:cat>
            <c:numRef>
              <c:f>'Tabella 1'!$F$4:$F$18</c:f>
              <c:numCache>
                <c:formatCode>General</c:formatCod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numCache>
            </c:numRef>
          </c:cat>
          <c:val>
            <c:numRef>
              <c:f>'Tabella 1'!$H$4:$H$18</c:f>
              <c:numCache>
                <c:formatCode>General</c:formatCode>
                <c:ptCount val="15"/>
                <c:pt idx="0">
                  <c:v>100</c:v>
                </c:pt>
                <c:pt idx="1">
                  <c:v>90.59</c:v>
                </c:pt>
                <c:pt idx="2">
                  <c:v>96.58</c:v>
                </c:pt>
                <c:pt idx="3">
                  <c:v>90.7</c:v>
                </c:pt>
                <c:pt idx="4">
                  <c:v>89.35</c:v>
                </c:pt>
                <c:pt idx="5">
                  <c:v>85.66</c:v>
                </c:pt>
                <c:pt idx="6">
                  <c:v>80.17</c:v>
                </c:pt>
                <c:pt idx="7">
                  <c:v>74.92</c:v>
                </c:pt>
                <c:pt idx="8">
                  <c:v>78.64</c:v>
                </c:pt>
                <c:pt idx="9">
                  <c:v>71.8</c:v>
                </c:pt>
                <c:pt idx="10">
                  <c:v>73.349999999999994</c:v>
                </c:pt>
                <c:pt idx="11">
                  <c:v>72.930000000000007</c:v>
                </c:pt>
                <c:pt idx="12">
                  <c:v>67.290000000000006</c:v>
                </c:pt>
                <c:pt idx="13">
                  <c:v>60.7</c:v>
                </c:pt>
                <c:pt idx="14">
                  <c:v>63.34</c:v>
                </c:pt>
              </c:numCache>
            </c:numRef>
          </c:val>
          <c:smooth val="0"/>
          <c:extLst>
            <c:ext xmlns:c16="http://schemas.microsoft.com/office/drawing/2014/chart" uri="{C3380CC4-5D6E-409C-BE32-E72D297353CC}">
              <c16:uniqueId val="{00000001-CCA5-4A3A-AED5-2D37B9186F06}"/>
            </c:ext>
          </c:extLst>
        </c:ser>
        <c:ser>
          <c:idx val="2"/>
          <c:order val="2"/>
          <c:spPr>
            <a:ln w="28575" cap="rnd">
              <a:solidFill>
                <a:srgbClr val="0070C0"/>
              </a:solidFill>
              <a:prstDash val="sysDash"/>
              <a:round/>
            </a:ln>
            <a:effectLst/>
          </c:spPr>
          <c:marker>
            <c:symbol val="none"/>
          </c:marker>
          <c:cat>
            <c:numRef>
              <c:f>'Tabella 1'!$F$4:$F$18</c:f>
              <c:numCache>
                <c:formatCode>General</c:formatCod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numCache>
            </c:numRef>
          </c:cat>
          <c:val>
            <c:numRef>
              <c:f>'Tabella 1'!$I$4:$I$18</c:f>
              <c:numCache>
                <c:formatCode>General</c:formatCode>
                <c:ptCount val="15"/>
                <c:pt idx="1">
                  <c:v>98.81</c:v>
                </c:pt>
                <c:pt idx="2">
                  <c:v>105.38</c:v>
                </c:pt>
                <c:pt idx="3">
                  <c:v>100.29</c:v>
                </c:pt>
                <c:pt idx="4">
                  <c:v>98.5</c:v>
                </c:pt>
                <c:pt idx="5">
                  <c:v>94.49</c:v>
                </c:pt>
                <c:pt idx="6">
                  <c:v>90.05</c:v>
                </c:pt>
                <c:pt idx="7">
                  <c:v>85.97</c:v>
                </c:pt>
                <c:pt idx="8">
                  <c:v>89.98</c:v>
                </c:pt>
                <c:pt idx="9">
                  <c:v>77.760000000000005</c:v>
                </c:pt>
                <c:pt idx="10">
                  <c:v>79.09</c:v>
                </c:pt>
                <c:pt idx="11">
                  <c:v>78.760000000000005</c:v>
                </c:pt>
                <c:pt idx="12">
                  <c:v>72.790000000000006</c:v>
                </c:pt>
                <c:pt idx="13">
                  <c:v>65.88</c:v>
                </c:pt>
                <c:pt idx="14">
                  <c:v>68.37</c:v>
                </c:pt>
              </c:numCache>
            </c:numRef>
          </c:val>
          <c:smooth val="0"/>
          <c:extLst>
            <c:ext xmlns:c16="http://schemas.microsoft.com/office/drawing/2014/chart" uri="{C3380CC4-5D6E-409C-BE32-E72D297353CC}">
              <c16:uniqueId val="{00000002-CCA5-4A3A-AED5-2D37B9186F06}"/>
            </c:ext>
          </c:extLst>
        </c:ser>
        <c:dLbls>
          <c:showLegendKey val="0"/>
          <c:showVal val="0"/>
          <c:showCatName val="0"/>
          <c:showSerName val="0"/>
          <c:showPercent val="0"/>
          <c:showBubbleSize val="0"/>
        </c:dLbls>
        <c:smooth val="0"/>
        <c:axId val="1532705312"/>
        <c:axId val="1534410096"/>
      </c:lineChart>
      <c:catAx>
        <c:axId val="1532705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534410096"/>
        <c:crosses val="autoZero"/>
        <c:auto val="1"/>
        <c:lblAlgn val="ctr"/>
        <c:lblOffset val="100"/>
        <c:noMultiLvlLbl val="0"/>
      </c:catAx>
      <c:valAx>
        <c:axId val="15344100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Indice (%)</a:t>
                </a:r>
              </a:p>
            </c:rich>
          </c:tx>
          <c:overlay val="0"/>
          <c:spPr>
            <a:noFill/>
            <a:ln>
              <a:solidFill>
                <a:sysClr val="windowText" lastClr="000000"/>
              </a:solid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t-IT"/>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532705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tx1">
                  <a:lumMod val="75000"/>
                  <a:lumOff val="25000"/>
                </a:schemeClr>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12B5-4E0C-92C9-EA0EAD0CF624}"/>
              </c:ext>
            </c:extLst>
          </c:dPt>
          <c:dPt>
            <c:idx val="1"/>
            <c:bubble3D val="0"/>
            <c:spPr>
              <a:solidFill>
                <a:schemeClr val="bg1">
                  <a:lumMod val="65000"/>
                </a:schemeClr>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12B5-4E0C-92C9-EA0EAD0CF624}"/>
              </c:ext>
            </c:extLst>
          </c:dPt>
          <c:dPt>
            <c:idx val="2"/>
            <c:bubble3D val="0"/>
            <c:spPr>
              <a:solidFill>
                <a:srgbClr val="C00000"/>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12B5-4E0C-92C9-EA0EAD0CF624}"/>
              </c:ext>
            </c:extLst>
          </c:dPt>
          <c:dPt>
            <c:idx val="3"/>
            <c:bubble3D val="0"/>
            <c:spPr>
              <a:solidFill>
                <a:schemeClr val="accent6">
                  <a:lumMod val="60000"/>
                  <a:lumOff val="40000"/>
                </a:schemeClr>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12B5-4E0C-92C9-EA0EAD0CF624}"/>
              </c:ext>
            </c:extLst>
          </c:dPt>
          <c:dPt>
            <c:idx val="4"/>
            <c:bubble3D val="0"/>
            <c:spPr>
              <a:solidFill>
                <a:schemeClr val="accent5"/>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9-12B5-4E0C-92C9-EA0EAD0CF624}"/>
              </c:ext>
            </c:extLst>
          </c:dPt>
          <c:dPt>
            <c:idx val="5"/>
            <c:bubble3D val="0"/>
            <c:spPr>
              <a:solidFill>
                <a:schemeClr val="accent3">
                  <a:lumMod val="50000"/>
                </a:schemeClr>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B-12B5-4E0C-92C9-EA0EAD0CF624}"/>
              </c:ext>
            </c:extLst>
          </c:dPt>
          <c:dPt>
            <c:idx val="6"/>
            <c:bubble3D val="0"/>
            <c:spPr>
              <a:solidFill>
                <a:srgbClr val="00B050"/>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D-12B5-4E0C-92C9-EA0EAD0CF624}"/>
              </c:ext>
            </c:extLst>
          </c:dPt>
          <c:dPt>
            <c:idx val="7"/>
            <c:bubble3D val="0"/>
            <c:spPr>
              <a:solidFill>
                <a:schemeClr val="accent3">
                  <a:lumMod val="60000"/>
                  <a:lumOff val="40000"/>
                </a:schemeClr>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F-12B5-4E0C-92C9-EA0EAD0CF624}"/>
              </c:ext>
            </c:extLst>
          </c:dPt>
          <c:dLbls>
            <c:dLbl>
              <c:idx val="0"/>
              <c:layout>
                <c:manualLayout>
                  <c:x val="-6.5135608049004059E-4"/>
                  <c:y val="-3.0941965587635302E-3"/>
                </c:manualLayout>
              </c:layout>
              <c:tx>
                <c:rich>
                  <a:bodyPr/>
                  <a:lstStyle/>
                  <a:p>
                    <a:r>
                      <a:rPr lang="en-US"/>
                      <a:t>Altro </a:t>
                    </a:r>
                    <a:fld id="{EAAAA2BC-CE3E-4688-AD22-D394729D4043}" type="PERCENTAGE">
                      <a:rPr lang="en-US"/>
                      <a:pPr/>
                      <a:t>[PERCENTUALE]</a:t>
                    </a:fld>
                    <a:endParaRPr lang="en-US"/>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12B5-4E0C-92C9-EA0EAD0CF624}"/>
                </c:ext>
              </c:extLst>
            </c:dLbl>
            <c:dLbl>
              <c:idx val="1"/>
              <c:layout>
                <c:manualLayout>
                  <c:x val="-1.4842082239720137E-2"/>
                  <c:y val="5.6430446194225719E-4"/>
                </c:manualLayout>
              </c:layout>
              <c:tx>
                <c:rich>
                  <a:bodyPr/>
                  <a:lstStyle/>
                  <a:p>
                    <a:r>
                      <a:rPr lang="en-US"/>
                      <a:t>Aree non coltivabili </a:t>
                    </a:r>
                    <a:fld id="{84B2DF1A-CDD8-4090-8EA9-E64E581E9EE8}" type="PERCENTAGE">
                      <a:rPr lang="en-US"/>
                      <a:pPr/>
                      <a:t>[PERCENTUALE]</a:t>
                    </a:fld>
                    <a:endParaRPr lang="en-US"/>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12B5-4E0C-92C9-EA0EAD0CF624}"/>
                </c:ext>
              </c:extLst>
            </c:dLbl>
            <c:dLbl>
              <c:idx val="2"/>
              <c:layout>
                <c:manualLayout>
                  <c:x val="7.8073928258967626E-2"/>
                  <c:y val="2.875838436862059E-2"/>
                </c:manualLayout>
              </c:layout>
              <c:tx>
                <c:rich>
                  <a:bodyPr/>
                  <a:lstStyle/>
                  <a:p>
                    <a:r>
                      <a:rPr lang="en-US"/>
                      <a:t>Coltivazioni arboree </a:t>
                    </a:r>
                    <a:fld id="{B6C48155-E9D9-4C6B-8F9E-318DF3F3AC5E}" type="PERCENTAGE">
                      <a:rPr lang="en-US"/>
                      <a:pPr/>
                      <a:t>[PERCENTUALE]</a:t>
                    </a:fld>
                    <a:endParaRPr lang="en-US"/>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12B5-4E0C-92C9-EA0EAD0CF624}"/>
                </c:ext>
              </c:extLst>
            </c:dLbl>
            <c:dLbl>
              <c:idx val="3"/>
              <c:layout>
                <c:manualLayout>
                  <c:x val="1.1255905511811024E-2"/>
                  <c:y val="-6.5170239136774569E-2"/>
                </c:manualLayout>
              </c:layout>
              <c:tx>
                <c:rich>
                  <a:bodyPr/>
                  <a:lstStyle/>
                  <a:p>
                    <a:r>
                      <a:rPr lang="en-US"/>
                      <a:t>Aree seminabili </a:t>
                    </a:r>
                    <a:fld id="{D3E3ADD1-F829-4FE7-BC36-583209D72446}" type="PERCENTAGE">
                      <a:rPr lang="en-US"/>
                      <a:pPr/>
                      <a:t>[PERCENTUALE]</a:t>
                    </a:fld>
                    <a:endParaRPr lang="en-US"/>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12B5-4E0C-92C9-EA0EAD0CF624}"/>
                </c:ext>
              </c:extLst>
            </c:dLbl>
            <c:dLbl>
              <c:idx val="4"/>
              <c:layout>
                <c:manualLayout>
                  <c:x val="1.8219816272965879E-2"/>
                  <c:y val="-1.7297317002041412E-2"/>
                </c:manualLayout>
              </c:layout>
              <c:tx>
                <c:rich>
                  <a:bodyPr/>
                  <a:lstStyle/>
                  <a:p>
                    <a:r>
                      <a:rPr lang="en-US"/>
                      <a:t>Acque </a:t>
                    </a:r>
                    <a:fld id="{40E6026E-CE78-4076-9E98-24F571087274}" type="PERCENTAGE">
                      <a:rPr lang="en-US"/>
                      <a:pPr/>
                      <a:t>[PERCENTUALE]</a:t>
                    </a:fld>
                    <a:endParaRPr lang="en-US"/>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12B5-4E0C-92C9-EA0EAD0CF624}"/>
                </c:ext>
              </c:extLst>
            </c:dLbl>
            <c:dLbl>
              <c:idx val="5"/>
              <c:layout>
                <c:manualLayout>
                  <c:x val="0.17474956255468066"/>
                  <c:y val="-7.8878681831437737E-3"/>
                </c:manualLayout>
              </c:layout>
              <c:tx>
                <c:rich>
                  <a:bodyPr/>
                  <a:lstStyle/>
                  <a:p>
                    <a:r>
                      <a:rPr lang="en-US"/>
                      <a:t>Boschi </a:t>
                    </a:r>
                    <a:fld id="{8104C530-F6F9-48B3-BBDF-E496314DEACE}" type="PERCENTAGE">
                      <a:rPr lang="en-US"/>
                      <a:pPr/>
                      <a:t>[PERCENTUALE]</a:t>
                    </a:fld>
                    <a:endParaRPr lang="en-US"/>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B-12B5-4E0C-92C9-EA0EAD0CF624}"/>
                </c:ext>
              </c:extLst>
            </c:dLbl>
            <c:dLbl>
              <c:idx val="6"/>
              <c:layout>
                <c:manualLayout>
                  <c:x val="-3.821259842519685E-2"/>
                  <c:y val="-2.6126421697287839E-2"/>
                </c:manualLayout>
              </c:layout>
              <c:tx>
                <c:rich>
                  <a:bodyPr/>
                  <a:lstStyle/>
                  <a:p>
                    <a:r>
                      <a:rPr lang="en-US"/>
                      <a:t>Prati</a:t>
                    </a:r>
                    <a:r>
                      <a:rPr lang="en-US" baseline="0"/>
                      <a:t> permanenti </a:t>
                    </a:r>
                    <a:fld id="{F65BB00B-812E-49B7-9805-0A6CFCE812EC}" type="PERCENTAGE">
                      <a:rPr lang="en-US"/>
                      <a:pPr/>
                      <a:t>[PERCENTUALE]</a:t>
                    </a:fld>
                    <a:endParaRPr lang="en-US" baseline="0"/>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D-12B5-4E0C-92C9-EA0EAD0CF624}"/>
                </c:ext>
              </c:extLst>
            </c:dLbl>
            <c:dLbl>
              <c:idx val="7"/>
              <c:layout>
                <c:manualLayout>
                  <c:x val="-1.1671259842519686E-2"/>
                  <c:y val="1.798374161563138E-2"/>
                </c:manualLayout>
              </c:layout>
              <c:tx>
                <c:rich>
                  <a:bodyPr/>
                  <a:lstStyle/>
                  <a:p>
                    <a:r>
                      <a:rPr lang="en-US"/>
                      <a:t>Pascoli magri </a:t>
                    </a:r>
                    <a:fld id="{95267791-97C7-4A6E-A482-6CD8B7BF92AA}" type="PERCENTAGE">
                      <a:rPr lang="en-US"/>
                      <a:pPr/>
                      <a:t>[PERCENTUALE]</a:t>
                    </a:fld>
                    <a:endParaRPr lang="en-US"/>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F-12B5-4E0C-92C9-EA0EAD0CF624}"/>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it-IT"/>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'Natura 2000 usi del suolo'!$C$7:$C$14</c:f>
              <c:strCache>
                <c:ptCount val="8"/>
                <c:pt idx="0">
                  <c:v>Altro</c:v>
                </c:pt>
                <c:pt idx="1">
                  <c:v>Aree non coltivabili</c:v>
                </c:pt>
                <c:pt idx="2">
                  <c:v>Coltivazioni arboree</c:v>
                </c:pt>
                <c:pt idx="3">
                  <c:v>Aree seminabili</c:v>
                </c:pt>
                <c:pt idx="4">
                  <c:v>Acque</c:v>
                </c:pt>
                <c:pt idx="5">
                  <c:v>Boschi</c:v>
                </c:pt>
                <c:pt idx="6">
                  <c:v>Prati permanenti</c:v>
                </c:pt>
                <c:pt idx="7">
                  <c:v>Pascoli magri</c:v>
                </c:pt>
              </c:strCache>
            </c:strRef>
          </c:cat>
          <c:val>
            <c:numRef>
              <c:f>'Natura 2000 usi del suolo'!$D$7:$D$14</c:f>
              <c:numCache>
                <c:formatCode>0%</c:formatCode>
                <c:ptCount val="8"/>
                <c:pt idx="0">
                  <c:v>0.01</c:v>
                </c:pt>
                <c:pt idx="1">
                  <c:v>7.0000000000000007E-2</c:v>
                </c:pt>
                <c:pt idx="2">
                  <c:v>0.05</c:v>
                </c:pt>
                <c:pt idx="3">
                  <c:v>0.2</c:v>
                </c:pt>
                <c:pt idx="4">
                  <c:v>0.02</c:v>
                </c:pt>
                <c:pt idx="5">
                  <c:v>0.32</c:v>
                </c:pt>
                <c:pt idx="6">
                  <c:v>0.09</c:v>
                </c:pt>
                <c:pt idx="7">
                  <c:v>0.24</c:v>
                </c:pt>
              </c:numCache>
            </c:numRef>
          </c:val>
          <c:extLst>
            <c:ext xmlns:c16="http://schemas.microsoft.com/office/drawing/2014/chart" uri="{C3380CC4-5D6E-409C-BE32-E72D297353CC}">
              <c16:uniqueId val="{00000010-12B5-4E0C-92C9-EA0EAD0CF624}"/>
            </c:ext>
          </c:extLst>
        </c:ser>
        <c:dLbls>
          <c:dLblPos val="inEnd"/>
          <c:showLegendKey val="0"/>
          <c:showVal val="0"/>
          <c:showCatName val="0"/>
          <c:showSerName val="0"/>
          <c:showPercent val="1"/>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manualLayout>
          <c:layoutTarget val="inner"/>
          <c:xMode val="edge"/>
          <c:yMode val="edge"/>
          <c:x val="3.9178743176123902E-2"/>
          <c:y val="0.105956377715864"/>
          <c:w val="0.463494149636486"/>
          <c:h val="0.78808724456827095"/>
        </c:manualLayout>
      </c:layout>
      <c:pieChart>
        <c:varyColors val="1"/>
        <c:ser>
          <c:idx val="0"/>
          <c:order val="0"/>
          <c:dLbls>
            <c:dLbl>
              <c:idx val="0"/>
              <c:layout>
                <c:manualLayout>
                  <c:x val="-5.3562765387310841E-2"/>
                  <c:y val="0.1601365346573057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AE8-4C4F-9814-880388D77E91}"/>
                </c:ext>
              </c:extLst>
            </c:dLbl>
            <c:dLbl>
              <c:idx val="1"/>
              <c:layout>
                <c:manualLayout>
                  <c:x val="-9.4055563619416305E-2"/>
                  <c:y val="-0.17200340778004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AE8-4C4F-9814-880388D77E91}"/>
                </c:ext>
              </c:extLst>
            </c:dLbl>
            <c:dLbl>
              <c:idx val="2"/>
              <c:layout>
                <c:manualLayout>
                  <c:x val="8.5702931112668509E-2"/>
                  <c:y val="9.68313874558784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AE8-4C4F-9814-880388D77E91}"/>
                </c:ext>
              </c:extLst>
            </c:dLbl>
            <c:dLbl>
              <c:idx val="3"/>
              <c:layout>
                <c:manualLayout>
                  <c:x val="4.8906499273152181E-2"/>
                  <c:y val="0.14173835045923588"/>
                </c:manualLayout>
              </c:layout>
              <c:showLegendKey val="0"/>
              <c:showVal val="1"/>
              <c:showCatName val="0"/>
              <c:showSerName val="0"/>
              <c:showPercent val="0"/>
              <c:showBubbleSize val="0"/>
              <c:extLst>
                <c:ext xmlns:c15="http://schemas.microsoft.com/office/drawing/2012/chart" uri="{CE6537A1-D6FC-4f65-9D91-7224C49458BB}">
                  <c15:layout>
                    <c:manualLayout>
                      <c:w val="8.0738834387504829E-2"/>
                      <c:h val="9.4667055506950509E-2"/>
                    </c:manualLayout>
                  </c15:layout>
                </c:ext>
                <c:ext xmlns:c16="http://schemas.microsoft.com/office/drawing/2014/chart" uri="{C3380CC4-5D6E-409C-BE32-E72D297353CC}">
                  <c16:uniqueId val="{00000003-1AE8-4C4F-9814-880388D77E91}"/>
                </c:ext>
              </c:extLst>
            </c:dLbl>
            <c:numFmt formatCode="0.0%" sourceLinked="0"/>
            <c:spPr>
              <a:noFill/>
              <a:ln>
                <a:noFill/>
              </a:ln>
              <a:effectLst/>
            </c:spPr>
            <c:txPr>
              <a:bodyPr/>
              <a:lstStyle/>
              <a:p>
                <a:pPr>
                  <a:defRPr>
                    <a:latin typeface="+mj-lt"/>
                  </a:defRPr>
                </a:pPr>
                <a:endParaRPr lang="it-IT"/>
              </a:p>
            </c:txPr>
            <c:showLegendKey val="0"/>
            <c:showVal val="1"/>
            <c:showCatName val="0"/>
            <c:showSerName val="0"/>
            <c:showPercent val="0"/>
            <c:showBubbleSize val="0"/>
            <c:showLeaderLines val="1"/>
            <c:extLst>
              <c:ext xmlns:c15="http://schemas.microsoft.com/office/drawing/2012/chart" uri="{CE6537A1-D6FC-4f65-9D91-7224C49458BB}"/>
            </c:extLst>
          </c:dLbls>
          <c:cat>
            <c:strRef>
              <c:f>Tabella_B!$B$48:$B$51</c:f>
              <c:strCache>
                <c:ptCount val="4"/>
                <c:pt idx="0">
                  <c:v>Misure orizzontali e spese amministrative relative a Natura 2000</c:v>
                </c:pt>
                <c:pt idx="1">
                  <c:v>Misure di mantenimento e ripristino di specie e habitat relative ai siti Natura 2000</c:v>
                </c:pt>
                <c:pt idx="2">
                  <c:v>Misure aggiuntive relative all'infrastruttura verde al di là di Natura 2000</c:v>
                </c:pt>
                <c:pt idx="3">
                  <c:v>Misure aggiuntive specie-specifiche non riferite a ecosistemi o habitat specifici</c:v>
                </c:pt>
              </c:strCache>
            </c:strRef>
          </c:cat>
          <c:val>
            <c:numRef>
              <c:f>Tabella_B!$E$48:$E$51</c:f>
              <c:numCache>
                <c:formatCode>0.00%</c:formatCode>
                <c:ptCount val="4"/>
                <c:pt idx="0">
                  <c:v>0.114641765271438</c:v>
                </c:pt>
                <c:pt idx="1">
                  <c:v>0.661475694448727</c:v>
                </c:pt>
                <c:pt idx="2">
                  <c:v>0.11094817622735299</c:v>
                </c:pt>
                <c:pt idx="3">
                  <c:v>0.112934364052482</c:v>
                </c:pt>
              </c:numCache>
            </c:numRef>
          </c:val>
          <c:extLst>
            <c:ext xmlns:c16="http://schemas.microsoft.com/office/drawing/2014/chart" uri="{C3380CC4-5D6E-409C-BE32-E72D297353CC}">
              <c16:uniqueId val="{00000004-1AE8-4C4F-9814-880388D77E91}"/>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54185395802227798"/>
          <c:y val="0.204170082951565"/>
          <c:w val="0.41242226025197198"/>
          <c:h val="0.59165957088390897"/>
        </c:manualLayout>
      </c:layout>
      <c:overlay val="0"/>
      <c:txPr>
        <a:bodyPr/>
        <a:lstStyle/>
        <a:p>
          <a:pPr>
            <a:defRPr>
              <a:latin typeface="+mj-lt"/>
            </a:defRPr>
          </a:pPr>
          <a:endParaRPr lang="it-IT"/>
        </a:p>
      </c:txPr>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manualLayout>
          <c:layoutTarget val="inner"/>
          <c:xMode val="edge"/>
          <c:yMode val="edge"/>
          <c:x val="8.5083804358480106E-2"/>
          <c:y val="0.109101750630686"/>
          <c:w val="0.41351161499003503"/>
          <c:h val="0.77402950844736595"/>
        </c:manualLayout>
      </c:layout>
      <c:pieChart>
        <c:varyColors val="1"/>
        <c:ser>
          <c:idx val="0"/>
          <c:order val="0"/>
          <c:spPr>
            <a:ln>
              <a:solidFill>
                <a:schemeClr val="bg1">
                  <a:lumMod val="50000"/>
                </a:schemeClr>
              </a:solidFill>
            </a:ln>
          </c:spPr>
          <c:dLbls>
            <c:dLbl>
              <c:idx val="1"/>
              <c:layout>
                <c:manualLayout>
                  <c:x val="-6.0010536805305902E-2"/>
                  <c:y val="-0.2452090818744739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4B0-43B7-AA52-215EB26DFA52}"/>
                </c:ext>
              </c:extLst>
            </c:dLbl>
            <c:spPr>
              <a:noFill/>
              <a:ln>
                <a:noFill/>
              </a:ln>
              <a:effectLst/>
            </c:spPr>
            <c:txPr>
              <a:bodyPr/>
              <a:lstStyle/>
              <a:p>
                <a:pPr>
                  <a:defRPr>
                    <a:latin typeface="+mj-lt"/>
                  </a:defRPr>
                </a:pPr>
                <a:endParaRPr lang="it-IT"/>
              </a:p>
            </c:txPr>
            <c:showLegendKey val="0"/>
            <c:showVal val="1"/>
            <c:showCatName val="0"/>
            <c:showSerName val="0"/>
            <c:showPercent val="0"/>
            <c:showBubbleSize val="0"/>
            <c:showLeaderLines val="1"/>
            <c:extLst>
              <c:ext xmlns:c15="http://schemas.microsoft.com/office/drawing/2012/chart" uri="{CE6537A1-D6FC-4f65-9D91-7224C49458BB}"/>
            </c:extLst>
          </c:dLbls>
          <c:cat>
            <c:strRef>
              <c:f>TOT_FEASR!$B$51:$B$54</c:f>
              <c:strCache>
                <c:ptCount val="4"/>
                <c:pt idx="0">
                  <c:v>Misure orizzontali e spese amministrative relative a Natura 2000</c:v>
                </c:pt>
                <c:pt idx="1">
                  <c:v>Misure di mantenimento e ripristino di specie e habitat relative ai siti Natura 2000</c:v>
                </c:pt>
                <c:pt idx="2">
                  <c:v>Misure aggiuntive relative all'infrastruttura verde al di là di Natura 2000</c:v>
                </c:pt>
                <c:pt idx="3">
                  <c:v>Misure aggiuntive specie-specifiche non riferite a ecosistemi o habitat specifici</c:v>
                </c:pt>
              </c:strCache>
            </c:strRef>
          </c:cat>
          <c:val>
            <c:numRef>
              <c:f>TOT_FEASR!$H$51:$H$54</c:f>
              <c:numCache>
                <c:formatCode>0%</c:formatCode>
                <c:ptCount val="4"/>
                <c:pt idx="0">
                  <c:v>7.3231004779979306E-2</c:v>
                </c:pt>
                <c:pt idx="1">
                  <c:v>0.75177844868350596</c:v>
                </c:pt>
                <c:pt idx="2">
                  <c:v>0.11044385675985501</c:v>
                </c:pt>
                <c:pt idx="3">
                  <c:v>6.4546689776659297E-2</c:v>
                </c:pt>
              </c:numCache>
            </c:numRef>
          </c:val>
          <c:extLst>
            <c:ext xmlns:c16="http://schemas.microsoft.com/office/drawing/2014/chart" uri="{C3380CC4-5D6E-409C-BE32-E72D297353CC}">
              <c16:uniqueId val="{00000001-C4B0-43B7-AA52-215EB26DFA52}"/>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54840951416342698"/>
          <c:y val="0.15632046479626899"/>
          <c:w val="0.43499297546312898"/>
          <c:h val="0.68735907040746103"/>
        </c:manualLayout>
      </c:layout>
      <c:overlay val="0"/>
      <c:txPr>
        <a:bodyPr/>
        <a:lstStyle/>
        <a:p>
          <a:pPr>
            <a:defRPr>
              <a:latin typeface="+mj-lt"/>
            </a:defRPr>
          </a:pPr>
          <a:endParaRPr lang="it-IT"/>
        </a:p>
      </c:txPr>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pieChart>
        <c:varyColors val="1"/>
        <c:ser>
          <c:idx val="0"/>
          <c:order val="0"/>
          <c:spPr>
            <a:ln>
              <a:solidFill>
                <a:schemeClr val="bg1">
                  <a:lumMod val="75000"/>
                </a:schemeClr>
              </a:solidFill>
            </a:ln>
          </c:spPr>
          <c:dPt>
            <c:idx val="0"/>
            <c:bubble3D val="0"/>
            <c:spPr>
              <a:solidFill>
                <a:schemeClr val="accent3">
                  <a:lumMod val="75000"/>
                </a:schemeClr>
              </a:solidFill>
              <a:ln>
                <a:solidFill>
                  <a:schemeClr val="bg1">
                    <a:lumMod val="75000"/>
                  </a:schemeClr>
                </a:solidFill>
              </a:ln>
            </c:spPr>
            <c:extLst>
              <c:ext xmlns:c16="http://schemas.microsoft.com/office/drawing/2014/chart" uri="{C3380CC4-5D6E-409C-BE32-E72D297353CC}">
                <c16:uniqueId val="{00000001-9417-4BFB-8282-E3A6B4396C35}"/>
              </c:ext>
            </c:extLst>
          </c:dPt>
          <c:dPt>
            <c:idx val="1"/>
            <c:bubble3D val="0"/>
            <c:spPr>
              <a:solidFill>
                <a:srgbClr val="F7EC09"/>
              </a:solidFill>
              <a:ln>
                <a:solidFill>
                  <a:schemeClr val="bg1">
                    <a:lumMod val="75000"/>
                  </a:schemeClr>
                </a:solidFill>
              </a:ln>
            </c:spPr>
            <c:extLst>
              <c:ext xmlns:c16="http://schemas.microsoft.com/office/drawing/2014/chart" uri="{C3380CC4-5D6E-409C-BE32-E72D297353CC}">
                <c16:uniqueId val="{00000003-9417-4BFB-8282-E3A6B4396C35}"/>
              </c:ext>
            </c:extLst>
          </c:dPt>
          <c:dPt>
            <c:idx val="2"/>
            <c:bubble3D val="0"/>
            <c:spPr>
              <a:solidFill>
                <a:srgbClr val="E54727"/>
              </a:solidFill>
              <a:ln>
                <a:solidFill>
                  <a:schemeClr val="bg1">
                    <a:lumMod val="75000"/>
                  </a:schemeClr>
                </a:solidFill>
              </a:ln>
            </c:spPr>
            <c:extLst>
              <c:ext xmlns:c16="http://schemas.microsoft.com/office/drawing/2014/chart" uri="{C3380CC4-5D6E-409C-BE32-E72D297353CC}">
                <c16:uniqueId val="{00000005-9417-4BFB-8282-E3A6B4396C35}"/>
              </c:ext>
            </c:extLst>
          </c:dPt>
          <c:dPt>
            <c:idx val="3"/>
            <c:bubble3D val="0"/>
            <c:spPr>
              <a:solidFill>
                <a:schemeClr val="bg1">
                  <a:lumMod val="85000"/>
                </a:schemeClr>
              </a:solidFill>
              <a:ln>
                <a:solidFill>
                  <a:schemeClr val="bg1">
                    <a:lumMod val="75000"/>
                  </a:schemeClr>
                </a:solidFill>
              </a:ln>
            </c:spPr>
            <c:extLst>
              <c:ext xmlns:c16="http://schemas.microsoft.com/office/drawing/2014/chart" uri="{C3380CC4-5D6E-409C-BE32-E72D297353CC}">
                <c16:uniqueId val="{00000007-9417-4BFB-8282-E3A6B4396C35}"/>
              </c:ext>
            </c:extLst>
          </c:dPt>
          <c:dLbls>
            <c:dLbl>
              <c:idx val="0"/>
              <c:layout>
                <c:manualLayout>
                  <c:x val="-4.5728674540682399E-2"/>
                  <c:y val="0.1265089776302809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417-4BFB-8282-E3A6B4396C35}"/>
                </c:ext>
              </c:extLst>
            </c:dLbl>
            <c:dLbl>
              <c:idx val="1"/>
              <c:layout>
                <c:manualLayout>
                  <c:x val="-0.15047101924759401"/>
                  <c:y val="-0.11753197351325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417-4BFB-8282-E3A6B4396C35}"/>
                </c:ext>
              </c:extLst>
            </c:dLbl>
            <c:dLbl>
              <c:idx val="2"/>
              <c:layout>
                <c:manualLayout>
                  <c:x val="0.137275918635171"/>
                  <c:y val="6.66645794524192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417-4BFB-8282-E3A6B4396C35}"/>
                </c:ext>
              </c:extLst>
            </c:dLbl>
            <c:spPr>
              <a:noFill/>
              <a:ln>
                <a:noFill/>
              </a:ln>
              <a:effectLst/>
            </c:spPr>
            <c:txPr>
              <a:bodyPr/>
              <a:lstStyle/>
              <a:p>
                <a:pPr>
                  <a:defRPr>
                    <a:latin typeface="+mj-lt"/>
                  </a:defRPr>
                </a:pPr>
                <a:endParaRPr lang="it-IT"/>
              </a:p>
            </c:txPr>
            <c:showLegendKey val="0"/>
            <c:showVal val="1"/>
            <c:showCatName val="0"/>
            <c:showSerName val="0"/>
            <c:showPercent val="0"/>
            <c:showBubbleSize val="0"/>
            <c:showLeaderLines val="1"/>
            <c:extLst>
              <c:ext xmlns:c15="http://schemas.microsoft.com/office/drawing/2012/chart" uri="{CE6537A1-D6FC-4f65-9D91-7224C49458BB}"/>
            </c:extLst>
          </c:dLbls>
          <c:cat>
            <c:strRef>
              <c:f>SC_Habitat_Tot!$D$33:$D$36</c:f>
              <c:strCache>
                <c:ptCount val="4"/>
                <c:pt idx="0">
                  <c:v>Favorevole</c:v>
                </c:pt>
                <c:pt idx="1">
                  <c:v>Sfavorevole</c:v>
                </c:pt>
                <c:pt idx="2">
                  <c:v>Cattivo</c:v>
                </c:pt>
                <c:pt idx="3">
                  <c:v>Sconosciuto</c:v>
                </c:pt>
              </c:strCache>
            </c:strRef>
          </c:cat>
          <c:val>
            <c:numRef>
              <c:f>SC_Habitat_Tot!$I$33:$I$36</c:f>
              <c:numCache>
                <c:formatCode>0%</c:formatCode>
                <c:ptCount val="4"/>
                <c:pt idx="0">
                  <c:v>8.2191780821917804E-2</c:v>
                </c:pt>
                <c:pt idx="1">
                  <c:v>0.52054794520547898</c:v>
                </c:pt>
                <c:pt idx="2">
                  <c:v>0.38356164383561597</c:v>
                </c:pt>
                <c:pt idx="3">
                  <c:v>1.3698630136986301E-2</c:v>
                </c:pt>
              </c:numCache>
            </c:numRef>
          </c:val>
          <c:extLst>
            <c:ext xmlns:c16="http://schemas.microsoft.com/office/drawing/2014/chart" uri="{C3380CC4-5D6E-409C-BE32-E72D297353CC}">
              <c16:uniqueId val="{00000008-9417-4BFB-8282-E3A6B4396C35}"/>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73337642169728801"/>
          <c:y val="0.34721842175294698"/>
          <c:w val="0.18884580052493399"/>
          <c:h val="0.31941015325370598"/>
        </c:manualLayout>
      </c:layout>
      <c:overlay val="0"/>
      <c:txPr>
        <a:bodyPr/>
        <a:lstStyle/>
        <a:p>
          <a:pPr>
            <a:defRPr>
              <a:latin typeface="+mj-lt"/>
            </a:defRPr>
          </a:pPr>
          <a:endParaRPr lang="it-IT"/>
        </a:p>
      </c:txPr>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spPr>
            <a:ln>
              <a:solidFill>
                <a:schemeClr val="bg1">
                  <a:lumMod val="75000"/>
                </a:schemeClr>
              </a:solidFill>
            </a:ln>
          </c:spPr>
          <c:dPt>
            <c:idx val="0"/>
            <c:bubble3D val="0"/>
            <c:spPr>
              <a:solidFill>
                <a:srgbClr val="F7EC09"/>
              </a:solidFill>
              <a:ln>
                <a:solidFill>
                  <a:schemeClr val="bg1">
                    <a:lumMod val="75000"/>
                  </a:schemeClr>
                </a:solidFill>
              </a:ln>
            </c:spPr>
            <c:extLst>
              <c:ext xmlns:c16="http://schemas.microsoft.com/office/drawing/2014/chart" uri="{C3380CC4-5D6E-409C-BE32-E72D297353CC}">
                <c16:uniqueId val="{00000001-D9A7-42DA-ACF2-C2751C76B284}"/>
              </c:ext>
            </c:extLst>
          </c:dPt>
          <c:dPt>
            <c:idx val="1"/>
            <c:bubble3D val="0"/>
            <c:spPr>
              <a:solidFill>
                <a:srgbClr val="E54727"/>
              </a:solidFill>
              <a:ln>
                <a:solidFill>
                  <a:schemeClr val="bg1">
                    <a:lumMod val="75000"/>
                  </a:schemeClr>
                </a:solidFill>
              </a:ln>
            </c:spPr>
            <c:extLst>
              <c:ext xmlns:c16="http://schemas.microsoft.com/office/drawing/2014/chart" uri="{C3380CC4-5D6E-409C-BE32-E72D297353CC}">
                <c16:uniqueId val="{00000003-D9A7-42DA-ACF2-C2751C76B284}"/>
              </c:ext>
            </c:extLst>
          </c:dPt>
          <c:dPt>
            <c:idx val="2"/>
            <c:bubble3D val="0"/>
            <c:spPr>
              <a:solidFill>
                <a:schemeClr val="accent3">
                  <a:lumMod val="75000"/>
                </a:schemeClr>
              </a:solidFill>
              <a:ln>
                <a:solidFill>
                  <a:schemeClr val="bg1">
                    <a:lumMod val="75000"/>
                  </a:schemeClr>
                </a:solidFill>
              </a:ln>
            </c:spPr>
            <c:extLst>
              <c:ext xmlns:c16="http://schemas.microsoft.com/office/drawing/2014/chart" uri="{C3380CC4-5D6E-409C-BE32-E72D297353CC}">
                <c16:uniqueId val="{00000005-D9A7-42DA-ACF2-C2751C76B284}"/>
              </c:ext>
            </c:extLst>
          </c:dPt>
          <c:dPt>
            <c:idx val="3"/>
            <c:bubble3D val="0"/>
            <c:spPr>
              <a:solidFill>
                <a:schemeClr val="bg1">
                  <a:lumMod val="85000"/>
                </a:schemeClr>
              </a:solidFill>
              <a:ln>
                <a:solidFill>
                  <a:schemeClr val="bg1">
                    <a:lumMod val="75000"/>
                  </a:schemeClr>
                </a:solidFill>
              </a:ln>
            </c:spPr>
            <c:extLst>
              <c:ext xmlns:c16="http://schemas.microsoft.com/office/drawing/2014/chart" uri="{C3380CC4-5D6E-409C-BE32-E72D297353CC}">
                <c16:uniqueId val="{00000007-D9A7-42DA-ACF2-C2751C76B284}"/>
              </c:ext>
            </c:extLst>
          </c:dPt>
          <c:dLbls>
            <c:dLbl>
              <c:idx val="0"/>
              <c:layout>
                <c:manualLayout>
                  <c:x val="-0.13100564123336528"/>
                  <c:y val="-4.78666910822193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9A7-42DA-ACF2-C2751C76B284}"/>
                </c:ext>
              </c:extLst>
            </c:dLbl>
            <c:dLbl>
              <c:idx val="1"/>
              <c:layout>
                <c:manualLayout>
                  <c:x val="9.5350082494393348E-2"/>
                  <c:y val="-0.1565944881889763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9A7-42DA-ACF2-C2751C76B284}"/>
                </c:ext>
              </c:extLst>
            </c:dLbl>
            <c:dLbl>
              <c:idx val="2"/>
              <c:layout>
                <c:manualLayout>
                  <c:x val="6.4966063683695743E-2"/>
                  <c:y val="0.1504211682841970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9A7-42DA-ACF2-C2751C76B284}"/>
                </c:ext>
              </c:extLst>
            </c:dLbl>
            <c:dLbl>
              <c:idx val="3"/>
              <c:layout>
                <c:manualLayout>
                  <c:x val="2.3441053557138481E-2"/>
                  <c:y val="0.1479445156564731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9A7-42DA-ACF2-C2751C76B284}"/>
                </c:ext>
              </c:extLst>
            </c:dLbl>
            <c:spPr>
              <a:noFill/>
              <a:ln>
                <a:noFill/>
              </a:ln>
              <a:effectLst/>
            </c:spPr>
            <c:txPr>
              <a:bodyPr/>
              <a:lstStyle/>
              <a:p>
                <a:pPr>
                  <a:defRPr sz="1000" b="0">
                    <a:latin typeface="+mj-lt"/>
                  </a:defRPr>
                </a:pPr>
                <a:endParaRPr lang="it-IT"/>
              </a:p>
            </c:txPr>
            <c:showLegendKey val="0"/>
            <c:showVal val="1"/>
            <c:showCatName val="0"/>
            <c:showSerName val="0"/>
            <c:showPercent val="0"/>
            <c:showBubbleSize val="0"/>
            <c:showLeaderLines val="1"/>
            <c:extLst>
              <c:ext xmlns:c15="http://schemas.microsoft.com/office/drawing/2012/chart" uri="{CE6537A1-D6FC-4f65-9D91-7224C49458BB}"/>
            </c:extLst>
          </c:dLbls>
          <c:cat>
            <c:strRef>
              <c:f>Trend_habitat!$J$3:$J$6</c:f>
              <c:strCache>
                <c:ptCount val="4"/>
                <c:pt idx="0">
                  <c:v>Stabile</c:v>
                </c:pt>
                <c:pt idx="1">
                  <c:v>Decrescente</c:v>
                </c:pt>
                <c:pt idx="2">
                  <c:v>Crescente</c:v>
                </c:pt>
                <c:pt idx="3">
                  <c:v>Sconosciuto</c:v>
                </c:pt>
              </c:strCache>
            </c:strRef>
          </c:cat>
          <c:val>
            <c:numRef>
              <c:f>Trend_habitat!$O$3:$O$6</c:f>
              <c:numCache>
                <c:formatCode>0%</c:formatCode>
                <c:ptCount val="4"/>
                <c:pt idx="0">
                  <c:v>0.465753424657534</c:v>
                </c:pt>
                <c:pt idx="1">
                  <c:v>0.35616438356164398</c:v>
                </c:pt>
                <c:pt idx="2">
                  <c:v>0.123287671232877</c:v>
                </c:pt>
                <c:pt idx="3">
                  <c:v>5.4794520547945202E-2</c:v>
                </c:pt>
              </c:numCache>
            </c:numRef>
          </c:val>
          <c:extLst>
            <c:ext xmlns:c16="http://schemas.microsoft.com/office/drawing/2014/chart" uri="{C3380CC4-5D6E-409C-BE32-E72D297353CC}">
              <c16:uniqueId val="{00000008-D9A7-42DA-ACF2-C2751C76B284}"/>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71427238261883896"/>
          <c:y val="0.35734638576105698"/>
          <c:w val="0.18748534558180199"/>
          <c:h val="0.31336647849430799"/>
        </c:manualLayout>
      </c:layout>
      <c:overlay val="0"/>
      <c:txPr>
        <a:bodyPr/>
        <a:lstStyle/>
        <a:p>
          <a:pPr>
            <a:defRPr>
              <a:latin typeface="+mj-lt"/>
            </a:defRPr>
          </a:pPr>
          <a:endParaRPr lang="it-IT"/>
        </a:p>
      </c:txPr>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pieChart>
        <c:varyColors val="1"/>
        <c:ser>
          <c:idx val="0"/>
          <c:order val="0"/>
          <c:spPr>
            <a:ln>
              <a:solidFill>
                <a:schemeClr val="bg1">
                  <a:lumMod val="75000"/>
                </a:schemeClr>
              </a:solidFill>
            </a:ln>
          </c:spPr>
          <c:dPt>
            <c:idx val="0"/>
            <c:bubble3D val="0"/>
            <c:spPr>
              <a:solidFill>
                <a:srgbClr val="F7EC09"/>
              </a:solidFill>
              <a:ln>
                <a:solidFill>
                  <a:schemeClr val="bg1">
                    <a:lumMod val="75000"/>
                  </a:schemeClr>
                </a:solidFill>
              </a:ln>
            </c:spPr>
            <c:extLst>
              <c:ext xmlns:c16="http://schemas.microsoft.com/office/drawing/2014/chart" uri="{C3380CC4-5D6E-409C-BE32-E72D297353CC}">
                <c16:uniqueId val="{00000001-1D86-41D3-8B30-55952B939F8F}"/>
              </c:ext>
            </c:extLst>
          </c:dPt>
          <c:dPt>
            <c:idx val="1"/>
            <c:bubble3D val="0"/>
            <c:spPr>
              <a:solidFill>
                <a:srgbClr val="E54727"/>
              </a:solidFill>
              <a:ln>
                <a:solidFill>
                  <a:schemeClr val="bg1">
                    <a:lumMod val="75000"/>
                  </a:schemeClr>
                </a:solidFill>
              </a:ln>
            </c:spPr>
            <c:extLst>
              <c:ext xmlns:c16="http://schemas.microsoft.com/office/drawing/2014/chart" uri="{C3380CC4-5D6E-409C-BE32-E72D297353CC}">
                <c16:uniqueId val="{00000003-1D86-41D3-8B30-55952B939F8F}"/>
              </c:ext>
            </c:extLst>
          </c:dPt>
          <c:dPt>
            <c:idx val="2"/>
            <c:bubble3D val="0"/>
            <c:spPr>
              <a:solidFill>
                <a:schemeClr val="accent3">
                  <a:lumMod val="75000"/>
                </a:schemeClr>
              </a:solidFill>
              <a:ln>
                <a:solidFill>
                  <a:schemeClr val="bg1">
                    <a:lumMod val="75000"/>
                  </a:schemeClr>
                </a:solidFill>
              </a:ln>
            </c:spPr>
            <c:extLst>
              <c:ext xmlns:c16="http://schemas.microsoft.com/office/drawing/2014/chart" uri="{C3380CC4-5D6E-409C-BE32-E72D297353CC}">
                <c16:uniqueId val="{00000005-1D86-41D3-8B30-55952B939F8F}"/>
              </c:ext>
            </c:extLst>
          </c:dPt>
          <c:dPt>
            <c:idx val="3"/>
            <c:bubble3D val="0"/>
            <c:spPr>
              <a:solidFill>
                <a:schemeClr val="bg1">
                  <a:lumMod val="85000"/>
                </a:schemeClr>
              </a:solidFill>
              <a:ln>
                <a:solidFill>
                  <a:schemeClr val="bg1">
                    <a:lumMod val="75000"/>
                  </a:schemeClr>
                </a:solidFill>
              </a:ln>
            </c:spPr>
            <c:extLst>
              <c:ext xmlns:c16="http://schemas.microsoft.com/office/drawing/2014/chart" uri="{C3380CC4-5D6E-409C-BE32-E72D297353CC}">
                <c16:uniqueId val="{00000007-1D86-41D3-8B30-55952B939F8F}"/>
              </c:ext>
            </c:extLst>
          </c:dPt>
          <c:dLbls>
            <c:dLbl>
              <c:idx val="0"/>
              <c:layout>
                <c:manualLayout>
                  <c:x val="-0.12197928322844921"/>
                  <c:y val="-9.04951215337213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D86-41D3-8B30-55952B939F8F}"/>
                </c:ext>
              </c:extLst>
            </c:dLbl>
            <c:dLbl>
              <c:idx val="1"/>
              <c:layout>
                <c:manualLayout>
                  <c:x val="0.12068823209354372"/>
                  <c:y val="-0.1151865799383772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D86-41D3-8B30-55952B939F8F}"/>
                </c:ext>
              </c:extLst>
            </c:dLbl>
            <c:dLbl>
              <c:idx val="2"/>
              <c:layout>
                <c:manualLayout>
                  <c:x val="7.6162777566754616E-2"/>
                  <c:y val="0.1335480143786374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D86-41D3-8B30-55952B939F8F}"/>
                </c:ext>
              </c:extLst>
            </c:dLbl>
            <c:dLbl>
              <c:idx val="3"/>
              <c:layout>
                <c:manualLayout>
                  <c:x val="2.7966820314344623E-2"/>
                  <c:y val="0.1473604929818555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D86-41D3-8B30-55952B939F8F}"/>
                </c:ext>
              </c:extLst>
            </c:dLbl>
            <c:spPr>
              <a:noFill/>
              <a:ln>
                <a:noFill/>
              </a:ln>
              <a:effectLst/>
            </c:spPr>
            <c:txPr>
              <a:bodyPr/>
              <a:lstStyle/>
              <a:p>
                <a:pPr>
                  <a:defRPr b="0">
                    <a:latin typeface="+mj-lt"/>
                  </a:defRPr>
                </a:pPr>
                <a:endParaRPr lang="it-IT"/>
              </a:p>
            </c:txPr>
            <c:showLegendKey val="0"/>
            <c:showVal val="1"/>
            <c:showCatName val="0"/>
            <c:showSerName val="0"/>
            <c:showPercent val="0"/>
            <c:showBubbleSize val="0"/>
            <c:showLeaderLines val="1"/>
            <c:extLst>
              <c:ext xmlns:c15="http://schemas.microsoft.com/office/drawing/2012/chart" uri="{CE6537A1-D6FC-4f65-9D91-7224C49458BB}"/>
            </c:extLst>
          </c:dLbls>
          <c:cat>
            <c:strRef>
              <c:f>Trend_habitat!$J$21:$J$24</c:f>
              <c:strCache>
                <c:ptCount val="4"/>
                <c:pt idx="0">
                  <c:v>Stabile</c:v>
                </c:pt>
                <c:pt idx="1">
                  <c:v>Decrescente</c:v>
                </c:pt>
                <c:pt idx="2">
                  <c:v>Crescente</c:v>
                </c:pt>
                <c:pt idx="3">
                  <c:v>Sconosciuto</c:v>
                </c:pt>
              </c:strCache>
            </c:strRef>
          </c:cat>
          <c:val>
            <c:numRef>
              <c:f>Trend_habitat!$O$21:$O$24</c:f>
              <c:numCache>
                <c:formatCode>0%</c:formatCode>
                <c:ptCount val="4"/>
                <c:pt idx="0">
                  <c:v>0.54347826086956497</c:v>
                </c:pt>
                <c:pt idx="1">
                  <c:v>0.26086956521739102</c:v>
                </c:pt>
                <c:pt idx="2">
                  <c:v>0.13043478260869601</c:v>
                </c:pt>
                <c:pt idx="3">
                  <c:v>6.5217391304347797E-2</c:v>
                </c:pt>
              </c:numCache>
            </c:numRef>
          </c:val>
          <c:extLst>
            <c:ext xmlns:c16="http://schemas.microsoft.com/office/drawing/2014/chart" uri="{C3380CC4-5D6E-409C-BE32-E72D297353CC}">
              <c16:uniqueId val="{00000008-1D86-41D3-8B30-55952B939F8F}"/>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743063429571303"/>
          <c:y val="0.34516905974988399"/>
          <c:w val="0.193047681539807"/>
          <c:h val="0.325889061027615"/>
        </c:manualLayout>
      </c:layout>
      <c:overlay val="0"/>
      <c:txPr>
        <a:bodyPr/>
        <a:lstStyle/>
        <a:p>
          <a:pPr>
            <a:defRPr>
              <a:latin typeface="+mj-lt"/>
            </a:defRPr>
          </a:pPr>
          <a:endParaRPr lang="it-IT"/>
        </a:p>
      </c:txPr>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121780675853001"/>
          <c:y val="0.110867474697465"/>
          <c:w val="0.51664562649777501"/>
          <c:h val="0.76632644317283805"/>
        </c:manualLayout>
      </c:layout>
      <c:pieChart>
        <c:varyColors val="1"/>
        <c:ser>
          <c:idx val="0"/>
          <c:order val="0"/>
          <c:spPr>
            <a:ln>
              <a:solidFill>
                <a:schemeClr val="bg1">
                  <a:lumMod val="75000"/>
                </a:schemeClr>
              </a:solidFill>
            </a:ln>
          </c:spPr>
          <c:dPt>
            <c:idx val="0"/>
            <c:bubble3D val="0"/>
            <c:spPr>
              <a:solidFill>
                <a:srgbClr val="F7EC09"/>
              </a:solidFill>
              <a:ln>
                <a:solidFill>
                  <a:schemeClr val="bg1">
                    <a:lumMod val="75000"/>
                  </a:schemeClr>
                </a:solidFill>
              </a:ln>
            </c:spPr>
            <c:extLst>
              <c:ext xmlns:c16="http://schemas.microsoft.com/office/drawing/2014/chart" uri="{C3380CC4-5D6E-409C-BE32-E72D297353CC}">
                <c16:uniqueId val="{00000001-18F7-4D26-820A-A455CD76AE51}"/>
              </c:ext>
            </c:extLst>
          </c:dPt>
          <c:dPt>
            <c:idx val="1"/>
            <c:bubble3D val="0"/>
            <c:spPr>
              <a:solidFill>
                <a:srgbClr val="E54727"/>
              </a:solidFill>
              <a:ln>
                <a:solidFill>
                  <a:schemeClr val="bg1">
                    <a:lumMod val="75000"/>
                  </a:schemeClr>
                </a:solidFill>
              </a:ln>
            </c:spPr>
            <c:extLst>
              <c:ext xmlns:c16="http://schemas.microsoft.com/office/drawing/2014/chart" uri="{C3380CC4-5D6E-409C-BE32-E72D297353CC}">
                <c16:uniqueId val="{00000003-18F7-4D26-820A-A455CD76AE51}"/>
              </c:ext>
            </c:extLst>
          </c:dPt>
          <c:dPt>
            <c:idx val="2"/>
            <c:bubble3D val="0"/>
            <c:spPr>
              <a:solidFill>
                <a:schemeClr val="accent3">
                  <a:lumMod val="75000"/>
                </a:schemeClr>
              </a:solidFill>
              <a:ln>
                <a:solidFill>
                  <a:schemeClr val="bg1">
                    <a:lumMod val="75000"/>
                  </a:schemeClr>
                </a:solidFill>
              </a:ln>
            </c:spPr>
            <c:extLst>
              <c:ext xmlns:c16="http://schemas.microsoft.com/office/drawing/2014/chart" uri="{C3380CC4-5D6E-409C-BE32-E72D297353CC}">
                <c16:uniqueId val="{00000005-18F7-4D26-820A-A455CD76AE51}"/>
              </c:ext>
            </c:extLst>
          </c:dPt>
          <c:dPt>
            <c:idx val="3"/>
            <c:bubble3D val="0"/>
            <c:spPr>
              <a:solidFill>
                <a:schemeClr val="bg1">
                  <a:lumMod val="85000"/>
                </a:schemeClr>
              </a:solidFill>
              <a:ln>
                <a:solidFill>
                  <a:schemeClr val="bg1">
                    <a:lumMod val="75000"/>
                  </a:schemeClr>
                </a:solidFill>
              </a:ln>
            </c:spPr>
            <c:extLst>
              <c:ext xmlns:c16="http://schemas.microsoft.com/office/drawing/2014/chart" uri="{C3380CC4-5D6E-409C-BE32-E72D297353CC}">
                <c16:uniqueId val="{00000007-18F7-4D26-820A-A455CD76AE51}"/>
              </c:ext>
            </c:extLst>
          </c:dPt>
          <c:dLbls>
            <c:dLbl>
              <c:idx val="0"/>
              <c:layout>
                <c:manualLayout>
                  <c:x val="-0.10825414064621233"/>
                  <c:y val="0.1077753101375148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8F7-4D26-820A-A455CD76AE51}"/>
                </c:ext>
              </c:extLst>
            </c:dLbl>
            <c:dLbl>
              <c:idx val="1"/>
              <c:layout>
                <c:manualLayout>
                  <c:x val="5.0080349151758331E-2"/>
                  <c:y val="-0.2496628306077124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8F7-4D26-820A-A455CD76AE51}"/>
                </c:ext>
              </c:extLst>
            </c:dLbl>
            <c:dLbl>
              <c:idx val="2"/>
              <c:layout>
                <c:manualLayout>
                  <c:x val="7.2040104182379452E-2"/>
                  <c:y val="0.155332121946295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8F7-4D26-820A-A455CD76AE51}"/>
                </c:ext>
              </c:extLst>
            </c:dLbl>
            <c:dLbl>
              <c:idx val="3"/>
              <c:layout>
                <c:manualLayout>
                  <c:x val="1.6635995213241977E-2"/>
                  <c:y val="0.1207564439060502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8F7-4D26-820A-A455CD76AE51}"/>
                </c:ext>
              </c:extLst>
            </c:dLbl>
            <c:spPr>
              <a:noFill/>
              <a:ln>
                <a:noFill/>
              </a:ln>
              <a:effectLst/>
            </c:spPr>
            <c:txPr>
              <a:bodyPr/>
              <a:lstStyle/>
              <a:p>
                <a:pPr>
                  <a:defRPr sz="1000" b="0">
                    <a:latin typeface="+mj-lt"/>
                  </a:defRPr>
                </a:pPr>
                <a:endParaRPr lang="it-IT"/>
              </a:p>
            </c:txPr>
            <c:showLegendKey val="0"/>
            <c:showVal val="1"/>
            <c:showCatName val="0"/>
            <c:showSerName val="0"/>
            <c:showPercent val="0"/>
            <c:showBubbleSize val="0"/>
            <c:showLeaderLines val="1"/>
            <c:extLst>
              <c:ext xmlns:c15="http://schemas.microsoft.com/office/drawing/2012/chart" uri="{CE6537A1-D6FC-4f65-9D91-7224C49458BB}"/>
            </c:extLst>
          </c:dLbls>
          <c:cat>
            <c:strRef>
              <c:f>Trend_habitat!$J$11:$J$14</c:f>
              <c:strCache>
                <c:ptCount val="4"/>
                <c:pt idx="0">
                  <c:v>Stabile</c:v>
                </c:pt>
                <c:pt idx="1">
                  <c:v>Decrescente</c:v>
                </c:pt>
                <c:pt idx="2">
                  <c:v>Crescente</c:v>
                </c:pt>
                <c:pt idx="3">
                  <c:v>Sconosciuto</c:v>
                </c:pt>
              </c:strCache>
            </c:strRef>
          </c:cat>
          <c:val>
            <c:numRef>
              <c:f>Trend_habitat!$O$11:$O$14</c:f>
              <c:numCache>
                <c:formatCode>0%</c:formatCode>
                <c:ptCount val="4"/>
                <c:pt idx="0">
                  <c:v>0.30769230769230799</c:v>
                </c:pt>
                <c:pt idx="1">
                  <c:v>0.5</c:v>
                </c:pt>
                <c:pt idx="2">
                  <c:v>0.15384615384615399</c:v>
                </c:pt>
                <c:pt idx="3">
                  <c:v>3.8461538461538498E-2</c:v>
                </c:pt>
              </c:numCache>
            </c:numRef>
          </c:val>
          <c:extLst>
            <c:ext xmlns:c16="http://schemas.microsoft.com/office/drawing/2014/chart" uri="{C3380CC4-5D6E-409C-BE32-E72D297353CC}">
              <c16:uniqueId val="{00000008-18F7-4D26-820A-A455CD76AE51}"/>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72785527758397295"/>
          <c:y val="0.35827376849619902"/>
          <c:w val="0.175942190770457"/>
          <c:h val="0.32375472361534802"/>
        </c:manualLayout>
      </c:layout>
      <c:overlay val="0"/>
      <c:txPr>
        <a:bodyPr/>
        <a:lstStyle/>
        <a:p>
          <a:pPr>
            <a:defRPr>
              <a:latin typeface="+mj-lt"/>
            </a:defRPr>
          </a:pPr>
          <a:endParaRPr lang="it-IT"/>
        </a:p>
      </c:txPr>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manualLayout>
          <c:layoutTarget val="inner"/>
          <c:xMode val="edge"/>
          <c:yMode val="edge"/>
          <c:x val="8.2642825896762903E-2"/>
          <c:y val="5.32407407407407E-2"/>
          <c:w val="0.52500000000000002"/>
          <c:h val="0.875"/>
        </c:manualLayout>
      </c:layout>
      <c:pieChart>
        <c:varyColors val="1"/>
        <c:ser>
          <c:idx val="0"/>
          <c:order val="0"/>
          <c:spPr>
            <a:ln>
              <a:solidFill>
                <a:schemeClr val="bg1">
                  <a:lumMod val="75000"/>
                </a:schemeClr>
              </a:solidFill>
            </a:ln>
          </c:spPr>
          <c:dPt>
            <c:idx val="0"/>
            <c:bubble3D val="0"/>
            <c:spPr>
              <a:solidFill>
                <a:srgbClr val="F7EC09"/>
              </a:solidFill>
              <a:ln>
                <a:solidFill>
                  <a:schemeClr val="bg1">
                    <a:lumMod val="75000"/>
                  </a:schemeClr>
                </a:solidFill>
              </a:ln>
            </c:spPr>
            <c:extLst>
              <c:ext xmlns:c16="http://schemas.microsoft.com/office/drawing/2014/chart" uri="{C3380CC4-5D6E-409C-BE32-E72D297353CC}">
                <c16:uniqueId val="{00000001-8529-4E7D-A726-6AF6B679F144}"/>
              </c:ext>
            </c:extLst>
          </c:dPt>
          <c:dPt>
            <c:idx val="1"/>
            <c:bubble3D val="0"/>
            <c:spPr>
              <a:solidFill>
                <a:srgbClr val="E54727"/>
              </a:solidFill>
              <a:ln>
                <a:solidFill>
                  <a:schemeClr val="bg1">
                    <a:lumMod val="75000"/>
                  </a:schemeClr>
                </a:solidFill>
              </a:ln>
            </c:spPr>
            <c:extLst>
              <c:ext xmlns:c16="http://schemas.microsoft.com/office/drawing/2014/chart" uri="{C3380CC4-5D6E-409C-BE32-E72D297353CC}">
                <c16:uniqueId val="{00000003-8529-4E7D-A726-6AF6B679F144}"/>
              </c:ext>
            </c:extLst>
          </c:dPt>
          <c:dPt>
            <c:idx val="2"/>
            <c:bubble3D val="0"/>
            <c:spPr>
              <a:solidFill>
                <a:schemeClr val="accent3">
                  <a:lumMod val="75000"/>
                </a:schemeClr>
              </a:solidFill>
              <a:ln>
                <a:solidFill>
                  <a:schemeClr val="bg1">
                    <a:lumMod val="75000"/>
                  </a:schemeClr>
                </a:solidFill>
              </a:ln>
            </c:spPr>
            <c:extLst>
              <c:ext xmlns:c16="http://schemas.microsoft.com/office/drawing/2014/chart" uri="{C3380CC4-5D6E-409C-BE32-E72D297353CC}">
                <c16:uniqueId val="{00000005-8529-4E7D-A726-6AF6B679F144}"/>
              </c:ext>
            </c:extLst>
          </c:dPt>
          <c:dPt>
            <c:idx val="3"/>
            <c:bubble3D val="0"/>
            <c:spPr>
              <a:solidFill>
                <a:schemeClr val="bg1">
                  <a:lumMod val="85000"/>
                </a:schemeClr>
              </a:solidFill>
              <a:ln>
                <a:solidFill>
                  <a:schemeClr val="bg1">
                    <a:lumMod val="75000"/>
                  </a:schemeClr>
                </a:solidFill>
              </a:ln>
            </c:spPr>
            <c:extLst>
              <c:ext xmlns:c16="http://schemas.microsoft.com/office/drawing/2014/chart" uri="{C3380CC4-5D6E-409C-BE32-E72D297353CC}">
                <c16:uniqueId val="{00000007-8529-4E7D-A726-6AF6B679F144}"/>
              </c:ext>
            </c:extLst>
          </c:dPt>
          <c:dLbls>
            <c:dLbl>
              <c:idx val="0"/>
              <c:layout>
                <c:manualLayout>
                  <c:x val="-0.13983738874745921"/>
                  <c:y val="-0.1267149078432235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529-4E7D-A726-6AF6B679F144}"/>
                </c:ext>
              </c:extLst>
            </c:dLbl>
            <c:dLbl>
              <c:idx val="1"/>
              <c:layout>
                <c:manualLayout>
                  <c:x val="0.1144086594438853"/>
                  <c:y val="-4.10596929573747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529-4E7D-A726-6AF6B679F144}"/>
                </c:ext>
              </c:extLst>
            </c:dLbl>
            <c:spPr>
              <a:noFill/>
              <a:ln>
                <a:noFill/>
              </a:ln>
              <a:effectLst/>
            </c:spPr>
            <c:txPr>
              <a:bodyPr/>
              <a:lstStyle/>
              <a:p>
                <a:pPr>
                  <a:defRPr>
                    <a:latin typeface="+mj-lt"/>
                  </a:defRPr>
                </a:pPr>
                <a:endParaRPr lang="it-IT"/>
              </a:p>
            </c:txPr>
            <c:showLegendKey val="0"/>
            <c:showVal val="1"/>
            <c:showCatName val="0"/>
            <c:showSerName val="0"/>
            <c:showPercent val="0"/>
            <c:showBubbleSize val="0"/>
            <c:showLeaderLines val="1"/>
            <c:extLst>
              <c:ext xmlns:c15="http://schemas.microsoft.com/office/drawing/2012/chart" uri="{CE6537A1-D6FC-4f65-9D91-7224C49458BB}"/>
            </c:extLst>
          </c:dLbls>
          <c:cat>
            <c:strRef>
              <c:f>Specie!$W$70:$W$73</c:f>
              <c:strCache>
                <c:ptCount val="4"/>
                <c:pt idx="0">
                  <c:v>Stabile</c:v>
                </c:pt>
                <c:pt idx="1">
                  <c:v>Decrescente</c:v>
                </c:pt>
                <c:pt idx="2">
                  <c:v>Crescente</c:v>
                </c:pt>
                <c:pt idx="3">
                  <c:v>Sconosciuto</c:v>
                </c:pt>
              </c:strCache>
            </c:strRef>
          </c:cat>
          <c:val>
            <c:numRef>
              <c:f>Specie!$X$70:$X$73</c:f>
              <c:numCache>
                <c:formatCode>0%</c:formatCode>
                <c:ptCount val="4"/>
                <c:pt idx="0">
                  <c:v>0.5546875</c:v>
                </c:pt>
                <c:pt idx="1">
                  <c:v>0.3515625</c:v>
                </c:pt>
                <c:pt idx="2">
                  <c:v>7.8125E-3</c:v>
                </c:pt>
                <c:pt idx="3">
                  <c:v>8.59375E-2</c:v>
                </c:pt>
              </c:numCache>
            </c:numRef>
          </c:val>
          <c:extLst>
            <c:ext xmlns:c16="http://schemas.microsoft.com/office/drawing/2014/chart" uri="{C3380CC4-5D6E-409C-BE32-E72D297353CC}">
              <c16:uniqueId val="{00000008-8529-4E7D-A726-6AF6B679F144}"/>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72639676290463695"/>
          <c:y val="0.31867672790901103"/>
          <c:w val="0.193047681539807"/>
          <c:h val="0.37190580344123603"/>
        </c:manualLayout>
      </c:layout>
      <c:overlay val="0"/>
      <c:txPr>
        <a:bodyPr/>
        <a:lstStyle/>
        <a:p>
          <a:pPr>
            <a:defRPr>
              <a:latin typeface="+mj-lt"/>
            </a:defRPr>
          </a:pPr>
          <a:endParaRPr lang="it-IT"/>
        </a:p>
      </c:txPr>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manualLayout>
          <c:layoutTarget val="inner"/>
          <c:xMode val="edge"/>
          <c:yMode val="edge"/>
          <c:x val="7.4309492563429599E-2"/>
          <c:y val="6.25E-2"/>
          <c:w val="0.51944444444444404"/>
          <c:h val="0.86574074074074103"/>
        </c:manualLayout>
      </c:layout>
      <c:pieChart>
        <c:varyColors val="1"/>
        <c:ser>
          <c:idx val="0"/>
          <c:order val="0"/>
          <c:spPr>
            <a:ln>
              <a:solidFill>
                <a:schemeClr val="bg1">
                  <a:lumMod val="75000"/>
                </a:schemeClr>
              </a:solidFill>
            </a:ln>
          </c:spPr>
          <c:dPt>
            <c:idx val="0"/>
            <c:bubble3D val="0"/>
            <c:spPr>
              <a:solidFill>
                <a:srgbClr val="F7EC09"/>
              </a:solidFill>
              <a:ln>
                <a:solidFill>
                  <a:schemeClr val="bg1">
                    <a:lumMod val="75000"/>
                  </a:schemeClr>
                </a:solidFill>
              </a:ln>
            </c:spPr>
            <c:extLst>
              <c:ext xmlns:c16="http://schemas.microsoft.com/office/drawing/2014/chart" uri="{C3380CC4-5D6E-409C-BE32-E72D297353CC}">
                <c16:uniqueId val="{00000001-8283-421D-AF10-47F38100C1AE}"/>
              </c:ext>
            </c:extLst>
          </c:dPt>
          <c:dPt>
            <c:idx val="1"/>
            <c:bubble3D val="0"/>
            <c:spPr>
              <a:solidFill>
                <a:srgbClr val="E54727"/>
              </a:solidFill>
              <a:ln>
                <a:solidFill>
                  <a:schemeClr val="bg1">
                    <a:lumMod val="75000"/>
                  </a:schemeClr>
                </a:solidFill>
              </a:ln>
            </c:spPr>
            <c:extLst>
              <c:ext xmlns:c16="http://schemas.microsoft.com/office/drawing/2014/chart" uri="{C3380CC4-5D6E-409C-BE32-E72D297353CC}">
                <c16:uniqueId val="{00000003-8283-421D-AF10-47F38100C1AE}"/>
              </c:ext>
            </c:extLst>
          </c:dPt>
          <c:dPt>
            <c:idx val="3"/>
            <c:bubble3D val="0"/>
            <c:spPr>
              <a:solidFill>
                <a:schemeClr val="bg1">
                  <a:lumMod val="85000"/>
                </a:schemeClr>
              </a:solidFill>
              <a:ln>
                <a:solidFill>
                  <a:schemeClr val="bg1">
                    <a:lumMod val="75000"/>
                  </a:schemeClr>
                </a:solidFill>
              </a:ln>
            </c:spPr>
            <c:extLst>
              <c:ext xmlns:c16="http://schemas.microsoft.com/office/drawing/2014/chart" uri="{C3380CC4-5D6E-409C-BE32-E72D297353CC}">
                <c16:uniqueId val="{00000005-8283-421D-AF10-47F38100C1AE}"/>
              </c:ext>
            </c:extLst>
          </c:dPt>
          <c:dLbls>
            <c:dLbl>
              <c:idx val="0"/>
              <c:layout>
                <c:manualLayout>
                  <c:x val="-0.15673698600175001"/>
                  <c:y val="-0.10773221055701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283-421D-AF10-47F38100C1AE}"/>
                </c:ext>
              </c:extLst>
            </c:dLbl>
            <c:dLbl>
              <c:idx val="1"/>
              <c:layout>
                <c:manualLayout>
                  <c:x val="0.143899278215223"/>
                  <c:y val="1.247156605424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283-421D-AF10-47F38100C1AE}"/>
                </c:ext>
              </c:extLst>
            </c:dLbl>
            <c:dLbl>
              <c:idx val="3"/>
              <c:layout>
                <c:manualLayout>
                  <c:x val="3.2552384076990397E-2"/>
                  <c:y val="0.1203703703703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283-421D-AF10-47F38100C1AE}"/>
                </c:ext>
              </c:extLst>
            </c:dLbl>
            <c:spPr>
              <a:noFill/>
              <a:ln>
                <a:noFill/>
              </a:ln>
              <a:effectLst/>
            </c:spPr>
            <c:txPr>
              <a:bodyPr/>
              <a:lstStyle/>
              <a:p>
                <a:pPr>
                  <a:defRPr>
                    <a:latin typeface="+mj-lt"/>
                  </a:defRPr>
                </a:pPr>
                <a:endParaRPr lang="it-IT"/>
              </a:p>
            </c:txPr>
            <c:showLegendKey val="0"/>
            <c:showVal val="1"/>
            <c:showCatName val="0"/>
            <c:showSerName val="0"/>
            <c:showPercent val="0"/>
            <c:showBubbleSize val="0"/>
            <c:showLeaderLines val="1"/>
            <c:extLst>
              <c:ext xmlns:c15="http://schemas.microsoft.com/office/drawing/2012/chart" uri="{CE6537A1-D6FC-4f65-9D91-7224C49458BB}"/>
            </c:extLst>
          </c:dLbls>
          <c:cat>
            <c:strRef>
              <c:f>Specie!$W$82:$W$85</c:f>
              <c:strCache>
                <c:ptCount val="4"/>
                <c:pt idx="0">
                  <c:v>Stabile</c:v>
                </c:pt>
                <c:pt idx="1">
                  <c:v>Decrescente</c:v>
                </c:pt>
                <c:pt idx="2">
                  <c:v>Crescente</c:v>
                </c:pt>
                <c:pt idx="3">
                  <c:v>Sconosciuto</c:v>
                </c:pt>
              </c:strCache>
            </c:strRef>
          </c:cat>
          <c:val>
            <c:numRef>
              <c:f>Specie!$X$82:$X$85</c:f>
              <c:numCache>
                <c:formatCode>0%</c:formatCode>
                <c:ptCount val="4"/>
                <c:pt idx="0">
                  <c:v>0.57894736842105299</c:v>
                </c:pt>
                <c:pt idx="1">
                  <c:v>0.35789473684210499</c:v>
                </c:pt>
                <c:pt idx="2">
                  <c:v>0</c:v>
                </c:pt>
                <c:pt idx="3">
                  <c:v>6.3157894736842093E-2</c:v>
                </c:pt>
              </c:numCache>
            </c:numRef>
          </c:val>
          <c:extLst>
            <c:ext xmlns:c16="http://schemas.microsoft.com/office/drawing/2014/chart" uri="{C3380CC4-5D6E-409C-BE32-E72D297353CC}">
              <c16:uniqueId val="{00000006-8283-421D-AF10-47F38100C1AE}"/>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73750787401574802"/>
          <c:y val="0.32330635753864101"/>
          <c:w val="0.193047681539807"/>
          <c:h val="0.37190580344123603"/>
        </c:manualLayout>
      </c:layout>
      <c:overlay val="0"/>
      <c:txPr>
        <a:bodyPr/>
        <a:lstStyle/>
        <a:p>
          <a:pPr>
            <a:defRPr>
              <a:latin typeface="+mj-lt"/>
            </a:defRPr>
          </a:pPr>
          <a:endParaRPr lang="it-IT"/>
        </a:p>
      </c:txPr>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manualLayout>
          <c:layoutTarget val="inner"/>
          <c:xMode val="edge"/>
          <c:yMode val="edge"/>
          <c:x val="4.9309492563429598E-2"/>
          <c:y val="7.6388888888888895E-2"/>
          <c:w val="0.51666666666666705"/>
          <c:h val="0.86111111111111105"/>
        </c:manualLayout>
      </c:layout>
      <c:pieChart>
        <c:varyColors val="1"/>
        <c:ser>
          <c:idx val="0"/>
          <c:order val="0"/>
          <c:spPr>
            <a:ln>
              <a:solidFill>
                <a:schemeClr val="bg1">
                  <a:lumMod val="75000"/>
                </a:schemeClr>
              </a:solidFill>
            </a:ln>
          </c:spPr>
          <c:dPt>
            <c:idx val="0"/>
            <c:bubble3D val="0"/>
            <c:spPr>
              <a:solidFill>
                <a:srgbClr val="F7EC09"/>
              </a:solidFill>
              <a:ln>
                <a:solidFill>
                  <a:schemeClr val="bg1">
                    <a:lumMod val="75000"/>
                  </a:schemeClr>
                </a:solidFill>
              </a:ln>
            </c:spPr>
            <c:extLst>
              <c:ext xmlns:c16="http://schemas.microsoft.com/office/drawing/2014/chart" uri="{C3380CC4-5D6E-409C-BE32-E72D297353CC}">
                <c16:uniqueId val="{00000001-AE78-46E6-BDB1-E3CB20367943}"/>
              </c:ext>
            </c:extLst>
          </c:dPt>
          <c:dPt>
            <c:idx val="1"/>
            <c:bubble3D val="0"/>
            <c:spPr>
              <a:solidFill>
                <a:srgbClr val="E54727"/>
              </a:solidFill>
              <a:ln>
                <a:solidFill>
                  <a:schemeClr val="bg1">
                    <a:lumMod val="75000"/>
                  </a:schemeClr>
                </a:solidFill>
              </a:ln>
            </c:spPr>
            <c:extLst>
              <c:ext xmlns:c16="http://schemas.microsoft.com/office/drawing/2014/chart" uri="{C3380CC4-5D6E-409C-BE32-E72D297353CC}">
                <c16:uniqueId val="{00000003-AE78-46E6-BDB1-E3CB20367943}"/>
              </c:ext>
            </c:extLst>
          </c:dPt>
          <c:dPt>
            <c:idx val="2"/>
            <c:bubble3D val="0"/>
            <c:spPr>
              <a:ln>
                <a:solidFill>
                  <a:schemeClr val="accent3">
                    <a:lumMod val="75000"/>
                  </a:schemeClr>
                </a:solidFill>
              </a:ln>
            </c:spPr>
            <c:extLst>
              <c:ext xmlns:c16="http://schemas.microsoft.com/office/drawing/2014/chart" uri="{C3380CC4-5D6E-409C-BE32-E72D297353CC}">
                <c16:uniqueId val="{00000005-AE78-46E6-BDB1-E3CB20367943}"/>
              </c:ext>
            </c:extLst>
          </c:dPt>
          <c:dPt>
            <c:idx val="3"/>
            <c:bubble3D val="0"/>
            <c:spPr>
              <a:solidFill>
                <a:schemeClr val="bg1">
                  <a:lumMod val="85000"/>
                </a:schemeClr>
              </a:solidFill>
              <a:ln>
                <a:solidFill>
                  <a:schemeClr val="bg1">
                    <a:lumMod val="75000"/>
                  </a:schemeClr>
                </a:solidFill>
              </a:ln>
            </c:spPr>
            <c:extLst>
              <c:ext xmlns:c16="http://schemas.microsoft.com/office/drawing/2014/chart" uri="{C3380CC4-5D6E-409C-BE32-E72D297353CC}">
                <c16:uniqueId val="{00000007-AE78-46E6-BDB1-E3CB20367943}"/>
              </c:ext>
            </c:extLst>
          </c:dPt>
          <c:dLbls>
            <c:dLbl>
              <c:idx val="0"/>
              <c:layout>
                <c:manualLayout>
                  <c:x val="-0.13152547799377681"/>
                  <c:y val="-0.1395172170642848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E78-46E6-BDB1-E3CB20367943}"/>
                </c:ext>
              </c:extLst>
            </c:dLbl>
            <c:dLbl>
              <c:idx val="1"/>
              <c:layout>
                <c:manualLayout>
                  <c:x val="0.107788167104112"/>
                  <c:y val="-4.71026538349373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E78-46E6-BDB1-E3CB20367943}"/>
                </c:ext>
              </c:extLst>
            </c:dLbl>
            <c:dLbl>
              <c:idx val="3"/>
              <c:layout>
                <c:manualLayout>
                  <c:x val="7.0105314960629897E-2"/>
                  <c:y val="0.13926035287255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E78-46E6-BDB1-E3CB20367943}"/>
                </c:ext>
              </c:extLst>
            </c:dLbl>
            <c:spPr>
              <a:noFill/>
              <a:ln>
                <a:noFill/>
              </a:ln>
              <a:effectLst/>
            </c:spPr>
            <c:txPr>
              <a:bodyPr/>
              <a:lstStyle/>
              <a:p>
                <a:pPr>
                  <a:defRPr>
                    <a:latin typeface="+mj-lt"/>
                  </a:defRPr>
                </a:pPr>
                <a:endParaRPr lang="it-IT"/>
              </a:p>
            </c:txPr>
            <c:showLegendKey val="0"/>
            <c:showVal val="1"/>
            <c:showCatName val="0"/>
            <c:showSerName val="0"/>
            <c:showPercent val="0"/>
            <c:showBubbleSize val="0"/>
            <c:showLeaderLines val="1"/>
            <c:extLst>
              <c:ext xmlns:c15="http://schemas.microsoft.com/office/drawing/2012/chart" uri="{CE6537A1-D6FC-4f65-9D91-7224C49458BB}"/>
            </c:extLst>
          </c:dLbls>
          <c:cat>
            <c:strRef>
              <c:f>Specie!$W$76:$W$79</c:f>
              <c:strCache>
                <c:ptCount val="4"/>
                <c:pt idx="0">
                  <c:v>Stabile</c:v>
                </c:pt>
                <c:pt idx="1">
                  <c:v>Decrescente</c:v>
                </c:pt>
                <c:pt idx="2">
                  <c:v>Crescente</c:v>
                </c:pt>
                <c:pt idx="3">
                  <c:v>Sconosciuto</c:v>
                </c:pt>
              </c:strCache>
            </c:strRef>
          </c:cat>
          <c:val>
            <c:numRef>
              <c:f>Specie!$X$76:$X$79</c:f>
              <c:numCache>
                <c:formatCode>0%</c:formatCode>
                <c:ptCount val="4"/>
                <c:pt idx="0">
                  <c:v>0.61764705882352899</c:v>
                </c:pt>
                <c:pt idx="1">
                  <c:v>0.20588235294117599</c:v>
                </c:pt>
                <c:pt idx="2">
                  <c:v>2.94117647058823E-2</c:v>
                </c:pt>
                <c:pt idx="3">
                  <c:v>0.14705882352941199</c:v>
                </c:pt>
              </c:numCache>
            </c:numRef>
          </c:val>
          <c:extLst>
            <c:ext xmlns:c16="http://schemas.microsoft.com/office/drawing/2014/chart" uri="{C3380CC4-5D6E-409C-BE32-E72D297353CC}">
              <c16:uniqueId val="{00000008-AE78-46E6-BDB1-E3CB20367943}"/>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73473009623797003"/>
          <c:y val="0.30478783902012202"/>
          <c:w val="0.193047681539807"/>
          <c:h val="0.37190580344123603"/>
        </c:manualLayout>
      </c:layout>
      <c:overlay val="0"/>
      <c:txPr>
        <a:bodyPr/>
        <a:lstStyle/>
        <a:p>
          <a:pPr>
            <a:defRPr>
              <a:latin typeface="+mj-lt"/>
            </a:defRPr>
          </a:pPr>
          <a:endParaRPr lang="it-IT"/>
        </a:p>
      </c:txPr>
    </c:legend>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'1_dati&amp;grafici (3)'!$A$67</c:f>
              <c:strCache>
                <c:ptCount val="1"/>
                <c:pt idx="0">
                  <c:v>1985</c:v>
                </c:pt>
              </c:strCache>
            </c:strRef>
          </c:tx>
          <c:spPr>
            <a:solidFill>
              <a:schemeClr val="accent1"/>
            </a:solidFill>
            <a:ln>
              <a:noFill/>
            </a:ln>
            <a:effectLst/>
          </c:spPr>
          <c:invertIfNegative val="0"/>
          <c:cat>
            <c:strRef>
              <c:f>'1_dati&amp;grafici (3)'!$B$66:$D$66</c:f>
              <c:strCache>
                <c:ptCount val="3"/>
                <c:pt idx="0">
                  <c:v>Bosco</c:v>
                </c:pt>
                <c:pt idx="1">
                  <c:v>Altre terre boscate</c:v>
                </c:pt>
                <c:pt idx="2">
                  <c:v>Superficie forestale totale</c:v>
                </c:pt>
              </c:strCache>
            </c:strRef>
          </c:cat>
          <c:val>
            <c:numRef>
              <c:f>'1_dati&amp;grafici (3)'!$B$67:$D$67</c:f>
              <c:numCache>
                <c:formatCode>_-* #,##0\ _€_-;\-* #,##0\ _€_-;_-* "-"??\ _€_-;_-@_-</c:formatCode>
                <c:ptCount val="3"/>
                <c:pt idx="0">
                  <c:v>7200000</c:v>
                </c:pt>
                <c:pt idx="1">
                  <c:v>1475100</c:v>
                </c:pt>
                <c:pt idx="2">
                  <c:v>8675100</c:v>
                </c:pt>
              </c:numCache>
            </c:numRef>
          </c:val>
          <c:extLst>
            <c:ext xmlns:c16="http://schemas.microsoft.com/office/drawing/2014/chart" uri="{C3380CC4-5D6E-409C-BE32-E72D297353CC}">
              <c16:uniqueId val="{00000000-D75F-466B-A773-D34B6B5F1134}"/>
            </c:ext>
          </c:extLst>
        </c:ser>
        <c:ser>
          <c:idx val="1"/>
          <c:order val="1"/>
          <c:tx>
            <c:strRef>
              <c:f>'1_dati&amp;grafici (3)'!$A$68</c:f>
              <c:strCache>
                <c:ptCount val="1"/>
                <c:pt idx="0">
                  <c:v>2005</c:v>
                </c:pt>
              </c:strCache>
            </c:strRef>
          </c:tx>
          <c:spPr>
            <a:solidFill>
              <a:schemeClr val="accent2"/>
            </a:solidFill>
            <a:ln>
              <a:noFill/>
            </a:ln>
            <a:effectLst/>
          </c:spPr>
          <c:invertIfNegative val="0"/>
          <c:cat>
            <c:strRef>
              <c:f>'1_dati&amp;grafici (3)'!$B$66:$D$66</c:f>
              <c:strCache>
                <c:ptCount val="3"/>
                <c:pt idx="0">
                  <c:v>Bosco</c:v>
                </c:pt>
                <c:pt idx="1">
                  <c:v>Altre terre boscate</c:v>
                </c:pt>
                <c:pt idx="2">
                  <c:v>Superficie forestale totale</c:v>
                </c:pt>
              </c:strCache>
            </c:strRef>
          </c:cat>
          <c:val>
            <c:numRef>
              <c:f>'1_dati&amp;grafici (3)'!$B$68:$D$68</c:f>
              <c:numCache>
                <c:formatCode>_-* #,##0\ _€_-;\-* #,##0\ _€_-;_-* "-"??\ _€_-;_-@_-</c:formatCode>
                <c:ptCount val="3"/>
                <c:pt idx="0">
                  <c:v>8759200.4000000004</c:v>
                </c:pt>
                <c:pt idx="1">
                  <c:v>1708333.1</c:v>
                </c:pt>
                <c:pt idx="2">
                  <c:v>10467533.5</c:v>
                </c:pt>
              </c:numCache>
            </c:numRef>
          </c:val>
          <c:extLst>
            <c:ext xmlns:c16="http://schemas.microsoft.com/office/drawing/2014/chart" uri="{C3380CC4-5D6E-409C-BE32-E72D297353CC}">
              <c16:uniqueId val="{00000001-D75F-466B-A773-D34B6B5F1134}"/>
            </c:ext>
          </c:extLst>
        </c:ser>
        <c:ser>
          <c:idx val="2"/>
          <c:order val="2"/>
          <c:tx>
            <c:strRef>
              <c:f>'1_dati&amp;grafici (3)'!$A$69</c:f>
              <c:strCache>
                <c:ptCount val="1"/>
                <c:pt idx="0">
                  <c:v>2015</c:v>
                </c:pt>
              </c:strCache>
            </c:strRef>
          </c:tx>
          <c:spPr>
            <a:solidFill>
              <a:schemeClr val="accent3"/>
            </a:solidFill>
            <a:ln>
              <a:noFill/>
            </a:ln>
            <a:effectLst/>
          </c:spPr>
          <c:invertIfNegative val="0"/>
          <c:cat>
            <c:strRef>
              <c:f>'1_dati&amp;grafici (3)'!$B$66:$D$66</c:f>
              <c:strCache>
                <c:ptCount val="3"/>
                <c:pt idx="0">
                  <c:v>Bosco</c:v>
                </c:pt>
                <c:pt idx="1">
                  <c:v>Altre terre boscate</c:v>
                </c:pt>
                <c:pt idx="2">
                  <c:v>Superficie forestale totale</c:v>
                </c:pt>
              </c:strCache>
            </c:strRef>
          </c:cat>
          <c:val>
            <c:numRef>
              <c:f>'1_dati&amp;grafici (3)'!$B$69:$D$69</c:f>
              <c:numCache>
                <c:formatCode>_-* #,##0\ _€_-;\-* #,##0\ _€_-;_-* "-"??\ _€_-;_-@_-</c:formatCode>
                <c:ptCount val="3"/>
                <c:pt idx="0">
                  <c:v>9165505.0397504512</c:v>
                </c:pt>
                <c:pt idx="1">
                  <c:v>1816508.2748567434</c:v>
                </c:pt>
                <c:pt idx="2">
                  <c:v>10982013.314607196</c:v>
                </c:pt>
              </c:numCache>
            </c:numRef>
          </c:val>
          <c:extLst>
            <c:ext xmlns:c16="http://schemas.microsoft.com/office/drawing/2014/chart" uri="{C3380CC4-5D6E-409C-BE32-E72D297353CC}">
              <c16:uniqueId val="{00000002-D75F-466B-A773-D34B6B5F1134}"/>
            </c:ext>
          </c:extLst>
        </c:ser>
        <c:dLbls>
          <c:showLegendKey val="0"/>
          <c:showVal val="0"/>
          <c:showCatName val="0"/>
          <c:showSerName val="0"/>
          <c:showPercent val="0"/>
          <c:showBubbleSize val="0"/>
        </c:dLbls>
        <c:gapWidth val="219"/>
        <c:overlap val="-27"/>
        <c:axId val="745855935"/>
        <c:axId val="571682927"/>
      </c:barChart>
      <c:catAx>
        <c:axId val="7458559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71682927"/>
        <c:crosses val="autoZero"/>
        <c:auto val="1"/>
        <c:lblAlgn val="ctr"/>
        <c:lblOffset val="100"/>
        <c:noMultiLvlLbl val="0"/>
      </c:catAx>
      <c:valAx>
        <c:axId val="57168292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t-IT"/>
            </a:p>
          </c:txPr>
        </c:title>
        <c:numFmt formatCode="_-* #,##0\ _€_-;\-* #,##0\ _€_-;_-* &quot;-&quot;??\ _€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4585593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'pag 90'!$B$1</c:f>
              <c:strCache>
                <c:ptCount val="1"/>
                <c:pt idx="0">
                  <c:v>Superficie forestale (ha)</c:v>
                </c:pt>
              </c:strCache>
            </c:strRef>
          </c:tx>
          <c:spPr>
            <a:solidFill>
              <a:schemeClr val="accent1"/>
            </a:solidFill>
            <a:ln>
              <a:noFill/>
            </a:ln>
            <a:effectLst/>
          </c:spPr>
          <c:invertIfNegative val="0"/>
          <c:cat>
            <c:strRef>
              <c:f>'pag 90'!$A$2:$A$7</c:f>
              <c:strCache>
                <c:ptCount val="6"/>
                <c:pt idx="0">
                  <c:v>Solo RN 2000</c:v>
                </c:pt>
                <c:pt idx="1">
                  <c:v>Solo Parchi Nazionali</c:v>
                </c:pt>
                <c:pt idx="2">
                  <c:v>Solo Parchi Regionali</c:v>
                </c:pt>
                <c:pt idx="3">
                  <c:v>Solo altri EUAP</c:v>
                </c:pt>
                <c:pt idx="4">
                  <c:v>EUAP e RN2000</c:v>
                </c:pt>
                <c:pt idx="5">
                  <c:v>Totale</c:v>
                </c:pt>
              </c:strCache>
            </c:strRef>
          </c:cat>
          <c:val>
            <c:numRef>
              <c:f>'pag 90'!$B$2:$B$7</c:f>
              <c:numCache>
                <c:formatCode>#,##0</c:formatCode>
                <c:ptCount val="6"/>
                <c:pt idx="0">
                  <c:v>1902432</c:v>
                </c:pt>
                <c:pt idx="1">
                  <c:v>256112</c:v>
                </c:pt>
                <c:pt idx="2">
                  <c:v>131750</c:v>
                </c:pt>
                <c:pt idx="3">
                  <c:v>45955</c:v>
                </c:pt>
                <c:pt idx="4">
                  <c:v>1521403</c:v>
                </c:pt>
                <c:pt idx="5">
                  <c:v>3857652</c:v>
                </c:pt>
              </c:numCache>
            </c:numRef>
          </c:val>
          <c:extLst>
            <c:ext xmlns:c16="http://schemas.microsoft.com/office/drawing/2014/chart" uri="{C3380CC4-5D6E-409C-BE32-E72D297353CC}">
              <c16:uniqueId val="{00000000-7698-45AB-8097-E9FFC8B2927F}"/>
            </c:ext>
          </c:extLst>
        </c:ser>
        <c:dLbls>
          <c:showLegendKey val="0"/>
          <c:showVal val="0"/>
          <c:showCatName val="0"/>
          <c:showSerName val="0"/>
          <c:showPercent val="0"/>
          <c:showBubbleSize val="0"/>
        </c:dLbls>
        <c:gapWidth val="219"/>
        <c:overlap val="-27"/>
        <c:axId val="1947564303"/>
        <c:axId val="1852199407"/>
      </c:barChart>
      <c:lineChart>
        <c:grouping val="standard"/>
        <c:varyColors val="0"/>
        <c:ser>
          <c:idx val="1"/>
          <c:order val="1"/>
          <c:tx>
            <c:strRef>
              <c:f>'pag 90'!$C$1</c:f>
              <c:strCache>
                <c:ptCount val="1"/>
                <c:pt idx="0">
                  <c:v>Coefficiente di boscosità  (%)</c:v>
                </c:pt>
              </c:strCache>
            </c:strRef>
          </c:tx>
          <c:spPr>
            <a:ln w="28575" cap="rnd">
              <a:solidFill>
                <a:schemeClr val="accent2"/>
              </a:solidFill>
              <a:round/>
            </a:ln>
            <a:effectLst/>
          </c:spPr>
          <c:marker>
            <c:symbol val="none"/>
          </c:marker>
          <c:cat>
            <c:strRef>
              <c:f>'pag 90'!$A$2:$A$7</c:f>
              <c:strCache>
                <c:ptCount val="6"/>
                <c:pt idx="0">
                  <c:v>Solo RN 2000</c:v>
                </c:pt>
                <c:pt idx="1">
                  <c:v>Solo Parchi Nazionali</c:v>
                </c:pt>
                <c:pt idx="2">
                  <c:v>Solo Parchi Regionali</c:v>
                </c:pt>
                <c:pt idx="3">
                  <c:v>Solo altri EUAP</c:v>
                </c:pt>
                <c:pt idx="4">
                  <c:v>EUAP e RN2000</c:v>
                </c:pt>
                <c:pt idx="5">
                  <c:v>Totale</c:v>
                </c:pt>
              </c:strCache>
            </c:strRef>
          </c:cat>
          <c:val>
            <c:numRef>
              <c:f>'pag 90'!$C$2:$C$7</c:f>
              <c:numCache>
                <c:formatCode>General</c:formatCode>
                <c:ptCount val="6"/>
                <c:pt idx="0">
                  <c:v>52</c:v>
                </c:pt>
                <c:pt idx="1">
                  <c:v>75</c:v>
                </c:pt>
                <c:pt idx="2">
                  <c:v>46.6</c:v>
                </c:pt>
                <c:pt idx="3">
                  <c:v>37.9</c:v>
                </c:pt>
                <c:pt idx="4">
                  <c:v>61.5</c:v>
                </c:pt>
                <c:pt idx="5">
                  <c:v>56.1</c:v>
                </c:pt>
              </c:numCache>
            </c:numRef>
          </c:val>
          <c:smooth val="0"/>
          <c:extLst>
            <c:ext xmlns:c16="http://schemas.microsoft.com/office/drawing/2014/chart" uri="{C3380CC4-5D6E-409C-BE32-E72D297353CC}">
              <c16:uniqueId val="{00000001-7698-45AB-8097-E9FFC8B2927F}"/>
            </c:ext>
          </c:extLst>
        </c:ser>
        <c:dLbls>
          <c:showLegendKey val="0"/>
          <c:showVal val="0"/>
          <c:showCatName val="0"/>
          <c:showSerName val="0"/>
          <c:showPercent val="0"/>
          <c:showBubbleSize val="0"/>
        </c:dLbls>
        <c:marker val="1"/>
        <c:smooth val="0"/>
        <c:axId val="1947498575"/>
        <c:axId val="1852207311"/>
      </c:lineChart>
      <c:catAx>
        <c:axId val="194756430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852199407"/>
        <c:crosses val="autoZero"/>
        <c:auto val="1"/>
        <c:lblAlgn val="ctr"/>
        <c:lblOffset val="100"/>
        <c:noMultiLvlLbl val="0"/>
      </c:catAx>
      <c:valAx>
        <c:axId val="1852199407"/>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47564303"/>
        <c:crosses val="autoZero"/>
        <c:crossBetween val="between"/>
      </c:valAx>
      <c:valAx>
        <c:axId val="1852207311"/>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47498575"/>
        <c:crosses val="max"/>
        <c:crossBetween val="between"/>
      </c:valAx>
      <c:catAx>
        <c:axId val="1947498575"/>
        <c:scaling>
          <c:orientation val="minMax"/>
        </c:scaling>
        <c:delete val="1"/>
        <c:axPos val="b"/>
        <c:numFmt formatCode="General" sourceLinked="1"/>
        <c:majorTickMark val="out"/>
        <c:minorTickMark val="none"/>
        <c:tickLblPos val="nextTo"/>
        <c:crossAx val="1852207311"/>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'El paesaggio'!$E$17</c:f>
              <c:strCache>
                <c:ptCount val="1"/>
                <c:pt idx="0">
                  <c:v>elementi caratteristici del paesaggio e terrazzamenti</c:v>
                </c:pt>
              </c:strCache>
            </c:strRef>
          </c:tx>
          <c:spPr>
            <a:solidFill>
              <a:schemeClr val="accent1"/>
            </a:solidFill>
            <a:ln>
              <a:noFill/>
            </a:ln>
            <a:effectLst/>
          </c:spPr>
          <c:invertIfNegative val="0"/>
          <c:cat>
            <c:strRef>
              <c:f>'El paesaggio'!$F$16:$G$16</c:f>
              <c:strCache>
                <c:ptCount val="2"/>
                <c:pt idx="0">
                  <c:v>Italia</c:v>
                </c:pt>
                <c:pt idx="1">
                  <c:v>EU-28</c:v>
                </c:pt>
              </c:strCache>
            </c:strRef>
          </c:cat>
          <c:val>
            <c:numRef>
              <c:f>'El paesaggio'!$F$17:$G$17</c:f>
              <c:numCache>
                <c:formatCode>General</c:formatCode>
                <c:ptCount val="2"/>
                <c:pt idx="0">
                  <c:v>10</c:v>
                </c:pt>
                <c:pt idx="1">
                  <c:v>4</c:v>
                </c:pt>
              </c:numCache>
            </c:numRef>
          </c:val>
          <c:extLst>
            <c:ext xmlns:c16="http://schemas.microsoft.com/office/drawing/2014/chart" uri="{C3380CC4-5D6E-409C-BE32-E72D297353CC}">
              <c16:uniqueId val="{00000000-6406-4238-A052-8F1F2187A8C0}"/>
            </c:ext>
          </c:extLst>
        </c:ser>
        <c:ser>
          <c:idx val="1"/>
          <c:order val="1"/>
          <c:tx>
            <c:strRef>
              <c:f>'El paesaggio'!$E$18</c:f>
              <c:strCache>
                <c:ptCount val="1"/>
                <c:pt idx="0">
                  <c:v>fasce tampone e superfici lungo le zone periferiche delle foreste</c:v>
                </c:pt>
              </c:strCache>
            </c:strRef>
          </c:tx>
          <c:spPr>
            <a:solidFill>
              <a:schemeClr val="accent2"/>
            </a:solidFill>
            <a:ln>
              <a:noFill/>
            </a:ln>
            <a:effectLst/>
          </c:spPr>
          <c:invertIfNegative val="0"/>
          <c:cat>
            <c:strRef>
              <c:f>'El paesaggio'!$F$16:$G$16</c:f>
              <c:strCache>
                <c:ptCount val="2"/>
                <c:pt idx="0">
                  <c:v>Italia</c:v>
                </c:pt>
                <c:pt idx="1">
                  <c:v>EU-28</c:v>
                </c:pt>
              </c:strCache>
            </c:strRef>
          </c:cat>
          <c:val>
            <c:numRef>
              <c:f>'El paesaggio'!$F$18:$G$18</c:f>
              <c:numCache>
                <c:formatCode>General</c:formatCode>
                <c:ptCount val="2"/>
                <c:pt idx="0">
                  <c:v>3</c:v>
                </c:pt>
                <c:pt idx="1">
                  <c:v>2</c:v>
                </c:pt>
              </c:numCache>
            </c:numRef>
          </c:val>
          <c:extLst>
            <c:ext xmlns:c16="http://schemas.microsoft.com/office/drawing/2014/chart" uri="{C3380CC4-5D6E-409C-BE32-E72D297353CC}">
              <c16:uniqueId val="{00000001-6406-4238-A052-8F1F2187A8C0}"/>
            </c:ext>
          </c:extLst>
        </c:ser>
        <c:dLbls>
          <c:showLegendKey val="0"/>
          <c:showVal val="0"/>
          <c:showCatName val="0"/>
          <c:showSerName val="0"/>
          <c:showPercent val="0"/>
          <c:showBubbleSize val="0"/>
        </c:dLbls>
        <c:gapWidth val="219"/>
        <c:overlap val="-27"/>
        <c:axId val="145988544"/>
        <c:axId val="149800608"/>
      </c:barChart>
      <c:catAx>
        <c:axId val="145988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49800608"/>
        <c:crosses val="autoZero"/>
        <c:auto val="1"/>
        <c:lblAlgn val="ctr"/>
        <c:lblOffset val="100"/>
        <c:noMultiLvlLbl val="0"/>
      </c:catAx>
      <c:valAx>
        <c:axId val="1498006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45988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rgbClr val="5B9BD5"/>
            </a:solidFill>
            <a:ln w="25400">
              <a:noFill/>
            </a:ln>
          </c:spPr>
          <c:invertIfNegative val="0"/>
          <c:cat>
            <c:strRef>
              <c:f>elaborazioni!$H$81:$H$102</c:f>
              <c:strCache>
                <c:ptCount val="22"/>
                <c:pt idx="0">
                  <c:v>ABRUZZO</c:v>
                </c:pt>
                <c:pt idx="1">
                  <c:v>VALLE D'AOSTA</c:v>
                </c:pt>
                <c:pt idx="2">
                  <c:v>BASILICATA</c:v>
                </c:pt>
                <c:pt idx="3">
                  <c:v>CALABRIA</c:v>
                </c:pt>
                <c:pt idx="4">
                  <c:v>CAMPANIA</c:v>
                </c:pt>
                <c:pt idx="5">
                  <c:v>EMILIA-ROMAGNA</c:v>
                </c:pt>
                <c:pt idx="6">
                  <c:v>FRIULI V.G.</c:v>
                </c:pt>
                <c:pt idx="7">
                  <c:v>LAZIO</c:v>
                </c:pt>
                <c:pt idx="8">
                  <c:v>LIGURIA</c:v>
                </c:pt>
                <c:pt idx="9">
                  <c:v>LOMBARDIA</c:v>
                </c:pt>
                <c:pt idx="10">
                  <c:v>MARCHE</c:v>
                </c:pt>
                <c:pt idx="11">
                  <c:v>MOLISE</c:v>
                </c:pt>
                <c:pt idx="12">
                  <c:v>P.A. BOLZANO</c:v>
                </c:pt>
                <c:pt idx="13">
                  <c:v>P.A. TRENTO</c:v>
                </c:pt>
                <c:pt idx="14">
                  <c:v>PIEMONTE</c:v>
                </c:pt>
                <c:pt idx="15">
                  <c:v>PUGLIA</c:v>
                </c:pt>
                <c:pt idx="16">
                  <c:v>SARDEGNA</c:v>
                </c:pt>
                <c:pt idx="17">
                  <c:v>SICILIA</c:v>
                </c:pt>
                <c:pt idx="18">
                  <c:v>TOSCANA</c:v>
                </c:pt>
                <c:pt idx="19">
                  <c:v>UMBRIA</c:v>
                </c:pt>
                <c:pt idx="20">
                  <c:v>VENETO</c:v>
                </c:pt>
                <c:pt idx="21">
                  <c:v>ITALIA</c:v>
                </c:pt>
              </c:strCache>
            </c:strRef>
          </c:cat>
          <c:val>
            <c:numRef>
              <c:f>elaborazioni!$I$81:$I$102</c:f>
              <c:numCache>
                <c:formatCode>0.00</c:formatCode>
                <c:ptCount val="22"/>
                <c:pt idx="0">
                  <c:v>1.1125837014275657</c:v>
                </c:pt>
                <c:pt idx="1">
                  <c:v>0.25477788708945059</c:v>
                </c:pt>
                <c:pt idx="2">
                  <c:v>0.50376711630524318</c:v>
                </c:pt>
                <c:pt idx="3">
                  <c:v>0.7263684571124952</c:v>
                </c:pt>
                <c:pt idx="4">
                  <c:v>0.79833496399276449</c:v>
                </c:pt>
                <c:pt idx="5">
                  <c:v>1.1959710400409909</c:v>
                </c:pt>
                <c:pt idx="6">
                  <c:v>2.0853601334243574</c:v>
                </c:pt>
                <c:pt idx="7">
                  <c:v>1.2098922013998066</c:v>
                </c:pt>
                <c:pt idx="8">
                  <c:v>0.64361681177446106</c:v>
                </c:pt>
                <c:pt idx="9">
                  <c:v>2.4611257353570304</c:v>
                </c:pt>
                <c:pt idx="10">
                  <c:v>1.9506556632215437</c:v>
                </c:pt>
                <c:pt idx="11">
                  <c:v>1.7840578284917454</c:v>
                </c:pt>
                <c:pt idx="12">
                  <c:v>4.182785067721282E-2</c:v>
                </c:pt>
                <c:pt idx="13">
                  <c:v>0.27202482592999777</c:v>
                </c:pt>
                <c:pt idx="14">
                  <c:v>1.6935224817662644</c:v>
                </c:pt>
                <c:pt idx="15">
                  <c:v>0.3309185512194287</c:v>
                </c:pt>
                <c:pt idx="16">
                  <c:v>1.0614852596444664</c:v>
                </c:pt>
                <c:pt idx="17">
                  <c:v>0.73654540778558197</c:v>
                </c:pt>
                <c:pt idx="18">
                  <c:v>2.7242683966169996</c:v>
                </c:pt>
                <c:pt idx="19">
                  <c:v>1.2517646988506297</c:v>
                </c:pt>
                <c:pt idx="20">
                  <c:v>2.9291744591131641</c:v>
                </c:pt>
                <c:pt idx="21">
                  <c:v>1.3185786584248289</c:v>
                </c:pt>
              </c:numCache>
            </c:numRef>
          </c:val>
          <c:extLst>
            <c:ext xmlns:c16="http://schemas.microsoft.com/office/drawing/2014/chart" uri="{C3380CC4-5D6E-409C-BE32-E72D297353CC}">
              <c16:uniqueId val="{00000000-7B0F-44CF-8011-F94A28BAFF17}"/>
            </c:ext>
          </c:extLst>
        </c:ser>
        <c:dLbls>
          <c:showLegendKey val="0"/>
          <c:showVal val="0"/>
          <c:showCatName val="0"/>
          <c:showSerName val="0"/>
          <c:showPercent val="0"/>
          <c:showBubbleSize val="0"/>
        </c:dLbls>
        <c:gapWidth val="219"/>
        <c:overlap val="-27"/>
        <c:axId val="381861535"/>
        <c:axId val="1"/>
      </c:barChart>
      <c:catAx>
        <c:axId val="3818615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t>
                </a:r>
              </a:p>
            </c:rich>
          </c:tx>
          <c:overlay val="0"/>
          <c:spPr>
            <a:noFill/>
            <a:ln w="25400">
              <a:noFill/>
            </a:ln>
          </c:spPr>
        </c:title>
        <c:numFmt formatCode="0.00"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381861535"/>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1">
    <c:autoUpdate val="0"/>
  </c:externalData>
  <c:userShapes r:id="rId2"/>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'pag 136'!$A$11</c:f>
              <c:strCache>
                <c:ptCount val="1"/>
                <c:pt idx="0">
                  <c:v>Numero</c:v>
                </c:pt>
              </c:strCache>
            </c:strRef>
          </c:tx>
          <c:spPr>
            <a:ln w="28575" cap="rnd">
              <a:solidFill>
                <a:schemeClr val="accent1"/>
              </a:solidFill>
              <a:round/>
            </a:ln>
            <a:effectLst/>
          </c:spPr>
          <c:marker>
            <c:symbol val="none"/>
          </c:marker>
          <c:cat>
            <c:numRef>
              <c:f>'pag 136'!$B$10:$C$10</c:f>
              <c:numCache>
                <c:formatCode>General</c:formatCode>
                <c:ptCount val="2"/>
                <c:pt idx="0">
                  <c:v>1990</c:v>
                </c:pt>
                <c:pt idx="1">
                  <c:v>2013</c:v>
                </c:pt>
              </c:numCache>
            </c:numRef>
          </c:cat>
          <c:val>
            <c:numRef>
              <c:f>'pag 136'!$B$11:$C$11</c:f>
              <c:numCache>
                <c:formatCode>#,##0</c:formatCode>
                <c:ptCount val="2"/>
                <c:pt idx="0" formatCode="General">
                  <c:v>3607709</c:v>
                </c:pt>
                <c:pt idx="1">
                  <c:v>4223692</c:v>
                </c:pt>
              </c:numCache>
            </c:numRef>
          </c:val>
          <c:smooth val="0"/>
          <c:extLst>
            <c:ext xmlns:c16="http://schemas.microsoft.com/office/drawing/2014/chart" uri="{C3380CC4-5D6E-409C-BE32-E72D297353CC}">
              <c16:uniqueId val="{00000000-29EA-4A30-B018-1CF54030B70E}"/>
            </c:ext>
          </c:extLst>
        </c:ser>
        <c:dLbls>
          <c:showLegendKey val="0"/>
          <c:showVal val="0"/>
          <c:showCatName val="0"/>
          <c:showSerName val="0"/>
          <c:showPercent val="0"/>
          <c:showBubbleSize val="0"/>
        </c:dLbls>
        <c:marker val="1"/>
        <c:smooth val="0"/>
        <c:axId val="1082883584"/>
        <c:axId val="1202385152"/>
      </c:lineChart>
      <c:lineChart>
        <c:grouping val="standard"/>
        <c:varyColors val="0"/>
        <c:ser>
          <c:idx val="1"/>
          <c:order val="1"/>
          <c:tx>
            <c:strRef>
              <c:f>'pag 136'!$A$12</c:f>
              <c:strCache>
                <c:ptCount val="1"/>
                <c:pt idx="0">
                  <c:v>Superficie</c:v>
                </c:pt>
              </c:strCache>
            </c:strRef>
          </c:tx>
          <c:spPr>
            <a:ln w="28575" cap="rnd">
              <a:solidFill>
                <a:schemeClr val="accent2"/>
              </a:solidFill>
              <a:round/>
            </a:ln>
            <a:effectLst/>
          </c:spPr>
          <c:marker>
            <c:symbol val="none"/>
          </c:marker>
          <c:cat>
            <c:numRef>
              <c:f>'pag 136'!$B$10:$C$10</c:f>
              <c:numCache>
                <c:formatCode>General</c:formatCode>
                <c:ptCount val="2"/>
                <c:pt idx="0">
                  <c:v>1990</c:v>
                </c:pt>
                <c:pt idx="1">
                  <c:v>2013</c:v>
                </c:pt>
              </c:numCache>
            </c:numRef>
          </c:cat>
          <c:val>
            <c:numRef>
              <c:f>'pag 136'!$B$12:$C$12</c:f>
              <c:numCache>
                <c:formatCode>#,##0</c:formatCode>
                <c:ptCount val="2"/>
                <c:pt idx="0" formatCode="General">
                  <c:v>332174</c:v>
                </c:pt>
                <c:pt idx="1">
                  <c:v>423181</c:v>
                </c:pt>
              </c:numCache>
            </c:numRef>
          </c:val>
          <c:smooth val="0"/>
          <c:extLst>
            <c:ext xmlns:c16="http://schemas.microsoft.com/office/drawing/2014/chart" uri="{C3380CC4-5D6E-409C-BE32-E72D297353CC}">
              <c16:uniqueId val="{00000001-29EA-4A30-B018-1CF54030B70E}"/>
            </c:ext>
          </c:extLst>
        </c:ser>
        <c:dLbls>
          <c:showLegendKey val="0"/>
          <c:showVal val="0"/>
          <c:showCatName val="0"/>
          <c:showSerName val="0"/>
          <c:showPercent val="0"/>
          <c:showBubbleSize val="0"/>
        </c:dLbls>
        <c:marker val="1"/>
        <c:smooth val="0"/>
        <c:axId val="1082257264"/>
        <c:axId val="1206842128"/>
      </c:lineChart>
      <c:valAx>
        <c:axId val="1202385152"/>
        <c:scaling>
          <c:orientation val="minMax"/>
          <c:max val="4300000"/>
          <c:min val="3200000"/>
        </c:scaling>
        <c:delete val="0"/>
        <c:axPos val="r"/>
        <c:title>
          <c:tx>
            <c:rich>
              <a:bodyPr/>
              <a:lstStyle/>
              <a:p>
                <a:pPr>
                  <a:defRPr/>
                </a:pPr>
                <a:r>
                  <a:rPr lang="it-IT"/>
                  <a:t>numero</a:t>
                </a:r>
              </a:p>
            </c:rich>
          </c:tx>
          <c:layout>
            <c:manualLayout>
              <c:xMode val="edge"/>
              <c:yMode val="edge"/>
              <c:x val="0.95487428393058904"/>
              <c:y val="0.36583910617730159"/>
            </c:manualLayout>
          </c:layout>
          <c:overlay val="0"/>
        </c:title>
        <c:numFmt formatCode="#,##0" sourceLinked="0"/>
        <c:majorTickMark val="out"/>
        <c:minorTickMark val="none"/>
        <c:tickLblPos val="nextTo"/>
        <c:crossAx val="1082883584"/>
        <c:crosses val="max"/>
        <c:crossBetween val="between"/>
      </c:valAx>
      <c:catAx>
        <c:axId val="1082883584"/>
        <c:scaling>
          <c:orientation val="minMax"/>
        </c:scaling>
        <c:delete val="0"/>
        <c:axPos val="b"/>
        <c:numFmt formatCode="General" sourceLinked="1"/>
        <c:majorTickMark val="out"/>
        <c:minorTickMark val="none"/>
        <c:tickLblPos val="nextTo"/>
        <c:crossAx val="1202385152"/>
        <c:crosses val="autoZero"/>
        <c:auto val="1"/>
        <c:lblAlgn val="ctr"/>
        <c:lblOffset val="100"/>
        <c:noMultiLvlLbl val="0"/>
      </c:catAx>
      <c:valAx>
        <c:axId val="1206842128"/>
        <c:scaling>
          <c:orientation val="minMax"/>
        </c:scaling>
        <c:delete val="0"/>
        <c:axPos val="l"/>
        <c:title>
          <c:tx>
            <c:rich>
              <a:bodyPr/>
              <a:lstStyle/>
              <a:p>
                <a:pPr>
                  <a:defRPr/>
                </a:pPr>
                <a:r>
                  <a:rPr lang="it-IT"/>
                  <a:t>ettari</a:t>
                </a:r>
              </a:p>
            </c:rich>
          </c:tx>
          <c:layout>
            <c:manualLayout>
              <c:xMode val="edge"/>
              <c:yMode val="edge"/>
              <c:x val="8.9335566722501397E-3"/>
              <c:y val="0.38755131018458761"/>
            </c:manualLayout>
          </c:layout>
          <c:overlay val="0"/>
        </c:title>
        <c:numFmt formatCode="#,##0" sourceLinked="0"/>
        <c:majorTickMark val="out"/>
        <c:minorTickMark val="none"/>
        <c:tickLblPos val="nextTo"/>
        <c:crossAx val="1082257264"/>
        <c:crosses val="autoZero"/>
        <c:crossBetween val="between"/>
      </c:valAx>
      <c:catAx>
        <c:axId val="1082257264"/>
        <c:scaling>
          <c:orientation val="minMax"/>
        </c:scaling>
        <c:delete val="1"/>
        <c:axPos val="b"/>
        <c:numFmt formatCode="General" sourceLinked="1"/>
        <c:majorTickMark val="out"/>
        <c:minorTickMark val="none"/>
        <c:tickLblPos val="nextTo"/>
        <c:crossAx val="1206842128"/>
        <c:crosses val="autoZero"/>
        <c:auto val="1"/>
        <c:lblAlgn val="ctr"/>
        <c:lblOffset val="100"/>
        <c:noMultiLvlLbl val="0"/>
      </c:catAx>
      <c:spPr>
        <a:noFill/>
        <a:ln w="25400">
          <a:noFill/>
        </a:ln>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elaborazioni!$C$32</c:f>
              <c:strCache>
                <c:ptCount val="1"/>
                <c:pt idx="0">
                  <c:v>2013</c:v>
                </c:pt>
              </c:strCache>
            </c:strRef>
          </c:tx>
          <c:spPr>
            <a:solidFill>
              <a:schemeClr val="accent1"/>
            </a:solidFill>
            <a:ln>
              <a:noFill/>
            </a:ln>
            <a:effectLst/>
          </c:spPr>
          <c:invertIfNegative val="0"/>
          <c:cat>
            <c:strRef>
              <c:f>elaborazioni!$B$33:$B$36</c:f>
              <c:strCache>
                <c:ptCount val="4"/>
                <c:pt idx="0">
                  <c:v> P. PERMANENTI </c:v>
                </c:pt>
                <c:pt idx="1">
                  <c:v>PASCOLI NATURALI</c:v>
                </c:pt>
                <c:pt idx="2">
                  <c:v>PASCOLI MAGRI</c:v>
                </c:pt>
                <c:pt idx="3">
                  <c:v>Pp e pascoli non più destinati alla produzione</c:v>
                </c:pt>
              </c:strCache>
            </c:strRef>
          </c:cat>
          <c:val>
            <c:numRef>
              <c:f>elaborazioni!$C$33:$C$36</c:f>
              <c:numCache>
                <c:formatCode>_-* #,##0_-;\-* #,##0_-;_-* "-"??_-;_-@_-</c:formatCode>
                <c:ptCount val="4"/>
                <c:pt idx="0">
                  <c:v>760799.6323499165</c:v>
                </c:pt>
                <c:pt idx="1">
                  <c:v>1418270.4005574395</c:v>
                </c:pt>
                <c:pt idx="2">
                  <c:v>1130500.112888501</c:v>
                </c:pt>
                <c:pt idx="3">
                  <c:v>28981.496637426961</c:v>
                </c:pt>
              </c:numCache>
            </c:numRef>
          </c:val>
          <c:extLst>
            <c:ext xmlns:c16="http://schemas.microsoft.com/office/drawing/2014/chart" uri="{C3380CC4-5D6E-409C-BE32-E72D297353CC}">
              <c16:uniqueId val="{00000000-C970-47FF-971C-24FD6C44CBDD}"/>
            </c:ext>
          </c:extLst>
        </c:ser>
        <c:ser>
          <c:idx val="1"/>
          <c:order val="1"/>
          <c:tx>
            <c:strRef>
              <c:f>elaborazioni!$D$32</c:f>
              <c:strCache>
                <c:ptCount val="1"/>
                <c:pt idx="0">
                  <c:v>2016</c:v>
                </c:pt>
              </c:strCache>
            </c:strRef>
          </c:tx>
          <c:spPr>
            <a:solidFill>
              <a:schemeClr val="accent2"/>
            </a:solidFill>
            <a:ln>
              <a:noFill/>
            </a:ln>
            <a:effectLst/>
          </c:spPr>
          <c:invertIfNegative val="0"/>
          <c:cat>
            <c:strRef>
              <c:f>elaborazioni!$B$33:$B$36</c:f>
              <c:strCache>
                <c:ptCount val="4"/>
                <c:pt idx="0">
                  <c:v> P. PERMANENTI </c:v>
                </c:pt>
                <c:pt idx="1">
                  <c:v>PASCOLI NATURALI</c:v>
                </c:pt>
                <c:pt idx="2">
                  <c:v>PASCOLI MAGRI</c:v>
                </c:pt>
                <c:pt idx="3">
                  <c:v>Pp e pascoli non più destinati alla produzione</c:v>
                </c:pt>
              </c:strCache>
            </c:strRef>
          </c:cat>
          <c:val>
            <c:numRef>
              <c:f>elaborazioni!$D$33:$D$36</c:f>
              <c:numCache>
                <c:formatCode>_-* #,##0_-;\-* #,##0_-;_-* "-"??_-;_-@_-</c:formatCode>
                <c:ptCount val="4"/>
                <c:pt idx="0">
                  <c:v>817827.50944292767</c:v>
                </c:pt>
                <c:pt idx="1">
                  <c:v>1332530.2292047476</c:v>
                </c:pt>
                <c:pt idx="2">
                  <c:v>1022231.4374603413</c:v>
                </c:pt>
                <c:pt idx="3">
                  <c:v>60643.057021324603</c:v>
                </c:pt>
              </c:numCache>
            </c:numRef>
          </c:val>
          <c:extLst>
            <c:ext xmlns:c16="http://schemas.microsoft.com/office/drawing/2014/chart" uri="{C3380CC4-5D6E-409C-BE32-E72D297353CC}">
              <c16:uniqueId val="{00000001-C970-47FF-971C-24FD6C44CBDD}"/>
            </c:ext>
          </c:extLst>
        </c:ser>
        <c:dLbls>
          <c:showLegendKey val="0"/>
          <c:showVal val="0"/>
          <c:showCatName val="0"/>
          <c:showSerName val="0"/>
          <c:showPercent val="0"/>
          <c:showBubbleSize val="0"/>
        </c:dLbls>
        <c:gapWidth val="219"/>
        <c:overlap val="-27"/>
        <c:axId val="1809780816"/>
        <c:axId val="1809799120"/>
      </c:barChart>
      <c:catAx>
        <c:axId val="1809780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809799120"/>
        <c:crosses val="autoZero"/>
        <c:auto val="1"/>
        <c:lblAlgn val="ctr"/>
        <c:lblOffset val="100"/>
        <c:noMultiLvlLbl val="0"/>
      </c:catAx>
      <c:valAx>
        <c:axId val="1809799120"/>
        <c:scaling>
          <c:orientation val="minMax"/>
        </c:scaling>
        <c:delete val="0"/>
        <c:axPos val="l"/>
        <c:majorGridlines>
          <c:spPr>
            <a:ln w="9525" cap="flat" cmpd="sng" algn="ctr">
              <a:solidFill>
                <a:schemeClr val="tx1">
                  <a:lumMod val="15000"/>
                  <a:lumOff val="85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8097808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elab2_totali!$B$2</c:f>
              <c:strCache>
                <c:ptCount val="1"/>
                <c:pt idx="0">
                  <c:v>2013</c:v>
                </c:pt>
              </c:strCache>
            </c:strRef>
          </c:tx>
          <c:spPr>
            <a:solidFill>
              <a:schemeClr val="accent1"/>
            </a:solidFill>
            <a:ln>
              <a:noFill/>
            </a:ln>
            <a:effectLst/>
          </c:spPr>
          <c:invertIfNegative val="0"/>
          <c:cat>
            <c:strRef>
              <c:f>elab2_totali!$A$3:$A$23</c:f>
              <c:strCache>
                <c:ptCount val="21"/>
                <c:pt idx="0">
                  <c:v>Piemonte</c:v>
                </c:pt>
                <c:pt idx="1">
                  <c:v>Valle d'Aosta</c:v>
                </c:pt>
                <c:pt idx="2">
                  <c:v>Lombardia</c:v>
                </c:pt>
                <c:pt idx="3">
                  <c:v>PA Bolzano</c:v>
                </c:pt>
                <c:pt idx="4">
                  <c:v>PA Trento</c:v>
                </c:pt>
                <c:pt idx="5">
                  <c:v>Veneto</c:v>
                </c:pt>
                <c:pt idx="6">
                  <c:v>Friuli-Venezia Giulia</c:v>
                </c:pt>
                <c:pt idx="7">
                  <c:v>Liguria</c:v>
                </c:pt>
                <c:pt idx="8">
                  <c:v>Emilia-Romagna</c:v>
                </c:pt>
                <c:pt idx="9">
                  <c:v>Toscana</c:v>
                </c:pt>
                <c:pt idx="10">
                  <c:v>Umbria</c:v>
                </c:pt>
                <c:pt idx="11">
                  <c:v>Marche</c:v>
                </c:pt>
                <c:pt idx="12">
                  <c:v>Lazio</c:v>
                </c:pt>
                <c:pt idx="13">
                  <c:v>Abruzzo</c:v>
                </c:pt>
                <c:pt idx="14">
                  <c:v>Molise</c:v>
                </c:pt>
                <c:pt idx="15">
                  <c:v>Campania</c:v>
                </c:pt>
                <c:pt idx="16">
                  <c:v>Puglia</c:v>
                </c:pt>
                <c:pt idx="17">
                  <c:v>Basilicata</c:v>
                </c:pt>
                <c:pt idx="18">
                  <c:v>Calabria</c:v>
                </c:pt>
                <c:pt idx="19">
                  <c:v>Sicilia</c:v>
                </c:pt>
                <c:pt idx="20">
                  <c:v>Sardegna</c:v>
                </c:pt>
              </c:strCache>
            </c:strRef>
          </c:cat>
          <c:val>
            <c:numRef>
              <c:f>elab2_totali!$B$3:$B$23</c:f>
              <c:numCache>
                <c:formatCode>_-* #,##0_-;\-* #,##0_-;_-* "-"??_-;_-@_-</c:formatCode>
                <c:ptCount val="21"/>
                <c:pt idx="0">
                  <c:v>362387.64640276867</c:v>
                </c:pt>
                <c:pt idx="1">
                  <c:v>52074.244839420615</c:v>
                </c:pt>
                <c:pt idx="2">
                  <c:v>204435.41835110972</c:v>
                </c:pt>
                <c:pt idx="3">
                  <c:v>206332.76971522806</c:v>
                </c:pt>
                <c:pt idx="4">
                  <c:v>109874.05120129179</c:v>
                </c:pt>
                <c:pt idx="5">
                  <c:v>138614.67231370872</c:v>
                </c:pt>
                <c:pt idx="6">
                  <c:v>27949.741372453154</c:v>
                </c:pt>
                <c:pt idx="7">
                  <c:v>23042.176687006737</c:v>
                </c:pt>
                <c:pt idx="8">
                  <c:v>100946.30158311684</c:v>
                </c:pt>
                <c:pt idx="9">
                  <c:v>82879.803694770424</c:v>
                </c:pt>
                <c:pt idx="10">
                  <c:v>61614.400915495913</c:v>
                </c:pt>
                <c:pt idx="11">
                  <c:v>56363.45141512328</c:v>
                </c:pt>
                <c:pt idx="12">
                  <c:v>179025.02498710272</c:v>
                </c:pt>
                <c:pt idx="13">
                  <c:v>181546.45482711651</c:v>
                </c:pt>
                <c:pt idx="14">
                  <c:v>24026.733163464178</c:v>
                </c:pt>
                <c:pt idx="15">
                  <c:v>129878.70271092097</c:v>
                </c:pt>
                <c:pt idx="16">
                  <c:v>87994.624431855467</c:v>
                </c:pt>
                <c:pt idx="17">
                  <c:v>143048.51586599008</c:v>
                </c:pt>
                <c:pt idx="18">
                  <c:v>142971.79911939468</c:v>
                </c:pt>
                <c:pt idx="19">
                  <c:v>328785.49089149822</c:v>
                </c:pt>
                <c:pt idx="20">
                  <c:v>694759.61794444791</c:v>
                </c:pt>
              </c:numCache>
            </c:numRef>
          </c:val>
          <c:extLst>
            <c:ext xmlns:c16="http://schemas.microsoft.com/office/drawing/2014/chart" uri="{C3380CC4-5D6E-409C-BE32-E72D297353CC}">
              <c16:uniqueId val="{00000000-95F1-43AB-9DF3-8192772EA7F9}"/>
            </c:ext>
          </c:extLst>
        </c:ser>
        <c:ser>
          <c:idx val="1"/>
          <c:order val="1"/>
          <c:tx>
            <c:strRef>
              <c:f>elab2_totali!$C$2</c:f>
              <c:strCache>
                <c:ptCount val="1"/>
                <c:pt idx="0">
                  <c:v>2016</c:v>
                </c:pt>
              </c:strCache>
            </c:strRef>
          </c:tx>
          <c:spPr>
            <a:solidFill>
              <a:schemeClr val="accent2"/>
            </a:solidFill>
            <a:ln>
              <a:noFill/>
            </a:ln>
            <a:effectLst/>
          </c:spPr>
          <c:invertIfNegative val="0"/>
          <c:cat>
            <c:strRef>
              <c:f>elab2_totali!$A$3:$A$23</c:f>
              <c:strCache>
                <c:ptCount val="21"/>
                <c:pt idx="0">
                  <c:v>Piemonte</c:v>
                </c:pt>
                <c:pt idx="1">
                  <c:v>Valle d'Aosta</c:v>
                </c:pt>
                <c:pt idx="2">
                  <c:v>Lombardia</c:v>
                </c:pt>
                <c:pt idx="3">
                  <c:v>PA Bolzano</c:v>
                </c:pt>
                <c:pt idx="4">
                  <c:v>PA Trento</c:v>
                </c:pt>
                <c:pt idx="5">
                  <c:v>Veneto</c:v>
                </c:pt>
                <c:pt idx="6">
                  <c:v>Friuli-Venezia Giulia</c:v>
                </c:pt>
                <c:pt idx="7">
                  <c:v>Liguria</c:v>
                </c:pt>
                <c:pt idx="8">
                  <c:v>Emilia-Romagna</c:v>
                </c:pt>
                <c:pt idx="9">
                  <c:v>Toscana</c:v>
                </c:pt>
                <c:pt idx="10">
                  <c:v>Umbria</c:v>
                </c:pt>
                <c:pt idx="11">
                  <c:v>Marche</c:v>
                </c:pt>
                <c:pt idx="12">
                  <c:v>Lazio</c:v>
                </c:pt>
                <c:pt idx="13">
                  <c:v>Abruzzo</c:v>
                </c:pt>
                <c:pt idx="14">
                  <c:v>Molise</c:v>
                </c:pt>
                <c:pt idx="15">
                  <c:v>Campania</c:v>
                </c:pt>
                <c:pt idx="16">
                  <c:v>Puglia</c:v>
                </c:pt>
                <c:pt idx="17">
                  <c:v>Basilicata</c:v>
                </c:pt>
                <c:pt idx="18">
                  <c:v>Calabria</c:v>
                </c:pt>
                <c:pt idx="19">
                  <c:v>Sicilia</c:v>
                </c:pt>
                <c:pt idx="20">
                  <c:v>Sardegna</c:v>
                </c:pt>
              </c:strCache>
            </c:strRef>
          </c:cat>
          <c:val>
            <c:numRef>
              <c:f>elab2_totali!$C$3:$C$23</c:f>
              <c:numCache>
                <c:formatCode>_-* #,##0_-;\-* #,##0_-;_-* "-"??_-;_-@_-</c:formatCode>
                <c:ptCount val="21"/>
                <c:pt idx="0">
                  <c:v>327046.01030628686</c:v>
                </c:pt>
                <c:pt idx="1">
                  <c:v>52147.656132356802</c:v>
                </c:pt>
                <c:pt idx="2">
                  <c:v>203378.18851682232</c:v>
                </c:pt>
                <c:pt idx="3">
                  <c:v>181988.41398683074</c:v>
                </c:pt>
                <c:pt idx="4">
                  <c:v>104844.24073554062</c:v>
                </c:pt>
                <c:pt idx="5">
                  <c:v>119863.84489541446</c:v>
                </c:pt>
                <c:pt idx="6">
                  <c:v>30383.032252128516</c:v>
                </c:pt>
                <c:pt idx="7">
                  <c:v>22436.873761994404</c:v>
                </c:pt>
                <c:pt idx="8">
                  <c:v>97849.237265800213</c:v>
                </c:pt>
                <c:pt idx="9">
                  <c:v>61507.773517150701</c:v>
                </c:pt>
                <c:pt idx="10">
                  <c:v>67013.813454910603</c:v>
                </c:pt>
                <c:pt idx="11">
                  <c:v>46567.370644636991</c:v>
                </c:pt>
                <c:pt idx="12">
                  <c:v>165172.49891631553</c:v>
                </c:pt>
                <c:pt idx="13">
                  <c:v>128932.04821319948</c:v>
                </c:pt>
                <c:pt idx="14">
                  <c:v>27493.224253184402</c:v>
                </c:pt>
                <c:pt idx="15">
                  <c:v>122649.80969009527</c:v>
                </c:pt>
                <c:pt idx="16">
                  <c:v>112121.15011206984</c:v>
                </c:pt>
                <c:pt idx="17">
                  <c:v>118035.81427674291</c:v>
                </c:pt>
                <c:pt idx="18">
                  <c:v>166830.86444265951</c:v>
                </c:pt>
                <c:pt idx="19">
                  <c:v>360987.96331971977</c:v>
                </c:pt>
                <c:pt idx="20">
                  <c:v>715982.40443548129</c:v>
                </c:pt>
              </c:numCache>
            </c:numRef>
          </c:val>
          <c:extLst>
            <c:ext xmlns:c16="http://schemas.microsoft.com/office/drawing/2014/chart" uri="{C3380CC4-5D6E-409C-BE32-E72D297353CC}">
              <c16:uniqueId val="{00000001-95F1-43AB-9DF3-8192772EA7F9}"/>
            </c:ext>
          </c:extLst>
        </c:ser>
        <c:dLbls>
          <c:showLegendKey val="0"/>
          <c:showVal val="0"/>
          <c:showCatName val="0"/>
          <c:showSerName val="0"/>
          <c:showPercent val="0"/>
          <c:showBubbleSize val="0"/>
        </c:dLbls>
        <c:gapWidth val="219"/>
        <c:overlap val="-27"/>
        <c:axId val="1540612256"/>
        <c:axId val="1346867152"/>
      </c:barChart>
      <c:catAx>
        <c:axId val="1540612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346867152"/>
        <c:crosses val="autoZero"/>
        <c:auto val="1"/>
        <c:lblAlgn val="ctr"/>
        <c:lblOffset val="100"/>
        <c:noMultiLvlLbl val="0"/>
      </c:catAx>
      <c:valAx>
        <c:axId val="1346867152"/>
        <c:scaling>
          <c:orientation val="minMax"/>
        </c:scaling>
        <c:delete val="0"/>
        <c:axPos val="l"/>
        <c:majorGridlines>
          <c:spPr>
            <a:ln w="9525" cap="flat" cmpd="sng" algn="ctr">
              <a:solidFill>
                <a:schemeClr val="tx1">
                  <a:lumMod val="15000"/>
                  <a:lumOff val="85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540612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8249774615736488E-2"/>
          <c:y val="0.17106762644768414"/>
          <c:w val="0.86565321466796341"/>
          <c:h val="0.53701480384258893"/>
        </c:manualLayout>
      </c:layout>
      <c:barChart>
        <c:barDir val="col"/>
        <c:grouping val="stacked"/>
        <c:varyColors val="0"/>
        <c:ser>
          <c:idx val="0"/>
          <c:order val="0"/>
          <c:tx>
            <c:strRef>
              <c:f>'2016'!$B$3</c:f>
              <c:strCache>
                <c:ptCount val="1"/>
                <c:pt idx="0">
                  <c:v>Prati permanenti</c:v>
                </c:pt>
              </c:strCache>
            </c:strRef>
          </c:tx>
          <c:spPr>
            <a:solidFill>
              <a:schemeClr val="accent1"/>
            </a:solidFill>
            <a:ln>
              <a:noFill/>
            </a:ln>
            <a:effectLst/>
          </c:spPr>
          <c:invertIfNegative val="0"/>
          <c:cat>
            <c:strRef>
              <c:f>'2016'!$A$4:$A$24</c:f>
              <c:strCache>
                <c:ptCount val="21"/>
                <c:pt idx="0">
                  <c:v>Piemonte</c:v>
                </c:pt>
                <c:pt idx="1">
                  <c:v>Valle d'Aosta</c:v>
                </c:pt>
                <c:pt idx="2">
                  <c:v>Lombardia</c:v>
                </c:pt>
                <c:pt idx="3">
                  <c:v>PA Bolzano</c:v>
                </c:pt>
                <c:pt idx="4">
                  <c:v>PA Trento</c:v>
                </c:pt>
                <c:pt idx="5">
                  <c:v>Veneto</c:v>
                </c:pt>
                <c:pt idx="6">
                  <c:v>Friuli-Venezia Giulia</c:v>
                </c:pt>
                <c:pt idx="7">
                  <c:v>Liguria</c:v>
                </c:pt>
                <c:pt idx="8">
                  <c:v>Emilia-Romagna</c:v>
                </c:pt>
                <c:pt idx="9">
                  <c:v>Toscana</c:v>
                </c:pt>
                <c:pt idx="10">
                  <c:v>Umbria</c:v>
                </c:pt>
                <c:pt idx="11">
                  <c:v>Marche</c:v>
                </c:pt>
                <c:pt idx="12">
                  <c:v>Lazio</c:v>
                </c:pt>
                <c:pt idx="13">
                  <c:v>Abruzzo</c:v>
                </c:pt>
                <c:pt idx="14">
                  <c:v>Molise</c:v>
                </c:pt>
                <c:pt idx="15">
                  <c:v>Campania</c:v>
                </c:pt>
                <c:pt idx="16">
                  <c:v>Puglia</c:v>
                </c:pt>
                <c:pt idx="17">
                  <c:v>Basilicata</c:v>
                </c:pt>
                <c:pt idx="18">
                  <c:v>Calabria</c:v>
                </c:pt>
                <c:pt idx="19">
                  <c:v>Sicilia</c:v>
                </c:pt>
                <c:pt idx="20">
                  <c:v>Sardegna</c:v>
                </c:pt>
              </c:strCache>
            </c:strRef>
          </c:cat>
          <c:val>
            <c:numRef>
              <c:f>'2016'!$B$4:$B$24</c:f>
              <c:numCache>
                <c:formatCode>_-* #,##0_-;\-* #,##0_-;_-* "-"??_-;_-@_-</c:formatCode>
                <c:ptCount val="21"/>
                <c:pt idx="0">
                  <c:v>127486.49726218925</c:v>
                </c:pt>
                <c:pt idx="1">
                  <c:v>9049.4124234337996</c:v>
                </c:pt>
                <c:pt idx="2">
                  <c:v>83943.941647109765</c:v>
                </c:pt>
                <c:pt idx="3">
                  <c:v>67232.042215921931</c:v>
                </c:pt>
                <c:pt idx="4">
                  <c:v>26473.887327006098</c:v>
                </c:pt>
                <c:pt idx="5">
                  <c:v>62251.367282216859</c:v>
                </c:pt>
                <c:pt idx="6">
                  <c:v>15583.992389204715</c:v>
                </c:pt>
                <c:pt idx="7">
                  <c:v>9053.1511390233991</c:v>
                </c:pt>
                <c:pt idx="8">
                  <c:v>72484.671855324414</c:v>
                </c:pt>
                <c:pt idx="9">
                  <c:v>34548.709782621998</c:v>
                </c:pt>
                <c:pt idx="10">
                  <c:v>13468.6813527142</c:v>
                </c:pt>
                <c:pt idx="11">
                  <c:v>14882.832230095401</c:v>
                </c:pt>
                <c:pt idx="12">
                  <c:v>50025.259705134631</c:v>
                </c:pt>
                <c:pt idx="13">
                  <c:v>32793.3161649346</c:v>
                </c:pt>
                <c:pt idx="14">
                  <c:v>10032.103738960501</c:v>
                </c:pt>
                <c:pt idx="15">
                  <c:v>9912.0524764729998</c:v>
                </c:pt>
                <c:pt idx="16">
                  <c:v>8528.7764624159008</c:v>
                </c:pt>
                <c:pt idx="17">
                  <c:v>24405.38988821581</c:v>
                </c:pt>
                <c:pt idx="18">
                  <c:v>27040.084248841707</c:v>
                </c:pt>
                <c:pt idx="19">
                  <c:v>41178.798318412591</c:v>
                </c:pt>
                <c:pt idx="20">
                  <c:v>77452.541532677045</c:v>
                </c:pt>
              </c:numCache>
            </c:numRef>
          </c:val>
          <c:extLst>
            <c:ext xmlns:c16="http://schemas.microsoft.com/office/drawing/2014/chart" uri="{C3380CC4-5D6E-409C-BE32-E72D297353CC}">
              <c16:uniqueId val="{00000000-1BB3-46AB-86CD-2D34BE4CA5EA}"/>
            </c:ext>
          </c:extLst>
        </c:ser>
        <c:ser>
          <c:idx val="1"/>
          <c:order val="1"/>
          <c:tx>
            <c:strRef>
              <c:f>'2016'!$C$3</c:f>
              <c:strCache>
                <c:ptCount val="1"/>
                <c:pt idx="0">
                  <c:v>Pascoli naturali</c:v>
                </c:pt>
              </c:strCache>
            </c:strRef>
          </c:tx>
          <c:spPr>
            <a:solidFill>
              <a:schemeClr val="accent2"/>
            </a:solidFill>
            <a:ln>
              <a:noFill/>
            </a:ln>
            <a:effectLst/>
          </c:spPr>
          <c:invertIfNegative val="0"/>
          <c:cat>
            <c:strRef>
              <c:f>'2016'!$A$4:$A$24</c:f>
              <c:strCache>
                <c:ptCount val="21"/>
                <c:pt idx="0">
                  <c:v>Piemonte</c:v>
                </c:pt>
                <c:pt idx="1">
                  <c:v>Valle d'Aosta</c:v>
                </c:pt>
                <c:pt idx="2">
                  <c:v>Lombardia</c:v>
                </c:pt>
                <c:pt idx="3">
                  <c:v>PA Bolzano</c:v>
                </c:pt>
                <c:pt idx="4">
                  <c:v>PA Trento</c:v>
                </c:pt>
                <c:pt idx="5">
                  <c:v>Veneto</c:v>
                </c:pt>
                <c:pt idx="6">
                  <c:v>Friuli-Venezia Giulia</c:v>
                </c:pt>
                <c:pt idx="7">
                  <c:v>Liguria</c:v>
                </c:pt>
                <c:pt idx="8">
                  <c:v>Emilia-Romagna</c:v>
                </c:pt>
                <c:pt idx="9">
                  <c:v>Toscana</c:v>
                </c:pt>
                <c:pt idx="10">
                  <c:v>Umbria</c:v>
                </c:pt>
                <c:pt idx="11">
                  <c:v>Marche</c:v>
                </c:pt>
                <c:pt idx="12">
                  <c:v>Lazio</c:v>
                </c:pt>
                <c:pt idx="13">
                  <c:v>Abruzzo</c:v>
                </c:pt>
                <c:pt idx="14">
                  <c:v>Molise</c:v>
                </c:pt>
                <c:pt idx="15">
                  <c:v>Campania</c:v>
                </c:pt>
                <c:pt idx="16">
                  <c:v>Puglia</c:v>
                </c:pt>
                <c:pt idx="17">
                  <c:v>Basilicata</c:v>
                </c:pt>
                <c:pt idx="18">
                  <c:v>Calabria</c:v>
                </c:pt>
                <c:pt idx="19">
                  <c:v>Sicilia</c:v>
                </c:pt>
                <c:pt idx="20">
                  <c:v>Sardegna</c:v>
                </c:pt>
              </c:strCache>
            </c:strRef>
          </c:cat>
          <c:val>
            <c:numRef>
              <c:f>'2016'!$C$4:$C$24</c:f>
              <c:numCache>
                <c:formatCode>_-* #,##0_-;\-* #,##0_-;_-* "-"??_-;_-@_-</c:formatCode>
                <c:ptCount val="21"/>
                <c:pt idx="0">
                  <c:v>121790.9739467701</c:v>
                </c:pt>
                <c:pt idx="1">
                  <c:v>11618.029557990094</c:v>
                </c:pt>
                <c:pt idx="2">
                  <c:v>93861.925413194476</c:v>
                </c:pt>
                <c:pt idx="3">
                  <c:v>8021.5549606153018</c:v>
                </c:pt>
                <c:pt idx="4">
                  <c:v>5406.4534903966996</c:v>
                </c:pt>
                <c:pt idx="5">
                  <c:v>31520.134926845094</c:v>
                </c:pt>
                <c:pt idx="6">
                  <c:v>6940.9820839763006</c:v>
                </c:pt>
                <c:pt idx="7">
                  <c:v>8605.1341764183053</c:v>
                </c:pt>
                <c:pt idx="8">
                  <c:v>9898.3669567903999</c:v>
                </c:pt>
                <c:pt idx="9">
                  <c:v>15121.124748854505</c:v>
                </c:pt>
                <c:pt idx="10">
                  <c:v>37332.391717179293</c:v>
                </c:pt>
                <c:pt idx="11">
                  <c:v>18093.890508379693</c:v>
                </c:pt>
                <c:pt idx="12">
                  <c:v>79709.543948773688</c:v>
                </c:pt>
                <c:pt idx="13">
                  <c:v>47232.077606031184</c:v>
                </c:pt>
                <c:pt idx="14">
                  <c:v>5585.8688541313004</c:v>
                </c:pt>
                <c:pt idx="15">
                  <c:v>50759.328108494206</c:v>
                </c:pt>
                <c:pt idx="16">
                  <c:v>72883.197566214629</c:v>
                </c:pt>
                <c:pt idx="17">
                  <c:v>40526.773318615458</c:v>
                </c:pt>
                <c:pt idx="18">
                  <c:v>101912.00048833326</c:v>
                </c:pt>
                <c:pt idx="19">
                  <c:v>146981.30715298225</c:v>
                </c:pt>
                <c:pt idx="20">
                  <c:v>418729.16967376141</c:v>
                </c:pt>
              </c:numCache>
            </c:numRef>
          </c:val>
          <c:extLst>
            <c:ext xmlns:c16="http://schemas.microsoft.com/office/drawing/2014/chart" uri="{C3380CC4-5D6E-409C-BE32-E72D297353CC}">
              <c16:uniqueId val="{00000001-1BB3-46AB-86CD-2D34BE4CA5EA}"/>
            </c:ext>
          </c:extLst>
        </c:ser>
        <c:ser>
          <c:idx val="2"/>
          <c:order val="2"/>
          <c:tx>
            <c:strRef>
              <c:f>'2016'!$D$3</c:f>
              <c:strCache>
                <c:ptCount val="1"/>
                <c:pt idx="0">
                  <c:v>Pascoli magri</c:v>
                </c:pt>
              </c:strCache>
            </c:strRef>
          </c:tx>
          <c:spPr>
            <a:solidFill>
              <a:schemeClr val="accent3"/>
            </a:solidFill>
            <a:ln>
              <a:noFill/>
            </a:ln>
            <a:effectLst/>
          </c:spPr>
          <c:invertIfNegative val="0"/>
          <c:cat>
            <c:strRef>
              <c:f>'2016'!$A$4:$A$24</c:f>
              <c:strCache>
                <c:ptCount val="21"/>
                <c:pt idx="0">
                  <c:v>Piemonte</c:v>
                </c:pt>
                <c:pt idx="1">
                  <c:v>Valle d'Aosta</c:v>
                </c:pt>
                <c:pt idx="2">
                  <c:v>Lombardia</c:v>
                </c:pt>
                <c:pt idx="3">
                  <c:v>PA Bolzano</c:v>
                </c:pt>
                <c:pt idx="4">
                  <c:v>PA Trento</c:v>
                </c:pt>
                <c:pt idx="5">
                  <c:v>Veneto</c:v>
                </c:pt>
                <c:pt idx="6">
                  <c:v>Friuli-Venezia Giulia</c:v>
                </c:pt>
                <c:pt idx="7">
                  <c:v>Liguria</c:v>
                </c:pt>
                <c:pt idx="8">
                  <c:v>Emilia-Romagna</c:v>
                </c:pt>
                <c:pt idx="9">
                  <c:v>Toscana</c:v>
                </c:pt>
                <c:pt idx="10">
                  <c:v>Umbria</c:v>
                </c:pt>
                <c:pt idx="11">
                  <c:v>Marche</c:v>
                </c:pt>
                <c:pt idx="12">
                  <c:v>Lazio</c:v>
                </c:pt>
                <c:pt idx="13">
                  <c:v>Abruzzo</c:v>
                </c:pt>
                <c:pt idx="14">
                  <c:v>Molise</c:v>
                </c:pt>
                <c:pt idx="15">
                  <c:v>Campania</c:v>
                </c:pt>
                <c:pt idx="16">
                  <c:v>Puglia</c:v>
                </c:pt>
                <c:pt idx="17">
                  <c:v>Basilicata</c:v>
                </c:pt>
                <c:pt idx="18">
                  <c:v>Calabria</c:v>
                </c:pt>
                <c:pt idx="19">
                  <c:v>Sicilia</c:v>
                </c:pt>
                <c:pt idx="20">
                  <c:v>Sardegna</c:v>
                </c:pt>
              </c:strCache>
            </c:strRef>
          </c:cat>
          <c:val>
            <c:numRef>
              <c:f>'2016'!$D$4:$D$24</c:f>
              <c:numCache>
                <c:formatCode>_-* #,##0_-;\-* #,##0_-;_-* "-"??_-;_-@_-</c:formatCode>
                <c:ptCount val="21"/>
                <c:pt idx="0">
                  <c:v>77203.162554185183</c:v>
                </c:pt>
                <c:pt idx="1">
                  <c:v>31480.214150932909</c:v>
                </c:pt>
                <c:pt idx="2">
                  <c:v>21547.852299570695</c:v>
                </c:pt>
                <c:pt idx="3">
                  <c:v>106734.81681029352</c:v>
                </c:pt>
                <c:pt idx="4">
                  <c:v>72963.899918137817</c:v>
                </c:pt>
                <c:pt idx="5">
                  <c:v>25485.803618922804</c:v>
                </c:pt>
                <c:pt idx="6">
                  <c:v>7542.3516501272998</c:v>
                </c:pt>
                <c:pt idx="7">
                  <c:v>4778.5884465527015</c:v>
                </c:pt>
                <c:pt idx="8">
                  <c:v>12302.8384588155</c:v>
                </c:pt>
                <c:pt idx="9">
                  <c:v>5772.3283375146993</c:v>
                </c:pt>
                <c:pt idx="10">
                  <c:v>15797.6298550561</c:v>
                </c:pt>
                <c:pt idx="11">
                  <c:v>9573.6216151263034</c:v>
                </c:pt>
                <c:pt idx="12">
                  <c:v>33528.336054483225</c:v>
                </c:pt>
                <c:pt idx="13">
                  <c:v>46777.85339699121</c:v>
                </c:pt>
                <c:pt idx="14">
                  <c:v>11869.290297892601</c:v>
                </c:pt>
                <c:pt idx="15">
                  <c:v>60917.853036642555</c:v>
                </c:pt>
                <c:pt idx="16">
                  <c:v>29203.333890915103</c:v>
                </c:pt>
                <c:pt idx="17">
                  <c:v>41120.38193550484</c:v>
                </c:pt>
                <c:pt idx="18">
                  <c:v>36905.849456347634</c:v>
                </c:pt>
                <c:pt idx="19">
                  <c:v>153379.64446443299</c:v>
                </c:pt>
                <c:pt idx="20">
                  <c:v>217345.78721189566</c:v>
                </c:pt>
              </c:numCache>
            </c:numRef>
          </c:val>
          <c:extLst>
            <c:ext xmlns:c16="http://schemas.microsoft.com/office/drawing/2014/chart" uri="{C3380CC4-5D6E-409C-BE32-E72D297353CC}">
              <c16:uniqueId val="{00000002-1BB3-46AB-86CD-2D34BE4CA5EA}"/>
            </c:ext>
          </c:extLst>
        </c:ser>
        <c:ser>
          <c:idx val="3"/>
          <c:order val="3"/>
          <c:tx>
            <c:strRef>
              <c:f>'2016'!$E$3</c:f>
              <c:strCache>
                <c:ptCount val="1"/>
                <c:pt idx="0">
                  <c:v>Pp e pascoli non più destinati alla produzione</c:v>
                </c:pt>
              </c:strCache>
            </c:strRef>
          </c:tx>
          <c:spPr>
            <a:solidFill>
              <a:schemeClr val="accent4"/>
            </a:solidFill>
            <a:ln>
              <a:noFill/>
            </a:ln>
            <a:effectLst/>
          </c:spPr>
          <c:invertIfNegative val="0"/>
          <c:cat>
            <c:strRef>
              <c:f>'2016'!$A$4:$A$24</c:f>
              <c:strCache>
                <c:ptCount val="21"/>
                <c:pt idx="0">
                  <c:v>Piemonte</c:v>
                </c:pt>
                <c:pt idx="1">
                  <c:v>Valle d'Aosta</c:v>
                </c:pt>
                <c:pt idx="2">
                  <c:v>Lombardia</c:v>
                </c:pt>
                <c:pt idx="3">
                  <c:v>PA Bolzano</c:v>
                </c:pt>
                <c:pt idx="4">
                  <c:v>PA Trento</c:v>
                </c:pt>
                <c:pt idx="5">
                  <c:v>Veneto</c:v>
                </c:pt>
                <c:pt idx="6">
                  <c:v>Friuli-Venezia Giulia</c:v>
                </c:pt>
                <c:pt idx="7">
                  <c:v>Liguria</c:v>
                </c:pt>
                <c:pt idx="8">
                  <c:v>Emilia-Romagna</c:v>
                </c:pt>
                <c:pt idx="9">
                  <c:v>Toscana</c:v>
                </c:pt>
                <c:pt idx="10">
                  <c:v>Umbria</c:v>
                </c:pt>
                <c:pt idx="11">
                  <c:v>Marche</c:v>
                </c:pt>
                <c:pt idx="12">
                  <c:v>Lazio</c:v>
                </c:pt>
                <c:pt idx="13">
                  <c:v>Abruzzo</c:v>
                </c:pt>
                <c:pt idx="14">
                  <c:v>Molise</c:v>
                </c:pt>
                <c:pt idx="15">
                  <c:v>Campania</c:v>
                </c:pt>
                <c:pt idx="16">
                  <c:v>Puglia</c:v>
                </c:pt>
                <c:pt idx="17">
                  <c:v>Basilicata</c:v>
                </c:pt>
                <c:pt idx="18">
                  <c:v>Calabria</c:v>
                </c:pt>
                <c:pt idx="19">
                  <c:v>Sicilia</c:v>
                </c:pt>
                <c:pt idx="20">
                  <c:v>Sardegna</c:v>
                </c:pt>
              </c:strCache>
            </c:strRef>
          </c:cat>
          <c:val>
            <c:numRef>
              <c:f>'2016'!$E$4:$E$24</c:f>
              <c:numCache>
                <c:formatCode>_-* #,##0_-;\-* #,##0_-;_-* "-"??_-;_-@_-</c:formatCode>
                <c:ptCount val="21"/>
                <c:pt idx="0">
                  <c:v>565.37654314230008</c:v>
                </c:pt>
                <c:pt idx="1">
                  <c:v>0</c:v>
                </c:pt>
                <c:pt idx="2">
                  <c:v>4024.4691569473998</c:v>
                </c:pt>
                <c:pt idx="3">
                  <c:v>0</c:v>
                </c:pt>
                <c:pt idx="4">
                  <c:v>0</c:v>
                </c:pt>
                <c:pt idx="5">
                  <c:v>606.53906742969991</c:v>
                </c:pt>
                <c:pt idx="6">
                  <c:v>315.70612882020004</c:v>
                </c:pt>
                <c:pt idx="7">
                  <c:v>0</c:v>
                </c:pt>
                <c:pt idx="8">
                  <c:v>3163.3599948698989</c:v>
                </c:pt>
                <c:pt idx="9">
                  <c:v>6065.6106481594998</c:v>
                </c:pt>
                <c:pt idx="10">
                  <c:v>415.110529961</c:v>
                </c:pt>
                <c:pt idx="11">
                  <c:v>4017.0262910355996</c:v>
                </c:pt>
                <c:pt idx="12">
                  <c:v>1909.3592079240002</c:v>
                </c:pt>
                <c:pt idx="13">
                  <c:v>2128.8010452424996</c:v>
                </c:pt>
                <c:pt idx="14">
                  <c:v>5.9613621999999999</c:v>
                </c:pt>
                <c:pt idx="15">
                  <c:v>1060.5760684855002</c:v>
                </c:pt>
                <c:pt idx="16">
                  <c:v>1505.8421925242001</c:v>
                </c:pt>
                <c:pt idx="17">
                  <c:v>11983.269134406801</c:v>
                </c:pt>
                <c:pt idx="18">
                  <c:v>972.9302491369001</c:v>
                </c:pt>
                <c:pt idx="19">
                  <c:v>19448.213383891994</c:v>
                </c:pt>
                <c:pt idx="20">
                  <c:v>2454.9060171471001</c:v>
                </c:pt>
              </c:numCache>
            </c:numRef>
          </c:val>
          <c:extLst>
            <c:ext xmlns:c16="http://schemas.microsoft.com/office/drawing/2014/chart" uri="{C3380CC4-5D6E-409C-BE32-E72D297353CC}">
              <c16:uniqueId val="{00000003-1BB3-46AB-86CD-2D34BE4CA5EA}"/>
            </c:ext>
          </c:extLst>
        </c:ser>
        <c:dLbls>
          <c:showLegendKey val="0"/>
          <c:showVal val="0"/>
          <c:showCatName val="0"/>
          <c:showSerName val="0"/>
          <c:showPercent val="0"/>
          <c:showBubbleSize val="0"/>
        </c:dLbls>
        <c:gapWidth val="150"/>
        <c:overlap val="100"/>
        <c:axId val="1447656592"/>
        <c:axId val="1516154608"/>
      </c:barChart>
      <c:catAx>
        <c:axId val="1447656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516154608"/>
        <c:crosses val="autoZero"/>
        <c:auto val="1"/>
        <c:lblAlgn val="ctr"/>
        <c:lblOffset val="100"/>
        <c:noMultiLvlLbl val="0"/>
      </c:catAx>
      <c:valAx>
        <c:axId val="1516154608"/>
        <c:scaling>
          <c:orientation val="minMax"/>
        </c:scaling>
        <c:delete val="0"/>
        <c:axPos val="l"/>
        <c:majorGridlines>
          <c:spPr>
            <a:ln w="9525" cap="flat" cmpd="sng" algn="ctr">
              <a:solidFill>
                <a:schemeClr val="tx1">
                  <a:lumMod val="15000"/>
                  <a:lumOff val="85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447656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US" sz="1100">
                <a:solidFill>
                  <a:schemeClr val="tx1"/>
                </a:solidFill>
              </a:rPr>
              <a:t>Prati permanenti in siti Natura 2000</a:t>
            </a:r>
          </a:p>
        </c:rich>
      </c:tx>
      <c:overlay val="0"/>
      <c:spPr>
        <a:solidFill>
          <a:sysClr val="window" lastClr="FFFFFF"/>
        </a:solid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it-IT"/>
        </a:p>
      </c:txPr>
    </c:title>
    <c:autoTitleDeleted val="0"/>
    <c:plotArea>
      <c:layout/>
      <c:pieChart>
        <c:varyColors val="1"/>
        <c:ser>
          <c:idx val="0"/>
          <c:order val="0"/>
          <c:dPt>
            <c:idx val="0"/>
            <c:bubble3D val="0"/>
            <c:spPr>
              <a:solidFill>
                <a:srgbClr val="00B050"/>
              </a:solidFill>
              <a:ln>
                <a:noFill/>
              </a:ln>
              <a:effectLst/>
            </c:spPr>
            <c:extLst>
              <c:ext xmlns:c16="http://schemas.microsoft.com/office/drawing/2014/chart" uri="{C3380CC4-5D6E-409C-BE32-E72D297353CC}">
                <c16:uniqueId val="{00000001-ACA1-440B-879D-E6AC82DB4283}"/>
              </c:ext>
            </c:extLst>
          </c:dPt>
          <c:dPt>
            <c:idx val="1"/>
            <c:bubble3D val="0"/>
            <c:spPr>
              <a:solidFill>
                <a:schemeClr val="bg1">
                  <a:lumMod val="65000"/>
                </a:schemeClr>
              </a:solidFill>
              <a:ln>
                <a:noFill/>
              </a:ln>
              <a:effectLst/>
            </c:spPr>
            <c:extLst>
              <c:ext xmlns:c16="http://schemas.microsoft.com/office/drawing/2014/chart" uri="{C3380CC4-5D6E-409C-BE32-E72D297353CC}">
                <c16:uniqueId val="{00000003-ACA1-440B-879D-E6AC82DB4283}"/>
              </c:ext>
            </c:extLst>
          </c:dPt>
          <c:dPt>
            <c:idx val="2"/>
            <c:bubble3D val="0"/>
            <c:spPr>
              <a:solidFill>
                <a:srgbClr val="FF0000"/>
              </a:solidFill>
              <a:ln>
                <a:noFill/>
              </a:ln>
              <a:effectLst/>
            </c:spPr>
            <c:extLst>
              <c:ext xmlns:c16="http://schemas.microsoft.com/office/drawing/2014/chart" uri="{C3380CC4-5D6E-409C-BE32-E72D297353CC}">
                <c16:uniqueId val="{00000005-ACA1-440B-879D-E6AC82DB4283}"/>
              </c:ext>
            </c:extLst>
          </c:dPt>
          <c:dPt>
            <c:idx val="3"/>
            <c:bubble3D val="0"/>
            <c:spPr>
              <a:solidFill>
                <a:srgbClr val="FFC000"/>
              </a:solidFill>
              <a:ln>
                <a:noFill/>
              </a:ln>
              <a:effectLst/>
            </c:spPr>
            <c:extLst>
              <c:ext xmlns:c16="http://schemas.microsoft.com/office/drawing/2014/chart" uri="{C3380CC4-5D6E-409C-BE32-E72D297353CC}">
                <c16:uniqueId val="{00000007-ACA1-440B-879D-E6AC82DB428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it-IT"/>
              </a:p>
            </c:txPr>
            <c:dLblPos val="inEnd"/>
            <c:showLegendKey val="0"/>
            <c:showVal val="0"/>
            <c:showCatName val="0"/>
            <c:showSerName val="0"/>
            <c:showPercent val="1"/>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'Nat2000 prati perm e pascoli '!$A$4:$A$7</c:f>
              <c:strCache>
                <c:ptCount val="4"/>
                <c:pt idx="0">
                  <c:v>Nord</c:v>
                </c:pt>
                <c:pt idx="1">
                  <c:v>Centro</c:v>
                </c:pt>
                <c:pt idx="2">
                  <c:v>Sud</c:v>
                </c:pt>
                <c:pt idx="3">
                  <c:v>Isole</c:v>
                </c:pt>
              </c:strCache>
            </c:strRef>
          </c:cat>
          <c:val>
            <c:numRef>
              <c:f>'Nat2000 prati perm e pascoli '!$B$4:$B$7</c:f>
              <c:numCache>
                <c:formatCode>0%</c:formatCode>
                <c:ptCount val="4"/>
                <c:pt idx="0">
                  <c:v>0.3</c:v>
                </c:pt>
                <c:pt idx="1">
                  <c:v>0.35</c:v>
                </c:pt>
                <c:pt idx="2">
                  <c:v>0.17</c:v>
                </c:pt>
                <c:pt idx="3">
                  <c:v>0.18</c:v>
                </c:pt>
              </c:numCache>
            </c:numRef>
          </c:val>
          <c:extLst>
            <c:ext xmlns:c16="http://schemas.microsoft.com/office/drawing/2014/chart" uri="{C3380CC4-5D6E-409C-BE32-E72D297353CC}">
              <c16:uniqueId val="{00000008-ACA1-440B-879D-E6AC82DB4283}"/>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it-IT"/>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a:solidFill>
                  <a:schemeClr val="tx1"/>
                </a:solidFill>
              </a:rPr>
              <a:t>Pascoli magri in siti Natura 2000</a:t>
            </a:r>
            <a:endParaRPr lang="it-IT" sz="11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pieChart>
        <c:varyColors val="1"/>
        <c:ser>
          <c:idx val="0"/>
          <c:order val="0"/>
          <c:dPt>
            <c:idx val="0"/>
            <c:bubble3D val="0"/>
            <c:spPr>
              <a:solidFill>
                <a:srgbClr val="00B050"/>
              </a:solidFill>
              <a:ln w="19050">
                <a:solidFill>
                  <a:schemeClr val="lt1"/>
                </a:solidFill>
              </a:ln>
              <a:effectLst/>
            </c:spPr>
            <c:extLst>
              <c:ext xmlns:c16="http://schemas.microsoft.com/office/drawing/2014/chart" uri="{C3380CC4-5D6E-409C-BE32-E72D297353CC}">
                <c16:uniqueId val="{00000001-3EA0-486F-8233-27639817C92E}"/>
              </c:ext>
            </c:extLst>
          </c:dPt>
          <c:dPt>
            <c:idx val="1"/>
            <c:bubble3D val="0"/>
            <c:spPr>
              <a:solidFill>
                <a:schemeClr val="bg1">
                  <a:lumMod val="65000"/>
                </a:schemeClr>
              </a:solidFill>
              <a:ln w="19050">
                <a:solidFill>
                  <a:schemeClr val="lt1"/>
                </a:solidFill>
              </a:ln>
              <a:effectLst/>
            </c:spPr>
            <c:extLst>
              <c:ext xmlns:c16="http://schemas.microsoft.com/office/drawing/2014/chart" uri="{C3380CC4-5D6E-409C-BE32-E72D297353CC}">
                <c16:uniqueId val="{00000003-3EA0-486F-8233-27639817C92E}"/>
              </c:ext>
            </c:extLst>
          </c:dPt>
          <c:dPt>
            <c:idx val="2"/>
            <c:bubble3D val="0"/>
            <c:spPr>
              <a:solidFill>
                <a:srgbClr val="FF0000"/>
              </a:solidFill>
              <a:ln w="19050">
                <a:solidFill>
                  <a:schemeClr val="lt1"/>
                </a:solidFill>
              </a:ln>
              <a:effectLst/>
            </c:spPr>
            <c:extLst>
              <c:ext xmlns:c16="http://schemas.microsoft.com/office/drawing/2014/chart" uri="{C3380CC4-5D6E-409C-BE32-E72D297353CC}">
                <c16:uniqueId val="{00000005-3EA0-486F-8233-27639817C92E}"/>
              </c:ext>
            </c:extLst>
          </c:dPt>
          <c:dPt>
            <c:idx val="3"/>
            <c:bubble3D val="0"/>
            <c:spPr>
              <a:solidFill>
                <a:srgbClr val="FFC000"/>
              </a:solidFill>
              <a:ln w="19050">
                <a:solidFill>
                  <a:schemeClr val="lt1"/>
                </a:solidFill>
              </a:ln>
              <a:effectLst/>
            </c:spPr>
            <c:extLst>
              <c:ext xmlns:c16="http://schemas.microsoft.com/office/drawing/2014/chart" uri="{C3380CC4-5D6E-409C-BE32-E72D297353CC}">
                <c16:uniqueId val="{00000007-3EA0-486F-8233-27639817C92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t-IT"/>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'Nat2000 prati perm e pascoli '!$A$21:$A$24</c:f>
              <c:strCache>
                <c:ptCount val="4"/>
                <c:pt idx="0">
                  <c:v>Nord</c:v>
                </c:pt>
                <c:pt idx="1">
                  <c:v>Centro</c:v>
                </c:pt>
                <c:pt idx="2">
                  <c:v>Sud</c:v>
                </c:pt>
                <c:pt idx="3">
                  <c:v>Isole</c:v>
                </c:pt>
              </c:strCache>
            </c:strRef>
          </c:cat>
          <c:val>
            <c:numRef>
              <c:f>'Nat2000 prati perm e pascoli '!$B$21:$B$24</c:f>
              <c:numCache>
                <c:formatCode>0%</c:formatCode>
                <c:ptCount val="4"/>
                <c:pt idx="0">
                  <c:v>0.22</c:v>
                </c:pt>
                <c:pt idx="1">
                  <c:v>0.20050000000000001</c:v>
                </c:pt>
                <c:pt idx="2">
                  <c:v>0.254</c:v>
                </c:pt>
                <c:pt idx="3">
                  <c:v>0.32100000000000001</c:v>
                </c:pt>
              </c:numCache>
            </c:numRef>
          </c:val>
          <c:extLst>
            <c:ext xmlns:c16="http://schemas.microsoft.com/office/drawing/2014/chart" uri="{C3380CC4-5D6E-409C-BE32-E72D297353CC}">
              <c16:uniqueId val="{00000008-3EA0-486F-8233-27639817C92E}"/>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grafici!$A$27</c:f>
              <c:strCache>
                <c:ptCount val="1"/>
                <c:pt idx="0">
                  <c:v>Italia </c:v>
                </c:pt>
              </c:strCache>
            </c:strRef>
          </c:tx>
          <c:spPr>
            <a:solidFill>
              <a:schemeClr val="accent1"/>
            </a:solidFill>
            <a:ln>
              <a:noFill/>
            </a:ln>
            <a:effectLst/>
          </c:spPr>
          <c:invertIfNegative val="0"/>
          <c:cat>
            <c:numRef>
              <c:f>grafici!$B$26:$N$26</c:f>
              <c:numCache>
                <c:formatCode>General</c:formatCode>
                <c:ptCount val="13"/>
                <c:pt idx="0">
                  <c:v>2000</c:v>
                </c:pt>
                <c:pt idx="1">
                  <c:v>2007</c:v>
                </c:pt>
                <c:pt idx="2">
                  <c:v>2008</c:v>
                </c:pt>
                <c:pt idx="3">
                  <c:v>2009</c:v>
                </c:pt>
                <c:pt idx="4">
                  <c:v>2012</c:v>
                </c:pt>
                <c:pt idx="5">
                  <c:v>2013</c:v>
                </c:pt>
                <c:pt idx="6">
                  <c:v>2014</c:v>
                </c:pt>
                <c:pt idx="7">
                  <c:v>2015</c:v>
                </c:pt>
                <c:pt idx="8">
                  <c:v>2016</c:v>
                </c:pt>
                <c:pt idx="9">
                  <c:v>2017</c:v>
                </c:pt>
                <c:pt idx="10">
                  <c:v>2018</c:v>
                </c:pt>
                <c:pt idx="11">
                  <c:v>2019</c:v>
                </c:pt>
                <c:pt idx="12">
                  <c:v>2020</c:v>
                </c:pt>
              </c:numCache>
            </c:numRef>
          </c:cat>
          <c:val>
            <c:numRef>
              <c:f>grafici!$B$27:$N$27</c:f>
              <c:numCache>
                <c:formatCode>General</c:formatCode>
                <c:ptCount val="13"/>
                <c:pt idx="0">
                  <c:v>1</c:v>
                </c:pt>
                <c:pt idx="1">
                  <c:v>1</c:v>
                </c:pt>
                <c:pt idx="2">
                  <c:v>3</c:v>
                </c:pt>
                <c:pt idx="3">
                  <c:v>1</c:v>
                </c:pt>
                <c:pt idx="4">
                  <c:v>2</c:v>
                </c:pt>
                <c:pt idx="5">
                  <c:v>6</c:v>
                </c:pt>
                <c:pt idx="6">
                  <c:v>3</c:v>
                </c:pt>
                <c:pt idx="7">
                  <c:v>7</c:v>
                </c:pt>
                <c:pt idx="8">
                  <c:v>7</c:v>
                </c:pt>
                <c:pt idx="9">
                  <c:v>6</c:v>
                </c:pt>
                <c:pt idx="10">
                  <c:v>6</c:v>
                </c:pt>
                <c:pt idx="11">
                  <c:v>3</c:v>
                </c:pt>
                <c:pt idx="12">
                  <c:v>4</c:v>
                </c:pt>
              </c:numCache>
            </c:numRef>
          </c:val>
          <c:extLst>
            <c:ext xmlns:c16="http://schemas.microsoft.com/office/drawing/2014/chart" uri="{C3380CC4-5D6E-409C-BE32-E72D297353CC}">
              <c16:uniqueId val="{00000000-5E0B-462A-AE80-64F51707D5D7}"/>
            </c:ext>
          </c:extLst>
        </c:ser>
        <c:dLbls>
          <c:showLegendKey val="0"/>
          <c:showVal val="0"/>
          <c:showCatName val="0"/>
          <c:showSerName val="0"/>
          <c:showPercent val="0"/>
          <c:showBubbleSize val="0"/>
        </c:dLbls>
        <c:gapWidth val="219"/>
        <c:overlap val="-27"/>
        <c:axId val="304114575"/>
        <c:axId val="260404559"/>
      </c:barChart>
      <c:catAx>
        <c:axId val="3041145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260404559"/>
        <c:crosses val="autoZero"/>
        <c:auto val="1"/>
        <c:lblAlgn val="ctr"/>
        <c:lblOffset val="100"/>
        <c:noMultiLvlLbl val="0"/>
      </c:catAx>
      <c:valAx>
        <c:axId val="26040455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30411457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7136482939632549E-2"/>
          <c:y val="0.19486111111111112"/>
          <c:w val="0.90286351706036749"/>
          <c:h val="0.54206692913385823"/>
        </c:manualLayout>
      </c:layout>
      <c:barChart>
        <c:barDir val="col"/>
        <c:grouping val="clustered"/>
        <c:varyColors val="0"/>
        <c:ser>
          <c:idx val="0"/>
          <c:order val="0"/>
          <c:tx>
            <c:strRef>
              <c:f>grafici!$R$1</c:f>
              <c:strCache>
                <c:ptCount val="1"/>
                <c:pt idx="0">
                  <c:v>N. emergenze</c:v>
                </c:pt>
              </c:strCache>
            </c:strRef>
          </c:tx>
          <c:spPr>
            <a:solidFill>
              <a:schemeClr val="accent1"/>
            </a:solidFill>
            <a:ln>
              <a:noFill/>
            </a:ln>
            <a:effectLst/>
          </c:spPr>
          <c:invertIfNegative val="0"/>
          <c:cat>
            <c:strRef>
              <c:f>grafici!$Q$2:$Q$23</c:f>
              <c:strCache>
                <c:ptCount val="21"/>
                <c:pt idx="0">
                  <c:v>Abruzzo </c:v>
                </c:pt>
                <c:pt idx="1">
                  <c:v>Basilicata </c:v>
                </c:pt>
                <c:pt idx="2">
                  <c:v>Bolzano </c:v>
                </c:pt>
                <c:pt idx="3">
                  <c:v>Calabria </c:v>
                </c:pt>
                <c:pt idx="4">
                  <c:v>Campania </c:v>
                </c:pt>
                <c:pt idx="5">
                  <c:v>Emilia R </c:v>
                </c:pt>
                <c:pt idx="6">
                  <c:v>Friuli V.G. </c:v>
                </c:pt>
                <c:pt idx="7">
                  <c:v>Lazio </c:v>
                </c:pt>
                <c:pt idx="8">
                  <c:v>Liguria </c:v>
                </c:pt>
                <c:pt idx="9">
                  <c:v>Lombardia </c:v>
                </c:pt>
                <c:pt idx="10">
                  <c:v>Marche </c:v>
                </c:pt>
                <c:pt idx="11">
                  <c:v>Molise </c:v>
                </c:pt>
                <c:pt idx="12">
                  <c:v>Piemonte </c:v>
                </c:pt>
                <c:pt idx="13">
                  <c:v>Puglia </c:v>
                </c:pt>
                <c:pt idx="14">
                  <c:v>Sardegna </c:v>
                </c:pt>
                <c:pt idx="15">
                  <c:v>Sicilia </c:v>
                </c:pt>
                <c:pt idx="16">
                  <c:v>Toscana </c:v>
                </c:pt>
                <c:pt idx="17">
                  <c:v>Trento </c:v>
                </c:pt>
                <c:pt idx="18">
                  <c:v>Umbria </c:v>
                </c:pt>
                <c:pt idx="19">
                  <c:v>Valle d'Aosta </c:v>
                </c:pt>
                <c:pt idx="20">
                  <c:v>Veneto </c:v>
                </c:pt>
              </c:strCache>
            </c:strRef>
          </c:cat>
          <c:val>
            <c:numRef>
              <c:f>grafici!$R$2:$R$23</c:f>
              <c:numCache>
                <c:formatCode>0</c:formatCode>
                <c:ptCount val="22"/>
                <c:pt idx="0">
                  <c:v>0</c:v>
                </c:pt>
                <c:pt idx="1">
                  <c:v>0</c:v>
                </c:pt>
                <c:pt idx="2">
                  <c:v>0</c:v>
                </c:pt>
                <c:pt idx="3">
                  <c:v>0</c:v>
                </c:pt>
                <c:pt idx="4">
                  <c:v>6</c:v>
                </c:pt>
                <c:pt idx="5">
                  <c:v>4</c:v>
                </c:pt>
                <c:pt idx="6">
                  <c:v>2</c:v>
                </c:pt>
                <c:pt idx="7">
                  <c:v>9</c:v>
                </c:pt>
                <c:pt idx="8">
                  <c:v>0</c:v>
                </c:pt>
                <c:pt idx="9">
                  <c:v>6</c:v>
                </c:pt>
                <c:pt idx="10">
                  <c:v>4</c:v>
                </c:pt>
                <c:pt idx="11">
                  <c:v>1</c:v>
                </c:pt>
                <c:pt idx="12">
                  <c:v>7</c:v>
                </c:pt>
                <c:pt idx="13">
                  <c:v>1</c:v>
                </c:pt>
                <c:pt idx="14">
                  <c:v>1</c:v>
                </c:pt>
                <c:pt idx="15">
                  <c:v>2</c:v>
                </c:pt>
                <c:pt idx="16">
                  <c:v>4</c:v>
                </c:pt>
                <c:pt idx="17">
                  <c:v>0</c:v>
                </c:pt>
                <c:pt idx="18">
                  <c:v>0</c:v>
                </c:pt>
                <c:pt idx="19">
                  <c:v>0</c:v>
                </c:pt>
                <c:pt idx="20">
                  <c:v>4</c:v>
                </c:pt>
              </c:numCache>
            </c:numRef>
          </c:val>
          <c:extLst>
            <c:ext xmlns:c16="http://schemas.microsoft.com/office/drawing/2014/chart" uri="{C3380CC4-5D6E-409C-BE32-E72D297353CC}">
              <c16:uniqueId val="{00000000-4497-4F2F-881F-2230DFD1CC99}"/>
            </c:ext>
          </c:extLst>
        </c:ser>
        <c:dLbls>
          <c:showLegendKey val="0"/>
          <c:showVal val="0"/>
          <c:showCatName val="0"/>
          <c:showSerName val="0"/>
          <c:showPercent val="0"/>
          <c:showBubbleSize val="0"/>
        </c:dLbls>
        <c:gapWidth val="219"/>
        <c:overlap val="-27"/>
        <c:axId val="310831983"/>
        <c:axId val="194694335"/>
      </c:barChart>
      <c:catAx>
        <c:axId val="3108319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4694335"/>
        <c:crosses val="autoZero"/>
        <c:auto val="1"/>
        <c:lblAlgn val="ctr"/>
        <c:lblOffset val="100"/>
        <c:noMultiLvlLbl val="0"/>
      </c:catAx>
      <c:valAx>
        <c:axId val="194694335"/>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31083198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22"/>
            <c:invertIfNegative val="0"/>
            <c:bubble3D val="0"/>
            <c:spPr>
              <a:solidFill>
                <a:srgbClr val="FFC000"/>
              </a:solidFill>
              <a:ln>
                <a:noFill/>
              </a:ln>
              <a:effectLst/>
            </c:spPr>
            <c:extLst>
              <c:ext xmlns:c16="http://schemas.microsoft.com/office/drawing/2014/chart" uri="{C3380CC4-5D6E-409C-BE32-E72D297353CC}">
                <c16:uniqueId val="{00000001-7D4C-42CA-BAE3-5AB3979FCF73}"/>
              </c:ext>
            </c:extLst>
          </c:dPt>
          <c:cat>
            <c:strRef>
              <c:f>'Indice di frammentazione'!$G$2:$G$24</c:f>
              <c:strCache>
                <c:ptCount val="23"/>
                <c:pt idx="0">
                  <c:v>Piemonte</c:v>
                </c:pt>
                <c:pt idx="1">
                  <c:v>Valle d'Aosta </c:v>
                </c:pt>
                <c:pt idx="2">
                  <c:v>Liguria</c:v>
                </c:pt>
                <c:pt idx="3">
                  <c:v>Lombardia</c:v>
                </c:pt>
                <c:pt idx="4">
                  <c:v>Trentino-Alto Adige/Südtirol</c:v>
                </c:pt>
                <c:pt idx="5">
                  <c:v>Provincia Autonoma Bolzano </c:v>
                </c:pt>
                <c:pt idx="6">
                  <c:v>Provincia Autonoma Trento</c:v>
                </c:pt>
                <c:pt idx="7">
                  <c:v>Veneto</c:v>
                </c:pt>
                <c:pt idx="8">
                  <c:v>Friuli-Venezia Giulia</c:v>
                </c:pt>
                <c:pt idx="9">
                  <c:v>Emilia-Romagna</c:v>
                </c:pt>
                <c:pt idx="10">
                  <c:v>Toscana</c:v>
                </c:pt>
                <c:pt idx="11">
                  <c:v>Umbria</c:v>
                </c:pt>
                <c:pt idx="12">
                  <c:v>Marche</c:v>
                </c:pt>
                <c:pt idx="13">
                  <c:v>Lazio</c:v>
                </c:pt>
                <c:pt idx="14">
                  <c:v>Abruzzo</c:v>
                </c:pt>
                <c:pt idx="15">
                  <c:v>Molise</c:v>
                </c:pt>
                <c:pt idx="16">
                  <c:v>Campania</c:v>
                </c:pt>
                <c:pt idx="17">
                  <c:v>Puglia</c:v>
                </c:pt>
                <c:pt idx="18">
                  <c:v>Basilicata</c:v>
                </c:pt>
                <c:pt idx="19">
                  <c:v>Calabria</c:v>
                </c:pt>
                <c:pt idx="20">
                  <c:v>Sicilia</c:v>
                </c:pt>
                <c:pt idx="21">
                  <c:v>Sardegna</c:v>
                </c:pt>
                <c:pt idx="22">
                  <c:v>Italia</c:v>
                </c:pt>
              </c:strCache>
            </c:strRef>
          </c:cat>
          <c:val>
            <c:numRef>
              <c:f>'Indice di frammentazione'!$H$2:$H$24</c:f>
              <c:numCache>
                <c:formatCode>General</c:formatCode>
                <c:ptCount val="23"/>
                <c:pt idx="0">
                  <c:v>41.3</c:v>
                </c:pt>
                <c:pt idx="1">
                  <c:v>4.0999999999999996</c:v>
                </c:pt>
                <c:pt idx="2">
                  <c:v>38.4</c:v>
                </c:pt>
                <c:pt idx="3">
                  <c:v>52.4</c:v>
                </c:pt>
                <c:pt idx="4">
                  <c:v>7.9</c:v>
                </c:pt>
                <c:pt idx="5">
                  <c:v>5.2</c:v>
                </c:pt>
                <c:pt idx="6">
                  <c:v>11.1</c:v>
                </c:pt>
                <c:pt idx="7">
                  <c:v>57.3</c:v>
                </c:pt>
                <c:pt idx="8">
                  <c:v>44.4</c:v>
                </c:pt>
                <c:pt idx="9">
                  <c:v>52.7</c:v>
                </c:pt>
                <c:pt idx="10">
                  <c:v>42</c:v>
                </c:pt>
                <c:pt idx="11">
                  <c:v>31.1</c:v>
                </c:pt>
                <c:pt idx="12">
                  <c:v>45.7</c:v>
                </c:pt>
                <c:pt idx="13">
                  <c:v>39.4</c:v>
                </c:pt>
                <c:pt idx="14">
                  <c:v>35.200000000000003</c:v>
                </c:pt>
                <c:pt idx="15">
                  <c:v>39.299999999999997</c:v>
                </c:pt>
                <c:pt idx="16">
                  <c:v>46</c:v>
                </c:pt>
                <c:pt idx="17">
                  <c:v>51.8</c:v>
                </c:pt>
                <c:pt idx="18">
                  <c:v>18.899999999999999</c:v>
                </c:pt>
                <c:pt idx="19">
                  <c:v>27.2</c:v>
                </c:pt>
                <c:pt idx="20">
                  <c:v>31.2</c:v>
                </c:pt>
                <c:pt idx="21">
                  <c:v>17.600000000000001</c:v>
                </c:pt>
                <c:pt idx="22">
                  <c:v>38.299999999999997</c:v>
                </c:pt>
              </c:numCache>
            </c:numRef>
          </c:val>
          <c:extLst>
            <c:ext xmlns:c16="http://schemas.microsoft.com/office/drawing/2014/chart" uri="{C3380CC4-5D6E-409C-BE32-E72D297353CC}">
              <c16:uniqueId val="{00000002-7D4C-42CA-BAE3-5AB3979FCF73}"/>
            </c:ext>
          </c:extLst>
        </c:ser>
        <c:dLbls>
          <c:showLegendKey val="0"/>
          <c:showVal val="0"/>
          <c:showCatName val="0"/>
          <c:showSerName val="0"/>
          <c:showPercent val="0"/>
          <c:showBubbleSize val="0"/>
        </c:dLbls>
        <c:gapWidth val="219"/>
        <c:overlap val="-27"/>
        <c:axId val="1202022096"/>
        <c:axId val="1283551712"/>
      </c:barChart>
      <c:catAx>
        <c:axId val="1202022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283551712"/>
        <c:crosses val="autoZero"/>
        <c:auto val="1"/>
        <c:lblAlgn val="ctr"/>
        <c:lblOffset val="100"/>
        <c:noMultiLvlLbl val="0"/>
      </c:catAx>
      <c:valAx>
        <c:axId val="12835517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2020220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userShapes r:id="rId4"/>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'Consumo suolo (2018)'!$J$2</c:f>
              <c:strCache>
                <c:ptCount val="1"/>
                <c:pt idx="0">
                  <c:v>2012</c:v>
                </c:pt>
              </c:strCache>
            </c:strRef>
          </c:tx>
          <c:spPr>
            <a:solidFill>
              <a:schemeClr val="accent1"/>
            </a:solidFill>
            <a:ln>
              <a:noFill/>
            </a:ln>
            <a:effectLst/>
          </c:spPr>
          <c:invertIfNegative val="0"/>
          <c:cat>
            <c:strRef>
              <c:f>'Consumo suolo (2018)'!$I$3:$I$23</c:f>
              <c:strCache>
                <c:ptCount val="21"/>
                <c:pt idx="0">
                  <c:v>Piemonte</c:v>
                </c:pt>
                <c:pt idx="1">
                  <c:v>Valle d'Aosta</c:v>
                </c:pt>
                <c:pt idx="2">
                  <c:v>Liguria</c:v>
                </c:pt>
                <c:pt idx="3">
                  <c:v>Lombardia</c:v>
                </c:pt>
                <c:pt idx="4">
                  <c:v>Trentino-Alto Adige</c:v>
                </c:pt>
                <c:pt idx="5">
                  <c:v>Veneto</c:v>
                </c:pt>
                <c:pt idx="6">
                  <c:v>Friuli-Venezia Giulia</c:v>
                </c:pt>
                <c:pt idx="7">
                  <c:v>Emilia-Romagna</c:v>
                </c:pt>
                <c:pt idx="8">
                  <c:v>Toscana</c:v>
                </c:pt>
                <c:pt idx="9">
                  <c:v>Umbria</c:v>
                </c:pt>
                <c:pt idx="10">
                  <c:v>Marche</c:v>
                </c:pt>
                <c:pt idx="11">
                  <c:v>Lazio</c:v>
                </c:pt>
                <c:pt idx="12">
                  <c:v>Abruzzo</c:v>
                </c:pt>
                <c:pt idx="13">
                  <c:v>Molise</c:v>
                </c:pt>
                <c:pt idx="14">
                  <c:v>Campania</c:v>
                </c:pt>
                <c:pt idx="15">
                  <c:v>Puglia</c:v>
                </c:pt>
                <c:pt idx="16">
                  <c:v>Basilicata</c:v>
                </c:pt>
                <c:pt idx="17">
                  <c:v>Calabria</c:v>
                </c:pt>
                <c:pt idx="18">
                  <c:v>Sicilia</c:v>
                </c:pt>
                <c:pt idx="19">
                  <c:v>Sardegna</c:v>
                </c:pt>
                <c:pt idx="20">
                  <c:v>Italia</c:v>
                </c:pt>
              </c:strCache>
            </c:strRef>
          </c:cat>
          <c:val>
            <c:numRef>
              <c:f>'Consumo suolo (2018)'!$J$3:$J$23</c:f>
              <c:numCache>
                <c:formatCode>General</c:formatCode>
                <c:ptCount val="21"/>
                <c:pt idx="0">
                  <c:v>6.71</c:v>
                </c:pt>
                <c:pt idx="1">
                  <c:v>2.88</c:v>
                </c:pt>
                <c:pt idx="2">
                  <c:v>8.27</c:v>
                </c:pt>
                <c:pt idx="3">
                  <c:v>12.85</c:v>
                </c:pt>
                <c:pt idx="4">
                  <c:v>4.4800000000000004</c:v>
                </c:pt>
                <c:pt idx="5">
                  <c:v>12.19</c:v>
                </c:pt>
                <c:pt idx="6">
                  <c:v>8.7899999999999991</c:v>
                </c:pt>
                <c:pt idx="7">
                  <c:v>9.49</c:v>
                </c:pt>
                <c:pt idx="8">
                  <c:v>7.06</c:v>
                </c:pt>
                <c:pt idx="9">
                  <c:v>5.56</c:v>
                </c:pt>
                <c:pt idx="10">
                  <c:v>7.12</c:v>
                </c:pt>
                <c:pt idx="11">
                  <c:v>8.18</c:v>
                </c:pt>
                <c:pt idx="12">
                  <c:v>5.03</c:v>
                </c:pt>
                <c:pt idx="13">
                  <c:v>4.05</c:v>
                </c:pt>
                <c:pt idx="14">
                  <c:v>10.29</c:v>
                </c:pt>
                <c:pt idx="15">
                  <c:v>8.31</c:v>
                </c:pt>
                <c:pt idx="16">
                  <c:v>3.36</c:v>
                </c:pt>
                <c:pt idx="17">
                  <c:v>5.1100000000000003</c:v>
                </c:pt>
                <c:pt idx="18">
                  <c:v>7.12</c:v>
                </c:pt>
                <c:pt idx="19">
                  <c:v>3.71</c:v>
                </c:pt>
                <c:pt idx="20">
                  <c:v>7.54</c:v>
                </c:pt>
              </c:numCache>
            </c:numRef>
          </c:val>
          <c:extLst>
            <c:ext xmlns:c16="http://schemas.microsoft.com/office/drawing/2014/chart" uri="{C3380CC4-5D6E-409C-BE32-E72D297353CC}">
              <c16:uniqueId val="{00000000-0319-48DA-BBCC-F36D2A460856}"/>
            </c:ext>
          </c:extLst>
        </c:ser>
        <c:ser>
          <c:idx val="1"/>
          <c:order val="1"/>
          <c:tx>
            <c:strRef>
              <c:f>'Consumo suolo (2018)'!$K$2</c:f>
              <c:strCache>
                <c:ptCount val="1"/>
                <c:pt idx="0">
                  <c:v>2015</c:v>
                </c:pt>
              </c:strCache>
            </c:strRef>
          </c:tx>
          <c:spPr>
            <a:solidFill>
              <a:schemeClr val="accent2"/>
            </a:solidFill>
            <a:ln>
              <a:noFill/>
            </a:ln>
            <a:effectLst/>
          </c:spPr>
          <c:invertIfNegative val="0"/>
          <c:cat>
            <c:strRef>
              <c:f>'Consumo suolo (2018)'!$I$3:$I$23</c:f>
              <c:strCache>
                <c:ptCount val="21"/>
                <c:pt idx="0">
                  <c:v>Piemonte</c:v>
                </c:pt>
                <c:pt idx="1">
                  <c:v>Valle d'Aosta</c:v>
                </c:pt>
                <c:pt idx="2">
                  <c:v>Liguria</c:v>
                </c:pt>
                <c:pt idx="3">
                  <c:v>Lombardia</c:v>
                </c:pt>
                <c:pt idx="4">
                  <c:v>Trentino-Alto Adige</c:v>
                </c:pt>
                <c:pt idx="5">
                  <c:v>Veneto</c:v>
                </c:pt>
                <c:pt idx="6">
                  <c:v>Friuli-Venezia Giulia</c:v>
                </c:pt>
                <c:pt idx="7">
                  <c:v>Emilia-Romagna</c:v>
                </c:pt>
                <c:pt idx="8">
                  <c:v>Toscana</c:v>
                </c:pt>
                <c:pt idx="9">
                  <c:v>Umbria</c:v>
                </c:pt>
                <c:pt idx="10">
                  <c:v>Marche</c:v>
                </c:pt>
                <c:pt idx="11">
                  <c:v>Lazio</c:v>
                </c:pt>
                <c:pt idx="12">
                  <c:v>Abruzzo</c:v>
                </c:pt>
                <c:pt idx="13">
                  <c:v>Molise</c:v>
                </c:pt>
                <c:pt idx="14">
                  <c:v>Campania</c:v>
                </c:pt>
                <c:pt idx="15">
                  <c:v>Puglia</c:v>
                </c:pt>
                <c:pt idx="16">
                  <c:v>Basilicata</c:v>
                </c:pt>
                <c:pt idx="17">
                  <c:v>Calabria</c:v>
                </c:pt>
                <c:pt idx="18">
                  <c:v>Sicilia</c:v>
                </c:pt>
                <c:pt idx="19">
                  <c:v>Sardegna</c:v>
                </c:pt>
                <c:pt idx="20">
                  <c:v>Italia</c:v>
                </c:pt>
              </c:strCache>
            </c:strRef>
          </c:cat>
          <c:val>
            <c:numRef>
              <c:f>'Consumo suolo (2018)'!$K$3:$K$23</c:f>
              <c:numCache>
                <c:formatCode>0.00</c:formatCode>
                <c:ptCount val="21"/>
                <c:pt idx="0">
                  <c:v>6.73</c:v>
                </c:pt>
                <c:pt idx="1">
                  <c:v>2.9</c:v>
                </c:pt>
                <c:pt idx="2">
                  <c:v>8.2899999999999991</c:v>
                </c:pt>
                <c:pt idx="3">
                  <c:v>12.93</c:v>
                </c:pt>
                <c:pt idx="4">
                  <c:v>4.53</c:v>
                </c:pt>
                <c:pt idx="5">
                  <c:v>12.26</c:v>
                </c:pt>
                <c:pt idx="6">
                  <c:v>8.86</c:v>
                </c:pt>
                <c:pt idx="7">
                  <c:v>9.57</c:v>
                </c:pt>
                <c:pt idx="8">
                  <c:v>7.08</c:v>
                </c:pt>
                <c:pt idx="9">
                  <c:v>5.62</c:v>
                </c:pt>
                <c:pt idx="10">
                  <c:v>7.19</c:v>
                </c:pt>
                <c:pt idx="11">
                  <c:v>8.25</c:v>
                </c:pt>
                <c:pt idx="12">
                  <c:v>5.07</c:v>
                </c:pt>
                <c:pt idx="13">
                  <c:v>4.07</c:v>
                </c:pt>
                <c:pt idx="14">
                  <c:v>10.38</c:v>
                </c:pt>
                <c:pt idx="15">
                  <c:v>8.39</c:v>
                </c:pt>
                <c:pt idx="16">
                  <c:v>3.4</c:v>
                </c:pt>
                <c:pt idx="17">
                  <c:v>5.18</c:v>
                </c:pt>
                <c:pt idx="18">
                  <c:v>7.18</c:v>
                </c:pt>
                <c:pt idx="19">
                  <c:v>3.74</c:v>
                </c:pt>
                <c:pt idx="20">
                  <c:v>7.59</c:v>
                </c:pt>
              </c:numCache>
            </c:numRef>
          </c:val>
          <c:extLst>
            <c:ext xmlns:c16="http://schemas.microsoft.com/office/drawing/2014/chart" uri="{C3380CC4-5D6E-409C-BE32-E72D297353CC}">
              <c16:uniqueId val="{00000001-0319-48DA-BBCC-F36D2A460856}"/>
            </c:ext>
          </c:extLst>
        </c:ser>
        <c:ser>
          <c:idx val="2"/>
          <c:order val="2"/>
          <c:tx>
            <c:strRef>
              <c:f>'Consumo suolo (2018)'!$L$2</c:f>
              <c:strCache>
                <c:ptCount val="1"/>
                <c:pt idx="0">
                  <c:v>2016</c:v>
                </c:pt>
              </c:strCache>
            </c:strRef>
          </c:tx>
          <c:spPr>
            <a:solidFill>
              <a:schemeClr val="accent3"/>
            </a:solidFill>
            <a:ln>
              <a:noFill/>
            </a:ln>
            <a:effectLst/>
          </c:spPr>
          <c:invertIfNegative val="0"/>
          <c:cat>
            <c:strRef>
              <c:f>'Consumo suolo (2018)'!$I$3:$I$23</c:f>
              <c:strCache>
                <c:ptCount val="21"/>
                <c:pt idx="0">
                  <c:v>Piemonte</c:v>
                </c:pt>
                <c:pt idx="1">
                  <c:v>Valle d'Aosta</c:v>
                </c:pt>
                <c:pt idx="2">
                  <c:v>Liguria</c:v>
                </c:pt>
                <c:pt idx="3">
                  <c:v>Lombardia</c:v>
                </c:pt>
                <c:pt idx="4">
                  <c:v>Trentino-Alto Adige</c:v>
                </c:pt>
                <c:pt idx="5">
                  <c:v>Veneto</c:v>
                </c:pt>
                <c:pt idx="6">
                  <c:v>Friuli-Venezia Giulia</c:v>
                </c:pt>
                <c:pt idx="7">
                  <c:v>Emilia-Romagna</c:v>
                </c:pt>
                <c:pt idx="8">
                  <c:v>Toscana</c:v>
                </c:pt>
                <c:pt idx="9">
                  <c:v>Umbria</c:v>
                </c:pt>
                <c:pt idx="10">
                  <c:v>Marche</c:v>
                </c:pt>
                <c:pt idx="11">
                  <c:v>Lazio</c:v>
                </c:pt>
                <c:pt idx="12">
                  <c:v>Abruzzo</c:v>
                </c:pt>
                <c:pt idx="13">
                  <c:v>Molise</c:v>
                </c:pt>
                <c:pt idx="14">
                  <c:v>Campania</c:v>
                </c:pt>
                <c:pt idx="15">
                  <c:v>Puglia</c:v>
                </c:pt>
                <c:pt idx="16">
                  <c:v>Basilicata</c:v>
                </c:pt>
                <c:pt idx="17">
                  <c:v>Calabria</c:v>
                </c:pt>
                <c:pt idx="18">
                  <c:v>Sicilia</c:v>
                </c:pt>
                <c:pt idx="19">
                  <c:v>Sardegna</c:v>
                </c:pt>
                <c:pt idx="20">
                  <c:v>Italia</c:v>
                </c:pt>
              </c:strCache>
            </c:strRef>
          </c:cat>
          <c:val>
            <c:numRef>
              <c:f>'Consumo suolo (2018)'!$L$3:$L$23</c:f>
              <c:numCache>
                <c:formatCode>0.00</c:formatCode>
                <c:ptCount val="21"/>
                <c:pt idx="0">
                  <c:v>6.75</c:v>
                </c:pt>
                <c:pt idx="1">
                  <c:v>2.91</c:v>
                </c:pt>
                <c:pt idx="2">
                  <c:v>8.31</c:v>
                </c:pt>
                <c:pt idx="3">
                  <c:v>12.96</c:v>
                </c:pt>
                <c:pt idx="4">
                  <c:v>4.53</c:v>
                </c:pt>
                <c:pt idx="5">
                  <c:v>12.29</c:v>
                </c:pt>
                <c:pt idx="6">
                  <c:v>8.86</c:v>
                </c:pt>
                <c:pt idx="7">
                  <c:v>9.59</c:v>
                </c:pt>
                <c:pt idx="8">
                  <c:v>7.1</c:v>
                </c:pt>
                <c:pt idx="9">
                  <c:v>5.63</c:v>
                </c:pt>
                <c:pt idx="10">
                  <c:v>7.21</c:v>
                </c:pt>
                <c:pt idx="11">
                  <c:v>8.27</c:v>
                </c:pt>
                <c:pt idx="12">
                  <c:v>5.07</c:v>
                </c:pt>
                <c:pt idx="13">
                  <c:v>4.08</c:v>
                </c:pt>
                <c:pt idx="14">
                  <c:v>10.4</c:v>
                </c:pt>
                <c:pt idx="15">
                  <c:v>8.41</c:v>
                </c:pt>
                <c:pt idx="16">
                  <c:v>3.4</c:v>
                </c:pt>
                <c:pt idx="17">
                  <c:v>5.19</c:v>
                </c:pt>
                <c:pt idx="18">
                  <c:v>7.2</c:v>
                </c:pt>
                <c:pt idx="19">
                  <c:v>3.75</c:v>
                </c:pt>
                <c:pt idx="20">
                  <c:v>7.61</c:v>
                </c:pt>
              </c:numCache>
            </c:numRef>
          </c:val>
          <c:extLst>
            <c:ext xmlns:c16="http://schemas.microsoft.com/office/drawing/2014/chart" uri="{C3380CC4-5D6E-409C-BE32-E72D297353CC}">
              <c16:uniqueId val="{00000002-0319-48DA-BBCC-F36D2A460856}"/>
            </c:ext>
          </c:extLst>
        </c:ser>
        <c:ser>
          <c:idx val="3"/>
          <c:order val="3"/>
          <c:tx>
            <c:strRef>
              <c:f>'Consumo suolo (2018)'!$M$2</c:f>
              <c:strCache>
                <c:ptCount val="1"/>
                <c:pt idx="0">
                  <c:v>2017</c:v>
                </c:pt>
              </c:strCache>
            </c:strRef>
          </c:tx>
          <c:spPr>
            <a:solidFill>
              <a:schemeClr val="accent4"/>
            </a:solidFill>
            <a:ln>
              <a:noFill/>
            </a:ln>
            <a:effectLst/>
          </c:spPr>
          <c:invertIfNegative val="0"/>
          <c:cat>
            <c:strRef>
              <c:f>'Consumo suolo (2018)'!$I$3:$I$23</c:f>
              <c:strCache>
                <c:ptCount val="21"/>
                <c:pt idx="0">
                  <c:v>Piemonte</c:v>
                </c:pt>
                <c:pt idx="1">
                  <c:v>Valle d'Aosta</c:v>
                </c:pt>
                <c:pt idx="2">
                  <c:v>Liguria</c:v>
                </c:pt>
                <c:pt idx="3">
                  <c:v>Lombardia</c:v>
                </c:pt>
                <c:pt idx="4">
                  <c:v>Trentino-Alto Adige</c:v>
                </c:pt>
                <c:pt idx="5">
                  <c:v>Veneto</c:v>
                </c:pt>
                <c:pt idx="6">
                  <c:v>Friuli-Venezia Giulia</c:v>
                </c:pt>
                <c:pt idx="7">
                  <c:v>Emilia-Romagna</c:v>
                </c:pt>
                <c:pt idx="8">
                  <c:v>Toscana</c:v>
                </c:pt>
                <c:pt idx="9">
                  <c:v>Umbria</c:v>
                </c:pt>
                <c:pt idx="10">
                  <c:v>Marche</c:v>
                </c:pt>
                <c:pt idx="11">
                  <c:v>Lazio</c:v>
                </c:pt>
                <c:pt idx="12">
                  <c:v>Abruzzo</c:v>
                </c:pt>
                <c:pt idx="13">
                  <c:v>Molise</c:v>
                </c:pt>
                <c:pt idx="14">
                  <c:v>Campania</c:v>
                </c:pt>
                <c:pt idx="15">
                  <c:v>Puglia</c:v>
                </c:pt>
                <c:pt idx="16">
                  <c:v>Basilicata</c:v>
                </c:pt>
                <c:pt idx="17">
                  <c:v>Calabria</c:v>
                </c:pt>
                <c:pt idx="18">
                  <c:v>Sicilia</c:v>
                </c:pt>
                <c:pt idx="19">
                  <c:v>Sardegna</c:v>
                </c:pt>
                <c:pt idx="20">
                  <c:v>Italia</c:v>
                </c:pt>
              </c:strCache>
            </c:strRef>
          </c:cat>
          <c:val>
            <c:numRef>
              <c:f>'Consumo suolo (2018)'!$M$3:$M$23</c:f>
              <c:numCache>
                <c:formatCode>0.00</c:formatCode>
                <c:ptCount val="21"/>
                <c:pt idx="0">
                  <c:v>6.77</c:v>
                </c:pt>
                <c:pt idx="1">
                  <c:v>2.91</c:v>
                </c:pt>
                <c:pt idx="2">
                  <c:v>8.31</c:v>
                </c:pt>
                <c:pt idx="3">
                  <c:v>12.98</c:v>
                </c:pt>
                <c:pt idx="4">
                  <c:v>4.55</c:v>
                </c:pt>
                <c:pt idx="5">
                  <c:v>12.35</c:v>
                </c:pt>
                <c:pt idx="6">
                  <c:v>8.9</c:v>
                </c:pt>
                <c:pt idx="7">
                  <c:v>9.6</c:v>
                </c:pt>
                <c:pt idx="8">
                  <c:v>7.1</c:v>
                </c:pt>
                <c:pt idx="9">
                  <c:v>5.63</c:v>
                </c:pt>
                <c:pt idx="10">
                  <c:v>7.22</c:v>
                </c:pt>
                <c:pt idx="11">
                  <c:v>8.2899999999999991</c:v>
                </c:pt>
                <c:pt idx="12">
                  <c:v>5.08</c:v>
                </c:pt>
                <c:pt idx="13">
                  <c:v>4.09</c:v>
                </c:pt>
                <c:pt idx="14">
                  <c:v>10.42</c:v>
                </c:pt>
                <c:pt idx="15">
                  <c:v>8.43</c:v>
                </c:pt>
                <c:pt idx="16">
                  <c:v>3.41</c:v>
                </c:pt>
                <c:pt idx="17">
                  <c:v>5.19</c:v>
                </c:pt>
                <c:pt idx="18">
                  <c:v>7.21</c:v>
                </c:pt>
                <c:pt idx="19">
                  <c:v>3.76</c:v>
                </c:pt>
                <c:pt idx="20">
                  <c:v>7.63</c:v>
                </c:pt>
              </c:numCache>
            </c:numRef>
          </c:val>
          <c:extLst>
            <c:ext xmlns:c16="http://schemas.microsoft.com/office/drawing/2014/chart" uri="{C3380CC4-5D6E-409C-BE32-E72D297353CC}">
              <c16:uniqueId val="{00000003-0319-48DA-BBCC-F36D2A460856}"/>
            </c:ext>
          </c:extLst>
        </c:ser>
        <c:ser>
          <c:idx val="4"/>
          <c:order val="4"/>
          <c:tx>
            <c:strRef>
              <c:f>'Consumo suolo (2018)'!$N$2</c:f>
              <c:strCache>
                <c:ptCount val="1"/>
                <c:pt idx="0">
                  <c:v>2018</c:v>
                </c:pt>
              </c:strCache>
            </c:strRef>
          </c:tx>
          <c:spPr>
            <a:solidFill>
              <a:schemeClr val="accent5"/>
            </a:solidFill>
            <a:ln>
              <a:noFill/>
            </a:ln>
            <a:effectLst/>
          </c:spPr>
          <c:invertIfNegative val="0"/>
          <c:cat>
            <c:strRef>
              <c:f>'Consumo suolo (2018)'!$I$3:$I$23</c:f>
              <c:strCache>
                <c:ptCount val="21"/>
                <c:pt idx="0">
                  <c:v>Piemonte</c:v>
                </c:pt>
                <c:pt idx="1">
                  <c:v>Valle d'Aosta</c:v>
                </c:pt>
                <c:pt idx="2">
                  <c:v>Liguria</c:v>
                </c:pt>
                <c:pt idx="3">
                  <c:v>Lombardia</c:v>
                </c:pt>
                <c:pt idx="4">
                  <c:v>Trentino-Alto Adige</c:v>
                </c:pt>
                <c:pt idx="5">
                  <c:v>Veneto</c:v>
                </c:pt>
                <c:pt idx="6">
                  <c:v>Friuli-Venezia Giulia</c:v>
                </c:pt>
                <c:pt idx="7">
                  <c:v>Emilia-Romagna</c:v>
                </c:pt>
                <c:pt idx="8">
                  <c:v>Toscana</c:v>
                </c:pt>
                <c:pt idx="9">
                  <c:v>Umbria</c:v>
                </c:pt>
                <c:pt idx="10">
                  <c:v>Marche</c:v>
                </c:pt>
                <c:pt idx="11">
                  <c:v>Lazio</c:v>
                </c:pt>
                <c:pt idx="12">
                  <c:v>Abruzzo</c:v>
                </c:pt>
                <c:pt idx="13">
                  <c:v>Molise</c:v>
                </c:pt>
                <c:pt idx="14">
                  <c:v>Campania</c:v>
                </c:pt>
                <c:pt idx="15">
                  <c:v>Puglia</c:v>
                </c:pt>
                <c:pt idx="16">
                  <c:v>Basilicata</c:v>
                </c:pt>
                <c:pt idx="17">
                  <c:v>Calabria</c:v>
                </c:pt>
                <c:pt idx="18">
                  <c:v>Sicilia</c:v>
                </c:pt>
                <c:pt idx="19">
                  <c:v>Sardegna</c:v>
                </c:pt>
                <c:pt idx="20">
                  <c:v>Italia</c:v>
                </c:pt>
              </c:strCache>
            </c:strRef>
          </c:cat>
          <c:val>
            <c:numRef>
              <c:f>'Consumo suolo (2018)'!$N$3:$N$23</c:f>
              <c:numCache>
                <c:formatCode>0.00</c:formatCode>
                <c:ptCount val="21"/>
                <c:pt idx="0">
                  <c:v>6.78</c:v>
                </c:pt>
                <c:pt idx="1">
                  <c:v>2.92</c:v>
                </c:pt>
                <c:pt idx="2">
                  <c:v>8.32</c:v>
                </c:pt>
                <c:pt idx="3">
                  <c:v>13.01</c:v>
                </c:pt>
                <c:pt idx="4">
                  <c:v>4.5599999999999996</c:v>
                </c:pt>
                <c:pt idx="5">
                  <c:v>12.4</c:v>
                </c:pt>
                <c:pt idx="6">
                  <c:v>8.93</c:v>
                </c:pt>
                <c:pt idx="7">
                  <c:v>9.6199999999999992</c:v>
                </c:pt>
                <c:pt idx="8">
                  <c:v>7.11</c:v>
                </c:pt>
                <c:pt idx="9">
                  <c:v>5.64</c:v>
                </c:pt>
                <c:pt idx="10">
                  <c:v>7.24</c:v>
                </c:pt>
                <c:pt idx="11">
                  <c:v>8.31</c:v>
                </c:pt>
                <c:pt idx="12">
                  <c:v>5.1100000000000003</c:v>
                </c:pt>
                <c:pt idx="13">
                  <c:v>4.0999999999999996</c:v>
                </c:pt>
                <c:pt idx="14">
                  <c:v>10.43</c:v>
                </c:pt>
                <c:pt idx="15">
                  <c:v>8.4499999999999993</c:v>
                </c:pt>
                <c:pt idx="16">
                  <c:v>3.43</c:v>
                </c:pt>
                <c:pt idx="17">
                  <c:v>5.2</c:v>
                </c:pt>
                <c:pt idx="18">
                  <c:v>7.22</c:v>
                </c:pt>
                <c:pt idx="19">
                  <c:v>3.76</c:v>
                </c:pt>
                <c:pt idx="20">
                  <c:v>7.64</c:v>
                </c:pt>
              </c:numCache>
            </c:numRef>
          </c:val>
          <c:extLst>
            <c:ext xmlns:c16="http://schemas.microsoft.com/office/drawing/2014/chart" uri="{C3380CC4-5D6E-409C-BE32-E72D297353CC}">
              <c16:uniqueId val="{00000004-0319-48DA-BBCC-F36D2A460856}"/>
            </c:ext>
          </c:extLst>
        </c:ser>
        <c:dLbls>
          <c:showLegendKey val="0"/>
          <c:showVal val="0"/>
          <c:showCatName val="0"/>
          <c:showSerName val="0"/>
          <c:showPercent val="0"/>
          <c:showBubbleSize val="0"/>
        </c:dLbls>
        <c:gapWidth val="219"/>
        <c:overlap val="-27"/>
        <c:axId val="39313888"/>
        <c:axId val="134073536"/>
      </c:barChart>
      <c:catAx>
        <c:axId val="39313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34073536"/>
        <c:crosses val="autoZero"/>
        <c:auto val="1"/>
        <c:lblAlgn val="ctr"/>
        <c:lblOffset val="100"/>
        <c:noMultiLvlLbl val="0"/>
      </c:catAx>
      <c:valAx>
        <c:axId val="13407353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3931388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userShapes r:id="rId4"/>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'livestock density'!$I$2</c:f>
              <c:strCache>
                <c:ptCount val="1"/>
                <c:pt idx="0">
                  <c:v>2013</c:v>
                </c:pt>
              </c:strCache>
            </c:strRef>
          </c:tx>
          <c:spPr>
            <a:solidFill>
              <a:schemeClr val="accent1"/>
            </a:solidFill>
            <a:ln>
              <a:noFill/>
            </a:ln>
            <a:effectLst/>
          </c:spPr>
          <c:invertIfNegative val="0"/>
          <c:cat>
            <c:strRef>
              <c:f>'livestock density'!$H$3:$H$24</c:f>
              <c:strCache>
                <c:ptCount val="22"/>
                <c:pt idx="0">
                  <c:v>Piemonte</c:v>
                </c:pt>
                <c:pt idx="1">
                  <c:v>Valle d'Aosta</c:v>
                </c:pt>
                <c:pt idx="2">
                  <c:v>Lombardia</c:v>
                </c:pt>
                <c:pt idx="3">
                  <c:v>PA Bolzano</c:v>
                </c:pt>
                <c:pt idx="4">
                  <c:v>PA Trento</c:v>
                </c:pt>
                <c:pt idx="5">
                  <c:v>Veneto</c:v>
                </c:pt>
                <c:pt idx="6">
                  <c:v>Friuli-Venezia Giulia</c:v>
                </c:pt>
                <c:pt idx="7">
                  <c:v>Liguria</c:v>
                </c:pt>
                <c:pt idx="8">
                  <c:v>Emilia-Romagna</c:v>
                </c:pt>
                <c:pt idx="9">
                  <c:v>Toscana</c:v>
                </c:pt>
                <c:pt idx="10">
                  <c:v>Umbria</c:v>
                </c:pt>
                <c:pt idx="11">
                  <c:v>Marche</c:v>
                </c:pt>
                <c:pt idx="12">
                  <c:v>Lazio</c:v>
                </c:pt>
                <c:pt idx="13">
                  <c:v>Abruzzo</c:v>
                </c:pt>
                <c:pt idx="14">
                  <c:v>Molise</c:v>
                </c:pt>
                <c:pt idx="15">
                  <c:v>Campania</c:v>
                </c:pt>
                <c:pt idx="16">
                  <c:v>Puglia</c:v>
                </c:pt>
                <c:pt idx="17">
                  <c:v>Basilicata</c:v>
                </c:pt>
                <c:pt idx="18">
                  <c:v>Calabria</c:v>
                </c:pt>
                <c:pt idx="19">
                  <c:v>Sicilia</c:v>
                </c:pt>
                <c:pt idx="20">
                  <c:v>Sardegna</c:v>
                </c:pt>
                <c:pt idx="21">
                  <c:v>ITALIA</c:v>
                </c:pt>
              </c:strCache>
            </c:strRef>
          </c:cat>
          <c:val>
            <c:numRef>
              <c:f>'livestock density'!$I$3:$I$24</c:f>
              <c:numCache>
                <c:formatCode>0.0</c:formatCode>
                <c:ptCount val="22"/>
                <c:pt idx="0">
                  <c:v>1.4393196016463372</c:v>
                </c:pt>
                <c:pt idx="1">
                  <c:v>0.50035209624440236</c:v>
                </c:pt>
                <c:pt idx="2">
                  <c:v>4.0104521185995585</c:v>
                </c:pt>
                <c:pt idx="3">
                  <c:v>0.52855666305057014</c:v>
                </c:pt>
                <c:pt idx="4">
                  <c:v>0.52978264677441778</c:v>
                </c:pt>
                <c:pt idx="5">
                  <c:v>2.4987053779512705</c:v>
                </c:pt>
                <c:pt idx="6">
                  <c:v>1.3779852223633697</c:v>
                </c:pt>
                <c:pt idx="7">
                  <c:v>0.52855855902178295</c:v>
                </c:pt>
                <c:pt idx="8">
                  <c:v>2.724115912973109</c:v>
                </c:pt>
                <c:pt idx="9">
                  <c:v>0.34612041044753655</c:v>
                </c:pt>
                <c:pt idx="10">
                  <c:v>1.0358886650179444</c:v>
                </c:pt>
                <c:pt idx="11">
                  <c:v>0.87658751788806444</c:v>
                </c:pt>
                <c:pt idx="12">
                  <c:v>0.76408413922795038</c:v>
                </c:pt>
                <c:pt idx="13">
                  <c:v>0.36899018136898765</c:v>
                </c:pt>
                <c:pt idx="14">
                  <c:v>0.62766919991992642</c:v>
                </c:pt>
                <c:pt idx="15">
                  <c:v>1.0583172481656997</c:v>
                </c:pt>
                <c:pt idx="16">
                  <c:v>0.25078689851350572</c:v>
                </c:pt>
                <c:pt idx="17">
                  <c:v>0.24406747941766657</c:v>
                </c:pt>
                <c:pt idx="18">
                  <c:v>0.30189900089865701</c:v>
                </c:pt>
                <c:pt idx="19">
                  <c:v>0.44987460306270238</c:v>
                </c:pt>
                <c:pt idx="20">
                  <c:v>0.51073873974239314</c:v>
                </c:pt>
                <c:pt idx="21">
                  <c:v>1.1707413536343978</c:v>
                </c:pt>
              </c:numCache>
            </c:numRef>
          </c:val>
          <c:extLst>
            <c:ext xmlns:c16="http://schemas.microsoft.com/office/drawing/2014/chart" uri="{C3380CC4-5D6E-409C-BE32-E72D297353CC}">
              <c16:uniqueId val="{00000000-F3EF-4374-B31A-8B98A23370F1}"/>
            </c:ext>
          </c:extLst>
        </c:ser>
        <c:ser>
          <c:idx val="1"/>
          <c:order val="1"/>
          <c:tx>
            <c:strRef>
              <c:f>'livestock density'!$J$2</c:f>
              <c:strCache>
                <c:ptCount val="1"/>
                <c:pt idx="0">
                  <c:v>2016</c:v>
                </c:pt>
              </c:strCache>
            </c:strRef>
          </c:tx>
          <c:spPr>
            <a:solidFill>
              <a:schemeClr val="accent2"/>
            </a:solidFill>
            <a:ln>
              <a:noFill/>
            </a:ln>
            <a:effectLst/>
          </c:spPr>
          <c:invertIfNegative val="0"/>
          <c:cat>
            <c:strRef>
              <c:f>'livestock density'!$H$3:$H$24</c:f>
              <c:strCache>
                <c:ptCount val="22"/>
                <c:pt idx="0">
                  <c:v>Piemonte</c:v>
                </c:pt>
                <c:pt idx="1">
                  <c:v>Valle d'Aosta</c:v>
                </c:pt>
                <c:pt idx="2">
                  <c:v>Lombardia</c:v>
                </c:pt>
                <c:pt idx="3">
                  <c:v>PA Bolzano</c:v>
                </c:pt>
                <c:pt idx="4">
                  <c:v>PA Trento</c:v>
                </c:pt>
                <c:pt idx="5">
                  <c:v>Veneto</c:v>
                </c:pt>
                <c:pt idx="6">
                  <c:v>Friuli-Venezia Giulia</c:v>
                </c:pt>
                <c:pt idx="7">
                  <c:v>Liguria</c:v>
                </c:pt>
                <c:pt idx="8">
                  <c:v>Emilia-Romagna</c:v>
                </c:pt>
                <c:pt idx="9">
                  <c:v>Toscana</c:v>
                </c:pt>
                <c:pt idx="10">
                  <c:v>Umbria</c:v>
                </c:pt>
                <c:pt idx="11">
                  <c:v>Marche</c:v>
                </c:pt>
                <c:pt idx="12">
                  <c:v>Lazio</c:v>
                </c:pt>
                <c:pt idx="13">
                  <c:v>Abruzzo</c:v>
                </c:pt>
                <c:pt idx="14">
                  <c:v>Molise</c:v>
                </c:pt>
                <c:pt idx="15">
                  <c:v>Campania</c:v>
                </c:pt>
                <c:pt idx="16">
                  <c:v>Puglia</c:v>
                </c:pt>
                <c:pt idx="17">
                  <c:v>Basilicata</c:v>
                </c:pt>
                <c:pt idx="18">
                  <c:v>Calabria</c:v>
                </c:pt>
                <c:pt idx="19">
                  <c:v>Sicilia</c:v>
                </c:pt>
                <c:pt idx="20">
                  <c:v>Sardegna</c:v>
                </c:pt>
                <c:pt idx="21">
                  <c:v>ITALIA</c:v>
                </c:pt>
              </c:strCache>
            </c:strRef>
          </c:cat>
          <c:val>
            <c:numRef>
              <c:f>'livestock density'!$J$3:$J$24</c:f>
              <c:numCache>
                <c:formatCode>0.0</c:formatCode>
                <c:ptCount val="22"/>
                <c:pt idx="0">
                  <c:v>1.0608789457775634</c:v>
                </c:pt>
                <c:pt idx="1">
                  <c:v>0.52410223355457053</c:v>
                </c:pt>
                <c:pt idx="2">
                  <c:v>2.5774707231113982</c:v>
                </c:pt>
                <c:pt idx="3">
                  <c:v>0.57038306707175601</c:v>
                </c:pt>
                <c:pt idx="4">
                  <c:v>0.39348798833561033</c:v>
                </c:pt>
                <c:pt idx="5">
                  <c:v>1.9816997402688359</c:v>
                </c:pt>
                <c:pt idx="6">
                  <c:v>0.85129117605346438</c:v>
                </c:pt>
                <c:pt idx="7">
                  <c:v>0.35181338394134698</c:v>
                </c:pt>
                <c:pt idx="8">
                  <c:v>0.94709105922605319</c:v>
                </c:pt>
                <c:pt idx="9">
                  <c:v>0.22294065753970541</c:v>
                </c:pt>
                <c:pt idx="10">
                  <c:v>0.37864737026226336</c:v>
                </c:pt>
                <c:pt idx="11">
                  <c:v>0.22592101099783776</c:v>
                </c:pt>
                <c:pt idx="12">
                  <c:v>0.53764496895394454</c:v>
                </c:pt>
                <c:pt idx="13">
                  <c:v>0.34065845836421699</c:v>
                </c:pt>
                <c:pt idx="14">
                  <c:v>0.4087119457771673</c:v>
                </c:pt>
                <c:pt idx="15">
                  <c:v>0.89987911957711886</c:v>
                </c:pt>
                <c:pt idx="16">
                  <c:v>0.1739369906477039</c:v>
                </c:pt>
                <c:pt idx="17">
                  <c:v>0.26571581692415053</c:v>
                </c:pt>
                <c:pt idx="18">
                  <c:v>0.23249942373746127</c:v>
                </c:pt>
                <c:pt idx="19">
                  <c:v>0.31973731448084669</c:v>
                </c:pt>
                <c:pt idx="20">
                  <c:v>0.5268767231012973</c:v>
                </c:pt>
                <c:pt idx="21">
                  <c:v>0.74915935197970407</c:v>
                </c:pt>
              </c:numCache>
            </c:numRef>
          </c:val>
          <c:extLst>
            <c:ext xmlns:c16="http://schemas.microsoft.com/office/drawing/2014/chart" uri="{C3380CC4-5D6E-409C-BE32-E72D297353CC}">
              <c16:uniqueId val="{00000001-F3EF-4374-B31A-8B98A23370F1}"/>
            </c:ext>
          </c:extLst>
        </c:ser>
        <c:dLbls>
          <c:showLegendKey val="0"/>
          <c:showVal val="0"/>
          <c:showCatName val="0"/>
          <c:showSerName val="0"/>
          <c:showPercent val="0"/>
          <c:showBubbleSize val="0"/>
        </c:dLbls>
        <c:gapWidth val="219"/>
        <c:overlap val="-27"/>
        <c:axId val="1270937520"/>
        <c:axId val="1220778592"/>
      </c:barChart>
      <c:catAx>
        <c:axId val="127093752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220778592"/>
        <c:crossesAt val="0"/>
        <c:auto val="1"/>
        <c:lblAlgn val="ctr"/>
        <c:lblOffset val="100"/>
        <c:noMultiLvlLbl val="0"/>
      </c:catAx>
      <c:valAx>
        <c:axId val="1220778592"/>
        <c:scaling>
          <c:orientation val="minMax"/>
          <c:max val="4"/>
        </c:scaling>
        <c:delete val="0"/>
        <c:axPos val="l"/>
        <c:majorGridlines>
          <c:spPr>
            <a:ln w="9525" cap="flat" cmpd="sng" algn="ctr">
              <a:solidFill>
                <a:schemeClr val="tx1">
                  <a:lumMod val="15000"/>
                  <a:lumOff val="85000"/>
                </a:schemeClr>
              </a:solidFill>
              <a:round/>
            </a:ln>
            <a:effectLst/>
          </c:spPr>
        </c:majorGridlines>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2709375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userShapes r:id="rId4"/>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solidFill>
                <a:schemeClr val="tx1"/>
              </a:solidFill>
            </a:ln>
            <a:effectLst/>
          </c:spPr>
          <c:invertIfNegative val="0"/>
          <c:dPt>
            <c:idx val="6"/>
            <c:invertIfNegative val="0"/>
            <c:bubble3D val="0"/>
            <c:spPr>
              <a:pattFill prst="pct25">
                <a:fgClr>
                  <a:schemeClr val="accent1"/>
                </a:fgClr>
                <a:bgClr>
                  <a:schemeClr val="bg1"/>
                </a:bgClr>
              </a:pattFill>
              <a:ln>
                <a:solidFill>
                  <a:schemeClr val="tx1"/>
                </a:solidFill>
              </a:ln>
              <a:effectLst/>
            </c:spPr>
            <c:extLst>
              <c:ext xmlns:c16="http://schemas.microsoft.com/office/drawing/2014/chart" uri="{C3380CC4-5D6E-409C-BE32-E72D297353CC}">
                <c16:uniqueId val="{00000001-4DC0-4143-A2A6-94A29C212685}"/>
              </c:ext>
            </c:extLst>
          </c:dPt>
          <c:cat>
            <c:strRef>
              <c:f>'tab ONPR-'!$D$20:$D$26</c:f>
              <c:strCache>
                <c:ptCount val="7"/>
                <c:pt idx="0">
                  <c:v>2014</c:v>
                </c:pt>
                <c:pt idx="1">
                  <c:v>2015</c:v>
                </c:pt>
                <c:pt idx="2">
                  <c:v>2016</c:v>
                </c:pt>
                <c:pt idx="3">
                  <c:v>2017</c:v>
                </c:pt>
                <c:pt idx="4">
                  <c:v>2018</c:v>
                </c:pt>
                <c:pt idx="5">
                  <c:v>2019-20</c:v>
                </c:pt>
                <c:pt idx="6">
                  <c:v>2014-20</c:v>
                </c:pt>
              </c:strCache>
            </c:strRef>
          </c:cat>
          <c:val>
            <c:numRef>
              <c:f>'tab ONPR-'!$E$20:$E$26</c:f>
              <c:numCache>
                <c:formatCode>General</c:formatCode>
                <c:ptCount val="7"/>
                <c:pt idx="0">
                  <c:v>10</c:v>
                </c:pt>
                <c:pt idx="1">
                  <c:v>32</c:v>
                </c:pt>
                <c:pt idx="2">
                  <c:v>14</c:v>
                </c:pt>
                <c:pt idx="3">
                  <c:v>20</c:v>
                </c:pt>
                <c:pt idx="4">
                  <c:v>25</c:v>
                </c:pt>
                <c:pt idx="5">
                  <c:v>16</c:v>
                </c:pt>
                <c:pt idx="6">
                  <c:v>117</c:v>
                </c:pt>
              </c:numCache>
            </c:numRef>
          </c:val>
          <c:extLst>
            <c:ext xmlns:c16="http://schemas.microsoft.com/office/drawing/2014/chart" uri="{C3380CC4-5D6E-409C-BE32-E72D297353CC}">
              <c16:uniqueId val="{00000002-4DC0-4143-A2A6-94A29C212685}"/>
            </c:ext>
          </c:extLst>
        </c:ser>
        <c:dLbls>
          <c:showLegendKey val="0"/>
          <c:showVal val="0"/>
          <c:showCatName val="0"/>
          <c:showSerName val="0"/>
          <c:showPercent val="0"/>
          <c:showBubbleSize val="0"/>
        </c:dLbls>
        <c:gapWidth val="219"/>
        <c:overlap val="-27"/>
        <c:axId val="561686064"/>
        <c:axId val="561675664"/>
      </c:barChart>
      <c:catAx>
        <c:axId val="561686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61675664"/>
        <c:crosses val="autoZero"/>
        <c:auto val="1"/>
        <c:lblAlgn val="ctr"/>
        <c:lblOffset val="100"/>
        <c:noMultiLvlLbl val="0"/>
      </c:catAx>
      <c:valAx>
        <c:axId val="561675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616860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B2EA3B7-966D-4324-A07A-A26492B2C5E9}" type="doc">
      <dgm:prSet loTypeId="urn:microsoft.com/office/officeart/2005/8/layout/hierarchy1" loCatId="hierarchy" qsTypeId="urn:microsoft.com/office/officeart/2005/8/quickstyle/simple5" qsCatId="simple" csTypeId="urn:microsoft.com/office/officeart/2005/8/colors/accent1_2" csCatId="accent1" phldr="1"/>
      <dgm:spPr/>
      <dgm:t>
        <a:bodyPr/>
        <a:lstStyle/>
        <a:p>
          <a:endParaRPr lang="it-IT"/>
        </a:p>
      </dgm:t>
    </dgm:pt>
    <dgm:pt modelId="{F42245E5-ABEC-4194-ADC5-A17FE39C11BB}">
      <dgm:prSet phldrT="[Testo]" custT="1"/>
      <dgm:spPr>
        <a:xfrm>
          <a:off x="2675109" y="216228"/>
          <a:ext cx="796961" cy="506070"/>
        </a:xfrm>
        <a:prstGeom prst="roundRect">
          <a:avLst>
            <a:gd name="adj" fmla="val 10000"/>
          </a:avLst>
        </a:prstGeom>
        <a:solidFill>
          <a:srgbClr val="EEECE1">
            <a:lumMod val="5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sz="1200" b="1">
              <a:solidFill>
                <a:sysClr val="windowText" lastClr="000000">
                  <a:hueOff val="0"/>
                  <a:satOff val="0"/>
                  <a:lumOff val="0"/>
                  <a:alphaOff val="0"/>
                </a:sysClr>
              </a:solidFill>
              <a:latin typeface="Calibri"/>
              <a:ea typeface="+mn-ea"/>
              <a:cs typeface="+mn-cs"/>
            </a:rPr>
            <a:t>M 10.1</a:t>
          </a:r>
        </a:p>
      </dgm:t>
    </dgm:pt>
    <dgm:pt modelId="{19EEF14B-34A4-4CBF-A812-3E63DA9E29CD}" type="parTrans" cxnId="{118EE643-8BD4-4E04-B2C5-6FA2382C9F0D}">
      <dgm:prSet/>
      <dgm:spPr/>
      <dgm:t>
        <a:bodyPr/>
        <a:lstStyle/>
        <a:p>
          <a:endParaRPr lang="it-IT"/>
        </a:p>
      </dgm:t>
    </dgm:pt>
    <dgm:pt modelId="{DA503A3B-3894-4930-800B-304419A3871E}" type="sibTrans" cxnId="{118EE643-8BD4-4E04-B2C5-6FA2382C9F0D}">
      <dgm:prSet/>
      <dgm:spPr/>
      <dgm:t>
        <a:bodyPr/>
        <a:lstStyle/>
        <a:p>
          <a:endParaRPr lang="it-IT"/>
        </a:p>
      </dgm:t>
    </dgm:pt>
    <dgm:pt modelId="{191C9F9F-7BB5-440E-8AC8-96E86134D968}">
      <dgm:prSet phldrT="[Testo]" custT="1"/>
      <dgm:spPr>
        <a:xfrm>
          <a:off x="4637960" y="1204621"/>
          <a:ext cx="883574" cy="506070"/>
        </a:xfrm>
        <a:prstGeom prst="roundRect">
          <a:avLst>
            <a:gd name="adj" fmla="val 10000"/>
          </a:avLst>
        </a:prstGeom>
        <a:solidFill>
          <a:srgbClr val="F79646">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sz="1000" b="1">
              <a:solidFill>
                <a:sysClr val="windowText" lastClr="000000">
                  <a:hueOff val="0"/>
                  <a:satOff val="0"/>
                  <a:lumOff val="0"/>
                  <a:alphaOff val="0"/>
                </a:sysClr>
              </a:solidFill>
              <a:latin typeface="Calibri"/>
              <a:ea typeface="+mn-ea"/>
              <a:cs typeface="+mn-cs"/>
            </a:rPr>
            <a:t>Biodiversità animale</a:t>
          </a:r>
        </a:p>
      </dgm:t>
    </dgm:pt>
    <dgm:pt modelId="{899B48BB-E87C-4533-ACE4-E45124E5733C}" type="parTrans" cxnId="{48F95495-18D9-412E-84BD-F5899B401619}">
      <dgm:prSet/>
      <dgm:spPr>
        <a:xfrm>
          <a:off x="2985038" y="638175"/>
          <a:ext cx="2006157" cy="482323"/>
        </a:xfrm>
        <a:custGeom>
          <a:avLst/>
          <a:gdLst/>
          <a:ahLst/>
          <a:cxnLst/>
          <a:rect l="0" t="0" r="0" b="0"/>
          <a:pathLst>
            <a:path>
              <a:moveTo>
                <a:pt x="0" y="0"/>
              </a:moveTo>
              <a:lnTo>
                <a:pt x="0" y="422427"/>
              </a:lnTo>
              <a:lnTo>
                <a:pt x="2074586" y="422427"/>
              </a:lnTo>
              <a:lnTo>
                <a:pt x="2074586" y="498775"/>
              </a:lnTo>
            </a:path>
          </a:pathLst>
        </a:custGeom>
        <a:noFill/>
        <a:ln w="25400" cap="flat" cmpd="sng" algn="ctr">
          <a:solidFill>
            <a:srgbClr val="4F81BD">
              <a:shade val="60000"/>
              <a:hueOff val="0"/>
              <a:satOff val="0"/>
              <a:lumOff val="0"/>
              <a:alphaOff val="0"/>
            </a:srgbClr>
          </a:solidFill>
          <a:prstDash val="solid"/>
        </a:ln>
        <a:effectLst/>
      </dgm:spPr>
      <dgm:t>
        <a:bodyPr/>
        <a:lstStyle/>
        <a:p>
          <a:endParaRPr lang="it-IT"/>
        </a:p>
      </dgm:t>
    </dgm:pt>
    <dgm:pt modelId="{3A26ABC7-A323-4DDE-A8F0-44AB10D60168}" type="sibTrans" cxnId="{48F95495-18D9-412E-84BD-F5899B401619}">
      <dgm:prSet/>
      <dgm:spPr/>
      <dgm:t>
        <a:bodyPr/>
        <a:lstStyle/>
        <a:p>
          <a:endParaRPr lang="it-IT"/>
        </a:p>
      </dgm:t>
    </dgm:pt>
    <dgm:pt modelId="{36D63653-A507-4284-9CFB-41AA11BBDD42}">
      <dgm:prSet custT="1"/>
      <dgm:spPr>
        <a:xfrm>
          <a:off x="3551389" y="1125022"/>
          <a:ext cx="796961" cy="506070"/>
        </a:xfrm>
        <a:prstGeom prst="roundRect">
          <a:avLst>
            <a:gd name="adj" fmla="val 10000"/>
          </a:avLst>
        </a:prstGeom>
        <a:solidFill>
          <a:srgbClr val="9BBB59">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sz="1000" b="1">
              <a:solidFill>
                <a:sysClr val="windowText" lastClr="000000">
                  <a:hueOff val="0"/>
                  <a:satOff val="0"/>
                  <a:lumOff val="0"/>
                  <a:alphaOff val="0"/>
                </a:sysClr>
              </a:solidFill>
              <a:latin typeface="Calibri"/>
              <a:ea typeface="+mn-ea"/>
              <a:cs typeface="+mn-cs"/>
            </a:rPr>
            <a:t>Biodiversità vegetale</a:t>
          </a:r>
        </a:p>
      </dgm:t>
    </dgm:pt>
    <dgm:pt modelId="{AC0F2CD4-9B5E-4488-8743-DEE3BC380047}" type="parTrans" cxnId="{E6D8D8E7-084F-488A-A235-9A097A277EF3}">
      <dgm:prSet/>
      <dgm:spPr>
        <a:xfrm>
          <a:off x="2985038" y="638175"/>
          <a:ext cx="876279" cy="402723"/>
        </a:xfrm>
        <a:custGeom>
          <a:avLst/>
          <a:gdLst/>
          <a:ahLst/>
          <a:cxnLst/>
          <a:rect l="0" t="0" r="0" b="0"/>
          <a:pathLst>
            <a:path>
              <a:moveTo>
                <a:pt x="0" y="0"/>
              </a:moveTo>
              <a:lnTo>
                <a:pt x="0" y="340112"/>
              </a:lnTo>
              <a:lnTo>
                <a:pt x="906169" y="340112"/>
              </a:lnTo>
              <a:lnTo>
                <a:pt x="906169" y="416460"/>
              </a:lnTo>
            </a:path>
          </a:pathLst>
        </a:custGeom>
        <a:noFill/>
        <a:ln w="25400" cap="flat" cmpd="sng" algn="ctr">
          <a:solidFill>
            <a:srgbClr val="4F81BD">
              <a:shade val="60000"/>
              <a:hueOff val="0"/>
              <a:satOff val="0"/>
              <a:lumOff val="0"/>
              <a:alphaOff val="0"/>
            </a:srgbClr>
          </a:solidFill>
          <a:prstDash val="solid"/>
        </a:ln>
        <a:effectLst/>
      </dgm:spPr>
      <dgm:t>
        <a:bodyPr/>
        <a:lstStyle/>
        <a:p>
          <a:endParaRPr lang="it-IT"/>
        </a:p>
      </dgm:t>
    </dgm:pt>
    <dgm:pt modelId="{C11E76B4-758E-4703-9747-58A1BC8830F9}" type="sibTrans" cxnId="{E6D8D8E7-084F-488A-A235-9A097A277EF3}">
      <dgm:prSet/>
      <dgm:spPr/>
      <dgm:t>
        <a:bodyPr/>
        <a:lstStyle/>
        <a:p>
          <a:endParaRPr lang="it-IT"/>
        </a:p>
      </dgm:t>
    </dgm:pt>
    <dgm:pt modelId="{CD6AC68D-B715-42B6-9DB8-2A1B9F76915D}">
      <dgm:prSet custT="1"/>
      <dgm:spPr>
        <a:xfrm>
          <a:off x="1169029" y="2511774"/>
          <a:ext cx="796961" cy="506070"/>
        </a:xfrm>
        <a:prstGeom prst="roundRect">
          <a:avLst>
            <a:gd name="adj" fmla="val 10000"/>
          </a:avLst>
        </a:prstGeom>
        <a:solidFill>
          <a:srgbClr val="8064A2">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sz="800" b="1">
              <a:solidFill>
                <a:sysClr val="windowText" lastClr="000000">
                  <a:hueOff val="0"/>
                  <a:satOff val="0"/>
                  <a:lumOff val="0"/>
                  <a:alphaOff val="0"/>
                </a:sysClr>
              </a:solidFill>
              <a:latin typeface="Calibri"/>
              <a:ea typeface="+mn-ea"/>
              <a:cs typeface="+mn-cs"/>
            </a:rPr>
            <a:t>Tutela habitat e gestione Infrastrutture Verdi</a:t>
          </a:r>
        </a:p>
      </dgm:t>
    </dgm:pt>
    <dgm:pt modelId="{767F0244-072E-4C9F-BD8B-F53BB55A2931}" type="parTrans" cxnId="{72DD3774-5984-43D7-A6A5-569EE9D8F317}">
      <dgm:prSet/>
      <dgm:spPr>
        <a:xfrm>
          <a:off x="1478958" y="1500557"/>
          <a:ext cx="1337589" cy="927093"/>
        </a:xfrm>
        <a:custGeom>
          <a:avLst/>
          <a:gdLst/>
          <a:ahLst/>
          <a:cxnLst/>
          <a:rect l="0" t="0" r="0" b="0"/>
          <a:pathLst>
            <a:path>
              <a:moveTo>
                <a:pt x="1383214" y="0"/>
              </a:moveTo>
              <a:lnTo>
                <a:pt x="1383214" y="882368"/>
              </a:lnTo>
              <a:lnTo>
                <a:pt x="0" y="882368"/>
              </a:lnTo>
              <a:lnTo>
                <a:pt x="0" y="958716"/>
              </a:lnTo>
            </a:path>
          </a:pathLst>
        </a:custGeom>
        <a:noFill/>
        <a:ln w="25400" cap="flat" cmpd="sng" algn="ctr">
          <a:solidFill>
            <a:srgbClr val="4F81BD">
              <a:shade val="80000"/>
              <a:hueOff val="0"/>
              <a:satOff val="0"/>
              <a:lumOff val="0"/>
              <a:alphaOff val="0"/>
            </a:srgbClr>
          </a:solidFill>
          <a:prstDash val="solid"/>
        </a:ln>
        <a:effectLst/>
      </dgm:spPr>
      <dgm:t>
        <a:bodyPr/>
        <a:lstStyle/>
        <a:p>
          <a:endParaRPr lang="it-IT"/>
        </a:p>
      </dgm:t>
    </dgm:pt>
    <dgm:pt modelId="{440833C8-1B65-4466-A864-6145ED830A2D}" type="sibTrans" cxnId="{72DD3774-5984-43D7-A6A5-569EE9D8F317}">
      <dgm:prSet/>
      <dgm:spPr/>
      <dgm:t>
        <a:bodyPr/>
        <a:lstStyle/>
        <a:p>
          <a:endParaRPr lang="it-IT"/>
        </a:p>
      </dgm:t>
    </dgm:pt>
    <dgm:pt modelId="{3D10FE94-CC82-477B-9587-2A33C2634278}">
      <dgm:prSet custT="1"/>
      <dgm:spPr>
        <a:xfrm>
          <a:off x="1151950" y="1138245"/>
          <a:ext cx="1060237" cy="602856"/>
        </a:xfrm>
        <a:prstGeom prst="roundRect">
          <a:avLst>
            <a:gd name="adj" fmla="val 10000"/>
          </a:avLst>
        </a:prstGeom>
        <a:solidFill>
          <a:srgbClr val="4F81BD">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sz="1000" b="1">
              <a:solidFill>
                <a:sysClr val="windowText" lastClr="000000">
                  <a:hueOff val="0"/>
                  <a:satOff val="0"/>
                  <a:lumOff val="0"/>
                  <a:alphaOff val="0"/>
                </a:sysClr>
              </a:solidFill>
              <a:latin typeface="Calibri"/>
              <a:ea typeface="+mn-ea"/>
              <a:cs typeface="+mn-cs"/>
            </a:rPr>
            <a:t>Conservazione del suolo ed incremento della sostanza organica</a:t>
          </a:r>
        </a:p>
      </dgm:t>
    </dgm:pt>
    <dgm:pt modelId="{BE9825A5-7C00-419C-8B5F-2226A5D4A24D}" type="parTrans" cxnId="{DC19AEA8-8E50-43E0-9ADB-326C440C40DF}">
      <dgm:prSet/>
      <dgm:spPr>
        <a:xfrm>
          <a:off x="1593518" y="638175"/>
          <a:ext cx="1391520" cy="415946"/>
        </a:xfrm>
        <a:custGeom>
          <a:avLst/>
          <a:gdLst/>
          <a:ahLst/>
          <a:cxnLst/>
          <a:rect l="0" t="0" r="0" b="0"/>
          <a:pathLst>
            <a:path>
              <a:moveTo>
                <a:pt x="1438985" y="0"/>
              </a:moveTo>
              <a:lnTo>
                <a:pt x="1438985" y="353786"/>
              </a:lnTo>
              <a:lnTo>
                <a:pt x="0" y="353786"/>
              </a:lnTo>
              <a:lnTo>
                <a:pt x="0" y="430134"/>
              </a:lnTo>
            </a:path>
          </a:pathLst>
        </a:custGeom>
        <a:noFill/>
        <a:ln w="25400" cap="flat" cmpd="sng" algn="ctr">
          <a:solidFill>
            <a:srgbClr val="4F81BD">
              <a:shade val="60000"/>
              <a:hueOff val="0"/>
              <a:satOff val="0"/>
              <a:lumOff val="0"/>
              <a:alphaOff val="0"/>
            </a:srgbClr>
          </a:solidFill>
          <a:prstDash val="solid"/>
        </a:ln>
        <a:effectLst/>
      </dgm:spPr>
      <dgm:t>
        <a:bodyPr/>
        <a:lstStyle/>
        <a:p>
          <a:endParaRPr lang="it-IT"/>
        </a:p>
      </dgm:t>
    </dgm:pt>
    <dgm:pt modelId="{4728AF44-1EB0-45D0-B001-5F5B2344B253}" type="sibTrans" cxnId="{DC19AEA8-8E50-43E0-9ADB-326C440C40DF}">
      <dgm:prSet/>
      <dgm:spPr/>
      <dgm:t>
        <a:bodyPr/>
        <a:lstStyle/>
        <a:p>
          <a:endParaRPr lang="it-IT"/>
        </a:p>
      </dgm:t>
    </dgm:pt>
    <dgm:pt modelId="{2E5AF0A3-E5E1-42AB-B16B-EF636B8F7649}">
      <dgm:prSet custT="1"/>
      <dgm:spPr>
        <a:xfrm>
          <a:off x="136301" y="1583810"/>
          <a:ext cx="796961" cy="506070"/>
        </a:xfrm>
        <a:prstGeom prst="roundRect">
          <a:avLst>
            <a:gd name="adj" fmla="val 10000"/>
          </a:avLst>
        </a:prstGeom>
        <a:solidFill>
          <a:srgbClr val="F79646">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sz="1000" b="1">
              <a:solidFill>
                <a:sysClr val="windowText" lastClr="000000">
                  <a:hueOff val="0"/>
                  <a:satOff val="0"/>
                  <a:lumOff val="0"/>
                  <a:alphaOff val="0"/>
                </a:sysClr>
              </a:solidFill>
              <a:latin typeface="Calibri"/>
              <a:ea typeface="+mn-ea"/>
              <a:cs typeface="+mn-cs"/>
            </a:rPr>
            <a:t>Produzione integrata</a:t>
          </a:r>
        </a:p>
      </dgm:t>
    </dgm:pt>
    <dgm:pt modelId="{5F826918-DD41-416A-98D8-1BD5B575E84B}" type="parTrans" cxnId="{3F8F0437-4393-4AD8-9FE8-255EB6D6AAB1}">
      <dgm:prSet/>
      <dgm:spPr>
        <a:xfrm>
          <a:off x="446230" y="638175"/>
          <a:ext cx="2538808" cy="861511"/>
        </a:xfrm>
        <a:custGeom>
          <a:avLst/>
          <a:gdLst/>
          <a:ahLst/>
          <a:cxnLst/>
          <a:rect l="0" t="0" r="0" b="0"/>
          <a:pathLst>
            <a:path>
              <a:moveTo>
                <a:pt x="2625406" y="0"/>
              </a:moveTo>
              <a:lnTo>
                <a:pt x="2625406" y="814549"/>
              </a:lnTo>
              <a:lnTo>
                <a:pt x="0" y="814549"/>
              </a:lnTo>
              <a:lnTo>
                <a:pt x="0" y="890897"/>
              </a:lnTo>
            </a:path>
          </a:pathLst>
        </a:custGeom>
        <a:noFill/>
        <a:ln w="25400" cap="flat" cmpd="sng" algn="ctr">
          <a:solidFill>
            <a:srgbClr val="4F81BD">
              <a:shade val="60000"/>
              <a:hueOff val="0"/>
              <a:satOff val="0"/>
              <a:lumOff val="0"/>
              <a:alphaOff val="0"/>
            </a:srgbClr>
          </a:solidFill>
          <a:prstDash val="solid"/>
        </a:ln>
        <a:effectLst/>
      </dgm:spPr>
      <dgm:t>
        <a:bodyPr/>
        <a:lstStyle/>
        <a:p>
          <a:endParaRPr lang="it-IT"/>
        </a:p>
      </dgm:t>
    </dgm:pt>
    <dgm:pt modelId="{772D7A65-12E1-4A0C-B87D-EFDBA752FA08}" type="sibTrans" cxnId="{3F8F0437-4393-4AD8-9FE8-255EB6D6AAB1}">
      <dgm:prSet/>
      <dgm:spPr/>
      <dgm:t>
        <a:bodyPr/>
        <a:lstStyle/>
        <a:p>
          <a:endParaRPr lang="it-IT"/>
        </a:p>
      </dgm:t>
    </dgm:pt>
    <dgm:pt modelId="{F900D99E-F9B8-40AE-B71C-CF15A9E2B001}">
      <dgm:prSet custT="1"/>
      <dgm:spPr>
        <a:xfrm>
          <a:off x="2194393" y="2119675"/>
          <a:ext cx="796961" cy="506070"/>
        </a:xfrm>
        <a:prstGeom prst="roundRect">
          <a:avLst>
            <a:gd name="adj" fmla="val 10000"/>
          </a:avLst>
        </a:prstGeom>
        <a:solidFill>
          <a:srgbClr val="8064A2">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sz="800" b="1">
              <a:solidFill>
                <a:sysClr val="windowText" lastClr="000000">
                  <a:hueOff val="0"/>
                  <a:satOff val="0"/>
                  <a:lumOff val="0"/>
                  <a:alphaOff val="0"/>
                </a:sysClr>
              </a:solidFill>
              <a:latin typeface="Calibri"/>
              <a:ea typeface="+mn-ea"/>
              <a:cs typeface="+mn-cs"/>
            </a:rPr>
            <a:t>Corretta gestione dei pascoli</a:t>
          </a:r>
        </a:p>
      </dgm:t>
    </dgm:pt>
    <dgm:pt modelId="{CBCB4254-118C-4565-8CD0-958F98D140CE}" type="parTrans" cxnId="{1607765A-9BE7-4A6E-B32A-6F1410F329C1}">
      <dgm:prSet/>
      <dgm:spPr>
        <a:xfrm>
          <a:off x="2504323" y="1500557"/>
          <a:ext cx="312225" cy="534994"/>
        </a:xfrm>
        <a:custGeom>
          <a:avLst/>
          <a:gdLst/>
          <a:ahLst/>
          <a:cxnLst/>
          <a:rect l="0" t="0" r="0" b="0"/>
          <a:pathLst>
            <a:path>
              <a:moveTo>
                <a:pt x="322875" y="0"/>
              </a:moveTo>
              <a:lnTo>
                <a:pt x="322875" y="476895"/>
              </a:lnTo>
              <a:lnTo>
                <a:pt x="0" y="476895"/>
              </a:lnTo>
              <a:lnTo>
                <a:pt x="0" y="553243"/>
              </a:lnTo>
            </a:path>
          </a:pathLst>
        </a:custGeom>
        <a:noFill/>
        <a:ln w="25400" cap="flat" cmpd="sng" algn="ctr">
          <a:solidFill>
            <a:srgbClr val="4F81BD">
              <a:shade val="80000"/>
              <a:hueOff val="0"/>
              <a:satOff val="0"/>
              <a:lumOff val="0"/>
              <a:alphaOff val="0"/>
            </a:srgbClr>
          </a:solidFill>
          <a:prstDash val="solid"/>
        </a:ln>
        <a:effectLst/>
      </dgm:spPr>
      <dgm:t>
        <a:bodyPr/>
        <a:lstStyle/>
        <a:p>
          <a:endParaRPr lang="it-IT"/>
        </a:p>
      </dgm:t>
    </dgm:pt>
    <dgm:pt modelId="{6F74EC4C-54D3-4EA6-9F4E-046E0737AFB4}" type="sibTrans" cxnId="{1607765A-9BE7-4A6E-B32A-6F1410F329C1}">
      <dgm:prSet/>
      <dgm:spPr/>
      <dgm:t>
        <a:bodyPr/>
        <a:lstStyle/>
        <a:p>
          <a:endParaRPr lang="it-IT"/>
        </a:p>
      </dgm:t>
    </dgm:pt>
    <dgm:pt modelId="{B03ECB7E-9F9C-49F3-B7EC-56011C8D0EA5}">
      <dgm:prSet custT="1"/>
      <dgm:spPr>
        <a:xfrm>
          <a:off x="3247858" y="2725644"/>
          <a:ext cx="1360635" cy="506070"/>
        </a:xfrm>
        <a:prstGeom prst="roundRect">
          <a:avLst>
            <a:gd name="adj" fmla="val 10000"/>
          </a:avLst>
        </a:prstGeom>
        <a:solidFill>
          <a:srgbClr val="8064A2">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sz="800" b="1">
              <a:solidFill>
                <a:sysClr val="windowText" lastClr="000000">
                  <a:hueOff val="0"/>
                  <a:satOff val="0"/>
                  <a:lumOff val="0"/>
                  <a:alphaOff val="0"/>
                </a:sysClr>
              </a:solidFill>
              <a:latin typeface="Calibri"/>
              <a:ea typeface="+mn-ea"/>
              <a:cs typeface="+mn-cs"/>
            </a:rPr>
            <a:t>Diversificazione/conversione  dei seminativi</a:t>
          </a:r>
        </a:p>
      </dgm:t>
    </dgm:pt>
    <dgm:pt modelId="{E39253A1-B972-4F96-89B8-5202DFE0BB17}" type="parTrans" cxnId="{9A940156-467A-4BBA-9187-137A72A85518}">
      <dgm:prSet/>
      <dgm:spPr>
        <a:xfrm>
          <a:off x="2816548" y="1500557"/>
          <a:ext cx="1023076" cy="1140963"/>
        </a:xfrm>
        <a:custGeom>
          <a:avLst/>
          <a:gdLst/>
          <a:ahLst/>
          <a:cxnLst/>
          <a:rect l="0" t="0" r="0" b="0"/>
          <a:pathLst>
            <a:path>
              <a:moveTo>
                <a:pt x="0" y="0"/>
              </a:moveTo>
              <a:lnTo>
                <a:pt x="0" y="1103533"/>
              </a:lnTo>
              <a:lnTo>
                <a:pt x="1057973" y="1103533"/>
              </a:lnTo>
              <a:lnTo>
                <a:pt x="1057973" y="1179881"/>
              </a:lnTo>
            </a:path>
          </a:pathLst>
        </a:custGeom>
        <a:noFill/>
        <a:ln w="25400" cap="flat" cmpd="sng" algn="ctr">
          <a:solidFill>
            <a:srgbClr val="4F81BD">
              <a:shade val="80000"/>
              <a:hueOff val="0"/>
              <a:satOff val="0"/>
              <a:lumOff val="0"/>
              <a:alphaOff val="0"/>
            </a:srgbClr>
          </a:solidFill>
          <a:prstDash val="solid"/>
        </a:ln>
        <a:effectLst/>
      </dgm:spPr>
      <dgm:t>
        <a:bodyPr/>
        <a:lstStyle/>
        <a:p>
          <a:endParaRPr lang="it-IT"/>
        </a:p>
      </dgm:t>
    </dgm:pt>
    <dgm:pt modelId="{B23F6BBB-2E93-4054-A2DF-F6843BF46729}" type="sibTrans" cxnId="{9A940156-467A-4BBA-9187-137A72A85518}">
      <dgm:prSet/>
      <dgm:spPr/>
      <dgm:t>
        <a:bodyPr/>
        <a:lstStyle/>
        <a:p>
          <a:endParaRPr lang="it-IT"/>
        </a:p>
      </dgm:t>
    </dgm:pt>
    <dgm:pt modelId="{E345EE3D-596E-447F-8A74-9CF31752CAFE}">
      <dgm:prSet custT="1"/>
      <dgm:spPr>
        <a:xfrm>
          <a:off x="2506619" y="1078610"/>
          <a:ext cx="796961" cy="506070"/>
        </a:xfrm>
        <a:prstGeom prst="roundRect">
          <a:avLst>
            <a:gd name="adj" fmla="val 10000"/>
          </a:avLst>
        </a:prstGeom>
        <a:solidFill>
          <a:srgbClr val="9BBB59">
            <a:lumMod val="40000"/>
            <a:lumOff val="6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sz="1000" b="1">
              <a:solidFill>
                <a:sysClr val="windowText" lastClr="000000">
                  <a:hueOff val="0"/>
                  <a:satOff val="0"/>
                  <a:lumOff val="0"/>
                  <a:alphaOff val="0"/>
                </a:sysClr>
              </a:solidFill>
              <a:latin typeface="Calibri"/>
              <a:ea typeface="+mn-ea"/>
              <a:cs typeface="+mn-cs"/>
            </a:rPr>
            <a:t>Biodiversità territori agricoli</a:t>
          </a:r>
        </a:p>
      </dgm:t>
    </dgm:pt>
    <dgm:pt modelId="{9E3C90F4-F2D8-4EE1-A562-DB47AFCF06F0}" type="sibTrans" cxnId="{923D9117-2C48-4DBE-A124-7DA84E306D32}">
      <dgm:prSet/>
      <dgm:spPr/>
      <dgm:t>
        <a:bodyPr/>
        <a:lstStyle/>
        <a:p>
          <a:endParaRPr lang="it-IT"/>
        </a:p>
      </dgm:t>
    </dgm:pt>
    <dgm:pt modelId="{4CF369AB-8832-46F4-9547-AB63AF6C0291}" type="parTrans" cxnId="{923D9117-2C48-4DBE-A124-7DA84E306D32}">
      <dgm:prSet/>
      <dgm:spPr>
        <a:xfrm>
          <a:off x="2816548" y="638175"/>
          <a:ext cx="168490" cy="356311"/>
        </a:xfrm>
        <a:custGeom>
          <a:avLst/>
          <a:gdLst/>
          <a:ahLst/>
          <a:cxnLst/>
          <a:rect l="0" t="0" r="0" b="0"/>
          <a:pathLst>
            <a:path>
              <a:moveTo>
                <a:pt x="174237" y="0"/>
              </a:moveTo>
              <a:lnTo>
                <a:pt x="174237" y="292117"/>
              </a:lnTo>
              <a:lnTo>
                <a:pt x="0" y="292117"/>
              </a:lnTo>
              <a:lnTo>
                <a:pt x="0" y="368465"/>
              </a:lnTo>
            </a:path>
          </a:pathLst>
        </a:custGeom>
        <a:noFill/>
        <a:ln w="25400" cap="flat" cmpd="sng" algn="ctr">
          <a:solidFill>
            <a:srgbClr val="4F81BD">
              <a:shade val="60000"/>
              <a:hueOff val="0"/>
              <a:satOff val="0"/>
              <a:lumOff val="0"/>
              <a:alphaOff val="0"/>
            </a:srgbClr>
          </a:solidFill>
          <a:prstDash val="solid"/>
        </a:ln>
        <a:effectLst/>
      </dgm:spPr>
      <dgm:t>
        <a:bodyPr/>
        <a:lstStyle/>
        <a:p>
          <a:endParaRPr lang="it-IT"/>
        </a:p>
      </dgm:t>
    </dgm:pt>
    <dgm:pt modelId="{C07387F6-8C26-4E72-A70E-150632A0B68A}">
      <dgm:prSet/>
      <dgm:spPr>
        <a:xfrm>
          <a:off x="5309198" y="1881739"/>
          <a:ext cx="796961" cy="50607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gm:spPr>
      <dgm:t>
        <a:bodyPr/>
        <a:lstStyle/>
        <a:p>
          <a:r>
            <a:rPr lang="it-IT" b="1">
              <a:solidFill>
                <a:sysClr val="windowText" lastClr="000000">
                  <a:hueOff val="0"/>
                  <a:satOff val="0"/>
                  <a:lumOff val="0"/>
                  <a:alphaOff val="0"/>
                </a:sysClr>
              </a:solidFill>
              <a:latin typeface="Calibri"/>
              <a:ea typeface="+mn-ea"/>
              <a:cs typeface="+mn-cs"/>
            </a:rPr>
            <a:t>Gestione degli effluenti</a:t>
          </a:r>
        </a:p>
      </dgm:t>
    </dgm:pt>
    <dgm:pt modelId="{B613BED2-0BE1-4285-873B-B6DB1422C004}" type="parTrans" cxnId="{81212634-5D5C-4921-90D9-95BB895BEC4A}">
      <dgm:prSet/>
      <dgm:spPr>
        <a:xfrm>
          <a:off x="2985038" y="638175"/>
          <a:ext cx="2634089" cy="1159440"/>
        </a:xfrm>
        <a:custGeom>
          <a:avLst/>
          <a:gdLst/>
          <a:ahLst/>
          <a:cxnLst/>
          <a:rect l="0" t="0" r="0" b="0"/>
          <a:pathLst>
            <a:path>
              <a:moveTo>
                <a:pt x="0" y="0"/>
              </a:moveTo>
              <a:lnTo>
                <a:pt x="0" y="1122640"/>
              </a:lnTo>
              <a:lnTo>
                <a:pt x="2723937" y="1122640"/>
              </a:lnTo>
              <a:lnTo>
                <a:pt x="2723937" y="1198988"/>
              </a:lnTo>
            </a:path>
          </a:pathLst>
        </a:custGeom>
        <a:noFill/>
        <a:ln w="25400" cap="flat" cmpd="sng" algn="ctr">
          <a:solidFill>
            <a:srgbClr val="4F81BD">
              <a:shade val="60000"/>
              <a:hueOff val="0"/>
              <a:satOff val="0"/>
              <a:lumOff val="0"/>
              <a:alphaOff val="0"/>
            </a:srgbClr>
          </a:solidFill>
          <a:prstDash val="solid"/>
        </a:ln>
        <a:effectLst/>
      </dgm:spPr>
      <dgm:t>
        <a:bodyPr/>
        <a:lstStyle/>
        <a:p>
          <a:endParaRPr lang="it-IT"/>
        </a:p>
      </dgm:t>
    </dgm:pt>
    <dgm:pt modelId="{E40CDFCC-6FDD-4BDB-9BB0-8C566E801559}" type="sibTrans" cxnId="{81212634-5D5C-4921-90D9-95BB895BEC4A}">
      <dgm:prSet/>
      <dgm:spPr/>
      <dgm:t>
        <a:bodyPr/>
        <a:lstStyle/>
        <a:p>
          <a:endParaRPr lang="it-IT"/>
        </a:p>
      </dgm:t>
    </dgm:pt>
    <dgm:pt modelId="{2BB24DE5-A740-4883-80DF-26C0C7AA2346}" type="pres">
      <dgm:prSet presAssocID="{2B2EA3B7-966D-4324-A07A-A26492B2C5E9}" presName="hierChild1" presStyleCnt="0">
        <dgm:presLayoutVars>
          <dgm:chPref val="1"/>
          <dgm:dir/>
          <dgm:animOne val="branch"/>
          <dgm:animLvl val="lvl"/>
          <dgm:resizeHandles/>
        </dgm:presLayoutVars>
      </dgm:prSet>
      <dgm:spPr/>
    </dgm:pt>
    <dgm:pt modelId="{FD982DE1-5942-46CB-8831-7435DD77701D}" type="pres">
      <dgm:prSet presAssocID="{F42245E5-ABEC-4194-ADC5-A17FE39C11BB}" presName="hierRoot1" presStyleCnt="0"/>
      <dgm:spPr/>
    </dgm:pt>
    <dgm:pt modelId="{310B7744-05E4-4644-A9F2-A5BF221BA231}" type="pres">
      <dgm:prSet presAssocID="{F42245E5-ABEC-4194-ADC5-A17FE39C11BB}" presName="composite" presStyleCnt="0"/>
      <dgm:spPr/>
    </dgm:pt>
    <dgm:pt modelId="{5182145C-418F-400F-854C-63A39ED8566B}" type="pres">
      <dgm:prSet presAssocID="{F42245E5-ABEC-4194-ADC5-A17FE39C11BB}" presName="background" presStyleLbl="node0" presStyleIdx="0" presStyleCnt="1"/>
      <dgm:spPr>
        <a:xfrm>
          <a:off x="2586558" y="132104"/>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437F3789-F3D4-4256-91FE-BA6215011979}" type="pres">
      <dgm:prSet presAssocID="{F42245E5-ABEC-4194-ADC5-A17FE39C11BB}" presName="text" presStyleLbl="fgAcc0" presStyleIdx="0" presStyleCnt="1" custLinFactY="-27957" custLinFactNeighborX="-2982" custLinFactNeighborY="-100000">
        <dgm:presLayoutVars>
          <dgm:chPref val="3"/>
        </dgm:presLayoutVars>
      </dgm:prSet>
      <dgm:spPr/>
    </dgm:pt>
    <dgm:pt modelId="{D374D8D9-B583-4FD4-B2ED-DB52489AFAF0}" type="pres">
      <dgm:prSet presAssocID="{F42245E5-ABEC-4194-ADC5-A17FE39C11BB}" presName="hierChild2" presStyleCnt="0"/>
      <dgm:spPr/>
    </dgm:pt>
    <dgm:pt modelId="{CD811177-3409-40D3-9ABA-87432F2B42F4}" type="pres">
      <dgm:prSet presAssocID="{5F826918-DD41-416A-98D8-1BD5B575E84B}" presName="Name10" presStyleLbl="parChTrans1D2" presStyleIdx="0" presStyleCnt="6"/>
      <dgm:spPr/>
    </dgm:pt>
    <dgm:pt modelId="{B2E4B653-7E67-4C2D-9B9A-8F8BC9FA0DC3}" type="pres">
      <dgm:prSet presAssocID="{2E5AF0A3-E5E1-42AB-B16B-EF636B8F7649}" presName="hierRoot2" presStyleCnt="0"/>
      <dgm:spPr/>
    </dgm:pt>
    <dgm:pt modelId="{44E2004D-8727-4380-B047-7FD55FCF6B48}" type="pres">
      <dgm:prSet presAssocID="{2E5AF0A3-E5E1-42AB-B16B-EF636B8F7649}" presName="composite2" presStyleCnt="0"/>
      <dgm:spPr/>
    </dgm:pt>
    <dgm:pt modelId="{DFB77577-2203-43D7-8C28-D9A248CC2356}" type="pres">
      <dgm:prSet presAssocID="{2E5AF0A3-E5E1-42AB-B16B-EF636B8F7649}" presName="background2" presStyleLbl="node2" presStyleIdx="0" presStyleCnt="6"/>
      <dgm:spPr>
        <a:xfrm>
          <a:off x="47750" y="1499686"/>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D643F090-6B34-4E30-ADBB-B9AE1DB5D6AC}" type="pres">
      <dgm:prSet presAssocID="{2E5AF0A3-E5E1-42AB-B16B-EF636B8F7649}" presName="text2" presStyleLbl="fgAcc2" presStyleIdx="0" presStyleCnt="6" custLinFactNeighborX="5964" custLinFactNeighborY="-3522">
        <dgm:presLayoutVars>
          <dgm:chPref val="3"/>
        </dgm:presLayoutVars>
      </dgm:prSet>
      <dgm:spPr/>
    </dgm:pt>
    <dgm:pt modelId="{4D80BAB7-C962-4667-ACDB-2042CDD86DF7}" type="pres">
      <dgm:prSet presAssocID="{2E5AF0A3-E5E1-42AB-B16B-EF636B8F7649}" presName="hierChild3" presStyleCnt="0"/>
      <dgm:spPr/>
    </dgm:pt>
    <dgm:pt modelId="{F32FA5D7-2C3F-44C6-8ADC-88CB22E0EE7C}" type="pres">
      <dgm:prSet presAssocID="{BE9825A5-7C00-419C-8B5F-2226A5D4A24D}" presName="Name10" presStyleLbl="parChTrans1D2" presStyleIdx="1" presStyleCnt="6"/>
      <dgm:spPr/>
    </dgm:pt>
    <dgm:pt modelId="{C2B5CCB8-5BDF-4950-B081-7B57B7513953}" type="pres">
      <dgm:prSet presAssocID="{3D10FE94-CC82-477B-9587-2A33C2634278}" presName="hierRoot2" presStyleCnt="0"/>
      <dgm:spPr/>
    </dgm:pt>
    <dgm:pt modelId="{FD2D9D07-C4F4-4B84-BED0-5CDE8CC918AB}" type="pres">
      <dgm:prSet presAssocID="{3D10FE94-CC82-477B-9587-2A33C2634278}" presName="composite2" presStyleCnt="0"/>
      <dgm:spPr/>
    </dgm:pt>
    <dgm:pt modelId="{6E3E6B61-E657-40D3-98EE-9050B7127B2A}" type="pres">
      <dgm:prSet presAssocID="{3D10FE94-CC82-477B-9587-2A33C2634278}" presName="background2" presStyleLbl="node2" presStyleIdx="1" presStyleCnt="6"/>
      <dgm:spPr>
        <a:xfrm>
          <a:off x="1063399" y="1054122"/>
          <a:ext cx="1060237" cy="602856"/>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59544A4A-6DBD-45ED-A278-95B81C3361B5}" type="pres">
      <dgm:prSet presAssocID="{3D10FE94-CC82-477B-9587-2A33C2634278}" presName="text2" presStyleLbl="fgAcc2" presStyleIdx="1" presStyleCnt="6" custScaleX="133035" custScaleY="119125" custLinFactNeighborX="11182" custLinFactNeighborY="-91566">
        <dgm:presLayoutVars>
          <dgm:chPref val="3"/>
        </dgm:presLayoutVars>
      </dgm:prSet>
      <dgm:spPr/>
    </dgm:pt>
    <dgm:pt modelId="{A94FA47D-4E57-4690-98FB-33A1B8570230}" type="pres">
      <dgm:prSet presAssocID="{3D10FE94-CC82-477B-9587-2A33C2634278}" presName="hierChild3" presStyleCnt="0"/>
      <dgm:spPr/>
    </dgm:pt>
    <dgm:pt modelId="{5F174EFB-BA01-4189-A09A-B76E1827201E}" type="pres">
      <dgm:prSet presAssocID="{4CF369AB-8832-46F4-9547-AB63AF6C0291}" presName="Name10" presStyleLbl="parChTrans1D2" presStyleIdx="2" presStyleCnt="6"/>
      <dgm:spPr/>
    </dgm:pt>
    <dgm:pt modelId="{A51DEF52-9E35-4E57-AC5A-1FAC6D647635}" type="pres">
      <dgm:prSet presAssocID="{E345EE3D-596E-447F-8A74-9CF31752CAFE}" presName="hierRoot2" presStyleCnt="0"/>
      <dgm:spPr/>
    </dgm:pt>
    <dgm:pt modelId="{6D49B0AB-69D1-417E-9785-E715B6F2BE71}" type="pres">
      <dgm:prSet presAssocID="{E345EE3D-596E-447F-8A74-9CF31752CAFE}" presName="composite2" presStyleCnt="0"/>
      <dgm:spPr/>
    </dgm:pt>
    <dgm:pt modelId="{FD8C47B1-8499-481F-8913-FE9CA7BC5B71}" type="pres">
      <dgm:prSet presAssocID="{E345EE3D-596E-447F-8A74-9CF31752CAFE}" presName="background2" presStyleLbl="node2" presStyleIdx="2" presStyleCnt="6"/>
      <dgm:spPr>
        <a:xfrm>
          <a:off x="2418067" y="994486"/>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92FBB23F-FD46-4636-9C84-7CB1DC588E76}" type="pres">
      <dgm:prSet presAssocID="{E345EE3D-596E-447F-8A74-9CF31752CAFE}" presName="text2" presStyleLbl="fgAcc2" presStyleIdx="2" presStyleCnt="6" custLinFactY="-3350" custLinFactNeighborX="25904" custLinFactNeighborY="-100000">
        <dgm:presLayoutVars>
          <dgm:chPref val="3"/>
        </dgm:presLayoutVars>
      </dgm:prSet>
      <dgm:spPr/>
    </dgm:pt>
    <dgm:pt modelId="{E664AE70-05F2-47A8-A765-690B25A78BE5}" type="pres">
      <dgm:prSet presAssocID="{E345EE3D-596E-447F-8A74-9CF31752CAFE}" presName="hierChild3" presStyleCnt="0"/>
      <dgm:spPr/>
    </dgm:pt>
    <dgm:pt modelId="{0B8DBBC4-F582-4A19-B4C5-6BD06175C2AB}" type="pres">
      <dgm:prSet presAssocID="{767F0244-072E-4C9F-BD8B-F53BB55A2931}" presName="Name17" presStyleLbl="parChTrans1D3" presStyleIdx="0" presStyleCnt="3"/>
      <dgm:spPr/>
    </dgm:pt>
    <dgm:pt modelId="{8CEF5BCF-B29B-4D0B-8F30-71681EE54F5D}" type="pres">
      <dgm:prSet presAssocID="{CD6AC68D-B715-42B6-9DB8-2A1B9F76915D}" presName="hierRoot3" presStyleCnt="0"/>
      <dgm:spPr/>
    </dgm:pt>
    <dgm:pt modelId="{CFB729A6-D6E3-440A-B05D-11135F9F48FE}" type="pres">
      <dgm:prSet presAssocID="{CD6AC68D-B715-42B6-9DB8-2A1B9F76915D}" presName="composite3" presStyleCnt="0"/>
      <dgm:spPr/>
    </dgm:pt>
    <dgm:pt modelId="{82AC60D4-0D9A-488A-8E9E-A4C847F3E5FB}" type="pres">
      <dgm:prSet presAssocID="{CD6AC68D-B715-42B6-9DB8-2A1B9F76915D}" presName="background3" presStyleLbl="node3" presStyleIdx="0" presStyleCnt="3"/>
      <dgm:spPr>
        <a:xfrm>
          <a:off x="1080478" y="2427650"/>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4D1445A9-8A09-4F8E-8E7D-441E6735B49D}" type="pres">
      <dgm:prSet presAssocID="{CD6AC68D-B715-42B6-9DB8-2A1B9F76915D}" presName="text3" presStyleLbl="fgAcc3" presStyleIdx="0" presStyleCnt="3" custLinFactNeighborX="15654" custLinFactNeighborY="34044">
        <dgm:presLayoutVars>
          <dgm:chPref val="3"/>
        </dgm:presLayoutVars>
      </dgm:prSet>
      <dgm:spPr/>
    </dgm:pt>
    <dgm:pt modelId="{7269F9DE-2929-49ED-955B-08838AB699E8}" type="pres">
      <dgm:prSet presAssocID="{CD6AC68D-B715-42B6-9DB8-2A1B9F76915D}" presName="hierChild4" presStyleCnt="0"/>
      <dgm:spPr/>
    </dgm:pt>
    <dgm:pt modelId="{3E7A5EB6-76B6-42F2-AE61-ADA6D75AEA28}" type="pres">
      <dgm:prSet presAssocID="{CBCB4254-118C-4565-8CD0-958F98D140CE}" presName="Name17" presStyleLbl="parChTrans1D3" presStyleIdx="1" presStyleCnt="3"/>
      <dgm:spPr/>
    </dgm:pt>
    <dgm:pt modelId="{796E44F0-F977-4232-999A-27F4917C1D35}" type="pres">
      <dgm:prSet presAssocID="{F900D99E-F9B8-40AE-B71C-CF15A9E2B001}" presName="hierRoot3" presStyleCnt="0"/>
      <dgm:spPr/>
    </dgm:pt>
    <dgm:pt modelId="{20826E5C-6A4C-4A20-B407-D08573F8F6FA}" type="pres">
      <dgm:prSet presAssocID="{F900D99E-F9B8-40AE-B71C-CF15A9E2B001}" presName="composite3" presStyleCnt="0"/>
      <dgm:spPr/>
    </dgm:pt>
    <dgm:pt modelId="{AEF278E3-DA17-46FB-BA4D-BF0B9DEFFE84}" type="pres">
      <dgm:prSet presAssocID="{F900D99E-F9B8-40AE-B71C-CF15A9E2B001}" presName="background3" presStyleLbl="node3" presStyleIdx="1" presStyleCnt="3"/>
      <dgm:spPr>
        <a:xfrm>
          <a:off x="2105842" y="2035552"/>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C9EBC01F-1D47-4F0C-9892-59E936267F95}" type="pres">
      <dgm:prSet presAssocID="{F900D99E-F9B8-40AE-B71C-CF15A9E2B001}" presName="text3" presStyleLbl="fgAcc3" presStyleIdx="1" presStyleCnt="3" custLinFactNeighborX="22091" custLinFactNeighborY="-43435">
        <dgm:presLayoutVars>
          <dgm:chPref val="3"/>
        </dgm:presLayoutVars>
      </dgm:prSet>
      <dgm:spPr/>
    </dgm:pt>
    <dgm:pt modelId="{28845551-5B78-43F7-9A6D-063DD8A8559D}" type="pres">
      <dgm:prSet presAssocID="{F900D99E-F9B8-40AE-B71C-CF15A9E2B001}" presName="hierChild4" presStyleCnt="0"/>
      <dgm:spPr/>
    </dgm:pt>
    <dgm:pt modelId="{7CBCDED3-8853-4E0E-BBD2-78D4AEE64101}" type="pres">
      <dgm:prSet presAssocID="{E39253A1-B972-4F96-89B8-5202DFE0BB17}" presName="Name17" presStyleLbl="parChTrans1D3" presStyleIdx="2" presStyleCnt="3"/>
      <dgm:spPr/>
    </dgm:pt>
    <dgm:pt modelId="{D8EC98EC-55DB-4283-BDAD-70E3B4A265FC}" type="pres">
      <dgm:prSet presAssocID="{B03ECB7E-9F9C-49F3-B7EC-56011C8D0EA5}" presName="hierRoot3" presStyleCnt="0"/>
      <dgm:spPr/>
    </dgm:pt>
    <dgm:pt modelId="{9946D3DE-44F2-4928-A127-92C2DBDB0937}" type="pres">
      <dgm:prSet presAssocID="{B03ECB7E-9F9C-49F3-B7EC-56011C8D0EA5}" presName="composite3" presStyleCnt="0"/>
      <dgm:spPr/>
    </dgm:pt>
    <dgm:pt modelId="{F59711FD-1D26-42B4-8EDA-95D47E4C2F11}" type="pres">
      <dgm:prSet presAssocID="{B03ECB7E-9F9C-49F3-B7EC-56011C8D0EA5}" presName="background3" presStyleLbl="node3" presStyleIdx="2" presStyleCnt="3"/>
      <dgm:spPr>
        <a:xfrm>
          <a:off x="3159307" y="2641520"/>
          <a:ext cx="1360635"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8610FCB1-1864-44E6-B60B-C2F47D61F503}" type="pres">
      <dgm:prSet presAssocID="{B03ECB7E-9F9C-49F3-B7EC-56011C8D0EA5}" presName="text3" presStyleLbl="fgAcc3" presStyleIdx="2" presStyleCnt="3" custScaleX="170728" custLinFactNeighborX="32054" custLinFactNeighborY="76305">
        <dgm:presLayoutVars>
          <dgm:chPref val="3"/>
        </dgm:presLayoutVars>
      </dgm:prSet>
      <dgm:spPr/>
    </dgm:pt>
    <dgm:pt modelId="{5D906D36-CD17-4685-B5F2-A81128286E34}" type="pres">
      <dgm:prSet presAssocID="{B03ECB7E-9F9C-49F3-B7EC-56011C8D0EA5}" presName="hierChild4" presStyleCnt="0"/>
      <dgm:spPr/>
    </dgm:pt>
    <dgm:pt modelId="{E37658E1-F524-49EA-B6F7-EF2586217B38}" type="pres">
      <dgm:prSet presAssocID="{AC0F2CD4-9B5E-4488-8743-DEE3BC380047}" presName="Name10" presStyleLbl="parChTrans1D2" presStyleIdx="3" presStyleCnt="6"/>
      <dgm:spPr/>
    </dgm:pt>
    <dgm:pt modelId="{D10F3836-64CD-4C7A-AB31-A5762307CA98}" type="pres">
      <dgm:prSet presAssocID="{36D63653-A507-4284-9CFB-41AA11BBDD42}" presName="hierRoot2" presStyleCnt="0"/>
      <dgm:spPr/>
    </dgm:pt>
    <dgm:pt modelId="{47FBF802-5F8E-4D2E-97F8-E44D50948950}" type="pres">
      <dgm:prSet presAssocID="{36D63653-A507-4284-9CFB-41AA11BBDD42}" presName="composite2" presStyleCnt="0"/>
      <dgm:spPr/>
    </dgm:pt>
    <dgm:pt modelId="{D346A5E9-93CA-489F-BED6-4B93310F1AD1}" type="pres">
      <dgm:prSet presAssocID="{36D63653-A507-4284-9CFB-41AA11BBDD42}" presName="background2" presStyleLbl="node2" presStyleIdx="3" presStyleCnt="6"/>
      <dgm:spPr>
        <a:xfrm>
          <a:off x="3462838" y="1040898"/>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88E1FD84-84C3-45D9-AA01-316DA83B5D46}" type="pres">
      <dgm:prSet presAssocID="{36D63653-A507-4284-9CFB-41AA11BBDD42}" presName="text2" presStyleLbl="fgAcc2" presStyleIdx="3" presStyleCnt="6" custLinFactNeighborX="34776" custLinFactNeighborY="-94179">
        <dgm:presLayoutVars>
          <dgm:chPref val="3"/>
        </dgm:presLayoutVars>
      </dgm:prSet>
      <dgm:spPr/>
    </dgm:pt>
    <dgm:pt modelId="{D05E6B36-416C-4B8B-AA7D-EB9123DC8DD0}" type="pres">
      <dgm:prSet presAssocID="{36D63653-A507-4284-9CFB-41AA11BBDD42}" presName="hierChild3" presStyleCnt="0"/>
      <dgm:spPr/>
    </dgm:pt>
    <dgm:pt modelId="{D081E7BB-0F54-4B9C-9EE5-4196A5EA7EAB}" type="pres">
      <dgm:prSet presAssocID="{899B48BB-E87C-4533-ACE4-E45124E5733C}" presName="Name10" presStyleLbl="parChTrans1D2" presStyleIdx="4" presStyleCnt="6"/>
      <dgm:spPr/>
    </dgm:pt>
    <dgm:pt modelId="{61A7BF9F-966B-4EAA-8F31-0242D2ECC950}" type="pres">
      <dgm:prSet presAssocID="{191C9F9F-7BB5-440E-8AC8-96E86134D968}" presName="hierRoot2" presStyleCnt="0"/>
      <dgm:spPr/>
    </dgm:pt>
    <dgm:pt modelId="{8F1BBF82-D352-4C24-B877-C5A1AE85E0B6}" type="pres">
      <dgm:prSet presAssocID="{191C9F9F-7BB5-440E-8AC8-96E86134D968}" presName="composite2" presStyleCnt="0"/>
      <dgm:spPr/>
    </dgm:pt>
    <dgm:pt modelId="{9C8BB8A8-FD73-48CD-8B2D-A1D29BCAB1D4}" type="pres">
      <dgm:prSet presAssocID="{191C9F9F-7BB5-440E-8AC8-96E86134D968}" presName="background2" presStyleLbl="node2" presStyleIdx="4" presStyleCnt="6"/>
      <dgm:spPr>
        <a:xfrm>
          <a:off x="4549408" y="1120498"/>
          <a:ext cx="883574"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FECA0448-254A-426D-A4D2-C58132D0104C}" type="pres">
      <dgm:prSet presAssocID="{191C9F9F-7BB5-440E-8AC8-96E86134D968}" presName="text2" presStyleLbl="fgAcc2" presStyleIdx="4" presStyleCnt="6" custScaleX="110868" custLinFactNeighborX="48893" custLinFactNeighborY="-78450">
        <dgm:presLayoutVars>
          <dgm:chPref val="3"/>
        </dgm:presLayoutVars>
      </dgm:prSet>
      <dgm:spPr/>
    </dgm:pt>
    <dgm:pt modelId="{0F3E5094-A7FD-4DDE-8D0E-A890236AD4BD}" type="pres">
      <dgm:prSet presAssocID="{191C9F9F-7BB5-440E-8AC8-96E86134D968}" presName="hierChild3" presStyleCnt="0"/>
      <dgm:spPr/>
    </dgm:pt>
    <dgm:pt modelId="{B916F5CD-A826-4208-83C9-989A06410687}" type="pres">
      <dgm:prSet presAssocID="{B613BED2-0BE1-4285-873B-B6DB1422C004}" presName="Name10" presStyleLbl="parChTrans1D2" presStyleIdx="5" presStyleCnt="6"/>
      <dgm:spPr/>
    </dgm:pt>
    <dgm:pt modelId="{DFE65495-2E86-4A7E-83E4-329173069F58}" type="pres">
      <dgm:prSet presAssocID="{C07387F6-8C26-4E72-A70E-150632A0B68A}" presName="hierRoot2" presStyleCnt="0"/>
      <dgm:spPr/>
    </dgm:pt>
    <dgm:pt modelId="{C6195811-E6EF-464A-8F35-3BB81BC2E05C}" type="pres">
      <dgm:prSet presAssocID="{C07387F6-8C26-4E72-A70E-150632A0B68A}" presName="composite2" presStyleCnt="0"/>
      <dgm:spPr/>
    </dgm:pt>
    <dgm:pt modelId="{C69F3BF4-6F8D-429A-B3E8-1DBDA0087957}" type="pres">
      <dgm:prSet presAssocID="{C07387F6-8C26-4E72-A70E-150632A0B68A}" presName="background2" presStyleLbl="node2" presStyleIdx="5" presStyleCnt="6"/>
      <dgm:spPr>
        <a:xfrm>
          <a:off x="5220647" y="1797615"/>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gm:spPr>
    </dgm:pt>
    <dgm:pt modelId="{BD9E3460-57AB-4ECB-BDB4-01AE178F73F6}" type="pres">
      <dgm:prSet presAssocID="{C07387F6-8C26-4E72-A70E-150632A0B68A}" presName="text2" presStyleLbl="fgAcc2" presStyleIdx="5" presStyleCnt="6" custLinFactNeighborX="18447" custLinFactNeighborY="55349">
        <dgm:presLayoutVars>
          <dgm:chPref val="3"/>
        </dgm:presLayoutVars>
      </dgm:prSet>
      <dgm:spPr/>
    </dgm:pt>
    <dgm:pt modelId="{0F94E5C0-064D-48CF-AC8A-2AA0639BF85F}" type="pres">
      <dgm:prSet presAssocID="{C07387F6-8C26-4E72-A70E-150632A0B68A}" presName="hierChild3" presStyleCnt="0"/>
      <dgm:spPr/>
    </dgm:pt>
  </dgm:ptLst>
  <dgm:cxnLst>
    <dgm:cxn modelId="{A8F01A06-1D9B-473F-A3DC-7C03FAC4B551}" type="presOf" srcId="{2E5AF0A3-E5E1-42AB-B16B-EF636B8F7649}" destId="{D643F090-6B34-4E30-ADBB-B9AE1DB5D6AC}" srcOrd="0" destOrd="0" presId="urn:microsoft.com/office/officeart/2005/8/layout/hierarchy1"/>
    <dgm:cxn modelId="{923D9117-2C48-4DBE-A124-7DA84E306D32}" srcId="{F42245E5-ABEC-4194-ADC5-A17FE39C11BB}" destId="{E345EE3D-596E-447F-8A74-9CF31752CAFE}" srcOrd="2" destOrd="0" parTransId="{4CF369AB-8832-46F4-9547-AB63AF6C0291}" sibTransId="{9E3C90F4-F2D8-4EE1-A562-DB47AFCF06F0}"/>
    <dgm:cxn modelId="{1B749329-1302-4A1E-AB38-870BF0D0EE5A}" type="presOf" srcId="{BE9825A5-7C00-419C-8B5F-2226A5D4A24D}" destId="{F32FA5D7-2C3F-44C6-8ADC-88CB22E0EE7C}" srcOrd="0" destOrd="0" presId="urn:microsoft.com/office/officeart/2005/8/layout/hierarchy1"/>
    <dgm:cxn modelId="{395C292A-2153-40BA-9DA1-0810653EC549}" type="presOf" srcId="{B613BED2-0BE1-4285-873B-B6DB1422C004}" destId="{B916F5CD-A826-4208-83C9-989A06410687}" srcOrd="0" destOrd="0" presId="urn:microsoft.com/office/officeart/2005/8/layout/hierarchy1"/>
    <dgm:cxn modelId="{81212634-5D5C-4921-90D9-95BB895BEC4A}" srcId="{F42245E5-ABEC-4194-ADC5-A17FE39C11BB}" destId="{C07387F6-8C26-4E72-A70E-150632A0B68A}" srcOrd="5" destOrd="0" parTransId="{B613BED2-0BE1-4285-873B-B6DB1422C004}" sibTransId="{E40CDFCC-6FDD-4BDB-9BB0-8C566E801559}"/>
    <dgm:cxn modelId="{3F8F0437-4393-4AD8-9FE8-255EB6D6AAB1}" srcId="{F42245E5-ABEC-4194-ADC5-A17FE39C11BB}" destId="{2E5AF0A3-E5E1-42AB-B16B-EF636B8F7649}" srcOrd="0" destOrd="0" parTransId="{5F826918-DD41-416A-98D8-1BD5B575E84B}" sibTransId="{772D7A65-12E1-4A0C-B87D-EFDBA752FA08}"/>
    <dgm:cxn modelId="{41302360-D576-4597-A93D-9730B7378B4D}" type="presOf" srcId="{F42245E5-ABEC-4194-ADC5-A17FE39C11BB}" destId="{437F3789-F3D4-4256-91FE-BA6215011979}" srcOrd="0" destOrd="0" presId="urn:microsoft.com/office/officeart/2005/8/layout/hierarchy1"/>
    <dgm:cxn modelId="{118EE643-8BD4-4E04-B2C5-6FA2382C9F0D}" srcId="{2B2EA3B7-966D-4324-A07A-A26492B2C5E9}" destId="{F42245E5-ABEC-4194-ADC5-A17FE39C11BB}" srcOrd="0" destOrd="0" parTransId="{19EEF14B-34A4-4CBF-A812-3E63DA9E29CD}" sibTransId="{DA503A3B-3894-4930-800B-304419A3871E}"/>
    <dgm:cxn modelId="{B7561A4A-DFC5-4C19-83BF-9E694D1693B8}" type="presOf" srcId="{2B2EA3B7-966D-4324-A07A-A26492B2C5E9}" destId="{2BB24DE5-A740-4883-80DF-26C0C7AA2346}" srcOrd="0" destOrd="0" presId="urn:microsoft.com/office/officeart/2005/8/layout/hierarchy1"/>
    <dgm:cxn modelId="{A7D1D96A-2649-4043-90D2-D9DA29D61237}" type="presOf" srcId="{36D63653-A507-4284-9CFB-41AA11BBDD42}" destId="{88E1FD84-84C3-45D9-AA01-316DA83B5D46}" srcOrd="0" destOrd="0" presId="urn:microsoft.com/office/officeart/2005/8/layout/hierarchy1"/>
    <dgm:cxn modelId="{40131A73-B7C1-4F5C-B225-EEA31F40A89E}" type="presOf" srcId="{899B48BB-E87C-4533-ACE4-E45124E5733C}" destId="{D081E7BB-0F54-4B9C-9EE5-4196A5EA7EAB}" srcOrd="0" destOrd="0" presId="urn:microsoft.com/office/officeart/2005/8/layout/hierarchy1"/>
    <dgm:cxn modelId="{72DD3774-5984-43D7-A6A5-569EE9D8F317}" srcId="{E345EE3D-596E-447F-8A74-9CF31752CAFE}" destId="{CD6AC68D-B715-42B6-9DB8-2A1B9F76915D}" srcOrd="0" destOrd="0" parTransId="{767F0244-072E-4C9F-BD8B-F53BB55A2931}" sibTransId="{440833C8-1B65-4466-A864-6145ED830A2D}"/>
    <dgm:cxn modelId="{41F3F975-6DC1-4300-8DD3-EB940D038D2D}" type="presOf" srcId="{C07387F6-8C26-4E72-A70E-150632A0B68A}" destId="{BD9E3460-57AB-4ECB-BDB4-01AE178F73F6}" srcOrd="0" destOrd="0" presId="urn:microsoft.com/office/officeart/2005/8/layout/hierarchy1"/>
    <dgm:cxn modelId="{9A940156-467A-4BBA-9187-137A72A85518}" srcId="{E345EE3D-596E-447F-8A74-9CF31752CAFE}" destId="{B03ECB7E-9F9C-49F3-B7EC-56011C8D0EA5}" srcOrd="2" destOrd="0" parTransId="{E39253A1-B972-4F96-89B8-5202DFE0BB17}" sibTransId="{B23F6BBB-2E93-4054-A2DF-F6843BF46729}"/>
    <dgm:cxn modelId="{CD0ECD59-7B36-4113-B522-3E659D2A541D}" type="presOf" srcId="{191C9F9F-7BB5-440E-8AC8-96E86134D968}" destId="{FECA0448-254A-426D-A4D2-C58132D0104C}" srcOrd="0" destOrd="0" presId="urn:microsoft.com/office/officeart/2005/8/layout/hierarchy1"/>
    <dgm:cxn modelId="{6EF5CE79-DF73-4DE5-8AD7-1951E11F8AAD}" type="presOf" srcId="{E345EE3D-596E-447F-8A74-9CF31752CAFE}" destId="{92FBB23F-FD46-4636-9C84-7CB1DC588E76}" srcOrd="0" destOrd="0" presId="urn:microsoft.com/office/officeart/2005/8/layout/hierarchy1"/>
    <dgm:cxn modelId="{1607765A-9BE7-4A6E-B32A-6F1410F329C1}" srcId="{E345EE3D-596E-447F-8A74-9CF31752CAFE}" destId="{F900D99E-F9B8-40AE-B71C-CF15A9E2B001}" srcOrd="1" destOrd="0" parTransId="{CBCB4254-118C-4565-8CD0-958F98D140CE}" sibTransId="{6F74EC4C-54D3-4EA6-9F4E-046E0737AFB4}"/>
    <dgm:cxn modelId="{F479BC87-81B1-48F4-92B5-F2169187CACB}" type="presOf" srcId="{AC0F2CD4-9B5E-4488-8743-DEE3BC380047}" destId="{E37658E1-F524-49EA-B6F7-EF2586217B38}" srcOrd="0" destOrd="0" presId="urn:microsoft.com/office/officeart/2005/8/layout/hierarchy1"/>
    <dgm:cxn modelId="{48F95495-18D9-412E-84BD-F5899B401619}" srcId="{F42245E5-ABEC-4194-ADC5-A17FE39C11BB}" destId="{191C9F9F-7BB5-440E-8AC8-96E86134D968}" srcOrd="4" destOrd="0" parTransId="{899B48BB-E87C-4533-ACE4-E45124E5733C}" sibTransId="{3A26ABC7-A323-4DDE-A8F0-44AB10D60168}"/>
    <dgm:cxn modelId="{5ADEC6A0-9A8A-473D-813E-C3FD657AC24C}" type="presOf" srcId="{F900D99E-F9B8-40AE-B71C-CF15A9E2B001}" destId="{C9EBC01F-1D47-4F0C-9892-59E936267F95}" srcOrd="0" destOrd="0" presId="urn:microsoft.com/office/officeart/2005/8/layout/hierarchy1"/>
    <dgm:cxn modelId="{BC9BCFA7-8E45-4EC8-BDF1-3E8D0F7D443E}" type="presOf" srcId="{CD6AC68D-B715-42B6-9DB8-2A1B9F76915D}" destId="{4D1445A9-8A09-4F8E-8E7D-441E6735B49D}" srcOrd="0" destOrd="0" presId="urn:microsoft.com/office/officeart/2005/8/layout/hierarchy1"/>
    <dgm:cxn modelId="{DC19AEA8-8E50-43E0-9ADB-326C440C40DF}" srcId="{F42245E5-ABEC-4194-ADC5-A17FE39C11BB}" destId="{3D10FE94-CC82-477B-9587-2A33C2634278}" srcOrd="1" destOrd="0" parTransId="{BE9825A5-7C00-419C-8B5F-2226A5D4A24D}" sibTransId="{4728AF44-1EB0-45D0-B001-5F5B2344B253}"/>
    <dgm:cxn modelId="{177047B1-FA88-43A9-84BB-D63435535851}" type="presOf" srcId="{B03ECB7E-9F9C-49F3-B7EC-56011C8D0EA5}" destId="{8610FCB1-1864-44E6-B60B-C2F47D61F503}" srcOrd="0" destOrd="0" presId="urn:microsoft.com/office/officeart/2005/8/layout/hierarchy1"/>
    <dgm:cxn modelId="{032B96C6-53AB-47A7-AF74-01934C383870}" type="presOf" srcId="{3D10FE94-CC82-477B-9587-2A33C2634278}" destId="{59544A4A-6DBD-45ED-A278-95B81C3361B5}" srcOrd="0" destOrd="0" presId="urn:microsoft.com/office/officeart/2005/8/layout/hierarchy1"/>
    <dgm:cxn modelId="{47B8E1D7-CE73-4828-B8B3-7D8441CDBD6D}" type="presOf" srcId="{CBCB4254-118C-4565-8CD0-958F98D140CE}" destId="{3E7A5EB6-76B6-42F2-AE61-ADA6D75AEA28}" srcOrd="0" destOrd="0" presId="urn:microsoft.com/office/officeart/2005/8/layout/hierarchy1"/>
    <dgm:cxn modelId="{CA3A45DC-64E6-4A3C-856A-E8A7FE5DFEFC}" type="presOf" srcId="{767F0244-072E-4C9F-BD8B-F53BB55A2931}" destId="{0B8DBBC4-F582-4A19-B4C5-6BD06175C2AB}" srcOrd="0" destOrd="0" presId="urn:microsoft.com/office/officeart/2005/8/layout/hierarchy1"/>
    <dgm:cxn modelId="{56D33AE6-9AB8-44DB-8850-EA651C960ED3}" type="presOf" srcId="{E39253A1-B972-4F96-89B8-5202DFE0BB17}" destId="{7CBCDED3-8853-4E0E-BBD2-78D4AEE64101}" srcOrd="0" destOrd="0" presId="urn:microsoft.com/office/officeart/2005/8/layout/hierarchy1"/>
    <dgm:cxn modelId="{E6D8D8E7-084F-488A-A235-9A097A277EF3}" srcId="{F42245E5-ABEC-4194-ADC5-A17FE39C11BB}" destId="{36D63653-A507-4284-9CFB-41AA11BBDD42}" srcOrd="3" destOrd="0" parTransId="{AC0F2CD4-9B5E-4488-8743-DEE3BC380047}" sibTransId="{C11E76B4-758E-4703-9747-58A1BC8830F9}"/>
    <dgm:cxn modelId="{ACCBB9EF-D065-4B4D-BAA4-010365B18A48}" type="presOf" srcId="{4CF369AB-8832-46F4-9547-AB63AF6C0291}" destId="{5F174EFB-BA01-4189-A09A-B76E1827201E}" srcOrd="0" destOrd="0" presId="urn:microsoft.com/office/officeart/2005/8/layout/hierarchy1"/>
    <dgm:cxn modelId="{65910CFF-89EC-4265-89DE-180336D71587}" type="presOf" srcId="{5F826918-DD41-416A-98D8-1BD5B575E84B}" destId="{CD811177-3409-40D3-9ABA-87432F2B42F4}" srcOrd="0" destOrd="0" presId="urn:microsoft.com/office/officeart/2005/8/layout/hierarchy1"/>
    <dgm:cxn modelId="{9CE9C205-B15F-4EFC-AED7-F67430039EC8}" type="presParOf" srcId="{2BB24DE5-A740-4883-80DF-26C0C7AA2346}" destId="{FD982DE1-5942-46CB-8831-7435DD77701D}" srcOrd="0" destOrd="0" presId="urn:microsoft.com/office/officeart/2005/8/layout/hierarchy1"/>
    <dgm:cxn modelId="{BB66F3F7-BFE3-4E71-8F9D-2259989E8044}" type="presParOf" srcId="{FD982DE1-5942-46CB-8831-7435DD77701D}" destId="{310B7744-05E4-4644-A9F2-A5BF221BA231}" srcOrd="0" destOrd="0" presId="urn:microsoft.com/office/officeart/2005/8/layout/hierarchy1"/>
    <dgm:cxn modelId="{E55EDC30-E963-49A4-9A81-C6C7730D9205}" type="presParOf" srcId="{310B7744-05E4-4644-A9F2-A5BF221BA231}" destId="{5182145C-418F-400F-854C-63A39ED8566B}" srcOrd="0" destOrd="0" presId="urn:microsoft.com/office/officeart/2005/8/layout/hierarchy1"/>
    <dgm:cxn modelId="{0365DC35-2E2B-4A21-8651-EFC558B48B81}" type="presParOf" srcId="{310B7744-05E4-4644-A9F2-A5BF221BA231}" destId="{437F3789-F3D4-4256-91FE-BA6215011979}" srcOrd="1" destOrd="0" presId="urn:microsoft.com/office/officeart/2005/8/layout/hierarchy1"/>
    <dgm:cxn modelId="{78700D97-ACB7-4E9C-8710-6461F587B6FF}" type="presParOf" srcId="{FD982DE1-5942-46CB-8831-7435DD77701D}" destId="{D374D8D9-B583-4FD4-B2ED-DB52489AFAF0}" srcOrd="1" destOrd="0" presId="urn:microsoft.com/office/officeart/2005/8/layout/hierarchy1"/>
    <dgm:cxn modelId="{8836D5CD-6B14-43A4-BFB3-81A48EC0B89A}" type="presParOf" srcId="{D374D8D9-B583-4FD4-B2ED-DB52489AFAF0}" destId="{CD811177-3409-40D3-9ABA-87432F2B42F4}" srcOrd="0" destOrd="0" presId="urn:microsoft.com/office/officeart/2005/8/layout/hierarchy1"/>
    <dgm:cxn modelId="{5B612300-AE0A-4723-A992-E74BED51501B}" type="presParOf" srcId="{D374D8D9-B583-4FD4-B2ED-DB52489AFAF0}" destId="{B2E4B653-7E67-4C2D-9B9A-8F8BC9FA0DC3}" srcOrd="1" destOrd="0" presId="urn:microsoft.com/office/officeart/2005/8/layout/hierarchy1"/>
    <dgm:cxn modelId="{8E4FFA70-DBA4-469C-9F0C-4FCE46CE3E36}" type="presParOf" srcId="{B2E4B653-7E67-4C2D-9B9A-8F8BC9FA0DC3}" destId="{44E2004D-8727-4380-B047-7FD55FCF6B48}" srcOrd="0" destOrd="0" presId="urn:microsoft.com/office/officeart/2005/8/layout/hierarchy1"/>
    <dgm:cxn modelId="{5B41A842-9004-4C6D-81E7-F5DD81A14998}" type="presParOf" srcId="{44E2004D-8727-4380-B047-7FD55FCF6B48}" destId="{DFB77577-2203-43D7-8C28-D9A248CC2356}" srcOrd="0" destOrd="0" presId="urn:microsoft.com/office/officeart/2005/8/layout/hierarchy1"/>
    <dgm:cxn modelId="{12CE0EA6-F84D-4FFB-80B2-B70BBFC22DF1}" type="presParOf" srcId="{44E2004D-8727-4380-B047-7FD55FCF6B48}" destId="{D643F090-6B34-4E30-ADBB-B9AE1DB5D6AC}" srcOrd="1" destOrd="0" presId="urn:microsoft.com/office/officeart/2005/8/layout/hierarchy1"/>
    <dgm:cxn modelId="{D52B524A-9D81-4513-A53D-206D3D82C11D}" type="presParOf" srcId="{B2E4B653-7E67-4C2D-9B9A-8F8BC9FA0DC3}" destId="{4D80BAB7-C962-4667-ACDB-2042CDD86DF7}" srcOrd="1" destOrd="0" presId="urn:microsoft.com/office/officeart/2005/8/layout/hierarchy1"/>
    <dgm:cxn modelId="{521EA756-4195-4B17-8377-FCD0F91DA124}" type="presParOf" srcId="{D374D8D9-B583-4FD4-B2ED-DB52489AFAF0}" destId="{F32FA5D7-2C3F-44C6-8ADC-88CB22E0EE7C}" srcOrd="2" destOrd="0" presId="urn:microsoft.com/office/officeart/2005/8/layout/hierarchy1"/>
    <dgm:cxn modelId="{64183CFF-AF0B-4427-AF5A-3D44FADA212B}" type="presParOf" srcId="{D374D8D9-B583-4FD4-B2ED-DB52489AFAF0}" destId="{C2B5CCB8-5BDF-4950-B081-7B57B7513953}" srcOrd="3" destOrd="0" presId="urn:microsoft.com/office/officeart/2005/8/layout/hierarchy1"/>
    <dgm:cxn modelId="{4A88DB07-767C-48BA-805F-A828A01A9756}" type="presParOf" srcId="{C2B5CCB8-5BDF-4950-B081-7B57B7513953}" destId="{FD2D9D07-C4F4-4B84-BED0-5CDE8CC918AB}" srcOrd="0" destOrd="0" presId="urn:microsoft.com/office/officeart/2005/8/layout/hierarchy1"/>
    <dgm:cxn modelId="{067F37A8-1289-4730-B571-3E48801ECC11}" type="presParOf" srcId="{FD2D9D07-C4F4-4B84-BED0-5CDE8CC918AB}" destId="{6E3E6B61-E657-40D3-98EE-9050B7127B2A}" srcOrd="0" destOrd="0" presId="urn:microsoft.com/office/officeart/2005/8/layout/hierarchy1"/>
    <dgm:cxn modelId="{A43C3A99-386A-4209-BD4E-98111C6A52B1}" type="presParOf" srcId="{FD2D9D07-C4F4-4B84-BED0-5CDE8CC918AB}" destId="{59544A4A-6DBD-45ED-A278-95B81C3361B5}" srcOrd="1" destOrd="0" presId="urn:microsoft.com/office/officeart/2005/8/layout/hierarchy1"/>
    <dgm:cxn modelId="{F4EC03EF-CEC9-4EE4-AF35-AF6566FB01C9}" type="presParOf" srcId="{C2B5CCB8-5BDF-4950-B081-7B57B7513953}" destId="{A94FA47D-4E57-4690-98FB-33A1B8570230}" srcOrd="1" destOrd="0" presId="urn:microsoft.com/office/officeart/2005/8/layout/hierarchy1"/>
    <dgm:cxn modelId="{6EAD65E2-8674-4D9C-9BD2-28EE774F6730}" type="presParOf" srcId="{D374D8D9-B583-4FD4-B2ED-DB52489AFAF0}" destId="{5F174EFB-BA01-4189-A09A-B76E1827201E}" srcOrd="4" destOrd="0" presId="urn:microsoft.com/office/officeart/2005/8/layout/hierarchy1"/>
    <dgm:cxn modelId="{2E927ECE-648C-4028-8834-3FD5DA17CE8F}" type="presParOf" srcId="{D374D8D9-B583-4FD4-B2ED-DB52489AFAF0}" destId="{A51DEF52-9E35-4E57-AC5A-1FAC6D647635}" srcOrd="5" destOrd="0" presId="urn:microsoft.com/office/officeart/2005/8/layout/hierarchy1"/>
    <dgm:cxn modelId="{179DE0D0-0090-4F6A-A033-B453A2656A28}" type="presParOf" srcId="{A51DEF52-9E35-4E57-AC5A-1FAC6D647635}" destId="{6D49B0AB-69D1-417E-9785-E715B6F2BE71}" srcOrd="0" destOrd="0" presId="urn:microsoft.com/office/officeart/2005/8/layout/hierarchy1"/>
    <dgm:cxn modelId="{EACB4DC1-55D4-453F-B7F2-09AA1C344661}" type="presParOf" srcId="{6D49B0AB-69D1-417E-9785-E715B6F2BE71}" destId="{FD8C47B1-8499-481F-8913-FE9CA7BC5B71}" srcOrd="0" destOrd="0" presId="urn:microsoft.com/office/officeart/2005/8/layout/hierarchy1"/>
    <dgm:cxn modelId="{F521502A-77D5-4D07-BC47-ED5355BEA5EB}" type="presParOf" srcId="{6D49B0AB-69D1-417E-9785-E715B6F2BE71}" destId="{92FBB23F-FD46-4636-9C84-7CB1DC588E76}" srcOrd="1" destOrd="0" presId="urn:microsoft.com/office/officeart/2005/8/layout/hierarchy1"/>
    <dgm:cxn modelId="{4ED98EC9-3470-45BA-875C-4AAA9251E6A0}" type="presParOf" srcId="{A51DEF52-9E35-4E57-AC5A-1FAC6D647635}" destId="{E664AE70-05F2-47A8-A765-690B25A78BE5}" srcOrd="1" destOrd="0" presId="urn:microsoft.com/office/officeart/2005/8/layout/hierarchy1"/>
    <dgm:cxn modelId="{F7ABE867-179E-4336-85ED-E1299DFDDAA7}" type="presParOf" srcId="{E664AE70-05F2-47A8-A765-690B25A78BE5}" destId="{0B8DBBC4-F582-4A19-B4C5-6BD06175C2AB}" srcOrd="0" destOrd="0" presId="urn:microsoft.com/office/officeart/2005/8/layout/hierarchy1"/>
    <dgm:cxn modelId="{B90B1EDD-2C64-4A35-A10B-A74DAC2D0BCA}" type="presParOf" srcId="{E664AE70-05F2-47A8-A765-690B25A78BE5}" destId="{8CEF5BCF-B29B-4D0B-8F30-71681EE54F5D}" srcOrd="1" destOrd="0" presId="urn:microsoft.com/office/officeart/2005/8/layout/hierarchy1"/>
    <dgm:cxn modelId="{C4DDC103-0628-4083-82B1-3A8408D53969}" type="presParOf" srcId="{8CEF5BCF-B29B-4D0B-8F30-71681EE54F5D}" destId="{CFB729A6-D6E3-440A-B05D-11135F9F48FE}" srcOrd="0" destOrd="0" presId="urn:microsoft.com/office/officeart/2005/8/layout/hierarchy1"/>
    <dgm:cxn modelId="{21928296-44ED-4A96-84AD-DE0454C00643}" type="presParOf" srcId="{CFB729A6-D6E3-440A-B05D-11135F9F48FE}" destId="{82AC60D4-0D9A-488A-8E9E-A4C847F3E5FB}" srcOrd="0" destOrd="0" presId="urn:microsoft.com/office/officeart/2005/8/layout/hierarchy1"/>
    <dgm:cxn modelId="{BAB2D5A8-0271-4510-8F93-9E436F3D459A}" type="presParOf" srcId="{CFB729A6-D6E3-440A-B05D-11135F9F48FE}" destId="{4D1445A9-8A09-4F8E-8E7D-441E6735B49D}" srcOrd="1" destOrd="0" presId="urn:microsoft.com/office/officeart/2005/8/layout/hierarchy1"/>
    <dgm:cxn modelId="{E2C02ABB-4B92-4E8B-AD2A-462D7FE1BDF0}" type="presParOf" srcId="{8CEF5BCF-B29B-4D0B-8F30-71681EE54F5D}" destId="{7269F9DE-2929-49ED-955B-08838AB699E8}" srcOrd="1" destOrd="0" presId="urn:microsoft.com/office/officeart/2005/8/layout/hierarchy1"/>
    <dgm:cxn modelId="{10FD5CEC-ABC6-4D3D-9A17-4883211188A7}" type="presParOf" srcId="{E664AE70-05F2-47A8-A765-690B25A78BE5}" destId="{3E7A5EB6-76B6-42F2-AE61-ADA6D75AEA28}" srcOrd="2" destOrd="0" presId="urn:microsoft.com/office/officeart/2005/8/layout/hierarchy1"/>
    <dgm:cxn modelId="{5E5A535D-6F62-4FBF-9F43-A9DBC78AB5E8}" type="presParOf" srcId="{E664AE70-05F2-47A8-A765-690B25A78BE5}" destId="{796E44F0-F977-4232-999A-27F4917C1D35}" srcOrd="3" destOrd="0" presId="urn:microsoft.com/office/officeart/2005/8/layout/hierarchy1"/>
    <dgm:cxn modelId="{D9D89082-CD2E-43D5-AEC0-A2B4A77EA63D}" type="presParOf" srcId="{796E44F0-F977-4232-999A-27F4917C1D35}" destId="{20826E5C-6A4C-4A20-B407-D08573F8F6FA}" srcOrd="0" destOrd="0" presId="urn:microsoft.com/office/officeart/2005/8/layout/hierarchy1"/>
    <dgm:cxn modelId="{550311B5-45D0-4FE2-8352-39BB32BAB576}" type="presParOf" srcId="{20826E5C-6A4C-4A20-B407-D08573F8F6FA}" destId="{AEF278E3-DA17-46FB-BA4D-BF0B9DEFFE84}" srcOrd="0" destOrd="0" presId="urn:microsoft.com/office/officeart/2005/8/layout/hierarchy1"/>
    <dgm:cxn modelId="{1819606F-E298-4DE1-8B1D-D859440EBF02}" type="presParOf" srcId="{20826E5C-6A4C-4A20-B407-D08573F8F6FA}" destId="{C9EBC01F-1D47-4F0C-9892-59E936267F95}" srcOrd="1" destOrd="0" presId="urn:microsoft.com/office/officeart/2005/8/layout/hierarchy1"/>
    <dgm:cxn modelId="{17DCC936-5748-4AA1-BBCD-16ACB8B08D12}" type="presParOf" srcId="{796E44F0-F977-4232-999A-27F4917C1D35}" destId="{28845551-5B78-43F7-9A6D-063DD8A8559D}" srcOrd="1" destOrd="0" presId="urn:microsoft.com/office/officeart/2005/8/layout/hierarchy1"/>
    <dgm:cxn modelId="{F83D0A8C-2B6B-40B0-BC8F-F0082C5177DF}" type="presParOf" srcId="{E664AE70-05F2-47A8-A765-690B25A78BE5}" destId="{7CBCDED3-8853-4E0E-BBD2-78D4AEE64101}" srcOrd="4" destOrd="0" presId="urn:microsoft.com/office/officeart/2005/8/layout/hierarchy1"/>
    <dgm:cxn modelId="{F49B3AE9-D3C6-4587-92E9-7C7F1DAE5284}" type="presParOf" srcId="{E664AE70-05F2-47A8-A765-690B25A78BE5}" destId="{D8EC98EC-55DB-4283-BDAD-70E3B4A265FC}" srcOrd="5" destOrd="0" presId="urn:microsoft.com/office/officeart/2005/8/layout/hierarchy1"/>
    <dgm:cxn modelId="{743B5829-6B72-477A-B02A-E26986C69D1D}" type="presParOf" srcId="{D8EC98EC-55DB-4283-BDAD-70E3B4A265FC}" destId="{9946D3DE-44F2-4928-A127-92C2DBDB0937}" srcOrd="0" destOrd="0" presId="urn:microsoft.com/office/officeart/2005/8/layout/hierarchy1"/>
    <dgm:cxn modelId="{49BCBA20-DEC4-49DF-8544-438CD13439A3}" type="presParOf" srcId="{9946D3DE-44F2-4928-A127-92C2DBDB0937}" destId="{F59711FD-1D26-42B4-8EDA-95D47E4C2F11}" srcOrd="0" destOrd="0" presId="urn:microsoft.com/office/officeart/2005/8/layout/hierarchy1"/>
    <dgm:cxn modelId="{7B55A6C2-1DB6-4837-A51A-0C683A9A2521}" type="presParOf" srcId="{9946D3DE-44F2-4928-A127-92C2DBDB0937}" destId="{8610FCB1-1864-44E6-B60B-C2F47D61F503}" srcOrd="1" destOrd="0" presId="urn:microsoft.com/office/officeart/2005/8/layout/hierarchy1"/>
    <dgm:cxn modelId="{B600CCAF-BF9F-4C68-9B66-A276CD0F0E49}" type="presParOf" srcId="{D8EC98EC-55DB-4283-BDAD-70E3B4A265FC}" destId="{5D906D36-CD17-4685-B5F2-A81128286E34}" srcOrd="1" destOrd="0" presId="urn:microsoft.com/office/officeart/2005/8/layout/hierarchy1"/>
    <dgm:cxn modelId="{C0C4D618-0CF9-4525-9DD5-D3A7A4646883}" type="presParOf" srcId="{D374D8D9-B583-4FD4-B2ED-DB52489AFAF0}" destId="{E37658E1-F524-49EA-B6F7-EF2586217B38}" srcOrd="6" destOrd="0" presId="urn:microsoft.com/office/officeart/2005/8/layout/hierarchy1"/>
    <dgm:cxn modelId="{52F23E7A-84E6-4D59-A733-23E3CE5FB0F7}" type="presParOf" srcId="{D374D8D9-B583-4FD4-B2ED-DB52489AFAF0}" destId="{D10F3836-64CD-4C7A-AB31-A5762307CA98}" srcOrd="7" destOrd="0" presId="urn:microsoft.com/office/officeart/2005/8/layout/hierarchy1"/>
    <dgm:cxn modelId="{A3C8153B-5109-46EC-B9F0-DE582537C4A0}" type="presParOf" srcId="{D10F3836-64CD-4C7A-AB31-A5762307CA98}" destId="{47FBF802-5F8E-4D2E-97F8-E44D50948950}" srcOrd="0" destOrd="0" presId="urn:microsoft.com/office/officeart/2005/8/layout/hierarchy1"/>
    <dgm:cxn modelId="{CF9A3B21-A54C-47B3-BF72-AC74287CA2A8}" type="presParOf" srcId="{47FBF802-5F8E-4D2E-97F8-E44D50948950}" destId="{D346A5E9-93CA-489F-BED6-4B93310F1AD1}" srcOrd="0" destOrd="0" presId="urn:microsoft.com/office/officeart/2005/8/layout/hierarchy1"/>
    <dgm:cxn modelId="{1B66C4FA-6F7E-446C-9728-73A51B483D80}" type="presParOf" srcId="{47FBF802-5F8E-4D2E-97F8-E44D50948950}" destId="{88E1FD84-84C3-45D9-AA01-316DA83B5D46}" srcOrd="1" destOrd="0" presId="urn:microsoft.com/office/officeart/2005/8/layout/hierarchy1"/>
    <dgm:cxn modelId="{D3085F0F-7FCB-46DD-BC4B-9E88602357CD}" type="presParOf" srcId="{D10F3836-64CD-4C7A-AB31-A5762307CA98}" destId="{D05E6B36-416C-4B8B-AA7D-EB9123DC8DD0}" srcOrd="1" destOrd="0" presId="urn:microsoft.com/office/officeart/2005/8/layout/hierarchy1"/>
    <dgm:cxn modelId="{D4A74A1E-C7F1-4F22-8491-FA1C5C7F11AF}" type="presParOf" srcId="{D374D8D9-B583-4FD4-B2ED-DB52489AFAF0}" destId="{D081E7BB-0F54-4B9C-9EE5-4196A5EA7EAB}" srcOrd="8" destOrd="0" presId="urn:microsoft.com/office/officeart/2005/8/layout/hierarchy1"/>
    <dgm:cxn modelId="{9D25F104-AE44-4C9B-9241-04FAF41E0D3E}" type="presParOf" srcId="{D374D8D9-B583-4FD4-B2ED-DB52489AFAF0}" destId="{61A7BF9F-966B-4EAA-8F31-0242D2ECC950}" srcOrd="9" destOrd="0" presId="urn:microsoft.com/office/officeart/2005/8/layout/hierarchy1"/>
    <dgm:cxn modelId="{55FA95A3-64ED-4738-996D-71FAFE8B9F1B}" type="presParOf" srcId="{61A7BF9F-966B-4EAA-8F31-0242D2ECC950}" destId="{8F1BBF82-D352-4C24-B877-C5A1AE85E0B6}" srcOrd="0" destOrd="0" presId="urn:microsoft.com/office/officeart/2005/8/layout/hierarchy1"/>
    <dgm:cxn modelId="{7E8C921D-C56D-4E69-8F17-D660C1073F32}" type="presParOf" srcId="{8F1BBF82-D352-4C24-B877-C5A1AE85E0B6}" destId="{9C8BB8A8-FD73-48CD-8B2D-A1D29BCAB1D4}" srcOrd="0" destOrd="0" presId="urn:microsoft.com/office/officeart/2005/8/layout/hierarchy1"/>
    <dgm:cxn modelId="{FC735EDE-43D9-4599-9B63-5E2995B489C0}" type="presParOf" srcId="{8F1BBF82-D352-4C24-B877-C5A1AE85E0B6}" destId="{FECA0448-254A-426D-A4D2-C58132D0104C}" srcOrd="1" destOrd="0" presId="urn:microsoft.com/office/officeart/2005/8/layout/hierarchy1"/>
    <dgm:cxn modelId="{70416405-C08C-4565-B11F-8FA87805AFE4}" type="presParOf" srcId="{61A7BF9F-966B-4EAA-8F31-0242D2ECC950}" destId="{0F3E5094-A7FD-4DDE-8D0E-A890236AD4BD}" srcOrd="1" destOrd="0" presId="urn:microsoft.com/office/officeart/2005/8/layout/hierarchy1"/>
    <dgm:cxn modelId="{1817E9FA-1511-4DE0-8CE6-DBC4912B7BBA}" type="presParOf" srcId="{D374D8D9-B583-4FD4-B2ED-DB52489AFAF0}" destId="{B916F5CD-A826-4208-83C9-989A06410687}" srcOrd="10" destOrd="0" presId="urn:microsoft.com/office/officeart/2005/8/layout/hierarchy1"/>
    <dgm:cxn modelId="{CE3274FF-1127-4A0B-B80A-250A945D5EE3}" type="presParOf" srcId="{D374D8D9-B583-4FD4-B2ED-DB52489AFAF0}" destId="{DFE65495-2E86-4A7E-83E4-329173069F58}" srcOrd="11" destOrd="0" presId="urn:microsoft.com/office/officeart/2005/8/layout/hierarchy1"/>
    <dgm:cxn modelId="{E68381C4-A980-4A2A-823C-33BC3E876B55}" type="presParOf" srcId="{DFE65495-2E86-4A7E-83E4-329173069F58}" destId="{C6195811-E6EF-464A-8F35-3BB81BC2E05C}" srcOrd="0" destOrd="0" presId="urn:microsoft.com/office/officeart/2005/8/layout/hierarchy1"/>
    <dgm:cxn modelId="{05C7BBD0-EAC0-4F08-B8DC-23C97734FC47}" type="presParOf" srcId="{C6195811-E6EF-464A-8F35-3BB81BC2E05C}" destId="{C69F3BF4-6F8D-429A-B3E8-1DBDA0087957}" srcOrd="0" destOrd="0" presId="urn:microsoft.com/office/officeart/2005/8/layout/hierarchy1"/>
    <dgm:cxn modelId="{F6E1A000-4D25-4065-B41E-1034AD5EFBF9}" type="presParOf" srcId="{C6195811-E6EF-464A-8F35-3BB81BC2E05C}" destId="{BD9E3460-57AB-4ECB-BDB4-01AE178F73F6}" srcOrd="1" destOrd="0" presId="urn:microsoft.com/office/officeart/2005/8/layout/hierarchy1"/>
    <dgm:cxn modelId="{B8400723-76AA-46D3-A5A9-A4FBE9A03690}" type="presParOf" srcId="{DFE65495-2E86-4A7E-83E4-329173069F58}" destId="{0F94E5C0-064D-48CF-AC8A-2AA0639BF85F}" srcOrd="1" destOrd="0" presId="urn:microsoft.com/office/officeart/2005/8/layout/hierarchy1"/>
  </dgm:cxnLst>
  <dgm:bg/>
  <dgm:whole>
    <a:ln cmpd="sng"/>
  </dgm:whole>
  <dgm:extLst>
    <a:ext uri="http://schemas.microsoft.com/office/drawing/2008/diagram">
      <dsp:dataModelExt xmlns:dsp="http://schemas.microsoft.com/office/drawing/2008/diagram" relId="rId5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916F5CD-A826-4208-83C9-989A06410687}">
      <dsp:nvSpPr>
        <dsp:cNvPr id="0" name=""/>
        <dsp:cNvSpPr/>
      </dsp:nvSpPr>
      <dsp:spPr>
        <a:xfrm>
          <a:off x="2985038" y="638175"/>
          <a:ext cx="2634089" cy="1159440"/>
        </a:xfrm>
        <a:custGeom>
          <a:avLst/>
          <a:gdLst/>
          <a:ahLst/>
          <a:cxnLst/>
          <a:rect l="0" t="0" r="0" b="0"/>
          <a:pathLst>
            <a:path>
              <a:moveTo>
                <a:pt x="0" y="0"/>
              </a:moveTo>
              <a:lnTo>
                <a:pt x="0" y="1122640"/>
              </a:lnTo>
              <a:lnTo>
                <a:pt x="2723937" y="1122640"/>
              </a:lnTo>
              <a:lnTo>
                <a:pt x="2723937" y="1198988"/>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081E7BB-0F54-4B9C-9EE5-4196A5EA7EAB}">
      <dsp:nvSpPr>
        <dsp:cNvPr id="0" name=""/>
        <dsp:cNvSpPr/>
      </dsp:nvSpPr>
      <dsp:spPr>
        <a:xfrm>
          <a:off x="2985038" y="638175"/>
          <a:ext cx="2006157" cy="482323"/>
        </a:xfrm>
        <a:custGeom>
          <a:avLst/>
          <a:gdLst/>
          <a:ahLst/>
          <a:cxnLst/>
          <a:rect l="0" t="0" r="0" b="0"/>
          <a:pathLst>
            <a:path>
              <a:moveTo>
                <a:pt x="0" y="0"/>
              </a:moveTo>
              <a:lnTo>
                <a:pt x="0" y="422427"/>
              </a:lnTo>
              <a:lnTo>
                <a:pt x="2074586" y="422427"/>
              </a:lnTo>
              <a:lnTo>
                <a:pt x="2074586" y="498775"/>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37658E1-F524-49EA-B6F7-EF2586217B38}">
      <dsp:nvSpPr>
        <dsp:cNvPr id="0" name=""/>
        <dsp:cNvSpPr/>
      </dsp:nvSpPr>
      <dsp:spPr>
        <a:xfrm>
          <a:off x="2985038" y="638175"/>
          <a:ext cx="876279" cy="402723"/>
        </a:xfrm>
        <a:custGeom>
          <a:avLst/>
          <a:gdLst/>
          <a:ahLst/>
          <a:cxnLst/>
          <a:rect l="0" t="0" r="0" b="0"/>
          <a:pathLst>
            <a:path>
              <a:moveTo>
                <a:pt x="0" y="0"/>
              </a:moveTo>
              <a:lnTo>
                <a:pt x="0" y="340112"/>
              </a:lnTo>
              <a:lnTo>
                <a:pt x="906169" y="340112"/>
              </a:lnTo>
              <a:lnTo>
                <a:pt x="906169" y="4164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CBCDED3-8853-4E0E-BBD2-78D4AEE64101}">
      <dsp:nvSpPr>
        <dsp:cNvPr id="0" name=""/>
        <dsp:cNvSpPr/>
      </dsp:nvSpPr>
      <dsp:spPr>
        <a:xfrm>
          <a:off x="2816548" y="1500557"/>
          <a:ext cx="1023076" cy="1140963"/>
        </a:xfrm>
        <a:custGeom>
          <a:avLst/>
          <a:gdLst/>
          <a:ahLst/>
          <a:cxnLst/>
          <a:rect l="0" t="0" r="0" b="0"/>
          <a:pathLst>
            <a:path>
              <a:moveTo>
                <a:pt x="0" y="0"/>
              </a:moveTo>
              <a:lnTo>
                <a:pt x="0" y="1103533"/>
              </a:lnTo>
              <a:lnTo>
                <a:pt x="1057973" y="1103533"/>
              </a:lnTo>
              <a:lnTo>
                <a:pt x="1057973" y="117988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E7A5EB6-76B6-42F2-AE61-ADA6D75AEA28}">
      <dsp:nvSpPr>
        <dsp:cNvPr id="0" name=""/>
        <dsp:cNvSpPr/>
      </dsp:nvSpPr>
      <dsp:spPr>
        <a:xfrm>
          <a:off x="2504323" y="1500557"/>
          <a:ext cx="312225" cy="534994"/>
        </a:xfrm>
        <a:custGeom>
          <a:avLst/>
          <a:gdLst/>
          <a:ahLst/>
          <a:cxnLst/>
          <a:rect l="0" t="0" r="0" b="0"/>
          <a:pathLst>
            <a:path>
              <a:moveTo>
                <a:pt x="322875" y="0"/>
              </a:moveTo>
              <a:lnTo>
                <a:pt x="322875" y="476895"/>
              </a:lnTo>
              <a:lnTo>
                <a:pt x="0" y="476895"/>
              </a:lnTo>
              <a:lnTo>
                <a:pt x="0" y="55324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B8DBBC4-F582-4A19-B4C5-6BD06175C2AB}">
      <dsp:nvSpPr>
        <dsp:cNvPr id="0" name=""/>
        <dsp:cNvSpPr/>
      </dsp:nvSpPr>
      <dsp:spPr>
        <a:xfrm>
          <a:off x="1478958" y="1500557"/>
          <a:ext cx="1337589" cy="927093"/>
        </a:xfrm>
        <a:custGeom>
          <a:avLst/>
          <a:gdLst/>
          <a:ahLst/>
          <a:cxnLst/>
          <a:rect l="0" t="0" r="0" b="0"/>
          <a:pathLst>
            <a:path>
              <a:moveTo>
                <a:pt x="1383214" y="0"/>
              </a:moveTo>
              <a:lnTo>
                <a:pt x="1383214" y="882368"/>
              </a:lnTo>
              <a:lnTo>
                <a:pt x="0" y="882368"/>
              </a:lnTo>
              <a:lnTo>
                <a:pt x="0" y="958716"/>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5F174EFB-BA01-4189-A09A-B76E1827201E}">
      <dsp:nvSpPr>
        <dsp:cNvPr id="0" name=""/>
        <dsp:cNvSpPr/>
      </dsp:nvSpPr>
      <dsp:spPr>
        <a:xfrm>
          <a:off x="2816548" y="638175"/>
          <a:ext cx="168490" cy="356311"/>
        </a:xfrm>
        <a:custGeom>
          <a:avLst/>
          <a:gdLst/>
          <a:ahLst/>
          <a:cxnLst/>
          <a:rect l="0" t="0" r="0" b="0"/>
          <a:pathLst>
            <a:path>
              <a:moveTo>
                <a:pt x="174237" y="0"/>
              </a:moveTo>
              <a:lnTo>
                <a:pt x="174237" y="292117"/>
              </a:lnTo>
              <a:lnTo>
                <a:pt x="0" y="292117"/>
              </a:lnTo>
              <a:lnTo>
                <a:pt x="0" y="368465"/>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2FA5D7-2C3F-44C6-8ADC-88CB22E0EE7C}">
      <dsp:nvSpPr>
        <dsp:cNvPr id="0" name=""/>
        <dsp:cNvSpPr/>
      </dsp:nvSpPr>
      <dsp:spPr>
        <a:xfrm>
          <a:off x="1593518" y="638175"/>
          <a:ext cx="1391520" cy="415946"/>
        </a:xfrm>
        <a:custGeom>
          <a:avLst/>
          <a:gdLst/>
          <a:ahLst/>
          <a:cxnLst/>
          <a:rect l="0" t="0" r="0" b="0"/>
          <a:pathLst>
            <a:path>
              <a:moveTo>
                <a:pt x="1438985" y="0"/>
              </a:moveTo>
              <a:lnTo>
                <a:pt x="1438985" y="353786"/>
              </a:lnTo>
              <a:lnTo>
                <a:pt x="0" y="353786"/>
              </a:lnTo>
              <a:lnTo>
                <a:pt x="0" y="430134"/>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D811177-3409-40D3-9ABA-87432F2B42F4}">
      <dsp:nvSpPr>
        <dsp:cNvPr id="0" name=""/>
        <dsp:cNvSpPr/>
      </dsp:nvSpPr>
      <dsp:spPr>
        <a:xfrm>
          <a:off x="446230" y="638175"/>
          <a:ext cx="2538808" cy="861511"/>
        </a:xfrm>
        <a:custGeom>
          <a:avLst/>
          <a:gdLst/>
          <a:ahLst/>
          <a:cxnLst/>
          <a:rect l="0" t="0" r="0" b="0"/>
          <a:pathLst>
            <a:path>
              <a:moveTo>
                <a:pt x="2625406" y="0"/>
              </a:moveTo>
              <a:lnTo>
                <a:pt x="2625406" y="814549"/>
              </a:lnTo>
              <a:lnTo>
                <a:pt x="0" y="814549"/>
              </a:lnTo>
              <a:lnTo>
                <a:pt x="0" y="890897"/>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5182145C-418F-400F-854C-63A39ED8566B}">
      <dsp:nvSpPr>
        <dsp:cNvPr id="0" name=""/>
        <dsp:cNvSpPr/>
      </dsp:nvSpPr>
      <dsp:spPr>
        <a:xfrm>
          <a:off x="2586558" y="132104"/>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437F3789-F3D4-4256-91FE-BA6215011979}">
      <dsp:nvSpPr>
        <dsp:cNvPr id="0" name=""/>
        <dsp:cNvSpPr/>
      </dsp:nvSpPr>
      <dsp:spPr>
        <a:xfrm>
          <a:off x="2675109" y="216228"/>
          <a:ext cx="796961" cy="506070"/>
        </a:xfrm>
        <a:prstGeom prst="roundRect">
          <a:avLst>
            <a:gd name="adj" fmla="val 10000"/>
          </a:avLst>
        </a:prstGeom>
        <a:solidFill>
          <a:srgbClr val="EEECE1">
            <a:lumMod val="5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it-IT" sz="1200" b="1" kern="1200">
              <a:solidFill>
                <a:sysClr val="windowText" lastClr="000000">
                  <a:hueOff val="0"/>
                  <a:satOff val="0"/>
                  <a:lumOff val="0"/>
                  <a:alphaOff val="0"/>
                </a:sysClr>
              </a:solidFill>
              <a:latin typeface="Calibri"/>
              <a:ea typeface="+mn-ea"/>
              <a:cs typeface="+mn-cs"/>
            </a:rPr>
            <a:t>M 10.1</a:t>
          </a:r>
        </a:p>
      </dsp:txBody>
      <dsp:txXfrm>
        <a:off x="2689931" y="231050"/>
        <a:ext cx="767317" cy="476426"/>
      </dsp:txXfrm>
    </dsp:sp>
    <dsp:sp modelId="{DFB77577-2203-43D7-8C28-D9A248CC2356}">
      <dsp:nvSpPr>
        <dsp:cNvPr id="0" name=""/>
        <dsp:cNvSpPr/>
      </dsp:nvSpPr>
      <dsp:spPr>
        <a:xfrm>
          <a:off x="47750" y="1499686"/>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D643F090-6B34-4E30-ADBB-B9AE1DB5D6AC}">
      <dsp:nvSpPr>
        <dsp:cNvPr id="0" name=""/>
        <dsp:cNvSpPr/>
      </dsp:nvSpPr>
      <dsp:spPr>
        <a:xfrm>
          <a:off x="136301" y="1583810"/>
          <a:ext cx="796961" cy="506070"/>
        </a:xfrm>
        <a:prstGeom prst="roundRect">
          <a:avLst>
            <a:gd name="adj" fmla="val 10000"/>
          </a:avLst>
        </a:prstGeom>
        <a:solidFill>
          <a:srgbClr val="F79646">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it-IT" sz="1000" b="1" kern="1200">
              <a:solidFill>
                <a:sysClr val="windowText" lastClr="000000">
                  <a:hueOff val="0"/>
                  <a:satOff val="0"/>
                  <a:lumOff val="0"/>
                  <a:alphaOff val="0"/>
                </a:sysClr>
              </a:solidFill>
              <a:latin typeface="Calibri"/>
              <a:ea typeface="+mn-ea"/>
              <a:cs typeface="+mn-cs"/>
            </a:rPr>
            <a:t>Produzione integrata</a:t>
          </a:r>
        </a:p>
      </dsp:txBody>
      <dsp:txXfrm>
        <a:off x="151123" y="1598632"/>
        <a:ext cx="767317" cy="476426"/>
      </dsp:txXfrm>
    </dsp:sp>
    <dsp:sp modelId="{6E3E6B61-E657-40D3-98EE-9050B7127B2A}">
      <dsp:nvSpPr>
        <dsp:cNvPr id="0" name=""/>
        <dsp:cNvSpPr/>
      </dsp:nvSpPr>
      <dsp:spPr>
        <a:xfrm>
          <a:off x="1063399" y="1054122"/>
          <a:ext cx="1060237" cy="602856"/>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59544A4A-6DBD-45ED-A278-95B81C3361B5}">
      <dsp:nvSpPr>
        <dsp:cNvPr id="0" name=""/>
        <dsp:cNvSpPr/>
      </dsp:nvSpPr>
      <dsp:spPr>
        <a:xfrm>
          <a:off x="1151950" y="1138245"/>
          <a:ext cx="1060237" cy="602856"/>
        </a:xfrm>
        <a:prstGeom prst="roundRect">
          <a:avLst>
            <a:gd name="adj" fmla="val 10000"/>
          </a:avLst>
        </a:prstGeom>
        <a:solidFill>
          <a:srgbClr val="4F81BD">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it-IT" sz="1000" b="1" kern="1200">
              <a:solidFill>
                <a:sysClr val="windowText" lastClr="000000">
                  <a:hueOff val="0"/>
                  <a:satOff val="0"/>
                  <a:lumOff val="0"/>
                  <a:alphaOff val="0"/>
                </a:sysClr>
              </a:solidFill>
              <a:latin typeface="Calibri"/>
              <a:ea typeface="+mn-ea"/>
              <a:cs typeface="+mn-cs"/>
            </a:rPr>
            <a:t>Conservazione del suolo ed incremento della sostanza organica</a:t>
          </a:r>
        </a:p>
      </dsp:txBody>
      <dsp:txXfrm>
        <a:off x="1169607" y="1155902"/>
        <a:ext cx="1024923" cy="567542"/>
      </dsp:txXfrm>
    </dsp:sp>
    <dsp:sp modelId="{FD8C47B1-8499-481F-8913-FE9CA7BC5B71}">
      <dsp:nvSpPr>
        <dsp:cNvPr id="0" name=""/>
        <dsp:cNvSpPr/>
      </dsp:nvSpPr>
      <dsp:spPr>
        <a:xfrm>
          <a:off x="2418067" y="994486"/>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92FBB23F-FD46-4636-9C84-7CB1DC588E76}">
      <dsp:nvSpPr>
        <dsp:cNvPr id="0" name=""/>
        <dsp:cNvSpPr/>
      </dsp:nvSpPr>
      <dsp:spPr>
        <a:xfrm>
          <a:off x="2506619" y="1078610"/>
          <a:ext cx="796961" cy="506070"/>
        </a:xfrm>
        <a:prstGeom prst="roundRect">
          <a:avLst>
            <a:gd name="adj" fmla="val 10000"/>
          </a:avLst>
        </a:prstGeom>
        <a:solidFill>
          <a:srgbClr val="9BBB59">
            <a:lumMod val="40000"/>
            <a:lumOff val="6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it-IT" sz="1000" b="1" kern="1200">
              <a:solidFill>
                <a:sysClr val="windowText" lastClr="000000">
                  <a:hueOff val="0"/>
                  <a:satOff val="0"/>
                  <a:lumOff val="0"/>
                  <a:alphaOff val="0"/>
                </a:sysClr>
              </a:solidFill>
              <a:latin typeface="Calibri"/>
              <a:ea typeface="+mn-ea"/>
              <a:cs typeface="+mn-cs"/>
            </a:rPr>
            <a:t>Biodiversità territori agricoli</a:t>
          </a:r>
        </a:p>
      </dsp:txBody>
      <dsp:txXfrm>
        <a:off x="2521441" y="1093432"/>
        <a:ext cx="767317" cy="476426"/>
      </dsp:txXfrm>
    </dsp:sp>
    <dsp:sp modelId="{82AC60D4-0D9A-488A-8E9E-A4C847F3E5FB}">
      <dsp:nvSpPr>
        <dsp:cNvPr id="0" name=""/>
        <dsp:cNvSpPr/>
      </dsp:nvSpPr>
      <dsp:spPr>
        <a:xfrm>
          <a:off x="1080478" y="2427650"/>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4D1445A9-8A09-4F8E-8E7D-441E6735B49D}">
      <dsp:nvSpPr>
        <dsp:cNvPr id="0" name=""/>
        <dsp:cNvSpPr/>
      </dsp:nvSpPr>
      <dsp:spPr>
        <a:xfrm>
          <a:off x="1169029" y="2511774"/>
          <a:ext cx="796961" cy="506070"/>
        </a:xfrm>
        <a:prstGeom prst="roundRect">
          <a:avLst>
            <a:gd name="adj" fmla="val 10000"/>
          </a:avLst>
        </a:prstGeom>
        <a:solidFill>
          <a:srgbClr val="8064A2">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it-IT" sz="800" b="1" kern="1200">
              <a:solidFill>
                <a:sysClr val="windowText" lastClr="000000">
                  <a:hueOff val="0"/>
                  <a:satOff val="0"/>
                  <a:lumOff val="0"/>
                  <a:alphaOff val="0"/>
                </a:sysClr>
              </a:solidFill>
              <a:latin typeface="Calibri"/>
              <a:ea typeface="+mn-ea"/>
              <a:cs typeface="+mn-cs"/>
            </a:rPr>
            <a:t>Tutela habitat e gestione Infrastrutture Verdi</a:t>
          </a:r>
        </a:p>
      </dsp:txBody>
      <dsp:txXfrm>
        <a:off x="1183851" y="2526596"/>
        <a:ext cx="767317" cy="476426"/>
      </dsp:txXfrm>
    </dsp:sp>
    <dsp:sp modelId="{AEF278E3-DA17-46FB-BA4D-BF0B9DEFFE84}">
      <dsp:nvSpPr>
        <dsp:cNvPr id="0" name=""/>
        <dsp:cNvSpPr/>
      </dsp:nvSpPr>
      <dsp:spPr>
        <a:xfrm>
          <a:off x="2105842" y="2035552"/>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C9EBC01F-1D47-4F0C-9892-59E936267F95}">
      <dsp:nvSpPr>
        <dsp:cNvPr id="0" name=""/>
        <dsp:cNvSpPr/>
      </dsp:nvSpPr>
      <dsp:spPr>
        <a:xfrm>
          <a:off x="2194393" y="2119675"/>
          <a:ext cx="796961" cy="506070"/>
        </a:xfrm>
        <a:prstGeom prst="roundRect">
          <a:avLst>
            <a:gd name="adj" fmla="val 10000"/>
          </a:avLst>
        </a:prstGeom>
        <a:solidFill>
          <a:srgbClr val="8064A2">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it-IT" sz="800" b="1" kern="1200">
              <a:solidFill>
                <a:sysClr val="windowText" lastClr="000000">
                  <a:hueOff val="0"/>
                  <a:satOff val="0"/>
                  <a:lumOff val="0"/>
                  <a:alphaOff val="0"/>
                </a:sysClr>
              </a:solidFill>
              <a:latin typeface="Calibri"/>
              <a:ea typeface="+mn-ea"/>
              <a:cs typeface="+mn-cs"/>
            </a:rPr>
            <a:t>Corretta gestione dei pascoli</a:t>
          </a:r>
        </a:p>
      </dsp:txBody>
      <dsp:txXfrm>
        <a:off x="2209215" y="2134497"/>
        <a:ext cx="767317" cy="476426"/>
      </dsp:txXfrm>
    </dsp:sp>
    <dsp:sp modelId="{F59711FD-1D26-42B4-8EDA-95D47E4C2F11}">
      <dsp:nvSpPr>
        <dsp:cNvPr id="0" name=""/>
        <dsp:cNvSpPr/>
      </dsp:nvSpPr>
      <dsp:spPr>
        <a:xfrm>
          <a:off x="3159307" y="2641520"/>
          <a:ext cx="1360635"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8610FCB1-1864-44E6-B60B-C2F47D61F503}">
      <dsp:nvSpPr>
        <dsp:cNvPr id="0" name=""/>
        <dsp:cNvSpPr/>
      </dsp:nvSpPr>
      <dsp:spPr>
        <a:xfrm>
          <a:off x="3247858" y="2725644"/>
          <a:ext cx="1360635" cy="506070"/>
        </a:xfrm>
        <a:prstGeom prst="roundRect">
          <a:avLst>
            <a:gd name="adj" fmla="val 10000"/>
          </a:avLst>
        </a:prstGeom>
        <a:solidFill>
          <a:srgbClr val="8064A2">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it-IT" sz="800" b="1" kern="1200">
              <a:solidFill>
                <a:sysClr val="windowText" lastClr="000000">
                  <a:hueOff val="0"/>
                  <a:satOff val="0"/>
                  <a:lumOff val="0"/>
                  <a:alphaOff val="0"/>
                </a:sysClr>
              </a:solidFill>
              <a:latin typeface="Calibri"/>
              <a:ea typeface="+mn-ea"/>
              <a:cs typeface="+mn-cs"/>
            </a:rPr>
            <a:t>Diversificazione/conversione  dei seminativi</a:t>
          </a:r>
        </a:p>
      </dsp:txBody>
      <dsp:txXfrm>
        <a:off x="3262680" y="2740466"/>
        <a:ext cx="1330991" cy="476426"/>
      </dsp:txXfrm>
    </dsp:sp>
    <dsp:sp modelId="{D346A5E9-93CA-489F-BED6-4B93310F1AD1}">
      <dsp:nvSpPr>
        <dsp:cNvPr id="0" name=""/>
        <dsp:cNvSpPr/>
      </dsp:nvSpPr>
      <dsp:spPr>
        <a:xfrm>
          <a:off x="3462838" y="1040898"/>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88E1FD84-84C3-45D9-AA01-316DA83B5D46}">
      <dsp:nvSpPr>
        <dsp:cNvPr id="0" name=""/>
        <dsp:cNvSpPr/>
      </dsp:nvSpPr>
      <dsp:spPr>
        <a:xfrm>
          <a:off x="3551389" y="1125022"/>
          <a:ext cx="796961" cy="506070"/>
        </a:xfrm>
        <a:prstGeom prst="roundRect">
          <a:avLst>
            <a:gd name="adj" fmla="val 10000"/>
          </a:avLst>
        </a:prstGeom>
        <a:solidFill>
          <a:srgbClr val="9BBB59">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it-IT" sz="1000" b="1" kern="1200">
              <a:solidFill>
                <a:sysClr val="windowText" lastClr="000000">
                  <a:hueOff val="0"/>
                  <a:satOff val="0"/>
                  <a:lumOff val="0"/>
                  <a:alphaOff val="0"/>
                </a:sysClr>
              </a:solidFill>
              <a:latin typeface="Calibri"/>
              <a:ea typeface="+mn-ea"/>
              <a:cs typeface="+mn-cs"/>
            </a:rPr>
            <a:t>Biodiversità vegetale</a:t>
          </a:r>
        </a:p>
      </dsp:txBody>
      <dsp:txXfrm>
        <a:off x="3566211" y="1139844"/>
        <a:ext cx="767317" cy="476426"/>
      </dsp:txXfrm>
    </dsp:sp>
    <dsp:sp modelId="{9C8BB8A8-FD73-48CD-8B2D-A1D29BCAB1D4}">
      <dsp:nvSpPr>
        <dsp:cNvPr id="0" name=""/>
        <dsp:cNvSpPr/>
      </dsp:nvSpPr>
      <dsp:spPr>
        <a:xfrm>
          <a:off x="4549408" y="1120498"/>
          <a:ext cx="883574"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FECA0448-254A-426D-A4D2-C58132D0104C}">
      <dsp:nvSpPr>
        <dsp:cNvPr id="0" name=""/>
        <dsp:cNvSpPr/>
      </dsp:nvSpPr>
      <dsp:spPr>
        <a:xfrm>
          <a:off x="4637960" y="1204621"/>
          <a:ext cx="883574" cy="506070"/>
        </a:xfrm>
        <a:prstGeom prst="roundRect">
          <a:avLst>
            <a:gd name="adj" fmla="val 10000"/>
          </a:avLst>
        </a:prstGeom>
        <a:solidFill>
          <a:srgbClr val="F79646">
            <a:lumMod val="60000"/>
            <a:lumOff val="40000"/>
            <a:alpha val="90000"/>
          </a:srgb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it-IT" sz="1000" b="1" kern="1200">
              <a:solidFill>
                <a:sysClr val="windowText" lastClr="000000">
                  <a:hueOff val="0"/>
                  <a:satOff val="0"/>
                  <a:lumOff val="0"/>
                  <a:alphaOff val="0"/>
                </a:sysClr>
              </a:solidFill>
              <a:latin typeface="Calibri"/>
              <a:ea typeface="+mn-ea"/>
              <a:cs typeface="+mn-cs"/>
            </a:rPr>
            <a:t>Biodiversità animale</a:t>
          </a:r>
        </a:p>
      </dsp:txBody>
      <dsp:txXfrm>
        <a:off x="4652782" y="1219443"/>
        <a:ext cx="853930" cy="476426"/>
      </dsp:txXfrm>
    </dsp:sp>
    <dsp:sp modelId="{C69F3BF4-6F8D-429A-B3E8-1DBDA0087957}">
      <dsp:nvSpPr>
        <dsp:cNvPr id="0" name=""/>
        <dsp:cNvSpPr/>
      </dsp:nvSpPr>
      <dsp:spPr>
        <a:xfrm>
          <a:off x="5220647" y="1797615"/>
          <a:ext cx="796961" cy="506070"/>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BD9E3460-57AB-4ECB-BDB4-01AE178F73F6}">
      <dsp:nvSpPr>
        <dsp:cNvPr id="0" name=""/>
        <dsp:cNvSpPr/>
      </dsp:nvSpPr>
      <dsp:spPr>
        <a:xfrm>
          <a:off x="5309198" y="1881739"/>
          <a:ext cx="796961" cy="50607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it-IT" sz="900" b="1" kern="1200">
              <a:solidFill>
                <a:sysClr val="windowText" lastClr="000000">
                  <a:hueOff val="0"/>
                  <a:satOff val="0"/>
                  <a:lumOff val="0"/>
                  <a:alphaOff val="0"/>
                </a:sysClr>
              </a:solidFill>
              <a:latin typeface="Calibri"/>
              <a:ea typeface="+mn-ea"/>
              <a:cs typeface="+mn-cs"/>
            </a:rPr>
            <a:t>Gestione degli effluenti</a:t>
          </a:r>
        </a:p>
      </dsp:txBody>
      <dsp:txXfrm>
        <a:off x="5324020" y="1896561"/>
        <a:ext cx="767317" cy="476426"/>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0.05844</cdr:x>
      <cdr:y>0.37864</cdr:y>
    </cdr:from>
    <cdr:to>
      <cdr:x>0.96104</cdr:x>
      <cdr:y>0.37864</cdr:y>
    </cdr:to>
    <cdr:cxnSp macro="">
      <cdr:nvCxnSpPr>
        <cdr:cNvPr id="3" name="Connettore diritto 2"/>
        <cdr:cNvCxnSpPr/>
      </cdr:nvCxnSpPr>
      <cdr:spPr>
        <a:xfrm xmlns:a="http://schemas.openxmlformats.org/drawingml/2006/main" flipH="1">
          <a:off x="342891" y="1114412"/>
          <a:ext cx="5295915" cy="0"/>
        </a:xfrm>
        <a:prstGeom xmlns:a="http://schemas.openxmlformats.org/drawingml/2006/main" prst="line">
          <a:avLst/>
        </a:prstGeom>
        <a:ln xmlns:a="http://schemas.openxmlformats.org/drawingml/2006/main" w="28575">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0.11905</cdr:x>
      <cdr:y>0.4594</cdr:y>
    </cdr:from>
    <cdr:to>
      <cdr:x>0.96145</cdr:x>
      <cdr:y>0.46154</cdr:y>
    </cdr:to>
    <cdr:cxnSp macro="">
      <cdr:nvCxnSpPr>
        <cdr:cNvPr id="3" name="Connettore diritto 2"/>
        <cdr:cNvCxnSpPr/>
      </cdr:nvCxnSpPr>
      <cdr:spPr>
        <a:xfrm xmlns:a="http://schemas.openxmlformats.org/drawingml/2006/main" flipV="1">
          <a:off x="666750" y="1365250"/>
          <a:ext cx="4718050" cy="6350"/>
        </a:xfrm>
        <a:prstGeom xmlns:a="http://schemas.openxmlformats.org/drawingml/2006/main" prst="line">
          <a:avLst/>
        </a:prstGeom>
        <a:ln xmlns:a="http://schemas.openxmlformats.org/drawingml/2006/main" w="190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0.05232</cdr:x>
      <cdr:y>0.30672</cdr:y>
    </cdr:from>
    <cdr:to>
      <cdr:x>0.95857</cdr:x>
      <cdr:y>0.30672</cdr:y>
    </cdr:to>
    <cdr:cxnSp macro="">
      <cdr:nvCxnSpPr>
        <cdr:cNvPr id="5" name="Connettore diritto 4">
          <a:extLst xmlns:a="http://schemas.openxmlformats.org/drawingml/2006/main">
            <a:ext uri="{FF2B5EF4-FFF2-40B4-BE49-F238E27FC236}">
              <a16:creationId xmlns:a16="http://schemas.microsoft.com/office/drawing/2014/main" id="{54EF3DB4-81E0-4693-8FF2-0072EF093FAB}"/>
            </a:ext>
          </a:extLst>
        </cdr:cNvPr>
        <cdr:cNvCxnSpPr/>
      </cdr:nvCxnSpPr>
      <cdr:spPr>
        <a:xfrm xmlns:a="http://schemas.openxmlformats.org/drawingml/2006/main" flipH="1">
          <a:off x="272098" y="972856"/>
          <a:ext cx="4713089" cy="0"/>
        </a:xfrm>
        <a:prstGeom xmlns:a="http://schemas.openxmlformats.org/drawingml/2006/main" prst="line">
          <a:avLst/>
        </a:prstGeom>
        <a:ln xmlns:a="http://schemas.openxmlformats.org/drawingml/2006/main" w="190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0.06359</cdr:x>
      <cdr:y>0.36927</cdr:y>
    </cdr:from>
    <cdr:to>
      <cdr:x>0.88997</cdr:x>
      <cdr:y>0.36927</cdr:y>
    </cdr:to>
    <cdr:cxnSp macro="">
      <cdr:nvCxnSpPr>
        <cdr:cNvPr id="3" name="Connettore diritto 2">
          <a:extLst xmlns:a="http://schemas.openxmlformats.org/drawingml/2006/main">
            <a:ext uri="{FF2B5EF4-FFF2-40B4-BE49-F238E27FC236}">
              <a16:creationId xmlns:a16="http://schemas.microsoft.com/office/drawing/2014/main" id="{15C34FF7-6329-4C04-91C6-EE6584CA4F5B}"/>
            </a:ext>
          </a:extLst>
        </cdr:cNvPr>
        <cdr:cNvCxnSpPr/>
      </cdr:nvCxnSpPr>
      <cdr:spPr>
        <a:xfrm xmlns:a="http://schemas.openxmlformats.org/drawingml/2006/main" flipH="1">
          <a:off x="393710" y="1399884"/>
          <a:ext cx="5116325" cy="0"/>
        </a:xfrm>
        <a:prstGeom xmlns:a="http://schemas.openxmlformats.org/drawingml/2006/main" prst="line">
          <a:avLst/>
        </a:prstGeom>
        <a:ln xmlns:a="http://schemas.openxmlformats.org/drawingml/2006/main" w="28575">
          <a:solidFill>
            <a:schemeClr val="accent6">
              <a:lumMod val="5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xml><?xml version="1.0" encoding="utf-8"?>
<c:userShapes xmlns:c="http://schemas.openxmlformats.org/drawingml/2006/chart">
  <cdr:relSizeAnchor xmlns:cdr="http://schemas.openxmlformats.org/drawingml/2006/chartDrawing">
    <cdr:from>
      <cdr:x>0.06926</cdr:x>
      <cdr:y>0.44877</cdr:y>
    </cdr:from>
    <cdr:to>
      <cdr:x>0.96176</cdr:x>
      <cdr:y>0.45287</cdr:y>
    </cdr:to>
    <cdr:cxnSp macro="">
      <cdr:nvCxnSpPr>
        <cdr:cNvPr id="3" name="Connettore diritto 2"/>
        <cdr:cNvCxnSpPr/>
      </cdr:nvCxnSpPr>
      <cdr:spPr>
        <a:xfrm xmlns:a="http://schemas.openxmlformats.org/drawingml/2006/main" flipV="1">
          <a:off x="364582" y="1159836"/>
          <a:ext cx="4698254" cy="10571"/>
        </a:xfrm>
        <a:prstGeom xmlns:a="http://schemas.openxmlformats.org/drawingml/2006/main" prst="line">
          <a:avLst/>
        </a:prstGeom>
        <a:ln xmlns:a="http://schemas.openxmlformats.org/drawingml/2006/main" w="190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032E70-0954-44F3-9887-5316188EF6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80</Pages>
  <Words>23851</Words>
  <Characters>135951</Characters>
  <Application>Microsoft Office Word</Application>
  <DocSecurity>0</DocSecurity>
  <Lines>1132</Lines>
  <Paragraphs>318</Paragraphs>
  <ScaleCrop>false</ScaleCrop>
  <HeadingPairs>
    <vt:vector size="2" baseType="variant">
      <vt:variant>
        <vt:lpstr>Titolo</vt:lpstr>
      </vt:variant>
      <vt:variant>
        <vt:i4>1</vt:i4>
      </vt:variant>
    </vt:vector>
  </HeadingPairs>
  <TitlesOfParts>
    <vt:vector size="1" baseType="lpstr">
      <vt:lpstr/>
    </vt:vector>
  </TitlesOfParts>
  <Company>Hewlett-Packard Company</Company>
  <LinksUpToDate>false</LinksUpToDate>
  <CharactersWithSpaces>159484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Nucera</dc:creator>
  <cp:keywords/>
  <dc:description/>
  <cp:lastModifiedBy>Pietro Manzoni di Chiosca</cp:lastModifiedBy>
  <cp:revision>9</cp:revision>
  <cp:lastPrinted>2021-02-15T18:28:00Z</cp:lastPrinted>
  <dcterms:created xsi:type="dcterms:W3CDTF">2021-03-24T18:17:00Z</dcterms:created>
  <dcterms:modified xsi:type="dcterms:W3CDTF">2021-09-14T10:57:00Z</dcterms:modified>
</cp:coreProperties>
</file>