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5DF84" w14:textId="6B66BDB3" w:rsidR="000F414A" w:rsidRPr="00944312" w:rsidRDefault="00944312">
      <w:pPr>
        <w:rPr>
          <w:rFonts w:cstheme="minorHAnsi"/>
          <w:noProof/>
          <w:lang w:eastAsia="it-IT"/>
        </w:rPr>
      </w:pPr>
      <w:r w:rsidRPr="00944312">
        <w:rPr>
          <w:rFonts w:cstheme="minorHAnsi"/>
          <w:noProof/>
          <w:lang w:eastAsia="it-IT"/>
        </w:rPr>
        <w:drawing>
          <wp:inline distT="0" distB="0" distL="0" distR="0" wp14:anchorId="558E29AF" wp14:editId="49E1F890">
            <wp:extent cx="5836920" cy="1028364"/>
            <wp:effectExtent l="0" t="0" r="0" b="0"/>
            <wp:docPr id="1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loghi_2014_2020_transizione.jpg"/>
                    <pic:cNvPicPr/>
                  </pic:nvPicPr>
                  <pic:blipFill>
                    <a:blip r:embed="rId8">
                      <a:extLst>
                        <a:ext uri="{28A0092B-C50C-407E-A947-70E740481C1C}">
                          <a14:useLocalDpi xmlns:a14="http://schemas.microsoft.com/office/drawing/2010/main" val="0"/>
                        </a:ext>
                      </a:extLst>
                    </a:blip>
                    <a:stretch>
                      <a:fillRect/>
                    </a:stretch>
                  </pic:blipFill>
                  <pic:spPr>
                    <a:xfrm>
                      <a:off x="0" y="0"/>
                      <a:ext cx="5836920" cy="1028364"/>
                    </a:xfrm>
                    <a:prstGeom prst="rect">
                      <a:avLst/>
                    </a:prstGeom>
                  </pic:spPr>
                </pic:pic>
              </a:graphicData>
            </a:graphic>
          </wp:inline>
        </w:drawing>
      </w:r>
    </w:p>
    <w:p w14:paraId="719D7ECF" w14:textId="77AEBECA" w:rsidR="00944312" w:rsidRPr="00944312" w:rsidRDefault="00944312" w:rsidP="00944312">
      <w:pPr>
        <w:rPr>
          <w:rFonts w:cstheme="minorHAnsi"/>
        </w:rPr>
      </w:pPr>
      <w:bookmarkStart w:id="0" w:name="_Hlk65751839"/>
      <w:bookmarkEnd w:id="0"/>
    </w:p>
    <w:p w14:paraId="4216B9CB" w14:textId="77777777" w:rsidR="00944312" w:rsidRPr="00944312" w:rsidRDefault="00944312" w:rsidP="00944312">
      <w:pPr>
        <w:pStyle w:val="Titolo"/>
        <w:rPr>
          <w:rFonts w:asciiTheme="minorHAnsi" w:hAnsiTheme="minorHAnsi" w:cstheme="minorHAnsi"/>
        </w:rPr>
      </w:pPr>
    </w:p>
    <w:p w14:paraId="7CE27E7A" w14:textId="77777777" w:rsidR="00944312" w:rsidRPr="00944312" w:rsidRDefault="00944312" w:rsidP="00944312">
      <w:pPr>
        <w:pStyle w:val="Titolo"/>
        <w:rPr>
          <w:rFonts w:asciiTheme="minorHAnsi" w:hAnsiTheme="minorHAnsi" w:cstheme="minorHAnsi"/>
        </w:rPr>
      </w:pPr>
    </w:p>
    <w:p w14:paraId="618EA77C" w14:textId="77777777" w:rsidR="006A461B" w:rsidRPr="006A461B" w:rsidRDefault="006A461B" w:rsidP="006A461B">
      <w:pPr>
        <w:spacing w:after="0" w:line="240" w:lineRule="auto"/>
        <w:contextualSpacing/>
        <w:jc w:val="center"/>
        <w:rPr>
          <w:rFonts w:ascii="Cambria" w:eastAsia="Times New Roman" w:hAnsi="Cambria" w:cs="Times New Roman"/>
          <w:spacing w:val="-10"/>
          <w:kern w:val="28"/>
          <w:sz w:val="56"/>
          <w:szCs w:val="56"/>
        </w:rPr>
      </w:pPr>
      <w:r w:rsidRPr="006A461B">
        <w:rPr>
          <w:rFonts w:ascii="Cambria" w:eastAsia="Times New Roman" w:hAnsi="Cambria" w:cs="Times New Roman"/>
          <w:spacing w:val="-10"/>
          <w:kern w:val="28"/>
          <w:sz w:val="56"/>
          <w:szCs w:val="56"/>
        </w:rPr>
        <w:t xml:space="preserve">L’Italia e la </w:t>
      </w:r>
      <w:proofErr w:type="spellStart"/>
      <w:r w:rsidRPr="006A461B">
        <w:rPr>
          <w:rFonts w:ascii="Cambria" w:eastAsia="Times New Roman" w:hAnsi="Cambria" w:cs="Times New Roman"/>
          <w:spacing w:val="-10"/>
          <w:kern w:val="28"/>
          <w:sz w:val="56"/>
          <w:szCs w:val="56"/>
        </w:rPr>
        <w:t>Pac</w:t>
      </w:r>
      <w:proofErr w:type="spellEnd"/>
      <w:r w:rsidRPr="006A461B">
        <w:rPr>
          <w:rFonts w:ascii="Cambria" w:eastAsia="Times New Roman" w:hAnsi="Cambria" w:cs="Times New Roman"/>
          <w:spacing w:val="-10"/>
          <w:kern w:val="28"/>
          <w:sz w:val="56"/>
          <w:szCs w:val="56"/>
        </w:rPr>
        <w:t xml:space="preserve"> post 2020 - PB 6</w:t>
      </w:r>
    </w:p>
    <w:p w14:paraId="38BC3AA1" w14:textId="77777777" w:rsidR="006A461B" w:rsidRPr="006A461B" w:rsidRDefault="006A461B" w:rsidP="006A461B">
      <w:pPr>
        <w:spacing w:after="0" w:line="240" w:lineRule="auto"/>
        <w:contextualSpacing/>
        <w:jc w:val="center"/>
        <w:rPr>
          <w:rFonts w:ascii="Cambria" w:eastAsia="Times New Roman" w:hAnsi="Cambria" w:cs="Times New Roman"/>
          <w:spacing w:val="-10"/>
          <w:kern w:val="28"/>
          <w:sz w:val="52"/>
          <w:szCs w:val="56"/>
        </w:rPr>
      </w:pPr>
    </w:p>
    <w:p w14:paraId="282212A0" w14:textId="77777777" w:rsidR="006A461B" w:rsidRPr="006A461B" w:rsidRDefault="006A461B" w:rsidP="006A461B">
      <w:pPr>
        <w:spacing w:after="80" w:line="240" w:lineRule="auto"/>
        <w:jc w:val="both"/>
        <w:rPr>
          <w:rFonts w:ascii="Cambria" w:eastAsia="Times New Roman" w:hAnsi="Cambria" w:cs="Times New Roman"/>
          <w:spacing w:val="-10"/>
          <w:kern w:val="28"/>
          <w:sz w:val="52"/>
          <w:szCs w:val="56"/>
        </w:rPr>
      </w:pPr>
      <w:r w:rsidRPr="006A461B">
        <w:rPr>
          <w:rFonts w:ascii="Cambria" w:eastAsia="Times New Roman" w:hAnsi="Cambria" w:cs="Times New Roman"/>
          <w:spacing w:val="-10"/>
          <w:kern w:val="28"/>
          <w:sz w:val="52"/>
          <w:szCs w:val="56"/>
        </w:rPr>
        <w:t>OS 6: Contribuire ad arrestare e invertire la perdita di biodiversità, migliorare i servizi ecosistemici e preservare gli habitat e i paesaggi</w:t>
      </w:r>
    </w:p>
    <w:p w14:paraId="17855021" w14:textId="77777777" w:rsidR="00944312" w:rsidRPr="002A6D88" w:rsidRDefault="00944312" w:rsidP="00944312">
      <w:pPr>
        <w:jc w:val="center"/>
        <w:rPr>
          <w:rFonts w:ascii="Cambria" w:eastAsiaTheme="majorEastAsia" w:hAnsi="Cambria" w:cstheme="minorHAnsi"/>
          <w:spacing w:val="-10"/>
          <w:kern w:val="28"/>
          <w:sz w:val="52"/>
          <w:szCs w:val="52"/>
        </w:rPr>
      </w:pPr>
    </w:p>
    <w:p w14:paraId="705FD17C" w14:textId="77777777" w:rsidR="00944312" w:rsidRPr="002A6D88" w:rsidRDefault="00944312" w:rsidP="00944312">
      <w:pPr>
        <w:jc w:val="center"/>
        <w:rPr>
          <w:rFonts w:ascii="Cambria" w:eastAsiaTheme="majorEastAsia" w:hAnsi="Cambria" w:cstheme="minorHAnsi"/>
          <w:spacing w:val="-10"/>
          <w:kern w:val="28"/>
          <w:sz w:val="52"/>
          <w:szCs w:val="52"/>
        </w:rPr>
      </w:pPr>
    </w:p>
    <w:p w14:paraId="6447657C" w14:textId="4007CBDF" w:rsidR="00944312" w:rsidRPr="002A6D88" w:rsidRDefault="00944312" w:rsidP="00944312">
      <w:pPr>
        <w:tabs>
          <w:tab w:val="left" w:pos="6970"/>
        </w:tabs>
        <w:jc w:val="center"/>
        <w:rPr>
          <w:rFonts w:ascii="Cambria" w:eastAsiaTheme="majorEastAsia" w:hAnsi="Cambria" w:cstheme="minorHAnsi"/>
          <w:spacing w:val="-10"/>
          <w:kern w:val="28"/>
          <w:sz w:val="52"/>
          <w:szCs w:val="52"/>
        </w:rPr>
      </w:pPr>
      <w:r w:rsidRPr="002A6D88">
        <w:rPr>
          <w:rFonts w:ascii="Cambria" w:eastAsiaTheme="majorEastAsia" w:hAnsi="Cambria" w:cstheme="minorHAnsi"/>
          <w:spacing w:val="-10"/>
          <w:kern w:val="28"/>
          <w:sz w:val="52"/>
          <w:szCs w:val="52"/>
        </w:rPr>
        <w:t>ALLEGAT</w:t>
      </w:r>
      <w:r w:rsidR="00857F29">
        <w:rPr>
          <w:rFonts w:ascii="Cambria" w:eastAsiaTheme="majorEastAsia" w:hAnsi="Cambria" w:cstheme="minorHAnsi"/>
          <w:spacing w:val="-10"/>
          <w:kern w:val="28"/>
          <w:sz w:val="52"/>
          <w:szCs w:val="52"/>
        </w:rPr>
        <w:t>I</w:t>
      </w:r>
    </w:p>
    <w:p w14:paraId="290CF77A" w14:textId="18DCE4F8" w:rsidR="00944312" w:rsidRDefault="00944312">
      <w:pPr>
        <w:rPr>
          <w:rFonts w:eastAsiaTheme="majorEastAsia" w:cstheme="minorHAnsi"/>
          <w:spacing w:val="-10"/>
          <w:kern w:val="28"/>
          <w:sz w:val="52"/>
          <w:szCs w:val="52"/>
        </w:rPr>
      </w:pPr>
      <w:r w:rsidRPr="00944312">
        <w:rPr>
          <w:rFonts w:eastAsiaTheme="majorEastAsia" w:cstheme="minorHAnsi"/>
          <w:spacing w:val="-10"/>
          <w:kern w:val="28"/>
          <w:sz w:val="52"/>
          <w:szCs w:val="52"/>
        </w:rPr>
        <w:br w:type="page"/>
      </w:r>
    </w:p>
    <w:sdt>
      <w:sdtPr>
        <w:rPr>
          <w:rFonts w:eastAsiaTheme="minorHAnsi" w:cstheme="minorBidi"/>
          <w:b w:val="0"/>
          <w:sz w:val="22"/>
          <w:szCs w:val="22"/>
          <w:lang w:eastAsia="en-US"/>
        </w:rPr>
        <w:id w:val="285478434"/>
        <w:docPartObj>
          <w:docPartGallery w:val="Table of Contents"/>
          <w:docPartUnique/>
        </w:docPartObj>
      </w:sdtPr>
      <w:sdtEndPr>
        <w:rPr>
          <w:bCs/>
        </w:rPr>
      </w:sdtEndPr>
      <w:sdtContent>
        <w:p w14:paraId="17639F86" w14:textId="538CF73D" w:rsidR="00420280" w:rsidRDefault="00420280" w:rsidP="00262ADA">
          <w:pPr>
            <w:pStyle w:val="Titolosommario"/>
          </w:pPr>
          <w:r>
            <w:t>Sommario</w:t>
          </w:r>
        </w:p>
        <w:p w14:paraId="1463EC5D" w14:textId="5540AF25" w:rsidR="00285E3D" w:rsidRDefault="00420280">
          <w:pPr>
            <w:pStyle w:val="Sommario1"/>
            <w:tabs>
              <w:tab w:val="right" w:leader="dot" w:pos="9628"/>
            </w:tabs>
            <w:rPr>
              <w:rFonts w:asciiTheme="minorHAnsi" w:eastAsiaTheme="minorEastAsia" w:hAnsiTheme="minorHAnsi" w:cstheme="minorBidi"/>
              <w:noProof/>
              <w:lang w:eastAsia="it-IT"/>
            </w:rPr>
          </w:pPr>
          <w:r>
            <w:fldChar w:fldCharType="begin"/>
          </w:r>
          <w:r>
            <w:instrText xml:space="preserve"> TOC \o "1-3" \h \z \u </w:instrText>
          </w:r>
          <w:r>
            <w:fldChar w:fldCharType="separate"/>
          </w:r>
          <w:hyperlink w:anchor="_Toc66122384" w:history="1">
            <w:r w:rsidR="00285E3D" w:rsidRPr="00AF3417">
              <w:rPr>
                <w:rStyle w:val="Collegamentoipertestuale"/>
                <w:rFonts w:eastAsiaTheme="majorEastAsia"/>
                <w:noProof/>
                <w:lang w:val="en-GB"/>
              </w:rPr>
              <w:t>ALLEGATO 1</w:t>
            </w:r>
            <w:r w:rsidR="00285E3D">
              <w:rPr>
                <w:noProof/>
                <w:webHidden/>
              </w:rPr>
              <w:tab/>
            </w:r>
            <w:r w:rsidR="00285E3D">
              <w:rPr>
                <w:noProof/>
                <w:webHidden/>
              </w:rPr>
              <w:fldChar w:fldCharType="begin"/>
            </w:r>
            <w:r w:rsidR="00285E3D">
              <w:rPr>
                <w:noProof/>
                <w:webHidden/>
              </w:rPr>
              <w:instrText xml:space="preserve"> PAGEREF _Toc66122384 \h </w:instrText>
            </w:r>
            <w:r w:rsidR="00285E3D">
              <w:rPr>
                <w:noProof/>
                <w:webHidden/>
              </w:rPr>
            </w:r>
            <w:r w:rsidR="00285E3D">
              <w:rPr>
                <w:noProof/>
                <w:webHidden/>
              </w:rPr>
              <w:fldChar w:fldCharType="separate"/>
            </w:r>
            <w:r w:rsidR="003D711F">
              <w:rPr>
                <w:noProof/>
                <w:webHidden/>
              </w:rPr>
              <w:t>3</w:t>
            </w:r>
            <w:r w:rsidR="00285E3D">
              <w:rPr>
                <w:noProof/>
                <w:webHidden/>
              </w:rPr>
              <w:fldChar w:fldCharType="end"/>
            </w:r>
          </w:hyperlink>
        </w:p>
        <w:p w14:paraId="586F5F8F" w14:textId="6E02D0DA" w:rsidR="00285E3D" w:rsidRDefault="006A461B">
          <w:pPr>
            <w:pStyle w:val="Sommario2"/>
            <w:tabs>
              <w:tab w:val="right" w:leader="dot" w:pos="9628"/>
            </w:tabs>
            <w:rPr>
              <w:rFonts w:asciiTheme="minorHAnsi" w:eastAsiaTheme="minorEastAsia" w:hAnsiTheme="minorHAnsi" w:cstheme="minorBidi"/>
              <w:noProof/>
              <w:lang w:eastAsia="it-IT"/>
            </w:rPr>
          </w:pPr>
          <w:hyperlink w:anchor="_Toc66122385" w:history="1">
            <w:r w:rsidR="00285E3D" w:rsidRPr="00AF3417">
              <w:rPr>
                <w:rStyle w:val="Collegamentoipertestuale"/>
                <w:noProof/>
              </w:rPr>
              <w:t>Criteri per l’individuazione e liste utilizzate ai fini della stima dell’indicatore C36 – (cap. 4) e Indice di biodiversità (cap. 8)</w:t>
            </w:r>
            <w:r w:rsidR="00285E3D">
              <w:rPr>
                <w:noProof/>
                <w:webHidden/>
              </w:rPr>
              <w:tab/>
            </w:r>
            <w:r w:rsidR="00285E3D">
              <w:rPr>
                <w:noProof/>
                <w:webHidden/>
              </w:rPr>
              <w:fldChar w:fldCharType="begin"/>
            </w:r>
            <w:r w:rsidR="00285E3D">
              <w:rPr>
                <w:noProof/>
                <w:webHidden/>
              </w:rPr>
              <w:instrText xml:space="preserve"> PAGEREF _Toc66122385 \h </w:instrText>
            </w:r>
            <w:r w:rsidR="00285E3D">
              <w:rPr>
                <w:noProof/>
                <w:webHidden/>
              </w:rPr>
            </w:r>
            <w:r w:rsidR="00285E3D">
              <w:rPr>
                <w:noProof/>
                <w:webHidden/>
              </w:rPr>
              <w:fldChar w:fldCharType="separate"/>
            </w:r>
            <w:r w:rsidR="003D711F">
              <w:rPr>
                <w:noProof/>
                <w:webHidden/>
              </w:rPr>
              <w:t>3</w:t>
            </w:r>
            <w:r w:rsidR="00285E3D">
              <w:rPr>
                <w:noProof/>
                <w:webHidden/>
              </w:rPr>
              <w:fldChar w:fldCharType="end"/>
            </w:r>
          </w:hyperlink>
        </w:p>
        <w:p w14:paraId="43B1DE7F" w14:textId="631489AB" w:rsidR="00285E3D" w:rsidRDefault="006A461B">
          <w:pPr>
            <w:pStyle w:val="Sommario1"/>
            <w:tabs>
              <w:tab w:val="right" w:leader="dot" w:pos="9628"/>
            </w:tabs>
            <w:rPr>
              <w:rFonts w:asciiTheme="minorHAnsi" w:eastAsiaTheme="minorEastAsia" w:hAnsiTheme="minorHAnsi" w:cstheme="minorBidi"/>
              <w:noProof/>
              <w:lang w:eastAsia="it-IT"/>
            </w:rPr>
          </w:pPr>
          <w:hyperlink w:anchor="_Toc66122386" w:history="1">
            <w:r w:rsidR="00285E3D" w:rsidRPr="00AF3417">
              <w:rPr>
                <w:rStyle w:val="Collegamentoipertestuale"/>
                <w:rFonts w:eastAsiaTheme="majorEastAsia"/>
                <w:noProof/>
                <w:lang w:val="en-GB"/>
              </w:rPr>
              <w:t>ALLEGATO 2</w:t>
            </w:r>
            <w:r w:rsidR="00285E3D">
              <w:rPr>
                <w:noProof/>
                <w:webHidden/>
              </w:rPr>
              <w:tab/>
            </w:r>
            <w:r w:rsidR="00285E3D">
              <w:rPr>
                <w:noProof/>
                <w:webHidden/>
              </w:rPr>
              <w:fldChar w:fldCharType="begin"/>
            </w:r>
            <w:r w:rsidR="00285E3D">
              <w:rPr>
                <w:noProof/>
                <w:webHidden/>
              </w:rPr>
              <w:instrText xml:space="preserve"> PAGEREF _Toc66122386 \h </w:instrText>
            </w:r>
            <w:r w:rsidR="00285E3D">
              <w:rPr>
                <w:noProof/>
                <w:webHidden/>
              </w:rPr>
            </w:r>
            <w:r w:rsidR="00285E3D">
              <w:rPr>
                <w:noProof/>
                <w:webHidden/>
              </w:rPr>
              <w:fldChar w:fldCharType="separate"/>
            </w:r>
            <w:r w:rsidR="003D711F">
              <w:rPr>
                <w:noProof/>
                <w:webHidden/>
              </w:rPr>
              <w:t>9</w:t>
            </w:r>
            <w:r w:rsidR="00285E3D">
              <w:rPr>
                <w:noProof/>
                <w:webHidden/>
              </w:rPr>
              <w:fldChar w:fldCharType="end"/>
            </w:r>
          </w:hyperlink>
        </w:p>
        <w:p w14:paraId="19B1770B" w14:textId="5C689261" w:rsidR="00285E3D" w:rsidRDefault="006A461B">
          <w:pPr>
            <w:pStyle w:val="Sommario2"/>
            <w:tabs>
              <w:tab w:val="right" w:leader="dot" w:pos="9628"/>
            </w:tabs>
            <w:rPr>
              <w:rFonts w:asciiTheme="minorHAnsi" w:eastAsiaTheme="minorEastAsia" w:hAnsiTheme="minorHAnsi" w:cstheme="minorBidi"/>
              <w:noProof/>
              <w:lang w:eastAsia="it-IT"/>
            </w:rPr>
          </w:pPr>
          <w:hyperlink w:anchor="_Toc66122387" w:history="1">
            <w:r w:rsidR="00285E3D" w:rsidRPr="00AF3417">
              <w:rPr>
                <w:rStyle w:val="Collegamentoipertestuale"/>
                <w:noProof/>
              </w:rPr>
              <w:t>Prioritised action frameworks (PAF). Stato dell’arte in Italia (settembre 2020)</w:t>
            </w:r>
            <w:r w:rsidR="00285E3D">
              <w:rPr>
                <w:noProof/>
                <w:webHidden/>
              </w:rPr>
              <w:tab/>
            </w:r>
            <w:r w:rsidR="00285E3D">
              <w:rPr>
                <w:noProof/>
                <w:webHidden/>
              </w:rPr>
              <w:fldChar w:fldCharType="begin"/>
            </w:r>
            <w:r w:rsidR="00285E3D">
              <w:rPr>
                <w:noProof/>
                <w:webHidden/>
              </w:rPr>
              <w:instrText xml:space="preserve"> PAGEREF _Toc66122387 \h </w:instrText>
            </w:r>
            <w:r w:rsidR="00285E3D">
              <w:rPr>
                <w:noProof/>
                <w:webHidden/>
              </w:rPr>
            </w:r>
            <w:r w:rsidR="00285E3D">
              <w:rPr>
                <w:noProof/>
                <w:webHidden/>
              </w:rPr>
              <w:fldChar w:fldCharType="separate"/>
            </w:r>
            <w:r w:rsidR="003D711F">
              <w:rPr>
                <w:noProof/>
                <w:webHidden/>
              </w:rPr>
              <w:t>9</w:t>
            </w:r>
            <w:r w:rsidR="00285E3D">
              <w:rPr>
                <w:noProof/>
                <w:webHidden/>
              </w:rPr>
              <w:fldChar w:fldCharType="end"/>
            </w:r>
          </w:hyperlink>
        </w:p>
        <w:p w14:paraId="4830B0B8" w14:textId="35BE9CBF" w:rsidR="00285E3D" w:rsidRDefault="006A461B">
          <w:pPr>
            <w:pStyle w:val="Sommario1"/>
            <w:tabs>
              <w:tab w:val="right" w:leader="dot" w:pos="9628"/>
            </w:tabs>
            <w:rPr>
              <w:rFonts w:asciiTheme="minorHAnsi" w:eastAsiaTheme="minorEastAsia" w:hAnsiTheme="minorHAnsi" w:cstheme="minorBidi"/>
              <w:noProof/>
              <w:lang w:eastAsia="it-IT"/>
            </w:rPr>
          </w:pPr>
          <w:hyperlink w:anchor="_Toc66122388" w:history="1">
            <w:r w:rsidR="00285E3D" w:rsidRPr="00AF3417">
              <w:rPr>
                <w:rStyle w:val="Collegamentoipertestuale"/>
                <w:rFonts w:eastAsiaTheme="majorEastAsia"/>
                <w:noProof/>
                <w:lang w:val="en-GB"/>
              </w:rPr>
              <w:t>ALLEGATO 3</w:t>
            </w:r>
            <w:r w:rsidR="00285E3D">
              <w:rPr>
                <w:noProof/>
                <w:webHidden/>
              </w:rPr>
              <w:tab/>
            </w:r>
            <w:r w:rsidR="00285E3D">
              <w:rPr>
                <w:noProof/>
                <w:webHidden/>
              </w:rPr>
              <w:fldChar w:fldCharType="begin"/>
            </w:r>
            <w:r w:rsidR="00285E3D">
              <w:rPr>
                <w:noProof/>
                <w:webHidden/>
              </w:rPr>
              <w:instrText xml:space="preserve"> PAGEREF _Toc66122388 \h </w:instrText>
            </w:r>
            <w:r w:rsidR="00285E3D">
              <w:rPr>
                <w:noProof/>
                <w:webHidden/>
              </w:rPr>
            </w:r>
            <w:r w:rsidR="00285E3D">
              <w:rPr>
                <w:noProof/>
                <w:webHidden/>
              </w:rPr>
              <w:fldChar w:fldCharType="separate"/>
            </w:r>
            <w:r w:rsidR="003D711F">
              <w:rPr>
                <w:noProof/>
                <w:webHidden/>
              </w:rPr>
              <w:t>22</w:t>
            </w:r>
            <w:r w:rsidR="00285E3D">
              <w:rPr>
                <w:noProof/>
                <w:webHidden/>
              </w:rPr>
              <w:fldChar w:fldCharType="end"/>
            </w:r>
          </w:hyperlink>
        </w:p>
        <w:p w14:paraId="0EF866E0" w14:textId="711EF1AC" w:rsidR="00285E3D" w:rsidRDefault="006A461B">
          <w:pPr>
            <w:pStyle w:val="Sommario2"/>
            <w:tabs>
              <w:tab w:val="right" w:leader="dot" w:pos="9628"/>
            </w:tabs>
            <w:rPr>
              <w:rFonts w:asciiTheme="minorHAnsi" w:eastAsiaTheme="minorEastAsia" w:hAnsiTheme="minorHAnsi" w:cstheme="minorBidi"/>
              <w:noProof/>
              <w:lang w:eastAsia="it-IT"/>
            </w:rPr>
          </w:pPr>
          <w:hyperlink w:anchor="_Toc66122389" w:history="1">
            <w:r w:rsidR="00285E3D" w:rsidRPr="00AF3417">
              <w:rPr>
                <w:rStyle w:val="Collegamentoipertestuale"/>
                <w:noProof/>
              </w:rPr>
              <w:t>Elenco dei centri per l’agrobiodiversità vegetale</w:t>
            </w:r>
            <w:r w:rsidR="00285E3D">
              <w:rPr>
                <w:noProof/>
                <w:webHidden/>
              </w:rPr>
              <w:tab/>
            </w:r>
            <w:r w:rsidR="00285E3D">
              <w:rPr>
                <w:noProof/>
                <w:webHidden/>
              </w:rPr>
              <w:fldChar w:fldCharType="begin"/>
            </w:r>
            <w:r w:rsidR="00285E3D">
              <w:rPr>
                <w:noProof/>
                <w:webHidden/>
              </w:rPr>
              <w:instrText xml:space="preserve"> PAGEREF _Toc66122389 \h </w:instrText>
            </w:r>
            <w:r w:rsidR="00285E3D">
              <w:rPr>
                <w:noProof/>
                <w:webHidden/>
              </w:rPr>
            </w:r>
            <w:r w:rsidR="00285E3D">
              <w:rPr>
                <w:noProof/>
                <w:webHidden/>
              </w:rPr>
              <w:fldChar w:fldCharType="separate"/>
            </w:r>
            <w:r w:rsidR="003D711F">
              <w:rPr>
                <w:noProof/>
                <w:webHidden/>
              </w:rPr>
              <w:t>22</w:t>
            </w:r>
            <w:r w:rsidR="00285E3D">
              <w:rPr>
                <w:noProof/>
                <w:webHidden/>
              </w:rPr>
              <w:fldChar w:fldCharType="end"/>
            </w:r>
          </w:hyperlink>
        </w:p>
        <w:p w14:paraId="6A8F65A8" w14:textId="2DAC08CC" w:rsidR="00285E3D" w:rsidRDefault="006A461B">
          <w:pPr>
            <w:pStyle w:val="Sommario1"/>
            <w:tabs>
              <w:tab w:val="right" w:leader="dot" w:pos="9628"/>
            </w:tabs>
            <w:rPr>
              <w:rFonts w:asciiTheme="minorHAnsi" w:eastAsiaTheme="minorEastAsia" w:hAnsiTheme="minorHAnsi" w:cstheme="minorBidi"/>
              <w:noProof/>
              <w:lang w:eastAsia="it-IT"/>
            </w:rPr>
          </w:pPr>
          <w:hyperlink w:anchor="_Toc66122390" w:history="1">
            <w:r w:rsidR="00285E3D" w:rsidRPr="00AF3417">
              <w:rPr>
                <w:rStyle w:val="Collegamentoipertestuale"/>
                <w:rFonts w:eastAsiaTheme="majorEastAsia"/>
                <w:noProof/>
                <w:lang w:val="en-GB"/>
              </w:rPr>
              <w:t>ALLEGATO 4</w:t>
            </w:r>
            <w:r w:rsidR="00285E3D">
              <w:rPr>
                <w:noProof/>
                <w:webHidden/>
              </w:rPr>
              <w:tab/>
            </w:r>
            <w:r w:rsidR="00285E3D">
              <w:rPr>
                <w:noProof/>
                <w:webHidden/>
              </w:rPr>
              <w:fldChar w:fldCharType="begin"/>
            </w:r>
            <w:r w:rsidR="00285E3D">
              <w:rPr>
                <w:noProof/>
                <w:webHidden/>
              </w:rPr>
              <w:instrText xml:space="preserve"> PAGEREF _Toc66122390 \h </w:instrText>
            </w:r>
            <w:r w:rsidR="00285E3D">
              <w:rPr>
                <w:noProof/>
                <w:webHidden/>
              </w:rPr>
            </w:r>
            <w:r w:rsidR="00285E3D">
              <w:rPr>
                <w:noProof/>
                <w:webHidden/>
              </w:rPr>
              <w:fldChar w:fldCharType="separate"/>
            </w:r>
            <w:r w:rsidR="003D711F">
              <w:rPr>
                <w:noProof/>
                <w:webHidden/>
              </w:rPr>
              <w:t>27</w:t>
            </w:r>
            <w:r w:rsidR="00285E3D">
              <w:rPr>
                <w:noProof/>
                <w:webHidden/>
              </w:rPr>
              <w:fldChar w:fldCharType="end"/>
            </w:r>
          </w:hyperlink>
        </w:p>
        <w:p w14:paraId="1A3BC669" w14:textId="3CD43C80" w:rsidR="00285E3D" w:rsidRDefault="006A461B">
          <w:pPr>
            <w:pStyle w:val="Sommario2"/>
            <w:tabs>
              <w:tab w:val="right" w:leader="dot" w:pos="9628"/>
            </w:tabs>
            <w:rPr>
              <w:rFonts w:asciiTheme="minorHAnsi" w:eastAsiaTheme="minorEastAsia" w:hAnsiTheme="minorHAnsi" w:cstheme="minorBidi"/>
              <w:noProof/>
              <w:lang w:eastAsia="it-IT"/>
            </w:rPr>
          </w:pPr>
          <w:hyperlink w:anchor="_Toc66122391" w:history="1">
            <w:r w:rsidR="00285E3D" w:rsidRPr="00AF3417">
              <w:rPr>
                <w:rStyle w:val="Collegamentoipertestuale"/>
                <w:noProof/>
              </w:rPr>
              <w:t>Caratteristiche delle aree del Catalogo dei Paesaggi Rurali Storici</w:t>
            </w:r>
            <w:r w:rsidR="00285E3D">
              <w:rPr>
                <w:noProof/>
                <w:webHidden/>
              </w:rPr>
              <w:tab/>
            </w:r>
            <w:r w:rsidR="00285E3D">
              <w:rPr>
                <w:noProof/>
                <w:webHidden/>
              </w:rPr>
              <w:fldChar w:fldCharType="begin"/>
            </w:r>
            <w:r w:rsidR="00285E3D">
              <w:rPr>
                <w:noProof/>
                <w:webHidden/>
              </w:rPr>
              <w:instrText xml:space="preserve"> PAGEREF _Toc66122391 \h </w:instrText>
            </w:r>
            <w:r w:rsidR="00285E3D">
              <w:rPr>
                <w:noProof/>
                <w:webHidden/>
              </w:rPr>
            </w:r>
            <w:r w:rsidR="00285E3D">
              <w:rPr>
                <w:noProof/>
                <w:webHidden/>
              </w:rPr>
              <w:fldChar w:fldCharType="separate"/>
            </w:r>
            <w:r w:rsidR="003D711F">
              <w:rPr>
                <w:noProof/>
                <w:webHidden/>
              </w:rPr>
              <w:t>27</w:t>
            </w:r>
            <w:r w:rsidR="00285E3D">
              <w:rPr>
                <w:noProof/>
                <w:webHidden/>
              </w:rPr>
              <w:fldChar w:fldCharType="end"/>
            </w:r>
          </w:hyperlink>
        </w:p>
        <w:p w14:paraId="63EB871C" w14:textId="02375E99" w:rsidR="00420280" w:rsidRDefault="00420280">
          <w:r>
            <w:rPr>
              <w:b/>
              <w:bCs/>
            </w:rPr>
            <w:fldChar w:fldCharType="end"/>
          </w:r>
        </w:p>
      </w:sdtContent>
    </w:sdt>
    <w:p w14:paraId="2861A151" w14:textId="10EA539A" w:rsidR="00732344" w:rsidRDefault="00732344">
      <w:pPr>
        <w:rPr>
          <w:rFonts w:eastAsiaTheme="majorEastAsia" w:cstheme="minorHAnsi"/>
          <w:spacing w:val="-10"/>
          <w:kern w:val="28"/>
          <w:sz w:val="24"/>
          <w:szCs w:val="24"/>
        </w:rPr>
      </w:pPr>
      <w:r>
        <w:rPr>
          <w:rFonts w:eastAsiaTheme="majorEastAsia" w:cstheme="minorHAnsi"/>
          <w:spacing w:val="-10"/>
          <w:kern w:val="28"/>
          <w:sz w:val="24"/>
          <w:szCs w:val="24"/>
        </w:rPr>
        <w:br w:type="page"/>
      </w:r>
    </w:p>
    <w:p w14:paraId="2C2E0D39" w14:textId="187B7DD8" w:rsidR="00944312" w:rsidRPr="00384F97" w:rsidRDefault="00944312" w:rsidP="00262ADA">
      <w:pPr>
        <w:pStyle w:val="Titolo1"/>
        <w:rPr>
          <w:rFonts w:eastAsiaTheme="majorEastAsia"/>
          <w:lang w:val="en-GB"/>
        </w:rPr>
      </w:pPr>
      <w:bookmarkStart w:id="1" w:name="_Toc66122384"/>
      <w:bookmarkStart w:id="2" w:name="_Hlk66104141"/>
      <w:r w:rsidRPr="00384F97">
        <w:rPr>
          <w:rFonts w:eastAsiaTheme="majorEastAsia"/>
          <w:lang w:val="en-GB"/>
        </w:rPr>
        <w:lastRenderedPageBreak/>
        <w:t>ALLEGATO 1</w:t>
      </w:r>
      <w:bookmarkEnd w:id="1"/>
    </w:p>
    <w:p w14:paraId="7E1F1C74" w14:textId="6B715ACA" w:rsidR="00944312" w:rsidRPr="001B6281" w:rsidRDefault="00944312" w:rsidP="001B6281">
      <w:pPr>
        <w:pStyle w:val="Titolo2"/>
      </w:pPr>
      <w:bookmarkStart w:id="3" w:name="_Toc66122385"/>
      <w:bookmarkEnd w:id="2"/>
      <w:r w:rsidRPr="001B6281">
        <w:t>Criteri per l’individuazione e liste utilizzate ai fini della stima dell’indicatore C36 – (cap. 4) e Indice di biodiversità (cap. 8)</w:t>
      </w:r>
      <w:bookmarkEnd w:id="3"/>
      <w:r w:rsidRPr="001B6281">
        <w:t xml:space="preserve"> </w:t>
      </w:r>
    </w:p>
    <w:p w14:paraId="0A939AC9" w14:textId="77777777" w:rsidR="00944312" w:rsidRPr="00944312" w:rsidRDefault="00944312" w:rsidP="00944312">
      <w:pPr>
        <w:spacing w:after="0" w:line="240" w:lineRule="auto"/>
        <w:jc w:val="both"/>
        <w:textAlignment w:val="baseline"/>
        <w:rPr>
          <w:rStyle w:val="eop"/>
          <w:rFonts w:cstheme="minorHAnsi"/>
          <w:i/>
          <w:iCs/>
          <w:color w:val="000000"/>
          <w:shd w:val="clear" w:color="auto" w:fill="FFFFFF"/>
        </w:rPr>
      </w:pPr>
      <w:r w:rsidRPr="00944312">
        <w:rPr>
          <w:rStyle w:val="eop"/>
          <w:rFonts w:cstheme="minorHAnsi"/>
          <w:i/>
          <w:iCs/>
          <w:color w:val="000000"/>
          <w:shd w:val="clear" w:color="auto" w:fill="FFFFFF"/>
        </w:rPr>
        <w:t>(fonte: “Aree agricole ad alto valore naturale e biodiversità”, RRN-ISPRA, in fase di pubblicazione)</w:t>
      </w:r>
    </w:p>
    <w:p w14:paraId="5BA5C23F" w14:textId="77777777" w:rsidR="00944312" w:rsidRPr="00944312" w:rsidRDefault="00944312" w:rsidP="00944312">
      <w:pPr>
        <w:spacing w:after="0" w:line="240" w:lineRule="auto"/>
        <w:jc w:val="both"/>
        <w:textAlignment w:val="baseline"/>
        <w:rPr>
          <w:rStyle w:val="eop"/>
          <w:rFonts w:cstheme="minorHAnsi"/>
          <w:i/>
          <w:iCs/>
          <w:color w:val="000000"/>
          <w:shd w:val="clear" w:color="auto" w:fill="FFFFFF"/>
        </w:rPr>
      </w:pPr>
    </w:p>
    <w:p w14:paraId="0119D1B1" w14:textId="66E43281" w:rsidR="00944312" w:rsidRPr="00944312" w:rsidRDefault="00944312" w:rsidP="00944312">
      <w:pPr>
        <w:spacing w:after="0" w:line="240" w:lineRule="auto"/>
        <w:jc w:val="both"/>
        <w:textAlignment w:val="baseline"/>
        <w:rPr>
          <w:rFonts w:eastAsiaTheme="majorEastAsia" w:cstheme="minorHAnsi"/>
          <w:b/>
          <w:bCs/>
          <w:sz w:val="24"/>
          <w:szCs w:val="24"/>
          <w:lang w:val="en-GB"/>
        </w:rPr>
      </w:pPr>
      <w:r w:rsidRPr="00944312">
        <w:rPr>
          <w:rFonts w:eastAsiaTheme="majorEastAsia" w:cstheme="minorHAnsi"/>
          <w:b/>
          <w:bCs/>
          <w:sz w:val="24"/>
          <w:szCs w:val="24"/>
          <w:lang w:val="en-GB"/>
        </w:rPr>
        <w:t>(</w:t>
      </w:r>
      <w:proofErr w:type="spellStart"/>
      <w:r w:rsidRPr="00944312">
        <w:rPr>
          <w:rFonts w:eastAsiaTheme="majorEastAsia" w:cstheme="minorHAnsi"/>
          <w:b/>
          <w:bCs/>
          <w:sz w:val="24"/>
          <w:szCs w:val="24"/>
          <w:lang w:val="en-GB"/>
        </w:rPr>
        <w:t>Allegato</w:t>
      </w:r>
      <w:proofErr w:type="spellEnd"/>
      <w:r w:rsidRPr="00944312">
        <w:rPr>
          <w:rFonts w:eastAsiaTheme="majorEastAsia" w:cstheme="minorHAnsi"/>
          <w:b/>
          <w:bCs/>
          <w:sz w:val="24"/>
          <w:szCs w:val="24"/>
          <w:lang w:val="en-GB"/>
        </w:rPr>
        <w:t xml:space="preserve"> al </w:t>
      </w:r>
      <w:proofErr w:type="spellStart"/>
      <w:r w:rsidRPr="00944312">
        <w:rPr>
          <w:rFonts w:eastAsiaTheme="majorEastAsia" w:cstheme="minorHAnsi"/>
          <w:b/>
          <w:bCs/>
          <w:sz w:val="24"/>
          <w:szCs w:val="24"/>
          <w:lang w:val="en-GB"/>
        </w:rPr>
        <w:t>capitol</w:t>
      </w:r>
      <w:r w:rsidR="00384F97">
        <w:rPr>
          <w:rFonts w:eastAsiaTheme="majorEastAsia" w:cstheme="minorHAnsi"/>
          <w:b/>
          <w:bCs/>
          <w:sz w:val="24"/>
          <w:szCs w:val="24"/>
          <w:lang w:val="en-GB"/>
        </w:rPr>
        <w:t>o</w:t>
      </w:r>
      <w:proofErr w:type="spellEnd"/>
      <w:r w:rsidRPr="00944312">
        <w:rPr>
          <w:rFonts w:eastAsiaTheme="majorEastAsia" w:cstheme="minorHAnsi"/>
          <w:b/>
          <w:bCs/>
          <w:sz w:val="24"/>
          <w:szCs w:val="24"/>
          <w:lang w:val="en-GB"/>
        </w:rPr>
        <w:t xml:space="preserve"> 4. </w:t>
      </w:r>
      <w:proofErr w:type="spellStart"/>
      <w:r w:rsidRPr="00944312">
        <w:rPr>
          <w:rFonts w:eastAsiaTheme="majorEastAsia" w:cstheme="minorHAnsi"/>
          <w:b/>
          <w:bCs/>
          <w:sz w:val="24"/>
          <w:szCs w:val="24"/>
          <w:lang w:val="en-GB"/>
        </w:rPr>
        <w:t>Percentuale</w:t>
      </w:r>
      <w:proofErr w:type="spellEnd"/>
      <w:r w:rsidRPr="00944312">
        <w:rPr>
          <w:rFonts w:eastAsiaTheme="majorEastAsia" w:cstheme="minorHAnsi"/>
          <w:b/>
          <w:bCs/>
          <w:sz w:val="24"/>
          <w:szCs w:val="24"/>
          <w:lang w:val="en-GB"/>
        </w:rPr>
        <w:t xml:space="preserve"> di specie e habitat di interesse </w:t>
      </w:r>
      <w:proofErr w:type="spellStart"/>
      <w:r w:rsidRPr="00944312">
        <w:rPr>
          <w:rFonts w:eastAsiaTheme="majorEastAsia" w:cstheme="minorHAnsi"/>
          <w:b/>
          <w:bCs/>
          <w:sz w:val="24"/>
          <w:szCs w:val="24"/>
          <w:lang w:val="en-GB"/>
        </w:rPr>
        <w:t>comunitario</w:t>
      </w:r>
      <w:proofErr w:type="spellEnd"/>
      <w:r w:rsidRPr="00944312">
        <w:rPr>
          <w:rFonts w:eastAsiaTheme="majorEastAsia" w:cstheme="minorHAnsi"/>
          <w:b/>
          <w:bCs/>
          <w:sz w:val="24"/>
          <w:szCs w:val="24"/>
          <w:lang w:val="en-GB"/>
        </w:rPr>
        <w:t xml:space="preserve"> </w:t>
      </w:r>
      <w:proofErr w:type="spellStart"/>
      <w:r w:rsidRPr="00944312">
        <w:rPr>
          <w:rFonts w:eastAsiaTheme="majorEastAsia" w:cstheme="minorHAnsi"/>
          <w:b/>
          <w:bCs/>
          <w:sz w:val="24"/>
          <w:szCs w:val="24"/>
          <w:lang w:val="en-GB"/>
        </w:rPr>
        <w:t>connessi</w:t>
      </w:r>
      <w:proofErr w:type="spellEnd"/>
      <w:r w:rsidRPr="00944312">
        <w:rPr>
          <w:rFonts w:eastAsiaTheme="majorEastAsia" w:cstheme="minorHAnsi"/>
          <w:b/>
          <w:bCs/>
          <w:sz w:val="24"/>
          <w:szCs w:val="24"/>
          <w:lang w:val="en-GB"/>
        </w:rPr>
        <w:t xml:space="preserve"> con </w:t>
      </w:r>
      <w:proofErr w:type="spellStart"/>
      <w:r w:rsidRPr="00944312">
        <w:rPr>
          <w:rFonts w:eastAsiaTheme="majorEastAsia" w:cstheme="minorHAnsi"/>
          <w:b/>
          <w:bCs/>
          <w:sz w:val="24"/>
          <w:szCs w:val="24"/>
          <w:lang w:val="en-GB"/>
        </w:rPr>
        <w:t>l’agricoltura</w:t>
      </w:r>
      <w:proofErr w:type="spellEnd"/>
      <w:r w:rsidRPr="00944312">
        <w:rPr>
          <w:rFonts w:eastAsiaTheme="majorEastAsia" w:cstheme="minorHAnsi"/>
          <w:b/>
          <w:bCs/>
          <w:sz w:val="24"/>
          <w:szCs w:val="24"/>
          <w:lang w:val="en-GB"/>
        </w:rPr>
        <w:t xml:space="preserve"> con trend stabile o </w:t>
      </w:r>
      <w:r w:rsidR="00384F97">
        <w:rPr>
          <w:rFonts w:eastAsiaTheme="majorEastAsia" w:cstheme="minorHAnsi"/>
          <w:b/>
          <w:bCs/>
          <w:sz w:val="24"/>
          <w:szCs w:val="24"/>
          <w:lang w:val="en-GB"/>
        </w:rPr>
        <w:t>crescent)</w:t>
      </w:r>
      <w:r w:rsidRPr="00944312">
        <w:rPr>
          <w:rFonts w:eastAsiaTheme="majorEastAsia" w:cstheme="minorHAnsi"/>
          <w:b/>
          <w:bCs/>
          <w:sz w:val="24"/>
          <w:szCs w:val="24"/>
          <w:lang w:val="en-GB"/>
        </w:rPr>
        <w:t xml:space="preserve"> (C.36 – I.19) </w:t>
      </w:r>
    </w:p>
    <w:p w14:paraId="568E2EDE" w14:textId="77777777" w:rsidR="00944312" w:rsidRPr="00944312" w:rsidRDefault="00944312" w:rsidP="00944312">
      <w:pPr>
        <w:spacing w:after="0" w:line="240" w:lineRule="auto"/>
        <w:jc w:val="both"/>
        <w:textAlignment w:val="baseline"/>
        <w:rPr>
          <w:rStyle w:val="eop"/>
          <w:rFonts w:cstheme="minorHAnsi"/>
          <w:i/>
          <w:iCs/>
          <w:color w:val="000000"/>
          <w:shd w:val="clear" w:color="auto" w:fill="FFFFFF"/>
        </w:rPr>
      </w:pPr>
    </w:p>
    <w:p w14:paraId="27A8E400" w14:textId="77777777" w:rsidR="00944312" w:rsidRPr="00944312" w:rsidRDefault="00944312" w:rsidP="00944312">
      <w:pPr>
        <w:spacing w:after="0" w:line="240" w:lineRule="auto"/>
        <w:jc w:val="both"/>
        <w:textAlignment w:val="baseline"/>
        <w:rPr>
          <w:rStyle w:val="eop"/>
          <w:rFonts w:cstheme="minorHAnsi"/>
          <w:color w:val="000000"/>
          <w:shd w:val="clear" w:color="auto" w:fill="FFFFFF"/>
        </w:rPr>
      </w:pPr>
    </w:p>
    <w:p w14:paraId="452E1799" w14:textId="60DE57BE" w:rsidR="00944312" w:rsidRPr="004266D2" w:rsidRDefault="00944312" w:rsidP="004266D2">
      <w:pPr>
        <w:pStyle w:val="Paragrafoelenco"/>
        <w:numPr>
          <w:ilvl w:val="0"/>
          <w:numId w:val="4"/>
        </w:numPr>
        <w:spacing w:after="120" w:line="240" w:lineRule="auto"/>
        <w:ind w:left="283" w:hanging="357"/>
        <w:jc w:val="both"/>
        <w:textAlignment w:val="baseline"/>
        <w:rPr>
          <w:rStyle w:val="eop"/>
          <w:rFonts w:cstheme="minorHAnsi"/>
          <w:smallCaps/>
          <w:color w:val="000000"/>
          <w:sz w:val="28"/>
          <w:szCs w:val="28"/>
          <w:shd w:val="clear" w:color="auto" w:fill="FFFFFF"/>
        </w:rPr>
      </w:pPr>
      <w:r w:rsidRPr="00944312">
        <w:rPr>
          <w:rStyle w:val="eop"/>
          <w:rFonts w:cstheme="minorHAnsi"/>
          <w:smallCaps/>
          <w:color w:val="000000"/>
          <w:sz w:val="28"/>
          <w:szCs w:val="28"/>
          <w:shd w:val="clear" w:color="auto" w:fill="FFFFFF"/>
        </w:rPr>
        <w:t>Habitat</w:t>
      </w:r>
    </w:p>
    <w:p w14:paraId="144C2D4A" w14:textId="0EC76BCA"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Per l’identificazione dei tipi di habitat legati agli ambienti agricoli ad elevato valore naturale</w:t>
      </w:r>
      <w:r w:rsidR="001B6281">
        <w:rPr>
          <w:rFonts w:eastAsia="Times New Roman" w:cstheme="minorHAnsi"/>
          <w:lang w:eastAsia="it-IT"/>
        </w:rPr>
        <w:t xml:space="preserve"> </w:t>
      </w:r>
      <w:r w:rsidRPr="00944312">
        <w:rPr>
          <w:rFonts w:eastAsia="Times New Roman" w:cstheme="minorHAnsi"/>
          <w:lang w:eastAsia="it-IT"/>
        </w:rPr>
        <w:t>è stato preso come riferimento il lavoro di</w:t>
      </w:r>
      <w:r w:rsidR="001B6281">
        <w:rPr>
          <w:rFonts w:eastAsia="Times New Roman" w:cstheme="minorHAnsi"/>
          <w:lang w:eastAsia="it-IT"/>
        </w:rPr>
        <w:t xml:space="preserve"> </w:t>
      </w:r>
      <w:proofErr w:type="spellStart"/>
      <w:r w:rsidRPr="00944312">
        <w:rPr>
          <w:rFonts w:eastAsia="Times New Roman" w:cstheme="minorHAnsi"/>
          <w:lang w:eastAsia="it-IT"/>
        </w:rPr>
        <w:t>Halada</w:t>
      </w:r>
      <w:proofErr w:type="spellEnd"/>
      <w:r w:rsidR="001B6281">
        <w:rPr>
          <w:rFonts w:eastAsia="Times New Roman" w:cstheme="minorHAnsi"/>
          <w:lang w:eastAsia="it-IT"/>
        </w:rPr>
        <w:t xml:space="preserve"> </w:t>
      </w:r>
      <w:r w:rsidRPr="00944312">
        <w:rPr>
          <w:rFonts w:eastAsia="Times New Roman" w:cstheme="minorHAnsi"/>
          <w:i/>
          <w:iCs/>
          <w:lang w:eastAsia="it-IT"/>
        </w:rPr>
        <w:t>et al</w:t>
      </w:r>
      <w:r w:rsidRPr="00944312">
        <w:rPr>
          <w:rFonts w:eastAsia="Times New Roman" w:cstheme="minorHAnsi"/>
          <w:lang w:eastAsia="it-IT"/>
        </w:rPr>
        <w:t>., 2011 nel quale vengono individuati habitat di Allegato I della Direttiva Habitat che, per la loro esistenza, richiedono una gestione agricola a bassa intensità.</w:t>
      </w:r>
      <w:r w:rsidR="001B6281">
        <w:rPr>
          <w:rFonts w:eastAsia="Times New Roman" w:cstheme="minorHAnsi"/>
          <w:lang w:eastAsia="it-IT"/>
        </w:rPr>
        <w:t xml:space="preserve"> </w:t>
      </w:r>
      <w:r w:rsidRPr="00944312">
        <w:rPr>
          <w:rFonts w:eastAsia="Times New Roman" w:cstheme="minorHAnsi"/>
          <w:lang w:eastAsia="it-IT"/>
        </w:rPr>
        <w:t>I legami tra i tipi di habitat dell’Allegato I e le pratiche agricole sono individuati se incontrano uno dei seguenti criteri:</w:t>
      </w:r>
      <w:r w:rsidR="001B6281">
        <w:rPr>
          <w:rFonts w:eastAsia="Times New Roman" w:cstheme="minorHAnsi"/>
          <w:lang w:eastAsia="it-IT"/>
        </w:rPr>
        <w:t xml:space="preserve"> </w:t>
      </w:r>
    </w:p>
    <w:p w14:paraId="49722827" w14:textId="06C3E6B9" w:rsidR="00944312" w:rsidRPr="00944312" w:rsidRDefault="00944312" w:rsidP="00944312">
      <w:pPr>
        <w:numPr>
          <w:ilvl w:val="0"/>
          <w:numId w:val="2"/>
        </w:numPr>
        <w:spacing w:after="0" w:line="240" w:lineRule="auto"/>
        <w:ind w:left="360" w:firstLine="0"/>
        <w:jc w:val="both"/>
        <w:textAlignment w:val="baseline"/>
        <w:rPr>
          <w:rFonts w:eastAsia="Times New Roman" w:cstheme="minorHAnsi"/>
          <w:lang w:eastAsia="it-IT"/>
        </w:rPr>
      </w:pPr>
      <w:r w:rsidRPr="00944312">
        <w:rPr>
          <w:rFonts w:eastAsia="Times New Roman" w:cstheme="minorHAnsi"/>
          <w:lang w:eastAsia="it-IT"/>
        </w:rPr>
        <w:t>la loro esistenza dipende dalla prosecuzione di appropriate pratiche agricole;</w:t>
      </w:r>
      <w:r w:rsidR="001B6281">
        <w:rPr>
          <w:rFonts w:eastAsia="Times New Roman" w:cstheme="minorHAnsi"/>
          <w:lang w:eastAsia="it-IT"/>
        </w:rPr>
        <w:t xml:space="preserve"> </w:t>
      </w:r>
    </w:p>
    <w:p w14:paraId="3B7B49D1" w14:textId="781DBB10" w:rsidR="00944312" w:rsidRPr="00944312" w:rsidRDefault="00944312" w:rsidP="00944312">
      <w:pPr>
        <w:numPr>
          <w:ilvl w:val="0"/>
          <w:numId w:val="3"/>
        </w:numPr>
        <w:spacing w:after="0" w:line="240" w:lineRule="auto"/>
        <w:ind w:left="360" w:firstLine="0"/>
        <w:jc w:val="both"/>
        <w:textAlignment w:val="baseline"/>
        <w:rPr>
          <w:rFonts w:eastAsia="Times New Roman" w:cstheme="minorHAnsi"/>
          <w:lang w:eastAsia="it-IT"/>
        </w:rPr>
      </w:pPr>
      <w:r w:rsidRPr="00944312">
        <w:rPr>
          <w:rFonts w:eastAsia="Times New Roman" w:cstheme="minorHAnsi"/>
          <w:lang w:eastAsia="it-IT"/>
        </w:rPr>
        <w:t>la loro esistenza è mantenuta o ampliata da quelle pratiche che bloccano o riducono processi di successione</w:t>
      </w:r>
      <w:r w:rsidR="001B6281">
        <w:rPr>
          <w:rFonts w:eastAsia="Times New Roman" w:cstheme="minorHAnsi"/>
          <w:lang w:eastAsia="it-IT"/>
        </w:rPr>
        <w:t xml:space="preserve"> </w:t>
      </w:r>
      <w:r w:rsidRPr="00944312">
        <w:rPr>
          <w:rFonts w:eastAsia="Times New Roman" w:cstheme="minorHAnsi"/>
          <w:lang w:eastAsia="it-IT"/>
        </w:rPr>
        <w:t>secondaria;</w:t>
      </w:r>
      <w:r w:rsidR="001B6281">
        <w:rPr>
          <w:rFonts w:eastAsia="Times New Roman" w:cstheme="minorHAnsi"/>
          <w:lang w:eastAsia="it-IT"/>
        </w:rPr>
        <w:t xml:space="preserve"> </w:t>
      </w:r>
    </w:p>
    <w:p w14:paraId="03CBB51D" w14:textId="1030CB55" w:rsidR="00944312" w:rsidRPr="00944312" w:rsidRDefault="00944312" w:rsidP="00944312">
      <w:pPr>
        <w:numPr>
          <w:ilvl w:val="0"/>
          <w:numId w:val="3"/>
        </w:numPr>
        <w:spacing w:after="0" w:line="240" w:lineRule="auto"/>
        <w:ind w:left="360" w:firstLine="0"/>
        <w:jc w:val="both"/>
        <w:textAlignment w:val="baseline"/>
        <w:rPr>
          <w:rFonts w:eastAsia="Times New Roman" w:cstheme="minorHAnsi"/>
          <w:lang w:eastAsia="it-IT"/>
        </w:rPr>
      </w:pPr>
      <w:r w:rsidRPr="00944312">
        <w:rPr>
          <w:rFonts w:eastAsia="Times New Roman" w:cstheme="minorHAnsi"/>
          <w:lang w:eastAsia="it-IT"/>
        </w:rPr>
        <w:t>gli habitat contengono elementi seminaturali che richiedono misure di gestione per il loro mantenimento.</w:t>
      </w:r>
    </w:p>
    <w:p w14:paraId="38EFD960" w14:textId="2C77363F"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Le pratiche agricole considerate in questo contesto sono prevalentemente il pascolo e</w:t>
      </w:r>
      <w:r w:rsidR="001B6281">
        <w:rPr>
          <w:rFonts w:eastAsia="Times New Roman" w:cstheme="minorHAnsi"/>
          <w:lang w:eastAsia="it-IT"/>
        </w:rPr>
        <w:t xml:space="preserve"> </w:t>
      </w:r>
      <w:r w:rsidRPr="00944312">
        <w:rPr>
          <w:rFonts w:eastAsia="Times New Roman" w:cstheme="minorHAnsi"/>
          <w:lang w:eastAsia="it-IT"/>
        </w:rPr>
        <w:t>lo sfalcio, altre pratiche colturali sono</w:t>
      </w:r>
      <w:r w:rsidR="001B6281">
        <w:rPr>
          <w:rFonts w:eastAsia="Times New Roman" w:cstheme="minorHAnsi"/>
          <w:lang w:eastAsia="it-IT"/>
        </w:rPr>
        <w:t xml:space="preserve"> </w:t>
      </w:r>
      <w:r w:rsidRPr="00944312">
        <w:rPr>
          <w:rFonts w:eastAsia="Times New Roman" w:cstheme="minorHAnsi"/>
          <w:lang w:eastAsia="it-IT"/>
        </w:rPr>
        <w:t>meno importanti per il mantenimento della biodiversità</w:t>
      </w:r>
      <w:r w:rsidR="001B6281">
        <w:rPr>
          <w:rFonts w:eastAsia="Times New Roman" w:cstheme="minorHAnsi"/>
          <w:lang w:eastAsia="it-IT"/>
        </w:rPr>
        <w:t xml:space="preserve"> </w:t>
      </w:r>
      <w:r w:rsidRPr="00944312">
        <w:rPr>
          <w:rFonts w:eastAsia="Times New Roman" w:cstheme="minorHAnsi"/>
          <w:lang w:eastAsia="it-IT"/>
        </w:rPr>
        <w:t>perché</w:t>
      </w:r>
      <w:r w:rsidR="001B6281">
        <w:rPr>
          <w:rFonts w:eastAsia="Times New Roman" w:cstheme="minorHAnsi"/>
          <w:lang w:eastAsia="it-IT"/>
        </w:rPr>
        <w:t xml:space="preserve"> </w:t>
      </w:r>
      <w:r w:rsidRPr="00944312">
        <w:rPr>
          <w:rFonts w:eastAsia="Times New Roman" w:cstheme="minorHAnsi"/>
          <w:lang w:eastAsia="it-IT"/>
        </w:rPr>
        <w:t>applicate più raramente o</w:t>
      </w:r>
      <w:r w:rsidR="001B6281">
        <w:rPr>
          <w:rFonts w:eastAsia="Times New Roman" w:cstheme="minorHAnsi"/>
          <w:lang w:eastAsia="it-IT"/>
        </w:rPr>
        <w:t xml:space="preserve"> </w:t>
      </w:r>
      <w:r w:rsidRPr="00944312">
        <w:rPr>
          <w:rFonts w:eastAsia="Times New Roman" w:cstheme="minorHAnsi"/>
          <w:lang w:eastAsia="it-IT"/>
        </w:rPr>
        <w:t>perché</w:t>
      </w:r>
      <w:r w:rsidR="001B6281">
        <w:rPr>
          <w:rFonts w:eastAsia="Times New Roman" w:cstheme="minorHAnsi"/>
          <w:lang w:eastAsia="it-IT"/>
        </w:rPr>
        <w:t xml:space="preserve"> </w:t>
      </w:r>
      <w:r w:rsidRPr="00944312">
        <w:rPr>
          <w:rFonts w:eastAsia="Times New Roman" w:cstheme="minorHAnsi"/>
          <w:lang w:eastAsia="it-IT"/>
        </w:rPr>
        <w:t>più frequentemente possono</w:t>
      </w:r>
      <w:r w:rsidR="001B6281">
        <w:rPr>
          <w:rFonts w:eastAsia="Times New Roman" w:cstheme="minorHAnsi"/>
          <w:lang w:eastAsia="it-IT"/>
        </w:rPr>
        <w:t xml:space="preserve"> </w:t>
      </w:r>
      <w:r w:rsidRPr="00944312">
        <w:rPr>
          <w:rFonts w:eastAsia="Times New Roman" w:cstheme="minorHAnsi"/>
          <w:lang w:eastAsia="it-IT"/>
        </w:rPr>
        <w:t>determinare</w:t>
      </w:r>
      <w:r w:rsidR="001B6281">
        <w:rPr>
          <w:rFonts w:eastAsia="Times New Roman" w:cstheme="minorHAnsi"/>
          <w:lang w:eastAsia="it-IT"/>
        </w:rPr>
        <w:t xml:space="preserve"> </w:t>
      </w:r>
      <w:r w:rsidRPr="00944312">
        <w:rPr>
          <w:rFonts w:eastAsia="Times New Roman" w:cstheme="minorHAnsi"/>
          <w:lang w:eastAsia="it-IT"/>
        </w:rPr>
        <w:t>un disturbo.</w:t>
      </w:r>
      <w:r w:rsidR="001B6281">
        <w:rPr>
          <w:rFonts w:eastAsia="Times New Roman" w:cstheme="minorHAnsi"/>
          <w:lang w:eastAsia="it-IT"/>
        </w:rPr>
        <w:t xml:space="preserve"> </w:t>
      </w:r>
    </w:p>
    <w:p w14:paraId="6473086C" w14:textId="4481D399"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Da tale lavoro sono stati individuati, a livello europeo, 63 tipi di habitat, classificati in due gruppi: (1) habitat completamente dipendenti dal mantenimento della gestione agricola; (2) habitat in parte dipendenti dal mantenimento della gestione agricola.</w:t>
      </w:r>
    </w:p>
    <w:p w14:paraId="2C16FB31" w14:textId="77777777" w:rsidR="00944312" w:rsidRPr="00944312" w:rsidRDefault="00944312" w:rsidP="00944312">
      <w:pPr>
        <w:spacing w:after="0" w:line="240" w:lineRule="auto"/>
        <w:jc w:val="both"/>
        <w:textAlignment w:val="baseline"/>
        <w:rPr>
          <w:rFonts w:eastAsia="Times New Roman" w:cstheme="minorHAnsi"/>
          <w:lang w:eastAsia="it-IT"/>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80"/>
        <w:gridCol w:w="6885"/>
        <w:gridCol w:w="1020"/>
      </w:tblGrid>
      <w:tr w:rsidR="00944312" w:rsidRPr="00E51CB5" w14:paraId="4CBF5706" w14:textId="77777777" w:rsidTr="009906FA">
        <w:trPr>
          <w:trHeight w:val="540"/>
        </w:trPr>
        <w:tc>
          <w:tcPr>
            <w:tcW w:w="1680" w:type="dxa"/>
            <w:tcBorders>
              <w:top w:val="single" w:sz="6" w:space="0" w:color="FFFFFF"/>
              <w:left w:val="single" w:sz="6" w:space="0" w:color="FFFFFF"/>
              <w:bottom w:val="single" w:sz="24" w:space="0" w:color="FFFFFF"/>
              <w:right w:val="single" w:sz="6" w:space="0" w:color="FFFFFF"/>
            </w:tcBorders>
            <w:shd w:val="clear" w:color="auto" w:fill="9BBB59"/>
            <w:vAlign w:val="center"/>
            <w:hideMark/>
          </w:tcPr>
          <w:p w14:paraId="08AF461E" w14:textId="0601DD12"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Grado di dipendenza</w:t>
            </w:r>
            <w:r w:rsidR="001B6281" w:rsidRPr="00E51CB5">
              <w:rPr>
                <w:rFonts w:eastAsia="Times New Roman" w:cstheme="minorHAnsi"/>
                <w:b/>
                <w:bCs/>
                <w:color w:val="000000"/>
                <w:sz w:val="20"/>
                <w:szCs w:val="20"/>
                <w:lang w:eastAsia="it-IT"/>
              </w:rPr>
              <w:t xml:space="preserve"> </w:t>
            </w:r>
          </w:p>
        </w:tc>
        <w:tc>
          <w:tcPr>
            <w:tcW w:w="6885" w:type="dxa"/>
            <w:tcBorders>
              <w:top w:val="single" w:sz="6" w:space="0" w:color="FFFFFF"/>
              <w:left w:val="single" w:sz="6" w:space="0" w:color="FFFFFF"/>
              <w:bottom w:val="single" w:sz="24" w:space="0" w:color="FFFFFF"/>
              <w:right w:val="single" w:sz="6" w:space="0" w:color="FFFFFF"/>
            </w:tcBorders>
            <w:shd w:val="clear" w:color="auto" w:fill="9BBB59"/>
            <w:vAlign w:val="center"/>
            <w:hideMark/>
          </w:tcPr>
          <w:p w14:paraId="4721B308" w14:textId="439F71CB"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Descrizione</w:t>
            </w:r>
          </w:p>
        </w:tc>
        <w:tc>
          <w:tcPr>
            <w:tcW w:w="1020" w:type="dxa"/>
            <w:tcBorders>
              <w:top w:val="single" w:sz="6" w:space="0" w:color="FFFFFF"/>
              <w:left w:val="nil"/>
              <w:bottom w:val="single" w:sz="24" w:space="0" w:color="FFFFFF"/>
              <w:right w:val="single" w:sz="6" w:space="0" w:color="FFFFFF"/>
            </w:tcBorders>
            <w:shd w:val="clear" w:color="auto" w:fill="9BBB59"/>
            <w:vAlign w:val="center"/>
            <w:hideMark/>
          </w:tcPr>
          <w:p w14:paraId="72DE1458" w14:textId="428FA49A"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Codifica</w:t>
            </w:r>
            <w:r w:rsidR="001B6281" w:rsidRPr="00E51CB5">
              <w:rPr>
                <w:rFonts w:eastAsia="Times New Roman" w:cstheme="minorHAnsi"/>
                <w:b/>
                <w:bCs/>
                <w:color w:val="000000"/>
                <w:sz w:val="20"/>
                <w:szCs w:val="20"/>
                <w:lang w:eastAsia="it-IT"/>
              </w:rPr>
              <w:t xml:space="preserve"> </w:t>
            </w:r>
          </w:p>
        </w:tc>
      </w:tr>
      <w:tr w:rsidR="00944312" w:rsidRPr="00E51CB5" w14:paraId="0011387D" w14:textId="77777777" w:rsidTr="009906FA">
        <w:trPr>
          <w:trHeight w:val="900"/>
        </w:trPr>
        <w:tc>
          <w:tcPr>
            <w:tcW w:w="1680" w:type="dxa"/>
            <w:tcBorders>
              <w:top w:val="single" w:sz="6" w:space="0" w:color="FFFFFF"/>
              <w:left w:val="single" w:sz="6" w:space="0" w:color="FFFFFF"/>
              <w:bottom w:val="single" w:sz="6" w:space="0" w:color="FFFFFF"/>
              <w:right w:val="single" w:sz="24" w:space="0" w:color="FFFFFF"/>
            </w:tcBorders>
            <w:shd w:val="clear" w:color="auto" w:fill="9BBB59"/>
            <w:vAlign w:val="center"/>
            <w:hideMark/>
          </w:tcPr>
          <w:p w14:paraId="637A601D" w14:textId="07944F9F"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Fortemente</w:t>
            </w:r>
            <w:r w:rsidR="001B6281" w:rsidRPr="00E51CB5">
              <w:rPr>
                <w:rFonts w:eastAsia="Times New Roman" w:cstheme="minorHAnsi"/>
                <w:b/>
                <w:bCs/>
                <w:color w:val="000000"/>
                <w:sz w:val="20"/>
                <w:szCs w:val="20"/>
                <w:lang w:eastAsia="it-IT"/>
              </w:rPr>
              <w:t xml:space="preserve"> </w:t>
            </w:r>
            <w:r w:rsidRPr="00E51CB5">
              <w:rPr>
                <w:rFonts w:eastAsia="Times New Roman" w:cstheme="minorHAnsi"/>
                <w:b/>
                <w:bCs/>
                <w:color w:val="000000"/>
                <w:sz w:val="20"/>
                <w:szCs w:val="20"/>
                <w:lang w:eastAsia="it-IT"/>
              </w:rPr>
              <w:t>dipendente</w:t>
            </w:r>
            <w:r w:rsidR="001B6281" w:rsidRPr="00E51CB5">
              <w:rPr>
                <w:rFonts w:eastAsia="Times New Roman" w:cstheme="minorHAnsi"/>
                <w:b/>
                <w:bCs/>
                <w:color w:val="000000"/>
                <w:sz w:val="20"/>
                <w:szCs w:val="20"/>
                <w:lang w:eastAsia="it-IT"/>
              </w:rPr>
              <w:t xml:space="preserve"> </w:t>
            </w:r>
          </w:p>
        </w:tc>
        <w:tc>
          <w:tcPr>
            <w:tcW w:w="6885" w:type="dxa"/>
            <w:tcBorders>
              <w:top w:val="single" w:sz="6" w:space="0" w:color="FFFFFF"/>
              <w:left w:val="single" w:sz="6" w:space="0" w:color="FFFFFF"/>
              <w:bottom w:val="single" w:sz="6" w:space="0" w:color="FFFFFF"/>
              <w:right w:val="single" w:sz="6" w:space="0" w:color="FFFFFF"/>
            </w:tcBorders>
            <w:shd w:val="clear" w:color="auto" w:fill="CDDDAC"/>
            <w:hideMark/>
          </w:tcPr>
          <w:p w14:paraId="68C617B1" w14:textId="1F96E590"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Habitat la</w:t>
            </w:r>
            <w:r w:rsidR="001B6281" w:rsidRPr="00E51CB5">
              <w:rPr>
                <w:rFonts w:eastAsia="Times New Roman" w:cstheme="minorHAnsi"/>
                <w:b/>
                <w:bCs/>
                <w:color w:val="000000"/>
                <w:sz w:val="20"/>
                <w:szCs w:val="20"/>
                <w:lang w:eastAsia="it-IT"/>
              </w:rPr>
              <w:t xml:space="preserve"> </w:t>
            </w:r>
            <w:r w:rsidRPr="00E51CB5">
              <w:rPr>
                <w:rFonts w:eastAsia="Times New Roman" w:cstheme="minorHAnsi"/>
                <w:b/>
                <w:bCs/>
                <w:color w:val="000000"/>
                <w:sz w:val="20"/>
                <w:szCs w:val="20"/>
                <w:lang w:eastAsia="it-IT"/>
              </w:rPr>
              <w:t>cui sopravvivenza è fortemente legata ad attività agricola regolare a bassa intensità.</w:t>
            </w:r>
            <w:r w:rsidR="001B6281" w:rsidRPr="00E51CB5">
              <w:rPr>
                <w:rFonts w:eastAsia="Times New Roman" w:cstheme="minorHAnsi"/>
                <w:b/>
                <w:bCs/>
                <w:color w:val="000000"/>
                <w:sz w:val="20"/>
                <w:szCs w:val="20"/>
                <w:lang w:eastAsia="it-IT"/>
              </w:rPr>
              <w:t xml:space="preserve"> </w:t>
            </w:r>
            <w:r w:rsidRPr="00E51CB5">
              <w:rPr>
                <w:rFonts w:eastAsia="Times New Roman" w:cstheme="minorHAnsi"/>
                <w:color w:val="000000"/>
                <w:sz w:val="20"/>
                <w:szCs w:val="20"/>
                <w:lang w:eastAsia="it-IT"/>
              </w:rPr>
              <w:t>La cessione delle attività o variazioni nell’intensità delle pratiche agricole</w:t>
            </w:r>
            <w:r w:rsidR="001B6281"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porta a cambiamenti irreversibili di struttura degli habitat e composizione di specie con la trasformazione in altre tipologie. Sono prevalentemente prati e pascoli</w:t>
            </w:r>
            <w:r w:rsidR="001B6281" w:rsidRPr="00E51CB5">
              <w:rPr>
                <w:rFonts w:eastAsia="Times New Roman" w:cstheme="minorHAnsi"/>
                <w:color w:val="000000"/>
                <w:sz w:val="20"/>
                <w:szCs w:val="20"/>
                <w:lang w:eastAsia="it-IT"/>
              </w:rPr>
              <w:t xml:space="preserve"> </w:t>
            </w:r>
          </w:p>
        </w:tc>
        <w:tc>
          <w:tcPr>
            <w:tcW w:w="1020" w:type="dxa"/>
            <w:tcBorders>
              <w:top w:val="single" w:sz="6" w:space="0" w:color="FFFFFF"/>
              <w:left w:val="nil"/>
              <w:bottom w:val="single" w:sz="6" w:space="0" w:color="FFFFFF"/>
              <w:right w:val="single" w:sz="6" w:space="0" w:color="FFFFFF"/>
            </w:tcBorders>
            <w:shd w:val="clear" w:color="auto" w:fill="CDDDAC"/>
            <w:vAlign w:val="center"/>
            <w:hideMark/>
          </w:tcPr>
          <w:p w14:paraId="1287D55E" w14:textId="1BAA8FA6" w:rsidR="00944312" w:rsidRPr="00E51CB5" w:rsidRDefault="00944312" w:rsidP="001B6281">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D</w:t>
            </w:r>
          </w:p>
        </w:tc>
      </w:tr>
      <w:tr w:rsidR="00944312" w:rsidRPr="00E51CB5" w14:paraId="06C5470E" w14:textId="77777777" w:rsidTr="009906FA">
        <w:trPr>
          <w:trHeight w:val="900"/>
        </w:trPr>
        <w:tc>
          <w:tcPr>
            <w:tcW w:w="1680" w:type="dxa"/>
            <w:tcBorders>
              <w:top w:val="nil"/>
              <w:left w:val="single" w:sz="6" w:space="0" w:color="FFFFFF"/>
              <w:bottom w:val="single" w:sz="6" w:space="0" w:color="FFFFFF"/>
              <w:right w:val="single" w:sz="24" w:space="0" w:color="FFFFFF"/>
            </w:tcBorders>
            <w:shd w:val="clear" w:color="auto" w:fill="9BBB59"/>
            <w:vAlign w:val="center"/>
            <w:hideMark/>
          </w:tcPr>
          <w:p w14:paraId="2FB0D5DF" w14:textId="37DADA47"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Parzialmente</w:t>
            </w:r>
            <w:r w:rsidR="001B6281" w:rsidRPr="00E51CB5">
              <w:rPr>
                <w:rFonts w:eastAsia="Times New Roman" w:cstheme="minorHAnsi"/>
                <w:b/>
                <w:bCs/>
                <w:color w:val="000000"/>
                <w:sz w:val="20"/>
                <w:szCs w:val="20"/>
                <w:lang w:eastAsia="it-IT"/>
              </w:rPr>
              <w:t xml:space="preserve"> </w:t>
            </w:r>
            <w:r w:rsidRPr="00E51CB5">
              <w:rPr>
                <w:rFonts w:eastAsia="Times New Roman" w:cstheme="minorHAnsi"/>
                <w:b/>
                <w:bCs/>
                <w:color w:val="000000"/>
                <w:sz w:val="20"/>
                <w:szCs w:val="20"/>
                <w:lang w:eastAsia="it-IT"/>
              </w:rPr>
              <w:t>dipendente</w:t>
            </w:r>
            <w:r w:rsidR="001B6281" w:rsidRPr="00E51CB5">
              <w:rPr>
                <w:rFonts w:eastAsia="Times New Roman" w:cstheme="minorHAnsi"/>
                <w:b/>
                <w:bCs/>
                <w:color w:val="000000"/>
                <w:sz w:val="20"/>
                <w:szCs w:val="20"/>
                <w:lang w:eastAsia="it-IT"/>
              </w:rPr>
              <w:t xml:space="preserve"> </w:t>
            </w:r>
          </w:p>
        </w:tc>
        <w:tc>
          <w:tcPr>
            <w:tcW w:w="6885" w:type="dxa"/>
            <w:tcBorders>
              <w:top w:val="nil"/>
              <w:left w:val="single" w:sz="6" w:space="0" w:color="FFFFFF"/>
              <w:bottom w:val="single" w:sz="6" w:space="0" w:color="FFFFFF"/>
              <w:right w:val="single" w:sz="6" w:space="0" w:color="FFFFFF"/>
            </w:tcBorders>
            <w:shd w:val="clear" w:color="auto" w:fill="CDDDAC"/>
            <w:hideMark/>
          </w:tcPr>
          <w:p w14:paraId="2E09AA46" w14:textId="1C806921"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Habitat la cui sopravvivenza è parzialmente dipendente dalle pratiche agricole.</w:t>
            </w:r>
            <w:r w:rsidR="001B6281" w:rsidRPr="00E51CB5">
              <w:rPr>
                <w:rFonts w:eastAsia="Times New Roman" w:cstheme="minorHAnsi"/>
                <w:b/>
                <w:bCs/>
                <w:color w:val="000000"/>
                <w:sz w:val="20"/>
                <w:szCs w:val="20"/>
                <w:lang w:eastAsia="it-IT"/>
              </w:rPr>
              <w:t xml:space="preserve"> </w:t>
            </w:r>
            <w:r w:rsidRPr="00E51CB5">
              <w:rPr>
                <w:rFonts w:eastAsia="Times New Roman" w:cstheme="minorHAnsi"/>
                <w:color w:val="000000"/>
                <w:sz w:val="20"/>
                <w:szCs w:val="20"/>
                <w:lang w:eastAsia="it-IT"/>
              </w:rPr>
              <w:t>L’abbandono del pascolo</w:t>
            </w:r>
            <w:r w:rsidR="001B6281"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o</w:t>
            </w:r>
            <w:r w:rsidR="001B6281"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la</w:t>
            </w:r>
            <w:r w:rsidR="001B6281"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mancata</w:t>
            </w:r>
            <w:r w:rsidR="001B6281"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rimozione di arbusti in prossimità di pascoli alpini o prati naturali mesoxerofili porta ad una trasformazione, semplificazione della struttura con diminuzioni in termini di ricchezza di specie o scomparsa di specie sensibili. </w:t>
            </w:r>
          </w:p>
        </w:tc>
        <w:tc>
          <w:tcPr>
            <w:tcW w:w="1020" w:type="dxa"/>
            <w:tcBorders>
              <w:top w:val="nil"/>
              <w:left w:val="nil"/>
              <w:bottom w:val="single" w:sz="6" w:space="0" w:color="FFFFFF"/>
              <w:right w:val="single" w:sz="6" w:space="0" w:color="FFFFFF"/>
            </w:tcBorders>
            <w:shd w:val="clear" w:color="auto" w:fill="E6EED5"/>
            <w:vAlign w:val="center"/>
            <w:hideMark/>
          </w:tcPr>
          <w:p w14:paraId="43D613E0" w14:textId="795595C3" w:rsidR="00944312" w:rsidRPr="00E51CB5" w:rsidRDefault="00944312" w:rsidP="001B6281">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bl>
    <w:p w14:paraId="59438CEC" w14:textId="65E8BCD3" w:rsidR="00944312" w:rsidRPr="00944312" w:rsidRDefault="00944312" w:rsidP="00944312">
      <w:pPr>
        <w:spacing w:after="0" w:line="240" w:lineRule="auto"/>
        <w:jc w:val="both"/>
        <w:textAlignment w:val="baseline"/>
        <w:rPr>
          <w:rFonts w:eastAsia="Times New Roman" w:cstheme="minorHAnsi"/>
          <w:lang w:eastAsia="it-IT"/>
        </w:rPr>
      </w:pPr>
    </w:p>
    <w:p w14:paraId="0F82135A" w14:textId="02488D79"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Dall’elenco</w:t>
      </w:r>
      <w:r w:rsidR="001B6281">
        <w:rPr>
          <w:rFonts w:eastAsia="Times New Roman" w:cstheme="minorHAnsi"/>
          <w:lang w:eastAsia="it-IT"/>
        </w:rPr>
        <w:t xml:space="preserve"> </w:t>
      </w:r>
      <w:r w:rsidRPr="00944312">
        <w:rPr>
          <w:rFonts w:eastAsia="Times New Roman" w:cstheme="minorHAnsi"/>
          <w:lang w:eastAsia="it-IT"/>
        </w:rPr>
        <w:t>europeo sono stati selezionati</w:t>
      </w:r>
      <w:r w:rsidR="001B6281">
        <w:rPr>
          <w:rFonts w:eastAsia="Times New Roman" w:cstheme="minorHAnsi"/>
          <w:lang w:eastAsia="it-IT"/>
        </w:rPr>
        <w:t xml:space="preserve"> </w:t>
      </w:r>
      <w:r w:rsidRPr="00944312">
        <w:rPr>
          <w:rFonts w:eastAsia="Times New Roman" w:cstheme="minorHAnsi"/>
          <w:lang w:eastAsia="it-IT"/>
        </w:rPr>
        <w:t>quelli presenti in Italia, successivamente l’elenco</w:t>
      </w:r>
      <w:r w:rsidR="001B6281">
        <w:rPr>
          <w:rFonts w:eastAsia="Times New Roman" w:cstheme="minorHAnsi"/>
          <w:lang w:eastAsia="it-IT"/>
        </w:rPr>
        <w:t xml:space="preserve"> </w:t>
      </w:r>
      <w:r w:rsidRPr="00944312">
        <w:rPr>
          <w:rFonts w:eastAsia="Times New Roman" w:cstheme="minorHAnsi"/>
          <w:lang w:eastAsia="it-IT"/>
        </w:rPr>
        <w:t>è stato integrato con ulteriori informazioni contenute in un documento della Commissione Europea “</w:t>
      </w:r>
      <w:r w:rsidRPr="00944312">
        <w:rPr>
          <w:rFonts w:eastAsia="Times New Roman" w:cstheme="minorHAnsi"/>
          <w:i/>
          <w:iCs/>
          <w:lang w:eastAsia="it-IT"/>
        </w:rPr>
        <w:t xml:space="preserve">Farming for Natura 2000 </w:t>
      </w:r>
      <w:proofErr w:type="spellStart"/>
      <w:r w:rsidRPr="00944312">
        <w:rPr>
          <w:rFonts w:eastAsia="Times New Roman" w:cstheme="minorHAnsi"/>
          <w:i/>
          <w:iCs/>
          <w:lang w:eastAsia="it-IT"/>
        </w:rPr>
        <w:t>Guidance</w:t>
      </w:r>
      <w:proofErr w:type="spellEnd"/>
      <w:r w:rsidRPr="00944312">
        <w:rPr>
          <w:rFonts w:eastAsia="Times New Roman" w:cstheme="minorHAnsi"/>
          <w:i/>
          <w:iCs/>
          <w:lang w:eastAsia="it-IT"/>
        </w:rPr>
        <w:t xml:space="preserve"> on How to Support Natura 2000 Farming Systems to</w:t>
      </w:r>
      <w:r w:rsidR="001B6281">
        <w:rPr>
          <w:rFonts w:eastAsia="Times New Roman" w:cstheme="minorHAnsi"/>
          <w:i/>
          <w:iCs/>
          <w:lang w:eastAsia="it-IT"/>
        </w:rPr>
        <w:t xml:space="preserve"> </w:t>
      </w:r>
      <w:proofErr w:type="spellStart"/>
      <w:r w:rsidRPr="00944312">
        <w:rPr>
          <w:rFonts w:eastAsia="Times New Roman" w:cstheme="minorHAnsi"/>
          <w:i/>
          <w:iCs/>
          <w:lang w:eastAsia="it-IT"/>
        </w:rPr>
        <w:t>Achieve</w:t>
      </w:r>
      <w:proofErr w:type="spellEnd"/>
      <w:r w:rsidR="001B6281">
        <w:rPr>
          <w:rFonts w:eastAsia="Times New Roman" w:cstheme="minorHAnsi"/>
          <w:i/>
          <w:iCs/>
          <w:lang w:eastAsia="it-IT"/>
        </w:rPr>
        <w:t xml:space="preserve"> </w:t>
      </w:r>
      <w:proofErr w:type="spellStart"/>
      <w:r w:rsidRPr="00944312">
        <w:rPr>
          <w:rFonts w:eastAsia="Times New Roman" w:cstheme="minorHAnsi"/>
          <w:i/>
          <w:iCs/>
          <w:lang w:eastAsia="it-IT"/>
        </w:rPr>
        <w:t>Conservation</w:t>
      </w:r>
      <w:proofErr w:type="spellEnd"/>
      <w:r w:rsidR="001B6281">
        <w:rPr>
          <w:rFonts w:eastAsia="Times New Roman" w:cstheme="minorHAnsi"/>
          <w:i/>
          <w:iCs/>
          <w:lang w:eastAsia="it-IT"/>
        </w:rPr>
        <w:t xml:space="preserve"> </w:t>
      </w:r>
      <w:proofErr w:type="spellStart"/>
      <w:r w:rsidRPr="00944312">
        <w:rPr>
          <w:rFonts w:eastAsia="Times New Roman" w:cstheme="minorHAnsi"/>
          <w:i/>
          <w:iCs/>
          <w:lang w:eastAsia="it-IT"/>
        </w:rPr>
        <w:t>Objectives</w:t>
      </w:r>
      <w:proofErr w:type="spellEnd"/>
      <w:r w:rsidRPr="00944312">
        <w:rPr>
          <w:rFonts w:eastAsia="Times New Roman" w:cstheme="minorHAnsi"/>
          <w:i/>
          <w:iCs/>
          <w:lang w:eastAsia="it-IT"/>
        </w:rPr>
        <w:t>,</w:t>
      </w:r>
      <w:r w:rsidR="001B6281">
        <w:rPr>
          <w:rFonts w:eastAsia="Times New Roman" w:cstheme="minorHAnsi"/>
          <w:i/>
          <w:iCs/>
          <w:lang w:eastAsia="it-IT"/>
        </w:rPr>
        <w:t xml:space="preserve"> </w:t>
      </w:r>
      <w:proofErr w:type="spellStart"/>
      <w:r w:rsidRPr="00944312">
        <w:rPr>
          <w:rFonts w:eastAsia="Times New Roman" w:cstheme="minorHAnsi"/>
          <w:i/>
          <w:iCs/>
          <w:lang w:eastAsia="it-IT"/>
        </w:rPr>
        <w:t>Based</w:t>
      </w:r>
      <w:proofErr w:type="spellEnd"/>
      <w:r w:rsidR="001B6281">
        <w:rPr>
          <w:rFonts w:eastAsia="Times New Roman" w:cstheme="minorHAnsi"/>
          <w:i/>
          <w:iCs/>
          <w:lang w:eastAsia="it-IT"/>
        </w:rPr>
        <w:t xml:space="preserve"> </w:t>
      </w:r>
      <w:r w:rsidRPr="00944312">
        <w:rPr>
          <w:rFonts w:eastAsia="Times New Roman" w:cstheme="minorHAnsi"/>
          <w:i/>
          <w:iCs/>
          <w:lang w:eastAsia="it-IT"/>
        </w:rPr>
        <w:t>on</w:t>
      </w:r>
      <w:r w:rsidR="001B6281">
        <w:rPr>
          <w:rFonts w:eastAsia="Times New Roman" w:cstheme="minorHAnsi"/>
          <w:i/>
          <w:iCs/>
          <w:lang w:eastAsia="it-IT"/>
        </w:rPr>
        <w:t xml:space="preserve"> </w:t>
      </w:r>
      <w:proofErr w:type="spellStart"/>
      <w:r w:rsidRPr="00944312">
        <w:rPr>
          <w:rFonts w:eastAsia="Times New Roman" w:cstheme="minorHAnsi"/>
          <w:i/>
          <w:iCs/>
          <w:lang w:eastAsia="it-IT"/>
        </w:rPr>
        <w:t>Member</w:t>
      </w:r>
      <w:proofErr w:type="spellEnd"/>
      <w:r w:rsidR="001B6281">
        <w:rPr>
          <w:rFonts w:eastAsia="Times New Roman" w:cstheme="minorHAnsi"/>
          <w:i/>
          <w:iCs/>
          <w:lang w:eastAsia="it-IT"/>
        </w:rPr>
        <w:t xml:space="preserve"> </w:t>
      </w:r>
      <w:r w:rsidRPr="00944312">
        <w:rPr>
          <w:rFonts w:eastAsia="Times New Roman" w:cstheme="minorHAnsi"/>
          <w:i/>
          <w:iCs/>
          <w:lang w:eastAsia="it-IT"/>
        </w:rPr>
        <w:t>States Good</w:t>
      </w:r>
      <w:r w:rsidR="001B6281">
        <w:rPr>
          <w:rFonts w:eastAsia="Times New Roman" w:cstheme="minorHAnsi"/>
          <w:i/>
          <w:iCs/>
          <w:lang w:eastAsia="it-IT"/>
        </w:rPr>
        <w:t xml:space="preserve"> </w:t>
      </w:r>
      <w:proofErr w:type="spellStart"/>
      <w:r w:rsidRPr="00944312">
        <w:rPr>
          <w:rFonts w:eastAsia="Times New Roman" w:cstheme="minorHAnsi"/>
          <w:i/>
          <w:iCs/>
          <w:lang w:eastAsia="it-IT"/>
        </w:rPr>
        <w:t>Practice</w:t>
      </w:r>
      <w:proofErr w:type="spellEnd"/>
      <w:r w:rsidR="001B6281">
        <w:rPr>
          <w:rFonts w:eastAsia="Times New Roman" w:cstheme="minorHAnsi"/>
          <w:i/>
          <w:iCs/>
          <w:lang w:eastAsia="it-IT"/>
        </w:rPr>
        <w:t xml:space="preserve"> </w:t>
      </w:r>
      <w:proofErr w:type="spellStart"/>
      <w:r w:rsidRPr="00944312">
        <w:rPr>
          <w:rFonts w:eastAsia="Times New Roman" w:cstheme="minorHAnsi"/>
          <w:i/>
          <w:iCs/>
          <w:lang w:eastAsia="it-IT"/>
        </w:rPr>
        <w:t>Experiences</w:t>
      </w:r>
      <w:proofErr w:type="spellEnd"/>
      <w:r w:rsidRPr="00944312">
        <w:rPr>
          <w:rFonts w:eastAsia="Times New Roman" w:cstheme="minorHAnsi"/>
          <w:lang w:eastAsia="it-IT"/>
        </w:rPr>
        <w:t>”</w:t>
      </w:r>
      <w:r w:rsidR="001B6281">
        <w:rPr>
          <w:rFonts w:eastAsia="Times New Roman" w:cstheme="minorHAnsi"/>
          <w:lang w:eastAsia="it-IT"/>
        </w:rPr>
        <w:t xml:space="preserve"> </w:t>
      </w:r>
      <w:r w:rsidRPr="00944312">
        <w:rPr>
          <w:rFonts w:eastAsia="Times New Roman" w:cstheme="minorHAnsi"/>
          <w:lang w:eastAsia="it-IT"/>
        </w:rPr>
        <w:t>(</w:t>
      </w:r>
      <w:proofErr w:type="spellStart"/>
      <w:r w:rsidRPr="00944312">
        <w:rPr>
          <w:rFonts w:eastAsia="Times New Roman" w:cstheme="minorHAnsi"/>
          <w:lang w:eastAsia="it-IT"/>
        </w:rPr>
        <w:t>Olmeda</w:t>
      </w:r>
      <w:proofErr w:type="spellEnd"/>
      <w:r w:rsidR="001B6281">
        <w:rPr>
          <w:rFonts w:eastAsia="Times New Roman" w:cstheme="minorHAnsi"/>
          <w:lang w:eastAsia="it-IT"/>
        </w:rPr>
        <w:t xml:space="preserve"> </w:t>
      </w:r>
      <w:r w:rsidRPr="00944312">
        <w:rPr>
          <w:rFonts w:eastAsia="Times New Roman" w:cstheme="minorHAnsi"/>
          <w:lang w:eastAsia="it-IT"/>
        </w:rPr>
        <w:t>et al, 2014)</w:t>
      </w:r>
      <w:r w:rsidR="007E13EC">
        <w:rPr>
          <w:rFonts w:eastAsia="Times New Roman" w:cstheme="minorHAnsi"/>
          <w:lang w:eastAsia="it-IT"/>
        </w:rPr>
        <w:t xml:space="preserve"> </w:t>
      </w:r>
      <w:r w:rsidRPr="00944312">
        <w:rPr>
          <w:rFonts w:eastAsia="Times New Roman" w:cstheme="minorHAnsi"/>
          <w:lang w:eastAsia="it-IT"/>
        </w:rPr>
        <w:t>che ha portato alla definizione di</w:t>
      </w:r>
      <w:r w:rsidR="001B6281">
        <w:rPr>
          <w:rFonts w:eastAsia="Times New Roman" w:cstheme="minorHAnsi"/>
          <w:lang w:eastAsia="it-IT"/>
        </w:rPr>
        <w:t xml:space="preserve"> </w:t>
      </w:r>
      <w:r w:rsidRPr="00944312">
        <w:rPr>
          <w:rFonts w:eastAsia="Times New Roman" w:cstheme="minorHAnsi"/>
          <w:lang w:eastAsia="it-IT"/>
        </w:rPr>
        <w:t>30</w:t>
      </w:r>
      <w:r w:rsidR="001B6281">
        <w:rPr>
          <w:rFonts w:eastAsia="Times New Roman" w:cstheme="minorHAnsi"/>
          <w:lang w:eastAsia="it-IT"/>
        </w:rPr>
        <w:t xml:space="preserve"> </w:t>
      </w:r>
      <w:r w:rsidRPr="00944312">
        <w:rPr>
          <w:rFonts w:eastAsia="Times New Roman" w:cstheme="minorHAnsi"/>
          <w:lang w:eastAsia="it-IT"/>
        </w:rPr>
        <w:t>habitat che risultano essere dipendenti dalle pratiche agricole (Tabella</w:t>
      </w:r>
      <w:r w:rsidR="001B6281">
        <w:rPr>
          <w:rFonts w:eastAsia="Times New Roman" w:cstheme="minorHAnsi"/>
          <w:lang w:eastAsia="it-IT"/>
        </w:rPr>
        <w:t xml:space="preserve"> </w:t>
      </w:r>
      <w:r w:rsidRPr="00944312">
        <w:rPr>
          <w:rFonts w:eastAsia="Times New Roman" w:cstheme="minorHAnsi"/>
          <w:lang w:eastAsia="it-IT"/>
        </w:rPr>
        <w:t>1)</w:t>
      </w:r>
      <w:r w:rsidR="001B6281">
        <w:rPr>
          <w:rFonts w:eastAsia="Times New Roman" w:cstheme="minorHAnsi"/>
          <w:lang w:eastAsia="it-IT"/>
        </w:rPr>
        <w:t xml:space="preserve"> </w:t>
      </w:r>
      <w:r w:rsidRPr="00944312">
        <w:rPr>
          <w:rFonts w:eastAsia="Times New Roman" w:cstheme="minorHAnsi"/>
          <w:lang w:eastAsia="it-IT"/>
        </w:rPr>
        <w:t>e che verranno</w:t>
      </w:r>
      <w:r w:rsidR="001B6281">
        <w:rPr>
          <w:rFonts w:eastAsia="Times New Roman" w:cstheme="minorHAnsi"/>
          <w:lang w:eastAsia="it-IT"/>
        </w:rPr>
        <w:t xml:space="preserve"> </w:t>
      </w:r>
      <w:r w:rsidRPr="00944312">
        <w:rPr>
          <w:rFonts w:eastAsia="Times New Roman" w:cstheme="minorHAnsi"/>
          <w:lang w:eastAsia="it-IT"/>
        </w:rPr>
        <w:t>indicati</w:t>
      </w:r>
      <w:r w:rsidR="001B6281">
        <w:rPr>
          <w:rFonts w:eastAsia="Times New Roman" w:cstheme="minorHAnsi"/>
          <w:lang w:eastAsia="it-IT"/>
        </w:rPr>
        <w:t xml:space="preserve"> </w:t>
      </w:r>
      <w:r w:rsidRPr="00944312">
        <w:rPr>
          <w:rFonts w:eastAsia="Times New Roman" w:cstheme="minorHAnsi"/>
          <w:lang w:eastAsia="it-IT"/>
        </w:rPr>
        <w:t>nei paragrafi successivi come habitat</w:t>
      </w:r>
      <w:r w:rsidR="001B6281">
        <w:rPr>
          <w:rFonts w:eastAsia="Times New Roman" w:cstheme="minorHAnsi"/>
          <w:lang w:eastAsia="it-IT"/>
        </w:rPr>
        <w:t xml:space="preserve"> </w:t>
      </w:r>
      <w:r w:rsidRPr="00944312">
        <w:rPr>
          <w:rFonts w:eastAsia="Times New Roman" w:cstheme="minorHAnsi"/>
          <w:lang w:eastAsia="it-IT"/>
        </w:rPr>
        <w:t>“rurali”.</w:t>
      </w:r>
    </w:p>
    <w:p w14:paraId="0C2D2077" w14:textId="77777777" w:rsidR="00944312" w:rsidRPr="00944312" w:rsidRDefault="00944312" w:rsidP="00944312">
      <w:pPr>
        <w:spacing w:after="0" w:line="240" w:lineRule="auto"/>
        <w:jc w:val="both"/>
        <w:textAlignment w:val="baseline"/>
        <w:rPr>
          <w:rFonts w:eastAsia="Times New Roman" w:cstheme="minorHAnsi"/>
          <w:lang w:eastAsia="it-IT"/>
        </w:rPr>
      </w:pPr>
    </w:p>
    <w:p w14:paraId="3A43349F" w14:textId="77777777" w:rsidR="00944312" w:rsidRPr="00944312" w:rsidRDefault="00944312" w:rsidP="00944312">
      <w:pPr>
        <w:spacing w:after="0" w:line="240" w:lineRule="auto"/>
        <w:jc w:val="both"/>
        <w:textAlignment w:val="baseline"/>
        <w:rPr>
          <w:rFonts w:eastAsia="Times New Roman" w:cstheme="minorHAnsi"/>
          <w:lang w:eastAsia="it-IT"/>
        </w:rPr>
      </w:pPr>
    </w:p>
    <w:p w14:paraId="3F4684DD" w14:textId="77777777" w:rsidR="00944312" w:rsidRPr="00944312" w:rsidRDefault="00944312" w:rsidP="00944312">
      <w:pPr>
        <w:spacing w:after="0" w:line="240" w:lineRule="auto"/>
        <w:jc w:val="both"/>
        <w:textAlignment w:val="baseline"/>
        <w:rPr>
          <w:rFonts w:eastAsia="Times New Roman" w:cstheme="minorHAnsi"/>
          <w:lang w:eastAsia="it-IT"/>
        </w:rPr>
      </w:pPr>
    </w:p>
    <w:p w14:paraId="3D8F2123" w14:textId="77777777" w:rsidR="00944312" w:rsidRPr="00944312" w:rsidRDefault="00944312" w:rsidP="00944312">
      <w:pPr>
        <w:spacing w:after="0" w:line="240" w:lineRule="auto"/>
        <w:jc w:val="both"/>
        <w:textAlignment w:val="baseline"/>
        <w:rPr>
          <w:rFonts w:eastAsia="Times New Roman" w:cstheme="minorHAnsi"/>
          <w:lang w:eastAsia="it-IT"/>
        </w:rPr>
      </w:pPr>
    </w:p>
    <w:p w14:paraId="604AE168" w14:textId="77777777" w:rsidR="00E51CB5" w:rsidRDefault="00E51CB5" w:rsidP="00944312">
      <w:pPr>
        <w:spacing w:after="0" w:line="240" w:lineRule="auto"/>
        <w:jc w:val="both"/>
        <w:textAlignment w:val="baseline"/>
        <w:rPr>
          <w:rFonts w:eastAsia="Times New Roman" w:cstheme="minorHAnsi"/>
          <w:b/>
          <w:bCs/>
          <w:lang w:eastAsia="it-IT"/>
        </w:rPr>
      </w:pPr>
    </w:p>
    <w:p w14:paraId="7210BC72" w14:textId="77777777" w:rsidR="00E51CB5" w:rsidRDefault="00E51CB5" w:rsidP="00944312">
      <w:pPr>
        <w:spacing w:after="0" w:line="240" w:lineRule="auto"/>
        <w:jc w:val="both"/>
        <w:textAlignment w:val="baseline"/>
        <w:rPr>
          <w:rFonts w:eastAsia="Times New Roman" w:cstheme="minorHAnsi"/>
          <w:b/>
          <w:bCs/>
          <w:lang w:eastAsia="it-IT"/>
        </w:rPr>
      </w:pPr>
    </w:p>
    <w:p w14:paraId="3A5ABB40" w14:textId="77777777" w:rsidR="004266D2" w:rsidRDefault="004266D2" w:rsidP="00944312">
      <w:pPr>
        <w:spacing w:after="0" w:line="240" w:lineRule="auto"/>
        <w:jc w:val="both"/>
        <w:textAlignment w:val="baseline"/>
        <w:rPr>
          <w:rFonts w:eastAsia="Times New Roman" w:cstheme="minorHAnsi"/>
          <w:b/>
          <w:bCs/>
          <w:lang w:eastAsia="it-IT"/>
        </w:rPr>
      </w:pPr>
    </w:p>
    <w:p w14:paraId="36F71EB2" w14:textId="4CD8F5CE" w:rsidR="00944312" w:rsidRPr="00944312" w:rsidRDefault="00944312" w:rsidP="00944312">
      <w:pPr>
        <w:spacing w:after="0" w:line="240" w:lineRule="auto"/>
        <w:jc w:val="both"/>
        <w:textAlignment w:val="baseline"/>
        <w:rPr>
          <w:rFonts w:eastAsia="Times New Roman" w:cstheme="minorHAnsi"/>
          <w:b/>
          <w:bCs/>
          <w:lang w:eastAsia="it-IT"/>
        </w:rPr>
      </w:pPr>
      <w:r w:rsidRPr="00944312">
        <w:rPr>
          <w:rFonts w:eastAsia="Times New Roman" w:cstheme="minorHAnsi"/>
          <w:b/>
          <w:bCs/>
          <w:lang w:eastAsia="it-IT"/>
        </w:rPr>
        <w:lastRenderedPageBreak/>
        <w:t>Tabella</w:t>
      </w:r>
      <w:r w:rsidR="007E13EC">
        <w:rPr>
          <w:rFonts w:eastAsia="Times New Roman" w:cstheme="minorHAnsi"/>
          <w:b/>
          <w:bCs/>
          <w:lang w:eastAsia="it-IT"/>
        </w:rPr>
        <w:t xml:space="preserve"> </w:t>
      </w:r>
      <w:r w:rsidRPr="00944312">
        <w:rPr>
          <w:rFonts w:eastAsia="Times New Roman" w:cstheme="minorHAnsi"/>
          <w:b/>
          <w:bCs/>
          <w:lang w:eastAsia="it-IT"/>
        </w:rPr>
        <w:t>1.</w:t>
      </w:r>
      <w:r w:rsidR="007E13EC">
        <w:rPr>
          <w:rFonts w:eastAsia="Times New Roman" w:cstheme="minorHAnsi"/>
          <w:b/>
          <w:bCs/>
          <w:lang w:eastAsia="it-IT"/>
        </w:rPr>
        <w:t xml:space="preserve"> </w:t>
      </w:r>
      <w:r w:rsidRPr="00944312">
        <w:rPr>
          <w:rFonts w:eastAsia="Times New Roman" w:cstheme="minorHAnsi"/>
          <w:b/>
          <w:bCs/>
          <w:lang w:eastAsia="it-IT"/>
        </w:rPr>
        <w:t>Elenco degli habitat</w:t>
      </w:r>
      <w:r w:rsidR="007E13EC">
        <w:rPr>
          <w:rFonts w:eastAsia="Times New Roman" w:cstheme="minorHAnsi"/>
          <w:b/>
          <w:bCs/>
          <w:lang w:eastAsia="it-IT"/>
        </w:rPr>
        <w:t xml:space="preserve"> </w:t>
      </w:r>
      <w:r w:rsidRPr="00944312">
        <w:rPr>
          <w:rFonts w:eastAsia="Times New Roman" w:cstheme="minorHAnsi"/>
          <w:b/>
          <w:bCs/>
          <w:lang w:eastAsia="it-IT"/>
        </w:rPr>
        <w:t>rurali</w:t>
      </w:r>
      <w:r w:rsidR="007E13EC">
        <w:rPr>
          <w:rFonts w:eastAsia="Times New Roman" w:cstheme="minorHAnsi"/>
          <w:b/>
          <w:bCs/>
          <w:lang w:eastAsia="it-IT"/>
        </w:rPr>
        <w:t xml:space="preserv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38"/>
        <w:gridCol w:w="876"/>
        <w:gridCol w:w="4453"/>
        <w:gridCol w:w="1355"/>
      </w:tblGrid>
      <w:tr w:rsidR="00944312" w:rsidRPr="00E51CB5" w14:paraId="692F1420" w14:textId="77777777" w:rsidTr="009906FA">
        <w:trPr>
          <w:trHeight w:val="765"/>
        </w:trPr>
        <w:tc>
          <w:tcPr>
            <w:tcW w:w="2985" w:type="dxa"/>
            <w:tcBorders>
              <w:top w:val="single" w:sz="6" w:space="0" w:color="auto"/>
              <w:left w:val="single" w:sz="6" w:space="0" w:color="auto"/>
              <w:bottom w:val="single" w:sz="6" w:space="0" w:color="auto"/>
              <w:right w:val="single" w:sz="6" w:space="0" w:color="auto"/>
            </w:tcBorders>
            <w:shd w:val="clear" w:color="auto" w:fill="9BBB59"/>
            <w:vAlign w:val="center"/>
            <w:hideMark/>
          </w:tcPr>
          <w:p w14:paraId="41616A7B" w14:textId="7D81D06E"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Macrocategoria</w:t>
            </w:r>
            <w:r w:rsidR="007E13EC" w:rsidRPr="00E51CB5">
              <w:rPr>
                <w:rFonts w:eastAsia="Times New Roman" w:cstheme="minorHAnsi"/>
                <w:b/>
                <w:bCs/>
                <w:color w:val="000000"/>
                <w:sz w:val="20"/>
                <w:szCs w:val="20"/>
                <w:lang w:eastAsia="it-IT"/>
              </w:rPr>
              <w:t xml:space="preserve"> </w:t>
            </w:r>
          </w:p>
        </w:tc>
        <w:tc>
          <w:tcPr>
            <w:tcW w:w="885" w:type="dxa"/>
            <w:tcBorders>
              <w:top w:val="single" w:sz="6" w:space="0" w:color="auto"/>
              <w:left w:val="nil"/>
              <w:bottom w:val="single" w:sz="6" w:space="0" w:color="auto"/>
              <w:right w:val="single" w:sz="6" w:space="0" w:color="auto"/>
            </w:tcBorders>
            <w:shd w:val="clear" w:color="auto" w:fill="9BBB59"/>
            <w:vAlign w:val="center"/>
            <w:hideMark/>
          </w:tcPr>
          <w:p w14:paraId="513EC607" w14:textId="164B3992"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Codice</w:t>
            </w:r>
          </w:p>
        </w:tc>
        <w:tc>
          <w:tcPr>
            <w:tcW w:w="4500" w:type="dxa"/>
            <w:tcBorders>
              <w:top w:val="single" w:sz="6" w:space="0" w:color="auto"/>
              <w:left w:val="nil"/>
              <w:bottom w:val="single" w:sz="6" w:space="0" w:color="auto"/>
              <w:right w:val="single" w:sz="6" w:space="0" w:color="auto"/>
            </w:tcBorders>
            <w:shd w:val="clear" w:color="auto" w:fill="9BBB59"/>
            <w:vAlign w:val="center"/>
            <w:hideMark/>
          </w:tcPr>
          <w:p w14:paraId="703FD01C" w14:textId="5EEC66A9"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Denominazione</w:t>
            </w:r>
          </w:p>
        </w:tc>
        <w:tc>
          <w:tcPr>
            <w:tcW w:w="1350" w:type="dxa"/>
            <w:tcBorders>
              <w:top w:val="single" w:sz="6" w:space="0" w:color="auto"/>
              <w:left w:val="nil"/>
              <w:bottom w:val="single" w:sz="6" w:space="0" w:color="auto"/>
              <w:right w:val="single" w:sz="6" w:space="0" w:color="auto"/>
            </w:tcBorders>
            <w:shd w:val="clear" w:color="auto" w:fill="9BBB59"/>
            <w:vAlign w:val="center"/>
            <w:hideMark/>
          </w:tcPr>
          <w:p w14:paraId="5B1FACA5" w14:textId="2E2B4C52"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Dipendenza</w:t>
            </w:r>
          </w:p>
        </w:tc>
      </w:tr>
      <w:tr w:rsidR="00944312" w:rsidRPr="00E51CB5" w14:paraId="369F99BC" w14:textId="77777777" w:rsidTr="009906FA">
        <w:trPr>
          <w:trHeight w:val="300"/>
        </w:trPr>
        <w:tc>
          <w:tcPr>
            <w:tcW w:w="2985" w:type="dxa"/>
            <w:tcBorders>
              <w:top w:val="nil"/>
              <w:left w:val="single" w:sz="6" w:space="0" w:color="auto"/>
              <w:bottom w:val="dashed" w:sz="6" w:space="0" w:color="auto"/>
              <w:right w:val="dashed" w:sz="6" w:space="0" w:color="auto"/>
            </w:tcBorders>
            <w:shd w:val="clear" w:color="auto" w:fill="auto"/>
            <w:hideMark/>
          </w:tcPr>
          <w:p w14:paraId="4E23F5D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1 - Habitat costieri e vegetazione alofitica </w:t>
            </w:r>
          </w:p>
        </w:tc>
        <w:tc>
          <w:tcPr>
            <w:tcW w:w="885" w:type="dxa"/>
            <w:tcBorders>
              <w:top w:val="nil"/>
              <w:left w:val="dashed" w:sz="6" w:space="0" w:color="auto"/>
              <w:bottom w:val="dashed" w:sz="6" w:space="0" w:color="auto"/>
              <w:right w:val="dashed" w:sz="6" w:space="0" w:color="auto"/>
            </w:tcBorders>
            <w:shd w:val="clear" w:color="auto" w:fill="auto"/>
            <w:vAlign w:val="center"/>
            <w:hideMark/>
          </w:tcPr>
          <w:p w14:paraId="549A9690" w14:textId="1817C4F5"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1340</w:t>
            </w:r>
          </w:p>
        </w:tc>
        <w:tc>
          <w:tcPr>
            <w:tcW w:w="4500" w:type="dxa"/>
            <w:tcBorders>
              <w:top w:val="nil"/>
              <w:left w:val="dashed" w:sz="6" w:space="0" w:color="auto"/>
              <w:bottom w:val="dashed" w:sz="6" w:space="0" w:color="auto"/>
              <w:right w:val="dashed" w:sz="6" w:space="0" w:color="auto"/>
            </w:tcBorders>
            <w:shd w:val="clear" w:color="auto" w:fill="auto"/>
            <w:vAlign w:val="center"/>
            <w:hideMark/>
          </w:tcPr>
          <w:p w14:paraId="498EF64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Pascoli inondati continentali </w:t>
            </w:r>
          </w:p>
        </w:tc>
        <w:tc>
          <w:tcPr>
            <w:tcW w:w="1350" w:type="dxa"/>
            <w:tcBorders>
              <w:top w:val="nil"/>
              <w:left w:val="dashed" w:sz="6" w:space="0" w:color="auto"/>
              <w:bottom w:val="dashed" w:sz="6" w:space="0" w:color="auto"/>
              <w:right w:val="single" w:sz="6" w:space="0" w:color="auto"/>
            </w:tcBorders>
            <w:shd w:val="clear" w:color="auto" w:fill="auto"/>
            <w:vAlign w:val="center"/>
            <w:hideMark/>
          </w:tcPr>
          <w:p w14:paraId="0C8A7462" w14:textId="4B7217DC"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r w:rsidR="00944312" w:rsidRPr="00E51CB5" w14:paraId="6550A618"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23D99BB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2 - Dune marittime e interne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E385E59" w14:textId="62EBA718"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2130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388817C"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Dune costiere fisse a vegetazione erbacea (dune grigie)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26DC1CFC" w14:textId="730A3F7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r w:rsidR="00944312" w:rsidRPr="00E51CB5" w14:paraId="4D3000B9"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6200C98C"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2 - Dune marittime e interne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340F01A" w14:textId="0576377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2250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D47F30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Dune costiere con </w:t>
            </w:r>
            <w:proofErr w:type="spellStart"/>
            <w:r w:rsidRPr="00E51CB5">
              <w:rPr>
                <w:rFonts w:eastAsia="Times New Roman" w:cstheme="minorHAnsi"/>
                <w:i/>
                <w:iCs/>
                <w:color w:val="000000"/>
                <w:sz w:val="20"/>
                <w:szCs w:val="20"/>
                <w:lang w:eastAsia="it-IT"/>
              </w:rPr>
              <w:t>Juniperus</w:t>
            </w:r>
            <w:proofErr w:type="spellEnd"/>
            <w:r w:rsidRPr="00E51CB5">
              <w:rPr>
                <w:rFonts w:eastAsia="Times New Roman" w:cstheme="minorHAnsi"/>
                <w:color w:val="000000"/>
                <w:sz w:val="20"/>
                <w:szCs w:val="20"/>
                <w:lang w:eastAsia="it-IT"/>
              </w:rPr>
              <w:t> spp.</w:t>
            </w:r>
            <w:r w:rsidRPr="00E51CB5">
              <w:rPr>
                <w:rFonts w:eastAsia="Times New Roman" w:cstheme="minorHAnsi"/>
                <w:color w:val="000000"/>
                <w:sz w:val="20"/>
                <w:szCs w:val="20"/>
                <w:vertAlign w:val="superscript"/>
                <w:lang w:eastAsia="it-IT"/>
              </w:rPr>
              <w:t>2</w:t>
            </w:r>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4C434EBA" w14:textId="6B32A62E"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r w:rsidR="00944312" w:rsidRPr="00E51CB5" w14:paraId="523E1BA0"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45989A2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2 - Dune marittime e interne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A5F18C0" w14:textId="233B5BE0"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2330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D4528E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Praterie aperte a </w:t>
            </w:r>
            <w:proofErr w:type="spellStart"/>
            <w:r w:rsidRPr="00E51CB5">
              <w:rPr>
                <w:rFonts w:eastAsia="Times New Roman" w:cstheme="minorHAnsi"/>
                <w:i/>
                <w:iCs/>
                <w:color w:val="000000"/>
                <w:sz w:val="20"/>
                <w:szCs w:val="20"/>
                <w:lang w:eastAsia="it-IT"/>
              </w:rPr>
              <w:t>Corynephorus</w:t>
            </w:r>
            <w:proofErr w:type="spellEnd"/>
            <w:r w:rsidRPr="00E51CB5">
              <w:rPr>
                <w:rFonts w:eastAsia="Times New Roman" w:cstheme="minorHAnsi"/>
                <w:color w:val="000000"/>
                <w:sz w:val="20"/>
                <w:szCs w:val="20"/>
                <w:lang w:eastAsia="it-IT"/>
              </w:rPr>
              <w:t> e </w:t>
            </w:r>
            <w:proofErr w:type="spellStart"/>
            <w:r w:rsidRPr="00E51CB5">
              <w:rPr>
                <w:rFonts w:eastAsia="Times New Roman" w:cstheme="minorHAnsi"/>
                <w:i/>
                <w:iCs/>
                <w:color w:val="000000"/>
                <w:sz w:val="20"/>
                <w:szCs w:val="20"/>
                <w:lang w:eastAsia="it-IT"/>
              </w:rPr>
              <w:t>Agrostis</w:t>
            </w:r>
            <w:proofErr w:type="spellEnd"/>
            <w:r w:rsidRPr="00E51CB5">
              <w:rPr>
                <w:rFonts w:eastAsia="Times New Roman" w:cstheme="minorHAnsi"/>
                <w:color w:val="000000"/>
                <w:sz w:val="20"/>
                <w:szCs w:val="20"/>
                <w:lang w:eastAsia="it-IT"/>
              </w:rPr>
              <w:t> su dossi sabbiosi interni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613F3E18" w14:textId="111E11A6"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r w:rsidR="00944312" w:rsidRPr="00E51CB5" w14:paraId="1E6865AF"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33B69B1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4 - Lande e arbusteti temperati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F68DCFA" w14:textId="37407352"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4030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4F26D4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Lande secche europee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3577D23" w14:textId="4997C62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D</w:t>
            </w:r>
          </w:p>
        </w:tc>
      </w:tr>
      <w:tr w:rsidR="00944312" w:rsidRPr="00E51CB5" w14:paraId="2B2AF445"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2611A65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4 - Lande e arbusteti temperati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E283C0B" w14:textId="3E94ED8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4060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89427F2"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Lande alpine e boreali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26CD405D" w14:textId="5E9A8104"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002CE1CC"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29E9D5A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4 - Lande e arbusteti temperati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AB658AA" w14:textId="726A0F1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4090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107421F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Lande oro-mediterranee endemiche a ginestre spinose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246C629" w14:textId="68545A08"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131271CC"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54DF0CD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5 - Macchie e boscaglie di sclerofille - </w:t>
            </w:r>
            <w:proofErr w:type="spellStart"/>
            <w:r w:rsidRPr="00E51CB5">
              <w:rPr>
                <w:rFonts w:eastAsia="Times New Roman" w:cstheme="minorHAnsi"/>
                <w:color w:val="000000"/>
                <w:sz w:val="20"/>
                <w:szCs w:val="20"/>
                <w:lang w:eastAsia="it-IT"/>
              </w:rPr>
              <w:t>Matorral</w:t>
            </w:r>
            <w:proofErr w:type="spellEnd"/>
            <w:r w:rsidRPr="00E51CB5">
              <w:rPr>
                <w:rFonts w:eastAsia="Times New Roman" w:cstheme="minorHAnsi"/>
                <w:color w:val="000000"/>
                <w:sz w:val="20"/>
                <w:szCs w:val="20"/>
                <w:lang w:eastAsia="it-IT"/>
              </w:rPr>
              <w:t>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BFCD474" w14:textId="69D2C405"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5130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D6F0C0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Formazioni a </w:t>
            </w:r>
            <w:proofErr w:type="spellStart"/>
            <w:r w:rsidRPr="00E51CB5">
              <w:rPr>
                <w:rFonts w:eastAsia="Times New Roman" w:cstheme="minorHAnsi"/>
                <w:i/>
                <w:iCs/>
                <w:color w:val="000000"/>
                <w:sz w:val="20"/>
                <w:szCs w:val="20"/>
                <w:lang w:eastAsia="it-IT"/>
              </w:rPr>
              <w:t>Juniperus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communis</w:t>
            </w:r>
            <w:proofErr w:type="spellEnd"/>
            <w:r w:rsidRPr="00E51CB5">
              <w:rPr>
                <w:rFonts w:eastAsia="Times New Roman" w:cstheme="minorHAnsi"/>
                <w:color w:val="000000"/>
                <w:sz w:val="20"/>
                <w:szCs w:val="20"/>
                <w:lang w:eastAsia="it-IT"/>
              </w:rPr>
              <w:t> su lande o prati calcicoli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282E4B7B" w14:textId="070ECE1C"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40460944"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45A456D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5 - Macchie e boscaglie di sclerofille - </w:t>
            </w:r>
            <w:proofErr w:type="spellStart"/>
            <w:r w:rsidRPr="00E51CB5">
              <w:rPr>
                <w:rFonts w:eastAsia="Times New Roman" w:cstheme="minorHAnsi"/>
                <w:color w:val="000000"/>
                <w:sz w:val="20"/>
                <w:szCs w:val="20"/>
                <w:lang w:eastAsia="it-IT"/>
              </w:rPr>
              <w:t>Matorral</w:t>
            </w:r>
            <w:proofErr w:type="spellEnd"/>
            <w:r w:rsidRPr="00E51CB5">
              <w:rPr>
                <w:rFonts w:eastAsia="Times New Roman" w:cstheme="minorHAnsi"/>
                <w:color w:val="000000"/>
                <w:sz w:val="20"/>
                <w:szCs w:val="20"/>
                <w:lang w:eastAsia="it-IT"/>
              </w:rPr>
              <w:t>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CA4EECB" w14:textId="55B6D0A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5210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E69B66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color w:val="000000"/>
                <w:sz w:val="20"/>
                <w:szCs w:val="20"/>
                <w:lang w:eastAsia="it-IT"/>
              </w:rPr>
              <w:t>Matorral</w:t>
            </w:r>
            <w:proofErr w:type="spellEnd"/>
            <w:r w:rsidRPr="00E51CB5">
              <w:rPr>
                <w:rFonts w:eastAsia="Times New Roman" w:cstheme="minorHAnsi"/>
                <w:color w:val="000000"/>
                <w:sz w:val="20"/>
                <w:szCs w:val="20"/>
                <w:lang w:eastAsia="it-IT"/>
              </w:rPr>
              <w:t> arborescenti di </w:t>
            </w:r>
            <w:proofErr w:type="spellStart"/>
            <w:r w:rsidRPr="00E51CB5">
              <w:rPr>
                <w:rFonts w:eastAsia="Times New Roman" w:cstheme="minorHAnsi"/>
                <w:i/>
                <w:iCs/>
                <w:color w:val="000000"/>
                <w:sz w:val="20"/>
                <w:szCs w:val="20"/>
                <w:lang w:eastAsia="it-IT"/>
              </w:rPr>
              <w:t>Juniperus</w:t>
            </w:r>
            <w:proofErr w:type="spellEnd"/>
            <w:r w:rsidRPr="00E51CB5">
              <w:rPr>
                <w:rFonts w:eastAsia="Times New Roman" w:cstheme="minorHAnsi"/>
                <w:color w:val="000000"/>
                <w:sz w:val="20"/>
                <w:szCs w:val="20"/>
                <w:lang w:eastAsia="it-IT"/>
              </w:rPr>
              <w:t> spp.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6887E416" w14:textId="5E05BC8C"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67AC81EC"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59DE576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5 - Macchie e boscaglie di sclerofille - </w:t>
            </w:r>
            <w:proofErr w:type="spellStart"/>
            <w:r w:rsidRPr="00E51CB5">
              <w:rPr>
                <w:rFonts w:eastAsia="Times New Roman" w:cstheme="minorHAnsi"/>
                <w:color w:val="000000"/>
                <w:sz w:val="20"/>
                <w:szCs w:val="20"/>
                <w:lang w:eastAsia="it-IT"/>
              </w:rPr>
              <w:t>Matorral</w:t>
            </w:r>
            <w:proofErr w:type="spellEnd"/>
            <w:r w:rsidRPr="00E51CB5">
              <w:rPr>
                <w:rFonts w:eastAsia="Times New Roman" w:cstheme="minorHAnsi"/>
                <w:color w:val="000000"/>
                <w:sz w:val="20"/>
                <w:szCs w:val="20"/>
                <w:lang w:eastAsia="it-IT"/>
              </w:rPr>
              <w:t>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1CC2B97" w14:textId="616F728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5330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0B10E8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Arbusteti sub </w:t>
            </w:r>
            <w:proofErr w:type="spellStart"/>
            <w:r w:rsidRPr="00E51CB5">
              <w:rPr>
                <w:rFonts w:eastAsia="Times New Roman" w:cstheme="minorHAnsi"/>
                <w:color w:val="000000"/>
                <w:sz w:val="20"/>
                <w:szCs w:val="20"/>
                <w:lang w:eastAsia="it-IT"/>
              </w:rPr>
              <w:t>mediterraneai</w:t>
            </w:r>
            <w:proofErr w:type="spellEnd"/>
            <w:r w:rsidRPr="00E51CB5">
              <w:rPr>
                <w:rFonts w:eastAsia="Times New Roman" w:cstheme="minorHAnsi"/>
                <w:color w:val="000000"/>
                <w:sz w:val="20"/>
                <w:szCs w:val="20"/>
                <w:lang w:eastAsia="it-IT"/>
              </w:rPr>
              <w:t> e predesertici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3387469B" w14:textId="1D1F1F6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4A459177"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60011DD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5 - Macchie e boscaglie di sclerofille - </w:t>
            </w:r>
            <w:proofErr w:type="spellStart"/>
            <w:r w:rsidRPr="00E51CB5">
              <w:rPr>
                <w:rFonts w:eastAsia="Times New Roman" w:cstheme="minorHAnsi"/>
                <w:color w:val="000000"/>
                <w:sz w:val="20"/>
                <w:szCs w:val="20"/>
                <w:lang w:eastAsia="it-IT"/>
              </w:rPr>
              <w:t>Matorral</w:t>
            </w:r>
            <w:proofErr w:type="spellEnd"/>
            <w:r w:rsidRPr="00E51CB5">
              <w:rPr>
                <w:rFonts w:eastAsia="Times New Roman" w:cstheme="minorHAnsi"/>
                <w:color w:val="000000"/>
                <w:sz w:val="20"/>
                <w:szCs w:val="20"/>
                <w:lang w:eastAsia="it-IT"/>
              </w:rPr>
              <w:t>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5E38D0A" w14:textId="0B899969"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5420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5A685BC"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color w:val="000000"/>
                <w:sz w:val="20"/>
                <w:szCs w:val="20"/>
                <w:lang w:eastAsia="it-IT"/>
              </w:rPr>
              <w:t>Frigane</w:t>
            </w:r>
            <w:proofErr w:type="spellEnd"/>
            <w:r w:rsidRPr="00E51CB5">
              <w:rPr>
                <w:rFonts w:eastAsia="Times New Roman" w:cstheme="minorHAnsi"/>
                <w:color w:val="000000"/>
                <w:sz w:val="20"/>
                <w:szCs w:val="20"/>
                <w:lang w:eastAsia="it-IT"/>
              </w:rPr>
              <w:t> a </w:t>
            </w:r>
            <w:proofErr w:type="spellStart"/>
            <w:r w:rsidRPr="00E51CB5">
              <w:rPr>
                <w:rFonts w:eastAsia="Times New Roman" w:cstheme="minorHAnsi"/>
                <w:i/>
                <w:iCs/>
                <w:color w:val="000000"/>
                <w:sz w:val="20"/>
                <w:szCs w:val="20"/>
                <w:lang w:eastAsia="it-IT"/>
              </w:rPr>
              <w:t>Sarcopoterium</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spinosum</w:t>
            </w:r>
            <w:proofErr w:type="spellEnd"/>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0065539E" w14:textId="4E0566E6"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1620DA57"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69EA5D7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5 - Macchie e boscaglie di sclerofille - </w:t>
            </w:r>
            <w:proofErr w:type="spellStart"/>
            <w:r w:rsidRPr="00E51CB5">
              <w:rPr>
                <w:rFonts w:eastAsia="Times New Roman" w:cstheme="minorHAnsi"/>
                <w:color w:val="000000"/>
                <w:sz w:val="20"/>
                <w:szCs w:val="20"/>
                <w:lang w:eastAsia="it-IT"/>
              </w:rPr>
              <w:t>Matorral</w:t>
            </w:r>
            <w:proofErr w:type="spellEnd"/>
            <w:r w:rsidRPr="00E51CB5">
              <w:rPr>
                <w:rFonts w:eastAsia="Times New Roman" w:cstheme="minorHAnsi"/>
                <w:color w:val="000000"/>
                <w:sz w:val="20"/>
                <w:szCs w:val="20"/>
                <w:lang w:eastAsia="it-IT"/>
              </w:rPr>
              <w:t>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F119C23" w14:textId="38CF07FE"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5430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19FE41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color w:val="000000"/>
                <w:sz w:val="20"/>
                <w:szCs w:val="20"/>
                <w:lang w:eastAsia="it-IT"/>
              </w:rPr>
              <w:t>Frigane</w:t>
            </w:r>
            <w:proofErr w:type="spellEnd"/>
            <w:r w:rsidRPr="00E51CB5">
              <w:rPr>
                <w:rFonts w:eastAsia="Times New Roman" w:cstheme="minorHAnsi"/>
                <w:color w:val="000000"/>
                <w:sz w:val="20"/>
                <w:szCs w:val="20"/>
                <w:lang w:eastAsia="it-IT"/>
              </w:rPr>
              <w:t> endemiche </w:t>
            </w:r>
            <w:r w:rsidRPr="00E51CB5">
              <w:rPr>
                <w:rFonts w:eastAsia="Times New Roman" w:cstheme="minorHAnsi"/>
                <w:i/>
                <w:iCs/>
                <w:color w:val="000000"/>
                <w:sz w:val="20"/>
                <w:szCs w:val="20"/>
                <w:lang w:eastAsia="it-IT"/>
              </w:rPr>
              <w:t>dell’</w:t>
            </w:r>
            <w:proofErr w:type="spellStart"/>
            <w:r w:rsidRPr="00E51CB5">
              <w:rPr>
                <w:rFonts w:eastAsia="Times New Roman" w:cstheme="minorHAnsi"/>
                <w:i/>
                <w:iCs/>
                <w:color w:val="000000"/>
                <w:sz w:val="20"/>
                <w:szCs w:val="20"/>
                <w:lang w:eastAsia="it-IT"/>
              </w:rPr>
              <w:t>Euphorbio-Verbascion</w:t>
            </w:r>
            <w:proofErr w:type="spellEnd"/>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2DFE76D0" w14:textId="4049584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7F7A7FAD"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0564E7B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B1B16FA" w14:textId="7972739C"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6110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94D3C1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Formazioni erbose rupicole calcicole o basofile dell’</w:t>
            </w:r>
            <w:proofErr w:type="spellStart"/>
            <w:r w:rsidRPr="00E51CB5">
              <w:rPr>
                <w:rFonts w:eastAsia="Times New Roman" w:cstheme="minorHAnsi"/>
                <w:color w:val="000000"/>
                <w:sz w:val="20"/>
                <w:szCs w:val="20"/>
                <w:lang w:eastAsia="it-IT"/>
              </w:rPr>
              <w:t>Alysso-Sedion</w:t>
            </w:r>
            <w:proofErr w:type="spellEnd"/>
            <w:r w:rsidRPr="00E51CB5">
              <w:rPr>
                <w:rFonts w:eastAsia="Times New Roman" w:cstheme="minorHAnsi"/>
                <w:color w:val="000000"/>
                <w:sz w:val="20"/>
                <w:szCs w:val="20"/>
                <w:lang w:eastAsia="it-IT"/>
              </w:rPr>
              <w:t> albi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3069B24" w14:textId="58CC63A6"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46DE4357"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19811A9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8E6E22A" w14:textId="36CA2DCB"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6150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1C7F12A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Formazioni erbose </w:t>
            </w:r>
            <w:proofErr w:type="spellStart"/>
            <w:r w:rsidRPr="00E51CB5">
              <w:rPr>
                <w:rFonts w:eastAsia="Times New Roman" w:cstheme="minorHAnsi"/>
                <w:color w:val="000000"/>
                <w:sz w:val="20"/>
                <w:szCs w:val="20"/>
                <w:lang w:eastAsia="it-IT"/>
              </w:rPr>
              <w:t>boreoalpine</w:t>
            </w:r>
            <w:proofErr w:type="spellEnd"/>
            <w:r w:rsidRPr="00E51CB5">
              <w:rPr>
                <w:rFonts w:eastAsia="Times New Roman" w:cstheme="minorHAnsi"/>
                <w:color w:val="000000"/>
                <w:sz w:val="20"/>
                <w:szCs w:val="20"/>
                <w:lang w:eastAsia="it-IT"/>
              </w:rPr>
              <w:t> silicicole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1FBE071" w14:textId="3417B890"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2309820F"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57CA36D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3A6FF4C" w14:textId="054BA3FC"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6170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89CBFA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Formazioni erbose calcicole alpine e subalpine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70706617" w14:textId="0D103D50"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26610EE4" w14:textId="77777777" w:rsidTr="009906FA">
        <w:trPr>
          <w:trHeight w:val="12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3ECF3D1C"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F6835D6" w14:textId="41DEA8DA"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6210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BE6245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w:t>
            </w:r>
            <w:proofErr w:type="gramStart"/>
            <w:r w:rsidRPr="00E51CB5">
              <w:rPr>
                <w:rFonts w:eastAsia="Times New Roman" w:cstheme="minorHAnsi"/>
                <w:color w:val="000000"/>
                <w:sz w:val="20"/>
                <w:szCs w:val="20"/>
                <w:lang w:eastAsia="it-IT"/>
              </w:rPr>
              <w:t>* )</w:t>
            </w:r>
            <w:proofErr w:type="gramEnd"/>
            <w:r w:rsidRPr="00E51CB5">
              <w:rPr>
                <w:rFonts w:eastAsia="Times New Roman" w:cstheme="minorHAnsi"/>
                <w:color w:val="000000"/>
                <w:sz w:val="20"/>
                <w:szCs w:val="20"/>
                <w:lang w:eastAsia="it-IT"/>
              </w:rPr>
              <w:t> Formazioni erbose secche seminaturali e facies coperte da cespugli su substrato calcareo (</w:t>
            </w:r>
            <w:proofErr w:type="spellStart"/>
            <w:r w:rsidRPr="00E51CB5">
              <w:rPr>
                <w:rFonts w:eastAsia="Times New Roman" w:cstheme="minorHAnsi"/>
                <w:i/>
                <w:iCs/>
                <w:color w:val="000000"/>
                <w:sz w:val="20"/>
                <w:szCs w:val="20"/>
                <w:lang w:eastAsia="it-IT"/>
              </w:rPr>
              <w:t>Festuco-Brometalia</w:t>
            </w:r>
            <w:proofErr w:type="spellEnd"/>
            <w:r w:rsidRPr="00E51CB5">
              <w:rPr>
                <w:rFonts w:eastAsia="Times New Roman" w:cstheme="minorHAnsi"/>
                <w:color w:val="000000"/>
                <w:sz w:val="20"/>
                <w:szCs w:val="20"/>
                <w:lang w:eastAsia="it-IT"/>
              </w:rPr>
              <w:t>) (*stupenda fioritura di orchidee)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70CF007" w14:textId="430CE71A"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D</w:t>
            </w:r>
          </w:p>
        </w:tc>
      </w:tr>
      <w:tr w:rsidR="00944312" w:rsidRPr="00E51CB5" w14:paraId="709DECFA"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74850C3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F321CC1" w14:textId="160096C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6220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085E750"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Percorsi sub mediterranei di graminacee e piante annue dei </w:t>
            </w:r>
            <w:proofErr w:type="spellStart"/>
            <w:r w:rsidRPr="00E51CB5">
              <w:rPr>
                <w:rFonts w:eastAsia="Times New Roman" w:cstheme="minorHAnsi"/>
                <w:color w:val="000000"/>
                <w:sz w:val="20"/>
                <w:szCs w:val="20"/>
                <w:lang w:eastAsia="it-IT"/>
              </w:rPr>
              <w:t>Thero</w:t>
            </w:r>
            <w:proofErr w:type="spellEnd"/>
            <w:r w:rsidRPr="00E51CB5">
              <w:rPr>
                <w:rFonts w:eastAsia="Times New Roman" w:cstheme="minorHAnsi"/>
                <w:color w:val="000000"/>
                <w:sz w:val="20"/>
                <w:szCs w:val="20"/>
                <w:lang w:eastAsia="it-IT"/>
              </w:rPr>
              <w:t>- </w:t>
            </w:r>
            <w:proofErr w:type="spellStart"/>
            <w:r w:rsidRPr="00E51CB5">
              <w:rPr>
                <w:rFonts w:eastAsia="Times New Roman" w:cstheme="minorHAnsi"/>
                <w:color w:val="000000"/>
                <w:sz w:val="20"/>
                <w:szCs w:val="20"/>
                <w:lang w:eastAsia="it-IT"/>
              </w:rPr>
              <w:t>Brachypodietea</w:t>
            </w:r>
            <w:proofErr w:type="spellEnd"/>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C07C1AE" w14:textId="610A9D65"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D</w:t>
            </w:r>
          </w:p>
        </w:tc>
      </w:tr>
      <w:tr w:rsidR="00944312" w:rsidRPr="00E51CB5" w14:paraId="0AC471A4" w14:textId="77777777" w:rsidTr="009906FA">
        <w:trPr>
          <w:trHeight w:val="9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75991892"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D508CA8" w14:textId="2FA51321"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6230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630C6F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Formazioni erbose a </w:t>
            </w:r>
            <w:proofErr w:type="spellStart"/>
            <w:r w:rsidRPr="00E51CB5">
              <w:rPr>
                <w:rFonts w:eastAsia="Times New Roman" w:cstheme="minorHAnsi"/>
                <w:i/>
                <w:iCs/>
                <w:color w:val="000000"/>
                <w:sz w:val="20"/>
                <w:szCs w:val="20"/>
                <w:lang w:eastAsia="it-IT"/>
              </w:rPr>
              <w:t>Nardus</w:t>
            </w:r>
            <w:proofErr w:type="spellEnd"/>
            <w:r w:rsidRPr="00E51CB5">
              <w:rPr>
                <w:rFonts w:eastAsia="Times New Roman" w:cstheme="minorHAnsi"/>
                <w:color w:val="000000"/>
                <w:sz w:val="20"/>
                <w:szCs w:val="20"/>
                <w:lang w:eastAsia="it-IT"/>
              </w:rPr>
              <w:t>, ricche di specie su substrato siliceo delle zone montane (e delle zone submontane dell’Europa continentale)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784F06CA" w14:textId="6F451A6F"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D</w:t>
            </w:r>
          </w:p>
        </w:tc>
      </w:tr>
      <w:tr w:rsidR="00944312" w:rsidRPr="00E51CB5" w14:paraId="6C4F2AD2"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2D48569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B2F2A5C" w14:textId="6ADBB3B9"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6240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B78F22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Formazioni erbose steppiche sub-pannoniche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9EE76C5" w14:textId="4913FFFF"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5C07FDE5"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342AB08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4C2F6CB" w14:textId="098ABF24"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6310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682BC1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color w:val="000000"/>
                <w:sz w:val="20"/>
                <w:szCs w:val="20"/>
                <w:lang w:eastAsia="it-IT"/>
              </w:rPr>
              <w:t>Dehesas</w:t>
            </w:r>
            <w:proofErr w:type="spellEnd"/>
            <w:r w:rsidRPr="00E51CB5">
              <w:rPr>
                <w:rFonts w:eastAsia="Times New Roman" w:cstheme="minorHAnsi"/>
                <w:color w:val="000000"/>
                <w:sz w:val="20"/>
                <w:szCs w:val="20"/>
                <w:lang w:eastAsia="it-IT"/>
              </w:rPr>
              <w:t> con </w:t>
            </w:r>
            <w:r w:rsidRPr="00E51CB5">
              <w:rPr>
                <w:rFonts w:eastAsia="Times New Roman" w:cstheme="minorHAnsi"/>
                <w:i/>
                <w:iCs/>
                <w:color w:val="000000"/>
                <w:sz w:val="20"/>
                <w:szCs w:val="20"/>
                <w:lang w:eastAsia="it-IT"/>
              </w:rPr>
              <w:t>Quercus </w:t>
            </w:r>
            <w:r w:rsidRPr="00E51CB5">
              <w:rPr>
                <w:rFonts w:eastAsia="Times New Roman" w:cstheme="minorHAnsi"/>
                <w:color w:val="000000"/>
                <w:sz w:val="20"/>
                <w:szCs w:val="20"/>
                <w:lang w:eastAsia="it-IT"/>
              </w:rPr>
              <w:t>spp. sempreverde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007678E1" w14:textId="1F50B43A"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D</w:t>
            </w:r>
          </w:p>
        </w:tc>
      </w:tr>
      <w:tr w:rsidR="00944312" w:rsidRPr="00E51CB5" w14:paraId="7DC4B396"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39A40FD6"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6005B48" w14:textId="2AD3702B"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6410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6BAD17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Praterie con </w:t>
            </w:r>
            <w:proofErr w:type="spellStart"/>
            <w:r w:rsidRPr="00E51CB5">
              <w:rPr>
                <w:rFonts w:eastAsia="Times New Roman" w:cstheme="minorHAnsi"/>
                <w:color w:val="000000"/>
                <w:sz w:val="20"/>
                <w:szCs w:val="20"/>
                <w:lang w:eastAsia="it-IT"/>
              </w:rPr>
              <w:t>Molinia</w:t>
            </w:r>
            <w:proofErr w:type="spellEnd"/>
            <w:r w:rsidRPr="00E51CB5">
              <w:rPr>
                <w:rFonts w:eastAsia="Times New Roman" w:cstheme="minorHAnsi"/>
                <w:color w:val="000000"/>
                <w:sz w:val="20"/>
                <w:szCs w:val="20"/>
                <w:lang w:eastAsia="it-IT"/>
              </w:rPr>
              <w:t> su terreni calcarei, torbosi o argilloso-limosi (</w:t>
            </w:r>
            <w:proofErr w:type="spellStart"/>
            <w:r w:rsidRPr="00E51CB5">
              <w:rPr>
                <w:rFonts w:eastAsia="Times New Roman" w:cstheme="minorHAnsi"/>
                <w:color w:val="000000"/>
                <w:sz w:val="20"/>
                <w:szCs w:val="20"/>
                <w:lang w:eastAsia="it-IT"/>
              </w:rPr>
              <w:t>Molinion</w:t>
            </w:r>
            <w:proofErr w:type="spellEnd"/>
            <w:r w:rsidRPr="00E51CB5">
              <w:rPr>
                <w:rFonts w:eastAsia="Times New Roman" w:cstheme="minorHAnsi"/>
                <w:color w:val="000000"/>
                <w:sz w:val="20"/>
                <w:szCs w:val="20"/>
                <w:lang w:eastAsia="it-IT"/>
              </w:rPr>
              <w:t> </w:t>
            </w:r>
            <w:proofErr w:type="spellStart"/>
            <w:r w:rsidRPr="00E51CB5">
              <w:rPr>
                <w:rFonts w:eastAsia="Times New Roman" w:cstheme="minorHAnsi"/>
                <w:color w:val="000000"/>
                <w:sz w:val="20"/>
                <w:szCs w:val="20"/>
                <w:lang w:eastAsia="it-IT"/>
              </w:rPr>
              <w:t>caeruleae</w:t>
            </w:r>
            <w:proofErr w:type="spellEnd"/>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38039DAC" w14:textId="761EDFB2"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D</w:t>
            </w:r>
          </w:p>
        </w:tc>
      </w:tr>
      <w:tr w:rsidR="00944312" w:rsidRPr="00E51CB5" w14:paraId="127C3320"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7E2A751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DDB7123" w14:textId="0C82DBEB"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6420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6902DF3"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Praterie umide mediterranee con piante erbacee alte del </w:t>
            </w:r>
            <w:proofErr w:type="spellStart"/>
            <w:r w:rsidRPr="00E51CB5">
              <w:rPr>
                <w:rFonts w:eastAsia="Times New Roman" w:cstheme="minorHAnsi"/>
                <w:color w:val="000000"/>
                <w:sz w:val="20"/>
                <w:szCs w:val="20"/>
                <w:lang w:eastAsia="it-IT"/>
              </w:rPr>
              <w:t>Molinio</w:t>
            </w:r>
            <w:proofErr w:type="spellEnd"/>
            <w:r w:rsidRPr="00E51CB5">
              <w:rPr>
                <w:rFonts w:eastAsia="Times New Roman" w:cstheme="minorHAnsi"/>
                <w:color w:val="000000"/>
                <w:sz w:val="20"/>
                <w:szCs w:val="20"/>
                <w:lang w:eastAsia="it-IT"/>
              </w:rPr>
              <w:t>- </w:t>
            </w:r>
            <w:proofErr w:type="spellStart"/>
            <w:r w:rsidRPr="00E51CB5">
              <w:rPr>
                <w:rFonts w:eastAsia="Times New Roman" w:cstheme="minorHAnsi"/>
                <w:color w:val="000000"/>
                <w:sz w:val="20"/>
                <w:szCs w:val="20"/>
                <w:lang w:eastAsia="it-IT"/>
              </w:rPr>
              <w:t>Holoschoenion</w:t>
            </w:r>
            <w:proofErr w:type="spellEnd"/>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043F7BC7" w14:textId="1978AC92"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5B35BB71"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41C1FE1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A3D52F4" w14:textId="133B85F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6430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DA446F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Bordure planiziali, montane e alpine di </w:t>
            </w:r>
            <w:proofErr w:type="spellStart"/>
            <w:r w:rsidRPr="00E51CB5">
              <w:rPr>
                <w:rFonts w:eastAsia="Times New Roman" w:cstheme="minorHAnsi"/>
                <w:color w:val="000000"/>
                <w:sz w:val="20"/>
                <w:szCs w:val="20"/>
                <w:lang w:eastAsia="it-IT"/>
              </w:rPr>
              <w:t>megaforbie</w:t>
            </w:r>
            <w:proofErr w:type="spellEnd"/>
            <w:r w:rsidRPr="00E51CB5">
              <w:rPr>
                <w:rFonts w:eastAsia="Times New Roman" w:cstheme="minorHAnsi"/>
                <w:color w:val="000000"/>
                <w:sz w:val="20"/>
                <w:szCs w:val="20"/>
                <w:lang w:eastAsia="it-IT"/>
              </w:rPr>
              <w:t> idrofile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244246A" w14:textId="45812F16"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E51CB5" w14:paraId="213A4881"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3764BC16"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lastRenderedPageBreak/>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E907042" w14:textId="6D8FF68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6510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62F6CC3"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Praterie magre da fieno a bassa altitudine (</w:t>
            </w:r>
            <w:proofErr w:type="spellStart"/>
            <w:r w:rsidRPr="00E51CB5">
              <w:rPr>
                <w:rFonts w:eastAsia="Times New Roman" w:cstheme="minorHAnsi"/>
                <w:i/>
                <w:iCs/>
                <w:color w:val="000000"/>
                <w:sz w:val="20"/>
                <w:szCs w:val="20"/>
                <w:lang w:eastAsia="it-IT"/>
              </w:rPr>
              <w:t>Alopecurus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pratensis</w:t>
            </w:r>
            <w:proofErr w:type="spellEnd"/>
            <w:r w:rsidRPr="00E51CB5">
              <w:rPr>
                <w:rFonts w:eastAsia="Times New Roman" w:cstheme="minorHAnsi"/>
                <w:color w:val="000000"/>
                <w:sz w:val="20"/>
                <w:szCs w:val="20"/>
                <w:lang w:eastAsia="it-IT"/>
              </w:rPr>
              <w:t>, </w:t>
            </w:r>
            <w:r w:rsidRPr="00E51CB5">
              <w:rPr>
                <w:rFonts w:eastAsia="Times New Roman" w:cstheme="minorHAnsi"/>
                <w:i/>
                <w:iCs/>
                <w:color w:val="000000"/>
                <w:sz w:val="20"/>
                <w:szCs w:val="20"/>
                <w:lang w:eastAsia="it-IT"/>
              </w:rPr>
              <w:t>Sanguisorba officinalis</w:t>
            </w:r>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46C7E69" w14:textId="07F834D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D</w:t>
            </w:r>
          </w:p>
        </w:tc>
      </w:tr>
      <w:tr w:rsidR="00944312" w:rsidRPr="00E51CB5" w14:paraId="755C39A0"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53FC45D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1010462A" w14:textId="46F26F8A"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6520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B6072C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Praterie montane da fieno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E210F7F" w14:textId="5810BBE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D</w:t>
            </w:r>
          </w:p>
        </w:tc>
      </w:tr>
      <w:tr w:rsidR="00944312" w:rsidRPr="00E51CB5" w14:paraId="45EF8DB1" w14:textId="77777777" w:rsidTr="009906FA">
        <w:trPr>
          <w:trHeight w:val="9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6E1B9BB2"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6 - Formazioni erbose naturali e seminaturali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430DD26" w14:textId="5DADE5C3"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62A0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1A0BA6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Formazioni erbose secche della regione </w:t>
            </w:r>
            <w:proofErr w:type="spellStart"/>
            <w:r w:rsidRPr="00E51CB5">
              <w:rPr>
                <w:rFonts w:eastAsia="Times New Roman" w:cstheme="minorHAnsi"/>
                <w:color w:val="000000"/>
                <w:sz w:val="20"/>
                <w:szCs w:val="20"/>
                <w:lang w:eastAsia="it-IT"/>
              </w:rPr>
              <w:t>ub</w:t>
            </w:r>
            <w:proofErr w:type="spellEnd"/>
            <w:r w:rsidRPr="00E51CB5">
              <w:rPr>
                <w:rFonts w:eastAsia="Times New Roman" w:cstheme="minorHAnsi"/>
                <w:color w:val="000000"/>
                <w:sz w:val="20"/>
                <w:szCs w:val="20"/>
                <w:lang w:eastAsia="it-IT"/>
              </w:rPr>
              <w:t> mediterranea orientale (</w:t>
            </w:r>
            <w:proofErr w:type="spellStart"/>
            <w:r w:rsidRPr="00E51CB5">
              <w:rPr>
                <w:rFonts w:eastAsia="Times New Roman" w:cstheme="minorHAnsi"/>
                <w:i/>
                <w:iCs/>
                <w:color w:val="000000"/>
                <w:sz w:val="20"/>
                <w:szCs w:val="20"/>
                <w:lang w:eastAsia="it-IT"/>
              </w:rPr>
              <w:t>Scorzoneratalia</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villosae</w:t>
            </w:r>
            <w:proofErr w:type="spellEnd"/>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E1C7CE1" w14:textId="150580E9"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D</w:t>
            </w:r>
          </w:p>
        </w:tc>
      </w:tr>
      <w:tr w:rsidR="00944312" w:rsidRPr="00E51CB5" w14:paraId="4DD21EEE"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121BA3DC"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7 - Torbiere alte, torbiere basse e paludi basse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969D942" w14:textId="73544181"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7210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CC08480"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Paludi calcaree con </w:t>
            </w:r>
            <w:proofErr w:type="spellStart"/>
            <w:r w:rsidRPr="00E51CB5">
              <w:rPr>
                <w:rFonts w:eastAsia="Times New Roman" w:cstheme="minorHAnsi"/>
                <w:i/>
                <w:iCs/>
                <w:color w:val="000000"/>
                <w:sz w:val="20"/>
                <w:szCs w:val="20"/>
                <w:lang w:eastAsia="it-IT"/>
              </w:rPr>
              <w:t>Cladium</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mariscus</w:t>
            </w:r>
            <w:proofErr w:type="spellEnd"/>
            <w:r w:rsidRPr="00E51CB5">
              <w:rPr>
                <w:rFonts w:eastAsia="Times New Roman" w:cstheme="minorHAnsi"/>
                <w:color w:val="000000"/>
                <w:sz w:val="20"/>
                <w:szCs w:val="20"/>
                <w:lang w:eastAsia="it-IT"/>
              </w:rPr>
              <w:t> e specie del </w:t>
            </w:r>
            <w:proofErr w:type="spellStart"/>
            <w:r w:rsidRPr="00E51CB5">
              <w:rPr>
                <w:rFonts w:eastAsia="Times New Roman" w:cstheme="minorHAnsi"/>
                <w:color w:val="000000"/>
                <w:sz w:val="20"/>
                <w:szCs w:val="20"/>
                <w:lang w:eastAsia="it-IT"/>
              </w:rPr>
              <w:t>Caricion</w:t>
            </w:r>
            <w:proofErr w:type="spellEnd"/>
            <w:r w:rsidRPr="00E51CB5">
              <w:rPr>
                <w:rFonts w:eastAsia="Times New Roman" w:cstheme="minorHAnsi"/>
                <w:color w:val="000000"/>
                <w:sz w:val="20"/>
                <w:szCs w:val="20"/>
                <w:lang w:eastAsia="it-IT"/>
              </w:rPr>
              <w:t> </w:t>
            </w:r>
            <w:proofErr w:type="spellStart"/>
            <w:r w:rsidRPr="00E51CB5">
              <w:rPr>
                <w:rFonts w:eastAsia="Times New Roman" w:cstheme="minorHAnsi"/>
                <w:color w:val="000000"/>
                <w:sz w:val="20"/>
                <w:szCs w:val="20"/>
                <w:lang w:eastAsia="it-IT"/>
              </w:rPr>
              <w:t>davallianae</w:t>
            </w:r>
            <w:proofErr w:type="spellEnd"/>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00A8264E" w14:textId="0F2F2504"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r w:rsidR="00944312" w:rsidRPr="00E51CB5" w14:paraId="24DAE52B" w14:textId="77777777" w:rsidTr="009906FA">
        <w:trPr>
          <w:trHeight w:val="300"/>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10F96AD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7 - Torbiere alte, torbiere basse e paludi basse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B840834" w14:textId="0261DFA3"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7230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33B8DC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Torbiere basse alcaline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3EBAF1CC" w14:textId="1EABD10A"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r w:rsidR="00944312" w:rsidRPr="00E51CB5" w14:paraId="77E24C8F" w14:textId="77777777" w:rsidTr="009906FA">
        <w:trPr>
          <w:trHeight w:val="585"/>
        </w:trPr>
        <w:tc>
          <w:tcPr>
            <w:tcW w:w="2985" w:type="dxa"/>
            <w:tcBorders>
              <w:top w:val="dashed" w:sz="6" w:space="0" w:color="auto"/>
              <w:left w:val="single" w:sz="6" w:space="0" w:color="auto"/>
              <w:bottom w:val="dashed" w:sz="6" w:space="0" w:color="auto"/>
              <w:right w:val="dashed" w:sz="6" w:space="0" w:color="auto"/>
            </w:tcBorders>
            <w:shd w:val="clear" w:color="auto" w:fill="auto"/>
            <w:hideMark/>
          </w:tcPr>
          <w:p w14:paraId="7C967616"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8 - Habitat rocciosi e grotte </w:t>
            </w:r>
          </w:p>
        </w:tc>
        <w:tc>
          <w:tcPr>
            <w:tcW w:w="88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33D3788" w14:textId="7FCD27BC"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8230</w:t>
            </w:r>
          </w:p>
        </w:tc>
        <w:tc>
          <w:tcPr>
            <w:tcW w:w="450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E883AE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Rocce silicee con vegetazione pioniera del Sedo-</w:t>
            </w:r>
            <w:proofErr w:type="spellStart"/>
            <w:r w:rsidRPr="00E51CB5">
              <w:rPr>
                <w:rFonts w:eastAsia="Times New Roman" w:cstheme="minorHAnsi"/>
                <w:color w:val="000000"/>
                <w:sz w:val="20"/>
                <w:szCs w:val="20"/>
                <w:lang w:eastAsia="it-IT"/>
              </w:rPr>
              <w:t>Scleranthion</w:t>
            </w:r>
            <w:proofErr w:type="spellEnd"/>
            <w:r w:rsidRPr="00E51CB5">
              <w:rPr>
                <w:rFonts w:eastAsia="Times New Roman" w:cstheme="minorHAnsi"/>
                <w:color w:val="000000"/>
                <w:sz w:val="20"/>
                <w:szCs w:val="20"/>
                <w:lang w:eastAsia="it-IT"/>
              </w:rPr>
              <w:t> o del Sedo albi-</w:t>
            </w:r>
            <w:proofErr w:type="spellStart"/>
            <w:r w:rsidRPr="00E51CB5">
              <w:rPr>
                <w:rFonts w:eastAsia="Times New Roman" w:cstheme="minorHAnsi"/>
                <w:color w:val="000000"/>
                <w:sz w:val="20"/>
                <w:szCs w:val="20"/>
                <w:lang w:eastAsia="it-IT"/>
              </w:rPr>
              <w:t>Veronicion</w:t>
            </w:r>
            <w:proofErr w:type="spellEnd"/>
            <w:r w:rsidRPr="00E51CB5">
              <w:rPr>
                <w:rFonts w:eastAsia="Times New Roman" w:cstheme="minorHAnsi"/>
                <w:color w:val="000000"/>
                <w:sz w:val="20"/>
                <w:szCs w:val="20"/>
                <w:lang w:eastAsia="it-IT"/>
              </w:rPr>
              <w:t> </w:t>
            </w:r>
            <w:proofErr w:type="spellStart"/>
            <w:r w:rsidRPr="00E51CB5">
              <w:rPr>
                <w:rFonts w:eastAsia="Times New Roman" w:cstheme="minorHAnsi"/>
                <w:color w:val="000000"/>
                <w:sz w:val="20"/>
                <w:szCs w:val="20"/>
                <w:lang w:eastAsia="it-IT"/>
              </w:rPr>
              <w:t>dillenii</w:t>
            </w:r>
            <w:proofErr w:type="spellEnd"/>
            <w:r w:rsidRPr="00E51CB5">
              <w:rPr>
                <w:rFonts w:eastAsia="Times New Roman" w:cstheme="minorHAnsi"/>
                <w:color w:val="000000"/>
                <w:sz w:val="20"/>
                <w:szCs w:val="20"/>
                <w:lang w:eastAsia="it-IT"/>
              </w:rPr>
              <w:t> </w:t>
            </w:r>
          </w:p>
        </w:tc>
        <w:tc>
          <w:tcPr>
            <w:tcW w:w="1350"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B48188A" w14:textId="407F2428"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r w:rsidR="00944312" w:rsidRPr="00E51CB5" w14:paraId="3EC45307" w14:textId="77777777" w:rsidTr="009906FA">
        <w:trPr>
          <w:trHeight w:val="300"/>
        </w:trPr>
        <w:tc>
          <w:tcPr>
            <w:tcW w:w="2985" w:type="dxa"/>
            <w:tcBorders>
              <w:top w:val="dashed" w:sz="6" w:space="0" w:color="auto"/>
              <w:left w:val="single" w:sz="6" w:space="0" w:color="auto"/>
              <w:bottom w:val="single" w:sz="6" w:space="0" w:color="auto"/>
              <w:right w:val="dashed" w:sz="6" w:space="0" w:color="auto"/>
            </w:tcBorders>
            <w:shd w:val="clear" w:color="auto" w:fill="auto"/>
            <w:hideMark/>
          </w:tcPr>
          <w:p w14:paraId="3F9FEF6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8 - Habitat rocciosi e grotte </w:t>
            </w:r>
          </w:p>
        </w:tc>
        <w:tc>
          <w:tcPr>
            <w:tcW w:w="885"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75B01A28" w14:textId="7C7A47F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8240</w:t>
            </w:r>
          </w:p>
        </w:tc>
        <w:tc>
          <w:tcPr>
            <w:tcW w:w="4500"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7FE8654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Pavimenti calcarei </w:t>
            </w:r>
          </w:p>
        </w:tc>
        <w:tc>
          <w:tcPr>
            <w:tcW w:w="1350" w:type="dxa"/>
            <w:tcBorders>
              <w:top w:val="dashed" w:sz="6" w:space="0" w:color="auto"/>
              <w:left w:val="dashed" w:sz="6" w:space="0" w:color="auto"/>
              <w:bottom w:val="single" w:sz="6" w:space="0" w:color="auto"/>
              <w:right w:val="single" w:sz="6" w:space="0" w:color="auto"/>
            </w:tcBorders>
            <w:shd w:val="clear" w:color="auto" w:fill="auto"/>
            <w:vAlign w:val="center"/>
            <w:hideMark/>
          </w:tcPr>
          <w:p w14:paraId="1181E1E9" w14:textId="689ADCDC"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r w:rsidR="00944312" w:rsidRPr="00E51CB5" w14:paraId="26B24F06" w14:textId="77777777" w:rsidTr="009906FA">
        <w:trPr>
          <w:trHeight w:val="300"/>
        </w:trPr>
        <w:tc>
          <w:tcPr>
            <w:tcW w:w="9735" w:type="dxa"/>
            <w:gridSpan w:val="4"/>
            <w:tcBorders>
              <w:top w:val="nil"/>
              <w:left w:val="single" w:sz="6" w:space="0" w:color="auto"/>
              <w:bottom w:val="single" w:sz="6" w:space="0" w:color="auto"/>
              <w:right w:val="single" w:sz="6" w:space="0" w:color="auto"/>
            </w:tcBorders>
            <w:shd w:val="clear" w:color="auto" w:fill="auto"/>
            <w:hideMark/>
          </w:tcPr>
          <w:p w14:paraId="0CB213E7" w14:textId="7A28AD04"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*Prioritario</w:t>
            </w:r>
          </w:p>
        </w:tc>
      </w:tr>
    </w:tbl>
    <w:p w14:paraId="218E654F" w14:textId="28A48AEB" w:rsidR="00944312" w:rsidRPr="00944312" w:rsidRDefault="00944312" w:rsidP="00944312">
      <w:pPr>
        <w:spacing w:after="0" w:line="240" w:lineRule="auto"/>
        <w:jc w:val="both"/>
        <w:textAlignment w:val="baseline"/>
        <w:rPr>
          <w:rFonts w:eastAsia="Times New Roman" w:cstheme="minorHAnsi"/>
          <w:lang w:eastAsia="it-IT"/>
        </w:rPr>
      </w:pPr>
    </w:p>
    <w:p w14:paraId="6ED15027" w14:textId="14FBAA0F"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Le due categorie di dipendenza (D, P) sono definite come segue:</w:t>
      </w:r>
    </w:p>
    <w:p w14:paraId="6EFCDACE" w14:textId="7B8A51BB"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i/>
          <w:iCs/>
          <w:u w:val="single"/>
          <w:lang w:eastAsia="it-IT"/>
        </w:rPr>
        <w:t>Gruppo D</w:t>
      </w:r>
      <w:r w:rsidRPr="00944312">
        <w:rPr>
          <w:rFonts w:eastAsia="Times New Roman" w:cstheme="minorHAnsi"/>
          <w:lang w:eastAsia="it-IT"/>
        </w:rPr>
        <w:t>: questo gruppo contiene habitat seminaturali</w:t>
      </w:r>
      <w:r w:rsidR="00D02365">
        <w:rPr>
          <w:rFonts w:eastAsia="Times New Roman" w:cstheme="minorHAnsi"/>
          <w:lang w:eastAsia="it-IT"/>
        </w:rPr>
        <w:t xml:space="preserve"> </w:t>
      </w:r>
      <w:r w:rsidRPr="00944312">
        <w:rPr>
          <w:rFonts w:eastAsia="Times New Roman" w:cstheme="minorHAnsi"/>
          <w:lang w:eastAsia="it-IT"/>
        </w:rPr>
        <w:t>la cui stessa esistenza è</w:t>
      </w:r>
      <w:r w:rsidR="00D02365">
        <w:rPr>
          <w:rFonts w:eastAsia="Times New Roman" w:cstheme="minorHAnsi"/>
          <w:lang w:eastAsia="it-IT"/>
        </w:rPr>
        <w:t xml:space="preserve"> </w:t>
      </w:r>
      <w:r w:rsidRPr="00944312">
        <w:rPr>
          <w:rFonts w:eastAsia="Times New Roman" w:cstheme="minorHAnsi"/>
          <w:lang w:eastAsia="it-IT"/>
        </w:rPr>
        <w:t>legata</w:t>
      </w:r>
      <w:r w:rsidR="00D02365">
        <w:rPr>
          <w:rFonts w:eastAsia="Times New Roman" w:cstheme="minorHAnsi"/>
          <w:lang w:eastAsia="it-IT"/>
        </w:rPr>
        <w:t xml:space="preserve"> </w:t>
      </w:r>
      <w:r w:rsidRPr="00944312">
        <w:rPr>
          <w:rFonts w:eastAsia="Times New Roman" w:cstheme="minorHAnsi"/>
          <w:lang w:eastAsia="it-IT"/>
        </w:rPr>
        <w:t>ad una regolare gestione agricola a</w:t>
      </w:r>
      <w:r w:rsidR="00D02365">
        <w:rPr>
          <w:rFonts w:eastAsia="Times New Roman" w:cstheme="minorHAnsi"/>
          <w:lang w:eastAsia="it-IT"/>
        </w:rPr>
        <w:t xml:space="preserve"> </w:t>
      </w:r>
      <w:r w:rsidRPr="00944312">
        <w:rPr>
          <w:rFonts w:eastAsia="Times New Roman" w:cstheme="minorHAnsi"/>
          <w:lang w:eastAsia="it-IT"/>
        </w:rPr>
        <w:t>bassa intensità. Sono</w:t>
      </w:r>
      <w:r w:rsidR="00D02365">
        <w:rPr>
          <w:rFonts w:eastAsia="Times New Roman" w:cstheme="minorHAnsi"/>
          <w:lang w:eastAsia="it-IT"/>
        </w:rPr>
        <w:t xml:space="preserve"> </w:t>
      </w:r>
      <w:r w:rsidRPr="00944312">
        <w:rPr>
          <w:rFonts w:eastAsia="Times New Roman" w:cstheme="minorHAnsi"/>
          <w:lang w:eastAsia="it-IT"/>
        </w:rPr>
        <w:t>habitat della macrocategoria 4-Lande e arbusteti temperati</w:t>
      </w:r>
      <w:r w:rsidR="00D02365">
        <w:rPr>
          <w:rFonts w:eastAsia="Times New Roman" w:cstheme="minorHAnsi"/>
          <w:lang w:eastAsia="it-IT"/>
        </w:rPr>
        <w:t xml:space="preserve"> </w:t>
      </w:r>
      <w:r w:rsidRPr="00944312">
        <w:rPr>
          <w:rFonts w:eastAsia="Times New Roman" w:cstheme="minorHAnsi"/>
          <w:lang w:eastAsia="it-IT"/>
        </w:rPr>
        <w:t>(4030) e</w:t>
      </w:r>
      <w:r w:rsidR="00D02365">
        <w:rPr>
          <w:rFonts w:eastAsia="Times New Roman" w:cstheme="minorHAnsi"/>
          <w:lang w:eastAsia="it-IT"/>
        </w:rPr>
        <w:t xml:space="preserve"> </w:t>
      </w:r>
      <w:r w:rsidRPr="00944312">
        <w:rPr>
          <w:rFonts w:eastAsia="Times New Roman" w:cstheme="minorHAnsi"/>
          <w:lang w:eastAsia="it-IT"/>
        </w:rPr>
        <w:t>della macrocategoria 6</w:t>
      </w:r>
      <w:r w:rsidR="00D02365">
        <w:rPr>
          <w:rFonts w:eastAsia="Times New Roman" w:cstheme="minorHAnsi"/>
          <w:lang w:eastAsia="it-IT"/>
        </w:rPr>
        <w:t xml:space="preserve"> </w:t>
      </w:r>
      <w:r w:rsidRPr="00944312">
        <w:rPr>
          <w:rFonts w:eastAsia="Times New Roman" w:cstheme="minorHAnsi"/>
          <w:lang w:eastAsia="it-IT"/>
        </w:rPr>
        <w:t>- Formazioni erbose naturali e seminaturali</w:t>
      </w:r>
      <w:r w:rsidR="00D02365">
        <w:rPr>
          <w:rFonts w:eastAsia="Times New Roman" w:cstheme="minorHAnsi"/>
          <w:lang w:eastAsia="it-IT"/>
        </w:rPr>
        <w:t xml:space="preserve"> </w:t>
      </w:r>
      <w:r w:rsidRPr="00944312">
        <w:rPr>
          <w:rFonts w:eastAsia="Times New Roman" w:cstheme="minorHAnsi"/>
          <w:lang w:eastAsia="it-IT"/>
        </w:rPr>
        <w:t>(6210 6220 6230 6310 6410 6510 6520 62A0). Si tratta di una categoria che comprende quelli che possono essere definiti veri e propri “habitat rurali”, sistemi ecologici prevalentemente di origine secondaria che si sono evoluti in coesistenza con le attività umane a carattere agro-</w:t>
      </w:r>
      <w:proofErr w:type="spellStart"/>
      <w:r w:rsidRPr="00944312">
        <w:rPr>
          <w:rFonts w:eastAsia="Times New Roman" w:cstheme="minorHAnsi"/>
          <w:lang w:eastAsia="it-IT"/>
        </w:rPr>
        <w:t>silvo</w:t>
      </w:r>
      <w:proofErr w:type="spellEnd"/>
      <w:r w:rsidRPr="00944312">
        <w:rPr>
          <w:rFonts w:eastAsia="Times New Roman" w:cstheme="minorHAnsi"/>
          <w:lang w:eastAsia="it-IT"/>
        </w:rPr>
        <w:t>-pastorale. Rappresentano elementi ecologici di elevato interesse poiché spesso rappresentano il frutto di equilibri millenari tra lo sviluppo dinamico della vegetazione naturale nativa locale e la pressione indotta da attività antropiche di tipo tradizionale. </w:t>
      </w:r>
    </w:p>
    <w:p w14:paraId="75630DBD" w14:textId="49912D00"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i/>
          <w:iCs/>
          <w:u w:val="single"/>
          <w:lang w:eastAsia="it-IT"/>
        </w:rPr>
        <w:t>Gruppo P</w:t>
      </w:r>
      <w:r w:rsidRPr="00944312">
        <w:rPr>
          <w:rFonts w:eastAsia="Times New Roman" w:cstheme="minorHAnsi"/>
          <w:lang w:eastAsia="it-IT"/>
        </w:rPr>
        <w:t>: questo gruppo contiene habitat che traggono</w:t>
      </w:r>
      <w:r w:rsidR="00D02365">
        <w:rPr>
          <w:rFonts w:eastAsia="Times New Roman" w:cstheme="minorHAnsi"/>
          <w:lang w:eastAsia="it-IT"/>
        </w:rPr>
        <w:t xml:space="preserve"> </w:t>
      </w:r>
      <w:r w:rsidRPr="00944312">
        <w:rPr>
          <w:rFonts w:eastAsia="Times New Roman" w:cstheme="minorHAnsi"/>
          <w:lang w:eastAsia="it-IT"/>
        </w:rPr>
        <w:t>vantaggio</w:t>
      </w:r>
      <w:r w:rsidR="00D02365">
        <w:rPr>
          <w:rFonts w:eastAsia="Times New Roman" w:cstheme="minorHAnsi"/>
          <w:lang w:eastAsia="it-IT"/>
        </w:rPr>
        <w:t xml:space="preserve"> </w:t>
      </w:r>
      <w:r w:rsidRPr="00944312">
        <w:rPr>
          <w:rFonts w:eastAsia="Times New Roman" w:cstheme="minorHAnsi"/>
          <w:lang w:eastAsia="it-IT"/>
        </w:rPr>
        <w:t>dalle misure di gestione agricola perché prolungano l’esistenza dell’habitat o mantengono le condizioni favorevoli alla sua distribuzione. Il mantenimento è di solito collegato all’arresto e/o alla riduzione dei processi di successione secondaria. Sono</w:t>
      </w:r>
      <w:r w:rsidR="00D02365">
        <w:rPr>
          <w:rFonts w:eastAsia="Times New Roman" w:cstheme="minorHAnsi"/>
          <w:lang w:eastAsia="it-IT"/>
        </w:rPr>
        <w:t xml:space="preserve"> </w:t>
      </w:r>
      <w:r w:rsidRPr="00944312">
        <w:rPr>
          <w:rFonts w:eastAsia="Times New Roman" w:cstheme="minorHAnsi"/>
          <w:lang w:eastAsia="it-IT"/>
        </w:rPr>
        <w:t>nella macrocategor</w:t>
      </w:r>
      <w:r w:rsidR="00D02365">
        <w:rPr>
          <w:rFonts w:eastAsia="Times New Roman" w:cstheme="minorHAnsi"/>
          <w:lang w:eastAsia="it-IT"/>
        </w:rPr>
        <w:t>i</w:t>
      </w:r>
      <w:r w:rsidRPr="00944312">
        <w:rPr>
          <w:rFonts w:eastAsia="Times New Roman" w:cstheme="minorHAnsi"/>
          <w:lang w:eastAsia="it-IT"/>
        </w:rPr>
        <w:t>a</w:t>
      </w:r>
      <w:r w:rsidR="00D02365">
        <w:rPr>
          <w:rFonts w:eastAsia="Times New Roman" w:cstheme="minorHAnsi"/>
          <w:lang w:eastAsia="it-IT"/>
        </w:rPr>
        <w:t xml:space="preserve"> </w:t>
      </w:r>
      <w:r w:rsidRPr="00944312">
        <w:rPr>
          <w:rFonts w:eastAsia="Times New Roman" w:cstheme="minorHAnsi"/>
          <w:lang w:eastAsia="it-IT"/>
        </w:rPr>
        <w:t>1 - Habitat costieri e vegetazione alofitica</w:t>
      </w:r>
      <w:r w:rsidR="00D02365">
        <w:rPr>
          <w:rFonts w:eastAsia="Times New Roman" w:cstheme="minorHAnsi"/>
          <w:lang w:eastAsia="it-IT"/>
        </w:rPr>
        <w:t xml:space="preserve"> </w:t>
      </w:r>
      <w:r w:rsidRPr="00944312">
        <w:rPr>
          <w:rFonts w:eastAsia="Times New Roman" w:cstheme="minorHAnsi"/>
          <w:lang w:eastAsia="it-IT"/>
        </w:rPr>
        <w:t>(1340);</w:t>
      </w:r>
      <w:r w:rsidR="00D02365">
        <w:rPr>
          <w:rFonts w:eastAsia="Times New Roman" w:cstheme="minorHAnsi"/>
          <w:lang w:eastAsia="it-IT"/>
        </w:rPr>
        <w:t xml:space="preserve"> </w:t>
      </w:r>
      <w:r w:rsidRPr="00944312">
        <w:rPr>
          <w:rFonts w:eastAsia="Times New Roman" w:cstheme="minorHAnsi"/>
          <w:lang w:eastAsia="it-IT"/>
        </w:rPr>
        <w:t>2 - Dune marittime e interne</w:t>
      </w:r>
      <w:r w:rsidR="00D02365">
        <w:rPr>
          <w:rFonts w:eastAsia="Times New Roman" w:cstheme="minorHAnsi"/>
          <w:lang w:eastAsia="it-IT"/>
        </w:rPr>
        <w:t xml:space="preserve"> </w:t>
      </w:r>
      <w:r w:rsidRPr="00944312">
        <w:rPr>
          <w:rFonts w:eastAsia="Times New Roman" w:cstheme="minorHAnsi"/>
          <w:lang w:eastAsia="it-IT"/>
        </w:rPr>
        <w:t>(2130 2250 2330);</w:t>
      </w:r>
      <w:r w:rsidR="00D02365">
        <w:rPr>
          <w:rFonts w:eastAsia="Times New Roman" w:cstheme="minorHAnsi"/>
          <w:lang w:eastAsia="it-IT"/>
        </w:rPr>
        <w:t xml:space="preserve"> </w:t>
      </w:r>
      <w:r w:rsidRPr="00944312">
        <w:rPr>
          <w:rFonts w:eastAsia="Times New Roman" w:cstheme="minorHAnsi"/>
          <w:lang w:eastAsia="it-IT"/>
        </w:rPr>
        <w:t>4 - Lande e arbusteti temperati</w:t>
      </w:r>
      <w:r w:rsidR="00D02365">
        <w:rPr>
          <w:rFonts w:eastAsia="Times New Roman" w:cstheme="minorHAnsi"/>
          <w:lang w:eastAsia="it-IT"/>
        </w:rPr>
        <w:t xml:space="preserve"> </w:t>
      </w:r>
      <w:r w:rsidRPr="00944312">
        <w:rPr>
          <w:rFonts w:eastAsia="Times New Roman" w:cstheme="minorHAnsi"/>
          <w:lang w:eastAsia="it-IT"/>
        </w:rPr>
        <w:t>(4060 4090);</w:t>
      </w:r>
      <w:r w:rsidR="00D02365">
        <w:rPr>
          <w:rFonts w:eastAsia="Times New Roman" w:cstheme="minorHAnsi"/>
          <w:lang w:eastAsia="it-IT"/>
        </w:rPr>
        <w:t xml:space="preserve"> </w:t>
      </w:r>
      <w:r w:rsidRPr="00944312">
        <w:rPr>
          <w:rFonts w:eastAsia="Times New Roman" w:cstheme="minorHAnsi"/>
          <w:lang w:eastAsia="it-IT"/>
        </w:rPr>
        <w:t>5 - Macchie e boscaglie di sclerofille</w:t>
      </w:r>
      <w:r w:rsidR="00D02365">
        <w:rPr>
          <w:rFonts w:eastAsia="Times New Roman" w:cstheme="minorHAnsi"/>
          <w:lang w:eastAsia="it-IT"/>
        </w:rPr>
        <w:t xml:space="preserve"> </w:t>
      </w:r>
      <w:r w:rsidRPr="00944312">
        <w:rPr>
          <w:rFonts w:eastAsia="Times New Roman" w:cstheme="minorHAnsi"/>
          <w:lang w:eastAsia="it-IT"/>
        </w:rPr>
        <w:t>–</w:t>
      </w:r>
      <w:proofErr w:type="spellStart"/>
      <w:r w:rsidRPr="00944312">
        <w:rPr>
          <w:rFonts w:eastAsia="Times New Roman" w:cstheme="minorHAnsi"/>
          <w:lang w:eastAsia="it-IT"/>
        </w:rPr>
        <w:t>Matorral</w:t>
      </w:r>
      <w:proofErr w:type="spellEnd"/>
      <w:r w:rsidR="00D02365">
        <w:rPr>
          <w:rFonts w:eastAsia="Times New Roman" w:cstheme="minorHAnsi"/>
          <w:lang w:eastAsia="it-IT"/>
        </w:rPr>
        <w:t xml:space="preserve"> </w:t>
      </w:r>
      <w:r w:rsidRPr="00944312">
        <w:rPr>
          <w:rFonts w:eastAsia="Times New Roman" w:cstheme="minorHAnsi"/>
          <w:lang w:eastAsia="it-IT"/>
        </w:rPr>
        <w:t>(5130 5210 5330 5420 5430);</w:t>
      </w:r>
      <w:r w:rsidR="00D02365">
        <w:rPr>
          <w:rFonts w:eastAsia="Times New Roman" w:cstheme="minorHAnsi"/>
          <w:lang w:eastAsia="it-IT"/>
        </w:rPr>
        <w:t xml:space="preserve"> </w:t>
      </w:r>
      <w:r w:rsidRPr="00944312">
        <w:rPr>
          <w:rFonts w:eastAsia="Times New Roman" w:cstheme="minorHAnsi"/>
          <w:lang w:eastAsia="it-IT"/>
        </w:rPr>
        <w:t>6 - Formazioni erbose naturali e seminaturali</w:t>
      </w:r>
      <w:r w:rsidR="00D02365">
        <w:rPr>
          <w:rFonts w:eastAsia="Times New Roman" w:cstheme="minorHAnsi"/>
          <w:lang w:eastAsia="it-IT"/>
        </w:rPr>
        <w:t xml:space="preserve"> </w:t>
      </w:r>
      <w:r w:rsidRPr="00944312">
        <w:rPr>
          <w:rFonts w:eastAsia="Times New Roman" w:cstheme="minorHAnsi"/>
          <w:lang w:eastAsia="it-IT"/>
        </w:rPr>
        <w:t>(6110 6150 6170 6240 6420 6430);</w:t>
      </w:r>
      <w:r w:rsidR="00D02365">
        <w:rPr>
          <w:rFonts w:eastAsia="Times New Roman" w:cstheme="minorHAnsi"/>
          <w:lang w:eastAsia="it-IT"/>
        </w:rPr>
        <w:t xml:space="preserve"> </w:t>
      </w:r>
      <w:r w:rsidRPr="00944312">
        <w:rPr>
          <w:rFonts w:eastAsia="Times New Roman" w:cstheme="minorHAnsi"/>
          <w:lang w:eastAsia="it-IT"/>
        </w:rPr>
        <w:t>7 - Torbiere alte, torbiere basse e paludi basse (7210 7230</w:t>
      </w:r>
      <w:r w:rsidRPr="00944312">
        <w:rPr>
          <w:rFonts w:eastAsia="Times New Roman" w:cstheme="minorHAnsi"/>
          <w:vertAlign w:val="superscript"/>
          <w:lang w:eastAsia="it-IT"/>
        </w:rPr>
        <w:t>3</w:t>
      </w:r>
      <w:r w:rsidRPr="00944312">
        <w:rPr>
          <w:rFonts w:eastAsia="Times New Roman" w:cstheme="minorHAnsi"/>
          <w:lang w:eastAsia="it-IT"/>
        </w:rPr>
        <w:t>);</w:t>
      </w:r>
      <w:r w:rsidR="00D02365">
        <w:rPr>
          <w:rFonts w:eastAsia="Times New Roman" w:cstheme="minorHAnsi"/>
          <w:lang w:eastAsia="it-IT"/>
        </w:rPr>
        <w:t xml:space="preserve"> </w:t>
      </w:r>
      <w:r w:rsidRPr="00944312">
        <w:rPr>
          <w:rFonts w:eastAsia="Times New Roman" w:cstheme="minorHAnsi"/>
          <w:lang w:eastAsia="it-IT"/>
        </w:rPr>
        <w:t>8 - Habitat rocciosi e grotte</w:t>
      </w:r>
      <w:r w:rsidR="00D02365">
        <w:rPr>
          <w:rFonts w:eastAsia="Times New Roman" w:cstheme="minorHAnsi"/>
          <w:lang w:eastAsia="it-IT"/>
        </w:rPr>
        <w:t xml:space="preserve"> </w:t>
      </w:r>
      <w:r w:rsidRPr="00944312">
        <w:rPr>
          <w:rFonts w:eastAsia="Times New Roman" w:cstheme="minorHAnsi"/>
          <w:lang w:eastAsia="it-IT"/>
        </w:rPr>
        <w:t>(8230 8240).</w:t>
      </w:r>
    </w:p>
    <w:p w14:paraId="74130411" w14:textId="77777777" w:rsidR="00944312" w:rsidRPr="00944312" w:rsidRDefault="00944312" w:rsidP="00944312">
      <w:pPr>
        <w:spacing w:after="0" w:line="240" w:lineRule="auto"/>
        <w:jc w:val="both"/>
        <w:textAlignment w:val="baseline"/>
        <w:rPr>
          <w:rFonts w:eastAsia="Times New Roman" w:cstheme="minorHAnsi"/>
          <w:smallCaps/>
          <w:lang w:eastAsia="it-IT"/>
        </w:rPr>
      </w:pPr>
    </w:p>
    <w:p w14:paraId="188FFC7C" w14:textId="77777777" w:rsidR="00944312" w:rsidRPr="00944312" w:rsidRDefault="00944312" w:rsidP="00944312">
      <w:pPr>
        <w:spacing w:after="0" w:line="240" w:lineRule="auto"/>
        <w:jc w:val="both"/>
        <w:textAlignment w:val="baseline"/>
        <w:rPr>
          <w:rFonts w:eastAsia="Times New Roman" w:cstheme="minorHAnsi"/>
          <w:smallCaps/>
          <w:lang w:eastAsia="it-IT"/>
        </w:rPr>
      </w:pPr>
    </w:p>
    <w:p w14:paraId="3640D397" w14:textId="45CE50CE" w:rsidR="00944312" w:rsidRPr="004266D2" w:rsidRDefault="00944312" w:rsidP="004266D2">
      <w:pPr>
        <w:spacing w:after="120" w:line="240" w:lineRule="auto"/>
        <w:jc w:val="both"/>
        <w:textAlignment w:val="baseline"/>
        <w:rPr>
          <w:rFonts w:eastAsia="Times New Roman" w:cstheme="minorHAnsi"/>
          <w:smallCaps/>
          <w:sz w:val="28"/>
          <w:szCs w:val="28"/>
          <w:lang w:eastAsia="it-IT"/>
        </w:rPr>
      </w:pPr>
      <w:r w:rsidRPr="00944312">
        <w:rPr>
          <w:rFonts w:eastAsia="Times New Roman" w:cstheme="minorHAnsi"/>
          <w:smallCaps/>
          <w:sz w:val="28"/>
          <w:szCs w:val="28"/>
          <w:lang w:eastAsia="it-IT"/>
        </w:rPr>
        <w:t>2. Specie</w:t>
      </w:r>
      <w:r w:rsidR="00384F97">
        <w:rPr>
          <w:rFonts w:eastAsia="Times New Roman" w:cstheme="minorHAnsi"/>
          <w:smallCaps/>
          <w:sz w:val="28"/>
          <w:szCs w:val="28"/>
          <w:lang w:eastAsia="it-IT"/>
        </w:rPr>
        <w:t xml:space="preserve"> </w:t>
      </w:r>
      <w:r w:rsidRPr="00944312">
        <w:rPr>
          <w:rFonts w:eastAsia="Times New Roman" w:cstheme="minorHAnsi"/>
          <w:smallCaps/>
          <w:sz w:val="28"/>
          <w:szCs w:val="28"/>
          <w:lang w:eastAsia="it-IT"/>
        </w:rPr>
        <w:t>animali</w:t>
      </w:r>
      <w:r w:rsidR="00384F97">
        <w:rPr>
          <w:rFonts w:eastAsia="Times New Roman" w:cstheme="minorHAnsi"/>
          <w:smallCaps/>
          <w:sz w:val="28"/>
          <w:szCs w:val="28"/>
          <w:lang w:eastAsia="it-IT"/>
        </w:rPr>
        <w:t xml:space="preserve"> </w:t>
      </w:r>
      <w:r w:rsidRPr="00944312">
        <w:rPr>
          <w:rFonts w:eastAsia="Times New Roman" w:cstheme="minorHAnsi"/>
          <w:smallCaps/>
          <w:sz w:val="28"/>
          <w:szCs w:val="28"/>
          <w:lang w:eastAsia="it-IT"/>
        </w:rPr>
        <w:t>e</w:t>
      </w:r>
      <w:r w:rsidR="00384F97">
        <w:rPr>
          <w:rFonts w:eastAsia="Times New Roman" w:cstheme="minorHAnsi"/>
          <w:smallCaps/>
          <w:sz w:val="28"/>
          <w:szCs w:val="28"/>
          <w:lang w:eastAsia="it-IT"/>
        </w:rPr>
        <w:t xml:space="preserve"> </w:t>
      </w:r>
      <w:r w:rsidRPr="00944312">
        <w:rPr>
          <w:rFonts w:eastAsia="Times New Roman" w:cstheme="minorHAnsi"/>
          <w:smallCaps/>
          <w:sz w:val="28"/>
          <w:szCs w:val="28"/>
          <w:lang w:eastAsia="it-IT"/>
        </w:rPr>
        <w:t>vegetali</w:t>
      </w:r>
    </w:p>
    <w:p w14:paraId="700224D7" w14:textId="12D86950"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Per l’identificazione</w:t>
      </w:r>
      <w:r w:rsidR="00A47AE2">
        <w:rPr>
          <w:rFonts w:eastAsia="Times New Roman" w:cstheme="minorHAnsi"/>
          <w:lang w:eastAsia="it-IT"/>
        </w:rPr>
        <w:t xml:space="preserve"> </w:t>
      </w:r>
      <w:r w:rsidRPr="00944312">
        <w:rPr>
          <w:rFonts w:eastAsia="Times New Roman" w:cstheme="minorHAnsi"/>
          <w:lang w:eastAsia="it-IT"/>
        </w:rPr>
        <w:t>delle specie animali e vegetali (Allegati</w:t>
      </w:r>
      <w:r w:rsidR="00A47AE2">
        <w:rPr>
          <w:rFonts w:eastAsia="Times New Roman" w:cstheme="minorHAnsi"/>
          <w:lang w:eastAsia="it-IT"/>
        </w:rPr>
        <w:t xml:space="preserve"> </w:t>
      </w:r>
      <w:r w:rsidRPr="00944312">
        <w:rPr>
          <w:rFonts w:eastAsia="Times New Roman" w:cstheme="minorHAnsi"/>
          <w:lang w:eastAsia="it-IT"/>
        </w:rPr>
        <w:t>II, IV e V della Direttiva Habitat) legate</w:t>
      </w:r>
      <w:r w:rsidR="00A47AE2">
        <w:rPr>
          <w:rFonts w:eastAsia="Times New Roman" w:cstheme="minorHAnsi"/>
          <w:lang w:eastAsia="it-IT"/>
        </w:rPr>
        <w:t xml:space="preserve"> </w:t>
      </w:r>
      <w:r w:rsidRPr="00944312">
        <w:rPr>
          <w:rFonts w:eastAsia="Times New Roman" w:cstheme="minorHAnsi"/>
          <w:lang w:eastAsia="it-IT"/>
        </w:rPr>
        <w:t>agli ambienti agricoli</w:t>
      </w:r>
      <w:r w:rsidR="00A47AE2">
        <w:rPr>
          <w:rFonts w:eastAsia="Times New Roman" w:cstheme="minorHAnsi"/>
          <w:lang w:eastAsia="it-IT"/>
        </w:rPr>
        <w:t xml:space="preserve"> </w:t>
      </w:r>
      <w:r w:rsidRPr="00944312">
        <w:rPr>
          <w:rFonts w:eastAsia="Times New Roman" w:cstheme="minorHAnsi"/>
          <w:lang w:eastAsia="it-IT"/>
        </w:rPr>
        <w:t>è stato preso come</w:t>
      </w:r>
      <w:r w:rsidR="00A47AE2">
        <w:rPr>
          <w:rFonts w:eastAsia="Times New Roman" w:cstheme="minorHAnsi"/>
          <w:lang w:eastAsia="it-IT"/>
        </w:rPr>
        <w:t xml:space="preserve"> </w:t>
      </w:r>
      <w:r w:rsidRPr="00944312">
        <w:rPr>
          <w:rFonts w:eastAsia="Times New Roman" w:cstheme="minorHAnsi"/>
          <w:lang w:eastAsia="it-IT"/>
        </w:rPr>
        <w:t>punto di partenza</w:t>
      </w:r>
      <w:r w:rsidR="00A47AE2">
        <w:rPr>
          <w:rFonts w:eastAsia="Times New Roman" w:cstheme="minorHAnsi"/>
          <w:lang w:eastAsia="it-IT"/>
        </w:rPr>
        <w:t xml:space="preserve"> </w:t>
      </w:r>
      <w:r w:rsidRPr="00944312">
        <w:rPr>
          <w:rFonts w:eastAsia="Times New Roman" w:cstheme="minorHAnsi"/>
          <w:lang w:eastAsia="it-IT"/>
        </w:rPr>
        <w:t>il lavoro</w:t>
      </w:r>
      <w:r w:rsidR="00A47AE2">
        <w:rPr>
          <w:rFonts w:eastAsia="Times New Roman" w:cstheme="minorHAnsi"/>
          <w:lang w:eastAsia="it-IT"/>
        </w:rPr>
        <w:t xml:space="preserve"> </w:t>
      </w:r>
      <w:r w:rsidRPr="00944312">
        <w:rPr>
          <w:rFonts w:eastAsia="Times New Roman" w:cstheme="minorHAnsi"/>
          <w:lang w:eastAsia="it-IT"/>
        </w:rPr>
        <w:t>sviluppato per gli</w:t>
      </w:r>
      <w:r w:rsidR="00A47AE2">
        <w:rPr>
          <w:rFonts w:eastAsia="Times New Roman" w:cstheme="minorHAnsi"/>
          <w:lang w:eastAsia="it-IT"/>
        </w:rPr>
        <w:t xml:space="preserve"> </w:t>
      </w:r>
      <w:r w:rsidRPr="00944312">
        <w:rPr>
          <w:rFonts w:eastAsia="Times New Roman" w:cstheme="minorHAnsi"/>
          <w:lang w:eastAsia="it-IT"/>
        </w:rPr>
        <w:t>habitat</w:t>
      </w:r>
      <w:r w:rsidR="00A47AE2">
        <w:rPr>
          <w:rFonts w:eastAsia="Times New Roman" w:cstheme="minorHAnsi"/>
          <w:lang w:eastAsia="it-IT"/>
        </w:rPr>
        <w:t xml:space="preserve"> </w:t>
      </w:r>
      <w:r w:rsidRPr="00944312">
        <w:rPr>
          <w:rFonts w:eastAsia="Times New Roman" w:cstheme="minorHAnsi"/>
          <w:lang w:eastAsia="it-IT"/>
        </w:rPr>
        <w:t>dell’Allegato</w:t>
      </w:r>
      <w:r w:rsidR="00A47AE2">
        <w:rPr>
          <w:rFonts w:eastAsia="Times New Roman" w:cstheme="minorHAnsi"/>
          <w:lang w:eastAsia="it-IT"/>
        </w:rPr>
        <w:t xml:space="preserve"> </w:t>
      </w:r>
      <w:r w:rsidRPr="00944312">
        <w:rPr>
          <w:rFonts w:eastAsia="Times New Roman" w:cstheme="minorHAnsi"/>
          <w:lang w:eastAsia="it-IT"/>
        </w:rPr>
        <w:t>I che, per la loro</w:t>
      </w:r>
      <w:r w:rsidR="00A47AE2">
        <w:rPr>
          <w:rFonts w:eastAsia="Times New Roman" w:cstheme="minorHAnsi"/>
          <w:lang w:eastAsia="it-IT"/>
        </w:rPr>
        <w:t xml:space="preserve"> </w:t>
      </w:r>
      <w:r w:rsidRPr="00944312">
        <w:rPr>
          <w:rFonts w:eastAsia="Times New Roman" w:cstheme="minorHAnsi"/>
          <w:lang w:eastAsia="it-IT"/>
        </w:rPr>
        <w:t>conservazione, richiedono una gestione agricola a bassa intensità.</w:t>
      </w:r>
    </w:p>
    <w:p w14:paraId="1D4C35E8" w14:textId="1CF2B1C2"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A partire dalla checklist ufficiale ex art.17</w:t>
      </w:r>
      <w:r w:rsidR="00A47AE2">
        <w:rPr>
          <w:rFonts w:eastAsia="Times New Roman" w:cstheme="minorHAnsi"/>
          <w:lang w:eastAsia="it-IT"/>
        </w:rPr>
        <w:t xml:space="preserve"> </w:t>
      </w:r>
      <w:r w:rsidRPr="00944312">
        <w:rPr>
          <w:rFonts w:eastAsia="Times New Roman" w:cstheme="minorHAnsi"/>
          <w:lang w:eastAsia="it-IT"/>
        </w:rPr>
        <w:t>che</w:t>
      </w:r>
      <w:r w:rsidR="00A47AE2">
        <w:rPr>
          <w:rFonts w:eastAsia="Times New Roman" w:cstheme="minorHAnsi"/>
          <w:lang w:eastAsia="it-IT"/>
        </w:rPr>
        <w:t xml:space="preserve"> </w:t>
      </w:r>
      <w:r w:rsidRPr="00944312">
        <w:rPr>
          <w:rFonts w:eastAsia="Times New Roman" w:cstheme="minorHAnsi"/>
          <w:lang w:eastAsia="it-IT"/>
        </w:rPr>
        <w:t>nella sua attuale versione (</w:t>
      </w:r>
      <w:hyperlink r:id="rId9" w:tgtFrame="_blank" w:history="1">
        <w:r w:rsidRPr="00944312">
          <w:rPr>
            <w:rFonts w:eastAsia="Times New Roman" w:cstheme="minorHAnsi"/>
            <w:color w:val="0000FF"/>
            <w:u w:val="single"/>
            <w:lang w:eastAsia="it-IT"/>
          </w:rPr>
          <w:t>http://cdr.eionet.europa.eu/help/habitats_art17</w:t>
        </w:r>
      </w:hyperlink>
      <w:r w:rsidRPr="00944312">
        <w:rPr>
          <w:rFonts w:eastAsia="Times New Roman" w:cstheme="minorHAnsi"/>
          <w:lang w:eastAsia="it-IT"/>
        </w:rPr>
        <w:t>)</w:t>
      </w:r>
      <w:r w:rsidR="00A47AE2">
        <w:rPr>
          <w:rFonts w:eastAsia="Times New Roman" w:cstheme="minorHAnsi"/>
          <w:lang w:eastAsia="it-IT"/>
        </w:rPr>
        <w:t xml:space="preserve"> </w:t>
      </w:r>
      <w:r w:rsidRPr="00944312">
        <w:rPr>
          <w:rFonts w:eastAsia="Times New Roman" w:cstheme="minorHAnsi"/>
          <w:lang w:eastAsia="it-IT"/>
        </w:rPr>
        <w:t>comprende</w:t>
      </w:r>
      <w:r w:rsidR="00A47AE2">
        <w:rPr>
          <w:rFonts w:eastAsia="Times New Roman" w:cstheme="minorHAnsi"/>
          <w:lang w:eastAsia="it-IT"/>
        </w:rPr>
        <w:t xml:space="preserve"> </w:t>
      </w:r>
      <w:r w:rsidRPr="00944312">
        <w:rPr>
          <w:rFonts w:eastAsia="Times New Roman" w:cstheme="minorHAnsi"/>
          <w:lang w:eastAsia="it-IT"/>
        </w:rPr>
        <w:t>211</w:t>
      </w:r>
      <w:r w:rsidR="00A47AE2">
        <w:rPr>
          <w:rFonts w:eastAsia="Times New Roman" w:cstheme="minorHAnsi"/>
          <w:lang w:eastAsia="it-IT"/>
        </w:rPr>
        <w:t xml:space="preserve"> </w:t>
      </w:r>
      <w:r w:rsidRPr="00944312">
        <w:rPr>
          <w:rFonts w:eastAsia="Times New Roman" w:cstheme="minorHAnsi"/>
          <w:lang w:eastAsia="it-IT"/>
        </w:rPr>
        <w:t>specie</w:t>
      </w:r>
      <w:r w:rsidR="00A47AE2">
        <w:rPr>
          <w:rFonts w:eastAsia="Times New Roman" w:cstheme="minorHAnsi"/>
          <w:lang w:eastAsia="it-IT"/>
        </w:rPr>
        <w:t xml:space="preserve"> </w:t>
      </w:r>
      <w:r w:rsidRPr="00944312">
        <w:rPr>
          <w:rFonts w:eastAsia="Times New Roman" w:cstheme="minorHAnsi"/>
          <w:lang w:eastAsia="it-IT"/>
        </w:rPr>
        <w:t>animali</w:t>
      </w:r>
      <w:r w:rsidR="00A47AE2">
        <w:rPr>
          <w:rFonts w:eastAsia="Times New Roman" w:cstheme="minorHAnsi"/>
          <w:lang w:eastAsia="it-IT"/>
        </w:rPr>
        <w:t xml:space="preserve"> </w:t>
      </w:r>
      <w:r w:rsidRPr="00944312">
        <w:rPr>
          <w:rFonts w:eastAsia="Times New Roman" w:cstheme="minorHAnsi"/>
          <w:lang w:eastAsia="it-IT"/>
        </w:rPr>
        <w:t>terrestri</w:t>
      </w:r>
      <w:r w:rsidR="00A47AE2">
        <w:rPr>
          <w:rFonts w:eastAsia="Times New Roman" w:cstheme="minorHAnsi"/>
          <w:lang w:eastAsia="it-IT"/>
        </w:rPr>
        <w:t xml:space="preserve"> </w:t>
      </w:r>
      <w:r w:rsidRPr="00944312">
        <w:rPr>
          <w:rFonts w:eastAsia="Times New Roman" w:cstheme="minorHAnsi"/>
          <w:lang w:eastAsia="it-IT"/>
        </w:rPr>
        <w:t>e</w:t>
      </w:r>
      <w:r w:rsidR="00A47AE2">
        <w:rPr>
          <w:rFonts w:eastAsia="Times New Roman" w:cstheme="minorHAnsi"/>
          <w:lang w:eastAsia="it-IT"/>
        </w:rPr>
        <w:t xml:space="preserve"> </w:t>
      </w:r>
      <w:r w:rsidRPr="00944312">
        <w:rPr>
          <w:rFonts w:eastAsia="Times New Roman" w:cstheme="minorHAnsi"/>
          <w:lang w:eastAsia="it-IT"/>
        </w:rPr>
        <w:t>113</w:t>
      </w:r>
      <w:r w:rsidR="00A47AE2">
        <w:rPr>
          <w:rFonts w:eastAsia="Times New Roman" w:cstheme="minorHAnsi"/>
          <w:lang w:eastAsia="it-IT"/>
        </w:rPr>
        <w:t xml:space="preserve"> </w:t>
      </w:r>
      <w:r w:rsidRPr="00944312">
        <w:rPr>
          <w:rFonts w:eastAsia="Times New Roman" w:cstheme="minorHAnsi"/>
          <w:lang w:eastAsia="it-IT"/>
        </w:rPr>
        <w:t>specie vegetali, sono state individuate</w:t>
      </w:r>
      <w:r w:rsidR="00A47AE2">
        <w:rPr>
          <w:rFonts w:eastAsia="Times New Roman" w:cstheme="minorHAnsi"/>
          <w:lang w:eastAsia="it-IT"/>
        </w:rPr>
        <w:t xml:space="preserve"> </w:t>
      </w:r>
      <w:r w:rsidRPr="00944312">
        <w:rPr>
          <w:rFonts w:eastAsia="Times New Roman" w:cstheme="minorHAnsi"/>
          <w:lang w:eastAsia="it-IT"/>
        </w:rPr>
        <w:t>28</w:t>
      </w:r>
      <w:r w:rsidR="00A47AE2">
        <w:rPr>
          <w:rFonts w:eastAsia="Times New Roman" w:cstheme="minorHAnsi"/>
          <w:lang w:eastAsia="it-IT"/>
        </w:rPr>
        <w:t xml:space="preserve"> </w:t>
      </w:r>
      <w:r w:rsidRPr="00944312">
        <w:rPr>
          <w:rFonts w:eastAsia="Times New Roman" w:cstheme="minorHAnsi"/>
          <w:lang w:eastAsia="it-IT"/>
        </w:rPr>
        <w:t>specie</w:t>
      </w:r>
      <w:r w:rsidR="00A47AE2">
        <w:rPr>
          <w:rFonts w:eastAsia="Times New Roman" w:cstheme="minorHAnsi"/>
          <w:lang w:eastAsia="it-IT"/>
        </w:rPr>
        <w:t xml:space="preserve"> </w:t>
      </w:r>
      <w:r w:rsidRPr="00944312">
        <w:rPr>
          <w:rFonts w:eastAsia="Times New Roman" w:cstheme="minorHAnsi"/>
          <w:lang w:eastAsia="it-IT"/>
        </w:rPr>
        <w:t>animali</w:t>
      </w:r>
      <w:r w:rsidR="00A47AE2">
        <w:rPr>
          <w:rFonts w:eastAsia="Times New Roman" w:cstheme="minorHAnsi"/>
          <w:lang w:eastAsia="it-IT"/>
        </w:rPr>
        <w:t xml:space="preserve"> </w:t>
      </w:r>
      <w:r w:rsidRPr="00944312">
        <w:rPr>
          <w:rFonts w:eastAsia="Times New Roman" w:cstheme="minorHAnsi"/>
          <w:lang w:eastAsia="it-IT"/>
        </w:rPr>
        <w:t>(Tabella</w:t>
      </w:r>
      <w:r w:rsidR="00A47AE2">
        <w:rPr>
          <w:rFonts w:eastAsia="Times New Roman" w:cstheme="minorHAnsi"/>
          <w:lang w:eastAsia="it-IT"/>
        </w:rPr>
        <w:t xml:space="preserve"> </w:t>
      </w:r>
      <w:r w:rsidRPr="00944312">
        <w:rPr>
          <w:rFonts w:eastAsia="Times New Roman" w:cstheme="minorHAnsi"/>
          <w:lang w:eastAsia="it-IT"/>
        </w:rPr>
        <w:t>3)</w:t>
      </w:r>
      <w:r w:rsidR="00A47AE2">
        <w:rPr>
          <w:rFonts w:eastAsia="Times New Roman" w:cstheme="minorHAnsi"/>
          <w:lang w:eastAsia="it-IT"/>
        </w:rPr>
        <w:t xml:space="preserve"> </w:t>
      </w:r>
      <w:r w:rsidRPr="00944312">
        <w:rPr>
          <w:rFonts w:eastAsia="Times New Roman" w:cstheme="minorHAnsi"/>
          <w:lang w:eastAsia="it-IT"/>
        </w:rPr>
        <w:t>e 40 specie vegetali (Tabella</w:t>
      </w:r>
      <w:r w:rsidR="00A47AE2">
        <w:rPr>
          <w:rFonts w:eastAsia="Times New Roman" w:cstheme="minorHAnsi"/>
          <w:lang w:eastAsia="it-IT"/>
        </w:rPr>
        <w:t xml:space="preserve"> 2</w:t>
      </w:r>
      <w:r w:rsidRPr="00944312">
        <w:rPr>
          <w:rFonts w:eastAsia="Times New Roman" w:cstheme="minorHAnsi"/>
          <w:lang w:eastAsia="it-IT"/>
        </w:rPr>
        <w:t>)</w:t>
      </w:r>
      <w:r w:rsidR="00A47AE2">
        <w:rPr>
          <w:rFonts w:eastAsia="Times New Roman" w:cstheme="minorHAnsi"/>
          <w:lang w:eastAsia="it-IT"/>
        </w:rPr>
        <w:t xml:space="preserve"> </w:t>
      </w:r>
      <w:r w:rsidRPr="00944312">
        <w:rPr>
          <w:rFonts w:eastAsia="Times New Roman" w:cstheme="minorHAnsi"/>
          <w:lang w:eastAsia="it-IT"/>
        </w:rPr>
        <w:t>che sono fortemente o parzialmente dipendenti dalle pratiche agricole,</w:t>
      </w:r>
      <w:r w:rsidR="00A47AE2">
        <w:rPr>
          <w:rFonts w:eastAsia="Times New Roman" w:cstheme="minorHAnsi"/>
          <w:lang w:eastAsia="it-IT"/>
        </w:rPr>
        <w:t xml:space="preserve"> </w:t>
      </w:r>
      <w:r w:rsidRPr="00944312">
        <w:rPr>
          <w:rFonts w:eastAsia="Times New Roman" w:cstheme="minorHAnsi"/>
          <w:lang w:eastAsia="it-IT"/>
        </w:rPr>
        <w:t>secondo le definizioni sotto riportate,</w:t>
      </w:r>
      <w:r w:rsidR="00A47AE2">
        <w:rPr>
          <w:rFonts w:eastAsia="Times New Roman" w:cstheme="minorHAnsi"/>
          <w:lang w:eastAsia="it-IT"/>
        </w:rPr>
        <w:t xml:space="preserve"> </w:t>
      </w:r>
      <w:r w:rsidRPr="00944312">
        <w:rPr>
          <w:rFonts w:eastAsia="Times New Roman" w:cstheme="minorHAnsi"/>
          <w:lang w:eastAsia="it-IT"/>
        </w:rPr>
        <w:t>utilizzando come documenti di riferimento il manuale di monitoraggio</w:t>
      </w:r>
      <w:r w:rsidR="00A47AE2">
        <w:rPr>
          <w:rFonts w:eastAsia="Times New Roman" w:cstheme="minorHAnsi"/>
          <w:lang w:eastAsia="it-IT"/>
        </w:rPr>
        <w:t xml:space="preserve"> </w:t>
      </w:r>
      <w:r w:rsidRPr="00944312">
        <w:rPr>
          <w:rFonts w:eastAsia="Times New Roman" w:cstheme="minorHAnsi"/>
          <w:lang w:eastAsia="it-IT"/>
        </w:rPr>
        <w:t>redatto da ISPRA</w:t>
      </w:r>
      <w:r w:rsidR="00A47AE2">
        <w:rPr>
          <w:rFonts w:eastAsia="Times New Roman" w:cstheme="minorHAnsi"/>
          <w:lang w:eastAsia="it-IT"/>
        </w:rPr>
        <w:t xml:space="preserve"> </w:t>
      </w:r>
      <w:r w:rsidRPr="00944312">
        <w:rPr>
          <w:rFonts w:eastAsia="Times New Roman" w:cstheme="minorHAnsi"/>
          <w:lang w:eastAsia="it-IT"/>
        </w:rPr>
        <w:t>e</w:t>
      </w:r>
      <w:r w:rsidR="00A47AE2">
        <w:rPr>
          <w:rFonts w:eastAsia="Times New Roman" w:cstheme="minorHAnsi"/>
          <w:lang w:eastAsia="it-IT"/>
        </w:rPr>
        <w:t xml:space="preserve"> </w:t>
      </w:r>
      <w:r w:rsidRPr="00944312">
        <w:rPr>
          <w:rFonts w:eastAsia="Times New Roman" w:cstheme="minorHAnsi"/>
          <w:lang w:eastAsia="it-IT"/>
        </w:rPr>
        <w:t xml:space="preserve"> il documento tecnico, utilizzato solo in parte,</w:t>
      </w:r>
      <w:r w:rsidR="00A47AE2">
        <w:rPr>
          <w:rFonts w:eastAsia="Times New Roman" w:cstheme="minorHAnsi"/>
          <w:lang w:eastAsia="it-IT"/>
        </w:rPr>
        <w:t xml:space="preserve"> </w:t>
      </w:r>
      <w:r w:rsidRPr="00944312">
        <w:rPr>
          <w:rFonts w:eastAsia="Times New Roman" w:cstheme="minorHAnsi"/>
          <w:lang w:eastAsia="it-IT"/>
        </w:rPr>
        <w:t>EU 2010</w:t>
      </w:r>
      <w:r w:rsidR="00A47AE2">
        <w:rPr>
          <w:rFonts w:eastAsia="Times New Roman" w:cstheme="minorHAnsi"/>
          <w:lang w:eastAsia="it-IT"/>
        </w:rPr>
        <w:t xml:space="preserve"> </w:t>
      </w:r>
      <w:proofErr w:type="spellStart"/>
      <w:r w:rsidRPr="00944312">
        <w:rPr>
          <w:rFonts w:eastAsia="Times New Roman" w:cstheme="minorHAnsi"/>
          <w:lang w:eastAsia="it-IT"/>
        </w:rPr>
        <w:t>Biodiversity</w:t>
      </w:r>
      <w:proofErr w:type="spellEnd"/>
      <w:r w:rsidR="00A47AE2">
        <w:rPr>
          <w:rFonts w:eastAsia="Times New Roman" w:cstheme="minorHAnsi"/>
          <w:lang w:eastAsia="it-IT"/>
        </w:rPr>
        <w:t xml:space="preserve"> </w:t>
      </w:r>
      <w:r w:rsidRPr="00944312">
        <w:rPr>
          <w:rFonts w:eastAsia="Times New Roman" w:cstheme="minorHAnsi"/>
          <w:lang w:eastAsia="it-IT"/>
        </w:rPr>
        <w:t>Baseline –Annexes</w:t>
      </w:r>
      <w:r w:rsidRPr="00944312">
        <w:rPr>
          <w:rFonts w:eastAsia="Times New Roman" w:cstheme="minorHAnsi"/>
          <w:vertAlign w:val="superscript"/>
          <w:lang w:eastAsia="it-IT"/>
        </w:rPr>
        <w:t>4</w:t>
      </w:r>
      <w:r w:rsidRPr="00944312">
        <w:rPr>
          <w:rFonts w:eastAsia="Times New Roman" w:cstheme="minorHAnsi"/>
          <w:lang w:eastAsia="it-IT"/>
        </w:rPr>
        <w:t>.</w:t>
      </w:r>
      <w:r w:rsidR="00A47AE2">
        <w:rPr>
          <w:rFonts w:eastAsia="Times New Roman" w:cstheme="minorHAnsi"/>
          <w:lang w:eastAsia="it-IT"/>
        </w:rPr>
        <w:t xml:space="preserve"> </w:t>
      </w:r>
      <w:r w:rsidRPr="00944312">
        <w:rPr>
          <w:rFonts w:eastAsia="Times New Roman" w:cstheme="minorHAnsi"/>
          <w:lang w:eastAsia="it-IT"/>
        </w:rPr>
        <w:t>(https://www.eea.europa.eu/publications/eu-2010-biodiversity-baseline/annexes-to-eu-2010-biodiversity-baseline/view).</w:t>
      </w:r>
    </w:p>
    <w:p w14:paraId="0FBCCB0B" w14:textId="5471A89C"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Sono state pertanto escluse tutte le specie acquatiche o legate ad ambienti acquatici e zone umide per almeno una fase del loro ciclo vitale (in genere la fase riproduttiva), quelle legate ad ambienti boschivi e a</w:t>
      </w:r>
      <w:r w:rsidR="00A47AE2">
        <w:rPr>
          <w:rFonts w:eastAsia="Times New Roman" w:cstheme="minorHAnsi"/>
          <w:lang w:eastAsia="it-IT"/>
        </w:rPr>
        <w:t xml:space="preserve"> </w:t>
      </w:r>
      <w:r w:rsidRPr="00944312">
        <w:rPr>
          <w:rFonts w:eastAsia="Times New Roman" w:cstheme="minorHAnsi"/>
          <w:lang w:eastAsia="it-IT"/>
        </w:rPr>
        <w:t>habitat</w:t>
      </w:r>
      <w:r w:rsidR="00A47AE2">
        <w:rPr>
          <w:rFonts w:eastAsia="Times New Roman" w:cstheme="minorHAnsi"/>
          <w:lang w:eastAsia="it-IT"/>
        </w:rPr>
        <w:t xml:space="preserve"> </w:t>
      </w:r>
      <w:r w:rsidRPr="00944312">
        <w:rPr>
          <w:rFonts w:eastAsia="Times New Roman" w:cstheme="minorHAnsi"/>
          <w:lang w:eastAsia="it-IT"/>
        </w:rPr>
        <w:t>che tendono a</w:t>
      </w:r>
      <w:r w:rsidR="00A47AE2">
        <w:rPr>
          <w:rFonts w:eastAsia="Times New Roman" w:cstheme="minorHAnsi"/>
          <w:lang w:eastAsia="it-IT"/>
        </w:rPr>
        <w:t xml:space="preserve"> </w:t>
      </w:r>
      <w:r w:rsidRPr="00944312">
        <w:rPr>
          <w:rFonts w:eastAsia="Times New Roman" w:cstheme="minorHAnsi"/>
          <w:lang w:eastAsia="it-IT"/>
        </w:rPr>
        <w:t>ridursi fino a scomparire</w:t>
      </w:r>
      <w:r w:rsidR="00A47AE2">
        <w:rPr>
          <w:rFonts w:eastAsia="Times New Roman" w:cstheme="minorHAnsi"/>
          <w:lang w:eastAsia="it-IT"/>
        </w:rPr>
        <w:t xml:space="preserve"> </w:t>
      </w:r>
      <w:r w:rsidRPr="00944312">
        <w:rPr>
          <w:rFonts w:eastAsia="Times New Roman" w:cstheme="minorHAnsi"/>
          <w:lang w:eastAsia="it-IT"/>
        </w:rPr>
        <w:t>essendo</w:t>
      </w:r>
      <w:r w:rsidR="00A47AE2">
        <w:rPr>
          <w:rFonts w:eastAsia="Times New Roman" w:cstheme="minorHAnsi"/>
          <w:lang w:eastAsia="it-IT"/>
        </w:rPr>
        <w:t xml:space="preserve"> </w:t>
      </w:r>
      <w:r w:rsidRPr="00944312">
        <w:rPr>
          <w:rFonts w:eastAsia="Times New Roman" w:cstheme="minorHAnsi"/>
          <w:lang w:eastAsia="it-IT"/>
        </w:rPr>
        <w:t>impattati dalla presenza di</w:t>
      </w:r>
      <w:r w:rsidR="00A47AE2">
        <w:rPr>
          <w:rFonts w:eastAsia="Times New Roman" w:cstheme="minorHAnsi"/>
          <w:lang w:eastAsia="it-IT"/>
        </w:rPr>
        <w:t xml:space="preserve"> </w:t>
      </w:r>
      <w:r w:rsidRPr="00944312">
        <w:rPr>
          <w:rFonts w:eastAsia="Times New Roman" w:cstheme="minorHAnsi"/>
          <w:lang w:eastAsia="it-IT"/>
        </w:rPr>
        <w:t xml:space="preserve">attività agro-pastorali, seppure a bassa intensità. Va inteso che per alcuni di questi ambienti (ed in particolare le acque e zone umide che si trovano adiacenti o incluse in ambienti semi-naturali soggetti a pratiche di sfalcio e pascolamento o ad </w:t>
      </w:r>
      <w:r w:rsidRPr="00944312">
        <w:rPr>
          <w:rFonts w:eastAsia="Times New Roman" w:cstheme="minorHAnsi"/>
          <w:lang w:eastAsia="it-IT"/>
        </w:rPr>
        <w:lastRenderedPageBreak/>
        <w:t>aree agricole a bassa intensità) esiste un ovvio legame tra le modalità di conduzione delle pratiche agro-pastorali che si può riassumere principalmente in:</w:t>
      </w:r>
    </w:p>
    <w:p w14:paraId="58C61C97" w14:textId="23F0EA1A"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(a) effetto dell’uso o meno di prodotti chimici (fertilizzanti, fitofarmaci, etc.) e dei loro quantitativi, che nelle buone pratiche agricole dovrebbero essere ricondotti a livelli tali da non causare danni diretti o indiretti a specie e habitat</w:t>
      </w:r>
      <w:r w:rsidR="00A47AE2">
        <w:rPr>
          <w:rFonts w:eastAsia="Times New Roman" w:cstheme="minorHAnsi"/>
          <w:lang w:eastAsia="it-IT"/>
        </w:rPr>
        <w:t xml:space="preserve"> </w:t>
      </w:r>
      <w:r w:rsidRPr="00944312">
        <w:rPr>
          <w:rFonts w:eastAsia="Times New Roman" w:cstheme="minorHAnsi"/>
          <w:lang w:eastAsia="it-IT"/>
        </w:rPr>
        <w:t>contigui</w:t>
      </w:r>
      <w:r w:rsidR="00A47AE2">
        <w:rPr>
          <w:rFonts w:eastAsia="Times New Roman" w:cstheme="minorHAnsi"/>
          <w:lang w:eastAsia="it-IT"/>
        </w:rPr>
        <w:t xml:space="preserve"> </w:t>
      </w:r>
      <w:r w:rsidRPr="00944312">
        <w:rPr>
          <w:rFonts w:eastAsia="Times New Roman" w:cstheme="minorHAnsi"/>
          <w:lang w:eastAsia="it-IT"/>
        </w:rPr>
        <w:t>(in particolare eutrofizzazione o inquinamento di zone umide e ambienti acquatici – inclusi fossati, corsi d’acqua, stagni, torbiere, aumento della mortalità soprattutto dei livelli inferiori delle reti trofiche</w:t>
      </w:r>
      <w:r w:rsidR="00A47AE2">
        <w:rPr>
          <w:rFonts w:eastAsia="Times New Roman" w:cstheme="minorHAnsi"/>
          <w:lang w:eastAsia="it-IT"/>
        </w:rPr>
        <w:t xml:space="preserve"> </w:t>
      </w:r>
      <w:r w:rsidRPr="00944312">
        <w:rPr>
          <w:rFonts w:eastAsia="Times New Roman" w:cstheme="minorHAnsi"/>
          <w:lang w:eastAsia="it-IT"/>
        </w:rPr>
        <w:t>etc.); in tal senso una buona pratica agricola può portare ad un effetto positivo sulla biodiversità di tali aree e sulle specie di interesse comunitario che vi sono strettamente legate (per gli animali in particolare invertebrati, pesci e anfibi)</w:t>
      </w:r>
      <w:r w:rsidR="00A47AE2">
        <w:rPr>
          <w:rFonts w:eastAsia="Times New Roman" w:cstheme="minorHAnsi"/>
          <w:lang w:eastAsia="it-IT"/>
        </w:rPr>
        <w:t>;</w:t>
      </w:r>
    </w:p>
    <w:p w14:paraId="4343C484" w14:textId="018911B8"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(b) estensione delle fasce</w:t>
      </w:r>
      <w:r w:rsidR="00A47AE2">
        <w:rPr>
          <w:rFonts w:eastAsia="Times New Roman" w:cstheme="minorHAnsi"/>
          <w:lang w:eastAsia="it-IT"/>
        </w:rPr>
        <w:t xml:space="preserve"> </w:t>
      </w:r>
      <w:proofErr w:type="spellStart"/>
      <w:r w:rsidRPr="00944312">
        <w:rPr>
          <w:rFonts w:eastAsia="Times New Roman" w:cstheme="minorHAnsi"/>
          <w:lang w:eastAsia="it-IT"/>
        </w:rPr>
        <w:t>ecotonali</w:t>
      </w:r>
      <w:proofErr w:type="spellEnd"/>
      <w:r w:rsidR="00A47AE2">
        <w:rPr>
          <w:rFonts w:eastAsia="Times New Roman" w:cstheme="minorHAnsi"/>
          <w:lang w:eastAsia="it-IT"/>
        </w:rPr>
        <w:t xml:space="preserve"> </w:t>
      </w:r>
      <w:r w:rsidRPr="00944312">
        <w:rPr>
          <w:rFonts w:eastAsia="Times New Roman" w:cstheme="minorHAnsi"/>
          <w:lang w:eastAsia="it-IT"/>
        </w:rPr>
        <w:t>o delle fasce di rispetto tra le aree adibite a pratiche agricole o pascolo, con effetto tampone e</w:t>
      </w:r>
      <w:r w:rsidR="00A47AE2">
        <w:rPr>
          <w:rFonts w:eastAsia="Times New Roman" w:cstheme="minorHAnsi"/>
          <w:lang w:eastAsia="it-IT"/>
        </w:rPr>
        <w:t xml:space="preserve"> </w:t>
      </w:r>
      <w:proofErr w:type="spellStart"/>
      <w:r w:rsidRPr="00944312">
        <w:rPr>
          <w:rFonts w:eastAsia="Times New Roman" w:cstheme="minorHAnsi"/>
          <w:lang w:eastAsia="it-IT"/>
        </w:rPr>
        <w:t>fitodepurativo</w:t>
      </w:r>
      <w:proofErr w:type="spellEnd"/>
      <w:r w:rsidRPr="00944312">
        <w:rPr>
          <w:rFonts w:eastAsia="Times New Roman" w:cstheme="minorHAnsi"/>
          <w:lang w:eastAsia="it-IT"/>
        </w:rPr>
        <w:t>, idonee a migliorare lo stato di conservazione delle specie che frequentano gli ambienti</w:t>
      </w:r>
      <w:r w:rsidR="00A47AE2">
        <w:rPr>
          <w:rFonts w:eastAsia="Times New Roman" w:cstheme="minorHAnsi"/>
          <w:lang w:eastAsia="it-IT"/>
        </w:rPr>
        <w:t xml:space="preserve"> </w:t>
      </w:r>
      <w:proofErr w:type="spellStart"/>
      <w:r w:rsidRPr="00944312">
        <w:rPr>
          <w:rFonts w:eastAsia="Times New Roman" w:cstheme="minorHAnsi"/>
          <w:lang w:eastAsia="it-IT"/>
        </w:rPr>
        <w:t>ecotonali</w:t>
      </w:r>
      <w:proofErr w:type="spellEnd"/>
      <w:r w:rsidR="00A47AE2">
        <w:rPr>
          <w:rFonts w:eastAsia="Times New Roman" w:cstheme="minorHAnsi"/>
          <w:lang w:eastAsia="it-IT"/>
        </w:rPr>
        <w:t xml:space="preserve"> </w:t>
      </w:r>
      <w:r w:rsidRPr="00944312">
        <w:rPr>
          <w:rFonts w:eastAsia="Times New Roman" w:cstheme="minorHAnsi"/>
          <w:lang w:eastAsia="it-IT"/>
        </w:rPr>
        <w:t>e ad incrementarne la biodiversità; sono incluse in tali fasce anche gli elementi di separazione che delimitano proprietà o aree adibite a diverso uso agricolo e pastorale, quali fossati, siepi, filari di alberi e muretti a secco, che di per sé costituiscono elementi importanti sia come corridoi ecologici, sia come siti di alimentazione, sosta o riproduzione di specie di Direttiva (in particolare numerosi invertebrati con particolare riferimento a lepidotteri e ortotteri, anfibi che nei fossati trovano siti riproduttivi idonei – basti pensare a</w:t>
      </w:r>
      <w:r w:rsidR="00A47AE2">
        <w:rPr>
          <w:rFonts w:eastAsia="Times New Roman" w:cstheme="minorHAnsi"/>
          <w:lang w:eastAsia="it-IT"/>
        </w:rPr>
        <w:t xml:space="preserve"> </w:t>
      </w:r>
      <w:proofErr w:type="spellStart"/>
      <w:r w:rsidRPr="00944312">
        <w:rPr>
          <w:rFonts w:eastAsia="Times New Roman" w:cstheme="minorHAnsi"/>
          <w:i/>
          <w:iCs/>
          <w:lang w:eastAsia="it-IT"/>
        </w:rPr>
        <w:t>Pelobates</w:t>
      </w:r>
      <w:proofErr w:type="spellEnd"/>
      <w:r w:rsidR="00A47AE2">
        <w:rPr>
          <w:rFonts w:eastAsia="Times New Roman" w:cstheme="minorHAnsi"/>
          <w:i/>
          <w:iCs/>
          <w:lang w:eastAsia="it-IT"/>
        </w:rPr>
        <w:t xml:space="preserve"> </w:t>
      </w:r>
      <w:proofErr w:type="spellStart"/>
      <w:r w:rsidRPr="00944312">
        <w:rPr>
          <w:rFonts w:eastAsia="Times New Roman" w:cstheme="minorHAnsi"/>
          <w:i/>
          <w:iCs/>
          <w:lang w:eastAsia="it-IT"/>
        </w:rPr>
        <w:t>fuscus</w:t>
      </w:r>
      <w:proofErr w:type="spellEnd"/>
      <w:r w:rsidR="00A47AE2">
        <w:rPr>
          <w:rFonts w:eastAsia="Times New Roman" w:cstheme="minorHAnsi"/>
          <w:lang w:eastAsia="it-IT"/>
        </w:rPr>
        <w:t xml:space="preserve"> </w:t>
      </w:r>
      <w:r w:rsidRPr="00944312">
        <w:rPr>
          <w:rFonts w:eastAsia="Times New Roman" w:cstheme="minorHAnsi"/>
          <w:lang w:eastAsia="it-IT"/>
        </w:rPr>
        <w:t>che ormai sopravvive solo in oasi relitte e piccoli ambienti anche artificiali in aree ad elevata densità di pratiche agricole, rettili e</w:t>
      </w:r>
      <w:r w:rsidR="00A47AE2">
        <w:rPr>
          <w:rFonts w:eastAsia="Times New Roman" w:cstheme="minorHAnsi"/>
          <w:lang w:eastAsia="it-IT"/>
        </w:rPr>
        <w:t xml:space="preserve"> </w:t>
      </w:r>
      <w:proofErr w:type="spellStart"/>
      <w:r w:rsidRPr="00944312">
        <w:rPr>
          <w:rFonts w:eastAsia="Times New Roman" w:cstheme="minorHAnsi"/>
          <w:lang w:eastAsia="it-IT"/>
        </w:rPr>
        <w:t>micromammiferi</w:t>
      </w:r>
      <w:proofErr w:type="spellEnd"/>
      <w:r w:rsidR="00A47AE2">
        <w:rPr>
          <w:rFonts w:eastAsia="Times New Roman" w:cstheme="minorHAnsi"/>
          <w:lang w:eastAsia="it-IT"/>
        </w:rPr>
        <w:t xml:space="preserve"> </w:t>
      </w:r>
      <w:r w:rsidRPr="00944312">
        <w:rPr>
          <w:rFonts w:eastAsia="Times New Roman" w:cstheme="minorHAnsi"/>
          <w:lang w:eastAsia="it-IT"/>
        </w:rPr>
        <w:t>che frequentano ambienti marginali e siepi).</w:t>
      </w:r>
    </w:p>
    <w:p w14:paraId="19D6D8DE" w14:textId="04BEDD4A"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Per le specie individuate,</w:t>
      </w:r>
      <w:r w:rsidR="00A47AE2">
        <w:rPr>
          <w:rFonts w:eastAsia="Times New Roman" w:cstheme="minorHAnsi"/>
          <w:lang w:eastAsia="it-IT"/>
        </w:rPr>
        <w:t xml:space="preserve"> </w:t>
      </w:r>
      <w:r w:rsidRPr="00944312">
        <w:rPr>
          <w:rFonts w:eastAsia="Times New Roman" w:cstheme="minorHAnsi"/>
          <w:lang w:eastAsia="it-IT"/>
        </w:rPr>
        <w:t>i</w:t>
      </w:r>
      <w:r w:rsidR="00A47AE2">
        <w:rPr>
          <w:rFonts w:eastAsia="Times New Roman" w:cstheme="minorHAnsi"/>
          <w:lang w:eastAsia="it-IT"/>
        </w:rPr>
        <w:t xml:space="preserve"> </w:t>
      </w:r>
      <w:r w:rsidRPr="00944312">
        <w:rPr>
          <w:rFonts w:eastAsia="Times New Roman" w:cstheme="minorHAnsi"/>
          <w:lang w:eastAsia="it-IT"/>
        </w:rPr>
        <w:t>legami</w:t>
      </w:r>
      <w:r w:rsidR="00A47AE2">
        <w:rPr>
          <w:rFonts w:eastAsia="Times New Roman" w:cstheme="minorHAnsi"/>
          <w:lang w:eastAsia="it-IT"/>
        </w:rPr>
        <w:t xml:space="preserve"> </w:t>
      </w:r>
      <w:r w:rsidRPr="00944312">
        <w:rPr>
          <w:rFonts w:eastAsia="Times New Roman" w:cstheme="minorHAnsi"/>
          <w:lang w:eastAsia="it-IT"/>
        </w:rPr>
        <w:t>con</w:t>
      </w:r>
      <w:r w:rsidR="00A47AE2">
        <w:rPr>
          <w:rFonts w:eastAsia="Times New Roman" w:cstheme="minorHAnsi"/>
          <w:lang w:eastAsia="it-IT"/>
        </w:rPr>
        <w:t xml:space="preserve"> </w:t>
      </w:r>
      <w:r w:rsidRPr="00944312">
        <w:rPr>
          <w:rFonts w:eastAsia="Times New Roman" w:cstheme="minorHAnsi"/>
          <w:lang w:eastAsia="it-IT"/>
        </w:rPr>
        <w:t>le pratiche agricole</w:t>
      </w:r>
      <w:r w:rsidR="00A47AE2">
        <w:rPr>
          <w:rFonts w:eastAsia="Times New Roman" w:cstheme="minorHAnsi"/>
          <w:lang w:eastAsia="it-IT"/>
        </w:rPr>
        <w:t xml:space="preserve"> </w:t>
      </w:r>
      <w:r w:rsidRPr="00944312">
        <w:rPr>
          <w:rFonts w:eastAsia="Times New Roman" w:cstheme="minorHAnsi"/>
          <w:lang w:eastAsia="it-IT"/>
        </w:rPr>
        <w:t>e gli habitat dipendenti dalle stesse</w:t>
      </w:r>
      <w:r w:rsidR="00A47AE2">
        <w:rPr>
          <w:rFonts w:eastAsia="Times New Roman" w:cstheme="minorHAnsi"/>
          <w:lang w:eastAsia="it-IT"/>
        </w:rPr>
        <w:t xml:space="preserve"> </w:t>
      </w:r>
      <w:r w:rsidRPr="00944312">
        <w:rPr>
          <w:rFonts w:eastAsia="Times New Roman" w:cstheme="minorHAnsi"/>
          <w:lang w:eastAsia="it-IT"/>
        </w:rPr>
        <w:t>sono</w:t>
      </w:r>
      <w:r w:rsidR="00A47AE2">
        <w:rPr>
          <w:rFonts w:eastAsia="Times New Roman" w:cstheme="minorHAnsi"/>
          <w:lang w:eastAsia="it-IT"/>
        </w:rPr>
        <w:t xml:space="preserve"> </w:t>
      </w:r>
      <w:r w:rsidRPr="00944312">
        <w:rPr>
          <w:rFonts w:eastAsia="Times New Roman" w:cstheme="minorHAnsi"/>
          <w:lang w:eastAsia="it-IT"/>
        </w:rPr>
        <w:t>stabiliti</w:t>
      </w:r>
      <w:r w:rsidR="00A47AE2">
        <w:rPr>
          <w:rFonts w:eastAsia="Times New Roman" w:cstheme="minorHAnsi"/>
          <w:lang w:eastAsia="it-IT"/>
        </w:rPr>
        <w:t xml:space="preserve"> </w:t>
      </w:r>
      <w:r w:rsidRPr="00944312">
        <w:rPr>
          <w:rFonts w:eastAsia="Times New Roman" w:cstheme="minorHAnsi"/>
          <w:lang w:eastAsia="it-IT"/>
        </w:rPr>
        <w:t>qualora</w:t>
      </w:r>
      <w:r w:rsidR="00A47AE2">
        <w:rPr>
          <w:rFonts w:eastAsia="Times New Roman" w:cstheme="minorHAnsi"/>
          <w:lang w:eastAsia="it-IT"/>
        </w:rPr>
        <w:t xml:space="preserve"> </w:t>
      </w:r>
      <w:r w:rsidRPr="00944312">
        <w:rPr>
          <w:rFonts w:eastAsia="Times New Roman" w:cstheme="minorHAnsi"/>
          <w:lang w:eastAsia="it-IT"/>
        </w:rPr>
        <w:t>soddisfino</w:t>
      </w:r>
      <w:r w:rsidR="00A47AE2">
        <w:rPr>
          <w:rFonts w:eastAsia="Times New Roman" w:cstheme="minorHAnsi"/>
          <w:lang w:eastAsia="it-IT"/>
        </w:rPr>
        <w:t xml:space="preserve"> </w:t>
      </w:r>
      <w:r w:rsidRPr="00944312">
        <w:rPr>
          <w:rFonts w:eastAsia="Times New Roman" w:cstheme="minorHAnsi"/>
          <w:lang w:eastAsia="it-IT"/>
        </w:rPr>
        <w:t>uno dei seguenti criteri:</w:t>
      </w:r>
    </w:p>
    <w:p w14:paraId="624A791D" w14:textId="2FD0099E" w:rsidR="00944312" w:rsidRPr="00944312" w:rsidRDefault="00944312" w:rsidP="00944312">
      <w:pPr>
        <w:numPr>
          <w:ilvl w:val="0"/>
          <w:numId w:val="1"/>
        </w:numPr>
        <w:spacing w:after="0" w:line="240" w:lineRule="auto"/>
        <w:ind w:left="360" w:firstLine="0"/>
        <w:jc w:val="both"/>
        <w:textAlignment w:val="baseline"/>
        <w:rPr>
          <w:rFonts w:eastAsia="Times New Roman" w:cstheme="minorHAnsi"/>
          <w:lang w:eastAsia="it-IT"/>
        </w:rPr>
      </w:pPr>
      <w:r w:rsidRPr="00944312">
        <w:rPr>
          <w:rFonts w:eastAsia="Times New Roman" w:cstheme="minorHAnsi"/>
          <w:lang w:eastAsia="it-IT"/>
        </w:rPr>
        <w:t>la loro</w:t>
      </w:r>
      <w:r w:rsidR="00A47AE2">
        <w:rPr>
          <w:rFonts w:eastAsia="Times New Roman" w:cstheme="minorHAnsi"/>
          <w:lang w:eastAsia="it-IT"/>
        </w:rPr>
        <w:t xml:space="preserve"> </w:t>
      </w:r>
      <w:r w:rsidRPr="00944312">
        <w:rPr>
          <w:rFonts w:eastAsia="Times New Roman" w:cstheme="minorHAnsi"/>
          <w:lang w:eastAsia="it-IT"/>
        </w:rPr>
        <w:t>sopravvivenza in uno stato di conservazione soddisfacente</w:t>
      </w:r>
      <w:r w:rsidR="00A47AE2">
        <w:rPr>
          <w:rFonts w:eastAsia="Times New Roman" w:cstheme="minorHAnsi"/>
          <w:lang w:eastAsia="it-IT"/>
        </w:rPr>
        <w:t xml:space="preserve"> </w:t>
      </w:r>
      <w:r w:rsidRPr="00944312">
        <w:rPr>
          <w:rFonts w:eastAsia="Times New Roman" w:cstheme="minorHAnsi"/>
          <w:lang w:eastAsia="it-IT"/>
        </w:rPr>
        <w:t>dipende dalla prosecuzione di appropriate pratiche agricole;</w:t>
      </w:r>
    </w:p>
    <w:p w14:paraId="5E153DC7" w14:textId="55F7EAA6" w:rsidR="00944312" w:rsidRPr="00944312" w:rsidRDefault="00944312" w:rsidP="00944312">
      <w:pPr>
        <w:numPr>
          <w:ilvl w:val="0"/>
          <w:numId w:val="1"/>
        </w:numPr>
        <w:spacing w:after="0" w:line="240" w:lineRule="auto"/>
        <w:ind w:left="360" w:firstLine="0"/>
        <w:jc w:val="both"/>
        <w:textAlignment w:val="baseline"/>
        <w:rPr>
          <w:rFonts w:eastAsia="Times New Roman" w:cstheme="minorHAnsi"/>
          <w:lang w:eastAsia="it-IT"/>
        </w:rPr>
      </w:pPr>
      <w:r w:rsidRPr="00944312">
        <w:rPr>
          <w:rFonts w:eastAsia="Times New Roman" w:cstheme="minorHAnsi"/>
          <w:lang w:eastAsia="it-IT"/>
        </w:rPr>
        <w:t xml:space="preserve">il loro stato di conservazione e </w:t>
      </w:r>
      <w:proofErr w:type="gramStart"/>
      <w:r w:rsidRPr="00944312">
        <w:rPr>
          <w:rFonts w:eastAsia="Times New Roman" w:cstheme="minorHAnsi"/>
          <w:lang w:eastAsia="it-IT"/>
        </w:rPr>
        <w:t>il trend</w:t>
      </w:r>
      <w:proofErr w:type="gramEnd"/>
      <w:r w:rsidRPr="00944312">
        <w:rPr>
          <w:rFonts w:eastAsia="Times New Roman" w:cstheme="minorHAnsi"/>
          <w:lang w:eastAsia="it-IT"/>
        </w:rPr>
        <w:t xml:space="preserve"> sono mantenuti</w:t>
      </w:r>
      <w:r w:rsidR="00A47AE2">
        <w:rPr>
          <w:rFonts w:eastAsia="Times New Roman" w:cstheme="minorHAnsi"/>
          <w:lang w:eastAsia="it-IT"/>
        </w:rPr>
        <w:t xml:space="preserve"> </w:t>
      </w:r>
      <w:r w:rsidRPr="00944312">
        <w:rPr>
          <w:rFonts w:eastAsia="Times New Roman" w:cstheme="minorHAnsi"/>
          <w:lang w:eastAsia="it-IT"/>
        </w:rPr>
        <w:t>o</w:t>
      </w:r>
      <w:r w:rsidR="00A47AE2">
        <w:rPr>
          <w:rFonts w:eastAsia="Times New Roman" w:cstheme="minorHAnsi"/>
          <w:lang w:eastAsia="it-IT"/>
        </w:rPr>
        <w:t xml:space="preserve"> </w:t>
      </w:r>
      <w:r w:rsidRPr="00944312">
        <w:rPr>
          <w:rFonts w:eastAsia="Times New Roman" w:cstheme="minorHAnsi"/>
          <w:lang w:eastAsia="it-IT"/>
        </w:rPr>
        <w:t>migliorati</w:t>
      </w:r>
      <w:r w:rsidR="00A47AE2">
        <w:rPr>
          <w:rFonts w:eastAsia="Times New Roman" w:cstheme="minorHAnsi"/>
          <w:lang w:eastAsia="it-IT"/>
        </w:rPr>
        <w:t xml:space="preserve"> </w:t>
      </w:r>
      <w:r w:rsidRPr="00944312">
        <w:rPr>
          <w:rFonts w:eastAsia="Times New Roman" w:cstheme="minorHAnsi"/>
          <w:lang w:eastAsia="it-IT"/>
        </w:rPr>
        <w:t>da quelle pratiche</w:t>
      </w:r>
      <w:r w:rsidR="00A47AE2">
        <w:rPr>
          <w:rFonts w:eastAsia="Times New Roman" w:cstheme="minorHAnsi"/>
          <w:lang w:eastAsia="it-IT"/>
        </w:rPr>
        <w:t xml:space="preserve"> </w:t>
      </w:r>
      <w:r w:rsidRPr="00944312">
        <w:rPr>
          <w:rFonts w:eastAsia="Times New Roman" w:cstheme="minorHAnsi"/>
          <w:lang w:eastAsia="it-IT"/>
        </w:rPr>
        <w:t>(in particolare sfalci e decespugliamenti)</w:t>
      </w:r>
      <w:r w:rsidR="00A47AE2">
        <w:rPr>
          <w:rFonts w:eastAsia="Times New Roman" w:cstheme="minorHAnsi"/>
          <w:lang w:eastAsia="it-IT"/>
        </w:rPr>
        <w:t xml:space="preserve"> </w:t>
      </w:r>
      <w:r w:rsidRPr="00944312">
        <w:rPr>
          <w:rFonts w:eastAsia="Times New Roman" w:cstheme="minorHAnsi"/>
          <w:lang w:eastAsia="it-IT"/>
        </w:rPr>
        <w:t>che</w:t>
      </w:r>
      <w:r w:rsidR="00A47AE2">
        <w:rPr>
          <w:rFonts w:eastAsia="Times New Roman" w:cstheme="minorHAnsi"/>
          <w:lang w:eastAsia="it-IT"/>
        </w:rPr>
        <w:t xml:space="preserve"> </w:t>
      </w:r>
      <w:r w:rsidRPr="00944312">
        <w:rPr>
          <w:rFonts w:eastAsia="Times New Roman" w:cstheme="minorHAnsi"/>
          <w:lang w:eastAsia="it-IT"/>
        </w:rPr>
        <w:t>impediscono</w:t>
      </w:r>
      <w:r w:rsidR="00A47AE2">
        <w:rPr>
          <w:rFonts w:eastAsia="Times New Roman" w:cstheme="minorHAnsi"/>
          <w:lang w:eastAsia="it-IT"/>
        </w:rPr>
        <w:t xml:space="preserve"> </w:t>
      </w:r>
      <w:r w:rsidRPr="00944312">
        <w:rPr>
          <w:rFonts w:eastAsia="Times New Roman" w:cstheme="minorHAnsi"/>
          <w:lang w:eastAsia="it-IT"/>
        </w:rPr>
        <w:t>processi di successioni secondarie</w:t>
      </w:r>
      <w:r w:rsidR="00A47AE2">
        <w:rPr>
          <w:rFonts w:eastAsia="Times New Roman" w:cstheme="minorHAnsi"/>
          <w:lang w:eastAsia="it-IT"/>
        </w:rPr>
        <w:t xml:space="preserve"> </w:t>
      </w:r>
      <w:r w:rsidRPr="00944312">
        <w:rPr>
          <w:rFonts w:eastAsia="Times New Roman" w:cstheme="minorHAnsi"/>
          <w:lang w:eastAsia="it-IT"/>
        </w:rPr>
        <w:t>che portano alla riduzione o scomparsa di aree aperte (prati da sfalcio, prati-pascoli), non più mantenuti da condizioni naturali.</w:t>
      </w:r>
    </w:p>
    <w:p w14:paraId="6FEFD8E0" w14:textId="77777777" w:rsidR="00944312" w:rsidRPr="00944312" w:rsidRDefault="00944312" w:rsidP="00944312">
      <w:pPr>
        <w:spacing w:after="0" w:line="240" w:lineRule="auto"/>
        <w:ind w:left="705"/>
        <w:jc w:val="both"/>
        <w:textAlignment w:val="baseline"/>
        <w:rPr>
          <w:rFonts w:eastAsia="Times New Roman" w:cstheme="minorHAnsi"/>
          <w:lang w:eastAsia="it-IT"/>
        </w:rPr>
      </w:pPr>
      <w:r w:rsidRPr="00944312">
        <w:rPr>
          <w:rFonts w:eastAsia="Times New Roman" w:cstheme="minorHAnsi"/>
          <w:lang w:eastAsia="it-IT"/>
        </w:rPr>
        <w:t> </w:t>
      </w:r>
    </w:p>
    <w:p w14:paraId="5F60048E" w14:textId="2794CA64"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Le pratiche agricole</w:t>
      </w:r>
      <w:r w:rsidR="00440D42">
        <w:rPr>
          <w:rFonts w:eastAsia="Times New Roman" w:cstheme="minorHAnsi"/>
          <w:lang w:eastAsia="it-IT"/>
        </w:rPr>
        <w:t xml:space="preserve"> </w:t>
      </w:r>
      <w:r w:rsidRPr="00944312">
        <w:rPr>
          <w:rFonts w:eastAsia="Times New Roman" w:cstheme="minorHAnsi"/>
          <w:lang w:eastAsia="it-IT"/>
        </w:rPr>
        <w:t>considerate in questo contesto sono prevalentemente il pascolo e</w:t>
      </w:r>
      <w:r w:rsidR="00440D42">
        <w:rPr>
          <w:rFonts w:eastAsia="Times New Roman" w:cstheme="minorHAnsi"/>
          <w:lang w:eastAsia="it-IT"/>
        </w:rPr>
        <w:t xml:space="preserve"> </w:t>
      </w:r>
      <w:r w:rsidRPr="00944312">
        <w:rPr>
          <w:rFonts w:eastAsia="Times New Roman" w:cstheme="minorHAnsi"/>
          <w:lang w:eastAsia="it-IT"/>
        </w:rPr>
        <w:t>lo sfalcio,</w:t>
      </w:r>
      <w:r w:rsidR="00440D42">
        <w:rPr>
          <w:rFonts w:eastAsia="Times New Roman" w:cstheme="minorHAnsi"/>
          <w:lang w:eastAsia="it-IT"/>
        </w:rPr>
        <w:t xml:space="preserve"> </w:t>
      </w:r>
      <w:r w:rsidRPr="00944312">
        <w:rPr>
          <w:rFonts w:eastAsia="Times New Roman" w:cstheme="minorHAnsi"/>
          <w:lang w:eastAsia="it-IT"/>
        </w:rPr>
        <w:t>piuttosto che le pratiche</w:t>
      </w:r>
      <w:r w:rsidR="00440D42">
        <w:rPr>
          <w:rFonts w:eastAsia="Times New Roman" w:cstheme="minorHAnsi"/>
          <w:lang w:eastAsia="it-IT"/>
        </w:rPr>
        <w:t xml:space="preserve"> </w:t>
      </w:r>
      <w:r w:rsidRPr="00944312">
        <w:rPr>
          <w:rFonts w:eastAsia="Times New Roman" w:cstheme="minorHAnsi"/>
          <w:lang w:eastAsia="it-IT"/>
        </w:rPr>
        <w:t>colturali</w:t>
      </w:r>
      <w:r w:rsidR="00440D42">
        <w:rPr>
          <w:rFonts w:eastAsia="Times New Roman" w:cstheme="minorHAnsi"/>
          <w:lang w:eastAsia="it-IT"/>
        </w:rPr>
        <w:t xml:space="preserve"> </w:t>
      </w:r>
      <w:r w:rsidRPr="00944312">
        <w:rPr>
          <w:rFonts w:eastAsia="Times New Roman" w:cstheme="minorHAnsi"/>
          <w:lang w:eastAsia="it-IT"/>
        </w:rPr>
        <w:t xml:space="preserve">che in alcuni casi comunque, se opportunamente condotte, possono albergare una biodiversità notevole utilizzata a scopo trofico soprattutto da parte di alcuni rettili e </w:t>
      </w:r>
      <w:proofErr w:type="spellStart"/>
      <w:r w:rsidRPr="00944312">
        <w:rPr>
          <w:rFonts w:eastAsia="Times New Roman" w:cstheme="minorHAnsi"/>
          <w:lang w:eastAsia="it-IT"/>
        </w:rPr>
        <w:t>micromammiferi</w:t>
      </w:r>
      <w:proofErr w:type="spellEnd"/>
      <w:r w:rsidRPr="00944312">
        <w:rPr>
          <w:rFonts w:eastAsia="Times New Roman" w:cstheme="minorHAnsi"/>
          <w:lang w:eastAsia="it-IT"/>
        </w:rPr>
        <w:t>.</w:t>
      </w:r>
    </w:p>
    <w:p w14:paraId="019BAD1B" w14:textId="337F19A1"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Per quanto attiene la definizione adottata per il grado di dipendenza delle specie dalle pratiche agricole come sopra definite, si è tenuto conto dei possibili effetti delle stesse sullo stato di conservazione ai sensi della Direttiva Habitat secondo lo schema seguente:</w:t>
      </w:r>
      <w:r w:rsidR="00440D42">
        <w:rPr>
          <w:rFonts w:eastAsia="Times New Roman" w:cstheme="minorHAnsi"/>
          <w:lang w:eastAsia="it-IT"/>
        </w:rPr>
        <w:t xml:space="preserve"> </w:t>
      </w:r>
    </w:p>
    <w:p w14:paraId="4C4C9F67" w14:textId="77777777" w:rsidR="00944312" w:rsidRPr="00944312" w:rsidRDefault="00944312" w:rsidP="00944312">
      <w:pPr>
        <w:spacing w:after="0" w:line="240" w:lineRule="auto"/>
        <w:jc w:val="both"/>
        <w:textAlignment w:val="baseline"/>
        <w:rPr>
          <w:rFonts w:eastAsia="Times New Roman" w:cstheme="minorHAnsi"/>
          <w:lang w:eastAsia="it-IT"/>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40"/>
        <w:gridCol w:w="6660"/>
        <w:gridCol w:w="1200"/>
      </w:tblGrid>
      <w:tr w:rsidR="00944312" w:rsidRPr="00E51CB5" w14:paraId="1F8736A0" w14:textId="77777777" w:rsidTr="009906FA">
        <w:trPr>
          <w:trHeight w:val="540"/>
        </w:trPr>
        <w:tc>
          <w:tcPr>
            <w:tcW w:w="1740" w:type="dxa"/>
            <w:tcBorders>
              <w:top w:val="single" w:sz="6" w:space="0" w:color="FFFFFF"/>
              <w:left w:val="single" w:sz="6" w:space="0" w:color="FFFFFF"/>
              <w:bottom w:val="single" w:sz="24" w:space="0" w:color="FFFFFF"/>
              <w:right w:val="single" w:sz="6" w:space="0" w:color="FFFFFF"/>
            </w:tcBorders>
            <w:shd w:val="clear" w:color="auto" w:fill="4BACC6"/>
            <w:vAlign w:val="center"/>
            <w:hideMark/>
          </w:tcPr>
          <w:p w14:paraId="328C0DE8" w14:textId="2E070656"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Grado di dipendenza</w:t>
            </w:r>
          </w:p>
        </w:tc>
        <w:tc>
          <w:tcPr>
            <w:tcW w:w="6660" w:type="dxa"/>
            <w:tcBorders>
              <w:top w:val="single" w:sz="6" w:space="0" w:color="FFFFFF"/>
              <w:left w:val="single" w:sz="6" w:space="0" w:color="FFFFFF"/>
              <w:bottom w:val="single" w:sz="24" w:space="0" w:color="FFFFFF"/>
              <w:right w:val="single" w:sz="6" w:space="0" w:color="FFFFFF"/>
            </w:tcBorders>
            <w:shd w:val="clear" w:color="auto" w:fill="4BACC6"/>
            <w:vAlign w:val="center"/>
            <w:hideMark/>
          </w:tcPr>
          <w:p w14:paraId="41FE5A44" w14:textId="5E8AEAB4"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Descrizione</w:t>
            </w:r>
          </w:p>
        </w:tc>
        <w:tc>
          <w:tcPr>
            <w:tcW w:w="1200" w:type="dxa"/>
            <w:tcBorders>
              <w:top w:val="single" w:sz="6" w:space="0" w:color="FFFFFF"/>
              <w:left w:val="nil"/>
              <w:bottom w:val="single" w:sz="24" w:space="0" w:color="FFFFFF"/>
              <w:right w:val="single" w:sz="6" w:space="0" w:color="FFFFFF"/>
            </w:tcBorders>
            <w:shd w:val="clear" w:color="auto" w:fill="4BACC6"/>
            <w:vAlign w:val="center"/>
            <w:hideMark/>
          </w:tcPr>
          <w:p w14:paraId="55D9CC80" w14:textId="125AF6F3"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Codifica</w:t>
            </w:r>
          </w:p>
        </w:tc>
      </w:tr>
      <w:tr w:rsidR="00944312" w:rsidRPr="00E51CB5" w14:paraId="17C242B9" w14:textId="77777777" w:rsidTr="009906FA">
        <w:trPr>
          <w:trHeight w:val="900"/>
        </w:trPr>
        <w:tc>
          <w:tcPr>
            <w:tcW w:w="1740" w:type="dxa"/>
            <w:tcBorders>
              <w:top w:val="single" w:sz="6" w:space="0" w:color="FFFFFF"/>
              <w:left w:val="single" w:sz="6" w:space="0" w:color="FFFFFF"/>
              <w:bottom w:val="single" w:sz="6" w:space="0" w:color="FFFFFF"/>
              <w:right w:val="single" w:sz="24" w:space="0" w:color="FFFFFF"/>
            </w:tcBorders>
            <w:shd w:val="clear" w:color="auto" w:fill="4BACC6"/>
            <w:vAlign w:val="center"/>
            <w:hideMark/>
          </w:tcPr>
          <w:p w14:paraId="21474FB9" w14:textId="3CE64C99"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Fortemente dipendente</w:t>
            </w:r>
          </w:p>
        </w:tc>
        <w:tc>
          <w:tcPr>
            <w:tcW w:w="6660" w:type="dxa"/>
            <w:tcBorders>
              <w:top w:val="single" w:sz="6" w:space="0" w:color="FFFFFF"/>
              <w:left w:val="single" w:sz="6" w:space="0" w:color="FFFFFF"/>
              <w:bottom w:val="single" w:sz="6" w:space="0" w:color="FFFFFF"/>
              <w:right w:val="single" w:sz="6" w:space="0" w:color="FFFFFF"/>
            </w:tcBorders>
            <w:shd w:val="clear" w:color="auto" w:fill="B6DDE8"/>
            <w:hideMark/>
          </w:tcPr>
          <w:p w14:paraId="47CA3D81" w14:textId="1BE1B4EB"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Specie la cui sopravvivenza è fortemente legata ad attività agro-pastorali a bassa intensità.</w:t>
            </w:r>
          </w:p>
          <w:p w14:paraId="34A65AC6" w14:textId="62F784F6"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La cessazione delle attività</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delle pratiche agro-pastorali</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come in precedenza definite</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porta a cambiamenti di struttura degli habitat e composizione di specie</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 xml:space="preserve">che possono avere come conseguenza una variazione </w:t>
            </w:r>
            <w:proofErr w:type="gramStart"/>
            <w:r w:rsidRPr="00E51CB5">
              <w:rPr>
                <w:rFonts w:eastAsia="Times New Roman" w:cstheme="minorHAnsi"/>
                <w:color w:val="000000"/>
                <w:sz w:val="20"/>
                <w:szCs w:val="20"/>
                <w:lang w:eastAsia="it-IT"/>
              </w:rPr>
              <w:t>del trend</w:t>
            </w:r>
            <w:proofErr w:type="gramEnd"/>
            <w:r w:rsidRPr="00E51CB5">
              <w:rPr>
                <w:rFonts w:eastAsia="Times New Roman" w:cstheme="minorHAnsi"/>
                <w:color w:val="000000"/>
                <w:sz w:val="20"/>
                <w:szCs w:val="20"/>
                <w:lang w:eastAsia="it-IT"/>
              </w:rPr>
              <w:t xml:space="preserve"> (positivo, stabile o negativo) e dello stato di conservazione delle specie (ex art. 17 della Direttiva Habitat) anche nel medio periodo (6 anni). </w:t>
            </w:r>
          </w:p>
        </w:tc>
        <w:tc>
          <w:tcPr>
            <w:tcW w:w="1200" w:type="dxa"/>
            <w:tcBorders>
              <w:top w:val="single" w:sz="6" w:space="0" w:color="FFFFFF"/>
              <w:left w:val="nil"/>
              <w:bottom w:val="single" w:sz="6" w:space="0" w:color="FFFFFF"/>
              <w:right w:val="single" w:sz="6" w:space="0" w:color="FFFFFF"/>
            </w:tcBorders>
            <w:shd w:val="clear" w:color="auto" w:fill="B6DDE8"/>
            <w:vAlign w:val="center"/>
            <w:hideMark/>
          </w:tcPr>
          <w:p w14:paraId="6CF540C2" w14:textId="46C08FE9" w:rsidR="00944312" w:rsidRPr="00E51CB5" w:rsidRDefault="00944312" w:rsidP="00440D42">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D</w:t>
            </w:r>
          </w:p>
        </w:tc>
      </w:tr>
      <w:tr w:rsidR="00944312" w:rsidRPr="00E51CB5" w14:paraId="416A4BC2" w14:textId="77777777" w:rsidTr="009906FA">
        <w:trPr>
          <w:trHeight w:val="900"/>
        </w:trPr>
        <w:tc>
          <w:tcPr>
            <w:tcW w:w="1740" w:type="dxa"/>
            <w:tcBorders>
              <w:top w:val="nil"/>
              <w:left w:val="single" w:sz="6" w:space="0" w:color="FFFFFF"/>
              <w:bottom w:val="single" w:sz="6" w:space="0" w:color="FFFFFF"/>
              <w:right w:val="single" w:sz="24" w:space="0" w:color="FFFFFF"/>
            </w:tcBorders>
            <w:shd w:val="clear" w:color="auto" w:fill="4BACC6"/>
            <w:vAlign w:val="center"/>
            <w:hideMark/>
          </w:tcPr>
          <w:p w14:paraId="12866A95" w14:textId="669BBC32" w:rsidR="00944312" w:rsidRPr="00E51CB5" w:rsidRDefault="00944312" w:rsidP="009906FA">
            <w:pPr>
              <w:spacing w:after="0" w:line="240" w:lineRule="auto"/>
              <w:jc w:val="both"/>
              <w:textAlignment w:val="baseline"/>
              <w:rPr>
                <w:rFonts w:eastAsia="Times New Roman" w:cstheme="minorHAnsi"/>
                <w:b/>
                <w:bCs/>
                <w:color w:val="FFFFFF"/>
                <w:sz w:val="20"/>
                <w:szCs w:val="20"/>
                <w:lang w:eastAsia="it-IT"/>
              </w:rPr>
            </w:pPr>
            <w:r w:rsidRPr="00E51CB5">
              <w:rPr>
                <w:rFonts w:eastAsia="Times New Roman" w:cstheme="minorHAnsi"/>
                <w:b/>
                <w:bCs/>
                <w:color w:val="000000"/>
                <w:sz w:val="20"/>
                <w:szCs w:val="20"/>
                <w:lang w:eastAsia="it-IT"/>
              </w:rPr>
              <w:t>Parzialmente dipendente</w:t>
            </w:r>
          </w:p>
        </w:tc>
        <w:tc>
          <w:tcPr>
            <w:tcW w:w="6660" w:type="dxa"/>
            <w:tcBorders>
              <w:top w:val="nil"/>
              <w:left w:val="single" w:sz="6" w:space="0" w:color="FFFFFF"/>
              <w:bottom w:val="single" w:sz="6" w:space="0" w:color="FFFFFF"/>
              <w:right w:val="single" w:sz="6" w:space="0" w:color="FFFFFF"/>
            </w:tcBorders>
            <w:shd w:val="clear" w:color="auto" w:fill="B6DDE8"/>
            <w:hideMark/>
          </w:tcPr>
          <w:p w14:paraId="49B39285" w14:textId="4BC52EA8"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Specie la cui sopravvivenza è parzialmente dipendente dalle pratiche agricole.</w:t>
            </w:r>
          </w:p>
          <w:p w14:paraId="0908E198" w14:textId="59CDB12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 variazioni delle pratiche agro-pastorali che includono la diminuzione</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del pascolo,</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il sovra-pascolamento,</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l'assenza di</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appropriate pratiche gestionali</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(decespugliamento,</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sfalcio - condotto nei periodi non riproduttivi delle specie), il mancato mantenimento di aree</w:t>
            </w:r>
            <w:r w:rsidR="00440D42" w:rsidRPr="00E51CB5">
              <w:rPr>
                <w:rFonts w:eastAsia="Times New Roman" w:cstheme="minorHAnsi"/>
                <w:color w:val="000000"/>
                <w:sz w:val="20"/>
                <w:szCs w:val="20"/>
                <w:lang w:eastAsia="it-IT"/>
              </w:rPr>
              <w:t xml:space="preserve"> </w:t>
            </w:r>
            <w:proofErr w:type="spellStart"/>
            <w:r w:rsidRPr="00E51CB5">
              <w:rPr>
                <w:rFonts w:eastAsia="Times New Roman" w:cstheme="minorHAnsi"/>
                <w:color w:val="000000"/>
                <w:sz w:val="20"/>
                <w:szCs w:val="20"/>
                <w:lang w:eastAsia="it-IT"/>
              </w:rPr>
              <w:t>ecotonali</w:t>
            </w:r>
            <w:proofErr w:type="spellEnd"/>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e degli</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elementi divisori nelle aree a gestione agricola tradizionale (</w:t>
            </w:r>
            <w:r w:rsidRPr="00E51CB5">
              <w:rPr>
                <w:rFonts w:eastAsia="Times New Roman" w:cstheme="minorHAnsi"/>
                <w:sz w:val="20"/>
                <w:szCs w:val="20"/>
                <w:lang w:eastAsia="it-IT"/>
              </w:rPr>
              <w:t>quali fossati, siepi, filari di alberi, muretti a secco</w:t>
            </w:r>
            <w:r w:rsidRPr="00E51CB5">
              <w:rPr>
                <w:rFonts w:eastAsia="Times New Roman" w:cstheme="minorHAnsi"/>
                <w:color w:val="000000"/>
                <w:sz w:val="20"/>
                <w:szCs w:val="20"/>
                <w:lang w:eastAsia="it-IT"/>
              </w:rPr>
              <w:t>) porta a</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modifiche</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dell’habitat,</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alla perdita almeno di alcune stazioni e alla perdita</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di biodiversità che si riflette in un trend negativo nello stato di conservazione della specie a livello locale</w:t>
            </w:r>
            <w:r w:rsidR="00440D42" w:rsidRPr="00E51CB5">
              <w:rPr>
                <w:rFonts w:eastAsia="Times New Roman" w:cstheme="minorHAnsi"/>
                <w:color w:val="000000"/>
                <w:sz w:val="20"/>
                <w:szCs w:val="20"/>
                <w:lang w:eastAsia="it-IT"/>
              </w:rPr>
              <w:t xml:space="preserve"> </w:t>
            </w:r>
            <w:r w:rsidRPr="00E51CB5">
              <w:rPr>
                <w:rFonts w:eastAsia="Times New Roman" w:cstheme="minorHAnsi"/>
                <w:color w:val="000000"/>
                <w:sz w:val="20"/>
                <w:szCs w:val="20"/>
                <w:lang w:eastAsia="it-IT"/>
              </w:rPr>
              <w:t xml:space="preserve"> che può peggiorare a livello nazionale nel lungo periodo (6-12 anni).</w:t>
            </w:r>
          </w:p>
        </w:tc>
        <w:tc>
          <w:tcPr>
            <w:tcW w:w="1200" w:type="dxa"/>
            <w:tcBorders>
              <w:top w:val="nil"/>
              <w:left w:val="nil"/>
              <w:bottom w:val="single" w:sz="6" w:space="0" w:color="FFFFFF"/>
              <w:right w:val="single" w:sz="6" w:space="0" w:color="FFFFFF"/>
            </w:tcBorders>
            <w:shd w:val="clear" w:color="auto" w:fill="DAEEF3"/>
            <w:vAlign w:val="center"/>
            <w:hideMark/>
          </w:tcPr>
          <w:p w14:paraId="34C33F90" w14:textId="286F9BE6" w:rsidR="00944312" w:rsidRPr="00E51CB5" w:rsidRDefault="00944312" w:rsidP="00440D42">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w:t>
            </w:r>
          </w:p>
        </w:tc>
      </w:tr>
    </w:tbl>
    <w:p w14:paraId="7B83475D" w14:textId="585F8242"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lastRenderedPageBreak/>
        <w:t>Rientrano nel gruppo D tutte le specie che vivono in modo esclusivo e prevalente in aree interessate dalle pratiche agro-pastorali (per le specie vegetali</w:t>
      </w:r>
      <w:r w:rsidR="00440D42">
        <w:rPr>
          <w:rFonts w:eastAsia="Times New Roman" w:cstheme="minorHAnsi"/>
          <w:lang w:eastAsia="it-IT"/>
        </w:rPr>
        <w:t xml:space="preserve"> </w:t>
      </w:r>
      <w:r w:rsidRPr="00944312">
        <w:rPr>
          <w:rFonts w:eastAsia="Times New Roman" w:cstheme="minorHAnsi"/>
          <w:lang w:eastAsia="it-IT"/>
        </w:rPr>
        <w:t>di ambienti di pascolo e prati da sfalcio). Rientrano nel gruppo P le specie che vivono sia in tali aree che in altre tipologie di habitat, o che frequentano regolarmente tali aree, soprattutto a scopo trofico</w:t>
      </w:r>
      <w:r w:rsidR="00440D42">
        <w:rPr>
          <w:rFonts w:eastAsia="Times New Roman" w:cstheme="minorHAnsi"/>
          <w:lang w:eastAsia="it-IT"/>
        </w:rPr>
        <w:t xml:space="preserve"> </w:t>
      </w:r>
      <w:r w:rsidRPr="00944312">
        <w:rPr>
          <w:rFonts w:eastAsia="Times New Roman" w:cstheme="minorHAnsi"/>
          <w:lang w:eastAsia="it-IT"/>
        </w:rPr>
        <w:t>nel caso degli animali, mentre per le piante che solo marginalmente utilizzano gli ambienti agro-pastorali.</w:t>
      </w:r>
    </w:p>
    <w:p w14:paraId="7655BAC2" w14:textId="3A874FA7"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Le specie vegetali e animali selezionate in base ai criteri sopra descritti verranno indicate con il termine di specie “target”.</w:t>
      </w:r>
    </w:p>
    <w:p w14:paraId="51EAADF8" w14:textId="6BBBC864" w:rsidR="00944312" w:rsidRP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La</w:t>
      </w:r>
      <w:r w:rsidR="00440D42">
        <w:rPr>
          <w:rFonts w:eastAsia="Times New Roman" w:cstheme="minorHAnsi"/>
          <w:lang w:eastAsia="it-IT"/>
        </w:rPr>
        <w:t xml:space="preserve"> </w:t>
      </w:r>
      <w:r w:rsidRPr="00944312">
        <w:rPr>
          <w:rFonts w:eastAsia="Times New Roman" w:cstheme="minorHAnsi"/>
          <w:lang w:eastAsia="it-IT"/>
        </w:rPr>
        <w:t>Tabella 2</w:t>
      </w:r>
      <w:r w:rsidR="00440D42">
        <w:rPr>
          <w:rFonts w:eastAsia="Times New Roman" w:cstheme="minorHAnsi"/>
          <w:lang w:eastAsia="it-IT"/>
        </w:rPr>
        <w:t xml:space="preserve"> </w:t>
      </w:r>
      <w:r w:rsidRPr="00944312">
        <w:rPr>
          <w:rFonts w:eastAsia="Times New Roman" w:cstheme="minorHAnsi"/>
          <w:lang w:eastAsia="it-IT"/>
        </w:rPr>
        <w:t>presenta l’elenco delle specie vegetali dipendenti dalle pratiche agricole</w:t>
      </w:r>
      <w:r w:rsidR="00440D42">
        <w:rPr>
          <w:rFonts w:eastAsia="Times New Roman" w:cstheme="minorHAnsi"/>
          <w:lang w:eastAsia="it-IT"/>
        </w:rPr>
        <w:t xml:space="preserve"> </w:t>
      </w:r>
      <w:r w:rsidRPr="00944312">
        <w:rPr>
          <w:rFonts w:eastAsia="Times New Roman" w:cstheme="minorHAnsi"/>
          <w:lang w:eastAsia="it-IT"/>
        </w:rPr>
        <w:t>(specie target). Il</w:t>
      </w:r>
      <w:r w:rsidR="00440D42">
        <w:rPr>
          <w:rFonts w:eastAsia="Times New Roman" w:cstheme="minorHAnsi"/>
          <w:lang w:eastAsia="it-IT"/>
        </w:rPr>
        <w:t xml:space="preserve"> </w:t>
      </w:r>
      <w:r w:rsidRPr="00944312">
        <w:rPr>
          <w:rFonts w:eastAsia="Times New Roman" w:cstheme="minorHAnsi"/>
          <w:lang w:eastAsia="it-IT"/>
        </w:rPr>
        <w:t xml:space="preserve">codice e la nomenclatura aggiornata rispetto al </w:t>
      </w:r>
      <w:proofErr w:type="gramStart"/>
      <w:r w:rsidRPr="00944312">
        <w:rPr>
          <w:rFonts w:eastAsia="Times New Roman" w:cstheme="minorHAnsi"/>
          <w:lang w:eastAsia="it-IT"/>
        </w:rPr>
        <w:t>3°</w:t>
      </w:r>
      <w:proofErr w:type="gramEnd"/>
      <w:r w:rsidRPr="00944312">
        <w:rPr>
          <w:rFonts w:eastAsia="Times New Roman" w:cstheme="minorHAnsi"/>
          <w:lang w:eastAsia="it-IT"/>
        </w:rPr>
        <w:t xml:space="preserve"> Report, dalla Checklist ex art. 17 elaborata dall’ETC-BD e disponibile in EIONET è riportata nella colonna</w:t>
      </w:r>
      <w:r w:rsidR="00440D42">
        <w:rPr>
          <w:rFonts w:eastAsia="Times New Roman" w:cstheme="minorHAnsi"/>
          <w:lang w:eastAsia="it-IT"/>
        </w:rPr>
        <w:t xml:space="preserve"> </w:t>
      </w:r>
      <w:r w:rsidRPr="00944312">
        <w:rPr>
          <w:rFonts w:eastAsia="Times New Roman" w:cstheme="minorHAnsi"/>
          <w:lang w:eastAsia="it-IT"/>
        </w:rPr>
        <w:t>denominata “Nuovo codice e nome per il 4° Report”.</w:t>
      </w:r>
    </w:p>
    <w:p w14:paraId="3320E8EC" w14:textId="77777777" w:rsidR="00944312" w:rsidRPr="00944312" w:rsidRDefault="00944312" w:rsidP="00944312">
      <w:pPr>
        <w:shd w:val="clear" w:color="auto" w:fill="FFFFFF"/>
        <w:spacing w:after="0" w:line="240" w:lineRule="auto"/>
        <w:jc w:val="both"/>
        <w:textAlignment w:val="baseline"/>
        <w:rPr>
          <w:rFonts w:eastAsia="Times New Roman" w:cstheme="minorHAnsi"/>
          <w:lang w:eastAsia="it-IT"/>
        </w:rPr>
      </w:pPr>
    </w:p>
    <w:p w14:paraId="109479CF" w14:textId="2742DFB8" w:rsidR="00944312" w:rsidRPr="00944312" w:rsidRDefault="00944312" w:rsidP="00944312">
      <w:pPr>
        <w:shd w:val="clear" w:color="auto" w:fill="FFFFFF"/>
        <w:spacing w:after="0" w:line="240" w:lineRule="auto"/>
        <w:jc w:val="both"/>
        <w:textAlignment w:val="baseline"/>
        <w:rPr>
          <w:rFonts w:eastAsia="Times New Roman" w:cstheme="minorHAnsi"/>
          <w:b/>
          <w:bCs/>
          <w:lang w:eastAsia="it-IT"/>
        </w:rPr>
      </w:pPr>
      <w:r w:rsidRPr="00944312">
        <w:rPr>
          <w:rFonts w:eastAsia="Times New Roman" w:cstheme="minorHAnsi"/>
          <w:b/>
          <w:bCs/>
          <w:lang w:eastAsia="it-IT"/>
        </w:rPr>
        <w:t>Tabella</w:t>
      </w:r>
      <w:r w:rsidR="00440D42">
        <w:rPr>
          <w:rFonts w:eastAsia="Times New Roman" w:cstheme="minorHAnsi"/>
          <w:b/>
          <w:bCs/>
          <w:lang w:eastAsia="it-IT"/>
        </w:rPr>
        <w:t xml:space="preserve"> </w:t>
      </w:r>
      <w:r w:rsidRPr="00944312">
        <w:rPr>
          <w:rFonts w:eastAsia="Times New Roman" w:cstheme="minorHAnsi"/>
          <w:b/>
          <w:bCs/>
          <w:lang w:eastAsia="it-IT"/>
        </w:rPr>
        <w:t>2</w:t>
      </w:r>
      <w:r w:rsidR="00440D42">
        <w:rPr>
          <w:rFonts w:eastAsia="Times New Roman" w:cstheme="minorHAnsi"/>
          <w:b/>
          <w:bCs/>
          <w:lang w:eastAsia="it-IT"/>
        </w:rPr>
        <w:t xml:space="preserve"> </w:t>
      </w:r>
      <w:r w:rsidRPr="00944312">
        <w:rPr>
          <w:rFonts w:eastAsia="Times New Roman" w:cstheme="minorHAnsi"/>
          <w:b/>
          <w:bCs/>
          <w:lang w:eastAsia="it-IT"/>
        </w:rPr>
        <w:t>-Elenco delle specie vegetali</w:t>
      </w:r>
      <w:r w:rsidR="00440D42">
        <w:rPr>
          <w:rFonts w:eastAsia="Times New Roman" w:cstheme="minorHAnsi"/>
          <w:b/>
          <w:bCs/>
          <w:lang w:eastAsia="it-IT"/>
        </w:rPr>
        <w:t xml:space="preserve"> </w:t>
      </w:r>
      <w:r w:rsidRPr="00944312">
        <w:rPr>
          <w:rFonts w:eastAsia="Times New Roman" w:cstheme="minorHAnsi"/>
          <w:b/>
          <w:bCs/>
          <w:lang w:eastAsia="it-IT"/>
        </w:rPr>
        <w:t>target</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5"/>
        <w:gridCol w:w="3285"/>
        <w:gridCol w:w="3105"/>
        <w:gridCol w:w="1695"/>
      </w:tblGrid>
      <w:tr w:rsidR="00944312" w:rsidRPr="00944312" w14:paraId="06ADE44D" w14:textId="77777777" w:rsidTr="009906FA">
        <w:trPr>
          <w:trHeight w:val="300"/>
        </w:trPr>
        <w:tc>
          <w:tcPr>
            <w:tcW w:w="1455" w:type="dxa"/>
            <w:tcBorders>
              <w:top w:val="single" w:sz="6" w:space="0" w:color="auto"/>
              <w:left w:val="single" w:sz="6" w:space="0" w:color="auto"/>
              <w:bottom w:val="single" w:sz="6" w:space="0" w:color="auto"/>
              <w:right w:val="single" w:sz="6" w:space="0" w:color="auto"/>
            </w:tcBorders>
            <w:shd w:val="clear" w:color="auto" w:fill="4BACC6"/>
            <w:vAlign w:val="center"/>
            <w:hideMark/>
          </w:tcPr>
          <w:p w14:paraId="2B11A609" w14:textId="05CB08DB"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sz w:val="20"/>
                <w:szCs w:val="20"/>
                <w:lang w:eastAsia="it-IT"/>
              </w:rPr>
              <w:t>Codice</w:t>
            </w:r>
          </w:p>
        </w:tc>
        <w:tc>
          <w:tcPr>
            <w:tcW w:w="3285" w:type="dxa"/>
            <w:tcBorders>
              <w:top w:val="single" w:sz="6" w:space="0" w:color="auto"/>
              <w:left w:val="nil"/>
              <w:bottom w:val="single" w:sz="6" w:space="0" w:color="auto"/>
              <w:right w:val="single" w:sz="6" w:space="0" w:color="auto"/>
            </w:tcBorders>
            <w:shd w:val="clear" w:color="auto" w:fill="4BACC6"/>
            <w:vAlign w:val="center"/>
            <w:hideMark/>
          </w:tcPr>
          <w:p w14:paraId="5F1B64B6" w14:textId="4F6C38C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sz w:val="20"/>
                <w:szCs w:val="20"/>
                <w:lang w:eastAsia="it-IT"/>
              </w:rPr>
              <w:t>Nome</w:t>
            </w:r>
            <w:r w:rsidRPr="00E51CB5">
              <w:rPr>
                <w:rFonts w:eastAsia="Times New Roman" w:cstheme="minorHAnsi"/>
                <w:sz w:val="20"/>
                <w:szCs w:val="20"/>
                <w:lang w:eastAsia="it-IT"/>
              </w:rPr>
              <w:t> </w:t>
            </w:r>
          </w:p>
        </w:tc>
        <w:tc>
          <w:tcPr>
            <w:tcW w:w="3105" w:type="dxa"/>
            <w:tcBorders>
              <w:top w:val="single" w:sz="6" w:space="0" w:color="auto"/>
              <w:left w:val="nil"/>
              <w:bottom w:val="single" w:sz="6" w:space="0" w:color="auto"/>
              <w:right w:val="single" w:sz="6" w:space="0" w:color="auto"/>
            </w:tcBorders>
            <w:shd w:val="clear" w:color="auto" w:fill="4BACC6"/>
            <w:vAlign w:val="center"/>
            <w:hideMark/>
          </w:tcPr>
          <w:p w14:paraId="38F371DC" w14:textId="5558EC40"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b/>
                <w:bCs/>
                <w:sz w:val="20"/>
                <w:szCs w:val="20"/>
                <w:lang w:eastAsia="it-IT"/>
              </w:rPr>
              <w:t>Nuovo nome</w:t>
            </w:r>
            <w:r w:rsidR="00E51CB5">
              <w:rPr>
                <w:rFonts w:eastAsia="Times New Roman" w:cstheme="minorHAnsi"/>
                <w:b/>
                <w:bCs/>
                <w:sz w:val="20"/>
                <w:szCs w:val="20"/>
                <w:lang w:eastAsia="it-IT"/>
              </w:rPr>
              <w:t xml:space="preserve"> </w:t>
            </w:r>
            <w:r w:rsidRPr="00E51CB5">
              <w:rPr>
                <w:rFonts w:eastAsia="Times New Roman" w:cstheme="minorHAnsi"/>
                <w:b/>
                <w:bCs/>
                <w:sz w:val="20"/>
                <w:szCs w:val="20"/>
                <w:lang w:eastAsia="it-IT"/>
              </w:rPr>
              <w:t>e codice</w:t>
            </w:r>
            <w:r w:rsidR="00E51CB5">
              <w:rPr>
                <w:rFonts w:eastAsia="Times New Roman" w:cstheme="minorHAnsi"/>
                <w:b/>
                <w:bCs/>
                <w:sz w:val="20"/>
                <w:szCs w:val="20"/>
                <w:lang w:eastAsia="it-IT"/>
              </w:rPr>
              <w:t xml:space="preserve"> </w:t>
            </w:r>
            <w:r w:rsidRPr="00E51CB5">
              <w:rPr>
                <w:rFonts w:eastAsia="Times New Roman" w:cstheme="minorHAnsi"/>
                <w:b/>
                <w:bCs/>
                <w:sz w:val="20"/>
                <w:szCs w:val="20"/>
                <w:lang w:eastAsia="it-IT"/>
              </w:rPr>
              <w:t xml:space="preserve">per il </w:t>
            </w:r>
            <w:proofErr w:type="gramStart"/>
            <w:r w:rsidRPr="00E51CB5">
              <w:rPr>
                <w:rFonts w:eastAsia="Times New Roman" w:cstheme="minorHAnsi"/>
                <w:b/>
                <w:bCs/>
                <w:sz w:val="20"/>
                <w:szCs w:val="20"/>
                <w:lang w:eastAsia="it-IT"/>
              </w:rPr>
              <w:t>4°</w:t>
            </w:r>
            <w:proofErr w:type="gramEnd"/>
            <w:r w:rsidRPr="00E51CB5">
              <w:rPr>
                <w:rFonts w:eastAsia="Times New Roman" w:cstheme="minorHAnsi"/>
                <w:b/>
                <w:bCs/>
                <w:sz w:val="20"/>
                <w:szCs w:val="20"/>
                <w:lang w:eastAsia="it-IT"/>
              </w:rPr>
              <w:t xml:space="preserve"> Report</w:t>
            </w:r>
          </w:p>
        </w:tc>
        <w:tc>
          <w:tcPr>
            <w:tcW w:w="1695" w:type="dxa"/>
            <w:tcBorders>
              <w:top w:val="single" w:sz="6" w:space="0" w:color="auto"/>
              <w:left w:val="nil"/>
              <w:bottom w:val="single" w:sz="6" w:space="0" w:color="auto"/>
              <w:right w:val="single" w:sz="6" w:space="0" w:color="auto"/>
            </w:tcBorders>
            <w:shd w:val="clear" w:color="auto" w:fill="4BACC6"/>
            <w:vAlign w:val="center"/>
            <w:hideMark/>
          </w:tcPr>
          <w:p w14:paraId="6E63D34B" w14:textId="3375E108"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Dipendenza</w:t>
            </w:r>
          </w:p>
        </w:tc>
      </w:tr>
      <w:tr w:rsidR="00944312" w:rsidRPr="00944312" w14:paraId="2F1B3907" w14:textId="77777777" w:rsidTr="009906FA">
        <w:trPr>
          <w:trHeight w:val="300"/>
        </w:trPr>
        <w:tc>
          <w:tcPr>
            <w:tcW w:w="1455" w:type="dxa"/>
            <w:tcBorders>
              <w:top w:val="nil"/>
              <w:left w:val="single" w:sz="6" w:space="0" w:color="auto"/>
              <w:bottom w:val="dashed" w:sz="6" w:space="0" w:color="auto"/>
              <w:right w:val="dashed" w:sz="6" w:space="0" w:color="auto"/>
            </w:tcBorders>
            <w:shd w:val="clear" w:color="auto" w:fill="FFFFFF"/>
            <w:hideMark/>
          </w:tcPr>
          <w:p w14:paraId="581C21C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4068 </w:t>
            </w:r>
          </w:p>
        </w:tc>
        <w:tc>
          <w:tcPr>
            <w:tcW w:w="3285" w:type="dxa"/>
            <w:tcBorders>
              <w:top w:val="nil"/>
              <w:left w:val="dashed" w:sz="6" w:space="0" w:color="auto"/>
              <w:bottom w:val="dashed" w:sz="6" w:space="0" w:color="auto"/>
              <w:right w:val="dashed" w:sz="6" w:space="0" w:color="auto"/>
            </w:tcBorders>
            <w:shd w:val="clear" w:color="auto" w:fill="FFFFFF"/>
            <w:hideMark/>
          </w:tcPr>
          <w:p w14:paraId="4A48DE4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Adenophora</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lilifolia</w:t>
            </w:r>
            <w:proofErr w:type="spellEnd"/>
            <w:r w:rsidRPr="00E51CB5">
              <w:rPr>
                <w:rFonts w:eastAsia="Times New Roman" w:cstheme="minorHAnsi"/>
                <w:sz w:val="20"/>
                <w:szCs w:val="20"/>
                <w:lang w:eastAsia="it-IT"/>
              </w:rPr>
              <w:t> </w:t>
            </w:r>
          </w:p>
        </w:tc>
        <w:tc>
          <w:tcPr>
            <w:tcW w:w="3105" w:type="dxa"/>
            <w:tcBorders>
              <w:top w:val="nil"/>
              <w:left w:val="dashed" w:sz="6" w:space="0" w:color="auto"/>
              <w:bottom w:val="dashed" w:sz="6" w:space="0" w:color="auto"/>
              <w:right w:val="dashed" w:sz="6" w:space="0" w:color="auto"/>
            </w:tcBorders>
            <w:shd w:val="clear" w:color="auto" w:fill="FFFFFF"/>
            <w:hideMark/>
          </w:tcPr>
          <w:p w14:paraId="6883535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nil"/>
              <w:left w:val="dashed" w:sz="6" w:space="0" w:color="auto"/>
              <w:bottom w:val="dashed" w:sz="6" w:space="0" w:color="auto"/>
              <w:right w:val="single" w:sz="6" w:space="0" w:color="auto"/>
            </w:tcBorders>
            <w:shd w:val="clear" w:color="auto" w:fill="FFFFFF"/>
            <w:hideMark/>
          </w:tcPr>
          <w:p w14:paraId="1120B70D" w14:textId="4C46B4C4"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588C4177"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42678A13"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1480 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1928CE26"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Aquilegia alpina</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4D795A13"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438175AD" w14:textId="4F919A45"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4C57E1B5"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17B8675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1474 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1861712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Aquilegia </w:t>
            </w:r>
            <w:proofErr w:type="spellStart"/>
            <w:r w:rsidRPr="00E51CB5">
              <w:rPr>
                <w:rFonts w:eastAsia="Times New Roman" w:cstheme="minorHAnsi"/>
                <w:i/>
                <w:iCs/>
                <w:sz w:val="20"/>
                <w:szCs w:val="20"/>
                <w:lang w:eastAsia="it-IT"/>
              </w:rPr>
              <w:t>bertolonii</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6D3E213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038CD1C3" w14:textId="1FD82575"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0112E685"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627ABB9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1762 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197C4E3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Arnica montana</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50D1D8E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1D7A8A28" w14:textId="4221AB8E"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0D978A06"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4D22227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4066 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3190A77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Asplenium</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adulterinum</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15745D3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2C27CAB0" w14:textId="20BF4D51"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2AB63F48"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0996B19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1757 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7528BF0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Aster </w:t>
            </w:r>
            <w:proofErr w:type="spellStart"/>
            <w:r w:rsidRPr="00E51CB5">
              <w:rPr>
                <w:rFonts w:eastAsia="Times New Roman" w:cstheme="minorHAnsi"/>
                <w:i/>
                <w:iCs/>
                <w:sz w:val="20"/>
                <w:szCs w:val="20"/>
                <w:lang w:eastAsia="it-IT"/>
              </w:rPr>
              <w:t>sorrentinii</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37357E6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Tripolium</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sorrentinoi</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6494)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1A402ACA" w14:textId="6605D106"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48636E28"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2CA673F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1558 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08BB972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Astragalus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aquilanus</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1FA2BDD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415A8314" w14:textId="0830C0A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1AB5C670"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2985D0D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1557 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0DA9BFE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Astragalus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centralpinus</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44345ED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Astragalus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alopecurus</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6269)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2827D226" w14:textId="515B889B"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52A6DCC0"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4A8A66D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1548 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3A99249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Astragalus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maritimus</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201EB6A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5552557F" w14:textId="3F94762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2243F645"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666F960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1555 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61DA7F8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Astragalus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verrucosus</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165C203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674D79BB" w14:textId="3D8599D3"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358F0B5C"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244B67C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1419 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7BD9AF7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Botrychium</w:t>
            </w:r>
            <w:proofErr w:type="spellEnd"/>
            <w:r w:rsidRPr="00E51CB5">
              <w:rPr>
                <w:rFonts w:eastAsia="Times New Roman" w:cstheme="minorHAnsi"/>
                <w:i/>
                <w:iCs/>
                <w:sz w:val="20"/>
                <w:szCs w:val="20"/>
                <w:lang w:eastAsia="it-IT"/>
              </w:rPr>
              <w:t> simplex</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692D1E1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02E8BC5E" w14:textId="496AFD75"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0F3EDA33"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4BB39E8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1378 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44D5137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Cladonia spp. (</w:t>
            </w:r>
            <w:proofErr w:type="spellStart"/>
            <w:r w:rsidRPr="00E51CB5">
              <w:rPr>
                <w:rFonts w:eastAsia="Times New Roman" w:cstheme="minorHAnsi"/>
                <w:i/>
                <w:iCs/>
                <w:sz w:val="20"/>
                <w:szCs w:val="20"/>
                <w:lang w:eastAsia="it-IT"/>
              </w:rPr>
              <w:t>subgenus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Cladina</w:t>
            </w:r>
            <w:proofErr w:type="spellEnd"/>
            <w:r w:rsidRPr="00E51CB5">
              <w:rPr>
                <w:rFonts w:eastAsia="Times New Roman" w:cstheme="minorHAnsi"/>
                <w:i/>
                <w:iCs/>
                <w:sz w:val="20"/>
                <w:szCs w:val="20"/>
                <w:lang w:eastAsia="it-IT"/>
              </w:rPr>
              <w:t>)</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3D59343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22361135" w14:textId="288A481F"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7656AF34"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794595F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4091 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7D98055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Crambe </w:t>
            </w:r>
            <w:proofErr w:type="spellStart"/>
            <w:r w:rsidRPr="00E51CB5">
              <w:rPr>
                <w:rFonts w:eastAsia="Times New Roman" w:cstheme="minorHAnsi"/>
                <w:i/>
                <w:iCs/>
                <w:sz w:val="20"/>
                <w:szCs w:val="20"/>
                <w:lang w:eastAsia="it-IT"/>
              </w:rPr>
              <w:t>tataria</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4C11D35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62E495E0" w14:textId="5BFDA633"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42F7CF45"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768C4F4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1546 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7FC96A12"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Cytisus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aeolicus</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6CF71F4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5F7913C1" w14:textId="2CDDE3AC"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4875F60C"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37D7631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1689 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5D00EE60"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Dracocephalum</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austriacum</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07C5B93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475FFCE7" w14:textId="5773FB99"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08AEE783"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706CF2D0"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1898 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1EAC083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Eleocharis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carniolica</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48C3896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107C394D" w14:textId="17880CAD"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1436B522"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38F44A5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1502 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0ED46C22"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Erucastrum</w:t>
            </w:r>
            <w:proofErr w:type="spellEnd"/>
            <w:r w:rsidRPr="00E51CB5">
              <w:rPr>
                <w:rFonts w:eastAsia="Times New Roman" w:cstheme="minorHAnsi"/>
                <w:i/>
                <w:iCs/>
                <w:sz w:val="20"/>
                <w:szCs w:val="20"/>
                <w:lang w:eastAsia="it-IT"/>
              </w:rPr>
              <w:t> palustre</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0645123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22D9AFB7" w14:textId="595B187F"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4A87221C"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11CF8EE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1604 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62AAEF1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Eryngium</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alpinum</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52A2384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3455616B" w14:textId="16C79D33"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683A5593"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3D3456A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1720 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1BED0D4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Euphrasia</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genargentea</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702310A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Euphrasia</w:t>
            </w:r>
            <w:proofErr w:type="spellEnd"/>
            <w:r w:rsidRPr="00E51CB5">
              <w:rPr>
                <w:rFonts w:eastAsia="Times New Roman" w:cstheme="minorHAnsi"/>
                <w:i/>
                <w:iCs/>
                <w:sz w:val="20"/>
                <w:szCs w:val="20"/>
                <w:lang w:eastAsia="it-IT"/>
              </w:rPr>
              <w:t> nana </w:t>
            </w:r>
            <w:r w:rsidRPr="00E51CB5">
              <w:rPr>
                <w:rFonts w:eastAsia="Times New Roman" w:cstheme="minorHAnsi"/>
                <w:sz w:val="20"/>
                <w:szCs w:val="20"/>
                <w:lang w:eastAsia="it-IT"/>
              </w:rPr>
              <w:t>(6947)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0C425818" w14:textId="02E677EF"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4E0A71AA"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20F1E5D6"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1714 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7B0AF8C3"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Euphrasia</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marchesettii</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6EF64F9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7A59471F" w14:textId="5E93CD76"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7FF6F56A"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01B754E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1656 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7141336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Gentiana</w:t>
            </w:r>
            <w:proofErr w:type="spellEnd"/>
            <w:r w:rsidRPr="00E51CB5">
              <w:rPr>
                <w:rFonts w:eastAsia="Times New Roman" w:cstheme="minorHAnsi"/>
                <w:i/>
                <w:iCs/>
                <w:sz w:val="20"/>
                <w:szCs w:val="20"/>
                <w:lang w:eastAsia="it-IT"/>
              </w:rPr>
              <w:t> ligustica</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6D5ED30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69D3DDF5" w14:textId="673E0634"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1F470FF4"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4031D58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1657 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52DA476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Gentiana</w:t>
            </w:r>
            <w:proofErr w:type="spellEnd"/>
            <w:r w:rsidRPr="00E51CB5">
              <w:rPr>
                <w:rFonts w:eastAsia="Times New Roman" w:cstheme="minorHAnsi"/>
                <w:i/>
                <w:iCs/>
                <w:sz w:val="20"/>
                <w:szCs w:val="20"/>
                <w:lang w:eastAsia="it-IT"/>
              </w:rPr>
              <w:t> lutea</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1AF1472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35447B9D" w14:textId="5180DDAB"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74748149"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043BB5EC"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4096 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01BECDA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Gladiolus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palustris</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0FE3DB2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335C3BF2" w14:textId="57C4CEB9"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2EFC5333"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3490CD93"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1467 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322B443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Gypsophila</w:t>
            </w:r>
            <w:proofErr w:type="spellEnd"/>
            <w:r w:rsidRPr="00E51CB5">
              <w:rPr>
                <w:rFonts w:eastAsia="Times New Roman" w:cstheme="minorHAnsi"/>
                <w:i/>
                <w:iCs/>
                <w:sz w:val="20"/>
                <w:szCs w:val="20"/>
                <w:lang w:eastAsia="it-IT"/>
              </w:rPr>
              <w:t> papillosa</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40E4B43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20E291B3" w14:textId="343B74BC"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7650ECDA"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211096D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4104 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147731E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Himantoglossum</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adriaticum</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3BC28AE4"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31571F1A" w14:textId="67FA2EDB"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186DAF17"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199B612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1876 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78EBF07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Iris marsica</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0E74B50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2E51EFEA" w14:textId="03E46A3E"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7E2C9654"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42E2B8F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1415 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0EDF54CC"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Isoetes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malinverniana</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28C4C0E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1F28E02B" w14:textId="6CCC887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3A2FA5B5"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0F900403"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1499 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22F6A55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Jonopsidium</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savianum</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6B326BB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Ionopsidium</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savianum</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(7004)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085B85FB" w14:textId="7D9C230E"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459CD769"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50F4DB1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6282 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5C8595A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Klasea</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lycopifolia</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0BCB56D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12CFB699" w14:textId="69F9CA9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00CCCA7D"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2D00AA1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1768 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0D8A111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Lamyropsis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microcephala</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04BF80CC"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41BCBDDE" w14:textId="2EDE0276"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09762D43"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4B80D2E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1790 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282802A6"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Leontodon</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siculus</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21FA5C9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1CBFE9B9" w14:textId="16112929"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5B990596"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15B308A8"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1871 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105FDA0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Leucojum</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nicaeense</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483C96A3"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Acis</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nicaeensis</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(6176)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576BBF5C" w14:textId="2B64B787"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43919AE0"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18782B2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1841 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551D3576"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 xml:space="preserve">Lilium </w:t>
            </w:r>
            <w:proofErr w:type="spellStart"/>
            <w:r w:rsidRPr="00E51CB5">
              <w:rPr>
                <w:rFonts w:eastAsia="Times New Roman" w:cstheme="minorHAnsi"/>
                <w:i/>
                <w:iCs/>
                <w:sz w:val="20"/>
                <w:szCs w:val="20"/>
                <w:lang w:eastAsia="it-IT"/>
              </w:rPr>
              <w:t>rubrum</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5C98E11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Lilium </w:t>
            </w:r>
            <w:proofErr w:type="spellStart"/>
            <w:r w:rsidRPr="00E51CB5">
              <w:rPr>
                <w:rFonts w:eastAsia="Times New Roman" w:cstheme="minorHAnsi"/>
                <w:i/>
                <w:iCs/>
                <w:sz w:val="20"/>
                <w:szCs w:val="20"/>
                <w:lang w:eastAsia="it-IT"/>
              </w:rPr>
              <w:t>pomponium</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(6223)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6FFFCE13" w14:textId="51E18145"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71F32BA1"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43EF537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1725 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4F62297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Lindernia</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procumbens</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03DD9246"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66414B50" w14:textId="53291BFE"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6D56AABA"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18DDAB1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lastRenderedPageBreak/>
              <w:t>1572 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0AF93E8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Linum</w:t>
            </w:r>
            <w:proofErr w:type="spellEnd"/>
            <w:r w:rsidRPr="00E51CB5">
              <w:rPr>
                <w:rFonts w:eastAsia="Times New Roman" w:cstheme="minorHAnsi"/>
                <w:i/>
                <w:iCs/>
                <w:sz w:val="20"/>
                <w:szCs w:val="20"/>
                <w:lang w:eastAsia="it-IT"/>
              </w:rPr>
              <w:t> </w:t>
            </w:r>
            <w:proofErr w:type="spellStart"/>
            <w:r w:rsidRPr="00E51CB5">
              <w:rPr>
                <w:rFonts w:eastAsia="Times New Roman" w:cstheme="minorHAnsi"/>
                <w:i/>
                <w:iCs/>
                <w:sz w:val="20"/>
                <w:szCs w:val="20"/>
                <w:lang w:eastAsia="it-IT"/>
              </w:rPr>
              <w:t>muelleri</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16E0FBEB"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502D1A4C" w14:textId="6B23B6A3"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r w:rsidR="00944312" w:rsidRPr="00944312" w14:paraId="64C0AF91"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30E08899"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1428 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30E52622"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Marsilea </w:t>
            </w:r>
            <w:proofErr w:type="spellStart"/>
            <w:r w:rsidRPr="00E51CB5">
              <w:rPr>
                <w:rFonts w:eastAsia="Times New Roman" w:cstheme="minorHAnsi"/>
                <w:i/>
                <w:iCs/>
                <w:sz w:val="20"/>
                <w:szCs w:val="20"/>
                <w:lang w:eastAsia="it-IT"/>
              </w:rPr>
              <w:t>quadrifolia</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61F4A3F1"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01423A3C" w14:textId="54228379"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4A595770"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4F1C281D"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1905 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063BCF0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proofErr w:type="spellStart"/>
            <w:r w:rsidRPr="00E51CB5">
              <w:rPr>
                <w:rFonts w:eastAsia="Times New Roman" w:cstheme="minorHAnsi"/>
                <w:i/>
                <w:iCs/>
                <w:sz w:val="20"/>
                <w:szCs w:val="20"/>
                <w:lang w:eastAsia="it-IT"/>
              </w:rPr>
              <w:t>Ophrys</w:t>
            </w:r>
            <w:proofErr w:type="spellEnd"/>
            <w:r w:rsidRPr="00E51CB5">
              <w:rPr>
                <w:rFonts w:eastAsia="Times New Roman" w:cstheme="minorHAnsi"/>
                <w:i/>
                <w:iCs/>
                <w:sz w:val="20"/>
                <w:szCs w:val="20"/>
                <w:lang w:eastAsia="it-IT"/>
              </w:rPr>
              <w:t> lunulata</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3F8322D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24DCEC13" w14:textId="4B1AA753"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6E63BAFF"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607C48E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1629 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1B06220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Primula </w:t>
            </w:r>
            <w:proofErr w:type="spellStart"/>
            <w:r w:rsidRPr="00E51CB5">
              <w:rPr>
                <w:rFonts w:eastAsia="Times New Roman" w:cstheme="minorHAnsi"/>
                <w:i/>
                <w:iCs/>
                <w:sz w:val="20"/>
                <w:szCs w:val="20"/>
                <w:lang w:eastAsia="it-IT"/>
              </w:rPr>
              <w:t>glaucescens</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55556640"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4840860F" w14:textId="58920A58"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3CEA088F"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0309C8C5"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1626 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2967D20F"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Primula </w:t>
            </w:r>
            <w:proofErr w:type="spellStart"/>
            <w:r w:rsidRPr="00E51CB5">
              <w:rPr>
                <w:rFonts w:eastAsia="Times New Roman" w:cstheme="minorHAnsi"/>
                <w:i/>
                <w:iCs/>
                <w:sz w:val="20"/>
                <w:szCs w:val="20"/>
                <w:lang w:eastAsia="it-IT"/>
              </w:rPr>
              <w:t>spectabilis</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0EF24E8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Primula </w:t>
            </w:r>
            <w:proofErr w:type="spellStart"/>
            <w:r w:rsidRPr="00E51CB5">
              <w:rPr>
                <w:rFonts w:eastAsia="Times New Roman" w:cstheme="minorHAnsi"/>
                <w:i/>
                <w:iCs/>
                <w:sz w:val="20"/>
                <w:szCs w:val="20"/>
                <w:lang w:eastAsia="it-IT"/>
              </w:rPr>
              <w:t>polliniana</w:t>
            </w:r>
            <w:proofErr w:type="spellEnd"/>
            <w:r w:rsidRPr="00E51CB5">
              <w:rPr>
                <w:rFonts w:eastAsia="Times New Roman" w:cstheme="minorHAnsi"/>
                <w:i/>
                <w:iCs/>
                <w:sz w:val="20"/>
                <w:szCs w:val="20"/>
                <w:lang w:eastAsia="it-IT"/>
              </w:rPr>
              <w:t> </w:t>
            </w:r>
            <w:r w:rsidRPr="00E51CB5">
              <w:rPr>
                <w:rFonts w:eastAsia="Times New Roman" w:cstheme="minorHAnsi"/>
                <w:sz w:val="20"/>
                <w:szCs w:val="20"/>
                <w:lang w:eastAsia="it-IT"/>
              </w:rPr>
              <w:t>(7010)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00BBBA63" w14:textId="75A3C116"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168B3F01" w14:textId="77777777" w:rsidTr="009906FA">
        <w:trPr>
          <w:trHeight w:val="300"/>
        </w:trPr>
        <w:tc>
          <w:tcPr>
            <w:tcW w:w="1455" w:type="dxa"/>
            <w:tcBorders>
              <w:top w:val="dashed" w:sz="6" w:space="0" w:color="auto"/>
              <w:left w:val="single" w:sz="6" w:space="0" w:color="auto"/>
              <w:bottom w:val="dashed" w:sz="6" w:space="0" w:color="auto"/>
              <w:right w:val="dashed" w:sz="6" w:space="0" w:color="auto"/>
            </w:tcBorders>
            <w:shd w:val="clear" w:color="auto" w:fill="FFFFFF"/>
            <w:hideMark/>
          </w:tcPr>
          <w:p w14:paraId="79573050"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1461 </w:t>
            </w:r>
          </w:p>
        </w:tc>
        <w:tc>
          <w:tcPr>
            <w:tcW w:w="3285" w:type="dxa"/>
            <w:tcBorders>
              <w:top w:val="dashed" w:sz="6" w:space="0" w:color="auto"/>
              <w:left w:val="dashed" w:sz="6" w:space="0" w:color="auto"/>
              <w:bottom w:val="dashed" w:sz="6" w:space="0" w:color="auto"/>
              <w:right w:val="dashed" w:sz="6" w:space="0" w:color="auto"/>
            </w:tcBorders>
            <w:shd w:val="clear" w:color="auto" w:fill="FFFFFF"/>
            <w:hideMark/>
          </w:tcPr>
          <w:p w14:paraId="20E5549E"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Silene </w:t>
            </w:r>
            <w:proofErr w:type="spellStart"/>
            <w:r w:rsidRPr="00E51CB5">
              <w:rPr>
                <w:rFonts w:eastAsia="Times New Roman" w:cstheme="minorHAnsi"/>
                <w:i/>
                <w:iCs/>
                <w:sz w:val="20"/>
                <w:szCs w:val="20"/>
                <w:lang w:eastAsia="it-IT"/>
              </w:rPr>
              <w:t>hicesiae</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dashed" w:sz="6" w:space="0" w:color="auto"/>
              <w:right w:val="dashed" w:sz="6" w:space="0" w:color="auto"/>
            </w:tcBorders>
            <w:shd w:val="clear" w:color="auto" w:fill="FFFFFF"/>
            <w:hideMark/>
          </w:tcPr>
          <w:p w14:paraId="18EBE613"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dashed" w:sz="6" w:space="0" w:color="auto"/>
              <w:right w:val="single" w:sz="6" w:space="0" w:color="auto"/>
            </w:tcBorders>
            <w:shd w:val="clear" w:color="auto" w:fill="FFFFFF"/>
            <w:hideMark/>
          </w:tcPr>
          <w:p w14:paraId="2CE634FB" w14:textId="26335125"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sz w:val="20"/>
                <w:szCs w:val="20"/>
                <w:lang w:eastAsia="it-IT"/>
              </w:rPr>
              <w:t>P</w:t>
            </w:r>
          </w:p>
        </w:tc>
      </w:tr>
      <w:tr w:rsidR="00944312" w:rsidRPr="00944312" w14:paraId="202C4C72" w14:textId="77777777" w:rsidTr="009906FA">
        <w:trPr>
          <w:trHeight w:val="300"/>
        </w:trPr>
        <w:tc>
          <w:tcPr>
            <w:tcW w:w="1455" w:type="dxa"/>
            <w:tcBorders>
              <w:top w:val="dashed" w:sz="6" w:space="0" w:color="auto"/>
              <w:left w:val="single" w:sz="6" w:space="0" w:color="auto"/>
              <w:bottom w:val="single" w:sz="6" w:space="0" w:color="auto"/>
              <w:right w:val="dashed" w:sz="6" w:space="0" w:color="auto"/>
            </w:tcBorders>
            <w:shd w:val="clear" w:color="auto" w:fill="FFFFFF"/>
            <w:hideMark/>
          </w:tcPr>
          <w:p w14:paraId="76FCB737"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1883 </w:t>
            </w:r>
          </w:p>
        </w:tc>
        <w:tc>
          <w:tcPr>
            <w:tcW w:w="3285" w:type="dxa"/>
            <w:tcBorders>
              <w:top w:val="dashed" w:sz="6" w:space="0" w:color="auto"/>
              <w:left w:val="dashed" w:sz="6" w:space="0" w:color="auto"/>
              <w:bottom w:val="single" w:sz="6" w:space="0" w:color="auto"/>
              <w:right w:val="dashed" w:sz="6" w:space="0" w:color="auto"/>
            </w:tcBorders>
            <w:shd w:val="clear" w:color="auto" w:fill="FFFFFF"/>
            <w:hideMark/>
          </w:tcPr>
          <w:p w14:paraId="580DBF7A"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i/>
                <w:iCs/>
                <w:sz w:val="20"/>
                <w:szCs w:val="20"/>
                <w:lang w:eastAsia="it-IT"/>
              </w:rPr>
              <w:t>Stipa </w:t>
            </w:r>
            <w:proofErr w:type="spellStart"/>
            <w:r w:rsidRPr="00E51CB5">
              <w:rPr>
                <w:rFonts w:eastAsia="Times New Roman" w:cstheme="minorHAnsi"/>
                <w:i/>
                <w:iCs/>
                <w:sz w:val="20"/>
                <w:szCs w:val="20"/>
                <w:lang w:eastAsia="it-IT"/>
              </w:rPr>
              <w:t>austroitalica</w:t>
            </w:r>
            <w:proofErr w:type="spellEnd"/>
            <w:r w:rsidRPr="00E51CB5">
              <w:rPr>
                <w:rFonts w:eastAsia="Times New Roman" w:cstheme="minorHAnsi"/>
                <w:sz w:val="20"/>
                <w:szCs w:val="20"/>
                <w:lang w:eastAsia="it-IT"/>
              </w:rPr>
              <w:t> </w:t>
            </w:r>
          </w:p>
        </w:tc>
        <w:tc>
          <w:tcPr>
            <w:tcW w:w="3105" w:type="dxa"/>
            <w:tcBorders>
              <w:top w:val="dashed" w:sz="6" w:space="0" w:color="auto"/>
              <w:left w:val="dashed" w:sz="6" w:space="0" w:color="auto"/>
              <w:bottom w:val="single" w:sz="6" w:space="0" w:color="auto"/>
              <w:right w:val="dashed" w:sz="6" w:space="0" w:color="auto"/>
            </w:tcBorders>
            <w:shd w:val="clear" w:color="auto" w:fill="FFFFFF"/>
            <w:hideMark/>
          </w:tcPr>
          <w:p w14:paraId="227786F6" w14:textId="77777777" w:rsidR="00944312" w:rsidRPr="00E51CB5" w:rsidRDefault="00944312" w:rsidP="009906FA">
            <w:pPr>
              <w:spacing w:after="0" w:line="240" w:lineRule="auto"/>
              <w:jc w:val="both"/>
              <w:textAlignment w:val="baseline"/>
              <w:rPr>
                <w:rFonts w:eastAsia="Times New Roman" w:cstheme="minorHAnsi"/>
                <w:sz w:val="20"/>
                <w:szCs w:val="20"/>
                <w:lang w:eastAsia="it-IT"/>
              </w:rPr>
            </w:pPr>
            <w:r w:rsidRPr="00E51CB5">
              <w:rPr>
                <w:rFonts w:eastAsia="Times New Roman" w:cstheme="minorHAnsi"/>
                <w:sz w:val="20"/>
                <w:szCs w:val="20"/>
                <w:lang w:eastAsia="it-IT"/>
              </w:rPr>
              <w:t> </w:t>
            </w:r>
          </w:p>
        </w:tc>
        <w:tc>
          <w:tcPr>
            <w:tcW w:w="1695" w:type="dxa"/>
            <w:tcBorders>
              <w:top w:val="dashed" w:sz="6" w:space="0" w:color="auto"/>
              <w:left w:val="dashed" w:sz="6" w:space="0" w:color="auto"/>
              <w:bottom w:val="single" w:sz="6" w:space="0" w:color="auto"/>
              <w:right w:val="single" w:sz="6" w:space="0" w:color="auto"/>
            </w:tcBorders>
            <w:shd w:val="clear" w:color="auto" w:fill="FFFFFF"/>
            <w:hideMark/>
          </w:tcPr>
          <w:p w14:paraId="5E814476" w14:textId="19BCBE81" w:rsidR="00944312" w:rsidRPr="00E51CB5" w:rsidRDefault="00944312" w:rsidP="00E51CB5">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sz w:val="20"/>
                <w:szCs w:val="20"/>
                <w:lang w:eastAsia="it-IT"/>
              </w:rPr>
              <w:t>D</w:t>
            </w:r>
          </w:p>
        </w:tc>
      </w:tr>
    </w:tbl>
    <w:p w14:paraId="0B2FB508" w14:textId="77777777" w:rsidR="00944312" w:rsidRPr="00944312" w:rsidRDefault="00944312" w:rsidP="00944312">
      <w:pPr>
        <w:jc w:val="both"/>
        <w:rPr>
          <w:rFonts w:cstheme="minorHAnsi"/>
        </w:rPr>
      </w:pPr>
    </w:p>
    <w:p w14:paraId="40409DB7" w14:textId="2CB3C910" w:rsidR="00944312" w:rsidRDefault="00944312" w:rsidP="00944312">
      <w:pPr>
        <w:spacing w:after="0" w:line="240" w:lineRule="auto"/>
        <w:jc w:val="both"/>
        <w:textAlignment w:val="baseline"/>
        <w:rPr>
          <w:rFonts w:eastAsia="Times New Roman" w:cstheme="minorHAnsi"/>
          <w:lang w:eastAsia="it-IT"/>
        </w:rPr>
      </w:pPr>
      <w:r w:rsidRPr="00944312">
        <w:rPr>
          <w:rFonts w:eastAsia="Times New Roman" w:cstheme="minorHAnsi"/>
          <w:lang w:eastAsia="it-IT"/>
        </w:rPr>
        <w:t>La Tabella</w:t>
      </w:r>
      <w:r w:rsidR="00440D42">
        <w:rPr>
          <w:rFonts w:eastAsia="Times New Roman" w:cstheme="minorHAnsi"/>
          <w:lang w:eastAsia="it-IT"/>
        </w:rPr>
        <w:t xml:space="preserve"> </w:t>
      </w:r>
      <w:r w:rsidRPr="00944312">
        <w:rPr>
          <w:rFonts w:eastAsia="Times New Roman" w:cstheme="minorHAnsi"/>
          <w:lang w:eastAsia="it-IT"/>
        </w:rPr>
        <w:t>3</w:t>
      </w:r>
      <w:r w:rsidR="00440D42">
        <w:rPr>
          <w:rFonts w:eastAsia="Times New Roman" w:cstheme="minorHAnsi"/>
          <w:lang w:eastAsia="it-IT"/>
        </w:rPr>
        <w:t xml:space="preserve"> </w:t>
      </w:r>
      <w:r w:rsidRPr="00944312">
        <w:rPr>
          <w:rFonts w:eastAsia="Times New Roman" w:cstheme="minorHAnsi"/>
          <w:lang w:eastAsia="it-IT"/>
        </w:rPr>
        <w:t>riporta l’elenco delle specie</w:t>
      </w:r>
      <w:r w:rsidR="00440D42">
        <w:rPr>
          <w:rFonts w:eastAsia="Times New Roman" w:cstheme="minorHAnsi"/>
          <w:lang w:eastAsia="it-IT"/>
        </w:rPr>
        <w:t xml:space="preserve"> </w:t>
      </w:r>
      <w:r w:rsidRPr="00944312">
        <w:rPr>
          <w:rFonts w:eastAsia="Times New Roman" w:cstheme="minorHAnsi"/>
          <w:lang w:eastAsia="it-IT"/>
        </w:rPr>
        <w:t>animali</w:t>
      </w:r>
      <w:r w:rsidR="00440D42">
        <w:rPr>
          <w:rFonts w:eastAsia="Times New Roman" w:cstheme="minorHAnsi"/>
          <w:lang w:eastAsia="it-IT"/>
        </w:rPr>
        <w:t xml:space="preserve"> target, </w:t>
      </w:r>
      <w:r w:rsidRPr="00944312">
        <w:rPr>
          <w:rFonts w:eastAsia="Times New Roman" w:cstheme="minorHAnsi"/>
          <w:lang w:eastAsia="it-IT"/>
        </w:rPr>
        <w:t>anche</w:t>
      </w:r>
      <w:r w:rsidR="00440D42">
        <w:rPr>
          <w:rFonts w:eastAsia="Times New Roman" w:cstheme="minorHAnsi"/>
          <w:lang w:eastAsia="it-IT"/>
        </w:rPr>
        <w:t xml:space="preserve"> </w:t>
      </w:r>
      <w:r w:rsidRPr="00944312">
        <w:rPr>
          <w:rFonts w:eastAsia="Times New Roman" w:cstheme="minorHAnsi"/>
          <w:lang w:eastAsia="it-IT"/>
        </w:rPr>
        <w:t xml:space="preserve">con la nomenclatura aggiornata, rispetto al </w:t>
      </w:r>
      <w:proofErr w:type="gramStart"/>
      <w:r w:rsidRPr="00944312">
        <w:rPr>
          <w:rFonts w:eastAsia="Times New Roman" w:cstheme="minorHAnsi"/>
          <w:lang w:eastAsia="it-IT"/>
        </w:rPr>
        <w:t>3°</w:t>
      </w:r>
      <w:proofErr w:type="gramEnd"/>
      <w:r w:rsidRPr="00944312">
        <w:rPr>
          <w:rFonts w:eastAsia="Times New Roman" w:cstheme="minorHAnsi"/>
          <w:lang w:eastAsia="it-IT"/>
        </w:rPr>
        <w:t xml:space="preserve"> Report, dalla Checklist ex art. 17 elaborata dall’ETC-BD e disponibile in EIONET (nuovo nome e codice per il 4° Report).</w:t>
      </w:r>
    </w:p>
    <w:p w14:paraId="0835391E" w14:textId="77777777" w:rsidR="00440D42" w:rsidRPr="00944312" w:rsidRDefault="00440D42" w:rsidP="00944312">
      <w:pPr>
        <w:spacing w:after="0" w:line="240" w:lineRule="auto"/>
        <w:jc w:val="both"/>
        <w:textAlignment w:val="baseline"/>
        <w:rPr>
          <w:rFonts w:eastAsia="Times New Roman" w:cstheme="minorHAnsi"/>
          <w:lang w:eastAsia="it-IT"/>
        </w:rPr>
      </w:pPr>
    </w:p>
    <w:p w14:paraId="09EF5CF6" w14:textId="410ADF91" w:rsidR="00944312" w:rsidRPr="00944312" w:rsidRDefault="00944312" w:rsidP="00944312">
      <w:pPr>
        <w:spacing w:after="0" w:line="240" w:lineRule="auto"/>
        <w:textAlignment w:val="baseline"/>
        <w:rPr>
          <w:rFonts w:eastAsia="Times New Roman" w:cstheme="minorHAnsi"/>
          <w:b/>
          <w:bCs/>
          <w:lang w:eastAsia="it-IT"/>
        </w:rPr>
      </w:pPr>
      <w:r w:rsidRPr="00944312">
        <w:rPr>
          <w:rFonts w:eastAsia="Times New Roman" w:cstheme="minorHAnsi"/>
          <w:b/>
          <w:bCs/>
          <w:lang w:eastAsia="it-IT"/>
        </w:rPr>
        <w:t>Tabella</w:t>
      </w:r>
      <w:r w:rsidR="00440D42">
        <w:rPr>
          <w:rFonts w:eastAsia="Times New Roman" w:cstheme="minorHAnsi"/>
          <w:b/>
          <w:bCs/>
          <w:lang w:eastAsia="it-IT"/>
        </w:rPr>
        <w:t xml:space="preserve"> </w:t>
      </w:r>
      <w:r w:rsidRPr="00944312">
        <w:rPr>
          <w:rFonts w:eastAsia="Times New Roman" w:cstheme="minorHAnsi"/>
          <w:b/>
          <w:bCs/>
          <w:lang w:eastAsia="it-IT"/>
        </w:rPr>
        <w:t>3</w:t>
      </w:r>
      <w:r w:rsidR="00440D42">
        <w:rPr>
          <w:rFonts w:eastAsia="Times New Roman" w:cstheme="minorHAnsi"/>
          <w:b/>
          <w:bCs/>
          <w:lang w:eastAsia="it-IT"/>
        </w:rPr>
        <w:t xml:space="preserve"> </w:t>
      </w:r>
      <w:r w:rsidRPr="00944312">
        <w:rPr>
          <w:rFonts w:eastAsia="Times New Roman" w:cstheme="minorHAnsi"/>
          <w:b/>
          <w:bCs/>
          <w:lang w:eastAsia="it-IT"/>
        </w:rPr>
        <w:t>- Elenco specie animali</w:t>
      </w:r>
      <w:r w:rsidR="00440D42">
        <w:rPr>
          <w:rFonts w:eastAsia="Times New Roman" w:cstheme="minorHAnsi"/>
          <w:b/>
          <w:bCs/>
          <w:lang w:eastAsia="it-IT"/>
        </w:rPr>
        <w:t xml:space="preserve"> </w:t>
      </w:r>
      <w:r w:rsidRPr="00944312">
        <w:rPr>
          <w:rFonts w:eastAsia="Times New Roman" w:cstheme="minorHAnsi"/>
          <w:b/>
          <w:bCs/>
          <w:lang w:eastAsia="it-IT"/>
        </w:rPr>
        <w:t>target</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5"/>
        <w:gridCol w:w="2550"/>
        <w:gridCol w:w="2407"/>
        <w:gridCol w:w="1830"/>
        <w:gridCol w:w="1545"/>
      </w:tblGrid>
      <w:tr w:rsidR="00944312" w:rsidRPr="00944312" w14:paraId="7F8BD74B" w14:textId="77777777" w:rsidTr="009906FA">
        <w:trPr>
          <w:trHeight w:val="315"/>
        </w:trPr>
        <w:tc>
          <w:tcPr>
            <w:tcW w:w="915" w:type="dxa"/>
            <w:tcBorders>
              <w:top w:val="single" w:sz="6" w:space="0" w:color="auto"/>
              <w:left w:val="single" w:sz="6" w:space="0" w:color="auto"/>
              <w:bottom w:val="single" w:sz="6" w:space="0" w:color="auto"/>
              <w:right w:val="single" w:sz="6" w:space="0" w:color="auto"/>
            </w:tcBorders>
            <w:shd w:val="clear" w:color="auto" w:fill="4BACC6"/>
            <w:vAlign w:val="center"/>
            <w:hideMark/>
          </w:tcPr>
          <w:p w14:paraId="3ECDF6ED"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Codice</w:t>
            </w:r>
            <w:r w:rsidRPr="00E51CB5">
              <w:rPr>
                <w:rFonts w:eastAsia="Times New Roman" w:cstheme="minorHAnsi"/>
                <w:color w:val="000000"/>
                <w:sz w:val="20"/>
                <w:szCs w:val="20"/>
                <w:lang w:eastAsia="it-IT"/>
              </w:rPr>
              <w:t> </w:t>
            </w:r>
          </w:p>
        </w:tc>
        <w:tc>
          <w:tcPr>
            <w:tcW w:w="2550" w:type="dxa"/>
            <w:tcBorders>
              <w:top w:val="single" w:sz="6" w:space="0" w:color="auto"/>
              <w:left w:val="single" w:sz="6" w:space="0" w:color="auto"/>
              <w:bottom w:val="single" w:sz="6" w:space="0" w:color="auto"/>
              <w:right w:val="single" w:sz="6" w:space="0" w:color="auto"/>
            </w:tcBorders>
            <w:shd w:val="clear" w:color="auto" w:fill="4BACC6"/>
            <w:vAlign w:val="center"/>
            <w:hideMark/>
          </w:tcPr>
          <w:p w14:paraId="7E86A65B"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Nome</w:t>
            </w:r>
            <w:r w:rsidRPr="00E51CB5">
              <w:rPr>
                <w:rFonts w:eastAsia="Times New Roman" w:cstheme="minorHAnsi"/>
                <w:color w:val="000000"/>
                <w:sz w:val="20"/>
                <w:szCs w:val="20"/>
                <w:lang w:eastAsia="it-IT"/>
              </w:rPr>
              <w:t> </w:t>
            </w:r>
          </w:p>
        </w:tc>
        <w:tc>
          <w:tcPr>
            <w:tcW w:w="2265" w:type="dxa"/>
            <w:tcBorders>
              <w:top w:val="single" w:sz="6" w:space="0" w:color="auto"/>
              <w:left w:val="single" w:sz="6" w:space="0" w:color="auto"/>
              <w:bottom w:val="single" w:sz="6" w:space="0" w:color="auto"/>
              <w:right w:val="single" w:sz="6" w:space="0" w:color="auto"/>
            </w:tcBorders>
            <w:shd w:val="clear" w:color="auto" w:fill="4BACC6"/>
            <w:vAlign w:val="center"/>
            <w:hideMark/>
          </w:tcPr>
          <w:p w14:paraId="0EA8DD1C"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 xml:space="preserve">Nuovo nome e codice per il </w:t>
            </w:r>
            <w:proofErr w:type="gramStart"/>
            <w:r w:rsidRPr="00E51CB5">
              <w:rPr>
                <w:rFonts w:eastAsia="Times New Roman" w:cstheme="minorHAnsi"/>
                <w:b/>
                <w:bCs/>
                <w:color w:val="000000"/>
                <w:sz w:val="20"/>
                <w:szCs w:val="20"/>
                <w:lang w:eastAsia="it-IT"/>
              </w:rPr>
              <w:t>4°</w:t>
            </w:r>
            <w:proofErr w:type="gramEnd"/>
            <w:r w:rsidRPr="00E51CB5">
              <w:rPr>
                <w:rFonts w:eastAsia="Times New Roman" w:cstheme="minorHAnsi"/>
                <w:b/>
                <w:bCs/>
                <w:color w:val="000000"/>
                <w:sz w:val="20"/>
                <w:szCs w:val="20"/>
                <w:lang w:eastAsia="it-IT"/>
              </w:rPr>
              <w:t xml:space="preserve"> Report</w:t>
            </w:r>
            <w:r w:rsidRPr="00E51CB5">
              <w:rPr>
                <w:rFonts w:eastAsia="Times New Roman" w:cstheme="minorHAnsi"/>
                <w:color w:val="000000"/>
                <w:sz w:val="20"/>
                <w:szCs w:val="20"/>
                <w:lang w:eastAsia="it-IT"/>
              </w:rPr>
              <w:t> </w:t>
            </w:r>
          </w:p>
        </w:tc>
        <w:tc>
          <w:tcPr>
            <w:tcW w:w="1830" w:type="dxa"/>
            <w:tcBorders>
              <w:top w:val="single" w:sz="6" w:space="0" w:color="auto"/>
              <w:left w:val="single" w:sz="6" w:space="0" w:color="auto"/>
              <w:bottom w:val="single" w:sz="6" w:space="0" w:color="auto"/>
              <w:right w:val="single" w:sz="6" w:space="0" w:color="auto"/>
            </w:tcBorders>
            <w:shd w:val="clear" w:color="auto" w:fill="4BACC6"/>
            <w:vAlign w:val="center"/>
            <w:hideMark/>
          </w:tcPr>
          <w:p w14:paraId="7F372BF2"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Classe/Ordine</w:t>
            </w:r>
            <w:r w:rsidRPr="00E51CB5">
              <w:rPr>
                <w:rFonts w:eastAsia="Times New Roman" w:cstheme="minorHAnsi"/>
                <w:color w:val="000000"/>
                <w:sz w:val="20"/>
                <w:szCs w:val="20"/>
                <w:lang w:eastAsia="it-IT"/>
              </w:rPr>
              <w:t> </w:t>
            </w:r>
          </w:p>
        </w:tc>
        <w:tc>
          <w:tcPr>
            <w:tcW w:w="1545" w:type="dxa"/>
            <w:tcBorders>
              <w:top w:val="single" w:sz="6" w:space="0" w:color="auto"/>
              <w:left w:val="single" w:sz="6" w:space="0" w:color="auto"/>
              <w:bottom w:val="single" w:sz="6" w:space="0" w:color="auto"/>
              <w:right w:val="single" w:sz="6" w:space="0" w:color="auto"/>
            </w:tcBorders>
            <w:shd w:val="clear" w:color="auto" w:fill="4BACC6"/>
            <w:vAlign w:val="center"/>
            <w:hideMark/>
          </w:tcPr>
          <w:p w14:paraId="029DECA3"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Dipendenza</w:t>
            </w:r>
            <w:r w:rsidRPr="00E51CB5">
              <w:rPr>
                <w:rFonts w:eastAsia="Times New Roman" w:cstheme="minorHAnsi"/>
                <w:color w:val="000000"/>
                <w:sz w:val="20"/>
                <w:szCs w:val="20"/>
                <w:lang w:eastAsia="it-IT"/>
              </w:rPr>
              <w:t> </w:t>
            </w:r>
          </w:p>
        </w:tc>
      </w:tr>
      <w:tr w:rsidR="00944312" w:rsidRPr="00944312" w14:paraId="536D780F" w14:textId="77777777" w:rsidTr="009906FA">
        <w:trPr>
          <w:trHeight w:val="300"/>
        </w:trPr>
        <w:tc>
          <w:tcPr>
            <w:tcW w:w="915" w:type="dxa"/>
            <w:tcBorders>
              <w:top w:val="single" w:sz="6" w:space="0" w:color="auto"/>
              <w:left w:val="single" w:sz="6" w:space="0" w:color="auto"/>
              <w:bottom w:val="dashed" w:sz="6" w:space="0" w:color="auto"/>
              <w:right w:val="dashed" w:sz="6" w:space="0" w:color="auto"/>
            </w:tcBorders>
            <w:shd w:val="clear" w:color="auto" w:fill="auto"/>
            <w:vAlign w:val="center"/>
            <w:hideMark/>
          </w:tcPr>
          <w:p w14:paraId="32CF4D4A"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1014 </w:t>
            </w:r>
          </w:p>
        </w:tc>
        <w:tc>
          <w:tcPr>
            <w:tcW w:w="255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55D4CFCC"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i/>
                <w:iCs/>
                <w:color w:val="000000"/>
                <w:sz w:val="20"/>
                <w:szCs w:val="20"/>
                <w:lang w:eastAsia="it-IT"/>
              </w:rPr>
              <w:t>Vertigo </w:t>
            </w:r>
            <w:proofErr w:type="spellStart"/>
            <w:r w:rsidRPr="00E51CB5">
              <w:rPr>
                <w:rFonts w:eastAsia="Times New Roman" w:cstheme="minorHAnsi"/>
                <w:i/>
                <w:iCs/>
                <w:color w:val="000000"/>
                <w:sz w:val="20"/>
                <w:szCs w:val="20"/>
                <w:lang w:eastAsia="it-IT"/>
              </w:rPr>
              <w:t>angustior</w:t>
            </w:r>
            <w:proofErr w:type="spellEnd"/>
            <w:r w:rsidRPr="00E51CB5">
              <w:rPr>
                <w:rFonts w:eastAsia="Times New Roman" w:cstheme="minorHAnsi"/>
                <w:color w:val="000000"/>
                <w:sz w:val="20"/>
                <w:szCs w:val="20"/>
                <w:lang w:eastAsia="it-IT"/>
              </w:rPr>
              <w:t> </w:t>
            </w:r>
          </w:p>
        </w:tc>
        <w:tc>
          <w:tcPr>
            <w:tcW w:w="2265"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60349CA0"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5D6985F5"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proofErr w:type="spellStart"/>
            <w:r w:rsidRPr="00E51CB5">
              <w:rPr>
                <w:rFonts w:eastAsia="Times New Roman" w:cstheme="minorHAnsi"/>
                <w:color w:val="000000"/>
                <w:sz w:val="20"/>
                <w:szCs w:val="20"/>
                <w:lang w:eastAsia="it-IT"/>
              </w:rPr>
              <w:t>Stylommatofori</w:t>
            </w:r>
            <w:proofErr w:type="spellEnd"/>
            <w:r w:rsidRPr="00E51CB5">
              <w:rPr>
                <w:rFonts w:eastAsia="Times New Roman" w:cstheme="minorHAnsi"/>
                <w:color w:val="000000"/>
                <w:sz w:val="20"/>
                <w:szCs w:val="20"/>
                <w:lang w:eastAsia="it-IT"/>
              </w:rPr>
              <w:t> </w:t>
            </w:r>
          </w:p>
        </w:tc>
        <w:tc>
          <w:tcPr>
            <w:tcW w:w="1545" w:type="dxa"/>
            <w:tcBorders>
              <w:top w:val="single" w:sz="6" w:space="0" w:color="auto"/>
              <w:left w:val="dashed" w:sz="6" w:space="0" w:color="auto"/>
              <w:bottom w:val="dashed" w:sz="6" w:space="0" w:color="auto"/>
              <w:right w:val="single" w:sz="6" w:space="0" w:color="auto"/>
            </w:tcBorders>
            <w:shd w:val="clear" w:color="auto" w:fill="auto"/>
            <w:vAlign w:val="center"/>
            <w:hideMark/>
          </w:tcPr>
          <w:p w14:paraId="3444EE0F"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34437697"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29A3C3A6"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1016 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A9575E0"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i/>
                <w:iCs/>
                <w:color w:val="000000"/>
                <w:sz w:val="20"/>
                <w:szCs w:val="20"/>
                <w:lang w:eastAsia="it-IT"/>
              </w:rPr>
              <w:t>Vertigo </w:t>
            </w:r>
            <w:proofErr w:type="spellStart"/>
            <w:r w:rsidRPr="00E51CB5">
              <w:rPr>
                <w:rFonts w:eastAsia="Times New Roman" w:cstheme="minorHAnsi"/>
                <w:i/>
                <w:iCs/>
                <w:color w:val="000000"/>
                <w:sz w:val="20"/>
                <w:szCs w:val="20"/>
                <w:lang w:eastAsia="it-IT"/>
              </w:rPr>
              <w:t>moulinsiana</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2D7B931"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8E843B9"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proofErr w:type="spellStart"/>
            <w:r w:rsidRPr="00E51CB5">
              <w:rPr>
                <w:rFonts w:eastAsia="Times New Roman" w:cstheme="minorHAnsi"/>
                <w:color w:val="000000"/>
                <w:sz w:val="20"/>
                <w:szCs w:val="20"/>
                <w:lang w:eastAsia="it-IT"/>
              </w:rPr>
              <w:t>Stylommatofori</w:t>
            </w:r>
            <w:proofErr w:type="spellEnd"/>
            <w:r w:rsidRPr="00E51CB5">
              <w:rPr>
                <w:rFonts w:eastAsia="Times New Roman" w:cstheme="minorHAnsi"/>
                <w:color w:val="000000"/>
                <w:sz w:val="20"/>
                <w:szCs w:val="20"/>
                <w:lang w:eastAsia="it-IT"/>
              </w:rPr>
              <w:t>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17AEF85"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10B763C8" w14:textId="77777777" w:rsidTr="009906FA">
        <w:trPr>
          <w:trHeight w:val="315"/>
        </w:trPr>
        <w:tc>
          <w:tcPr>
            <w:tcW w:w="915" w:type="dxa"/>
            <w:tcBorders>
              <w:top w:val="dashed" w:sz="6" w:space="0" w:color="auto"/>
              <w:left w:val="single" w:sz="6" w:space="0" w:color="auto"/>
              <w:bottom w:val="single" w:sz="6" w:space="0" w:color="auto"/>
              <w:right w:val="dashed" w:sz="6" w:space="0" w:color="auto"/>
            </w:tcBorders>
            <w:shd w:val="clear" w:color="auto" w:fill="auto"/>
            <w:vAlign w:val="center"/>
            <w:hideMark/>
          </w:tcPr>
          <w:p w14:paraId="1B295E51"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1026 </w:t>
            </w:r>
          </w:p>
        </w:tc>
        <w:tc>
          <w:tcPr>
            <w:tcW w:w="2550"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1D140CA4"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Helix</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pomatia</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2535A06F"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1558864A"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proofErr w:type="spellStart"/>
            <w:r w:rsidRPr="00E51CB5">
              <w:rPr>
                <w:rFonts w:eastAsia="Times New Roman" w:cstheme="minorHAnsi"/>
                <w:color w:val="000000"/>
                <w:sz w:val="20"/>
                <w:szCs w:val="20"/>
                <w:lang w:eastAsia="it-IT"/>
              </w:rPr>
              <w:t>Stylommatofori</w:t>
            </w:r>
            <w:proofErr w:type="spellEnd"/>
            <w:r w:rsidRPr="00E51CB5">
              <w:rPr>
                <w:rFonts w:eastAsia="Times New Roman" w:cstheme="minorHAnsi"/>
                <w:color w:val="000000"/>
                <w:sz w:val="20"/>
                <w:szCs w:val="20"/>
                <w:lang w:eastAsia="it-IT"/>
              </w:rPr>
              <w:t> </w:t>
            </w:r>
          </w:p>
        </w:tc>
        <w:tc>
          <w:tcPr>
            <w:tcW w:w="1545" w:type="dxa"/>
            <w:tcBorders>
              <w:top w:val="dashed" w:sz="6" w:space="0" w:color="auto"/>
              <w:left w:val="dashed" w:sz="6" w:space="0" w:color="auto"/>
              <w:bottom w:val="single" w:sz="6" w:space="0" w:color="auto"/>
              <w:right w:val="single" w:sz="6" w:space="0" w:color="auto"/>
            </w:tcBorders>
            <w:shd w:val="clear" w:color="auto" w:fill="auto"/>
            <w:vAlign w:val="center"/>
            <w:hideMark/>
          </w:tcPr>
          <w:p w14:paraId="00246EB2"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0CFE72AC" w14:textId="77777777" w:rsidTr="009906FA">
        <w:trPr>
          <w:trHeight w:val="315"/>
        </w:trPr>
        <w:tc>
          <w:tcPr>
            <w:tcW w:w="915" w:type="dxa"/>
            <w:tcBorders>
              <w:top w:val="single" w:sz="6" w:space="0" w:color="auto"/>
              <w:left w:val="single" w:sz="6" w:space="0" w:color="auto"/>
              <w:bottom w:val="dashed" w:sz="6" w:space="0" w:color="auto"/>
              <w:right w:val="dashed" w:sz="6" w:space="0" w:color="auto"/>
            </w:tcBorders>
            <w:shd w:val="clear" w:color="auto" w:fill="auto"/>
            <w:vAlign w:val="center"/>
            <w:hideMark/>
          </w:tcPr>
          <w:p w14:paraId="667B9D36"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1034 </w:t>
            </w:r>
          </w:p>
        </w:tc>
        <w:tc>
          <w:tcPr>
            <w:tcW w:w="255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2F4B199C"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Hirudo</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medicinalis</w:t>
            </w:r>
            <w:proofErr w:type="spellEnd"/>
            <w:r w:rsidRPr="00E51CB5">
              <w:rPr>
                <w:rFonts w:eastAsia="Times New Roman" w:cstheme="minorHAnsi"/>
                <w:color w:val="000000"/>
                <w:sz w:val="20"/>
                <w:szCs w:val="20"/>
                <w:lang w:eastAsia="it-IT"/>
              </w:rPr>
              <w:t> </w:t>
            </w:r>
          </w:p>
        </w:tc>
        <w:tc>
          <w:tcPr>
            <w:tcW w:w="2265"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6F223E6D"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Hirudo</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verbana</w:t>
            </w:r>
            <w:proofErr w:type="spellEnd"/>
            <w:r w:rsidRPr="00E51CB5">
              <w:rPr>
                <w:rFonts w:eastAsia="Times New Roman" w:cstheme="minorHAnsi"/>
                <w:i/>
                <w:iCs/>
                <w:color w:val="000000"/>
                <w:sz w:val="20"/>
                <w:szCs w:val="20"/>
                <w:lang w:eastAsia="it-IT"/>
              </w:rPr>
              <w:t> (</w:t>
            </w:r>
            <w:r w:rsidRPr="00E51CB5">
              <w:rPr>
                <w:rFonts w:eastAsia="Times New Roman" w:cstheme="minorHAnsi"/>
                <w:color w:val="000000"/>
                <w:sz w:val="20"/>
                <w:szCs w:val="20"/>
                <w:lang w:eastAsia="it-IT"/>
              </w:rPr>
              <w:t>6928) </w:t>
            </w:r>
          </w:p>
        </w:tc>
        <w:tc>
          <w:tcPr>
            <w:tcW w:w="183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0FC1C3C0"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Oligocheti </w:t>
            </w:r>
          </w:p>
        </w:tc>
        <w:tc>
          <w:tcPr>
            <w:tcW w:w="1545" w:type="dxa"/>
            <w:tcBorders>
              <w:top w:val="single" w:sz="6" w:space="0" w:color="auto"/>
              <w:left w:val="dashed" w:sz="6" w:space="0" w:color="auto"/>
              <w:bottom w:val="dashed" w:sz="6" w:space="0" w:color="auto"/>
              <w:right w:val="single" w:sz="6" w:space="0" w:color="auto"/>
            </w:tcBorders>
            <w:shd w:val="clear" w:color="auto" w:fill="auto"/>
            <w:vAlign w:val="center"/>
            <w:hideMark/>
          </w:tcPr>
          <w:p w14:paraId="177F62D0"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D</w:t>
            </w:r>
            <w:r w:rsidRPr="00E51CB5">
              <w:rPr>
                <w:rFonts w:eastAsia="Times New Roman" w:cstheme="minorHAnsi"/>
                <w:color w:val="000000"/>
                <w:sz w:val="20"/>
                <w:szCs w:val="20"/>
                <w:lang w:eastAsia="it-IT"/>
              </w:rPr>
              <w:t> </w:t>
            </w:r>
          </w:p>
        </w:tc>
      </w:tr>
      <w:tr w:rsidR="00944312" w:rsidRPr="00944312" w14:paraId="2F532D19" w14:textId="77777777" w:rsidTr="009906FA">
        <w:trPr>
          <w:trHeight w:val="315"/>
        </w:trPr>
        <w:tc>
          <w:tcPr>
            <w:tcW w:w="915" w:type="dxa"/>
            <w:tcBorders>
              <w:top w:val="single" w:sz="6" w:space="0" w:color="auto"/>
              <w:left w:val="single" w:sz="6" w:space="0" w:color="auto"/>
              <w:bottom w:val="dashed" w:sz="6" w:space="0" w:color="auto"/>
              <w:right w:val="dashed" w:sz="6" w:space="0" w:color="auto"/>
            </w:tcBorders>
            <w:shd w:val="clear" w:color="auto" w:fill="auto"/>
            <w:vAlign w:val="center"/>
            <w:hideMark/>
          </w:tcPr>
          <w:p w14:paraId="1881F14D"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1053 </w:t>
            </w:r>
          </w:p>
        </w:tc>
        <w:tc>
          <w:tcPr>
            <w:tcW w:w="255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4C12CF05"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Zerynthia</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polyxena</w:t>
            </w:r>
            <w:proofErr w:type="spellEnd"/>
            <w:r w:rsidRPr="00E51CB5">
              <w:rPr>
                <w:rFonts w:eastAsia="Times New Roman" w:cstheme="minorHAnsi"/>
                <w:color w:val="000000"/>
                <w:sz w:val="20"/>
                <w:szCs w:val="20"/>
                <w:lang w:eastAsia="it-IT"/>
              </w:rPr>
              <w:t> </w:t>
            </w:r>
          </w:p>
        </w:tc>
        <w:tc>
          <w:tcPr>
            <w:tcW w:w="2265"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089CC790"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01A0A380"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Lepidotteri </w:t>
            </w:r>
          </w:p>
        </w:tc>
        <w:tc>
          <w:tcPr>
            <w:tcW w:w="1545" w:type="dxa"/>
            <w:tcBorders>
              <w:top w:val="single" w:sz="6" w:space="0" w:color="auto"/>
              <w:left w:val="dashed" w:sz="6" w:space="0" w:color="auto"/>
              <w:bottom w:val="dashed" w:sz="6" w:space="0" w:color="auto"/>
              <w:right w:val="single" w:sz="6" w:space="0" w:color="auto"/>
            </w:tcBorders>
            <w:shd w:val="clear" w:color="auto" w:fill="auto"/>
            <w:vAlign w:val="center"/>
            <w:hideMark/>
          </w:tcPr>
          <w:p w14:paraId="0AAD2438"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D</w:t>
            </w:r>
            <w:r w:rsidRPr="00E51CB5">
              <w:rPr>
                <w:rFonts w:eastAsia="Times New Roman" w:cstheme="minorHAnsi"/>
                <w:color w:val="000000"/>
                <w:sz w:val="20"/>
                <w:szCs w:val="20"/>
                <w:lang w:eastAsia="it-IT"/>
              </w:rPr>
              <w:t> </w:t>
            </w:r>
          </w:p>
        </w:tc>
      </w:tr>
      <w:tr w:rsidR="00944312" w:rsidRPr="00944312" w14:paraId="1058D0A2" w14:textId="77777777" w:rsidTr="009906FA">
        <w:trPr>
          <w:trHeight w:val="315"/>
        </w:trPr>
        <w:tc>
          <w:tcPr>
            <w:tcW w:w="915" w:type="dxa"/>
            <w:tcBorders>
              <w:top w:val="single" w:sz="6" w:space="0" w:color="auto"/>
              <w:left w:val="single" w:sz="6" w:space="0" w:color="auto"/>
              <w:bottom w:val="dashed" w:sz="6" w:space="0" w:color="auto"/>
              <w:right w:val="dashed" w:sz="6" w:space="0" w:color="auto"/>
            </w:tcBorders>
            <w:shd w:val="clear" w:color="auto" w:fill="auto"/>
            <w:vAlign w:val="center"/>
            <w:hideMark/>
          </w:tcPr>
          <w:p w14:paraId="24F5D244"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1053 </w:t>
            </w:r>
          </w:p>
        </w:tc>
        <w:tc>
          <w:tcPr>
            <w:tcW w:w="255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0590430D"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Zerynthia</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polyxena</w:t>
            </w:r>
            <w:proofErr w:type="spellEnd"/>
            <w:r w:rsidRPr="00E51CB5">
              <w:rPr>
                <w:rFonts w:eastAsia="Times New Roman" w:cstheme="minorHAnsi"/>
                <w:color w:val="000000"/>
                <w:sz w:val="20"/>
                <w:szCs w:val="20"/>
                <w:lang w:eastAsia="it-IT"/>
              </w:rPr>
              <w:t> </w:t>
            </w:r>
          </w:p>
        </w:tc>
        <w:tc>
          <w:tcPr>
            <w:tcW w:w="2265"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0A68F85E"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Zerynthia</w:t>
            </w:r>
            <w:proofErr w:type="spellEnd"/>
            <w:r w:rsidRPr="00E51CB5">
              <w:rPr>
                <w:rFonts w:eastAsia="Times New Roman" w:cstheme="minorHAnsi"/>
                <w:i/>
                <w:iCs/>
                <w:color w:val="000000"/>
                <w:sz w:val="20"/>
                <w:szCs w:val="20"/>
                <w:lang w:eastAsia="it-IT"/>
              </w:rPr>
              <w:t> cassandra (</w:t>
            </w:r>
            <w:r w:rsidRPr="00E51CB5">
              <w:rPr>
                <w:rFonts w:eastAsia="Times New Roman" w:cstheme="minorHAnsi"/>
                <w:color w:val="000000"/>
                <w:sz w:val="20"/>
                <w:szCs w:val="20"/>
                <w:lang w:eastAsia="it-IT"/>
              </w:rPr>
              <w:t>6943) </w:t>
            </w:r>
          </w:p>
        </w:tc>
        <w:tc>
          <w:tcPr>
            <w:tcW w:w="183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780CF78A"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Lepidotteri </w:t>
            </w:r>
          </w:p>
        </w:tc>
        <w:tc>
          <w:tcPr>
            <w:tcW w:w="1545" w:type="dxa"/>
            <w:tcBorders>
              <w:top w:val="single" w:sz="6" w:space="0" w:color="auto"/>
              <w:left w:val="dashed" w:sz="6" w:space="0" w:color="auto"/>
              <w:bottom w:val="dashed" w:sz="6" w:space="0" w:color="auto"/>
              <w:right w:val="single" w:sz="6" w:space="0" w:color="auto"/>
            </w:tcBorders>
            <w:shd w:val="clear" w:color="auto" w:fill="auto"/>
            <w:vAlign w:val="center"/>
            <w:hideMark/>
          </w:tcPr>
          <w:p w14:paraId="248152F9"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D</w:t>
            </w:r>
            <w:r w:rsidRPr="00E51CB5">
              <w:rPr>
                <w:rFonts w:eastAsia="Times New Roman" w:cstheme="minorHAnsi"/>
                <w:color w:val="000000"/>
                <w:sz w:val="20"/>
                <w:szCs w:val="20"/>
                <w:lang w:eastAsia="it-IT"/>
              </w:rPr>
              <w:t> </w:t>
            </w:r>
          </w:p>
        </w:tc>
      </w:tr>
      <w:tr w:rsidR="00944312" w:rsidRPr="00944312" w14:paraId="2BEA3A05"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3A4896D7"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1054 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DCF9498"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i/>
                <w:iCs/>
                <w:color w:val="000000"/>
                <w:sz w:val="20"/>
                <w:szCs w:val="20"/>
                <w:lang w:eastAsia="it-IT"/>
              </w:rPr>
              <w:t>Papilio </w:t>
            </w:r>
            <w:proofErr w:type="spellStart"/>
            <w:r w:rsidRPr="00E51CB5">
              <w:rPr>
                <w:rFonts w:eastAsia="Times New Roman" w:cstheme="minorHAnsi"/>
                <w:i/>
                <w:iCs/>
                <w:color w:val="000000"/>
                <w:sz w:val="20"/>
                <w:szCs w:val="20"/>
                <w:lang w:eastAsia="it-IT"/>
              </w:rPr>
              <w:t>alexanor</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F844091"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FADE11A"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Lepidotteri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0CA187FA"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4B9D0624"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53C08E22"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1058 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1D1990A9"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Maculinea</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arion</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8CF62DB"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71065FE"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Lepidotteri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B25939E"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D</w:t>
            </w:r>
            <w:r w:rsidRPr="00E51CB5">
              <w:rPr>
                <w:rFonts w:eastAsia="Times New Roman" w:cstheme="minorHAnsi"/>
                <w:color w:val="000000"/>
                <w:sz w:val="20"/>
                <w:szCs w:val="20"/>
                <w:lang w:eastAsia="it-IT"/>
              </w:rPr>
              <w:t> </w:t>
            </w:r>
          </w:p>
        </w:tc>
      </w:tr>
      <w:tr w:rsidR="00944312" w:rsidRPr="00944312" w14:paraId="50444D79"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62016293"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1059 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A2F96E3"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Maculinea</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teleius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EBC7B79"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FD9B835"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Lepidotteri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3E7CAEA2"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D</w:t>
            </w:r>
            <w:r w:rsidRPr="00E51CB5">
              <w:rPr>
                <w:rFonts w:eastAsia="Times New Roman" w:cstheme="minorHAnsi"/>
                <w:color w:val="000000"/>
                <w:sz w:val="20"/>
                <w:szCs w:val="20"/>
                <w:lang w:eastAsia="it-IT"/>
              </w:rPr>
              <w:t> </w:t>
            </w:r>
          </w:p>
        </w:tc>
      </w:tr>
      <w:tr w:rsidR="00944312" w:rsidRPr="00944312" w14:paraId="6A35464B"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675D05E1"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1062 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6B76A4B"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Melanargia</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arge</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575AC1D"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E58D1E4"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Lepidotteri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7078ED52"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0BA901CA"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18D68D7B"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1065 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9FE602D"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Euphydryas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aurinia</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EBC9CE7"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14DC1BD1"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Lepidotteri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B23E8DB"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23F01B11"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6DB648E5"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1071 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51760F9"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Coenonympha</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oedippus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CEFD399"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79575B0"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Lepidotteri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4BD0CA5C"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b/>
                <w:bCs/>
                <w:color w:val="000000"/>
                <w:sz w:val="20"/>
                <w:szCs w:val="20"/>
                <w:lang w:eastAsia="it-IT"/>
              </w:rPr>
              <w:t>D</w:t>
            </w:r>
            <w:r w:rsidRPr="00E51CB5">
              <w:rPr>
                <w:rFonts w:eastAsia="Times New Roman" w:cstheme="minorHAnsi"/>
                <w:color w:val="000000"/>
                <w:sz w:val="20"/>
                <w:szCs w:val="20"/>
                <w:lang w:eastAsia="it-IT"/>
              </w:rPr>
              <w:t> </w:t>
            </w:r>
          </w:p>
        </w:tc>
      </w:tr>
      <w:tr w:rsidR="00944312" w:rsidRPr="00944312" w14:paraId="3AEF68BC" w14:textId="77777777" w:rsidTr="009906FA">
        <w:trPr>
          <w:trHeight w:val="315"/>
        </w:trPr>
        <w:tc>
          <w:tcPr>
            <w:tcW w:w="915" w:type="dxa"/>
            <w:tcBorders>
              <w:top w:val="dashed" w:sz="6" w:space="0" w:color="auto"/>
              <w:left w:val="single" w:sz="6" w:space="0" w:color="auto"/>
              <w:bottom w:val="single" w:sz="6" w:space="0" w:color="auto"/>
              <w:right w:val="dashed" w:sz="6" w:space="0" w:color="auto"/>
            </w:tcBorders>
            <w:shd w:val="clear" w:color="auto" w:fill="auto"/>
            <w:vAlign w:val="center"/>
            <w:hideMark/>
          </w:tcPr>
          <w:p w14:paraId="4D4B2761"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1072 </w:t>
            </w:r>
          </w:p>
        </w:tc>
        <w:tc>
          <w:tcPr>
            <w:tcW w:w="2550"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573283A9"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i/>
                <w:iCs/>
                <w:color w:val="000000"/>
                <w:sz w:val="20"/>
                <w:szCs w:val="20"/>
                <w:lang w:eastAsia="it-IT"/>
              </w:rPr>
              <w:t>Erebia </w:t>
            </w:r>
            <w:proofErr w:type="spellStart"/>
            <w:r w:rsidRPr="00E51CB5">
              <w:rPr>
                <w:rFonts w:eastAsia="Times New Roman" w:cstheme="minorHAnsi"/>
                <w:i/>
                <w:iCs/>
                <w:color w:val="000000"/>
                <w:sz w:val="20"/>
                <w:szCs w:val="20"/>
                <w:lang w:eastAsia="it-IT"/>
              </w:rPr>
              <w:t>calcaria</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47F1D8EA"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241B5FC7"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Lepidotteri </w:t>
            </w:r>
          </w:p>
        </w:tc>
        <w:tc>
          <w:tcPr>
            <w:tcW w:w="1545" w:type="dxa"/>
            <w:tcBorders>
              <w:top w:val="dashed" w:sz="6" w:space="0" w:color="auto"/>
              <w:left w:val="dashed" w:sz="6" w:space="0" w:color="auto"/>
              <w:bottom w:val="single" w:sz="6" w:space="0" w:color="auto"/>
              <w:right w:val="single" w:sz="6" w:space="0" w:color="auto"/>
            </w:tcBorders>
            <w:shd w:val="clear" w:color="auto" w:fill="auto"/>
            <w:vAlign w:val="center"/>
            <w:hideMark/>
          </w:tcPr>
          <w:p w14:paraId="493615CE"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7C3B392F" w14:textId="77777777" w:rsidTr="009906FA">
        <w:trPr>
          <w:trHeight w:val="315"/>
        </w:trPr>
        <w:tc>
          <w:tcPr>
            <w:tcW w:w="915" w:type="dxa"/>
            <w:tcBorders>
              <w:top w:val="single" w:sz="6" w:space="0" w:color="auto"/>
              <w:left w:val="single" w:sz="6" w:space="0" w:color="auto"/>
              <w:bottom w:val="dashed" w:sz="6" w:space="0" w:color="auto"/>
              <w:right w:val="dashed" w:sz="6" w:space="0" w:color="auto"/>
            </w:tcBorders>
            <w:shd w:val="clear" w:color="auto" w:fill="auto"/>
            <w:vAlign w:val="center"/>
            <w:hideMark/>
          </w:tcPr>
          <w:p w14:paraId="0D91D987"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1210 </w:t>
            </w:r>
          </w:p>
        </w:tc>
        <w:tc>
          <w:tcPr>
            <w:tcW w:w="255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2F52D2BB"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i/>
                <w:iCs/>
                <w:color w:val="000000"/>
                <w:sz w:val="20"/>
                <w:szCs w:val="20"/>
                <w:lang w:eastAsia="it-IT"/>
              </w:rPr>
              <w:t>Rana esculenta </w:t>
            </w:r>
            <w:r w:rsidRPr="00E51CB5">
              <w:rPr>
                <w:rFonts w:eastAsia="Times New Roman" w:cstheme="minorHAnsi"/>
                <w:color w:val="000000"/>
                <w:sz w:val="20"/>
                <w:szCs w:val="20"/>
                <w:lang w:eastAsia="it-IT"/>
              </w:rPr>
              <w:t> </w:t>
            </w:r>
          </w:p>
        </w:tc>
        <w:tc>
          <w:tcPr>
            <w:tcW w:w="2265"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176B1CBD"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Pelophylax</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esculentus</w:t>
            </w:r>
            <w:proofErr w:type="spellEnd"/>
            <w:r w:rsidRPr="00E51CB5">
              <w:rPr>
                <w:rFonts w:eastAsia="Times New Roman" w:cstheme="minorHAnsi"/>
                <w:i/>
                <w:iCs/>
                <w:color w:val="000000"/>
                <w:sz w:val="20"/>
                <w:szCs w:val="20"/>
                <w:lang w:eastAsia="it-IT"/>
              </w:rPr>
              <w:t> (</w:t>
            </w:r>
            <w:r w:rsidRPr="00E51CB5">
              <w:rPr>
                <w:rFonts w:eastAsia="Times New Roman" w:cstheme="minorHAnsi"/>
                <w:color w:val="000000"/>
                <w:sz w:val="20"/>
                <w:szCs w:val="20"/>
                <w:lang w:eastAsia="it-IT"/>
              </w:rPr>
              <w:t>6976) </w:t>
            </w:r>
          </w:p>
        </w:tc>
        <w:tc>
          <w:tcPr>
            <w:tcW w:w="183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033A391C"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Anfibi </w:t>
            </w:r>
          </w:p>
        </w:tc>
        <w:tc>
          <w:tcPr>
            <w:tcW w:w="1545" w:type="dxa"/>
            <w:tcBorders>
              <w:top w:val="single" w:sz="6" w:space="0" w:color="auto"/>
              <w:left w:val="dashed" w:sz="6" w:space="0" w:color="auto"/>
              <w:bottom w:val="dashed" w:sz="6" w:space="0" w:color="auto"/>
              <w:right w:val="single" w:sz="6" w:space="0" w:color="auto"/>
            </w:tcBorders>
            <w:shd w:val="clear" w:color="auto" w:fill="auto"/>
            <w:vAlign w:val="center"/>
            <w:hideMark/>
          </w:tcPr>
          <w:p w14:paraId="6BAD8E5B"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3685A630"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070DC839"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1250 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6C6E7D5"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Podarcis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siculus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7B8A7E8"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20E145F"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Rettili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013056FC"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3A28AEB5"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40455276"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1256 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E7941B3"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Podarcis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muralis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CDA38C8"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AC138CE"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Rettili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11AD231C"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61D819AE"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45C31ECF"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1263 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981C8DB"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Lacerta</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viridis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3037BB6"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7ADBC27"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Rettili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4F17DF23"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44105540"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3A5E0B7E"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5179 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4EBAE19"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Lacerta</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bilineata</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082E04F"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7E3E767"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Rettili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D3136CE"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592ECC34"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41A35EFA"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1279 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37F77C9"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Elaphe</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quatuorlineata</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C232121"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ABAB0ED"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Rettili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72247F1"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08E79840"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735CD70E"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i/>
                <w:iCs/>
                <w:color w:val="000000"/>
                <w:sz w:val="20"/>
                <w:szCs w:val="20"/>
                <w:lang w:eastAsia="it-IT"/>
              </w:rPr>
              <w:t>1281</w:t>
            </w:r>
            <w:r w:rsidRPr="00E51CB5">
              <w:rPr>
                <w:rFonts w:eastAsia="Times New Roman" w:cstheme="minorHAnsi"/>
                <w:color w:val="000000"/>
                <w:sz w:val="20"/>
                <w:szCs w:val="20"/>
                <w:lang w:eastAsia="it-IT"/>
              </w:rPr>
              <w:t>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BB33111"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Elaphe</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longissima</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46E321E"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Zamenis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longissimus</w:t>
            </w:r>
            <w:proofErr w:type="spellEnd"/>
            <w:r w:rsidRPr="00E51CB5">
              <w:rPr>
                <w:rFonts w:eastAsia="Times New Roman" w:cstheme="minorHAnsi"/>
                <w:i/>
                <w:iCs/>
                <w:color w:val="000000"/>
                <w:sz w:val="20"/>
                <w:szCs w:val="20"/>
                <w:lang w:eastAsia="it-IT"/>
              </w:rPr>
              <w:t> (</w:t>
            </w:r>
            <w:r w:rsidRPr="00E51CB5">
              <w:rPr>
                <w:rFonts w:eastAsia="Times New Roman" w:cstheme="minorHAnsi"/>
                <w:color w:val="000000"/>
                <w:sz w:val="20"/>
                <w:szCs w:val="20"/>
                <w:lang w:eastAsia="it-IT"/>
              </w:rPr>
              <w:t>6091)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28573AE"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Rettili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4B39853"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32BB2413" w14:textId="77777777" w:rsidTr="009906FA">
        <w:trPr>
          <w:trHeight w:val="315"/>
        </w:trPr>
        <w:tc>
          <w:tcPr>
            <w:tcW w:w="915" w:type="dxa"/>
            <w:tcBorders>
              <w:top w:val="dashed" w:sz="6" w:space="0" w:color="auto"/>
              <w:left w:val="single" w:sz="6" w:space="0" w:color="auto"/>
              <w:bottom w:val="single" w:sz="6" w:space="0" w:color="auto"/>
              <w:right w:val="dashed" w:sz="6" w:space="0" w:color="auto"/>
            </w:tcBorders>
            <w:shd w:val="clear" w:color="auto" w:fill="auto"/>
            <w:vAlign w:val="center"/>
            <w:hideMark/>
          </w:tcPr>
          <w:p w14:paraId="37C88F8A"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1284 </w:t>
            </w:r>
          </w:p>
        </w:tc>
        <w:tc>
          <w:tcPr>
            <w:tcW w:w="2550"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24377521"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Coluber</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viridiflavus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7E953E36"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Hierophis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viridiflavus</w:t>
            </w:r>
            <w:proofErr w:type="spellEnd"/>
            <w:r w:rsidRPr="00E51CB5">
              <w:rPr>
                <w:rFonts w:eastAsia="Times New Roman" w:cstheme="minorHAnsi"/>
                <w:i/>
                <w:iCs/>
                <w:color w:val="000000"/>
                <w:sz w:val="20"/>
                <w:szCs w:val="20"/>
                <w:lang w:eastAsia="it-IT"/>
              </w:rPr>
              <w:t> </w:t>
            </w:r>
            <w:r w:rsidRPr="00E51CB5">
              <w:rPr>
                <w:rFonts w:eastAsia="Times New Roman" w:cstheme="minorHAnsi"/>
                <w:color w:val="000000"/>
                <w:sz w:val="20"/>
                <w:szCs w:val="20"/>
                <w:lang w:eastAsia="it-IT"/>
              </w:rPr>
              <w:t>(5670) </w:t>
            </w:r>
          </w:p>
        </w:tc>
        <w:tc>
          <w:tcPr>
            <w:tcW w:w="1830" w:type="dxa"/>
            <w:tcBorders>
              <w:top w:val="dashed" w:sz="6" w:space="0" w:color="auto"/>
              <w:left w:val="dashed" w:sz="6" w:space="0" w:color="auto"/>
              <w:bottom w:val="single" w:sz="6" w:space="0" w:color="auto"/>
              <w:right w:val="dashed" w:sz="6" w:space="0" w:color="auto"/>
            </w:tcBorders>
            <w:shd w:val="clear" w:color="auto" w:fill="auto"/>
            <w:vAlign w:val="center"/>
            <w:hideMark/>
          </w:tcPr>
          <w:p w14:paraId="3E80ABE8"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Rettili </w:t>
            </w:r>
          </w:p>
        </w:tc>
        <w:tc>
          <w:tcPr>
            <w:tcW w:w="1545" w:type="dxa"/>
            <w:tcBorders>
              <w:top w:val="dashed" w:sz="6" w:space="0" w:color="auto"/>
              <w:left w:val="dashed" w:sz="6" w:space="0" w:color="auto"/>
              <w:bottom w:val="single" w:sz="6" w:space="0" w:color="auto"/>
              <w:right w:val="single" w:sz="6" w:space="0" w:color="auto"/>
            </w:tcBorders>
            <w:shd w:val="clear" w:color="auto" w:fill="auto"/>
            <w:vAlign w:val="center"/>
            <w:hideMark/>
          </w:tcPr>
          <w:p w14:paraId="694FBAB8"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3D676427" w14:textId="77777777" w:rsidTr="009906FA">
        <w:trPr>
          <w:trHeight w:val="315"/>
        </w:trPr>
        <w:tc>
          <w:tcPr>
            <w:tcW w:w="915" w:type="dxa"/>
            <w:tcBorders>
              <w:top w:val="single" w:sz="6" w:space="0" w:color="auto"/>
              <w:left w:val="single" w:sz="6" w:space="0" w:color="auto"/>
              <w:bottom w:val="dashed" w:sz="6" w:space="0" w:color="auto"/>
              <w:right w:val="dashed" w:sz="6" w:space="0" w:color="auto"/>
            </w:tcBorders>
            <w:shd w:val="clear" w:color="auto" w:fill="auto"/>
            <w:vAlign w:val="center"/>
            <w:hideMark/>
          </w:tcPr>
          <w:p w14:paraId="5063B0B6"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1304 </w:t>
            </w:r>
          </w:p>
        </w:tc>
        <w:tc>
          <w:tcPr>
            <w:tcW w:w="255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1B7F1EB8"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Rhinolophus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ferrumequinum</w:t>
            </w:r>
            <w:proofErr w:type="spellEnd"/>
            <w:r w:rsidRPr="00E51CB5">
              <w:rPr>
                <w:rFonts w:eastAsia="Times New Roman" w:cstheme="minorHAnsi"/>
                <w:color w:val="000000"/>
                <w:sz w:val="20"/>
                <w:szCs w:val="20"/>
                <w:lang w:eastAsia="it-IT"/>
              </w:rPr>
              <w:t> </w:t>
            </w:r>
          </w:p>
        </w:tc>
        <w:tc>
          <w:tcPr>
            <w:tcW w:w="2265"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76CA4232"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single" w:sz="6" w:space="0" w:color="auto"/>
              <w:left w:val="dashed" w:sz="6" w:space="0" w:color="auto"/>
              <w:bottom w:val="dashed" w:sz="6" w:space="0" w:color="auto"/>
              <w:right w:val="dashed" w:sz="6" w:space="0" w:color="auto"/>
            </w:tcBorders>
            <w:shd w:val="clear" w:color="auto" w:fill="auto"/>
            <w:vAlign w:val="center"/>
            <w:hideMark/>
          </w:tcPr>
          <w:p w14:paraId="485A71B3"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Mammiferi </w:t>
            </w:r>
          </w:p>
        </w:tc>
        <w:tc>
          <w:tcPr>
            <w:tcW w:w="1545" w:type="dxa"/>
            <w:tcBorders>
              <w:top w:val="single" w:sz="6" w:space="0" w:color="auto"/>
              <w:left w:val="dashed" w:sz="6" w:space="0" w:color="auto"/>
              <w:bottom w:val="dashed" w:sz="6" w:space="0" w:color="auto"/>
              <w:right w:val="single" w:sz="6" w:space="0" w:color="auto"/>
            </w:tcBorders>
            <w:shd w:val="clear" w:color="auto" w:fill="auto"/>
            <w:vAlign w:val="center"/>
            <w:hideMark/>
          </w:tcPr>
          <w:p w14:paraId="50C8AB7B"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1D013D75"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4279F72C"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1321 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C0C2601"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Myotis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emarginatus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91AD817"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5E0E17D"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Mammiferi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4F377145"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2A4A12FA"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539F7FBA"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1309 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8F3F4B0"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Pipistrellus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pipistrellus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31FECFEA"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177B24E5"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Mammiferi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6A431358"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30815319"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76C6CBE5"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1327 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4389108B"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Eptesicus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serotinus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C4C842D"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1E77B0D4"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Mammiferi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70C77FDE"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231047C9"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6C5DABD7"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1329 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60963510"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Plecotus</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austriacus</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D7E9E9F"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7D98249B"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Mammiferi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0C14F69"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5D56F1E2" w14:textId="77777777" w:rsidTr="009906FA">
        <w:trPr>
          <w:trHeight w:val="315"/>
        </w:trPr>
        <w:tc>
          <w:tcPr>
            <w:tcW w:w="915" w:type="dxa"/>
            <w:tcBorders>
              <w:top w:val="dashed" w:sz="6" w:space="0" w:color="auto"/>
              <w:left w:val="single" w:sz="6" w:space="0" w:color="auto"/>
              <w:bottom w:val="dashed" w:sz="6" w:space="0" w:color="auto"/>
              <w:right w:val="dashed" w:sz="6" w:space="0" w:color="auto"/>
            </w:tcBorders>
            <w:shd w:val="clear" w:color="auto" w:fill="auto"/>
            <w:vAlign w:val="center"/>
            <w:hideMark/>
          </w:tcPr>
          <w:p w14:paraId="429EBF4A"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4001 </w:t>
            </w:r>
          </w:p>
        </w:tc>
        <w:tc>
          <w:tcPr>
            <w:tcW w:w="255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5F1D487B"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Crocidura</w:t>
            </w:r>
            <w:proofErr w:type="spellEnd"/>
            <w:r w:rsidRPr="00E51CB5">
              <w:rPr>
                <w:rFonts w:eastAsia="Times New Roman" w:cstheme="minorHAnsi"/>
                <w:i/>
                <w:iCs/>
                <w:color w:val="000000"/>
                <w:sz w:val="20"/>
                <w:szCs w:val="20"/>
                <w:lang w:eastAsia="it-IT"/>
              </w:rPr>
              <w:t> sicula</w:t>
            </w:r>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01728548"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dashed" w:sz="6" w:space="0" w:color="auto"/>
              <w:right w:val="dashed" w:sz="6" w:space="0" w:color="auto"/>
            </w:tcBorders>
            <w:shd w:val="clear" w:color="auto" w:fill="auto"/>
            <w:vAlign w:val="center"/>
            <w:hideMark/>
          </w:tcPr>
          <w:p w14:paraId="216FD288"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Mammiferi </w:t>
            </w:r>
          </w:p>
        </w:tc>
        <w:tc>
          <w:tcPr>
            <w:tcW w:w="1545" w:type="dxa"/>
            <w:tcBorders>
              <w:top w:val="dashed" w:sz="6" w:space="0" w:color="auto"/>
              <w:left w:val="dashed" w:sz="6" w:space="0" w:color="auto"/>
              <w:bottom w:val="dashed" w:sz="6" w:space="0" w:color="auto"/>
              <w:right w:val="single" w:sz="6" w:space="0" w:color="auto"/>
            </w:tcBorders>
            <w:shd w:val="clear" w:color="auto" w:fill="auto"/>
            <w:vAlign w:val="center"/>
            <w:hideMark/>
          </w:tcPr>
          <w:p w14:paraId="59EC67CC"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r w:rsidR="00944312" w:rsidRPr="00944312" w14:paraId="2755BF3C" w14:textId="77777777" w:rsidTr="009906FA">
        <w:trPr>
          <w:trHeight w:val="315"/>
        </w:trPr>
        <w:tc>
          <w:tcPr>
            <w:tcW w:w="915" w:type="dxa"/>
            <w:tcBorders>
              <w:top w:val="dashed" w:sz="6" w:space="0" w:color="auto"/>
              <w:left w:val="single" w:sz="6" w:space="0" w:color="auto"/>
              <w:bottom w:val="single" w:sz="6" w:space="0" w:color="4F81BD"/>
              <w:right w:val="dashed" w:sz="6" w:space="0" w:color="auto"/>
            </w:tcBorders>
            <w:shd w:val="clear" w:color="auto" w:fill="auto"/>
            <w:vAlign w:val="center"/>
            <w:hideMark/>
          </w:tcPr>
          <w:p w14:paraId="6B8A5B7E"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1344 </w:t>
            </w:r>
          </w:p>
        </w:tc>
        <w:tc>
          <w:tcPr>
            <w:tcW w:w="2550" w:type="dxa"/>
            <w:tcBorders>
              <w:top w:val="dashed" w:sz="6" w:space="0" w:color="auto"/>
              <w:left w:val="dashed" w:sz="6" w:space="0" w:color="auto"/>
              <w:bottom w:val="single" w:sz="6" w:space="0" w:color="4F81BD"/>
              <w:right w:val="dashed" w:sz="6" w:space="0" w:color="auto"/>
            </w:tcBorders>
            <w:shd w:val="clear" w:color="auto" w:fill="auto"/>
            <w:vAlign w:val="center"/>
            <w:hideMark/>
          </w:tcPr>
          <w:p w14:paraId="35E4DC4C" w14:textId="77777777" w:rsidR="00944312" w:rsidRPr="00E51CB5" w:rsidRDefault="00944312" w:rsidP="009906FA">
            <w:pPr>
              <w:spacing w:after="0" w:line="240" w:lineRule="auto"/>
              <w:textAlignment w:val="baseline"/>
              <w:rPr>
                <w:rFonts w:eastAsia="Times New Roman" w:cstheme="minorHAnsi"/>
                <w:sz w:val="20"/>
                <w:szCs w:val="20"/>
                <w:lang w:eastAsia="it-IT"/>
              </w:rPr>
            </w:pPr>
            <w:proofErr w:type="spellStart"/>
            <w:r w:rsidRPr="00E51CB5">
              <w:rPr>
                <w:rFonts w:eastAsia="Times New Roman" w:cstheme="minorHAnsi"/>
                <w:i/>
                <w:iCs/>
                <w:color w:val="000000"/>
                <w:sz w:val="20"/>
                <w:szCs w:val="20"/>
                <w:lang w:eastAsia="it-IT"/>
              </w:rPr>
              <w:t>Hystrix</w:t>
            </w:r>
            <w:proofErr w:type="spellEnd"/>
            <w:r w:rsidRPr="00E51CB5">
              <w:rPr>
                <w:rFonts w:eastAsia="Times New Roman" w:cstheme="minorHAnsi"/>
                <w:i/>
                <w:iCs/>
                <w:color w:val="000000"/>
                <w:sz w:val="20"/>
                <w:szCs w:val="20"/>
                <w:lang w:eastAsia="it-IT"/>
              </w:rPr>
              <w:t> </w:t>
            </w:r>
            <w:proofErr w:type="spellStart"/>
            <w:r w:rsidRPr="00E51CB5">
              <w:rPr>
                <w:rFonts w:eastAsia="Times New Roman" w:cstheme="minorHAnsi"/>
                <w:i/>
                <w:iCs/>
                <w:color w:val="000000"/>
                <w:sz w:val="20"/>
                <w:szCs w:val="20"/>
                <w:lang w:eastAsia="it-IT"/>
              </w:rPr>
              <w:t>cristata</w:t>
            </w:r>
            <w:proofErr w:type="spellEnd"/>
            <w:r w:rsidRPr="00E51CB5">
              <w:rPr>
                <w:rFonts w:eastAsia="Times New Roman" w:cstheme="minorHAnsi"/>
                <w:color w:val="000000"/>
                <w:sz w:val="20"/>
                <w:szCs w:val="20"/>
                <w:lang w:eastAsia="it-IT"/>
              </w:rPr>
              <w:t> </w:t>
            </w:r>
          </w:p>
        </w:tc>
        <w:tc>
          <w:tcPr>
            <w:tcW w:w="2265" w:type="dxa"/>
            <w:tcBorders>
              <w:top w:val="dashed" w:sz="6" w:space="0" w:color="auto"/>
              <w:left w:val="dashed" w:sz="6" w:space="0" w:color="auto"/>
              <w:bottom w:val="single" w:sz="6" w:space="0" w:color="4F81BD"/>
              <w:right w:val="dashed" w:sz="6" w:space="0" w:color="auto"/>
            </w:tcBorders>
            <w:shd w:val="clear" w:color="auto" w:fill="auto"/>
            <w:vAlign w:val="center"/>
            <w:hideMark/>
          </w:tcPr>
          <w:p w14:paraId="27E41C43" w14:textId="77777777" w:rsidR="00944312" w:rsidRPr="00E51CB5" w:rsidRDefault="00944312" w:rsidP="009906FA">
            <w:pPr>
              <w:spacing w:after="0" w:line="240" w:lineRule="auto"/>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 </w:t>
            </w:r>
          </w:p>
        </w:tc>
        <w:tc>
          <w:tcPr>
            <w:tcW w:w="1830" w:type="dxa"/>
            <w:tcBorders>
              <w:top w:val="dashed" w:sz="6" w:space="0" w:color="auto"/>
              <w:left w:val="dashed" w:sz="6" w:space="0" w:color="auto"/>
              <w:bottom w:val="single" w:sz="6" w:space="0" w:color="4F81BD"/>
              <w:right w:val="dashed" w:sz="6" w:space="0" w:color="auto"/>
            </w:tcBorders>
            <w:shd w:val="clear" w:color="auto" w:fill="auto"/>
            <w:vAlign w:val="center"/>
            <w:hideMark/>
          </w:tcPr>
          <w:p w14:paraId="751D0935"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Mammiferi </w:t>
            </w:r>
          </w:p>
        </w:tc>
        <w:tc>
          <w:tcPr>
            <w:tcW w:w="1545" w:type="dxa"/>
            <w:tcBorders>
              <w:top w:val="dashed" w:sz="6" w:space="0" w:color="auto"/>
              <w:left w:val="dashed" w:sz="6" w:space="0" w:color="auto"/>
              <w:bottom w:val="single" w:sz="6" w:space="0" w:color="4F81BD"/>
              <w:right w:val="single" w:sz="6" w:space="0" w:color="auto"/>
            </w:tcBorders>
            <w:shd w:val="clear" w:color="auto" w:fill="auto"/>
            <w:vAlign w:val="center"/>
            <w:hideMark/>
          </w:tcPr>
          <w:p w14:paraId="75F73268" w14:textId="77777777" w:rsidR="00944312" w:rsidRPr="00E51CB5" w:rsidRDefault="00944312" w:rsidP="009906FA">
            <w:pPr>
              <w:spacing w:after="0" w:line="240" w:lineRule="auto"/>
              <w:jc w:val="center"/>
              <w:textAlignment w:val="baseline"/>
              <w:rPr>
                <w:rFonts w:eastAsia="Times New Roman" w:cstheme="minorHAnsi"/>
                <w:sz w:val="20"/>
                <w:szCs w:val="20"/>
                <w:lang w:eastAsia="it-IT"/>
              </w:rPr>
            </w:pPr>
            <w:r w:rsidRPr="00E51CB5">
              <w:rPr>
                <w:rFonts w:eastAsia="Times New Roman" w:cstheme="minorHAnsi"/>
                <w:color w:val="000000"/>
                <w:sz w:val="20"/>
                <w:szCs w:val="20"/>
                <w:lang w:eastAsia="it-IT"/>
              </w:rPr>
              <w:t>P </w:t>
            </w:r>
          </w:p>
        </w:tc>
      </w:tr>
    </w:tbl>
    <w:p w14:paraId="29003633" w14:textId="6CA5FBC1" w:rsidR="00944312" w:rsidRPr="00944312" w:rsidRDefault="00944312">
      <w:pPr>
        <w:rPr>
          <w:rFonts w:cstheme="minorHAnsi"/>
        </w:rPr>
      </w:pPr>
      <w:r w:rsidRPr="00944312">
        <w:rPr>
          <w:rFonts w:cstheme="minorHAnsi"/>
        </w:rPr>
        <w:br w:type="page"/>
      </w:r>
    </w:p>
    <w:p w14:paraId="1633176D" w14:textId="07ED4762" w:rsidR="00944312" w:rsidRPr="00262ADA" w:rsidRDefault="00944312" w:rsidP="00262ADA">
      <w:pPr>
        <w:pStyle w:val="Titolo1"/>
        <w:rPr>
          <w:rFonts w:eastAsiaTheme="majorEastAsia"/>
          <w:lang w:val="en-GB"/>
        </w:rPr>
      </w:pPr>
      <w:bookmarkStart w:id="4" w:name="_Toc66122386"/>
      <w:r w:rsidRPr="00A469A4">
        <w:rPr>
          <w:rFonts w:eastAsiaTheme="majorEastAsia"/>
          <w:lang w:val="en-GB"/>
        </w:rPr>
        <w:lastRenderedPageBreak/>
        <w:t>ALLEGATO 2</w:t>
      </w:r>
      <w:bookmarkEnd w:id="4"/>
    </w:p>
    <w:p w14:paraId="41165F47" w14:textId="731B94DB" w:rsidR="00944312" w:rsidRPr="00944312" w:rsidRDefault="00944312" w:rsidP="001B6281">
      <w:pPr>
        <w:pStyle w:val="Titolo2"/>
      </w:pPr>
      <w:bookmarkStart w:id="5" w:name="_Toc66122387"/>
      <w:proofErr w:type="spellStart"/>
      <w:r w:rsidRPr="00944312">
        <w:t>Prioritised</w:t>
      </w:r>
      <w:proofErr w:type="spellEnd"/>
      <w:r w:rsidRPr="00944312">
        <w:t xml:space="preserve"> action frameworks (PAF)</w:t>
      </w:r>
      <w:r w:rsidR="002D5E4A">
        <w:t>. Stato dell’arte in Italia (</w:t>
      </w:r>
      <w:r w:rsidR="00CE1C49">
        <w:t>settembre</w:t>
      </w:r>
      <w:r w:rsidR="002D5E4A">
        <w:t xml:space="preserve"> 20</w:t>
      </w:r>
      <w:r w:rsidR="006D20A0">
        <w:t>20</w:t>
      </w:r>
      <w:r w:rsidR="002D5E4A">
        <w:t>)</w:t>
      </w:r>
      <w:bookmarkEnd w:id="5"/>
      <w:r w:rsidRPr="00944312">
        <w:t xml:space="preserve"> </w:t>
      </w:r>
    </w:p>
    <w:p w14:paraId="125206DB" w14:textId="77777777" w:rsidR="00944312" w:rsidRPr="00944312" w:rsidRDefault="00944312" w:rsidP="00944312">
      <w:pPr>
        <w:spacing w:after="0" w:line="240" w:lineRule="auto"/>
        <w:jc w:val="both"/>
        <w:textAlignment w:val="baseline"/>
        <w:rPr>
          <w:rFonts w:eastAsiaTheme="majorEastAsia" w:cstheme="minorHAnsi"/>
          <w:i/>
          <w:iCs/>
          <w:lang w:val="en-GB"/>
        </w:rPr>
      </w:pPr>
      <w:r w:rsidRPr="00944312">
        <w:rPr>
          <w:rFonts w:eastAsiaTheme="majorEastAsia" w:cstheme="minorHAnsi"/>
          <w:i/>
          <w:iCs/>
          <w:lang w:val="en-GB"/>
        </w:rPr>
        <w:t xml:space="preserve">A </w:t>
      </w:r>
      <w:proofErr w:type="spellStart"/>
      <w:r w:rsidRPr="00944312">
        <w:rPr>
          <w:rFonts w:eastAsiaTheme="majorEastAsia" w:cstheme="minorHAnsi"/>
          <w:i/>
          <w:iCs/>
          <w:lang w:val="en-GB"/>
        </w:rPr>
        <w:t>cura</w:t>
      </w:r>
      <w:proofErr w:type="spellEnd"/>
      <w:r w:rsidRPr="00944312">
        <w:rPr>
          <w:rFonts w:eastAsiaTheme="majorEastAsia" w:cstheme="minorHAnsi"/>
          <w:i/>
          <w:iCs/>
          <w:lang w:val="en-GB"/>
        </w:rPr>
        <w:t xml:space="preserve"> del </w:t>
      </w:r>
      <w:proofErr w:type="spellStart"/>
      <w:r w:rsidRPr="00944312">
        <w:rPr>
          <w:rFonts w:eastAsiaTheme="majorEastAsia" w:cstheme="minorHAnsi"/>
          <w:i/>
          <w:iCs/>
          <w:lang w:val="en-GB"/>
        </w:rPr>
        <w:t>Ministero</w:t>
      </w:r>
      <w:proofErr w:type="spellEnd"/>
      <w:r w:rsidRPr="00944312">
        <w:rPr>
          <w:rFonts w:eastAsiaTheme="majorEastAsia" w:cstheme="minorHAnsi"/>
          <w:i/>
          <w:iCs/>
          <w:lang w:val="en-GB"/>
        </w:rPr>
        <w:t xml:space="preserve"> </w:t>
      </w:r>
      <w:proofErr w:type="spellStart"/>
      <w:r w:rsidRPr="00944312">
        <w:rPr>
          <w:rFonts w:eastAsiaTheme="majorEastAsia" w:cstheme="minorHAnsi"/>
          <w:i/>
          <w:iCs/>
          <w:lang w:val="en-GB"/>
        </w:rPr>
        <w:t>dell’Ambiente</w:t>
      </w:r>
      <w:proofErr w:type="spellEnd"/>
    </w:p>
    <w:p w14:paraId="6FDDADC9" w14:textId="77777777" w:rsidR="00944312" w:rsidRPr="00944312" w:rsidRDefault="00944312" w:rsidP="00944312">
      <w:pPr>
        <w:jc w:val="both"/>
        <w:rPr>
          <w:rFonts w:cstheme="minorHAnsi"/>
          <w:b/>
        </w:rPr>
      </w:pPr>
    </w:p>
    <w:p w14:paraId="2660FAFF" w14:textId="77777777" w:rsidR="00944312" w:rsidRPr="00944312" w:rsidRDefault="00944312" w:rsidP="00944312">
      <w:pPr>
        <w:jc w:val="both"/>
        <w:rPr>
          <w:rFonts w:cstheme="minorHAnsi"/>
          <w:b/>
        </w:rPr>
      </w:pPr>
      <w:r w:rsidRPr="00944312">
        <w:rPr>
          <w:rFonts w:cstheme="minorHAnsi"/>
          <w:b/>
        </w:rPr>
        <w:t>1. Premessa</w:t>
      </w:r>
    </w:p>
    <w:p w14:paraId="7189CF97" w14:textId="77777777" w:rsidR="00944312" w:rsidRPr="00944312" w:rsidRDefault="00944312" w:rsidP="00944312">
      <w:pPr>
        <w:jc w:val="both"/>
        <w:rPr>
          <w:rFonts w:cstheme="minorHAnsi"/>
        </w:rPr>
      </w:pPr>
      <w:r w:rsidRPr="00944312">
        <w:rPr>
          <w:rFonts w:cstheme="minorHAnsi"/>
        </w:rPr>
        <w:t xml:space="preserve">I quadri di azioni prioritarie </w:t>
      </w:r>
      <w:r w:rsidRPr="00944312">
        <w:rPr>
          <w:rFonts w:cstheme="minorHAnsi"/>
          <w:i/>
        </w:rPr>
        <w:t>(</w:t>
      </w:r>
      <w:proofErr w:type="spellStart"/>
      <w:r w:rsidRPr="00944312">
        <w:rPr>
          <w:rFonts w:cstheme="minorHAnsi"/>
          <w:i/>
        </w:rPr>
        <w:t>prioritised</w:t>
      </w:r>
      <w:proofErr w:type="spellEnd"/>
      <w:r w:rsidRPr="00944312">
        <w:rPr>
          <w:rFonts w:cstheme="minorHAnsi"/>
          <w:i/>
        </w:rPr>
        <w:t xml:space="preserve"> action frameworks</w:t>
      </w:r>
      <w:r w:rsidRPr="00944312">
        <w:rPr>
          <w:rFonts w:cstheme="minorHAnsi"/>
        </w:rPr>
        <w:t>, PAF) sono strumenti strategici di pianificazione pluriennale, intesi a fornire una panoramica generale delle misure necessarie per attuare la rete Natura 2000 dell’UE e la relativa infrastruttura verde, specificando il fabbisogno finanziario per tali misure e collegandole ai corrispondenti programmi di finanziamento dell’UE. Conformemente agli obiettivi della direttiva Habitat</w:t>
      </w:r>
      <w:r w:rsidRPr="00944312">
        <w:rPr>
          <w:rStyle w:val="Rimandonotaapidipagina"/>
          <w:rFonts w:cstheme="minorHAnsi"/>
        </w:rPr>
        <w:footnoteReference w:id="1"/>
      </w:r>
      <w:r w:rsidRPr="00944312">
        <w:rPr>
          <w:rFonts w:cstheme="minorHAnsi"/>
        </w:rPr>
        <w:t>, sulla quale si basa la rete Natura 2000, le misure da individuare nei PAF sono intese principalmente ad assicurare “</w:t>
      </w:r>
      <w:r w:rsidRPr="00944312">
        <w:rPr>
          <w:rFonts w:cstheme="minorHAnsi"/>
          <w:i/>
        </w:rPr>
        <w:t>il mantenimento o il ripristino, in uno stato di conservazione soddisfacente, degli habitat naturali e delle specie di importanza comunitaria, tenendo conto al contempo delle esigenze economiche, sociali e culturali, nonché delle particolarità regionali e locali</w:t>
      </w:r>
      <w:r w:rsidRPr="00944312">
        <w:rPr>
          <w:rFonts w:cstheme="minorHAnsi"/>
        </w:rPr>
        <w:t>”.</w:t>
      </w:r>
    </w:p>
    <w:p w14:paraId="4EEDD495" w14:textId="77777777" w:rsidR="00944312" w:rsidRPr="00944312" w:rsidRDefault="00944312" w:rsidP="00944312">
      <w:pPr>
        <w:jc w:val="both"/>
        <w:rPr>
          <w:rFonts w:cstheme="minorHAnsi"/>
        </w:rPr>
      </w:pPr>
      <w:r w:rsidRPr="00944312">
        <w:rPr>
          <w:rFonts w:cstheme="minorHAnsi"/>
        </w:rPr>
        <w:t xml:space="preserve">Il quadro di azioni prioritarie deve quindi concentrarsi sull’individuazione delle esigenze di finanziamento e delle priorità che sono direttamente collegate alle specifiche misure di conservazione stabilite per i siti Natura 2000 (ZSC e ZPS), nell’intento di conseguire gli obiettivi di conservazione a livello di sito per le specie e gli habitat per i quali sono stati designati i siti stessi. </w:t>
      </w:r>
    </w:p>
    <w:p w14:paraId="4F899F46" w14:textId="77777777" w:rsidR="00431419" w:rsidRDefault="00431419" w:rsidP="00944312">
      <w:pPr>
        <w:jc w:val="both"/>
        <w:rPr>
          <w:rFonts w:cstheme="minorHAnsi"/>
          <w:b/>
        </w:rPr>
      </w:pPr>
    </w:p>
    <w:p w14:paraId="1501345E" w14:textId="728410E9" w:rsidR="00944312" w:rsidRPr="00944312" w:rsidRDefault="00944312" w:rsidP="00944312">
      <w:pPr>
        <w:jc w:val="both"/>
        <w:rPr>
          <w:rFonts w:cstheme="minorHAnsi"/>
          <w:b/>
        </w:rPr>
      </w:pPr>
      <w:r w:rsidRPr="00944312">
        <w:rPr>
          <w:rFonts w:cstheme="minorHAnsi"/>
          <w:b/>
        </w:rPr>
        <w:t>2. La struttura dei PAF</w:t>
      </w:r>
    </w:p>
    <w:p w14:paraId="6A42C4A0" w14:textId="77777777" w:rsidR="00944312" w:rsidRPr="00944312" w:rsidRDefault="00944312" w:rsidP="00944312">
      <w:pPr>
        <w:jc w:val="both"/>
        <w:rPr>
          <w:rFonts w:cstheme="minorHAnsi"/>
        </w:rPr>
      </w:pPr>
      <w:r w:rsidRPr="00944312">
        <w:rPr>
          <w:rFonts w:cstheme="minorHAnsi"/>
        </w:rPr>
        <w:t xml:space="preserve">Il format del PAF prevede l’individuazione di misure prioritarie per la gestione e amministrazione della Rete Natura 2000 (misure orizzontali), per il mantenimento e ripristino di habitat comunitari e habitat di specie, per la protezione diretta di specie di interesse conservazionistico e, infine, per la prevenzione e compensazione dei danni provocati dalle specie protette. </w:t>
      </w:r>
    </w:p>
    <w:p w14:paraId="1E7E1D19" w14:textId="77777777" w:rsidR="00944312" w:rsidRPr="00944312" w:rsidRDefault="00944312" w:rsidP="00944312">
      <w:pPr>
        <w:jc w:val="both"/>
        <w:rPr>
          <w:rFonts w:cstheme="minorHAnsi"/>
        </w:rPr>
      </w:pPr>
      <w:r w:rsidRPr="00944312">
        <w:rPr>
          <w:rFonts w:cstheme="minorHAnsi"/>
        </w:rPr>
        <w:t xml:space="preserve">Per tutte le misure prioritarie è richiesto di stimare i costi di attuazione, distinguendo in costi di esercizio e costi </w:t>
      </w:r>
      <w:r w:rsidRPr="00944312">
        <w:rPr>
          <w:rFonts w:cstheme="minorHAnsi"/>
          <w:i/>
        </w:rPr>
        <w:t>una tantum</w:t>
      </w:r>
      <w:r w:rsidRPr="00944312">
        <w:rPr>
          <w:rFonts w:cstheme="minorHAnsi"/>
        </w:rPr>
        <w:t xml:space="preserve">, al fine di agevolare la corretta allocazione delle risorse tra i differenti fondi comunitari. </w:t>
      </w:r>
    </w:p>
    <w:p w14:paraId="672EFBEE" w14:textId="77777777" w:rsidR="00944312" w:rsidRPr="00944312" w:rsidRDefault="00944312" w:rsidP="00944312">
      <w:pPr>
        <w:jc w:val="both"/>
        <w:rPr>
          <w:rFonts w:cstheme="minorHAnsi"/>
        </w:rPr>
      </w:pPr>
      <w:r w:rsidRPr="00944312">
        <w:rPr>
          <w:rFonts w:cstheme="minorHAnsi"/>
        </w:rPr>
        <w:t>Un’ulteriore caratteristica del format del PAF riguarda l’organizzazione delle misure di mantenimento e ripristino che vengono declinate per tipologie ecosistemiche, 8 in tutto, secondo la classificazione MAES, istituita come base concettuale per la valutazione degli ecosistemi a livello UE</w:t>
      </w:r>
      <w:r w:rsidRPr="00944312">
        <w:rPr>
          <w:rFonts w:cstheme="minorHAnsi"/>
          <w:vertAlign w:val="superscript"/>
        </w:rPr>
        <w:footnoteReference w:id="2"/>
      </w:r>
      <w:r w:rsidRPr="00944312">
        <w:rPr>
          <w:rFonts w:cstheme="minorHAnsi"/>
        </w:rPr>
        <w:t>. Per ciascuna categoria, il format prevede l’individuazione delle misure da attuare all’interno dei siti della Rete Natura 2000 e quelle aggiuntive per costruire una più ampia infrastruttura verde, laddove contribuiscano alla coerenza ecologica dell’intera Rete.</w:t>
      </w:r>
    </w:p>
    <w:p w14:paraId="1CE75A68" w14:textId="77777777" w:rsidR="00431419" w:rsidRDefault="00431419" w:rsidP="00944312">
      <w:pPr>
        <w:jc w:val="both"/>
        <w:rPr>
          <w:rFonts w:cstheme="minorHAnsi"/>
          <w:b/>
        </w:rPr>
      </w:pPr>
    </w:p>
    <w:p w14:paraId="1083CDFA" w14:textId="40DDED5A" w:rsidR="00944312" w:rsidRPr="00944312" w:rsidRDefault="00944312" w:rsidP="00944312">
      <w:pPr>
        <w:jc w:val="both"/>
        <w:rPr>
          <w:rFonts w:cstheme="minorHAnsi"/>
          <w:b/>
        </w:rPr>
      </w:pPr>
      <w:r w:rsidRPr="00944312">
        <w:rPr>
          <w:rFonts w:cstheme="minorHAnsi"/>
          <w:b/>
        </w:rPr>
        <w:t>3. Stato dell’arte in Italia</w:t>
      </w:r>
    </w:p>
    <w:p w14:paraId="2B81B49B" w14:textId="77777777" w:rsidR="00944312" w:rsidRPr="00944312" w:rsidRDefault="00944312" w:rsidP="00944312">
      <w:pPr>
        <w:jc w:val="both"/>
        <w:rPr>
          <w:rFonts w:cstheme="minorHAnsi"/>
        </w:rPr>
      </w:pPr>
      <w:r w:rsidRPr="00944312">
        <w:rPr>
          <w:rFonts w:cstheme="minorHAnsi"/>
        </w:rPr>
        <w:t xml:space="preserve">Con il coordinamento del MATTM, in Italia la responsabilità della redazione dei PAF spetta alle Regioni e Province autonome, che di norma operano attraverso i propri Dipartimenti e Uffici “Ambiente”. </w:t>
      </w:r>
    </w:p>
    <w:p w14:paraId="29FA6E69" w14:textId="7F4E5AEC" w:rsidR="00944312" w:rsidRDefault="00944312" w:rsidP="00944312">
      <w:pPr>
        <w:jc w:val="both"/>
        <w:rPr>
          <w:rFonts w:cstheme="minorHAnsi"/>
        </w:rPr>
      </w:pPr>
      <w:r w:rsidRPr="00944312">
        <w:rPr>
          <w:rFonts w:cstheme="minorHAnsi"/>
        </w:rPr>
        <w:t xml:space="preserve">Attualmente, sono stati redatti 11 PAF dei 21 previsti, di cui 3 in versione </w:t>
      </w:r>
      <w:proofErr w:type="spellStart"/>
      <w:r w:rsidRPr="00944312">
        <w:rPr>
          <w:rFonts w:cstheme="minorHAnsi"/>
        </w:rPr>
        <w:t>predefinitiva</w:t>
      </w:r>
      <w:proofErr w:type="spellEnd"/>
      <w:r w:rsidRPr="00944312">
        <w:rPr>
          <w:rFonts w:cstheme="minorHAnsi"/>
        </w:rPr>
        <w:t xml:space="preserve"> (Calabria, Piemonte, Veneto) e i rimanenti 8 in bozza: Abruzzo (02/2020), Basilicata (02/2020), Calabria (07/2020), Campania </w:t>
      </w:r>
      <w:r w:rsidRPr="00944312">
        <w:rPr>
          <w:rFonts w:cstheme="minorHAnsi"/>
        </w:rPr>
        <w:lastRenderedPageBreak/>
        <w:t>(08/2019), Lazio (08/2019), Lombardia (09/2020), Molise (07/2020), PA Bolzano (02/2020), Piemonte (07/2020), Toscana (09/2020), Veneto (09/2020).</w:t>
      </w:r>
    </w:p>
    <w:p w14:paraId="7C03164D" w14:textId="77777777" w:rsidR="00431419" w:rsidRPr="00944312" w:rsidRDefault="00431419" w:rsidP="00944312">
      <w:pPr>
        <w:jc w:val="both"/>
        <w:rPr>
          <w:rFonts w:cstheme="minorHAnsi"/>
        </w:rPr>
      </w:pPr>
    </w:p>
    <w:p w14:paraId="076A6C4B" w14:textId="77777777" w:rsidR="00944312" w:rsidRPr="00944312" w:rsidRDefault="00944312" w:rsidP="00944312">
      <w:pPr>
        <w:jc w:val="both"/>
        <w:rPr>
          <w:rFonts w:cstheme="minorHAnsi"/>
          <w:b/>
        </w:rPr>
      </w:pPr>
      <w:r w:rsidRPr="00944312">
        <w:rPr>
          <w:rFonts w:cstheme="minorHAnsi"/>
          <w:b/>
        </w:rPr>
        <w:t>4. Analisi dei fabbisogni complessivi per Rete Natura 2000, infrastrutture verdi e protezione delle specie</w:t>
      </w:r>
    </w:p>
    <w:p w14:paraId="18C92AED" w14:textId="77777777" w:rsidR="00944312" w:rsidRPr="00944312" w:rsidRDefault="00944312" w:rsidP="00944312">
      <w:pPr>
        <w:jc w:val="both"/>
        <w:rPr>
          <w:rFonts w:cstheme="minorHAnsi"/>
        </w:rPr>
      </w:pPr>
      <w:r w:rsidRPr="00944312">
        <w:rPr>
          <w:rFonts w:cstheme="minorHAnsi"/>
        </w:rPr>
        <w:t xml:space="preserve">La stima preliminare dei fabbisogni per Rete Natura 2000, infrastrutture verdi e protezione delle specie, basata sui PAF finora pervenuti, è di circa € 281 milioni annui, di cui il 46% si riferisce a costi di esercizio e il restante 54% a costi una </w:t>
      </w:r>
      <w:r w:rsidRPr="00944312">
        <w:rPr>
          <w:rFonts w:cstheme="minorHAnsi"/>
          <w:i/>
        </w:rPr>
        <w:t>tantum</w:t>
      </w:r>
      <w:r w:rsidRPr="00944312">
        <w:rPr>
          <w:rFonts w:cstheme="minorHAnsi"/>
        </w:rPr>
        <w:t>.</w:t>
      </w:r>
    </w:p>
    <w:p w14:paraId="788089FB" w14:textId="293C1F6C" w:rsidR="00944312" w:rsidRDefault="00944312" w:rsidP="00944312">
      <w:pPr>
        <w:rPr>
          <w:rFonts w:cstheme="minorHAnsi"/>
        </w:rPr>
      </w:pPr>
      <w:r w:rsidRPr="00944312">
        <w:rPr>
          <w:rFonts w:cstheme="minorHAnsi"/>
        </w:rPr>
        <w:t>Analizzando la distribuzione dei fabbisogni in base alle tipologie di misure necessarie, risulta che la maggior parte delle risorse (65,5%) è allocata sugli interventi di mantenimento e ripristino degli habitat; sulle altre tipologie di misure, le risorse risultano equamente distribuite.</w:t>
      </w:r>
    </w:p>
    <w:p w14:paraId="028E4D47" w14:textId="77777777" w:rsidR="006D67C4" w:rsidRPr="00944312" w:rsidRDefault="006D67C4" w:rsidP="00944312">
      <w:pPr>
        <w:rPr>
          <w:rFonts w:cstheme="minorHAnsi"/>
        </w:rPr>
      </w:pPr>
    </w:p>
    <w:p w14:paraId="763A51C0" w14:textId="77777777" w:rsidR="00944312" w:rsidRPr="00944312" w:rsidRDefault="00944312" w:rsidP="00944312">
      <w:pPr>
        <w:jc w:val="center"/>
        <w:rPr>
          <w:rFonts w:cstheme="minorHAnsi"/>
          <w:b/>
          <w:sz w:val="20"/>
          <w:szCs w:val="20"/>
        </w:rPr>
      </w:pPr>
      <w:r w:rsidRPr="00944312">
        <w:rPr>
          <w:rFonts w:cstheme="minorHAnsi"/>
          <w:b/>
          <w:sz w:val="20"/>
          <w:szCs w:val="20"/>
        </w:rPr>
        <w:t>Stima dei costi annui per le tipologie di misure secondo il format del PAF</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36"/>
        <w:gridCol w:w="1843"/>
        <w:gridCol w:w="1843"/>
        <w:gridCol w:w="1843"/>
      </w:tblGrid>
      <w:tr w:rsidR="00944312" w:rsidRPr="00944312" w14:paraId="4979DABC" w14:textId="77777777" w:rsidTr="009906FA">
        <w:trPr>
          <w:trHeight w:val="300"/>
          <w:jc w:val="center"/>
        </w:trPr>
        <w:tc>
          <w:tcPr>
            <w:tcW w:w="4536" w:type="dxa"/>
            <w:shd w:val="clear" w:color="auto" w:fill="auto"/>
            <w:vAlign w:val="center"/>
            <w:hideMark/>
          </w:tcPr>
          <w:p w14:paraId="365F1E6C"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Tipologia di misure</w:t>
            </w:r>
          </w:p>
        </w:tc>
        <w:tc>
          <w:tcPr>
            <w:tcW w:w="1843" w:type="dxa"/>
            <w:shd w:val="clear" w:color="auto" w:fill="auto"/>
            <w:noWrap/>
            <w:vAlign w:val="center"/>
            <w:hideMark/>
          </w:tcPr>
          <w:p w14:paraId="7A1EEFD2"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Costi di esercizio (</w:t>
            </w:r>
            <w:r w:rsidRPr="00944312">
              <w:rPr>
                <w:rFonts w:cstheme="minorHAnsi"/>
                <w:sz w:val="20"/>
                <w:szCs w:val="20"/>
              </w:rPr>
              <w:t>€</w:t>
            </w:r>
            <w:r w:rsidRPr="00944312">
              <w:rPr>
                <w:rFonts w:eastAsia="Times New Roman" w:cstheme="minorHAnsi"/>
                <w:b/>
                <w:bCs/>
                <w:color w:val="000000"/>
                <w:sz w:val="20"/>
                <w:szCs w:val="20"/>
                <w:lang w:eastAsia="it-IT"/>
              </w:rPr>
              <w:t>/anno)</w:t>
            </w:r>
          </w:p>
        </w:tc>
        <w:tc>
          <w:tcPr>
            <w:tcW w:w="1843" w:type="dxa"/>
            <w:shd w:val="clear" w:color="auto" w:fill="auto"/>
            <w:noWrap/>
            <w:vAlign w:val="center"/>
            <w:hideMark/>
          </w:tcPr>
          <w:p w14:paraId="0FE33C49"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 xml:space="preserve">Costi una tantum </w:t>
            </w:r>
          </w:p>
          <w:p w14:paraId="1B8C6CB3"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w:t>
            </w:r>
            <w:r w:rsidRPr="00944312">
              <w:rPr>
                <w:rFonts w:cstheme="minorHAnsi"/>
                <w:sz w:val="20"/>
                <w:szCs w:val="20"/>
              </w:rPr>
              <w:t>€</w:t>
            </w:r>
            <w:r w:rsidRPr="00944312">
              <w:rPr>
                <w:rFonts w:eastAsia="Times New Roman" w:cstheme="minorHAnsi"/>
                <w:b/>
                <w:bCs/>
                <w:color w:val="000000"/>
                <w:sz w:val="20"/>
                <w:szCs w:val="20"/>
                <w:lang w:eastAsia="it-IT"/>
              </w:rPr>
              <w:t>/ anno)</w:t>
            </w:r>
          </w:p>
        </w:tc>
        <w:tc>
          <w:tcPr>
            <w:tcW w:w="1843" w:type="dxa"/>
            <w:shd w:val="clear" w:color="auto" w:fill="auto"/>
            <w:noWrap/>
            <w:vAlign w:val="center"/>
            <w:hideMark/>
          </w:tcPr>
          <w:p w14:paraId="7532E0FF"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 xml:space="preserve">Costi totali </w:t>
            </w:r>
          </w:p>
          <w:p w14:paraId="3BEE8BE6"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w:t>
            </w:r>
            <w:r w:rsidRPr="00944312">
              <w:rPr>
                <w:rFonts w:cstheme="minorHAnsi"/>
                <w:sz w:val="20"/>
                <w:szCs w:val="20"/>
              </w:rPr>
              <w:t>€</w:t>
            </w:r>
            <w:r w:rsidRPr="00944312">
              <w:rPr>
                <w:rFonts w:eastAsia="Times New Roman" w:cstheme="minorHAnsi"/>
                <w:b/>
                <w:bCs/>
                <w:color w:val="000000"/>
                <w:sz w:val="20"/>
                <w:szCs w:val="20"/>
                <w:lang w:eastAsia="it-IT"/>
              </w:rPr>
              <w:t>/ anno)</w:t>
            </w:r>
          </w:p>
        </w:tc>
      </w:tr>
      <w:tr w:rsidR="00944312" w:rsidRPr="00944312" w14:paraId="28F21F99" w14:textId="77777777" w:rsidTr="009906FA">
        <w:trPr>
          <w:trHeight w:val="300"/>
          <w:jc w:val="center"/>
        </w:trPr>
        <w:tc>
          <w:tcPr>
            <w:tcW w:w="4536" w:type="dxa"/>
            <w:shd w:val="clear" w:color="auto" w:fill="auto"/>
            <w:vAlign w:val="center"/>
            <w:hideMark/>
          </w:tcPr>
          <w:p w14:paraId="62C93284"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orizzontali e spese amministrative relative a Natura 2000</w:t>
            </w:r>
          </w:p>
        </w:tc>
        <w:tc>
          <w:tcPr>
            <w:tcW w:w="1843" w:type="dxa"/>
            <w:shd w:val="clear" w:color="auto" w:fill="auto"/>
            <w:noWrap/>
            <w:vAlign w:val="center"/>
            <w:hideMark/>
          </w:tcPr>
          <w:p w14:paraId="5BA3D216"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20.195.401,6</w:t>
            </w:r>
          </w:p>
        </w:tc>
        <w:tc>
          <w:tcPr>
            <w:tcW w:w="1843" w:type="dxa"/>
            <w:shd w:val="clear" w:color="auto" w:fill="auto"/>
            <w:noWrap/>
            <w:vAlign w:val="center"/>
            <w:hideMark/>
          </w:tcPr>
          <w:p w14:paraId="36BF718E"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11.706.951,0</w:t>
            </w:r>
          </w:p>
        </w:tc>
        <w:tc>
          <w:tcPr>
            <w:tcW w:w="1843" w:type="dxa"/>
            <w:shd w:val="clear" w:color="auto" w:fill="auto"/>
            <w:noWrap/>
            <w:vAlign w:val="center"/>
            <w:hideMark/>
          </w:tcPr>
          <w:p w14:paraId="69742D13"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31.902.352,6</w:t>
            </w:r>
          </w:p>
        </w:tc>
      </w:tr>
      <w:tr w:rsidR="00944312" w:rsidRPr="00944312" w14:paraId="0D9C71E5" w14:textId="77777777" w:rsidTr="009906FA">
        <w:trPr>
          <w:trHeight w:val="600"/>
          <w:jc w:val="center"/>
        </w:trPr>
        <w:tc>
          <w:tcPr>
            <w:tcW w:w="4536" w:type="dxa"/>
            <w:shd w:val="clear" w:color="auto" w:fill="auto"/>
            <w:vAlign w:val="center"/>
            <w:hideMark/>
          </w:tcPr>
          <w:p w14:paraId="6BB3076C"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di mantenimento e ripristino di specie e habitat relative ai siti Natura 2000</w:t>
            </w:r>
          </w:p>
        </w:tc>
        <w:tc>
          <w:tcPr>
            <w:tcW w:w="1843" w:type="dxa"/>
            <w:shd w:val="clear" w:color="auto" w:fill="auto"/>
            <w:noWrap/>
            <w:vAlign w:val="center"/>
            <w:hideMark/>
          </w:tcPr>
          <w:p w14:paraId="4E30A814"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76.143.278,3</w:t>
            </w:r>
          </w:p>
        </w:tc>
        <w:tc>
          <w:tcPr>
            <w:tcW w:w="1843" w:type="dxa"/>
            <w:shd w:val="clear" w:color="auto" w:fill="auto"/>
            <w:noWrap/>
            <w:vAlign w:val="center"/>
            <w:hideMark/>
          </w:tcPr>
          <w:p w14:paraId="3BACEC32"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107.931.267,0</w:t>
            </w:r>
          </w:p>
        </w:tc>
        <w:tc>
          <w:tcPr>
            <w:tcW w:w="1843" w:type="dxa"/>
            <w:shd w:val="clear" w:color="auto" w:fill="auto"/>
            <w:noWrap/>
            <w:vAlign w:val="center"/>
            <w:hideMark/>
          </w:tcPr>
          <w:p w14:paraId="73EE0756"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184.074.545,4</w:t>
            </w:r>
          </w:p>
        </w:tc>
      </w:tr>
      <w:tr w:rsidR="00944312" w:rsidRPr="00944312" w14:paraId="64C9A97A" w14:textId="77777777" w:rsidTr="009906FA">
        <w:trPr>
          <w:trHeight w:val="300"/>
          <w:jc w:val="center"/>
        </w:trPr>
        <w:tc>
          <w:tcPr>
            <w:tcW w:w="4536" w:type="dxa"/>
            <w:shd w:val="clear" w:color="auto" w:fill="auto"/>
            <w:vAlign w:val="center"/>
            <w:hideMark/>
          </w:tcPr>
          <w:p w14:paraId="45CA1736"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aggiuntive relative all'infrastruttura verde al di là di Natura 2000</w:t>
            </w:r>
          </w:p>
        </w:tc>
        <w:tc>
          <w:tcPr>
            <w:tcW w:w="1843" w:type="dxa"/>
            <w:shd w:val="clear" w:color="auto" w:fill="auto"/>
            <w:noWrap/>
            <w:vAlign w:val="center"/>
            <w:hideMark/>
          </w:tcPr>
          <w:p w14:paraId="74E95538"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5.762.728,7</w:t>
            </w:r>
          </w:p>
        </w:tc>
        <w:tc>
          <w:tcPr>
            <w:tcW w:w="1843" w:type="dxa"/>
            <w:shd w:val="clear" w:color="auto" w:fill="auto"/>
            <w:noWrap/>
            <w:vAlign w:val="center"/>
            <w:hideMark/>
          </w:tcPr>
          <w:p w14:paraId="3677470C"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25.111.777,0</w:t>
            </w:r>
          </w:p>
        </w:tc>
        <w:tc>
          <w:tcPr>
            <w:tcW w:w="1843" w:type="dxa"/>
            <w:shd w:val="clear" w:color="auto" w:fill="auto"/>
            <w:noWrap/>
            <w:vAlign w:val="center"/>
            <w:hideMark/>
          </w:tcPr>
          <w:p w14:paraId="18ED5B06"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30.874.505,7</w:t>
            </w:r>
          </w:p>
        </w:tc>
      </w:tr>
      <w:tr w:rsidR="00944312" w:rsidRPr="00944312" w14:paraId="2A7D5882" w14:textId="77777777" w:rsidTr="009906FA">
        <w:trPr>
          <w:trHeight w:val="600"/>
          <w:jc w:val="center"/>
        </w:trPr>
        <w:tc>
          <w:tcPr>
            <w:tcW w:w="4536" w:type="dxa"/>
            <w:shd w:val="clear" w:color="auto" w:fill="auto"/>
            <w:vAlign w:val="center"/>
            <w:hideMark/>
          </w:tcPr>
          <w:p w14:paraId="2777A548"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aggiuntive specie-specifiche non riferite a ecosistemi o habitat specifici</w:t>
            </w:r>
          </w:p>
        </w:tc>
        <w:tc>
          <w:tcPr>
            <w:tcW w:w="1843" w:type="dxa"/>
            <w:shd w:val="clear" w:color="auto" w:fill="auto"/>
            <w:noWrap/>
            <w:vAlign w:val="center"/>
            <w:hideMark/>
          </w:tcPr>
          <w:p w14:paraId="340C8D94"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23.302.546,9</w:t>
            </w:r>
          </w:p>
        </w:tc>
        <w:tc>
          <w:tcPr>
            <w:tcW w:w="1843" w:type="dxa"/>
            <w:shd w:val="clear" w:color="auto" w:fill="auto"/>
            <w:noWrap/>
            <w:vAlign w:val="center"/>
            <w:hideMark/>
          </w:tcPr>
          <w:p w14:paraId="60A0391C"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8.124.672,4</w:t>
            </w:r>
          </w:p>
        </w:tc>
        <w:tc>
          <w:tcPr>
            <w:tcW w:w="1843" w:type="dxa"/>
            <w:shd w:val="clear" w:color="auto" w:fill="auto"/>
            <w:noWrap/>
            <w:vAlign w:val="center"/>
            <w:hideMark/>
          </w:tcPr>
          <w:p w14:paraId="7DBBD8E9"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bCs/>
                <w:color w:val="000000"/>
                <w:sz w:val="20"/>
                <w:szCs w:val="20"/>
              </w:rPr>
              <w:t>31.427.219,3</w:t>
            </w:r>
          </w:p>
        </w:tc>
      </w:tr>
      <w:tr w:rsidR="00944312" w:rsidRPr="00944312" w14:paraId="10069A55" w14:textId="77777777" w:rsidTr="009906FA">
        <w:trPr>
          <w:trHeight w:val="600"/>
          <w:jc w:val="center"/>
        </w:trPr>
        <w:tc>
          <w:tcPr>
            <w:tcW w:w="4536" w:type="dxa"/>
            <w:shd w:val="clear" w:color="auto" w:fill="auto"/>
            <w:vAlign w:val="center"/>
          </w:tcPr>
          <w:p w14:paraId="25B9426D"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b/>
                <w:bCs/>
                <w:color w:val="000000"/>
                <w:sz w:val="20"/>
                <w:szCs w:val="20"/>
                <w:lang w:eastAsia="it-IT"/>
              </w:rPr>
              <w:t>Totale</w:t>
            </w:r>
          </w:p>
        </w:tc>
        <w:tc>
          <w:tcPr>
            <w:tcW w:w="1843" w:type="dxa"/>
            <w:shd w:val="clear" w:color="auto" w:fill="auto"/>
            <w:noWrap/>
            <w:vAlign w:val="center"/>
          </w:tcPr>
          <w:p w14:paraId="4F362936"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129.320.856,5</w:t>
            </w:r>
          </w:p>
        </w:tc>
        <w:tc>
          <w:tcPr>
            <w:tcW w:w="1843" w:type="dxa"/>
            <w:shd w:val="clear" w:color="auto" w:fill="auto"/>
            <w:noWrap/>
            <w:vAlign w:val="center"/>
          </w:tcPr>
          <w:p w14:paraId="6BD7DFBF"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151.874.667,4</w:t>
            </w:r>
          </w:p>
        </w:tc>
        <w:tc>
          <w:tcPr>
            <w:tcW w:w="1843" w:type="dxa"/>
            <w:shd w:val="clear" w:color="auto" w:fill="auto"/>
            <w:noWrap/>
            <w:vAlign w:val="center"/>
          </w:tcPr>
          <w:p w14:paraId="53AF8823"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281.195.523,9</w:t>
            </w:r>
          </w:p>
        </w:tc>
      </w:tr>
    </w:tbl>
    <w:p w14:paraId="685B6CC4"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16689CC2" w14:textId="77777777" w:rsidR="00944312" w:rsidRPr="00944312" w:rsidRDefault="00944312" w:rsidP="00944312">
      <w:pPr>
        <w:rPr>
          <w:rFonts w:cstheme="minorHAnsi"/>
        </w:rPr>
      </w:pPr>
    </w:p>
    <w:p w14:paraId="46527420" w14:textId="77777777" w:rsidR="00944312" w:rsidRPr="00944312" w:rsidRDefault="00944312" w:rsidP="006D67C4">
      <w:pPr>
        <w:keepNext/>
        <w:keepLines/>
        <w:jc w:val="center"/>
        <w:rPr>
          <w:rFonts w:cstheme="minorHAnsi"/>
          <w:b/>
          <w:sz w:val="20"/>
          <w:szCs w:val="20"/>
        </w:rPr>
      </w:pPr>
      <w:r w:rsidRPr="00944312">
        <w:rPr>
          <w:rFonts w:cstheme="minorHAnsi"/>
          <w:b/>
          <w:sz w:val="20"/>
          <w:szCs w:val="20"/>
        </w:rPr>
        <w:t>Distribuzione percentuale dei costi annui per le tipologie di misure secondo il format del PAF</w:t>
      </w:r>
    </w:p>
    <w:p w14:paraId="643DCB8F" w14:textId="77777777" w:rsidR="00944312" w:rsidRPr="00944312" w:rsidRDefault="00944312" w:rsidP="006D67C4">
      <w:pPr>
        <w:keepNext/>
        <w:keepLines/>
        <w:spacing w:after="0"/>
        <w:rPr>
          <w:rFonts w:cstheme="minorHAnsi"/>
        </w:rPr>
      </w:pPr>
      <w:r w:rsidRPr="00944312">
        <w:rPr>
          <w:rFonts w:cstheme="minorHAnsi"/>
          <w:noProof/>
          <w:lang w:eastAsia="it-IT"/>
        </w:rPr>
        <w:drawing>
          <wp:inline distT="0" distB="0" distL="0" distR="0" wp14:anchorId="7CA39708" wp14:editId="0A40C6D4">
            <wp:extent cx="5848350" cy="2647950"/>
            <wp:effectExtent l="0" t="0" r="0" b="0"/>
            <wp:docPr id="1"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1B72848"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5A912B3F" w14:textId="6DB0182B" w:rsidR="00944312" w:rsidRDefault="00944312" w:rsidP="00944312">
      <w:pPr>
        <w:jc w:val="both"/>
        <w:rPr>
          <w:rFonts w:cstheme="minorHAnsi"/>
        </w:rPr>
      </w:pPr>
      <w:r w:rsidRPr="00944312">
        <w:rPr>
          <w:rFonts w:cstheme="minorHAnsi"/>
        </w:rPr>
        <w:lastRenderedPageBreak/>
        <w:t xml:space="preserve">Scendendo nel dettaglio delle singole misure previste nelle quattro tipologie di cui al format del PAF, si evidenzia che la maggior parte delle risorse è allocata per il mantenimento e il ripristino degli habitat forestali (19,3%), delle formazioni aperte (sia habitat Natura 2000 che </w:t>
      </w:r>
      <w:proofErr w:type="spellStart"/>
      <w:r w:rsidRPr="00944312">
        <w:rPr>
          <w:rFonts w:cstheme="minorHAnsi"/>
        </w:rPr>
        <w:t>agroecostistemi</w:t>
      </w:r>
      <w:proofErr w:type="spellEnd"/>
      <w:r w:rsidRPr="00944312">
        <w:rPr>
          <w:rFonts w:cstheme="minorHAnsi"/>
        </w:rPr>
        <w:t>: 16,3% + 11,8% = 18,1%) e degli habitat di acqua dolce (7,6%). Altre misure di rilievo risultano quelle specie-specifiche (6,0%), quelle per la gestione dei danni da fauna protetta (5,2%) e, infine, le misure di studio e monitoraggio (2,8+3,5=6,3%). Nel quadro complessivo sembrerebbero assumere un peso contenuto le misure destinate all’infrastruttura verde.</w:t>
      </w:r>
    </w:p>
    <w:p w14:paraId="5E85B2E6" w14:textId="77777777" w:rsidR="00431419" w:rsidRPr="00944312" w:rsidRDefault="00431419" w:rsidP="00944312">
      <w:pPr>
        <w:jc w:val="both"/>
        <w:rPr>
          <w:rFonts w:cstheme="minorHAnsi"/>
        </w:rPr>
      </w:pPr>
    </w:p>
    <w:p w14:paraId="0E34E89B" w14:textId="77777777"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di tutte le misure previste dal format del PAF</w:t>
      </w:r>
    </w:p>
    <w:p w14:paraId="1ECC382F" w14:textId="77777777" w:rsidR="00944312" w:rsidRPr="00944312" w:rsidRDefault="00944312" w:rsidP="00944312">
      <w:pPr>
        <w:spacing w:after="0"/>
        <w:jc w:val="both"/>
        <w:rPr>
          <w:rFonts w:cstheme="minorHAnsi"/>
        </w:rPr>
      </w:pPr>
      <w:r w:rsidRPr="00944312">
        <w:rPr>
          <w:rFonts w:cstheme="minorHAnsi"/>
          <w:noProof/>
          <w:lang w:eastAsia="it-IT"/>
        </w:rPr>
        <w:drawing>
          <wp:inline distT="0" distB="0" distL="0" distR="0" wp14:anchorId="58A0C3EF" wp14:editId="62BDCE58">
            <wp:extent cx="6127750" cy="6216650"/>
            <wp:effectExtent l="0" t="0" r="6350" b="12700"/>
            <wp:docPr id="15" name="Gra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B942D8E"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3B3F1D28" w14:textId="77777777" w:rsidR="00431419" w:rsidRDefault="00431419" w:rsidP="00944312">
      <w:pPr>
        <w:jc w:val="both"/>
        <w:rPr>
          <w:rFonts w:cstheme="minorHAnsi"/>
        </w:rPr>
      </w:pPr>
    </w:p>
    <w:p w14:paraId="1EA46932" w14:textId="4A2CFEFD" w:rsidR="00944312" w:rsidRPr="00944312" w:rsidRDefault="00944312" w:rsidP="00944312">
      <w:pPr>
        <w:jc w:val="both"/>
        <w:rPr>
          <w:rFonts w:cstheme="minorHAnsi"/>
        </w:rPr>
      </w:pPr>
      <w:r w:rsidRPr="00944312">
        <w:rPr>
          <w:rFonts w:cstheme="minorHAnsi"/>
        </w:rPr>
        <w:lastRenderedPageBreak/>
        <w:t>Di seguito si riportano i dati e le analisi di dettaglio sulla stima dei costi per ciascuna tipologia di misura, secondo lo schema dei PAF.</w:t>
      </w:r>
    </w:p>
    <w:p w14:paraId="32C207D6" w14:textId="77777777" w:rsidR="006D67C4" w:rsidRDefault="006D67C4" w:rsidP="00944312">
      <w:pPr>
        <w:jc w:val="both"/>
        <w:rPr>
          <w:rFonts w:eastAsia="Times New Roman" w:cstheme="minorHAnsi"/>
          <w:b/>
          <w:bCs/>
          <w:i/>
          <w:color w:val="000000"/>
          <w:lang w:eastAsia="it-IT"/>
        </w:rPr>
      </w:pPr>
    </w:p>
    <w:p w14:paraId="24645704" w14:textId="1B8AB157" w:rsidR="00944312" w:rsidRPr="00944312" w:rsidRDefault="00944312" w:rsidP="00944312">
      <w:pPr>
        <w:jc w:val="both"/>
        <w:rPr>
          <w:rFonts w:eastAsia="Times New Roman" w:cstheme="minorHAnsi"/>
          <w:b/>
          <w:bCs/>
          <w:i/>
          <w:color w:val="000000"/>
          <w:lang w:eastAsia="it-IT"/>
        </w:rPr>
      </w:pPr>
      <w:r w:rsidRPr="00944312">
        <w:rPr>
          <w:rFonts w:eastAsia="Times New Roman" w:cstheme="minorHAnsi"/>
          <w:b/>
          <w:bCs/>
          <w:i/>
          <w:color w:val="000000"/>
          <w:lang w:eastAsia="it-IT"/>
        </w:rPr>
        <w:t>4.1 Misure orizzontali e spese amministrative relative a Natura 2000 (sezione E1 del PAF)</w:t>
      </w:r>
    </w:p>
    <w:p w14:paraId="386B029B" w14:textId="77777777" w:rsidR="00944312" w:rsidRPr="00944312" w:rsidRDefault="00944312" w:rsidP="00944312">
      <w:pPr>
        <w:jc w:val="both"/>
        <w:rPr>
          <w:rFonts w:eastAsia="Times New Roman" w:cstheme="minorHAnsi"/>
          <w:bCs/>
          <w:color w:val="000000"/>
          <w:lang w:eastAsia="it-IT"/>
        </w:rPr>
      </w:pPr>
      <w:r w:rsidRPr="00944312">
        <w:rPr>
          <w:rFonts w:eastAsia="Times New Roman" w:cstheme="minorHAnsi"/>
          <w:bCs/>
          <w:color w:val="000000"/>
          <w:lang w:eastAsia="it-IT"/>
        </w:rPr>
        <w:t xml:space="preserve">La stima totale dei costi per le misure orizzontali e amministrative ammonta a quasi </w:t>
      </w:r>
      <w:r w:rsidRPr="00944312">
        <w:rPr>
          <w:rFonts w:cstheme="minorHAnsi"/>
        </w:rPr>
        <w:t xml:space="preserve">€ </w:t>
      </w:r>
      <w:r w:rsidRPr="00944312">
        <w:rPr>
          <w:rFonts w:eastAsia="Times New Roman" w:cstheme="minorHAnsi"/>
          <w:bCs/>
          <w:color w:val="000000"/>
          <w:lang w:eastAsia="it-IT"/>
        </w:rPr>
        <w:t xml:space="preserve">32 milioni annui, di cui circa il 55,4% riconducibile ad attività di studio e monitoraggio. In modo univoco e generalizzato, dall’analisi dei singoli PAF regionali, emerge con forza il bisogno di trovare risorse sufficienti per attuare i piani di monitoraggio di habitat e specie, sia ai fini della rendicontazione europea, sia per approfondire lo stato delle conoscenze e acquisire elementi necessari per indirizzare correttamente gli interventi di gestione. </w:t>
      </w:r>
    </w:p>
    <w:p w14:paraId="740A8FA4" w14:textId="77777777" w:rsidR="006D67C4" w:rsidRDefault="006D67C4" w:rsidP="00944312">
      <w:pPr>
        <w:jc w:val="center"/>
        <w:rPr>
          <w:rFonts w:cstheme="minorHAnsi"/>
          <w:b/>
          <w:sz w:val="20"/>
          <w:szCs w:val="20"/>
        </w:rPr>
      </w:pPr>
    </w:p>
    <w:p w14:paraId="197C9DD2" w14:textId="58B35D2E" w:rsidR="00944312" w:rsidRPr="00944312" w:rsidRDefault="00944312" w:rsidP="00944312">
      <w:pPr>
        <w:jc w:val="center"/>
        <w:rPr>
          <w:rFonts w:cstheme="minorHAnsi"/>
          <w:b/>
          <w:sz w:val="20"/>
          <w:szCs w:val="20"/>
        </w:rPr>
      </w:pPr>
      <w:r w:rsidRPr="00944312">
        <w:rPr>
          <w:rFonts w:cstheme="minorHAnsi"/>
          <w:b/>
          <w:sz w:val="20"/>
          <w:szCs w:val="20"/>
        </w:rPr>
        <w:t>Stima dei costi annui per le misure orizzontali e spese amministrative</w:t>
      </w:r>
    </w:p>
    <w:tbl>
      <w:tblPr>
        <w:tblW w:w="10068" w:type="dxa"/>
        <w:jc w:val="center"/>
        <w:tblLayout w:type="fixed"/>
        <w:tblCellMar>
          <w:left w:w="70" w:type="dxa"/>
          <w:right w:w="70" w:type="dxa"/>
        </w:tblCellMar>
        <w:tblLook w:val="04A0" w:firstRow="1" w:lastRow="0" w:firstColumn="1" w:lastColumn="0" w:noHBand="0" w:noVBand="1"/>
      </w:tblPr>
      <w:tblGrid>
        <w:gridCol w:w="4541"/>
        <w:gridCol w:w="1843"/>
        <w:gridCol w:w="1842"/>
        <w:gridCol w:w="1842"/>
      </w:tblGrid>
      <w:tr w:rsidR="00944312" w:rsidRPr="00944312" w14:paraId="747DFD49"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F3B82"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 xml:space="preserve">Misure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F5AC93D"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Costi di esercizio (</w:t>
            </w:r>
            <w:r w:rsidRPr="00944312">
              <w:rPr>
                <w:rFonts w:cstheme="minorHAnsi"/>
              </w:rPr>
              <w:t>€</w:t>
            </w:r>
            <w:r w:rsidRPr="00944312">
              <w:rPr>
                <w:rFonts w:eastAsia="Times New Roman" w:cstheme="minorHAnsi"/>
                <w:b/>
                <w:bCs/>
                <w:color w:val="000000"/>
                <w:sz w:val="20"/>
                <w:szCs w:val="20"/>
                <w:lang w:eastAsia="it-IT"/>
              </w:rPr>
              <w:t>/anno)</w:t>
            </w:r>
          </w:p>
        </w:tc>
        <w:tc>
          <w:tcPr>
            <w:tcW w:w="1842" w:type="dxa"/>
            <w:tcBorders>
              <w:top w:val="single" w:sz="4" w:space="0" w:color="auto"/>
              <w:left w:val="nil"/>
              <w:bottom w:val="single" w:sz="4" w:space="0" w:color="auto"/>
              <w:right w:val="single" w:sz="4" w:space="0" w:color="auto"/>
            </w:tcBorders>
            <w:vAlign w:val="center"/>
          </w:tcPr>
          <w:p w14:paraId="48E6E8ED"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 xml:space="preserve">Costi una tantum </w:t>
            </w:r>
          </w:p>
          <w:p w14:paraId="5D8295AD"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w:t>
            </w:r>
            <w:r w:rsidRPr="00944312">
              <w:rPr>
                <w:rFonts w:cstheme="minorHAnsi"/>
              </w:rPr>
              <w:t>€</w:t>
            </w:r>
            <w:r w:rsidRPr="00944312">
              <w:rPr>
                <w:rFonts w:eastAsia="Times New Roman" w:cstheme="minorHAnsi"/>
                <w:b/>
                <w:bCs/>
                <w:color w:val="000000"/>
                <w:sz w:val="20"/>
                <w:szCs w:val="20"/>
                <w:lang w:eastAsia="it-IT"/>
              </w:rPr>
              <w:t>/ anno)</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4F5EC"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 xml:space="preserve">Costi totali </w:t>
            </w:r>
          </w:p>
          <w:p w14:paraId="3A4B440A"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w:t>
            </w:r>
            <w:r w:rsidRPr="00944312">
              <w:rPr>
                <w:rFonts w:cstheme="minorHAnsi"/>
              </w:rPr>
              <w:t>€</w:t>
            </w:r>
            <w:r w:rsidRPr="00944312">
              <w:rPr>
                <w:rFonts w:eastAsia="Times New Roman" w:cstheme="minorHAnsi"/>
                <w:b/>
                <w:bCs/>
                <w:color w:val="000000"/>
                <w:sz w:val="20"/>
                <w:szCs w:val="20"/>
                <w:lang w:eastAsia="it-IT"/>
              </w:rPr>
              <w:t>/ anno)</w:t>
            </w:r>
          </w:p>
        </w:tc>
      </w:tr>
      <w:tr w:rsidR="00944312" w:rsidRPr="00944312" w14:paraId="198176A4"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206AC891"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Designazione del sito e pianificazione gestionale</w:t>
            </w:r>
          </w:p>
        </w:tc>
        <w:tc>
          <w:tcPr>
            <w:tcW w:w="1843" w:type="dxa"/>
            <w:tcBorders>
              <w:top w:val="nil"/>
              <w:left w:val="nil"/>
              <w:bottom w:val="single" w:sz="4" w:space="0" w:color="auto"/>
              <w:right w:val="single" w:sz="4" w:space="0" w:color="auto"/>
            </w:tcBorders>
            <w:shd w:val="clear" w:color="auto" w:fill="auto"/>
            <w:noWrap/>
            <w:vAlign w:val="center"/>
            <w:hideMark/>
          </w:tcPr>
          <w:p w14:paraId="3B9D1DA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92.142,9</w:t>
            </w:r>
          </w:p>
        </w:tc>
        <w:tc>
          <w:tcPr>
            <w:tcW w:w="1842" w:type="dxa"/>
            <w:tcBorders>
              <w:top w:val="single" w:sz="4" w:space="0" w:color="auto"/>
              <w:left w:val="nil"/>
              <w:bottom w:val="single" w:sz="4" w:space="0" w:color="auto"/>
              <w:right w:val="single" w:sz="4" w:space="0" w:color="auto"/>
            </w:tcBorders>
            <w:vAlign w:val="center"/>
          </w:tcPr>
          <w:p w14:paraId="15871AE9"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950.386,6</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0198F"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1.042.529,4</w:t>
            </w:r>
          </w:p>
        </w:tc>
      </w:tr>
      <w:tr w:rsidR="00944312" w:rsidRPr="00944312" w14:paraId="675F5EBC"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16B13671"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Amministrazione del sito e comunicazione con le parti interessate</w:t>
            </w:r>
          </w:p>
        </w:tc>
        <w:tc>
          <w:tcPr>
            <w:tcW w:w="1843" w:type="dxa"/>
            <w:tcBorders>
              <w:top w:val="nil"/>
              <w:left w:val="nil"/>
              <w:bottom w:val="single" w:sz="4" w:space="0" w:color="auto"/>
              <w:right w:val="single" w:sz="4" w:space="0" w:color="auto"/>
            </w:tcBorders>
            <w:shd w:val="clear" w:color="auto" w:fill="auto"/>
            <w:noWrap/>
            <w:vAlign w:val="center"/>
            <w:hideMark/>
          </w:tcPr>
          <w:p w14:paraId="27823DC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6.426.618,9</w:t>
            </w:r>
          </w:p>
        </w:tc>
        <w:tc>
          <w:tcPr>
            <w:tcW w:w="1842" w:type="dxa"/>
            <w:tcBorders>
              <w:top w:val="single" w:sz="4" w:space="0" w:color="auto"/>
              <w:left w:val="nil"/>
              <w:bottom w:val="single" w:sz="4" w:space="0" w:color="auto"/>
              <w:right w:val="single" w:sz="4" w:space="0" w:color="auto"/>
            </w:tcBorders>
            <w:vAlign w:val="center"/>
          </w:tcPr>
          <w:p w14:paraId="4A87F180"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710.742,1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893EA"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7.137.361,0</w:t>
            </w:r>
          </w:p>
        </w:tc>
      </w:tr>
      <w:tr w:rsidR="00944312" w:rsidRPr="00944312" w14:paraId="6FE90ACE"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50C22D42"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Monitoraggio e rendicontazione</w:t>
            </w:r>
          </w:p>
        </w:tc>
        <w:tc>
          <w:tcPr>
            <w:tcW w:w="1843" w:type="dxa"/>
            <w:tcBorders>
              <w:top w:val="nil"/>
              <w:left w:val="nil"/>
              <w:bottom w:val="single" w:sz="4" w:space="0" w:color="auto"/>
              <w:right w:val="single" w:sz="4" w:space="0" w:color="auto"/>
            </w:tcBorders>
            <w:shd w:val="clear" w:color="auto" w:fill="auto"/>
            <w:noWrap/>
            <w:vAlign w:val="center"/>
            <w:hideMark/>
          </w:tcPr>
          <w:p w14:paraId="444F2A7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7.372.039,7</w:t>
            </w:r>
          </w:p>
        </w:tc>
        <w:tc>
          <w:tcPr>
            <w:tcW w:w="1842" w:type="dxa"/>
            <w:tcBorders>
              <w:top w:val="single" w:sz="4" w:space="0" w:color="auto"/>
              <w:left w:val="nil"/>
              <w:bottom w:val="single" w:sz="4" w:space="0" w:color="auto"/>
              <w:right w:val="single" w:sz="4" w:space="0" w:color="auto"/>
            </w:tcBorders>
            <w:vAlign w:val="center"/>
          </w:tcPr>
          <w:p w14:paraId="2C1C3FB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437.085,3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C52353"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7.809.125,0</w:t>
            </w:r>
          </w:p>
        </w:tc>
      </w:tr>
      <w:tr w:rsidR="00944312" w:rsidRPr="00944312" w14:paraId="4F10F52D"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5A507101"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Restanti lacune di conoscenza</w:t>
            </w:r>
          </w:p>
        </w:tc>
        <w:tc>
          <w:tcPr>
            <w:tcW w:w="1843" w:type="dxa"/>
            <w:tcBorders>
              <w:top w:val="nil"/>
              <w:left w:val="nil"/>
              <w:bottom w:val="single" w:sz="4" w:space="0" w:color="auto"/>
              <w:right w:val="single" w:sz="4" w:space="0" w:color="auto"/>
            </w:tcBorders>
            <w:shd w:val="clear" w:color="auto" w:fill="auto"/>
            <w:noWrap/>
            <w:vAlign w:val="center"/>
            <w:hideMark/>
          </w:tcPr>
          <w:p w14:paraId="5B0C0A0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4.285.357,1</w:t>
            </w:r>
          </w:p>
        </w:tc>
        <w:tc>
          <w:tcPr>
            <w:tcW w:w="1842" w:type="dxa"/>
            <w:tcBorders>
              <w:top w:val="single" w:sz="4" w:space="0" w:color="auto"/>
              <w:left w:val="nil"/>
              <w:bottom w:val="single" w:sz="4" w:space="0" w:color="auto"/>
              <w:right w:val="single" w:sz="4" w:space="0" w:color="auto"/>
            </w:tcBorders>
            <w:vAlign w:val="center"/>
          </w:tcPr>
          <w:p w14:paraId="77EA9AF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5.583.194,6</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48EF4A"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9.868.551,7</w:t>
            </w:r>
          </w:p>
        </w:tc>
      </w:tr>
      <w:tr w:rsidR="00944312" w:rsidRPr="00944312" w14:paraId="0EA058E6"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589A8C99"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di comunicazione e sensibilizzazione</w:t>
            </w:r>
          </w:p>
        </w:tc>
        <w:tc>
          <w:tcPr>
            <w:tcW w:w="1843" w:type="dxa"/>
            <w:tcBorders>
              <w:top w:val="nil"/>
              <w:left w:val="nil"/>
              <w:bottom w:val="single" w:sz="4" w:space="0" w:color="auto"/>
              <w:right w:val="single" w:sz="4" w:space="0" w:color="auto"/>
            </w:tcBorders>
            <w:shd w:val="clear" w:color="auto" w:fill="auto"/>
            <w:noWrap/>
            <w:vAlign w:val="center"/>
            <w:hideMark/>
          </w:tcPr>
          <w:p w14:paraId="3C10ADD6"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2.019.243,0</w:t>
            </w:r>
          </w:p>
        </w:tc>
        <w:tc>
          <w:tcPr>
            <w:tcW w:w="1842" w:type="dxa"/>
            <w:tcBorders>
              <w:top w:val="single" w:sz="4" w:space="0" w:color="auto"/>
              <w:left w:val="nil"/>
              <w:bottom w:val="single" w:sz="4" w:space="0" w:color="auto"/>
              <w:right w:val="single" w:sz="4" w:space="0" w:color="auto"/>
            </w:tcBorders>
            <w:vAlign w:val="center"/>
          </w:tcPr>
          <w:p w14:paraId="66E9C5E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4.025.542,4</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B1779"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6.044.785,4</w:t>
            </w:r>
          </w:p>
        </w:tc>
      </w:tr>
      <w:tr w:rsidR="00944312" w:rsidRPr="00944312" w14:paraId="5D61713E"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387F1E29"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Totale</w:t>
            </w:r>
          </w:p>
        </w:tc>
        <w:tc>
          <w:tcPr>
            <w:tcW w:w="1843" w:type="dxa"/>
            <w:tcBorders>
              <w:top w:val="nil"/>
              <w:left w:val="nil"/>
              <w:bottom w:val="single" w:sz="4" w:space="0" w:color="auto"/>
              <w:right w:val="single" w:sz="4" w:space="0" w:color="auto"/>
            </w:tcBorders>
            <w:shd w:val="clear" w:color="auto" w:fill="auto"/>
            <w:noWrap/>
            <w:vAlign w:val="center"/>
            <w:hideMark/>
          </w:tcPr>
          <w:p w14:paraId="7FB4E3FB"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20.195.401,6</w:t>
            </w:r>
          </w:p>
        </w:tc>
        <w:tc>
          <w:tcPr>
            <w:tcW w:w="1842" w:type="dxa"/>
            <w:tcBorders>
              <w:top w:val="single" w:sz="4" w:space="0" w:color="auto"/>
              <w:left w:val="nil"/>
              <w:bottom w:val="single" w:sz="4" w:space="0" w:color="auto"/>
              <w:right w:val="single" w:sz="4" w:space="0" w:color="auto"/>
            </w:tcBorders>
            <w:vAlign w:val="center"/>
          </w:tcPr>
          <w:p w14:paraId="599B1343"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11.706.951,0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ECD94"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31.902.352,6</w:t>
            </w:r>
          </w:p>
        </w:tc>
      </w:tr>
    </w:tbl>
    <w:p w14:paraId="7E42467D"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2113BFED" w14:textId="77777777" w:rsidR="006D67C4" w:rsidRDefault="006D67C4" w:rsidP="00944312">
      <w:pPr>
        <w:jc w:val="center"/>
        <w:rPr>
          <w:rFonts w:cstheme="minorHAnsi"/>
          <w:b/>
          <w:sz w:val="20"/>
          <w:szCs w:val="20"/>
        </w:rPr>
      </w:pPr>
    </w:p>
    <w:p w14:paraId="4F9729FD" w14:textId="54356FED"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per le diverse misure orizzontali e amministrative.</w:t>
      </w:r>
    </w:p>
    <w:p w14:paraId="75329D0F" w14:textId="77777777" w:rsidR="00944312" w:rsidRPr="00944312" w:rsidRDefault="00944312" w:rsidP="00944312">
      <w:pPr>
        <w:spacing w:after="0"/>
        <w:rPr>
          <w:rFonts w:eastAsiaTheme="minorEastAsia" w:cstheme="minorHAnsi"/>
          <w:sz w:val="24"/>
          <w:szCs w:val="24"/>
        </w:rPr>
      </w:pPr>
      <w:r w:rsidRPr="00944312">
        <w:rPr>
          <w:rFonts w:cstheme="minorHAnsi"/>
          <w:noProof/>
          <w:lang w:eastAsia="it-IT"/>
        </w:rPr>
        <w:drawing>
          <wp:inline distT="0" distB="0" distL="0" distR="0" wp14:anchorId="77B90E81" wp14:editId="116E6C7E">
            <wp:extent cx="6116320" cy="1989666"/>
            <wp:effectExtent l="0" t="0" r="30480" b="17145"/>
            <wp:docPr id="4" name="Gra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1C03399"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w:t>
      </w:r>
    </w:p>
    <w:p w14:paraId="358844D5" w14:textId="77777777" w:rsidR="00944312" w:rsidRPr="00944312" w:rsidRDefault="00944312" w:rsidP="00944312">
      <w:pPr>
        <w:jc w:val="both"/>
        <w:rPr>
          <w:rFonts w:eastAsia="Times New Roman" w:cstheme="minorHAnsi"/>
          <w:b/>
          <w:bCs/>
          <w:color w:val="000000"/>
          <w:lang w:eastAsia="it-IT"/>
        </w:rPr>
      </w:pPr>
    </w:p>
    <w:p w14:paraId="47C56776" w14:textId="77777777" w:rsidR="00944312" w:rsidRPr="00944312" w:rsidRDefault="00944312" w:rsidP="00944312">
      <w:pPr>
        <w:jc w:val="both"/>
        <w:rPr>
          <w:rFonts w:eastAsia="Times New Roman" w:cstheme="minorHAnsi"/>
          <w:b/>
          <w:bCs/>
          <w:i/>
          <w:color w:val="000000"/>
          <w:lang w:eastAsia="it-IT"/>
        </w:rPr>
      </w:pPr>
      <w:r w:rsidRPr="00944312">
        <w:rPr>
          <w:rFonts w:eastAsia="Times New Roman" w:cstheme="minorHAnsi"/>
          <w:b/>
          <w:bCs/>
          <w:i/>
          <w:color w:val="000000"/>
          <w:lang w:eastAsia="it-IT"/>
        </w:rPr>
        <w:t>4.2 Misure di mantenimento e ripristino di specie e habitat relative ai siti Natura 2000 (sezione E2a del PAF)</w:t>
      </w:r>
    </w:p>
    <w:p w14:paraId="3B686E93" w14:textId="470C4824" w:rsidR="006D67C4" w:rsidRPr="00521416" w:rsidRDefault="00944312" w:rsidP="00521416">
      <w:pPr>
        <w:jc w:val="both"/>
        <w:rPr>
          <w:rFonts w:eastAsia="Times New Roman" w:cstheme="minorHAnsi"/>
          <w:bCs/>
          <w:color w:val="000000"/>
          <w:lang w:eastAsia="it-IT"/>
        </w:rPr>
      </w:pPr>
      <w:r w:rsidRPr="00944312">
        <w:rPr>
          <w:rFonts w:eastAsia="Times New Roman" w:cstheme="minorHAnsi"/>
          <w:bCs/>
          <w:color w:val="000000"/>
          <w:lang w:eastAsia="it-IT"/>
        </w:rPr>
        <w:t xml:space="preserve">Analizzando la distribuzione dei costi di mantenimento e ripristino degli habitat rispetto alle categorie ecosistemiche, emerge con chiarezza che la maggior parte del fabbisogno economico (18,1% + 24,9% = 43%) interessa la gestione degli ambienti prativi seminaturali e degli agroecosistemi; segue la gestione delle foreste (29,5%). Questo risultato è coerente con quanto riportato nel Rapporto Nazionale sullo stato di attuazione della Direttiva Habitat in merito alle principali pressioni che influenzano lo stato di conservazione degli habitat di interesse comunitario. </w:t>
      </w:r>
    </w:p>
    <w:p w14:paraId="6BF709C1" w14:textId="358B487B" w:rsidR="00944312" w:rsidRPr="00944312" w:rsidRDefault="00944312" w:rsidP="00944312">
      <w:pPr>
        <w:jc w:val="center"/>
        <w:rPr>
          <w:rFonts w:cstheme="minorHAnsi"/>
          <w:b/>
          <w:sz w:val="20"/>
          <w:szCs w:val="20"/>
        </w:rPr>
      </w:pPr>
      <w:r w:rsidRPr="00944312">
        <w:rPr>
          <w:rFonts w:cstheme="minorHAnsi"/>
          <w:b/>
          <w:sz w:val="20"/>
          <w:szCs w:val="20"/>
        </w:rPr>
        <w:lastRenderedPageBreak/>
        <w:t>Stima dei costi annui per misure di mantenimento e ripristino di habitat per ciascuna categoria ecosistemica</w:t>
      </w:r>
    </w:p>
    <w:tbl>
      <w:tblPr>
        <w:tblW w:w="10070" w:type="dxa"/>
        <w:jc w:val="center"/>
        <w:tblLayout w:type="fixed"/>
        <w:tblCellMar>
          <w:left w:w="70" w:type="dxa"/>
          <w:right w:w="70" w:type="dxa"/>
        </w:tblCellMar>
        <w:tblLook w:val="04A0" w:firstRow="1" w:lastRow="0" w:firstColumn="1" w:lastColumn="0" w:noHBand="0" w:noVBand="1"/>
      </w:tblPr>
      <w:tblGrid>
        <w:gridCol w:w="4541"/>
        <w:gridCol w:w="1843"/>
        <w:gridCol w:w="1701"/>
        <w:gridCol w:w="1985"/>
      </w:tblGrid>
      <w:tr w:rsidR="00944312" w:rsidRPr="00944312" w14:paraId="2D7692A0"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E19A2"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Misure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C6A6B0B"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Costi di esercizio (€/anno)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9993CF7"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una tantum </w:t>
            </w:r>
          </w:p>
          <w:p w14:paraId="36C4C3DF"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59B0A52"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totali </w:t>
            </w:r>
          </w:p>
          <w:p w14:paraId="17E7AA22"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r>
      <w:tr w:rsidR="00944312" w:rsidRPr="00944312" w14:paraId="57EDAC48"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E3C769"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Acque marine e costiere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565E55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846.285,1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11BADB9"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3.068.903,7</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DE43C6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3.915.188,9</w:t>
            </w:r>
          </w:p>
        </w:tc>
      </w:tr>
      <w:tr w:rsidR="00944312" w:rsidRPr="00944312" w14:paraId="54B13E6D"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53F73756"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Brughiere e sottobosco</w:t>
            </w:r>
          </w:p>
        </w:tc>
        <w:tc>
          <w:tcPr>
            <w:tcW w:w="1843" w:type="dxa"/>
            <w:tcBorders>
              <w:top w:val="nil"/>
              <w:left w:val="nil"/>
              <w:bottom w:val="single" w:sz="4" w:space="0" w:color="auto"/>
              <w:right w:val="single" w:sz="4" w:space="0" w:color="auto"/>
            </w:tcBorders>
            <w:shd w:val="clear" w:color="auto" w:fill="auto"/>
            <w:noWrap/>
            <w:vAlign w:val="center"/>
            <w:hideMark/>
          </w:tcPr>
          <w:p w14:paraId="4E12B30F"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2.829.462,8</w:t>
            </w:r>
          </w:p>
        </w:tc>
        <w:tc>
          <w:tcPr>
            <w:tcW w:w="1701" w:type="dxa"/>
            <w:tcBorders>
              <w:top w:val="nil"/>
              <w:left w:val="nil"/>
              <w:bottom w:val="single" w:sz="4" w:space="0" w:color="auto"/>
              <w:right w:val="single" w:sz="4" w:space="0" w:color="auto"/>
            </w:tcBorders>
            <w:shd w:val="clear" w:color="auto" w:fill="auto"/>
            <w:noWrap/>
            <w:vAlign w:val="center"/>
            <w:hideMark/>
          </w:tcPr>
          <w:p w14:paraId="3E6C37F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1.937.919,4</w:t>
            </w:r>
          </w:p>
        </w:tc>
        <w:tc>
          <w:tcPr>
            <w:tcW w:w="1985" w:type="dxa"/>
            <w:tcBorders>
              <w:top w:val="nil"/>
              <w:left w:val="nil"/>
              <w:bottom w:val="single" w:sz="4" w:space="0" w:color="auto"/>
              <w:right w:val="single" w:sz="4" w:space="0" w:color="auto"/>
            </w:tcBorders>
            <w:shd w:val="clear" w:color="auto" w:fill="auto"/>
            <w:noWrap/>
            <w:vAlign w:val="center"/>
            <w:hideMark/>
          </w:tcPr>
          <w:p w14:paraId="58ABDFB0"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4.767.382,3</w:t>
            </w:r>
          </w:p>
        </w:tc>
      </w:tr>
      <w:tr w:rsidR="00944312" w:rsidRPr="00944312" w14:paraId="7D1F1D2C"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2EB4AD1F"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Torbiere, paludi basse e altre zone umide</w:t>
            </w:r>
          </w:p>
        </w:tc>
        <w:tc>
          <w:tcPr>
            <w:tcW w:w="1843" w:type="dxa"/>
            <w:tcBorders>
              <w:top w:val="nil"/>
              <w:left w:val="nil"/>
              <w:bottom w:val="single" w:sz="4" w:space="0" w:color="auto"/>
              <w:right w:val="single" w:sz="4" w:space="0" w:color="auto"/>
            </w:tcBorders>
            <w:shd w:val="clear" w:color="auto" w:fill="auto"/>
            <w:noWrap/>
            <w:vAlign w:val="center"/>
            <w:hideMark/>
          </w:tcPr>
          <w:p w14:paraId="646249B6"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1.233.191,9</w:t>
            </w:r>
          </w:p>
        </w:tc>
        <w:tc>
          <w:tcPr>
            <w:tcW w:w="1701" w:type="dxa"/>
            <w:tcBorders>
              <w:top w:val="nil"/>
              <w:left w:val="nil"/>
              <w:bottom w:val="single" w:sz="4" w:space="0" w:color="auto"/>
              <w:right w:val="single" w:sz="4" w:space="0" w:color="auto"/>
            </w:tcBorders>
            <w:shd w:val="clear" w:color="auto" w:fill="auto"/>
            <w:noWrap/>
            <w:vAlign w:val="center"/>
            <w:hideMark/>
          </w:tcPr>
          <w:p w14:paraId="29B2C7F3"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4.735.217,7</w:t>
            </w:r>
          </w:p>
        </w:tc>
        <w:tc>
          <w:tcPr>
            <w:tcW w:w="1985" w:type="dxa"/>
            <w:tcBorders>
              <w:top w:val="nil"/>
              <w:left w:val="nil"/>
              <w:bottom w:val="single" w:sz="4" w:space="0" w:color="auto"/>
              <w:right w:val="single" w:sz="4" w:space="0" w:color="auto"/>
            </w:tcBorders>
            <w:shd w:val="clear" w:color="auto" w:fill="auto"/>
            <w:noWrap/>
            <w:vAlign w:val="center"/>
            <w:hideMark/>
          </w:tcPr>
          <w:p w14:paraId="4AAD804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5.968.409,6</w:t>
            </w:r>
          </w:p>
        </w:tc>
      </w:tr>
      <w:tr w:rsidR="00944312" w:rsidRPr="00944312" w14:paraId="0EE413CD"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2DAF2B14"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Formazioni erbose</w:t>
            </w:r>
          </w:p>
        </w:tc>
        <w:tc>
          <w:tcPr>
            <w:tcW w:w="1843" w:type="dxa"/>
            <w:tcBorders>
              <w:top w:val="nil"/>
              <w:left w:val="nil"/>
              <w:bottom w:val="single" w:sz="4" w:space="0" w:color="auto"/>
              <w:right w:val="single" w:sz="4" w:space="0" w:color="auto"/>
            </w:tcBorders>
            <w:shd w:val="clear" w:color="auto" w:fill="auto"/>
            <w:noWrap/>
            <w:vAlign w:val="center"/>
            <w:hideMark/>
          </w:tcPr>
          <w:p w14:paraId="34146F1D"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12.522.526,7</w:t>
            </w:r>
          </w:p>
        </w:tc>
        <w:tc>
          <w:tcPr>
            <w:tcW w:w="1701" w:type="dxa"/>
            <w:tcBorders>
              <w:top w:val="nil"/>
              <w:left w:val="nil"/>
              <w:bottom w:val="single" w:sz="4" w:space="0" w:color="auto"/>
              <w:right w:val="single" w:sz="4" w:space="0" w:color="auto"/>
            </w:tcBorders>
            <w:shd w:val="clear" w:color="auto" w:fill="auto"/>
            <w:noWrap/>
            <w:vAlign w:val="center"/>
            <w:hideMark/>
          </w:tcPr>
          <w:p w14:paraId="0EF78501"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20.777.397,4</w:t>
            </w:r>
          </w:p>
        </w:tc>
        <w:tc>
          <w:tcPr>
            <w:tcW w:w="1985" w:type="dxa"/>
            <w:tcBorders>
              <w:top w:val="nil"/>
              <w:left w:val="nil"/>
              <w:bottom w:val="single" w:sz="4" w:space="0" w:color="auto"/>
              <w:right w:val="single" w:sz="4" w:space="0" w:color="auto"/>
            </w:tcBorders>
            <w:shd w:val="clear" w:color="auto" w:fill="auto"/>
            <w:noWrap/>
            <w:vAlign w:val="center"/>
            <w:hideMark/>
          </w:tcPr>
          <w:p w14:paraId="48B62631"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33.299.924,1</w:t>
            </w:r>
          </w:p>
        </w:tc>
      </w:tr>
      <w:tr w:rsidR="00944312" w:rsidRPr="00944312" w14:paraId="0F185DAB"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5ED84576"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Altri agro-ecosistemi (incluse terre coltivate)</w:t>
            </w:r>
          </w:p>
        </w:tc>
        <w:tc>
          <w:tcPr>
            <w:tcW w:w="1843" w:type="dxa"/>
            <w:tcBorders>
              <w:top w:val="nil"/>
              <w:left w:val="nil"/>
              <w:bottom w:val="single" w:sz="4" w:space="0" w:color="auto"/>
              <w:right w:val="single" w:sz="4" w:space="0" w:color="auto"/>
            </w:tcBorders>
            <w:shd w:val="clear" w:color="auto" w:fill="auto"/>
            <w:noWrap/>
            <w:vAlign w:val="center"/>
            <w:hideMark/>
          </w:tcPr>
          <w:p w14:paraId="29ED9D3B"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34.662.261,2</w:t>
            </w:r>
          </w:p>
        </w:tc>
        <w:tc>
          <w:tcPr>
            <w:tcW w:w="1701" w:type="dxa"/>
            <w:tcBorders>
              <w:top w:val="nil"/>
              <w:left w:val="nil"/>
              <w:bottom w:val="single" w:sz="4" w:space="0" w:color="auto"/>
              <w:right w:val="single" w:sz="4" w:space="0" w:color="auto"/>
            </w:tcBorders>
            <w:shd w:val="clear" w:color="auto" w:fill="auto"/>
            <w:noWrap/>
            <w:vAlign w:val="center"/>
            <w:hideMark/>
          </w:tcPr>
          <w:p w14:paraId="1BB5A05A"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11.116.412,1</w:t>
            </w:r>
          </w:p>
        </w:tc>
        <w:tc>
          <w:tcPr>
            <w:tcW w:w="1985" w:type="dxa"/>
            <w:tcBorders>
              <w:top w:val="nil"/>
              <w:left w:val="nil"/>
              <w:bottom w:val="single" w:sz="4" w:space="0" w:color="auto"/>
              <w:right w:val="single" w:sz="4" w:space="0" w:color="auto"/>
            </w:tcBorders>
            <w:shd w:val="clear" w:color="auto" w:fill="auto"/>
            <w:noWrap/>
            <w:vAlign w:val="center"/>
            <w:hideMark/>
          </w:tcPr>
          <w:p w14:paraId="21D54DDA"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45.778.673,4</w:t>
            </w:r>
          </w:p>
        </w:tc>
      </w:tr>
      <w:tr w:rsidR="00944312" w:rsidRPr="00944312" w14:paraId="1A2457C2"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34CE28D0"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Boschi e foreste</w:t>
            </w:r>
          </w:p>
        </w:tc>
        <w:tc>
          <w:tcPr>
            <w:tcW w:w="1843" w:type="dxa"/>
            <w:tcBorders>
              <w:top w:val="nil"/>
              <w:left w:val="nil"/>
              <w:bottom w:val="single" w:sz="4" w:space="0" w:color="auto"/>
              <w:right w:val="single" w:sz="4" w:space="0" w:color="auto"/>
            </w:tcBorders>
            <w:shd w:val="clear" w:color="auto" w:fill="auto"/>
            <w:noWrap/>
            <w:vAlign w:val="center"/>
            <w:hideMark/>
          </w:tcPr>
          <w:p w14:paraId="6400762C"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16.813.411,0</w:t>
            </w:r>
          </w:p>
        </w:tc>
        <w:tc>
          <w:tcPr>
            <w:tcW w:w="1701" w:type="dxa"/>
            <w:tcBorders>
              <w:top w:val="nil"/>
              <w:left w:val="nil"/>
              <w:bottom w:val="single" w:sz="4" w:space="0" w:color="auto"/>
              <w:right w:val="single" w:sz="4" w:space="0" w:color="auto"/>
            </w:tcBorders>
            <w:shd w:val="clear" w:color="auto" w:fill="auto"/>
            <w:noWrap/>
            <w:vAlign w:val="center"/>
            <w:hideMark/>
          </w:tcPr>
          <w:p w14:paraId="00C2622F"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37.496.599,7</w:t>
            </w:r>
          </w:p>
        </w:tc>
        <w:tc>
          <w:tcPr>
            <w:tcW w:w="1985" w:type="dxa"/>
            <w:tcBorders>
              <w:top w:val="nil"/>
              <w:left w:val="nil"/>
              <w:bottom w:val="single" w:sz="4" w:space="0" w:color="auto"/>
              <w:right w:val="single" w:sz="4" w:space="0" w:color="auto"/>
            </w:tcBorders>
            <w:shd w:val="clear" w:color="auto" w:fill="auto"/>
            <w:noWrap/>
            <w:vAlign w:val="center"/>
            <w:hideMark/>
          </w:tcPr>
          <w:p w14:paraId="3C3D63A4"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54.310.010,7</w:t>
            </w:r>
          </w:p>
        </w:tc>
      </w:tr>
      <w:tr w:rsidR="00944312" w:rsidRPr="00944312" w14:paraId="4F6D5618"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7F476FDC"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Habitat rocciosi, dune e terreni a bassa densità di vegetazione</w:t>
            </w:r>
          </w:p>
        </w:tc>
        <w:tc>
          <w:tcPr>
            <w:tcW w:w="1843" w:type="dxa"/>
            <w:tcBorders>
              <w:top w:val="nil"/>
              <w:left w:val="nil"/>
              <w:bottom w:val="single" w:sz="4" w:space="0" w:color="auto"/>
              <w:right w:val="single" w:sz="4" w:space="0" w:color="auto"/>
            </w:tcBorders>
            <w:shd w:val="clear" w:color="auto" w:fill="auto"/>
            <w:noWrap/>
            <w:vAlign w:val="center"/>
            <w:hideMark/>
          </w:tcPr>
          <w:p w14:paraId="729B4893"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3.302.349,6</w:t>
            </w:r>
          </w:p>
        </w:tc>
        <w:tc>
          <w:tcPr>
            <w:tcW w:w="1701" w:type="dxa"/>
            <w:tcBorders>
              <w:top w:val="nil"/>
              <w:left w:val="nil"/>
              <w:bottom w:val="single" w:sz="4" w:space="0" w:color="auto"/>
              <w:right w:val="single" w:sz="4" w:space="0" w:color="auto"/>
            </w:tcBorders>
            <w:shd w:val="clear" w:color="auto" w:fill="auto"/>
            <w:noWrap/>
            <w:vAlign w:val="center"/>
            <w:hideMark/>
          </w:tcPr>
          <w:p w14:paraId="4A3C20C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10.655.708,0</w:t>
            </w:r>
          </w:p>
        </w:tc>
        <w:tc>
          <w:tcPr>
            <w:tcW w:w="1985" w:type="dxa"/>
            <w:tcBorders>
              <w:top w:val="nil"/>
              <w:left w:val="nil"/>
              <w:bottom w:val="single" w:sz="4" w:space="0" w:color="auto"/>
              <w:right w:val="single" w:sz="4" w:space="0" w:color="auto"/>
            </w:tcBorders>
            <w:shd w:val="clear" w:color="auto" w:fill="auto"/>
            <w:noWrap/>
            <w:vAlign w:val="center"/>
            <w:hideMark/>
          </w:tcPr>
          <w:p w14:paraId="7FC1F8A9"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13.958.057,6</w:t>
            </w:r>
          </w:p>
        </w:tc>
      </w:tr>
      <w:tr w:rsidR="00944312" w:rsidRPr="00944312" w14:paraId="1105EB81"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308CA35F"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Habitat d’acqua dolce (fiumi e laghi)</w:t>
            </w:r>
          </w:p>
        </w:tc>
        <w:tc>
          <w:tcPr>
            <w:tcW w:w="1843" w:type="dxa"/>
            <w:tcBorders>
              <w:top w:val="nil"/>
              <w:left w:val="nil"/>
              <w:bottom w:val="single" w:sz="4" w:space="0" w:color="auto"/>
              <w:right w:val="single" w:sz="4" w:space="0" w:color="auto"/>
            </w:tcBorders>
            <w:shd w:val="clear" w:color="auto" w:fill="auto"/>
            <w:noWrap/>
            <w:vAlign w:val="center"/>
            <w:hideMark/>
          </w:tcPr>
          <w:p w14:paraId="1E644663"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3.933.790,0</w:t>
            </w:r>
          </w:p>
        </w:tc>
        <w:tc>
          <w:tcPr>
            <w:tcW w:w="1701" w:type="dxa"/>
            <w:tcBorders>
              <w:top w:val="nil"/>
              <w:left w:val="nil"/>
              <w:bottom w:val="single" w:sz="4" w:space="0" w:color="auto"/>
              <w:right w:val="single" w:sz="4" w:space="0" w:color="auto"/>
            </w:tcBorders>
            <w:shd w:val="clear" w:color="auto" w:fill="auto"/>
            <w:noWrap/>
            <w:vAlign w:val="center"/>
            <w:hideMark/>
          </w:tcPr>
          <w:p w14:paraId="07ECF366"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17.552.166,0</w:t>
            </w:r>
          </w:p>
        </w:tc>
        <w:tc>
          <w:tcPr>
            <w:tcW w:w="1985" w:type="dxa"/>
            <w:tcBorders>
              <w:top w:val="nil"/>
              <w:left w:val="nil"/>
              <w:bottom w:val="single" w:sz="4" w:space="0" w:color="auto"/>
              <w:right w:val="single" w:sz="4" w:space="0" w:color="auto"/>
            </w:tcBorders>
            <w:shd w:val="clear" w:color="auto" w:fill="auto"/>
            <w:noWrap/>
            <w:vAlign w:val="center"/>
            <w:hideMark/>
          </w:tcPr>
          <w:p w14:paraId="284242B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21.485.956,0</w:t>
            </w:r>
          </w:p>
        </w:tc>
      </w:tr>
      <w:tr w:rsidR="00944312" w:rsidRPr="00944312" w14:paraId="1CEDDED5"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2B286DDC"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Altri</w:t>
            </w:r>
          </w:p>
        </w:tc>
        <w:tc>
          <w:tcPr>
            <w:tcW w:w="1843" w:type="dxa"/>
            <w:tcBorders>
              <w:top w:val="nil"/>
              <w:left w:val="nil"/>
              <w:bottom w:val="single" w:sz="4" w:space="0" w:color="auto"/>
              <w:right w:val="single" w:sz="4" w:space="0" w:color="auto"/>
            </w:tcBorders>
            <w:shd w:val="clear" w:color="auto" w:fill="auto"/>
            <w:noWrap/>
            <w:vAlign w:val="center"/>
            <w:hideMark/>
          </w:tcPr>
          <w:p w14:paraId="490B5B0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0,0</w:t>
            </w:r>
          </w:p>
        </w:tc>
        <w:tc>
          <w:tcPr>
            <w:tcW w:w="1701" w:type="dxa"/>
            <w:tcBorders>
              <w:top w:val="nil"/>
              <w:left w:val="nil"/>
              <w:bottom w:val="single" w:sz="4" w:space="0" w:color="auto"/>
              <w:right w:val="single" w:sz="4" w:space="0" w:color="auto"/>
            </w:tcBorders>
            <w:shd w:val="clear" w:color="auto" w:fill="auto"/>
            <w:noWrap/>
            <w:vAlign w:val="center"/>
            <w:hideMark/>
          </w:tcPr>
          <w:p w14:paraId="53AFE7AB"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590.942,9</w:t>
            </w:r>
          </w:p>
        </w:tc>
        <w:tc>
          <w:tcPr>
            <w:tcW w:w="1985" w:type="dxa"/>
            <w:tcBorders>
              <w:top w:val="nil"/>
              <w:left w:val="nil"/>
              <w:bottom w:val="single" w:sz="4" w:space="0" w:color="auto"/>
              <w:right w:val="single" w:sz="4" w:space="0" w:color="auto"/>
            </w:tcBorders>
            <w:shd w:val="clear" w:color="auto" w:fill="auto"/>
            <w:noWrap/>
            <w:vAlign w:val="center"/>
            <w:hideMark/>
          </w:tcPr>
          <w:p w14:paraId="1E5779F1"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590.942,9</w:t>
            </w:r>
          </w:p>
        </w:tc>
      </w:tr>
      <w:tr w:rsidR="00944312" w:rsidRPr="00944312" w14:paraId="3EE3EFAB"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A4168"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Totale</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EFC1D2F"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76.143.278,3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8F844D9"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107.931.267,0</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776428C"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184.074.545,4</w:t>
            </w:r>
          </w:p>
        </w:tc>
      </w:tr>
    </w:tbl>
    <w:p w14:paraId="496E41CC"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74BB12ED" w14:textId="77777777" w:rsidR="006D67C4" w:rsidRDefault="006D67C4" w:rsidP="00944312">
      <w:pPr>
        <w:jc w:val="center"/>
        <w:rPr>
          <w:rFonts w:cstheme="minorHAnsi"/>
          <w:b/>
          <w:sz w:val="20"/>
          <w:szCs w:val="20"/>
        </w:rPr>
      </w:pPr>
    </w:p>
    <w:p w14:paraId="25DEFE4F" w14:textId="3066D9B7"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per le misure di mantenimento e ripristino degli habitat tra le diverse categorie ecosistemiche</w:t>
      </w:r>
    </w:p>
    <w:p w14:paraId="76CEF64F" w14:textId="77777777" w:rsidR="00944312" w:rsidRPr="00944312" w:rsidRDefault="00944312" w:rsidP="00944312">
      <w:pPr>
        <w:spacing w:after="0"/>
        <w:rPr>
          <w:rFonts w:eastAsiaTheme="minorEastAsia" w:cstheme="minorHAnsi"/>
          <w:sz w:val="24"/>
          <w:szCs w:val="24"/>
        </w:rPr>
      </w:pPr>
      <w:r w:rsidRPr="00944312">
        <w:rPr>
          <w:rFonts w:cstheme="minorHAnsi"/>
          <w:noProof/>
          <w:lang w:eastAsia="it-IT"/>
        </w:rPr>
        <w:drawing>
          <wp:inline distT="0" distB="0" distL="0" distR="0" wp14:anchorId="5444DA8A" wp14:editId="7080C5E2">
            <wp:extent cx="6116320" cy="2895600"/>
            <wp:effectExtent l="0" t="0" r="30480" b="25400"/>
            <wp:docPr id="5" name="Gra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CCC3E30"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427AC3A1" w14:textId="77777777" w:rsidR="00944312" w:rsidRPr="00944312" w:rsidRDefault="00944312" w:rsidP="00944312">
      <w:pPr>
        <w:ind w:firstLine="708"/>
        <w:rPr>
          <w:rFonts w:cstheme="minorHAnsi"/>
          <w:color w:val="000000"/>
        </w:rPr>
      </w:pPr>
    </w:p>
    <w:p w14:paraId="7AAFCBA1" w14:textId="77777777" w:rsidR="00944312" w:rsidRPr="00944312" w:rsidRDefault="00944312" w:rsidP="00944312">
      <w:pPr>
        <w:jc w:val="both"/>
        <w:rPr>
          <w:rFonts w:eastAsia="Times New Roman" w:cstheme="minorHAnsi"/>
          <w:b/>
          <w:bCs/>
          <w:i/>
          <w:color w:val="000000"/>
          <w:lang w:eastAsia="it-IT"/>
        </w:rPr>
      </w:pPr>
      <w:r w:rsidRPr="00944312">
        <w:rPr>
          <w:rFonts w:eastAsia="Times New Roman" w:cstheme="minorHAnsi"/>
          <w:b/>
          <w:bCs/>
          <w:i/>
          <w:color w:val="000000"/>
          <w:lang w:eastAsia="it-IT"/>
        </w:rPr>
        <w:t>4.3 Misure aggiuntive relative all'infrastruttura verde al di là di Natura 2000 (sezione E2b del PAF).</w:t>
      </w:r>
    </w:p>
    <w:p w14:paraId="4523DF04" w14:textId="77777777" w:rsidR="00944312" w:rsidRPr="00944312" w:rsidRDefault="00944312" w:rsidP="00944312">
      <w:pPr>
        <w:jc w:val="both"/>
        <w:rPr>
          <w:rFonts w:eastAsia="Times New Roman" w:cstheme="minorHAnsi"/>
          <w:bCs/>
          <w:color w:val="000000"/>
          <w:lang w:eastAsia="it-IT"/>
        </w:rPr>
      </w:pPr>
      <w:r w:rsidRPr="00944312">
        <w:rPr>
          <w:rFonts w:eastAsia="Times New Roman" w:cstheme="minorHAnsi"/>
          <w:bCs/>
          <w:color w:val="000000"/>
          <w:lang w:eastAsia="it-IT"/>
        </w:rPr>
        <w:t xml:space="preserve">Nell’ambito delle misure sull’infrastruttura verde le categorie ecosistemiche maggiormente attenzionate sono gli ambienti agricoli e prativi, i corsi d’acqua e le foreste. </w:t>
      </w:r>
    </w:p>
    <w:p w14:paraId="0C2F7C4A" w14:textId="77777777" w:rsidR="00944312" w:rsidRPr="00944312" w:rsidRDefault="00944312" w:rsidP="00944312">
      <w:pPr>
        <w:jc w:val="both"/>
        <w:rPr>
          <w:rFonts w:eastAsia="Times New Roman" w:cstheme="minorHAnsi"/>
          <w:bCs/>
          <w:color w:val="000000"/>
          <w:lang w:eastAsia="it-IT"/>
        </w:rPr>
      </w:pPr>
      <w:r w:rsidRPr="00944312">
        <w:rPr>
          <w:rFonts w:eastAsia="Times New Roman" w:cstheme="minorHAnsi"/>
          <w:bCs/>
          <w:color w:val="000000"/>
          <w:lang w:eastAsia="it-IT"/>
        </w:rPr>
        <w:t xml:space="preserve">In generale, si ravvisa una possibile sottostima delle voci di costo relative all’infrastruttura verde. Solamente alcuni PAF regionali, infatti, sviluppano questo tema in modo appropriato. Il motivo per cui altri PAF non propongono misure di miglioramento e implementazione della connettività ecologica fuori Rete Natura 2000, vanno probabilmente cercate nell’assenza delle informazioni di base (es. rete ecologica regionale, carta degli habitat, ecc.) necessarie per poter effettuare una programmazione appropriata. </w:t>
      </w:r>
    </w:p>
    <w:p w14:paraId="14BFE293" w14:textId="77777777" w:rsidR="00944312" w:rsidRPr="00944312" w:rsidRDefault="00944312" w:rsidP="00944312">
      <w:pPr>
        <w:jc w:val="center"/>
        <w:rPr>
          <w:rFonts w:cstheme="minorHAnsi"/>
          <w:b/>
          <w:sz w:val="20"/>
          <w:szCs w:val="20"/>
        </w:rPr>
      </w:pPr>
      <w:r w:rsidRPr="00944312">
        <w:rPr>
          <w:rFonts w:cstheme="minorHAnsi"/>
          <w:b/>
          <w:sz w:val="20"/>
          <w:szCs w:val="20"/>
        </w:rPr>
        <w:lastRenderedPageBreak/>
        <w:t>Stima dei costi annui per le misure sull’infrastruttura verde per ciascuna categoria ecosistemica</w:t>
      </w:r>
    </w:p>
    <w:tbl>
      <w:tblPr>
        <w:tblW w:w="10070" w:type="dxa"/>
        <w:jc w:val="center"/>
        <w:tblLayout w:type="fixed"/>
        <w:tblCellMar>
          <w:left w:w="70" w:type="dxa"/>
          <w:right w:w="70" w:type="dxa"/>
        </w:tblCellMar>
        <w:tblLook w:val="04A0" w:firstRow="1" w:lastRow="0" w:firstColumn="1" w:lastColumn="0" w:noHBand="0" w:noVBand="1"/>
      </w:tblPr>
      <w:tblGrid>
        <w:gridCol w:w="4541"/>
        <w:gridCol w:w="1843"/>
        <w:gridCol w:w="1701"/>
        <w:gridCol w:w="1985"/>
      </w:tblGrid>
      <w:tr w:rsidR="00944312" w:rsidRPr="00944312" w14:paraId="75CE416A"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3E404"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Misure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32F334A"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Costi di esercizio (€/anno)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4CF5C73"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una tantum </w:t>
            </w:r>
          </w:p>
          <w:p w14:paraId="121A74F5"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C0591EE"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totali </w:t>
            </w:r>
          </w:p>
          <w:p w14:paraId="1CBC1069"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r>
      <w:tr w:rsidR="00944312" w:rsidRPr="00944312" w14:paraId="51469C5E"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08555"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Acque marine e costiere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2F7D13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197.000,0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822F64F"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1.763.500,0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0503D2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1.960.500,0</w:t>
            </w:r>
          </w:p>
        </w:tc>
      </w:tr>
      <w:tr w:rsidR="00944312" w:rsidRPr="00944312" w14:paraId="1AD48771"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1CE99998"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Brughiere e sottobosco</w:t>
            </w:r>
          </w:p>
        </w:tc>
        <w:tc>
          <w:tcPr>
            <w:tcW w:w="1843" w:type="dxa"/>
            <w:tcBorders>
              <w:top w:val="nil"/>
              <w:left w:val="nil"/>
              <w:bottom w:val="single" w:sz="4" w:space="0" w:color="auto"/>
              <w:right w:val="single" w:sz="4" w:space="0" w:color="auto"/>
            </w:tcBorders>
            <w:shd w:val="clear" w:color="auto" w:fill="auto"/>
            <w:noWrap/>
            <w:vAlign w:val="center"/>
            <w:hideMark/>
          </w:tcPr>
          <w:p w14:paraId="48B60EB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26.000,0</w:t>
            </w:r>
          </w:p>
        </w:tc>
        <w:tc>
          <w:tcPr>
            <w:tcW w:w="1701" w:type="dxa"/>
            <w:tcBorders>
              <w:top w:val="nil"/>
              <w:left w:val="nil"/>
              <w:bottom w:val="single" w:sz="4" w:space="0" w:color="auto"/>
              <w:right w:val="single" w:sz="4" w:space="0" w:color="auto"/>
            </w:tcBorders>
            <w:shd w:val="clear" w:color="auto" w:fill="auto"/>
            <w:noWrap/>
            <w:vAlign w:val="center"/>
            <w:hideMark/>
          </w:tcPr>
          <w:p w14:paraId="0B5F930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1.303.321,4</w:t>
            </w:r>
          </w:p>
        </w:tc>
        <w:tc>
          <w:tcPr>
            <w:tcW w:w="1985" w:type="dxa"/>
            <w:tcBorders>
              <w:top w:val="nil"/>
              <w:left w:val="nil"/>
              <w:bottom w:val="single" w:sz="4" w:space="0" w:color="auto"/>
              <w:right w:val="single" w:sz="4" w:space="0" w:color="auto"/>
            </w:tcBorders>
            <w:shd w:val="clear" w:color="auto" w:fill="auto"/>
            <w:noWrap/>
            <w:vAlign w:val="center"/>
            <w:hideMark/>
          </w:tcPr>
          <w:p w14:paraId="6C97E90D"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1.329.321,4</w:t>
            </w:r>
          </w:p>
        </w:tc>
      </w:tr>
      <w:tr w:rsidR="00944312" w:rsidRPr="00944312" w14:paraId="1293FF5F"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665CCD4B"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Torbiere, paludi basse e altre zone umide</w:t>
            </w:r>
          </w:p>
        </w:tc>
        <w:tc>
          <w:tcPr>
            <w:tcW w:w="1843" w:type="dxa"/>
            <w:tcBorders>
              <w:top w:val="nil"/>
              <w:left w:val="nil"/>
              <w:bottom w:val="single" w:sz="4" w:space="0" w:color="auto"/>
              <w:right w:val="single" w:sz="4" w:space="0" w:color="auto"/>
            </w:tcBorders>
            <w:shd w:val="clear" w:color="auto" w:fill="auto"/>
            <w:noWrap/>
            <w:vAlign w:val="center"/>
            <w:hideMark/>
          </w:tcPr>
          <w:p w14:paraId="113CAEE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451.000,0</w:t>
            </w:r>
          </w:p>
        </w:tc>
        <w:tc>
          <w:tcPr>
            <w:tcW w:w="1701" w:type="dxa"/>
            <w:tcBorders>
              <w:top w:val="nil"/>
              <w:left w:val="nil"/>
              <w:bottom w:val="single" w:sz="4" w:space="0" w:color="auto"/>
              <w:right w:val="single" w:sz="4" w:space="0" w:color="auto"/>
            </w:tcBorders>
            <w:shd w:val="clear" w:color="auto" w:fill="auto"/>
            <w:noWrap/>
            <w:vAlign w:val="center"/>
            <w:hideMark/>
          </w:tcPr>
          <w:p w14:paraId="600DD88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1.053.085,3</w:t>
            </w:r>
          </w:p>
        </w:tc>
        <w:tc>
          <w:tcPr>
            <w:tcW w:w="1985" w:type="dxa"/>
            <w:tcBorders>
              <w:top w:val="nil"/>
              <w:left w:val="nil"/>
              <w:bottom w:val="single" w:sz="4" w:space="0" w:color="auto"/>
              <w:right w:val="single" w:sz="4" w:space="0" w:color="auto"/>
            </w:tcBorders>
            <w:shd w:val="clear" w:color="auto" w:fill="auto"/>
            <w:noWrap/>
            <w:vAlign w:val="center"/>
            <w:hideMark/>
          </w:tcPr>
          <w:p w14:paraId="0E37ED3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1.504.085,3</w:t>
            </w:r>
          </w:p>
        </w:tc>
      </w:tr>
      <w:tr w:rsidR="00944312" w:rsidRPr="00944312" w14:paraId="3D7EE12B"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52B88F51"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Formazioni erbose</w:t>
            </w:r>
          </w:p>
        </w:tc>
        <w:tc>
          <w:tcPr>
            <w:tcW w:w="1843" w:type="dxa"/>
            <w:tcBorders>
              <w:top w:val="nil"/>
              <w:left w:val="nil"/>
              <w:bottom w:val="single" w:sz="4" w:space="0" w:color="auto"/>
              <w:right w:val="single" w:sz="4" w:space="0" w:color="auto"/>
            </w:tcBorders>
            <w:shd w:val="clear" w:color="auto" w:fill="auto"/>
            <w:noWrap/>
            <w:vAlign w:val="center"/>
            <w:hideMark/>
          </w:tcPr>
          <w:p w14:paraId="0D5EEBEC"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3.059.514,0</w:t>
            </w:r>
          </w:p>
        </w:tc>
        <w:tc>
          <w:tcPr>
            <w:tcW w:w="1701" w:type="dxa"/>
            <w:tcBorders>
              <w:top w:val="nil"/>
              <w:left w:val="nil"/>
              <w:bottom w:val="single" w:sz="4" w:space="0" w:color="auto"/>
              <w:right w:val="single" w:sz="4" w:space="0" w:color="auto"/>
            </w:tcBorders>
            <w:shd w:val="clear" w:color="auto" w:fill="auto"/>
            <w:noWrap/>
            <w:vAlign w:val="center"/>
            <w:hideMark/>
          </w:tcPr>
          <w:p w14:paraId="0D8D79E1"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1.019.641,0</w:t>
            </w:r>
          </w:p>
        </w:tc>
        <w:tc>
          <w:tcPr>
            <w:tcW w:w="1985" w:type="dxa"/>
            <w:tcBorders>
              <w:top w:val="nil"/>
              <w:left w:val="nil"/>
              <w:bottom w:val="single" w:sz="4" w:space="0" w:color="auto"/>
              <w:right w:val="single" w:sz="4" w:space="0" w:color="auto"/>
            </w:tcBorders>
            <w:shd w:val="clear" w:color="auto" w:fill="auto"/>
            <w:noWrap/>
            <w:vAlign w:val="center"/>
            <w:hideMark/>
          </w:tcPr>
          <w:p w14:paraId="0789689C"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4.079.155,0</w:t>
            </w:r>
          </w:p>
        </w:tc>
      </w:tr>
      <w:tr w:rsidR="00944312" w:rsidRPr="00944312" w14:paraId="30112EEB"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479106D0"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Altri agro-ecosistemi (incluse terre coltivate)</w:t>
            </w:r>
          </w:p>
        </w:tc>
        <w:tc>
          <w:tcPr>
            <w:tcW w:w="1843" w:type="dxa"/>
            <w:tcBorders>
              <w:top w:val="nil"/>
              <w:left w:val="nil"/>
              <w:bottom w:val="single" w:sz="4" w:space="0" w:color="auto"/>
              <w:right w:val="single" w:sz="4" w:space="0" w:color="auto"/>
            </w:tcBorders>
            <w:shd w:val="clear" w:color="auto" w:fill="auto"/>
            <w:noWrap/>
            <w:vAlign w:val="center"/>
            <w:hideMark/>
          </w:tcPr>
          <w:p w14:paraId="21BF2B63"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1.664.914,7</w:t>
            </w:r>
          </w:p>
        </w:tc>
        <w:tc>
          <w:tcPr>
            <w:tcW w:w="1701" w:type="dxa"/>
            <w:tcBorders>
              <w:top w:val="nil"/>
              <w:left w:val="nil"/>
              <w:bottom w:val="single" w:sz="4" w:space="0" w:color="auto"/>
              <w:right w:val="single" w:sz="4" w:space="0" w:color="auto"/>
            </w:tcBorders>
            <w:shd w:val="clear" w:color="auto" w:fill="auto"/>
            <w:noWrap/>
            <w:vAlign w:val="center"/>
            <w:hideMark/>
          </w:tcPr>
          <w:p w14:paraId="3DF035E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6.446.015,0</w:t>
            </w:r>
          </w:p>
        </w:tc>
        <w:tc>
          <w:tcPr>
            <w:tcW w:w="1985" w:type="dxa"/>
            <w:tcBorders>
              <w:top w:val="nil"/>
              <w:left w:val="nil"/>
              <w:bottom w:val="single" w:sz="4" w:space="0" w:color="auto"/>
              <w:right w:val="single" w:sz="4" w:space="0" w:color="auto"/>
            </w:tcBorders>
            <w:shd w:val="clear" w:color="auto" w:fill="auto"/>
            <w:noWrap/>
            <w:vAlign w:val="center"/>
            <w:hideMark/>
          </w:tcPr>
          <w:p w14:paraId="4351B17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8.110.929,7</w:t>
            </w:r>
          </w:p>
        </w:tc>
      </w:tr>
      <w:tr w:rsidR="00944312" w:rsidRPr="00944312" w14:paraId="23A3F3D6"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1E41B24F"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Boschi e foreste</w:t>
            </w:r>
          </w:p>
        </w:tc>
        <w:tc>
          <w:tcPr>
            <w:tcW w:w="1843" w:type="dxa"/>
            <w:tcBorders>
              <w:top w:val="nil"/>
              <w:left w:val="nil"/>
              <w:bottom w:val="single" w:sz="4" w:space="0" w:color="auto"/>
              <w:right w:val="single" w:sz="4" w:space="0" w:color="auto"/>
            </w:tcBorders>
            <w:shd w:val="clear" w:color="auto" w:fill="auto"/>
            <w:noWrap/>
            <w:vAlign w:val="center"/>
            <w:hideMark/>
          </w:tcPr>
          <w:p w14:paraId="5962385F"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7.000,0</w:t>
            </w:r>
          </w:p>
        </w:tc>
        <w:tc>
          <w:tcPr>
            <w:tcW w:w="1701" w:type="dxa"/>
            <w:tcBorders>
              <w:top w:val="nil"/>
              <w:left w:val="nil"/>
              <w:bottom w:val="single" w:sz="4" w:space="0" w:color="auto"/>
              <w:right w:val="single" w:sz="4" w:space="0" w:color="auto"/>
            </w:tcBorders>
            <w:shd w:val="clear" w:color="auto" w:fill="auto"/>
            <w:noWrap/>
            <w:vAlign w:val="center"/>
            <w:hideMark/>
          </w:tcPr>
          <w:p w14:paraId="28196CC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6.938.785,4</w:t>
            </w:r>
          </w:p>
        </w:tc>
        <w:tc>
          <w:tcPr>
            <w:tcW w:w="1985" w:type="dxa"/>
            <w:tcBorders>
              <w:top w:val="nil"/>
              <w:left w:val="nil"/>
              <w:bottom w:val="single" w:sz="4" w:space="0" w:color="auto"/>
              <w:right w:val="single" w:sz="4" w:space="0" w:color="auto"/>
            </w:tcBorders>
            <w:shd w:val="clear" w:color="auto" w:fill="auto"/>
            <w:noWrap/>
            <w:vAlign w:val="center"/>
            <w:hideMark/>
          </w:tcPr>
          <w:p w14:paraId="726EE71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6.945.785,4</w:t>
            </w:r>
          </w:p>
        </w:tc>
      </w:tr>
      <w:tr w:rsidR="00944312" w:rsidRPr="00944312" w14:paraId="6BCDB146"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63CE1F19"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Habitat rocciosi, dune e terreni a bassa densità di vegetazione</w:t>
            </w:r>
          </w:p>
        </w:tc>
        <w:tc>
          <w:tcPr>
            <w:tcW w:w="1843" w:type="dxa"/>
            <w:tcBorders>
              <w:top w:val="nil"/>
              <w:left w:val="nil"/>
              <w:bottom w:val="single" w:sz="4" w:space="0" w:color="auto"/>
              <w:right w:val="single" w:sz="4" w:space="0" w:color="auto"/>
            </w:tcBorders>
            <w:shd w:val="clear" w:color="auto" w:fill="auto"/>
            <w:noWrap/>
            <w:vAlign w:val="center"/>
            <w:hideMark/>
          </w:tcPr>
          <w:p w14:paraId="758BF16C"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0,0</w:t>
            </w:r>
          </w:p>
        </w:tc>
        <w:tc>
          <w:tcPr>
            <w:tcW w:w="1701" w:type="dxa"/>
            <w:tcBorders>
              <w:top w:val="nil"/>
              <w:left w:val="nil"/>
              <w:bottom w:val="single" w:sz="4" w:space="0" w:color="auto"/>
              <w:right w:val="single" w:sz="4" w:space="0" w:color="auto"/>
            </w:tcBorders>
            <w:shd w:val="clear" w:color="auto" w:fill="auto"/>
            <w:noWrap/>
            <w:vAlign w:val="center"/>
            <w:hideMark/>
          </w:tcPr>
          <w:p w14:paraId="14B9B94B"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728.572,1</w:t>
            </w:r>
          </w:p>
        </w:tc>
        <w:tc>
          <w:tcPr>
            <w:tcW w:w="1985" w:type="dxa"/>
            <w:tcBorders>
              <w:top w:val="nil"/>
              <w:left w:val="nil"/>
              <w:bottom w:val="single" w:sz="4" w:space="0" w:color="auto"/>
              <w:right w:val="single" w:sz="4" w:space="0" w:color="auto"/>
            </w:tcBorders>
            <w:shd w:val="clear" w:color="auto" w:fill="auto"/>
            <w:noWrap/>
            <w:vAlign w:val="center"/>
            <w:hideMark/>
          </w:tcPr>
          <w:p w14:paraId="34062BD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728.572,1</w:t>
            </w:r>
          </w:p>
        </w:tc>
      </w:tr>
      <w:tr w:rsidR="00944312" w:rsidRPr="00944312" w14:paraId="3427A3EC"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4D16AB29" w14:textId="77777777" w:rsidR="00944312" w:rsidRPr="00944312" w:rsidRDefault="00944312" w:rsidP="009906FA">
            <w:pPr>
              <w:spacing w:after="0" w:line="240" w:lineRule="auto"/>
              <w:ind w:right="-70"/>
              <w:rPr>
                <w:rFonts w:eastAsia="Times New Roman" w:cstheme="minorHAnsi"/>
                <w:color w:val="000000"/>
                <w:sz w:val="20"/>
                <w:szCs w:val="20"/>
                <w:lang w:eastAsia="it-IT"/>
              </w:rPr>
            </w:pPr>
            <w:r w:rsidRPr="00944312">
              <w:rPr>
                <w:rFonts w:eastAsia="Times New Roman" w:cstheme="minorHAnsi"/>
                <w:color w:val="000000"/>
                <w:sz w:val="20"/>
                <w:szCs w:val="20"/>
                <w:lang w:eastAsia="it-IT"/>
              </w:rPr>
              <w:t>Habitat d’acqua dolce (fiumi e laghi)</w:t>
            </w:r>
          </w:p>
        </w:tc>
        <w:tc>
          <w:tcPr>
            <w:tcW w:w="1843" w:type="dxa"/>
            <w:tcBorders>
              <w:top w:val="nil"/>
              <w:left w:val="nil"/>
              <w:bottom w:val="single" w:sz="4" w:space="0" w:color="auto"/>
              <w:right w:val="single" w:sz="4" w:space="0" w:color="auto"/>
            </w:tcBorders>
            <w:shd w:val="clear" w:color="auto" w:fill="auto"/>
            <w:noWrap/>
            <w:vAlign w:val="center"/>
            <w:hideMark/>
          </w:tcPr>
          <w:p w14:paraId="79B130E9"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357.300,0</w:t>
            </w:r>
          </w:p>
        </w:tc>
        <w:tc>
          <w:tcPr>
            <w:tcW w:w="1701" w:type="dxa"/>
            <w:tcBorders>
              <w:top w:val="nil"/>
              <w:left w:val="nil"/>
              <w:bottom w:val="single" w:sz="4" w:space="0" w:color="auto"/>
              <w:right w:val="single" w:sz="4" w:space="0" w:color="auto"/>
            </w:tcBorders>
            <w:shd w:val="clear" w:color="auto" w:fill="auto"/>
            <w:noWrap/>
            <w:vAlign w:val="center"/>
            <w:hideMark/>
          </w:tcPr>
          <w:p w14:paraId="1DAE65DD"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5.825.085,7</w:t>
            </w:r>
          </w:p>
        </w:tc>
        <w:tc>
          <w:tcPr>
            <w:tcW w:w="1985" w:type="dxa"/>
            <w:tcBorders>
              <w:top w:val="nil"/>
              <w:left w:val="nil"/>
              <w:bottom w:val="single" w:sz="4" w:space="0" w:color="auto"/>
              <w:right w:val="single" w:sz="4" w:space="0" w:color="auto"/>
            </w:tcBorders>
            <w:shd w:val="clear" w:color="auto" w:fill="auto"/>
            <w:noWrap/>
            <w:vAlign w:val="center"/>
            <w:hideMark/>
          </w:tcPr>
          <w:p w14:paraId="468695A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6.182.385,7</w:t>
            </w:r>
          </w:p>
        </w:tc>
      </w:tr>
      <w:tr w:rsidR="00944312" w:rsidRPr="00944312" w14:paraId="54F34415"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6FC86B6C"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Altri (grotte, ecc.)</w:t>
            </w:r>
          </w:p>
        </w:tc>
        <w:tc>
          <w:tcPr>
            <w:tcW w:w="1843" w:type="dxa"/>
            <w:tcBorders>
              <w:top w:val="nil"/>
              <w:left w:val="nil"/>
              <w:bottom w:val="single" w:sz="4" w:space="0" w:color="auto"/>
              <w:right w:val="single" w:sz="4" w:space="0" w:color="auto"/>
            </w:tcBorders>
            <w:shd w:val="clear" w:color="auto" w:fill="auto"/>
            <w:noWrap/>
            <w:vAlign w:val="center"/>
            <w:hideMark/>
          </w:tcPr>
          <w:p w14:paraId="76CE1481"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0,0</w:t>
            </w:r>
          </w:p>
        </w:tc>
        <w:tc>
          <w:tcPr>
            <w:tcW w:w="1701" w:type="dxa"/>
            <w:tcBorders>
              <w:top w:val="nil"/>
              <w:left w:val="nil"/>
              <w:bottom w:val="single" w:sz="4" w:space="0" w:color="auto"/>
              <w:right w:val="single" w:sz="4" w:space="0" w:color="auto"/>
            </w:tcBorders>
            <w:shd w:val="clear" w:color="auto" w:fill="auto"/>
            <w:noWrap/>
            <w:vAlign w:val="center"/>
            <w:hideMark/>
          </w:tcPr>
          <w:p w14:paraId="5AF585E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33.771,0</w:t>
            </w:r>
          </w:p>
        </w:tc>
        <w:tc>
          <w:tcPr>
            <w:tcW w:w="1985" w:type="dxa"/>
            <w:tcBorders>
              <w:top w:val="nil"/>
              <w:left w:val="nil"/>
              <w:bottom w:val="single" w:sz="4" w:space="0" w:color="auto"/>
              <w:right w:val="single" w:sz="4" w:space="0" w:color="auto"/>
            </w:tcBorders>
            <w:shd w:val="clear" w:color="auto" w:fill="auto"/>
            <w:noWrap/>
            <w:vAlign w:val="center"/>
            <w:hideMark/>
          </w:tcPr>
          <w:p w14:paraId="181E140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33.771,0</w:t>
            </w:r>
          </w:p>
        </w:tc>
      </w:tr>
      <w:tr w:rsidR="00944312" w:rsidRPr="00944312" w14:paraId="4739CEA4"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1387B6EB"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Totale parziale</w:t>
            </w:r>
          </w:p>
        </w:tc>
        <w:tc>
          <w:tcPr>
            <w:tcW w:w="1843" w:type="dxa"/>
            <w:tcBorders>
              <w:top w:val="nil"/>
              <w:left w:val="nil"/>
              <w:bottom w:val="single" w:sz="4" w:space="0" w:color="auto"/>
              <w:right w:val="single" w:sz="4" w:space="0" w:color="auto"/>
            </w:tcBorders>
            <w:shd w:val="clear" w:color="auto" w:fill="auto"/>
            <w:noWrap/>
            <w:vAlign w:val="center"/>
            <w:hideMark/>
          </w:tcPr>
          <w:p w14:paraId="58810E51"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6.762.728,7</w:t>
            </w:r>
          </w:p>
        </w:tc>
        <w:tc>
          <w:tcPr>
            <w:tcW w:w="1701" w:type="dxa"/>
            <w:tcBorders>
              <w:top w:val="nil"/>
              <w:left w:val="nil"/>
              <w:bottom w:val="single" w:sz="4" w:space="0" w:color="auto"/>
              <w:right w:val="single" w:sz="4" w:space="0" w:color="auto"/>
            </w:tcBorders>
            <w:shd w:val="clear" w:color="auto" w:fill="auto"/>
            <w:noWrap/>
            <w:vAlign w:val="center"/>
            <w:hideMark/>
          </w:tcPr>
          <w:p w14:paraId="6A0F1510"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24.111.777,0</w:t>
            </w:r>
          </w:p>
        </w:tc>
        <w:tc>
          <w:tcPr>
            <w:tcW w:w="1985" w:type="dxa"/>
            <w:tcBorders>
              <w:top w:val="nil"/>
              <w:left w:val="nil"/>
              <w:bottom w:val="single" w:sz="4" w:space="0" w:color="auto"/>
              <w:right w:val="single" w:sz="4" w:space="0" w:color="auto"/>
            </w:tcBorders>
            <w:shd w:val="clear" w:color="auto" w:fill="auto"/>
            <w:noWrap/>
            <w:vAlign w:val="center"/>
            <w:hideMark/>
          </w:tcPr>
          <w:p w14:paraId="5FA7E645"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30.874.505,7</w:t>
            </w:r>
          </w:p>
        </w:tc>
      </w:tr>
    </w:tbl>
    <w:p w14:paraId="0FB940CC"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5D4836A7" w14:textId="77777777" w:rsidR="006D67C4" w:rsidRDefault="006D67C4" w:rsidP="00944312">
      <w:pPr>
        <w:jc w:val="center"/>
        <w:rPr>
          <w:rFonts w:cstheme="minorHAnsi"/>
          <w:b/>
          <w:sz w:val="20"/>
          <w:szCs w:val="20"/>
        </w:rPr>
      </w:pPr>
    </w:p>
    <w:p w14:paraId="50F79612" w14:textId="47D1F8F2"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per le misure sull’infrastruttura verde tra le diverse categorie ecosistemiche</w:t>
      </w:r>
    </w:p>
    <w:p w14:paraId="454500B6" w14:textId="77777777" w:rsidR="00944312" w:rsidRPr="00944312" w:rsidRDefault="00944312" w:rsidP="00944312">
      <w:pPr>
        <w:spacing w:after="0"/>
        <w:rPr>
          <w:rFonts w:eastAsiaTheme="minorEastAsia" w:cstheme="minorHAnsi"/>
          <w:sz w:val="24"/>
          <w:szCs w:val="24"/>
        </w:rPr>
      </w:pPr>
      <w:r w:rsidRPr="00944312">
        <w:rPr>
          <w:rFonts w:cstheme="minorHAnsi"/>
          <w:noProof/>
          <w:lang w:eastAsia="it-IT"/>
        </w:rPr>
        <w:drawing>
          <wp:inline distT="0" distB="0" distL="0" distR="0" wp14:anchorId="17346292" wp14:editId="4FB62B11">
            <wp:extent cx="6116320" cy="2929467"/>
            <wp:effectExtent l="0" t="0" r="30480" b="17145"/>
            <wp:docPr id="6" name="Gra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3392D99"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w:t>
      </w:r>
    </w:p>
    <w:p w14:paraId="4396F423" w14:textId="77777777" w:rsidR="00944312" w:rsidRPr="00944312" w:rsidRDefault="00944312" w:rsidP="00944312">
      <w:pPr>
        <w:jc w:val="center"/>
        <w:rPr>
          <w:rFonts w:eastAsia="Times New Roman" w:cstheme="minorHAnsi"/>
          <w:bCs/>
          <w:i/>
          <w:color w:val="000000"/>
          <w:sz w:val="20"/>
          <w:szCs w:val="20"/>
          <w:lang w:eastAsia="it-IT"/>
        </w:rPr>
      </w:pPr>
    </w:p>
    <w:p w14:paraId="1120CD58" w14:textId="77777777" w:rsidR="00944312" w:rsidRPr="00944312" w:rsidRDefault="00944312" w:rsidP="00944312">
      <w:pPr>
        <w:jc w:val="both"/>
        <w:rPr>
          <w:rFonts w:eastAsia="Times New Roman" w:cstheme="minorHAnsi"/>
          <w:b/>
          <w:bCs/>
          <w:i/>
          <w:color w:val="000000"/>
          <w:lang w:eastAsia="it-IT"/>
        </w:rPr>
      </w:pPr>
      <w:r w:rsidRPr="00944312">
        <w:rPr>
          <w:rFonts w:eastAsia="Times New Roman" w:cstheme="minorHAnsi"/>
          <w:b/>
          <w:bCs/>
          <w:i/>
          <w:color w:val="000000"/>
          <w:lang w:eastAsia="it-IT"/>
        </w:rPr>
        <w:t>4.4 Misure aggiuntive specie-specifiche non riferite a ecosistemi o habitat specifici (sezione E3)</w:t>
      </w:r>
    </w:p>
    <w:p w14:paraId="32725F4B" w14:textId="77777777" w:rsidR="00944312" w:rsidRPr="00944312" w:rsidRDefault="00944312" w:rsidP="00944312">
      <w:pPr>
        <w:jc w:val="both"/>
        <w:rPr>
          <w:rFonts w:eastAsia="Times New Roman" w:cstheme="minorHAnsi"/>
          <w:bCs/>
          <w:color w:val="000000"/>
          <w:lang w:eastAsia="it-IT"/>
        </w:rPr>
      </w:pPr>
      <w:r w:rsidRPr="00944312">
        <w:rPr>
          <w:rFonts w:eastAsia="Times New Roman" w:cstheme="minorHAnsi"/>
          <w:bCs/>
          <w:color w:val="000000"/>
          <w:lang w:eastAsia="it-IT"/>
        </w:rPr>
        <w:t xml:space="preserve">Riguardo la stima dei costi per le misure aggiuntive specie-specifiche e per la gestione dei danni provocati da specie protette l’importo complessivo ammonta a circa </w:t>
      </w:r>
      <w:r w:rsidRPr="00944312">
        <w:rPr>
          <w:rFonts w:cstheme="minorHAnsi"/>
        </w:rPr>
        <w:t xml:space="preserve">€ </w:t>
      </w:r>
      <w:r w:rsidRPr="00944312">
        <w:rPr>
          <w:rFonts w:eastAsia="Times New Roman" w:cstheme="minorHAnsi"/>
          <w:bCs/>
          <w:color w:val="000000"/>
          <w:lang w:eastAsia="it-IT"/>
        </w:rPr>
        <w:t>31,5 milioni/anno, suddiviso in modo abbastanza equo tra le due tipologie di misure.</w:t>
      </w:r>
    </w:p>
    <w:p w14:paraId="6E823518" w14:textId="77777777" w:rsidR="006D67C4" w:rsidRDefault="006D67C4" w:rsidP="00944312">
      <w:pPr>
        <w:jc w:val="center"/>
        <w:rPr>
          <w:rFonts w:cstheme="minorHAnsi"/>
          <w:b/>
          <w:sz w:val="20"/>
          <w:szCs w:val="20"/>
        </w:rPr>
      </w:pPr>
    </w:p>
    <w:p w14:paraId="5612F0B1" w14:textId="77777777" w:rsidR="006D67C4" w:rsidRDefault="006D67C4" w:rsidP="00944312">
      <w:pPr>
        <w:jc w:val="center"/>
        <w:rPr>
          <w:rFonts w:cstheme="minorHAnsi"/>
          <w:b/>
          <w:sz w:val="20"/>
          <w:szCs w:val="20"/>
        </w:rPr>
      </w:pPr>
    </w:p>
    <w:p w14:paraId="71CB19F2" w14:textId="77777777" w:rsidR="006D67C4" w:rsidRDefault="006D67C4" w:rsidP="00944312">
      <w:pPr>
        <w:jc w:val="center"/>
        <w:rPr>
          <w:rFonts w:cstheme="minorHAnsi"/>
          <w:b/>
          <w:sz w:val="20"/>
          <w:szCs w:val="20"/>
        </w:rPr>
      </w:pPr>
    </w:p>
    <w:p w14:paraId="39433061" w14:textId="77777777" w:rsidR="006D67C4" w:rsidRDefault="006D67C4" w:rsidP="00944312">
      <w:pPr>
        <w:jc w:val="center"/>
        <w:rPr>
          <w:rFonts w:cstheme="minorHAnsi"/>
          <w:b/>
          <w:sz w:val="20"/>
          <w:szCs w:val="20"/>
        </w:rPr>
      </w:pPr>
    </w:p>
    <w:p w14:paraId="68BE8E2B" w14:textId="17AF4051" w:rsidR="00944312" w:rsidRPr="00944312" w:rsidRDefault="00944312" w:rsidP="00944312">
      <w:pPr>
        <w:jc w:val="center"/>
        <w:rPr>
          <w:rFonts w:cstheme="minorHAnsi"/>
          <w:b/>
          <w:sz w:val="20"/>
          <w:szCs w:val="20"/>
        </w:rPr>
      </w:pPr>
      <w:r w:rsidRPr="00944312">
        <w:rPr>
          <w:rFonts w:cstheme="minorHAnsi"/>
          <w:b/>
          <w:sz w:val="20"/>
          <w:szCs w:val="20"/>
        </w:rPr>
        <w:lastRenderedPageBreak/>
        <w:t>Stima dei costi annui per le misure specie-specifiche e per la gestione dei danni causati da specie protette</w:t>
      </w:r>
    </w:p>
    <w:tbl>
      <w:tblPr>
        <w:tblW w:w="10070" w:type="dxa"/>
        <w:jc w:val="center"/>
        <w:tblLayout w:type="fixed"/>
        <w:tblCellMar>
          <w:left w:w="70" w:type="dxa"/>
          <w:right w:w="70" w:type="dxa"/>
        </w:tblCellMar>
        <w:tblLook w:val="04A0" w:firstRow="1" w:lastRow="0" w:firstColumn="1" w:lastColumn="0" w:noHBand="0" w:noVBand="1"/>
      </w:tblPr>
      <w:tblGrid>
        <w:gridCol w:w="4541"/>
        <w:gridCol w:w="1843"/>
        <w:gridCol w:w="1701"/>
        <w:gridCol w:w="1985"/>
      </w:tblGrid>
      <w:tr w:rsidR="00944312" w:rsidRPr="00944312" w14:paraId="42A4E32D"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10439"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Misure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1EC0188"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Costi di esercizio (€/anno)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6039DF1"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una tantum </w:t>
            </w:r>
          </w:p>
          <w:p w14:paraId="13CEF0BC"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4F60908"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totali </w:t>
            </w:r>
          </w:p>
          <w:p w14:paraId="6DC53C3D"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r>
      <w:tr w:rsidR="00944312" w:rsidRPr="00944312" w14:paraId="6D1B9EEF"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C084B"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e programmi specie-specifici non contemplati altrove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4C7020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9.542.647,1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1A4DB9F"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7.321.893,9</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C8A34E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16.864.541,0</w:t>
            </w:r>
          </w:p>
        </w:tc>
      </w:tr>
      <w:tr w:rsidR="00944312" w:rsidRPr="00944312" w14:paraId="2BD163C8"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57AD390C"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Prevenzione, mitigazione o compensazione di danni provocati da specie protette</w:t>
            </w:r>
          </w:p>
        </w:tc>
        <w:tc>
          <w:tcPr>
            <w:tcW w:w="1843" w:type="dxa"/>
            <w:tcBorders>
              <w:top w:val="nil"/>
              <w:left w:val="nil"/>
              <w:bottom w:val="single" w:sz="4" w:space="0" w:color="auto"/>
              <w:right w:val="single" w:sz="4" w:space="0" w:color="auto"/>
            </w:tcBorders>
            <w:shd w:val="clear" w:color="auto" w:fill="auto"/>
            <w:noWrap/>
            <w:vAlign w:val="center"/>
            <w:hideMark/>
          </w:tcPr>
          <w:p w14:paraId="2B7275E0"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9.474.186,0</w:t>
            </w:r>
          </w:p>
        </w:tc>
        <w:tc>
          <w:tcPr>
            <w:tcW w:w="1701" w:type="dxa"/>
            <w:tcBorders>
              <w:top w:val="nil"/>
              <w:left w:val="nil"/>
              <w:bottom w:val="single" w:sz="4" w:space="0" w:color="auto"/>
              <w:right w:val="single" w:sz="4" w:space="0" w:color="auto"/>
            </w:tcBorders>
            <w:shd w:val="clear" w:color="auto" w:fill="auto"/>
            <w:noWrap/>
            <w:vAlign w:val="center"/>
            <w:hideMark/>
          </w:tcPr>
          <w:p w14:paraId="6120D72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5.088.493,0</w:t>
            </w:r>
          </w:p>
        </w:tc>
        <w:tc>
          <w:tcPr>
            <w:tcW w:w="1985" w:type="dxa"/>
            <w:tcBorders>
              <w:top w:val="nil"/>
              <w:left w:val="nil"/>
              <w:bottom w:val="single" w:sz="4" w:space="0" w:color="auto"/>
              <w:right w:val="single" w:sz="4" w:space="0" w:color="auto"/>
            </w:tcBorders>
            <w:shd w:val="clear" w:color="auto" w:fill="auto"/>
            <w:noWrap/>
            <w:vAlign w:val="center"/>
            <w:hideMark/>
          </w:tcPr>
          <w:p w14:paraId="43EB0FF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14.562.678,0</w:t>
            </w:r>
          </w:p>
        </w:tc>
      </w:tr>
      <w:tr w:rsidR="00944312" w:rsidRPr="00944312" w14:paraId="00D3B788"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1AEDC7B3"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Totale parziale</w:t>
            </w:r>
          </w:p>
        </w:tc>
        <w:tc>
          <w:tcPr>
            <w:tcW w:w="1843" w:type="dxa"/>
            <w:tcBorders>
              <w:top w:val="nil"/>
              <w:left w:val="nil"/>
              <w:bottom w:val="single" w:sz="4" w:space="0" w:color="auto"/>
              <w:right w:val="single" w:sz="4" w:space="0" w:color="auto"/>
            </w:tcBorders>
            <w:shd w:val="clear" w:color="auto" w:fill="auto"/>
            <w:noWrap/>
            <w:vAlign w:val="center"/>
            <w:hideMark/>
          </w:tcPr>
          <w:p w14:paraId="2F12E1EA"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23.302.546,9</w:t>
            </w:r>
          </w:p>
        </w:tc>
        <w:tc>
          <w:tcPr>
            <w:tcW w:w="1701" w:type="dxa"/>
            <w:tcBorders>
              <w:top w:val="nil"/>
              <w:left w:val="nil"/>
              <w:bottom w:val="single" w:sz="4" w:space="0" w:color="auto"/>
              <w:right w:val="single" w:sz="4" w:space="0" w:color="auto"/>
            </w:tcBorders>
            <w:shd w:val="clear" w:color="auto" w:fill="auto"/>
            <w:noWrap/>
            <w:vAlign w:val="center"/>
            <w:hideMark/>
          </w:tcPr>
          <w:p w14:paraId="02719738"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8.124.672,4</w:t>
            </w:r>
          </w:p>
        </w:tc>
        <w:tc>
          <w:tcPr>
            <w:tcW w:w="1985" w:type="dxa"/>
            <w:tcBorders>
              <w:top w:val="nil"/>
              <w:left w:val="nil"/>
              <w:bottom w:val="single" w:sz="4" w:space="0" w:color="auto"/>
              <w:right w:val="single" w:sz="4" w:space="0" w:color="auto"/>
            </w:tcBorders>
            <w:shd w:val="clear" w:color="auto" w:fill="auto"/>
            <w:noWrap/>
            <w:vAlign w:val="center"/>
            <w:hideMark/>
          </w:tcPr>
          <w:p w14:paraId="5AC2DE37"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31.427.219,3</w:t>
            </w:r>
          </w:p>
        </w:tc>
      </w:tr>
    </w:tbl>
    <w:p w14:paraId="553494D4"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6247B612" w14:textId="77777777" w:rsidR="006D67C4" w:rsidRDefault="006D67C4" w:rsidP="00944312">
      <w:pPr>
        <w:jc w:val="center"/>
        <w:rPr>
          <w:rFonts w:cstheme="minorHAnsi"/>
          <w:b/>
          <w:sz w:val="20"/>
          <w:szCs w:val="20"/>
        </w:rPr>
      </w:pPr>
    </w:p>
    <w:p w14:paraId="5D3E5A3D" w14:textId="61A3C19E"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per le misure specie-specifiche e per la gestione dei danni causati da specie protette</w:t>
      </w:r>
    </w:p>
    <w:p w14:paraId="3C18B791" w14:textId="77777777" w:rsidR="00944312" w:rsidRPr="00944312" w:rsidRDefault="00944312" w:rsidP="00944312">
      <w:pPr>
        <w:spacing w:after="0"/>
        <w:jc w:val="center"/>
        <w:rPr>
          <w:rFonts w:cstheme="minorHAnsi"/>
          <w:b/>
          <w:sz w:val="20"/>
          <w:szCs w:val="20"/>
        </w:rPr>
      </w:pPr>
      <w:r w:rsidRPr="00944312">
        <w:rPr>
          <w:rFonts w:cstheme="minorHAnsi"/>
          <w:noProof/>
          <w:lang w:eastAsia="it-IT"/>
        </w:rPr>
        <w:drawing>
          <wp:inline distT="0" distB="0" distL="0" distR="0" wp14:anchorId="1A9F1594" wp14:editId="640B7F8B">
            <wp:extent cx="6116320" cy="1126067"/>
            <wp:effectExtent l="0" t="0" r="30480" b="17145"/>
            <wp:docPr id="11" name="Gra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B47149D" w14:textId="77777777" w:rsidR="00944312" w:rsidRPr="00944312" w:rsidRDefault="00944312" w:rsidP="00944312">
      <w:pPr>
        <w:jc w:val="center"/>
        <w:rPr>
          <w:rFonts w:cstheme="minorHAnsi"/>
          <w:b/>
        </w:rPr>
      </w:pPr>
      <w:r w:rsidRPr="00944312">
        <w:rPr>
          <w:rFonts w:eastAsia="Times New Roman" w:cstheme="minorHAnsi"/>
          <w:bCs/>
          <w:i/>
          <w:color w:val="000000"/>
          <w:sz w:val="20"/>
          <w:szCs w:val="20"/>
          <w:lang w:eastAsia="it-IT"/>
        </w:rPr>
        <w:t xml:space="preserve"> (Elaborazione MATTM – Fonte Dati: 11 PAF regionali)</w:t>
      </w:r>
    </w:p>
    <w:p w14:paraId="10EE83D6" w14:textId="77777777" w:rsidR="00944312" w:rsidRPr="00944312" w:rsidRDefault="00944312" w:rsidP="00944312">
      <w:pPr>
        <w:jc w:val="both"/>
        <w:rPr>
          <w:rFonts w:eastAsia="Times New Roman" w:cstheme="minorHAnsi"/>
          <w:bCs/>
          <w:color w:val="000000"/>
          <w:lang w:eastAsia="it-IT"/>
        </w:rPr>
      </w:pPr>
    </w:p>
    <w:p w14:paraId="29445015" w14:textId="77777777" w:rsidR="00944312" w:rsidRPr="00944312" w:rsidRDefault="00944312" w:rsidP="00944312">
      <w:pPr>
        <w:jc w:val="both"/>
        <w:rPr>
          <w:rFonts w:eastAsia="Times New Roman" w:cstheme="minorHAnsi"/>
          <w:bCs/>
          <w:color w:val="000000"/>
          <w:lang w:eastAsia="it-IT"/>
        </w:rPr>
      </w:pPr>
      <w:r w:rsidRPr="00944312">
        <w:rPr>
          <w:rFonts w:cstheme="minorHAnsi"/>
          <w:b/>
        </w:rPr>
        <w:t>5. Analisi dei fabbisogni a valere sul FEARS</w:t>
      </w:r>
    </w:p>
    <w:p w14:paraId="3CC0F6F8" w14:textId="77777777" w:rsidR="00944312" w:rsidRPr="00944312" w:rsidRDefault="00944312" w:rsidP="00944312">
      <w:pPr>
        <w:jc w:val="both"/>
        <w:rPr>
          <w:rFonts w:eastAsia="Times New Roman" w:cstheme="minorHAnsi"/>
          <w:bCs/>
          <w:color w:val="000000"/>
          <w:lang w:eastAsia="it-IT"/>
        </w:rPr>
      </w:pPr>
      <w:r w:rsidRPr="00944312">
        <w:rPr>
          <w:rFonts w:eastAsia="Times New Roman" w:cstheme="minorHAnsi"/>
          <w:bCs/>
          <w:color w:val="000000"/>
          <w:lang w:eastAsia="it-IT"/>
        </w:rPr>
        <w:t>Il format del PAF prevede che venga data indicazione del possibile fondo di finanziamento con cui si intende di attuare la misura. Utilizzando questa informazione si è proceduto a un’analisi focalizzata sulle sole misure associate al FEASR. Di seguito se ne riportano i risultati.</w:t>
      </w:r>
    </w:p>
    <w:p w14:paraId="51CF4A8E" w14:textId="77777777" w:rsidR="00944312" w:rsidRPr="00944312" w:rsidRDefault="00944312" w:rsidP="00944312">
      <w:pPr>
        <w:jc w:val="both"/>
        <w:rPr>
          <w:rFonts w:eastAsia="Times New Roman" w:cstheme="minorHAnsi"/>
          <w:bCs/>
          <w:color w:val="000000"/>
          <w:lang w:eastAsia="it-IT"/>
        </w:rPr>
      </w:pPr>
      <w:r w:rsidRPr="00944312">
        <w:rPr>
          <w:rFonts w:eastAsia="Times New Roman" w:cstheme="minorHAnsi"/>
          <w:bCs/>
          <w:color w:val="000000"/>
          <w:lang w:eastAsia="it-IT"/>
        </w:rPr>
        <w:t xml:space="preserve">Complessivamente, il budget di spesa riconducibile al FEASR è di circa </w:t>
      </w:r>
      <w:r w:rsidRPr="00944312">
        <w:rPr>
          <w:rFonts w:cstheme="minorHAnsi"/>
        </w:rPr>
        <w:t xml:space="preserve">€ </w:t>
      </w:r>
      <w:r w:rsidRPr="00944312">
        <w:rPr>
          <w:rFonts w:eastAsia="Times New Roman" w:cstheme="minorHAnsi"/>
          <w:bCs/>
          <w:color w:val="000000"/>
          <w:lang w:eastAsia="it-IT"/>
        </w:rPr>
        <w:t>167,4 milioni/anno, corrispondente al 60% del fabbisogno totale espresso nei PAF. Secondo quanto dichiarato dalle regioni, e illustrato nel grafico, il FEASR rappresenta il fondo europeo di riferimento soprattutto per le misure di ripristino e mantenimento degli habitat, dentro (68%) e fuori (60%) Natura 2000.</w:t>
      </w:r>
    </w:p>
    <w:p w14:paraId="244EFBC0" w14:textId="77777777" w:rsidR="006D67C4" w:rsidRDefault="006D67C4" w:rsidP="00944312">
      <w:pPr>
        <w:jc w:val="center"/>
        <w:rPr>
          <w:rFonts w:cstheme="minorHAnsi"/>
          <w:b/>
          <w:sz w:val="20"/>
          <w:szCs w:val="20"/>
        </w:rPr>
      </w:pPr>
    </w:p>
    <w:p w14:paraId="186C07D9" w14:textId="7420AB0D" w:rsidR="00944312" w:rsidRPr="00944312" w:rsidRDefault="00944312" w:rsidP="00944312">
      <w:pPr>
        <w:jc w:val="center"/>
        <w:rPr>
          <w:rFonts w:cstheme="minorHAnsi"/>
          <w:b/>
          <w:sz w:val="20"/>
          <w:szCs w:val="20"/>
        </w:rPr>
      </w:pPr>
      <w:r w:rsidRPr="00944312">
        <w:rPr>
          <w:rFonts w:cstheme="minorHAnsi"/>
          <w:b/>
          <w:sz w:val="20"/>
          <w:szCs w:val="20"/>
        </w:rPr>
        <w:t>Stima dei costi annui a valere sul FEASR per le tipologie di misure secondo il format del PAF</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1"/>
        <w:gridCol w:w="1418"/>
        <w:gridCol w:w="1417"/>
        <w:gridCol w:w="1418"/>
        <w:gridCol w:w="1418"/>
      </w:tblGrid>
      <w:tr w:rsidR="00944312" w:rsidRPr="00944312" w14:paraId="6E2ADA0B" w14:textId="77777777" w:rsidTr="009906FA">
        <w:trPr>
          <w:trHeight w:val="300"/>
        </w:trPr>
        <w:tc>
          <w:tcPr>
            <w:tcW w:w="4111" w:type="dxa"/>
            <w:shd w:val="clear" w:color="auto" w:fill="auto"/>
            <w:vAlign w:val="center"/>
            <w:hideMark/>
          </w:tcPr>
          <w:p w14:paraId="0375D6A5"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Tipologia di misure</w:t>
            </w:r>
          </w:p>
        </w:tc>
        <w:tc>
          <w:tcPr>
            <w:tcW w:w="1418" w:type="dxa"/>
            <w:shd w:val="clear" w:color="auto" w:fill="auto"/>
            <w:noWrap/>
            <w:vAlign w:val="center"/>
            <w:hideMark/>
          </w:tcPr>
          <w:p w14:paraId="5AB81E01" w14:textId="77777777" w:rsidR="00944312" w:rsidRPr="00944312" w:rsidRDefault="00944312" w:rsidP="009906FA">
            <w:pPr>
              <w:spacing w:after="0" w:line="240" w:lineRule="auto"/>
              <w:jc w:val="center"/>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Costi di esercizio (</w:t>
            </w:r>
            <w:r w:rsidRPr="00944312">
              <w:rPr>
                <w:rFonts w:cstheme="minorHAnsi"/>
                <w:sz w:val="20"/>
                <w:szCs w:val="20"/>
              </w:rPr>
              <w:t>€</w:t>
            </w:r>
            <w:r w:rsidRPr="00944312">
              <w:rPr>
                <w:rFonts w:eastAsia="Times New Roman" w:cstheme="minorHAnsi"/>
                <w:b/>
                <w:bCs/>
                <w:color w:val="000000"/>
                <w:sz w:val="20"/>
                <w:szCs w:val="20"/>
                <w:lang w:eastAsia="it-IT"/>
              </w:rPr>
              <w:t>/anno)</w:t>
            </w:r>
          </w:p>
        </w:tc>
        <w:tc>
          <w:tcPr>
            <w:tcW w:w="1417" w:type="dxa"/>
            <w:shd w:val="clear" w:color="auto" w:fill="auto"/>
            <w:noWrap/>
            <w:vAlign w:val="center"/>
            <w:hideMark/>
          </w:tcPr>
          <w:p w14:paraId="6463F0B1" w14:textId="77777777" w:rsidR="00944312" w:rsidRPr="00944312" w:rsidRDefault="00944312" w:rsidP="009906FA">
            <w:pPr>
              <w:spacing w:after="0" w:line="240" w:lineRule="auto"/>
              <w:jc w:val="center"/>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Costi una tantum</w:t>
            </w:r>
          </w:p>
          <w:p w14:paraId="69159874" w14:textId="77777777" w:rsidR="00944312" w:rsidRPr="00944312" w:rsidRDefault="00944312" w:rsidP="009906FA">
            <w:pPr>
              <w:spacing w:after="0" w:line="240" w:lineRule="auto"/>
              <w:jc w:val="center"/>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w:t>
            </w:r>
            <w:r w:rsidRPr="00944312">
              <w:rPr>
                <w:rFonts w:cstheme="minorHAnsi"/>
                <w:sz w:val="20"/>
                <w:szCs w:val="20"/>
              </w:rPr>
              <w:t>€</w:t>
            </w:r>
            <w:r w:rsidRPr="00944312">
              <w:rPr>
                <w:rFonts w:eastAsia="Times New Roman" w:cstheme="minorHAnsi"/>
                <w:b/>
                <w:bCs/>
                <w:color w:val="000000"/>
                <w:sz w:val="20"/>
                <w:szCs w:val="20"/>
                <w:lang w:eastAsia="it-IT"/>
              </w:rPr>
              <w:t>/ anno)</w:t>
            </w:r>
          </w:p>
        </w:tc>
        <w:tc>
          <w:tcPr>
            <w:tcW w:w="1418" w:type="dxa"/>
            <w:vAlign w:val="center"/>
          </w:tcPr>
          <w:p w14:paraId="7C869864" w14:textId="77777777" w:rsidR="00944312" w:rsidRPr="00944312" w:rsidRDefault="00944312" w:rsidP="009906FA">
            <w:pPr>
              <w:spacing w:after="0" w:line="240" w:lineRule="auto"/>
              <w:jc w:val="center"/>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Costi totali</w:t>
            </w:r>
          </w:p>
          <w:p w14:paraId="52913701" w14:textId="77777777" w:rsidR="00944312" w:rsidRPr="00944312" w:rsidRDefault="00944312" w:rsidP="009906FA">
            <w:pPr>
              <w:spacing w:after="0" w:line="240" w:lineRule="auto"/>
              <w:jc w:val="center"/>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w:t>
            </w:r>
            <w:r w:rsidRPr="00944312">
              <w:rPr>
                <w:rFonts w:cstheme="minorHAnsi"/>
                <w:sz w:val="20"/>
                <w:szCs w:val="20"/>
              </w:rPr>
              <w:t>€</w:t>
            </w:r>
            <w:r w:rsidRPr="00944312">
              <w:rPr>
                <w:rFonts w:eastAsia="Times New Roman" w:cstheme="minorHAnsi"/>
                <w:b/>
                <w:bCs/>
                <w:color w:val="000000"/>
                <w:sz w:val="20"/>
                <w:szCs w:val="20"/>
                <w:lang w:eastAsia="it-IT"/>
              </w:rPr>
              <w:t>/ anno)</w:t>
            </w:r>
          </w:p>
        </w:tc>
        <w:tc>
          <w:tcPr>
            <w:tcW w:w="1418" w:type="dxa"/>
            <w:shd w:val="clear" w:color="auto" w:fill="auto"/>
            <w:noWrap/>
            <w:vAlign w:val="center"/>
            <w:hideMark/>
          </w:tcPr>
          <w:p w14:paraId="27F7F2D0" w14:textId="77777777" w:rsidR="00944312" w:rsidRPr="00944312" w:rsidRDefault="00944312" w:rsidP="009906FA">
            <w:pPr>
              <w:spacing w:after="0" w:line="240" w:lineRule="auto"/>
              <w:jc w:val="center"/>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 sul totale PAF</w:t>
            </w:r>
          </w:p>
        </w:tc>
      </w:tr>
      <w:tr w:rsidR="00944312" w:rsidRPr="00944312" w14:paraId="48DE6BDC" w14:textId="77777777" w:rsidTr="009906FA">
        <w:trPr>
          <w:trHeight w:val="300"/>
        </w:trPr>
        <w:tc>
          <w:tcPr>
            <w:tcW w:w="4111" w:type="dxa"/>
            <w:shd w:val="clear" w:color="auto" w:fill="auto"/>
            <w:vAlign w:val="center"/>
            <w:hideMark/>
          </w:tcPr>
          <w:p w14:paraId="7CFBD8F2"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orizzontali e spese amministrative relative a Natura 2000</w:t>
            </w:r>
          </w:p>
        </w:tc>
        <w:tc>
          <w:tcPr>
            <w:tcW w:w="1418" w:type="dxa"/>
            <w:shd w:val="clear" w:color="auto" w:fill="auto"/>
            <w:noWrap/>
            <w:vAlign w:val="center"/>
            <w:hideMark/>
          </w:tcPr>
          <w:p w14:paraId="64BEACFB"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color w:val="000000"/>
                <w:sz w:val="20"/>
                <w:szCs w:val="20"/>
              </w:rPr>
              <w:t>8.513.024</w:t>
            </w:r>
          </w:p>
        </w:tc>
        <w:tc>
          <w:tcPr>
            <w:tcW w:w="1417" w:type="dxa"/>
            <w:shd w:val="clear" w:color="auto" w:fill="auto"/>
            <w:noWrap/>
            <w:vAlign w:val="center"/>
            <w:hideMark/>
          </w:tcPr>
          <w:p w14:paraId="01FEF6C6"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color w:val="000000"/>
                <w:sz w:val="20"/>
                <w:szCs w:val="20"/>
              </w:rPr>
              <w:t>3.747.707</w:t>
            </w:r>
          </w:p>
        </w:tc>
        <w:tc>
          <w:tcPr>
            <w:tcW w:w="1418" w:type="dxa"/>
            <w:vAlign w:val="center"/>
          </w:tcPr>
          <w:p w14:paraId="2D4DB863"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12.260.731</w:t>
            </w:r>
          </w:p>
        </w:tc>
        <w:tc>
          <w:tcPr>
            <w:tcW w:w="1418" w:type="dxa"/>
            <w:shd w:val="clear" w:color="auto" w:fill="auto"/>
            <w:noWrap/>
            <w:vAlign w:val="center"/>
          </w:tcPr>
          <w:p w14:paraId="19A7791F" w14:textId="77777777" w:rsidR="00944312" w:rsidRPr="00944312" w:rsidRDefault="00944312" w:rsidP="009906FA">
            <w:pPr>
              <w:spacing w:after="0" w:line="240" w:lineRule="auto"/>
              <w:jc w:val="center"/>
              <w:rPr>
                <w:rFonts w:eastAsia="Times New Roman" w:cstheme="minorHAnsi"/>
                <w:bCs/>
                <w:color w:val="000000"/>
                <w:sz w:val="20"/>
                <w:szCs w:val="20"/>
              </w:rPr>
            </w:pPr>
            <w:r w:rsidRPr="00944312">
              <w:rPr>
                <w:rFonts w:eastAsia="Times New Roman" w:cstheme="minorHAnsi"/>
                <w:bCs/>
                <w:color w:val="000000"/>
                <w:sz w:val="20"/>
                <w:szCs w:val="20"/>
              </w:rPr>
              <w:t>38</w:t>
            </w:r>
          </w:p>
        </w:tc>
      </w:tr>
      <w:tr w:rsidR="00944312" w:rsidRPr="00944312" w14:paraId="2E78EDCC" w14:textId="77777777" w:rsidTr="009906FA">
        <w:trPr>
          <w:trHeight w:val="600"/>
        </w:trPr>
        <w:tc>
          <w:tcPr>
            <w:tcW w:w="4111" w:type="dxa"/>
            <w:shd w:val="clear" w:color="auto" w:fill="auto"/>
            <w:vAlign w:val="center"/>
            <w:hideMark/>
          </w:tcPr>
          <w:p w14:paraId="17DCA959"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di mantenimento e ripristino di specie e habitat relative ai siti Natura 2000</w:t>
            </w:r>
          </w:p>
        </w:tc>
        <w:tc>
          <w:tcPr>
            <w:tcW w:w="1418" w:type="dxa"/>
            <w:shd w:val="clear" w:color="auto" w:fill="auto"/>
            <w:noWrap/>
            <w:vAlign w:val="center"/>
            <w:hideMark/>
          </w:tcPr>
          <w:p w14:paraId="07596752"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color w:val="000000"/>
                <w:sz w:val="20"/>
                <w:szCs w:val="20"/>
              </w:rPr>
              <w:t>62.485.838</w:t>
            </w:r>
          </w:p>
        </w:tc>
        <w:tc>
          <w:tcPr>
            <w:tcW w:w="1417" w:type="dxa"/>
            <w:shd w:val="clear" w:color="auto" w:fill="auto"/>
            <w:noWrap/>
            <w:vAlign w:val="center"/>
            <w:hideMark/>
          </w:tcPr>
          <w:p w14:paraId="0BDD59CF"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color w:val="000000"/>
                <w:sz w:val="20"/>
                <w:szCs w:val="20"/>
              </w:rPr>
              <w:t>63.380.977</w:t>
            </w:r>
          </w:p>
        </w:tc>
        <w:tc>
          <w:tcPr>
            <w:tcW w:w="1418" w:type="dxa"/>
            <w:vAlign w:val="center"/>
          </w:tcPr>
          <w:p w14:paraId="45CB0356"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125.866.815</w:t>
            </w:r>
          </w:p>
        </w:tc>
        <w:tc>
          <w:tcPr>
            <w:tcW w:w="1418" w:type="dxa"/>
            <w:shd w:val="clear" w:color="auto" w:fill="auto"/>
            <w:noWrap/>
            <w:vAlign w:val="center"/>
          </w:tcPr>
          <w:p w14:paraId="184BC95F" w14:textId="77777777" w:rsidR="00944312" w:rsidRPr="00944312" w:rsidRDefault="00944312" w:rsidP="009906FA">
            <w:pPr>
              <w:spacing w:after="0" w:line="240" w:lineRule="auto"/>
              <w:jc w:val="center"/>
              <w:rPr>
                <w:rFonts w:eastAsia="Times New Roman" w:cstheme="minorHAnsi"/>
                <w:bCs/>
                <w:color w:val="000000"/>
                <w:sz w:val="20"/>
                <w:szCs w:val="20"/>
              </w:rPr>
            </w:pPr>
            <w:r w:rsidRPr="00944312">
              <w:rPr>
                <w:rFonts w:eastAsia="Times New Roman" w:cstheme="minorHAnsi"/>
                <w:bCs/>
                <w:color w:val="000000"/>
                <w:sz w:val="20"/>
                <w:szCs w:val="20"/>
              </w:rPr>
              <w:t>68</w:t>
            </w:r>
          </w:p>
        </w:tc>
      </w:tr>
      <w:tr w:rsidR="00944312" w:rsidRPr="00944312" w14:paraId="29EC3038" w14:textId="77777777" w:rsidTr="009906FA">
        <w:trPr>
          <w:trHeight w:val="300"/>
        </w:trPr>
        <w:tc>
          <w:tcPr>
            <w:tcW w:w="4111" w:type="dxa"/>
            <w:shd w:val="clear" w:color="auto" w:fill="auto"/>
            <w:vAlign w:val="center"/>
            <w:hideMark/>
          </w:tcPr>
          <w:p w14:paraId="70476BFF"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aggiuntive relative all'infrastruttura verde al di là di Natura 2000</w:t>
            </w:r>
          </w:p>
        </w:tc>
        <w:tc>
          <w:tcPr>
            <w:tcW w:w="1418" w:type="dxa"/>
            <w:shd w:val="clear" w:color="auto" w:fill="auto"/>
            <w:noWrap/>
            <w:vAlign w:val="center"/>
            <w:hideMark/>
          </w:tcPr>
          <w:p w14:paraId="7F06FB03"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color w:val="000000"/>
                <w:sz w:val="20"/>
                <w:szCs w:val="20"/>
              </w:rPr>
              <w:t>5.056.015</w:t>
            </w:r>
          </w:p>
        </w:tc>
        <w:tc>
          <w:tcPr>
            <w:tcW w:w="1417" w:type="dxa"/>
            <w:shd w:val="clear" w:color="auto" w:fill="auto"/>
            <w:noWrap/>
            <w:vAlign w:val="center"/>
            <w:hideMark/>
          </w:tcPr>
          <w:p w14:paraId="49D89927"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color w:val="000000"/>
                <w:sz w:val="20"/>
                <w:szCs w:val="20"/>
              </w:rPr>
              <w:t>13.435.093</w:t>
            </w:r>
          </w:p>
        </w:tc>
        <w:tc>
          <w:tcPr>
            <w:tcW w:w="1418" w:type="dxa"/>
            <w:vAlign w:val="center"/>
          </w:tcPr>
          <w:p w14:paraId="157838C6"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18.491.108</w:t>
            </w:r>
          </w:p>
        </w:tc>
        <w:tc>
          <w:tcPr>
            <w:tcW w:w="1418" w:type="dxa"/>
            <w:shd w:val="clear" w:color="auto" w:fill="auto"/>
            <w:noWrap/>
            <w:vAlign w:val="center"/>
          </w:tcPr>
          <w:p w14:paraId="4026C1F8" w14:textId="77777777" w:rsidR="00944312" w:rsidRPr="00944312" w:rsidRDefault="00944312" w:rsidP="009906FA">
            <w:pPr>
              <w:spacing w:after="0" w:line="240" w:lineRule="auto"/>
              <w:jc w:val="center"/>
              <w:rPr>
                <w:rFonts w:eastAsia="Times New Roman" w:cstheme="minorHAnsi"/>
                <w:bCs/>
                <w:color w:val="000000"/>
                <w:sz w:val="20"/>
                <w:szCs w:val="20"/>
              </w:rPr>
            </w:pPr>
            <w:r w:rsidRPr="00944312">
              <w:rPr>
                <w:rFonts w:eastAsia="Times New Roman" w:cstheme="minorHAnsi"/>
                <w:bCs/>
                <w:color w:val="000000"/>
                <w:sz w:val="20"/>
                <w:szCs w:val="20"/>
              </w:rPr>
              <w:t>60</w:t>
            </w:r>
          </w:p>
        </w:tc>
      </w:tr>
      <w:tr w:rsidR="00944312" w:rsidRPr="00944312" w14:paraId="43588F18" w14:textId="77777777" w:rsidTr="009906FA">
        <w:trPr>
          <w:trHeight w:val="600"/>
        </w:trPr>
        <w:tc>
          <w:tcPr>
            <w:tcW w:w="4111" w:type="dxa"/>
            <w:shd w:val="clear" w:color="auto" w:fill="auto"/>
            <w:vAlign w:val="center"/>
            <w:hideMark/>
          </w:tcPr>
          <w:p w14:paraId="6502A81D"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aggiuntive specie-specifiche non riferite a ecosistemi o habitat specifici</w:t>
            </w:r>
          </w:p>
        </w:tc>
        <w:tc>
          <w:tcPr>
            <w:tcW w:w="1418" w:type="dxa"/>
            <w:shd w:val="clear" w:color="auto" w:fill="auto"/>
            <w:noWrap/>
            <w:vAlign w:val="center"/>
            <w:hideMark/>
          </w:tcPr>
          <w:p w14:paraId="31F83D39"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color w:val="000000"/>
                <w:sz w:val="20"/>
                <w:szCs w:val="20"/>
              </w:rPr>
              <w:t>4.891.428</w:t>
            </w:r>
          </w:p>
        </w:tc>
        <w:tc>
          <w:tcPr>
            <w:tcW w:w="1417" w:type="dxa"/>
            <w:shd w:val="clear" w:color="auto" w:fill="auto"/>
            <w:noWrap/>
            <w:vAlign w:val="center"/>
            <w:hideMark/>
          </w:tcPr>
          <w:p w14:paraId="1B5181A3" w14:textId="77777777" w:rsidR="00944312" w:rsidRPr="00944312" w:rsidRDefault="00944312" w:rsidP="009906FA">
            <w:pPr>
              <w:spacing w:after="0" w:line="240" w:lineRule="auto"/>
              <w:jc w:val="right"/>
              <w:rPr>
                <w:rFonts w:eastAsia="Times New Roman" w:cstheme="minorHAnsi"/>
                <w:bCs/>
                <w:color w:val="000000"/>
                <w:sz w:val="20"/>
                <w:szCs w:val="20"/>
              </w:rPr>
            </w:pPr>
            <w:r w:rsidRPr="00944312">
              <w:rPr>
                <w:rFonts w:eastAsia="Times New Roman" w:cstheme="minorHAnsi"/>
                <w:color w:val="000000"/>
                <w:sz w:val="20"/>
                <w:szCs w:val="20"/>
              </w:rPr>
              <w:t>5.915.328</w:t>
            </w:r>
          </w:p>
        </w:tc>
        <w:tc>
          <w:tcPr>
            <w:tcW w:w="1418" w:type="dxa"/>
            <w:vAlign w:val="center"/>
          </w:tcPr>
          <w:p w14:paraId="20E6FA19"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10.806.756</w:t>
            </w:r>
          </w:p>
        </w:tc>
        <w:tc>
          <w:tcPr>
            <w:tcW w:w="1418" w:type="dxa"/>
            <w:shd w:val="clear" w:color="auto" w:fill="auto"/>
            <w:noWrap/>
            <w:vAlign w:val="center"/>
          </w:tcPr>
          <w:p w14:paraId="5815472E" w14:textId="77777777" w:rsidR="00944312" w:rsidRPr="00944312" w:rsidRDefault="00944312" w:rsidP="009906FA">
            <w:pPr>
              <w:spacing w:after="0" w:line="240" w:lineRule="auto"/>
              <w:jc w:val="center"/>
              <w:rPr>
                <w:rFonts w:eastAsia="Times New Roman" w:cstheme="minorHAnsi"/>
                <w:bCs/>
                <w:color w:val="000000"/>
                <w:sz w:val="20"/>
                <w:szCs w:val="20"/>
              </w:rPr>
            </w:pPr>
            <w:r w:rsidRPr="00944312">
              <w:rPr>
                <w:rFonts w:eastAsia="Times New Roman" w:cstheme="minorHAnsi"/>
                <w:bCs/>
                <w:color w:val="000000"/>
                <w:sz w:val="20"/>
                <w:szCs w:val="20"/>
              </w:rPr>
              <w:t>34</w:t>
            </w:r>
          </w:p>
        </w:tc>
      </w:tr>
      <w:tr w:rsidR="00944312" w:rsidRPr="00944312" w14:paraId="157B9273" w14:textId="77777777" w:rsidTr="009906FA">
        <w:trPr>
          <w:trHeight w:val="600"/>
        </w:trPr>
        <w:tc>
          <w:tcPr>
            <w:tcW w:w="4111" w:type="dxa"/>
            <w:shd w:val="clear" w:color="auto" w:fill="auto"/>
            <w:vAlign w:val="center"/>
          </w:tcPr>
          <w:p w14:paraId="37766E53"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b/>
                <w:bCs/>
                <w:color w:val="000000"/>
                <w:sz w:val="20"/>
                <w:szCs w:val="20"/>
                <w:lang w:eastAsia="it-IT"/>
              </w:rPr>
              <w:t>Totale</w:t>
            </w:r>
          </w:p>
        </w:tc>
        <w:tc>
          <w:tcPr>
            <w:tcW w:w="1418" w:type="dxa"/>
            <w:shd w:val="clear" w:color="auto" w:fill="auto"/>
            <w:noWrap/>
            <w:vAlign w:val="center"/>
          </w:tcPr>
          <w:p w14:paraId="5573417D"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color w:val="000000"/>
                <w:sz w:val="20"/>
                <w:szCs w:val="20"/>
              </w:rPr>
              <w:t>80.946.305</w:t>
            </w:r>
          </w:p>
        </w:tc>
        <w:tc>
          <w:tcPr>
            <w:tcW w:w="1417" w:type="dxa"/>
            <w:shd w:val="clear" w:color="auto" w:fill="auto"/>
            <w:noWrap/>
            <w:vAlign w:val="center"/>
          </w:tcPr>
          <w:p w14:paraId="41A4425C"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color w:val="000000"/>
                <w:sz w:val="20"/>
                <w:szCs w:val="20"/>
              </w:rPr>
              <w:t>86.479.105</w:t>
            </w:r>
          </w:p>
        </w:tc>
        <w:tc>
          <w:tcPr>
            <w:tcW w:w="1418" w:type="dxa"/>
            <w:vAlign w:val="center"/>
          </w:tcPr>
          <w:p w14:paraId="5592971E" w14:textId="77777777" w:rsidR="00944312" w:rsidRPr="00944312" w:rsidRDefault="00944312" w:rsidP="009906FA">
            <w:pPr>
              <w:spacing w:after="0" w:line="240" w:lineRule="auto"/>
              <w:jc w:val="right"/>
              <w:rPr>
                <w:rFonts w:eastAsia="Times New Roman" w:cstheme="minorHAnsi"/>
                <w:b/>
                <w:color w:val="000000"/>
                <w:sz w:val="20"/>
                <w:szCs w:val="20"/>
              </w:rPr>
            </w:pPr>
            <w:r w:rsidRPr="00944312">
              <w:rPr>
                <w:rFonts w:eastAsia="Times New Roman" w:cstheme="minorHAnsi"/>
                <w:b/>
                <w:color w:val="000000"/>
                <w:sz w:val="20"/>
                <w:szCs w:val="20"/>
              </w:rPr>
              <w:t>167.425.410</w:t>
            </w:r>
          </w:p>
        </w:tc>
        <w:tc>
          <w:tcPr>
            <w:tcW w:w="1418" w:type="dxa"/>
            <w:shd w:val="clear" w:color="auto" w:fill="auto"/>
            <w:noWrap/>
            <w:vAlign w:val="center"/>
          </w:tcPr>
          <w:p w14:paraId="73BC2F9D" w14:textId="77777777" w:rsidR="00944312" w:rsidRPr="00944312" w:rsidRDefault="00944312" w:rsidP="009906FA">
            <w:pPr>
              <w:spacing w:after="0" w:line="240" w:lineRule="auto"/>
              <w:jc w:val="center"/>
              <w:rPr>
                <w:rFonts w:eastAsia="Times New Roman" w:cstheme="minorHAnsi"/>
                <w:b/>
                <w:bCs/>
                <w:color w:val="000000"/>
                <w:sz w:val="20"/>
                <w:szCs w:val="20"/>
              </w:rPr>
            </w:pPr>
            <w:r w:rsidRPr="00944312">
              <w:rPr>
                <w:rFonts w:eastAsia="Times New Roman" w:cstheme="minorHAnsi"/>
                <w:b/>
                <w:bCs/>
                <w:color w:val="000000"/>
                <w:sz w:val="20"/>
                <w:szCs w:val="20"/>
              </w:rPr>
              <w:t>60</w:t>
            </w:r>
          </w:p>
        </w:tc>
      </w:tr>
    </w:tbl>
    <w:p w14:paraId="40ADF55B"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6CAA8B02" w14:textId="77777777" w:rsidR="00944312" w:rsidRPr="00944312" w:rsidRDefault="00944312" w:rsidP="00944312">
      <w:pPr>
        <w:jc w:val="center"/>
        <w:rPr>
          <w:rFonts w:cstheme="minorHAnsi"/>
          <w:b/>
          <w:sz w:val="20"/>
          <w:szCs w:val="20"/>
        </w:rPr>
      </w:pPr>
    </w:p>
    <w:p w14:paraId="65A3BB98" w14:textId="77777777"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a valere sul FEASR per le tipologie di misure secondo il format del PAF</w:t>
      </w:r>
    </w:p>
    <w:p w14:paraId="55609766" w14:textId="77777777" w:rsidR="00944312" w:rsidRPr="00944312" w:rsidRDefault="00944312" w:rsidP="00944312">
      <w:pPr>
        <w:spacing w:after="0"/>
        <w:jc w:val="both"/>
        <w:rPr>
          <w:rFonts w:eastAsia="Times New Roman" w:cstheme="minorHAnsi"/>
          <w:bCs/>
          <w:color w:val="000000"/>
          <w:lang w:eastAsia="it-IT"/>
        </w:rPr>
      </w:pPr>
      <w:r w:rsidRPr="00944312">
        <w:rPr>
          <w:rFonts w:cstheme="minorHAnsi"/>
          <w:noProof/>
          <w:lang w:eastAsia="it-IT"/>
        </w:rPr>
        <w:drawing>
          <wp:inline distT="0" distB="0" distL="0" distR="0" wp14:anchorId="2828DADA" wp14:editId="4260B17D">
            <wp:extent cx="6116320" cy="3267536"/>
            <wp:effectExtent l="0" t="0" r="30480" b="34925"/>
            <wp:docPr id="8" name="Gra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59D1472"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262644F0" w14:textId="77777777" w:rsidR="00944312" w:rsidRPr="00944312" w:rsidRDefault="00944312" w:rsidP="00944312">
      <w:pPr>
        <w:jc w:val="both"/>
        <w:rPr>
          <w:rFonts w:cstheme="minorHAnsi"/>
        </w:rPr>
      </w:pPr>
      <w:r w:rsidRPr="00944312">
        <w:rPr>
          <w:rFonts w:cstheme="minorHAnsi"/>
        </w:rPr>
        <w:t xml:space="preserve">Analizzando nel dettaglio la distribuzione delle risorse tra le singole misure previste nelle quattro categorie di cui al format del PAF, risulta, come prevedibile, che la maggior parte dei costi a valere sul FEASR riguarda il mantenimento e ripristino degli </w:t>
      </w:r>
      <w:proofErr w:type="spellStart"/>
      <w:r w:rsidRPr="00944312">
        <w:rPr>
          <w:rFonts w:cstheme="minorHAnsi"/>
        </w:rPr>
        <w:t>agroecostistemi</w:t>
      </w:r>
      <w:proofErr w:type="spellEnd"/>
      <w:r w:rsidRPr="00944312">
        <w:rPr>
          <w:rFonts w:cstheme="minorHAnsi"/>
        </w:rPr>
        <w:t xml:space="preserve"> (26,0%), delle foreste (25,6%) e delle praterie (18,6%). Altre misure per cui il FEASR assume un ruolo di riferimento, anche se in minor misura, sono quelle per la gestione dei danni da fauna protetta (5,4%), di miglioramento dell’infrastruttura verde per gli ambienti boschivi (3,5%) e aperti (3,9% + 2,2 % = 6,1%), e infine le misure di studio e monitoraggio (3,8 + 2,6 = 6,4%). </w:t>
      </w:r>
    </w:p>
    <w:p w14:paraId="252F77D7" w14:textId="63BF86F6" w:rsidR="00944312" w:rsidRPr="00944312" w:rsidRDefault="00944312" w:rsidP="006D67C4">
      <w:pPr>
        <w:keepNext/>
        <w:keepLines/>
        <w:jc w:val="center"/>
        <w:rPr>
          <w:rFonts w:cstheme="minorHAnsi"/>
          <w:b/>
          <w:sz w:val="20"/>
          <w:szCs w:val="20"/>
        </w:rPr>
      </w:pPr>
      <w:r w:rsidRPr="00944312">
        <w:rPr>
          <w:rFonts w:cstheme="minorHAnsi"/>
          <w:b/>
          <w:sz w:val="20"/>
          <w:szCs w:val="20"/>
        </w:rPr>
        <w:lastRenderedPageBreak/>
        <w:t>Distribuzione percentuale dei costi annui a valere sul FEASR di tutte le misure previste dal format del PAF</w:t>
      </w:r>
    </w:p>
    <w:p w14:paraId="291545FA" w14:textId="77777777" w:rsidR="00944312" w:rsidRPr="00944312" w:rsidRDefault="00944312" w:rsidP="006D67C4">
      <w:pPr>
        <w:keepNext/>
        <w:keepLines/>
        <w:spacing w:after="0"/>
        <w:jc w:val="both"/>
        <w:rPr>
          <w:rFonts w:eastAsia="Times New Roman" w:cstheme="minorHAnsi"/>
          <w:bCs/>
          <w:color w:val="000000"/>
          <w:lang w:eastAsia="it-IT"/>
        </w:rPr>
      </w:pPr>
      <w:r w:rsidRPr="00944312">
        <w:rPr>
          <w:rFonts w:cstheme="minorHAnsi"/>
          <w:noProof/>
          <w:lang w:eastAsia="it-IT"/>
        </w:rPr>
        <w:drawing>
          <wp:inline distT="0" distB="0" distL="0" distR="0" wp14:anchorId="1285EF84" wp14:editId="37424C08">
            <wp:extent cx="6434455" cy="7696200"/>
            <wp:effectExtent l="0" t="0" r="17145" b="25400"/>
            <wp:docPr id="7" name="Gra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02A5D9D"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45981D5D" w14:textId="77777777" w:rsidR="006D67C4" w:rsidRDefault="006D67C4" w:rsidP="00944312">
      <w:pPr>
        <w:jc w:val="both"/>
        <w:rPr>
          <w:rFonts w:eastAsia="Times New Roman" w:cstheme="minorHAnsi"/>
          <w:b/>
          <w:bCs/>
          <w:i/>
          <w:color w:val="000000"/>
          <w:lang w:eastAsia="it-IT"/>
        </w:rPr>
      </w:pPr>
    </w:p>
    <w:p w14:paraId="02DB324F" w14:textId="77777777" w:rsidR="006D67C4" w:rsidRDefault="006D67C4" w:rsidP="00944312">
      <w:pPr>
        <w:jc w:val="both"/>
        <w:rPr>
          <w:rFonts w:eastAsia="Times New Roman" w:cstheme="minorHAnsi"/>
          <w:b/>
          <w:bCs/>
          <w:i/>
          <w:color w:val="000000"/>
          <w:lang w:eastAsia="it-IT"/>
        </w:rPr>
      </w:pPr>
    </w:p>
    <w:p w14:paraId="78022E12" w14:textId="77777777" w:rsidR="006D67C4" w:rsidRDefault="006D67C4" w:rsidP="00944312">
      <w:pPr>
        <w:jc w:val="both"/>
        <w:rPr>
          <w:rFonts w:eastAsia="Times New Roman" w:cstheme="minorHAnsi"/>
          <w:b/>
          <w:bCs/>
          <w:i/>
          <w:color w:val="000000"/>
          <w:lang w:eastAsia="it-IT"/>
        </w:rPr>
      </w:pPr>
    </w:p>
    <w:p w14:paraId="6456290C" w14:textId="2E25B7A0" w:rsidR="00944312" w:rsidRPr="00944312" w:rsidRDefault="00944312" w:rsidP="00944312">
      <w:pPr>
        <w:jc w:val="both"/>
        <w:rPr>
          <w:rFonts w:eastAsia="Times New Roman" w:cstheme="minorHAnsi"/>
          <w:b/>
          <w:bCs/>
          <w:i/>
          <w:color w:val="000000"/>
          <w:lang w:eastAsia="it-IT"/>
        </w:rPr>
      </w:pPr>
      <w:r w:rsidRPr="00944312">
        <w:rPr>
          <w:rFonts w:eastAsia="Times New Roman" w:cstheme="minorHAnsi"/>
          <w:b/>
          <w:bCs/>
          <w:i/>
          <w:color w:val="000000"/>
          <w:lang w:eastAsia="it-IT"/>
        </w:rPr>
        <w:lastRenderedPageBreak/>
        <w:t>5.1 Misure orizzontali e spese amministrative relative a Natura 2000 (sezione E1 del PAF)</w:t>
      </w:r>
    </w:p>
    <w:p w14:paraId="5871A978" w14:textId="77777777" w:rsidR="00944312" w:rsidRPr="00944312" w:rsidRDefault="00944312" w:rsidP="00944312">
      <w:pPr>
        <w:jc w:val="both"/>
        <w:rPr>
          <w:rFonts w:eastAsia="Times New Roman" w:cstheme="minorHAnsi"/>
          <w:bCs/>
          <w:color w:val="000000"/>
          <w:lang w:eastAsia="it-IT"/>
        </w:rPr>
      </w:pPr>
      <w:r w:rsidRPr="00944312">
        <w:rPr>
          <w:rFonts w:eastAsia="Times New Roman" w:cstheme="minorHAnsi"/>
          <w:bCs/>
          <w:color w:val="000000"/>
          <w:lang w:eastAsia="it-IT"/>
        </w:rPr>
        <w:t xml:space="preserve">La stima totale dei costi per le misure orizzontali e amministrative finanziabili con il FEASR ammonta a quasi </w:t>
      </w:r>
      <w:r w:rsidRPr="00944312">
        <w:rPr>
          <w:rFonts w:cstheme="minorHAnsi"/>
        </w:rPr>
        <w:t xml:space="preserve">€ </w:t>
      </w:r>
      <w:r w:rsidRPr="00944312">
        <w:rPr>
          <w:rFonts w:eastAsia="Times New Roman" w:cstheme="minorHAnsi"/>
          <w:bCs/>
          <w:color w:val="000000"/>
          <w:lang w:eastAsia="it-IT"/>
        </w:rPr>
        <w:t xml:space="preserve">12 milioni annui (circa il 38% del fabbisogno totale), di cui quasi il 90% riconducibile ad attività di studio e monitoraggio. Questo risultato indica con chiarezza che le regioni guardano al FEASR come una concreta opportunità di finanziamento per questo tipo di misure, necessarie per la rendicontazione, per comprendere l’efficacia della gestione in atto e per mantenere aggiornate le banche dati. </w:t>
      </w:r>
    </w:p>
    <w:p w14:paraId="69ECCA40" w14:textId="77777777" w:rsidR="006D67C4" w:rsidRDefault="006D67C4" w:rsidP="00944312">
      <w:pPr>
        <w:jc w:val="center"/>
        <w:rPr>
          <w:rFonts w:cstheme="minorHAnsi"/>
          <w:b/>
          <w:sz w:val="20"/>
          <w:szCs w:val="20"/>
        </w:rPr>
      </w:pPr>
    </w:p>
    <w:p w14:paraId="1B7F40F4" w14:textId="06AE5B2F" w:rsidR="00944312" w:rsidRPr="00944312" w:rsidRDefault="00944312" w:rsidP="00944312">
      <w:pPr>
        <w:jc w:val="center"/>
        <w:rPr>
          <w:rFonts w:cstheme="minorHAnsi"/>
          <w:b/>
          <w:sz w:val="20"/>
          <w:szCs w:val="20"/>
        </w:rPr>
      </w:pPr>
      <w:r w:rsidRPr="00944312">
        <w:rPr>
          <w:rFonts w:cstheme="minorHAnsi"/>
          <w:b/>
          <w:sz w:val="20"/>
          <w:szCs w:val="20"/>
        </w:rPr>
        <w:t>Stima dei costi annui a valere sul FEASR per le misure orizzontali e spese amministrative</w:t>
      </w:r>
    </w:p>
    <w:tbl>
      <w:tblPr>
        <w:tblW w:w="10068" w:type="dxa"/>
        <w:jc w:val="center"/>
        <w:tblLayout w:type="fixed"/>
        <w:tblCellMar>
          <w:left w:w="70" w:type="dxa"/>
          <w:right w:w="70" w:type="dxa"/>
        </w:tblCellMar>
        <w:tblLook w:val="04A0" w:firstRow="1" w:lastRow="0" w:firstColumn="1" w:lastColumn="0" w:noHBand="0" w:noVBand="1"/>
      </w:tblPr>
      <w:tblGrid>
        <w:gridCol w:w="4541"/>
        <w:gridCol w:w="1843"/>
        <w:gridCol w:w="1842"/>
        <w:gridCol w:w="1842"/>
      </w:tblGrid>
      <w:tr w:rsidR="00944312" w:rsidRPr="00944312" w14:paraId="5F3EDDB1"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B9ABE"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 xml:space="preserve">Misure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89C5D84"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Costi di esercizio (</w:t>
            </w:r>
            <w:r w:rsidRPr="00944312">
              <w:rPr>
                <w:rFonts w:cstheme="minorHAnsi"/>
              </w:rPr>
              <w:t>€</w:t>
            </w:r>
            <w:r w:rsidRPr="00944312">
              <w:rPr>
                <w:rFonts w:eastAsia="Times New Roman" w:cstheme="minorHAnsi"/>
                <w:b/>
                <w:bCs/>
                <w:color w:val="000000"/>
                <w:sz w:val="20"/>
                <w:szCs w:val="20"/>
                <w:lang w:eastAsia="it-IT"/>
              </w:rPr>
              <w:t>/anno)</w:t>
            </w:r>
          </w:p>
        </w:tc>
        <w:tc>
          <w:tcPr>
            <w:tcW w:w="1842" w:type="dxa"/>
            <w:tcBorders>
              <w:top w:val="single" w:sz="4" w:space="0" w:color="auto"/>
              <w:left w:val="nil"/>
              <w:bottom w:val="single" w:sz="4" w:space="0" w:color="auto"/>
              <w:right w:val="single" w:sz="4" w:space="0" w:color="auto"/>
            </w:tcBorders>
            <w:vAlign w:val="center"/>
          </w:tcPr>
          <w:p w14:paraId="41BC5969"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 xml:space="preserve">Costi una tantum </w:t>
            </w:r>
          </w:p>
          <w:p w14:paraId="71BEDD6B"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w:t>
            </w:r>
            <w:r w:rsidRPr="00944312">
              <w:rPr>
                <w:rFonts w:cstheme="minorHAnsi"/>
              </w:rPr>
              <w:t>€</w:t>
            </w:r>
            <w:r w:rsidRPr="00944312">
              <w:rPr>
                <w:rFonts w:eastAsia="Times New Roman" w:cstheme="minorHAnsi"/>
                <w:b/>
                <w:bCs/>
                <w:color w:val="000000"/>
                <w:sz w:val="20"/>
                <w:szCs w:val="20"/>
                <w:lang w:eastAsia="it-IT"/>
              </w:rPr>
              <w:t>/ anno)</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14EA0"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 xml:space="preserve">Costi totali </w:t>
            </w:r>
          </w:p>
          <w:p w14:paraId="5E723A99"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w:t>
            </w:r>
            <w:r w:rsidRPr="00944312">
              <w:rPr>
                <w:rFonts w:cstheme="minorHAnsi"/>
              </w:rPr>
              <w:t>€</w:t>
            </w:r>
            <w:r w:rsidRPr="00944312">
              <w:rPr>
                <w:rFonts w:eastAsia="Times New Roman" w:cstheme="minorHAnsi"/>
                <w:b/>
                <w:bCs/>
                <w:color w:val="000000"/>
                <w:sz w:val="20"/>
                <w:szCs w:val="20"/>
                <w:lang w:eastAsia="it-IT"/>
              </w:rPr>
              <w:t>/ anno)</w:t>
            </w:r>
          </w:p>
        </w:tc>
      </w:tr>
      <w:tr w:rsidR="00944312" w:rsidRPr="00944312" w14:paraId="046373A9"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09CBAE8A"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Designazione del sito e pianificazione gestionale</w:t>
            </w:r>
          </w:p>
        </w:tc>
        <w:tc>
          <w:tcPr>
            <w:tcW w:w="1843" w:type="dxa"/>
            <w:tcBorders>
              <w:top w:val="nil"/>
              <w:left w:val="nil"/>
              <w:bottom w:val="single" w:sz="4" w:space="0" w:color="auto"/>
              <w:right w:val="single" w:sz="4" w:space="0" w:color="auto"/>
            </w:tcBorders>
            <w:shd w:val="clear" w:color="auto" w:fill="auto"/>
            <w:noWrap/>
            <w:vAlign w:val="center"/>
            <w:hideMark/>
          </w:tcPr>
          <w:p w14:paraId="65F39270"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7.143</w:t>
            </w:r>
          </w:p>
        </w:tc>
        <w:tc>
          <w:tcPr>
            <w:tcW w:w="1842" w:type="dxa"/>
            <w:tcBorders>
              <w:top w:val="single" w:sz="4" w:space="0" w:color="auto"/>
              <w:left w:val="nil"/>
              <w:bottom w:val="single" w:sz="4" w:space="0" w:color="auto"/>
              <w:right w:val="single" w:sz="4" w:space="0" w:color="auto"/>
            </w:tcBorders>
            <w:vAlign w:val="center"/>
          </w:tcPr>
          <w:p w14:paraId="4C45B644"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715.830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E37E7"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722.973</w:t>
            </w:r>
          </w:p>
        </w:tc>
      </w:tr>
      <w:tr w:rsidR="00944312" w:rsidRPr="00944312" w14:paraId="0AA13761"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7658CC98"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Amministrazione del sito e comunicazione con le parti interessate</w:t>
            </w:r>
          </w:p>
        </w:tc>
        <w:tc>
          <w:tcPr>
            <w:tcW w:w="1843" w:type="dxa"/>
            <w:tcBorders>
              <w:top w:val="nil"/>
              <w:left w:val="nil"/>
              <w:bottom w:val="single" w:sz="4" w:space="0" w:color="auto"/>
              <w:right w:val="single" w:sz="4" w:space="0" w:color="auto"/>
            </w:tcBorders>
            <w:shd w:val="clear" w:color="auto" w:fill="auto"/>
            <w:noWrap/>
            <w:vAlign w:val="center"/>
            <w:hideMark/>
          </w:tcPr>
          <w:p w14:paraId="47ADD7E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501.000</w:t>
            </w:r>
          </w:p>
        </w:tc>
        <w:tc>
          <w:tcPr>
            <w:tcW w:w="1842" w:type="dxa"/>
            <w:tcBorders>
              <w:top w:val="single" w:sz="4" w:space="0" w:color="auto"/>
              <w:left w:val="nil"/>
              <w:bottom w:val="single" w:sz="4" w:space="0" w:color="auto"/>
              <w:right w:val="single" w:sz="4" w:space="0" w:color="auto"/>
            </w:tcBorders>
            <w:vAlign w:val="center"/>
          </w:tcPr>
          <w:p w14:paraId="733FCBE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23.500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E0560"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524.500</w:t>
            </w:r>
          </w:p>
        </w:tc>
      </w:tr>
      <w:tr w:rsidR="00944312" w:rsidRPr="00944312" w14:paraId="08A432C7"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65D62F52"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Monitoraggio e rendicontazione</w:t>
            </w:r>
          </w:p>
        </w:tc>
        <w:tc>
          <w:tcPr>
            <w:tcW w:w="1843" w:type="dxa"/>
            <w:tcBorders>
              <w:top w:val="nil"/>
              <w:left w:val="nil"/>
              <w:bottom w:val="single" w:sz="4" w:space="0" w:color="auto"/>
              <w:right w:val="single" w:sz="4" w:space="0" w:color="auto"/>
            </w:tcBorders>
            <w:shd w:val="clear" w:color="auto" w:fill="auto"/>
            <w:noWrap/>
            <w:vAlign w:val="center"/>
            <w:hideMark/>
          </w:tcPr>
          <w:p w14:paraId="64E247A3"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3.825.024</w:t>
            </w:r>
          </w:p>
        </w:tc>
        <w:tc>
          <w:tcPr>
            <w:tcW w:w="1842" w:type="dxa"/>
            <w:tcBorders>
              <w:top w:val="single" w:sz="4" w:space="0" w:color="auto"/>
              <w:left w:val="nil"/>
              <w:bottom w:val="single" w:sz="4" w:space="0" w:color="auto"/>
              <w:right w:val="single" w:sz="4" w:space="0" w:color="auto"/>
            </w:tcBorders>
            <w:vAlign w:val="center"/>
          </w:tcPr>
          <w:p w14:paraId="57E312CD"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580.629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53377"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4.405.653</w:t>
            </w:r>
          </w:p>
        </w:tc>
      </w:tr>
      <w:tr w:rsidR="00944312" w:rsidRPr="00944312" w14:paraId="55BFBBC9"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1E3CA7E7"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Restanti lacune di conoscenza</w:t>
            </w:r>
          </w:p>
        </w:tc>
        <w:tc>
          <w:tcPr>
            <w:tcW w:w="1843" w:type="dxa"/>
            <w:tcBorders>
              <w:top w:val="nil"/>
              <w:left w:val="nil"/>
              <w:bottom w:val="single" w:sz="4" w:space="0" w:color="auto"/>
              <w:right w:val="single" w:sz="4" w:space="0" w:color="auto"/>
            </w:tcBorders>
            <w:shd w:val="clear" w:color="auto" w:fill="auto"/>
            <w:noWrap/>
            <w:vAlign w:val="center"/>
            <w:hideMark/>
          </w:tcPr>
          <w:p w14:paraId="180217D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3.999.000</w:t>
            </w:r>
          </w:p>
        </w:tc>
        <w:tc>
          <w:tcPr>
            <w:tcW w:w="1842" w:type="dxa"/>
            <w:tcBorders>
              <w:top w:val="single" w:sz="4" w:space="0" w:color="auto"/>
              <w:left w:val="nil"/>
              <w:bottom w:val="single" w:sz="4" w:space="0" w:color="auto"/>
              <w:right w:val="single" w:sz="4" w:space="0" w:color="auto"/>
            </w:tcBorders>
            <w:vAlign w:val="center"/>
          </w:tcPr>
          <w:p w14:paraId="2358910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2.406.320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0AD29"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6.405.320</w:t>
            </w:r>
          </w:p>
        </w:tc>
      </w:tr>
      <w:tr w:rsidR="00944312" w:rsidRPr="00944312" w14:paraId="032D41F4"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3793E935"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di comunicazione e sensibilizzazione</w:t>
            </w:r>
          </w:p>
        </w:tc>
        <w:tc>
          <w:tcPr>
            <w:tcW w:w="1843" w:type="dxa"/>
            <w:tcBorders>
              <w:top w:val="nil"/>
              <w:left w:val="nil"/>
              <w:bottom w:val="single" w:sz="4" w:space="0" w:color="auto"/>
              <w:right w:val="single" w:sz="4" w:space="0" w:color="auto"/>
            </w:tcBorders>
            <w:shd w:val="clear" w:color="auto" w:fill="auto"/>
            <w:noWrap/>
            <w:vAlign w:val="center"/>
            <w:hideMark/>
          </w:tcPr>
          <w:p w14:paraId="40667244"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180.857</w:t>
            </w:r>
          </w:p>
        </w:tc>
        <w:tc>
          <w:tcPr>
            <w:tcW w:w="1842" w:type="dxa"/>
            <w:tcBorders>
              <w:top w:val="single" w:sz="4" w:space="0" w:color="auto"/>
              <w:left w:val="nil"/>
              <w:bottom w:val="single" w:sz="4" w:space="0" w:color="auto"/>
              <w:right w:val="single" w:sz="4" w:space="0" w:color="auto"/>
            </w:tcBorders>
            <w:vAlign w:val="center"/>
          </w:tcPr>
          <w:p w14:paraId="353A76A4"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21.428</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6468D" w14:textId="77777777" w:rsidR="00944312" w:rsidRPr="00944312" w:rsidRDefault="00944312" w:rsidP="009906FA">
            <w:pPr>
              <w:spacing w:after="0" w:line="240" w:lineRule="auto"/>
              <w:jc w:val="right"/>
              <w:rPr>
                <w:rFonts w:eastAsia="Times New Roman" w:cstheme="minorHAnsi"/>
                <w:color w:val="000000"/>
                <w:sz w:val="20"/>
                <w:szCs w:val="20"/>
              </w:rPr>
            </w:pPr>
            <w:r w:rsidRPr="00944312">
              <w:rPr>
                <w:rFonts w:eastAsia="Times New Roman" w:cstheme="minorHAnsi"/>
                <w:color w:val="000000"/>
                <w:sz w:val="20"/>
                <w:szCs w:val="20"/>
              </w:rPr>
              <w:t>202.285</w:t>
            </w:r>
          </w:p>
        </w:tc>
      </w:tr>
      <w:tr w:rsidR="00944312" w:rsidRPr="00944312" w14:paraId="3E5A8817"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7A47DFFD"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Totale</w:t>
            </w:r>
          </w:p>
        </w:tc>
        <w:tc>
          <w:tcPr>
            <w:tcW w:w="1843" w:type="dxa"/>
            <w:tcBorders>
              <w:top w:val="nil"/>
              <w:left w:val="nil"/>
              <w:bottom w:val="single" w:sz="4" w:space="0" w:color="auto"/>
              <w:right w:val="single" w:sz="4" w:space="0" w:color="auto"/>
            </w:tcBorders>
            <w:shd w:val="clear" w:color="auto" w:fill="auto"/>
            <w:noWrap/>
            <w:vAlign w:val="center"/>
            <w:hideMark/>
          </w:tcPr>
          <w:p w14:paraId="3268EF83"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8.513.024</w:t>
            </w:r>
          </w:p>
        </w:tc>
        <w:tc>
          <w:tcPr>
            <w:tcW w:w="1842" w:type="dxa"/>
            <w:tcBorders>
              <w:top w:val="single" w:sz="4" w:space="0" w:color="auto"/>
              <w:left w:val="nil"/>
              <w:bottom w:val="single" w:sz="4" w:space="0" w:color="auto"/>
              <w:right w:val="single" w:sz="4" w:space="0" w:color="auto"/>
            </w:tcBorders>
            <w:vAlign w:val="center"/>
          </w:tcPr>
          <w:p w14:paraId="7EB95611"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3.747.707</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7D672"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12.260.731</w:t>
            </w:r>
          </w:p>
        </w:tc>
      </w:tr>
    </w:tbl>
    <w:p w14:paraId="3223A86F"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7D9BD663" w14:textId="77777777" w:rsidR="006D67C4" w:rsidRDefault="006D67C4" w:rsidP="00944312">
      <w:pPr>
        <w:jc w:val="center"/>
        <w:rPr>
          <w:rFonts w:cstheme="minorHAnsi"/>
          <w:b/>
          <w:sz w:val="20"/>
          <w:szCs w:val="20"/>
        </w:rPr>
      </w:pPr>
    </w:p>
    <w:p w14:paraId="1D016824" w14:textId="3C17F196"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a valere sul FEASR per le diverse misure orizzontali e amministrative</w:t>
      </w:r>
    </w:p>
    <w:p w14:paraId="5A05014C" w14:textId="77777777" w:rsidR="00944312" w:rsidRPr="00944312" w:rsidRDefault="00944312" w:rsidP="00944312">
      <w:pPr>
        <w:spacing w:after="0"/>
        <w:jc w:val="both"/>
        <w:rPr>
          <w:rFonts w:eastAsia="Times New Roman" w:cstheme="minorHAnsi"/>
          <w:bCs/>
          <w:color w:val="000000"/>
          <w:lang w:eastAsia="it-IT"/>
        </w:rPr>
      </w:pPr>
      <w:r w:rsidRPr="00944312">
        <w:rPr>
          <w:rFonts w:cstheme="minorHAnsi"/>
          <w:noProof/>
          <w:lang w:eastAsia="it-IT"/>
        </w:rPr>
        <w:drawing>
          <wp:inline distT="0" distB="0" distL="0" distR="0" wp14:anchorId="056BA7C6" wp14:editId="0E101ABE">
            <wp:extent cx="6116320" cy="1828800"/>
            <wp:effectExtent l="0" t="0" r="30480" b="25400"/>
            <wp:docPr id="2"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D0FA0BF"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2B967496" w14:textId="77777777" w:rsidR="00944312" w:rsidRPr="00944312" w:rsidRDefault="00944312" w:rsidP="00944312">
      <w:pPr>
        <w:jc w:val="both"/>
        <w:rPr>
          <w:rFonts w:eastAsia="Times New Roman" w:cstheme="minorHAnsi"/>
          <w:b/>
          <w:bCs/>
          <w:i/>
          <w:color w:val="000000"/>
          <w:lang w:eastAsia="it-IT"/>
        </w:rPr>
      </w:pPr>
    </w:p>
    <w:p w14:paraId="69A5A45E" w14:textId="77777777" w:rsidR="006D67C4" w:rsidRDefault="006D67C4" w:rsidP="00944312">
      <w:pPr>
        <w:jc w:val="both"/>
        <w:rPr>
          <w:rFonts w:eastAsia="Times New Roman" w:cstheme="minorHAnsi"/>
          <w:b/>
          <w:bCs/>
          <w:i/>
          <w:color w:val="000000"/>
          <w:lang w:eastAsia="it-IT"/>
        </w:rPr>
      </w:pPr>
    </w:p>
    <w:p w14:paraId="460376FC" w14:textId="65CC4CA8" w:rsidR="00944312" w:rsidRPr="00944312" w:rsidRDefault="00944312" w:rsidP="00944312">
      <w:pPr>
        <w:jc w:val="both"/>
        <w:rPr>
          <w:rFonts w:eastAsia="Times New Roman" w:cstheme="minorHAnsi"/>
          <w:b/>
          <w:bCs/>
          <w:i/>
          <w:color w:val="000000"/>
          <w:lang w:eastAsia="it-IT"/>
        </w:rPr>
      </w:pPr>
      <w:r w:rsidRPr="00944312">
        <w:rPr>
          <w:rFonts w:eastAsia="Times New Roman" w:cstheme="minorHAnsi"/>
          <w:b/>
          <w:bCs/>
          <w:i/>
          <w:color w:val="000000"/>
          <w:lang w:eastAsia="it-IT"/>
        </w:rPr>
        <w:t>5.2 Misure di mantenimento e ripristino di specie e habitat relative ai siti Natura 2000 (sezione E2a del PAF)</w:t>
      </w:r>
    </w:p>
    <w:p w14:paraId="0DF868E2" w14:textId="77777777" w:rsidR="00944312" w:rsidRPr="00944312" w:rsidRDefault="00944312" w:rsidP="00944312">
      <w:pPr>
        <w:jc w:val="both"/>
        <w:rPr>
          <w:rFonts w:eastAsia="Times New Roman" w:cstheme="minorHAnsi"/>
          <w:bCs/>
          <w:color w:val="000000"/>
          <w:lang w:eastAsia="it-IT"/>
        </w:rPr>
      </w:pPr>
      <w:r w:rsidRPr="00944312">
        <w:rPr>
          <w:rFonts w:eastAsia="Times New Roman" w:cstheme="minorHAnsi"/>
          <w:bCs/>
          <w:color w:val="000000"/>
          <w:lang w:eastAsia="it-IT"/>
        </w:rPr>
        <w:t xml:space="preserve">I costi per l’attuazione delle misure di mantenimento e ripristino degli habitat dentro la Rete Natura 2000 imputabili al FEASR, ammontano a quasi </w:t>
      </w:r>
      <w:r w:rsidRPr="00944312">
        <w:rPr>
          <w:rFonts w:cstheme="minorHAnsi"/>
        </w:rPr>
        <w:t xml:space="preserve">€ </w:t>
      </w:r>
      <w:r w:rsidRPr="00944312">
        <w:rPr>
          <w:rFonts w:eastAsia="Times New Roman" w:cstheme="minorHAnsi"/>
          <w:bCs/>
          <w:color w:val="000000"/>
          <w:lang w:eastAsia="it-IT"/>
        </w:rPr>
        <w:t xml:space="preserve">126 milioni/anno, pari al 68% del fabbisogno complessivo espresso nei PAF per questa categoria di misure. Come ipotizzabile, quasi la totalità di questa stima (93,4%) si riferisce alla gestione attiva delle formazioni aperte, sia agricole che </w:t>
      </w:r>
      <w:proofErr w:type="gramStart"/>
      <w:r w:rsidRPr="00944312">
        <w:rPr>
          <w:rFonts w:eastAsia="Times New Roman" w:cstheme="minorHAnsi"/>
          <w:bCs/>
          <w:color w:val="000000"/>
          <w:lang w:eastAsia="it-IT"/>
        </w:rPr>
        <w:t>non</w:t>
      </w:r>
      <w:proofErr w:type="gramEnd"/>
      <w:r w:rsidRPr="00944312">
        <w:rPr>
          <w:rFonts w:eastAsia="Times New Roman" w:cstheme="minorHAnsi"/>
          <w:bCs/>
          <w:color w:val="000000"/>
          <w:lang w:eastAsia="it-IT"/>
        </w:rPr>
        <w:t xml:space="preserve">, e dei boschi.  </w:t>
      </w:r>
    </w:p>
    <w:p w14:paraId="6DD6D593" w14:textId="129F941A" w:rsidR="006D67C4" w:rsidRDefault="006D67C4" w:rsidP="00944312">
      <w:pPr>
        <w:jc w:val="center"/>
        <w:rPr>
          <w:rFonts w:cstheme="minorHAnsi"/>
          <w:b/>
          <w:sz w:val="20"/>
          <w:szCs w:val="20"/>
        </w:rPr>
      </w:pPr>
    </w:p>
    <w:p w14:paraId="0F0156C8" w14:textId="416AE603" w:rsidR="006D67C4" w:rsidRDefault="006D67C4" w:rsidP="00944312">
      <w:pPr>
        <w:jc w:val="center"/>
        <w:rPr>
          <w:rFonts w:cstheme="minorHAnsi"/>
          <w:b/>
          <w:sz w:val="20"/>
          <w:szCs w:val="20"/>
        </w:rPr>
      </w:pPr>
    </w:p>
    <w:p w14:paraId="00CF231E" w14:textId="77777777" w:rsidR="006D67C4" w:rsidRDefault="006D67C4" w:rsidP="00944312">
      <w:pPr>
        <w:jc w:val="center"/>
        <w:rPr>
          <w:rFonts w:cstheme="minorHAnsi"/>
          <w:b/>
          <w:sz w:val="20"/>
          <w:szCs w:val="20"/>
        </w:rPr>
      </w:pPr>
    </w:p>
    <w:p w14:paraId="0DDC5695" w14:textId="5E7C9E6E" w:rsidR="00944312" w:rsidRPr="00944312" w:rsidRDefault="00944312" w:rsidP="00944312">
      <w:pPr>
        <w:jc w:val="center"/>
        <w:rPr>
          <w:rFonts w:cstheme="minorHAnsi"/>
          <w:b/>
          <w:sz w:val="20"/>
          <w:szCs w:val="20"/>
        </w:rPr>
      </w:pPr>
      <w:r w:rsidRPr="00944312">
        <w:rPr>
          <w:rFonts w:cstheme="minorHAnsi"/>
          <w:b/>
          <w:sz w:val="20"/>
          <w:szCs w:val="20"/>
        </w:rPr>
        <w:lastRenderedPageBreak/>
        <w:t>Stima dei costi annui a valere sul FEASR per misure di mantenimento e ripristino di habitat, all’interno della Rete Natura 2000, per ciascuna categoria ecosistemica</w:t>
      </w:r>
    </w:p>
    <w:tbl>
      <w:tblPr>
        <w:tblW w:w="10070" w:type="dxa"/>
        <w:jc w:val="center"/>
        <w:tblLayout w:type="fixed"/>
        <w:tblCellMar>
          <w:left w:w="70" w:type="dxa"/>
          <w:right w:w="70" w:type="dxa"/>
        </w:tblCellMar>
        <w:tblLook w:val="04A0" w:firstRow="1" w:lastRow="0" w:firstColumn="1" w:lastColumn="0" w:noHBand="0" w:noVBand="1"/>
      </w:tblPr>
      <w:tblGrid>
        <w:gridCol w:w="4541"/>
        <w:gridCol w:w="1843"/>
        <w:gridCol w:w="1701"/>
        <w:gridCol w:w="1985"/>
      </w:tblGrid>
      <w:tr w:rsidR="00944312" w:rsidRPr="00944312" w14:paraId="43AA85CA"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2599C"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Misure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4649A73"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Costi di esercizio (€/anno)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2861362"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una tantum </w:t>
            </w:r>
          </w:p>
          <w:p w14:paraId="6CA255C4"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AC11EC4"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totali </w:t>
            </w:r>
          </w:p>
          <w:p w14:paraId="4DC61899"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r>
      <w:tr w:rsidR="00944312" w:rsidRPr="00944312" w14:paraId="25B046D2"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B78E9"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Acque marine e costiere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1BA7D61"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A68BA19"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EB80BF9"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r>
      <w:tr w:rsidR="00944312" w:rsidRPr="00944312" w14:paraId="7174B0BD"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7699A766"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Brughiere e sottobosco</w:t>
            </w:r>
          </w:p>
        </w:tc>
        <w:tc>
          <w:tcPr>
            <w:tcW w:w="1843" w:type="dxa"/>
            <w:tcBorders>
              <w:top w:val="nil"/>
              <w:left w:val="nil"/>
              <w:bottom w:val="single" w:sz="4" w:space="0" w:color="auto"/>
              <w:right w:val="single" w:sz="4" w:space="0" w:color="auto"/>
            </w:tcBorders>
            <w:shd w:val="clear" w:color="auto" w:fill="auto"/>
            <w:noWrap/>
            <w:vAlign w:val="center"/>
            <w:hideMark/>
          </w:tcPr>
          <w:p w14:paraId="7FB7EE56"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1.820.557</w:t>
            </w:r>
          </w:p>
        </w:tc>
        <w:tc>
          <w:tcPr>
            <w:tcW w:w="1701" w:type="dxa"/>
            <w:tcBorders>
              <w:top w:val="nil"/>
              <w:left w:val="nil"/>
              <w:bottom w:val="single" w:sz="4" w:space="0" w:color="auto"/>
              <w:right w:val="single" w:sz="4" w:space="0" w:color="auto"/>
            </w:tcBorders>
            <w:shd w:val="clear" w:color="auto" w:fill="auto"/>
            <w:noWrap/>
            <w:vAlign w:val="center"/>
            <w:hideMark/>
          </w:tcPr>
          <w:p w14:paraId="4E3F43DD"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438.447</w:t>
            </w:r>
          </w:p>
        </w:tc>
        <w:tc>
          <w:tcPr>
            <w:tcW w:w="1985" w:type="dxa"/>
            <w:tcBorders>
              <w:top w:val="nil"/>
              <w:left w:val="nil"/>
              <w:bottom w:val="single" w:sz="4" w:space="0" w:color="auto"/>
              <w:right w:val="single" w:sz="4" w:space="0" w:color="auto"/>
            </w:tcBorders>
            <w:shd w:val="clear" w:color="auto" w:fill="auto"/>
            <w:noWrap/>
            <w:vAlign w:val="center"/>
            <w:hideMark/>
          </w:tcPr>
          <w:p w14:paraId="6C1B616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2.259.004</w:t>
            </w:r>
          </w:p>
        </w:tc>
      </w:tr>
      <w:tr w:rsidR="00944312" w:rsidRPr="00944312" w14:paraId="66BCE6FF"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24AD3A79"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Torbiere, paludi basse e altre zone umide</w:t>
            </w:r>
          </w:p>
        </w:tc>
        <w:tc>
          <w:tcPr>
            <w:tcW w:w="1843" w:type="dxa"/>
            <w:tcBorders>
              <w:top w:val="nil"/>
              <w:left w:val="nil"/>
              <w:bottom w:val="single" w:sz="4" w:space="0" w:color="auto"/>
              <w:right w:val="single" w:sz="4" w:space="0" w:color="auto"/>
            </w:tcBorders>
            <w:shd w:val="clear" w:color="auto" w:fill="auto"/>
            <w:noWrap/>
            <w:vAlign w:val="center"/>
            <w:hideMark/>
          </w:tcPr>
          <w:p w14:paraId="24A8F88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610.935</w:t>
            </w:r>
          </w:p>
        </w:tc>
        <w:tc>
          <w:tcPr>
            <w:tcW w:w="1701" w:type="dxa"/>
            <w:tcBorders>
              <w:top w:val="nil"/>
              <w:left w:val="nil"/>
              <w:bottom w:val="single" w:sz="4" w:space="0" w:color="auto"/>
              <w:right w:val="single" w:sz="4" w:space="0" w:color="auto"/>
            </w:tcBorders>
            <w:shd w:val="clear" w:color="auto" w:fill="auto"/>
            <w:noWrap/>
            <w:vAlign w:val="center"/>
            <w:hideMark/>
          </w:tcPr>
          <w:p w14:paraId="0152C184"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978.346</w:t>
            </w:r>
          </w:p>
        </w:tc>
        <w:tc>
          <w:tcPr>
            <w:tcW w:w="1985" w:type="dxa"/>
            <w:tcBorders>
              <w:top w:val="nil"/>
              <w:left w:val="nil"/>
              <w:bottom w:val="single" w:sz="4" w:space="0" w:color="auto"/>
              <w:right w:val="single" w:sz="4" w:space="0" w:color="auto"/>
            </w:tcBorders>
            <w:shd w:val="clear" w:color="auto" w:fill="auto"/>
            <w:noWrap/>
            <w:vAlign w:val="center"/>
            <w:hideMark/>
          </w:tcPr>
          <w:p w14:paraId="5ED68519"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1.589.281</w:t>
            </w:r>
          </w:p>
        </w:tc>
      </w:tr>
      <w:tr w:rsidR="00944312" w:rsidRPr="00944312" w14:paraId="7D44C47B"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77F6C4E9"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Formazioni erbose</w:t>
            </w:r>
          </w:p>
        </w:tc>
        <w:tc>
          <w:tcPr>
            <w:tcW w:w="1843" w:type="dxa"/>
            <w:tcBorders>
              <w:top w:val="nil"/>
              <w:left w:val="nil"/>
              <w:bottom w:val="single" w:sz="4" w:space="0" w:color="auto"/>
              <w:right w:val="single" w:sz="4" w:space="0" w:color="auto"/>
            </w:tcBorders>
            <w:shd w:val="clear" w:color="auto" w:fill="auto"/>
            <w:noWrap/>
            <w:vAlign w:val="center"/>
            <w:hideMark/>
          </w:tcPr>
          <w:p w14:paraId="50ED1DA6"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11.016.909</w:t>
            </w:r>
          </w:p>
        </w:tc>
        <w:tc>
          <w:tcPr>
            <w:tcW w:w="1701" w:type="dxa"/>
            <w:tcBorders>
              <w:top w:val="nil"/>
              <w:left w:val="nil"/>
              <w:bottom w:val="single" w:sz="4" w:space="0" w:color="auto"/>
              <w:right w:val="single" w:sz="4" w:space="0" w:color="auto"/>
            </w:tcBorders>
            <w:shd w:val="clear" w:color="auto" w:fill="auto"/>
            <w:noWrap/>
            <w:vAlign w:val="center"/>
            <w:hideMark/>
          </w:tcPr>
          <w:p w14:paraId="33973EA6"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20.050.401</w:t>
            </w:r>
          </w:p>
        </w:tc>
        <w:tc>
          <w:tcPr>
            <w:tcW w:w="1985" w:type="dxa"/>
            <w:tcBorders>
              <w:top w:val="nil"/>
              <w:left w:val="nil"/>
              <w:bottom w:val="single" w:sz="4" w:space="0" w:color="auto"/>
              <w:right w:val="single" w:sz="4" w:space="0" w:color="auto"/>
            </w:tcBorders>
            <w:shd w:val="clear" w:color="auto" w:fill="auto"/>
            <w:noWrap/>
            <w:vAlign w:val="center"/>
            <w:hideMark/>
          </w:tcPr>
          <w:p w14:paraId="4C4B3BDF"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31.067.310</w:t>
            </w:r>
          </w:p>
        </w:tc>
      </w:tr>
      <w:tr w:rsidR="00944312" w:rsidRPr="00944312" w14:paraId="2AEA52CC"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5232A728"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Altri agro-ecosistemi (incluse terre coltivate)</w:t>
            </w:r>
          </w:p>
        </w:tc>
        <w:tc>
          <w:tcPr>
            <w:tcW w:w="1843" w:type="dxa"/>
            <w:tcBorders>
              <w:top w:val="nil"/>
              <w:left w:val="nil"/>
              <w:bottom w:val="single" w:sz="4" w:space="0" w:color="auto"/>
              <w:right w:val="single" w:sz="4" w:space="0" w:color="auto"/>
            </w:tcBorders>
            <w:shd w:val="clear" w:color="auto" w:fill="auto"/>
            <w:noWrap/>
            <w:vAlign w:val="center"/>
            <w:hideMark/>
          </w:tcPr>
          <w:p w14:paraId="7C4388C3"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33.946.456</w:t>
            </w:r>
          </w:p>
        </w:tc>
        <w:tc>
          <w:tcPr>
            <w:tcW w:w="1701" w:type="dxa"/>
            <w:tcBorders>
              <w:top w:val="nil"/>
              <w:left w:val="nil"/>
              <w:bottom w:val="single" w:sz="4" w:space="0" w:color="auto"/>
              <w:right w:val="single" w:sz="4" w:space="0" w:color="auto"/>
            </w:tcBorders>
            <w:shd w:val="clear" w:color="auto" w:fill="auto"/>
            <w:noWrap/>
            <w:vAlign w:val="center"/>
            <w:hideMark/>
          </w:tcPr>
          <w:p w14:paraId="45E29BDF"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9.649.101</w:t>
            </w:r>
          </w:p>
        </w:tc>
        <w:tc>
          <w:tcPr>
            <w:tcW w:w="1985" w:type="dxa"/>
            <w:tcBorders>
              <w:top w:val="nil"/>
              <w:left w:val="nil"/>
              <w:bottom w:val="single" w:sz="4" w:space="0" w:color="auto"/>
              <w:right w:val="single" w:sz="4" w:space="0" w:color="auto"/>
            </w:tcBorders>
            <w:shd w:val="clear" w:color="auto" w:fill="auto"/>
            <w:noWrap/>
            <w:vAlign w:val="center"/>
            <w:hideMark/>
          </w:tcPr>
          <w:p w14:paraId="21829DB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43.595.557</w:t>
            </w:r>
          </w:p>
        </w:tc>
      </w:tr>
      <w:tr w:rsidR="00944312" w:rsidRPr="00944312" w14:paraId="08A9ACED"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7A772E9A"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Boschi e foreste</w:t>
            </w:r>
          </w:p>
        </w:tc>
        <w:tc>
          <w:tcPr>
            <w:tcW w:w="1843" w:type="dxa"/>
            <w:tcBorders>
              <w:top w:val="nil"/>
              <w:left w:val="nil"/>
              <w:bottom w:val="single" w:sz="4" w:space="0" w:color="auto"/>
              <w:right w:val="single" w:sz="4" w:space="0" w:color="auto"/>
            </w:tcBorders>
            <w:shd w:val="clear" w:color="auto" w:fill="auto"/>
            <w:noWrap/>
            <w:vAlign w:val="center"/>
            <w:hideMark/>
          </w:tcPr>
          <w:p w14:paraId="4943C99F"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12.945.991</w:t>
            </w:r>
          </w:p>
        </w:tc>
        <w:tc>
          <w:tcPr>
            <w:tcW w:w="1701" w:type="dxa"/>
            <w:tcBorders>
              <w:top w:val="nil"/>
              <w:left w:val="nil"/>
              <w:bottom w:val="single" w:sz="4" w:space="0" w:color="auto"/>
              <w:right w:val="single" w:sz="4" w:space="0" w:color="auto"/>
            </w:tcBorders>
            <w:shd w:val="clear" w:color="auto" w:fill="auto"/>
            <w:noWrap/>
            <w:vAlign w:val="center"/>
            <w:hideMark/>
          </w:tcPr>
          <w:p w14:paraId="489AC66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29.967.500</w:t>
            </w:r>
          </w:p>
        </w:tc>
        <w:tc>
          <w:tcPr>
            <w:tcW w:w="1985" w:type="dxa"/>
            <w:tcBorders>
              <w:top w:val="nil"/>
              <w:left w:val="nil"/>
              <w:bottom w:val="single" w:sz="4" w:space="0" w:color="auto"/>
              <w:right w:val="single" w:sz="4" w:space="0" w:color="auto"/>
            </w:tcBorders>
            <w:shd w:val="clear" w:color="auto" w:fill="auto"/>
            <w:noWrap/>
            <w:vAlign w:val="center"/>
            <w:hideMark/>
          </w:tcPr>
          <w:p w14:paraId="74B96D79"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42.913.491</w:t>
            </w:r>
          </w:p>
        </w:tc>
      </w:tr>
      <w:tr w:rsidR="00944312" w:rsidRPr="00944312" w14:paraId="7189851B"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705BBE36"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Habitat rocciosi, dune e terreni a bassa densità di vegetazione</w:t>
            </w:r>
          </w:p>
        </w:tc>
        <w:tc>
          <w:tcPr>
            <w:tcW w:w="1843" w:type="dxa"/>
            <w:tcBorders>
              <w:top w:val="nil"/>
              <w:left w:val="nil"/>
              <w:bottom w:val="single" w:sz="4" w:space="0" w:color="auto"/>
              <w:right w:val="single" w:sz="4" w:space="0" w:color="auto"/>
            </w:tcBorders>
            <w:shd w:val="clear" w:color="auto" w:fill="auto"/>
            <w:noWrap/>
            <w:vAlign w:val="center"/>
            <w:hideMark/>
          </w:tcPr>
          <w:p w14:paraId="0A9D0DB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701" w:type="dxa"/>
            <w:tcBorders>
              <w:top w:val="nil"/>
              <w:left w:val="nil"/>
              <w:bottom w:val="single" w:sz="4" w:space="0" w:color="auto"/>
              <w:right w:val="single" w:sz="4" w:space="0" w:color="auto"/>
            </w:tcBorders>
            <w:shd w:val="clear" w:color="auto" w:fill="auto"/>
            <w:noWrap/>
            <w:vAlign w:val="center"/>
            <w:hideMark/>
          </w:tcPr>
          <w:p w14:paraId="4623CEC4"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985" w:type="dxa"/>
            <w:tcBorders>
              <w:top w:val="nil"/>
              <w:left w:val="nil"/>
              <w:bottom w:val="single" w:sz="4" w:space="0" w:color="auto"/>
              <w:right w:val="single" w:sz="4" w:space="0" w:color="auto"/>
            </w:tcBorders>
            <w:shd w:val="clear" w:color="auto" w:fill="auto"/>
            <w:noWrap/>
            <w:vAlign w:val="center"/>
            <w:hideMark/>
          </w:tcPr>
          <w:p w14:paraId="66C01243"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r>
      <w:tr w:rsidR="00944312" w:rsidRPr="00944312" w14:paraId="0200B6F7"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43C444CF"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Habitat d’acqua dolce (fiumi e laghi)</w:t>
            </w:r>
          </w:p>
        </w:tc>
        <w:tc>
          <w:tcPr>
            <w:tcW w:w="1843" w:type="dxa"/>
            <w:tcBorders>
              <w:top w:val="nil"/>
              <w:left w:val="nil"/>
              <w:bottom w:val="single" w:sz="4" w:space="0" w:color="auto"/>
              <w:right w:val="single" w:sz="4" w:space="0" w:color="auto"/>
            </w:tcBorders>
            <w:shd w:val="clear" w:color="auto" w:fill="auto"/>
            <w:noWrap/>
            <w:vAlign w:val="center"/>
            <w:hideMark/>
          </w:tcPr>
          <w:p w14:paraId="5B90978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2.144.990</w:t>
            </w:r>
          </w:p>
        </w:tc>
        <w:tc>
          <w:tcPr>
            <w:tcW w:w="1701" w:type="dxa"/>
            <w:tcBorders>
              <w:top w:val="nil"/>
              <w:left w:val="nil"/>
              <w:bottom w:val="single" w:sz="4" w:space="0" w:color="auto"/>
              <w:right w:val="single" w:sz="4" w:space="0" w:color="auto"/>
            </w:tcBorders>
            <w:shd w:val="clear" w:color="auto" w:fill="auto"/>
            <w:noWrap/>
            <w:vAlign w:val="center"/>
            <w:hideMark/>
          </w:tcPr>
          <w:p w14:paraId="5512308B"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2.297.182</w:t>
            </w:r>
          </w:p>
        </w:tc>
        <w:tc>
          <w:tcPr>
            <w:tcW w:w="1985" w:type="dxa"/>
            <w:tcBorders>
              <w:top w:val="nil"/>
              <w:left w:val="nil"/>
              <w:bottom w:val="single" w:sz="4" w:space="0" w:color="auto"/>
              <w:right w:val="single" w:sz="4" w:space="0" w:color="auto"/>
            </w:tcBorders>
            <w:shd w:val="clear" w:color="auto" w:fill="auto"/>
            <w:noWrap/>
            <w:vAlign w:val="center"/>
            <w:hideMark/>
          </w:tcPr>
          <w:p w14:paraId="35DD332B"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4.442.172</w:t>
            </w:r>
          </w:p>
        </w:tc>
      </w:tr>
      <w:tr w:rsidR="00944312" w:rsidRPr="00944312" w14:paraId="36FEEFE8"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7077DA00"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Altri</w:t>
            </w:r>
          </w:p>
        </w:tc>
        <w:tc>
          <w:tcPr>
            <w:tcW w:w="1843" w:type="dxa"/>
            <w:tcBorders>
              <w:top w:val="nil"/>
              <w:left w:val="nil"/>
              <w:bottom w:val="single" w:sz="4" w:space="0" w:color="auto"/>
              <w:right w:val="single" w:sz="4" w:space="0" w:color="auto"/>
            </w:tcBorders>
            <w:shd w:val="clear" w:color="auto" w:fill="auto"/>
            <w:noWrap/>
            <w:vAlign w:val="center"/>
            <w:hideMark/>
          </w:tcPr>
          <w:p w14:paraId="40F31BA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701" w:type="dxa"/>
            <w:tcBorders>
              <w:top w:val="nil"/>
              <w:left w:val="nil"/>
              <w:bottom w:val="single" w:sz="4" w:space="0" w:color="auto"/>
              <w:right w:val="single" w:sz="4" w:space="0" w:color="auto"/>
            </w:tcBorders>
            <w:shd w:val="clear" w:color="auto" w:fill="auto"/>
            <w:noWrap/>
            <w:vAlign w:val="center"/>
            <w:hideMark/>
          </w:tcPr>
          <w:p w14:paraId="4978A491"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985" w:type="dxa"/>
            <w:tcBorders>
              <w:top w:val="nil"/>
              <w:left w:val="nil"/>
              <w:bottom w:val="single" w:sz="4" w:space="0" w:color="auto"/>
              <w:right w:val="single" w:sz="4" w:space="0" w:color="auto"/>
            </w:tcBorders>
            <w:shd w:val="clear" w:color="auto" w:fill="auto"/>
            <w:noWrap/>
            <w:vAlign w:val="center"/>
            <w:hideMark/>
          </w:tcPr>
          <w:p w14:paraId="344E32C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r>
      <w:tr w:rsidR="00944312" w:rsidRPr="00944312" w14:paraId="51557C30"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467B88"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Totale</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3FE11F5"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62.485.838</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503C018"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63.380.977</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BED1542" w14:textId="77777777" w:rsidR="00944312" w:rsidRPr="00944312" w:rsidRDefault="00944312" w:rsidP="009906FA">
            <w:pPr>
              <w:spacing w:after="0" w:line="240" w:lineRule="auto"/>
              <w:jc w:val="right"/>
              <w:rPr>
                <w:rFonts w:eastAsia="Times New Roman" w:cstheme="minorHAnsi"/>
                <w:b/>
                <w:bCs/>
                <w:color w:val="000000"/>
                <w:sz w:val="20"/>
                <w:szCs w:val="20"/>
              </w:rPr>
            </w:pPr>
            <w:r w:rsidRPr="00944312">
              <w:rPr>
                <w:rFonts w:eastAsia="Times New Roman" w:cstheme="minorHAnsi"/>
                <w:b/>
                <w:bCs/>
                <w:color w:val="000000"/>
                <w:sz w:val="20"/>
                <w:szCs w:val="20"/>
              </w:rPr>
              <w:t>125.866.815</w:t>
            </w:r>
          </w:p>
        </w:tc>
      </w:tr>
    </w:tbl>
    <w:p w14:paraId="578A16FA"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w:t>
      </w:r>
    </w:p>
    <w:p w14:paraId="286B4EA1" w14:textId="77777777" w:rsidR="006D67C4" w:rsidRDefault="006D67C4" w:rsidP="00944312">
      <w:pPr>
        <w:jc w:val="center"/>
        <w:rPr>
          <w:rFonts w:cstheme="minorHAnsi"/>
          <w:b/>
          <w:sz w:val="20"/>
          <w:szCs w:val="20"/>
        </w:rPr>
      </w:pPr>
    </w:p>
    <w:p w14:paraId="67A050FB" w14:textId="2582DD2A"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a valere sul FEASR per le misure di mantenimento e ripristino degli habitat tra le diverse categorie ecosistemiche</w:t>
      </w:r>
    </w:p>
    <w:p w14:paraId="0C4F9710" w14:textId="77777777" w:rsidR="00944312" w:rsidRPr="00944312" w:rsidRDefault="00944312" w:rsidP="00944312">
      <w:pPr>
        <w:spacing w:after="0"/>
        <w:jc w:val="both"/>
        <w:rPr>
          <w:rFonts w:eastAsia="Times New Roman" w:cstheme="minorHAnsi"/>
          <w:bCs/>
          <w:color w:val="000000"/>
          <w:lang w:eastAsia="it-IT"/>
        </w:rPr>
      </w:pPr>
      <w:r w:rsidRPr="00944312">
        <w:rPr>
          <w:rFonts w:cstheme="minorHAnsi"/>
          <w:noProof/>
          <w:lang w:eastAsia="it-IT"/>
        </w:rPr>
        <w:drawing>
          <wp:inline distT="0" distB="0" distL="0" distR="0" wp14:anchorId="1ADEAD43" wp14:editId="6BA9ACB1">
            <wp:extent cx="6116320" cy="2663559"/>
            <wp:effectExtent l="0" t="0" r="30480" b="29210"/>
            <wp:docPr id="3" name="Gra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462E72D"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414B8330" w14:textId="77777777" w:rsidR="00944312" w:rsidRPr="00944312" w:rsidRDefault="00944312" w:rsidP="00944312">
      <w:pPr>
        <w:jc w:val="both"/>
        <w:rPr>
          <w:rFonts w:eastAsia="Times New Roman" w:cstheme="minorHAnsi"/>
          <w:b/>
          <w:bCs/>
          <w:i/>
          <w:color w:val="000000"/>
          <w:lang w:eastAsia="it-IT"/>
        </w:rPr>
      </w:pPr>
    </w:p>
    <w:p w14:paraId="08F49A1D" w14:textId="77777777" w:rsidR="00944312" w:rsidRPr="00944312" w:rsidRDefault="00944312" w:rsidP="00944312">
      <w:pPr>
        <w:jc w:val="both"/>
        <w:rPr>
          <w:rFonts w:eastAsia="Times New Roman" w:cstheme="minorHAnsi"/>
          <w:b/>
          <w:bCs/>
          <w:i/>
          <w:color w:val="000000"/>
          <w:lang w:eastAsia="it-IT"/>
        </w:rPr>
      </w:pPr>
      <w:r w:rsidRPr="00944312">
        <w:rPr>
          <w:rFonts w:eastAsia="Times New Roman" w:cstheme="minorHAnsi"/>
          <w:b/>
          <w:bCs/>
          <w:i/>
          <w:color w:val="000000"/>
          <w:lang w:eastAsia="it-IT"/>
        </w:rPr>
        <w:t>5.3 Misure aggiuntive relative all'infrastruttura verde al di là di Natura 2000 (sezione E2b del PAF)</w:t>
      </w:r>
    </w:p>
    <w:p w14:paraId="2AC8FD90" w14:textId="77777777" w:rsidR="00944312" w:rsidRPr="00944312" w:rsidRDefault="00944312" w:rsidP="00944312">
      <w:pPr>
        <w:jc w:val="both"/>
        <w:rPr>
          <w:rFonts w:cstheme="minorHAnsi"/>
        </w:rPr>
      </w:pPr>
      <w:r w:rsidRPr="00944312">
        <w:rPr>
          <w:rFonts w:eastAsia="Times New Roman" w:cstheme="minorHAnsi"/>
          <w:bCs/>
          <w:color w:val="000000"/>
          <w:lang w:eastAsia="it-IT"/>
        </w:rPr>
        <w:t xml:space="preserve">La stima dei costi per l’attuazione di misure per l’implementazione dell’infrastruttura verde a valere sul FEASR è di circa </w:t>
      </w:r>
      <w:r w:rsidRPr="00944312">
        <w:rPr>
          <w:rFonts w:cstheme="minorHAnsi"/>
        </w:rPr>
        <w:t xml:space="preserve">€ 18 milioni/anno, corrispondente al 60% del fabbisogno complessivo relativo a questa tipologia di misure. In coerenza con quanto emerso per le aree interne alla Rete Natura 2000, anche in questo caso la maggior parte delle stime di costo (86,8%) riguardano gli agro-ecosistemi, gli ambienti di prateria e le foreste. </w:t>
      </w:r>
    </w:p>
    <w:p w14:paraId="5732515C" w14:textId="77777777" w:rsidR="001609C4" w:rsidRDefault="001609C4" w:rsidP="00944312">
      <w:pPr>
        <w:jc w:val="center"/>
        <w:rPr>
          <w:rFonts w:cstheme="minorHAnsi"/>
          <w:b/>
          <w:sz w:val="20"/>
          <w:szCs w:val="20"/>
        </w:rPr>
      </w:pPr>
    </w:p>
    <w:p w14:paraId="74D719E7" w14:textId="77777777" w:rsidR="001609C4" w:rsidRDefault="001609C4" w:rsidP="00944312">
      <w:pPr>
        <w:jc w:val="center"/>
        <w:rPr>
          <w:rFonts w:cstheme="minorHAnsi"/>
          <w:b/>
          <w:sz w:val="20"/>
          <w:szCs w:val="20"/>
        </w:rPr>
      </w:pPr>
    </w:p>
    <w:p w14:paraId="3DDEC15F" w14:textId="77777777" w:rsidR="001609C4" w:rsidRDefault="001609C4" w:rsidP="00944312">
      <w:pPr>
        <w:jc w:val="center"/>
        <w:rPr>
          <w:rFonts w:cstheme="minorHAnsi"/>
          <w:b/>
          <w:sz w:val="20"/>
          <w:szCs w:val="20"/>
        </w:rPr>
      </w:pPr>
    </w:p>
    <w:p w14:paraId="7BB44B89" w14:textId="7B09B12B" w:rsidR="00944312" w:rsidRPr="00944312" w:rsidRDefault="00944312" w:rsidP="00944312">
      <w:pPr>
        <w:jc w:val="center"/>
        <w:rPr>
          <w:rFonts w:cstheme="minorHAnsi"/>
          <w:b/>
          <w:sz w:val="20"/>
          <w:szCs w:val="20"/>
        </w:rPr>
      </w:pPr>
      <w:r w:rsidRPr="00944312">
        <w:rPr>
          <w:rFonts w:cstheme="minorHAnsi"/>
          <w:b/>
          <w:sz w:val="20"/>
          <w:szCs w:val="20"/>
        </w:rPr>
        <w:lastRenderedPageBreak/>
        <w:t>Stima dei costi annui a valere sul FEASR per le misure sull’infrastruttura verde per ciascuna categoria ecosistemica</w:t>
      </w:r>
    </w:p>
    <w:tbl>
      <w:tblPr>
        <w:tblW w:w="10070" w:type="dxa"/>
        <w:jc w:val="center"/>
        <w:tblLayout w:type="fixed"/>
        <w:tblCellMar>
          <w:left w:w="70" w:type="dxa"/>
          <w:right w:w="70" w:type="dxa"/>
        </w:tblCellMar>
        <w:tblLook w:val="04A0" w:firstRow="1" w:lastRow="0" w:firstColumn="1" w:lastColumn="0" w:noHBand="0" w:noVBand="1"/>
      </w:tblPr>
      <w:tblGrid>
        <w:gridCol w:w="4541"/>
        <w:gridCol w:w="1843"/>
        <w:gridCol w:w="1701"/>
        <w:gridCol w:w="1985"/>
      </w:tblGrid>
      <w:tr w:rsidR="00944312" w:rsidRPr="00944312" w14:paraId="4F08EC6E"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2B8E2"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Misure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F3BA885"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Costi di esercizio (€/anno)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EBCB7CE"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una tantum </w:t>
            </w:r>
          </w:p>
          <w:p w14:paraId="38E42A3C"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43515D1"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totali </w:t>
            </w:r>
          </w:p>
          <w:p w14:paraId="2392BA7C"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r>
      <w:tr w:rsidR="00944312" w:rsidRPr="00944312" w14:paraId="2D9521B3"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31972"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Acque marine e costiere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8D3E9F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44C310A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A63B14A"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r>
      <w:tr w:rsidR="00944312" w:rsidRPr="00944312" w14:paraId="51323644"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4D3AA43F"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Brughiere e sottobosco</w:t>
            </w:r>
          </w:p>
        </w:tc>
        <w:tc>
          <w:tcPr>
            <w:tcW w:w="1843" w:type="dxa"/>
            <w:tcBorders>
              <w:top w:val="nil"/>
              <w:left w:val="nil"/>
              <w:bottom w:val="single" w:sz="4" w:space="0" w:color="auto"/>
              <w:right w:val="single" w:sz="4" w:space="0" w:color="auto"/>
            </w:tcBorders>
            <w:shd w:val="clear" w:color="auto" w:fill="auto"/>
            <w:noWrap/>
            <w:vAlign w:val="center"/>
            <w:hideMark/>
          </w:tcPr>
          <w:p w14:paraId="5DBBE50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26.000</w:t>
            </w:r>
          </w:p>
        </w:tc>
        <w:tc>
          <w:tcPr>
            <w:tcW w:w="1701" w:type="dxa"/>
            <w:tcBorders>
              <w:top w:val="nil"/>
              <w:left w:val="nil"/>
              <w:bottom w:val="single" w:sz="4" w:space="0" w:color="auto"/>
              <w:right w:val="single" w:sz="4" w:space="0" w:color="auto"/>
            </w:tcBorders>
            <w:shd w:val="clear" w:color="auto" w:fill="auto"/>
            <w:noWrap/>
            <w:vAlign w:val="center"/>
            <w:hideMark/>
          </w:tcPr>
          <w:p w14:paraId="0C4DCC6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1.036.893</w:t>
            </w:r>
          </w:p>
        </w:tc>
        <w:tc>
          <w:tcPr>
            <w:tcW w:w="1985" w:type="dxa"/>
            <w:tcBorders>
              <w:top w:val="nil"/>
              <w:left w:val="nil"/>
              <w:bottom w:val="single" w:sz="4" w:space="0" w:color="auto"/>
              <w:right w:val="single" w:sz="4" w:space="0" w:color="auto"/>
            </w:tcBorders>
            <w:shd w:val="clear" w:color="auto" w:fill="auto"/>
            <w:noWrap/>
            <w:vAlign w:val="center"/>
            <w:hideMark/>
          </w:tcPr>
          <w:p w14:paraId="1FA67DBB"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1.062.893</w:t>
            </w:r>
          </w:p>
        </w:tc>
      </w:tr>
      <w:tr w:rsidR="00944312" w:rsidRPr="00944312" w14:paraId="58470E4A"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0E58A58C"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Torbiere, paludi basse e altre zone umide</w:t>
            </w:r>
          </w:p>
        </w:tc>
        <w:tc>
          <w:tcPr>
            <w:tcW w:w="1843" w:type="dxa"/>
            <w:tcBorders>
              <w:top w:val="nil"/>
              <w:left w:val="nil"/>
              <w:bottom w:val="single" w:sz="4" w:space="0" w:color="auto"/>
              <w:right w:val="single" w:sz="4" w:space="0" w:color="auto"/>
            </w:tcBorders>
            <w:shd w:val="clear" w:color="auto" w:fill="auto"/>
            <w:noWrap/>
            <w:vAlign w:val="center"/>
            <w:hideMark/>
          </w:tcPr>
          <w:p w14:paraId="79D3B356"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451.000</w:t>
            </w:r>
          </w:p>
        </w:tc>
        <w:tc>
          <w:tcPr>
            <w:tcW w:w="1701" w:type="dxa"/>
            <w:tcBorders>
              <w:top w:val="nil"/>
              <w:left w:val="nil"/>
              <w:bottom w:val="single" w:sz="4" w:space="0" w:color="auto"/>
              <w:right w:val="single" w:sz="4" w:space="0" w:color="auto"/>
            </w:tcBorders>
            <w:shd w:val="clear" w:color="auto" w:fill="auto"/>
            <w:noWrap/>
            <w:vAlign w:val="center"/>
            <w:hideMark/>
          </w:tcPr>
          <w:p w14:paraId="4993F56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670.828</w:t>
            </w:r>
          </w:p>
        </w:tc>
        <w:tc>
          <w:tcPr>
            <w:tcW w:w="1985" w:type="dxa"/>
            <w:tcBorders>
              <w:top w:val="nil"/>
              <w:left w:val="nil"/>
              <w:bottom w:val="single" w:sz="4" w:space="0" w:color="auto"/>
              <w:right w:val="single" w:sz="4" w:space="0" w:color="auto"/>
            </w:tcBorders>
            <w:shd w:val="clear" w:color="auto" w:fill="auto"/>
            <w:noWrap/>
            <w:vAlign w:val="center"/>
            <w:hideMark/>
          </w:tcPr>
          <w:p w14:paraId="4C39964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1.121.828</w:t>
            </w:r>
          </w:p>
        </w:tc>
      </w:tr>
      <w:tr w:rsidR="00944312" w:rsidRPr="00944312" w14:paraId="4D70F5AF"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38FC0752"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Formazioni erbose</w:t>
            </w:r>
          </w:p>
        </w:tc>
        <w:tc>
          <w:tcPr>
            <w:tcW w:w="1843" w:type="dxa"/>
            <w:tcBorders>
              <w:top w:val="nil"/>
              <w:left w:val="nil"/>
              <w:bottom w:val="single" w:sz="4" w:space="0" w:color="auto"/>
              <w:right w:val="single" w:sz="4" w:space="0" w:color="auto"/>
            </w:tcBorders>
            <w:shd w:val="clear" w:color="auto" w:fill="auto"/>
            <w:noWrap/>
            <w:vAlign w:val="center"/>
            <w:hideMark/>
          </w:tcPr>
          <w:p w14:paraId="37B1B7D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2.748.086</w:t>
            </w:r>
          </w:p>
        </w:tc>
        <w:tc>
          <w:tcPr>
            <w:tcW w:w="1701" w:type="dxa"/>
            <w:tcBorders>
              <w:top w:val="nil"/>
              <w:left w:val="nil"/>
              <w:bottom w:val="single" w:sz="4" w:space="0" w:color="auto"/>
              <w:right w:val="single" w:sz="4" w:space="0" w:color="auto"/>
            </w:tcBorders>
            <w:shd w:val="clear" w:color="auto" w:fill="auto"/>
            <w:noWrap/>
            <w:vAlign w:val="center"/>
            <w:hideMark/>
          </w:tcPr>
          <w:p w14:paraId="37E6B841"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865.500</w:t>
            </w:r>
          </w:p>
        </w:tc>
        <w:tc>
          <w:tcPr>
            <w:tcW w:w="1985" w:type="dxa"/>
            <w:tcBorders>
              <w:top w:val="nil"/>
              <w:left w:val="nil"/>
              <w:bottom w:val="single" w:sz="4" w:space="0" w:color="auto"/>
              <w:right w:val="single" w:sz="4" w:space="0" w:color="auto"/>
            </w:tcBorders>
            <w:shd w:val="clear" w:color="auto" w:fill="auto"/>
            <w:noWrap/>
            <w:vAlign w:val="center"/>
            <w:hideMark/>
          </w:tcPr>
          <w:p w14:paraId="293766D6"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3.613.586</w:t>
            </w:r>
          </w:p>
        </w:tc>
      </w:tr>
      <w:tr w:rsidR="00944312" w:rsidRPr="00944312" w14:paraId="4B74A506"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018E2188"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Altri agro-ecosistemi (incluse terre coltivate)</w:t>
            </w:r>
          </w:p>
        </w:tc>
        <w:tc>
          <w:tcPr>
            <w:tcW w:w="1843" w:type="dxa"/>
            <w:tcBorders>
              <w:top w:val="nil"/>
              <w:left w:val="nil"/>
              <w:bottom w:val="single" w:sz="4" w:space="0" w:color="auto"/>
              <w:right w:val="single" w:sz="4" w:space="0" w:color="auto"/>
            </w:tcBorders>
            <w:shd w:val="clear" w:color="auto" w:fill="auto"/>
            <w:noWrap/>
            <w:vAlign w:val="center"/>
            <w:hideMark/>
          </w:tcPr>
          <w:p w14:paraId="44A9018C"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1.640.629</w:t>
            </w:r>
          </w:p>
        </w:tc>
        <w:tc>
          <w:tcPr>
            <w:tcW w:w="1701" w:type="dxa"/>
            <w:tcBorders>
              <w:top w:val="nil"/>
              <w:left w:val="nil"/>
              <w:bottom w:val="single" w:sz="4" w:space="0" w:color="auto"/>
              <w:right w:val="single" w:sz="4" w:space="0" w:color="auto"/>
            </w:tcBorders>
            <w:shd w:val="clear" w:color="auto" w:fill="auto"/>
            <w:noWrap/>
            <w:vAlign w:val="center"/>
            <w:hideMark/>
          </w:tcPr>
          <w:p w14:paraId="22AD38F8"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4.943.872</w:t>
            </w:r>
          </w:p>
        </w:tc>
        <w:tc>
          <w:tcPr>
            <w:tcW w:w="1985" w:type="dxa"/>
            <w:tcBorders>
              <w:top w:val="nil"/>
              <w:left w:val="nil"/>
              <w:bottom w:val="single" w:sz="4" w:space="0" w:color="auto"/>
              <w:right w:val="single" w:sz="4" w:space="0" w:color="auto"/>
            </w:tcBorders>
            <w:shd w:val="clear" w:color="auto" w:fill="auto"/>
            <w:noWrap/>
            <w:vAlign w:val="center"/>
            <w:hideMark/>
          </w:tcPr>
          <w:p w14:paraId="6A6F509E"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6.584.501</w:t>
            </w:r>
          </w:p>
        </w:tc>
      </w:tr>
      <w:tr w:rsidR="00944312" w:rsidRPr="00944312" w14:paraId="2952DB44"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54EBB909"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Boschi e foreste</w:t>
            </w:r>
          </w:p>
        </w:tc>
        <w:tc>
          <w:tcPr>
            <w:tcW w:w="1843" w:type="dxa"/>
            <w:tcBorders>
              <w:top w:val="nil"/>
              <w:left w:val="nil"/>
              <w:bottom w:val="single" w:sz="4" w:space="0" w:color="auto"/>
              <w:right w:val="single" w:sz="4" w:space="0" w:color="auto"/>
            </w:tcBorders>
            <w:shd w:val="clear" w:color="auto" w:fill="auto"/>
            <w:noWrap/>
            <w:vAlign w:val="center"/>
            <w:hideMark/>
          </w:tcPr>
          <w:p w14:paraId="722670A6"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7.000</w:t>
            </w:r>
          </w:p>
        </w:tc>
        <w:tc>
          <w:tcPr>
            <w:tcW w:w="1701" w:type="dxa"/>
            <w:tcBorders>
              <w:top w:val="nil"/>
              <w:left w:val="nil"/>
              <w:bottom w:val="single" w:sz="4" w:space="0" w:color="auto"/>
              <w:right w:val="single" w:sz="4" w:space="0" w:color="auto"/>
            </w:tcBorders>
            <w:shd w:val="clear" w:color="auto" w:fill="auto"/>
            <w:noWrap/>
            <w:vAlign w:val="center"/>
            <w:hideMark/>
          </w:tcPr>
          <w:p w14:paraId="47BC7D1A"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5.853.714</w:t>
            </w:r>
          </w:p>
        </w:tc>
        <w:tc>
          <w:tcPr>
            <w:tcW w:w="1985" w:type="dxa"/>
            <w:tcBorders>
              <w:top w:val="nil"/>
              <w:left w:val="nil"/>
              <w:bottom w:val="single" w:sz="4" w:space="0" w:color="auto"/>
              <w:right w:val="single" w:sz="4" w:space="0" w:color="auto"/>
            </w:tcBorders>
            <w:shd w:val="clear" w:color="auto" w:fill="auto"/>
            <w:noWrap/>
            <w:vAlign w:val="center"/>
            <w:hideMark/>
          </w:tcPr>
          <w:p w14:paraId="25181E6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5.860.714</w:t>
            </w:r>
          </w:p>
        </w:tc>
      </w:tr>
      <w:tr w:rsidR="00944312" w:rsidRPr="00944312" w14:paraId="0F2432FD"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6AB2799F"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Habitat rocciosi, dune e terreni a bassa densità di vegetazione</w:t>
            </w:r>
          </w:p>
        </w:tc>
        <w:tc>
          <w:tcPr>
            <w:tcW w:w="1843" w:type="dxa"/>
            <w:tcBorders>
              <w:top w:val="nil"/>
              <w:left w:val="nil"/>
              <w:bottom w:val="single" w:sz="4" w:space="0" w:color="auto"/>
              <w:right w:val="single" w:sz="4" w:space="0" w:color="auto"/>
            </w:tcBorders>
            <w:shd w:val="clear" w:color="auto" w:fill="auto"/>
            <w:noWrap/>
            <w:vAlign w:val="center"/>
            <w:hideMark/>
          </w:tcPr>
          <w:p w14:paraId="5BF0B24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701" w:type="dxa"/>
            <w:tcBorders>
              <w:top w:val="nil"/>
              <w:left w:val="nil"/>
              <w:bottom w:val="single" w:sz="4" w:space="0" w:color="auto"/>
              <w:right w:val="single" w:sz="4" w:space="0" w:color="auto"/>
            </w:tcBorders>
            <w:shd w:val="clear" w:color="auto" w:fill="auto"/>
            <w:noWrap/>
            <w:vAlign w:val="center"/>
            <w:hideMark/>
          </w:tcPr>
          <w:p w14:paraId="3BF3849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985" w:type="dxa"/>
            <w:tcBorders>
              <w:top w:val="nil"/>
              <w:left w:val="nil"/>
              <w:bottom w:val="single" w:sz="4" w:space="0" w:color="auto"/>
              <w:right w:val="single" w:sz="4" w:space="0" w:color="auto"/>
            </w:tcBorders>
            <w:shd w:val="clear" w:color="auto" w:fill="auto"/>
            <w:noWrap/>
            <w:vAlign w:val="center"/>
            <w:hideMark/>
          </w:tcPr>
          <w:p w14:paraId="08325CF1"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r>
      <w:tr w:rsidR="00944312" w:rsidRPr="00944312" w14:paraId="493DDCC8"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7AC4D88B" w14:textId="77777777" w:rsidR="00944312" w:rsidRPr="00944312" w:rsidRDefault="00944312" w:rsidP="009906FA">
            <w:pPr>
              <w:spacing w:after="0" w:line="240" w:lineRule="auto"/>
              <w:ind w:right="-70"/>
              <w:rPr>
                <w:rFonts w:eastAsia="Times New Roman" w:cstheme="minorHAnsi"/>
                <w:color w:val="000000"/>
                <w:sz w:val="20"/>
                <w:szCs w:val="20"/>
                <w:lang w:eastAsia="it-IT"/>
              </w:rPr>
            </w:pPr>
            <w:r w:rsidRPr="00944312">
              <w:rPr>
                <w:rFonts w:eastAsia="Times New Roman" w:cstheme="minorHAnsi"/>
                <w:color w:val="000000"/>
                <w:sz w:val="20"/>
                <w:szCs w:val="20"/>
                <w:lang w:eastAsia="it-IT"/>
              </w:rPr>
              <w:t>Habitat d’acqua dolce (fiumi e laghi)</w:t>
            </w:r>
          </w:p>
        </w:tc>
        <w:tc>
          <w:tcPr>
            <w:tcW w:w="1843" w:type="dxa"/>
            <w:tcBorders>
              <w:top w:val="nil"/>
              <w:left w:val="nil"/>
              <w:bottom w:val="single" w:sz="4" w:space="0" w:color="auto"/>
              <w:right w:val="single" w:sz="4" w:space="0" w:color="auto"/>
            </w:tcBorders>
            <w:shd w:val="clear" w:color="auto" w:fill="auto"/>
            <w:noWrap/>
            <w:vAlign w:val="center"/>
            <w:hideMark/>
          </w:tcPr>
          <w:p w14:paraId="6CB43505"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183.300</w:t>
            </w:r>
          </w:p>
        </w:tc>
        <w:tc>
          <w:tcPr>
            <w:tcW w:w="1701" w:type="dxa"/>
            <w:tcBorders>
              <w:top w:val="nil"/>
              <w:left w:val="nil"/>
              <w:bottom w:val="single" w:sz="4" w:space="0" w:color="auto"/>
              <w:right w:val="single" w:sz="4" w:space="0" w:color="auto"/>
            </w:tcBorders>
            <w:shd w:val="clear" w:color="auto" w:fill="auto"/>
            <w:noWrap/>
            <w:vAlign w:val="center"/>
            <w:hideMark/>
          </w:tcPr>
          <w:p w14:paraId="5862E9A4"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64.286</w:t>
            </w:r>
          </w:p>
        </w:tc>
        <w:tc>
          <w:tcPr>
            <w:tcW w:w="1985" w:type="dxa"/>
            <w:tcBorders>
              <w:top w:val="nil"/>
              <w:left w:val="nil"/>
              <w:bottom w:val="single" w:sz="4" w:space="0" w:color="auto"/>
              <w:right w:val="single" w:sz="4" w:space="0" w:color="auto"/>
            </w:tcBorders>
            <w:shd w:val="clear" w:color="auto" w:fill="auto"/>
            <w:noWrap/>
            <w:vAlign w:val="center"/>
            <w:hideMark/>
          </w:tcPr>
          <w:p w14:paraId="65AA16E9"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247.586</w:t>
            </w:r>
          </w:p>
        </w:tc>
      </w:tr>
      <w:tr w:rsidR="00944312" w:rsidRPr="00944312" w14:paraId="76D9CDF6"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654BD353"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Altri (grotte, ecc.)</w:t>
            </w:r>
          </w:p>
        </w:tc>
        <w:tc>
          <w:tcPr>
            <w:tcW w:w="1843" w:type="dxa"/>
            <w:tcBorders>
              <w:top w:val="nil"/>
              <w:left w:val="nil"/>
              <w:bottom w:val="single" w:sz="4" w:space="0" w:color="auto"/>
              <w:right w:val="single" w:sz="4" w:space="0" w:color="auto"/>
            </w:tcBorders>
            <w:shd w:val="clear" w:color="auto" w:fill="auto"/>
            <w:noWrap/>
            <w:vAlign w:val="center"/>
            <w:hideMark/>
          </w:tcPr>
          <w:p w14:paraId="28F6FBDC"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701" w:type="dxa"/>
            <w:tcBorders>
              <w:top w:val="nil"/>
              <w:left w:val="nil"/>
              <w:bottom w:val="single" w:sz="4" w:space="0" w:color="auto"/>
              <w:right w:val="single" w:sz="4" w:space="0" w:color="auto"/>
            </w:tcBorders>
            <w:shd w:val="clear" w:color="auto" w:fill="auto"/>
            <w:noWrap/>
            <w:vAlign w:val="center"/>
            <w:hideMark/>
          </w:tcPr>
          <w:p w14:paraId="2628DF3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c>
          <w:tcPr>
            <w:tcW w:w="1985" w:type="dxa"/>
            <w:tcBorders>
              <w:top w:val="nil"/>
              <w:left w:val="nil"/>
              <w:bottom w:val="single" w:sz="4" w:space="0" w:color="auto"/>
              <w:right w:val="single" w:sz="4" w:space="0" w:color="auto"/>
            </w:tcBorders>
            <w:shd w:val="clear" w:color="auto" w:fill="auto"/>
            <w:noWrap/>
            <w:vAlign w:val="center"/>
            <w:hideMark/>
          </w:tcPr>
          <w:p w14:paraId="09074474"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0</w:t>
            </w:r>
          </w:p>
        </w:tc>
      </w:tr>
      <w:tr w:rsidR="00944312" w:rsidRPr="00944312" w14:paraId="63A08C97"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1CBF3C92"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Totale parziale</w:t>
            </w:r>
          </w:p>
        </w:tc>
        <w:tc>
          <w:tcPr>
            <w:tcW w:w="1843" w:type="dxa"/>
            <w:tcBorders>
              <w:top w:val="nil"/>
              <w:left w:val="nil"/>
              <w:bottom w:val="single" w:sz="4" w:space="0" w:color="auto"/>
              <w:right w:val="single" w:sz="4" w:space="0" w:color="auto"/>
            </w:tcBorders>
            <w:shd w:val="clear" w:color="auto" w:fill="auto"/>
            <w:noWrap/>
            <w:vAlign w:val="center"/>
            <w:hideMark/>
          </w:tcPr>
          <w:p w14:paraId="6F837D96"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4.891.428</w:t>
            </w:r>
          </w:p>
        </w:tc>
        <w:tc>
          <w:tcPr>
            <w:tcW w:w="1701" w:type="dxa"/>
            <w:tcBorders>
              <w:top w:val="nil"/>
              <w:left w:val="nil"/>
              <w:bottom w:val="single" w:sz="4" w:space="0" w:color="auto"/>
              <w:right w:val="single" w:sz="4" w:space="0" w:color="auto"/>
            </w:tcBorders>
            <w:shd w:val="clear" w:color="auto" w:fill="auto"/>
            <w:noWrap/>
            <w:vAlign w:val="center"/>
            <w:hideMark/>
          </w:tcPr>
          <w:p w14:paraId="2275C773"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13.435.093</w:t>
            </w:r>
          </w:p>
        </w:tc>
        <w:tc>
          <w:tcPr>
            <w:tcW w:w="1985" w:type="dxa"/>
            <w:tcBorders>
              <w:top w:val="nil"/>
              <w:left w:val="nil"/>
              <w:bottom w:val="single" w:sz="4" w:space="0" w:color="auto"/>
              <w:right w:val="single" w:sz="4" w:space="0" w:color="auto"/>
            </w:tcBorders>
            <w:shd w:val="clear" w:color="auto" w:fill="auto"/>
            <w:noWrap/>
            <w:vAlign w:val="center"/>
            <w:hideMark/>
          </w:tcPr>
          <w:p w14:paraId="1B71463F"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18.491.108</w:t>
            </w:r>
          </w:p>
        </w:tc>
      </w:tr>
    </w:tbl>
    <w:p w14:paraId="213E756B"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5B577030" w14:textId="77777777" w:rsidR="006D67C4" w:rsidRDefault="006D67C4" w:rsidP="00944312">
      <w:pPr>
        <w:jc w:val="center"/>
        <w:rPr>
          <w:rFonts w:cstheme="minorHAnsi"/>
          <w:b/>
          <w:sz w:val="20"/>
          <w:szCs w:val="20"/>
        </w:rPr>
      </w:pPr>
    </w:p>
    <w:p w14:paraId="742B474F" w14:textId="2EE9D32F"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a valere sul FEASR per le misure sull’infrastruttura verde tra le diverse categorie ecosistemiche</w:t>
      </w:r>
    </w:p>
    <w:p w14:paraId="3B5B9FCE" w14:textId="77777777" w:rsidR="00944312" w:rsidRPr="00944312" w:rsidRDefault="00944312" w:rsidP="00944312">
      <w:pPr>
        <w:spacing w:after="0"/>
        <w:jc w:val="both"/>
        <w:rPr>
          <w:rFonts w:eastAsia="Times New Roman" w:cstheme="minorHAnsi"/>
          <w:bCs/>
          <w:color w:val="000000"/>
          <w:lang w:eastAsia="it-IT"/>
        </w:rPr>
      </w:pPr>
      <w:r w:rsidRPr="00944312">
        <w:rPr>
          <w:rFonts w:cstheme="minorHAnsi"/>
          <w:noProof/>
          <w:lang w:eastAsia="it-IT"/>
        </w:rPr>
        <w:drawing>
          <wp:inline distT="0" distB="0" distL="0" distR="0" wp14:anchorId="6752FBD5" wp14:editId="75940C31">
            <wp:extent cx="6116320" cy="2679767"/>
            <wp:effectExtent l="0" t="0" r="30480" b="12700"/>
            <wp:docPr id="9" name="Gra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50E7049"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55F6812D" w14:textId="77777777" w:rsidR="00944312" w:rsidRPr="00944312" w:rsidRDefault="00944312" w:rsidP="00944312">
      <w:pPr>
        <w:jc w:val="both"/>
        <w:rPr>
          <w:rFonts w:eastAsia="Times New Roman" w:cstheme="minorHAnsi"/>
          <w:b/>
          <w:bCs/>
          <w:color w:val="000000"/>
          <w:lang w:eastAsia="it-IT"/>
        </w:rPr>
      </w:pPr>
    </w:p>
    <w:p w14:paraId="6CC68153" w14:textId="377891E5" w:rsidR="00944312" w:rsidRPr="00944312" w:rsidRDefault="00384F97" w:rsidP="00944312">
      <w:pPr>
        <w:jc w:val="both"/>
        <w:rPr>
          <w:rFonts w:eastAsia="Times New Roman" w:cstheme="minorHAnsi"/>
          <w:b/>
          <w:bCs/>
          <w:i/>
          <w:color w:val="000000"/>
          <w:lang w:eastAsia="it-IT"/>
        </w:rPr>
      </w:pPr>
      <w:r>
        <w:rPr>
          <w:rFonts w:eastAsia="Times New Roman" w:cstheme="minorHAnsi"/>
          <w:b/>
          <w:bCs/>
          <w:i/>
          <w:color w:val="000000"/>
          <w:lang w:eastAsia="it-IT"/>
        </w:rPr>
        <w:t>5</w:t>
      </w:r>
      <w:r w:rsidR="00944312" w:rsidRPr="00944312">
        <w:rPr>
          <w:rFonts w:eastAsia="Times New Roman" w:cstheme="minorHAnsi"/>
          <w:b/>
          <w:bCs/>
          <w:i/>
          <w:color w:val="000000"/>
          <w:lang w:eastAsia="it-IT"/>
        </w:rPr>
        <w:t>.4 Misure aggiuntive specie-specifiche non riferite a ecosistemi o habitat specifici (sezione E3)</w:t>
      </w:r>
    </w:p>
    <w:p w14:paraId="165C2F29" w14:textId="1C000893" w:rsidR="00944312" w:rsidRDefault="00944312" w:rsidP="00944312">
      <w:pPr>
        <w:jc w:val="both"/>
        <w:rPr>
          <w:rFonts w:eastAsia="Times New Roman" w:cstheme="minorHAnsi"/>
          <w:bCs/>
          <w:color w:val="000000"/>
          <w:lang w:eastAsia="it-IT"/>
        </w:rPr>
      </w:pPr>
      <w:r w:rsidRPr="00944312">
        <w:rPr>
          <w:rFonts w:eastAsia="Times New Roman" w:cstheme="minorHAnsi"/>
          <w:bCs/>
          <w:color w:val="000000"/>
          <w:lang w:eastAsia="it-IT"/>
        </w:rPr>
        <w:t xml:space="preserve">La stima totale dei costi per le misure specie-specifiche e per la gestione dei danni da fauna protetta ammonta a quasi </w:t>
      </w:r>
      <w:r w:rsidRPr="00944312">
        <w:rPr>
          <w:rFonts w:cstheme="minorHAnsi"/>
        </w:rPr>
        <w:t xml:space="preserve">€ </w:t>
      </w:r>
      <w:r w:rsidRPr="00944312">
        <w:rPr>
          <w:rFonts w:eastAsia="Times New Roman" w:cstheme="minorHAnsi"/>
          <w:bCs/>
          <w:color w:val="000000"/>
          <w:lang w:eastAsia="it-IT"/>
        </w:rPr>
        <w:t xml:space="preserve">11 milioni annui (circa il 34% del fabbisogno totale indicato nei PAF), di cui quasi l’84% riconducibile a misure di prevenzione e mitigazione dei danni da fauna. </w:t>
      </w:r>
    </w:p>
    <w:p w14:paraId="4855AD98" w14:textId="77777777" w:rsidR="00431419" w:rsidRPr="00944312" w:rsidRDefault="00431419" w:rsidP="00944312">
      <w:pPr>
        <w:jc w:val="both"/>
        <w:rPr>
          <w:rFonts w:eastAsia="Times New Roman" w:cstheme="minorHAnsi"/>
          <w:bCs/>
          <w:color w:val="000000"/>
          <w:lang w:eastAsia="it-IT"/>
        </w:rPr>
      </w:pPr>
    </w:p>
    <w:p w14:paraId="006417B3" w14:textId="77777777" w:rsidR="001609C4" w:rsidRDefault="001609C4" w:rsidP="00944312">
      <w:pPr>
        <w:jc w:val="center"/>
        <w:rPr>
          <w:rFonts w:cstheme="minorHAnsi"/>
          <w:b/>
          <w:sz w:val="20"/>
          <w:szCs w:val="20"/>
        </w:rPr>
      </w:pPr>
    </w:p>
    <w:p w14:paraId="327DE8B6" w14:textId="77777777" w:rsidR="001609C4" w:rsidRDefault="001609C4" w:rsidP="00944312">
      <w:pPr>
        <w:jc w:val="center"/>
        <w:rPr>
          <w:rFonts w:cstheme="minorHAnsi"/>
          <w:b/>
          <w:sz w:val="20"/>
          <w:szCs w:val="20"/>
        </w:rPr>
      </w:pPr>
    </w:p>
    <w:p w14:paraId="1C8DCA2E" w14:textId="77777777" w:rsidR="001609C4" w:rsidRDefault="001609C4" w:rsidP="00944312">
      <w:pPr>
        <w:jc w:val="center"/>
        <w:rPr>
          <w:rFonts w:cstheme="minorHAnsi"/>
          <w:b/>
          <w:sz w:val="20"/>
          <w:szCs w:val="20"/>
        </w:rPr>
      </w:pPr>
    </w:p>
    <w:p w14:paraId="698A01D9" w14:textId="23555AEC" w:rsidR="00944312" w:rsidRPr="00944312" w:rsidRDefault="00944312" w:rsidP="00944312">
      <w:pPr>
        <w:jc w:val="center"/>
        <w:rPr>
          <w:rFonts w:cstheme="minorHAnsi"/>
          <w:b/>
          <w:sz w:val="20"/>
          <w:szCs w:val="20"/>
        </w:rPr>
      </w:pPr>
      <w:r w:rsidRPr="00944312">
        <w:rPr>
          <w:rFonts w:cstheme="minorHAnsi"/>
          <w:b/>
          <w:sz w:val="20"/>
          <w:szCs w:val="20"/>
        </w:rPr>
        <w:lastRenderedPageBreak/>
        <w:t>Stima dei costi annui a valere sul FEASR per le misure specie-specifiche e per la gestione dei danni causati da specie protette</w:t>
      </w:r>
    </w:p>
    <w:tbl>
      <w:tblPr>
        <w:tblW w:w="10070" w:type="dxa"/>
        <w:jc w:val="center"/>
        <w:tblLayout w:type="fixed"/>
        <w:tblCellMar>
          <w:left w:w="70" w:type="dxa"/>
          <w:right w:w="70" w:type="dxa"/>
        </w:tblCellMar>
        <w:tblLook w:val="04A0" w:firstRow="1" w:lastRow="0" w:firstColumn="1" w:lastColumn="0" w:noHBand="0" w:noVBand="1"/>
      </w:tblPr>
      <w:tblGrid>
        <w:gridCol w:w="4541"/>
        <w:gridCol w:w="1843"/>
        <w:gridCol w:w="1701"/>
        <w:gridCol w:w="1985"/>
      </w:tblGrid>
      <w:tr w:rsidR="00944312" w:rsidRPr="00944312" w14:paraId="7562497F"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5C662" w14:textId="77777777" w:rsidR="00944312" w:rsidRPr="00944312" w:rsidRDefault="00944312" w:rsidP="009906FA">
            <w:pPr>
              <w:spacing w:after="0" w:line="240" w:lineRule="auto"/>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Misure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74894AA"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Costi di esercizio (€/anno)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67C095C"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una tantum </w:t>
            </w:r>
          </w:p>
          <w:p w14:paraId="0F7FF2D4"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A9371C7"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xml:space="preserve">Costi totali </w:t>
            </w:r>
          </w:p>
          <w:p w14:paraId="4580B310" w14:textId="77777777" w:rsidR="00944312" w:rsidRPr="00944312" w:rsidRDefault="00944312" w:rsidP="009906FA">
            <w:pPr>
              <w:spacing w:after="0" w:line="240" w:lineRule="auto"/>
              <w:jc w:val="right"/>
              <w:rPr>
                <w:rFonts w:eastAsia="Times New Roman" w:cstheme="minorHAnsi"/>
                <w:b/>
                <w:color w:val="000000"/>
                <w:sz w:val="20"/>
                <w:szCs w:val="20"/>
                <w:lang w:eastAsia="it-IT"/>
              </w:rPr>
            </w:pPr>
            <w:r w:rsidRPr="00944312">
              <w:rPr>
                <w:rFonts w:eastAsia="Times New Roman" w:cstheme="minorHAnsi"/>
                <w:b/>
                <w:color w:val="000000"/>
                <w:sz w:val="20"/>
                <w:szCs w:val="20"/>
                <w:lang w:eastAsia="it-IT"/>
              </w:rPr>
              <w:t>(€/ anno)</w:t>
            </w:r>
          </w:p>
        </w:tc>
      </w:tr>
      <w:tr w:rsidR="00944312" w:rsidRPr="00944312" w14:paraId="60E9F021" w14:textId="77777777" w:rsidTr="009906FA">
        <w:trPr>
          <w:trHeight w:val="300"/>
          <w:jc w:val="center"/>
        </w:trPr>
        <w:tc>
          <w:tcPr>
            <w:tcW w:w="4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A816D"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Misure e programmi specie-specifici non contemplati altrove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63408D7"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788.571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543FC90"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954.156</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C3D260F"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1.742.727</w:t>
            </w:r>
          </w:p>
        </w:tc>
      </w:tr>
      <w:tr w:rsidR="00944312" w:rsidRPr="00944312" w14:paraId="39360337"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09AE044C" w14:textId="77777777" w:rsidR="00944312" w:rsidRPr="00944312" w:rsidRDefault="00944312" w:rsidP="009906FA">
            <w:pPr>
              <w:spacing w:after="0" w:line="240" w:lineRule="auto"/>
              <w:rPr>
                <w:rFonts w:eastAsia="Times New Roman" w:cstheme="minorHAnsi"/>
                <w:color w:val="000000"/>
                <w:sz w:val="20"/>
                <w:szCs w:val="20"/>
                <w:lang w:eastAsia="it-IT"/>
              </w:rPr>
            </w:pPr>
            <w:r w:rsidRPr="00944312">
              <w:rPr>
                <w:rFonts w:eastAsia="Times New Roman" w:cstheme="minorHAnsi"/>
                <w:color w:val="000000"/>
                <w:sz w:val="20"/>
                <w:szCs w:val="20"/>
                <w:lang w:eastAsia="it-IT"/>
              </w:rPr>
              <w:t>Prevenzione, mitigazione o compensazione di danni provocati da specie protette</w:t>
            </w:r>
          </w:p>
        </w:tc>
        <w:tc>
          <w:tcPr>
            <w:tcW w:w="1843" w:type="dxa"/>
            <w:tcBorders>
              <w:top w:val="nil"/>
              <w:left w:val="nil"/>
              <w:bottom w:val="single" w:sz="4" w:space="0" w:color="auto"/>
              <w:right w:val="single" w:sz="4" w:space="0" w:color="auto"/>
            </w:tcBorders>
            <w:shd w:val="clear" w:color="auto" w:fill="auto"/>
            <w:noWrap/>
            <w:vAlign w:val="center"/>
            <w:hideMark/>
          </w:tcPr>
          <w:p w14:paraId="73E79712"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4.102.857</w:t>
            </w:r>
          </w:p>
        </w:tc>
        <w:tc>
          <w:tcPr>
            <w:tcW w:w="1701" w:type="dxa"/>
            <w:tcBorders>
              <w:top w:val="nil"/>
              <w:left w:val="nil"/>
              <w:bottom w:val="single" w:sz="4" w:space="0" w:color="auto"/>
              <w:right w:val="single" w:sz="4" w:space="0" w:color="auto"/>
            </w:tcBorders>
            <w:shd w:val="clear" w:color="auto" w:fill="auto"/>
            <w:noWrap/>
            <w:vAlign w:val="center"/>
            <w:hideMark/>
          </w:tcPr>
          <w:p w14:paraId="169B87FA"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4.961.172</w:t>
            </w:r>
          </w:p>
        </w:tc>
        <w:tc>
          <w:tcPr>
            <w:tcW w:w="1985" w:type="dxa"/>
            <w:tcBorders>
              <w:top w:val="nil"/>
              <w:left w:val="nil"/>
              <w:bottom w:val="single" w:sz="4" w:space="0" w:color="auto"/>
              <w:right w:val="single" w:sz="4" w:space="0" w:color="auto"/>
            </w:tcBorders>
            <w:shd w:val="clear" w:color="auto" w:fill="auto"/>
            <w:noWrap/>
            <w:vAlign w:val="center"/>
            <w:hideMark/>
          </w:tcPr>
          <w:p w14:paraId="67BC2DCD" w14:textId="77777777" w:rsidR="00944312" w:rsidRPr="00944312" w:rsidRDefault="00944312" w:rsidP="009906FA">
            <w:pPr>
              <w:spacing w:after="0" w:line="240" w:lineRule="auto"/>
              <w:jc w:val="right"/>
              <w:rPr>
                <w:rFonts w:eastAsia="Times New Roman" w:cstheme="minorHAnsi"/>
                <w:color w:val="000000"/>
                <w:sz w:val="20"/>
                <w:szCs w:val="20"/>
                <w:lang w:eastAsia="it-IT"/>
              </w:rPr>
            </w:pPr>
            <w:r w:rsidRPr="00944312">
              <w:rPr>
                <w:rFonts w:eastAsia="Times New Roman" w:cstheme="minorHAnsi"/>
                <w:color w:val="000000"/>
                <w:sz w:val="20"/>
                <w:szCs w:val="20"/>
                <w:lang w:eastAsia="it-IT"/>
              </w:rPr>
              <w:t>9.064.029</w:t>
            </w:r>
          </w:p>
        </w:tc>
      </w:tr>
      <w:tr w:rsidR="00944312" w:rsidRPr="00944312" w14:paraId="64E2ED38" w14:textId="77777777" w:rsidTr="009906FA">
        <w:trPr>
          <w:trHeight w:val="300"/>
          <w:jc w:val="center"/>
        </w:trPr>
        <w:tc>
          <w:tcPr>
            <w:tcW w:w="4541" w:type="dxa"/>
            <w:tcBorders>
              <w:top w:val="nil"/>
              <w:left w:val="single" w:sz="4" w:space="0" w:color="auto"/>
              <w:bottom w:val="single" w:sz="4" w:space="0" w:color="auto"/>
              <w:right w:val="single" w:sz="4" w:space="0" w:color="auto"/>
            </w:tcBorders>
            <w:shd w:val="clear" w:color="auto" w:fill="auto"/>
            <w:noWrap/>
            <w:vAlign w:val="center"/>
            <w:hideMark/>
          </w:tcPr>
          <w:p w14:paraId="6826247A" w14:textId="77777777" w:rsidR="00944312" w:rsidRPr="00944312" w:rsidRDefault="00944312" w:rsidP="009906FA">
            <w:pPr>
              <w:spacing w:after="0" w:line="240" w:lineRule="auto"/>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Totale parziale</w:t>
            </w:r>
          </w:p>
        </w:tc>
        <w:tc>
          <w:tcPr>
            <w:tcW w:w="1843" w:type="dxa"/>
            <w:tcBorders>
              <w:top w:val="nil"/>
              <w:left w:val="nil"/>
              <w:bottom w:val="single" w:sz="4" w:space="0" w:color="auto"/>
              <w:right w:val="single" w:sz="4" w:space="0" w:color="auto"/>
            </w:tcBorders>
            <w:shd w:val="clear" w:color="auto" w:fill="auto"/>
            <w:noWrap/>
            <w:vAlign w:val="center"/>
            <w:hideMark/>
          </w:tcPr>
          <w:p w14:paraId="1A5251CF"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4.891.428</w:t>
            </w:r>
          </w:p>
        </w:tc>
        <w:tc>
          <w:tcPr>
            <w:tcW w:w="1701" w:type="dxa"/>
            <w:tcBorders>
              <w:top w:val="nil"/>
              <w:left w:val="nil"/>
              <w:bottom w:val="single" w:sz="4" w:space="0" w:color="auto"/>
              <w:right w:val="single" w:sz="4" w:space="0" w:color="auto"/>
            </w:tcBorders>
            <w:shd w:val="clear" w:color="auto" w:fill="auto"/>
            <w:noWrap/>
            <w:vAlign w:val="center"/>
            <w:hideMark/>
          </w:tcPr>
          <w:p w14:paraId="631944D8"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5.915.328</w:t>
            </w:r>
          </w:p>
        </w:tc>
        <w:tc>
          <w:tcPr>
            <w:tcW w:w="1985" w:type="dxa"/>
            <w:tcBorders>
              <w:top w:val="nil"/>
              <w:left w:val="nil"/>
              <w:bottom w:val="single" w:sz="4" w:space="0" w:color="auto"/>
              <w:right w:val="single" w:sz="4" w:space="0" w:color="auto"/>
            </w:tcBorders>
            <w:shd w:val="clear" w:color="auto" w:fill="auto"/>
            <w:noWrap/>
            <w:vAlign w:val="center"/>
            <w:hideMark/>
          </w:tcPr>
          <w:p w14:paraId="5B72F9B8" w14:textId="77777777" w:rsidR="00944312" w:rsidRPr="00944312" w:rsidRDefault="00944312" w:rsidP="009906FA">
            <w:pPr>
              <w:spacing w:after="0" w:line="240" w:lineRule="auto"/>
              <w:jc w:val="right"/>
              <w:rPr>
                <w:rFonts w:eastAsia="Times New Roman" w:cstheme="minorHAnsi"/>
                <w:b/>
                <w:bCs/>
                <w:color w:val="000000"/>
                <w:sz w:val="20"/>
                <w:szCs w:val="20"/>
                <w:lang w:eastAsia="it-IT"/>
              </w:rPr>
            </w:pPr>
            <w:r w:rsidRPr="00944312">
              <w:rPr>
                <w:rFonts w:eastAsia="Times New Roman" w:cstheme="minorHAnsi"/>
                <w:b/>
                <w:bCs/>
                <w:color w:val="000000"/>
                <w:sz w:val="20"/>
                <w:szCs w:val="20"/>
                <w:lang w:eastAsia="it-IT"/>
              </w:rPr>
              <w:t>10.806.756</w:t>
            </w:r>
          </w:p>
        </w:tc>
      </w:tr>
    </w:tbl>
    <w:p w14:paraId="70B37454"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1A50F593" w14:textId="77777777" w:rsidR="006D67C4" w:rsidRDefault="006D67C4" w:rsidP="00944312">
      <w:pPr>
        <w:jc w:val="center"/>
        <w:rPr>
          <w:rFonts w:cstheme="minorHAnsi"/>
          <w:b/>
          <w:sz w:val="20"/>
          <w:szCs w:val="20"/>
        </w:rPr>
      </w:pPr>
    </w:p>
    <w:p w14:paraId="2F82A571" w14:textId="37B44893" w:rsidR="00944312" w:rsidRPr="00944312" w:rsidRDefault="00944312" w:rsidP="00944312">
      <w:pPr>
        <w:jc w:val="center"/>
        <w:rPr>
          <w:rFonts w:cstheme="minorHAnsi"/>
          <w:b/>
          <w:sz w:val="20"/>
          <w:szCs w:val="20"/>
        </w:rPr>
      </w:pPr>
      <w:r w:rsidRPr="00944312">
        <w:rPr>
          <w:rFonts w:cstheme="minorHAnsi"/>
          <w:b/>
          <w:sz w:val="20"/>
          <w:szCs w:val="20"/>
        </w:rPr>
        <w:t>Distribuzione percentuale dei costi annui a valere sul FEASR per le misure specie-specifiche e per la gestione dei danni causati da specie protette</w:t>
      </w:r>
    </w:p>
    <w:p w14:paraId="42119B52" w14:textId="77777777" w:rsidR="00944312" w:rsidRPr="00944312" w:rsidRDefault="00944312" w:rsidP="00944312">
      <w:pPr>
        <w:spacing w:after="0"/>
        <w:jc w:val="both"/>
        <w:rPr>
          <w:rFonts w:eastAsia="Times New Roman" w:cstheme="minorHAnsi"/>
          <w:bCs/>
          <w:color w:val="000000"/>
          <w:lang w:eastAsia="it-IT"/>
        </w:rPr>
      </w:pPr>
      <w:r w:rsidRPr="00944312">
        <w:rPr>
          <w:rFonts w:cstheme="minorHAnsi"/>
          <w:noProof/>
          <w:lang w:eastAsia="it-IT"/>
        </w:rPr>
        <w:drawing>
          <wp:inline distT="0" distB="0" distL="0" distR="0" wp14:anchorId="4BA4B0A2" wp14:editId="08190202">
            <wp:extent cx="6045200" cy="1083733"/>
            <wp:effectExtent l="0" t="0" r="25400" b="34290"/>
            <wp:docPr id="10" name="Gra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8806644" w14:textId="77777777" w:rsidR="00944312" w:rsidRPr="00944312" w:rsidRDefault="00944312" w:rsidP="00944312">
      <w:pPr>
        <w:jc w:val="center"/>
        <w:rPr>
          <w:rFonts w:eastAsia="Times New Roman" w:cstheme="minorHAnsi"/>
          <w:bCs/>
          <w:i/>
          <w:color w:val="000000"/>
          <w:sz w:val="20"/>
          <w:szCs w:val="20"/>
          <w:lang w:eastAsia="it-IT"/>
        </w:rPr>
      </w:pPr>
      <w:r w:rsidRPr="00944312">
        <w:rPr>
          <w:rFonts w:eastAsia="Times New Roman" w:cstheme="minorHAnsi"/>
          <w:bCs/>
          <w:i/>
          <w:color w:val="000000"/>
          <w:sz w:val="20"/>
          <w:szCs w:val="20"/>
          <w:lang w:eastAsia="it-IT"/>
        </w:rPr>
        <w:t>(Elaborazione MATTM – Fonte Dati: 11 PAF regionali 2021-2027)</w:t>
      </w:r>
    </w:p>
    <w:p w14:paraId="30E01180" w14:textId="77777777" w:rsidR="00944312" w:rsidRPr="00944312" w:rsidRDefault="00944312" w:rsidP="00944312">
      <w:pPr>
        <w:jc w:val="both"/>
        <w:rPr>
          <w:rFonts w:eastAsia="Times New Roman" w:cstheme="minorHAnsi"/>
          <w:b/>
          <w:bCs/>
          <w:color w:val="000000"/>
          <w:highlight w:val="yellow"/>
          <w:lang w:eastAsia="it-IT"/>
        </w:rPr>
      </w:pPr>
    </w:p>
    <w:p w14:paraId="1F0C2A54" w14:textId="77777777" w:rsidR="00944312" w:rsidRPr="006D67C4" w:rsidRDefault="00944312" w:rsidP="006D67C4">
      <w:pPr>
        <w:spacing w:after="80" w:line="240" w:lineRule="auto"/>
        <w:jc w:val="both"/>
        <w:rPr>
          <w:rFonts w:eastAsiaTheme="majorEastAsia" w:cstheme="majorBidi"/>
          <w:color w:val="1F3763" w:themeColor="accent1" w:themeShade="7F"/>
          <w:sz w:val="24"/>
          <w:szCs w:val="24"/>
        </w:rPr>
      </w:pPr>
      <w:r w:rsidRPr="006D67C4">
        <w:rPr>
          <w:rFonts w:eastAsiaTheme="majorEastAsia" w:cstheme="majorBidi"/>
          <w:color w:val="1F3763" w:themeColor="accent1" w:themeShade="7F"/>
          <w:sz w:val="24"/>
          <w:szCs w:val="24"/>
        </w:rPr>
        <w:t>I FATTI PRINCIPALI</w:t>
      </w:r>
    </w:p>
    <w:p w14:paraId="30C08F4A" w14:textId="77777777" w:rsidR="00944312" w:rsidRPr="00944312" w:rsidRDefault="00944312" w:rsidP="00944312">
      <w:pPr>
        <w:pStyle w:val="Paragrafoelenco"/>
        <w:numPr>
          <w:ilvl w:val="0"/>
          <w:numId w:val="6"/>
        </w:numPr>
        <w:spacing w:before="120" w:after="120" w:line="240" w:lineRule="auto"/>
        <w:ind w:left="714" w:hanging="357"/>
        <w:contextualSpacing w:val="0"/>
        <w:jc w:val="both"/>
        <w:rPr>
          <w:rFonts w:eastAsia="Times New Roman" w:cstheme="minorHAnsi"/>
          <w:bCs/>
          <w:color w:val="000000"/>
        </w:rPr>
      </w:pPr>
      <w:r w:rsidRPr="00944312">
        <w:rPr>
          <w:rFonts w:eastAsia="Times New Roman" w:cstheme="minorHAnsi"/>
          <w:bCs/>
          <w:color w:val="000000"/>
        </w:rPr>
        <w:t xml:space="preserve">Ad oggi (ottobre 2020) sono stati predisposti solo 11 PAF regionali per il quadro pluriennale 2021-2027 da cui si ricava un fabbisogno complessivo per le misure necessarie ad attuare la Rete Natura 2000 di </w:t>
      </w:r>
      <w:r w:rsidRPr="00944312">
        <w:rPr>
          <w:rFonts w:cstheme="minorHAnsi"/>
        </w:rPr>
        <w:t xml:space="preserve">€ </w:t>
      </w:r>
      <w:r w:rsidRPr="00944312">
        <w:rPr>
          <w:rFonts w:eastAsia="Times New Roman" w:cstheme="minorHAnsi"/>
          <w:bCs/>
          <w:color w:val="000000"/>
        </w:rPr>
        <w:t>281,2 milioni di euro/anno.</w:t>
      </w:r>
    </w:p>
    <w:p w14:paraId="6645DB41" w14:textId="77777777" w:rsidR="00944312" w:rsidRPr="00944312" w:rsidRDefault="00944312" w:rsidP="00944312">
      <w:pPr>
        <w:pStyle w:val="Paragrafoelenco"/>
        <w:numPr>
          <w:ilvl w:val="0"/>
          <w:numId w:val="6"/>
        </w:numPr>
        <w:spacing w:before="120" w:after="120" w:line="240" w:lineRule="auto"/>
        <w:ind w:left="714" w:hanging="357"/>
        <w:contextualSpacing w:val="0"/>
        <w:jc w:val="both"/>
        <w:rPr>
          <w:rFonts w:eastAsia="Times New Roman" w:cstheme="minorHAnsi"/>
          <w:bCs/>
          <w:color w:val="000000"/>
        </w:rPr>
      </w:pPr>
      <w:r w:rsidRPr="00944312">
        <w:rPr>
          <w:rFonts w:eastAsia="Times New Roman" w:cstheme="minorHAnsi"/>
          <w:bCs/>
          <w:color w:val="000000"/>
        </w:rPr>
        <w:t xml:space="preserve">La maggior parte del fabbisogno finanziario è allocato sulle le misure di mantenimento e ripristino degli habitat dentro Rete natura 2000 (€ 184,1 milioni di euro/anno corrispondente al 66% del totale), con particolare riferimento alle foreste, alle formazioni erbose e agli agroecosistemi. </w:t>
      </w:r>
    </w:p>
    <w:p w14:paraId="20F9307F" w14:textId="77777777" w:rsidR="00944312" w:rsidRPr="00944312" w:rsidRDefault="00944312" w:rsidP="00944312">
      <w:pPr>
        <w:pStyle w:val="Paragrafoelenco"/>
        <w:numPr>
          <w:ilvl w:val="0"/>
          <w:numId w:val="6"/>
        </w:numPr>
        <w:spacing w:before="120" w:after="120" w:line="240" w:lineRule="auto"/>
        <w:ind w:left="714" w:hanging="357"/>
        <w:contextualSpacing w:val="0"/>
        <w:jc w:val="both"/>
        <w:rPr>
          <w:rFonts w:eastAsia="Times New Roman" w:cstheme="minorHAnsi"/>
          <w:bCs/>
          <w:color w:val="000000"/>
        </w:rPr>
      </w:pPr>
      <w:r w:rsidRPr="00944312">
        <w:rPr>
          <w:rFonts w:eastAsia="Times New Roman" w:cstheme="minorHAnsi"/>
          <w:bCs/>
          <w:color w:val="000000"/>
        </w:rPr>
        <w:t>Il 68% di tutte le misure di mantenimento e ripristino degli habitat sono finanziabili dal FEASR; di questa quota parte quasi il 93,4% riguarda boschi (</w:t>
      </w:r>
      <w:r w:rsidRPr="00944312">
        <w:rPr>
          <w:rFonts w:cstheme="minorHAnsi"/>
        </w:rPr>
        <w:t xml:space="preserve">€ </w:t>
      </w:r>
      <w:r w:rsidRPr="00944312">
        <w:rPr>
          <w:rFonts w:eastAsia="Times New Roman" w:cstheme="minorHAnsi"/>
          <w:bCs/>
          <w:color w:val="000000"/>
        </w:rPr>
        <w:t>42,9 milioni di euro/anno), agro-ecosistemi (</w:t>
      </w:r>
      <w:r w:rsidRPr="00944312">
        <w:rPr>
          <w:rFonts w:cstheme="minorHAnsi"/>
        </w:rPr>
        <w:t xml:space="preserve">€ </w:t>
      </w:r>
      <w:r w:rsidRPr="00944312">
        <w:rPr>
          <w:rFonts w:eastAsia="Times New Roman" w:cstheme="minorHAnsi"/>
          <w:bCs/>
          <w:color w:val="000000"/>
        </w:rPr>
        <w:t>43,6 milioni di euro/anno) e formazioni erbose (</w:t>
      </w:r>
      <w:r w:rsidRPr="00944312">
        <w:rPr>
          <w:rFonts w:cstheme="minorHAnsi"/>
        </w:rPr>
        <w:t xml:space="preserve">€ </w:t>
      </w:r>
      <w:r w:rsidRPr="00944312">
        <w:rPr>
          <w:rFonts w:eastAsia="Times New Roman" w:cstheme="minorHAnsi"/>
          <w:bCs/>
          <w:color w:val="000000"/>
        </w:rPr>
        <w:t>31 milioni di euro/anno).</w:t>
      </w:r>
    </w:p>
    <w:p w14:paraId="12C6307C" w14:textId="77777777" w:rsidR="00944312" w:rsidRPr="00944312" w:rsidRDefault="00944312" w:rsidP="00944312">
      <w:pPr>
        <w:pStyle w:val="Paragrafoelenco"/>
        <w:numPr>
          <w:ilvl w:val="0"/>
          <w:numId w:val="6"/>
        </w:numPr>
        <w:spacing w:before="120" w:after="120" w:line="240" w:lineRule="auto"/>
        <w:ind w:left="714" w:hanging="357"/>
        <w:contextualSpacing w:val="0"/>
        <w:jc w:val="both"/>
        <w:rPr>
          <w:rFonts w:eastAsia="Times New Roman" w:cstheme="minorHAnsi"/>
          <w:bCs/>
          <w:color w:val="000000"/>
        </w:rPr>
      </w:pPr>
      <w:r w:rsidRPr="00944312">
        <w:rPr>
          <w:rFonts w:eastAsia="Times New Roman" w:cstheme="minorHAnsi"/>
          <w:bCs/>
          <w:color w:val="000000"/>
        </w:rPr>
        <w:t>La stima dei costi da allocare sulle misure per l’infrastruttura verde è solamente dell’11% del totale (</w:t>
      </w:r>
      <w:r w:rsidRPr="00944312">
        <w:rPr>
          <w:rFonts w:cstheme="minorHAnsi"/>
        </w:rPr>
        <w:t xml:space="preserve">€ </w:t>
      </w:r>
      <w:r w:rsidRPr="00944312">
        <w:rPr>
          <w:rFonts w:eastAsia="Times New Roman" w:cstheme="minorHAnsi"/>
          <w:bCs/>
          <w:color w:val="000000"/>
        </w:rPr>
        <w:t xml:space="preserve">18,5 milioni di euro/anno). </w:t>
      </w:r>
      <w:proofErr w:type="gramStart"/>
      <w:r w:rsidRPr="00944312">
        <w:rPr>
          <w:rFonts w:eastAsia="Times New Roman" w:cstheme="minorHAnsi"/>
          <w:bCs/>
          <w:color w:val="000000"/>
        </w:rPr>
        <w:t>E’</w:t>
      </w:r>
      <w:proofErr w:type="gramEnd"/>
      <w:r w:rsidRPr="00944312">
        <w:rPr>
          <w:rFonts w:eastAsia="Times New Roman" w:cstheme="minorHAnsi"/>
          <w:bCs/>
          <w:color w:val="000000"/>
        </w:rPr>
        <w:t xml:space="preserve"> ragionevole ipotizzare che questa voce di costo sia sottostimata rispetto ai bisogni reali; questa sottostima può essere imputata in parte alla mancanza di informazioni di base necessarie alla programmazione regionale fuori la Rete Natura 2000, in parte all’impostazione stessa del PAF che prevede </w:t>
      </w:r>
      <w:r w:rsidRPr="00944312">
        <w:rPr>
          <w:rFonts w:eastAsia="Times New Roman" w:cstheme="minorHAnsi"/>
          <w:bCs/>
          <w:i/>
          <w:color w:val="000000"/>
        </w:rPr>
        <w:t>in primis</w:t>
      </w:r>
      <w:r w:rsidRPr="00944312">
        <w:rPr>
          <w:rFonts w:eastAsia="Times New Roman" w:cstheme="minorHAnsi"/>
          <w:bCs/>
          <w:color w:val="000000"/>
        </w:rPr>
        <w:t xml:space="preserve"> la quantificazione dei costi di attuazione delle misure di conservazione delle ZSC.</w:t>
      </w:r>
    </w:p>
    <w:p w14:paraId="583ECF4D" w14:textId="77777777" w:rsidR="00944312" w:rsidRPr="00944312" w:rsidRDefault="00944312" w:rsidP="00944312">
      <w:pPr>
        <w:pStyle w:val="Paragrafoelenco"/>
        <w:numPr>
          <w:ilvl w:val="0"/>
          <w:numId w:val="6"/>
        </w:numPr>
        <w:spacing w:before="120" w:after="120" w:line="240" w:lineRule="auto"/>
        <w:ind w:left="714" w:hanging="357"/>
        <w:contextualSpacing w:val="0"/>
        <w:jc w:val="both"/>
        <w:rPr>
          <w:rFonts w:eastAsia="Times New Roman" w:cstheme="minorHAnsi"/>
          <w:bCs/>
          <w:color w:val="000000"/>
        </w:rPr>
      </w:pPr>
      <w:r w:rsidRPr="00944312">
        <w:rPr>
          <w:rFonts w:eastAsia="Times New Roman" w:cstheme="minorHAnsi"/>
          <w:bCs/>
          <w:color w:val="000000"/>
        </w:rPr>
        <w:t>Tra le misure orizzontali, il cui costo complessivo è stimato in € 31,9 milioni di euro/anno, la maggior parte del fabbisogno ricade sulle misure di monitoraggio (24,5%) e sugli studi per colmare le lacune conoscitive (30,9%), per un ammontare annuo di circa € 17,7 milioni di euro. Di questa voce di costo circa € 10,8 milioni/anno (61%) sono a valere sul FEASR.</w:t>
      </w:r>
    </w:p>
    <w:p w14:paraId="36B808F6" w14:textId="59D68FE0" w:rsidR="009906FA" w:rsidRDefault="009906FA">
      <w:pPr>
        <w:rPr>
          <w:rFonts w:cstheme="minorHAnsi"/>
        </w:rPr>
      </w:pPr>
      <w:r>
        <w:rPr>
          <w:rFonts w:cstheme="minorHAnsi"/>
        </w:rPr>
        <w:br w:type="page"/>
      </w:r>
    </w:p>
    <w:p w14:paraId="0B788761" w14:textId="42DDDD72" w:rsidR="009906FA" w:rsidRPr="001B6281" w:rsidRDefault="009906FA" w:rsidP="00262ADA">
      <w:pPr>
        <w:pStyle w:val="Titolo1"/>
        <w:rPr>
          <w:rFonts w:eastAsiaTheme="majorEastAsia"/>
          <w:lang w:val="en-GB"/>
        </w:rPr>
      </w:pPr>
      <w:bookmarkStart w:id="6" w:name="_Toc66122388"/>
      <w:r w:rsidRPr="00A469A4">
        <w:rPr>
          <w:rFonts w:eastAsiaTheme="majorEastAsia"/>
          <w:lang w:val="en-GB"/>
        </w:rPr>
        <w:lastRenderedPageBreak/>
        <w:t>ALLEGATO 3</w:t>
      </w:r>
      <w:bookmarkEnd w:id="6"/>
    </w:p>
    <w:p w14:paraId="29EE5CFF" w14:textId="2C1A40C6" w:rsidR="009906FA" w:rsidRPr="00564D49" w:rsidRDefault="009906FA" w:rsidP="001B6281">
      <w:pPr>
        <w:pStyle w:val="Titolo2"/>
      </w:pPr>
      <w:bookmarkStart w:id="7" w:name="_Toc66122389"/>
      <w:r w:rsidRPr="00564D49">
        <w:t xml:space="preserve">Elenco </w:t>
      </w:r>
      <w:r w:rsidR="002D5E4A">
        <w:t xml:space="preserve">dei </w:t>
      </w:r>
      <w:r w:rsidRPr="00564D49">
        <w:t>centri per l’</w:t>
      </w:r>
      <w:proofErr w:type="spellStart"/>
      <w:r w:rsidRPr="00564D49">
        <w:t>agrobiodiversità</w:t>
      </w:r>
      <w:proofErr w:type="spellEnd"/>
      <w:r w:rsidRPr="00564D49">
        <w:t xml:space="preserve"> vegetale</w:t>
      </w:r>
      <w:bookmarkEnd w:id="7"/>
      <w:r>
        <w:t xml:space="preserve"> </w:t>
      </w:r>
    </w:p>
    <w:p w14:paraId="3872646D" w14:textId="77777777" w:rsidR="009906FA" w:rsidRPr="000A4F47" w:rsidRDefault="009906FA" w:rsidP="009906FA">
      <w:pPr>
        <w:rPr>
          <w:b/>
          <w:bCs/>
        </w:rPr>
      </w:pPr>
      <w:r>
        <w:rPr>
          <w:b/>
          <w:bCs/>
        </w:rPr>
        <w:t xml:space="preserve">(Allegato al capitolo 17 - </w:t>
      </w:r>
      <w:r w:rsidRPr="00564D49">
        <w:rPr>
          <w:b/>
          <w:bCs/>
        </w:rPr>
        <w:t>Risorse genetiche per l’agricoltura e l’alimentazione</w:t>
      </w:r>
      <w:r>
        <w:rPr>
          <w:b/>
          <w:bCs/>
        </w:rPr>
        <w:t>)</w:t>
      </w:r>
    </w:p>
    <w:p w14:paraId="17836F82" w14:textId="77777777" w:rsidR="009906FA" w:rsidRDefault="009906FA" w:rsidP="00262ADA">
      <w:pPr>
        <w:jc w:val="both"/>
      </w:pPr>
      <w:r>
        <w:t xml:space="preserve">Il seguente elenco fa riferimento alle strutture di ricerca che hanno </w:t>
      </w:r>
      <w:r w:rsidRPr="00E50F62">
        <w:t>che hanno incluso le loro collezioni nel database</w:t>
      </w:r>
      <w:r>
        <w:t xml:space="preserve"> PLANTA RES (</w:t>
      </w:r>
      <w:hyperlink r:id="rId22" w:history="1">
        <w:r w:rsidRPr="00264512">
          <w:t>http://planta-res.politicheagricole.it/pages/index.php</w:t>
        </w:r>
      </w:hyperlink>
      <w:r>
        <w:t xml:space="preserve">) e che fanno parte </w:t>
      </w:r>
      <w:proofErr w:type="gramStart"/>
      <w:r>
        <w:t>del  Network</w:t>
      </w:r>
      <w:proofErr w:type="gramEnd"/>
      <w:r>
        <w:t xml:space="preserve">  Nazionale delle Risorse Genetiche Vegetali per l’Alimentazione e l’Agricoltura. </w:t>
      </w:r>
    </w:p>
    <w:p w14:paraId="285993C3" w14:textId="77777777" w:rsidR="009906FA" w:rsidRDefault="009906FA" w:rsidP="00262ADA">
      <w:pPr>
        <w:jc w:val="both"/>
      </w:pPr>
      <w:r>
        <w:t>L’elenco, sebbene mostri quadro parziale della realtà italiana dei centri per la conservazione del germoplasma, rende l’idea della numerosità e dell’ampia diffusione territoriale.</w:t>
      </w:r>
    </w:p>
    <w:p w14:paraId="3272F6DA" w14:textId="77777777" w:rsidR="009906FA" w:rsidRDefault="009906FA" w:rsidP="009906FA"/>
    <w:tbl>
      <w:tblPr>
        <w:tblW w:w="5000" w:type="pct"/>
        <w:tblBorders>
          <w:top w:val="single" w:sz="6" w:space="0" w:color="000000"/>
          <w:left w:val="single" w:sz="6" w:space="0" w:color="000000"/>
          <w:bottom w:val="single" w:sz="6" w:space="0" w:color="000000"/>
          <w:right w:val="single" w:sz="6" w:space="0" w:color="000000"/>
        </w:tblBorders>
        <w:shd w:val="clear" w:color="auto" w:fill="CCCCCC"/>
        <w:tblCellMar>
          <w:left w:w="0" w:type="dxa"/>
          <w:right w:w="0" w:type="dxa"/>
        </w:tblCellMar>
        <w:tblLook w:val="04A0" w:firstRow="1" w:lastRow="0" w:firstColumn="1" w:lastColumn="0" w:noHBand="0" w:noVBand="1"/>
      </w:tblPr>
      <w:tblGrid>
        <w:gridCol w:w="1101"/>
        <w:gridCol w:w="1470"/>
        <w:gridCol w:w="2704"/>
        <w:gridCol w:w="2469"/>
        <w:gridCol w:w="1878"/>
      </w:tblGrid>
      <w:tr w:rsidR="00092AFD" w:rsidRPr="00087AE5" w14:paraId="23598CAD"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tcPr>
          <w:p w14:paraId="6DD478DC" w14:textId="09B26864" w:rsidR="00092AFD" w:rsidRPr="00087AE5" w:rsidRDefault="00092AFD" w:rsidP="00092AFD">
            <w:pPr>
              <w:spacing w:after="0" w:line="240" w:lineRule="auto"/>
              <w:jc w:val="center"/>
              <w:rPr>
                <w:rFonts w:ascii="Times New Roman" w:eastAsia="Times New Roman" w:hAnsi="Times New Roman" w:cs="Times New Roman"/>
                <w:b/>
                <w:bCs/>
                <w:sz w:val="18"/>
                <w:szCs w:val="18"/>
                <w:lang w:eastAsia="it-IT"/>
              </w:rPr>
            </w:pPr>
            <w:r w:rsidRPr="00092AFD">
              <w:rPr>
                <w:rFonts w:ascii="Times New Roman" w:eastAsia="Times New Roman" w:hAnsi="Times New Roman" w:cs="Times New Roman"/>
                <w:b/>
                <w:bCs/>
                <w:caps/>
                <w:sz w:val="20"/>
                <w:szCs w:val="20"/>
                <w:lang w:eastAsia="it-IT"/>
              </w:rPr>
              <w:t>CODICE</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tcPr>
          <w:p w14:paraId="0B2D9466" w14:textId="7F1AE875" w:rsidR="00092AFD" w:rsidRPr="00087AE5" w:rsidRDefault="00092AFD" w:rsidP="00092AFD">
            <w:pPr>
              <w:spacing w:after="0" w:line="240" w:lineRule="auto"/>
              <w:jc w:val="center"/>
              <w:rPr>
                <w:rFonts w:ascii="Times New Roman" w:eastAsia="Times New Roman" w:hAnsi="Times New Roman" w:cs="Times New Roman"/>
                <w:b/>
                <w:bCs/>
                <w:sz w:val="18"/>
                <w:szCs w:val="18"/>
                <w:lang w:eastAsia="it-IT"/>
              </w:rPr>
            </w:pPr>
            <w:r w:rsidRPr="00092AFD">
              <w:rPr>
                <w:rFonts w:ascii="Times New Roman" w:eastAsia="Times New Roman" w:hAnsi="Times New Roman" w:cs="Times New Roman"/>
                <w:b/>
                <w:bCs/>
                <w:caps/>
                <w:sz w:val="20"/>
                <w:szCs w:val="20"/>
                <w:lang w:eastAsia="it-IT"/>
              </w:rPr>
              <w:t>ACRONIMO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tcPr>
          <w:p w14:paraId="6EA2C5EC" w14:textId="3E226993" w:rsidR="00092AFD" w:rsidRPr="00087AE5" w:rsidRDefault="00092AFD" w:rsidP="00092AFD">
            <w:pPr>
              <w:spacing w:after="0" w:line="240" w:lineRule="auto"/>
              <w:rPr>
                <w:b/>
                <w:bCs/>
              </w:rPr>
            </w:pPr>
            <w:r w:rsidRPr="00092AFD">
              <w:rPr>
                <w:rFonts w:ascii="Times New Roman" w:eastAsia="Times New Roman" w:hAnsi="Times New Roman" w:cs="Times New Roman"/>
                <w:b/>
                <w:bCs/>
                <w:caps/>
                <w:sz w:val="20"/>
                <w:szCs w:val="20"/>
                <w:lang w:eastAsia="it-IT"/>
              </w:rPr>
              <w:t>DIPARTIMENTO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tcPr>
          <w:p w14:paraId="758FE9C4" w14:textId="2A49FA5D" w:rsidR="00092AFD" w:rsidRPr="00087AE5" w:rsidRDefault="00092AFD" w:rsidP="00092AFD">
            <w:pPr>
              <w:spacing w:after="0" w:line="240" w:lineRule="auto"/>
              <w:rPr>
                <w:rFonts w:ascii="Times New Roman" w:eastAsia="Times New Roman" w:hAnsi="Times New Roman" w:cs="Times New Roman"/>
                <w:b/>
                <w:bCs/>
                <w:sz w:val="18"/>
                <w:szCs w:val="18"/>
                <w:lang w:eastAsia="it-IT"/>
              </w:rPr>
            </w:pPr>
            <w:r w:rsidRPr="00092AFD">
              <w:rPr>
                <w:rFonts w:ascii="Times New Roman" w:eastAsia="Times New Roman" w:hAnsi="Times New Roman" w:cs="Times New Roman"/>
                <w:b/>
                <w:bCs/>
                <w:caps/>
                <w:sz w:val="20"/>
                <w:szCs w:val="20"/>
                <w:lang w:eastAsia="it-IT"/>
              </w:rPr>
              <w:t>INDIRIZZO/CITTÀ</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tcPr>
          <w:p w14:paraId="2D07E7EF" w14:textId="4201A177" w:rsidR="00092AFD" w:rsidRPr="00087AE5" w:rsidRDefault="00092AFD" w:rsidP="00092AFD">
            <w:pPr>
              <w:spacing w:after="0" w:line="240" w:lineRule="auto"/>
              <w:jc w:val="center"/>
              <w:rPr>
                <w:rFonts w:ascii="Times New Roman" w:eastAsia="Times New Roman" w:hAnsi="Times New Roman" w:cs="Times New Roman"/>
                <w:b/>
                <w:bCs/>
                <w:sz w:val="18"/>
                <w:szCs w:val="18"/>
                <w:lang w:eastAsia="it-IT"/>
              </w:rPr>
            </w:pPr>
            <w:r w:rsidRPr="00092AFD">
              <w:rPr>
                <w:rFonts w:ascii="Times New Roman" w:eastAsia="Times New Roman" w:hAnsi="Times New Roman" w:cs="Times New Roman"/>
                <w:b/>
                <w:bCs/>
                <w:caps/>
                <w:sz w:val="20"/>
                <w:szCs w:val="20"/>
                <w:lang w:eastAsia="it-IT"/>
              </w:rPr>
              <w:t>TELEFONO/FAX</w:t>
            </w:r>
          </w:p>
        </w:tc>
      </w:tr>
      <w:tr w:rsidR="00092AFD" w:rsidRPr="00E50F62" w14:paraId="26D34BA6"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F74E4FB"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TA390</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2815E94"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CREA-AA-BA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8163518"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23" w:tgtFrame="_blank" w:history="1">
              <w:r w:rsidR="009906FA" w:rsidRPr="00E50F62">
                <w:rPr>
                  <w:rFonts w:ascii="Times New Roman" w:eastAsia="Times New Roman" w:hAnsi="Times New Roman" w:cs="Times New Roman"/>
                  <w:color w:val="02625E"/>
                  <w:sz w:val="18"/>
                  <w:szCs w:val="18"/>
                  <w:lang w:eastAsia="it-IT"/>
                </w:rPr>
                <w:t>Centro di Ricerca Agricoltura e Ambiente - sede di Bari</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6FFD80D"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 xml:space="preserve">Via Celso </w:t>
            </w:r>
            <w:proofErr w:type="spellStart"/>
            <w:r w:rsidRPr="00E50F62">
              <w:rPr>
                <w:rFonts w:ascii="Times New Roman" w:eastAsia="Times New Roman" w:hAnsi="Times New Roman" w:cs="Times New Roman"/>
                <w:sz w:val="18"/>
                <w:szCs w:val="18"/>
                <w:lang w:eastAsia="it-IT"/>
              </w:rPr>
              <w:t>Ulpiani</w:t>
            </w:r>
            <w:proofErr w:type="spellEnd"/>
            <w:r w:rsidRPr="00E50F62">
              <w:rPr>
                <w:rFonts w:ascii="Times New Roman" w:eastAsia="Times New Roman" w:hAnsi="Times New Roman" w:cs="Times New Roman"/>
                <w:sz w:val="18"/>
                <w:szCs w:val="18"/>
                <w:lang w:eastAsia="it-IT"/>
              </w:rPr>
              <w:t xml:space="preserve"> 5-70125, Bari</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01027CB"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080 5475011</w:t>
            </w:r>
            <w:r w:rsidRPr="00E50F62">
              <w:rPr>
                <w:rFonts w:ascii="Times New Roman" w:eastAsia="Times New Roman" w:hAnsi="Times New Roman" w:cs="Times New Roman"/>
                <w:sz w:val="18"/>
                <w:szCs w:val="18"/>
                <w:lang w:eastAsia="it-IT"/>
              </w:rPr>
              <w:br/>
              <w:t>F. 080 5475023</w:t>
            </w:r>
          </w:p>
        </w:tc>
      </w:tr>
      <w:tr w:rsidR="00092AFD" w:rsidRPr="00E50F62" w14:paraId="2F3144A3" w14:textId="77777777" w:rsidTr="009906FA">
        <w:tc>
          <w:tcPr>
            <w:tcW w:w="0" w:type="auto"/>
            <w:shd w:val="clear" w:color="auto" w:fill="EFEFEF"/>
            <w:tcMar>
              <w:top w:w="150" w:type="dxa"/>
              <w:left w:w="150" w:type="dxa"/>
              <w:bottom w:w="150" w:type="dxa"/>
              <w:right w:w="150" w:type="dxa"/>
            </w:tcMar>
            <w:vAlign w:val="center"/>
            <w:hideMark/>
          </w:tcPr>
          <w:p w14:paraId="1309DBE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C46C48C"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1EF2A91"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F40D25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4D15ED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7662C8C2"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02300D4"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ITA400</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9E36FC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CREA-AA-LA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544DA73"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24" w:tgtFrame="_blank" w:history="1">
              <w:r w:rsidR="009906FA" w:rsidRPr="00E50F62">
                <w:rPr>
                  <w:rFonts w:ascii="Times New Roman" w:eastAsia="Times New Roman" w:hAnsi="Times New Roman" w:cs="Times New Roman"/>
                  <w:color w:val="02625E"/>
                  <w:sz w:val="18"/>
                  <w:szCs w:val="18"/>
                  <w:lang w:eastAsia="it-IT"/>
                </w:rPr>
                <w:t>Centro di Ricerca Agricoltura e Ambiente - Laboratorio di gelsi bachicoltura di Padova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D7D327D"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Eulero, 6-35143, Padova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706AE8B"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0496 20205</w:t>
            </w:r>
            <w:r w:rsidRPr="00E50F62">
              <w:rPr>
                <w:rFonts w:ascii="Times New Roman" w:eastAsia="Times New Roman" w:hAnsi="Times New Roman" w:cs="Times New Roman"/>
                <w:sz w:val="18"/>
                <w:szCs w:val="18"/>
                <w:lang w:eastAsia="it-IT"/>
              </w:rPr>
              <w:br/>
              <w:t>F. 0496 23119</w:t>
            </w:r>
          </w:p>
        </w:tc>
      </w:tr>
      <w:tr w:rsidR="00092AFD" w:rsidRPr="00E50F62" w14:paraId="5D1CAA8A" w14:textId="77777777" w:rsidTr="009906FA">
        <w:tc>
          <w:tcPr>
            <w:tcW w:w="0" w:type="auto"/>
            <w:shd w:val="clear" w:color="auto" w:fill="EFEFEF"/>
            <w:tcMar>
              <w:top w:w="150" w:type="dxa"/>
              <w:left w:w="150" w:type="dxa"/>
              <w:bottom w:w="150" w:type="dxa"/>
              <w:right w:w="150" w:type="dxa"/>
            </w:tcMar>
            <w:vAlign w:val="center"/>
            <w:hideMark/>
          </w:tcPr>
          <w:p w14:paraId="46BCB882"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50FF1AC8"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5B3566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C068EE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2A4F37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593DF42E"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FC7649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ITA386</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F6A193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CREA-CI-BG</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4564D8F"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25" w:tgtFrame="_blank" w:history="1">
              <w:r w:rsidR="009906FA" w:rsidRPr="00E50F62">
                <w:rPr>
                  <w:rFonts w:ascii="Times New Roman" w:eastAsia="Times New Roman" w:hAnsi="Times New Roman" w:cs="Times New Roman"/>
                  <w:color w:val="02625E"/>
                  <w:sz w:val="18"/>
                  <w:szCs w:val="18"/>
                  <w:lang w:eastAsia="it-IT"/>
                </w:rPr>
                <w:t>Centro di Ricerca Cerealicoltura e Colture Industriali - sede di Bergamo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DEA6D72"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Stezzano 24-24126, Bergamo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5758A0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035 313132</w:t>
            </w:r>
            <w:r w:rsidRPr="00E50F62">
              <w:rPr>
                <w:rFonts w:ascii="Times New Roman" w:eastAsia="Times New Roman" w:hAnsi="Times New Roman" w:cs="Times New Roman"/>
                <w:sz w:val="18"/>
                <w:szCs w:val="18"/>
                <w:lang w:eastAsia="it-IT"/>
              </w:rPr>
              <w:br/>
              <w:t>F. 035 316054</w:t>
            </w:r>
          </w:p>
        </w:tc>
      </w:tr>
      <w:tr w:rsidR="00092AFD" w:rsidRPr="00E50F62" w14:paraId="74989FF7" w14:textId="77777777" w:rsidTr="009906FA">
        <w:tc>
          <w:tcPr>
            <w:tcW w:w="0" w:type="auto"/>
            <w:shd w:val="clear" w:color="auto" w:fill="EFEFEF"/>
            <w:tcMar>
              <w:top w:w="150" w:type="dxa"/>
              <w:left w:w="150" w:type="dxa"/>
              <w:bottom w:w="150" w:type="dxa"/>
              <w:right w:w="150" w:type="dxa"/>
            </w:tcMar>
            <w:vAlign w:val="center"/>
            <w:hideMark/>
          </w:tcPr>
          <w:p w14:paraId="38CD724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3CA631BD"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ECEE39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1FF1AE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2B92A4C"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7A31AD82"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E3DB85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ITA395</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0D509B7"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CREA-CI-BO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7E288D9"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26" w:tgtFrame="_blank" w:history="1">
              <w:r w:rsidR="009906FA" w:rsidRPr="00E50F62">
                <w:rPr>
                  <w:rFonts w:ascii="Times New Roman" w:eastAsia="Times New Roman" w:hAnsi="Times New Roman" w:cs="Times New Roman"/>
                  <w:color w:val="02625E"/>
                  <w:sz w:val="18"/>
                  <w:szCs w:val="18"/>
                  <w:lang w:eastAsia="it-IT"/>
                </w:rPr>
                <w:t>Centro di Ricerca Cerealicoltura e Colture Industriali - sede di Bologna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8A8BEBA"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di Corticella 133-40128, Bologna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CA9D3D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051 6316826</w:t>
            </w:r>
            <w:r w:rsidRPr="00E50F62">
              <w:rPr>
                <w:rFonts w:ascii="Times New Roman" w:eastAsia="Times New Roman" w:hAnsi="Times New Roman" w:cs="Times New Roman"/>
                <w:sz w:val="18"/>
                <w:szCs w:val="18"/>
                <w:lang w:eastAsia="it-IT"/>
              </w:rPr>
              <w:br/>
              <w:t>F. 051 34681</w:t>
            </w:r>
          </w:p>
        </w:tc>
      </w:tr>
      <w:tr w:rsidR="00092AFD" w:rsidRPr="00E50F62" w14:paraId="50F4328C" w14:textId="77777777" w:rsidTr="009906FA">
        <w:tc>
          <w:tcPr>
            <w:tcW w:w="0" w:type="auto"/>
            <w:shd w:val="clear" w:color="auto" w:fill="EFEFEF"/>
            <w:tcMar>
              <w:top w:w="150" w:type="dxa"/>
              <w:left w:w="150" w:type="dxa"/>
              <w:bottom w:w="150" w:type="dxa"/>
              <w:right w:w="150" w:type="dxa"/>
            </w:tcMar>
            <w:vAlign w:val="center"/>
            <w:hideMark/>
          </w:tcPr>
          <w:p w14:paraId="5EDA4777"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6F4882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E183DE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30B729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93853D1"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09E79AF9"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343F27C"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ITA381</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0BA5FC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CREA-CI-FG</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8F9423E"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27" w:tgtFrame="_blank" w:history="1">
              <w:r w:rsidR="009906FA" w:rsidRPr="00E50F62">
                <w:rPr>
                  <w:rFonts w:ascii="Times New Roman" w:eastAsia="Times New Roman" w:hAnsi="Times New Roman" w:cs="Times New Roman"/>
                  <w:color w:val="02625E"/>
                  <w:sz w:val="18"/>
                  <w:szCs w:val="18"/>
                  <w:lang w:eastAsia="it-IT"/>
                </w:rPr>
                <w:t>Centro di Ricerca Cerealicoltura e Colture Industriali - sede di Foggia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D6EFC0B"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S.S.673 Km 25,200-71122, Foggia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5C822B1"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0881 714911</w:t>
            </w:r>
            <w:r w:rsidRPr="00E50F62">
              <w:rPr>
                <w:rFonts w:ascii="Times New Roman" w:eastAsia="Times New Roman" w:hAnsi="Times New Roman" w:cs="Times New Roman"/>
                <w:sz w:val="18"/>
                <w:szCs w:val="18"/>
                <w:lang w:eastAsia="it-IT"/>
              </w:rPr>
              <w:br/>
              <w:t>F. 0881 713150</w:t>
            </w:r>
          </w:p>
        </w:tc>
      </w:tr>
      <w:tr w:rsidR="00092AFD" w:rsidRPr="00E50F62" w14:paraId="4DAD3582" w14:textId="77777777" w:rsidTr="009906FA">
        <w:tc>
          <w:tcPr>
            <w:tcW w:w="0" w:type="auto"/>
            <w:shd w:val="clear" w:color="auto" w:fill="EFEFEF"/>
            <w:tcMar>
              <w:top w:w="150" w:type="dxa"/>
              <w:left w:w="150" w:type="dxa"/>
              <w:bottom w:w="150" w:type="dxa"/>
              <w:right w:w="150" w:type="dxa"/>
            </w:tcMar>
            <w:vAlign w:val="center"/>
            <w:hideMark/>
          </w:tcPr>
          <w:p w14:paraId="1530FE8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13A234A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0C9A9F4"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389C89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7E0FF41"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14295354"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8EA8E5A"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ITA403</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963C92B"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CREA-CI-LA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429527B"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28" w:tgtFrame="_blank" w:history="1">
              <w:r w:rsidR="009906FA" w:rsidRPr="00E50F62">
                <w:rPr>
                  <w:rFonts w:ascii="Times New Roman" w:eastAsia="Times New Roman" w:hAnsi="Times New Roman" w:cs="Times New Roman"/>
                  <w:color w:val="02625E"/>
                  <w:sz w:val="18"/>
                  <w:szCs w:val="18"/>
                  <w:lang w:eastAsia="it-IT"/>
                </w:rPr>
                <w:t>Centro di Ricerca Cerealicoltura e Colture Industriali - Laboratorio di Caserta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04E2D0B"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Torrino, 2-81100, Caserta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22302A6"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0823 256214</w:t>
            </w:r>
            <w:r w:rsidRPr="00E50F62">
              <w:rPr>
                <w:rFonts w:ascii="Times New Roman" w:eastAsia="Times New Roman" w:hAnsi="Times New Roman" w:cs="Times New Roman"/>
                <w:sz w:val="18"/>
                <w:szCs w:val="18"/>
                <w:lang w:eastAsia="it-IT"/>
              </w:rPr>
              <w:br/>
              <w:t>F. 0823 256211</w:t>
            </w:r>
          </w:p>
        </w:tc>
      </w:tr>
      <w:tr w:rsidR="00092AFD" w:rsidRPr="00E50F62" w14:paraId="71213C3F" w14:textId="77777777" w:rsidTr="009906FA">
        <w:tc>
          <w:tcPr>
            <w:tcW w:w="0" w:type="auto"/>
            <w:shd w:val="clear" w:color="auto" w:fill="EFEFEF"/>
            <w:tcMar>
              <w:top w:w="150" w:type="dxa"/>
              <w:left w:w="150" w:type="dxa"/>
              <w:bottom w:w="150" w:type="dxa"/>
              <w:right w:w="150" w:type="dxa"/>
            </w:tcMar>
            <w:vAlign w:val="center"/>
            <w:hideMark/>
          </w:tcPr>
          <w:p w14:paraId="106E79C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941F9D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319A7C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A4784CB"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4BE3C6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4D479307"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311397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ITA404</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6D7734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CREA-CI-LA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26F840C"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29" w:tgtFrame="_blank" w:history="1">
              <w:r w:rsidR="009906FA" w:rsidRPr="00E50F62">
                <w:rPr>
                  <w:rFonts w:ascii="Times New Roman" w:eastAsia="Times New Roman" w:hAnsi="Times New Roman" w:cs="Times New Roman"/>
                  <w:color w:val="02625E"/>
                  <w:sz w:val="18"/>
                  <w:szCs w:val="18"/>
                  <w:lang w:eastAsia="it-IT"/>
                </w:rPr>
                <w:t>Centro di Ricerca Cerealicoltura e Colture Industriali - Laboratorio di Acireale</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B29C535"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Corso Savoia 190-95024, Acireale (</w:t>
            </w:r>
            <w:proofErr w:type="spellStart"/>
            <w:r w:rsidRPr="00E50F62">
              <w:rPr>
                <w:rFonts w:ascii="Times New Roman" w:eastAsia="Times New Roman" w:hAnsi="Times New Roman" w:cs="Times New Roman"/>
                <w:sz w:val="18"/>
                <w:szCs w:val="18"/>
                <w:lang w:eastAsia="it-IT"/>
              </w:rPr>
              <w:t>Ct</w:t>
            </w:r>
            <w:proofErr w:type="spellEnd"/>
            <w:r w:rsidRPr="00E50F62">
              <w:rPr>
                <w:rFonts w:ascii="Times New Roman" w:eastAsia="Times New Roman" w:hAnsi="Times New Roman" w:cs="Times New Roman"/>
                <w:sz w:val="18"/>
                <w:szCs w:val="18"/>
                <w:lang w:eastAsia="it-IT"/>
              </w:rPr>
              <w:t>)</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C7F5E0A"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0957 653101</w:t>
            </w:r>
            <w:r w:rsidRPr="00E50F62">
              <w:rPr>
                <w:rFonts w:ascii="Times New Roman" w:eastAsia="Times New Roman" w:hAnsi="Times New Roman" w:cs="Times New Roman"/>
                <w:sz w:val="18"/>
                <w:szCs w:val="18"/>
                <w:lang w:eastAsia="it-IT"/>
              </w:rPr>
              <w:br/>
              <w:t>F. 0957 653100</w:t>
            </w:r>
          </w:p>
        </w:tc>
      </w:tr>
      <w:tr w:rsidR="00092AFD" w:rsidRPr="00E50F62" w14:paraId="7165B35F" w14:textId="77777777" w:rsidTr="009906FA">
        <w:tc>
          <w:tcPr>
            <w:tcW w:w="0" w:type="auto"/>
            <w:shd w:val="clear" w:color="auto" w:fill="EFEFEF"/>
            <w:tcMar>
              <w:top w:w="150" w:type="dxa"/>
              <w:left w:w="150" w:type="dxa"/>
              <w:bottom w:w="150" w:type="dxa"/>
              <w:right w:w="150" w:type="dxa"/>
            </w:tcMar>
            <w:vAlign w:val="center"/>
            <w:hideMark/>
          </w:tcPr>
          <w:p w14:paraId="4DE054E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3224ED58"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DB205E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198A2CB"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7AA0A9C"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0922A37C"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59F4642"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lastRenderedPageBreak/>
              <w:t>ITA396</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A5750D5"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CREA-CI-RO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2C4C2B5"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0" w:tgtFrame="_blank" w:history="1">
              <w:r w:rsidR="009906FA" w:rsidRPr="00E50F62">
                <w:rPr>
                  <w:rFonts w:ascii="Times New Roman" w:eastAsia="Times New Roman" w:hAnsi="Times New Roman" w:cs="Times New Roman"/>
                  <w:color w:val="02625E"/>
                  <w:sz w:val="18"/>
                  <w:szCs w:val="18"/>
                  <w:lang w:eastAsia="it-IT"/>
                </w:rPr>
                <w:t>Centro di Ricerca Cerealicoltura e Colture Industriali - sede di Rovigo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16E96F7"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Amendola, 82-45100, Rovigo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AA222E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0425 360113</w:t>
            </w:r>
            <w:r w:rsidRPr="00E50F62">
              <w:rPr>
                <w:rFonts w:ascii="Times New Roman" w:eastAsia="Times New Roman" w:hAnsi="Times New Roman" w:cs="Times New Roman"/>
                <w:sz w:val="18"/>
                <w:szCs w:val="18"/>
                <w:lang w:eastAsia="it-IT"/>
              </w:rPr>
              <w:br/>
              <w:t>F. 0425 34691</w:t>
            </w:r>
          </w:p>
        </w:tc>
      </w:tr>
      <w:tr w:rsidR="00092AFD" w:rsidRPr="00E50F62" w14:paraId="62F3D17D" w14:textId="77777777" w:rsidTr="009906FA">
        <w:tc>
          <w:tcPr>
            <w:tcW w:w="0" w:type="auto"/>
            <w:shd w:val="clear" w:color="auto" w:fill="EFEFEF"/>
            <w:tcMar>
              <w:top w:w="150" w:type="dxa"/>
              <w:left w:w="150" w:type="dxa"/>
              <w:bottom w:w="150" w:type="dxa"/>
              <w:right w:w="150" w:type="dxa"/>
            </w:tcMar>
            <w:vAlign w:val="center"/>
            <w:hideMark/>
          </w:tcPr>
          <w:p w14:paraId="10E692AC"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895784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9354A2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C6A752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B1C97A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4723B4FB"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EB89C1A"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ITA383</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B49564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CREA-CI-VE</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780C567"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1" w:tgtFrame="_blank" w:history="1">
              <w:r w:rsidR="009906FA" w:rsidRPr="00E50F62">
                <w:rPr>
                  <w:rFonts w:ascii="Times New Roman" w:eastAsia="Times New Roman" w:hAnsi="Times New Roman" w:cs="Times New Roman"/>
                  <w:color w:val="02625E"/>
                  <w:sz w:val="18"/>
                  <w:szCs w:val="18"/>
                  <w:lang w:eastAsia="it-IT"/>
                </w:rPr>
                <w:t>Centro di Ricerca Cerealicoltura e Colture Industriali - sede di Vercelli</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221DCCF"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SS 11 per Torino, km. 2,5-13100, Vercelli</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820A34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0161 391134</w:t>
            </w:r>
            <w:r w:rsidRPr="00E50F62">
              <w:rPr>
                <w:rFonts w:ascii="Times New Roman" w:eastAsia="Times New Roman" w:hAnsi="Times New Roman" w:cs="Times New Roman"/>
                <w:sz w:val="18"/>
                <w:szCs w:val="18"/>
                <w:lang w:eastAsia="it-IT"/>
              </w:rPr>
              <w:br/>
              <w:t>F. 0161 294206</w:t>
            </w:r>
          </w:p>
        </w:tc>
      </w:tr>
      <w:tr w:rsidR="00092AFD" w:rsidRPr="00E50F62" w14:paraId="31ADE33A" w14:textId="77777777" w:rsidTr="009906FA">
        <w:tc>
          <w:tcPr>
            <w:tcW w:w="0" w:type="auto"/>
            <w:shd w:val="clear" w:color="auto" w:fill="EFEFEF"/>
            <w:tcMar>
              <w:top w:w="150" w:type="dxa"/>
              <w:left w:w="150" w:type="dxa"/>
              <w:bottom w:w="150" w:type="dxa"/>
              <w:right w:w="150" w:type="dxa"/>
            </w:tcMar>
            <w:vAlign w:val="center"/>
            <w:hideMark/>
          </w:tcPr>
          <w:p w14:paraId="3FE2CCC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AD71F6C"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9DD5B5C"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C06AC45"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70B905C"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4138E903"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6F2FEA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ITA399</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3217EE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CREA-DC-BA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70D4898"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2" w:tgtFrame="_blank" w:history="1">
              <w:r w:rsidR="009906FA" w:rsidRPr="00E50F62">
                <w:rPr>
                  <w:rFonts w:ascii="Times New Roman" w:eastAsia="Times New Roman" w:hAnsi="Times New Roman" w:cs="Times New Roman"/>
                  <w:color w:val="02625E"/>
                  <w:sz w:val="18"/>
                  <w:szCs w:val="18"/>
                  <w:lang w:eastAsia="it-IT"/>
                </w:rPr>
                <w:t>Centro di Ricerca Difesa e Certificazione, sede di Bagheria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3A6B44D"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SS 113-km 245.500-90011, Bagheria (PA)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D5FD9F1"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091 9090089</w:t>
            </w:r>
            <w:r w:rsidRPr="00E50F62">
              <w:rPr>
                <w:rFonts w:ascii="Times New Roman" w:eastAsia="Times New Roman" w:hAnsi="Times New Roman" w:cs="Times New Roman"/>
                <w:sz w:val="18"/>
                <w:szCs w:val="18"/>
                <w:lang w:eastAsia="it-IT"/>
              </w:rPr>
              <w:br/>
              <w:t>F. 091 909090</w:t>
            </w:r>
          </w:p>
        </w:tc>
      </w:tr>
      <w:tr w:rsidR="00092AFD" w:rsidRPr="00E50F62" w14:paraId="15E7CCCC" w14:textId="77777777" w:rsidTr="009906FA">
        <w:tc>
          <w:tcPr>
            <w:tcW w:w="0" w:type="auto"/>
            <w:shd w:val="clear" w:color="auto" w:fill="EFEFEF"/>
            <w:tcMar>
              <w:top w:w="150" w:type="dxa"/>
              <w:left w:w="150" w:type="dxa"/>
              <w:bottom w:w="150" w:type="dxa"/>
              <w:right w:w="150" w:type="dxa"/>
            </w:tcMar>
            <w:vAlign w:val="center"/>
            <w:hideMark/>
          </w:tcPr>
          <w:p w14:paraId="3F4FF89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A00DD9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E43070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C70C77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DA03395"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0CAE9FAE"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8A876A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ITA070</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1DC44D2"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CREA-DC-RM</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A492500"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3" w:tgtFrame="_blank" w:history="1">
              <w:r w:rsidR="009906FA" w:rsidRPr="00E50F62">
                <w:rPr>
                  <w:rFonts w:ascii="Times New Roman" w:eastAsia="Times New Roman" w:hAnsi="Times New Roman" w:cs="Times New Roman"/>
                  <w:color w:val="02625E"/>
                  <w:sz w:val="18"/>
                  <w:szCs w:val="18"/>
                  <w:lang w:eastAsia="it-IT"/>
                </w:rPr>
                <w:t>Centro di Ricerca Difesa e Certificazione, sede di Roma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31D3C74"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 xml:space="preserve">Via C.G. </w:t>
            </w:r>
            <w:proofErr w:type="spellStart"/>
            <w:r w:rsidRPr="00E50F62">
              <w:rPr>
                <w:rFonts w:ascii="Times New Roman" w:eastAsia="Times New Roman" w:hAnsi="Times New Roman" w:cs="Times New Roman"/>
                <w:sz w:val="18"/>
                <w:szCs w:val="18"/>
                <w:lang w:eastAsia="it-IT"/>
              </w:rPr>
              <w:t>Bertero</w:t>
            </w:r>
            <w:proofErr w:type="spellEnd"/>
            <w:r w:rsidRPr="00E50F62">
              <w:rPr>
                <w:rFonts w:ascii="Times New Roman" w:eastAsia="Times New Roman" w:hAnsi="Times New Roman" w:cs="Times New Roman"/>
                <w:sz w:val="18"/>
                <w:szCs w:val="18"/>
                <w:lang w:eastAsia="it-IT"/>
              </w:rPr>
              <w:t xml:space="preserve"> 22-00156, Roma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3A5049C"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06 82070244</w:t>
            </w:r>
            <w:r w:rsidRPr="00E50F62">
              <w:rPr>
                <w:rFonts w:ascii="Times New Roman" w:eastAsia="Times New Roman" w:hAnsi="Times New Roman" w:cs="Times New Roman"/>
                <w:sz w:val="18"/>
                <w:szCs w:val="18"/>
                <w:lang w:eastAsia="it-IT"/>
              </w:rPr>
              <w:br/>
              <w:t>F. 06 86802296</w:t>
            </w:r>
          </w:p>
        </w:tc>
      </w:tr>
      <w:tr w:rsidR="00092AFD" w:rsidRPr="00E50F62" w14:paraId="32B1C467" w14:textId="77777777" w:rsidTr="009906FA">
        <w:tc>
          <w:tcPr>
            <w:tcW w:w="0" w:type="auto"/>
            <w:shd w:val="clear" w:color="auto" w:fill="EFEFEF"/>
            <w:tcMar>
              <w:top w:w="150" w:type="dxa"/>
              <w:left w:w="150" w:type="dxa"/>
              <w:bottom w:w="150" w:type="dxa"/>
              <w:right w:w="150" w:type="dxa"/>
            </w:tcMar>
            <w:vAlign w:val="center"/>
            <w:hideMark/>
          </w:tcPr>
          <w:p w14:paraId="223082D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3A196261"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ADFF40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CA0E995"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42DF8E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7E6D42A5"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8C8762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ITA387</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D690AE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CREA-FL-AR</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1D55414"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4" w:tgtFrame="_blank" w:history="1">
              <w:r w:rsidR="009906FA" w:rsidRPr="00E50F62">
                <w:rPr>
                  <w:rFonts w:ascii="Times New Roman" w:eastAsia="Times New Roman" w:hAnsi="Times New Roman" w:cs="Times New Roman"/>
                  <w:color w:val="02625E"/>
                  <w:sz w:val="18"/>
                  <w:szCs w:val="18"/>
                  <w:lang w:eastAsia="it-IT"/>
                </w:rPr>
                <w:t>Centro di Ricerca Foreste e Legno, sede di Arezzo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0077AC7"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Viale Santa Margherita, 80-52100, Arezzo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9FDF357"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0575 353021</w:t>
            </w:r>
            <w:r w:rsidRPr="00E50F62">
              <w:rPr>
                <w:rFonts w:ascii="Times New Roman" w:eastAsia="Times New Roman" w:hAnsi="Times New Roman" w:cs="Times New Roman"/>
                <w:sz w:val="18"/>
                <w:szCs w:val="18"/>
                <w:lang w:eastAsia="it-IT"/>
              </w:rPr>
              <w:br/>
              <w:t>F. 0575 353490</w:t>
            </w:r>
          </w:p>
        </w:tc>
      </w:tr>
      <w:tr w:rsidR="00092AFD" w:rsidRPr="00E50F62" w14:paraId="6E0216A2" w14:textId="77777777" w:rsidTr="009906FA">
        <w:tc>
          <w:tcPr>
            <w:tcW w:w="0" w:type="auto"/>
            <w:shd w:val="clear" w:color="auto" w:fill="EFEFEF"/>
            <w:tcMar>
              <w:top w:w="150" w:type="dxa"/>
              <w:left w:w="150" w:type="dxa"/>
              <w:bottom w:w="150" w:type="dxa"/>
              <w:right w:w="150" w:type="dxa"/>
            </w:tcMar>
            <w:vAlign w:val="center"/>
            <w:hideMark/>
          </w:tcPr>
          <w:p w14:paraId="40A29F5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39C6A524"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4BA313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5FDF9D8"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B66B38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0D6CD682"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12B47D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ITA377</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46F56F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CREA-FL-CA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E6868D2"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5" w:tgtFrame="_blank" w:history="1">
              <w:r w:rsidR="009906FA" w:rsidRPr="00E50F62">
                <w:rPr>
                  <w:rFonts w:ascii="Times New Roman" w:eastAsia="Times New Roman" w:hAnsi="Times New Roman" w:cs="Times New Roman"/>
                  <w:color w:val="02625E"/>
                  <w:sz w:val="18"/>
                  <w:szCs w:val="18"/>
                  <w:lang w:eastAsia="it-IT"/>
                </w:rPr>
                <w:t>Centro di Ricerca Foreste e Legno, sede di Casale Monferrato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68A1C61"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Strada Frassineto Po 35-15033, Casale Monferrato (AL)</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B6F71C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0142 330900</w:t>
            </w:r>
            <w:r w:rsidRPr="00E50F62">
              <w:rPr>
                <w:rFonts w:ascii="Times New Roman" w:eastAsia="Times New Roman" w:hAnsi="Times New Roman" w:cs="Times New Roman"/>
                <w:sz w:val="18"/>
                <w:szCs w:val="18"/>
                <w:lang w:eastAsia="it-IT"/>
              </w:rPr>
              <w:br/>
              <w:t>F. 0142 55580</w:t>
            </w:r>
          </w:p>
        </w:tc>
      </w:tr>
      <w:tr w:rsidR="00092AFD" w:rsidRPr="00E50F62" w14:paraId="104CF91E" w14:textId="77777777" w:rsidTr="009906FA">
        <w:tc>
          <w:tcPr>
            <w:tcW w:w="0" w:type="auto"/>
            <w:shd w:val="clear" w:color="auto" w:fill="EFEFEF"/>
            <w:tcMar>
              <w:top w:w="150" w:type="dxa"/>
              <w:left w:w="150" w:type="dxa"/>
              <w:bottom w:w="150" w:type="dxa"/>
              <w:right w:w="150" w:type="dxa"/>
            </w:tcMar>
            <w:vAlign w:val="center"/>
            <w:hideMark/>
          </w:tcPr>
          <w:p w14:paraId="236DEC54"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4B1027B5"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5D038C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01DEA1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6AAC4C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2D5E9D27"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3FDA52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ITA389</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4B4A36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CREA-FL-TN</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0EE6E88"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6" w:tgtFrame="_blank" w:history="1">
              <w:r w:rsidR="009906FA" w:rsidRPr="00E50F62">
                <w:rPr>
                  <w:rFonts w:ascii="Times New Roman" w:eastAsia="Times New Roman" w:hAnsi="Times New Roman" w:cs="Times New Roman"/>
                  <w:color w:val="02625E"/>
                  <w:sz w:val="18"/>
                  <w:szCs w:val="18"/>
                  <w:lang w:eastAsia="it-IT"/>
                </w:rPr>
                <w:t>Centro di Ricerca Foreste e Legno, sede di Trento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6131A64"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P.zza Mons. Nicolini 6-38123, Villazzano (TN)</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5E85701"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046 1381120</w:t>
            </w:r>
            <w:r w:rsidRPr="00E50F62">
              <w:rPr>
                <w:rFonts w:ascii="Times New Roman" w:eastAsia="Times New Roman" w:hAnsi="Times New Roman" w:cs="Times New Roman"/>
                <w:sz w:val="18"/>
                <w:szCs w:val="18"/>
                <w:lang w:eastAsia="it-IT"/>
              </w:rPr>
              <w:br/>
              <w:t>F. 0461381131</w:t>
            </w:r>
          </w:p>
        </w:tc>
      </w:tr>
      <w:tr w:rsidR="00092AFD" w:rsidRPr="00E50F62" w14:paraId="0A49F458" w14:textId="77777777" w:rsidTr="009906FA">
        <w:tc>
          <w:tcPr>
            <w:tcW w:w="0" w:type="auto"/>
            <w:shd w:val="clear" w:color="auto" w:fill="EFEFEF"/>
            <w:tcMar>
              <w:top w:w="150" w:type="dxa"/>
              <w:left w:w="150" w:type="dxa"/>
              <w:bottom w:w="150" w:type="dxa"/>
              <w:right w:w="150" w:type="dxa"/>
            </w:tcMar>
            <w:vAlign w:val="center"/>
            <w:hideMark/>
          </w:tcPr>
          <w:p w14:paraId="21BFA834"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50A48DDC"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3E308E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7D8CFB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3A69FB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65886601"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22F84AC"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ITA382</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40196E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CREA-GB-FI</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C05C16D"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7" w:tgtFrame="_blank" w:history="1">
              <w:r w:rsidR="009906FA" w:rsidRPr="00E50F62">
                <w:rPr>
                  <w:rFonts w:ascii="Times New Roman" w:eastAsia="Times New Roman" w:hAnsi="Times New Roman" w:cs="Times New Roman"/>
                  <w:color w:val="02625E"/>
                  <w:sz w:val="18"/>
                  <w:szCs w:val="18"/>
                  <w:lang w:eastAsia="it-IT"/>
                </w:rPr>
                <w:t>Centro di Ricerca Genomica e Bioinformatica, sede di Fiorenzuola d'Arda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3DA5954"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San Protaso 302-29017, Fiorenzuola d'Arda (PC)</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AA1A01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0523 983758</w:t>
            </w:r>
            <w:r w:rsidRPr="00E50F62">
              <w:rPr>
                <w:rFonts w:ascii="Times New Roman" w:eastAsia="Times New Roman" w:hAnsi="Times New Roman" w:cs="Times New Roman"/>
                <w:sz w:val="18"/>
                <w:szCs w:val="18"/>
                <w:lang w:eastAsia="it-IT"/>
              </w:rPr>
              <w:br/>
              <w:t>F. 0523 983750</w:t>
            </w:r>
          </w:p>
        </w:tc>
      </w:tr>
      <w:tr w:rsidR="00092AFD" w:rsidRPr="00E50F62" w14:paraId="1C2DBC17" w14:textId="77777777" w:rsidTr="009906FA">
        <w:tc>
          <w:tcPr>
            <w:tcW w:w="0" w:type="auto"/>
            <w:shd w:val="clear" w:color="auto" w:fill="EFEFEF"/>
            <w:tcMar>
              <w:top w:w="150" w:type="dxa"/>
              <w:left w:w="150" w:type="dxa"/>
              <w:bottom w:w="150" w:type="dxa"/>
              <w:right w:w="150" w:type="dxa"/>
            </w:tcMar>
            <w:vAlign w:val="center"/>
            <w:hideMark/>
          </w:tcPr>
          <w:p w14:paraId="3CBE1CAA"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645E799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76BEC9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26099C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EF7315D"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666F5C2A"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1958936"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ITA393</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0BDA1B5"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CREA-GB-ML</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5F13C01"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8" w:tgtFrame="_blank" w:history="1">
              <w:r w:rsidR="009906FA" w:rsidRPr="00E50F62">
                <w:rPr>
                  <w:rFonts w:ascii="Times New Roman" w:eastAsia="Times New Roman" w:hAnsi="Times New Roman" w:cs="Times New Roman"/>
                  <w:color w:val="02625E"/>
                  <w:sz w:val="18"/>
                  <w:szCs w:val="18"/>
                  <w:lang w:eastAsia="it-IT"/>
                </w:rPr>
                <w:t>Centro di Ricerca Genomica e Bioinformatica, sede di Montanaso Lombardo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2979C07"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Paullese 28-26836, Montanaso Lombardo (LO)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D497737"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0371 68171206</w:t>
            </w:r>
            <w:r w:rsidRPr="00E50F62">
              <w:rPr>
                <w:rFonts w:ascii="Times New Roman" w:eastAsia="Times New Roman" w:hAnsi="Times New Roman" w:cs="Times New Roman"/>
                <w:sz w:val="18"/>
                <w:szCs w:val="18"/>
                <w:lang w:eastAsia="it-IT"/>
              </w:rPr>
              <w:br/>
              <w:t>F. 0371 68172</w:t>
            </w:r>
          </w:p>
        </w:tc>
      </w:tr>
      <w:tr w:rsidR="00092AFD" w:rsidRPr="00E50F62" w14:paraId="4B8CFE40" w14:textId="77777777" w:rsidTr="009906FA">
        <w:tc>
          <w:tcPr>
            <w:tcW w:w="0" w:type="auto"/>
            <w:shd w:val="clear" w:color="auto" w:fill="EFEFEF"/>
            <w:tcMar>
              <w:top w:w="150" w:type="dxa"/>
              <w:left w:w="150" w:type="dxa"/>
              <w:bottom w:w="150" w:type="dxa"/>
              <w:right w:w="150" w:type="dxa"/>
            </w:tcMar>
            <w:vAlign w:val="center"/>
            <w:hideMark/>
          </w:tcPr>
          <w:p w14:paraId="592FABD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14E06F9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1259979"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A7D717B"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97729D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40DC6698"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B02B70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ITA385</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233DF2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CREA-IT-RM</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B04DF1F"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39" w:tgtFrame="_blank" w:history="1">
              <w:r w:rsidR="009906FA" w:rsidRPr="00E50F62">
                <w:rPr>
                  <w:rFonts w:ascii="Times New Roman" w:eastAsia="Times New Roman" w:hAnsi="Times New Roman" w:cs="Times New Roman"/>
                  <w:color w:val="02625E"/>
                  <w:sz w:val="18"/>
                  <w:szCs w:val="18"/>
                  <w:lang w:eastAsia="it-IT"/>
                </w:rPr>
                <w:t>Centro Ricerca Ingegneria e Trasformazioni Agroalimentari, sede di Roma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4F056B7"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Manziana, 30-00189, Roma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33B9C0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06 3295705</w:t>
            </w:r>
            <w:r w:rsidRPr="00E50F62">
              <w:rPr>
                <w:rFonts w:ascii="Times New Roman" w:eastAsia="Times New Roman" w:hAnsi="Times New Roman" w:cs="Times New Roman"/>
                <w:sz w:val="18"/>
                <w:szCs w:val="18"/>
                <w:lang w:eastAsia="it-IT"/>
              </w:rPr>
              <w:br/>
              <w:t>F. 06 3295701</w:t>
            </w:r>
          </w:p>
        </w:tc>
      </w:tr>
      <w:tr w:rsidR="00092AFD" w:rsidRPr="00E50F62" w14:paraId="7C4733B8" w14:textId="77777777" w:rsidTr="009906FA">
        <w:tc>
          <w:tcPr>
            <w:tcW w:w="0" w:type="auto"/>
            <w:shd w:val="clear" w:color="auto" w:fill="EFEFEF"/>
            <w:tcMar>
              <w:top w:w="150" w:type="dxa"/>
              <w:left w:w="150" w:type="dxa"/>
              <w:bottom w:w="150" w:type="dxa"/>
              <w:right w:w="150" w:type="dxa"/>
            </w:tcMar>
            <w:vAlign w:val="center"/>
            <w:hideMark/>
          </w:tcPr>
          <w:p w14:paraId="6258B0B4"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F7FE14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7F22C3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098436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C5FA4E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5535CA92"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298246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lastRenderedPageBreak/>
              <w:t>ITA392</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1B8BE4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CREA-OF-MD</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767D115"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0" w:tgtFrame="_blank" w:history="1">
              <w:r w:rsidR="009906FA" w:rsidRPr="00E50F62">
                <w:rPr>
                  <w:rFonts w:ascii="Times New Roman" w:eastAsia="Times New Roman" w:hAnsi="Times New Roman" w:cs="Times New Roman"/>
                  <w:color w:val="02625E"/>
                  <w:sz w:val="18"/>
                  <w:szCs w:val="18"/>
                  <w:lang w:eastAsia="it-IT"/>
                </w:rPr>
                <w:t>Centro di Orticoltura e Florovivaismo, sede di Monsampolo del Tronto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4CCC3B6"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Salaria 1-63077, Monsampolo del Tronto (AP)</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E7CCF9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0735 701706</w:t>
            </w:r>
            <w:r w:rsidRPr="00E50F62">
              <w:rPr>
                <w:rFonts w:ascii="Times New Roman" w:eastAsia="Times New Roman" w:hAnsi="Times New Roman" w:cs="Times New Roman"/>
                <w:sz w:val="18"/>
                <w:szCs w:val="18"/>
                <w:lang w:eastAsia="it-IT"/>
              </w:rPr>
              <w:br/>
              <w:t>F. 0735 703684</w:t>
            </w:r>
          </w:p>
        </w:tc>
      </w:tr>
      <w:tr w:rsidR="00092AFD" w:rsidRPr="00E50F62" w14:paraId="2F4D3DA8" w14:textId="77777777" w:rsidTr="009906FA">
        <w:tc>
          <w:tcPr>
            <w:tcW w:w="0" w:type="auto"/>
            <w:shd w:val="clear" w:color="auto" w:fill="EFEFEF"/>
            <w:tcMar>
              <w:top w:w="150" w:type="dxa"/>
              <w:left w:w="150" w:type="dxa"/>
              <w:bottom w:w="150" w:type="dxa"/>
              <w:right w:w="150" w:type="dxa"/>
            </w:tcMar>
            <w:vAlign w:val="center"/>
            <w:hideMark/>
          </w:tcPr>
          <w:p w14:paraId="0BA92BA4"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3FBFBE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4FCD2F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2374C18"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E6EE4D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545B449D"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1432921"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ITA398</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88D9B5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CREA-OF-PE</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B8C8BCD"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1" w:tgtFrame="_blank" w:history="1">
              <w:r w:rsidR="009906FA" w:rsidRPr="00E50F62">
                <w:rPr>
                  <w:rFonts w:ascii="Times New Roman" w:eastAsia="Times New Roman" w:hAnsi="Times New Roman" w:cs="Times New Roman"/>
                  <w:color w:val="02625E"/>
                  <w:sz w:val="18"/>
                  <w:szCs w:val="18"/>
                  <w:lang w:eastAsia="it-IT"/>
                </w:rPr>
                <w:t>Centro di Ricerca Orticoltura e Florovivaismo, Sede di Pescia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9DC30B5"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dei Fiori 8-51012, Pescia (PT)</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F4565B2"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0572 451033</w:t>
            </w:r>
            <w:r w:rsidRPr="00E50F62">
              <w:rPr>
                <w:rFonts w:ascii="Times New Roman" w:eastAsia="Times New Roman" w:hAnsi="Times New Roman" w:cs="Times New Roman"/>
                <w:sz w:val="18"/>
                <w:szCs w:val="18"/>
                <w:lang w:eastAsia="it-IT"/>
              </w:rPr>
              <w:br/>
              <w:t>F. 0572 453309</w:t>
            </w:r>
          </w:p>
        </w:tc>
      </w:tr>
      <w:tr w:rsidR="00092AFD" w:rsidRPr="00E50F62" w14:paraId="5BD524AF" w14:textId="77777777" w:rsidTr="009906FA">
        <w:tc>
          <w:tcPr>
            <w:tcW w:w="0" w:type="auto"/>
            <w:shd w:val="clear" w:color="auto" w:fill="EFEFEF"/>
            <w:tcMar>
              <w:top w:w="150" w:type="dxa"/>
              <w:left w:w="150" w:type="dxa"/>
              <w:bottom w:w="150" w:type="dxa"/>
              <w:right w:w="150" w:type="dxa"/>
            </w:tcMar>
            <w:vAlign w:val="center"/>
            <w:hideMark/>
          </w:tcPr>
          <w:p w14:paraId="4C642B0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39D480C4"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85CC06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94D5FF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8687ECB"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6AED0373"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AED3FF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ITA391</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ABCB4C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CREA-OF-PO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46F6D3D"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2" w:tgtFrame="_blank" w:history="1">
              <w:r w:rsidR="009906FA" w:rsidRPr="00E50F62">
                <w:rPr>
                  <w:rFonts w:ascii="Times New Roman" w:eastAsia="Times New Roman" w:hAnsi="Times New Roman" w:cs="Times New Roman"/>
                  <w:color w:val="02625E"/>
                  <w:sz w:val="18"/>
                  <w:szCs w:val="18"/>
                  <w:lang w:eastAsia="it-IT"/>
                </w:rPr>
                <w:t>Centro di Ricerca Orticoltura e Florovivaismo, Sede di Pontecagnano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1BE932D"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Cavalleggeri 25-84098, Pontecagnano-Faiano (SA)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7211345"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089 386211/214</w:t>
            </w:r>
            <w:r w:rsidRPr="00E50F62">
              <w:rPr>
                <w:rFonts w:ascii="Times New Roman" w:eastAsia="Times New Roman" w:hAnsi="Times New Roman" w:cs="Times New Roman"/>
                <w:sz w:val="18"/>
                <w:szCs w:val="18"/>
                <w:lang w:eastAsia="it-IT"/>
              </w:rPr>
              <w:br/>
              <w:t>F. 089 384170</w:t>
            </w:r>
          </w:p>
        </w:tc>
      </w:tr>
      <w:tr w:rsidR="00092AFD" w:rsidRPr="00E50F62" w14:paraId="516ECB1A" w14:textId="77777777" w:rsidTr="009906FA">
        <w:tc>
          <w:tcPr>
            <w:tcW w:w="0" w:type="auto"/>
            <w:shd w:val="clear" w:color="auto" w:fill="EFEFEF"/>
            <w:tcMar>
              <w:top w:w="150" w:type="dxa"/>
              <w:left w:w="150" w:type="dxa"/>
              <w:bottom w:w="150" w:type="dxa"/>
              <w:right w:w="150" w:type="dxa"/>
            </w:tcMar>
            <w:vAlign w:val="center"/>
            <w:hideMark/>
          </w:tcPr>
          <w:p w14:paraId="21AA344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19A3ADF5"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7554BA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E43E94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E586D8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4556A276"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272966A"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ITA397</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1011E8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CREA-OF-SA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2FDC9FC"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3" w:tgtFrame="_blank" w:history="1">
              <w:r w:rsidR="009906FA" w:rsidRPr="00E50F62">
                <w:rPr>
                  <w:rFonts w:ascii="Times New Roman" w:eastAsia="Times New Roman" w:hAnsi="Times New Roman" w:cs="Times New Roman"/>
                  <w:color w:val="02625E"/>
                  <w:sz w:val="18"/>
                  <w:szCs w:val="18"/>
                  <w:lang w:eastAsia="it-IT"/>
                </w:rPr>
                <w:t>Centro di Orticoltura e Florovivaismo, sede di Sanremo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D3A9C52"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Corso degli Inglesi 508-18038, Sanremo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C8BAC1C"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0184 6948569</w:t>
            </w:r>
            <w:r w:rsidRPr="00E50F62">
              <w:rPr>
                <w:rFonts w:ascii="Times New Roman" w:eastAsia="Times New Roman" w:hAnsi="Times New Roman" w:cs="Times New Roman"/>
                <w:sz w:val="18"/>
                <w:szCs w:val="18"/>
                <w:lang w:eastAsia="it-IT"/>
              </w:rPr>
              <w:br/>
              <w:t>F. 0184 694811</w:t>
            </w:r>
          </w:p>
        </w:tc>
      </w:tr>
      <w:tr w:rsidR="00092AFD" w:rsidRPr="00E50F62" w14:paraId="04F4B724" w14:textId="77777777" w:rsidTr="009906FA">
        <w:tc>
          <w:tcPr>
            <w:tcW w:w="0" w:type="auto"/>
            <w:shd w:val="clear" w:color="auto" w:fill="EFEFEF"/>
            <w:tcMar>
              <w:top w:w="150" w:type="dxa"/>
              <w:left w:w="150" w:type="dxa"/>
              <w:bottom w:w="150" w:type="dxa"/>
              <w:right w:w="150" w:type="dxa"/>
            </w:tcMar>
            <w:vAlign w:val="center"/>
            <w:hideMark/>
          </w:tcPr>
          <w:p w14:paraId="27A35F1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418491A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5D3D33D"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A5B876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46655C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75A3B795"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B229461"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ITA226</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8A31ED6"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CREA-OFA-A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4E2CA29"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4" w:tgtFrame="_blank" w:history="1">
              <w:r w:rsidR="009906FA" w:rsidRPr="00E50F62">
                <w:rPr>
                  <w:rFonts w:ascii="Times New Roman" w:eastAsia="Times New Roman" w:hAnsi="Times New Roman" w:cs="Times New Roman"/>
                  <w:color w:val="02625E"/>
                  <w:sz w:val="18"/>
                  <w:szCs w:val="18"/>
                  <w:lang w:eastAsia="it-IT"/>
                </w:rPr>
                <w:t>Centro di Ricerca Olivicoltura, Frutticoltura e Agrumicoltura, sede di Acireale</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B727F9A"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Corso Savoia 190-95024, Acireale (CT)</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29628B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0957 653101</w:t>
            </w:r>
            <w:r w:rsidRPr="00E50F62">
              <w:rPr>
                <w:rFonts w:ascii="Times New Roman" w:eastAsia="Times New Roman" w:hAnsi="Times New Roman" w:cs="Times New Roman"/>
                <w:sz w:val="18"/>
                <w:szCs w:val="18"/>
                <w:lang w:eastAsia="it-IT"/>
              </w:rPr>
              <w:br/>
              <w:t>F. 0957 653105</w:t>
            </w:r>
          </w:p>
        </w:tc>
      </w:tr>
      <w:tr w:rsidR="00092AFD" w:rsidRPr="00E50F62" w14:paraId="7D6E1230" w14:textId="77777777" w:rsidTr="009906FA">
        <w:tc>
          <w:tcPr>
            <w:tcW w:w="0" w:type="auto"/>
            <w:shd w:val="clear" w:color="auto" w:fill="EFEFEF"/>
            <w:tcMar>
              <w:top w:w="150" w:type="dxa"/>
              <w:left w:w="150" w:type="dxa"/>
              <w:bottom w:w="150" w:type="dxa"/>
              <w:right w:w="150" w:type="dxa"/>
            </w:tcMar>
            <w:vAlign w:val="center"/>
            <w:hideMark/>
          </w:tcPr>
          <w:p w14:paraId="24C6D28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A885C2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C43A0A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976FCE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4D1531B"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0287AC53"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2BCC46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ITA379</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EC7A51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CREA-OFA-CE</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C1659D9"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5" w:tgtFrame="_blank" w:history="1">
              <w:r w:rsidR="009906FA" w:rsidRPr="00E50F62">
                <w:rPr>
                  <w:rFonts w:ascii="Times New Roman" w:eastAsia="Times New Roman" w:hAnsi="Times New Roman" w:cs="Times New Roman"/>
                  <w:color w:val="02625E"/>
                  <w:sz w:val="18"/>
                  <w:szCs w:val="18"/>
                  <w:lang w:eastAsia="it-IT"/>
                </w:rPr>
                <w:t>Centro di Ricerca Olivicoltura, Frutticoltura e Agrumicoltura, sede di Caserta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081C488"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Torrino 2-81100, Caserta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D5D620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0823 256226</w:t>
            </w:r>
            <w:r w:rsidRPr="00E50F62">
              <w:rPr>
                <w:rFonts w:ascii="Times New Roman" w:eastAsia="Times New Roman" w:hAnsi="Times New Roman" w:cs="Times New Roman"/>
                <w:sz w:val="18"/>
                <w:szCs w:val="18"/>
                <w:lang w:eastAsia="it-IT"/>
              </w:rPr>
              <w:br/>
              <w:t>F. 0823 493381</w:t>
            </w:r>
          </w:p>
        </w:tc>
      </w:tr>
      <w:tr w:rsidR="00092AFD" w:rsidRPr="00E50F62" w14:paraId="18F8902C" w14:textId="77777777" w:rsidTr="009906FA">
        <w:tc>
          <w:tcPr>
            <w:tcW w:w="0" w:type="auto"/>
            <w:shd w:val="clear" w:color="auto" w:fill="EFEFEF"/>
            <w:tcMar>
              <w:top w:w="150" w:type="dxa"/>
              <w:left w:w="150" w:type="dxa"/>
              <w:bottom w:w="150" w:type="dxa"/>
              <w:right w:w="150" w:type="dxa"/>
            </w:tcMar>
            <w:vAlign w:val="center"/>
            <w:hideMark/>
          </w:tcPr>
          <w:p w14:paraId="29EA9BBC"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28653BE4"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EB753F9"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A1D4F7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17FA564"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58176845"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2BFAD3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ITA380</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E651C64"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CREA-OFA-FC</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7FEFEC1"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6" w:tgtFrame="_blank" w:history="1">
              <w:r w:rsidR="009906FA" w:rsidRPr="00E50F62">
                <w:rPr>
                  <w:rFonts w:ascii="Times New Roman" w:eastAsia="Times New Roman" w:hAnsi="Times New Roman" w:cs="Times New Roman"/>
                  <w:color w:val="02625E"/>
                  <w:sz w:val="18"/>
                  <w:szCs w:val="18"/>
                  <w:lang w:eastAsia="it-IT"/>
                </w:rPr>
                <w:t>Centro di Ricerca Olivicoltura, Frutticoltura e Agrumicoltura, sede di Forlì</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C803324"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 xml:space="preserve">Via La </w:t>
            </w:r>
            <w:proofErr w:type="spellStart"/>
            <w:r w:rsidRPr="00E50F62">
              <w:rPr>
                <w:rFonts w:ascii="Times New Roman" w:eastAsia="Times New Roman" w:hAnsi="Times New Roman" w:cs="Times New Roman"/>
                <w:sz w:val="18"/>
                <w:szCs w:val="18"/>
                <w:lang w:eastAsia="it-IT"/>
              </w:rPr>
              <w:t>Canapona</w:t>
            </w:r>
            <w:proofErr w:type="spellEnd"/>
            <w:r w:rsidRPr="00E50F62">
              <w:rPr>
                <w:rFonts w:ascii="Times New Roman" w:eastAsia="Times New Roman" w:hAnsi="Times New Roman" w:cs="Times New Roman"/>
                <w:sz w:val="18"/>
                <w:szCs w:val="18"/>
                <w:lang w:eastAsia="it-IT"/>
              </w:rPr>
              <w:t xml:space="preserve"> 1 bis-47121, Forlì</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D36BDA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0543 89428</w:t>
            </w:r>
            <w:r w:rsidRPr="00E50F62">
              <w:rPr>
                <w:rFonts w:ascii="Times New Roman" w:eastAsia="Times New Roman" w:hAnsi="Times New Roman" w:cs="Times New Roman"/>
                <w:sz w:val="18"/>
                <w:szCs w:val="18"/>
                <w:lang w:eastAsia="it-IT"/>
              </w:rPr>
              <w:br/>
              <w:t>F. 0543 89077</w:t>
            </w:r>
          </w:p>
        </w:tc>
      </w:tr>
      <w:tr w:rsidR="00092AFD" w:rsidRPr="00E50F62" w14:paraId="6C8C0B08" w14:textId="77777777" w:rsidTr="009906FA">
        <w:tc>
          <w:tcPr>
            <w:tcW w:w="0" w:type="auto"/>
            <w:shd w:val="clear" w:color="auto" w:fill="EFEFEF"/>
            <w:tcMar>
              <w:top w:w="150" w:type="dxa"/>
              <w:left w:w="150" w:type="dxa"/>
              <w:bottom w:w="150" w:type="dxa"/>
              <w:right w:w="150" w:type="dxa"/>
            </w:tcMar>
            <w:vAlign w:val="center"/>
            <w:hideMark/>
          </w:tcPr>
          <w:p w14:paraId="1507F16A"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6CC53AE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570E5F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73303E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B2A9B1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01EE55B2"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39017A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ITA378</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9E87BA5"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CREA-OFA-RM</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6DC4D32"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7" w:tgtFrame="_blank" w:history="1">
              <w:r w:rsidR="009906FA" w:rsidRPr="00E50F62">
                <w:rPr>
                  <w:rFonts w:ascii="Times New Roman" w:eastAsia="Times New Roman" w:hAnsi="Times New Roman" w:cs="Times New Roman"/>
                  <w:color w:val="02625E"/>
                  <w:sz w:val="18"/>
                  <w:szCs w:val="18"/>
                  <w:lang w:eastAsia="it-IT"/>
                </w:rPr>
                <w:t>Centro di Ricerca Olivicoltura, Frutticoltura e Agrumicoltura, sede di Roma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C8A525B"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di Fioranello, 52-00134, Roma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18622B5"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06 7934811</w:t>
            </w:r>
            <w:r w:rsidRPr="00E50F62">
              <w:rPr>
                <w:rFonts w:ascii="Times New Roman" w:eastAsia="Times New Roman" w:hAnsi="Times New Roman" w:cs="Times New Roman"/>
                <w:sz w:val="18"/>
                <w:szCs w:val="18"/>
                <w:lang w:eastAsia="it-IT"/>
              </w:rPr>
              <w:br/>
              <w:t>F. 06 79341630</w:t>
            </w:r>
          </w:p>
        </w:tc>
      </w:tr>
      <w:tr w:rsidR="00092AFD" w:rsidRPr="00E50F62" w14:paraId="78CBA467" w14:textId="77777777" w:rsidTr="009906FA">
        <w:tc>
          <w:tcPr>
            <w:tcW w:w="0" w:type="auto"/>
            <w:shd w:val="clear" w:color="auto" w:fill="EFEFEF"/>
            <w:tcMar>
              <w:top w:w="150" w:type="dxa"/>
              <w:left w:w="150" w:type="dxa"/>
              <w:bottom w:w="150" w:type="dxa"/>
              <w:right w:w="150" w:type="dxa"/>
            </w:tcMar>
            <w:vAlign w:val="center"/>
            <w:hideMark/>
          </w:tcPr>
          <w:p w14:paraId="2F5A3C45"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33C6FC29"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3C47A3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392BC6B"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F5346B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12662B40"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76EF4C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ITA401</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6B1961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CREA-OFA-RM</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5D8C13B"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8" w:tgtFrame="_blank" w:history="1">
              <w:r w:rsidR="009906FA" w:rsidRPr="00E50F62">
                <w:rPr>
                  <w:rFonts w:ascii="Times New Roman" w:eastAsia="Times New Roman" w:hAnsi="Times New Roman" w:cs="Times New Roman"/>
                  <w:color w:val="02625E"/>
                  <w:sz w:val="18"/>
                  <w:szCs w:val="18"/>
                  <w:lang w:eastAsia="it-IT"/>
                </w:rPr>
                <w:t>Centro di Ricerca Olivicoltura, Frutticoltura e Agrumicoltura, sede di Rende</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779E772"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Contrada Li Rocchi-87036, Rende (CS)</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AB0F9A7"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0984 402099</w:t>
            </w:r>
            <w:r w:rsidRPr="00E50F62">
              <w:rPr>
                <w:rFonts w:ascii="Times New Roman" w:eastAsia="Times New Roman" w:hAnsi="Times New Roman" w:cs="Times New Roman"/>
                <w:sz w:val="18"/>
                <w:szCs w:val="18"/>
                <w:lang w:eastAsia="it-IT"/>
              </w:rPr>
              <w:br/>
              <w:t>F. 0984 405221</w:t>
            </w:r>
          </w:p>
        </w:tc>
      </w:tr>
      <w:tr w:rsidR="00092AFD" w:rsidRPr="00E50F62" w14:paraId="7B69FB07" w14:textId="77777777" w:rsidTr="009906FA">
        <w:tc>
          <w:tcPr>
            <w:tcW w:w="0" w:type="auto"/>
            <w:shd w:val="clear" w:color="auto" w:fill="EFEFEF"/>
            <w:tcMar>
              <w:top w:w="150" w:type="dxa"/>
              <w:left w:w="150" w:type="dxa"/>
              <w:bottom w:w="150" w:type="dxa"/>
              <w:right w:w="150" w:type="dxa"/>
            </w:tcMar>
            <w:vAlign w:val="center"/>
            <w:hideMark/>
          </w:tcPr>
          <w:p w14:paraId="7495F6D6"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382B5F9C"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2FFC4D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92FCF9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A3B9904"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6029C399"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BD02DC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ITA388</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C7A383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CREA-VE-CO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7CA690C"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49" w:tgtFrame="_blank" w:history="1">
              <w:r w:rsidR="009906FA" w:rsidRPr="00E50F62">
                <w:rPr>
                  <w:rFonts w:ascii="Times New Roman" w:eastAsia="Times New Roman" w:hAnsi="Times New Roman" w:cs="Times New Roman"/>
                  <w:color w:val="02625E"/>
                  <w:sz w:val="18"/>
                  <w:szCs w:val="18"/>
                  <w:lang w:eastAsia="it-IT"/>
                </w:rPr>
                <w:t>Centro di Ricerca Viticoltura ed Enologia, sede di Conegliano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B2CC282"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Viale XXVIII Aprile 26-31015, Conegliano (TV)</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F2EC434"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0438 439172</w:t>
            </w:r>
            <w:r w:rsidRPr="00E50F62">
              <w:rPr>
                <w:rFonts w:ascii="Times New Roman" w:eastAsia="Times New Roman" w:hAnsi="Times New Roman" w:cs="Times New Roman"/>
                <w:sz w:val="18"/>
                <w:szCs w:val="18"/>
                <w:lang w:eastAsia="it-IT"/>
              </w:rPr>
              <w:br/>
              <w:t>F. 0438 738489</w:t>
            </w:r>
          </w:p>
        </w:tc>
      </w:tr>
      <w:tr w:rsidR="00092AFD" w:rsidRPr="00E50F62" w14:paraId="184C76F4" w14:textId="77777777" w:rsidTr="009906FA">
        <w:tc>
          <w:tcPr>
            <w:tcW w:w="0" w:type="auto"/>
            <w:shd w:val="clear" w:color="auto" w:fill="EFEFEF"/>
            <w:tcMar>
              <w:top w:w="150" w:type="dxa"/>
              <w:left w:w="150" w:type="dxa"/>
              <w:bottom w:w="150" w:type="dxa"/>
              <w:right w:w="150" w:type="dxa"/>
            </w:tcMar>
            <w:vAlign w:val="center"/>
            <w:hideMark/>
          </w:tcPr>
          <w:p w14:paraId="3D41B41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1CA62189"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C61361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8643E5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8B73A8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240DE986"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87C2D6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lastRenderedPageBreak/>
              <w:t>ITA423</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EE7B70A"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CREA-VE-LA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A65F1EA"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0" w:tgtFrame="_blank" w:history="1">
              <w:r w:rsidR="009906FA" w:rsidRPr="00E50F62">
                <w:rPr>
                  <w:rFonts w:ascii="Times New Roman" w:eastAsia="Times New Roman" w:hAnsi="Times New Roman" w:cs="Times New Roman"/>
                  <w:color w:val="02625E"/>
                  <w:sz w:val="18"/>
                  <w:szCs w:val="18"/>
                  <w:lang w:eastAsia="it-IT"/>
                </w:rPr>
                <w:t>Centro di Ricerca Viticoltura ed Enologia, laboratorio di Arezzo</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3FEA4CE"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Viale Santa Margherita, 80-52100, Arezzo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B0543FC"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0575 353021</w:t>
            </w:r>
            <w:r w:rsidRPr="00E50F62">
              <w:rPr>
                <w:rFonts w:ascii="Times New Roman" w:eastAsia="Times New Roman" w:hAnsi="Times New Roman" w:cs="Times New Roman"/>
                <w:sz w:val="18"/>
                <w:szCs w:val="18"/>
                <w:lang w:eastAsia="it-IT"/>
              </w:rPr>
              <w:br/>
              <w:t>F. 0575 987069</w:t>
            </w:r>
          </w:p>
        </w:tc>
      </w:tr>
      <w:tr w:rsidR="00092AFD" w:rsidRPr="00E50F62" w14:paraId="2C6E7F98" w14:textId="77777777" w:rsidTr="009906FA">
        <w:tc>
          <w:tcPr>
            <w:tcW w:w="0" w:type="auto"/>
            <w:shd w:val="clear" w:color="auto" w:fill="EFEFEF"/>
            <w:tcMar>
              <w:top w:w="150" w:type="dxa"/>
              <w:left w:w="150" w:type="dxa"/>
              <w:bottom w:w="150" w:type="dxa"/>
              <w:right w:w="150" w:type="dxa"/>
            </w:tcMar>
            <w:vAlign w:val="center"/>
            <w:hideMark/>
          </w:tcPr>
          <w:p w14:paraId="44C47E64"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41318B75"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4BFEC2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1D2AC04"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A1E0339"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59A8350A"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621B48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ITA422</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6183FE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CREA-VE-TU</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B57F049"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1" w:tgtFrame="_blank" w:history="1">
              <w:r w:rsidR="009906FA" w:rsidRPr="00E50F62">
                <w:rPr>
                  <w:rFonts w:ascii="Times New Roman" w:eastAsia="Times New Roman" w:hAnsi="Times New Roman" w:cs="Times New Roman"/>
                  <w:color w:val="02625E"/>
                  <w:sz w:val="18"/>
                  <w:szCs w:val="18"/>
                  <w:lang w:eastAsia="it-IT"/>
                </w:rPr>
                <w:t>Centro di Ricerca Viticoltura ed Enologia, sede di Turi</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7A9EE13"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Casamassima, 148-70010, Turi (BA)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D1F024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080 8915711</w:t>
            </w:r>
            <w:r w:rsidRPr="00E50F62">
              <w:rPr>
                <w:rFonts w:ascii="Times New Roman" w:eastAsia="Times New Roman" w:hAnsi="Times New Roman" w:cs="Times New Roman"/>
                <w:sz w:val="18"/>
                <w:szCs w:val="18"/>
                <w:lang w:eastAsia="it-IT"/>
              </w:rPr>
              <w:br/>
              <w:t>F. 080 4512925</w:t>
            </w:r>
          </w:p>
        </w:tc>
      </w:tr>
      <w:tr w:rsidR="00092AFD" w:rsidRPr="00E50F62" w14:paraId="160DE459" w14:textId="77777777" w:rsidTr="009906FA">
        <w:tc>
          <w:tcPr>
            <w:tcW w:w="0" w:type="auto"/>
            <w:shd w:val="clear" w:color="auto" w:fill="EFEFEF"/>
            <w:tcMar>
              <w:top w:w="150" w:type="dxa"/>
              <w:left w:w="150" w:type="dxa"/>
              <w:bottom w:w="150" w:type="dxa"/>
              <w:right w:w="150" w:type="dxa"/>
            </w:tcMar>
            <w:vAlign w:val="center"/>
            <w:hideMark/>
          </w:tcPr>
          <w:p w14:paraId="25079E3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304D9F2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CDFD96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2A4721B"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9BA2AE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092AFD" w:rsidRPr="00E50F62" w14:paraId="353E6C00"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DFDF5C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ITA394</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2CAF67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CREA-ZA-LO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F5EE46A"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2" w:tgtFrame="_blank" w:history="1">
              <w:r w:rsidR="009906FA" w:rsidRPr="00E50F62">
                <w:rPr>
                  <w:rFonts w:ascii="Times New Roman" w:eastAsia="Times New Roman" w:hAnsi="Times New Roman" w:cs="Times New Roman"/>
                  <w:color w:val="02625E"/>
                  <w:sz w:val="18"/>
                  <w:szCs w:val="18"/>
                  <w:lang w:eastAsia="it-IT"/>
                </w:rPr>
                <w:t>Centro di Ricerca Zootecnia e Acquacoltura, sede di Lodi</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66D8988"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Viale Piacenza 29-26900, Lodi</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341FAC7"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0371 40471</w:t>
            </w:r>
            <w:r w:rsidRPr="00E50F62">
              <w:rPr>
                <w:rFonts w:ascii="Times New Roman" w:eastAsia="Times New Roman" w:hAnsi="Times New Roman" w:cs="Times New Roman"/>
                <w:sz w:val="18"/>
                <w:szCs w:val="18"/>
                <w:lang w:eastAsia="it-IT"/>
              </w:rPr>
              <w:br/>
              <w:t>F. 0371 31853</w:t>
            </w:r>
          </w:p>
        </w:tc>
      </w:tr>
      <w:tr w:rsidR="00092AFD" w:rsidRPr="00E50F62" w14:paraId="6B75542F" w14:textId="77777777" w:rsidTr="009906FA">
        <w:tc>
          <w:tcPr>
            <w:tcW w:w="0" w:type="auto"/>
            <w:shd w:val="clear" w:color="auto" w:fill="EFEFEF"/>
            <w:tcMar>
              <w:top w:w="150" w:type="dxa"/>
              <w:left w:w="150" w:type="dxa"/>
              <w:bottom w:w="150" w:type="dxa"/>
              <w:right w:w="150" w:type="dxa"/>
            </w:tcMar>
            <w:vAlign w:val="center"/>
            <w:hideMark/>
          </w:tcPr>
          <w:p w14:paraId="36C20F52"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4DD2960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2D27132"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E4D5F28"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948731F"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bl>
    <w:p w14:paraId="0F2B8CE2" w14:textId="77777777" w:rsidR="009906FA" w:rsidRPr="00E50F62" w:rsidRDefault="009906FA" w:rsidP="009906FA">
      <w:pPr>
        <w:spacing w:after="0" w:line="240" w:lineRule="auto"/>
        <w:textAlignment w:val="baseline"/>
        <w:rPr>
          <w:rFonts w:ascii="Times New Roman" w:eastAsia="Times New Roman" w:hAnsi="Times New Roman" w:cs="Times New Roman"/>
          <w:b/>
          <w:bCs/>
          <w:sz w:val="18"/>
          <w:szCs w:val="18"/>
          <w:bdr w:val="none" w:sz="0" w:space="0" w:color="auto" w:frame="1"/>
          <w:lang w:eastAsia="it-IT"/>
        </w:rPr>
      </w:pPr>
      <w:r w:rsidRPr="00E50F62">
        <w:rPr>
          <w:rFonts w:ascii="Times New Roman" w:eastAsia="Times New Roman" w:hAnsi="Times New Roman" w:cs="Times New Roman"/>
          <w:sz w:val="18"/>
          <w:szCs w:val="18"/>
          <w:lang w:eastAsia="it-IT"/>
        </w:rPr>
        <w:br/>
      </w:r>
    </w:p>
    <w:p w14:paraId="67FE19FD" w14:textId="08221DF0" w:rsidR="009906FA" w:rsidRPr="00551AA7" w:rsidRDefault="00551AA7" w:rsidP="00551AA7">
      <w:pPr>
        <w:spacing w:after="0" w:line="240" w:lineRule="auto"/>
        <w:jc w:val="center"/>
        <w:textAlignment w:val="baseline"/>
        <w:rPr>
          <w:rStyle w:val="normaltextrun"/>
        </w:rPr>
      </w:pPr>
      <w:r w:rsidRPr="00551AA7">
        <w:rPr>
          <w:rStyle w:val="normaltextrun"/>
        </w:rPr>
        <w:t>UNIVERSITA’</w:t>
      </w:r>
    </w:p>
    <w:tbl>
      <w:tblPr>
        <w:tblW w:w="5000" w:type="pct"/>
        <w:tblBorders>
          <w:top w:val="single" w:sz="6" w:space="0" w:color="000000"/>
          <w:left w:val="single" w:sz="6" w:space="0" w:color="000000"/>
          <w:bottom w:val="single" w:sz="6" w:space="0" w:color="000000"/>
          <w:right w:val="single" w:sz="6" w:space="0" w:color="000000"/>
        </w:tblBorders>
        <w:shd w:val="clear" w:color="auto" w:fill="CCCCCC"/>
        <w:tblCellMar>
          <w:left w:w="0" w:type="dxa"/>
          <w:right w:w="0" w:type="dxa"/>
        </w:tblCellMar>
        <w:tblLook w:val="04A0" w:firstRow="1" w:lastRow="0" w:firstColumn="1" w:lastColumn="0" w:noHBand="0" w:noVBand="1"/>
      </w:tblPr>
      <w:tblGrid>
        <w:gridCol w:w="1101"/>
        <w:gridCol w:w="1456"/>
        <w:gridCol w:w="3074"/>
        <w:gridCol w:w="2113"/>
        <w:gridCol w:w="1878"/>
      </w:tblGrid>
      <w:tr w:rsidR="009906FA" w:rsidRPr="00E50F62" w14:paraId="4FBC2582" w14:textId="77777777" w:rsidTr="009906FA">
        <w:tc>
          <w:tcPr>
            <w:tcW w:w="50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1A37E364"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CODICE</w:t>
            </w:r>
          </w:p>
        </w:tc>
        <w:tc>
          <w:tcPr>
            <w:tcW w:w="50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6D1B3D0E"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ACRONIMO</w:t>
            </w:r>
          </w:p>
        </w:tc>
        <w:tc>
          <w:tcPr>
            <w:tcW w:w="175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49023819"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DIPARTIMENTO</w:t>
            </w:r>
          </w:p>
        </w:tc>
        <w:tc>
          <w:tcPr>
            <w:tcW w:w="125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752EF437"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INDIRIZZO/CITTÀ</w:t>
            </w:r>
          </w:p>
        </w:tc>
        <w:tc>
          <w:tcPr>
            <w:tcW w:w="100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255BD9B8"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TELEFONO/FAX</w:t>
            </w:r>
          </w:p>
        </w:tc>
      </w:tr>
      <w:tr w:rsidR="009906FA" w:rsidRPr="00E50F62" w14:paraId="3B50B877"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FF7D8D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ITA368</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247CB6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BAGAV</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7526FDA"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3" w:tgtFrame="_blank" w:history="1">
              <w:r w:rsidR="009906FA" w:rsidRPr="00E50F62">
                <w:rPr>
                  <w:rFonts w:ascii="Times New Roman" w:eastAsia="Times New Roman" w:hAnsi="Times New Roman" w:cs="Times New Roman"/>
                  <w:color w:val="02625E"/>
                  <w:sz w:val="18"/>
                  <w:szCs w:val="18"/>
                  <w:lang w:eastAsia="it-IT"/>
                </w:rPr>
                <w:t>Banca del Germoplasma Autoctono Vegetale Regionale, Università di Udine, Dipartimento di Scienze Agrarie e Ambientali (DISA)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099E4B3"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delle Scienze 208-33100, Udine</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AE76D16"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0432 558601</w:t>
            </w:r>
            <w:r w:rsidRPr="00E50F62">
              <w:rPr>
                <w:rFonts w:ascii="Times New Roman" w:eastAsia="Times New Roman" w:hAnsi="Times New Roman" w:cs="Times New Roman"/>
                <w:sz w:val="18"/>
                <w:szCs w:val="18"/>
                <w:lang w:eastAsia="it-IT"/>
              </w:rPr>
              <w:br/>
              <w:t>F. 0432 558603</w:t>
            </w:r>
          </w:p>
        </w:tc>
      </w:tr>
      <w:tr w:rsidR="009906FA" w:rsidRPr="00E50F62" w14:paraId="02CE57D0" w14:textId="77777777" w:rsidTr="009906FA">
        <w:tc>
          <w:tcPr>
            <w:tcW w:w="0" w:type="auto"/>
            <w:shd w:val="clear" w:color="auto" w:fill="EFEFEF"/>
            <w:tcMar>
              <w:top w:w="150" w:type="dxa"/>
              <w:left w:w="150" w:type="dxa"/>
              <w:bottom w:w="150" w:type="dxa"/>
              <w:right w:w="150" w:type="dxa"/>
            </w:tcMar>
            <w:vAlign w:val="center"/>
            <w:hideMark/>
          </w:tcPr>
          <w:p w14:paraId="22C16E0C"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71A77A6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410FBC8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13C04B4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315B505"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9906FA" w:rsidRPr="00E50F62" w14:paraId="32A074EC"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10B759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ITA331</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FAC0AE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FAGR</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62C702E"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4" w:tgtFrame="_blank" w:history="1">
              <w:r w:rsidR="009906FA" w:rsidRPr="00E50F62">
                <w:rPr>
                  <w:rFonts w:ascii="Times New Roman" w:eastAsia="Times New Roman" w:hAnsi="Times New Roman" w:cs="Times New Roman"/>
                  <w:color w:val="02625E"/>
                  <w:sz w:val="18"/>
                  <w:szCs w:val="18"/>
                  <w:lang w:eastAsia="it-IT"/>
                </w:rPr>
                <w:t xml:space="preserve">Università degli Studi di Catania, Department of </w:t>
              </w:r>
              <w:proofErr w:type="spellStart"/>
              <w:r w:rsidR="009906FA" w:rsidRPr="00E50F62">
                <w:rPr>
                  <w:rFonts w:ascii="Times New Roman" w:eastAsia="Times New Roman" w:hAnsi="Times New Roman" w:cs="Times New Roman"/>
                  <w:color w:val="02625E"/>
                  <w:sz w:val="18"/>
                  <w:szCs w:val="18"/>
                  <w:lang w:eastAsia="it-IT"/>
                </w:rPr>
                <w:t>Agriculture</w:t>
              </w:r>
              <w:proofErr w:type="spellEnd"/>
              <w:r w:rsidR="009906FA" w:rsidRPr="00E50F62">
                <w:rPr>
                  <w:rFonts w:ascii="Times New Roman" w:eastAsia="Times New Roman" w:hAnsi="Times New Roman" w:cs="Times New Roman"/>
                  <w:color w:val="02625E"/>
                  <w:sz w:val="18"/>
                  <w:szCs w:val="18"/>
                  <w:lang w:eastAsia="it-IT"/>
                </w:rPr>
                <w:t xml:space="preserve"> and Food Science</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1D86A34"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 xml:space="preserve">Via </w:t>
            </w:r>
            <w:proofErr w:type="spellStart"/>
            <w:r w:rsidRPr="00E50F62">
              <w:rPr>
                <w:rFonts w:ascii="Times New Roman" w:eastAsia="Times New Roman" w:hAnsi="Times New Roman" w:cs="Times New Roman"/>
                <w:sz w:val="18"/>
                <w:szCs w:val="18"/>
                <w:lang w:eastAsia="it-IT"/>
              </w:rPr>
              <w:t>Valdisavoia</w:t>
            </w:r>
            <w:proofErr w:type="spellEnd"/>
            <w:r w:rsidRPr="00E50F62">
              <w:rPr>
                <w:rFonts w:ascii="Times New Roman" w:eastAsia="Times New Roman" w:hAnsi="Times New Roman" w:cs="Times New Roman"/>
                <w:sz w:val="18"/>
                <w:szCs w:val="18"/>
                <w:lang w:eastAsia="it-IT"/>
              </w:rPr>
              <w:t xml:space="preserve"> 5-95123, Catania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66F3065"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095234411</w:t>
            </w:r>
            <w:r w:rsidRPr="00E50F62">
              <w:rPr>
                <w:rFonts w:ascii="Times New Roman" w:eastAsia="Times New Roman" w:hAnsi="Times New Roman" w:cs="Times New Roman"/>
                <w:sz w:val="18"/>
                <w:szCs w:val="18"/>
                <w:lang w:eastAsia="it-IT"/>
              </w:rPr>
              <w:br/>
              <w:t>F.</w:t>
            </w:r>
          </w:p>
        </w:tc>
      </w:tr>
      <w:tr w:rsidR="009906FA" w:rsidRPr="00E50F62" w14:paraId="116B12C6" w14:textId="77777777" w:rsidTr="009906FA">
        <w:tc>
          <w:tcPr>
            <w:tcW w:w="0" w:type="auto"/>
            <w:shd w:val="clear" w:color="auto" w:fill="EFEFEF"/>
            <w:tcMar>
              <w:top w:w="150" w:type="dxa"/>
              <w:left w:w="150" w:type="dxa"/>
              <w:bottom w:w="150" w:type="dxa"/>
              <w:right w:w="150" w:type="dxa"/>
            </w:tcMar>
            <w:vAlign w:val="center"/>
            <w:hideMark/>
          </w:tcPr>
          <w:p w14:paraId="50B2609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66307F68"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D94B0F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C55DB0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4C1948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9906FA" w:rsidRPr="00E50F62" w14:paraId="12AC3DEF"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3BBFDB6"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ITA363</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E010967"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UNI PG</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8D2AFE7"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5" w:tgtFrame="_blank" w:history="1">
              <w:r w:rsidR="009906FA" w:rsidRPr="00E50F62">
                <w:rPr>
                  <w:rFonts w:ascii="Times New Roman" w:eastAsia="Times New Roman" w:hAnsi="Times New Roman" w:cs="Times New Roman"/>
                  <w:color w:val="02625E"/>
                  <w:sz w:val="18"/>
                  <w:szCs w:val="18"/>
                  <w:lang w:eastAsia="it-IT"/>
                </w:rPr>
                <w:t>Università di Perugia - Dipartimento Biologia Applicata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5B2F196"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 xml:space="preserve">Borgo XX </w:t>
            </w:r>
            <w:proofErr w:type="gramStart"/>
            <w:r w:rsidRPr="00E50F62">
              <w:rPr>
                <w:rFonts w:ascii="Times New Roman" w:eastAsia="Times New Roman" w:hAnsi="Times New Roman" w:cs="Times New Roman"/>
                <w:sz w:val="18"/>
                <w:szCs w:val="18"/>
                <w:lang w:eastAsia="it-IT"/>
              </w:rPr>
              <w:t>Giugno</w:t>
            </w:r>
            <w:proofErr w:type="gramEnd"/>
            <w:r w:rsidRPr="00E50F62">
              <w:rPr>
                <w:rFonts w:ascii="Times New Roman" w:eastAsia="Times New Roman" w:hAnsi="Times New Roman" w:cs="Times New Roman"/>
                <w:sz w:val="18"/>
                <w:szCs w:val="18"/>
                <w:lang w:eastAsia="it-IT"/>
              </w:rPr>
              <w:t>, 74-06121, Perugia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CEAB19A"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0755 856218</w:t>
            </w:r>
            <w:r w:rsidRPr="00E50F62">
              <w:rPr>
                <w:rFonts w:ascii="Times New Roman" w:eastAsia="Times New Roman" w:hAnsi="Times New Roman" w:cs="Times New Roman"/>
                <w:sz w:val="18"/>
                <w:szCs w:val="18"/>
                <w:lang w:eastAsia="it-IT"/>
              </w:rPr>
              <w:br/>
              <w:t>F. 0775 856224</w:t>
            </w:r>
          </w:p>
        </w:tc>
      </w:tr>
      <w:tr w:rsidR="009906FA" w:rsidRPr="00E50F62" w14:paraId="5988EC90" w14:textId="77777777" w:rsidTr="009906FA">
        <w:tc>
          <w:tcPr>
            <w:tcW w:w="0" w:type="auto"/>
            <w:shd w:val="clear" w:color="auto" w:fill="EFEFEF"/>
            <w:tcMar>
              <w:top w:w="150" w:type="dxa"/>
              <w:left w:w="150" w:type="dxa"/>
              <w:bottom w:w="150" w:type="dxa"/>
              <w:right w:w="150" w:type="dxa"/>
            </w:tcMar>
            <w:vAlign w:val="center"/>
            <w:hideMark/>
          </w:tcPr>
          <w:p w14:paraId="74D0BD42"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06F9791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BA7921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69D612A"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EA5610C"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9906FA" w:rsidRPr="00E50F62" w14:paraId="70041BF0"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74E83D0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ITA365</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C7A4B41"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UNI PZ</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AA5AD17"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6" w:tgtFrame="_blank" w:history="1">
              <w:r w:rsidR="009906FA" w:rsidRPr="00E50F62">
                <w:rPr>
                  <w:rFonts w:ascii="Times New Roman" w:eastAsia="Times New Roman" w:hAnsi="Times New Roman" w:cs="Times New Roman"/>
                  <w:color w:val="02625E"/>
                  <w:sz w:val="18"/>
                  <w:szCs w:val="18"/>
                  <w:lang w:eastAsia="it-IT"/>
                </w:rPr>
                <w:t>Università della Basilicata - Dipartimento Scienze Sistemi Colturali e Ambiente - DISCOFA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0EE3933"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dell'Ateneo Lucano, 12-85100, Potenza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E153E4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0971205337</w:t>
            </w:r>
            <w:r w:rsidRPr="00E50F62">
              <w:rPr>
                <w:rFonts w:ascii="Times New Roman" w:eastAsia="Times New Roman" w:hAnsi="Times New Roman" w:cs="Times New Roman"/>
                <w:sz w:val="18"/>
                <w:szCs w:val="18"/>
                <w:lang w:eastAsia="it-IT"/>
              </w:rPr>
              <w:br/>
              <w:t>F. 0971205378</w:t>
            </w:r>
          </w:p>
        </w:tc>
      </w:tr>
      <w:tr w:rsidR="009906FA" w:rsidRPr="00E50F62" w14:paraId="2F18DC43" w14:textId="77777777" w:rsidTr="009906FA">
        <w:tc>
          <w:tcPr>
            <w:tcW w:w="0" w:type="auto"/>
            <w:shd w:val="clear" w:color="auto" w:fill="EFEFEF"/>
            <w:tcMar>
              <w:top w:w="150" w:type="dxa"/>
              <w:left w:w="150" w:type="dxa"/>
              <w:bottom w:w="150" w:type="dxa"/>
              <w:right w:w="150" w:type="dxa"/>
            </w:tcMar>
            <w:vAlign w:val="center"/>
            <w:hideMark/>
          </w:tcPr>
          <w:p w14:paraId="68B0ABB7"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5CB86A1D"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9CBC43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9321D4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299532D"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9906FA" w:rsidRPr="00E50F62" w14:paraId="7FFACFBB"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7C6B3E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ITA407</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CF19723"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UNIBA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B400635"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7" w:tgtFrame="_blank" w:history="1">
              <w:r w:rsidR="009906FA" w:rsidRPr="00E50F62">
                <w:rPr>
                  <w:rFonts w:ascii="Times New Roman" w:eastAsia="Times New Roman" w:hAnsi="Times New Roman" w:cs="Times New Roman"/>
                  <w:color w:val="02625E"/>
                  <w:sz w:val="18"/>
                  <w:szCs w:val="18"/>
                  <w:lang w:eastAsia="it-IT"/>
                </w:rPr>
                <w:t>Dipartimento di Scienze Agro Ambientali e Territoriali</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23B200F"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Campus Universitario "Ernesto Quagliariello", Via Orabona, 4-70126, Bari</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1499C3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39 080 544 2968</w:t>
            </w:r>
            <w:r w:rsidRPr="00E50F62">
              <w:rPr>
                <w:rFonts w:ascii="Times New Roman" w:eastAsia="Times New Roman" w:hAnsi="Times New Roman" w:cs="Times New Roman"/>
                <w:sz w:val="18"/>
                <w:szCs w:val="18"/>
                <w:lang w:eastAsia="it-IT"/>
              </w:rPr>
              <w:br/>
              <w:t>F. +39 080 544 2977</w:t>
            </w:r>
          </w:p>
        </w:tc>
      </w:tr>
      <w:tr w:rsidR="009906FA" w:rsidRPr="00E50F62" w14:paraId="73CA8681" w14:textId="77777777" w:rsidTr="009906FA">
        <w:tc>
          <w:tcPr>
            <w:tcW w:w="0" w:type="auto"/>
            <w:shd w:val="clear" w:color="auto" w:fill="EFEFEF"/>
            <w:tcMar>
              <w:top w:w="150" w:type="dxa"/>
              <w:left w:w="150" w:type="dxa"/>
              <w:bottom w:w="150" w:type="dxa"/>
              <w:right w:w="150" w:type="dxa"/>
            </w:tcMar>
            <w:vAlign w:val="center"/>
            <w:hideMark/>
          </w:tcPr>
          <w:p w14:paraId="54002C66"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25B426FD"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B487AE6"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69F8BDD"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1C593F8"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9906FA" w:rsidRPr="00E50F62" w14:paraId="6EBA9129"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B96F4E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ITA435</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93E2D71"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UNIPV-DSTA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16214A0"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8" w:tgtFrame="_blank" w:history="1">
              <w:r w:rsidR="009906FA" w:rsidRPr="00E50F62">
                <w:rPr>
                  <w:rFonts w:ascii="Times New Roman" w:eastAsia="Times New Roman" w:hAnsi="Times New Roman" w:cs="Times New Roman"/>
                  <w:color w:val="02625E"/>
                  <w:sz w:val="18"/>
                  <w:szCs w:val="18"/>
                  <w:lang w:eastAsia="it-IT"/>
                </w:rPr>
                <w:t xml:space="preserve">Banca del germoplasma, Università degli Studi di Pavia, </w:t>
              </w:r>
              <w:proofErr w:type="spellStart"/>
              <w:r w:rsidR="009906FA" w:rsidRPr="00E50F62">
                <w:rPr>
                  <w:rFonts w:ascii="Times New Roman" w:eastAsia="Times New Roman" w:hAnsi="Times New Roman" w:cs="Times New Roman"/>
                  <w:color w:val="02625E"/>
                  <w:sz w:val="18"/>
                  <w:szCs w:val="18"/>
                  <w:lang w:eastAsia="it-IT"/>
                </w:rPr>
                <w:t>Dip</w:t>
              </w:r>
              <w:proofErr w:type="spellEnd"/>
              <w:r w:rsidR="009906FA" w:rsidRPr="00E50F62">
                <w:rPr>
                  <w:rFonts w:ascii="Times New Roman" w:eastAsia="Times New Roman" w:hAnsi="Times New Roman" w:cs="Times New Roman"/>
                  <w:color w:val="02625E"/>
                  <w:sz w:val="18"/>
                  <w:szCs w:val="18"/>
                  <w:lang w:eastAsia="it-IT"/>
                </w:rPr>
                <w:t>. Studi Terra e Ambiente</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ABE3064"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proofErr w:type="spellStart"/>
            <w:r w:rsidRPr="00E50F62">
              <w:rPr>
                <w:rFonts w:ascii="Times New Roman" w:eastAsia="Times New Roman" w:hAnsi="Times New Roman" w:cs="Times New Roman"/>
                <w:sz w:val="18"/>
                <w:szCs w:val="18"/>
                <w:lang w:eastAsia="it-IT"/>
              </w:rPr>
              <w:t>Fia</w:t>
            </w:r>
            <w:proofErr w:type="spellEnd"/>
            <w:r w:rsidRPr="00E50F62">
              <w:rPr>
                <w:rFonts w:ascii="Times New Roman" w:eastAsia="Times New Roman" w:hAnsi="Times New Roman" w:cs="Times New Roman"/>
                <w:sz w:val="18"/>
                <w:szCs w:val="18"/>
                <w:lang w:eastAsia="it-IT"/>
              </w:rPr>
              <w:t xml:space="preserve"> Ferrata, 1-27100, Pavia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D53463E"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00390382985751</w:t>
            </w:r>
            <w:r w:rsidRPr="00E50F62">
              <w:rPr>
                <w:rFonts w:ascii="Times New Roman" w:eastAsia="Times New Roman" w:hAnsi="Times New Roman" w:cs="Times New Roman"/>
                <w:sz w:val="18"/>
                <w:szCs w:val="18"/>
                <w:lang w:eastAsia="it-IT"/>
              </w:rPr>
              <w:br/>
              <w:t>F. 0382985890</w:t>
            </w:r>
          </w:p>
        </w:tc>
      </w:tr>
      <w:tr w:rsidR="009906FA" w:rsidRPr="00E50F62" w14:paraId="153D8F99" w14:textId="77777777" w:rsidTr="009906FA">
        <w:tc>
          <w:tcPr>
            <w:tcW w:w="0" w:type="auto"/>
            <w:shd w:val="clear" w:color="auto" w:fill="EFEFEF"/>
            <w:tcMar>
              <w:top w:w="150" w:type="dxa"/>
              <w:left w:w="150" w:type="dxa"/>
              <w:bottom w:w="150" w:type="dxa"/>
              <w:right w:w="150" w:type="dxa"/>
            </w:tcMar>
            <w:vAlign w:val="center"/>
            <w:hideMark/>
          </w:tcPr>
          <w:p w14:paraId="065FCD8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245C82CB"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C127BEB"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C28958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BFC330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bl>
    <w:p w14:paraId="75BA9926" w14:textId="77777777" w:rsidR="009906FA" w:rsidRPr="00E50F62" w:rsidRDefault="009906FA" w:rsidP="009906FA">
      <w:pPr>
        <w:spacing w:after="0" w:line="240" w:lineRule="auto"/>
        <w:textAlignment w:val="baseline"/>
        <w:rPr>
          <w:rFonts w:ascii="Times New Roman" w:eastAsia="Times New Roman" w:hAnsi="Times New Roman" w:cs="Times New Roman"/>
          <w:b/>
          <w:bCs/>
          <w:sz w:val="18"/>
          <w:szCs w:val="18"/>
          <w:bdr w:val="none" w:sz="0" w:space="0" w:color="auto" w:frame="1"/>
          <w:lang w:eastAsia="it-IT"/>
        </w:rPr>
      </w:pPr>
      <w:r w:rsidRPr="00E50F62">
        <w:rPr>
          <w:rFonts w:ascii="Times New Roman" w:eastAsia="Times New Roman" w:hAnsi="Times New Roman" w:cs="Times New Roman"/>
          <w:sz w:val="18"/>
          <w:szCs w:val="18"/>
          <w:lang w:eastAsia="it-IT"/>
        </w:rPr>
        <w:lastRenderedPageBreak/>
        <w:br/>
      </w:r>
    </w:p>
    <w:p w14:paraId="1187005F" w14:textId="7071F70E" w:rsidR="009906FA" w:rsidRPr="00551AA7" w:rsidRDefault="00551AA7" w:rsidP="00551AA7">
      <w:pPr>
        <w:spacing w:after="0" w:line="240" w:lineRule="auto"/>
        <w:jc w:val="center"/>
        <w:textAlignment w:val="baseline"/>
        <w:rPr>
          <w:rStyle w:val="normaltextrun"/>
        </w:rPr>
      </w:pPr>
      <w:r w:rsidRPr="00551AA7">
        <w:rPr>
          <w:rStyle w:val="normaltextrun"/>
        </w:rPr>
        <w:t>REGIONI E PROVINCE</w:t>
      </w:r>
    </w:p>
    <w:tbl>
      <w:tblPr>
        <w:tblW w:w="5000" w:type="pct"/>
        <w:tblBorders>
          <w:top w:val="single" w:sz="6" w:space="0" w:color="000000"/>
          <w:left w:val="single" w:sz="6" w:space="0" w:color="000000"/>
          <w:bottom w:val="single" w:sz="6" w:space="0" w:color="000000"/>
          <w:right w:val="single" w:sz="6" w:space="0" w:color="000000"/>
        </w:tblBorders>
        <w:shd w:val="clear" w:color="auto" w:fill="CCCCCC"/>
        <w:tblCellMar>
          <w:left w:w="0" w:type="dxa"/>
          <w:right w:w="0" w:type="dxa"/>
        </w:tblCellMar>
        <w:tblLook w:val="04A0" w:firstRow="1" w:lastRow="0" w:firstColumn="1" w:lastColumn="0" w:noHBand="0" w:noVBand="1"/>
      </w:tblPr>
      <w:tblGrid>
        <w:gridCol w:w="1101"/>
        <w:gridCol w:w="1456"/>
        <w:gridCol w:w="3074"/>
        <w:gridCol w:w="2113"/>
        <w:gridCol w:w="1878"/>
      </w:tblGrid>
      <w:tr w:rsidR="009906FA" w:rsidRPr="00E50F62" w14:paraId="5CCD10DA" w14:textId="77777777" w:rsidTr="009906FA">
        <w:tc>
          <w:tcPr>
            <w:tcW w:w="50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0325E56D"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CODICE</w:t>
            </w:r>
          </w:p>
        </w:tc>
        <w:tc>
          <w:tcPr>
            <w:tcW w:w="50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5FDF40D1"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ACRONIMO</w:t>
            </w:r>
          </w:p>
        </w:tc>
        <w:tc>
          <w:tcPr>
            <w:tcW w:w="175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12C670F1"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DIPARTIMENTO</w:t>
            </w:r>
          </w:p>
        </w:tc>
        <w:tc>
          <w:tcPr>
            <w:tcW w:w="125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61E77DF4"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INDIRIZZO/CITTÀ</w:t>
            </w:r>
          </w:p>
        </w:tc>
        <w:tc>
          <w:tcPr>
            <w:tcW w:w="100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08D7E085"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TELEFONO/FAX</w:t>
            </w:r>
          </w:p>
        </w:tc>
      </w:tr>
      <w:tr w:rsidR="009906FA" w:rsidRPr="00E50F62" w14:paraId="11556E02"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20C606C"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ITA420</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FDBF84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3APTA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4D0D552"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59" w:tgtFrame="_blank" w:history="1">
              <w:r w:rsidR="009906FA" w:rsidRPr="00E50F62">
                <w:rPr>
                  <w:rFonts w:ascii="Times New Roman" w:eastAsia="Times New Roman" w:hAnsi="Times New Roman" w:cs="Times New Roman"/>
                  <w:color w:val="02625E"/>
                  <w:sz w:val="18"/>
                  <w:szCs w:val="18"/>
                  <w:lang w:eastAsia="it-IT"/>
                </w:rPr>
                <w:t>Regione Umbria, Area Innovazione e Ricerca 3A Parco Tecnologico Agroalimentare dell’Umbria</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3A948BAC"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Frazione Pantalla-106059, Todi (PG)</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6FBF1A00"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075 8957209</w:t>
            </w:r>
            <w:r w:rsidRPr="00E50F62">
              <w:rPr>
                <w:rFonts w:ascii="Times New Roman" w:eastAsia="Times New Roman" w:hAnsi="Times New Roman" w:cs="Times New Roman"/>
                <w:sz w:val="18"/>
                <w:szCs w:val="18"/>
                <w:lang w:eastAsia="it-IT"/>
              </w:rPr>
              <w:br/>
              <w:t>F. F.</w:t>
            </w:r>
          </w:p>
        </w:tc>
      </w:tr>
      <w:tr w:rsidR="009906FA" w:rsidRPr="00E50F62" w14:paraId="6AD5A9A7" w14:textId="77777777" w:rsidTr="009906FA">
        <w:tc>
          <w:tcPr>
            <w:tcW w:w="0" w:type="auto"/>
            <w:shd w:val="clear" w:color="auto" w:fill="EFEFEF"/>
            <w:tcMar>
              <w:top w:w="150" w:type="dxa"/>
              <w:left w:w="150" w:type="dxa"/>
              <w:bottom w:w="150" w:type="dxa"/>
              <w:right w:w="150" w:type="dxa"/>
            </w:tcMar>
            <w:vAlign w:val="center"/>
            <w:hideMark/>
          </w:tcPr>
          <w:p w14:paraId="156A0DE2"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20A351B3"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481F527"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8A6AAB0"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CEF13C1"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r w:rsidR="009906FA" w:rsidRPr="00E50F62" w14:paraId="67ABD404"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21DA6401"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ITA034</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23B4969"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ITALONIGO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77C332F"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60" w:tgtFrame="_blank" w:history="1">
              <w:r w:rsidR="009906FA" w:rsidRPr="00E50F62">
                <w:rPr>
                  <w:rFonts w:ascii="Times New Roman" w:eastAsia="Times New Roman" w:hAnsi="Times New Roman" w:cs="Times New Roman"/>
                  <w:color w:val="02625E"/>
                  <w:sz w:val="18"/>
                  <w:szCs w:val="18"/>
                  <w:lang w:eastAsia="it-IT"/>
                </w:rPr>
                <w:t>Istituto di Genetica e Sperimentazione Agraria - Nazareno Strampelli</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2C47D73"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Marconi, 1-36045, Lonigo (VI)</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70D636B"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 0444 830088</w:t>
            </w:r>
            <w:r w:rsidRPr="00E50F62">
              <w:rPr>
                <w:rFonts w:ascii="Times New Roman" w:eastAsia="Times New Roman" w:hAnsi="Times New Roman" w:cs="Times New Roman"/>
                <w:sz w:val="18"/>
                <w:szCs w:val="18"/>
                <w:lang w:eastAsia="it-IT"/>
              </w:rPr>
              <w:br/>
              <w:t>F. 0444 83540</w:t>
            </w:r>
          </w:p>
        </w:tc>
      </w:tr>
      <w:tr w:rsidR="009906FA" w:rsidRPr="00E50F62" w14:paraId="58865B8E" w14:textId="77777777" w:rsidTr="009906FA">
        <w:tc>
          <w:tcPr>
            <w:tcW w:w="0" w:type="auto"/>
            <w:shd w:val="clear" w:color="auto" w:fill="EFEFEF"/>
            <w:tcMar>
              <w:top w:w="150" w:type="dxa"/>
              <w:left w:w="150" w:type="dxa"/>
              <w:bottom w:w="150" w:type="dxa"/>
              <w:right w:w="150" w:type="dxa"/>
            </w:tcMar>
            <w:vAlign w:val="center"/>
            <w:hideMark/>
          </w:tcPr>
          <w:p w14:paraId="45F18D9F"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5ED2E361"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5B69D92D"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06BD847E"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2F9093E4"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bl>
    <w:p w14:paraId="35734C99" w14:textId="77777777" w:rsidR="009906FA" w:rsidRPr="00E50F62" w:rsidRDefault="009906FA" w:rsidP="009906FA">
      <w:pPr>
        <w:spacing w:after="0" w:line="240" w:lineRule="auto"/>
        <w:textAlignment w:val="baseline"/>
        <w:rPr>
          <w:rFonts w:ascii="Times New Roman" w:eastAsia="Times New Roman" w:hAnsi="Times New Roman" w:cs="Times New Roman"/>
          <w:b/>
          <w:bCs/>
          <w:sz w:val="18"/>
          <w:szCs w:val="18"/>
          <w:bdr w:val="none" w:sz="0" w:space="0" w:color="auto" w:frame="1"/>
          <w:lang w:eastAsia="it-IT"/>
        </w:rPr>
      </w:pPr>
      <w:r w:rsidRPr="00E50F62">
        <w:rPr>
          <w:rFonts w:ascii="Times New Roman" w:eastAsia="Times New Roman" w:hAnsi="Times New Roman" w:cs="Times New Roman"/>
          <w:sz w:val="18"/>
          <w:szCs w:val="18"/>
          <w:lang w:eastAsia="it-IT"/>
        </w:rPr>
        <w:br/>
      </w:r>
    </w:p>
    <w:p w14:paraId="11C49259" w14:textId="748B9DDA" w:rsidR="009906FA" w:rsidRPr="00551AA7" w:rsidRDefault="00551AA7" w:rsidP="00551AA7">
      <w:pPr>
        <w:spacing w:after="0" w:line="240" w:lineRule="auto"/>
        <w:jc w:val="center"/>
        <w:textAlignment w:val="baseline"/>
        <w:rPr>
          <w:rStyle w:val="normaltextrun"/>
        </w:rPr>
      </w:pPr>
      <w:r>
        <w:rPr>
          <w:rStyle w:val="normaltextrun"/>
        </w:rPr>
        <w:t>ALTRE STRUTTURE PUBBLICHE</w:t>
      </w:r>
    </w:p>
    <w:tbl>
      <w:tblPr>
        <w:tblW w:w="5000" w:type="pct"/>
        <w:tblBorders>
          <w:top w:val="single" w:sz="6" w:space="0" w:color="000000"/>
          <w:left w:val="single" w:sz="6" w:space="0" w:color="000000"/>
          <w:bottom w:val="single" w:sz="6" w:space="0" w:color="000000"/>
          <w:right w:val="single" w:sz="6" w:space="0" w:color="000000"/>
        </w:tblBorders>
        <w:shd w:val="clear" w:color="auto" w:fill="CCCCCC"/>
        <w:tblCellMar>
          <w:left w:w="0" w:type="dxa"/>
          <w:right w:w="0" w:type="dxa"/>
        </w:tblCellMar>
        <w:tblLook w:val="04A0" w:firstRow="1" w:lastRow="0" w:firstColumn="1" w:lastColumn="0" w:noHBand="0" w:noVBand="1"/>
      </w:tblPr>
      <w:tblGrid>
        <w:gridCol w:w="1101"/>
        <w:gridCol w:w="1456"/>
        <w:gridCol w:w="3074"/>
        <w:gridCol w:w="2113"/>
        <w:gridCol w:w="1878"/>
      </w:tblGrid>
      <w:tr w:rsidR="009906FA" w:rsidRPr="00E50F62" w14:paraId="0DAEB4F6" w14:textId="77777777" w:rsidTr="009906FA">
        <w:tc>
          <w:tcPr>
            <w:tcW w:w="50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3D2F21F8"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CODICE</w:t>
            </w:r>
          </w:p>
        </w:tc>
        <w:tc>
          <w:tcPr>
            <w:tcW w:w="50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5437056D"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ACRONIMO</w:t>
            </w:r>
          </w:p>
        </w:tc>
        <w:tc>
          <w:tcPr>
            <w:tcW w:w="175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5DD81ABC"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DIPARTIMENTO</w:t>
            </w:r>
          </w:p>
        </w:tc>
        <w:tc>
          <w:tcPr>
            <w:tcW w:w="125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46868CF7"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INDIRIZZO/CITTÀ</w:t>
            </w:r>
          </w:p>
        </w:tc>
        <w:tc>
          <w:tcPr>
            <w:tcW w:w="1000" w:type="pct"/>
            <w:tcBorders>
              <w:top w:val="single" w:sz="6" w:space="0" w:color="FFFFFF"/>
              <w:left w:val="single" w:sz="6" w:space="0" w:color="FFFFFF"/>
              <w:bottom w:val="single" w:sz="6" w:space="0" w:color="FFFFFF"/>
              <w:right w:val="single" w:sz="6" w:space="0" w:color="FFFFFF"/>
            </w:tcBorders>
            <w:shd w:val="clear" w:color="auto" w:fill="EFEFEF"/>
            <w:tcMar>
              <w:top w:w="150" w:type="dxa"/>
              <w:left w:w="150" w:type="dxa"/>
              <w:bottom w:w="150" w:type="dxa"/>
              <w:right w:w="150" w:type="dxa"/>
            </w:tcMar>
            <w:vAlign w:val="bottom"/>
            <w:hideMark/>
          </w:tcPr>
          <w:p w14:paraId="32DAC46F" w14:textId="77777777" w:rsidR="009906FA" w:rsidRPr="00092AFD" w:rsidRDefault="009906FA" w:rsidP="009906FA">
            <w:pPr>
              <w:spacing w:after="0" w:line="240" w:lineRule="auto"/>
              <w:jc w:val="center"/>
              <w:rPr>
                <w:rFonts w:ascii="Times New Roman" w:eastAsia="Times New Roman" w:hAnsi="Times New Roman" w:cs="Times New Roman"/>
                <w:b/>
                <w:bCs/>
                <w:caps/>
                <w:sz w:val="20"/>
                <w:szCs w:val="20"/>
                <w:lang w:eastAsia="it-IT"/>
              </w:rPr>
            </w:pPr>
            <w:r w:rsidRPr="00092AFD">
              <w:rPr>
                <w:rFonts w:ascii="Times New Roman" w:eastAsia="Times New Roman" w:hAnsi="Times New Roman" w:cs="Times New Roman"/>
                <w:b/>
                <w:bCs/>
                <w:caps/>
                <w:sz w:val="20"/>
                <w:szCs w:val="20"/>
                <w:lang w:eastAsia="it-IT"/>
              </w:rPr>
              <w:t>TELEFONO/FAX</w:t>
            </w:r>
          </w:p>
        </w:tc>
      </w:tr>
      <w:tr w:rsidR="009906FA" w:rsidRPr="00E50F62" w14:paraId="727762AA" w14:textId="77777777" w:rsidTr="009906FA">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026104A8"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ITA425</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EFC58DA"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MALVA</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11E98967" w14:textId="77777777" w:rsidR="009906FA" w:rsidRPr="00E50F62" w:rsidRDefault="006A461B" w:rsidP="009906FA">
            <w:pPr>
              <w:spacing w:after="0" w:line="240" w:lineRule="auto"/>
              <w:rPr>
                <w:rFonts w:ascii="Times New Roman" w:eastAsia="Times New Roman" w:hAnsi="Times New Roman" w:cs="Times New Roman"/>
                <w:sz w:val="18"/>
                <w:szCs w:val="18"/>
                <w:lang w:eastAsia="it-IT"/>
              </w:rPr>
            </w:pPr>
            <w:hyperlink r:id="rId61" w:tgtFrame="_blank" w:history="1">
              <w:r w:rsidR="009906FA" w:rsidRPr="00E50F62">
                <w:rPr>
                  <w:rFonts w:ascii="Times New Roman" w:eastAsia="Times New Roman" w:hAnsi="Times New Roman" w:cs="Times New Roman"/>
                  <w:color w:val="02625E"/>
                  <w:sz w:val="18"/>
                  <w:szCs w:val="18"/>
                  <w:lang w:eastAsia="it-IT"/>
                </w:rPr>
                <w:t>Scuola teorico pratica Malva-Arnaldi</w:t>
              </w:r>
            </w:hyperlink>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4748F59B" w14:textId="77777777" w:rsidR="009906FA" w:rsidRPr="00E50F62" w:rsidRDefault="009906FA" w:rsidP="009906FA">
            <w:pPr>
              <w:spacing w:after="0" w:line="240" w:lineRule="auto"/>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Via S. Vincenzo, 48-, Bibiana (TO)</w:t>
            </w:r>
          </w:p>
        </w:tc>
        <w:tc>
          <w:tcPr>
            <w:tcW w:w="0" w:type="auto"/>
            <w:tcBorders>
              <w:top w:val="single" w:sz="6" w:space="0" w:color="FFFFFF"/>
              <w:left w:val="single" w:sz="6" w:space="0" w:color="FFFFFF"/>
              <w:bottom w:val="single" w:sz="6" w:space="0" w:color="FFFFFF"/>
              <w:right w:val="single" w:sz="6" w:space="0" w:color="FFFFFF"/>
            </w:tcBorders>
            <w:shd w:val="clear" w:color="auto" w:fill="auto"/>
            <w:tcMar>
              <w:top w:w="150" w:type="dxa"/>
              <w:left w:w="150" w:type="dxa"/>
              <w:bottom w:w="150" w:type="dxa"/>
              <w:right w:w="150" w:type="dxa"/>
            </w:tcMar>
            <w:vAlign w:val="bottom"/>
            <w:hideMark/>
          </w:tcPr>
          <w:p w14:paraId="55031632"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T.</w:t>
            </w:r>
            <w:r w:rsidRPr="00E50F62">
              <w:rPr>
                <w:rFonts w:ascii="Times New Roman" w:eastAsia="Times New Roman" w:hAnsi="Times New Roman" w:cs="Times New Roman"/>
                <w:sz w:val="18"/>
                <w:szCs w:val="18"/>
                <w:lang w:eastAsia="it-IT"/>
              </w:rPr>
              <w:br/>
              <w:t>F.</w:t>
            </w:r>
          </w:p>
        </w:tc>
      </w:tr>
      <w:tr w:rsidR="009906FA" w:rsidRPr="00E50F62" w14:paraId="1133EFD2" w14:textId="77777777" w:rsidTr="009906FA">
        <w:tc>
          <w:tcPr>
            <w:tcW w:w="0" w:type="auto"/>
            <w:shd w:val="clear" w:color="auto" w:fill="EFEFEF"/>
            <w:tcMar>
              <w:top w:w="150" w:type="dxa"/>
              <w:left w:w="150" w:type="dxa"/>
              <w:bottom w:w="150" w:type="dxa"/>
              <w:right w:w="150" w:type="dxa"/>
            </w:tcMar>
            <w:vAlign w:val="center"/>
            <w:hideMark/>
          </w:tcPr>
          <w:p w14:paraId="6911002D" w14:textId="77777777" w:rsidR="009906FA" w:rsidRPr="00E50F62" w:rsidRDefault="009906FA" w:rsidP="009906FA">
            <w:pPr>
              <w:spacing w:after="0" w:line="240" w:lineRule="auto"/>
              <w:jc w:val="center"/>
              <w:rPr>
                <w:rFonts w:ascii="Times New Roman" w:eastAsia="Times New Roman" w:hAnsi="Times New Roman" w:cs="Times New Roman"/>
                <w:sz w:val="18"/>
                <w:szCs w:val="18"/>
                <w:lang w:eastAsia="it-IT"/>
              </w:rPr>
            </w:pPr>
          </w:p>
        </w:tc>
        <w:tc>
          <w:tcPr>
            <w:tcW w:w="0" w:type="auto"/>
            <w:shd w:val="clear" w:color="auto" w:fill="EFEFEF"/>
            <w:tcMar>
              <w:top w:w="150" w:type="dxa"/>
              <w:left w:w="150" w:type="dxa"/>
              <w:bottom w:w="150" w:type="dxa"/>
              <w:right w:w="150" w:type="dxa"/>
            </w:tcMar>
            <w:vAlign w:val="center"/>
            <w:hideMark/>
          </w:tcPr>
          <w:p w14:paraId="4C40B841"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69E983C1"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3E7083C4"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c>
          <w:tcPr>
            <w:tcW w:w="0" w:type="auto"/>
            <w:shd w:val="clear" w:color="auto" w:fill="EFEFEF"/>
            <w:tcMar>
              <w:top w:w="150" w:type="dxa"/>
              <w:left w:w="150" w:type="dxa"/>
              <w:bottom w:w="150" w:type="dxa"/>
              <w:right w:w="150" w:type="dxa"/>
            </w:tcMar>
            <w:vAlign w:val="center"/>
            <w:hideMark/>
          </w:tcPr>
          <w:p w14:paraId="7D7BCB51" w14:textId="77777777" w:rsidR="009906FA" w:rsidRPr="00E50F62" w:rsidRDefault="009906FA" w:rsidP="009906FA">
            <w:pPr>
              <w:spacing w:after="0" w:line="240" w:lineRule="auto"/>
              <w:rPr>
                <w:rFonts w:ascii="Times New Roman" w:eastAsia="Times New Roman" w:hAnsi="Times New Roman" w:cs="Times New Roman"/>
                <w:sz w:val="20"/>
                <w:szCs w:val="20"/>
                <w:lang w:eastAsia="it-IT"/>
              </w:rPr>
            </w:pPr>
          </w:p>
        </w:tc>
      </w:tr>
    </w:tbl>
    <w:p w14:paraId="1083F57A" w14:textId="77777777" w:rsidR="009906FA" w:rsidRPr="00E50F62" w:rsidRDefault="009906FA" w:rsidP="009906FA">
      <w:pPr>
        <w:spacing w:after="0" w:line="240" w:lineRule="auto"/>
        <w:textAlignment w:val="baseline"/>
        <w:rPr>
          <w:rFonts w:ascii="Times New Roman" w:eastAsia="Times New Roman" w:hAnsi="Times New Roman" w:cs="Times New Roman"/>
          <w:sz w:val="18"/>
          <w:szCs w:val="18"/>
          <w:lang w:eastAsia="it-IT"/>
        </w:rPr>
      </w:pPr>
      <w:r w:rsidRPr="00E50F62">
        <w:rPr>
          <w:rFonts w:ascii="Times New Roman" w:eastAsia="Times New Roman" w:hAnsi="Times New Roman" w:cs="Times New Roman"/>
          <w:sz w:val="18"/>
          <w:szCs w:val="18"/>
          <w:lang w:eastAsia="it-IT"/>
        </w:rPr>
        <w:t> </w:t>
      </w:r>
    </w:p>
    <w:p w14:paraId="316D06EA" w14:textId="77777777" w:rsidR="009906FA" w:rsidRPr="00E50F62" w:rsidRDefault="009906FA" w:rsidP="009906FA">
      <w:pPr>
        <w:spacing w:after="0" w:line="0" w:lineRule="auto"/>
        <w:ind w:firstLine="5536"/>
        <w:textAlignment w:val="baseline"/>
        <w:rPr>
          <w:rFonts w:ascii="Times New Roman" w:eastAsia="Times New Roman" w:hAnsi="Times New Roman" w:cs="Times New Roman"/>
          <w:sz w:val="2"/>
          <w:szCs w:val="2"/>
          <w:lang w:eastAsia="it-IT"/>
        </w:rPr>
      </w:pPr>
      <w:r w:rsidRPr="00E50F62">
        <w:rPr>
          <w:rFonts w:ascii="Times New Roman" w:eastAsia="Times New Roman" w:hAnsi="Times New Roman" w:cs="Times New Roman"/>
          <w:sz w:val="2"/>
          <w:szCs w:val="2"/>
          <w:lang w:eastAsia="it-IT"/>
        </w:rPr>
        <w:t> </w:t>
      </w:r>
    </w:p>
    <w:p w14:paraId="3EAEFE53" w14:textId="77777777" w:rsidR="009906FA" w:rsidRPr="00E50F62" w:rsidRDefault="009906FA" w:rsidP="009906FA">
      <w:pPr>
        <w:shd w:val="clear" w:color="auto" w:fill="FFFFFF"/>
        <w:spacing w:after="0" w:line="0" w:lineRule="auto"/>
        <w:ind w:firstLine="5536"/>
        <w:textAlignment w:val="baseline"/>
        <w:rPr>
          <w:rFonts w:ascii="Verdana" w:eastAsia="Times New Roman" w:hAnsi="Verdana" w:cs="Times New Roman"/>
          <w:color w:val="666666"/>
          <w:sz w:val="2"/>
          <w:szCs w:val="2"/>
          <w:lang w:eastAsia="it-IT"/>
        </w:rPr>
      </w:pPr>
      <w:r w:rsidRPr="00E50F62">
        <w:rPr>
          <w:rFonts w:ascii="Verdana" w:eastAsia="Times New Roman" w:hAnsi="Verdana" w:cs="Times New Roman"/>
          <w:color w:val="666666"/>
          <w:sz w:val="2"/>
          <w:szCs w:val="2"/>
          <w:lang w:eastAsia="it-IT"/>
        </w:rPr>
        <w:t> </w:t>
      </w:r>
    </w:p>
    <w:p w14:paraId="5A5F7C49" w14:textId="77777777" w:rsidR="009906FA" w:rsidRDefault="009906FA" w:rsidP="009906FA"/>
    <w:p w14:paraId="5ACACD18" w14:textId="77777777" w:rsidR="009906FA" w:rsidRDefault="009906FA" w:rsidP="00944312">
      <w:pPr>
        <w:tabs>
          <w:tab w:val="left" w:pos="6970"/>
        </w:tabs>
        <w:jc w:val="center"/>
        <w:rPr>
          <w:rFonts w:cstheme="minorHAnsi"/>
        </w:rPr>
        <w:sectPr w:rsidR="009906FA">
          <w:pgSz w:w="11906" w:h="16838"/>
          <w:pgMar w:top="1417" w:right="1134" w:bottom="1134" w:left="1134" w:header="708" w:footer="708" w:gutter="0"/>
          <w:cols w:space="708"/>
          <w:docGrid w:linePitch="360"/>
        </w:sectPr>
      </w:pPr>
    </w:p>
    <w:p w14:paraId="376B1351" w14:textId="77777777" w:rsidR="00B14B53" w:rsidRPr="00A469A4" w:rsidRDefault="00B14B53" w:rsidP="00262ADA">
      <w:pPr>
        <w:pStyle w:val="Titolo1"/>
        <w:rPr>
          <w:rFonts w:eastAsiaTheme="majorEastAsia"/>
          <w:lang w:val="en-GB"/>
        </w:rPr>
      </w:pPr>
      <w:bookmarkStart w:id="8" w:name="_Toc66122390"/>
      <w:r w:rsidRPr="00A469A4">
        <w:rPr>
          <w:rFonts w:eastAsiaTheme="majorEastAsia"/>
          <w:lang w:val="en-GB"/>
        </w:rPr>
        <w:lastRenderedPageBreak/>
        <w:t>ALLEGATO 4</w:t>
      </w:r>
      <w:bookmarkEnd w:id="8"/>
    </w:p>
    <w:p w14:paraId="21D0DEB9" w14:textId="77777777" w:rsidR="00B14B53" w:rsidRDefault="00B14B53" w:rsidP="00B14B53">
      <w:pPr>
        <w:ind w:left="1637" w:hanging="1637"/>
        <w:rPr>
          <w:b/>
          <w:bCs/>
        </w:rPr>
      </w:pPr>
    </w:p>
    <w:p w14:paraId="64FD1FF1" w14:textId="4131BCE8" w:rsidR="00B14B53" w:rsidRPr="000228C5" w:rsidRDefault="00B14B53" w:rsidP="001B6281">
      <w:pPr>
        <w:pStyle w:val="Titolo2"/>
      </w:pPr>
      <w:bookmarkStart w:id="9" w:name="_Toc66122391"/>
      <w:r w:rsidRPr="000228C5">
        <w:t xml:space="preserve">Caratteristiche delle aree del Catalogo dei </w:t>
      </w:r>
      <w:r w:rsidR="00174BEE">
        <w:t>P</w:t>
      </w:r>
      <w:r w:rsidRPr="000228C5">
        <w:t>aesaggi Rurali Storici</w:t>
      </w:r>
      <w:bookmarkEnd w:id="9"/>
    </w:p>
    <w:p w14:paraId="5DBF5E5B" w14:textId="77777777" w:rsidR="00B14B53" w:rsidRPr="00EE5A52" w:rsidRDefault="00B14B53" w:rsidP="00B14B53">
      <w:pPr>
        <w:ind w:left="1637" w:hanging="1637"/>
        <w:rPr>
          <w:b/>
          <w:bCs/>
        </w:rPr>
      </w:pPr>
      <w:r w:rsidRPr="00EE5A52">
        <w:rPr>
          <w:b/>
          <w:bCs/>
        </w:rPr>
        <w:t>(Allegato al capitolo 15 – I paesaggi rurali storici)</w:t>
      </w:r>
    </w:p>
    <w:p w14:paraId="1009E0E2" w14:textId="6416481A" w:rsidR="00B14B53" w:rsidRPr="00FF1233" w:rsidRDefault="00384F97" w:rsidP="00B14B53">
      <w:pPr>
        <w:pStyle w:val="Titolotab"/>
        <w:numPr>
          <w:ilvl w:val="0"/>
          <w:numId w:val="0"/>
        </w:numPr>
      </w:pPr>
      <w:r>
        <w:t>Caratteristiche delle</w:t>
      </w:r>
      <w:r w:rsidR="00B14B53" w:rsidRPr="00FF1233">
        <w:t xml:space="preserve"> aree del Catalogo dei Paesaggi Rurali Storici e identificazione dei </w:t>
      </w:r>
      <w:r w:rsidR="00B14B53">
        <w:t>gruppi omogenei di paesaggio</w:t>
      </w:r>
    </w:p>
    <w:tbl>
      <w:tblPr>
        <w:tblW w:w="52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695"/>
        <w:gridCol w:w="3820"/>
        <w:gridCol w:w="1043"/>
        <w:gridCol w:w="1391"/>
        <w:gridCol w:w="1118"/>
        <w:gridCol w:w="1330"/>
        <w:gridCol w:w="1141"/>
        <w:gridCol w:w="3012"/>
      </w:tblGrid>
      <w:tr w:rsidR="00B14B53" w:rsidRPr="000E585B" w14:paraId="5D7AF8D0" w14:textId="77777777" w:rsidTr="00816937">
        <w:trPr>
          <w:trHeight w:val="1110"/>
        </w:trPr>
        <w:tc>
          <w:tcPr>
            <w:tcW w:w="492" w:type="pct"/>
            <w:tcBorders>
              <w:top w:val="single" w:sz="4" w:space="0" w:color="FFFFFF"/>
              <w:left w:val="single" w:sz="4" w:space="0" w:color="FFFFFF"/>
              <w:bottom w:val="single" w:sz="4" w:space="0" w:color="FFFFFF"/>
              <w:right w:val="nil"/>
            </w:tcBorders>
            <w:shd w:val="clear" w:color="auto" w:fill="4F81BD"/>
            <w:noWrap/>
            <w:vAlign w:val="center"/>
            <w:hideMark/>
          </w:tcPr>
          <w:p w14:paraId="66050774" w14:textId="77777777" w:rsidR="00B14B53" w:rsidRPr="000E585B" w:rsidRDefault="00B14B53" w:rsidP="00816937">
            <w:pPr>
              <w:spacing w:after="0"/>
              <w:jc w:val="center"/>
              <w:rPr>
                <w:rFonts w:eastAsia="Times New Roman" w:cs="Arial"/>
                <w:b/>
                <w:bCs/>
                <w:color w:val="FFFFFF"/>
                <w:sz w:val="20"/>
                <w:szCs w:val="18"/>
                <w:lang w:eastAsia="it-IT"/>
              </w:rPr>
            </w:pPr>
            <w:r w:rsidRPr="000E585B">
              <w:rPr>
                <w:rFonts w:eastAsia="Times New Roman" w:cs="Arial"/>
                <w:b/>
                <w:bCs/>
                <w:color w:val="FFFFFF"/>
                <w:sz w:val="20"/>
                <w:szCs w:val="18"/>
                <w:lang w:eastAsia="it-IT"/>
              </w:rPr>
              <w:t>Regione</w:t>
            </w:r>
          </w:p>
        </w:tc>
        <w:tc>
          <w:tcPr>
            <w:tcW w:w="1352" w:type="pct"/>
            <w:tcBorders>
              <w:top w:val="single" w:sz="4" w:space="0" w:color="FFFFFF"/>
              <w:left w:val="nil"/>
              <w:bottom w:val="single" w:sz="4" w:space="0" w:color="FFFFFF"/>
              <w:right w:val="nil"/>
            </w:tcBorders>
            <w:shd w:val="clear" w:color="auto" w:fill="4F81BD"/>
            <w:noWrap/>
            <w:vAlign w:val="center"/>
            <w:hideMark/>
          </w:tcPr>
          <w:p w14:paraId="69FBE6AC" w14:textId="77777777" w:rsidR="00B14B53" w:rsidRPr="000E585B" w:rsidRDefault="00B14B53" w:rsidP="00816937">
            <w:pPr>
              <w:spacing w:after="0"/>
              <w:jc w:val="center"/>
              <w:rPr>
                <w:rFonts w:eastAsia="Times New Roman" w:cs="Arial"/>
                <w:b/>
                <w:bCs/>
                <w:color w:val="FFFFFF"/>
                <w:sz w:val="20"/>
                <w:szCs w:val="16"/>
                <w:lang w:eastAsia="it-IT"/>
              </w:rPr>
            </w:pPr>
            <w:r w:rsidRPr="000E585B">
              <w:rPr>
                <w:rFonts w:eastAsia="Times New Roman" w:cs="Arial"/>
                <w:b/>
                <w:bCs/>
                <w:color w:val="FFFFFF"/>
                <w:sz w:val="20"/>
                <w:szCs w:val="16"/>
                <w:lang w:eastAsia="it-IT"/>
              </w:rPr>
              <w:t>Nome area</w:t>
            </w:r>
          </w:p>
        </w:tc>
        <w:tc>
          <w:tcPr>
            <w:tcW w:w="389" w:type="pct"/>
            <w:tcBorders>
              <w:top w:val="single" w:sz="4" w:space="0" w:color="FFFFFF"/>
              <w:left w:val="nil"/>
              <w:bottom w:val="single" w:sz="4" w:space="0" w:color="FFFFFF"/>
              <w:right w:val="nil"/>
            </w:tcBorders>
            <w:shd w:val="clear" w:color="auto" w:fill="4F81BD"/>
            <w:vAlign w:val="center"/>
            <w:hideMark/>
          </w:tcPr>
          <w:p w14:paraId="7FCD4626" w14:textId="77777777" w:rsidR="00B14B53" w:rsidRPr="000E585B" w:rsidRDefault="00B14B53" w:rsidP="00816937">
            <w:pPr>
              <w:spacing w:after="0"/>
              <w:jc w:val="center"/>
              <w:rPr>
                <w:rFonts w:eastAsia="Times New Roman" w:cs="Arial"/>
                <w:b/>
                <w:bCs/>
                <w:color w:val="FFFFFF"/>
                <w:sz w:val="20"/>
                <w:szCs w:val="16"/>
                <w:lang w:eastAsia="it-IT"/>
              </w:rPr>
            </w:pPr>
            <w:r w:rsidRPr="000E585B">
              <w:rPr>
                <w:rFonts w:eastAsia="Times New Roman" w:cs="Arial"/>
                <w:b/>
                <w:bCs/>
                <w:color w:val="FFFFFF"/>
                <w:sz w:val="20"/>
                <w:szCs w:val="16"/>
                <w:lang w:eastAsia="it-IT"/>
              </w:rPr>
              <w:t>Superficie totale (ha)</w:t>
            </w:r>
          </w:p>
        </w:tc>
        <w:tc>
          <w:tcPr>
            <w:tcW w:w="437" w:type="pct"/>
            <w:tcBorders>
              <w:top w:val="single" w:sz="4" w:space="0" w:color="FFFFFF"/>
              <w:left w:val="nil"/>
              <w:bottom w:val="single" w:sz="4" w:space="0" w:color="FFFFFF"/>
              <w:right w:val="nil"/>
            </w:tcBorders>
            <w:shd w:val="clear" w:color="auto" w:fill="4F81BD"/>
            <w:vAlign w:val="center"/>
            <w:hideMark/>
          </w:tcPr>
          <w:p w14:paraId="01090EB4" w14:textId="77777777" w:rsidR="00B14B53" w:rsidRPr="000E585B" w:rsidRDefault="00B14B53" w:rsidP="00816937">
            <w:pPr>
              <w:spacing w:after="0"/>
              <w:jc w:val="center"/>
              <w:rPr>
                <w:rFonts w:eastAsia="Times New Roman" w:cs="Arial"/>
                <w:b/>
                <w:bCs/>
                <w:color w:val="FFFFFF"/>
                <w:sz w:val="20"/>
                <w:szCs w:val="16"/>
                <w:lang w:eastAsia="it-IT"/>
              </w:rPr>
            </w:pPr>
            <w:r w:rsidRPr="000E585B">
              <w:rPr>
                <w:rFonts w:eastAsia="Times New Roman" w:cs="Arial"/>
                <w:b/>
                <w:bCs/>
                <w:color w:val="FFFFFF"/>
                <w:sz w:val="20"/>
                <w:szCs w:val="16"/>
                <w:lang w:eastAsia="it-IT"/>
              </w:rPr>
              <w:t>Localizzazione geografica</w:t>
            </w:r>
          </w:p>
        </w:tc>
        <w:tc>
          <w:tcPr>
            <w:tcW w:w="434" w:type="pct"/>
            <w:tcBorders>
              <w:top w:val="single" w:sz="4" w:space="0" w:color="FFFFFF"/>
              <w:left w:val="nil"/>
              <w:bottom w:val="single" w:sz="4" w:space="0" w:color="FFFFFF"/>
              <w:right w:val="nil"/>
            </w:tcBorders>
            <w:shd w:val="clear" w:color="auto" w:fill="4F81BD"/>
            <w:vAlign w:val="center"/>
            <w:hideMark/>
          </w:tcPr>
          <w:p w14:paraId="5385BC46" w14:textId="77777777" w:rsidR="00B14B53" w:rsidRPr="000E585B" w:rsidRDefault="00B14B53" w:rsidP="00816937">
            <w:pPr>
              <w:spacing w:after="0"/>
              <w:jc w:val="center"/>
              <w:rPr>
                <w:rFonts w:eastAsia="Times New Roman" w:cs="Arial"/>
                <w:b/>
                <w:bCs/>
                <w:color w:val="FFFFFF"/>
                <w:sz w:val="20"/>
                <w:szCs w:val="16"/>
                <w:lang w:eastAsia="it-IT"/>
              </w:rPr>
            </w:pPr>
            <w:r w:rsidRPr="000E585B">
              <w:rPr>
                <w:rFonts w:eastAsia="Times New Roman" w:cs="Arial"/>
                <w:b/>
                <w:bCs/>
                <w:color w:val="FFFFFF"/>
                <w:sz w:val="20"/>
                <w:szCs w:val="16"/>
                <w:lang w:eastAsia="it-IT"/>
              </w:rPr>
              <w:t>Fascia altimetrica</w:t>
            </w:r>
          </w:p>
        </w:tc>
        <w:tc>
          <w:tcPr>
            <w:tcW w:w="424" w:type="pct"/>
            <w:tcBorders>
              <w:top w:val="single" w:sz="4" w:space="0" w:color="FFFFFF"/>
              <w:left w:val="nil"/>
              <w:bottom w:val="single" w:sz="4" w:space="0" w:color="FFFFFF"/>
              <w:right w:val="nil"/>
            </w:tcBorders>
            <w:shd w:val="clear" w:color="auto" w:fill="4F81BD"/>
            <w:vAlign w:val="center"/>
            <w:hideMark/>
          </w:tcPr>
          <w:p w14:paraId="4C949BB4" w14:textId="77777777" w:rsidR="00B14B53" w:rsidRPr="000E585B" w:rsidRDefault="00B14B53" w:rsidP="00816937">
            <w:pPr>
              <w:spacing w:after="0"/>
              <w:jc w:val="center"/>
              <w:rPr>
                <w:rFonts w:eastAsia="Times New Roman" w:cs="Arial"/>
                <w:b/>
                <w:bCs/>
                <w:color w:val="FFFFFF"/>
                <w:sz w:val="20"/>
                <w:szCs w:val="16"/>
                <w:lang w:eastAsia="it-IT"/>
              </w:rPr>
            </w:pPr>
            <w:r w:rsidRPr="000E585B">
              <w:rPr>
                <w:rFonts w:eastAsia="Times New Roman" w:cs="Arial"/>
                <w:b/>
                <w:bCs/>
                <w:color w:val="FFFFFF"/>
                <w:sz w:val="20"/>
                <w:szCs w:val="16"/>
                <w:lang w:eastAsia="it-IT"/>
              </w:rPr>
              <w:t>Superficie sottoposta a vincolo paesaggistico (1497/39 e 431/85)</w:t>
            </w:r>
          </w:p>
        </w:tc>
        <w:tc>
          <w:tcPr>
            <w:tcW w:w="423" w:type="pct"/>
            <w:tcBorders>
              <w:top w:val="single" w:sz="4" w:space="0" w:color="FFFFFF"/>
              <w:left w:val="nil"/>
              <w:bottom w:val="single" w:sz="4" w:space="0" w:color="FFFFFF"/>
              <w:right w:val="nil"/>
            </w:tcBorders>
            <w:shd w:val="clear" w:color="auto" w:fill="4F81BD"/>
            <w:vAlign w:val="center"/>
            <w:hideMark/>
          </w:tcPr>
          <w:p w14:paraId="7C261843" w14:textId="77777777" w:rsidR="00B14B53" w:rsidRPr="000E585B" w:rsidRDefault="00B14B53" w:rsidP="00816937">
            <w:pPr>
              <w:spacing w:after="0"/>
              <w:jc w:val="center"/>
              <w:rPr>
                <w:rFonts w:eastAsia="Times New Roman" w:cs="Arial"/>
                <w:b/>
                <w:bCs/>
                <w:color w:val="FFFFFF"/>
                <w:sz w:val="20"/>
                <w:szCs w:val="16"/>
                <w:lang w:eastAsia="it-IT"/>
              </w:rPr>
            </w:pPr>
            <w:r w:rsidRPr="000E585B">
              <w:rPr>
                <w:rFonts w:eastAsia="Times New Roman" w:cs="Arial"/>
                <w:b/>
                <w:bCs/>
                <w:color w:val="FFFFFF"/>
                <w:sz w:val="20"/>
                <w:szCs w:val="16"/>
                <w:lang w:eastAsia="it-IT"/>
              </w:rPr>
              <w:t>Superficie interessata da aree protette</w:t>
            </w:r>
          </w:p>
        </w:tc>
        <w:tc>
          <w:tcPr>
            <w:tcW w:w="1051" w:type="pct"/>
            <w:tcBorders>
              <w:top w:val="single" w:sz="4" w:space="0" w:color="FFFFFF"/>
              <w:left w:val="nil"/>
              <w:bottom w:val="single" w:sz="4" w:space="0" w:color="FFFFFF"/>
              <w:right w:val="single" w:sz="4" w:space="0" w:color="FFFFFF"/>
            </w:tcBorders>
            <w:shd w:val="clear" w:color="auto" w:fill="4F81BD"/>
            <w:vAlign w:val="center"/>
            <w:hideMark/>
          </w:tcPr>
          <w:p w14:paraId="5C7DB44E" w14:textId="77777777" w:rsidR="00B14B53" w:rsidRPr="000E585B" w:rsidRDefault="00B14B53" w:rsidP="00816937">
            <w:pPr>
              <w:spacing w:after="0"/>
              <w:jc w:val="center"/>
              <w:rPr>
                <w:rFonts w:eastAsia="Times New Roman" w:cs="Arial"/>
                <w:b/>
                <w:bCs/>
                <w:color w:val="FFFFFF"/>
                <w:sz w:val="20"/>
                <w:szCs w:val="16"/>
                <w:lang w:eastAsia="it-IT"/>
              </w:rPr>
            </w:pPr>
            <w:r w:rsidRPr="000E585B">
              <w:rPr>
                <w:rFonts w:eastAsia="Times New Roman" w:cs="Arial"/>
                <w:b/>
                <w:bCs/>
                <w:color w:val="FFFFFF"/>
                <w:sz w:val="20"/>
                <w:szCs w:val="16"/>
                <w:lang w:eastAsia="it-IT"/>
              </w:rPr>
              <w:t xml:space="preserve">Tipologia di paesaggio </w:t>
            </w:r>
          </w:p>
        </w:tc>
      </w:tr>
      <w:tr w:rsidR="00B14B53" w:rsidRPr="000E585B" w14:paraId="168BF16F"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51A833A8"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Abruzzo</w:t>
            </w:r>
          </w:p>
          <w:p w14:paraId="3CD283AE"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73128745"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8DC52D6"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7629D75"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0D3F507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0FDEF1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1.Bosco di Sant'Antonio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8C94E3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710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DCA9B8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0BD541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7A4F220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8DA8C6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348AFC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7D924390"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1B9F324"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5B15EF5"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2.Campi aperti della Baronia di Carapelle</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20949D4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564</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0631A3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4F287C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74EB8A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20FAAA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E1382E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1BAE349D"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F36F58D"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A77275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3.Campi terrazzati e zone collinari della Majella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82E38CF"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1404</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0463A1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130270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2F551B3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6F02F71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98,59%</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FCECD7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0A0188A8"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5253CB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096C526"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4.Oliveti di Loreto Aprutino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3315EAA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1034</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AD86DD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BFC01D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5DDFF7C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0,10%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7430DF6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1F89F3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4BFDAC52"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77E44FE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CDB0819"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5.Piana del Fucino ad Ortucchio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49D2683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2034</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7F41A1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A99824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4E26BD4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14,50%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F38E39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480605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1279E8EB"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DC8AC24"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680BF8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6.Piani di Aielli</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4441D30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947</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C49739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8E4E6C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20759E6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5B4BC8C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66,03%</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561C2C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3A4026C4"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69E941AE"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Alto Adige</w:t>
            </w:r>
          </w:p>
          <w:p w14:paraId="3489A6E6"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FD4949B"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1.Prati e pascoli arborati di </w:t>
            </w:r>
            <w:proofErr w:type="spellStart"/>
            <w:r w:rsidRPr="000E585B">
              <w:rPr>
                <w:rFonts w:eastAsia="Times New Roman" w:cs="Arial"/>
                <w:color w:val="000000"/>
                <w:sz w:val="16"/>
                <w:szCs w:val="16"/>
                <w:lang w:eastAsia="it-IT"/>
              </w:rPr>
              <w:t>Salten</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955C9FD"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2278</w:t>
            </w:r>
          </w:p>
        </w:tc>
        <w:tc>
          <w:tcPr>
            <w:tcW w:w="437" w:type="pct"/>
            <w:tcBorders>
              <w:top w:val="single" w:sz="4" w:space="0" w:color="FFFFFF"/>
              <w:left w:val="single" w:sz="4" w:space="0" w:color="FFFFFF"/>
              <w:bottom w:val="single" w:sz="4" w:space="0" w:color="FFFFFF"/>
              <w:right w:val="single" w:sz="4" w:space="0" w:color="FFFFFF"/>
            </w:tcBorders>
            <w:shd w:val="clear" w:color="auto" w:fill="B8CCE4"/>
            <w:hideMark/>
          </w:tcPr>
          <w:p w14:paraId="2B32B3E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hideMark/>
          </w:tcPr>
          <w:p w14:paraId="532D236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05B2EE0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C620EF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0,18%</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8E592D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7228430D"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A1BF80E"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E081C89"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2.Vigneti terrazzati di Santa Maddalena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083B7962"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523</w:t>
            </w:r>
          </w:p>
        </w:tc>
        <w:tc>
          <w:tcPr>
            <w:tcW w:w="437" w:type="pct"/>
            <w:tcBorders>
              <w:top w:val="single" w:sz="4" w:space="0" w:color="FFFFFF"/>
              <w:left w:val="single" w:sz="4" w:space="0" w:color="FFFFFF"/>
              <w:bottom w:val="single" w:sz="4" w:space="0" w:color="FFFFFF"/>
              <w:right w:val="single" w:sz="4" w:space="0" w:color="FFFFFF"/>
            </w:tcBorders>
            <w:shd w:val="clear" w:color="auto" w:fill="DBE5F1"/>
            <w:hideMark/>
          </w:tcPr>
          <w:p w14:paraId="6CAC4E4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hideMark/>
          </w:tcPr>
          <w:p w14:paraId="294339E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31048F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72CC694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6F0779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4F1154DC"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0DA14535"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Basilicata</w:t>
            </w:r>
          </w:p>
          <w:p w14:paraId="7EE8C2EA"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428A81D8"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6A4189B"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050C3AE"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1.Castagneti del Vulture-</w:t>
            </w:r>
            <w:proofErr w:type="spellStart"/>
            <w:r w:rsidRPr="000E585B">
              <w:rPr>
                <w:rFonts w:eastAsia="Times New Roman" w:cs="Arial"/>
                <w:color w:val="000000"/>
                <w:sz w:val="16"/>
                <w:szCs w:val="16"/>
                <w:lang w:eastAsia="it-IT"/>
              </w:rPr>
              <w:t>Melfese</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656FCE17"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1637</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D42272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DE4614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7D759CE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75,01%</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2411A3F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19,83%</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3CBDE0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castanicoltura da frutto</w:t>
            </w:r>
          </w:p>
        </w:tc>
      </w:tr>
      <w:tr w:rsidR="00B14B53" w:rsidRPr="000E585B" w14:paraId="10D58474"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6F15D1A"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48D9ED6"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2.Pascoli della Murgia Materana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58136343"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2969</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AD3F44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04F3A0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6A732B7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0,21%</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5F56474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94,77%</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BF9FFC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di pianura e di collina</w:t>
            </w:r>
          </w:p>
        </w:tc>
      </w:tr>
      <w:tr w:rsidR="00B14B53" w:rsidRPr="000E585B" w14:paraId="1239964C"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A471AD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4DDE653"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3.Uliveti di Ferrandina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FD9E2C9"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2214</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4DDEA5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073398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1F7400C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6,55%</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04DFC3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AD115A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70C241C0"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6478C2B"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1D92E0E"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4.Vigneti di Aglianico nel Vulture</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43C8A029"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2746</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2B50CE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6BCC2B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4288088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10,81%</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77BB3C0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4FA48A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6AFD34C1"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67615217"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Calabria</w:t>
            </w:r>
          </w:p>
          <w:p w14:paraId="1B973990"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138810CC"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5F92086"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1619A4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3868A1AF"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10F9523"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DD91C08"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1.Altopiani della Sila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D154136"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958</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3739A7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4F8DB7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4A08F66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54E14C1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39,05%</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2301E0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6A1EFCE0"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EDDC920"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D799196"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2.Campi ad erba di Isola Capo Rizzuto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BD313D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1246</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BACEBC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3DD446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6A96BFF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0,08%</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34506E8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CAD298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762A7B1E"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1D81F9A"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B4124F3"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3.Castagneti del </w:t>
            </w:r>
            <w:proofErr w:type="spellStart"/>
            <w:r w:rsidRPr="000E585B">
              <w:rPr>
                <w:rFonts w:eastAsia="Times New Roman" w:cs="Arial"/>
                <w:color w:val="000000"/>
                <w:sz w:val="16"/>
                <w:szCs w:val="16"/>
                <w:lang w:eastAsia="it-IT"/>
              </w:rPr>
              <w:t>Reventino</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2D33352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1465</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089E4F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521B77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5989157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15,38%</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B0A6FD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A72837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castanicoltura da frutto</w:t>
            </w:r>
          </w:p>
        </w:tc>
      </w:tr>
      <w:tr w:rsidR="00B14B53" w:rsidRPr="000E585B" w14:paraId="5F709BB7"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6C216A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EEBB5BE"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4.Costa Viola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3A83940"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760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7A9369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19F759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D6E6FE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83,64%</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30C6DEA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858BDA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1F6FC0AE"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7E129278"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98A0161"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5.Olivi monumentali di Gioia Tauro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2E639C6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2434</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E744E7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EF43CA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4AC67B7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4,93%</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B7BB76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437100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069A4424"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D3F93A7"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B10293D"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6.Piana del bergamotto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260ACC26"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1081</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746901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9139F3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40D01CC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40,48%</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0AEC0A2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C4E658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frutticoltura</w:t>
            </w:r>
          </w:p>
        </w:tc>
      </w:tr>
      <w:tr w:rsidR="00B14B53" w:rsidRPr="000E585B" w14:paraId="38436AEF"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734C6DB"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EBDBF1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7.Riviera dei Cedri</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0588EAE"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635</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0665B0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1BF607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35E437D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54,22%</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0F3F8DC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5,97%</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42DB34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40315878"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0D6A18E3"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Campania</w:t>
            </w:r>
          </w:p>
          <w:p w14:paraId="3A496993"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D63ED37"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D903563"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05D121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1D8B272A"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7E6A3BF0"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8A638B"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1.Arboreti sui </w:t>
            </w:r>
            <w:proofErr w:type="spellStart"/>
            <w:r w:rsidRPr="000E585B">
              <w:rPr>
                <w:rFonts w:eastAsia="Times New Roman" w:cs="Arial"/>
                <w:color w:val="000000"/>
                <w:sz w:val="16"/>
                <w:szCs w:val="16"/>
                <w:lang w:eastAsia="it-IT"/>
              </w:rPr>
              <w:t>ciclionamenti</w:t>
            </w:r>
            <w:proofErr w:type="spellEnd"/>
            <w:r w:rsidRPr="000E585B">
              <w:rPr>
                <w:rFonts w:eastAsia="Times New Roman" w:cs="Arial"/>
                <w:color w:val="000000"/>
                <w:sz w:val="16"/>
                <w:szCs w:val="16"/>
                <w:lang w:eastAsia="it-IT"/>
              </w:rPr>
              <w:t xml:space="preserve"> storici del Monte Somma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7419A0F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715</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641ED6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A3DDDB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32707A8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201918A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98,64%</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DD3C4C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frutticoltura</w:t>
            </w:r>
          </w:p>
        </w:tc>
      </w:tr>
      <w:tr w:rsidR="00B14B53" w:rsidRPr="000E585B" w14:paraId="5829E4DD"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01BBA67"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2CACDD9"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2.Colture promiscue della bassa Irpinia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947BBCC"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1370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FFC634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079169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2064BED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12,16%</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53F99D4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A13E44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4E59E2F5"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A3DE76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3E30A3A"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3.Limoneti terrazzati della Costiera amalfitana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080C0234"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835</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FBD420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A9B0F2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9A0909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3FD72F9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36,72%</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D49AC0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frutticoltura</w:t>
            </w:r>
          </w:p>
        </w:tc>
      </w:tr>
      <w:tr w:rsidR="00B14B53" w:rsidRPr="000E585B" w14:paraId="3BDB05B4"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964BD5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8C0F232"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4.Noccioleti </w:t>
            </w:r>
            <w:proofErr w:type="spellStart"/>
            <w:r w:rsidRPr="000E585B">
              <w:rPr>
                <w:rFonts w:eastAsia="Times New Roman" w:cs="Arial"/>
                <w:color w:val="000000"/>
                <w:sz w:val="16"/>
                <w:szCs w:val="16"/>
                <w:lang w:eastAsia="it-IT"/>
              </w:rPr>
              <w:t>ciglionati</w:t>
            </w:r>
            <w:proofErr w:type="spellEnd"/>
            <w:r w:rsidRPr="000E585B">
              <w:rPr>
                <w:rFonts w:eastAsia="Times New Roman" w:cs="Arial"/>
                <w:color w:val="000000"/>
                <w:sz w:val="16"/>
                <w:szCs w:val="16"/>
                <w:lang w:eastAsia="it-IT"/>
              </w:rPr>
              <w:t xml:space="preserve"> del Vallo di Lauro e del Baianese</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7D18537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1140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946B3E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8707D4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2E822CB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6,92%</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52FB076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18,15%</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357015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frutticoltura</w:t>
            </w:r>
          </w:p>
        </w:tc>
      </w:tr>
      <w:tr w:rsidR="00B14B53" w:rsidRPr="000E585B" w14:paraId="41B4479E"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C768C7A"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AF8061A"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5.Orti arborati </w:t>
            </w:r>
            <w:proofErr w:type="spellStart"/>
            <w:r w:rsidRPr="000E585B">
              <w:rPr>
                <w:rFonts w:eastAsia="Times New Roman" w:cs="Arial"/>
                <w:color w:val="000000"/>
                <w:sz w:val="16"/>
                <w:szCs w:val="16"/>
                <w:lang w:eastAsia="it-IT"/>
              </w:rPr>
              <w:t>ciglionati</w:t>
            </w:r>
            <w:proofErr w:type="spellEnd"/>
            <w:r w:rsidRPr="000E585B">
              <w:rPr>
                <w:rFonts w:eastAsia="Times New Roman" w:cs="Arial"/>
                <w:color w:val="000000"/>
                <w:sz w:val="16"/>
                <w:szCs w:val="16"/>
                <w:lang w:eastAsia="it-IT"/>
              </w:rPr>
              <w:t xml:space="preserve"> delle Colline di Napoli</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280EEED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220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FEE387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0F96FE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C467A4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65,58%</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06CE110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A70BAA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0C22F87B"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C2C5AC8"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CA37118"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6.Rimboschimenti storici del bacino del </w:t>
            </w:r>
            <w:proofErr w:type="spellStart"/>
            <w:r w:rsidRPr="000E585B">
              <w:rPr>
                <w:rFonts w:eastAsia="Times New Roman" w:cs="Arial"/>
                <w:color w:val="000000"/>
                <w:sz w:val="16"/>
                <w:szCs w:val="16"/>
                <w:lang w:eastAsia="it-IT"/>
              </w:rPr>
              <w:t>Sele</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75364F4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1958</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F8D35E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759E5B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3ECE6E8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1074059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E07610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1E556399"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4A3487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7200FDD"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7.Vite maritata della pianura vulcanica flegrea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240D7D2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900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4883D2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99DF8A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6C58D41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26CD63C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0789E1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79681E7D"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4CDAA180" w14:textId="77777777" w:rsidR="00B14B53" w:rsidRPr="000E585B" w:rsidRDefault="00B14B53" w:rsidP="00816937">
            <w:pPr>
              <w:spacing w:after="0"/>
              <w:rPr>
                <w:rFonts w:eastAsia="Times New Roman" w:cs="Arial"/>
                <w:b/>
                <w:bCs/>
                <w:color w:val="FFFFFF"/>
                <w:sz w:val="18"/>
                <w:szCs w:val="18"/>
                <w:lang w:eastAsia="it-IT"/>
              </w:rPr>
            </w:pPr>
            <w:proofErr w:type="gramStart"/>
            <w:r w:rsidRPr="000E585B">
              <w:rPr>
                <w:rFonts w:eastAsia="Times New Roman" w:cs="Arial"/>
                <w:b/>
                <w:bCs/>
                <w:color w:val="FFFFFF"/>
                <w:sz w:val="18"/>
                <w:szCs w:val="18"/>
                <w:lang w:eastAsia="it-IT"/>
              </w:rPr>
              <w:t>Emilia Romagna</w:t>
            </w:r>
            <w:proofErr w:type="gramEnd"/>
          </w:p>
          <w:p w14:paraId="7A7278D3"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149221E1"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452A6584"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06855C50"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53316F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1.Comprensorio di bonifica Valli Le Partite</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5405F56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942</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3A33B5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8276B4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0B4BE00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72,52%</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8DF61A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64,55%</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CB3664B" w14:textId="77777777" w:rsidR="00B14B53" w:rsidRPr="000E585B" w:rsidRDefault="00B14B53" w:rsidP="00816937">
            <w:pPr>
              <w:spacing w:after="0"/>
              <w:rPr>
                <w:rFonts w:eastAsia="Times New Roman" w:cs="Arial"/>
                <w:color w:val="000000"/>
                <w:sz w:val="16"/>
                <w:szCs w:val="16"/>
                <w:lang w:eastAsia="it-IT"/>
              </w:rPr>
            </w:pPr>
          </w:p>
        </w:tc>
      </w:tr>
      <w:tr w:rsidR="00B14B53" w:rsidRPr="000E585B" w14:paraId="5D00906D"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2A669A0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D3082E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2.Oliveti della valle del Lamone</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091B52E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645</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8493AF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C68130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2FAE288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30,84%</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75616C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17,84%</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B5295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286AE442"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79B195E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CD1169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 xml:space="preserve">3.Partecipanze </w:t>
            </w:r>
            <w:proofErr w:type="spellStart"/>
            <w:r w:rsidRPr="000E585B">
              <w:rPr>
                <w:rFonts w:eastAsia="Times New Roman" w:cs="Arial"/>
                <w:sz w:val="16"/>
                <w:szCs w:val="16"/>
                <w:lang w:eastAsia="it-IT"/>
              </w:rPr>
              <w:t>Centopievesi</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6C5B6328"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1030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8F7F55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B8C9FC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4CD9F7C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61032B0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196FCB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694F40F6"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27C38CA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3F7798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4.Pineta di San Vitale</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17FDCC8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2062</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E9BBEB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7EF64D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75FD671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15690AB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94,82%</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9CDDAC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733C21B8"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207C0598"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0EF651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5.Tenuta della Diamantina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B06317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12</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7A59E9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7C0FAD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4162EB1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69,75%</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0AE25A3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8AC40B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175A9CB3"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64E67D3D" w14:textId="77777777" w:rsidR="00B14B53" w:rsidRPr="000E585B" w:rsidRDefault="00B14B53" w:rsidP="00816937">
            <w:pPr>
              <w:spacing w:after="0"/>
              <w:rPr>
                <w:rFonts w:eastAsia="Times New Roman" w:cs="Arial"/>
                <w:b/>
                <w:bCs/>
                <w:color w:val="FFFFFF"/>
                <w:sz w:val="18"/>
                <w:szCs w:val="18"/>
                <w:lang w:eastAsia="it-IT"/>
              </w:rPr>
            </w:pPr>
            <w:proofErr w:type="gramStart"/>
            <w:r w:rsidRPr="000E585B">
              <w:rPr>
                <w:rFonts w:eastAsia="Times New Roman" w:cs="Arial"/>
                <w:b/>
                <w:bCs/>
                <w:color w:val="FFFFFF"/>
                <w:sz w:val="18"/>
                <w:szCs w:val="18"/>
                <w:lang w:eastAsia="it-IT"/>
              </w:rPr>
              <w:t>Friuli Venezia Giulia</w:t>
            </w:r>
            <w:proofErr w:type="gramEnd"/>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95F6E7D"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1.Alture di Polazzo nel Carso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5D1EAFB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1210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D48C91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C57529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6D095A8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2,52%</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1AE2D2E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87,59%</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AC0892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di pianura e di collina</w:t>
            </w:r>
          </w:p>
        </w:tc>
      </w:tr>
      <w:tr w:rsidR="00B14B53" w:rsidRPr="000E585B" w14:paraId="59CEA6B1"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A3A385A"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690867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2.Campagna di Plasencis</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2182B4A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2015</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E58700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1CDEFA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24703F0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5,09%</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012EA31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533A85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6FEAF3E8"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7DDAE70"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E79EC3C"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3.Colle dell'Abbazia di Rosazzo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66882B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1672</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26B031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E63539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7389A7F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33,52%</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02FD4A8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A2105D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0A3630B2"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239C0F75"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509BEDE"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4.Foresta di Ampezzo e la vallata del </w:t>
            </w:r>
            <w:proofErr w:type="spellStart"/>
            <w:r w:rsidRPr="000E585B">
              <w:rPr>
                <w:rFonts w:eastAsia="Times New Roman" w:cs="Arial"/>
                <w:color w:val="000000"/>
                <w:sz w:val="16"/>
                <w:szCs w:val="16"/>
                <w:lang w:eastAsia="it-IT"/>
              </w:rPr>
              <w:t>Lumiei</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51EC097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2114</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732EFC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825297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34B580D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96,73%</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21CAF8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1872F8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4374F9A6"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BF6E56B"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9CC220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5.Magredi di Vivaro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1742061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6052</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AF065E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381A4E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2F9F4FC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58,07%</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0DC3C7A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75,35%</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ACE328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di pianura e di collina</w:t>
            </w:r>
          </w:p>
        </w:tc>
      </w:tr>
      <w:tr w:rsidR="00B14B53" w:rsidRPr="000E585B" w14:paraId="56872C1E"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799A2D44"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Lazio</w:t>
            </w:r>
          </w:p>
          <w:p w14:paraId="2AC7935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456C8ABC"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70131A1F"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7DE1093"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0D2E8DE1"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E05A63D"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1.Casette e prati di Cottanello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49C74029"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740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BF5421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AF5DE2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155837A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76,07%</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45B4E4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4,88%</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DD66FA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4179C25D"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AB466DF"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5DB490A"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2.Castagneti di Canepina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188DB7D0"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1707</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FD15C5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DD11F4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AAA735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83,54%</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817841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932EB4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castanicoltura da frutto</w:t>
            </w:r>
          </w:p>
        </w:tc>
      </w:tr>
      <w:tr w:rsidR="00B14B53" w:rsidRPr="000E585B" w14:paraId="302303D1"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77223802"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6CB96D7"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3.La Farnesiana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7B66A88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1028</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C5BDE3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B69C7F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0429279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18,48%</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9E0DC6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273D0E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di pianura e di collina</w:t>
            </w:r>
          </w:p>
        </w:tc>
      </w:tr>
      <w:tr w:rsidR="00B14B53" w:rsidRPr="000E585B" w14:paraId="7790ED5A"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A563C1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94C6D63"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4.Gole del Farfa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340D54C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1283</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E7AC3D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6B6FB1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74CCB82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11,52%</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6CC11BC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15,10%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753DEA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643817D4"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DEE833E"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22DAA95"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5.Oliveti terrazzati di Vallecorsa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7CF5CD6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1314</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CD6AA6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2535F1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63731DE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14,70%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524F74D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63,29%</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D417BD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1AB62C94"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6F7197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09921A7"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6.Tenuta del Cavaliere</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DACF6A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140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F806A7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C806D5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5F0230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70,24%</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687BF39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63CEF5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5F879870"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59D8F31F"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Liguria</w:t>
            </w:r>
          </w:p>
          <w:p w14:paraId="72F3BF6E"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0C03D0A1"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0967791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19D67EE"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EA909F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5F0809A"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6828A8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1.Castagneti da frutto Alta Val Bormida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690A580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2283</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CDFFAB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7A1B66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21DEDC7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56,09%</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DBD902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17,10%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C504C2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castanicoltura da frutto</w:t>
            </w:r>
          </w:p>
        </w:tc>
      </w:tr>
      <w:tr w:rsidR="00B14B53" w:rsidRPr="000E585B" w14:paraId="2F56EA29"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FEFFA25"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45C482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2.Oliveti a bosco di Lucinasco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434859B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499</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9A72DC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D950DA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4A38B28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77,47%</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7C24D09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B63D10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4D04F5F1"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46200F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ECB9D95"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3.Orti e castagneti irrigui terrazzati dell'Alta Valle Sturla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54692A2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757</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1830FE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C05124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699B7BC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0CE81B2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2,34%</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F66277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castanicoltura da frutto</w:t>
            </w:r>
          </w:p>
        </w:tc>
      </w:tr>
      <w:tr w:rsidR="00B14B53" w:rsidRPr="000E585B" w14:paraId="2607EC64"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25C061A"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F62EE56"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4.Orti periurbani della valle del fiume Entella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015E196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313</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2008AA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9D448D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FFC38F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8,68%</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2A22227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18,48%</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A90F4B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18975326"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90473E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ADF018A"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5.Prati e pascoli alberati del formaggio di Santo Stefano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84AF3C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1180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E781C8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0EB0FB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64C7449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BA0000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42,36%</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42E8B0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05B2D791"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05D8B9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FC198F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6.Terrazze a noccioleto del Tigullio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117206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845</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F42759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3A5225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3122C48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1DD9A0D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0FB59D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frutticoltura</w:t>
            </w:r>
          </w:p>
        </w:tc>
      </w:tr>
      <w:tr w:rsidR="00B14B53" w:rsidRPr="000E585B" w14:paraId="3DB4AAB2"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904813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CDDBC8C"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7.Vigneti terrazzati delle Cinque Terre</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61972F1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989</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FF62BF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200AB4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0EB8481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EB19CA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ED287E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010C7EBC"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57053937"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Lombardia</w:t>
            </w:r>
          </w:p>
          <w:p w14:paraId="7E70E8EA"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4CA45577"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76F84D4"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C47A79B"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13F5E96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C081D9C"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3E64D9EA"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E08C398"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1.Campi baulati del Casalasco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7144730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1999</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9FE11C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2FD2D0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55B62E2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13,50%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916681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8,63%</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BA4EC5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7B38D57D"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766A8C5"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865696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2.Collina Banina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58A7A6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1151</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C877CC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4CB3F6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644B389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30,38%</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4C6D63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B14E24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3ED18F48"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E63229B"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337A6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3.Colline moreniche del basso Garda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DECE444"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1360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3FDECC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F7173A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2E6F5E1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017A1CB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15,77%</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4AD137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268B179F"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8729F8A"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05F3791"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4.Limonaie Gardesane</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4FE385A0" w14:textId="77777777" w:rsidR="00B14B53" w:rsidRPr="000E585B" w:rsidRDefault="00B14B53" w:rsidP="00816937">
            <w:pPr>
              <w:spacing w:after="0"/>
              <w:rPr>
                <w:rFonts w:eastAsia="Times New Roman" w:cs="Arial"/>
                <w:color w:val="000000"/>
                <w:sz w:val="16"/>
                <w:szCs w:val="16"/>
                <w:lang w:eastAsia="it-IT"/>
              </w:rPr>
            </w:pP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68A1DB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BA215F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7430CE6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 </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0F6B88C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 </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B6A42A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frutticoltura</w:t>
            </w:r>
          </w:p>
        </w:tc>
      </w:tr>
      <w:tr w:rsidR="00B14B53" w:rsidRPr="000E585B" w14:paraId="282200DB"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115EF4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1893955"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5.Marcite della pianura irrigua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086930BF"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427</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67FD21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0AAFB3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2A73E96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6,76%</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3BCD393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7,70%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B19641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18E19A5F"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B878902"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99FD516"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6.Uccellande lombarde</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63BE9225"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0F9778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D6B209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31CE946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5D1F1E4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DDAAB12" w14:textId="77777777" w:rsidR="00B14B53" w:rsidRPr="000E585B" w:rsidRDefault="00B14B53" w:rsidP="00816937">
            <w:pPr>
              <w:spacing w:after="0"/>
              <w:rPr>
                <w:rFonts w:eastAsia="Times New Roman" w:cs="Arial"/>
                <w:color w:val="000000"/>
                <w:sz w:val="16"/>
                <w:szCs w:val="16"/>
                <w:lang w:eastAsia="it-IT"/>
              </w:rPr>
            </w:pPr>
          </w:p>
        </w:tc>
      </w:tr>
      <w:tr w:rsidR="00B14B53" w:rsidRPr="000E585B" w14:paraId="07BDA531"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21EBF745"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479D3DA"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7.Val Muggiasca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00C13E79"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945</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086473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A6665E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560A70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99,34%</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37F5622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BC3F5E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79502151"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1770F7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F98E05C"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8.Vigneti terrazzati della Valtellina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46E3EFA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690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16CD4E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730342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4F4C8EC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23,02%</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70E82B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2B9B48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41B7A0F9"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121B250D"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Marche</w:t>
            </w:r>
          </w:p>
          <w:p w14:paraId="36692AAE"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7B972F9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7208F67D"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CE4FC64"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7B36038"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77F20A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1.Altopiano di Macereto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03149E7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3114</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910992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CD0E13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45CB64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46,50%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3C882B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69,13%</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E4BEC5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3ABA603C"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CA74D98"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9589196"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2.Colline di Maiolati Spontini</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55D631B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1050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53ED81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6F46ED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0A4D772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58E060A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2E949A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13F644AF"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B0AA0D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1C9E135"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3.Oliveti della Coroncina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38D15418"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840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193EC2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2D7269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2F0AFA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30,15%</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668F34A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EE3606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4279CF8D"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9B5AB50"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97A0FAC"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4.Piagge di Ascoli Piceno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5AB8441A"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325</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A1974C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DA2069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7BE43C0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67,66%</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DDEC82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6B17F9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358D7EDA"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61C376D"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3873D52"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5.Policolture di </w:t>
            </w:r>
            <w:proofErr w:type="spellStart"/>
            <w:r w:rsidRPr="000E585B">
              <w:rPr>
                <w:rFonts w:eastAsia="Times New Roman" w:cs="Arial"/>
                <w:color w:val="000000"/>
                <w:sz w:val="16"/>
                <w:szCs w:val="16"/>
                <w:lang w:eastAsia="it-IT"/>
              </w:rPr>
              <w:t>Loretello</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46483BC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2021</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C29CB4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A6782E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015052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19,95%</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1725B1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B1E541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2B828546"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0485261"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18D1D45"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6.Sasso Simone e </w:t>
            </w:r>
            <w:proofErr w:type="spellStart"/>
            <w:r w:rsidRPr="000E585B">
              <w:rPr>
                <w:rFonts w:eastAsia="Times New Roman" w:cs="Arial"/>
                <w:color w:val="000000"/>
                <w:sz w:val="16"/>
                <w:szCs w:val="16"/>
                <w:lang w:eastAsia="it-IT"/>
              </w:rPr>
              <w:t>Simoncello</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5DA8A539"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1662</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9D76EA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8BCA23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07A7A52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30,55%</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5783B4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99,55%</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0864E9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190A2AEA"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493F96A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Molise</w:t>
            </w:r>
          </w:p>
          <w:p w14:paraId="2783AF2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01E267BF"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5B2CD4C"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177ABE5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AE414D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1.Cerealicoltura di Melanico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7B019AF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2304</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7A3859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7480B9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1F108E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14,38%</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66F055F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16,06%</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D1EFE2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19B6D96B"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61D24AE"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715009A"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2.La Pista a Campomarino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1BC4E22C"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594</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B257DB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85587A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2441594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76,87%</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A09A85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3,87%</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F8C055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34BC953C"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6BF916D"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E3AB4E0"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3.Oliveti di Venafro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3D39CAA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947</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D1FEA8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C759EB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4757234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74,35%</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74F24A2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12,87%</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E141D8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4C1F7CE1"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1B6018D"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E66677E"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4.Sorgenti di Monteroduni</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99D54D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971</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3CCB6E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F91FDA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5EBDF1C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28,71%</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7F1128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10,36%</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66141A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5CEC2505"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F0690D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9EF5E6C"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5.Tratturi dell'Alto Molise</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1F0638A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1472</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B8AD0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3D27BC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CE418E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759D117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86,72%</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5B2F19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di pianura e di collina</w:t>
            </w:r>
          </w:p>
        </w:tc>
      </w:tr>
      <w:tr w:rsidR="00B14B53" w:rsidRPr="000E585B" w14:paraId="5DF6F17E"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6A551CDC"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Piemonte</w:t>
            </w:r>
          </w:p>
          <w:p w14:paraId="5E412146"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03A67637"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411D228"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AB80885"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12BB4CD"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4C3F82F"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4D150980"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B1A58F4"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1.Alpeggi della Raschera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7CD3603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878</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41F9E3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C0645B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77ADD9E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91,37%</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638DF50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7FE9DC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1CD058EE"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59B5CB1"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43FDE0D"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2.Altopiano della Vauda </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713653D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3136</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3B450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8D338C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7A35854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62,66%</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7246D8F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62,81%</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2FE9CC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57ED8C47"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7FF05A81"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2CD01F8"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3.Baraggia vercellese e biellese</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4DD171B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1760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704658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EB7C30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6AC205C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063ED6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56,73%</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4980B1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39B7ADCC"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F2B585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E98FB9"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4.Bosco della Partecipanza di Trino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373B7EE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1520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081385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85A5CA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3DA2769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1CABB20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76,79%</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1DA95F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5860ADC4"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6934420"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AA9685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5.Cascina San Michele </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016022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236</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75DF68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AC84B4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10FCB1E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15,81%</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942570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7,06%</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1111BB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7DE8FE96"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FF72F31"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8DA2F5D"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6.Pascoli arborati del Roccaverano </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0557BDF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1100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2200CB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293B93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283567C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36,74%</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23DBB77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11,93%</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F1AB04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284E1486"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E7BB12F"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A49391C"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7.Policolture storiche della Valle Uzzone</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620A358"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940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D2714F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F5C828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2B08485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90,59%</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7CCF10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C4759D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58F9ADE3"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67631D8"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F630B2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 xml:space="preserve">8.Vigna </w:t>
            </w:r>
            <w:proofErr w:type="spellStart"/>
            <w:r w:rsidRPr="000E585B">
              <w:rPr>
                <w:rFonts w:eastAsia="Times New Roman" w:cs="Arial"/>
                <w:sz w:val="16"/>
                <w:szCs w:val="16"/>
                <w:lang w:eastAsia="it-IT"/>
              </w:rPr>
              <w:t>Galarei</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5AFAF4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147</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FE44E6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49F7DF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45B00BF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7,76%</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0DC845D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72C490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021DA488"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7D90C756"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Puglia</w:t>
            </w:r>
          </w:p>
          <w:p w14:paraId="363C2155"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3BD793B8"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84ACB84"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486E6058"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4D72DE3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4AC2EFEB"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37AD659"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1.Cerreta monumentale di Valle Ragusa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A7DF53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433</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D35138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839EB2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00FEB58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83,94%</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686894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24E54F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5AEB8554"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63D9600"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3B0585E"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2.Oasi agrumaria garganica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5F3ADAE0"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856</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FEB9D3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CFB18A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7ED983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61,47%</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0F5056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52,38%</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2DD9D6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frutticoltura</w:t>
            </w:r>
          </w:p>
        </w:tc>
      </w:tr>
      <w:tr w:rsidR="00B14B53" w:rsidRPr="000E585B" w14:paraId="37750687"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866C15B"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91491BB"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3.Oliveti della Serre salentine </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65278C52"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1154</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93F1A6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4E3C6F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7155CA3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0,37%</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033CDA2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2,96%</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0891EF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15B2E371"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1F884701"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A18C2A9"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4.Pascoli dell’Alta Murgia settentrionale </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32F0AA4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3146</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5C2552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B4A1C8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534381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1,98%</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3F5878D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01F8EB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di pianura e di collina</w:t>
            </w:r>
          </w:p>
        </w:tc>
      </w:tr>
      <w:tr w:rsidR="00B14B53" w:rsidRPr="000E585B" w14:paraId="3EDB7A07"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ACC1B2E"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33B5EDE"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5.Terrazzamenti garganici</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27B35C77"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2450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6EF17B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D6CF90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189A7AE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34,08%</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96AB9D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E67CAC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716D6F3C"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4E545C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AB3621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6.Valle d'Itria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7EC8363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839</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1D5F9C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8DD5BD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F18C7D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6,06%</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4B7EF5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79,90%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F6644E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09AA5FF0"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E51488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F586D6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7.Vigneti del Tavoliere di Lecce</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5E6B27F8"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1265</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FE93D7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1E7FF6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7C3E185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537A59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2D8FE8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5450D1F6"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682F1F46"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Sardegna</w:t>
            </w:r>
          </w:p>
          <w:p w14:paraId="72CFBD4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69C7E58"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CA7C910"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BD95583"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BB24F3E"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1.Oliveti periurbani di Monte Oro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1296D06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1528</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EC5887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B11D61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364DF58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67D24F4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A3953C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1F7A1927"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B93B930"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D3432B7"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2.Paesaggi rurali dell’Asinara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468A6CD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1395</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77F916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3FA404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328113E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1CE44CA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D5E233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di pianura e di collina</w:t>
            </w:r>
          </w:p>
        </w:tc>
      </w:tr>
      <w:tr w:rsidR="00B14B53" w:rsidRPr="000E585B" w14:paraId="1F92F8B7"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2A239FBF"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3B42D2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3.Pascoli arborati di Monte Minerva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223588BD"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1746</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ACB846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CA2BFF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3AABB6F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19,77%</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6896A67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55,64%</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67C749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di pianura e di collina</w:t>
            </w:r>
          </w:p>
        </w:tc>
      </w:tr>
      <w:tr w:rsidR="00B14B53" w:rsidRPr="000E585B" w14:paraId="7E384308"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45C4F2F"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4569B96"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4.Sugherete galluresi</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499B9758"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1463</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109DA3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2065D1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692EB3E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FB81EE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5872F8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0FE27D6C"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F70920D"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C9FD83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 xml:space="preserve">5.Vigneti tradizionali del </w:t>
            </w:r>
            <w:proofErr w:type="spellStart"/>
            <w:r w:rsidRPr="000E585B">
              <w:rPr>
                <w:rFonts w:eastAsia="Times New Roman" w:cs="Arial"/>
                <w:sz w:val="16"/>
                <w:szCs w:val="16"/>
                <w:lang w:eastAsia="it-IT"/>
              </w:rPr>
              <w:t>Mandrolisai</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0B366125"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1323</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0396D8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62BD0D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9F8EC6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14,16%</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2D91185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25F5F9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3C0D3A8F"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7EF244BD"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Sicilia</w:t>
            </w:r>
          </w:p>
          <w:p w14:paraId="2F4402D1"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F2CE504"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85AA32B"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83284DC"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351FB667"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1CA55607"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0DE1FE66"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1E936D8"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1.Agrumeti della Conca d’oro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5AE9C14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790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4A7AAB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F4CE8A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04851A2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0149A78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1ABEF7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frutticoltura</w:t>
            </w:r>
          </w:p>
        </w:tc>
      </w:tr>
      <w:tr w:rsidR="00B14B53" w:rsidRPr="000E585B" w14:paraId="1F7804B3"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28C5EFE"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E251C1A"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2.Arboricoltura promiscua della Valle dei Templi</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30B3E584"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418</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078CB2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516549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34B8BC6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2E21086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44B7FF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337C68FA"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A591567"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696EA1C"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3.Bosco della Ficuzza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69FF7E9"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4157</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1F660E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3F0BE7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65C86DD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84,43%</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552AC64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506086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7ED56EFF"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6D3FC5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D844DF3"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4.Carrubeti dei campi chiusi dei Monti Iblei</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7AF53E4"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2278</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32524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18A6E3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76B21AD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6,48%</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29BC065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D4D056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di pianura e di collina</w:t>
            </w:r>
          </w:p>
        </w:tc>
      </w:tr>
      <w:tr w:rsidR="00B14B53" w:rsidRPr="000E585B" w14:paraId="5F396183"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D103561"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1DCB71C"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5.Frassineti da manna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1B69841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2592</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9FD34C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1DFA37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3B8FFEC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1E2CEDC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20,42%</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CA9F56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473F557F"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75ED5A7"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373332"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6.Pietra a secco di Pantelleria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7CB3E29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897</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C08F4D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EA53C9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4411281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613BFB0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86,78%</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51950D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1FB51EED"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3BFB99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D4072A8"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7.Pistacchieti di Bronte</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C7B80D5"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1658</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90A312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70BE9A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2F10632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22B85F5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29,16%</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62EE28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frutticoltura</w:t>
            </w:r>
          </w:p>
        </w:tc>
      </w:tr>
      <w:tr w:rsidR="00B14B53" w:rsidRPr="000E585B" w14:paraId="40045B90"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2702153"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2BB1B9C"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8.Policolture pedemontane dell’Etna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7F1EFAD3"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1038</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289689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sud e isole</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7F218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443637B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6F047B7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95,99%</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A01541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28AC4C3C"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02396F4B"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Toscana</w:t>
            </w:r>
          </w:p>
          <w:p w14:paraId="706F4AC3"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789415B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41246ED"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C37E184"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76D3629C"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67AFCD3"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741F1C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7E487C8"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1.Abetine del monastero di Vallombrosa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539B124"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610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14D6F6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2B6595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788D4F0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601E3D70"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97,51%</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327CB3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36A45478"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74F55D4F"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409836F"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2.Biancane della Val d’Orcia </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7C03E3CE"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2456</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C4755A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7AE301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0782B0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18,34%</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6D16FC8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83,64%</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5E3FE6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702EBB2E"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9495443"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D3271EB"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3.Castagneti monumentali dello Scesta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43492D92"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2217</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96614C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C37EED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58D33C3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53,99%</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3ABA296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61,98%</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2D428D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castanicoltura da frutto</w:t>
            </w:r>
          </w:p>
        </w:tc>
      </w:tr>
      <w:tr w:rsidR="00B14B53" w:rsidRPr="000E585B" w14:paraId="776AA541"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BCFCB12"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DAE5903"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4.Collina fiesolana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2499C260"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986</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9C2A12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AAC816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46ECFD0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0CB48AD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24,53%</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53FB0B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7370120D"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5152B3D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CC9F115"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5.Montagnola senese di Spannocchia</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1A329264"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445</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126BF3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681DC3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1EE94DB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7585B38"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3B07473"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3E006B78"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2D71785B"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52309CE"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6.Mosaico paesistico del Montalbano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5C3C205E"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555</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9B28BC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1A9B5D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6B139A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60,25%</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57FD282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5FB8A9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2D82C33F"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31279F4E"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8173C77"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7.Paesaggi </w:t>
            </w:r>
            <w:proofErr w:type="spellStart"/>
            <w:r w:rsidRPr="000E585B">
              <w:rPr>
                <w:rFonts w:eastAsia="Times New Roman" w:cs="Arial"/>
                <w:color w:val="000000"/>
                <w:sz w:val="16"/>
                <w:szCs w:val="16"/>
                <w:lang w:eastAsia="it-IT"/>
              </w:rPr>
              <w:t>silvo</w:t>
            </w:r>
            <w:proofErr w:type="spellEnd"/>
            <w:r w:rsidRPr="000E585B">
              <w:rPr>
                <w:rFonts w:eastAsia="Times New Roman" w:cs="Arial"/>
                <w:color w:val="000000"/>
                <w:sz w:val="16"/>
                <w:szCs w:val="16"/>
                <w:lang w:eastAsia="it-IT"/>
              </w:rPr>
              <w:t xml:space="preserve">-pastorali di </w:t>
            </w:r>
            <w:proofErr w:type="spellStart"/>
            <w:r w:rsidRPr="000E585B">
              <w:rPr>
                <w:rFonts w:eastAsia="Times New Roman" w:cs="Arial"/>
                <w:color w:val="000000"/>
                <w:sz w:val="16"/>
                <w:szCs w:val="16"/>
                <w:lang w:eastAsia="it-IT"/>
              </w:rPr>
              <w:t>Moscheta</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E7785DD"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769</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A57209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B8A084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196BD02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30,80%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581D2B8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80,26%</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21BBF3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castanicoltura da frutto</w:t>
            </w:r>
          </w:p>
        </w:tc>
      </w:tr>
      <w:tr w:rsidR="00B14B53" w:rsidRPr="000E585B" w14:paraId="6AC18E4C"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C8918E3"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28C7D8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8.Vigneti di Lamole</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2B78AD0"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700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6553C4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EF77F0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77D0678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99,15%</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1120DDB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6,74%</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4E5B0E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0B4FBED1"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1E7CF2C5"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Trentino</w:t>
            </w:r>
          </w:p>
          <w:p w14:paraId="3A7A3E64"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EB85F7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1.Abetine della Val Cadino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233299B"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2402</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FCFDCF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45D291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64FEC9E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75,38%</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1D94554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26,11%</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E98144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622CFB30"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D58208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8E4DBA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2.Vigneti della Val di Cembra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4ECA30E9"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1290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DC345C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7594CD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7E5DAF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180E80D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F72622B"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3F59A3F1"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72AD4C1B"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Umbria</w:t>
            </w:r>
          </w:p>
          <w:p w14:paraId="7D4DA8AF"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274D2B9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68E675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301E8D5B"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1F21AA5C"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69915E24"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8D5794D"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1.Altipiani </w:t>
            </w:r>
            <w:proofErr w:type="spellStart"/>
            <w:r w:rsidRPr="000E585B">
              <w:rPr>
                <w:rFonts w:eastAsia="Times New Roman" w:cs="Arial"/>
                <w:color w:val="000000"/>
                <w:sz w:val="16"/>
                <w:szCs w:val="16"/>
                <w:lang w:eastAsia="it-IT"/>
              </w:rPr>
              <w:t>Plestini</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009B39D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2038</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E07CAA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BF6035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57EB1F6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29,61%</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21FD953"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16,97%</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AE1467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31B4AE5C"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CF3246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6C93533"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2.Campi a farro di Monteleone di Spoleto </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300ACA0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1690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8F4787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5BDF02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22B2E53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44,35%</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410D2D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6,93%</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47543B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02082A45"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7B91CD32"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379E5D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3.Colline di Montefalco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16730129"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1195</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500412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5CF9AE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0875884D"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36,76%</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1FFAAE4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EFD2F3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719F1DDD"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E4A46DA"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28CCC00"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4.Piani di Castelluccio di Norcia</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7E7AEC5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1807</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C8FB3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559C5A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700016EB"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E7C164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96E903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3B7337F2"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049949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1D6D8C0"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5.Poggi di Baschi </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4A45FA7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2627</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9A5AE3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4198D2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434835A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35,17%</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440365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8,05%</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E728C0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1467A473"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4E36105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B1E8446"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6.Rupe di Orvieto </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2CC525A8"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679</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224268A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8B5F1E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270F562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99,02%</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126931C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8A81CD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delle policolture</w:t>
            </w:r>
          </w:p>
        </w:tc>
      </w:tr>
      <w:tr w:rsidR="00B14B53" w:rsidRPr="000E585B" w14:paraId="191A91C9"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71C8DAB"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D73B44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 xml:space="preserve">7.Uliveti </w:t>
            </w:r>
            <w:proofErr w:type="spellStart"/>
            <w:r w:rsidRPr="000E585B">
              <w:rPr>
                <w:rFonts w:eastAsia="Times New Roman" w:cs="Arial"/>
                <w:sz w:val="16"/>
                <w:szCs w:val="16"/>
                <w:lang w:eastAsia="it-IT"/>
              </w:rPr>
              <w:t>gradonati</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6AD916B5"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2286</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549200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centro</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15F8E2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49DC680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52,99%</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279068F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7,70%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A1740B7"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dell'olivicoltura</w:t>
            </w:r>
          </w:p>
        </w:tc>
      </w:tr>
      <w:tr w:rsidR="00B14B53" w:rsidRPr="000E585B" w14:paraId="28FD0AD1"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2B5795AD"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Valle d'Aosta</w:t>
            </w:r>
          </w:p>
          <w:p w14:paraId="5A15D687"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2D3DA3A"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1.Pascoli alti delle Dame de Challant </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467AD1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1270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868839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C8D9DE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3FEED984"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95,73%</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91B84C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FC2A33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7C3CC8EC"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E94BB7C"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AE9496D" w14:textId="77777777" w:rsidR="00B14B53" w:rsidRPr="000E585B" w:rsidRDefault="00B14B53" w:rsidP="00816937">
            <w:pPr>
              <w:spacing w:after="0"/>
              <w:rPr>
                <w:rFonts w:eastAsia="Times New Roman" w:cs="Arial"/>
                <w:color w:val="000000"/>
                <w:sz w:val="16"/>
                <w:szCs w:val="16"/>
                <w:lang w:eastAsia="it-IT"/>
              </w:rPr>
            </w:pPr>
            <w:r w:rsidRPr="000E585B">
              <w:rPr>
                <w:rFonts w:eastAsia="Times New Roman" w:cs="Arial"/>
                <w:color w:val="000000"/>
                <w:sz w:val="16"/>
                <w:szCs w:val="16"/>
                <w:lang w:eastAsia="it-IT"/>
              </w:rPr>
              <w:t xml:space="preserve">2.Viticoltura eroica della media Dora Baltea </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62B2E27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280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3A5EF0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FCFC18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3041082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45,86%</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49E38AE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3954909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77E6A67F" w14:textId="77777777" w:rsidTr="00816937">
        <w:trPr>
          <w:trHeight w:val="255"/>
        </w:trPr>
        <w:tc>
          <w:tcPr>
            <w:tcW w:w="492" w:type="pct"/>
            <w:vMerge w:val="restart"/>
            <w:tcBorders>
              <w:top w:val="single" w:sz="4" w:space="0" w:color="FFFFFF"/>
              <w:left w:val="single" w:sz="4" w:space="0" w:color="FFFFFF"/>
              <w:bottom w:val="single" w:sz="4" w:space="0" w:color="FFFFFF"/>
              <w:right w:val="single" w:sz="4" w:space="0" w:color="FFFFFF"/>
            </w:tcBorders>
            <w:shd w:val="clear" w:color="auto" w:fill="4F81BD"/>
            <w:noWrap/>
            <w:hideMark/>
          </w:tcPr>
          <w:p w14:paraId="42F5098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Veneto</w:t>
            </w:r>
          </w:p>
          <w:p w14:paraId="4D7B93BA"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18DF20F0"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42FF4CE9"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736698C"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5D7C1712"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p w14:paraId="7C8DE700" w14:textId="77777777" w:rsidR="00B14B53" w:rsidRPr="000E585B" w:rsidRDefault="00B14B53" w:rsidP="00816937">
            <w:pPr>
              <w:spacing w:after="0"/>
              <w:rPr>
                <w:rFonts w:eastAsia="Times New Roman" w:cs="Arial"/>
                <w:b/>
                <w:bCs/>
                <w:color w:val="FFFFFF"/>
                <w:sz w:val="18"/>
                <w:szCs w:val="18"/>
                <w:lang w:eastAsia="it-IT"/>
              </w:rPr>
            </w:pPr>
            <w:r w:rsidRPr="000E585B">
              <w:rPr>
                <w:rFonts w:eastAsia="Times New Roman" w:cs="Arial"/>
                <w:b/>
                <w:bCs/>
                <w:color w:val="FFFFFF"/>
                <w:sz w:val="18"/>
                <w:szCs w:val="18"/>
                <w:lang w:eastAsia="it-IT"/>
              </w:rPr>
              <w:t> </w:t>
            </w: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AE3E68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1.Altopiano del Tretto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4410C3A8"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1454</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22ED76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A0B50C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4F27D15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79,93%</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4597D78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15,87%</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D33D10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pascoli alpini e appenninici</w:t>
            </w:r>
          </w:p>
        </w:tc>
      </w:tr>
      <w:tr w:rsidR="00B14B53" w:rsidRPr="000E585B" w14:paraId="2C9C7D92"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668E55BD"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D7C1A6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 xml:space="preserve">2.Bosco da remi del </w:t>
            </w:r>
            <w:proofErr w:type="spellStart"/>
            <w:r w:rsidRPr="000E585B">
              <w:rPr>
                <w:rFonts w:eastAsia="Times New Roman" w:cs="Arial"/>
                <w:sz w:val="16"/>
                <w:szCs w:val="16"/>
                <w:lang w:eastAsia="it-IT"/>
              </w:rPr>
              <w:t>Cansiglio</w:t>
            </w:r>
            <w:proofErr w:type="spellEnd"/>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1D0D22E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5750</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C01CBB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0BF121B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montagna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3CA75B72"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84,34%</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B6C08D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A9B230C"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forestale storico</w:t>
            </w:r>
          </w:p>
        </w:tc>
      </w:tr>
      <w:tr w:rsidR="00B14B53" w:rsidRPr="000E585B" w14:paraId="6231BE8C"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A8A076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C4AF18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3.Colline vitate fra Tarzo e Valdobbiadene</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1221A71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1150</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3013AA05"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7D6E500A"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0C0181C1"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100,00%</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30DB6ECE"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D36965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45C40DBF"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2967FD51"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56DDAF4"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4.Feudo dei Conti Collalto</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327583E8" w14:textId="77777777" w:rsidR="00B14B53" w:rsidRPr="000E585B" w:rsidRDefault="00B14B53" w:rsidP="00816937">
            <w:pPr>
              <w:spacing w:after="0"/>
              <w:jc w:val="center"/>
              <w:rPr>
                <w:rFonts w:eastAsia="Times New Roman" w:cs="Arial"/>
                <w:sz w:val="16"/>
                <w:szCs w:val="16"/>
                <w:lang w:eastAsia="it-IT"/>
              </w:rPr>
            </w:pPr>
            <w:r w:rsidRPr="000E585B">
              <w:rPr>
                <w:rFonts w:eastAsia="Times New Roman" w:cs="Arial"/>
                <w:sz w:val="16"/>
                <w:szCs w:val="16"/>
                <w:lang w:eastAsia="it-IT"/>
              </w:rPr>
              <w:t>1238</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615216C6"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5408C5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38539F7F"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60,20%</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7B1A9B1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0,00%</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46BC6D90"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r w:rsidR="00B14B53" w:rsidRPr="000E585B" w14:paraId="5190448E"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0D502976"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7535BD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5.Palù del Quartier Piave</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33F8693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867</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5BE8DF02"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0FC037E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5C2C78A5"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28,81%</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311D3DD7"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59,74%</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9DA2A29"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67A9CF3C" w14:textId="77777777" w:rsidTr="00816937">
        <w:trPr>
          <w:trHeight w:val="255"/>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26A2D760"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502D44E8"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6.Tenuta agricola Ca' Tron</w:t>
            </w:r>
          </w:p>
        </w:tc>
        <w:tc>
          <w:tcPr>
            <w:tcW w:w="389" w:type="pct"/>
            <w:tcBorders>
              <w:top w:val="single" w:sz="4" w:space="0" w:color="FFFFFF"/>
              <w:left w:val="single" w:sz="4" w:space="0" w:color="FFFFFF"/>
              <w:bottom w:val="single" w:sz="4" w:space="0" w:color="FFFFFF"/>
              <w:right w:val="single" w:sz="4" w:space="0" w:color="FFFFFF"/>
            </w:tcBorders>
            <w:shd w:val="clear" w:color="auto" w:fill="B8CCE4"/>
            <w:hideMark/>
          </w:tcPr>
          <w:p w14:paraId="73B9599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1247</w:t>
            </w:r>
          </w:p>
        </w:tc>
        <w:tc>
          <w:tcPr>
            <w:tcW w:w="437"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28AFB40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7799476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pianura</w:t>
            </w:r>
          </w:p>
        </w:tc>
        <w:tc>
          <w:tcPr>
            <w:tcW w:w="424" w:type="pct"/>
            <w:tcBorders>
              <w:top w:val="single" w:sz="4" w:space="0" w:color="FFFFFF"/>
              <w:left w:val="single" w:sz="4" w:space="0" w:color="FFFFFF"/>
              <w:bottom w:val="single" w:sz="4" w:space="0" w:color="FFFFFF"/>
              <w:right w:val="single" w:sz="4" w:space="0" w:color="FFFFFF"/>
            </w:tcBorders>
            <w:shd w:val="clear" w:color="auto" w:fill="B8CCE4"/>
            <w:hideMark/>
          </w:tcPr>
          <w:p w14:paraId="4E562239"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16,35%</w:t>
            </w:r>
          </w:p>
        </w:tc>
        <w:tc>
          <w:tcPr>
            <w:tcW w:w="423" w:type="pct"/>
            <w:tcBorders>
              <w:top w:val="single" w:sz="4" w:space="0" w:color="FFFFFF"/>
              <w:left w:val="single" w:sz="4" w:space="0" w:color="FFFFFF"/>
              <w:bottom w:val="single" w:sz="4" w:space="0" w:color="FFFFFF"/>
              <w:right w:val="single" w:sz="4" w:space="0" w:color="FFFFFF"/>
            </w:tcBorders>
            <w:shd w:val="clear" w:color="auto" w:fill="B8CCE4"/>
            <w:hideMark/>
          </w:tcPr>
          <w:p w14:paraId="596BC7D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3,85%</w:t>
            </w:r>
          </w:p>
        </w:tc>
        <w:tc>
          <w:tcPr>
            <w:tcW w:w="1051" w:type="pct"/>
            <w:tcBorders>
              <w:top w:val="single" w:sz="4" w:space="0" w:color="FFFFFF"/>
              <w:left w:val="single" w:sz="4" w:space="0" w:color="FFFFFF"/>
              <w:bottom w:val="single" w:sz="4" w:space="0" w:color="FFFFFF"/>
              <w:right w:val="single" w:sz="4" w:space="0" w:color="FFFFFF"/>
            </w:tcBorders>
            <w:shd w:val="clear" w:color="auto" w:fill="B8CCE4"/>
            <w:noWrap/>
            <w:hideMark/>
          </w:tcPr>
          <w:p w14:paraId="16DE427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dei seminativi e dei prati</w:t>
            </w:r>
          </w:p>
        </w:tc>
      </w:tr>
      <w:tr w:rsidR="00B14B53" w:rsidRPr="000E585B" w14:paraId="6B08253A" w14:textId="77777777" w:rsidTr="00816937">
        <w:trPr>
          <w:trHeight w:val="270"/>
        </w:trPr>
        <w:tc>
          <w:tcPr>
            <w:tcW w:w="0" w:type="auto"/>
            <w:vMerge/>
            <w:tcBorders>
              <w:top w:val="single" w:sz="4" w:space="0" w:color="FFFFFF"/>
              <w:left w:val="single" w:sz="4" w:space="0" w:color="FFFFFF"/>
              <w:bottom w:val="single" w:sz="4" w:space="0" w:color="FFFFFF"/>
              <w:right w:val="single" w:sz="4" w:space="0" w:color="FFFFFF"/>
            </w:tcBorders>
            <w:shd w:val="clear" w:color="auto" w:fill="4F81BD"/>
            <w:vAlign w:val="center"/>
            <w:hideMark/>
          </w:tcPr>
          <w:p w14:paraId="78802D79" w14:textId="77777777" w:rsidR="00B14B53" w:rsidRPr="000E585B" w:rsidRDefault="00B14B53" w:rsidP="00816937">
            <w:pPr>
              <w:spacing w:after="0"/>
              <w:rPr>
                <w:rFonts w:eastAsia="Times New Roman" w:cs="Arial"/>
                <w:b/>
                <w:bCs/>
                <w:color w:val="FFFFFF"/>
                <w:sz w:val="18"/>
                <w:szCs w:val="18"/>
                <w:lang w:eastAsia="it-IT"/>
              </w:rPr>
            </w:pPr>
          </w:p>
        </w:tc>
        <w:tc>
          <w:tcPr>
            <w:tcW w:w="1352"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85D84BF"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7.Vigneti di Fonzaso</w:t>
            </w:r>
          </w:p>
        </w:tc>
        <w:tc>
          <w:tcPr>
            <w:tcW w:w="389" w:type="pct"/>
            <w:tcBorders>
              <w:top w:val="single" w:sz="4" w:space="0" w:color="FFFFFF"/>
              <w:left w:val="single" w:sz="4" w:space="0" w:color="FFFFFF"/>
              <w:bottom w:val="single" w:sz="4" w:space="0" w:color="FFFFFF"/>
              <w:right w:val="single" w:sz="4" w:space="0" w:color="FFFFFF"/>
            </w:tcBorders>
            <w:shd w:val="clear" w:color="auto" w:fill="DBE5F1"/>
            <w:hideMark/>
          </w:tcPr>
          <w:p w14:paraId="66BA9516"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538</w:t>
            </w:r>
          </w:p>
        </w:tc>
        <w:tc>
          <w:tcPr>
            <w:tcW w:w="437"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1EF656F1"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nord</w:t>
            </w:r>
          </w:p>
        </w:tc>
        <w:tc>
          <w:tcPr>
            <w:tcW w:w="434"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6B722F3E"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collina</w:t>
            </w:r>
          </w:p>
        </w:tc>
        <w:tc>
          <w:tcPr>
            <w:tcW w:w="424" w:type="pct"/>
            <w:tcBorders>
              <w:top w:val="single" w:sz="4" w:space="0" w:color="FFFFFF"/>
              <w:left w:val="single" w:sz="4" w:space="0" w:color="FFFFFF"/>
              <w:bottom w:val="single" w:sz="4" w:space="0" w:color="FFFFFF"/>
              <w:right w:val="single" w:sz="4" w:space="0" w:color="FFFFFF"/>
            </w:tcBorders>
            <w:shd w:val="clear" w:color="auto" w:fill="DBE5F1"/>
            <w:hideMark/>
          </w:tcPr>
          <w:p w14:paraId="168B599C"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27,81%</w:t>
            </w:r>
          </w:p>
        </w:tc>
        <w:tc>
          <w:tcPr>
            <w:tcW w:w="423" w:type="pct"/>
            <w:tcBorders>
              <w:top w:val="single" w:sz="4" w:space="0" w:color="FFFFFF"/>
              <w:left w:val="single" w:sz="4" w:space="0" w:color="FFFFFF"/>
              <w:bottom w:val="single" w:sz="4" w:space="0" w:color="FFFFFF"/>
              <w:right w:val="single" w:sz="4" w:space="0" w:color="FFFFFF"/>
            </w:tcBorders>
            <w:shd w:val="clear" w:color="auto" w:fill="DBE5F1"/>
            <w:hideMark/>
          </w:tcPr>
          <w:p w14:paraId="7AF9615A" w14:textId="77777777" w:rsidR="00B14B53" w:rsidRPr="000E585B" w:rsidRDefault="00B14B53" w:rsidP="00816937">
            <w:pPr>
              <w:spacing w:after="0"/>
              <w:jc w:val="center"/>
              <w:rPr>
                <w:rFonts w:eastAsia="Times New Roman" w:cs="Arial"/>
                <w:color w:val="000000"/>
                <w:sz w:val="16"/>
                <w:szCs w:val="16"/>
                <w:lang w:eastAsia="it-IT"/>
              </w:rPr>
            </w:pPr>
            <w:r w:rsidRPr="000E585B">
              <w:rPr>
                <w:rFonts w:eastAsia="Times New Roman" w:cs="Arial"/>
                <w:color w:val="000000"/>
                <w:sz w:val="16"/>
                <w:szCs w:val="16"/>
                <w:lang w:eastAsia="it-IT"/>
              </w:rPr>
              <w:t>2,36%</w:t>
            </w:r>
          </w:p>
        </w:tc>
        <w:tc>
          <w:tcPr>
            <w:tcW w:w="1051" w:type="pct"/>
            <w:tcBorders>
              <w:top w:val="single" w:sz="4" w:space="0" w:color="FFFFFF"/>
              <w:left w:val="single" w:sz="4" w:space="0" w:color="FFFFFF"/>
              <w:bottom w:val="single" w:sz="4" w:space="0" w:color="FFFFFF"/>
              <w:right w:val="single" w:sz="4" w:space="0" w:color="FFFFFF"/>
            </w:tcBorders>
            <w:shd w:val="clear" w:color="auto" w:fill="DBE5F1"/>
            <w:noWrap/>
            <w:hideMark/>
          </w:tcPr>
          <w:p w14:paraId="4C18B5ED" w14:textId="77777777" w:rsidR="00B14B53" w:rsidRPr="000E585B" w:rsidRDefault="00B14B53" w:rsidP="00816937">
            <w:pPr>
              <w:spacing w:after="0"/>
              <w:rPr>
                <w:rFonts w:eastAsia="Times New Roman" w:cs="Arial"/>
                <w:sz w:val="16"/>
                <w:szCs w:val="16"/>
                <w:lang w:eastAsia="it-IT"/>
              </w:rPr>
            </w:pPr>
            <w:r w:rsidRPr="000E585B">
              <w:rPr>
                <w:rFonts w:eastAsia="Times New Roman" w:cs="Arial"/>
                <w:sz w:val="16"/>
                <w:szCs w:val="16"/>
                <w:lang w:eastAsia="it-IT"/>
              </w:rPr>
              <w:t>paesaggio della viticoltura</w:t>
            </w:r>
          </w:p>
        </w:tc>
      </w:tr>
    </w:tbl>
    <w:p w14:paraId="13927BD9" w14:textId="77777777" w:rsidR="003F03F8" w:rsidRPr="008D7034" w:rsidRDefault="00816937" w:rsidP="003F03F8">
      <w:pPr>
        <w:pStyle w:val="Fontetabellagraficonew"/>
        <w:rPr>
          <w:i/>
          <w:sz w:val="20"/>
          <w:szCs w:val="20"/>
        </w:rPr>
      </w:pPr>
      <w:r>
        <w:t xml:space="preserve">Fonte: </w:t>
      </w:r>
      <w:r w:rsidR="003F03F8" w:rsidRPr="008D7034">
        <w:rPr>
          <w:i/>
          <w:sz w:val="20"/>
          <w:szCs w:val="20"/>
        </w:rPr>
        <w:t>Fonte: (a cura di) Agnoletti, M., Paesaggi rurali storici. Per un catalogo nazionale, 2010</w:t>
      </w:r>
    </w:p>
    <w:p w14:paraId="0A18D28D" w14:textId="75A5E163" w:rsidR="00B14B53" w:rsidRDefault="00B14B53" w:rsidP="00B14B53"/>
    <w:p w14:paraId="328923FF" w14:textId="6CEEADFD" w:rsidR="00816937" w:rsidRDefault="00816937" w:rsidP="00B14B53">
      <w:pPr>
        <w:sectPr w:rsidR="00816937" w:rsidSect="00816937">
          <w:footerReference w:type="default" r:id="rId62"/>
          <w:pgSz w:w="16838" w:h="11906" w:orient="landscape"/>
          <w:pgMar w:top="1134" w:right="1952" w:bottom="1134" w:left="1134" w:header="708" w:footer="708" w:gutter="0"/>
          <w:cols w:space="708"/>
          <w:docGrid w:linePitch="360"/>
        </w:sectPr>
      </w:pPr>
    </w:p>
    <w:p w14:paraId="175A73B9" w14:textId="757D163B" w:rsidR="00944312" w:rsidRPr="00944312" w:rsidRDefault="00944312" w:rsidP="008574AC">
      <w:pPr>
        <w:tabs>
          <w:tab w:val="left" w:pos="6970"/>
        </w:tabs>
        <w:rPr>
          <w:rFonts w:cstheme="minorHAnsi"/>
        </w:rPr>
      </w:pPr>
    </w:p>
    <w:sectPr w:rsidR="00944312" w:rsidRPr="009443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8DD73" w14:textId="77777777" w:rsidR="008C698D" w:rsidRDefault="008C698D" w:rsidP="00944312">
      <w:pPr>
        <w:spacing w:after="0" w:line="240" w:lineRule="auto"/>
      </w:pPr>
      <w:r>
        <w:separator/>
      </w:r>
    </w:p>
  </w:endnote>
  <w:endnote w:type="continuationSeparator" w:id="0">
    <w:p w14:paraId="2A9D0ED4" w14:textId="77777777" w:rsidR="008C698D" w:rsidRDefault="008C698D" w:rsidP="00944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16710" w14:textId="77777777" w:rsidR="007E13EC" w:rsidRDefault="007E13EC">
    <w:pPr>
      <w:pStyle w:val="Pidipagina"/>
      <w:jc w:val="center"/>
    </w:pPr>
    <w:r w:rsidRPr="00ED3814">
      <w:rPr>
        <w:b/>
      </w:rPr>
      <w:fldChar w:fldCharType="begin"/>
    </w:r>
    <w:r w:rsidRPr="00ED3814">
      <w:rPr>
        <w:b/>
      </w:rPr>
      <w:instrText xml:space="preserve"> PAGE   \* MERGEFORMAT </w:instrText>
    </w:r>
    <w:r w:rsidRPr="00ED3814">
      <w:rPr>
        <w:b/>
      </w:rPr>
      <w:fldChar w:fldCharType="separate"/>
    </w:r>
    <w:r>
      <w:rPr>
        <w:b/>
        <w:noProof/>
      </w:rPr>
      <w:t>39</w:t>
    </w:r>
    <w:r w:rsidRPr="00ED3814">
      <w:rPr>
        <w:b/>
      </w:rPr>
      <w:fldChar w:fldCharType="end"/>
    </w:r>
  </w:p>
  <w:p w14:paraId="25BB9F6A" w14:textId="77777777" w:rsidR="007E13EC" w:rsidRDefault="007E13EC" w:rsidP="008169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6C4A0" w14:textId="77777777" w:rsidR="008C698D" w:rsidRDefault="008C698D" w:rsidP="00944312">
      <w:pPr>
        <w:spacing w:after="0" w:line="240" w:lineRule="auto"/>
      </w:pPr>
      <w:r>
        <w:separator/>
      </w:r>
    </w:p>
  </w:footnote>
  <w:footnote w:type="continuationSeparator" w:id="0">
    <w:p w14:paraId="20B23096" w14:textId="77777777" w:rsidR="008C698D" w:rsidRDefault="008C698D" w:rsidP="00944312">
      <w:pPr>
        <w:spacing w:after="0" w:line="240" w:lineRule="auto"/>
      </w:pPr>
      <w:r>
        <w:continuationSeparator/>
      </w:r>
    </w:p>
  </w:footnote>
  <w:footnote w:id="1">
    <w:p w14:paraId="426EC152" w14:textId="77777777" w:rsidR="007E13EC" w:rsidRPr="008F106E" w:rsidRDefault="007E13EC" w:rsidP="00944312">
      <w:pPr>
        <w:pStyle w:val="Testonotaapidipagina"/>
        <w:spacing w:before="60"/>
      </w:pPr>
      <w:r>
        <w:rPr>
          <w:rStyle w:val="Rimandonotaapidipagina"/>
        </w:rPr>
        <w:footnoteRef/>
      </w:r>
      <w:r>
        <w:t xml:space="preserve"> </w:t>
      </w:r>
      <w:r>
        <w:rPr>
          <w:sz w:val="18"/>
        </w:rPr>
        <w:t xml:space="preserve">Direttiva 92/43/CEE del Consiglio, del 21 maggio 1992, relativa alla conservazione degli habitat naturali e seminaturali e della flora e della fauna selvatiche, </w:t>
      </w:r>
      <w:hyperlink r:id="rId1">
        <w:r>
          <w:rPr>
            <w:sz w:val="18"/>
          </w:rPr>
          <w:t>http://eur-lex.europa.eu/legal-content/IT/TXT/?uri=CELEX:01992L0043-20130701</w:t>
        </w:r>
      </w:hyperlink>
      <w:r>
        <w:t>.</w:t>
      </w:r>
    </w:p>
  </w:footnote>
  <w:footnote w:id="2">
    <w:p w14:paraId="2DFB4247" w14:textId="77777777" w:rsidR="007E13EC" w:rsidRPr="00124815" w:rsidRDefault="007E13EC" w:rsidP="00944312">
      <w:pPr>
        <w:pStyle w:val="Testonotaapidipagina"/>
        <w:spacing w:before="60"/>
      </w:pPr>
      <w:r>
        <w:rPr>
          <w:rStyle w:val="Rimandonotaapidipagina"/>
        </w:rPr>
        <w:footnoteRef/>
      </w:r>
      <w:r>
        <w:t xml:space="preserve"> </w:t>
      </w:r>
      <w:hyperlink r:id="rId2">
        <w:r>
          <w:rPr>
            <w:sz w:val="18"/>
          </w:rPr>
          <w:t>https://biodiversity.europa.eu/maes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8BE"/>
    <w:multiLevelType w:val="multilevel"/>
    <w:tmpl w:val="625CB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EA20FA"/>
    <w:multiLevelType w:val="hybridMultilevel"/>
    <w:tmpl w:val="92006C1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3D4B1E"/>
    <w:multiLevelType w:val="hybridMultilevel"/>
    <w:tmpl w:val="47921B9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22D7CF0"/>
    <w:multiLevelType w:val="hybridMultilevel"/>
    <w:tmpl w:val="C6982A7E"/>
    <w:lvl w:ilvl="0" w:tplc="E640D48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3E2920"/>
    <w:multiLevelType w:val="multilevel"/>
    <w:tmpl w:val="C0EA5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9E4752"/>
    <w:multiLevelType w:val="hybridMultilevel"/>
    <w:tmpl w:val="B81EF50C"/>
    <w:lvl w:ilvl="0" w:tplc="808603D8">
      <w:start w:val="1"/>
      <w:numFmt w:val="bullet"/>
      <w:lvlText w:val="•"/>
      <w:lvlJc w:val="left"/>
      <w:pPr>
        <w:tabs>
          <w:tab w:val="num" w:pos="720"/>
        </w:tabs>
        <w:ind w:left="720" w:hanging="360"/>
      </w:pPr>
      <w:rPr>
        <w:rFonts w:ascii="Times New Roman" w:hAnsi="Times New Roman" w:hint="default"/>
      </w:rPr>
    </w:lvl>
    <w:lvl w:ilvl="1" w:tplc="F610817C" w:tentative="1">
      <w:start w:val="1"/>
      <w:numFmt w:val="bullet"/>
      <w:lvlText w:val="•"/>
      <w:lvlJc w:val="left"/>
      <w:pPr>
        <w:tabs>
          <w:tab w:val="num" w:pos="1440"/>
        </w:tabs>
        <w:ind w:left="1440" w:hanging="360"/>
      </w:pPr>
      <w:rPr>
        <w:rFonts w:ascii="Times New Roman" w:hAnsi="Times New Roman" w:hint="default"/>
      </w:rPr>
    </w:lvl>
    <w:lvl w:ilvl="2" w:tplc="0DA00D88" w:tentative="1">
      <w:start w:val="1"/>
      <w:numFmt w:val="bullet"/>
      <w:lvlText w:val="•"/>
      <w:lvlJc w:val="left"/>
      <w:pPr>
        <w:tabs>
          <w:tab w:val="num" w:pos="2160"/>
        </w:tabs>
        <w:ind w:left="2160" w:hanging="360"/>
      </w:pPr>
      <w:rPr>
        <w:rFonts w:ascii="Times New Roman" w:hAnsi="Times New Roman" w:hint="default"/>
      </w:rPr>
    </w:lvl>
    <w:lvl w:ilvl="3" w:tplc="6AD25294" w:tentative="1">
      <w:start w:val="1"/>
      <w:numFmt w:val="bullet"/>
      <w:lvlText w:val="•"/>
      <w:lvlJc w:val="left"/>
      <w:pPr>
        <w:tabs>
          <w:tab w:val="num" w:pos="2880"/>
        </w:tabs>
        <w:ind w:left="2880" w:hanging="360"/>
      </w:pPr>
      <w:rPr>
        <w:rFonts w:ascii="Times New Roman" w:hAnsi="Times New Roman" w:hint="default"/>
      </w:rPr>
    </w:lvl>
    <w:lvl w:ilvl="4" w:tplc="7618F270" w:tentative="1">
      <w:start w:val="1"/>
      <w:numFmt w:val="bullet"/>
      <w:lvlText w:val="•"/>
      <w:lvlJc w:val="left"/>
      <w:pPr>
        <w:tabs>
          <w:tab w:val="num" w:pos="3600"/>
        </w:tabs>
        <w:ind w:left="3600" w:hanging="360"/>
      </w:pPr>
      <w:rPr>
        <w:rFonts w:ascii="Times New Roman" w:hAnsi="Times New Roman" w:hint="default"/>
      </w:rPr>
    </w:lvl>
    <w:lvl w:ilvl="5" w:tplc="4662902A" w:tentative="1">
      <w:start w:val="1"/>
      <w:numFmt w:val="bullet"/>
      <w:lvlText w:val="•"/>
      <w:lvlJc w:val="left"/>
      <w:pPr>
        <w:tabs>
          <w:tab w:val="num" w:pos="4320"/>
        </w:tabs>
        <w:ind w:left="4320" w:hanging="360"/>
      </w:pPr>
      <w:rPr>
        <w:rFonts w:ascii="Times New Roman" w:hAnsi="Times New Roman" w:hint="default"/>
      </w:rPr>
    </w:lvl>
    <w:lvl w:ilvl="6" w:tplc="FDC88210" w:tentative="1">
      <w:start w:val="1"/>
      <w:numFmt w:val="bullet"/>
      <w:lvlText w:val="•"/>
      <w:lvlJc w:val="left"/>
      <w:pPr>
        <w:tabs>
          <w:tab w:val="num" w:pos="5040"/>
        </w:tabs>
        <w:ind w:left="5040" w:hanging="360"/>
      </w:pPr>
      <w:rPr>
        <w:rFonts w:ascii="Times New Roman" w:hAnsi="Times New Roman" w:hint="default"/>
      </w:rPr>
    </w:lvl>
    <w:lvl w:ilvl="7" w:tplc="294E2146" w:tentative="1">
      <w:start w:val="1"/>
      <w:numFmt w:val="bullet"/>
      <w:lvlText w:val="•"/>
      <w:lvlJc w:val="left"/>
      <w:pPr>
        <w:tabs>
          <w:tab w:val="num" w:pos="5760"/>
        </w:tabs>
        <w:ind w:left="5760" w:hanging="360"/>
      </w:pPr>
      <w:rPr>
        <w:rFonts w:ascii="Times New Roman" w:hAnsi="Times New Roman" w:hint="default"/>
      </w:rPr>
    </w:lvl>
    <w:lvl w:ilvl="8" w:tplc="F62CAB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D207207"/>
    <w:multiLevelType w:val="hybridMultilevel"/>
    <w:tmpl w:val="B9B4E174"/>
    <w:lvl w:ilvl="0" w:tplc="0B2AADEC">
      <w:start w:val="1"/>
      <w:numFmt w:val="decimal"/>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EA93B86"/>
    <w:multiLevelType w:val="hybridMultilevel"/>
    <w:tmpl w:val="FA88C1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FEE0624"/>
    <w:multiLevelType w:val="hybridMultilevel"/>
    <w:tmpl w:val="7D1AEFC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07777E9"/>
    <w:multiLevelType w:val="hybridMultilevel"/>
    <w:tmpl w:val="EEBAF3D0"/>
    <w:lvl w:ilvl="0" w:tplc="0410000B">
      <w:start w:val="1"/>
      <w:numFmt w:val="bullet"/>
      <w:pStyle w:val="Titolofig"/>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1873A21"/>
    <w:multiLevelType w:val="hybridMultilevel"/>
    <w:tmpl w:val="937C75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54B0A"/>
    <w:multiLevelType w:val="hybridMultilevel"/>
    <w:tmpl w:val="250A6F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295F2F"/>
    <w:multiLevelType w:val="hybridMultilevel"/>
    <w:tmpl w:val="7F0C4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54226B1"/>
    <w:multiLevelType w:val="multilevel"/>
    <w:tmpl w:val="21EEFD52"/>
    <w:styleLink w:val="Stile1"/>
    <w:lvl w:ilvl="0">
      <w:start w:val="1"/>
      <w:numFmt w:val="decimal"/>
      <w:suff w:val="space"/>
      <w:lvlText w:val="Figura %1 -"/>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6D94708"/>
    <w:multiLevelType w:val="hybridMultilevel"/>
    <w:tmpl w:val="7FCC4D18"/>
    <w:lvl w:ilvl="0" w:tplc="7A4A01E8">
      <w:start w:val="4"/>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5611A2"/>
    <w:multiLevelType w:val="multilevel"/>
    <w:tmpl w:val="249E462E"/>
    <w:styleLink w:val="Stile4"/>
    <w:lvl w:ilvl="0">
      <w:start w:val="1"/>
      <w:numFmt w:val="decimal"/>
      <w:pStyle w:val="Titolotab"/>
      <w:suff w:val="space"/>
      <w:lvlText w:val="Tabella %1 - "/>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1887C1B"/>
    <w:multiLevelType w:val="hybridMultilevel"/>
    <w:tmpl w:val="BC28F2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2051F18"/>
    <w:multiLevelType w:val="multilevel"/>
    <w:tmpl w:val="39AE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4444FD7"/>
    <w:multiLevelType w:val="hybridMultilevel"/>
    <w:tmpl w:val="4B489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78B7D61"/>
    <w:multiLevelType w:val="multilevel"/>
    <w:tmpl w:val="36DCFAE4"/>
    <w:lvl w:ilvl="0">
      <w:start w:val="1"/>
      <w:numFmt w:val="decimal"/>
      <w:pStyle w:val="Titolotab-grafReport"/>
      <w:suff w:val="space"/>
      <w:lvlText w:val="Tabella %1 - "/>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17"/>
  </w:num>
  <w:num w:numId="3">
    <w:abstractNumId w:val="0"/>
  </w:num>
  <w:num w:numId="4">
    <w:abstractNumId w:val="6"/>
  </w:num>
  <w:num w:numId="5">
    <w:abstractNumId w:val="10"/>
  </w:num>
  <w:num w:numId="6">
    <w:abstractNumId w:val="14"/>
  </w:num>
  <w:num w:numId="7">
    <w:abstractNumId w:val="9"/>
  </w:num>
  <w:num w:numId="8">
    <w:abstractNumId w:val="2"/>
  </w:num>
  <w:num w:numId="9">
    <w:abstractNumId w:val="3"/>
  </w:num>
  <w:num w:numId="10">
    <w:abstractNumId w:val="11"/>
  </w:num>
  <w:num w:numId="11">
    <w:abstractNumId w:val="19"/>
    <w:lvlOverride w:ilvl="0">
      <w:lvl w:ilvl="0">
        <w:start w:val="1"/>
        <w:numFmt w:val="decimal"/>
        <w:pStyle w:val="Titolotab-grafReport"/>
        <w:suff w:val="space"/>
        <w:lvlText w:val="Tabella %1 - "/>
        <w:lvlJc w:val="left"/>
        <w:pPr>
          <w:ind w:left="720" w:hanging="360"/>
        </w:pPr>
        <w:rPr>
          <w:rFonts w:hint="default"/>
          <w:sz w:val="20"/>
          <w:szCs w:val="20"/>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12"/>
  </w:num>
  <w:num w:numId="13">
    <w:abstractNumId w:val="1"/>
  </w:num>
  <w:num w:numId="14">
    <w:abstractNumId w:val="16"/>
  </w:num>
  <w:num w:numId="15">
    <w:abstractNumId w:val="18"/>
  </w:num>
  <w:num w:numId="16">
    <w:abstractNumId w:val="7"/>
  </w:num>
  <w:num w:numId="17">
    <w:abstractNumId w:val="15"/>
  </w:num>
  <w:num w:numId="18">
    <w:abstractNumId w:val="19"/>
    <w:lvlOverride w:ilvl="0">
      <w:lvl w:ilvl="0">
        <w:start w:val="1"/>
        <w:numFmt w:val="decimal"/>
        <w:pStyle w:val="Titolotab-grafReport"/>
        <w:suff w:val="space"/>
        <w:lvlText w:val="Tabella %1 - "/>
        <w:lvlJc w:val="left"/>
        <w:pPr>
          <w:ind w:left="1637" w:hanging="360"/>
        </w:pPr>
        <w:rPr>
          <w:rFonts w:hint="default"/>
        </w:rPr>
      </w:lvl>
    </w:lvlOverride>
  </w:num>
  <w:num w:numId="19">
    <w:abstractNumId w:val="13"/>
  </w:num>
  <w:num w:numId="20">
    <w:abstractNumId w:val="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312"/>
    <w:rsid w:val="00087AE5"/>
    <w:rsid w:val="00092AFD"/>
    <w:rsid w:val="000F414A"/>
    <w:rsid w:val="00151446"/>
    <w:rsid w:val="001609C4"/>
    <w:rsid w:val="00174BEE"/>
    <w:rsid w:val="001B6281"/>
    <w:rsid w:val="00262ADA"/>
    <w:rsid w:val="00285E3D"/>
    <w:rsid w:val="002A6D88"/>
    <w:rsid w:val="002D5E4A"/>
    <w:rsid w:val="00361609"/>
    <w:rsid w:val="00384F97"/>
    <w:rsid w:val="003D711F"/>
    <w:rsid w:val="003F03F8"/>
    <w:rsid w:val="00420280"/>
    <w:rsid w:val="004266D2"/>
    <w:rsid w:val="00431419"/>
    <w:rsid w:val="00440D42"/>
    <w:rsid w:val="004F7652"/>
    <w:rsid w:val="00521416"/>
    <w:rsid w:val="00524903"/>
    <w:rsid w:val="00551AA7"/>
    <w:rsid w:val="0057617B"/>
    <w:rsid w:val="006A461B"/>
    <w:rsid w:val="006D20A0"/>
    <w:rsid w:val="006D67C4"/>
    <w:rsid w:val="00732344"/>
    <w:rsid w:val="007E13EC"/>
    <w:rsid w:val="00816937"/>
    <w:rsid w:val="008574AC"/>
    <w:rsid w:val="00857F29"/>
    <w:rsid w:val="008C698D"/>
    <w:rsid w:val="00944312"/>
    <w:rsid w:val="00954AF5"/>
    <w:rsid w:val="009577A1"/>
    <w:rsid w:val="00962C80"/>
    <w:rsid w:val="009906FA"/>
    <w:rsid w:val="00A469A4"/>
    <w:rsid w:val="00A47AE2"/>
    <w:rsid w:val="00A56D74"/>
    <w:rsid w:val="00A93CC8"/>
    <w:rsid w:val="00B14B53"/>
    <w:rsid w:val="00CE1C49"/>
    <w:rsid w:val="00D02365"/>
    <w:rsid w:val="00D85F65"/>
    <w:rsid w:val="00E51C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4F0A5"/>
  <w15:chartTrackingRefBased/>
  <w15:docId w15:val="{A85EE678-A491-45A5-81E9-1217E9F2E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autoRedefine/>
    <w:uiPriority w:val="9"/>
    <w:qFormat/>
    <w:rsid w:val="00262ADA"/>
    <w:pPr>
      <w:keepNext/>
      <w:keepLines/>
      <w:spacing w:before="240" w:after="120" w:line="240" w:lineRule="auto"/>
      <w:jc w:val="center"/>
      <w:outlineLvl w:val="0"/>
    </w:pPr>
    <w:rPr>
      <w:rFonts w:eastAsia="Times New Roman" w:cs="Times New Roman"/>
      <w:b/>
      <w:sz w:val="28"/>
      <w:szCs w:val="32"/>
    </w:rPr>
  </w:style>
  <w:style w:type="paragraph" w:styleId="Titolo2">
    <w:name w:val="heading 2"/>
    <w:basedOn w:val="Normale"/>
    <w:next w:val="Normale"/>
    <w:link w:val="Titolo2Carattere"/>
    <w:autoRedefine/>
    <w:uiPriority w:val="9"/>
    <w:unhideWhenUsed/>
    <w:qFormat/>
    <w:rsid w:val="001B6281"/>
    <w:pPr>
      <w:keepNext/>
      <w:keepLines/>
      <w:spacing w:before="40" w:after="120" w:line="240" w:lineRule="auto"/>
      <w:jc w:val="center"/>
      <w:outlineLvl w:val="1"/>
    </w:pPr>
    <w:rPr>
      <w:rFonts w:asciiTheme="majorHAnsi" w:eastAsiaTheme="majorEastAsia" w:hAnsiTheme="majorHAnsi" w:cstheme="majorBidi"/>
      <w:b/>
      <w:bCs/>
      <w:color w:val="2F5496" w:themeColor="accent1" w:themeShade="BF"/>
      <w:sz w:val="28"/>
      <w:szCs w:val="28"/>
    </w:rPr>
  </w:style>
  <w:style w:type="paragraph" w:styleId="Titolo3">
    <w:name w:val="heading 3"/>
    <w:basedOn w:val="Normale"/>
    <w:next w:val="Normale"/>
    <w:link w:val="Titolo3Carattere"/>
    <w:uiPriority w:val="9"/>
    <w:unhideWhenUsed/>
    <w:qFormat/>
    <w:rsid w:val="00B14B53"/>
    <w:pPr>
      <w:keepNext/>
      <w:keepLines/>
      <w:spacing w:before="40" w:after="0" w:line="240" w:lineRule="auto"/>
      <w:jc w:val="both"/>
      <w:outlineLvl w:val="2"/>
    </w:pPr>
    <w:rPr>
      <w:rFonts w:ascii="Cambria" w:eastAsia="Times New Roman" w:hAnsi="Cambria" w:cs="Times New Roman"/>
      <w:color w:val="243F60"/>
      <w:sz w:val="24"/>
      <w:szCs w:val="24"/>
    </w:rPr>
  </w:style>
  <w:style w:type="paragraph" w:styleId="Titolo4">
    <w:name w:val="heading 4"/>
    <w:basedOn w:val="Normale"/>
    <w:next w:val="Normale"/>
    <w:link w:val="Titolo4Carattere"/>
    <w:uiPriority w:val="9"/>
    <w:unhideWhenUsed/>
    <w:qFormat/>
    <w:rsid w:val="00B14B53"/>
    <w:pPr>
      <w:keepNext/>
      <w:keepLines/>
      <w:spacing w:before="40" w:after="0" w:line="240" w:lineRule="auto"/>
      <w:jc w:val="both"/>
      <w:outlineLvl w:val="3"/>
    </w:pPr>
    <w:rPr>
      <w:rFonts w:ascii="Cambria" w:eastAsia="Times New Roman" w:hAnsi="Cambria" w:cs="Times New Roman"/>
      <w:i/>
      <w:iCs/>
      <w:color w:val="365F9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aliases w:val="Titolo capitolo"/>
    <w:basedOn w:val="Normale"/>
    <w:next w:val="Normale"/>
    <w:link w:val="TitoloCarattere"/>
    <w:uiPriority w:val="10"/>
    <w:qFormat/>
    <w:rsid w:val="00944312"/>
    <w:pPr>
      <w:spacing w:after="0" w:line="240" w:lineRule="auto"/>
      <w:contextualSpacing/>
      <w:jc w:val="both"/>
    </w:pPr>
    <w:rPr>
      <w:rFonts w:asciiTheme="majorHAnsi" w:eastAsiaTheme="majorEastAsia" w:hAnsiTheme="majorHAnsi" w:cstheme="majorBidi"/>
      <w:spacing w:val="-10"/>
      <w:kern w:val="28"/>
      <w:sz w:val="56"/>
      <w:szCs w:val="56"/>
    </w:rPr>
  </w:style>
  <w:style w:type="character" w:customStyle="1" w:styleId="TitoloCarattere">
    <w:name w:val="Titolo Carattere"/>
    <w:aliases w:val="Titolo capitolo Carattere"/>
    <w:basedOn w:val="Carpredefinitoparagrafo"/>
    <w:link w:val="Titolo"/>
    <w:uiPriority w:val="10"/>
    <w:rsid w:val="00944312"/>
    <w:rPr>
      <w:rFonts w:asciiTheme="majorHAnsi" w:eastAsiaTheme="majorEastAsia" w:hAnsiTheme="majorHAnsi" w:cstheme="majorBidi"/>
      <w:spacing w:val="-10"/>
      <w:kern w:val="28"/>
      <w:sz w:val="56"/>
      <w:szCs w:val="56"/>
    </w:rPr>
  </w:style>
  <w:style w:type="character" w:customStyle="1" w:styleId="eop">
    <w:name w:val="eop"/>
    <w:basedOn w:val="Carpredefinitoparagrafo"/>
    <w:rsid w:val="00944312"/>
  </w:style>
  <w:style w:type="paragraph" w:styleId="Paragrafoelenco">
    <w:name w:val="List Paragraph"/>
    <w:aliases w:val="Elenco puntato,Titolo Paragrafo"/>
    <w:basedOn w:val="Normale"/>
    <w:link w:val="ParagrafoelencoCarattere"/>
    <w:uiPriority w:val="34"/>
    <w:qFormat/>
    <w:rsid w:val="00944312"/>
    <w:pPr>
      <w:ind w:left="720"/>
      <w:contextualSpacing/>
    </w:pPr>
  </w:style>
  <w:style w:type="character" w:styleId="Collegamentoipertestuale">
    <w:name w:val="Hyperlink"/>
    <w:basedOn w:val="Carpredefinitoparagrafo"/>
    <w:uiPriority w:val="99"/>
    <w:unhideWhenUsed/>
    <w:rsid w:val="004F7652"/>
    <w:rPr>
      <w:color w:val="0563C1" w:themeColor="hyperlink"/>
      <w:u w:val="single"/>
    </w:rPr>
  </w:style>
  <w:style w:type="paragraph" w:styleId="Testonotaapidipagina">
    <w:name w:val="footnote text"/>
    <w:aliases w:val="Fußnotentext Char,Fußnotentext Char1 Char1,Fußnotentext Char Char Char Char,Fußnotentext Char1 Char Char Char,Fußnotentext Char Char,Fußnotentext Char1 Char Char Char Char,Fußnotentext Char Char Char Char Char Char,fn"/>
    <w:basedOn w:val="Normale"/>
    <w:link w:val="TestonotaapidipaginaCarattere"/>
    <w:uiPriority w:val="99"/>
    <w:unhideWhenUsed/>
    <w:rsid w:val="00944312"/>
    <w:pPr>
      <w:spacing w:after="0" w:line="240" w:lineRule="auto"/>
    </w:pPr>
    <w:rPr>
      <w:sz w:val="20"/>
      <w:szCs w:val="20"/>
      <w:lang w:eastAsia="it-IT" w:bidi="it-IT"/>
    </w:rPr>
  </w:style>
  <w:style w:type="character" w:customStyle="1" w:styleId="TestonotaapidipaginaCarattere">
    <w:name w:val="Testo nota a piè di pagina Carattere"/>
    <w:aliases w:val="Fußnotentext Char Carattere,Fußnotentext Char1 Char1 Carattere,Fußnotentext Char Char Char Char Carattere,Fußnotentext Char1 Char Char Char Carattere,Fußnotentext Char Char Carattere,fn Carattere"/>
    <w:basedOn w:val="Carpredefinitoparagrafo"/>
    <w:link w:val="Testonotaapidipagina"/>
    <w:uiPriority w:val="99"/>
    <w:rsid w:val="00944312"/>
    <w:rPr>
      <w:sz w:val="20"/>
      <w:szCs w:val="20"/>
      <w:lang w:eastAsia="it-IT" w:bidi="it-IT"/>
    </w:rPr>
  </w:style>
  <w:style w:type="character" w:styleId="Rimandonotaapidipagina">
    <w:name w:val="footnote reference"/>
    <w:aliases w:val="Voetnoot verwijzing,number,Footnote reference number,Footnote symbol,note TESI,-E Fußnotenzeichen,SUPERS,stylish,Footnote Reference_EP-LCA,BVI fnr,Odwołanie przypisu,Footnote Reference2,Footnote Reference Number,E FNZ,Ref,FR"/>
    <w:basedOn w:val="Carpredefinitoparagrafo"/>
    <w:link w:val="SUPERSChar"/>
    <w:uiPriority w:val="99"/>
    <w:unhideWhenUsed/>
    <w:qFormat/>
    <w:rsid w:val="00944312"/>
    <w:rPr>
      <w:vertAlign w:val="superscript"/>
    </w:rPr>
  </w:style>
  <w:style w:type="paragraph" w:customStyle="1" w:styleId="SUPERSChar">
    <w:name w:val="SUPERS Char"/>
    <w:aliases w:val="EN Footnote Reference Char"/>
    <w:basedOn w:val="Normale"/>
    <w:link w:val="Rimandonotaapidipagina"/>
    <w:uiPriority w:val="99"/>
    <w:rsid w:val="00944312"/>
    <w:pPr>
      <w:widowControl w:val="0"/>
      <w:adjustRightInd w:val="0"/>
      <w:spacing w:line="240" w:lineRule="exact"/>
      <w:jc w:val="both"/>
      <w:textAlignment w:val="baseline"/>
    </w:pPr>
    <w:rPr>
      <w:vertAlign w:val="superscript"/>
    </w:rPr>
  </w:style>
  <w:style w:type="paragraph" w:styleId="Testofumetto">
    <w:name w:val="Balloon Text"/>
    <w:basedOn w:val="Normale"/>
    <w:link w:val="TestofumettoCarattere"/>
    <w:uiPriority w:val="99"/>
    <w:semiHidden/>
    <w:unhideWhenUsed/>
    <w:rsid w:val="00944312"/>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44312"/>
    <w:rPr>
      <w:rFonts w:ascii="Lucida Grande" w:hAnsi="Lucida Grande" w:cs="Lucida Grande"/>
      <w:sz w:val="18"/>
      <w:szCs w:val="18"/>
    </w:rPr>
  </w:style>
  <w:style w:type="character" w:customStyle="1" w:styleId="Titolo1Carattere">
    <w:name w:val="Titolo 1 Carattere"/>
    <w:basedOn w:val="Carpredefinitoparagrafo"/>
    <w:link w:val="Titolo1"/>
    <w:uiPriority w:val="9"/>
    <w:rsid w:val="00262ADA"/>
    <w:rPr>
      <w:rFonts w:eastAsia="Times New Roman" w:cs="Times New Roman"/>
      <w:b/>
      <w:sz w:val="28"/>
      <w:szCs w:val="32"/>
    </w:rPr>
  </w:style>
  <w:style w:type="character" w:customStyle="1" w:styleId="Titolo2Carattere">
    <w:name w:val="Titolo 2 Carattere"/>
    <w:basedOn w:val="Carpredefinitoparagrafo"/>
    <w:link w:val="Titolo2"/>
    <w:uiPriority w:val="9"/>
    <w:rsid w:val="001B6281"/>
    <w:rPr>
      <w:rFonts w:asciiTheme="majorHAnsi" w:eastAsiaTheme="majorEastAsia" w:hAnsiTheme="majorHAnsi" w:cstheme="majorBidi"/>
      <w:b/>
      <w:bCs/>
      <w:color w:val="2F5496" w:themeColor="accent1" w:themeShade="BF"/>
      <w:sz w:val="28"/>
      <w:szCs w:val="28"/>
    </w:rPr>
  </w:style>
  <w:style w:type="character" w:customStyle="1" w:styleId="Titolo3Carattere">
    <w:name w:val="Titolo 3 Carattere"/>
    <w:basedOn w:val="Carpredefinitoparagrafo"/>
    <w:link w:val="Titolo3"/>
    <w:uiPriority w:val="9"/>
    <w:rsid w:val="00B14B53"/>
    <w:rPr>
      <w:rFonts w:ascii="Cambria" w:eastAsia="Times New Roman" w:hAnsi="Cambria" w:cs="Times New Roman"/>
      <w:color w:val="243F60"/>
      <w:sz w:val="24"/>
      <w:szCs w:val="24"/>
    </w:rPr>
  </w:style>
  <w:style w:type="character" w:customStyle="1" w:styleId="Titolo4Carattere">
    <w:name w:val="Titolo 4 Carattere"/>
    <w:basedOn w:val="Carpredefinitoparagrafo"/>
    <w:link w:val="Titolo4"/>
    <w:uiPriority w:val="9"/>
    <w:rsid w:val="00B14B53"/>
    <w:rPr>
      <w:rFonts w:ascii="Cambria" w:eastAsia="Times New Roman" w:hAnsi="Cambria" w:cs="Times New Roman"/>
      <w:i/>
      <w:iCs/>
      <w:color w:val="365F91"/>
    </w:rPr>
  </w:style>
  <w:style w:type="paragraph" w:styleId="Intestazione">
    <w:name w:val="header"/>
    <w:basedOn w:val="Normale"/>
    <w:link w:val="IntestazioneCarattere"/>
    <w:uiPriority w:val="99"/>
    <w:unhideWhenUsed/>
    <w:rsid w:val="00B14B53"/>
    <w:pPr>
      <w:tabs>
        <w:tab w:val="center" w:pos="4819"/>
        <w:tab w:val="right" w:pos="9638"/>
      </w:tabs>
      <w:spacing w:after="0" w:line="240" w:lineRule="auto"/>
      <w:jc w:val="both"/>
    </w:pPr>
    <w:rPr>
      <w:rFonts w:ascii="Calibri" w:eastAsia="Calibri" w:hAnsi="Calibri" w:cs="Times New Roman"/>
    </w:rPr>
  </w:style>
  <w:style w:type="character" w:customStyle="1" w:styleId="IntestazioneCarattere">
    <w:name w:val="Intestazione Carattere"/>
    <w:basedOn w:val="Carpredefinitoparagrafo"/>
    <w:link w:val="Intestazione"/>
    <w:uiPriority w:val="99"/>
    <w:rsid w:val="00B14B53"/>
    <w:rPr>
      <w:rFonts w:ascii="Calibri" w:eastAsia="Calibri" w:hAnsi="Calibri" w:cs="Times New Roman"/>
    </w:rPr>
  </w:style>
  <w:style w:type="paragraph" w:styleId="Pidipagina">
    <w:name w:val="footer"/>
    <w:basedOn w:val="Normale"/>
    <w:link w:val="PidipaginaCarattere"/>
    <w:uiPriority w:val="99"/>
    <w:unhideWhenUsed/>
    <w:rsid w:val="00B14B53"/>
    <w:pPr>
      <w:tabs>
        <w:tab w:val="center" w:pos="4819"/>
        <w:tab w:val="right" w:pos="9638"/>
      </w:tabs>
      <w:spacing w:after="0" w:line="240" w:lineRule="auto"/>
      <w:jc w:val="both"/>
    </w:pPr>
    <w:rPr>
      <w:rFonts w:ascii="Calibri" w:eastAsia="Calibri" w:hAnsi="Calibri" w:cs="Times New Roman"/>
    </w:rPr>
  </w:style>
  <w:style w:type="character" w:customStyle="1" w:styleId="PidipaginaCarattere">
    <w:name w:val="Piè di pagina Carattere"/>
    <w:basedOn w:val="Carpredefinitoparagrafo"/>
    <w:link w:val="Pidipagina"/>
    <w:uiPriority w:val="99"/>
    <w:rsid w:val="00B14B53"/>
    <w:rPr>
      <w:rFonts w:ascii="Calibri" w:eastAsia="Calibri" w:hAnsi="Calibri" w:cs="Times New Roman"/>
    </w:rPr>
  </w:style>
  <w:style w:type="paragraph" w:styleId="NormaleWeb">
    <w:name w:val="Normal (Web)"/>
    <w:basedOn w:val="Normale"/>
    <w:uiPriority w:val="99"/>
    <w:unhideWhenUsed/>
    <w:rsid w:val="00B14B53"/>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table" w:styleId="Tabellagriglia4-colore3">
    <w:name w:val="Grid Table 4 Accent 3"/>
    <w:basedOn w:val="Tabellanormale"/>
    <w:uiPriority w:val="49"/>
    <w:rsid w:val="00B14B53"/>
    <w:pPr>
      <w:spacing w:after="0" w:line="240" w:lineRule="auto"/>
    </w:pPr>
    <w:rPr>
      <w:rFonts w:ascii="Calibri" w:eastAsia="Calibri" w:hAnsi="Calibri" w:cs="Times New Roman"/>
      <w:sz w:val="24"/>
      <w:szCs w:val="24"/>
      <w:lang w:eastAsia="it-IT"/>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customStyle="1" w:styleId="Default">
    <w:name w:val="Default"/>
    <w:rsid w:val="00B14B5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itolosommario">
    <w:name w:val="TOC Heading"/>
    <w:basedOn w:val="Titolo1"/>
    <w:next w:val="Normale"/>
    <w:uiPriority w:val="39"/>
    <w:unhideWhenUsed/>
    <w:qFormat/>
    <w:rsid w:val="00B14B53"/>
    <w:pPr>
      <w:spacing w:line="259" w:lineRule="auto"/>
      <w:jc w:val="left"/>
      <w:outlineLvl w:val="9"/>
    </w:pPr>
    <w:rPr>
      <w:lang w:eastAsia="it-IT"/>
    </w:rPr>
  </w:style>
  <w:style w:type="paragraph" w:styleId="Sommario1">
    <w:name w:val="toc 1"/>
    <w:basedOn w:val="Normale"/>
    <w:next w:val="Normale"/>
    <w:autoRedefine/>
    <w:uiPriority w:val="39"/>
    <w:unhideWhenUsed/>
    <w:rsid w:val="00B14B53"/>
    <w:pPr>
      <w:spacing w:after="100" w:line="240" w:lineRule="auto"/>
      <w:jc w:val="both"/>
    </w:pPr>
    <w:rPr>
      <w:rFonts w:ascii="Calibri" w:eastAsia="Calibri" w:hAnsi="Calibri" w:cs="Times New Roman"/>
    </w:rPr>
  </w:style>
  <w:style w:type="paragraph" w:styleId="Sommario2">
    <w:name w:val="toc 2"/>
    <w:basedOn w:val="Normale"/>
    <w:next w:val="Normale"/>
    <w:autoRedefine/>
    <w:uiPriority w:val="39"/>
    <w:unhideWhenUsed/>
    <w:rsid w:val="00B14B53"/>
    <w:pPr>
      <w:spacing w:after="100" w:line="240" w:lineRule="auto"/>
      <w:ind w:left="220"/>
      <w:jc w:val="both"/>
    </w:pPr>
    <w:rPr>
      <w:rFonts w:ascii="Calibri" w:eastAsia="Calibri" w:hAnsi="Calibri" w:cs="Times New Roman"/>
    </w:rPr>
  </w:style>
  <w:style w:type="paragraph" w:styleId="Sommario3">
    <w:name w:val="toc 3"/>
    <w:basedOn w:val="Normale"/>
    <w:next w:val="Normale"/>
    <w:autoRedefine/>
    <w:uiPriority w:val="39"/>
    <w:unhideWhenUsed/>
    <w:rsid w:val="00B14B53"/>
    <w:pPr>
      <w:spacing w:after="100" w:line="240" w:lineRule="auto"/>
      <w:ind w:left="440"/>
      <w:jc w:val="both"/>
    </w:pPr>
    <w:rPr>
      <w:rFonts w:ascii="Calibri" w:eastAsia="Calibri" w:hAnsi="Calibri" w:cs="Times New Roman"/>
    </w:rPr>
  </w:style>
  <w:style w:type="table" w:styleId="Grigliatabellachiara">
    <w:name w:val="Grid Table Light"/>
    <w:basedOn w:val="Tabellanormale"/>
    <w:uiPriority w:val="40"/>
    <w:rsid w:val="00B14B53"/>
    <w:pPr>
      <w:spacing w:after="0" w:line="240" w:lineRule="auto"/>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Grigliatabella">
    <w:name w:val="Table Grid"/>
    <w:aliases w:val="valentina1"/>
    <w:basedOn w:val="Tabellanormale"/>
    <w:uiPriority w:val="39"/>
    <w:rsid w:val="00B14B53"/>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B14B53"/>
    <w:rPr>
      <w:sz w:val="16"/>
      <w:szCs w:val="16"/>
    </w:rPr>
  </w:style>
  <w:style w:type="paragraph" w:styleId="Testocommento">
    <w:name w:val="annotation text"/>
    <w:basedOn w:val="Normale"/>
    <w:link w:val="TestocommentoCarattere"/>
    <w:uiPriority w:val="99"/>
    <w:unhideWhenUsed/>
    <w:rsid w:val="00B14B53"/>
    <w:pPr>
      <w:spacing w:after="80" w:line="240" w:lineRule="auto"/>
      <w:jc w:val="both"/>
    </w:pPr>
    <w:rPr>
      <w:rFonts w:ascii="Calibri" w:eastAsia="Calibri" w:hAnsi="Calibri" w:cs="Times New Roman"/>
      <w:sz w:val="20"/>
      <w:szCs w:val="20"/>
    </w:rPr>
  </w:style>
  <w:style w:type="character" w:customStyle="1" w:styleId="TestocommentoCarattere">
    <w:name w:val="Testo commento Carattere"/>
    <w:basedOn w:val="Carpredefinitoparagrafo"/>
    <w:link w:val="Testocommento"/>
    <w:uiPriority w:val="99"/>
    <w:rsid w:val="00B14B53"/>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B14B53"/>
    <w:rPr>
      <w:b/>
      <w:bCs/>
    </w:rPr>
  </w:style>
  <w:style w:type="character" w:customStyle="1" w:styleId="SoggettocommentoCarattere">
    <w:name w:val="Soggetto commento Carattere"/>
    <w:basedOn w:val="TestocommentoCarattere"/>
    <w:link w:val="Soggettocommento"/>
    <w:uiPriority w:val="99"/>
    <w:semiHidden/>
    <w:rsid w:val="00B14B53"/>
    <w:rPr>
      <w:rFonts w:ascii="Calibri" w:eastAsia="Calibri" w:hAnsi="Calibri" w:cs="Times New Roman"/>
      <w:b/>
      <w:bCs/>
      <w:sz w:val="20"/>
      <w:szCs w:val="20"/>
    </w:rPr>
  </w:style>
  <w:style w:type="character" w:customStyle="1" w:styleId="ParagrafoelencoCarattere">
    <w:name w:val="Paragrafo elenco Carattere"/>
    <w:aliases w:val="Elenco puntato Carattere,Titolo Paragrafo Carattere"/>
    <w:link w:val="Paragrafoelenco"/>
    <w:uiPriority w:val="34"/>
    <w:rsid w:val="00B14B53"/>
  </w:style>
  <w:style w:type="paragraph" w:styleId="Revisione">
    <w:name w:val="Revision"/>
    <w:hidden/>
    <w:uiPriority w:val="99"/>
    <w:semiHidden/>
    <w:rsid w:val="00B14B53"/>
    <w:pPr>
      <w:spacing w:after="0" w:line="240" w:lineRule="auto"/>
    </w:pPr>
    <w:rPr>
      <w:rFonts w:ascii="Calibri" w:eastAsia="Calibri" w:hAnsi="Calibri" w:cs="Times New Roman"/>
    </w:rPr>
  </w:style>
  <w:style w:type="paragraph" w:customStyle="1" w:styleId="Fontetabellagrafico">
    <w:name w:val="Fonte tabella/grafico"/>
    <w:basedOn w:val="Normale"/>
    <w:qFormat/>
    <w:rsid w:val="00B14B53"/>
    <w:pPr>
      <w:spacing w:after="60" w:line="240" w:lineRule="auto"/>
    </w:pPr>
    <w:rPr>
      <w:rFonts w:ascii="Calibri" w:eastAsia="Calibri" w:hAnsi="Calibri" w:cs="Times New Roman"/>
      <w:i/>
      <w:sz w:val="17"/>
      <w:szCs w:val="17"/>
    </w:rPr>
  </w:style>
  <w:style w:type="paragraph" w:customStyle="1" w:styleId="Titolotab-grafReport">
    <w:name w:val="Titolo tab-graf Report"/>
    <w:basedOn w:val="Normale"/>
    <w:qFormat/>
    <w:rsid w:val="00B14B53"/>
    <w:pPr>
      <w:keepNext/>
      <w:numPr>
        <w:numId w:val="11"/>
      </w:numPr>
      <w:tabs>
        <w:tab w:val="left" w:pos="993"/>
      </w:tabs>
      <w:spacing w:before="200" w:after="0" w:line="240" w:lineRule="auto"/>
      <w:jc w:val="both"/>
    </w:pPr>
    <w:rPr>
      <w:rFonts w:ascii="Calibri" w:eastAsia="Calibri" w:hAnsi="Calibri" w:cs="Cambria"/>
      <w:b/>
      <w:bCs/>
    </w:rPr>
  </w:style>
  <w:style w:type="character" w:styleId="Collegamentovisitato">
    <w:name w:val="FollowedHyperlink"/>
    <w:uiPriority w:val="99"/>
    <w:semiHidden/>
    <w:unhideWhenUsed/>
    <w:rsid w:val="00B14B53"/>
    <w:rPr>
      <w:color w:val="800080"/>
      <w:u w:val="single"/>
    </w:rPr>
  </w:style>
  <w:style w:type="character" w:styleId="Enfasigrassetto">
    <w:name w:val="Strong"/>
    <w:uiPriority w:val="22"/>
    <w:qFormat/>
    <w:rsid w:val="00B14B53"/>
    <w:rPr>
      <w:b/>
      <w:bCs/>
    </w:rPr>
  </w:style>
  <w:style w:type="character" w:customStyle="1" w:styleId="Menzionenonrisolta1">
    <w:name w:val="Menzione non risolta1"/>
    <w:uiPriority w:val="99"/>
    <w:semiHidden/>
    <w:unhideWhenUsed/>
    <w:rsid w:val="00B14B53"/>
    <w:rPr>
      <w:color w:val="605E5C"/>
      <w:shd w:val="clear" w:color="auto" w:fill="E1DFDD"/>
    </w:rPr>
  </w:style>
  <w:style w:type="paragraph" w:customStyle="1" w:styleId="Titolofig">
    <w:name w:val="Titolo fig"/>
    <w:basedOn w:val="Normale"/>
    <w:qFormat/>
    <w:rsid w:val="00B14B53"/>
    <w:pPr>
      <w:keepNext/>
      <w:numPr>
        <w:numId w:val="7"/>
      </w:numPr>
      <w:tabs>
        <w:tab w:val="left" w:pos="993"/>
      </w:tabs>
      <w:spacing w:before="240" w:after="60" w:line="240" w:lineRule="auto"/>
      <w:jc w:val="both"/>
    </w:pPr>
    <w:rPr>
      <w:rFonts w:ascii="Calibri" w:eastAsia="Calibri" w:hAnsi="Calibri" w:cs="Cambria"/>
      <w:b/>
      <w:bCs/>
    </w:rPr>
  </w:style>
  <w:style w:type="paragraph" w:styleId="Didascalia">
    <w:name w:val="caption"/>
    <w:basedOn w:val="Normale"/>
    <w:next w:val="Normale"/>
    <w:uiPriority w:val="35"/>
    <w:unhideWhenUsed/>
    <w:qFormat/>
    <w:rsid w:val="00B14B53"/>
    <w:pPr>
      <w:spacing w:after="200" w:line="240" w:lineRule="auto"/>
      <w:jc w:val="both"/>
    </w:pPr>
    <w:rPr>
      <w:rFonts w:ascii="Calibri" w:eastAsia="Calibri" w:hAnsi="Calibri" w:cs="Times New Roman"/>
      <w:i/>
      <w:iCs/>
      <w:color w:val="1F497D"/>
      <w:sz w:val="18"/>
      <w:szCs w:val="18"/>
    </w:rPr>
  </w:style>
  <w:style w:type="character" w:customStyle="1" w:styleId="Menzionenonrisolta2">
    <w:name w:val="Menzione non risolta2"/>
    <w:uiPriority w:val="99"/>
    <w:semiHidden/>
    <w:unhideWhenUsed/>
    <w:rsid w:val="00B14B53"/>
    <w:rPr>
      <w:color w:val="605E5C"/>
      <w:shd w:val="clear" w:color="auto" w:fill="E1DFDD"/>
    </w:rPr>
  </w:style>
  <w:style w:type="character" w:customStyle="1" w:styleId="txtfiltertitle">
    <w:name w:val="txtfiltertitle"/>
    <w:basedOn w:val="Carpredefinitoparagrafo"/>
    <w:rsid w:val="00B14B53"/>
  </w:style>
  <w:style w:type="paragraph" w:customStyle="1" w:styleId="indicatorkpititlesingle">
    <w:name w:val="indicatorkpititlesingle"/>
    <w:basedOn w:val="Normale"/>
    <w:rsid w:val="00B14B5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dicatorkpivalue">
    <w:name w:val="indicatorkpivalue"/>
    <w:basedOn w:val="Normale"/>
    <w:rsid w:val="00B14B53"/>
    <w:pPr>
      <w:spacing w:before="100" w:beforeAutospacing="1" w:after="100" w:afterAutospacing="1" w:line="240" w:lineRule="auto"/>
    </w:pPr>
    <w:rPr>
      <w:rFonts w:ascii="Times New Roman" w:eastAsia="Times New Roman" w:hAnsi="Times New Roman" w:cs="Times New Roman"/>
      <w:sz w:val="24"/>
      <w:szCs w:val="24"/>
      <w:lang w:eastAsia="it-IT"/>
    </w:rPr>
  </w:style>
  <w:style w:type="table" w:customStyle="1" w:styleId="Tabellagriglia5scura-colore11">
    <w:name w:val="Tabella griglia 5 scura - colore 11"/>
    <w:basedOn w:val="Tabellanormale"/>
    <w:uiPriority w:val="50"/>
    <w:rsid w:val="00B14B53"/>
    <w:pPr>
      <w:spacing w:after="0" w:line="240" w:lineRule="auto"/>
    </w:pPr>
    <w:rPr>
      <w:rFonts w:ascii="Calibri" w:eastAsia="Calibri" w:hAnsi="Calibri"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customStyle="1" w:styleId="Tabellagriglia5scura-colore111">
    <w:name w:val="Tabella griglia 5 scura - colore 111"/>
    <w:basedOn w:val="Tabellanormale"/>
    <w:uiPriority w:val="50"/>
    <w:rsid w:val="00B14B53"/>
    <w:pPr>
      <w:spacing w:after="0" w:line="240" w:lineRule="auto"/>
    </w:pPr>
    <w:rPr>
      <w:rFonts w:ascii="Calibri" w:eastAsia="Calibri" w:hAnsi="Calibri"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paragraph" w:styleId="Sommario4">
    <w:name w:val="toc 4"/>
    <w:basedOn w:val="Normale"/>
    <w:next w:val="Normale"/>
    <w:autoRedefine/>
    <w:uiPriority w:val="39"/>
    <w:unhideWhenUsed/>
    <w:rsid w:val="00B14B53"/>
    <w:pPr>
      <w:spacing w:after="100" w:line="276" w:lineRule="auto"/>
      <w:ind w:left="660"/>
      <w:jc w:val="both"/>
    </w:pPr>
    <w:rPr>
      <w:rFonts w:ascii="Calibri" w:eastAsia="Calibri" w:hAnsi="Calibri" w:cs="Times New Roman"/>
    </w:rPr>
  </w:style>
  <w:style w:type="paragraph" w:customStyle="1" w:styleId="Titolotab">
    <w:name w:val="Titolo tab"/>
    <w:basedOn w:val="Normale"/>
    <w:qFormat/>
    <w:rsid w:val="00B14B53"/>
    <w:pPr>
      <w:keepNext/>
      <w:numPr>
        <w:numId w:val="17"/>
      </w:numPr>
      <w:tabs>
        <w:tab w:val="left" w:pos="993"/>
      </w:tabs>
      <w:spacing w:after="200" w:line="240" w:lineRule="auto"/>
      <w:ind w:left="1637"/>
      <w:jc w:val="both"/>
    </w:pPr>
    <w:rPr>
      <w:rFonts w:ascii="Calibri" w:eastAsia="Calibri" w:hAnsi="Calibri" w:cs="Cambria"/>
      <w:b/>
      <w:bCs/>
    </w:rPr>
  </w:style>
  <w:style w:type="numbering" w:customStyle="1" w:styleId="Stile4">
    <w:name w:val="Stile4"/>
    <w:uiPriority w:val="99"/>
    <w:rsid w:val="00B14B53"/>
    <w:pPr>
      <w:numPr>
        <w:numId w:val="17"/>
      </w:numPr>
    </w:pPr>
  </w:style>
  <w:style w:type="paragraph" w:customStyle="1" w:styleId="Fonte">
    <w:name w:val="Fonte"/>
    <w:basedOn w:val="Normale"/>
    <w:qFormat/>
    <w:rsid w:val="00B14B53"/>
    <w:pPr>
      <w:spacing w:after="240" w:line="240" w:lineRule="auto"/>
      <w:jc w:val="both"/>
    </w:pPr>
    <w:rPr>
      <w:rFonts w:ascii="Calibri" w:eastAsia="Calibri" w:hAnsi="Calibri" w:cs="Cambria"/>
      <w:bCs/>
      <w:i/>
      <w:sz w:val="20"/>
      <w:szCs w:val="20"/>
    </w:rPr>
  </w:style>
  <w:style w:type="numbering" w:customStyle="1" w:styleId="Stile1">
    <w:name w:val="Stile1"/>
    <w:uiPriority w:val="99"/>
    <w:rsid w:val="00B14B53"/>
    <w:pPr>
      <w:numPr>
        <w:numId w:val="19"/>
      </w:numPr>
    </w:pPr>
  </w:style>
  <w:style w:type="table" w:styleId="Tabellagriglia4-colore1">
    <w:name w:val="Grid Table 4 Accent 1"/>
    <w:basedOn w:val="Tabellanormale"/>
    <w:uiPriority w:val="49"/>
    <w:rsid w:val="00B14B53"/>
    <w:pPr>
      <w:spacing w:after="0" w:line="240" w:lineRule="auto"/>
    </w:pPr>
    <w:rPr>
      <w:rFonts w:ascii="Calibri" w:eastAsia="Calibri" w:hAnsi="Calibri" w:cs="Times New Roman"/>
      <w:sz w:val="20"/>
      <w:szCs w:val="20"/>
      <w:lang w:eastAsia="it-IT"/>
    </w:rPr>
    <w:tblPr>
      <w:tblStyleRowBandSize w:val="1"/>
      <w:tblStyleColBandSize w:val="1"/>
      <w:tblInd w:w="0" w:type="nil"/>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styleId="Tabellagriglia5scura-colore1">
    <w:name w:val="Grid Table 5 Dark Accent 1"/>
    <w:basedOn w:val="Tabellanormale"/>
    <w:uiPriority w:val="50"/>
    <w:rsid w:val="00B14B53"/>
    <w:pPr>
      <w:spacing w:after="0" w:line="240" w:lineRule="auto"/>
    </w:pPr>
    <w:rPr>
      <w:rFonts w:ascii="Calibri" w:eastAsia="Calibri" w:hAnsi="Calibri" w:cs="Times New Roman"/>
      <w:sz w:val="20"/>
      <w:szCs w:val="20"/>
      <w:lang w:eastAsia="it-IT"/>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table" w:styleId="Tabellagriglia6acolori-colore1">
    <w:name w:val="Grid Table 6 Colorful Accent 1"/>
    <w:basedOn w:val="Tabellanormale"/>
    <w:uiPriority w:val="51"/>
    <w:rsid w:val="00B14B53"/>
    <w:pPr>
      <w:spacing w:after="0" w:line="240" w:lineRule="auto"/>
    </w:pPr>
    <w:rPr>
      <w:rFonts w:ascii="Calibri" w:eastAsia="Calibri" w:hAnsi="Calibri" w:cs="Times New Roman"/>
      <w:color w:val="365F91"/>
      <w:sz w:val="20"/>
      <w:szCs w:val="20"/>
      <w:lang w:eastAsia="it-IT"/>
    </w:rPr>
    <w:tblPr>
      <w:tblStyleRowBandSize w:val="1"/>
      <w:tblStyleColBandSize w:val="1"/>
      <w:tblInd w:w="0" w:type="nil"/>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ellagriglia5scura-colore113">
    <w:name w:val="Tabella griglia 5 scura - colore 113"/>
    <w:basedOn w:val="Tabellanormale"/>
    <w:uiPriority w:val="50"/>
    <w:rsid w:val="00B14B53"/>
    <w:pPr>
      <w:spacing w:after="0" w:line="240" w:lineRule="auto"/>
    </w:pPr>
    <w:rPr>
      <w:rFonts w:ascii="Calibri" w:eastAsia="Calibri" w:hAnsi="Calibri" w:cs="Times New Roman"/>
      <w:sz w:val="20"/>
      <w:szCs w:val="20"/>
      <w:lang w:eastAsia="it-I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character" w:customStyle="1" w:styleId="normaltextrun">
    <w:name w:val="normaltextrun"/>
    <w:basedOn w:val="Carpredefinitoparagrafo"/>
    <w:rsid w:val="00551AA7"/>
    <w:rPr>
      <w:rFonts w:ascii="Arial" w:hAnsi="Arial"/>
      <w:sz w:val="28"/>
    </w:rPr>
  </w:style>
  <w:style w:type="paragraph" w:customStyle="1" w:styleId="Fontetabellagraficonew">
    <w:name w:val="Fonte tabella/grafico new"/>
    <w:basedOn w:val="Fontetabellagrafico"/>
    <w:qFormat/>
    <w:rsid w:val="003F03F8"/>
    <w:rPr>
      <w:rFonts w:asciiTheme="minorHAnsi" w:eastAsiaTheme="minorHAnsi" w:hAnsiTheme="minorHAnsi" w:cstheme="minorBidi"/>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95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hyperlink" Target="http://sito.entecra.it/portale/cra_dati_istituto.php?id=206&amp;lingua=IT&amp;access_flag=0" TargetMode="External"/><Relationship Id="rId39" Type="http://schemas.openxmlformats.org/officeDocument/2006/relationships/hyperlink" Target="http://sito.entecra.it/portale/cra_dati_istituto.php?id=223&amp;lingua=IT&amp;access_flag=0" TargetMode="External"/><Relationship Id="rId21" Type="http://schemas.openxmlformats.org/officeDocument/2006/relationships/chart" Target="charts/chart12.xml"/><Relationship Id="rId34" Type="http://schemas.openxmlformats.org/officeDocument/2006/relationships/hyperlink" Target="http://sito.entecra.it/portale/cra_dati_istituto.php?id=215&amp;lingua=IT&amp;access_flag=0" TargetMode="External"/><Relationship Id="rId42" Type="http://schemas.openxmlformats.org/officeDocument/2006/relationships/hyperlink" Target="http://sito.entecra.it/portale/cra_dati_istituto.php?id=207&amp;lingua=IT&amp;access_flag=0" TargetMode="External"/><Relationship Id="rId47" Type="http://schemas.openxmlformats.org/officeDocument/2006/relationships/hyperlink" Target="http://sito.entecra.it/portale/cra_dati_istituto.php?id=208&amp;lingua=IT&amp;access_flag=0" TargetMode="External"/><Relationship Id="rId50" Type="http://schemas.openxmlformats.org/officeDocument/2006/relationships/hyperlink" Target="http://sito.entecra.it/portale/cra_dati_istituto.php?id=236&amp;lingua=IT&amp;access_flag=0" TargetMode="External"/><Relationship Id="rId55" Type="http://schemas.openxmlformats.org/officeDocument/2006/relationships/hyperlink" Target="http://www.agr.unipg.it/"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7.xml"/><Relationship Id="rId29" Type="http://schemas.openxmlformats.org/officeDocument/2006/relationships/hyperlink" Target="http://sito.entecra.it/portale/cra_dati_istituto.php?id=209&amp;lingua=IT&amp;access_flag=0" TargetMode="External"/><Relationship Id="rId11" Type="http://schemas.openxmlformats.org/officeDocument/2006/relationships/chart" Target="charts/chart2.xml"/><Relationship Id="rId24" Type="http://schemas.openxmlformats.org/officeDocument/2006/relationships/hyperlink" Target="http://sito.entecra.it/portale/cra_dati_istituto.php?id=245&amp;lingua=IT&amp;access_flag=0" TargetMode="External"/><Relationship Id="rId32" Type="http://schemas.openxmlformats.org/officeDocument/2006/relationships/hyperlink" Target="http://sito.entecra.it/portale/cra_dati_istituto.php?id=231&amp;lingua=IT&amp;access_flag=0" TargetMode="External"/><Relationship Id="rId37" Type="http://schemas.openxmlformats.org/officeDocument/2006/relationships/hyperlink" Target="http://sito.entecra.it/portale/cra_dati_istituto.php?id=201&amp;lingua=IT&amp;access_flag=0" TargetMode="External"/><Relationship Id="rId40" Type="http://schemas.openxmlformats.org/officeDocument/2006/relationships/hyperlink" Target="http://sito.entecra.it/portale/cra_dati_istituto.php?id=228&amp;lingua=IT&amp;access_flag=0" TargetMode="External"/><Relationship Id="rId45" Type="http://schemas.openxmlformats.org/officeDocument/2006/relationships/hyperlink" Target="http://sito.entecra.it/portale/cra_dati_istituto.php?id=233&amp;lingua=IT&amp;access_flag=0" TargetMode="External"/><Relationship Id="rId53" Type="http://schemas.openxmlformats.org/officeDocument/2006/relationships/hyperlink" Target="http://www.disa.uniud.it/" TargetMode="External"/><Relationship Id="rId58" Type="http://schemas.openxmlformats.org/officeDocument/2006/relationships/hyperlink" Target="http://sciter.unipv.eu/site/home.html" TargetMode="External"/><Relationship Id="rId5" Type="http://schemas.openxmlformats.org/officeDocument/2006/relationships/webSettings" Target="webSettings.xml"/><Relationship Id="rId61" Type="http://schemas.openxmlformats.org/officeDocument/2006/relationships/hyperlink" Target="http://planta-res.politicheagricole.it/pages/institutes.php" TargetMode="External"/><Relationship Id="rId19" Type="http://schemas.openxmlformats.org/officeDocument/2006/relationships/chart" Target="charts/chart10.xml"/><Relationship Id="rId14" Type="http://schemas.openxmlformats.org/officeDocument/2006/relationships/chart" Target="charts/chart5.xml"/><Relationship Id="rId22" Type="http://schemas.openxmlformats.org/officeDocument/2006/relationships/hyperlink" Target="http://planta-res.politicheagricole.it/pages/index.php" TargetMode="External"/><Relationship Id="rId27" Type="http://schemas.openxmlformats.org/officeDocument/2006/relationships/hyperlink" Target="http://sito.entecra.it/portale/cra_dati_istituto.php?id=205&amp;lingua=IT&amp;access_flag=0" TargetMode="External"/><Relationship Id="rId30" Type="http://schemas.openxmlformats.org/officeDocument/2006/relationships/hyperlink" Target="http://sito.entecra.it/portale/cra_dati_istituto.php?lingua=IT&amp;id=252&amp;sop_flag=SI&amp;access_flag=0" TargetMode="External"/><Relationship Id="rId35" Type="http://schemas.openxmlformats.org/officeDocument/2006/relationships/hyperlink" Target="http://sito.entecra.it/portale/cra_dati_istituto.php?id=238&amp;lingua=IT&amp;access_flag=0" TargetMode="External"/><Relationship Id="rId43" Type="http://schemas.openxmlformats.org/officeDocument/2006/relationships/hyperlink" Target="http://sito.entecra.it/portale/cra_dati_istituto.php?id=229&amp;lingua=IT&amp;access_flag=0" TargetMode="External"/><Relationship Id="rId48" Type="http://schemas.openxmlformats.org/officeDocument/2006/relationships/hyperlink" Target="http://sito.entecra.it/portale/cra_dati_istituto.php?id=210&amp;lingua=IT&amp;access_flag=0" TargetMode="External"/><Relationship Id="rId56" Type="http://schemas.openxmlformats.org/officeDocument/2006/relationships/hyperlink" Target="http://www2.unibas.it/dip-sistemi-colturali_new/" TargetMode="External"/><Relationship Id="rId64" Type="http://schemas.openxmlformats.org/officeDocument/2006/relationships/theme" Target="theme/theme1.xml"/><Relationship Id="rId8" Type="http://schemas.openxmlformats.org/officeDocument/2006/relationships/image" Target="media/image1.jpg"/><Relationship Id="rId51" Type="http://schemas.openxmlformats.org/officeDocument/2006/relationships/hyperlink" Target="http://sito.entecra.it/portale/cra_dati_istituto.php?id=235&amp;lingua=IT&amp;access_flag=0" TargetMode="Externa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yperlink" Target="http://sito.entecra.it/portale/cra_dati_istituto.php?id=224&amp;lingua=IT&amp;access_flag=0" TargetMode="External"/><Relationship Id="rId33" Type="http://schemas.openxmlformats.org/officeDocument/2006/relationships/hyperlink" Target="http://sito.entecra.it/portale/cra_dati_istituto.php?id=203&amp;lingua=IT&amp;access_flag=0" TargetMode="External"/><Relationship Id="rId38" Type="http://schemas.openxmlformats.org/officeDocument/2006/relationships/hyperlink" Target="http://sito.entecra.it/portale/cra_dati_istituto.php?id=227&amp;lingua=IT&amp;access_flag=0" TargetMode="External"/><Relationship Id="rId46" Type="http://schemas.openxmlformats.org/officeDocument/2006/relationships/hyperlink" Target="http://sito.entecra.it/portale/cra_dati_istituto.php?id=234&amp;lingua=IT&amp;access_flag=0" TargetMode="External"/><Relationship Id="rId59" Type="http://schemas.openxmlformats.org/officeDocument/2006/relationships/hyperlink" Target="http://www.parco3a.org/" TargetMode="External"/><Relationship Id="rId20" Type="http://schemas.openxmlformats.org/officeDocument/2006/relationships/chart" Target="charts/chart11.xml"/><Relationship Id="rId41" Type="http://schemas.openxmlformats.org/officeDocument/2006/relationships/hyperlink" Target="http://sito.entecra.it/portale/cra_dati_istituto.php?id=230&amp;lingua=IT&amp;access_flag=0" TargetMode="External"/><Relationship Id="rId54" Type="http://schemas.openxmlformats.org/officeDocument/2006/relationships/hyperlink" Target="http://www.unict.it/en/agricultural-and-food-sciences"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6.xml"/><Relationship Id="rId23" Type="http://schemas.openxmlformats.org/officeDocument/2006/relationships/hyperlink" Target="http://sito.entecra.it/portale/cra_dati_istituto.php?id=220&amp;lingua=IT&amp;access_flag=0" TargetMode="External"/><Relationship Id="rId28" Type="http://schemas.openxmlformats.org/officeDocument/2006/relationships/hyperlink" Target="http://sito.entecra.it/portale/cra_dati_istituto.php?id=232" TargetMode="External"/><Relationship Id="rId36" Type="http://schemas.openxmlformats.org/officeDocument/2006/relationships/hyperlink" Target="http://sito.entecra.it/portale/cra_dati_istituto.php?id=217&amp;lingua=IT&amp;access_flag=0" TargetMode="External"/><Relationship Id="rId49" Type="http://schemas.openxmlformats.org/officeDocument/2006/relationships/hyperlink" Target="http://sito.entecra.it/portale/cra_dati_istituto.php?id=212&amp;lingua=IT&amp;access_flag=0" TargetMode="External"/><Relationship Id="rId57" Type="http://schemas.openxmlformats.org/officeDocument/2006/relationships/hyperlink" Target="http://www.uniba.it/ricerca/dipartimenti/disaat" TargetMode="External"/><Relationship Id="rId10" Type="http://schemas.openxmlformats.org/officeDocument/2006/relationships/chart" Target="charts/chart1.xml"/><Relationship Id="rId31" Type="http://schemas.openxmlformats.org/officeDocument/2006/relationships/hyperlink" Target="http://sito.entecra.it/portale/cra_dati_istituto.php?id=226&amp;lingua=IT&amp;access_flag=0" TargetMode="External"/><Relationship Id="rId44" Type="http://schemas.openxmlformats.org/officeDocument/2006/relationships/hyperlink" Target="http://sito.entecra.it/portale/cra_dati_istituto.php?id=209&amp;lingua=IT&amp;access_flag=0" TargetMode="External"/><Relationship Id="rId52" Type="http://schemas.openxmlformats.org/officeDocument/2006/relationships/hyperlink" Target="http://sito.entecra.it/portale/cra_dati_istituto.php?id=214&amp;lingua=IT&amp;access_flag=0" TargetMode="External"/><Relationship Id="rId60" Type="http://schemas.openxmlformats.org/officeDocument/2006/relationships/hyperlink" Target="http://www.provincia.vicenza.it/ente/la-struttura-della-provincia/servizi/agricoltura/banca-del-germoplasma" TargetMode="External"/><Relationship Id="rId4" Type="http://schemas.openxmlformats.org/officeDocument/2006/relationships/settings" Target="settings.xml"/><Relationship Id="rId9" Type="http://schemas.openxmlformats.org/officeDocument/2006/relationships/hyperlink" Target="http://cdr.eionet.europa.eu/help/habitats_art17"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biodiversity.europa.eu/maes" TargetMode="External"/><Relationship Id="rId1" Type="http://schemas.openxmlformats.org/officeDocument/2006/relationships/hyperlink" Target="http://eur-lex.europa.eu/legal-content/IT/TXT/?uri=CELEX:01992L0043-20130701"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Fabiana:Desktop:MATTM:PAF:08_Analisi_Misure:Misure_PAF_Master_281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3.9178743176123902E-2"/>
          <c:y val="0.105956377715864"/>
          <c:w val="0.463494149636486"/>
          <c:h val="0.78808724456827095"/>
        </c:manualLayout>
      </c:layout>
      <c:pieChart>
        <c:varyColors val="1"/>
        <c:ser>
          <c:idx val="0"/>
          <c:order val="0"/>
          <c:dLbls>
            <c:dLbl>
              <c:idx val="0"/>
              <c:layout>
                <c:manualLayout>
                  <c:x val="-5.503842964254875E-2"/>
                  <c:y val="0.1603965331671670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039-4345-B026-2F57FA551309}"/>
                </c:ext>
              </c:extLst>
            </c:dLbl>
            <c:dLbl>
              <c:idx val="1"/>
              <c:layout>
                <c:manualLayout>
                  <c:x val="-9.4055563619416305E-2"/>
                  <c:y val="-0.17200340778004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039-4345-B026-2F57FA551309}"/>
                </c:ext>
              </c:extLst>
            </c:dLbl>
            <c:dLbl>
              <c:idx val="2"/>
              <c:layout>
                <c:manualLayout>
                  <c:x val="8.8886438055177958E-2"/>
                  <c:y val="8.20529088540191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039-4345-B026-2F57FA551309}"/>
                </c:ext>
              </c:extLst>
            </c:dLbl>
            <c:dLbl>
              <c:idx val="3"/>
              <c:layout>
                <c:manualLayout>
                  <c:x val="5.2811305752904707E-2"/>
                  <c:y val="0.162235314110915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039-4345-B026-2F57FA551309}"/>
                </c:ext>
              </c:extLst>
            </c:dLbl>
            <c:numFmt formatCode="0.0%" sourceLinked="0"/>
            <c:spPr>
              <a:noFill/>
              <a:ln>
                <a:noFill/>
              </a:ln>
              <a:effectLst/>
            </c:spPr>
            <c:txPr>
              <a:bodyPr/>
              <a:lstStyle/>
              <a:p>
                <a:pPr>
                  <a:defRPr>
                    <a:latin typeface="+mj-lt"/>
                  </a:defRPr>
                </a:pPr>
                <a:endParaRPr lang="it-IT"/>
              </a:p>
            </c:txPr>
            <c:showLegendKey val="0"/>
            <c:showVal val="1"/>
            <c:showCatName val="0"/>
            <c:showSerName val="0"/>
            <c:showPercent val="0"/>
            <c:showBubbleSize val="0"/>
            <c:showLeaderLines val="1"/>
            <c:extLst>
              <c:ext xmlns:c15="http://schemas.microsoft.com/office/drawing/2012/chart" uri="{CE6537A1-D6FC-4f65-9D91-7224C49458BB}"/>
            </c:extLst>
          </c:dLbls>
          <c:cat>
            <c:strRef>
              <c:f>Tabella_B!$B$48:$B$51</c:f>
              <c:strCache>
                <c:ptCount val="4"/>
                <c:pt idx="0">
                  <c:v>Misure orizzontali e spese amministrative relative a Natura 2000</c:v>
                </c:pt>
                <c:pt idx="1">
                  <c:v>Misure di mantenimento e ripristino di specie e habitat relative ai siti Natura 2000</c:v>
                </c:pt>
                <c:pt idx="2">
                  <c:v>Misure aggiuntive relative all'infrastruttura verde al di là di Natura 2000</c:v>
                </c:pt>
                <c:pt idx="3">
                  <c:v>Misure aggiuntive specie-specifiche non riferite a ecosistemi o habitat specifici</c:v>
                </c:pt>
              </c:strCache>
            </c:strRef>
          </c:cat>
          <c:val>
            <c:numRef>
              <c:f>Tabella_B!$E$48:$E$51</c:f>
              <c:numCache>
                <c:formatCode>0.00%</c:formatCode>
                <c:ptCount val="4"/>
                <c:pt idx="0">
                  <c:v>0.114641765271438</c:v>
                </c:pt>
                <c:pt idx="1">
                  <c:v>0.661475694448727</c:v>
                </c:pt>
                <c:pt idx="2">
                  <c:v>0.11094817622735299</c:v>
                </c:pt>
                <c:pt idx="3">
                  <c:v>0.112934364052482</c:v>
                </c:pt>
              </c:numCache>
            </c:numRef>
          </c:val>
          <c:extLst>
            <c:ext xmlns:c16="http://schemas.microsoft.com/office/drawing/2014/chart" uri="{C3380CC4-5D6E-409C-BE32-E72D297353CC}">
              <c16:uniqueId val="{00000004-D039-4345-B026-2F57FA551309}"/>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4185395802227798"/>
          <c:y val="0.204170082951565"/>
          <c:w val="0.41242226025197198"/>
          <c:h val="0.59165957088390897"/>
        </c:manualLayout>
      </c:layout>
      <c:overlay val="0"/>
      <c:txPr>
        <a:bodyPr/>
        <a:lstStyle/>
        <a:p>
          <a:pPr>
            <a:defRPr>
              <a:latin typeface="+mj-lt"/>
            </a:defRPr>
          </a:pPr>
          <a:endParaRPr lang="it-IT"/>
        </a:p>
      </c:txPr>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20"/>
    </mc:Choice>
    <mc:Fallback>
      <c:style val="20"/>
    </mc:Fallback>
  </mc:AlternateContent>
  <c:chart>
    <c:autoTitleDeleted val="1"/>
    <c:plotArea>
      <c:layout/>
      <c:barChart>
        <c:barDir val="bar"/>
        <c:grouping val="clustered"/>
        <c:varyColors val="0"/>
        <c:ser>
          <c:idx val="0"/>
          <c:order val="0"/>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TOT_FEASR!$B$12:$B$20</c:f>
              <c:strCache>
                <c:ptCount val="9"/>
                <c:pt idx="0">
                  <c:v>Acque marine e costiere</c:v>
                </c:pt>
                <c:pt idx="1">
                  <c:v>Brughiere e sottobosco</c:v>
                </c:pt>
                <c:pt idx="2">
                  <c:v>Torbiere, paludi basse e altre zone umide</c:v>
                </c:pt>
                <c:pt idx="3">
                  <c:v>Formazioni erbose</c:v>
                </c:pt>
                <c:pt idx="4">
                  <c:v>Altri agro-ecosistemi (incluse terre coltivate)</c:v>
                </c:pt>
                <c:pt idx="5">
                  <c:v>Boschi e foreste</c:v>
                </c:pt>
                <c:pt idx="6">
                  <c:v>Habitat rocciosi, dune e terreni a bassa densità di vegetazione</c:v>
                </c:pt>
                <c:pt idx="7">
                  <c:v>Habitat d’acqua dolce (fiumi e laghi)</c:v>
                </c:pt>
                <c:pt idx="8">
                  <c:v>Altri</c:v>
                </c:pt>
              </c:strCache>
            </c:strRef>
          </c:cat>
          <c:val>
            <c:numRef>
              <c:f>TOT_FEASR!$F$12:$F$20</c:f>
              <c:numCache>
                <c:formatCode>0.00%</c:formatCode>
                <c:ptCount val="9"/>
                <c:pt idx="0">
                  <c:v>0</c:v>
                </c:pt>
                <c:pt idx="1">
                  <c:v>1.7947574187842898E-2</c:v>
                </c:pt>
                <c:pt idx="2">
                  <c:v>1.2626687979671199E-2</c:v>
                </c:pt>
                <c:pt idx="3">
                  <c:v>0.246826854242717</c:v>
                </c:pt>
                <c:pt idx="4">
                  <c:v>0.34636259763941701</c:v>
                </c:pt>
                <c:pt idx="5">
                  <c:v>0.34094364745783101</c:v>
                </c:pt>
                <c:pt idx="6">
                  <c:v>0</c:v>
                </c:pt>
                <c:pt idx="7">
                  <c:v>3.5292638492520803E-2</c:v>
                </c:pt>
                <c:pt idx="8">
                  <c:v>0</c:v>
                </c:pt>
              </c:numCache>
            </c:numRef>
          </c:val>
          <c:extLst>
            <c:ext xmlns:c16="http://schemas.microsoft.com/office/drawing/2014/chart" uri="{C3380CC4-5D6E-409C-BE32-E72D297353CC}">
              <c16:uniqueId val="{00000000-9958-44FA-BB6E-C52DEC9D76A3}"/>
            </c:ext>
          </c:extLst>
        </c:ser>
        <c:dLbls>
          <c:showLegendKey val="0"/>
          <c:showVal val="1"/>
          <c:showCatName val="0"/>
          <c:showSerName val="0"/>
          <c:showPercent val="0"/>
          <c:showBubbleSize val="0"/>
        </c:dLbls>
        <c:gapWidth val="75"/>
        <c:axId val="-2075648872"/>
        <c:axId val="-2105081784"/>
      </c:barChart>
      <c:catAx>
        <c:axId val="-2075648872"/>
        <c:scaling>
          <c:orientation val="minMax"/>
        </c:scaling>
        <c:delete val="0"/>
        <c:axPos val="l"/>
        <c:numFmt formatCode="General" sourceLinked="0"/>
        <c:majorTickMark val="none"/>
        <c:minorTickMark val="none"/>
        <c:tickLblPos val="nextTo"/>
        <c:crossAx val="-2105081784"/>
        <c:crosses val="autoZero"/>
        <c:auto val="1"/>
        <c:lblAlgn val="ctr"/>
        <c:lblOffset val="100"/>
        <c:noMultiLvlLbl val="0"/>
      </c:catAx>
      <c:valAx>
        <c:axId val="-2105081784"/>
        <c:scaling>
          <c:orientation val="minMax"/>
        </c:scaling>
        <c:delete val="0"/>
        <c:axPos val="b"/>
        <c:numFmt formatCode="0%" sourceLinked="0"/>
        <c:majorTickMark val="none"/>
        <c:minorTickMark val="none"/>
        <c:tickLblPos val="nextTo"/>
        <c:crossAx val="-2075648872"/>
        <c:crosses val="autoZero"/>
        <c:crossBetween val="between"/>
      </c:valAx>
    </c:plotArea>
    <c:plotVisOnly val="1"/>
    <c:dispBlanksAs val="gap"/>
    <c:showDLblsOverMax val="0"/>
  </c:chart>
  <c:txPr>
    <a:bodyPr/>
    <a:lstStyle/>
    <a:p>
      <a:pPr>
        <a:defRPr>
          <a:latin typeface="+mj-lt"/>
        </a:defRPr>
      </a:pPr>
      <a:endParaRPr lang="it-IT"/>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21"/>
    </mc:Choice>
    <mc:Fallback>
      <c:style val="21"/>
    </mc:Fallback>
  </mc:AlternateContent>
  <c:chart>
    <c:autoTitleDeleted val="1"/>
    <c:plotArea>
      <c:layout/>
      <c:barChart>
        <c:barDir val="bar"/>
        <c:grouping val="clustered"/>
        <c:varyColors val="0"/>
        <c:ser>
          <c:idx val="0"/>
          <c:order val="0"/>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TOT_FEASR!$B$24:$B$32</c:f>
              <c:strCache>
                <c:ptCount val="9"/>
                <c:pt idx="0">
                  <c:v>Acque marine e costiere</c:v>
                </c:pt>
                <c:pt idx="1">
                  <c:v>Brughiere e sottobosco</c:v>
                </c:pt>
                <c:pt idx="2">
                  <c:v>Torbiere, paludi basse e altre zone umide</c:v>
                </c:pt>
                <c:pt idx="3">
                  <c:v>Formazioni erbose</c:v>
                </c:pt>
                <c:pt idx="4">
                  <c:v>Altri agro-ecosistemi (incluse terre coltivate)</c:v>
                </c:pt>
                <c:pt idx="5">
                  <c:v>Boschi e foreste</c:v>
                </c:pt>
                <c:pt idx="6">
                  <c:v>Habitat rocciosi, dune e terreni a bassa densità di vegetazione</c:v>
                </c:pt>
                <c:pt idx="7">
                  <c:v>Habitat d’acqua dolce (fiumi e laghi)</c:v>
                </c:pt>
                <c:pt idx="8">
                  <c:v>Altri (grotte, ecc.)</c:v>
                </c:pt>
              </c:strCache>
            </c:strRef>
          </c:cat>
          <c:val>
            <c:numRef>
              <c:f>TOT_FEASR!$F$24:$F$32</c:f>
              <c:numCache>
                <c:formatCode>0.00%</c:formatCode>
                <c:ptCount val="9"/>
                <c:pt idx="0">
                  <c:v>0</c:v>
                </c:pt>
                <c:pt idx="1">
                  <c:v>5.7481303986759498E-2</c:v>
                </c:pt>
                <c:pt idx="2">
                  <c:v>6.06685115894623E-2</c:v>
                </c:pt>
                <c:pt idx="3">
                  <c:v>0.19542290272708401</c:v>
                </c:pt>
                <c:pt idx="4">
                  <c:v>0.35609012721141398</c:v>
                </c:pt>
                <c:pt idx="5">
                  <c:v>0.31694769183112198</c:v>
                </c:pt>
                <c:pt idx="6">
                  <c:v>0</c:v>
                </c:pt>
                <c:pt idx="7">
                  <c:v>1.3389462654157899E-2</c:v>
                </c:pt>
                <c:pt idx="8">
                  <c:v>0</c:v>
                </c:pt>
              </c:numCache>
            </c:numRef>
          </c:val>
          <c:extLst>
            <c:ext xmlns:c16="http://schemas.microsoft.com/office/drawing/2014/chart" uri="{C3380CC4-5D6E-409C-BE32-E72D297353CC}">
              <c16:uniqueId val="{00000000-CDC8-40A3-BB14-1FAEA6C0757C}"/>
            </c:ext>
          </c:extLst>
        </c:ser>
        <c:dLbls>
          <c:showLegendKey val="0"/>
          <c:showVal val="1"/>
          <c:showCatName val="0"/>
          <c:showSerName val="0"/>
          <c:showPercent val="0"/>
          <c:showBubbleSize val="0"/>
        </c:dLbls>
        <c:gapWidth val="75"/>
        <c:axId val="2141945240"/>
        <c:axId val="2142369640"/>
      </c:barChart>
      <c:catAx>
        <c:axId val="2141945240"/>
        <c:scaling>
          <c:orientation val="minMax"/>
        </c:scaling>
        <c:delete val="0"/>
        <c:axPos val="l"/>
        <c:numFmt formatCode="General" sourceLinked="0"/>
        <c:majorTickMark val="none"/>
        <c:minorTickMark val="none"/>
        <c:tickLblPos val="nextTo"/>
        <c:crossAx val="2142369640"/>
        <c:crosses val="autoZero"/>
        <c:auto val="1"/>
        <c:lblAlgn val="ctr"/>
        <c:lblOffset val="100"/>
        <c:noMultiLvlLbl val="0"/>
      </c:catAx>
      <c:valAx>
        <c:axId val="2142369640"/>
        <c:scaling>
          <c:orientation val="minMax"/>
        </c:scaling>
        <c:delete val="0"/>
        <c:axPos val="b"/>
        <c:numFmt formatCode="0%" sourceLinked="0"/>
        <c:majorTickMark val="none"/>
        <c:minorTickMark val="none"/>
        <c:tickLblPos val="nextTo"/>
        <c:txPr>
          <a:bodyPr/>
          <a:lstStyle/>
          <a:p>
            <a:pPr>
              <a:defRPr sz="1000"/>
            </a:pPr>
            <a:endParaRPr lang="it-IT"/>
          </a:p>
        </c:txPr>
        <c:crossAx val="2141945240"/>
        <c:crosses val="autoZero"/>
        <c:crossBetween val="between"/>
      </c:valAx>
    </c:plotArea>
    <c:plotVisOnly val="1"/>
    <c:dispBlanksAs val="gap"/>
    <c:showDLblsOverMax val="0"/>
  </c:chart>
  <c:txPr>
    <a:bodyPr/>
    <a:lstStyle/>
    <a:p>
      <a:pPr>
        <a:defRPr>
          <a:latin typeface="+mj-lt"/>
        </a:defRPr>
      </a:pPr>
      <a:endParaRPr lang="it-IT"/>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22"/>
    </mc:Choice>
    <mc:Fallback>
      <c:style val="22"/>
    </mc:Fallback>
  </mc:AlternateContent>
  <c:chart>
    <c:autoTitleDeleted val="1"/>
    <c:plotArea>
      <c:layout/>
      <c:barChart>
        <c:barDir val="bar"/>
        <c:grouping val="clustered"/>
        <c:varyColors val="0"/>
        <c:ser>
          <c:idx val="0"/>
          <c:order val="0"/>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TOT_FEASR!$B$36:$B$37</c:f>
              <c:strCache>
                <c:ptCount val="2"/>
                <c:pt idx="0">
                  <c:v>Misure e programmi specie-specifici non contemplati altrove</c:v>
                </c:pt>
                <c:pt idx="1">
                  <c:v>Prevenzione, mitigazione o compensazione di danni provocati da specie protette</c:v>
                </c:pt>
              </c:strCache>
            </c:strRef>
          </c:cat>
          <c:val>
            <c:numRef>
              <c:f>TOT_FEASR!$F$36:$F$37</c:f>
              <c:numCache>
                <c:formatCode>0.00%</c:formatCode>
                <c:ptCount val="2"/>
                <c:pt idx="0">
                  <c:v>0.161262732313009</c:v>
                </c:pt>
                <c:pt idx="1">
                  <c:v>0.83873726768699097</c:v>
                </c:pt>
              </c:numCache>
            </c:numRef>
          </c:val>
          <c:extLst>
            <c:ext xmlns:c16="http://schemas.microsoft.com/office/drawing/2014/chart" uri="{C3380CC4-5D6E-409C-BE32-E72D297353CC}">
              <c16:uniqueId val="{00000000-F0C1-4B7D-BC26-B8B97C877E21}"/>
            </c:ext>
          </c:extLst>
        </c:ser>
        <c:dLbls>
          <c:showLegendKey val="0"/>
          <c:showVal val="1"/>
          <c:showCatName val="0"/>
          <c:showSerName val="0"/>
          <c:showPercent val="0"/>
          <c:showBubbleSize val="0"/>
        </c:dLbls>
        <c:gapWidth val="75"/>
        <c:axId val="-2080007016"/>
        <c:axId val="-2129236120"/>
      </c:barChart>
      <c:catAx>
        <c:axId val="-2080007016"/>
        <c:scaling>
          <c:orientation val="minMax"/>
        </c:scaling>
        <c:delete val="0"/>
        <c:axPos val="l"/>
        <c:numFmt formatCode="General" sourceLinked="0"/>
        <c:majorTickMark val="none"/>
        <c:minorTickMark val="none"/>
        <c:tickLblPos val="nextTo"/>
        <c:crossAx val="-2129236120"/>
        <c:crosses val="autoZero"/>
        <c:auto val="1"/>
        <c:lblAlgn val="ctr"/>
        <c:lblOffset val="100"/>
        <c:noMultiLvlLbl val="0"/>
      </c:catAx>
      <c:valAx>
        <c:axId val="-2129236120"/>
        <c:scaling>
          <c:orientation val="minMax"/>
        </c:scaling>
        <c:delete val="0"/>
        <c:axPos val="b"/>
        <c:numFmt formatCode="0%" sourceLinked="0"/>
        <c:majorTickMark val="none"/>
        <c:minorTickMark val="none"/>
        <c:tickLblPos val="nextTo"/>
        <c:crossAx val="-2080007016"/>
        <c:crosses val="autoZero"/>
        <c:crossBetween val="between"/>
      </c:valAx>
    </c:plotArea>
    <c:plotVisOnly val="1"/>
    <c:dispBlanksAs val="gap"/>
    <c:showDLblsOverMax val="0"/>
  </c:chart>
  <c:txPr>
    <a:bodyPr/>
    <a:lstStyle/>
    <a:p>
      <a:pPr>
        <a:defRPr>
          <a:latin typeface="+mj-lt"/>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20"/>
    </mc:Choice>
    <mc:Fallback>
      <c:style val="20"/>
    </mc:Fallback>
  </mc:AlternateContent>
  <c:chart>
    <c:autoTitleDeleted val="0"/>
    <c:plotArea>
      <c:layout>
        <c:manualLayout>
          <c:layoutTarget val="inner"/>
          <c:xMode val="edge"/>
          <c:yMode val="edge"/>
          <c:x val="0.54373315835520597"/>
          <c:y val="2.5862926489605101E-2"/>
          <c:w val="0.41702610090405401"/>
          <c:h val="0.92371110280865698"/>
        </c:manualLayout>
      </c:layout>
      <c:barChart>
        <c:barDir val="bar"/>
        <c:grouping val="clustered"/>
        <c:varyColors val="0"/>
        <c:ser>
          <c:idx val="0"/>
          <c:order val="0"/>
          <c:invertIfNegative val="0"/>
          <c:dPt>
            <c:idx val="0"/>
            <c:invertIfNegative val="0"/>
            <c:bubble3D val="0"/>
            <c:spPr>
              <a:solidFill>
                <a:schemeClr val="accent1"/>
              </a:solidFill>
            </c:spPr>
            <c:extLst>
              <c:ext xmlns:c16="http://schemas.microsoft.com/office/drawing/2014/chart" uri="{C3380CC4-5D6E-409C-BE32-E72D297353CC}">
                <c16:uniqueId val="{00000001-E44E-4302-B3B8-2C7CDCBD51BD}"/>
              </c:ext>
            </c:extLst>
          </c:dPt>
          <c:dPt>
            <c:idx val="1"/>
            <c:invertIfNegative val="0"/>
            <c:bubble3D val="0"/>
            <c:spPr>
              <a:solidFill>
                <a:schemeClr val="accent1"/>
              </a:solidFill>
            </c:spPr>
            <c:extLst>
              <c:ext xmlns:c16="http://schemas.microsoft.com/office/drawing/2014/chart" uri="{C3380CC4-5D6E-409C-BE32-E72D297353CC}">
                <c16:uniqueId val="{00000003-E44E-4302-B3B8-2C7CDCBD51BD}"/>
              </c:ext>
            </c:extLst>
          </c:dPt>
          <c:dPt>
            <c:idx val="2"/>
            <c:invertIfNegative val="0"/>
            <c:bubble3D val="0"/>
            <c:spPr>
              <a:solidFill>
                <a:schemeClr val="accent1"/>
              </a:solidFill>
            </c:spPr>
            <c:extLst>
              <c:ext xmlns:c16="http://schemas.microsoft.com/office/drawing/2014/chart" uri="{C3380CC4-5D6E-409C-BE32-E72D297353CC}">
                <c16:uniqueId val="{00000005-E44E-4302-B3B8-2C7CDCBD51BD}"/>
              </c:ext>
            </c:extLst>
          </c:dPt>
          <c:dPt>
            <c:idx val="3"/>
            <c:invertIfNegative val="0"/>
            <c:bubble3D val="0"/>
            <c:spPr>
              <a:solidFill>
                <a:schemeClr val="accent1"/>
              </a:solidFill>
            </c:spPr>
            <c:extLst>
              <c:ext xmlns:c16="http://schemas.microsoft.com/office/drawing/2014/chart" uri="{C3380CC4-5D6E-409C-BE32-E72D297353CC}">
                <c16:uniqueId val="{00000007-E44E-4302-B3B8-2C7CDCBD51BD}"/>
              </c:ext>
            </c:extLst>
          </c:dPt>
          <c:dPt>
            <c:idx val="4"/>
            <c:invertIfNegative val="0"/>
            <c:bubble3D val="0"/>
            <c:spPr>
              <a:solidFill>
                <a:schemeClr val="accent1"/>
              </a:solidFill>
            </c:spPr>
            <c:extLst>
              <c:ext xmlns:c16="http://schemas.microsoft.com/office/drawing/2014/chart" uri="{C3380CC4-5D6E-409C-BE32-E72D297353CC}">
                <c16:uniqueId val="{00000009-E44E-4302-B3B8-2C7CDCBD51BD}"/>
              </c:ext>
            </c:extLst>
          </c:dPt>
          <c:dPt>
            <c:idx val="14"/>
            <c:invertIfNegative val="0"/>
            <c:bubble3D val="0"/>
            <c:spPr>
              <a:solidFill>
                <a:schemeClr val="accent3"/>
              </a:solidFill>
            </c:spPr>
            <c:extLst>
              <c:ext xmlns:c16="http://schemas.microsoft.com/office/drawing/2014/chart" uri="{C3380CC4-5D6E-409C-BE32-E72D297353CC}">
                <c16:uniqueId val="{0000000B-E44E-4302-B3B8-2C7CDCBD51BD}"/>
              </c:ext>
            </c:extLst>
          </c:dPt>
          <c:dPt>
            <c:idx val="15"/>
            <c:invertIfNegative val="0"/>
            <c:bubble3D val="0"/>
            <c:spPr>
              <a:solidFill>
                <a:schemeClr val="accent3"/>
              </a:solidFill>
            </c:spPr>
            <c:extLst>
              <c:ext xmlns:c16="http://schemas.microsoft.com/office/drawing/2014/chart" uri="{C3380CC4-5D6E-409C-BE32-E72D297353CC}">
                <c16:uniqueId val="{0000000D-E44E-4302-B3B8-2C7CDCBD51BD}"/>
              </c:ext>
            </c:extLst>
          </c:dPt>
          <c:dPt>
            <c:idx val="16"/>
            <c:invertIfNegative val="0"/>
            <c:bubble3D val="0"/>
            <c:spPr>
              <a:solidFill>
                <a:schemeClr val="accent3"/>
              </a:solidFill>
            </c:spPr>
            <c:extLst>
              <c:ext xmlns:c16="http://schemas.microsoft.com/office/drawing/2014/chart" uri="{C3380CC4-5D6E-409C-BE32-E72D297353CC}">
                <c16:uniqueId val="{0000000F-E44E-4302-B3B8-2C7CDCBD51BD}"/>
              </c:ext>
            </c:extLst>
          </c:dPt>
          <c:dPt>
            <c:idx val="17"/>
            <c:invertIfNegative val="0"/>
            <c:bubble3D val="0"/>
            <c:spPr>
              <a:solidFill>
                <a:schemeClr val="accent3"/>
              </a:solidFill>
            </c:spPr>
            <c:extLst>
              <c:ext xmlns:c16="http://schemas.microsoft.com/office/drawing/2014/chart" uri="{C3380CC4-5D6E-409C-BE32-E72D297353CC}">
                <c16:uniqueId val="{00000011-E44E-4302-B3B8-2C7CDCBD51BD}"/>
              </c:ext>
            </c:extLst>
          </c:dPt>
          <c:dPt>
            <c:idx val="18"/>
            <c:invertIfNegative val="0"/>
            <c:bubble3D val="0"/>
            <c:spPr>
              <a:solidFill>
                <a:schemeClr val="accent3"/>
              </a:solidFill>
            </c:spPr>
            <c:extLst>
              <c:ext xmlns:c16="http://schemas.microsoft.com/office/drawing/2014/chart" uri="{C3380CC4-5D6E-409C-BE32-E72D297353CC}">
                <c16:uniqueId val="{00000013-E44E-4302-B3B8-2C7CDCBD51BD}"/>
              </c:ext>
            </c:extLst>
          </c:dPt>
          <c:dPt>
            <c:idx val="19"/>
            <c:invertIfNegative val="0"/>
            <c:bubble3D val="0"/>
            <c:spPr>
              <a:solidFill>
                <a:schemeClr val="accent3"/>
              </a:solidFill>
            </c:spPr>
            <c:extLst>
              <c:ext xmlns:c16="http://schemas.microsoft.com/office/drawing/2014/chart" uri="{C3380CC4-5D6E-409C-BE32-E72D297353CC}">
                <c16:uniqueId val="{00000015-E44E-4302-B3B8-2C7CDCBD51BD}"/>
              </c:ext>
            </c:extLst>
          </c:dPt>
          <c:dPt>
            <c:idx val="20"/>
            <c:invertIfNegative val="0"/>
            <c:bubble3D val="0"/>
            <c:spPr>
              <a:solidFill>
                <a:schemeClr val="accent3"/>
              </a:solidFill>
            </c:spPr>
            <c:extLst>
              <c:ext xmlns:c16="http://schemas.microsoft.com/office/drawing/2014/chart" uri="{C3380CC4-5D6E-409C-BE32-E72D297353CC}">
                <c16:uniqueId val="{00000017-E44E-4302-B3B8-2C7CDCBD51BD}"/>
              </c:ext>
            </c:extLst>
          </c:dPt>
          <c:dPt>
            <c:idx val="21"/>
            <c:invertIfNegative val="0"/>
            <c:bubble3D val="0"/>
            <c:spPr>
              <a:solidFill>
                <a:schemeClr val="accent3"/>
              </a:solidFill>
            </c:spPr>
            <c:extLst>
              <c:ext xmlns:c16="http://schemas.microsoft.com/office/drawing/2014/chart" uri="{C3380CC4-5D6E-409C-BE32-E72D297353CC}">
                <c16:uniqueId val="{00000019-E44E-4302-B3B8-2C7CDCBD51BD}"/>
              </c:ext>
            </c:extLst>
          </c:dPt>
          <c:dPt>
            <c:idx val="23"/>
            <c:invertIfNegative val="0"/>
            <c:bubble3D val="0"/>
            <c:spPr>
              <a:solidFill>
                <a:schemeClr val="accent4"/>
              </a:solidFill>
            </c:spPr>
            <c:extLst>
              <c:ext xmlns:c16="http://schemas.microsoft.com/office/drawing/2014/chart" uri="{C3380CC4-5D6E-409C-BE32-E72D297353CC}">
                <c16:uniqueId val="{0000001B-E44E-4302-B3B8-2C7CDCBD51BD}"/>
              </c:ext>
            </c:extLst>
          </c:dPt>
          <c:dPt>
            <c:idx val="24"/>
            <c:invertIfNegative val="0"/>
            <c:bubble3D val="0"/>
            <c:spPr>
              <a:solidFill>
                <a:schemeClr val="accent4"/>
              </a:solidFill>
            </c:spPr>
            <c:extLst>
              <c:ext xmlns:c16="http://schemas.microsoft.com/office/drawing/2014/chart" uri="{C3380CC4-5D6E-409C-BE32-E72D297353CC}">
                <c16:uniqueId val="{0000001D-E44E-4302-B3B8-2C7CDCBD51BD}"/>
              </c:ext>
            </c:extLst>
          </c:dPt>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CalcoliTOT!$B$63:$B$87</c:f>
              <c:strCache>
                <c:ptCount val="25"/>
                <c:pt idx="0">
                  <c:v>1.1 Designazione del sito e pianificazione gestionale</c:v>
                </c:pt>
                <c:pt idx="1">
                  <c:v>1.2 Amministrazione del sito e comunicazione con le parti interessate</c:v>
                </c:pt>
                <c:pt idx="2">
                  <c:v>1.3 Monitoraggio e rendicontazione</c:v>
                </c:pt>
                <c:pt idx="3">
                  <c:v>1.4 Restanti lacune di conoscenza</c:v>
                </c:pt>
                <c:pt idx="4">
                  <c:v>1.5 Misure di comunicazione e sensibilizzazione</c:v>
                </c:pt>
                <c:pt idx="5">
                  <c:v>2.1a Acque marine e costiere</c:v>
                </c:pt>
                <c:pt idx="6">
                  <c:v>2.2a Brughiere e sottobosco</c:v>
                </c:pt>
                <c:pt idx="7">
                  <c:v>2.3a Torbiere, paludi basse e altre zone umide</c:v>
                </c:pt>
                <c:pt idx="8">
                  <c:v>2.4a Formazioni erbose</c:v>
                </c:pt>
                <c:pt idx="9">
                  <c:v>2.5a Altri agro-ecosistemi (incluse terre coltivate)</c:v>
                </c:pt>
                <c:pt idx="10">
                  <c:v>2.6a Boschi e foreste</c:v>
                </c:pt>
                <c:pt idx="11">
                  <c:v>2.7a Habitat rocciosi, dune e terreni a bassa densità di vegetazione</c:v>
                </c:pt>
                <c:pt idx="12">
                  <c:v>2.8a Habitat d’acqua dolce (fiumi e laghi)</c:v>
                </c:pt>
                <c:pt idx="13">
                  <c:v>2.9a Altri</c:v>
                </c:pt>
                <c:pt idx="14">
                  <c:v>2.1b Acque marine e costiere</c:v>
                </c:pt>
                <c:pt idx="15">
                  <c:v>2.2b Brughiere e sottobosco</c:v>
                </c:pt>
                <c:pt idx="16">
                  <c:v>2.3b Torbiere, paludi basse e altre zone umide</c:v>
                </c:pt>
                <c:pt idx="17">
                  <c:v>2.4b Formazioni erbose</c:v>
                </c:pt>
                <c:pt idx="18">
                  <c:v>2.5b Altri agro-ecosistemi (incluse terre coltivate)</c:v>
                </c:pt>
                <c:pt idx="19">
                  <c:v>2.6b Boschi e foreste</c:v>
                </c:pt>
                <c:pt idx="20">
                  <c:v>2.7b Habitat rocciosi, dune e terreni a bassa densità di vegetazione</c:v>
                </c:pt>
                <c:pt idx="21">
                  <c:v>2.8b Habitat d’acqua dolce (fiumi e laghi)</c:v>
                </c:pt>
                <c:pt idx="22">
                  <c:v>2.9b Altri (grotte, ecc.)</c:v>
                </c:pt>
                <c:pt idx="23">
                  <c:v>3.1 Misure e programmi specie-specifici non contemplati altrove</c:v>
                </c:pt>
                <c:pt idx="24">
                  <c:v>3.2 Prevenzione, mitigazione o compensazione di danni provocati da specie protette</c:v>
                </c:pt>
              </c:strCache>
            </c:strRef>
          </c:cat>
          <c:val>
            <c:numRef>
              <c:f>CalcoliTOT!$F$63:$F$87</c:f>
              <c:numCache>
                <c:formatCode>0.00%</c:formatCode>
                <c:ptCount val="25"/>
                <c:pt idx="0">
                  <c:v>3.7074894334627202E-3</c:v>
                </c:pt>
                <c:pt idx="1">
                  <c:v>2.5382199992482601E-2</c:v>
                </c:pt>
                <c:pt idx="2">
                  <c:v>2.7771156946705702E-2</c:v>
                </c:pt>
                <c:pt idx="3">
                  <c:v>3.50949816240732E-2</c:v>
                </c:pt>
                <c:pt idx="4">
                  <c:v>2.1496734254566201E-2</c:v>
                </c:pt>
                <c:pt idx="5">
                  <c:v>1.39233683962938E-2</c:v>
                </c:pt>
                <c:pt idx="6">
                  <c:v>1.6953976366070302E-2</c:v>
                </c:pt>
                <c:pt idx="7">
                  <c:v>2.1225123041318499E-2</c:v>
                </c:pt>
                <c:pt idx="8">
                  <c:v>0.118422668307269</c:v>
                </c:pt>
                <c:pt idx="9">
                  <c:v>0.16280015025588301</c:v>
                </c:pt>
                <c:pt idx="10">
                  <c:v>0.193139670737035</c:v>
                </c:pt>
                <c:pt idx="11">
                  <c:v>4.9638263893454E-2</c:v>
                </c:pt>
                <c:pt idx="12">
                  <c:v>7.6409310429191302E-2</c:v>
                </c:pt>
                <c:pt idx="13">
                  <c:v>2.1015372287669998E-3</c:v>
                </c:pt>
                <c:pt idx="14">
                  <c:v>6.97201712023004E-3</c:v>
                </c:pt>
                <c:pt idx="15">
                  <c:v>4.7273918736285003E-3</c:v>
                </c:pt>
                <c:pt idx="16">
                  <c:v>5.3488948545198098E-3</c:v>
                </c:pt>
                <c:pt idx="17">
                  <c:v>1.4506472071447099E-2</c:v>
                </c:pt>
                <c:pt idx="18">
                  <c:v>2.8844448252538901E-2</c:v>
                </c:pt>
                <c:pt idx="19">
                  <c:v>2.4700910441950701E-2</c:v>
                </c:pt>
                <c:pt idx="20">
                  <c:v>2.5909805933806099E-3</c:v>
                </c:pt>
                <c:pt idx="21">
                  <c:v>2.19860744423695E-2</c:v>
                </c:pt>
                <c:pt idx="22">
                  <c:v>1.20097929185049E-4</c:v>
                </c:pt>
                <c:pt idx="23">
                  <c:v>5.9974429266422602E-2</c:v>
                </c:pt>
                <c:pt idx="24">
                  <c:v>5.1788442996033003E-2</c:v>
                </c:pt>
              </c:numCache>
            </c:numRef>
          </c:val>
          <c:extLst>
            <c:ext xmlns:c16="http://schemas.microsoft.com/office/drawing/2014/chart" uri="{C3380CC4-5D6E-409C-BE32-E72D297353CC}">
              <c16:uniqueId val="{0000001E-E44E-4302-B3B8-2C7CDCBD51BD}"/>
            </c:ext>
          </c:extLst>
        </c:ser>
        <c:dLbls>
          <c:showLegendKey val="0"/>
          <c:showVal val="1"/>
          <c:showCatName val="0"/>
          <c:showSerName val="0"/>
          <c:showPercent val="0"/>
          <c:showBubbleSize val="0"/>
        </c:dLbls>
        <c:gapWidth val="75"/>
        <c:axId val="2140782104"/>
        <c:axId val="2084486072"/>
      </c:barChart>
      <c:catAx>
        <c:axId val="2140782104"/>
        <c:scaling>
          <c:orientation val="minMax"/>
        </c:scaling>
        <c:delete val="0"/>
        <c:axPos val="l"/>
        <c:numFmt formatCode="General" sourceLinked="0"/>
        <c:majorTickMark val="none"/>
        <c:minorTickMark val="none"/>
        <c:tickLblPos val="nextTo"/>
        <c:crossAx val="2084486072"/>
        <c:crosses val="autoZero"/>
        <c:auto val="1"/>
        <c:lblAlgn val="ctr"/>
        <c:lblOffset val="100"/>
        <c:noMultiLvlLbl val="0"/>
      </c:catAx>
      <c:valAx>
        <c:axId val="2084486072"/>
        <c:scaling>
          <c:orientation val="minMax"/>
        </c:scaling>
        <c:delete val="0"/>
        <c:axPos val="b"/>
        <c:numFmt formatCode="0%" sourceLinked="0"/>
        <c:majorTickMark val="none"/>
        <c:minorTickMark val="none"/>
        <c:tickLblPos val="nextTo"/>
        <c:crossAx val="2140782104"/>
        <c:crosses val="autoZero"/>
        <c:crossBetween val="between"/>
      </c:valAx>
    </c:plotArea>
    <c:plotVisOnly val="1"/>
    <c:dispBlanksAs val="gap"/>
    <c:showDLblsOverMax val="0"/>
  </c:chart>
  <c:txPr>
    <a:bodyPr/>
    <a:lstStyle/>
    <a:p>
      <a:pPr>
        <a:defRPr>
          <a:latin typeface="+mj-lt"/>
        </a:defRPr>
      </a:pPr>
      <a:endParaRPr lang="it-I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19"/>
    </mc:Choice>
    <mc:Fallback>
      <c:style val="19"/>
    </mc:Fallback>
  </mc:AlternateContent>
  <c:chart>
    <c:autoTitleDeleted val="1"/>
    <c:plotArea>
      <c:layout/>
      <c:barChart>
        <c:barDir val="bar"/>
        <c:grouping val="clustered"/>
        <c:varyColors val="0"/>
        <c:ser>
          <c:idx val="0"/>
          <c:order val="0"/>
          <c:invertIfNegative val="0"/>
          <c:dLbls>
            <c:numFmt formatCode="0.0%" sourceLinked="0"/>
            <c:spPr>
              <a:noFill/>
              <a:ln>
                <a:noFill/>
              </a:ln>
              <a:effectLst/>
            </c:spPr>
            <c:txPr>
              <a:bodyPr/>
              <a:lstStyle/>
              <a:p>
                <a:pPr>
                  <a:defRPr>
                    <a:latin typeface="+mj-lt"/>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CalcoliTOT!$B$4:$B$8</c:f>
              <c:strCache>
                <c:ptCount val="5"/>
                <c:pt idx="0">
                  <c:v>Designazione del sito e pianificazione gestionale</c:v>
                </c:pt>
                <c:pt idx="1">
                  <c:v>Amministrazione del sito e comunicazione con le parti interessate</c:v>
                </c:pt>
                <c:pt idx="2">
                  <c:v>Monitoraggio e rendicontazione</c:v>
                </c:pt>
                <c:pt idx="3">
                  <c:v>Restanti lacune di conoscenza</c:v>
                </c:pt>
                <c:pt idx="4">
                  <c:v>Misure di comunicazione e sensibilizzazione</c:v>
                </c:pt>
              </c:strCache>
            </c:strRef>
          </c:cat>
          <c:val>
            <c:numRef>
              <c:f>CalcoliTOT!$F$4:$F$8</c:f>
              <c:numCache>
                <c:formatCode>0.00%</c:formatCode>
                <c:ptCount val="5"/>
                <c:pt idx="0">
                  <c:v>3.2678763351777503E-2</c:v>
                </c:pt>
                <c:pt idx="1">
                  <c:v>0.22372522478833601</c:v>
                </c:pt>
                <c:pt idx="2">
                  <c:v>0.244782104481644</c:v>
                </c:pt>
                <c:pt idx="3">
                  <c:v>0.30933617476474401</c:v>
                </c:pt>
                <c:pt idx="4">
                  <c:v>0.18947773261349801</c:v>
                </c:pt>
              </c:numCache>
            </c:numRef>
          </c:val>
          <c:extLst>
            <c:ext xmlns:c16="http://schemas.microsoft.com/office/drawing/2014/chart" uri="{C3380CC4-5D6E-409C-BE32-E72D297353CC}">
              <c16:uniqueId val="{00000000-CB5F-49D5-96A5-082CB56E6C86}"/>
            </c:ext>
          </c:extLst>
        </c:ser>
        <c:dLbls>
          <c:showLegendKey val="0"/>
          <c:showVal val="0"/>
          <c:showCatName val="0"/>
          <c:showSerName val="0"/>
          <c:showPercent val="0"/>
          <c:showBubbleSize val="0"/>
        </c:dLbls>
        <c:gapWidth val="75"/>
        <c:overlap val="40"/>
        <c:axId val="-2100360200"/>
        <c:axId val="-2077120360"/>
      </c:barChart>
      <c:catAx>
        <c:axId val="-2100360200"/>
        <c:scaling>
          <c:orientation val="minMax"/>
        </c:scaling>
        <c:delete val="0"/>
        <c:axPos val="l"/>
        <c:numFmt formatCode="General" sourceLinked="0"/>
        <c:majorTickMark val="none"/>
        <c:minorTickMark val="none"/>
        <c:tickLblPos val="nextTo"/>
        <c:txPr>
          <a:bodyPr/>
          <a:lstStyle/>
          <a:p>
            <a:pPr>
              <a:defRPr>
                <a:latin typeface="+mj-lt"/>
              </a:defRPr>
            </a:pPr>
            <a:endParaRPr lang="it-IT"/>
          </a:p>
        </c:txPr>
        <c:crossAx val="-2077120360"/>
        <c:crosses val="autoZero"/>
        <c:auto val="1"/>
        <c:lblAlgn val="ctr"/>
        <c:lblOffset val="100"/>
        <c:noMultiLvlLbl val="0"/>
      </c:catAx>
      <c:valAx>
        <c:axId val="-2077120360"/>
        <c:scaling>
          <c:orientation val="minMax"/>
        </c:scaling>
        <c:delete val="0"/>
        <c:axPos val="b"/>
        <c:majorGridlines/>
        <c:numFmt formatCode="0%" sourceLinked="0"/>
        <c:majorTickMark val="none"/>
        <c:minorTickMark val="none"/>
        <c:tickLblPos val="nextTo"/>
        <c:txPr>
          <a:bodyPr/>
          <a:lstStyle/>
          <a:p>
            <a:pPr>
              <a:defRPr>
                <a:latin typeface="+mj-lt"/>
              </a:defRPr>
            </a:pPr>
            <a:endParaRPr lang="it-IT"/>
          </a:p>
        </c:txPr>
        <c:crossAx val="-2100360200"/>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20"/>
    </mc:Choice>
    <mc:Fallback>
      <c:style val="20"/>
    </mc:Fallback>
  </mc:AlternateContent>
  <c:chart>
    <c:autoTitleDeleted val="1"/>
    <c:plotArea>
      <c:layout/>
      <c:barChart>
        <c:barDir val="bar"/>
        <c:grouping val="clustered"/>
        <c:varyColors val="0"/>
        <c:ser>
          <c:idx val="0"/>
          <c:order val="0"/>
          <c:invertIfNegative val="0"/>
          <c:dLbls>
            <c:numFmt formatCode="0.0%" sourceLinked="0"/>
            <c:spPr>
              <a:noFill/>
              <a:ln>
                <a:noFill/>
              </a:ln>
              <a:effectLst/>
            </c:spPr>
            <c:txPr>
              <a:bodyPr/>
              <a:lstStyle/>
              <a:p>
                <a:pPr>
                  <a:defRPr>
                    <a:latin typeface="+mj-lt"/>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CalcoliTOT!$B$12:$B$20</c:f>
              <c:strCache>
                <c:ptCount val="9"/>
                <c:pt idx="0">
                  <c:v>Acque marine e costiere</c:v>
                </c:pt>
                <c:pt idx="1">
                  <c:v>Brughiere e sottobosco</c:v>
                </c:pt>
                <c:pt idx="2">
                  <c:v>Torbiere, paludi basse e altre zone umide</c:v>
                </c:pt>
                <c:pt idx="3">
                  <c:v>Formazioni erbose</c:v>
                </c:pt>
                <c:pt idx="4">
                  <c:v>Altri agro-ecosistemi (incluse terre coltivate)</c:v>
                </c:pt>
                <c:pt idx="5">
                  <c:v>Boschi e foreste</c:v>
                </c:pt>
                <c:pt idx="6">
                  <c:v>Habitat rocciosi, dune e terreni a bassa densità di vegetazione</c:v>
                </c:pt>
                <c:pt idx="7">
                  <c:v>Habitat d’acqua dolce (fiumi e laghi)</c:v>
                </c:pt>
                <c:pt idx="8">
                  <c:v>Altri</c:v>
                </c:pt>
              </c:strCache>
            </c:strRef>
          </c:cat>
          <c:val>
            <c:numRef>
              <c:f>CalcoliTOT!$F$12:$F$20</c:f>
              <c:numCache>
                <c:formatCode>0.00%</c:formatCode>
                <c:ptCount val="9"/>
                <c:pt idx="0">
                  <c:v>2.1269583198685799E-2</c:v>
                </c:pt>
                <c:pt idx="1">
                  <c:v>2.5899193399398501E-2</c:v>
                </c:pt>
                <c:pt idx="2">
                  <c:v>3.2423872412212902E-2</c:v>
                </c:pt>
                <c:pt idx="3">
                  <c:v>0.18090455732266</c:v>
                </c:pt>
                <c:pt idx="4">
                  <c:v>0.248696381656309</c:v>
                </c:pt>
                <c:pt idx="5">
                  <c:v>0.29504356839410001</c:v>
                </c:pt>
                <c:pt idx="6">
                  <c:v>7.5828287643468495E-2</c:v>
                </c:pt>
                <c:pt idx="7">
                  <c:v>0.11672421062711399</c:v>
                </c:pt>
                <c:pt idx="8">
                  <c:v>3.2103453460510102E-3</c:v>
                </c:pt>
              </c:numCache>
            </c:numRef>
          </c:val>
          <c:extLst>
            <c:ext xmlns:c16="http://schemas.microsoft.com/office/drawing/2014/chart" uri="{C3380CC4-5D6E-409C-BE32-E72D297353CC}">
              <c16:uniqueId val="{00000000-355A-4A0B-8545-EF71EFE8B92C}"/>
            </c:ext>
          </c:extLst>
        </c:ser>
        <c:dLbls>
          <c:showLegendKey val="0"/>
          <c:showVal val="0"/>
          <c:showCatName val="0"/>
          <c:showSerName val="0"/>
          <c:showPercent val="0"/>
          <c:showBubbleSize val="0"/>
        </c:dLbls>
        <c:gapWidth val="75"/>
        <c:overlap val="40"/>
        <c:axId val="2140332472"/>
        <c:axId val="-2100786920"/>
      </c:barChart>
      <c:catAx>
        <c:axId val="2140332472"/>
        <c:scaling>
          <c:orientation val="minMax"/>
        </c:scaling>
        <c:delete val="0"/>
        <c:axPos val="l"/>
        <c:numFmt formatCode="General" sourceLinked="0"/>
        <c:majorTickMark val="none"/>
        <c:minorTickMark val="none"/>
        <c:tickLblPos val="nextTo"/>
        <c:txPr>
          <a:bodyPr/>
          <a:lstStyle/>
          <a:p>
            <a:pPr>
              <a:defRPr>
                <a:latin typeface="+mj-lt"/>
              </a:defRPr>
            </a:pPr>
            <a:endParaRPr lang="it-IT"/>
          </a:p>
        </c:txPr>
        <c:crossAx val="-2100786920"/>
        <c:crosses val="autoZero"/>
        <c:auto val="1"/>
        <c:lblAlgn val="ctr"/>
        <c:lblOffset val="100"/>
        <c:noMultiLvlLbl val="0"/>
      </c:catAx>
      <c:valAx>
        <c:axId val="-2100786920"/>
        <c:scaling>
          <c:orientation val="minMax"/>
        </c:scaling>
        <c:delete val="0"/>
        <c:axPos val="b"/>
        <c:majorGridlines/>
        <c:numFmt formatCode="0%" sourceLinked="0"/>
        <c:majorTickMark val="none"/>
        <c:minorTickMark val="none"/>
        <c:tickLblPos val="nextTo"/>
        <c:txPr>
          <a:bodyPr/>
          <a:lstStyle/>
          <a:p>
            <a:pPr>
              <a:defRPr>
                <a:latin typeface="+mj-lt"/>
              </a:defRPr>
            </a:pPr>
            <a:endParaRPr lang="it-IT"/>
          </a:p>
        </c:txPr>
        <c:crossAx val="2140332472"/>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21"/>
    </mc:Choice>
    <mc:Fallback>
      <c:style val="21"/>
    </mc:Fallback>
  </mc:AlternateContent>
  <c:chart>
    <c:autoTitleDeleted val="1"/>
    <c:plotArea>
      <c:layout>
        <c:manualLayout>
          <c:layoutTarget val="inner"/>
          <c:xMode val="edge"/>
          <c:yMode val="edge"/>
          <c:x val="0.41964956052005098"/>
          <c:y val="6.0917570911859897E-2"/>
          <c:w val="0.54374443108156101"/>
          <c:h val="0.82246937882764704"/>
        </c:manualLayout>
      </c:layout>
      <c:barChart>
        <c:barDir val="bar"/>
        <c:grouping val="clustered"/>
        <c:varyColors val="0"/>
        <c:ser>
          <c:idx val="0"/>
          <c:order val="0"/>
          <c:invertIfNegative val="0"/>
          <c:dLbls>
            <c:numFmt formatCode="0.0%" sourceLinked="0"/>
            <c:spPr>
              <a:noFill/>
              <a:ln>
                <a:noFill/>
              </a:ln>
              <a:effectLst/>
            </c:spPr>
            <c:txPr>
              <a:bodyPr/>
              <a:lstStyle/>
              <a:p>
                <a:pPr>
                  <a:defRPr>
                    <a:latin typeface="+mj-lt"/>
                  </a:defRPr>
                </a:pPr>
                <a:endParaRPr lang="it-IT"/>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CalcoliTOT!$B$24:$B$32</c:f>
              <c:strCache>
                <c:ptCount val="9"/>
                <c:pt idx="0">
                  <c:v>Acque marine e costiere</c:v>
                </c:pt>
                <c:pt idx="1">
                  <c:v>Brughiere e sottobosco</c:v>
                </c:pt>
                <c:pt idx="2">
                  <c:v>Torbiere, paludi basse e altre zone umide</c:v>
                </c:pt>
                <c:pt idx="3">
                  <c:v>Formazioni erbose</c:v>
                </c:pt>
                <c:pt idx="4">
                  <c:v>Altri agro-ecosistemi (incluse terre coltivate)</c:v>
                </c:pt>
                <c:pt idx="5">
                  <c:v>Boschi e foreste</c:v>
                </c:pt>
                <c:pt idx="6">
                  <c:v>Habitat rocciosi, dune e terreni a bassa densità di vegetazione</c:v>
                </c:pt>
                <c:pt idx="7">
                  <c:v>Habitat d’acqua dolce (fiumi e laghi)</c:v>
                </c:pt>
                <c:pt idx="8">
                  <c:v>Altri (grotte, ecc.)</c:v>
                </c:pt>
              </c:strCache>
            </c:strRef>
          </c:cat>
          <c:val>
            <c:numRef>
              <c:f>CalcoliTOT!$F$24:$F$32</c:f>
              <c:numCache>
                <c:formatCode>0.00%</c:formatCode>
                <c:ptCount val="9"/>
                <c:pt idx="0">
                  <c:v>6.3498992315249497E-2</c:v>
                </c:pt>
                <c:pt idx="1">
                  <c:v>4.30556344137039E-2</c:v>
                </c:pt>
                <c:pt idx="2">
                  <c:v>4.8716092832976898E-2</c:v>
                </c:pt>
                <c:pt idx="3">
                  <c:v>0.13212049579072199</c:v>
                </c:pt>
                <c:pt idx="4">
                  <c:v>0.26270638272115199</c:v>
                </c:pt>
                <c:pt idx="5">
                  <c:v>0.224968311936868</c:v>
                </c:pt>
                <c:pt idx="6">
                  <c:v>2.35978561083349E-2</c:v>
                </c:pt>
                <c:pt idx="7">
                  <c:v>0.20024241879837201</c:v>
                </c:pt>
                <c:pt idx="8">
                  <c:v>1.09381508262091E-3</c:v>
                </c:pt>
              </c:numCache>
            </c:numRef>
          </c:val>
          <c:extLst>
            <c:ext xmlns:c16="http://schemas.microsoft.com/office/drawing/2014/chart" uri="{C3380CC4-5D6E-409C-BE32-E72D297353CC}">
              <c16:uniqueId val="{00000000-61A6-4E89-A1CD-22A62BB35EE3}"/>
            </c:ext>
          </c:extLst>
        </c:ser>
        <c:dLbls>
          <c:showLegendKey val="0"/>
          <c:showVal val="0"/>
          <c:showCatName val="0"/>
          <c:showSerName val="0"/>
          <c:showPercent val="0"/>
          <c:showBubbleSize val="0"/>
        </c:dLbls>
        <c:gapWidth val="75"/>
        <c:overlap val="40"/>
        <c:axId val="-2105188072"/>
        <c:axId val="2147111144"/>
      </c:barChart>
      <c:catAx>
        <c:axId val="-2105188072"/>
        <c:scaling>
          <c:orientation val="minMax"/>
        </c:scaling>
        <c:delete val="0"/>
        <c:axPos val="l"/>
        <c:numFmt formatCode="General" sourceLinked="0"/>
        <c:majorTickMark val="none"/>
        <c:minorTickMark val="none"/>
        <c:tickLblPos val="nextTo"/>
        <c:txPr>
          <a:bodyPr/>
          <a:lstStyle/>
          <a:p>
            <a:pPr>
              <a:defRPr>
                <a:latin typeface="+mj-lt"/>
              </a:defRPr>
            </a:pPr>
            <a:endParaRPr lang="it-IT"/>
          </a:p>
        </c:txPr>
        <c:crossAx val="2147111144"/>
        <c:crosses val="autoZero"/>
        <c:auto val="1"/>
        <c:lblAlgn val="ctr"/>
        <c:lblOffset val="100"/>
        <c:noMultiLvlLbl val="0"/>
      </c:catAx>
      <c:valAx>
        <c:axId val="2147111144"/>
        <c:scaling>
          <c:orientation val="minMax"/>
        </c:scaling>
        <c:delete val="0"/>
        <c:axPos val="b"/>
        <c:majorGridlines/>
        <c:numFmt formatCode="0%" sourceLinked="0"/>
        <c:majorTickMark val="none"/>
        <c:minorTickMark val="none"/>
        <c:tickLblPos val="nextTo"/>
        <c:txPr>
          <a:bodyPr/>
          <a:lstStyle/>
          <a:p>
            <a:pPr>
              <a:defRPr>
                <a:latin typeface="+mj-lt"/>
              </a:defRPr>
            </a:pPr>
            <a:endParaRPr lang="it-IT"/>
          </a:p>
        </c:txPr>
        <c:crossAx val="-2105188072"/>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22"/>
    </mc:Choice>
    <mc:Fallback>
      <c:style val="22"/>
    </mc:Fallback>
  </mc:AlternateContent>
  <c:chart>
    <c:autoTitleDeleted val="1"/>
    <c:plotArea>
      <c:layout/>
      <c:barChart>
        <c:barDir val="bar"/>
        <c:grouping val="clustered"/>
        <c:varyColors val="0"/>
        <c:ser>
          <c:idx val="0"/>
          <c:order val="0"/>
          <c:invertIfNegative val="0"/>
          <c:dLbls>
            <c:numFmt formatCode="0.0%" sourceLinked="0"/>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CalcoliTOT!$B$36:$B$37</c:f>
              <c:strCache>
                <c:ptCount val="2"/>
                <c:pt idx="0">
                  <c:v>Misure e programmi specie-specifici non contemplati altrove</c:v>
                </c:pt>
                <c:pt idx="1">
                  <c:v>Prevenzione, mitigazione o compensazione di danni provocati da specie protette</c:v>
                </c:pt>
              </c:strCache>
            </c:strRef>
          </c:cat>
          <c:val>
            <c:numRef>
              <c:f>CalcoliTOT!$F$36:$F$37</c:f>
              <c:numCache>
                <c:formatCode>0.00%</c:formatCode>
                <c:ptCount val="2"/>
                <c:pt idx="0">
                  <c:v>0.53662211835056595</c:v>
                </c:pt>
                <c:pt idx="1">
                  <c:v>0.463377881649434</c:v>
                </c:pt>
              </c:numCache>
            </c:numRef>
          </c:val>
          <c:extLst>
            <c:ext xmlns:c16="http://schemas.microsoft.com/office/drawing/2014/chart" uri="{C3380CC4-5D6E-409C-BE32-E72D297353CC}">
              <c16:uniqueId val="{00000000-449E-484A-92BB-A5D0FF333735}"/>
            </c:ext>
          </c:extLst>
        </c:ser>
        <c:dLbls>
          <c:showLegendKey val="0"/>
          <c:showVal val="0"/>
          <c:showCatName val="0"/>
          <c:showSerName val="0"/>
          <c:showPercent val="0"/>
          <c:showBubbleSize val="0"/>
        </c:dLbls>
        <c:gapWidth val="75"/>
        <c:overlap val="40"/>
        <c:axId val="2141035096"/>
        <c:axId val="-2076517128"/>
      </c:barChart>
      <c:catAx>
        <c:axId val="2141035096"/>
        <c:scaling>
          <c:orientation val="minMax"/>
        </c:scaling>
        <c:delete val="0"/>
        <c:axPos val="l"/>
        <c:numFmt formatCode="General" sourceLinked="0"/>
        <c:majorTickMark val="none"/>
        <c:minorTickMark val="none"/>
        <c:tickLblPos val="nextTo"/>
        <c:crossAx val="-2076517128"/>
        <c:crosses val="autoZero"/>
        <c:auto val="1"/>
        <c:lblAlgn val="ctr"/>
        <c:lblOffset val="100"/>
        <c:noMultiLvlLbl val="0"/>
      </c:catAx>
      <c:valAx>
        <c:axId val="-2076517128"/>
        <c:scaling>
          <c:orientation val="minMax"/>
        </c:scaling>
        <c:delete val="0"/>
        <c:axPos val="b"/>
        <c:majorGridlines/>
        <c:numFmt formatCode="0%" sourceLinked="0"/>
        <c:majorTickMark val="none"/>
        <c:minorTickMark val="none"/>
        <c:tickLblPos val="nextTo"/>
        <c:crossAx val="2141035096"/>
        <c:crosses val="autoZero"/>
        <c:crossBetween val="between"/>
      </c:valAx>
    </c:plotArea>
    <c:plotVisOnly val="1"/>
    <c:dispBlanksAs val="gap"/>
    <c:showDLblsOverMax val="0"/>
  </c:chart>
  <c:txPr>
    <a:bodyPr/>
    <a:lstStyle/>
    <a:p>
      <a:pPr>
        <a:defRPr>
          <a:latin typeface="+mj-lt"/>
        </a:defRPr>
      </a:pPr>
      <a:endParaRPr lang="it-IT"/>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manualLayout>
          <c:layoutTarget val="inner"/>
          <c:xMode val="edge"/>
          <c:yMode val="edge"/>
          <c:x val="8.5083804358480106E-2"/>
          <c:y val="0.109101750630686"/>
          <c:w val="0.41351161499003503"/>
          <c:h val="0.77402950844736595"/>
        </c:manualLayout>
      </c:layout>
      <c:pieChart>
        <c:varyColors val="1"/>
        <c:ser>
          <c:idx val="0"/>
          <c:order val="0"/>
          <c:spPr>
            <a:ln>
              <a:solidFill>
                <a:schemeClr val="bg1">
                  <a:lumMod val="50000"/>
                </a:schemeClr>
              </a:solidFill>
            </a:ln>
          </c:spPr>
          <c:dLbls>
            <c:dLbl>
              <c:idx val="1"/>
              <c:layout>
                <c:manualLayout>
                  <c:x val="-6.0010536805305902E-2"/>
                  <c:y val="-0.245209081874473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CBD-41F8-A987-719F660E0B1C}"/>
                </c:ext>
              </c:extLst>
            </c:dLbl>
            <c:spPr>
              <a:noFill/>
              <a:ln>
                <a:noFill/>
              </a:ln>
              <a:effectLst/>
            </c:spPr>
            <c:txPr>
              <a:bodyPr/>
              <a:lstStyle/>
              <a:p>
                <a:pPr>
                  <a:defRPr>
                    <a:latin typeface="+mj-lt"/>
                  </a:defRPr>
                </a:pPr>
                <a:endParaRPr lang="it-IT"/>
              </a:p>
            </c:txPr>
            <c:showLegendKey val="0"/>
            <c:showVal val="1"/>
            <c:showCatName val="0"/>
            <c:showSerName val="0"/>
            <c:showPercent val="0"/>
            <c:showBubbleSize val="0"/>
            <c:showLeaderLines val="1"/>
            <c:extLst>
              <c:ext xmlns:c15="http://schemas.microsoft.com/office/drawing/2012/chart" uri="{CE6537A1-D6FC-4f65-9D91-7224C49458BB}"/>
            </c:extLst>
          </c:dLbls>
          <c:cat>
            <c:strRef>
              <c:f>TOT_FEASR!$B$51:$B$54</c:f>
              <c:strCache>
                <c:ptCount val="4"/>
                <c:pt idx="0">
                  <c:v>Misure orizzontali e spese amministrative relative a Natura 2000</c:v>
                </c:pt>
                <c:pt idx="1">
                  <c:v>Misure di mantenimento e ripristino di specie e habitat relative ai siti Natura 2000</c:v>
                </c:pt>
                <c:pt idx="2">
                  <c:v>Misure aggiuntive relative all'infrastruttura verde al di là di Natura 2000</c:v>
                </c:pt>
                <c:pt idx="3">
                  <c:v>Misure aggiuntive specie-specifiche non riferite a ecosistemi o habitat specifici</c:v>
                </c:pt>
              </c:strCache>
            </c:strRef>
          </c:cat>
          <c:val>
            <c:numRef>
              <c:f>TOT_FEASR!$H$51:$H$54</c:f>
              <c:numCache>
                <c:formatCode>0%</c:formatCode>
                <c:ptCount val="4"/>
                <c:pt idx="0">
                  <c:v>7.3231004779979306E-2</c:v>
                </c:pt>
                <c:pt idx="1">
                  <c:v>0.75177844868350596</c:v>
                </c:pt>
                <c:pt idx="2">
                  <c:v>0.11044385675985501</c:v>
                </c:pt>
                <c:pt idx="3">
                  <c:v>6.4546689776659297E-2</c:v>
                </c:pt>
              </c:numCache>
            </c:numRef>
          </c:val>
          <c:extLst>
            <c:ext xmlns:c16="http://schemas.microsoft.com/office/drawing/2014/chart" uri="{C3380CC4-5D6E-409C-BE32-E72D297353CC}">
              <c16:uniqueId val="{00000001-7CBD-41F8-A987-719F660E0B1C}"/>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4840951416342698"/>
          <c:y val="0.15632046479626899"/>
          <c:w val="0.43499297546312898"/>
          <c:h val="0.68735907040746103"/>
        </c:manualLayout>
      </c:layout>
      <c:overlay val="0"/>
      <c:txPr>
        <a:bodyPr/>
        <a:lstStyle/>
        <a:p>
          <a:pPr>
            <a:defRPr>
              <a:latin typeface="+mj-lt"/>
            </a:defRPr>
          </a:pPr>
          <a:endParaRPr lang="it-IT"/>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20"/>
    </mc:Choice>
    <mc:Fallback>
      <c:style val="20"/>
    </mc:Fallback>
  </mc:AlternateContent>
  <c:chart>
    <c:autoTitleDeleted val="0"/>
    <c:plotArea>
      <c:layout/>
      <c:barChart>
        <c:barDir val="bar"/>
        <c:grouping val="clustered"/>
        <c:varyColors val="0"/>
        <c:ser>
          <c:idx val="0"/>
          <c:order val="0"/>
          <c:invertIfNegative val="0"/>
          <c:dPt>
            <c:idx val="0"/>
            <c:invertIfNegative val="0"/>
            <c:bubble3D val="0"/>
            <c:spPr>
              <a:solidFill>
                <a:schemeClr val="accent1"/>
              </a:solidFill>
            </c:spPr>
            <c:extLst>
              <c:ext xmlns:c16="http://schemas.microsoft.com/office/drawing/2014/chart" uri="{C3380CC4-5D6E-409C-BE32-E72D297353CC}">
                <c16:uniqueId val="{00000001-74D8-4064-A12F-62D05B8A295C}"/>
              </c:ext>
            </c:extLst>
          </c:dPt>
          <c:dPt>
            <c:idx val="1"/>
            <c:invertIfNegative val="0"/>
            <c:bubble3D val="0"/>
            <c:spPr>
              <a:solidFill>
                <a:schemeClr val="accent1"/>
              </a:solidFill>
            </c:spPr>
            <c:extLst>
              <c:ext xmlns:c16="http://schemas.microsoft.com/office/drawing/2014/chart" uri="{C3380CC4-5D6E-409C-BE32-E72D297353CC}">
                <c16:uniqueId val="{00000003-74D8-4064-A12F-62D05B8A295C}"/>
              </c:ext>
            </c:extLst>
          </c:dPt>
          <c:dPt>
            <c:idx val="2"/>
            <c:invertIfNegative val="0"/>
            <c:bubble3D val="0"/>
            <c:spPr>
              <a:solidFill>
                <a:schemeClr val="accent1"/>
              </a:solidFill>
            </c:spPr>
            <c:extLst>
              <c:ext xmlns:c16="http://schemas.microsoft.com/office/drawing/2014/chart" uri="{C3380CC4-5D6E-409C-BE32-E72D297353CC}">
                <c16:uniqueId val="{00000005-74D8-4064-A12F-62D05B8A295C}"/>
              </c:ext>
            </c:extLst>
          </c:dPt>
          <c:dPt>
            <c:idx val="3"/>
            <c:invertIfNegative val="0"/>
            <c:bubble3D val="0"/>
            <c:spPr>
              <a:solidFill>
                <a:schemeClr val="accent1"/>
              </a:solidFill>
            </c:spPr>
            <c:extLst>
              <c:ext xmlns:c16="http://schemas.microsoft.com/office/drawing/2014/chart" uri="{C3380CC4-5D6E-409C-BE32-E72D297353CC}">
                <c16:uniqueId val="{00000007-74D8-4064-A12F-62D05B8A295C}"/>
              </c:ext>
            </c:extLst>
          </c:dPt>
          <c:dPt>
            <c:idx val="4"/>
            <c:invertIfNegative val="0"/>
            <c:bubble3D val="0"/>
            <c:spPr>
              <a:solidFill>
                <a:schemeClr val="accent1"/>
              </a:solidFill>
            </c:spPr>
            <c:extLst>
              <c:ext xmlns:c16="http://schemas.microsoft.com/office/drawing/2014/chart" uri="{C3380CC4-5D6E-409C-BE32-E72D297353CC}">
                <c16:uniqueId val="{00000009-74D8-4064-A12F-62D05B8A295C}"/>
              </c:ext>
            </c:extLst>
          </c:dPt>
          <c:dPt>
            <c:idx val="6"/>
            <c:invertIfNegative val="0"/>
            <c:bubble3D val="0"/>
            <c:spPr>
              <a:solidFill>
                <a:schemeClr val="accent2"/>
              </a:solidFill>
            </c:spPr>
            <c:extLst>
              <c:ext xmlns:c16="http://schemas.microsoft.com/office/drawing/2014/chart" uri="{C3380CC4-5D6E-409C-BE32-E72D297353CC}">
                <c16:uniqueId val="{0000000B-74D8-4064-A12F-62D05B8A295C}"/>
              </c:ext>
            </c:extLst>
          </c:dPt>
          <c:dPt>
            <c:idx val="7"/>
            <c:invertIfNegative val="0"/>
            <c:bubble3D val="0"/>
            <c:spPr>
              <a:solidFill>
                <a:schemeClr val="accent2"/>
              </a:solidFill>
            </c:spPr>
            <c:extLst>
              <c:ext xmlns:c16="http://schemas.microsoft.com/office/drawing/2014/chart" uri="{C3380CC4-5D6E-409C-BE32-E72D297353CC}">
                <c16:uniqueId val="{0000000D-74D8-4064-A12F-62D05B8A295C}"/>
              </c:ext>
            </c:extLst>
          </c:dPt>
          <c:dPt>
            <c:idx val="8"/>
            <c:invertIfNegative val="0"/>
            <c:bubble3D val="0"/>
            <c:spPr>
              <a:solidFill>
                <a:schemeClr val="accent2"/>
              </a:solidFill>
            </c:spPr>
            <c:extLst>
              <c:ext xmlns:c16="http://schemas.microsoft.com/office/drawing/2014/chart" uri="{C3380CC4-5D6E-409C-BE32-E72D297353CC}">
                <c16:uniqueId val="{0000000F-74D8-4064-A12F-62D05B8A295C}"/>
              </c:ext>
            </c:extLst>
          </c:dPt>
          <c:dPt>
            <c:idx val="9"/>
            <c:invertIfNegative val="0"/>
            <c:bubble3D val="0"/>
            <c:spPr>
              <a:solidFill>
                <a:schemeClr val="accent2"/>
              </a:solidFill>
            </c:spPr>
            <c:extLst>
              <c:ext xmlns:c16="http://schemas.microsoft.com/office/drawing/2014/chart" uri="{C3380CC4-5D6E-409C-BE32-E72D297353CC}">
                <c16:uniqueId val="{00000011-74D8-4064-A12F-62D05B8A295C}"/>
              </c:ext>
            </c:extLst>
          </c:dPt>
          <c:dPt>
            <c:idx val="10"/>
            <c:invertIfNegative val="0"/>
            <c:bubble3D val="0"/>
            <c:spPr>
              <a:solidFill>
                <a:schemeClr val="accent2"/>
              </a:solidFill>
            </c:spPr>
            <c:extLst>
              <c:ext xmlns:c16="http://schemas.microsoft.com/office/drawing/2014/chart" uri="{C3380CC4-5D6E-409C-BE32-E72D297353CC}">
                <c16:uniqueId val="{00000013-74D8-4064-A12F-62D05B8A295C}"/>
              </c:ext>
            </c:extLst>
          </c:dPt>
          <c:dPt>
            <c:idx val="12"/>
            <c:invertIfNegative val="0"/>
            <c:bubble3D val="0"/>
            <c:spPr>
              <a:solidFill>
                <a:schemeClr val="accent2"/>
              </a:solidFill>
            </c:spPr>
            <c:extLst>
              <c:ext xmlns:c16="http://schemas.microsoft.com/office/drawing/2014/chart" uri="{C3380CC4-5D6E-409C-BE32-E72D297353CC}">
                <c16:uniqueId val="{00000015-74D8-4064-A12F-62D05B8A295C}"/>
              </c:ext>
            </c:extLst>
          </c:dPt>
          <c:dPt>
            <c:idx val="15"/>
            <c:invertIfNegative val="0"/>
            <c:bubble3D val="0"/>
            <c:spPr>
              <a:solidFill>
                <a:schemeClr val="accent3"/>
              </a:solidFill>
            </c:spPr>
            <c:extLst>
              <c:ext xmlns:c16="http://schemas.microsoft.com/office/drawing/2014/chart" uri="{C3380CC4-5D6E-409C-BE32-E72D297353CC}">
                <c16:uniqueId val="{00000017-74D8-4064-A12F-62D05B8A295C}"/>
              </c:ext>
            </c:extLst>
          </c:dPt>
          <c:dPt>
            <c:idx val="16"/>
            <c:invertIfNegative val="0"/>
            <c:bubble3D val="0"/>
            <c:spPr>
              <a:solidFill>
                <a:schemeClr val="accent3"/>
              </a:solidFill>
            </c:spPr>
            <c:extLst>
              <c:ext xmlns:c16="http://schemas.microsoft.com/office/drawing/2014/chart" uri="{C3380CC4-5D6E-409C-BE32-E72D297353CC}">
                <c16:uniqueId val="{00000019-74D8-4064-A12F-62D05B8A295C}"/>
              </c:ext>
            </c:extLst>
          </c:dPt>
          <c:dPt>
            <c:idx val="17"/>
            <c:invertIfNegative val="0"/>
            <c:bubble3D val="0"/>
            <c:spPr>
              <a:solidFill>
                <a:schemeClr val="accent3"/>
              </a:solidFill>
            </c:spPr>
            <c:extLst>
              <c:ext xmlns:c16="http://schemas.microsoft.com/office/drawing/2014/chart" uri="{C3380CC4-5D6E-409C-BE32-E72D297353CC}">
                <c16:uniqueId val="{0000001B-74D8-4064-A12F-62D05B8A295C}"/>
              </c:ext>
            </c:extLst>
          </c:dPt>
          <c:dPt>
            <c:idx val="18"/>
            <c:invertIfNegative val="0"/>
            <c:bubble3D val="0"/>
            <c:spPr>
              <a:solidFill>
                <a:schemeClr val="accent3"/>
              </a:solidFill>
            </c:spPr>
            <c:extLst>
              <c:ext xmlns:c16="http://schemas.microsoft.com/office/drawing/2014/chart" uri="{C3380CC4-5D6E-409C-BE32-E72D297353CC}">
                <c16:uniqueId val="{0000001D-74D8-4064-A12F-62D05B8A295C}"/>
              </c:ext>
            </c:extLst>
          </c:dPt>
          <c:dPt>
            <c:idx val="19"/>
            <c:invertIfNegative val="0"/>
            <c:bubble3D val="0"/>
            <c:spPr>
              <a:solidFill>
                <a:schemeClr val="accent3"/>
              </a:solidFill>
            </c:spPr>
            <c:extLst>
              <c:ext xmlns:c16="http://schemas.microsoft.com/office/drawing/2014/chart" uri="{C3380CC4-5D6E-409C-BE32-E72D297353CC}">
                <c16:uniqueId val="{0000001F-74D8-4064-A12F-62D05B8A295C}"/>
              </c:ext>
            </c:extLst>
          </c:dPt>
          <c:dPt>
            <c:idx val="21"/>
            <c:invertIfNegative val="0"/>
            <c:bubble3D val="0"/>
            <c:spPr>
              <a:solidFill>
                <a:schemeClr val="accent3"/>
              </a:solidFill>
            </c:spPr>
            <c:extLst>
              <c:ext xmlns:c16="http://schemas.microsoft.com/office/drawing/2014/chart" uri="{C3380CC4-5D6E-409C-BE32-E72D297353CC}">
                <c16:uniqueId val="{00000021-74D8-4064-A12F-62D05B8A295C}"/>
              </c:ext>
            </c:extLst>
          </c:dPt>
          <c:dPt>
            <c:idx val="23"/>
            <c:invertIfNegative val="0"/>
            <c:bubble3D val="0"/>
            <c:spPr>
              <a:solidFill>
                <a:schemeClr val="accent4"/>
              </a:solidFill>
            </c:spPr>
            <c:extLst>
              <c:ext xmlns:c16="http://schemas.microsoft.com/office/drawing/2014/chart" uri="{C3380CC4-5D6E-409C-BE32-E72D297353CC}">
                <c16:uniqueId val="{00000023-74D8-4064-A12F-62D05B8A295C}"/>
              </c:ext>
            </c:extLst>
          </c:dPt>
          <c:dPt>
            <c:idx val="24"/>
            <c:invertIfNegative val="0"/>
            <c:bubble3D val="0"/>
            <c:spPr>
              <a:solidFill>
                <a:schemeClr val="accent4"/>
              </a:solidFill>
            </c:spPr>
            <c:extLst>
              <c:ext xmlns:c16="http://schemas.microsoft.com/office/drawing/2014/chart" uri="{C3380CC4-5D6E-409C-BE32-E72D297353CC}">
                <c16:uniqueId val="{00000025-74D8-4064-A12F-62D05B8A295C}"/>
              </c:ext>
            </c:extLst>
          </c:dPt>
          <c:dLbls>
            <c:numFmt formatCode="0.0%" sourceLinked="0"/>
            <c:spPr>
              <a:noFill/>
              <a:ln>
                <a:noFill/>
              </a:ln>
              <a:effectLst/>
            </c:spPr>
            <c:txPr>
              <a:bodyPr/>
              <a:lstStyle/>
              <a:p>
                <a:pPr>
                  <a:defRPr>
                    <a:latin typeface="+mj-lt"/>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TOT_FEASR!$B$84:$B$108</c:f>
              <c:strCache>
                <c:ptCount val="25"/>
                <c:pt idx="0">
                  <c:v>1.1 Designazione del sito e pianificazione gestionale</c:v>
                </c:pt>
                <c:pt idx="1">
                  <c:v>1.2 Amministrazione del sito e comunicazione con le parti interessate</c:v>
                </c:pt>
                <c:pt idx="2">
                  <c:v>1.3 Monitoraggio e rendicontazione</c:v>
                </c:pt>
                <c:pt idx="3">
                  <c:v>1.4 Restanti lacune di conoscenza</c:v>
                </c:pt>
                <c:pt idx="4">
                  <c:v>1.5 Misure di comunicazione e sensibilizzazione</c:v>
                </c:pt>
                <c:pt idx="5">
                  <c:v>2.1a Acque marine e costiere</c:v>
                </c:pt>
                <c:pt idx="6">
                  <c:v>2.2a Brughiere e sottobosco</c:v>
                </c:pt>
                <c:pt idx="7">
                  <c:v>2.3a Torbiere, paludi basse e altre zone umide</c:v>
                </c:pt>
                <c:pt idx="8">
                  <c:v>2.4a Formazioni erbose</c:v>
                </c:pt>
                <c:pt idx="9">
                  <c:v>2.5a Altri agro-ecosistemi (incluse terre coltivate)</c:v>
                </c:pt>
                <c:pt idx="10">
                  <c:v>2.6a Boschi e foreste</c:v>
                </c:pt>
                <c:pt idx="11">
                  <c:v>2.7a Habitat rocciosi, dune e terreni a bassa densità di vegetazione</c:v>
                </c:pt>
                <c:pt idx="12">
                  <c:v>2.8a Habitat d’acqua dolce (fiumi e laghi)</c:v>
                </c:pt>
                <c:pt idx="13">
                  <c:v>2.9a Altri</c:v>
                </c:pt>
                <c:pt idx="14">
                  <c:v>2.1b Acque marine e costiere</c:v>
                </c:pt>
                <c:pt idx="15">
                  <c:v>2.2b Brughiere e sottobosco</c:v>
                </c:pt>
                <c:pt idx="16">
                  <c:v>2.3b Torbiere, paludi basse e altre zone umide</c:v>
                </c:pt>
                <c:pt idx="17">
                  <c:v>2.4b Formazioni erbose</c:v>
                </c:pt>
                <c:pt idx="18">
                  <c:v>2.5b Altri agro-ecosistemi (incluse terre coltivate)</c:v>
                </c:pt>
                <c:pt idx="19">
                  <c:v>2.6b Boschi e foreste</c:v>
                </c:pt>
                <c:pt idx="20">
                  <c:v>2.7b Habitat rocciosi, dune e terreni a bassa densità di vegetazione</c:v>
                </c:pt>
                <c:pt idx="21">
                  <c:v>2.8b Habitat d’acqua dolce (fiumi e laghi)</c:v>
                </c:pt>
                <c:pt idx="22">
                  <c:v>2.9b Altri (grotte, ecc.)</c:v>
                </c:pt>
                <c:pt idx="23">
                  <c:v>3.1 Misure e programmi specie-specifici non contemplati altrove</c:v>
                </c:pt>
                <c:pt idx="24">
                  <c:v>3.2 Prevenzione, mitigazione o compensazione di danni provocati da specie protette</c:v>
                </c:pt>
              </c:strCache>
            </c:strRef>
          </c:cat>
          <c:val>
            <c:numRef>
              <c:f>TOT_FEASR!$F$84:$F$108</c:f>
              <c:numCache>
                <c:formatCode>0.00%</c:formatCode>
                <c:ptCount val="25"/>
                <c:pt idx="0">
                  <c:v>4.3181796598258304E-3</c:v>
                </c:pt>
                <c:pt idx="1">
                  <c:v>3.1327383340437999E-3</c:v>
                </c:pt>
                <c:pt idx="2">
                  <c:v>2.63141240030411E-2</c:v>
                </c:pt>
                <c:pt idx="3">
                  <c:v>3.8257753109280097E-2</c:v>
                </c:pt>
                <c:pt idx="4">
                  <c:v>1.2082096737884599E-3</c:v>
                </c:pt>
                <c:pt idx="5">
                  <c:v>0</c:v>
                </c:pt>
                <c:pt idx="6">
                  <c:v>1.34925994805687E-2</c:v>
                </c:pt>
                <c:pt idx="7">
                  <c:v>9.4924719013678993E-3</c:v>
                </c:pt>
                <c:pt idx="8">
                  <c:v>0.18555910957602001</c:v>
                </c:pt>
                <c:pt idx="9">
                  <c:v>0.26038793633535101</c:v>
                </c:pt>
                <c:pt idx="10">
                  <c:v>0.256314086374344</c:v>
                </c:pt>
                <c:pt idx="11">
                  <c:v>0</c:v>
                </c:pt>
                <c:pt idx="12">
                  <c:v>2.6532245015855101E-2</c:v>
                </c:pt>
                <c:pt idx="13">
                  <c:v>0</c:v>
                </c:pt>
                <c:pt idx="14">
                  <c:v>0</c:v>
                </c:pt>
                <c:pt idx="15">
                  <c:v>6.3484569038833498E-3</c:v>
                </c:pt>
                <c:pt idx="16">
                  <c:v>6.7004644038201801E-3</c:v>
                </c:pt>
                <c:pt idx="17">
                  <c:v>2.15832590763851E-2</c:v>
                </c:pt>
                <c:pt idx="18">
                  <c:v>3.9327967003335997E-2</c:v>
                </c:pt>
                <c:pt idx="19">
                  <c:v>3.50049254769631E-2</c:v>
                </c:pt>
                <c:pt idx="20">
                  <c:v>0</c:v>
                </c:pt>
                <c:pt idx="21">
                  <c:v>1.4787838954672401E-3</c:v>
                </c:pt>
                <c:pt idx="22">
                  <c:v>0</c:v>
                </c:pt>
                <c:pt idx="23">
                  <c:v>1.0408975555144201E-2</c:v>
                </c:pt>
                <c:pt idx="24">
                  <c:v>5.4137714221515101E-2</c:v>
                </c:pt>
              </c:numCache>
            </c:numRef>
          </c:val>
          <c:extLst>
            <c:ext xmlns:c16="http://schemas.microsoft.com/office/drawing/2014/chart" uri="{C3380CC4-5D6E-409C-BE32-E72D297353CC}">
              <c16:uniqueId val="{00000026-74D8-4064-A12F-62D05B8A295C}"/>
            </c:ext>
          </c:extLst>
        </c:ser>
        <c:dLbls>
          <c:showLegendKey val="0"/>
          <c:showVal val="1"/>
          <c:showCatName val="0"/>
          <c:showSerName val="0"/>
          <c:showPercent val="0"/>
          <c:showBubbleSize val="0"/>
        </c:dLbls>
        <c:gapWidth val="75"/>
        <c:axId val="2089088760"/>
        <c:axId val="-2100568616"/>
      </c:barChart>
      <c:catAx>
        <c:axId val="2089088760"/>
        <c:scaling>
          <c:orientation val="minMax"/>
        </c:scaling>
        <c:delete val="0"/>
        <c:axPos val="l"/>
        <c:numFmt formatCode="General" sourceLinked="0"/>
        <c:majorTickMark val="none"/>
        <c:minorTickMark val="none"/>
        <c:tickLblPos val="nextTo"/>
        <c:txPr>
          <a:bodyPr/>
          <a:lstStyle/>
          <a:p>
            <a:pPr>
              <a:defRPr>
                <a:latin typeface="+mj-lt"/>
              </a:defRPr>
            </a:pPr>
            <a:endParaRPr lang="it-IT"/>
          </a:p>
        </c:txPr>
        <c:crossAx val="-2100568616"/>
        <c:crosses val="autoZero"/>
        <c:auto val="1"/>
        <c:lblAlgn val="ctr"/>
        <c:lblOffset val="100"/>
        <c:noMultiLvlLbl val="0"/>
      </c:catAx>
      <c:valAx>
        <c:axId val="-2100568616"/>
        <c:scaling>
          <c:orientation val="minMax"/>
        </c:scaling>
        <c:delete val="0"/>
        <c:axPos val="b"/>
        <c:numFmt formatCode="0%" sourceLinked="0"/>
        <c:majorTickMark val="none"/>
        <c:minorTickMark val="none"/>
        <c:tickLblPos val="nextTo"/>
        <c:txPr>
          <a:bodyPr/>
          <a:lstStyle/>
          <a:p>
            <a:pPr>
              <a:defRPr>
                <a:latin typeface="+mj-lt"/>
              </a:defRPr>
            </a:pPr>
            <a:endParaRPr lang="it-IT"/>
          </a:p>
        </c:txPr>
        <c:crossAx val="2089088760"/>
        <c:crosses val="autoZero"/>
        <c:crossBetween val="between"/>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19"/>
    </mc:Choice>
    <mc:Fallback>
      <c:style val="19"/>
    </mc:Fallback>
  </mc:AlternateContent>
  <c:chart>
    <c:autoTitleDeleted val="1"/>
    <c:plotArea>
      <c:layout/>
      <c:barChart>
        <c:barDir val="bar"/>
        <c:grouping val="clustered"/>
        <c:varyColors val="0"/>
        <c:ser>
          <c:idx val="0"/>
          <c:order val="0"/>
          <c:invertIfNegative val="0"/>
          <c:dLbls>
            <c:numFmt formatCode="0.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TOT_FEASR!$B$4:$B$8</c:f>
              <c:strCache>
                <c:ptCount val="5"/>
                <c:pt idx="0">
                  <c:v>Designazione del sito e pianificazione gestionale</c:v>
                </c:pt>
                <c:pt idx="1">
                  <c:v>Amministrazione del sito e comunicazione con le parti interessate</c:v>
                </c:pt>
                <c:pt idx="2">
                  <c:v>Monitoraggio e rendicontazione</c:v>
                </c:pt>
                <c:pt idx="3">
                  <c:v>Restanti lacune di conoscenza</c:v>
                </c:pt>
                <c:pt idx="4">
                  <c:v>Misure di comunicazione e sensibilizzazione</c:v>
                </c:pt>
              </c:strCache>
            </c:strRef>
          </c:cat>
          <c:val>
            <c:numRef>
              <c:f>TOT_FEASR!$F$4:$F$8</c:f>
              <c:numCache>
                <c:formatCode>0.00%</c:formatCode>
                <c:ptCount val="5"/>
                <c:pt idx="0">
                  <c:v>5.8966549384371902E-2</c:v>
                </c:pt>
                <c:pt idx="1">
                  <c:v>4.27788522560359E-2</c:v>
                </c:pt>
                <c:pt idx="2">
                  <c:v>0.359330369453502</c:v>
                </c:pt>
                <c:pt idx="3">
                  <c:v>0.522425620462597</c:v>
                </c:pt>
                <c:pt idx="4">
                  <c:v>1.6498608443493299E-2</c:v>
                </c:pt>
              </c:numCache>
            </c:numRef>
          </c:val>
          <c:extLst>
            <c:ext xmlns:c16="http://schemas.microsoft.com/office/drawing/2014/chart" uri="{C3380CC4-5D6E-409C-BE32-E72D297353CC}">
              <c16:uniqueId val="{00000000-11D8-4AE3-977B-75D12C2F938B}"/>
            </c:ext>
          </c:extLst>
        </c:ser>
        <c:dLbls>
          <c:showLegendKey val="0"/>
          <c:showVal val="1"/>
          <c:showCatName val="0"/>
          <c:showSerName val="0"/>
          <c:showPercent val="0"/>
          <c:showBubbleSize val="0"/>
        </c:dLbls>
        <c:gapWidth val="75"/>
        <c:axId val="-2101063320"/>
        <c:axId val="-2076950824"/>
      </c:barChart>
      <c:catAx>
        <c:axId val="-2101063320"/>
        <c:scaling>
          <c:orientation val="minMax"/>
        </c:scaling>
        <c:delete val="0"/>
        <c:axPos val="l"/>
        <c:numFmt formatCode="General" sourceLinked="0"/>
        <c:majorTickMark val="none"/>
        <c:minorTickMark val="none"/>
        <c:tickLblPos val="nextTo"/>
        <c:crossAx val="-2076950824"/>
        <c:crosses val="autoZero"/>
        <c:auto val="1"/>
        <c:lblAlgn val="ctr"/>
        <c:lblOffset val="100"/>
        <c:noMultiLvlLbl val="0"/>
      </c:catAx>
      <c:valAx>
        <c:axId val="-2076950824"/>
        <c:scaling>
          <c:orientation val="minMax"/>
        </c:scaling>
        <c:delete val="0"/>
        <c:axPos val="b"/>
        <c:numFmt formatCode="0%" sourceLinked="0"/>
        <c:majorTickMark val="none"/>
        <c:minorTickMark val="none"/>
        <c:tickLblPos val="nextTo"/>
        <c:txPr>
          <a:bodyPr/>
          <a:lstStyle/>
          <a:p>
            <a:pPr>
              <a:defRPr sz="1000"/>
            </a:pPr>
            <a:endParaRPr lang="it-IT"/>
          </a:p>
        </c:txPr>
        <c:crossAx val="-2101063320"/>
        <c:crosses val="autoZero"/>
        <c:crossBetween val="between"/>
      </c:valAx>
    </c:plotArea>
    <c:plotVisOnly val="1"/>
    <c:dispBlanksAs val="gap"/>
    <c:showDLblsOverMax val="0"/>
  </c:chart>
  <c:txPr>
    <a:bodyPr/>
    <a:lstStyle/>
    <a:p>
      <a:pPr>
        <a:defRPr>
          <a:latin typeface="+mj-lt"/>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FD68A-3E21-4591-BB02-24C080049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9830</Words>
  <Characters>56033</Characters>
  <Application>Microsoft Office Word</Application>
  <DocSecurity>0</DocSecurity>
  <Lines>466</Lines>
  <Paragraphs>131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trisorio</dc:creator>
  <cp:keywords/>
  <dc:description/>
  <cp:lastModifiedBy>Pietro Manzoni di Chiosca</cp:lastModifiedBy>
  <cp:revision>4</cp:revision>
  <dcterms:created xsi:type="dcterms:W3CDTF">2021-03-09T08:44:00Z</dcterms:created>
  <dcterms:modified xsi:type="dcterms:W3CDTF">2021-09-14T10:58:00Z</dcterms:modified>
</cp:coreProperties>
</file>