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E02742" w14:textId="77777777" w:rsidR="007F28A3" w:rsidRDefault="007F28A3" w:rsidP="007F28A3"/>
    <w:p w14:paraId="78DBC48D" w14:textId="77777777" w:rsidR="00E01FF3" w:rsidRDefault="00E01FF3" w:rsidP="00E01FF3">
      <w:pPr>
        <w:pStyle w:val="Titolo"/>
        <w:jc w:val="center"/>
      </w:pPr>
    </w:p>
    <w:p w14:paraId="30F63FE6" w14:textId="77777777" w:rsidR="00E01FF3" w:rsidRDefault="00E01FF3" w:rsidP="00E01FF3">
      <w:pPr>
        <w:pStyle w:val="Titolo"/>
        <w:jc w:val="center"/>
      </w:pPr>
    </w:p>
    <w:p w14:paraId="484EC872" w14:textId="0B78DB20" w:rsidR="007F28A3" w:rsidRDefault="001F3A3D" w:rsidP="00E01FF3">
      <w:pPr>
        <w:pStyle w:val="Titolo"/>
        <w:jc w:val="center"/>
      </w:pPr>
      <w:r w:rsidRPr="00C34648">
        <w:t xml:space="preserve">L’Italia e la </w:t>
      </w:r>
      <w:proofErr w:type="spellStart"/>
      <w:r w:rsidRPr="00C34648">
        <w:t>Pac</w:t>
      </w:r>
      <w:proofErr w:type="spellEnd"/>
      <w:r w:rsidRPr="00C34648">
        <w:t xml:space="preserve"> post 2020</w:t>
      </w:r>
      <w:r w:rsidR="005A0F6D" w:rsidRPr="00C34648">
        <w:t xml:space="preserve"> -</w:t>
      </w:r>
      <w:r w:rsidRPr="00C34648">
        <w:t xml:space="preserve"> PB </w:t>
      </w:r>
      <w:r w:rsidR="00E61559">
        <w:t>3</w:t>
      </w:r>
    </w:p>
    <w:p w14:paraId="3073B8F4" w14:textId="77777777" w:rsidR="00E01FF3" w:rsidRPr="00E01FF3" w:rsidRDefault="00E01FF3" w:rsidP="00E01FF3"/>
    <w:p w14:paraId="3C6693D0" w14:textId="77777777" w:rsidR="00E01FF3" w:rsidRDefault="00E01FF3" w:rsidP="00E01FF3">
      <w:pPr>
        <w:pStyle w:val="Titolo"/>
        <w:jc w:val="center"/>
      </w:pPr>
    </w:p>
    <w:p w14:paraId="116CA378" w14:textId="76231EEE" w:rsidR="001F3A3D" w:rsidRPr="00E01FF3" w:rsidRDefault="001F3A3D" w:rsidP="00E01FF3">
      <w:pPr>
        <w:pStyle w:val="Titolo"/>
        <w:jc w:val="center"/>
      </w:pPr>
      <w:r w:rsidRPr="00E01FF3">
        <w:t>OS</w:t>
      </w:r>
      <w:r w:rsidR="005A0F6D" w:rsidRPr="00E01FF3">
        <w:t xml:space="preserve"> </w:t>
      </w:r>
      <w:r w:rsidR="00E61559" w:rsidRPr="00E01FF3">
        <w:t>3</w:t>
      </w:r>
      <w:r w:rsidR="005A0F6D" w:rsidRPr="00E01FF3">
        <w:t xml:space="preserve">: </w:t>
      </w:r>
      <w:r w:rsidR="00146902" w:rsidRPr="00E01FF3">
        <w:t>Migliorare</w:t>
      </w:r>
      <w:r w:rsidR="0028369F" w:rsidRPr="00E01FF3">
        <w:t xml:space="preserve"> l</w:t>
      </w:r>
      <w:r w:rsidR="00E61559" w:rsidRPr="00E01FF3">
        <w:t>a posizione degli agricoltori nella catena del valore</w:t>
      </w:r>
    </w:p>
    <w:p w14:paraId="06408CD6" w14:textId="77777777" w:rsidR="0066233F" w:rsidRDefault="0066233F">
      <w:pPr>
        <w:jc w:val="left"/>
      </w:pPr>
    </w:p>
    <w:p w14:paraId="239253AA" w14:textId="77777777" w:rsidR="0066233F" w:rsidRDefault="0066233F">
      <w:pPr>
        <w:jc w:val="left"/>
      </w:pPr>
    </w:p>
    <w:p w14:paraId="07D4708E" w14:textId="77777777" w:rsidR="0066233F" w:rsidRDefault="0066233F">
      <w:pPr>
        <w:jc w:val="left"/>
      </w:pPr>
    </w:p>
    <w:p w14:paraId="0E0E5786" w14:textId="77777777" w:rsidR="0066233F" w:rsidRDefault="0066233F">
      <w:pPr>
        <w:jc w:val="left"/>
      </w:pPr>
    </w:p>
    <w:p w14:paraId="5B4E5108" w14:textId="77777777" w:rsidR="0066233F" w:rsidRDefault="0066233F">
      <w:pPr>
        <w:jc w:val="left"/>
      </w:pPr>
    </w:p>
    <w:p w14:paraId="77369BF8" w14:textId="77777777" w:rsidR="0066233F" w:rsidRDefault="0066233F">
      <w:pPr>
        <w:jc w:val="left"/>
      </w:pPr>
    </w:p>
    <w:p w14:paraId="7B9D4438" w14:textId="77777777" w:rsidR="0066233F" w:rsidRDefault="0066233F">
      <w:pPr>
        <w:jc w:val="left"/>
      </w:pPr>
    </w:p>
    <w:p w14:paraId="0270BB93" w14:textId="77777777" w:rsidR="0066233F" w:rsidRDefault="0066233F">
      <w:pPr>
        <w:jc w:val="left"/>
      </w:pPr>
    </w:p>
    <w:p w14:paraId="4A13763A" w14:textId="77777777" w:rsidR="0066233F" w:rsidRDefault="0066233F">
      <w:pPr>
        <w:jc w:val="left"/>
      </w:pPr>
    </w:p>
    <w:p w14:paraId="38C46336" w14:textId="77777777" w:rsidR="0066233F" w:rsidRDefault="0066233F">
      <w:pPr>
        <w:jc w:val="left"/>
      </w:pPr>
    </w:p>
    <w:p w14:paraId="76D7840E" w14:textId="77777777" w:rsidR="0066233F" w:rsidRDefault="0066233F">
      <w:pPr>
        <w:jc w:val="left"/>
      </w:pPr>
    </w:p>
    <w:p w14:paraId="15B818D7" w14:textId="77777777" w:rsidR="0066233F" w:rsidRDefault="0066233F">
      <w:pPr>
        <w:jc w:val="left"/>
      </w:pPr>
    </w:p>
    <w:p w14:paraId="03D305BA" w14:textId="77777777" w:rsidR="0066233F" w:rsidRDefault="0066233F">
      <w:pPr>
        <w:jc w:val="left"/>
      </w:pPr>
    </w:p>
    <w:p w14:paraId="074B3786" w14:textId="2301C9FA" w:rsidR="0066233F" w:rsidRDefault="0066233F" w:rsidP="00A4221F"/>
    <w:p w14:paraId="2E952FAA" w14:textId="033A8695" w:rsidR="00164569" w:rsidRDefault="00DA1F68">
      <w:pPr>
        <w:jc w:val="left"/>
      </w:pPr>
      <w:r>
        <w:rPr>
          <w:b/>
          <w:noProof/>
          <w:lang w:eastAsia="it-IT"/>
        </w:rPr>
        <w:drawing>
          <wp:anchor distT="0" distB="0" distL="114300" distR="114300" simplePos="0" relativeHeight="251659264" behindDoc="0" locked="0" layoutInCell="1" allowOverlap="1" wp14:anchorId="5B407316" wp14:editId="11C36487">
            <wp:simplePos x="0" y="0"/>
            <wp:positionH relativeFrom="margin">
              <wp:align>center</wp:align>
            </wp:positionH>
            <wp:positionV relativeFrom="margin">
              <wp:posOffset>7779581</wp:posOffset>
            </wp:positionV>
            <wp:extent cx="5589905" cy="519430"/>
            <wp:effectExtent l="0" t="0" r="0" b="0"/>
            <wp:wrapSquare wrapText="bothSides"/>
            <wp:docPr id="17"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3_loghi_2014_2020_transizione.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589905" cy="519430"/>
                    </a:xfrm>
                    <a:prstGeom prst="rect">
                      <a:avLst/>
                    </a:prstGeom>
                  </pic:spPr>
                </pic:pic>
              </a:graphicData>
            </a:graphic>
            <wp14:sizeRelV relativeFrom="margin">
              <wp14:pctHeight>0</wp14:pctHeight>
            </wp14:sizeRelV>
          </wp:anchor>
        </w:drawing>
      </w:r>
      <w:r w:rsidR="00E01FF3">
        <w:br w:type="page"/>
      </w:r>
    </w:p>
    <w:sdt>
      <w:sdtPr>
        <w:rPr>
          <w:rFonts w:asciiTheme="minorHAnsi" w:eastAsiaTheme="minorHAnsi" w:hAnsiTheme="minorHAnsi" w:cstheme="minorBidi"/>
          <w:color w:val="auto"/>
          <w:sz w:val="28"/>
          <w:szCs w:val="22"/>
          <w:lang w:eastAsia="en-US"/>
        </w:rPr>
        <w:id w:val="1145319179"/>
        <w:docPartObj>
          <w:docPartGallery w:val="Table of Contents"/>
          <w:docPartUnique/>
        </w:docPartObj>
      </w:sdtPr>
      <w:sdtEndPr>
        <w:rPr>
          <w:b/>
          <w:bCs/>
          <w:sz w:val="20"/>
        </w:rPr>
      </w:sdtEndPr>
      <w:sdtContent>
        <w:p w14:paraId="0516B817" w14:textId="77777777" w:rsidR="00A86462" w:rsidRPr="00B95F84" w:rsidRDefault="00A86462">
          <w:pPr>
            <w:pStyle w:val="Titolosommario"/>
            <w:rPr>
              <w:sz w:val="28"/>
            </w:rPr>
          </w:pPr>
          <w:r w:rsidRPr="00B95F84">
            <w:rPr>
              <w:sz w:val="28"/>
            </w:rPr>
            <w:t>Sommario</w:t>
          </w:r>
        </w:p>
        <w:p w14:paraId="48A715A5" w14:textId="3A91F9EA" w:rsidR="00FA1BC3" w:rsidRDefault="00A86462">
          <w:pPr>
            <w:pStyle w:val="Sommario1"/>
            <w:tabs>
              <w:tab w:val="right" w:leader="dot" w:pos="9628"/>
            </w:tabs>
            <w:rPr>
              <w:rFonts w:eastAsiaTheme="minorEastAsia"/>
              <w:noProof/>
              <w:lang w:eastAsia="it-IT"/>
            </w:rPr>
          </w:pPr>
          <w:r w:rsidRPr="00B95F84">
            <w:rPr>
              <w:sz w:val="20"/>
            </w:rPr>
            <w:fldChar w:fldCharType="begin"/>
          </w:r>
          <w:r w:rsidRPr="00B95F84">
            <w:rPr>
              <w:sz w:val="20"/>
            </w:rPr>
            <w:instrText xml:space="preserve"> TOC \o "1-3" \h \z \u </w:instrText>
          </w:r>
          <w:r w:rsidRPr="00B95F84">
            <w:rPr>
              <w:sz w:val="20"/>
            </w:rPr>
            <w:fldChar w:fldCharType="separate"/>
          </w:r>
          <w:hyperlink w:anchor="_Toc57817844" w:history="1">
            <w:r w:rsidR="00FA1BC3" w:rsidRPr="00456EE3">
              <w:rPr>
                <w:rStyle w:val="Collegamentoipertestuale"/>
                <w:i/>
                <w:noProof/>
              </w:rPr>
              <w:t>Scopo del documento</w:t>
            </w:r>
            <w:r w:rsidR="00FA1BC3">
              <w:rPr>
                <w:noProof/>
                <w:webHidden/>
              </w:rPr>
              <w:tab/>
            </w:r>
            <w:r w:rsidR="00FA1BC3">
              <w:rPr>
                <w:noProof/>
                <w:webHidden/>
              </w:rPr>
              <w:fldChar w:fldCharType="begin"/>
            </w:r>
            <w:r w:rsidR="00FA1BC3">
              <w:rPr>
                <w:noProof/>
                <w:webHidden/>
              </w:rPr>
              <w:instrText xml:space="preserve"> PAGEREF _Toc57817844 \h </w:instrText>
            </w:r>
            <w:r w:rsidR="00FA1BC3">
              <w:rPr>
                <w:noProof/>
                <w:webHidden/>
              </w:rPr>
            </w:r>
            <w:r w:rsidR="00FA1BC3">
              <w:rPr>
                <w:noProof/>
                <w:webHidden/>
              </w:rPr>
              <w:fldChar w:fldCharType="separate"/>
            </w:r>
            <w:r w:rsidR="00FA1BC3">
              <w:rPr>
                <w:noProof/>
                <w:webHidden/>
              </w:rPr>
              <w:t>3</w:t>
            </w:r>
            <w:r w:rsidR="00FA1BC3">
              <w:rPr>
                <w:noProof/>
                <w:webHidden/>
              </w:rPr>
              <w:fldChar w:fldCharType="end"/>
            </w:r>
          </w:hyperlink>
        </w:p>
        <w:p w14:paraId="4CF63E98" w14:textId="6400A942" w:rsidR="00FA1BC3" w:rsidRDefault="003F13AB">
          <w:pPr>
            <w:pStyle w:val="Sommario1"/>
            <w:tabs>
              <w:tab w:val="right" w:leader="dot" w:pos="9628"/>
            </w:tabs>
            <w:rPr>
              <w:rFonts w:eastAsiaTheme="minorEastAsia"/>
              <w:noProof/>
              <w:lang w:eastAsia="it-IT"/>
            </w:rPr>
          </w:pPr>
          <w:hyperlink w:anchor="_Toc57817845" w:history="1">
            <w:r w:rsidR="00FA1BC3" w:rsidRPr="00456EE3">
              <w:rPr>
                <w:rStyle w:val="Collegamentoipertestuale"/>
                <w:noProof/>
              </w:rPr>
              <w:t>Inquadramento: l’obiettivo e gli strumenti</w:t>
            </w:r>
            <w:r w:rsidR="00FA1BC3">
              <w:rPr>
                <w:noProof/>
                <w:webHidden/>
              </w:rPr>
              <w:tab/>
            </w:r>
            <w:r w:rsidR="00FA1BC3">
              <w:rPr>
                <w:noProof/>
                <w:webHidden/>
              </w:rPr>
              <w:fldChar w:fldCharType="begin"/>
            </w:r>
            <w:r w:rsidR="00FA1BC3">
              <w:rPr>
                <w:noProof/>
                <w:webHidden/>
              </w:rPr>
              <w:instrText xml:space="preserve"> PAGEREF _Toc57817845 \h </w:instrText>
            </w:r>
            <w:r w:rsidR="00FA1BC3">
              <w:rPr>
                <w:noProof/>
                <w:webHidden/>
              </w:rPr>
            </w:r>
            <w:r w:rsidR="00FA1BC3">
              <w:rPr>
                <w:noProof/>
                <w:webHidden/>
              </w:rPr>
              <w:fldChar w:fldCharType="separate"/>
            </w:r>
            <w:r w:rsidR="00FA1BC3">
              <w:rPr>
                <w:noProof/>
                <w:webHidden/>
              </w:rPr>
              <w:t>4</w:t>
            </w:r>
            <w:r w:rsidR="00FA1BC3">
              <w:rPr>
                <w:noProof/>
                <w:webHidden/>
              </w:rPr>
              <w:fldChar w:fldCharType="end"/>
            </w:r>
          </w:hyperlink>
        </w:p>
        <w:p w14:paraId="1DCC3D64" w14:textId="06B20473" w:rsidR="00FA1BC3" w:rsidRDefault="003F13AB">
          <w:pPr>
            <w:pStyle w:val="Sommario1"/>
            <w:tabs>
              <w:tab w:val="left" w:pos="440"/>
              <w:tab w:val="right" w:leader="dot" w:pos="9628"/>
            </w:tabs>
            <w:rPr>
              <w:rFonts w:eastAsiaTheme="minorEastAsia"/>
              <w:noProof/>
              <w:lang w:eastAsia="it-IT"/>
            </w:rPr>
          </w:pPr>
          <w:hyperlink w:anchor="_Toc57817846" w:history="1">
            <w:r w:rsidR="00FA1BC3" w:rsidRPr="00456EE3">
              <w:rPr>
                <w:rStyle w:val="Collegamentoipertestuale"/>
                <w:noProof/>
              </w:rPr>
              <w:t>1.</w:t>
            </w:r>
            <w:r w:rsidR="00FA1BC3">
              <w:rPr>
                <w:rFonts w:eastAsiaTheme="minorEastAsia"/>
                <w:noProof/>
                <w:lang w:eastAsia="it-IT"/>
              </w:rPr>
              <w:tab/>
            </w:r>
            <w:r w:rsidR="00FA1BC3" w:rsidRPr="00456EE3">
              <w:rPr>
                <w:rStyle w:val="Collegamentoipertestuale"/>
                <w:noProof/>
              </w:rPr>
              <w:t>La posizione degli agricoltori nella catena del valore</w:t>
            </w:r>
            <w:r w:rsidR="00FA1BC3">
              <w:rPr>
                <w:noProof/>
                <w:webHidden/>
              </w:rPr>
              <w:tab/>
            </w:r>
            <w:r w:rsidR="00FA1BC3">
              <w:rPr>
                <w:noProof/>
                <w:webHidden/>
              </w:rPr>
              <w:fldChar w:fldCharType="begin"/>
            </w:r>
            <w:r w:rsidR="00FA1BC3">
              <w:rPr>
                <w:noProof/>
                <w:webHidden/>
              </w:rPr>
              <w:instrText xml:space="preserve"> PAGEREF _Toc57817846 \h </w:instrText>
            </w:r>
            <w:r w:rsidR="00FA1BC3">
              <w:rPr>
                <w:noProof/>
                <w:webHidden/>
              </w:rPr>
            </w:r>
            <w:r w:rsidR="00FA1BC3">
              <w:rPr>
                <w:noProof/>
                <w:webHidden/>
              </w:rPr>
              <w:fldChar w:fldCharType="separate"/>
            </w:r>
            <w:r w:rsidR="00FA1BC3">
              <w:rPr>
                <w:noProof/>
                <w:webHidden/>
              </w:rPr>
              <w:t>6</w:t>
            </w:r>
            <w:r w:rsidR="00FA1BC3">
              <w:rPr>
                <w:noProof/>
                <w:webHidden/>
              </w:rPr>
              <w:fldChar w:fldCharType="end"/>
            </w:r>
          </w:hyperlink>
        </w:p>
        <w:p w14:paraId="3F5BD595" w14:textId="7312DBBB" w:rsidR="00FA1BC3" w:rsidRDefault="003F13AB">
          <w:pPr>
            <w:pStyle w:val="Sommario2"/>
            <w:tabs>
              <w:tab w:val="left" w:pos="880"/>
              <w:tab w:val="right" w:leader="dot" w:pos="9628"/>
            </w:tabs>
            <w:rPr>
              <w:rFonts w:eastAsiaTheme="minorEastAsia"/>
              <w:noProof/>
              <w:lang w:eastAsia="it-IT"/>
            </w:rPr>
          </w:pPr>
          <w:hyperlink w:anchor="_Toc57817847" w:history="1">
            <w:r w:rsidR="00FA1BC3" w:rsidRPr="00456EE3">
              <w:rPr>
                <w:rStyle w:val="Collegamentoipertestuale"/>
                <w:noProof/>
              </w:rPr>
              <w:t>1.1</w:t>
            </w:r>
            <w:r w:rsidR="00FA1BC3">
              <w:rPr>
                <w:rFonts w:eastAsiaTheme="minorEastAsia"/>
                <w:noProof/>
                <w:lang w:eastAsia="it-IT"/>
              </w:rPr>
              <w:tab/>
            </w:r>
            <w:r w:rsidR="00FA1BC3" w:rsidRPr="00456EE3">
              <w:rPr>
                <w:rStyle w:val="Collegamentoipertestuale"/>
                <w:noProof/>
              </w:rPr>
              <w:t>Evoluzione del valore aggiunto degli agricoltori nella filiera agroalimentare (I.8)</w:t>
            </w:r>
            <w:r w:rsidR="00FA1BC3">
              <w:rPr>
                <w:noProof/>
                <w:webHidden/>
              </w:rPr>
              <w:tab/>
            </w:r>
            <w:r w:rsidR="00FA1BC3">
              <w:rPr>
                <w:noProof/>
                <w:webHidden/>
              </w:rPr>
              <w:fldChar w:fldCharType="begin"/>
            </w:r>
            <w:r w:rsidR="00FA1BC3">
              <w:rPr>
                <w:noProof/>
                <w:webHidden/>
              </w:rPr>
              <w:instrText xml:space="preserve"> PAGEREF _Toc57817847 \h </w:instrText>
            </w:r>
            <w:r w:rsidR="00FA1BC3">
              <w:rPr>
                <w:noProof/>
                <w:webHidden/>
              </w:rPr>
            </w:r>
            <w:r w:rsidR="00FA1BC3">
              <w:rPr>
                <w:noProof/>
                <w:webHidden/>
              </w:rPr>
              <w:fldChar w:fldCharType="separate"/>
            </w:r>
            <w:r w:rsidR="00FA1BC3">
              <w:rPr>
                <w:noProof/>
                <w:webHidden/>
              </w:rPr>
              <w:t>6</w:t>
            </w:r>
            <w:r w:rsidR="00FA1BC3">
              <w:rPr>
                <w:noProof/>
                <w:webHidden/>
              </w:rPr>
              <w:fldChar w:fldCharType="end"/>
            </w:r>
          </w:hyperlink>
        </w:p>
        <w:p w14:paraId="411D8E12" w14:textId="2B3040E1" w:rsidR="00FA1BC3" w:rsidRDefault="003F13AB">
          <w:pPr>
            <w:pStyle w:val="Sommario3"/>
            <w:tabs>
              <w:tab w:val="right" w:leader="dot" w:pos="9628"/>
            </w:tabs>
            <w:rPr>
              <w:rFonts w:eastAsiaTheme="minorEastAsia"/>
              <w:noProof/>
              <w:lang w:eastAsia="it-IT"/>
            </w:rPr>
          </w:pPr>
          <w:hyperlink w:anchor="_Toc57817848" w:history="1">
            <w:r w:rsidR="00FA1BC3" w:rsidRPr="00456EE3">
              <w:rPr>
                <w:rStyle w:val="Collegamentoipertestuale"/>
                <w:noProof/>
              </w:rPr>
              <w:t>I fatti principali</w:t>
            </w:r>
            <w:r w:rsidR="00FA1BC3">
              <w:rPr>
                <w:noProof/>
                <w:webHidden/>
              </w:rPr>
              <w:tab/>
            </w:r>
            <w:r w:rsidR="00FA1BC3">
              <w:rPr>
                <w:noProof/>
                <w:webHidden/>
              </w:rPr>
              <w:fldChar w:fldCharType="begin"/>
            </w:r>
            <w:r w:rsidR="00FA1BC3">
              <w:rPr>
                <w:noProof/>
                <w:webHidden/>
              </w:rPr>
              <w:instrText xml:space="preserve"> PAGEREF _Toc57817848 \h </w:instrText>
            </w:r>
            <w:r w:rsidR="00FA1BC3">
              <w:rPr>
                <w:noProof/>
                <w:webHidden/>
              </w:rPr>
            </w:r>
            <w:r w:rsidR="00FA1BC3">
              <w:rPr>
                <w:noProof/>
                <w:webHidden/>
              </w:rPr>
              <w:fldChar w:fldCharType="separate"/>
            </w:r>
            <w:r w:rsidR="00FA1BC3">
              <w:rPr>
                <w:noProof/>
                <w:webHidden/>
              </w:rPr>
              <w:t>6</w:t>
            </w:r>
            <w:r w:rsidR="00FA1BC3">
              <w:rPr>
                <w:noProof/>
                <w:webHidden/>
              </w:rPr>
              <w:fldChar w:fldCharType="end"/>
            </w:r>
          </w:hyperlink>
        </w:p>
        <w:p w14:paraId="25E01352" w14:textId="4E522823" w:rsidR="00FA1BC3" w:rsidRDefault="003F13AB">
          <w:pPr>
            <w:pStyle w:val="Sommario2"/>
            <w:tabs>
              <w:tab w:val="right" w:leader="dot" w:pos="9628"/>
            </w:tabs>
            <w:rPr>
              <w:rFonts w:eastAsiaTheme="minorEastAsia"/>
              <w:noProof/>
              <w:lang w:eastAsia="it-IT"/>
            </w:rPr>
          </w:pPr>
          <w:hyperlink w:anchor="_Toc57817849" w:history="1">
            <w:r w:rsidR="00FA1BC3" w:rsidRPr="00456EE3">
              <w:rPr>
                <w:rStyle w:val="Collegamentoipertestuale"/>
                <w:noProof/>
              </w:rPr>
              <w:t>APPROFONDIMENTO – La catena del valore dei prodotti agricoli e dei prodotti alimentari</w:t>
            </w:r>
            <w:r w:rsidR="00FA1BC3">
              <w:rPr>
                <w:noProof/>
                <w:webHidden/>
              </w:rPr>
              <w:tab/>
            </w:r>
            <w:r w:rsidR="00FA1BC3">
              <w:rPr>
                <w:noProof/>
                <w:webHidden/>
              </w:rPr>
              <w:fldChar w:fldCharType="begin"/>
            </w:r>
            <w:r w:rsidR="00FA1BC3">
              <w:rPr>
                <w:noProof/>
                <w:webHidden/>
              </w:rPr>
              <w:instrText xml:space="preserve"> PAGEREF _Toc57817849 \h </w:instrText>
            </w:r>
            <w:r w:rsidR="00FA1BC3">
              <w:rPr>
                <w:noProof/>
                <w:webHidden/>
              </w:rPr>
            </w:r>
            <w:r w:rsidR="00FA1BC3">
              <w:rPr>
                <w:noProof/>
                <w:webHidden/>
              </w:rPr>
              <w:fldChar w:fldCharType="separate"/>
            </w:r>
            <w:r w:rsidR="00FA1BC3">
              <w:rPr>
                <w:noProof/>
                <w:webHidden/>
              </w:rPr>
              <w:t>12</w:t>
            </w:r>
            <w:r w:rsidR="00FA1BC3">
              <w:rPr>
                <w:noProof/>
                <w:webHidden/>
              </w:rPr>
              <w:fldChar w:fldCharType="end"/>
            </w:r>
          </w:hyperlink>
        </w:p>
        <w:p w14:paraId="2051EEE8" w14:textId="1607EE91" w:rsidR="00FA1BC3" w:rsidRDefault="003F13AB">
          <w:pPr>
            <w:pStyle w:val="Sommario2"/>
            <w:tabs>
              <w:tab w:val="left" w:pos="880"/>
              <w:tab w:val="right" w:leader="dot" w:pos="9628"/>
            </w:tabs>
            <w:rPr>
              <w:rFonts w:eastAsiaTheme="minorEastAsia"/>
              <w:noProof/>
              <w:lang w:eastAsia="it-IT"/>
            </w:rPr>
          </w:pPr>
          <w:hyperlink w:anchor="_Toc57817850" w:history="1">
            <w:r w:rsidR="00FA1BC3" w:rsidRPr="00456EE3">
              <w:rPr>
                <w:rStyle w:val="Collegamentoipertestuale"/>
                <w:noProof/>
              </w:rPr>
              <w:t>1.2</w:t>
            </w:r>
            <w:r w:rsidR="00FA1BC3">
              <w:rPr>
                <w:rFonts w:eastAsiaTheme="minorEastAsia"/>
                <w:noProof/>
                <w:lang w:eastAsia="it-IT"/>
              </w:rPr>
              <w:tab/>
            </w:r>
            <w:r w:rsidR="00FA1BC3" w:rsidRPr="00456EE3">
              <w:rPr>
                <w:rStyle w:val="Collegamentoipertestuale"/>
                <w:noProof/>
              </w:rPr>
              <w:t>I prezzi lungo la filiera agroalimentare</w:t>
            </w:r>
            <w:r w:rsidR="00FA1BC3">
              <w:rPr>
                <w:noProof/>
                <w:webHidden/>
              </w:rPr>
              <w:tab/>
            </w:r>
            <w:r w:rsidR="00FA1BC3">
              <w:rPr>
                <w:noProof/>
                <w:webHidden/>
              </w:rPr>
              <w:fldChar w:fldCharType="begin"/>
            </w:r>
            <w:r w:rsidR="00FA1BC3">
              <w:rPr>
                <w:noProof/>
                <w:webHidden/>
              </w:rPr>
              <w:instrText xml:space="preserve"> PAGEREF _Toc57817850 \h </w:instrText>
            </w:r>
            <w:r w:rsidR="00FA1BC3">
              <w:rPr>
                <w:noProof/>
                <w:webHidden/>
              </w:rPr>
            </w:r>
            <w:r w:rsidR="00FA1BC3">
              <w:rPr>
                <w:noProof/>
                <w:webHidden/>
              </w:rPr>
              <w:fldChar w:fldCharType="separate"/>
            </w:r>
            <w:r w:rsidR="00FA1BC3">
              <w:rPr>
                <w:noProof/>
                <w:webHidden/>
              </w:rPr>
              <w:t>15</w:t>
            </w:r>
            <w:r w:rsidR="00FA1BC3">
              <w:rPr>
                <w:noProof/>
                <w:webHidden/>
              </w:rPr>
              <w:fldChar w:fldCharType="end"/>
            </w:r>
          </w:hyperlink>
        </w:p>
        <w:p w14:paraId="02470404" w14:textId="507A58B7" w:rsidR="00FA1BC3" w:rsidRDefault="003F13AB">
          <w:pPr>
            <w:pStyle w:val="Sommario3"/>
            <w:tabs>
              <w:tab w:val="right" w:leader="dot" w:pos="9628"/>
            </w:tabs>
            <w:rPr>
              <w:rFonts w:eastAsiaTheme="minorEastAsia"/>
              <w:noProof/>
              <w:lang w:eastAsia="it-IT"/>
            </w:rPr>
          </w:pPr>
          <w:hyperlink w:anchor="_Toc57817851" w:history="1">
            <w:r w:rsidR="00FA1BC3" w:rsidRPr="00456EE3">
              <w:rPr>
                <w:rStyle w:val="Collegamentoipertestuale"/>
                <w:noProof/>
              </w:rPr>
              <w:t>I fatti principali</w:t>
            </w:r>
            <w:r w:rsidR="00FA1BC3">
              <w:rPr>
                <w:noProof/>
                <w:webHidden/>
              </w:rPr>
              <w:tab/>
            </w:r>
            <w:r w:rsidR="00FA1BC3">
              <w:rPr>
                <w:noProof/>
                <w:webHidden/>
              </w:rPr>
              <w:fldChar w:fldCharType="begin"/>
            </w:r>
            <w:r w:rsidR="00FA1BC3">
              <w:rPr>
                <w:noProof/>
                <w:webHidden/>
              </w:rPr>
              <w:instrText xml:space="preserve"> PAGEREF _Toc57817851 \h </w:instrText>
            </w:r>
            <w:r w:rsidR="00FA1BC3">
              <w:rPr>
                <w:noProof/>
                <w:webHidden/>
              </w:rPr>
            </w:r>
            <w:r w:rsidR="00FA1BC3">
              <w:rPr>
                <w:noProof/>
                <w:webHidden/>
              </w:rPr>
              <w:fldChar w:fldCharType="separate"/>
            </w:r>
            <w:r w:rsidR="00FA1BC3">
              <w:rPr>
                <w:noProof/>
                <w:webHidden/>
              </w:rPr>
              <w:t>15</w:t>
            </w:r>
            <w:r w:rsidR="00FA1BC3">
              <w:rPr>
                <w:noProof/>
                <w:webHidden/>
              </w:rPr>
              <w:fldChar w:fldCharType="end"/>
            </w:r>
          </w:hyperlink>
        </w:p>
        <w:p w14:paraId="7971B6BC" w14:textId="1A09D87F" w:rsidR="00FA1BC3" w:rsidRDefault="003F13AB">
          <w:pPr>
            <w:pStyle w:val="Sommario1"/>
            <w:tabs>
              <w:tab w:val="left" w:pos="440"/>
              <w:tab w:val="right" w:leader="dot" w:pos="9628"/>
            </w:tabs>
            <w:rPr>
              <w:rFonts w:eastAsiaTheme="minorEastAsia"/>
              <w:noProof/>
              <w:lang w:eastAsia="it-IT"/>
            </w:rPr>
          </w:pPr>
          <w:hyperlink w:anchor="_Toc57817852" w:history="1">
            <w:r w:rsidR="00FA1BC3" w:rsidRPr="00456EE3">
              <w:rPr>
                <w:rStyle w:val="Collegamentoipertestuale"/>
                <w:noProof/>
              </w:rPr>
              <w:t>2.</w:t>
            </w:r>
            <w:r w:rsidR="00FA1BC3">
              <w:rPr>
                <w:rFonts w:eastAsiaTheme="minorEastAsia"/>
                <w:noProof/>
                <w:lang w:eastAsia="it-IT"/>
              </w:rPr>
              <w:tab/>
            </w:r>
            <w:r w:rsidR="00FA1BC3" w:rsidRPr="00456EE3">
              <w:rPr>
                <w:rStyle w:val="Collegamentoipertestuale"/>
                <w:noProof/>
              </w:rPr>
              <w:t>Le tendenze della domanda e dell’offerta in termini di qualità, sicurezza, sostenibilità delle produzioni</w:t>
            </w:r>
            <w:r w:rsidR="00FA1BC3">
              <w:rPr>
                <w:noProof/>
                <w:webHidden/>
              </w:rPr>
              <w:tab/>
            </w:r>
            <w:r w:rsidR="00FA1BC3">
              <w:rPr>
                <w:noProof/>
                <w:webHidden/>
              </w:rPr>
              <w:fldChar w:fldCharType="begin"/>
            </w:r>
            <w:r w:rsidR="00FA1BC3">
              <w:rPr>
                <w:noProof/>
                <w:webHidden/>
              </w:rPr>
              <w:instrText xml:space="preserve"> PAGEREF _Toc57817852 \h </w:instrText>
            </w:r>
            <w:r w:rsidR="00FA1BC3">
              <w:rPr>
                <w:noProof/>
                <w:webHidden/>
              </w:rPr>
            </w:r>
            <w:r w:rsidR="00FA1BC3">
              <w:rPr>
                <w:noProof/>
                <w:webHidden/>
              </w:rPr>
              <w:fldChar w:fldCharType="separate"/>
            </w:r>
            <w:r w:rsidR="00FA1BC3">
              <w:rPr>
                <w:noProof/>
                <w:webHidden/>
              </w:rPr>
              <w:t>17</w:t>
            </w:r>
            <w:r w:rsidR="00FA1BC3">
              <w:rPr>
                <w:noProof/>
                <w:webHidden/>
              </w:rPr>
              <w:fldChar w:fldCharType="end"/>
            </w:r>
          </w:hyperlink>
        </w:p>
        <w:p w14:paraId="1A7C4DBA" w14:textId="3E0CE367" w:rsidR="00FA1BC3" w:rsidRDefault="003F13AB">
          <w:pPr>
            <w:pStyle w:val="Sommario2"/>
            <w:tabs>
              <w:tab w:val="right" w:leader="dot" w:pos="9628"/>
            </w:tabs>
            <w:rPr>
              <w:rFonts w:eastAsiaTheme="minorEastAsia"/>
              <w:noProof/>
              <w:lang w:eastAsia="it-IT"/>
            </w:rPr>
          </w:pPr>
          <w:hyperlink w:anchor="_Toc57817853" w:history="1">
            <w:r w:rsidR="00FA1BC3" w:rsidRPr="00456EE3">
              <w:rPr>
                <w:rStyle w:val="Collegamentoipertestuale"/>
                <w:noProof/>
              </w:rPr>
              <w:t>2.1 Premessa</w:t>
            </w:r>
            <w:r w:rsidR="00FA1BC3">
              <w:rPr>
                <w:noProof/>
                <w:webHidden/>
              </w:rPr>
              <w:tab/>
            </w:r>
            <w:r w:rsidR="00FA1BC3">
              <w:rPr>
                <w:noProof/>
                <w:webHidden/>
              </w:rPr>
              <w:fldChar w:fldCharType="begin"/>
            </w:r>
            <w:r w:rsidR="00FA1BC3">
              <w:rPr>
                <w:noProof/>
                <w:webHidden/>
              </w:rPr>
              <w:instrText xml:space="preserve"> PAGEREF _Toc57817853 \h </w:instrText>
            </w:r>
            <w:r w:rsidR="00FA1BC3">
              <w:rPr>
                <w:noProof/>
                <w:webHidden/>
              </w:rPr>
            </w:r>
            <w:r w:rsidR="00FA1BC3">
              <w:rPr>
                <w:noProof/>
                <w:webHidden/>
              </w:rPr>
              <w:fldChar w:fldCharType="separate"/>
            </w:r>
            <w:r w:rsidR="00FA1BC3">
              <w:rPr>
                <w:noProof/>
                <w:webHidden/>
              </w:rPr>
              <w:t>17</w:t>
            </w:r>
            <w:r w:rsidR="00FA1BC3">
              <w:rPr>
                <w:noProof/>
                <w:webHidden/>
              </w:rPr>
              <w:fldChar w:fldCharType="end"/>
            </w:r>
          </w:hyperlink>
        </w:p>
        <w:p w14:paraId="2DBE93B1" w14:textId="1840483E" w:rsidR="00FA1BC3" w:rsidRDefault="003F13AB">
          <w:pPr>
            <w:pStyle w:val="Sommario2"/>
            <w:tabs>
              <w:tab w:val="right" w:leader="dot" w:pos="9628"/>
            </w:tabs>
            <w:rPr>
              <w:rFonts w:eastAsiaTheme="minorEastAsia"/>
              <w:noProof/>
              <w:lang w:eastAsia="it-IT"/>
            </w:rPr>
          </w:pPr>
          <w:hyperlink w:anchor="_Toc57817854" w:history="1">
            <w:r w:rsidR="00FA1BC3" w:rsidRPr="00456EE3">
              <w:rPr>
                <w:rStyle w:val="Collegamentoipertestuale"/>
                <w:noProof/>
              </w:rPr>
              <w:t>2.2 Le produzioni di qualità certificate biologiche</w:t>
            </w:r>
            <w:r w:rsidR="00FA1BC3">
              <w:rPr>
                <w:noProof/>
                <w:webHidden/>
              </w:rPr>
              <w:tab/>
            </w:r>
            <w:r w:rsidR="00FA1BC3">
              <w:rPr>
                <w:noProof/>
                <w:webHidden/>
              </w:rPr>
              <w:fldChar w:fldCharType="begin"/>
            </w:r>
            <w:r w:rsidR="00FA1BC3">
              <w:rPr>
                <w:noProof/>
                <w:webHidden/>
              </w:rPr>
              <w:instrText xml:space="preserve"> PAGEREF _Toc57817854 \h </w:instrText>
            </w:r>
            <w:r w:rsidR="00FA1BC3">
              <w:rPr>
                <w:noProof/>
                <w:webHidden/>
              </w:rPr>
            </w:r>
            <w:r w:rsidR="00FA1BC3">
              <w:rPr>
                <w:noProof/>
                <w:webHidden/>
              </w:rPr>
              <w:fldChar w:fldCharType="separate"/>
            </w:r>
            <w:r w:rsidR="00FA1BC3">
              <w:rPr>
                <w:noProof/>
                <w:webHidden/>
              </w:rPr>
              <w:t>19</w:t>
            </w:r>
            <w:r w:rsidR="00FA1BC3">
              <w:rPr>
                <w:noProof/>
                <w:webHidden/>
              </w:rPr>
              <w:fldChar w:fldCharType="end"/>
            </w:r>
          </w:hyperlink>
        </w:p>
        <w:p w14:paraId="0334ACD8" w14:textId="3DBA8E36" w:rsidR="00FA1BC3" w:rsidRDefault="003F13AB">
          <w:pPr>
            <w:pStyle w:val="Sommario3"/>
            <w:tabs>
              <w:tab w:val="right" w:leader="dot" w:pos="9628"/>
            </w:tabs>
            <w:rPr>
              <w:rFonts w:eastAsiaTheme="minorEastAsia"/>
              <w:noProof/>
              <w:lang w:eastAsia="it-IT"/>
            </w:rPr>
          </w:pPr>
          <w:hyperlink w:anchor="_Toc57817855" w:history="1">
            <w:r w:rsidR="00FA1BC3" w:rsidRPr="00456EE3">
              <w:rPr>
                <w:rStyle w:val="Collegamentoipertestuale"/>
                <w:noProof/>
              </w:rPr>
              <w:t>I fatti principali</w:t>
            </w:r>
            <w:r w:rsidR="00FA1BC3">
              <w:rPr>
                <w:noProof/>
                <w:webHidden/>
              </w:rPr>
              <w:tab/>
            </w:r>
            <w:r w:rsidR="00FA1BC3">
              <w:rPr>
                <w:noProof/>
                <w:webHidden/>
              </w:rPr>
              <w:fldChar w:fldCharType="begin"/>
            </w:r>
            <w:r w:rsidR="00FA1BC3">
              <w:rPr>
                <w:noProof/>
                <w:webHidden/>
              </w:rPr>
              <w:instrText xml:space="preserve"> PAGEREF _Toc57817855 \h </w:instrText>
            </w:r>
            <w:r w:rsidR="00FA1BC3">
              <w:rPr>
                <w:noProof/>
                <w:webHidden/>
              </w:rPr>
            </w:r>
            <w:r w:rsidR="00FA1BC3">
              <w:rPr>
                <w:noProof/>
                <w:webHidden/>
              </w:rPr>
              <w:fldChar w:fldCharType="separate"/>
            </w:r>
            <w:r w:rsidR="00FA1BC3">
              <w:rPr>
                <w:noProof/>
                <w:webHidden/>
              </w:rPr>
              <w:t>19</w:t>
            </w:r>
            <w:r w:rsidR="00FA1BC3">
              <w:rPr>
                <w:noProof/>
                <w:webHidden/>
              </w:rPr>
              <w:fldChar w:fldCharType="end"/>
            </w:r>
          </w:hyperlink>
        </w:p>
        <w:p w14:paraId="16D78F25" w14:textId="41111027" w:rsidR="00FA1BC3" w:rsidRDefault="003F13AB">
          <w:pPr>
            <w:pStyle w:val="Sommario2"/>
            <w:tabs>
              <w:tab w:val="right" w:leader="dot" w:pos="9628"/>
            </w:tabs>
            <w:rPr>
              <w:rFonts w:eastAsiaTheme="minorEastAsia"/>
              <w:noProof/>
              <w:lang w:eastAsia="it-IT"/>
            </w:rPr>
          </w:pPr>
          <w:hyperlink w:anchor="_Toc57817856" w:history="1">
            <w:r w:rsidR="00FA1BC3" w:rsidRPr="00456EE3">
              <w:rPr>
                <w:rStyle w:val="Collegamentoipertestuale"/>
                <w:noProof/>
              </w:rPr>
              <w:t>2.2 Le produzioni di qualità certificate a Indicazione Geografica</w:t>
            </w:r>
            <w:r w:rsidR="00FA1BC3">
              <w:rPr>
                <w:noProof/>
                <w:webHidden/>
              </w:rPr>
              <w:tab/>
            </w:r>
            <w:r w:rsidR="00FA1BC3">
              <w:rPr>
                <w:noProof/>
                <w:webHidden/>
              </w:rPr>
              <w:fldChar w:fldCharType="begin"/>
            </w:r>
            <w:r w:rsidR="00FA1BC3">
              <w:rPr>
                <w:noProof/>
                <w:webHidden/>
              </w:rPr>
              <w:instrText xml:space="preserve"> PAGEREF _Toc57817856 \h </w:instrText>
            </w:r>
            <w:r w:rsidR="00FA1BC3">
              <w:rPr>
                <w:noProof/>
                <w:webHidden/>
              </w:rPr>
            </w:r>
            <w:r w:rsidR="00FA1BC3">
              <w:rPr>
                <w:noProof/>
                <w:webHidden/>
              </w:rPr>
              <w:fldChar w:fldCharType="separate"/>
            </w:r>
            <w:r w:rsidR="00FA1BC3">
              <w:rPr>
                <w:noProof/>
                <w:webHidden/>
              </w:rPr>
              <w:t>21</w:t>
            </w:r>
            <w:r w:rsidR="00FA1BC3">
              <w:rPr>
                <w:noProof/>
                <w:webHidden/>
              </w:rPr>
              <w:fldChar w:fldCharType="end"/>
            </w:r>
          </w:hyperlink>
        </w:p>
        <w:p w14:paraId="669B4C84" w14:textId="208AB9FB" w:rsidR="00FA1BC3" w:rsidRDefault="003F13AB">
          <w:pPr>
            <w:pStyle w:val="Sommario3"/>
            <w:tabs>
              <w:tab w:val="right" w:leader="dot" w:pos="9628"/>
            </w:tabs>
            <w:rPr>
              <w:rFonts w:eastAsiaTheme="minorEastAsia"/>
              <w:noProof/>
              <w:lang w:eastAsia="it-IT"/>
            </w:rPr>
          </w:pPr>
          <w:hyperlink w:anchor="_Toc57817857" w:history="1">
            <w:r w:rsidR="00FA1BC3" w:rsidRPr="00456EE3">
              <w:rPr>
                <w:rStyle w:val="Collegamentoipertestuale"/>
                <w:noProof/>
              </w:rPr>
              <w:t>I fatti principali</w:t>
            </w:r>
            <w:r w:rsidR="00FA1BC3">
              <w:rPr>
                <w:noProof/>
                <w:webHidden/>
              </w:rPr>
              <w:tab/>
            </w:r>
            <w:r w:rsidR="00FA1BC3">
              <w:rPr>
                <w:noProof/>
                <w:webHidden/>
              </w:rPr>
              <w:fldChar w:fldCharType="begin"/>
            </w:r>
            <w:r w:rsidR="00FA1BC3">
              <w:rPr>
                <w:noProof/>
                <w:webHidden/>
              </w:rPr>
              <w:instrText xml:space="preserve"> PAGEREF _Toc57817857 \h </w:instrText>
            </w:r>
            <w:r w:rsidR="00FA1BC3">
              <w:rPr>
                <w:noProof/>
                <w:webHidden/>
              </w:rPr>
            </w:r>
            <w:r w:rsidR="00FA1BC3">
              <w:rPr>
                <w:noProof/>
                <w:webHidden/>
              </w:rPr>
              <w:fldChar w:fldCharType="separate"/>
            </w:r>
            <w:r w:rsidR="00FA1BC3">
              <w:rPr>
                <w:noProof/>
                <w:webHidden/>
              </w:rPr>
              <w:t>21</w:t>
            </w:r>
            <w:r w:rsidR="00FA1BC3">
              <w:rPr>
                <w:noProof/>
                <w:webHidden/>
              </w:rPr>
              <w:fldChar w:fldCharType="end"/>
            </w:r>
          </w:hyperlink>
        </w:p>
        <w:p w14:paraId="6ED35F22" w14:textId="43AEFF84" w:rsidR="00FA1BC3" w:rsidRDefault="003F13AB">
          <w:pPr>
            <w:pStyle w:val="Sommario1"/>
            <w:tabs>
              <w:tab w:val="left" w:pos="440"/>
              <w:tab w:val="right" w:leader="dot" w:pos="9628"/>
            </w:tabs>
            <w:rPr>
              <w:rFonts w:eastAsiaTheme="minorEastAsia"/>
              <w:noProof/>
              <w:lang w:eastAsia="it-IT"/>
            </w:rPr>
          </w:pPr>
          <w:hyperlink w:anchor="_Toc57817858" w:history="1">
            <w:r w:rsidR="00FA1BC3" w:rsidRPr="00456EE3">
              <w:rPr>
                <w:rStyle w:val="Collegamentoipertestuale"/>
                <w:noProof/>
              </w:rPr>
              <w:t>3.</w:t>
            </w:r>
            <w:r w:rsidR="00FA1BC3">
              <w:rPr>
                <w:rFonts w:eastAsiaTheme="minorEastAsia"/>
                <w:noProof/>
                <w:lang w:eastAsia="it-IT"/>
              </w:rPr>
              <w:tab/>
            </w:r>
            <w:r w:rsidR="00FA1BC3" w:rsidRPr="00456EE3">
              <w:rPr>
                <w:rStyle w:val="Collegamentoipertestuale"/>
                <w:noProof/>
              </w:rPr>
              <w:t>Diversificazione e modalità alternative di commercializzazione: vendita diretta e filiera corta</w:t>
            </w:r>
            <w:r w:rsidR="00FA1BC3">
              <w:rPr>
                <w:noProof/>
                <w:webHidden/>
              </w:rPr>
              <w:tab/>
            </w:r>
            <w:r w:rsidR="00FA1BC3">
              <w:rPr>
                <w:noProof/>
                <w:webHidden/>
              </w:rPr>
              <w:fldChar w:fldCharType="begin"/>
            </w:r>
            <w:r w:rsidR="00FA1BC3">
              <w:rPr>
                <w:noProof/>
                <w:webHidden/>
              </w:rPr>
              <w:instrText xml:space="preserve"> PAGEREF _Toc57817858 \h </w:instrText>
            </w:r>
            <w:r w:rsidR="00FA1BC3">
              <w:rPr>
                <w:noProof/>
                <w:webHidden/>
              </w:rPr>
            </w:r>
            <w:r w:rsidR="00FA1BC3">
              <w:rPr>
                <w:noProof/>
                <w:webHidden/>
              </w:rPr>
              <w:fldChar w:fldCharType="separate"/>
            </w:r>
            <w:r w:rsidR="00FA1BC3">
              <w:rPr>
                <w:noProof/>
                <w:webHidden/>
              </w:rPr>
              <w:t>25</w:t>
            </w:r>
            <w:r w:rsidR="00FA1BC3">
              <w:rPr>
                <w:noProof/>
                <w:webHidden/>
              </w:rPr>
              <w:fldChar w:fldCharType="end"/>
            </w:r>
          </w:hyperlink>
        </w:p>
        <w:p w14:paraId="3DF58CDE" w14:textId="37AB6E38" w:rsidR="00FA1BC3" w:rsidRDefault="003F13AB">
          <w:pPr>
            <w:pStyle w:val="Sommario3"/>
            <w:tabs>
              <w:tab w:val="right" w:leader="dot" w:pos="9628"/>
            </w:tabs>
            <w:rPr>
              <w:rFonts w:eastAsiaTheme="minorEastAsia"/>
              <w:noProof/>
              <w:lang w:eastAsia="it-IT"/>
            </w:rPr>
          </w:pPr>
          <w:hyperlink w:anchor="_Toc57817859" w:history="1">
            <w:r w:rsidR="00FA1BC3" w:rsidRPr="00456EE3">
              <w:rPr>
                <w:rStyle w:val="Collegamentoipertestuale"/>
                <w:noProof/>
              </w:rPr>
              <w:t>I fatti principali</w:t>
            </w:r>
            <w:r w:rsidR="00FA1BC3">
              <w:rPr>
                <w:noProof/>
                <w:webHidden/>
              </w:rPr>
              <w:tab/>
            </w:r>
            <w:r w:rsidR="00FA1BC3">
              <w:rPr>
                <w:noProof/>
                <w:webHidden/>
              </w:rPr>
              <w:fldChar w:fldCharType="begin"/>
            </w:r>
            <w:r w:rsidR="00FA1BC3">
              <w:rPr>
                <w:noProof/>
                <w:webHidden/>
              </w:rPr>
              <w:instrText xml:space="preserve"> PAGEREF _Toc57817859 \h </w:instrText>
            </w:r>
            <w:r w:rsidR="00FA1BC3">
              <w:rPr>
                <w:noProof/>
                <w:webHidden/>
              </w:rPr>
            </w:r>
            <w:r w:rsidR="00FA1BC3">
              <w:rPr>
                <w:noProof/>
                <w:webHidden/>
              </w:rPr>
              <w:fldChar w:fldCharType="separate"/>
            </w:r>
            <w:r w:rsidR="00FA1BC3">
              <w:rPr>
                <w:noProof/>
                <w:webHidden/>
              </w:rPr>
              <w:t>26</w:t>
            </w:r>
            <w:r w:rsidR="00FA1BC3">
              <w:rPr>
                <w:noProof/>
                <w:webHidden/>
              </w:rPr>
              <w:fldChar w:fldCharType="end"/>
            </w:r>
          </w:hyperlink>
        </w:p>
        <w:p w14:paraId="102A01AF" w14:textId="77AA50C0" w:rsidR="00FA1BC3" w:rsidRDefault="003F13AB">
          <w:pPr>
            <w:pStyle w:val="Sommario1"/>
            <w:tabs>
              <w:tab w:val="left" w:pos="440"/>
              <w:tab w:val="right" w:leader="dot" w:pos="9628"/>
            </w:tabs>
            <w:rPr>
              <w:rFonts w:eastAsiaTheme="minorEastAsia"/>
              <w:noProof/>
              <w:lang w:eastAsia="it-IT"/>
            </w:rPr>
          </w:pPr>
          <w:hyperlink w:anchor="_Toc57817860" w:history="1">
            <w:r w:rsidR="00FA1BC3" w:rsidRPr="00456EE3">
              <w:rPr>
                <w:rStyle w:val="Collegamentoipertestuale"/>
                <w:noProof/>
              </w:rPr>
              <w:t>4.</w:t>
            </w:r>
            <w:r w:rsidR="00FA1BC3">
              <w:rPr>
                <w:rFonts w:eastAsiaTheme="minorEastAsia"/>
                <w:noProof/>
                <w:lang w:eastAsia="it-IT"/>
              </w:rPr>
              <w:tab/>
            </w:r>
            <w:r w:rsidR="00FA1BC3" w:rsidRPr="00456EE3">
              <w:rPr>
                <w:rStyle w:val="Collegamentoipertestuale"/>
                <w:noProof/>
              </w:rPr>
              <w:t>Aggregazione e cooperazione</w:t>
            </w:r>
            <w:r w:rsidR="00FA1BC3">
              <w:rPr>
                <w:noProof/>
                <w:webHidden/>
              </w:rPr>
              <w:tab/>
            </w:r>
            <w:r w:rsidR="00FA1BC3">
              <w:rPr>
                <w:noProof/>
                <w:webHidden/>
              </w:rPr>
              <w:fldChar w:fldCharType="begin"/>
            </w:r>
            <w:r w:rsidR="00FA1BC3">
              <w:rPr>
                <w:noProof/>
                <w:webHidden/>
              </w:rPr>
              <w:instrText xml:space="preserve"> PAGEREF _Toc57817860 \h </w:instrText>
            </w:r>
            <w:r w:rsidR="00FA1BC3">
              <w:rPr>
                <w:noProof/>
                <w:webHidden/>
              </w:rPr>
            </w:r>
            <w:r w:rsidR="00FA1BC3">
              <w:rPr>
                <w:noProof/>
                <w:webHidden/>
              </w:rPr>
              <w:fldChar w:fldCharType="separate"/>
            </w:r>
            <w:r w:rsidR="00FA1BC3">
              <w:rPr>
                <w:noProof/>
                <w:webHidden/>
              </w:rPr>
              <w:t>30</w:t>
            </w:r>
            <w:r w:rsidR="00FA1BC3">
              <w:rPr>
                <w:noProof/>
                <w:webHidden/>
              </w:rPr>
              <w:fldChar w:fldCharType="end"/>
            </w:r>
          </w:hyperlink>
        </w:p>
        <w:p w14:paraId="368F52AB" w14:textId="25AE6DA6" w:rsidR="00FA1BC3" w:rsidRDefault="003F13AB">
          <w:pPr>
            <w:pStyle w:val="Sommario2"/>
            <w:tabs>
              <w:tab w:val="right" w:leader="dot" w:pos="9628"/>
            </w:tabs>
            <w:rPr>
              <w:rFonts w:eastAsiaTheme="minorEastAsia"/>
              <w:noProof/>
              <w:lang w:eastAsia="it-IT"/>
            </w:rPr>
          </w:pPr>
          <w:hyperlink w:anchor="_Toc57817861" w:history="1">
            <w:r w:rsidR="00FA1BC3" w:rsidRPr="00456EE3">
              <w:rPr>
                <w:rStyle w:val="Collegamentoipertestuale"/>
                <w:noProof/>
              </w:rPr>
              <w:t>4.1 Organizzazioni di produttori e Organizzazioni interprofessionali</w:t>
            </w:r>
            <w:r w:rsidR="00FA1BC3">
              <w:rPr>
                <w:noProof/>
                <w:webHidden/>
              </w:rPr>
              <w:tab/>
            </w:r>
            <w:r w:rsidR="00FA1BC3">
              <w:rPr>
                <w:noProof/>
                <w:webHidden/>
              </w:rPr>
              <w:fldChar w:fldCharType="begin"/>
            </w:r>
            <w:r w:rsidR="00FA1BC3">
              <w:rPr>
                <w:noProof/>
                <w:webHidden/>
              </w:rPr>
              <w:instrText xml:space="preserve"> PAGEREF _Toc57817861 \h </w:instrText>
            </w:r>
            <w:r w:rsidR="00FA1BC3">
              <w:rPr>
                <w:noProof/>
                <w:webHidden/>
              </w:rPr>
            </w:r>
            <w:r w:rsidR="00FA1BC3">
              <w:rPr>
                <w:noProof/>
                <w:webHidden/>
              </w:rPr>
              <w:fldChar w:fldCharType="separate"/>
            </w:r>
            <w:r w:rsidR="00FA1BC3">
              <w:rPr>
                <w:noProof/>
                <w:webHidden/>
              </w:rPr>
              <w:t>30</w:t>
            </w:r>
            <w:r w:rsidR="00FA1BC3">
              <w:rPr>
                <w:noProof/>
                <w:webHidden/>
              </w:rPr>
              <w:fldChar w:fldCharType="end"/>
            </w:r>
          </w:hyperlink>
        </w:p>
        <w:p w14:paraId="33633786" w14:textId="42C500FA" w:rsidR="00FA1BC3" w:rsidRDefault="003F13AB">
          <w:pPr>
            <w:pStyle w:val="Sommario3"/>
            <w:tabs>
              <w:tab w:val="right" w:leader="dot" w:pos="9628"/>
            </w:tabs>
            <w:rPr>
              <w:rFonts w:eastAsiaTheme="minorEastAsia"/>
              <w:noProof/>
              <w:lang w:eastAsia="it-IT"/>
            </w:rPr>
          </w:pPr>
          <w:hyperlink w:anchor="_Toc57817862" w:history="1">
            <w:r w:rsidR="00FA1BC3" w:rsidRPr="00456EE3">
              <w:rPr>
                <w:rStyle w:val="Collegamentoipertestuale"/>
                <w:noProof/>
              </w:rPr>
              <w:t>I fatti principali</w:t>
            </w:r>
            <w:r w:rsidR="00FA1BC3">
              <w:rPr>
                <w:noProof/>
                <w:webHidden/>
              </w:rPr>
              <w:tab/>
            </w:r>
            <w:r w:rsidR="00FA1BC3">
              <w:rPr>
                <w:noProof/>
                <w:webHidden/>
              </w:rPr>
              <w:fldChar w:fldCharType="begin"/>
            </w:r>
            <w:r w:rsidR="00FA1BC3">
              <w:rPr>
                <w:noProof/>
                <w:webHidden/>
              </w:rPr>
              <w:instrText xml:space="preserve"> PAGEREF _Toc57817862 \h </w:instrText>
            </w:r>
            <w:r w:rsidR="00FA1BC3">
              <w:rPr>
                <w:noProof/>
                <w:webHidden/>
              </w:rPr>
            </w:r>
            <w:r w:rsidR="00FA1BC3">
              <w:rPr>
                <w:noProof/>
                <w:webHidden/>
              </w:rPr>
              <w:fldChar w:fldCharType="separate"/>
            </w:r>
            <w:r w:rsidR="00FA1BC3">
              <w:rPr>
                <w:noProof/>
                <w:webHidden/>
              </w:rPr>
              <w:t>30</w:t>
            </w:r>
            <w:r w:rsidR="00FA1BC3">
              <w:rPr>
                <w:noProof/>
                <w:webHidden/>
              </w:rPr>
              <w:fldChar w:fldCharType="end"/>
            </w:r>
          </w:hyperlink>
        </w:p>
        <w:p w14:paraId="0055DB83" w14:textId="78EF0A57" w:rsidR="00FA1BC3" w:rsidRDefault="003F13AB">
          <w:pPr>
            <w:pStyle w:val="Sommario2"/>
            <w:tabs>
              <w:tab w:val="right" w:leader="dot" w:pos="9628"/>
            </w:tabs>
            <w:rPr>
              <w:rFonts w:eastAsiaTheme="minorEastAsia"/>
              <w:noProof/>
              <w:lang w:eastAsia="it-IT"/>
            </w:rPr>
          </w:pPr>
          <w:hyperlink w:anchor="_Toc57817863" w:history="1">
            <w:r w:rsidR="00FA1BC3" w:rsidRPr="00456EE3">
              <w:rPr>
                <w:rStyle w:val="Collegamentoipertestuale"/>
                <w:noProof/>
                <w:lang w:eastAsia="it-IT"/>
              </w:rPr>
              <w:t>4.2 Il sistema cooperativo</w:t>
            </w:r>
            <w:r w:rsidR="00FA1BC3">
              <w:rPr>
                <w:noProof/>
                <w:webHidden/>
              </w:rPr>
              <w:tab/>
            </w:r>
            <w:r w:rsidR="00FA1BC3">
              <w:rPr>
                <w:noProof/>
                <w:webHidden/>
              </w:rPr>
              <w:fldChar w:fldCharType="begin"/>
            </w:r>
            <w:r w:rsidR="00FA1BC3">
              <w:rPr>
                <w:noProof/>
                <w:webHidden/>
              </w:rPr>
              <w:instrText xml:space="preserve"> PAGEREF _Toc57817863 \h </w:instrText>
            </w:r>
            <w:r w:rsidR="00FA1BC3">
              <w:rPr>
                <w:noProof/>
                <w:webHidden/>
              </w:rPr>
            </w:r>
            <w:r w:rsidR="00FA1BC3">
              <w:rPr>
                <w:noProof/>
                <w:webHidden/>
              </w:rPr>
              <w:fldChar w:fldCharType="separate"/>
            </w:r>
            <w:r w:rsidR="00FA1BC3">
              <w:rPr>
                <w:noProof/>
                <w:webHidden/>
              </w:rPr>
              <w:t>35</w:t>
            </w:r>
            <w:r w:rsidR="00FA1BC3">
              <w:rPr>
                <w:noProof/>
                <w:webHidden/>
              </w:rPr>
              <w:fldChar w:fldCharType="end"/>
            </w:r>
          </w:hyperlink>
        </w:p>
        <w:p w14:paraId="78D2DD2B" w14:textId="4C084208" w:rsidR="00FA1BC3" w:rsidRDefault="003F13AB">
          <w:pPr>
            <w:pStyle w:val="Sommario3"/>
            <w:tabs>
              <w:tab w:val="right" w:leader="dot" w:pos="9628"/>
            </w:tabs>
            <w:rPr>
              <w:rFonts w:eastAsiaTheme="minorEastAsia"/>
              <w:noProof/>
              <w:lang w:eastAsia="it-IT"/>
            </w:rPr>
          </w:pPr>
          <w:hyperlink w:anchor="_Toc57817864" w:history="1">
            <w:r w:rsidR="00FA1BC3" w:rsidRPr="00456EE3">
              <w:rPr>
                <w:rStyle w:val="Collegamentoipertestuale"/>
                <w:noProof/>
              </w:rPr>
              <w:t>I fatti principali</w:t>
            </w:r>
            <w:r w:rsidR="00FA1BC3">
              <w:rPr>
                <w:noProof/>
                <w:webHidden/>
              </w:rPr>
              <w:tab/>
            </w:r>
            <w:r w:rsidR="00FA1BC3">
              <w:rPr>
                <w:noProof/>
                <w:webHidden/>
              </w:rPr>
              <w:fldChar w:fldCharType="begin"/>
            </w:r>
            <w:r w:rsidR="00FA1BC3">
              <w:rPr>
                <w:noProof/>
                <w:webHidden/>
              </w:rPr>
              <w:instrText xml:space="preserve"> PAGEREF _Toc57817864 \h </w:instrText>
            </w:r>
            <w:r w:rsidR="00FA1BC3">
              <w:rPr>
                <w:noProof/>
                <w:webHidden/>
              </w:rPr>
            </w:r>
            <w:r w:rsidR="00FA1BC3">
              <w:rPr>
                <w:noProof/>
                <w:webHidden/>
              </w:rPr>
              <w:fldChar w:fldCharType="separate"/>
            </w:r>
            <w:r w:rsidR="00FA1BC3">
              <w:rPr>
                <w:noProof/>
                <w:webHidden/>
              </w:rPr>
              <w:t>35</w:t>
            </w:r>
            <w:r w:rsidR="00FA1BC3">
              <w:rPr>
                <w:noProof/>
                <w:webHidden/>
              </w:rPr>
              <w:fldChar w:fldCharType="end"/>
            </w:r>
          </w:hyperlink>
        </w:p>
        <w:p w14:paraId="4C7BBDBF" w14:textId="122D5508" w:rsidR="00FA1BC3" w:rsidRDefault="003F13AB">
          <w:pPr>
            <w:pStyle w:val="Sommario2"/>
            <w:tabs>
              <w:tab w:val="right" w:leader="dot" w:pos="9628"/>
            </w:tabs>
            <w:rPr>
              <w:rFonts w:eastAsiaTheme="minorEastAsia"/>
              <w:noProof/>
              <w:lang w:eastAsia="it-IT"/>
            </w:rPr>
          </w:pPr>
          <w:hyperlink w:anchor="_Toc57817865" w:history="1">
            <w:r w:rsidR="00FA1BC3" w:rsidRPr="00456EE3">
              <w:rPr>
                <w:rStyle w:val="Collegamentoipertestuale"/>
                <w:noProof/>
              </w:rPr>
              <w:t>Approfondimento - Le reti d’imprese</w:t>
            </w:r>
            <w:r w:rsidR="00FA1BC3">
              <w:rPr>
                <w:noProof/>
                <w:webHidden/>
              </w:rPr>
              <w:tab/>
            </w:r>
            <w:r w:rsidR="00FA1BC3">
              <w:rPr>
                <w:noProof/>
                <w:webHidden/>
              </w:rPr>
              <w:fldChar w:fldCharType="begin"/>
            </w:r>
            <w:r w:rsidR="00FA1BC3">
              <w:rPr>
                <w:noProof/>
                <w:webHidden/>
              </w:rPr>
              <w:instrText xml:space="preserve"> PAGEREF _Toc57817865 \h </w:instrText>
            </w:r>
            <w:r w:rsidR="00FA1BC3">
              <w:rPr>
                <w:noProof/>
                <w:webHidden/>
              </w:rPr>
            </w:r>
            <w:r w:rsidR="00FA1BC3">
              <w:rPr>
                <w:noProof/>
                <w:webHidden/>
              </w:rPr>
              <w:fldChar w:fldCharType="separate"/>
            </w:r>
            <w:r w:rsidR="00FA1BC3">
              <w:rPr>
                <w:noProof/>
                <w:webHidden/>
              </w:rPr>
              <w:t>39</w:t>
            </w:r>
            <w:r w:rsidR="00FA1BC3">
              <w:rPr>
                <w:noProof/>
                <w:webHidden/>
              </w:rPr>
              <w:fldChar w:fldCharType="end"/>
            </w:r>
          </w:hyperlink>
        </w:p>
        <w:p w14:paraId="422B2BAB" w14:textId="0F62EA41" w:rsidR="00FA1BC3" w:rsidRDefault="003F13AB">
          <w:pPr>
            <w:pStyle w:val="Sommario3"/>
            <w:tabs>
              <w:tab w:val="right" w:leader="dot" w:pos="9628"/>
            </w:tabs>
            <w:rPr>
              <w:rFonts w:eastAsiaTheme="minorEastAsia"/>
              <w:noProof/>
              <w:lang w:eastAsia="it-IT"/>
            </w:rPr>
          </w:pPr>
          <w:hyperlink w:anchor="_Toc57817866" w:history="1">
            <w:r w:rsidR="00FA1BC3" w:rsidRPr="00456EE3">
              <w:rPr>
                <w:rStyle w:val="Collegamentoipertestuale"/>
                <w:noProof/>
              </w:rPr>
              <w:t>I fatti principali</w:t>
            </w:r>
            <w:r w:rsidR="00FA1BC3">
              <w:rPr>
                <w:noProof/>
                <w:webHidden/>
              </w:rPr>
              <w:tab/>
            </w:r>
            <w:r w:rsidR="00FA1BC3">
              <w:rPr>
                <w:noProof/>
                <w:webHidden/>
              </w:rPr>
              <w:fldChar w:fldCharType="begin"/>
            </w:r>
            <w:r w:rsidR="00FA1BC3">
              <w:rPr>
                <w:noProof/>
                <w:webHidden/>
              </w:rPr>
              <w:instrText xml:space="preserve"> PAGEREF _Toc57817866 \h </w:instrText>
            </w:r>
            <w:r w:rsidR="00FA1BC3">
              <w:rPr>
                <w:noProof/>
                <w:webHidden/>
              </w:rPr>
            </w:r>
            <w:r w:rsidR="00FA1BC3">
              <w:rPr>
                <w:noProof/>
                <w:webHidden/>
              </w:rPr>
              <w:fldChar w:fldCharType="separate"/>
            </w:r>
            <w:r w:rsidR="00FA1BC3">
              <w:rPr>
                <w:noProof/>
                <w:webHidden/>
              </w:rPr>
              <w:t>39</w:t>
            </w:r>
            <w:r w:rsidR="00FA1BC3">
              <w:rPr>
                <w:noProof/>
                <w:webHidden/>
              </w:rPr>
              <w:fldChar w:fldCharType="end"/>
            </w:r>
          </w:hyperlink>
        </w:p>
        <w:p w14:paraId="0D370C73" w14:textId="4609E333" w:rsidR="00FA1BC3" w:rsidRDefault="003F13AB">
          <w:pPr>
            <w:pStyle w:val="Sommario1"/>
            <w:tabs>
              <w:tab w:val="left" w:pos="440"/>
              <w:tab w:val="right" w:leader="dot" w:pos="9628"/>
            </w:tabs>
            <w:rPr>
              <w:rFonts w:eastAsiaTheme="minorEastAsia"/>
              <w:noProof/>
              <w:lang w:eastAsia="it-IT"/>
            </w:rPr>
          </w:pPr>
          <w:hyperlink w:anchor="_Toc57817867" w:history="1">
            <w:r w:rsidR="00FA1BC3" w:rsidRPr="00456EE3">
              <w:rPr>
                <w:rStyle w:val="Collegamentoipertestuale"/>
                <w:noProof/>
              </w:rPr>
              <w:t>5.</w:t>
            </w:r>
            <w:r w:rsidR="00FA1BC3">
              <w:rPr>
                <w:rFonts w:eastAsiaTheme="minorEastAsia"/>
                <w:noProof/>
                <w:lang w:eastAsia="it-IT"/>
              </w:rPr>
              <w:tab/>
            </w:r>
            <w:r w:rsidR="00FA1BC3" w:rsidRPr="00456EE3">
              <w:rPr>
                <w:rStyle w:val="Collegamentoipertestuale"/>
                <w:noProof/>
              </w:rPr>
              <w:t>Le filiere forestali</w:t>
            </w:r>
            <w:r w:rsidR="00FA1BC3">
              <w:rPr>
                <w:noProof/>
                <w:webHidden/>
              </w:rPr>
              <w:tab/>
            </w:r>
            <w:r w:rsidR="00FA1BC3">
              <w:rPr>
                <w:noProof/>
                <w:webHidden/>
              </w:rPr>
              <w:fldChar w:fldCharType="begin"/>
            </w:r>
            <w:r w:rsidR="00FA1BC3">
              <w:rPr>
                <w:noProof/>
                <w:webHidden/>
              </w:rPr>
              <w:instrText xml:space="preserve"> PAGEREF _Toc57817867 \h </w:instrText>
            </w:r>
            <w:r w:rsidR="00FA1BC3">
              <w:rPr>
                <w:noProof/>
                <w:webHidden/>
              </w:rPr>
            </w:r>
            <w:r w:rsidR="00FA1BC3">
              <w:rPr>
                <w:noProof/>
                <w:webHidden/>
              </w:rPr>
              <w:fldChar w:fldCharType="separate"/>
            </w:r>
            <w:r w:rsidR="00FA1BC3">
              <w:rPr>
                <w:noProof/>
                <w:webHidden/>
              </w:rPr>
              <w:t>39</w:t>
            </w:r>
            <w:r w:rsidR="00FA1BC3">
              <w:rPr>
                <w:noProof/>
                <w:webHidden/>
              </w:rPr>
              <w:fldChar w:fldCharType="end"/>
            </w:r>
          </w:hyperlink>
        </w:p>
        <w:p w14:paraId="13E55CA4" w14:textId="0DACB2C3" w:rsidR="00FA1BC3" w:rsidRDefault="003F13AB">
          <w:pPr>
            <w:pStyle w:val="Sommario3"/>
            <w:tabs>
              <w:tab w:val="right" w:leader="dot" w:pos="9628"/>
            </w:tabs>
            <w:rPr>
              <w:rFonts w:eastAsiaTheme="minorEastAsia"/>
              <w:noProof/>
              <w:lang w:eastAsia="it-IT"/>
            </w:rPr>
          </w:pPr>
          <w:hyperlink w:anchor="_Toc57817868" w:history="1">
            <w:r w:rsidR="00FA1BC3" w:rsidRPr="00456EE3">
              <w:rPr>
                <w:rStyle w:val="Collegamentoipertestuale"/>
                <w:noProof/>
              </w:rPr>
              <w:t>I fatti principali</w:t>
            </w:r>
            <w:r w:rsidR="00FA1BC3">
              <w:rPr>
                <w:noProof/>
                <w:webHidden/>
              </w:rPr>
              <w:tab/>
            </w:r>
            <w:r w:rsidR="00FA1BC3">
              <w:rPr>
                <w:noProof/>
                <w:webHidden/>
              </w:rPr>
              <w:fldChar w:fldCharType="begin"/>
            </w:r>
            <w:r w:rsidR="00FA1BC3">
              <w:rPr>
                <w:noProof/>
                <w:webHidden/>
              </w:rPr>
              <w:instrText xml:space="preserve"> PAGEREF _Toc57817868 \h </w:instrText>
            </w:r>
            <w:r w:rsidR="00FA1BC3">
              <w:rPr>
                <w:noProof/>
                <w:webHidden/>
              </w:rPr>
            </w:r>
            <w:r w:rsidR="00FA1BC3">
              <w:rPr>
                <w:noProof/>
                <w:webHidden/>
              </w:rPr>
              <w:fldChar w:fldCharType="separate"/>
            </w:r>
            <w:r w:rsidR="00FA1BC3">
              <w:rPr>
                <w:noProof/>
                <w:webHidden/>
              </w:rPr>
              <w:t>40</w:t>
            </w:r>
            <w:r w:rsidR="00FA1BC3">
              <w:rPr>
                <w:noProof/>
                <w:webHidden/>
              </w:rPr>
              <w:fldChar w:fldCharType="end"/>
            </w:r>
          </w:hyperlink>
        </w:p>
        <w:p w14:paraId="611FB048" w14:textId="2A64C6F4" w:rsidR="00FA1BC3" w:rsidRDefault="003F13AB">
          <w:pPr>
            <w:pStyle w:val="Sommario1"/>
            <w:tabs>
              <w:tab w:val="left" w:pos="440"/>
              <w:tab w:val="right" w:leader="dot" w:pos="9628"/>
            </w:tabs>
            <w:rPr>
              <w:rFonts w:eastAsiaTheme="minorEastAsia"/>
              <w:noProof/>
              <w:lang w:eastAsia="it-IT"/>
            </w:rPr>
          </w:pPr>
          <w:hyperlink w:anchor="_Toc57817869" w:history="1">
            <w:r w:rsidR="00FA1BC3" w:rsidRPr="00456EE3">
              <w:rPr>
                <w:rStyle w:val="Collegamentoipertestuale"/>
                <w:noProof/>
              </w:rPr>
              <w:t>6.</w:t>
            </w:r>
            <w:r w:rsidR="00FA1BC3">
              <w:rPr>
                <w:rFonts w:eastAsiaTheme="minorEastAsia"/>
                <w:noProof/>
                <w:lang w:eastAsia="it-IT"/>
              </w:rPr>
              <w:tab/>
            </w:r>
            <w:r w:rsidR="00FA1BC3" w:rsidRPr="00456EE3">
              <w:rPr>
                <w:rStyle w:val="Collegamentoipertestuale"/>
                <w:noProof/>
              </w:rPr>
              <w:t>Cenni metodologici</w:t>
            </w:r>
            <w:r w:rsidR="00FA1BC3">
              <w:rPr>
                <w:noProof/>
                <w:webHidden/>
              </w:rPr>
              <w:tab/>
            </w:r>
            <w:r w:rsidR="00FA1BC3">
              <w:rPr>
                <w:noProof/>
                <w:webHidden/>
              </w:rPr>
              <w:fldChar w:fldCharType="begin"/>
            </w:r>
            <w:r w:rsidR="00FA1BC3">
              <w:rPr>
                <w:noProof/>
                <w:webHidden/>
              </w:rPr>
              <w:instrText xml:space="preserve"> PAGEREF _Toc57817869 \h </w:instrText>
            </w:r>
            <w:r w:rsidR="00FA1BC3">
              <w:rPr>
                <w:noProof/>
                <w:webHidden/>
              </w:rPr>
            </w:r>
            <w:r w:rsidR="00FA1BC3">
              <w:rPr>
                <w:noProof/>
                <w:webHidden/>
              </w:rPr>
              <w:fldChar w:fldCharType="separate"/>
            </w:r>
            <w:r w:rsidR="00FA1BC3">
              <w:rPr>
                <w:noProof/>
                <w:webHidden/>
              </w:rPr>
              <w:t>42</w:t>
            </w:r>
            <w:r w:rsidR="00FA1BC3">
              <w:rPr>
                <w:noProof/>
                <w:webHidden/>
              </w:rPr>
              <w:fldChar w:fldCharType="end"/>
            </w:r>
          </w:hyperlink>
        </w:p>
        <w:p w14:paraId="17BA968C" w14:textId="5ACC7D95" w:rsidR="00FA1BC3" w:rsidRDefault="003F13AB">
          <w:pPr>
            <w:pStyle w:val="Sommario2"/>
            <w:tabs>
              <w:tab w:val="right" w:leader="dot" w:pos="9628"/>
            </w:tabs>
            <w:rPr>
              <w:rFonts w:eastAsiaTheme="minorEastAsia"/>
              <w:noProof/>
              <w:lang w:eastAsia="it-IT"/>
            </w:rPr>
          </w:pPr>
          <w:hyperlink w:anchor="_Toc57817870" w:history="1">
            <w:r w:rsidR="00FA1BC3" w:rsidRPr="00456EE3">
              <w:rPr>
                <w:rStyle w:val="Collegamentoipertestuale"/>
                <w:noProof/>
              </w:rPr>
              <w:t>6.1 Valore aggiunto degli agricoltori nella filiera agroalimentare (I.8)</w:t>
            </w:r>
            <w:r w:rsidR="00FA1BC3">
              <w:rPr>
                <w:noProof/>
                <w:webHidden/>
              </w:rPr>
              <w:tab/>
            </w:r>
            <w:r w:rsidR="00FA1BC3">
              <w:rPr>
                <w:noProof/>
                <w:webHidden/>
              </w:rPr>
              <w:fldChar w:fldCharType="begin"/>
            </w:r>
            <w:r w:rsidR="00FA1BC3">
              <w:rPr>
                <w:noProof/>
                <w:webHidden/>
              </w:rPr>
              <w:instrText xml:space="preserve"> PAGEREF _Toc57817870 \h </w:instrText>
            </w:r>
            <w:r w:rsidR="00FA1BC3">
              <w:rPr>
                <w:noProof/>
                <w:webHidden/>
              </w:rPr>
            </w:r>
            <w:r w:rsidR="00FA1BC3">
              <w:rPr>
                <w:noProof/>
                <w:webHidden/>
              </w:rPr>
              <w:fldChar w:fldCharType="separate"/>
            </w:r>
            <w:r w:rsidR="00FA1BC3">
              <w:rPr>
                <w:noProof/>
                <w:webHidden/>
              </w:rPr>
              <w:t>42</w:t>
            </w:r>
            <w:r w:rsidR="00FA1BC3">
              <w:rPr>
                <w:noProof/>
                <w:webHidden/>
              </w:rPr>
              <w:fldChar w:fldCharType="end"/>
            </w:r>
          </w:hyperlink>
        </w:p>
        <w:p w14:paraId="6C2E2AE9" w14:textId="73AE6094" w:rsidR="00FA1BC3" w:rsidRDefault="003F13AB">
          <w:pPr>
            <w:pStyle w:val="Sommario1"/>
            <w:tabs>
              <w:tab w:val="right" w:leader="dot" w:pos="9628"/>
            </w:tabs>
            <w:rPr>
              <w:rFonts w:eastAsiaTheme="minorEastAsia"/>
              <w:noProof/>
              <w:lang w:eastAsia="it-IT"/>
            </w:rPr>
          </w:pPr>
          <w:hyperlink w:anchor="_Toc57817871" w:history="1">
            <w:r w:rsidR="00FA1BC3" w:rsidRPr="00456EE3">
              <w:rPr>
                <w:rStyle w:val="Collegamentoipertestuale"/>
                <w:noProof/>
              </w:rPr>
              <w:t>Riepilogo degli indicatori e link</w:t>
            </w:r>
            <w:r w:rsidR="00FA1BC3">
              <w:rPr>
                <w:noProof/>
                <w:webHidden/>
              </w:rPr>
              <w:tab/>
            </w:r>
            <w:r w:rsidR="00FA1BC3">
              <w:rPr>
                <w:noProof/>
                <w:webHidden/>
              </w:rPr>
              <w:fldChar w:fldCharType="begin"/>
            </w:r>
            <w:r w:rsidR="00FA1BC3">
              <w:rPr>
                <w:noProof/>
                <w:webHidden/>
              </w:rPr>
              <w:instrText xml:space="preserve"> PAGEREF _Toc57817871 \h </w:instrText>
            </w:r>
            <w:r w:rsidR="00FA1BC3">
              <w:rPr>
                <w:noProof/>
                <w:webHidden/>
              </w:rPr>
            </w:r>
            <w:r w:rsidR="00FA1BC3">
              <w:rPr>
                <w:noProof/>
                <w:webHidden/>
              </w:rPr>
              <w:fldChar w:fldCharType="separate"/>
            </w:r>
            <w:r w:rsidR="00FA1BC3">
              <w:rPr>
                <w:noProof/>
                <w:webHidden/>
              </w:rPr>
              <w:t>43</w:t>
            </w:r>
            <w:r w:rsidR="00FA1BC3">
              <w:rPr>
                <w:noProof/>
                <w:webHidden/>
              </w:rPr>
              <w:fldChar w:fldCharType="end"/>
            </w:r>
          </w:hyperlink>
        </w:p>
        <w:p w14:paraId="4231135F" w14:textId="45ABDC08" w:rsidR="00FA1BC3" w:rsidRDefault="003F13AB">
          <w:pPr>
            <w:pStyle w:val="Sommario2"/>
            <w:tabs>
              <w:tab w:val="right" w:leader="dot" w:pos="9628"/>
            </w:tabs>
            <w:rPr>
              <w:rFonts w:eastAsiaTheme="minorEastAsia"/>
              <w:noProof/>
              <w:lang w:eastAsia="it-IT"/>
            </w:rPr>
          </w:pPr>
          <w:hyperlink w:anchor="_Toc57817872" w:history="1">
            <w:r w:rsidR="00FA1BC3" w:rsidRPr="00456EE3">
              <w:rPr>
                <w:rStyle w:val="Collegamentoipertestuale"/>
                <w:noProof/>
              </w:rPr>
              <w:t>Indicatori di contesto/impatto direttamente legati all’OS3</w:t>
            </w:r>
            <w:r w:rsidR="00FA1BC3">
              <w:rPr>
                <w:noProof/>
                <w:webHidden/>
              </w:rPr>
              <w:tab/>
            </w:r>
            <w:r w:rsidR="00FA1BC3">
              <w:rPr>
                <w:noProof/>
                <w:webHidden/>
              </w:rPr>
              <w:fldChar w:fldCharType="begin"/>
            </w:r>
            <w:r w:rsidR="00FA1BC3">
              <w:rPr>
                <w:noProof/>
                <w:webHidden/>
              </w:rPr>
              <w:instrText xml:space="preserve"> PAGEREF _Toc57817872 \h </w:instrText>
            </w:r>
            <w:r w:rsidR="00FA1BC3">
              <w:rPr>
                <w:noProof/>
                <w:webHidden/>
              </w:rPr>
            </w:r>
            <w:r w:rsidR="00FA1BC3">
              <w:rPr>
                <w:noProof/>
                <w:webHidden/>
              </w:rPr>
              <w:fldChar w:fldCharType="separate"/>
            </w:r>
            <w:r w:rsidR="00FA1BC3">
              <w:rPr>
                <w:noProof/>
                <w:webHidden/>
              </w:rPr>
              <w:t>43</w:t>
            </w:r>
            <w:r w:rsidR="00FA1BC3">
              <w:rPr>
                <w:noProof/>
                <w:webHidden/>
              </w:rPr>
              <w:fldChar w:fldCharType="end"/>
            </w:r>
          </w:hyperlink>
        </w:p>
        <w:p w14:paraId="6FC0FE8C" w14:textId="052D5137" w:rsidR="00FA1BC3" w:rsidRDefault="003F13AB">
          <w:pPr>
            <w:pStyle w:val="Sommario2"/>
            <w:tabs>
              <w:tab w:val="right" w:leader="dot" w:pos="9628"/>
            </w:tabs>
            <w:rPr>
              <w:rFonts w:eastAsiaTheme="minorEastAsia"/>
              <w:noProof/>
              <w:lang w:eastAsia="it-IT"/>
            </w:rPr>
          </w:pPr>
          <w:hyperlink w:anchor="_Toc57817873" w:history="1">
            <w:r w:rsidR="00FA1BC3" w:rsidRPr="00456EE3">
              <w:rPr>
                <w:rStyle w:val="Collegamentoipertestuale"/>
                <w:noProof/>
              </w:rPr>
              <w:t>Altri indicatori di contesto commentati nel documento</w:t>
            </w:r>
            <w:r w:rsidR="00FA1BC3">
              <w:rPr>
                <w:noProof/>
                <w:webHidden/>
              </w:rPr>
              <w:tab/>
            </w:r>
            <w:r w:rsidR="00FA1BC3">
              <w:rPr>
                <w:noProof/>
                <w:webHidden/>
              </w:rPr>
              <w:fldChar w:fldCharType="begin"/>
            </w:r>
            <w:r w:rsidR="00FA1BC3">
              <w:rPr>
                <w:noProof/>
                <w:webHidden/>
              </w:rPr>
              <w:instrText xml:space="preserve"> PAGEREF _Toc57817873 \h </w:instrText>
            </w:r>
            <w:r w:rsidR="00FA1BC3">
              <w:rPr>
                <w:noProof/>
                <w:webHidden/>
              </w:rPr>
            </w:r>
            <w:r w:rsidR="00FA1BC3">
              <w:rPr>
                <w:noProof/>
                <w:webHidden/>
              </w:rPr>
              <w:fldChar w:fldCharType="separate"/>
            </w:r>
            <w:r w:rsidR="00FA1BC3">
              <w:rPr>
                <w:noProof/>
                <w:webHidden/>
              </w:rPr>
              <w:t>43</w:t>
            </w:r>
            <w:r w:rsidR="00FA1BC3">
              <w:rPr>
                <w:noProof/>
                <w:webHidden/>
              </w:rPr>
              <w:fldChar w:fldCharType="end"/>
            </w:r>
          </w:hyperlink>
        </w:p>
        <w:p w14:paraId="59F2354C" w14:textId="4D2961DE" w:rsidR="00FA1BC3" w:rsidRDefault="003F13AB">
          <w:pPr>
            <w:pStyle w:val="Sommario1"/>
            <w:tabs>
              <w:tab w:val="right" w:leader="dot" w:pos="9628"/>
            </w:tabs>
            <w:rPr>
              <w:rFonts w:eastAsiaTheme="minorEastAsia"/>
              <w:noProof/>
              <w:lang w:eastAsia="it-IT"/>
            </w:rPr>
          </w:pPr>
          <w:hyperlink w:anchor="_Toc57817874" w:history="1">
            <w:r w:rsidR="00FA1BC3" w:rsidRPr="00456EE3">
              <w:rPr>
                <w:rStyle w:val="Collegamentoipertestuale"/>
                <w:noProof/>
              </w:rPr>
              <w:t>Riferimenti a documentazione utile</w:t>
            </w:r>
            <w:r w:rsidR="00FA1BC3">
              <w:rPr>
                <w:noProof/>
                <w:webHidden/>
              </w:rPr>
              <w:tab/>
            </w:r>
            <w:r w:rsidR="00FA1BC3">
              <w:rPr>
                <w:noProof/>
                <w:webHidden/>
              </w:rPr>
              <w:fldChar w:fldCharType="begin"/>
            </w:r>
            <w:r w:rsidR="00FA1BC3">
              <w:rPr>
                <w:noProof/>
                <w:webHidden/>
              </w:rPr>
              <w:instrText xml:space="preserve"> PAGEREF _Toc57817874 \h </w:instrText>
            </w:r>
            <w:r w:rsidR="00FA1BC3">
              <w:rPr>
                <w:noProof/>
                <w:webHidden/>
              </w:rPr>
            </w:r>
            <w:r w:rsidR="00FA1BC3">
              <w:rPr>
                <w:noProof/>
                <w:webHidden/>
              </w:rPr>
              <w:fldChar w:fldCharType="separate"/>
            </w:r>
            <w:r w:rsidR="00FA1BC3">
              <w:rPr>
                <w:noProof/>
                <w:webHidden/>
              </w:rPr>
              <w:t>44</w:t>
            </w:r>
            <w:r w:rsidR="00FA1BC3">
              <w:rPr>
                <w:noProof/>
                <w:webHidden/>
              </w:rPr>
              <w:fldChar w:fldCharType="end"/>
            </w:r>
          </w:hyperlink>
        </w:p>
        <w:p w14:paraId="3BF388F0" w14:textId="5C7BCD9B" w:rsidR="00FA1BC3" w:rsidRDefault="003F13AB">
          <w:pPr>
            <w:pStyle w:val="Sommario2"/>
            <w:tabs>
              <w:tab w:val="right" w:leader="dot" w:pos="9628"/>
            </w:tabs>
            <w:rPr>
              <w:rFonts w:eastAsiaTheme="minorEastAsia"/>
              <w:noProof/>
              <w:lang w:eastAsia="it-IT"/>
            </w:rPr>
          </w:pPr>
          <w:hyperlink w:anchor="_Toc57817875" w:history="1">
            <w:r w:rsidR="00FA1BC3" w:rsidRPr="00456EE3">
              <w:rPr>
                <w:rStyle w:val="Collegamentoipertestuale"/>
                <w:noProof/>
              </w:rPr>
              <w:t>Pubblicazioni generali</w:t>
            </w:r>
            <w:r w:rsidR="00FA1BC3">
              <w:rPr>
                <w:noProof/>
                <w:webHidden/>
              </w:rPr>
              <w:tab/>
            </w:r>
            <w:r w:rsidR="00FA1BC3">
              <w:rPr>
                <w:noProof/>
                <w:webHidden/>
              </w:rPr>
              <w:fldChar w:fldCharType="begin"/>
            </w:r>
            <w:r w:rsidR="00FA1BC3">
              <w:rPr>
                <w:noProof/>
                <w:webHidden/>
              </w:rPr>
              <w:instrText xml:space="preserve"> PAGEREF _Toc57817875 \h </w:instrText>
            </w:r>
            <w:r w:rsidR="00FA1BC3">
              <w:rPr>
                <w:noProof/>
                <w:webHidden/>
              </w:rPr>
            </w:r>
            <w:r w:rsidR="00FA1BC3">
              <w:rPr>
                <w:noProof/>
                <w:webHidden/>
              </w:rPr>
              <w:fldChar w:fldCharType="separate"/>
            </w:r>
            <w:r w:rsidR="00FA1BC3">
              <w:rPr>
                <w:noProof/>
                <w:webHidden/>
              </w:rPr>
              <w:t>44</w:t>
            </w:r>
            <w:r w:rsidR="00FA1BC3">
              <w:rPr>
                <w:noProof/>
                <w:webHidden/>
              </w:rPr>
              <w:fldChar w:fldCharType="end"/>
            </w:r>
          </w:hyperlink>
        </w:p>
        <w:p w14:paraId="08D94159" w14:textId="6B11C105" w:rsidR="00FA1BC3" w:rsidRDefault="003F13AB">
          <w:pPr>
            <w:pStyle w:val="Sommario2"/>
            <w:tabs>
              <w:tab w:val="right" w:leader="dot" w:pos="9628"/>
            </w:tabs>
            <w:rPr>
              <w:rFonts w:eastAsiaTheme="minorEastAsia"/>
              <w:noProof/>
              <w:lang w:eastAsia="it-IT"/>
            </w:rPr>
          </w:pPr>
          <w:hyperlink w:anchor="_Toc57817876" w:history="1">
            <w:r w:rsidR="00FA1BC3" w:rsidRPr="00456EE3">
              <w:rPr>
                <w:rStyle w:val="Collegamentoipertestuale"/>
                <w:noProof/>
              </w:rPr>
              <w:t>Pubblicazioni specifiche sulla catena del valore</w:t>
            </w:r>
            <w:r w:rsidR="00FA1BC3">
              <w:rPr>
                <w:noProof/>
                <w:webHidden/>
              </w:rPr>
              <w:tab/>
            </w:r>
            <w:r w:rsidR="00FA1BC3">
              <w:rPr>
                <w:noProof/>
                <w:webHidden/>
              </w:rPr>
              <w:fldChar w:fldCharType="begin"/>
            </w:r>
            <w:r w:rsidR="00FA1BC3">
              <w:rPr>
                <w:noProof/>
                <w:webHidden/>
              </w:rPr>
              <w:instrText xml:space="preserve"> PAGEREF _Toc57817876 \h </w:instrText>
            </w:r>
            <w:r w:rsidR="00FA1BC3">
              <w:rPr>
                <w:noProof/>
                <w:webHidden/>
              </w:rPr>
            </w:r>
            <w:r w:rsidR="00FA1BC3">
              <w:rPr>
                <w:noProof/>
                <w:webHidden/>
              </w:rPr>
              <w:fldChar w:fldCharType="separate"/>
            </w:r>
            <w:r w:rsidR="00FA1BC3">
              <w:rPr>
                <w:noProof/>
                <w:webHidden/>
              </w:rPr>
              <w:t>44</w:t>
            </w:r>
            <w:r w:rsidR="00FA1BC3">
              <w:rPr>
                <w:noProof/>
                <w:webHidden/>
              </w:rPr>
              <w:fldChar w:fldCharType="end"/>
            </w:r>
          </w:hyperlink>
        </w:p>
        <w:p w14:paraId="11ACA4DD" w14:textId="16DB0359" w:rsidR="00FA1BC3" w:rsidRDefault="003F13AB">
          <w:pPr>
            <w:pStyle w:val="Sommario2"/>
            <w:tabs>
              <w:tab w:val="right" w:leader="dot" w:pos="9628"/>
            </w:tabs>
            <w:rPr>
              <w:rFonts w:eastAsiaTheme="minorEastAsia"/>
              <w:noProof/>
              <w:lang w:eastAsia="it-IT"/>
            </w:rPr>
          </w:pPr>
          <w:hyperlink w:anchor="_Toc57817877" w:history="1">
            <w:r w:rsidR="00FA1BC3" w:rsidRPr="00456EE3">
              <w:rPr>
                <w:rStyle w:val="Collegamentoipertestuale"/>
                <w:noProof/>
              </w:rPr>
              <w:t>Approfondimenti settoriali</w:t>
            </w:r>
            <w:r w:rsidR="00FA1BC3">
              <w:rPr>
                <w:noProof/>
                <w:webHidden/>
              </w:rPr>
              <w:tab/>
            </w:r>
            <w:r w:rsidR="00FA1BC3">
              <w:rPr>
                <w:noProof/>
                <w:webHidden/>
              </w:rPr>
              <w:fldChar w:fldCharType="begin"/>
            </w:r>
            <w:r w:rsidR="00FA1BC3">
              <w:rPr>
                <w:noProof/>
                <w:webHidden/>
              </w:rPr>
              <w:instrText xml:space="preserve"> PAGEREF _Toc57817877 \h </w:instrText>
            </w:r>
            <w:r w:rsidR="00FA1BC3">
              <w:rPr>
                <w:noProof/>
                <w:webHidden/>
              </w:rPr>
            </w:r>
            <w:r w:rsidR="00FA1BC3">
              <w:rPr>
                <w:noProof/>
                <w:webHidden/>
              </w:rPr>
              <w:fldChar w:fldCharType="separate"/>
            </w:r>
            <w:r w:rsidR="00FA1BC3">
              <w:rPr>
                <w:noProof/>
                <w:webHidden/>
              </w:rPr>
              <w:t>44</w:t>
            </w:r>
            <w:r w:rsidR="00FA1BC3">
              <w:rPr>
                <w:noProof/>
                <w:webHidden/>
              </w:rPr>
              <w:fldChar w:fldCharType="end"/>
            </w:r>
          </w:hyperlink>
        </w:p>
        <w:p w14:paraId="273D683C" w14:textId="0C1A313B" w:rsidR="00FA1BC3" w:rsidRDefault="003F13AB">
          <w:pPr>
            <w:pStyle w:val="Sommario2"/>
            <w:tabs>
              <w:tab w:val="right" w:leader="dot" w:pos="9628"/>
            </w:tabs>
            <w:rPr>
              <w:rFonts w:eastAsiaTheme="minorEastAsia"/>
              <w:noProof/>
              <w:lang w:eastAsia="it-IT"/>
            </w:rPr>
          </w:pPr>
          <w:hyperlink w:anchor="_Toc57817878" w:history="1">
            <w:r w:rsidR="00FA1BC3" w:rsidRPr="00456EE3">
              <w:rPr>
                <w:rStyle w:val="Collegamentoipertestuale"/>
                <w:noProof/>
              </w:rPr>
              <w:t>Approfondimenti su Bio e IG</w:t>
            </w:r>
            <w:r w:rsidR="00FA1BC3">
              <w:rPr>
                <w:noProof/>
                <w:webHidden/>
              </w:rPr>
              <w:tab/>
            </w:r>
            <w:r w:rsidR="00FA1BC3">
              <w:rPr>
                <w:noProof/>
                <w:webHidden/>
              </w:rPr>
              <w:fldChar w:fldCharType="begin"/>
            </w:r>
            <w:r w:rsidR="00FA1BC3">
              <w:rPr>
                <w:noProof/>
                <w:webHidden/>
              </w:rPr>
              <w:instrText xml:space="preserve"> PAGEREF _Toc57817878 \h </w:instrText>
            </w:r>
            <w:r w:rsidR="00FA1BC3">
              <w:rPr>
                <w:noProof/>
                <w:webHidden/>
              </w:rPr>
            </w:r>
            <w:r w:rsidR="00FA1BC3">
              <w:rPr>
                <w:noProof/>
                <w:webHidden/>
              </w:rPr>
              <w:fldChar w:fldCharType="separate"/>
            </w:r>
            <w:r w:rsidR="00FA1BC3">
              <w:rPr>
                <w:noProof/>
                <w:webHidden/>
              </w:rPr>
              <w:t>45</w:t>
            </w:r>
            <w:r w:rsidR="00FA1BC3">
              <w:rPr>
                <w:noProof/>
                <w:webHidden/>
              </w:rPr>
              <w:fldChar w:fldCharType="end"/>
            </w:r>
          </w:hyperlink>
        </w:p>
        <w:p w14:paraId="79D4973E" w14:textId="022FBE90" w:rsidR="00FA1BC3" w:rsidRDefault="003F13AB">
          <w:pPr>
            <w:pStyle w:val="Sommario2"/>
            <w:tabs>
              <w:tab w:val="right" w:leader="dot" w:pos="9628"/>
            </w:tabs>
            <w:rPr>
              <w:rFonts w:eastAsiaTheme="minorEastAsia"/>
              <w:noProof/>
              <w:lang w:eastAsia="it-IT"/>
            </w:rPr>
          </w:pPr>
          <w:hyperlink w:anchor="_Toc57817879" w:history="1">
            <w:r w:rsidR="00FA1BC3" w:rsidRPr="00456EE3">
              <w:rPr>
                <w:rStyle w:val="Collegamentoipertestuale"/>
                <w:noProof/>
              </w:rPr>
              <w:t>Approfondimenti su Aggregazione e Reti d’impresa</w:t>
            </w:r>
            <w:r w:rsidR="00FA1BC3">
              <w:rPr>
                <w:noProof/>
                <w:webHidden/>
              </w:rPr>
              <w:tab/>
            </w:r>
            <w:r w:rsidR="00FA1BC3">
              <w:rPr>
                <w:noProof/>
                <w:webHidden/>
              </w:rPr>
              <w:fldChar w:fldCharType="begin"/>
            </w:r>
            <w:r w:rsidR="00FA1BC3">
              <w:rPr>
                <w:noProof/>
                <w:webHidden/>
              </w:rPr>
              <w:instrText xml:space="preserve"> PAGEREF _Toc57817879 \h </w:instrText>
            </w:r>
            <w:r w:rsidR="00FA1BC3">
              <w:rPr>
                <w:noProof/>
                <w:webHidden/>
              </w:rPr>
            </w:r>
            <w:r w:rsidR="00FA1BC3">
              <w:rPr>
                <w:noProof/>
                <w:webHidden/>
              </w:rPr>
              <w:fldChar w:fldCharType="separate"/>
            </w:r>
            <w:r w:rsidR="00FA1BC3">
              <w:rPr>
                <w:noProof/>
                <w:webHidden/>
              </w:rPr>
              <w:t>45</w:t>
            </w:r>
            <w:r w:rsidR="00FA1BC3">
              <w:rPr>
                <w:noProof/>
                <w:webHidden/>
              </w:rPr>
              <w:fldChar w:fldCharType="end"/>
            </w:r>
          </w:hyperlink>
        </w:p>
        <w:p w14:paraId="6BBB105E" w14:textId="545B160C" w:rsidR="00FA1BC3" w:rsidRDefault="003F13AB">
          <w:pPr>
            <w:pStyle w:val="Sommario2"/>
            <w:tabs>
              <w:tab w:val="right" w:leader="dot" w:pos="9628"/>
            </w:tabs>
            <w:rPr>
              <w:rFonts w:eastAsiaTheme="minorEastAsia"/>
              <w:noProof/>
              <w:lang w:eastAsia="it-IT"/>
            </w:rPr>
          </w:pPr>
          <w:hyperlink w:anchor="_Toc57817880" w:history="1">
            <w:r w:rsidR="00FA1BC3" w:rsidRPr="00456EE3">
              <w:rPr>
                <w:rStyle w:val="Collegamentoipertestuale"/>
                <w:noProof/>
              </w:rPr>
              <w:t>Approfondimenti su diversificazione e multifunzionalità</w:t>
            </w:r>
            <w:r w:rsidR="00FA1BC3">
              <w:rPr>
                <w:noProof/>
                <w:webHidden/>
              </w:rPr>
              <w:tab/>
            </w:r>
            <w:r w:rsidR="00FA1BC3">
              <w:rPr>
                <w:noProof/>
                <w:webHidden/>
              </w:rPr>
              <w:fldChar w:fldCharType="begin"/>
            </w:r>
            <w:r w:rsidR="00FA1BC3">
              <w:rPr>
                <w:noProof/>
                <w:webHidden/>
              </w:rPr>
              <w:instrText xml:space="preserve"> PAGEREF _Toc57817880 \h </w:instrText>
            </w:r>
            <w:r w:rsidR="00FA1BC3">
              <w:rPr>
                <w:noProof/>
                <w:webHidden/>
              </w:rPr>
            </w:r>
            <w:r w:rsidR="00FA1BC3">
              <w:rPr>
                <w:noProof/>
                <w:webHidden/>
              </w:rPr>
              <w:fldChar w:fldCharType="separate"/>
            </w:r>
            <w:r w:rsidR="00FA1BC3">
              <w:rPr>
                <w:noProof/>
                <w:webHidden/>
              </w:rPr>
              <w:t>45</w:t>
            </w:r>
            <w:r w:rsidR="00FA1BC3">
              <w:rPr>
                <w:noProof/>
                <w:webHidden/>
              </w:rPr>
              <w:fldChar w:fldCharType="end"/>
            </w:r>
          </w:hyperlink>
        </w:p>
        <w:p w14:paraId="026FE741" w14:textId="44B741DE" w:rsidR="00FA1BC3" w:rsidRDefault="003F13AB">
          <w:pPr>
            <w:pStyle w:val="Sommario2"/>
            <w:tabs>
              <w:tab w:val="right" w:leader="dot" w:pos="9628"/>
            </w:tabs>
            <w:rPr>
              <w:rFonts w:eastAsiaTheme="minorEastAsia"/>
              <w:noProof/>
              <w:lang w:eastAsia="it-IT"/>
            </w:rPr>
          </w:pPr>
          <w:hyperlink w:anchor="_Toc57817881" w:history="1">
            <w:r w:rsidR="00FA1BC3" w:rsidRPr="00456EE3">
              <w:rPr>
                <w:rStyle w:val="Collegamentoipertestuale"/>
                <w:noProof/>
              </w:rPr>
              <w:t>Siti web e banche dati</w:t>
            </w:r>
            <w:r w:rsidR="00FA1BC3">
              <w:rPr>
                <w:noProof/>
                <w:webHidden/>
              </w:rPr>
              <w:tab/>
            </w:r>
            <w:r w:rsidR="00FA1BC3">
              <w:rPr>
                <w:noProof/>
                <w:webHidden/>
              </w:rPr>
              <w:fldChar w:fldCharType="begin"/>
            </w:r>
            <w:r w:rsidR="00FA1BC3">
              <w:rPr>
                <w:noProof/>
                <w:webHidden/>
              </w:rPr>
              <w:instrText xml:space="preserve"> PAGEREF _Toc57817881 \h </w:instrText>
            </w:r>
            <w:r w:rsidR="00FA1BC3">
              <w:rPr>
                <w:noProof/>
                <w:webHidden/>
              </w:rPr>
            </w:r>
            <w:r w:rsidR="00FA1BC3">
              <w:rPr>
                <w:noProof/>
                <w:webHidden/>
              </w:rPr>
              <w:fldChar w:fldCharType="separate"/>
            </w:r>
            <w:r w:rsidR="00FA1BC3">
              <w:rPr>
                <w:noProof/>
                <w:webHidden/>
              </w:rPr>
              <w:t>45</w:t>
            </w:r>
            <w:r w:rsidR="00FA1BC3">
              <w:rPr>
                <w:noProof/>
                <w:webHidden/>
              </w:rPr>
              <w:fldChar w:fldCharType="end"/>
            </w:r>
          </w:hyperlink>
        </w:p>
        <w:p w14:paraId="019E7EC3" w14:textId="1A075AE5" w:rsidR="00164569" w:rsidRDefault="00A86462" w:rsidP="00164569">
          <w:pPr>
            <w:pStyle w:val="Sommario2"/>
            <w:tabs>
              <w:tab w:val="right" w:leader="dot" w:pos="9628"/>
            </w:tabs>
            <w:rPr>
              <w:b/>
              <w:bCs/>
              <w:sz w:val="20"/>
            </w:rPr>
          </w:pPr>
          <w:r w:rsidRPr="00B95F84">
            <w:rPr>
              <w:b/>
              <w:bCs/>
              <w:sz w:val="20"/>
            </w:rPr>
            <w:fldChar w:fldCharType="end"/>
          </w:r>
        </w:p>
      </w:sdtContent>
    </w:sdt>
    <w:p w14:paraId="108A616E" w14:textId="132E56C3" w:rsidR="00C34648" w:rsidRPr="0017337A" w:rsidRDefault="00C34648" w:rsidP="00341560">
      <w:pPr>
        <w:pStyle w:val="Titolo1"/>
        <w:rPr>
          <w:i/>
        </w:rPr>
      </w:pPr>
      <w:bookmarkStart w:id="0" w:name="_Toc57817844"/>
      <w:r w:rsidRPr="0017337A">
        <w:rPr>
          <w:i/>
        </w:rPr>
        <w:t>Scopo del documento</w:t>
      </w:r>
      <w:bookmarkEnd w:id="0"/>
    </w:p>
    <w:p w14:paraId="27C872F5" w14:textId="3075A066" w:rsidR="00CA716D" w:rsidRDefault="004D29C1" w:rsidP="002C1DFD">
      <w:pPr>
        <w:rPr>
          <w:i/>
          <w:sz w:val="20"/>
        </w:rPr>
      </w:pPr>
      <w:r w:rsidRPr="00CA716D">
        <w:rPr>
          <w:i/>
          <w:sz w:val="20"/>
        </w:rPr>
        <w:t>Questo</w:t>
      </w:r>
      <w:r w:rsidR="000A35DB" w:rsidRPr="00CA716D">
        <w:rPr>
          <w:i/>
          <w:sz w:val="20"/>
        </w:rPr>
        <w:t xml:space="preserve"> documento ha lo scopo di descrivere i principali elementi dell’analisi di contesto </w:t>
      </w:r>
      <w:r w:rsidR="002C1DFD" w:rsidRPr="00CA716D">
        <w:rPr>
          <w:i/>
          <w:sz w:val="20"/>
        </w:rPr>
        <w:t>relativa al</w:t>
      </w:r>
      <w:r w:rsidR="000A35DB" w:rsidRPr="00CA716D">
        <w:rPr>
          <w:i/>
          <w:sz w:val="20"/>
        </w:rPr>
        <w:t xml:space="preserve">l’obiettivo specifico </w:t>
      </w:r>
      <w:r w:rsidR="0028369F" w:rsidRPr="00CA716D">
        <w:rPr>
          <w:i/>
          <w:sz w:val="20"/>
        </w:rPr>
        <w:t xml:space="preserve">di </w:t>
      </w:r>
      <w:r w:rsidR="00E61559">
        <w:rPr>
          <w:i/>
          <w:sz w:val="20"/>
        </w:rPr>
        <w:t>migliorare la posizione degli agricoltori nella catena del valore</w:t>
      </w:r>
      <w:r w:rsidR="00A51FB9" w:rsidRPr="00CA716D">
        <w:rPr>
          <w:i/>
          <w:sz w:val="20"/>
        </w:rPr>
        <w:t xml:space="preserve"> (OS</w:t>
      </w:r>
      <w:r w:rsidR="00E61559">
        <w:rPr>
          <w:i/>
          <w:sz w:val="20"/>
        </w:rPr>
        <w:t>3</w:t>
      </w:r>
      <w:r w:rsidR="00A51FB9" w:rsidRPr="00CA716D">
        <w:rPr>
          <w:i/>
          <w:sz w:val="20"/>
        </w:rPr>
        <w:t>)</w:t>
      </w:r>
      <w:r w:rsidR="000A35DB" w:rsidRPr="00CA716D">
        <w:rPr>
          <w:i/>
          <w:sz w:val="20"/>
        </w:rPr>
        <w:t xml:space="preserve"> </w:t>
      </w:r>
      <w:r w:rsidR="00C0366A" w:rsidRPr="00CA716D">
        <w:rPr>
          <w:i/>
          <w:sz w:val="20"/>
        </w:rPr>
        <w:t>per i</w:t>
      </w:r>
      <w:r w:rsidR="000A35DB" w:rsidRPr="00CA716D">
        <w:rPr>
          <w:i/>
          <w:sz w:val="20"/>
        </w:rPr>
        <w:t>l Piano strategico nazionale</w:t>
      </w:r>
      <w:r w:rsidR="00C0366A" w:rsidRPr="00CA716D">
        <w:rPr>
          <w:i/>
          <w:sz w:val="20"/>
        </w:rPr>
        <w:t xml:space="preserve"> della nuova PAC post 2020</w:t>
      </w:r>
      <w:r w:rsidR="00CA716D">
        <w:rPr>
          <w:i/>
          <w:sz w:val="20"/>
        </w:rPr>
        <w:t xml:space="preserve"> ed è funzionale alla definizione dell’analisi </w:t>
      </w:r>
      <w:proofErr w:type="spellStart"/>
      <w:r w:rsidR="00CA716D">
        <w:rPr>
          <w:i/>
          <w:sz w:val="20"/>
        </w:rPr>
        <w:t>Swot</w:t>
      </w:r>
      <w:proofErr w:type="spellEnd"/>
      <w:r w:rsidR="000A35DB" w:rsidRPr="00CA716D">
        <w:rPr>
          <w:i/>
          <w:sz w:val="20"/>
        </w:rPr>
        <w:t xml:space="preserve">. </w:t>
      </w:r>
    </w:p>
    <w:p w14:paraId="4FEEEB1B" w14:textId="77777777" w:rsidR="000A35DB" w:rsidRPr="00CA716D" w:rsidRDefault="00904216" w:rsidP="002C1DFD">
      <w:pPr>
        <w:rPr>
          <w:i/>
          <w:sz w:val="20"/>
        </w:rPr>
      </w:pPr>
      <w:r w:rsidRPr="00CA716D">
        <w:rPr>
          <w:i/>
          <w:sz w:val="20"/>
        </w:rPr>
        <w:t xml:space="preserve">Analoghi documenti saranno redatti per gli altri 8 obiettivi specifici e per l’obiettivo trasversale </w:t>
      </w:r>
      <w:r w:rsidR="004D2FE7" w:rsidRPr="00CA716D">
        <w:rPr>
          <w:i/>
          <w:sz w:val="20"/>
        </w:rPr>
        <w:t>sull’AKIS.</w:t>
      </w:r>
    </w:p>
    <w:p w14:paraId="1BBE5D4D" w14:textId="07FC3F88" w:rsidR="00C34648" w:rsidRPr="00CA716D" w:rsidRDefault="00C0366A" w:rsidP="002C1DFD">
      <w:pPr>
        <w:rPr>
          <w:i/>
          <w:sz w:val="20"/>
        </w:rPr>
      </w:pPr>
      <w:r w:rsidRPr="00CA716D">
        <w:rPr>
          <w:i/>
          <w:sz w:val="20"/>
        </w:rPr>
        <w:t>N</w:t>
      </w:r>
      <w:r w:rsidR="00C34648" w:rsidRPr="00CA716D">
        <w:rPr>
          <w:i/>
          <w:sz w:val="20"/>
        </w:rPr>
        <w:t xml:space="preserve">ell’analisi di contesto </w:t>
      </w:r>
      <w:r w:rsidRPr="00CA716D">
        <w:rPr>
          <w:i/>
          <w:sz w:val="20"/>
        </w:rPr>
        <w:t>si commentano</w:t>
      </w:r>
      <w:r w:rsidR="004D29C1" w:rsidRPr="00CA716D">
        <w:rPr>
          <w:i/>
          <w:sz w:val="20"/>
        </w:rPr>
        <w:t xml:space="preserve"> principalmente</w:t>
      </w:r>
      <w:r w:rsidR="00904216" w:rsidRPr="00CA716D">
        <w:rPr>
          <w:i/>
          <w:sz w:val="20"/>
        </w:rPr>
        <w:t xml:space="preserve"> gli indicatori previsti dal PMEF (Quadro di monitoraggio e valutazione della PAC post 2020)</w:t>
      </w:r>
      <w:r w:rsidRPr="00CA716D">
        <w:rPr>
          <w:i/>
          <w:sz w:val="20"/>
        </w:rPr>
        <w:t>;</w:t>
      </w:r>
      <w:r w:rsidR="00904216" w:rsidRPr="00CA716D">
        <w:rPr>
          <w:i/>
          <w:sz w:val="20"/>
        </w:rPr>
        <w:t xml:space="preserve"> in particolare</w:t>
      </w:r>
      <w:r w:rsidRPr="00CA716D">
        <w:rPr>
          <w:i/>
          <w:sz w:val="20"/>
        </w:rPr>
        <w:t xml:space="preserve"> si analizzano</w:t>
      </w:r>
      <w:r w:rsidR="000A35DB" w:rsidRPr="00CA716D">
        <w:rPr>
          <w:i/>
          <w:sz w:val="20"/>
        </w:rPr>
        <w:t>,</w:t>
      </w:r>
      <w:r w:rsidR="00C34648" w:rsidRPr="00CA716D">
        <w:rPr>
          <w:i/>
          <w:sz w:val="20"/>
        </w:rPr>
        <w:t xml:space="preserve"> da un lato</w:t>
      </w:r>
      <w:r w:rsidR="000A35DB" w:rsidRPr="00CA716D">
        <w:rPr>
          <w:i/>
          <w:sz w:val="20"/>
        </w:rPr>
        <w:t>,</w:t>
      </w:r>
      <w:r w:rsidR="00C34648" w:rsidRPr="00CA716D">
        <w:rPr>
          <w:i/>
          <w:sz w:val="20"/>
        </w:rPr>
        <w:t xml:space="preserve"> l’evoluzione </w:t>
      </w:r>
      <w:r w:rsidR="00904216" w:rsidRPr="00CA716D">
        <w:rPr>
          <w:i/>
          <w:sz w:val="20"/>
        </w:rPr>
        <w:t xml:space="preserve">storica </w:t>
      </w:r>
      <w:r w:rsidR="00C34648" w:rsidRPr="00CA716D">
        <w:rPr>
          <w:i/>
          <w:sz w:val="20"/>
        </w:rPr>
        <w:t xml:space="preserve">degli indicatori </w:t>
      </w:r>
      <w:r w:rsidR="000A35DB" w:rsidRPr="00CA716D">
        <w:rPr>
          <w:i/>
          <w:sz w:val="20"/>
        </w:rPr>
        <w:t xml:space="preserve">statistici </w:t>
      </w:r>
      <w:r w:rsidR="00C34648" w:rsidRPr="00CA716D">
        <w:rPr>
          <w:i/>
          <w:sz w:val="20"/>
        </w:rPr>
        <w:t>suggeriti dalla Commissione e</w:t>
      </w:r>
      <w:r w:rsidR="002C1DFD" w:rsidRPr="00CA716D">
        <w:rPr>
          <w:i/>
          <w:sz w:val="20"/>
        </w:rPr>
        <w:t>,</w:t>
      </w:r>
      <w:r w:rsidR="00C34648" w:rsidRPr="00CA716D">
        <w:rPr>
          <w:i/>
          <w:sz w:val="20"/>
        </w:rPr>
        <w:t xml:space="preserve"> dall’altro lato</w:t>
      </w:r>
      <w:r w:rsidR="002C1DFD" w:rsidRPr="00CA716D">
        <w:rPr>
          <w:i/>
          <w:sz w:val="20"/>
        </w:rPr>
        <w:t>,</w:t>
      </w:r>
      <w:r w:rsidR="00C34648" w:rsidRPr="00CA716D">
        <w:rPr>
          <w:i/>
          <w:sz w:val="20"/>
        </w:rPr>
        <w:t xml:space="preserve"> i dati sulla situazione attuale (o iniziale) </w:t>
      </w:r>
      <w:r w:rsidR="000A35DB" w:rsidRPr="00CA716D">
        <w:rPr>
          <w:i/>
          <w:sz w:val="20"/>
        </w:rPr>
        <w:t>r</w:t>
      </w:r>
      <w:r w:rsidR="00C34648" w:rsidRPr="00CA716D">
        <w:rPr>
          <w:i/>
          <w:sz w:val="20"/>
        </w:rPr>
        <w:t>iguardo agli strumenti</w:t>
      </w:r>
      <w:r w:rsidR="002C1DFD" w:rsidRPr="00CA716D">
        <w:rPr>
          <w:i/>
          <w:sz w:val="20"/>
        </w:rPr>
        <w:t xml:space="preserve"> d’intervento utilizzabili per l’obiettivo</w:t>
      </w:r>
      <w:r w:rsidRPr="00CA716D">
        <w:rPr>
          <w:i/>
          <w:sz w:val="20"/>
        </w:rPr>
        <w:t xml:space="preserve"> specifico</w:t>
      </w:r>
      <w:r w:rsidR="00904216" w:rsidRPr="00CA716D">
        <w:rPr>
          <w:i/>
          <w:sz w:val="20"/>
        </w:rPr>
        <w:t xml:space="preserve"> oggetto di analisi</w:t>
      </w:r>
      <w:r w:rsidR="0043334F">
        <w:rPr>
          <w:i/>
          <w:sz w:val="20"/>
        </w:rPr>
        <w:t>.</w:t>
      </w:r>
    </w:p>
    <w:p w14:paraId="237481BB" w14:textId="77777777" w:rsidR="003F34A3" w:rsidRDefault="003F34A3">
      <w:pPr>
        <w:jc w:val="left"/>
      </w:pPr>
    </w:p>
    <w:p w14:paraId="7473AA38" w14:textId="77777777" w:rsidR="003F34A3" w:rsidRDefault="003F34A3">
      <w:pPr>
        <w:jc w:val="left"/>
      </w:pPr>
    </w:p>
    <w:p w14:paraId="54F8FF2C" w14:textId="77777777" w:rsidR="003F34A3" w:rsidRDefault="003F34A3">
      <w:pPr>
        <w:jc w:val="left"/>
      </w:pPr>
    </w:p>
    <w:p w14:paraId="14267EE2" w14:textId="77777777" w:rsidR="003F34A3" w:rsidRDefault="003F34A3">
      <w:pPr>
        <w:jc w:val="left"/>
      </w:pPr>
    </w:p>
    <w:p w14:paraId="00D3187B" w14:textId="77777777" w:rsidR="003F34A3" w:rsidRDefault="003F34A3">
      <w:pPr>
        <w:jc w:val="left"/>
      </w:pPr>
    </w:p>
    <w:p w14:paraId="4ECCFF75" w14:textId="77777777" w:rsidR="003F34A3" w:rsidRDefault="003F34A3" w:rsidP="003F34A3">
      <w:pPr>
        <w:rPr>
          <w:i/>
          <w:sz w:val="20"/>
        </w:rPr>
      </w:pPr>
    </w:p>
    <w:p w14:paraId="29710B0A" w14:textId="77777777" w:rsidR="003F34A3" w:rsidRPr="00CA716D" w:rsidRDefault="003F34A3" w:rsidP="003F34A3">
      <w:pPr>
        <w:rPr>
          <w:i/>
          <w:sz w:val="20"/>
        </w:rPr>
      </w:pPr>
    </w:p>
    <w:p w14:paraId="70C148CF" w14:textId="77777777" w:rsidR="003F34A3" w:rsidRDefault="003F34A3" w:rsidP="003F34A3">
      <w:pPr>
        <w:pBdr>
          <w:top w:val="single" w:sz="4" w:space="1" w:color="365F91"/>
          <w:left w:val="single" w:sz="4" w:space="4" w:color="365F91"/>
          <w:bottom w:val="single" w:sz="4" w:space="1" w:color="365F91"/>
          <w:right w:val="single" w:sz="4" w:space="4" w:color="365F91"/>
        </w:pBdr>
        <w:rPr>
          <w:i/>
          <w:color w:val="365F91"/>
          <w:sz w:val="28"/>
          <w:szCs w:val="28"/>
        </w:rPr>
      </w:pPr>
      <w:bookmarkStart w:id="1" w:name="_Hlk18320127"/>
      <w:r w:rsidRPr="002826F8">
        <w:rPr>
          <w:i/>
          <w:color w:val="365F91"/>
          <w:sz w:val="28"/>
          <w:szCs w:val="28"/>
        </w:rPr>
        <w:t>Avvertenze</w:t>
      </w:r>
    </w:p>
    <w:p w14:paraId="421326A8" w14:textId="77777777" w:rsidR="003F34A3" w:rsidRPr="00DF3F49" w:rsidRDefault="003F34A3" w:rsidP="003F34A3">
      <w:pPr>
        <w:pStyle w:val="Testonotaapidipagina"/>
        <w:pBdr>
          <w:top w:val="single" w:sz="4" w:space="1" w:color="365F91"/>
          <w:left w:val="single" w:sz="4" w:space="4" w:color="365F91"/>
          <w:bottom w:val="single" w:sz="4" w:space="1" w:color="365F91"/>
          <w:right w:val="single" w:sz="4" w:space="4" w:color="365F91"/>
        </w:pBdr>
        <w:tabs>
          <w:tab w:val="left" w:pos="6521"/>
        </w:tabs>
        <w:rPr>
          <w:b/>
          <w:i/>
        </w:rPr>
      </w:pPr>
      <w:r w:rsidRPr="00DF3F49">
        <w:rPr>
          <w:b/>
          <w:i/>
        </w:rPr>
        <w:t xml:space="preserve">Per l’individuazione degli indicatori correlati agli obiettivi specifici si è fatto riferimento all’Allegato 1 alla Proposta di Regolamento sul sostegno ai </w:t>
      </w:r>
      <w:r>
        <w:rPr>
          <w:b/>
          <w:i/>
        </w:rPr>
        <w:t>P</w:t>
      </w:r>
      <w:r w:rsidRPr="00DF3F49">
        <w:rPr>
          <w:b/>
          <w:i/>
        </w:rPr>
        <w:t>iani strategici della PAC COM (2018) 392 finale, mentre le indicazioni metodologiche della Commissione sugli indicatori sono contenute nei seguenti documenti:</w:t>
      </w:r>
    </w:p>
    <w:p w14:paraId="73BEE5CD" w14:textId="77777777" w:rsidR="003F34A3" w:rsidRPr="00B40B32" w:rsidRDefault="003F34A3" w:rsidP="003F34A3">
      <w:pPr>
        <w:pStyle w:val="Testonotaapidipagina"/>
        <w:numPr>
          <w:ilvl w:val="0"/>
          <w:numId w:val="49"/>
        </w:numPr>
        <w:pBdr>
          <w:top w:val="single" w:sz="4" w:space="1" w:color="365F91"/>
          <w:left w:val="single" w:sz="4" w:space="4" w:color="365F91"/>
          <w:bottom w:val="single" w:sz="4" w:space="1" w:color="365F91"/>
          <w:right w:val="single" w:sz="4" w:space="4" w:color="365F91"/>
        </w:pBdr>
        <w:tabs>
          <w:tab w:val="left" w:pos="6521"/>
        </w:tabs>
        <w:rPr>
          <w:b/>
          <w:i/>
          <w:highlight w:val="yellow"/>
          <w:lang w:val="en-GB"/>
        </w:rPr>
      </w:pPr>
      <w:r w:rsidRPr="00DF3F49">
        <w:rPr>
          <w:b/>
          <w:i/>
          <w:lang w:val="en-GB"/>
        </w:rPr>
        <w:t xml:space="preserve">per </w:t>
      </w:r>
      <w:proofErr w:type="spellStart"/>
      <w:r w:rsidRPr="00DF3F49">
        <w:rPr>
          <w:b/>
          <w:i/>
          <w:lang w:val="en-GB"/>
        </w:rPr>
        <w:t>gli</w:t>
      </w:r>
      <w:proofErr w:type="spellEnd"/>
      <w:r w:rsidRPr="00DF3F49">
        <w:rPr>
          <w:b/>
          <w:i/>
          <w:lang w:val="en-GB"/>
        </w:rPr>
        <w:t xml:space="preserve"> </w:t>
      </w:r>
      <w:proofErr w:type="spellStart"/>
      <w:r w:rsidRPr="00567A35">
        <w:rPr>
          <w:b/>
          <w:i/>
          <w:u w:val="single"/>
          <w:lang w:val="en-GB"/>
        </w:rPr>
        <w:t>indicatori</w:t>
      </w:r>
      <w:proofErr w:type="spellEnd"/>
      <w:r w:rsidRPr="00567A35">
        <w:rPr>
          <w:b/>
          <w:i/>
          <w:u w:val="single"/>
          <w:lang w:val="en-GB"/>
        </w:rPr>
        <w:t xml:space="preserve"> di </w:t>
      </w:r>
      <w:proofErr w:type="spellStart"/>
      <w:r w:rsidRPr="00567A35">
        <w:rPr>
          <w:b/>
          <w:i/>
          <w:u w:val="single"/>
          <w:lang w:val="en-GB"/>
        </w:rPr>
        <w:t>contesto</w:t>
      </w:r>
      <w:proofErr w:type="spellEnd"/>
      <w:r w:rsidRPr="00567A35">
        <w:rPr>
          <w:b/>
          <w:i/>
          <w:u w:val="single"/>
          <w:lang w:val="en-GB"/>
        </w:rPr>
        <w:t xml:space="preserve"> e </w:t>
      </w:r>
      <w:proofErr w:type="spellStart"/>
      <w:r w:rsidRPr="00567A35">
        <w:rPr>
          <w:b/>
          <w:i/>
          <w:u w:val="single"/>
          <w:lang w:val="en-GB"/>
        </w:rPr>
        <w:t>impatto</w:t>
      </w:r>
      <w:proofErr w:type="spellEnd"/>
      <w:r w:rsidRPr="00DF3F49">
        <w:rPr>
          <w:b/>
          <w:i/>
          <w:lang w:val="en-GB"/>
        </w:rPr>
        <w:t xml:space="preserve">: </w:t>
      </w:r>
      <w:r w:rsidRPr="00B40B32">
        <w:rPr>
          <w:b/>
          <w:i/>
          <w:highlight w:val="yellow"/>
          <w:lang w:val="en-GB"/>
        </w:rPr>
        <w:t>Working Document WK 2051/2019 ADD 1 “Draft list of context and impact indicators for the Performance Monitoring and Evaluation Framework” presented by the Commission to the Working Party on Horizontal Agricultural Questions (CAP reform) on 13 February 2019;</w:t>
      </w:r>
    </w:p>
    <w:p w14:paraId="7D82E374" w14:textId="77777777" w:rsidR="003F34A3" w:rsidRPr="00DF3F49" w:rsidRDefault="003F34A3" w:rsidP="003F34A3">
      <w:pPr>
        <w:pStyle w:val="Testonotaapidipagina"/>
        <w:numPr>
          <w:ilvl w:val="0"/>
          <w:numId w:val="49"/>
        </w:numPr>
        <w:pBdr>
          <w:top w:val="single" w:sz="4" w:space="1" w:color="365F91"/>
          <w:left w:val="single" w:sz="4" w:space="4" w:color="365F91"/>
          <w:bottom w:val="single" w:sz="4" w:space="1" w:color="365F91"/>
          <w:right w:val="single" w:sz="4" w:space="4" w:color="365F91"/>
        </w:pBdr>
        <w:tabs>
          <w:tab w:val="left" w:pos="6521"/>
        </w:tabs>
        <w:rPr>
          <w:b/>
          <w:i/>
          <w:color w:val="000000" w:themeColor="text1"/>
          <w:lang w:val="en-GB"/>
        </w:rPr>
      </w:pPr>
      <w:r w:rsidRPr="00DF3F49">
        <w:rPr>
          <w:b/>
          <w:i/>
          <w:color w:val="000000" w:themeColor="text1"/>
          <w:lang w:val="en-GB"/>
        </w:rPr>
        <w:t xml:space="preserve">per </w:t>
      </w:r>
      <w:proofErr w:type="spellStart"/>
      <w:r w:rsidRPr="00DF3F49">
        <w:rPr>
          <w:b/>
          <w:i/>
          <w:color w:val="000000" w:themeColor="text1"/>
          <w:lang w:val="en-GB"/>
        </w:rPr>
        <w:t>gli</w:t>
      </w:r>
      <w:proofErr w:type="spellEnd"/>
      <w:r w:rsidRPr="00DF3F49">
        <w:rPr>
          <w:b/>
          <w:i/>
          <w:color w:val="000000" w:themeColor="text1"/>
          <w:lang w:val="en-GB"/>
        </w:rPr>
        <w:t xml:space="preserve"> </w:t>
      </w:r>
      <w:proofErr w:type="spellStart"/>
      <w:r w:rsidRPr="00567A35">
        <w:rPr>
          <w:b/>
          <w:i/>
          <w:color w:val="000000" w:themeColor="text1"/>
          <w:u w:val="single"/>
          <w:lang w:val="en-GB"/>
        </w:rPr>
        <w:t>indicatori</w:t>
      </w:r>
      <w:proofErr w:type="spellEnd"/>
      <w:r w:rsidRPr="00567A35">
        <w:rPr>
          <w:b/>
          <w:i/>
          <w:color w:val="000000" w:themeColor="text1"/>
          <w:u w:val="single"/>
          <w:lang w:val="en-GB"/>
        </w:rPr>
        <w:t xml:space="preserve"> di </w:t>
      </w:r>
      <w:proofErr w:type="spellStart"/>
      <w:r w:rsidRPr="00567A35">
        <w:rPr>
          <w:b/>
          <w:i/>
          <w:color w:val="000000" w:themeColor="text1"/>
          <w:u w:val="single"/>
          <w:lang w:val="en-GB"/>
        </w:rPr>
        <w:t>risultato</w:t>
      </w:r>
      <w:proofErr w:type="spellEnd"/>
      <w:r w:rsidRPr="00567A35">
        <w:rPr>
          <w:b/>
          <w:i/>
          <w:color w:val="000000" w:themeColor="text1"/>
          <w:u w:val="single"/>
          <w:lang w:val="en-GB"/>
        </w:rPr>
        <w:t xml:space="preserve"> (e di output)</w:t>
      </w:r>
      <w:r w:rsidRPr="00DF3F49">
        <w:rPr>
          <w:b/>
          <w:i/>
          <w:color w:val="000000" w:themeColor="text1"/>
          <w:lang w:val="en-GB"/>
        </w:rPr>
        <w:t>: Working Document WK 4812/2019 INIT “Fiches on output and result indicators” presented by the Commission to the Working Party on Horizontal Agricultural Questions (CAP reform) on 08 April 2019.</w:t>
      </w:r>
    </w:p>
    <w:bookmarkEnd w:id="1"/>
    <w:p w14:paraId="006169DC" w14:textId="77777777" w:rsidR="003F34A3" w:rsidRDefault="003F34A3" w:rsidP="003F34A3">
      <w:pPr>
        <w:jc w:val="left"/>
      </w:pPr>
      <w:r>
        <w:br w:type="page"/>
      </w:r>
    </w:p>
    <w:p w14:paraId="7DB83AAE" w14:textId="77777777" w:rsidR="001F3A3D" w:rsidRDefault="00AE1839" w:rsidP="00341560">
      <w:pPr>
        <w:pStyle w:val="Titolo1"/>
      </w:pPr>
      <w:bookmarkStart w:id="2" w:name="_Toc57817845"/>
      <w:r>
        <w:lastRenderedPageBreak/>
        <w:t xml:space="preserve">Inquadramento: </w:t>
      </w:r>
      <w:r w:rsidR="007F2791">
        <w:t>l’obiettivo</w:t>
      </w:r>
      <w:r>
        <w:t xml:space="preserve"> e gli strumenti</w:t>
      </w:r>
      <w:bookmarkEnd w:id="2"/>
    </w:p>
    <w:p w14:paraId="4521F376" w14:textId="0F37A207" w:rsidR="001C015D" w:rsidRDefault="0043334F" w:rsidP="001C015D">
      <w:pPr>
        <w:rPr>
          <w:color w:val="1F497D" w:themeColor="text2"/>
        </w:rPr>
      </w:pPr>
      <w:r>
        <w:t>L’o</w:t>
      </w:r>
      <w:r w:rsidR="00135F59" w:rsidRPr="00AB7554">
        <w:t xml:space="preserve">biettivo specifico del miglioramento </w:t>
      </w:r>
      <w:r w:rsidR="00E61559">
        <w:t>della posizione degli agricoltori nella catena del valore</w:t>
      </w:r>
      <w:r w:rsidR="00135F59" w:rsidRPr="00AB7554">
        <w:t xml:space="preserve"> contribuisce </w:t>
      </w:r>
      <w:r w:rsidR="00AB7554" w:rsidRPr="00AB7554">
        <w:t>all’obiettivo generale di promuovere un settore agricolo intelligente, resiliente e diversificato, insieme agli altri due obiettivi specifici correlati al reddito agricolo (OS1 - reddito agricolo sufficiente e resilienza e OS</w:t>
      </w:r>
      <w:r w:rsidR="00E61559">
        <w:t>2</w:t>
      </w:r>
      <w:r w:rsidR="00AB7554" w:rsidRPr="00AB7554">
        <w:t xml:space="preserve"> </w:t>
      </w:r>
      <w:r w:rsidR="00230F4F">
        <w:t>-</w:t>
      </w:r>
      <w:r w:rsidR="00230F4F" w:rsidRPr="00AB7554">
        <w:t xml:space="preserve"> </w:t>
      </w:r>
      <w:r w:rsidR="00E61559">
        <w:t>migliorare l’orientamento al mercato e la competitività</w:t>
      </w:r>
      <w:r w:rsidR="00AB7554" w:rsidRPr="00AB7554">
        <w:t>).</w:t>
      </w:r>
      <w:r w:rsidR="001C015D" w:rsidRPr="001C015D">
        <w:rPr>
          <w:color w:val="1F497D" w:themeColor="text2"/>
        </w:rPr>
        <w:t xml:space="preserve"> </w:t>
      </w:r>
    </w:p>
    <w:p w14:paraId="483BAB90" w14:textId="22A108C7" w:rsidR="0060074E" w:rsidRDefault="0060074E" w:rsidP="0060074E">
      <w:r>
        <w:t xml:space="preserve">L’obiettivo specifico </w:t>
      </w:r>
      <w:r w:rsidR="00E61559">
        <w:t>3</w:t>
      </w:r>
      <w:r>
        <w:t xml:space="preserve"> </w:t>
      </w:r>
      <w:r w:rsidR="004B7007">
        <w:t xml:space="preserve">nel disegno della PAC post-2020 </w:t>
      </w:r>
      <w:r w:rsidRPr="0062548A">
        <w:t>corrispond</w:t>
      </w:r>
      <w:r w:rsidR="00E61559">
        <w:t>e</w:t>
      </w:r>
      <w:r w:rsidRPr="0062548A">
        <w:t xml:space="preserve"> </w:t>
      </w:r>
      <w:r w:rsidR="0067065E">
        <w:t>a</w:t>
      </w:r>
      <w:r w:rsidR="00580030">
        <w:t xml:space="preserve"> </w:t>
      </w:r>
      <w:r w:rsidR="00E61559">
        <w:t>un unico indicatore</w:t>
      </w:r>
      <w:r w:rsidRPr="0062548A">
        <w:t xml:space="preserve"> d’impatto</w:t>
      </w:r>
      <w:r>
        <w:t>:</w:t>
      </w:r>
    </w:p>
    <w:p w14:paraId="6CCFD987" w14:textId="338823BC" w:rsidR="0060074E" w:rsidRPr="004D3660" w:rsidRDefault="002C5FE8" w:rsidP="008B3362">
      <w:pPr>
        <w:pStyle w:val="NormaleWeb"/>
        <w:numPr>
          <w:ilvl w:val="0"/>
          <w:numId w:val="9"/>
        </w:numPr>
        <w:spacing w:before="0" w:beforeAutospacing="0" w:after="120" w:afterAutospacing="0"/>
        <w:ind w:left="714" w:hanging="357"/>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m</w:t>
      </w:r>
      <w:r w:rsidR="00E61559">
        <w:rPr>
          <w:rFonts w:asciiTheme="minorHAnsi" w:eastAsiaTheme="minorHAnsi" w:hAnsiTheme="minorHAnsi" w:cstheme="minorBidi"/>
          <w:sz w:val="22"/>
          <w:szCs w:val="22"/>
          <w:lang w:eastAsia="en-US"/>
        </w:rPr>
        <w:t>igliorare la posizione degli agricoltori nella filiera agroalimentare: valore aggiunto dei produttori primari nella filiera agroalimentare</w:t>
      </w:r>
      <w:r w:rsidR="0043334F">
        <w:rPr>
          <w:rFonts w:asciiTheme="minorHAnsi" w:eastAsiaTheme="minorHAnsi" w:hAnsiTheme="minorHAnsi" w:cstheme="minorBidi"/>
          <w:sz w:val="22"/>
          <w:szCs w:val="22"/>
          <w:lang w:eastAsia="en-US"/>
        </w:rPr>
        <w:t xml:space="preserve"> (Indicatore I.8)</w:t>
      </w:r>
      <w:r w:rsidR="00F33936">
        <w:rPr>
          <w:rFonts w:asciiTheme="minorHAnsi" w:eastAsiaTheme="minorHAnsi" w:hAnsiTheme="minorHAnsi" w:cstheme="minorBidi"/>
          <w:sz w:val="22"/>
          <w:szCs w:val="22"/>
          <w:lang w:eastAsia="en-US"/>
        </w:rPr>
        <w:t>.</w:t>
      </w:r>
    </w:p>
    <w:p w14:paraId="2014E6A6" w14:textId="37234E3A" w:rsidR="00CB56B1" w:rsidRPr="006E317E" w:rsidRDefault="00DD01D1" w:rsidP="00833C57">
      <w:pPr>
        <w:rPr>
          <w:color w:val="00B050"/>
        </w:rPr>
      </w:pPr>
      <w:r w:rsidRPr="006E317E">
        <w:rPr>
          <w:color w:val="00B050"/>
        </w:rPr>
        <w:t>La premessa è che</w:t>
      </w:r>
      <w:r w:rsidR="001F1125" w:rsidRPr="006E317E">
        <w:rPr>
          <w:color w:val="00B050"/>
        </w:rPr>
        <w:t xml:space="preserve"> il settore agroalimentare dell’UE </w:t>
      </w:r>
      <w:r w:rsidRPr="006E317E">
        <w:rPr>
          <w:color w:val="00B050"/>
        </w:rPr>
        <w:t>è</w:t>
      </w:r>
      <w:r w:rsidR="001F1125" w:rsidRPr="006E317E">
        <w:rPr>
          <w:color w:val="00B050"/>
        </w:rPr>
        <w:t xml:space="preserve"> in grado di competere nei mercati mondiali per un gran numero di prodotti, </w:t>
      </w:r>
      <w:r w:rsidR="008C007D" w:rsidRPr="006E317E">
        <w:rPr>
          <w:color w:val="00B050"/>
        </w:rPr>
        <w:t>per i quali è in grado di esprimere</w:t>
      </w:r>
      <w:r w:rsidR="002C5FE8" w:rsidRPr="006E317E">
        <w:rPr>
          <w:color w:val="00B050"/>
        </w:rPr>
        <w:t xml:space="preserve"> </w:t>
      </w:r>
      <w:r w:rsidR="008C007D" w:rsidRPr="006E317E">
        <w:rPr>
          <w:color w:val="00B050"/>
        </w:rPr>
        <w:t xml:space="preserve">spesso </w:t>
      </w:r>
      <w:r w:rsidR="006E317E" w:rsidRPr="006E317E">
        <w:rPr>
          <w:color w:val="00B050"/>
        </w:rPr>
        <w:t>una</w:t>
      </w:r>
      <w:r w:rsidR="008C007D" w:rsidRPr="006E317E">
        <w:rPr>
          <w:color w:val="00B050"/>
        </w:rPr>
        <w:t xml:space="preserve"> </w:t>
      </w:r>
      <w:r w:rsidR="001F1125" w:rsidRPr="006E317E">
        <w:rPr>
          <w:color w:val="00B050"/>
        </w:rPr>
        <w:t>leadership in termini di varietà e standard di qualità</w:t>
      </w:r>
      <w:r w:rsidR="008C007D" w:rsidRPr="006E317E">
        <w:rPr>
          <w:color w:val="00B050"/>
        </w:rPr>
        <w:t xml:space="preserve"> ponendosi in posiziona avanzata in termini di capacità di cogliere e rispondere</w:t>
      </w:r>
      <w:r w:rsidR="001F1125" w:rsidRPr="006E317E">
        <w:rPr>
          <w:color w:val="00B050"/>
        </w:rPr>
        <w:t xml:space="preserve"> </w:t>
      </w:r>
      <w:r w:rsidRPr="006E317E">
        <w:rPr>
          <w:color w:val="00B050"/>
        </w:rPr>
        <w:t>all</w:t>
      </w:r>
      <w:r w:rsidR="00DD4800" w:rsidRPr="006E317E">
        <w:rPr>
          <w:color w:val="00B050"/>
        </w:rPr>
        <w:t>’</w:t>
      </w:r>
      <w:r w:rsidRPr="006E317E">
        <w:rPr>
          <w:color w:val="00B050"/>
        </w:rPr>
        <w:t>e</w:t>
      </w:r>
      <w:r w:rsidR="00DD4800" w:rsidRPr="006E317E">
        <w:rPr>
          <w:color w:val="00B050"/>
        </w:rPr>
        <w:t>voluzione delle</w:t>
      </w:r>
      <w:r w:rsidRPr="006E317E">
        <w:rPr>
          <w:color w:val="00B050"/>
        </w:rPr>
        <w:t xml:space="preserve"> attese dei consumatori. </w:t>
      </w:r>
      <w:r w:rsidR="003418B4" w:rsidRPr="006E317E">
        <w:rPr>
          <w:color w:val="00B050"/>
        </w:rPr>
        <w:t>Complessivamente, il valore aggiunto della filiera agroalimentare dell’UE supera i 970 miliardi di euro (valore riferito al 2017, UE a 28), a cui l’Italia contribuisce per il 12%. Nell’ultimo decennio si è registrata in Italia una notevole crescita del valore aggiunto della filiera</w:t>
      </w:r>
      <w:r w:rsidR="00722A18" w:rsidRPr="006E317E">
        <w:rPr>
          <w:color w:val="00B050"/>
        </w:rPr>
        <w:t xml:space="preserve">, ma non altrettanto sostenuto è stato l’aumento del valore aggiunto della componente agricola. Sebbene la fase agricola coinvolga un </w:t>
      </w:r>
      <w:r w:rsidR="00207214" w:rsidRPr="006E317E">
        <w:rPr>
          <w:color w:val="00B050"/>
        </w:rPr>
        <w:t>elevato</w:t>
      </w:r>
      <w:r w:rsidR="00722A18" w:rsidRPr="006E317E">
        <w:rPr>
          <w:color w:val="00B050"/>
        </w:rPr>
        <w:t xml:space="preserve"> numero di imprese e di occupati, la posizione degli agricoltori</w:t>
      </w:r>
      <w:r w:rsidR="00142019" w:rsidRPr="006E317E">
        <w:rPr>
          <w:color w:val="00B050"/>
        </w:rPr>
        <w:t xml:space="preserve"> nel complesso</w:t>
      </w:r>
      <w:r w:rsidR="00722A18" w:rsidRPr="006E317E">
        <w:rPr>
          <w:color w:val="00B050"/>
        </w:rPr>
        <w:t xml:space="preserve"> nella filiera </w:t>
      </w:r>
      <w:r w:rsidR="00211979" w:rsidRPr="006E317E">
        <w:rPr>
          <w:color w:val="00B050"/>
        </w:rPr>
        <w:t>appare</w:t>
      </w:r>
      <w:r w:rsidR="00722A18" w:rsidRPr="006E317E">
        <w:rPr>
          <w:color w:val="00B050"/>
        </w:rPr>
        <w:t xml:space="preserve"> sacrificata</w:t>
      </w:r>
      <w:r w:rsidR="00142019" w:rsidRPr="006E317E">
        <w:rPr>
          <w:color w:val="00B050"/>
        </w:rPr>
        <w:t>, per diversi motivi</w:t>
      </w:r>
      <w:r w:rsidR="00722A18" w:rsidRPr="006E317E">
        <w:rPr>
          <w:color w:val="00B050"/>
        </w:rPr>
        <w:t xml:space="preserve">.   </w:t>
      </w:r>
      <w:r w:rsidR="003418B4" w:rsidRPr="006E317E">
        <w:rPr>
          <w:color w:val="00B050"/>
        </w:rPr>
        <w:t xml:space="preserve"> </w:t>
      </w:r>
    </w:p>
    <w:p w14:paraId="35447E16" w14:textId="2DF6331F" w:rsidR="00FB305E" w:rsidRPr="006E317E" w:rsidRDefault="00DD4800" w:rsidP="00833C57">
      <w:pPr>
        <w:rPr>
          <w:color w:val="00B050"/>
        </w:rPr>
      </w:pPr>
      <w:r w:rsidRPr="006E317E">
        <w:rPr>
          <w:color w:val="00B050"/>
        </w:rPr>
        <w:t xml:space="preserve">In generale, i produttori </w:t>
      </w:r>
      <w:r w:rsidR="00722A18" w:rsidRPr="006E317E">
        <w:rPr>
          <w:color w:val="00B050"/>
        </w:rPr>
        <w:t>hanno un</w:t>
      </w:r>
      <w:r w:rsidRPr="006E317E">
        <w:rPr>
          <w:color w:val="00B050"/>
        </w:rPr>
        <w:t xml:space="preserve"> </w:t>
      </w:r>
      <w:r w:rsidR="00722A18" w:rsidRPr="006E317E">
        <w:rPr>
          <w:color w:val="00B050"/>
        </w:rPr>
        <w:t>basso</w:t>
      </w:r>
      <w:r w:rsidRPr="006E317E">
        <w:rPr>
          <w:color w:val="00B050"/>
        </w:rPr>
        <w:t xml:space="preserve"> potere di mercato</w:t>
      </w:r>
      <w:r w:rsidR="00211979" w:rsidRPr="006E317E">
        <w:rPr>
          <w:color w:val="00B050"/>
        </w:rPr>
        <w:t xml:space="preserve"> nei confronti sia degli acquirenti</w:t>
      </w:r>
      <w:r w:rsidR="00FB305E" w:rsidRPr="006E317E">
        <w:rPr>
          <w:color w:val="00B050"/>
        </w:rPr>
        <w:t xml:space="preserve">, </w:t>
      </w:r>
      <w:r w:rsidR="00211979" w:rsidRPr="006E317E">
        <w:rPr>
          <w:color w:val="00B050"/>
        </w:rPr>
        <w:t xml:space="preserve">sia dei fornitori di mezzi tecnici, </w:t>
      </w:r>
      <w:r w:rsidR="00996F4A" w:rsidRPr="006E317E">
        <w:rPr>
          <w:color w:val="00B050"/>
        </w:rPr>
        <w:t>da cui</w:t>
      </w:r>
      <w:r w:rsidR="00FB305E" w:rsidRPr="006E317E">
        <w:rPr>
          <w:color w:val="00B050"/>
        </w:rPr>
        <w:t xml:space="preserve"> spesso </w:t>
      </w:r>
      <w:r w:rsidR="00996F4A" w:rsidRPr="006E317E">
        <w:rPr>
          <w:color w:val="00B050"/>
        </w:rPr>
        <w:t>consegue l</w:t>
      </w:r>
      <w:r w:rsidR="00FB305E" w:rsidRPr="006E317E">
        <w:rPr>
          <w:color w:val="00B050"/>
        </w:rPr>
        <w:t xml:space="preserve">’inadeguata remunerazione dell’attività d’impresa. </w:t>
      </w:r>
      <w:r w:rsidR="00810821" w:rsidRPr="006E317E">
        <w:rPr>
          <w:color w:val="00B050"/>
        </w:rPr>
        <w:t>Sempre in termini generali, l</w:t>
      </w:r>
      <w:r w:rsidR="00FB305E" w:rsidRPr="006E317E">
        <w:rPr>
          <w:color w:val="00B050"/>
        </w:rPr>
        <w:t>a filiera è caratterizzata da un’asimmetria nella trasmissione delle variazioni dei prezzi: i rialzi dei costi per i produttori e dei prezzi all’origine si trasmettono più difficilmente e in maniera incompleta</w:t>
      </w:r>
      <w:r w:rsidR="0037264C" w:rsidRPr="006E317E">
        <w:rPr>
          <w:color w:val="00B050"/>
        </w:rPr>
        <w:t xml:space="preserve"> nelle fasi a valle</w:t>
      </w:r>
      <w:r w:rsidR="00FB305E" w:rsidRPr="006E317E">
        <w:rPr>
          <w:color w:val="00B050"/>
        </w:rPr>
        <w:t xml:space="preserve">, mentre </w:t>
      </w:r>
      <w:r w:rsidR="0037264C" w:rsidRPr="006E317E">
        <w:rPr>
          <w:color w:val="00B050"/>
        </w:rPr>
        <w:t xml:space="preserve">i ribassi di mercato tendono a ripercuotersi in maniera più immediata sugli agricoltori, determinando una distribuzione non equa del valore generato dalla filiera. </w:t>
      </w:r>
    </w:p>
    <w:p w14:paraId="4049EB77" w14:textId="7C557F89" w:rsidR="00142019" w:rsidRPr="006E317E" w:rsidRDefault="006E317E" w:rsidP="00833C57">
      <w:pPr>
        <w:rPr>
          <w:color w:val="00B050"/>
        </w:rPr>
      </w:pPr>
      <w:r>
        <w:rPr>
          <w:color w:val="00B050"/>
        </w:rPr>
        <w:t>Tra</w:t>
      </w:r>
      <w:r w:rsidR="00142019" w:rsidRPr="006E317E">
        <w:rPr>
          <w:color w:val="00B050"/>
        </w:rPr>
        <w:t xml:space="preserve"> i motivi del basso potere di mercato,</w:t>
      </w:r>
      <w:r w:rsidR="00207214" w:rsidRPr="006E317E">
        <w:rPr>
          <w:color w:val="00B050"/>
        </w:rPr>
        <w:t xml:space="preserve"> oltre alla deperibilità dei prodotti o alla produzione quotidiana degli stessi che ne impedisce lo stoccaggio e la gestione come una qualsiasi merce di altri settori,</w:t>
      </w:r>
      <w:r w:rsidR="00142019" w:rsidRPr="006E317E">
        <w:rPr>
          <w:color w:val="00B050"/>
        </w:rPr>
        <w:t xml:space="preserve"> </w:t>
      </w:r>
      <w:r w:rsidR="00BB5960" w:rsidRPr="006E317E">
        <w:rPr>
          <w:color w:val="00B050"/>
        </w:rPr>
        <w:t xml:space="preserve">si </w:t>
      </w:r>
      <w:r>
        <w:rPr>
          <w:color w:val="00B050"/>
        </w:rPr>
        <w:t>deve ricordare che,</w:t>
      </w:r>
      <w:r w:rsidR="00142019" w:rsidRPr="006E317E">
        <w:rPr>
          <w:color w:val="00B050"/>
        </w:rPr>
        <w:t xml:space="preserve"> n</w:t>
      </w:r>
      <w:r w:rsidR="00E4069D" w:rsidRPr="006E317E">
        <w:rPr>
          <w:color w:val="00B050"/>
        </w:rPr>
        <w:t xml:space="preserve">onostante </w:t>
      </w:r>
      <w:r w:rsidR="00BB5960" w:rsidRPr="006E317E">
        <w:rPr>
          <w:color w:val="00B050"/>
        </w:rPr>
        <w:t xml:space="preserve">il cambiamento strutturale che ha </w:t>
      </w:r>
      <w:r w:rsidR="00E4069D" w:rsidRPr="006E317E">
        <w:rPr>
          <w:color w:val="00B050"/>
        </w:rPr>
        <w:t>investito il</w:t>
      </w:r>
      <w:r w:rsidR="00BB5960" w:rsidRPr="006E317E">
        <w:rPr>
          <w:color w:val="00B050"/>
        </w:rPr>
        <w:t xml:space="preserve"> settore agricolo</w:t>
      </w:r>
      <w:r w:rsidR="00E4069D" w:rsidRPr="006E317E">
        <w:rPr>
          <w:color w:val="00B050"/>
        </w:rPr>
        <w:t xml:space="preserve"> nell’ultimo periodo</w:t>
      </w:r>
      <w:r w:rsidR="00BB5960" w:rsidRPr="006E317E">
        <w:rPr>
          <w:color w:val="00B050"/>
        </w:rPr>
        <w:t xml:space="preserve">, </w:t>
      </w:r>
      <w:r w:rsidR="00142019" w:rsidRPr="006E317E">
        <w:rPr>
          <w:color w:val="00B050"/>
        </w:rPr>
        <w:t>resta</w:t>
      </w:r>
      <w:r w:rsidR="00996F4A" w:rsidRPr="006E317E">
        <w:rPr>
          <w:color w:val="00B050"/>
        </w:rPr>
        <w:t xml:space="preserve"> </w:t>
      </w:r>
      <w:r w:rsidR="00142019" w:rsidRPr="006E317E">
        <w:rPr>
          <w:color w:val="00B050"/>
        </w:rPr>
        <w:t xml:space="preserve">un </w:t>
      </w:r>
      <w:r w:rsidR="006A7690" w:rsidRPr="006E317E">
        <w:rPr>
          <w:color w:val="00B050"/>
        </w:rPr>
        <w:t xml:space="preserve">basso </w:t>
      </w:r>
      <w:r w:rsidR="00BB5960" w:rsidRPr="006E317E">
        <w:rPr>
          <w:color w:val="00B050"/>
        </w:rPr>
        <w:t xml:space="preserve">grado di concentrazione </w:t>
      </w:r>
      <w:r w:rsidR="006A7690" w:rsidRPr="006E317E">
        <w:rPr>
          <w:color w:val="00B050"/>
        </w:rPr>
        <w:t>dell’offerta</w:t>
      </w:r>
      <w:r w:rsidR="00BB5960" w:rsidRPr="006E317E">
        <w:rPr>
          <w:color w:val="00B050"/>
        </w:rPr>
        <w:t xml:space="preserve"> rispetto ad altri settori</w:t>
      </w:r>
      <w:r w:rsidR="00442BE4" w:rsidRPr="006E317E">
        <w:rPr>
          <w:color w:val="00B050"/>
        </w:rPr>
        <w:t>,</w:t>
      </w:r>
      <w:r w:rsidR="00BB5960" w:rsidRPr="006E317E">
        <w:rPr>
          <w:color w:val="00B050"/>
        </w:rPr>
        <w:t xml:space="preserve"> compreso quello a monte </w:t>
      </w:r>
      <w:r w:rsidR="00442BE4" w:rsidRPr="006E317E">
        <w:rPr>
          <w:color w:val="00B050"/>
        </w:rPr>
        <w:t>degli input dove il mercato globale è in forte evoluzione.</w:t>
      </w:r>
      <w:r w:rsidR="001079AC" w:rsidRPr="006E317E">
        <w:rPr>
          <w:color w:val="00B050"/>
        </w:rPr>
        <w:t xml:space="preserve"> </w:t>
      </w:r>
      <w:r w:rsidR="00142019" w:rsidRPr="006E317E">
        <w:rPr>
          <w:color w:val="00B050"/>
        </w:rPr>
        <w:t xml:space="preserve">Anche il grado di integrazione verticale è limitato </w:t>
      </w:r>
      <w:r w:rsidR="00810821" w:rsidRPr="006E317E">
        <w:rPr>
          <w:color w:val="00B050"/>
        </w:rPr>
        <w:t>e differente tra settori</w:t>
      </w:r>
      <w:r w:rsidR="00207214" w:rsidRPr="006E317E">
        <w:rPr>
          <w:color w:val="00B050"/>
        </w:rPr>
        <w:t xml:space="preserve"> e anche laddove in settori come</w:t>
      </w:r>
      <w:r w:rsidR="004D13B0" w:rsidRPr="006E317E">
        <w:rPr>
          <w:color w:val="00B050"/>
        </w:rPr>
        <w:t xml:space="preserve"> il suinicolo e soprattutto l’avicolo </w:t>
      </w:r>
      <w:r w:rsidR="00207214" w:rsidRPr="006E317E">
        <w:rPr>
          <w:color w:val="00B050"/>
        </w:rPr>
        <w:t>raggiunge</w:t>
      </w:r>
      <w:r w:rsidR="004D13B0" w:rsidRPr="006E317E">
        <w:rPr>
          <w:color w:val="00B050"/>
        </w:rPr>
        <w:t xml:space="preserve"> </w:t>
      </w:r>
      <w:r w:rsidR="00207214" w:rsidRPr="006E317E">
        <w:rPr>
          <w:color w:val="00B050"/>
        </w:rPr>
        <w:t>livelli assai elevati</w:t>
      </w:r>
      <w:r w:rsidR="006F6A5F">
        <w:rPr>
          <w:color w:val="00B050"/>
        </w:rPr>
        <w:t>,</w:t>
      </w:r>
      <w:r w:rsidR="00207214" w:rsidRPr="006E317E">
        <w:rPr>
          <w:color w:val="00B050"/>
        </w:rPr>
        <w:t xml:space="preserve"> emergono altri tipi di problemi</w:t>
      </w:r>
      <w:r w:rsidR="006F6A5F">
        <w:rPr>
          <w:color w:val="00B050"/>
        </w:rPr>
        <w:t>,</w:t>
      </w:r>
      <w:r w:rsidR="00207214" w:rsidRPr="006E317E">
        <w:rPr>
          <w:color w:val="00B050"/>
        </w:rPr>
        <w:t xml:space="preserve"> </w:t>
      </w:r>
      <w:r w:rsidR="006F6A5F">
        <w:rPr>
          <w:color w:val="00B050"/>
        </w:rPr>
        <w:t>qualora</w:t>
      </w:r>
      <w:r w:rsidR="00207214" w:rsidRPr="006E317E">
        <w:rPr>
          <w:color w:val="00B050"/>
        </w:rPr>
        <w:t xml:space="preserve"> l’attività degli agricoltori </w:t>
      </w:r>
      <w:r w:rsidR="006F6A5F">
        <w:rPr>
          <w:color w:val="00B050"/>
        </w:rPr>
        <w:t xml:space="preserve">sia relegata </w:t>
      </w:r>
      <w:r w:rsidR="00207214" w:rsidRPr="006E317E">
        <w:rPr>
          <w:color w:val="00B050"/>
        </w:rPr>
        <w:t>a mer</w:t>
      </w:r>
      <w:r w:rsidR="006F6A5F">
        <w:rPr>
          <w:color w:val="00B050"/>
        </w:rPr>
        <w:t>a</w:t>
      </w:r>
      <w:r w:rsidR="00207214" w:rsidRPr="006E317E">
        <w:rPr>
          <w:color w:val="00B050"/>
        </w:rPr>
        <w:t xml:space="preserve"> esecu</w:t>
      </w:r>
      <w:r w:rsidR="006F6A5F">
        <w:rPr>
          <w:color w:val="00B050"/>
        </w:rPr>
        <w:t xml:space="preserve">zione </w:t>
      </w:r>
      <w:r w:rsidR="00207214" w:rsidRPr="006E317E">
        <w:rPr>
          <w:color w:val="00B050"/>
        </w:rPr>
        <w:t xml:space="preserve">di indicazioni fornite dall’industria </w:t>
      </w:r>
      <w:r w:rsidR="006F6A5F">
        <w:rPr>
          <w:color w:val="00B050"/>
        </w:rPr>
        <w:t>nel</w:t>
      </w:r>
      <w:r w:rsidR="00207214" w:rsidRPr="006E317E">
        <w:rPr>
          <w:color w:val="00B050"/>
        </w:rPr>
        <w:t xml:space="preserve"> modello della soccida.</w:t>
      </w:r>
    </w:p>
    <w:p w14:paraId="5BE55660" w14:textId="4EB578CD" w:rsidR="007A7632" w:rsidRPr="006E317E" w:rsidRDefault="00A660EF" w:rsidP="00833C57">
      <w:pPr>
        <w:rPr>
          <w:color w:val="00B050"/>
        </w:rPr>
      </w:pPr>
      <w:r w:rsidRPr="006E317E">
        <w:rPr>
          <w:color w:val="00B050"/>
        </w:rPr>
        <w:t>Allo stesso tempo</w:t>
      </w:r>
      <w:r w:rsidR="0037264C" w:rsidRPr="006E317E">
        <w:rPr>
          <w:color w:val="00B050"/>
        </w:rPr>
        <w:t xml:space="preserve">, rispondere </w:t>
      </w:r>
      <w:r w:rsidR="006F6A5F">
        <w:rPr>
          <w:color w:val="00B050"/>
        </w:rPr>
        <w:t>alla domanda</w:t>
      </w:r>
      <w:r w:rsidR="001079AC" w:rsidRPr="006E317E">
        <w:rPr>
          <w:color w:val="00B050"/>
        </w:rPr>
        <w:t xml:space="preserve"> </w:t>
      </w:r>
      <w:r w:rsidR="00E4069D" w:rsidRPr="006E317E">
        <w:rPr>
          <w:color w:val="00B050"/>
        </w:rPr>
        <w:t>di consumatori</w:t>
      </w:r>
      <w:r w:rsidR="001079AC" w:rsidRPr="006E317E">
        <w:rPr>
          <w:color w:val="00B050"/>
        </w:rPr>
        <w:t xml:space="preserve"> sempre più esigent</w:t>
      </w:r>
      <w:r w:rsidR="00E4069D" w:rsidRPr="006E317E">
        <w:rPr>
          <w:color w:val="00B050"/>
        </w:rPr>
        <w:t>i</w:t>
      </w:r>
      <w:r w:rsidR="001079AC" w:rsidRPr="006E317E">
        <w:rPr>
          <w:color w:val="00B050"/>
        </w:rPr>
        <w:t xml:space="preserve"> in termini di qualità</w:t>
      </w:r>
      <w:r w:rsidR="00833C57" w:rsidRPr="006E317E">
        <w:rPr>
          <w:color w:val="00B050"/>
        </w:rPr>
        <w:t>,</w:t>
      </w:r>
      <w:r w:rsidR="001079AC" w:rsidRPr="006E317E">
        <w:rPr>
          <w:color w:val="00B050"/>
        </w:rPr>
        <w:t xml:space="preserve"> attenzione alla salute</w:t>
      </w:r>
      <w:r w:rsidR="00833C57" w:rsidRPr="006E317E">
        <w:rPr>
          <w:color w:val="00B050"/>
        </w:rPr>
        <w:t xml:space="preserve"> e sostenibilità ambientale</w:t>
      </w:r>
      <w:r w:rsidR="006F6A5F">
        <w:rPr>
          <w:color w:val="00B050"/>
        </w:rPr>
        <w:t>, oltre che alla ricerca del miglior rapporto prezzo-qualità</w:t>
      </w:r>
      <w:r w:rsidR="001079AC" w:rsidRPr="006E317E">
        <w:rPr>
          <w:color w:val="00B050"/>
        </w:rPr>
        <w:t xml:space="preserve">, </w:t>
      </w:r>
      <w:r w:rsidR="0037264C" w:rsidRPr="006E317E">
        <w:rPr>
          <w:color w:val="00B050"/>
        </w:rPr>
        <w:t>comporta maggiori costi</w:t>
      </w:r>
      <w:r w:rsidR="00207214" w:rsidRPr="006E317E">
        <w:rPr>
          <w:color w:val="00B050"/>
        </w:rPr>
        <w:t>, arricchimento del bagaglio di know-how</w:t>
      </w:r>
      <w:r w:rsidR="000F502C" w:rsidRPr="006E317E">
        <w:rPr>
          <w:color w:val="00B050"/>
        </w:rPr>
        <w:t>, investimenti</w:t>
      </w:r>
      <w:r w:rsidR="0037264C" w:rsidRPr="006E317E">
        <w:rPr>
          <w:color w:val="00B050"/>
        </w:rPr>
        <w:t xml:space="preserve"> e attenzion</w:t>
      </w:r>
      <w:r w:rsidRPr="006E317E">
        <w:rPr>
          <w:color w:val="00B050"/>
        </w:rPr>
        <w:t>e</w:t>
      </w:r>
      <w:r w:rsidR="0037264C" w:rsidRPr="006E317E">
        <w:rPr>
          <w:color w:val="00B050"/>
        </w:rPr>
        <w:t xml:space="preserve"> </w:t>
      </w:r>
      <w:r w:rsidRPr="006E317E">
        <w:rPr>
          <w:color w:val="00B050"/>
        </w:rPr>
        <w:t xml:space="preserve">nei processi di produzione e commercializzazione per </w:t>
      </w:r>
      <w:r w:rsidR="0037264C" w:rsidRPr="006E317E">
        <w:rPr>
          <w:color w:val="00B050"/>
        </w:rPr>
        <w:t xml:space="preserve">gli </w:t>
      </w:r>
      <w:r w:rsidR="006F6A5F">
        <w:rPr>
          <w:color w:val="00B050"/>
        </w:rPr>
        <w:t>operatori</w:t>
      </w:r>
      <w:r w:rsidR="0037264C" w:rsidRPr="006E317E">
        <w:rPr>
          <w:color w:val="00B050"/>
        </w:rPr>
        <w:t xml:space="preserve"> </w:t>
      </w:r>
      <w:r w:rsidR="006F6A5F">
        <w:rPr>
          <w:color w:val="00B050"/>
        </w:rPr>
        <w:t xml:space="preserve">di tutta </w:t>
      </w:r>
      <w:r w:rsidR="0037264C" w:rsidRPr="006E317E">
        <w:rPr>
          <w:color w:val="00B050"/>
        </w:rPr>
        <w:t>la filier</w:t>
      </w:r>
      <w:r w:rsidR="006F6A5F">
        <w:rPr>
          <w:color w:val="00B050"/>
        </w:rPr>
        <w:t>a; assumono</w:t>
      </w:r>
      <w:r w:rsidR="000F502C" w:rsidRPr="006E317E">
        <w:rPr>
          <w:color w:val="00B050"/>
        </w:rPr>
        <w:t xml:space="preserve"> </w:t>
      </w:r>
      <w:r w:rsidR="006F6A5F">
        <w:rPr>
          <w:color w:val="00B050"/>
        </w:rPr>
        <w:t>inoltre un’</w:t>
      </w:r>
      <w:r w:rsidR="006F6A5F" w:rsidRPr="006E317E">
        <w:rPr>
          <w:color w:val="00B050"/>
        </w:rPr>
        <w:t xml:space="preserve">importanza </w:t>
      </w:r>
      <w:r w:rsidR="000F502C" w:rsidRPr="006E317E">
        <w:rPr>
          <w:color w:val="00B050"/>
        </w:rPr>
        <w:t xml:space="preserve">sempre più rilevante </w:t>
      </w:r>
      <w:r w:rsidR="006F6A5F">
        <w:rPr>
          <w:color w:val="00B050"/>
        </w:rPr>
        <w:t>i</w:t>
      </w:r>
      <w:r w:rsidR="001079AC" w:rsidRPr="006E317E">
        <w:rPr>
          <w:color w:val="00B050"/>
        </w:rPr>
        <w:t xml:space="preserve">l trasferimento delle informazioni dal consumatore al produttore agricolo e </w:t>
      </w:r>
      <w:r w:rsidR="00E4069D" w:rsidRPr="006E317E">
        <w:rPr>
          <w:color w:val="00B050"/>
        </w:rPr>
        <w:t xml:space="preserve">una maggiore </w:t>
      </w:r>
      <w:r w:rsidR="00833C57" w:rsidRPr="006E317E">
        <w:rPr>
          <w:color w:val="00B050"/>
        </w:rPr>
        <w:t xml:space="preserve">cooperazione </w:t>
      </w:r>
      <w:r w:rsidR="00E4069D" w:rsidRPr="006E317E">
        <w:rPr>
          <w:color w:val="00B050"/>
        </w:rPr>
        <w:t xml:space="preserve">tra gli </w:t>
      </w:r>
      <w:r w:rsidR="00833C57" w:rsidRPr="006E317E">
        <w:rPr>
          <w:color w:val="00B050"/>
        </w:rPr>
        <w:t>attori</w:t>
      </w:r>
      <w:r w:rsidR="00DD01D1" w:rsidRPr="006E317E">
        <w:rPr>
          <w:color w:val="00B050"/>
        </w:rPr>
        <w:t xml:space="preserve"> </w:t>
      </w:r>
      <w:r w:rsidR="00833C57" w:rsidRPr="006E317E">
        <w:rPr>
          <w:color w:val="00B050"/>
        </w:rPr>
        <w:t>lungo la catena</w:t>
      </w:r>
      <w:r w:rsidRPr="006E317E">
        <w:rPr>
          <w:color w:val="00B050"/>
        </w:rPr>
        <w:t>,</w:t>
      </w:r>
      <w:r w:rsidR="006A7690" w:rsidRPr="006E317E">
        <w:rPr>
          <w:color w:val="00B050"/>
        </w:rPr>
        <w:t xml:space="preserve"> garant</w:t>
      </w:r>
      <w:r w:rsidR="00810821" w:rsidRPr="006E317E">
        <w:rPr>
          <w:color w:val="00B050"/>
        </w:rPr>
        <w:t>endo anche l’</w:t>
      </w:r>
      <w:r w:rsidR="006A7690" w:rsidRPr="006E317E">
        <w:rPr>
          <w:color w:val="00B050"/>
        </w:rPr>
        <w:t xml:space="preserve">adeguata remunerazione </w:t>
      </w:r>
      <w:r w:rsidR="00810821" w:rsidRPr="006E317E">
        <w:rPr>
          <w:color w:val="00B050"/>
        </w:rPr>
        <w:t xml:space="preserve">delle attività d’impresa </w:t>
      </w:r>
      <w:r w:rsidR="006A7690" w:rsidRPr="006E317E">
        <w:rPr>
          <w:color w:val="00B050"/>
        </w:rPr>
        <w:t>in tutte le fasi</w:t>
      </w:r>
      <w:r w:rsidR="00833C57" w:rsidRPr="006E317E">
        <w:rPr>
          <w:color w:val="00B050"/>
        </w:rPr>
        <w:t xml:space="preserve">. </w:t>
      </w:r>
    </w:p>
    <w:p w14:paraId="5118D762" w14:textId="3D4A2727" w:rsidR="00D4404F" w:rsidRPr="006E317E" w:rsidRDefault="00E4069D" w:rsidP="00833C57">
      <w:pPr>
        <w:rPr>
          <w:color w:val="00B050"/>
        </w:rPr>
      </w:pPr>
      <w:r w:rsidRPr="006E317E">
        <w:rPr>
          <w:color w:val="00B050"/>
        </w:rPr>
        <w:t>Le strategie</w:t>
      </w:r>
      <w:r w:rsidR="00833C57" w:rsidRPr="006E317E">
        <w:rPr>
          <w:color w:val="00B050"/>
        </w:rPr>
        <w:t xml:space="preserve"> per rispondere alle sfide sono </w:t>
      </w:r>
      <w:r w:rsidR="00721F77" w:rsidRPr="006E317E">
        <w:rPr>
          <w:color w:val="00B050"/>
        </w:rPr>
        <w:t>molteplici e possono tuttavia essere riassunte</w:t>
      </w:r>
      <w:r w:rsidR="006E317E">
        <w:rPr>
          <w:color w:val="00B050"/>
        </w:rPr>
        <w:t xml:space="preserve"> nelle seguenti:</w:t>
      </w:r>
      <w:r w:rsidR="00721F77" w:rsidRPr="006E317E">
        <w:rPr>
          <w:color w:val="00B050"/>
        </w:rPr>
        <w:t xml:space="preserve"> </w:t>
      </w:r>
      <w:r w:rsidR="006E317E">
        <w:rPr>
          <w:color w:val="00B050"/>
        </w:rPr>
        <w:t xml:space="preserve">il </w:t>
      </w:r>
      <w:r w:rsidR="00833C57" w:rsidRPr="006E317E">
        <w:rPr>
          <w:color w:val="00B050"/>
        </w:rPr>
        <w:t>rafforzamento della cooperazione</w:t>
      </w:r>
      <w:r w:rsidR="006F6A5F">
        <w:rPr>
          <w:color w:val="00B050"/>
        </w:rPr>
        <w:t xml:space="preserve">, </w:t>
      </w:r>
      <w:r w:rsidR="00833C57" w:rsidRPr="006E317E">
        <w:rPr>
          <w:color w:val="00B050"/>
        </w:rPr>
        <w:t>tra agricoltori</w:t>
      </w:r>
      <w:r w:rsidR="006E317E">
        <w:rPr>
          <w:color w:val="00B050"/>
        </w:rPr>
        <w:t xml:space="preserve"> (orizzontale</w:t>
      </w:r>
      <w:r w:rsidR="00AE3B5D">
        <w:rPr>
          <w:color w:val="00B050"/>
        </w:rPr>
        <w:t>)</w:t>
      </w:r>
      <w:r w:rsidR="006E317E">
        <w:rPr>
          <w:color w:val="00B050"/>
        </w:rPr>
        <w:t xml:space="preserve">, tra attori della filiera (verticale) e con altre imprese </w:t>
      </w:r>
      <w:r w:rsidR="00AE3B5D">
        <w:rPr>
          <w:color w:val="00B050"/>
        </w:rPr>
        <w:t>(</w:t>
      </w:r>
      <w:r w:rsidR="006E317E">
        <w:rPr>
          <w:color w:val="00B050"/>
        </w:rPr>
        <w:t>intersettoriale)</w:t>
      </w:r>
      <w:r w:rsidR="00721F77" w:rsidRPr="006E317E">
        <w:rPr>
          <w:color w:val="00B050"/>
        </w:rPr>
        <w:t>;</w:t>
      </w:r>
      <w:r w:rsidR="00833C57" w:rsidRPr="006E317E">
        <w:rPr>
          <w:color w:val="00B050"/>
        </w:rPr>
        <w:t xml:space="preserve"> </w:t>
      </w:r>
      <w:r w:rsidR="006E317E">
        <w:rPr>
          <w:color w:val="00B050"/>
        </w:rPr>
        <w:t>l’</w:t>
      </w:r>
      <w:r w:rsidR="002C5FE8" w:rsidRPr="006E317E">
        <w:rPr>
          <w:color w:val="00B050"/>
        </w:rPr>
        <w:t>incremento del</w:t>
      </w:r>
      <w:r w:rsidR="00833C57" w:rsidRPr="006E317E">
        <w:rPr>
          <w:color w:val="00B050"/>
        </w:rPr>
        <w:t xml:space="preserve">le sinergie nelle catene del valore migliorandone il funzionamento attraverso relazioni commerciali </w:t>
      </w:r>
      <w:r w:rsidR="00833C57" w:rsidRPr="006E317E">
        <w:rPr>
          <w:i/>
          <w:color w:val="00B050"/>
        </w:rPr>
        <w:t>fair</w:t>
      </w:r>
      <w:r w:rsidR="00833C57" w:rsidRPr="006E317E">
        <w:rPr>
          <w:color w:val="00B050"/>
        </w:rPr>
        <w:t xml:space="preserve"> (cfr. </w:t>
      </w:r>
      <w:r w:rsidR="002706DE" w:rsidRPr="006E317E">
        <w:rPr>
          <w:color w:val="00B050"/>
        </w:rPr>
        <w:t xml:space="preserve">la </w:t>
      </w:r>
      <w:r w:rsidR="00833C57" w:rsidRPr="006E317E">
        <w:rPr>
          <w:color w:val="00B050"/>
        </w:rPr>
        <w:t xml:space="preserve">Direttiva </w:t>
      </w:r>
      <w:r w:rsidR="002706DE" w:rsidRPr="006E317E">
        <w:rPr>
          <w:color w:val="00B050"/>
        </w:rPr>
        <w:t>sulle pratiche sleali adottata dal Consiglio e dal Parlamento europeo ad aprile 2019</w:t>
      </w:r>
      <w:r w:rsidR="00833C57" w:rsidRPr="006E317E">
        <w:rPr>
          <w:color w:val="00B050"/>
        </w:rPr>
        <w:t>)</w:t>
      </w:r>
      <w:r w:rsidR="006E317E">
        <w:rPr>
          <w:color w:val="00B050"/>
        </w:rPr>
        <w:t xml:space="preserve"> e </w:t>
      </w:r>
      <w:r w:rsidR="007A7632" w:rsidRPr="006E317E">
        <w:rPr>
          <w:color w:val="00B050"/>
        </w:rPr>
        <w:t>aumentando</w:t>
      </w:r>
      <w:r w:rsidR="00721F77" w:rsidRPr="006E317E">
        <w:rPr>
          <w:color w:val="00B050"/>
        </w:rPr>
        <w:t xml:space="preserve"> </w:t>
      </w:r>
      <w:r w:rsidR="007A7632" w:rsidRPr="006E317E">
        <w:rPr>
          <w:color w:val="00B050"/>
        </w:rPr>
        <w:t>la trasparenza nelle informazioni sui prezzi e sui mercati</w:t>
      </w:r>
      <w:r w:rsidR="00721F77" w:rsidRPr="006E317E">
        <w:rPr>
          <w:color w:val="00B050"/>
        </w:rPr>
        <w:t xml:space="preserve">; l’informazione e la formazione </w:t>
      </w:r>
      <w:r w:rsidR="00155B7E" w:rsidRPr="006E317E">
        <w:rPr>
          <w:color w:val="00B050"/>
        </w:rPr>
        <w:t xml:space="preserve">dei produttori agricoli </w:t>
      </w:r>
      <w:r w:rsidR="006E317E">
        <w:rPr>
          <w:color w:val="00B050"/>
        </w:rPr>
        <w:t>per aumentare la capacità di</w:t>
      </w:r>
      <w:r w:rsidR="00155B7E" w:rsidRPr="006E317E">
        <w:rPr>
          <w:color w:val="00B050"/>
        </w:rPr>
        <w:t xml:space="preserve"> cogliere le opportunità offerte dal mercato e generare</w:t>
      </w:r>
      <w:r w:rsidR="006E317E">
        <w:rPr>
          <w:color w:val="00B050"/>
        </w:rPr>
        <w:t xml:space="preserve"> maggior</w:t>
      </w:r>
      <w:r w:rsidR="00155B7E" w:rsidRPr="006E317E">
        <w:rPr>
          <w:color w:val="00B050"/>
        </w:rPr>
        <w:t xml:space="preserve"> valore</w:t>
      </w:r>
      <w:r w:rsidR="006E317E">
        <w:rPr>
          <w:color w:val="00B050"/>
        </w:rPr>
        <w:t>,</w:t>
      </w:r>
      <w:r w:rsidR="00155B7E" w:rsidRPr="006E317E">
        <w:rPr>
          <w:color w:val="00B050"/>
        </w:rPr>
        <w:t xml:space="preserve"> smarcandosi </w:t>
      </w:r>
      <w:r w:rsidR="006E317E">
        <w:rPr>
          <w:color w:val="00B050"/>
        </w:rPr>
        <w:t>con</w:t>
      </w:r>
      <w:r w:rsidR="00155B7E" w:rsidRPr="006E317E">
        <w:rPr>
          <w:color w:val="00B050"/>
        </w:rPr>
        <w:t xml:space="preserve"> politiche di differenziazione dalla competizione di costo</w:t>
      </w:r>
      <w:r w:rsidR="006E317E">
        <w:rPr>
          <w:color w:val="00B050"/>
        </w:rPr>
        <w:t>,</w:t>
      </w:r>
      <w:r w:rsidR="00155B7E" w:rsidRPr="006E317E">
        <w:rPr>
          <w:color w:val="00B050"/>
        </w:rPr>
        <w:t xml:space="preserve"> anche facendo ricorso a produzioni di qualità certificata e</w:t>
      </w:r>
      <w:r w:rsidR="006E317E">
        <w:rPr>
          <w:color w:val="00B050"/>
        </w:rPr>
        <w:t xml:space="preserve"> </w:t>
      </w:r>
      <w:r w:rsidR="00155B7E" w:rsidRPr="006E317E">
        <w:rPr>
          <w:color w:val="00B050"/>
        </w:rPr>
        <w:t>sistemi produttivi locali;</w:t>
      </w:r>
      <w:r w:rsidR="00E6464A" w:rsidRPr="006E317E">
        <w:rPr>
          <w:color w:val="00B050"/>
        </w:rPr>
        <w:t xml:space="preserve"> </w:t>
      </w:r>
      <w:r w:rsidR="00155B7E" w:rsidRPr="006E317E">
        <w:rPr>
          <w:color w:val="00B050"/>
        </w:rPr>
        <w:t>favorire, laddove la tipologia dei mercati e delle merci lo consentano,</w:t>
      </w:r>
      <w:r w:rsidR="00E6464A" w:rsidRPr="006E317E">
        <w:rPr>
          <w:color w:val="00B050"/>
        </w:rPr>
        <w:t xml:space="preserve"> il ricorso ai mercati </w:t>
      </w:r>
      <w:r w:rsidR="00E6464A" w:rsidRPr="006E317E">
        <w:rPr>
          <w:i/>
          <w:color w:val="00B050"/>
        </w:rPr>
        <w:t>futures</w:t>
      </w:r>
      <w:r w:rsidR="00E6464A" w:rsidRPr="006E317E">
        <w:rPr>
          <w:color w:val="00B050"/>
        </w:rPr>
        <w:t xml:space="preserve"> per le </w:t>
      </w:r>
      <w:r w:rsidR="00E6464A" w:rsidRPr="006E317E">
        <w:rPr>
          <w:color w:val="00B050"/>
        </w:rPr>
        <w:lastRenderedPageBreak/>
        <w:t>commodity</w:t>
      </w:r>
      <w:r w:rsidR="00155B7E" w:rsidRPr="006E317E">
        <w:rPr>
          <w:color w:val="00B050"/>
        </w:rPr>
        <w:t>; infine</w:t>
      </w:r>
      <w:r w:rsidR="00810821" w:rsidRPr="006E317E">
        <w:rPr>
          <w:color w:val="00B050"/>
        </w:rPr>
        <w:t xml:space="preserve">, i produttori agricoli possono mettere in atto strategie di integrazione di alcune fasi a valle, per ridurre i passaggi per portare i prodotti sulle tavole dei consumatori, attraverso la vendita diretta e le filiere corte.   </w:t>
      </w:r>
    </w:p>
    <w:p w14:paraId="4D92A4E2" w14:textId="7E453A6D" w:rsidR="00073D6F" w:rsidRPr="00B951AB" w:rsidRDefault="002C5FE8" w:rsidP="00073D6F">
      <w:pPr>
        <w:rPr>
          <w:color w:val="000000" w:themeColor="text1"/>
        </w:rPr>
      </w:pPr>
      <w:r>
        <w:rPr>
          <w:color w:val="000000" w:themeColor="text1"/>
        </w:rPr>
        <w:t xml:space="preserve">Le principali linee di azione </w:t>
      </w:r>
      <w:r w:rsidR="003433F6" w:rsidRPr="00B951AB">
        <w:rPr>
          <w:color w:val="000000" w:themeColor="text1"/>
        </w:rPr>
        <w:t>per la PAC post</w:t>
      </w:r>
      <w:r w:rsidR="00580030">
        <w:rPr>
          <w:color w:val="000000" w:themeColor="text1"/>
        </w:rPr>
        <w:t>-</w:t>
      </w:r>
      <w:r w:rsidR="003433F6" w:rsidRPr="00B951AB">
        <w:rPr>
          <w:color w:val="000000" w:themeColor="text1"/>
        </w:rPr>
        <w:t xml:space="preserve">2020 </w:t>
      </w:r>
      <w:r w:rsidR="00580030">
        <w:rPr>
          <w:color w:val="000000" w:themeColor="text1"/>
        </w:rPr>
        <w:t>a sostegno del</w:t>
      </w:r>
      <w:r w:rsidR="00073D6F" w:rsidRPr="00B951AB">
        <w:rPr>
          <w:color w:val="000000" w:themeColor="text1"/>
        </w:rPr>
        <w:t xml:space="preserve"> </w:t>
      </w:r>
      <w:r w:rsidR="00C02519" w:rsidRPr="00B951AB">
        <w:rPr>
          <w:color w:val="000000" w:themeColor="text1"/>
        </w:rPr>
        <w:t>miglioramento della posizione degli agricoltori</w:t>
      </w:r>
      <w:r w:rsidR="00073D6F" w:rsidRPr="00B951AB">
        <w:rPr>
          <w:color w:val="000000" w:themeColor="text1"/>
        </w:rPr>
        <w:t xml:space="preserve"> </w:t>
      </w:r>
      <w:r w:rsidR="00C02519" w:rsidRPr="00B951AB">
        <w:rPr>
          <w:color w:val="000000" w:themeColor="text1"/>
        </w:rPr>
        <w:t xml:space="preserve">nella catena del valore </w:t>
      </w:r>
      <w:r w:rsidR="003433F6" w:rsidRPr="00B951AB">
        <w:rPr>
          <w:color w:val="000000" w:themeColor="text1"/>
        </w:rPr>
        <w:t>sono</w:t>
      </w:r>
      <w:r w:rsidR="00073D6F" w:rsidRPr="00B951AB">
        <w:rPr>
          <w:color w:val="000000" w:themeColor="text1"/>
        </w:rPr>
        <w:t xml:space="preserve"> </w:t>
      </w:r>
      <w:r>
        <w:rPr>
          <w:color w:val="000000" w:themeColor="text1"/>
        </w:rPr>
        <w:t>identificabili</w:t>
      </w:r>
      <w:r w:rsidRPr="00B951AB">
        <w:rPr>
          <w:color w:val="000000" w:themeColor="text1"/>
        </w:rPr>
        <w:t xml:space="preserve"> </w:t>
      </w:r>
      <w:r w:rsidR="00073D6F" w:rsidRPr="00B951AB">
        <w:rPr>
          <w:color w:val="000000" w:themeColor="text1"/>
        </w:rPr>
        <w:t>nella tabella seguente</w:t>
      </w:r>
      <w:r w:rsidR="007B5A41" w:rsidRPr="00B951AB">
        <w:rPr>
          <w:color w:val="000000" w:themeColor="text1"/>
        </w:rPr>
        <w:t xml:space="preserve">, dove </w:t>
      </w:r>
      <w:r>
        <w:rPr>
          <w:color w:val="000000" w:themeColor="text1"/>
        </w:rPr>
        <w:t xml:space="preserve">sono riportati </w:t>
      </w:r>
      <w:r w:rsidR="00E6550D">
        <w:rPr>
          <w:color w:val="000000" w:themeColor="text1"/>
        </w:rPr>
        <w:t xml:space="preserve">anche </w:t>
      </w:r>
      <w:r w:rsidR="007B5A41" w:rsidRPr="00B951AB">
        <w:rPr>
          <w:color w:val="000000" w:themeColor="text1"/>
        </w:rPr>
        <w:t>gli indicatori di risultato</w:t>
      </w:r>
      <w:r w:rsidR="00E65B19" w:rsidRPr="00B951AB">
        <w:rPr>
          <w:color w:val="000000" w:themeColor="text1"/>
        </w:rPr>
        <w:t xml:space="preserve"> (prospetto 1)</w:t>
      </w:r>
      <w:r w:rsidR="00073D6F" w:rsidRPr="00B951AB">
        <w:rPr>
          <w:color w:val="000000" w:themeColor="text1"/>
        </w:rPr>
        <w:t>:</w:t>
      </w:r>
    </w:p>
    <w:p w14:paraId="0DCC61AC" w14:textId="0A6A6B73" w:rsidR="00073D6F" w:rsidRPr="00B951AB" w:rsidRDefault="00C02519" w:rsidP="00073D6F">
      <w:pPr>
        <w:pStyle w:val="Paragrafoelenco"/>
        <w:numPr>
          <w:ilvl w:val="0"/>
          <w:numId w:val="1"/>
        </w:numPr>
        <w:rPr>
          <w:color w:val="000000" w:themeColor="text1"/>
        </w:rPr>
      </w:pPr>
      <w:r w:rsidRPr="00B951AB">
        <w:rPr>
          <w:color w:val="000000" w:themeColor="text1"/>
        </w:rPr>
        <w:t>organizzazione della catena di approvvigionamento</w:t>
      </w:r>
      <w:r w:rsidR="00073D6F" w:rsidRPr="00B951AB">
        <w:rPr>
          <w:color w:val="000000" w:themeColor="text1"/>
        </w:rPr>
        <w:t xml:space="preserve">: </w:t>
      </w:r>
      <w:r w:rsidRPr="00B951AB">
        <w:rPr>
          <w:color w:val="000000" w:themeColor="text1"/>
        </w:rPr>
        <w:t>gruppi di produttori, organizzazioni di produttori, mercati locali, filiere di approvvigionamento corte e regimi di qualità sovvenzionati</w:t>
      </w:r>
      <w:r w:rsidR="00073D6F" w:rsidRPr="00B951AB">
        <w:rPr>
          <w:color w:val="000000" w:themeColor="text1"/>
        </w:rPr>
        <w:t xml:space="preserve">; </w:t>
      </w:r>
    </w:p>
    <w:p w14:paraId="74CBC8B7" w14:textId="1D6DF32F" w:rsidR="00E6550D" w:rsidRDefault="00F33936" w:rsidP="00073D6F">
      <w:pPr>
        <w:pStyle w:val="Paragrafoelenco"/>
        <w:numPr>
          <w:ilvl w:val="0"/>
          <w:numId w:val="1"/>
        </w:numPr>
        <w:rPr>
          <w:color w:val="000000" w:themeColor="text1"/>
        </w:rPr>
      </w:pPr>
      <w:r w:rsidRPr="00B951AB">
        <w:rPr>
          <w:color w:val="000000" w:themeColor="text1"/>
        </w:rPr>
        <w:t>concentrazione dell’offerta: produzione commercializzata da organizzazioni di produttori con programmi operativi</w:t>
      </w:r>
      <w:r w:rsidR="00073D6F" w:rsidRPr="00B951AB">
        <w:rPr>
          <w:color w:val="000000" w:themeColor="text1"/>
        </w:rPr>
        <w:t>.</w:t>
      </w:r>
    </w:p>
    <w:p w14:paraId="03A2AD8B" w14:textId="527359B0" w:rsidR="00E6550D" w:rsidRDefault="00E6550D" w:rsidP="00E6550D">
      <w:r>
        <w:t>L’esame degli indicatori di risultato della proposta di Regolamento suggeris</w:t>
      </w:r>
      <w:r w:rsidR="00155B7E">
        <w:t>ce</w:t>
      </w:r>
      <w:r>
        <w:t xml:space="preserve"> quindi di affrontare nell’analisi di contesto tre principali temi </w:t>
      </w:r>
      <w:r w:rsidR="00155B7E">
        <w:t>volti</w:t>
      </w:r>
      <w:r>
        <w:t>, in modalità differenti, ad accrescere il valore aggiunto del settore agricolo nell’ambito della filiera agroalimentare:</w:t>
      </w:r>
    </w:p>
    <w:p w14:paraId="12E85A75" w14:textId="5C22550B" w:rsidR="00E6550D" w:rsidRPr="00AE3B5D" w:rsidRDefault="009F4627" w:rsidP="00E6550D">
      <w:pPr>
        <w:pStyle w:val="Paragrafoelenco"/>
        <w:numPr>
          <w:ilvl w:val="0"/>
          <w:numId w:val="42"/>
        </w:numPr>
        <w:rPr>
          <w:color w:val="00B050"/>
        </w:rPr>
      </w:pPr>
      <w:r w:rsidRPr="00AE3B5D">
        <w:rPr>
          <w:color w:val="00B050"/>
        </w:rPr>
        <w:t xml:space="preserve">Le richieste del mercato e le conseguenze per l’organizzazione di </w:t>
      </w:r>
      <w:r w:rsidR="00E6550D" w:rsidRPr="00AE3B5D">
        <w:rPr>
          <w:color w:val="00B050"/>
        </w:rPr>
        <w:t xml:space="preserve">sistemi di certificazione di qualità, come </w:t>
      </w:r>
      <w:proofErr w:type="spellStart"/>
      <w:r w:rsidR="00E6550D" w:rsidRPr="00AE3B5D">
        <w:rPr>
          <w:color w:val="00B050"/>
        </w:rPr>
        <w:t>bio</w:t>
      </w:r>
      <w:proofErr w:type="spellEnd"/>
      <w:r w:rsidR="00E6550D" w:rsidRPr="00AE3B5D">
        <w:rPr>
          <w:color w:val="00B050"/>
        </w:rPr>
        <w:t xml:space="preserve"> e IG</w:t>
      </w:r>
      <w:r w:rsidR="00155B7E" w:rsidRPr="00AE3B5D">
        <w:rPr>
          <w:color w:val="00B050"/>
        </w:rPr>
        <w:t>, senza dimenticare altre opzioni come l’agricoltura integrata, le certificazioni di provenienza della materia prima</w:t>
      </w:r>
      <w:r w:rsidR="00AF75D2" w:rsidRPr="00AE3B5D">
        <w:rPr>
          <w:color w:val="00B050"/>
        </w:rPr>
        <w:t xml:space="preserve"> e le differenti </w:t>
      </w:r>
      <w:r w:rsidR="00AE3B5D">
        <w:rPr>
          <w:color w:val="00B050"/>
        </w:rPr>
        <w:t>modalità</w:t>
      </w:r>
      <w:r w:rsidR="00AF75D2" w:rsidRPr="00AE3B5D">
        <w:rPr>
          <w:color w:val="00B050"/>
        </w:rPr>
        <w:t xml:space="preserve"> che l’etichettatura consente per descrivere le caratteristiche del prodotto (capitolo 2)</w:t>
      </w:r>
      <w:r w:rsidR="00E6550D" w:rsidRPr="00AE3B5D">
        <w:rPr>
          <w:color w:val="00B050"/>
        </w:rPr>
        <w:t>;</w:t>
      </w:r>
    </w:p>
    <w:p w14:paraId="76E2ED61" w14:textId="1E171836" w:rsidR="00E6550D" w:rsidRDefault="00AF75D2" w:rsidP="00E6550D">
      <w:pPr>
        <w:pStyle w:val="Paragrafoelenco"/>
        <w:numPr>
          <w:ilvl w:val="0"/>
          <w:numId w:val="42"/>
        </w:numPr>
      </w:pPr>
      <w:r>
        <w:t xml:space="preserve">Il </w:t>
      </w:r>
      <w:r w:rsidR="00E6550D">
        <w:t>ricorso alla diversificazione</w:t>
      </w:r>
      <w:r w:rsidR="005876A5">
        <w:t xml:space="preserve"> e</w:t>
      </w:r>
      <w:r w:rsidR="00E6550D">
        <w:t xml:space="preserve"> </w:t>
      </w:r>
      <w:r w:rsidR="005876A5">
        <w:t>in particolare a</w:t>
      </w:r>
      <w:r w:rsidR="009F4627">
        <w:t xml:space="preserve"> quelle</w:t>
      </w:r>
      <w:r w:rsidR="005876A5">
        <w:t xml:space="preserve"> attività secondarie attraverso cui </w:t>
      </w:r>
      <w:r w:rsidR="000164C1">
        <w:t xml:space="preserve">il valore aggiunto </w:t>
      </w:r>
      <w:r w:rsidR="005876A5">
        <w:t xml:space="preserve">si incrementa incorporando nella fase agricola attività proprie di fasi successive, </w:t>
      </w:r>
      <w:r w:rsidR="00E6550D">
        <w:t>come la trasformazione in azienda o la vendita diretta (capitolo 3);</w:t>
      </w:r>
    </w:p>
    <w:p w14:paraId="7AB988E3" w14:textId="241D66DE" w:rsidR="00E6550D" w:rsidRPr="00E65B19" w:rsidRDefault="00AF75D2" w:rsidP="00E6550D">
      <w:pPr>
        <w:pStyle w:val="Paragrafoelenco"/>
        <w:numPr>
          <w:ilvl w:val="0"/>
          <w:numId w:val="42"/>
        </w:numPr>
      </w:pPr>
      <w:r>
        <w:t xml:space="preserve">Gli </w:t>
      </w:r>
      <w:r w:rsidR="00E6550D">
        <w:t xml:space="preserve">strumenti che possono agire sul potere di mercato esercitato dagli altri attori della filiera, come l’aggregazione e la concentrazione dell’offerta (OP, AOP, cooperative, contratti di rete), ma anche altri strumenti che hanno il fine di migliorare i rapporti tra gli attori della filiera </w:t>
      </w:r>
      <w:r w:rsidR="00E6550D">
        <w:rPr>
          <w:rFonts w:cstheme="minorHAnsi"/>
        </w:rPr>
        <w:t>‒</w:t>
      </w:r>
      <w:r w:rsidR="00E6550D">
        <w:t xml:space="preserve"> OI, Progetti integrati di filiera e contratti più in </w:t>
      </w:r>
      <w:r w:rsidR="00E6550D" w:rsidRPr="0080782B">
        <w:t>generale</w:t>
      </w:r>
      <w:r w:rsidR="00E6550D">
        <w:t xml:space="preserve"> (</w:t>
      </w:r>
      <w:r w:rsidR="00E6550D" w:rsidRPr="0080782B">
        <w:t>capitolo</w:t>
      </w:r>
      <w:r w:rsidR="00E6550D">
        <w:t xml:space="preserve"> 4).  </w:t>
      </w:r>
    </w:p>
    <w:p w14:paraId="48E00E63" w14:textId="2ED99392" w:rsidR="00472C07" w:rsidRPr="008629E6" w:rsidRDefault="00472C07" w:rsidP="005B3A9A">
      <w:pPr>
        <w:pStyle w:val="Titolotabelle"/>
        <w:ind w:left="709" w:hanging="720"/>
      </w:pPr>
      <w:r w:rsidRPr="008629E6">
        <w:t>Obi</w:t>
      </w:r>
      <w:r w:rsidR="00303EFE" w:rsidRPr="008629E6">
        <w:t>ettivo specifico, indicatori d’Impatto e indicatori di R</w:t>
      </w:r>
      <w:r w:rsidRPr="008629E6">
        <w:t>isultato</w:t>
      </w:r>
      <w:r w:rsidR="0043334F" w:rsidRPr="008629E6">
        <w:t xml:space="preserve"> descritti nell’Allegato I della proposta di Regolamento sul sostegno ai Piani strategici nazionali</w:t>
      </w:r>
      <w:r w:rsidRPr="008629E6">
        <w:t xml:space="preserve"> </w:t>
      </w:r>
    </w:p>
    <w:tbl>
      <w:tblPr>
        <w:tblStyle w:val="Tabellagriglia4-colore3"/>
        <w:tblW w:w="0" w:type="auto"/>
        <w:tblLook w:val="04A0" w:firstRow="1" w:lastRow="0" w:firstColumn="1" w:lastColumn="0" w:noHBand="0" w:noVBand="1"/>
      </w:tblPr>
      <w:tblGrid>
        <w:gridCol w:w="3207"/>
        <w:gridCol w:w="3207"/>
        <w:gridCol w:w="3208"/>
      </w:tblGrid>
      <w:tr w:rsidR="00472C07" w:rsidRPr="00396F9E" w14:paraId="737D3FC6" w14:textId="77777777" w:rsidTr="000F08C4">
        <w:trPr>
          <w:cnfStyle w:val="100000000000" w:firstRow="1" w:lastRow="0" w:firstColumn="0" w:lastColumn="0" w:oddVBand="0" w:evenVBand="0" w:oddHBand="0" w:evenHBand="0" w:firstRowFirstColumn="0" w:firstRowLastColumn="0" w:lastRowFirstColumn="0" w:lastRowLastColumn="0"/>
          <w:trHeight w:val="713"/>
        </w:trPr>
        <w:tc>
          <w:tcPr>
            <w:cnfStyle w:val="001000000000" w:firstRow="0" w:lastRow="0" w:firstColumn="1" w:lastColumn="0" w:oddVBand="0" w:evenVBand="0" w:oddHBand="0" w:evenHBand="0" w:firstRowFirstColumn="0" w:firstRowLastColumn="0" w:lastRowFirstColumn="0" w:lastRowLastColumn="0"/>
            <w:tcW w:w="3207" w:type="dxa"/>
          </w:tcPr>
          <w:p w14:paraId="5694DA2F" w14:textId="77777777" w:rsidR="00472C07" w:rsidRPr="00396F9E" w:rsidRDefault="00472C07" w:rsidP="000F08C4">
            <w:pPr>
              <w:pStyle w:val="NormaleWeb"/>
              <w:rPr>
                <w:rFonts w:asciiTheme="minorHAnsi" w:hAnsiTheme="minorHAnsi" w:cstheme="minorHAnsi"/>
              </w:rPr>
            </w:pPr>
            <w:r w:rsidRPr="00396F9E">
              <w:rPr>
                <w:rFonts w:asciiTheme="minorHAnsi" w:hAnsiTheme="minorHAnsi" w:cstheme="minorHAnsi"/>
                <w:sz w:val="18"/>
                <w:szCs w:val="18"/>
              </w:rPr>
              <w:t xml:space="preserve">Obiettivi specifici UE </w:t>
            </w:r>
          </w:p>
        </w:tc>
        <w:tc>
          <w:tcPr>
            <w:tcW w:w="3207" w:type="dxa"/>
          </w:tcPr>
          <w:p w14:paraId="27831E55" w14:textId="77777777" w:rsidR="00472C07" w:rsidRPr="00396F9E" w:rsidRDefault="00472C07" w:rsidP="000F08C4">
            <w:pPr>
              <w:pStyle w:val="NormaleWeb"/>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F71B69">
              <w:rPr>
                <w:rFonts w:asciiTheme="minorHAnsi" w:hAnsiTheme="minorHAnsi" w:cstheme="minorHAnsi"/>
                <w:sz w:val="18"/>
                <w:szCs w:val="18"/>
              </w:rPr>
              <w:t>Indicatori d</w:t>
            </w:r>
            <w:r>
              <w:rPr>
                <w:rFonts w:asciiTheme="minorHAnsi" w:hAnsiTheme="minorHAnsi" w:cstheme="minorHAnsi"/>
                <w:sz w:val="18"/>
                <w:szCs w:val="18"/>
              </w:rPr>
              <w:t>’impatto nell'Allegato I al Reg.</w:t>
            </w:r>
          </w:p>
        </w:tc>
        <w:tc>
          <w:tcPr>
            <w:tcW w:w="3208" w:type="dxa"/>
          </w:tcPr>
          <w:p w14:paraId="6C2F73E0" w14:textId="77777777" w:rsidR="00472C07" w:rsidRPr="00396F9E" w:rsidRDefault="00472C07" w:rsidP="000F08C4">
            <w:pPr>
              <w:pStyle w:val="NormaleWeb"/>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396F9E">
              <w:rPr>
                <w:rFonts w:asciiTheme="minorHAnsi" w:hAnsiTheme="minorHAnsi" w:cstheme="minorHAnsi"/>
                <w:sz w:val="18"/>
                <w:szCs w:val="18"/>
              </w:rPr>
              <w:t xml:space="preserve">Indicatori di risultato (basati esclusivamente su interventi finanziati dalla PAC) </w:t>
            </w:r>
            <w:r w:rsidRPr="00F71B69">
              <w:rPr>
                <w:rFonts w:asciiTheme="minorHAnsi" w:hAnsiTheme="minorHAnsi" w:cstheme="minorHAnsi"/>
                <w:sz w:val="18"/>
                <w:szCs w:val="18"/>
              </w:rPr>
              <w:t>nell'Allegato I al Reg.</w:t>
            </w:r>
          </w:p>
        </w:tc>
      </w:tr>
      <w:tr w:rsidR="00472C07" w:rsidRPr="00396F9E" w14:paraId="6ED67D3E" w14:textId="77777777" w:rsidTr="000F08C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7" w:type="dxa"/>
          </w:tcPr>
          <w:p w14:paraId="2704823F" w14:textId="12262D91" w:rsidR="00472C07" w:rsidRPr="00396F9E" w:rsidRDefault="00472C07" w:rsidP="000F08C4">
            <w:pPr>
              <w:pStyle w:val="NormaleWeb"/>
              <w:rPr>
                <w:rFonts w:asciiTheme="minorHAnsi" w:hAnsiTheme="minorHAnsi" w:cstheme="minorHAnsi"/>
              </w:rPr>
            </w:pPr>
            <w:r>
              <w:rPr>
                <w:rFonts w:asciiTheme="minorHAnsi" w:hAnsiTheme="minorHAnsi" w:cstheme="minorHAnsi"/>
                <w:sz w:val="20"/>
                <w:szCs w:val="20"/>
              </w:rPr>
              <w:t>OS</w:t>
            </w:r>
            <w:r w:rsidR="00F33936">
              <w:rPr>
                <w:rFonts w:asciiTheme="minorHAnsi" w:hAnsiTheme="minorHAnsi" w:cstheme="minorHAnsi"/>
                <w:sz w:val="20"/>
                <w:szCs w:val="20"/>
              </w:rPr>
              <w:t>3</w:t>
            </w:r>
            <w:r>
              <w:rPr>
                <w:rFonts w:asciiTheme="minorHAnsi" w:hAnsiTheme="minorHAnsi" w:cstheme="minorHAnsi"/>
                <w:sz w:val="20"/>
                <w:szCs w:val="20"/>
              </w:rPr>
              <w:t xml:space="preserve">: </w:t>
            </w:r>
            <w:r w:rsidR="00F33936" w:rsidRPr="00F33936">
              <w:rPr>
                <w:rFonts w:asciiTheme="minorHAnsi" w:hAnsiTheme="minorHAnsi" w:cstheme="minorHAnsi"/>
                <w:sz w:val="20"/>
                <w:szCs w:val="20"/>
              </w:rPr>
              <w:t>Migliorare la posizione degli agricoltori</w:t>
            </w:r>
            <w:r w:rsidR="00F33936">
              <w:rPr>
                <w:rFonts w:asciiTheme="minorHAnsi" w:hAnsiTheme="minorHAnsi" w:cstheme="minorHAnsi"/>
                <w:sz w:val="20"/>
                <w:szCs w:val="20"/>
              </w:rPr>
              <w:t xml:space="preserve"> nella catena del valore</w:t>
            </w:r>
          </w:p>
          <w:p w14:paraId="73057357" w14:textId="77777777" w:rsidR="00472C07" w:rsidRPr="00396F9E" w:rsidRDefault="00472C07" w:rsidP="000F08C4">
            <w:pPr>
              <w:rPr>
                <w:rFonts w:cstheme="minorHAnsi"/>
              </w:rPr>
            </w:pPr>
          </w:p>
        </w:tc>
        <w:tc>
          <w:tcPr>
            <w:tcW w:w="3207" w:type="dxa"/>
          </w:tcPr>
          <w:p w14:paraId="052533F0" w14:textId="7B3DBD5F" w:rsidR="00472C07" w:rsidRPr="00396F9E" w:rsidRDefault="00472C07" w:rsidP="00F33936">
            <w:pPr>
              <w:pStyle w:val="NormaleWeb"/>
              <w:cnfStyle w:val="000000100000" w:firstRow="0" w:lastRow="0" w:firstColumn="0" w:lastColumn="0" w:oddVBand="0" w:evenVBand="0" w:oddHBand="1" w:evenHBand="0" w:firstRowFirstColumn="0" w:firstRowLastColumn="0" w:lastRowFirstColumn="0" w:lastRowLastColumn="0"/>
              <w:rPr>
                <w:rFonts w:cstheme="minorHAnsi"/>
              </w:rPr>
            </w:pPr>
            <w:r w:rsidRPr="00822B9C">
              <w:rPr>
                <w:rFonts w:asciiTheme="minorHAnsi" w:hAnsiTheme="minorHAnsi" w:cstheme="minorHAnsi"/>
                <w:sz w:val="18"/>
                <w:szCs w:val="18"/>
              </w:rPr>
              <w:t>I.</w:t>
            </w:r>
            <w:r w:rsidR="00F33936">
              <w:rPr>
                <w:rFonts w:asciiTheme="minorHAnsi" w:hAnsiTheme="minorHAnsi" w:cstheme="minorHAnsi"/>
                <w:sz w:val="18"/>
                <w:szCs w:val="18"/>
              </w:rPr>
              <w:t>8</w:t>
            </w:r>
            <w:r w:rsidRPr="00396F9E">
              <w:rPr>
                <w:rFonts w:asciiTheme="minorHAnsi" w:hAnsiTheme="minorHAnsi" w:cstheme="minorHAnsi"/>
                <w:sz w:val="18"/>
                <w:szCs w:val="18"/>
              </w:rPr>
              <w:t xml:space="preserve"> </w:t>
            </w:r>
            <w:r w:rsidR="00F33936" w:rsidRPr="00F33936">
              <w:rPr>
                <w:rFonts w:asciiTheme="minorHAnsi" w:hAnsiTheme="minorHAnsi" w:cstheme="minorHAnsi"/>
                <w:sz w:val="18"/>
                <w:szCs w:val="18"/>
              </w:rPr>
              <w:t>Migliorare la posizione degli agricoltori nella filiera agroalimentare: valore aggiunto dei produttori primari nella filiera agroalimentare</w:t>
            </w:r>
          </w:p>
        </w:tc>
        <w:tc>
          <w:tcPr>
            <w:tcW w:w="3208" w:type="dxa"/>
          </w:tcPr>
          <w:p w14:paraId="4A01822D" w14:textId="3A47EA23" w:rsidR="008B3362" w:rsidRDefault="00472C07" w:rsidP="008B3362">
            <w:pPr>
              <w:pStyle w:val="NormaleWeb"/>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396F9E">
              <w:rPr>
                <w:rFonts w:asciiTheme="minorHAnsi" w:hAnsiTheme="minorHAnsi" w:cstheme="minorHAnsi"/>
                <w:sz w:val="18"/>
                <w:szCs w:val="18"/>
              </w:rPr>
              <w:t>R.</w:t>
            </w:r>
            <w:r w:rsidR="00F33936">
              <w:rPr>
                <w:rFonts w:asciiTheme="minorHAnsi" w:hAnsiTheme="minorHAnsi" w:cstheme="minorHAnsi"/>
                <w:sz w:val="18"/>
                <w:szCs w:val="18"/>
              </w:rPr>
              <w:t>10</w:t>
            </w:r>
            <w:r w:rsidRPr="00396F9E">
              <w:rPr>
                <w:rFonts w:asciiTheme="minorHAnsi" w:hAnsiTheme="minorHAnsi" w:cstheme="minorHAnsi"/>
                <w:sz w:val="18"/>
                <w:szCs w:val="18"/>
              </w:rPr>
              <w:t xml:space="preserve"> </w:t>
            </w:r>
            <w:r w:rsidR="00F33936">
              <w:rPr>
                <w:rFonts w:asciiTheme="minorHAnsi" w:hAnsiTheme="minorHAnsi" w:cstheme="minorHAnsi"/>
                <w:sz w:val="18"/>
                <w:szCs w:val="18"/>
              </w:rPr>
              <w:t xml:space="preserve">Una migliore </w:t>
            </w:r>
            <w:r w:rsidR="00F33936" w:rsidRPr="00F33936">
              <w:rPr>
                <w:rFonts w:asciiTheme="minorHAnsi" w:hAnsiTheme="minorHAnsi" w:cstheme="minorHAnsi"/>
                <w:sz w:val="18"/>
                <w:szCs w:val="18"/>
              </w:rPr>
              <w:t>organizzazione della catena di approvvigionamento: percentuale di agricoltori che partecipano a gruppi di produttori, organizzazioni di produttori, mercati locali, filiere di approvvigionamento corte e regimi di qualità sovvenzionati</w:t>
            </w:r>
          </w:p>
          <w:p w14:paraId="73EE1F6C" w14:textId="77777777" w:rsidR="008B3362" w:rsidRPr="008B3362" w:rsidRDefault="008B3362" w:rsidP="008B3362">
            <w:pPr>
              <w:pStyle w:val="NormaleWeb"/>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0"/>
                <w:szCs w:val="10"/>
              </w:rPr>
            </w:pPr>
          </w:p>
          <w:p w14:paraId="414E2B0E" w14:textId="5BDD0B25" w:rsidR="00472C07" w:rsidRPr="00396F9E" w:rsidRDefault="00EC4419" w:rsidP="008B3362">
            <w:pPr>
              <w:pStyle w:val="NormaleWeb"/>
              <w:spacing w:before="0" w:beforeAutospacing="0" w:after="0" w:afterAutospacing="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sz w:val="18"/>
                <w:szCs w:val="18"/>
              </w:rPr>
              <w:t>R.</w:t>
            </w:r>
            <w:r w:rsidR="00F33936">
              <w:rPr>
                <w:rFonts w:asciiTheme="minorHAnsi" w:hAnsiTheme="minorHAnsi" w:cstheme="minorHAnsi"/>
                <w:sz w:val="18"/>
                <w:szCs w:val="18"/>
              </w:rPr>
              <w:t>11</w:t>
            </w:r>
            <w:r>
              <w:rPr>
                <w:rFonts w:asciiTheme="minorHAnsi" w:hAnsiTheme="minorHAnsi" w:cstheme="minorHAnsi"/>
                <w:sz w:val="18"/>
                <w:szCs w:val="18"/>
              </w:rPr>
              <w:t xml:space="preserve"> </w:t>
            </w:r>
            <w:r w:rsidR="00F33936">
              <w:rPr>
                <w:rFonts w:asciiTheme="minorHAnsi" w:hAnsiTheme="minorHAnsi" w:cstheme="minorHAnsi"/>
                <w:sz w:val="18"/>
                <w:szCs w:val="18"/>
              </w:rPr>
              <w:t>Concentrazione dell’offerta</w:t>
            </w:r>
            <w:r>
              <w:rPr>
                <w:rFonts w:asciiTheme="minorHAnsi" w:hAnsiTheme="minorHAnsi" w:cstheme="minorHAnsi"/>
                <w:sz w:val="18"/>
                <w:szCs w:val="18"/>
              </w:rPr>
              <w:t xml:space="preserve">: </w:t>
            </w:r>
            <w:r w:rsidR="00F33936" w:rsidRPr="00F33936">
              <w:rPr>
                <w:rFonts w:asciiTheme="minorHAnsi" w:hAnsiTheme="minorHAnsi" w:cstheme="minorHAnsi"/>
                <w:sz w:val="18"/>
                <w:szCs w:val="18"/>
              </w:rPr>
              <w:t>percentuale del valore della produzione commercializzata da organizzazioni di produttori con programmi operativi</w:t>
            </w:r>
            <w:r w:rsidR="00F33936">
              <w:rPr>
                <w:rFonts w:asciiTheme="minorHAnsi" w:hAnsiTheme="minorHAnsi" w:cstheme="minorHAnsi"/>
                <w:sz w:val="18"/>
                <w:szCs w:val="18"/>
              </w:rPr>
              <w:t>.</w:t>
            </w:r>
          </w:p>
        </w:tc>
      </w:tr>
    </w:tbl>
    <w:p w14:paraId="358FA677" w14:textId="77777777" w:rsidR="00472C07" w:rsidRPr="00563067" w:rsidRDefault="00472C07" w:rsidP="0043334F">
      <w:pPr>
        <w:pStyle w:val="Fontetabellagrafico"/>
        <w:rPr>
          <w:lang w:val="it-IT"/>
        </w:rPr>
      </w:pPr>
      <w:r w:rsidRPr="00563067">
        <w:rPr>
          <w:lang w:val="it-IT"/>
        </w:rPr>
        <w:t>Fonte: Allegato 1 alla Proposta di Regolamento sul sostegno ai piani strategici della PAC COM (2018) 392 finale</w:t>
      </w:r>
    </w:p>
    <w:tbl>
      <w:tblPr>
        <w:tblStyle w:val="Grigliatabella"/>
        <w:tblW w:w="0" w:type="auto"/>
        <w:tblInd w:w="-28" w:type="dxa"/>
        <w:tblBorders>
          <w:top w:val="single" w:sz="8" w:space="0" w:color="ECECEB"/>
          <w:left w:val="single" w:sz="8" w:space="0" w:color="ECECEB"/>
          <w:bottom w:val="single" w:sz="8" w:space="0" w:color="ECECEB"/>
          <w:right w:val="single" w:sz="8" w:space="0" w:color="ECECEB"/>
          <w:insideH w:val="single" w:sz="8" w:space="0" w:color="ECECEB"/>
          <w:insideV w:val="none" w:sz="0" w:space="0" w:color="auto"/>
        </w:tblBorders>
        <w:shd w:val="clear" w:color="auto" w:fill="D9D9D9" w:themeFill="background1" w:themeFillShade="D9"/>
        <w:tblLayout w:type="fixed"/>
        <w:tblLook w:val="04A0" w:firstRow="1" w:lastRow="0" w:firstColumn="1" w:lastColumn="0" w:noHBand="0" w:noVBand="1"/>
      </w:tblPr>
      <w:tblGrid>
        <w:gridCol w:w="2400"/>
        <w:gridCol w:w="7218"/>
      </w:tblGrid>
      <w:tr w:rsidR="00E65B19" w:rsidRPr="00AE614F" w14:paraId="5EC1D286" w14:textId="77777777" w:rsidTr="00766DED">
        <w:tc>
          <w:tcPr>
            <w:tcW w:w="2400" w:type="dxa"/>
            <w:shd w:val="clear" w:color="auto" w:fill="CB7A09"/>
            <w:vAlign w:val="center"/>
          </w:tcPr>
          <w:p w14:paraId="63903FB8" w14:textId="77777777" w:rsidR="00E65B19" w:rsidRPr="003102CE" w:rsidRDefault="00E65B19" w:rsidP="00766DED">
            <w:pPr>
              <w:spacing w:after="120"/>
              <w:jc w:val="left"/>
              <w:rPr>
                <w:rFonts w:ascii="Arial" w:eastAsia="Calibri" w:hAnsi="Arial" w:cs="Arial"/>
                <w:b/>
                <w:color w:val="FFFFFF" w:themeColor="background1"/>
                <w:sz w:val="20"/>
                <w:szCs w:val="20"/>
                <w:lang w:eastAsia="it-IT"/>
              </w:rPr>
            </w:pPr>
            <w:r>
              <w:rPr>
                <w:rFonts w:ascii="Arial" w:eastAsia="Calibri" w:hAnsi="Arial" w:cs="Arial"/>
                <w:b/>
                <w:bCs/>
                <w:color w:val="FFFFFF" w:themeColor="background1"/>
                <w:sz w:val="20"/>
                <w:szCs w:val="20"/>
                <w:lang w:eastAsia="it-IT"/>
              </w:rPr>
              <w:t>CONCETTI</w:t>
            </w:r>
            <w:r w:rsidRPr="00DF3503">
              <w:rPr>
                <w:rFonts w:ascii="Arial" w:eastAsia="Calibri" w:hAnsi="Arial" w:cs="Arial"/>
                <w:b/>
                <w:bCs/>
                <w:color w:val="FFFFFF" w:themeColor="background1"/>
                <w:sz w:val="20"/>
                <w:szCs w:val="20"/>
                <w:lang w:eastAsia="it-IT"/>
              </w:rPr>
              <w:t xml:space="preserve"> CHIAVE</w:t>
            </w:r>
          </w:p>
        </w:tc>
        <w:tc>
          <w:tcPr>
            <w:tcW w:w="7218" w:type="dxa"/>
            <w:shd w:val="clear" w:color="auto" w:fill="auto"/>
          </w:tcPr>
          <w:p w14:paraId="26D34508" w14:textId="16E2B7C2" w:rsidR="00E65B19" w:rsidRPr="00AE614F" w:rsidRDefault="00E65B19" w:rsidP="00766DED">
            <w:pPr>
              <w:spacing w:after="120"/>
              <w:jc w:val="left"/>
              <w:rPr>
                <w:rFonts w:ascii="Arial" w:eastAsia="Calibri" w:hAnsi="Arial" w:cs="Arial"/>
                <w:b/>
                <w:color w:val="01025C"/>
                <w:sz w:val="20"/>
                <w:szCs w:val="20"/>
                <w:lang w:eastAsia="it-IT"/>
              </w:rPr>
            </w:pPr>
            <w:r>
              <w:rPr>
                <w:rFonts w:ascii="Arial" w:eastAsia="Calibri" w:hAnsi="Arial" w:cs="Arial"/>
                <w:b/>
                <w:color w:val="01025C"/>
                <w:sz w:val="20"/>
                <w:szCs w:val="20"/>
                <w:lang w:eastAsia="it-IT"/>
              </w:rPr>
              <w:t>Cooperazione e associazionismo</w:t>
            </w:r>
          </w:p>
          <w:p w14:paraId="2BC57F70" w14:textId="0D8E78C3" w:rsidR="004E4F8F" w:rsidRDefault="004E4F8F" w:rsidP="00766DED">
            <w:pPr>
              <w:spacing w:after="120"/>
              <w:jc w:val="left"/>
              <w:rPr>
                <w:rFonts w:ascii="Arial" w:eastAsia="Calibri" w:hAnsi="Arial" w:cs="Arial"/>
                <w:b/>
                <w:color w:val="01025C"/>
                <w:sz w:val="20"/>
                <w:szCs w:val="20"/>
                <w:lang w:eastAsia="it-IT"/>
              </w:rPr>
            </w:pPr>
            <w:proofErr w:type="spellStart"/>
            <w:r>
              <w:rPr>
                <w:rFonts w:ascii="Arial" w:eastAsia="Calibri" w:hAnsi="Arial" w:cs="Arial"/>
                <w:b/>
                <w:color w:val="01025C"/>
                <w:sz w:val="20"/>
                <w:szCs w:val="20"/>
                <w:lang w:eastAsia="it-IT"/>
              </w:rPr>
              <w:t>Interprofessione</w:t>
            </w:r>
            <w:proofErr w:type="spellEnd"/>
            <w:r>
              <w:rPr>
                <w:rFonts w:ascii="Arial" w:eastAsia="Calibri" w:hAnsi="Arial" w:cs="Arial"/>
                <w:b/>
                <w:color w:val="01025C"/>
                <w:sz w:val="20"/>
                <w:szCs w:val="20"/>
                <w:lang w:eastAsia="it-IT"/>
              </w:rPr>
              <w:t>, relazioni di filiera</w:t>
            </w:r>
          </w:p>
          <w:p w14:paraId="1FAF648D" w14:textId="69E5B108" w:rsidR="00E65B19" w:rsidRDefault="00E65B19" w:rsidP="00766DED">
            <w:pPr>
              <w:spacing w:after="120"/>
              <w:jc w:val="left"/>
              <w:rPr>
                <w:rFonts w:ascii="Arial" w:eastAsia="Calibri" w:hAnsi="Arial" w:cs="Arial"/>
                <w:b/>
                <w:color w:val="01025C"/>
                <w:sz w:val="20"/>
                <w:szCs w:val="20"/>
                <w:lang w:eastAsia="it-IT"/>
              </w:rPr>
            </w:pPr>
            <w:r>
              <w:rPr>
                <w:rFonts w:ascii="Arial" w:eastAsia="Calibri" w:hAnsi="Arial" w:cs="Arial"/>
                <w:b/>
                <w:color w:val="01025C"/>
                <w:sz w:val="20"/>
                <w:szCs w:val="20"/>
                <w:lang w:eastAsia="it-IT"/>
              </w:rPr>
              <w:t>Trasparenza</w:t>
            </w:r>
          </w:p>
          <w:p w14:paraId="36A0576F" w14:textId="51A08BDB" w:rsidR="00E65B19" w:rsidRPr="007D6AED" w:rsidRDefault="00F37941" w:rsidP="00766DED">
            <w:pPr>
              <w:spacing w:after="120"/>
              <w:jc w:val="left"/>
              <w:rPr>
                <w:rFonts w:ascii="Arial" w:eastAsia="Calibri" w:hAnsi="Arial" w:cs="Arial"/>
                <w:b/>
                <w:color w:val="01025C"/>
                <w:sz w:val="20"/>
                <w:szCs w:val="20"/>
                <w:lang w:eastAsia="it-IT"/>
              </w:rPr>
            </w:pPr>
            <w:r w:rsidRPr="007D6AED">
              <w:rPr>
                <w:rFonts w:ascii="Arial" w:eastAsia="Calibri" w:hAnsi="Arial" w:cs="Arial"/>
                <w:b/>
                <w:color w:val="01025C"/>
                <w:sz w:val="20"/>
                <w:szCs w:val="20"/>
                <w:lang w:eastAsia="it-IT"/>
              </w:rPr>
              <w:t xml:space="preserve">Sistemi </w:t>
            </w:r>
            <w:r w:rsidR="00245D97" w:rsidRPr="007D6AED">
              <w:rPr>
                <w:rFonts w:ascii="Arial" w:eastAsia="Calibri" w:hAnsi="Arial" w:cs="Arial"/>
                <w:b/>
                <w:color w:val="01025C"/>
                <w:sz w:val="20"/>
                <w:szCs w:val="20"/>
                <w:lang w:eastAsia="it-IT"/>
              </w:rPr>
              <w:t>certificati di qualità</w:t>
            </w:r>
          </w:p>
          <w:p w14:paraId="239E333A" w14:textId="5A6AFDAB" w:rsidR="00245D97" w:rsidRPr="007D6AED" w:rsidRDefault="00245D97" w:rsidP="00766DED">
            <w:pPr>
              <w:spacing w:after="120"/>
              <w:jc w:val="left"/>
              <w:rPr>
                <w:rFonts w:ascii="Arial" w:eastAsia="Calibri" w:hAnsi="Arial" w:cs="Arial"/>
                <w:b/>
                <w:color w:val="01025C"/>
                <w:sz w:val="20"/>
                <w:szCs w:val="20"/>
                <w:lang w:eastAsia="it-IT"/>
              </w:rPr>
            </w:pPr>
            <w:r w:rsidRPr="007D6AED">
              <w:rPr>
                <w:rFonts w:ascii="Arial" w:eastAsia="Calibri" w:hAnsi="Arial" w:cs="Arial"/>
                <w:b/>
                <w:color w:val="01025C"/>
                <w:sz w:val="20"/>
                <w:szCs w:val="20"/>
                <w:lang w:eastAsia="it-IT"/>
              </w:rPr>
              <w:t>Attività secondarie</w:t>
            </w:r>
          </w:p>
          <w:p w14:paraId="705A998E" w14:textId="554A6F57" w:rsidR="00E65B19" w:rsidRPr="0079350C" w:rsidRDefault="00245D97" w:rsidP="00766DED">
            <w:pPr>
              <w:spacing w:after="120"/>
              <w:jc w:val="left"/>
              <w:rPr>
                <w:rFonts w:ascii="Arial" w:eastAsia="Calibri" w:hAnsi="Arial" w:cs="Arial"/>
                <w:b/>
                <w:color w:val="01025C"/>
                <w:sz w:val="20"/>
                <w:szCs w:val="20"/>
                <w:lang w:eastAsia="it-IT"/>
              </w:rPr>
            </w:pPr>
            <w:r w:rsidRPr="007D6AED">
              <w:rPr>
                <w:rFonts w:ascii="Arial" w:eastAsia="Calibri" w:hAnsi="Arial" w:cs="Arial"/>
                <w:b/>
                <w:color w:val="01025C"/>
                <w:sz w:val="20"/>
                <w:szCs w:val="20"/>
                <w:lang w:eastAsia="it-IT"/>
              </w:rPr>
              <w:lastRenderedPageBreak/>
              <w:t>Filiera corta</w:t>
            </w:r>
          </w:p>
        </w:tc>
      </w:tr>
    </w:tbl>
    <w:p w14:paraId="4CB634EC" w14:textId="286B2FF0" w:rsidR="00E65B19" w:rsidRDefault="00E65B19" w:rsidP="00E65B19">
      <w:pPr>
        <w:pStyle w:val="Fontetabellagrafico"/>
        <w:rPr>
          <w:lang w:val="it-IT"/>
        </w:rPr>
      </w:pPr>
      <w:r w:rsidRPr="00E65B19">
        <w:rPr>
          <w:lang w:val="it-IT"/>
        </w:rPr>
        <w:lastRenderedPageBreak/>
        <w:t>Fonte: RRN - L’analisi SWOT per la costruzione delle strategie regionali e nazionale della PAC post-2020</w:t>
      </w:r>
    </w:p>
    <w:p w14:paraId="331AD7AA" w14:textId="77777777" w:rsidR="002F2BC7" w:rsidRDefault="002F2BC7" w:rsidP="00E65B19">
      <w:pPr>
        <w:pStyle w:val="Fontetabellagrafico"/>
        <w:rPr>
          <w:lang w:val="it-IT"/>
        </w:rPr>
      </w:pPr>
    </w:p>
    <w:p w14:paraId="1E0C1060" w14:textId="2BC8A41E" w:rsidR="00C31606" w:rsidRDefault="003433F6" w:rsidP="005109C3">
      <w:pPr>
        <w:pStyle w:val="Titolo1"/>
        <w:numPr>
          <w:ilvl w:val="0"/>
          <w:numId w:val="4"/>
        </w:numPr>
      </w:pPr>
      <w:bookmarkStart w:id="3" w:name="_Toc57817846"/>
      <w:r>
        <w:t>La p</w:t>
      </w:r>
      <w:r w:rsidR="00833210">
        <w:t>osizione degli agricoltori nella catena del valore</w:t>
      </w:r>
      <w:bookmarkEnd w:id="3"/>
    </w:p>
    <w:p w14:paraId="19B7F28D" w14:textId="3875B6DB" w:rsidR="00E87526" w:rsidRDefault="00E87526" w:rsidP="00E87526">
      <w:pPr>
        <w:pStyle w:val="Titolo2"/>
        <w:numPr>
          <w:ilvl w:val="1"/>
          <w:numId w:val="4"/>
        </w:numPr>
      </w:pPr>
      <w:bookmarkStart w:id="4" w:name="_Toc57817847"/>
      <w:r>
        <w:t xml:space="preserve">Evoluzione del valore aggiunto degli agricoltori nella filiera </w:t>
      </w:r>
      <w:r w:rsidRPr="00213D3E">
        <w:t>agroalimentare</w:t>
      </w:r>
      <w:r>
        <w:t xml:space="preserve"> (I.8)</w:t>
      </w:r>
      <w:bookmarkEnd w:id="4"/>
    </w:p>
    <w:p w14:paraId="7E538E6A" w14:textId="5CBABD8B" w:rsidR="00E87526" w:rsidRPr="00E87526" w:rsidRDefault="00E87526" w:rsidP="00E87526">
      <w:r>
        <w:t xml:space="preserve">Per monitorare </w:t>
      </w:r>
      <w:r w:rsidR="0073118B">
        <w:t>il peso</w:t>
      </w:r>
      <w:r w:rsidR="00F06D9E">
        <w:t xml:space="preserve"> del valore aggiunto dei produttori primari nella filiera agroalimentare, </w:t>
      </w:r>
      <w:r w:rsidR="004C0F06">
        <w:t>l</w:t>
      </w:r>
      <w:r w:rsidR="004C0F06" w:rsidRPr="004C0F06">
        <w:t>’indicatore che la Commissione europea prende in considerazione è la quota di valore aggiunto dei produttori agricoli sul valore aggiunto totale dei settori coinvol</w:t>
      </w:r>
      <w:r w:rsidR="004C0F06">
        <w:t xml:space="preserve">ti nella filiera agroalimentare. Si </w:t>
      </w:r>
      <w:r w:rsidR="00F06D9E">
        <w:t xml:space="preserve">prende </w:t>
      </w:r>
      <w:r w:rsidR="004C0F06">
        <w:t xml:space="preserve">cioè </w:t>
      </w:r>
      <w:r w:rsidR="00F06D9E">
        <w:t>in considerazione</w:t>
      </w:r>
      <w:r w:rsidR="00245D97">
        <w:t>,</w:t>
      </w:r>
      <w:r w:rsidR="00F06D9E">
        <w:t xml:space="preserve"> da un lato</w:t>
      </w:r>
      <w:r w:rsidR="00245D97">
        <w:t>,</w:t>
      </w:r>
      <w:r w:rsidR="00F06D9E">
        <w:t xml:space="preserve"> il valore aggiunto dei produttori agricoli</w:t>
      </w:r>
      <w:r w:rsidR="00540892">
        <w:rPr>
          <w:rStyle w:val="Rimandonotaapidipagina"/>
        </w:rPr>
        <w:footnoteReference w:id="1"/>
      </w:r>
      <w:r w:rsidR="00F06D9E">
        <w:t xml:space="preserve"> </w:t>
      </w:r>
      <w:r w:rsidR="0067065E">
        <w:t xml:space="preserve">(fonte Eurostat, CEA) </w:t>
      </w:r>
      <w:r w:rsidR="004B667B">
        <w:t>e</w:t>
      </w:r>
      <w:r w:rsidR="00245D97">
        <w:t>,</w:t>
      </w:r>
      <w:r w:rsidR="00F06D9E">
        <w:t xml:space="preserve"> dall’altro</w:t>
      </w:r>
      <w:r w:rsidR="00E8313D">
        <w:t xml:space="preserve"> lato</w:t>
      </w:r>
      <w:r w:rsidR="004B667B">
        <w:t>,</w:t>
      </w:r>
      <w:r w:rsidR="00F06D9E">
        <w:t xml:space="preserve"> il valore aggiunto delle </w:t>
      </w:r>
      <w:r w:rsidR="00245D97">
        <w:t xml:space="preserve">altre </w:t>
      </w:r>
      <w:r w:rsidR="00F06D9E">
        <w:t xml:space="preserve">componenti della filiera rappresentate dall’industria alimentare e bevande, </w:t>
      </w:r>
      <w:r w:rsidR="00D005F4">
        <w:t>dal</w:t>
      </w:r>
      <w:r w:rsidR="00F06D9E">
        <w:t xml:space="preserve">la commercializzazione di prodotti alimentari all’ingrosso e al dettaglio </w:t>
      </w:r>
      <w:r w:rsidR="00D50EC6">
        <w:t xml:space="preserve">e </w:t>
      </w:r>
      <w:r w:rsidR="00D005F4">
        <w:t>da</w:t>
      </w:r>
      <w:r w:rsidR="00D50EC6">
        <w:t>i servizi di ristorazione (</w:t>
      </w:r>
      <w:r w:rsidR="00F06D9E">
        <w:t xml:space="preserve">fonte Eurostat, SBS - statistiche strutturali sull’industria e i servizi).  </w:t>
      </w:r>
    </w:p>
    <w:p w14:paraId="40E0C24C" w14:textId="4E3F031A" w:rsidR="00E87526" w:rsidRDefault="00E87526" w:rsidP="00E87526">
      <w:pPr>
        <w:pStyle w:val="Titolo3"/>
      </w:pPr>
      <w:bookmarkStart w:id="5" w:name="_Toc57817848"/>
      <w:r>
        <w:t>I fatti principali</w:t>
      </w:r>
      <w:bookmarkEnd w:id="5"/>
    </w:p>
    <w:p w14:paraId="2B53BC3D" w14:textId="2892C5D5" w:rsidR="002D31A9" w:rsidRPr="00AE3B5D" w:rsidRDefault="00E87526" w:rsidP="00E8313D">
      <w:pPr>
        <w:pStyle w:val="Paragrafoelenco"/>
        <w:numPr>
          <w:ilvl w:val="0"/>
          <w:numId w:val="28"/>
        </w:numPr>
        <w:ind w:left="284"/>
        <w:rPr>
          <w:color w:val="00B050"/>
        </w:rPr>
      </w:pPr>
      <w:r w:rsidRPr="00AE3B5D">
        <w:rPr>
          <w:color w:val="00B050"/>
        </w:rPr>
        <w:t xml:space="preserve">Nel </w:t>
      </w:r>
      <w:r w:rsidR="00396048" w:rsidRPr="00AE3B5D">
        <w:rPr>
          <w:color w:val="00B050"/>
        </w:rPr>
        <w:t>2018</w:t>
      </w:r>
      <w:r w:rsidRPr="00AE3B5D">
        <w:rPr>
          <w:color w:val="00B050"/>
        </w:rPr>
        <w:t xml:space="preserve">, il valore aggiunto </w:t>
      </w:r>
      <w:r w:rsidR="00D50EC6" w:rsidRPr="00AE3B5D">
        <w:rPr>
          <w:color w:val="00B050"/>
        </w:rPr>
        <w:t xml:space="preserve">totale </w:t>
      </w:r>
      <w:r w:rsidRPr="00AE3B5D">
        <w:rPr>
          <w:color w:val="00B050"/>
        </w:rPr>
        <w:t xml:space="preserve">della filiera agroalimentare italiana ha </w:t>
      </w:r>
      <w:r w:rsidR="00396048" w:rsidRPr="00AE3B5D">
        <w:rPr>
          <w:color w:val="00B050"/>
        </w:rPr>
        <w:t>superato i 120</w:t>
      </w:r>
      <w:r w:rsidRPr="00AE3B5D">
        <w:rPr>
          <w:color w:val="00B050"/>
        </w:rPr>
        <w:t xml:space="preserve"> miliardi di euro, </w:t>
      </w:r>
      <w:r w:rsidR="00396048" w:rsidRPr="00AE3B5D">
        <w:rPr>
          <w:color w:val="00B050"/>
        </w:rPr>
        <w:t xml:space="preserve">28 </w:t>
      </w:r>
      <w:r w:rsidRPr="00AE3B5D">
        <w:rPr>
          <w:color w:val="00B050"/>
        </w:rPr>
        <w:t xml:space="preserve">miliardi in più rispetto al </w:t>
      </w:r>
      <w:r w:rsidR="00396048" w:rsidRPr="00AE3B5D">
        <w:rPr>
          <w:color w:val="00B050"/>
        </w:rPr>
        <w:t>2008</w:t>
      </w:r>
      <w:r w:rsidRPr="00AE3B5D">
        <w:rPr>
          <w:color w:val="00B050"/>
        </w:rPr>
        <w:t xml:space="preserve">. </w:t>
      </w:r>
      <w:r w:rsidR="00031201" w:rsidRPr="00AE3B5D">
        <w:rPr>
          <w:color w:val="00B050"/>
        </w:rPr>
        <w:t xml:space="preserve">La filiera agroalimentare ha un ruolo importante nell’economia italiana e inoltre </w:t>
      </w:r>
      <w:r w:rsidR="00CA7722" w:rsidRPr="00AE3B5D">
        <w:rPr>
          <w:color w:val="00B050"/>
        </w:rPr>
        <w:t xml:space="preserve">nel panorama dell’UE </w:t>
      </w:r>
      <w:r w:rsidR="00031201" w:rsidRPr="00AE3B5D">
        <w:rPr>
          <w:color w:val="00B050"/>
        </w:rPr>
        <w:t xml:space="preserve">l’Italia </w:t>
      </w:r>
      <w:r w:rsidR="00CA7722" w:rsidRPr="00AE3B5D">
        <w:rPr>
          <w:color w:val="00B050"/>
        </w:rPr>
        <w:t>vanta una specializzazione</w:t>
      </w:r>
      <w:r w:rsidR="00F74BE4" w:rsidRPr="00AE3B5D">
        <w:rPr>
          <w:color w:val="00B050"/>
        </w:rPr>
        <w:t xml:space="preserve"> sulla filiera</w:t>
      </w:r>
      <w:r w:rsidR="00031201" w:rsidRPr="00AE3B5D">
        <w:rPr>
          <w:color w:val="00B050"/>
        </w:rPr>
        <w:t>.</w:t>
      </w:r>
      <w:r w:rsidR="00CA7722" w:rsidRPr="00AE3B5D">
        <w:rPr>
          <w:color w:val="00B050"/>
        </w:rPr>
        <w:t xml:space="preserve"> </w:t>
      </w:r>
      <w:r w:rsidR="00031201" w:rsidRPr="00AE3B5D">
        <w:rPr>
          <w:color w:val="00B050"/>
        </w:rPr>
        <w:t>Questa</w:t>
      </w:r>
      <w:r w:rsidR="00404264" w:rsidRPr="00AE3B5D">
        <w:rPr>
          <w:color w:val="00B050"/>
        </w:rPr>
        <w:t xml:space="preserve"> </w:t>
      </w:r>
      <w:r w:rsidR="00CA7722" w:rsidRPr="00AE3B5D">
        <w:rPr>
          <w:color w:val="00B050"/>
        </w:rPr>
        <w:t xml:space="preserve">infatti </w:t>
      </w:r>
      <w:r w:rsidR="00396048" w:rsidRPr="00AE3B5D">
        <w:rPr>
          <w:color w:val="00B050"/>
        </w:rPr>
        <w:t>genera il</w:t>
      </w:r>
      <w:r w:rsidR="001F10EC" w:rsidRPr="00AE3B5D">
        <w:rPr>
          <w:color w:val="00B050"/>
        </w:rPr>
        <w:t xml:space="preserve"> 7,5% del valore aggiunto lordo totale nazionale</w:t>
      </w:r>
      <w:r w:rsidR="00F550AD" w:rsidRPr="00AE3B5D">
        <w:rPr>
          <w:color w:val="00B050"/>
        </w:rPr>
        <w:t xml:space="preserve">, incidenza che scende al 6,9% </w:t>
      </w:r>
      <w:r w:rsidR="00E8313D" w:rsidRPr="00AE3B5D">
        <w:rPr>
          <w:color w:val="00B050"/>
        </w:rPr>
        <w:t>per</w:t>
      </w:r>
      <w:r w:rsidR="00F550AD" w:rsidRPr="00AE3B5D">
        <w:rPr>
          <w:color w:val="00B050"/>
        </w:rPr>
        <w:t xml:space="preserve"> l’UE a 28</w:t>
      </w:r>
      <w:r w:rsidR="00396048" w:rsidRPr="00AE3B5D">
        <w:rPr>
          <w:color w:val="00B050"/>
        </w:rPr>
        <w:t xml:space="preserve"> (elaborazione su medie triennali 2015-2017)</w:t>
      </w:r>
      <w:r w:rsidR="00F550AD" w:rsidRPr="00AE3B5D">
        <w:rPr>
          <w:color w:val="00B050"/>
        </w:rPr>
        <w:t>.</w:t>
      </w:r>
      <w:r w:rsidR="00404264" w:rsidRPr="00AE3B5D">
        <w:rPr>
          <w:color w:val="00B050"/>
        </w:rPr>
        <w:t xml:space="preserve"> </w:t>
      </w:r>
    </w:p>
    <w:p w14:paraId="52CF31EE" w14:textId="2046774F" w:rsidR="009F0288" w:rsidRPr="00AE3B5D" w:rsidRDefault="00502A99" w:rsidP="009F0288">
      <w:pPr>
        <w:pStyle w:val="Paragrafoelenco"/>
        <w:numPr>
          <w:ilvl w:val="0"/>
          <w:numId w:val="28"/>
        </w:numPr>
        <w:ind w:left="284"/>
        <w:rPr>
          <w:color w:val="00B050"/>
        </w:rPr>
      </w:pPr>
      <w:r w:rsidRPr="00AE3B5D">
        <w:rPr>
          <w:color w:val="00B050"/>
        </w:rPr>
        <w:t>Nel corso del periodo 2008</w:t>
      </w:r>
      <w:r w:rsidR="00574F11" w:rsidRPr="00AE3B5D">
        <w:rPr>
          <w:color w:val="00B050"/>
        </w:rPr>
        <w:t>-</w:t>
      </w:r>
      <w:r w:rsidRPr="00AE3B5D">
        <w:rPr>
          <w:color w:val="00B050"/>
        </w:rPr>
        <w:t>2018, l’andamento del valore aggiunto della filiera appare influenzato dalla situazione economica</w:t>
      </w:r>
      <w:r w:rsidR="006049E3" w:rsidRPr="00AE3B5D">
        <w:rPr>
          <w:color w:val="00B050"/>
        </w:rPr>
        <w:t xml:space="preserve"> nazionale</w:t>
      </w:r>
      <w:r w:rsidR="00E67707" w:rsidRPr="00AE3B5D">
        <w:rPr>
          <w:color w:val="00B050"/>
        </w:rPr>
        <w:t xml:space="preserve">. Dopo i livelli bassi del 2008 e 2009 in corrispondenza della crisi economica, </w:t>
      </w:r>
      <w:r w:rsidR="006049E3" w:rsidRPr="00AE3B5D">
        <w:rPr>
          <w:color w:val="00B050"/>
        </w:rPr>
        <w:t>si osserva un aumento nei due anni successivi e un nuovo arresto della crescita nel triennio 2012-2014, in corrispondenza della seconda crisi economica e della stagnazione dei consumi interni; dal 2015 al 2018 il trend è stato invece sempre positivo</w:t>
      </w:r>
      <w:r w:rsidR="00AE3B5D">
        <w:rPr>
          <w:color w:val="00B050"/>
        </w:rPr>
        <w:t>.</w:t>
      </w:r>
    </w:p>
    <w:p w14:paraId="731C2BA0" w14:textId="4A5BDF79" w:rsidR="008A1379" w:rsidRPr="00AE3B5D" w:rsidRDefault="00CA7722" w:rsidP="00502A99">
      <w:pPr>
        <w:pStyle w:val="Paragrafoelenco"/>
        <w:numPr>
          <w:ilvl w:val="0"/>
          <w:numId w:val="28"/>
        </w:numPr>
        <w:ind w:left="284"/>
        <w:rPr>
          <w:color w:val="00B050"/>
        </w:rPr>
      </w:pPr>
      <w:r w:rsidRPr="00AE3B5D">
        <w:rPr>
          <w:color w:val="00B050"/>
        </w:rPr>
        <w:t>Per quanto riguarda la posizione del settore primario</w:t>
      </w:r>
      <w:r w:rsidR="00853521" w:rsidRPr="00AE3B5D">
        <w:rPr>
          <w:color w:val="00B050"/>
        </w:rPr>
        <w:t xml:space="preserve"> nella filiera</w:t>
      </w:r>
      <w:r w:rsidRPr="00AE3B5D">
        <w:rPr>
          <w:color w:val="00B050"/>
        </w:rPr>
        <w:t xml:space="preserve">, </w:t>
      </w:r>
      <w:r w:rsidR="008A1379" w:rsidRPr="00AE3B5D">
        <w:rPr>
          <w:color w:val="00B050"/>
        </w:rPr>
        <w:t>nel periodo osservato a fronte della crescita del valore aggiunto complessivo della filiera, il valore per la fase agricola è cresciuto meno che proporzionalmente. Con</w:t>
      </w:r>
      <w:r w:rsidR="00D037B5" w:rsidRPr="00AE3B5D">
        <w:rPr>
          <w:color w:val="00B050"/>
        </w:rPr>
        <w:t>frontando</w:t>
      </w:r>
      <w:r w:rsidR="008A1379" w:rsidRPr="00AE3B5D">
        <w:rPr>
          <w:color w:val="00B050"/>
        </w:rPr>
        <w:t xml:space="preserve"> i valori medi del triennio 2008-2010 e quelli del triennio 2015-2017, il valore aggiunto dell</w:t>
      </w:r>
      <w:r w:rsidR="00502A99" w:rsidRPr="00AE3B5D">
        <w:rPr>
          <w:color w:val="00B050"/>
        </w:rPr>
        <w:t>’intera</w:t>
      </w:r>
      <w:r w:rsidR="008A1379" w:rsidRPr="00AE3B5D">
        <w:rPr>
          <w:color w:val="00B050"/>
        </w:rPr>
        <w:t xml:space="preserve"> filiera è cresciuto del 25%, mentre quello della fase agricola solo del 19%.</w:t>
      </w:r>
    </w:p>
    <w:p w14:paraId="70E28491" w14:textId="34441C2E" w:rsidR="00CA7722" w:rsidRPr="00AE3B5D" w:rsidRDefault="007C6C38" w:rsidP="00031201">
      <w:pPr>
        <w:pStyle w:val="Paragrafoelenco"/>
        <w:numPr>
          <w:ilvl w:val="0"/>
          <w:numId w:val="28"/>
        </w:numPr>
        <w:ind w:left="284"/>
        <w:rPr>
          <w:color w:val="00B050"/>
        </w:rPr>
      </w:pPr>
      <w:r w:rsidRPr="00AE3B5D">
        <w:rPr>
          <w:color w:val="00B050"/>
        </w:rPr>
        <w:t>Pertanto</w:t>
      </w:r>
      <w:r w:rsidR="0073118B" w:rsidRPr="00AE3B5D">
        <w:rPr>
          <w:color w:val="00B050"/>
        </w:rPr>
        <w:t>,</w:t>
      </w:r>
      <w:r w:rsidRPr="00AE3B5D">
        <w:rPr>
          <w:color w:val="00B050"/>
        </w:rPr>
        <w:t xml:space="preserve"> </w:t>
      </w:r>
      <w:r w:rsidR="00CA7722" w:rsidRPr="00AE3B5D">
        <w:rPr>
          <w:color w:val="00B050"/>
        </w:rPr>
        <w:t xml:space="preserve">la </w:t>
      </w:r>
      <w:r w:rsidR="00E87526" w:rsidRPr="00AE3B5D">
        <w:rPr>
          <w:color w:val="00B050"/>
        </w:rPr>
        <w:t xml:space="preserve">quota </w:t>
      </w:r>
      <w:r w:rsidR="00CA7722" w:rsidRPr="00AE3B5D">
        <w:rPr>
          <w:color w:val="00B050"/>
        </w:rPr>
        <w:t>della fase agricola</w:t>
      </w:r>
      <w:r w:rsidR="00E87526" w:rsidRPr="00AE3B5D">
        <w:rPr>
          <w:color w:val="00B050"/>
        </w:rPr>
        <w:t xml:space="preserve"> </w:t>
      </w:r>
      <w:r w:rsidR="002F2BC7" w:rsidRPr="00AE3B5D">
        <w:rPr>
          <w:color w:val="00B050"/>
        </w:rPr>
        <w:t>sul</w:t>
      </w:r>
      <w:r w:rsidR="004974E4" w:rsidRPr="00AE3B5D">
        <w:rPr>
          <w:color w:val="00B050"/>
        </w:rPr>
        <w:t xml:space="preserve"> totale </w:t>
      </w:r>
      <w:r w:rsidR="00E87526" w:rsidRPr="00AE3B5D">
        <w:rPr>
          <w:color w:val="00B050"/>
        </w:rPr>
        <w:t>è</w:t>
      </w:r>
      <w:r w:rsidR="00D50EC6" w:rsidRPr="00AE3B5D">
        <w:rPr>
          <w:color w:val="00B050"/>
        </w:rPr>
        <w:t xml:space="preserve"> </w:t>
      </w:r>
      <w:r w:rsidR="003845CD" w:rsidRPr="00AE3B5D">
        <w:rPr>
          <w:color w:val="00B050"/>
        </w:rPr>
        <w:t xml:space="preserve">passata </w:t>
      </w:r>
      <w:r w:rsidR="00D50EC6" w:rsidRPr="00AE3B5D">
        <w:rPr>
          <w:color w:val="00B050"/>
        </w:rPr>
        <w:t xml:space="preserve">dal </w:t>
      </w:r>
      <w:r w:rsidR="007F03D0" w:rsidRPr="00AE3B5D">
        <w:rPr>
          <w:color w:val="00B050"/>
        </w:rPr>
        <w:t>33</w:t>
      </w:r>
      <w:r w:rsidR="00D50EC6" w:rsidRPr="00AE3B5D">
        <w:rPr>
          <w:color w:val="00B050"/>
        </w:rPr>
        <w:t xml:space="preserve">% del </w:t>
      </w:r>
      <w:r w:rsidR="00396048" w:rsidRPr="00AE3B5D">
        <w:rPr>
          <w:color w:val="00B050"/>
        </w:rPr>
        <w:t xml:space="preserve">2008 </w:t>
      </w:r>
      <w:r w:rsidR="00E87526" w:rsidRPr="00AE3B5D">
        <w:rPr>
          <w:color w:val="00B050"/>
        </w:rPr>
        <w:t xml:space="preserve">al 31% nel </w:t>
      </w:r>
      <w:r w:rsidR="007F03D0" w:rsidRPr="00AE3B5D">
        <w:rPr>
          <w:color w:val="00B050"/>
        </w:rPr>
        <w:t>2018</w:t>
      </w:r>
      <w:r w:rsidR="00E87526" w:rsidRPr="00AE3B5D">
        <w:rPr>
          <w:color w:val="00B050"/>
        </w:rPr>
        <w:t xml:space="preserve">. Nel corso </w:t>
      </w:r>
      <w:r w:rsidR="003845CD" w:rsidRPr="00AE3B5D">
        <w:rPr>
          <w:color w:val="00B050"/>
        </w:rPr>
        <w:t>del periodo</w:t>
      </w:r>
      <w:r w:rsidR="00E87526" w:rsidRPr="00AE3B5D">
        <w:rPr>
          <w:color w:val="00B050"/>
        </w:rPr>
        <w:t xml:space="preserve"> </w:t>
      </w:r>
      <w:r w:rsidR="003845CD" w:rsidRPr="00AE3B5D">
        <w:rPr>
          <w:color w:val="00B050"/>
        </w:rPr>
        <w:t>esaminato</w:t>
      </w:r>
      <w:r w:rsidR="00E87526" w:rsidRPr="00AE3B5D">
        <w:rPr>
          <w:color w:val="00B050"/>
        </w:rPr>
        <w:t xml:space="preserve">, </w:t>
      </w:r>
      <w:r w:rsidR="00D50EC6" w:rsidRPr="00AE3B5D">
        <w:rPr>
          <w:color w:val="00B050"/>
        </w:rPr>
        <w:t xml:space="preserve">mediamente </w:t>
      </w:r>
      <w:r w:rsidR="00233234" w:rsidRPr="00AE3B5D">
        <w:rPr>
          <w:color w:val="00B050"/>
        </w:rPr>
        <w:t xml:space="preserve">il peso del valore aggiunto dell’agricoltura </w:t>
      </w:r>
      <w:r w:rsidR="00D50EC6" w:rsidRPr="00AE3B5D">
        <w:rPr>
          <w:color w:val="00B050"/>
        </w:rPr>
        <w:t xml:space="preserve">è </w:t>
      </w:r>
      <w:r w:rsidR="00233234" w:rsidRPr="00AE3B5D">
        <w:rPr>
          <w:color w:val="00B050"/>
        </w:rPr>
        <w:t>stato</w:t>
      </w:r>
      <w:r w:rsidR="00D50EC6" w:rsidRPr="00AE3B5D">
        <w:rPr>
          <w:color w:val="00B050"/>
        </w:rPr>
        <w:t xml:space="preserve"> del </w:t>
      </w:r>
      <w:r w:rsidR="007F03D0" w:rsidRPr="00AE3B5D">
        <w:rPr>
          <w:color w:val="00B050"/>
        </w:rPr>
        <w:t>32</w:t>
      </w:r>
      <w:r w:rsidR="00D50EC6" w:rsidRPr="00AE3B5D">
        <w:rPr>
          <w:color w:val="00B050"/>
        </w:rPr>
        <w:t>%</w:t>
      </w:r>
      <w:r w:rsidR="00502A99" w:rsidRPr="00AE3B5D">
        <w:rPr>
          <w:color w:val="00B050"/>
        </w:rPr>
        <w:t>.</w:t>
      </w:r>
      <w:r w:rsidR="00D50EC6" w:rsidRPr="00AE3B5D">
        <w:rPr>
          <w:color w:val="00B050"/>
        </w:rPr>
        <w:t xml:space="preserve"> </w:t>
      </w:r>
      <w:r w:rsidR="00D037B5" w:rsidRPr="00AE3B5D">
        <w:rPr>
          <w:color w:val="00B050"/>
        </w:rPr>
        <w:t>N</w:t>
      </w:r>
      <w:r w:rsidR="002D34D2" w:rsidRPr="00AE3B5D">
        <w:rPr>
          <w:color w:val="00B050"/>
        </w:rPr>
        <w:t>ell’</w:t>
      </w:r>
      <w:r w:rsidR="00AE3B5D">
        <w:rPr>
          <w:color w:val="00B050"/>
        </w:rPr>
        <w:t xml:space="preserve">intero </w:t>
      </w:r>
      <w:r w:rsidR="002D34D2" w:rsidRPr="00AE3B5D">
        <w:rPr>
          <w:color w:val="00B050"/>
        </w:rPr>
        <w:t xml:space="preserve">arco temporale 2008-2015 (programmazione precedente) la quota del valore aggiunto agricolo era in media 32,6% ed è </w:t>
      </w:r>
      <w:r w:rsidR="00AE3B5D">
        <w:rPr>
          <w:color w:val="00B050"/>
        </w:rPr>
        <w:t xml:space="preserve">leggermente </w:t>
      </w:r>
      <w:r w:rsidR="002D34D2" w:rsidRPr="00AE3B5D">
        <w:rPr>
          <w:color w:val="00B050"/>
        </w:rPr>
        <w:t xml:space="preserve">scesa </w:t>
      </w:r>
      <w:r w:rsidR="00AE3B5D">
        <w:rPr>
          <w:color w:val="00B050"/>
        </w:rPr>
        <w:t xml:space="preserve">ad oggi </w:t>
      </w:r>
      <w:r w:rsidR="002D34D2" w:rsidRPr="00AE3B5D">
        <w:rPr>
          <w:color w:val="00B050"/>
        </w:rPr>
        <w:t>nel periodo corrente (2015-2018)</w:t>
      </w:r>
      <w:r w:rsidR="00AE3B5D">
        <w:rPr>
          <w:color w:val="00B050"/>
        </w:rPr>
        <w:t>,</w:t>
      </w:r>
      <w:r w:rsidR="002D34D2" w:rsidRPr="00AE3B5D">
        <w:rPr>
          <w:color w:val="00B050"/>
        </w:rPr>
        <w:t xml:space="preserve"> a 31,1%.</w:t>
      </w:r>
    </w:p>
    <w:p w14:paraId="15F8317F" w14:textId="77777777" w:rsidR="00AE3B5D" w:rsidRDefault="00AE3B5D" w:rsidP="007C6C38">
      <w:pPr>
        <w:pStyle w:val="Paragrafoelenco"/>
        <w:numPr>
          <w:ilvl w:val="0"/>
          <w:numId w:val="28"/>
        </w:numPr>
        <w:ind w:left="284"/>
        <w:rPr>
          <w:color w:val="00B050"/>
        </w:rPr>
      </w:pPr>
      <w:r>
        <w:rPr>
          <w:color w:val="00B050"/>
        </w:rPr>
        <w:t>T</w:t>
      </w:r>
      <w:r w:rsidR="00D037B5" w:rsidRPr="00AE3B5D">
        <w:rPr>
          <w:color w:val="00B050"/>
        </w:rPr>
        <w:t>ale</w:t>
      </w:r>
      <w:r w:rsidR="007C6C38" w:rsidRPr="00AE3B5D">
        <w:rPr>
          <w:color w:val="00B050"/>
        </w:rPr>
        <w:t xml:space="preserve"> quota </w:t>
      </w:r>
      <w:r>
        <w:rPr>
          <w:color w:val="00B050"/>
        </w:rPr>
        <w:t xml:space="preserve">oscilla </w:t>
      </w:r>
      <w:r w:rsidR="007C6C38" w:rsidRPr="00AE3B5D">
        <w:rPr>
          <w:color w:val="00B050"/>
        </w:rPr>
        <w:t xml:space="preserve">nel corso degli anni </w:t>
      </w:r>
      <w:r>
        <w:rPr>
          <w:color w:val="00B050"/>
        </w:rPr>
        <w:t>a causa</w:t>
      </w:r>
      <w:r w:rsidR="007C6C38" w:rsidRPr="00AE3B5D">
        <w:rPr>
          <w:color w:val="00B050"/>
        </w:rPr>
        <w:t xml:space="preserve"> </w:t>
      </w:r>
      <w:r>
        <w:rPr>
          <w:color w:val="00B050"/>
        </w:rPr>
        <w:t>de</w:t>
      </w:r>
      <w:r w:rsidR="007C6C38" w:rsidRPr="00AE3B5D">
        <w:rPr>
          <w:color w:val="00B050"/>
        </w:rPr>
        <w:t xml:space="preserve">ll’elevata variabilità del valore aggiunto nella fase primaria; ad esempio nel 2013 è stata toccata </w:t>
      </w:r>
      <w:r w:rsidR="00E87526" w:rsidRPr="00AE3B5D">
        <w:rPr>
          <w:color w:val="00B050"/>
        </w:rPr>
        <w:t>l’incidenza</w:t>
      </w:r>
      <w:r w:rsidR="004D7283" w:rsidRPr="00AE3B5D">
        <w:rPr>
          <w:color w:val="00B050"/>
        </w:rPr>
        <w:t xml:space="preserve"> massima </w:t>
      </w:r>
      <w:r w:rsidR="0067065E" w:rsidRPr="00AE3B5D">
        <w:rPr>
          <w:color w:val="00B050"/>
        </w:rPr>
        <w:t>del 35</w:t>
      </w:r>
      <w:r w:rsidR="002F2BC7" w:rsidRPr="00AE3B5D">
        <w:rPr>
          <w:color w:val="00B050"/>
        </w:rPr>
        <w:t>%</w:t>
      </w:r>
      <w:r w:rsidR="00D037B5" w:rsidRPr="00AE3B5D">
        <w:rPr>
          <w:color w:val="00B050"/>
        </w:rPr>
        <w:t>, mentre il livello minimo è stato pari al 30% nel 2010</w:t>
      </w:r>
      <w:r w:rsidR="00E87526" w:rsidRPr="00AE3B5D">
        <w:rPr>
          <w:color w:val="00B050"/>
        </w:rPr>
        <w:t xml:space="preserve">. </w:t>
      </w:r>
      <w:r w:rsidR="007C6C38" w:rsidRPr="00AE3B5D">
        <w:rPr>
          <w:color w:val="00B050"/>
        </w:rPr>
        <w:t>L’agricoltura italiana è focalizzata sulle coltivazioni, quindi più suscettibile ai fattori meteo-climatici,</w:t>
      </w:r>
      <w:r w:rsidR="00502A99" w:rsidRPr="00AE3B5D">
        <w:rPr>
          <w:color w:val="00B050"/>
        </w:rPr>
        <w:t xml:space="preserve"> e da ciò dipende principalmente </w:t>
      </w:r>
      <w:r w:rsidR="007C6C38" w:rsidRPr="00AE3B5D">
        <w:rPr>
          <w:color w:val="00B050"/>
        </w:rPr>
        <w:t xml:space="preserve">l’andamento altalenante del valore aggiunto del settore. Oscillazioni repentine dell’offerta o della domanda di prodotti agricoli e alimentari dovute a eventi climatici avversi e imprevisti hanno inevitabili conseguenze sui prezzi di mercato e, quindi, sul valore aggiunto dell’agricoltura nazionale. </w:t>
      </w:r>
    </w:p>
    <w:p w14:paraId="7E4A7707" w14:textId="2275A2ED" w:rsidR="00CA7722" w:rsidRPr="00AE3B5D" w:rsidRDefault="00E36931" w:rsidP="007C6C38">
      <w:pPr>
        <w:pStyle w:val="Paragrafoelenco"/>
        <w:numPr>
          <w:ilvl w:val="0"/>
          <w:numId w:val="28"/>
        </w:numPr>
        <w:ind w:left="284"/>
        <w:rPr>
          <w:color w:val="00B050"/>
        </w:rPr>
      </w:pPr>
      <w:r w:rsidRPr="00AE3B5D">
        <w:rPr>
          <w:color w:val="00B050"/>
        </w:rPr>
        <w:lastRenderedPageBreak/>
        <w:t xml:space="preserve">Il diverso grado e velocità di trasmissione delle variazioni dei prezzi nelle fasi a valle spiegano a loro volta i cambiamenti delle quote percentuali delle varie fasi della filiera da un anno all’altro.   </w:t>
      </w:r>
    </w:p>
    <w:p w14:paraId="2CC78B89" w14:textId="4D753497" w:rsidR="005A400E" w:rsidRPr="00AE3B5D" w:rsidRDefault="005A400E" w:rsidP="007C6C38">
      <w:pPr>
        <w:pStyle w:val="Paragrafoelenco"/>
        <w:numPr>
          <w:ilvl w:val="0"/>
          <w:numId w:val="28"/>
        </w:numPr>
        <w:ind w:left="284"/>
        <w:rPr>
          <w:color w:val="00B050"/>
        </w:rPr>
      </w:pPr>
      <w:r w:rsidRPr="00AE3B5D">
        <w:rPr>
          <w:color w:val="00B050"/>
        </w:rPr>
        <w:t xml:space="preserve">Confrontando le quote percentuali delle varie fasi, si vede che è il settore della ristorazione quello che ha aumentato di più il </w:t>
      </w:r>
      <w:r w:rsidR="00AE3B5D">
        <w:rPr>
          <w:color w:val="00B050"/>
        </w:rPr>
        <w:t xml:space="preserve">suo </w:t>
      </w:r>
      <w:r w:rsidRPr="00AE3B5D">
        <w:rPr>
          <w:color w:val="00B050"/>
        </w:rPr>
        <w:t>peso nella filiera</w:t>
      </w:r>
      <w:r w:rsidR="00AE3B5D">
        <w:rPr>
          <w:color w:val="00B050"/>
        </w:rPr>
        <w:t>,</w:t>
      </w:r>
      <w:r w:rsidRPr="00AE3B5D">
        <w:rPr>
          <w:color w:val="00B050"/>
        </w:rPr>
        <w:t xml:space="preserve"> a f</w:t>
      </w:r>
      <w:r w:rsidR="00297184" w:rsidRPr="00AE3B5D">
        <w:rPr>
          <w:color w:val="00B050"/>
        </w:rPr>
        <w:t>r</w:t>
      </w:r>
      <w:r w:rsidRPr="00AE3B5D">
        <w:rPr>
          <w:color w:val="00B050"/>
        </w:rPr>
        <w:t xml:space="preserve">onte della riduzione </w:t>
      </w:r>
      <w:r w:rsidR="00AE3B5D">
        <w:rPr>
          <w:color w:val="00B050"/>
        </w:rPr>
        <w:t>dell’</w:t>
      </w:r>
      <w:r w:rsidRPr="00AE3B5D">
        <w:rPr>
          <w:color w:val="00B050"/>
        </w:rPr>
        <w:t>agricol</w:t>
      </w:r>
      <w:r w:rsidR="00AE3B5D">
        <w:rPr>
          <w:color w:val="00B050"/>
        </w:rPr>
        <w:t>tur</w:t>
      </w:r>
      <w:r w:rsidRPr="00AE3B5D">
        <w:rPr>
          <w:color w:val="00B050"/>
        </w:rPr>
        <w:t xml:space="preserve">a, mentre il peso degli altri settori è </w:t>
      </w:r>
      <w:r w:rsidR="00AE3B5D">
        <w:rPr>
          <w:color w:val="00B050"/>
        </w:rPr>
        <w:t xml:space="preserve">rimasto </w:t>
      </w:r>
      <w:r w:rsidRPr="00AE3B5D">
        <w:rPr>
          <w:color w:val="00B050"/>
        </w:rPr>
        <w:t>più o meno invariato (sempre tabella 2).</w:t>
      </w:r>
      <w:r w:rsidR="00ED58CF" w:rsidRPr="00AE3B5D">
        <w:rPr>
          <w:color w:val="00B050"/>
        </w:rPr>
        <w:t xml:space="preserve"> </w:t>
      </w:r>
      <w:r w:rsidR="00CD36CB" w:rsidRPr="00AE3B5D">
        <w:rPr>
          <w:color w:val="00B050"/>
        </w:rPr>
        <w:t xml:space="preserve">In effetti, nell’ultimo decennio la spesa alimentare fuori casa degli Italiani si è dimostrata molto più dinamica rispetto a quella domestica: tra il 2008 e il 2019 la prima è cresciuta del 6,2% in termini reali, mentre la seconda è diminuita del 4,6%. </w:t>
      </w:r>
      <w:r w:rsidR="00AA6EF6" w:rsidRPr="00AE3B5D">
        <w:rPr>
          <w:color w:val="00B050"/>
        </w:rPr>
        <w:t>La spesa fuori casa delle famiglie italiane è arrivata a rappresentare nel 2019 il 34% della spesa alimentare totale, per un valore di 85,3 miliardi di euro.</w:t>
      </w:r>
    </w:p>
    <w:p w14:paraId="71B58D50" w14:textId="3B55CF08" w:rsidR="0018483F" w:rsidRPr="00AE3B5D" w:rsidRDefault="00DE2342" w:rsidP="00E8313D">
      <w:pPr>
        <w:pStyle w:val="Paragrafoelenco"/>
        <w:numPr>
          <w:ilvl w:val="0"/>
          <w:numId w:val="28"/>
        </w:numPr>
        <w:ind w:left="284"/>
        <w:rPr>
          <w:color w:val="00B050"/>
        </w:rPr>
      </w:pPr>
      <w:r w:rsidRPr="00AE3B5D">
        <w:rPr>
          <w:color w:val="00B050"/>
        </w:rPr>
        <w:t xml:space="preserve">La riduzione dell’incidenza del valore aggiunto del settore primario </w:t>
      </w:r>
      <w:r w:rsidR="001F5D47" w:rsidRPr="00AE3B5D">
        <w:rPr>
          <w:color w:val="00B050"/>
        </w:rPr>
        <w:t xml:space="preserve">a fronte dell’aumento di </w:t>
      </w:r>
      <w:r w:rsidRPr="00AE3B5D">
        <w:rPr>
          <w:color w:val="00B050"/>
        </w:rPr>
        <w:t>quell</w:t>
      </w:r>
      <w:r w:rsidR="001F5D47" w:rsidRPr="00AE3B5D">
        <w:rPr>
          <w:color w:val="00B050"/>
        </w:rPr>
        <w:t>a</w:t>
      </w:r>
      <w:r w:rsidRPr="00AE3B5D">
        <w:rPr>
          <w:color w:val="00B050"/>
        </w:rPr>
        <w:t xml:space="preserve"> </w:t>
      </w:r>
      <w:r w:rsidR="00756DE7" w:rsidRPr="00AE3B5D">
        <w:rPr>
          <w:color w:val="00B050"/>
        </w:rPr>
        <w:t>della ristorazione</w:t>
      </w:r>
      <w:r w:rsidR="001F5D47" w:rsidRPr="00AE3B5D">
        <w:rPr>
          <w:color w:val="00B050"/>
        </w:rPr>
        <w:t xml:space="preserve"> e della</w:t>
      </w:r>
      <w:r w:rsidR="00756DE7" w:rsidRPr="00AE3B5D">
        <w:rPr>
          <w:color w:val="00B050"/>
        </w:rPr>
        <w:t xml:space="preserve"> stabilità </w:t>
      </w:r>
      <w:r w:rsidR="001F5D47" w:rsidRPr="00AE3B5D">
        <w:rPr>
          <w:color w:val="00B050"/>
        </w:rPr>
        <w:t>del</w:t>
      </w:r>
      <w:r w:rsidR="00756DE7" w:rsidRPr="00AE3B5D">
        <w:rPr>
          <w:color w:val="00B050"/>
        </w:rPr>
        <w:t>le restanti fasi,</w:t>
      </w:r>
      <w:r w:rsidRPr="00AE3B5D">
        <w:rPr>
          <w:color w:val="00B050"/>
        </w:rPr>
        <w:t xml:space="preserve"> è un fenomeno che riguarda anche l’UE</w:t>
      </w:r>
      <w:r w:rsidR="00756DE7" w:rsidRPr="00AE3B5D">
        <w:rPr>
          <w:color w:val="00B050"/>
        </w:rPr>
        <w:t>. Nel 2012</w:t>
      </w:r>
      <w:r w:rsidR="00405CC2" w:rsidRPr="00AE3B5D">
        <w:rPr>
          <w:rStyle w:val="Rimandonotaapidipagina"/>
          <w:color w:val="00B050"/>
        </w:rPr>
        <w:footnoteReference w:id="2"/>
      </w:r>
      <w:r w:rsidR="00756DE7" w:rsidRPr="00AE3B5D">
        <w:rPr>
          <w:color w:val="00B050"/>
        </w:rPr>
        <w:t xml:space="preserve"> il peso del settore agricolo sul valore di filiera era il 26%, quello della ristorazione il 17%, quello dell’industria il 26%, quello della distribuzione il 31%</w:t>
      </w:r>
      <w:r w:rsidR="001F5D47" w:rsidRPr="00AE3B5D">
        <w:rPr>
          <w:color w:val="00B050"/>
        </w:rPr>
        <w:t>;</w:t>
      </w:r>
      <w:r w:rsidR="00756DE7" w:rsidRPr="00AE3B5D">
        <w:rPr>
          <w:color w:val="00B050"/>
        </w:rPr>
        <w:t xml:space="preserve"> nel 2017 l’agricoltura è scesa al 24%, </w:t>
      </w:r>
      <w:r w:rsidR="001F5D47" w:rsidRPr="00AE3B5D">
        <w:rPr>
          <w:color w:val="00B050"/>
        </w:rPr>
        <w:t xml:space="preserve">mentre </w:t>
      </w:r>
      <w:r w:rsidR="00756DE7" w:rsidRPr="00AE3B5D">
        <w:rPr>
          <w:color w:val="00B050"/>
        </w:rPr>
        <w:t>la ristorazione è salita al 19%.</w:t>
      </w:r>
    </w:p>
    <w:p w14:paraId="19BDF833" w14:textId="77777777" w:rsidR="000A249C" w:rsidRDefault="0011021B" w:rsidP="0011021B">
      <w:pPr>
        <w:pStyle w:val="Paragrafoelenco"/>
        <w:numPr>
          <w:ilvl w:val="0"/>
          <w:numId w:val="28"/>
        </w:numPr>
        <w:ind w:left="284"/>
        <w:rPr>
          <w:color w:val="00B050"/>
        </w:rPr>
      </w:pPr>
      <w:r w:rsidRPr="00AE3B5D">
        <w:rPr>
          <w:color w:val="00B050"/>
        </w:rPr>
        <w:t xml:space="preserve">Nella figura </w:t>
      </w:r>
      <w:r w:rsidR="002700C0" w:rsidRPr="00AE3B5D">
        <w:rPr>
          <w:color w:val="00B050"/>
        </w:rPr>
        <w:t>3</w:t>
      </w:r>
      <w:r w:rsidRPr="00AE3B5D">
        <w:rPr>
          <w:color w:val="00B050"/>
        </w:rPr>
        <w:t xml:space="preserve"> si osserva anche la diversa composizione del valore aggiunto della filiera dell’Italia rispetto alla media dell’UE</w:t>
      </w:r>
      <w:r w:rsidR="002700C0" w:rsidRPr="00AE3B5D">
        <w:rPr>
          <w:color w:val="00B050"/>
        </w:rPr>
        <w:t>.</w:t>
      </w:r>
      <w:r w:rsidRPr="00AE3B5D">
        <w:rPr>
          <w:color w:val="00B050"/>
        </w:rPr>
        <w:t xml:space="preserve"> </w:t>
      </w:r>
      <w:r w:rsidR="002700C0" w:rsidRPr="00AE3B5D">
        <w:rPr>
          <w:color w:val="00B050"/>
        </w:rPr>
        <w:t>I</w:t>
      </w:r>
      <w:r w:rsidRPr="00AE3B5D">
        <w:rPr>
          <w:color w:val="00B050"/>
        </w:rPr>
        <w:t xml:space="preserve">n Italia il primo anello genera la quota maggiore del valore aggiunto totale della filiera (31% rispetto al 24% nell’UE a 28), </w:t>
      </w:r>
      <w:r w:rsidR="002700C0" w:rsidRPr="00AE3B5D">
        <w:rPr>
          <w:color w:val="00B050"/>
        </w:rPr>
        <w:t xml:space="preserve">mentre la quota dell’industria di trasformazione </w:t>
      </w:r>
      <w:r w:rsidR="00C6026C" w:rsidRPr="00AE3B5D">
        <w:rPr>
          <w:color w:val="00B050"/>
        </w:rPr>
        <w:t>è</w:t>
      </w:r>
      <w:r w:rsidR="002700C0" w:rsidRPr="00AE3B5D">
        <w:rPr>
          <w:color w:val="00B050"/>
        </w:rPr>
        <w:t xml:space="preserve"> molto più bassa (22% rispetto al 26% dell’UE) e distribuzione e ristorazione hanno un peso di poco inferiore</w:t>
      </w:r>
      <w:r w:rsidRPr="00AE3B5D">
        <w:rPr>
          <w:color w:val="00B050"/>
        </w:rPr>
        <w:t xml:space="preserve">. </w:t>
      </w:r>
      <w:r w:rsidR="002700C0" w:rsidRPr="00AE3B5D">
        <w:rPr>
          <w:color w:val="00B050"/>
        </w:rPr>
        <w:t xml:space="preserve">Tali difformità si possono spiegare </w:t>
      </w:r>
      <w:r w:rsidR="00EF4C76" w:rsidRPr="00AE3B5D">
        <w:rPr>
          <w:color w:val="00B050"/>
        </w:rPr>
        <w:t xml:space="preserve">con le caratteristiche </w:t>
      </w:r>
      <w:r w:rsidR="00C6026C" w:rsidRPr="00AE3B5D">
        <w:rPr>
          <w:color w:val="00B050"/>
        </w:rPr>
        <w:t>del settore agroalimentare</w:t>
      </w:r>
      <w:r w:rsidR="00EF4C76" w:rsidRPr="00AE3B5D">
        <w:rPr>
          <w:color w:val="00B050"/>
        </w:rPr>
        <w:t xml:space="preserve"> italian</w:t>
      </w:r>
      <w:r w:rsidR="00C6026C" w:rsidRPr="00AE3B5D">
        <w:rPr>
          <w:color w:val="00B050"/>
        </w:rPr>
        <w:t>o</w:t>
      </w:r>
      <w:r w:rsidR="00EF4C76" w:rsidRPr="00AE3B5D">
        <w:rPr>
          <w:color w:val="00B050"/>
        </w:rPr>
        <w:t>, che</w:t>
      </w:r>
      <w:r w:rsidR="00F24EAB" w:rsidRPr="00AE3B5D">
        <w:rPr>
          <w:color w:val="00B050"/>
        </w:rPr>
        <w:t xml:space="preserve"> rispetto alla media UE</w:t>
      </w:r>
      <w:r w:rsidR="000A249C">
        <w:rPr>
          <w:color w:val="00B050"/>
        </w:rPr>
        <w:t>-</w:t>
      </w:r>
      <w:r w:rsidR="00F24EAB" w:rsidRPr="00AE3B5D">
        <w:rPr>
          <w:color w:val="00B050"/>
        </w:rPr>
        <w:t xml:space="preserve">28 si caratterizza per la maggiore importanza delle </w:t>
      </w:r>
      <w:r w:rsidR="00B73CF2" w:rsidRPr="00AE3B5D">
        <w:rPr>
          <w:color w:val="00B050"/>
        </w:rPr>
        <w:t xml:space="preserve">produzioni </w:t>
      </w:r>
      <w:r w:rsidR="00F24EAB" w:rsidRPr="00AE3B5D">
        <w:rPr>
          <w:color w:val="00B050"/>
        </w:rPr>
        <w:t xml:space="preserve">agricole </w:t>
      </w:r>
      <w:r w:rsidR="00B73CF2" w:rsidRPr="00AE3B5D">
        <w:rPr>
          <w:color w:val="00B050"/>
        </w:rPr>
        <w:t>ad alto valore aggiunto</w:t>
      </w:r>
      <w:r w:rsidR="003F6CE7" w:rsidRPr="00AE3B5D">
        <w:rPr>
          <w:color w:val="00B050"/>
        </w:rPr>
        <w:t xml:space="preserve"> e per</w:t>
      </w:r>
      <w:r w:rsidR="00B73CF2" w:rsidRPr="00AE3B5D">
        <w:rPr>
          <w:color w:val="00B050"/>
        </w:rPr>
        <w:t xml:space="preserve"> </w:t>
      </w:r>
      <w:r w:rsidR="00AB3A7E" w:rsidRPr="00AE3B5D">
        <w:rPr>
          <w:color w:val="00B050"/>
        </w:rPr>
        <w:t>un modello di agricoltura a elevato utilizzo di manodopera e altamente capitalizzata</w:t>
      </w:r>
      <w:r w:rsidR="00154CEB" w:rsidRPr="00AE3B5D">
        <w:rPr>
          <w:color w:val="00B050"/>
        </w:rPr>
        <w:t xml:space="preserve">, oltre che per una maggiore quota sulla </w:t>
      </w:r>
      <w:r w:rsidR="000A249C">
        <w:rPr>
          <w:color w:val="00B050"/>
        </w:rPr>
        <w:t>produzione a prezzi base (</w:t>
      </w:r>
      <w:r w:rsidR="00154CEB" w:rsidRPr="00AE3B5D">
        <w:rPr>
          <w:color w:val="00B050"/>
        </w:rPr>
        <w:t>PPB</w:t>
      </w:r>
      <w:r w:rsidR="000A249C">
        <w:rPr>
          <w:color w:val="00B050"/>
        </w:rPr>
        <w:t>)</w:t>
      </w:r>
      <w:r w:rsidR="00154CEB" w:rsidRPr="00AE3B5D">
        <w:rPr>
          <w:color w:val="00B050"/>
        </w:rPr>
        <w:t xml:space="preserve"> d</w:t>
      </w:r>
      <w:r w:rsidR="000A249C">
        <w:rPr>
          <w:color w:val="00B050"/>
        </w:rPr>
        <w:t>e</w:t>
      </w:r>
      <w:r w:rsidR="00154CEB" w:rsidRPr="00AE3B5D">
        <w:rPr>
          <w:color w:val="00B050"/>
        </w:rPr>
        <w:t>i prodotti freschi</w:t>
      </w:r>
      <w:r w:rsidR="00054AB9" w:rsidRPr="00AE3B5D">
        <w:rPr>
          <w:color w:val="00B050"/>
        </w:rPr>
        <w:t xml:space="preserve"> (come gli ortofrutticoli, a maggiore impiego di lavoro)</w:t>
      </w:r>
      <w:r w:rsidR="00154CEB" w:rsidRPr="00AE3B5D">
        <w:rPr>
          <w:color w:val="00B050"/>
        </w:rPr>
        <w:t>, di vino e di olio</w:t>
      </w:r>
      <w:r w:rsidR="009750A8" w:rsidRPr="00AE3B5D">
        <w:rPr>
          <w:color w:val="00B050"/>
        </w:rPr>
        <w:t xml:space="preserve"> d’oliva</w:t>
      </w:r>
      <w:r w:rsidR="001D7358" w:rsidRPr="00AE3B5D">
        <w:rPr>
          <w:color w:val="00B050"/>
        </w:rPr>
        <w:t xml:space="preserve"> (cfr. </w:t>
      </w:r>
      <w:r w:rsidR="004D13B0" w:rsidRPr="00AE3B5D">
        <w:rPr>
          <w:color w:val="00B050"/>
        </w:rPr>
        <w:t>il Policy brief dell’OS2</w:t>
      </w:r>
      <w:r w:rsidR="009750A8" w:rsidRPr="00AE3B5D">
        <w:rPr>
          <w:color w:val="00B050"/>
        </w:rPr>
        <w:t>)</w:t>
      </w:r>
      <w:r w:rsidR="00EF4C76" w:rsidRPr="00AE3B5D">
        <w:rPr>
          <w:color w:val="00B050"/>
        </w:rPr>
        <w:t xml:space="preserve">. </w:t>
      </w:r>
    </w:p>
    <w:p w14:paraId="627D27F4" w14:textId="44FE2992" w:rsidR="0017098E" w:rsidRPr="00AE3B5D" w:rsidRDefault="00C6026C" w:rsidP="0011021B">
      <w:pPr>
        <w:pStyle w:val="Paragrafoelenco"/>
        <w:numPr>
          <w:ilvl w:val="0"/>
          <w:numId w:val="28"/>
        </w:numPr>
        <w:ind w:left="284"/>
        <w:rPr>
          <w:color w:val="00B050"/>
        </w:rPr>
      </w:pPr>
      <w:r w:rsidRPr="00AE3B5D">
        <w:rPr>
          <w:color w:val="00B050"/>
        </w:rPr>
        <w:t>Poiché</w:t>
      </w:r>
      <w:r w:rsidR="00EF4C76" w:rsidRPr="00AE3B5D">
        <w:rPr>
          <w:color w:val="00B050"/>
        </w:rPr>
        <w:t xml:space="preserve"> nelle statistiche dei conti economici dell’agricoltura </w:t>
      </w:r>
      <w:r w:rsidRPr="00AE3B5D">
        <w:rPr>
          <w:color w:val="00B050"/>
        </w:rPr>
        <w:t xml:space="preserve">(Eurostat) </w:t>
      </w:r>
      <w:r w:rsidR="00154CEB" w:rsidRPr="00AE3B5D">
        <w:rPr>
          <w:color w:val="00B050"/>
        </w:rPr>
        <w:t xml:space="preserve">al settore agricolo viene attribuita </w:t>
      </w:r>
      <w:r w:rsidR="003F6F51" w:rsidRPr="00AE3B5D">
        <w:rPr>
          <w:color w:val="00B050"/>
        </w:rPr>
        <w:t xml:space="preserve">anche </w:t>
      </w:r>
      <w:r w:rsidR="00115C96" w:rsidRPr="00AE3B5D">
        <w:rPr>
          <w:color w:val="00B050"/>
        </w:rPr>
        <w:t>l</w:t>
      </w:r>
      <w:r w:rsidR="00154CEB" w:rsidRPr="00AE3B5D">
        <w:rPr>
          <w:color w:val="00B050"/>
        </w:rPr>
        <w:t xml:space="preserve">a quota di produzione di vino e </w:t>
      </w:r>
      <w:r w:rsidR="009750A8" w:rsidRPr="00AE3B5D">
        <w:rPr>
          <w:color w:val="00B050"/>
        </w:rPr>
        <w:t xml:space="preserve">di </w:t>
      </w:r>
      <w:r w:rsidR="00154CEB" w:rsidRPr="00AE3B5D">
        <w:rPr>
          <w:color w:val="00B050"/>
        </w:rPr>
        <w:t>olio</w:t>
      </w:r>
      <w:r w:rsidR="00115C96" w:rsidRPr="00AE3B5D">
        <w:rPr>
          <w:color w:val="00B050"/>
        </w:rPr>
        <w:t xml:space="preserve"> delle cooperative</w:t>
      </w:r>
      <w:r w:rsidR="00115C96" w:rsidRPr="00AE3B5D">
        <w:rPr>
          <w:rStyle w:val="Rimandonotaapidipagina"/>
          <w:color w:val="00B050"/>
        </w:rPr>
        <w:footnoteReference w:id="3"/>
      </w:r>
      <w:r w:rsidR="00710D9D" w:rsidRPr="00AE3B5D">
        <w:rPr>
          <w:color w:val="00B050"/>
        </w:rPr>
        <w:t xml:space="preserve">, </w:t>
      </w:r>
      <w:r w:rsidR="000A249C">
        <w:rPr>
          <w:color w:val="00B050"/>
        </w:rPr>
        <w:t>con il conseguente aumento</w:t>
      </w:r>
      <w:r w:rsidR="00710D9D" w:rsidRPr="00AE3B5D">
        <w:rPr>
          <w:color w:val="00B050"/>
        </w:rPr>
        <w:t xml:space="preserve"> </w:t>
      </w:r>
      <w:r w:rsidR="000A249C">
        <w:rPr>
          <w:color w:val="00B050"/>
        </w:rPr>
        <w:t>de</w:t>
      </w:r>
      <w:r w:rsidR="00710D9D" w:rsidRPr="00AE3B5D">
        <w:rPr>
          <w:color w:val="00B050"/>
        </w:rPr>
        <w:t>l valo</w:t>
      </w:r>
      <w:r w:rsidR="009750A8" w:rsidRPr="00AE3B5D">
        <w:rPr>
          <w:color w:val="00B050"/>
        </w:rPr>
        <w:t>re aggiunto della fase agricola</w:t>
      </w:r>
      <w:r w:rsidRPr="00AE3B5D">
        <w:rPr>
          <w:color w:val="00B050"/>
        </w:rPr>
        <w:t>,</w:t>
      </w:r>
      <w:r w:rsidR="00710D9D" w:rsidRPr="00AE3B5D">
        <w:rPr>
          <w:color w:val="00B050"/>
        </w:rPr>
        <w:t xml:space="preserve"> </w:t>
      </w:r>
      <w:r w:rsidR="00EF4C76" w:rsidRPr="00AE3B5D">
        <w:rPr>
          <w:color w:val="00B050"/>
        </w:rPr>
        <w:t xml:space="preserve">il peso dei settori olivicolo-oleario e vitivinicolo in Italia e la rilevanza del fenomeno cooperativo fanno sì che </w:t>
      </w:r>
      <w:r w:rsidR="009750A8" w:rsidRPr="00AE3B5D">
        <w:rPr>
          <w:color w:val="00B050"/>
        </w:rPr>
        <w:t>questo e</w:t>
      </w:r>
      <w:r w:rsidR="00710D9D" w:rsidRPr="00AE3B5D">
        <w:rPr>
          <w:color w:val="00B050"/>
        </w:rPr>
        <w:t>ffetto</w:t>
      </w:r>
      <w:r w:rsidR="009750A8" w:rsidRPr="00AE3B5D">
        <w:rPr>
          <w:color w:val="00B050"/>
        </w:rPr>
        <w:t xml:space="preserve"> </w:t>
      </w:r>
      <w:r w:rsidR="00EF4C76" w:rsidRPr="00AE3B5D">
        <w:rPr>
          <w:color w:val="00B050"/>
        </w:rPr>
        <w:t xml:space="preserve">sia </w:t>
      </w:r>
      <w:r w:rsidR="00710D9D" w:rsidRPr="00AE3B5D">
        <w:rPr>
          <w:color w:val="00B050"/>
        </w:rPr>
        <w:t>particolarmente significativo in Italia</w:t>
      </w:r>
      <w:r w:rsidR="00EF4C76" w:rsidRPr="00AE3B5D">
        <w:rPr>
          <w:color w:val="00B050"/>
        </w:rPr>
        <w:t>, determinando l’aumento della quota di valore aggiunto agricolo e la parallela riduzione della quota di valore aggiunto dell’industria, rispetto alla media dell’UE</w:t>
      </w:r>
      <w:r w:rsidR="00710D9D" w:rsidRPr="00AE3B5D">
        <w:rPr>
          <w:color w:val="00B050"/>
        </w:rPr>
        <w:t xml:space="preserve">. </w:t>
      </w:r>
    </w:p>
    <w:p w14:paraId="09CF7D14" w14:textId="13D19553" w:rsidR="00D41857" w:rsidRPr="00AD7573" w:rsidRDefault="00042162" w:rsidP="00042162">
      <w:pPr>
        <w:pStyle w:val="Fontetab-grafReport"/>
        <w:numPr>
          <w:ilvl w:val="0"/>
          <w:numId w:val="58"/>
        </w:numPr>
        <w:ind w:left="284"/>
        <w:rPr>
          <w:i w:val="0"/>
          <w:sz w:val="22"/>
          <w:szCs w:val="22"/>
          <w:lang w:eastAsia="en-US"/>
        </w:rPr>
      </w:pPr>
      <w:r w:rsidRPr="00042162">
        <w:rPr>
          <w:i w:val="0"/>
          <w:sz w:val="22"/>
          <w:szCs w:val="22"/>
          <w:lang w:eastAsia="en-US"/>
        </w:rPr>
        <w:t xml:space="preserve">Per quanto riguarda il diverso grado di concentrazione </w:t>
      </w:r>
      <w:r>
        <w:rPr>
          <w:i w:val="0"/>
          <w:sz w:val="22"/>
          <w:szCs w:val="22"/>
          <w:lang w:eastAsia="en-US"/>
        </w:rPr>
        <w:t>settoriale che caratterizza le diverse fasi, l</w:t>
      </w:r>
      <w:r w:rsidR="00FD63E1" w:rsidRPr="00D41857">
        <w:rPr>
          <w:i w:val="0"/>
          <w:sz w:val="22"/>
          <w:szCs w:val="22"/>
          <w:lang w:eastAsia="en-US"/>
        </w:rPr>
        <w:t xml:space="preserve">a </w:t>
      </w:r>
      <w:r w:rsidR="00FB21FF" w:rsidRPr="00D41857">
        <w:rPr>
          <w:i w:val="0"/>
          <w:sz w:val="22"/>
          <w:szCs w:val="22"/>
          <w:lang w:eastAsia="en-US"/>
        </w:rPr>
        <w:t xml:space="preserve">numerosità degli attori e la </w:t>
      </w:r>
      <w:r w:rsidR="00FD63E1" w:rsidRPr="00D41857">
        <w:rPr>
          <w:i w:val="0"/>
          <w:sz w:val="22"/>
          <w:szCs w:val="22"/>
          <w:lang w:eastAsia="en-US"/>
        </w:rPr>
        <w:t xml:space="preserve">struttura concorrenziale delle </w:t>
      </w:r>
      <w:r w:rsidR="00F07448" w:rsidRPr="00D41857">
        <w:rPr>
          <w:i w:val="0"/>
          <w:sz w:val="22"/>
          <w:szCs w:val="22"/>
          <w:lang w:eastAsia="en-US"/>
        </w:rPr>
        <w:t xml:space="preserve">varie </w:t>
      </w:r>
      <w:r w:rsidR="00FD63E1" w:rsidRPr="00D41857">
        <w:rPr>
          <w:i w:val="0"/>
          <w:sz w:val="22"/>
          <w:szCs w:val="22"/>
          <w:lang w:eastAsia="en-US"/>
        </w:rPr>
        <w:t xml:space="preserve">fasi della filiera agroalimentare è molto differente. Gli attori coinvolti nel </w:t>
      </w:r>
      <w:r w:rsidR="00CA751D" w:rsidRPr="00D41857">
        <w:rPr>
          <w:i w:val="0"/>
          <w:sz w:val="22"/>
          <w:szCs w:val="22"/>
          <w:lang w:eastAsia="en-US"/>
        </w:rPr>
        <w:t xml:space="preserve">comparto agroalimentare </w:t>
      </w:r>
      <w:r>
        <w:rPr>
          <w:i w:val="0"/>
          <w:sz w:val="22"/>
          <w:szCs w:val="22"/>
          <w:lang w:eastAsia="en-US"/>
        </w:rPr>
        <w:t xml:space="preserve">in Italia </w:t>
      </w:r>
      <w:r w:rsidR="00CA751D" w:rsidRPr="00D41857">
        <w:rPr>
          <w:i w:val="0"/>
          <w:sz w:val="22"/>
          <w:szCs w:val="22"/>
          <w:lang w:eastAsia="en-US"/>
        </w:rPr>
        <w:t>possono essere rappresentati mediante una clessidra, che evidenzia la forte disparità numerica tra i settori che lo compongono: a un estremo possono essere collocati i 60,7 milioni di consumatori, a quello opposto 1,1 milioni di aziende agric</w:t>
      </w:r>
      <w:r w:rsidR="00F07448" w:rsidRPr="00D41857">
        <w:rPr>
          <w:i w:val="0"/>
          <w:sz w:val="22"/>
          <w:szCs w:val="22"/>
          <w:lang w:eastAsia="en-US"/>
        </w:rPr>
        <w:t xml:space="preserve">ole, mentre </w:t>
      </w:r>
      <w:r w:rsidR="00AD7573" w:rsidRPr="00D41857">
        <w:rPr>
          <w:i w:val="0"/>
          <w:sz w:val="22"/>
          <w:szCs w:val="22"/>
          <w:lang w:eastAsia="en-US"/>
        </w:rPr>
        <w:t xml:space="preserve">molto </w:t>
      </w:r>
      <w:r w:rsidR="00F07448" w:rsidRPr="00D41857">
        <w:rPr>
          <w:i w:val="0"/>
          <w:sz w:val="22"/>
          <w:szCs w:val="22"/>
          <w:lang w:eastAsia="en-US"/>
        </w:rPr>
        <w:t>più ristretta è</w:t>
      </w:r>
      <w:r w:rsidR="00AD7573" w:rsidRPr="00D41857">
        <w:rPr>
          <w:i w:val="0"/>
          <w:sz w:val="22"/>
          <w:szCs w:val="22"/>
          <w:lang w:eastAsia="en-US"/>
        </w:rPr>
        <w:t xml:space="preserve"> </w:t>
      </w:r>
      <w:r w:rsidR="00F07448" w:rsidRPr="00D41857">
        <w:rPr>
          <w:i w:val="0"/>
          <w:sz w:val="22"/>
          <w:szCs w:val="22"/>
          <w:lang w:eastAsia="en-US"/>
        </w:rPr>
        <w:t>la numerosità di imprese coinvolte nella</w:t>
      </w:r>
      <w:r w:rsidR="00FB21FF" w:rsidRPr="00D41857">
        <w:rPr>
          <w:i w:val="0"/>
          <w:sz w:val="22"/>
          <w:szCs w:val="22"/>
          <w:lang w:eastAsia="en-US"/>
        </w:rPr>
        <w:t xml:space="preserve"> produzione industriale. </w:t>
      </w:r>
      <w:r w:rsidR="00D41857" w:rsidRPr="00AD7573">
        <w:rPr>
          <w:i w:val="0"/>
          <w:sz w:val="22"/>
          <w:szCs w:val="22"/>
          <w:lang w:eastAsia="en-US"/>
        </w:rPr>
        <w:t xml:space="preserve">La struttura del sistema poi non è concorrenziale in </w:t>
      </w:r>
      <w:r w:rsidR="00D41857">
        <w:rPr>
          <w:i w:val="0"/>
          <w:sz w:val="22"/>
          <w:szCs w:val="22"/>
          <w:lang w:eastAsia="en-US"/>
        </w:rPr>
        <w:t>quanto nei vari stadi intermedi</w:t>
      </w:r>
      <w:r w:rsidR="00D41857" w:rsidRPr="00AD7573">
        <w:rPr>
          <w:i w:val="0"/>
          <w:sz w:val="22"/>
          <w:szCs w:val="22"/>
          <w:lang w:eastAsia="en-US"/>
        </w:rPr>
        <w:t xml:space="preserve"> tra consumatori e aziende agricole, le forme di mercato si discostano significativamente dalla concorrenza perfetta. Questa struttura in generale tende a determinare una maggiore debolezza degli agricoltori in termini di potere contrattuale, nei confronti sia dei fornitori di input e servizi sia degli acquirenti dei loro prodotti. Questa considerazione vale per i sistemi di tutti gli Stati membri, sebbene vada sottolineato che la numerosità e la concentrazione di una stessa fase può notevolmente divergere</w:t>
      </w:r>
      <w:r w:rsidR="00D41857">
        <w:rPr>
          <w:i w:val="0"/>
          <w:sz w:val="22"/>
          <w:szCs w:val="22"/>
          <w:lang w:eastAsia="en-US"/>
        </w:rPr>
        <w:t xml:space="preserve"> tra Paesi.</w:t>
      </w:r>
    </w:p>
    <w:p w14:paraId="138F7ADD" w14:textId="77777777" w:rsidR="00317E47" w:rsidRPr="00574F11" w:rsidRDefault="00D41857" w:rsidP="00207214">
      <w:pPr>
        <w:pStyle w:val="Fontetab-grafReport"/>
        <w:numPr>
          <w:ilvl w:val="0"/>
          <w:numId w:val="58"/>
        </w:numPr>
        <w:ind w:left="284"/>
        <w:rPr>
          <w:i w:val="0"/>
          <w:sz w:val="22"/>
          <w:szCs w:val="22"/>
          <w:lang w:eastAsia="en-US"/>
        </w:rPr>
      </w:pPr>
      <w:r w:rsidRPr="00574F11">
        <w:rPr>
          <w:i w:val="0"/>
          <w:sz w:val="22"/>
          <w:szCs w:val="22"/>
          <w:lang w:eastAsia="en-US"/>
        </w:rPr>
        <w:lastRenderedPageBreak/>
        <w:t>I</w:t>
      </w:r>
      <w:r w:rsidR="00DA009D" w:rsidRPr="00574F11">
        <w:rPr>
          <w:i w:val="0"/>
          <w:sz w:val="22"/>
          <w:szCs w:val="22"/>
          <w:lang w:eastAsia="en-US"/>
        </w:rPr>
        <w:t xml:space="preserve">l </w:t>
      </w:r>
      <w:r w:rsidR="00FB21FF" w:rsidRPr="00574F11">
        <w:rPr>
          <w:i w:val="0"/>
          <w:sz w:val="22"/>
          <w:szCs w:val="22"/>
          <w:lang w:eastAsia="en-US"/>
        </w:rPr>
        <w:t xml:space="preserve">semplice calcolo del </w:t>
      </w:r>
      <w:r w:rsidR="00DA009D" w:rsidRPr="00574F11">
        <w:rPr>
          <w:i w:val="0"/>
          <w:sz w:val="22"/>
          <w:szCs w:val="22"/>
          <w:lang w:eastAsia="en-US"/>
        </w:rPr>
        <w:t xml:space="preserve">valore aggiunto medio per impresa </w:t>
      </w:r>
      <w:r w:rsidR="00EE445B" w:rsidRPr="00574F11">
        <w:rPr>
          <w:i w:val="0"/>
          <w:sz w:val="22"/>
          <w:szCs w:val="22"/>
          <w:lang w:eastAsia="en-US"/>
        </w:rPr>
        <w:t xml:space="preserve">può aiutare a </w:t>
      </w:r>
      <w:r w:rsidR="00FB21FF" w:rsidRPr="00574F11">
        <w:rPr>
          <w:i w:val="0"/>
          <w:sz w:val="22"/>
          <w:szCs w:val="22"/>
          <w:lang w:eastAsia="en-US"/>
        </w:rPr>
        <w:t>mette</w:t>
      </w:r>
      <w:r w:rsidR="00EE445B" w:rsidRPr="00590EB4">
        <w:rPr>
          <w:i w:val="0"/>
          <w:sz w:val="22"/>
          <w:szCs w:val="22"/>
          <w:lang w:eastAsia="en-US"/>
        </w:rPr>
        <w:t>re</w:t>
      </w:r>
      <w:r w:rsidR="00FB21FF" w:rsidRPr="00590EB4">
        <w:rPr>
          <w:i w:val="0"/>
          <w:sz w:val="22"/>
          <w:szCs w:val="22"/>
          <w:lang w:eastAsia="en-US"/>
        </w:rPr>
        <w:t xml:space="preserve"> in luce le </w:t>
      </w:r>
      <w:r w:rsidR="00DA009D" w:rsidRPr="00574F11">
        <w:rPr>
          <w:i w:val="0"/>
          <w:sz w:val="22"/>
          <w:szCs w:val="22"/>
          <w:lang w:eastAsia="en-US"/>
        </w:rPr>
        <w:t>notevol</w:t>
      </w:r>
      <w:r w:rsidR="00FB21FF" w:rsidRPr="00574F11">
        <w:rPr>
          <w:i w:val="0"/>
          <w:sz w:val="22"/>
          <w:szCs w:val="22"/>
          <w:lang w:eastAsia="en-US"/>
        </w:rPr>
        <w:t>i differenz</w:t>
      </w:r>
      <w:r w:rsidR="00DA009D" w:rsidRPr="00574F11">
        <w:rPr>
          <w:i w:val="0"/>
          <w:sz w:val="22"/>
          <w:szCs w:val="22"/>
          <w:lang w:eastAsia="en-US"/>
        </w:rPr>
        <w:t>e t</w:t>
      </w:r>
      <w:r w:rsidR="00B70996" w:rsidRPr="00574F11">
        <w:rPr>
          <w:i w:val="0"/>
          <w:sz w:val="22"/>
          <w:szCs w:val="22"/>
          <w:lang w:eastAsia="en-US"/>
        </w:rPr>
        <w:t>ra</w:t>
      </w:r>
      <w:r w:rsidR="00DA009D" w:rsidRPr="00574F11">
        <w:rPr>
          <w:i w:val="0"/>
          <w:sz w:val="22"/>
          <w:szCs w:val="22"/>
          <w:lang w:eastAsia="en-US"/>
        </w:rPr>
        <w:t xml:space="preserve"> le varie fasi sia a livello nazionale, sia europeo: in Italia </w:t>
      </w:r>
      <w:r w:rsidR="00AD7573" w:rsidRPr="00574F11">
        <w:rPr>
          <w:i w:val="0"/>
          <w:sz w:val="22"/>
          <w:szCs w:val="22"/>
          <w:lang w:eastAsia="en-US"/>
        </w:rPr>
        <w:t xml:space="preserve">si </w:t>
      </w:r>
      <w:r w:rsidR="00DA009D" w:rsidRPr="00574F11">
        <w:rPr>
          <w:i w:val="0"/>
          <w:sz w:val="22"/>
          <w:szCs w:val="22"/>
          <w:lang w:eastAsia="en-US"/>
        </w:rPr>
        <w:t xml:space="preserve">va da 452 mila euro </w:t>
      </w:r>
      <w:r w:rsidR="00FE41B3" w:rsidRPr="00574F11">
        <w:rPr>
          <w:i w:val="0"/>
          <w:sz w:val="22"/>
          <w:szCs w:val="22"/>
          <w:lang w:eastAsia="en-US"/>
        </w:rPr>
        <w:t xml:space="preserve">per impresa </w:t>
      </w:r>
      <w:r w:rsidR="00DA009D" w:rsidRPr="00574F11">
        <w:rPr>
          <w:i w:val="0"/>
          <w:sz w:val="22"/>
          <w:szCs w:val="22"/>
          <w:lang w:eastAsia="en-US"/>
        </w:rPr>
        <w:t>per l’industria alimentare, delle bevande e del tabacco, ai 130,5 mila della distribuzione</w:t>
      </w:r>
      <w:r w:rsidR="00FB21FF" w:rsidRPr="00574F11">
        <w:rPr>
          <w:i w:val="0"/>
          <w:sz w:val="22"/>
          <w:szCs w:val="22"/>
          <w:lang w:eastAsia="en-US"/>
        </w:rPr>
        <w:t xml:space="preserve"> (ingrosso e dettaglio)</w:t>
      </w:r>
      <w:r w:rsidR="00DA009D" w:rsidRPr="00574F11">
        <w:rPr>
          <w:i w:val="0"/>
          <w:sz w:val="22"/>
          <w:szCs w:val="22"/>
          <w:lang w:eastAsia="en-US"/>
        </w:rPr>
        <w:t>, ai 74,2 mila della ristorazione, fino ai 31 mila della fase agricola</w:t>
      </w:r>
      <w:r w:rsidR="003A4B61" w:rsidRPr="00574F11">
        <w:rPr>
          <w:i w:val="0"/>
          <w:sz w:val="22"/>
          <w:szCs w:val="22"/>
          <w:lang w:eastAsia="en-US"/>
        </w:rPr>
        <w:t>. Que</w:t>
      </w:r>
      <w:r w:rsidR="00413F6C" w:rsidRPr="00574F11">
        <w:rPr>
          <w:i w:val="0"/>
          <w:sz w:val="22"/>
          <w:szCs w:val="22"/>
          <w:lang w:eastAsia="en-US"/>
        </w:rPr>
        <w:t>sto è un primo indicatore del diverso grado di frammentazione dell’offerta e del possibile</w:t>
      </w:r>
      <w:r w:rsidR="003A4B61" w:rsidRPr="00574F11">
        <w:rPr>
          <w:i w:val="0"/>
          <w:sz w:val="22"/>
          <w:szCs w:val="22"/>
          <w:lang w:eastAsia="en-US"/>
        </w:rPr>
        <w:t xml:space="preserve"> squilibrio nel potere di mercato </w:t>
      </w:r>
      <w:r w:rsidR="00413F6C" w:rsidRPr="00574F11">
        <w:rPr>
          <w:i w:val="0"/>
          <w:sz w:val="22"/>
          <w:szCs w:val="22"/>
          <w:lang w:eastAsia="en-US"/>
        </w:rPr>
        <w:t xml:space="preserve">tra le </w:t>
      </w:r>
      <w:r w:rsidR="005246A9" w:rsidRPr="00574F11">
        <w:rPr>
          <w:i w:val="0"/>
          <w:sz w:val="22"/>
          <w:szCs w:val="22"/>
          <w:lang w:eastAsia="en-US"/>
        </w:rPr>
        <w:t xml:space="preserve">imprese </w:t>
      </w:r>
      <w:r w:rsidR="00413F6C" w:rsidRPr="00574F11">
        <w:rPr>
          <w:i w:val="0"/>
          <w:sz w:val="22"/>
          <w:szCs w:val="22"/>
          <w:lang w:eastAsia="en-US"/>
        </w:rPr>
        <w:t>agricole e quelle delle fasi successive</w:t>
      </w:r>
      <w:r w:rsidR="005246A9" w:rsidRPr="00574F11">
        <w:rPr>
          <w:i w:val="0"/>
          <w:sz w:val="22"/>
          <w:szCs w:val="22"/>
          <w:lang w:eastAsia="en-US"/>
        </w:rPr>
        <w:t>, in particolare dell’industria e del settore distributivo</w:t>
      </w:r>
      <w:r w:rsidR="00413F6C" w:rsidRPr="00574F11">
        <w:rPr>
          <w:i w:val="0"/>
          <w:sz w:val="22"/>
          <w:szCs w:val="22"/>
          <w:lang w:eastAsia="en-US"/>
        </w:rPr>
        <w:t xml:space="preserve">. </w:t>
      </w:r>
    </w:p>
    <w:p w14:paraId="327448CB" w14:textId="799FCB1F" w:rsidR="00317E47" w:rsidRPr="000A249C" w:rsidRDefault="00317E47" w:rsidP="00317E47">
      <w:pPr>
        <w:pStyle w:val="Fontetab-grafReport"/>
        <w:numPr>
          <w:ilvl w:val="0"/>
          <w:numId w:val="58"/>
        </w:numPr>
        <w:ind w:left="284"/>
        <w:rPr>
          <w:i w:val="0"/>
          <w:color w:val="00B050"/>
          <w:sz w:val="22"/>
          <w:szCs w:val="22"/>
          <w:lang w:eastAsia="en-US"/>
        </w:rPr>
      </w:pPr>
      <w:r w:rsidRPr="000A249C">
        <w:rPr>
          <w:i w:val="0"/>
          <w:color w:val="00B050"/>
          <w:sz w:val="22"/>
          <w:szCs w:val="22"/>
          <w:lang w:eastAsia="en-US"/>
        </w:rPr>
        <w:t xml:space="preserve">Date queste differenze strutturali tra i vari attori della filiera, le relazioni verticali sono molto delicate e necessitano di vigilanza in tutte le fasi: tra agricoltori e trasformatori possono esserci squilibri contrattuali  tra i primi, attivi in mercati frammentati e beneficiari di forme di deroga alla disciplina della concorrenza, e i secondi, attivi su mercati più concentrati, ma più esposti a dinamiche concorrenziali con i loro competitor; </w:t>
      </w:r>
      <w:r w:rsidR="005C1924" w:rsidRPr="000A249C">
        <w:rPr>
          <w:i w:val="0"/>
          <w:color w:val="00B050"/>
          <w:sz w:val="22"/>
          <w:szCs w:val="22"/>
          <w:lang w:eastAsia="en-US"/>
        </w:rPr>
        <w:t>la crescita delle centrali di acquisto ad opera delle insegne della GDO, se da un lato ha costituito un contrappeso al potere contrattuale delle grandi imprese industriali nazionali e multinazionali, dall’altro, ha compresso in modo preoccupante i margini delle piccole e medie imprese, pertanto anche le</w:t>
      </w:r>
      <w:r w:rsidRPr="000A249C">
        <w:rPr>
          <w:i w:val="0"/>
          <w:color w:val="00B050"/>
          <w:sz w:val="22"/>
          <w:szCs w:val="22"/>
          <w:lang w:eastAsia="en-US"/>
        </w:rPr>
        <w:t xml:space="preserve"> relazioni tra agricoltori e industriali con la distribuzione </w:t>
      </w:r>
      <w:r w:rsidR="005C1924" w:rsidRPr="000A249C">
        <w:rPr>
          <w:i w:val="0"/>
          <w:color w:val="00B050"/>
          <w:sz w:val="22"/>
          <w:szCs w:val="22"/>
          <w:lang w:eastAsia="en-US"/>
        </w:rPr>
        <w:t>meritano un’attenta vigilanza.</w:t>
      </w:r>
    </w:p>
    <w:p w14:paraId="3E3B04BA" w14:textId="23A85278" w:rsidR="000A249C" w:rsidRPr="000A249C" w:rsidRDefault="0073118B" w:rsidP="00042162">
      <w:pPr>
        <w:pStyle w:val="Fontetab-grafReport"/>
        <w:numPr>
          <w:ilvl w:val="0"/>
          <w:numId w:val="58"/>
        </w:numPr>
        <w:ind w:left="284"/>
        <w:rPr>
          <w:i w:val="0"/>
          <w:color w:val="00B050"/>
          <w:sz w:val="22"/>
          <w:szCs w:val="22"/>
          <w:lang w:eastAsia="en-US"/>
        </w:rPr>
      </w:pPr>
      <w:r w:rsidRPr="000A249C">
        <w:rPr>
          <w:i w:val="0"/>
          <w:color w:val="00B050"/>
          <w:sz w:val="22"/>
          <w:szCs w:val="22"/>
          <w:lang w:eastAsia="en-US"/>
        </w:rPr>
        <w:t>L’Autorità Garante della Concorrenza e del Mercato (AGCM)</w:t>
      </w:r>
      <w:r w:rsidR="005C1924" w:rsidRPr="000A249C">
        <w:rPr>
          <w:i w:val="0"/>
          <w:color w:val="00B050"/>
          <w:sz w:val="22"/>
          <w:szCs w:val="22"/>
          <w:lang w:eastAsia="en-US"/>
        </w:rPr>
        <w:t xml:space="preserve"> negli ultimi 15 anni ha </w:t>
      </w:r>
      <w:r w:rsidR="00347A0D">
        <w:rPr>
          <w:i w:val="0"/>
          <w:color w:val="00B050"/>
          <w:sz w:val="22"/>
          <w:szCs w:val="22"/>
          <w:lang w:eastAsia="en-US"/>
        </w:rPr>
        <w:t>realizzato approfondite indagini</w:t>
      </w:r>
      <w:r w:rsidR="005C1924" w:rsidRPr="000A249C">
        <w:rPr>
          <w:i w:val="0"/>
          <w:color w:val="00B050"/>
          <w:sz w:val="22"/>
          <w:szCs w:val="22"/>
          <w:lang w:eastAsia="en-US"/>
        </w:rPr>
        <w:t xml:space="preserve"> sulla filiera agroalimentare verificando e sanzionando condotte imprenditoriali restrittive, regolazioni inefficaci e distorsive della concorrenza. In particolare, tra il 2008 e il 2009, ha sanzionato due cartelli, uno riguardante i panificatori, l’altro i produttori di pasta, che, a seguito degli incrementi di prezzo delle materie prime, avevano lo scopo di trasferire tali incrementi, prima sulla distribuzione e poi sui consumatori finali, in misura superiore a quanto sarebbe stato possibile se ciascuna impresa avesse adottato strategie commerciali autonome. Inoltre</w:t>
      </w:r>
      <w:r w:rsidRPr="000A249C">
        <w:rPr>
          <w:i w:val="0"/>
          <w:color w:val="00B050"/>
          <w:sz w:val="22"/>
          <w:szCs w:val="22"/>
          <w:lang w:eastAsia="en-US"/>
        </w:rPr>
        <w:t>,</w:t>
      </w:r>
      <w:r w:rsidR="005C1924" w:rsidRPr="000A249C">
        <w:rPr>
          <w:i w:val="0"/>
          <w:color w:val="00B050"/>
          <w:sz w:val="22"/>
          <w:szCs w:val="22"/>
          <w:lang w:eastAsia="en-US"/>
        </w:rPr>
        <w:t xml:space="preserve"> l’AGCM ha pubblicato due preziose indagini conoscitive, la prima, nel 2007, atta ad esaminare il funzionamento della filiera agroalimentare (con particolare riferimento al settore ortofrutticolo), per verificare se le caratteristiche strutturali e organizzative del settore fossero tali da ostacolare, tramite specifiche inefficienze o deficit concorrenziali presenti in qualche stadio della filiera, un corretto trasferimento dei prezzi dalla produzione al dettaglio; la seconda indagine, invece, pubblicata nel 2013, ha fornito un focus sulla GDO. T</w:t>
      </w:r>
      <w:r w:rsidR="00AA6EF6" w:rsidRPr="000A249C">
        <w:rPr>
          <w:i w:val="0"/>
          <w:color w:val="00B050"/>
          <w:sz w:val="22"/>
          <w:szCs w:val="22"/>
          <w:lang w:eastAsia="en-US"/>
        </w:rPr>
        <w:t xml:space="preserve">ra le conclusioni </w:t>
      </w:r>
      <w:r w:rsidR="005C1924" w:rsidRPr="000A249C">
        <w:rPr>
          <w:i w:val="0"/>
          <w:color w:val="00B050"/>
          <w:sz w:val="22"/>
          <w:szCs w:val="22"/>
          <w:lang w:eastAsia="en-US"/>
        </w:rPr>
        <w:t>del primo studio</w:t>
      </w:r>
      <w:r w:rsidR="00AA6EF6" w:rsidRPr="000A249C">
        <w:rPr>
          <w:i w:val="0"/>
          <w:color w:val="00B050"/>
          <w:sz w:val="22"/>
          <w:szCs w:val="22"/>
          <w:lang w:eastAsia="en-US"/>
        </w:rPr>
        <w:t xml:space="preserve"> dell’AGCM, spicca la considerazione che la GDO </w:t>
      </w:r>
      <w:r w:rsidR="00347A0D">
        <w:rPr>
          <w:i w:val="0"/>
          <w:color w:val="00B050"/>
          <w:sz w:val="22"/>
          <w:szCs w:val="22"/>
          <w:lang w:eastAsia="en-US"/>
        </w:rPr>
        <w:t>è</w:t>
      </w:r>
      <w:r w:rsidR="00AA6EF6" w:rsidRPr="000A249C">
        <w:rPr>
          <w:i w:val="0"/>
          <w:color w:val="00B050"/>
          <w:sz w:val="22"/>
          <w:szCs w:val="22"/>
          <w:lang w:eastAsia="en-US"/>
        </w:rPr>
        <w:t xml:space="preserve"> più conveniente per il consumatore laddove essa riesc</w:t>
      </w:r>
      <w:r w:rsidR="005C1924" w:rsidRPr="000A249C">
        <w:rPr>
          <w:i w:val="0"/>
          <w:color w:val="00B050"/>
          <w:sz w:val="22"/>
          <w:szCs w:val="22"/>
          <w:lang w:eastAsia="en-US"/>
        </w:rPr>
        <w:t>a</w:t>
      </w:r>
      <w:r w:rsidR="00AA6EF6" w:rsidRPr="000A249C">
        <w:rPr>
          <w:i w:val="0"/>
          <w:color w:val="00B050"/>
          <w:sz w:val="22"/>
          <w:szCs w:val="22"/>
          <w:lang w:eastAsia="en-US"/>
        </w:rPr>
        <w:t xml:space="preserve"> a mettere in piedi un approvvigionamento diretto confrontandosi con una controparte organizzata, in grado di rispondere alle sue esigenze sia quantitative sia qualitative. Al contrario, per quei prodotti che presentano una produzione agricola frammentata e disorganizzata, la tipologia distributiva più conveniente per il consumatore, sotto il profilo del prezzo, risulta essere il commercio ambulante, in quanto riesce a fissare prezzi inferiori alla GDO grazie alla flessibilità nell’approvvigionamento</w:t>
      </w:r>
      <w:r w:rsidR="005C1924" w:rsidRPr="000A249C">
        <w:rPr>
          <w:i w:val="0"/>
          <w:color w:val="00B050"/>
          <w:sz w:val="22"/>
          <w:szCs w:val="22"/>
          <w:lang w:eastAsia="en-US"/>
        </w:rPr>
        <w:t xml:space="preserve"> (AGCM, 2007).</w:t>
      </w:r>
      <w:r w:rsidR="00AA6EF6" w:rsidRPr="000A249C">
        <w:rPr>
          <w:i w:val="0"/>
          <w:color w:val="00B050"/>
          <w:sz w:val="22"/>
          <w:szCs w:val="22"/>
          <w:lang w:eastAsia="en-US"/>
        </w:rPr>
        <w:t xml:space="preserve"> L’atteggiamento favorevole dell’Antitrust nei confronti della GDO viene però modificato quando si tratta di analizzare i rapporti tra quest’ultima e l’industria alimentare. Difatti, nell’indagine successiva</w:t>
      </w:r>
      <w:r w:rsidR="005C1924" w:rsidRPr="000A249C">
        <w:rPr>
          <w:i w:val="0"/>
          <w:color w:val="00B050"/>
          <w:sz w:val="22"/>
          <w:szCs w:val="22"/>
          <w:lang w:eastAsia="en-US"/>
        </w:rPr>
        <w:t xml:space="preserve"> </w:t>
      </w:r>
      <w:r w:rsidR="00AA6EF6" w:rsidRPr="000A249C">
        <w:rPr>
          <w:i w:val="0"/>
          <w:color w:val="00B050"/>
          <w:sz w:val="22"/>
          <w:szCs w:val="22"/>
          <w:lang w:eastAsia="en-US"/>
        </w:rPr>
        <w:t xml:space="preserve">si rilevano una serie di atteggiamenti da parte delle catene distributive tese a porre </w:t>
      </w:r>
      <w:r w:rsidR="00347A0D">
        <w:rPr>
          <w:i w:val="0"/>
          <w:color w:val="00B050"/>
          <w:sz w:val="22"/>
          <w:szCs w:val="22"/>
          <w:lang w:eastAsia="en-US"/>
        </w:rPr>
        <w:t xml:space="preserve">in atto </w:t>
      </w:r>
      <w:r w:rsidR="00AA6EF6" w:rsidRPr="000A249C">
        <w:rPr>
          <w:i w:val="0"/>
          <w:color w:val="00B050"/>
          <w:sz w:val="22"/>
          <w:szCs w:val="22"/>
          <w:lang w:eastAsia="en-US"/>
        </w:rPr>
        <w:t>restrizioni concorrenziali nei confronti dell’industria alimentare, sia con l’implementazione delle Centrali di acquisto, sia nella gestione delle private label (AGCM, 2013).</w:t>
      </w:r>
    </w:p>
    <w:p w14:paraId="5FE57943" w14:textId="19ED8438" w:rsidR="009F0288" w:rsidRPr="00E25785" w:rsidRDefault="00042162" w:rsidP="00042162">
      <w:pPr>
        <w:pStyle w:val="Fontetab-grafReport"/>
        <w:numPr>
          <w:ilvl w:val="0"/>
          <w:numId w:val="58"/>
        </w:numPr>
        <w:ind w:left="284"/>
        <w:rPr>
          <w:i w:val="0"/>
          <w:color w:val="00B050"/>
          <w:sz w:val="22"/>
          <w:szCs w:val="22"/>
          <w:lang w:eastAsia="en-US"/>
        </w:rPr>
      </w:pPr>
      <w:r>
        <w:rPr>
          <w:i w:val="0"/>
          <w:sz w:val="22"/>
          <w:szCs w:val="22"/>
          <w:lang w:eastAsia="en-US"/>
        </w:rPr>
        <w:t>Va poi rilevato che</w:t>
      </w:r>
      <w:r w:rsidR="00413F6C">
        <w:rPr>
          <w:i w:val="0"/>
          <w:sz w:val="22"/>
          <w:szCs w:val="22"/>
          <w:lang w:eastAsia="en-US"/>
        </w:rPr>
        <w:t xml:space="preserve"> l’intera filiera italiana appare complessivamente più debole </w:t>
      </w:r>
      <w:r w:rsidR="00D41857">
        <w:rPr>
          <w:i w:val="0"/>
          <w:sz w:val="22"/>
          <w:szCs w:val="22"/>
          <w:lang w:eastAsia="en-US"/>
        </w:rPr>
        <w:t xml:space="preserve">e frammentata rispetto alla media UE. Infatti, </w:t>
      </w:r>
      <w:r w:rsidR="00DA009D">
        <w:rPr>
          <w:i w:val="0"/>
          <w:sz w:val="22"/>
          <w:szCs w:val="22"/>
          <w:lang w:eastAsia="en-US"/>
        </w:rPr>
        <w:t xml:space="preserve">la ricchezza creata da ciascuna impresa </w:t>
      </w:r>
      <w:r w:rsidR="00FE41B3">
        <w:rPr>
          <w:i w:val="0"/>
          <w:sz w:val="22"/>
          <w:szCs w:val="22"/>
          <w:lang w:eastAsia="en-US"/>
        </w:rPr>
        <w:t>europea dell’alimentare, della distribuzione</w:t>
      </w:r>
      <w:r w:rsidR="005246A9">
        <w:rPr>
          <w:i w:val="0"/>
          <w:sz w:val="22"/>
          <w:szCs w:val="22"/>
          <w:lang w:eastAsia="en-US"/>
        </w:rPr>
        <w:t xml:space="preserve"> e anche della ristorazione, </w:t>
      </w:r>
      <w:r w:rsidR="00DA009D">
        <w:rPr>
          <w:i w:val="0"/>
          <w:sz w:val="22"/>
          <w:szCs w:val="22"/>
          <w:lang w:eastAsia="en-US"/>
        </w:rPr>
        <w:t xml:space="preserve">è </w:t>
      </w:r>
      <w:r w:rsidR="00D41857">
        <w:rPr>
          <w:i w:val="0"/>
          <w:sz w:val="22"/>
          <w:szCs w:val="22"/>
          <w:lang w:eastAsia="en-US"/>
        </w:rPr>
        <w:t>maggiore</w:t>
      </w:r>
      <w:r w:rsidR="00FB21FF">
        <w:rPr>
          <w:i w:val="0"/>
          <w:sz w:val="22"/>
          <w:szCs w:val="22"/>
          <w:lang w:eastAsia="en-US"/>
        </w:rPr>
        <w:t xml:space="preserve"> </w:t>
      </w:r>
      <w:r w:rsidR="00FE41B3">
        <w:rPr>
          <w:i w:val="0"/>
          <w:sz w:val="22"/>
          <w:szCs w:val="22"/>
          <w:lang w:eastAsia="en-US"/>
        </w:rPr>
        <w:t xml:space="preserve">che in </w:t>
      </w:r>
      <w:r w:rsidR="00DA009D">
        <w:rPr>
          <w:i w:val="0"/>
          <w:sz w:val="22"/>
          <w:szCs w:val="22"/>
          <w:lang w:eastAsia="en-US"/>
        </w:rPr>
        <w:t>Italia</w:t>
      </w:r>
      <w:r w:rsidR="00547C77">
        <w:rPr>
          <w:i w:val="0"/>
          <w:sz w:val="22"/>
          <w:szCs w:val="22"/>
          <w:lang w:eastAsia="en-US"/>
        </w:rPr>
        <w:t xml:space="preserve">, </w:t>
      </w:r>
      <w:r w:rsidR="002D34D2">
        <w:rPr>
          <w:i w:val="0"/>
          <w:sz w:val="22"/>
          <w:szCs w:val="22"/>
          <w:lang w:eastAsia="en-US"/>
        </w:rPr>
        <w:t>dove vi è una</w:t>
      </w:r>
      <w:r w:rsidR="00547C77">
        <w:rPr>
          <w:i w:val="0"/>
          <w:sz w:val="22"/>
          <w:szCs w:val="22"/>
          <w:lang w:eastAsia="en-US"/>
        </w:rPr>
        <w:t xml:space="preserve"> </w:t>
      </w:r>
      <w:r w:rsidR="00FE41B3">
        <w:rPr>
          <w:i w:val="0"/>
          <w:sz w:val="22"/>
          <w:szCs w:val="22"/>
          <w:lang w:eastAsia="en-US"/>
        </w:rPr>
        <w:t>rilevante</w:t>
      </w:r>
      <w:r w:rsidR="00547C77">
        <w:rPr>
          <w:i w:val="0"/>
          <w:sz w:val="22"/>
          <w:szCs w:val="22"/>
          <w:lang w:eastAsia="en-US"/>
        </w:rPr>
        <w:t xml:space="preserve"> presenza </w:t>
      </w:r>
      <w:r w:rsidR="00FE41B3">
        <w:rPr>
          <w:i w:val="0"/>
          <w:sz w:val="22"/>
          <w:szCs w:val="22"/>
          <w:lang w:eastAsia="en-US"/>
        </w:rPr>
        <w:t xml:space="preserve">in tutte le fasi </w:t>
      </w:r>
      <w:r w:rsidR="00547C77">
        <w:rPr>
          <w:i w:val="0"/>
          <w:sz w:val="22"/>
          <w:szCs w:val="22"/>
          <w:lang w:eastAsia="en-US"/>
        </w:rPr>
        <w:t>di micro, piccole e medie imprese</w:t>
      </w:r>
      <w:r w:rsidR="00FE41B3">
        <w:rPr>
          <w:i w:val="0"/>
          <w:sz w:val="22"/>
          <w:szCs w:val="22"/>
          <w:lang w:eastAsia="en-US"/>
        </w:rPr>
        <w:t>, compreso ne</w:t>
      </w:r>
      <w:r w:rsidR="00547C77">
        <w:rPr>
          <w:i w:val="0"/>
          <w:sz w:val="22"/>
          <w:szCs w:val="22"/>
          <w:lang w:eastAsia="en-US"/>
        </w:rPr>
        <w:t>l settore distributivo</w:t>
      </w:r>
      <w:r w:rsidR="00FC4906">
        <w:rPr>
          <w:i w:val="0"/>
          <w:sz w:val="22"/>
          <w:szCs w:val="22"/>
          <w:lang w:eastAsia="en-US"/>
        </w:rPr>
        <w:t xml:space="preserve"> organizzato</w:t>
      </w:r>
      <w:r w:rsidR="002407A6">
        <w:rPr>
          <w:i w:val="0"/>
          <w:sz w:val="22"/>
          <w:szCs w:val="22"/>
          <w:lang w:eastAsia="en-US"/>
        </w:rPr>
        <w:t xml:space="preserve"> (GD-DO)</w:t>
      </w:r>
      <w:r w:rsidR="00547C77">
        <w:rPr>
          <w:i w:val="0"/>
          <w:sz w:val="22"/>
          <w:szCs w:val="22"/>
          <w:lang w:eastAsia="en-US"/>
        </w:rPr>
        <w:t>. Si pensi ad esempio</w:t>
      </w:r>
      <w:r w:rsidR="00547C77" w:rsidRPr="00AD7573">
        <w:rPr>
          <w:i w:val="0"/>
          <w:sz w:val="22"/>
          <w:szCs w:val="22"/>
          <w:lang w:eastAsia="en-US"/>
        </w:rPr>
        <w:t xml:space="preserve"> che il grado di concentrazione della GDO, calcolato come il fatturato dei primi 3 concorrenti sul totale di settore, va dal 61% della Gran Bretagna e della Germania, al 54% della Spagna, al 53% della Francia, al 36% dell’Italia.</w:t>
      </w:r>
      <w:r w:rsidR="008C78D2">
        <w:rPr>
          <w:i w:val="0"/>
          <w:sz w:val="22"/>
          <w:szCs w:val="22"/>
          <w:lang w:eastAsia="en-US"/>
        </w:rPr>
        <w:t xml:space="preserve"> </w:t>
      </w:r>
      <w:r w:rsidR="00362B64">
        <w:rPr>
          <w:i w:val="0"/>
          <w:sz w:val="22"/>
          <w:szCs w:val="22"/>
          <w:lang w:eastAsia="en-US"/>
        </w:rPr>
        <w:t xml:space="preserve">Ciò ha importanti ripercussioni per la competitività del settore agroalimentare e indica la necessità di rinforzare forme di cooperazione e aggregazione orizzontale </w:t>
      </w:r>
      <w:r w:rsidR="004B40DD">
        <w:rPr>
          <w:i w:val="0"/>
          <w:sz w:val="22"/>
          <w:szCs w:val="22"/>
          <w:lang w:eastAsia="en-US"/>
        </w:rPr>
        <w:t>e</w:t>
      </w:r>
      <w:r w:rsidR="00362B64">
        <w:rPr>
          <w:i w:val="0"/>
          <w:sz w:val="22"/>
          <w:szCs w:val="22"/>
          <w:lang w:eastAsia="en-US"/>
        </w:rPr>
        <w:t xml:space="preserve"> verticale in tutte le </w:t>
      </w:r>
      <w:r w:rsidR="00362B64">
        <w:rPr>
          <w:i w:val="0"/>
          <w:sz w:val="22"/>
          <w:szCs w:val="22"/>
          <w:lang w:eastAsia="en-US"/>
        </w:rPr>
        <w:lastRenderedPageBreak/>
        <w:t>fasi.</w:t>
      </w:r>
      <w:r w:rsidR="007E5F5F">
        <w:rPr>
          <w:i w:val="0"/>
          <w:sz w:val="22"/>
          <w:szCs w:val="22"/>
          <w:lang w:eastAsia="en-US"/>
        </w:rPr>
        <w:t xml:space="preserve"> </w:t>
      </w:r>
      <w:r w:rsidR="00DF2FCA">
        <w:rPr>
          <w:i w:val="0"/>
          <w:sz w:val="22"/>
          <w:szCs w:val="22"/>
          <w:lang w:eastAsia="en-US"/>
        </w:rPr>
        <w:t>Parte delle problematiche</w:t>
      </w:r>
      <w:r w:rsidR="007E5F5F">
        <w:rPr>
          <w:i w:val="0"/>
          <w:sz w:val="22"/>
          <w:szCs w:val="22"/>
          <w:lang w:eastAsia="en-US"/>
        </w:rPr>
        <w:t xml:space="preserve"> della filiera agroalimentare nazionale </w:t>
      </w:r>
      <w:r w:rsidR="00DF2FCA">
        <w:rPr>
          <w:i w:val="0"/>
          <w:sz w:val="22"/>
          <w:szCs w:val="22"/>
          <w:lang w:eastAsia="en-US"/>
        </w:rPr>
        <w:t xml:space="preserve">derivano dalla situazione infrastrutturale e dal sistema logistico e distributivo; un miglioramento </w:t>
      </w:r>
      <w:r w:rsidR="00347A0D">
        <w:rPr>
          <w:i w:val="0"/>
          <w:sz w:val="22"/>
          <w:szCs w:val="22"/>
          <w:lang w:eastAsia="en-US"/>
        </w:rPr>
        <w:t xml:space="preserve">di questi aspetti </w:t>
      </w:r>
      <w:r w:rsidR="00DF2FCA">
        <w:rPr>
          <w:i w:val="0"/>
          <w:sz w:val="22"/>
          <w:szCs w:val="22"/>
          <w:lang w:eastAsia="en-US"/>
        </w:rPr>
        <w:t>aumenterebbe l’efficienza della filiera (cfr. PB2).</w:t>
      </w:r>
      <w:r w:rsidR="007E5F5F">
        <w:rPr>
          <w:i w:val="0"/>
          <w:sz w:val="22"/>
          <w:szCs w:val="22"/>
          <w:lang w:eastAsia="en-US"/>
        </w:rPr>
        <w:t xml:space="preserve"> </w:t>
      </w:r>
      <w:r w:rsidR="00C4029F" w:rsidRPr="00E25785">
        <w:rPr>
          <w:i w:val="0"/>
          <w:color w:val="00B050"/>
          <w:sz w:val="22"/>
          <w:szCs w:val="22"/>
          <w:lang w:eastAsia="en-US"/>
        </w:rPr>
        <w:t>Sul grado di concentrazione della distribuzione</w:t>
      </w:r>
      <w:r w:rsidR="000821F8" w:rsidRPr="00E25785">
        <w:rPr>
          <w:i w:val="0"/>
          <w:color w:val="00B050"/>
          <w:sz w:val="22"/>
          <w:szCs w:val="22"/>
          <w:lang w:eastAsia="en-US"/>
        </w:rPr>
        <w:t xml:space="preserve"> italiana</w:t>
      </w:r>
      <w:r w:rsidR="00C4029F" w:rsidRPr="00E25785">
        <w:rPr>
          <w:i w:val="0"/>
          <w:color w:val="00B050"/>
          <w:sz w:val="22"/>
          <w:szCs w:val="22"/>
          <w:lang w:eastAsia="en-US"/>
        </w:rPr>
        <w:t xml:space="preserve"> va evidenziato che nel corso del 2020 </w:t>
      </w:r>
      <w:r w:rsidR="00B4187A" w:rsidRPr="00E25785">
        <w:rPr>
          <w:i w:val="0"/>
          <w:color w:val="00B050"/>
          <w:sz w:val="22"/>
          <w:szCs w:val="22"/>
          <w:lang w:eastAsia="en-US"/>
        </w:rPr>
        <w:t>è in atto</w:t>
      </w:r>
      <w:r w:rsidR="00C4029F" w:rsidRPr="00E25785">
        <w:rPr>
          <w:i w:val="0"/>
          <w:color w:val="00B050"/>
          <w:sz w:val="22"/>
          <w:szCs w:val="22"/>
          <w:lang w:eastAsia="en-US"/>
        </w:rPr>
        <w:t xml:space="preserve"> un</w:t>
      </w:r>
      <w:r w:rsidR="00B4187A" w:rsidRPr="00E25785">
        <w:rPr>
          <w:i w:val="0"/>
          <w:color w:val="00B050"/>
          <w:sz w:val="22"/>
          <w:szCs w:val="22"/>
          <w:lang w:eastAsia="en-US"/>
        </w:rPr>
        <w:t>’</w:t>
      </w:r>
      <w:r w:rsidR="000821F8" w:rsidRPr="00E25785">
        <w:rPr>
          <w:i w:val="0"/>
          <w:color w:val="00B050"/>
          <w:sz w:val="22"/>
          <w:szCs w:val="22"/>
          <w:lang w:eastAsia="en-US"/>
        </w:rPr>
        <w:t>importante</w:t>
      </w:r>
      <w:r w:rsidR="00C4029F" w:rsidRPr="00E25785">
        <w:rPr>
          <w:i w:val="0"/>
          <w:color w:val="00B050"/>
          <w:sz w:val="22"/>
          <w:szCs w:val="22"/>
          <w:lang w:eastAsia="en-US"/>
        </w:rPr>
        <w:t xml:space="preserve"> </w:t>
      </w:r>
      <w:r w:rsidR="00B4187A" w:rsidRPr="00E25785">
        <w:rPr>
          <w:i w:val="0"/>
          <w:color w:val="00B050"/>
          <w:sz w:val="22"/>
          <w:szCs w:val="22"/>
          <w:lang w:eastAsia="en-US"/>
        </w:rPr>
        <w:t xml:space="preserve">operazione </w:t>
      </w:r>
      <w:r w:rsidR="00C4029F" w:rsidRPr="00E25785">
        <w:rPr>
          <w:i w:val="0"/>
          <w:color w:val="00B050"/>
          <w:sz w:val="22"/>
          <w:szCs w:val="22"/>
          <w:lang w:eastAsia="en-US"/>
        </w:rPr>
        <w:t>di acquisizione</w:t>
      </w:r>
      <w:r w:rsidR="00B4187A" w:rsidRPr="00E25785">
        <w:rPr>
          <w:i w:val="0"/>
          <w:color w:val="00B050"/>
          <w:sz w:val="22"/>
          <w:szCs w:val="22"/>
          <w:lang w:eastAsia="en-US"/>
        </w:rPr>
        <w:t xml:space="preserve"> di punti vendita di proprietà della catena distributiva francese Auchan da parte dell’italiana Conad</w:t>
      </w:r>
      <w:r w:rsidR="00E25785" w:rsidRPr="00E25785">
        <w:rPr>
          <w:i w:val="0"/>
          <w:color w:val="00B050"/>
          <w:sz w:val="22"/>
          <w:szCs w:val="22"/>
          <w:lang w:eastAsia="en-US"/>
        </w:rPr>
        <w:t>, leader di mercato</w:t>
      </w:r>
      <w:r w:rsidR="00B4187A" w:rsidRPr="00E25785">
        <w:rPr>
          <w:i w:val="0"/>
          <w:color w:val="00B050"/>
          <w:sz w:val="22"/>
          <w:szCs w:val="22"/>
          <w:lang w:eastAsia="en-US"/>
        </w:rPr>
        <w:t xml:space="preserve">. Il processo è stato autorizzato dall’AGCM con delle condizioni imposte per evitare che in alcuni territori </w:t>
      </w:r>
      <w:r w:rsidR="00E25785" w:rsidRPr="00E25785">
        <w:rPr>
          <w:i w:val="0"/>
          <w:color w:val="00B050"/>
          <w:sz w:val="22"/>
          <w:szCs w:val="22"/>
          <w:lang w:eastAsia="en-US"/>
        </w:rPr>
        <w:t>Conad arrivi a una posizione dominante, dando luogo a</w:t>
      </w:r>
      <w:r w:rsidR="00B4187A" w:rsidRPr="00E25785">
        <w:rPr>
          <w:i w:val="0"/>
          <w:color w:val="00B050"/>
          <w:sz w:val="22"/>
          <w:szCs w:val="22"/>
          <w:lang w:eastAsia="en-US"/>
        </w:rPr>
        <w:t xml:space="preserve"> fenomeni distorsivi della concorrenza</w:t>
      </w:r>
      <w:r w:rsidR="00E25785" w:rsidRPr="00E25785">
        <w:rPr>
          <w:i w:val="0"/>
          <w:color w:val="00B050"/>
          <w:sz w:val="22"/>
          <w:szCs w:val="22"/>
          <w:lang w:eastAsia="en-US"/>
        </w:rPr>
        <w:t>. A conclusione di questo processo, fortemente attenzionato dall’Antitrust, il contesto della distribuzione italiana sarà inevitabilmente mutato, con un incremento del grado di concentrazione dei primi tre retailer.</w:t>
      </w:r>
    </w:p>
    <w:p w14:paraId="5B25FDB6" w14:textId="4DBA88B5" w:rsidR="009F0288" w:rsidRPr="00347A0D" w:rsidRDefault="009F0288" w:rsidP="009F0288">
      <w:pPr>
        <w:pStyle w:val="Titolofig"/>
        <w:jc w:val="left"/>
        <w:rPr>
          <w:color w:val="00B050"/>
        </w:rPr>
      </w:pPr>
      <w:r w:rsidRPr="00347A0D">
        <w:rPr>
          <w:color w:val="00B050"/>
        </w:rPr>
        <w:t>Dinamica del Pil e del valore aggiunto della filiera agroalimentare, indice base 2008</w:t>
      </w:r>
      <w:r w:rsidR="00824D1D" w:rsidRPr="00347A0D">
        <w:rPr>
          <w:color w:val="00B050"/>
        </w:rPr>
        <w:t xml:space="preserve"> calcolato su dati a prezzi correnti</w:t>
      </w:r>
      <w:r w:rsidRPr="00347A0D">
        <w:rPr>
          <w:color w:val="00B050"/>
        </w:rPr>
        <w:t>, 2008-2018 – Italia</w:t>
      </w:r>
    </w:p>
    <w:p w14:paraId="5DE0E21C" w14:textId="03FB840A" w:rsidR="00824D1D" w:rsidRDefault="00824D1D" w:rsidP="00347A0D">
      <w:pPr>
        <w:pStyle w:val="Titolofig"/>
        <w:numPr>
          <w:ilvl w:val="0"/>
          <w:numId w:val="0"/>
        </w:numPr>
        <w:spacing w:after="0"/>
        <w:ind w:left="357"/>
        <w:jc w:val="left"/>
      </w:pPr>
      <w:r>
        <w:rPr>
          <w:noProof/>
        </w:rPr>
        <w:drawing>
          <wp:inline distT="0" distB="0" distL="0" distR="0" wp14:anchorId="3EF4F970" wp14:editId="0344DDBE">
            <wp:extent cx="5736590" cy="2280285"/>
            <wp:effectExtent l="0" t="0" r="0" b="5715"/>
            <wp:docPr id="37" name="Immagin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36590" cy="2280285"/>
                    </a:xfrm>
                    <a:prstGeom prst="rect">
                      <a:avLst/>
                    </a:prstGeom>
                    <a:noFill/>
                  </pic:spPr>
                </pic:pic>
              </a:graphicData>
            </a:graphic>
          </wp:inline>
        </w:drawing>
      </w:r>
    </w:p>
    <w:p w14:paraId="6C9BCB86" w14:textId="498C7E39" w:rsidR="00DA009D" w:rsidRPr="00756DE7" w:rsidRDefault="00824D1D" w:rsidP="00347A0D">
      <w:pPr>
        <w:pStyle w:val="Titolofig"/>
        <w:numPr>
          <w:ilvl w:val="0"/>
          <w:numId w:val="0"/>
        </w:numPr>
        <w:spacing w:before="120"/>
        <w:ind w:left="357"/>
        <w:jc w:val="left"/>
        <w:rPr>
          <w:i/>
          <w:sz w:val="20"/>
          <w:szCs w:val="20"/>
        </w:rPr>
      </w:pPr>
      <w:r w:rsidRPr="00756DE7">
        <w:rPr>
          <w:rFonts w:cstheme="minorBidi"/>
          <w:b w:val="0"/>
          <w:bCs w:val="0"/>
          <w:i/>
          <w:sz w:val="20"/>
          <w:szCs w:val="20"/>
        </w:rPr>
        <w:t>Fonte: elaborazioni su dati Eurostat (</w:t>
      </w:r>
      <w:r>
        <w:rPr>
          <w:rFonts w:cstheme="minorBidi"/>
          <w:b w:val="0"/>
          <w:bCs w:val="0"/>
          <w:i/>
          <w:sz w:val="20"/>
          <w:szCs w:val="20"/>
        </w:rPr>
        <w:t xml:space="preserve">CN, </w:t>
      </w:r>
      <w:r w:rsidRPr="00756DE7">
        <w:rPr>
          <w:rFonts w:cstheme="minorBidi"/>
          <w:b w:val="0"/>
          <w:bCs w:val="0"/>
          <w:i/>
          <w:sz w:val="20"/>
          <w:szCs w:val="20"/>
        </w:rPr>
        <w:t>CEA</w:t>
      </w:r>
      <w:r>
        <w:rPr>
          <w:rFonts w:cstheme="minorBidi"/>
          <w:b w:val="0"/>
          <w:bCs w:val="0"/>
          <w:i/>
          <w:sz w:val="20"/>
          <w:szCs w:val="20"/>
        </w:rPr>
        <w:t>,</w:t>
      </w:r>
      <w:r w:rsidRPr="00756DE7">
        <w:rPr>
          <w:rFonts w:cstheme="minorBidi"/>
          <w:b w:val="0"/>
          <w:bCs w:val="0"/>
          <w:i/>
          <w:sz w:val="20"/>
          <w:szCs w:val="20"/>
        </w:rPr>
        <w:t xml:space="preserve"> SBS)</w:t>
      </w:r>
    </w:p>
    <w:p w14:paraId="1F692CD1" w14:textId="23CD2652" w:rsidR="00A50C91" w:rsidRDefault="00F97500" w:rsidP="00A50C91">
      <w:pPr>
        <w:pStyle w:val="Titolofig"/>
      </w:pPr>
      <w:r>
        <w:t>V</w:t>
      </w:r>
      <w:r w:rsidR="00E87526" w:rsidRPr="004D7283">
        <w:t>alore aggiunto della filiera agroalimentare</w:t>
      </w:r>
      <w:r w:rsidR="00E21D5D">
        <w:t xml:space="preserve">, </w:t>
      </w:r>
      <w:r w:rsidR="00B14916">
        <w:t xml:space="preserve">valori assoluti </w:t>
      </w:r>
      <w:r w:rsidR="00344588">
        <w:t xml:space="preserve">(asse sinistro) </w:t>
      </w:r>
      <w:r w:rsidR="00B14916">
        <w:t>e quota dell’agricoltura sul totale</w:t>
      </w:r>
      <w:r w:rsidR="00344588">
        <w:t xml:space="preserve"> (asse destro)</w:t>
      </w:r>
      <w:r w:rsidR="00B14916">
        <w:t xml:space="preserve">, </w:t>
      </w:r>
      <w:r w:rsidR="00E21D5D">
        <w:t>2009-2016</w:t>
      </w:r>
      <w:r w:rsidR="001E3842" w:rsidRPr="004D7283">
        <w:t xml:space="preserve"> </w:t>
      </w:r>
      <w:r w:rsidR="00E87526" w:rsidRPr="004D7283">
        <w:t>(</w:t>
      </w:r>
      <w:r w:rsidR="00EF18E7" w:rsidRPr="004D7283">
        <w:t>I.8</w:t>
      </w:r>
      <w:r w:rsidR="00E87526" w:rsidRPr="004D7283">
        <w:t xml:space="preserve">) </w:t>
      </w:r>
      <w:r w:rsidR="00EF61A3">
        <w:t>–</w:t>
      </w:r>
      <w:r w:rsidR="00B14916">
        <w:t xml:space="preserve"> Italia</w:t>
      </w:r>
    </w:p>
    <w:p w14:paraId="028539C2" w14:textId="199F9C8D" w:rsidR="005D04E5" w:rsidRDefault="007F03D0" w:rsidP="00B71981">
      <w:pPr>
        <w:pStyle w:val="Fontetabellagrafico"/>
        <w:rPr>
          <w:lang w:val="it-IT"/>
        </w:rPr>
      </w:pPr>
      <w:r>
        <w:rPr>
          <w:noProof/>
          <w:lang w:val="it-IT"/>
        </w:rPr>
        <w:drawing>
          <wp:inline distT="0" distB="0" distL="0" distR="0" wp14:anchorId="4268E0C3" wp14:editId="0A532D51">
            <wp:extent cx="5834129" cy="2903319"/>
            <wp:effectExtent l="0" t="0" r="0" b="0"/>
            <wp:docPr id="47" name="Immagin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860753" cy="2916568"/>
                    </a:xfrm>
                    <a:prstGeom prst="rect">
                      <a:avLst/>
                    </a:prstGeom>
                    <a:noFill/>
                  </pic:spPr>
                </pic:pic>
              </a:graphicData>
            </a:graphic>
          </wp:inline>
        </w:drawing>
      </w:r>
      <w:r w:rsidR="005D04E5" w:rsidRPr="00B71981">
        <w:rPr>
          <w:lang w:val="it-IT"/>
        </w:rPr>
        <w:t>Fonte:</w:t>
      </w:r>
      <w:r w:rsidR="005D04E5" w:rsidRPr="00B71981">
        <w:rPr>
          <w:noProof/>
          <w:lang w:val="it-IT"/>
        </w:rPr>
        <w:t xml:space="preserve"> </w:t>
      </w:r>
      <w:r w:rsidR="005D04E5" w:rsidRPr="00B71981">
        <w:rPr>
          <w:lang w:val="it-IT"/>
        </w:rPr>
        <w:t>elaborazioni su dati Eurostat (CEA e SBS)</w:t>
      </w:r>
    </w:p>
    <w:p w14:paraId="52152B1D" w14:textId="77777777" w:rsidR="00B37CC0" w:rsidRDefault="00B37CC0" w:rsidP="00B37CC0">
      <w:pPr>
        <w:pStyle w:val="Titolotabelle"/>
        <w:ind w:hanging="720"/>
      </w:pPr>
      <w:r>
        <w:lastRenderedPageBreak/>
        <w:t>Valore aggiunto nella filiera agroalimentare: valori medi nel periodo 2008-2015 e 2015-2018 (I.8) - Italia</w:t>
      </w:r>
    </w:p>
    <w:tbl>
      <w:tblPr>
        <w:tblW w:w="9590" w:type="dxa"/>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CellMar>
          <w:left w:w="70" w:type="dxa"/>
          <w:right w:w="70" w:type="dxa"/>
        </w:tblCellMar>
        <w:tblLook w:val="04A0" w:firstRow="1" w:lastRow="0" w:firstColumn="1" w:lastColumn="0" w:noHBand="0" w:noVBand="1"/>
      </w:tblPr>
      <w:tblGrid>
        <w:gridCol w:w="3754"/>
        <w:gridCol w:w="1514"/>
        <w:gridCol w:w="1514"/>
        <w:gridCol w:w="1404"/>
        <w:gridCol w:w="1404"/>
      </w:tblGrid>
      <w:tr w:rsidR="00B37CC0" w:rsidRPr="00347A0D" w14:paraId="5C9A54E3" w14:textId="77777777" w:rsidTr="006F501E">
        <w:trPr>
          <w:trHeight w:val="313"/>
        </w:trPr>
        <w:tc>
          <w:tcPr>
            <w:tcW w:w="3754" w:type="dxa"/>
            <w:vMerge w:val="restart"/>
            <w:shd w:val="clear" w:color="auto" w:fill="auto"/>
            <w:noWrap/>
            <w:vAlign w:val="center"/>
            <w:hideMark/>
          </w:tcPr>
          <w:p w14:paraId="1123CC5B" w14:textId="77777777" w:rsidR="00B37CC0" w:rsidRPr="00347A0D" w:rsidRDefault="00B37CC0" w:rsidP="006F501E">
            <w:pPr>
              <w:spacing w:after="0"/>
              <w:jc w:val="left"/>
              <w:rPr>
                <w:rFonts w:ascii="Calibri" w:eastAsia="Times New Roman" w:hAnsi="Calibri" w:cs="Calibri"/>
                <w:b/>
                <w:bCs/>
                <w:color w:val="000000"/>
                <w:sz w:val="20"/>
                <w:szCs w:val="20"/>
                <w:lang w:eastAsia="it-IT"/>
              </w:rPr>
            </w:pPr>
            <w:r w:rsidRPr="00347A0D">
              <w:rPr>
                <w:rFonts w:ascii="Calibri" w:eastAsia="Times New Roman" w:hAnsi="Calibri" w:cs="Calibri"/>
                <w:b/>
                <w:bCs/>
                <w:color w:val="000000"/>
                <w:sz w:val="20"/>
                <w:szCs w:val="20"/>
                <w:lang w:eastAsia="it-IT"/>
              </w:rPr>
              <w:t>Settore</w:t>
            </w:r>
          </w:p>
        </w:tc>
        <w:tc>
          <w:tcPr>
            <w:tcW w:w="3028" w:type="dxa"/>
            <w:gridSpan w:val="2"/>
            <w:shd w:val="clear" w:color="auto" w:fill="auto"/>
            <w:noWrap/>
            <w:vAlign w:val="center"/>
            <w:hideMark/>
          </w:tcPr>
          <w:p w14:paraId="25638A37" w14:textId="77777777" w:rsidR="00B37CC0" w:rsidRPr="00347A0D" w:rsidRDefault="00B37CC0" w:rsidP="006F501E">
            <w:pPr>
              <w:spacing w:after="0"/>
              <w:jc w:val="center"/>
              <w:rPr>
                <w:rFonts w:ascii="Calibri" w:eastAsia="Times New Roman" w:hAnsi="Calibri" w:cs="Calibri"/>
                <w:b/>
                <w:bCs/>
                <w:color w:val="000000"/>
                <w:sz w:val="20"/>
                <w:szCs w:val="20"/>
                <w:lang w:eastAsia="it-IT"/>
              </w:rPr>
            </w:pPr>
            <w:r w:rsidRPr="00347A0D">
              <w:rPr>
                <w:rFonts w:ascii="Calibri" w:eastAsia="Times New Roman" w:hAnsi="Calibri" w:cs="Calibri"/>
                <w:b/>
                <w:bCs/>
                <w:color w:val="000000"/>
                <w:sz w:val="20"/>
                <w:szCs w:val="20"/>
                <w:lang w:eastAsia="it-IT"/>
              </w:rPr>
              <w:t>milioni di euro</w:t>
            </w:r>
          </w:p>
        </w:tc>
        <w:tc>
          <w:tcPr>
            <w:tcW w:w="2808" w:type="dxa"/>
            <w:gridSpan w:val="2"/>
            <w:shd w:val="clear" w:color="auto" w:fill="auto"/>
            <w:noWrap/>
            <w:vAlign w:val="center"/>
            <w:hideMark/>
          </w:tcPr>
          <w:p w14:paraId="76BA1A92" w14:textId="77777777" w:rsidR="00B37CC0" w:rsidRPr="00347A0D" w:rsidRDefault="00B37CC0" w:rsidP="006F501E">
            <w:pPr>
              <w:spacing w:after="0"/>
              <w:jc w:val="center"/>
              <w:rPr>
                <w:rFonts w:ascii="Calibri" w:eastAsia="Times New Roman" w:hAnsi="Calibri" w:cs="Calibri"/>
                <w:b/>
                <w:bCs/>
                <w:color w:val="000000"/>
                <w:sz w:val="20"/>
                <w:szCs w:val="20"/>
                <w:lang w:eastAsia="it-IT"/>
              </w:rPr>
            </w:pPr>
            <w:r w:rsidRPr="00347A0D">
              <w:rPr>
                <w:rFonts w:ascii="Calibri" w:eastAsia="Times New Roman" w:hAnsi="Calibri" w:cs="Calibri"/>
                <w:b/>
                <w:bCs/>
                <w:color w:val="000000"/>
                <w:sz w:val="20"/>
                <w:szCs w:val="20"/>
                <w:lang w:eastAsia="it-IT"/>
              </w:rPr>
              <w:t>Peso %</w:t>
            </w:r>
          </w:p>
        </w:tc>
      </w:tr>
      <w:tr w:rsidR="00B37CC0" w:rsidRPr="00347A0D" w14:paraId="1DF20F59" w14:textId="77777777" w:rsidTr="006F501E">
        <w:trPr>
          <w:trHeight w:val="313"/>
        </w:trPr>
        <w:tc>
          <w:tcPr>
            <w:tcW w:w="3754" w:type="dxa"/>
            <w:vMerge/>
            <w:vAlign w:val="center"/>
            <w:hideMark/>
          </w:tcPr>
          <w:p w14:paraId="27B7806D" w14:textId="77777777" w:rsidR="00B37CC0" w:rsidRPr="00347A0D" w:rsidRDefault="00B37CC0" w:rsidP="006F501E">
            <w:pPr>
              <w:spacing w:after="0"/>
              <w:jc w:val="left"/>
              <w:rPr>
                <w:rFonts w:ascii="Calibri" w:eastAsia="Times New Roman" w:hAnsi="Calibri" w:cs="Calibri"/>
                <w:b/>
                <w:bCs/>
                <w:color w:val="000000"/>
                <w:sz w:val="20"/>
                <w:szCs w:val="20"/>
                <w:lang w:eastAsia="it-IT"/>
              </w:rPr>
            </w:pPr>
          </w:p>
        </w:tc>
        <w:tc>
          <w:tcPr>
            <w:tcW w:w="1514" w:type="dxa"/>
            <w:shd w:val="clear" w:color="auto" w:fill="auto"/>
            <w:noWrap/>
            <w:hideMark/>
          </w:tcPr>
          <w:p w14:paraId="45C6A805" w14:textId="77777777" w:rsidR="00B37CC0" w:rsidRPr="00347A0D" w:rsidRDefault="00B37CC0" w:rsidP="006F501E">
            <w:pPr>
              <w:spacing w:after="0"/>
              <w:jc w:val="right"/>
              <w:rPr>
                <w:rFonts w:ascii="Calibri" w:eastAsia="Times New Roman" w:hAnsi="Calibri" w:cs="Calibri"/>
                <w:b/>
                <w:bCs/>
                <w:color w:val="000000"/>
                <w:sz w:val="20"/>
                <w:szCs w:val="20"/>
                <w:lang w:eastAsia="it-IT"/>
              </w:rPr>
            </w:pPr>
            <w:r w:rsidRPr="00347A0D">
              <w:rPr>
                <w:sz w:val="20"/>
                <w:szCs w:val="20"/>
              </w:rPr>
              <w:t>media 2008-2015</w:t>
            </w:r>
          </w:p>
        </w:tc>
        <w:tc>
          <w:tcPr>
            <w:tcW w:w="1514" w:type="dxa"/>
            <w:shd w:val="clear" w:color="auto" w:fill="auto"/>
            <w:noWrap/>
            <w:hideMark/>
          </w:tcPr>
          <w:p w14:paraId="71289A29" w14:textId="77777777" w:rsidR="00B37CC0" w:rsidRPr="00347A0D" w:rsidRDefault="00B37CC0" w:rsidP="006F501E">
            <w:pPr>
              <w:spacing w:after="0"/>
              <w:jc w:val="right"/>
              <w:rPr>
                <w:rFonts w:ascii="Calibri" w:eastAsia="Times New Roman" w:hAnsi="Calibri" w:cs="Calibri"/>
                <w:b/>
                <w:bCs/>
                <w:color w:val="000000"/>
                <w:sz w:val="20"/>
                <w:szCs w:val="20"/>
                <w:lang w:eastAsia="it-IT"/>
              </w:rPr>
            </w:pPr>
            <w:r w:rsidRPr="00347A0D">
              <w:rPr>
                <w:sz w:val="20"/>
                <w:szCs w:val="20"/>
              </w:rPr>
              <w:t>media 2015-2018</w:t>
            </w:r>
          </w:p>
        </w:tc>
        <w:tc>
          <w:tcPr>
            <w:tcW w:w="1404" w:type="dxa"/>
            <w:shd w:val="clear" w:color="auto" w:fill="auto"/>
            <w:noWrap/>
            <w:hideMark/>
          </w:tcPr>
          <w:p w14:paraId="3DAF08A3" w14:textId="77777777" w:rsidR="00B37CC0" w:rsidRPr="00347A0D" w:rsidRDefault="00B37CC0" w:rsidP="006F501E">
            <w:pPr>
              <w:spacing w:after="0"/>
              <w:jc w:val="right"/>
              <w:rPr>
                <w:rFonts w:ascii="Calibri" w:eastAsia="Times New Roman" w:hAnsi="Calibri" w:cs="Calibri"/>
                <w:b/>
                <w:bCs/>
                <w:color w:val="000000"/>
                <w:sz w:val="20"/>
                <w:szCs w:val="20"/>
                <w:lang w:eastAsia="it-IT"/>
              </w:rPr>
            </w:pPr>
            <w:r w:rsidRPr="00347A0D">
              <w:rPr>
                <w:sz w:val="20"/>
                <w:szCs w:val="20"/>
              </w:rPr>
              <w:t>media 2008-2015</w:t>
            </w:r>
          </w:p>
        </w:tc>
        <w:tc>
          <w:tcPr>
            <w:tcW w:w="1404" w:type="dxa"/>
            <w:shd w:val="clear" w:color="auto" w:fill="auto"/>
            <w:noWrap/>
            <w:hideMark/>
          </w:tcPr>
          <w:p w14:paraId="7EEB24DC" w14:textId="77777777" w:rsidR="00B37CC0" w:rsidRPr="00347A0D" w:rsidRDefault="00B37CC0" w:rsidP="006F501E">
            <w:pPr>
              <w:spacing w:after="0"/>
              <w:jc w:val="right"/>
              <w:rPr>
                <w:rFonts w:ascii="Calibri" w:eastAsia="Times New Roman" w:hAnsi="Calibri" w:cs="Calibri"/>
                <w:b/>
                <w:bCs/>
                <w:color w:val="000000"/>
                <w:sz w:val="20"/>
                <w:szCs w:val="20"/>
                <w:lang w:eastAsia="it-IT"/>
              </w:rPr>
            </w:pPr>
            <w:r w:rsidRPr="00347A0D">
              <w:rPr>
                <w:sz w:val="20"/>
                <w:szCs w:val="20"/>
              </w:rPr>
              <w:t>media 2015-2018</w:t>
            </w:r>
          </w:p>
        </w:tc>
      </w:tr>
      <w:tr w:rsidR="00B37CC0" w:rsidRPr="00347A0D" w14:paraId="4C3903D3" w14:textId="77777777" w:rsidTr="006F501E">
        <w:trPr>
          <w:trHeight w:val="313"/>
        </w:trPr>
        <w:tc>
          <w:tcPr>
            <w:tcW w:w="3754" w:type="dxa"/>
            <w:shd w:val="clear" w:color="auto" w:fill="auto"/>
            <w:noWrap/>
            <w:vAlign w:val="center"/>
            <w:hideMark/>
          </w:tcPr>
          <w:p w14:paraId="6A4393E2" w14:textId="77777777" w:rsidR="00B37CC0" w:rsidRPr="00347A0D" w:rsidRDefault="00B37CC0" w:rsidP="006F501E">
            <w:pPr>
              <w:spacing w:after="0"/>
              <w:jc w:val="left"/>
              <w:rPr>
                <w:rFonts w:ascii="Calibri" w:eastAsia="Times New Roman" w:hAnsi="Calibri" w:cs="Calibri"/>
                <w:color w:val="000000"/>
                <w:sz w:val="20"/>
                <w:szCs w:val="20"/>
                <w:lang w:eastAsia="it-IT"/>
              </w:rPr>
            </w:pPr>
            <w:r w:rsidRPr="00347A0D">
              <w:rPr>
                <w:rFonts w:ascii="Calibri" w:eastAsia="Times New Roman" w:hAnsi="Calibri" w:cs="Calibri"/>
                <w:color w:val="000000"/>
                <w:sz w:val="20"/>
                <w:szCs w:val="20"/>
                <w:lang w:eastAsia="it-IT"/>
              </w:rPr>
              <w:t>Agricoltura</w:t>
            </w:r>
          </w:p>
        </w:tc>
        <w:tc>
          <w:tcPr>
            <w:tcW w:w="1514" w:type="dxa"/>
            <w:shd w:val="clear" w:color="auto" w:fill="auto"/>
            <w:noWrap/>
            <w:hideMark/>
          </w:tcPr>
          <w:p w14:paraId="3D8D3B0A" w14:textId="77777777" w:rsidR="00B37CC0" w:rsidRPr="00347A0D" w:rsidRDefault="00B37CC0" w:rsidP="006F501E">
            <w:pPr>
              <w:spacing w:after="0"/>
              <w:jc w:val="right"/>
              <w:rPr>
                <w:rFonts w:ascii="Calibri" w:eastAsia="Times New Roman" w:hAnsi="Calibri" w:cs="Calibri"/>
                <w:color w:val="000000"/>
                <w:sz w:val="20"/>
                <w:szCs w:val="20"/>
                <w:lang w:eastAsia="it-IT"/>
              </w:rPr>
            </w:pPr>
            <w:r w:rsidRPr="00347A0D">
              <w:rPr>
                <w:sz w:val="20"/>
                <w:szCs w:val="20"/>
              </w:rPr>
              <w:t>33.031</w:t>
            </w:r>
          </w:p>
        </w:tc>
        <w:tc>
          <w:tcPr>
            <w:tcW w:w="1514" w:type="dxa"/>
            <w:shd w:val="clear" w:color="auto" w:fill="auto"/>
            <w:noWrap/>
            <w:hideMark/>
          </w:tcPr>
          <w:p w14:paraId="6E1EC4B9" w14:textId="77777777" w:rsidR="00B37CC0" w:rsidRPr="00347A0D" w:rsidRDefault="00B37CC0" w:rsidP="006F501E">
            <w:pPr>
              <w:spacing w:after="0"/>
              <w:jc w:val="right"/>
              <w:rPr>
                <w:rFonts w:ascii="Calibri" w:eastAsia="Times New Roman" w:hAnsi="Calibri" w:cs="Calibri"/>
                <w:color w:val="000000"/>
                <w:sz w:val="20"/>
                <w:szCs w:val="20"/>
                <w:lang w:eastAsia="it-IT"/>
              </w:rPr>
            </w:pPr>
            <w:r w:rsidRPr="00347A0D">
              <w:rPr>
                <w:sz w:val="20"/>
                <w:szCs w:val="20"/>
              </w:rPr>
              <w:t>35.788</w:t>
            </w:r>
          </w:p>
        </w:tc>
        <w:tc>
          <w:tcPr>
            <w:tcW w:w="1404" w:type="dxa"/>
            <w:shd w:val="clear" w:color="auto" w:fill="auto"/>
            <w:noWrap/>
            <w:hideMark/>
          </w:tcPr>
          <w:p w14:paraId="2D6DE219" w14:textId="77777777" w:rsidR="00B37CC0" w:rsidRPr="00347A0D" w:rsidRDefault="00B37CC0" w:rsidP="006F501E">
            <w:pPr>
              <w:spacing w:after="0"/>
              <w:jc w:val="right"/>
              <w:rPr>
                <w:rFonts w:ascii="Calibri" w:eastAsia="Times New Roman" w:hAnsi="Calibri" w:cs="Calibri"/>
                <w:color w:val="000000"/>
                <w:sz w:val="20"/>
                <w:szCs w:val="20"/>
                <w:lang w:eastAsia="it-IT"/>
              </w:rPr>
            </w:pPr>
            <w:r w:rsidRPr="00347A0D">
              <w:rPr>
                <w:sz w:val="20"/>
                <w:szCs w:val="20"/>
              </w:rPr>
              <w:t>32,6</w:t>
            </w:r>
          </w:p>
        </w:tc>
        <w:tc>
          <w:tcPr>
            <w:tcW w:w="1404" w:type="dxa"/>
            <w:shd w:val="clear" w:color="auto" w:fill="auto"/>
            <w:noWrap/>
            <w:hideMark/>
          </w:tcPr>
          <w:p w14:paraId="6B879A58" w14:textId="77777777" w:rsidR="00B37CC0" w:rsidRPr="00347A0D" w:rsidRDefault="00B37CC0" w:rsidP="006F501E">
            <w:pPr>
              <w:spacing w:after="0"/>
              <w:jc w:val="right"/>
              <w:rPr>
                <w:rFonts w:ascii="Calibri" w:eastAsia="Times New Roman" w:hAnsi="Calibri" w:cs="Calibri"/>
                <w:color w:val="000000"/>
                <w:sz w:val="20"/>
                <w:szCs w:val="20"/>
                <w:lang w:eastAsia="it-IT"/>
              </w:rPr>
            </w:pPr>
            <w:r w:rsidRPr="00347A0D">
              <w:rPr>
                <w:sz w:val="20"/>
                <w:szCs w:val="20"/>
              </w:rPr>
              <w:t>31,1</w:t>
            </w:r>
          </w:p>
        </w:tc>
      </w:tr>
      <w:tr w:rsidR="00B37CC0" w:rsidRPr="00347A0D" w14:paraId="32FFA5CD" w14:textId="77777777" w:rsidTr="006F501E">
        <w:trPr>
          <w:trHeight w:val="313"/>
        </w:trPr>
        <w:tc>
          <w:tcPr>
            <w:tcW w:w="3754" w:type="dxa"/>
            <w:shd w:val="clear" w:color="auto" w:fill="auto"/>
            <w:noWrap/>
            <w:vAlign w:val="center"/>
            <w:hideMark/>
          </w:tcPr>
          <w:p w14:paraId="4254982F" w14:textId="77777777" w:rsidR="00B37CC0" w:rsidRPr="00347A0D" w:rsidRDefault="00B37CC0" w:rsidP="006F501E">
            <w:pPr>
              <w:spacing w:after="0"/>
              <w:jc w:val="left"/>
              <w:rPr>
                <w:rFonts w:ascii="Calibri" w:eastAsia="Times New Roman" w:hAnsi="Calibri" w:cs="Calibri"/>
                <w:color w:val="000000"/>
                <w:sz w:val="20"/>
                <w:szCs w:val="20"/>
                <w:lang w:eastAsia="it-IT"/>
              </w:rPr>
            </w:pPr>
            <w:r w:rsidRPr="00347A0D">
              <w:rPr>
                <w:rFonts w:ascii="Calibri" w:eastAsia="Times New Roman" w:hAnsi="Calibri" w:cs="Calibri"/>
                <w:color w:val="000000"/>
                <w:sz w:val="20"/>
                <w:szCs w:val="20"/>
                <w:lang w:eastAsia="it-IT"/>
              </w:rPr>
              <w:t>Industria alimentare, bevande e tabacco</w:t>
            </w:r>
          </w:p>
        </w:tc>
        <w:tc>
          <w:tcPr>
            <w:tcW w:w="1514" w:type="dxa"/>
            <w:shd w:val="clear" w:color="auto" w:fill="auto"/>
            <w:noWrap/>
            <w:hideMark/>
          </w:tcPr>
          <w:p w14:paraId="425F1772" w14:textId="77777777" w:rsidR="00B37CC0" w:rsidRPr="00347A0D" w:rsidRDefault="00B37CC0" w:rsidP="006F501E">
            <w:pPr>
              <w:spacing w:after="0"/>
              <w:jc w:val="right"/>
              <w:rPr>
                <w:rFonts w:ascii="Calibri" w:eastAsia="Times New Roman" w:hAnsi="Calibri" w:cs="Calibri"/>
                <w:color w:val="000000"/>
                <w:sz w:val="20"/>
                <w:szCs w:val="20"/>
                <w:lang w:eastAsia="it-IT"/>
              </w:rPr>
            </w:pPr>
            <w:r w:rsidRPr="00347A0D">
              <w:rPr>
                <w:sz w:val="20"/>
                <w:szCs w:val="20"/>
              </w:rPr>
              <w:t>22.391</w:t>
            </w:r>
          </w:p>
        </w:tc>
        <w:tc>
          <w:tcPr>
            <w:tcW w:w="1514" w:type="dxa"/>
            <w:shd w:val="clear" w:color="auto" w:fill="auto"/>
            <w:noWrap/>
            <w:hideMark/>
          </w:tcPr>
          <w:p w14:paraId="5513381F" w14:textId="77777777" w:rsidR="00B37CC0" w:rsidRPr="00347A0D" w:rsidRDefault="00B37CC0" w:rsidP="006F501E">
            <w:pPr>
              <w:spacing w:after="0"/>
              <w:jc w:val="right"/>
              <w:rPr>
                <w:rFonts w:ascii="Calibri" w:eastAsia="Times New Roman" w:hAnsi="Calibri" w:cs="Calibri"/>
                <w:color w:val="000000"/>
                <w:sz w:val="20"/>
                <w:szCs w:val="20"/>
                <w:lang w:eastAsia="it-IT"/>
              </w:rPr>
            </w:pPr>
            <w:r w:rsidRPr="00347A0D">
              <w:rPr>
                <w:sz w:val="20"/>
                <w:szCs w:val="20"/>
              </w:rPr>
              <w:t>26.017</w:t>
            </w:r>
          </w:p>
        </w:tc>
        <w:tc>
          <w:tcPr>
            <w:tcW w:w="1404" w:type="dxa"/>
            <w:shd w:val="clear" w:color="auto" w:fill="auto"/>
            <w:noWrap/>
            <w:hideMark/>
          </w:tcPr>
          <w:p w14:paraId="5D5CD095" w14:textId="77777777" w:rsidR="00B37CC0" w:rsidRPr="00347A0D" w:rsidRDefault="00B37CC0" w:rsidP="006F501E">
            <w:pPr>
              <w:spacing w:after="0"/>
              <w:jc w:val="right"/>
              <w:rPr>
                <w:rFonts w:ascii="Calibri" w:eastAsia="Times New Roman" w:hAnsi="Calibri" w:cs="Calibri"/>
                <w:color w:val="000000"/>
                <w:sz w:val="20"/>
                <w:szCs w:val="20"/>
                <w:lang w:eastAsia="it-IT"/>
              </w:rPr>
            </w:pPr>
            <w:r w:rsidRPr="00347A0D">
              <w:rPr>
                <w:sz w:val="20"/>
                <w:szCs w:val="20"/>
              </w:rPr>
              <w:t>22,1</w:t>
            </w:r>
          </w:p>
        </w:tc>
        <w:tc>
          <w:tcPr>
            <w:tcW w:w="1404" w:type="dxa"/>
            <w:shd w:val="clear" w:color="auto" w:fill="auto"/>
            <w:noWrap/>
            <w:hideMark/>
          </w:tcPr>
          <w:p w14:paraId="4CBABD5E" w14:textId="77777777" w:rsidR="00B37CC0" w:rsidRPr="00347A0D" w:rsidRDefault="00B37CC0" w:rsidP="006F501E">
            <w:pPr>
              <w:spacing w:after="0"/>
              <w:jc w:val="right"/>
              <w:rPr>
                <w:rFonts w:ascii="Calibri" w:eastAsia="Times New Roman" w:hAnsi="Calibri" w:cs="Calibri"/>
                <w:color w:val="000000"/>
                <w:sz w:val="20"/>
                <w:szCs w:val="20"/>
                <w:lang w:eastAsia="it-IT"/>
              </w:rPr>
            </w:pPr>
            <w:r w:rsidRPr="00347A0D">
              <w:rPr>
                <w:sz w:val="20"/>
                <w:szCs w:val="20"/>
              </w:rPr>
              <w:t>22,6</w:t>
            </w:r>
          </w:p>
        </w:tc>
      </w:tr>
      <w:tr w:rsidR="00B37CC0" w:rsidRPr="00347A0D" w14:paraId="2163E35E" w14:textId="77777777" w:rsidTr="006F501E">
        <w:trPr>
          <w:trHeight w:val="313"/>
        </w:trPr>
        <w:tc>
          <w:tcPr>
            <w:tcW w:w="3754" w:type="dxa"/>
            <w:shd w:val="clear" w:color="auto" w:fill="auto"/>
            <w:noWrap/>
            <w:vAlign w:val="center"/>
            <w:hideMark/>
          </w:tcPr>
          <w:p w14:paraId="14887D78" w14:textId="77777777" w:rsidR="00B37CC0" w:rsidRPr="00347A0D" w:rsidRDefault="00B37CC0" w:rsidP="006F501E">
            <w:pPr>
              <w:spacing w:after="0"/>
              <w:jc w:val="left"/>
              <w:rPr>
                <w:rFonts w:ascii="Calibri" w:eastAsia="Times New Roman" w:hAnsi="Calibri" w:cs="Calibri"/>
                <w:color w:val="000000"/>
                <w:sz w:val="20"/>
                <w:szCs w:val="20"/>
                <w:lang w:eastAsia="it-IT"/>
              </w:rPr>
            </w:pPr>
            <w:r w:rsidRPr="00347A0D">
              <w:rPr>
                <w:rFonts w:ascii="Calibri" w:eastAsia="Times New Roman" w:hAnsi="Calibri" w:cs="Calibri"/>
                <w:color w:val="000000"/>
                <w:sz w:val="20"/>
                <w:szCs w:val="20"/>
                <w:lang w:eastAsia="it-IT"/>
              </w:rPr>
              <w:t>Distribuzione</w:t>
            </w:r>
          </w:p>
        </w:tc>
        <w:tc>
          <w:tcPr>
            <w:tcW w:w="1514" w:type="dxa"/>
            <w:shd w:val="clear" w:color="auto" w:fill="auto"/>
            <w:noWrap/>
            <w:hideMark/>
          </w:tcPr>
          <w:p w14:paraId="53422FD2" w14:textId="77777777" w:rsidR="00B37CC0" w:rsidRPr="00347A0D" w:rsidRDefault="00B37CC0" w:rsidP="006F501E">
            <w:pPr>
              <w:spacing w:after="0"/>
              <w:jc w:val="right"/>
              <w:rPr>
                <w:rFonts w:ascii="Calibri" w:eastAsia="Times New Roman" w:hAnsi="Calibri" w:cs="Calibri"/>
                <w:color w:val="000000"/>
                <w:sz w:val="20"/>
                <w:szCs w:val="20"/>
                <w:lang w:eastAsia="it-IT"/>
              </w:rPr>
            </w:pPr>
            <w:r w:rsidRPr="00347A0D">
              <w:rPr>
                <w:sz w:val="20"/>
                <w:szCs w:val="20"/>
              </w:rPr>
              <w:t>28.481</w:t>
            </w:r>
          </w:p>
        </w:tc>
        <w:tc>
          <w:tcPr>
            <w:tcW w:w="1514" w:type="dxa"/>
            <w:shd w:val="clear" w:color="auto" w:fill="auto"/>
            <w:noWrap/>
            <w:hideMark/>
          </w:tcPr>
          <w:p w14:paraId="2D317337" w14:textId="77777777" w:rsidR="00B37CC0" w:rsidRPr="00347A0D" w:rsidRDefault="00B37CC0" w:rsidP="006F501E">
            <w:pPr>
              <w:spacing w:after="0"/>
              <w:jc w:val="right"/>
              <w:rPr>
                <w:rFonts w:ascii="Calibri" w:eastAsia="Times New Roman" w:hAnsi="Calibri" w:cs="Calibri"/>
                <w:color w:val="000000"/>
                <w:sz w:val="20"/>
                <w:szCs w:val="20"/>
                <w:lang w:eastAsia="it-IT"/>
              </w:rPr>
            </w:pPr>
            <w:r w:rsidRPr="00347A0D">
              <w:rPr>
                <w:sz w:val="20"/>
                <w:szCs w:val="20"/>
              </w:rPr>
              <w:t>32.363</w:t>
            </w:r>
          </w:p>
        </w:tc>
        <w:tc>
          <w:tcPr>
            <w:tcW w:w="1404" w:type="dxa"/>
            <w:shd w:val="clear" w:color="auto" w:fill="auto"/>
            <w:noWrap/>
            <w:hideMark/>
          </w:tcPr>
          <w:p w14:paraId="5D1DDC58" w14:textId="77777777" w:rsidR="00B37CC0" w:rsidRPr="00347A0D" w:rsidRDefault="00B37CC0" w:rsidP="006F501E">
            <w:pPr>
              <w:spacing w:after="0"/>
              <w:jc w:val="right"/>
              <w:rPr>
                <w:rFonts w:ascii="Calibri" w:eastAsia="Times New Roman" w:hAnsi="Calibri" w:cs="Calibri"/>
                <w:color w:val="000000"/>
                <w:sz w:val="20"/>
                <w:szCs w:val="20"/>
                <w:lang w:eastAsia="it-IT"/>
              </w:rPr>
            </w:pPr>
            <w:r w:rsidRPr="00347A0D">
              <w:rPr>
                <w:sz w:val="20"/>
                <w:szCs w:val="20"/>
              </w:rPr>
              <w:t>28,1</w:t>
            </w:r>
          </w:p>
        </w:tc>
        <w:tc>
          <w:tcPr>
            <w:tcW w:w="1404" w:type="dxa"/>
            <w:shd w:val="clear" w:color="auto" w:fill="auto"/>
            <w:noWrap/>
            <w:hideMark/>
          </w:tcPr>
          <w:p w14:paraId="5D9B143A" w14:textId="77777777" w:rsidR="00B37CC0" w:rsidRPr="00347A0D" w:rsidRDefault="00B37CC0" w:rsidP="006F501E">
            <w:pPr>
              <w:spacing w:after="0"/>
              <w:jc w:val="right"/>
              <w:rPr>
                <w:rFonts w:ascii="Calibri" w:eastAsia="Times New Roman" w:hAnsi="Calibri" w:cs="Calibri"/>
                <w:color w:val="000000"/>
                <w:sz w:val="20"/>
                <w:szCs w:val="20"/>
                <w:lang w:eastAsia="it-IT"/>
              </w:rPr>
            </w:pPr>
            <w:r w:rsidRPr="00347A0D">
              <w:rPr>
                <w:sz w:val="20"/>
                <w:szCs w:val="20"/>
              </w:rPr>
              <w:t>28,1</w:t>
            </w:r>
          </w:p>
        </w:tc>
      </w:tr>
      <w:tr w:rsidR="00B37CC0" w:rsidRPr="00347A0D" w14:paraId="72DD772A" w14:textId="77777777" w:rsidTr="006F501E">
        <w:trPr>
          <w:trHeight w:val="313"/>
        </w:trPr>
        <w:tc>
          <w:tcPr>
            <w:tcW w:w="3754" w:type="dxa"/>
            <w:shd w:val="clear" w:color="auto" w:fill="auto"/>
            <w:noWrap/>
            <w:vAlign w:val="center"/>
            <w:hideMark/>
          </w:tcPr>
          <w:p w14:paraId="10164F03" w14:textId="77777777" w:rsidR="00B37CC0" w:rsidRPr="00347A0D" w:rsidRDefault="00B37CC0" w:rsidP="006F501E">
            <w:pPr>
              <w:spacing w:after="0"/>
              <w:jc w:val="left"/>
              <w:rPr>
                <w:rFonts w:ascii="Calibri" w:eastAsia="Times New Roman" w:hAnsi="Calibri" w:cs="Calibri"/>
                <w:color w:val="000000"/>
                <w:sz w:val="20"/>
                <w:szCs w:val="20"/>
                <w:lang w:eastAsia="it-IT"/>
              </w:rPr>
            </w:pPr>
            <w:r w:rsidRPr="00347A0D">
              <w:rPr>
                <w:rFonts w:ascii="Calibri" w:eastAsia="Times New Roman" w:hAnsi="Calibri" w:cs="Calibri"/>
                <w:color w:val="000000"/>
                <w:sz w:val="20"/>
                <w:szCs w:val="20"/>
                <w:lang w:eastAsia="it-IT"/>
              </w:rPr>
              <w:t>Ristorazione</w:t>
            </w:r>
          </w:p>
        </w:tc>
        <w:tc>
          <w:tcPr>
            <w:tcW w:w="1514" w:type="dxa"/>
            <w:shd w:val="clear" w:color="auto" w:fill="auto"/>
            <w:noWrap/>
            <w:hideMark/>
          </w:tcPr>
          <w:p w14:paraId="42E1F2F7" w14:textId="77777777" w:rsidR="00B37CC0" w:rsidRPr="00347A0D" w:rsidRDefault="00B37CC0" w:rsidP="006F501E">
            <w:pPr>
              <w:spacing w:after="0"/>
              <w:jc w:val="right"/>
              <w:rPr>
                <w:rFonts w:ascii="Calibri" w:eastAsia="Times New Roman" w:hAnsi="Calibri" w:cs="Calibri"/>
                <w:color w:val="000000"/>
                <w:sz w:val="20"/>
                <w:szCs w:val="20"/>
                <w:lang w:eastAsia="it-IT"/>
              </w:rPr>
            </w:pPr>
            <w:r w:rsidRPr="00347A0D">
              <w:rPr>
                <w:sz w:val="20"/>
                <w:szCs w:val="20"/>
              </w:rPr>
              <w:t>17.532</w:t>
            </w:r>
          </w:p>
        </w:tc>
        <w:tc>
          <w:tcPr>
            <w:tcW w:w="1514" w:type="dxa"/>
            <w:shd w:val="clear" w:color="auto" w:fill="auto"/>
            <w:noWrap/>
            <w:hideMark/>
          </w:tcPr>
          <w:p w14:paraId="7132D581" w14:textId="77777777" w:rsidR="00B37CC0" w:rsidRPr="00347A0D" w:rsidRDefault="00B37CC0" w:rsidP="006F501E">
            <w:pPr>
              <w:spacing w:after="0"/>
              <w:jc w:val="right"/>
              <w:rPr>
                <w:rFonts w:ascii="Calibri" w:eastAsia="Times New Roman" w:hAnsi="Calibri" w:cs="Calibri"/>
                <w:color w:val="000000"/>
                <w:sz w:val="20"/>
                <w:szCs w:val="20"/>
                <w:lang w:eastAsia="it-IT"/>
              </w:rPr>
            </w:pPr>
            <w:r w:rsidRPr="00347A0D">
              <w:rPr>
                <w:sz w:val="20"/>
                <w:szCs w:val="20"/>
              </w:rPr>
              <w:t>21.008</w:t>
            </w:r>
          </w:p>
        </w:tc>
        <w:tc>
          <w:tcPr>
            <w:tcW w:w="1404" w:type="dxa"/>
            <w:shd w:val="clear" w:color="auto" w:fill="auto"/>
            <w:noWrap/>
            <w:hideMark/>
          </w:tcPr>
          <w:p w14:paraId="4635A5A8" w14:textId="77777777" w:rsidR="00B37CC0" w:rsidRPr="00347A0D" w:rsidRDefault="00B37CC0" w:rsidP="006F501E">
            <w:pPr>
              <w:spacing w:after="0"/>
              <w:jc w:val="right"/>
              <w:rPr>
                <w:rFonts w:ascii="Calibri" w:eastAsia="Times New Roman" w:hAnsi="Calibri" w:cs="Calibri"/>
                <w:color w:val="000000"/>
                <w:sz w:val="20"/>
                <w:szCs w:val="20"/>
                <w:lang w:eastAsia="it-IT"/>
              </w:rPr>
            </w:pPr>
            <w:r w:rsidRPr="00347A0D">
              <w:rPr>
                <w:sz w:val="20"/>
                <w:szCs w:val="20"/>
              </w:rPr>
              <w:t>17,3</w:t>
            </w:r>
          </w:p>
        </w:tc>
        <w:tc>
          <w:tcPr>
            <w:tcW w:w="1404" w:type="dxa"/>
            <w:shd w:val="clear" w:color="auto" w:fill="auto"/>
            <w:noWrap/>
            <w:hideMark/>
          </w:tcPr>
          <w:p w14:paraId="1320F82C" w14:textId="77777777" w:rsidR="00B37CC0" w:rsidRPr="00347A0D" w:rsidRDefault="00B37CC0" w:rsidP="006F501E">
            <w:pPr>
              <w:spacing w:after="0"/>
              <w:jc w:val="right"/>
              <w:rPr>
                <w:rFonts w:ascii="Calibri" w:eastAsia="Times New Roman" w:hAnsi="Calibri" w:cs="Calibri"/>
                <w:color w:val="000000"/>
                <w:sz w:val="20"/>
                <w:szCs w:val="20"/>
                <w:lang w:eastAsia="it-IT"/>
              </w:rPr>
            </w:pPr>
            <w:r w:rsidRPr="00347A0D">
              <w:rPr>
                <w:sz w:val="20"/>
                <w:szCs w:val="20"/>
              </w:rPr>
              <w:t>18,2</w:t>
            </w:r>
          </w:p>
        </w:tc>
      </w:tr>
      <w:tr w:rsidR="00B37CC0" w:rsidRPr="00347A0D" w14:paraId="7184BEB4" w14:textId="77777777" w:rsidTr="006F501E">
        <w:trPr>
          <w:trHeight w:val="313"/>
        </w:trPr>
        <w:tc>
          <w:tcPr>
            <w:tcW w:w="3754" w:type="dxa"/>
            <w:shd w:val="clear" w:color="auto" w:fill="auto"/>
            <w:noWrap/>
            <w:vAlign w:val="center"/>
          </w:tcPr>
          <w:p w14:paraId="35317587" w14:textId="77777777" w:rsidR="00B37CC0" w:rsidRPr="00347A0D" w:rsidRDefault="00B37CC0" w:rsidP="006F501E">
            <w:pPr>
              <w:spacing w:after="0"/>
              <w:jc w:val="left"/>
              <w:rPr>
                <w:rFonts w:ascii="Calibri" w:eastAsia="Times New Roman" w:hAnsi="Calibri" w:cs="Calibri"/>
                <w:b/>
                <w:color w:val="000000"/>
                <w:sz w:val="20"/>
                <w:szCs w:val="20"/>
                <w:lang w:eastAsia="it-IT"/>
              </w:rPr>
            </w:pPr>
            <w:r w:rsidRPr="00347A0D">
              <w:rPr>
                <w:rFonts w:ascii="Calibri" w:eastAsia="Times New Roman" w:hAnsi="Calibri" w:cs="Calibri"/>
                <w:b/>
                <w:color w:val="000000"/>
                <w:sz w:val="20"/>
                <w:szCs w:val="20"/>
                <w:lang w:eastAsia="it-IT"/>
              </w:rPr>
              <w:t>Totale filiera</w:t>
            </w:r>
          </w:p>
        </w:tc>
        <w:tc>
          <w:tcPr>
            <w:tcW w:w="1514" w:type="dxa"/>
            <w:shd w:val="clear" w:color="auto" w:fill="auto"/>
            <w:noWrap/>
          </w:tcPr>
          <w:p w14:paraId="45768BD7" w14:textId="77777777" w:rsidR="00B37CC0" w:rsidRPr="00347A0D" w:rsidRDefault="00B37CC0" w:rsidP="006F501E">
            <w:pPr>
              <w:spacing w:after="0"/>
              <w:jc w:val="right"/>
              <w:rPr>
                <w:rFonts w:ascii="Calibri" w:eastAsia="Times New Roman" w:hAnsi="Calibri" w:cs="Calibri"/>
                <w:b/>
                <w:color w:val="000000"/>
                <w:sz w:val="20"/>
                <w:szCs w:val="20"/>
                <w:lang w:eastAsia="it-IT"/>
              </w:rPr>
            </w:pPr>
            <w:r w:rsidRPr="00347A0D">
              <w:rPr>
                <w:sz w:val="20"/>
                <w:szCs w:val="20"/>
              </w:rPr>
              <w:t>101.436</w:t>
            </w:r>
          </w:p>
        </w:tc>
        <w:tc>
          <w:tcPr>
            <w:tcW w:w="1514" w:type="dxa"/>
            <w:shd w:val="clear" w:color="auto" w:fill="auto"/>
            <w:noWrap/>
          </w:tcPr>
          <w:p w14:paraId="6FDFA21A" w14:textId="77777777" w:rsidR="00B37CC0" w:rsidRPr="00347A0D" w:rsidRDefault="00B37CC0" w:rsidP="006F501E">
            <w:pPr>
              <w:spacing w:after="0"/>
              <w:jc w:val="right"/>
              <w:rPr>
                <w:rFonts w:ascii="Calibri" w:eastAsia="Times New Roman" w:hAnsi="Calibri" w:cs="Calibri"/>
                <w:b/>
                <w:color w:val="000000"/>
                <w:sz w:val="20"/>
                <w:szCs w:val="20"/>
                <w:lang w:eastAsia="it-IT"/>
              </w:rPr>
            </w:pPr>
            <w:r w:rsidRPr="00347A0D">
              <w:rPr>
                <w:sz w:val="20"/>
                <w:szCs w:val="20"/>
              </w:rPr>
              <w:t>115.176</w:t>
            </w:r>
          </w:p>
        </w:tc>
        <w:tc>
          <w:tcPr>
            <w:tcW w:w="1404" w:type="dxa"/>
            <w:shd w:val="clear" w:color="auto" w:fill="auto"/>
            <w:noWrap/>
          </w:tcPr>
          <w:p w14:paraId="715AA7F8" w14:textId="77777777" w:rsidR="00B37CC0" w:rsidRPr="00347A0D" w:rsidRDefault="00B37CC0" w:rsidP="006F501E">
            <w:pPr>
              <w:spacing w:after="0"/>
              <w:jc w:val="right"/>
              <w:rPr>
                <w:rFonts w:ascii="Calibri" w:eastAsia="Times New Roman" w:hAnsi="Calibri" w:cs="Calibri"/>
                <w:b/>
                <w:color w:val="000000"/>
                <w:sz w:val="20"/>
                <w:szCs w:val="20"/>
                <w:lang w:eastAsia="it-IT"/>
              </w:rPr>
            </w:pPr>
            <w:r w:rsidRPr="00347A0D">
              <w:rPr>
                <w:sz w:val="20"/>
                <w:szCs w:val="20"/>
              </w:rPr>
              <w:t>100</w:t>
            </w:r>
          </w:p>
        </w:tc>
        <w:tc>
          <w:tcPr>
            <w:tcW w:w="1404" w:type="dxa"/>
            <w:shd w:val="clear" w:color="auto" w:fill="auto"/>
            <w:noWrap/>
          </w:tcPr>
          <w:p w14:paraId="3DEABDEB" w14:textId="77777777" w:rsidR="00B37CC0" w:rsidRPr="00347A0D" w:rsidRDefault="00B37CC0" w:rsidP="006F501E">
            <w:pPr>
              <w:spacing w:after="0"/>
              <w:jc w:val="right"/>
              <w:rPr>
                <w:rFonts w:ascii="Calibri" w:eastAsia="Times New Roman" w:hAnsi="Calibri" w:cs="Calibri"/>
                <w:b/>
                <w:color w:val="000000"/>
                <w:sz w:val="20"/>
                <w:szCs w:val="20"/>
                <w:lang w:eastAsia="it-IT"/>
              </w:rPr>
            </w:pPr>
            <w:r w:rsidRPr="00347A0D">
              <w:rPr>
                <w:sz w:val="20"/>
                <w:szCs w:val="20"/>
              </w:rPr>
              <w:t>100</w:t>
            </w:r>
          </w:p>
        </w:tc>
      </w:tr>
    </w:tbl>
    <w:p w14:paraId="0C94F388" w14:textId="77777777" w:rsidR="00B37CC0" w:rsidRDefault="00B37CC0" w:rsidP="00B37CC0">
      <w:pPr>
        <w:pStyle w:val="Fontetab-grafReport"/>
      </w:pPr>
      <w:r>
        <w:t>Fonte:</w:t>
      </w:r>
      <w:r w:rsidRPr="00766441">
        <w:rPr>
          <w:noProof/>
        </w:rPr>
        <w:t xml:space="preserve"> </w:t>
      </w:r>
      <w:r>
        <w:t>elaborazioni su dati Eurostat (CEA e SBS)</w:t>
      </w:r>
    </w:p>
    <w:p w14:paraId="7EC38600" w14:textId="7B3B0889" w:rsidR="002C439A" w:rsidRDefault="00E87526" w:rsidP="002C439A">
      <w:pPr>
        <w:pStyle w:val="Titolofig"/>
      </w:pPr>
      <w:r w:rsidRPr="004D7283">
        <w:t>Valore aggiunto nella filiera agroalimentare (</w:t>
      </w:r>
      <w:r w:rsidR="004D7283" w:rsidRPr="004D7283">
        <w:t>I.8</w:t>
      </w:r>
      <w:r w:rsidRPr="004D7283">
        <w:t>): composizione Italia e UE a 28 e incidenza dell’Italia sull’UE a 28</w:t>
      </w:r>
      <w:r w:rsidR="002C439A">
        <w:t xml:space="preserve"> (</w:t>
      </w:r>
      <w:r w:rsidR="002C439A" w:rsidRPr="00347A0D">
        <w:rPr>
          <w:color w:val="00B050"/>
        </w:rPr>
        <w:t>media 2015-2017</w:t>
      </w:r>
      <w:r w:rsidR="002C439A">
        <w:t>)</w:t>
      </w:r>
    </w:p>
    <w:tbl>
      <w:tblPr>
        <w:tblStyle w:val="Grigliatabella"/>
        <w:tblW w:w="9432"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715"/>
        <w:gridCol w:w="4717"/>
      </w:tblGrid>
      <w:tr w:rsidR="002C439A" w14:paraId="4A700F3F" w14:textId="77777777" w:rsidTr="00756DE7">
        <w:tc>
          <w:tcPr>
            <w:tcW w:w="4715" w:type="dxa"/>
            <w:shd w:val="clear" w:color="auto" w:fill="auto"/>
          </w:tcPr>
          <w:p w14:paraId="04B9899F" w14:textId="16A52EEE" w:rsidR="002C439A" w:rsidRDefault="002C439A" w:rsidP="002C439A">
            <w:pPr>
              <w:pStyle w:val="Titolofig"/>
              <w:numPr>
                <w:ilvl w:val="0"/>
                <w:numId w:val="0"/>
              </w:numPr>
              <w:spacing w:before="0" w:after="0"/>
            </w:pPr>
            <w:r>
              <w:rPr>
                <w:noProof/>
              </w:rPr>
              <w:drawing>
                <wp:inline distT="0" distB="0" distL="0" distR="0" wp14:anchorId="597D65BC" wp14:editId="460C0C42">
                  <wp:extent cx="2933700" cy="2398559"/>
                  <wp:effectExtent l="0" t="0" r="0" b="1905"/>
                  <wp:docPr id="45" name="Immagin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53360" cy="2414633"/>
                          </a:xfrm>
                          <a:prstGeom prst="rect">
                            <a:avLst/>
                          </a:prstGeom>
                          <a:noFill/>
                        </pic:spPr>
                      </pic:pic>
                    </a:graphicData>
                  </a:graphic>
                </wp:inline>
              </w:drawing>
            </w:r>
          </w:p>
        </w:tc>
        <w:tc>
          <w:tcPr>
            <w:tcW w:w="4717" w:type="dxa"/>
            <w:shd w:val="clear" w:color="auto" w:fill="auto"/>
          </w:tcPr>
          <w:p w14:paraId="5CE14DBC" w14:textId="02F7B187" w:rsidR="002C439A" w:rsidRDefault="002C439A" w:rsidP="002C439A">
            <w:pPr>
              <w:pStyle w:val="Titolofig"/>
              <w:numPr>
                <w:ilvl w:val="0"/>
                <w:numId w:val="0"/>
              </w:numPr>
              <w:spacing w:before="0" w:after="0"/>
            </w:pPr>
            <w:r>
              <w:rPr>
                <w:noProof/>
              </w:rPr>
              <w:drawing>
                <wp:inline distT="0" distB="0" distL="0" distR="0" wp14:anchorId="450729AE" wp14:editId="2A02024F">
                  <wp:extent cx="2735580" cy="2381250"/>
                  <wp:effectExtent l="0" t="0" r="7620" b="0"/>
                  <wp:docPr id="46" name="Immagin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62662" cy="2404824"/>
                          </a:xfrm>
                          <a:prstGeom prst="rect">
                            <a:avLst/>
                          </a:prstGeom>
                          <a:noFill/>
                        </pic:spPr>
                      </pic:pic>
                    </a:graphicData>
                  </a:graphic>
                </wp:inline>
              </w:drawing>
            </w:r>
          </w:p>
        </w:tc>
      </w:tr>
    </w:tbl>
    <w:p w14:paraId="755743EA" w14:textId="5A041A2D" w:rsidR="00EF61A3" w:rsidRDefault="00EF61A3" w:rsidP="00EF61A3">
      <w:pPr>
        <w:pStyle w:val="Fontetab-grafReport"/>
      </w:pPr>
      <w:r>
        <w:t>Fonte:</w:t>
      </w:r>
      <w:r w:rsidRPr="00766441">
        <w:rPr>
          <w:noProof/>
        </w:rPr>
        <w:t xml:space="preserve"> </w:t>
      </w:r>
      <w:r>
        <w:t>elaborazioni su dati Eurostat (CEA e SBS)</w:t>
      </w:r>
    </w:p>
    <w:p w14:paraId="45A46024" w14:textId="63A75371" w:rsidR="003A5571" w:rsidRPr="0073051B" w:rsidRDefault="00DB3414" w:rsidP="00B71981">
      <w:pPr>
        <w:pStyle w:val="Titolofig"/>
      </w:pPr>
      <w:r>
        <w:lastRenderedPageBreak/>
        <w:t>Gli a</w:t>
      </w:r>
      <w:r w:rsidRPr="00DB3414">
        <w:t xml:space="preserve">ttori del sistema agroalimentare italiano </w:t>
      </w:r>
      <w:r w:rsidR="002D4660">
        <w:t>nel 2016</w:t>
      </w:r>
      <w:r w:rsidRPr="00DB3414">
        <w:t xml:space="preserve"> </w:t>
      </w:r>
      <w:r w:rsidR="003A5571">
        <w:rPr>
          <w:sz w:val="18"/>
          <w:szCs w:val="18"/>
        </w:rPr>
        <w:t xml:space="preserve">   </w:t>
      </w:r>
    </w:p>
    <w:p w14:paraId="4FB5C7B0" w14:textId="4441E734" w:rsidR="00FD5B41" w:rsidRPr="00FD5B41" w:rsidRDefault="0073051B" w:rsidP="00347A0D">
      <w:pPr>
        <w:keepNext/>
      </w:pPr>
      <w:r>
        <w:rPr>
          <w:noProof/>
          <w:lang w:eastAsia="it-IT"/>
        </w:rPr>
        <w:drawing>
          <wp:inline distT="0" distB="0" distL="0" distR="0" wp14:anchorId="2F4F7EDF" wp14:editId="3CFB9169">
            <wp:extent cx="4986173" cy="4006850"/>
            <wp:effectExtent l="0" t="0" r="5080" b="0"/>
            <wp:docPr id="28" name="Immagin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012398" cy="4027924"/>
                    </a:xfrm>
                    <a:prstGeom prst="rect">
                      <a:avLst/>
                    </a:prstGeom>
                  </pic:spPr>
                </pic:pic>
              </a:graphicData>
            </a:graphic>
          </wp:inline>
        </w:drawing>
      </w:r>
    </w:p>
    <w:p w14:paraId="6E5643DC" w14:textId="20CD0EB2" w:rsidR="00DB3414" w:rsidRDefault="004527EC" w:rsidP="004527EC">
      <w:pPr>
        <w:pStyle w:val="Fonte"/>
        <w:rPr>
          <w:color w:val="000000" w:themeColor="text1"/>
        </w:rPr>
      </w:pPr>
      <w:r w:rsidRPr="0073051B">
        <w:rPr>
          <w:color w:val="000000" w:themeColor="text1"/>
        </w:rPr>
        <w:t xml:space="preserve">Fonte: </w:t>
      </w:r>
      <w:r w:rsidR="0073051B" w:rsidRPr="0073051B">
        <w:rPr>
          <w:color w:val="000000" w:themeColor="text1"/>
        </w:rPr>
        <w:t>elaborazioni su dati Istat</w:t>
      </w:r>
    </w:p>
    <w:p w14:paraId="7408A01E" w14:textId="77777777" w:rsidR="00B37CC0" w:rsidRDefault="00B37CC0" w:rsidP="00B37CC0">
      <w:pPr>
        <w:pStyle w:val="Titolofig"/>
      </w:pPr>
      <w:r w:rsidRPr="004D7283">
        <w:t xml:space="preserve">Valore aggiunto </w:t>
      </w:r>
      <w:r>
        <w:t>medio per impresa</w:t>
      </w:r>
      <w:r w:rsidRPr="004D7283">
        <w:t xml:space="preserve"> </w:t>
      </w:r>
      <w:r>
        <w:t xml:space="preserve">nelle diverse fasi della filiera </w:t>
      </w:r>
      <w:r w:rsidRPr="004D7283">
        <w:t xml:space="preserve">nel 2016 </w:t>
      </w:r>
      <w:r>
        <w:t xml:space="preserve">- </w:t>
      </w:r>
      <w:r w:rsidRPr="004D7283">
        <w:t xml:space="preserve">Italia </w:t>
      </w:r>
      <w:r>
        <w:t xml:space="preserve">e </w:t>
      </w:r>
      <w:r w:rsidRPr="004D7283">
        <w:t>UE a 28</w:t>
      </w:r>
    </w:p>
    <w:p w14:paraId="09F39E6E" w14:textId="77777777" w:rsidR="00B37CC0" w:rsidRPr="004D7283" w:rsidRDefault="00B37CC0" w:rsidP="00B37CC0">
      <w:pPr>
        <w:pStyle w:val="Titolofig"/>
        <w:numPr>
          <w:ilvl w:val="0"/>
          <w:numId w:val="0"/>
        </w:numPr>
      </w:pPr>
      <w:r>
        <w:rPr>
          <w:noProof/>
          <w:lang w:eastAsia="it-IT"/>
        </w:rPr>
        <w:drawing>
          <wp:inline distT="0" distB="0" distL="0" distR="0" wp14:anchorId="5884B103" wp14:editId="7587A910">
            <wp:extent cx="6078220" cy="2987040"/>
            <wp:effectExtent l="0" t="0" r="0" b="381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078220" cy="2987040"/>
                    </a:xfrm>
                    <a:prstGeom prst="rect">
                      <a:avLst/>
                    </a:prstGeom>
                    <a:noFill/>
                  </pic:spPr>
                </pic:pic>
              </a:graphicData>
            </a:graphic>
          </wp:inline>
        </w:drawing>
      </w:r>
    </w:p>
    <w:p w14:paraId="62119B6E" w14:textId="77777777" w:rsidR="00B37CC0" w:rsidRDefault="00B37CC0" w:rsidP="00B37CC0">
      <w:pPr>
        <w:pStyle w:val="Fontetab-grafReport"/>
      </w:pPr>
      <w:r>
        <w:t>Fonte:</w:t>
      </w:r>
      <w:r w:rsidRPr="00766441">
        <w:rPr>
          <w:noProof/>
        </w:rPr>
        <w:t xml:space="preserve"> </w:t>
      </w:r>
      <w:r>
        <w:t>elaborazioni su dati Eurostat (CEA, FSS e SBS)</w:t>
      </w:r>
    </w:p>
    <w:p w14:paraId="35F55302" w14:textId="77777777" w:rsidR="00B37CC0" w:rsidRDefault="00B37CC0" w:rsidP="004527EC">
      <w:pPr>
        <w:pStyle w:val="Fonte"/>
        <w:rPr>
          <w:color w:val="000000" w:themeColor="text1"/>
        </w:rPr>
      </w:pPr>
    </w:p>
    <w:p w14:paraId="672B2F6F" w14:textId="2453E28D" w:rsidR="00DB3414" w:rsidRDefault="00DB3414" w:rsidP="00DB3414">
      <w:pPr>
        <w:pStyle w:val="Titolo2"/>
      </w:pPr>
      <w:bookmarkStart w:id="6" w:name="_Toc57817849"/>
      <w:r>
        <w:lastRenderedPageBreak/>
        <w:t>APPROFONDIMENTO – La catena del valore dei prodotti agricoli e dei prodotti alimentari</w:t>
      </w:r>
      <w:bookmarkEnd w:id="6"/>
    </w:p>
    <w:p w14:paraId="370018A1" w14:textId="4ADEE77F" w:rsidR="00F10A18" w:rsidRPr="002407A6" w:rsidRDefault="00F10A18" w:rsidP="002407A6">
      <w:r>
        <w:t xml:space="preserve">Con la catena del valore </w:t>
      </w:r>
      <w:r w:rsidR="00347A0D">
        <w:t xml:space="preserve">elaborata </w:t>
      </w:r>
      <w:r w:rsidRPr="006A0FEA">
        <w:t>d</w:t>
      </w:r>
      <w:r w:rsidR="00347A0D">
        <w:t>a</w:t>
      </w:r>
      <w:r w:rsidRPr="006A0FEA">
        <w:t xml:space="preserve">ll’Ismea </w:t>
      </w:r>
      <w:r>
        <w:t>si effettua una stima del</w:t>
      </w:r>
      <w:r w:rsidR="00DB3414" w:rsidRPr="006A0FEA">
        <w:t>la ripartizione</w:t>
      </w:r>
      <w:r w:rsidR="00347A0D">
        <w:t>,</w:t>
      </w:r>
      <w:r w:rsidR="00DB3414" w:rsidRPr="006A0FEA">
        <w:t xml:space="preserve"> tra gli attori della filiera</w:t>
      </w:r>
      <w:r w:rsidR="00347A0D">
        <w:t>,</w:t>
      </w:r>
      <w:r w:rsidR="00DB3414" w:rsidRPr="006A0FEA">
        <w:t xml:space="preserve"> del valore dei prodotti agroalimentari acq</w:t>
      </w:r>
      <w:r>
        <w:t xml:space="preserve">uistati dai </w:t>
      </w:r>
      <w:r w:rsidR="0002325C">
        <w:t>consumatori finali, distinguendo tr</w:t>
      </w:r>
      <w:r w:rsidR="00347A0D">
        <w:t xml:space="preserve">a </w:t>
      </w:r>
      <w:r>
        <w:t>prodotti agricoli freschi (che sono venduti senza trasformazione</w:t>
      </w:r>
      <w:r w:rsidR="0002325C">
        <w:t xml:space="preserve"> industriale</w:t>
      </w:r>
      <w:r>
        <w:t>)</w:t>
      </w:r>
      <w:r w:rsidR="0002325C">
        <w:t xml:space="preserve"> e prodotti alimentari trasformati e le bevande.</w:t>
      </w:r>
      <w:r w:rsidR="00DB3414" w:rsidRPr="006A0FEA">
        <w:t xml:space="preserve"> </w:t>
      </w:r>
      <w:r w:rsidR="002407A6" w:rsidRPr="006A0FEA">
        <w:t xml:space="preserve">Il punto di partenza del ragionamento è la </w:t>
      </w:r>
      <w:r w:rsidR="005A400E">
        <w:t xml:space="preserve">spesa finale, che è una </w:t>
      </w:r>
      <w:r w:rsidR="002407A6" w:rsidRPr="006A0FEA">
        <w:t>misura del valore che viene attribuito dal consumatore ai beni e servizi agroalimentari</w:t>
      </w:r>
      <w:r w:rsidR="005A400E">
        <w:t>,</w:t>
      </w:r>
      <w:r w:rsidR="002407A6" w:rsidRPr="006A0FEA">
        <w:t xml:space="preserve"> che si accresce nelle diverse fasi della filiera</w:t>
      </w:r>
      <w:r w:rsidR="002407A6">
        <w:t xml:space="preserve">, anche in funzione </w:t>
      </w:r>
      <w:r w:rsidR="003B4AEB">
        <w:t>della capacità di incorporare nel prodotto aspetti di servizio e immagine graditi al consumatore</w:t>
      </w:r>
      <w:r w:rsidR="002407A6">
        <w:t xml:space="preserve">. </w:t>
      </w:r>
      <w:r w:rsidR="003B4AEB">
        <w:t>S</w:t>
      </w:r>
      <w:r w:rsidR="002407A6" w:rsidRPr="002407A6">
        <w:t xml:space="preserve">e il sistema di creazione del valore </w:t>
      </w:r>
      <w:r w:rsidR="005A400E">
        <w:t xml:space="preserve">tuttavia </w:t>
      </w:r>
      <w:r w:rsidR="002407A6" w:rsidRPr="002407A6">
        <w:t xml:space="preserve">è caratterizzato da </w:t>
      </w:r>
      <w:r w:rsidR="005A400E">
        <w:t xml:space="preserve">fenomeni quali </w:t>
      </w:r>
      <w:r w:rsidR="002407A6" w:rsidRPr="002407A6">
        <w:t>un eccessivo numero di operatori lungo la filiera, asimmetrie dovute al diverso potere contrattuale degli attori coinvolti e da una generale bassa competitività, si generano inefficienze che vanno a detrimento del consumatore finale e che penalizzano gli anelli più deboli della catena. Peraltro, le filiere agricole, più di altre, soffrono di inefficienze del sistema, come emerso da alcuni studi sul tema (Zaghi, Bono 2011; Nomisma 2009; AGCM 2007).</w:t>
      </w:r>
    </w:p>
    <w:p w14:paraId="0445272E" w14:textId="6C200250" w:rsidR="005A75EE" w:rsidRDefault="0008373D" w:rsidP="003A4A6F">
      <w:r>
        <w:t>L</w:t>
      </w:r>
      <w:r w:rsidR="00DB3414" w:rsidRPr="006A0FEA">
        <w:t xml:space="preserve">’analisi </w:t>
      </w:r>
      <w:r>
        <w:t>è</w:t>
      </w:r>
      <w:r w:rsidR="00DB3414" w:rsidRPr="006A0FEA">
        <w:t xml:space="preserve"> basata sull’uso delle tavole intersettoriali del sistema di contabilità nazionale</w:t>
      </w:r>
      <w:r w:rsidR="0068435F">
        <w:rPr>
          <w:rStyle w:val="Rimandonotaapidipagina"/>
        </w:rPr>
        <w:footnoteReference w:id="4"/>
      </w:r>
      <w:r w:rsidR="00DB3414" w:rsidRPr="006A0FEA">
        <w:t xml:space="preserve">, </w:t>
      </w:r>
      <w:r>
        <w:t xml:space="preserve">e </w:t>
      </w:r>
      <w:r w:rsidR="00FD4FAA">
        <w:t>tiene conto quindi di tutti i flussi economici e i rapporti tra gli attori del sistema economico, sia quelli diretti lungo la filiera agroalimentare, sia quelli indiretti</w:t>
      </w:r>
      <w:r w:rsidR="00CA60E4">
        <w:t>, con attori</w:t>
      </w:r>
      <w:r w:rsidR="0014268C">
        <w:t xml:space="preserve"> nazionali e</w:t>
      </w:r>
      <w:r w:rsidR="00CA60E4">
        <w:t>d</w:t>
      </w:r>
      <w:r w:rsidR="0014268C">
        <w:t xml:space="preserve"> esteri.</w:t>
      </w:r>
      <w:r w:rsidR="00CA60E4">
        <w:t xml:space="preserve"> </w:t>
      </w:r>
    </w:p>
    <w:p w14:paraId="1BE0F7EA" w14:textId="34408E20" w:rsidR="00BD418D" w:rsidRPr="0068435F" w:rsidRDefault="005A75EE" w:rsidP="005A75EE">
      <w:pPr>
        <w:rPr>
          <w:color w:val="00B050"/>
        </w:rPr>
      </w:pPr>
      <w:r w:rsidRPr="0068435F">
        <w:rPr>
          <w:color w:val="00B050"/>
        </w:rPr>
        <w:t xml:space="preserve">Considerando 100 euro spesi dal consumatore per </w:t>
      </w:r>
      <w:r w:rsidR="007A7315" w:rsidRPr="0068435F">
        <w:rPr>
          <w:color w:val="00B050"/>
        </w:rPr>
        <w:t xml:space="preserve">il consumo domestico di </w:t>
      </w:r>
      <w:r w:rsidRPr="0068435F">
        <w:rPr>
          <w:color w:val="00B050"/>
        </w:rPr>
        <w:t>prodotti agricoli freschi</w:t>
      </w:r>
      <w:r w:rsidR="0068435F">
        <w:rPr>
          <w:color w:val="00B050"/>
        </w:rPr>
        <w:t xml:space="preserve"> (</w:t>
      </w:r>
      <w:r w:rsidR="004B40DD" w:rsidRPr="0068435F">
        <w:rPr>
          <w:color w:val="00B050"/>
        </w:rPr>
        <w:t>ad esempio</w:t>
      </w:r>
      <w:r w:rsidRPr="0068435F">
        <w:rPr>
          <w:color w:val="00B050"/>
        </w:rPr>
        <w:t xml:space="preserve"> gli ortofrutticoli</w:t>
      </w:r>
      <w:r w:rsidR="0068435F">
        <w:rPr>
          <w:color w:val="00B050"/>
        </w:rPr>
        <w:t>)</w:t>
      </w:r>
      <w:r w:rsidRPr="0068435F">
        <w:rPr>
          <w:color w:val="00B050"/>
        </w:rPr>
        <w:t>, prima di tutto si calcola la quota destinata all’acquisto di prodotti esteri sugli scaffali dei negozi</w:t>
      </w:r>
      <w:r w:rsidR="004B40DD" w:rsidRPr="0068435F">
        <w:rPr>
          <w:color w:val="00B050"/>
        </w:rPr>
        <w:t xml:space="preserve">, come </w:t>
      </w:r>
      <w:r w:rsidRPr="0068435F">
        <w:rPr>
          <w:color w:val="00B050"/>
        </w:rPr>
        <w:t>la frutta esotica o in contro-stagione</w:t>
      </w:r>
      <w:r w:rsidR="0068435F">
        <w:rPr>
          <w:color w:val="00B050"/>
        </w:rPr>
        <w:t xml:space="preserve">, quota che risulta pari a </w:t>
      </w:r>
      <w:r w:rsidR="0068435F" w:rsidRPr="0068435F">
        <w:rPr>
          <w:color w:val="00B050"/>
        </w:rPr>
        <w:t>6,8 euro</w:t>
      </w:r>
      <w:r w:rsidRPr="0068435F">
        <w:rPr>
          <w:color w:val="00B050"/>
        </w:rPr>
        <w:t xml:space="preserve">. Tale </w:t>
      </w:r>
      <w:r w:rsidR="0068435F">
        <w:rPr>
          <w:color w:val="00B050"/>
        </w:rPr>
        <w:t>valore</w:t>
      </w:r>
      <w:r w:rsidRPr="0068435F">
        <w:rPr>
          <w:color w:val="00B050"/>
        </w:rPr>
        <w:t xml:space="preserve"> finisce all’estero e va quindi sottratt</w:t>
      </w:r>
      <w:r w:rsidR="0068435F">
        <w:rPr>
          <w:color w:val="00B050"/>
        </w:rPr>
        <w:t>o</w:t>
      </w:r>
      <w:r w:rsidRPr="0068435F">
        <w:rPr>
          <w:color w:val="00B050"/>
        </w:rPr>
        <w:t xml:space="preserve">, </w:t>
      </w:r>
      <w:r w:rsidR="00BD418D" w:rsidRPr="0068435F">
        <w:rPr>
          <w:color w:val="00B050"/>
        </w:rPr>
        <w:t>volendo</w:t>
      </w:r>
      <w:r w:rsidRPr="0068435F">
        <w:rPr>
          <w:color w:val="00B050"/>
        </w:rPr>
        <w:t xml:space="preserve"> calcolare </w:t>
      </w:r>
      <w:r w:rsidR="0068435F">
        <w:rPr>
          <w:color w:val="00B050"/>
        </w:rPr>
        <w:t>la parte di valore</w:t>
      </w:r>
      <w:r w:rsidRPr="0068435F">
        <w:rPr>
          <w:color w:val="00B050"/>
        </w:rPr>
        <w:t xml:space="preserve"> che </w:t>
      </w:r>
      <w:r w:rsidR="007A7315" w:rsidRPr="0068435F">
        <w:rPr>
          <w:color w:val="00B050"/>
        </w:rPr>
        <w:t xml:space="preserve">resta in Italia e </w:t>
      </w:r>
      <w:r w:rsidRPr="0068435F">
        <w:rPr>
          <w:color w:val="00B050"/>
        </w:rPr>
        <w:t>viene ripartit</w:t>
      </w:r>
      <w:r w:rsidR="0068435F">
        <w:rPr>
          <w:color w:val="00B050"/>
        </w:rPr>
        <w:t>a</w:t>
      </w:r>
      <w:r w:rsidRPr="0068435F">
        <w:rPr>
          <w:color w:val="00B050"/>
        </w:rPr>
        <w:t xml:space="preserve"> tra gli attori della filiera. Allo stesso modo, si sottrae la quota di valore destinata da</w:t>
      </w:r>
      <w:r w:rsidR="0068435F">
        <w:rPr>
          <w:color w:val="00B050"/>
        </w:rPr>
        <w:t xml:space="preserve"> parte de</w:t>
      </w:r>
      <w:r w:rsidRPr="0068435F">
        <w:rPr>
          <w:color w:val="00B050"/>
        </w:rPr>
        <w:t xml:space="preserve">lle imprese coinvolte direttamente e indirettamente nella filiera all’acquisto di materie prime e beni intermedi importati dall’estero (7,6 euro), che sono necessari per il processo di produzione, trasporto e distribuzione (si pensi ad esempio alla dipendenza dall’estero </w:t>
      </w:r>
      <w:r w:rsidR="0068435F">
        <w:rPr>
          <w:color w:val="00B050"/>
        </w:rPr>
        <w:t xml:space="preserve">dell’Italia </w:t>
      </w:r>
      <w:r w:rsidRPr="0068435F">
        <w:rPr>
          <w:color w:val="00B050"/>
        </w:rPr>
        <w:t>per le necessità energetiche)</w:t>
      </w:r>
      <w:r w:rsidR="00BD418D" w:rsidRPr="0068435F">
        <w:rPr>
          <w:color w:val="00B050"/>
        </w:rPr>
        <w:t>. Infine</w:t>
      </w:r>
      <w:r w:rsidR="0073118B" w:rsidRPr="0068435F">
        <w:rPr>
          <w:color w:val="00B050"/>
        </w:rPr>
        <w:t>,</w:t>
      </w:r>
      <w:r w:rsidR="00BD418D" w:rsidRPr="0068435F">
        <w:rPr>
          <w:color w:val="00B050"/>
        </w:rPr>
        <w:t xml:space="preserve"> si detraggono</w:t>
      </w:r>
      <w:r w:rsidRPr="0068435F">
        <w:rPr>
          <w:color w:val="00B050"/>
        </w:rPr>
        <w:t xml:space="preserve"> le imposte indirette e dirette pagate in tutte le fasi della filiera (9,3 euro)</w:t>
      </w:r>
      <w:r w:rsidR="00BD418D" w:rsidRPr="0068435F">
        <w:rPr>
          <w:color w:val="00B050"/>
        </w:rPr>
        <w:t>, in quanto tale valore è assorbito dal settore pubblico</w:t>
      </w:r>
      <w:r w:rsidRPr="0068435F">
        <w:rPr>
          <w:color w:val="00B050"/>
        </w:rPr>
        <w:t>.</w:t>
      </w:r>
      <w:r w:rsidR="00BD418D" w:rsidRPr="0068435F">
        <w:rPr>
          <w:color w:val="00B050"/>
        </w:rPr>
        <w:t xml:space="preserve"> </w:t>
      </w:r>
    </w:p>
    <w:p w14:paraId="1422F885" w14:textId="68402716" w:rsidR="00BD418D" w:rsidRPr="0068435F" w:rsidRDefault="00690BBE" w:rsidP="005A75EE">
      <w:pPr>
        <w:rPr>
          <w:color w:val="00B050"/>
        </w:rPr>
      </w:pPr>
      <w:r w:rsidRPr="0068435F">
        <w:rPr>
          <w:color w:val="00B050"/>
        </w:rPr>
        <w:t>L’importo</w:t>
      </w:r>
      <w:r w:rsidR="00BD418D" w:rsidRPr="0068435F">
        <w:rPr>
          <w:color w:val="00B050"/>
        </w:rPr>
        <w:t xml:space="preserve"> restante</w:t>
      </w:r>
      <w:r w:rsidR="007A7315" w:rsidRPr="0068435F">
        <w:rPr>
          <w:color w:val="00B050"/>
        </w:rPr>
        <w:t>, pari a 76,2 euro,</w:t>
      </w:r>
      <w:r w:rsidR="00BD418D" w:rsidRPr="0068435F">
        <w:rPr>
          <w:color w:val="00B050"/>
        </w:rPr>
        <w:t xml:space="preserve"> </w:t>
      </w:r>
      <w:r w:rsidR="0068435F">
        <w:rPr>
          <w:color w:val="00B050"/>
        </w:rPr>
        <w:t>può essere</w:t>
      </w:r>
      <w:r w:rsidR="00BD418D" w:rsidRPr="0068435F">
        <w:rPr>
          <w:color w:val="00B050"/>
        </w:rPr>
        <w:t xml:space="preserve"> infine ripartito tra coloro che hanno contribuito sia direttamente sia indirettamente alla produzione e alla distribuzione dei prodotti agricoli freschi, in proporzione al valore aggiunto di ciascun settore. In questo modo sono escluse duplicazioni</w:t>
      </w:r>
      <w:r w:rsidRPr="0068435F">
        <w:rPr>
          <w:color w:val="00B050"/>
        </w:rPr>
        <w:t xml:space="preserve"> nel conteggio del valore e la quota di ciascun settore è calcolata tenendo conto del rapporto tra ricavi e costi correnti di produzione in ciascuna fase. </w:t>
      </w:r>
    </w:p>
    <w:p w14:paraId="47DC5795" w14:textId="3EDC55D2" w:rsidR="005A75EE" w:rsidRPr="0068435F" w:rsidRDefault="00BD418D" w:rsidP="005A75EE">
      <w:pPr>
        <w:rPr>
          <w:color w:val="00B050"/>
        </w:rPr>
      </w:pPr>
      <w:r w:rsidRPr="0068435F">
        <w:rPr>
          <w:color w:val="00B050"/>
        </w:rPr>
        <w:t xml:space="preserve">Da questa scomposizione emerge che la maggior quota </w:t>
      </w:r>
      <w:r w:rsidR="0068435F">
        <w:rPr>
          <w:color w:val="00B050"/>
        </w:rPr>
        <w:t xml:space="preserve">di valore </w:t>
      </w:r>
      <w:r w:rsidRPr="0068435F">
        <w:rPr>
          <w:color w:val="00B050"/>
        </w:rPr>
        <w:t xml:space="preserve">è </w:t>
      </w:r>
      <w:r w:rsidR="00C924FA" w:rsidRPr="0068435F">
        <w:rPr>
          <w:color w:val="00B050"/>
        </w:rPr>
        <w:t>attribuita</w:t>
      </w:r>
      <w:r w:rsidRPr="0068435F">
        <w:rPr>
          <w:color w:val="00B050"/>
        </w:rPr>
        <w:t xml:space="preserve"> </w:t>
      </w:r>
      <w:r w:rsidR="00C924FA" w:rsidRPr="0068435F">
        <w:rPr>
          <w:color w:val="00B050"/>
        </w:rPr>
        <w:t>a</w:t>
      </w:r>
      <w:r w:rsidRPr="0068435F">
        <w:rPr>
          <w:color w:val="00B050"/>
        </w:rPr>
        <w:t xml:space="preserve">l settore del commercio e trasporto, con 38,3 euro, mentre la quota del settore agricolo è di 22 euro; infine tutti gli altri settori economici </w:t>
      </w:r>
      <w:r w:rsidR="00C924FA" w:rsidRPr="0068435F">
        <w:rPr>
          <w:color w:val="00B050"/>
        </w:rPr>
        <w:t xml:space="preserve">considerati insieme </w:t>
      </w:r>
      <w:r w:rsidRPr="0068435F">
        <w:rPr>
          <w:color w:val="00B050"/>
        </w:rPr>
        <w:t xml:space="preserve">assorbono 15,9 euro.  </w:t>
      </w:r>
    </w:p>
    <w:p w14:paraId="020C23D1" w14:textId="44EA151C" w:rsidR="0008373D" w:rsidRPr="0068435F" w:rsidRDefault="009B60C2" w:rsidP="003A4A6F">
      <w:pPr>
        <w:rPr>
          <w:color w:val="00B050"/>
        </w:rPr>
      </w:pPr>
      <w:r w:rsidRPr="0068435F">
        <w:rPr>
          <w:color w:val="00B050"/>
        </w:rPr>
        <w:t xml:space="preserve">Inoltre, i dati disponibili </w:t>
      </w:r>
      <w:r w:rsidR="0068435F">
        <w:rPr>
          <w:color w:val="00B050"/>
        </w:rPr>
        <w:t xml:space="preserve">dalle tavole intersettoriali </w:t>
      </w:r>
      <w:r w:rsidRPr="0068435F">
        <w:rPr>
          <w:color w:val="00B050"/>
        </w:rPr>
        <w:t xml:space="preserve">consentono anche di scomporre il valore aggiunto di ciascuna fase nella quota di salari, ammortamenti e margine </w:t>
      </w:r>
      <w:r w:rsidR="00573DD4" w:rsidRPr="0068435F">
        <w:rPr>
          <w:color w:val="00B050"/>
        </w:rPr>
        <w:t xml:space="preserve">operativo </w:t>
      </w:r>
      <w:r w:rsidR="005C4F68" w:rsidRPr="0068435F">
        <w:rPr>
          <w:color w:val="00B050"/>
        </w:rPr>
        <w:t>netto</w:t>
      </w:r>
      <w:r w:rsidR="0068435F">
        <w:rPr>
          <w:color w:val="00B050"/>
        </w:rPr>
        <w:t>, che rappresenta ciò</w:t>
      </w:r>
      <w:r w:rsidR="005C4F68" w:rsidRPr="0068435F">
        <w:rPr>
          <w:color w:val="00B050"/>
        </w:rPr>
        <w:t xml:space="preserve"> </w:t>
      </w:r>
      <w:r w:rsidRPr="0068435F">
        <w:rPr>
          <w:color w:val="00B050"/>
        </w:rPr>
        <w:t>che resta agli imprenditori</w:t>
      </w:r>
      <w:r w:rsidR="00573DD4" w:rsidRPr="0068435F">
        <w:rPr>
          <w:rStyle w:val="Rimandonotaapidipagina"/>
          <w:color w:val="00B050"/>
        </w:rPr>
        <w:footnoteReference w:id="5"/>
      </w:r>
      <w:r w:rsidRPr="0068435F">
        <w:rPr>
          <w:color w:val="00B050"/>
        </w:rPr>
        <w:t>.</w:t>
      </w:r>
      <w:r w:rsidR="00680420" w:rsidRPr="0068435F">
        <w:rPr>
          <w:color w:val="00B050"/>
        </w:rPr>
        <w:t xml:space="preserve"> Va sottolineato che </w:t>
      </w:r>
      <w:r w:rsidR="0068435F">
        <w:rPr>
          <w:color w:val="00B050"/>
        </w:rPr>
        <w:t>nell’</w:t>
      </w:r>
      <w:r w:rsidR="005E26D8" w:rsidRPr="0068435F">
        <w:rPr>
          <w:color w:val="00B050"/>
        </w:rPr>
        <w:t>elaborazione</w:t>
      </w:r>
      <w:r w:rsidR="00C924FA" w:rsidRPr="0068435F">
        <w:rPr>
          <w:color w:val="00B050"/>
        </w:rPr>
        <w:t xml:space="preserve"> della catena del valore</w:t>
      </w:r>
      <w:r w:rsidR="005E26D8" w:rsidRPr="0068435F">
        <w:rPr>
          <w:color w:val="00B050"/>
        </w:rPr>
        <w:t xml:space="preserve"> </w:t>
      </w:r>
      <w:r w:rsidR="00680420" w:rsidRPr="0068435F">
        <w:rPr>
          <w:color w:val="00B050"/>
        </w:rPr>
        <w:t>il valore aggiunto</w:t>
      </w:r>
      <w:r w:rsidR="005E26D8" w:rsidRPr="0068435F">
        <w:rPr>
          <w:color w:val="00B050"/>
        </w:rPr>
        <w:t xml:space="preserve"> </w:t>
      </w:r>
      <w:r w:rsidR="00C924FA" w:rsidRPr="0068435F">
        <w:rPr>
          <w:color w:val="00B050"/>
        </w:rPr>
        <w:t>del</w:t>
      </w:r>
      <w:r w:rsidR="005E26D8" w:rsidRPr="0068435F">
        <w:rPr>
          <w:color w:val="00B050"/>
        </w:rPr>
        <w:t xml:space="preserve">la fase </w:t>
      </w:r>
      <w:r w:rsidR="005E26D8" w:rsidRPr="0068435F">
        <w:rPr>
          <w:color w:val="00B050"/>
        </w:rPr>
        <w:lastRenderedPageBreak/>
        <w:t>agricola</w:t>
      </w:r>
      <w:r w:rsidR="00680420" w:rsidRPr="0068435F">
        <w:rPr>
          <w:color w:val="00B050"/>
        </w:rPr>
        <w:t xml:space="preserve"> </w:t>
      </w:r>
      <w:r w:rsidR="005E26D8" w:rsidRPr="0068435F">
        <w:rPr>
          <w:color w:val="00B050"/>
        </w:rPr>
        <w:t>è stato depurato</w:t>
      </w:r>
      <w:r w:rsidR="00680420" w:rsidRPr="0068435F">
        <w:rPr>
          <w:color w:val="00B050"/>
        </w:rPr>
        <w:t xml:space="preserve"> </w:t>
      </w:r>
      <w:r w:rsidR="005E26D8" w:rsidRPr="0068435F">
        <w:rPr>
          <w:color w:val="00B050"/>
        </w:rPr>
        <w:t xml:space="preserve">dai </w:t>
      </w:r>
      <w:r w:rsidR="00680420" w:rsidRPr="0068435F">
        <w:rPr>
          <w:color w:val="00B050"/>
        </w:rPr>
        <w:t xml:space="preserve">contributi, </w:t>
      </w:r>
      <w:r w:rsidR="005E26D8" w:rsidRPr="0068435F">
        <w:rPr>
          <w:color w:val="00B050"/>
        </w:rPr>
        <w:t xml:space="preserve">in quanto l’obiettivo dell’analisi è scomporre il valore pagato dai consumatori tra i partecipanti al processo. </w:t>
      </w:r>
    </w:p>
    <w:p w14:paraId="4B782373" w14:textId="37CFA349" w:rsidR="00CA60E4" w:rsidRPr="0068435F" w:rsidRDefault="00690BBE" w:rsidP="003A4A6F">
      <w:pPr>
        <w:rPr>
          <w:color w:val="00B050"/>
        </w:rPr>
      </w:pPr>
      <w:r w:rsidRPr="0068435F">
        <w:rPr>
          <w:color w:val="00B050"/>
        </w:rPr>
        <w:t xml:space="preserve">Dall’elaborazione </w:t>
      </w:r>
      <w:r w:rsidR="00696C86" w:rsidRPr="0068435F">
        <w:rPr>
          <w:color w:val="00B050"/>
        </w:rPr>
        <w:t>emerge che</w:t>
      </w:r>
      <w:r w:rsidR="0068435F">
        <w:rPr>
          <w:color w:val="00B050"/>
        </w:rPr>
        <w:t>,</w:t>
      </w:r>
      <w:r w:rsidR="00696C86" w:rsidRPr="0068435F">
        <w:rPr>
          <w:color w:val="00B050"/>
        </w:rPr>
        <w:t xml:space="preserve"> </w:t>
      </w:r>
      <w:r w:rsidRPr="0068435F">
        <w:rPr>
          <w:color w:val="00B050"/>
        </w:rPr>
        <w:t>dai 100 euro spesi dalle famiglie</w:t>
      </w:r>
      <w:r w:rsidR="0068435F">
        <w:rPr>
          <w:color w:val="00B050"/>
        </w:rPr>
        <w:t>,</w:t>
      </w:r>
      <w:r w:rsidRPr="0068435F">
        <w:rPr>
          <w:color w:val="00B050"/>
        </w:rPr>
        <w:t xml:space="preserve"> </w:t>
      </w:r>
      <w:r w:rsidR="00696C86" w:rsidRPr="0068435F">
        <w:rPr>
          <w:color w:val="00B050"/>
        </w:rPr>
        <w:t xml:space="preserve">agli imprenditori agricoli resta un </w:t>
      </w:r>
      <w:r w:rsidRPr="0068435F">
        <w:rPr>
          <w:color w:val="00B050"/>
        </w:rPr>
        <w:t xml:space="preserve">margine </w:t>
      </w:r>
      <w:r w:rsidR="00347F08" w:rsidRPr="0068435F">
        <w:rPr>
          <w:color w:val="00B050"/>
        </w:rPr>
        <w:t xml:space="preserve">operativo </w:t>
      </w:r>
      <w:r w:rsidR="00696C86" w:rsidRPr="0068435F">
        <w:rPr>
          <w:color w:val="00B050"/>
        </w:rPr>
        <w:t>netto di soli 6 euro</w:t>
      </w:r>
      <w:r w:rsidR="00C924FA" w:rsidRPr="0068435F">
        <w:rPr>
          <w:color w:val="00B050"/>
        </w:rPr>
        <w:t>.</w:t>
      </w:r>
      <w:r w:rsidR="005E26D8" w:rsidRPr="0068435F">
        <w:rPr>
          <w:color w:val="00B050"/>
        </w:rPr>
        <w:t xml:space="preserve"> </w:t>
      </w:r>
      <w:r w:rsidR="002A083E" w:rsidRPr="0068435F">
        <w:rPr>
          <w:color w:val="00B050"/>
        </w:rPr>
        <w:t xml:space="preserve">Diversa la situazione per gli altri settori: </w:t>
      </w:r>
      <w:r w:rsidRPr="0068435F">
        <w:rPr>
          <w:color w:val="00B050"/>
        </w:rPr>
        <w:t xml:space="preserve">per il </w:t>
      </w:r>
      <w:r w:rsidR="00CA60E4" w:rsidRPr="0068435F">
        <w:rPr>
          <w:color w:val="00B050"/>
        </w:rPr>
        <w:t>settore del commercio e trasporto</w:t>
      </w:r>
      <w:r w:rsidRPr="0068435F">
        <w:rPr>
          <w:color w:val="00B050"/>
        </w:rPr>
        <w:t xml:space="preserve"> il</w:t>
      </w:r>
      <w:r w:rsidR="00CA60E4" w:rsidRPr="0068435F">
        <w:rPr>
          <w:color w:val="00B050"/>
        </w:rPr>
        <w:t xml:space="preserve"> margine </w:t>
      </w:r>
      <w:r w:rsidRPr="0068435F">
        <w:rPr>
          <w:color w:val="00B050"/>
        </w:rPr>
        <w:t xml:space="preserve">operativo </w:t>
      </w:r>
      <w:r w:rsidR="0052424F" w:rsidRPr="0068435F">
        <w:rPr>
          <w:color w:val="00B050"/>
        </w:rPr>
        <w:t xml:space="preserve">netto </w:t>
      </w:r>
      <w:r w:rsidR="00CA60E4" w:rsidRPr="0068435F">
        <w:rPr>
          <w:color w:val="00B050"/>
        </w:rPr>
        <w:t xml:space="preserve">per le imprese </w:t>
      </w:r>
      <w:r w:rsidRPr="0068435F">
        <w:rPr>
          <w:color w:val="00B050"/>
        </w:rPr>
        <w:t xml:space="preserve">è </w:t>
      </w:r>
      <w:r w:rsidR="00CA60E4" w:rsidRPr="0068435F">
        <w:rPr>
          <w:color w:val="00B050"/>
        </w:rPr>
        <w:t>di 17 euro</w:t>
      </w:r>
      <w:r w:rsidR="001F496C" w:rsidRPr="0068435F">
        <w:rPr>
          <w:color w:val="00B050"/>
        </w:rPr>
        <w:t>,</w:t>
      </w:r>
      <w:r w:rsidRPr="0068435F">
        <w:rPr>
          <w:color w:val="00B050"/>
        </w:rPr>
        <w:t xml:space="preserve"> mentre </w:t>
      </w:r>
      <w:r w:rsidR="0052424F" w:rsidRPr="0068435F">
        <w:rPr>
          <w:color w:val="00B050"/>
        </w:rPr>
        <w:t>agli altri settori fornitori di beni e servizi necessari lungo la filiera (dai mezzi tecnici per l’agricoltura ai servizi bancari)</w:t>
      </w:r>
      <w:r w:rsidR="00166734" w:rsidRPr="0068435F">
        <w:rPr>
          <w:color w:val="00B050"/>
        </w:rPr>
        <w:t xml:space="preserve"> </w:t>
      </w:r>
      <w:r w:rsidR="00733D95" w:rsidRPr="0068435F">
        <w:rPr>
          <w:color w:val="00B050"/>
        </w:rPr>
        <w:t xml:space="preserve">restano </w:t>
      </w:r>
      <w:r w:rsidR="00CA60E4" w:rsidRPr="0068435F">
        <w:rPr>
          <w:color w:val="00B050"/>
        </w:rPr>
        <w:t xml:space="preserve">6,8 euro </w:t>
      </w:r>
      <w:r w:rsidR="00D47C08">
        <w:rPr>
          <w:color w:val="00B050"/>
        </w:rPr>
        <w:t xml:space="preserve">sempre </w:t>
      </w:r>
      <w:r w:rsidR="00CA60E4" w:rsidRPr="0068435F">
        <w:rPr>
          <w:color w:val="00B050"/>
        </w:rPr>
        <w:t xml:space="preserve">come </w:t>
      </w:r>
      <w:r w:rsidR="00733D95" w:rsidRPr="0068435F">
        <w:rPr>
          <w:color w:val="00B050"/>
        </w:rPr>
        <w:t xml:space="preserve">margine </w:t>
      </w:r>
      <w:r w:rsidR="005711CF" w:rsidRPr="0068435F">
        <w:rPr>
          <w:color w:val="00B050"/>
        </w:rPr>
        <w:t xml:space="preserve">operativo </w:t>
      </w:r>
      <w:r w:rsidR="0052424F" w:rsidRPr="0068435F">
        <w:rPr>
          <w:color w:val="00B050"/>
        </w:rPr>
        <w:t>netto</w:t>
      </w:r>
      <w:r w:rsidR="00CA60E4" w:rsidRPr="0068435F">
        <w:rPr>
          <w:color w:val="00B050"/>
        </w:rPr>
        <w:t>.</w:t>
      </w:r>
    </w:p>
    <w:p w14:paraId="7A1C6CE2" w14:textId="20FD2D44" w:rsidR="00CA60E4" w:rsidRPr="0068435F" w:rsidRDefault="00CA60E4" w:rsidP="003A4A6F">
      <w:pPr>
        <w:rPr>
          <w:color w:val="00B050"/>
        </w:rPr>
      </w:pPr>
      <w:r w:rsidRPr="0068435F">
        <w:rPr>
          <w:color w:val="00B050"/>
        </w:rPr>
        <w:t>Nel caso dei prodotti trasform</w:t>
      </w:r>
      <w:r w:rsidR="00696C86" w:rsidRPr="0068435F">
        <w:rPr>
          <w:color w:val="00B050"/>
        </w:rPr>
        <w:t>ati, dove la filiera è più lunga</w:t>
      </w:r>
      <w:r w:rsidRPr="0068435F">
        <w:rPr>
          <w:color w:val="00B050"/>
        </w:rPr>
        <w:t xml:space="preserve">, su 100 euro destinati dal consumatore all’acquisto di prodotti alimentari, il </w:t>
      </w:r>
      <w:r w:rsidR="00733D95" w:rsidRPr="0068435F">
        <w:rPr>
          <w:color w:val="00B050"/>
        </w:rPr>
        <w:t xml:space="preserve">valore aggiunto per l’agricoltore è di 6,2 euro e il </w:t>
      </w:r>
      <w:r w:rsidRPr="0068435F">
        <w:rPr>
          <w:color w:val="00B050"/>
        </w:rPr>
        <w:t xml:space="preserve">margine in capo all’imprenditore agricolo risulta </w:t>
      </w:r>
      <w:r w:rsidR="00D47C08">
        <w:rPr>
          <w:color w:val="00B050"/>
        </w:rPr>
        <w:t>alla fine del processo</w:t>
      </w:r>
      <w:r w:rsidR="00733D95" w:rsidRPr="0068435F">
        <w:rPr>
          <w:color w:val="00B050"/>
        </w:rPr>
        <w:t xml:space="preserve"> </w:t>
      </w:r>
      <w:r w:rsidRPr="0068435F">
        <w:rPr>
          <w:color w:val="00B050"/>
        </w:rPr>
        <w:t xml:space="preserve">inferiore ai 2 euro. </w:t>
      </w:r>
    </w:p>
    <w:p w14:paraId="5ECE0686" w14:textId="160816ED" w:rsidR="00FE7EC7" w:rsidRPr="0068435F" w:rsidRDefault="00CA60E4" w:rsidP="003A4A6F">
      <w:pPr>
        <w:rPr>
          <w:color w:val="00B050"/>
        </w:rPr>
      </w:pPr>
      <w:r w:rsidRPr="0068435F">
        <w:rPr>
          <w:color w:val="00B050"/>
        </w:rPr>
        <w:t>Non molto migliore</w:t>
      </w:r>
      <w:r w:rsidR="001F496C" w:rsidRPr="0068435F">
        <w:rPr>
          <w:color w:val="00B050"/>
        </w:rPr>
        <w:t>,</w:t>
      </w:r>
      <w:r w:rsidRPr="0068435F">
        <w:rPr>
          <w:color w:val="00B050"/>
        </w:rPr>
        <w:t xml:space="preserve"> </w:t>
      </w:r>
      <w:r w:rsidR="00696C86" w:rsidRPr="0068435F">
        <w:rPr>
          <w:color w:val="00B050"/>
        </w:rPr>
        <w:t xml:space="preserve">tuttavia, </w:t>
      </w:r>
      <w:r w:rsidRPr="0068435F">
        <w:rPr>
          <w:color w:val="00B050"/>
        </w:rPr>
        <w:t xml:space="preserve">è la situazione per l’imprenditore della trasformazione alimentare per il quale altrettanto compresso risulta il </w:t>
      </w:r>
      <w:r w:rsidR="00733D95" w:rsidRPr="0068435F">
        <w:rPr>
          <w:color w:val="00B050"/>
        </w:rPr>
        <w:t xml:space="preserve">margine operativo </w:t>
      </w:r>
      <w:r w:rsidRPr="0068435F">
        <w:rPr>
          <w:color w:val="00B050"/>
        </w:rPr>
        <w:t>netto d’impresa, che ammonta a solo 1,6 euro; ben divers</w:t>
      </w:r>
      <w:r w:rsidR="00733D95" w:rsidRPr="0068435F">
        <w:rPr>
          <w:color w:val="00B050"/>
        </w:rPr>
        <w:t>o il caso</w:t>
      </w:r>
      <w:r w:rsidRPr="0068435F">
        <w:rPr>
          <w:color w:val="00B050"/>
        </w:rPr>
        <w:t xml:space="preserve"> </w:t>
      </w:r>
      <w:r w:rsidR="00733D95" w:rsidRPr="0068435F">
        <w:rPr>
          <w:color w:val="00B050"/>
        </w:rPr>
        <w:t>de</w:t>
      </w:r>
      <w:r w:rsidRPr="0068435F">
        <w:rPr>
          <w:color w:val="00B050"/>
        </w:rPr>
        <w:t>gli imprenditori dell’aggregato del commercio, distribuzione e trasporto</w:t>
      </w:r>
      <w:r w:rsidR="00733D95" w:rsidRPr="0068435F">
        <w:rPr>
          <w:color w:val="00B050"/>
        </w:rPr>
        <w:t>, il cui margine</w:t>
      </w:r>
      <w:r w:rsidRPr="0068435F">
        <w:rPr>
          <w:color w:val="00B050"/>
        </w:rPr>
        <w:t xml:space="preserve"> si mantiene a 11 euro. In quest</w:t>
      </w:r>
      <w:r w:rsidR="00D47C08">
        <w:rPr>
          <w:color w:val="00B050"/>
        </w:rPr>
        <w:t>a filiera</w:t>
      </w:r>
      <w:r w:rsidRPr="0068435F">
        <w:rPr>
          <w:color w:val="00B050"/>
        </w:rPr>
        <w:t xml:space="preserve">, </w:t>
      </w:r>
      <w:r w:rsidR="00166734" w:rsidRPr="0068435F">
        <w:rPr>
          <w:color w:val="00B050"/>
        </w:rPr>
        <w:t xml:space="preserve">infatti, </w:t>
      </w:r>
      <w:r w:rsidRPr="0068435F">
        <w:rPr>
          <w:color w:val="00B050"/>
        </w:rPr>
        <w:t xml:space="preserve">8,5 euro sono stati destinati dalle famiglie all’acquisto di prodotti finiti provenienti dall’estero; si nota, inoltre, che sale a 19,8 euro la quota delle imposte, anche per l’impatto dell’Iva più elevata sui prodotti trasformati; infine il valore dei beni intermedi importati dalla filiera raddoppia in confronto al valore </w:t>
      </w:r>
      <w:r w:rsidR="00D47C08">
        <w:rPr>
          <w:color w:val="00B050"/>
        </w:rPr>
        <w:t>assunto</w:t>
      </w:r>
      <w:r w:rsidRPr="0068435F">
        <w:rPr>
          <w:color w:val="00B050"/>
        </w:rPr>
        <w:t xml:space="preserve"> nel caso di prodotti agricoli freschi.</w:t>
      </w:r>
      <w:r w:rsidR="00166734" w:rsidRPr="0068435F">
        <w:rPr>
          <w:color w:val="00B050"/>
        </w:rPr>
        <w:t xml:space="preserve"> </w:t>
      </w:r>
    </w:p>
    <w:p w14:paraId="098CC70D" w14:textId="77777777" w:rsidR="00FE7EC7" w:rsidRDefault="00FE7EC7">
      <w:pPr>
        <w:jc w:val="left"/>
      </w:pPr>
      <w:r>
        <w:br w:type="page"/>
      </w:r>
    </w:p>
    <w:p w14:paraId="0EE6F9AF" w14:textId="3A8C49F7" w:rsidR="00824A5B" w:rsidRPr="004D7283" w:rsidRDefault="00766DED" w:rsidP="00B71981">
      <w:pPr>
        <w:pStyle w:val="Titolofig"/>
      </w:pPr>
      <w:r w:rsidRPr="004D7283">
        <w:lastRenderedPageBreak/>
        <w:t>C</w:t>
      </w:r>
      <w:r w:rsidR="00824A5B" w:rsidRPr="004D7283">
        <w:t>atena del valore</w:t>
      </w:r>
      <w:r w:rsidR="003B4AEB">
        <w:t xml:space="preserve"> </w:t>
      </w:r>
      <w:r w:rsidR="00824A5B" w:rsidRPr="004D7283">
        <w:t>de</w:t>
      </w:r>
      <w:r w:rsidR="003B4AEB">
        <w:t>i prodotti agricoli e dei prodotti alimentari</w:t>
      </w:r>
    </w:p>
    <w:tbl>
      <w:tblPr>
        <w:tblStyle w:val="Grigliatabella"/>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791"/>
        <w:gridCol w:w="4791"/>
      </w:tblGrid>
      <w:tr w:rsidR="00704523" w14:paraId="135900E1" w14:textId="77777777" w:rsidTr="00FE7EC7">
        <w:trPr>
          <w:trHeight w:val="409"/>
        </w:trPr>
        <w:tc>
          <w:tcPr>
            <w:tcW w:w="4791" w:type="dxa"/>
          </w:tcPr>
          <w:p w14:paraId="30B44199" w14:textId="3FF04D20" w:rsidR="00704523" w:rsidRPr="00824A5B" w:rsidRDefault="00704523" w:rsidP="00DA4A3C">
            <w:pPr>
              <w:pStyle w:val="Fontetab-grafReport"/>
              <w:rPr>
                <w:b/>
                <w:i w:val="0"/>
                <w:noProof/>
              </w:rPr>
            </w:pPr>
            <w:r w:rsidRPr="00824A5B">
              <w:rPr>
                <w:b/>
                <w:i w:val="0"/>
                <w:noProof/>
              </w:rPr>
              <w:t>Prodotti agricoli freschi</w:t>
            </w:r>
          </w:p>
        </w:tc>
        <w:tc>
          <w:tcPr>
            <w:tcW w:w="4791" w:type="dxa"/>
          </w:tcPr>
          <w:p w14:paraId="0E454AF3" w14:textId="073791C2" w:rsidR="00704523" w:rsidRPr="00824A5B" w:rsidRDefault="00704523" w:rsidP="00DA4A3C">
            <w:pPr>
              <w:pStyle w:val="Fontetab-grafReport"/>
              <w:rPr>
                <w:b/>
                <w:i w:val="0"/>
              </w:rPr>
            </w:pPr>
            <w:r w:rsidRPr="00824A5B">
              <w:rPr>
                <w:b/>
                <w:i w:val="0"/>
              </w:rPr>
              <w:t xml:space="preserve">Prodotti </w:t>
            </w:r>
            <w:r w:rsidR="00824A5B" w:rsidRPr="00824A5B">
              <w:rPr>
                <w:b/>
                <w:i w:val="0"/>
              </w:rPr>
              <w:t>alimentari trasformati</w:t>
            </w:r>
          </w:p>
        </w:tc>
      </w:tr>
      <w:tr w:rsidR="00166528" w14:paraId="4EA51D81" w14:textId="77777777" w:rsidTr="00FE7EC7">
        <w:trPr>
          <w:trHeight w:val="5687"/>
        </w:trPr>
        <w:tc>
          <w:tcPr>
            <w:tcW w:w="4791" w:type="dxa"/>
          </w:tcPr>
          <w:p w14:paraId="58B372D5" w14:textId="1DCA6793" w:rsidR="00166528" w:rsidRDefault="00166528" w:rsidP="00DA4A3C">
            <w:pPr>
              <w:pStyle w:val="Fontetab-grafReport"/>
            </w:pPr>
            <w:r>
              <w:rPr>
                <w:noProof/>
              </w:rPr>
              <w:drawing>
                <wp:inline distT="0" distB="0" distL="0" distR="0" wp14:anchorId="78F43250" wp14:editId="10B5182C">
                  <wp:extent cx="2588653" cy="3539332"/>
                  <wp:effectExtent l="0" t="0" r="2540" b="4445"/>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2624687" cy="3588600"/>
                          </a:xfrm>
                          <a:prstGeom prst="rect">
                            <a:avLst/>
                          </a:prstGeom>
                        </pic:spPr>
                      </pic:pic>
                    </a:graphicData>
                  </a:graphic>
                </wp:inline>
              </w:drawing>
            </w:r>
          </w:p>
        </w:tc>
        <w:tc>
          <w:tcPr>
            <w:tcW w:w="4791" w:type="dxa"/>
          </w:tcPr>
          <w:p w14:paraId="774935E2" w14:textId="1B7B1242" w:rsidR="00166528" w:rsidRDefault="00704523" w:rsidP="00DA4A3C">
            <w:pPr>
              <w:pStyle w:val="Fontetab-grafReport"/>
            </w:pPr>
            <w:r>
              <w:rPr>
                <w:noProof/>
              </w:rPr>
              <w:drawing>
                <wp:inline distT="0" distB="0" distL="0" distR="0" wp14:anchorId="5B782C04" wp14:editId="0EA55629">
                  <wp:extent cx="2707354" cy="3624999"/>
                  <wp:effectExtent l="0" t="0" r="0" b="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2732235" cy="3658314"/>
                          </a:xfrm>
                          <a:prstGeom prst="rect">
                            <a:avLst/>
                          </a:prstGeom>
                        </pic:spPr>
                      </pic:pic>
                    </a:graphicData>
                  </a:graphic>
                </wp:inline>
              </w:drawing>
            </w:r>
          </w:p>
        </w:tc>
      </w:tr>
    </w:tbl>
    <w:p w14:paraId="48723251" w14:textId="77777777" w:rsidR="00824A5B" w:rsidRDefault="00824A5B" w:rsidP="00824A5B">
      <w:pPr>
        <w:pStyle w:val="Fontetab-grafReport"/>
        <w:tabs>
          <w:tab w:val="left" w:pos="1906"/>
        </w:tabs>
        <w:spacing w:after="0"/>
      </w:pPr>
      <w:r>
        <w:t xml:space="preserve">* Valore aggiunto al netto dei contributi e delle imposte. **Imposte sui prodotti, sulla produzione, IVA </w:t>
      </w:r>
    </w:p>
    <w:p w14:paraId="3F8FA9C2" w14:textId="06D58594" w:rsidR="00166528" w:rsidRDefault="00824A5B" w:rsidP="00824A5B">
      <w:pPr>
        <w:pStyle w:val="Fontetab-grafReport"/>
        <w:tabs>
          <w:tab w:val="left" w:pos="1906"/>
        </w:tabs>
        <w:spacing w:after="0"/>
      </w:pPr>
      <w:r>
        <w:t>Fonte: Elaborazione ISMEA su dati Istat e Eurostat</w:t>
      </w:r>
    </w:p>
    <w:p w14:paraId="41D54522" w14:textId="51E4DA38" w:rsidR="000F581F" w:rsidRDefault="000F581F" w:rsidP="002D4660">
      <w:pPr>
        <w:pStyle w:val="Titolofig"/>
        <w:spacing w:before="120"/>
        <w:ind w:left="357" w:hanging="357"/>
      </w:pPr>
      <w:r w:rsidRPr="004D7283">
        <w:t>Scomposizione del valore aggiunto* dell’agricoltura, dell’industria alimentare e degli altri settori</w:t>
      </w:r>
      <w:r w:rsidR="00832169">
        <w:t xml:space="preserve"> in Italia</w:t>
      </w:r>
    </w:p>
    <w:p w14:paraId="53947CFF" w14:textId="25EAF176" w:rsidR="00FE7EC7" w:rsidRDefault="00FE7EC7" w:rsidP="00FE7EC7">
      <w:pPr>
        <w:pStyle w:val="Titolofig"/>
        <w:numPr>
          <w:ilvl w:val="0"/>
          <w:numId w:val="0"/>
        </w:numPr>
        <w:spacing w:before="120"/>
        <w:ind w:left="360" w:hanging="360"/>
      </w:pPr>
      <w:r>
        <w:rPr>
          <w:noProof/>
          <w:lang w:eastAsia="it-IT"/>
        </w:rPr>
        <w:drawing>
          <wp:inline distT="0" distB="0" distL="0" distR="0" wp14:anchorId="41A94D2F" wp14:editId="20A8794B">
            <wp:extent cx="3066757" cy="2499995"/>
            <wp:effectExtent l="19050" t="19050" r="19685" b="14605"/>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069916" cy="2502570"/>
                    </a:xfrm>
                    <a:prstGeom prst="rect">
                      <a:avLst/>
                    </a:prstGeom>
                    <a:noFill/>
                    <a:ln>
                      <a:solidFill>
                        <a:schemeClr val="bg1">
                          <a:lumMod val="85000"/>
                        </a:schemeClr>
                      </a:solidFill>
                    </a:ln>
                  </pic:spPr>
                </pic:pic>
              </a:graphicData>
            </a:graphic>
          </wp:inline>
        </w:drawing>
      </w:r>
      <w:r>
        <w:rPr>
          <w:noProof/>
          <w:lang w:eastAsia="it-IT"/>
        </w:rPr>
        <w:drawing>
          <wp:inline distT="0" distB="0" distL="0" distR="0" wp14:anchorId="555549FE" wp14:editId="60485195">
            <wp:extent cx="2853055" cy="2487295"/>
            <wp:effectExtent l="19050" t="19050" r="23495" b="27305"/>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853055" cy="2487295"/>
                    </a:xfrm>
                    <a:prstGeom prst="rect">
                      <a:avLst/>
                    </a:prstGeom>
                    <a:noFill/>
                    <a:ln>
                      <a:solidFill>
                        <a:schemeClr val="bg1">
                          <a:lumMod val="85000"/>
                        </a:schemeClr>
                      </a:solidFill>
                    </a:ln>
                  </pic:spPr>
                </pic:pic>
              </a:graphicData>
            </a:graphic>
          </wp:inline>
        </w:drawing>
      </w:r>
    </w:p>
    <w:p w14:paraId="37C1594E" w14:textId="162828FE" w:rsidR="000F581F" w:rsidRDefault="000F581F" w:rsidP="000F581F">
      <w:pPr>
        <w:pStyle w:val="Fontetab-grafReport"/>
        <w:tabs>
          <w:tab w:val="left" w:pos="1906"/>
        </w:tabs>
        <w:spacing w:after="0"/>
      </w:pPr>
      <w:r>
        <w:t xml:space="preserve">* Valore aggiunto al netto dei contributi e delle imposte. </w:t>
      </w:r>
    </w:p>
    <w:p w14:paraId="0F8BD058" w14:textId="03867CC1" w:rsidR="000F581F" w:rsidRDefault="000F581F" w:rsidP="000F581F">
      <w:pPr>
        <w:pStyle w:val="Fontetab-grafReport"/>
        <w:tabs>
          <w:tab w:val="left" w:pos="1906"/>
        </w:tabs>
        <w:spacing w:after="0"/>
      </w:pPr>
      <w:r>
        <w:t>Fonte: Elaborazione ISMEA su dati Istat e Eurostat</w:t>
      </w:r>
    </w:p>
    <w:p w14:paraId="596CA465" w14:textId="5CF8D4AE" w:rsidR="001D7358" w:rsidRDefault="001D7358" w:rsidP="000F581F">
      <w:pPr>
        <w:pStyle w:val="Fontetab-grafReport"/>
        <w:tabs>
          <w:tab w:val="left" w:pos="1906"/>
        </w:tabs>
        <w:spacing w:after="0"/>
      </w:pPr>
    </w:p>
    <w:p w14:paraId="5103F59F" w14:textId="1FF2A982" w:rsidR="001D7358" w:rsidRDefault="001D7358" w:rsidP="000F581F">
      <w:pPr>
        <w:pStyle w:val="Fontetab-grafReport"/>
        <w:tabs>
          <w:tab w:val="left" w:pos="1906"/>
        </w:tabs>
        <w:spacing w:after="0"/>
      </w:pPr>
    </w:p>
    <w:p w14:paraId="3B5DA469" w14:textId="1279353A" w:rsidR="001D7358" w:rsidRDefault="001D7358" w:rsidP="000F581F">
      <w:pPr>
        <w:pStyle w:val="Fontetab-grafReport"/>
        <w:tabs>
          <w:tab w:val="left" w:pos="1906"/>
        </w:tabs>
        <w:spacing w:after="0"/>
      </w:pPr>
    </w:p>
    <w:p w14:paraId="2E270631" w14:textId="79C63009" w:rsidR="001D7358" w:rsidRDefault="001D7358" w:rsidP="000F581F">
      <w:pPr>
        <w:pStyle w:val="Fontetab-grafReport"/>
        <w:tabs>
          <w:tab w:val="left" w:pos="1906"/>
        </w:tabs>
        <w:spacing w:after="0"/>
      </w:pPr>
    </w:p>
    <w:p w14:paraId="49460389" w14:textId="31139595" w:rsidR="00CA4C91" w:rsidRPr="00386686" w:rsidRDefault="00D105CD" w:rsidP="00756DE7">
      <w:pPr>
        <w:pStyle w:val="Titolo2"/>
        <w:numPr>
          <w:ilvl w:val="1"/>
          <w:numId w:val="4"/>
        </w:numPr>
        <w:rPr>
          <w:color w:val="00B050"/>
        </w:rPr>
      </w:pPr>
      <w:bookmarkStart w:id="7" w:name="_Toc57817850"/>
      <w:r w:rsidRPr="00386686">
        <w:rPr>
          <w:color w:val="00B050"/>
        </w:rPr>
        <w:t>I p</w:t>
      </w:r>
      <w:r w:rsidR="00CA4C91" w:rsidRPr="00386686">
        <w:rPr>
          <w:color w:val="00B050"/>
        </w:rPr>
        <w:t>rezzi</w:t>
      </w:r>
      <w:r w:rsidR="008E1ACC" w:rsidRPr="00386686">
        <w:rPr>
          <w:color w:val="00B050"/>
        </w:rPr>
        <w:t xml:space="preserve"> </w:t>
      </w:r>
      <w:r w:rsidR="00CA4C91" w:rsidRPr="00386686">
        <w:rPr>
          <w:color w:val="00B050"/>
        </w:rPr>
        <w:t xml:space="preserve">lungo </w:t>
      </w:r>
      <w:r w:rsidR="005D189E" w:rsidRPr="00386686">
        <w:rPr>
          <w:color w:val="00B050"/>
        </w:rPr>
        <w:t>la filiera agroalimentare</w:t>
      </w:r>
      <w:bookmarkEnd w:id="7"/>
    </w:p>
    <w:p w14:paraId="28BC2626" w14:textId="7254529E" w:rsidR="00B7158B" w:rsidRPr="00386686" w:rsidRDefault="00B7158B" w:rsidP="00B7158B">
      <w:pPr>
        <w:rPr>
          <w:color w:val="00B050"/>
        </w:rPr>
      </w:pPr>
      <w:r w:rsidRPr="00386686">
        <w:rPr>
          <w:color w:val="00B050"/>
        </w:rPr>
        <w:t xml:space="preserve">Volatilità dei prezzi e asimmetrie nella trasmissione ai differenti stadi influenzano </w:t>
      </w:r>
      <w:r w:rsidR="00555E11">
        <w:rPr>
          <w:color w:val="00B050"/>
        </w:rPr>
        <w:t xml:space="preserve">in maniera significativa </w:t>
      </w:r>
      <w:r w:rsidRPr="00386686">
        <w:rPr>
          <w:color w:val="00B050"/>
        </w:rPr>
        <w:t>il funzionamento del mercato</w:t>
      </w:r>
      <w:r w:rsidR="00555E11">
        <w:rPr>
          <w:color w:val="00B050"/>
        </w:rPr>
        <w:t xml:space="preserve"> e la ripartizione del valore nella filiera</w:t>
      </w:r>
      <w:r w:rsidRPr="00386686">
        <w:rPr>
          <w:color w:val="00B050"/>
        </w:rPr>
        <w:t>. L</w:t>
      </w:r>
      <w:r w:rsidR="00555E11">
        <w:rPr>
          <w:color w:val="00B050"/>
        </w:rPr>
        <w:t>’analisi della</w:t>
      </w:r>
      <w:r w:rsidRPr="00386686">
        <w:rPr>
          <w:color w:val="00B050"/>
        </w:rPr>
        <w:t xml:space="preserve"> modalità </w:t>
      </w:r>
      <w:r w:rsidR="00E23737" w:rsidRPr="00386686">
        <w:rPr>
          <w:color w:val="00B050"/>
        </w:rPr>
        <w:t>con</w:t>
      </w:r>
      <w:r w:rsidRPr="00386686">
        <w:rPr>
          <w:color w:val="00B050"/>
        </w:rPr>
        <w:t xml:space="preserve"> cui avviene la trasmissione dei prezzi, </w:t>
      </w:r>
      <w:r w:rsidR="00555E11">
        <w:rPr>
          <w:color w:val="00B050"/>
        </w:rPr>
        <w:t>cioè</w:t>
      </w:r>
      <w:r w:rsidRPr="00386686">
        <w:rPr>
          <w:color w:val="00B050"/>
        </w:rPr>
        <w:t xml:space="preserve"> </w:t>
      </w:r>
      <w:r w:rsidR="00555E11">
        <w:rPr>
          <w:color w:val="00B050"/>
        </w:rPr>
        <w:t>del</w:t>
      </w:r>
      <w:r w:rsidRPr="00386686">
        <w:rPr>
          <w:color w:val="00B050"/>
        </w:rPr>
        <w:t xml:space="preserve">l’entità e </w:t>
      </w:r>
      <w:r w:rsidR="00555E11">
        <w:rPr>
          <w:color w:val="00B050"/>
        </w:rPr>
        <w:t>del</w:t>
      </w:r>
      <w:r w:rsidRPr="00386686">
        <w:rPr>
          <w:color w:val="00B050"/>
        </w:rPr>
        <w:t xml:space="preserve">le tempistiche </w:t>
      </w:r>
      <w:r w:rsidR="00140ABF" w:rsidRPr="00386686">
        <w:rPr>
          <w:color w:val="00B050"/>
        </w:rPr>
        <w:t>de</w:t>
      </w:r>
      <w:r w:rsidRPr="00386686">
        <w:rPr>
          <w:color w:val="00B050"/>
        </w:rPr>
        <w:t>i trasferimenti tra le diverse fasi, consente di valutare il sistema sia dal punto di vista dell’efficacia, che dell’efficienza. Inoltre, permett</w:t>
      </w:r>
      <w:r w:rsidR="00555E11">
        <w:rPr>
          <w:color w:val="00B050"/>
        </w:rPr>
        <w:t>e</w:t>
      </w:r>
      <w:r w:rsidRPr="00386686">
        <w:rPr>
          <w:color w:val="00B050"/>
        </w:rPr>
        <w:t xml:space="preserve"> di monitora</w:t>
      </w:r>
      <w:r w:rsidR="00555E11">
        <w:rPr>
          <w:color w:val="00B050"/>
        </w:rPr>
        <w:t>r</w:t>
      </w:r>
      <w:r w:rsidRPr="00386686">
        <w:rPr>
          <w:color w:val="00B050"/>
        </w:rPr>
        <w:t>e il livello di concorrenza delle fasi intermedie e finali, industria alimentare e distribuzione.</w:t>
      </w:r>
    </w:p>
    <w:p w14:paraId="31266FEB" w14:textId="77777777" w:rsidR="00B7158B" w:rsidRPr="00386686" w:rsidRDefault="00B7158B" w:rsidP="00B7158B">
      <w:pPr>
        <w:pStyle w:val="Titolo3"/>
        <w:rPr>
          <w:color w:val="00B050"/>
        </w:rPr>
      </w:pPr>
      <w:bookmarkStart w:id="8" w:name="_Toc57817851"/>
      <w:r w:rsidRPr="00386686">
        <w:rPr>
          <w:color w:val="00B050"/>
        </w:rPr>
        <w:t>I fatti principali</w:t>
      </w:r>
      <w:bookmarkEnd w:id="8"/>
    </w:p>
    <w:p w14:paraId="55104317" w14:textId="5A642373" w:rsidR="00B7158B" w:rsidRPr="00386686" w:rsidRDefault="00B7158B" w:rsidP="00756DE7">
      <w:pPr>
        <w:pStyle w:val="Paragrafoelenco"/>
        <w:numPr>
          <w:ilvl w:val="0"/>
          <w:numId w:val="57"/>
        </w:numPr>
        <w:rPr>
          <w:color w:val="00B050"/>
        </w:rPr>
      </w:pPr>
      <w:r w:rsidRPr="00386686">
        <w:rPr>
          <w:color w:val="00B050"/>
        </w:rPr>
        <w:t xml:space="preserve">L’esame dell’andamento dei prezzi dei prodotti agroalimentari italiani (vino escluso), </w:t>
      </w:r>
      <w:r w:rsidR="00555E11">
        <w:rPr>
          <w:color w:val="00B050"/>
        </w:rPr>
        <w:t>possibile</w:t>
      </w:r>
      <w:r w:rsidRPr="00386686">
        <w:rPr>
          <w:color w:val="00B050"/>
        </w:rPr>
        <w:t xml:space="preserve"> grazie al </w:t>
      </w:r>
      <w:r w:rsidRPr="00386686">
        <w:rPr>
          <w:i/>
          <w:iCs/>
          <w:color w:val="00B050"/>
        </w:rPr>
        <w:t xml:space="preserve">Food </w:t>
      </w:r>
      <w:r w:rsidR="00B36C26">
        <w:rPr>
          <w:i/>
          <w:iCs/>
          <w:color w:val="00B050"/>
        </w:rPr>
        <w:t xml:space="preserve">Price </w:t>
      </w:r>
      <w:r w:rsidRPr="00386686">
        <w:rPr>
          <w:i/>
          <w:iCs/>
          <w:color w:val="00B050"/>
        </w:rPr>
        <w:t>monitoring tool</w:t>
      </w:r>
      <w:r w:rsidRPr="00386686">
        <w:rPr>
          <w:color w:val="00B050"/>
        </w:rPr>
        <w:t xml:space="preserve"> della Commissione europea</w:t>
      </w:r>
      <w:r w:rsidR="00B36C26">
        <w:rPr>
          <w:rStyle w:val="Rimandonotaapidipagina"/>
          <w:i/>
          <w:iCs/>
          <w:color w:val="00B050"/>
        </w:rPr>
        <w:footnoteReference w:id="6"/>
      </w:r>
      <w:r w:rsidRPr="00386686">
        <w:rPr>
          <w:color w:val="00B050"/>
        </w:rPr>
        <w:t>, fa emergere grosse differenze sia tra le diverse fasi della filiera, sia nel tempo.</w:t>
      </w:r>
    </w:p>
    <w:p w14:paraId="6BEAA78A" w14:textId="2FBCF6F4" w:rsidR="00B7158B" w:rsidRPr="00386686" w:rsidRDefault="00B7158B" w:rsidP="00756DE7">
      <w:pPr>
        <w:pStyle w:val="Paragrafoelenco"/>
        <w:numPr>
          <w:ilvl w:val="0"/>
          <w:numId w:val="57"/>
        </w:numPr>
        <w:rPr>
          <w:color w:val="00B050"/>
        </w:rPr>
      </w:pPr>
      <w:r w:rsidRPr="00386686">
        <w:rPr>
          <w:color w:val="00B050"/>
        </w:rPr>
        <w:t>Focalizzando</w:t>
      </w:r>
      <w:r w:rsidR="00B36C26">
        <w:rPr>
          <w:color w:val="00B050"/>
        </w:rPr>
        <w:t xml:space="preserve"> l’attenzione</w:t>
      </w:r>
      <w:r w:rsidRPr="00386686">
        <w:rPr>
          <w:color w:val="00B050"/>
        </w:rPr>
        <w:t xml:space="preserve"> sul trend dei prezzi agricoli spiccano </w:t>
      </w:r>
      <w:r w:rsidR="00E548A6">
        <w:rPr>
          <w:color w:val="00B050"/>
        </w:rPr>
        <w:t xml:space="preserve">innanzitutto </w:t>
      </w:r>
      <w:r w:rsidR="00B36C26">
        <w:rPr>
          <w:color w:val="00B050"/>
        </w:rPr>
        <w:t xml:space="preserve">le </w:t>
      </w:r>
      <w:r w:rsidRPr="00386686">
        <w:rPr>
          <w:color w:val="00B050"/>
        </w:rPr>
        <w:t xml:space="preserve">oscillazioni </w:t>
      </w:r>
      <w:r w:rsidR="00B36C26">
        <w:rPr>
          <w:color w:val="00B050"/>
        </w:rPr>
        <w:t xml:space="preserve">nel corso dell’anno </w:t>
      </w:r>
      <w:r w:rsidRPr="00386686">
        <w:rPr>
          <w:color w:val="00B050"/>
        </w:rPr>
        <w:t>dovute alla stagionalità, che comportano un incremento a partire dalla seconda metà fino alla fine di ogni anno, quando nel calcolo del prezzo medio entrano le produzioni a maggiore valore aggiunto: frutta estiva, uva, mele, kiwi, olio</w:t>
      </w:r>
      <w:r w:rsidR="003F70B0" w:rsidRPr="00386686">
        <w:rPr>
          <w:color w:val="00B050"/>
        </w:rPr>
        <w:t xml:space="preserve"> d’oliva</w:t>
      </w:r>
      <w:r w:rsidRPr="00386686">
        <w:rPr>
          <w:color w:val="00B050"/>
        </w:rPr>
        <w:t>, ecc. Al netto di queste normali oscillazioni congiunturali, i prezzi agricoli soffrono di una spiccata volatilità</w:t>
      </w:r>
      <w:r w:rsidR="00B36C26">
        <w:rPr>
          <w:color w:val="00B050"/>
        </w:rPr>
        <w:t xml:space="preserve"> anche da un anno all’altro</w:t>
      </w:r>
      <w:r w:rsidRPr="00386686">
        <w:rPr>
          <w:color w:val="00B050"/>
        </w:rPr>
        <w:t xml:space="preserve">, rispetto ai corrispondenti </w:t>
      </w:r>
      <w:r w:rsidR="003F70B0" w:rsidRPr="00386686">
        <w:rPr>
          <w:color w:val="00B050"/>
        </w:rPr>
        <w:t xml:space="preserve">prezzi </w:t>
      </w:r>
      <w:r w:rsidRPr="00386686">
        <w:rPr>
          <w:color w:val="00B050"/>
        </w:rPr>
        <w:t>delle fasi industriale e al consumo.</w:t>
      </w:r>
    </w:p>
    <w:p w14:paraId="242A3F56" w14:textId="363FD0B2" w:rsidR="00B7158B" w:rsidRPr="00386686" w:rsidRDefault="00B7158B" w:rsidP="00756DE7">
      <w:pPr>
        <w:pStyle w:val="Paragrafoelenco"/>
        <w:numPr>
          <w:ilvl w:val="0"/>
          <w:numId w:val="57"/>
        </w:numPr>
        <w:rPr>
          <w:color w:val="00B050"/>
        </w:rPr>
      </w:pPr>
      <w:r w:rsidRPr="00386686">
        <w:rPr>
          <w:color w:val="00B050"/>
        </w:rPr>
        <w:t xml:space="preserve">I prezzi della fase industriale </w:t>
      </w:r>
      <w:r w:rsidR="00E548A6">
        <w:rPr>
          <w:color w:val="00B050"/>
        </w:rPr>
        <w:t>appaiono</w:t>
      </w:r>
      <w:r w:rsidR="00E548A6" w:rsidRPr="00386686">
        <w:rPr>
          <w:color w:val="00B050"/>
        </w:rPr>
        <w:t xml:space="preserve"> fortemente correlati al trend dei listini internazionali, come si evince dagli incrementi in corrispondenz</w:t>
      </w:r>
      <w:r w:rsidR="00E548A6">
        <w:rPr>
          <w:color w:val="00B050"/>
        </w:rPr>
        <w:t>a</w:t>
      </w:r>
      <w:r w:rsidR="00E548A6" w:rsidRPr="00386686">
        <w:rPr>
          <w:color w:val="00B050"/>
        </w:rPr>
        <w:t xml:space="preserve"> delle fiammate dei prezzi delle commodity del 2007-08 e 2010-11. La vocazione trasformatrice dell’industria alimentare italiana fa sì che questa abbia una forte dipendenza dall’estero per l’approvvigionamento di materie prime, come frumento, caffè, cacao, zucchero, latte, olio, animali vivi e carni. </w:t>
      </w:r>
      <w:r w:rsidR="00E548A6">
        <w:rPr>
          <w:color w:val="00B050"/>
        </w:rPr>
        <w:t xml:space="preserve">La </w:t>
      </w:r>
      <w:r w:rsidRPr="00386686">
        <w:rPr>
          <w:color w:val="00B050"/>
        </w:rPr>
        <w:t>distribuzione</w:t>
      </w:r>
      <w:r w:rsidR="00E548A6">
        <w:rPr>
          <w:color w:val="00B050"/>
        </w:rPr>
        <w:t>,</w:t>
      </w:r>
      <w:r w:rsidR="00E23737" w:rsidRPr="00386686">
        <w:rPr>
          <w:color w:val="00B050"/>
        </w:rPr>
        <w:t xml:space="preserve"> </w:t>
      </w:r>
      <w:r w:rsidR="00CA4B27">
        <w:rPr>
          <w:color w:val="00B050"/>
        </w:rPr>
        <w:t>tuttavia</w:t>
      </w:r>
      <w:r w:rsidR="00E548A6">
        <w:rPr>
          <w:color w:val="00B050"/>
        </w:rPr>
        <w:t>,</w:t>
      </w:r>
      <w:r w:rsidR="00E23737" w:rsidRPr="00386686">
        <w:rPr>
          <w:color w:val="00B050"/>
        </w:rPr>
        <w:t xml:space="preserve"> spesso opera con contratti di fornitura di lunga durata mettendosi così al riparo da eventuali fluttuazioni</w:t>
      </w:r>
      <w:r w:rsidR="00E548A6">
        <w:rPr>
          <w:color w:val="00B050"/>
        </w:rPr>
        <w:t xml:space="preserve">. </w:t>
      </w:r>
      <w:r w:rsidRPr="00386686">
        <w:rPr>
          <w:color w:val="00B050"/>
        </w:rPr>
        <w:t xml:space="preserve">I trasferimenti </w:t>
      </w:r>
      <w:r w:rsidR="00CA4B27">
        <w:rPr>
          <w:color w:val="00B050"/>
        </w:rPr>
        <w:t xml:space="preserve">a valle </w:t>
      </w:r>
      <w:r w:rsidR="00E548A6">
        <w:rPr>
          <w:color w:val="00B050"/>
        </w:rPr>
        <w:t xml:space="preserve">delle variazioni dei prezzi </w:t>
      </w:r>
      <w:r w:rsidRPr="00386686">
        <w:rPr>
          <w:color w:val="00B050"/>
        </w:rPr>
        <w:t>dalla fase agricola nazionale</w:t>
      </w:r>
      <w:r w:rsidR="00E548A6">
        <w:rPr>
          <w:color w:val="00B050"/>
        </w:rPr>
        <w:t xml:space="preserve">, </w:t>
      </w:r>
      <w:r w:rsidR="00CA4B27">
        <w:rPr>
          <w:color w:val="00B050"/>
        </w:rPr>
        <w:t xml:space="preserve">inoltre, appaiono </w:t>
      </w:r>
      <w:r w:rsidR="00CA4B27" w:rsidRPr="00386686">
        <w:rPr>
          <w:color w:val="00B050"/>
        </w:rPr>
        <w:t>di lieve entità</w:t>
      </w:r>
      <w:r w:rsidR="00CA4B27">
        <w:rPr>
          <w:color w:val="00B050"/>
        </w:rPr>
        <w:t xml:space="preserve">, almeno </w:t>
      </w:r>
      <w:r w:rsidR="003F70B0" w:rsidRPr="00386686">
        <w:rPr>
          <w:color w:val="00B050"/>
        </w:rPr>
        <w:t xml:space="preserve">per quanto riguarda il complesso dei prodotti agricoli </w:t>
      </w:r>
      <w:r w:rsidR="007F4028" w:rsidRPr="00386686">
        <w:rPr>
          <w:color w:val="00B050"/>
        </w:rPr>
        <w:t>rappresentati nell’indice</w:t>
      </w:r>
      <w:r w:rsidRPr="00386686">
        <w:rPr>
          <w:color w:val="00B050"/>
        </w:rPr>
        <w:t>, oltre che presentare un ritardo nell</w:t>
      </w:r>
      <w:r w:rsidR="00CA4B27">
        <w:rPr>
          <w:color w:val="00B050"/>
        </w:rPr>
        <w:t>a</w:t>
      </w:r>
      <w:r w:rsidRPr="00386686">
        <w:rPr>
          <w:color w:val="00B050"/>
        </w:rPr>
        <w:t xml:space="preserve"> </w:t>
      </w:r>
      <w:r w:rsidR="00CA4B27">
        <w:rPr>
          <w:color w:val="00B050"/>
        </w:rPr>
        <w:t>trasmissione</w:t>
      </w:r>
      <w:r w:rsidRPr="00386686">
        <w:rPr>
          <w:color w:val="00B050"/>
        </w:rPr>
        <w:t>.</w:t>
      </w:r>
    </w:p>
    <w:p w14:paraId="03CC96CB" w14:textId="231E4187" w:rsidR="00B7158B" w:rsidRPr="00386686" w:rsidRDefault="00B7158B" w:rsidP="00756DE7">
      <w:pPr>
        <w:pStyle w:val="Paragrafoelenco"/>
        <w:numPr>
          <w:ilvl w:val="0"/>
          <w:numId w:val="57"/>
        </w:numPr>
        <w:rPr>
          <w:color w:val="00B050"/>
        </w:rPr>
      </w:pPr>
      <w:r w:rsidRPr="00386686">
        <w:rPr>
          <w:color w:val="00B050"/>
        </w:rPr>
        <w:t xml:space="preserve">L’esame del trend dei prezzi di filiera del 2008 costituisce un esempio lampante di asimmetria e ritardo nella trasmissione delle variazioni: </w:t>
      </w:r>
      <w:r w:rsidR="00CA4B27">
        <w:rPr>
          <w:color w:val="00B050"/>
        </w:rPr>
        <w:t xml:space="preserve">dopo il picco raggiunto nel corso del 2008, </w:t>
      </w:r>
      <w:r w:rsidRPr="00386686">
        <w:rPr>
          <w:color w:val="00B050"/>
        </w:rPr>
        <w:t>mentre i prezzi delle materie prime agricole si sono fortemente ridotti</w:t>
      </w:r>
      <w:r w:rsidR="00CA4B27">
        <w:rPr>
          <w:color w:val="00B050"/>
        </w:rPr>
        <w:t xml:space="preserve"> negli ultimi mesi dell’anno</w:t>
      </w:r>
      <w:r w:rsidRPr="00386686">
        <w:rPr>
          <w:color w:val="00B050"/>
        </w:rPr>
        <w:t xml:space="preserve">, quelli industriali hanno continuato a crescere fino al trimestre successivo per poi avviare la discesa, </w:t>
      </w:r>
      <w:r w:rsidR="007F4028" w:rsidRPr="00386686">
        <w:rPr>
          <w:color w:val="00B050"/>
        </w:rPr>
        <w:t xml:space="preserve">e </w:t>
      </w:r>
      <w:r w:rsidRPr="00386686">
        <w:rPr>
          <w:color w:val="00B050"/>
        </w:rPr>
        <w:t>quelli al consumo hanno continuato ad aumentare fino alla seconda metà del 2009.</w:t>
      </w:r>
      <w:r w:rsidR="00CA4B27">
        <w:rPr>
          <w:color w:val="00B050"/>
        </w:rPr>
        <w:t xml:space="preserve"> </w:t>
      </w:r>
    </w:p>
    <w:p w14:paraId="5AC1A756" w14:textId="77777777" w:rsidR="00B7158B" w:rsidRPr="00386686" w:rsidRDefault="00B7158B" w:rsidP="00756DE7">
      <w:pPr>
        <w:pStyle w:val="Paragrafoelenco"/>
        <w:numPr>
          <w:ilvl w:val="0"/>
          <w:numId w:val="57"/>
        </w:numPr>
        <w:rPr>
          <w:color w:val="00B050"/>
        </w:rPr>
      </w:pPr>
      <w:r w:rsidRPr="00386686">
        <w:rPr>
          <w:color w:val="00B050"/>
        </w:rPr>
        <w:t xml:space="preserve">Tornando all’analisi dell’intero periodo, i prezzi al consumo seguono un trend di crescita progressiva, non riflettendo sempre e tempestivamente i cambiamenti delle altre due fasi. Fanno eccezione a questa dinamica i momenti in cui vi sono dei veri e propri shock che riguardano interi settori a livello europeo, come accaduto all’inizio del 2017 quando le temperature sotto la media stagionale hanno arrecato ingenti danni al settore orticolo italiano e spagnolo. Interi raccolti sono andati distrutti, con conseguenti problemi di approvvigionamento di ortaggi freschi da parte della distribuzione. </w:t>
      </w:r>
    </w:p>
    <w:p w14:paraId="523D73EB" w14:textId="0713535B" w:rsidR="00B7158B" w:rsidRPr="00386686" w:rsidRDefault="00B7158B" w:rsidP="00756DE7">
      <w:pPr>
        <w:pStyle w:val="Paragrafoelenco"/>
        <w:numPr>
          <w:ilvl w:val="0"/>
          <w:numId w:val="57"/>
        </w:numPr>
        <w:rPr>
          <w:color w:val="00B050"/>
        </w:rPr>
      </w:pPr>
      <w:r w:rsidRPr="00386686">
        <w:rPr>
          <w:color w:val="00B050"/>
        </w:rPr>
        <w:t xml:space="preserve">In conclusione, la fase agricola è penalizzata dalle repentine e intense variazioni dei prezzi, variazioni che invece non si trasmettono immediatamente sui prezzi nelle fasi più a valle, né per tempistica né per intensità. Spesso la diminuzione dei prezzi lungo la catena alimentare non solo </w:t>
      </w:r>
      <w:r w:rsidR="00B57BD0" w:rsidRPr="00386686">
        <w:rPr>
          <w:color w:val="00B050"/>
        </w:rPr>
        <w:t xml:space="preserve">è </w:t>
      </w:r>
      <w:r w:rsidRPr="00386686">
        <w:rPr>
          <w:color w:val="00B050"/>
        </w:rPr>
        <w:t>più lenta, ma anche più debole rispetto all</w:t>
      </w:r>
      <w:r w:rsidR="00B57BD0" w:rsidRPr="00386686">
        <w:rPr>
          <w:color w:val="00B050"/>
        </w:rPr>
        <w:t>e</w:t>
      </w:r>
      <w:r w:rsidRPr="00386686">
        <w:rPr>
          <w:color w:val="00B050"/>
        </w:rPr>
        <w:t xml:space="preserve"> fas</w:t>
      </w:r>
      <w:r w:rsidR="00B57BD0" w:rsidRPr="00386686">
        <w:rPr>
          <w:color w:val="00B050"/>
        </w:rPr>
        <w:t>i</w:t>
      </w:r>
      <w:r w:rsidRPr="00386686">
        <w:rPr>
          <w:color w:val="00B050"/>
        </w:rPr>
        <w:t xml:space="preserve"> di aumento: questo</w:t>
      </w:r>
      <w:r w:rsidR="00E23737" w:rsidRPr="00386686">
        <w:rPr>
          <w:color w:val="00B050"/>
        </w:rPr>
        <w:t>, per esempio,</w:t>
      </w:r>
      <w:r w:rsidRPr="00386686">
        <w:rPr>
          <w:color w:val="00B050"/>
        </w:rPr>
        <w:t xml:space="preserve"> impedisce ai consumatori di usufruire di prezzi più bassi</w:t>
      </w:r>
      <w:r w:rsidR="00E23737" w:rsidRPr="00386686">
        <w:rPr>
          <w:color w:val="00B050"/>
        </w:rPr>
        <w:t xml:space="preserve"> in caso di andamento flettente del mercato</w:t>
      </w:r>
      <w:r w:rsidRPr="00386686">
        <w:rPr>
          <w:color w:val="00B050"/>
        </w:rPr>
        <w:t>, con un impatto negativo sulla domanda.</w:t>
      </w:r>
    </w:p>
    <w:p w14:paraId="0C0DB4F7" w14:textId="16291832" w:rsidR="00962AE5" w:rsidRPr="00386686" w:rsidRDefault="00962AE5" w:rsidP="00756DE7">
      <w:pPr>
        <w:pStyle w:val="Paragrafoelenco"/>
        <w:numPr>
          <w:ilvl w:val="0"/>
          <w:numId w:val="57"/>
        </w:numPr>
        <w:rPr>
          <w:color w:val="00B050"/>
        </w:rPr>
      </w:pPr>
      <w:r w:rsidRPr="00386686">
        <w:rPr>
          <w:color w:val="00B050"/>
        </w:rPr>
        <w:t xml:space="preserve">Le dinamiche sulla trasmissione dei prezzi lungo le varie fasi sono molto diversificate a seconda del prodotto preso in considerazione, dipendendo dalla struttura della filiera, quindi dal numero di </w:t>
      </w:r>
      <w:r w:rsidRPr="00386686">
        <w:rPr>
          <w:color w:val="00B050"/>
        </w:rPr>
        <w:lastRenderedPageBreak/>
        <w:t xml:space="preserve">operatori coinvolti, dalle loro dimensioni, da fattori esterni come la logistica, oltre che dalla natura del prodotto, ad esempio dal suo grado di deperibilità. Per un’analisi dettagliata si rimanda </w:t>
      </w:r>
      <w:r w:rsidRPr="00864519">
        <w:rPr>
          <w:b/>
          <w:bCs/>
          <w:color w:val="00B050"/>
        </w:rPr>
        <w:t>alle analisi di filiera</w:t>
      </w:r>
      <w:r w:rsidR="00DF2FCA" w:rsidRPr="00864519">
        <w:rPr>
          <w:b/>
          <w:bCs/>
          <w:color w:val="00B050"/>
        </w:rPr>
        <w:t xml:space="preserve"> (documenti di approfondimento in fase di redazione)</w:t>
      </w:r>
      <w:r w:rsidRPr="00386686">
        <w:rPr>
          <w:color w:val="00B050"/>
        </w:rPr>
        <w:t>.</w:t>
      </w:r>
    </w:p>
    <w:p w14:paraId="1A94EADF" w14:textId="77777777" w:rsidR="00B7158B" w:rsidRPr="00E72230" w:rsidRDefault="00B7158B" w:rsidP="00756DE7">
      <w:pPr>
        <w:pStyle w:val="Titolofig"/>
        <w:rPr>
          <w:color w:val="00B050"/>
        </w:rPr>
      </w:pPr>
      <w:r w:rsidRPr="00E72230">
        <w:rPr>
          <w:color w:val="00B050"/>
        </w:rPr>
        <w:t xml:space="preserve">Food </w:t>
      </w:r>
      <w:proofErr w:type="spellStart"/>
      <w:r w:rsidRPr="00E72230">
        <w:rPr>
          <w:color w:val="00B050"/>
        </w:rPr>
        <w:t>value</w:t>
      </w:r>
      <w:proofErr w:type="spellEnd"/>
      <w:r w:rsidRPr="00E72230">
        <w:rPr>
          <w:color w:val="00B050"/>
        </w:rPr>
        <w:t xml:space="preserve"> chain price index dell’Italia – indici mensili gennaio 2007-giugno 2019</w:t>
      </w:r>
    </w:p>
    <w:p w14:paraId="5E032116" w14:textId="73776ED4" w:rsidR="00B7158B" w:rsidRDefault="00B7158B" w:rsidP="00B7158B">
      <w:r>
        <w:t xml:space="preserve"> </w:t>
      </w:r>
      <w:r>
        <w:rPr>
          <w:noProof/>
        </w:rPr>
        <w:drawing>
          <wp:inline distT="0" distB="0" distL="0" distR="0" wp14:anchorId="37F54FC0" wp14:editId="36FF1939">
            <wp:extent cx="6132830" cy="3279775"/>
            <wp:effectExtent l="0" t="0" r="1270" b="0"/>
            <wp:docPr id="18" name="Immagin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132830" cy="3279775"/>
                    </a:xfrm>
                    <a:prstGeom prst="rect">
                      <a:avLst/>
                    </a:prstGeom>
                    <a:noFill/>
                  </pic:spPr>
                </pic:pic>
              </a:graphicData>
            </a:graphic>
          </wp:inline>
        </w:drawing>
      </w:r>
    </w:p>
    <w:p w14:paraId="39192C0C" w14:textId="77777777" w:rsidR="00B7158B" w:rsidRDefault="00B7158B" w:rsidP="00756DE7">
      <w:pPr>
        <w:pStyle w:val="fonte0"/>
      </w:pPr>
      <w:r>
        <w:t>Fonte: elaborazioni RRN su dati Eurostat</w:t>
      </w:r>
    </w:p>
    <w:p w14:paraId="62C7D96B" w14:textId="296DEC06" w:rsidR="00B7158B" w:rsidRPr="00E72230" w:rsidRDefault="00B7158B" w:rsidP="00756DE7">
      <w:pPr>
        <w:pStyle w:val="Titolofig"/>
        <w:rPr>
          <w:color w:val="00B050"/>
        </w:rPr>
      </w:pPr>
      <w:r w:rsidRPr="00E72230">
        <w:rPr>
          <w:color w:val="00B050"/>
        </w:rPr>
        <w:t xml:space="preserve">Indice dei prezzi delle commodity </w:t>
      </w:r>
      <w:r w:rsidR="00942413">
        <w:rPr>
          <w:color w:val="00B050"/>
        </w:rPr>
        <w:t xml:space="preserve">internazionali </w:t>
      </w:r>
      <w:r w:rsidRPr="00E72230">
        <w:rPr>
          <w:color w:val="00B050"/>
        </w:rPr>
        <w:t>agricole -</w:t>
      </w:r>
      <w:r w:rsidR="00C46861">
        <w:rPr>
          <w:color w:val="00B050"/>
        </w:rPr>
        <w:t xml:space="preserve"> </w:t>
      </w:r>
      <w:r w:rsidRPr="00E72230">
        <w:rPr>
          <w:color w:val="00B050"/>
        </w:rPr>
        <w:t>medie annuali 2007- 2018</w:t>
      </w:r>
    </w:p>
    <w:p w14:paraId="27ECCD84" w14:textId="7809F650" w:rsidR="00B7158B" w:rsidRDefault="00B7158B" w:rsidP="00B7158B">
      <w:r>
        <w:t xml:space="preserve"> </w:t>
      </w:r>
      <w:r>
        <w:rPr>
          <w:noProof/>
        </w:rPr>
        <w:drawing>
          <wp:inline distT="0" distB="0" distL="0" distR="0" wp14:anchorId="2EA8C38F" wp14:editId="409C9701">
            <wp:extent cx="6033053" cy="3208300"/>
            <wp:effectExtent l="0" t="0" r="6350" b="0"/>
            <wp:docPr id="21" name="Immagin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035953" cy="3209842"/>
                    </a:xfrm>
                    <a:prstGeom prst="rect">
                      <a:avLst/>
                    </a:prstGeom>
                    <a:noFill/>
                  </pic:spPr>
                </pic:pic>
              </a:graphicData>
            </a:graphic>
          </wp:inline>
        </w:drawing>
      </w:r>
    </w:p>
    <w:p w14:paraId="51BB77D3" w14:textId="3B9CD95F" w:rsidR="005D189E" w:rsidRDefault="00B7158B" w:rsidP="00756DE7">
      <w:pPr>
        <w:pStyle w:val="fonte0"/>
      </w:pPr>
      <w:r>
        <w:t>Fonte: elaborazioni RRN su dati FAO</w:t>
      </w:r>
    </w:p>
    <w:p w14:paraId="187A0697" w14:textId="11B234F1" w:rsidR="003A0A5D" w:rsidRPr="00E72230" w:rsidRDefault="003A0A5D" w:rsidP="003A0A5D">
      <w:pPr>
        <w:pStyle w:val="Titolofig"/>
        <w:rPr>
          <w:color w:val="00B050"/>
        </w:rPr>
      </w:pPr>
      <w:r w:rsidRPr="00E72230">
        <w:rPr>
          <w:color w:val="00B050"/>
        </w:rPr>
        <w:lastRenderedPageBreak/>
        <w:t>Prezzi della fase agricola</w:t>
      </w:r>
      <w:r w:rsidR="00CA4B27">
        <w:rPr>
          <w:color w:val="00B050"/>
        </w:rPr>
        <w:t xml:space="preserve"> in</w:t>
      </w:r>
      <w:r w:rsidRPr="00E72230">
        <w:rPr>
          <w:color w:val="00B050"/>
        </w:rPr>
        <w:t xml:space="preserve"> </w:t>
      </w:r>
      <w:r w:rsidR="00CA4B27">
        <w:rPr>
          <w:color w:val="00B050"/>
        </w:rPr>
        <w:t>I</w:t>
      </w:r>
      <w:r w:rsidRPr="00E72230">
        <w:rPr>
          <w:color w:val="00B050"/>
        </w:rPr>
        <w:t>talia (indici mensili calcolati sui dati medi 2007-2010)</w:t>
      </w:r>
    </w:p>
    <w:p w14:paraId="1C5B9D9C" w14:textId="77777777" w:rsidR="003A0A5D" w:rsidRDefault="003A0A5D" w:rsidP="003A0A5D">
      <w:r>
        <w:t xml:space="preserve"> </w:t>
      </w:r>
      <w:r>
        <w:rPr>
          <w:noProof/>
        </w:rPr>
        <w:drawing>
          <wp:inline distT="0" distB="0" distL="0" distR="0" wp14:anchorId="5EE2AB1C" wp14:editId="38CB3581">
            <wp:extent cx="5993130" cy="2639695"/>
            <wp:effectExtent l="0" t="0" r="7620" b="825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993130" cy="2639695"/>
                    </a:xfrm>
                    <a:prstGeom prst="rect">
                      <a:avLst/>
                    </a:prstGeom>
                    <a:noFill/>
                  </pic:spPr>
                </pic:pic>
              </a:graphicData>
            </a:graphic>
          </wp:inline>
        </w:drawing>
      </w:r>
    </w:p>
    <w:p w14:paraId="01BA307C" w14:textId="77777777" w:rsidR="003A0A5D" w:rsidRDefault="003A0A5D" w:rsidP="003A0A5D">
      <w:pPr>
        <w:pStyle w:val="fonte0"/>
      </w:pPr>
      <w:r>
        <w:t>Fonte: elaborazioni RRN su dati Eurostat</w:t>
      </w:r>
    </w:p>
    <w:p w14:paraId="0B4BF086" w14:textId="77777777" w:rsidR="003A0A5D" w:rsidRPr="005D189E" w:rsidRDefault="003A0A5D" w:rsidP="00756DE7">
      <w:pPr>
        <w:pStyle w:val="fonte0"/>
      </w:pPr>
    </w:p>
    <w:p w14:paraId="2C23C265" w14:textId="1D3C9646" w:rsidR="00A803D5" w:rsidRPr="00CF0275" w:rsidRDefault="009F4627" w:rsidP="00B83FE7">
      <w:pPr>
        <w:pStyle w:val="Titolo1"/>
        <w:numPr>
          <w:ilvl w:val="0"/>
          <w:numId w:val="4"/>
        </w:numPr>
        <w:rPr>
          <w:color w:val="00B050"/>
        </w:rPr>
      </w:pPr>
      <w:bookmarkStart w:id="9" w:name="_Toc57817852"/>
      <w:r w:rsidRPr="00CF0275">
        <w:rPr>
          <w:color w:val="00B050"/>
        </w:rPr>
        <w:t xml:space="preserve">Le tendenze della domanda e dell’offerta </w:t>
      </w:r>
      <w:r w:rsidR="00210AC7">
        <w:rPr>
          <w:color w:val="00B050"/>
        </w:rPr>
        <w:t xml:space="preserve">in termini </w:t>
      </w:r>
      <w:r w:rsidRPr="00CF0275">
        <w:rPr>
          <w:color w:val="00B050"/>
        </w:rPr>
        <w:t xml:space="preserve">di qualità, sicurezza, sostenibilità </w:t>
      </w:r>
      <w:r w:rsidR="00210AC7">
        <w:rPr>
          <w:color w:val="00B050"/>
        </w:rPr>
        <w:t>delle produzioni</w:t>
      </w:r>
      <w:bookmarkEnd w:id="9"/>
    </w:p>
    <w:p w14:paraId="05A60B91" w14:textId="6DE0B936" w:rsidR="009F4627" w:rsidRPr="008A7E74" w:rsidRDefault="00B83FE7" w:rsidP="00B83FE7">
      <w:pPr>
        <w:pStyle w:val="Titolo2"/>
        <w:rPr>
          <w:color w:val="00B050"/>
        </w:rPr>
      </w:pPr>
      <w:bookmarkStart w:id="10" w:name="_Toc57817853"/>
      <w:r w:rsidRPr="008A7E74">
        <w:rPr>
          <w:color w:val="00B050"/>
        </w:rPr>
        <w:t>2.1</w:t>
      </w:r>
      <w:r w:rsidR="005D6D0E" w:rsidRPr="008A7E74">
        <w:rPr>
          <w:color w:val="00B050"/>
        </w:rPr>
        <w:t xml:space="preserve"> </w:t>
      </w:r>
      <w:r w:rsidR="008A7E74" w:rsidRPr="008A7E74">
        <w:rPr>
          <w:color w:val="00B050"/>
        </w:rPr>
        <w:t>Premessa</w:t>
      </w:r>
      <w:bookmarkEnd w:id="10"/>
    </w:p>
    <w:p w14:paraId="7249CB73" w14:textId="44DCD294" w:rsidR="009F4627" w:rsidRPr="00210AC7" w:rsidRDefault="00E23737" w:rsidP="009F4627">
      <w:pPr>
        <w:rPr>
          <w:color w:val="00B050"/>
        </w:rPr>
      </w:pPr>
      <w:r w:rsidRPr="00210AC7">
        <w:rPr>
          <w:color w:val="00B050"/>
        </w:rPr>
        <w:t>L’agricoltura contribuisce in maniera sostanziale alla sicurezza alimentare dei cittadini attraverso la qualità nutrizionale della produzione (</w:t>
      </w:r>
      <w:r w:rsidRPr="00210AC7">
        <w:rPr>
          <w:i/>
          <w:iCs/>
          <w:color w:val="00B050"/>
        </w:rPr>
        <w:t xml:space="preserve">food </w:t>
      </w:r>
      <w:proofErr w:type="spellStart"/>
      <w:r w:rsidRPr="00210AC7">
        <w:rPr>
          <w:i/>
          <w:iCs/>
          <w:color w:val="00B050"/>
        </w:rPr>
        <w:t>safety</w:t>
      </w:r>
      <w:proofErr w:type="spellEnd"/>
      <w:r w:rsidRPr="00210AC7">
        <w:rPr>
          <w:color w:val="00B050"/>
        </w:rPr>
        <w:t>) e la certezza degli approvvigionamenti (</w:t>
      </w:r>
      <w:r w:rsidRPr="00210AC7">
        <w:rPr>
          <w:i/>
          <w:iCs/>
          <w:color w:val="00B050"/>
        </w:rPr>
        <w:t>food security</w:t>
      </w:r>
      <w:r w:rsidRPr="00210AC7">
        <w:rPr>
          <w:color w:val="00B050"/>
        </w:rPr>
        <w:t>). Sebbene la diffusione dell’emergenza Covid-19 abbia nuovamente messo evidenza l’importanza strategica anche degli approvvigionamenti</w:t>
      </w:r>
      <w:r w:rsidR="00C46861">
        <w:rPr>
          <w:color w:val="00B050"/>
        </w:rPr>
        <w:t xml:space="preserve"> di alimenti</w:t>
      </w:r>
      <w:r w:rsidRPr="00210AC7">
        <w:rPr>
          <w:color w:val="00B050"/>
        </w:rPr>
        <w:t xml:space="preserve">, negli ultimi anni </w:t>
      </w:r>
      <w:r w:rsidR="003A13B8" w:rsidRPr="00210AC7">
        <w:rPr>
          <w:color w:val="00B050"/>
        </w:rPr>
        <w:t xml:space="preserve">le tendenze di consumo hanno sempre più evidenziato l’interesse per </w:t>
      </w:r>
      <w:r w:rsidR="009F4627" w:rsidRPr="00210AC7">
        <w:rPr>
          <w:color w:val="00B050"/>
        </w:rPr>
        <w:t xml:space="preserve">prodotti alimentari </w:t>
      </w:r>
      <w:r w:rsidR="003A13B8" w:rsidRPr="00210AC7">
        <w:rPr>
          <w:color w:val="00B050"/>
        </w:rPr>
        <w:t>con caratteristiche sempre più complesse e in grado, per esempio, di soddisfare sensibilità di tipo etico, aspetti di tipo salutistico</w:t>
      </w:r>
      <w:r w:rsidR="00210AC7">
        <w:rPr>
          <w:color w:val="00B050"/>
        </w:rPr>
        <w:t xml:space="preserve"> e</w:t>
      </w:r>
      <w:r w:rsidR="003A13B8" w:rsidRPr="00210AC7">
        <w:rPr>
          <w:color w:val="00B050"/>
        </w:rPr>
        <w:t xml:space="preserve">, </w:t>
      </w:r>
      <w:r w:rsidR="00210AC7">
        <w:rPr>
          <w:color w:val="00B050"/>
        </w:rPr>
        <w:t xml:space="preserve">infine, anche un </w:t>
      </w:r>
      <w:r w:rsidR="003A13B8" w:rsidRPr="00210AC7">
        <w:rPr>
          <w:color w:val="00B050"/>
        </w:rPr>
        <w:t>contenuto immateriale del prodotto acquistato</w:t>
      </w:r>
      <w:r w:rsidR="008C7378">
        <w:rPr>
          <w:color w:val="00B050"/>
        </w:rPr>
        <w:t>,</w:t>
      </w:r>
      <w:r w:rsidR="003A13B8" w:rsidRPr="00210AC7">
        <w:rPr>
          <w:color w:val="00B050"/>
        </w:rPr>
        <w:t xml:space="preserve"> come il legame a un territorio, a una collettività specifica o a un disciplinare produttivo.</w:t>
      </w:r>
    </w:p>
    <w:p w14:paraId="140EF4D7" w14:textId="1CEE12A7" w:rsidR="009F4627" w:rsidRPr="00210AC7" w:rsidRDefault="009F4627" w:rsidP="009F4627">
      <w:pPr>
        <w:rPr>
          <w:color w:val="00B050"/>
        </w:rPr>
      </w:pPr>
      <w:r w:rsidRPr="00210AC7">
        <w:rPr>
          <w:color w:val="00B050"/>
        </w:rPr>
        <w:t xml:space="preserve">In particolare, negli ultimi anni i consumatori hanno riconosciuto come fondamentali alcune caratteristiche dei prodotti agroalimentari, che guidano le loro scelte d’acquisto: </w:t>
      </w:r>
      <w:r w:rsidR="003471A6" w:rsidRPr="00210AC7">
        <w:rPr>
          <w:color w:val="00B050"/>
        </w:rPr>
        <w:t>l’origine</w:t>
      </w:r>
      <w:r w:rsidR="003A13B8" w:rsidRPr="00210AC7">
        <w:rPr>
          <w:color w:val="00B050"/>
        </w:rPr>
        <w:t xml:space="preserve"> della materia prima </w:t>
      </w:r>
      <w:r w:rsidR="00210AC7">
        <w:rPr>
          <w:color w:val="00B050"/>
        </w:rPr>
        <w:t>e/</w:t>
      </w:r>
      <w:r w:rsidR="003A13B8" w:rsidRPr="00210AC7">
        <w:rPr>
          <w:color w:val="00B050"/>
        </w:rPr>
        <w:t>o il luogo di trasformazione</w:t>
      </w:r>
      <w:r w:rsidRPr="00210AC7">
        <w:rPr>
          <w:color w:val="00B050"/>
        </w:rPr>
        <w:t xml:space="preserve">, la tutela per l’ambiente (biologico, eco-sostenibile, </w:t>
      </w:r>
      <w:r w:rsidR="00210AC7">
        <w:rPr>
          <w:color w:val="00B050"/>
        </w:rPr>
        <w:t>di</w:t>
      </w:r>
      <w:r w:rsidR="003A13B8" w:rsidRPr="00210AC7">
        <w:rPr>
          <w:color w:val="00B050"/>
        </w:rPr>
        <w:t xml:space="preserve"> prossimità</w:t>
      </w:r>
      <w:r w:rsidRPr="00210AC7">
        <w:rPr>
          <w:color w:val="00B050"/>
        </w:rPr>
        <w:t xml:space="preserve">), </w:t>
      </w:r>
      <w:r w:rsidR="003A13B8" w:rsidRPr="00210AC7">
        <w:rPr>
          <w:color w:val="00B050"/>
        </w:rPr>
        <w:t>o il rispetto di alcune caratteristiche come le filiere no</w:t>
      </w:r>
      <w:r w:rsidR="00210AC7">
        <w:rPr>
          <w:color w:val="00B050"/>
        </w:rPr>
        <w:t>-</w:t>
      </w:r>
      <w:r w:rsidR="003A13B8" w:rsidRPr="00210AC7">
        <w:rPr>
          <w:color w:val="00B050"/>
        </w:rPr>
        <w:t xml:space="preserve">OGM, senza antibiotici o con specifiche attenzioni al benessere animale o, ancora, </w:t>
      </w:r>
      <w:r w:rsidR="00210AC7">
        <w:rPr>
          <w:color w:val="00B050"/>
        </w:rPr>
        <w:t>i</w:t>
      </w:r>
      <w:r w:rsidR="003A13B8" w:rsidRPr="00210AC7">
        <w:rPr>
          <w:color w:val="00B050"/>
        </w:rPr>
        <w:t>l rispetto di ricette tradizionali e specifiche provenienze come i prodotti a Indicazione Geografica.</w:t>
      </w:r>
    </w:p>
    <w:p w14:paraId="2ADFC8BB" w14:textId="7AF20197" w:rsidR="0069212C" w:rsidRPr="00210AC7" w:rsidRDefault="009F4627" w:rsidP="009F4627">
      <w:pPr>
        <w:rPr>
          <w:color w:val="00B050"/>
        </w:rPr>
      </w:pPr>
      <w:r w:rsidRPr="00210AC7">
        <w:rPr>
          <w:color w:val="00B050"/>
        </w:rPr>
        <w:t>Secondo una recente indagine di Eurobarometro (</w:t>
      </w:r>
      <w:r w:rsidRPr="00210AC7">
        <w:rPr>
          <w:i/>
          <w:iCs/>
          <w:color w:val="00B050"/>
        </w:rPr>
        <w:t xml:space="preserve">Food </w:t>
      </w:r>
      <w:proofErr w:type="spellStart"/>
      <w:r w:rsidRPr="00210AC7">
        <w:rPr>
          <w:i/>
          <w:iCs/>
          <w:color w:val="00B050"/>
        </w:rPr>
        <w:t>safety</w:t>
      </w:r>
      <w:proofErr w:type="spellEnd"/>
      <w:r w:rsidRPr="00210AC7">
        <w:rPr>
          <w:i/>
          <w:iCs/>
          <w:color w:val="00B050"/>
        </w:rPr>
        <w:t xml:space="preserve"> in the EU</w:t>
      </w:r>
      <w:r w:rsidRPr="00210AC7">
        <w:rPr>
          <w:color w:val="00B050"/>
        </w:rPr>
        <w:t>, 2019)</w:t>
      </w:r>
      <w:r w:rsidRPr="00210AC7">
        <w:rPr>
          <w:rStyle w:val="Rimandonotaapidipagina"/>
          <w:color w:val="00B050"/>
        </w:rPr>
        <w:footnoteReference w:id="7"/>
      </w:r>
      <w:r w:rsidRPr="00210AC7">
        <w:rPr>
          <w:color w:val="00B050"/>
        </w:rPr>
        <w:t>, dopo la sicurezza alimentare, l’origine è l’elemento più importante per i consumatori italiani nella scelta del cibo, addirittura precedendo (di poco) fattori di evidente importanza come il sapore o lo stesso prezzo. Peraltro, la consapevolezza di tale circostanza ha da tempo spinto l’offerta a connotare molti prodotti con riferiment</w:t>
      </w:r>
      <w:r w:rsidR="00210AC7">
        <w:rPr>
          <w:color w:val="00B050"/>
        </w:rPr>
        <w:t>o</w:t>
      </w:r>
      <w:r w:rsidRPr="00210AC7">
        <w:rPr>
          <w:color w:val="00B050"/>
        </w:rPr>
        <w:t xml:space="preserve"> alla loro origine geografica. L’italianità si conferma essere per i produttori italiani un differenziale competitivo enorme</w:t>
      </w:r>
      <w:r w:rsidRPr="00210AC7">
        <w:rPr>
          <w:b/>
          <w:bCs/>
          <w:color w:val="00B050"/>
        </w:rPr>
        <w:t>,</w:t>
      </w:r>
      <w:r w:rsidRPr="00210AC7">
        <w:rPr>
          <w:color w:val="00B050"/>
        </w:rPr>
        <w:t xml:space="preserve"> tanto che il 75% dei consumatori è disposto a spendere di più per avere la certezza dell’origine domestica dei prodotti</w:t>
      </w:r>
      <w:r w:rsidRPr="00210AC7">
        <w:rPr>
          <w:rStyle w:val="Rimandonotaapidipagina"/>
          <w:color w:val="00B050"/>
        </w:rPr>
        <w:footnoteReference w:id="8"/>
      </w:r>
      <w:r w:rsidRPr="00210AC7">
        <w:rPr>
          <w:color w:val="00B050"/>
        </w:rPr>
        <w:t>.</w:t>
      </w:r>
    </w:p>
    <w:p w14:paraId="77504B92" w14:textId="77777777" w:rsidR="008C7378" w:rsidRDefault="00B779BC" w:rsidP="009F4627">
      <w:pPr>
        <w:rPr>
          <w:color w:val="00B050"/>
        </w:rPr>
      </w:pPr>
      <w:r w:rsidRPr="008C7378">
        <w:rPr>
          <w:color w:val="00B050"/>
        </w:rPr>
        <w:lastRenderedPageBreak/>
        <w:t xml:space="preserve">Anche alcune recenti indagini demoscopiche realizzate dall’ISMEA su alcuni dei principali prodotti di largo consumo (pasta, carne e prodotti lattiero caseari) hanno evidenziato che al primo posto tra i driver di acquisto dei consumatori nazionali c’è la preferenza verso i prodotti di origine italiana che vengono percepiti superiori sia in termini di salubrità che di gusto. Queste tre caratteristiche dei beni alimentari sembrano sempre più guidare le scelte di acquisto del consumatore del nuovo millennio. L’alimentazione sana e naturale è il secondo aspetto ritenuto più rilevante mentre il gusto e la gratificazione offerta dal cibo si collocano immediatamente dopo. Il cambiamento delle abitudini alimentari sembra incidere in maniera sensibile sul costo: l’importanza del prezzo a scapito della qualità si colloca sempre all’ultimo posto tra le preferenze degli italiani, evidenziando una accresciuta sensibilità verso le caratteristiche intrinseche del bene alimentare. Tale nuova consapevolezza è testimoniata anche dalla maggiore richiesta di informazioni. Oltre i 2/3 dei consumatori dichiara di leggere le informazioni in etichetta cercando soprattutto notizie in merito al luogo di produzione, all’origine della materia prima e ai valori nutrizionali mentre un terzo degli intervistati si dichiara attento alla sostenibilità delle produzioni. </w:t>
      </w:r>
    </w:p>
    <w:p w14:paraId="77C24C15" w14:textId="0C64155D" w:rsidR="003471A6" w:rsidRPr="00210AC7" w:rsidRDefault="008C7378" w:rsidP="009F4627">
      <w:pPr>
        <w:rPr>
          <w:color w:val="00B050"/>
        </w:rPr>
      </w:pPr>
      <w:r>
        <w:rPr>
          <w:color w:val="00B050"/>
        </w:rPr>
        <w:t>L</w:t>
      </w:r>
      <w:r w:rsidR="003471A6" w:rsidRPr="00210AC7">
        <w:rPr>
          <w:color w:val="00B050"/>
        </w:rPr>
        <w:t xml:space="preserve">a sensibilità ecologica condiziona le aspettative degli italiani circa il presente e, ancor più, il futuro dell’offerta agroalimentare, che dovrebbe prioritariamente garantire </w:t>
      </w:r>
      <w:r w:rsidR="00BD1964" w:rsidRPr="00210AC7">
        <w:rPr>
          <w:color w:val="00B050"/>
        </w:rPr>
        <w:t xml:space="preserve">una disponibilità </w:t>
      </w:r>
      <w:r w:rsidR="003471A6" w:rsidRPr="00210AC7">
        <w:rPr>
          <w:color w:val="00B050"/>
        </w:rPr>
        <w:t xml:space="preserve">di cibo salutare, processi produttivi sostenibili, migliorare la gestione delle risorse naturali, favorire lo sviluppo dell’agricoltura biologica e la protezione di piante e animali. </w:t>
      </w:r>
      <w:r w:rsidR="00BD1964" w:rsidRPr="00210AC7">
        <w:rPr>
          <w:color w:val="00B050"/>
        </w:rPr>
        <w:t xml:space="preserve">Una fetta sempre più consistente di </w:t>
      </w:r>
      <w:r w:rsidR="003471A6" w:rsidRPr="00210AC7">
        <w:rPr>
          <w:color w:val="00B050"/>
        </w:rPr>
        <w:t>italiani</w:t>
      </w:r>
      <w:r w:rsidR="00BD1964" w:rsidRPr="00210AC7">
        <w:rPr>
          <w:color w:val="00B050"/>
        </w:rPr>
        <w:t xml:space="preserve"> e consumatori mondiali</w:t>
      </w:r>
      <w:r w:rsidR="003471A6" w:rsidRPr="00210AC7">
        <w:rPr>
          <w:color w:val="00B050"/>
        </w:rPr>
        <w:t>, in sostanza, chiedono ai produttori (e ai distributori) di svolgere un ruolo di guida e indirizzo dei comportamenti di spesa in una direzione maggiormente sostenibile</w:t>
      </w:r>
      <w:r w:rsidR="00BD1964" w:rsidRPr="00210AC7">
        <w:rPr>
          <w:color w:val="00B050"/>
        </w:rPr>
        <w:t xml:space="preserve"> e</w:t>
      </w:r>
      <w:r w:rsidR="003471A6" w:rsidRPr="00210AC7">
        <w:rPr>
          <w:color w:val="00B050"/>
        </w:rPr>
        <w:t xml:space="preserve"> di adeguare coerentemente l’offerta</w:t>
      </w:r>
      <w:r w:rsidR="003471A6" w:rsidRPr="00210AC7">
        <w:rPr>
          <w:rStyle w:val="Rimandonotaapidipagina"/>
          <w:color w:val="00B050"/>
        </w:rPr>
        <w:footnoteReference w:id="9"/>
      </w:r>
      <w:r w:rsidR="003471A6" w:rsidRPr="00210AC7">
        <w:rPr>
          <w:color w:val="00B050"/>
        </w:rPr>
        <w:t>.</w:t>
      </w:r>
    </w:p>
    <w:p w14:paraId="7AFAC637" w14:textId="31CA654E" w:rsidR="003471A6" w:rsidRDefault="003471A6" w:rsidP="009F4627">
      <w:pPr>
        <w:rPr>
          <w:color w:val="00B050"/>
        </w:rPr>
      </w:pPr>
      <w:r w:rsidRPr="00210AC7">
        <w:rPr>
          <w:color w:val="00B050"/>
        </w:rPr>
        <w:t>Il soddisfacimento di queste nuove esigenze richiede la partecipazione</w:t>
      </w:r>
      <w:r w:rsidR="00BD1964" w:rsidRPr="00210AC7">
        <w:rPr>
          <w:color w:val="00B050"/>
        </w:rPr>
        <w:t xml:space="preserve"> e la co</w:t>
      </w:r>
      <w:r w:rsidR="00210AC7">
        <w:rPr>
          <w:color w:val="00B050"/>
        </w:rPr>
        <w:t xml:space="preserve">operazione </w:t>
      </w:r>
      <w:r w:rsidRPr="00210AC7">
        <w:rPr>
          <w:color w:val="00B050"/>
        </w:rPr>
        <w:t>di tutti i soggetti operanti nelle filiere, sia per garantire tracciabilità</w:t>
      </w:r>
      <w:r w:rsidR="000A2539" w:rsidRPr="00210AC7">
        <w:rPr>
          <w:color w:val="00B050"/>
        </w:rPr>
        <w:t xml:space="preserve"> e</w:t>
      </w:r>
      <w:r w:rsidRPr="00210AC7">
        <w:rPr>
          <w:color w:val="00B050"/>
        </w:rPr>
        <w:t xml:space="preserve"> rispetto dei disciplinari </w:t>
      </w:r>
      <w:r w:rsidR="000A2539" w:rsidRPr="00210AC7">
        <w:rPr>
          <w:color w:val="00B050"/>
        </w:rPr>
        <w:t xml:space="preserve">in tutte le fasi,  sia per assicurare </w:t>
      </w:r>
      <w:r w:rsidR="00BD1964" w:rsidRPr="00210AC7">
        <w:rPr>
          <w:color w:val="00B050"/>
        </w:rPr>
        <w:t xml:space="preserve">che il maggiore valore aggiunto prodotto sia trasferito e distribuito </w:t>
      </w:r>
      <w:r w:rsidR="00210AC7">
        <w:rPr>
          <w:color w:val="00B050"/>
        </w:rPr>
        <w:t xml:space="preserve">in maniera equa </w:t>
      </w:r>
      <w:r w:rsidR="00BD1964" w:rsidRPr="00210AC7">
        <w:rPr>
          <w:color w:val="00B050"/>
        </w:rPr>
        <w:t>a tutte le fasi della filiera che hanno partecipato</w:t>
      </w:r>
      <w:r w:rsidR="00210AC7">
        <w:rPr>
          <w:color w:val="00B050"/>
        </w:rPr>
        <w:t>,</w:t>
      </w:r>
      <w:r w:rsidR="00BD1964" w:rsidRPr="00210AC7">
        <w:rPr>
          <w:color w:val="00B050"/>
        </w:rPr>
        <w:t xml:space="preserve"> </w:t>
      </w:r>
      <w:r w:rsidR="00210AC7">
        <w:rPr>
          <w:color w:val="00B050"/>
        </w:rPr>
        <w:t>facendo</w:t>
      </w:r>
      <w:r w:rsidR="00BD1964" w:rsidRPr="00210AC7">
        <w:rPr>
          <w:color w:val="00B050"/>
        </w:rPr>
        <w:t xml:space="preserve"> sì che i maggiori costi eventualmente necessari per raggiungere standard qualitativi più elevati non siano a carico solo di una o di poche fasi</w:t>
      </w:r>
      <w:r w:rsidR="008A7E74">
        <w:rPr>
          <w:color w:val="00B050"/>
        </w:rPr>
        <w:t xml:space="preserve">, generalmente quella agricola. Questa evenienza infatti, </w:t>
      </w:r>
      <w:r w:rsidR="00210AC7">
        <w:rPr>
          <w:color w:val="00B050"/>
        </w:rPr>
        <w:t xml:space="preserve">oltre ad essere iniqua, mette a rischio </w:t>
      </w:r>
      <w:r w:rsidR="008A7E74">
        <w:rPr>
          <w:color w:val="00B050"/>
        </w:rPr>
        <w:t>l’adesione delle imprese agricole ai sistemi di qualità e la messa in atto di pratiche di gestione sostenibile</w:t>
      </w:r>
      <w:r w:rsidR="00BD1964" w:rsidRPr="00210AC7">
        <w:rPr>
          <w:color w:val="00B050"/>
        </w:rPr>
        <w:t xml:space="preserve">. </w:t>
      </w:r>
    </w:p>
    <w:p w14:paraId="7561911F" w14:textId="77777777" w:rsidR="00864519" w:rsidRDefault="00864519" w:rsidP="00864519">
      <w:pPr>
        <w:rPr>
          <w:color w:val="00B050"/>
        </w:rPr>
      </w:pPr>
      <w:r>
        <w:rPr>
          <w:color w:val="00B050"/>
        </w:rPr>
        <w:t xml:space="preserve">All’esperienza dei principali sistemi di qualità certificata in Italia, il biologico e le Indicazioni Geografiche, sono dedicati i due prossimi paragrafi. </w:t>
      </w:r>
    </w:p>
    <w:p w14:paraId="31E53560" w14:textId="13B64BFC" w:rsidR="000713A0" w:rsidRDefault="00864519" w:rsidP="000713A0">
      <w:pPr>
        <w:rPr>
          <w:color w:val="00B050"/>
        </w:rPr>
      </w:pPr>
      <w:r>
        <w:rPr>
          <w:color w:val="00B050"/>
        </w:rPr>
        <w:t>Per quanto riguarda la sostenibilità ambientale, d</w:t>
      </w:r>
      <w:r w:rsidR="000713A0" w:rsidRPr="000713A0">
        <w:rPr>
          <w:color w:val="00B050"/>
        </w:rPr>
        <w:t>a un’indagine realizzata da Ismea-RRN sull’approccio ai cambiamenti climatici da parte delle aziende zootecniche</w:t>
      </w:r>
      <w:r w:rsidR="00B676E6">
        <w:rPr>
          <w:rStyle w:val="Rimandonotaapidipagina"/>
          <w:color w:val="00B050"/>
        </w:rPr>
        <w:footnoteReference w:id="10"/>
      </w:r>
      <w:r w:rsidR="000713A0" w:rsidRPr="000713A0">
        <w:rPr>
          <w:color w:val="00B050"/>
        </w:rPr>
        <w:t xml:space="preserve"> è emerso</w:t>
      </w:r>
      <w:r>
        <w:rPr>
          <w:color w:val="00B050"/>
        </w:rPr>
        <w:t xml:space="preserve"> </w:t>
      </w:r>
      <w:r w:rsidR="000713A0">
        <w:rPr>
          <w:color w:val="00B050"/>
        </w:rPr>
        <w:t xml:space="preserve">che a dispetto di una consapevolezza diffusa sulla gravità degli effetti di eventi climatici estremi, </w:t>
      </w:r>
      <w:r>
        <w:rPr>
          <w:color w:val="00B050"/>
        </w:rPr>
        <w:t>un</w:t>
      </w:r>
      <w:r w:rsidR="000713A0">
        <w:rPr>
          <w:color w:val="00B050"/>
        </w:rPr>
        <w:t xml:space="preserve"> imprenditore su </w:t>
      </w:r>
      <w:r>
        <w:rPr>
          <w:color w:val="00B050"/>
        </w:rPr>
        <w:t>tre</w:t>
      </w:r>
      <w:r w:rsidR="000713A0">
        <w:rPr>
          <w:color w:val="00B050"/>
        </w:rPr>
        <w:t xml:space="preserve"> non ha implementato né </w:t>
      </w:r>
      <w:r w:rsidR="000713A0" w:rsidRPr="000713A0">
        <w:rPr>
          <w:color w:val="00B050"/>
        </w:rPr>
        <w:t>misure di mitigazione (</w:t>
      </w:r>
      <w:r w:rsidR="000713A0">
        <w:rPr>
          <w:color w:val="00B050"/>
        </w:rPr>
        <w:t xml:space="preserve">come </w:t>
      </w:r>
      <w:r w:rsidR="000713A0" w:rsidRPr="000713A0">
        <w:rPr>
          <w:color w:val="00B050"/>
        </w:rPr>
        <w:t xml:space="preserve">per esempio interventi per migliorare il trattamento, la gestione e la distribuzione degli effluenti oppure l’introduzione di diete a minor contenuto di azoto) </w:t>
      </w:r>
      <w:r w:rsidR="000713A0">
        <w:rPr>
          <w:color w:val="00B050"/>
        </w:rPr>
        <w:t xml:space="preserve">né misure di </w:t>
      </w:r>
      <w:r w:rsidR="000713A0" w:rsidRPr="000713A0">
        <w:rPr>
          <w:color w:val="00B050"/>
        </w:rPr>
        <w:t>adattamento (</w:t>
      </w:r>
      <w:r w:rsidR="000713A0">
        <w:rPr>
          <w:color w:val="00B050"/>
        </w:rPr>
        <w:t xml:space="preserve">come </w:t>
      </w:r>
      <w:r w:rsidR="000713A0" w:rsidRPr="000713A0">
        <w:rPr>
          <w:color w:val="00B050"/>
        </w:rPr>
        <w:t>per esempio investimenti strutturali per migliorare il microclima delle stalle oppure innovazione tecniche o tecnologiche)</w:t>
      </w:r>
      <w:r w:rsidR="000713A0">
        <w:rPr>
          <w:color w:val="00B050"/>
        </w:rPr>
        <w:t>. L</w:t>
      </w:r>
      <w:r w:rsidR="000713A0" w:rsidRPr="000713A0">
        <w:rPr>
          <w:color w:val="00B050"/>
        </w:rPr>
        <w:t>e motivazioni economiche sono alla base dei mancati investimenti</w:t>
      </w:r>
      <w:r>
        <w:rPr>
          <w:color w:val="00B050"/>
        </w:rPr>
        <w:t>, perché</w:t>
      </w:r>
      <w:r w:rsidR="000713A0" w:rsidRPr="000713A0">
        <w:rPr>
          <w:color w:val="00B050"/>
        </w:rPr>
        <w:t xml:space="preserve"> </w:t>
      </w:r>
      <w:r w:rsidR="000713A0">
        <w:rPr>
          <w:color w:val="00B050"/>
        </w:rPr>
        <w:t>l</w:t>
      </w:r>
      <w:r w:rsidR="00C05EEE">
        <w:rPr>
          <w:color w:val="00B050"/>
        </w:rPr>
        <w:t>a realizzazione di</w:t>
      </w:r>
      <w:r w:rsidR="000713A0">
        <w:rPr>
          <w:color w:val="00B050"/>
        </w:rPr>
        <w:t xml:space="preserve"> misure di contrasto ai cambiamenti </w:t>
      </w:r>
      <w:r w:rsidR="00C05EEE">
        <w:rPr>
          <w:color w:val="00B050"/>
        </w:rPr>
        <w:t>climatici</w:t>
      </w:r>
      <w:r w:rsidR="000713A0">
        <w:rPr>
          <w:color w:val="00B050"/>
        </w:rPr>
        <w:t xml:space="preserve"> </w:t>
      </w:r>
      <w:r w:rsidR="00C05EEE">
        <w:rPr>
          <w:color w:val="00B050"/>
        </w:rPr>
        <w:t>è</w:t>
      </w:r>
      <w:r w:rsidR="000713A0" w:rsidRPr="000713A0">
        <w:rPr>
          <w:color w:val="00B050"/>
        </w:rPr>
        <w:t xml:space="preserve"> giudicata troppo onerosa e i vantaggi attesi si realizzano solo nel lungo termine. Altri fattori disincentivanti</w:t>
      </w:r>
      <w:r w:rsidR="00C05EEE">
        <w:rPr>
          <w:color w:val="00B050"/>
        </w:rPr>
        <w:t xml:space="preserve"> sono</w:t>
      </w:r>
      <w:r w:rsidR="000713A0" w:rsidRPr="000713A0">
        <w:rPr>
          <w:color w:val="00B050"/>
        </w:rPr>
        <w:t xml:space="preserve"> la mancanza di risorse finanziarie e la difficoltà di accesso al credito.</w:t>
      </w:r>
      <w:r>
        <w:rPr>
          <w:color w:val="00B050"/>
        </w:rPr>
        <w:t xml:space="preserve"> Il riconoscimento da parte del mercato di un valore adeguato, anche attraverso sistemi di certificazione, potrebbe sicuramente favorire l’adozione di tali pratiche. </w:t>
      </w:r>
    </w:p>
    <w:p w14:paraId="2B132256" w14:textId="6AC1629A" w:rsidR="0000741F" w:rsidRPr="0000741F" w:rsidRDefault="0021771F" w:rsidP="0000741F">
      <w:pPr>
        <w:rPr>
          <w:color w:val="00B050"/>
        </w:rPr>
      </w:pPr>
      <w:r>
        <w:rPr>
          <w:color w:val="00B050"/>
        </w:rPr>
        <w:t>T</w:t>
      </w:r>
      <w:r w:rsidR="00C46861">
        <w:rPr>
          <w:color w:val="00B050"/>
        </w:rPr>
        <w:t xml:space="preserve">ra le più </w:t>
      </w:r>
      <w:r w:rsidR="00310DC8" w:rsidRPr="00310DC8">
        <w:rPr>
          <w:color w:val="00B050"/>
        </w:rPr>
        <w:t xml:space="preserve">recenti azioni intraprese </w:t>
      </w:r>
      <w:r>
        <w:rPr>
          <w:color w:val="00B050"/>
        </w:rPr>
        <w:t xml:space="preserve">a livello istituzionale in tale direzione, </w:t>
      </w:r>
      <w:r w:rsidR="00310DC8" w:rsidRPr="00310DC8">
        <w:rPr>
          <w:color w:val="00B050"/>
        </w:rPr>
        <w:t>si può citare</w:t>
      </w:r>
      <w:r w:rsidR="0000741F">
        <w:rPr>
          <w:color w:val="00B050"/>
        </w:rPr>
        <w:t xml:space="preserve"> quella avviata dal </w:t>
      </w:r>
      <w:proofErr w:type="spellStart"/>
      <w:r w:rsidR="0000741F">
        <w:rPr>
          <w:color w:val="00B050"/>
        </w:rPr>
        <w:t>MiPAAF</w:t>
      </w:r>
      <w:proofErr w:type="spellEnd"/>
      <w:r w:rsidR="0000741F">
        <w:rPr>
          <w:color w:val="00B050"/>
        </w:rPr>
        <w:t xml:space="preserve"> nel settore del vitivinicolo, dove </w:t>
      </w:r>
      <w:r w:rsidR="0000741F" w:rsidRPr="0000741F">
        <w:rPr>
          <w:color w:val="00B050"/>
        </w:rPr>
        <w:t xml:space="preserve">attualmente coesistono diversi standard volontari per la misurazione della sostenibilità, con l’ambizione di orientare la produzione agricola verso un sistema di produzione in grado di garantire un impatto ambientale ridotto, con l’utilizzo combinato di pratiche agricole e prodotti fitosanitari, </w:t>
      </w:r>
      <w:r>
        <w:rPr>
          <w:color w:val="00B050"/>
        </w:rPr>
        <w:t>per</w:t>
      </w:r>
      <w:r w:rsidR="0000741F" w:rsidRPr="0000741F">
        <w:rPr>
          <w:color w:val="00B050"/>
        </w:rPr>
        <w:t xml:space="preserve"> dare vita a un ciclo produttivo virtuoso, meno aggressivo in termini di impronta ecologica e che garantisca una produzione sicura e di qualità. Il Sistema di Qualità nazionale di Produzione integrata (SQNPI) applicabile a tutte le produzioni vegetali, trasformate o meno, prodotte da aziende che </w:t>
      </w:r>
      <w:r w:rsidR="0000741F" w:rsidRPr="0000741F">
        <w:rPr>
          <w:color w:val="00B050"/>
        </w:rPr>
        <w:lastRenderedPageBreak/>
        <w:t>utilizzano le tecniche di produzione agricola integrata</w:t>
      </w:r>
      <w:r w:rsidR="0000741F">
        <w:rPr>
          <w:color w:val="00B050"/>
        </w:rPr>
        <w:t>,</w:t>
      </w:r>
      <w:r w:rsidR="0000741F" w:rsidRPr="0000741F">
        <w:rPr>
          <w:color w:val="00B050"/>
        </w:rPr>
        <w:t xml:space="preserve"> </w:t>
      </w:r>
      <w:r w:rsidR="0000741F">
        <w:rPr>
          <w:color w:val="00B050"/>
        </w:rPr>
        <w:t>è</w:t>
      </w:r>
      <w:r w:rsidR="0000741F" w:rsidRPr="0000741F">
        <w:rPr>
          <w:color w:val="00B050"/>
        </w:rPr>
        <w:t xml:space="preserve"> dotato di norme tecniche specifiche per ciascuna coltura e indicazioni fitosanitarie vincolanti</w:t>
      </w:r>
      <w:r w:rsidR="0000741F">
        <w:rPr>
          <w:color w:val="00B050"/>
        </w:rPr>
        <w:t>,</w:t>
      </w:r>
      <w:r w:rsidR="0000741F" w:rsidRPr="0000741F">
        <w:rPr>
          <w:color w:val="00B050"/>
        </w:rPr>
        <w:t xml:space="preserve"> </w:t>
      </w:r>
      <w:r w:rsidR="0000741F">
        <w:rPr>
          <w:color w:val="00B050"/>
        </w:rPr>
        <w:t>e</w:t>
      </w:r>
      <w:r w:rsidR="0000741F" w:rsidRPr="0000741F">
        <w:rPr>
          <w:color w:val="00B050"/>
        </w:rPr>
        <w:t xml:space="preserve"> consente di utilizzare marchi. Si tratta del sistema nel quale si innescherà la nuova norma unica di sostenibilità con due norme volontarie esistenti, lo standard VIVA, avviato dal Ministero dell’</w:t>
      </w:r>
      <w:r w:rsidR="0000741F">
        <w:rPr>
          <w:color w:val="00B050"/>
        </w:rPr>
        <w:t>A</w:t>
      </w:r>
      <w:r w:rsidR="0000741F" w:rsidRPr="0000741F">
        <w:rPr>
          <w:color w:val="00B050"/>
        </w:rPr>
        <w:t>mbiente</w:t>
      </w:r>
      <w:r w:rsidR="00930022" w:rsidRPr="00310DC8">
        <w:rPr>
          <w:rStyle w:val="Rimandonotaapidipagina"/>
          <w:color w:val="00B050"/>
        </w:rPr>
        <w:footnoteReference w:id="11"/>
      </w:r>
      <w:r w:rsidR="00930022">
        <w:rPr>
          <w:color w:val="00B050"/>
        </w:rPr>
        <w:t>,</w:t>
      </w:r>
      <w:r w:rsidR="0000741F" w:rsidRPr="0000741F">
        <w:rPr>
          <w:color w:val="00B050"/>
        </w:rPr>
        <w:t xml:space="preserve"> e</w:t>
      </w:r>
      <w:r w:rsidR="00930022">
        <w:rPr>
          <w:color w:val="00B050"/>
        </w:rPr>
        <w:t>d</w:t>
      </w:r>
      <w:r w:rsidR="0000741F" w:rsidRPr="0000741F">
        <w:rPr>
          <w:color w:val="00B050"/>
        </w:rPr>
        <w:t xml:space="preserve"> “</w:t>
      </w:r>
      <w:proofErr w:type="spellStart"/>
      <w:r w:rsidR="0000741F" w:rsidRPr="0000741F">
        <w:rPr>
          <w:color w:val="00B050"/>
        </w:rPr>
        <w:t>Equalitas</w:t>
      </w:r>
      <w:proofErr w:type="spellEnd"/>
      <w:r w:rsidR="0000741F" w:rsidRPr="0000741F">
        <w:rPr>
          <w:color w:val="00B050"/>
        </w:rPr>
        <w:t xml:space="preserve"> - vino sostenibile”. </w:t>
      </w:r>
    </w:p>
    <w:p w14:paraId="3D416DC9" w14:textId="6B106F11" w:rsidR="00310DC8" w:rsidRPr="00930022" w:rsidRDefault="0000741F" w:rsidP="00930022">
      <w:pPr>
        <w:rPr>
          <w:color w:val="00B050"/>
        </w:rPr>
      </w:pPr>
      <w:r w:rsidRPr="0000741F">
        <w:rPr>
          <w:color w:val="00B050"/>
        </w:rPr>
        <w:t>Il progetto del MIPAAF ha come obiettivo quello di creare uno standard unico di gestione sostenibile del settore vitivinicolo includendo tutte le fasi del processo, compresi anche l’imbottigliamento e il confezionamento e tenendo in considerazione anche gli aspetti sociali e</w:t>
      </w:r>
      <w:r w:rsidR="00930022">
        <w:rPr>
          <w:color w:val="00B050"/>
        </w:rPr>
        <w:t>d</w:t>
      </w:r>
      <w:r w:rsidRPr="0000741F">
        <w:rPr>
          <w:color w:val="00B050"/>
        </w:rPr>
        <w:t xml:space="preserve"> economici. L’articolo 224 ter della legge 17 luglio 2020 istituisce un sistema di certificazione della sostenibilità, come l’insieme delle regole produttive e di buone pratiche definite con uno specifico disciplinare di produzione con indicatori definiti dal MIPAAF e dal Ministero dell’Ambiente. In sede di prima applicazione, il disciplinare si baserà sulle linee guida nazionali di produzione integrata per la filiera vitivinicola, di cui alla legge 3 febbraio 2011. Quest’articolo di legge segue le conclusioni del gruppo di lavoro del MIPAAF, approvate dal decreto rilancio per la definizione della norma unica per la sostenibilità nel settore vitivinicolo. </w:t>
      </w:r>
      <w:r w:rsidR="00310DC8" w:rsidRPr="00930022">
        <w:rPr>
          <w:color w:val="00B050"/>
        </w:rPr>
        <w:t>Il beneficio economico dei sistemi di certificazione sui tre pilastri della sostenibilità (ecologico, sociale, economico) può assumere varie forme: premio di prezzo, maggiore accesso al mercato, stabilità dei contratti, minore volatilità dei prezzi, più equa distribuzione del valore lungo la filiera, migliore accesso al credito.</w:t>
      </w:r>
    </w:p>
    <w:p w14:paraId="5B96D02B" w14:textId="06043922" w:rsidR="00614A67" w:rsidRDefault="00291CE7" w:rsidP="00930022">
      <w:pPr>
        <w:rPr>
          <w:color w:val="00B050"/>
        </w:rPr>
      </w:pPr>
      <w:r w:rsidRPr="00930022">
        <w:rPr>
          <w:color w:val="00B050"/>
        </w:rPr>
        <w:t>Inoltre, nel 2018 il Ministero dell’Ambiente ha pubblicato un regolamento che stabilisce l</w:t>
      </w:r>
      <w:r w:rsidRPr="00291CE7">
        <w:rPr>
          <w:color w:val="00B050"/>
        </w:rPr>
        <w:t>e modalit</w:t>
      </w:r>
      <w:r>
        <w:rPr>
          <w:color w:val="00B050"/>
        </w:rPr>
        <w:t>à</w:t>
      </w:r>
      <w:r w:rsidRPr="00291CE7">
        <w:rPr>
          <w:color w:val="00B050"/>
        </w:rPr>
        <w:t xml:space="preserve"> di</w:t>
      </w:r>
      <w:r>
        <w:rPr>
          <w:color w:val="00B050"/>
        </w:rPr>
        <w:t xml:space="preserve"> </w:t>
      </w:r>
      <w:r w:rsidRPr="00291CE7">
        <w:rPr>
          <w:color w:val="00B050"/>
        </w:rPr>
        <w:t xml:space="preserve">funzionamento dello schema nazionale volontario denominato </w:t>
      </w:r>
      <w:r w:rsidRPr="00930022">
        <w:rPr>
          <w:i/>
          <w:iCs/>
          <w:color w:val="00B050"/>
        </w:rPr>
        <w:t xml:space="preserve">Made Green in </w:t>
      </w:r>
      <w:proofErr w:type="spellStart"/>
      <w:r w:rsidRPr="00930022">
        <w:rPr>
          <w:i/>
          <w:iCs/>
          <w:color w:val="00B050"/>
        </w:rPr>
        <w:t>Italy</w:t>
      </w:r>
      <w:proofErr w:type="spellEnd"/>
      <w:r w:rsidRPr="00291CE7">
        <w:rPr>
          <w:color w:val="00B050"/>
        </w:rPr>
        <w:t>, per la valutazione e la comunicazione dell'impronta</w:t>
      </w:r>
      <w:r>
        <w:rPr>
          <w:color w:val="00B050"/>
        </w:rPr>
        <w:t xml:space="preserve"> </w:t>
      </w:r>
      <w:r w:rsidRPr="00291CE7">
        <w:rPr>
          <w:color w:val="00B050"/>
        </w:rPr>
        <w:t xml:space="preserve">ambientale dei prodotti Made in </w:t>
      </w:r>
      <w:proofErr w:type="spellStart"/>
      <w:r w:rsidRPr="00291CE7">
        <w:rPr>
          <w:color w:val="00B050"/>
        </w:rPr>
        <w:t>Italy</w:t>
      </w:r>
      <w:proofErr w:type="spellEnd"/>
      <w:r>
        <w:rPr>
          <w:color w:val="00B050"/>
        </w:rPr>
        <w:t xml:space="preserve"> </w:t>
      </w:r>
      <w:r w:rsidRPr="00614A67">
        <w:rPr>
          <w:color w:val="00B050"/>
        </w:rPr>
        <w:t>(Decreto 21 marzo 2018, n. 56)</w:t>
      </w:r>
      <w:r>
        <w:rPr>
          <w:color w:val="00B050"/>
        </w:rPr>
        <w:t xml:space="preserve">. </w:t>
      </w:r>
      <w:r w:rsidR="00614A67">
        <w:rPr>
          <w:color w:val="00B050"/>
        </w:rPr>
        <w:t xml:space="preserve"> </w:t>
      </w:r>
      <w:r>
        <w:rPr>
          <w:color w:val="00B050"/>
        </w:rPr>
        <w:t xml:space="preserve">Nell’ambito del settore suinicolo, </w:t>
      </w:r>
      <w:r w:rsidRPr="00291CE7">
        <w:rPr>
          <w:color w:val="00B050"/>
        </w:rPr>
        <w:t xml:space="preserve">ASSICA </w:t>
      </w:r>
      <w:r>
        <w:rPr>
          <w:color w:val="00B050"/>
        </w:rPr>
        <w:t>(</w:t>
      </w:r>
      <w:r w:rsidRPr="00291CE7">
        <w:rPr>
          <w:color w:val="00B050"/>
        </w:rPr>
        <w:t>Associazione Industriali delle Carni e dei Salumi</w:t>
      </w:r>
      <w:r>
        <w:rPr>
          <w:color w:val="00B050"/>
        </w:rPr>
        <w:t xml:space="preserve">) </w:t>
      </w:r>
      <w:r w:rsidRPr="00291CE7">
        <w:rPr>
          <w:color w:val="00B050"/>
        </w:rPr>
        <w:t>ha di recente ottenuto un finanziamento da parte del Ministero dell’Ambiente per l’attuazione d</w:t>
      </w:r>
      <w:r>
        <w:rPr>
          <w:color w:val="00B050"/>
        </w:rPr>
        <w:t xml:space="preserve">i questo </w:t>
      </w:r>
      <w:r w:rsidRPr="00291CE7">
        <w:rPr>
          <w:color w:val="00B050"/>
        </w:rPr>
        <w:t>schema</w:t>
      </w:r>
      <w:r>
        <w:rPr>
          <w:color w:val="00B050"/>
        </w:rPr>
        <w:t xml:space="preserve">, ponendosi </w:t>
      </w:r>
      <w:r w:rsidRPr="00291CE7">
        <w:rPr>
          <w:color w:val="00B050"/>
        </w:rPr>
        <w:t xml:space="preserve">come obiettivo </w:t>
      </w:r>
      <w:r>
        <w:rPr>
          <w:color w:val="00B050"/>
        </w:rPr>
        <w:t xml:space="preserve">quello di stimare </w:t>
      </w:r>
      <w:r w:rsidRPr="00291CE7">
        <w:rPr>
          <w:color w:val="00B050"/>
        </w:rPr>
        <w:t xml:space="preserve">l’impatto ambientale del prodotto “carne </w:t>
      </w:r>
      <w:r>
        <w:rPr>
          <w:color w:val="00B050"/>
        </w:rPr>
        <w:t xml:space="preserve">suina </w:t>
      </w:r>
      <w:r w:rsidRPr="00291CE7">
        <w:rPr>
          <w:color w:val="00B050"/>
        </w:rPr>
        <w:t xml:space="preserve">fresca”. </w:t>
      </w:r>
      <w:r w:rsidRPr="00930022">
        <w:rPr>
          <w:i/>
          <w:iCs/>
          <w:color w:val="00B050"/>
        </w:rPr>
        <w:t xml:space="preserve">Made Green </w:t>
      </w:r>
      <w:proofErr w:type="spellStart"/>
      <w:r w:rsidRPr="00930022">
        <w:rPr>
          <w:i/>
          <w:iCs/>
          <w:color w:val="00B050"/>
        </w:rPr>
        <w:t>Italy</w:t>
      </w:r>
      <w:proofErr w:type="spellEnd"/>
      <w:r w:rsidRPr="00291CE7">
        <w:rPr>
          <w:color w:val="00B050"/>
        </w:rPr>
        <w:t xml:space="preserve"> rappresenta un sistema certificativo utilizzabile in etichetta per le aziende che producono in modo sostenibile. Partendo dalla fase di allevamento e analizzando trasporto e macellazione, dovranno essere stimati e misurati tutti gli elementi di impatto necessari ad arrivare a produrre 1 kg di carne.</w:t>
      </w:r>
      <w:r>
        <w:rPr>
          <w:color w:val="00B050"/>
        </w:rPr>
        <w:t xml:space="preserve"> </w:t>
      </w:r>
      <w:r w:rsidRPr="00291CE7">
        <w:rPr>
          <w:color w:val="00B050"/>
        </w:rPr>
        <w:t>Dovranno essere stimate le produzioni medie di suini, i consumi alimentari, i consumi energetici in tutte le fasi, gli scarti</w:t>
      </w:r>
      <w:r w:rsidR="00930022">
        <w:rPr>
          <w:color w:val="00B050"/>
        </w:rPr>
        <w:t xml:space="preserve"> </w:t>
      </w:r>
      <w:r w:rsidRPr="00291CE7">
        <w:rPr>
          <w:color w:val="00B050"/>
        </w:rPr>
        <w:t>di lavorazione all’interno della filiera tipica dei prodotti DOP.</w:t>
      </w:r>
    </w:p>
    <w:p w14:paraId="6E0F7F4C" w14:textId="7C2BC035" w:rsidR="00D0693B" w:rsidRDefault="009F4627" w:rsidP="00B83FE7">
      <w:pPr>
        <w:pStyle w:val="Titolo2"/>
      </w:pPr>
      <w:bookmarkStart w:id="11" w:name="_Toc57817854"/>
      <w:r>
        <w:t xml:space="preserve">2.2 </w:t>
      </w:r>
      <w:r w:rsidR="00B83FE7">
        <w:t>Le produzioni di qualità certificate biologiche</w:t>
      </w:r>
      <w:bookmarkEnd w:id="11"/>
    </w:p>
    <w:p w14:paraId="652A82A8" w14:textId="634C5278" w:rsidR="00534A4C" w:rsidRPr="008A7E74" w:rsidRDefault="00D0693B" w:rsidP="00534A4C">
      <w:pPr>
        <w:rPr>
          <w:color w:val="00B050"/>
        </w:rPr>
      </w:pPr>
      <w:r w:rsidRPr="008B2DD0">
        <w:t xml:space="preserve">Tra </w:t>
      </w:r>
      <w:r w:rsidR="006C4DB8" w:rsidRPr="008B2DD0">
        <w:t>regimi di qualità certificata</w:t>
      </w:r>
      <w:r w:rsidR="006C4DB8">
        <w:t xml:space="preserve"> riconosciuti a livello europeo si colloca</w:t>
      </w:r>
      <w:r w:rsidR="006C4DB8" w:rsidRPr="008B2DD0">
        <w:t xml:space="preserve"> l</w:t>
      </w:r>
      <w:r w:rsidR="006C4DB8">
        <w:t>’agricoltura</w:t>
      </w:r>
      <w:r w:rsidR="008A7E74">
        <w:t xml:space="preserve"> biologica</w:t>
      </w:r>
      <w:r w:rsidR="000D45F9" w:rsidRPr="008B2DD0">
        <w:t xml:space="preserve">, che qui è </w:t>
      </w:r>
      <w:r w:rsidR="00D86633" w:rsidRPr="008B2DD0">
        <w:t>considerata</w:t>
      </w:r>
      <w:r w:rsidR="000D45F9" w:rsidRPr="008B2DD0">
        <w:t xml:space="preserve"> dal punto di vista del valore di mercato e di rapporti </w:t>
      </w:r>
      <w:r w:rsidR="00D86633" w:rsidRPr="008B2DD0">
        <w:t>nella filiera</w:t>
      </w:r>
      <w:r w:rsidR="000D45F9" w:rsidRPr="008B2DD0">
        <w:t xml:space="preserve">. </w:t>
      </w:r>
      <w:r w:rsidR="00534A4C" w:rsidRPr="008A7E74">
        <w:rPr>
          <w:color w:val="00B050"/>
        </w:rPr>
        <w:t xml:space="preserve">Per ulteriori approfondimenti </w:t>
      </w:r>
      <w:r w:rsidR="008A7E74" w:rsidRPr="008A7E74">
        <w:rPr>
          <w:color w:val="00B050"/>
        </w:rPr>
        <w:t xml:space="preserve">sui dati relativi alle aziende e superfici </w:t>
      </w:r>
      <w:proofErr w:type="spellStart"/>
      <w:r w:rsidR="008A7E74" w:rsidRPr="008A7E74">
        <w:rPr>
          <w:color w:val="00B050"/>
        </w:rPr>
        <w:t>bio</w:t>
      </w:r>
      <w:proofErr w:type="spellEnd"/>
      <w:r w:rsidR="008A7E74" w:rsidRPr="008A7E74">
        <w:rPr>
          <w:color w:val="00B050"/>
        </w:rPr>
        <w:t xml:space="preserve"> in Italia si rimanda al PB dell’OS5 mentre </w:t>
      </w:r>
      <w:r w:rsidR="00534A4C" w:rsidRPr="008A7E74">
        <w:rPr>
          <w:color w:val="00B050"/>
        </w:rPr>
        <w:t xml:space="preserve">sulla tematica </w:t>
      </w:r>
      <w:r w:rsidR="008A7E74" w:rsidRPr="008A7E74">
        <w:rPr>
          <w:color w:val="00B050"/>
        </w:rPr>
        <w:t xml:space="preserve">del consumo </w:t>
      </w:r>
      <w:r w:rsidR="00534A4C" w:rsidRPr="008A7E74">
        <w:rPr>
          <w:color w:val="00B050"/>
        </w:rPr>
        <w:t>si rimanda al Policy Brief dell’OS9 - Migliorare la risposta dell’agricoltura dell’UE alle esigenze della società in materia di alimentazione e salute, compresi alimenti sani, nutrienti e sostenibili, nonché il benessere degli animali.</w:t>
      </w:r>
    </w:p>
    <w:p w14:paraId="503CCCA0" w14:textId="4FB9F975" w:rsidR="00B83FE7" w:rsidRPr="008B2DD0" w:rsidRDefault="00B83FE7" w:rsidP="00B83FE7">
      <w:pPr>
        <w:pStyle w:val="Titolo3"/>
      </w:pPr>
      <w:bookmarkStart w:id="12" w:name="_Toc12979650"/>
      <w:bookmarkStart w:id="13" w:name="_Toc57817855"/>
      <w:r w:rsidRPr="008B2DD0">
        <w:t>I fatti principali</w:t>
      </w:r>
      <w:bookmarkEnd w:id="12"/>
      <w:bookmarkEnd w:id="13"/>
    </w:p>
    <w:p w14:paraId="469A50B6" w14:textId="4EDC473C" w:rsidR="006C4DB8" w:rsidRPr="008A7E74" w:rsidRDefault="006C4DB8" w:rsidP="00A6660B">
      <w:pPr>
        <w:pStyle w:val="Paragrafoelenco"/>
        <w:numPr>
          <w:ilvl w:val="0"/>
          <w:numId w:val="36"/>
        </w:numPr>
        <w:ind w:left="426"/>
        <w:rPr>
          <w:color w:val="00B050"/>
        </w:rPr>
      </w:pPr>
      <w:r w:rsidRPr="008A7E74">
        <w:rPr>
          <w:color w:val="00B050"/>
        </w:rPr>
        <w:t xml:space="preserve">Il trend di crescita </w:t>
      </w:r>
      <w:r w:rsidR="008A7E74">
        <w:rPr>
          <w:color w:val="00B050"/>
        </w:rPr>
        <w:t>dei</w:t>
      </w:r>
      <w:r w:rsidRPr="008A7E74">
        <w:rPr>
          <w:color w:val="00B050"/>
        </w:rPr>
        <w:t xml:space="preserve"> prodotti biologici in Italia nell’ultimo decennio ha evidenziato il crescente interesse da parte dei consumatori. Anche nelle fasi più complesse della crisi economico-finanziaria del 2008, la domanda di prodotti biologici ha fatto segnare crescite anche a doppia cifra.</w:t>
      </w:r>
    </w:p>
    <w:p w14:paraId="303ED75B" w14:textId="77777777" w:rsidR="006C4DB8" w:rsidRPr="008A7E74" w:rsidRDefault="006C4DB8" w:rsidP="006C4DB8">
      <w:pPr>
        <w:pStyle w:val="Paragrafoelenco"/>
        <w:numPr>
          <w:ilvl w:val="0"/>
          <w:numId w:val="36"/>
        </w:numPr>
        <w:ind w:left="426"/>
        <w:rPr>
          <w:color w:val="00B050"/>
        </w:rPr>
      </w:pPr>
      <w:r w:rsidRPr="008A7E74">
        <w:rPr>
          <w:color w:val="00B050"/>
        </w:rPr>
        <w:t>Nel 2017 in Italia il valore delle vendite dei prodotti da agricoltura biologica ha superato i 2 miliardi di euro (settore della ristorazione escluso) con una crescita sull’anno precedente del 9,4%.</w:t>
      </w:r>
    </w:p>
    <w:p w14:paraId="65EC6B1F" w14:textId="2B255590" w:rsidR="00FB0A75" w:rsidRPr="008A7E74" w:rsidRDefault="00780CE6" w:rsidP="00A6660B">
      <w:pPr>
        <w:pStyle w:val="Paragrafoelenco"/>
        <w:numPr>
          <w:ilvl w:val="0"/>
          <w:numId w:val="36"/>
        </w:numPr>
        <w:ind w:left="426"/>
        <w:rPr>
          <w:color w:val="00B050"/>
        </w:rPr>
      </w:pPr>
      <w:r w:rsidRPr="008A7E74">
        <w:rPr>
          <w:color w:val="00B050"/>
        </w:rPr>
        <w:t xml:space="preserve">Tra il </w:t>
      </w:r>
      <w:r w:rsidR="00534A4C" w:rsidRPr="008A7E74">
        <w:rPr>
          <w:color w:val="00B050"/>
        </w:rPr>
        <w:t xml:space="preserve">2010 </w:t>
      </w:r>
      <w:r w:rsidR="005071FC" w:rsidRPr="008A7E74">
        <w:rPr>
          <w:color w:val="00B050"/>
        </w:rPr>
        <w:t>e il 2017</w:t>
      </w:r>
      <w:r w:rsidRPr="008A7E74">
        <w:rPr>
          <w:color w:val="00B050"/>
        </w:rPr>
        <w:t xml:space="preserve"> le superfici coltivate </w:t>
      </w:r>
      <w:r w:rsidR="005071FC" w:rsidRPr="008A7E74">
        <w:rPr>
          <w:color w:val="00B050"/>
        </w:rPr>
        <w:t xml:space="preserve">con il metodo di agricoltura biologica </w:t>
      </w:r>
      <w:r w:rsidRPr="008A7E74">
        <w:rPr>
          <w:color w:val="00B050"/>
        </w:rPr>
        <w:t xml:space="preserve">sono </w:t>
      </w:r>
      <w:r w:rsidR="00534A4C" w:rsidRPr="008A7E74">
        <w:rPr>
          <w:color w:val="00B050"/>
        </w:rPr>
        <w:t>passate</w:t>
      </w:r>
      <w:r w:rsidR="005071FC" w:rsidRPr="008A7E74">
        <w:rPr>
          <w:color w:val="00B050"/>
        </w:rPr>
        <w:t xml:space="preserve"> da 1</w:t>
      </w:r>
      <w:r w:rsidR="00534A4C" w:rsidRPr="008A7E74">
        <w:rPr>
          <w:color w:val="00B050"/>
        </w:rPr>
        <w:t>,1</w:t>
      </w:r>
      <w:r w:rsidR="005071FC" w:rsidRPr="008A7E74">
        <w:rPr>
          <w:color w:val="00B050"/>
        </w:rPr>
        <w:t xml:space="preserve"> a oltre 1,9</w:t>
      </w:r>
      <w:r w:rsidRPr="008A7E74">
        <w:rPr>
          <w:color w:val="00B050"/>
        </w:rPr>
        <w:t xml:space="preserve"> milioni </w:t>
      </w:r>
      <w:r w:rsidR="005071FC" w:rsidRPr="008A7E74">
        <w:rPr>
          <w:color w:val="00B050"/>
        </w:rPr>
        <w:t>di ettari (+</w:t>
      </w:r>
      <w:r w:rsidR="00534A4C" w:rsidRPr="008A7E74">
        <w:rPr>
          <w:color w:val="00B050"/>
        </w:rPr>
        <w:t>71</w:t>
      </w:r>
      <w:r w:rsidR="005071FC" w:rsidRPr="008A7E74">
        <w:rPr>
          <w:color w:val="00B050"/>
        </w:rPr>
        <w:t>%)</w:t>
      </w:r>
      <w:r w:rsidR="00AE5500" w:rsidRPr="008A7E74">
        <w:rPr>
          <w:color w:val="00B050"/>
        </w:rPr>
        <w:t>, circa il 16% della superficie totale nazionale</w:t>
      </w:r>
      <w:r w:rsidR="005071FC" w:rsidRPr="008A7E74">
        <w:rPr>
          <w:color w:val="00B050"/>
        </w:rPr>
        <w:t xml:space="preserve"> e</w:t>
      </w:r>
      <w:r w:rsidR="006C4DB8" w:rsidRPr="008A7E74">
        <w:rPr>
          <w:color w:val="00B050"/>
        </w:rPr>
        <w:t>,</w:t>
      </w:r>
      <w:r w:rsidR="005071FC" w:rsidRPr="008A7E74">
        <w:rPr>
          <w:color w:val="00B050"/>
        </w:rPr>
        <w:t xml:space="preserve"> </w:t>
      </w:r>
      <w:r w:rsidR="00EC4ABD" w:rsidRPr="008A7E74">
        <w:rPr>
          <w:color w:val="00B050"/>
        </w:rPr>
        <w:t>allo stesso tempo</w:t>
      </w:r>
      <w:r w:rsidR="006C4DB8" w:rsidRPr="008A7E74">
        <w:rPr>
          <w:color w:val="00B050"/>
        </w:rPr>
        <w:t>,</w:t>
      </w:r>
      <w:r w:rsidR="005071FC" w:rsidRPr="008A7E74">
        <w:rPr>
          <w:color w:val="00B050"/>
        </w:rPr>
        <w:t xml:space="preserve"> </w:t>
      </w:r>
      <w:r w:rsidRPr="008A7E74">
        <w:rPr>
          <w:color w:val="00B050"/>
        </w:rPr>
        <w:t>gli operatori</w:t>
      </w:r>
      <w:r w:rsidR="00C71065" w:rsidRPr="008A7E74">
        <w:rPr>
          <w:color w:val="00B050"/>
        </w:rPr>
        <w:t xml:space="preserve"> (trasformatori inclusi)</w:t>
      </w:r>
      <w:r w:rsidRPr="008A7E74">
        <w:rPr>
          <w:color w:val="00B050"/>
        </w:rPr>
        <w:t xml:space="preserve"> </w:t>
      </w:r>
      <w:r w:rsidR="005071FC" w:rsidRPr="008A7E74">
        <w:rPr>
          <w:color w:val="00B050"/>
        </w:rPr>
        <w:t xml:space="preserve">sono passati </w:t>
      </w:r>
      <w:r w:rsidRPr="008A7E74">
        <w:rPr>
          <w:color w:val="00B050"/>
        </w:rPr>
        <w:t xml:space="preserve">da </w:t>
      </w:r>
      <w:r w:rsidR="005071FC" w:rsidRPr="008A7E74">
        <w:rPr>
          <w:color w:val="00B050"/>
        </w:rPr>
        <w:t>poco meno di 50</w:t>
      </w:r>
      <w:r w:rsidRPr="008A7E74">
        <w:rPr>
          <w:color w:val="00B050"/>
        </w:rPr>
        <w:t xml:space="preserve"> mila a </w:t>
      </w:r>
      <w:r w:rsidR="005071FC" w:rsidRPr="008A7E74">
        <w:rPr>
          <w:color w:val="00B050"/>
        </w:rPr>
        <w:t>quasi 76 mila (+</w:t>
      </w:r>
      <w:r w:rsidR="00534A4C" w:rsidRPr="008A7E74">
        <w:rPr>
          <w:color w:val="00B050"/>
        </w:rPr>
        <w:t>59</w:t>
      </w:r>
      <w:r w:rsidRPr="008A7E74">
        <w:rPr>
          <w:color w:val="00B050"/>
        </w:rPr>
        <w:t>%).</w:t>
      </w:r>
      <w:r w:rsidR="00C81BD9" w:rsidRPr="008A7E74">
        <w:rPr>
          <w:color w:val="00B050"/>
        </w:rPr>
        <w:t xml:space="preserve"> La politica di sviluppo rurale, con i pagamenti a superficie finalizzati a compensare le ridotte produzioni e i maggiori costi tecnico-amministrativi della gestione non convenzionale, ha avuto un ruolo determinante in questo </w:t>
      </w:r>
      <w:r w:rsidR="00C81BD9" w:rsidRPr="008A7E74">
        <w:rPr>
          <w:color w:val="00B050"/>
        </w:rPr>
        <w:lastRenderedPageBreak/>
        <w:t>processo di espansione</w:t>
      </w:r>
      <w:r w:rsidR="001053C2">
        <w:rPr>
          <w:color w:val="00B050"/>
        </w:rPr>
        <w:t xml:space="preserve">, superando certamente la spinta derivante dalla crescita della domanda dei consumatori </w:t>
      </w:r>
      <w:r w:rsidR="005A7804" w:rsidRPr="008A7E74">
        <w:rPr>
          <w:color w:val="00B050"/>
        </w:rPr>
        <w:t>(per ulteriori approfondimenti si rimanda al Policy Brief dell’OS5)</w:t>
      </w:r>
      <w:r w:rsidR="00C81BD9" w:rsidRPr="008A7E74">
        <w:rPr>
          <w:color w:val="00B050"/>
        </w:rPr>
        <w:t>.</w:t>
      </w:r>
    </w:p>
    <w:p w14:paraId="1746EE32" w14:textId="04A81653" w:rsidR="00756C17" w:rsidRPr="001053C2" w:rsidRDefault="00EC4ABD" w:rsidP="00756C17">
      <w:pPr>
        <w:pStyle w:val="Paragrafoelenco"/>
        <w:numPr>
          <w:ilvl w:val="0"/>
          <w:numId w:val="36"/>
        </w:numPr>
        <w:ind w:left="426"/>
        <w:rPr>
          <w:color w:val="00B050"/>
        </w:rPr>
      </w:pPr>
      <w:r w:rsidRPr="001053C2">
        <w:rPr>
          <w:color w:val="00B050"/>
        </w:rPr>
        <w:t>Inoltre</w:t>
      </w:r>
      <w:r w:rsidR="00756C17" w:rsidRPr="001053C2">
        <w:rPr>
          <w:color w:val="00B050"/>
        </w:rPr>
        <w:t xml:space="preserve">, le aziende biologiche si avvantaggiano del sostegno pubblico </w:t>
      </w:r>
      <w:r w:rsidRPr="001053C2">
        <w:rPr>
          <w:color w:val="00B050"/>
        </w:rPr>
        <w:t>del</w:t>
      </w:r>
      <w:r w:rsidR="00756C17" w:rsidRPr="001053C2">
        <w:rPr>
          <w:color w:val="00B050"/>
        </w:rPr>
        <w:t>la misura 3 dei PSR 2014-2020</w:t>
      </w:r>
      <w:r w:rsidR="00756C17" w:rsidRPr="001053C2">
        <w:rPr>
          <w:rStyle w:val="Rimandonotaapidipagina"/>
          <w:color w:val="00B050"/>
        </w:rPr>
        <w:footnoteReference w:id="12"/>
      </w:r>
      <w:r w:rsidR="00756C17" w:rsidRPr="001053C2">
        <w:rPr>
          <w:color w:val="00B050"/>
        </w:rPr>
        <w:t xml:space="preserve"> </w:t>
      </w:r>
      <w:r w:rsidRPr="001053C2">
        <w:rPr>
          <w:color w:val="00B050"/>
        </w:rPr>
        <w:t>per l’adesione ai regimi di qualità e la loro promozione</w:t>
      </w:r>
      <w:r w:rsidR="00756C17" w:rsidRPr="001053C2">
        <w:rPr>
          <w:color w:val="00B050"/>
        </w:rPr>
        <w:t xml:space="preserve">, e in maniera indiretta </w:t>
      </w:r>
      <w:r w:rsidRPr="001053C2">
        <w:rPr>
          <w:color w:val="00B050"/>
        </w:rPr>
        <w:t>usufruendo di una maggiore premialità nell’accesso</w:t>
      </w:r>
      <w:r w:rsidR="00756C17" w:rsidRPr="001053C2">
        <w:rPr>
          <w:color w:val="00B050"/>
        </w:rPr>
        <w:t xml:space="preserve"> alle misure per il sostegno agli investimenti (punteggi più elevati per la valutazione dei progetti a bando).</w:t>
      </w:r>
    </w:p>
    <w:p w14:paraId="7A5C49EE" w14:textId="5250341A" w:rsidR="00C81BD9" w:rsidRPr="001053C2" w:rsidRDefault="00C81BD9" w:rsidP="00A6660B">
      <w:pPr>
        <w:pStyle w:val="Paragrafoelenco"/>
        <w:numPr>
          <w:ilvl w:val="0"/>
          <w:numId w:val="36"/>
        </w:numPr>
        <w:ind w:left="426"/>
        <w:rPr>
          <w:color w:val="00B050"/>
        </w:rPr>
      </w:pPr>
      <w:r w:rsidRPr="001053C2">
        <w:rPr>
          <w:color w:val="00B050"/>
        </w:rPr>
        <w:t>Il Mezzogiorno è l’area con il maggior numero di ettari in regime biologico e nell’ultimo decennio ha per lo più mantenuto il proprio peso sul totale nazional</w:t>
      </w:r>
      <w:r w:rsidR="000A2539" w:rsidRPr="001053C2">
        <w:rPr>
          <w:color w:val="00B050"/>
        </w:rPr>
        <w:t>e</w:t>
      </w:r>
      <w:r w:rsidR="00BE52DC" w:rsidRPr="001053C2">
        <w:rPr>
          <w:color w:val="00B050"/>
        </w:rPr>
        <w:t xml:space="preserve"> </w:t>
      </w:r>
      <w:r w:rsidRPr="001053C2">
        <w:rPr>
          <w:color w:val="00B050"/>
        </w:rPr>
        <w:t xml:space="preserve">(64% nel 2017), come pure con riferimento al numero di </w:t>
      </w:r>
      <w:r w:rsidR="0044643F" w:rsidRPr="001053C2">
        <w:rPr>
          <w:color w:val="00B050"/>
        </w:rPr>
        <w:t xml:space="preserve">operatori </w:t>
      </w:r>
      <w:r w:rsidR="00F90A5C" w:rsidRPr="001053C2">
        <w:rPr>
          <w:color w:val="00B050"/>
        </w:rPr>
        <w:t>(pari al 57%</w:t>
      </w:r>
      <w:r w:rsidR="00055566" w:rsidRPr="001053C2">
        <w:rPr>
          <w:color w:val="00B050"/>
        </w:rPr>
        <w:t xml:space="preserve"> del totale nazionale</w:t>
      </w:r>
      <w:r w:rsidR="00F90A5C" w:rsidRPr="001053C2">
        <w:rPr>
          <w:color w:val="00B050"/>
        </w:rPr>
        <w:t>)</w:t>
      </w:r>
      <w:r w:rsidRPr="001053C2">
        <w:rPr>
          <w:color w:val="00B050"/>
        </w:rPr>
        <w:t>.</w:t>
      </w:r>
    </w:p>
    <w:p w14:paraId="3D57BF08" w14:textId="1F6FE52B" w:rsidR="004454D8" w:rsidRPr="001053C2" w:rsidRDefault="001053C2" w:rsidP="004454D8">
      <w:pPr>
        <w:pStyle w:val="Paragrafoelenco"/>
        <w:numPr>
          <w:ilvl w:val="0"/>
          <w:numId w:val="36"/>
        </w:numPr>
        <w:ind w:left="426"/>
        <w:rPr>
          <w:color w:val="00B050"/>
        </w:rPr>
      </w:pPr>
      <w:r w:rsidRPr="001053C2">
        <w:rPr>
          <w:color w:val="00B050"/>
        </w:rPr>
        <w:t>La filiera biologica, dal campo alla tavola, è distribuita in maniera disomogenea sul territorio. Si osserva infatti una forte dicotomia tra la domanda e l’offerta del biologico: l</w:t>
      </w:r>
      <w:r w:rsidR="00055566" w:rsidRPr="001053C2">
        <w:rPr>
          <w:color w:val="00B050"/>
        </w:rPr>
        <w:t>a distribuzione dei consumi nelle varie regioni italiane non ricalca il panorama produttivo poiché</w:t>
      </w:r>
      <w:r>
        <w:rPr>
          <w:color w:val="00B050"/>
        </w:rPr>
        <w:t xml:space="preserve"> </w:t>
      </w:r>
      <w:r w:rsidR="00055566" w:rsidRPr="001053C2">
        <w:rPr>
          <w:color w:val="00B050"/>
        </w:rPr>
        <w:t xml:space="preserve">la </w:t>
      </w:r>
      <w:r>
        <w:rPr>
          <w:color w:val="00B050"/>
        </w:rPr>
        <w:t>domanda è</w:t>
      </w:r>
      <w:r w:rsidR="00055566" w:rsidRPr="001053C2">
        <w:rPr>
          <w:color w:val="00B050"/>
        </w:rPr>
        <w:t xml:space="preserve"> completamente concentrata nel Nord del Paese e l’offerta, in particolar modo per quanto riguarda l’ortofrutta e i prodotti da agricoltura estensiva</w:t>
      </w:r>
      <w:r w:rsidR="006F1678" w:rsidRPr="001053C2">
        <w:rPr>
          <w:color w:val="00B050"/>
        </w:rPr>
        <w:t>, prov</w:t>
      </w:r>
      <w:r w:rsidR="00F46DF1">
        <w:rPr>
          <w:color w:val="00B050"/>
        </w:rPr>
        <w:t>i</w:t>
      </w:r>
      <w:r w:rsidR="006F1678" w:rsidRPr="001053C2">
        <w:rPr>
          <w:color w:val="00B050"/>
        </w:rPr>
        <w:t xml:space="preserve">ene dal Mezzogiorno. </w:t>
      </w:r>
      <w:r w:rsidR="00794170" w:rsidRPr="001053C2">
        <w:rPr>
          <w:color w:val="00B050"/>
        </w:rPr>
        <w:t>I consumi di prodotti biologici nelle Regioni del Sud, dove le superfici certificate sono ben rappresentate, restano sotto media (11,7% del totale Italia).</w:t>
      </w:r>
      <w:r w:rsidR="003F7977" w:rsidRPr="001053C2">
        <w:rPr>
          <w:color w:val="00B050"/>
        </w:rPr>
        <w:t xml:space="preserve"> </w:t>
      </w:r>
      <w:r w:rsidR="004511F6" w:rsidRPr="001053C2">
        <w:rPr>
          <w:color w:val="00B050"/>
        </w:rPr>
        <w:t>Anche la localizzazione delle imprese di trasformazione è c</w:t>
      </w:r>
      <w:r w:rsidR="00271F74" w:rsidRPr="001053C2">
        <w:rPr>
          <w:color w:val="00B050"/>
        </w:rPr>
        <w:t>oncentrata soprattutto nel Nord: analizzando le tipologie di operatori certificati</w:t>
      </w:r>
      <w:r w:rsidR="00F46F1F" w:rsidRPr="001053C2">
        <w:rPr>
          <w:rStyle w:val="Rimandonotaapidipagina"/>
          <w:color w:val="00B050"/>
        </w:rPr>
        <w:footnoteReference w:id="13"/>
      </w:r>
      <w:r w:rsidR="00271F74" w:rsidRPr="001053C2">
        <w:rPr>
          <w:color w:val="00B050"/>
        </w:rPr>
        <w:t xml:space="preserve"> il 47% dei “preparatori esclusivi” si trova al Nord, il 18% nel Centro e solo il 35% nel Mezzogiorno</w:t>
      </w:r>
      <w:r w:rsidR="00F46F1F" w:rsidRPr="001053C2">
        <w:rPr>
          <w:color w:val="00B050"/>
        </w:rPr>
        <w:t>.</w:t>
      </w:r>
      <w:r w:rsidR="00271F74" w:rsidRPr="001053C2">
        <w:rPr>
          <w:color w:val="00B050"/>
        </w:rPr>
        <w:t xml:space="preserve"> </w:t>
      </w:r>
    </w:p>
    <w:p w14:paraId="5D966BF9" w14:textId="77F96C4E" w:rsidR="00EC4ABD" w:rsidRPr="00F46DF1" w:rsidRDefault="00EC4ABD" w:rsidP="004454D8">
      <w:pPr>
        <w:pStyle w:val="Paragrafoelenco"/>
        <w:numPr>
          <w:ilvl w:val="0"/>
          <w:numId w:val="36"/>
        </w:numPr>
        <w:ind w:left="426"/>
        <w:rPr>
          <w:color w:val="00B050"/>
        </w:rPr>
      </w:pPr>
      <w:r w:rsidRPr="00F46DF1">
        <w:rPr>
          <w:color w:val="00B050"/>
        </w:rPr>
        <w:t xml:space="preserve">Il differenziale tra prezzo </w:t>
      </w:r>
      <w:r w:rsidR="00AE5500" w:rsidRPr="00F46DF1">
        <w:rPr>
          <w:color w:val="00B050"/>
        </w:rPr>
        <w:t xml:space="preserve">all’origine </w:t>
      </w:r>
      <w:r w:rsidR="00F46DF1">
        <w:rPr>
          <w:color w:val="00B050"/>
        </w:rPr>
        <w:t xml:space="preserve">del prodotto </w:t>
      </w:r>
      <w:proofErr w:type="spellStart"/>
      <w:r w:rsidRPr="00F46DF1">
        <w:rPr>
          <w:color w:val="00B050"/>
        </w:rPr>
        <w:t>bio</w:t>
      </w:r>
      <w:proofErr w:type="spellEnd"/>
      <w:r w:rsidRPr="00F46DF1">
        <w:rPr>
          <w:color w:val="00B050"/>
        </w:rPr>
        <w:t xml:space="preserve"> e </w:t>
      </w:r>
      <w:r w:rsidR="00F46DF1">
        <w:rPr>
          <w:color w:val="00B050"/>
        </w:rPr>
        <w:t>del</w:t>
      </w:r>
      <w:r w:rsidR="00AE5500" w:rsidRPr="00F46DF1">
        <w:rPr>
          <w:color w:val="00B050"/>
        </w:rPr>
        <w:t>l’</w:t>
      </w:r>
      <w:r w:rsidRPr="00F46DF1">
        <w:rPr>
          <w:color w:val="00B050"/>
        </w:rPr>
        <w:t xml:space="preserve">omologo convenzionale varia molto in ragione del prodotto considerato, </w:t>
      </w:r>
      <w:r w:rsidR="00AE5500" w:rsidRPr="00F46DF1">
        <w:rPr>
          <w:color w:val="00B050"/>
        </w:rPr>
        <w:t xml:space="preserve">con un gap crescente per le produzioni più complesse dal punto di vista agronomico. Ad esempio, considerando i prezzi medi 2016-2020, il gap medio tra i prezzi delle arance è stato del 33% mentre per le mele </w:t>
      </w:r>
      <w:proofErr w:type="spellStart"/>
      <w:r w:rsidR="00AE5500" w:rsidRPr="00F46DF1">
        <w:rPr>
          <w:color w:val="00B050"/>
        </w:rPr>
        <w:t>bio</w:t>
      </w:r>
      <w:proofErr w:type="spellEnd"/>
      <w:r w:rsidR="00AE5500" w:rsidRPr="00F46DF1">
        <w:rPr>
          <w:color w:val="00B050"/>
        </w:rPr>
        <w:t xml:space="preserve"> la differenza rispetto al convenzionale sale al 127%; nel caso delle ortive, per le patate è pari al 18%, mentre per il pomodoro tondo sale al 62%</w:t>
      </w:r>
      <w:r w:rsidR="00F16EFA">
        <w:rPr>
          <w:color w:val="00B050"/>
        </w:rPr>
        <w:t xml:space="preserve"> (dati di fonte Ismea)</w:t>
      </w:r>
      <w:r w:rsidR="00AE5500" w:rsidRPr="00F46DF1">
        <w:rPr>
          <w:color w:val="00B050"/>
        </w:rPr>
        <w:t>.</w:t>
      </w:r>
      <w:r w:rsidR="00716F22">
        <w:rPr>
          <w:color w:val="00B050"/>
        </w:rPr>
        <w:t xml:space="preserve"> Spostandosi a valle della filiera non emergono fenomeni speculativi da parte della distribuzione, l’analisi del differenziale di prezzo al consumo tra </w:t>
      </w:r>
      <w:proofErr w:type="spellStart"/>
      <w:r w:rsidR="00716F22">
        <w:rPr>
          <w:color w:val="00B050"/>
        </w:rPr>
        <w:t>bio</w:t>
      </w:r>
      <w:proofErr w:type="spellEnd"/>
      <w:r w:rsidR="00716F22">
        <w:rPr>
          <w:color w:val="00B050"/>
        </w:rPr>
        <w:t xml:space="preserve"> e convenzionale, infatti, si rivela coerente con quanto avviene a monte della filiera.</w:t>
      </w:r>
      <w:r w:rsidR="0057381D">
        <w:rPr>
          <w:color w:val="00B050"/>
        </w:rPr>
        <w:t xml:space="preserve"> </w:t>
      </w:r>
    </w:p>
    <w:p w14:paraId="1EBE4C96" w14:textId="33C159A0" w:rsidR="006C4DB8" w:rsidRPr="00F46DF1" w:rsidRDefault="006C4DB8" w:rsidP="006C4DB8">
      <w:pPr>
        <w:ind w:left="66"/>
        <w:rPr>
          <w:color w:val="00B050"/>
        </w:rPr>
      </w:pPr>
      <w:r w:rsidRPr="00F46DF1">
        <w:rPr>
          <w:color w:val="00B050"/>
        </w:rPr>
        <w:t xml:space="preserve">In definitiva, </w:t>
      </w:r>
      <w:r w:rsidR="00F46DF1" w:rsidRPr="00F46DF1">
        <w:rPr>
          <w:color w:val="00B050"/>
        </w:rPr>
        <w:t>il</w:t>
      </w:r>
      <w:r w:rsidRPr="00F46DF1">
        <w:rPr>
          <w:color w:val="00B050"/>
        </w:rPr>
        <w:t xml:space="preserve"> settore </w:t>
      </w:r>
      <w:r w:rsidR="00F46DF1" w:rsidRPr="00F46DF1">
        <w:rPr>
          <w:color w:val="00B050"/>
        </w:rPr>
        <w:t xml:space="preserve">biologico appare </w:t>
      </w:r>
      <w:r w:rsidRPr="00F46DF1">
        <w:rPr>
          <w:color w:val="00B050"/>
        </w:rPr>
        <w:t>estremamente dinamico dal punto di vista dei consumi finali</w:t>
      </w:r>
      <w:r w:rsidR="00A6417A" w:rsidRPr="00F46DF1">
        <w:rPr>
          <w:color w:val="00B050"/>
        </w:rPr>
        <w:t>, che si avvantaggi</w:t>
      </w:r>
      <w:r w:rsidR="00F46DF1" w:rsidRPr="00F46DF1">
        <w:rPr>
          <w:color w:val="00B050"/>
        </w:rPr>
        <w:t>a</w:t>
      </w:r>
      <w:r w:rsidR="00A6417A" w:rsidRPr="00F46DF1">
        <w:rPr>
          <w:color w:val="00B050"/>
        </w:rPr>
        <w:t xml:space="preserve"> di un percepito ancora molto positivo da parte dei consumatori, anche non abituali e che, quindi, presenta rilevanti opportunità, sebbene rappresenti ancora una quota di circa il </w:t>
      </w:r>
      <w:r w:rsidR="008E224D" w:rsidRPr="00F46DF1">
        <w:rPr>
          <w:color w:val="00B050"/>
        </w:rPr>
        <w:t>4</w:t>
      </w:r>
      <w:r w:rsidR="00A6417A" w:rsidRPr="00F46DF1">
        <w:rPr>
          <w:color w:val="00B050"/>
        </w:rPr>
        <w:t>% del fatturato alla distribuzione. Sul fronte produttivo, tuttavia, emergono una serie di criticità che si prova a rappresentare sinteticamente:</w:t>
      </w:r>
    </w:p>
    <w:p w14:paraId="00385A16" w14:textId="2026B432" w:rsidR="00A6417A" w:rsidRPr="00F46DF1" w:rsidRDefault="00A6417A" w:rsidP="00A6417A">
      <w:pPr>
        <w:pStyle w:val="Paragrafoelenco"/>
        <w:numPr>
          <w:ilvl w:val="0"/>
          <w:numId w:val="59"/>
        </w:numPr>
        <w:rPr>
          <w:color w:val="00B050"/>
        </w:rPr>
      </w:pPr>
      <w:r w:rsidRPr="00F46DF1">
        <w:rPr>
          <w:color w:val="00B050"/>
        </w:rPr>
        <w:t>Rispetto alla superficie investita e al prodotto potenziale, quello realmente commercializzato lungo i canali della produzione biologica certificata rappresenta una quota</w:t>
      </w:r>
      <w:r w:rsidR="008E224D" w:rsidRPr="00F46DF1">
        <w:rPr>
          <w:color w:val="00B050"/>
        </w:rPr>
        <w:t xml:space="preserve"> inferiore</w:t>
      </w:r>
      <w:r w:rsidR="00F46DF1">
        <w:rPr>
          <w:color w:val="00B050"/>
        </w:rPr>
        <w:t>.</w:t>
      </w:r>
    </w:p>
    <w:p w14:paraId="30007696" w14:textId="633E5DE4" w:rsidR="00A6417A" w:rsidRPr="00F46DF1" w:rsidRDefault="00A6417A" w:rsidP="00A6417A">
      <w:pPr>
        <w:pStyle w:val="Paragrafoelenco"/>
        <w:numPr>
          <w:ilvl w:val="0"/>
          <w:numId w:val="59"/>
        </w:numPr>
        <w:rPr>
          <w:color w:val="00B050"/>
        </w:rPr>
      </w:pPr>
      <w:r w:rsidRPr="00F46DF1">
        <w:rPr>
          <w:color w:val="00B050"/>
        </w:rPr>
        <w:t xml:space="preserve">Una fetta importante della superficie destinata ad agricoltura biologica è rappresentata - come in molti paesi europei – da colture foraggere e </w:t>
      </w:r>
      <w:r w:rsidR="00F46DF1">
        <w:rPr>
          <w:color w:val="00B050"/>
        </w:rPr>
        <w:t xml:space="preserve">prati </w:t>
      </w:r>
      <w:r w:rsidRPr="00F46DF1">
        <w:rPr>
          <w:color w:val="00B050"/>
        </w:rPr>
        <w:t>pascoli.</w:t>
      </w:r>
    </w:p>
    <w:p w14:paraId="46B6824A" w14:textId="712DEEF4" w:rsidR="00A6417A" w:rsidRPr="00930022" w:rsidRDefault="00A6417A" w:rsidP="00930022">
      <w:pPr>
        <w:pStyle w:val="Paragrafoelenco"/>
        <w:numPr>
          <w:ilvl w:val="0"/>
          <w:numId w:val="59"/>
        </w:numPr>
        <w:rPr>
          <w:color w:val="00B050"/>
        </w:rPr>
      </w:pPr>
      <w:r w:rsidRPr="00F46DF1">
        <w:rPr>
          <w:color w:val="00B050"/>
        </w:rPr>
        <w:t>La produzione di materie prime italiane è spesso sottoposta alla pressione competitiva di produzioni importate provenienti da paesi – anche non europei – sul cui grado di sicurezza circa il rispetto dei metodi di produzione biologica esistono molti dubbi, così come, spesso, sono state rilevate triangolazioni commerciali la cui finalità è palesemente quella di “ripulire” prodotto importato di incerta provenienza.</w:t>
      </w:r>
    </w:p>
    <w:p w14:paraId="7DCFFEE7" w14:textId="2B6D6074" w:rsidR="00D90D93" w:rsidRDefault="00D90D93" w:rsidP="00B71981">
      <w:pPr>
        <w:pStyle w:val="Titolofig"/>
      </w:pPr>
      <w:r>
        <w:lastRenderedPageBreak/>
        <w:t xml:space="preserve">Andamento </w:t>
      </w:r>
      <w:r w:rsidRPr="00D90D93">
        <w:t xml:space="preserve">delle </w:t>
      </w:r>
      <w:r w:rsidR="00275EF8" w:rsidRPr="00D90D93">
        <w:t>superfici</w:t>
      </w:r>
      <w:r w:rsidRPr="00D90D93">
        <w:t xml:space="preserve"> biologiche e degli operatori certificati </w:t>
      </w:r>
      <w:proofErr w:type="spellStart"/>
      <w:r w:rsidRPr="00D90D93">
        <w:t>bio</w:t>
      </w:r>
      <w:proofErr w:type="spellEnd"/>
      <w:r w:rsidRPr="00D90D93">
        <w:t xml:space="preserve"> in Italia</w:t>
      </w:r>
      <w:r w:rsidR="00832169">
        <w:t xml:space="preserve">, </w:t>
      </w:r>
      <w:r w:rsidR="005A7804">
        <w:t>2010</w:t>
      </w:r>
      <w:r w:rsidR="00832169">
        <w:t>-2017</w:t>
      </w:r>
    </w:p>
    <w:p w14:paraId="1E1A1ED4" w14:textId="5A17D736" w:rsidR="00655DB7" w:rsidRDefault="00655DB7" w:rsidP="00655DB7">
      <w:pPr>
        <w:pStyle w:val="Titolofig"/>
        <w:numPr>
          <w:ilvl w:val="0"/>
          <w:numId w:val="0"/>
        </w:numPr>
      </w:pPr>
      <w:r>
        <w:rPr>
          <w:noProof/>
          <w:lang w:eastAsia="it-IT"/>
        </w:rPr>
        <w:drawing>
          <wp:inline distT="0" distB="0" distL="0" distR="0" wp14:anchorId="23336B17" wp14:editId="16F89925">
            <wp:extent cx="6102350" cy="2304415"/>
            <wp:effectExtent l="0" t="0" r="0" b="635"/>
            <wp:docPr id="27"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102350" cy="2304415"/>
                    </a:xfrm>
                    <a:prstGeom prst="rect">
                      <a:avLst/>
                    </a:prstGeom>
                    <a:noFill/>
                  </pic:spPr>
                </pic:pic>
              </a:graphicData>
            </a:graphic>
          </wp:inline>
        </w:drawing>
      </w:r>
    </w:p>
    <w:p w14:paraId="758E1E9C" w14:textId="56AAC3E0" w:rsidR="00D90D93" w:rsidRDefault="00D90D93" w:rsidP="00861950">
      <w:pPr>
        <w:pStyle w:val="Fontetab-grafReport"/>
        <w:spacing w:after="0"/>
        <w:rPr>
          <w:sz w:val="20"/>
          <w:szCs w:val="20"/>
        </w:rPr>
      </w:pPr>
      <w:r w:rsidRPr="00C46B74">
        <w:rPr>
          <w:sz w:val="20"/>
          <w:szCs w:val="20"/>
        </w:rPr>
        <w:t xml:space="preserve">Fonte: Elaborazioni su dati </w:t>
      </w:r>
      <w:r>
        <w:rPr>
          <w:sz w:val="20"/>
          <w:szCs w:val="20"/>
        </w:rPr>
        <w:t>Ismea-</w:t>
      </w:r>
      <w:proofErr w:type="spellStart"/>
      <w:r w:rsidR="00845A3B">
        <w:rPr>
          <w:sz w:val="20"/>
          <w:szCs w:val="20"/>
        </w:rPr>
        <w:t>Sinab</w:t>
      </w:r>
      <w:proofErr w:type="spellEnd"/>
    </w:p>
    <w:p w14:paraId="79EC1E75" w14:textId="0A637D18" w:rsidR="00B707D6" w:rsidRDefault="00E3403C" w:rsidP="00B71981">
      <w:pPr>
        <w:pStyle w:val="Titolofig"/>
      </w:pPr>
      <w:r>
        <w:t>Andamento</w:t>
      </w:r>
      <w:r w:rsidR="00B707D6" w:rsidRPr="00B707D6">
        <w:t xml:space="preserve"> delle superfici biologic</w:t>
      </w:r>
      <w:r w:rsidR="00275EF8">
        <w:t>he</w:t>
      </w:r>
      <w:r w:rsidR="00B707D6" w:rsidRPr="00B707D6">
        <w:t xml:space="preserve"> </w:t>
      </w:r>
      <w:r w:rsidR="00B707D6">
        <w:t xml:space="preserve">e degli operatori </w:t>
      </w:r>
      <w:proofErr w:type="spellStart"/>
      <w:r w:rsidR="00B707D6">
        <w:t>bio</w:t>
      </w:r>
      <w:proofErr w:type="spellEnd"/>
      <w:r w:rsidR="00B707D6">
        <w:t xml:space="preserve"> </w:t>
      </w:r>
      <w:r>
        <w:t>per circoscrizione</w:t>
      </w:r>
      <w:r w:rsidR="00080134">
        <w:t xml:space="preserve"> (%)</w:t>
      </w:r>
      <w:r w:rsidR="005B0B1E">
        <w:t xml:space="preserve">, </w:t>
      </w:r>
      <w:r w:rsidR="005A7804">
        <w:t>2010</w:t>
      </w:r>
      <w:r w:rsidR="005B0B1E">
        <w:t>-2017</w:t>
      </w:r>
    </w:p>
    <w:p w14:paraId="25C2A802" w14:textId="4B791848" w:rsidR="00655DB7" w:rsidRDefault="00655DB7" w:rsidP="00655DB7">
      <w:pPr>
        <w:pStyle w:val="Titolofig"/>
        <w:numPr>
          <w:ilvl w:val="0"/>
          <w:numId w:val="0"/>
        </w:numPr>
        <w:ind w:left="360" w:hanging="360"/>
      </w:pPr>
      <w:r>
        <w:rPr>
          <w:noProof/>
          <w:lang w:eastAsia="it-IT"/>
        </w:rPr>
        <w:drawing>
          <wp:inline distT="0" distB="0" distL="0" distR="0" wp14:anchorId="18F72B44" wp14:editId="6CE0331C">
            <wp:extent cx="2904978" cy="2334895"/>
            <wp:effectExtent l="19050" t="19050" r="10160" b="27305"/>
            <wp:docPr id="33" name="Immagin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906426" cy="2336059"/>
                    </a:xfrm>
                    <a:prstGeom prst="rect">
                      <a:avLst/>
                    </a:prstGeom>
                    <a:noFill/>
                    <a:ln>
                      <a:solidFill>
                        <a:schemeClr val="bg1">
                          <a:lumMod val="85000"/>
                        </a:schemeClr>
                      </a:solidFill>
                    </a:ln>
                  </pic:spPr>
                </pic:pic>
              </a:graphicData>
            </a:graphic>
          </wp:inline>
        </w:drawing>
      </w:r>
      <w:r>
        <w:rPr>
          <w:noProof/>
          <w:lang w:eastAsia="it-IT"/>
        </w:rPr>
        <w:drawing>
          <wp:inline distT="0" distB="0" distL="0" distR="0" wp14:anchorId="60931CDB" wp14:editId="3B43F6E8">
            <wp:extent cx="3044819" cy="2334260"/>
            <wp:effectExtent l="19050" t="19050" r="22860" b="27940"/>
            <wp:docPr id="35" name="Immagin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051234" cy="2339178"/>
                    </a:xfrm>
                    <a:prstGeom prst="rect">
                      <a:avLst/>
                    </a:prstGeom>
                    <a:noFill/>
                    <a:ln>
                      <a:solidFill>
                        <a:schemeClr val="bg1">
                          <a:lumMod val="85000"/>
                        </a:schemeClr>
                      </a:solidFill>
                    </a:ln>
                  </pic:spPr>
                </pic:pic>
              </a:graphicData>
            </a:graphic>
          </wp:inline>
        </w:drawing>
      </w:r>
    </w:p>
    <w:p w14:paraId="1879720D" w14:textId="629DA51D" w:rsidR="00655DB7" w:rsidRDefault="00655DB7" w:rsidP="00655DB7">
      <w:pPr>
        <w:pStyle w:val="Fontetab-grafReport"/>
        <w:spacing w:after="0"/>
        <w:rPr>
          <w:sz w:val="20"/>
          <w:szCs w:val="20"/>
        </w:rPr>
      </w:pPr>
      <w:r w:rsidRPr="00655DB7">
        <w:rPr>
          <w:sz w:val="20"/>
          <w:szCs w:val="20"/>
        </w:rPr>
        <w:t>Fonte: Elaborazioni su dati Ismea-</w:t>
      </w:r>
      <w:proofErr w:type="spellStart"/>
      <w:r w:rsidRPr="00655DB7">
        <w:rPr>
          <w:sz w:val="20"/>
          <w:szCs w:val="20"/>
        </w:rPr>
        <w:t>Sinab</w:t>
      </w:r>
      <w:proofErr w:type="spellEnd"/>
    </w:p>
    <w:p w14:paraId="54D4361B" w14:textId="2B1D8433" w:rsidR="00754958" w:rsidRDefault="00754958" w:rsidP="00655DB7">
      <w:pPr>
        <w:pStyle w:val="Fontetab-grafReport"/>
        <w:spacing w:after="0"/>
        <w:rPr>
          <w:sz w:val="20"/>
          <w:szCs w:val="20"/>
        </w:rPr>
      </w:pPr>
    </w:p>
    <w:p w14:paraId="268F10ED" w14:textId="03F6CFC2" w:rsidR="00B83FE7" w:rsidRDefault="00B83FE7" w:rsidP="004B7E93">
      <w:pPr>
        <w:pStyle w:val="Titolo2"/>
      </w:pPr>
      <w:bookmarkStart w:id="14" w:name="_Toc57817856"/>
      <w:r>
        <w:t>2.2 Le produzioni di qualità certificate a I</w:t>
      </w:r>
      <w:r w:rsidR="000F581F">
        <w:t>ndicazione Geografica</w:t>
      </w:r>
      <w:bookmarkEnd w:id="14"/>
    </w:p>
    <w:p w14:paraId="45AC0404" w14:textId="3A8C010A" w:rsidR="00107F0B" w:rsidRDefault="00107F0B" w:rsidP="004B7E93">
      <w:pPr>
        <w:pStyle w:val="Titolo3"/>
        <w:spacing w:after="120"/>
      </w:pPr>
      <w:bookmarkStart w:id="15" w:name="_Toc12979652"/>
      <w:bookmarkStart w:id="16" w:name="_Toc57817857"/>
      <w:r>
        <w:t>I fatti principali</w:t>
      </w:r>
      <w:bookmarkEnd w:id="15"/>
      <w:bookmarkEnd w:id="16"/>
    </w:p>
    <w:p w14:paraId="5DAAFA2E" w14:textId="6A9A434A" w:rsidR="00B83FE7" w:rsidRDefault="00107F0B" w:rsidP="00A6660B">
      <w:pPr>
        <w:pStyle w:val="Paragrafoelenco"/>
        <w:numPr>
          <w:ilvl w:val="0"/>
          <w:numId w:val="36"/>
        </w:numPr>
        <w:ind w:left="284"/>
        <w:rPr>
          <w:color w:val="000000" w:themeColor="text1"/>
        </w:rPr>
      </w:pPr>
      <w:r w:rsidRPr="008B2DD0">
        <w:rPr>
          <w:color w:val="000000" w:themeColor="text1"/>
        </w:rPr>
        <w:t>L’</w:t>
      </w:r>
      <w:r w:rsidR="000F581F" w:rsidRPr="008B2DD0">
        <w:rPr>
          <w:color w:val="000000" w:themeColor="text1"/>
        </w:rPr>
        <w:t>Italia vanta il primato europeo e mondiale</w:t>
      </w:r>
      <w:r w:rsidRPr="008B2DD0">
        <w:rPr>
          <w:color w:val="000000" w:themeColor="text1"/>
        </w:rPr>
        <w:t xml:space="preserve"> dei riconoscimenti </w:t>
      </w:r>
      <w:r w:rsidR="00255398" w:rsidRPr="008B2DD0">
        <w:rPr>
          <w:color w:val="000000" w:themeColor="text1"/>
        </w:rPr>
        <w:t xml:space="preserve">DOP, IGP e STG </w:t>
      </w:r>
      <w:r w:rsidR="00D40E62" w:rsidRPr="008B2DD0">
        <w:rPr>
          <w:color w:val="000000" w:themeColor="text1"/>
        </w:rPr>
        <w:t>(299</w:t>
      </w:r>
      <w:r w:rsidRPr="008B2DD0">
        <w:rPr>
          <w:color w:val="000000" w:themeColor="text1"/>
        </w:rPr>
        <w:t xml:space="preserve"> nel settore </w:t>
      </w:r>
      <w:r w:rsidR="00D2361B" w:rsidRPr="008B2DD0">
        <w:rPr>
          <w:color w:val="000000" w:themeColor="text1"/>
        </w:rPr>
        <w:t>alimentare (escluso il vino)</w:t>
      </w:r>
      <w:r w:rsidRPr="008B2DD0">
        <w:rPr>
          <w:color w:val="000000" w:themeColor="text1"/>
        </w:rPr>
        <w:t xml:space="preserve">, in aumento </w:t>
      </w:r>
      <w:r w:rsidR="00473817" w:rsidRPr="008B2DD0">
        <w:rPr>
          <w:color w:val="000000" w:themeColor="text1"/>
        </w:rPr>
        <w:t xml:space="preserve">costante </w:t>
      </w:r>
      <w:r w:rsidR="00F070A1" w:rsidRPr="008B2DD0">
        <w:rPr>
          <w:color w:val="000000" w:themeColor="text1"/>
        </w:rPr>
        <w:t>dal 2007</w:t>
      </w:r>
      <w:r w:rsidR="00473817" w:rsidRPr="008B2DD0">
        <w:rPr>
          <w:color w:val="000000" w:themeColor="text1"/>
        </w:rPr>
        <w:t xml:space="preserve"> q</w:t>
      </w:r>
      <w:r w:rsidR="00F070A1" w:rsidRPr="008B2DD0">
        <w:rPr>
          <w:color w:val="000000" w:themeColor="text1"/>
        </w:rPr>
        <w:t>uando erano</w:t>
      </w:r>
      <w:r w:rsidR="00046B48" w:rsidRPr="008B2DD0">
        <w:rPr>
          <w:color w:val="000000" w:themeColor="text1"/>
        </w:rPr>
        <w:t xml:space="preserve"> </w:t>
      </w:r>
      <w:r w:rsidR="00F070A1" w:rsidRPr="008B2DD0">
        <w:rPr>
          <w:color w:val="000000" w:themeColor="text1"/>
        </w:rPr>
        <w:t>164</w:t>
      </w:r>
      <w:r w:rsidRPr="008B2DD0">
        <w:rPr>
          <w:color w:val="000000" w:themeColor="text1"/>
        </w:rPr>
        <w:t>), ma soprattutto con un valore all’origine de</w:t>
      </w:r>
      <w:r w:rsidR="006B1671" w:rsidRPr="008B2DD0">
        <w:rPr>
          <w:color w:val="000000" w:themeColor="text1"/>
        </w:rPr>
        <w:t>lla produzione che è cresciuto</w:t>
      </w:r>
      <w:r w:rsidRPr="008B2DD0">
        <w:rPr>
          <w:color w:val="000000" w:themeColor="text1"/>
        </w:rPr>
        <w:t xml:space="preserve"> del </w:t>
      </w:r>
      <w:r w:rsidR="00473817" w:rsidRPr="008B2DD0">
        <w:rPr>
          <w:color w:val="000000" w:themeColor="text1"/>
        </w:rPr>
        <w:t>46</w:t>
      </w:r>
      <w:r w:rsidRPr="008B2DD0">
        <w:rPr>
          <w:color w:val="000000" w:themeColor="text1"/>
        </w:rPr>
        <w:t xml:space="preserve">% nel decennio, </w:t>
      </w:r>
      <w:r w:rsidR="00473817" w:rsidRPr="008B2DD0">
        <w:rPr>
          <w:color w:val="000000" w:themeColor="text1"/>
        </w:rPr>
        <w:t>arrivando 6,96 miliardi di euro nel 2017</w:t>
      </w:r>
      <w:r w:rsidRPr="008B2DD0">
        <w:rPr>
          <w:color w:val="000000" w:themeColor="text1"/>
        </w:rPr>
        <w:t>, mentre le esportazioni sono</w:t>
      </w:r>
      <w:r w:rsidR="00473817" w:rsidRPr="008B2DD0">
        <w:rPr>
          <w:color w:val="000000" w:themeColor="text1"/>
        </w:rPr>
        <w:t xml:space="preserve"> più che raddoppiate (3,5 miliardi di euro nel 2017)</w:t>
      </w:r>
      <w:r w:rsidRPr="008B2DD0">
        <w:rPr>
          <w:color w:val="000000" w:themeColor="text1"/>
        </w:rPr>
        <w:t>.</w:t>
      </w:r>
    </w:p>
    <w:p w14:paraId="3B145BCE" w14:textId="3F34E3C1" w:rsidR="00A6417A" w:rsidRPr="008B2DD0" w:rsidRDefault="00B05F80" w:rsidP="00A6660B">
      <w:pPr>
        <w:pStyle w:val="Paragrafoelenco"/>
        <w:numPr>
          <w:ilvl w:val="0"/>
          <w:numId w:val="36"/>
        </w:numPr>
        <w:ind w:left="284"/>
        <w:rPr>
          <w:color w:val="000000" w:themeColor="text1"/>
        </w:rPr>
      </w:pPr>
      <w:r w:rsidRPr="008B2DD0">
        <w:t>Nel complesso il settore delle IG rappresenta il 18% dell’intero settore agroalimentare nazionale e il suo valore cresce più di quello agroalimentare (2,6% vs 2,1% tra il 2013 e il 2017).</w:t>
      </w:r>
      <w:r w:rsidR="00F46DF1">
        <w:t xml:space="preserve"> </w:t>
      </w:r>
      <w:r w:rsidR="00A6417A">
        <w:rPr>
          <w:color w:val="000000" w:themeColor="text1"/>
        </w:rPr>
        <w:t>Le produzioni IG costituiscono in Italia circa il 19% dell’export agroalimentare.</w:t>
      </w:r>
      <w:r w:rsidR="00F84871">
        <w:rPr>
          <w:color w:val="000000" w:themeColor="text1"/>
        </w:rPr>
        <w:t xml:space="preserve"> </w:t>
      </w:r>
    </w:p>
    <w:p w14:paraId="0B8CA49A" w14:textId="60F3C69C" w:rsidR="0044643F" w:rsidRPr="008B2DD0" w:rsidRDefault="006B1671" w:rsidP="00A6660B">
      <w:pPr>
        <w:pStyle w:val="Paragrafoelenco"/>
        <w:numPr>
          <w:ilvl w:val="0"/>
          <w:numId w:val="36"/>
        </w:numPr>
        <w:ind w:left="284"/>
        <w:rPr>
          <w:color w:val="000000" w:themeColor="text1"/>
        </w:rPr>
      </w:pPr>
      <w:r w:rsidRPr="008B2DD0">
        <w:rPr>
          <w:color w:val="000000" w:themeColor="text1"/>
        </w:rPr>
        <w:t xml:space="preserve">Malgrado la diffusione delle produzioni alimentari certificate su tutto il territorio nazionale, dal punto di vista economico vi è una forte concentrazione settoriale e geografica. </w:t>
      </w:r>
      <w:r w:rsidR="00255398" w:rsidRPr="008B2DD0">
        <w:rPr>
          <w:color w:val="000000" w:themeColor="text1"/>
        </w:rPr>
        <w:t>L’86</w:t>
      </w:r>
      <w:r w:rsidR="00EF23FA" w:rsidRPr="008B2DD0">
        <w:rPr>
          <w:color w:val="000000" w:themeColor="text1"/>
        </w:rPr>
        <w:t>% del fatturato all’origine</w:t>
      </w:r>
      <w:r w:rsidR="00B05F80">
        <w:rPr>
          <w:color w:val="000000" w:themeColor="text1"/>
        </w:rPr>
        <w:t xml:space="preserve"> dei prodotti IG food</w:t>
      </w:r>
      <w:r w:rsidR="00EF23FA" w:rsidRPr="008B2DD0">
        <w:rPr>
          <w:color w:val="000000" w:themeColor="text1"/>
        </w:rPr>
        <w:t xml:space="preserve"> </w:t>
      </w:r>
      <w:r w:rsidR="00F46DF1">
        <w:rPr>
          <w:color w:val="000000" w:themeColor="text1"/>
        </w:rPr>
        <w:t>è</w:t>
      </w:r>
      <w:r w:rsidR="00EF23FA" w:rsidRPr="008B2DD0">
        <w:rPr>
          <w:color w:val="000000" w:themeColor="text1"/>
        </w:rPr>
        <w:t xml:space="preserve"> realizzato </w:t>
      </w:r>
      <w:r w:rsidR="00CE5B1C" w:rsidRPr="008B2DD0">
        <w:rPr>
          <w:color w:val="000000" w:themeColor="text1"/>
        </w:rPr>
        <w:t xml:space="preserve">da due settori, </w:t>
      </w:r>
      <w:r w:rsidR="00EF23FA" w:rsidRPr="008B2DD0">
        <w:rPr>
          <w:color w:val="000000" w:themeColor="text1"/>
        </w:rPr>
        <w:t xml:space="preserve">elaborati di carne e i formaggi, </w:t>
      </w:r>
      <w:r w:rsidR="00CE5B1C" w:rsidRPr="008B2DD0">
        <w:rPr>
          <w:color w:val="000000" w:themeColor="text1"/>
        </w:rPr>
        <w:t xml:space="preserve">mentre </w:t>
      </w:r>
      <w:r w:rsidR="00EF23FA" w:rsidRPr="008B2DD0">
        <w:rPr>
          <w:color w:val="000000" w:themeColor="text1"/>
        </w:rPr>
        <w:t>l’ol</w:t>
      </w:r>
      <w:r w:rsidR="00CE5B1C" w:rsidRPr="008B2DD0">
        <w:rPr>
          <w:color w:val="000000" w:themeColor="text1"/>
        </w:rPr>
        <w:t xml:space="preserve">io d’oliva e gli </w:t>
      </w:r>
      <w:r w:rsidR="00CE5B1C" w:rsidRPr="008B2DD0">
        <w:rPr>
          <w:color w:val="000000" w:themeColor="text1"/>
        </w:rPr>
        <w:lastRenderedPageBreak/>
        <w:t xml:space="preserve">ortofrutticoli (a parte qualche eccezione come il </w:t>
      </w:r>
      <w:r w:rsidR="00CE5B1C" w:rsidRPr="00F46DF1">
        <w:rPr>
          <w:color w:val="00B050"/>
        </w:rPr>
        <w:t>segmento del</w:t>
      </w:r>
      <w:r w:rsidR="00EF23FA" w:rsidRPr="00F46DF1">
        <w:rPr>
          <w:color w:val="00B050"/>
        </w:rPr>
        <w:t>le mele</w:t>
      </w:r>
      <w:r w:rsidR="004454D8" w:rsidRPr="00F46DF1">
        <w:rPr>
          <w:rStyle w:val="Rimandonotaapidipagina"/>
          <w:color w:val="00B050"/>
        </w:rPr>
        <w:footnoteReference w:id="14"/>
      </w:r>
      <w:r w:rsidR="00EF23FA" w:rsidRPr="008B2DD0">
        <w:rPr>
          <w:color w:val="000000" w:themeColor="text1"/>
        </w:rPr>
        <w:t>) soffrono di una strutturale inefficacia, a causa di problemi legati sia allo scarso coordinamento dei produttori</w:t>
      </w:r>
      <w:r w:rsidR="00CE5B1C" w:rsidRPr="008B2DD0">
        <w:rPr>
          <w:color w:val="000000" w:themeColor="text1"/>
        </w:rPr>
        <w:t xml:space="preserve"> </w:t>
      </w:r>
      <w:r w:rsidR="00EF23FA" w:rsidRPr="008B2DD0">
        <w:rPr>
          <w:color w:val="000000" w:themeColor="text1"/>
        </w:rPr>
        <w:t>sia al mancato riconoscimento del mercato per la poca conoscenza dei marchi geografici tipici, superati dalla maggiore efficacia delle marche commerciali.</w:t>
      </w:r>
      <w:r w:rsidR="0044643F" w:rsidRPr="008B2DD0">
        <w:rPr>
          <w:color w:val="000000" w:themeColor="text1"/>
        </w:rPr>
        <w:t xml:space="preserve"> </w:t>
      </w:r>
    </w:p>
    <w:p w14:paraId="715D1444" w14:textId="7BE7ED6F" w:rsidR="00107F0B" w:rsidRPr="008B2DD0" w:rsidRDefault="0044643F" w:rsidP="00A6660B">
      <w:pPr>
        <w:pStyle w:val="Paragrafoelenco"/>
        <w:numPr>
          <w:ilvl w:val="0"/>
          <w:numId w:val="36"/>
        </w:numPr>
        <w:ind w:left="284"/>
        <w:rPr>
          <w:color w:val="000000" w:themeColor="text1"/>
        </w:rPr>
      </w:pPr>
      <w:r w:rsidRPr="008B2DD0">
        <w:rPr>
          <w:color w:val="000000" w:themeColor="text1"/>
        </w:rPr>
        <w:t>Dal punto di vista territoriale, buona parte del fatturato dei prodotti alimentari IG si concentra nelle regioni del Nord (85% del totale), seguito dal Mezzogiorno (12%) e dal Centro (3%).</w:t>
      </w:r>
    </w:p>
    <w:p w14:paraId="1723452D" w14:textId="32FBA61E" w:rsidR="00CE5B1C" w:rsidRPr="008B2DD0" w:rsidRDefault="00CE5B1C" w:rsidP="00A6660B">
      <w:pPr>
        <w:pStyle w:val="Paragrafoelenco"/>
        <w:numPr>
          <w:ilvl w:val="0"/>
          <w:numId w:val="36"/>
        </w:numPr>
        <w:ind w:left="284"/>
        <w:rPr>
          <w:color w:val="000000" w:themeColor="text1"/>
        </w:rPr>
      </w:pPr>
      <w:r w:rsidRPr="008B2DD0">
        <w:rPr>
          <w:color w:val="000000" w:themeColor="text1"/>
        </w:rPr>
        <w:t xml:space="preserve">Il segmento vitivinicolo </w:t>
      </w:r>
      <w:r w:rsidR="0044643F" w:rsidRPr="008B2DD0">
        <w:rPr>
          <w:color w:val="000000" w:themeColor="text1"/>
        </w:rPr>
        <w:t>è</w:t>
      </w:r>
      <w:r w:rsidRPr="008B2DD0">
        <w:rPr>
          <w:color w:val="000000" w:themeColor="text1"/>
        </w:rPr>
        <w:t xml:space="preserve"> espressione di un settore tradizionalmente più organizzato ed evoluto anche sul fronte della gestione dei marchi. Tuttavia, anche in questo caso, tra i 523 riconoscimenti che coprono quasi la metà del vino prodotto in Italia, per un corrispettivo valore della produzione </w:t>
      </w:r>
      <w:r w:rsidR="005A7804" w:rsidRPr="008B2DD0">
        <w:rPr>
          <w:color w:val="000000" w:themeColor="text1"/>
        </w:rPr>
        <w:t xml:space="preserve">imbottigliata </w:t>
      </w:r>
      <w:r w:rsidR="00255398" w:rsidRPr="008B2DD0">
        <w:rPr>
          <w:color w:val="000000" w:themeColor="text1"/>
        </w:rPr>
        <w:t xml:space="preserve">di </w:t>
      </w:r>
      <w:r w:rsidR="00127088" w:rsidRPr="008B2DD0">
        <w:rPr>
          <w:color w:val="000000" w:themeColor="text1"/>
        </w:rPr>
        <w:t>8,3</w:t>
      </w:r>
      <w:r w:rsidRPr="008B2DD0">
        <w:rPr>
          <w:color w:val="000000" w:themeColor="text1"/>
        </w:rPr>
        <w:t xml:space="preserve"> miliardi di euro, si trovano prodotti leader e piccole produzioni al cui riconoscimento formale non è seguito un processo di crescita commerciale e organizzativo.</w:t>
      </w:r>
      <w:r w:rsidR="0044643F" w:rsidRPr="008B2DD0">
        <w:rPr>
          <w:color w:val="000000" w:themeColor="text1"/>
        </w:rPr>
        <w:t xml:space="preserve"> </w:t>
      </w:r>
    </w:p>
    <w:p w14:paraId="37CD187A" w14:textId="5230E0FA" w:rsidR="00F46DF1" w:rsidRPr="00F46DF1" w:rsidRDefault="00677890" w:rsidP="004454D8">
      <w:pPr>
        <w:pStyle w:val="Paragrafoelenco"/>
        <w:numPr>
          <w:ilvl w:val="0"/>
          <w:numId w:val="36"/>
        </w:numPr>
        <w:ind w:left="284"/>
      </w:pPr>
      <w:r w:rsidRPr="004454D8">
        <w:rPr>
          <w:color w:val="000000" w:themeColor="text1"/>
        </w:rPr>
        <w:t xml:space="preserve">Anche per i vini a IG, si può evidenziare il ruolo </w:t>
      </w:r>
      <w:r w:rsidR="00C667F0" w:rsidRPr="004454D8">
        <w:rPr>
          <w:color w:val="000000" w:themeColor="text1"/>
        </w:rPr>
        <w:t xml:space="preserve">relativamente più </w:t>
      </w:r>
      <w:r w:rsidRPr="004454D8">
        <w:rPr>
          <w:color w:val="000000" w:themeColor="text1"/>
        </w:rPr>
        <w:t xml:space="preserve">modesto del Mezzogiorno rispetto al Centro-Nord; </w:t>
      </w:r>
      <w:r w:rsidR="001329CB" w:rsidRPr="004454D8">
        <w:rPr>
          <w:color w:val="000000" w:themeColor="text1"/>
        </w:rPr>
        <w:t xml:space="preserve">ad es. </w:t>
      </w:r>
      <w:r w:rsidRPr="004454D8">
        <w:rPr>
          <w:color w:val="000000" w:themeColor="text1"/>
        </w:rPr>
        <w:t>a fronte di 100 mila ettari di superficie a DOP in quest’area</w:t>
      </w:r>
      <w:r w:rsidR="001329CB" w:rsidRPr="004454D8">
        <w:rPr>
          <w:color w:val="000000" w:themeColor="text1"/>
        </w:rPr>
        <w:t xml:space="preserve"> (25% del totale), la produzione certificata rappresenta solo il 16% del totale; anche per le IGP, emerge una divergenza tra superfici e quantità imbottigliate, in quanto buona parte del prodotto certificabile viene commercializzato come vino comune, a cau</w:t>
      </w:r>
      <w:r w:rsidR="001329CB" w:rsidRPr="00E2354A">
        <w:rPr>
          <w:color w:val="000000" w:themeColor="text1"/>
        </w:rPr>
        <w:t xml:space="preserve">sa di una minore organizzazione delle vendite attraverso i Consorzi di tutela </w:t>
      </w:r>
      <w:r w:rsidR="00C667F0" w:rsidRPr="004454D8">
        <w:rPr>
          <w:color w:val="000000" w:themeColor="text1"/>
        </w:rPr>
        <w:t>rispetto alle produzioni del Centro-Nord.</w:t>
      </w:r>
    </w:p>
    <w:p w14:paraId="0EA98876" w14:textId="2DC9F51D" w:rsidR="004454D8" w:rsidRDefault="00112CD1" w:rsidP="004454D8">
      <w:pPr>
        <w:pStyle w:val="Paragrafoelenco"/>
        <w:numPr>
          <w:ilvl w:val="0"/>
          <w:numId w:val="36"/>
        </w:numPr>
        <w:ind w:left="284"/>
      </w:pPr>
      <w:r w:rsidRPr="008B2DD0">
        <w:t xml:space="preserve">Gli operatori del segmento delle IG </w:t>
      </w:r>
      <w:r w:rsidR="00D2361B" w:rsidRPr="008B2DD0">
        <w:t>alimentari</w:t>
      </w:r>
      <w:r w:rsidR="00F25110">
        <w:t xml:space="preserve"> (inclusi i trasformatori)</w:t>
      </w:r>
      <w:r w:rsidRPr="008B2DD0">
        <w:t xml:space="preserve">, secondo dati Istat, sono oltre 83 mila con una crescita del 26% in 10 anni e considerando anche le denominazioni del vino superano le 197.000 unità. </w:t>
      </w:r>
    </w:p>
    <w:p w14:paraId="7B6257D3" w14:textId="6E8554D0" w:rsidR="00112CD1" w:rsidRDefault="004454D8" w:rsidP="00716F22">
      <w:pPr>
        <w:pStyle w:val="Paragrafoelenco"/>
        <w:numPr>
          <w:ilvl w:val="0"/>
          <w:numId w:val="36"/>
        </w:numPr>
        <w:ind w:left="284"/>
      </w:pPr>
      <w:r>
        <w:t>La maggior parte delle imprese che operano all’interno dei sistemi legati alle produzioni tipiche sono di piccola-media dimensione, e spesso orientati alla commercializzazione su canali locali per i quali la presenza di una DOP-IGP non riveste una particolare valenza informativa e/o di garanzia in quanto altri meccanismi (fiducia, prossimità geografica e culturale) sono all’opera. Al contrario, per le imprese che operano su canali lunghi/moderni la presenza della Denominazione geografica appare uno strumento più promettente ed efficace</w:t>
      </w:r>
      <w:r>
        <w:rPr>
          <w:rStyle w:val="Rimandonotaapidipagina"/>
        </w:rPr>
        <w:footnoteReference w:id="15"/>
      </w:r>
      <w:r>
        <w:t>.</w:t>
      </w:r>
    </w:p>
    <w:p w14:paraId="791F8894" w14:textId="538D7D26" w:rsidR="00B05F80" w:rsidRPr="00F46DF1" w:rsidRDefault="00B05F80" w:rsidP="00B05F80">
      <w:pPr>
        <w:pStyle w:val="Paragrafoelenco"/>
        <w:numPr>
          <w:ilvl w:val="0"/>
          <w:numId w:val="36"/>
        </w:numPr>
        <w:ind w:left="284"/>
        <w:rPr>
          <w:color w:val="00B050"/>
        </w:rPr>
      </w:pPr>
      <w:r w:rsidRPr="00F46DF1">
        <w:rPr>
          <w:color w:val="00B050"/>
        </w:rPr>
        <w:t xml:space="preserve">I consorzi di tutela nascono come associazioni volontarie, senza finalità lucrative, disciplinate dall’articolo 2602 del Codice Civile, e promosse dagli operatori economici coinvolti nelle singole filiere (ad esempio nel settore vino viticoltori, vinificatori, imbottigliatori) con la precisa funzione di tutelare le produzioni agroalimentari </w:t>
      </w:r>
      <w:proofErr w:type="spellStart"/>
      <w:r w:rsidRPr="00F46DF1">
        <w:rPr>
          <w:color w:val="00B050"/>
        </w:rPr>
        <w:t>Dop</w:t>
      </w:r>
      <w:proofErr w:type="spellEnd"/>
      <w:r w:rsidRPr="00F46DF1">
        <w:rPr>
          <w:color w:val="00B050"/>
        </w:rPr>
        <w:t xml:space="preserve"> e Igp. </w:t>
      </w:r>
    </w:p>
    <w:p w14:paraId="49C784E2" w14:textId="77777777" w:rsidR="00B05F80" w:rsidRPr="00F46DF1" w:rsidRDefault="00B05F80" w:rsidP="00B05F80">
      <w:pPr>
        <w:pStyle w:val="Paragrafoelenco"/>
        <w:numPr>
          <w:ilvl w:val="0"/>
          <w:numId w:val="60"/>
        </w:numPr>
        <w:ind w:left="284"/>
        <w:rPr>
          <w:color w:val="00B050"/>
        </w:rPr>
      </w:pPr>
      <w:r w:rsidRPr="00F46DF1">
        <w:rPr>
          <w:color w:val="00B050"/>
        </w:rPr>
        <w:t>Un’associazione per essere riconosciuta come Consorzio di Tutela delle DOP e IGP, deve dimostrare la partecipazione nella compagine sociale dei soggetti che rappresentano almeno i 2/3 della produzione controllata dall’organismo di controllo e ritenuta idonea alla certificazione.</w:t>
      </w:r>
    </w:p>
    <w:p w14:paraId="7F3A42BF" w14:textId="1F9BFA4A" w:rsidR="00B05F80" w:rsidRPr="0057381D" w:rsidRDefault="00B05F80" w:rsidP="006F6A5F">
      <w:pPr>
        <w:pStyle w:val="Paragrafoelenco"/>
        <w:numPr>
          <w:ilvl w:val="0"/>
          <w:numId w:val="60"/>
        </w:numPr>
        <w:ind w:left="284"/>
        <w:rPr>
          <w:color w:val="00B050"/>
        </w:rPr>
      </w:pPr>
      <w:r w:rsidRPr="0057381D">
        <w:rPr>
          <w:color w:val="00B050"/>
        </w:rPr>
        <w:t>L'art. 14 della Legge 21 dicembre 1999 n. 526 stabilisce che ai Consorzi di tutela riconosciuti dal Ministero delle politiche agricole alimentari e forestali (Mipaaf) siano attribuite funzioni di tutela, promozione, valorizzazione, informazione del consumatore e cura generale delle Indicazioni Geografiche, e se particolarmente rappresentativi, anche delle funzioni di vigilanza nella fase del commercio, cioè nel momento in cui il prodotto certificato entra nel circuito commerciale.</w:t>
      </w:r>
      <w:r w:rsidR="0057381D">
        <w:rPr>
          <w:color w:val="00B050"/>
        </w:rPr>
        <w:t xml:space="preserve"> </w:t>
      </w:r>
      <w:r w:rsidRPr="0057381D">
        <w:rPr>
          <w:color w:val="00B050"/>
        </w:rPr>
        <w:t>I consorzi di tutela riconosciuti dal Mipaaf sono 161 (al 21/09/2020).</w:t>
      </w:r>
    </w:p>
    <w:p w14:paraId="06D02195" w14:textId="26409A64" w:rsidR="00112CD1" w:rsidRDefault="00112CD1" w:rsidP="000032AC">
      <w:pPr>
        <w:spacing w:after="0"/>
      </w:pPr>
      <w:r w:rsidRPr="008B2DD0">
        <w:t xml:space="preserve">Anche </w:t>
      </w:r>
      <w:r w:rsidR="007E3B94" w:rsidRPr="008B2DD0">
        <w:t>su questo argomento</w:t>
      </w:r>
      <w:r w:rsidRPr="008B2DD0">
        <w:t>, per ulteriori approfondimenti si rimanda al Policy Brief dell’OS9.</w:t>
      </w:r>
    </w:p>
    <w:p w14:paraId="176FAC99" w14:textId="77777777" w:rsidR="00F16EFA" w:rsidRDefault="00F16EFA" w:rsidP="000032AC">
      <w:pPr>
        <w:spacing w:after="0"/>
      </w:pPr>
    </w:p>
    <w:p w14:paraId="07A05E24" w14:textId="0DE0C435" w:rsidR="00F547C4" w:rsidRPr="00F16EFA" w:rsidRDefault="00742965" w:rsidP="000032AC">
      <w:pPr>
        <w:pStyle w:val="Titolotabelle"/>
        <w:spacing w:before="0"/>
        <w:ind w:left="714" w:hanging="357"/>
        <w:rPr>
          <w:color w:val="00B050"/>
        </w:rPr>
      </w:pPr>
      <w:r w:rsidRPr="00F16EFA">
        <w:rPr>
          <w:color w:val="00B050"/>
        </w:rPr>
        <w:t xml:space="preserve">Numero di riconoscimenti DOP/IGP/STG registrati dei principali settori e fatturato all’origine dell’Italia </w:t>
      </w:r>
    </w:p>
    <w:tbl>
      <w:tblPr>
        <w:tblW w:w="9820" w:type="dxa"/>
        <w:tblCellMar>
          <w:left w:w="70" w:type="dxa"/>
          <w:right w:w="70" w:type="dxa"/>
        </w:tblCellMar>
        <w:tblLook w:val="04A0" w:firstRow="1" w:lastRow="0" w:firstColumn="1" w:lastColumn="0" w:noHBand="0" w:noVBand="1"/>
      </w:tblPr>
      <w:tblGrid>
        <w:gridCol w:w="3780"/>
        <w:gridCol w:w="1029"/>
        <w:gridCol w:w="883"/>
        <w:gridCol w:w="1428"/>
        <w:gridCol w:w="1535"/>
        <w:gridCol w:w="1165"/>
      </w:tblGrid>
      <w:tr w:rsidR="004768B1" w:rsidRPr="004768B1" w14:paraId="103F5D1A" w14:textId="77777777" w:rsidTr="004768B1">
        <w:trPr>
          <w:trHeight w:val="315"/>
        </w:trPr>
        <w:tc>
          <w:tcPr>
            <w:tcW w:w="3780" w:type="dxa"/>
            <w:tcBorders>
              <w:top w:val="single" w:sz="8" w:space="0" w:color="BFBFBF"/>
              <w:left w:val="single" w:sz="8" w:space="0" w:color="BFBFBF"/>
              <w:bottom w:val="single" w:sz="8" w:space="0" w:color="BFBFBF"/>
              <w:right w:val="single" w:sz="8" w:space="0" w:color="BFBFBF"/>
            </w:tcBorders>
            <w:shd w:val="clear" w:color="auto" w:fill="auto"/>
            <w:noWrap/>
            <w:vAlign w:val="center"/>
            <w:hideMark/>
          </w:tcPr>
          <w:p w14:paraId="6E0A0F1B" w14:textId="77777777" w:rsidR="004768B1" w:rsidRPr="004768B1" w:rsidRDefault="004768B1" w:rsidP="004768B1">
            <w:pPr>
              <w:spacing w:after="0"/>
              <w:jc w:val="left"/>
              <w:rPr>
                <w:rFonts w:ascii="Calibri" w:eastAsia="Times New Roman" w:hAnsi="Calibri" w:cs="Calibri"/>
                <w:color w:val="000000"/>
                <w:sz w:val="20"/>
                <w:szCs w:val="20"/>
                <w:lang w:eastAsia="it-IT"/>
              </w:rPr>
            </w:pPr>
            <w:r w:rsidRPr="004768B1">
              <w:rPr>
                <w:rFonts w:ascii="Calibri" w:eastAsia="Times New Roman" w:hAnsi="Calibri" w:cs="Calibri"/>
                <w:color w:val="000000"/>
                <w:sz w:val="20"/>
                <w:szCs w:val="20"/>
                <w:lang w:eastAsia="it-IT"/>
              </w:rPr>
              <w:t> </w:t>
            </w:r>
          </w:p>
        </w:tc>
        <w:tc>
          <w:tcPr>
            <w:tcW w:w="3340" w:type="dxa"/>
            <w:gridSpan w:val="3"/>
            <w:tcBorders>
              <w:top w:val="single" w:sz="8" w:space="0" w:color="BFBFBF"/>
              <w:left w:val="nil"/>
              <w:bottom w:val="single" w:sz="8" w:space="0" w:color="BFBFBF"/>
              <w:right w:val="single" w:sz="8" w:space="0" w:color="BFBFBF"/>
            </w:tcBorders>
            <w:shd w:val="clear" w:color="auto" w:fill="auto"/>
            <w:noWrap/>
            <w:vAlign w:val="center"/>
            <w:hideMark/>
          </w:tcPr>
          <w:p w14:paraId="12F27F04" w14:textId="77777777" w:rsidR="004768B1" w:rsidRPr="004768B1" w:rsidRDefault="004768B1" w:rsidP="004768B1">
            <w:pPr>
              <w:spacing w:after="0"/>
              <w:jc w:val="center"/>
              <w:rPr>
                <w:rFonts w:ascii="Calibri" w:eastAsia="Times New Roman" w:hAnsi="Calibri" w:cs="Calibri"/>
                <w:b/>
                <w:bCs/>
                <w:color w:val="000000"/>
                <w:sz w:val="20"/>
                <w:szCs w:val="20"/>
                <w:lang w:eastAsia="it-IT"/>
              </w:rPr>
            </w:pPr>
            <w:r w:rsidRPr="004768B1">
              <w:rPr>
                <w:rFonts w:ascii="Calibri" w:eastAsia="Times New Roman" w:hAnsi="Calibri" w:cs="Calibri"/>
                <w:b/>
                <w:bCs/>
                <w:color w:val="000000"/>
                <w:sz w:val="20"/>
                <w:szCs w:val="20"/>
                <w:lang w:eastAsia="it-IT"/>
              </w:rPr>
              <w:t>Numero Denominazioni registrate 2018</w:t>
            </w:r>
          </w:p>
        </w:tc>
        <w:tc>
          <w:tcPr>
            <w:tcW w:w="2700" w:type="dxa"/>
            <w:gridSpan w:val="2"/>
            <w:tcBorders>
              <w:top w:val="single" w:sz="8" w:space="0" w:color="BFBFBF"/>
              <w:left w:val="nil"/>
              <w:bottom w:val="single" w:sz="8" w:space="0" w:color="BFBFBF"/>
              <w:right w:val="single" w:sz="8" w:space="0" w:color="BFBFBF"/>
            </w:tcBorders>
            <w:shd w:val="clear" w:color="auto" w:fill="auto"/>
            <w:noWrap/>
            <w:vAlign w:val="center"/>
            <w:hideMark/>
          </w:tcPr>
          <w:p w14:paraId="7BFF67D5" w14:textId="77777777" w:rsidR="004768B1" w:rsidRPr="004768B1" w:rsidRDefault="004768B1" w:rsidP="004768B1">
            <w:pPr>
              <w:spacing w:after="0"/>
              <w:jc w:val="center"/>
              <w:rPr>
                <w:rFonts w:ascii="Calibri" w:eastAsia="Times New Roman" w:hAnsi="Calibri" w:cs="Calibri"/>
                <w:b/>
                <w:bCs/>
                <w:color w:val="000000"/>
                <w:sz w:val="20"/>
                <w:szCs w:val="20"/>
                <w:lang w:eastAsia="it-IT"/>
              </w:rPr>
            </w:pPr>
            <w:r w:rsidRPr="004768B1">
              <w:rPr>
                <w:rFonts w:ascii="Calibri" w:eastAsia="Times New Roman" w:hAnsi="Calibri" w:cs="Calibri"/>
                <w:b/>
                <w:bCs/>
                <w:color w:val="000000"/>
                <w:sz w:val="20"/>
                <w:szCs w:val="20"/>
                <w:lang w:eastAsia="it-IT"/>
              </w:rPr>
              <w:t>Fatturato all’origine Italia 2017</w:t>
            </w:r>
          </w:p>
        </w:tc>
      </w:tr>
      <w:tr w:rsidR="004768B1" w:rsidRPr="004768B1" w14:paraId="5AD7873F" w14:textId="77777777" w:rsidTr="004768B1">
        <w:trPr>
          <w:trHeight w:val="300"/>
        </w:trPr>
        <w:tc>
          <w:tcPr>
            <w:tcW w:w="3780" w:type="dxa"/>
            <w:vMerge w:val="restart"/>
            <w:tcBorders>
              <w:top w:val="nil"/>
              <w:left w:val="single" w:sz="8" w:space="0" w:color="BFBFBF"/>
              <w:bottom w:val="single" w:sz="8" w:space="0" w:color="BFBFBF"/>
              <w:right w:val="single" w:sz="8" w:space="0" w:color="BFBFBF"/>
            </w:tcBorders>
            <w:shd w:val="clear" w:color="auto" w:fill="auto"/>
            <w:noWrap/>
            <w:vAlign w:val="center"/>
            <w:hideMark/>
          </w:tcPr>
          <w:p w14:paraId="69E378B2" w14:textId="77777777" w:rsidR="004768B1" w:rsidRPr="004768B1" w:rsidRDefault="004768B1" w:rsidP="004768B1">
            <w:pPr>
              <w:spacing w:after="0"/>
              <w:jc w:val="left"/>
              <w:rPr>
                <w:rFonts w:ascii="Calibri" w:eastAsia="Times New Roman" w:hAnsi="Calibri" w:cs="Calibri"/>
                <w:color w:val="000000"/>
                <w:sz w:val="20"/>
                <w:szCs w:val="20"/>
                <w:lang w:eastAsia="it-IT"/>
              </w:rPr>
            </w:pPr>
            <w:r w:rsidRPr="004768B1">
              <w:rPr>
                <w:rFonts w:ascii="Calibri" w:eastAsia="Times New Roman" w:hAnsi="Calibri" w:cs="Calibri"/>
                <w:color w:val="000000"/>
                <w:sz w:val="20"/>
                <w:szCs w:val="20"/>
                <w:lang w:eastAsia="it-IT"/>
              </w:rPr>
              <w:t> </w:t>
            </w:r>
          </w:p>
        </w:tc>
        <w:tc>
          <w:tcPr>
            <w:tcW w:w="1029" w:type="dxa"/>
            <w:vMerge w:val="restart"/>
            <w:tcBorders>
              <w:top w:val="nil"/>
              <w:left w:val="single" w:sz="8" w:space="0" w:color="BFBFBF"/>
              <w:bottom w:val="single" w:sz="8" w:space="0" w:color="BFBFBF"/>
              <w:right w:val="single" w:sz="8" w:space="0" w:color="BFBFBF"/>
            </w:tcBorders>
            <w:shd w:val="clear" w:color="auto" w:fill="auto"/>
            <w:noWrap/>
            <w:vAlign w:val="center"/>
            <w:hideMark/>
          </w:tcPr>
          <w:p w14:paraId="569A4517" w14:textId="77777777" w:rsidR="004768B1" w:rsidRPr="004768B1" w:rsidRDefault="004768B1" w:rsidP="004768B1">
            <w:pPr>
              <w:spacing w:after="0"/>
              <w:jc w:val="right"/>
              <w:rPr>
                <w:rFonts w:ascii="Calibri" w:eastAsia="Times New Roman" w:hAnsi="Calibri" w:cs="Calibri"/>
                <w:b/>
                <w:bCs/>
                <w:color w:val="000000"/>
                <w:sz w:val="20"/>
                <w:szCs w:val="20"/>
                <w:lang w:eastAsia="it-IT"/>
              </w:rPr>
            </w:pPr>
            <w:r w:rsidRPr="004768B1">
              <w:rPr>
                <w:rFonts w:ascii="Calibri" w:eastAsia="Times New Roman" w:hAnsi="Calibri" w:cs="Calibri"/>
                <w:b/>
                <w:bCs/>
                <w:color w:val="000000"/>
                <w:sz w:val="20"/>
                <w:szCs w:val="20"/>
                <w:lang w:eastAsia="it-IT"/>
              </w:rPr>
              <w:t>UE-28</w:t>
            </w:r>
          </w:p>
        </w:tc>
        <w:tc>
          <w:tcPr>
            <w:tcW w:w="883" w:type="dxa"/>
            <w:vMerge w:val="restart"/>
            <w:tcBorders>
              <w:top w:val="nil"/>
              <w:left w:val="single" w:sz="8" w:space="0" w:color="BFBFBF"/>
              <w:bottom w:val="single" w:sz="8" w:space="0" w:color="BFBFBF"/>
              <w:right w:val="single" w:sz="8" w:space="0" w:color="BFBFBF"/>
            </w:tcBorders>
            <w:shd w:val="clear" w:color="auto" w:fill="auto"/>
            <w:noWrap/>
            <w:vAlign w:val="center"/>
            <w:hideMark/>
          </w:tcPr>
          <w:p w14:paraId="775969EE" w14:textId="77777777" w:rsidR="004768B1" w:rsidRPr="004768B1" w:rsidRDefault="004768B1" w:rsidP="004768B1">
            <w:pPr>
              <w:spacing w:after="0"/>
              <w:jc w:val="right"/>
              <w:rPr>
                <w:rFonts w:ascii="Calibri" w:eastAsia="Times New Roman" w:hAnsi="Calibri" w:cs="Calibri"/>
                <w:b/>
                <w:bCs/>
                <w:color w:val="000000"/>
                <w:sz w:val="20"/>
                <w:szCs w:val="20"/>
                <w:lang w:eastAsia="it-IT"/>
              </w:rPr>
            </w:pPr>
            <w:r w:rsidRPr="004768B1">
              <w:rPr>
                <w:rFonts w:ascii="Calibri" w:eastAsia="Times New Roman" w:hAnsi="Calibri" w:cs="Calibri"/>
                <w:b/>
                <w:bCs/>
                <w:color w:val="000000"/>
                <w:sz w:val="20"/>
                <w:szCs w:val="20"/>
                <w:lang w:eastAsia="it-IT"/>
              </w:rPr>
              <w:t>Italia</w:t>
            </w:r>
          </w:p>
        </w:tc>
        <w:tc>
          <w:tcPr>
            <w:tcW w:w="1428" w:type="dxa"/>
            <w:tcBorders>
              <w:top w:val="nil"/>
              <w:left w:val="nil"/>
              <w:bottom w:val="nil"/>
              <w:right w:val="single" w:sz="8" w:space="0" w:color="BFBFBF"/>
            </w:tcBorders>
            <w:shd w:val="clear" w:color="auto" w:fill="auto"/>
            <w:noWrap/>
            <w:vAlign w:val="center"/>
            <w:hideMark/>
          </w:tcPr>
          <w:p w14:paraId="3C41C2DA" w14:textId="77777777" w:rsidR="004768B1" w:rsidRPr="004768B1" w:rsidRDefault="004768B1" w:rsidP="004768B1">
            <w:pPr>
              <w:spacing w:after="0"/>
              <w:jc w:val="right"/>
              <w:rPr>
                <w:rFonts w:ascii="Calibri" w:eastAsia="Times New Roman" w:hAnsi="Calibri" w:cs="Calibri"/>
                <w:b/>
                <w:bCs/>
                <w:color w:val="000000"/>
                <w:sz w:val="20"/>
                <w:szCs w:val="20"/>
                <w:lang w:eastAsia="it-IT"/>
              </w:rPr>
            </w:pPr>
            <w:r w:rsidRPr="004768B1">
              <w:rPr>
                <w:rFonts w:ascii="Calibri" w:eastAsia="Times New Roman" w:hAnsi="Calibri" w:cs="Calibri"/>
                <w:b/>
                <w:bCs/>
                <w:color w:val="000000"/>
                <w:sz w:val="20"/>
                <w:szCs w:val="20"/>
                <w:lang w:eastAsia="it-IT"/>
              </w:rPr>
              <w:t>% Italia/</w:t>
            </w:r>
          </w:p>
        </w:tc>
        <w:tc>
          <w:tcPr>
            <w:tcW w:w="1535" w:type="dxa"/>
            <w:vMerge w:val="restart"/>
            <w:tcBorders>
              <w:top w:val="nil"/>
              <w:left w:val="single" w:sz="8" w:space="0" w:color="BFBFBF"/>
              <w:bottom w:val="single" w:sz="8" w:space="0" w:color="BFBFBF"/>
              <w:right w:val="single" w:sz="8" w:space="0" w:color="BFBFBF"/>
            </w:tcBorders>
            <w:shd w:val="clear" w:color="auto" w:fill="auto"/>
            <w:noWrap/>
            <w:vAlign w:val="center"/>
            <w:hideMark/>
          </w:tcPr>
          <w:p w14:paraId="41DCF48B" w14:textId="77777777" w:rsidR="004768B1" w:rsidRPr="004768B1" w:rsidRDefault="004768B1" w:rsidP="004768B1">
            <w:pPr>
              <w:spacing w:after="0"/>
              <w:jc w:val="right"/>
              <w:rPr>
                <w:rFonts w:ascii="Calibri" w:eastAsia="Times New Roman" w:hAnsi="Calibri" w:cs="Calibri"/>
                <w:b/>
                <w:bCs/>
                <w:color w:val="000000"/>
                <w:sz w:val="20"/>
                <w:szCs w:val="20"/>
                <w:lang w:eastAsia="it-IT"/>
              </w:rPr>
            </w:pPr>
            <w:r w:rsidRPr="004768B1">
              <w:rPr>
                <w:rFonts w:ascii="Calibri" w:eastAsia="Times New Roman" w:hAnsi="Calibri" w:cs="Calibri"/>
                <w:b/>
                <w:bCs/>
                <w:color w:val="000000"/>
                <w:sz w:val="20"/>
                <w:szCs w:val="20"/>
                <w:lang w:eastAsia="it-IT"/>
              </w:rPr>
              <w:t>Milioni di euro</w:t>
            </w:r>
          </w:p>
        </w:tc>
        <w:tc>
          <w:tcPr>
            <w:tcW w:w="1165" w:type="dxa"/>
            <w:vMerge w:val="restart"/>
            <w:tcBorders>
              <w:top w:val="nil"/>
              <w:left w:val="single" w:sz="8" w:space="0" w:color="BFBFBF"/>
              <w:bottom w:val="single" w:sz="8" w:space="0" w:color="BFBFBF"/>
              <w:right w:val="single" w:sz="8" w:space="0" w:color="BFBFBF"/>
            </w:tcBorders>
            <w:shd w:val="clear" w:color="auto" w:fill="auto"/>
            <w:noWrap/>
            <w:vAlign w:val="center"/>
            <w:hideMark/>
          </w:tcPr>
          <w:p w14:paraId="549E600C" w14:textId="77777777" w:rsidR="004768B1" w:rsidRPr="004768B1" w:rsidRDefault="004768B1" w:rsidP="004768B1">
            <w:pPr>
              <w:spacing w:after="0"/>
              <w:jc w:val="right"/>
              <w:rPr>
                <w:rFonts w:ascii="Calibri" w:eastAsia="Times New Roman" w:hAnsi="Calibri" w:cs="Calibri"/>
                <w:b/>
                <w:bCs/>
                <w:color w:val="000000"/>
                <w:sz w:val="20"/>
                <w:szCs w:val="20"/>
                <w:lang w:eastAsia="it-IT"/>
              </w:rPr>
            </w:pPr>
            <w:r w:rsidRPr="004768B1">
              <w:rPr>
                <w:rFonts w:ascii="Calibri" w:eastAsia="Times New Roman" w:hAnsi="Calibri" w:cs="Calibri"/>
                <w:b/>
                <w:bCs/>
                <w:color w:val="000000"/>
                <w:sz w:val="20"/>
                <w:szCs w:val="20"/>
                <w:lang w:eastAsia="it-IT"/>
              </w:rPr>
              <w:t>% su totale</w:t>
            </w:r>
          </w:p>
        </w:tc>
      </w:tr>
      <w:tr w:rsidR="004768B1" w:rsidRPr="004768B1" w14:paraId="35FC01EB" w14:textId="77777777" w:rsidTr="004768B1">
        <w:trPr>
          <w:trHeight w:val="315"/>
        </w:trPr>
        <w:tc>
          <w:tcPr>
            <w:tcW w:w="3780" w:type="dxa"/>
            <w:vMerge/>
            <w:tcBorders>
              <w:top w:val="nil"/>
              <w:left w:val="single" w:sz="8" w:space="0" w:color="BFBFBF"/>
              <w:bottom w:val="single" w:sz="8" w:space="0" w:color="BFBFBF"/>
              <w:right w:val="single" w:sz="8" w:space="0" w:color="BFBFBF"/>
            </w:tcBorders>
            <w:vAlign w:val="center"/>
            <w:hideMark/>
          </w:tcPr>
          <w:p w14:paraId="196C6264" w14:textId="77777777" w:rsidR="004768B1" w:rsidRPr="004768B1" w:rsidRDefault="004768B1" w:rsidP="004768B1">
            <w:pPr>
              <w:spacing w:after="0"/>
              <w:jc w:val="left"/>
              <w:rPr>
                <w:rFonts w:ascii="Calibri" w:eastAsia="Times New Roman" w:hAnsi="Calibri" w:cs="Calibri"/>
                <w:color w:val="000000"/>
                <w:sz w:val="20"/>
                <w:szCs w:val="20"/>
                <w:lang w:eastAsia="it-IT"/>
              </w:rPr>
            </w:pPr>
          </w:p>
        </w:tc>
        <w:tc>
          <w:tcPr>
            <w:tcW w:w="1029" w:type="dxa"/>
            <w:vMerge/>
            <w:tcBorders>
              <w:top w:val="nil"/>
              <w:left w:val="single" w:sz="8" w:space="0" w:color="BFBFBF"/>
              <w:bottom w:val="single" w:sz="8" w:space="0" w:color="BFBFBF"/>
              <w:right w:val="single" w:sz="8" w:space="0" w:color="BFBFBF"/>
            </w:tcBorders>
            <w:vAlign w:val="center"/>
            <w:hideMark/>
          </w:tcPr>
          <w:p w14:paraId="6E075C62" w14:textId="77777777" w:rsidR="004768B1" w:rsidRPr="004768B1" w:rsidRDefault="004768B1" w:rsidP="004768B1">
            <w:pPr>
              <w:spacing w:after="0"/>
              <w:jc w:val="left"/>
              <w:rPr>
                <w:rFonts w:ascii="Calibri" w:eastAsia="Times New Roman" w:hAnsi="Calibri" w:cs="Calibri"/>
                <w:b/>
                <w:bCs/>
                <w:color w:val="000000"/>
                <w:sz w:val="20"/>
                <w:szCs w:val="20"/>
                <w:lang w:eastAsia="it-IT"/>
              </w:rPr>
            </w:pPr>
          </w:p>
        </w:tc>
        <w:tc>
          <w:tcPr>
            <w:tcW w:w="883" w:type="dxa"/>
            <w:vMerge/>
            <w:tcBorders>
              <w:top w:val="nil"/>
              <w:left w:val="single" w:sz="8" w:space="0" w:color="BFBFBF"/>
              <w:bottom w:val="single" w:sz="8" w:space="0" w:color="BFBFBF"/>
              <w:right w:val="single" w:sz="8" w:space="0" w:color="BFBFBF"/>
            </w:tcBorders>
            <w:vAlign w:val="center"/>
            <w:hideMark/>
          </w:tcPr>
          <w:p w14:paraId="2B701570" w14:textId="77777777" w:rsidR="004768B1" w:rsidRPr="004768B1" w:rsidRDefault="004768B1" w:rsidP="004768B1">
            <w:pPr>
              <w:spacing w:after="0"/>
              <w:jc w:val="left"/>
              <w:rPr>
                <w:rFonts w:ascii="Calibri" w:eastAsia="Times New Roman" w:hAnsi="Calibri" w:cs="Calibri"/>
                <w:b/>
                <w:bCs/>
                <w:color w:val="000000"/>
                <w:sz w:val="20"/>
                <w:szCs w:val="20"/>
                <w:lang w:eastAsia="it-IT"/>
              </w:rPr>
            </w:pPr>
          </w:p>
        </w:tc>
        <w:tc>
          <w:tcPr>
            <w:tcW w:w="1428" w:type="dxa"/>
            <w:tcBorders>
              <w:top w:val="nil"/>
              <w:left w:val="nil"/>
              <w:bottom w:val="single" w:sz="8" w:space="0" w:color="BFBFBF"/>
              <w:right w:val="single" w:sz="8" w:space="0" w:color="BFBFBF"/>
            </w:tcBorders>
            <w:shd w:val="clear" w:color="auto" w:fill="auto"/>
            <w:noWrap/>
            <w:vAlign w:val="center"/>
            <w:hideMark/>
          </w:tcPr>
          <w:p w14:paraId="05F32AA7" w14:textId="77777777" w:rsidR="004768B1" w:rsidRPr="004768B1" w:rsidRDefault="004768B1" w:rsidP="004768B1">
            <w:pPr>
              <w:spacing w:after="0"/>
              <w:jc w:val="right"/>
              <w:rPr>
                <w:rFonts w:ascii="Calibri" w:eastAsia="Times New Roman" w:hAnsi="Calibri" w:cs="Calibri"/>
                <w:b/>
                <w:bCs/>
                <w:color w:val="000000"/>
                <w:sz w:val="20"/>
                <w:szCs w:val="20"/>
                <w:lang w:eastAsia="it-IT"/>
              </w:rPr>
            </w:pPr>
            <w:r w:rsidRPr="004768B1">
              <w:rPr>
                <w:rFonts w:ascii="Calibri" w:eastAsia="Times New Roman" w:hAnsi="Calibri" w:cs="Calibri"/>
                <w:b/>
                <w:bCs/>
                <w:color w:val="000000"/>
                <w:sz w:val="20"/>
                <w:szCs w:val="20"/>
                <w:lang w:eastAsia="it-IT"/>
              </w:rPr>
              <w:t>UE28</w:t>
            </w:r>
          </w:p>
        </w:tc>
        <w:tc>
          <w:tcPr>
            <w:tcW w:w="1535" w:type="dxa"/>
            <w:vMerge/>
            <w:tcBorders>
              <w:top w:val="nil"/>
              <w:left w:val="single" w:sz="8" w:space="0" w:color="BFBFBF"/>
              <w:bottom w:val="single" w:sz="8" w:space="0" w:color="BFBFBF"/>
              <w:right w:val="single" w:sz="8" w:space="0" w:color="BFBFBF"/>
            </w:tcBorders>
            <w:vAlign w:val="center"/>
            <w:hideMark/>
          </w:tcPr>
          <w:p w14:paraId="5CB80EA6" w14:textId="77777777" w:rsidR="004768B1" w:rsidRPr="004768B1" w:rsidRDefault="004768B1" w:rsidP="004768B1">
            <w:pPr>
              <w:spacing w:after="0"/>
              <w:jc w:val="left"/>
              <w:rPr>
                <w:rFonts w:ascii="Calibri" w:eastAsia="Times New Roman" w:hAnsi="Calibri" w:cs="Calibri"/>
                <w:b/>
                <w:bCs/>
                <w:color w:val="000000"/>
                <w:sz w:val="20"/>
                <w:szCs w:val="20"/>
                <w:lang w:eastAsia="it-IT"/>
              </w:rPr>
            </w:pPr>
          </w:p>
        </w:tc>
        <w:tc>
          <w:tcPr>
            <w:tcW w:w="1165" w:type="dxa"/>
            <w:vMerge/>
            <w:tcBorders>
              <w:top w:val="nil"/>
              <w:left w:val="single" w:sz="8" w:space="0" w:color="BFBFBF"/>
              <w:bottom w:val="single" w:sz="8" w:space="0" w:color="BFBFBF"/>
              <w:right w:val="single" w:sz="8" w:space="0" w:color="BFBFBF"/>
            </w:tcBorders>
            <w:vAlign w:val="center"/>
            <w:hideMark/>
          </w:tcPr>
          <w:p w14:paraId="1C16E92C" w14:textId="77777777" w:rsidR="004768B1" w:rsidRPr="004768B1" w:rsidRDefault="004768B1" w:rsidP="004768B1">
            <w:pPr>
              <w:spacing w:after="0"/>
              <w:jc w:val="left"/>
              <w:rPr>
                <w:rFonts w:ascii="Calibri" w:eastAsia="Times New Roman" w:hAnsi="Calibri" w:cs="Calibri"/>
                <w:b/>
                <w:bCs/>
                <w:color w:val="000000"/>
                <w:sz w:val="20"/>
                <w:szCs w:val="20"/>
                <w:lang w:eastAsia="it-IT"/>
              </w:rPr>
            </w:pPr>
          </w:p>
        </w:tc>
      </w:tr>
      <w:tr w:rsidR="00AE5500" w:rsidRPr="004768B1" w14:paraId="6DB5C8A6" w14:textId="77777777" w:rsidTr="00AE5500">
        <w:trPr>
          <w:trHeight w:val="315"/>
        </w:trPr>
        <w:tc>
          <w:tcPr>
            <w:tcW w:w="3780" w:type="dxa"/>
            <w:tcBorders>
              <w:top w:val="nil"/>
              <w:left w:val="single" w:sz="8" w:space="0" w:color="BFBFBF"/>
              <w:bottom w:val="single" w:sz="8" w:space="0" w:color="BFBFBF"/>
              <w:right w:val="single" w:sz="8" w:space="0" w:color="BFBFBF"/>
            </w:tcBorders>
            <w:shd w:val="clear" w:color="auto" w:fill="auto"/>
            <w:noWrap/>
            <w:vAlign w:val="center"/>
          </w:tcPr>
          <w:p w14:paraId="1A3ABC57" w14:textId="5B0A8459" w:rsidR="00AE5500" w:rsidRPr="004768B1" w:rsidRDefault="00AE5500" w:rsidP="00AE5500">
            <w:pPr>
              <w:spacing w:after="0"/>
              <w:jc w:val="left"/>
              <w:rPr>
                <w:rFonts w:ascii="Calibri" w:eastAsia="Times New Roman" w:hAnsi="Calibri" w:cs="Calibri"/>
                <w:b/>
                <w:bCs/>
                <w:color w:val="000000"/>
                <w:sz w:val="20"/>
                <w:szCs w:val="20"/>
                <w:lang w:eastAsia="it-IT"/>
              </w:rPr>
            </w:pPr>
            <w:r>
              <w:rPr>
                <w:rFonts w:ascii="Calibri" w:eastAsia="Times New Roman" w:hAnsi="Calibri" w:cs="Calibri"/>
                <w:b/>
                <w:bCs/>
                <w:color w:val="000000"/>
                <w:sz w:val="20"/>
                <w:szCs w:val="20"/>
                <w:lang w:eastAsia="it-IT"/>
              </w:rPr>
              <w:t>Totale</w:t>
            </w:r>
          </w:p>
        </w:tc>
        <w:tc>
          <w:tcPr>
            <w:tcW w:w="1029" w:type="dxa"/>
            <w:tcBorders>
              <w:top w:val="nil"/>
              <w:left w:val="nil"/>
              <w:bottom w:val="single" w:sz="8" w:space="0" w:color="BFBFBF"/>
              <w:right w:val="single" w:sz="8" w:space="0" w:color="BFBFBF"/>
            </w:tcBorders>
            <w:shd w:val="clear" w:color="auto" w:fill="auto"/>
            <w:noWrap/>
          </w:tcPr>
          <w:p w14:paraId="5A580F26" w14:textId="0FC9E559" w:rsidR="00AE5500" w:rsidRPr="00310DC8" w:rsidRDefault="00AE5500" w:rsidP="00AE5500">
            <w:pPr>
              <w:spacing w:after="0"/>
              <w:jc w:val="right"/>
              <w:rPr>
                <w:rFonts w:ascii="Calibri" w:eastAsia="Times New Roman" w:hAnsi="Calibri" w:cs="Calibri"/>
                <w:color w:val="000000"/>
                <w:sz w:val="20"/>
                <w:szCs w:val="20"/>
                <w:lang w:eastAsia="it-IT"/>
              </w:rPr>
            </w:pPr>
            <w:r w:rsidRPr="00310DC8">
              <w:rPr>
                <w:sz w:val="20"/>
                <w:szCs w:val="20"/>
              </w:rPr>
              <w:t>3.036</w:t>
            </w:r>
          </w:p>
        </w:tc>
        <w:tc>
          <w:tcPr>
            <w:tcW w:w="883" w:type="dxa"/>
            <w:tcBorders>
              <w:top w:val="nil"/>
              <w:left w:val="nil"/>
              <w:bottom w:val="single" w:sz="8" w:space="0" w:color="BFBFBF"/>
              <w:right w:val="single" w:sz="8" w:space="0" w:color="BFBFBF"/>
            </w:tcBorders>
            <w:shd w:val="clear" w:color="auto" w:fill="auto"/>
            <w:noWrap/>
          </w:tcPr>
          <w:p w14:paraId="7F4A11D2" w14:textId="4F703C61" w:rsidR="00AE5500" w:rsidRPr="00310DC8" w:rsidRDefault="00AE5500" w:rsidP="00AE5500">
            <w:pPr>
              <w:spacing w:after="0"/>
              <w:jc w:val="right"/>
              <w:rPr>
                <w:rFonts w:ascii="Calibri" w:eastAsia="Times New Roman" w:hAnsi="Calibri" w:cs="Calibri"/>
                <w:color w:val="000000"/>
                <w:sz w:val="20"/>
                <w:szCs w:val="20"/>
                <w:lang w:eastAsia="it-IT"/>
              </w:rPr>
            </w:pPr>
            <w:r w:rsidRPr="00310DC8">
              <w:rPr>
                <w:sz w:val="20"/>
                <w:szCs w:val="20"/>
              </w:rPr>
              <w:t>822</w:t>
            </w:r>
          </w:p>
        </w:tc>
        <w:tc>
          <w:tcPr>
            <w:tcW w:w="1428" w:type="dxa"/>
            <w:tcBorders>
              <w:top w:val="nil"/>
              <w:left w:val="nil"/>
              <w:bottom w:val="single" w:sz="8" w:space="0" w:color="BFBFBF"/>
              <w:right w:val="single" w:sz="8" w:space="0" w:color="BFBFBF"/>
            </w:tcBorders>
            <w:shd w:val="clear" w:color="auto" w:fill="auto"/>
            <w:noWrap/>
          </w:tcPr>
          <w:p w14:paraId="579AB081" w14:textId="1FC94628" w:rsidR="00AE5500" w:rsidRPr="00310DC8" w:rsidRDefault="00AE5500" w:rsidP="00AE5500">
            <w:pPr>
              <w:spacing w:after="0"/>
              <w:jc w:val="right"/>
              <w:rPr>
                <w:rFonts w:ascii="Calibri" w:eastAsia="Times New Roman" w:hAnsi="Calibri" w:cs="Calibri"/>
                <w:color w:val="000000"/>
                <w:sz w:val="20"/>
                <w:szCs w:val="20"/>
                <w:lang w:eastAsia="it-IT"/>
              </w:rPr>
            </w:pPr>
            <w:r w:rsidRPr="00310DC8">
              <w:rPr>
                <w:sz w:val="20"/>
                <w:szCs w:val="20"/>
              </w:rPr>
              <w:t>27%</w:t>
            </w:r>
          </w:p>
        </w:tc>
        <w:tc>
          <w:tcPr>
            <w:tcW w:w="1535" w:type="dxa"/>
            <w:tcBorders>
              <w:top w:val="nil"/>
              <w:left w:val="nil"/>
              <w:bottom w:val="single" w:sz="8" w:space="0" w:color="BFBFBF"/>
              <w:right w:val="single" w:sz="8" w:space="0" w:color="BFBFBF"/>
            </w:tcBorders>
            <w:shd w:val="clear" w:color="auto" w:fill="auto"/>
            <w:noWrap/>
          </w:tcPr>
          <w:p w14:paraId="64723195" w14:textId="07953C1C" w:rsidR="00AE5500" w:rsidRPr="00310DC8" w:rsidRDefault="00AE5500" w:rsidP="00AE5500">
            <w:pPr>
              <w:spacing w:after="0"/>
              <w:jc w:val="right"/>
              <w:rPr>
                <w:rFonts w:ascii="Calibri" w:eastAsia="Times New Roman" w:hAnsi="Calibri" w:cs="Calibri"/>
                <w:color w:val="000000"/>
                <w:sz w:val="20"/>
                <w:szCs w:val="20"/>
                <w:lang w:eastAsia="it-IT"/>
              </w:rPr>
            </w:pPr>
            <w:r w:rsidRPr="00310DC8">
              <w:rPr>
                <w:sz w:val="20"/>
                <w:szCs w:val="20"/>
              </w:rPr>
              <w:t>15.232</w:t>
            </w:r>
          </w:p>
        </w:tc>
        <w:tc>
          <w:tcPr>
            <w:tcW w:w="1165" w:type="dxa"/>
            <w:tcBorders>
              <w:top w:val="nil"/>
              <w:left w:val="nil"/>
              <w:bottom w:val="single" w:sz="8" w:space="0" w:color="BFBFBF"/>
              <w:right w:val="single" w:sz="8" w:space="0" w:color="BFBFBF"/>
            </w:tcBorders>
            <w:shd w:val="clear" w:color="auto" w:fill="auto"/>
            <w:noWrap/>
          </w:tcPr>
          <w:p w14:paraId="0BE5107A" w14:textId="032FADE8" w:rsidR="00AE5500" w:rsidRPr="00310DC8" w:rsidRDefault="00AE5500" w:rsidP="00AE5500">
            <w:pPr>
              <w:spacing w:after="0"/>
              <w:jc w:val="right"/>
              <w:rPr>
                <w:rFonts w:ascii="Calibri" w:eastAsia="Times New Roman" w:hAnsi="Calibri" w:cs="Calibri"/>
                <w:color w:val="000000"/>
                <w:sz w:val="20"/>
                <w:szCs w:val="20"/>
                <w:lang w:eastAsia="it-IT"/>
              </w:rPr>
            </w:pPr>
            <w:r w:rsidRPr="00310DC8">
              <w:rPr>
                <w:sz w:val="20"/>
                <w:szCs w:val="20"/>
              </w:rPr>
              <w:t>100%</w:t>
            </w:r>
          </w:p>
        </w:tc>
      </w:tr>
      <w:tr w:rsidR="004768B1" w:rsidRPr="004768B1" w14:paraId="79169409" w14:textId="77777777" w:rsidTr="004768B1">
        <w:trPr>
          <w:trHeight w:val="315"/>
        </w:trPr>
        <w:tc>
          <w:tcPr>
            <w:tcW w:w="3780" w:type="dxa"/>
            <w:tcBorders>
              <w:top w:val="nil"/>
              <w:left w:val="single" w:sz="8" w:space="0" w:color="BFBFBF"/>
              <w:bottom w:val="single" w:sz="8" w:space="0" w:color="BFBFBF"/>
              <w:right w:val="single" w:sz="8" w:space="0" w:color="BFBFBF"/>
            </w:tcBorders>
            <w:shd w:val="clear" w:color="auto" w:fill="auto"/>
            <w:noWrap/>
            <w:vAlign w:val="center"/>
            <w:hideMark/>
          </w:tcPr>
          <w:p w14:paraId="1FE27269" w14:textId="77777777" w:rsidR="004768B1" w:rsidRPr="004768B1" w:rsidRDefault="004768B1" w:rsidP="004768B1">
            <w:pPr>
              <w:spacing w:after="0"/>
              <w:jc w:val="left"/>
              <w:rPr>
                <w:rFonts w:ascii="Calibri" w:eastAsia="Times New Roman" w:hAnsi="Calibri" w:cs="Calibri"/>
                <w:b/>
                <w:bCs/>
                <w:color w:val="000000"/>
                <w:sz w:val="20"/>
                <w:szCs w:val="20"/>
                <w:lang w:eastAsia="it-IT"/>
              </w:rPr>
            </w:pPr>
            <w:r w:rsidRPr="004768B1">
              <w:rPr>
                <w:rFonts w:ascii="Calibri" w:eastAsia="Times New Roman" w:hAnsi="Calibri" w:cs="Calibri"/>
                <w:b/>
                <w:bCs/>
                <w:color w:val="000000"/>
                <w:sz w:val="20"/>
                <w:szCs w:val="20"/>
                <w:lang w:eastAsia="it-IT"/>
              </w:rPr>
              <w:t>Vini</w:t>
            </w:r>
          </w:p>
        </w:tc>
        <w:tc>
          <w:tcPr>
            <w:tcW w:w="1029" w:type="dxa"/>
            <w:tcBorders>
              <w:top w:val="nil"/>
              <w:left w:val="nil"/>
              <w:bottom w:val="single" w:sz="8" w:space="0" w:color="BFBFBF"/>
              <w:right w:val="single" w:sz="8" w:space="0" w:color="BFBFBF"/>
            </w:tcBorders>
            <w:shd w:val="clear" w:color="auto" w:fill="auto"/>
            <w:noWrap/>
            <w:vAlign w:val="center"/>
            <w:hideMark/>
          </w:tcPr>
          <w:p w14:paraId="4D4BD80C" w14:textId="77777777" w:rsidR="004768B1" w:rsidRPr="004768B1" w:rsidRDefault="004768B1" w:rsidP="004768B1">
            <w:pPr>
              <w:spacing w:after="0"/>
              <w:jc w:val="right"/>
              <w:rPr>
                <w:rFonts w:ascii="Calibri" w:eastAsia="Times New Roman" w:hAnsi="Calibri" w:cs="Calibri"/>
                <w:color w:val="000000"/>
                <w:sz w:val="20"/>
                <w:szCs w:val="20"/>
                <w:lang w:eastAsia="it-IT"/>
              </w:rPr>
            </w:pPr>
            <w:r w:rsidRPr="004768B1">
              <w:rPr>
                <w:rFonts w:ascii="Calibri" w:eastAsia="Times New Roman" w:hAnsi="Calibri" w:cs="Calibri"/>
                <w:color w:val="000000"/>
                <w:sz w:val="20"/>
                <w:szCs w:val="20"/>
                <w:lang w:eastAsia="it-IT"/>
              </w:rPr>
              <w:t>1.594</w:t>
            </w:r>
          </w:p>
        </w:tc>
        <w:tc>
          <w:tcPr>
            <w:tcW w:w="883" w:type="dxa"/>
            <w:tcBorders>
              <w:top w:val="nil"/>
              <w:left w:val="nil"/>
              <w:bottom w:val="single" w:sz="8" w:space="0" w:color="BFBFBF"/>
              <w:right w:val="single" w:sz="8" w:space="0" w:color="BFBFBF"/>
            </w:tcBorders>
            <w:shd w:val="clear" w:color="auto" w:fill="auto"/>
            <w:noWrap/>
            <w:vAlign w:val="center"/>
            <w:hideMark/>
          </w:tcPr>
          <w:p w14:paraId="71AC1D26" w14:textId="77777777" w:rsidR="004768B1" w:rsidRPr="004768B1" w:rsidRDefault="004768B1" w:rsidP="004768B1">
            <w:pPr>
              <w:spacing w:after="0"/>
              <w:jc w:val="right"/>
              <w:rPr>
                <w:rFonts w:ascii="Calibri" w:eastAsia="Times New Roman" w:hAnsi="Calibri" w:cs="Calibri"/>
                <w:color w:val="000000"/>
                <w:sz w:val="20"/>
                <w:szCs w:val="20"/>
                <w:lang w:eastAsia="it-IT"/>
              </w:rPr>
            </w:pPr>
            <w:r w:rsidRPr="004768B1">
              <w:rPr>
                <w:rFonts w:ascii="Calibri" w:eastAsia="Times New Roman" w:hAnsi="Calibri" w:cs="Calibri"/>
                <w:color w:val="000000"/>
                <w:sz w:val="20"/>
                <w:szCs w:val="20"/>
                <w:lang w:eastAsia="it-IT"/>
              </w:rPr>
              <w:t>523</w:t>
            </w:r>
          </w:p>
        </w:tc>
        <w:tc>
          <w:tcPr>
            <w:tcW w:w="1428" w:type="dxa"/>
            <w:tcBorders>
              <w:top w:val="nil"/>
              <w:left w:val="nil"/>
              <w:bottom w:val="single" w:sz="8" w:space="0" w:color="BFBFBF"/>
              <w:right w:val="single" w:sz="8" w:space="0" w:color="BFBFBF"/>
            </w:tcBorders>
            <w:shd w:val="clear" w:color="auto" w:fill="auto"/>
            <w:noWrap/>
            <w:vAlign w:val="center"/>
            <w:hideMark/>
          </w:tcPr>
          <w:p w14:paraId="72E71E02" w14:textId="77777777" w:rsidR="004768B1" w:rsidRPr="004768B1" w:rsidRDefault="004768B1" w:rsidP="004768B1">
            <w:pPr>
              <w:spacing w:after="0"/>
              <w:jc w:val="right"/>
              <w:rPr>
                <w:rFonts w:ascii="Calibri" w:eastAsia="Times New Roman" w:hAnsi="Calibri" w:cs="Calibri"/>
                <w:color w:val="000000"/>
                <w:sz w:val="20"/>
                <w:szCs w:val="20"/>
                <w:lang w:eastAsia="it-IT"/>
              </w:rPr>
            </w:pPr>
            <w:r w:rsidRPr="004768B1">
              <w:rPr>
                <w:rFonts w:ascii="Calibri" w:eastAsia="Times New Roman" w:hAnsi="Calibri" w:cs="Calibri"/>
                <w:color w:val="000000"/>
                <w:sz w:val="20"/>
                <w:szCs w:val="20"/>
                <w:lang w:eastAsia="it-IT"/>
              </w:rPr>
              <w:t>33%</w:t>
            </w:r>
          </w:p>
        </w:tc>
        <w:tc>
          <w:tcPr>
            <w:tcW w:w="1535" w:type="dxa"/>
            <w:tcBorders>
              <w:top w:val="nil"/>
              <w:left w:val="nil"/>
              <w:bottom w:val="single" w:sz="8" w:space="0" w:color="BFBFBF"/>
              <w:right w:val="single" w:sz="8" w:space="0" w:color="BFBFBF"/>
            </w:tcBorders>
            <w:shd w:val="clear" w:color="auto" w:fill="auto"/>
            <w:noWrap/>
            <w:vAlign w:val="center"/>
            <w:hideMark/>
          </w:tcPr>
          <w:p w14:paraId="27771F73" w14:textId="77777777" w:rsidR="004768B1" w:rsidRPr="004768B1" w:rsidRDefault="004768B1" w:rsidP="004768B1">
            <w:pPr>
              <w:spacing w:after="0"/>
              <w:jc w:val="right"/>
              <w:rPr>
                <w:rFonts w:ascii="Calibri" w:eastAsia="Times New Roman" w:hAnsi="Calibri" w:cs="Calibri"/>
                <w:color w:val="000000"/>
                <w:sz w:val="20"/>
                <w:szCs w:val="20"/>
                <w:lang w:eastAsia="it-IT"/>
              </w:rPr>
            </w:pPr>
            <w:r w:rsidRPr="004768B1">
              <w:rPr>
                <w:rFonts w:ascii="Calibri" w:eastAsia="Times New Roman" w:hAnsi="Calibri" w:cs="Calibri"/>
                <w:color w:val="000000"/>
                <w:sz w:val="20"/>
                <w:szCs w:val="20"/>
                <w:lang w:eastAsia="it-IT"/>
              </w:rPr>
              <w:t>8.270</w:t>
            </w:r>
          </w:p>
        </w:tc>
        <w:tc>
          <w:tcPr>
            <w:tcW w:w="1165" w:type="dxa"/>
            <w:tcBorders>
              <w:top w:val="nil"/>
              <w:left w:val="nil"/>
              <w:bottom w:val="single" w:sz="8" w:space="0" w:color="BFBFBF"/>
              <w:right w:val="single" w:sz="8" w:space="0" w:color="BFBFBF"/>
            </w:tcBorders>
            <w:shd w:val="clear" w:color="auto" w:fill="auto"/>
            <w:noWrap/>
            <w:vAlign w:val="center"/>
            <w:hideMark/>
          </w:tcPr>
          <w:p w14:paraId="1FFE47D6" w14:textId="77777777" w:rsidR="004768B1" w:rsidRPr="004768B1" w:rsidRDefault="004768B1" w:rsidP="004768B1">
            <w:pPr>
              <w:spacing w:after="0"/>
              <w:jc w:val="right"/>
              <w:rPr>
                <w:rFonts w:ascii="Calibri" w:eastAsia="Times New Roman" w:hAnsi="Calibri" w:cs="Calibri"/>
                <w:color w:val="000000"/>
                <w:sz w:val="20"/>
                <w:szCs w:val="20"/>
                <w:lang w:eastAsia="it-IT"/>
              </w:rPr>
            </w:pPr>
            <w:r w:rsidRPr="004768B1">
              <w:rPr>
                <w:rFonts w:ascii="Calibri" w:eastAsia="Times New Roman" w:hAnsi="Calibri" w:cs="Calibri"/>
                <w:color w:val="000000"/>
                <w:sz w:val="20"/>
                <w:szCs w:val="20"/>
                <w:lang w:eastAsia="it-IT"/>
              </w:rPr>
              <w:t>51%</w:t>
            </w:r>
          </w:p>
        </w:tc>
      </w:tr>
      <w:tr w:rsidR="004768B1" w:rsidRPr="004768B1" w14:paraId="1671D75B" w14:textId="77777777" w:rsidTr="004768B1">
        <w:trPr>
          <w:trHeight w:val="315"/>
        </w:trPr>
        <w:tc>
          <w:tcPr>
            <w:tcW w:w="3780" w:type="dxa"/>
            <w:tcBorders>
              <w:top w:val="nil"/>
              <w:left w:val="single" w:sz="8" w:space="0" w:color="BFBFBF"/>
              <w:bottom w:val="single" w:sz="8" w:space="0" w:color="BFBFBF"/>
              <w:right w:val="single" w:sz="8" w:space="0" w:color="BFBFBF"/>
            </w:tcBorders>
            <w:shd w:val="clear" w:color="auto" w:fill="auto"/>
            <w:noWrap/>
            <w:vAlign w:val="center"/>
            <w:hideMark/>
          </w:tcPr>
          <w:p w14:paraId="723A1F6B" w14:textId="77777777" w:rsidR="004768B1" w:rsidRPr="004768B1" w:rsidRDefault="004768B1" w:rsidP="004768B1">
            <w:pPr>
              <w:spacing w:after="0"/>
              <w:jc w:val="left"/>
              <w:rPr>
                <w:rFonts w:ascii="Calibri" w:eastAsia="Times New Roman" w:hAnsi="Calibri" w:cs="Calibri"/>
                <w:b/>
                <w:bCs/>
                <w:color w:val="000000"/>
                <w:sz w:val="20"/>
                <w:szCs w:val="20"/>
                <w:lang w:eastAsia="it-IT"/>
              </w:rPr>
            </w:pPr>
            <w:r w:rsidRPr="004768B1">
              <w:rPr>
                <w:rFonts w:ascii="Calibri" w:eastAsia="Times New Roman" w:hAnsi="Calibri" w:cs="Calibri"/>
                <w:b/>
                <w:bCs/>
                <w:color w:val="000000"/>
                <w:sz w:val="20"/>
                <w:szCs w:val="20"/>
                <w:lang w:eastAsia="it-IT"/>
              </w:rPr>
              <w:t>Formaggi</w:t>
            </w:r>
          </w:p>
        </w:tc>
        <w:tc>
          <w:tcPr>
            <w:tcW w:w="1029" w:type="dxa"/>
            <w:tcBorders>
              <w:top w:val="nil"/>
              <w:left w:val="nil"/>
              <w:bottom w:val="single" w:sz="8" w:space="0" w:color="BFBFBF"/>
              <w:right w:val="single" w:sz="8" w:space="0" w:color="BFBFBF"/>
            </w:tcBorders>
            <w:shd w:val="clear" w:color="auto" w:fill="auto"/>
            <w:noWrap/>
            <w:vAlign w:val="center"/>
            <w:hideMark/>
          </w:tcPr>
          <w:p w14:paraId="3AD43958" w14:textId="77777777" w:rsidR="004768B1" w:rsidRPr="004768B1" w:rsidRDefault="004768B1" w:rsidP="004768B1">
            <w:pPr>
              <w:spacing w:after="0"/>
              <w:jc w:val="right"/>
              <w:rPr>
                <w:rFonts w:ascii="Calibri" w:eastAsia="Times New Roman" w:hAnsi="Calibri" w:cs="Calibri"/>
                <w:color w:val="000000"/>
                <w:sz w:val="20"/>
                <w:szCs w:val="20"/>
                <w:lang w:eastAsia="it-IT"/>
              </w:rPr>
            </w:pPr>
            <w:r w:rsidRPr="004768B1">
              <w:rPr>
                <w:rFonts w:ascii="Calibri" w:eastAsia="Times New Roman" w:hAnsi="Calibri" w:cs="Calibri"/>
                <w:color w:val="000000"/>
                <w:sz w:val="20"/>
                <w:szCs w:val="20"/>
                <w:lang w:eastAsia="it-IT"/>
              </w:rPr>
              <w:t>240</w:t>
            </w:r>
          </w:p>
        </w:tc>
        <w:tc>
          <w:tcPr>
            <w:tcW w:w="883" w:type="dxa"/>
            <w:tcBorders>
              <w:top w:val="nil"/>
              <w:left w:val="nil"/>
              <w:bottom w:val="single" w:sz="8" w:space="0" w:color="BFBFBF"/>
              <w:right w:val="single" w:sz="8" w:space="0" w:color="BFBFBF"/>
            </w:tcBorders>
            <w:shd w:val="clear" w:color="auto" w:fill="auto"/>
            <w:noWrap/>
            <w:vAlign w:val="center"/>
            <w:hideMark/>
          </w:tcPr>
          <w:p w14:paraId="7AA8A6FA" w14:textId="77777777" w:rsidR="004768B1" w:rsidRPr="004768B1" w:rsidRDefault="004768B1" w:rsidP="004768B1">
            <w:pPr>
              <w:spacing w:after="0"/>
              <w:jc w:val="right"/>
              <w:rPr>
                <w:rFonts w:ascii="Calibri" w:eastAsia="Times New Roman" w:hAnsi="Calibri" w:cs="Calibri"/>
                <w:color w:val="000000"/>
                <w:sz w:val="20"/>
                <w:szCs w:val="20"/>
                <w:lang w:eastAsia="it-IT"/>
              </w:rPr>
            </w:pPr>
            <w:r w:rsidRPr="004768B1">
              <w:rPr>
                <w:rFonts w:ascii="Calibri" w:eastAsia="Times New Roman" w:hAnsi="Calibri" w:cs="Calibri"/>
                <w:color w:val="000000"/>
                <w:sz w:val="20"/>
                <w:szCs w:val="20"/>
                <w:lang w:eastAsia="it-IT"/>
              </w:rPr>
              <w:t>53</w:t>
            </w:r>
          </w:p>
        </w:tc>
        <w:tc>
          <w:tcPr>
            <w:tcW w:w="1428" w:type="dxa"/>
            <w:tcBorders>
              <w:top w:val="nil"/>
              <w:left w:val="nil"/>
              <w:bottom w:val="single" w:sz="8" w:space="0" w:color="BFBFBF"/>
              <w:right w:val="single" w:sz="8" w:space="0" w:color="BFBFBF"/>
            </w:tcBorders>
            <w:shd w:val="clear" w:color="auto" w:fill="auto"/>
            <w:noWrap/>
            <w:vAlign w:val="center"/>
            <w:hideMark/>
          </w:tcPr>
          <w:p w14:paraId="331AC5FF" w14:textId="77777777" w:rsidR="004768B1" w:rsidRPr="004768B1" w:rsidRDefault="004768B1" w:rsidP="004768B1">
            <w:pPr>
              <w:spacing w:after="0"/>
              <w:jc w:val="right"/>
              <w:rPr>
                <w:rFonts w:ascii="Calibri" w:eastAsia="Times New Roman" w:hAnsi="Calibri" w:cs="Calibri"/>
                <w:color w:val="000000"/>
                <w:sz w:val="20"/>
                <w:szCs w:val="20"/>
                <w:lang w:eastAsia="it-IT"/>
              </w:rPr>
            </w:pPr>
            <w:r w:rsidRPr="004768B1">
              <w:rPr>
                <w:rFonts w:ascii="Calibri" w:eastAsia="Times New Roman" w:hAnsi="Calibri" w:cs="Calibri"/>
                <w:color w:val="000000"/>
                <w:sz w:val="20"/>
                <w:szCs w:val="20"/>
                <w:lang w:eastAsia="it-IT"/>
              </w:rPr>
              <w:t>22%</w:t>
            </w:r>
          </w:p>
        </w:tc>
        <w:tc>
          <w:tcPr>
            <w:tcW w:w="1535" w:type="dxa"/>
            <w:tcBorders>
              <w:top w:val="nil"/>
              <w:left w:val="nil"/>
              <w:bottom w:val="single" w:sz="8" w:space="0" w:color="BFBFBF"/>
              <w:right w:val="single" w:sz="8" w:space="0" w:color="BFBFBF"/>
            </w:tcBorders>
            <w:shd w:val="clear" w:color="auto" w:fill="auto"/>
            <w:noWrap/>
            <w:vAlign w:val="center"/>
            <w:hideMark/>
          </w:tcPr>
          <w:p w14:paraId="252AA72C" w14:textId="77777777" w:rsidR="004768B1" w:rsidRPr="004768B1" w:rsidRDefault="004768B1" w:rsidP="004768B1">
            <w:pPr>
              <w:spacing w:after="0"/>
              <w:jc w:val="right"/>
              <w:rPr>
                <w:rFonts w:ascii="Calibri" w:eastAsia="Times New Roman" w:hAnsi="Calibri" w:cs="Calibri"/>
                <w:color w:val="000000"/>
                <w:sz w:val="20"/>
                <w:szCs w:val="20"/>
                <w:lang w:eastAsia="it-IT"/>
              </w:rPr>
            </w:pPr>
            <w:r w:rsidRPr="004768B1">
              <w:rPr>
                <w:rFonts w:ascii="Calibri" w:eastAsia="Times New Roman" w:hAnsi="Calibri" w:cs="Calibri"/>
                <w:color w:val="000000"/>
                <w:sz w:val="20"/>
                <w:szCs w:val="20"/>
                <w:lang w:eastAsia="it-IT"/>
              </w:rPr>
              <w:t>3.937</w:t>
            </w:r>
          </w:p>
        </w:tc>
        <w:tc>
          <w:tcPr>
            <w:tcW w:w="1165" w:type="dxa"/>
            <w:tcBorders>
              <w:top w:val="nil"/>
              <w:left w:val="nil"/>
              <w:bottom w:val="single" w:sz="8" w:space="0" w:color="BFBFBF"/>
              <w:right w:val="single" w:sz="8" w:space="0" w:color="BFBFBF"/>
            </w:tcBorders>
            <w:shd w:val="clear" w:color="auto" w:fill="auto"/>
            <w:noWrap/>
            <w:vAlign w:val="center"/>
            <w:hideMark/>
          </w:tcPr>
          <w:p w14:paraId="705C0D29" w14:textId="77777777" w:rsidR="004768B1" w:rsidRPr="004768B1" w:rsidRDefault="004768B1" w:rsidP="004768B1">
            <w:pPr>
              <w:spacing w:after="0"/>
              <w:jc w:val="right"/>
              <w:rPr>
                <w:rFonts w:ascii="Calibri" w:eastAsia="Times New Roman" w:hAnsi="Calibri" w:cs="Calibri"/>
                <w:color w:val="000000"/>
                <w:sz w:val="20"/>
                <w:szCs w:val="20"/>
                <w:lang w:eastAsia="it-IT"/>
              </w:rPr>
            </w:pPr>
            <w:r w:rsidRPr="004768B1">
              <w:rPr>
                <w:rFonts w:ascii="Calibri" w:eastAsia="Times New Roman" w:hAnsi="Calibri" w:cs="Calibri"/>
                <w:color w:val="000000"/>
                <w:sz w:val="20"/>
                <w:szCs w:val="20"/>
                <w:lang w:eastAsia="it-IT"/>
              </w:rPr>
              <w:t>24%</w:t>
            </w:r>
          </w:p>
        </w:tc>
      </w:tr>
      <w:tr w:rsidR="004768B1" w:rsidRPr="004768B1" w14:paraId="7D2F61BB" w14:textId="77777777" w:rsidTr="004768B1">
        <w:trPr>
          <w:trHeight w:val="315"/>
        </w:trPr>
        <w:tc>
          <w:tcPr>
            <w:tcW w:w="3780" w:type="dxa"/>
            <w:tcBorders>
              <w:top w:val="nil"/>
              <w:left w:val="single" w:sz="8" w:space="0" w:color="BFBFBF"/>
              <w:bottom w:val="single" w:sz="8" w:space="0" w:color="BFBFBF"/>
              <w:right w:val="single" w:sz="8" w:space="0" w:color="BFBFBF"/>
            </w:tcBorders>
            <w:shd w:val="clear" w:color="auto" w:fill="auto"/>
            <w:noWrap/>
            <w:vAlign w:val="center"/>
            <w:hideMark/>
          </w:tcPr>
          <w:p w14:paraId="285F8278" w14:textId="77777777" w:rsidR="004768B1" w:rsidRPr="004768B1" w:rsidRDefault="004768B1" w:rsidP="004768B1">
            <w:pPr>
              <w:spacing w:after="0"/>
              <w:jc w:val="left"/>
              <w:rPr>
                <w:rFonts w:ascii="Calibri" w:eastAsia="Times New Roman" w:hAnsi="Calibri" w:cs="Calibri"/>
                <w:b/>
                <w:bCs/>
                <w:color w:val="000000"/>
                <w:sz w:val="20"/>
                <w:szCs w:val="20"/>
                <w:lang w:eastAsia="it-IT"/>
              </w:rPr>
            </w:pPr>
            <w:r w:rsidRPr="004768B1">
              <w:rPr>
                <w:rFonts w:ascii="Calibri" w:eastAsia="Times New Roman" w:hAnsi="Calibri" w:cs="Calibri"/>
                <w:b/>
                <w:bCs/>
                <w:color w:val="000000"/>
                <w:sz w:val="20"/>
                <w:szCs w:val="20"/>
                <w:lang w:eastAsia="it-IT"/>
              </w:rPr>
              <w:t>Prodotti a base di carne</w:t>
            </w:r>
          </w:p>
        </w:tc>
        <w:tc>
          <w:tcPr>
            <w:tcW w:w="1029" w:type="dxa"/>
            <w:tcBorders>
              <w:top w:val="nil"/>
              <w:left w:val="nil"/>
              <w:bottom w:val="single" w:sz="8" w:space="0" w:color="BFBFBF"/>
              <w:right w:val="single" w:sz="8" w:space="0" w:color="BFBFBF"/>
            </w:tcBorders>
            <w:shd w:val="clear" w:color="auto" w:fill="auto"/>
            <w:noWrap/>
            <w:vAlign w:val="center"/>
            <w:hideMark/>
          </w:tcPr>
          <w:p w14:paraId="731D0936" w14:textId="77777777" w:rsidR="004768B1" w:rsidRPr="004768B1" w:rsidRDefault="004768B1" w:rsidP="004768B1">
            <w:pPr>
              <w:spacing w:after="0"/>
              <w:jc w:val="right"/>
              <w:rPr>
                <w:rFonts w:ascii="Calibri" w:eastAsia="Times New Roman" w:hAnsi="Calibri" w:cs="Calibri"/>
                <w:color w:val="000000"/>
                <w:sz w:val="20"/>
                <w:szCs w:val="20"/>
                <w:lang w:eastAsia="it-IT"/>
              </w:rPr>
            </w:pPr>
            <w:r w:rsidRPr="004768B1">
              <w:rPr>
                <w:rFonts w:ascii="Calibri" w:eastAsia="Times New Roman" w:hAnsi="Calibri" w:cs="Calibri"/>
                <w:color w:val="000000"/>
                <w:sz w:val="20"/>
                <w:szCs w:val="20"/>
                <w:lang w:eastAsia="it-IT"/>
              </w:rPr>
              <w:t>194</w:t>
            </w:r>
          </w:p>
        </w:tc>
        <w:tc>
          <w:tcPr>
            <w:tcW w:w="883" w:type="dxa"/>
            <w:tcBorders>
              <w:top w:val="nil"/>
              <w:left w:val="nil"/>
              <w:bottom w:val="single" w:sz="8" w:space="0" w:color="BFBFBF"/>
              <w:right w:val="single" w:sz="8" w:space="0" w:color="BFBFBF"/>
            </w:tcBorders>
            <w:shd w:val="clear" w:color="auto" w:fill="auto"/>
            <w:noWrap/>
            <w:vAlign w:val="center"/>
            <w:hideMark/>
          </w:tcPr>
          <w:p w14:paraId="3BF751BB" w14:textId="77777777" w:rsidR="004768B1" w:rsidRPr="004768B1" w:rsidRDefault="004768B1" w:rsidP="004768B1">
            <w:pPr>
              <w:spacing w:after="0"/>
              <w:jc w:val="right"/>
              <w:rPr>
                <w:rFonts w:ascii="Calibri" w:eastAsia="Times New Roman" w:hAnsi="Calibri" w:cs="Calibri"/>
                <w:color w:val="000000"/>
                <w:sz w:val="20"/>
                <w:szCs w:val="20"/>
                <w:lang w:eastAsia="it-IT"/>
              </w:rPr>
            </w:pPr>
            <w:r w:rsidRPr="004768B1">
              <w:rPr>
                <w:rFonts w:ascii="Calibri" w:eastAsia="Times New Roman" w:hAnsi="Calibri" w:cs="Calibri"/>
                <w:color w:val="000000"/>
                <w:sz w:val="20"/>
                <w:szCs w:val="20"/>
                <w:lang w:eastAsia="it-IT"/>
              </w:rPr>
              <w:t>43</w:t>
            </w:r>
          </w:p>
        </w:tc>
        <w:tc>
          <w:tcPr>
            <w:tcW w:w="1428" w:type="dxa"/>
            <w:tcBorders>
              <w:top w:val="nil"/>
              <w:left w:val="nil"/>
              <w:bottom w:val="single" w:sz="8" w:space="0" w:color="BFBFBF"/>
              <w:right w:val="single" w:sz="8" w:space="0" w:color="BFBFBF"/>
            </w:tcBorders>
            <w:shd w:val="clear" w:color="auto" w:fill="auto"/>
            <w:noWrap/>
            <w:vAlign w:val="center"/>
            <w:hideMark/>
          </w:tcPr>
          <w:p w14:paraId="1A07492E" w14:textId="77777777" w:rsidR="004768B1" w:rsidRPr="004768B1" w:rsidRDefault="004768B1" w:rsidP="004768B1">
            <w:pPr>
              <w:spacing w:after="0"/>
              <w:jc w:val="right"/>
              <w:rPr>
                <w:rFonts w:ascii="Calibri" w:eastAsia="Times New Roman" w:hAnsi="Calibri" w:cs="Calibri"/>
                <w:color w:val="000000"/>
                <w:sz w:val="20"/>
                <w:szCs w:val="20"/>
                <w:lang w:eastAsia="it-IT"/>
              </w:rPr>
            </w:pPr>
            <w:r w:rsidRPr="004768B1">
              <w:rPr>
                <w:rFonts w:ascii="Calibri" w:eastAsia="Times New Roman" w:hAnsi="Calibri" w:cs="Calibri"/>
                <w:color w:val="000000"/>
                <w:sz w:val="20"/>
                <w:szCs w:val="20"/>
                <w:lang w:eastAsia="it-IT"/>
              </w:rPr>
              <w:t>22%</w:t>
            </w:r>
          </w:p>
        </w:tc>
        <w:tc>
          <w:tcPr>
            <w:tcW w:w="1535" w:type="dxa"/>
            <w:tcBorders>
              <w:top w:val="nil"/>
              <w:left w:val="nil"/>
              <w:bottom w:val="single" w:sz="8" w:space="0" w:color="BFBFBF"/>
              <w:right w:val="single" w:sz="8" w:space="0" w:color="BFBFBF"/>
            </w:tcBorders>
            <w:shd w:val="clear" w:color="auto" w:fill="auto"/>
            <w:noWrap/>
            <w:vAlign w:val="center"/>
            <w:hideMark/>
          </w:tcPr>
          <w:p w14:paraId="248F1FD0" w14:textId="77777777" w:rsidR="004768B1" w:rsidRPr="004768B1" w:rsidRDefault="004768B1" w:rsidP="004768B1">
            <w:pPr>
              <w:spacing w:after="0"/>
              <w:jc w:val="right"/>
              <w:rPr>
                <w:rFonts w:ascii="Calibri" w:eastAsia="Times New Roman" w:hAnsi="Calibri" w:cs="Calibri"/>
                <w:color w:val="000000"/>
                <w:sz w:val="20"/>
                <w:szCs w:val="20"/>
                <w:lang w:eastAsia="it-IT"/>
              </w:rPr>
            </w:pPr>
            <w:r w:rsidRPr="004768B1">
              <w:rPr>
                <w:rFonts w:ascii="Calibri" w:eastAsia="Times New Roman" w:hAnsi="Calibri" w:cs="Calibri"/>
                <w:color w:val="000000"/>
                <w:sz w:val="20"/>
                <w:szCs w:val="20"/>
                <w:lang w:eastAsia="it-IT"/>
              </w:rPr>
              <w:t>2.053</w:t>
            </w:r>
          </w:p>
        </w:tc>
        <w:tc>
          <w:tcPr>
            <w:tcW w:w="1165" w:type="dxa"/>
            <w:tcBorders>
              <w:top w:val="nil"/>
              <w:left w:val="nil"/>
              <w:bottom w:val="single" w:sz="8" w:space="0" w:color="BFBFBF"/>
              <w:right w:val="single" w:sz="8" w:space="0" w:color="BFBFBF"/>
            </w:tcBorders>
            <w:shd w:val="clear" w:color="auto" w:fill="auto"/>
            <w:noWrap/>
            <w:vAlign w:val="center"/>
            <w:hideMark/>
          </w:tcPr>
          <w:p w14:paraId="21C42796" w14:textId="77777777" w:rsidR="004768B1" w:rsidRPr="004768B1" w:rsidRDefault="004768B1" w:rsidP="004768B1">
            <w:pPr>
              <w:spacing w:after="0"/>
              <w:jc w:val="right"/>
              <w:rPr>
                <w:rFonts w:ascii="Calibri" w:eastAsia="Times New Roman" w:hAnsi="Calibri" w:cs="Calibri"/>
                <w:color w:val="000000"/>
                <w:sz w:val="20"/>
                <w:szCs w:val="20"/>
                <w:lang w:eastAsia="it-IT"/>
              </w:rPr>
            </w:pPr>
            <w:r w:rsidRPr="004768B1">
              <w:rPr>
                <w:rFonts w:ascii="Calibri" w:eastAsia="Times New Roman" w:hAnsi="Calibri" w:cs="Calibri"/>
                <w:color w:val="000000"/>
                <w:sz w:val="20"/>
                <w:szCs w:val="20"/>
                <w:lang w:eastAsia="it-IT"/>
              </w:rPr>
              <w:t>13%</w:t>
            </w:r>
          </w:p>
        </w:tc>
      </w:tr>
      <w:tr w:rsidR="004768B1" w:rsidRPr="004768B1" w14:paraId="05D74CAA" w14:textId="77777777" w:rsidTr="004768B1">
        <w:trPr>
          <w:trHeight w:val="315"/>
        </w:trPr>
        <w:tc>
          <w:tcPr>
            <w:tcW w:w="3780" w:type="dxa"/>
            <w:tcBorders>
              <w:top w:val="nil"/>
              <w:left w:val="single" w:sz="8" w:space="0" w:color="BFBFBF"/>
              <w:bottom w:val="single" w:sz="8" w:space="0" w:color="BFBFBF"/>
              <w:right w:val="single" w:sz="8" w:space="0" w:color="BFBFBF"/>
            </w:tcBorders>
            <w:shd w:val="clear" w:color="auto" w:fill="auto"/>
            <w:noWrap/>
            <w:vAlign w:val="center"/>
            <w:hideMark/>
          </w:tcPr>
          <w:p w14:paraId="1DC544A3" w14:textId="77777777" w:rsidR="004768B1" w:rsidRPr="004768B1" w:rsidRDefault="004768B1" w:rsidP="004768B1">
            <w:pPr>
              <w:spacing w:after="0"/>
              <w:jc w:val="left"/>
              <w:rPr>
                <w:rFonts w:ascii="Calibri" w:eastAsia="Times New Roman" w:hAnsi="Calibri" w:cs="Calibri"/>
                <w:b/>
                <w:bCs/>
                <w:color w:val="000000"/>
                <w:sz w:val="20"/>
                <w:szCs w:val="20"/>
                <w:lang w:eastAsia="it-IT"/>
              </w:rPr>
            </w:pPr>
            <w:r w:rsidRPr="004768B1">
              <w:rPr>
                <w:rFonts w:ascii="Calibri" w:eastAsia="Times New Roman" w:hAnsi="Calibri" w:cs="Calibri"/>
                <w:b/>
                <w:bCs/>
                <w:color w:val="000000"/>
                <w:sz w:val="20"/>
                <w:szCs w:val="20"/>
                <w:lang w:eastAsia="it-IT"/>
              </w:rPr>
              <w:t>Altri prodotti (spezie e aceti)</w:t>
            </w:r>
          </w:p>
        </w:tc>
        <w:tc>
          <w:tcPr>
            <w:tcW w:w="1029" w:type="dxa"/>
            <w:tcBorders>
              <w:top w:val="nil"/>
              <w:left w:val="nil"/>
              <w:bottom w:val="single" w:sz="8" w:space="0" w:color="BFBFBF"/>
              <w:right w:val="single" w:sz="8" w:space="0" w:color="BFBFBF"/>
            </w:tcBorders>
            <w:shd w:val="clear" w:color="auto" w:fill="auto"/>
            <w:noWrap/>
            <w:vAlign w:val="center"/>
            <w:hideMark/>
          </w:tcPr>
          <w:p w14:paraId="33E6E4E0" w14:textId="77777777" w:rsidR="004768B1" w:rsidRPr="004768B1" w:rsidRDefault="004768B1" w:rsidP="004768B1">
            <w:pPr>
              <w:spacing w:after="0"/>
              <w:jc w:val="right"/>
              <w:rPr>
                <w:rFonts w:ascii="Calibri" w:eastAsia="Times New Roman" w:hAnsi="Calibri" w:cs="Calibri"/>
                <w:color w:val="000000"/>
                <w:sz w:val="20"/>
                <w:szCs w:val="20"/>
                <w:lang w:eastAsia="it-IT"/>
              </w:rPr>
            </w:pPr>
            <w:r w:rsidRPr="004768B1">
              <w:rPr>
                <w:rFonts w:ascii="Calibri" w:eastAsia="Times New Roman" w:hAnsi="Calibri" w:cs="Calibri"/>
                <w:color w:val="000000"/>
                <w:sz w:val="20"/>
                <w:szCs w:val="20"/>
                <w:lang w:eastAsia="it-IT"/>
              </w:rPr>
              <w:t>495</w:t>
            </w:r>
          </w:p>
        </w:tc>
        <w:tc>
          <w:tcPr>
            <w:tcW w:w="883" w:type="dxa"/>
            <w:tcBorders>
              <w:top w:val="nil"/>
              <w:left w:val="nil"/>
              <w:bottom w:val="single" w:sz="8" w:space="0" w:color="BFBFBF"/>
              <w:right w:val="single" w:sz="8" w:space="0" w:color="BFBFBF"/>
            </w:tcBorders>
            <w:shd w:val="clear" w:color="auto" w:fill="auto"/>
            <w:noWrap/>
            <w:vAlign w:val="center"/>
            <w:hideMark/>
          </w:tcPr>
          <w:p w14:paraId="3BE7400A" w14:textId="77777777" w:rsidR="004768B1" w:rsidRPr="004768B1" w:rsidRDefault="004768B1" w:rsidP="004768B1">
            <w:pPr>
              <w:spacing w:after="0"/>
              <w:jc w:val="right"/>
              <w:rPr>
                <w:rFonts w:ascii="Calibri" w:eastAsia="Times New Roman" w:hAnsi="Calibri" w:cs="Calibri"/>
                <w:color w:val="000000"/>
                <w:sz w:val="20"/>
                <w:szCs w:val="20"/>
                <w:lang w:eastAsia="it-IT"/>
              </w:rPr>
            </w:pPr>
            <w:r w:rsidRPr="004768B1">
              <w:rPr>
                <w:rFonts w:ascii="Calibri" w:eastAsia="Times New Roman" w:hAnsi="Calibri" w:cs="Calibri"/>
                <w:color w:val="000000"/>
                <w:sz w:val="20"/>
                <w:szCs w:val="20"/>
                <w:lang w:eastAsia="it-IT"/>
              </w:rPr>
              <w:t>45</w:t>
            </w:r>
          </w:p>
        </w:tc>
        <w:tc>
          <w:tcPr>
            <w:tcW w:w="1428" w:type="dxa"/>
            <w:tcBorders>
              <w:top w:val="nil"/>
              <w:left w:val="nil"/>
              <w:bottom w:val="single" w:sz="8" w:space="0" w:color="BFBFBF"/>
              <w:right w:val="single" w:sz="8" w:space="0" w:color="BFBFBF"/>
            </w:tcBorders>
            <w:shd w:val="clear" w:color="auto" w:fill="auto"/>
            <w:noWrap/>
            <w:vAlign w:val="center"/>
            <w:hideMark/>
          </w:tcPr>
          <w:p w14:paraId="3190913B" w14:textId="77777777" w:rsidR="004768B1" w:rsidRPr="004768B1" w:rsidRDefault="004768B1" w:rsidP="004768B1">
            <w:pPr>
              <w:spacing w:after="0"/>
              <w:jc w:val="right"/>
              <w:rPr>
                <w:rFonts w:ascii="Calibri" w:eastAsia="Times New Roman" w:hAnsi="Calibri" w:cs="Calibri"/>
                <w:color w:val="000000"/>
                <w:sz w:val="20"/>
                <w:szCs w:val="20"/>
                <w:lang w:eastAsia="it-IT"/>
              </w:rPr>
            </w:pPr>
            <w:r w:rsidRPr="004768B1">
              <w:rPr>
                <w:rFonts w:ascii="Calibri" w:eastAsia="Times New Roman" w:hAnsi="Calibri" w:cs="Calibri"/>
                <w:color w:val="000000"/>
                <w:sz w:val="20"/>
                <w:szCs w:val="20"/>
                <w:lang w:eastAsia="it-IT"/>
              </w:rPr>
              <w:t>9%</w:t>
            </w:r>
          </w:p>
        </w:tc>
        <w:tc>
          <w:tcPr>
            <w:tcW w:w="1535" w:type="dxa"/>
            <w:tcBorders>
              <w:top w:val="nil"/>
              <w:left w:val="nil"/>
              <w:bottom w:val="single" w:sz="8" w:space="0" w:color="BFBFBF"/>
              <w:right w:val="single" w:sz="8" w:space="0" w:color="BFBFBF"/>
            </w:tcBorders>
            <w:shd w:val="clear" w:color="auto" w:fill="auto"/>
            <w:noWrap/>
            <w:vAlign w:val="center"/>
            <w:hideMark/>
          </w:tcPr>
          <w:p w14:paraId="122056DC" w14:textId="77777777" w:rsidR="004768B1" w:rsidRPr="004768B1" w:rsidRDefault="004768B1" w:rsidP="004768B1">
            <w:pPr>
              <w:spacing w:after="0"/>
              <w:jc w:val="right"/>
              <w:rPr>
                <w:rFonts w:ascii="Calibri" w:eastAsia="Times New Roman" w:hAnsi="Calibri" w:cs="Calibri"/>
                <w:color w:val="000000"/>
                <w:sz w:val="20"/>
                <w:szCs w:val="20"/>
                <w:lang w:eastAsia="it-IT"/>
              </w:rPr>
            </w:pPr>
            <w:r w:rsidRPr="004768B1">
              <w:rPr>
                <w:rFonts w:ascii="Calibri" w:eastAsia="Times New Roman" w:hAnsi="Calibri" w:cs="Calibri"/>
                <w:color w:val="000000"/>
                <w:sz w:val="20"/>
                <w:szCs w:val="20"/>
                <w:lang w:eastAsia="it-IT"/>
              </w:rPr>
              <w:t>614</w:t>
            </w:r>
          </w:p>
        </w:tc>
        <w:tc>
          <w:tcPr>
            <w:tcW w:w="1165" w:type="dxa"/>
            <w:tcBorders>
              <w:top w:val="nil"/>
              <w:left w:val="nil"/>
              <w:bottom w:val="single" w:sz="8" w:space="0" w:color="BFBFBF"/>
              <w:right w:val="single" w:sz="8" w:space="0" w:color="BFBFBF"/>
            </w:tcBorders>
            <w:shd w:val="clear" w:color="auto" w:fill="auto"/>
            <w:noWrap/>
            <w:vAlign w:val="center"/>
            <w:hideMark/>
          </w:tcPr>
          <w:p w14:paraId="7DB0E1E7" w14:textId="77777777" w:rsidR="004768B1" w:rsidRPr="004768B1" w:rsidRDefault="004768B1" w:rsidP="004768B1">
            <w:pPr>
              <w:spacing w:after="0"/>
              <w:jc w:val="right"/>
              <w:rPr>
                <w:rFonts w:ascii="Calibri" w:eastAsia="Times New Roman" w:hAnsi="Calibri" w:cs="Calibri"/>
                <w:color w:val="000000"/>
                <w:sz w:val="20"/>
                <w:szCs w:val="20"/>
                <w:lang w:eastAsia="it-IT"/>
              </w:rPr>
            </w:pPr>
            <w:r w:rsidRPr="004768B1">
              <w:rPr>
                <w:rFonts w:ascii="Calibri" w:eastAsia="Times New Roman" w:hAnsi="Calibri" w:cs="Calibri"/>
                <w:color w:val="000000"/>
                <w:sz w:val="20"/>
                <w:szCs w:val="20"/>
                <w:lang w:eastAsia="it-IT"/>
              </w:rPr>
              <w:t>4%</w:t>
            </w:r>
          </w:p>
        </w:tc>
      </w:tr>
      <w:tr w:rsidR="004768B1" w:rsidRPr="004768B1" w14:paraId="2F9439F9" w14:textId="77777777" w:rsidTr="004768B1">
        <w:trPr>
          <w:trHeight w:val="315"/>
        </w:trPr>
        <w:tc>
          <w:tcPr>
            <w:tcW w:w="3780" w:type="dxa"/>
            <w:tcBorders>
              <w:top w:val="nil"/>
              <w:left w:val="single" w:sz="8" w:space="0" w:color="BFBFBF"/>
              <w:bottom w:val="single" w:sz="8" w:space="0" w:color="BFBFBF"/>
              <w:right w:val="single" w:sz="8" w:space="0" w:color="BFBFBF"/>
            </w:tcBorders>
            <w:shd w:val="clear" w:color="auto" w:fill="auto"/>
            <w:noWrap/>
            <w:vAlign w:val="center"/>
            <w:hideMark/>
          </w:tcPr>
          <w:p w14:paraId="2FA4BF0B" w14:textId="77777777" w:rsidR="004768B1" w:rsidRPr="004768B1" w:rsidRDefault="004768B1" w:rsidP="004768B1">
            <w:pPr>
              <w:spacing w:after="0"/>
              <w:jc w:val="left"/>
              <w:rPr>
                <w:rFonts w:ascii="Calibri" w:eastAsia="Times New Roman" w:hAnsi="Calibri" w:cs="Calibri"/>
                <w:b/>
                <w:bCs/>
                <w:color w:val="000000"/>
                <w:sz w:val="20"/>
                <w:szCs w:val="20"/>
                <w:lang w:eastAsia="it-IT"/>
              </w:rPr>
            </w:pPr>
            <w:r w:rsidRPr="004768B1">
              <w:rPr>
                <w:rFonts w:ascii="Calibri" w:eastAsia="Times New Roman" w:hAnsi="Calibri" w:cs="Calibri"/>
                <w:b/>
                <w:bCs/>
                <w:color w:val="000000"/>
                <w:sz w:val="20"/>
                <w:szCs w:val="20"/>
                <w:lang w:eastAsia="it-IT"/>
              </w:rPr>
              <w:t>Ortofrutticoli e cereali, freschi o trasformati</w:t>
            </w:r>
          </w:p>
        </w:tc>
        <w:tc>
          <w:tcPr>
            <w:tcW w:w="1029" w:type="dxa"/>
            <w:tcBorders>
              <w:top w:val="nil"/>
              <w:left w:val="nil"/>
              <w:bottom w:val="single" w:sz="8" w:space="0" w:color="BFBFBF"/>
              <w:right w:val="single" w:sz="8" w:space="0" w:color="BFBFBF"/>
            </w:tcBorders>
            <w:shd w:val="clear" w:color="auto" w:fill="auto"/>
            <w:noWrap/>
            <w:vAlign w:val="center"/>
            <w:hideMark/>
          </w:tcPr>
          <w:p w14:paraId="5E41E60E" w14:textId="77777777" w:rsidR="004768B1" w:rsidRPr="004768B1" w:rsidRDefault="004768B1" w:rsidP="004768B1">
            <w:pPr>
              <w:spacing w:after="0"/>
              <w:jc w:val="right"/>
              <w:rPr>
                <w:rFonts w:ascii="Calibri" w:eastAsia="Times New Roman" w:hAnsi="Calibri" w:cs="Calibri"/>
                <w:color w:val="000000"/>
                <w:sz w:val="20"/>
                <w:szCs w:val="20"/>
                <w:lang w:eastAsia="it-IT"/>
              </w:rPr>
            </w:pPr>
            <w:r w:rsidRPr="004768B1">
              <w:rPr>
                <w:rFonts w:ascii="Calibri" w:eastAsia="Times New Roman" w:hAnsi="Calibri" w:cs="Calibri"/>
                <w:color w:val="000000"/>
                <w:sz w:val="20"/>
                <w:szCs w:val="20"/>
                <w:lang w:eastAsia="it-IT"/>
              </w:rPr>
              <w:t>379</w:t>
            </w:r>
          </w:p>
        </w:tc>
        <w:tc>
          <w:tcPr>
            <w:tcW w:w="883" w:type="dxa"/>
            <w:tcBorders>
              <w:top w:val="nil"/>
              <w:left w:val="nil"/>
              <w:bottom w:val="single" w:sz="8" w:space="0" w:color="BFBFBF"/>
              <w:right w:val="single" w:sz="8" w:space="0" w:color="BFBFBF"/>
            </w:tcBorders>
            <w:shd w:val="clear" w:color="auto" w:fill="auto"/>
            <w:noWrap/>
            <w:vAlign w:val="center"/>
            <w:hideMark/>
          </w:tcPr>
          <w:p w14:paraId="212397DB" w14:textId="77777777" w:rsidR="004768B1" w:rsidRPr="004768B1" w:rsidRDefault="004768B1" w:rsidP="004768B1">
            <w:pPr>
              <w:spacing w:after="0"/>
              <w:jc w:val="right"/>
              <w:rPr>
                <w:rFonts w:ascii="Calibri" w:eastAsia="Times New Roman" w:hAnsi="Calibri" w:cs="Calibri"/>
                <w:color w:val="000000"/>
                <w:sz w:val="20"/>
                <w:szCs w:val="20"/>
                <w:lang w:eastAsia="it-IT"/>
              </w:rPr>
            </w:pPr>
            <w:r w:rsidRPr="004768B1">
              <w:rPr>
                <w:rFonts w:ascii="Calibri" w:eastAsia="Times New Roman" w:hAnsi="Calibri" w:cs="Calibri"/>
                <w:color w:val="000000"/>
                <w:sz w:val="20"/>
                <w:szCs w:val="20"/>
                <w:lang w:eastAsia="it-IT"/>
              </w:rPr>
              <w:t>112</w:t>
            </w:r>
          </w:p>
        </w:tc>
        <w:tc>
          <w:tcPr>
            <w:tcW w:w="1428" w:type="dxa"/>
            <w:tcBorders>
              <w:top w:val="nil"/>
              <w:left w:val="nil"/>
              <w:bottom w:val="single" w:sz="8" w:space="0" w:color="BFBFBF"/>
              <w:right w:val="single" w:sz="8" w:space="0" w:color="BFBFBF"/>
            </w:tcBorders>
            <w:shd w:val="clear" w:color="auto" w:fill="auto"/>
            <w:noWrap/>
            <w:vAlign w:val="center"/>
            <w:hideMark/>
          </w:tcPr>
          <w:p w14:paraId="6D856E31" w14:textId="77777777" w:rsidR="004768B1" w:rsidRPr="004768B1" w:rsidRDefault="004768B1" w:rsidP="004768B1">
            <w:pPr>
              <w:spacing w:after="0"/>
              <w:jc w:val="right"/>
              <w:rPr>
                <w:rFonts w:ascii="Calibri" w:eastAsia="Times New Roman" w:hAnsi="Calibri" w:cs="Calibri"/>
                <w:color w:val="000000"/>
                <w:sz w:val="20"/>
                <w:szCs w:val="20"/>
                <w:lang w:eastAsia="it-IT"/>
              </w:rPr>
            </w:pPr>
            <w:r w:rsidRPr="004768B1">
              <w:rPr>
                <w:rFonts w:ascii="Calibri" w:eastAsia="Times New Roman" w:hAnsi="Calibri" w:cs="Calibri"/>
                <w:color w:val="000000"/>
                <w:sz w:val="20"/>
                <w:szCs w:val="20"/>
                <w:lang w:eastAsia="it-IT"/>
              </w:rPr>
              <w:t>30%</w:t>
            </w:r>
          </w:p>
        </w:tc>
        <w:tc>
          <w:tcPr>
            <w:tcW w:w="1535" w:type="dxa"/>
            <w:tcBorders>
              <w:top w:val="nil"/>
              <w:left w:val="nil"/>
              <w:bottom w:val="single" w:sz="8" w:space="0" w:color="BFBFBF"/>
              <w:right w:val="single" w:sz="8" w:space="0" w:color="BFBFBF"/>
            </w:tcBorders>
            <w:shd w:val="clear" w:color="auto" w:fill="auto"/>
            <w:noWrap/>
            <w:vAlign w:val="center"/>
            <w:hideMark/>
          </w:tcPr>
          <w:p w14:paraId="32E15280" w14:textId="77777777" w:rsidR="004768B1" w:rsidRPr="004768B1" w:rsidRDefault="004768B1" w:rsidP="004768B1">
            <w:pPr>
              <w:spacing w:after="0"/>
              <w:jc w:val="right"/>
              <w:rPr>
                <w:rFonts w:ascii="Calibri" w:eastAsia="Times New Roman" w:hAnsi="Calibri" w:cs="Calibri"/>
                <w:color w:val="000000"/>
                <w:sz w:val="20"/>
                <w:szCs w:val="20"/>
                <w:lang w:eastAsia="it-IT"/>
              </w:rPr>
            </w:pPr>
            <w:r w:rsidRPr="004768B1">
              <w:rPr>
                <w:rFonts w:ascii="Calibri" w:eastAsia="Times New Roman" w:hAnsi="Calibri" w:cs="Calibri"/>
                <w:color w:val="000000"/>
                <w:sz w:val="20"/>
                <w:szCs w:val="20"/>
                <w:lang w:eastAsia="it-IT"/>
              </w:rPr>
              <w:t>286</w:t>
            </w:r>
          </w:p>
        </w:tc>
        <w:tc>
          <w:tcPr>
            <w:tcW w:w="1165" w:type="dxa"/>
            <w:tcBorders>
              <w:top w:val="nil"/>
              <w:left w:val="nil"/>
              <w:bottom w:val="single" w:sz="8" w:space="0" w:color="BFBFBF"/>
              <w:right w:val="single" w:sz="8" w:space="0" w:color="BFBFBF"/>
            </w:tcBorders>
            <w:shd w:val="clear" w:color="auto" w:fill="auto"/>
            <w:noWrap/>
            <w:vAlign w:val="center"/>
            <w:hideMark/>
          </w:tcPr>
          <w:p w14:paraId="0926C65B" w14:textId="77777777" w:rsidR="004768B1" w:rsidRPr="004768B1" w:rsidRDefault="004768B1" w:rsidP="004768B1">
            <w:pPr>
              <w:spacing w:after="0"/>
              <w:jc w:val="right"/>
              <w:rPr>
                <w:rFonts w:ascii="Calibri" w:eastAsia="Times New Roman" w:hAnsi="Calibri" w:cs="Calibri"/>
                <w:color w:val="000000"/>
                <w:sz w:val="20"/>
                <w:szCs w:val="20"/>
                <w:lang w:eastAsia="it-IT"/>
              </w:rPr>
            </w:pPr>
            <w:r w:rsidRPr="004768B1">
              <w:rPr>
                <w:rFonts w:ascii="Calibri" w:eastAsia="Times New Roman" w:hAnsi="Calibri" w:cs="Calibri"/>
                <w:color w:val="000000"/>
                <w:sz w:val="20"/>
                <w:szCs w:val="20"/>
                <w:lang w:eastAsia="it-IT"/>
              </w:rPr>
              <w:t>2%</w:t>
            </w:r>
          </w:p>
        </w:tc>
      </w:tr>
      <w:tr w:rsidR="004768B1" w:rsidRPr="004768B1" w14:paraId="601DD57C" w14:textId="77777777" w:rsidTr="004768B1">
        <w:trPr>
          <w:trHeight w:val="315"/>
        </w:trPr>
        <w:tc>
          <w:tcPr>
            <w:tcW w:w="3780" w:type="dxa"/>
            <w:tcBorders>
              <w:top w:val="nil"/>
              <w:left w:val="single" w:sz="8" w:space="0" w:color="BFBFBF"/>
              <w:bottom w:val="single" w:sz="8" w:space="0" w:color="BFBFBF"/>
              <w:right w:val="single" w:sz="8" w:space="0" w:color="BFBFBF"/>
            </w:tcBorders>
            <w:shd w:val="clear" w:color="auto" w:fill="auto"/>
            <w:noWrap/>
            <w:vAlign w:val="center"/>
            <w:hideMark/>
          </w:tcPr>
          <w:p w14:paraId="6480BFAD" w14:textId="77777777" w:rsidR="004768B1" w:rsidRPr="004768B1" w:rsidRDefault="004768B1" w:rsidP="004768B1">
            <w:pPr>
              <w:spacing w:after="0"/>
              <w:jc w:val="left"/>
              <w:rPr>
                <w:rFonts w:ascii="Calibri" w:eastAsia="Times New Roman" w:hAnsi="Calibri" w:cs="Calibri"/>
                <w:b/>
                <w:bCs/>
                <w:color w:val="000000"/>
                <w:sz w:val="20"/>
                <w:szCs w:val="20"/>
                <w:lang w:eastAsia="it-IT"/>
              </w:rPr>
            </w:pPr>
            <w:r w:rsidRPr="004768B1">
              <w:rPr>
                <w:rFonts w:ascii="Calibri" w:eastAsia="Times New Roman" w:hAnsi="Calibri" w:cs="Calibri"/>
                <w:b/>
                <w:bCs/>
                <w:color w:val="000000"/>
                <w:sz w:val="20"/>
                <w:szCs w:val="20"/>
                <w:lang w:eastAsia="it-IT"/>
              </w:rPr>
              <w:t>Oli di oliva</w:t>
            </w:r>
          </w:p>
        </w:tc>
        <w:tc>
          <w:tcPr>
            <w:tcW w:w="1029" w:type="dxa"/>
            <w:tcBorders>
              <w:top w:val="nil"/>
              <w:left w:val="nil"/>
              <w:bottom w:val="single" w:sz="8" w:space="0" w:color="BFBFBF"/>
              <w:right w:val="single" w:sz="8" w:space="0" w:color="BFBFBF"/>
            </w:tcBorders>
            <w:shd w:val="clear" w:color="auto" w:fill="auto"/>
            <w:noWrap/>
            <w:vAlign w:val="center"/>
            <w:hideMark/>
          </w:tcPr>
          <w:p w14:paraId="3A462EDB" w14:textId="77777777" w:rsidR="004768B1" w:rsidRPr="004768B1" w:rsidRDefault="004768B1" w:rsidP="004768B1">
            <w:pPr>
              <w:spacing w:after="0"/>
              <w:jc w:val="right"/>
              <w:rPr>
                <w:rFonts w:ascii="Calibri" w:eastAsia="Times New Roman" w:hAnsi="Calibri" w:cs="Calibri"/>
                <w:color w:val="000000"/>
                <w:sz w:val="20"/>
                <w:szCs w:val="20"/>
                <w:lang w:eastAsia="it-IT"/>
              </w:rPr>
            </w:pPr>
            <w:r w:rsidRPr="004768B1">
              <w:rPr>
                <w:rFonts w:ascii="Calibri" w:eastAsia="Times New Roman" w:hAnsi="Calibri" w:cs="Calibri"/>
                <w:color w:val="000000"/>
                <w:sz w:val="20"/>
                <w:szCs w:val="20"/>
                <w:lang w:eastAsia="it-IT"/>
              </w:rPr>
              <w:t>134</w:t>
            </w:r>
          </w:p>
        </w:tc>
        <w:tc>
          <w:tcPr>
            <w:tcW w:w="883" w:type="dxa"/>
            <w:tcBorders>
              <w:top w:val="nil"/>
              <w:left w:val="nil"/>
              <w:bottom w:val="single" w:sz="8" w:space="0" w:color="BFBFBF"/>
              <w:right w:val="single" w:sz="8" w:space="0" w:color="BFBFBF"/>
            </w:tcBorders>
            <w:shd w:val="clear" w:color="auto" w:fill="auto"/>
            <w:noWrap/>
            <w:vAlign w:val="center"/>
            <w:hideMark/>
          </w:tcPr>
          <w:p w14:paraId="31806DB0" w14:textId="77777777" w:rsidR="004768B1" w:rsidRPr="004768B1" w:rsidRDefault="004768B1" w:rsidP="004768B1">
            <w:pPr>
              <w:spacing w:after="0"/>
              <w:jc w:val="right"/>
              <w:rPr>
                <w:rFonts w:ascii="Calibri" w:eastAsia="Times New Roman" w:hAnsi="Calibri" w:cs="Calibri"/>
                <w:color w:val="000000"/>
                <w:sz w:val="20"/>
                <w:szCs w:val="20"/>
                <w:lang w:eastAsia="it-IT"/>
              </w:rPr>
            </w:pPr>
            <w:r w:rsidRPr="004768B1">
              <w:rPr>
                <w:rFonts w:ascii="Calibri" w:eastAsia="Times New Roman" w:hAnsi="Calibri" w:cs="Calibri"/>
                <w:color w:val="000000"/>
                <w:sz w:val="20"/>
                <w:szCs w:val="20"/>
                <w:lang w:eastAsia="it-IT"/>
              </w:rPr>
              <w:t>46</w:t>
            </w:r>
          </w:p>
        </w:tc>
        <w:tc>
          <w:tcPr>
            <w:tcW w:w="1428" w:type="dxa"/>
            <w:tcBorders>
              <w:top w:val="nil"/>
              <w:left w:val="nil"/>
              <w:bottom w:val="single" w:sz="8" w:space="0" w:color="BFBFBF"/>
              <w:right w:val="single" w:sz="8" w:space="0" w:color="BFBFBF"/>
            </w:tcBorders>
            <w:shd w:val="clear" w:color="auto" w:fill="auto"/>
            <w:noWrap/>
            <w:vAlign w:val="center"/>
            <w:hideMark/>
          </w:tcPr>
          <w:p w14:paraId="26FCC285" w14:textId="77777777" w:rsidR="004768B1" w:rsidRPr="004768B1" w:rsidRDefault="004768B1" w:rsidP="004768B1">
            <w:pPr>
              <w:spacing w:after="0"/>
              <w:jc w:val="right"/>
              <w:rPr>
                <w:rFonts w:ascii="Calibri" w:eastAsia="Times New Roman" w:hAnsi="Calibri" w:cs="Calibri"/>
                <w:color w:val="000000"/>
                <w:sz w:val="20"/>
                <w:szCs w:val="20"/>
                <w:lang w:eastAsia="it-IT"/>
              </w:rPr>
            </w:pPr>
            <w:r w:rsidRPr="004768B1">
              <w:rPr>
                <w:rFonts w:ascii="Calibri" w:eastAsia="Times New Roman" w:hAnsi="Calibri" w:cs="Calibri"/>
                <w:color w:val="000000"/>
                <w:sz w:val="20"/>
                <w:szCs w:val="20"/>
                <w:lang w:eastAsia="it-IT"/>
              </w:rPr>
              <w:t>34%</w:t>
            </w:r>
          </w:p>
        </w:tc>
        <w:tc>
          <w:tcPr>
            <w:tcW w:w="1535" w:type="dxa"/>
            <w:tcBorders>
              <w:top w:val="nil"/>
              <w:left w:val="nil"/>
              <w:bottom w:val="single" w:sz="8" w:space="0" w:color="BFBFBF"/>
              <w:right w:val="single" w:sz="8" w:space="0" w:color="BFBFBF"/>
            </w:tcBorders>
            <w:shd w:val="clear" w:color="auto" w:fill="auto"/>
            <w:noWrap/>
            <w:vAlign w:val="center"/>
            <w:hideMark/>
          </w:tcPr>
          <w:p w14:paraId="49BF2A07" w14:textId="77777777" w:rsidR="004768B1" w:rsidRPr="004768B1" w:rsidRDefault="004768B1" w:rsidP="004768B1">
            <w:pPr>
              <w:spacing w:after="0"/>
              <w:jc w:val="right"/>
              <w:rPr>
                <w:rFonts w:ascii="Calibri" w:eastAsia="Times New Roman" w:hAnsi="Calibri" w:cs="Calibri"/>
                <w:color w:val="000000"/>
                <w:sz w:val="20"/>
                <w:szCs w:val="20"/>
                <w:lang w:eastAsia="it-IT"/>
              </w:rPr>
            </w:pPr>
            <w:r w:rsidRPr="004768B1">
              <w:rPr>
                <w:rFonts w:ascii="Calibri" w:eastAsia="Times New Roman" w:hAnsi="Calibri" w:cs="Calibri"/>
                <w:color w:val="000000"/>
                <w:sz w:val="20"/>
                <w:szCs w:val="20"/>
                <w:lang w:eastAsia="it-IT"/>
              </w:rPr>
              <w:t>72</w:t>
            </w:r>
          </w:p>
        </w:tc>
        <w:tc>
          <w:tcPr>
            <w:tcW w:w="1165" w:type="dxa"/>
            <w:tcBorders>
              <w:top w:val="nil"/>
              <w:left w:val="nil"/>
              <w:bottom w:val="single" w:sz="8" w:space="0" w:color="BFBFBF"/>
              <w:right w:val="single" w:sz="8" w:space="0" w:color="BFBFBF"/>
            </w:tcBorders>
            <w:shd w:val="clear" w:color="auto" w:fill="auto"/>
            <w:noWrap/>
            <w:vAlign w:val="center"/>
            <w:hideMark/>
          </w:tcPr>
          <w:p w14:paraId="45BC33D9" w14:textId="77777777" w:rsidR="004768B1" w:rsidRPr="004768B1" w:rsidRDefault="004768B1" w:rsidP="004768B1">
            <w:pPr>
              <w:spacing w:after="0"/>
              <w:jc w:val="right"/>
              <w:rPr>
                <w:rFonts w:ascii="Calibri" w:eastAsia="Times New Roman" w:hAnsi="Calibri" w:cs="Calibri"/>
                <w:color w:val="000000"/>
                <w:sz w:val="20"/>
                <w:szCs w:val="20"/>
                <w:lang w:eastAsia="it-IT"/>
              </w:rPr>
            </w:pPr>
            <w:r w:rsidRPr="004768B1">
              <w:rPr>
                <w:rFonts w:ascii="Calibri" w:eastAsia="Times New Roman" w:hAnsi="Calibri" w:cs="Calibri"/>
                <w:color w:val="000000"/>
                <w:sz w:val="20"/>
                <w:szCs w:val="20"/>
                <w:lang w:eastAsia="it-IT"/>
              </w:rPr>
              <w:t>0%</w:t>
            </w:r>
          </w:p>
        </w:tc>
      </w:tr>
    </w:tbl>
    <w:p w14:paraId="72FCFB94" w14:textId="77777777" w:rsidR="00E14473" w:rsidRDefault="00E14473" w:rsidP="00E14473">
      <w:pPr>
        <w:pStyle w:val="Fontetab-grafReport"/>
        <w:rPr>
          <w:sz w:val="20"/>
          <w:szCs w:val="20"/>
        </w:rPr>
      </w:pPr>
      <w:r w:rsidRPr="00C46B74">
        <w:rPr>
          <w:sz w:val="20"/>
          <w:szCs w:val="20"/>
        </w:rPr>
        <w:t xml:space="preserve">Fonte: Elaborazioni su dati </w:t>
      </w:r>
      <w:r>
        <w:rPr>
          <w:sz w:val="20"/>
          <w:szCs w:val="20"/>
        </w:rPr>
        <w:t>Ismea-</w:t>
      </w:r>
      <w:proofErr w:type="spellStart"/>
      <w:r>
        <w:rPr>
          <w:sz w:val="20"/>
          <w:szCs w:val="20"/>
        </w:rPr>
        <w:t>Qualivita</w:t>
      </w:r>
      <w:proofErr w:type="spellEnd"/>
    </w:p>
    <w:p w14:paraId="30C035FE" w14:textId="7C392B82" w:rsidR="00F070A1" w:rsidRDefault="00F070A1" w:rsidP="00742965">
      <w:pPr>
        <w:pStyle w:val="Titolofig"/>
      </w:pPr>
      <w:r w:rsidRPr="00F070A1">
        <w:t xml:space="preserve">Andamento del fatturato </w:t>
      </w:r>
      <w:r w:rsidR="00D2361B">
        <w:t xml:space="preserve">all’origine </w:t>
      </w:r>
      <w:r w:rsidRPr="00F070A1">
        <w:t xml:space="preserve">dei prodotti alimentari IG, </w:t>
      </w:r>
      <w:r w:rsidR="005B0B1E">
        <w:t>2007-2017</w:t>
      </w:r>
      <w:r w:rsidRPr="00F070A1">
        <w:t xml:space="preserve"> </w:t>
      </w:r>
      <w:r w:rsidR="00D2361B">
        <w:t xml:space="preserve">– Italia </w:t>
      </w:r>
      <w:r w:rsidRPr="00F070A1">
        <w:t>e macro</w:t>
      </w:r>
      <w:r>
        <w:t>-</w:t>
      </w:r>
      <w:r w:rsidRPr="00F070A1">
        <w:t>aree geografiche</w:t>
      </w:r>
    </w:p>
    <w:p w14:paraId="384724EC" w14:textId="11246243" w:rsidR="005F62F1" w:rsidRDefault="005F62F1" w:rsidP="005F62F1">
      <w:pPr>
        <w:pStyle w:val="Titolofig"/>
        <w:numPr>
          <w:ilvl w:val="0"/>
          <w:numId w:val="0"/>
        </w:numPr>
      </w:pPr>
      <w:r>
        <w:rPr>
          <w:noProof/>
          <w:lang w:eastAsia="it-IT"/>
        </w:rPr>
        <w:drawing>
          <wp:inline distT="0" distB="0" distL="0" distR="0" wp14:anchorId="7868A5D7" wp14:editId="0EE43765">
            <wp:extent cx="3005455" cy="2487295"/>
            <wp:effectExtent l="19050" t="19050" r="23495" b="27305"/>
            <wp:docPr id="38" name="Immagin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005455" cy="2487295"/>
                    </a:xfrm>
                    <a:prstGeom prst="rect">
                      <a:avLst/>
                    </a:prstGeom>
                    <a:noFill/>
                    <a:ln>
                      <a:solidFill>
                        <a:schemeClr val="bg1">
                          <a:lumMod val="85000"/>
                        </a:schemeClr>
                      </a:solidFill>
                    </a:ln>
                  </pic:spPr>
                </pic:pic>
              </a:graphicData>
            </a:graphic>
          </wp:inline>
        </w:drawing>
      </w:r>
      <w:r>
        <w:rPr>
          <w:noProof/>
          <w:lang w:eastAsia="it-IT"/>
        </w:rPr>
        <w:drawing>
          <wp:inline distT="0" distB="0" distL="0" distR="0" wp14:anchorId="2ECB3FBE" wp14:editId="41B58CDA">
            <wp:extent cx="3016885" cy="2468245"/>
            <wp:effectExtent l="19050" t="19050" r="12065" b="27305"/>
            <wp:docPr id="39" name="Immagin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022658" cy="2472968"/>
                    </a:xfrm>
                    <a:prstGeom prst="rect">
                      <a:avLst/>
                    </a:prstGeom>
                    <a:noFill/>
                    <a:ln>
                      <a:solidFill>
                        <a:schemeClr val="bg1">
                          <a:lumMod val="85000"/>
                        </a:schemeClr>
                      </a:solidFill>
                    </a:ln>
                  </pic:spPr>
                </pic:pic>
              </a:graphicData>
            </a:graphic>
          </wp:inline>
        </w:drawing>
      </w:r>
    </w:p>
    <w:p w14:paraId="483780C6" w14:textId="2AEE0A24" w:rsidR="00F547C4" w:rsidRDefault="00564DDD" w:rsidP="00F547C4">
      <w:pPr>
        <w:pStyle w:val="Fontetab-grafReport"/>
        <w:rPr>
          <w:sz w:val="20"/>
          <w:szCs w:val="20"/>
        </w:rPr>
      </w:pPr>
      <w:r w:rsidRPr="00C46B74">
        <w:rPr>
          <w:sz w:val="20"/>
          <w:szCs w:val="20"/>
        </w:rPr>
        <w:t xml:space="preserve">Fonte: Elaborazioni su dati </w:t>
      </w:r>
      <w:r>
        <w:rPr>
          <w:sz w:val="20"/>
          <w:szCs w:val="20"/>
        </w:rPr>
        <w:t>Ismea-</w:t>
      </w:r>
      <w:proofErr w:type="spellStart"/>
      <w:r>
        <w:rPr>
          <w:sz w:val="20"/>
          <w:szCs w:val="20"/>
        </w:rPr>
        <w:t>Qualivita</w:t>
      </w:r>
      <w:proofErr w:type="spellEnd"/>
    </w:p>
    <w:p w14:paraId="118AB2F2" w14:textId="6F6BE69A" w:rsidR="00F070A1" w:rsidRPr="0006323E" w:rsidRDefault="0006323E" w:rsidP="00742965">
      <w:pPr>
        <w:pStyle w:val="Titolofig"/>
      </w:pPr>
      <w:r w:rsidRPr="0006323E">
        <w:lastRenderedPageBreak/>
        <w:t>Composizione del fatturato all’origine per comparto IG</w:t>
      </w:r>
      <w:r w:rsidR="002C4484">
        <w:t xml:space="preserve"> alimentare</w:t>
      </w:r>
      <w:r w:rsidR="006C1380">
        <w:t xml:space="preserve"> nelle regioni</w:t>
      </w:r>
      <w:r w:rsidRPr="0006323E">
        <w:t xml:space="preserve">, </w:t>
      </w:r>
      <w:r w:rsidR="006D5A93">
        <w:t>2017 (quota %)</w:t>
      </w:r>
    </w:p>
    <w:p w14:paraId="0CC73F2A" w14:textId="046AB725" w:rsidR="0006323E" w:rsidRDefault="0006323E" w:rsidP="00F070A1">
      <w:pPr>
        <w:rPr>
          <w:color w:val="000000" w:themeColor="text1"/>
        </w:rPr>
      </w:pPr>
      <w:r w:rsidRPr="0006323E">
        <w:rPr>
          <w:noProof/>
          <w:color w:val="000000" w:themeColor="text1"/>
          <w:lang w:eastAsia="it-IT"/>
        </w:rPr>
        <w:drawing>
          <wp:inline distT="0" distB="0" distL="0" distR="0" wp14:anchorId="0EC568FA" wp14:editId="1E156C2D">
            <wp:extent cx="3786389" cy="3922672"/>
            <wp:effectExtent l="0" t="0" r="5080" b="1905"/>
            <wp:docPr id="8" name="Immagine 8" descr="R:\ReteRuraleIsmea\RRN 2014-20\TEMATICHE E PROGETTI\NUOVA PAC\avvio lavoro analisi di contesto e swot\Policy Brief 3\cartina fatturato I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ReteRuraleIsmea\RRN 2014-20\TEMATICHE E PROGETTI\NUOVA PAC\avvio lavoro analisi di contesto e swot\Policy Brief 3\cartina fatturato IG.PNG"/>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799344" cy="3936093"/>
                    </a:xfrm>
                    <a:prstGeom prst="rect">
                      <a:avLst/>
                    </a:prstGeom>
                    <a:noFill/>
                    <a:ln>
                      <a:noFill/>
                    </a:ln>
                  </pic:spPr>
                </pic:pic>
              </a:graphicData>
            </a:graphic>
          </wp:inline>
        </w:drawing>
      </w:r>
      <w:r w:rsidRPr="0006323E">
        <w:rPr>
          <w:noProof/>
          <w:color w:val="000000" w:themeColor="text1"/>
          <w:lang w:eastAsia="it-IT"/>
        </w:rPr>
        <w:drawing>
          <wp:inline distT="0" distB="0" distL="0" distR="0" wp14:anchorId="6403A4B4" wp14:editId="21F52296">
            <wp:extent cx="1644650" cy="1331243"/>
            <wp:effectExtent l="0" t="0" r="0" b="2540"/>
            <wp:docPr id="9" name="Immagine 9" descr="R:\ReteRuraleIsmea\RRN 2014-20\TEMATICHE E PROGETTI\NUOVA PAC\avvio lavoro analisi di contesto e swot\Policy Brief 3\legenda comparti I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ReteRuraleIsmea\RRN 2014-20\TEMATICHE E PROGETTI\NUOVA PAC\avvio lavoro analisi di contesto e swot\Policy Brief 3\legenda comparti IG.PNG"/>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646040" cy="1332368"/>
                    </a:xfrm>
                    <a:prstGeom prst="rect">
                      <a:avLst/>
                    </a:prstGeom>
                    <a:noFill/>
                    <a:ln>
                      <a:noFill/>
                    </a:ln>
                  </pic:spPr>
                </pic:pic>
              </a:graphicData>
            </a:graphic>
          </wp:inline>
        </w:drawing>
      </w:r>
      <w:r w:rsidR="006D5A93">
        <w:rPr>
          <w:noProof/>
          <w:lang w:eastAsia="it-IT"/>
        </w:rPr>
        <w:drawing>
          <wp:inline distT="0" distB="0" distL="0" distR="0" wp14:anchorId="0D00C0D0" wp14:editId="70F1B224">
            <wp:extent cx="1127760" cy="329113"/>
            <wp:effectExtent l="0" t="0" r="0" b="0"/>
            <wp:docPr id="16" name="Immagin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1127760" cy="329113"/>
                    </a:xfrm>
                    <a:prstGeom prst="rect">
                      <a:avLst/>
                    </a:prstGeom>
                  </pic:spPr>
                </pic:pic>
              </a:graphicData>
            </a:graphic>
          </wp:inline>
        </w:drawing>
      </w:r>
    </w:p>
    <w:p w14:paraId="21DC9DF8" w14:textId="396C5B3D" w:rsidR="0006323E" w:rsidRPr="00583C5E" w:rsidRDefault="0006323E" w:rsidP="00583C5E">
      <w:pPr>
        <w:pStyle w:val="Fontetab-grafReport"/>
        <w:rPr>
          <w:sz w:val="20"/>
          <w:szCs w:val="20"/>
        </w:rPr>
      </w:pPr>
      <w:r w:rsidRPr="00583C5E">
        <w:rPr>
          <w:sz w:val="20"/>
          <w:szCs w:val="20"/>
        </w:rPr>
        <w:t xml:space="preserve">Fonte: Ismea-RRN, Banca dati indicatori di competitività </w:t>
      </w:r>
      <w:hyperlink r:id="rId33" w:history="1">
        <w:r w:rsidR="006C1380">
          <w:rPr>
            <w:rStyle w:val="Collegamentoipertestuale"/>
          </w:rPr>
          <w:t>http://www.ismeamercati.it/osservatori-rrn/indicatori-competitivita/multifuzionalita-qualita/fatturato-prodotti-ig</w:t>
        </w:r>
      </w:hyperlink>
    </w:p>
    <w:p w14:paraId="1BF8F615" w14:textId="419F26E9" w:rsidR="007D6AED" w:rsidRDefault="007D6AED" w:rsidP="00F070A1">
      <w:pPr>
        <w:rPr>
          <w:color w:val="000000" w:themeColor="text1"/>
        </w:rPr>
      </w:pPr>
    </w:p>
    <w:p w14:paraId="2CC58717" w14:textId="5A49BB9C" w:rsidR="007D6AED" w:rsidRPr="0006323E" w:rsidRDefault="007D6AED" w:rsidP="00742965">
      <w:pPr>
        <w:pStyle w:val="Titolofig"/>
      </w:pPr>
      <w:r>
        <w:lastRenderedPageBreak/>
        <w:t>Importanza delle regioni italiane per fatturato di vini a IG</w:t>
      </w:r>
      <w:r w:rsidR="006D5A93">
        <w:t>, 2017</w:t>
      </w:r>
      <w:r>
        <w:t xml:space="preserve"> </w:t>
      </w:r>
      <w:r w:rsidR="005A5160">
        <w:t>(milioni di euro)</w:t>
      </w:r>
    </w:p>
    <w:p w14:paraId="30DC4789" w14:textId="40002B45" w:rsidR="007D6AED" w:rsidRDefault="005A5160" w:rsidP="007D6AED">
      <w:pPr>
        <w:rPr>
          <w:color w:val="000000" w:themeColor="text1"/>
        </w:rPr>
      </w:pPr>
      <w:r w:rsidRPr="005A5160">
        <w:rPr>
          <w:noProof/>
          <w:color w:val="000000" w:themeColor="text1"/>
          <w:lang w:eastAsia="it-IT"/>
        </w:rPr>
        <w:drawing>
          <wp:inline distT="0" distB="0" distL="0" distR="0" wp14:anchorId="69FE671E" wp14:editId="2B8DE754">
            <wp:extent cx="3843085" cy="4038600"/>
            <wp:effectExtent l="0" t="0" r="5080" b="0"/>
            <wp:docPr id="19" name="Immagine 19" descr="R:\ReteRuraleIsmea\RRN 2014-20\TEMATICHE E PROGETTI\NUOVA PAC\avvio lavoro analisi di contesto e swot\Policy Brief 3\dati\mappa vini_de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ReteRuraleIsmea\RRN 2014-20\TEMATICHE E PROGETTI\NUOVA PAC\avvio lavoro analisi di contesto e swot\Policy Brief 3\dati\mappa vini_def.png"/>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3865882" cy="4062557"/>
                    </a:xfrm>
                    <a:prstGeom prst="rect">
                      <a:avLst/>
                    </a:prstGeom>
                    <a:noFill/>
                    <a:ln>
                      <a:noFill/>
                    </a:ln>
                  </pic:spPr>
                </pic:pic>
              </a:graphicData>
            </a:graphic>
          </wp:inline>
        </w:drawing>
      </w:r>
    </w:p>
    <w:p w14:paraId="0DB125DE" w14:textId="1BDE8E34" w:rsidR="007D6AED" w:rsidRPr="00583C5E" w:rsidRDefault="007D6AED" w:rsidP="00583C5E">
      <w:pPr>
        <w:pStyle w:val="Fontetab-grafReport"/>
        <w:rPr>
          <w:sz w:val="20"/>
          <w:szCs w:val="20"/>
        </w:rPr>
      </w:pPr>
      <w:r w:rsidRPr="00583C5E">
        <w:rPr>
          <w:sz w:val="20"/>
          <w:szCs w:val="20"/>
        </w:rPr>
        <w:t>Fonte: Ismea-</w:t>
      </w:r>
      <w:proofErr w:type="spellStart"/>
      <w:r w:rsidRPr="00583C5E">
        <w:rPr>
          <w:sz w:val="20"/>
          <w:szCs w:val="20"/>
        </w:rPr>
        <w:t>Qualivita</w:t>
      </w:r>
      <w:proofErr w:type="spellEnd"/>
      <w:r w:rsidRPr="00583C5E">
        <w:rPr>
          <w:sz w:val="20"/>
          <w:szCs w:val="20"/>
        </w:rPr>
        <w:t xml:space="preserve"> </w:t>
      </w:r>
    </w:p>
    <w:p w14:paraId="38873DEB" w14:textId="77777777" w:rsidR="004454D8" w:rsidRDefault="004454D8" w:rsidP="00F070A1">
      <w:pPr>
        <w:rPr>
          <w:color w:val="000000" w:themeColor="text1"/>
        </w:rPr>
      </w:pPr>
    </w:p>
    <w:p w14:paraId="647418C1" w14:textId="3FA709AF" w:rsidR="00E70247" w:rsidRPr="00A80BBC" w:rsidRDefault="00A80BBC" w:rsidP="00C80CCF">
      <w:pPr>
        <w:pStyle w:val="Titolo1"/>
        <w:numPr>
          <w:ilvl w:val="0"/>
          <w:numId w:val="4"/>
        </w:numPr>
        <w:rPr>
          <w:color w:val="00B050"/>
        </w:rPr>
      </w:pPr>
      <w:bookmarkStart w:id="17" w:name="_Toc12978875"/>
      <w:bookmarkStart w:id="18" w:name="_Toc12979654"/>
      <w:bookmarkStart w:id="19" w:name="_Toc57817858"/>
      <w:bookmarkEnd w:id="17"/>
      <w:bookmarkEnd w:id="18"/>
      <w:r>
        <w:rPr>
          <w:color w:val="00B050"/>
        </w:rPr>
        <w:t>D</w:t>
      </w:r>
      <w:r w:rsidR="009B7D68" w:rsidRPr="00A80BBC">
        <w:rPr>
          <w:color w:val="00B050"/>
        </w:rPr>
        <w:t>iversificazione e</w:t>
      </w:r>
      <w:r w:rsidRPr="00A80BBC">
        <w:rPr>
          <w:color w:val="00B050"/>
        </w:rPr>
        <w:t xml:space="preserve"> </w:t>
      </w:r>
      <w:r w:rsidR="00F60167" w:rsidRPr="00A80BBC">
        <w:rPr>
          <w:color w:val="00B050"/>
        </w:rPr>
        <w:t>modalità alternative di commercializzazione: vendita diretta e filiera corta</w:t>
      </w:r>
      <w:bookmarkEnd w:id="19"/>
    </w:p>
    <w:p w14:paraId="053B70F2" w14:textId="2C8E95AC" w:rsidR="00132C1C" w:rsidRPr="008B2DD0" w:rsidRDefault="00132C1C" w:rsidP="003A4A6F">
      <w:r w:rsidRPr="008B2DD0">
        <w:t>L’analisi della composizione</w:t>
      </w:r>
      <w:r w:rsidR="00575465" w:rsidRPr="008B2DD0">
        <w:t xml:space="preserve"> della produzione agricola evidenzia </w:t>
      </w:r>
      <w:r w:rsidR="00E0442C">
        <w:t>come</w:t>
      </w:r>
      <w:r w:rsidR="00E0442C" w:rsidRPr="008B2DD0">
        <w:t xml:space="preserve"> </w:t>
      </w:r>
      <w:r w:rsidR="00575465" w:rsidRPr="008B2DD0">
        <w:t xml:space="preserve">il fenomeno della diversificazione aziendale </w:t>
      </w:r>
      <w:r w:rsidR="00A80BBC">
        <w:t xml:space="preserve">con attività connesse e secondarie </w:t>
      </w:r>
      <w:r w:rsidR="00E0442C" w:rsidRPr="008B2DD0">
        <w:t>assum</w:t>
      </w:r>
      <w:r w:rsidR="00E0442C">
        <w:t>a</w:t>
      </w:r>
      <w:r w:rsidR="00E0442C" w:rsidRPr="008B2DD0">
        <w:t xml:space="preserve"> </w:t>
      </w:r>
      <w:r w:rsidR="00575465" w:rsidRPr="008B2DD0">
        <w:t xml:space="preserve">un ruolo particolarmente importante in Italia, rappresentando una peculiarità dell’agricoltura nazionale rispetto al resto dell’Europa. </w:t>
      </w:r>
    </w:p>
    <w:p w14:paraId="0D28B0B3" w14:textId="529725B7" w:rsidR="00346779" w:rsidRPr="00A80BBC" w:rsidRDefault="00D312A2" w:rsidP="00346779">
      <w:pPr>
        <w:rPr>
          <w:color w:val="00B050"/>
        </w:rPr>
      </w:pPr>
      <w:r w:rsidRPr="008B2DD0">
        <w:t xml:space="preserve">Il tema della diversificazione dell’agricoltura e delle attività </w:t>
      </w:r>
      <w:r w:rsidR="00F575C4" w:rsidRPr="008B2DD0">
        <w:t xml:space="preserve">secondarie </w:t>
      </w:r>
      <w:r w:rsidRPr="008B2DD0">
        <w:t xml:space="preserve">extra-agricole assume </w:t>
      </w:r>
      <w:r w:rsidR="00E0442C">
        <w:t xml:space="preserve">particolare </w:t>
      </w:r>
      <w:r w:rsidRPr="008B2DD0">
        <w:t xml:space="preserve">rilievo nell’ambito dello sviluppo locale e territoriale ed è quindi oggetto di approfondimento </w:t>
      </w:r>
      <w:r w:rsidR="00E0442C">
        <w:t>n</w:t>
      </w:r>
      <w:r w:rsidRPr="008B2DD0">
        <w:t>el Policy Brief dedicato all’obiettivo specifico 8 (Promuovere l’occupazione, la crescita, l’inclusione sociale e lo svil</w:t>
      </w:r>
      <w:r w:rsidR="00F575C4" w:rsidRPr="008B2DD0">
        <w:t>uppo locale nelle aree rurali).</w:t>
      </w:r>
      <w:r w:rsidR="00F575C4">
        <w:t xml:space="preserve"> I</w:t>
      </w:r>
      <w:r>
        <w:t xml:space="preserve">n questa sede si riportano i principali dati </w:t>
      </w:r>
      <w:r w:rsidR="00F575C4">
        <w:t xml:space="preserve">in considerazione del ruolo importante che queste attività rivestono per l’aumento del valore aggiunto degli agricoltori e in termini di accorciamento della filiera, </w:t>
      </w:r>
      <w:r w:rsidR="00E0442C">
        <w:t>soprattutto</w:t>
      </w:r>
      <w:r w:rsidR="00F575C4">
        <w:t xml:space="preserve"> in riferimento alle attività di trasformazione in azienda</w:t>
      </w:r>
      <w:r w:rsidR="00A80BBC">
        <w:t xml:space="preserve"> </w:t>
      </w:r>
      <w:r w:rsidR="00A80BBC" w:rsidRPr="00A80BBC">
        <w:rPr>
          <w:color w:val="00B050"/>
        </w:rPr>
        <w:t>e</w:t>
      </w:r>
      <w:r w:rsidR="00F575C4" w:rsidRPr="00A80BBC">
        <w:rPr>
          <w:color w:val="00B050"/>
        </w:rPr>
        <w:t xml:space="preserve"> </w:t>
      </w:r>
      <w:r w:rsidR="009B7D68" w:rsidRPr="00A80BBC">
        <w:rPr>
          <w:color w:val="00B050"/>
        </w:rPr>
        <w:t xml:space="preserve">alle modalità alternative di commercializzazione come </w:t>
      </w:r>
      <w:r w:rsidR="00346779" w:rsidRPr="00A80BBC">
        <w:rPr>
          <w:color w:val="00B050"/>
        </w:rPr>
        <w:t xml:space="preserve">la vendita diretta </w:t>
      </w:r>
      <w:r w:rsidR="009B7D68" w:rsidRPr="00A80BBC">
        <w:rPr>
          <w:color w:val="00B050"/>
        </w:rPr>
        <w:t xml:space="preserve">e </w:t>
      </w:r>
      <w:r w:rsidR="00346779" w:rsidRPr="00A80BBC">
        <w:rPr>
          <w:color w:val="00B050"/>
        </w:rPr>
        <w:t>la filiera corta. La differenza tra vendita diretta e filiera corta risiede nel fatto che nella prima c’è un rapporto diretto tra i due estremi della catena, mentre nella seconda il rapporto è mediato da un intermediario che svolge attività inerenti al processo commerciale. Occorre considerare che ci sono inevitabili aree di promiscuità tra questi due estremi</w:t>
      </w:r>
      <w:r w:rsidR="00A80BBC">
        <w:rPr>
          <w:color w:val="00B050"/>
        </w:rPr>
        <w:t>;</w:t>
      </w:r>
      <w:r w:rsidR="005A7EBA" w:rsidRPr="00A80BBC">
        <w:rPr>
          <w:color w:val="00B050"/>
        </w:rPr>
        <w:t xml:space="preserve"> tuttavia, </w:t>
      </w:r>
      <w:r w:rsidR="00346779" w:rsidRPr="00A80BBC">
        <w:rPr>
          <w:color w:val="00B050"/>
        </w:rPr>
        <w:t>tutte le forme alternative di vendita sono caratterizzate da trasparenza di informazioni, condivisione di valori, visibilità all’agricoltore.</w:t>
      </w:r>
    </w:p>
    <w:p w14:paraId="577A3C1C" w14:textId="4B68A39D" w:rsidR="00346779" w:rsidRPr="00A80BBC" w:rsidRDefault="00346779" w:rsidP="00346779">
      <w:pPr>
        <w:rPr>
          <w:color w:val="00B050"/>
        </w:rPr>
      </w:pPr>
      <w:r w:rsidRPr="00A80BBC">
        <w:rPr>
          <w:color w:val="00B050"/>
        </w:rPr>
        <w:t>Questi canali alternativi possono inserirsi in co</w:t>
      </w:r>
      <w:r w:rsidR="00075136" w:rsidRPr="00A80BBC">
        <w:rPr>
          <w:color w:val="00B050"/>
        </w:rPr>
        <w:t xml:space="preserve">ntesti particolari, come l’agriturismo, dove la gamma proposta di prodotti </w:t>
      </w:r>
      <w:r w:rsidR="00AB0755" w:rsidRPr="00A80BBC">
        <w:rPr>
          <w:color w:val="00B050"/>
        </w:rPr>
        <w:t xml:space="preserve">aziendali </w:t>
      </w:r>
      <w:r w:rsidR="00075136" w:rsidRPr="00A80BBC">
        <w:rPr>
          <w:color w:val="00B050"/>
        </w:rPr>
        <w:t>si affianca all’offerta di altri servizi, che sono solitamente preponderanti. In altri casi, il prodotto primario può costituire la quota minoritaria del valore</w:t>
      </w:r>
      <w:r w:rsidRPr="00A80BBC">
        <w:rPr>
          <w:color w:val="00B050"/>
        </w:rPr>
        <w:t xml:space="preserve"> commercializzato</w:t>
      </w:r>
      <w:r w:rsidR="00075136" w:rsidRPr="00A80BBC">
        <w:rPr>
          <w:color w:val="00B050"/>
        </w:rPr>
        <w:t>: è il caso dell’agri</w:t>
      </w:r>
      <w:r w:rsidR="00A80BBC">
        <w:rPr>
          <w:color w:val="00B050"/>
        </w:rPr>
        <w:t>-</w:t>
      </w:r>
      <w:r w:rsidR="00075136" w:rsidRPr="00A80BBC">
        <w:rPr>
          <w:color w:val="00B050"/>
        </w:rPr>
        <w:lastRenderedPageBreak/>
        <w:t>ristorazione (solitamente svolta proprio dall’agriturismo) e dell’agri</w:t>
      </w:r>
      <w:r w:rsidR="00A80BBC">
        <w:rPr>
          <w:color w:val="00B050"/>
        </w:rPr>
        <w:t>-</w:t>
      </w:r>
      <w:r w:rsidR="00075136" w:rsidRPr="00A80BBC">
        <w:rPr>
          <w:color w:val="00B050"/>
        </w:rPr>
        <w:t xml:space="preserve">catering (consumazione in altri luoghi). </w:t>
      </w:r>
      <w:r w:rsidR="00A80BBC">
        <w:rPr>
          <w:color w:val="00B050"/>
        </w:rPr>
        <w:t>N</w:t>
      </w:r>
      <w:r w:rsidRPr="00A80BBC">
        <w:rPr>
          <w:color w:val="00B050"/>
        </w:rPr>
        <w:t xml:space="preserve">egli ultimi anni, un numero crescente di imprese agricole italiane </w:t>
      </w:r>
      <w:r w:rsidR="00AB0755" w:rsidRPr="00A80BBC">
        <w:rPr>
          <w:color w:val="00B050"/>
        </w:rPr>
        <w:t xml:space="preserve">ha iniziato a </w:t>
      </w:r>
      <w:r w:rsidRPr="00A80BBC">
        <w:rPr>
          <w:color w:val="00B050"/>
        </w:rPr>
        <w:t>trasforma</w:t>
      </w:r>
      <w:r w:rsidR="00AB0755" w:rsidRPr="00A80BBC">
        <w:rPr>
          <w:color w:val="00B050"/>
        </w:rPr>
        <w:t>re</w:t>
      </w:r>
      <w:r w:rsidRPr="00A80BBC">
        <w:rPr>
          <w:color w:val="00B050"/>
        </w:rPr>
        <w:t xml:space="preserve"> e poi commercializza</w:t>
      </w:r>
      <w:r w:rsidR="00AB0755" w:rsidRPr="00A80BBC">
        <w:rPr>
          <w:color w:val="00B050"/>
        </w:rPr>
        <w:t>re</w:t>
      </w:r>
      <w:r w:rsidRPr="00A80BBC">
        <w:rPr>
          <w:color w:val="00B050"/>
        </w:rPr>
        <w:t xml:space="preserve"> i propri prodotti su canali alternativi a quelli lunghi.</w:t>
      </w:r>
    </w:p>
    <w:p w14:paraId="4C67611B" w14:textId="77777777" w:rsidR="00F575C4" w:rsidRDefault="00F575C4" w:rsidP="00F575C4">
      <w:pPr>
        <w:pStyle w:val="Titolo3"/>
        <w:spacing w:after="120"/>
      </w:pPr>
      <w:bookmarkStart w:id="20" w:name="_Toc57817859"/>
      <w:r>
        <w:t>I fatti principali</w:t>
      </w:r>
      <w:bookmarkEnd w:id="20"/>
    </w:p>
    <w:p w14:paraId="778872B9" w14:textId="08599781" w:rsidR="00F575C4" w:rsidRDefault="00F575C4" w:rsidP="0044643F">
      <w:pPr>
        <w:pStyle w:val="Paragrafoelenco"/>
        <w:numPr>
          <w:ilvl w:val="0"/>
          <w:numId w:val="38"/>
        </w:numPr>
        <w:spacing w:after="120"/>
        <w:rPr>
          <w:lang w:eastAsia="it-IT"/>
        </w:rPr>
      </w:pPr>
      <w:r>
        <w:rPr>
          <w:lang w:eastAsia="it-IT"/>
        </w:rPr>
        <w:t xml:space="preserve">Secondo </w:t>
      </w:r>
      <w:r w:rsidR="005A7EBA">
        <w:rPr>
          <w:lang w:eastAsia="it-IT"/>
        </w:rPr>
        <w:t>l’ultimo</w:t>
      </w:r>
      <w:r>
        <w:rPr>
          <w:lang w:eastAsia="it-IT"/>
        </w:rPr>
        <w:t xml:space="preserve"> Censimento </w:t>
      </w:r>
      <w:r w:rsidR="005A7EBA">
        <w:rPr>
          <w:lang w:eastAsia="it-IT"/>
        </w:rPr>
        <w:t xml:space="preserve">dell’Agricoltura </w:t>
      </w:r>
      <w:r>
        <w:rPr>
          <w:lang w:eastAsia="it-IT"/>
        </w:rPr>
        <w:t xml:space="preserve">del 2010, le aziende agricole italiane che svolgono </w:t>
      </w:r>
      <w:r w:rsidRPr="008D3AE0">
        <w:rPr>
          <w:lang w:eastAsia="it-IT"/>
        </w:rPr>
        <w:t>attività connesse</w:t>
      </w:r>
      <w:r>
        <w:rPr>
          <w:rStyle w:val="Rimandonotaapidipagina"/>
          <w:lang w:eastAsia="it-IT"/>
        </w:rPr>
        <w:footnoteReference w:id="16"/>
      </w:r>
      <w:r>
        <w:rPr>
          <w:lang w:eastAsia="it-IT"/>
        </w:rPr>
        <w:t xml:space="preserve"> sono 76.000 (pari al 5% dell’universo) e la metà di queste sono localizzate nelle regioni settentrionali del Paese, il 30% nel Mezzogiorno, il 19% nel Centro.</w:t>
      </w:r>
      <w:r w:rsidR="0044643F" w:rsidRPr="0044643F">
        <w:rPr>
          <w:color w:val="000000" w:themeColor="text1"/>
        </w:rPr>
        <w:t xml:space="preserve"> </w:t>
      </w:r>
      <w:r w:rsidRPr="0044643F">
        <w:rPr>
          <w:color w:val="000000" w:themeColor="text1"/>
        </w:rPr>
        <w:t>Il contoterzismo per altre aziende agricole è molto diffuso, soprattutto nel Mezzogiorno dove il 34% delle aziende del settore primario che fanno attiv</w:t>
      </w:r>
      <w:r w:rsidRPr="00D4654E">
        <w:rPr>
          <w:color w:val="000000" w:themeColor="text1"/>
        </w:rPr>
        <w:t>ità connesse sono orientate verso questa tipologia. Un quarto delle aziende agricole italiane con attiv</w:t>
      </w:r>
      <w:r w:rsidRPr="0085677B">
        <w:rPr>
          <w:color w:val="000000" w:themeColor="text1"/>
        </w:rPr>
        <w:t>ità connesse ha un agriturismo, ma la percentuale sale addirittura al 42% guardando al Centro Italia.</w:t>
      </w:r>
      <w:r>
        <w:rPr>
          <w:lang w:eastAsia="it-IT"/>
        </w:rPr>
        <w:t xml:space="preserve"> A seguire ci sono le attività orientate alle prime lavorazioni (11%) e trasformazioni di prodotti animali (13%) e vegetali (10%), quelle legate alla silvicoltura (8%) e alla sistemazione di parchi e giardini (6%). Meno diffuse altre tipologie come la produzione di energie rinnovabili (5%), il contoterzismo per attività non agricole (4%), le attività ricreative e sociali (3%) e le fattorie didattiche (3%). </w:t>
      </w:r>
    </w:p>
    <w:p w14:paraId="7FEDBA4E" w14:textId="6A3492CF" w:rsidR="008F6C92" w:rsidRDefault="008F6C92" w:rsidP="008F6C92">
      <w:pPr>
        <w:pStyle w:val="Paragrafoelenco"/>
        <w:numPr>
          <w:ilvl w:val="0"/>
          <w:numId w:val="38"/>
        </w:numPr>
      </w:pPr>
      <w:r>
        <w:t>Un quadro più aggiornato è fornito dai dati Istat dell’indagine SPA 2016: sulle oltre 1.145.000 aziende rilevate circa l’8% svolge almeno un’attività connessa. Tra queste quelle più diffuse risultano essere le seguenti: la trasformazione e lavorazione dei prodotti agricoli, che riguarda il 30% degli operatori con attività connesse; l’agriturismo e altre attività simili, che coinvolgono il 29% del totale; la produzione di energia rinnovabile, che vede impegnato il 28% delle aziende considerate; infine, quelle che si occupano di contoterzismo attivo che sono il 21%. Un ulteriore 21% circa delle aziende con attività connesse si occupa di attività minori, indistinte.</w:t>
      </w:r>
    </w:p>
    <w:p w14:paraId="1BB6A1F7" w14:textId="487037BA" w:rsidR="00A80BBC" w:rsidRDefault="008F6C92" w:rsidP="008F6C92">
      <w:pPr>
        <w:pStyle w:val="Paragrafoelenco"/>
        <w:numPr>
          <w:ilvl w:val="0"/>
          <w:numId w:val="38"/>
        </w:numPr>
        <w:spacing w:after="120"/>
        <w:rPr>
          <w:lang w:eastAsia="it-IT"/>
        </w:rPr>
      </w:pPr>
      <w:r>
        <w:rPr>
          <w:lang w:eastAsia="it-IT"/>
        </w:rPr>
        <w:t xml:space="preserve">In particolare, la </w:t>
      </w:r>
      <w:r w:rsidRPr="00C3131C">
        <w:rPr>
          <w:lang w:eastAsia="it-IT"/>
        </w:rPr>
        <w:t>vendita diretta</w:t>
      </w:r>
      <w:r>
        <w:rPr>
          <w:lang w:eastAsia="it-IT"/>
        </w:rPr>
        <w:t xml:space="preserve"> al consumatore finale rappresenta un’attività verso la quale molte aziende agricole stanno puntando, evitando il ricorso a intermediari e cercando di trattenere una maggiore quota di valore nel settore primario. Dai dati censuari risulta che la vendita diretta </w:t>
      </w:r>
      <w:r w:rsidR="008F39A8">
        <w:rPr>
          <w:lang w:eastAsia="it-IT"/>
        </w:rPr>
        <w:t xml:space="preserve">era </w:t>
      </w:r>
      <w:r>
        <w:rPr>
          <w:lang w:eastAsia="it-IT"/>
        </w:rPr>
        <w:t xml:space="preserve">praticata dall’8% delle aziende agricole (pari a circa 124.000) e di queste il 60% si colloca nel Mezzogiorno, il 26% al Nord e il restante 14% in Centro. </w:t>
      </w:r>
    </w:p>
    <w:p w14:paraId="78B34B5E" w14:textId="3E95A914" w:rsidR="008F6C92" w:rsidRPr="00A80BBC" w:rsidRDefault="00A80BBC" w:rsidP="008F6C92">
      <w:pPr>
        <w:pStyle w:val="Paragrafoelenco"/>
        <w:numPr>
          <w:ilvl w:val="0"/>
          <w:numId w:val="38"/>
        </w:numPr>
        <w:spacing w:after="120"/>
        <w:rPr>
          <w:color w:val="00B050"/>
          <w:lang w:eastAsia="it-IT"/>
        </w:rPr>
      </w:pPr>
      <w:r w:rsidRPr="00A80BBC">
        <w:rPr>
          <w:color w:val="00B050"/>
          <w:lang w:eastAsia="it-IT"/>
        </w:rPr>
        <w:t>U</w:t>
      </w:r>
      <w:r w:rsidR="00BE21D8" w:rsidRPr="00A80BBC">
        <w:rPr>
          <w:color w:val="00B050"/>
          <w:lang w:eastAsia="it-IT"/>
        </w:rPr>
        <w:t>n’altra indagine sui canali di commercializzazione delle aziende agricole realizzata dall’Ismea annualmente presso le aziende del proprio panel</w:t>
      </w:r>
      <w:r w:rsidRPr="00A80BBC">
        <w:rPr>
          <w:color w:val="00B050"/>
          <w:lang w:eastAsia="it-IT"/>
        </w:rPr>
        <w:t xml:space="preserve"> di agricoltori</w:t>
      </w:r>
      <w:r>
        <w:rPr>
          <w:rStyle w:val="Rimandonotaapidipagina"/>
          <w:color w:val="00B050"/>
          <w:lang w:eastAsia="it-IT"/>
        </w:rPr>
        <w:footnoteReference w:id="17"/>
      </w:r>
      <w:r w:rsidR="00BE21D8" w:rsidRPr="00A80BBC">
        <w:rPr>
          <w:color w:val="00B050"/>
          <w:lang w:eastAsia="it-IT"/>
        </w:rPr>
        <w:t>, rivela che i produttori che nel 2020 hanno scelto di accorciare la filiera, raggiungendo in autonomia il consumatore finale, sono il 22% del campione analizzato, percentuale decisamente superiore rispetto al 2019 (17%). Chi ha imboccato la strada della vendita diretta, vi destina mediamente l’82% della produzione aziendale. Considerando la produzione complessiva delle imprese agricole del panel Ismea, comprensivo anche delle aziende che non praticano la vendita diretta, la quota di produzione venduta direttamente al consumatore è pari al 19%.</w:t>
      </w:r>
    </w:p>
    <w:p w14:paraId="32EC221F" w14:textId="77777777" w:rsidR="00901BE6" w:rsidRDefault="00AB0755" w:rsidP="00901BE6">
      <w:pPr>
        <w:pStyle w:val="Paragrafoelenco"/>
        <w:numPr>
          <w:ilvl w:val="0"/>
          <w:numId w:val="38"/>
        </w:numPr>
        <w:spacing w:after="120"/>
        <w:rPr>
          <w:color w:val="00B050"/>
          <w:lang w:eastAsia="it-IT"/>
        </w:rPr>
      </w:pPr>
      <w:r w:rsidRPr="00A80BBC">
        <w:rPr>
          <w:color w:val="00B050"/>
          <w:lang w:eastAsia="it-IT"/>
        </w:rPr>
        <w:t xml:space="preserve">La </w:t>
      </w:r>
      <w:r w:rsidRPr="00F16EFA">
        <w:rPr>
          <w:b/>
          <w:bCs/>
          <w:color w:val="00B050"/>
          <w:lang w:eastAsia="it-IT"/>
        </w:rPr>
        <w:t>vendita diretta</w:t>
      </w:r>
      <w:r w:rsidRPr="00A80BBC">
        <w:rPr>
          <w:color w:val="00B050"/>
          <w:lang w:eastAsia="it-IT"/>
        </w:rPr>
        <w:t xml:space="preserve"> può avvenire con svariate modalità, partendo dai punti vendita fisici, che possono essere aziendali, esterni all’azienda, o ancora gestiti in rete con altri produttori; a questi si affiancano </w:t>
      </w:r>
      <w:r w:rsidRPr="00A80BBC">
        <w:rPr>
          <w:color w:val="00B050"/>
          <w:lang w:eastAsia="it-IT"/>
        </w:rPr>
        <w:lastRenderedPageBreak/>
        <w:t xml:space="preserve">quelli virtuali, gestiti direttamente dall’azienda tramite il sito aziendale o su piattaforme gestite in maniera collettiva </w:t>
      </w:r>
      <w:r w:rsidR="00855B53" w:rsidRPr="00A80BBC">
        <w:rPr>
          <w:color w:val="00B050"/>
          <w:lang w:eastAsia="it-IT"/>
        </w:rPr>
        <w:t>da diversi produttori associati;  la vendita diretta al consumatore finale può anche avvenire tramite l’ambulantato, grazie a</w:t>
      </w:r>
      <w:r w:rsidRPr="00A80BBC">
        <w:rPr>
          <w:color w:val="00B050"/>
          <w:lang w:eastAsia="it-IT"/>
        </w:rPr>
        <w:t xml:space="preserve">lla partecipazione a mercati rionali o </w:t>
      </w:r>
      <w:r w:rsidR="00855B53" w:rsidRPr="00A80BBC">
        <w:rPr>
          <w:color w:val="00B050"/>
          <w:lang w:eastAsia="it-IT"/>
        </w:rPr>
        <w:t xml:space="preserve">ai cosiddetti </w:t>
      </w:r>
      <w:r w:rsidR="00855B53" w:rsidRPr="00A80BBC">
        <w:rPr>
          <w:i/>
          <w:iCs/>
          <w:color w:val="00B050"/>
          <w:lang w:eastAsia="it-IT"/>
        </w:rPr>
        <w:t>farmers’ market</w:t>
      </w:r>
      <w:r w:rsidRPr="00A80BBC">
        <w:rPr>
          <w:i/>
          <w:iCs/>
          <w:color w:val="00B050"/>
          <w:lang w:eastAsia="it-IT"/>
        </w:rPr>
        <w:t>.</w:t>
      </w:r>
      <w:r w:rsidR="00855B53" w:rsidRPr="00A80BBC">
        <w:rPr>
          <w:color w:val="00B050"/>
          <w:lang w:eastAsia="it-IT"/>
        </w:rPr>
        <w:t xml:space="preserve"> Infine, vi sono delle modalità innovative la cui diffusione è stata spinta dalle </w:t>
      </w:r>
      <w:r w:rsidRPr="00A80BBC">
        <w:rPr>
          <w:color w:val="00B050"/>
        </w:rPr>
        <w:t>attività agrituristiche</w:t>
      </w:r>
      <w:r w:rsidR="00855B53" w:rsidRPr="00A80BBC">
        <w:rPr>
          <w:color w:val="00B050"/>
        </w:rPr>
        <w:t>.</w:t>
      </w:r>
      <w:r w:rsidRPr="00A80BBC">
        <w:rPr>
          <w:color w:val="00B050"/>
        </w:rPr>
        <w:t xml:space="preserve"> </w:t>
      </w:r>
      <w:r w:rsidR="00901BE6" w:rsidRPr="00A80BBC">
        <w:rPr>
          <w:color w:val="00B050"/>
        </w:rPr>
        <w:t>Si tratta dell’agri</w:t>
      </w:r>
      <w:r w:rsidR="00901BE6">
        <w:rPr>
          <w:color w:val="00B050"/>
        </w:rPr>
        <w:t>-</w:t>
      </w:r>
      <w:r w:rsidR="00901BE6" w:rsidRPr="00A80BBC">
        <w:rPr>
          <w:color w:val="00B050"/>
        </w:rPr>
        <w:t>ristorazione e dell’agri</w:t>
      </w:r>
      <w:r w:rsidR="00901BE6">
        <w:rPr>
          <w:color w:val="00B050"/>
        </w:rPr>
        <w:t>-</w:t>
      </w:r>
      <w:r w:rsidR="00901BE6" w:rsidRPr="00A80BBC">
        <w:rPr>
          <w:color w:val="00B050"/>
        </w:rPr>
        <w:t xml:space="preserve">catering, in cui vengono proposti alimenti o piatti basati su ricette locali, con cui l’azienda agricola acquisisce maggiore marginalità. La somministrazione può generare una ricaduta sulla vendita dei prodotti di base: il consumatore può sperimentarli e il produttore li può accompagnare con opportuna narrativa. </w:t>
      </w:r>
    </w:p>
    <w:p w14:paraId="046B4225" w14:textId="35A0EFCF" w:rsidR="00AB0755" w:rsidRPr="00A80BBC" w:rsidRDefault="00AB0755" w:rsidP="00855B53">
      <w:pPr>
        <w:pStyle w:val="Paragrafoelenco"/>
        <w:numPr>
          <w:ilvl w:val="0"/>
          <w:numId w:val="38"/>
        </w:numPr>
        <w:spacing w:after="120"/>
        <w:rPr>
          <w:color w:val="00B050"/>
          <w:lang w:eastAsia="it-IT"/>
        </w:rPr>
      </w:pPr>
      <w:r w:rsidRPr="00A80BBC">
        <w:rPr>
          <w:color w:val="00B050"/>
        </w:rPr>
        <w:t xml:space="preserve">L’attività di agriturismo è in costante espansione: </w:t>
      </w:r>
      <w:r w:rsidR="00901BE6">
        <w:rPr>
          <w:color w:val="00B050"/>
        </w:rPr>
        <w:t xml:space="preserve">sono coinvolte </w:t>
      </w:r>
      <w:r w:rsidRPr="00A80BBC">
        <w:rPr>
          <w:color w:val="00B050"/>
        </w:rPr>
        <w:t>23,6 migliaia di aziende (per 13,4 milioni di pernottamenti, 59% di stranieri), di cui 11,6 con attività di ristorazione, per 462 mila posti tavola. Per ulteriori approfondimenti sul ruolo e sulle dinamiche della diversificazione si rimanda al capitolo 4 del Policy brief dell’OS8 (Promuovere l’occupazione, la crescita, l’inclusione sociale e lo sviluppo locale nelle aree rurali, comprese la bioeconomia e la silvicoltura sostenibile).</w:t>
      </w:r>
    </w:p>
    <w:p w14:paraId="46AF73FB" w14:textId="4A8B9E04" w:rsidR="00904CB5" w:rsidRPr="00A80BBC" w:rsidRDefault="005A7EBA" w:rsidP="005A7EBA">
      <w:pPr>
        <w:pStyle w:val="Paragrafoelenco"/>
        <w:numPr>
          <w:ilvl w:val="0"/>
          <w:numId w:val="38"/>
        </w:numPr>
        <w:spacing w:after="120"/>
        <w:rPr>
          <w:color w:val="00B050"/>
          <w:lang w:eastAsia="it-IT"/>
        </w:rPr>
      </w:pPr>
      <w:r w:rsidRPr="00A80BBC">
        <w:rPr>
          <w:color w:val="00B050"/>
          <w:lang w:eastAsia="it-IT"/>
        </w:rPr>
        <w:t xml:space="preserve">La </w:t>
      </w:r>
      <w:r w:rsidRPr="00F16EFA">
        <w:rPr>
          <w:b/>
          <w:bCs/>
          <w:color w:val="00B050"/>
          <w:lang w:eastAsia="it-IT"/>
        </w:rPr>
        <w:t>filiera corta</w:t>
      </w:r>
      <w:r w:rsidRPr="00A80BBC">
        <w:rPr>
          <w:color w:val="00B050"/>
          <w:lang w:eastAsia="it-IT"/>
        </w:rPr>
        <w:t xml:space="preserve"> può essere svolta con diverse modalità: i GAS (gruppi di acquisto solidale), market place e negozi in partnership</w:t>
      </w:r>
      <w:r w:rsidR="00904CB5" w:rsidRPr="00A80BBC">
        <w:rPr>
          <w:color w:val="00B050"/>
          <w:lang w:eastAsia="it-IT"/>
        </w:rPr>
        <w:t xml:space="preserve"> tr</w:t>
      </w:r>
      <w:r w:rsidR="00901BE6">
        <w:rPr>
          <w:color w:val="00B050"/>
          <w:lang w:eastAsia="it-IT"/>
        </w:rPr>
        <w:t>a</w:t>
      </w:r>
      <w:r w:rsidR="00904CB5" w:rsidRPr="00A80BBC">
        <w:rPr>
          <w:color w:val="00B050"/>
          <w:lang w:eastAsia="it-IT"/>
        </w:rPr>
        <w:t xml:space="preserve"> produttori e distributori</w:t>
      </w:r>
      <w:r w:rsidRPr="00A80BBC">
        <w:rPr>
          <w:color w:val="00B050"/>
          <w:lang w:eastAsia="it-IT"/>
        </w:rPr>
        <w:t xml:space="preserve">. </w:t>
      </w:r>
    </w:p>
    <w:p w14:paraId="7094E1C8" w14:textId="78CFA4A4" w:rsidR="005A7EBA" w:rsidRPr="00A80BBC" w:rsidRDefault="005A7EBA" w:rsidP="00904CB5">
      <w:pPr>
        <w:pStyle w:val="Paragrafoelenco"/>
        <w:numPr>
          <w:ilvl w:val="0"/>
          <w:numId w:val="38"/>
        </w:numPr>
        <w:spacing w:after="120"/>
        <w:rPr>
          <w:color w:val="00B050"/>
          <w:lang w:eastAsia="it-IT"/>
        </w:rPr>
      </w:pPr>
      <w:r w:rsidRPr="00A80BBC">
        <w:rPr>
          <w:color w:val="00B050"/>
          <w:lang w:eastAsia="it-IT"/>
        </w:rPr>
        <w:t>I GAS sono associazioni no-profit di consumatori che si aggregano per fare acquisti da produttori selezionati in base ad alcuni principi condivisi</w:t>
      </w:r>
      <w:r w:rsidR="00904CB5" w:rsidRPr="00A80BBC">
        <w:rPr>
          <w:color w:val="00B050"/>
          <w:lang w:eastAsia="it-IT"/>
        </w:rPr>
        <w:t>.</w:t>
      </w:r>
      <w:r w:rsidRPr="00A80BBC">
        <w:rPr>
          <w:color w:val="00B050"/>
        </w:rPr>
        <w:t xml:space="preserve"> </w:t>
      </w:r>
      <w:r w:rsidR="00904CB5" w:rsidRPr="00A80BBC">
        <w:rPr>
          <w:color w:val="00B050"/>
        </w:rPr>
        <w:t>In Italia sono censiti 1.200 G</w:t>
      </w:r>
      <w:r w:rsidR="00855B53" w:rsidRPr="00A80BBC">
        <w:rPr>
          <w:color w:val="00B050"/>
        </w:rPr>
        <w:t>AS</w:t>
      </w:r>
      <w:r w:rsidR="00904CB5" w:rsidRPr="00A80BBC">
        <w:rPr>
          <w:color w:val="00B050"/>
        </w:rPr>
        <w:t>, ma si stima che ne esistano il doppio. Dopo una crescita importante, il modello sembra stabilizzato.  In media, il singolo gruppo associa circa 30 famiglie. I GAS contribuiscono al sostegno di aziende agricole fornendo uno sbocco di mercato piuttosto continuativo, grazie al quale le aziende possono creare relazioni di fiducia partecipata, dove assumono un ruolo di rilievo i principi di solidarietà, rispetto della sostenibilità, benessere degli animali, salvaguardia dei piccoli produttori.</w:t>
      </w:r>
      <w:r w:rsidRPr="00A80BBC">
        <w:rPr>
          <w:color w:val="00B050"/>
        </w:rPr>
        <w:t xml:space="preserve"> </w:t>
      </w:r>
    </w:p>
    <w:p w14:paraId="26197D4A" w14:textId="74946EFF" w:rsidR="00904CB5" w:rsidRPr="00A80BBC" w:rsidRDefault="005A7EBA" w:rsidP="00904CB5">
      <w:pPr>
        <w:pStyle w:val="Paragrafoelenco"/>
        <w:numPr>
          <w:ilvl w:val="0"/>
          <w:numId w:val="38"/>
        </w:numPr>
        <w:spacing w:after="120"/>
        <w:rPr>
          <w:color w:val="00B050"/>
        </w:rPr>
      </w:pPr>
      <w:r w:rsidRPr="00A80BBC">
        <w:rPr>
          <w:color w:val="00B050"/>
        </w:rPr>
        <w:t xml:space="preserve">I market place sono supermercati agricoli virtuali e offrono al consumatore la possibilità di fare la spesa presso più agricoltori, beneficiando quindi dei vantaggi della filiera corta. </w:t>
      </w:r>
      <w:r w:rsidR="00904CB5" w:rsidRPr="00A80BBC">
        <w:rPr>
          <w:color w:val="00B050"/>
          <w:lang w:eastAsia="it-IT"/>
        </w:rPr>
        <w:t xml:space="preserve">Queste piattaforme coordinano la domanda e l'offerta, gestiscono gli ordini, la comunicazione, con l’obiettivo di valorizzare la produzione di un territorio, di premiare le tecniche rispettose dell’ambiente, del benessere degli animali, dell’etica del lavoro, dei saperi produttivi tradizionali. </w:t>
      </w:r>
      <w:r w:rsidRPr="00A80BBC">
        <w:rPr>
          <w:color w:val="00B050"/>
        </w:rPr>
        <w:t xml:space="preserve">Una stima dei market place del 2018 rivelava una numerosità di poco superiore a 50, con circa 1.000-1.200 clienti serviti in un anno, distribuiti soprattutto nel Centro e nel Nord Italia (Fonte: </w:t>
      </w:r>
      <w:proofErr w:type="spellStart"/>
      <w:r w:rsidRPr="00A80BBC">
        <w:rPr>
          <w:color w:val="00B050"/>
        </w:rPr>
        <w:t>Terrae</w:t>
      </w:r>
      <w:proofErr w:type="spellEnd"/>
      <w:r w:rsidRPr="00A80BBC">
        <w:rPr>
          <w:color w:val="00B050"/>
        </w:rPr>
        <w:t xml:space="preserve">, 2018). Questi market place proponevano prodotti di circa 2.300 produttori agricoli, prevalentemente ubicati in un raggio di 50 km dalle sedi logistiche. </w:t>
      </w:r>
      <w:r w:rsidR="00904CB5" w:rsidRPr="00A80BBC">
        <w:rPr>
          <w:color w:val="00B050"/>
        </w:rPr>
        <w:t>Una minaccia per i market place è data dalla crescente presenza dei grandi gruppi nel segmento dell’e-food che operano con gamma completa e con numerosi servizi.</w:t>
      </w:r>
    </w:p>
    <w:p w14:paraId="0B752DA8" w14:textId="7664FE18" w:rsidR="00904CB5" w:rsidRPr="00A80BBC" w:rsidRDefault="005A7EBA" w:rsidP="00904CB5">
      <w:pPr>
        <w:pStyle w:val="Paragrafoelenco"/>
        <w:numPr>
          <w:ilvl w:val="0"/>
          <w:numId w:val="38"/>
        </w:numPr>
        <w:autoSpaceDE w:val="0"/>
        <w:autoSpaceDN w:val="0"/>
        <w:adjustRightInd w:val="0"/>
        <w:spacing w:after="120"/>
        <w:rPr>
          <w:color w:val="00B050"/>
          <w:lang w:eastAsia="it-IT"/>
        </w:rPr>
      </w:pPr>
      <w:r w:rsidRPr="00A80BBC">
        <w:rPr>
          <w:color w:val="00B050"/>
        </w:rPr>
        <w:t xml:space="preserve">Tra le criticità della vendita diretta per le aziende agricole </w:t>
      </w:r>
      <w:r w:rsidR="00904CB5" w:rsidRPr="00A80BBC">
        <w:rPr>
          <w:color w:val="00B050"/>
        </w:rPr>
        <w:t xml:space="preserve">si ravvisano la difficoltà a dare continuità alle forniture, una gamma di prodotti adeguata e la necessità di capitale umano con competenze relative sia alla vendita, sia alla logistica. Queste problematiche possono essere superate dalla terza modalità di filiera corta, i punti vendita </w:t>
      </w:r>
      <w:r w:rsidR="00904CB5" w:rsidRPr="00A80BBC">
        <w:rPr>
          <w:rFonts w:ascii="Calibri" w:hAnsi="Calibri" w:cs="Calibri"/>
          <w:color w:val="00B050"/>
        </w:rPr>
        <w:t>gestiti da agricoltori e da uno o più operatori commerciali ove è possibile trovare esclusivamente prodotti forniti dalle aziende agricole partner, di solito appartenenti a un determinato territorio. Tutto può avvenire sotto l’ombrello di una rete di imprese agricole ed eventualmente aziende di distribuzione.</w:t>
      </w:r>
      <w:r w:rsidR="00904CB5" w:rsidRPr="00A80BBC">
        <w:rPr>
          <w:color w:val="00B050"/>
        </w:rPr>
        <w:t xml:space="preserve"> Esperienze italiane interessanti sono rappresentate dai punti di vendita che svolgono anche la somministrazione dei prodotti agroalimentari. In questo caso, vengono definite regole riguardo all’acquisto e all’utilizzo dei prodotti degli agricoltori, così che l’attività di somministrazione sia coerente e sinergica con quella di vendita.</w:t>
      </w:r>
    </w:p>
    <w:p w14:paraId="48E22DA0" w14:textId="77B107F2" w:rsidR="00112CD1" w:rsidRPr="00A80BBC" w:rsidRDefault="00BE21D8" w:rsidP="00112CD1">
      <w:pPr>
        <w:pStyle w:val="Paragrafoelenco"/>
        <w:numPr>
          <w:ilvl w:val="0"/>
          <w:numId w:val="38"/>
        </w:numPr>
        <w:spacing w:after="120"/>
        <w:rPr>
          <w:color w:val="00B050"/>
          <w:lang w:eastAsia="it-IT"/>
        </w:rPr>
      </w:pPr>
      <w:r w:rsidRPr="00A80BBC">
        <w:rPr>
          <w:color w:val="00B050"/>
          <w:lang w:eastAsia="it-IT"/>
        </w:rPr>
        <w:t xml:space="preserve">Sul versante della domanda, </w:t>
      </w:r>
      <w:r w:rsidR="00F16EFA">
        <w:rPr>
          <w:color w:val="00B050"/>
          <w:lang w:eastAsia="it-IT"/>
        </w:rPr>
        <w:t>attraverso</w:t>
      </w:r>
      <w:r w:rsidR="00112CD1" w:rsidRPr="00A80BBC">
        <w:rPr>
          <w:color w:val="00B050"/>
          <w:lang w:eastAsia="it-IT"/>
        </w:rPr>
        <w:t xml:space="preserve"> un’indagine Ismea-Nielsen svolta nel 2018 presso un panel rappresentativo delle famiglie italiane</w:t>
      </w:r>
      <w:r w:rsidRPr="00A80BBC">
        <w:rPr>
          <w:color w:val="00B050"/>
        </w:rPr>
        <w:t xml:space="preserve"> </w:t>
      </w:r>
      <w:r w:rsidRPr="00A80BBC">
        <w:rPr>
          <w:color w:val="00B050"/>
          <w:lang w:eastAsia="it-IT"/>
        </w:rPr>
        <w:t>(5.798 dei 24,8 milioni di famiglie italiane)</w:t>
      </w:r>
      <w:r w:rsidR="00112CD1" w:rsidRPr="00A80BBC">
        <w:rPr>
          <w:color w:val="00B050"/>
          <w:lang w:eastAsia="it-IT"/>
        </w:rPr>
        <w:t xml:space="preserve">, </w:t>
      </w:r>
      <w:r w:rsidR="00F16EFA">
        <w:rPr>
          <w:color w:val="00B050"/>
          <w:lang w:eastAsia="it-IT"/>
        </w:rPr>
        <w:t xml:space="preserve">si è stimato che </w:t>
      </w:r>
      <w:r w:rsidR="00112CD1" w:rsidRPr="00F16EFA">
        <w:rPr>
          <w:b/>
          <w:bCs/>
          <w:color w:val="00B050"/>
          <w:lang w:eastAsia="it-IT"/>
        </w:rPr>
        <w:t xml:space="preserve">il </w:t>
      </w:r>
      <w:r w:rsidR="00112CD1" w:rsidRPr="00F16EFA">
        <w:rPr>
          <w:b/>
          <w:bCs/>
          <w:color w:val="00B050"/>
          <w:lang w:eastAsia="it-IT"/>
        </w:rPr>
        <w:lastRenderedPageBreak/>
        <w:t>mercato dei canali diretti</w:t>
      </w:r>
      <w:r w:rsidR="00112CD1" w:rsidRPr="00A80BBC">
        <w:rPr>
          <w:color w:val="00B050"/>
          <w:lang w:eastAsia="it-IT"/>
        </w:rPr>
        <w:t xml:space="preserve"> (vendita diretta e filiera corta</w:t>
      </w:r>
      <w:r w:rsidR="00112CD1" w:rsidRPr="00A80BBC">
        <w:rPr>
          <w:rStyle w:val="Rimandonotaapidipagina"/>
          <w:color w:val="00B050"/>
          <w:lang w:eastAsia="it-IT"/>
        </w:rPr>
        <w:footnoteReference w:id="18"/>
      </w:r>
      <w:r w:rsidR="00112CD1" w:rsidRPr="00A80BBC">
        <w:rPr>
          <w:color w:val="00B050"/>
          <w:lang w:eastAsia="it-IT"/>
        </w:rPr>
        <w:t>) vale 6 miliardi di euro, il 5% della spesa complessiva destinata ad alimentari e bevande. In particolare, gli acquisti direttamente dal produttore ammontano a 4,89 miliardi di euro, quelli tramite filiera corta a 1,13 miliardi di euro. Tra le categorie di prodotto più acquistate presso questi canali alternativi spiccano carni e salumi, prodotti ortofrutticoli, lattiero-caseari e prodotti di pasticceria e da forno.</w:t>
      </w:r>
    </w:p>
    <w:p w14:paraId="06F8707F" w14:textId="1C352E98" w:rsidR="00742965" w:rsidRDefault="00742965" w:rsidP="008629E6">
      <w:pPr>
        <w:pStyle w:val="Titolotabelle"/>
      </w:pPr>
      <w:r w:rsidRPr="00742965">
        <w:t>Incidenza delle principali tipologie di attività sul totale delle aziende agricole con attività connesse in Italia e nelle macro-aree geografiche (%)</w:t>
      </w:r>
      <w:r>
        <w:t xml:space="preserve"> nel 2010</w:t>
      </w:r>
    </w:p>
    <w:tbl>
      <w:tblPr>
        <w:tblStyle w:val="Grigliatabella"/>
        <w:tblW w:w="9429"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677"/>
        <w:gridCol w:w="1272"/>
        <w:gridCol w:w="1171"/>
        <w:gridCol w:w="1093"/>
        <w:gridCol w:w="1296"/>
      </w:tblGrid>
      <w:tr w:rsidR="00542090" w:rsidRPr="00153BE6" w14:paraId="61D39643" w14:textId="77777777" w:rsidTr="00742965">
        <w:trPr>
          <w:trHeight w:val="283"/>
        </w:trPr>
        <w:tc>
          <w:tcPr>
            <w:tcW w:w="4677" w:type="dxa"/>
            <w:noWrap/>
            <w:hideMark/>
          </w:tcPr>
          <w:p w14:paraId="71129626" w14:textId="3604F110" w:rsidR="00542090" w:rsidRPr="00742965" w:rsidRDefault="00770D7A" w:rsidP="00742965">
            <w:pPr>
              <w:jc w:val="left"/>
              <w:rPr>
                <w:rFonts w:eastAsia="Times New Roman" w:cstheme="minorHAnsi"/>
                <w:b/>
                <w:sz w:val="20"/>
                <w:szCs w:val="20"/>
                <w:lang w:eastAsia="it-IT"/>
              </w:rPr>
            </w:pPr>
            <w:r w:rsidRPr="00742965">
              <w:rPr>
                <w:rFonts w:eastAsia="Times New Roman" w:cstheme="minorHAnsi"/>
                <w:b/>
                <w:sz w:val="20"/>
                <w:szCs w:val="20"/>
                <w:lang w:eastAsia="it-IT"/>
              </w:rPr>
              <w:t>TIPOLOGIA</w:t>
            </w:r>
          </w:p>
        </w:tc>
        <w:tc>
          <w:tcPr>
            <w:tcW w:w="1272" w:type="dxa"/>
            <w:noWrap/>
            <w:hideMark/>
          </w:tcPr>
          <w:p w14:paraId="711728A9" w14:textId="77777777" w:rsidR="00542090" w:rsidRPr="00742965" w:rsidRDefault="00542090" w:rsidP="00742965">
            <w:pPr>
              <w:jc w:val="right"/>
              <w:rPr>
                <w:rFonts w:eastAsia="Times New Roman" w:cstheme="minorHAnsi"/>
                <w:b/>
                <w:sz w:val="20"/>
                <w:szCs w:val="20"/>
                <w:lang w:eastAsia="it-IT"/>
              </w:rPr>
            </w:pPr>
            <w:r w:rsidRPr="00742965">
              <w:rPr>
                <w:rFonts w:eastAsia="Times New Roman" w:cstheme="minorHAnsi"/>
                <w:b/>
                <w:sz w:val="20"/>
                <w:szCs w:val="20"/>
                <w:lang w:eastAsia="it-IT"/>
              </w:rPr>
              <w:t>Italia</w:t>
            </w:r>
          </w:p>
        </w:tc>
        <w:tc>
          <w:tcPr>
            <w:tcW w:w="1171" w:type="dxa"/>
            <w:noWrap/>
            <w:hideMark/>
          </w:tcPr>
          <w:p w14:paraId="207FDB26" w14:textId="77777777" w:rsidR="00542090" w:rsidRPr="00742965" w:rsidRDefault="00542090" w:rsidP="00742965">
            <w:pPr>
              <w:jc w:val="right"/>
              <w:rPr>
                <w:rFonts w:eastAsia="Times New Roman" w:cstheme="minorHAnsi"/>
                <w:b/>
                <w:sz w:val="20"/>
                <w:szCs w:val="20"/>
                <w:lang w:eastAsia="it-IT"/>
              </w:rPr>
            </w:pPr>
            <w:r w:rsidRPr="00742965">
              <w:rPr>
                <w:rFonts w:eastAsia="Times New Roman" w:cstheme="minorHAnsi"/>
                <w:b/>
                <w:sz w:val="20"/>
                <w:szCs w:val="20"/>
                <w:lang w:eastAsia="it-IT"/>
              </w:rPr>
              <w:t>Nord</w:t>
            </w:r>
          </w:p>
        </w:tc>
        <w:tc>
          <w:tcPr>
            <w:tcW w:w="1093" w:type="dxa"/>
            <w:noWrap/>
            <w:hideMark/>
          </w:tcPr>
          <w:p w14:paraId="64070F1A" w14:textId="77777777" w:rsidR="00542090" w:rsidRPr="00742965" w:rsidRDefault="00542090" w:rsidP="00742965">
            <w:pPr>
              <w:jc w:val="right"/>
              <w:rPr>
                <w:rFonts w:eastAsia="Times New Roman" w:cstheme="minorHAnsi"/>
                <w:b/>
                <w:sz w:val="20"/>
                <w:szCs w:val="20"/>
                <w:lang w:eastAsia="it-IT"/>
              </w:rPr>
            </w:pPr>
            <w:r w:rsidRPr="00742965">
              <w:rPr>
                <w:rFonts w:eastAsia="Times New Roman" w:cstheme="minorHAnsi"/>
                <w:b/>
                <w:sz w:val="20"/>
                <w:szCs w:val="20"/>
                <w:lang w:eastAsia="it-IT"/>
              </w:rPr>
              <w:t>Centro</w:t>
            </w:r>
          </w:p>
        </w:tc>
        <w:tc>
          <w:tcPr>
            <w:tcW w:w="1216" w:type="dxa"/>
            <w:noWrap/>
            <w:hideMark/>
          </w:tcPr>
          <w:p w14:paraId="7DDB5187" w14:textId="77777777" w:rsidR="00542090" w:rsidRPr="00742965" w:rsidRDefault="00542090" w:rsidP="00742965">
            <w:pPr>
              <w:jc w:val="right"/>
              <w:rPr>
                <w:rFonts w:eastAsia="Times New Roman" w:cstheme="minorHAnsi"/>
                <w:b/>
                <w:sz w:val="20"/>
                <w:szCs w:val="20"/>
                <w:lang w:eastAsia="it-IT"/>
              </w:rPr>
            </w:pPr>
            <w:r w:rsidRPr="00742965">
              <w:rPr>
                <w:rFonts w:eastAsia="Times New Roman" w:cstheme="minorHAnsi"/>
                <w:b/>
                <w:sz w:val="20"/>
                <w:szCs w:val="20"/>
                <w:lang w:eastAsia="it-IT"/>
              </w:rPr>
              <w:t>Mezzogiorno</w:t>
            </w:r>
          </w:p>
        </w:tc>
      </w:tr>
      <w:tr w:rsidR="00542090" w:rsidRPr="00153BE6" w14:paraId="33DEC43D" w14:textId="77777777" w:rsidTr="00742965">
        <w:trPr>
          <w:trHeight w:val="283"/>
        </w:trPr>
        <w:tc>
          <w:tcPr>
            <w:tcW w:w="4677" w:type="dxa"/>
            <w:noWrap/>
            <w:hideMark/>
          </w:tcPr>
          <w:p w14:paraId="0D3869AD" w14:textId="77777777" w:rsidR="00542090" w:rsidRPr="00153BE6" w:rsidRDefault="00542090" w:rsidP="008A2CE6">
            <w:pPr>
              <w:jc w:val="left"/>
              <w:rPr>
                <w:rFonts w:eastAsia="Times New Roman" w:cstheme="minorHAnsi"/>
                <w:b/>
                <w:sz w:val="20"/>
                <w:szCs w:val="20"/>
                <w:lang w:eastAsia="it-IT"/>
              </w:rPr>
            </w:pPr>
            <w:r w:rsidRPr="00153BE6">
              <w:rPr>
                <w:rFonts w:eastAsia="Times New Roman" w:cstheme="minorHAnsi"/>
                <w:b/>
                <w:sz w:val="20"/>
                <w:szCs w:val="20"/>
                <w:lang w:eastAsia="it-IT"/>
              </w:rPr>
              <w:t>Contoterzismo per attività agricole</w:t>
            </w:r>
          </w:p>
        </w:tc>
        <w:tc>
          <w:tcPr>
            <w:tcW w:w="1272" w:type="dxa"/>
            <w:noWrap/>
            <w:hideMark/>
          </w:tcPr>
          <w:p w14:paraId="483AC373" w14:textId="77777777" w:rsidR="00542090" w:rsidRPr="00153BE6" w:rsidRDefault="00542090" w:rsidP="008A2CE6">
            <w:pPr>
              <w:jc w:val="right"/>
              <w:rPr>
                <w:rFonts w:eastAsia="Times New Roman" w:cstheme="minorHAnsi"/>
                <w:b/>
                <w:sz w:val="20"/>
                <w:szCs w:val="20"/>
                <w:lang w:eastAsia="it-IT"/>
              </w:rPr>
            </w:pPr>
            <w:r w:rsidRPr="00153BE6">
              <w:rPr>
                <w:rFonts w:eastAsia="Times New Roman" w:cstheme="minorHAnsi"/>
                <w:b/>
                <w:sz w:val="20"/>
                <w:szCs w:val="20"/>
                <w:lang w:eastAsia="it-IT"/>
              </w:rPr>
              <w:t>26%</w:t>
            </w:r>
          </w:p>
        </w:tc>
        <w:tc>
          <w:tcPr>
            <w:tcW w:w="1171" w:type="dxa"/>
            <w:noWrap/>
            <w:hideMark/>
          </w:tcPr>
          <w:p w14:paraId="1168F60F" w14:textId="77777777" w:rsidR="00542090" w:rsidRPr="00153BE6" w:rsidRDefault="00542090" w:rsidP="008A2CE6">
            <w:pPr>
              <w:jc w:val="right"/>
              <w:rPr>
                <w:rFonts w:eastAsia="Times New Roman" w:cstheme="minorHAnsi"/>
                <w:sz w:val="20"/>
                <w:szCs w:val="20"/>
                <w:lang w:eastAsia="it-IT"/>
              </w:rPr>
            </w:pPr>
            <w:r w:rsidRPr="00153BE6">
              <w:rPr>
                <w:rFonts w:eastAsia="Times New Roman" w:cstheme="minorHAnsi"/>
                <w:sz w:val="20"/>
                <w:szCs w:val="20"/>
                <w:lang w:eastAsia="it-IT"/>
              </w:rPr>
              <w:t>23%</w:t>
            </w:r>
          </w:p>
        </w:tc>
        <w:tc>
          <w:tcPr>
            <w:tcW w:w="1093" w:type="dxa"/>
            <w:noWrap/>
            <w:hideMark/>
          </w:tcPr>
          <w:p w14:paraId="02B46AC7" w14:textId="77777777" w:rsidR="00542090" w:rsidRPr="00153BE6" w:rsidRDefault="00542090" w:rsidP="008A2CE6">
            <w:pPr>
              <w:jc w:val="right"/>
              <w:rPr>
                <w:rFonts w:eastAsia="Times New Roman" w:cstheme="minorHAnsi"/>
                <w:sz w:val="20"/>
                <w:szCs w:val="20"/>
                <w:lang w:eastAsia="it-IT"/>
              </w:rPr>
            </w:pPr>
            <w:r w:rsidRPr="00153BE6">
              <w:rPr>
                <w:rFonts w:eastAsia="Times New Roman" w:cstheme="minorHAnsi"/>
                <w:sz w:val="20"/>
                <w:szCs w:val="20"/>
                <w:lang w:eastAsia="it-IT"/>
              </w:rPr>
              <w:t>22%</w:t>
            </w:r>
          </w:p>
        </w:tc>
        <w:tc>
          <w:tcPr>
            <w:tcW w:w="1216" w:type="dxa"/>
            <w:noWrap/>
            <w:hideMark/>
          </w:tcPr>
          <w:p w14:paraId="5E711927" w14:textId="77777777" w:rsidR="00542090" w:rsidRPr="00153BE6" w:rsidRDefault="00542090" w:rsidP="008A2CE6">
            <w:pPr>
              <w:jc w:val="right"/>
              <w:rPr>
                <w:rFonts w:eastAsia="Times New Roman" w:cstheme="minorHAnsi"/>
                <w:sz w:val="20"/>
                <w:szCs w:val="20"/>
                <w:lang w:eastAsia="it-IT"/>
              </w:rPr>
            </w:pPr>
            <w:r w:rsidRPr="00153BE6">
              <w:rPr>
                <w:rFonts w:eastAsia="Times New Roman" w:cstheme="minorHAnsi"/>
                <w:sz w:val="20"/>
                <w:szCs w:val="20"/>
                <w:lang w:eastAsia="it-IT"/>
              </w:rPr>
              <w:t>34%</w:t>
            </w:r>
          </w:p>
        </w:tc>
      </w:tr>
      <w:tr w:rsidR="00542090" w:rsidRPr="00153BE6" w14:paraId="42F28E01" w14:textId="77777777" w:rsidTr="00742965">
        <w:trPr>
          <w:trHeight w:val="283"/>
        </w:trPr>
        <w:tc>
          <w:tcPr>
            <w:tcW w:w="4677" w:type="dxa"/>
            <w:noWrap/>
          </w:tcPr>
          <w:p w14:paraId="041B2531" w14:textId="77777777" w:rsidR="00542090" w:rsidRPr="00153BE6" w:rsidRDefault="00542090" w:rsidP="008A2CE6">
            <w:pPr>
              <w:jc w:val="left"/>
              <w:rPr>
                <w:rFonts w:eastAsia="Times New Roman" w:cstheme="minorHAnsi"/>
                <w:b/>
                <w:sz w:val="20"/>
                <w:szCs w:val="20"/>
                <w:lang w:eastAsia="it-IT"/>
              </w:rPr>
            </w:pPr>
            <w:r w:rsidRPr="00153BE6">
              <w:rPr>
                <w:rFonts w:eastAsia="Times New Roman" w:cstheme="minorHAnsi"/>
                <w:b/>
                <w:sz w:val="20"/>
                <w:szCs w:val="20"/>
                <w:lang w:eastAsia="it-IT"/>
              </w:rPr>
              <w:t>Agriturismo</w:t>
            </w:r>
          </w:p>
        </w:tc>
        <w:tc>
          <w:tcPr>
            <w:tcW w:w="1272" w:type="dxa"/>
            <w:noWrap/>
          </w:tcPr>
          <w:p w14:paraId="206E71CA" w14:textId="77777777" w:rsidR="00542090" w:rsidRPr="00153BE6" w:rsidRDefault="00542090" w:rsidP="008A2CE6">
            <w:pPr>
              <w:jc w:val="right"/>
              <w:rPr>
                <w:rFonts w:eastAsia="Times New Roman" w:cstheme="minorHAnsi"/>
                <w:b/>
                <w:sz w:val="20"/>
                <w:szCs w:val="20"/>
                <w:lang w:eastAsia="it-IT"/>
              </w:rPr>
            </w:pPr>
            <w:r w:rsidRPr="00153BE6">
              <w:rPr>
                <w:rFonts w:eastAsia="Times New Roman" w:cstheme="minorHAnsi"/>
                <w:b/>
                <w:sz w:val="20"/>
                <w:szCs w:val="20"/>
                <w:lang w:eastAsia="it-IT"/>
              </w:rPr>
              <w:t>25%</w:t>
            </w:r>
          </w:p>
        </w:tc>
        <w:tc>
          <w:tcPr>
            <w:tcW w:w="1171" w:type="dxa"/>
            <w:noWrap/>
          </w:tcPr>
          <w:p w14:paraId="48101392" w14:textId="77777777" w:rsidR="00542090" w:rsidRPr="00153BE6" w:rsidRDefault="00542090" w:rsidP="008A2CE6">
            <w:pPr>
              <w:jc w:val="right"/>
              <w:rPr>
                <w:rFonts w:eastAsia="Times New Roman" w:cstheme="minorHAnsi"/>
                <w:sz w:val="20"/>
                <w:szCs w:val="20"/>
                <w:lang w:eastAsia="it-IT"/>
              </w:rPr>
            </w:pPr>
            <w:r w:rsidRPr="00153BE6">
              <w:rPr>
                <w:rFonts w:eastAsia="Times New Roman" w:cstheme="minorHAnsi"/>
                <w:sz w:val="20"/>
                <w:szCs w:val="20"/>
                <w:lang w:eastAsia="it-IT"/>
              </w:rPr>
              <w:t>24%</w:t>
            </w:r>
          </w:p>
        </w:tc>
        <w:tc>
          <w:tcPr>
            <w:tcW w:w="1093" w:type="dxa"/>
            <w:noWrap/>
          </w:tcPr>
          <w:p w14:paraId="2BCBA2EE" w14:textId="77777777" w:rsidR="00542090" w:rsidRPr="00153BE6" w:rsidRDefault="00542090" w:rsidP="008A2CE6">
            <w:pPr>
              <w:jc w:val="right"/>
              <w:rPr>
                <w:rFonts w:eastAsia="Times New Roman" w:cstheme="minorHAnsi"/>
                <w:sz w:val="20"/>
                <w:szCs w:val="20"/>
                <w:lang w:eastAsia="it-IT"/>
              </w:rPr>
            </w:pPr>
            <w:r w:rsidRPr="00153BE6">
              <w:rPr>
                <w:rFonts w:eastAsia="Times New Roman" w:cstheme="minorHAnsi"/>
                <w:sz w:val="20"/>
                <w:szCs w:val="20"/>
                <w:lang w:eastAsia="it-IT"/>
              </w:rPr>
              <w:t>42%</w:t>
            </w:r>
          </w:p>
        </w:tc>
        <w:tc>
          <w:tcPr>
            <w:tcW w:w="1216" w:type="dxa"/>
            <w:noWrap/>
          </w:tcPr>
          <w:p w14:paraId="3E36449A" w14:textId="77777777" w:rsidR="00542090" w:rsidRPr="00153BE6" w:rsidRDefault="00542090" w:rsidP="008A2CE6">
            <w:pPr>
              <w:jc w:val="right"/>
              <w:rPr>
                <w:rFonts w:eastAsia="Times New Roman" w:cstheme="minorHAnsi"/>
                <w:sz w:val="20"/>
                <w:szCs w:val="20"/>
                <w:lang w:eastAsia="it-IT"/>
              </w:rPr>
            </w:pPr>
            <w:r w:rsidRPr="00153BE6">
              <w:rPr>
                <w:rFonts w:eastAsia="Times New Roman" w:cstheme="minorHAnsi"/>
                <w:sz w:val="20"/>
                <w:szCs w:val="20"/>
                <w:lang w:eastAsia="it-IT"/>
              </w:rPr>
              <w:t>18%</w:t>
            </w:r>
          </w:p>
        </w:tc>
      </w:tr>
      <w:tr w:rsidR="00542090" w:rsidRPr="00153BE6" w14:paraId="1691B632" w14:textId="77777777" w:rsidTr="00742965">
        <w:trPr>
          <w:trHeight w:val="283"/>
        </w:trPr>
        <w:tc>
          <w:tcPr>
            <w:tcW w:w="4677" w:type="dxa"/>
            <w:noWrap/>
            <w:hideMark/>
          </w:tcPr>
          <w:p w14:paraId="6E3E8FD5" w14:textId="77777777" w:rsidR="00542090" w:rsidRPr="00153BE6" w:rsidRDefault="00542090" w:rsidP="008A2CE6">
            <w:pPr>
              <w:jc w:val="left"/>
              <w:rPr>
                <w:rFonts w:eastAsia="Times New Roman" w:cstheme="minorHAnsi"/>
                <w:b/>
                <w:sz w:val="20"/>
                <w:szCs w:val="20"/>
                <w:lang w:eastAsia="it-IT"/>
              </w:rPr>
            </w:pPr>
            <w:r w:rsidRPr="00153BE6">
              <w:rPr>
                <w:rFonts w:eastAsia="Times New Roman" w:cstheme="minorHAnsi"/>
                <w:b/>
                <w:sz w:val="20"/>
                <w:szCs w:val="20"/>
                <w:lang w:eastAsia="it-IT"/>
              </w:rPr>
              <w:t>Trasformazione di prodotti animali</w:t>
            </w:r>
          </w:p>
        </w:tc>
        <w:tc>
          <w:tcPr>
            <w:tcW w:w="1272" w:type="dxa"/>
            <w:noWrap/>
            <w:hideMark/>
          </w:tcPr>
          <w:p w14:paraId="7120C58D" w14:textId="77777777" w:rsidR="00542090" w:rsidRPr="00153BE6" w:rsidRDefault="00542090" w:rsidP="008A2CE6">
            <w:pPr>
              <w:jc w:val="right"/>
              <w:rPr>
                <w:rFonts w:eastAsia="Times New Roman" w:cstheme="minorHAnsi"/>
                <w:b/>
                <w:sz w:val="20"/>
                <w:szCs w:val="20"/>
                <w:lang w:eastAsia="it-IT"/>
              </w:rPr>
            </w:pPr>
            <w:r w:rsidRPr="00153BE6">
              <w:rPr>
                <w:rFonts w:eastAsia="Times New Roman" w:cstheme="minorHAnsi"/>
                <w:b/>
                <w:sz w:val="20"/>
                <w:szCs w:val="20"/>
                <w:lang w:eastAsia="it-IT"/>
              </w:rPr>
              <w:t>13%</w:t>
            </w:r>
          </w:p>
        </w:tc>
        <w:tc>
          <w:tcPr>
            <w:tcW w:w="1171" w:type="dxa"/>
            <w:noWrap/>
            <w:hideMark/>
          </w:tcPr>
          <w:p w14:paraId="1147B713" w14:textId="77777777" w:rsidR="00542090" w:rsidRPr="00153BE6" w:rsidRDefault="00542090" w:rsidP="008A2CE6">
            <w:pPr>
              <w:jc w:val="right"/>
              <w:rPr>
                <w:rFonts w:eastAsia="Times New Roman" w:cstheme="minorHAnsi"/>
                <w:sz w:val="20"/>
                <w:szCs w:val="20"/>
                <w:lang w:eastAsia="it-IT"/>
              </w:rPr>
            </w:pPr>
            <w:r w:rsidRPr="00153BE6">
              <w:rPr>
                <w:rFonts w:eastAsia="Times New Roman" w:cstheme="minorHAnsi"/>
                <w:sz w:val="20"/>
                <w:szCs w:val="20"/>
                <w:lang w:eastAsia="it-IT"/>
              </w:rPr>
              <w:t>13%</w:t>
            </w:r>
          </w:p>
        </w:tc>
        <w:tc>
          <w:tcPr>
            <w:tcW w:w="1093" w:type="dxa"/>
            <w:noWrap/>
            <w:hideMark/>
          </w:tcPr>
          <w:p w14:paraId="07470954" w14:textId="77777777" w:rsidR="00542090" w:rsidRPr="00153BE6" w:rsidRDefault="00542090" w:rsidP="008A2CE6">
            <w:pPr>
              <w:jc w:val="right"/>
              <w:rPr>
                <w:rFonts w:eastAsia="Times New Roman" w:cstheme="minorHAnsi"/>
                <w:sz w:val="20"/>
                <w:szCs w:val="20"/>
                <w:lang w:eastAsia="it-IT"/>
              </w:rPr>
            </w:pPr>
            <w:r w:rsidRPr="00153BE6">
              <w:rPr>
                <w:rFonts w:eastAsia="Times New Roman" w:cstheme="minorHAnsi"/>
                <w:sz w:val="20"/>
                <w:szCs w:val="20"/>
                <w:lang w:eastAsia="it-IT"/>
              </w:rPr>
              <w:t>8%</w:t>
            </w:r>
          </w:p>
        </w:tc>
        <w:tc>
          <w:tcPr>
            <w:tcW w:w="1216" w:type="dxa"/>
            <w:noWrap/>
            <w:hideMark/>
          </w:tcPr>
          <w:p w14:paraId="4B3DA28C" w14:textId="77777777" w:rsidR="00542090" w:rsidRPr="00153BE6" w:rsidRDefault="00542090" w:rsidP="008A2CE6">
            <w:pPr>
              <w:jc w:val="right"/>
              <w:rPr>
                <w:rFonts w:eastAsia="Times New Roman" w:cstheme="minorHAnsi"/>
                <w:sz w:val="20"/>
                <w:szCs w:val="20"/>
                <w:lang w:eastAsia="it-IT"/>
              </w:rPr>
            </w:pPr>
            <w:r w:rsidRPr="00153BE6">
              <w:rPr>
                <w:rFonts w:eastAsia="Times New Roman" w:cstheme="minorHAnsi"/>
                <w:sz w:val="20"/>
                <w:szCs w:val="20"/>
                <w:lang w:eastAsia="it-IT"/>
              </w:rPr>
              <w:t>15%</w:t>
            </w:r>
          </w:p>
        </w:tc>
      </w:tr>
      <w:tr w:rsidR="00542090" w:rsidRPr="00153BE6" w14:paraId="3C64E760" w14:textId="77777777" w:rsidTr="00742965">
        <w:trPr>
          <w:trHeight w:val="283"/>
        </w:trPr>
        <w:tc>
          <w:tcPr>
            <w:tcW w:w="4677" w:type="dxa"/>
            <w:noWrap/>
            <w:hideMark/>
          </w:tcPr>
          <w:p w14:paraId="6F074DC4" w14:textId="77777777" w:rsidR="00542090" w:rsidRPr="00153BE6" w:rsidRDefault="00542090" w:rsidP="008A2CE6">
            <w:pPr>
              <w:jc w:val="left"/>
              <w:rPr>
                <w:rFonts w:eastAsia="Times New Roman" w:cstheme="minorHAnsi"/>
                <w:b/>
                <w:sz w:val="20"/>
                <w:szCs w:val="20"/>
                <w:lang w:eastAsia="it-IT"/>
              </w:rPr>
            </w:pPr>
            <w:r w:rsidRPr="00153BE6">
              <w:rPr>
                <w:rFonts w:eastAsia="Times New Roman" w:cstheme="minorHAnsi"/>
                <w:b/>
                <w:sz w:val="20"/>
                <w:szCs w:val="20"/>
                <w:lang w:eastAsia="it-IT"/>
              </w:rPr>
              <w:t>Prima lavorazione dei prodotti agricoli</w:t>
            </w:r>
          </w:p>
        </w:tc>
        <w:tc>
          <w:tcPr>
            <w:tcW w:w="1272" w:type="dxa"/>
            <w:noWrap/>
            <w:hideMark/>
          </w:tcPr>
          <w:p w14:paraId="063F3B7D" w14:textId="77777777" w:rsidR="00542090" w:rsidRPr="00153BE6" w:rsidRDefault="00542090" w:rsidP="008A2CE6">
            <w:pPr>
              <w:jc w:val="right"/>
              <w:rPr>
                <w:rFonts w:eastAsia="Times New Roman" w:cstheme="minorHAnsi"/>
                <w:b/>
                <w:sz w:val="20"/>
                <w:szCs w:val="20"/>
                <w:lang w:eastAsia="it-IT"/>
              </w:rPr>
            </w:pPr>
            <w:r w:rsidRPr="00153BE6">
              <w:rPr>
                <w:rFonts w:eastAsia="Times New Roman" w:cstheme="minorHAnsi"/>
                <w:b/>
                <w:sz w:val="20"/>
                <w:szCs w:val="20"/>
                <w:lang w:eastAsia="it-IT"/>
              </w:rPr>
              <w:t>11%</w:t>
            </w:r>
          </w:p>
        </w:tc>
        <w:tc>
          <w:tcPr>
            <w:tcW w:w="1171" w:type="dxa"/>
            <w:noWrap/>
            <w:hideMark/>
          </w:tcPr>
          <w:p w14:paraId="42D9D173" w14:textId="77777777" w:rsidR="00542090" w:rsidRPr="00153BE6" w:rsidRDefault="00542090" w:rsidP="008A2CE6">
            <w:pPr>
              <w:jc w:val="right"/>
              <w:rPr>
                <w:rFonts w:eastAsia="Times New Roman" w:cstheme="minorHAnsi"/>
                <w:sz w:val="20"/>
                <w:szCs w:val="20"/>
                <w:lang w:eastAsia="it-IT"/>
              </w:rPr>
            </w:pPr>
            <w:r w:rsidRPr="00153BE6">
              <w:rPr>
                <w:rFonts w:eastAsia="Times New Roman" w:cstheme="minorHAnsi"/>
                <w:sz w:val="20"/>
                <w:szCs w:val="20"/>
                <w:lang w:eastAsia="it-IT"/>
              </w:rPr>
              <w:t>10%</w:t>
            </w:r>
          </w:p>
        </w:tc>
        <w:tc>
          <w:tcPr>
            <w:tcW w:w="1093" w:type="dxa"/>
            <w:noWrap/>
            <w:hideMark/>
          </w:tcPr>
          <w:p w14:paraId="3944F49B" w14:textId="77777777" w:rsidR="00542090" w:rsidRPr="00153BE6" w:rsidRDefault="00542090" w:rsidP="008A2CE6">
            <w:pPr>
              <w:jc w:val="right"/>
              <w:rPr>
                <w:rFonts w:eastAsia="Times New Roman" w:cstheme="minorHAnsi"/>
                <w:sz w:val="20"/>
                <w:szCs w:val="20"/>
                <w:lang w:eastAsia="it-IT"/>
              </w:rPr>
            </w:pPr>
            <w:r w:rsidRPr="00153BE6">
              <w:rPr>
                <w:rFonts w:eastAsia="Times New Roman" w:cstheme="minorHAnsi"/>
                <w:sz w:val="20"/>
                <w:szCs w:val="20"/>
                <w:lang w:eastAsia="it-IT"/>
              </w:rPr>
              <w:t>7%</w:t>
            </w:r>
          </w:p>
        </w:tc>
        <w:tc>
          <w:tcPr>
            <w:tcW w:w="1216" w:type="dxa"/>
            <w:noWrap/>
            <w:hideMark/>
          </w:tcPr>
          <w:p w14:paraId="2568B142" w14:textId="77777777" w:rsidR="00542090" w:rsidRPr="00153BE6" w:rsidRDefault="00542090" w:rsidP="008A2CE6">
            <w:pPr>
              <w:jc w:val="right"/>
              <w:rPr>
                <w:rFonts w:eastAsia="Times New Roman" w:cstheme="minorHAnsi"/>
                <w:sz w:val="20"/>
                <w:szCs w:val="20"/>
                <w:lang w:eastAsia="it-IT"/>
              </w:rPr>
            </w:pPr>
            <w:r w:rsidRPr="00153BE6">
              <w:rPr>
                <w:rFonts w:eastAsia="Times New Roman" w:cstheme="minorHAnsi"/>
                <w:sz w:val="20"/>
                <w:szCs w:val="20"/>
                <w:lang w:eastAsia="it-IT"/>
              </w:rPr>
              <w:t>15%</w:t>
            </w:r>
          </w:p>
        </w:tc>
      </w:tr>
      <w:tr w:rsidR="00542090" w:rsidRPr="00153BE6" w14:paraId="6BB8DD98" w14:textId="77777777" w:rsidTr="00742965">
        <w:trPr>
          <w:trHeight w:val="283"/>
        </w:trPr>
        <w:tc>
          <w:tcPr>
            <w:tcW w:w="4677" w:type="dxa"/>
            <w:noWrap/>
            <w:hideMark/>
          </w:tcPr>
          <w:p w14:paraId="060D22C6" w14:textId="77777777" w:rsidR="00542090" w:rsidRPr="00153BE6" w:rsidRDefault="00542090" w:rsidP="008A2CE6">
            <w:pPr>
              <w:jc w:val="left"/>
              <w:rPr>
                <w:rFonts w:eastAsia="Times New Roman" w:cstheme="minorHAnsi"/>
                <w:b/>
                <w:sz w:val="20"/>
                <w:szCs w:val="20"/>
                <w:lang w:eastAsia="it-IT"/>
              </w:rPr>
            </w:pPr>
            <w:r w:rsidRPr="00153BE6">
              <w:rPr>
                <w:rFonts w:eastAsia="Times New Roman" w:cstheme="minorHAnsi"/>
                <w:b/>
                <w:sz w:val="20"/>
                <w:szCs w:val="20"/>
                <w:lang w:eastAsia="it-IT"/>
              </w:rPr>
              <w:t>Trasformazione di prodotti vegetali</w:t>
            </w:r>
          </w:p>
        </w:tc>
        <w:tc>
          <w:tcPr>
            <w:tcW w:w="1272" w:type="dxa"/>
            <w:noWrap/>
            <w:hideMark/>
          </w:tcPr>
          <w:p w14:paraId="40FBB1B0" w14:textId="77777777" w:rsidR="00542090" w:rsidRPr="00153BE6" w:rsidRDefault="00542090" w:rsidP="008A2CE6">
            <w:pPr>
              <w:jc w:val="right"/>
              <w:rPr>
                <w:rFonts w:eastAsia="Times New Roman" w:cstheme="minorHAnsi"/>
                <w:b/>
                <w:sz w:val="20"/>
                <w:szCs w:val="20"/>
                <w:lang w:eastAsia="it-IT"/>
              </w:rPr>
            </w:pPr>
            <w:r w:rsidRPr="00153BE6">
              <w:rPr>
                <w:rFonts w:eastAsia="Times New Roman" w:cstheme="minorHAnsi"/>
                <w:b/>
                <w:sz w:val="20"/>
                <w:szCs w:val="20"/>
                <w:lang w:eastAsia="it-IT"/>
              </w:rPr>
              <w:t>10%</w:t>
            </w:r>
          </w:p>
        </w:tc>
        <w:tc>
          <w:tcPr>
            <w:tcW w:w="1171" w:type="dxa"/>
            <w:noWrap/>
            <w:hideMark/>
          </w:tcPr>
          <w:p w14:paraId="12DC89C7" w14:textId="77777777" w:rsidR="00542090" w:rsidRPr="00153BE6" w:rsidRDefault="00542090" w:rsidP="008A2CE6">
            <w:pPr>
              <w:jc w:val="right"/>
              <w:rPr>
                <w:rFonts w:eastAsia="Times New Roman" w:cstheme="minorHAnsi"/>
                <w:sz w:val="20"/>
                <w:szCs w:val="20"/>
                <w:lang w:eastAsia="it-IT"/>
              </w:rPr>
            </w:pPr>
            <w:r w:rsidRPr="00153BE6">
              <w:rPr>
                <w:rFonts w:eastAsia="Times New Roman" w:cstheme="minorHAnsi"/>
                <w:sz w:val="20"/>
                <w:szCs w:val="20"/>
                <w:lang w:eastAsia="it-IT"/>
              </w:rPr>
              <w:t>9%</w:t>
            </w:r>
          </w:p>
        </w:tc>
        <w:tc>
          <w:tcPr>
            <w:tcW w:w="1093" w:type="dxa"/>
            <w:noWrap/>
            <w:hideMark/>
          </w:tcPr>
          <w:p w14:paraId="319E4CCB" w14:textId="77777777" w:rsidR="00542090" w:rsidRPr="00153BE6" w:rsidRDefault="00542090" w:rsidP="008A2CE6">
            <w:pPr>
              <w:jc w:val="right"/>
              <w:rPr>
                <w:rFonts w:eastAsia="Times New Roman" w:cstheme="minorHAnsi"/>
                <w:sz w:val="20"/>
                <w:szCs w:val="20"/>
                <w:lang w:eastAsia="it-IT"/>
              </w:rPr>
            </w:pPr>
            <w:r w:rsidRPr="00153BE6">
              <w:rPr>
                <w:rFonts w:eastAsia="Times New Roman" w:cstheme="minorHAnsi"/>
                <w:sz w:val="20"/>
                <w:szCs w:val="20"/>
                <w:lang w:eastAsia="it-IT"/>
              </w:rPr>
              <w:t>10%</w:t>
            </w:r>
          </w:p>
        </w:tc>
        <w:tc>
          <w:tcPr>
            <w:tcW w:w="1216" w:type="dxa"/>
            <w:noWrap/>
            <w:hideMark/>
          </w:tcPr>
          <w:p w14:paraId="20F4D5C0" w14:textId="77777777" w:rsidR="00542090" w:rsidRPr="00153BE6" w:rsidRDefault="00542090" w:rsidP="008A2CE6">
            <w:pPr>
              <w:jc w:val="right"/>
              <w:rPr>
                <w:rFonts w:eastAsia="Times New Roman" w:cstheme="minorHAnsi"/>
                <w:sz w:val="20"/>
                <w:szCs w:val="20"/>
                <w:lang w:eastAsia="it-IT"/>
              </w:rPr>
            </w:pPr>
            <w:r w:rsidRPr="00153BE6">
              <w:rPr>
                <w:rFonts w:eastAsia="Times New Roman" w:cstheme="minorHAnsi"/>
                <w:sz w:val="20"/>
                <w:szCs w:val="20"/>
                <w:lang w:eastAsia="it-IT"/>
              </w:rPr>
              <w:t>13%</w:t>
            </w:r>
          </w:p>
        </w:tc>
      </w:tr>
      <w:tr w:rsidR="00542090" w:rsidRPr="00153BE6" w14:paraId="2398163B" w14:textId="77777777" w:rsidTr="00742965">
        <w:trPr>
          <w:trHeight w:val="283"/>
        </w:trPr>
        <w:tc>
          <w:tcPr>
            <w:tcW w:w="4677" w:type="dxa"/>
            <w:noWrap/>
            <w:hideMark/>
          </w:tcPr>
          <w:p w14:paraId="2E1A0EED" w14:textId="77777777" w:rsidR="00542090" w:rsidRPr="00153BE6" w:rsidRDefault="00542090" w:rsidP="008A2CE6">
            <w:pPr>
              <w:jc w:val="left"/>
              <w:rPr>
                <w:rFonts w:eastAsia="Times New Roman" w:cstheme="minorHAnsi"/>
                <w:b/>
                <w:sz w:val="20"/>
                <w:szCs w:val="20"/>
                <w:lang w:eastAsia="it-IT"/>
              </w:rPr>
            </w:pPr>
            <w:r w:rsidRPr="00153BE6">
              <w:rPr>
                <w:rFonts w:eastAsia="Times New Roman" w:cstheme="minorHAnsi"/>
                <w:b/>
                <w:sz w:val="20"/>
                <w:szCs w:val="20"/>
                <w:lang w:eastAsia="it-IT"/>
              </w:rPr>
              <w:t>Silvicoltura</w:t>
            </w:r>
          </w:p>
        </w:tc>
        <w:tc>
          <w:tcPr>
            <w:tcW w:w="1272" w:type="dxa"/>
            <w:noWrap/>
            <w:hideMark/>
          </w:tcPr>
          <w:p w14:paraId="38BB5392" w14:textId="77777777" w:rsidR="00542090" w:rsidRPr="00153BE6" w:rsidRDefault="00542090" w:rsidP="008A2CE6">
            <w:pPr>
              <w:jc w:val="right"/>
              <w:rPr>
                <w:rFonts w:eastAsia="Times New Roman" w:cstheme="minorHAnsi"/>
                <w:b/>
                <w:sz w:val="20"/>
                <w:szCs w:val="20"/>
                <w:lang w:eastAsia="it-IT"/>
              </w:rPr>
            </w:pPr>
            <w:r w:rsidRPr="00153BE6">
              <w:rPr>
                <w:rFonts w:eastAsia="Times New Roman" w:cstheme="minorHAnsi"/>
                <w:b/>
                <w:sz w:val="20"/>
                <w:szCs w:val="20"/>
                <w:lang w:eastAsia="it-IT"/>
              </w:rPr>
              <w:t>8%</w:t>
            </w:r>
          </w:p>
        </w:tc>
        <w:tc>
          <w:tcPr>
            <w:tcW w:w="1171" w:type="dxa"/>
            <w:noWrap/>
            <w:hideMark/>
          </w:tcPr>
          <w:p w14:paraId="0581C7BB" w14:textId="77777777" w:rsidR="00542090" w:rsidRPr="00153BE6" w:rsidRDefault="00542090" w:rsidP="008A2CE6">
            <w:pPr>
              <w:jc w:val="right"/>
              <w:rPr>
                <w:rFonts w:eastAsia="Times New Roman" w:cstheme="minorHAnsi"/>
                <w:sz w:val="20"/>
                <w:szCs w:val="20"/>
                <w:lang w:eastAsia="it-IT"/>
              </w:rPr>
            </w:pPr>
            <w:r w:rsidRPr="00153BE6">
              <w:rPr>
                <w:rFonts w:eastAsia="Times New Roman" w:cstheme="minorHAnsi"/>
                <w:sz w:val="20"/>
                <w:szCs w:val="20"/>
                <w:lang w:eastAsia="it-IT"/>
              </w:rPr>
              <w:t>11%</w:t>
            </w:r>
          </w:p>
        </w:tc>
        <w:tc>
          <w:tcPr>
            <w:tcW w:w="1093" w:type="dxa"/>
            <w:noWrap/>
            <w:hideMark/>
          </w:tcPr>
          <w:p w14:paraId="5ED8138B" w14:textId="77777777" w:rsidR="00542090" w:rsidRPr="00153BE6" w:rsidRDefault="00542090" w:rsidP="008A2CE6">
            <w:pPr>
              <w:jc w:val="right"/>
              <w:rPr>
                <w:rFonts w:eastAsia="Times New Roman" w:cstheme="minorHAnsi"/>
                <w:sz w:val="20"/>
                <w:szCs w:val="20"/>
                <w:lang w:eastAsia="it-IT"/>
              </w:rPr>
            </w:pPr>
            <w:r w:rsidRPr="00153BE6">
              <w:rPr>
                <w:rFonts w:eastAsia="Times New Roman" w:cstheme="minorHAnsi"/>
                <w:sz w:val="20"/>
                <w:szCs w:val="20"/>
                <w:lang w:eastAsia="it-IT"/>
              </w:rPr>
              <w:t>9%</w:t>
            </w:r>
          </w:p>
        </w:tc>
        <w:tc>
          <w:tcPr>
            <w:tcW w:w="1216" w:type="dxa"/>
            <w:noWrap/>
            <w:hideMark/>
          </w:tcPr>
          <w:p w14:paraId="2272A7B2" w14:textId="77777777" w:rsidR="00542090" w:rsidRPr="00153BE6" w:rsidRDefault="00542090" w:rsidP="008A2CE6">
            <w:pPr>
              <w:jc w:val="right"/>
              <w:rPr>
                <w:rFonts w:eastAsia="Times New Roman" w:cstheme="minorHAnsi"/>
                <w:sz w:val="20"/>
                <w:szCs w:val="20"/>
                <w:lang w:eastAsia="it-IT"/>
              </w:rPr>
            </w:pPr>
            <w:r w:rsidRPr="00153BE6">
              <w:rPr>
                <w:rFonts w:eastAsia="Times New Roman" w:cstheme="minorHAnsi"/>
                <w:sz w:val="20"/>
                <w:szCs w:val="20"/>
                <w:lang w:eastAsia="it-IT"/>
              </w:rPr>
              <w:t>2%</w:t>
            </w:r>
          </w:p>
        </w:tc>
      </w:tr>
      <w:tr w:rsidR="00542090" w:rsidRPr="00153BE6" w14:paraId="506C759F" w14:textId="77777777" w:rsidTr="00742965">
        <w:trPr>
          <w:trHeight w:val="283"/>
        </w:trPr>
        <w:tc>
          <w:tcPr>
            <w:tcW w:w="4677" w:type="dxa"/>
            <w:noWrap/>
            <w:hideMark/>
          </w:tcPr>
          <w:p w14:paraId="1C99A29D" w14:textId="77777777" w:rsidR="00542090" w:rsidRPr="00153BE6" w:rsidRDefault="00542090" w:rsidP="008A2CE6">
            <w:pPr>
              <w:jc w:val="left"/>
              <w:rPr>
                <w:rFonts w:eastAsia="Times New Roman" w:cstheme="minorHAnsi"/>
                <w:b/>
                <w:sz w:val="20"/>
                <w:szCs w:val="20"/>
                <w:lang w:eastAsia="it-IT"/>
              </w:rPr>
            </w:pPr>
            <w:r w:rsidRPr="00153BE6">
              <w:rPr>
                <w:rFonts w:eastAsia="Times New Roman" w:cstheme="minorHAnsi"/>
                <w:b/>
                <w:sz w:val="20"/>
                <w:szCs w:val="20"/>
                <w:lang w:eastAsia="it-IT"/>
              </w:rPr>
              <w:t>Sistemazione di parchi e giardini</w:t>
            </w:r>
          </w:p>
        </w:tc>
        <w:tc>
          <w:tcPr>
            <w:tcW w:w="1272" w:type="dxa"/>
            <w:noWrap/>
            <w:hideMark/>
          </w:tcPr>
          <w:p w14:paraId="4D0017F5" w14:textId="77777777" w:rsidR="00542090" w:rsidRPr="00153BE6" w:rsidRDefault="00542090" w:rsidP="008A2CE6">
            <w:pPr>
              <w:jc w:val="right"/>
              <w:rPr>
                <w:rFonts w:eastAsia="Times New Roman" w:cstheme="minorHAnsi"/>
                <w:b/>
                <w:sz w:val="20"/>
                <w:szCs w:val="20"/>
                <w:lang w:eastAsia="it-IT"/>
              </w:rPr>
            </w:pPr>
            <w:r w:rsidRPr="00153BE6">
              <w:rPr>
                <w:rFonts w:eastAsia="Times New Roman" w:cstheme="minorHAnsi"/>
                <w:b/>
                <w:sz w:val="20"/>
                <w:szCs w:val="20"/>
                <w:lang w:eastAsia="it-IT"/>
              </w:rPr>
              <w:t>6%</w:t>
            </w:r>
          </w:p>
        </w:tc>
        <w:tc>
          <w:tcPr>
            <w:tcW w:w="1171" w:type="dxa"/>
            <w:noWrap/>
            <w:hideMark/>
          </w:tcPr>
          <w:p w14:paraId="17A3F151" w14:textId="77777777" w:rsidR="00542090" w:rsidRPr="00153BE6" w:rsidRDefault="00542090" w:rsidP="008A2CE6">
            <w:pPr>
              <w:jc w:val="right"/>
              <w:rPr>
                <w:rFonts w:eastAsia="Times New Roman" w:cstheme="minorHAnsi"/>
                <w:sz w:val="20"/>
                <w:szCs w:val="20"/>
                <w:lang w:eastAsia="it-IT"/>
              </w:rPr>
            </w:pPr>
            <w:r w:rsidRPr="00153BE6">
              <w:rPr>
                <w:rFonts w:eastAsia="Times New Roman" w:cstheme="minorHAnsi"/>
                <w:sz w:val="20"/>
                <w:szCs w:val="20"/>
                <w:lang w:eastAsia="it-IT"/>
              </w:rPr>
              <w:t>9%</w:t>
            </w:r>
          </w:p>
        </w:tc>
        <w:tc>
          <w:tcPr>
            <w:tcW w:w="1093" w:type="dxa"/>
            <w:noWrap/>
            <w:hideMark/>
          </w:tcPr>
          <w:p w14:paraId="076D65B4" w14:textId="77777777" w:rsidR="00542090" w:rsidRPr="00153BE6" w:rsidRDefault="00542090" w:rsidP="008A2CE6">
            <w:pPr>
              <w:jc w:val="right"/>
              <w:rPr>
                <w:rFonts w:eastAsia="Times New Roman" w:cstheme="minorHAnsi"/>
                <w:sz w:val="20"/>
                <w:szCs w:val="20"/>
                <w:lang w:eastAsia="it-IT"/>
              </w:rPr>
            </w:pPr>
            <w:r w:rsidRPr="00153BE6">
              <w:rPr>
                <w:rFonts w:eastAsia="Times New Roman" w:cstheme="minorHAnsi"/>
                <w:sz w:val="20"/>
                <w:szCs w:val="20"/>
                <w:lang w:eastAsia="it-IT"/>
              </w:rPr>
              <w:t>4%</w:t>
            </w:r>
          </w:p>
        </w:tc>
        <w:tc>
          <w:tcPr>
            <w:tcW w:w="1216" w:type="dxa"/>
            <w:noWrap/>
            <w:hideMark/>
          </w:tcPr>
          <w:p w14:paraId="0AE3637D" w14:textId="77777777" w:rsidR="00542090" w:rsidRPr="00153BE6" w:rsidRDefault="00542090" w:rsidP="008A2CE6">
            <w:pPr>
              <w:jc w:val="right"/>
              <w:rPr>
                <w:rFonts w:eastAsia="Times New Roman" w:cstheme="minorHAnsi"/>
                <w:sz w:val="20"/>
                <w:szCs w:val="20"/>
                <w:lang w:eastAsia="it-IT"/>
              </w:rPr>
            </w:pPr>
            <w:r w:rsidRPr="00153BE6">
              <w:rPr>
                <w:rFonts w:eastAsia="Times New Roman" w:cstheme="minorHAnsi"/>
                <w:sz w:val="20"/>
                <w:szCs w:val="20"/>
                <w:lang w:eastAsia="it-IT"/>
              </w:rPr>
              <w:t>2%</w:t>
            </w:r>
          </w:p>
        </w:tc>
      </w:tr>
      <w:tr w:rsidR="00542090" w:rsidRPr="00153BE6" w14:paraId="54B8C5F1" w14:textId="77777777" w:rsidTr="00742965">
        <w:trPr>
          <w:trHeight w:val="283"/>
        </w:trPr>
        <w:tc>
          <w:tcPr>
            <w:tcW w:w="4677" w:type="dxa"/>
            <w:noWrap/>
            <w:hideMark/>
          </w:tcPr>
          <w:p w14:paraId="6BE92BFA" w14:textId="77777777" w:rsidR="00542090" w:rsidRPr="00153BE6" w:rsidRDefault="00542090" w:rsidP="008A2CE6">
            <w:pPr>
              <w:jc w:val="left"/>
              <w:rPr>
                <w:rFonts w:eastAsia="Times New Roman" w:cstheme="minorHAnsi"/>
                <w:b/>
                <w:sz w:val="20"/>
                <w:szCs w:val="20"/>
                <w:lang w:eastAsia="it-IT"/>
              </w:rPr>
            </w:pPr>
            <w:r w:rsidRPr="00153BE6">
              <w:rPr>
                <w:rFonts w:eastAsia="Times New Roman" w:cstheme="minorHAnsi"/>
                <w:b/>
                <w:sz w:val="20"/>
                <w:szCs w:val="20"/>
                <w:lang w:eastAsia="it-IT"/>
              </w:rPr>
              <w:t>Produzione di energia rinnovabile</w:t>
            </w:r>
          </w:p>
        </w:tc>
        <w:tc>
          <w:tcPr>
            <w:tcW w:w="1272" w:type="dxa"/>
            <w:noWrap/>
            <w:hideMark/>
          </w:tcPr>
          <w:p w14:paraId="6B490024" w14:textId="77777777" w:rsidR="00542090" w:rsidRPr="00153BE6" w:rsidRDefault="00542090" w:rsidP="008A2CE6">
            <w:pPr>
              <w:jc w:val="right"/>
              <w:rPr>
                <w:rFonts w:eastAsia="Times New Roman" w:cstheme="minorHAnsi"/>
                <w:b/>
                <w:sz w:val="20"/>
                <w:szCs w:val="20"/>
                <w:lang w:eastAsia="it-IT"/>
              </w:rPr>
            </w:pPr>
            <w:r w:rsidRPr="00153BE6">
              <w:rPr>
                <w:rFonts w:eastAsia="Times New Roman" w:cstheme="minorHAnsi"/>
                <w:b/>
                <w:sz w:val="20"/>
                <w:szCs w:val="20"/>
                <w:lang w:eastAsia="it-IT"/>
              </w:rPr>
              <w:t>5%</w:t>
            </w:r>
          </w:p>
        </w:tc>
        <w:tc>
          <w:tcPr>
            <w:tcW w:w="1171" w:type="dxa"/>
            <w:noWrap/>
            <w:hideMark/>
          </w:tcPr>
          <w:p w14:paraId="6A975BB0" w14:textId="77777777" w:rsidR="00542090" w:rsidRPr="00153BE6" w:rsidRDefault="00542090" w:rsidP="008A2CE6">
            <w:pPr>
              <w:jc w:val="right"/>
              <w:rPr>
                <w:rFonts w:eastAsia="Times New Roman" w:cstheme="minorHAnsi"/>
                <w:sz w:val="20"/>
                <w:szCs w:val="20"/>
                <w:lang w:eastAsia="it-IT"/>
              </w:rPr>
            </w:pPr>
            <w:r w:rsidRPr="00153BE6">
              <w:rPr>
                <w:rFonts w:eastAsia="Times New Roman" w:cstheme="minorHAnsi"/>
                <w:sz w:val="20"/>
                <w:szCs w:val="20"/>
                <w:lang w:eastAsia="it-IT"/>
              </w:rPr>
              <w:t>7%</w:t>
            </w:r>
          </w:p>
        </w:tc>
        <w:tc>
          <w:tcPr>
            <w:tcW w:w="1093" w:type="dxa"/>
            <w:noWrap/>
            <w:hideMark/>
          </w:tcPr>
          <w:p w14:paraId="4BA55D75" w14:textId="77777777" w:rsidR="00542090" w:rsidRPr="00153BE6" w:rsidRDefault="00542090" w:rsidP="008A2CE6">
            <w:pPr>
              <w:jc w:val="right"/>
              <w:rPr>
                <w:rFonts w:eastAsia="Times New Roman" w:cstheme="minorHAnsi"/>
                <w:sz w:val="20"/>
                <w:szCs w:val="20"/>
                <w:lang w:eastAsia="it-IT"/>
              </w:rPr>
            </w:pPr>
            <w:r w:rsidRPr="00153BE6">
              <w:rPr>
                <w:rFonts w:eastAsia="Times New Roman" w:cstheme="minorHAnsi"/>
                <w:sz w:val="20"/>
                <w:szCs w:val="20"/>
                <w:lang w:eastAsia="it-IT"/>
              </w:rPr>
              <w:t>3%</w:t>
            </w:r>
          </w:p>
        </w:tc>
        <w:tc>
          <w:tcPr>
            <w:tcW w:w="1216" w:type="dxa"/>
            <w:noWrap/>
            <w:hideMark/>
          </w:tcPr>
          <w:p w14:paraId="21FF2846" w14:textId="77777777" w:rsidR="00542090" w:rsidRPr="00153BE6" w:rsidRDefault="00542090" w:rsidP="008A2CE6">
            <w:pPr>
              <w:jc w:val="right"/>
              <w:rPr>
                <w:rFonts w:eastAsia="Times New Roman" w:cstheme="minorHAnsi"/>
                <w:sz w:val="20"/>
                <w:szCs w:val="20"/>
                <w:lang w:eastAsia="it-IT"/>
              </w:rPr>
            </w:pPr>
            <w:r w:rsidRPr="00153BE6">
              <w:rPr>
                <w:rFonts w:eastAsia="Times New Roman" w:cstheme="minorHAnsi"/>
                <w:sz w:val="20"/>
                <w:szCs w:val="20"/>
                <w:lang w:eastAsia="it-IT"/>
              </w:rPr>
              <w:t>2%</w:t>
            </w:r>
          </w:p>
        </w:tc>
      </w:tr>
      <w:tr w:rsidR="00542090" w:rsidRPr="00153BE6" w14:paraId="20BC31C8" w14:textId="77777777" w:rsidTr="00742965">
        <w:trPr>
          <w:trHeight w:val="283"/>
        </w:trPr>
        <w:tc>
          <w:tcPr>
            <w:tcW w:w="4677" w:type="dxa"/>
            <w:noWrap/>
            <w:hideMark/>
          </w:tcPr>
          <w:p w14:paraId="4F8E9773" w14:textId="77777777" w:rsidR="00542090" w:rsidRPr="00153BE6" w:rsidRDefault="00542090" w:rsidP="008A2CE6">
            <w:pPr>
              <w:jc w:val="left"/>
              <w:rPr>
                <w:rFonts w:eastAsia="Times New Roman" w:cstheme="minorHAnsi"/>
                <w:b/>
                <w:sz w:val="20"/>
                <w:szCs w:val="20"/>
                <w:lang w:eastAsia="it-IT"/>
              </w:rPr>
            </w:pPr>
            <w:r w:rsidRPr="00153BE6">
              <w:rPr>
                <w:rFonts w:eastAsia="Times New Roman" w:cstheme="minorHAnsi"/>
                <w:b/>
                <w:sz w:val="20"/>
                <w:szCs w:val="20"/>
                <w:lang w:eastAsia="it-IT"/>
              </w:rPr>
              <w:t>Contoterzismo per attività non agricole</w:t>
            </w:r>
          </w:p>
        </w:tc>
        <w:tc>
          <w:tcPr>
            <w:tcW w:w="1272" w:type="dxa"/>
            <w:noWrap/>
            <w:hideMark/>
          </w:tcPr>
          <w:p w14:paraId="2C54FC02" w14:textId="77777777" w:rsidR="00542090" w:rsidRPr="00153BE6" w:rsidRDefault="00542090" w:rsidP="008A2CE6">
            <w:pPr>
              <w:jc w:val="right"/>
              <w:rPr>
                <w:rFonts w:eastAsia="Times New Roman" w:cstheme="minorHAnsi"/>
                <w:b/>
                <w:sz w:val="20"/>
                <w:szCs w:val="20"/>
                <w:lang w:eastAsia="it-IT"/>
              </w:rPr>
            </w:pPr>
            <w:r w:rsidRPr="00153BE6">
              <w:rPr>
                <w:rFonts w:eastAsia="Times New Roman" w:cstheme="minorHAnsi"/>
                <w:b/>
                <w:sz w:val="20"/>
                <w:szCs w:val="20"/>
                <w:lang w:eastAsia="it-IT"/>
              </w:rPr>
              <w:t>4%</w:t>
            </w:r>
          </w:p>
        </w:tc>
        <w:tc>
          <w:tcPr>
            <w:tcW w:w="1171" w:type="dxa"/>
            <w:noWrap/>
            <w:hideMark/>
          </w:tcPr>
          <w:p w14:paraId="53549B69" w14:textId="77777777" w:rsidR="00542090" w:rsidRPr="00153BE6" w:rsidRDefault="00542090" w:rsidP="008A2CE6">
            <w:pPr>
              <w:jc w:val="right"/>
              <w:rPr>
                <w:rFonts w:eastAsia="Times New Roman" w:cstheme="minorHAnsi"/>
                <w:sz w:val="20"/>
                <w:szCs w:val="20"/>
                <w:lang w:eastAsia="it-IT"/>
              </w:rPr>
            </w:pPr>
            <w:r w:rsidRPr="00153BE6">
              <w:rPr>
                <w:rFonts w:eastAsia="Times New Roman" w:cstheme="minorHAnsi"/>
                <w:sz w:val="20"/>
                <w:szCs w:val="20"/>
                <w:lang w:eastAsia="it-IT"/>
              </w:rPr>
              <w:t>7%</w:t>
            </w:r>
          </w:p>
        </w:tc>
        <w:tc>
          <w:tcPr>
            <w:tcW w:w="1093" w:type="dxa"/>
            <w:noWrap/>
            <w:hideMark/>
          </w:tcPr>
          <w:p w14:paraId="6FDAFE4F" w14:textId="77777777" w:rsidR="00542090" w:rsidRPr="00153BE6" w:rsidRDefault="00542090" w:rsidP="008A2CE6">
            <w:pPr>
              <w:jc w:val="right"/>
              <w:rPr>
                <w:rFonts w:eastAsia="Times New Roman" w:cstheme="minorHAnsi"/>
                <w:sz w:val="20"/>
                <w:szCs w:val="20"/>
                <w:lang w:eastAsia="it-IT"/>
              </w:rPr>
            </w:pPr>
            <w:r w:rsidRPr="00153BE6">
              <w:rPr>
                <w:rFonts w:eastAsia="Times New Roman" w:cstheme="minorHAnsi"/>
                <w:sz w:val="20"/>
                <w:szCs w:val="20"/>
                <w:lang w:eastAsia="it-IT"/>
              </w:rPr>
              <w:t>2%</w:t>
            </w:r>
          </w:p>
        </w:tc>
        <w:tc>
          <w:tcPr>
            <w:tcW w:w="1216" w:type="dxa"/>
            <w:noWrap/>
            <w:hideMark/>
          </w:tcPr>
          <w:p w14:paraId="3F5AFD82" w14:textId="77777777" w:rsidR="00542090" w:rsidRPr="00153BE6" w:rsidRDefault="00542090" w:rsidP="008A2CE6">
            <w:pPr>
              <w:jc w:val="right"/>
              <w:rPr>
                <w:rFonts w:eastAsia="Times New Roman" w:cstheme="minorHAnsi"/>
                <w:sz w:val="20"/>
                <w:szCs w:val="20"/>
                <w:lang w:eastAsia="it-IT"/>
              </w:rPr>
            </w:pPr>
            <w:r w:rsidRPr="00153BE6">
              <w:rPr>
                <w:rFonts w:eastAsia="Times New Roman" w:cstheme="minorHAnsi"/>
                <w:sz w:val="20"/>
                <w:szCs w:val="20"/>
                <w:lang w:eastAsia="it-IT"/>
              </w:rPr>
              <w:t>1%</w:t>
            </w:r>
          </w:p>
        </w:tc>
      </w:tr>
      <w:tr w:rsidR="00542090" w:rsidRPr="00153BE6" w14:paraId="48EB9713" w14:textId="77777777" w:rsidTr="00742965">
        <w:trPr>
          <w:trHeight w:val="283"/>
        </w:trPr>
        <w:tc>
          <w:tcPr>
            <w:tcW w:w="4677" w:type="dxa"/>
            <w:noWrap/>
            <w:hideMark/>
          </w:tcPr>
          <w:p w14:paraId="6ECE790E" w14:textId="77777777" w:rsidR="00542090" w:rsidRPr="00153BE6" w:rsidRDefault="00542090" w:rsidP="008A2CE6">
            <w:pPr>
              <w:jc w:val="left"/>
              <w:rPr>
                <w:rFonts w:eastAsia="Times New Roman" w:cstheme="minorHAnsi"/>
                <w:b/>
                <w:sz w:val="20"/>
                <w:szCs w:val="20"/>
                <w:lang w:eastAsia="it-IT"/>
              </w:rPr>
            </w:pPr>
            <w:r w:rsidRPr="00153BE6">
              <w:rPr>
                <w:rFonts w:eastAsia="Times New Roman" w:cstheme="minorHAnsi"/>
                <w:b/>
                <w:sz w:val="20"/>
                <w:szCs w:val="20"/>
                <w:lang w:eastAsia="it-IT"/>
              </w:rPr>
              <w:t>Attività ricreative e sociali</w:t>
            </w:r>
          </w:p>
        </w:tc>
        <w:tc>
          <w:tcPr>
            <w:tcW w:w="1272" w:type="dxa"/>
            <w:noWrap/>
            <w:hideMark/>
          </w:tcPr>
          <w:p w14:paraId="0206FF28" w14:textId="77777777" w:rsidR="00542090" w:rsidRPr="00153BE6" w:rsidRDefault="00542090" w:rsidP="008A2CE6">
            <w:pPr>
              <w:jc w:val="right"/>
              <w:rPr>
                <w:rFonts w:eastAsia="Times New Roman" w:cstheme="minorHAnsi"/>
                <w:b/>
                <w:sz w:val="20"/>
                <w:szCs w:val="20"/>
                <w:lang w:eastAsia="it-IT"/>
              </w:rPr>
            </w:pPr>
            <w:r w:rsidRPr="00153BE6">
              <w:rPr>
                <w:rFonts w:eastAsia="Times New Roman" w:cstheme="minorHAnsi"/>
                <w:b/>
                <w:sz w:val="20"/>
                <w:szCs w:val="20"/>
                <w:lang w:eastAsia="it-IT"/>
              </w:rPr>
              <w:t>3%</w:t>
            </w:r>
          </w:p>
        </w:tc>
        <w:tc>
          <w:tcPr>
            <w:tcW w:w="1171" w:type="dxa"/>
            <w:noWrap/>
            <w:hideMark/>
          </w:tcPr>
          <w:p w14:paraId="617758C0" w14:textId="77777777" w:rsidR="00542090" w:rsidRPr="00153BE6" w:rsidRDefault="00542090" w:rsidP="008A2CE6">
            <w:pPr>
              <w:jc w:val="right"/>
              <w:rPr>
                <w:rFonts w:eastAsia="Times New Roman" w:cstheme="minorHAnsi"/>
                <w:sz w:val="20"/>
                <w:szCs w:val="20"/>
                <w:lang w:eastAsia="it-IT"/>
              </w:rPr>
            </w:pPr>
            <w:r w:rsidRPr="00153BE6">
              <w:rPr>
                <w:rFonts w:eastAsia="Times New Roman" w:cstheme="minorHAnsi"/>
                <w:sz w:val="20"/>
                <w:szCs w:val="20"/>
                <w:lang w:eastAsia="it-IT"/>
              </w:rPr>
              <w:t>3%</w:t>
            </w:r>
          </w:p>
        </w:tc>
        <w:tc>
          <w:tcPr>
            <w:tcW w:w="1093" w:type="dxa"/>
            <w:noWrap/>
            <w:hideMark/>
          </w:tcPr>
          <w:p w14:paraId="3A94B8EF" w14:textId="77777777" w:rsidR="00542090" w:rsidRPr="00153BE6" w:rsidRDefault="00542090" w:rsidP="008A2CE6">
            <w:pPr>
              <w:jc w:val="right"/>
              <w:rPr>
                <w:rFonts w:eastAsia="Times New Roman" w:cstheme="minorHAnsi"/>
                <w:sz w:val="20"/>
                <w:szCs w:val="20"/>
                <w:lang w:eastAsia="it-IT"/>
              </w:rPr>
            </w:pPr>
            <w:r w:rsidRPr="00153BE6">
              <w:rPr>
                <w:rFonts w:eastAsia="Times New Roman" w:cstheme="minorHAnsi"/>
                <w:sz w:val="20"/>
                <w:szCs w:val="20"/>
                <w:lang w:eastAsia="it-IT"/>
              </w:rPr>
              <w:t>3%</w:t>
            </w:r>
          </w:p>
        </w:tc>
        <w:tc>
          <w:tcPr>
            <w:tcW w:w="1216" w:type="dxa"/>
            <w:noWrap/>
            <w:hideMark/>
          </w:tcPr>
          <w:p w14:paraId="76878AFA" w14:textId="77777777" w:rsidR="00542090" w:rsidRPr="00153BE6" w:rsidRDefault="00542090" w:rsidP="008A2CE6">
            <w:pPr>
              <w:jc w:val="right"/>
              <w:rPr>
                <w:rFonts w:eastAsia="Times New Roman" w:cstheme="minorHAnsi"/>
                <w:sz w:val="20"/>
                <w:szCs w:val="20"/>
                <w:lang w:eastAsia="it-IT"/>
              </w:rPr>
            </w:pPr>
            <w:r w:rsidRPr="00153BE6">
              <w:rPr>
                <w:rFonts w:eastAsia="Times New Roman" w:cstheme="minorHAnsi"/>
                <w:sz w:val="20"/>
                <w:szCs w:val="20"/>
                <w:lang w:eastAsia="it-IT"/>
              </w:rPr>
              <w:t>3%</w:t>
            </w:r>
          </w:p>
        </w:tc>
      </w:tr>
      <w:tr w:rsidR="00542090" w:rsidRPr="00153BE6" w14:paraId="479298CC" w14:textId="77777777" w:rsidTr="00742965">
        <w:trPr>
          <w:trHeight w:val="283"/>
        </w:trPr>
        <w:tc>
          <w:tcPr>
            <w:tcW w:w="4677" w:type="dxa"/>
            <w:noWrap/>
            <w:hideMark/>
          </w:tcPr>
          <w:p w14:paraId="110F904B" w14:textId="77777777" w:rsidR="00542090" w:rsidRPr="00153BE6" w:rsidRDefault="00542090" w:rsidP="008A2CE6">
            <w:pPr>
              <w:jc w:val="left"/>
              <w:rPr>
                <w:rFonts w:eastAsia="Times New Roman" w:cstheme="minorHAnsi"/>
                <w:b/>
                <w:sz w:val="20"/>
                <w:szCs w:val="20"/>
                <w:lang w:eastAsia="it-IT"/>
              </w:rPr>
            </w:pPr>
            <w:r w:rsidRPr="00153BE6">
              <w:rPr>
                <w:rFonts w:eastAsia="Times New Roman" w:cstheme="minorHAnsi"/>
                <w:b/>
                <w:sz w:val="20"/>
                <w:szCs w:val="20"/>
                <w:lang w:eastAsia="it-IT"/>
              </w:rPr>
              <w:t>Fattorie didattiche</w:t>
            </w:r>
          </w:p>
        </w:tc>
        <w:tc>
          <w:tcPr>
            <w:tcW w:w="1272" w:type="dxa"/>
            <w:noWrap/>
            <w:hideMark/>
          </w:tcPr>
          <w:p w14:paraId="1D1F3F4D" w14:textId="77777777" w:rsidR="00542090" w:rsidRPr="00153BE6" w:rsidRDefault="00542090" w:rsidP="008A2CE6">
            <w:pPr>
              <w:jc w:val="right"/>
              <w:rPr>
                <w:rFonts w:eastAsia="Times New Roman" w:cstheme="minorHAnsi"/>
                <w:b/>
                <w:sz w:val="20"/>
                <w:szCs w:val="20"/>
                <w:lang w:eastAsia="it-IT"/>
              </w:rPr>
            </w:pPr>
            <w:r w:rsidRPr="00153BE6">
              <w:rPr>
                <w:rFonts w:eastAsia="Times New Roman" w:cstheme="minorHAnsi"/>
                <w:b/>
                <w:sz w:val="20"/>
                <w:szCs w:val="20"/>
                <w:lang w:eastAsia="it-IT"/>
              </w:rPr>
              <w:t>3%</w:t>
            </w:r>
          </w:p>
        </w:tc>
        <w:tc>
          <w:tcPr>
            <w:tcW w:w="1171" w:type="dxa"/>
            <w:noWrap/>
            <w:hideMark/>
          </w:tcPr>
          <w:p w14:paraId="52CC2D56" w14:textId="77777777" w:rsidR="00542090" w:rsidRPr="00153BE6" w:rsidRDefault="00542090" w:rsidP="008A2CE6">
            <w:pPr>
              <w:jc w:val="right"/>
              <w:rPr>
                <w:rFonts w:eastAsia="Times New Roman" w:cstheme="minorHAnsi"/>
                <w:sz w:val="20"/>
                <w:szCs w:val="20"/>
                <w:lang w:eastAsia="it-IT"/>
              </w:rPr>
            </w:pPr>
            <w:r w:rsidRPr="00153BE6">
              <w:rPr>
                <w:rFonts w:eastAsia="Times New Roman" w:cstheme="minorHAnsi"/>
                <w:sz w:val="20"/>
                <w:szCs w:val="20"/>
                <w:lang w:eastAsia="it-IT"/>
              </w:rPr>
              <w:t>3%</w:t>
            </w:r>
          </w:p>
        </w:tc>
        <w:tc>
          <w:tcPr>
            <w:tcW w:w="1093" w:type="dxa"/>
            <w:noWrap/>
            <w:hideMark/>
          </w:tcPr>
          <w:p w14:paraId="7DF41734" w14:textId="77777777" w:rsidR="00542090" w:rsidRPr="00153BE6" w:rsidRDefault="00542090" w:rsidP="008A2CE6">
            <w:pPr>
              <w:jc w:val="right"/>
              <w:rPr>
                <w:rFonts w:eastAsia="Times New Roman" w:cstheme="minorHAnsi"/>
                <w:sz w:val="20"/>
                <w:szCs w:val="20"/>
                <w:lang w:eastAsia="it-IT"/>
              </w:rPr>
            </w:pPr>
            <w:r w:rsidRPr="00153BE6">
              <w:rPr>
                <w:rFonts w:eastAsia="Times New Roman" w:cstheme="minorHAnsi"/>
                <w:sz w:val="20"/>
                <w:szCs w:val="20"/>
                <w:lang w:eastAsia="it-IT"/>
              </w:rPr>
              <w:t>3%</w:t>
            </w:r>
          </w:p>
        </w:tc>
        <w:tc>
          <w:tcPr>
            <w:tcW w:w="1216" w:type="dxa"/>
            <w:noWrap/>
            <w:hideMark/>
          </w:tcPr>
          <w:p w14:paraId="182B135D" w14:textId="77777777" w:rsidR="00542090" w:rsidRPr="00153BE6" w:rsidRDefault="00542090" w:rsidP="008A2CE6">
            <w:pPr>
              <w:keepNext/>
              <w:jc w:val="right"/>
              <w:rPr>
                <w:rFonts w:eastAsia="Times New Roman" w:cstheme="minorHAnsi"/>
                <w:sz w:val="20"/>
                <w:szCs w:val="20"/>
                <w:lang w:eastAsia="it-IT"/>
              </w:rPr>
            </w:pPr>
            <w:r w:rsidRPr="00153BE6">
              <w:rPr>
                <w:rFonts w:eastAsia="Times New Roman" w:cstheme="minorHAnsi"/>
                <w:sz w:val="20"/>
                <w:szCs w:val="20"/>
                <w:lang w:eastAsia="it-IT"/>
              </w:rPr>
              <w:t>3%</w:t>
            </w:r>
          </w:p>
        </w:tc>
      </w:tr>
    </w:tbl>
    <w:p w14:paraId="5DFCA4EC" w14:textId="4AC3295E" w:rsidR="00542090" w:rsidRDefault="00770D7A" w:rsidP="00542090">
      <w:pPr>
        <w:pStyle w:val="Fontetabellagrafico"/>
        <w:rPr>
          <w:lang w:val="it-IT" w:eastAsia="it-IT"/>
        </w:rPr>
      </w:pPr>
      <w:r>
        <w:rPr>
          <w:lang w:val="it-IT" w:eastAsia="it-IT"/>
        </w:rPr>
        <w:t>Fonte: E</w:t>
      </w:r>
      <w:r w:rsidR="00542090" w:rsidRPr="007A7F73">
        <w:rPr>
          <w:lang w:val="it-IT" w:eastAsia="it-IT"/>
        </w:rPr>
        <w:t xml:space="preserve">laborazioni </w:t>
      </w:r>
      <w:r>
        <w:rPr>
          <w:lang w:val="it-IT" w:eastAsia="it-IT"/>
        </w:rPr>
        <w:t>s</w:t>
      </w:r>
      <w:r w:rsidR="00542090" w:rsidRPr="007A7F73">
        <w:rPr>
          <w:lang w:val="it-IT" w:eastAsia="it-IT"/>
        </w:rPr>
        <w:t>u dati Istat (Censimento Agricoltura</w:t>
      </w:r>
      <w:r w:rsidR="000104DA">
        <w:rPr>
          <w:lang w:val="it-IT" w:eastAsia="it-IT"/>
        </w:rPr>
        <w:t xml:space="preserve"> 2010</w:t>
      </w:r>
      <w:r w:rsidR="00542090" w:rsidRPr="007A7F73">
        <w:rPr>
          <w:lang w:val="it-IT" w:eastAsia="it-IT"/>
        </w:rPr>
        <w:t>)</w:t>
      </w:r>
    </w:p>
    <w:p w14:paraId="7ABA7AC1" w14:textId="77777777" w:rsidR="005F62F1" w:rsidRDefault="005F62F1" w:rsidP="005F62F1">
      <w:pPr>
        <w:pStyle w:val="Titolofig"/>
        <w:ind w:left="0" w:firstLine="0"/>
      </w:pPr>
      <w:r>
        <w:t>P</w:t>
      </w:r>
      <w:r w:rsidRPr="000009EC">
        <w:t>rincipali attività connesse delle aziende agricole per circoscrizione</w:t>
      </w:r>
      <w:r>
        <w:t xml:space="preserve"> </w:t>
      </w:r>
      <w:r w:rsidRPr="000009EC">
        <w:t>geografica - 2016 (%)</w:t>
      </w:r>
      <w:r>
        <w:rPr>
          <w:noProof/>
          <w:lang w:eastAsia="it-IT"/>
        </w:rPr>
        <w:drawing>
          <wp:inline distT="0" distB="0" distL="0" distR="0" wp14:anchorId="40282323" wp14:editId="5ED8CBE1">
            <wp:extent cx="6040452" cy="2476222"/>
            <wp:effectExtent l="0" t="0" r="0" b="635"/>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6040452" cy="2476222"/>
                    </a:xfrm>
                    <a:prstGeom prst="rect">
                      <a:avLst/>
                    </a:prstGeom>
                  </pic:spPr>
                </pic:pic>
              </a:graphicData>
            </a:graphic>
          </wp:inline>
        </w:drawing>
      </w:r>
    </w:p>
    <w:p w14:paraId="5F0439BE" w14:textId="77777777" w:rsidR="005F62F1" w:rsidRPr="00050C94" w:rsidRDefault="005F62F1" w:rsidP="005F62F1">
      <w:pPr>
        <w:pStyle w:val="Fontetabellagrafico"/>
        <w:rPr>
          <w:lang w:val="it-IT" w:eastAsia="it-IT"/>
        </w:rPr>
      </w:pPr>
      <w:r w:rsidRPr="00050C94">
        <w:rPr>
          <w:lang w:val="it-IT" w:eastAsia="it-IT"/>
        </w:rPr>
        <w:t>Fonte: Annuario CREA 2017</w:t>
      </w:r>
    </w:p>
    <w:p w14:paraId="021A9FE7" w14:textId="77777777" w:rsidR="005F62F1" w:rsidRDefault="005F62F1" w:rsidP="00542090">
      <w:pPr>
        <w:pStyle w:val="Fontetabellagrafico"/>
        <w:rPr>
          <w:lang w:val="it-IT" w:eastAsia="it-IT"/>
        </w:rPr>
        <w:sectPr w:rsidR="005F62F1" w:rsidSect="00E01FF3">
          <w:headerReference w:type="default" r:id="rId36"/>
          <w:footerReference w:type="default" r:id="rId37"/>
          <w:footerReference w:type="first" r:id="rId38"/>
          <w:pgSz w:w="11906" w:h="16838"/>
          <w:pgMar w:top="1417" w:right="1134" w:bottom="1134" w:left="1134" w:header="708" w:footer="419" w:gutter="0"/>
          <w:cols w:space="708"/>
          <w:titlePg/>
          <w:docGrid w:linePitch="360"/>
        </w:sectPr>
      </w:pPr>
    </w:p>
    <w:p w14:paraId="519BBD50" w14:textId="6796BD00" w:rsidR="00AA34FF" w:rsidRDefault="00AA34FF" w:rsidP="008629E6">
      <w:pPr>
        <w:pStyle w:val="Titolotabelle"/>
      </w:pPr>
      <w:r>
        <w:lastRenderedPageBreak/>
        <w:t>Numero delle aziende agricole con a</w:t>
      </w:r>
      <w:r w:rsidR="005B3A9A">
        <w:t xml:space="preserve">ttività connesse per tipologia </w:t>
      </w:r>
      <w:r>
        <w:t>di attività e regione nel 2010</w:t>
      </w:r>
    </w:p>
    <w:tbl>
      <w:tblPr>
        <w:tblStyle w:val="Grigliatabellachiara"/>
        <w:tblW w:w="14569" w:type="dxa"/>
        <w:tblLayout w:type="fixed"/>
        <w:tblLook w:val="0000" w:firstRow="0" w:lastRow="0" w:firstColumn="0" w:lastColumn="0" w:noHBand="0" w:noVBand="0"/>
      </w:tblPr>
      <w:tblGrid>
        <w:gridCol w:w="1873"/>
        <w:gridCol w:w="915"/>
        <w:gridCol w:w="1089"/>
        <w:gridCol w:w="896"/>
        <w:gridCol w:w="1088"/>
        <w:gridCol w:w="1089"/>
        <w:gridCol w:w="1088"/>
        <w:gridCol w:w="1089"/>
        <w:gridCol w:w="1088"/>
        <w:gridCol w:w="1088"/>
        <w:gridCol w:w="1089"/>
        <w:gridCol w:w="1088"/>
        <w:gridCol w:w="1089"/>
      </w:tblGrid>
      <w:tr w:rsidR="00AA34FF" w:rsidRPr="005F5C08" w14:paraId="505CFA77" w14:textId="77777777" w:rsidTr="003F34A3">
        <w:trPr>
          <w:trHeight w:val="240"/>
        </w:trPr>
        <w:tc>
          <w:tcPr>
            <w:tcW w:w="1873" w:type="dxa"/>
          </w:tcPr>
          <w:p w14:paraId="5EBA8A04" w14:textId="77777777" w:rsidR="00AA34FF" w:rsidRPr="005F5C08" w:rsidRDefault="00AA34FF" w:rsidP="00AA34FF">
            <w:pPr>
              <w:autoSpaceDE w:val="0"/>
              <w:autoSpaceDN w:val="0"/>
              <w:adjustRightInd w:val="0"/>
              <w:jc w:val="right"/>
              <w:rPr>
                <w:rFonts w:cstheme="minorHAnsi"/>
                <w:b/>
                <w:bCs/>
                <w:color w:val="000000"/>
                <w:sz w:val="20"/>
                <w:szCs w:val="20"/>
              </w:rPr>
            </w:pPr>
          </w:p>
        </w:tc>
        <w:tc>
          <w:tcPr>
            <w:tcW w:w="915" w:type="dxa"/>
          </w:tcPr>
          <w:p w14:paraId="354DA122" w14:textId="77777777" w:rsidR="00AA34FF" w:rsidRPr="005F5C08" w:rsidRDefault="00AA34FF" w:rsidP="00AA34FF">
            <w:pPr>
              <w:autoSpaceDE w:val="0"/>
              <w:autoSpaceDN w:val="0"/>
              <w:adjustRightInd w:val="0"/>
              <w:jc w:val="right"/>
              <w:rPr>
                <w:rFonts w:cstheme="minorHAnsi"/>
                <w:b/>
                <w:bCs/>
                <w:color w:val="000000"/>
                <w:sz w:val="18"/>
                <w:szCs w:val="18"/>
              </w:rPr>
            </w:pPr>
            <w:r w:rsidRPr="005F5C08">
              <w:rPr>
                <w:rFonts w:cstheme="minorHAnsi"/>
                <w:b/>
                <w:bCs/>
                <w:color w:val="000000"/>
                <w:sz w:val="18"/>
                <w:szCs w:val="18"/>
              </w:rPr>
              <w:t>Totale*</w:t>
            </w:r>
          </w:p>
        </w:tc>
        <w:tc>
          <w:tcPr>
            <w:tcW w:w="1089" w:type="dxa"/>
          </w:tcPr>
          <w:p w14:paraId="7E2B5B7B" w14:textId="77777777" w:rsidR="00AA34FF" w:rsidRPr="005F5C08" w:rsidRDefault="00AA34FF" w:rsidP="00AA34FF">
            <w:pPr>
              <w:autoSpaceDE w:val="0"/>
              <w:autoSpaceDN w:val="0"/>
              <w:adjustRightInd w:val="0"/>
              <w:jc w:val="right"/>
              <w:rPr>
                <w:rFonts w:cstheme="minorHAnsi"/>
                <w:b/>
                <w:bCs/>
                <w:color w:val="000000"/>
                <w:sz w:val="18"/>
                <w:szCs w:val="18"/>
              </w:rPr>
            </w:pPr>
            <w:r w:rsidRPr="005F5C08">
              <w:rPr>
                <w:rFonts w:cstheme="minorHAnsi"/>
                <w:b/>
                <w:bCs/>
                <w:color w:val="000000"/>
                <w:sz w:val="18"/>
                <w:szCs w:val="18"/>
              </w:rPr>
              <w:t>Contoterzismo per attività agricole</w:t>
            </w:r>
          </w:p>
        </w:tc>
        <w:tc>
          <w:tcPr>
            <w:tcW w:w="896" w:type="dxa"/>
          </w:tcPr>
          <w:p w14:paraId="60617E7C" w14:textId="77777777" w:rsidR="00AA34FF" w:rsidRPr="005F5C08" w:rsidRDefault="00AA34FF" w:rsidP="00AA34FF">
            <w:pPr>
              <w:autoSpaceDE w:val="0"/>
              <w:autoSpaceDN w:val="0"/>
              <w:adjustRightInd w:val="0"/>
              <w:jc w:val="right"/>
              <w:rPr>
                <w:rFonts w:cstheme="minorHAnsi"/>
                <w:b/>
                <w:bCs/>
                <w:color w:val="000000"/>
                <w:sz w:val="18"/>
                <w:szCs w:val="18"/>
              </w:rPr>
            </w:pPr>
            <w:r w:rsidRPr="005F5C08">
              <w:rPr>
                <w:rFonts w:cstheme="minorHAnsi"/>
                <w:b/>
                <w:bCs/>
                <w:color w:val="000000"/>
                <w:sz w:val="18"/>
                <w:szCs w:val="18"/>
              </w:rPr>
              <w:t>Agriturismo</w:t>
            </w:r>
          </w:p>
        </w:tc>
        <w:tc>
          <w:tcPr>
            <w:tcW w:w="1088" w:type="dxa"/>
          </w:tcPr>
          <w:p w14:paraId="173E3E2E" w14:textId="77777777" w:rsidR="00AA34FF" w:rsidRPr="005F5C08" w:rsidRDefault="00AA34FF" w:rsidP="00AA34FF">
            <w:pPr>
              <w:autoSpaceDE w:val="0"/>
              <w:autoSpaceDN w:val="0"/>
              <w:adjustRightInd w:val="0"/>
              <w:jc w:val="right"/>
              <w:rPr>
                <w:rFonts w:cstheme="minorHAnsi"/>
                <w:b/>
                <w:bCs/>
                <w:color w:val="000000"/>
                <w:sz w:val="18"/>
                <w:szCs w:val="18"/>
              </w:rPr>
            </w:pPr>
            <w:r w:rsidRPr="005F5C08">
              <w:rPr>
                <w:rFonts w:cstheme="minorHAnsi"/>
                <w:b/>
                <w:bCs/>
                <w:color w:val="000000"/>
                <w:sz w:val="18"/>
                <w:szCs w:val="18"/>
              </w:rPr>
              <w:t>Trasformazione di prodotti animali</w:t>
            </w:r>
          </w:p>
        </w:tc>
        <w:tc>
          <w:tcPr>
            <w:tcW w:w="1089" w:type="dxa"/>
          </w:tcPr>
          <w:p w14:paraId="49E42A1A" w14:textId="77777777" w:rsidR="00AA34FF" w:rsidRPr="005F5C08" w:rsidRDefault="00AA34FF" w:rsidP="00AA34FF">
            <w:pPr>
              <w:autoSpaceDE w:val="0"/>
              <w:autoSpaceDN w:val="0"/>
              <w:adjustRightInd w:val="0"/>
              <w:jc w:val="right"/>
              <w:rPr>
                <w:rFonts w:cstheme="minorHAnsi"/>
                <w:b/>
                <w:bCs/>
                <w:color w:val="000000"/>
                <w:sz w:val="18"/>
                <w:szCs w:val="18"/>
              </w:rPr>
            </w:pPr>
            <w:r w:rsidRPr="005F5C08">
              <w:rPr>
                <w:rFonts w:cstheme="minorHAnsi"/>
                <w:b/>
                <w:bCs/>
                <w:color w:val="000000"/>
                <w:sz w:val="18"/>
                <w:szCs w:val="18"/>
              </w:rPr>
              <w:t>Prima lavorazione dei prodotti agricoli</w:t>
            </w:r>
          </w:p>
        </w:tc>
        <w:tc>
          <w:tcPr>
            <w:tcW w:w="1088" w:type="dxa"/>
          </w:tcPr>
          <w:p w14:paraId="512FF48C" w14:textId="77777777" w:rsidR="00AA34FF" w:rsidRPr="005F5C08" w:rsidRDefault="00AA34FF" w:rsidP="00AA34FF">
            <w:pPr>
              <w:autoSpaceDE w:val="0"/>
              <w:autoSpaceDN w:val="0"/>
              <w:adjustRightInd w:val="0"/>
              <w:jc w:val="right"/>
              <w:rPr>
                <w:rFonts w:cstheme="minorHAnsi"/>
                <w:b/>
                <w:bCs/>
                <w:color w:val="000000"/>
                <w:sz w:val="18"/>
                <w:szCs w:val="18"/>
              </w:rPr>
            </w:pPr>
            <w:r w:rsidRPr="005F5C08">
              <w:rPr>
                <w:rFonts w:cstheme="minorHAnsi"/>
                <w:b/>
                <w:bCs/>
                <w:color w:val="000000"/>
                <w:sz w:val="18"/>
                <w:szCs w:val="18"/>
              </w:rPr>
              <w:t>Trasformazione di prodotti vegetali</w:t>
            </w:r>
          </w:p>
        </w:tc>
        <w:tc>
          <w:tcPr>
            <w:tcW w:w="1089" w:type="dxa"/>
          </w:tcPr>
          <w:p w14:paraId="37C5752D" w14:textId="77777777" w:rsidR="00AA34FF" w:rsidRPr="005F5C08" w:rsidRDefault="00AA34FF" w:rsidP="00AA34FF">
            <w:pPr>
              <w:autoSpaceDE w:val="0"/>
              <w:autoSpaceDN w:val="0"/>
              <w:adjustRightInd w:val="0"/>
              <w:jc w:val="right"/>
              <w:rPr>
                <w:rFonts w:cstheme="minorHAnsi"/>
                <w:b/>
                <w:bCs/>
                <w:color w:val="000000"/>
                <w:sz w:val="18"/>
                <w:szCs w:val="18"/>
              </w:rPr>
            </w:pPr>
            <w:r w:rsidRPr="005F5C08">
              <w:rPr>
                <w:rFonts w:cstheme="minorHAnsi"/>
                <w:b/>
                <w:bCs/>
                <w:color w:val="000000"/>
                <w:sz w:val="18"/>
                <w:szCs w:val="18"/>
              </w:rPr>
              <w:t>Silvicoltura</w:t>
            </w:r>
          </w:p>
        </w:tc>
        <w:tc>
          <w:tcPr>
            <w:tcW w:w="1088" w:type="dxa"/>
          </w:tcPr>
          <w:p w14:paraId="2D2D22C7" w14:textId="77777777" w:rsidR="00AA34FF" w:rsidRPr="005F5C08" w:rsidRDefault="00AA34FF" w:rsidP="00AA34FF">
            <w:pPr>
              <w:autoSpaceDE w:val="0"/>
              <w:autoSpaceDN w:val="0"/>
              <w:adjustRightInd w:val="0"/>
              <w:jc w:val="right"/>
              <w:rPr>
                <w:rFonts w:cstheme="minorHAnsi"/>
                <w:b/>
                <w:bCs/>
                <w:color w:val="000000"/>
                <w:sz w:val="18"/>
                <w:szCs w:val="18"/>
              </w:rPr>
            </w:pPr>
            <w:r w:rsidRPr="005F5C08">
              <w:rPr>
                <w:rFonts w:cstheme="minorHAnsi"/>
                <w:b/>
                <w:bCs/>
                <w:color w:val="000000"/>
                <w:sz w:val="18"/>
                <w:szCs w:val="18"/>
              </w:rPr>
              <w:t>Sistemazione di parchi e giardini</w:t>
            </w:r>
          </w:p>
        </w:tc>
        <w:tc>
          <w:tcPr>
            <w:tcW w:w="1088" w:type="dxa"/>
          </w:tcPr>
          <w:p w14:paraId="379C078E" w14:textId="77777777" w:rsidR="00AA34FF" w:rsidRPr="005F5C08" w:rsidRDefault="00AA34FF" w:rsidP="00AA34FF">
            <w:pPr>
              <w:autoSpaceDE w:val="0"/>
              <w:autoSpaceDN w:val="0"/>
              <w:adjustRightInd w:val="0"/>
              <w:jc w:val="right"/>
              <w:rPr>
                <w:rFonts w:cstheme="minorHAnsi"/>
                <w:b/>
                <w:bCs/>
                <w:color w:val="000000"/>
                <w:sz w:val="18"/>
                <w:szCs w:val="18"/>
              </w:rPr>
            </w:pPr>
            <w:r w:rsidRPr="005F5C08">
              <w:rPr>
                <w:rFonts w:cstheme="minorHAnsi"/>
                <w:b/>
                <w:bCs/>
                <w:color w:val="000000"/>
                <w:sz w:val="18"/>
                <w:szCs w:val="18"/>
              </w:rPr>
              <w:t>Produzione di energia rinnovabile</w:t>
            </w:r>
          </w:p>
        </w:tc>
        <w:tc>
          <w:tcPr>
            <w:tcW w:w="1089" w:type="dxa"/>
          </w:tcPr>
          <w:p w14:paraId="77DAB590" w14:textId="77777777" w:rsidR="00AA34FF" w:rsidRPr="005F5C08" w:rsidRDefault="00AA34FF" w:rsidP="00AA34FF">
            <w:pPr>
              <w:autoSpaceDE w:val="0"/>
              <w:autoSpaceDN w:val="0"/>
              <w:adjustRightInd w:val="0"/>
              <w:jc w:val="right"/>
              <w:rPr>
                <w:rFonts w:cstheme="minorHAnsi"/>
                <w:b/>
                <w:bCs/>
                <w:color w:val="000000"/>
                <w:sz w:val="18"/>
                <w:szCs w:val="18"/>
              </w:rPr>
            </w:pPr>
            <w:r w:rsidRPr="005F5C08">
              <w:rPr>
                <w:rFonts w:cstheme="minorHAnsi"/>
                <w:b/>
                <w:bCs/>
                <w:color w:val="000000"/>
                <w:sz w:val="18"/>
                <w:szCs w:val="18"/>
              </w:rPr>
              <w:t>Contoterzismo per attività non agricole</w:t>
            </w:r>
          </w:p>
        </w:tc>
        <w:tc>
          <w:tcPr>
            <w:tcW w:w="1088" w:type="dxa"/>
          </w:tcPr>
          <w:p w14:paraId="1C74537F" w14:textId="77777777" w:rsidR="00AA34FF" w:rsidRPr="005F5C08" w:rsidRDefault="00AA34FF" w:rsidP="00AA34FF">
            <w:pPr>
              <w:autoSpaceDE w:val="0"/>
              <w:autoSpaceDN w:val="0"/>
              <w:adjustRightInd w:val="0"/>
              <w:jc w:val="right"/>
              <w:rPr>
                <w:rFonts w:cstheme="minorHAnsi"/>
                <w:b/>
                <w:bCs/>
                <w:color w:val="000000"/>
                <w:sz w:val="18"/>
                <w:szCs w:val="18"/>
              </w:rPr>
            </w:pPr>
            <w:r w:rsidRPr="005F5C08">
              <w:rPr>
                <w:rFonts w:cstheme="minorHAnsi"/>
                <w:b/>
                <w:bCs/>
                <w:color w:val="000000"/>
                <w:sz w:val="18"/>
                <w:szCs w:val="18"/>
              </w:rPr>
              <w:t>Fattorie didattiche</w:t>
            </w:r>
          </w:p>
        </w:tc>
        <w:tc>
          <w:tcPr>
            <w:tcW w:w="1089" w:type="dxa"/>
          </w:tcPr>
          <w:p w14:paraId="35B3DE1E" w14:textId="77777777" w:rsidR="00AA34FF" w:rsidRPr="005F5C08" w:rsidRDefault="00AA34FF" w:rsidP="00AA34FF">
            <w:pPr>
              <w:autoSpaceDE w:val="0"/>
              <w:autoSpaceDN w:val="0"/>
              <w:adjustRightInd w:val="0"/>
              <w:jc w:val="right"/>
              <w:rPr>
                <w:rFonts w:cstheme="minorHAnsi"/>
                <w:b/>
                <w:bCs/>
                <w:color w:val="000000"/>
                <w:sz w:val="18"/>
                <w:szCs w:val="18"/>
              </w:rPr>
            </w:pPr>
            <w:r w:rsidRPr="005F5C08">
              <w:rPr>
                <w:rFonts w:cstheme="minorHAnsi"/>
                <w:b/>
                <w:bCs/>
                <w:color w:val="000000"/>
                <w:sz w:val="18"/>
                <w:szCs w:val="18"/>
              </w:rPr>
              <w:t>Attività ricreative e sociali</w:t>
            </w:r>
          </w:p>
        </w:tc>
      </w:tr>
      <w:tr w:rsidR="00AA34FF" w:rsidRPr="005F5C08" w14:paraId="7538E701" w14:textId="77777777" w:rsidTr="003F34A3">
        <w:trPr>
          <w:trHeight w:val="240"/>
        </w:trPr>
        <w:tc>
          <w:tcPr>
            <w:tcW w:w="1873" w:type="dxa"/>
          </w:tcPr>
          <w:p w14:paraId="1A0191B5" w14:textId="77777777" w:rsidR="00AA34FF" w:rsidRPr="005F5C08" w:rsidRDefault="00AA34FF" w:rsidP="00AA34FF">
            <w:pPr>
              <w:autoSpaceDE w:val="0"/>
              <w:autoSpaceDN w:val="0"/>
              <w:adjustRightInd w:val="0"/>
              <w:jc w:val="left"/>
              <w:rPr>
                <w:rFonts w:cstheme="minorHAnsi"/>
                <w:b/>
                <w:bCs/>
                <w:color w:val="000000"/>
                <w:sz w:val="20"/>
                <w:szCs w:val="20"/>
              </w:rPr>
            </w:pPr>
            <w:r w:rsidRPr="005F5C08">
              <w:rPr>
                <w:rFonts w:cstheme="minorHAnsi"/>
                <w:b/>
                <w:bCs/>
                <w:color w:val="000000"/>
                <w:sz w:val="20"/>
                <w:szCs w:val="20"/>
              </w:rPr>
              <w:t>Italia</w:t>
            </w:r>
          </w:p>
        </w:tc>
        <w:tc>
          <w:tcPr>
            <w:tcW w:w="915" w:type="dxa"/>
          </w:tcPr>
          <w:p w14:paraId="493F8480" w14:textId="77777777" w:rsidR="00AA34FF" w:rsidRPr="005F5C08" w:rsidRDefault="00AA34FF" w:rsidP="00AA34FF">
            <w:pPr>
              <w:autoSpaceDE w:val="0"/>
              <w:autoSpaceDN w:val="0"/>
              <w:adjustRightInd w:val="0"/>
              <w:jc w:val="right"/>
              <w:rPr>
                <w:rFonts w:cstheme="minorHAnsi"/>
                <w:b/>
                <w:bCs/>
                <w:color w:val="000000"/>
                <w:sz w:val="20"/>
                <w:szCs w:val="20"/>
              </w:rPr>
            </w:pPr>
            <w:r w:rsidRPr="005F5C08">
              <w:rPr>
                <w:rFonts w:cstheme="minorHAnsi"/>
                <w:b/>
                <w:bCs/>
                <w:color w:val="000000"/>
                <w:sz w:val="20"/>
                <w:szCs w:val="20"/>
              </w:rPr>
              <w:t>76.148</w:t>
            </w:r>
          </w:p>
        </w:tc>
        <w:tc>
          <w:tcPr>
            <w:tcW w:w="1089" w:type="dxa"/>
          </w:tcPr>
          <w:p w14:paraId="24CB01BC" w14:textId="77777777" w:rsidR="00AA34FF" w:rsidRPr="005F5C08" w:rsidRDefault="00AA34FF" w:rsidP="00AA34FF">
            <w:pPr>
              <w:autoSpaceDE w:val="0"/>
              <w:autoSpaceDN w:val="0"/>
              <w:adjustRightInd w:val="0"/>
              <w:jc w:val="right"/>
              <w:rPr>
                <w:rFonts w:cstheme="minorHAnsi"/>
                <w:b/>
                <w:bCs/>
                <w:color w:val="000000"/>
                <w:sz w:val="20"/>
                <w:szCs w:val="20"/>
              </w:rPr>
            </w:pPr>
            <w:r w:rsidRPr="005F5C08">
              <w:rPr>
                <w:rFonts w:cstheme="minorHAnsi"/>
                <w:b/>
                <w:bCs/>
                <w:color w:val="000000"/>
                <w:sz w:val="20"/>
                <w:szCs w:val="20"/>
              </w:rPr>
              <w:t>19.824</w:t>
            </w:r>
          </w:p>
        </w:tc>
        <w:tc>
          <w:tcPr>
            <w:tcW w:w="896" w:type="dxa"/>
          </w:tcPr>
          <w:p w14:paraId="1B0E5DF8" w14:textId="77777777" w:rsidR="00AA34FF" w:rsidRPr="005F5C08" w:rsidRDefault="00AA34FF" w:rsidP="00AA34FF">
            <w:pPr>
              <w:autoSpaceDE w:val="0"/>
              <w:autoSpaceDN w:val="0"/>
              <w:adjustRightInd w:val="0"/>
              <w:jc w:val="right"/>
              <w:rPr>
                <w:rFonts w:cstheme="minorHAnsi"/>
                <w:b/>
                <w:bCs/>
                <w:color w:val="000000"/>
                <w:sz w:val="20"/>
                <w:szCs w:val="20"/>
              </w:rPr>
            </w:pPr>
            <w:r w:rsidRPr="005F5C08">
              <w:rPr>
                <w:rFonts w:cstheme="minorHAnsi"/>
                <w:b/>
                <w:bCs/>
                <w:color w:val="000000"/>
                <w:sz w:val="20"/>
                <w:szCs w:val="20"/>
              </w:rPr>
              <w:t>19.304</w:t>
            </w:r>
          </w:p>
        </w:tc>
        <w:tc>
          <w:tcPr>
            <w:tcW w:w="1088" w:type="dxa"/>
          </w:tcPr>
          <w:p w14:paraId="1137B050" w14:textId="77777777" w:rsidR="00AA34FF" w:rsidRPr="005F5C08" w:rsidRDefault="00AA34FF" w:rsidP="00AA34FF">
            <w:pPr>
              <w:autoSpaceDE w:val="0"/>
              <w:autoSpaceDN w:val="0"/>
              <w:adjustRightInd w:val="0"/>
              <w:jc w:val="right"/>
              <w:rPr>
                <w:rFonts w:cstheme="minorHAnsi"/>
                <w:b/>
                <w:bCs/>
                <w:color w:val="000000"/>
                <w:sz w:val="20"/>
                <w:szCs w:val="20"/>
              </w:rPr>
            </w:pPr>
            <w:r w:rsidRPr="005F5C08">
              <w:rPr>
                <w:rFonts w:cstheme="minorHAnsi"/>
                <w:b/>
                <w:bCs/>
                <w:color w:val="000000"/>
                <w:sz w:val="20"/>
                <w:szCs w:val="20"/>
              </w:rPr>
              <w:t>9.653</w:t>
            </w:r>
          </w:p>
        </w:tc>
        <w:tc>
          <w:tcPr>
            <w:tcW w:w="1089" w:type="dxa"/>
          </w:tcPr>
          <w:p w14:paraId="2073AFE7" w14:textId="77777777" w:rsidR="00AA34FF" w:rsidRPr="005F5C08" w:rsidRDefault="00AA34FF" w:rsidP="00AA34FF">
            <w:pPr>
              <w:autoSpaceDE w:val="0"/>
              <w:autoSpaceDN w:val="0"/>
              <w:adjustRightInd w:val="0"/>
              <w:jc w:val="right"/>
              <w:rPr>
                <w:rFonts w:cstheme="minorHAnsi"/>
                <w:b/>
                <w:bCs/>
                <w:color w:val="000000"/>
                <w:sz w:val="20"/>
                <w:szCs w:val="20"/>
              </w:rPr>
            </w:pPr>
            <w:r w:rsidRPr="005F5C08">
              <w:rPr>
                <w:rFonts w:cstheme="minorHAnsi"/>
                <w:b/>
                <w:bCs/>
                <w:color w:val="000000"/>
                <w:sz w:val="20"/>
                <w:szCs w:val="20"/>
              </w:rPr>
              <w:t>8.344</w:t>
            </w:r>
          </w:p>
        </w:tc>
        <w:tc>
          <w:tcPr>
            <w:tcW w:w="1088" w:type="dxa"/>
          </w:tcPr>
          <w:p w14:paraId="112FE54C" w14:textId="77777777" w:rsidR="00AA34FF" w:rsidRPr="005F5C08" w:rsidRDefault="00AA34FF" w:rsidP="00AA34FF">
            <w:pPr>
              <w:autoSpaceDE w:val="0"/>
              <w:autoSpaceDN w:val="0"/>
              <w:adjustRightInd w:val="0"/>
              <w:jc w:val="right"/>
              <w:rPr>
                <w:rFonts w:cstheme="minorHAnsi"/>
                <w:b/>
                <w:bCs/>
                <w:color w:val="000000"/>
                <w:sz w:val="20"/>
                <w:szCs w:val="20"/>
              </w:rPr>
            </w:pPr>
            <w:r w:rsidRPr="005F5C08">
              <w:rPr>
                <w:rFonts w:cstheme="minorHAnsi"/>
                <w:b/>
                <w:bCs/>
                <w:color w:val="000000"/>
                <w:sz w:val="20"/>
                <w:szCs w:val="20"/>
              </w:rPr>
              <w:t>7.983</w:t>
            </w:r>
          </w:p>
        </w:tc>
        <w:tc>
          <w:tcPr>
            <w:tcW w:w="1089" w:type="dxa"/>
          </w:tcPr>
          <w:p w14:paraId="757C46CF" w14:textId="77777777" w:rsidR="00AA34FF" w:rsidRPr="005F5C08" w:rsidRDefault="00AA34FF" w:rsidP="00AA34FF">
            <w:pPr>
              <w:autoSpaceDE w:val="0"/>
              <w:autoSpaceDN w:val="0"/>
              <w:adjustRightInd w:val="0"/>
              <w:jc w:val="right"/>
              <w:rPr>
                <w:rFonts w:cstheme="minorHAnsi"/>
                <w:b/>
                <w:bCs/>
                <w:color w:val="000000"/>
                <w:sz w:val="20"/>
                <w:szCs w:val="20"/>
              </w:rPr>
            </w:pPr>
            <w:r w:rsidRPr="005F5C08">
              <w:rPr>
                <w:rFonts w:cstheme="minorHAnsi"/>
                <w:b/>
                <w:bCs/>
                <w:color w:val="000000"/>
                <w:sz w:val="20"/>
                <w:szCs w:val="20"/>
              </w:rPr>
              <w:t>6.020</w:t>
            </w:r>
          </w:p>
        </w:tc>
        <w:tc>
          <w:tcPr>
            <w:tcW w:w="1088" w:type="dxa"/>
          </w:tcPr>
          <w:p w14:paraId="3BB567DD" w14:textId="77777777" w:rsidR="00AA34FF" w:rsidRPr="005F5C08" w:rsidRDefault="00AA34FF" w:rsidP="00AA34FF">
            <w:pPr>
              <w:autoSpaceDE w:val="0"/>
              <w:autoSpaceDN w:val="0"/>
              <w:adjustRightInd w:val="0"/>
              <w:jc w:val="right"/>
              <w:rPr>
                <w:rFonts w:cstheme="minorHAnsi"/>
                <w:b/>
                <w:bCs/>
                <w:color w:val="000000"/>
                <w:sz w:val="20"/>
                <w:szCs w:val="20"/>
              </w:rPr>
            </w:pPr>
            <w:r w:rsidRPr="005F5C08">
              <w:rPr>
                <w:rFonts w:cstheme="minorHAnsi"/>
                <w:b/>
                <w:bCs/>
                <w:color w:val="000000"/>
                <w:sz w:val="20"/>
                <w:szCs w:val="20"/>
              </w:rPr>
              <w:t>4.505</w:t>
            </w:r>
          </w:p>
        </w:tc>
        <w:tc>
          <w:tcPr>
            <w:tcW w:w="1088" w:type="dxa"/>
          </w:tcPr>
          <w:p w14:paraId="395E5C15" w14:textId="77777777" w:rsidR="00AA34FF" w:rsidRPr="005F5C08" w:rsidRDefault="00AA34FF" w:rsidP="00AA34FF">
            <w:pPr>
              <w:autoSpaceDE w:val="0"/>
              <w:autoSpaceDN w:val="0"/>
              <w:adjustRightInd w:val="0"/>
              <w:jc w:val="right"/>
              <w:rPr>
                <w:rFonts w:cstheme="minorHAnsi"/>
                <w:b/>
                <w:bCs/>
                <w:color w:val="000000"/>
                <w:sz w:val="20"/>
                <w:szCs w:val="20"/>
              </w:rPr>
            </w:pPr>
            <w:r w:rsidRPr="005F5C08">
              <w:rPr>
                <w:rFonts w:cstheme="minorHAnsi"/>
                <w:b/>
                <w:bCs/>
                <w:color w:val="000000"/>
                <w:sz w:val="20"/>
                <w:szCs w:val="20"/>
              </w:rPr>
              <w:t>3.485</w:t>
            </w:r>
          </w:p>
        </w:tc>
        <w:tc>
          <w:tcPr>
            <w:tcW w:w="1089" w:type="dxa"/>
          </w:tcPr>
          <w:p w14:paraId="73FF6073" w14:textId="77777777" w:rsidR="00AA34FF" w:rsidRPr="005F5C08" w:rsidRDefault="00AA34FF" w:rsidP="00AA34FF">
            <w:pPr>
              <w:autoSpaceDE w:val="0"/>
              <w:autoSpaceDN w:val="0"/>
              <w:adjustRightInd w:val="0"/>
              <w:jc w:val="right"/>
              <w:rPr>
                <w:rFonts w:cstheme="minorHAnsi"/>
                <w:b/>
                <w:bCs/>
                <w:color w:val="000000"/>
                <w:sz w:val="20"/>
                <w:szCs w:val="20"/>
              </w:rPr>
            </w:pPr>
            <w:r w:rsidRPr="005F5C08">
              <w:rPr>
                <w:rFonts w:cstheme="minorHAnsi"/>
                <w:b/>
                <w:bCs/>
                <w:color w:val="000000"/>
                <w:sz w:val="20"/>
                <w:szCs w:val="20"/>
              </w:rPr>
              <w:t>3.073</w:t>
            </w:r>
          </w:p>
        </w:tc>
        <w:tc>
          <w:tcPr>
            <w:tcW w:w="1088" w:type="dxa"/>
          </w:tcPr>
          <w:p w14:paraId="27241F47" w14:textId="77777777" w:rsidR="00AA34FF" w:rsidRPr="005F5C08" w:rsidRDefault="00AA34FF" w:rsidP="00AA34FF">
            <w:pPr>
              <w:autoSpaceDE w:val="0"/>
              <w:autoSpaceDN w:val="0"/>
              <w:adjustRightInd w:val="0"/>
              <w:jc w:val="right"/>
              <w:rPr>
                <w:rFonts w:cstheme="minorHAnsi"/>
                <w:b/>
                <w:bCs/>
                <w:color w:val="000000"/>
                <w:sz w:val="20"/>
                <w:szCs w:val="20"/>
              </w:rPr>
            </w:pPr>
            <w:r w:rsidRPr="005F5C08">
              <w:rPr>
                <w:rFonts w:cstheme="minorHAnsi"/>
                <w:b/>
                <w:bCs/>
                <w:color w:val="000000"/>
                <w:sz w:val="20"/>
                <w:szCs w:val="20"/>
              </w:rPr>
              <w:t>2.382</w:t>
            </w:r>
          </w:p>
        </w:tc>
        <w:tc>
          <w:tcPr>
            <w:tcW w:w="1089" w:type="dxa"/>
          </w:tcPr>
          <w:p w14:paraId="2FD0B83E" w14:textId="77777777" w:rsidR="00AA34FF" w:rsidRPr="005F5C08" w:rsidRDefault="00AA34FF" w:rsidP="00AA34FF">
            <w:pPr>
              <w:autoSpaceDE w:val="0"/>
              <w:autoSpaceDN w:val="0"/>
              <w:adjustRightInd w:val="0"/>
              <w:jc w:val="right"/>
              <w:rPr>
                <w:rFonts w:cstheme="minorHAnsi"/>
                <w:b/>
                <w:bCs/>
                <w:color w:val="000000"/>
                <w:sz w:val="20"/>
                <w:szCs w:val="20"/>
              </w:rPr>
            </w:pPr>
            <w:r w:rsidRPr="005F5C08">
              <w:rPr>
                <w:rFonts w:cstheme="minorHAnsi"/>
                <w:b/>
                <w:bCs/>
                <w:color w:val="000000"/>
                <w:sz w:val="20"/>
                <w:szCs w:val="20"/>
              </w:rPr>
              <w:t>2.253</w:t>
            </w:r>
          </w:p>
        </w:tc>
      </w:tr>
      <w:tr w:rsidR="00AA34FF" w:rsidRPr="005F5C08" w14:paraId="1474DDBE" w14:textId="77777777" w:rsidTr="003F34A3">
        <w:trPr>
          <w:trHeight w:val="240"/>
        </w:trPr>
        <w:tc>
          <w:tcPr>
            <w:tcW w:w="1873" w:type="dxa"/>
          </w:tcPr>
          <w:p w14:paraId="23031251" w14:textId="77777777" w:rsidR="00AA34FF" w:rsidRPr="005F5C08" w:rsidRDefault="00AA34FF" w:rsidP="00AA34FF">
            <w:pPr>
              <w:autoSpaceDE w:val="0"/>
              <w:autoSpaceDN w:val="0"/>
              <w:adjustRightInd w:val="0"/>
              <w:jc w:val="left"/>
              <w:rPr>
                <w:rFonts w:cstheme="minorHAnsi"/>
                <w:color w:val="000000"/>
                <w:sz w:val="20"/>
                <w:szCs w:val="20"/>
              </w:rPr>
            </w:pPr>
            <w:r w:rsidRPr="005F5C08">
              <w:rPr>
                <w:rFonts w:cstheme="minorHAnsi"/>
                <w:color w:val="000000"/>
                <w:sz w:val="20"/>
                <w:szCs w:val="20"/>
              </w:rPr>
              <w:t>Piemonte</w:t>
            </w:r>
          </w:p>
        </w:tc>
        <w:tc>
          <w:tcPr>
            <w:tcW w:w="915" w:type="dxa"/>
          </w:tcPr>
          <w:p w14:paraId="47E27821"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6.860</w:t>
            </w:r>
          </w:p>
        </w:tc>
        <w:tc>
          <w:tcPr>
            <w:tcW w:w="1089" w:type="dxa"/>
          </w:tcPr>
          <w:p w14:paraId="5627677F"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1.653</w:t>
            </w:r>
          </w:p>
        </w:tc>
        <w:tc>
          <w:tcPr>
            <w:tcW w:w="896" w:type="dxa"/>
          </w:tcPr>
          <w:p w14:paraId="40BA675A"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1.068</w:t>
            </w:r>
          </w:p>
        </w:tc>
        <w:tc>
          <w:tcPr>
            <w:tcW w:w="1088" w:type="dxa"/>
          </w:tcPr>
          <w:p w14:paraId="4A1BB6F8"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918</w:t>
            </w:r>
          </w:p>
        </w:tc>
        <w:tc>
          <w:tcPr>
            <w:tcW w:w="1089" w:type="dxa"/>
          </w:tcPr>
          <w:p w14:paraId="244728AE"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560</w:t>
            </w:r>
          </w:p>
        </w:tc>
        <w:tc>
          <w:tcPr>
            <w:tcW w:w="1088" w:type="dxa"/>
          </w:tcPr>
          <w:p w14:paraId="58F053DB"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549</w:t>
            </w:r>
          </w:p>
        </w:tc>
        <w:tc>
          <w:tcPr>
            <w:tcW w:w="1089" w:type="dxa"/>
          </w:tcPr>
          <w:p w14:paraId="16CDDEB0"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480</w:t>
            </w:r>
          </w:p>
        </w:tc>
        <w:tc>
          <w:tcPr>
            <w:tcW w:w="1088" w:type="dxa"/>
          </w:tcPr>
          <w:p w14:paraId="72E4CF84"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650</w:t>
            </w:r>
          </w:p>
        </w:tc>
        <w:tc>
          <w:tcPr>
            <w:tcW w:w="1088" w:type="dxa"/>
          </w:tcPr>
          <w:p w14:paraId="4EF9E307"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244</w:t>
            </w:r>
          </w:p>
        </w:tc>
        <w:tc>
          <w:tcPr>
            <w:tcW w:w="1089" w:type="dxa"/>
          </w:tcPr>
          <w:p w14:paraId="638768EB"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746</w:t>
            </w:r>
          </w:p>
        </w:tc>
        <w:tc>
          <w:tcPr>
            <w:tcW w:w="1088" w:type="dxa"/>
          </w:tcPr>
          <w:p w14:paraId="5CD0F65B"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255</w:t>
            </w:r>
          </w:p>
        </w:tc>
        <w:tc>
          <w:tcPr>
            <w:tcW w:w="1089" w:type="dxa"/>
          </w:tcPr>
          <w:p w14:paraId="5787EBFB"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226</w:t>
            </w:r>
          </w:p>
        </w:tc>
      </w:tr>
      <w:tr w:rsidR="00AA34FF" w:rsidRPr="005F5C08" w14:paraId="1D65D6D7" w14:textId="77777777" w:rsidTr="003F34A3">
        <w:trPr>
          <w:trHeight w:val="240"/>
        </w:trPr>
        <w:tc>
          <w:tcPr>
            <w:tcW w:w="1873" w:type="dxa"/>
          </w:tcPr>
          <w:p w14:paraId="626B8887" w14:textId="77777777" w:rsidR="00AA34FF" w:rsidRPr="005F5C08" w:rsidRDefault="00AA34FF" w:rsidP="00AA34FF">
            <w:pPr>
              <w:autoSpaceDE w:val="0"/>
              <w:autoSpaceDN w:val="0"/>
              <w:adjustRightInd w:val="0"/>
              <w:jc w:val="left"/>
              <w:rPr>
                <w:rFonts w:cstheme="minorHAnsi"/>
                <w:color w:val="000000"/>
                <w:sz w:val="20"/>
                <w:szCs w:val="20"/>
              </w:rPr>
            </w:pPr>
            <w:r w:rsidRPr="005F5C08">
              <w:rPr>
                <w:rFonts w:cstheme="minorHAnsi"/>
                <w:color w:val="000000"/>
                <w:sz w:val="20"/>
                <w:szCs w:val="20"/>
              </w:rPr>
              <w:t>Valle d'Aosta</w:t>
            </w:r>
          </w:p>
        </w:tc>
        <w:tc>
          <w:tcPr>
            <w:tcW w:w="915" w:type="dxa"/>
          </w:tcPr>
          <w:p w14:paraId="5261A053"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384</w:t>
            </w:r>
          </w:p>
        </w:tc>
        <w:tc>
          <w:tcPr>
            <w:tcW w:w="1089" w:type="dxa"/>
          </w:tcPr>
          <w:p w14:paraId="06505E9B"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68</w:t>
            </w:r>
          </w:p>
        </w:tc>
        <w:tc>
          <w:tcPr>
            <w:tcW w:w="896" w:type="dxa"/>
          </w:tcPr>
          <w:p w14:paraId="544A1A9A"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59</w:t>
            </w:r>
          </w:p>
        </w:tc>
        <w:tc>
          <w:tcPr>
            <w:tcW w:w="1088" w:type="dxa"/>
          </w:tcPr>
          <w:p w14:paraId="39EB6BEC"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216</w:t>
            </w:r>
          </w:p>
        </w:tc>
        <w:tc>
          <w:tcPr>
            <w:tcW w:w="1089" w:type="dxa"/>
          </w:tcPr>
          <w:p w14:paraId="17981EBE"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7</w:t>
            </w:r>
          </w:p>
        </w:tc>
        <w:tc>
          <w:tcPr>
            <w:tcW w:w="1088" w:type="dxa"/>
          </w:tcPr>
          <w:p w14:paraId="41E028FA"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20</w:t>
            </w:r>
          </w:p>
        </w:tc>
        <w:tc>
          <w:tcPr>
            <w:tcW w:w="1089" w:type="dxa"/>
          </w:tcPr>
          <w:p w14:paraId="4F90E360"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2</w:t>
            </w:r>
          </w:p>
        </w:tc>
        <w:tc>
          <w:tcPr>
            <w:tcW w:w="1088" w:type="dxa"/>
          </w:tcPr>
          <w:p w14:paraId="046FAA94"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8</w:t>
            </w:r>
          </w:p>
        </w:tc>
        <w:tc>
          <w:tcPr>
            <w:tcW w:w="1088" w:type="dxa"/>
          </w:tcPr>
          <w:p w14:paraId="4AEF94EE"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11</w:t>
            </w:r>
          </w:p>
        </w:tc>
        <w:tc>
          <w:tcPr>
            <w:tcW w:w="1089" w:type="dxa"/>
          </w:tcPr>
          <w:p w14:paraId="64314BE5"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5</w:t>
            </w:r>
          </w:p>
        </w:tc>
        <w:tc>
          <w:tcPr>
            <w:tcW w:w="1088" w:type="dxa"/>
          </w:tcPr>
          <w:p w14:paraId="52397D70"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10</w:t>
            </w:r>
          </w:p>
        </w:tc>
        <w:tc>
          <w:tcPr>
            <w:tcW w:w="1089" w:type="dxa"/>
          </w:tcPr>
          <w:p w14:paraId="028E0516"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5</w:t>
            </w:r>
          </w:p>
        </w:tc>
      </w:tr>
      <w:tr w:rsidR="00AA34FF" w:rsidRPr="005F5C08" w14:paraId="582BF9FB" w14:textId="77777777" w:rsidTr="003F34A3">
        <w:trPr>
          <w:trHeight w:val="240"/>
        </w:trPr>
        <w:tc>
          <w:tcPr>
            <w:tcW w:w="1873" w:type="dxa"/>
          </w:tcPr>
          <w:p w14:paraId="66EFB246" w14:textId="77777777" w:rsidR="00AA34FF" w:rsidRPr="005F5C08" w:rsidRDefault="00AA34FF" w:rsidP="00AA34FF">
            <w:pPr>
              <w:autoSpaceDE w:val="0"/>
              <w:autoSpaceDN w:val="0"/>
              <w:adjustRightInd w:val="0"/>
              <w:jc w:val="left"/>
              <w:rPr>
                <w:rFonts w:cstheme="minorHAnsi"/>
                <w:color w:val="000000"/>
                <w:sz w:val="20"/>
                <w:szCs w:val="20"/>
              </w:rPr>
            </w:pPr>
            <w:r w:rsidRPr="005F5C08">
              <w:rPr>
                <w:rFonts w:cstheme="minorHAnsi"/>
                <w:color w:val="000000"/>
                <w:sz w:val="20"/>
                <w:szCs w:val="20"/>
              </w:rPr>
              <w:t>Liguria</w:t>
            </w:r>
          </w:p>
        </w:tc>
        <w:tc>
          <w:tcPr>
            <w:tcW w:w="915" w:type="dxa"/>
          </w:tcPr>
          <w:p w14:paraId="149712CE"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1.876</w:t>
            </w:r>
          </w:p>
        </w:tc>
        <w:tc>
          <w:tcPr>
            <w:tcW w:w="1089" w:type="dxa"/>
          </w:tcPr>
          <w:p w14:paraId="02B9277B"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230</w:t>
            </w:r>
          </w:p>
        </w:tc>
        <w:tc>
          <w:tcPr>
            <w:tcW w:w="896" w:type="dxa"/>
          </w:tcPr>
          <w:p w14:paraId="142C4778"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488</w:t>
            </w:r>
          </w:p>
        </w:tc>
        <w:tc>
          <w:tcPr>
            <w:tcW w:w="1088" w:type="dxa"/>
          </w:tcPr>
          <w:p w14:paraId="01BE7967"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167</w:t>
            </w:r>
          </w:p>
        </w:tc>
        <w:tc>
          <w:tcPr>
            <w:tcW w:w="1089" w:type="dxa"/>
          </w:tcPr>
          <w:p w14:paraId="03440E62"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394</w:t>
            </w:r>
          </w:p>
        </w:tc>
        <w:tc>
          <w:tcPr>
            <w:tcW w:w="1088" w:type="dxa"/>
          </w:tcPr>
          <w:p w14:paraId="64E86E4A"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536</w:t>
            </w:r>
          </w:p>
        </w:tc>
        <w:tc>
          <w:tcPr>
            <w:tcW w:w="1089" w:type="dxa"/>
          </w:tcPr>
          <w:p w14:paraId="43DBEF8F"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354</w:t>
            </w:r>
          </w:p>
        </w:tc>
        <w:tc>
          <w:tcPr>
            <w:tcW w:w="1088" w:type="dxa"/>
          </w:tcPr>
          <w:p w14:paraId="67821B9C"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304</w:t>
            </w:r>
          </w:p>
        </w:tc>
        <w:tc>
          <w:tcPr>
            <w:tcW w:w="1088" w:type="dxa"/>
          </w:tcPr>
          <w:p w14:paraId="056A27A3"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181</w:t>
            </w:r>
          </w:p>
        </w:tc>
        <w:tc>
          <w:tcPr>
            <w:tcW w:w="1089" w:type="dxa"/>
          </w:tcPr>
          <w:p w14:paraId="547F4446"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70</w:t>
            </w:r>
          </w:p>
        </w:tc>
        <w:tc>
          <w:tcPr>
            <w:tcW w:w="1088" w:type="dxa"/>
          </w:tcPr>
          <w:p w14:paraId="316B03C7"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69</w:t>
            </w:r>
          </w:p>
        </w:tc>
        <w:tc>
          <w:tcPr>
            <w:tcW w:w="1089" w:type="dxa"/>
          </w:tcPr>
          <w:p w14:paraId="717CB4AB"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42</w:t>
            </w:r>
          </w:p>
        </w:tc>
      </w:tr>
      <w:tr w:rsidR="00AA34FF" w:rsidRPr="005F5C08" w14:paraId="530154C6" w14:textId="77777777" w:rsidTr="003F34A3">
        <w:trPr>
          <w:trHeight w:val="240"/>
        </w:trPr>
        <w:tc>
          <w:tcPr>
            <w:tcW w:w="1873" w:type="dxa"/>
          </w:tcPr>
          <w:p w14:paraId="2A2207BF" w14:textId="77777777" w:rsidR="00AA34FF" w:rsidRPr="005F5C08" w:rsidRDefault="00AA34FF" w:rsidP="00AA34FF">
            <w:pPr>
              <w:autoSpaceDE w:val="0"/>
              <w:autoSpaceDN w:val="0"/>
              <w:adjustRightInd w:val="0"/>
              <w:jc w:val="left"/>
              <w:rPr>
                <w:rFonts w:cstheme="minorHAnsi"/>
                <w:color w:val="000000"/>
                <w:sz w:val="20"/>
                <w:szCs w:val="20"/>
              </w:rPr>
            </w:pPr>
            <w:r w:rsidRPr="005F5C08">
              <w:rPr>
                <w:rFonts w:cstheme="minorHAnsi"/>
                <w:color w:val="000000"/>
                <w:sz w:val="20"/>
                <w:szCs w:val="20"/>
              </w:rPr>
              <w:t>Lombardia</w:t>
            </w:r>
          </w:p>
        </w:tc>
        <w:tc>
          <w:tcPr>
            <w:tcW w:w="915" w:type="dxa"/>
          </w:tcPr>
          <w:p w14:paraId="769003FF"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8.415</w:t>
            </w:r>
          </w:p>
        </w:tc>
        <w:tc>
          <w:tcPr>
            <w:tcW w:w="1089" w:type="dxa"/>
          </w:tcPr>
          <w:p w14:paraId="0DF65722"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1.496</w:t>
            </w:r>
          </w:p>
        </w:tc>
        <w:tc>
          <w:tcPr>
            <w:tcW w:w="896" w:type="dxa"/>
          </w:tcPr>
          <w:p w14:paraId="3E7972D1"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1.412</w:t>
            </w:r>
          </w:p>
        </w:tc>
        <w:tc>
          <w:tcPr>
            <w:tcW w:w="1088" w:type="dxa"/>
          </w:tcPr>
          <w:p w14:paraId="54368FFF"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1.950</w:t>
            </w:r>
          </w:p>
        </w:tc>
        <w:tc>
          <w:tcPr>
            <w:tcW w:w="1089" w:type="dxa"/>
          </w:tcPr>
          <w:p w14:paraId="4C3EFBD5"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527</w:t>
            </w:r>
          </w:p>
        </w:tc>
        <w:tc>
          <w:tcPr>
            <w:tcW w:w="1088" w:type="dxa"/>
          </w:tcPr>
          <w:p w14:paraId="274FFE2F"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714</w:t>
            </w:r>
          </w:p>
        </w:tc>
        <w:tc>
          <w:tcPr>
            <w:tcW w:w="1089" w:type="dxa"/>
          </w:tcPr>
          <w:p w14:paraId="42D728D1"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797</w:t>
            </w:r>
          </w:p>
        </w:tc>
        <w:tc>
          <w:tcPr>
            <w:tcW w:w="1088" w:type="dxa"/>
          </w:tcPr>
          <w:p w14:paraId="5345A84D"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1.478</w:t>
            </w:r>
          </w:p>
        </w:tc>
        <w:tc>
          <w:tcPr>
            <w:tcW w:w="1088" w:type="dxa"/>
          </w:tcPr>
          <w:p w14:paraId="32566BAA"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382</w:t>
            </w:r>
          </w:p>
        </w:tc>
        <w:tc>
          <w:tcPr>
            <w:tcW w:w="1089" w:type="dxa"/>
          </w:tcPr>
          <w:p w14:paraId="386D1C7E"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510</w:t>
            </w:r>
          </w:p>
        </w:tc>
        <w:tc>
          <w:tcPr>
            <w:tcW w:w="1088" w:type="dxa"/>
          </w:tcPr>
          <w:p w14:paraId="4CEAEF68"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316</w:t>
            </w:r>
          </w:p>
        </w:tc>
        <w:tc>
          <w:tcPr>
            <w:tcW w:w="1089" w:type="dxa"/>
          </w:tcPr>
          <w:p w14:paraId="6BEF3641"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321</w:t>
            </w:r>
          </w:p>
        </w:tc>
      </w:tr>
      <w:tr w:rsidR="00AA34FF" w:rsidRPr="005F5C08" w14:paraId="5128677A" w14:textId="77777777" w:rsidTr="003F34A3">
        <w:trPr>
          <w:trHeight w:val="240"/>
        </w:trPr>
        <w:tc>
          <w:tcPr>
            <w:tcW w:w="1873" w:type="dxa"/>
          </w:tcPr>
          <w:p w14:paraId="751DFED4" w14:textId="77777777" w:rsidR="00AA34FF" w:rsidRPr="005F5C08" w:rsidRDefault="00AA34FF" w:rsidP="00AA34FF">
            <w:pPr>
              <w:autoSpaceDE w:val="0"/>
              <w:autoSpaceDN w:val="0"/>
              <w:adjustRightInd w:val="0"/>
              <w:jc w:val="left"/>
              <w:rPr>
                <w:rFonts w:cstheme="minorHAnsi"/>
                <w:color w:val="000000"/>
                <w:sz w:val="20"/>
                <w:szCs w:val="20"/>
              </w:rPr>
            </w:pPr>
            <w:r w:rsidRPr="005F5C08">
              <w:rPr>
                <w:rFonts w:cstheme="minorHAnsi"/>
                <w:color w:val="000000"/>
                <w:sz w:val="20"/>
                <w:szCs w:val="20"/>
              </w:rPr>
              <w:t>P.A. Bolzano</w:t>
            </w:r>
          </w:p>
        </w:tc>
        <w:tc>
          <w:tcPr>
            <w:tcW w:w="915" w:type="dxa"/>
          </w:tcPr>
          <w:p w14:paraId="1AC5EF1F"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5.669</w:t>
            </w:r>
          </w:p>
        </w:tc>
        <w:tc>
          <w:tcPr>
            <w:tcW w:w="1089" w:type="dxa"/>
          </w:tcPr>
          <w:p w14:paraId="36734584"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1.093</w:t>
            </w:r>
          </w:p>
        </w:tc>
        <w:tc>
          <w:tcPr>
            <w:tcW w:w="896" w:type="dxa"/>
          </w:tcPr>
          <w:p w14:paraId="7F3E96D7"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3.169</w:t>
            </w:r>
          </w:p>
        </w:tc>
        <w:tc>
          <w:tcPr>
            <w:tcW w:w="1088" w:type="dxa"/>
          </w:tcPr>
          <w:p w14:paraId="1F2DB7A9"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236</w:t>
            </w:r>
          </w:p>
        </w:tc>
        <w:tc>
          <w:tcPr>
            <w:tcW w:w="1089" w:type="dxa"/>
          </w:tcPr>
          <w:p w14:paraId="37EB841E"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158</w:t>
            </w:r>
          </w:p>
        </w:tc>
        <w:tc>
          <w:tcPr>
            <w:tcW w:w="1088" w:type="dxa"/>
          </w:tcPr>
          <w:p w14:paraId="613855CD"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199</w:t>
            </w:r>
          </w:p>
        </w:tc>
        <w:tc>
          <w:tcPr>
            <w:tcW w:w="1089" w:type="dxa"/>
          </w:tcPr>
          <w:p w14:paraId="494090AF"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1.155</w:t>
            </w:r>
          </w:p>
        </w:tc>
        <w:tc>
          <w:tcPr>
            <w:tcW w:w="1088" w:type="dxa"/>
          </w:tcPr>
          <w:p w14:paraId="4CFB630A"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24</w:t>
            </w:r>
          </w:p>
        </w:tc>
        <w:tc>
          <w:tcPr>
            <w:tcW w:w="1088" w:type="dxa"/>
          </w:tcPr>
          <w:p w14:paraId="63134BD3"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954</w:t>
            </w:r>
          </w:p>
        </w:tc>
        <w:tc>
          <w:tcPr>
            <w:tcW w:w="1089" w:type="dxa"/>
          </w:tcPr>
          <w:p w14:paraId="7650CBA5"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153</w:t>
            </w:r>
          </w:p>
        </w:tc>
        <w:tc>
          <w:tcPr>
            <w:tcW w:w="1088" w:type="dxa"/>
          </w:tcPr>
          <w:p w14:paraId="14A16BA9"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29</w:t>
            </w:r>
          </w:p>
        </w:tc>
        <w:tc>
          <w:tcPr>
            <w:tcW w:w="1089" w:type="dxa"/>
          </w:tcPr>
          <w:p w14:paraId="0FABE978"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86</w:t>
            </w:r>
          </w:p>
        </w:tc>
      </w:tr>
      <w:tr w:rsidR="00AA34FF" w:rsidRPr="005F5C08" w14:paraId="20535E20" w14:textId="77777777" w:rsidTr="003F34A3">
        <w:trPr>
          <w:trHeight w:val="240"/>
        </w:trPr>
        <w:tc>
          <w:tcPr>
            <w:tcW w:w="1873" w:type="dxa"/>
          </w:tcPr>
          <w:p w14:paraId="161686B8" w14:textId="77777777" w:rsidR="00AA34FF" w:rsidRPr="005F5C08" w:rsidRDefault="00AA34FF" w:rsidP="00AA34FF">
            <w:pPr>
              <w:autoSpaceDE w:val="0"/>
              <w:autoSpaceDN w:val="0"/>
              <w:adjustRightInd w:val="0"/>
              <w:jc w:val="left"/>
              <w:rPr>
                <w:rFonts w:cstheme="minorHAnsi"/>
                <w:color w:val="000000"/>
                <w:sz w:val="20"/>
                <w:szCs w:val="20"/>
              </w:rPr>
            </w:pPr>
            <w:r w:rsidRPr="005F5C08">
              <w:rPr>
                <w:rFonts w:cstheme="minorHAnsi"/>
                <w:color w:val="000000"/>
                <w:sz w:val="20"/>
                <w:szCs w:val="20"/>
              </w:rPr>
              <w:t>P.A. Trento</w:t>
            </w:r>
          </w:p>
        </w:tc>
        <w:tc>
          <w:tcPr>
            <w:tcW w:w="915" w:type="dxa"/>
          </w:tcPr>
          <w:p w14:paraId="793AFAAF"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1.563</w:t>
            </w:r>
          </w:p>
        </w:tc>
        <w:tc>
          <w:tcPr>
            <w:tcW w:w="1089" w:type="dxa"/>
          </w:tcPr>
          <w:p w14:paraId="66B01477"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449</w:t>
            </w:r>
          </w:p>
        </w:tc>
        <w:tc>
          <w:tcPr>
            <w:tcW w:w="896" w:type="dxa"/>
          </w:tcPr>
          <w:p w14:paraId="0C0E140B"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348</w:t>
            </w:r>
          </w:p>
        </w:tc>
        <w:tc>
          <w:tcPr>
            <w:tcW w:w="1088" w:type="dxa"/>
          </w:tcPr>
          <w:p w14:paraId="13239250"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138</w:t>
            </w:r>
          </w:p>
        </w:tc>
        <w:tc>
          <w:tcPr>
            <w:tcW w:w="1089" w:type="dxa"/>
          </w:tcPr>
          <w:p w14:paraId="56B0AFE6"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123</w:t>
            </w:r>
          </w:p>
        </w:tc>
        <w:tc>
          <w:tcPr>
            <w:tcW w:w="1088" w:type="dxa"/>
          </w:tcPr>
          <w:p w14:paraId="5358E42B"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106</w:t>
            </w:r>
          </w:p>
        </w:tc>
        <w:tc>
          <w:tcPr>
            <w:tcW w:w="1089" w:type="dxa"/>
          </w:tcPr>
          <w:p w14:paraId="143628C1"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228</w:t>
            </w:r>
          </w:p>
        </w:tc>
        <w:tc>
          <w:tcPr>
            <w:tcW w:w="1088" w:type="dxa"/>
          </w:tcPr>
          <w:p w14:paraId="7CC63380"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69</w:t>
            </w:r>
          </w:p>
        </w:tc>
        <w:tc>
          <w:tcPr>
            <w:tcW w:w="1088" w:type="dxa"/>
          </w:tcPr>
          <w:p w14:paraId="5AB2A8F7"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223</w:t>
            </w:r>
          </w:p>
        </w:tc>
        <w:tc>
          <w:tcPr>
            <w:tcW w:w="1089" w:type="dxa"/>
          </w:tcPr>
          <w:p w14:paraId="1308E220"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132</w:t>
            </w:r>
          </w:p>
        </w:tc>
        <w:tc>
          <w:tcPr>
            <w:tcW w:w="1088" w:type="dxa"/>
          </w:tcPr>
          <w:p w14:paraId="56D7A9A9"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60</w:t>
            </w:r>
          </w:p>
        </w:tc>
        <w:tc>
          <w:tcPr>
            <w:tcW w:w="1089" w:type="dxa"/>
          </w:tcPr>
          <w:p w14:paraId="2A948F8A"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25</w:t>
            </w:r>
          </w:p>
        </w:tc>
      </w:tr>
      <w:tr w:rsidR="00AA34FF" w:rsidRPr="005F5C08" w14:paraId="7495880C" w14:textId="77777777" w:rsidTr="003F34A3">
        <w:trPr>
          <w:trHeight w:val="240"/>
        </w:trPr>
        <w:tc>
          <w:tcPr>
            <w:tcW w:w="1873" w:type="dxa"/>
          </w:tcPr>
          <w:p w14:paraId="394EC5EC" w14:textId="77777777" w:rsidR="00AA34FF" w:rsidRPr="005F5C08" w:rsidRDefault="00AA34FF" w:rsidP="00AA34FF">
            <w:pPr>
              <w:autoSpaceDE w:val="0"/>
              <w:autoSpaceDN w:val="0"/>
              <w:adjustRightInd w:val="0"/>
              <w:jc w:val="left"/>
              <w:rPr>
                <w:rFonts w:cstheme="minorHAnsi"/>
                <w:color w:val="000000"/>
                <w:sz w:val="20"/>
                <w:szCs w:val="20"/>
              </w:rPr>
            </w:pPr>
            <w:r w:rsidRPr="005F5C08">
              <w:rPr>
                <w:rFonts w:cstheme="minorHAnsi"/>
                <w:color w:val="000000"/>
                <w:sz w:val="20"/>
                <w:szCs w:val="20"/>
              </w:rPr>
              <w:t>Veneto</w:t>
            </w:r>
          </w:p>
        </w:tc>
        <w:tc>
          <w:tcPr>
            <w:tcW w:w="915" w:type="dxa"/>
          </w:tcPr>
          <w:p w14:paraId="1E0BAF7A"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5.490</w:t>
            </w:r>
          </w:p>
        </w:tc>
        <w:tc>
          <w:tcPr>
            <w:tcW w:w="1089" w:type="dxa"/>
          </w:tcPr>
          <w:p w14:paraId="41578C66"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1.848</w:t>
            </w:r>
          </w:p>
        </w:tc>
        <w:tc>
          <w:tcPr>
            <w:tcW w:w="896" w:type="dxa"/>
          </w:tcPr>
          <w:p w14:paraId="56B1FDEB"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1.120</w:t>
            </w:r>
          </w:p>
        </w:tc>
        <w:tc>
          <w:tcPr>
            <w:tcW w:w="1088" w:type="dxa"/>
          </w:tcPr>
          <w:p w14:paraId="05670A8C"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538</w:t>
            </w:r>
          </w:p>
        </w:tc>
        <w:tc>
          <w:tcPr>
            <w:tcW w:w="1089" w:type="dxa"/>
          </w:tcPr>
          <w:p w14:paraId="5D0C5F18"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944</w:t>
            </w:r>
          </w:p>
        </w:tc>
        <w:tc>
          <w:tcPr>
            <w:tcW w:w="1088" w:type="dxa"/>
          </w:tcPr>
          <w:p w14:paraId="3EA90B70"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465</w:t>
            </w:r>
          </w:p>
        </w:tc>
        <w:tc>
          <w:tcPr>
            <w:tcW w:w="1089" w:type="dxa"/>
          </w:tcPr>
          <w:p w14:paraId="76289ADB"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123</w:t>
            </w:r>
          </w:p>
        </w:tc>
        <w:tc>
          <w:tcPr>
            <w:tcW w:w="1088" w:type="dxa"/>
          </w:tcPr>
          <w:p w14:paraId="0EC9B53A"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400</w:t>
            </w:r>
          </w:p>
        </w:tc>
        <w:tc>
          <w:tcPr>
            <w:tcW w:w="1088" w:type="dxa"/>
          </w:tcPr>
          <w:p w14:paraId="6B3A3AAC"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163</w:t>
            </w:r>
          </w:p>
        </w:tc>
        <w:tc>
          <w:tcPr>
            <w:tcW w:w="1089" w:type="dxa"/>
          </w:tcPr>
          <w:p w14:paraId="33E9D910"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229</w:t>
            </w:r>
          </w:p>
        </w:tc>
        <w:tc>
          <w:tcPr>
            <w:tcW w:w="1088" w:type="dxa"/>
          </w:tcPr>
          <w:p w14:paraId="2D3908F7"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187</w:t>
            </w:r>
          </w:p>
        </w:tc>
        <w:tc>
          <w:tcPr>
            <w:tcW w:w="1089" w:type="dxa"/>
          </w:tcPr>
          <w:p w14:paraId="0019B085"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142</w:t>
            </w:r>
          </w:p>
        </w:tc>
      </w:tr>
      <w:tr w:rsidR="00AA34FF" w:rsidRPr="005F5C08" w14:paraId="04949ACA" w14:textId="77777777" w:rsidTr="003F34A3">
        <w:trPr>
          <w:trHeight w:val="240"/>
        </w:trPr>
        <w:tc>
          <w:tcPr>
            <w:tcW w:w="1873" w:type="dxa"/>
          </w:tcPr>
          <w:p w14:paraId="27913B3C" w14:textId="77777777" w:rsidR="00AA34FF" w:rsidRPr="005F5C08" w:rsidRDefault="00AA34FF" w:rsidP="00AA34FF">
            <w:pPr>
              <w:autoSpaceDE w:val="0"/>
              <w:autoSpaceDN w:val="0"/>
              <w:adjustRightInd w:val="0"/>
              <w:jc w:val="left"/>
              <w:rPr>
                <w:rFonts w:cstheme="minorHAnsi"/>
                <w:color w:val="000000"/>
                <w:sz w:val="20"/>
                <w:szCs w:val="20"/>
              </w:rPr>
            </w:pPr>
            <w:r w:rsidRPr="005F5C08">
              <w:rPr>
                <w:rFonts w:cstheme="minorHAnsi"/>
                <w:color w:val="000000"/>
                <w:sz w:val="20"/>
                <w:szCs w:val="20"/>
              </w:rPr>
              <w:t>Friuli Venezia Giulia</w:t>
            </w:r>
          </w:p>
        </w:tc>
        <w:tc>
          <w:tcPr>
            <w:tcW w:w="915" w:type="dxa"/>
          </w:tcPr>
          <w:p w14:paraId="099A2C44"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1.904</w:t>
            </w:r>
          </w:p>
        </w:tc>
        <w:tc>
          <w:tcPr>
            <w:tcW w:w="1089" w:type="dxa"/>
          </w:tcPr>
          <w:p w14:paraId="7AA0DA68"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455</w:t>
            </w:r>
          </w:p>
        </w:tc>
        <w:tc>
          <w:tcPr>
            <w:tcW w:w="896" w:type="dxa"/>
          </w:tcPr>
          <w:p w14:paraId="07E7C058"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516</w:t>
            </w:r>
          </w:p>
        </w:tc>
        <w:tc>
          <w:tcPr>
            <w:tcW w:w="1088" w:type="dxa"/>
          </w:tcPr>
          <w:p w14:paraId="60CAAD7C"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355</w:t>
            </w:r>
          </w:p>
        </w:tc>
        <w:tc>
          <w:tcPr>
            <w:tcW w:w="1089" w:type="dxa"/>
          </w:tcPr>
          <w:p w14:paraId="5A6E4CC1"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191</w:t>
            </w:r>
          </w:p>
        </w:tc>
        <w:tc>
          <w:tcPr>
            <w:tcW w:w="1088" w:type="dxa"/>
          </w:tcPr>
          <w:p w14:paraId="548378BB"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282</w:t>
            </w:r>
          </w:p>
        </w:tc>
        <w:tc>
          <w:tcPr>
            <w:tcW w:w="1089" w:type="dxa"/>
          </w:tcPr>
          <w:p w14:paraId="52BB77FF"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178</w:t>
            </w:r>
          </w:p>
        </w:tc>
        <w:tc>
          <w:tcPr>
            <w:tcW w:w="1088" w:type="dxa"/>
          </w:tcPr>
          <w:p w14:paraId="7CF75836"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80</w:t>
            </w:r>
          </w:p>
        </w:tc>
        <w:tc>
          <w:tcPr>
            <w:tcW w:w="1088" w:type="dxa"/>
          </w:tcPr>
          <w:p w14:paraId="38000302"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105</w:t>
            </w:r>
          </w:p>
        </w:tc>
        <w:tc>
          <w:tcPr>
            <w:tcW w:w="1089" w:type="dxa"/>
          </w:tcPr>
          <w:p w14:paraId="73803313"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45</w:t>
            </w:r>
          </w:p>
        </w:tc>
        <w:tc>
          <w:tcPr>
            <w:tcW w:w="1088" w:type="dxa"/>
          </w:tcPr>
          <w:p w14:paraId="18344775"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67</w:t>
            </w:r>
          </w:p>
        </w:tc>
        <w:tc>
          <w:tcPr>
            <w:tcW w:w="1089" w:type="dxa"/>
          </w:tcPr>
          <w:p w14:paraId="28A6082E"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54</w:t>
            </w:r>
          </w:p>
        </w:tc>
      </w:tr>
      <w:tr w:rsidR="00AA34FF" w:rsidRPr="005F5C08" w14:paraId="7B7D9D21" w14:textId="77777777" w:rsidTr="003F34A3">
        <w:trPr>
          <w:trHeight w:val="240"/>
        </w:trPr>
        <w:tc>
          <w:tcPr>
            <w:tcW w:w="1873" w:type="dxa"/>
          </w:tcPr>
          <w:p w14:paraId="5402F533" w14:textId="77777777" w:rsidR="00AA34FF" w:rsidRPr="005F5C08" w:rsidRDefault="00AA34FF" w:rsidP="00AA34FF">
            <w:pPr>
              <w:autoSpaceDE w:val="0"/>
              <w:autoSpaceDN w:val="0"/>
              <w:adjustRightInd w:val="0"/>
              <w:jc w:val="left"/>
              <w:rPr>
                <w:rFonts w:cstheme="minorHAnsi"/>
                <w:color w:val="000000"/>
                <w:sz w:val="20"/>
                <w:szCs w:val="20"/>
              </w:rPr>
            </w:pPr>
            <w:r w:rsidRPr="005F5C08">
              <w:rPr>
                <w:rFonts w:cstheme="minorHAnsi"/>
                <w:color w:val="000000"/>
                <w:sz w:val="20"/>
                <w:szCs w:val="20"/>
              </w:rPr>
              <w:t>Emilia Romagna</w:t>
            </w:r>
          </w:p>
        </w:tc>
        <w:tc>
          <w:tcPr>
            <w:tcW w:w="915" w:type="dxa"/>
          </w:tcPr>
          <w:p w14:paraId="108579C0"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6.617</w:t>
            </w:r>
          </w:p>
        </w:tc>
        <w:tc>
          <w:tcPr>
            <w:tcW w:w="1089" w:type="dxa"/>
          </w:tcPr>
          <w:p w14:paraId="6B9C7484"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1.692</w:t>
            </w:r>
          </w:p>
        </w:tc>
        <w:tc>
          <w:tcPr>
            <w:tcW w:w="896" w:type="dxa"/>
          </w:tcPr>
          <w:p w14:paraId="6C2EEDE0"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1.005</w:t>
            </w:r>
          </w:p>
        </w:tc>
        <w:tc>
          <w:tcPr>
            <w:tcW w:w="1088" w:type="dxa"/>
          </w:tcPr>
          <w:p w14:paraId="5F68A960"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591</w:t>
            </w:r>
          </w:p>
        </w:tc>
        <w:tc>
          <w:tcPr>
            <w:tcW w:w="1089" w:type="dxa"/>
          </w:tcPr>
          <w:p w14:paraId="4D36C395"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914</w:t>
            </w:r>
          </w:p>
        </w:tc>
        <w:tc>
          <w:tcPr>
            <w:tcW w:w="1088" w:type="dxa"/>
          </w:tcPr>
          <w:p w14:paraId="48FA00B2"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697</w:t>
            </w:r>
          </w:p>
        </w:tc>
        <w:tc>
          <w:tcPr>
            <w:tcW w:w="1089" w:type="dxa"/>
          </w:tcPr>
          <w:p w14:paraId="39F99723"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872</w:t>
            </w:r>
          </w:p>
        </w:tc>
        <w:tc>
          <w:tcPr>
            <w:tcW w:w="1088" w:type="dxa"/>
          </w:tcPr>
          <w:p w14:paraId="3727F7D3"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515</w:t>
            </w:r>
          </w:p>
        </w:tc>
        <w:tc>
          <w:tcPr>
            <w:tcW w:w="1088" w:type="dxa"/>
          </w:tcPr>
          <w:p w14:paraId="135B38E4"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436</w:t>
            </w:r>
          </w:p>
        </w:tc>
        <w:tc>
          <w:tcPr>
            <w:tcW w:w="1089" w:type="dxa"/>
          </w:tcPr>
          <w:p w14:paraId="2DA23123"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681</w:t>
            </w:r>
          </w:p>
        </w:tc>
        <w:tc>
          <w:tcPr>
            <w:tcW w:w="1088" w:type="dxa"/>
          </w:tcPr>
          <w:p w14:paraId="4243C8EE"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322</w:t>
            </w:r>
          </w:p>
        </w:tc>
        <w:tc>
          <w:tcPr>
            <w:tcW w:w="1089" w:type="dxa"/>
          </w:tcPr>
          <w:p w14:paraId="3D803BA9"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262</w:t>
            </w:r>
          </w:p>
        </w:tc>
      </w:tr>
      <w:tr w:rsidR="00AA34FF" w:rsidRPr="005F5C08" w14:paraId="66CE94E8" w14:textId="77777777" w:rsidTr="003F34A3">
        <w:trPr>
          <w:trHeight w:val="240"/>
        </w:trPr>
        <w:tc>
          <w:tcPr>
            <w:tcW w:w="1873" w:type="dxa"/>
          </w:tcPr>
          <w:p w14:paraId="1D01F9EB" w14:textId="77777777" w:rsidR="00AA34FF" w:rsidRPr="005F5C08" w:rsidRDefault="00AA34FF" w:rsidP="00AA34FF">
            <w:pPr>
              <w:autoSpaceDE w:val="0"/>
              <w:autoSpaceDN w:val="0"/>
              <w:adjustRightInd w:val="0"/>
              <w:jc w:val="left"/>
              <w:rPr>
                <w:rFonts w:cstheme="minorHAnsi"/>
                <w:color w:val="000000"/>
                <w:sz w:val="20"/>
                <w:szCs w:val="20"/>
              </w:rPr>
            </w:pPr>
            <w:r w:rsidRPr="005F5C08">
              <w:rPr>
                <w:rFonts w:cstheme="minorHAnsi"/>
                <w:color w:val="000000"/>
                <w:sz w:val="20"/>
                <w:szCs w:val="20"/>
              </w:rPr>
              <w:t>Toscana</w:t>
            </w:r>
          </w:p>
        </w:tc>
        <w:tc>
          <w:tcPr>
            <w:tcW w:w="915" w:type="dxa"/>
          </w:tcPr>
          <w:p w14:paraId="6FDD7AD2"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7.108</w:t>
            </w:r>
          </w:p>
        </w:tc>
        <w:tc>
          <w:tcPr>
            <w:tcW w:w="1089" w:type="dxa"/>
          </w:tcPr>
          <w:p w14:paraId="1EBDAAF3"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1.324</w:t>
            </w:r>
          </w:p>
        </w:tc>
        <w:tc>
          <w:tcPr>
            <w:tcW w:w="896" w:type="dxa"/>
          </w:tcPr>
          <w:p w14:paraId="6D53EC0A"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3.487</w:t>
            </w:r>
          </w:p>
        </w:tc>
        <w:tc>
          <w:tcPr>
            <w:tcW w:w="1088" w:type="dxa"/>
          </w:tcPr>
          <w:p w14:paraId="47932B93"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413</w:t>
            </w:r>
          </w:p>
        </w:tc>
        <w:tc>
          <w:tcPr>
            <w:tcW w:w="1089" w:type="dxa"/>
          </w:tcPr>
          <w:p w14:paraId="73FB8EA0"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422</w:t>
            </w:r>
          </w:p>
        </w:tc>
        <w:tc>
          <w:tcPr>
            <w:tcW w:w="1088" w:type="dxa"/>
          </w:tcPr>
          <w:p w14:paraId="149B835E"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683</w:t>
            </w:r>
          </w:p>
        </w:tc>
        <w:tc>
          <w:tcPr>
            <w:tcW w:w="1089" w:type="dxa"/>
          </w:tcPr>
          <w:p w14:paraId="2D0B6EB6"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891</w:t>
            </w:r>
          </w:p>
        </w:tc>
        <w:tc>
          <w:tcPr>
            <w:tcW w:w="1088" w:type="dxa"/>
          </w:tcPr>
          <w:p w14:paraId="2AA3137C"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288</w:t>
            </w:r>
          </w:p>
        </w:tc>
        <w:tc>
          <w:tcPr>
            <w:tcW w:w="1088" w:type="dxa"/>
          </w:tcPr>
          <w:p w14:paraId="4D2F4DF1"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230</w:t>
            </w:r>
          </w:p>
        </w:tc>
        <w:tc>
          <w:tcPr>
            <w:tcW w:w="1089" w:type="dxa"/>
          </w:tcPr>
          <w:p w14:paraId="2ACE04D9"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140</w:t>
            </w:r>
          </w:p>
        </w:tc>
        <w:tc>
          <w:tcPr>
            <w:tcW w:w="1088" w:type="dxa"/>
          </w:tcPr>
          <w:p w14:paraId="3C9CBAB2"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204</w:t>
            </w:r>
          </w:p>
        </w:tc>
        <w:tc>
          <w:tcPr>
            <w:tcW w:w="1089" w:type="dxa"/>
          </w:tcPr>
          <w:p w14:paraId="63B30B8A"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244</w:t>
            </w:r>
          </w:p>
        </w:tc>
      </w:tr>
      <w:tr w:rsidR="00AA34FF" w:rsidRPr="005F5C08" w14:paraId="73482959" w14:textId="77777777" w:rsidTr="003F34A3">
        <w:trPr>
          <w:trHeight w:val="240"/>
        </w:trPr>
        <w:tc>
          <w:tcPr>
            <w:tcW w:w="1873" w:type="dxa"/>
          </w:tcPr>
          <w:p w14:paraId="1E337814" w14:textId="77777777" w:rsidR="00AA34FF" w:rsidRPr="005F5C08" w:rsidRDefault="00AA34FF" w:rsidP="00AA34FF">
            <w:pPr>
              <w:autoSpaceDE w:val="0"/>
              <w:autoSpaceDN w:val="0"/>
              <w:adjustRightInd w:val="0"/>
              <w:jc w:val="left"/>
              <w:rPr>
                <w:rFonts w:cstheme="minorHAnsi"/>
                <w:color w:val="000000"/>
                <w:sz w:val="20"/>
                <w:szCs w:val="20"/>
              </w:rPr>
            </w:pPr>
            <w:r w:rsidRPr="005F5C08">
              <w:rPr>
                <w:rFonts w:cstheme="minorHAnsi"/>
                <w:color w:val="000000"/>
                <w:sz w:val="20"/>
                <w:szCs w:val="20"/>
              </w:rPr>
              <w:t>Umbria</w:t>
            </w:r>
          </w:p>
        </w:tc>
        <w:tc>
          <w:tcPr>
            <w:tcW w:w="915" w:type="dxa"/>
          </w:tcPr>
          <w:p w14:paraId="37924B0B"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2.151</w:t>
            </w:r>
          </w:p>
        </w:tc>
        <w:tc>
          <w:tcPr>
            <w:tcW w:w="1089" w:type="dxa"/>
          </w:tcPr>
          <w:p w14:paraId="0255AC2F"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358</w:t>
            </w:r>
          </w:p>
        </w:tc>
        <w:tc>
          <w:tcPr>
            <w:tcW w:w="896" w:type="dxa"/>
          </w:tcPr>
          <w:p w14:paraId="2BBB299E"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1.229</w:t>
            </w:r>
          </w:p>
        </w:tc>
        <w:tc>
          <w:tcPr>
            <w:tcW w:w="1088" w:type="dxa"/>
          </w:tcPr>
          <w:p w14:paraId="46386220"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104</w:t>
            </w:r>
          </w:p>
        </w:tc>
        <w:tc>
          <w:tcPr>
            <w:tcW w:w="1089" w:type="dxa"/>
          </w:tcPr>
          <w:p w14:paraId="7C193A4A"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117</w:t>
            </w:r>
          </w:p>
        </w:tc>
        <w:tc>
          <w:tcPr>
            <w:tcW w:w="1088" w:type="dxa"/>
          </w:tcPr>
          <w:p w14:paraId="6EDE32D3"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157</w:t>
            </w:r>
          </w:p>
        </w:tc>
        <w:tc>
          <w:tcPr>
            <w:tcW w:w="1089" w:type="dxa"/>
          </w:tcPr>
          <w:p w14:paraId="5D50B1ED"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137</w:t>
            </w:r>
          </w:p>
        </w:tc>
        <w:tc>
          <w:tcPr>
            <w:tcW w:w="1088" w:type="dxa"/>
          </w:tcPr>
          <w:p w14:paraId="7BC6B2E0"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44</w:t>
            </w:r>
          </w:p>
        </w:tc>
        <w:tc>
          <w:tcPr>
            <w:tcW w:w="1088" w:type="dxa"/>
          </w:tcPr>
          <w:p w14:paraId="10C93D27"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65</w:t>
            </w:r>
          </w:p>
        </w:tc>
        <w:tc>
          <w:tcPr>
            <w:tcW w:w="1089" w:type="dxa"/>
          </w:tcPr>
          <w:p w14:paraId="133BCBBA"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15</w:t>
            </w:r>
          </w:p>
        </w:tc>
        <w:tc>
          <w:tcPr>
            <w:tcW w:w="1088" w:type="dxa"/>
          </w:tcPr>
          <w:p w14:paraId="780347C7"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51</w:t>
            </w:r>
          </w:p>
        </w:tc>
        <w:tc>
          <w:tcPr>
            <w:tcW w:w="1089" w:type="dxa"/>
          </w:tcPr>
          <w:p w14:paraId="30E599C0"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58</w:t>
            </w:r>
          </w:p>
        </w:tc>
      </w:tr>
      <w:tr w:rsidR="00AA34FF" w:rsidRPr="005F5C08" w14:paraId="3295217A" w14:textId="77777777" w:rsidTr="003F34A3">
        <w:trPr>
          <w:trHeight w:val="240"/>
        </w:trPr>
        <w:tc>
          <w:tcPr>
            <w:tcW w:w="1873" w:type="dxa"/>
          </w:tcPr>
          <w:p w14:paraId="326729ED" w14:textId="77777777" w:rsidR="00AA34FF" w:rsidRPr="005F5C08" w:rsidRDefault="00AA34FF" w:rsidP="00AA34FF">
            <w:pPr>
              <w:autoSpaceDE w:val="0"/>
              <w:autoSpaceDN w:val="0"/>
              <w:adjustRightInd w:val="0"/>
              <w:jc w:val="left"/>
              <w:rPr>
                <w:rFonts w:cstheme="minorHAnsi"/>
                <w:color w:val="000000"/>
                <w:sz w:val="20"/>
                <w:szCs w:val="20"/>
              </w:rPr>
            </w:pPr>
            <w:r w:rsidRPr="005F5C08">
              <w:rPr>
                <w:rFonts w:cstheme="minorHAnsi"/>
                <w:color w:val="000000"/>
                <w:sz w:val="20"/>
                <w:szCs w:val="20"/>
              </w:rPr>
              <w:t>Marche</w:t>
            </w:r>
          </w:p>
        </w:tc>
        <w:tc>
          <w:tcPr>
            <w:tcW w:w="915" w:type="dxa"/>
          </w:tcPr>
          <w:p w14:paraId="3AC046D5"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2.519</w:t>
            </w:r>
          </w:p>
        </w:tc>
        <w:tc>
          <w:tcPr>
            <w:tcW w:w="1089" w:type="dxa"/>
          </w:tcPr>
          <w:p w14:paraId="7D6A3C22"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868</w:t>
            </w:r>
          </w:p>
        </w:tc>
        <w:tc>
          <w:tcPr>
            <w:tcW w:w="896" w:type="dxa"/>
          </w:tcPr>
          <w:p w14:paraId="6F91CDA0"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683</w:t>
            </w:r>
          </w:p>
        </w:tc>
        <w:tc>
          <w:tcPr>
            <w:tcW w:w="1088" w:type="dxa"/>
          </w:tcPr>
          <w:p w14:paraId="478A54E8"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228</w:t>
            </w:r>
          </w:p>
        </w:tc>
        <w:tc>
          <w:tcPr>
            <w:tcW w:w="1089" w:type="dxa"/>
          </w:tcPr>
          <w:p w14:paraId="20E823C5"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168</w:t>
            </w:r>
          </w:p>
        </w:tc>
        <w:tc>
          <w:tcPr>
            <w:tcW w:w="1088" w:type="dxa"/>
          </w:tcPr>
          <w:p w14:paraId="04B10E18"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221</w:t>
            </w:r>
          </w:p>
        </w:tc>
        <w:tc>
          <w:tcPr>
            <w:tcW w:w="1089" w:type="dxa"/>
          </w:tcPr>
          <w:p w14:paraId="177653D0"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247</w:t>
            </w:r>
          </w:p>
        </w:tc>
        <w:tc>
          <w:tcPr>
            <w:tcW w:w="1088" w:type="dxa"/>
          </w:tcPr>
          <w:p w14:paraId="317A02AB"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102</w:t>
            </w:r>
          </w:p>
        </w:tc>
        <w:tc>
          <w:tcPr>
            <w:tcW w:w="1088" w:type="dxa"/>
          </w:tcPr>
          <w:p w14:paraId="30C52520"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85</w:t>
            </w:r>
          </w:p>
        </w:tc>
        <w:tc>
          <w:tcPr>
            <w:tcW w:w="1089" w:type="dxa"/>
          </w:tcPr>
          <w:p w14:paraId="162E0FA6"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82</w:t>
            </w:r>
          </w:p>
        </w:tc>
        <w:tc>
          <w:tcPr>
            <w:tcW w:w="1088" w:type="dxa"/>
          </w:tcPr>
          <w:p w14:paraId="001B10AD"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76</w:t>
            </w:r>
          </w:p>
        </w:tc>
        <w:tc>
          <w:tcPr>
            <w:tcW w:w="1089" w:type="dxa"/>
          </w:tcPr>
          <w:p w14:paraId="295B6742"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57</w:t>
            </w:r>
          </w:p>
        </w:tc>
      </w:tr>
      <w:tr w:rsidR="00AA34FF" w:rsidRPr="005F5C08" w14:paraId="67463717" w14:textId="77777777" w:rsidTr="003F34A3">
        <w:trPr>
          <w:trHeight w:val="240"/>
        </w:trPr>
        <w:tc>
          <w:tcPr>
            <w:tcW w:w="1873" w:type="dxa"/>
          </w:tcPr>
          <w:p w14:paraId="1E3206A9" w14:textId="77777777" w:rsidR="00AA34FF" w:rsidRPr="005F5C08" w:rsidRDefault="00AA34FF" w:rsidP="00AA34FF">
            <w:pPr>
              <w:autoSpaceDE w:val="0"/>
              <w:autoSpaceDN w:val="0"/>
              <w:adjustRightInd w:val="0"/>
              <w:jc w:val="left"/>
              <w:rPr>
                <w:rFonts w:cstheme="minorHAnsi"/>
                <w:color w:val="000000"/>
                <w:sz w:val="20"/>
                <w:szCs w:val="20"/>
              </w:rPr>
            </w:pPr>
            <w:r w:rsidRPr="005F5C08">
              <w:rPr>
                <w:rFonts w:cstheme="minorHAnsi"/>
                <w:color w:val="000000"/>
                <w:sz w:val="20"/>
                <w:szCs w:val="20"/>
              </w:rPr>
              <w:t>Lazio</w:t>
            </w:r>
          </w:p>
        </w:tc>
        <w:tc>
          <w:tcPr>
            <w:tcW w:w="915" w:type="dxa"/>
          </w:tcPr>
          <w:p w14:paraId="003643DC"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3.012</w:t>
            </w:r>
          </w:p>
        </w:tc>
        <w:tc>
          <w:tcPr>
            <w:tcW w:w="1089" w:type="dxa"/>
          </w:tcPr>
          <w:p w14:paraId="3CD606D2"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658</w:t>
            </w:r>
          </w:p>
        </w:tc>
        <w:tc>
          <w:tcPr>
            <w:tcW w:w="896" w:type="dxa"/>
          </w:tcPr>
          <w:p w14:paraId="79D06D18"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747</w:t>
            </w:r>
          </w:p>
        </w:tc>
        <w:tc>
          <w:tcPr>
            <w:tcW w:w="1088" w:type="dxa"/>
          </w:tcPr>
          <w:p w14:paraId="4BF632E5"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487</w:t>
            </w:r>
          </w:p>
        </w:tc>
        <w:tc>
          <w:tcPr>
            <w:tcW w:w="1089" w:type="dxa"/>
          </w:tcPr>
          <w:p w14:paraId="3F0B5ABA"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320</w:t>
            </w:r>
          </w:p>
        </w:tc>
        <w:tc>
          <w:tcPr>
            <w:tcW w:w="1088" w:type="dxa"/>
          </w:tcPr>
          <w:p w14:paraId="31A45BC0"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482</w:t>
            </w:r>
          </w:p>
        </w:tc>
        <w:tc>
          <w:tcPr>
            <w:tcW w:w="1089" w:type="dxa"/>
          </w:tcPr>
          <w:p w14:paraId="0960A7D9"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104</w:t>
            </w:r>
          </w:p>
        </w:tc>
        <w:tc>
          <w:tcPr>
            <w:tcW w:w="1088" w:type="dxa"/>
          </w:tcPr>
          <w:p w14:paraId="5C13F42A"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116</w:t>
            </w:r>
          </w:p>
        </w:tc>
        <w:tc>
          <w:tcPr>
            <w:tcW w:w="1088" w:type="dxa"/>
          </w:tcPr>
          <w:p w14:paraId="048AE247"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66</w:t>
            </w:r>
          </w:p>
        </w:tc>
        <w:tc>
          <w:tcPr>
            <w:tcW w:w="1089" w:type="dxa"/>
          </w:tcPr>
          <w:p w14:paraId="5F176A4C"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35</w:t>
            </w:r>
          </w:p>
        </w:tc>
        <w:tc>
          <w:tcPr>
            <w:tcW w:w="1088" w:type="dxa"/>
          </w:tcPr>
          <w:p w14:paraId="2055E1C5"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120</w:t>
            </w:r>
          </w:p>
        </w:tc>
        <w:tc>
          <w:tcPr>
            <w:tcW w:w="1089" w:type="dxa"/>
          </w:tcPr>
          <w:p w14:paraId="19C2F538"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147</w:t>
            </w:r>
          </w:p>
        </w:tc>
      </w:tr>
      <w:tr w:rsidR="00AA34FF" w:rsidRPr="005F5C08" w14:paraId="73E78D5F" w14:textId="77777777" w:rsidTr="003F34A3">
        <w:trPr>
          <w:trHeight w:val="240"/>
        </w:trPr>
        <w:tc>
          <w:tcPr>
            <w:tcW w:w="1873" w:type="dxa"/>
          </w:tcPr>
          <w:p w14:paraId="0BBC4DB7" w14:textId="77777777" w:rsidR="00AA34FF" w:rsidRPr="005F5C08" w:rsidRDefault="00AA34FF" w:rsidP="00AA34FF">
            <w:pPr>
              <w:autoSpaceDE w:val="0"/>
              <w:autoSpaceDN w:val="0"/>
              <w:adjustRightInd w:val="0"/>
              <w:jc w:val="left"/>
              <w:rPr>
                <w:rFonts w:cstheme="minorHAnsi"/>
                <w:color w:val="000000"/>
                <w:sz w:val="20"/>
                <w:szCs w:val="20"/>
              </w:rPr>
            </w:pPr>
            <w:r w:rsidRPr="005F5C08">
              <w:rPr>
                <w:rFonts w:cstheme="minorHAnsi"/>
                <w:color w:val="000000"/>
                <w:sz w:val="20"/>
                <w:szCs w:val="20"/>
              </w:rPr>
              <w:t>Abruzzo</w:t>
            </w:r>
          </w:p>
        </w:tc>
        <w:tc>
          <w:tcPr>
            <w:tcW w:w="915" w:type="dxa"/>
          </w:tcPr>
          <w:p w14:paraId="51FE2F95"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1.887</w:t>
            </w:r>
          </w:p>
        </w:tc>
        <w:tc>
          <w:tcPr>
            <w:tcW w:w="1089" w:type="dxa"/>
          </w:tcPr>
          <w:p w14:paraId="1F74599F"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423</w:t>
            </w:r>
          </w:p>
        </w:tc>
        <w:tc>
          <w:tcPr>
            <w:tcW w:w="896" w:type="dxa"/>
          </w:tcPr>
          <w:p w14:paraId="4D9EF138"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540</w:t>
            </w:r>
          </w:p>
        </w:tc>
        <w:tc>
          <w:tcPr>
            <w:tcW w:w="1088" w:type="dxa"/>
          </w:tcPr>
          <w:p w14:paraId="6598BD9E"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356</w:t>
            </w:r>
          </w:p>
        </w:tc>
        <w:tc>
          <w:tcPr>
            <w:tcW w:w="1089" w:type="dxa"/>
          </w:tcPr>
          <w:p w14:paraId="2FAF5328"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157</w:t>
            </w:r>
          </w:p>
        </w:tc>
        <w:tc>
          <w:tcPr>
            <w:tcW w:w="1088" w:type="dxa"/>
          </w:tcPr>
          <w:p w14:paraId="7415E990"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356</w:t>
            </w:r>
          </w:p>
        </w:tc>
        <w:tc>
          <w:tcPr>
            <w:tcW w:w="1089" w:type="dxa"/>
          </w:tcPr>
          <w:p w14:paraId="07AE36D2"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65</w:t>
            </w:r>
          </w:p>
        </w:tc>
        <w:tc>
          <w:tcPr>
            <w:tcW w:w="1088" w:type="dxa"/>
          </w:tcPr>
          <w:p w14:paraId="4179D35B"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36</w:t>
            </w:r>
          </w:p>
        </w:tc>
        <w:tc>
          <w:tcPr>
            <w:tcW w:w="1088" w:type="dxa"/>
          </w:tcPr>
          <w:p w14:paraId="79AE2551"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30</w:t>
            </w:r>
          </w:p>
        </w:tc>
        <w:tc>
          <w:tcPr>
            <w:tcW w:w="1089" w:type="dxa"/>
          </w:tcPr>
          <w:p w14:paraId="28DA9DC5"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19</w:t>
            </w:r>
          </w:p>
        </w:tc>
        <w:tc>
          <w:tcPr>
            <w:tcW w:w="1088" w:type="dxa"/>
          </w:tcPr>
          <w:p w14:paraId="65E36675"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60</w:t>
            </w:r>
          </w:p>
        </w:tc>
        <w:tc>
          <w:tcPr>
            <w:tcW w:w="1089" w:type="dxa"/>
          </w:tcPr>
          <w:p w14:paraId="5FDE72D0"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65</w:t>
            </w:r>
          </w:p>
        </w:tc>
      </w:tr>
      <w:tr w:rsidR="00AA34FF" w:rsidRPr="005F5C08" w14:paraId="76217620" w14:textId="77777777" w:rsidTr="003F34A3">
        <w:trPr>
          <w:trHeight w:val="240"/>
        </w:trPr>
        <w:tc>
          <w:tcPr>
            <w:tcW w:w="1873" w:type="dxa"/>
          </w:tcPr>
          <w:p w14:paraId="1527605D" w14:textId="77777777" w:rsidR="00AA34FF" w:rsidRPr="005F5C08" w:rsidRDefault="00AA34FF" w:rsidP="00AA34FF">
            <w:pPr>
              <w:autoSpaceDE w:val="0"/>
              <w:autoSpaceDN w:val="0"/>
              <w:adjustRightInd w:val="0"/>
              <w:jc w:val="left"/>
              <w:rPr>
                <w:rFonts w:cstheme="minorHAnsi"/>
                <w:color w:val="000000"/>
                <w:sz w:val="20"/>
                <w:szCs w:val="20"/>
              </w:rPr>
            </w:pPr>
            <w:r w:rsidRPr="005F5C08">
              <w:rPr>
                <w:rFonts w:cstheme="minorHAnsi"/>
                <w:color w:val="000000"/>
                <w:sz w:val="20"/>
                <w:szCs w:val="20"/>
              </w:rPr>
              <w:t>Molise</w:t>
            </w:r>
          </w:p>
        </w:tc>
        <w:tc>
          <w:tcPr>
            <w:tcW w:w="915" w:type="dxa"/>
          </w:tcPr>
          <w:p w14:paraId="22A8842A"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814</w:t>
            </w:r>
          </w:p>
        </w:tc>
        <w:tc>
          <w:tcPr>
            <w:tcW w:w="1089" w:type="dxa"/>
          </w:tcPr>
          <w:p w14:paraId="35E2F176"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493</w:t>
            </w:r>
          </w:p>
        </w:tc>
        <w:tc>
          <w:tcPr>
            <w:tcW w:w="896" w:type="dxa"/>
          </w:tcPr>
          <w:p w14:paraId="5E560A2A"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97</w:t>
            </w:r>
          </w:p>
        </w:tc>
        <w:tc>
          <w:tcPr>
            <w:tcW w:w="1088" w:type="dxa"/>
          </w:tcPr>
          <w:p w14:paraId="25D0E658"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116</w:t>
            </w:r>
          </w:p>
        </w:tc>
        <w:tc>
          <w:tcPr>
            <w:tcW w:w="1089" w:type="dxa"/>
          </w:tcPr>
          <w:p w14:paraId="5A2185D3"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27</w:t>
            </w:r>
          </w:p>
        </w:tc>
        <w:tc>
          <w:tcPr>
            <w:tcW w:w="1088" w:type="dxa"/>
          </w:tcPr>
          <w:p w14:paraId="5317D0E9"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55</w:t>
            </w:r>
          </w:p>
        </w:tc>
        <w:tc>
          <w:tcPr>
            <w:tcW w:w="1089" w:type="dxa"/>
          </w:tcPr>
          <w:p w14:paraId="53B64BA4"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24</w:t>
            </w:r>
          </w:p>
        </w:tc>
        <w:tc>
          <w:tcPr>
            <w:tcW w:w="1088" w:type="dxa"/>
          </w:tcPr>
          <w:p w14:paraId="1380B9FB"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12</w:t>
            </w:r>
          </w:p>
        </w:tc>
        <w:tc>
          <w:tcPr>
            <w:tcW w:w="1088" w:type="dxa"/>
          </w:tcPr>
          <w:p w14:paraId="4C6B9F22"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12</w:t>
            </w:r>
          </w:p>
        </w:tc>
        <w:tc>
          <w:tcPr>
            <w:tcW w:w="1089" w:type="dxa"/>
          </w:tcPr>
          <w:p w14:paraId="57C4CA18"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41</w:t>
            </w:r>
          </w:p>
        </w:tc>
        <w:tc>
          <w:tcPr>
            <w:tcW w:w="1088" w:type="dxa"/>
          </w:tcPr>
          <w:p w14:paraId="3389E664"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14</w:t>
            </w:r>
          </w:p>
        </w:tc>
        <w:tc>
          <w:tcPr>
            <w:tcW w:w="1089" w:type="dxa"/>
          </w:tcPr>
          <w:p w14:paraId="4C5864D7"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10</w:t>
            </w:r>
          </w:p>
        </w:tc>
      </w:tr>
      <w:tr w:rsidR="00AA34FF" w:rsidRPr="005F5C08" w14:paraId="04C576D5" w14:textId="77777777" w:rsidTr="003F34A3">
        <w:trPr>
          <w:trHeight w:val="240"/>
        </w:trPr>
        <w:tc>
          <w:tcPr>
            <w:tcW w:w="1873" w:type="dxa"/>
          </w:tcPr>
          <w:p w14:paraId="7CBDAAA6" w14:textId="77777777" w:rsidR="00AA34FF" w:rsidRPr="005F5C08" w:rsidRDefault="00AA34FF" w:rsidP="00AA34FF">
            <w:pPr>
              <w:autoSpaceDE w:val="0"/>
              <w:autoSpaceDN w:val="0"/>
              <w:adjustRightInd w:val="0"/>
              <w:jc w:val="left"/>
              <w:rPr>
                <w:rFonts w:cstheme="minorHAnsi"/>
                <w:color w:val="000000"/>
                <w:sz w:val="20"/>
                <w:szCs w:val="20"/>
              </w:rPr>
            </w:pPr>
            <w:r w:rsidRPr="005F5C08">
              <w:rPr>
                <w:rFonts w:cstheme="minorHAnsi"/>
                <w:color w:val="000000"/>
                <w:sz w:val="20"/>
                <w:szCs w:val="20"/>
              </w:rPr>
              <w:t>Campania</w:t>
            </w:r>
          </w:p>
        </w:tc>
        <w:tc>
          <w:tcPr>
            <w:tcW w:w="915" w:type="dxa"/>
          </w:tcPr>
          <w:p w14:paraId="13489A6B"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4.790</w:t>
            </w:r>
          </w:p>
        </w:tc>
        <w:tc>
          <w:tcPr>
            <w:tcW w:w="1089" w:type="dxa"/>
          </w:tcPr>
          <w:p w14:paraId="6358B4F0"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903</w:t>
            </w:r>
          </w:p>
        </w:tc>
        <w:tc>
          <w:tcPr>
            <w:tcW w:w="896" w:type="dxa"/>
          </w:tcPr>
          <w:p w14:paraId="5D22529F"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849</w:t>
            </w:r>
          </w:p>
        </w:tc>
        <w:tc>
          <w:tcPr>
            <w:tcW w:w="1088" w:type="dxa"/>
          </w:tcPr>
          <w:p w14:paraId="08C88C23"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777</w:t>
            </w:r>
          </w:p>
        </w:tc>
        <w:tc>
          <w:tcPr>
            <w:tcW w:w="1089" w:type="dxa"/>
          </w:tcPr>
          <w:p w14:paraId="10B4BD2F"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1.429</w:t>
            </w:r>
          </w:p>
        </w:tc>
        <w:tc>
          <w:tcPr>
            <w:tcW w:w="1088" w:type="dxa"/>
          </w:tcPr>
          <w:p w14:paraId="00CA7CD5"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741</w:t>
            </w:r>
          </w:p>
        </w:tc>
        <w:tc>
          <w:tcPr>
            <w:tcW w:w="1089" w:type="dxa"/>
          </w:tcPr>
          <w:p w14:paraId="7323B92A"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111</w:t>
            </w:r>
          </w:p>
        </w:tc>
        <w:tc>
          <w:tcPr>
            <w:tcW w:w="1088" w:type="dxa"/>
          </w:tcPr>
          <w:p w14:paraId="3C836C88"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131</w:t>
            </w:r>
          </w:p>
        </w:tc>
        <w:tc>
          <w:tcPr>
            <w:tcW w:w="1088" w:type="dxa"/>
          </w:tcPr>
          <w:p w14:paraId="18E76E8E"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59</w:t>
            </w:r>
          </w:p>
        </w:tc>
        <w:tc>
          <w:tcPr>
            <w:tcW w:w="1089" w:type="dxa"/>
          </w:tcPr>
          <w:p w14:paraId="01890C91"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35</w:t>
            </w:r>
          </w:p>
        </w:tc>
        <w:tc>
          <w:tcPr>
            <w:tcW w:w="1088" w:type="dxa"/>
          </w:tcPr>
          <w:p w14:paraId="01B3B507"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132</w:t>
            </w:r>
          </w:p>
        </w:tc>
        <w:tc>
          <w:tcPr>
            <w:tcW w:w="1089" w:type="dxa"/>
          </w:tcPr>
          <w:p w14:paraId="6634704F"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111</w:t>
            </w:r>
          </w:p>
        </w:tc>
      </w:tr>
      <w:tr w:rsidR="00AA34FF" w:rsidRPr="005F5C08" w14:paraId="65AE9DC3" w14:textId="77777777" w:rsidTr="003F34A3">
        <w:trPr>
          <w:trHeight w:val="240"/>
        </w:trPr>
        <w:tc>
          <w:tcPr>
            <w:tcW w:w="1873" w:type="dxa"/>
          </w:tcPr>
          <w:p w14:paraId="266C725E" w14:textId="77777777" w:rsidR="00AA34FF" w:rsidRPr="005F5C08" w:rsidRDefault="00AA34FF" w:rsidP="00AA34FF">
            <w:pPr>
              <w:autoSpaceDE w:val="0"/>
              <w:autoSpaceDN w:val="0"/>
              <w:adjustRightInd w:val="0"/>
              <w:jc w:val="left"/>
              <w:rPr>
                <w:rFonts w:cstheme="minorHAnsi"/>
                <w:color w:val="000000"/>
                <w:sz w:val="20"/>
                <w:szCs w:val="20"/>
              </w:rPr>
            </w:pPr>
            <w:r w:rsidRPr="005F5C08">
              <w:rPr>
                <w:rFonts w:cstheme="minorHAnsi"/>
                <w:color w:val="000000"/>
                <w:sz w:val="20"/>
                <w:szCs w:val="20"/>
              </w:rPr>
              <w:t>Puglia</w:t>
            </w:r>
          </w:p>
        </w:tc>
        <w:tc>
          <w:tcPr>
            <w:tcW w:w="915" w:type="dxa"/>
          </w:tcPr>
          <w:p w14:paraId="296C4156"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4.440</w:t>
            </w:r>
          </w:p>
        </w:tc>
        <w:tc>
          <w:tcPr>
            <w:tcW w:w="1089" w:type="dxa"/>
          </w:tcPr>
          <w:p w14:paraId="39135B22"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2.630</w:t>
            </w:r>
          </w:p>
        </w:tc>
        <w:tc>
          <w:tcPr>
            <w:tcW w:w="896" w:type="dxa"/>
          </w:tcPr>
          <w:p w14:paraId="369BE77E"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390</w:t>
            </w:r>
          </w:p>
        </w:tc>
        <w:tc>
          <w:tcPr>
            <w:tcW w:w="1088" w:type="dxa"/>
          </w:tcPr>
          <w:p w14:paraId="160C92D6"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299</w:t>
            </w:r>
          </w:p>
        </w:tc>
        <w:tc>
          <w:tcPr>
            <w:tcW w:w="1089" w:type="dxa"/>
          </w:tcPr>
          <w:p w14:paraId="7B69C8D9"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562</w:t>
            </w:r>
          </w:p>
        </w:tc>
        <w:tc>
          <w:tcPr>
            <w:tcW w:w="1088" w:type="dxa"/>
          </w:tcPr>
          <w:p w14:paraId="244B1403"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509</w:t>
            </w:r>
          </w:p>
        </w:tc>
        <w:tc>
          <w:tcPr>
            <w:tcW w:w="1089" w:type="dxa"/>
          </w:tcPr>
          <w:p w14:paraId="6F4B6F35"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14</w:t>
            </w:r>
          </w:p>
        </w:tc>
        <w:tc>
          <w:tcPr>
            <w:tcW w:w="1088" w:type="dxa"/>
          </w:tcPr>
          <w:p w14:paraId="3BF64654"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63</w:t>
            </w:r>
          </w:p>
        </w:tc>
        <w:tc>
          <w:tcPr>
            <w:tcW w:w="1088" w:type="dxa"/>
          </w:tcPr>
          <w:p w14:paraId="71F4EAF1"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67</w:t>
            </w:r>
          </w:p>
        </w:tc>
        <w:tc>
          <w:tcPr>
            <w:tcW w:w="1089" w:type="dxa"/>
          </w:tcPr>
          <w:p w14:paraId="5BE60501"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35</w:t>
            </w:r>
          </w:p>
        </w:tc>
        <w:tc>
          <w:tcPr>
            <w:tcW w:w="1088" w:type="dxa"/>
          </w:tcPr>
          <w:p w14:paraId="225ACF1B"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68</w:t>
            </w:r>
          </w:p>
        </w:tc>
        <w:tc>
          <w:tcPr>
            <w:tcW w:w="1089" w:type="dxa"/>
          </w:tcPr>
          <w:p w14:paraId="10C80D30"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80</w:t>
            </w:r>
          </w:p>
        </w:tc>
      </w:tr>
      <w:tr w:rsidR="00AA34FF" w:rsidRPr="005F5C08" w14:paraId="7AFD8428" w14:textId="77777777" w:rsidTr="003F34A3">
        <w:trPr>
          <w:trHeight w:val="240"/>
        </w:trPr>
        <w:tc>
          <w:tcPr>
            <w:tcW w:w="1873" w:type="dxa"/>
          </w:tcPr>
          <w:p w14:paraId="76E72BEF" w14:textId="77777777" w:rsidR="00AA34FF" w:rsidRPr="005F5C08" w:rsidRDefault="00AA34FF" w:rsidP="00AA34FF">
            <w:pPr>
              <w:autoSpaceDE w:val="0"/>
              <w:autoSpaceDN w:val="0"/>
              <w:adjustRightInd w:val="0"/>
              <w:jc w:val="left"/>
              <w:rPr>
                <w:rFonts w:cstheme="minorHAnsi"/>
                <w:color w:val="000000"/>
                <w:sz w:val="20"/>
                <w:szCs w:val="20"/>
              </w:rPr>
            </w:pPr>
            <w:r w:rsidRPr="005F5C08">
              <w:rPr>
                <w:rFonts w:cstheme="minorHAnsi"/>
                <w:color w:val="000000"/>
                <w:sz w:val="20"/>
                <w:szCs w:val="20"/>
              </w:rPr>
              <w:t>Basilicata</w:t>
            </w:r>
          </w:p>
        </w:tc>
        <w:tc>
          <w:tcPr>
            <w:tcW w:w="915" w:type="dxa"/>
          </w:tcPr>
          <w:p w14:paraId="1D8D77D2"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1.504</w:t>
            </w:r>
          </w:p>
        </w:tc>
        <w:tc>
          <w:tcPr>
            <w:tcW w:w="1089" w:type="dxa"/>
          </w:tcPr>
          <w:p w14:paraId="573A80D7"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529</w:t>
            </w:r>
          </w:p>
        </w:tc>
        <w:tc>
          <w:tcPr>
            <w:tcW w:w="896" w:type="dxa"/>
          </w:tcPr>
          <w:p w14:paraId="7A6D91DE"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257</w:t>
            </w:r>
          </w:p>
        </w:tc>
        <w:tc>
          <w:tcPr>
            <w:tcW w:w="1088" w:type="dxa"/>
          </w:tcPr>
          <w:p w14:paraId="5881E2B7"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404</w:t>
            </w:r>
          </w:p>
        </w:tc>
        <w:tc>
          <w:tcPr>
            <w:tcW w:w="1089" w:type="dxa"/>
          </w:tcPr>
          <w:p w14:paraId="09E36412"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109</w:t>
            </w:r>
          </w:p>
        </w:tc>
        <w:tc>
          <w:tcPr>
            <w:tcW w:w="1088" w:type="dxa"/>
          </w:tcPr>
          <w:p w14:paraId="7382B4FE"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104</w:t>
            </w:r>
          </w:p>
        </w:tc>
        <w:tc>
          <w:tcPr>
            <w:tcW w:w="1089" w:type="dxa"/>
          </w:tcPr>
          <w:p w14:paraId="786665C9"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49</w:t>
            </w:r>
          </w:p>
        </w:tc>
        <w:tc>
          <w:tcPr>
            <w:tcW w:w="1088" w:type="dxa"/>
          </w:tcPr>
          <w:p w14:paraId="0B5BD76B"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15</w:t>
            </w:r>
          </w:p>
        </w:tc>
        <w:tc>
          <w:tcPr>
            <w:tcW w:w="1088" w:type="dxa"/>
          </w:tcPr>
          <w:p w14:paraId="5D63E009"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34</w:t>
            </w:r>
          </w:p>
        </w:tc>
        <w:tc>
          <w:tcPr>
            <w:tcW w:w="1089" w:type="dxa"/>
          </w:tcPr>
          <w:p w14:paraId="5B96B400"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13</w:t>
            </w:r>
          </w:p>
        </w:tc>
        <w:tc>
          <w:tcPr>
            <w:tcW w:w="1088" w:type="dxa"/>
          </w:tcPr>
          <w:p w14:paraId="3F845212"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42</w:t>
            </w:r>
          </w:p>
        </w:tc>
        <w:tc>
          <w:tcPr>
            <w:tcW w:w="1089" w:type="dxa"/>
          </w:tcPr>
          <w:p w14:paraId="524D4FDC"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40</w:t>
            </w:r>
          </w:p>
        </w:tc>
      </w:tr>
      <w:tr w:rsidR="00AA34FF" w:rsidRPr="005F5C08" w14:paraId="6061270D" w14:textId="77777777" w:rsidTr="003F34A3">
        <w:trPr>
          <w:trHeight w:val="240"/>
        </w:trPr>
        <w:tc>
          <w:tcPr>
            <w:tcW w:w="1873" w:type="dxa"/>
          </w:tcPr>
          <w:p w14:paraId="6AC3FF8B" w14:textId="77777777" w:rsidR="00AA34FF" w:rsidRPr="005F5C08" w:rsidRDefault="00AA34FF" w:rsidP="00AA34FF">
            <w:pPr>
              <w:autoSpaceDE w:val="0"/>
              <w:autoSpaceDN w:val="0"/>
              <w:adjustRightInd w:val="0"/>
              <w:jc w:val="left"/>
              <w:rPr>
                <w:rFonts w:cstheme="minorHAnsi"/>
                <w:color w:val="000000"/>
                <w:sz w:val="20"/>
                <w:szCs w:val="20"/>
              </w:rPr>
            </w:pPr>
            <w:r w:rsidRPr="005F5C08">
              <w:rPr>
                <w:rFonts w:cstheme="minorHAnsi"/>
                <w:color w:val="000000"/>
                <w:sz w:val="20"/>
                <w:szCs w:val="20"/>
              </w:rPr>
              <w:t>Calabria</w:t>
            </w:r>
          </w:p>
        </w:tc>
        <w:tc>
          <w:tcPr>
            <w:tcW w:w="915" w:type="dxa"/>
          </w:tcPr>
          <w:p w14:paraId="7C2F7200"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2.344</w:t>
            </w:r>
          </w:p>
        </w:tc>
        <w:tc>
          <w:tcPr>
            <w:tcW w:w="1089" w:type="dxa"/>
          </w:tcPr>
          <w:p w14:paraId="43356987"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869</w:t>
            </w:r>
          </w:p>
        </w:tc>
        <w:tc>
          <w:tcPr>
            <w:tcW w:w="896" w:type="dxa"/>
          </w:tcPr>
          <w:p w14:paraId="731E3FE0"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488</w:t>
            </w:r>
          </w:p>
        </w:tc>
        <w:tc>
          <w:tcPr>
            <w:tcW w:w="1088" w:type="dxa"/>
          </w:tcPr>
          <w:p w14:paraId="6A855A6D"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335</w:t>
            </w:r>
          </w:p>
        </w:tc>
        <w:tc>
          <w:tcPr>
            <w:tcW w:w="1089" w:type="dxa"/>
          </w:tcPr>
          <w:p w14:paraId="18EAF0BA"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257</w:t>
            </w:r>
          </w:p>
        </w:tc>
        <w:tc>
          <w:tcPr>
            <w:tcW w:w="1088" w:type="dxa"/>
          </w:tcPr>
          <w:p w14:paraId="0821BCFB"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327</w:t>
            </w:r>
          </w:p>
        </w:tc>
        <w:tc>
          <w:tcPr>
            <w:tcW w:w="1089" w:type="dxa"/>
          </w:tcPr>
          <w:p w14:paraId="115B9F83"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36</w:t>
            </w:r>
          </w:p>
        </w:tc>
        <w:tc>
          <w:tcPr>
            <w:tcW w:w="1088" w:type="dxa"/>
          </w:tcPr>
          <w:p w14:paraId="03030C28"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25</w:t>
            </w:r>
          </w:p>
        </w:tc>
        <w:tc>
          <w:tcPr>
            <w:tcW w:w="1088" w:type="dxa"/>
          </w:tcPr>
          <w:p w14:paraId="26F60A6A"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37</w:t>
            </w:r>
          </w:p>
        </w:tc>
        <w:tc>
          <w:tcPr>
            <w:tcW w:w="1089" w:type="dxa"/>
          </w:tcPr>
          <w:p w14:paraId="47FA3A9C"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35</w:t>
            </w:r>
          </w:p>
        </w:tc>
        <w:tc>
          <w:tcPr>
            <w:tcW w:w="1088" w:type="dxa"/>
          </w:tcPr>
          <w:p w14:paraId="65A742B1"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62</w:t>
            </w:r>
          </w:p>
        </w:tc>
        <w:tc>
          <w:tcPr>
            <w:tcW w:w="1089" w:type="dxa"/>
          </w:tcPr>
          <w:p w14:paraId="5CB68034"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55</w:t>
            </w:r>
          </w:p>
        </w:tc>
      </w:tr>
      <w:tr w:rsidR="00AA34FF" w:rsidRPr="005F5C08" w14:paraId="5EDE6A4B" w14:textId="77777777" w:rsidTr="003F34A3">
        <w:trPr>
          <w:trHeight w:val="240"/>
        </w:trPr>
        <w:tc>
          <w:tcPr>
            <w:tcW w:w="1873" w:type="dxa"/>
          </w:tcPr>
          <w:p w14:paraId="0A24079A" w14:textId="77777777" w:rsidR="00AA34FF" w:rsidRPr="005F5C08" w:rsidRDefault="00AA34FF" w:rsidP="00AA34FF">
            <w:pPr>
              <w:autoSpaceDE w:val="0"/>
              <w:autoSpaceDN w:val="0"/>
              <w:adjustRightInd w:val="0"/>
              <w:jc w:val="left"/>
              <w:rPr>
                <w:rFonts w:cstheme="minorHAnsi"/>
                <w:color w:val="000000"/>
                <w:sz w:val="20"/>
                <w:szCs w:val="20"/>
              </w:rPr>
            </w:pPr>
            <w:r w:rsidRPr="005F5C08">
              <w:rPr>
                <w:rFonts w:cstheme="minorHAnsi"/>
                <w:color w:val="000000"/>
                <w:sz w:val="20"/>
                <w:szCs w:val="20"/>
              </w:rPr>
              <w:t>Sicilia</w:t>
            </w:r>
          </w:p>
        </w:tc>
        <w:tc>
          <w:tcPr>
            <w:tcW w:w="915" w:type="dxa"/>
          </w:tcPr>
          <w:p w14:paraId="23444550"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4.007</w:t>
            </w:r>
          </w:p>
        </w:tc>
        <w:tc>
          <w:tcPr>
            <w:tcW w:w="1089" w:type="dxa"/>
          </w:tcPr>
          <w:p w14:paraId="0D23C18B"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1.210</w:t>
            </w:r>
          </w:p>
        </w:tc>
        <w:tc>
          <w:tcPr>
            <w:tcW w:w="896" w:type="dxa"/>
          </w:tcPr>
          <w:p w14:paraId="2FC49CCE"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679</w:t>
            </w:r>
          </w:p>
        </w:tc>
        <w:tc>
          <w:tcPr>
            <w:tcW w:w="1088" w:type="dxa"/>
          </w:tcPr>
          <w:p w14:paraId="24C0643A"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440</w:t>
            </w:r>
          </w:p>
        </w:tc>
        <w:tc>
          <w:tcPr>
            <w:tcW w:w="1089" w:type="dxa"/>
          </w:tcPr>
          <w:p w14:paraId="03D1D34D"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705</w:t>
            </w:r>
          </w:p>
        </w:tc>
        <w:tc>
          <w:tcPr>
            <w:tcW w:w="1088" w:type="dxa"/>
          </w:tcPr>
          <w:p w14:paraId="23A3D65D"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375</w:t>
            </w:r>
          </w:p>
        </w:tc>
        <w:tc>
          <w:tcPr>
            <w:tcW w:w="1089" w:type="dxa"/>
          </w:tcPr>
          <w:p w14:paraId="5F6379C3"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29</w:t>
            </w:r>
          </w:p>
        </w:tc>
        <w:tc>
          <w:tcPr>
            <w:tcW w:w="1088" w:type="dxa"/>
          </w:tcPr>
          <w:p w14:paraId="06430EBA"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69</w:t>
            </w:r>
          </w:p>
        </w:tc>
        <w:tc>
          <w:tcPr>
            <w:tcW w:w="1088" w:type="dxa"/>
          </w:tcPr>
          <w:p w14:paraId="5598A3BA"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63</w:t>
            </w:r>
          </w:p>
        </w:tc>
        <w:tc>
          <w:tcPr>
            <w:tcW w:w="1089" w:type="dxa"/>
          </w:tcPr>
          <w:p w14:paraId="5BCDEC36"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27</w:t>
            </w:r>
          </w:p>
        </w:tc>
        <w:tc>
          <w:tcPr>
            <w:tcW w:w="1088" w:type="dxa"/>
          </w:tcPr>
          <w:p w14:paraId="05EBC510"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102</w:t>
            </w:r>
          </w:p>
        </w:tc>
        <w:tc>
          <w:tcPr>
            <w:tcW w:w="1089" w:type="dxa"/>
          </w:tcPr>
          <w:p w14:paraId="40F3AA70"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122</w:t>
            </w:r>
          </w:p>
        </w:tc>
      </w:tr>
      <w:tr w:rsidR="00AA34FF" w:rsidRPr="005F5C08" w14:paraId="29068B2F" w14:textId="77777777" w:rsidTr="003F34A3">
        <w:trPr>
          <w:trHeight w:val="240"/>
        </w:trPr>
        <w:tc>
          <w:tcPr>
            <w:tcW w:w="1873" w:type="dxa"/>
          </w:tcPr>
          <w:p w14:paraId="15A0B6C2" w14:textId="77777777" w:rsidR="00AA34FF" w:rsidRPr="005F5C08" w:rsidRDefault="00AA34FF" w:rsidP="00AA34FF">
            <w:pPr>
              <w:autoSpaceDE w:val="0"/>
              <w:autoSpaceDN w:val="0"/>
              <w:adjustRightInd w:val="0"/>
              <w:jc w:val="left"/>
              <w:rPr>
                <w:rFonts w:cstheme="minorHAnsi"/>
                <w:color w:val="000000"/>
                <w:sz w:val="20"/>
                <w:szCs w:val="20"/>
              </w:rPr>
            </w:pPr>
            <w:r w:rsidRPr="005F5C08">
              <w:rPr>
                <w:rFonts w:cstheme="minorHAnsi"/>
                <w:color w:val="000000"/>
                <w:sz w:val="20"/>
                <w:szCs w:val="20"/>
              </w:rPr>
              <w:t>Sardegna</w:t>
            </w:r>
          </w:p>
        </w:tc>
        <w:tc>
          <w:tcPr>
            <w:tcW w:w="915" w:type="dxa"/>
          </w:tcPr>
          <w:p w14:paraId="518FFF73"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2.794</w:t>
            </w:r>
          </w:p>
        </w:tc>
        <w:tc>
          <w:tcPr>
            <w:tcW w:w="1089" w:type="dxa"/>
          </w:tcPr>
          <w:p w14:paraId="1C47C9DA"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575</w:t>
            </w:r>
          </w:p>
        </w:tc>
        <w:tc>
          <w:tcPr>
            <w:tcW w:w="896" w:type="dxa"/>
          </w:tcPr>
          <w:p w14:paraId="09177954"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673</w:t>
            </w:r>
          </w:p>
        </w:tc>
        <w:tc>
          <w:tcPr>
            <w:tcW w:w="1088" w:type="dxa"/>
          </w:tcPr>
          <w:p w14:paraId="649649C7"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585</w:t>
            </w:r>
          </w:p>
        </w:tc>
        <w:tc>
          <w:tcPr>
            <w:tcW w:w="1089" w:type="dxa"/>
          </w:tcPr>
          <w:p w14:paraId="74995552"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253</w:t>
            </w:r>
          </w:p>
        </w:tc>
        <w:tc>
          <w:tcPr>
            <w:tcW w:w="1088" w:type="dxa"/>
          </w:tcPr>
          <w:p w14:paraId="396B188F"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405</w:t>
            </w:r>
          </w:p>
        </w:tc>
        <w:tc>
          <w:tcPr>
            <w:tcW w:w="1089" w:type="dxa"/>
          </w:tcPr>
          <w:p w14:paraId="5C9A03D5"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124</w:t>
            </w:r>
          </w:p>
        </w:tc>
        <w:tc>
          <w:tcPr>
            <w:tcW w:w="1088" w:type="dxa"/>
          </w:tcPr>
          <w:p w14:paraId="1B91F313"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76</w:t>
            </w:r>
          </w:p>
        </w:tc>
        <w:tc>
          <w:tcPr>
            <w:tcW w:w="1088" w:type="dxa"/>
          </w:tcPr>
          <w:p w14:paraId="4926DA92"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38</w:t>
            </w:r>
          </w:p>
        </w:tc>
        <w:tc>
          <w:tcPr>
            <w:tcW w:w="1089" w:type="dxa"/>
          </w:tcPr>
          <w:p w14:paraId="729BF57E"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25</w:t>
            </w:r>
          </w:p>
        </w:tc>
        <w:tc>
          <w:tcPr>
            <w:tcW w:w="1088" w:type="dxa"/>
          </w:tcPr>
          <w:p w14:paraId="6425D689"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136</w:t>
            </w:r>
          </w:p>
        </w:tc>
        <w:tc>
          <w:tcPr>
            <w:tcW w:w="1089" w:type="dxa"/>
          </w:tcPr>
          <w:p w14:paraId="1AA4380A" w14:textId="77777777" w:rsidR="00AA34FF" w:rsidRPr="005F5C08" w:rsidRDefault="00AA34FF" w:rsidP="00AA34FF">
            <w:pPr>
              <w:autoSpaceDE w:val="0"/>
              <w:autoSpaceDN w:val="0"/>
              <w:adjustRightInd w:val="0"/>
              <w:jc w:val="right"/>
              <w:rPr>
                <w:rFonts w:cstheme="minorHAnsi"/>
                <w:color w:val="000000"/>
                <w:sz w:val="20"/>
                <w:szCs w:val="20"/>
              </w:rPr>
            </w:pPr>
            <w:r w:rsidRPr="005F5C08">
              <w:rPr>
                <w:rFonts w:cstheme="minorHAnsi"/>
                <w:color w:val="000000"/>
                <w:sz w:val="20"/>
                <w:szCs w:val="20"/>
              </w:rPr>
              <w:t>101</w:t>
            </w:r>
          </w:p>
        </w:tc>
      </w:tr>
    </w:tbl>
    <w:p w14:paraId="7B1662B6" w14:textId="77777777" w:rsidR="00AA34FF" w:rsidRDefault="00AA34FF" w:rsidP="00AA34FF">
      <w:pPr>
        <w:pStyle w:val="Fontetabellagrafico"/>
        <w:spacing w:after="0"/>
        <w:rPr>
          <w:lang w:val="it-IT" w:eastAsia="it-IT"/>
        </w:rPr>
      </w:pPr>
      <w:r>
        <w:rPr>
          <w:lang w:val="it-IT" w:eastAsia="it-IT"/>
        </w:rPr>
        <w:t>Fonte: E</w:t>
      </w:r>
      <w:r w:rsidRPr="007A7F73">
        <w:rPr>
          <w:lang w:val="it-IT" w:eastAsia="it-IT"/>
        </w:rPr>
        <w:t xml:space="preserve">laborazioni </w:t>
      </w:r>
      <w:r>
        <w:rPr>
          <w:lang w:val="it-IT" w:eastAsia="it-IT"/>
        </w:rPr>
        <w:t>s</w:t>
      </w:r>
      <w:r w:rsidRPr="007A7F73">
        <w:rPr>
          <w:lang w:val="it-IT" w:eastAsia="it-IT"/>
        </w:rPr>
        <w:t>u dati Istat (Censimento Agricoltura)</w:t>
      </w:r>
    </w:p>
    <w:p w14:paraId="14E63B7E" w14:textId="3E62F3B3" w:rsidR="00AA34FF" w:rsidRDefault="00AA34FF" w:rsidP="007E3B94">
      <w:pPr>
        <w:pStyle w:val="Fontetabellagrafico"/>
        <w:spacing w:after="0"/>
        <w:rPr>
          <w:lang w:val="it-IT" w:eastAsia="it-IT"/>
        </w:rPr>
      </w:pPr>
      <w:r>
        <w:rPr>
          <w:lang w:val="it-IT" w:eastAsia="it-IT"/>
        </w:rPr>
        <w:t>*La somma delle aziende per singole attività non equivale al totale, in quanto ciascuna azienda può svolgere diverse tipologie di attività</w:t>
      </w:r>
    </w:p>
    <w:p w14:paraId="5F179734" w14:textId="7539CD51" w:rsidR="00AA34FF" w:rsidRDefault="00AA34FF" w:rsidP="00542090">
      <w:pPr>
        <w:pStyle w:val="Fontetabellagrafico"/>
        <w:rPr>
          <w:lang w:val="it-IT" w:eastAsia="it-IT"/>
        </w:rPr>
        <w:sectPr w:rsidR="00AA34FF" w:rsidSect="007E3B94">
          <w:pgSz w:w="16838" w:h="11906" w:orient="landscape"/>
          <w:pgMar w:top="1134" w:right="1417" w:bottom="1134" w:left="1134" w:header="708" w:footer="419" w:gutter="0"/>
          <w:cols w:space="708"/>
          <w:titlePg/>
          <w:docGrid w:linePitch="360"/>
        </w:sectPr>
      </w:pPr>
    </w:p>
    <w:p w14:paraId="704213F3" w14:textId="288100DD" w:rsidR="008A6653" w:rsidRDefault="00BA675F" w:rsidP="006C0A77">
      <w:pPr>
        <w:pStyle w:val="Titolo1"/>
        <w:numPr>
          <w:ilvl w:val="0"/>
          <w:numId w:val="4"/>
        </w:numPr>
      </w:pPr>
      <w:bookmarkStart w:id="21" w:name="_Toc22656181"/>
      <w:bookmarkStart w:id="22" w:name="_Toc22656182"/>
      <w:bookmarkStart w:id="23" w:name="_Toc22656183"/>
      <w:bookmarkStart w:id="24" w:name="_Toc57817860"/>
      <w:bookmarkEnd w:id="21"/>
      <w:bookmarkEnd w:id="22"/>
      <w:bookmarkEnd w:id="23"/>
      <w:r>
        <w:lastRenderedPageBreak/>
        <w:t>Aggregazione e cooperazione</w:t>
      </w:r>
      <w:bookmarkEnd w:id="24"/>
    </w:p>
    <w:p w14:paraId="780AE158" w14:textId="5E54FD85" w:rsidR="00175734" w:rsidRPr="00175734" w:rsidRDefault="00175734" w:rsidP="00175734">
      <w:pPr>
        <w:pStyle w:val="Titolo2"/>
      </w:pPr>
      <w:bookmarkStart w:id="25" w:name="_Toc57817861"/>
      <w:r>
        <w:t>4.1 Organizzazioni di produttori e Organizzazioni interprofessionali</w:t>
      </w:r>
      <w:bookmarkEnd w:id="25"/>
    </w:p>
    <w:p w14:paraId="1632A3DD" w14:textId="295148FB" w:rsidR="0006323E" w:rsidRDefault="000531B6" w:rsidP="000531B6">
      <w:pPr>
        <w:rPr>
          <w:rFonts w:ascii="Calibri" w:eastAsia="Calibri" w:hAnsi="Calibri" w:cs="Times New Roman"/>
          <w:lang w:eastAsia="it-IT"/>
        </w:rPr>
      </w:pPr>
      <w:r w:rsidRPr="000531B6">
        <w:rPr>
          <w:rFonts w:ascii="Calibri" w:eastAsia="Calibri" w:hAnsi="Calibri" w:cs="Times New Roman"/>
          <w:lang w:eastAsia="it-IT"/>
        </w:rPr>
        <w:t>Per migliorare la posizione del primo anello della filiera e accrescere la quota di</w:t>
      </w:r>
      <w:r>
        <w:rPr>
          <w:rFonts w:ascii="Calibri" w:eastAsia="Calibri" w:hAnsi="Calibri" w:cs="Times New Roman"/>
          <w:lang w:eastAsia="it-IT"/>
        </w:rPr>
        <w:t xml:space="preserve"> </w:t>
      </w:r>
      <w:r w:rsidRPr="000531B6">
        <w:rPr>
          <w:rFonts w:ascii="Calibri" w:eastAsia="Calibri" w:hAnsi="Calibri" w:cs="Times New Roman"/>
          <w:lang w:eastAsia="it-IT"/>
        </w:rPr>
        <w:t>margine degli operatori agricoli</w:t>
      </w:r>
      <w:r w:rsidR="003729DC">
        <w:rPr>
          <w:rFonts w:ascii="Calibri" w:eastAsia="Calibri" w:hAnsi="Calibri" w:cs="Times New Roman"/>
          <w:lang w:eastAsia="it-IT"/>
        </w:rPr>
        <w:t xml:space="preserve"> e</w:t>
      </w:r>
      <w:r w:rsidRPr="000531B6">
        <w:rPr>
          <w:rFonts w:ascii="Calibri" w:eastAsia="Calibri" w:hAnsi="Calibri" w:cs="Times New Roman"/>
          <w:lang w:eastAsia="it-IT"/>
        </w:rPr>
        <w:t xml:space="preserve"> </w:t>
      </w:r>
      <w:r w:rsidR="003729DC" w:rsidRPr="000531B6">
        <w:rPr>
          <w:rFonts w:ascii="Calibri" w:eastAsia="Calibri" w:hAnsi="Calibri" w:cs="Times New Roman"/>
          <w:lang w:eastAsia="it-IT"/>
        </w:rPr>
        <w:t>per rispondere anche alla crescente domanda</w:t>
      </w:r>
      <w:r w:rsidR="003729DC">
        <w:rPr>
          <w:rFonts w:ascii="Calibri" w:eastAsia="Calibri" w:hAnsi="Calibri" w:cs="Times New Roman"/>
          <w:lang w:eastAsia="it-IT"/>
        </w:rPr>
        <w:t xml:space="preserve"> </w:t>
      </w:r>
      <w:r w:rsidR="003729DC" w:rsidRPr="000531B6">
        <w:rPr>
          <w:rFonts w:ascii="Calibri" w:eastAsia="Calibri" w:hAnsi="Calibri" w:cs="Times New Roman"/>
          <w:lang w:eastAsia="it-IT"/>
        </w:rPr>
        <w:t>di qualità e di servizi del consumatore</w:t>
      </w:r>
      <w:r w:rsidR="003729DC">
        <w:rPr>
          <w:rFonts w:ascii="Calibri" w:eastAsia="Calibri" w:hAnsi="Calibri" w:cs="Times New Roman"/>
          <w:lang w:eastAsia="it-IT"/>
        </w:rPr>
        <w:t xml:space="preserve"> </w:t>
      </w:r>
      <w:r w:rsidR="007130BD">
        <w:rPr>
          <w:rFonts w:ascii="Calibri" w:eastAsia="Calibri" w:hAnsi="Calibri" w:cs="Times New Roman"/>
          <w:lang w:eastAsia="it-IT"/>
        </w:rPr>
        <w:t>sono fondamentali gli strumenti</w:t>
      </w:r>
      <w:r w:rsidRPr="000531B6">
        <w:rPr>
          <w:rFonts w:ascii="Calibri" w:eastAsia="Calibri" w:hAnsi="Calibri" w:cs="Times New Roman"/>
          <w:lang w:eastAsia="it-IT"/>
        </w:rPr>
        <w:t xml:space="preserve"> volti alla</w:t>
      </w:r>
      <w:r>
        <w:rPr>
          <w:rFonts w:ascii="Calibri" w:eastAsia="Calibri" w:hAnsi="Calibri" w:cs="Times New Roman"/>
          <w:lang w:eastAsia="it-IT"/>
        </w:rPr>
        <w:t xml:space="preserve"> </w:t>
      </w:r>
      <w:r w:rsidRPr="000531B6">
        <w:rPr>
          <w:rFonts w:ascii="Calibri" w:eastAsia="Calibri" w:hAnsi="Calibri" w:cs="Times New Roman"/>
          <w:lang w:eastAsia="it-IT"/>
        </w:rPr>
        <w:t>concentrazione e alla qualificazione dell’offerta.</w:t>
      </w:r>
      <w:r>
        <w:rPr>
          <w:rFonts w:ascii="Calibri" w:eastAsia="Calibri" w:hAnsi="Calibri" w:cs="Times New Roman"/>
          <w:lang w:eastAsia="it-IT"/>
        </w:rPr>
        <w:t xml:space="preserve"> </w:t>
      </w:r>
    </w:p>
    <w:p w14:paraId="1F34E675" w14:textId="19463D57" w:rsidR="00166528" w:rsidRDefault="000531B6" w:rsidP="00166528">
      <w:pPr>
        <w:rPr>
          <w:rFonts w:ascii="Calibri" w:eastAsia="Calibri" w:hAnsi="Calibri" w:cs="Times New Roman"/>
          <w:lang w:eastAsia="it-IT"/>
        </w:rPr>
      </w:pPr>
      <w:r w:rsidRPr="000531B6">
        <w:rPr>
          <w:rFonts w:ascii="Calibri" w:eastAsia="Calibri" w:hAnsi="Calibri" w:cs="Times New Roman"/>
          <w:lang w:eastAsia="it-IT"/>
        </w:rPr>
        <w:t>Le politiche comunitarie applicate al settore ortofrutticolo hanno individuato nelle</w:t>
      </w:r>
      <w:r>
        <w:rPr>
          <w:rFonts w:ascii="Calibri" w:eastAsia="Calibri" w:hAnsi="Calibri" w:cs="Times New Roman"/>
          <w:lang w:eastAsia="it-IT"/>
        </w:rPr>
        <w:t xml:space="preserve"> </w:t>
      </w:r>
      <w:r w:rsidRPr="000531B6">
        <w:rPr>
          <w:rFonts w:ascii="Calibri" w:eastAsia="Calibri" w:hAnsi="Calibri" w:cs="Times New Roman"/>
          <w:lang w:eastAsia="it-IT"/>
        </w:rPr>
        <w:t>Organizzazioni di produttori (OP) il soggetto preposto a programmare, concentrare e qualificare</w:t>
      </w:r>
      <w:r>
        <w:rPr>
          <w:rFonts w:ascii="Calibri" w:eastAsia="Calibri" w:hAnsi="Calibri" w:cs="Times New Roman"/>
          <w:lang w:eastAsia="it-IT"/>
        </w:rPr>
        <w:t xml:space="preserve"> </w:t>
      </w:r>
      <w:r w:rsidRPr="000531B6">
        <w:rPr>
          <w:rFonts w:ascii="Calibri" w:eastAsia="Calibri" w:hAnsi="Calibri" w:cs="Times New Roman"/>
          <w:lang w:eastAsia="it-IT"/>
        </w:rPr>
        <w:t>l’offerta al fine di adeguarla alla domanda, favorendo in questo modo anche il miglioramento</w:t>
      </w:r>
      <w:r>
        <w:rPr>
          <w:rFonts w:ascii="Calibri" w:eastAsia="Calibri" w:hAnsi="Calibri" w:cs="Times New Roman"/>
          <w:lang w:eastAsia="it-IT"/>
        </w:rPr>
        <w:t xml:space="preserve"> </w:t>
      </w:r>
      <w:r w:rsidRPr="000531B6">
        <w:rPr>
          <w:rFonts w:ascii="Calibri" w:eastAsia="Calibri" w:hAnsi="Calibri" w:cs="Times New Roman"/>
          <w:lang w:eastAsia="it-IT"/>
        </w:rPr>
        <w:t>della posizione contrattuale dei produttori nel confronto con la controparte costituita da</w:t>
      </w:r>
      <w:r>
        <w:rPr>
          <w:rFonts w:ascii="Calibri" w:eastAsia="Calibri" w:hAnsi="Calibri" w:cs="Times New Roman"/>
          <w:lang w:eastAsia="it-IT"/>
        </w:rPr>
        <w:t xml:space="preserve"> </w:t>
      </w:r>
      <w:r w:rsidRPr="000531B6">
        <w:rPr>
          <w:rFonts w:ascii="Calibri" w:eastAsia="Calibri" w:hAnsi="Calibri" w:cs="Times New Roman"/>
          <w:lang w:eastAsia="it-IT"/>
        </w:rPr>
        <w:t>grossisti, intermediari e dettaglio moderno.</w:t>
      </w:r>
      <w:r w:rsidR="00D73F9C">
        <w:rPr>
          <w:rFonts w:ascii="Calibri" w:eastAsia="Calibri" w:hAnsi="Calibri" w:cs="Times New Roman"/>
          <w:lang w:eastAsia="it-IT"/>
        </w:rPr>
        <w:t xml:space="preserve"> </w:t>
      </w:r>
      <w:r w:rsidR="002F51F8">
        <w:rPr>
          <w:rFonts w:ascii="Calibri" w:eastAsia="Calibri" w:hAnsi="Calibri" w:cs="Times New Roman"/>
          <w:lang w:eastAsia="it-IT"/>
        </w:rPr>
        <w:t>A questo strumento si affiancano le Organizzazioni Interprofessionali (OI), il cui obiettivo generale è quello di regolare e migliorare i rapporti interni alla filiera.</w:t>
      </w:r>
    </w:p>
    <w:p w14:paraId="61E33D3A" w14:textId="64236A78" w:rsidR="00166528" w:rsidRDefault="00166528" w:rsidP="0006323E">
      <w:pPr>
        <w:pStyle w:val="Titolo3"/>
        <w:spacing w:after="120"/>
      </w:pPr>
      <w:bookmarkStart w:id="26" w:name="_Toc12979657"/>
      <w:bookmarkStart w:id="27" w:name="_Toc57817862"/>
      <w:r>
        <w:t>I fatti principali</w:t>
      </w:r>
      <w:bookmarkEnd w:id="26"/>
      <w:bookmarkEnd w:id="27"/>
    </w:p>
    <w:p w14:paraId="09522499" w14:textId="7FB6B198" w:rsidR="00AF6630" w:rsidRPr="00871BA3" w:rsidRDefault="00AF6630" w:rsidP="00AF6630">
      <w:pPr>
        <w:pStyle w:val="Paragrafoelenco"/>
        <w:numPr>
          <w:ilvl w:val="0"/>
          <w:numId w:val="32"/>
        </w:numPr>
        <w:spacing w:after="200" w:line="276" w:lineRule="auto"/>
        <w:rPr>
          <w:rFonts w:ascii="Calibri" w:eastAsia="Calibri" w:hAnsi="Calibri" w:cs="Times New Roman"/>
          <w:color w:val="00B050"/>
          <w:lang w:eastAsia="it-IT"/>
        </w:rPr>
      </w:pPr>
      <w:r w:rsidRPr="00871BA3">
        <w:rPr>
          <w:rFonts w:ascii="Calibri" w:eastAsia="Calibri" w:hAnsi="Calibri" w:cs="Times New Roman"/>
          <w:color w:val="00B050"/>
          <w:lang w:eastAsia="it-IT"/>
        </w:rPr>
        <w:t xml:space="preserve">L’Italia è il principale Stato membro beneficiario dei fondi dell’OCM </w:t>
      </w:r>
      <w:r w:rsidRPr="00EC7237">
        <w:rPr>
          <w:rFonts w:ascii="Calibri" w:eastAsia="Calibri" w:hAnsi="Calibri" w:cs="Times New Roman"/>
          <w:color w:val="00B050"/>
          <w:lang w:eastAsia="it-IT"/>
        </w:rPr>
        <w:t>ortofrutta</w:t>
      </w:r>
      <w:r w:rsidRPr="00871BA3">
        <w:rPr>
          <w:rFonts w:ascii="Calibri" w:eastAsia="Calibri" w:hAnsi="Calibri" w:cs="Times New Roman"/>
          <w:color w:val="00B050"/>
          <w:lang w:eastAsia="it-IT"/>
        </w:rPr>
        <w:t>. Dalle statistiche degli ultimi cinque anni disponibili (2013-2017), infatti, risulta che l’Italia abbia ricevuto mediamente 253,5 milioni annui a fronte dei 223 ricevuti dalla Spagna. Il trend dei fondi dell’UE destinati dall’Italia al settore ortofrutta con l’OCM è stato positivo. La ripartizione tra la realizzazione dei Programmi Operativi (fondi di esercizio) e per il programma Frutta e Verdura nelle Scuole vede una netta predominanza del primo.</w:t>
      </w:r>
    </w:p>
    <w:p w14:paraId="64D54670" w14:textId="360FD76F" w:rsidR="00166528" w:rsidRDefault="008D47F8" w:rsidP="005D4789">
      <w:pPr>
        <w:pStyle w:val="Paragrafoelenco"/>
        <w:numPr>
          <w:ilvl w:val="0"/>
          <w:numId w:val="32"/>
        </w:numPr>
        <w:spacing w:after="200" w:line="276" w:lineRule="auto"/>
        <w:rPr>
          <w:rFonts w:ascii="Calibri" w:eastAsia="Calibri" w:hAnsi="Calibri" w:cs="Times New Roman"/>
          <w:lang w:eastAsia="it-IT"/>
        </w:rPr>
      </w:pPr>
      <w:r>
        <w:rPr>
          <w:rFonts w:ascii="Calibri" w:eastAsia="Calibri" w:hAnsi="Calibri" w:cs="Times New Roman"/>
          <w:lang w:eastAsia="it-IT"/>
        </w:rPr>
        <w:t>In</w:t>
      </w:r>
      <w:r w:rsidR="005D4789" w:rsidRPr="005D4789">
        <w:rPr>
          <w:rFonts w:ascii="Calibri" w:eastAsia="Calibri" w:hAnsi="Calibri" w:cs="Times New Roman"/>
          <w:lang w:eastAsia="it-IT"/>
        </w:rPr>
        <w:t xml:space="preserve"> Italia a dicembre 2018 si contavano 304 </w:t>
      </w:r>
      <w:r w:rsidR="005D4789" w:rsidRPr="00EC7237">
        <w:rPr>
          <w:rFonts w:ascii="Calibri" w:eastAsia="Calibri" w:hAnsi="Calibri" w:cs="Times New Roman"/>
          <w:b/>
          <w:bCs/>
          <w:lang w:eastAsia="it-IT"/>
        </w:rPr>
        <w:t>OP ortofrutticole</w:t>
      </w:r>
      <w:r w:rsidR="005D4789" w:rsidRPr="005D4789">
        <w:rPr>
          <w:rFonts w:ascii="Calibri" w:eastAsia="Calibri" w:hAnsi="Calibri" w:cs="Times New Roman"/>
          <w:lang w:eastAsia="it-IT"/>
        </w:rPr>
        <w:t xml:space="preserve">, 176 nel Mezzogiorno, 82 al Nord Italia e 46 in Centro. </w:t>
      </w:r>
      <w:r>
        <w:rPr>
          <w:rFonts w:ascii="Calibri" w:eastAsia="Calibri" w:hAnsi="Calibri" w:cs="Times New Roman"/>
          <w:lang w:eastAsia="it-IT"/>
        </w:rPr>
        <w:t>Riguardo alle AOP</w:t>
      </w:r>
      <w:r w:rsidR="005D4789" w:rsidRPr="005D4789">
        <w:rPr>
          <w:rFonts w:ascii="Calibri" w:eastAsia="Calibri" w:hAnsi="Calibri" w:cs="Times New Roman"/>
          <w:lang w:eastAsia="it-IT"/>
        </w:rPr>
        <w:t xml:space="preserve"> delle 13 esistenti a fine 2018, nessuna ha sede nel Mezzogiorno.</w:t>
      </w:r>
      <w:r w:rsidR="005D4789">
        <w:rPr>
          <w:rFonts w:ascii="Calibri" w:eastAsia="Calibri" w:hAnsi="Calibri" w:cs="Times New Roman"/>
          <w:lang w:eastAsia="it-IT"/>
        </w:rPr>
        <w:t xml:space="preserve"> </w:t>
      </w:r>
      <w:r w:rsidR="00166528" w:rsidRPr="00583E1C">
        <w:rPr>
          <w:rFonts w:ascii="Calibri" w:eastAsia="Calibri" w:hAnsi="Calibri" w:cs="Times New Roman"/>
          <w:lang w:eastAsia="it-IT"/>
        </w:rPr>
        <w:t xml:space="preserve">Nel </w:t>
      </w:r>
      <w:r>
        <w:rPr>
          <w:rFonts w:ascii="Calibri" w:eastAsia="Calibri" w:hAnsi="Calibri" w:cs="Times New Roman"/>
          <w:lang w:eastAsia="it-IT"/>
        </w:rPr>
        <w:t xml:space="preserve">complesso, nel </w:t>
      </w:r>
      <w:r w:rsidR="00166528" w:rsidRPr="00583E1C">
        <w:rPr>
          <w:rFonts w:ascii="Calibri" w:eastAsia="Calibri" w:hAnsi="Calibri" w:cs="Times New Roman"/>
          <w:lang w:eastAsia="it-IT"/>
        </w:rPr>
        <w:t xml:space="preserve">corso del decennio il numero delle organizzazioni è leggermente aumentato, mentre il valore della produzione da esse commercializzato è notevolmente cresciuto, passando da </w:t>
      </w:r>
      <w:r w:rsidR="005D4789">
        <w:rPr>
          <w:rFonts w:ascii="Calibri" w:eastAsia="Calibri" w:hAnsi="Calibri" w:cs="Times New Roman"/>
          <w:lang w:eastAsia="it-IT"/>
        </w:rPr>
        <w:t xml:space="preserve">4,4 miliardi nel 2007 a 6,4 </w:t>
      </w:r>
      <w:r w:rsidR="00166528" w:rsidRPr="00583E1C">
        <w:rPr>
          <w:rFonts w:ascii="Calibri" w:eastAsia="Calibri" w:hAnsi="Calibri" w:cs="Times New Roman"/>
          <w:lang w:eastAsia="it-IT"/>
        </w:rPr>
        <w:t>miliardi nel 201</w:t>
      </w:r>
      <w:r w:rsidR="005D4789">
        <w:rPr>
          <w:rFonts w:ascii="Calibri" w:eastAsia="Calibri" w:hAnsi="Calibri" w:cs="Times New Roman"/>
          <w:lang w:eastAsia="it-IT"/>
        </w:rPr>
        <w:t>7</w:t>
      </w:r>
      <w:r w:rsidR="00166528" w:rsidRPr="00583E1C">
        <w:rPr>
          <w:rFonts w:ascii="Calibri" w:eastAsia="Calibri" w:hAnsi="Calibri" w:cs="Times New Roman"/>
          <w:lang w:eastAsia="it-IT"/>
        </w:rPr>
        <w:t xml:space="preserve">. Il valore della produzione commercializzata dalle OP è quindi passato dal </w:t>
      </w:r>
      <w:r w:rsidR="005D4789">
        <w:rPr>
          <w:rFonts w:ascii="Calibri" w:eastAsia="Calibri" w:hAnsi="Calibri" w:cs="Times New Roman"/>
          <w:lang w:eastAsia="it-IT"/>
        </w:rPr>
        <w:t>37,7%</w:t>
      </w:r>
      <w:r w:rsidR="00166528" w:rsidRPr="00583E1C">
        <w:rPr>
          <w:rFonts w:ascii="Calibri" w:eastAsia="Calibri" w:hAnsi="Calibri" w:cs="Times New Roman"/>
          <w:lang w:eastAsia="it-IT"/>
        </w:rPr>
        <w:t xml:space="preserve"> </w:t>
      </w:r>
      <w:r w:rsidR="005D4789">
        <w:rPr>
          <w:rFonts w:ascii="Calibri" w:eastAsia="Calibri" w:hAnsi="Calibri" w:cs="Times New Roman"/>
          <w:lang w:eastAsia="it-IT"/>
        </w:rPr>
        <w:t>al 51,8%</w:t>
      </w:r>
      <w:r w:rsidR="00166528" w:rsidRPr="00583E1C">
        <w:rPr>
          <w:rFonts w:ascii="Calibri" w:eastAsia="Calibri" w:hAnsi="Calibri" w:cs="Times New Roman"/>
          <w:lang w:eastAsia="it-IT"/>
        </w:rPr>
        <w:t xml:space="preserve"> del valore della produzione ai prezzi di base dell’ortofrutta.</w:t>
      </w:r>
    </w:p>
    <w:p w14:paraId="3A3B543C" w14:textId="13C9F125" w:rsidR="00F02195" w:rsidRDefault="008D47F8" w:rsidP="00F02195">
      <w:pPr>
        <w:pStyle w:val="Paragrafoelenco"/>
        <w:numPr>
          <w:ilvl w:val="0"/>
          <w:numId w:val="32"/>
        </w:numPr>
        <w:spacing w:after="200" w:line="276" w:lineRule="auto"/>
        <w:rPr>
          <w:rFonts w:ascii="Calibri" w:eastAsia="Calibri" w:hAnsi="Calibri" w:cs="Times New Roman"/>
          <w:lang w:eastAsia="it-IT"/>
        </w:rPr>
      </w:pPr>
      <w:r w:rsidRPr="00F02195">
        <w:rPr>
          <w:rFonts w:ascii="Calibri" w:eastAsia="Calibri" w:hAnsi="Calibri" w:cs="Times New Roman"/>
          <w:lang w:eastAsia="it-IT"/>
        </w:rPr>
        <w:t xml:space="preserve">Una discrasia che va sottolineata è che mentre il 59% del valore della produzione ortofrutticola si deve alle regioni meridionali e il 54% delle OP risiede negli stessi territori, soltanto il 32% del valore commercializzato dal sistema organizzato a livello nazionale deriva dal Mezzogiorno. Questo accade, in parte, perché nel Mezzogiorno esiste una buona quota di produzione che non viene veicolata con il sistema ortofrutticolo organizzato, </w:t>
      </w:r>
      <w:r w:rsidR="0011718D">
        <w:rPr>
          <w:rFonts w:ascii="Calibri" w:eastAsia="Calibri" w:hAnsi="Calibri" w:cs="Times New Roman"/>
          <w:lang w:eastAsia="it-IT"/>
        </w:rPr>
        <w:t xml:space="preserve">e </w:t>
      </w:r>
      <w:r w:rsidRPr="00F02195">
        <w:rPr>
          <w:rFonts w:ascii="Calibri" w:eastAsia="Calibri" w:hAnsi="Calibri" w:cs="Times New Roman"/>
          <w:lang w:eastAsia="it-IT"/>
        </w:rPr>
        <w:t>in secondo luogo, perché molte aziende agricole delle regioni meridionali sono associate a OP del Centro-Nord.</w:t>
      </w:r>
      <w:r w:rsidR="00971438" w:rsidRPr="00F02195">
        <w:rPr>
          <w:rFonts w:ascii="Calibri" w:eastAsia="Calibri" w:hAnsi="Calibri" w:cs="Times New Roman"/>
          <w:lang w:eastAsia="it-IT"/>
        </w:rPr>
        <w:t xml:space="preserve"> </w:t>
      </w:r>
    </w:p>
    <w:p w14:paraId="49F415F1" w14:textId="21F2F9B7" w:rsidR="00F02195" w:rsidRPr="00871BA3" w:rsidRDefault="00971438" w:rsidP="00F02195">
      <w:pPr>
        <w:pStyle w:val="Paragrafoelenco"/>
        <w:numPr>
          <w:ilvl w:val="0"/>
          <w:numId w:val="32"/>
        </w:numPr>
        <w:spacing w:after="200" w:line="276" w:lineRule="auto"/>
        <w:rPr>
          <w:rFonts w:ascii="Calibri" w:eastAsia="Calibri" w:hAnsi="Calibri" w:cs="Times New Roman"/>
          <w:color w:val="00B050"/>
          <w:lang w:eastAsia="it-IT"/>
        </w:rPr>
      </w:pPr>
      <w:r w:rsidRPr="00871BA3">
        <w:rPr>
          <w:rFonts w:ascii="Calibri" w:eastAsia="Calibri" w:hAnsi="Calibri" w:cs="Times New Roman"/>
          <w:color w:val="00B050"/>
          <w:lang w:eastAsia="it-IT"/>
        </w:rPr>
        <w:t>L’interregionalità dei programmi operativi costituisce un elemento particolarmente interessante: nel 2017, su 297 Programmi approvati, solo il 57% vedeva coinvolta un'unica regione, mentre per la restante parte i piani insistevano su due o più regioni.</w:t>
      </w:r>
      <w:r w:rsidR="00F02195" w:rsidRPr="00871BA3">
        <w:rPr>
          <w:rFonts w:ascii="Calibri" w:eastAsia="Calibri" w:hAnsi="Calibri" w:cs="Times New Roman"/>
          <w:color w:val="00B050"/>
          <w:lang w:eastAsia="it-IT"/>
        </w:rPr>
        <w:t xml:space="preserve"> Il dato della </w:t>
      </w:r>
      <w:proofErr w:type="spellStart"/>
      <w:r w:rsidR="00F02195" w:rsidRPr="00871BA3">
        <w:rPr>
          <w:rFonts w:ascii="Calibri" w:eastAsia="Calibri" w:hAnsi="Calibri" w:cs="Times New Roman"/>
          <w:color w:val="00B050"/>
          <w:lang w:eastAsia="it-IT"/>
        </w:rPr>
        <w:t>multiregionalità</w:t>
      </w:r>
      <w:proofErr w:type="spellEnd"/>
      <w:r w:rsidR="00F02195" w:rsidRPr="00871BA3">
        <w:rPr>
          <w:rFonts w:ascii="Calibri" w:eastAsia="Calibri" w:hAnsi="Calibri" w:cs="Times New Roman"/>
          <w:color w:val="00B050"/>
          <w:lang w:eastAsia="it-IT"/>
        </w:rPr>
        <w:t xml:space="preserve"> dei programmi operativi è ancor più significativo se si analizza la ripartizione del</w:t>
      </w:r>
      <w:r w:rsidR="00871BA3" w:rsidRPr="00871BA3">
        <w:rPr>
          <w:rFonts w:ascii="Calibri" w:eastAsia="Calibri" w:hAnsi="Calibri" w:cs="Times New Roman"/>
          <w:color w:val="00B050"/>
          <w:lang w:eastAsia="it-IT"/>
        </w:rPr>
        <w:t xml:space="preserve"> </w:t>
      </w:r>
      <w:r w:rsidR="00C000EE" w:rsidRPr="00871BA3">
        <w:rPr>
          <w:rFonts w:ascii="Calibri" w:eastAsia="Calibri" w:hAnsi="Calibri" w:cs="Times New Roman"/>
          <w:color w:val="00B050"/>
          <w:lang w:eastAsia="it-IT"/>
        </w:rPr>
        <w:t>Valore della Produzione Commercializzat</w:t>
      </w:r>
      <w:r w:rsidR="00871BA3" w:rsidRPr="00871BA3">
        <w:rPr>
          <w:rFonts w:ascii="Calibri" w:eastAsia="Calibri" w:hAnsi="Calibri" w:cs="Times New Roman"/>
          <w:color w:val="00B050"/>
          <w:lang w:eastAsia="it-IT"/>
        </w:rPr>
        <w:t>a</w:t>
      </w:r>
      <w:r w:rsidR="00F02195" w:rsidRPr="00871BA3">
        <w:rPr>
          <w:rFonts w:ascii="Calibri" w:eastAsia="Calibri" w:hAnsi="Calibri" w:cs="Times New Roman"/>
          <w:color w:val="00B050"/>
          <w:lang w:eastAsia="it-IT"/>
        </w:rPr>
        <w:t xml:space="preserve"> </w:t>
      </w:r>
      <w:r w:rsidR="00871BA3" w:rsidRPr="00871BA3">
        <w:rPr>
          <w:rFonts w:ascii="Calibri" w:eastAsia="Calibri" w:hAnsi="Calibri" w:cs="Times New Roman"/>
          <w:color w:val="00B050"/>
          <w:lang w:eastAsia="it-IT"/>
        </w:rPr>
        <w:t>(</w:t>
      </w:r>
      <w:r w:rsidR="00F02195" w:rsidRPr="00871BA3">
        <w:rPr>
          <w:rFonts w:ascii="Calibri" w:eastAsia="Calibri" w:hAnsi="Calibri" w:cs="Times New Roman"/>
          <w:color w:val="00B050"/>
          <w:lang w:eastAsia="it-IT"/>
        </w:rPr>
        <w:t>VPC</w:t>
      </w:r>
      <w:r w:rsidR="00871BA3" w:rsidRPr="00871BA3">
        <w:rPr>
          <w:rFonts w:ascii="Calibri" w:eastAsia="Calibri" w:hAnsi="Calibri" w:cs="Times New Roman"/>
          <w:color w:val="00B050"/>
          <w:lang w:eastAsia="it-IT"/>
        </w:rPr>
        <w:t>)</w:t>
      </w:r>
      <w:r w:rsidR="00F02195" w:rsidRPr="00871BA3">
        <w:rPr>
          <w:rFonts w:ascii="Calibri" w:eastAsia="Calibri" w:hAnsi="Calibri" w:cs="Times New Roman"/>
          <w:color w:val="00B050"/>
          <w:lang w:eastAsia="it-IT"/>
        </w:rPr>
        <w:t xml:space="preserve"> realizzata dalle OP nell'anno solare 2017 ripartita per regione, distinguendo cioè la regione dove l’OP è riconosciuta e le altre dove opera. Nel complesso degli oltre 6 miliardi di euro di VPC del 2017, il 68% è realizzato all’interno della regione, e il restante 32% nelle altre regioni. Molise e Lombardia sono le</w:t>
      </w:r>
      <w:r w:rsidRPr="00871BA3">
        <w:rPr>
          <w:rFonts w:ascii="Calibri" w:eastAsia="Calibri" w:hAnsi="Calibri" w:cs="Times New Roman"/>
          <w:color w:val="00B050"/>
          <w:lang w:eastAsia="it-IT"/>
        </w:rPr>
        <w:t xml:space="preserve"> regioni che realizzano la maggior quota di VPC fuori dai </w:t>
      </w:r>
      <w:r w:rsidR="00F02195" w:rsidRPr="00871BA3">
        <w:rPr>
          <w:rFonts w:ascii="Calibri" w:eastAsia="Calibri" w:hAnsi="Calibri" w:cs="Times New Roman"/>
          <w:color w:val="00B050"/>
          <w:lang w:eastAsia="it-IT"/>
        </w:rPr>
        <w:t>propri confini.</w:t>
      </w:r>
    </w:p>
    <w:p w14:paraId="5E948BBF" w14:textId="7859A966" w:rsidR="00971438" w:rsidRPr="00F02195" w:rsidRDefault="00F02195" w:rsidP="00F02195">
      <w:pPr>
        <w:pStyle w:val="Paragrafoelenco"/>
        <w:numPr>
          <w:ilvl w:val="0"/>
          <w:numId w:val="32"/>
        </w:numPr>
        <w:spacing w:after="200" w:line="276" w:lineRule="auto"/>
        <w:rPr>
          <w:rFonts w:ascii="Calibri" w:eastAsia="Calibri" w:hAnsi="Calibri" w:cs="Times New Roman"/>
          <w:lang w:eastAsia="it-IT"/>
        </w:rPr>
      </w:pPr>
      <w:r>
        <w:rPr>
          <w:rFonts w:ascii="Calibri" w:eastAsia="Calibri" w:hAnsi="Calibri" w:cs="Times New Roman"/>
          <w:lang w:eastAsia="it-IT"/>
        </w:rPr>
        <w:t>L</w:t>
      </w:r>
      <w:r w:rsidR="00971438" w:rsidRPr="00F02195">
        <w:rPr>
          <w:rFonts w:ascii="Calibri" w:eastAsia="Calibri" w:hAnsi="Calibri" w:cs="Times New Roman"/>
          <w:lang w:eastAsia="it-IT"/>
        </w:rPr>
        <w:t>’Emilia Romagna è la prima regione per valore della produzione commercializzata</w:t>
      </w:r>
      <w:r w:rsidR="00D35A49">
        <w:rPr>
          <w:rStyle w:val="Rimandonotaapidipagina"/>
          <w:rFonts w:ascii="Calibri" w:eastAsia="Calibri" w:hAnsi="Calibri" w:cs="Times New Roman"/>
          <w:lang w:eastAsia="it-IT"/>
        </w:rPr>
        <w:footnoteReference w:id="19"/>
      </w:r>
      <w:r w:rsidR="00971438" w:rsidRPr="00F02195">
        <w:rPr>
          <w:rFonts w:ascii="Calibri" w:eastAsia="Calibri" w:hAnsi="Calibri" w:cs="Times New Roman"/>
          <w:lang w:eastAsia="it-IT"/>
        </w:rPr>
        <w:t xml:space="preserve"> che, nel 2017, ha raggiunto 1,6 miliardi di euro. Seguono la Lombardia e la provincia autonoma di Bolzano, rispettivamente con 695 e 634 milioni di euro.</w:t>
      </w:r>
    </w:p>
    <w:p w14:paraId="3EC950DE" w14:textId="22C4A7E4" w:rsidR="00AF6630" w:rsidRPr="00871BA3" w:rsidRDefault="00042E42" w:rsidP="00AF6630">
      <w:pPr>
        <w:pStyle w:val="Paragrafoelenco"/>
        <w:numPr>
          <w:ilvl w:val="0"/>
          <w:numId w:val="32"/>
        </w:numPr>
        <w:spacing w:after="200" w:line="276" w:lineRule="auto"/>
        <w:rPr>
          <w:rFonts w:ascii="Calibri" w:eastAsia="Calibri" w:hAnsi="Calibri" w:cs="Times New Roman"/>
          <w:color w:val="00B050"/>
          <w:lang w:eastAsia="it-IT"/>
        </w:rPr>
      </w:pPr>
      <w:r w:rsidRPr="00871BA3">
        <w:rPr>
          <w:rFonts w:ascii="Calibri" w:eastAsia="Calibri" w:hAnsi="Calibri" w:cs="Times New Roman"/>
          <w:color w:val="00B050"/>
          <w:lang w:eastAsia="it-IT"/>
        </w:rPr>
        <w:t xml:space="preserve">Considerando la serie 2012-2017 dei dati dei programmi operativi delle OP ortofrutticole di fonte </w:t>
      </w:r>
      <w:proofErr w:type="spellStart"/>
      <w:r w:rsidRPr="00871BA3">
        <w:rPr>
          <w:rFonts w:ascii="Calibri" w:eastAsia="Calibri" w:hAnsi="Calibri" w:cs="Times New Roman"/>
          <w:color w:val="00B050"/>
          <w:lang w:eastAsia="it-IT"/>
        </w:rPr>
        <w:t>MiPAAF</w:t>
      </w:r>
      <w:proofErr w:type="spellEnd"/>
      <w:r w:rsidRPr="00871BA3">
        <w:rPr>
          <w:rFonts w:ascii="Calibri" w:eastAsia="Calibri" w:hAnsi="Calibri" w:cs="Times New Roman"/>
          <w:color w:val="00B050"/>
          <w:lang w:eastAsia="it-IT"/>
        </w:rPr>
        <w:t>, che quindi coprono l’ultima Strategia nazionale, emerge c</w:t>
      </w:r>
      <w:r w:rsidR="00A359CC" w:rsidRPr="00871BA3">
        <w:rPr>
          <w:rFonts w:ascii="Calibri" w:eastAsia="Calibri" w:hAnsi="Calibri" w:cs="Times New Roman"/>
          <w:color w:val="00B050"/>
          <w:lang w:eastAsia="it-IT"/>
        </w:rPr>
        <w:t>ome</w:t>
      </w:r>
      <w:r w:rsidRPr="00871BA3">
        <w:rPr>
          <w:rFonts w:ascii="Calibri" w:eastAsia="Calibri" w:hAnsi="Calibri" w:cs="Times New Roman"/>
          <w:color w:val="00B050"/>
          <w:lang w:eastAsia="it-IT"/>
        </w:rPr>
        <w:t xml:space="preserve"> la superficie afferente alle OP sia </w:t>
      </w:r>
      <w:r w:rsidRPr="00871BA3">
        <w:rPr>
          <w:rFonts w:ascii="Calibri" w:eastAsia="Calibri" w:hAnsi="Calibri" w:cs="Times New Roman"/>
          <w:color w:val="00B050"/>
          <w:lang w:eastAsia="it-IT"/>
        </w:rPr>
        <w:lastRenderedPageBreak/>
        <w:t>cresciuta in maniera analoga a quella totale, con una quota che oscilla intorno al 30-32%, mentre la quota della produzione in termini fisici è passata dal 43% al 51% e quella in termini di valore è partita dal 44% per arrivare al 52%. Da questi pochi dati si evince che l’appartenenza a un sistema organizzato sia più remunerativo rispetto a restarne fuori.</w:t>
      </w:r>
    </w:p>
    <w:p w14:paraId="52EC9817" w14:textId="1E2886B7" w:rsidR="00F06512" w:rsidRPr="00871BA3" w:rsidRDefault="0002049D" w:rsidP="00F06512">
      <w:pPr>
        <w:pStyle w:val="Paragrafoelenco"/>
        <w:numPr>
          <w:ilvl w:val="0"/>
          <w:numId w:val="32"/>
        </w:numPr>
        <w:spacing w:after="200" w:line="276" w:lineRule="auto"/>
        <w:rPr>
          <w:rFonts w:ascii="Calibri" w:eastAsia="Calibri" w:hAnsi="Calibri" w:cs="Times New Roman"/>
          <w:color w:val="00B050"/>
          <w:lang w:eastAsia="it-IT"/>
        </w:rPr>
      </w:pPr>
      <w:r w:rsidRPr="00871BA3">
        <w:rPr>
          <w:rFonts w:ascii="Calibri" w:eastAsia="Calibri" w:hAnsi="Calibri" w:cs="Times New Roman"/>
          <w:color w:val="00B050"/>
          <w:lang w:eastAsia="it-IT"/>
        </w:rPr>
        <w:t>È interessante notare</w:t>
      </w:r>
      <w:r w:rsidR="00042E42" w:rsidRPr="00871BA3">
        <w:rPr>
          <w:rFonts w:ascii="Calibri" w:eastAsia="Calibri" w:hAnsi="Calibri" w:cs="Times New Roman"/>
          <w:color w:val="00B050"/>
          <w:lang w:eastAsia="it-IT"/>
        </w:rPr>
        <w:t xml:space="preserve"> la costante crescita del siste</w:t>
      </w:r>
      <w:r w:rsidRPr="00871BA3">
        <w:rPr>
          <w:rFonts w:ascii="Calibri" w:eastAsia="Calibri" w:hAnsi="Calibri" w:cs="Times New Roman"/>
          <w:color w:val="00B050"/>
          <w:lang w:eastAsia="it-IT"/>
        </w:rPr>
        <w:t>ma ortofrutticolo organizzato</w:t>
      </w:r>
      <w:r w:rsidR="00042E42" w:rsidRPr="00871BA3">
        <w:rPr>
          <w:rFonts w:ascii="Calibri" w:eastAsia="Calibri" w:hAnsi="Calibri" w:cs="Times New Roman"/>
          <w:color w:val="00B050"/>
          <w:lang w:eastAsia="it-IT"/>
        </w:rPr>
        <w:t>, parallelamente all’incidenza sul valore complessivo della produzione ortofrutticola.</w:t>
      </w:r>
      <w:r w:rsidR="00F06512" w:rsidRPr="00871BA3">
        <w:rPr>
          <w:rFonts w:ascii="Calibri" w:eastAsia="Calibri" w:hAnsi="Calibri" w:cs="Times New Roman"/>
          <w:color w:val="00B050"/>
          <w:lang w:eastAsia="it-IT"/>
        </w:rPr>
        <w:t xml:space="preserve"> Da alcuni focus group</w:t>
      </w:r>
      <w:r w:rsidR="00885772" w:rsidRPr="00871BA3">
        <w:rPr>
          <w:rStyle w:val="Rimandonotaapidipagina"/>
          <w:rFonts w:ascii="Calibri" w:eastAsia="Calibri" w:hAnsi="Calibri" w:cs="Times New Roman"/>
          <w:color w:val="00B050"/>
          <w:lang w:eastAsia="it-IT"/>
        </w:rPr>
        <w:footnoteReference w:id="20"/>
      </w:r>
      <w:r w:rsidR="00F06512" w:rsidRPr="00871BA3">
        <w:rPr>
          <w:rFonts w:ascii="Calibri" w:eastAsia="Calibri" w:hAnsi="Calibri" w:cs="Times New Roman"/>
          <w:color w:val="00B050"/>
          <w:lang w:eastAsia="it-IT"/>
        </w:rPr>
        <w:t xml:space="preserve"> che la Rete rurale nazionale ha organizzato con gli operatori delle filiere ortofrutticole è emerso che grazie alla lunga esperienza italiana, tutto il sistema delle OP/AOP nel tempo si è maggiormente strutturato anche sul fronte manageriale, sebbene permangano delle aree di criticità e un potenziale che ha difficoltà a esprimersi al meglio.</w:t>
      </w:r>
      <w:r w:rsidR="008C1B84" w:rsidRPr="00871BA3">
        <w:rPr>
          <w:rFonts w:ascii="Calibri" w:eastAsia="Calibri" w:hAnsi="Calibri" w:cs="Times New Roman"/>
          <w:color w:val="00B050"/>
          <w:lang w:eastAsia="it-IT"/>
        </w:rPr>
        <w:t xml:space="preserve"> </w:t>
      </w:r>
      <w:r w:rsidR="00F06512" w:rsidRPr="00871BA3">
        <w:rPr>
          <w:rFonts w:ascii="Calibri" w:eastAsia="Calibri" w:hAnsi="Calibri" w:cs="Times New Roman"/>
          <w:color w:val="00B050"/>
          <w:lang w:eastAsia="it-IT"/>
        </w:rPr>
        <w:t>Molte aziende, hanno riconosciuto i partecipanti, entrano spesso nelle OP inizialmente per usufruire delle agevolazioni, ma con il tempo comprendono l’importanza di un’aggregazione più concreta e di ampia portata, ed emergono così gli obiettivi prioritari delle OP, basati sulla concentrazione dell’offerta, sulla programmazione della produzione, sulla collocazione del prodotto sul mercato, sulla riduzione dello squilibrio di capacità negoziale. Nel tempo, il ruolo dei contributi tende così a perdere di rilevanza a fronte dell’effettiva progettualità stimolata dall’appartenere a un’organizzazione. Inoltre, in certi casi l’OP svolge anche il ruolo di capofila nei progetti di filiera, presentando in maniera collettiva importanti progetti di investimento anche in ambito PSR, coinvolgendo l’impresa, semplificando la sua partecipazione, assicurando assistenza tecnica e accrescendo così le probabilità di successo e accesso ai fondi comunitari.</w:t>
      </w:r>
    </w:p>
    <w:p w14:paraId="3F8571BD" w14:textId="4B297EDD" w:rsidR="00AF6630" w:rsidRPr="00EC7237" w:rsidRDefault="00F06512" w:rsidP="00AF6630">
      <w:pPr>
        <w:pStyle w:val="Paragrafoelenco"/>
        <w:numPr>
          <w:ilvl w:val="0"/>
          <w:numId w:val="32"/>
        </w:numPr>
        <w:spacing w:after="200" w:line="276" w:lineRule="auto"/>
        <w:rPr>
          <w:rFonts w:ascii="Calibri" w:eastAsia="Calibri" w:hAnsi="Calibri" w:cs="Times New Roman"/>
          <w:color w:val="00B050"/>
          <w:lang w:eastAsia="it-IT"/>
        </w:rPr>
      </w:pPr>
      <w:r w:rsidRPr="00EC7237">
        <w:rPr>
          <w:rFonts w:ascii="Calibri" w:eastAsia="Calibri" w:hAnsi="Calibri" w:cs="Times New Roman"/>
          <w:color w:val="00B050"/>
          <w:lang w:eastAsia="it-IT"/>
        </w:rPr>
        <w:t xml:space="preserve">Tra le criticità, gli operatori sottolineano come negli ultimi anni si sia assistito anche alla nascita di nuove OP composte da piccole aziende e in numero limitato rispetto alle esigenze, magari provenienti anche da altre OP. Questo ha portato a una proliferazione del numero di organizzazioni presenti, ma di dimensioni troppo piccole per poter svolgere efficacemente le attività e per poter conseguire con successo gli obiettivi di competitività che sono propri di una OP. </w:t>
      </w:r>
    </w:p>
    <w:p w14:paraId="11F4C612" w14:textId="67B708FA" w:rsidR="00F06512" w:rsidRPr="00AF6630" w:rsidRDefault="00885772" w:rsidP="00AF6630">
      <w:pPr>
        <w:pStyle w:val="Paragrafoelenco"/>
        <w:numPr>
          <w:ilvl w:val="0"/>
          <w:numId w:val="32"/>
        </w:numPr>
        <w:spacing w:after="200" w:line="276" w:lineRule="auto"/>
        <w:rPr>
          <w:rFonts w:ascii="Calibri" w:eastAsia="Calibri" w:hAnsi="Calibri" w:cs="Times New Roman"/>
          <w:lang w:eastAsia="it-IT"/>
        </w:rPr>
      </w:pPr>
      <w:r w:rsidRPr="00EC7237">
        <w:rPr>
          <w:rFonts w:ascii="Calibri" w:eastAsia="Calibri" w:hAnsi="Calibri" w:cs="Times New Roman"/>
          <w:color w:val="00B050"/>
          <w:lang w:eastAsia="it-IT"/>
        </w:rPr>
        <w:t xml:space="preserve">Le misure previste dall’OCM ortofrutta, essendo basate su programmi operativi pluriennali, consentono un’efficiente ed efficace programmazione sia di breve che di medio termine sia degli investimenti che dei diversi interventi finalizzati allo sviluppo di servizi a sostegno della filiera. Questo è uno degli aspetti </w:t>
      </w:r>
      <w:r w:rsidR="00F06512" w:rsidRPr="00EC7237">
        <w:rPr>
          <w:rFonts w:ascii="Calibri" w:eastAsia="Calibri" w:hAnsi="Calibri" w:cs="Times New Roman"/>
          <w:color w:val="00B050"/>
          <w:lang w:eastAsia="it-IT"/>
        </w:rPr>
        <w:t xml:space="preserve">più importanti, anche in termini di efficacia, sottolineati </w:t>
      </w:r>
      <w:r w:rsidRPr="00EC7237">
        <w:rPr>
          <w:rFonts w:ascii="Calibri" w:eastAsia="Calibri" w:hAnsi="Calibri" w:cs="Times New Roman"/>
          <w:color w:val="00B050"/>
          <w:lang w:eastAsia="it-IT"/>
        </w:rPr>
        <w:t xml:space="preserve">nel corso dei focus group </w:t>
      </w:r>
      <w:r w:rsidR="00F06512" w:rsidRPr="00EC7237">
        <w:rPr>
          <w:rFonts w:ascii="Calibri" w:eastAsia="Calibri" w:hAnsi="Calibri" w:cs="Times New Roman"/>
          <w:color w:val="00B050"/>
          <w:lang w:eastAsia="it-IT"/>
        </w:rPr>
        <w:t>sia da</w:t>
      </w:r>
      <w:r w:rsidRPr="00EC7237">
        <w:rPr>
          <w:rFonts w:ascii="Calibri" w:eastAsia="Calibri" w:hAnsi="Calibri" w:cs="Times New Roman"/>
          <w:color w:val="00B050"/>
          <w:lang w:eastAsia="it-IT"/>
        </w:rPr>
        <w:t>i rappresenta</w:t>
      </w:r>
      <w:r w:rsidR="00415BCC" w:rsidRPr="00EC7237">
        <w:rPr>
          <w:rFonts w:ascii="Calibri" w:eastAsia="Calibri" w:hAnsi="Calibri" w:cs="Times New Roman"/>
          <w:color w:val="00B050"/>
          <w:lang w:eastAsia="it-IT"/>
        </w:rPr>
        <w:t>n</w:t>
      </w:r>
      <w:r w:rsidRPr="00EC7237">
        <w:rPr>
          <w:rFonts w:ascii="Calibri" w:eastAsia="Calibri" w:hAnsi="Calibri" w:cs="Times New Roman"/>
          <w:color w:val="00B050"/>
          <w:lang w:eastAsia="it-IT"/>
        </w:rPr>
        <w:t>ti delle OP</w:t>
      </w:r>
      <w:r w:rsidR="00F06512" w:rsidRPr="00EC7237">
        <w:rPr>
          <w:rFonts w:ascii="Calibri" w:eastAsia="Calibri" w:hAnsi="Calibri" w:cs="Times New Roman"/>
          <w:color w:val="00B050"/>
          <w:lang w:eastAsia="it-IT"/>
        </w:rPr>
        <w:t xml:space="preserve">, sia dai </w:t>
      </w:r>
      <w:r w:rsidRPr="00EC7237">
        <w:rPr>
          <w:rFonts w:ascii="Calibri" w:eastAsia="Calibri" w:hAnsi="Calibri" w:cs="Times New Roman"/>
          <w:color w:val="00B050"/>
          <w:lang w:eastAsia="it-IT"/>
        </w:rPr>
        <w:t>referenti regionali del settore ortofrutticolo.</w:t>
      </w:r>
    </w:p>
    <w:p w14:paraId="64FC2607" w14:textId="7F2A5927" w:rsidR="00166528" w:rsidRPr="00EC7237" w:rsidRDefault="00166528" w:rsidP="00166528">
      <w:pPr>
        <w:pStyle w:val="Paragrafoelenco"/>
        <w:numPr>
          <w:ilvl w:val="0"/>
          <w:numId w:val="32"/>
        </w:numPr>
        <w:spacing w:after="200" w:line="276" w:lineRule="auto"/>
        <w:rPr>
          <w:rFonts w:ascii="Calibri" w:eastAsia="Calibri" w:hAnsi="Calibri" w:cs="Times New Roman"/>
          <w:color w:val="00B050"/>
          <w:lang w:eastAsia="it-IT"/>
        </w:rPr>
      </w:pPr>
      <w:r w:rsidRPr="00EC7237">
        <w:rPr>
          <w:rFonts w:ascii="Calibri" w:eastAsia="Calibri" w:hAnsi="Calibri" w:cs="Times New Roman"/>
          <w:color w:val="00B050"/>
          <w:lang w:eastAsia="it-IT"/>
        </w:rPr>
        <w:t xml:space="preserve">Ben diversa è la situazione delle </w:t>
      </w:r>
      <w:r w:rsidRPr="00EC7237">
        <w:rPr>
          <w:rFonts w:ascii="Calibri" w:eastAsia="Calibri" w:hAnsi="Calibri" w:cs="Times New Roman"/>
          <w:b/>
          <w:bCs/>
          <w:color w:val="00B050"/>
          <w:lang w:eastAsia="it-IT"/>
        </w:rPr>
        <w:t>OP degli altri settori</w:t>
      </w:r>
      <w:r w:rsidRPr="00EC7237">
        <w:rPr>
          <w:rFonts w:ascii="Calibri" w:eastAsia="Calibri" w:hAnsi="Calibri" w:cs="Times New Roman"/>
          <w:color w:val="00B050"/>
          <w:lang w:eastAsia="it-IT"/>
        </w:rPr>
        <w:t>, 2</w:t>
      </w:r>
      <w:r w:rsidR="008D47F8" w:rsidRPr="00EC7237">
        <w:rPr>
          <w:rFonts w:ascii="Calibri" w:eastAsia="Calibri" w:hAnsi="Calibri" w:cs="Times New Roman"/>
          <w:color w:val="00B050"/>
          <w:lang w:eastAsia="it-IT"/>
        </w:rPr>
        <w:t>70</w:t>
      </w:r>
      <w:r w:rsidRPr="00EC7237">
        <w:rPr>
          <w:rFonts w:ascii="Calibri" w:eastAsia="Calibri" w:hAnsi="Calibri" w:cs="Times New Roman"/>
          <w:color w:val="00B050"/>
          <w:lang w:eastAsia="it-IT"/>
        </w:rPr>
        <w:t xml:space="preserve"> alla fine del 201</w:t>
      </w:r>
      <w:r w:rsidR="008D47F8" w:rsidRPr="00EC7237">
        <w:rPr>
          <w:rFonts w:ascii="Calibri" w:eastAsia="Calibri" w:hAnsi="Calibri" w:cs="Times New Roman"/>
          <w:color w:val="00B050"/>
          <w:lang w:eastAsia="it-IT"/>
        </w:rPr>
        <w:t>8</w:t>
      </w:r>
      <w:r w:rsidRPr="00EC7237">
        <w:rPr>
          <w:rFonts w:ascii="Calibri" w:eastAsia="Calibri" w:hAnsi="Calibri" w:cs="Times New Roman"/>
          <w:color w:val="00B050"/>
          <w:lang w:eastAsia="it-IT"/>
        </w:rPr>
        <w:t>, in crescita rispetto alle 164 che si contavano alla fine del 2010</w:t>
      </w:r>
      <w:r w:rsidR="0044643F" w:rsidRPr="00EC7237">
        <w:rPr>
          <w:rFonts w:ascii="Calibri" w:eastAsia="Calibri" w:hAnsi="Calibri" w:cs="Times New Roman"/>
          <w:color w:val="00B050"/>
          <w:lang w:eastAsia="it-IT"/>
        </w:rPr>
        <w:t xml:space="preserve"> (n</w:t>
      </w:r>
      <w:r w:rsidRPr="00EC7237">
        <w:rPr>
          <w:rFonts w:ascii="Calibri" w:eastAsia="Calibri" w:hAnsi="Calibri" w:cs="Times New Roman"/>
          <w:color w:val="00B050"/>
          <w:lang w:eastAsia="it-IT"/>
        </w:rPr>
        <w:t>ello spaccato settoriale, emerge una notevole presenza di organizzazioni in ambito olivicolo, 1</w:t>
      </w:r>
      <w:r w:rsidR="008D47F8" w:rsidRPr="00EC7237">
        <w:rPr>
          <w:rFonts w:ascii="Calibri" w:eastAsia="Calibri" w:hAnsi="Calibri" w:cs="Times New Roman"/>
          <w:color w:val="00B050"/>
          <w:lang w:eastAsia="it-IT"/>
        </w:rPr>
        <w:t xml:space="preserve">35 </w:t>
      </w:r>
      <w:r w:rsidRPr="00EC7237">
        <w:rPr>
          <w:rFonts w:ascii="Calibri" w:eastAsia="Calibri" w:hAnsi="Calibri" w:cs="Times New Roman"/>
          <w:color w:val="00B050"/>
          <w:lang w:eastAsia="it-IT"/>
        </w:rPr>
        <w:t>alla fine del 201</w:t>
      </w:r>
      <w:r w:rsidR="008D47F8" w:rsidRPr="00EC7237">
        <w:rPr>
          <w:rFonts w:ascii="Calibri" w:eastAsia="Calibri" w:hAnsi="Calibri" w:cs="Times New Roman"/>
          <w:color w:val="00B050"/>
          <w:lang w:eastAsia="it-IT"/>
        </w:rPr>
        <w:t>8</w:t>
      </w:r>
      <w:r w:rsidR="0044643F" w:rsidRPr="00EC7237">
        <w:rPr>
          <w:rFonts w:ascii="Calibri" w:eastAsia="Calibri" w:hAnsi="Calibri" w:cs="Times New Roman"/>
          <w:color w:val="00B050"/>
          <w:lang w:eastAsia="it-IT"/>
        </w:rPr>
        <w:t>)</w:t>
      </w:r>
      <w:r w:rsidRPr="00EC7237">
        <w:rPr>
          <w:rFonts w:ascii="Calibri" w:eastAsia="Calibri" w:hAnsi="Calibri" w:cs="Times New Roman"/>
          <w:color w:val="00B050"/>
          <w:lang w:eastAsia="it-IT"/>
        </w:rPr>
        <w:t>. Questo deriva dalle novità delle riforme dell’OCM che si sono succedute. Tuttavia, le informazioni parziali sul sistema delle OP non ortofrutticole non consentono di fare una valutazione del valore generato da queste ultime e di conseguenza della sua incidenza rispetto al valore della produzione agricola dei settori interessati.</w:t>
      </w:r>
    </w:p>
    <w:p w14:paraId="07D97B88" w14:textId="5C263902" w:rsidR="00EC7237" w:rsidRPr="00EC7237" w:rsidRDefault="00EF77A1" w:rsidP="009A5FDA">
      <w:pPr>
        <w:pStyle w:val="Paragrafoelenco"/>
        <w:numPr>
          <w:ilvl w:val="0"/>
          <w:numId w:val="32"/>
        </w:numPr>
        <w:spacing w:after="200" w:line="276" w:lineRule="auto"/>
        <w:rPr>
          <w:color w:val="00B050"/>
          <w:lang w:eastAsia="it-IT"/>
        </w:rPr>
      </w:pPr>
      <w:r w:rsidRPr="00EC7237">
        <w:rPr>
          <w:rFonts w:ascii="Calibri" w:eastAsia="Calibri" w:hAnsi="Calibri" w:cs="Times New Roman"/>
          <w:color w:val="00B050"/>
          <w:lang w:eastAsia="it-IT"/>
        </w:rPr>
        <w:t xml:space="preserve">L’elevata numerosità delle organizzazioni del settore dell’olio d’oliva deriva dal fatto che </w:t>
      </w:r>
      <w:r w:rsidR="00DD6D4B" w:rsidRPr="00EC7237">
        <w:rPr>
          <w:rFonts w:ascii="Calibri" w:eastAsia="Calibri" w:hAnsi="Calibri" w:cs="Times New Roman"/>
          <w:color w:val="00B050"/>
          <w:lang w:eastAsia="it-IT"/>
        </w:rPr>
        <w:t xml:space="preserve">sono queste a elaborare dei programmi specifici di attività triennali per il miglioramento della qualità dell'olio di oliva e delle olive da tavola nell’ambito dell’OCM. </w:t>
      </w:r>
      <w:r w:rsidR="00DD6D4B" w:rsidRPr="00EC7237">
        <w:rPr>
          <w:color w:val="00B050"/>
        </w:rPr>
        <w:t xml:space="preserve">I programmi possono contenere diverse azioni, come la raccolta, l’elaborazione di dati e analisi per il monitoraggio e la gestione del mercato, </w:t>
      </w:r>
      <w:r w:rsidR="00650A79" w:rsidRPr="00EC7237">
        <w:rPr>
          <w:color w:val="00B050"/>
        </w:rPr>
        <w:t xml:space="preserve">l’elaborazione e la diffusione di buone pratiche agricole, azioni per la modernizzazione </w:t>
      </w:r>
      <w:r w:rsidR="009A5FDA" w:rsidRPr="00EC7237">
        <w:rPr>
          <w:color w:val="00B050"/>
        </w:rPr>
        <w:t xml:space="preserve">degli impianti di coltivazione </w:t>
      </w:r>
      <w:r w:rsidR="00650A79" w:rsidRPr="00EC7237">
        <w:rPr>
          <w:color w:val="00B050"/>
        </w:rPr>
        <w:t>e per il miglioramento della qualità del prodotto, oltre alla diffusione di sistemi di tracciabilità</w:t>
      </w:r>
      <w:r w:rsidR="009A5FDA" w:rsidRPr="00EC7237">
        <w:rPr>
          <w:color w:val="00B050"/>
        </w:rPr>
        <w:t xml:space="preserve"> e d’informazioni </w:t>
      </w:r>
      <w:r w:rsidR="009A5FDA" w:rsidRPr="00EC7237">
        <w:rPr>
          <w:color w:val="00B050"/>
        </w:rPr>
        <w:lastRenderedPageBreak/>
        <w:t>sulle misure adottate dagli agricoltori associati per il miglioramento della qualità del prodotto</w:t>
      </w:r>
      <w:r w:rsidR="00650A79" w:rsidRPr="00EC7237">
        <w:rPr>
          <w:color w:val="00B050"/>
        </w:rPr>
        <w:t xml:space="preserve">. Per quanto riguarda il triennio 2018-2020, il decreto del </w:t>
      </w:r>
      <w:proofErr w:type="spellStart"/>
      <w:r w:rsidR="00650A79" w:rsidRPr="00EC7237">
        <w:rPr>
          <w:color w:val="00B050"/>
        </w:rPr>
        <w:t>MiPAAF</w:t>
      </w:r>
      <w:proofErr w:type="spellEnd"/>
      <w:r w:rsidR="00650A79" w:rsidRPr="00EC7237">
        <w:rPr>
          <w:color w:val="00B050"/>
        </w:rPr>
        <w:t xml:space="preserve"> n. 7143 del 12/12/2017 recante disposizioni nazionali concernenti i programmi di sostegno al settore dell’olio di oliva e delle olive da tavola, ha stabilito la seguente ripartizione finanziaria rispetto alle misure previste: 7.198.200 euro (20%) destinato al finanziamento delle misure  relative alla diffusione di dati e analisi di mercato, alla creazione di sistemi di tracciabilità e alla diffusione di informazioni per il miglioramento della qualità; 28.792.800 euro (80%) destinato al finanziamento delle misure  relative al miglioramento dell’impatto ambientale, alla modernizzazione degli impianti di coltivazione e</w:t>
      </w:r>
      <w:r w:rsidR="009A5FDA" w:rsidRPr="00EC7237">
        <w:rPr>
          <w:color w:val="00B050"/>
        </w:rPr>
        <w:t xml:space="preserve"> al miglioramento della qualità della produzione.</w:t>
      </w:r>
    </w:p>
    <w:p w14:paraId="384BD799" w14:textId="0DDD8F92" w:rsidR="00166528" w:rsidRDefault="008D47F8" w:rsidP="009A5FDA">
      <w:pPr>
        <w:pStyle w:val="Paragrafoelenco"/>
        <w:numPr>
          <w:ilvl w:val="0"/>
          <w:numId w:val="32"/>
        </w:numPr>
        <w:spacing w:after="200" w:line="276" w:lineRule="auto"/>
        <w:rPr>
          <w:lang w:eastAsia="it-IT"/>
        </w:rPr>
      </w:pPr>
      <w:r>
        <w:rPr>
          <w:lang w:eastAsia="it-IT"/>
        </w:rPr>
        <w:t xml:space="preserve">Con riferimento alle </w:t>
      </w:r>
      <w:r w:rsidRPr="00EC7237">
        <w:rPr>
          <w:b/>
          <w:bCs/>
          <w:lang w:eastAsia="it-IT"/>
        </w:rPr>
        <w:t>OI</w:t>
      </w:r>
      <w:r>
        <w:rPr>
          <w:lang w:eastAsia="it-IT"/>
        </w:rPr>
        <w:t xml:space="preserve">, invece, </w:t>
      </w:r>
      <w:r w:rsidR="00797261">
        <w:rPr>
          <w:lang w:eastAsia="it-IT"/>
        </w:rPr>
        <w:t xml:space="preserve">a metà del 2019 sono </w:t>
      </w:r>
      <w:r w:rsidR="002553F9" w:rsidRPr="006B5143">
        <w:rPr>
          <w:lang w:eastAsia="it-IT"/>
        </w:rPr>
        <w:t>nove</w:t>
      </w:r>
      <w:r w:rsidR="003D35DC" w:rsidRPr="006B5143">
        <w:rPr>
          <w:lang w:eastAsia="it-IT"/>
        </w:rPr>
        <w:t xml:space="preserve"> </w:t>
      </w:r>
      <w:r w:rsidR="00166528">
        <w:rPr>
          <w:lang w:eastAsia="it-IT"/>
        </w:rPr>
        <w:t xml:space="preserve">le organizzazioni attive che hanno ottenuto il riconoscimento ai sensi del Reg. (UE) n. 1308/2013. Si tratta di </w:t>
      </w:r>
      <w:r w:rsidR="003D35DC">
        <w:rPr>
          <w:lang w:eastAsia="it-IT"/>
        </w:rPr>
        <w:t xml:space="preserve">quattro </w:t>
      </w:r>
      <w:r w:rsidR="00166528">
        <w:rPr>
          <w:lang w:eastAsia="it-IT"/>
        </w:rPr>
        <w:t>OI che operano a livello nazionale, una nel settore dell’olio di oliva, una in quello tabacchicolo</w:t>
      </w:r>
      <w:r w:rsidR="003D35DC">
        <w:rPr>
          <w:lang w:eastAsia="it-IT"/>
        </w:rPr>
        <w:t>,</w:t>
      </w:r>
      <w:r w:rsidR="00166528">
        <w:rPr>
          <w:lang w:eastAsia="it-IT"/>
        </w:rPr>
        <w:t xml:space="preserve"> </w:t>
      </w:r>
      <w:r w:rsidR="003D35DC">
        <w:rPr>
          <w:lang w:eastAsia="it-IT"/>
        </w:rPr>
        <w:t xml:space="preserve">una in quello delle uova e </w:t>
      </w:r>
      <w:r w:rsidR="00166528">
        <w:rPr>
          <w:lang w:eastAsia="it-IT"/>
        </w:rPr>
        <w:t>una in quello ortofrutticolo. In particolare, quest’ultima funziona per “comitati di prodotto”</w:t>
      </w:r>
      <w:r w:rsidR="00797261">
        <w:rPr>
          <w:lang w:eastAsia="it-IT"/>
        </w:rPr>
        <w:t xml:space="preserve"> (</w:t>
      </w:r>
      <w:r w:rsidR="00166528" w:rsidRPr="00B4161C">
        <w:rPr>
          <w:lang w:eastAsia="it-IT"/>
        </w:rPr>
        <w:t>aglio, arance, fragole, frutta in guscio, kiwi, limoni, mele, melone, pesche e nettarine, piccoli agrumi, pomodoro da mensa, quarta gamma, radicchio e uva da tavola</w:t>
      </w:r>
      <w:r w:rsidR="00797261">
        <w:rPr>
          <w:lang w:eastAsia="it-IT"/>
        </w:rPr>
        <w:t>)</w:t>
      </w:r>
      <w:r w:rsidR="00166528" w:rsidRPr="00B4161C">
        <w:rPr>
          <w:lang w:eastAsia="it-IT"/>
        </w:rPr>
        <w:t>.</w:t>
      </w:r>
      <w:r w:rsidR="00797261">
        <w:rPr>
          <w:lang w:eastAsia="it-IT"/>
        </w:rPr>
        <w:t xml:space="preserve"> Altre </w:t>
      </w:r>
      <w:r w:rsidR="003D35DC">
        <w:rPr>
          <w:lang w:eastAsia="it-IT"/>
        </w:rPr>
        <w:t xml:space="preserve">cinque </w:t>
      </w:r>
      <w:r w:rsidR="00166528">
        <w:rPr>
          <w:lang w:eastAsia="it-IT"/>
        </w:rPr>
        <w:t>OI</w:t>
      </w:r>
      <w:r w:rsidR="00797261">
        <w:rPr>
          <w:lang w:eastAsia="it-IT"/>
        </w:rPr>
        <w:t xml:space="preserve"> operano a livello locale:</w:t>
      </w:r>
      <w:r w:rsidR="00166528">
        <w:rPr>
          <w:lang w:eastAsia="it-IT"/>
        </w:rPr>
        <w:t xml:space="preserve"> quella del pomodoro da industria del Nord Italia, opera </w:t>
      </w:r>
      <w:r w:rsidR="00166528" w:rsidRPr="001429E3">
        <w:rPr>
          <w:lang w:eastAsia="it-IT"/>
        </w:rPr>
        <w:t xml:space="preserve">nelle regioni Emilia-Romagna, Lombardia, Piemonte, Veneto e nella </w:t>
      </w:r>
      <w:r w:rsidR="00166528">
        <w:rPr>
          <w:lang w:eastAsia="it-IT"/>
        </w:rPr>
        <w:t>PA</w:t>
      </w:r>
      <w:r w:rsidR="00166528" w:rsidRPr="001429E3">
        <w:rPr>
          <w:lang w:eastAsia="it-IT"/>
        </w:rPr>
        <w:t xml:space="preserve"> di Bolzano</w:t>
      </w:r>
      <w:r w:rsidR="00797261">
        <w:rPr>
          <w:lang w:eastAsia="it-IT"/>
        </w:rPr>
        <w:t>; pu</w:t>
      </w:r>
      <w:r w:rsidR="00166528">
        <w:rPr>
          <w:lang w:eastAsia="it-IT"/>
        </w:rPr>
        <w:t xml:space="preserve">r essendo di recente costituzione vanta in realtà una tradizione, in quanto deriva da un’associazione e poi da una </w:t>
      </w:r>
      <w:r w:rsidR="00166528" w:rsidRPr="001429E3">
        <w:rPr>
          <w:lang w:eastAsia="it-IT"/>
        </w:rPr>
        <w:t>OI interregionale</w:t>
      </w:r>
      <w:r w:rsidR="00166528">
        <w:rPr>
          <w:rStyle w:val="Rimandonotaapidipagina"/>
          <w:lang w:eastAsia="it-IT"/>
        </w:rPr>
        <w:footnoteReference w:id="21"/>
      </w:r>
      <w:r w:rsidR="00797261">
        <w:rPr>
          <w:lang w:eastAsia="it-IT"/>
        </w:rPr>
        <w:t xml:space="preserve">, contrariamente a quella del Centro-Sud Italia che ha ottenuto il riconoscimento soltanto alla fine del 2018, dopo una lunga gestazione. </w:t>
      </w:r>
      <w:r w:rsidR="00AE541C">
        <w:rPr>
          <w:lang w:eastAsia="it-IT"/>
        </w:rPr>
        <w:t>L’</w:t>
      </w:r>
      <w:r w:rsidR="00797261">
        <w:rPr>
          <w:lang w:eastAsia="it-IT"/>
        </w:rPr>
        <w:t>OI</w:t>
      </w:r>
      <w:r w:rsidR="00AE541C" w:rsidRPr="009A5FDA">
        <w:rPr>
          <w:i/>
          <w:lang w:eastAsia="it-IT"/>
        </w:rPr>
        <w:t xml:space="preserve"> Latte Ovino Sardo OILOS</w:t>
      </w:r>
      <w:r w:rsidR="00797261">
        <w:rPr>
          <w:lang w:eastAsia="it-IT"/>
        </w:rPr>
        <w:t xml:space="preserve"> è nata alla fine del 2018 ed opera nel territorio della Sardegna.</w:t>
      </w:r>
      <w:r w:rsidR="00AE541C">
        <w:rPr>
          <w:lang w:eastAsia="it-IT"/>
        </w:rPr>
        <w:t xml:space="preserve"> Le ultime due organizzazioni operano, invece, nel territorio dell’Emilia Romagna: si tratta dell’OI Gran Suino Italiano e dell’OI Pera.</w:t>
      </w:r>
    </w:p>
    <w:p w14:paraId="19E650D2" w14:textId="77777777" w:rsidR="00AF6630" w:rsidRDefault="00AF6630" w:rsidP="00885772">
      <w:pPr>
        <w:pStyle w:val="Titolofig"/>
      </w:pPr>
      <w:r>
        <w:t>Italia: Spesa FEAGA per il settore ortofrutticolo, Reg. (UE) n. 1308/2013 (milioni di euro)</w:t>
      </w:r>
    </w:p>
    <w:p w14:paraId="33B73BB1" w14:textId="77777777" w:rsidR="00AF6630" w:rsidRDefault="00AF6630" w:rsidP="00AF6630">
      <w:pPr>
        <w:pStyle w:val="Titolofig"/>
        <w:numPr>
          <w:ilvl w:val="0"/>
          <w:numId w:val="0"/>
        </w:numPr>
      </w:pPr>
      <w:r>
        <w:rPr>
          <w:noProof/>
        </w:rPr>
        <w:drawing>
          <wp:inline distT="0" distB="0" distL="0" distR="0" wp14:anchorId="34C7C3E0" wp14:editId="63E12402">
            <wp:extent cx="6142990" cy="2743200"/>
            <wp:effectExtent l="0" t="0" r="0" b="0"/>
            <wp:docPr id="12" name="Grafico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p>
    <w:p w14:paraId="1779C002" w14:textId="45FE129D" w:rsidR="00AF6630" w:rsidRDefault="00AF6630" w:rsidP="00AF6630">
      <w:pPr>
        <w:pStyle w:val="fonte0"/>
        <w:rPr>
          <w:rStyle w:val="fonteCarattere"/>
          <w:i/>
        </w:rPr>
      </w:pPr>
      <w:r w:rsidRPr="00BB067A">
        <w:t xml:space="preserve">Fonte: </w:t>
      </w:r>
      <w:r>
        <w:rPr>
          <w:rStyle w:val="fonteCarattere"/>
        </w:rPr>
        <w:t xml:space="preserve">elaborazioni </w:t>
      </w:r>
      <w:r w:rsidRPr="00BB067A">
        <w:rPr>
          <w:rStyle w:val="fonteCarattere"/>
        </w:rPr>
        <w:t>su dati MIPAAF</w:t>
      </w:r>
    </w:p>
    <w:p w14:paraId="03201639" w14:textId="61AF434A" w:rsidR="00824A5B" w:rsidRDefault="003729DC" w:rsidP="008629E6">
      <w:pPr>
        <w:pStyle w:val="Titolotabelle"/>
        <w:ind w:hanging="862"/>
      </w:pPr>
      <w:r>
        <w:lastRenderedPageBreak/>
        <w:t>N</w:t>
      </w:r>
      <w:r w:rsidRPr="00742965">
        <w:t>umero delle O</w:t>
      </w:r>
      <w:r>
        <w:t>rganizzazioni di Produttori (</w:t>
      </w:r>
      <w:r w:rsidRPr="00742965">
        <w:t>OP</w:t>
      </w:r>
      <w:r>
        <w:t>)</w:t>
      </w:r>
      <w:r w:rsidRPr="00742965">
        <w:t xml:space="preserve"> in Italia</w:t>
      </w:r>
      <w:r>
        <w:t>,</w:t>
      </w:r>
      <w:r w:rsidRPr="00742965">
        <w:t xml:space="preserve"> </w:t>
      </w:r>
      <w:r>
        <w:t>v</w:t>
      </w:r>
      <w:r w:rsidR="00742965" w:rsidRPr="00742965">
        <w:t>alore della produzione commercializzata</w:t>
      </w:r>
      <w:r>
        <w:t xml:space="preserve"> (VPC)</w:t>
      </w:r>
      <w:r w:rsidR="00742965" w:rsidRPr="00742965">
        <w:t xml:space="preserve"> dalle </w:t>
      </w:r>
      <w:r>
        <w:t>O</w:t>
      </w:r>
      <w:r w:rsidR="00742965" w:rsidRPr="00742965">
        <w:t xml:space="preserve">P, valore della produzione ai prezzi di base ortofrutticola </w:t>
      </w:r>
      <w:r>
        <w:t>(PPB) (</w:t>
      </w:r>
      <w:r w:rsidR="00742965" w:rsidRPr="00742965">
        <w:t>milioni di euro)</w:t>
      </w:r>
      <w:r>
        <w:t>, 2007-2017</w:t>
      </w:r>
    </w:p>
    <w:tbl>
      <w:tblPr>
        <w:tblStyle w:val="Grigliatabellachiara"/>
        <w:tblW w:w="5000" w:type="pct"/>
        <w:tblLook w:val="04A0" w:firstRow="1" w:lastRow="0" w:firstColumn="1" w:lastColumn="0" w:noHBand="0" w:noVBand="1"/>
      </w:tblPr>
      <w:tblGrid>
        <w:gridCol w:w="1303"/>
        <w:gridCol w:w="782"/>
        <w:gridCol w:w="782"/>
        <w:gridCol w:w="724"/>
        <w:gridCol w:w="739"/>
        <w:gridCol w:w="724"/>
        <w:gridCol w:w="724"/>
        <w:gridCol w:w="724"/>
        <w:gridCol w:w="782"/>
        <w:gridCol w:w="782"/>
        <w:gridCol w:w="782"/>
        <w:gridCol w:w="780"/>
      </w:tblGrid>
      <w:tr w:rsidR="000F38AB" w:rsidRPr="004D179A" w14:paraId="45984683" w14:textId="77777777" w:rsidTr="003F34A3">
        <w:trPr>
          <w:trHeight w:val="291"/>
        </w:trPr>
        <w:tc>
          <w:tcPr>
            <w:tcW w:w="677" w:type="pct"/>
            <w:noWrap/>
            <w:hideMark/>
          </w:tcPr>
          <w:p w14:paraId="0A3130A2" w14:textId="77777777" w:rsidR="004D179A" w:rsidRPr="00AA34FF" w:rsidRDefault="004D179A" w:rsidP="004D179A">
            <w:pPr>
              <w:jc w:val="left"/>
              <w:rPr>
                <w:rFonts w:eastAsia="Times New Roman" w:cstheme="minorHAnsi"/>
                <w:b/>
                <w:sz w:val="20"/>
                <w:szCs w:val="20"/>
                <w:lang w:eastAsia="it-IT"/>
              </w:rPr>
            </w:pPr>
          </w:p>
        </w:tc>
        <w:tc>
          <w:tcPr>
            <w:tcW w:w="406" w:type="pct"/>
            <w:noWrap/>
            <w:hideMark/>
          </w:tcPr>
          <w:p w14:paraId="1C236649" w14:textId="77777777" w:rsidR="004D179A" w:rsidRPr="00AA34FF" w:rsidRDefault="004D179A" w:rsidP="004D179A">
            <w:pPr>
              <w:jc w:val="right"/>
              <w:rPr>
                <w:rFonts w:eastAsia="Times New Roman" w:cstheme="minorHAnsi"/>
                <w:b/>
                <w:sz w:val="20"/>
                <w:szCs w:val="20"/>
                <w:lang w:eastAsia="it-IT"/>
              </w:rPr>
            </w:pPr>
            <w:r w:rsidRPr="00AA34FF">
              <w:rPr>
                <w:rFonts w:eastAsia="Times New Roman" w:cstheme="minorHAnsi"/>
                <w:b/>
                <w:sz w:val="20"/>
                <w:szCs w:val="20"/>
                <w:lang w:eastAsia="it-IT"/>
              </w:rPr>
              <w:t>2007</w:t>
            </w:r>
          </w:p>
        </w:tc>
        <w:tc>
          <w:tcPr>
            <w:tcW w:w="406" w:type="pct"/>
            <w:noWrap/>
            <w:hideMark/>
          </w:tcPr>
          <w:p w14:paraId="1517B12D" w14:textId="77777777" w:rsidR="004D179A" w:rsidRPr="00AA34FF" w:rsidRDefault="004D179A" w:rsidP="004D179A">
            <w:pPr>
              <w:jc w:val="right"/>
              <w:rPr>
                <w:rFonts w:eastAsia="Times New Roman" w:cstheme="minorHAnsi"/>
                <w:b/>
                <w:sz w:val="20"/>
                <w:szCs w:val="20"/>
                <w:lang w:eastAsia="it-IT"/>
              </w:rPr>
            </w:pPr>
            <w:r w:rsidRPr="00AA34FF">
              <w:rPr>
                <w:rFonts w:eastAsia="Times New Roman" w:cstheme="minorHAnsi"/>
                <w:b/>
                <w:sz w:val="20"/>
                <w:szCs w:val="20"/>
                <w:lang w:eastAsia="it-IT"/>
              </w:rPr>
              <w:t>2008</w:t>
            </w:r>
          </w:p>
        </w:tc>
        <w:tc>
          <w:tcPr>
            <w:tcW w:w="376" w:type="pct"/>
            <w:noWrap/>
            <w:hideMark/>
          </w:tcPr>
          <w:p w14:paraId="48F4B6BB" w14:textId="77777777" w:rsidR="004D179A" w:rsidRPr="00AA34FF" w:rsidRDefault="004D179A" w:rsidP="004D179A">
            <w:pPr>
              <w:jc w:val="right"/>
              <w:rPr>
                <w:rFonts w:eastAsia="Times New Roman" w:cstheme="minorHAnsi"/>
                <w:b/>
                <w:sz w:val="20"/>
                <w:szCs w:val="20"/>
                <w:lang w:eastAsia="it-IT"/>
              </w:rPr>
            </w:pPr>
            <w:r w:rsidRPr="00AA34FF">
              <w:rPr>
                <w:rFonts w:eastAsia="Times New Roman" w:cstheme="minorHAnsi"/>
                <w:b/>
                <w:sz w:val="20"/>
                <w:szCs w:val="20"/>
                <w:lang w:eastAsia="it-IT"/>
              </w:rPr>
              <w:t>2009</w:t>
            </w:r>
          </w:p>
        </w:tc>
        <w:tc>
          <w:tcPr>
            <w:tcW w:w="384" w:type="pct"/>
            <w:noWrap/>
            <w:hideMark/>
          </w:tcPr>
          <w:p w14:paraId="6F13044A" w14:textId="77777777" w:rsidR="004D179A" w:rsidRPr="00AA34FF" w:rsidRDefault="004D179A" w:rsidP="004D179A">
            <w:pPr>
              <w:jc w:val="right"/>
              <w:rPr>
                <w:rFonts w:eastAsia="Times New Roman" w:cstheme="minorHAnsi"/>
                <w:b/>
                <w:sz w:val="20"/>
                <w:szCs w:val="20"/>
                <w:lang w:eastAsia="it-IT"/>
              </w:rPr>
            </w:pPr>
            <w:r w:rsidRPr="00AA34FF">
              <w:rPr>
                <w:rFonts w:eastAsia="Times New Roman" w:cstheme="minorHAnsi"/>
                <w:b/>
                <w:sz w:val="20"/>
                <w:szCs w:val="20"/>
                <w:lang w:eastAsia="it-IT"/>
              </w:rPr>
              <w:t>2010</w:t>
            </w:r>
          </w:p>
        </w:tc>
        <w:tc>
          <w:tcPr>
            <w:tcW w:w="376" w:type="pct"/>
            <w:noWrap/>
            <w:hideMark/>
          </w:tcPr>
          <w:p w14:paraId="47987B5A" w14:textId="77777777" w:rsidR="004D179A" w:rsidRPr="00AA34FF" w:rsidRDefault="004D179A" w:rsidP="004D179A">
            <w:pPr>
              <w:jc w:val="right"/>
              <w:rPr>
                <w:rFonts w:eastAsia="Times New Roman" w:cstheme="minorHAnsi"/>
                <w:b/>
                <w:sz w:val="20"/>
                <w:szCs w:val="20"/>
                <w:lang w:eastAsia="it-IT"/>
              </w:rPr>
            </w:pPr>
            <w:r w:rsidRPr="00AA34FF">
              <w:rPr>
                <w:rFonts w:eastAsia="Times New Roman" w:cstheme="minorHAnsi"/>
                <w:b/>
                <w:sz w:val="20"/>
                <w:szCs w:val="20"/>
                <w:lang w:eastAsia="it-IT"/>
              </w:rPr>
              <w:t>2011</w:t>
            </w:r>
          </w:p>
        </w:tc>
        <w:tc>
          <w:tcPr>
            <w:tcW w:w="376" w:type="pct"/>
            <w:noWrap/>
            <w:hideMark/>
          </w:tcPr>
          <w:p w14:paraId="3FC0F7E6" w14:textId="77777777" w:rsidR="004D179A" w:rsidRPr="00AA34FF" w:rsidRDefault="004D179A" w:rsidP="004D179A">
            <w:pPr>
              <w:jc w:val="right"/>
              <w:rPr>
                <w:rFonts w:eastAsia="Times New Roman" w:cstheme="minorHAnsi"/>
                <w:b/>
                <w:sz w:val="20"/>
                <w:szCs w:val="20"/>
                <w:lang w:eastAsia="it-IT"/>
              </w:rPr>
            </w:pPr>
            <w:r w:rsidRPr="00AA34FF">
              <w:rPr>
                <w:rFonts w:eastAsia="Times New Roman" w:cstheme="minorHAnsi"/>
                <w:b/>
                <w:sz w:val="20"/>
                <w:szCs w:val="20"/>
                <w:lang w:eastAsia="it-IT"/>
              </w:rPr>
              <w:t>2012</w:t>
            </w:r>
          </w:p>
        </w:tc>
        <w:tc>
          <w:tcPr>
            <w:tcW w:w="376" w:type="pct"/>
            <w:noWrap/>
            <w:hideMark/>
          </w:tcPr>
          <w:p w14:paraId="68F301FA" w14:textId="77777777" w:rsidR="004D179A" w:rsidRPr="00AA34FF" w:rsidRDefault="004D179A" w:rsidP="004D179A">
            <w:pPr>
              <w:jc w:val="right"/>
              <w:rPr>
                <w:rFonts w:eastAsia="Times New Roman" w:cstheme="minorHAnsi"/>
                <w:b/>
                <w:sz w:val="20"/>
                <w:szCs w:val="20"/>
                <w:lang w:eastAsia="it-IT"/>
              </w:rPr>
            </w:pPr>
            <w:r w:rsidRPr="00AA34FF">
              <w:rPr>
                <w:rFonts w:eastAsia="Times New Roman" w:cstheme="minorHAnsi"/>
                <w:b/>
                <w:sz w:val="20"/>
                <w:szCs w:val="20"/>
                <w:lang w:eastAsia="it-IT"/>
              </w:rPr>
              <w:t>2013</w:t>
            </w:r>
          </w:p>
        </w:tc>
        <w:tc>
          <w:tcPr>
            <w:tcW w:w="406" w:type="pct"/>
            <w:noWrap/>
            <w:hideMark/>
          </w:tcPr>
          <w:p w14:paraId="4D9FC257" w14:textId="77777777" w:rsidR="004D179A" w:rsidRPr="00AA34FF" w:rsidRDefault="004D179A" w:rsidP="004D179A">
            <w:pPr>
              <w:jc w:val="right"/>
              <w:rPr>
                <w:rFonts w:eastAsia="Times New Roman" w:cstheme="minorHAnsi"/>
                <w:b/>
                <w:sz w:val="20"/>
                <w:szCs w:val="20"/>
                <w:lang w:eastAsia="it-IT"/>
              </w:rPr>
            </w:pPr>
            <w:r w:rsidRPr="00AA34FF">
              <w:rPr>
                <w:rFonts w:eastAsia="Times New Roman" w:cstheme="minorHAnsi"/>
                <w:b/>
                <w:sz w:val="20"/>
                <w:szCs w:val="20"/>
                <w:lang w:eastAsia="it-IT"/>
              </w:rPr>
              <w:t>2014</w:t>
            </w:r>
          </w:p>
        </w:tc>
        <w:tc>
          <w:tcPr>
            <w:tcW w:w="406" w:type="pct"/>
            <w:noWrap/>
            <w:hideMark/>
          </w:tcPr>
          <w:p w14:paraId="04EF5A60" w14:textId="77777777" w:rsidR="004D179A" w:rsidRPr="00AA34FF" w:rsidRDefault="004D179A" w:rsidP="004D179A">
            <w:pPr>
              <w:jc w:val="right"/>
              <w:rPr>
                <w:rFonts w:eastAsia="Times New Roman" w:cstheme="minorHAnsi"/>
                <w:b/>
                <w:sz w:val="20"/>
                <w:szCs w:val="20"/>
                <w:lang w:eastAsia="it-IT"/>
              </w:rPr>
            </w:pPr>
            <w:r w:rsidRPr="00AA34FF">
              <w:rPr>
                <w:rFonts w:eastAsia="Times New Roman" w:cstheme="minorHAnsi"/>
                <w:b/>
                <w:sz w:val="20"/>
                <w:szCs w:val="20"/>
                <w:lang w:eastAsia="it-IT"/>
              </w:rPr>
              <w:t>2015</w:t>
            </w:r>
          </w:p>
        </w:tc>
        <w:tc>
          <w:tcPr>
            <w:tcW w:w="406" w:type="pct"/>
            <w:noWrap/>
            <w:hideMark/>
          </w:tcPr>
          <w:p w14:paraId="6D6AD563" w14:textId="77777777" w:rsidR="004D179A" w:rsidRPr="00AA34FF" w:rsidRDefault="004D179A" w:rsidP="004D179A">
            <w:pPr>
              <w:jc w:val="right"/>
              <w:rPr>
                <w:rFonts w:eastAsia="Times New Roman" w:cstheme="minorHAnsi"/>
                <w:b/>
                <w:sz w:val="20"/>
                <w:szCs w:val="20"/>
                <w:lang w:eastAsia="it-IT"/>
              </w:rPr>
            </w:pPr>
            <w:r w:rsidRPr="00AA34FF">
              <w:rPr>
                <w:rFonts w:eastAsia="Times New Roman" w:cstheme="minorHAnsi"/>
                <w:b/>
                <w:sz w:val="20"/>
                <w:szCs w:val="20"/>
                <w:lang w:eastAsia="it-IT"/>
              </w:rPr>
              <w:t>2016</w:t>
            </w:r>
          </w:p>
        </w:tc>
        <w:tc>
          <w:tcPr>
            <w:tcW w:w="406" w:type="pct"/>
            <w:noWrap/>
            <w:hideMark/>
          </w:tcPr>
          <w:p w14:paraId="36891FDE" w14:textId="77777777" w:rsidR="004D179A" w:rsidRPr="00AA34FF" w:rsidRDefault="004D179A" w:rsidP="004D179A">
            <w:pPr>
              <w:jc w:val="right"/>
              <w:rPr>
                <w:rFonts w:eastAsia="Times New Roman" w:cstheme="minorHAnsi"/>
                <w:b/>
                <w:sz w:val="20"/>
                <w:szCs w:val="20"/>
                <w:lang w:eastAsia="it-IT"/>
              </w:rPr>
            </w:pPr>
            <w:r w:rsidRPr="00AA34FF">
              <w:rPr>
                <w:rFonts w:eastAsia="Times New Roman" w:cstheme="minorHAnsi"/>
                <w:b/>
                <w:sz w:val="20"/>
                <w:szCs w:val="20"/>
                <w:lang w:eastAsia="it-IT"/>
              </w:rPr>
              <w:t>2017</w:t>
            </w:r>
          </w:p>
        </w:tc>
      </w:tr>
      <w:tr w:rsidR="000F38AB" w:rsidRPr="004D179A" w14:paraId="45F53399" w14:textId="77777777" w:rsidTr="003F34A3">
        <w:trPr>
          <w:trHeight w:val="291"/>
        </w:trPr>
        <w:tc>
          <w:tcPr>
            <w:tcW w:w="677" w:type="pct"/>
            <w:noWrap/>
            <w:hideMark/>
          </w:tcPr>
          <w:p w14:paraId="7DD5F8A3" w14:textId="77777777" w:rsidR="004D179A" w:rsidRPr="00AA34FF" w:rsidRDefault="004D179A" w:rsidP="004D179A">
            <w:pPr>
              <w:jc w:val="left"/>
              <w:rPr>
                <w:rFonts w:eastAsia="Times New Roman" w:cstheme="minorHAnsi"/>
                <w:b/>
                <w:sz w:val="20"/>
                <w:szCs w:val="20"/>
                <w:lang w:eastAsia="it-IT"/>
              </w:rPr>
            </w:pPr>
            <w:r w:rsidRPr="00AA34FF">
              <w:rPr>
                <w:rFonts w:eastAsia="Times New Roman" w:cstheme="minorHAnsi"/>
                <w:b/>
                <w:sz w:val="20"/>
                <w:szCs w:val="20"/>
                <w:lang w:eastAsia="it-IT"/>
              </w:rPr>
              <w:t>VPC</w:t>
            </w:r>
          </w:p>
        </w:tc>
        <w:tc>
          <w:tcPr>
            <w:tcW w:w="406" w:type="pct"/>
            <w:noWrap/>
            <w:hideMark/>
          </w:tcPr>
          <w:p w14:paraId="14B07862" w14:textId="77777777" w:rsidR="004D179A" w:rsidRPr="008A2CE6" w:rsidRDefault="004D179A" w:rsidP="004D179A">
            <w:pPr>
              <w:jc w:val="right"/>
              <w:rPr>
                <w:rFonts w:eastAsia="Times New Roman" w:cstheme="minorHAnsi"/>
                <w:color w:val="000000"/>
                <w:sz w:val="18"/>
                <w:szCs w:val="18"/>
                <w:lang w:eastAsia="it-IT"/>
              </w:rPr>
            </w:pPr>
            <w:r w:rsidRPr="008A2CE6">
              <w:rPr>
                <w:rFonts w:eastAsia="Times New Roman" w:cstheme="minorHAnsi"/>
                <w:color w:val="000000"/>
                <w:sz w:val="18"/>
                <w:szCs w:val="18"/>
                <w:lang w:eastAsia="it-IT"/>
              </w:rPr>
              <w:t>4.416</w:t>
            </w:r>
          </w:p>
        </w:tc>
        <w:tc>
          <w:tcPr>
            <w:tcW w:w="406" w:type="pct"/>
            <w:noWrap/>
            <w:hideMark/>
          </w:tcPr>
          <w:p w14:paraId="5107021F" w14:textId="77777777" w:rsidR="004D179A" w:rsidRPr="008A2CE6" w:rsidRDefault="004D179A" w:rsidP="004D179A">
            <w:pPr>
              <w:jc w:val="right"/>
              <w:rPr>
                <w:rFonts w:eastAsia="Times New Roman" w:cstheme="minorHAnsi"/>
                <w:color w:val="000000"/>
                <w:sz w:val="18"/>
                <w:szCs w:val="18"/>
                <w:lang w:eastAsia="it-IT"/>
              </w:rPr>
            </w:pPr>
            <w:r w:rsidRPr="008A2CE6">
              <w:rPr>
                <w:rFonts w:eastAsia="Times New Roman" w:cstheme="minorHAnsi"/>
                <w:color w:val="000000"/>
                <w:sz w:val="18"/>
                <w:szCs w:val="18"/>
                <w:lang w:eastAsia="it-IT"/>
              </w:rPr>
              <w:t>4.479</w:t>
            </w:r>
          </w:p>
        </w:tc>
        <w:tc>
          <w:tcPr>
            <w:tcW w:w="376" w:type="pct"/>
            <w:noWrap/>
            <w:hideMark/>
          </w:tcPr>
          <w:p w14:paraId="14E933C9" w14:textId="77777777" w:rsidR="004D179A" w:rsidRPr="008A2CE6" w:rsidRDefault="004D179A" w:rsidP="004D179A">
            <w:pPr>
              <w:jc w:val="right"/>
              <w:rPr>
                <w:rFonts w:eastAsia="Times New Roman" w:cstheme="minorHAnsi"/>
                <w:color w:val="000000"/>
                <w:sz w:val="18"/>
                <w:szCs w:val="18"/>
                <w:lang w:eastAsia="it-IT"/>
              </w:rPr>
            </w:pPr>
            <w:r w:rsidRPr="008A2CE6">
              <w:rPr>
                <w:rFonts w:eastAsia="Times New Roman" w:cstheme="minorHAnsi"/>
                <w:color w:val="000000"/>
                <w:sz w:val="18"/>
                <w:szCs w:val="18"/>
                <w:lang w:eastAsia="it-IT"/>
              </w:rPr>
              <w:t>4.596</w:t>
            </w:r>
          </w:p>
        </w:tc>
        <w:tc>
          <w:tcPr>
            <w:tcW w:w="384" w:type="pct"/>
            <w:noWrap/>
            <w:hideMark/>
          </w:tcPr>
          <w:p w14:paraId="5174554C" w14:textId="77777777" w:rsidR="004D179A" w:rsidRPr="008A2CE6" w:rsidRDefault="004D179A" w:rsidP="004D179A">
            <w:pPr>
              <w:jc w:val="right"/>
              <w:rPr>
                <w:rFonts w:eastAsia="Times New Roman" w:cstheme="minorHAnsi"/>
                <w:color w:val="000000"/>
                <w:sz w:val="18"/>
                <w:szCs w:val="18"/>
                <w:lang w:eastAsia="it-IT"/>
              </w:rPr>
            </w:pPr>
            <w:r w:rsidRPr="008A2CE6">
              <w:rPr>
                <w:rFonts w:eastAsia="Times New Roman" w:cstheme="minorHAnsi"/>
                <w:color w:val="000000"/>
                <w:sz w:val="18"/>
                <w:szCs w:val="18"/>
                <w:lang w:eastAsia="it-IT"/>
              </w:rPr>
              <w:t>4.813</w:t>
            </w:r>
          </w:p>
        </w:tc>
        <w:tc>
          <w:tcPr>
            <w:tcW w:w="376" w:type="pct"/>
            <w:noWrap/>
            <w:hideMark/>
          </w:tcPr>
          <w:p w14:paraId="76F9360C" w14:textId="77777777" w:rsidR="004D179A" w:rsidRPr="008A2CE6" w:rsidRDefault="004D179A" w:rsidP="004D179A">
            <w:pPr>
              <w:jc w:val="right"/>
              <w:rPr>
                <w:rFonts w:eastAsia="Times New Roman" w:cstheme="minorHAnsi"/>
                <w:color w:val="000000"/>
                <w:sz w:val="18"/>
                <w:szCs w:val="18"/>
                <w:lang w:eastAsia="it-IT"/>
              </w:rPr>
            </w:pPr>
            <w:r w:rsidRPr="008A2CE6">
              <w:rPr>
                <w:rFonts w:eastAsia="Times New Roman" w:cstheme="minorHAnsi"/>
                <w:color w:val="000000"/>
                <w:sz w:val="18"/>
                <w:szCs w:val="18"/>
                <w:lang w:eastAsia="it-IT"/>
              </w:rPr>
              <w:t>5.112</w:t>
            </w:r>
          </w:p>
        </w:tc>
        <w:tc>
          <w:tcPr>
            <w:tcW w:w="376" w:type="pct"/>
            <w:noWrap/>
            <w:hideMark/>
          </w:tcPr>
          <w:p w14:paraId="519B6AB6" w14:textId="77777777" w:rsidR="004D179A" w:rsidRPr="008A2CE6" w:rsidRDefault="004D179A" w:rsidP="004D179A">
            <w:pPr>
              <w:jc w:val="right"/>
              <w:rPr>
                <w:rFonts w:eastAsia="Times New Roman" w:cstheme="minorHAnsi"/>
                <w:color w:val="000000"/>
                <w:sz w:val="18"/>
                <w:szCs w:val="18"/>
                <w:lang w:eastAsia="it-IT"/>
              </w:rPr>
            </w:pPr>
            <w:r w:rsidRPr="008A2CE6">
              <w:rPr>
                <w:rFonts w:eastAsia="Times New Roman" w:cstheme="minorHAnsi"/>
                <w:color w:val="000000"/>
                <w:sz w:val="18"/>
                <w:szCs w:val="18"/>
                <w:lang w:eastAsia="it-IT"/>
              </w:rPr>
              <w:t>5.216</w:t>
            </w:r>
          </w:p>
        </w:tc>
        <w:tc>
          <w:tcPr>
            <w:tcW w:w="376" w:type="pct"/>
            <w:noWrap/>
            <w:hideMark/>
          </w:tcPr>
          <w:p w14:paraId="5259A7CD" w14:textId="77777777" w:rsidR="004D179A" w:rsidRPr="008A2CE6" w:rsidRDefault="004D179A" w:rsidP="004D179A">
            <w:pPr>
              <w:jc w:val="right"/>
              <w:rPr>
                <w:rFonts w:eastAsia="Times New Roman" w:cstheme="minorHAnsi"/>
                <w:color w:val="000000"/>
                <w:sz w:val="18"/>
                <w:szCs w:val="18"/>
                <w:lang w:eastAsia="it-IT"/>
              </w:rPr>
            </w:pPr>
            <w:r w:rsidRPr="008A2CE6">
              <w:rPr>
                <w:rFonts w:eastAsia="Times New Roman" w:cstheme="minorHAnsi"/>
                <w:color w:val="000000"/>
                <w:sz w:val="18"/>
                <w:szCs w:val="18"/>
                <w:lang w:eastAsia="it-IT"/>
              </w:rPr>
              <w:t>5.536</w:t>
            </w:r>
          </w:p>
        </w:tc>
        <w:tc>
          <w:tcPr>
            <w:tcW w:w="406" w:type="pct"/>
            <w:noWrap/>
            <w:hideMark/>
          </w:tcPr>
          <w:p w14:paraId="54873B96" w14:textId="77777777" w:rsidR="004D179A" w:rsidRPr="008A2CE6" w:rsidRDefault="004D179A" w:rsidP="004D179A">
            <w:pPr>
              <w:jc w:val="right"/>
              <w:rPr>
                <w:rFonts w:eastAsia="Times New Roman" w:cstheme="minorHAnsi"/>
                <w:color w:val="000000"/>
                <w:sz w:val="18"/>
                <w:szCs w:val="18"/>
                <w:lang w:eastAsia="it-IT"/>
              </w:rPr>
            </w:pPr>
            <w:r w:rsidRPr="008A2CE6">
              <w:rPr>
                <w:rFonts w:eastAsia="Times New Roman" w:cstheme="minorHAnsi"/>
                <w:color w:val="000000"/>
                <w:sz w:val="18"/>
                <w:szCs w:val="18"/>
                <w:lang w:eastAsia="it-IT"/>
              </w:rPr>
              <w:t>5.504</w:t>
            </w:r>
          </w:p>
        </w:tc>
        <w:tc>
          <w:tcPr>
            <w:tcW w:w="406" w:type="pct"/>
            <w:noWrap/>
            <w:hideMark/>
          </w:tcPr>
          <w:p w14:paraId="6305DAB5" w14:textId="77777777" w:rsidR="004D179A" w:rsidRPr="008A2CE6" w:rsidRDefault="004D179A" w:rsidP="004D179A">
            <w:pPr>
              <w:jc w:val="right"/>
              <w:rPr>
                <w:rFonts w:eastAsia="Times New Roman" w:cstheme="minorHAnsi"/>
                <w:color w:val="000000"/>
                <w:sz w:val="18"/>
                <w:szCs w:val="18"/>
                <w:lang w:eastAsia="it-IT"/>
              </w:rPr>
            </w:pPr>
            <w:r w:rsidRPr="008A2CE6">
              <w:rPr>
                <w:rFonts w:eastAsia="Times New Roman" w:cstheme="minorHAnsi"/>
                <w:color w:val="000000"/>
                <w:sz w:val="18"/>
                <w:szCs w:val="18"/>
                <w:lang w:eastAsia="it-IT"/>
              </w:rPr>
              <w:t>5.746</w:t>
            </w:r>
          </w:p>
        </w:tc>
        <w:tc>
          <w:tcPr>
            <w:tcW w:w="406" w:type="pct"/>
            <w:noWrap/>
            <w:hideMark/>
          </w:tcPr>
          <w:p w14:paraId="72A43D33" w14:textId="77777777" w:rsidR="004D179A" w:rsidRPr="008A2CE6" w:rsidRDefault="004D179A" w:rsidP="004D179A">
            <w:pPr>
              <w:jc w:val="right"/>
              <w:rPr>
                <w:rFonts w:eastAsia="Times New Roman" w:cstheme="minorHAnsi"/>
                <w:color w:val="000000"/>
                <w:sz w:val="18"/>
                <w:szCs w:val="18"/>
                <w:lang w:eastAsia="it-IT"/>
              </w:rPr>
            </w:pPr>
            <w:r w:rsidRPr="008A2CE6">
              <w:rPr>
                <w:rFonts w:eastAsia="Times New Roman" w:cstheme="minorHAnsi"/>
                <w:color w:val="000000"/>
                <w:sz w:val="18"/>
                <w:szCs w:val="18"/>
                <w:lang w:eastAsia="it-IT"/>
              </w:rPr>
              <w:t>5.952</w:t>
            </w:r>
          </w:p>
        </w:tc>
        <w:tc>
          <w:tcPr>
            <w:tcW w:w="406" w:type="pct"/>
            <w:noWrap/>
            <w:hideMark/>
          </w:tcPr>
          <w:p w14:paraId="21CCB980" w14:textId="77777777" w:rsidR="004D179A" w:rsidRPr="008A2CE6" w:rsidRDefault="004D179A" w:rsidP="004D179A">
            <w:pPr>
              <w:jc w:val="right"/>
              <w:rPr>
                <w:rFonts w:eastAsia="Times New Roman" w:cstheme="minorHAnsi"/>
                <w:color w:val="000000"/>
                <w:sz w:val="18"/>
                <w:szCs w:val="18"/>
                <w:lang w:eastAsia="it-IT"/>
              </w:rPr>
            </w:pPr>
            <w:r w:rsidRPr="008A2CE6">
              <w:rPr>
                <w:rFonts w:eastAsia="Times New Roman" w:cstheme="minorHAnsi"/>
                <w:color w:val="000000"/>
                <w:sz w:val="18"/>
                <w:szCs w:val="18"/>
                <w:lang w:eastAsia="it-IT"/>
              </w:rPr>
              <w:t>6.412</w:t>
            </w:r>
          </w:p>
        </w:tc>
      </w:tr>
      <w:tr w:rsidR="000F38AB" w:rsidRPr="004D179A" w14:paraId="0FFAEDE1" w14:textId="77777777" w:rsidTr="003F34A3">
        <w:trPr>
          <w:trHeight w:val="291"/>
        </w:trPr>
        <w:tc>
          <w:tcPr>
            <w:tcW w:w="677" w:type="pct"/>
            <w:noWrap/>
            <w:hideMark/>
          </w:tcPr>
          <w:p w14:paraId="6AC95516" w14:textId="77777777" w:rsidR="004D179A" w:rsidRPr="00AA34FF" w:rsidRDefault="004D179A" w:rsidP="004D179A">
            <w:pPr>
              <w:jc w:val="left"/>
              <w:rPr>
                <w:rFonts w:eastAsia="Times New Roman" w:cstheme="minorHAnsi"/>
                <w:b/>
                <w:sz w:val="20"/>
                <w:szCs w:val="20"/>
                <w:lang w:eastAsia="it-IT"/>
              </w:rPr>
            </w:pPr>
            <w:r w:rsidRPr="00AA34FF">
              <w:rPr>
                <w:rFonts w:eastAsia="Times New Roman" w:cstheme="minorHAnsi"/>
                <w:b/>
                <w:sz w:val="20"/>
                <w:szCs w:val="20"/>
                <w:lang w:eastAsia="it-IT"/>
              </w:rPr>
              <w:t>PPB</w:t>
            </w:r>
          </w:p>
        </w:tc>
        <w:tc>
          <w:tcPr>
            <w:tcW w:w="406" w:type="pct"/>
            <w:noWrap/>
            <w:hideMark/>
          </w:tcPr>
          <w:p w14:paraId="48D22B65" w14:textId="77777777" w:rsidR="004D179A" w:rsidRPr="008A2CE6" w:rsidRDefault="004D179A" w:rsidP="004D179A">
            <w:pPr>
              <w:jc w:val="right"/>
              <w:rPr>
                <w:rFonts w:eastAsia="Times New Roman" w:cstheme="minorHAnsi"/>
                <w:color w:val="000000"/>
                <w:sz w:val="18"/>
                <w:szCs w:val="18"/>
                <w:lang w:eastAsia="it-IT"/>
              </w:rPr>
            </w:pPr>
            <w:r w:rsidRPr="008A2CE6">
              <w:rPr>
                <w:rFonts w:eastAsia="Times New Roman" w:cstheme="minorHAnsi"/>
                <w:color w:val="000000"/>
                <w:sz w:val="18"/>
                <w:szCs w:val="18"/>
                <w:lang w:eastAsia="it-IT"/>
              </w:rPr>
              <w:t>11.714</w:t>
            </w:r>
          </w:p>
        </w:tc>
        <w:tc>
          <w:tcPr>
            <w:tcW w:w="406" w:type="pct"/>
            <w:noWrap/>
            <w:hideMark/>
          </w:tcPr>
          <w:p w14:paraId="41D7AC04" w14:textId="77777777" w:rsidR="004D179A" w:rsidRPr="008A2CE6" w:rsidRDefault="004D179A" w:rsidP="004D179A">
            <w:pPr>
              <w:jc w:val="right"/>
              <w:rPr>
                <w:rFonts w:eastAsia="Times New Roman" w:cstheme="minorHAnsi"/>
                <w:color w:val="000000"/>
                <w:sz w:val="18"/>
                <w:szCs w:val="18"/>
                <w:lang w:eastAsia="it-IT"/>
              </w:rPr>
            </w:pPr>
            <w:r w:rsidRPr="008A2CE6">
              <w:rPr>
                <w:rFonts w:eastAsia="Times New Roman" w:cstheme="minorHAnsi"/>
                <w:color w:val="000000"/>
                <w:sz w:val="18"/>
                <w:szCs w:val="18"/>
                <w:lang w:eastAsia="it-IT"/>
              </w:rPr>
              <w:t>11.923</w:t>
            </w:r>
          </w:p>
        </w:tc>
        <w:tc>
          <w:tcPr>
            <w:tcW w:w="376" w:type="pct"/>
            <w:noWrap/>
            <w:hideMark/>
          </w:tcPr>
          <w:p w14:paraId="09EEE5A1" w14:textId="77777777" w:rsidR="004D179A" w:rsidRPr="008A2CE6" w:rsidRDefault="004D179A" w:rsidP="004D179A">
            <w:pPr>
              <w:jc w:val="right"/>
              <w:rPr>
                <w:rFonts w:eastAsia="Times New Roman" w:cstheme="minorHAnsi"/>
                <w:color w:val="000000"/>
                <w:sz w:val="18"/>
                <w:szCs w:val="18"/>
                <w:lang w:eastAsia="it-IT"/>
              </w:rPr>
            </w:pPr>
            <w:r w:rsidRPr="008A2CE6">
              <w:rPr>
                <w:rFonts w:eastAsia="Times New Roman" w:cstheme="minorHAnsi"/>
                <w:color w:val="000000"/>
                <w:sz w:val="18"/>
                <w:szCs w:val="18"/>
                <w:lang w:eastAsia="it-IT"/>
              </w:rPr>
              <w:t>11.720</w:t>
            </w:r>
          </w:p>
        </w:tc>
        <w:tc>
          <w:tcPr>
            <w:tcW w:w="384" w:type="pct"/>
            <w:noWrap/>
            <w:hideMark/>
          </w:tcPr>
          <w:p w14:paraId="2CEC129A" w14:textId="77777777" w:rsidR="004D179A" w:rsidRPr="008A2CE6" w:rsidRDefault="004D179A" w:rsidP="004D179A">
            <w:pPr>
              <w:jc w:val="right"/>
              <w:rPr>
                <w:rFonts w:eastAsia="Times New Roman" w:cstheme="minorHAnsi"/>
                <w:color w:val="000000"/>
                <w:sz w:val="18"/>
                <w:szCs w:val="18"/>
                <w:lang w:eastAsia="it-IT"/>
              </w:rPr>
            </w:pPr>
            <w:r w:rsidRPr="008A2CE6">
              <w:rPr>
                <w:rFonts w:eastAsia="Times New Roman" w:cstheme="minorHAnsi"/>
                <w:color w:val="000000"/>
                <w:sz w:val="18"/>
                <w:szCs w:val="18"/>
                <w:lang w:eastAsia="it-IT"/>
              </w:rPr>
              <w:t>11.633</w:t>
            </w:r>
          </w:p>
        </w:tc>
        <w:tc>
          <w:tcPr>
            <w:tcW w:w="376" w:type="pct"/>
            <w:noWrap/>
            <w:hideMark/>
          </w:tcPr>
          <w:p w14:paraId="779271DD" w14:textId="77777777" w:rsidR="004D179A" w:rsidRPr="008A2CE6" w:rsidRDefault="004D179A" w:rsidP="004D179A">
            <w:pPr>
              <w:jc w:val="right"/>
              <w:rPr>
                <w:rFonts w:eastAsia="Times New Roman" w:cstheme="minorHAnsi"/>
                <w:color w:val="000000"/>
                <w:sz w:val="18"/>
                <w:szCs w:val="18"/>
                <w:lang w:eastAsia="it-IT"/>
              </w:rPr>
            </w:pPr>
            <w:r w:rsidRPr="008A2CE6">
              <w:rPr>
                <w:rFonts w:eastAsia="Times New Roman" w:cstheme="minorHAnsi"/>
                <w:color w:val="000000"/>
                <w:sz w:val="18"/>
                <w:szCs w:val="18"/>
                <w:lang w:eastAsia="it-IT"/>
              </w:rPr>
              <w:t>11.791</w:t>
            </w:r>
          </w:p>
        </w:tc>
        <w:tc>
          <w:tcPr>
            <w:tcW w:w="376" w:type="pct"/>
            <w:noWrap/>
            <w:hideMark/>
          </w:tcPr>
          <w:p w14:paraId="482715E8" w14:textId="77777777" w:rsidR="004D179A" w:rsidRPr="008A2CE6" w:rsidRDefault="004D179A" w:rsidP="004D179A">
            <w:pPr>
              <w:jc w:val="right"/>
              <w:rPr>
                <w:rFonts w:eastAsia="Times New Roman" w:cstheme="minorHAnsi"/>
                <w:color w:val="000000"/>
                <w:sz w:val="18"/>
                <w:szCs w:val="18"/>
                <w:lang w:eastAsia="it-IT"/>
              </w:rPr>
            </w:pPr>
            <w:r w:rsidRPr="008A2CE6">
              <w:rPr>
                <w:rFonts w:eastAsia="Times New Roman" w:cstheme="minorHAnsi"/>
                <w:color w:val="000000"/>
                <w:sz w:val="18"/>
                <w:szCs w:val="18"/>
                <w:lang w:eastAsia="it-IT"/>
              </w:rPr>
              <w:t>11.763</w:t>
            </w:r>
          </w:p>
        </w:tc>
        <w:tc>
          <w:tcPr>
            <w:tcW w:w="376" w:type="pct"/>
            <w:noWrap/>
            <w:hideMark/>
          </w:tcPr>
          <w:p w14:paraId="1E805168" w14:textId="77777777" w:rsidR="004D179A" w:rsidRPr="008A2CE6" w:rsidRDefault="004D179A" w:rsidP="004D179A">
            <w:pPr>
              <w:jc w:val="right"/>
              <w:rPr>
                <w:rFonts w:eastAsia="Times New Roman" w:cstheme="minorHAnsi"/>
                <w:color w:val="000000"/>
                <w:sz w:val="18"/>
                <w:szCs w:val="18"/>
                <w:lang w:eastAsia="it-IT"/>
              </w:rPr>
            </w:pPr>
            <w:r w:rsidRPr="008A2CE6">
              <w:rPr>
                <w:rFonts w:eastAsia="Times New Roman" w:cstheme="minorHAnsi"/>
                <w:color w:val="000000"/>
                <w:sz w:val="18"/>
                <w:szCs w:val="18"/>
                <w:lang w:eastAsia="it-IT"/>
              </w:rPr>
              <w:t>12.897</w:t>
            </w:r>
          </w:p>
        </w:tc>
        <w:tc>
          <w:tcPr>
            <w:tcW w:w="406" w:type="pct"/>
            <w:noWrap/>
            <w:hideMark/>
          </w:tcPr>
          <w:p w14:paraId="3BBFBA61" w14:textId="77777777" w:rsidR="004D179A" w:rsidRPr="008A2CE6" w:rsidRDefault="004D179A" w:rsidP="004D179A">
            <w:pPr>
              <w:jc w:val="right"/>
              <w:rPr>
                <w:rFonts w:eastAsia="Times New Roman" w:cstheme="minorHAnsi"/>
                <w:color w:val="000000"/>
                <w:sz w:val="18"/>
                <w:szCs w:val="18"/>
                <w:lang w:eastAsia="it-IT"/>
              </w:rPr>
            </w:pPr>
            <w:r w:rsidRPr="008A2CE6">
              <w:rPr>
                <w:rFonts w:eastAsia="Times New Roman" w:cstheme="minorHAnsi"/>
                <w:color w:val="000000"/>
                <w:sz w:val="18"/>
                <w:szCs w:val="18"/>
                <w:lang w:eastAsia="it-IT"/>
              </w:rPr>
              <w:t>11.614</w:t>
            </w:r>
          </w:p>
        </w:tc>
        <w:tc>
          <w:tcPr>
            <w:tcW w:w="406" w:type="pct"/>
            <w:noWrap/>
            <w:hideMark/>
          </w:tcPr>
          <w:p w14:paraId="455DEC89" w14:textId="77777777" w:rsidR="004D179A" w:rsidRPr="008A2CE6" w:rsidRDefault="004D179A" w:rsidP="004D179A">
            <w:pPr>
              <w:jc w:val="right"/>
              <w:rPr>
                <w:rFonts w:eastAsia="Times New Roman" w:cstheme="minorHAnsi"/>
                <w:color w:val="000000"/>
                <w:sz w:val="18"/>
                <w:szCs w:val="18"/>
                <w:lang w:eastAsia="it-IT"/>
              </w:rPr>
            </w:pPr>
            <w:r w:rsidRPr="008A2CE6">
              <w:rPr>
                <w:rFonts w:eastAsia="Times New Roman" w:cstheme="minorHAnsi"/>
                <w:color w:val="000000"/>
                <w:sz w:val="18"/>
                <w:szCs w:val="18"/>
                <w:lang w:eastAsia="it-IT"/>
              </w:rPr>
              <w:t>12.515</w:t>
            </w:r>
          </w:p>
        </w:tc>
        <w:tc>
          <w:tcPr>
            <w:tcW w:w="406" w:type="pct"/>
            <w:noWrap/>
            <w:hideMark/>
          </w:tcPr>
          <w:p w14:paraId="3F4820AE" w14:textId="77777777" w:rsidR="004D179A" w:rsidRPr="008A2CE6" w:rsidRDefault="004D179A" w:rsidP="004D179A">
            <w:pPr>
              <w:jc w:val="right"/>
              <w:rPr>
                <w:rFonts w:eastAsia="Times New Roman" w:cstheme="minorHAnsi"/>
                <w:color w:val="000000"/>
                <w:sz w:val="18"/>
                <w:szCs w:val="18"/>
                <w:lang w:eastAsia="it-IT"/>
              </w:rPr>
            </w:pPr>
            <w:r w:rsidRPr="008A2CE6">
              <w:rPr>
                <w:rFonts w:eastAsia="Times New Roman" w:cstheme="minorHAnsi"/>
                <w:color w:val="000000"/>
                <w:sz w:val="18"/>
                <w:szCs w:val="18"/>
                <w:lang w:eastAsia="it-IT"/>
              </w:rPr>
              <w:t>12.124</w:t>
            </w:r>
          </w:p>
        </w:tc>
        <w:tc>
          <w:tcPr>
            <w:tcW w:w="406" w:type="pct"/>
            <w:noWrap/>
            <w:hideMark/>
          </w:tcPr>
          <w:p w14:paraId="4D1A960A" w14:textId="77777777" w:rsidR="004D179A" w:rsidRPr="008A2CE6" w:rsidRDefault="004D179A" w:rsidP="004D179A">
            <w:pPr>
              <w:jc w:val="right"/>
              <w:rPr>
                <w:rFonts w:eastAsia="Times New Roman" w:cstheme="minorHAnsi"/>
                <w:color w:val="000000"/>
                <w:sz w:val="18"/>
                <w:szCs w:val="18"/>
                <w:lang w:eastAsia="it-IT"/>
              </w:rPr>
            </w:pPr>
            <w:r w:rsidRPr="008A2CE6">
              <w:rPr>
                <w:rFonts w:eastAsia="Times New Roman" w:cstheme="minorHAnsi"/>
                <w:color w:val="000000"/>
                <w:sz w:val="18"/>
                <w:szCs w:val="18"/>
                <w:lang w:eastAsia="it-IT"/>
              </w:rPr>
              <w:t>12.384</w:t>
            </w:r>
          </w:p>
        </w:tc>
      </w:tr>
      <w:tr w:rsidR="000F38AB" w:rsidRPr="004D179A" w14:paraId="0776483C" w14:textId="77777777" w:rsidTr="003F34A3">
        <w:trPr>
          <w:trHeight w:val="291"/>
        </w:trPr>
        <w:tc>
          <w:tcPr>
            <w:tcW w:w="677" w:type="pct"/>
            <w:noWrap/>
            <w:hideMark/>
          </w:tcPr>
          <w:p w14:paraId="288487F6" w14:textId="77777777" w:rsidR="004D179A" w:rsidRPr="00AA34FF" w:rsidRDefault="004D179A" w:rsidP="004D179A">
            <w:pPr>
              <w:jc w:val="left"/>
              <w:rPr>
                <w:rFonts w:eastAsia="Times New Roman" w:cstheme="minorHAnsi"/>
                <w:b/>
                <w:sz w:val="20"/>
                <w:szCs w:val="20"/>
                <w:lang w:eastAsia="it-IT"/>
              </w:rPr>
            </w:pPr>
            <w:r w:rsidRPr="00AA34FF">
              <w:rPr>
                <w:rFonts w:eastAsia="Times New Roman" w:cstheme="minorHAnsi"/>
                <w:b/>
                <w:sz w:val="20"/>
                <w:szCs w:val="20"/>
                <w:lang w:eastAsia="it-IT"/>
              </w:rPr>
              <w:t>VPC/PPB (%)</w:t>
            </w:r>
          </w:p>
        </w:tc>
        <w:tc>
          <w:tcPr>
            <w:tcW w:w="406" w:type="pct"/>
            <w:noWrap/>
            <w:hideMark/>
          </w:tcPr>
          <w:p w14:paraId="7F60BD2F" w14:textId="77777777" w:rsidR="004D179A" w:rsidRPr="008A2CE6" w:rsidRDefault="004D179A" w:rsidP="004D179A">
            <w:pPr>
              <w:jc w:val="right"/>
              <w:rPr>
                <w:rFonts w:eastAsia="Times New Roman" w:cstheme="minorHAnsi"/>
                <w:color w:val="000000"/>
                <w:sz w:val="18"/>
                <w:szCs w:val="18"/>
                <w:lang w:eastAsia="it-IT"/>
              </w:rPr>
            </w:pPr>
            <w:r w:rsidRPr="008A2CE6">
              <w:rPr>
                <w:rFonts w:eastAsia="Times New Roman" w:cstheme="minorHAnsi"/>
                <w:color w:val="000000"/>
                <w:sz w:val="18"/>
                <w:szCs w:val="18"/>
                <w:lang w:eastAsia="it-IT"/>
              </w:rPr>
              <w:t>37,7</w:t>
            </w:r>
          </w:p>
        </w:tc>
        <w:tc>
          <w:tcPr>
            <w:tcW w:w="406" w:type="pct"/>
            <w:noWrap/>
            <w:hideMark/>
          </w:tcPr>
          <w:p w14:paraId="3D46A597" w14:textId="77777777" w:rsidR="004D179A" w:rsidRPr="008A2CE6" w:rsidRDefault="004D179A" w:rsidP="004D179A">
            <w:pPr>
              <w:jc w:val="right"/>
              <w:rPr>
                <w:rFonts w:eastAsia="Times New Roman" w:cstheme="minorHAnsi"/>
                <w:color w:val="000000"/>
                <w:sz w:val="18"/>
                <w:szCs w:val="18"/>
                <w:lang w:eastAsia="it-IT"/>
              </w:rPr>
            </w:pPr>
            <w:r w:rsidRPr="008A2CE6">
              <w:rPr>
                <w:rFonts w:eastAsia="Times New Roman" w:cstheme="minorHAnsi"/>
                <w:color w:val="000000"/>
                <w:sz w:val="18"/>
                <w:szCs w:val="18"/>
                <w:lang w:eastAsia="it-IT"/>
              </w:rPr>
              <w:t>37,6</w:t>
            </w:r>
          </w:p>
        </w:tc>
        <w:tc>
          <w:tcPr>
            <w:tcW w:w="376" w:type="pct"/>
            <w:noWrap/>
            <w:hideMark/>
          </w:tcPr>
          <w:p w14:paraId="5A4B72E3" w14:textId="77777777" w:rsidR="004D179A" w:rsidRPr="008A2CE6" w:rsidRDefault="004D179A" w:rsidP="004D179A">
            <w:pPr>
              <w:jc w:val="right"/>
              <w:rPr>
                <w:rFonts w:eastAsia="Times New Roman" w:cstheme="minorHAnsi"/>
                <w:color w:val="000000"/>
                <w:sz w:val="18"/>
                <w:szCs w:val="18"/>
                <w:lang w:eastAsia="it-IT"/>
              </w:rPr>
            </w:pPr>
            <w:r w:rsidRPr="008A2CE6">
              <w:rPr>
                <w:rFonts w:eastAsia="Times New Roman" w:cstheme="minorHAnsi"/>
                <w:color w:val="000000"/>
                <w:sz w:val="18"/>
                <w:szCs w:val="18"/>
                <w:lang w:eastAsia="it-IT"/>
              </w:rPr>
              <w:t>39,2</w:t>
            </w:r>
          </w:p>
        </w:tc>
        <w:tc>
          <w:tcPr>
            <w:tcW w:w="384" w:type="pct"/>
            <w:noWrap/>
            <w:hideMark/>
          </w:tcPr>
          <w:p w14:paraId="1B8350EC" w14:textId="77777777" w:rsidR="004D179A" w:rsidRPr="008A2CE6" w:rsidRDefault="004D179A" w:rsidP="004D179A">
            <w:pPr>
              <w:jc w:val="right"/>
              <w:rPr>
                <w:rFonts w:eastAsia="Times New Roman" w:cstheme="minorHAnsi"/>
                <w:color w:val="000000"/>
                <w:sz w:val="18"/>
                <w:szCs w:val="18"/>
                <w:lang w:eastAsia="it-IT"/>
              </w:rPr>
            </w:pPr>
            <w:r w:rsidRPr="008A2CE6">
              <w:rPr>
                <w:rFonts w:eastAsia="Times New Roman" w:cstheme="minorHAnsi"/>
                <w:color w:val="000000"/>
                <w:sz w:val="18"/>
                <w:szCs w:val="18"/>
                <w:lang w:eastAsia="it-IT"/>
              </w:rPr>
              <w:t>41,4</w:t>
            </w:r>
          </w:p>
        </w:tc>
        <w:tc>
          <w:tcPr>
            <w:tcW w:w="376" w:type="pct"/>
            <w:noWrap/>
            <w:hideMark/>
          </w:tcPr>
          <w:p w14:paraId="17C43B23" w14:textId="77777777" w:rsidR="004D179A" w:rsidRPr="008A2CE6" w:rsidRDefault="004D179A" w:rsidP="004D179A">
            <w:pPr>
              <w:jc w:val="right"/>
              <w:rPr>
                <w:rFonts w:eastAsia="Times New Roman" w:cstheme="minorHAnsi"/>
                <w:color w:val="000000"/>
                <w:sz w:val="18"/>
                <w:szCs w:val="18"/>
                <w:lang w:eastAsia="it-IT"/>
              </w:rPr>
            </w:pPr>
            <w:r w:rsidRPr="008A2CE6">
              <w:rPr>
                <w:rFonts w:eastAsia="Times New Roman" w:cstheme="minorHAnsi"/>
                <w:color w:val="000000"/>
                <w:sz w:val="18"/>
                <w:szCs w:val="18"/>
                <w:lang w:eastAsia="it-IT"/>
              </w:rPr>
              <w:t>43,4</w:t>
            </w:r>
          </w:p>
        </w:tc>
        <w:tc>
          <w:tcPr>
            <w:tcW w:w="376" w:type="pct"/>
            <w:noWrap/>
            <w:hideMark/>
          </w:tcPr>
          <w:p w14:paraId="5E1D798A" w14:textId="77777777" w:rsidR="004D179A" w:rsidRPr="008A2CE6" w:rsidRDefault="004D179A" w:rsidP="004D179A">
            <w:pPr>
              <w:jc w:val="right"/>
              <w:rPr>
                <w:rFonts w:eastAsia="Times New Roman" w:cstheme="minorHAnsi"/>
                <w:color w:val="000000"/>
                <w:sz w:val="18"/>
                <w:szCs w:val="18"/>
                <w:lang w:eastAsia="it-IT"/>
              </w:rPr>
            </w:pPr>
            <w:r w:rsidRPr="008A2CE6">
              <w:rPr>
                <w:rFonts w:eastAsia="Times New Roman" w:cstheme="minorHAnsi"/>
                <w:color w:val="000000"/>
                <w:sz w:val="18"/>
                <w:szCs w:val="18"/>
                <w:lang w:eastAsia="it-IT"/>
              </w:rPr>
              <w:t>44,3</w:t>
            </w:r>
          </w:p>
        </w:tc>
        <w:tc>
          <w:tcPr>
            <w:tcW w:w="376" w:type="pct"/>
            <w:noWrap/>
            <w:hideMark/>
          </w:tcPr>
          <w:p w14:paraId="2BCC9C71" w14:textId="77777777" w:rsidR="004D179A" w:rsidRPr="008A2CE6" w:rsidRDefault="004D179A" w:rsidP="004D179A">
            <w:pPr>
              <w:jc w:val="right"/>
              <w:rPr>
                <w:rFonts w:eastAsia="Times New Roman" w:cstheme="minorHAnsi"/>
                <w:color w:val="000000"/>
                <w:sz w:val="18"/>
                <w:szCs w:val="18"/>
                <w:lang w:eastAsia="it-IT"/>
              </w:rPr>
            </w:pPr>
            <w:r w:rsidRPr="008A2CE6">
              <w:rPr>
                <w:rFonts w:eastAsia="Times New Roman" w:cstheme="minorHAnsi"/>
                <w:color w:val="000000"/>
                <w:sz w:val="18"/>
                <w:szCs w:val="18"/>
                <w:lang w:eastAsia="it-IT"/>
              </w:rPr>
              <w:t>42,9</w:t>
            </w:r>
          </w:p>
        </w:tc>
        <w:tc>
          <w:tcPr>
            <w:tcW w:w="406" w:type="pct"/>
            <w:noWrap/>
            <w:hideMark/>
          </w:tcPr>
          <w:p w14:paraId="639A77CF" w14:textId="77777777" w:rsidR="004D179A" w:rsidRPr="008A2CE6" w:rsidRDefault="004D179A" w:rsidP="004D179A">
            <w:pPr>
              <w:jc w:val="right"/>
              <w:rPr>
                <w:rFonts w:eastAsia="Times New Roman" w:cstheme="minorHAnsi"/>
                <w:color w:val="000000"/>
                <w:sz w:val="18"/>
                <w:szCs w:val="18"/>
                <w:lang w:eastAsia="it-IT"/>
              </w:rPr>
            </w:pPr>
            <w:r w:rsidRPr="008A2CE6">
              <w:rPr>
                <w:rFonts w:eastAsia="Times New Roman" w:cstheme="minorHAnsi"/>
                <w:color w:val="000000"/>
                <w:sz w:val="18"/>
                <w:szCs w:val="18"/>
                <w:lang w:eastAsia="it-IT"/>
              </w:rPr>
              <w:t>47,4</w:t>
            </w:r>
          </w:p>
        </w:tc>
        <w:tc>
          <w:tcPr>
            <w:tcW w:w="406" w:type="pct"/>
            <w:noWrap/>
            <w:hideMark/>
          </w:tcPr>
          <w:p w14:paraId="37F33B75" w14:textId="77777777" w:rsidR="004D179A" w:rsidRPr="008A2CE6" w:rsidRDefault="004D179A" w:rsidP="004D179A">
            <w:pPr>
              <w:jc w:val="right"/>
              <w:rPr>
                <w:rFonts w:eastAsia="Times New Roman" w:cstheme="minorHAnsi"/>
                <w:color w:val="000000"/>
                <w:sz w:val="18"/>
                <w:szCs w:val="18"/>
                <w:lang w:eastAsia="it-IT"/>
              </w:rPr>
            </w:pPr>
            <w:r w:rsidRPr="008A2CE6">
              <w:rPr>
                <w:rFonts w:eastAsia="Times New Roman" w:cstheme="minorHAnsi"/>
                <w:color w:val="000000"/>
                <w:sz w:val="18"/>
                <w:szCs w:val="18"/>
                <w:lang w:eastAsia="it-IT"/>
              </w:rPr>
              <w:t>45,9</w:t>
            </w:r>
          </w:p>
        </w:tc>
        <w:tc>
          <w:tcPr>
            <w:tcW w:w="406" w:type="pct"/>
            <w:noWrap/>
            <w:hideMark/>
          </w:tcPr>
          <w:p w14:paraId="093CC9A1" w14:textId="77777777" w:rsidR="004D179A" w:rsidRPr="008A2CE6" w:rsidRDefault="004D179A" w:rsidP="004D179A">
            <w:pPr>
              <w:jc w:val="right"/>
              <w:rPr>
                <w:rFonts w:eastAsia="Times New Roman" w:cstheme="minorHAnsi"/>
                <w:color w:val="000000"/>
                <w:sz w:val="18"/>
                <w:szCs w:val="18"/>
                <w:lang w:eastAsia="it-IT"/>
              </w:rPr>
            </w:pPr>
            <w:r w:rsidRPr="008A2CE6">
              <w:rPr>
                <w:rFonts w:eastAsia="Times New Roman" w:cstheme="minorHAnsi"/>
                <w:color w:val="000000"/>
                <w:sz w:val="18"/>
                <w:szCs w:val="18"/>
                <w:lang w:eastAsia="it-IT"/>
              </w:rPr>
              <w:t>49,1</w:t>
            </w:r>
          </w:p>
        </w:tc>
        <w:tc>
          <w:tcPr>
            <w:tcW w:w="406" w:type="pct"/>
            <w:noWrap/>
            <w:hideMark/>
          </w:tcPr>
          <w:p w14:paraId="7C0FDBF5" w14:textId="77777777" w:rsidR="004D179A" w:rsidRPr="008A2CE6" w:rsidRDefault="004D179A" w:rsidP="004D179A">
            <w:pPr>
              <w:jc w:val="right"/>
              <w:rPr>
                <w:rFonts w:eastAsia="Times New Roman" w:cstheme="minorHAnsi"/>
                <w:color w:val="000000"/>
                <w:sz w:val="18"/>
                <w:szCs w:val="18"/>
                <w:lang w:eastAsia="it-IT"/>
              </w:rPr>
            </w:pPr>
            <w:r w:rsidRPr="008A2CE6">
              <w:rPr>
                <w:rFonts w:eastAsia="Times New Roman" w:cstheme="minorHAnsi"/>
                <w:color w:val="000000"/>
                <w:sz w:val="18"/>
                <w:szCs w:val="18"/>
                <w:lang w:eastAsia="it-IT"/>
              </w:rPr>
              <w:t>51,8</w:t>
            </w:r>
          </w:p>
        </w:tc>
      </w:tr>
      <w:tr w:rsidR="000F38AB" w:rsidRPr="004D179A" w14:paraId="03652C89" w14:textId="77777777" w:rsidTr="003F34A3">
        <w:trPr>
          <w:trHeight w:val="291"/>
        </w:trPr>
        <w:tc>
          <w:tcPr>
            <w:tcW w:w="677" w:type="pct"/>
            <w:noWrap/>
            <w:hideMark/>
          </w:tcPr>
          <w:p w14:paraId="5FBDCD95" w14:textId="77777777" w:rsidR="004D179A" w:rsidRPr="00AA34FF" w:rsidRDefault="004D179A" w:rsidP="004D179A">
            <w:pPr>
              <w:jc w:val="left"/>
              <w:rPr>
                <w:rFonts w:eastAsia="Times New Roman" w:cstheme="minorHAnsi"/>
                <w:b/>
                <w:sz w:val="20"/>
                <w:szCs w:val="20"/>
                <w:lang w:eastAsia="it-IT"/>
              </w:rPr>
            </w:pPr>
            <w:r w:rsidRPr="00AA34FF">
              <w:rPr>
                <w:rFonts w:eastAsia="Times New Roman" w:cstheme="minorHAnsi"/>
                <w:b/>
                <w:sz w:val="20"/>
                <w:szCs w:val="20"/>
                <w:lang w:eastAsia="it-IT"/>
              </w:rPr>
              <w:t>N° OP</w:t>
            </w:r>
          </w:p>
        </w:tc>
        <w:tc>
          <w:tcPr>
            <w:tcW w:w="406" w:type="pct"/>
            <w:noWrap/>
            <w:hideMark/>
          </w:tcPr>
          <w:p w14:paraId="0F84B848" w14:textId="77777777" w:rsidR="004D179A" w:rsidRPr="008A2CE6" w:rsidRDefault="004D179A" w:rsidP="004D179A">
            <w:pPr>
              <w:jc w:val="right"/>
              <w:rPr>
                <w:rFonts w:eastAsia="Times New Roman" w:cstheme="minorHAnsi"/>
                <w:color w:val="000000"/>
                <w:sz w:val="18"/>
                <w:szCs w:val="18"/>
                <w:lang w:eastAsia="it-IT"/>
              </w:rPr>
            </w:pPr>
            <w:r w:rsidRPr="008A2CE6">
              <w:rPr>
                <w:rFonts w:eastAsia="Times New Roman" w:cstheme="minorHAnsi"/>
                <w:color w:val="000000"/>
                <w:sz w:val="18"/>
                <w:szCs w:val="18"/>
                <w:lang w:eastAsia="it-IT"/>
              </w:rPr>
              <w:t>276</w:t>
            </w:r>
          </w:p>
        </w:tc>
        <w:tc>
          <w:tcPr>
            <w:tcW w:w="406" w:type="pct"/>
            <w:noWrap/>
            <w:hideMark/>
          </w:tcPr>
          <w:p w14:paraId="719E4BE3" w14:textId="77777777" w:rsidR="004D179A" w:rsidRPr="008A2CE6" w:rsidRDefault="004D179A" w:rsidP="004D179A">
            <w:pPr>
              <w:jc w:val="right"/>
              <w:rPr>
                <w:rFonts w:eastAsia="Times New Roman" w:cstheme="minorHAnsi"/>
                <w:color w:val="000000"/>
                <w:sz w:val="18"/>
                <w:szCs w:val="18"/>
                <w:lang w:eastAsia="it-IT"/>
              </w:rPr>
            </w:pPr>
            <w:r w:rsidRPr="008A2CE6">
              <w:rPr>
                <w:rFonts w:eastAsia="Times New Roman" w:cstheme="minorHAnsi"/>
                <w:color w:val="000000"/>
                <w:sz w:val="18"/>
                <w:szCs w:val="18"/>
                <w:lang w:eastAsia="it-IT"/>
              </w:rPr>
              <w:t>279</w:t>
            </w:r>
          </w:p>
        </w:tc>
        <w:tc>
          <w:tcPr>
            <w:tcW w:w="376" w:type="pct"/>
            <w:noWrap/>
            <w:hideMark/>
          </w:tcPr>
          <w:p w14:paraId="60D24A56" w14:textId="77777777" w:rsidR="004D179A" w:rsidRPr="008A2CE6" w:rsidRDefault="004D179A" w:rsidP="004D179A">
            <w:pPr>
              <w:jc w:val="right"/>
              <w:rPr>
                <w:rFonts w:eastAsia="Times New Roman" w:cstheme="minorHAnsi"/>
                <w:color w:val="000000"/>
                <w:sz w:val="18"/>
                <w:szCs w:val="18"/>
                <w:lang w:eastAsia="it-IT"/>
              </w:rPr>
            </w:pPr>
            <w:r w:rsidRPr="008A2CE6">
              <w:rPr>
                <w:rFonts w:eastAsia="Times New Roman" w:cstheme="minorHAnsi"/>
                <w:color w:val="000000"/>
                <w:sz w:val="18"/>
                <w:szCs w:val="18"/>
                <w:lang w:eastAsia="it-IT"/>
              </w:rPr>
              <w:t>274</w:t>
            </w:r>
          </w:p>
        </w:tc>
        <w:tc>
          <w:tcPr>
            <w:tcW w:w="384" w:type="pct"/>
            <w:noWrap/>
            <w:hideMark/>
          </w:tcPr>
          <w:p w14:paraId="7E7A9D48" w14:textId="77777777" w:rsidR="004D179A" w:rsidRPr="008A2CE6" w:rsidRDefault="004D179A" w:rsidP="004D179A">
            <w:pPr>
              <w:jc w:val="right"/>
              <w:rPr>
                <w:rFonts w:eastAsia="Times New Roman" w:cstheme="minorHAnsi"/>
                <w:color w:val="000000"/>
                <w:sz w:val="18"/>
                <w:szCs w:val="18"/>
                <w:lang w:eastAsia="it-IT"/>
              </w:rPr>
            </w:pPr>
            <w:r w:rsidRPr="008A2CE6">
              <w:rPr>
                <w:rFonts w:eastAsia="Times New Roman" w:cstheme="minorHAnsi"/>
                <w:color w:val="000000"/>
                <w:sz w:val="18"/>
                <w:szCs w:val="18"/>
                <w:lang w:eastAsia="it-IT"/>
              </w:rPr>
              <w:t>282</w:t>
            </w:r>
          </w:p>
        </w:tc>
        <w:tc>
          <w:tcPr>
            <w:tcW w:w="376" w:type="pct"/>
            <w:noWrap/>
            <w:hideMark/>
          </w:tcPr>
          <w:p w14:paraId="40F0BD68" w14:textId="77777777" w:rsidR="004D179A" w:rsidRPr="008A2CE6" w:rsidRDefault="004D179A" w:rsidP="004D179A">
            <w:pPr>
              <w:jc w:val="right"/>
              <w:rPr>
                <w:rFonts w:eastAsia="Times New Roman" w:cstheme="minorHAnsi"/>
                <w:color w:val="000000"/>
                <w:sz w:val="18"/>
                <w:szCs w:val="18"/>
                <w:lang w:eastAsia="it-IT"/>
              </w:rPr>
            </w:pPr>
            <w:r w:rsidRPr="008A2CE6">
              <w:rPr>
                <w:rFonts w:eastAsia="Times New Roman" w:cstheme="minorHAnsi"/>
                <w:color w:val="000000"/>
                <w:sz w:val="18"/>
                <w:szCs w:val="18"/>
                <w:lang w:eastAsia="it-IT"/>
              </w:rPr>
              <w:t>277</w:t>
            </w:r>
          </w:p>
        </w:tc>
        <w:tc>
          <w:tcPr>
            <w:tcW w:w="376" w:type="pct"/>
            <w:noWrap/>
            <w:hideMark/>
          </w:tcPr>
          <w:p w14:paraId="6E9F0822" w14:textId="77777777" w:rsidR="004D179A" w:rsidRPr="008A2CE6" w:rsidRDefault="004D179A" w:rsidP="004D179A">
            <w:pPr>
              <w:jc w:val="right"/>
              <w:rPr>
                <w:rFonts w:eastAsia="Times New Roman" w:cstheme="minorHAnsi"/>
                <w:color w:val="000000"/>
                <w:sz w:val="18"/>
                <w:szCs w:val="18"/>
                <w:lang w:eastAsia="it-IT"/>
              </w:rPr>
            </w:pPr>
            <w:r w:rsidRPr="008A2CE6">
              <w:rPr>
                <w:rFonts w:eastAsia="Times New Roman" w:cstheme="minorHAnsi"/>
                <w:color w:val="000000"/>
                <w:sz w:val="18"/>
                <w:szCs w:val="18"/>
                <w:lang w:eastAsia="it-IT"/>
              </w:rPr>
              <w:t>286</w:t>
            </w:r>
          </w:p>
        </w:tc>
        <w:tc>
          <w:tcPr>
            <w:tcW w:w="376" w:type="pct"/>
            <w:noWrap/>
            <w:hideMark/>
          </w:tcPr>
          <w:p w14:paraId="6607F9E2" w14:textId="77777777" w:rsidR="004D179A" w:rsidRPr="008A2CE6" w:rsidRDefault="004D179A" w:rsidP="004D179A">
            <w:pPr>
              <w:jc w:val="right"/>
              <w:rPr>
                <w:rFonts w:eastAsia="Times New Roman" w:cstheme="minorHAnsi"/>
                <w:color w:val="000000"/>
                <w:sz w:val="18"/>
                <w:szCs w:val="18"/>
                <w:lang w:eastAsia="it-IT"/>
              </w:rPr>
            </w:pPr>
            <w:r w:rsidRPr="008A2CE6">
              <w:rPr>
                <w:rFonts w:eastAsia="Times New Roman" w:cstheme="minorHAnsi"/>
                <w:color w:val="000000"/>
                <w:sz w:val="18"/>
                <w:szCs w:val="18"/>
                <w:lang w:eastAsia="it-IT"/>
              </w:rPr>
              <w:t>292</w:t>
            </w:r>
          </w:p>
        </w:tc>
        <w:tc>
          <w:tcPr>
            <w:tcW w:w="406" w:type="pct"/>
            <w:noWrap/>
            <w:hideMark/>
          </w:tcPr>
          <w:p w14:paraId="5B0A44EB" w14:textId="77777777" w:rsidR="004D179A" w:rsidRPr="008A2CE6" w:rsidRDefault="004D179A" w:rsidP="004D179A">
            <w:pPr>
              <w:jc w:val="right"/>
              <w:rPr>
                <w:rFonts w:eastAsia="Times New Roman" w:cstheme="minorHAnsi"/>
                <w:color w:val="000000"/>
                <w:sz w:val="18"/>
                <w:szCs w:val="18"/>
                <w:lang w:eastAsia="it-IT"/>
              </w:rPr>
            </w:pPr>
            <w:r w:rsidRPr="008A2CE6">
              <w:rPr>
                <w:rFonts w:eastAsia="Times New Roman" w:cstheme="minorHAnsi"/>
                <w:color w:val="000000"/>
                <w:sz w:val="18"/>
                <w:szCs w:val="18"/>
                <w:lang w:eastAsia="it-IT"/>
              </w:rPr>
              <w:t>295</w:t>
            </w:r>
          </w:p>
        </w:tc>
        <w:tc>
          <w:tcPr>
            <w:tcW w:w="406" w:type="pct"/>
            <w:noWrap/>
            <w:hideMark/>
          </w:tcPr>
          <w:p w14:paraId="3402C1D7" w14:textId="77777777" w:rsidR="004D179A" w:rsidRPr="008A2CE6" w:rsidRDefault="004D179A" w:rsidP="004D179A">
            <w:pPr>
              <w:jc w:val="right"/>
              <w:rPr>
                <w:rFonts w:eastAsia="Times New Roman" w:cstheme="minorHAnsi"/>
                <w:color w:val="000000"/>
                <w:sz w:val="18"/>
                <w:szCs w:val="18"/>
                <w:lang w:eastAsia="it-IT"/>
              </w:rPr>
            </w:pPr>
            <w:r w:rsidRPr="008A2CE6">
              <w:rPr>
                <w:rFonts w:eastAsia="Times New Roman" w:cstheme="minorHAnsi"/>
                <w:color w:val="000000"/>
                <w:sz w:val="18"/>
                <w:szCs w:val="18"/>
                <w:lang w:eastAsia="it-IT"/>
              </w:rPr>
              <w:t>297</w:t>
            </w:r>
          </w:p>
        </w:tc>
        <w:tc>
          <w:tcPr>
            <w:tcW w:w="406" w:type="pct"/>
            <w:noWrap/>
            <w:hideMark/>
          </w:tcPr>
          <w:p w14:paraId="68D3201B" w14:textId="77777777" w:rsidR="004D179A" w:rsidRPr="008A2CE6" w:rsidRDefault="004D179A" w:rsidP="004D179A">
            <w:pPr>
              <w:jc w:val="right"/>
              <w:rPr>
                <w:rFonts w:eastAsia="Times New Roman" w:cstheme="minorHAnsi"/>
                <w:color w:val="000000"/>
                <w:sz w:val="18"/>
                <w:szCs w:val="18"/>
                <w:lang w:eastAsia="it-IT"/>
              </w:rPr>
            </w:pPr>
            <w:r w:rsidRPr="008A2CE6">
              <w:rPr>
                <w:rFonts w:eastAsia="Times New Roman" w:cstheme="minorHAnsi"/>
                <w:color w:val="000000"/>
                <w:sz w:val="18"/>
                <w:szCs w:val="18"/>
                <w:lang w:eastAsia="it-IT"/>
              </w:rPr>
              <w:t>310</w:t>
            </w:r>
          </w:p>
        </w:tc>
        <w:tc>
          <w:tcPr>
            <w:tcW w:w="406" w:type="pct"/>
            <w:noWrap/>
            <w:hideMark/>
          </w:tcPr>
          <w:p w14:paraId="0683A532" w14:textId="77777777" w:rsidR="004D179A" w:rsidRPr="008A2CE6" w:rsidRDefault="004D179A" w:rsidP="004D179A">
            <w:pPr>
              <w:jc w:val="right"/>
              <w:rPr>
                <w:rFonts w:eastAsia="Times New Roman" w:cstheme="minorHAnsi"/>
                <w:color w:val="000000"/>
                <w:sz w:val="18"/>
                <w:szCs w:val="18"/>
                <w:lang w:eastAsia="it-IT"/>
              </w:rPr>
            </w:pPr>
            <w:r w:rsidRPr="008A2CE6">
              <w:rPr>
                <w:rFonts w:eastAsia="Times New Roman" w:cstheme="minorHAnsi"/>
                <w:color w:val="000000"/>
                <w:sz w:val="18"/>
                <w:szCs w:val="18"/>
                <w:lang w:eastAsia="it-IT"/>
              </w:rPr>
              <w:t>304</w:t>
            </w:r>
          </w:p>
        </w:tc>
      </w:tr>
    </w:tbl>
    <w:p w14:paraId="47975A80" w14:textId="732D31BB" w:rsidR="00824A5B" w:rsidRPr="007A7F73" w:rsidRDefault="00824A5B" w:rsidP="000F38AB">
      <w:pPr>
        <w:pStyle w:val="Fontetabellagrafico"/>
        <w:rPr>
          <w:lang w:val="it-IT" w:eastAsia="it-IT"/>
        </w:rPr>
      </w:pPr>
      <w:r w:rsidRPr="007A7F73">
        <w:rPr>
          <w:lang w:val="it-IT" w:eastAsia="it-IT"/>
        </w:rPr>
        <w:t xml:space="preserve">Fonte: elaborazioni dati </w:t>
      </w:r>
      <w:proofErr w:type="spellStart"/>
      <w:r w:rsidR="00E05904">
        <w:rPr>
          <w:lang w:val="it-IT" w:eastAsia="it-IT"/>
        </w:rPr>
        <w:t>MiPAAF</w:t>
      </w:r>
      <w:proofErr w:type="spellEnd"/>
      <w:r w:rsidR="00C2064B">
        <w:rPr>
          <w:lang w:val="it-IT" w:eastAsia="it-IT"/>
        </w:rPr>
        <w:t xml:space="preserve"> e</w:t>
      </w:r>
      <w:r w:rsidRPr="007A7F73">
        <w:rPr>
          <w:lang w:val="it-IT" w:eastAsia="it-IT"/>
        </w:rPr>
        <w:t xml:space="preserve"> Istat</w:t>
      </w:r>
    </w:p>
    <w:p w14:paraId="5C71169D" w14:textId="07F1A958" w:rsidR="00152AFD" w:rsidRDefault="000F38AB" w:rsidP="009419E1">
      <w:pPr>
        <w:pStyle w:val="Titolofig"/>
        <w:rPr>
          <w:lang w:eastAsia="it-IT"/>
        </w:rPr>
      </w:pPr>
      <w:r w:rsidRPr="000F38AB">
        <w:rPr>
          <w:lang w:eastAsia="it-IT"/>
        </w:rPr>
        <w:t xml:space="preserve">Composizione del valore della </w:t>
      </w:r>
      <w:r w:rsidR="00AA34FF">
        <w:rPr>
          <w:lang w:eastAsia="it-IT"/>
        </w:rPr>
        <w:t>p</w:t>
      </w:r>
      <w:r w:rsidRPr="000F38AB">
        <w:rPr>
          <w:lang w:eastAsia="it-IT"/>
        </w:rPr>
        <w:t>roduzione ortofrutticola</w:t>
      </w:r>
      <w:r w:rsidR="003729DC">
        <w:rPr>
          <w:lang w:eastAsia="it-IT"/>
        </w:rPr>
        <w:t xml:space="preserve"> (OF)</w:t>
      </w:r>
      <w:r w:rsidRPr="000F38AB">
        <w:rPr>
          <w:lang w:eastAsia="it-IT"/>
        </w:rPr>
        <w:t xml:space="preserve">, del numero di OP e del valore della produzione commercializzata </w:t>
      </w:r>
      <w:r w:rsidR="003729DC">
        <w:rPr>
          <w:lang w:eastAsia="it-IT"/>
        </w:rPr>
        <w:t xml:space="preserve">(VPC) </w:t>
      </w:r>
      <w:r w:rsidRPr="000F38AB">
        <w:rPr>
          <w:lang w:eastAsia="it-IT"/>
        </w:rPr>
        <w:t>dalle stesse per macro-area nel 2017</w:t>
      </w:r>
    </w:p>
    <w:p w14:paraId="5CFA516F" w14:textId="1A3BC669" w:rsidR="006758E8" w:rsidRPr="000F38AB" w:rsidRDefault="006758E8" w:rsidP="006758E8">
      <w:pPr>
        <w:pStyle w:val="Titolofig"/>
        <w:numPr>
          <w:ilvl w:val="0"/>
          <w:numId w:val="0"/>
        </w:numPr>
        <w:rPr>
          <w:lang w:eastAsia="it-IT"/>
        </w:rPr>
      </w:pPr>
      <w:r>
        <w:rPr>
          <w:noProof/>
          <w:lang w:eastAsia="it-IT"/>
        </w:rPr>
        <w:drawing>
          <wp:inline distT="0" distB="0" distL="0" distR="0" wp14:anchorId="03BB479D" wp14:editId="6A8F65A8">
            <wp:extent cx="6041390" cy="2286000"/>
            <wp:effectExtent l="0" t="0" r="0" b="0"/>
            <wp:docPr id="42" name="Immagin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6041390" cy="2286000"/>
                    </a:xfrm>
                    <a:prstGeom prst="rect">
                      <a:avLst/>
                    </a:prstGeom>
                    <a:noFill/>
                  </pic:spPr>
                </pic:pic>
              </a:graphicData>
            </a:graphic>
          </wp:inline>
        </w:drawing>
      </w:r>
    </w:p>
    <w:p w14:paraId="0BE35426" w14:textId="223B1E6D" w:rsidR="000F38AB" w:rsidRDefault="000F38AB" w:rsidP="000F38AB">
      <w:pPr>
        <w:pStyle w:val="Fontetabellagrafico"/>
        <w:rPr>
          <w:lang w:val="it-IT" w:eastAsia="it-IT"/>
        </w:rPr>
      </w:pPr>
      <w:r w:rsidRPr="007A7F73">
        <w:rPr>
          <w:lang w:val="it-IT" w:eastAsia="it-IT"/>
        </w:rPr>
        <w:t xml:space="preserve">Fonte: elaborazioni dati </w:t>
      </w:r>
      <w:proofErr w:type="spellStart"/>
      <w:r>
        <w:rPr>
          <w:lang w:val="it-IT" w:eastAsia="it-IT"/>
        </w:rPr>
        <w:t>MiPAAF</w:t>
      </w:r>
      <w:proofErr w:type="spellEnd"/>
      <w:r w:rsidR="00C2064B">
        <w:rPr>
          <w:lang w:val="it-IT" w:eastAsia="it-IT"/>
        </w:rPr>
        <w:t xml:space="preserve"> e</w:t>
      </w:r>
      <w:r w:rsidRPr="007A7F73">
        <w:rPr>
          <w:lang w:val="it-IT" w:eastAsia="it-IT"/>
        </w:rPr>
        <w:t xml:space="preserve"> Istat</w:t>
      </w:r>
    </w:p>
    <w:p w14:paraId="21986798" w14:textId="23A80C07" w:rsidR="000F38AB" w:rsidRDefault="000F38AB" w:rsidP="009419E1">
      <w:pPr>
        <w:pStyle w:val="Titolofig"/>
        <w:rPr>
          <w:lang w:eastAsia="it-IT"/>
        </w:rPr>
      </w:pPr>
      <w:r w:rsidRPr="000F38AB">
        <w:rPr>
          <w:lang w:eastAsia="it-IT"/>
        </w:rPr>
        <w:t>Peso del valore della produzione commercializzata</w:t>
      </w:r>
      <w:r w:rsidR="003729DC">
        <w:rPr>
          <w:lang w:eastAsia="it-IT"/>
        </w:rPr>
        <w:t xml:space="preserve"> (VPC)</w:t>
      </w:r>
      <w:r w:rsidRPr="000F38AB">
        <w:rPr>
          <w:lang w:eastAsia="it-IT"/>
        </w:rPr>
        <w:t xml:space="preserve"> dalle OP ortofrutticole sul valore della produzione ortofrutticola ai prezzi di base </w:t>
      </w:r>
      <w:r w:rsidR="003729DC">
        <w:rPr>
          <w:lang w:eastAsia="it-IT"/>
        </w:rPr>
        <w:t xml:space="preserve">(PPB) </w:t>
      </w:r>
      <w:r w:rsidRPr="000F38AB">
        <w:rPr>
          <w:lang w:eastAsia="it-IT"/>
        </w:rPr>
        <w:t>nel 2017</w:t>
      </w:r>
    </w:p>
    <w:p w14:paraId="00E220F8" w14:textId="184271B7" w:rsidR="006758E8" w:rsidRPr="000F38AB" w:rsidRDefault="006758E8" w:rsidP="006758E8">
      <w:pPr>
        <w:pStyle w:val="Titolofig"/>
        <w:numPr>
          <w:ilvl w:val="0"/>
          <w:numId w:val="0"/>
        </w:numPr>
        <w:rPr>
          <w:lang w:eastAsia="it-IT"/>
        </w:rPr>
      </w:pPr>
      <w:r>
        <w:rPr>
          <w:noProof/>
          <w:lang w:eastAsia="it-IT"/>
        </w:rPr>
        <w:drawing>
          <wp:inline distT="0" distB="0" distL="0" distR="0" wp14:anchorId="77F19262" wp14:editId="279EF5A5">
            <wp:extent cx="6096635" cy="2487295"/>
            <wp:effectExtent l="0" t="0" r="0" b="8255"/>
            <wp:docPr id="43" name="Immagin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6096635" cy="2487295"/>
                    </a:xfrm>
                    <a:prstGeom prst="rect">
                      <a:avLst/>
                    </a:prstGeom>
                    <a:noFill/>
                  </pic:spPr>
                </pic:pic>
              </a:graphicData>
            </a:graphic>
          </wp:inline>
        </w:drawing>
      </w:r>
    </w:p>
    <w:p w14:paraId="21BEC928" w14:textId="7665A114" w:rsidR="000F38AB" w:rsidRDefault="000F38AB" w:rsidP="005B3A9A">
      <w:pPr>
        <w:pStyle w:val="Fontetabellagrafico"/>
        <w:spacing w:after="0"/>
        <w:rPr>
          <w:lang w:val="it-IT" w:eastAsia="it-IT"/>
        </w:rPr>
      </w:pPr>
      <w:r w:rsidRPr="007A7F73">
        <w:rPr>
          <w:lang w:val="it-IT" w:eastAsia="it-IT"/>
        </w:rPr>
        <w:t xml:space="preserve">Fonte: elaborazioni dati </w:t>
      </w:r>
      <w:proofErr w:type="spellStart"/>
      <w:r>
        <w:rPr>
          <w:lang w:val="it-IT" w:eastAsia="it-IT"/>
        </w:rPr>
        <w:t>MiPAAF</w:t>
      </w:r>
      <w:proofErr w:type="spellEnd"/>
      <w:r w:rsidR="00C2064B">
        <w:rPr>
          <w:lang w:val="it-IT" w:eastAsia="it-IT"/>
        </w:rPr>
        <w:t xml:space="preserve"> e</w:t>
      </w:r>
      <w:r w:rsidRPr="007A7F73">
        <w:rPr>
          <w:lang w:val="it-IT" w:eastAsia="it-IT"/>
        </w:rPr>
        <w:t xml:space="preserve"> Istat</w:t>
      </w:r>
    </w:p>
    <w:p w14:paraId="23694C76" w14:textId="77777777" w:rsidR="00971438" w:rsidRPr="003B2B6C" w:rsidRDefault="00971438" w:rsidP="00971438">
      <w:pPr>
        <w:pStyle w:val="Titolofig"/>
      </w:pPr>
      <w:r w:rsidRPr="003B2B6C">
        <w:lastRenderedPageBreak/>
        <w:t>Quota</w:t>
      </w:r>
      <w:r>
        <w:t xml:space="preserve"> %</w:t>
      </w:r>
      <w:r w:rsidRPr="003B2B6C">
        <w:t xml:space="preserve"> del </w:t>
      </w:r>
      <w:r>
        <w:t>VPC</w:t>
      </w:r>
      <w:r w:rsidRPr="003B2B6C">
        <w:t xml:space="preserve"> realizzata in regione e fuori regione (2017)</w:t>
      </w:r>
    </w:p>
    <w:p w14:paraId="19A70371" w14:textId="77777777" w:rsidR="00971438" w:rsidRDefault="00971438" w:rsidP="00971438">
      <w:pPr>
        <w:pStyle w:val="fonte0"/>
      </w:pPr>
      <w:r>
        <w:rPr>
          <w:noProof/>
        </w:rPr>
        <w:drawing>
          <wp:inline distT="0" distB="0" distL="0" distR="0" wp14:anchorId="0A155889" wp14:editId="343914E7">
            <wp:extent cx="5824800" cy="2454910"/>
            <wp:effectExtent l="0" t="0" r="5080" b="2540"/>
            <wp:docPr id="10" name="Grafico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42"/>
              </a:graphicData>
            </a:graphic>
          </wp:inline>
        </w:drawing>
      </w:r>
    </w:p>
    <w:p w14:paraId="373BBED9" w14:textId="18AEA1FB" w:rsidR="00971438" w:rsidRDefault="00971438" w:rsidP="00971438">
      <w:pPr>
        <w:pStyle w:val="fonte0"/>
      </w:pPr>
      <w:r>
        <w:t>Fonte: elaborazioni su dati MIPAAF</w:t>
      </w:r>
    </w:p>
    <w:p w14:paraId="33E185FC" w14:textId="77777777" w:rsidR="00971438" w:rsidRDefault="00971438" w:rsidP="005B3A9A">
      <w:pPr>
        <w:pStyle w:val="Fontetabellagrafico"/>
        <w:spacing w:after="0"/>
        <w:rPr>
          <w:lang w:val="it-IT" w:eastAsia="it-IT"/>
        </w:rPr>
      </w:pPr>
    </w:p>
    <w:p w14:paraId="4F5741F0" w14:textId="08760972" w:rsidR="00AA34FF" w:rsidRDefault="00AA34FF" w:rsidP="005B3A9A">
      <w:pPr>
        <w:pStyle w:val="Titolotabelle"/>
        <w:spacing w:before="120"/>
        <w:ind w:left="714" w:hanging="357"/>
      </w:pPr>
      <w:r>
        <w:t xml:space="preserve">Valore </w:t>
      </w:r>
      <w:r w:rsidRPr="000F38AB">
        <w:rPr>
          <w:lang w:eastAsia="it-IT"/>
        </w:rPr>
        <w:t>della produzione ortofrutticola</w:t>
      </w:r>
      <w:r>
        <w:rPr>
          <w:lang w:eastAsia="it-IT"/>
        </w:rPr>
        <w:t xml:space="preserve"> </w:t>
      </w:r>
      <w:r>
        <w:t>(milioni di euro)</w:t>
      </w:r>
      <w:r w:rsidRPr="000F38AB">
        <w:rPr>
          <w:lang w:eastAsia="it-IT"/>
        </w:rPr>
        <w:t>, del numero di OP</w:t>
      </w:r>
      <w:r>
        <w:rPr>
          <w:lang w:eastAsia="it-IT"/>
        </w:rPr>
        <w:t>/AOP</w:t>
      </w:r>
      <w:r w:rsidRPr="000F38AB">
        <w:rPr>
          <w:lang w:eastAsia="it-IT"/>
        </w:rPr>
        <w:t xml:space="preserve"> e del valore della produzione commercializzata dalle stesse</w:t>
      </w:r>
      <w:r>
        <w:rPr>
          <w:lang w:eastAsia="it-IT"/>
        </w:rPr>
        <w:t xml:space="preserve"> </w:t>
      </w:r>
      <w:r>
        <w:t>(milioni di euro)</w:t>
      </w:r>
      <w:r w:rsidRPr="000F38AB">
        <w:rPr>
          <w:lang w:eastAsia="it-IT"/>
        </w:rPr>
        <w:t xml:space="preserve"> nel 2017</w:t>
      </w:r>
    </w:p>
    <w:tbl>
      <w:tblPr>
        <w:tblStyle w:val="Grigliatabellachiara"/>
        <w:tblW w:w="8938" w:type="dxa"/>
        <w:tblLook w:val="04A0" w:firstRow="1" w:lastRow="0" w:firstColumn="1" w:lastColumn="0" w:noHBand="0" w:noVBand="1"/>
      </w:tblPr>
      <w:tblGrid>
        <w:gridCol w:w="2497"/>
        <w:gridCol w:w="1479"/>
        <w:gridCol w:w="2220"/>
        <w:gridCol w:w="831"/>
        <w:gridCol w:w="1911"/>
      </w:tblGrid>
      <w:tr w:rsidR="00AA34FF" w:rsidRPr="004E7847" w14:paraId="59163BCC" w14:textId="77777777" w:rsidTr="00144265">
        <w:trPr>
          <w:trHeight w:val="290"/>
        </w:trPr>
        <w:tc>
          <w:tcPr>
            <w:tcW w:w="2497" w:type="dxa"/>
            <w:noWrap/>
            <w:hideMark/>
          </w:tcPr>
          <w:p w14:paraId="618980E8" w14:textId="77777777" w:rsidR="00AA34FF" w:rsidRPr="004E7847" w:rsidRDefault="00AA34FF" w:rsidP="00AA34FF">
            <w:pPr>
              <w:jc w:val="left"/>
              <w:rPr>
                <w:rFonts w:eastAsia="Times New Roman" w:cstheme="minorHAnsi"/>
                <w:b/>
                <w:lang w:eastAsia="it-IT"/>
              </w:rPr>
            </w:pPr>
            <w:r w:rsidRPr="004E7847">
              <w:rPr>
                <w:rFonts w:eastAsia="Times New Roman" w:cstheme="minorHAnsi"/>
                <w:b/>
                <w:lang w:eastAsia="it-IT"/>
              </w:rPr>
              <w:t>Territorio</w:t>
            </w:r>
          </w:p>
        </w:tc>
        <w:tc>
          <w:tcPr>
            <w:tcW w:w="1479" w:type="dxa"/>
            <w:noWrap/>
            <w:hideMark/>
          </w:tcPr>
          <w:p w14:paraId="7323339F" w14:textId="3E74707F" w:rsidR="00AA34FF" w:rsidRPr="004E7847" w:rsidRDefault="00AA34FF" w:rsidP="00AA34FF">
            <w:pPr>
              <w:jc w:val="right"/>
              <w:rPr>
                <w:rFonts w:eastAsia="Times New Roman" w:cstheme="minorHAnsi"/>
                <w:b/>
                <w:bCs/>
                <w:color w:val="000000"/>
                <w:lang w:eastAsia="it-IT"/>
              </w:rPr>
            </w:pPr>
            <w:r w:rsidRPr="004E7847">
              <w:rPr>
                <w:rFonts w:eastAsia="Times New Roman" w:cstheme="minorHAnsi"/>
                <w:b/>
                <w:bCs/>
                <w:color w:val="000000"/>
                <w:lang w:eastAsia="it-IT"/>
              </w:rPr>
              <w:t>N. OP</w:t>
            </w:r>
            <w:r>
              <w:rPr>
                <w:rFonts w:eastAsia="Times New Roman" w:cstheme="minorHAnsi"/>
                <w:b/>
                <w:bCs/>
                <w:color w:val="000000"/>
                <w:lang w:eastAsia="it-IT"/>
              </w:rPr>
              <w:t>/AOP</w:t>
            </w:r>
          </w:p>
        </w:tc>
        <w:tc>
          <w:tcPr>
            <w:tcW w:w="2220" w:type="dxa"/>
            <w:noWrap/>
            <w:hideMark/>
          </w:tcPr>
          <w:p w14:paraId="288057D2" w14:textId="25EFC848" w:rsidR="00AA34FF" w:rsidRPr="004E7847" w:rsidRDefault="000F32F9" w:rsidP="000F32F9">
            <w:pPr>
              <w:jc w:val="right"/>
              <w:rPr>
                <w:rFonts w:eastAsia="Times New Roman" w:cstheme="minorHAnsi"/>
                <w:b/>
                <w:bCs/>
                <w:color w:val="000000"/>
                <w:lang w:eastAsia="it-IT"/>
              </w:rPr>
            </w:pPr>
            <w:r>
              <w:rPr>
                <w:rFonts w:eastAsia="Times New Roman" w:cstheme="minorHAnsi"/>
                <w:b/>
                <w:bCs/>
                <w:color w:val="000000"/>
                <w:lang w:eastAsia="it-IT"/>
              </w:rPr>
              <w:t>Valore OF</w:t>
            </w:r>
          </w:p>
        </w:tc>
        <w:tc>
          <w:tcPr>
            <w:tcW w:w="831" w:type="dxa"/>
            <w:noWrap/>
            <w:hideMark/>
          </w:tcPr>
          <w:p w14:paraId="5EB5CCE8" w14:textId="77777777" w:rsidR="00AA34FF" w:rsidRPr="004E7847" w:rsidRDefault="00AA34FF" w:rsidP="00AA34FF">
            <w:pPr>
              <w:jc w:val="right"/>
              <w:rPr>
                <w:rFonts w:eastAsia="Times New Roman" w:cstheme="minorHAnsi"/>
                <w:b/>
                <w:bCs/>
                <w:color w:val="000000"/>
                <w:lang w:eastAsia="it-IT"/>
              </w:rPr>
            </w:pPr>
            <w:r w:rsidRPr="004E7847">
              <w:rPr>
                <w:rFonts w:eastAsia="Times New Roman" w:cstheme="minorHAnsi"/>
                <w:b/>
                <w:bCs/>
                <w:color w:val="000000"/>
                <w:lang w:eastAsia="it-IT"/>
              </w:rPr>
              <w:t xml:space="preserve">VPC </w:t>
            </w:r>
          </w:p>
        </w:tc>
        <w:tc>
          <w:tcPr>
            <w:tcW w:w="1911" w:type="dxa"/>
            <w:noWrap/>
            <w:hideMark/>
          </w:tcPr>
          <w:p w14:paraId="7F82D444" w14:textId="77777777" w:rsidR="00AA34FF" w:rsidRPr="004E7847" w:rsidRDefault="00AA34FF" w:rsidP="00AA34FF">
            <w:pPr>
              <w:jc w:val="right"/>
              <w:rPr>
                <w:rFonts w:eastAsia="Times New Roman" w:cstheme="minorHAnsi"/>
                <w:b/>
                <w:bCs/>
                <w:color w:val="000000"/>
                <w:lang w:eastAsia="it-IT"/>
              </w:rPr>
            </w:pPr>
            <w:r w:rsidRPr="004E7847">
              <w:rPr>
                <w:rFonts w:eastAsia="Times New Roman" w:cstheme="minorHAnsi"/>
                <w:b/>
                <w:bCs/>
                <w:color w:val="000000"/>
                <w:lang w:eastAsia="it-IT"/>
              </w:rPr>
              <w:t>VPC/PPB OF</w:t>
            </w:r>
          </w:p>
        </w:tc>
      </w:tr>
      <w:tr w:rsidR="00AA34FF" w:rsidRPr="004E7847" w14:paraId="4A5E0405" w14:textId="77777777" w:rsidTr="00144265">
        <w:trPr>
          <w:trHeight w:val="290"/>
        </w:trPr>
        <w:tc>
          <w:tcPr>
            <w:tcW w:w="2497" w:type="dxa"/>
            <w:noWrap/>
            <w:hideMark/>
          </w:tcPr>
          <w:p w14:paraId="4500EE21" w14:textId="77777777" w:rsidR="00AA34FF" w:rsidRPr="004E7847" w:rsidRDefault="00AA34FF" w:rsidP="00AA34FF">
            <w:pPr>
              <w:jc w:val="left"/>
              <w:rPr>
                <w:rFonts w:eastAsia="Times New Roman" w:cstheme="minorHAnsi"/>
                <w:color w:val="000000"/>
                <w:lang w:eastAsia="it-IT"/>
              </w:rPr>
            </w:pPr>
            <w:r w:rsidRPr="004E7847">
              <w:rPr>
                <w:rFonts w:eastAsia="Times New Roman" w:cstheme="minorHAnsi"/>
                <w:color w:val="000000"/>
                <w:lang w:eastAsia="it-IT"/>
              </w:rPr>
              <w:t>Abruzzo</w:t>
            </w:r>
          </w:p>
        </w:tc>
        <w:tc>
          <w:tcPr>
            <w:tcW w:w="1479" w:type="dxa"/>
            <w:noWrap/>
            <w:hideMark/>
          </w:tcPr>
          <w:p w14:paraId="4FBC4CD7" w14:textId="77777777" w:rsidR="00AA34FF" w:rsidRPr="004E7847" w:rsidRDefault="00AA34FF" w:rsidP="00AA34FF">
            <w:pPr>
              <w:jc w:val="right"/>
              <w:rPr>
                <w:rFonts w:eastAsia="Times New Roman" w:cstheme="minorHAnsi"/>
                <w:color w:val="000000"/>
                <w:lang w:eastAsia="it-IT"/>
              </w:rPr>
            </w:pPr>
            <w:r w:rsidRPr="004E7847">
              <w:rPr>
                <w:rFonts w:eastAsia="Times New Roman" w:cstheme="minorHAnsi"/>
                <w:color w:val="000000"/>
                <w:lang w:eastAsia="it-IT"/>
              </w:rPr>
              <w:t>7</w:t>
            </w:r>
          </w:p>
        </w:tc>
        <w:tc>
          <w:tcPr>
            <w:tcW w:w="2220" w:type="dxa"/>
            <w:noWrap/>
            <w:hideMark/>
          </w:tcPr>
          <w:p w14:paraId="05DCC0AE" w14:textId="77777777" w:rsidR="00AA34FF" w:rsidRPr="004E7847" w:rsidRDefault="00AA34FF" w:rsidP="00AA34FF">
            <w:pPr>
              <w:jc w:val="right"/>
              <w:rPr>
                <w:rFonts w:eastAsia="Times New Roman" w:cstheme="minorHAnsi"/>
                <w:color w:val="000000"/>
                <w:lang w:eastAsia="it-IT"/>
              </w:rPr>
            </w:pPr>
            <w:r w:rsidRPr="004E7847">
              <w:rPr>
                <w:rFonts w:eastAsia="Times New Roman" w:cstheme="minorHAnsi"/>
                <w:color w:val="000000"/>
                <w:lang w:eastAsia="it-IT"/>
              </w:rPr>
              <w:t>521</w:t>
            </w:r>
          </w:p>
        </w:tc>
        <w:tc>
          <w:tcPr>
            <w:tcW w:w="831" w:type="dxa"/>
            <w:noWrap/>
            <w:hideMark/>
          </w:tcPr>
          <w:p w14:paraId="00D88E42" w14:textId="77777777" w:rsidR="00AA34FF" w:rsidRPr="004E7847" w:rsidRDefault="00AA34FF" w:rsidP="00AA34FF">
            <w:pPr>
              <w:jc w:val="right"/>
              <w:rPr>
                <w:rFonts w:eastAsia="Times New Roman" w:cstheme="minorHAnsi"/>
                <w:color w:val="000000"/>
                <w:lang w:eastAsia="it-IT"/>
              </w:rPr>
            </w:pPr>
            <w:r w:rsidRPr="004E7847">
              <w:rPr>
                <w:rFonts w:eastAsia="Times New Roman" w:cstheme="minorHAnsi"/>
                <w:color w:val="000000"/>
                <w:lang w:eastAsia="it-IT"/>
              </w:rPr>
              <w:t>119</w:t>
            </w:r>
          </w:p>
        </w:tc>
        <w:tc>
          <w:tcPr>
            <w:tcW w:w="1911" w:type="dxa"/>
            <w:noWrap/>
            <w:hideMark/>
          </w:tcPr>
          <w:p w14:paraId="0ED6328D" w14:textId="77777777" w:rsidR="00AA34FF" w:rsidRPr="004E7847" w:rsidRDefault="00AA34FF" w:rsidP="00AA34FF">
            <w:pPr>
              <w:jc w:val="right"/>
              <w:rPr>
                <w:rFonts w:eastAsia="Times New Roman" w:cstheme="minorHAnsi"/>
                <w:color w:val="000000"/>
                <w:lang w:eastAsia="it-IT"/>
              </w:rPr>
            </w:pPr>
            <w:r w:rsidRPr="004E7847">
              <w:rPr>
                <w:rFonts w:eastAsia="Times New Roman" w:cstheme="minorHAnsi"/>
                <w:color w:val="000000"/>
                <w:lang w:eastAsia="it-IT"/>
              </w:rPr>
              <w:t>22,9</w:t>
            </w:r>
          </w:p>
        </w:tc>
      </w:tr>
      <w:tr w:rsidR="00AA34FF" w:rsidRPr="004E7847" w14:paraId="54542C84" w14:textId="77777777" w:rsidTr="00144265">
        <w:trPr>
          <w:trHeight w:val="290"/>
        </w:trPr>
        <w:tc>
          <w:tcPr>
            <w:tcW w:w="2497" w:type="dxa"/>
            <w:noWrap/>
            <w:hideMark/>
          </w:tcPr>
          <w:p w14:paraId="13CD0D06" w14:textId="77777777" w:rsidR="00AA34FF" w:rsidRPr="004E7847" w:rsidRDefault="00AA34FF" w:rsidP="00AA34FF">
            <w:pPr>
              <w:jc w:val="left"/>
              <w:rPr>
                <w:rFonts w:eastAsia="Times New Roman" w:cstheme="minorHAnsi"/>
                <w:color w:val="000000"/>
                <w:lang w:eastAsia="it-IT"/>
              </w:rPr>
            </w:pPr>
            <w:r w:rsidRPr="004E7847">
              <w:rPr>
                <w:rFonts w:eastAsia="Times New Roman" w:cstheme="minorHAnsi"/>
                <w:color w:val="000000"/>
                <w:lang w:eastAsia="it-IT"/>
              </w:rPr>
              <w:t>Basilicata</w:t>
            </w:r>
          </w:p>
        </w:tc>
        <w:tc>
          <w:tcPr>
            <w:tcW w:w="1479" w:type="dxa"/>
            <w:noWrap/>
            <w:hideMark/>
          </w:tcPr>
          <w:p w14:paraId="3C7948D7" w14:textId="77777777" w:rsidR="00AA34FF" w:rsidRPr="004E7847" w:rsidRDefault="00AA34FF" w:rsidP="00AA34FF">
            <w:pPr>
              <w:jc w:val="right"/>
              <w:rPr>
                <w:rFonts w:eastAsia="Times New Roman" w:cstheme="minorHAnsi"/>
                <w:color w:val="000000"/>
                <w:lang w:eastAsia="it-IT"/>
              </w:rPr>
            </w:pPr>
            <w:r w:rsidRPr="004E7847">
              <w:rPr>
                <w:rFonts w:eastAsia="Times New Roman" w:cstheme="minorHAnsi"/>
                <w:color w:val="000000"/>
                <w:lang w:eastAsia="it-IT"/>
              </w:rPr>
              <w:t>9</w:t>
            </w:r>
          </w:p>
        </w:tc>
        <w:tc>
          <w:tcPr>
            <w:tcW w:w="2220" w:type="dxa"/>
            <w:noWrap/>
            <w:hideMark/>
          </w:tcPr>
          <w:p w14:paraId="13EC39A6" w14:textId="77777777" w:rsidR="00AA34FF" w:rsidRPr="004E7847" w:rsidRDefault="00AA34FF" w:rsidP="00AA34FF">
            <w:pPr>
              <w:jc w:val="right"/>
              <w:rPr>
                <w:rFonts w:eastAsia="Times New Roman" w:cstheme="minorHAnsi"/>
                <w:color w:val="000000"/>
                <w:lang w:eastAsia="it-IT"/>
              </w:rPr>
            </w:pPr>
            <w:r w:rsidRPr="004E7847">
              <w:rPr>
                <w:rFonts w:eastAsia="Times New Roman" w:cstheme="minorHAnsi"/>
                <w:color w:val="000000"/>
                <w:lang w:eastAsia="it-IT"/>
              </w:rPr>
              <w:t>291</w:t>
            </w:r>
          </w:p>
        </w:tc>
        <w:tc>
          <w:tcPr>
            <w:tcW w:w="831" w:type="dxa"/>
            <w:noWrap/>
            <w:hideMark/>
          </w:tcPr>
          <w:p w14:paraId="686C4B1A" w14:textId="77777777" w:rsidR="00AA34FF" w:rsidRPr="004E7847" w:rsidRDefault="00AA34FF" w:rsidP="00AA34FF">
            <w:pPr>
              <w:jc w:val="right"/>
              <w:rPr>
                <w:rFonts w:eastAsia="Times New Roman" w:cstheme="minorHAnsi"/>
                <w:color w:val="000000"/>
                <w:lang w:eastAsia="it-IT"/>
              </w:rPr>
            </w:pPr>
            <w:r w:rsidRPr="004E7847">
              <w:rPr>
                <w:rFonts w:eastAsia="Times New Roman" w:cstheme="minorHAnsi"/>
                <w:color w:val="000000"/>
                <w:lang w:eastAsia="it-IT"/>
              </w:rPr>
              <w:t>154</w:t>
            </w:r>
          </w:p>
        </w:tc>
        <w:tc>
          <w:tcPr>
            <w:tcW w:w="1911" w:type="dxa"/>
            <w:noWrap/>
            <w:hideMark/>
          </w:tcPr>
          <w:p w14:paraId="1D8A0E52" w14:textId="77777777" w:rsidR="00AA34FF" w:rsidRPr="004E7847" w:rsidRDefault="00AA34FF" w:rsidP="00AA34FF">
            <w:pPr>
              <w:jc w:val="right"/>
              <w:rPr>
                <w:rFonts w:eastAsia="Times New Roman" w:cstheme="minorHAnsi"/>
                <w:color w:val="000000"/>
                <w:lang w:eastAsia="it-IT"/>
              </w:rPr>
            </w:pPr>
            <w:r w:rsidRPr="004E7847">
              <w:rPr>
                <w:rFonts w:eastAsia="Times New Roman" w:cstheme="minorHAnsi"/>
                <w:color w:val="000000"/>
                <w:lang w:eastAsia="it-IT"/>
              </w:rPr>
              <w:t>52,9</w:t>
            </w:r>
          </w:p>
        </w:tc>
      </w:tr>
      <w:tr w:rsidR="00AA34FF" w:rsidRPr="004E7847" w14:paraId="5E9B87D4" w14:textId="77777777" w:rsidTr="00144265">
        <w:trPr>
          <w:trHeight w:val="290"/>
        </w:trPr>
        <w:tc>
          <w:tcPr>
            <w:tcW w:w="2497" w:type="dxa"/>
            <w:noWrap/>
            <w:hideMark/>
          </w:tcPr>
          <w:p w14:paraId="3C3C9DCB" w14:textId="77777777" w:rsidR="00AA34FF" w:rsidRPr="004E7847" w:rsidRDefault="00AA34FF" w:rsidP="00AA34FF">
            <w:pPr>
              <w:jc w:val="left"/>
              <w:rPr>
                <w:rFonts w:eastAsia="Times New Roman" w:cstheme="minorHAnsi"/>
                <w:color w:val="000000"/>
                <w:lang w:eastAsia="it-IT"/>
              </w:rPr>
            </w:pPr>
            <w:r w:rsidRPr="004E7847">
              <w:rPr>
                <w:rFonts w:eastAsia="Times New Roman" w:cstheme="minorHAnsi"/>
                <w:color w:val="000000"/>
                <w:lang w:eastAsia="it-IT"/>
              </w:rPr>
              <w:t xml:space="preserve">Calabria </w:t>
            </w:r>
          </w:p>
        </w:tc>
        <w:tc>
          <w:tcPr>
            <w:tcW w:w="1479" w:type="dxa"/>
            <w:noWrap/>
            <w:hideMark/>
          </w:tcPr>
          <w:p w14:paraId="7C7E466A" w14:textId="77777777" w:rsidR="00AA34FF" w:rsidRPr="004E7847" w:rsidRDefault="00AA34FF" w:rsidP="00AA34FF">
            <w:pPr>
              <w:jc w:val="right"/>
              <w:rPr>
                <w:rFonts w:eastAsia="Times New Roman" w:cstheme="minorHAnsi"/>
                <w:color w:val="000000"/>
                <w:lang w:eastAsia="it-IT"/>
              </w:rPr>
            </w:pPr>
            <w:r w:rsidRPr="004E7847">
              <w:rPr>
                <w:rFonts w:eastAsia="Times New Roman" w:cstheme="minorHAnsi"/>
                <w:color w:val="000000"/>
                <w:lang w:eastAsia="it-IT"/>
              </w:rPr>
              <w:t>18</w:t>
            </w:r>
          </w:p>
        </w:tc>
        <w:tc>
          <w:tcPr>
            <w:tcW w:w="2220" w:type="dxa"/>
            <w:noWrap/>
            <w:hideMark/>
          </w:tcPr>
          <w:p w14:paraId="13605043" w14:textId="77777777" w:rsidR="00AA34FF" w:rsidRPr="004E7847" w:rsidRDefault="00AA34FF" w:rsidP="00AA34FF">
            <w:pPr>
              <w:jc w:val="right"/>
              <w:rPr>
                <w:rFonts w:eastAsia="Times New Roman" w:cstheme="minorHAnsi"/>
                <w:color w:val="000000"/>
                <w:lang w:eastAsia="it-IT"/>
              </w:rPr>
            </w:pPr>
            <w:r w:rsidRPr="004E7847">
              <w:rPr>
                <w:rFonts w:eastAsia="Times New Roman" w:cstheme="minorHAnsi"/>
                <w:color w:val="000000"/>
                <w:lang w:eastAsia="it-IT"/>
              </w:rPr>
              <w:t>851</w:t>
            </w:r>
          </w:p>
        </w:tc>
        <w:tc>
          <w:tcPr>
            <w:tcW w:w="831" w:type="dxa"/>
            <w:noWrap/>
            <w:hideMark/>
          </w:tcPr>
          <w:p w14:paraId="70F3E8A3" w14:textId="77777777" w:rsidR="00AA34FF" w:rsidRPr="004E7847" w:rsidRDefault="00AA34FF" w:rsidP="00AA34FF">
            <w:pPr>
              <w:jc w:val="right"/>
              <w:rPr>
                <w:rFonts w:eastAsia="Times New Roman" w:cstheme="minorHAnsi"/>
                <w:color w:val="000000"/>
                <w:lang w:eastAsia="it-IT"/>
              </w:rPr>
            </w:pPr>
            <w:r w:rsidRPr="004E7847">
              <w:rPr>
                <w:rFonts w:eastAsia="Times New Roman" w:cstheme="minorHAnsi"/>
                <w:color w:val="000000"/>
                <w:lang w:eastAsia="it-IT"/>
              </w:rPr>
              <w:t>164</w:t>
            </w:r>
          </w:p>
        </w:tc>
        <w:tc>
          <w:tcPr>
            <w:tcW w:w="1911" w:type="dxa"/>
            <w:noWrap/>
            <w:hideMark/>
          </w:tcPr>
          <w:p w14:paraId="5830AE4C" w14:textId="77777777" w:rsidR="00AA34FF" w:rsidRPr="004E7847" w:rsidRDefault="00AA34FF" w:rsidP="00AA34FF">
            <w:pPr>
              <w:jc w:val="right"/>
              <w:rPr>
                <w:rFonts w:eastAsia="Times New Roman" w:cstheme="minorHAnsi"/>
                <w:color w:val="000000"/>
                <w:lang w:eastAsia="it-IT"/>
              </w:rPr>
            </w:pPr>
            <w:r w:rsidRPr="004E7847">
              <w:rPr>
                <w:rFonts w:eastAsia="Times New Roman" w:cstheme="minorHAnsi"/>
                <w:color w:val="000000"/>
                <w:lang w:eastAsia="it-IT"/>
              </w:rPr>
              <w:t>19,2</w:t>
            </w:r>
          </w:p>
        </w:tc>
      </w:tr>
      <w:tr w:rsidR="00AA34FF" w:rsidRPr="004E7847" w14:paraId="1B99E87E" w14:textId="77777777" w:rsidTr="00144265">
        <w:trPr>
          <w:trHeight w:val="290"/>
        </w:trPr>
        <w:tc>
          <w:tcPr>
            <w:tcW w:w="2497" w:type="dxa"/>
            <w:noWrap/>
            <w:hideMark/>
          </w:tcPr>
          <w:p w14:paraId="0FB6B147" w14:textId="77777777" w:rsidR="00AA34FF" w:rsidRPr="004E7847" w:rsidRDefault="00AA34FF" w:rsidP="00AA34FF">
            <w:pPr>
              <w:jc w:val="left"/>
              <w:rPr>
                <w:rFonts w:eastAsia="Times New Roman" w:cstheme="minorHAnsi"/>
                <w:color w:val="000000"/>
                <w:lang w:eastAsia="it-IT"/>
              </w:rPr>
            </w:pPr>
            <w:r w:rsidRPr="004E7847">
              <w:rPr>
                <w:rFonts w:eastAsia="Times New Roman" w:cstheme="minorHAnsi"/>
                <w:color w:val="000000"/>
                <w:lang w:eastAsia="it-IT"/>
              </w:rPr>
              <w:t>Campania</w:t>
            </w:r>
          </w:p>
        </w:tc>
        <w:tc>
          <w:tcPr>
            <w:tcW w:w="1479" w:type="dxa"/>
            <w:noWrap/>
            <w:hideMark/>
          </w:tcPr>
          <w:p w14:paraId="6EBB9B6D" w14:textId="77777777" w:rsidR="00AA34FF" w:rsidRPr="004E7847" w:rsidRDefault="00AA34FF" w:rsidP="00AA34FF">
            <w:pPr>
              <w:jc w:val="right"/>
              <w:rPr>
                <w:rFonts w:eastAsia="Times New Roman" w:cstheme="minorHAnsi"/>
                <w:color w:val="000000"/>
                <w:lang w:eastAsia="it-IT"/>
              </w:rPr>
            </w:pPr>
            <w:r w:rsidRPr="004E7847">
              <w:rPr>
                <w:rFonts w:eastAsia="Times New Roman" w:cstheme="minorHAnsi"/>
                <w:color w:val="000000"/>
                <w:lang w:eastAsia="it-IT"/>
              </w:rPr>
              <w:t>33</w:t>
            </w:r>
          </w:p>
        </w:tc>
        <w:tc>
          <w:tcPr>
            <w:tcW w:w="2220" w:type="dxa"/>
            <w:noWrap/>
            <w:hideMark/>
          </w:tcPr>
          <w:p w14:paraId="2E468C00" w14:textId="77777777" w:rsidR="00AA34FF" w:rsidRPr="004E7847" w:rsidRDefault="00AA34FF" w:rsidP="00AA34FF">
            <w:pPr>
              <w:jc w:val="right"/>
              <w:rPr>
                <w:rFonts w:eastAsia="Times New Roman" w:cstheme="minorHAnsi"/>
                <w:color w:val="000000"/>
                <w:lang w:eastAsia="it-IT"/>
              </w:rPr>
            </w:pPr>
            <w:r w:rsidRPr="004E7847">
              <w:rPr>
                <w:rFonts w:eastAsia="Times New Roman" w:cstheme="minorHAnsi"/>
                <w:color w:val="000000"/>
                <w:lang w:eastAsia="it-IT"/>
              </w:rPr>
              <w:t>1.539</w:t>
            </w:r>
          </w:p>
        </w:tc>
        <w:tc>
          <w:tcPr>
            <w:tcW w:w="831" w:type="dxa"/>
            <w:noWrap/>
            <w:hideMark/>
          </w:tcPr>
          <w:p w14:paraId="6375A8F3" w14:textId="77777777" w:rsidR="00AA34FF" w:rsidRPr="004E7847" w:rsidRDefault="00AA34FF" w:rsidP="00AA34FF">
            <w:pPr>
              <w:jc w:val="right"/>
              <w:rPr>
                <w:rFonts w:eastAsia="Times New Roman" w:cstheme="minorHAnsi"/>
                <w:color w:val="000000"/>
                <w:lang w:eastAsia="it-IT"/>
              </w:rPr>
            </w:pPr>
            <w:r w:rsidRPr="004E7847">
              <w:rPr>
                <w:rFonts w:eastAsia="Times New Roman" w:cstheme="minorHAnsi"/>
                <w:color w:val="000000"/>
                <w:lang w:eastAsia="it-IT"/>
              </w:rPr>
              <w:t>548</w:t>
            </w:r>
          </w:p>
        </w:tc>
        <w:tc>
          <w:tcPr>
            <w:tcW w:w="1911" w:type="dxa"/>
            <w:noWrap/>
            <w:hideMark/>
          </w:tcPr>
          <w:p w14:paraId="33DF6106" w14:textId="77777777" w:rsidR="00AA34FF" w:rsidRPr="004E7847" w:rsidRDefault="00AA34FF" w:rsidP="00AA34FF">
            <w:pPr>
              <w:jc w:val="right"/>
              <w:rPr>
                <w:rFonts w:eastAsia="Times New Roman" w:cstheme="minorHAnsi"/>
                <w:color w:val="000000"/>
                <w:lang w:eastAsia="it-IT"/>
              </w:rPr>
            </w:pPr>
            <w:r w:rsidRPr="004E7847">
              <w:rPr>
                <w:rFonts w:eastAsia="Times New Roman" w:cstheme="minorHAnsi"/>
                <w:color w:val="000000"/>
                <w:lang w:eastAsia="it-IT"/>
              </w:rPr>
              <w:t>35,6</w:t>
            </w:r>
          </w:p>
        </w:tc>
      </w:tr>
      <w:tr w:rsidR="00AA34FF" w:rsidRPr="004E7847" w14:paraId="3226335C" w14:textId="77777777" w:rsidTr="00144265">
        <w:trPr>
          <w:trHeight w:val="290"/>
        </w:trPr>
        <w:tc>
          <w:tcPr>
            <w:tcW w:w="2497" w:type="dxa"/>
            <w:noWrap/>
            <w:hideMark/>
          </w:tcPr>
          <w:p w14:paraId="7A78DDEC" w14:textId="77777777" w:rsidR="00AA34FF" w:rsidRPr="004E7847" w:rsidRDefault="00AA34FF" w:rsidP="00AA34FF">
            <w:pPr>
              <w:jc w:val="left"/>
              <w:rPr>
                <w:rFonts w:eastAsia="Times New Roman" w:cstheme="minorHAnsi"/>
                <w:color w:val="000000"/>
                <w:lang w:eastAsia="it-IT"/>
              </w:rPr>
            </w:pPr>
            <w:r w:rsidRPr="004E7847">
              <w:rPr>
                <w:rFonts w:eastAsia="Times New Roman" w:cstheme="minorHAnsi"/>
                <w:color w:val="000000"/>
                <w:lang w:eastAsia="it-IT"/>
              </w:rPr>
              <w:t>Emilia Romagna</w:t>
            </w:r>
          </w:p>
        </w:tc>
        <w:tc>
          <w:tcPr>
            <w:tcW w:w="1479" w:type="dxa"/>
            <w:noWrap/>
            <w:hideMark/>
          </w:tcPr>
          <w:p w14:paraId="09E690C3" w14:textId="77777777" w:rsidR="00AA34FF" w:rsidRPr="004E7847" w:rsidRDefault="00AA34FF" w:rsidP="00AA34FF">
            <w:pPr>
              <w:jc w:val="right"/>
              <w:rPr>
                <w:rFonts w:eastAsia="Times New Roman" w:cstheme="minorHAnsi"/>
                <w:color w:val="000000"/>
                <w:lang w:eastAsia="it-IT"/>
              </w:rPr>
            </w:pPr>
            <w:r w:rsidRPr="004E7847">
              <w:rPr>
                <w:rFonts w:eastAsia="Times New Roman" w:cstheme="minorHAnsi"/>
                <w:color w:val="000000"/>
                <w:lang w:eastAsia="it-IT"/>
              </w:rPr>
              <w:t>33</w:t>
            </w:r>
          </w:p>
        </w:tc>
        <w:tc>
          <w:tcPr>
            <w:tcW w:w="2220" w:type="dxa"/>
            <w:noWrap/>
            <w:hideMark/>
          </w:tcPr>
          <w:p w14:paraId="6D4C3D36" w14:textId="77777777" w:rsidR="00AA34FF" w:rsidRPr="004E7847" w:rsidRDefault="00AA34FF" w:rsidP="00AA34FF">
            <w:pPr>
              <w:jc w:val="right"/>
              <w:rPr>
                <w:rFonts w:eastAsia="Times New Roman" w:cstheme="minorHAnsi"/>
                <w:color w:val="000000"/>
                <w:lang w:eastAsia="it-IT"/>
              </w:rPr>
            </w:pPr>
            <w:r w:rsidRPr="004E7847">
              <w:rPr>
                <w:rFonts w:eastAsia="Times New Roman" w:cstheme="minorHAnsi"/>
                <w:color w:val="000000"/>
                <w:lang w:eastAsia="it-IT"/>
              </w:rPr>
              <w:t>1.347</w:t>
            </w:r>
          </w:p>
        </w:tc>
        <w:tc>
          <w:tcPr>
            <w:tcW w:w="831" w:type="dxa"/>
            <w:noWrap/>
            <w:hideMark/>
          </w:tcPr>
          <w:p w14:paraId="20D53F8C" w14:textId="77777777" w:rsidR="00AA34FF" w:rsidRPr="004E7847" w:rsidRDefault="00AA34FF" w:rsidP="00AA34FF">
            <w:pPr>
              <w:jc w:val="right"/>
              <w:rPr>
                <w:rFonts w:eastAsia="Times New Roman" w:cstheme="minorHAnsi"/>
                <w:color w:val="000000"/>
                <w:lang w:eastAsia="it-IT"/>
              </w:rPr>
            </w:pPr>
            <w:r w:rsidRPr="004E7847">
              <w:rPr>
                <w:rFonts w:eastAsia="Times New Roman" w:cstheme="minorHAnsi"/>
                <w:color w:val="000000"/>
                <w:lang w:eastAsia="it-IT"/>
              </w:rPr>
              <w:t>1.589</w:t>
            </w:r>
          </w:p>
        </w:tc>
        <w:tc>
          <w:tcPr>
            <w:tcW w:w="1911" w:type="dxa"/>
            <w:noWrap/>
            <w:hideMark/>
          </w:tcPr>
          <w:p w14:paraId="2FF3AC50" w14:textId="77777777" w:rsidR="00AA34FF" w:rsidRPr="004E7847" w:rsidRDefault="00AA34FF" w:rsidP="00AA34FF">
            <w:pPr>
              <w:jc w:val="right"/>
              <w:rPr>
                <w:rFonts w:eastAsia="Times New Roman" w:cstheme="minorHAnsi"/>
                <w:color w:val="000000"/>
                <w:lang w:eastAsia="it-IT"/>
              </w:rPr>
            </w:pPr>
            <w:r w:rsidRPr="004E7847">
              <w:rPr>
                <w:rFonts w:eastAsia="Times New Roman" w:cstheme="minorHAnsi"/>
                <w:color w:val="000000"/>
                <w:lang w:eastAsia="it-IT"/>
              </w:rPr>
              <w:t>118,0</w:t>
            </w:r>
          </w:p>
        </w:tc>
      </w:tr>
      <w:tr w:rsidR="00AA34FF" w:rsidRPr="004E7847" w14:paraId="71D58F84" w14:textId="77777777" w:rsidTr="00144265">
        <w:trPr>
          <w:trHeight w:val="290"/>
        </w:trPr>
        <w:tc>
          <w:tcPr>
            <w:tcW w:w="2497" w:type="dxa"/>
            <w:noWrap/>
            <w:hideMark/>
          </w:tcPr>
          <w:p w14:paraId="7E8D1008" w14:textId="77777777" w:rsidR="00AA34FF" w:rsidRPr="004E7847" w:rsidRDefault="00AA34FF" w:rsidP="00AA34FF">
            <w:pPr>
              <w:jc w:val="left"/>
              <w:rPr>
                <w:rFonts w:eastAsia="Times New Roman" w:cstheme="minorHAnsi"/>
                <w:color w:val="000000"/>
                <w:lang w:eastAsia="it-IT"/>
              </w:rPr>
            </w:pPr>
            <w:r w:rsidRPr="004E7847">
              <w:rPr>
                <w:rFonts w:eastAsia="Times New Roman" w:cstheme="minorHAnsi"/>
                <w:color w:val="000000"/>
                <w:lang w:eastAsia="it-IT"/>
              </w:rPr>
              <w:t>Friuli V. Giulia</w:t>
            </w:r>
          </w:p>
        </w:tc>
        <w:tc>
          <w:tcPr>
            <w:tcW w:w="1479" w:type="dxa"/>
            <w:noWrap/>
            <w:hideMark/>
          </w:tcPr>
          <w:p w14:paraId="04AD0B48" w14:textId="77777777" w:rsidR="00AA34FF" w:rsidRPr="004E7847" w:rsidRDefault="00AA34FF" w:rsidP="00AA34FF">
            <w:pPr>
              <w:jc w:val="right"/>
              <w:rPr>
                <w:rFonts w:eastAsia="Times New Roman" w:cstheme="minorHAnsi"/>
                <w:color w:val="000000"/>
                <w:lang w:eastAsia="it-IT"/>
              </w:rPr>
            </w:pPr>
            <w:r w:rsidRPr="004E7847">
              <w:rPr>
                <w:rFonts w:eastAsia="Times New Roman" w:cstheme="minorHAnsi"/>
                <w:color w:val="000000"/>
                <w:lang w:eastAsia="it-IT"/>
              </w:rPr>
              <w:t>2</w:t>
            </w:r>
          </w:p>
        </w:tc>
        <w:tc>
          <w:tcPr>
            <w:tcW w:w="2220" w:type="dxa"/>
            <w:noWrap/>
            <w:hideMark/>
          </w:tcPr>
          <w:p w14:paraId="7D966CBE" w14:textId="77777777" w:rsidR="00AA34FF" w:rsidRPr="004E7847" w:rsidRDefault="00AA34FF" w:rsidP="00AA34FF">
            <w:pPr>
              <w:jc w:val="right"/>
              <w:rPr>
                <w:rFonts w:eastAsia="Times New Roman" w:cstheme="minorHAnsi"/>
                <w:color w:val="000000"/>
                <w:lang w:eastAsia="it-IT"/>
              </w:rPr>
            </w:pPr>
            <w:r w:rsidRPr="004E7847">
              <w:rPr>
                <w:rFonts w:eastAsia="Times New Roman" w:cstheme="minorHAnsi"/>
                <w:color w:val="000000"/>
                <w:lang w:eastAsia="it-IT"/>
              </w:rPr>
              <w:t>55</w:t>
            </w:r>
          </w:p>
        </w:tc>
        <w:tc>
          <w:tcPr>
            <w:tcW w:w="831" w:type="dxa"/>
            <w:noWrap/>
            <w:hideMark/>
          </w:tcPr>
          <w:p w14:paraId="0ED6BFF2" w14:textId="77777777" w:rsidR="00AA34FF" w:rsidRPr="004E7847" w:rsidRDefault="00AA34FF" w:rsidP="00AA34FF">
            <w:pPr>
              <w:jc w:val="right"/>
              <w:rPr>
                <w:rFonts w:eastAsia="Times New Roman" w:cstheme="minorHAnsi"/>
                <w:color w:val="000000"/>
                <w:lang w:eastAsia="it-IT"/>
              </w:rPr>
            </w:pPr>
            <w:r w:rsidRPr="004E7847">
              <w:rPr>
                <w:rFonts w:eastAsia="Times New Roman" w:cstheme="minorHAnsi"/>
                <w:color w:val="000000"/>
                <w:lang w:eastAsia="it-IT"/>
              </w:rPr>
              <w:t>10</w:t>
            </w:r>
          </w:p>
        </w:tc>
        <w:tc>
          <w:tcPr>
            <w:tcW w:w="1911" w:type="dxa"/>
            <w:noWrap/>
            <w:hideMark/>
          </w:tcPr>
          <w:p w14:paraId="5F8E5166" w14:textId="77777777" w:rsidR="00AA34FF" w:rsidRPr="004E7847" w:rsidRDefault="00AA34FF" w:rsidP="00AA34FF">
            <w:pPr>
              <w:jc w:val="right"/>
              <w:rPr>
                <w:rFonts w:eastAsia="Times New Roman" w:cstheme="minorHAnsi"/>
                <w:color w:val="000000"/>
                <w:lang w:eastAsia="it-IT"/>
              </w:rPr>
            </w:pPr>
            <w:r w:rsidRPr="004E7847">
              <w:rPr>
                <w:rFonts w:eastAsia="Times New Roman" w:cstheme="minorHAnsi"/>
                <w:color w:val="000000"/>
                <w:lang w:eastAsia="it-IT"/>
              </w:rPr>
              <w:t>18,2</w:t>
            </w:r>
          </w:p>
        </w:tc>
      </w:tr>
      <w:tr w:rsidR="00AA34FF" w:rsidRPr="004E7847" w14:paraId="2BCA3C35" w14:textId="77777777" w:rsidTr="00144265">
        <w:trPr>
          <w:trHeight w:val="290"/>
        </w:trPr>
        <w:tc>
          <w:tcPr>
            <w:tcW w:w="2497" w:type="dxa"/>
            <w:noWrap/>
            <w:hideMark/>
          </w:tcPr>
          <w:p w14:paraId="28EFB683" w14:textId="77777777" w:rsidR="00AA34FF" w:rsidRPr="004E7847" w:rsidRDefault="00AA34FF" w:rsidP="00AA34FF">
            <w:pPr>
              <w:jc w:val="left"/>
              <w:rPr>
                <w:rFonts w:eastAsia="Times New Roman" w:cstheme="minorHAnsi"/>
                <w:color w:val="000000"/>
                <w:lang w:eastAsia="it-IT"/>
              </w:rPr>
            </w:pPr>
            <w:r w:rsidRPr="004E7847">
              <w:rPr>
                <w:rFonts w:eastAsia="Times New Roman" w:cstheme="minorHAnsi"/>
                <w:color w:val="000000"/>
                <w:lang w:eastAsia="it-IT"/>
              </w:rPr>
              <w:t>Lazio</w:t>
            </w:r>
          </w:p>
        </w:tc>
        <w:tc>
          <w:tcPr>
            <w:tcW w:w="1479" w:type="dxa"/>
            <w:noWrap/>
            <w:hideMark/>
          </w:tcPr>
          <w:p w14:paraId="0F39874D" w14:textId="77777777" w:rsidR="00AA34FF" w:rsidRPr="004E7847" w:rsidRDefault="00AA34FF" w:rsidP="00AA34FF">
            <w:pPr>
              <w:jc w:val="right"/>
              <w:rPr>
                <w:rFonts w:eastAsia="Times New Roman" w:cstheme="minorHAnsi"/>
                <w:color w:val="000000"/>
                <w:lang w:eastAsia="it-IT"/>
              </w:rPr>
            </w:pPr>
            <w:r w:rsidRPr="004E7847">
              <w:rPr>
                <w:rFonts w:eastAsia="Times New Roman" w:cstheme="minorHAnsi"/>
                <w:color w:val="000000"/>
                <w:lang w:eastAsia="it-IT"/>
              </w:rPr>
              <w:t>41</w:t>
            </w:r>
          </w:p>
        </w:tc>
        <w:tc>
          <w:tcPr>
            <w:tcW w:w="2220" w:type="dxa"/>
            <w:noWrap/>
            <w:hideMark/>
          </w:tcPr>
          <w:p w14:paraId="2D0841EE" w14:textId="77777777" w:rsidR="00AA34FF" w:rsidRPr="004E7847" w:rsidRDefault="00AA34FF" w:rsidP="00AA34FF">
            <w:pPr>
              <w:jc w:val="right"/>
              <w:rPr>
                <w:rFonts w:eastAsia="Times New Roman" w:cstheme="minorHAnsi"/>
                <w:color w:val="000000"/>
                <w:lang w:eastAsia="it-IT"/>
              </w:rPr>
            </w:pPr>
            <w:r w:rsidRPr="004E7847">
              <w:rPr>
                <w:rFonts w:eastAsia="Times New Roman" w:cstheme="minorHAnsi"/>
                <w:color w:val="000000"/>
                <w:lang w:eastAsia="it-IT"/>
              </w:rPr>
              <w:t>1.050</w:t>
            </w:r>
          </w:p>
        </w:tc>
        <w:tc>
          <w:tcPr>
            <w:tcW w:w="831" w:type="dxa"/>
            <w:noWrap/>
            <w:hideMark/>
          </w:tcPr>
          <w:p w14:paraId="30D620B4" w14:textId="77777777" w:rsidR="00AA34FF" w:rsidRPr="004E7847" w:rsidRDefault="00AA34FF" w:rsidP="00AA34FF">
            <w:pPr>
              <w:jc w:val="right"/>
              <w:rPr>
                <w:rFonts w:eastAsia="Times New Roman" w:cstheme="minorHAnsi"/>
                <w:color w:val="000000"/>
                <w:lang w:eastAsia="it-IT"/>
              </w:rPr>
            </w:pPr>
            <w:r w:rsidRPr="004E7847">
              <w:rPr>
                <w:rFonts w:eastAsia="Times New Roman" w:cstheme="minorHAnsi"/>
                <w:color w:val="000000"/>
                <w:lang w:eastAsia="it-IT"/>
              </w:rPr>
              <w:t>395</w:t>
            </w:r>
          </w:p>
        </w:tc>
        <w:tc>
          <w:tcPr>
            <w:tcW w:w="1911" w:type="dxa"/>
            <w:noWrap/>
            <w:hideMark/>
          </w:tcPr>
          <w:p w14:paraId="21B159AE" w14:textId="77777777" w:rsidR="00AA34FF" w:rsidRPr="004E7847" w:rsidRDefault="00AA34FF" w:rsidP="00AA34FF">
            <w:pPr>
              <w:jc w:val="right"/>
              <w:rPr>
                <w:rFonts w:eastAsia="Times New Roman" w:cstheme="minorHAnsi"/>
                <w:color w:val="000000"/>
                <w:lang w:eastAsia="it-IT"/>
              </w:rPr>
            </w:pPr>
            <w:r w:rsidRPr="004E7847">
              <w:rPr>
                <w:rFonts w:eastAsia="Times New Roman" w:cstheme="minorHAnsi"/>
                <w:color w:val="000000"/>
                <w:lang w:eastAsia="it-IT"/>
              </w:rPr>
              <w:t>37,6</w:t>
            </w:r>
          </w:p>
        </w:tc>
      </w:tr>
      <w:tr w:rsidR="00AA34FF" w:rsidRPr="004E7847" w14:paraId="5139533F" w14:textId="77777777" w:rsidTr="00144265">
        <w:trPr>
          <w:trHeight w:val="290"/>
        </w:trPr>
        <w:tc>
          <w:tcPr>
            <w:tcW w:w="2497" w:type="dxa"/>
            <w:noWrap/>
            <w:hideMark/>
          </w:tcPr>
          <w:p w14:paraId="0874887C" w14:textId="77777777" w:rsidR="00AA34FF" w:rsidRPr="004E7847" w:rsidRDefault="00AA34FF" w:rsidP="00AA34FF">
            <w:pPr>
              <w:jc w:val="left"/>
              <w:rPr>
                <w:rFonts w:eastAsia="Times New Roman" w:cstheme="minorHAnsi"/>
                <w:color w:val="000000"/>
                <w:lang w:eastAsia="it-IT"/>
              </w:rPr>
            </w:pPr>
            <w:r w:rsidRPr="004E7847">
              <w:rPr>
                <w:rFonts w:eastAsia="Times New Roman" w:cstheme="minorHAnsi"/>
                <w:color w:val="000000"/>
                <w:lang w:eastAsia="it-IT"/>
              </w:rPr>
              <w:t>Liguria</w:t>
            </w:r>
          </w:p>
        </w:tc>
        <w:tc>
          <w:tcPr>
            <w:tcW w:w="1479" w:type="dxa"/>
            <w:noWrap/>
            <w:hideMark/>
          </w:tcPr>
          <w:p w14:paraId="79A4BE9B" w14:textId="77777777" w:rsidR="00AA34FF" w:rsidRPr="004E7847" w:rsidRDefault="00AA34FF" w:rsidP="00AA34FF">
            <w:pPr>
              <w:jc w:val="right"/>
              <w:rPr>
                <w:rFonts w:eastAsia="Times New Roman" w:cstheme="minorHAnsi"/>
                <w:color w:val="000000"/>
                <w:lang w:eastAsia="it-IT"/>
              </w:rPr>
            </w:pPr>
            <w:r w:rsidRPr="004E7847">
              <w:rPr>
                <w:rFonts w:eastAsia="Times New Roman" w:cstheme="minorHAnsi"/>
                <w:color w:val="000000"/>
                <w:lang w:eastAsia="it-IT"/>
              </w:rPr>
              <w:t>-</w:t>
            </w:r>
          </w:p>
        </w:tc>
        <w:tc>
          <w:tcPr>
            <w:tcW w:w="2220" w:type="dxa"/>
            <w:noWrap/>
            <w:hideMark/>
          </w:tcPr>
          <w:p w14:paraId="40313E0A" w14:textId="77777777" w:rsidR="00AA34FF" w:rsidRPr="004E7847" w:rsidRDefault="00AA34FF" w:rsidP="00AA34FF">
            <w:pPr>
              <w:jc w:val="right"/>
              <w:rPr>
                <w:rFonts w:eastAsia="Times New Roman" w:cstheme="minorHAnsi"/>
                <w:color w:val="000000"/>
                <w:lang w:eastAsia="it-IT"/>
              </w:rPr>
            </w:pPr>
            <w:r w:rsidRPr="004E7847">
              <w:rPr>
                <w:rFonts w:eastAsia="Times New Roman" w:cstheme="minorHAnsi"/>
                <w:color w:val="000000"/>
                <w:lang w:eastAsia="it-IT"/>
              </w:rPr>
              <w:t>33</w:t>
            </w:r>
          </w:p>
        </w:tc>
        <w:tc>
          <w:tcPr>
            <w:tcW w:w="831" w:type="dxa"/>
            <w:noWrap/>
            <w:hideMark/>
          </w:tcPr>
          <w:p w14:paraId="3C25D7AE" w14:textId="77777777" w:rsidR="00AA34FF" w:rsidRPr="004E7847" w:rsidRDefault="00AA34FF" w:rsidP="00AA34FF">
            <w:pPr>
              <w:jc w:val="right"/>
              <w:rPr>
                <w:rFonts w:eastAsia="Times New Roman" w:cstheme="minorHAnsi"/>
                <w:color w:val="000000"/>
                <w:lang w:eastAsia="it-IT"/>
              </w:rPr>
            </w:pPr>
            <w:r w:rsidRPr="004E7847">
              <w:rPr>
                <w:rFonts w:eastAsia="Times New Roman" w:cstheme="minorHAnsi"/>
                <w:color w:val="000000"/>
                <w:lang w:eastAsia="it-IT"/>
              </w:rPr>
              <w:t>-</w:t>
            </w:r>
          </w:p>
        </w:tc>
        <w:tc>
          <w:tcPr>
            <w:tcW w:w="1911" w:type="dxa"/>
            <w:noWrap/>
            <w:hideMark/>
          </w:tcPr>
          <w:p w14:paraId="12D00415" w14:textId="77777777" w:rsidR="00AA34FF" w:rsidRPr="004E7847" w:rsidRDefault="00AA34FF" w:rsidP="00AA34FF">
            <w:pPr>
              <w:jc w:val="right"/>
              <w:rPr>
                <w:rFonts w:eastAsia="Times New Roman" w:cstheme="minorHAnsi"/>
                <w:color w:val="000000"/>
                <w:lang w:eastAsia="it-IT"/>
              </w:rPr>
            </w:pPr>
            <w:r w:rsidRPr="004E7847">
              <w:rPr>
                <w:rFonts w:eastAsia="Times New Roman" w:cstheme="minorHAnsi"/>
                <w:color w:val="000000"/>
                <w:lang w:eastAsia="it-IT"/>
              </w:rPr>
              <w:t>-</w:t>
            </w:r>
          </w:p>
        </w:tc>
      </w:tr>
      <w:tr w:rsidR="00AA34FF" w:rsidRPr="004E7847" w14:paraId="28BE0C8D" w14:textId="77777777" w:rsidTr="00144265">
        <w:trPr>
          <w:trHeight w:val="290"/>
        </w:trPr>
        <w:tc>
          <w:tcPr>
            <w:tcW w:w="2497" w:type="dxa"/>
            <w:noWrap/>
            <w:hideMark/>
          </w:tcPr>
          <w:p w14:paraId="1F3B8BE1" w14:textId="77777777" w:rsidR="00AA34FF" w:rsidRPr="004E7847" w:rsidRDefault="00AA34FF" w:rsidP="00AA34FF">
            <w:pPr>
              <w:jc w:val="left"/>
              <w:rPr>
                <w:rFonts w:eastAsia="Times New Roman" w:cstheme="minorHAnsi"/>
                <w:color w:val="000000"/>
                <w:lang w:eastAsia="it-IT"/>
              </w:rPr>
            </w:pPr>
            <w:r w:rsidRPr="004E7847">
              <w:rPr>
                <w:rFonts w:eastAsia="Times New Roman" w:cstheme="minorHAnsi"/>
                <w:color w:val="000000"/>
                <w:lang w:eastAsia="it-IT"/>
              </w:rPr>
              <w:t>Lombardia</w:t>
            </w:r>
          </w:p>
        </w:tc>
        <w:tc>
          <w:tcPr>
            <w:tcW w:w="1479" w:type="dxa"/>
            <w:noWrap/>
            <w:hideMark/>
          </w:tcPr>
          <w:p w14:paraId="4A71F11B" w14:textId="77777777" w:rsidR="00AA34FF" w:rsidRPr="004E7847" w:rsidRDefault="00AA34FF" w:rsidP="00AA34FF">
            <w:pPr>
              <w:jc w:val="right"/>
              <w:rPr>
                <w:rFonts w:eastAsia="Times New Roman" w:cstheme="minorHAnsi"/>
                <w:color w:val="000000"/>
                <w:lang w:eastAsia="it-IT"/>
              </w:rPr>
            </w:pPr>
            <w:r w:rsidRPr="004E7847">
              <w:rPr>
                <w:rFonts w:eastAsia="Times New Roman" w:cstheme="minorHAnsi"/>
                <w:color w:val="000000"/>
                <w:lang w:eastAsia="it-IT"/>
              </w:rPr>
              <w:t>23</w:t>
            </w:r>
          </w:p>
        </w:tc>
        <w:tc>
          <w:tcPr>
            <w:tcW w:w="2220" w:type="dxa"/>
            <w:noWrap/>
            <w:hideMark/>
          </w:tcPr>
          <w:p w14:paraId="103B85C2" w14:textId="77777777" w:rsidR="00AA34FF" w:rsidRPr="004E7847" w:rsidRDefault="00AA34FF" w:rsidP="00AA34FF">
            <w:pPr>
              <w:jc w:val="right"/>
              <w:rPr>
                <w:rFonts w:eastAsia="Times New Roman" w:cstheme="minorHAnsi"/>
                <w:color w:val="000000"/>
                <w:lang w:eastAsia="it-IT"/>
              </w:rPr>
            </w:pPr>
            <w:r w:rsidRPr="004E7847">
              <w:rPr>
                <w:rFonts w:eastAsia="Times New Roman" w:cstheme="minorHAnsi"/>
                <w:color w:val="000000"/>
                <w:lang w:eastAsia="it-IT"/>
              </w:rPr>
              <w:t>351</w:t>
            </w:r>
          </w:p>
        </w:tc>
        <w:tc>
          <w:tcPr>
            <w:tcW w:w="831" w:type="dxa"/>
            <w:noWrap/>
            <w:hideMark/>
          </w:tcPr>
          <w:p w14:paraId="56871AFF" w14:textId="77777777" w:rsidR="00AA34FF" w:rsidRPr="004E7847" w:rsidRDefault="00AA34FF" w:rsidP="00AA34FF">
            <w:pPr>
              <w:jc w:val="right"/>
              <w:rPr>
                <w:rFonts w:eastAsia="Times New Roman" w:cstheme="minorHAnsi"/>
                <w:color w:val="000000"/>
                <w:lang w:eastAsia="it-IT"/>
              </w:rPr>
            </w:pPr>
            <w:r w:rsidRPr="004E7847">
              <w:rPr>
                <w:rFonts w:eastAsia="Times New Roman" w:cstheme="minorHAnsi"/>
                <w:color w:val="000000"/>
                <w:lang w:eastAsia="it-IT"/>
              </w:rPr>
              <w:t>695</w:t>
            </w:r>
          </w:p>
        </w:tc>
        <w:tc>
          <w:tcPr>
            <w:tcW w:w="1911" w:type="dxa"/>
            <w:noWrap/>
            <w:hideMark/>
          </w:tcPr>
          <w:p w14:paraId="18239955" w14:textId="77777777" w:rsidR="00AA34FF" w:rsidRPr="004E7847" w:rsidRDefault="00AA34FF" w:rsidP="00AA34FF">
            <w:pPr>
              <w:jc w:val="right"/>
              <w:rPr>
                <w:rFonts w:eastAsia="Times New Roman" w:cstheme="minorHAnsi"/>
                <w:color w:val="000000"/>
                <w:lang w:eastAsia="it-IT"/>
              </w:rPr>
            </w:pPr>
            <w:r w:rsidRPr="004E7847">
              <w:rPr>
                <w:rFonts w:eastAsia="Times New Roman" w:cstheme="minorHAnsi"/>
                <w:color w:val="000000"/>
                <w:lang w:eastAsia="it-IT"/>
              </w:rPr>
              <w:t>197,7</w:t>
            </w:r>
          </w:p>
        </w:tc>
      </w:tr>
      <w:tr w:rsidR="00AA34FF" w:rsidRPr="004E7847" w14:paraId="7ECA9875" w14:textId="77777777" w:rsidTr="00144265">
        <w:trPr>
          <w:trHeight w:val="290"/>
        </w:trPr>
        <w:tc>
          <w:tcPr>
            <w:tcW w:w="2497" w:type="dxa"/>
            <w:noWrap/>
            <w:hideMark/>
          </w:tcPr>
          <w:p w14:paraId="1DF43951" w14:textId="77777777" w:rsidR="00AA34FF" w:rsidRPr="004E7847" w:rsidRDefault="00AA34FF" w:rsidP="00AA34FF">
            <w:pPr>
              <w:jc w:val="left"/>
              <w:rPr>
                <w:rFonts w:eastAsia="Times New Roman" w:cstheme="minorHAnsi"/>
                <w:color w:val="000000"/>
                <w:lang w:eastAsia="it-IT"/>
              </w:rPr>
            </w:pPr>
            <w:r w:rsidRPr="004E7847">
              <w:rPr>
                <w:rFonts w:eastAsia="Times New Roman" w:cstheme="minorHAnsi"/>
                <w:color w:val="000000"/>
                <w:lang w:eastAsia="it-IT"/>
              </w:rPr>
              <w:t>Marche</w:t>
            </w:r>
          </w:p>
        </w:tc>
        <w:tc>
          <w:tcPr>
            <w:tcW w:w="1479" w:type="dxa"/>
            <w:noWrap/>
            <w:hideMark/>
          </w:tcPr>
          <w:p w14:paraId="3D47A5D4" w14:textId="77777777" w:rsidR="00AA34FF" w:rsidRPr="004E7847" w:rsidRDefault="00AA34FF" w:rsidP="00AA34FF">
            <w:pPr>
              <w:jc w:val="right"/>
              <w:rPr>
                <w:rFonts w:eastAsia="Times New Roman" w:cstheme="minorHAnsi"/>
                <w:color w:val="000000"/>
                <w:lang w:eastAsia="it-IT"/>
              </w:rPr>
            </w:pPr>
            <w:r w:rsidRPr="004E7847">
              <w:rPr>
                <w:rFonts w:eastAsia="Times New Roman" w:cstheme="minorHAnsi"/>
                <w:color w:val="000000"/>
                <w:lang w:eastAsia="it-IT"/>
              </w:rPr>
              <w:t>5</w:t>
            </w:r>
          </w:p>
        </w:tc>
        <w:tc>
          <w:tcPr>
            <w:tcW w:w="2220" w:type="dxa"/>
            <w:noWrap/>
            <w:hideMark/>
          </w:tcPr>
          <w:p w14:paraId="00B181D9" w14:textId="77777777" w:rsidR="00AA34FF" w:rsidRPr="004E7847" w:rsidRDefault="00AA34FF" w:rsidP="00AA34FF">
            <w:pPr>
              <w:jc w:val="right"/>
              <w:rPr>
                <w:rFonts w:eastAsia="Times New Roman" w:cstheme="minorHAnsi"/>
                <w:color w:val="000000"/>
                <w:lang w:eastAsia="it-IT"/>
              </w:rPr>
            </w:pPr>
            <w:r w:rsidRPr="004E7847">
              <w:rPr>
                <w:rFonts w:eastAsia="Times New Roman" w:cstheme="minorHAnsi"/>
                <w:color w:val="000000"/>
                <w:lang w:eastAsia="it-IT"/>
              </w:rPr>
              <w:t>139</w:t>
            </w:r>
          </w:p>
        </w:tc>
        <w:tc>
          <w:tcPr>
            <w:tcW w:w="831" w:type="dxa"/>
            <w:noWrap/>
            <w:hideMark/>
          </w:tcPr>
          <w:p w14:paraId="34CF0E6A" w14:textId="77777777" w:rsidR="00AA34FF" w:rsidRPr="004E7847" w:rsidRDefault="00AA34FF" w:rsidP="00AA34FF">
            <w:pPr>
              <w:jc w:val="right"/>
              <w:rPr>
                <w:rFonts w:eastAsia="Times New Roman" w:cstheme="minorHAnsi"/>
                <w:color w:val="000000"/>
                <w:lang w:eastAsia="it-IT"/>
              </w:rPr>
            </w:pPr>
            <w:r w:rsidRPr="004E7847">
              <w:rPr>
                <w:rFonts w:eastAsia="Times New Roman" w:cstheme="minorHAnsi"/>
                <w:color w:val="000000"/>
                <w:lang w:eastAsia="it-IT"/>
              </w:rPr>
              <w:t>57</w:t>
            </w:r>
          </w:p>
        </w:tc>
        <w:tc>
          <w:tcPr>
            <w:tcW w:w="1911" w:type="dxa"/>
            <w:noWrap/>
            <w:hideMark/>
          </w:tcPr>
          <w:p w14:paraId="0668D546" w14:textId="77777777" w:rsidR="00AA34FF" w:rsidRPr="004E7847" w:rsidRDefault="00AA34FF" w:rsidP="00AA34FF">
            <w:pPr>
              <w:jc w:val="right"/>
              <w:rPr>
                <w:rFonts w:eastAsia="Times New Roman" w:cstheme="minorHAnsi"/>
                <w:color w:val="000000"/>
                <w:lang w:eastAsia="it-IT"/>
              </w:rPr>
            </w:pPr>
            <w:r w:rsidRPr="004E7847">
              <w:rPr>
                <w:rFonts w:eastAsia="Times New Roman" w:cstheme="minorHAnsi"/>
                <w:color w:val="000000"/>
                <w:lang w:eastAsia="it-IT"/>
              </w:rPr>
              <w:t>40,7</w:t>
            </w:r>
          </w:p>
        </w:tc>
      </w:tr>
      <w:tr w:rsidR="00AA34FF" w:rsidRPr="004E7847" w14:paraId="6697E119" w14:textId="77777777" w:rsidTr="00144265">
        <w:trPr>
          <w:trHeight w:val="290"/>
        </w:trPr>
        <w:tc>
          <w:tcPr>
            <w:tcW w:w="2497" w:type="dxa"/>
            <w:noWrap/>
            <w:hideMark/>
          </w:tcPr>
          <w:p w14:paraId="3D47C7A3" w14:textId="77777777" w:rsidR="00AA34FF" w:rsidRPr="004E7847" w:rsidRDefault="00AA34FF" w:rsidP="00AA34FF">
            <w:pPr>
              <w:jc w:val="left"/>
              <w:rPr>
                <w:rFonts w:eastAsia="Times New Roman" w:cstheme="minorHAnsi"/>
                <w:color w:val="000000"/>
                <w:lang w:eastAsia="it-IT"/>
              </w:rPr>
            </w:pPr>
            <w:r w:rsidRPr="004E7847">
              <w:rPr>
                <w:rFonts w:eastAsia="Times New Roman" w:cstheme="minorHAnsi"/>
                <w:color w:val="000000"/>
                <w:lang w:eastAsia="it-IT"/>
              </w:rPr>
              <w:t>Molise</w:t>
            </w:r>
          </w:p>
        </w:tc>
        <w:tc>
          <w:tcPr>
            <w:tcW w:w="1479" w:type="dxa"/>
            <w:noWrap/>
            <w:hideMark/>
          </w:tcPr>
          <w:p w14:paraId="05C29581" w14:textId="77777777" w:rsidR="00AA34FF" w:rsidRPr="004E7847" w:rsidRDefault="00AA34FF" w:rsidP="00AA34FF">
            <w:pPr>
              <w:jc w:val="right"/>
              <w:rPr>
                <w:rFonts w:eastAsia="Times New Roman" w:cstheme="minorHAnsi"/>
                <w:color w:val="000000"/>
                <w:lang w:eastAsia="it-IT"/>
              </w:rPr>
            </w:pPr>
            <w:r w:rsidRPr="004E7847">
              <w:rPr>
                <w:rFonts w:eastAsia="Times New Roman" w:cstheme="minorHAnsi"/>
                <w:color w:val="000000"/>
                <w:lang w:eastAsia="it-IT"/>
              </w:rPr>
              <w:t>2</w:t>
            </w:r>
          </w:p>
        </w:tc>
        <w:tc>
          <w:tcPr>
            <w:tcW w:w="2220" w:type="dxa"/>
            <w:noWrap/>
            <w:hideMark/>
          </w:tcPr>
          <w:p w14:paraId="14EE2ED0" w14:textId="77777777" w:rsidR="00AA34FF" w:rsidRPr="004E7847" w:rsidRDefault="00AA34FF" w:rsidP="00AA34FF">
            <w:pPr>
              <w:jc w:val="right"/>
              <w:rPr>
                <w:rFonts w:eastAsia="Times New Roman" w:cstheme="minorHAnsi"/>
                <w:color w:val="000000"/>
                <w:lang w:eastAsia="it-IT"/>
              </w:rPr>
            </w:pPr>
            <w:r w:rsidRPr="004E7847">
              <w:rPr>
                <w:rFonts w:eastAsia="Times New Roman" w:cstheme="minorHAnsi"/>
                <w:color w:val="000000"/>
                <w:lang w:eastAsia="it-IT"/>
              </w:rPr>
              <w:t>76</w:t>
            </w:r>
          </w:p>
        </w:tc>
        <w:tc>
          <w:tcPr>
            <w:tcW w:w="831" w:type="dxa"/>
            <w:noWrap/>
            <w:hideMark/>
          </w:tcPr>
          <w:p w14:paraId="108696D7" w14:textId="77777777" w:rsidR="00AA34FF" w:rsidRPr="004E7847" w:rsidRDefault="00AA34FF" w:rsidP="00AA34FF">
            <w:pPr>
              <w:jc w:val="right"/>
              <w:rPr>
                <w:rFonts w:eastAsia="Times New Roman" w:cstheme="minorHAnsi"/>
                <w:color w:val="000000"/>
                <w:lang w:eastAsia="it-IT"/>
              </w:rPr>
            </w:pPr>
            <w:r w:rsidRPr="004E7847">
              <w:rPr>
                <w:rFonts w:eastAsia="Times New Roman" w:cstheme="minorHAnsi"/>
                <w:color w:val="000000"/>
                <w:lang w:eastAsia="it-IT"/>
              </w:rPr>
              <w:t>35</w:t>
            </w:r>
          </w:p>
        </w:tc>
        <w:tc>
          <w:tcPr>
            <w:tcW w:w="1911" w:type="dxa"/>
            <w:noWrap/>
            <w:hideMark/>
          </w:tcPr>
          <w:p w14:paraId="16556F34" w14:textId="77777777" w:rsidR="00AA34FF" w:rsidRPr="004E7847" w:rsidRDefault="00AA34FF" w:rsidP="00AA34FF">
            <w:pPr>
              <w:jc w:val="right"/>
              <w:rPr>
                <w:rFonts w:eastAsia="Times New Roman" w:cstheme="minorHAnsi"/>
                <w:color w:val="000000"/>
                <w:lang w:eastAsia="it-IT"/>
              </w:rPr>
            </w:pPr>
            <w:r w:rsidRPr="004E7847">
              <w:rPr>
                <w:rFonts w:eastAsia="Times New Roman" w:cstheme="minorHAnsi"/>
                <w:color w:val="000000"/>
                <w:lang w:eastAsia="it-IT"/>
              </w:rPr>
              <w:t>45,6</w:t>
            </w:r>
          </w:p>
        </w:tc>
      </w:tr>
      <w:tr w:rsidR="00AA34FF" w:rsidRPr="004E7847" w14:paraId="213134F5" w14:textId="77777777" w:rsidTr="00144265">
        <w:trPr>
          <w:trHeight w:val="290"/>
        </w:trPr>
        <w:tc>
          <w:tcPr>
            <w:tcW w:w="2497" w:type="dxa"/>
            <w:noWrap/>
            <w:hideMark/>
          </w:tcPr>
          <w:p w14:paraId="6BA379A9" w14:textId="77777777" w:rsidR="00AA34FF" w:rsidRPr="004E7847" w:rsidRDefault="00AA34FF" w:rsidP="00AA34FF">
            <w:pPr>
              <w:jc w:val="left"/>
              <w:rPr>
                <w:rFonts w:eastAsia="Times New Roman" w:cstheme="minorHAnsi"/>
                <w:color w:val="000000"/>
                <w:lang w:eastAsia="it-IT"/>
              </w:rPr>
            </w:pPr>
            <w:r w:rsidRPr="004E7847">
              <w:rPr>
                <w:rFonts w:eastAsia="Times New Roman" w:cstheme="minorHAnsi"/>
                <w:color w:val="000000"/>
                <w:lang w:eastAsia="it-IT"/>
              </w:rPr>
              <w:t>P.A. Bolzano</w:t>
            </w:r>
          </w:p>
        </w:tc>
        <w:tc>
          <w:tcPr>
            <w:tcW w:w="1479" w:type="dxa"/>
            <w:noWrap/>
            <w:hideMark/>
          </w:tcPr>
          <w:p w14:paraId="797F32B7" w14:textId="77777777" w:rsidR="00AA34FF" w:rsidRPr="004E7847" w:rsidRDefault="00AA34FF" w:rsidP="00AA34FF">
            <w:pPr>
              <w:jc w:val="right"/>
              <w:rPr>
                <w:rFonts w:eastAsia="Times New Roman" w:cstheme="minorHAnsi"/>
                <w:color w:val="000000"/>
                <w:lang w:eastAsia="it-IT"/>
              </w:rPr>
            </w:pPr>
            <w:r w:rsidRPr="004E7847">
              <w:rPr>
                <w:rFonts w:eastAsia="Times New Roman" w:cstheme="minorHAnsi"/>
                <w:color w:val="000000"/>
                <w:lang w:eastAsia="it-IT"/>
              </w:rPr>
              <w:t>3</w:t>
            </w:r>
          </w:p>
        </w:tc>
        <w:tc>
          <w:tcPr>
            <w:tcW w:w="2220" w:type="dxa"/>
            <w:noWrap/>
            <w:hideMark/>
          </w:tcPr>
          <w:p w14:paraId="1FC98D18" w14:textId="77777777" w:rsidR="00AA34FF" w:rsidRPr="004E7847" w:rsidRDefault="00AA34FF" w:rsidP="00AA34FF">
            <w:pPr>
              <w:jc w:val="right"/>
              <w:rPr>
                <w:rFonts w:eastAsia="Times New Roman" w:cstheme="minorHAnsi"/>
                <w:color w:val="000000"/>
                <w:lang w:eastAsia="it-IT"/>
              </w:rPr>
            </w:pPr>
            <w:r w:rsidRPr="004E7847">
              <w:rPr>
                <w:rFonts w:eastAsia="Times New Roman" w:cstheme="minorHAnsi"/>
                <w:color w:val="000000"/>
                <w:lang w:eastAsia="it-IT"/>
              </w:rPr>
              <w:t>330</w:t>
            </w:r>
          </w:p>
        </w:tc>
        <w:tc>
          <w:tcPr>
            <w:tcW w:w="831" w:type="dxa"/>
            <w:noWrap/>
            <w:hideMark/>
          </w:tcPr>
          <w:p w14:paraId="123699E1" w14:textId="77777777" w:rsidR="00AA34FF" w:rsidRPr="004E7847" w:rsidRDefault="00AA34FF" w:rsidP="00AA34FF">
            <w:pPr>
              <w:jc w:val="right"/>
              <w:rPr>
                <w:rFonts w:eastAsia="Times New Roman" w:cstheme="minorHAnsi"/>
                <w:color w:val="000000"/>
                <w:lang w:eastAsia="it-IT"/>
              </w:rPr>
            </w:pPr>
            <w:r w:rsidRPr="004E7847">
              <w:rPr>
                <w:rFonts w:eastAsia="Times New Roman" w:cstheme="minorHAnsi"/>
                <w:color w:val="000000"/>
                <w:lang w:eastAsia="it-IT"/>
              </w:rPr>
              <w:t>634</w:t>
            </w:r>
          </w:p>
        </w:tc>
        <w:tc>
          <w:tcPr>
            <w:tcW w:w="1911" w:type="dxa"/>
            <w:noWrap/>
            <w:hideMark/>
          </w:tcPr>
          <w:p w14:paraId="53B9FD24" w14:textId="77777777" w:rsidR="00AA34FF" w:rsidRPr="004E7847" w:rsidRDefault="00AA34FF" w:rsidP="00AA34FF">
            <w:pPr>
              <w:jc w:val="right"/>
              <w:rPr>
                <w:rFonts w:eastAsia="Times New Roman" w:cstheme="minorHAnsi"/>
                <w:color w:val="000000"/>
                <w:lang w:eastAsia="it-IT"/>
              </w:rPr>
            </w:pPr>
            <w:r w:rsidRPr="004E7847">
              <w:rPr>
                <w:rFonts w:eastAsia="Times New Roman" w:cstheme="minorHAnsi"/>
                <w:color w:val="000000"/>
                <w:lang w:eastAsia="it-IT"/>
              </w:rPr>
              <w:t>192,0</w:t>
            </w:r>
          </w:p>
        </w:tc>
      </w:tr>
      <w:tr w:rsidR="00AA34FF" w:rsidRPr="004E7847" w14:paraId="09FEE5B6" w14:textId="77777777" w:rsidTr="00144265">
        <w:trPr>
          <w:trHeight w:val="290"/>
        </w:trPr>
        <w:tc>
          <w:tcPr>
            <w:tcW w:w="2497" w:type="dxa"/>
            <w:noWrap/>
            <w:hideMark/>
          </w:tcPr>
          <w:p w14:paraId="77C95D8A" w14:textId="77777777" w:rsidR="00AA34FF" w:rsidRPr="004E7847" w:rsidRDefault="00AA34FF" w:rsidP="00AA34FF">
            <w:pPr>
              <w:jc w:val="left"/>
              <w:rPr>
                <w:rFonts w:eastAsia="Times New Roman" w:cstheme="minorHAnsi"/>
                <w:color w:val="000000"/>
                <w:lang w:eastAsia="it-IT"/>
              </w:rPr>
            </w:pPr>
            <w:r w:rsidRPr="004E7847">
              <w:rPr>
                <w:rFonts w:eastAsia="Times New Roman" w:cstheme="minorHAnsi"/>
                <w:color w:val="000000"/>
                <w:lang w:eastAsia="it-IT"/>
              </w:rPr>
              <w:t>P.A. Trento</w:t>
            </w:r>
          </w:p>
        </w:tc>
        <w:tc>
          <w:tcPr>
            <w:tcW w:w="1479" w:type="dxa"/>
            <w:noWrap/>
            <w:hideMark/>
          </w:tcPr>
          <w:p w14:paraId="03165C5D" w14:textId="77777777" w:rsidR="00AA34FF" w:rsidRPr="004E7847" w:rsidRDefault="00AA34FF" w:rsidP="00AA34FF">
            <w:pPr>
              <w:jc w:val="right"/>
              <w:rPr>
                <w:rFonts w:eastAsia="Times New Roman" w:cstheme="minorHAnsi"/>
                <w:color w:val="000000"/>
                <w:lang w:eastAsia="it-IT"/>
              </w:rPr>
            </w:pPr>
            <w:r w:rsidRPr="004E7847">
              <w:rPr>
                <w:rFonts w:eastAsia="Times New Roman" w:cstheme="minorHAnsi"/>
                <w:color w:val="000000"/>
                <w:lang w:eastAsia="it-IT"/>
              </w:rPr>
              <w:t>5</w:t>
            </w:r>
          </w:p>
        </w:tc>
        <w:tc>
          <w:tcPr>
            <w:tcW w:w="2220" w:type="dxa"/>
            <w:noWrap/>
            <w:hideMark/>
          </w:tcPr>
          <w:p w14:paraId="0BE21E8D" w14:textId="77777777" w:rsidR="00AA34FF" w:rsidRPr="004E7847" w:rsidRDefault="00AA34FF" w:rsidP="00AA34FF">
            <w:pPr>
              <w:jc w:val="right"/>
              <w:rPr>
                <w:rFonts w:eastAsia="Times New Roman" w:cstheme="minorHAnsi"/>
                <w:color w:val="000000"/>
                <w:lang w:eastAsia="it-IT"/>
              </w:rPr>
            </w:pPr>
            <w:r w:rsidRPr="004E7847">
              <w:rPr>
                <w:rFonts w:eastAsia="Times New Roman" w:cstheme="minorHAnsi"/>
                <w:color w:val="000000"/>
                <w:lang w:eastAsia="it-IT"/>
              </w:rPr>
              <w:t>144</w:t>
            </w:r>
          </w:p>
        </w:tc>
        <w:tc>
          <w:tcPr>
            <w:tcW w:w="831" w:type="dxa"/>
            <w:noWrap/>
            <w:hideMark/>
          </w:tcPr>
          <w:p w14:paraId="7CBAB4A1" w14:textId="77777777" w:rsidR="00AA34FF" w:rsidRPr="004E7847" w:rsidRDefault="00AA34FF" w:rsidP="00AA34FF">
            <w:pPr>
              <w:jc w:val="right"/>
              <w:rPr>
                <w:rFonts w:eastAsia="Times New Roman" w:cstheme="minorHAnsi"/>
                <w:color w:val="000000"/>
                <w:lang w:eastAsia="it-IT"/>
              </w:rPr>
            </w:pPr>
            <w:r w:rsidRPr="004E7847">
              <w:rPr>
                <w:rFonts w:eastAsia="Times New Roman" w:cstheme="minorHAnsi"/>
                <w:color w:val="000000"/>
                <w:lang w:eastAsia="it-IT"/>
              </w:rPr>
              <w:t>346</w:t>
            </w:r>
          </w:p>
        </w:tc>
        <w:tc>
          <w:tcPr>
            <w:tcW w:w="1911" w:type="dxa"/>
            <w:noWrap/>
            <w:hideMark/>
          </w:tcPr>
          <w:p w14:paraId="21B0782C" w14:textId="77777777" w:rsidR="00AA34FF" w:rsidRPr="004E7847" w:rsidRDefault="00AA34FF" w:rsidP="00AA34FF">
            <w:pPr>
              <w:jc w:val="right"/>
              <w:rPr>
                <w:rFonts w:eastAsia="Times New Roman" w:cstheme="minorHAnsi"/>
                <w:color w:val="000000"/>
                <w:lang w:eastAsia="it-IT"/>
              </w:rPr>
            </w:pPr>
            <w:r w:rsidRPr="004E7847">
              <w:rPr>
                <w:rFonts w:eastAsia="Times New Roman" w:cstheme="minorHAnsi"/>
                <w:color w:val="000000"/>
                <w:lang w:eastAsia="it-IT"/>
              </w:rPr>
              <w:t>240,3</w:t>
            </w:r>
          </w:p>
        </w:tc>
      </w:tr>
      <w:tr w:rsidR="00AA34FF" w:rsidRPr="004E7847" w14:paraId="5F43A367" w14:textId="77777777" w:rsidTr="00144265">
        <w:trPr>
          <w:trHeight w:val="290"/>
        </w:trPr>
        <w:tc>
          <w:tcPr>
            <w:tcW w:w="2497" w:type="dxa"/>
            <w:noWrap/>
            <w:hideMark/>
          </w:tcPr>
          <w:p w14:paraId="12BF33AA" w14:textId="77777777" w:rsidR="00AA34FF" w:rsidRPr="004E7847" w:rsidRDefault="00AA34FF" w:rsidP="00AA34FF">
            <w:pPr>
              <w:jc w:val="left"/>
              <w:rPr>
                <w:rFonts w:eastAsia="Times New Roman" w:cstheme="minorHAnsi"/>
                <w:color w:val="000000"/>
                <w:lang w:eastAsia="it-IT"/>
              </w:rPr>
            </w:pPr>
            <w:r w:rsidRPr="004E7847">
              <w:rPr>
                <w:rFonts w:eastAsia="Times New Roman" w:cstheme="minorHAnsi"/>
                <w:color w:val="000000"/>
                <w:lang w:eastAsia="it-IT"/>
              </w:rPr>
              <w:t>Piemonte</w:t>
            </w:r>
          </w:p>
        </w:tc>
        <w:tc>
          <w:tcPr>
            <w:tcW w:w="1479" w:type="dxa"/>
            <w:noWrap/>
            <w:hideMark/>
          </w:tcPr>
          <w:p w14:paraId="4C2DAB3E" w14:textId="77777777" w:rsidR="00AA34FF" w:rsidRPr="004E7847" w:rsidRDefault="00AA34FF" w:rsidP="00AA34FF">
            <w:pPr>
              <w:jc w:val="right"/>
              <w:rPr>
                <w:rFonts w:eastAsia="Times New Roman" w:cstheme="minorHAnsi"/>
                <w:color w:val="000000"/>
                <w:lang w:eastAsia="it-IT"/>
              </w:rPr>
            </w:pPr>
            <w:r w:rsidRPr="004E7847">
              <w:rPr>
                <w:rFonts w:eastAsia="Times New Roman" w:cstheme="minorHAnsi"/>
                <w:color w:val="000000"/>
                <w:lang w:eastAsia="it-IT"/>
              </w:rPr>
              <w:t>12</w:t>
            </w:r>
          </w:p>
        </w:tc>
        <w:tc>
          <w:tcPr>
            <w:tcW w:w="2220" w:type="dxa"/>
            <w:noWrap/>
            <w:hideMark/>
          </w:tcPr>
          <w:p w14:paraId="0F0F42FE" w14:textId="77777777" w:rsidR="00AA34FF" w:rsidRPr="004E7847" w:rsidRDefault="00AA34FF" w:rsidP="00AA34FF">
            <w:pPr>
              <w:jc w:val="right"/>
              <w:rPr>
                <w:rFonts w:eastAsia="Times New Roman" w:cstheme="minorHAnsi"/>
                <w:color w:val="000000"/>
                <w:lang w:eastAsia="it-IT"/>
              </w:rPr>
            </w:pPr>
            <w:r w:rsidRPr="004E7847">
              <w:rPr>
                <w:rFonts w:eastAsia="Times New Roman" w:cstheme="minorHAnsi"/>
                <w:color w:val="000000"/>
                <w:lang w:eastAsia="it-IT"/>
              </w:rPr>
              <w:t>484</w:t>
            </w:r>
          </w:p>
        </w:tc>
        <w:tc>
          <w:tcPr>
            <w:tcW w:w="831" w:type="dxa"/>
            <w:noWrap/>
            <w:hideMark/>
          </w:tcPr>
          <w:p w14:paraId="5789B91A" w14:textId="77777777" w:rsidR="00AA34FF" w:rsidRPr="004E7847" w:rsidRDefault="00AA34FF" w:rsidP="00AA34FF">
            <w:pPr>
              <w:jc w:val="right"/>
              <w:rPr>
                <w:rFonts w:eastAsia="Times New Roman" w:cstheme="minorHAnsi"/>
                <w:color w:val="000000"/>
                <w:lang w:eastAsia="it-IT"/>
              </w:rPr>
            </w:pPr>
            <w:r w:rsidRPr="004E7847">
              <w:rPr>
                <w:rFonts w:eastAsia="Times New Roman" w:cstheme="minorHAnsi"/>
                <w:color w:val="000000"/>
                <w:lang w:eastAsia="it-IT"/>
              </w:rPr>
              <w:t>245</w:t>
            </w:r>
          </w:p>
        </w:tc>
        <w:tc>
          <w:tcPr>
            <w:tcW w:w="1911" w:type="dxa"/>
            <w:noWrap/>
            <w:hideMark/>
          </w:tcPr>
          <w:p w14:paraId="598F0870" w14:textId="77777777" w:rsidR="00AA34FF" w:rsidRPr="004E7847" w:rsidRDefault="00AA34FF" w:rsidP="00AA34FF">
            <w:pPr>
              <w:jc w:val="right"/>
              <w:rPr>
                <w:rFonts w:eastAsia="Times New Roman" w:cstheme="minorHAnsi"/>
                <w:color w:val="000000"/>
                <w:lang w:eastAsia="it-IT"/>
              </w:rPr>
            </w:pPr>
            <w:r w:rsidRPr="004E7847">
              <w:rPr>
                <w:rFonts w:eastAsia="Times New Roman" w:cstheme="minorHAnsi"/>
                <w:color w:val="000000"/>
                <w:lang w:eastAsia="it-IT"/>
              </w:rPr>
              <w:t>50,7</w:t>
            </w:r>
          </w:p>
        </w:tc>
      </w:tr>
      <w:tr w:rsidR="00AA34FF" w:rsidRPr="004E7847" w14:paraId="072D59E2" w14:textId="77777777" w:rsidTr="00144265">
        <w:trPr>
          <w:trHeight w:val="290"/>
        </w:trPr>
        <w:tc>
          <w:tcPr>
            <w:tcW w:w="2497" w:type="dxa"/>
            <w:noWrap/>
            <w:hideMark/>
          </w:tcPr>
          <w:p w14:paraId="40E083C7" w14:textId="77777777" w:rsidR="00AA34FF" w:rsidRPr="004E7847" w:rsidRDefault="00AA34FF" w:rsidP="00AA34FF">
            <w:pPr>
              <w:jc w:val="left"/>
              <w:rPr>
                <w:rFonts w:eastAsia="Times New Roman" w:cstheme="minorHAnsi"/>
                <w:color w:val="000000"/>
                <w:lang w:eastAsia="it-IT"/>
              </w:rPr>
            </w:pPr>
            <w:r w:rsidRPr="004E7847">
              <w:rPr>
                <w:rFonts w:eastAsia="Times New Roman" w:cstheme="minorHAnsi"/>
                <w:color w:val="000000"/>
                <w:lang w:eastAsia="it-IT"/>
              </w:rPr>
              <w:t>Puglia</w:t>
            </w:r>
          </w:p>
        </w:tc>
        <w:tc>
          <w:tcPr>
            <w:tcW w:w="1479" w:type="dxa"/>
            <w:noWrap/>
            <w:hideMark/>
          </w:tcPr>
          <w:p w14:paraId="002C4F93" w14:textId="77777777" w:rsidR="00AA34FF" w:rsidRPr="004E7847" w:rsidRDefault="00AA34FF" w:rsidP="00AA34FF">
            <w:pPr>
              <w:jc w:val="right"/>
              <w:rPr>
                <w:rFonts w:eastAsia="Times New Roman" w:cstheme="minorHAnsi"/>
                <w:color w:val="000000"/>
                <w:lang w:eastAsia="it-IT"/>
              </w:rPr>
            </w:pPr>
            <w:r w:rsidRPr="004E7847">
              <w:rPr>
                <w:rFonts w:eastAsia="Times New Roman" w:cstheme="minorHAnsi"/>
                <w:color w:val="000000"/>
                <w:lang w:eastAsia="it-IT"/>
              </w:rPr>
              <w:t>34</w:t>
            </w:r>
          </w:p>
        </w:tc>
        <w:tc>
          <w:tcPr>
            <w:tcW w:w="2220" w:type="dxa"/>
            <w:noWrap/>
            <w:hideMark/>
          </w:tcPr>
          <w:p w14:paraId="3EF56B8E" w14:textId="77777777" w:rsidR="00AA34FF" w:rsidRPr="004E7847" w:rsidRDefault="00AA34FF" w:rsidP="00AA34FF">
            <w:pPr>
              <w:jc w:val="right"/>
              <w:rPr>
                <w:rFonts w:eastAsia="Times New Roman" w:cstheme="minorHAnsi"/>
                <w:color w:val="000000"/>
                <w:lang w:eastAsia="it-IT"/>
              </w:rPr>
            </w:pPr>
            <w:r w:rsidRPr="004E7847">
              <w:rPr>
                <w:rFonts w:eastAsia="Times New Roman" w:cstheme="minorHAnsi"/>
                <w:color w:val="000000"/>
                <w:lang w:eastAsia="it-IT"/>
              </w:rPr>
              <w:t>1.716</w:t>
            </w:r>
          </w:p>
        </w:tc>
        <w:tc>
          <w:tcPr>
            <w:tcW w:w="831" w:type="dxa"/>
            <w:noWrap/>
            <w:hideMark/>
          </w:tcPr>
          <w:p w14:paraId="682C066B" w14:textId="77777777" w:rsidR="00AA34FF" w:rsidRPr="004E7847" w:rsidRDefault="00AA34FF" w:rsidP="00AA34FF">
            <w:pPr>
              <w:jc w:val="right"/>
              <w:rPr>
                <w:rFonts w:eastAsia="Times New Roman" w:cstheme="minorHAnsi"/>
                <w:color w:val="000000"/>
                <w:lang w:eastAsia="it-IT"/>
              </w:rPr>
            </w:pPr>
            <w:r w:rsidRPr="004E7847">
              <w:rPr>
                <w:rFonts w:eastAsia="Times New Roman" w:cstheme="minorHAnsi"/>
                <w:color w:val="000000"/>
                <w:lang w:eastAsia="it-IT"/>
              </w:rPr>
              <w:t>343</w:t>
            </w:r>
          </w:p>
        </w:tc>
        <w:tc>
          <w:tcPr>
            <w:tcW w:w="1911" w:type="dxa"/>
            <w:noWrap/>
            <w:hideMark/>
          </w:tcPr>
          <w:p w14:paraId="7BFF2B4E" w14:textId="77777777" w:rsidR="00AA34FF" w:rsidRPr="004E7847" w:rsidRDefault="00AA34FF" w:rsidP="00AA34FF">
            <w:pPr>
              <w:jc w:val="right"/>
              <w:rPr>
                <w:rFonts w:eastAsia="Times New Roman" w:cstheme="minorHAnsi"/>
                <w:color w:val="000000"/>
                <w:lang w:eastAsia="it-IT"/>
              </w:rPr>
            </w:pPr>
            <w:r w:rsidRPr="004E7847">
              <w:rPr>
                <w:rFonts w:eastAsia="Times New Roman" w:cstheme="minorHAnsi"/>
                <w:color w:val="000000"/>
                <w:lang w:eastAsia="it-IT"/>
              </w:rPr>
              <w:t>20,0</w:t>
            </w:r>
          </w:p>
        </w:tc>
      </w:tr>
      <w:tr w:rsidR="00AA34FF" w:rsidRPr="004E7847" w14:paraId="1C27C505" w14:textId="77777777" w:rsidTr="00144265">
        <w:trPr>
          <w:trHeight w:val="290"/>
        </w:trPr>
        <w:tc>
          <w:tcPr>
            <w:tcW w:w="2497" w:type="dxa"/>
            <w:noWrap/>
            <w:hideMark/>
          </w:tcPr>
          <w:p w14:paraId="71DDE108" w14:textId="77777777" w:rsidR="00AA34FF" w:rsidRPr="004E7847" w:rsidRDefault="00AA34FF" w:rsidP="00AA34FF">
            <w:pPr>
              <w:jc w:val="left"/>
              <w:rPr>
                <w:rFonts w:eastAsia="Times New Roman" w:cstheme="minorHAnsi"/>
                <w:color w:val="000000"/>
                <w:lang w:eastAsia="it-IT"/>
              </w:rPr>
            </w:pPr>
            <w:r w:rsidRPr="004E7847">
              <w:rPr>
                <w:rFonts w:eastAsia="Times New Roman" w:cstheme="minorHAnsi"/>
                <w:color w:val="000000"/>
                <w:lang w:eastAsia="it-IT"/>
              </w:rPr>
              <w:t>Sardegna</w:t>
            </w:r>
          </w:p>
        </w:tc>
        <w:tc>
          <w:tcPr>
            <w:tcW w:w="1479" w:type="dxa"/>
            <w:noWrap/>
            <w:hideMark/>
          </w:tcPr>
          <w:p w14:paraId="680ED701" w14:textId="77777777" w:rsidR="00AA34FF" w:rsidRPr="004E7847" w:rsidRDefault="00AA34FF" w:rsidP="00AA34FF">
            <w:pPr>
              <w:jc w:val="right"/>
              <w:rPr>
                <w:rFonts w:eastAsia="Times New Roman" w:cstheme="minorHAnsi"/>
                <w:color w:val="000000"/>
                <w:lang w:eastAsia="it-IT"/>
              </w:rPr>
            </w:pPr>
            <w:r w:rsidRPr="004E7847">
              <w:rPr>
                <w:rFonts w:eastAsia="Times New Roman" w:cstheme="minorHAnsi"/>
                <w:color w:val="000000"/>
                <w:lang w:eastAsia="it-IT"/>
              </w:rPr>
              <w:t>11</w:t>
            </w:r>
          </w:p>
        </w:tc>
        <w:tc>
          <w:tcPr>
            <w:tcW w:w="2220" w:type="dxa"/>
            <w:noWrap/>
            <w:hideMark/>
          </w:tcPr>
          <w:p w14:paraId="1C5B3F2C" w14:textId="77777777" w:rsidR="00AA34FF" w:rsidRPr="004E7847" w:rsidRDefault="00AA34FF" w:rsidP="00AA34FF">
            <w:pPr>
              <w:jc w:val="right"/>
              <w:rPr>
                <w:rFonts w:eastAsia="Times New Roman" w:cstheme="minorHAnsi"/>
                <w:color w:val="000000"/>
                <w:lang w:eastAsia="it-IT"/>
              </w:rPr>
            </w:pPr>
            <w:r w:rsidRPr="004E7847">
              <w:rPr>
                <w:rFonts w:eastAsia="Times New Roman" w:cstheme="minorHAnsi"/>
                <w:color w:val="000000"/>
                <w:lang w:eastAsia="it-IT"/>
              </w:rPr>
              <w:t>396</w:t>
            </w:r>
          </w:p>
        </w:tc>
        <w:tc>
          <w:tcPr>
            <w:tcW w:w="831" w:type="dxa"/>
            <w:noWrap/>
            <w:hideMark/>
          </w:tcPr>
          <w:p w14:paraId="73932D7C" w14:textId="77777777" w:rsidR="00AA34FF" w:rsidRPr="004E7847" w:rsidRDefault="00AA34FF" w:rsidP="00AA34FF">
            <w:pPr>
              <w:jc w:val="right"/>
              <w:rPr>
                <w:rFonts w:eastAsia="Times New Roman" w:cstheme="minorHAnsi"/>
                <w:color w:val="000000"/>
                <w:lang w:eastAsia="it-IT"/>
              </w:rPr>
            </w:pPr>
            <w:r w:rsidRPr="004E7847">
              <w:rPr>
                <w:rFonts w:eastAsia="Times New Roman" w:cstheme="minorHAnsi"/>
                <w:color w:val="000000"/>
                <w:lang w:eastAsia="it-IT"/>
              </w:rPr>
              <w:t>48</w:t>
            </w:r>
          </w:p>
        </w:tc>
        <w:tc>
          <w:tcPr>
            <w:tcW w:w="1911" w:type="dxa"/>
            <w:noWrap/>
            <w:hideMark/>
          </w:tcPr>
          <w:p w14:paraId="7044D838" w14:textId="77777777" w:rsidR="00AA34FF" w:rsidRPr="004E7847" w:rsidRDefault="00AA34FF" w:rsidP="00AA34FF">
            <w:pPr>
              <w:jc w:val="right"/>
              <w:rPr>
                <w:rFonts w:eastAsia="Times New Roman" w:cstheme="minorHAnsi"/>
                <w:color w:val="000000"/>
                <w:lang w:eastAsia="it-IT"/>
              </w:rPr>
            </w:pPr>
            <w:r w:rsidRPr="004E7847">
              <w:rPr>
                <w:rFonts w:eastAsia="Times New Roman" w:cstheme="minorHAnsi"/>
                <w:color w:val="000000"/>
                <w:lang w:eastAsia="it-IT"/>
              </w:rPr>
              <w:t>12,1</w:t>
            </w:r>
          </w:p>
        </w:tc>
      </w:tr>
      <w:tr w:rsidR="00AA34FF" w:rsidRPr="004E7847" w14:paraId="4497E453" w14:textId="77777777" w:rsidTr="00144265">
        <w:trPr>
          <w:trHeight w:val="290"/>
        </w:trPr>
        <w:tc>
          <w:tcPr>
            <w:tcW w:w="2497" w:type="dxa"/>
            <w:noWrap/>
            <w:hideMark/>
          </w:tcPr>
          <w:p w14:paraId="3CBE2137" w14:textId="77777777" w:rsidR="00AA34FF" w:rsidRPr="004E7847" w:rsidRDefault="00AA34FF" w:rsidP="00AA34FF">
            <w:pPr>
              <w:jc w:val="left"/>
              <w:rPr>
                <w:rFonts w:eastAsia="Times New Roman" w:cstheme="minorHAnsi"/>
                <w:color w:val="000000"/>
                <w:lang w:eastAsia="it-IT"/>
              </w:rPr>
            </w:pPr>
            <w:r w:rsidRPr="004E7847">
              <w:rPr>
                <w:rFonts w:eastAsia="Times New Roman" w:cstheme="minorHAnsi"/>
                <w:color w:val="000000"/>
                <w:lang w:eastAsia="it-IT"/>
              </w:rPr>
              <w:t>Sicilia</w:t>
            </w:r>
          </w:p>
        </w:tc>
        <w:tc>
          <w:tcPr>
            <w:tcW w:w="1479" w:type="dxa"/>
            <w:noWrap/>
            <w:hideMark/>
          </w:tcPr>
          <w:p w14:paraId="650D10FF" w14:textId="77777777" w:rsidR="00AA34FF" w:rsidRPr="004E7847" w:rsidRDefault="00AA34FF" w:rsidP="00AA34FF">
            <w:pPr>
              <w:jc w:val="right"/>
              <w:rPr>
                <w:rFonts w:eastAsia="Times New Roman" w:cstheme="minorHAnsi"/>
                <w:color w:val="000000"/>
                <w:lang w:eastAsia="it-IT"/>
              </w:rPr>
            </w:pPr>
            <w:r w:rsidRPr="004E7847">
              <w:rPr>
                <w:rFonts w:eastAsia="Times New Roman" w:cstheme="minorHAnsi"/>
                <w:color w:val="000000"/>
                <w:lang w:eastAsia="it-IT"/>
              </w:rPr>
              <w:t>56</w:t>
            </w:r>
          </w:p>
        </w:tc>
        <w:tc>
          <w:tcPr>
            <w:tcW w:w="2220" w:type="dxa"/>
            <w:noWrap/>
            <w:hideMark/>
          </w:tcPr>
          <w:p w14:paraId="4151F48F" w14:textId="77777777" w:rsidR="00AA34FF" w:rsidRPr="004E7847" w:rsidRDefault="00AA34FF" w:rsidP="00AA34FF">
            <w:pPr>
              <w:jc w:val="right"/>
              <w:rPr>
                <w:rFonts w:eastAsia="Times New Roman" w:cstheme="minorHAnsi"/>
                <w:color w:val="000000"/>
                <w:lang w:eastAsia="it-IT"/>
              </w:rPr>
            </w:pPr>
            <w:r w:rsidRPr="004E7847">
              <w:rPr>
                <w:rFonts w:eastAsia="Times New Roman" w:cstheme="minorHAnsi"/>
                <w:color w:val="000000"/>
                <w:lang w:eastAsia="it-IT"/>
              </w:rPr>
              <w:t>1.950</w:t>
            </w:r>
          </w:p>
        </w:tc>
        <w:tc>
          <w:tcPr>
            <w:tcW w:w="831" w:type="dxa"/>
            <w:noWrap/>
            <w:hideMark/>
          </w:tcPr>
          <w:p w14:paraId="001FD756" w14:textId="77777777" w:rsidR="00AA34FF" w:rsidRPr="004E7847" w:rsidRDefault="00AA34FF" w:rsidP="00AA34FF">
            <w:pPr>
              <w:jc w:val="right"/>
              <w:rPr>
                <w:rFonts w:eastAsia="Times New Roman" w:cstheme="minorHAnsi"/>
                <w:color w:val="000000"/>
                <w:lang w:eastAsia="it-IT"/>
              </w:rPr>
            </w:pPr>
            <w:r w:rsidRPr="004E7847">
              <w:rPr>
                <w:rFonts w:eastAsia="Times New Roman" w:cstheme="minorHAnsi"/>
                <w:color w:val="000000"/>
                <w:lang w:eastAsia="it-IT"/>
              </w:rPr>
              <w:t>638</w:t>
            </w:r>
          </w:p>
        </w:tc>
        <w:tc>
          <w:tcPr>
            <w:tcW w:w="1911" w:type="dxa"/>
            <w:noWrap/>
            <w:hideMark/>
          </w:tcPr>
          <w:p w14:paraId="6094B95C" w14:textId="77777777" w:rsidR="00AA34FF" w:rsidRPr="004E7847" w:rsidRDefault="00AA34FF" w:rsidP="00AA34FF">
            <w:pPr>
              <w:jc w:val="right"/>
              <w:rPr>
                <w:rFonts w:eastAsia="Times New Roman" w:cstheme="minorHAnsi"/>
                <w:color w:val="000000"/>
                <w:lang w:eastAsia="it-IT"/>
              </w:rPr>
            </w:pPr>
            <w:r w:rsidRPr="004E7847">
              <w:rPr>
                <w:rFonts w:eastAsia="Times New Roman" w:cstheme="minorHAnsi"/>
                <w:color w:val="000000"/>
                <w:lang w:eastAsia="it-IT"/>
              </w:rPr>
              <w:t>32,7</w:t>
            </w:r>
          </w:p>
        </w:tc>
      </w:tr>
      <w:tr w:rsidR="00AA34FF" w:rsidRPr="004E7847" w14:paraId="31EB9DB2" w14:textId="77777777" w:rsidTr="00144265">
        <w:trPr>
          <w:trHeight w:val="290"/>
        </w:trPr>
        <w:tc>
          <w:tcPr>
            <w:tcW w:w="2497" w:type="dxa"/>
            <w:noWrap/>
            <w:hideMark/>
          </w:tcPr>
          <w:p w14:paraId="121F2D94" w14:textId="77777777" w:rsidR="00AA34FF" w:rsidRPr="004E7847" w:rsidRDefault="00AA34FF" w:rsidP="00AA34FF">
            <w:pPr>
              <w:jc w:val="left"/>
              <w:rPr>
                <w:rFonts w:eastAsia="Times New Roman" w:cstheme="minorHAnsi"/>
                <w:color w:val="000000"/>
                <w:lang w:eastAsia="it-IT"/>
              </w:rPr>
            </w:pPr>
            <w:r w:rsidRPr="004E7847">
              <w:rPr>
                <w:rFonts w:eastAsia="Times New Roman" w:cstheme="minorHAnsi"/>
                <w:color w:val="000000"/>
                <w:lang w:eastAsia="it-IT"/>
              </w:rPr>
              <w:t>Toscana</w:t>
            </w:r>
          </w:p>
        </w:tc>
        <w:tc>
          <w:tcPr>
            <w:tcW w:w="1479" w:type="dxa"/>
            <w:noWrap/>
            <w:hideMark/>
          </w:tcPr>
          <w:p w14:paraId="5124500B" w14:textId="77777777" w:rsidR="00AA34FF" w:rsidRPr="004E7847" w:rsidRDefault="00AA34FF" w:rsidP="00AA34FF">
            <w:pPr>
              <w:jc w:val="right"/>
              <w:rPr>
                <w:rFonts w:eastAsia="Times New Roman" w:cstheme="minorHAnsi"/>
                <w:color w:val="000000"/>
                <w:lang w:eastAsia="it-IT"/>
              </w:rPr>
            </w:pPr>
            <w:r w:rsidRPr="004E7847">
              <w:rPr>
                <w:rFonts w:eastAsia="Times New Roman" w:cstheme="minorHAnsi"/>
                <w:color w:val="000000"/>
                <w:lang w:eastAsia="it-IT"/>
              </w:rPr>
              <w:t>5</w:t>
            </w:r>
          </w:p>
        </w:tc>
        <w:tc>
          <w:tcPr>
            <w:tcW w:w="2220" w:type="dxa"/>
            <w:noWrap/>
            <w:hideMark/>
          </w:tcPr>
          <w:p w14:paraId="791FA88F" w14:textId="77777777" w:rsidR="00AA34FF" w:rsidRPr="004E7847" w:rsidRDefault="00AA34FF" w:rsidP="00AA34FF">
            <w:pPr>
              <w:jc w:val="right"/>
              <w:rPr>
                <w:rFonts w:eastAsia="Times New Roman" w:cstheme="minorHAnsi"/>
                <w:color w:val="000000"/>
                <w:lang w:eastAsia="it-IT"/>
              </w:rPr>
            </w:pPr>
            <w:r w:rsidRPr="004E7847">
              <w:rPr>
                <w:rFonts w:eastAsia="Times New Roman" w:cstheme="minorHAnsi"/>
                <w:color w:val="000000"/>
                <w:lang w:eastAsia="it-IT"/>
              </w:rPr>
              <w:t>188</w:t>
            </w:r>
          </w:p>
        </w:tc>
        <w:tc>
          <w:tcPr>
            <w:tcW w:w="831" w:type="dxa"/>
            <w:noWrap/>
            <w:hideMark/>
          </w:tcPr>
          <w:p w14:paraId="4E926BBC" w14:textId="77777777" w:rsidR="00AA34FF" w:rsidRPr="004E7847" w:rsidRDefault="00AA34FF" w:rsidP="00AA34FF">
            <w:pPr>
              <w:jc w:val="right"/>
              <w:rPr>
                <w:rFonts w:eastAsia="Times New Roman" w:cstheme="minorHAnsi"/>
                <w:color w:val="000000"/>
                <w:lang w:eastAsia="it-IT"/>
              </w:rPr>
            </w:pPr>
            <w:r w:rsidRPr="004E7847">
              <w:rPr>
                <w:rFonts w:eastAsia="Times New Roman" w:cstheme="minorHAnsi"/>
                <w:color w:val="000000"/>
                <w:lang w:eastAsia="it-IT"/>
              </w:rPr>
              <w:t>57</w:t>
            </w:r>
          </w:p>
        </w:tc>
        <w:tc>
          <w:tcPr>
            <w:tcW w:w="1911" w:type="dxa"/>
            <w:noWrap/>
            <w:hideMark/>
          </w:tcPr>
          <w:p w14:paraId="623BF9D0" w14:textId="77777777" w:rsidR="00AA34FF" w:rsidRPr="004E7847" w:rsidRDefault="00AA34FF" w:rsidP="00AA34FF">
            <w:pPr>
              <w:jc w:val="right"/>
              <w:rPr>
                <w:rFonts w:eastAsia="Times New Roman" w:cstheme="minorHAnsi"/>
                <w:color w:val="000000"/>
                <w:lang w:eastAsia="it-IT"/>
              </w:rPr>
            </w:pPr>
            <w:r w:rsidRPr="004E7847">
              <w:rPr>
                <w:rFonts w:eastAsia="Times New Roman" w:cstheme="minorHAnsi"/>
                <w:color w:val="000000"/>
                <w:lang w:eastAsia="it-IT"/>
              </w:rPr>
              <w:t>30,2</w:t>
            </w:r>
          </w:p>
        </w:tc>
      </w:tr>
      <w:tr w:rsidR="00AA34FF" w:rsidRPr="004E7847" w14:paraId="7DF63520" w14:textId="77777777" w:rsidTr="00144265">
        <w:trPr>
          <w:trHeight w:val="290"/>
        </w:trPr>
        <w:tc>
          <w:tcPr>
            <w:tcW w:w="2497" w:type="dxa"/>
            <w:noWrap/>
            <w:hideMark/>
          </w:tcPr>
          <w:p w14:paraId="370D762E" w14:textId="77777777" w:rsidR="00AA34FF" w:rsidRPr="004E7847" w:rsidRDefault="00AA34FF" w:rsidP="00AA34FF">
            <w:pPr>
              <w:jc w:val="left"/>
              <w:rPr>
                <w:rFonts w:eastAsia="Times New Roman" w:cstheme="minorHAnsi"/>
                <w:color w:val="000000"/>
                <w:lang w:eastAsia="it-IT"/>
              </w:rPr>
            </w:pPr>
            <w:r w:rsidRPr="004E7847">
              <w:rPr>
                <w:rFonts w:eastAsia="Times New Roman" w:cstheme="minorHAnsi"/>
                <w:color w:val="000000"/>
                <w:lang w:eastAsia="it-IT"/>
              </w:rPr>
              <w:t>Umbria</w:t>
            </w:r>
          </w:p>
        </w:tc>
        <w:tc>
          <w:tcPr>
            <w:tcW w:w="1479" w:type="dxa"/>
            <w:noWrap/>
            <w:hideMark/>
          </w:tcPr>
          <w:p w14:paraId="1A7B8540" w14:textId="77777777" w:rsidR="00AA34FF" w:rsidRPr="004E7847" w:rsidRDefault="00AA34FF" w:rsidP="00AA34FF">
            <w:pPr>
              <w:jc w:val="right"/>
              <w:rPr>
                <w:rFonts w:eastAsia="Times New Roman" w:cstheme="minorHAnsi"/>
                <w:color w:val="000000"/>
                <w:lang w:eastAsia="it-IT"/>
              </w:rPr>
            </w:pPr>
            <w:r w:rsidRPr="004E7847">
              <w:rPr>
                <w:rFonts w:eastAsia="Times New Roman" w:cstheme="minorHAnsi"/>
                <w:color w:val="000000"/>
                <w:lang w:eastAsia="it-IT"/>
              </w:rPr>
              <w:t>-</w:t>
            </w:r>
          </w:p>
        </w:tc>
        <w:tc>
          <w:tcPr>
            <w:tcW w:w="2220" w:type="dxa"/>
            <w:noWrap/>
            <w:hideMark/>
          </w:tcPr>
          <w:p w14:paraId="0FB3A71E" w14:textId="77777777" w:rsidR="00AA34FF" w:rsidRPr="004E7847" w:rsidRDefault="00AA34FF" w:rsidP="00AA34FF">
            <w:pPr>
              <w:jc w:val="right"/>
              <w:rPr>
                <w:rFonts w:eastAsia="Times New Roman" w:cstheme="minorHAnsi"/>
                <w:color w:val="000000"/>
                <w:lang w:eastAsia="it-IT"/>
              </w:rPr>
            </w:pPr>
            <w:r w:rsidRPr="004E7847">
              <w:rPr>
                <w:rFonts w:eastAsia="Times New Roman" w:cstheme="minorHAnsi"/>
                <w:color w:val="000000"/>
                <w:lang w:eastAsia="it-IT"/>
              </w:rPr>
              <w:t>37</w:t>
            </w:r>
          </w:p>
        </w:tc>
        <w:tc>
          <w:tcPr>
            <w:tcW w:w="831" w:type="dxa"/>
            <w:noWrap/>
            <w:hideMark/>
          </w:tcPr>
          <w:p w14:paraId="7A1EEC95" w14:textId="77777777" w:rsidR="00AA34FF" w:rsidRPr="004E7847" w:rsidRDefault="00AA34FF" w:rsidP="00AA34FF">
            <w:pPr>
              <w:jc w:val="right"/>
              <w:rPr>
                <w:rFonts w:eastAsia="Times New Roman" w:cstheme="minorHAnsi"/>
                <w:color w:val="000000"/>
                <w:lang w:eastAsia="it-IT"/>
              </w:rPr>
            </w:pPr>
            <w:r w:rsidRPr="004E7847">
              <w:rPr>
                <w:rFonts w:eastAsia="Times New Roman" w:cstheme="minorHAnsi"/>
                <w:color w:val="000000"/>
                <w:lang w:eastAsia="it-IT"/>
              </w:rPr>
              <w:t>-</w:t>
            </w:r>
          </w:p>
        </w:tc>
        <w:tc>
          <w:tcPr>
            <w:tcW w:w="1911" w:type="dxa"/>
            <w:noWrap/>
            <w:hideMark/>
          </w:tcPr>
          <w:p w14:paraId="0F67034C" w14:textId="77777777" w:rsidR="00AA34FF" w:rsidRPr="004E7847" w:rsidRDefault="00AA34FF" w:rsidP="00AA34FF">
            <w:pPr>
              <w:jc w:val="right"/>
              <w:rPr>
                <w:rFonts w:eastAsia="Times New Roman" w:cstheme="minorHAnsi"/>
                <w:color w:val="000000"/>
                <w:lang w:eastAsia="it-IT"/>
              </w:rPr>
            </w:pPr>
            <w:r w:rsidRPr="004E7847">
              <w:rPr>
                <w:rFonts w:eastAsia="Times New Roman" w:cstheme="minorHAnsi"/>
                <w:color w:val="000000"/>
                <w:lang w:eastAsia="it-IT"/>
              </w:rPr>
              <w:t>-</w:t>
            </w:r>
          </w:p>
        </w:tc>
      </w:tr>
      <w:tr w:rsidR="00AA34FF" w:rsidRPr="004E7847" w14:paraId="295BF6EA" w14:textId="77777777" w:rsidTr="00144265">
        <w:trPr>
          <w:trHeight w:val="290"/>
        </w:trPr>
        <w:tc>
          <w:tcPr>
            <w:tcW w:w="2497" w:type="dxa"/>
            <w:noWrap/>
            <w:hideMark/>
          </w:tcPr>
          <w:p w14:paraId="69610781" w14:textId="77777777" w:rsidR="00AA34FF" w:rsidRPr="004E7847" w:rsidRDefault="00AA34FF" w:rsidP="00AA34FF">
            <w:pPr>
              <w:jc w:val="left"/>
              <w:rPr>
                <w:rFonts w:eastAsia="Times New Roman" w:cstheme="minorHAnsi"/>
                <w:color w:val="000000"/>
                <w:lang w:eastAsia="it-IT"/>
              </w:rPr>
            </w:pPr>
            <w:r w:rsidRPr="004E7847">
              <w:rPr>
                <w:rFonts w:eastAsia="Times New Roman" w:cstheme="minorHAnsi"/>
                <w:color w:val="000000"/>
                <w:lang w:eastAsia="it-IT"/>
              </w:rPr>
              <w:t>Valle d'Aosta</w:t>
            </w:r>
          </w:p>
        </w:tc>
        <w:tc>
          <w:tcPr>
            <w:tcW w:w="1479" w:type="dxa"/>
            <w:noWrap/>
            <w:hideMark/>
          </w:tcPr>
          <w:p w14:paraId="4A69DBDF" w14:textId="77777777" w:rsidR="00AA34FF" w:rsidRPr="004E7847" w:rsidRDefault="00AA34FF" w:rsidP="00AA34FF">
            <w:pPr>
              <w:jc w:val="right"/>
              <w:rPr>
                <w:rFonts w:eastAsia="Times New Roman" w:cstheme="minorHAnsi"/>
                <w:color w:val="000000"/>
                <w:lang w:eastAsia="it-IT"/>
              </w:rPr>
            </w:pPr>
            <w:r w:rsidRPr="004E7847">
              <w:rPr>
                <w:rFonts w:eastAsia="Times New Roman" w:cstheme="minorHAnsi"/>
                <w:color w:val="000000"/>
                <w:lang w:eastAsia="it-IT"/>
              </w:rPr>
              <w:t>-</w:t>
            </w:r>
          </w:p>
        </w:tc>
        <w:tc>
          <w:tcPr>
            <w:tcW w:w="2220" w:type="dxa"/>
            <w:noWrap/>
            <w:hideMark/>
          </w:tcPr>
          <w:p w14:paraId="5A24C517" w14:textId="77777777" w:rsidR="00AA34FF" w:rsidRPr="004E7847" w:rsidRDefault="00AA34FF" w:rsidP="00AA34FF">
            <w:pPr>
              <w:jc w:val="right"/>
              <w:rPr>
                <w:rFonts w:eastAsia="Times New Roman" w:cstheme="minorHAnsi"/>
                <w:color w:val="000000"/>
                <w:lang w:eastAsia="it-IT"/>
              </w:rPr>
            </w:pPr>
            <w:r w:rsidRPr="004E7847">
              <w:rPr>
                <w:rFonts w:eastAsia="Times New Roman" w:cstheme="minorHAnsi"/>
                <w:color w:val="000000"/>
                <w:lang w:eastAsia="it-IT"/>
              </w:rPr>
              <w:t>4</w:t>
            </w:r>
          </w:p>
        </w:tc>
        <w:tc>
          <w:tcPr>
            <w:tcW w:w="831" w:type="dxa"/>
            <w:noWrap/>
            <w:hideMark/>
          </w:tcPr>
          <w:p w14:paraId="4FA9DD58" w14:textId="77777777" w:rsidR="00AA34FF" w:rsidRPr="004E7847" w:rsidRDefault="00AA34FF" w:rsidP="00AA34FF">
            <w:pPr>
              <w:jc w:val="right"/>
              <w:rPr>
                <w:rFonts w:eastAsia="Times New Roman" w:cstheme="minorHAnsi"/>
                <w:color w:val="000000"/>
                <w:lang w:eastAsia="it-IT"/>
              </w:rPr>
            </w:pPr>
            <w:r w:rsidRPr="004E7847">
              <w:rPr>
                <w:rFonts w:eastAsia="Times New Roman" w:cstheme="minorHAnsi"/>
                <w:color w:val="000000"/>
                <w:lang w:eastAsia="it-IT"/>
              </w:rPr>
              <w:t>-</w:t>
            </w:r>
          </w:p>
        </w:tc>
        <w:tc>
          <w:tcPr>
            <w:tcW w:w="1911" w:type="dxa"/>
            <w:noWrap/>
            <w:hideMark/>
          </w:tcPr>
          <w:p w14:paraId="429D5894" w14:textId="77777777" w:rsidR="00AA34FF" w:rsidRPr="004E7847" w:rsidRDefault="00AA34FF" w:rsidP="00AA34FF">
            <w:pPr>
              <w:jc w:val="right"/>
              <w:rPr>
                <w:rFonts w:eastAsia="Times New Roman" w:cstheme="minorHAnsi"/>
                <w:color w:val="000000"/>
                <w:lang w:eastAsia="it-IT"/>
              </w:rPr>
            </w:pPr>
            <w:r w:rsidRPr="004E7847">
              <w:rPr>
                <w:rFonts w:eastAsia="Times New Roman" w:cstheme="minorHAnsi"/>
                <w:color w:val="000000"/>
                <w:lang w:eastAsia="it-IT"/>
              </w:rPr>
              <w:t>-</w:t>
            </w:r>
          </w:p>
        </w:tc>
      </w:tr>
      <w:tr w:rsidR="00AA34FF" w:rsidRPr="004E7847" w14:paraId="7F9FBC55" w14:textId="77777777" w:rsidTr="00144265">
        <w:trPr>
          <w:trHeight w:val="290"/>
        </w:trPr>
        <w:tc>
          <w:tcPr>
            <w:tcW w:w="2497" w:type="dxa"/>
            <w:noWrap/>
            <w:hideMark/>
          </w:tcPr>
          <w:p w14:paraId="481C3DFB" w14:textId="77777777" w:rsidR="00AA34FF" w:rsidRPr="004E7847" w:rsidRDefault="00AA34FF" w:rsidP="00AA34FF">
            <w:pPr>
              <w:jc w:val="left"/>
              <w:rPr>
                <w:rFonts w:eastAsia="Times New Roman" w:cstheme="minorHAnsi"/>
                <w:color w:val="000000"/>
                <w:lang w:eastAsia="it-IT"/>
              </w:rPr>
            </w:pPr>
            <w:r w:rsidRPr="004E7847">
              <w:rPr>
                <w:rFonts w:eastAsia="Times New Roman" w:cstheme="minorHAnsi"/>
                <w:color w:val="000000"/>
                <w:lang w:eastAsia="it-IT"/>
              </w:rPr>
              <w:t>Veneto</w:t>
            </w:r>
          </w:p>
        </w:tc>
        <w:tc>
          <w:tcPr>
            <w:tcW w:w="1479" w:type="dxa"/>
            <w:noWrap/>
            <w:hideMark/>
          </w:tcPr>
          <w:p w14:paraId="7E82B141" w14:textId="77777777" w:rsidR="00AA34FF" w:rsidRPr="004E7847" w:rsidRDefault="00AA34FF" w:rsidP="00AA34FF">
            <w:pPr>
              <w:jc w:val="right"/>
              <w:rPr>
                <w:rFonts w:eastAsia="Times New Roman" w:cstheme="minorHAnsi"/>
                <w:color w:val="000000"/>
                <w:lang w:eastAsia="it-IT"/>
              </w:rPr>
            </w:pPr>
            <w:r w:rsidRPr="004E7847">
              <w:rPr>
                <w:rFonts w:eastAsia="Times New Roman" w:cstheme="minorHAnsi"/>
                <w:color w:val="000000"/>
                <w:lang w:eastAsia="it-IT"/>
              </w:rPr>
              <w:t>18</w:t>
            </w:r>
          </w:p>
        </w:tc>
        <w:tc>
          <w:tcPr>
            <w:tcW w:w="2220" w:type="dxa"/>
            <w:noWrap/>
            <w:hideMark/>
          </w:tcPr>
          <w:p w14:paraId="76D6FA1B" w14:textId="77777777" w:rsidR="00AA34FF" w:rsidRPr="004E7847" w:rsidRDefault="00AA34FF" w:rsidP="00AA34FF">
            <w:pPr>
              <w:jc w:val="right"/>
              <w:rPr>
                <w:rFonts w:eastAsia="Times New Roman" w:cstheme="minorHAnsi"/>
                <w:color w:val="000000"/>
                <w:lang w:eastAsia="it-IT"/>
              </w:rPr>
            </w:pPr>
            <w:r w:rsidRPr="004E7847">
              <w:rPr>
                <w:rFonts w:eastAsia="Times New Roman" w:cstheme="minorHAnsi"/>
                <w:color w:val="000000"/>
                <w:lang w:eastAsia="it-IT"/>
              </w:rPr>
              <w:t>883</w:t>
            </w:r>
          </w:p>
        </w:tc>
        <w:tc>
          <w:tcPr>
            <w:tcW w:w="831" w:type="dxa"/>
            <w:noWrap/>
            <w:hideMark/>
          </w:tcPr>
          <w:p w14:paraId="3045C270" w14:textId="77777777" w:rsidR="00AA34FF" w:rsidRPr="004E7847" w:rsidRDefault="00AA34FF" w:rsidP="00AA34FF">
            <w:pPr>
              <w:jc w:val="right"/>
              <w:rPr>
                <w:rFonts w:eastAsia="Times New Roman" w:cstheme="minorHAnsi"/>
                <w:color w:val="000000"/>
                <w:lang w:eastAsia="it-IT"/>
              </w:rPr>
            </w:pPr>
            <w:r w:rsidRPr="004E7847">
              <w:rPr>
                <w:rFonts w:eastAsia="Times New Roman" w:cstheme="minorHAnsi"/>
                <w:color w:val="000000"/>
                <w:lang w:eastAsia="it-IT"/>
              </w:rPr>
              <w:t>337</w:t>
            </w:r>
          </w:p>
        </w:tc>
        <w:tc>
          <w:tcPr>
            <w:tcW w:w="1911" w:type="dxa"/>
            <w:noWrap/>
            <w:hideMark/>
          </w:tcPr>
          <w:p w14:paraId="7F411A6D" w14:textId="77777777" w:rsidR="00AA34FF" w:rsidRPr="004E7847" w:rsidRDefault="00AA34FF" w:rsidP="00AA34FF">
            <w:pPr>
              <w:jc w:val="right"/>
              <w:rPr>
                <w:rFonts w:eastAsia="Times New Roman" w:cstheme="minorHAnsi"/>
                <w:color w:val="000000"/>
                <w:lang w:eastAsia="it-IT"/>
              </w:rPr>
            </w:pPr>
            <w:r w:rsidRPr="004E7847">
              <w:rPr>
                <w:rFonts w:eastAsia="Times New Roman" w:cstheme="minorHAnsi"/>
                <w:color w:val="000000"/>
                <w:lang w:eastAsia="it-IT"/>
              </w:rPr>
              <w:t>38,2</w:t>
            </w:r>
          </w:p>
        </w:tc>
      </w:tr>
      <w:tr w:rsidR="00AA34FF" w:rsidRPr="004E7847" w14:paraId="264BA0D1" w14:textId="77777777" w:rsidTr="00144265">
        <w:trPr>
          <w:trHeight w:val="290"/>
        </w:trPr>
        <w:tc>
          <w:tcPr>
            <w:tcW w:w="2497" w:type="dxa"/>
            <w:noWrap/>
            <w:hideMark/>
          </w:tcPr>
          <w:p w14:paraId="2E090915" w14:textId="77777777" w:rsidR="00AA34FF" w:rsidRPr="004E7847" w:rsidRDefault="00AA34FF" w:rsidP="00AA34FF">
            <w:pPr>
              <w:jc w:val="left"/>
              <w:rPr>
                <w:rFonts w:eastAsia="Times New Roman" w:cstheme="minorHAnsi"/>
                <w:b/>
                <w:bCs/>
                <w:color w:val="000000"/>
                <w:lang w:eastAsia="it-IT"/>
              </w:rPr>
            </w:pPr>
            <w:r w:rsidRPr="004E7847">
              <w:rPr>
                <w:rFonts w:eastAsia="Times New Roman" w:cstheme="minorHAnsi"/>
                <w:b/>
                <w:bCs/>
                <w:color w:val="000000"/>
                <w:lang w:eastAsia="it-IT"/>
              </w:rPr>
              <w:t>Totale Italia</w:t>
            </w:r>
          </w:p>
        </w:tc>
        <w:tc>
          <w:tcPr>
            <w:tcW w:w="1479" w:type="dxa"/>
            <w:noWrap/>
            <w:hideMark/>
          </w:tcPr>
          <w:p w14:paraId="2BAE3C61" w14:textId="77777777" w:rsidR="00AA34FF" w:rsidRPr="004E7847" w:rsidRDefault="00AA34FF" w:rsidP="00AA34FF">
            <w:pPr>
              <w:jc w:val="right"/>
              <w:rPr>
                <w:rFonts w:eastAsia="Times New Roman" w:cstheme="minorHAnsi"/>
                <w:b/>
                <w:bCs/>
                <w:color w:val="000000"/>
                <w:lang w:eastAsia="it-IT"/>
              </w:rPr>
            </w:pPr>
            <w:r w:rsidRPr="004E7847">
              <w:rPr>
                <w:rFonts w:eastAsia="Times New Roman" w:cstheme="minorHAnsi"/>
                <w:b/>
                <w:bCs/>
                <w:color w:val="000000"/>
                <w:lang w:eastAsia="it-IT"/>
              </w:rPr>
              <w:t>317</w:t>
            </w:r>
          </w:p>
        </w:tc>
        <w:tc>
          <w:tcPr>
            <w:tcW w:w="2220" w:type="dxa"/>
            <w:noWrap/>
            <w:hideMark/>
          </w:tcPr>
          <w:p w14:paraId="564F0F3B" w14:textId="77777777" w:rsidR="00AA34FF" w:rsidRPr="004E7847" w:rsidRDefault="00AA34FF" w:rsidP="00AA34FF">
            <w:pPr>
              <w:jc w:val="right"/>
              <w:rPr>
                <w:rFonts w:eastAsia="Times New Roman" w:cstheme="minorHAnsi"/>
                <w:b/>
                <w:bCs/>
                <w:color w:val="000000"/>
                <w:lang w:eastAsia="it-IT"/>
              </w:rPr>
            </w:pPr>
            <w:r w:rsidRPr="004E7847">
              <w:rPr>
                <w:rFonts w:eastAsia="Times New Roman" w:cstheme="minorHAnsi"/>
                <w:b/>
                <w:bCs/>
                <w:color w:val="000000"/>
                <w:lang w:eastAsia="it-IT"/>
              </w:rPr>
              <w:t>12.384</w:t>
            </w:r>
          </w:p>
        </w:tc>
        <w:tc>
          <w:tcPr>
            <w:tcW w:w="831" w:type="dxa"/>
            <w:noWrap/>
            <w:hideMark/>
          </w:tcPr>
          <w:p w14:paraId="32083AE7" w14:textId="77777777" w:rsidR="00AA34FF" w:rsidRPr="004E7847" w:rsidRDefault="00AA34FF" w:rsidP="00AA34FF">
            <w:pPr>
              <w:jc w:val="right"/>
              <w:rPr>
                <w:rFonts w:eastAsia="Times New Roman" w:cstheme="minorHAnsi"/>
                <w:b/>
                <w:bCs/>
                <w:color w:val="000000"/>
                <w:lang w:eastAsia="it-IT"/>
              </w:rPr>
            </w:pPr>
            <w:r w:rsidRPr="004E7847">
              <w:rPr>
                <w:rFonts w:eastAsia="Times New Roman" w:cstheme="minorHAnsi"/>
                <w:b/>
                <w:bCs/>
                <w:color w:val="000000"/>
                <w:lang w:eastAsia="it-IT"/>
              </w:rPr>
              <w:t>6.412</w:t>
            </w:r>
          </w:p>
        </w:tc>
        <w:tc>
          <w:tcPr>
            <w:tcW w:w="1911" w:type="dxa"/>
            <w:noWrap/>
            <w:hideMark/>
          </w:tcPr>
          <w:p w14:paraId="00C87C0D" w14:textId="77777777" w:rsidR="00AA34FF" w:rsidRPr="004E7847" w:rsidRDefault="00AA34FF" w:rsidP="00AA34FF">
            <w:pPr>
              <w:jc w:val="right"/>
              <w:rPr>
                <w:rFonts w:eastAsia="Times New Roman" w:cstheme="minorHAnsi"/>
                <w:b/>
                <w:bCs/>
                <w:color w:val="000000"/>
                <w:lang w:eastAsia="it-IT"/>
              </w:rPr>
            </w:pPr>
            <w:r w:rsidRPr="004E7847">
              <w:rPr>
                <w:rFonts w:eastAsia="Times New Roman" w:cstheme="minorHAnsi"/>
                <w:b/>
                <w:bCs/>
                <w:color w:val="000000"/>
                <w:lang w:eastAsia="it-IT"/>
              </w:rPr>
              <w:t>51,8</w:t>
            </w:r>
          </w:p>
        </w:tc>
      </w:tr>
    </w:tbl>
    <w:p w14:paraId="5F963FDB" w14:textId="5CA2967E" w:rsidR="00AA34FF" w:rsidRDefault="00AA34FF" w:rsidP="00AA34FF">
      <w:pPr>
        <w:pStyle w:val="Fontetabellagrafico"/>
        <w:rPr>
          <w:lang w:val="it-IT" w:eastAsia="it-IT"/>
        </w:rPr>
      </w:pPr>
      <w:r w:rsidRPr="007A7F73">
        <w:rPr>
          <w:lang w:val="it-IT" w:eastAsia="it-IT"/>
        </w:rPr>
        <w:t xml:space="preserve">Fonte: elaborazioni su dati </w:t>
      </w:r>
      <w:proofErr w:type="spellStart"/>
      <w:r>
        <w:rPr>
          <w:lang w:val="it-IT" w:eastAsia="it-IT"/>
        </w:rPr>
        <w:t>MiPAAF</w:t>
      </w:r>
      <w:proofErr w:type="spellEnd"/>
    </w:p>
    <w:p w14:paraId="00543F2A" w14:textId="77777777" w:rsidR="00042E42" w:rsidRPr="00EC7237" w:rsidRDefault="00042E42" w:rsidP="00042E42">
      <w:pPr>
        <w:pStyle w:val="Titolotab"/>
        <w:numPr>
          <w:ilvl w:val="0"/>
          <w:numId w:val="52"/>
        </w:numPr>
        <w:ind w:left="2345" w:hanging="2345"/>
        <w:rPr>
          <w:color w:val="00B050"/>
        </w:rPr>
      </w:pPr>
      <w:r w:rsidRPr="00EC7237">
        <w:rPr>
          <w:color w:val="00B050"/>
        </w:rPr>
        <w:lastRenderedPageBreak/>
        <w:t>Confronto tra i dati relativi al Sistema Organizzato e dati complessivi del settore ortofrutta</w:t>
      </w:r>
    </w:p>
    <w:tbl>
      <w:tblPr>
        <w:tblStyle w:val="Tabellagriglia4-colore12"/>
        <w:tblW w:w="4948" w:type="pct"/>
        <w:tblLook w:val="04A0" w:firstRow="1" w:lastRow="0" w:firstColumn="1" w:lastColumn="0" w:noHBand="0" w:noVBand="1"/>
      </w:tblPr>
      <w:tblGrid>
        <w:gridCol w:w="3259"/>
        <w:gridCol w:w="742"/>
        <w:gridCol w:w="216"/>
        <w:gridCol w:w="722"/>
        <w:gridCol w:w="216"/>
        <w:gridCol w:w="720"/>
        <w:gridCol w:w="216"/>
        <w:gridCol w:w="720"/>
        <w:gridCol w:w="216"/>
        <w:gridCol w:w="720"/>
        <w:gridCol w:w="216"/>
        <w:gridCol w:w="720"/>
        <w:gridCol w:w="216"/>
        <w:gridCol w:w="720"/>
        <w:gridCol w:w="9"/>
      </w:tblGrid>
      <w:tr w:rsidR="00042E42" w:rsidRPr="00EC7237" w14:paraId="1B02D67E" w14:textId="77777777" w:rsidTr="0027354F">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317" w:type="pct"/>
            <w:gridSpan w:val="3"/>
            <w:noWrap/>
            <w:hideMark/>
          </w:tcPr>
          <w:p w14:paraId="3B07DAE9" w14:textId="77777777" w:rsidR="00042E42" w:rsidRPr="00EC7237" w:rsidRDefault="00042E42" w:rsidP="0027354F">
            <w:pPr>
              <w:jc w:val="center"/>
              <w:rPr>
                <w:rFonts w:eastAsia="Times New Roman" w:cstheme="minorHAnsi"/>
                <w:color w:val="00B050"/>
                <w:sz w:val="16"/>
                <w:szCs w:val="16"/>
                <w:lang w:eastAsia="it-IT"/>
              </w:rPr>
            </w:pPr>
            <w:r w:rsidRPr="00EC7237">
              <w:rPr>
                <w:rFonts w:eastAsia="Times New Roman" w:cstheme="minorHAnsi"/>
                <w:color w:val="00B050"/>
                <w:sz w:val="16"/>
                <w:szCs w:val="16"/>
                <w:lang w:eastAsia="it-IT"/>
              </w:rPr>
              <w:t> </w:t>
            </w:r>
          </w:p>
        </w:tc>
        <w:tc>
          <w:tcPr>
            <w:tcW w:w="452" w:type="pct"/>
            <w:gridSpan w:val="2"/>
            <w:noWrap/>
            <w:hideMark/>
          </w:tcPr>
          <w:p w14:paraId="3765ED40" w14:textId="77777777" w:rsidR="00042E42" w:rsidRPr="00EC7237" w:rsidRDefault="00042E42" w:rsidP="0027354F">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color w:val="00B050"/>
                <w:sz w:val="16"/>
                <w:szCs w:val="16"/>
                <w:lang w:eastAsia="it-IT"/>
              </w:rPr>
            </w:pPr>
            <w:r w:rsidRPr="00EC7237">
              <w:rPr>
                <w:rFonts w:eastAsia="Times New Roman" w:cstheme="minorHAnsi"/>
                <w:color w:val="00B050"/>
                <w:sz w:val="16"/>
                <w:szCs w:val="16"/>
                <w:lang w:eastAsia="it-IT"/>
              </w:rPr>
              <w:t>2012</w:t>
            </w:r>
          </w:p>
        </w:tc>
        <w:tc>
          <w:tcPr>
            <w:tcW w:w="452" w:type="pct"/>
            <w:gridSpan w:val="2"/>
            <w:noWrap/>
            <w:hideMark/>
          </w:tcPr>
          <w:p w14:paraId="5C4B7F86" w14:textId="77777777" w:rsidR="00042E42" w:rsidRPr="00EC7237" w:rsidRDefault="00042E42" w:rsidP="0027354F">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color w:val="00B050"/>
                <w:sz w:val="16"/>
                <w:szCs w:val="16"/>
                <w:lang w:eastAsia="it-IT"/>
              </w:rPr>
            </w:pPr>
            <w:r w:rsidRPr="00EC7237">
              <w:rPr>
                <w:rFonts w:eastAsia="Times New Roman" w:cstheme="minorHAnsi"/>
                <w:color w:val="00B050"/>
                <w:sz w:val="16"/>
                <w:szCs w:val="16"/>
                <w:lang w:eastAsia="it-IT"/>
              </w:rPr>
              <w:t>2013</w:t>
            </w:r>
          </w:p>
        </w:tc>
        <w:tc>
          <w:tcPr>
            <w:tcW w:w="452" w:type="pct"/>
            <w:gridSpan w:val="2"/>
            <w:noWrap/>
            <w:hideMark/>
          </w:tcPr>
          <w:p w14:paraId="57681843" w14:textId="77777777" w:rsidR="00042E42" w:rsidRPr="00EC7237" w:rsidRDefault="00042E42" w:rsidP="0027354F">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color w:val="00B050"/>
                <w:sz w:val="16"/>
                <w:szCs w:val="16"/>
                <w:lang w:eastAsia="it-IT"/>
              </w:rPr>
            </w:pPr>
            <w:r w:rsidRPr="00EC7237">
              <w:rPr>
                <w:rFonts w:eastAsia="Times New Roman" w:cstheme="minorHAnsi"/>
                <w:color w:val="00B050"/>
                <w:sz w:val="16"/>
                <w:szCs w:val="16"/>
                <w:lang w:eastAsia="it-IT"/>
              </w:rPr>
              <w:t>2014</w:t>
            </w:r>
          </w:p>
        </w:tc>
        <w:tc>
          <w:tcPr>
            <w:tcW w:w="452" w:type="pct"/>
            <w:gridSpan w:val="2"/>
            <w:noWrap/>
            <w:hideMark/>
          </w:tcPr>
          <w:p w14:paraId="4F77A159" w14:textId="77777777" w:rsidR="00042E42" w:rsidRPr="00EC7237" w:rsidRDefault="00042E42" w:rsidP="0027354F">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color w:val="00B050"/>
                <w:sz w:val="16"/>
                <w:szCs w:val="16"/>
                <w:lang w:eastAsia="it-IT"/>
              </w:rPr>
            </w:pPr>
            <w:r w:rsidRPr="00EC7237">
              <w:rPr>
                <w:rFonts w:eastAsia="Times New Roman" w:cstheme="minorHAnsi"/>
                <w:color w:val="00B050"/>
                <w:sz w:val="16"/>
                <w:szCs w:val="16"/>
                <w:lang w:eastAsia="it-IT"/>
              </w:rPr>
              <w:t>2015</w:t>
            </w:r>
          </w:p>
        </w:tc>
        <w:tc>
          <w:tcPr>
            <w:tcW w:w="452" w:type="pct"/>
            <w:gridSpan w:val="2"/>
            <w:noWrap/>
            <w:hideMark/>
          </w:tcPr>
          <w:p w14:paraId="3B75B976" w14:textId="77777777" w:rsidR="00042E42" w:rsidRPr="00EC7237" w:rsidRDefault="00042E42" w:rsidP="0027354F">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color w:val="00B050"/>
                <w:sz w:val="16"/>
                <w:szCs w:val="16"/>
                <w:lang w:eastAsia="it-IT"/>
              </w:rPr>
            </w:pPr>
            <w:r w:rsidRPr="00EC7237">
              <w:rPr>
                <w:rFonts w:eastAsia="Times New Roman" w:cstheme="minorHAnsi"/>
                <w:color w:val="00B050"/>
                <w:sz w:val="16"/>
                <w:szCs w:val="16"/>
                <w:lang w:eastAsia="it-IT"/>
              </w:rPr>
              <w:t>2016</w:t>
            </w:r>
          </w:p>
        </w:tc>
        <w:tc>
          <w:tcPr>
            <w:tcW w:w="422" w:type="pct"/>
            <w:gridSpan w:val="2"/>
            <w:noWrap/>
            <w:hideMark/>
          </w:tcPr>
          <w:p w14:paraId="2E58AD73" w14:textId="77777777" w:rsidR="00042E42" w:rsidRPr="00EC7237" w:rsidRDefault="00042E42" w:rsidP="0027354F">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color w:val="00B050"/>
                <w:sz w:val="16"/>
                <w:szCs w:val="16"/>
                <w:lang w:eastAsia="it-IT"/>
              </w:rPr>
            </w:pPr>
            <w:r w:rsidRPr="00EC7237">
              <w:rPr>
                <w:rFonts w:eastAsia="Times New Roman" w:cstheme="minorHAnsi"/>
                <w:color w:val="00B050"/>
                <w:sz w:val="16"/>
                <w:szCs w:val="16"/>
                <w:lang w:eastAsia="it-IT"/>
              </w:rPr>
              <w:t>2017</w:t>
            </w:r>
          </w:p>
        </w:tc>
      </w:tr>
      <w:tr w:rsidR="00042E42" w:rsidRPr="00EC7237" w14:paraId="670D76BD" w14:textId="77777777" w:rsidTr="0027354F">
        <w:trPr>
          <w:gridAfter w:val="1"/>
          <w:cnfStyle w:val="000000100000" w:firstRow="0" w:lastRow="0" w:firstColumn="0" w:lastColumn="0" w:oddVBand="0" w:evenVBand="0" w:oddHBand="1" w:evenHBand="0" w:firstRowFirstColumn="0" w:firstRowLastColumn="0" w:lastRowFirstColumn="0" w:lastRowLastColumn="0"/>
          <w:wAfter w:w="6" w:type="pct"/>
          <w:trHeight w:val="300"/>
        </w:trPr>
        <w:tc>
          <w:tcPr>
            <w:cnfStyle w:val="001000000000" w:firstRow="0" w:lastRow="0" w:firstColumn="1" w:lastColumn="0" w:oddVBand="0" w:evenVBand="0" w:oddHBand="0" w:evenHBand="0" w:firstRowFirstColumn="0" w:firstRowLastColumn="0" w:lastRowFirstColumn="0" w:lastRowLastColumn="0"/>
            <w:tcW w:w="1865" w:type="pct"/>
            <w:noWrap/>
            <w:vAlign w:val="center"/>
            <w:hideMark/>
          </w:tcPr>
          <w:p w14:paraId="56EB5EB6" w14:textId="77777777" w:rsidR="00042E42" w:rsidRPr="00EC7237" w:rsidRDefault="00042E42" w:rsidP="0027354F">
            <w:pPr>
              <w:jc w:val="left"/>
              <w:rPr>
                <w:rFonts w:eastAsia="Times New Roman" w:cstheme="minorHAnsi"/>
                <w:color w:val="00B050"/>
                <w:sz w:val="16"/>
                <w:szCs w:val="16"/>
                <w:lang w:eastAsia="it-IT"/>
              </w:rPr>
            </w:pPr>
            <w:r w:rsidRPr="00EC7237">
              <w:rPr>
                <w:rFonts w:eastAsia="Times New Roman" w:cstheme="minorHAnsi"/>
                <w:color w:val="00B050"/>
                <w:sz w:val="16"/>
                <w:szCs w:val="16"/>
                <w:lang w:eastAsia="it-IT"/>
              </w:rPr>
              <w:t>Superficie ortofrutticola di soci OP</w:t>
            </w:r>
          </w:p>
        </w:tc>
        <w:tc>
          <w:tcPr>
            <w:tcW w:w="415" w:type="pct"/>
            <w:noWrap/>
            <w:vAlign w:val="center"/>
            <w:hideMark/>
          </w:tcPr>
          <w:p w14:paraId="1E9D5C23" w14:textId="77777777" w:rsidR="00042E42" w:rsidRPr="00EC7237" w:rsidRDefault="00042E42" w:rsidP="0027354F">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i/>
                <w:iCs/>
                <w:color w:val="00B050"/>
                <w:sz w:val="16"/>
                <w:szCs w:val="16"/>
                <w:lang w:eastAsia="it-IT"/>
              </w:rPr>
            </w:pPr>
            <w:r w:rsidRPr="00EC7237">
              <w:rPr>
                <w:rFonts w:eastAsia="Times New Roman" w:cstheme="minorHAnsi"/>
                <w:i/>
                <w:iCs/>
                <w:color w:val="00B050"/>
                <w:sz w:val="16"/>
                <w:szCs w:val="16"/>
                <w:lang w:eastAsia="it-IT"/>
              </w:rPr>
              <w:t>ettari</w:t>
            </w:r>
          </w:p>
        </w:tc>
        <w:tc>
          <w:tcPr>
            <w:tcW w:w="452" w:type="pct"/>
            <w:gridSpan w:val="2"/>
            <w:noWrap/>
            <w:vAlign w:val="center"/>
            <w:hideMark/>
          </w:tcPr>
          <w:p w14:paraId="15E47366" w14:textId="77777777" w:rsidR="00042E42" w:rsidRPr="00EC7237" w:rsidRDefault="00042E42" w:rsidP="0027354F">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B050"/>
                <w:sz w:val="16"/>
                <w:szCs w:val="16"/>
                <w:lang w:eastAsia="it-IT"/>
              </w:rPr>
            </w:pPr>
            <w:r w:rsidRPr="00EC7237">
              <w:rPr>
                <w:rFonts w:eastAsia="Times New Roman" w:cstheme="minorHAnsi"/>
                <w:color w:val="00B050"/>
                <w:sz w:val="16"/>
                <w:szCs w:val="16"/>
                <w:lang w:eastAsia="it-IT"/>
              </w:rPr>
              <w:t xml:space="preserve">335.155 </w:t>
            </w:r>
          </w:p>
        </w:tc>
        <w:tc>
          <w:tcPr>
            <w:tcW w:w="452" w:type="pct"/>
            <w:gridSpan w:val="2"/>
            <w:noWrap/>
            <w:vAlign w:val="center"/>
            <w:hideMark/>
          </w:tcPr>
          <w:p w14:paraId="782BCADF" w14:textId="77777777" w:rsidR="00042E42" w:rsidRPr="00EC7237" w:rsidRDefault="00042E42" w:rsidP="0027354F">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B050"/>
                <w:sz w:val="16"/>
                <w:szCs w:val="16"/>
                <w:lang w:eastAsia="it-IT"/>
              </w:rPr>
            </w:pPr>
            <w:r w:rsidRPr="00EC7237">
              <w:rPr>
                <w:rFonts w:eastAsia="Times New Roman" w:cstheme="minorHAnsi"/>
                <w:color w:val="00B050"/>
                <w:sz w:val="16"/>
                <w:szCs w:val="16"/>
                <w:lang w:eastAsia="it-IT"/>
              </w:rPr>
              <w:t xml:space="preserve">322.570 </w:t>
            </w:r>
          </w:p>
        </w:tc>
        <w:tc>
          <w:tcPr>
            <w:tcW w:w="452" w:type="pct"/>
            <w:gridSpan w:val="2"/>
            <w:noWrap/>
            <w:vAlign w:val="center"/>
            <w:hideMark/>
          </w:tcPr>
          <w:p w14:paraId="4312BD67" w14:textId="77777777" w:rsidR="00042E42" w:rsidRPr="00EC7237" w:rsidRDefault="00042E42" w:rsidP="0027354F">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B050"/>
                <w:sz w:val="16"/>
                <w:szCs w:val="16"/>
                <w:lang w:eastAsia="it-IT"/>
              </w:rPr>
            </w:pPr>
            <w:r w:rsidRPr="00EC7237">
              <w:rPr>
                <w:rFonts w:eastAsia="Times New Roman" w:cstheme="minorHAnsi"/>
                <w:color w:val="00B050"/>
                <w:sz w:val="16"/>
                <w:szCs w:val="16"/>
                <w:lang w:eastAsia="it-IT"/>
              </w:rPr>
              <w:t xml:space="preserve">346.367 </w:t>
            </w:r>
          </w:p>
        </w:tc>
        <w:tc>
          <w:tcPr>
            <w:tcW w:w="452" w:type="pct"/>
            <w:gridSpan w:val="2"/>
            <w:noWrap/>
            <w:vAlign w:val="center"/>
            <w:hideMark/>
          </w:tcPr>
          <w:p w14:paraId="40F903F1" w14:textId="77777777" w:rsidR="00042E42" w:rsidRPr="00EC7237" w:rsidRDefault="00042E42" w:rsidP="0027354F">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B050"/>
                <w:sz w:val="16"/>
                <w:szCs w:val="16"/>
                <w:lang w:eastAsia="it-IT"/>
              </w:rPr>
            </w:pPr>
            <w:r w:rsidRPr="00EC7237">
              <w:rPr>
                <w:rFonts w:eastAsia="Times New Roman" w:cstheme="minorHAnsi"/>
                <w:color w:val="00B050"/>
                <w:sz w:val="16"/>
                <w:szCs w:val="16"/>
                <w:lang w:eastAsia="it-IT"/>
              </w:rPr>
              <w:t xml:space="preserve">353.957 </w:t>
            </w:r>
          </w:p>
        </w:tc>
        <w:tc>
          <w:tcPr>
            <w:tcW w:w="452" w:type="pct"/>
            <w:gridSpan w:val="2"/>
            <w:noWrap/>
            <w:vAlign w:val="center"/>
            <w:hideMark/>
          </w:tcPr>
          <w:p w14:paraId="2C190121" w14:textId="77777777" w:rsidR="00042E42" w:rsidRPr="00EC7237" w:rsidRDefault="00042E42" w:rsidP="0027354F">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B050"/>
                <w:sz w:val="16"/>
                <w:szCs w:val="16"/>
                <w:lang w:eastAsia="it-IT"/>
              </w:rPr>
            </w:pPr>
            <w:r w:rsidRPr="00EC7237">
              <w:rPr>
                <w:rFonts w:eastAsia="Times New Roman" w:cstheme="minorHAnsi"/>
                <w:color w:val="00B050"/>
                <w:sz w:val="16"/>
                <w:szCs w:val="16"/>
                <w:lang w:eastAsia="it-IT"/>
              </w:rPr>
              <w:t xml:space="preserve">356.174 </w:t>
            </w:r>
          </w:p>
        </w:tc>
        <w:tc>
          <w:tcPr>
            <w:tcW w:w="452" w:type="pct"/>
            <w:gridSpan w:val="2"/>
            <w:noWrap/>
            <w:vAlign w:val="center"/>
            <w:hideMark/>
          </w:tcPr>
          <w:p w14:paraId="564D1AE4" w14:textId="77777777" w:rsidR="00042E42" w:rsidRPr="00EC7237" w:rsidRDefault="00042E42" w:rsidP="0027354F">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B050"/>
                <w:sz w:val="16"/>
                <w:szCs w:val="16"/>
                <w:lang w:eastAsia="it-IT"/>
              </w:rPr>
            </w:pPr>
            <w:r w:rsidRPr="00EC7237">
              <w:rPr>
                <w:rFonts w:eastAsia="Times New Roman" w:cstheme="minorHAnsi"/>
                <w:color w:val="00B050"/>
                <w:sz w:val="16"/>
                <w:szCs w:val="16"/>
                <w:lang w:eastAsia="it-IT"/>
              </w:rPr>
              <w:t xml:space="preserve">365.908 </w:t>
            </w:r>
          </w:p>
        </w:tc>
      </w:tr>
      <w:tr w:rsidR="00042E42" w:rsidRPr="00EC7237" w14:paraId="1701E92C" w14:textId="77777777" w:rsidTr="0027354F">
        <w:trPr>
          <w:gridAfter w:val="1"/>
          <w:wAfter w:w="6" w:type="pct"/>
          <w:trHeight w:val="300"/>
        </w:trPr>
        <w:tc>
          <w:tcPr>
            <w:cnfStyle w:val="001000000000" w:firstRow="0" w:lastRow="0" w:firstColumn="1" w:lastColumn="0" w:oddVBand="0" w:evenVBand="0" w:oddHBand="0" w:evenHBand="0" w:firstRowFirstColumn="0" w:firstRowLastColumn="0" w:lastRowFirstColumn="0" w:lastRowLastColumn="0"/>
            <w:tcW w:w="1865" w:type="pct"/>
            <w:noWrap/>
            <w:vAlign w:val="center"/>
            <w:hideMark/>
          </w:tcPr>
          <w:p w14:paraId="0A912FAB" w14:textId="77777777" w:rsidR="00042E42" w:rsidRPr="00EC7237" w:rsidRDefault="00042E42" w:rsidP="0027354F">
            <w:pPr>
              <w:jc w:val="left"/>
              <w:rPr>
                <w:rFonts w:eastAsia="Times New Roman" w:cstheme="minorHAnsi"/>
                <w:color w:val="00B050"/>
                <w:sz w:val="16"/>
                <w:szCs w:val="16"/>
                <w:lang w:eastAsia="it-IT"/>
              </w:rPr>
            </w:pPr>
            <w:r w:rsidRPr="00EC7237">
              <w:rPr>
                <w:rFonts w:eastAsia="Times New Roman" w:cstheme="minorHAnsi"/>
                <w:color w:val="00B050"/>
                <w:sz w:val="16"/>
                <w:szCs w:val="16"/>
                <w:lang w:eastAsia="it-IT"/>
              </w:rPr>
              <w:t>Superficie ortofrutticola nazionale</w:t>
            </w:r>
          </w:p>
        </w:tc>
        <w:tc>
          <w:tcPr>
            <w:tcW w:w="415" w:type="pct"/>
            <w:noWrap/>
            <w:vAlign w:val="center"/>
            <w:hideMark/>
          </w:tcPr>
          <w:p w14:paraId="7EDE6206" w14:textId="77777777" w:rsidR="00042E42" w:rsidRPr="00EC7237" w:rsidRDefault="00042E42" w:rsidP="0027354F">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i/>
                <w:iCs/>
                <w:color w:val="00B050"/>
                <w:sz w:val="16"/>
                <w:szCs w:val="16"/>
                <w:lang w:eastAsia="it-IT"/>
              </w:rPr>
            </w:pPr>
            <w:r w:rsidRPr="00EC7237">
              <w:rPr>
                <w:rFonts w:eastAsia="Times New Roman" w:cstheme="minorHAnsi"/>
                <w:i/>
                <w:iCs/>
                <w:color w:val="00B050"/>
                <w:sz w:val="16"/>
                <w:szCs w:val="16"/>
                <w:lang w:eastAsia="it-IT"/>
              </w:rPr>
              <w:t>ettari</w:t>
            </w:r>
          </w:p>
        </w:tc>
        <w:tc>
          <w:tcPr>
            <w:tcW w:w="452" w:type="pct"/>
            <w:gridSpan w:val="2"/>
            <w:noWrap/>
            <w:vAlign w:val="center"/>
            <w:hideMark/>
          </w:tcPr>
          <w:p w14:paraId="34637525" w14:textId="77777777" w:rsidR="00042E42" w:rsidRPr="00EC7237" w:rsidRDefault="00042E42" w:rsidP="0027354F">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B050"/>
                <w:sz w:val="16"/>
                <w:szCs w:val="16"/>
                <w:lang w:eastAsia="it-IT"/>
              </w:rPr>
            </w:pPr>
            <w:r w:rsidRPr="00EC7237">
              <w:rPr>
                <w:rFonts w:eastAsia="Times New Roman" w:cstheme="minorHAnsi"/>
                <w:color w:val="00B050"/>
                <w:sz w:val="16"/>
                <w:szCs w:val="16"/>
                <w:lang w:eastAsia="it-IT"/>
              </w:rPr>
              <w:t xml:space="preserve">1.097.658 </w:t>
            </w:r>
          </w:p>
        </w:tc>
        <w:tc>
          <w:tcPr>
            <w:tcW w:w="452" w:type="pct"/>
            <w:gridSpan w:val="2"/>
            <w:noWrap/>
            <w:vAlign w:val="center"/>
            <w:hideMark/>
          </w:tcPr>
          <w:p w14:paraId="6691D4BF" w14:textId="77777777" w:rsidR="00042E42" w:rsidRPr="00EC7237" w:rsidRDefault="00042E42" w:rsidP="0027354F">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B050"/>
                <w:sz w:val="16"/>
                <w:szCs w:val="16"/>
                <w:lang w:eastAsia="it-IT"/>
              </w:rPr>
            </w:pPr>
            <w:r w:rsidRPr="00EC7237">
              <w:rPr>
                <w:rFonts w:eastAsia="Times New Roman" w:cstheme="minorHAnsi"/>
                <w:color w:val="00B050"/>
                <w:sz w:val="16"/>
                <w:szCs w:val="16"/>
                <w:lang w:eastAsia="it-IT"/>
              </w:rPr>
              <w:t xml:space="preserve">1.127.888 </w:t>
            </w:r>
          </w:p>
        </w:tc>
        <w:tc>
          <w:tcPr>
            <w:tcW w:w="452" w:type="pct"/>
            <w:gridSpan w:val="2"/>
            <w:noWrap/>
            <w:vAlign w:val="center"/>
            <w:hideMark/>
          </w:tcPr>
          <w:p w14:paraId="039B8818" w14:textId="77777777" w:rsidR="00042E42" w:rsidRPr="00EC7237" w:rsidRDefault="00042E42" w:rsidP="0027354F">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B050"/>
                <w:sz w:val="16"/>
                <w:szCs w:val="16"/>
                <w:lang w:eastAsia="it-IT"/>
              </w:rPr>
            </w:pPr>
            <w:r w:rsidRPr="00EC7237">
              <w:rPr>
                <w:rFonts w:eastAsia="Times New Roman" w:cstheme="minorHAnsi"/>
                <w:color w:val="00B050"/>
                <w:sz w:val="16"/>
                <w:szCs w:val="16"/>
                <w:lang w:eastAsia="it-IT"/>
              </w:rPr>
              <w:t xml:space="preserve">1.115.375 </w:t>
            </w:r>
          </w:p>
        </w:tc>
        <w:tc>
          <w:tcPr>
            <w:tcW w:w="452" w:type="pct"/>
            <w:gridSpan w:val="2"/>
            <w:noWrap/>
            <w:vAlign w:val="center"/>
            <w:hideMark/>
          </w:tcPr>
          <w:p w14:paraId="00C0B8FE" w14:textId="77777777" w:rsidR="00042E42" w:rsidRPr="00EC7237" w:rsidRDefault="00042E42" w:rsidP="0027354F">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B050"/>
                <w:sz w:val="16"/>
                <w:szCs w:val="16"/>
                <w:lang w:eastAsia="it-IT"/>
              </w:rPr>
            </w:pPr>
            <w:r w:rsidRPr="00EC7237">
              <w:rPr>
                <w:rFonts w:eastAsia="Times New Roman" w:cstheme="minorHAnsi"/>
                <w:color w:val="00B050"/>
                <w:sz w:val="16"/>
                <w:szCs w:val="16"/>
                <w:lang w:eastAsia="it-IT"/>
              </w:rPr>
              <w:t xml:space="preserve">1.116.596 </w:t>
            </w:r>
          </w:p>
        </w:tc>
        <w:tc>
          <w:tcPr>
            <w:tcW w:w="452" w:type="pct"/>
            <w:gridSpan w:val="2"/>
            <w:noWrap/>
            <w:vAlign w:val="center"/>
            <w:hideMark/>
          </w:tcPr>
          <w:p w14:paraId="7C85AB8E" w14:textId="77777777" w:rsidR="00042E42" w:rsidRPr="00EC7237" w:rsidRDefault="00042E42" w:rsidP="0027354F">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B050"/>
                <w:sz w:val="16"/>
                <w:szCs w:val="16"/>
                <w:lang w:eastAsia="it-IT"/>
              </w:rPr>
            </w:pPr>
            <w:r w:rsidRPr="00EC7237">
              <w:rPr>
                <w:rFonts w:eastAsia="Times New Roman" w:cstheme="minorHAnsi"/>
                <w:color w:val="00B050"/>
                <w:sz w:val="16"/>
                <w:szCs w:val="16"/>
                <w:lang w:eastAsia="it-IT"/>
              </w:rPr>
              <w:t xml:space="preserve">1.136.062 </w:t>
            </w:r>
          </w:p>
        </w:tc>
        <w:tc>
          <w:tcPr>
            <w:tcW w:w="452" w:type="pct"/>
            <w:gridSpan w:val="2"/>
            <w:noWrap/>
            <w:vAlign w:val="center"/>
            <w:hideMark/>
          </w:tcPr>
          <w:p w14:paraId="2F136B23" w14:textId="77777777" w:rsidR="00042E42" w:rsidRPr="00EC7237" w:rsidRDefault="00042E42" w:rsidP="0027354F">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B050"/>
                <w:sz w:val="16"/>
                <w:szCs w:val="16"/>
                <w:lang w:eastAsia="it-IT"/>
              </w:rPr>
            </w:pPr>
            <w:r w:rsidRPr="00EC7237">
              <w:rPr>
                <w:rFonts w:eastAsia="Times New Roman" w:cstheme="minorHAnsi"/>
                <w:color w:val="00B050"/>
                <w:sz w:val="16"/>
                <w:szCs w:val="16"/>
                <w:lang w:eastAsia="it-IT"/>
              </w:rPr>
              <w:t xml:space="preserve">1.139.117 </w:t>
            </w:r>
          </w:p>
        </w:tc>
      </w:tr>
      <w:tr w:rsidR="00042E42" w:rsidRPr="00EC7237" w14:paraId="1BD129BC" w14:textId="77777777" w:rsidTr="0027354F">
        <w:trPr>
          <w:gridAfter w:val="1"/>
          <w:cnfStyle w:val="000000100000" w:firstRow="0" w:lastRow="0" w:firstColumn="0" w:lastColumn="0" w:oddVBand="0" w:evenVBand="0" w:oddHBand="1" w:evenHBand="0" w:firstRowFirstColumn="0" w:firstRowLastColumn="0" w:lastRowFirstColumn="0" w:lastRowLastColumn="0"/>
          <w:wAfter w:w="6" w:type="pct"/>
          <w:trHeight w:val="300"/>
        </w:trPr>
        <w:tc>
          <w:tcPr>
            <w:cnfStyle w:val="001000000000" w:firstRow="0" w:lastRow="0" w:firstColumn="1" w:lastColumn="0" w:oddVBand="0" w:evenVBand="0" w:oddHBand="0" w:evenHBand="0" w:firstRowFirstColumn="0" w:firstRowLastColumn="0" w:lastRowFirstColumn="0" w:lastRowLastColumn="0"/>
            <w:tcW w:w="1865" w:type="pct"/>
            <w:noWrap/>
            <w:vAlign w:val="center"/>
            <w:hideMark/>
          </w:tcPr>
          <w:p w14:paraId="3F5AED17" w14:textId="77777777" w:rsidR="00042E42" w:rsidRPr="00EC7237" w:rsidRDefault="00042E42" w:rsidP="0027354F">
            <w:pPr>
              <w:jc w:val="left"/>
              <w:rPr>
                <w:rFonts w:eastAsia="Times New Roman" w:cstheme="minorHAnsi"/>
                <w:color w:val="00B050"/>
                <w:sz w:val="16"/>
                <w:szCs w:val="16"/>
                <w:lang w:eastAsia="it-IT"/>
              </w:rPr>
            </w:pPr>
            <w:r w:rsidRPr="00EC7237">
              <w:rPr>
                <w:rFonts w:eastAsia="Times New Roman" w:cstheme="minorHAnsi"/>
                <w:color w:val="00B050"/>
                <w:sz w:val="16"/>
                <w:szCs w:val="16"/>
                <w:lang w:eastAsia="it-IT"/>
              </w:rPr>
              <w:t>Quota superfici e soci OP su superfici totali</w:t>
            </w:r>
          </w:p>
        </w:tc>
        <w:tc>
          <w:tcPr>
            <w:tcW w:w="415" w:type="pct"/>
            <w:noWrap/>
            <w:vAlign w:val="center"/>
            <w:hideMark/>
          </w:tcPr>
          <w:p w14:paraId="1E46565C" w14:textId="77777777" w:rsidR="00042E42" w:rsidRPr="00EC7237" w:rsidRDefault="00042E42" w:rsidP="0027354F">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i/>
                <w:iCs/>
                <w:color w:val="00B050"/>
                <w:sz w:val="16"/>
                <w:szCs w:val="16"/>
                <w:lang w:eastAsia="it-IT"/>
              </w:rPr>
            </w:pPr>
            <w:r w:rsidRPr="00EC7237">
              <w:rPr>
                <w:rFonts w:eastAsia="Times New Roman" w:cstheme="minorHAnsi"/>
                <w:i/>
                <w:iCs/>
                <w:color w:val="00B050"/>
                <w:sz w:val="16"/>
                <w:szCs w:val="16"/>
                <w:lang w:eastAsia="it-IT"/>
              </w:rPr>
              <w:t>%</w:t>
            </w:r>
          </w:p>
        </w:tc>
        <w:tc>
          <w:tcPr>
            <w:tcW w:w="452" w:type="pct"/>
            <w:gridSpan w:val="2"/>
            <w:noWrap/>
            <w:vAlign w:val="center"/>
            <w:hideMark/>
          </w:tcPr>
          <w:p w14:paraId="0B6BDA72" w14:textId="77777777" w:rsidR="00042E42" w:rsidRPr="00EC7237" w:rsidRDefault="00042E42" w:rsidP="0027354F">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B050"/>
                <w:sz w:val="16"/>
                <w:szCs w:val="16"/>
                <w:lang w:eastAsia="it-IT"/>
              </w:rPr>
            </w:pPr>
            <w:r w:rsidRPr="00EC7237">
              <w:rPr>
                <w:rFonts w:eastAsia="Times New Roman" w:cstheme="minorHAnsi"/>
                <w:color w:val="00B050"/>
                <w:sz w:val="16"/>
                <w:szCs w:val="16"/>
                <w:lang w:eastAsia="it-IT"/>
              </w:rPr>
              <w:t>31%</w:t>
            </w:r>
          </w:p>
        </w:tc>
        <w:tc>
          <w:tcPr>
            <w:tcW w:w="452" w:type="pct"/>
            <w:gridSpan w:val="2"/>
            <w:noWrap/>
            <w:vAlign w:val="center"/>
            <w:hideMark/>
          </w:tcPr>
          <w:p w14:paraId="43A804C8" w14:textId="77777777" w:rsidR="00042E42" w:rsidRPr="00EC7237" w:rsidRDefault="00042E42" w:rsidP="0027354F">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B050"/>
                <w:sz w:val="16"/>
                <w:szCs w:val="16"/>
                <w:lang w:eastAsia="it-IT"/>
              </w:rPr>
            </w:pPr>
            <w:r w:rsidRPr="00EC7237">
              <w:rPr>
                <w:rFonts w:eastAsia="Times New Roman" w:cstheme="minorHAnsi"/>
                <w:color w:val="00B050"/>
                <w:sz w:val="16"/>
                <w:szCs w:val="16"/>
                <w:lang w:eastAsia="it-IT"/>
              </w:rPr>
              <w:t>29%</w:t>
            </w:r>
          </w:p>
        </w:tc>
        <w:tc>
          <w:tcPr>
            <w:tcW w:w="452" w:type="pct"/>
            <w:gridSpan w:val="2"/>
            <w:noWrap/>
            <w:vAlign w:val="center"/>
            <w:hideMark/>
          </w:tcPr>
          <w:p w14:paraId="1FCC3D6E" w14:textId="77777777" w:rsidR="00042E42" w:rsidRPr="00EC7237" w:rsidRDefault="00042E42" w:rsidP="0027354F">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B050"/>
                <w:sz w:val="16"/>
                <w:szCs w:val="16"/>
                <w:lang w:eastAsia="it-IT"/>
              </w:rPr>
            </w:pPr>
            <w:r w:rsidRPr="00EC7237">
              <w:rPr>
                <w:rFonts w:eastAsia="Times New Roman" w:cstheme="minorHAnsi"/>
                <w:color w:val="00B050"/>
                <w:sz w:val="16"/>
                <w:szCs w:val="16"/>
                <w:lang w:eastAsia="it-IT"/>
              </w:rPr>
              <w:t>31%</w:t>
            </w:r>
          </w:p>
        </w:tc>
        <w:tc>
          <w:tcPr>
            <w:tcW w:w="452" w:type="pct"/>
            <w:gridSpan w:val="2"/>
            <w:noWrap/>
            <w:vAlign w:val="center"/>
            <w:hideMark/>
          </w:tcPr>
          <w:p w14:paraId="795D7774" w14:textId="77777777" w:rsidR="00042E42" w:rsidRPr="00EC7237" w:rsidRDefault="00042E42" w:rsidP="0027354F">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B050"/>
                <w:sz w:val="16"/>
                <w:szCs w:val="16"/>
                <w:lang w:eastAsia="it-IT"/>
              </w:rPr>
            </w:pPr>
            <w:r w:rsidRPr="00EC7237">
              <w:rPr>
                <w:rFonts w:eastAsia="Times New Roman" w:cstheme="minorHAnsi"/>
                <w:color w:val="00B050"/>
                <w:sz w:val="16"/>
                <w:szCs w:val="16"/>
                <w:lang w:eastAsia="it-IT"/>
              </w:rPr>
              <w:t>32%</w:t>
            </w:r>
          </w:p>
        </w:tc>
        <w:tc>
          <w:tcPr>
            <w:tcW w:w="452" w:type="pct"/>
            <w:gridSpan w:val="2"/>
            <w:noWrap/>
            <w:vAlign w:val="center"/>
            <w:hideMark/>
          </w:tcPr>
          <w:p w14:paraId="11BC9CD2" w14:textId="77777777" w:rsidR="00042E42" w:rsidRPr="00EC7237" w:rsidRDefault="00042E42" w:rsidP="0027354F">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B050"/>
                <w:sz w:val="16"/>
                <w:szCs w:val="16"/>
                <w:lang w:eastAsia="it-IT"/>
              </w:rPr>
            </w:pPr>
            <w:r w:rsidRPr="00EC7237">
              <w:rPr>
                <w:rFonts w:eastAsia="Times New Roman" w:cstheme="minorHAnsi"/>
                <w:color w:val="00B050"/>
                <w:sz w:val="16"/>
                <w:szCs w:val="16"/>
                <w:lang w:eastAsia="it-IT"/>
              </w:rPr>
              <w:t>31%</w:t>
            </w:r>
          </w:p>
        </w:tc>
        <w:tc>
          <w:tcPr>
            <w:tcW w:w="452" w:type="pct"/>
            <w:gridSpan w:val="2"/>
            <w:noWrap/>
            <w:vAlign w:val="center"/>
            <w:hideMark/>
          </w:tcPr>
          <w:p w14:paraId="0BD8EB8D" w14:textId="77777777" w:rsidR="00042E42" w:rsidRPr="00EC7237" w:rsidRDefault="00042E42" w:rsidP="0027354F">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B050"/>
                <w:sz w:val="16"/>
                <w:szCs w:val="16"/>
                <w:lang w:eastAsia="it-IT"/>
              </w:rPr>
            </w:pPr>
            <w:r w:rsidRPr="00EC7237">
              <w:rPr>
                <w:rFonts w:eastAsia="Times New Roman" w:cstheme="minorHAnsi"/>
                <w:color w:val="00B050"/>
                <w:sz w:val="16"/>
                <w:szCs w:val="16"/>
                <w:lang w:eastAsia="it-IT"/>
              </w:rPr>
              <w:t>32%</w:t>
            </w:r>
          </w:p>
        </w:tc>
      </w:tr>
      <w:tr w:rsidR="00042E42" w:rsidRPr="00EC7237" w14:paraId="673947F5" w14:textId="77777777" w:rsidTr="0027354F">
        <w:trPr>
          <w:trHeight w:val="300"/>
        </w:trPr>
        <w:tc>
          <w:tcPr>
            <w:cnfStyle w:val="001000000000" w:firstRow="0" w:lastRow="0" w:firstColumn="1" w:lastColumn="0" w:oddVBand="0" w:evenVBand="0" w:oddHBand="0" w:evenHBand="0" w:firstRowFirstColumn="0" w:firstRowLastColumn="0" w:lastRowFirstColumn="0" w:lastRowLastColumn="0"/>
            <w:tcW w:w="5000" w:type="pct"/>
            <w:gridSpan w:val="15"/>
            <w:noWrap/>
            <w:vAlign w:val="center"/>
            <w:hideMark/>
          </w:tcPr>
          <w:p w14:paraId="423ADCE6" w14:textId="77777777" w:rsidR="00042E42" w:rsidRPr="00EC7237" w:rsidRDefault="00042E42" w:rsidP="0027354F">
            <w:pPr>
              <w:jc w:val="left"/>
              <w:rPr>
                <w:rFonts w:eastAsia="Times New Roman" w:cstheme="minorHAnsi"/>
                <w:color w:val="00B050"/>
                <w:sz w:val="16"/>
                <w:szCs w:val="16"/>
                <w:lang w:eastAsia="it-IT"/>
              </w:rPr>
            </w:pPr>
            <w:r w:rsidRPr="00EC7237">
              <w:rPr>
                <w:rFonts w:eastAsia="Times New Roman" w:cstheme="minorHAnsi"/>
                <w:color w:val="00B050"/>
                <w:sz w:val="16"/>
                <w:szCs w:val="16"/>
                <w:lang w:eastAsia="it-IT"/>
              </w:rPr>
              <w:t> </w:t>
            </w:r>
          </w:p>
        </w:tc>
      </w:tr>
      <w:tr w:rsidR="00042E42" w:rsidRPr="00EC7237" w14:paraId="00FDF5F9" w14:textId="77777777" w:rsidTr="0027354F">
        <w:trPr>
          <w:gridAfter w:val="1"/>
          <w:cnfStyle w:val="000000100000" w:firstRow="0" w:lastRow="0" w:firstColumn="0" w:lastColumn="0" w:oddVBand="0" w:evenVBand="0" w:oddHBand="1" w:evenHBand="0" w:firstRowFirstColumn="0" w:firstRowLastColumn="0" w:lastRowFirstColumn="0" w:lastRowLastColumn="0"/>
          <w:wAfter w:w="6" w:type="pct"/>
          <w:trHeight w:val="300"/>
        </w:trPr>
        <w:tc>
          <w:tcPr>
            <w:cnfStyle w:val="001000000000" w:firstRow="0" w:lastRow="0" w:firstColumn="1" w:lastColumn="0" w:oddVBand="0" w:evenVBand="0" w:oddHBand="0" w:evenHBand="0" w:firstRowFirstColumn="0" w:firstRowLastColumn="0" w:lastRowFirstColumn="0" w:lastRowLastColumn="0"/>
            <w:tcW w:w="1865" w:type="pct"/>
            <w:noWrap/>
            <w:vAlign w:val="center"/>
            <w:hideMark/>
          </w:tcPr>
          <w:p w14:paraId="1B8A6B21" w14:textId="77777777" w:rsidR="00042E42" w:rsidRPr="00EC7237" w:rsidRDefault="00042E42" w:rsidP="0027354F">
            <w:pPr>
              <w:jc w:val="left"/>
              <w:rPr>
                <w:rFonts w:eastAsia="Times New Roman" w:cstheme="minorHAnsi"/>
                <w:color w:val="00B050"/>
                <w:sz w:val="16"/>
                <w:szCs w:val="16"/>
                <w:lang w:eastAsia="it-IT"/>
              </w:rPr>
            </w:pPr>
            <w:r w:rsidRPr="00EC7237">
              <w:rPr>
                <w:rFonts w:eastAsia="Times New Roman" w:cstheme="minorHAnsi"/>
                <w:color w:val="00B050"/>
                <w:sz w:val="16"/>
                <w:szCs w:val="16"/>
                <w:lang w:eastAsia="it-IT"/>
              </w:rPr>
              <w:t>Produzione dei soci commercializzata da OP/AOP</w:t>
            </w:r>
          </w:p>
        </w:tc>
        <w:tc>
          <w:tcPr>
            <w:tcW w:w="415" w:type="pct"/>
            <w:noWrap/>
            <w:vAlign w:val="center"/>
            <w:hideMark/>
          </w:tcPr>
          <w:p w14:paraId="283CA4C3" w14:textId="77777777" w:rsidR="00042E42" w:rsidRPr="00EC7237" w:rsidRDefault="00042E42" w:rsidP="0027354F">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i/>
                <w:iCs/>
                <w:color w:val="00B050"/>
                <w:sz w:val="16"/>
                <w:szCs w:val="16"/>
                <w:lang w:eastAsia="it-IT"/>
              </w:rPr>
            </w:pPr>
            <w:r w:rsidRPr="00EC7237">
              <w:rPr>
                <w:rFonts w:eastAsia="Times New Roman" w:cstheme="minorHAnsi"/>
                <w:i/>
                <w:iCs/>
                <w:color w:val="00B050"/>
                <w:sz w:val="16"/>
                <w:szCs w:val="16"/>
                <w:lang w:eastAsia="it-IT"/>
              </w:rPr>
              <w:t>1.000 t</w:t>
            </w:r>
          </w:p>
        </w:tc>
        <w:tc>
          <w:tcPr>
            <w:tcW w:w="452" w:type="pct"/>
            <w:gridSpan w:val="2"/>
            <w:noWrap/>
            <w:vAlign w:val="center"/>
            <w:hideMark/>
          </w:tcPr>
          <w:p w14:paraId="3989832A" w14:textId="77777777" w:rsidR="00042E42" w:rsidRPr="00EC7237" w:rsidRDefault="00042E42" w:rsidP="0027354F">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B050"/>
                <w:sz w:val="16"/>
                <w:szCs w:val="16"/>
                <w:lang w:eastAsia="it-IT"/>
              </w:rPr>
            </w:pPr>
            <w:r w:rsidRPr="00EC7237">
              <w:rPr>
                <w:rFonts w:eastAsia="Times New Roman" w:cstheme="minorHAnsi"/>
                <w:color w:val="00B050"/>
                <w:sz w:val="16"/>
                <w:szCs w:val="16"/>
                <w:lang w:eastAsia="it-IT"/>
              </w:rPr>
              <w:t>10.332</w:t>
            </w:r>
          </w:p>
        </w:tc>
        <w:tc>
          <w:tcPr>
            <w:tcW w:w="452" w:type="pct"/>
            <w:gridSpan w:val="2"/>
            <w:noWrap/>
            <w:vAlign w:val="center"/>
            <w:hideMark/>
          </w:tcPr>
          <w:p w14:paraId="6B79B02E" w14:textId="77777777" w:rsidR="00042E42" w:rsidRPr="00EC7237" w:rsidRDefault="00042E42" w:rsidP="0027354F">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B050"/>
                <w:sz w:val="16"/>
                <w:szCs w:val="16"/>
                <w:lang w:eastAsia="it-IT"/>
              </w:rPr>
            </w:pPr>
            <w:r w:rsidRPr="00EC7237">
              <w:rPr>
                <w:rFonts w:eastAsia="Times New Roman" w:cstheme="minorHAnsi"/>
                <w:color w:val="00B050"/>
                <w:sz w:val="16"/>
                <w:szCs w:val="16"/>
                <w:lang w:eastAsia="it-IT"/>
              </w:rPr>
              <w:t>10.077</w:t>
            </w:r>
          </w:p>
        </w:tc>
        <w:tc>
          <w:tcPr>
            <w:tcW w:w="452" w:type="pct"/>
            <w:gridSpan w:val="2"/>
            <w:noWrap/>
            <w:vAlign w:val="center"/>
            <w:hideMark/>
          </w:tcPr>
          <w:p w14:paraId="3668D151" w14:textId="77777777" w:rsidR="00042E42" w:rsidRPr="00EC7237" w:rsidRDefault="00042E42" w:rsidP="0027354F">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B050"/>
                <w:sz w:val="16"/>
                <w:szCs w:val="16"/>
                <w:lang w:eastAsia="it-IT"/>
              </w:rPr>
            </w:pPr>
            <w:r w:rsidRPr="00EC7237">
              <w:rPr>
                <w:rFonts w:eastAsia="Times New Roman" w:cstheme="minorHAnsi"/>
                <w:color w:val="00B050"/>
                <w:sz w:val="16"/>
                <w:szCs w:val="16"/>
                <w:lang w:eastAsia="it-IT"/>
              </w:rPr>
              <w:t>11.283</w:t>
            </w:r>
          </w:p>
        </w:tc>
        <w:tc>
          <w:tcPr>
            <w:tcW w:w="452" w:type="pct"/>
            <w:gridSpan w:val="2"/>
            <w:noWrap/>
            <w:vAlign w:val="center"/>
            <w:hideMark/>
          </w:tcPr>
          <w:p w14:paraId="6E32ECF6" w14:textId="77777777" w:rsidR="00042E42" w:rsidRPr="00EC7237" w:rsidRDefault="00042E42" w:rsidP="0027354F">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B050"/>
                <w:sz w:val="16"/>
                <w:szCs w:val="16"/>
                <w:lang w:eastAsia="it-IT"/>
              </w:rPr>
            </w:pPr>
            <w:r w:rsidRPr="00EC7237">
              <w:rPr>
                <w:rFonts w:eastAsia="Times New Roman" w:cstheme="minorHAnsi"/>
                <w:color w:val="00B050"/>
                <w:sz w:val="16"/>
                <w:szCs w:val="16"/>
                <w:lang w:eastAsia="it-IT"/>
              </w:rPr>
              <w:t>11.968</w:t>
            </w:r>
          </w:p>
        </w:tc>
        <w:tc>
          <w:tcPr>
            <w:tcW w:w="452" w:type="pct"/>
            <w:gridSpan w:val="2"/>
            <w:noWrap/>
            <w:vAlign w:val="center"/>
            <w:hideMark/>
          </w:tcPr>
          <w:p w14:paraId="32B97FB8" w14:textId="77777777" w:rsidR="00042E42" w:rsidRPr="00EC7237" w:rsidRDefault="00042E42" w:rsidP="0027354F">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B050"/>
                <w:sz w:val="16"/>
                <w:szCs w:val="16"/>
                <w:lang w:eastAsia="it-IT"/>
              </w:rPr>
            </w:pPr>
            <w:r w:rsidRPr="00EC7237">
              <w:rPr>
                <w:rFonts w:eastAsia="Times New Roman" w:cstheme="minorHAnsi"/>
                <w:color w:val="00B050"/>
                <w:sz w:val="16"/>
                <w:szCs w:val="16"/>
                <w:lang w:eastAsia="it-IT"/>
              </w:rPr>
              <w:t>11.816</w:t>
            </w:r>
          </w:p>
        </w:tc>
        <w:tc>
          <w:tcPr>
            <w:tcW w:w="452" w:type="pct"/>
            <w:gridSpan w:val="2"/>
            <w:noWrap/>
            <w:vAlign w:val="center"/>
            <w:hideMark/>
          </w:tcPr>
          <w:p w14:paraId="1165947B" w14:textId="77777777" w:rsidR="00042E42" w:rsidRPr="00EC7237" w:rsidRDefault="00042E42" w:rsidP="0027354F">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B050"/>
                <w:sz w:val="16"/>
                <w:szCs w:val="16"/>
                <w:lang w:eastAsia="it-IT"/>
              </w:rPr>
            </w:pPr>
            <w:r w:rsidRPr="00EC7237">
              <w:rPr>
                <w:rFonts w:eastAsia="Times New Roman" w:cstheme="minorHAnsi"/>
                <w:color w:val="00B050"/>
                <w:sz w:val="16"/>
                <w:szCs w:val="16"/>
                <w:lang w:eastAsia="it-IT"/>
              </w:rPr>
              <w:t>12.140</w:t>
            </w:r>
          </w:p>
        </w:tc>
      </w:tr>
      <w:tr w:rsidR="00042E42" w:rsidRPr="00EC7237" w14:paraId="55F73313" w14:textId="77777777" w:rsidTr="0027354F">
        <w:trPr>
          <w:gridAfter w:val="1"/>
          <w:wAfter w:w="6" w:type="pct"/>
          <w:trHeight w:val="300"/>
        </w:trPr>
        <w:tc>
          <w:tcPr>
            <w:cnfStyle w:val="001000000000" w:firstRow="0" w:lastRow="0" w:firstColumn="1" w:lastColumn="0" w:oddVBand="0" w:evenVBand="0" w:oddHBand="0" w:evenHBand="0" w:firstRowFirstColumn="0" w:firstRowLastColumn="0" w:lastRowFirstColumn="0" w:lastRowLastColumn="0"/>
            <w:tcW w:w="1865" w:type="pct"/>
            <w:noWrap/>
            <w:vAlign w:val="center"/>
            <w:hideMark/>
          </w:tcPr>
          <w:p w14:paraId="29D20948" w14:textId="77777777" w:rsidR="00042E42" w:rsidRPr="00EC7237" w:rsidRDefault="00042E42" w:rsidP="0027354F">
            <w:pPr>
              <w:jc w:val="left"/>
              <w:rPr>
                <w:rFonts w:eastAsia="Times New Roman" w:cstheme="minorHAnsi"/>
                <w:color w:val="00B050"/>
                <w:sz w:val="16"/>
                <w:szCs w:val="16"/>
                <w:lang w:eastAsia="it-IT"/>
              </w:rPr>
            </w:pPr>
            <w:r w:rsidRPr="00EC7237">
              <w:rPr>
                <w:rFonts w:eastAsia="Times New Roman" w:cstheme="minorHAnsi"/>
                <w:color w:val="00B050"/>
                <w:sz w:val="16"/>
                <w:szCs w:val="16"/>
                <w:lang w:eastAsia="it-IT"/>
              </w:rPr>
              <w:t>Produzione ortofrutticola nazionale</w:t>
            </w:r>
          </w:p>
        </w:tc>
        <w:tc>
          <w:tcPr>
            <w:tcW w:w="415" w:type="pct"/>
            <w:noWrap/>
            <w:vAlign w:val="center"/>
            <w:hideMark/>
          </w:tcPr>
          <w:p w14:paraId="79BACEFE" w14:textId="77777777" w:rsidR="00042E42" w:rsidRPr="00EC7237" w:rsidRDefault="00042E42" w:rsidP="0027354F">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i/>
                <w:iCs/>
                <w:color w:val="00B050"/>
                <w:sz w:val="16"/>
                <w:szCs w:val="16"/>
                <w:lang w:eastAsia="it-IT"/>
              </w:rPr>
            </w:pPr>
            <w:r w:rsidRPr="00EC7237">
              <w:rPr>
                <w:rFonts w:eastAsia="Times New Roman" w:cstheme="minorHAnsi"/>
                <w:i/>
                <w:iCs/>
                <w:color w:val="00B050"/>
                <w:sz w:val="16"/>
                <w:szCs w:val="16"/>
                <w:lang w:eastAsia="it-IT"/>
              </w:rPr>
              <w:t>1.000 t</w:t>
            </w:r>
          </w:p>
        </w:tc>
        <w:tc>
          <w:tcPr>
            <w:tcW w:w="452" w:type="pct"/>
            <w:gridSpan w:val="2"/>
            <w:noWrap/>
            <w:vAlign w:val="center"/>
            <w:hideMark/>
          </w:tcPr>
          <w:p w14:paraId="0EA3E8B1" w14:textId="77777777" w:rsidR="00042E42" w:rsidRPr="00EC7237" w:rsidRDefault="00042E42" w:rsidP="0027354F">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B050"/>
                <w:sz w:val="16"/>
                <w:szCs w:val="16"/>
                <w:lang w:eastAsia="it-IT"/>
              </w:rPr>
            </w:pPr>
            <w:r w:rsidRPr="00EC7237">
              <w:rPr>
                <w:rFonts w:eastAsia="Times New Roman" w:cstheme="minorHAnsi"/>
                <w:color w:val="00B050"/>
                <w:sz w:val="16"/>
                <w:szCs w:val="16"/>
                <w:lang w:eastAsia="it-IT"/>
              </w:rPr>
              <w:t xml:space="preserve">24.020 </w:t>
            </w:r>
          </w:p>
        </w:tc>
        <w:tc>
          <w:tcPr>
            <w:tcW w:w="452" w:type="pct"/>
            <w:gridSpan w:val="2"/>
            <w:noWrap/>
            <w:vAlign w:val="center"/>
            <w:hideMark/>
          </w:tcPr>
          <w:p w14:paraId="4122744A" w14:textId="77777777" w:rsidR="00042E42" w:rsidRPr="00EC7237" w:rsidRDefault="00042E42" w:rsidP="0027354F">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B050"/>
                <w:sz w:val="16"/>
                <w:szCs w:val="16"/>
                <w:lang w:eastAsia="it-IT"/>
              </w:rPr>
            </w:pPr>
            <w:r w:rsidRPr="00EC7237">
              <w:rPr>
                <w:rFonts w:eastAsia="Times New Roman" w:cstheme="minorHAnsi"/>
                <w:color w:val="00B050"/>
                <w:sz w:val="16"/>
                <w:szCs w:val="16"/>
                <w:lang w:eastAsia="it-IT"/>
              </w:rPr>
              <w:t xml:space="preserve">23.348 </w:t>
            </w:r>
          </w:p>
        </w:tc>
        <w:tc>
          <w:tcPr>
            <w:tcW w:w="452" w:type="pct"/>
            <w:gridSpan w:val="2"/>
            <w:noWrap/>
            <w:vAlign w:val="center"/>
            <w:hideMark/>
          </w:tcPr>
          <w:p w14:paraId="61D4183E" w14:textId="77777777" w:rsidR="00042E42" w:rsidRPr="00EC7237" w:rsidRDefault="00042E42" w:rsidP="0027354F">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B050"/>
                <w:sz w:val="16"/>
                <w:szCs w:val="16"/>
                <w:lang w:eastAsia="it-IT"/>
              </w:rPr>
            </w:pPr>
            <w:r w:rsidRPr="00EC7237">
              <w:rPr>
                <w:rFonts w:eastAsia="Times New Roman" w:cstheme="minorHAnsi"/>
                <w:color w:val="00B050"/>
                <w:sz w:val="16"/>
                <w:szCs w:val="16"/>
                <w:lang w:eastAsia="it-IT"/>
              </w:rPr>
              <w:t xml:space="preserve">23.883 </w:t>
            </w:r>
          </w:p>
        </w:tc>
        <w:tc>
          <w:tcPr>
            <w:tcW w:w="452" w:type="pct"/>
            <w:gridSpan w:val="2"/>
            <w:noWrap/>
            <w:vAlign w:val="center"/>
            <w:hideMark/>
          </w:tcPr>
          <w:p w14:paraId="20B2E8CE" w14:textId="77777777" w:rsidR="00042E42" w:rsidRPr="00EC7237" w:rsidRDefault="00042E42" w:rsidP="0027354F">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B050"/>
                <w:sz w:val="16"/>
                <w:szCs w:val="16"/>
                <w:lang w:eastAsia="it-IT"/>
              </w:rPr>
            </w:pPr>
            <w:r w:rsidRPr="00EC7237">
              <w:rPr>
                <w:rFonts w:eastAsia="Times New Roman" w:cstheme="minorHAnsi"/>
                <w:color w:val="00B050"/>
                <w:sz w:val="16"/>
                <w:szCs w:val="16"/>
                <w:lang w:eastAsia="it-IT"/>
              </w:rPr>
              <w:t xml:space="preserve">24.704 </w:t>
            </w:r>
          </w:p>
        </w:tc>
        <w:tc>
          <w:tcPr>
            <w:tcW w:w="452" w:type="pct"/>
            <w:gridSpan w:val="2"/>
            <w:noWrap/>
            <w:vAlign w:val="center"/>
            <w:hideMark/>
          </w:tcPr>
          <w:p w14:paraId="0A99D7FE" w14:textId="77777777" w:rsidR="00042E42" w:rsidRPr="00EC7237" w:rsidRDefault="00042E42" w:rsidP="0027354F">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B050"/>
                <w:sz w:val="16"/>
                <w:szCs w:val="16"/>
                <w:lang w:eastAsia="it-IT"/>
              </w:rPr>
            </w:pPr>
            <w:r w:rsidRPr="00EC7237">
              <w:rPr>
                <w:rFonts w:eastAsia="Times New Roman" w:cstheme="minorHAnsi"/>
                <w:color w:val="00B050"/>
                <w:sz w:val="16"/>
                <w:szCs w:val="16"/>
                <w:lang w:eastAsia="it-IT"/>
              </w:rPr>
              <w:t xml:space="preserve">24.981 </w:t>
            </w:r>
          </w:p>
        </w:tc>
        <w:tc>
          <w:tcPr>
            <w:tcW w:w="452" w:type="pct"/>
            <w:gridSpan w:val="2"/>
            <w:noWrap/>
            <w:vAlign w:val="center"/>
            <w:hideMark/>
          </w:tcPr>
          <w:p w14:paraId="4AFFE4BE" w14:textId="77777777" w:rsidR="00042E42" w:rsidRPr="00EC7237" w:rsidRDefault="00042E42" w:rsidP="0027354F">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B050"/>
                <w:sz w:val="16"/>
                <w:szCs w:val="16"/>
                <w:lang w:eastAsia="it-IT"/>
              </w:rPr>
            </w:pPr>
            <w:r w:rsidRPr="00EC7237">
              <w:rPr>
                <w:rFonts w:eastAsia="Times New Roman" w:cstheme="minorHAnsi"/>
                <w:color w:val="00B050"/>
                <w:sz w:val="16"/>
                <w:szCs w:val="16"/>
                <w:lang w:eastAsia="it-IT"/>
              </w:rPr>
              <w:t xml:space="preserve">23.837 </w:t>
            </w:r>
          </w:p>
        </w:tc>
      </w:tr>
      <w:tr w:rsidR="00042E42" w:rsidRPr="00EC7237" w14:paraId="455E0848" w14:textId="77777777" w:rsidTr="0027354F">
        <w:trPr>
          <w:gridAfter w:val="1"/>
          <w:cnfStyle w:val="000000100000" w:firstRow="0" w:lastRow="0" w:firstColumn="0" w:lastColumn="0" w:oddVBand="0" w:evenVBand="0" w:oddHBand="1" w:evenHBand="0" w:firstRowFirstColumn="0" w:firstRowLastColumn="0" w:lastRowFirstColumn="0" w:lastRowLastColumn="0"/>
          <w:wAfter w:w="6" w:type="pct"/>
          <w:trHeight w:val="300"/>
        </w:trPr>
        <w:tc>
          <w:tcPr>
            <w:cnfStyle w:val="001000000000" w:firstRow="0" w:lastRow="0" w:firstColumn="1" w:lastColumn="0" w:oddVBand="0" w:evenVBand="0" w:oddHBand="0" w:evenHBand="0" w:firstRowFirstColumn="0" w:firstRowLastColumn="0" w:lastRowFirstColumn="0" w:lastRowLastColumn="0"/>
            <w:tcW w:w="1865" w:type="pct"/>
            <w:noWrap/>
            <w:vAlign w:val="center"/>
            <w:hideMark/>
          </w:tcPr>
          <w:p w14:paraId="076F48E1" w14:textId="77777777" w:rsidR="00042E42" w:rsidRPr="00EC7237" w:rsidRDefault="00042E42" w:rsidP="0027354F">
            <w:pPr>
              <w:jc w:val="left"/>
              <w:rPr>
                <w:rFonts w:eastAsia="Times New Roman" w:cstheme="minorHAnsi"/>
                <w:color w:val="00B050"/>
                <w:sz w:val="16"/>
                <w:szCs w:val="16"/>
                <w:lang w:eastAsia="it-IT"/>
              </w:rPr>
            </w:pPr>
            <w:r w:rsidRPr="00EC7237">
              <w:rPr>
                <w:rFonts w:eastAsia="Times New Roman" w:cstheme="minorHAnsi"/>
                <w:color w:val="00B050"/>
                <w:sz w:val="16"/>
                <w:szCs w:val="16"/>
                <w:lang w:eastAsia="it-IT"/>
              </w:rPr>
              <w:t>Quota produzione commercializzata da OP/AOP</w:t>
            </w:r>
          </w:p>
        </w:tc>
        <w:tc>
          <w:tcPr>
            <w:tcW w:w="415" w:type="pct"/>
            <w:noWrap/>
            <w:vAlign w:val="center"/>
            <w:hideMark/>
          </w:tcPr>
          <w:p w14:paraId="534BA592" w14:textId="77777777" w:rsidR="00042E42" w:rsidRPr="00EC7237" w:rsidRDefault="00042E42" w:rsidP="0027354F">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i/>
                <w:iCs/>
                <w:color w:val="00B050"/>
                <w:sz w:val="16"/>
                <w:szCs w:val="16"/>
                <w:lang w:eastAsia="it-IT"/>
              </w:rPr>
            </w:pPr>
            <w:r w:rsidRPr="00EC7237">
              <w:rPr>
                <w:rFonts w:eastAsia="Times New Roman" w:cstheme="minorHAnsi"/>
                <w:i/>
                <w:iCs/>
                <w:color w:val="00B050"/>
                <w:sz w:val="16"/>
                <w:szCs w:val="16"/>
                <w:lang w:eastAsia="it-IT"/>
              </w:rPr>
              <w:t>%</w:t>
            </w:r>
          </w:p>
        </w:tc>
        <w:tc>
          <w:tcPr>
            <w:tcW w:w="452" w:type="pct"/>
            <w:gridSpan w:val="2"/>
            <w:noWrap/>
            <w:vAlign w:val="center"/>
            <w:hideMark/>
          </w:tcPr>
          <w:p w14:paraId="181BB6F8" w14:textId="77777777" w:rsidR="00042E42" w:rsidRPr="00EC7237" w:rsidRDefault="00042E42" w:rsidP="0027354F">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B050"/>
                <w:sz w:val="16"/>
                <w:szCs w:val="16"/>
                <w:lang w:eastAsia="it-IT"/>
              </w:rPr>
            </w:pPr>
            <w:r w:rsidRPr="00EC7237">
              <w:rPr>
                <w:rFonts w:eastAsia="Times New Roman" w:cstheme="minorHAnsi"/>
                <w:color w:val="00B050"/>
                <w:sz w:val="16"/>
                <w:szCs w:val="16"/>
                <w:lang w:eastAsia="it-IT"/>
              </w:rPr>
              <w:t>43%</w:t>
            </w:r>
          </w:p>
        </w:tc>
        <w:tc>
          <w:tcPr>
            <w:tcW w:w="452" w:type="pct"/>
            <w:gridSpan w:val="2"/>
            <w:noWrap/>
            <w:vAlign w:val="center"/>
            <w:hideMark/>
          </w:tcPr>
          <w:p w14:paraId="7A471544" w14:textId="77777777" w:rsidR="00042E42" w:rsidRPr="00EC7237" w:rsidRDefault="00042E42" w:rsidP="0027354F">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B050"/>
                <w:sz w:val="16"/>
                <w:szCs w:val="16"/>
                <w:lang w:eastAsia="it-IT"/>
              </w:rPr>
            </w:pPr>
            <w:r w:rsidRPr="00EC7237">
              <w:rPr>
                <w:rFonts w:eastAsia="Times New Roman" w:cstheme="minorHAnsi"/>
                <w:color w:val="00B050"/>
                <w:sz w:val="16"/>
                <w:szCs w:val="16"/>
                <w:lang w:eastAsia="it-IT"/>
              </w:rPr>
              <w:t>43%</w:t>
            </w:r>
          </w:p>
        </w:tc>
        <w:tc>
          <w:tcPr>
            <w:tcW w:w="452" w:type="pct"/>
            <w:gridSpan w:val="2"/>
            <w:noWrap/>
            <w:vAlign w:val="center"/>
            <w:hideMark/>
          </w:tcPr>
          <w:p w14:paraId="1407D55B" w14:textId="77777777" w:rsidR="00042E42" w:rsidRPr="00EC7237" w:rsidRDefault="00042E42" w:rsidP="0027354F">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B050"/>
                <w:sz w:val="16"/>
                <w:szCs w:val="16"/>
                <w:lang w:eastAsia="it-IT"/>
              </w:rPr>
            </w:pPr>
            <w:r w:rsidRPr="00EC7237">
              <w:rPr>
                <w:rFonts w:eastAsia="Times New Roman" w:cstheme="minorHAnsi"/>
                <w:color w:val="00B050"/>
                <w:sz w:val="16"/>
                <w:szCs w:val="16"/>
                <w:lang w:eastAsia="it-IT"/>
              </w:rPr>
              <w:t>47%</w:t>
            </w:r>
          </w:p>
        </w:tc>
        <w:tc>
          <w:tcPr>
            <w:tcW w:w="452" w:type="pct"/>
            <w:gridSpan w:val="2"/>
            <w:noWrap/>
            <w:vAlign w:val="center"/>
            <w:hideMark/>
          </w:tcPr>
          <w:p w14:paraId="0B90BD15" w14:textId="77777777" w:rsidR="00042E42" w:rsidRPr="00EC7237" w:rsidRDefault="00042E42" w:rsidP="0027354F">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B050"/>
                <w:sz w:val="16"/>
                <w:szCs w:val="16"/>
                <w:lang w:eastAsia="it-IT"/>
              </w:rPr>
            </w:pPr>
            <w:r w:rsidRPr="00EC7237">
              <w:rPr>
                <w:rFonts w:eastAsia="Times New Roman" w:cstheme="minorHAnsi"/>
                <w:color w:val="00B050"/>
                <w:sz w:val="16"/>
                <w:szCs w:val="16"/>
                <w:lang w:eastAsia="it-IT"/>
              </w:rPr>
              <w:t>48%</w:t>
            </w:r>
          </w:p>
        </w:tc>
        <w:tc>
          <w:tcPr>
            <w:tcW w:w="452" w:type="pct"/>
            <w:gridSpan w:val="2"/>
            <w:noWrap/>
            <w:vAlign w:val="center"/>
            <w:hideMark/>
          </w:tcPr>
          <w:p w14:paraId="4AB28ADF" w14:textId="77777777" w:rsidR="00042E42" w:rsidRPr="00EC7237" w:rsidRDefault="00042E42" w:rsidP="0027354F">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B050"/>
                <w:sz w:val="16"/>
                <w:szCs w:val="16"/>
                <w:lang w:eastAsia="it-IT"/>
              </w:rPr>
            </w:pPr>
            <w:r w:rsidRPr="00EC7237">
              <w:rPr>
                <w:rFonts w:eastAsia="Times New Roman" w:cstheme="minorHAnsi"/>
                <w:color w:val="00B050"/>
                <w:sz w:val="16"/>
                <w:szCs w:val="16"/>
                <w:lang w:eastAsia="it-IT"/>
              </w:rPr>
              <w:t>47%</w:t>
            </w:r>
          </w:p>
        </w:tc>
        <w:tc>
          <w:tcPr>
            <w:tcW w:w="452" w:type="pct"/>
            <w:gridSpan w:val="2"/>
            <w:noWrap/>
            <w:vAlign w:val="center"/>
            <w:hideMark/>
          </w:tcPr>
          <w:p w14:paraId="3E86685A" w14:textId="77777777" w:rsidR="00042E42" w:rsidRPr="00EC7237" w:rsidRDefault="00042E42" w:rsidP="0027354F">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B050"/>
                <w:sz w:val="16"/>
                <w:szCs w:val="16"/>
                <w:lang w:eastAsia="it-IT"/>
              </w:rPr>
            </w:pPr>
            <w:r w:rsidRPr="00EC7237">
              <w:rPr>
                <w:rFonts w:eastAsia="Times New Roman" w:cstheme="minorHAnsi"/>
                <w:color w:val="00B050"/>
                <w:sz w:val="16"/>
                <w:szCs w:val="16"/>
                <w:lang w:eastAsia="it-IT"/>
              </w:rPr>
              <w:t>51%</w:t>
            </w:r>
          </w:p>
        </w:tc>
      </w:tr>
      <w:tr w:rsidR="00042E42" w:rsidRPr="00EC7237" w14:paraId="4ECBD1EA" w14:textId="77777777" w:rsidTr="0027354F">
        <w:trPr>
          <w:trHeight w:val="300"/>
        </w:trPr>
        <w:tc>
          <w:tcPr>
            <w:cnfStyle w:val="001000000000" w:firstRow="0" w:lastRow="0" w:firstColumn="1" w:lastColumn="0" w:oddVBand="0" w:evenVBand="0" w:oddHBand="0" w:evenHBand="0" w:firstRowFirstColumn="0" w:firstRowLastColumn="0" w:lastRowFirstColumn="0" w:lastRowLastColumn="0"/>
            <w:tcW w:w="5000" w:type="pct"/>
            <w:gridSpan w:val="15"/>
            <w:noWrap/>
            <w:vAlign w:val="center"/>
            <w:hideMark/>
          </w:tcPr>
          <w:p w14:paraId="437085DA" w14:textId="77777777" w:rsidR="00042E42" w:rsidRPr="00EC7237" w:rsidRDefault="00042E42" w:rsidP="0027354F">
            <w:pPr>
              <w:jc w:val="left"/>
              <w:rPr>
                <w:rFonts w:eastAsia="Times New Roman" w:cstheme="minorHAnsi"/>
                <w:color w:val="00B050"/>
                <w:sz w:val="16"/>
                <w:szCs w:val="16"/>
                <w:lang w:eastAsia="it-IT"/>
              </w:rPr>
            </w:pPr>
            <w:r w:rsidRPr="00EC7237">
              <w:rPr>
                <w:rFonts w:eastAsia="Times New Roman" w:cstheme="minorHAnsi"/>
                <w:color w:val="00B050"/>
                <w:sz w:val="16"/>
                <w:szCs w:val="16"/>
                <w:lang w:eastAsia="it-IT"/>
              </w:rPr>
              <w:t> </w:t>
            </w:r>
          </w:p>
        </w:tc>
      </w:tr>
      <w:tr w:rsidR="00042E42" w:rsidRPr="00EC7237" w14:paraId="2AD1A11B" w14:textId="77777777" w:rsidTr="0027354F">
        <w:trPr>
          <w:gridAfter w:val="1"/>
          <w:cnfStyle w:val="000000100000" w:firstRow="0" w:lastRow="0" w:firstColumn="0" w:lastColumn="0" w:oddVBand="0" w:evenVBand="0" w:oddHBand="1" w:evenHBand="0" w:firstRowFirstColumn="0" w:firstRowLastColumn="0" w:lastRowFirstColumn="0" w:lastRowLastColumn="0"/>
          <w:wAfter w:w="6" w:type="pct"/>
          <w:trHeight w:val="300"/>
        </w:trPr>
        <w:tc>
          <w:tcPr>
            <w:cnfStyle w:val="001000000000" w:firstRow="0" w:lastRow="0" w:firstColumn="1" w:lastColumn="0" w:oddVBand="0" w:evenVBand="0" w:oddHBand="0" w:evenHBand="0" w:firstRowFirstColumn="0" w:firstRowLastColumn="0" w:lastRowFirstColumn="0" w:lastRowLastColumn="0"/>
            <w:tcW w:w="1865" w:type="pct"/>
            <w:noWrap/>
            <w:vAlign w:val="center"/>
            <w:hideMark/>
          </w:tcPr>
          <w:p w14:paraId="7C40D00D" w14:textId="77777777" w:rsidR="00042E42" w:rsidRPr="00EC7237" w:rsidRDefault="00042E42" w:rsidP="0027354F">
            <w:pPr>
              <w:jc w:val="left"/>
              <w:rPr>
                <w:rFonts w:eastAsia="Times New Roman" w:cstheme="minorHAnsi"/>
                <w:color w:val="00B050"/>
                <w:sz w:val="16"/>
                <w:szCs w:val="16"/>
                <w:lang w:eastAsia="it-IT"/>
              </w:rPr>
            </w:pPr>
            <w:r w:rsidRPr="00EC7237">
              <w:rPr>
                <w:rFonts w:eastAsia="Times New Roman" w:cstheme="minorHAnsi"/>
                <w:color w:val="00B050"/>
                <w:sz w:val="16"/>
                <w:szCs w:val="16"/>
                <w:lang w:eastAsia="it-IT"/>
              </w:rPr>
              <w:t>Produzione dei soci commercializzata da OP/AOP</w:t>
            </w:r>
          </w:p>
        </w:tc>
        <w:tc>
          <w:tcPr>
            <w:tcW w:w="415" w:type="pct"/>
            <w:noWrap/>
            <w:vAlign w:val="center"/>
            <w:hideMark/>
          </w:tcPr>
          <w:p w14:paraId="5D7A7EF4" w14:textId="77777777" w:rsidR="00042E42" w:rsidRPr="00EC7237" w:rsidRDefault="00042E42" w:rsidP="0027354F">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i/>
                <w:iCs/>
                <w:color w:val="00B050"/>
                <w:sz w:val="16"/>
                <w:szCs w:val="16"/>
                <w:lang w:eastAsia="it-IT"/>
              </w:rPr>
            </w:pPr>
            <w:r w:rsidRPr="00EC7237">
              <w:rPr>
                <w:rFonts w:eastAsia="Times New Roman" w:cstheme="minorHAnsi"/>
                <w:i/>
                <w:iCs/>
                <w:color w:val="00B050"/>
                <w:sz w:val="16"/>
                <w:szCs w:val="16"/>
                <w:lang w:eastAsia="it-IT"/>
              </w:rPr>
              <w:t>mio euro</w:t>
            </w:r>
          </w:p>
        </w:tc>
        <w:tc>
          <w:tcPr>
            <w:tcW w:w="452" w:type="pct"/>
            <w:gridSpan w:val="2"/>
            <w:noWrap/>
            <w:vAlign w:val="center"/>
            <w:hideMark/>
          </w:tcPr>
          <w:p w14:paraId="3F6536C6" w14:textId="77777777" w:rsidR="00042E42" w:rsidRPr="00EC7237" w:rsidRDefault="00042E42" w:rsidP="0027354F">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B050"/>
                <w:sz w:val="16"/>
                <w:szCs w:val="16"/>
                <w:lang w:eastAsia="it-IT"/>
              </w:rPr>
            </w:pPr>
            <w:r w:rsidRPr="00EC7237">
              <w:rPr>
                <w:rFonts w:eastAsia="Times New Roman" w:cstheme="minorHAnsi"/>
                <w:color w:val="00B050"/>
                <w:sz w:val="16"/>
                <w:szCs w:val="16"/>
                <w:lang w:eastAsia="it-IT"/>
              </w:rPr>
              <w:t xml:space="preserve">5.216 </w:t>
            </w:r>
          </w:p>
        </w:tc>
        <w:tc>
          <w:tcPr>
            <w:tcW w:w="452" w:type="pct"/>
            <w:gridSpan w:val="2"/>
            <w:noWrap/>
            <w:vAlign w:val="center"/>
            <w:hideMark/>
          </w:tcPr>
          <w:p w14:paraId="28F3257E" w14:textId="77777777" w:rsidR="00042E42" w:rsidRPr="00EC7237" w:rsidRDefault="00042E42" w:rsidP="0027354F">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B050"/>
                <w:sz w:val="16"/>
                <w:szCs w:val="16"/>
                <w:lang w:eastAsia="it-IT"/>
              </w:rPr>
            </w:pPr>
            <w:r w:rsidRPr="00EC7237">
              <w:rPr>
                <w:rFonts w:eastAsia="Times New Roman" w:cstheme="minorHAnsi"/>
                <w:color w:val="00B050"/>
                <w:sz w:val="16"/>
                <w:szCs w:val="16"/>
                <w:lang w:eastAsia="it-IT"/>
              </w:rPr>
              <w:t xml:space="preserve">5.536 </w:t>
            </w:r>
          </w:p>
        </w:tc>
        <w:tc>
          <w:tcPr>
            <w:tcW w:w="452" w:type="pct"/>
            <w:gridSpan w:val="2"/>
            <w:noWrap/>
            <w:vAlign w:val="center"/>
            <w:hideMark/>
          </w:tcPr>
          <w:p w14:paraId="12F22B44" w14:textId="77777777" w:rsidR="00042E42" w:rsidRPr="00EC7237" w:rsidRDefault="00042E42" w:rsidP="0027354F">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B050"/>
                <w:sz w:val="16"/>
                <w:szCs w:val="16"/>
                <w:lang w:eastAsia="it-IT"/>
              </w:rPr>
            </w:pPr>
            <w:r w:rsidRPr="00EC7237">
              <w:rPr>
                <w:rFonts w:eastAsia="Times New Roman" w:cstheme="minorHAnsi"/>
                <w:color w:val="00B050"/>
                <w:sz w:val="16"/>
                <w:szCs w:val="16"/>
                <w:lang w:eastAsia="it-IT"/>
              </w:rPr>
              <w:t xml:space="preserve">5.504 </w:t>
            </w:r>
          </w:p>
        </w:tc>
        <w:tc>
          <w:tcPr>
            <w:tcW w:w="452" w:type="pct"/>
            <w:gridSpan w:val="2"/>
            <w:noWrap/>
            <w:vAlign w:val="center"/>
            <w:hideMark/>
          </w:tcPr>
          <w:p w14:paraId="6F729708" w14:textId="77777777" w:rsidR="00042E42" w:rsidRPr="00EC7237" w:rsidRDefault="00042E42" w:rsidP="0027354F">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B050"/>
                <w:sz w:val="16"/>
                <w:szCs w:val="16"/>
                <w:lang w:eastAsia="it-IT"/>
              </w:rPr>
            </w:pPr>
            <w:r w:rsidRPr="00EC7237">
              <w:rPr>
                <w:rFonts w:eastAsia="Times New Roman" w:cstheme="minorHAnsi"/>
                <w:color w:val="00B050"/>
                <w:sz w:val="16"/>
                <w:szCs w:val="16"/>
                <w:lang w:eastAsia="it-IT"/>
              </w:rPr>
              <w:t xml:space="preserve">5.746 </w:t>
            </w:r>
          </w:p>
        </w:tc>
        <w:tc>
          <w:tcPr>
            <w:tcW w:w="452" w:type="pct"/>
            <w:gridSpan w:val="2"/>
            <w:noWrap/>
            <w:vAlign w:val="center"/>
            <w:hideMark/>
          </w:tcPr>
          <w:p w14:paraId="1A190B1D" w14:textId="77777777" w:rsidR="00042E42" w:rsidRPr="00EC7237" w:rsidRDefault="00042E42" w:rsidP="0027354F">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B050"/>
                <w:sz w:val="16"/>
                <w:szCs w:val="16"/>
                <w:lang w:eastAsia="it-IT"/>
              </w:rPr>
            </w:pPr>
            <w:r w:rsidRPr="00EC7237">
              <w:rPr>
                <w:rFonts w:eastAsia="Times New Roman" w:cstheme="minorHAnsi"/>
                <w:color w:val="00B050"/>
                <w:sz w:val="16"/>
                <w:szCs w:val="16"/>
                <w:lang w:eastAsia="it-IT"/>
              </w:rPr>
              <w:t xml:space="preserve">5.952 </w:t>
            </w:r>
          </w:p>
        </w:tc>
        <w:tc>
          <w:tcPr>
            <w:tcW w:w="452" w:type="pct"/>
            <w:gridSpan w:val="2"/>
            <w:noWrap/>
            <w:vAlign w:val="center"/>
            <w:hideMark/>
          </w:tcPr>
          <w:p w14:paraId="4DCC1F17" w14:textId="77777777" w:rsidR="00042E42" w:rsidRPr="00EC7237" w:rsidRDefault="00042E42" w:rsidP="0027354F">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B050"/>
                <w:sz w:val="16"/>
                <w:szCs w:val="16"/>
                <w:lang w:eastAsia="it-IT"/>
              </w:rPr>
            </w:pPr>
            <w:r w:rsidRPr="00EC7237">
              <w:rPr>
                <w:rFonts w:eastAsia="Times New Roman" w:cstheme="minorHAnsi"/>
                <w:color w:val="00B050"/>
                <w:sz w:val="16"/>
                <w:szCs w:val="16"/>
                <w:lang w:eastAsia="it-IT"/>
              </w:rPr>
              <w:t xml:space="preserve">6.412 </w:t>
            </w:r>
          </w:p>
        </w:tc>
      </w:tr>
      <w:tr w:rsidR="00042E42" w:rsidRPr="00EC7237" w14:paraId="74B7189E" w14:textId="77777777" w:rsidTr="0027354F">
        <w:trPr>
          <w:gridAfter w:val="1"/>
          <w:wAfter w:w="6" w:type="pct"/>
          <w:trHeight w:val="300"/>
        </w:trPr>
        <w:tc>
          <w:tcPr>
            <w:cnfStyle w:val="001000000000" w:firstRow="0" w:lastRow="0" w:firstColumn="1" w:lastColumn="0" w:oddVBand="0" w:evenVBand="0" w:oddHBand="0" w:evenHBand="0" w:firstRowFirstColumn="0" w:firstRowLastColumn="0" w:lastRowFirstColumn="0" w:lastRowLastColumn="0"/>
            <w:tcW w:w="1865" w:type="pct"/>
            <w:noWrap/>
            <w:vAlign w:val="center"/>
            <w:hideMark/>
          </w:tcPr>
          <w:p w14:paraId="471E43ED" w14:textId="77777777" w:rsidR="00042E42" w:rsidRPr="00EC7237" w:rsidRDefault="00042E42" w:rsidP="0027354F">
            <w:pPr>
              <w:jc w:val="left"/>
              <w:rPr>
                <w:rFonts w:eastAsia="Times New Roman" w:cstheme="minorHAnsi"/>
                <w:color w:val="00B050"/>
                <w:sz w:val="16"/>
                <w:szCs w:val="16"/>
                <w:lang w:eastAsia="it-IT"/>
              </w:rPr>
            </w:pPr>
            <w:r w:rsidRPr="00EC7237">
              <w:rPr>
                <w:rFonts w:eastAsia="Times New Roman" w:cstheme="minorHAnsi"/>
                <w:color w:val="00B050"/>
                <w:sz w:val="16"/>
                <w:szCs w:val="16"/>
                <w:lang w:eastAsia="it-IT"/>
              </w:rPr>
              <w:t>Valore della produzione nazionale ai prezzi di base</w:t>
            </w:r>
          </w:p>
        </w:tc>
        <w:tc>
          <w:tcPr>
            <w:tcW w:w="415" w:type="pct"/>
            <w:noWrap/>
            <w:vAlign w:val="center"/>
            <w:hideMark/>
          </w:tcPr>
          <w:p w14:paraId="6F20C0FF" w14:textId="77777777" w:rsidR="00042E42" w:rsidRPr="00EC7237" w:rsidRDefault="00042E42" w:rsidP="0027354F">
            <w:pPr>
              <w:jc w:val="center"/>
              <w:cnfStyle w:val="000000000000" w:firstRow="0" w:lastRow="0" w:firstColumn="0" w:lastColumn="0" w:oddVBand="0" w:evenVBand="0" w:oddHBand="0" w:evenHBand="0" w:firstRowFirstColumn="0" w:firstRowLastColumn="0" w:lastRowFirstColumn="0" w:lastRowLastColumn="0"/>
              <w:rPr>
                <w:rFonts w:eastAsia="Times New Roman" w:cstheme="minorHAnsi"/>
                <w:i/>
                <w:iCs/>
                <w:color w:val="00B050"/>
                <w:sz w:val="16"/>
                <w:szCs w:val="16"/>
                <w:lang w:eastAsia="it-IT"/>
              </w:rPr>
            </w:pPr>
            <w:r w:rsidRPr="00EC7237">
              <w:rPr>
                <w:rFonts w:eastAsia="Times New Roman" w:cstheme="minorHAnsi"/>
                <w:i/>
                <w:iCs/>
                <w:color w:val="00B050"/>
                <w:sz w:val="16"/>
                <w:szCs w:val="16"/>
                <w:lang w:eastAsia="it-IT"/>
              </w:rPr>
              <w:t>mio euro</w:t>
            </w:r>
          </w:p>
        </w:tc>
        <w:tc>
          <w:tcPr>
            <w:tcW w:w="452" w:type="pct"/>
            <w:gridSpan w:val="2"/>
            <w:noWrap/>
            <w:vAlign w:val="center"/>
            <w:hideMark/>
          </w:tcPr>
          <w:p w14:paraId="5698F809" w14:textId="77777777" w:rsidR="00042E42" w:rsidRPr="00EC7237" w:rsidRDefault="00042E42" w:rsidP="0027354F">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B050"/>
                <w:sz w:val="16"/>
                <w:szCs w:val="16"/>
                <w:lang w:eastAsia="it-IT"/>
              </w:rPr>
            </w:pPr>
            <w:r w:rsidRPr="00EC7237">
              <w:rPr>
                <w:rFonts w:eastAsia="Times New Roman" w:cstheme="minorHAnsi"/>
                <w:color w:val="00B050"/>
                <w:sz w:val="16"/>
                <w:szCs w:val="16"/>
                <w:lang w:eastAsia="it-IT"/>
              </w:rPr>
              <w:t xml:space="preserve">         11.763 </w:t>
            </w:r>
          </w:p>
        </w:tc>
        <w:tc>
          <w:tcPr>
            <w:tcW w:w="452" w:type="pct"/>
            <w:gridSpan w:val="2"/>
            <w:noWrap/>
            <w:vAlign w:val="center"/>
            <w:hideMark/>
          </w:tcPr>
          <w:p w14:paraId="457065C8" w14:textId="77777777" w:rsidR="00042E42" w:rsidRPr="00EC7237" w:rsidRDefault="00042E42" w:rsidP="0027354F">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B050"/>
                <w:sz w:val="16"/>
                <w:szCs w:val="16"/>
                <w:lang w:eastAsia="it-IT"/>
              </w:rPr>
            </w:pPr>
            <w:r w:rsidRPr="00EC7237">
              <w:rPr>
                <w:rFonts w:eastAsia="Times New Roman" w:cstheme="minorHAnsi"/>
                <w:color w:val="00B050"/>
                <w:sz w:val="16"/>
                <w:szCs w:val="16"/>
                <w:lang w:eastAsia="it-IT"/>
              </w:rPr>
              <w:t xml:space="preserve">         12.897 </w:t>
            </w:r>
          </w:p>
        </w:tc>
        <w:tc>
          <w:tcPr>
            <w:tcW w:w="452" w:type="pct"/>
            <w:gridSpan w:val="2"/>
            <w:noWrap/>
            <w:vAlign w:val="center"/>
            <w:hideMark/>
          </w:tcPr>
          <w:p w14:paraId="03FD94CF" w14:textId="77777777" w:rsidR="00042E42" w:rsidRPr="00EC7237" w:rsidRDefault="00042E42" w:rsidP="0027354F">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B050"/>
                <w:sz w:val="16"/>
                <w:szCs w:val="16"/>
                <w:lang w:eastAsia="it-IT"/>
              </w:rPr>
            </w:pPr>
            <w:r w:rsidRPr="00EC7237">
              <w:rPr>
                <w:rFonts w:eastAsia="Times New Roman" w:cstheme="minorHAnsi"/>
                <w:color w:val="00B050"/>
                <w:sz w:val="16"/>
                <w:szCs w:val="16"/>
                <w:lang w:eastAsia="it-IT"/>
              </w:rPr>
              <w:t xml:space="preserve">         11.614 </w:t>
            </w:r>
          </w:p>
        </w:tc>
        <w:tc>
          <w:tcPr>
            <w:tcW w:w="452" w:type="pct"/>
            <w:gridSpan w:val="2"/>
            <w:noWrap/>
            <w:vAlign w:val="center"/>
            <w:hideMark/>
          </w:tcPr>
          <w:p w14:paraId="324272EF" w14:textId="77777777" w:rsidR="00042E42" w:rsidRPr="00EC7237" w:rsidRDefault="00042E42" w:rsidP="0027354F">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B050"/>
                <w:sz w:val="16"/>
                <w:szCs w:val="16"/>
                <w:lang w:eastAsia="it-IT"/>
              </w:rPr>
            </w:pPr>
            <w:r w:rsidRPr="00EC7237">
              <w:rPr>
                <w:rFonts w:eastAsia="Times New Roman" w:cstheme="minorHAnsi"/>
                <w:color w:val="00B050"/>
                <w:sz w:val="16"/>
                <w:szCs w:val="16"/>
                <w:lang w:eastAsia="it-IT"/>
              </w:rPr>
              <w:t xml:space="preserve">         12.515 </w:t>
            </w:r>
          </w:p>
        </w:tc>
        <w:tc>
          <w:tcPr>
            <w:tcW w:w="452" w:type="pct"/>
            <w:gridSpan w:val="2"/>
            <w:noWrap/>
            <w:vAlign w:val="center"/>
            <w:hideMark/>
          </w:tcPr>
          <w:p w14:paraId="3A401B55" w14:textId="77777777" w:rsidR="00042E42" w:rsidRPr="00EC7237" w:rsidRDefault="00042E42" w:rsidP="0027354F">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B050"/>
                <w:sz w:val="16"/>
                <w:szCs w:val="16"/>
                <w:lang w:eastAsia="it-IT"/>
              </w:rPr>
            </w:pPr>
            <w:r w:rsidRPr="00EC7237">
              <w:rPr>
                <w:rFonts w:eastAsia="Times New Roman" w:cstheme="minorHAnsi"/>
                <w:color w:val="00B050"/>
                <w:sz w:val="16"/>
                <w:szCs w:val="16"/>
                <w:lang w:eastAsia="it-IT"/>
              </w:rPr>
              <w:t xml:space="preserve">         12.124 </w:t>
            </w:r>
          </w:p>
        </w:tc>
        <w:tc>
          <w:tcPr>
            <w:tcW w:w="452" w:type="pct"/>
            <w:gridSpan w:val="2"/>
            <w:noWrap/>
            <w:vAlign w:val="center"/>
            <w:hideMark/>
          </w:tcPr>
          <w:p w14:paraId="486563EB" w14:textId="77777777" w:rsidR="00042E42" w:rsidRPr="00EC7237" w:rsidRDefault="00042E42" w:rsidP="0027354F">
            <w:pPr>
              <w:jc w:val="right"/>
              <w:cnfStyle w:val="000000000000" w:firstRow="0" w:lastRow="0" w:firstColumn="0" w:lastColumn="0" w:oddVBand="0" w:evenVBand="0" w:oddHBand="0" w:evenHBand="0" w:firstRowFirstColumn="0" w:firstRowLastColumn="0" w:lastRowFirstColumn="0" w:lastRowLastColumn="0"/>
              <w:rPr>
                <w:rFonts w:eastAsia="Times New Roman" w:cstheme="minorHAnsi"/>
                <w:color w:val="00B050"/>
                <w:sz w:val="16"/>
                <w:szCs w:val="16"/>
                <w:lang w:eastAsia="it-IT"/>
              </w:rPr>
            </w:pPr>
            <w:r w:rsidRPr="00EC7237">
              <w:rPr>
                <w:rFonts w:eastAsia="Times New Roman" w:cstheme="minorHAnsi"/>
                <w:color w:val="00B050"/>
                <w:sz w:val="16"/>
                <w:szCs w:val="16"/>
                <w:lang w:eastAsia="it-IT"/>
              </w:rPr>
              <w:t xml:space="preserve">         12.384 </w:t>
            </w:r>
          </w:p>
        </w:tc>
      </w:tr>
      <w:tr w:rsidR="00042E42" w:rsidRPr="00EC7237" w14:paraId="59470014" w14:textId="77777777" w:rsidTr="0027354F">
        <w:trPr>
          <w:gridAfter w:val="1"/>
          <w:cnfStyle w:val="000000100000" w:firstRow="0" w:lastRow="0" w:firstColumn="0" w:lastColumn="0" w:oddVBand="0" w:evenVBand="0" w:oddHBand="1" w:evenHBand="0" w:firstRowFirstColumn="0" w:firstRowLastColumn="0" w:lastRowFirstColumn="0" w:lastRowLastColumn="0"/>
          <w:wAfter w:w="6" w:type="pct"/>
          <w:trHeight w:val="300"/>
        </w:trPr>
        <w:tc>
          <w:tcPr>
            <w:cnfStyle w:val="001000000000" w:firstRow="0" w:lastRow="0" w:firstColumn="1" w:lastColumn="0" w:oddVBand="0" w:evenVBand="0" w:oddHBand="0" w:evenHBand="0" w:firstRowFirstColumn="0" w:firstRowLastColumn="0" w:lastRowFirstColumn="0" w:lastRowLastColumn="0"/>
            <w:tcW w:w="1865" w:type="pct"/>
            <w:noWrap/>
            <w:vAlign w:val="center"/>
            <w:hideMark/>
          </w:tcPr>
          <w:p w14:paraId="2F3854F8" w14:textId="77777777" w:rsidR="00042E42" w:rsidRPr="00EC7237" w:rsidRDefault="00042E42" w:rsidP="0027354F">
            <w:pPr>
              <w:jc w:val="left"/>
              <w:rPr>
                <w:rFonts w:eastAsia="Times New Roman" w:cstheme="minorHAnsi"/>
                <w:color w:val="00B050"/>
                <w:sz w:val="16"/>
                <w:szCs w:val="16"/>
                <w:lang w:eastAsia="it-IT"/>
              </w:rPr>
            </w:pPr>
            <w:r w:rsidRPr="00EC7237">
              <w:rPr>
                <w:rFonts w:eastAsia="Times New Roman" w:cstheme="minorHAnsi"/>
                <w:color w:val="00B050"/>
                <w:sz w:val="16"/>
                <w:szCs w:val="16"/>
                <w:lang w:eastAsia="it-IT"/>
              </w:rPr>
              <w:t>Quota produzione commercializzata da OP/AOP</w:t>
            </w:r>
          </w:p>
        </w:tc>
        <w:tc>
          <w:tcPr>
            <w:tcW w:w="415" w:type="pct"/>
            <w:noWrap/>
            <w:vAlign w:val="center"/>
            <w:hideMark/>
          </w:tcPr>
          <w:p w14:paraId="1F207368" w14:textId="77777777" w:rsidR="00042E42" w:rsidRPr="00EC7237" w:rsidRDefault="00042E42" w:rsidP="0027354F">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i/>
                <w:iCs/>
                <w:color w:val="00B050"/>
                <w:sz w:val="16"/>
                <w:szCs w:val="16"/>
                <w:lang w:eastAsia="it-IT"/>
              </w:rPr>
            </w:pPr>
            <w:r w:rsidRPr="00EC7237">
              <w:rPr>
                <w:rFonts w:eastAsia="Times New Roman" w:cstheme="minorHAnsi"/>
                <w:i/>
                <w:iCs/>
                <w:color w:val="00B050"/>
                <w:sz w:val="16"/>
                <w:szCs w:val="16"/>
                <w:lang w:eastAsia="it-IT"/>
              </w:rPr>
              <w:t>%</w:t>
            </w:r>
          </w:p>
        </w:tc>
        <w:tc>
          <w:tcPr>
            <w:tcW w:w="452" w:type="pct"/>
            <w:gridSpan w:val="2"/>
            <w:noWrap/>
            <w:vAlign w:val="center"/>
            <w:hideMark/>
          </w:tcPr>
          <w:p w14:paraId="3AF810EF" w14:textId="77777777" w:rsidR="00042E42" w:rsidRPr="00EC7237" w:rsidRDefault="00042E42" w:rsidP="0027354F">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B050"/>
                <w:sz w:val="16"/>
                <w:szCs w:val="16"/>
                <w:lang w:eastAsia="it-IT"/>
              </w:rPr>
            </w:pPr>
            <w:r w:rsidRPr="00EC7237">
              <w:rPr>
                <w:rFonts w:eastAsia="Times New Roman" w:cstheme="minorHAnsi"/>
                <w:color w:val="00B050"/>
                <w:sz w:val="16"/>
                <w:szCs w:val="16"/>
                <w:lang w:eastAsia="it-IT"/>
              </w:rPr>
              <w:t xml:space="preserve"> 44%</w:t>
            </w:r>
          </w:p>
        </w:tc>
        <w:tc>
          <w:tcPr>
            <w:tcW w:w="452" w:type="pct"/>
            <w:gridSpan w:val="2"/>
            <w:noWrap/>
            <w:vAlign w:val="center"/>
            <w:hideMark/>
          </w:tcPr>
          <w:p w14:paraId="59AE647C" w14:textId="77777777" w:rsidR="00042E42" w:rsidRPr="00EC7237" w:rsidRDefault="00042E42" w:rsidP="0027354F">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B050"/>
                <w:sz w:val="16"/>
                <w:szCs w:val="16"/>
                <w:lang w:eastAsia="it-IT"/>
              </w:rPr>
            </w:pPr>
            <w:r w:rsidRPr="00EC7237">
              <w:rPr>
                <w:rFonts w:eastAsia="Times New Roman" w:cstheme="minorHAnsi"/>
                <w:color w:val="00B050"/>
                <w:sz w:val="16"/>
                <w:szCs w:val="16"/>
                <w:lang w:eastAsia="it-IT"/>
              </w:rPr>
              <w:t>43%</w:t>
            </w:r>
          </w:p>
        </w:tc>
        <w:tc>
          <w:tcPr>
            <w:tcW w:w="452" w:type="pct"/>
            <w:gridSpan w:val="2"/>
            <w:noWrap/>
            <w:vAlign w:val="center"/>
            <w:hideMark/>
          </w:tcPr>
          <w:p w14:paraId="1251C3B7" w14:textId="77777777" w:rsidR="00042E42" w:rsidRPr="00EC7237" w:rsidRDefault="00042E42" w:rsidP="0027354F">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B050"/>
                <w:sz w:val="16"/>
                <w:szCs w:val="16"/>
                <w:lang w:eastAsia="it-IT"/>
              </w:rPr>
            </w:pPr>
            <w:r w:rsidRPr="00EC7237">
              <w:rPr>
                <w:rFonts w:eastAsia="Times New Roman" w:cstheme="minorHAnsi"/>
                <w:color w:val="00B050"/>
                <w:sz w:val="16"/>
                <w:szCs w:val="16"/>
                <w:lang w:eastAsia="it-IT"/>
              </w:rPr>
              <w:t>47%</w:t>
            </w:r>
          </w:p>
        </w:tc>
        <w:tc>
          <w:tcPr>
            <w:tcW w:w="452" w:type="pct"/>
            <w:gridSpan w:val="2"/>
            <w:noWrap/>
            <w:vAlign w:val="center"/>
            <w:hideMark/>
          </w:tcPr>
          <w:p w14:paraId="65CDEEB6" w14:textId="77777777" w:rsidR="00042E42" w:rsidRPr="00EC7237" w:rsidRDefault="00042E42" w:rsidP="0027354F">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B050"/>
                <w:sz w:val="16"/>
                <w:szCs w:val="16"/>
                <w:lang w:eastAsia="it-IT"/>
              </w:rPr>
            </w:pPr>
            <w:r w:rsidRPr="00EC7237">
              <w:rPr>
                <w:rFonts w:eastAsia="Times New Roman" w:cstheme="minorHAnsi"/>
                <w:color w:val="00B050"/>
                <w:sz w:val="16"/>
                <w:szCs w:val="16"/>
                <w:lang w:eastAsia="it-IT"/>
              </w:rPr>
              <w:t>46%</w:t>
            </w:r>
          </w:p>
        </w:tc>
        <w:tc>
          <w:tcPr>
            <w:tcW w:w="452" w:type="pct"/>
            <w:gridSpan w:val="2"/>
            <w:noWrap/>
            <w:vAlign w:val="center"/>
            <w:hideMark/>
          </w:tcPr>
          <w:p w14:paraId="284BB4E7" w14:textId="77777777" w:rsidR="00042E42" w:rsidRPr="00EC7237" w:rsidRDefault="00042E42" w:rsidP="0027354F">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B050"/>
                <w:sz w:val="16"/>
                <w:szCs w:val="16"/>
                <w:lang w:eastAsia="it-IT"/>
              </w:rPr>
            </w:pPr>
            <w:r w:rsidRPr="00EC7237">
              <w:rPr>
                <w:rFonts w:eastAsia="Times New Roman" w:cstheme="minorHAnsi"/>
                <w:color w:val="00B050"/>
                <w:sz w:val="16"/>
                <w:szCs w:val="16"/>
                <w:lang w:eastAsia="it-IT"/>
              </w:rPr>
              <w:t>49%</w:t>
            </w:r>
          </w:p>
        </w:tc>
        <w:tc>
          <w:tcPr>
            <w:tcW w:w="452" w:type="pct"/>
            <w:gridSpan w:val="2"/>
            <w:noWrap/>
            <w:vAlign w:val="center"/>
            <w:hideMark/>
          </w:tcPr>
          <w:p w14:paraId="7B67D443" w14:textId="77777777" w:rsidR="00042E42" w:rsidRPr="00EC7237" w:rsidRDefault="00042E42" w:rsidP="0027354F">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color w:val="00B050"/>
                <w:sz w:val="16"/>
                <w:szCs w:val="16"/>
                <w:lang w:eastAsia="it-IT"/>
              </w:rPr>
            </w:pPr>
            <w:r w:rsidRPr="00EC7237">
              <w:rPr>
                <w:rFonts w:eastAsia="Times New Roman" w:cstheme="minorHAnsi"/>
                <w:color w:val="00B050"/>
                <w:sz w:val="16"/>
                <w:szCs w:val="16"/>
                <w:lang w:eastAsia="it-IT"/>
              </w:rPr>
              <w:t>52%</w:t>
            </w:r>
          </w:p>
        </w:tc>
      </w:tr>
    </w:tbl>
    <w:p w14:paraId="13DAF548" w14:textId="009C354C" w:rsidR="00042E42" w:rsidRPr="00EC7237" w:rsidRDefault="00042E42" w:rsidP="00042E42">
      <w:pPr>
        <w:pStyle w:val="Titolofig"/>
        <w:numPr>
          <w:ilvl w:val="0"/>
          <w:numId w:val="0"/>
        </w:numPr>
        <w:rPr>
          <w:color w:val="00B050"/>
        </w:rPr>
      </w:pPr>
      <w:r w:rsidRPr="00EC7237">
        <w:rPr>
          <w:rStyle w:val="fonteCarattere"/>
          <w:b w:val="0"/>
          <w:color w:val="00B050"/>
        </w:rPr>
        <w:t>Fonte: elaborazioni su dati MIPAAF</w:t>
      </w:r>
    </w:p>
    <w:p w14:paraId="64744766" w14:textId="77777777" w:rsidR="00042E42" w:rsidRDefault="00042E42" w:rsidP="00AA34FF">
      <w:pPr>
        <w:pStyle w:val="Fontetabellagrafico"/>
        <w:rPr>
          <w:lang w:val="it-IT" w:eastAsia="it-IT"/>
        </w:rPr>
      </w:pPr>
    </w:p>
    <w:p w14:paraId="675D7BB5" w14:textId="581C7B6E" w:rsidR="000F38AB" w:rsidRDefault="009419E1" w:rsidP="005B3A9A">
      <w:pPr>
        <w:pStyle w:val="Titolotabelle"/>
      </w:pPr>
      <w:r w:rsidRPr="009419E1">
        <w:t>Numero di OP non ortofrutticole a dicembre 2018, Italia e macro-aree</w:t>
      </w:r>
    </w:p>
    <w:tbl>
      <w:tblPr>
        <w:tblStyle w:val="Grigliatabellachiara"/>
        <w:tblW w:w="5000" w:type="pct"/>
        <w:tblLayout w:type="fixed"/>
        <w:tblLook w:val="04A0" w:firstRow="1" w:lastRow="0" w:firstColumn="1" w:lastColumn="0" w:noHBand="0" w:noVBand="1"/>
      </w:tblPr>
      <w:tblGrid>
        <w:gridCol w:w="1318"/>
        <w:gridCol w:w="923"/>
        <w:gridCol w:w="923"/>
        <w:gridCol w:w="925"/>
        <w:gridCol w:w="923"/>
        <w:gridCol w:w="924"/>
        <w:gridCol w:w="922"/>
        <w:gridCol w:w="924"/>
        <w:gridCol w:w="922"/>
        <w:gridCol w:w="924"/>
      </w:tblGrid>
      <w:tr w:rsidR="000F38AB" w:rsidRPr="000F38AB" w14:paraId="4343CBE0" w14:textId="77777777" w:rsidTr="003F34A3">
        <w:trPr>
          <w:trHeight w:val="659"/>
        </w:trPr>
        <w:tc>
          <w:tcPr>
            <w:tcW w:w="684" w:type="pct"/>
            <w:noWrap/>
            <w:hideMark/>
          </w:tcPr>
          <w:p w14:paraId="085FABE5" w14:textId="77777777" w:rsidR="000F38AB" w:rsidRPr="00AA34FF" w:rsidRDefault="000F38AB" w:rsidP="00AA34FF">
            <w:pPr>
              <w:jc w:val="left"/>
              <w:rPr>
                <w:rFonts w:eastAsia="Times New Roman" w:cstheme="minorHAnsi"/>
                <w:b/>
                <w:sz w:val="20"/>
                <w:szCs w:val="20"/>
                <w:lang w:eastAsia="it-IT"/>
              </w:rPr>
            </w:pPr>
            <w:r w:rsidRPr="00AA34FF">
              <w:rPr>
                <w:rFonts w:eastAsia="Times New Roman" w:cstheme="minorHAnsi"/>
                <w:b/>
                <w:sz w:val="20"/>
                <w:szCs w:val="20"/>
                <w:lang w:eastAsia="it-IT"/>
              </w:rPr>
              <w:t>Territorio</w:t>
            </w:r>
          </w:p>
        </w:tc>
        <w:tc>
          <w:tcPr>
            <w:tcW w:w="479" w:type="pct"/>
            <w:noWrap/>
            <w:hideMark/>
          </w:tcPr>
          <w:p w14:paraId="3DEA5768" w14:textId="0D12BD38" w:rsidR="000F38AB" w:rsidRPr="00AA34FF" w:rsidRDefault="000746DA" w:rsidP="00AA34FF">
            <w:pPr>
              <w:jc w:val="right"/>
              <w:rPr>
                <w:rFonts w:eastAsia="Times New Roman" w:cstheme="minorHAnsi"/>
                <w:b/>
                <w:sz w:val="20"/>
                <w:szCs w:val="20"/>
                <w:lang w:eastAsia="it-IT"/>
              </w:rPr>
            </w:pPr>
            <w:r w:rsidRPr="00AA34FF">
              <w:rPr>
                <w:rFonts w:eastAsia="Times New Roman" w:cstheme="minorHAnsi"/>
                <w:b/>
                <w:sz w:val="20"/>
                <w:szCs w:val="20"/>
                <w:lang w:eastAsia="it-IT"/>
              </w:rPr>
              <w:t>Prodotti biologici</w:t>
            </w:r>
          </w:p>
        </w:tc>
        <w:tc>
          <w:tcPr>
            <w:tcW w:w="479" w:type="pct"/>
            <w:noWrap/>
            <w:hideMark/>
          </w:tcPr>
          <w:p w14:paraId="62280F7D" w14:textId="77777777" w:rsidR="000F38AB" w:rsidRPr="00AA34FF" w:rsidRDefault="000F38AB" w:rsidP="00AA34FF">
            <w:pPr>
              <w:jc w:val="right"/>
              <w:rPr>
                <w:rFonts w:eastAsia="Times New Roman" w:cstheme="minorHAnsi"/>
                <w:b/>
                <w:sz w:val="20"/>
                <w:szCs w:val="20"/>
                <w:lang w:eastAsia="it-IT"/>
              </w:rPr>
            </w:pPr>
            <w:r w:rsidRPr="00AA34FF">
              <w:rPr>
                <w:rFonts w:eastAsia="Times New Roman" w:cstheme="minorHAnsi"/>
                <w:b/>
                <w:sz w:val="20"/>
                <w:szCs w:val="20"/>
                <w:lang w:eastAsia="it-IT"/>
              </w:rPr>
              <w:t>Patate</w:t>
            </w:r>
          </w:p>
        </w:tc>
        <w:tc>
          <w:tcPr>
            <w:tcW w:w="480" w:type="pct"/>
            <w:noWrap/>
            <w:hideMark/>
          </w:tcPr>
          <w:p w14:paraId="7E9E299A" w14:textId="4AC8D597" w:rsidR="000F38AB" w:rsidRPr="00AA34FF" w:rsidRDefault="000F38AB" w:rsidP="00AA34FF">
            <w:pPr>
              <w:jc w:val="right"/>
              <w:rPr>
                <w:rFonts w:eastAsia="Times New Roman" w:cstheme="minorHAnsi"/>
                <w:b/>
                <w:sz w:val="20"/>
                <w:szCs w:val="20"/>
                <w:lang w:eastAsia="it-IT"/>
              </w:rPr>
            </w:pPr>
            <w:r w:rsidRPr="00AA34FF">
              <w:rPr>
                <w:rFonts w:eastAsia="Times New Roman" w:cstheme="minorHAnsi"/>
                <w:b/>
                <w:sz w:val="20"/>
                <w:szCs w:val="20"/>
                <w:lang w:eastAsia="it-IT"/>
              </w:rPr>
              <w:t>Olio e</w:t>
            </w:r>
            <w:r w:rsidR="000971A0" w:rsidRPr="00AA34FF">
              <w:rPr>
                <w:rFonts w:eastAsia="Times New Roman" w:cstheme="minorHAnsi"/>
                <w:b/>
                <w:sz w:val="20"/>
                <w:szCs w:val="20"/>
                <w:lang w:eastAsia="it-IT"/>
              </w:rPr>
              <w:t xml:space="preserve"> </w:t>
            </w:r>
            <w:r w:rsidRPr="00AA34FF">
              <w:rPr>
                <w:rFonts w:eastAsia="Times New Roman" w:cstheme="minorHAnsi"/>
                <w:b/>
                <w:sz w:val="20"/>
                <w:szCs w:val="20"/>
                <w:lang w:eastAsia="it-IT"/>
              </w:rPr>
              <w:t>olive da tavola</w:t>
            </w:r>
          </w:p>
        </w:tc>
        <w:tc>
          <w:tcPr>
            <w:tcW w:w="479" w:type="pct"/>
            <w:noWrap/>
            <w:hideMark/>
          </w:tcPr>
          <w:p w14:paraId="14AF05E3" w14:textId="77777777" w:rsidR="000F38AB" w:rsidRPr="00AA34FF" w:rsidRDefault="000F38AB" w:rsidP="00AA34FF">
            <w:pPr>
              <w:jc w:val="right"/>
              <w:rPr>
                <w:rFonts w:eastAsia="Times New Roman" w:cstheme="minorHAnsi"/>
                <w:b/>
                <w:sz w:val="20"/>
                <w:szCs w:val="20"/>
                <w:lang w:eastAsia="it-IT"/>
              </w:rPr>
            </w:pPr>
            <w:r w:rsidRPr="00AA34FF">
              <w:rPr>
                <w:rFonts w:eastAsia="Times New Roman" w:cstheme="minorHAnsi"/>
                <w:b/>
                <w:sz w:val="20"/>
                <w:szCs w:val="20"/>
                <w:lang w:eastAsia="it-IT"/>
              </w:rPr>
              <w:t>Vino</w:t>
            </w:r>
          </w:p>
        </w:tc>
        <w:tc>
          <w:tcPr>
            <w:tcW w:w="480" w:type="pct"/>
            <w:noWrap/>
            <w:hideMark/>
          </w:tcPr>
          <w:p w14:paraId="1981A292" w14:textId="77777777" w:rsidR="000F38AB" w:rsidRPr="00AA34FF" w:rsidRDefault="000F38AB" w:rsidP="00AA34FF">
            <w:pPr>
              <w:jc w:val="right"/>
              <w:rPr>
                <w:rFonts w:eastAsia="Times New Roman" w:cstheme="minorHAnsi"/>
                <w:b/>
                <w:sz w:val="20"/>
                <w:szCs w:val="20"/>
                <w:lang w:eastAsia="it-IT"/>
              </w:rPr>
            </w:pPr>
            <w:r w:rsidRPr="00AA34FF">
              <w:rPr>
                <w:rFonts w:eastAsia="Times New Roman" w:cstheme="minorHAnsi"/>
                <w:b/>
                <w:sz w:val="20"/>
                <w:szCs w:val="20"/>
                <w:lang w:eastAsia="it-IT"/>
              </w:rPr>
              <w:t>Cereali</w:t>
            </w:r>
          </w:p>
        </w:tc>
        <w:tc>
          <w:tcPr>
            <w:tcW w:w="479" w:type="pct"/>
            <w:noWrap/>
            <w:hideMark/>
          </w:tcPr>
          <w:p w14:paraId="318375B4" w14:textId="1980D95A" w:rsidR="000F38AB" w:rsidRPr="00AA34FF" w:rsidRDefault="003F34A3" w:rsidP="00AA34FF">
            <w:pPr>
              <w:jc w:val="right"/>
              <w:rPr>
                <w:rFonts w:eastAsia="Times New Roman" w:cstheme="minorHAnsi"/>
                <w:b/>
                <w:sz w:val="20"/>
                <w:szCs w:val="20"/>
                <w:lang w:eastAsia="it-IT"/>
              </w:rPr>
            </w:pPr>
            <w:proofErr w:type="spellStart"/>
            <w:r>
              <w:rPr>
                <w:rFonts w:eastAsia="Times New Roman" w:cstheme="minorHAnsi"/>
                <w:b/>
                <w:sz w:val="20"/>
                <w:szCs w:val="20"/>
                <w:lang w:eastAsia="it-IT"/>
              </w:rPr>
              <w:t>Lattiero</w:t>
            </w:r>
            <w:r w:rsidR="000746DA" w:rsidRPr="00AA34FF">
              <w:rPr>
                <w:rFonts w:eastAsia="Times New Roman" w:cstheme="minorHAnsi"/>
                <w:b/>
                <w:sz w:val="20"/>
                <w:szCs w:val="20"/>
                <w:lang w:eastAsia="it-IT"/>
              </w:rPr>
              <w:t>caseari</w:t>
            </w:r>
            <w:proofErr w:type="spellEnd"/>
          </w:p>
        </w:tc>
        <w:tc>
          <w:tcPr>
            <w:tcW w:w="480" w:type="pct"/>
            <w:noWrap/>
            <w:hideMark/>
          </w:tcPr>
          <w:p w14:paraId="1AADCAA7" w14:textId="66E5A7AB" w:rsidR="000F38AB" w:rsidRPr="00AA34FF" w:rsidRDefault="000F38AB" w:rsidP="00AA34FF">
            <w:pPr>
              <w:jc w:val="right"/>
              <w:rPr>
                <w:rFonts w:eastAsia="Times New Roman" w:cstheme="minorHAnsi"/>
                <w:b/>
                <w:sz w:val="20"/>
                <w:szCs w:val="20"/>
                <w:lang w:eastAsia="it-IT"/>
              </w:rPr>
            </w:pPr>
            <w:r w:rsidRPr="00AA34FF">
              <w:rPr>
                <w:rFonts w:eastAsia="Times New Roman" w:cstheme="minorHAnsi"/>
                <w:b/>
                <w:sz w:val="20"/>
                <w:szCs w:val="20"/>
                <w:lang w:eastAsia="it-IT"/>
              </w:rPr>
              <w:t>Carni</w:t>
            </w:r>
            <w:r w:rsidR="00237082" w:rsidRPr="00AA34FF">
              <w:rPr>
                <w:rFonts w:eastAsia="Times New Roman" w:cstheme="minorHAnsi"/>
                <w:b/>
                <w:sz w:val="20"/>
                <w:szCs w:val="20"/>
                <w:lang w:eastAsia="it-IT"/>
              </w:rPr>
              <w:t xml:space="preserve"> </w:t>
            </w:r>
            <w:r w:rsidRPr="00AA34FF">
              <w:rPr>
                <w:rFonts w:eastAsia="Times New Roman" w:cstheme="minorHAnsi"/>
                <w:b/>
                <w:sz w:val="20"/>
                <w:szCs w:val="20"/>
                <w:lang w:eastAsia="it-IT"/>
              </w:rPr>
              <w:t>bovine</w:t>
            </w:r>
          </w:p>
        </w:tc>
        <w:tc>
          <w:tcPr>
            <w:tcW w:w="479" w:type="pct"/>
            <w:noWrap/>
            <w:hideMark/>
          </w:tcPr>
          <w:p w14:paraId="18441A20" w14:textId="77777777" w:rsidR="000F38AB" w:rsidRPr="00AA34FF" w:rsidRDefault="000F38AB" w:rsidP="00AA34FF">
            <w:pPr>
              <w:jc w:val="right"/>
              <w:rPr>
                <w:rFonts w:eastAsia="Times New Roman" w:cstheme="minorHAnsi"/>
                <w:b/>
                <w:sz w:val="20"/>
                <w:szCs w:val="20"/>
                <w:lang w:eastAsia="it-IT"/>
              </w:rPr>
            </w:pPr>
            <w:r w:rsidRPr="00AA34FF">
              <w:rPr>
                <w:rFonts w:eastAsia="Times New Roman" w:cstheme="minorHAnsi"/>
                <w:b/>
                <w:sz w:val="20"/>
                <w:szCs w:val="20"/>
                <w:lang w:eastAsia="it-IT"/>
              </w:rPr>
              <w:t>Altro</w:t>
            </w:r>
          </w:p>
        </w:tc>
        <w:tc>
          <w:tcPr>
            <w:tcW w:w="480" w:type="pct"/>
            <w:noWrap/>
            <w:hideMark/>
          </w:tcPr>
          <w:p w14:paraId="07AAEC9C" w14:textId="77777777" w:rsidR="000F38AB" w:rsidRPr="00AA34FF" w:rsidRDefault="000F38AB" w:rsidP="00AA34FF">
            <w:pPr>
              <w:jc w:val="right"/>
              <w:rPr>
                <w:rFonts w:eastAsia="Times New Roman" w:cstheme="minorHAnsi"/>
                <w:b/>
                <w:sz w:val="20"/>
                <w:szCs w:val="20"/>
                <w:lang w:eastAsia="it-IT"/>
              </w:rPr>
            </w:pPr>
            <w:r w:rsidRPr="00AA34FF">
              <w:rPr>
                <w:rFonts w:eastAsia="Times New Roman" w:cstheme="minorHAnsi"/>
                <w:b/>
                <w:sz w:val="20"/>
                <w:szCs w:val="20"/>
                <w:lang w:eastAsia="it-IT"/>
              </w:rPr>
              <w:t>Totale</w:t>
            </w:r>
          </w:p>
        </w:tc>
      </w:tr>
      <w:tr w:rsidR="000746DA" w:rsidRPr="000F38AB" w14:paraId="31936E75" w14:textId="77777777" w:rsidTr="003F34A3">
        <w:trPr>
          <w:trHeight w:val="300"/>
        </w:trPr>
        <w:tc>
          <w:tcPr>
            <w:tcW w:w="684" w:type="pct"/>
            <w:noWrap/>
            <w:hideMark/>
          </w:tcPr>
          <w:p w14:paraId="1AF13ADA" w14:textId="77777777" w:rsidR="000746DA" w:rsidRPr="00AA34FF" w:rsidRDefault="000746DA" w:rsidP="000746DA">
            <w:pPr>
              <w:jc w:val="left"/>
              <w:rPr>
                <w:rFonts w:eastAsia="Times New Roman" w:cstheme="minorHAnsi"/>
                <w:b/>
                <w:sz w:val="20"/>
                <w:szCs w:val="20"/>
                <w:lang w:eastAsia="it-IT"/>
              </w:rPr>
            </w:pPr>
            <w:r w:rsidRPr="00AA34FF">
              <w:rPr>
                <w:rFonts w:eastAsia="Times New Roman" w:cstheme="minorHAnsi"/>
                <w:b/>
                <w:sz w:val="20"/>
                <w:szCs w:val="20"/>
                <w:lang w:eastAsia="it-IT"/>
              </w:rPr>
              <w:t>Nord</w:t>
            </w:r>
          </w:p>
        </w:tc>
        <w:tc>
          <w:tcPr>
            <w:tcW w:w="479" w:type="pct"/>
            <w:noWrap/>
            <w:hideMark/>
          </w:tcPr>
          <w:p w14:paraId="336B74F1" w14:textId="45A60E38" w:rsidR="000746DA" w:rsidRPr="000746DA" w:rsidRDefault="000746DA" w:rsidP="000746DA">
            <w:pPr>
              <w:jc w:val="right"/>
              <w:rPr>
                <w:rFonts w:eastAsia="Times New Roman" w:cstheme="minorHAnsi"/>
                <w:color w:val="000000"/>
                <w:sz w:val="20"/>
                <w:szCs w:val="20"/>
                <w:lang w:eastAsia="it-IT"/>
              </w:rPr>
            </w:pPr>
            <w:r w:rsidRPr="000746DA">
              <w:rPr>
                <w:rFonts w:cstheme="minorHAnsi"/>
                <w:sz w:val="20"/>
                <w:szCs w:val="20"/>
              </w:rPr>
              <w:t>1</w:t>
            </w:r>
          </w:p>
        </w:tc>
        <w:tc>
          <w:tcPr>
            <w:tcW w:w="479" w:type="pct"/>
            <w:noWrap/>
            <w:hideMark/>
          </w:tcPr>
          <w:p w14:paraId="3C7220C9" w14:textId="517A2EF9" w:rsidR="000746DA" w:rsidRPr="000746DA" w:rsidRDefault="000746DA" w:rsidP="000746DA">
            <w:pPr>
              <w:jc w:val="right"/>
              <w:rPr>
                <w:rFonts w:eastAsia="Times New Roman" w:cstheme="minorHAnsi"/>
                <w:color w:val="000000"/>
                <w:sz w:val="20"/>
                <w:szCs w:val="20"/>
                <w:lang w:eastAsia="it-IT"/>
              </w:rPr>
            </w:pPr>
            <w:r w:rsidRPr="000746DA">
              <w:rPr>
                <w:rFonts w:cstheme="minorHAnsi"/>
                <w:sz w:val="20"/>
                <w:szCs w:val="20"/>
              </w:rPr>
              <w:t>3</w:t>
            </w:r>
          </w:p>
        </w:tc>
        <w:tc>
          <w:tcPr>
            <w:tcW w:w="480" w:type="pct"/>
            <w:noWrap/>
            <w:hideMark/>
          </w:tcPr>
          <w:p w14:paraId="016093B1" w14:textId="6C522236" w:rsidR="000746DA" w:rsidRPr="000746DA" w:rsidRDefault="000746DA" w:rsidP="000746DA">
            <w:pPr>
              <w:jc w:val="right"/>
              <w:rPr>
                <w:rFonts w:eastAsia="Times New Roman" w:cstheme="minorHAnsi"/>
                <w:color w:val="000000"/>
                <w:sz w:val="20"/>
                <w:szCs w:val="20"/>
                <w:lang w:eastAsia="it-IT"/>
              </w:rPr>
            </w:pPr>
            <w:r w:rsidRPr="000746DA">
              <w:rPr>
                <w:rFonts w:cstheme="minorHAnsi"/>
                <w:sz w:val="20"/>
                <w:szCs w:val="20"/>
              </w:rPr>
              <w:t>7</w:t>
            </w:r>
          </w:p>
        </w:tc>
        <w:tc>
          <w:tcPr>
            <w:tcW w:w="479" w:type="pct"/>
            <w:noWrap/>
            <w:hideMark/>
          </w:tcPr>
          <w:p w14:paraId="710EAA84" w14:textId="25F7677B" w:rsidR="000746DA" w:rsidRPr="000746DA" w:rsidRDefault="000746DA" w:rsidP="000746DA">
            <w:pPr>
              <w:jc w:val="right"/>
              <w:rPr>
                <w:rFonts w:eastAsia="Times New Roman" w:cstheme="minorHAnsi"/>
                <w:color w:val="000000"/>
                <w:sz w:val="20"/>
                <w:szCs w:val="20"/>
                <w:lang w:eastAsia="it-IT"/>
              </w:rPr>
            </w:pPr>
            <w:r w:rsidRPr="000746DA">
              <w:rPr>
                <w:rFonts w:cstheme="minorHAnsi"/>
                <w:sz w:val="20"/>
                <w:szCs w:val="20"/>
              </w:rPr>
              <w:t>1</w:t>
            </w:r>
          </w:p>
        </w:tc>
        <w:tc>
          <w:tcPr>
            <w:tcW w:w="480" w:type="pct"/>
            <w:noWrap/>
            <w:hideMark/>
          </w:tcPr>
          <w:p w14:paraId="5AB07327" w14:textId="67E0BFB7" w:rsidR="000746DA" w:rsidRPr="000746DA" w:rsidRDefault="000746DA" w:rsidP="000746DA">
            <w:pPr>
              <w:jc w:val="right"/>
              <w:rPr>
                <w:rFonts w:eastAsia="Times New Roman" w:cstheme="minorHAnsi"/>
                <w:color w:val="000000"/>
                <w:sz w:val="20"/>
                <w:szCs w:val="20"/>
                <w:lang w:eastAsia="it-IT"/>
              </w:rPr>
            </w:pPr>
            <w:r w:rsidRPr="000746DA">
              <w:rPr>
                <w:rFonts w:cstheme="minorHAnsi"/>
                <w:sz w:val="20"/>
                <w:szCs w:val="20"/>
              </w:rPr>
              <w:t>4</w:t>
            </w:r>
          </w:p>
        </w:tc>
        <w:tc>
          <w:tcPr>
            <w:tcW w:w="479" w:type="pct"/>
            <w:noWrap/>
            <w:hideMark/>
          </w:tcPr>
          <w:p w14:paraId="3E3E8572" w14:textId="71FBF06C" w:rsidR="000746DA" w:rsidRPr="000746DA" w:rsidRDefault="000746DA" w:rsidP="000746DA">
            <w:pPr>
              <w:jc w:val="right"/>
              <w:rPr>
                <w:rFonts w:eastAsia="Times New Roman" w:cstheme="minorHAnsi"/>
                <w:color w:val="000000"/>
                <w:sz w:val="20"/>
                <w:szCs w:val="20"/>
                <w:lang w:eastAsia="it-IT"/>
              </w:rPr>
            </w:pPr>
            <w:r w:rsidRPr="000746DA">
              <w:rPr>
                <w:rFonts w:cstheme="minorHAnsi"/>
                <w:sz w:val="20"/>
                <w:szCs w:val="20"/>
              </w:rPr>
              <w:t>25</w:t>
            </w:r>
          </w:p>
        </w:tc>
        <w:tc>
          <w:tcPr>
            <w:tcW w:w="480" w:type="pct"/>
            <w:noWrap/>
            <w:hideMark/>
          </w:tcPr>
          <w:p w14:paraId="7F923DED" w14:textId="56C8736B" w:rsidR="000746DA" w:rsidRPr="000746DA" w:rsidRDefault="000746DA" w:rsidP="000746DA">
            <w:pPr>
              <w:jc w:val="right"/>
              <w:rPr>
                <w:rFonts w:eastAsia="Times New Roman" w:cstheme="minorHAnsi"/>
                <w:color w:val="000000"/>
                <w:sz w:val="20"/>
                <w:szCs w:val="20"/>
                <w:lang w:eastAsia="it-IT"/>
              </w:rPr>
            </w:pPr>
            <w:r w:rsidRPr="000746DA">
              <w:rPr>
                <w:rFonts w:cstheme="minorHAnsi"/>
                <w:sz w:val="20"/>
                <w:szCs w:val="20"/>
              </w:rPr>
              <w:t>6</w:t>
            </w:r>
          </w:p>
        </w:tc>
        <w:tc>
          <w:tcPr>
            <w:tcW w:w="479" w:type="pct"/>
            <w:noWrap/>
            <w:hideMark/>
          </w:tcPr>
          <w:p w14:paraId="285EB34C" w14:textId="2DF6C036" w:rsidR="000746DA" w:rsidRPr="000746DA" w:rsidRDefault="000746DA" w:rsidP="000746DA">
            <w:pPr>
              <w:jc w:val="right"/>
              <w:rPr>
                <w:rFonts w:eastAsia="Times New Roman" w:cstheme="minorHAnsi"/>
                <w:color w:val="000000"/>
                <w:sz w:val="20"/>
                <w:szCs w:val="20"/>
                <w:lang w:eastAsia="it-IT"/>
              </w:rPr>
            </w:pPr>
            <w:r w:rsidRPr="000746DA">
              <w:rPr>
                <w:rFonts w:cstheme="minorHAnsi"/>
                <w:sz w:val="20"/>
                <w:szCs w:val="20"/>
              </w:rPr>
              <w:t>20</w:t>
            </w:r>
          </w:p>
        </w:tc>
        <w:tc>
          <w:tcPr>
            <w:tcW w:w="480" w:type="pct"/>
            <w:noWrap/>
            <w:hideMark/>
          </w:tcPr>
          <w:p w14:paraId="54112A5F" w14:textId="0BA9F8F8" w:rsidR="000746DA" w:rsidRPr="000746DA" w:rsidRDefault="000746DA" w:rsidP="000746DA">
            <w:pPr>
              <w:jc w:val="right"/>
              <w:rPr>
                <w:rFonts w:eastAsia="Times New Roman" w:cstheme="minorHAnsi"/>
                <w:b/>
                <w:color w:val="000000"/>
                <w:sz w:val="20"/>
                <w:szCs w:val="20"/>
                <w:lang w:eastAsia="it-IT"/>
              </w:rPr>
            </w:pPr>
            <w:r w:rsidRPr="000746DA">
              <w:rPr>
                <w:rFonts w:cstheme="minorHAnsi"/>
                <w:b/>
                <w:sz w:val="20"/>
                <w:szCs w:val="20"/>
              </w:rPr>
              <w:t>67</w:t>
            </w:r>
          </w:p>
        </w:tc>
      </w:tr>
      <w:tr w:rsidR="000746DA" w:rsidRPr="00152AFD" w14:paraId="700A11B9" w14:textId="77777777" w:rsidTr="003F34A3">
        <w:trPr>
          <w:trHeight w:val="300"/>
        </w:trPr>
        <w:tc>
          <w:tcPr>
            <w:tcW w:w="684" w:type="pct"/>
            <w:noWrap/>
            <w:hideMark/>
          </w:tcPr>
          <w:p w14:paraId="00014038" w14:textId="77777777" w:rsidR="000746DA" w:rsidRPr="00AA34FF" w:rsidRDefault="000746DA" w:rsidP="000746DA">
            <w:pPr>
              <w:jc w:val="left"/>
              <w:rPr>
                <w:rFonts w:eastAsia="Times New Roman" w:cstheme="minorHAnsi"/>
                <w:b/>
                <w:sz w:val="20"/>
                <w:szCs w:val="20"/>
                <w:lang w:eastAsia="it-IT"/>
              </w:rPr>
            </w:pPr>
            <w:r w:rsidRPr="00AA34FF">
              <w:rPr>
                <w:rFonts w:eastAsia="Times New Roman" w:cstheme="minorHAnsi"/>
                <w:b/>
                <w:sz w:val="20"/>
                <w:szCs w:val="20"/>
                <w:lang w:eastAsia="it-IT"/>
              </w:rPr>
              <w:t>Centro</w:t>
            </w:r>
          </w:p>
        </w:tc>
        <w:tc>
          <w:tcPr>
            <w:tcW w:w="479" w:type="pct"/>
            <w:noWrap/>
            <w:hideMark/>
          </w:tcPr>
          <w:p w14:paraId="4B096348" w14:textId="12C102E9" w:rsidR="000746DA" w:rsidRPr="000746DA" w:rsidRDefault="000746DA" w:rsidP="000746DA">
            <w:pPr>
              <w:jc w:val="right"/>
              <w:rPr>
                <w:rFonts w:eastAsia="Times New Roman" w:cstheme="minorHAnsi"/>
                <w:color w:val="000000"/>
                <w:sz w:val="20"/>
                <w:szCs w:val="20"/>
                <w:lang w:eastAsia="it-IT"/>
              </w:rPr>
            </w:pPr>
          </w:p>
        </w:tc>
        <w:tc>
          <w:tcPr>
            <w:tcW w:w="479" w:type="pct"/>
            <w:noWrap/>
            <w:hideMark/>
          </w:tcPr>
          <w:p w14:paraId="4232B12D" w14:textId="4385C70B" w:rsidR="000746DA" w:rsidRPr="000746DA" w:rsidRDefault="000746DA" w:rsidP="000746DA">
            <w:pPr>
              <w:jc w:val="right"/>
              <w:rPr>
                <w:rFonts w:eastAsia="Times New Roman" w:cstheme="minorHAnsi"/>
                <w:color w:val="000000"/>
                <w:sz w:val="20"/>
                <w:szCs w:val="20"/>
                <w:lang w:eastAsia="it-IT"/>
              </w:rPr>
            </w:pPr>
            <w:r w:rsidRPr="000746DA">
              <w:rPr>
                <w:rFonts w:cstheme="minorHAnsi"/>
                <w:sz w:val="20"/>
                <w:szCs w:val="20"/>
              </w:rPr>
              <w:t>1</w:t>
            </w:r>
          </w:p>
        </w:tc>
        <w:tc>
          <w:tcPr>
            <w:tcW w:w="480" w:type="pct"/>
            <w:noWrap/>
            <w:hideMark/>
          </w:tcPr>
          <w:p w14:paraId="2DC3E1E4" w14:textId="59C04893" w:rsidR="000746DA" w:rsidRPr="000746DA" w:rsidRDefault="000746DA" w:rsidP="000746DA">
            <w:pPr>
              <w:jc w:val="right"/>
              <w:rPr>
                <w:rFonts w:eastAsia="Times New Roman" w:cstheme="minorHAnsi"/>
                <w:color w:val="000000"/>
                <w:sz w:val="20"/>
                <w:szCs w:val="20"/>
                <w:lang w:eastAsia="it-IT"/>
              </w:rPr>
            </w:pPr>
            <w:r w:rsidRPr="000746DA">
              <w:rPr>
                <w:rFonts w:cstheme="minorHAnsi"/>
                <w:sz w:val="20"/>
                <w:szCs w:val="20"/>
              </w:rPr>
              <w:t>18</w:t>
            </w:r>
          </w:p>
        </w:tc>
        <w:tc>
          <w:tcPr>
            <w:tcW w:w="479" w:type="pct"/>
            <w:noWrap/>
            <w:hideMark/>
          </w:tcPr>
          <w:p w14:paraId="4EBDB9CD" w14:textId="77777777" w:rsidR="000746DA" w:rsidRPr="000746DA" w:rsidRDefault="000746DA" w:rsidP="000746DA">
            <w:pPr>
              <w:jc w:val="right"/>
              <w:rPr>
                <w:rFonts w:eastAsia="Times New Roman" w:cstheme="minorHAnsi"/>
                <w:color w:val="000000"/>
                <w:sz w:val="20"/>
                <w:szCs w:val="20"/>
                <w:lang w:eastAsia="it-IT"/>
              </w:rPr>
            </w:pPr>
          </w:p>
        </w:tc>
        <w:tc>
          <w:tcPr>
            <w:tcW w:w="480" w:type="pct"/>
            <w:noWrap/>
            <w:hideMark/>
          </w:tcPr>
          <w:p w14:paraId="5F8DBC5F" w14:textId="497C1EDE" w:rsidR="000746DA" w:rsidRPr="000746DA" w:rsidRDefault="000746DA" w:rsidP="000746DA">
            <w:pPr>
              <w:jc w:val="right"/>
              <w:rPr>
                <w:rFonts w:eastAsia="Times New Roman" w:cstheme="minorHAnsi"/>
                <w:color w:val="000000"/>
                <w:sz w:val="20"/>
                <w:szCs w:val="20"/>
                <w:lang w:eastAsia="it-IT"/>
              </w:rPr>
            </w:pPr>
            <w:r w:rsidRPr="000746DA">
              <w:rPr>
                <w:rFonts w:cstheme="minorHAnsi"/>
                <w:sz w:val="20"/>
                <w:szCs w:val="20"/>
              </w:rPr>
              <w:t>3</w:t>
            </w:r>
          </w:p>
        </w:tc>
        <w:tc>
          <w:tcPr>
            <w:tcW w:w="479" w:type="pct"/>
            <w:noWrap/>
            <w:hideMark/>
          </w:tcPr>
          <w:p w14:paraId="5B806C9D" w14:textId="0A3E7D77" w:rsidR="000746DA" w:rsidRPr="000746DA" w:rsidRDefault="000746DA" w:rsidP="000746DA">
            <w:pPr>
              <w:jc w:val="right"/>
              <w:rPr>
                <w:rFonts w:eastAsia="Times New Roman" w:cstheme="minorHAnsi"/>
                <w:color w:val="000000"/>
                <w:sz w:val="20"/>
                <w:szCs w:val="20"/>
                <w:lang w:eastAsia="it-IT"/>
              </w:rPr>
            </w:pPr>
            <w:r w:rsidRPr="000746DA">
              <w:rPr>
                <w:rFonts w:cstheme="minorHAnsi"/>
                <w:sz w:val="20"/>
                <w:szCs w:val="20"/>
              </w:rPr>
              <w:t>7</w:t>
            </w:r>
          </w:p>
        </w:tc>
        <w:tc>
          <w:tcPr>
            <w:tcW w:w="480" w:type="pct"/>
            <w:noWrap/>
            <w:hideMark/>
          </w:tcPr>
          <w:p w14:paraId="68D3B6A6" w14:textId="77777777" w:rsidR="000746DA" w:rsidRPr="000746DA" w:rsidRDefault="000746DA" w:rsidP="000746DA">
            <w:pPr>
              <w:jc w:val="right"/>
              <w:rPr>
                <w:rFonts w:eastAsia="Times New Roman" w:cstheme="minorHAnsi"/>
                <w:color w:val="000000"/>
                <w:sz w:val="20"/>
                <w:szCs w:val="20"/>
                <w:lang w:eastAsia="it-IT"/>
              </w:rPr>
            </w:pPr>
          </w:p>
        </w:tc>
        <w:tc>
          <w:tcPr>
            <w:tcW w:w="479" w:type="pct"/>
            <w:noWrap/>
            <w:hideMark/>
          </w:tcPr>
          <w:p w14:paraId="1D12E290" w14:textId="6DABBFB7" w:rsidR="000746DA" w:rsidRPr="000746DA" w:rsidRDefault="000746DA" w:rsidP="000746DA">
            <w:pPr>
              <w:jc w:val="right"/>
              <w:rPr>
                <w:rFonts w:eastAsia="Times New Roman" w:cstheme="minorHAnsi"/>
                <w:color w:val="000000"/>
                <w:sz w:val="20"/>
                <w:szCs w:val="20"/>
                <w:lang w:eastAsia="it-IT"/>
              </w:rPr>
            </w:pPr>
            <w:r w:rsidRPr="000746DA">
              <w:rPr>
                <w:rFonts w:cstheme="minorHAnsi"/>
                <w:sz w:val="20"/>
                <w:szCs w:val="20"/>
              </w:rPr>
              <w:t>4</w:t>
            </w:r>
          </w:p>
        </w:tc>
        <w:tc>
          <w:tcPr>
            <w:tcW w:w="480" w:type="pct"/>
            <w:noWrap/>
            <w:hideMark/>
          </w:tcPr>
          <w:p w14:paraId="788A6322" w14:textId="62163A2E" w:rsidR="000746DA" w:rsidRPr="000746DA" w:rsidRDefault="000746DA" w:rsidP="000746DA">
            <w:pPr>
              <w:jc w:val="right"/>
              <w:rPr>
                <w:rFonts w:eastAsia="Times New Roman" w:cstheme="minorHAnsi"/>
                <w:b/>
                <w:color w:val="000000"/>
                <w:sz w:val="20"/>
                <w:szCs w:val="20"/>
                <w:lang w:eastAsia="it-IT"/>
              </w:rPr>
            </w:pPr>
            <w:r w:rsidRPr="000746DA">
              <w:rPr>
                <w:rFonts w:cstheme="minorHAnsi"/>
                <w:b/>
                <w:sz w:val="20"/>
                <w:szCs w:val="20"/>
              </w:rPr>
              <w:t>33</w:t>
            </w:r>
          </w:p>
        </w:tc>
      </w:tr>
      <w:tr w:rsidR="000746DA" w:rsidRPr="000F38AB" w14:paraId="51AE09D9" w14:textId="77777777" w:rsidTr="003F34A3">
        <w:trPr>
          <w:trHeight w:val="300"/>
        </w:trPr>
        <w:tc>
          <w:tcPr>
            <w:tcW w:w="684" w:type="pct"/>
            <w:noWrap/>
            <w:hideMark/>
          </w:tcPr>
          <w:p w14:paraId="4D56E882" w14:textId="77777777" w:rsidR="000746DA" w:rsidRPr="00AA34FF" w:rsidRDefault="000746DA" w:rsidP="000746DA">
            <w:pPr>
              <w:jc w:val="left"/>
              <w:rPr>
                <w:rFonts w:eastAsia="Times New Roman" w:cstheme="minorHAnsi"/>
                <w:b/>
                <w:sz w:val="20"/>
                <w:szCs w:val="20"/>
                <w:lang w:eastAsia="it-IT"/>
              </w:rPr>
            </w:pPr>
            <w:r w:rsidRPr="00AA34FF">
              <w:rPr>
                <w:rFonts w:eastAsia="Times New Roman" w:cstheme="minorHAnsi"/>
                <w:b/>
                <w:sz w:val="20"/>
                <w:szCs w:val="20"/>
                <w:lang w:eastAsia="it-IT"/>
              </w:rPr>
              <w:t>Mezzogiorno</w:t>
            </w:r>
          </w:p>
        </w:tc>
        <w:tc>
          <w:tcPr>
            <w:tcW w:w="479" w:type="pct"/>
            <w:noWrap/>
            <w:hideMark/>
          </w:tcPr>
          <w:p w14:paraId="1A229846" w14:textId="16005245" w:rsidR="000746DA" w:rsidRPr="000746DA" w:rsidRDefault="000746DA" w:rsidP="000746DA">
            <w:pPr>
              <w:jc w:val="right"/>
              <w:rPr>
                <w:rFonts w:eastAsia="Times New Roman" w:cstheme="minorHAnsi"/>
                <w:color w:val="000000"/>
                <w:sz w:val="20"/>
                <w:szCs w:val="20"/>
                <w:lang w:eastAsia="it-IT"/>
              </w:rPr>
            </w:pPr>
            <w:r w:rsidRPr="000746DA">
              <w:rPr>
                <w:rFonts w:cstheme="minorHAnsi"/>
                <w:sz w:val="20"/>
                <w:szCs w:val="20"/>
              </w:rPr>
              <w:t>4</w:t>
            </w:r>
          </w:p>
        </w:tc>
        <w:tc>
          <w:tcPr>
            <w:tcW w:w="479" w:type="pct"/>
            <w:noWrap/>
            <w:hideMark/>
          </w:tcPr>
          <w:p w14:paraId="3C386F20" w14:textId="12364299" w:rsidR="000746DA" w:rsidRPr="000746DA" w:rsidRDefault="000746DA" w:rsidP="000746DA">
            <w:pPr>
              <w:jc w:val="right"/>
              <w:rPr>
                <w:rFonts w:eastAsia="Times New Roman" w:cstheme="minorHAnsi"/>
                <w:color w:val="000000"/>
                <w:sz w:val="20"/>
                <w:szCs w:val="20"/>
                <w:lang w:eastAsia="it-IT"/>
              </w:rPr>
            </w:pPr>
            <w:r w:rsidRPr="000746DA">
              <w:rPr>
                <w:rFonts w:cstheme="minorHAnsi"/>
                <w:sz w:val="20"/>
                <w:szCs w:val="20"/>
              </w:rPr>
              <w:t>7</w:t>
            </w:r>
          </w:p>
        </w:tc>
        <w:tc>
          <w:tcPr>
            <w:tcW w:w="480" w:type="pct"/>
            <w:noWrap/>
            <w:hideMark/>
          </w:tcPr>
          <w:p w14:paraId="5C0BF338" w14:textId="5AE6D85C" w:rsidR="000746DA" w:rsidRPr="000746DA" w:rsidRDefault="000746DA" w:rsidP="000746DA">
            <w:pPr>
              <w:jc w:val="right"/>
              <w:rPr>
                <w:rFonts w:eastAsia="Times New Roman" w:cstheme="minorHAnsi"/>
                <w:color w:val="000000"/>
                <w:sz w:val="20"/>
                <w:szCs w:val="20"/>
                <w:lang w:eastAsia="it-IT"/>
              </w:rPr>
            </w:pPr>
            <w:r w:rsidRPr="000746DA">
              <w:rPr>
                <w:rFonts w:cstheme="minorHAnsi"/>
                <w:sz w:val="20"/>
                <w:szCs w:val="20"/>
              </w:rPr>
              <w:t>107</w:t>
            </w:r>
          </w:p>
        </w:tc>
        <w:tc>
          <w:tcPr>
            <w:tcW w:w="479" w:type="pct"/>
            <w:noWrap/>
            <w:hideMark/>
          </w:tcPr>
          <w:p w14:paraId="517E87F4" w14:textId="5FCCC70F" w:rsidR="000746DA" w:rsidRPr="000746DA" w:rsidRDefault="000746DA" w:rsidP="000746DA">
            <w:pPr>
              <w:jc w:val="right"/>
              <w:rPr>
                <w:rFonts w:eastAsia="Times New Roman" w:cstheme="minorHAnsi"/>
                <w:color w:val="000000"/>
                <w:sz w:val="20"/>
                <w:szCs w:val="20"/>
                <w:lang w:eastAsia="it-IT"/>
              </w:rPr>
            </w:pPr>
            <w:r w:rsidRPr="000746DA">
              <w:rPr>
                <w:rFonts w:cstheme="minorHAnsi"/>
                <w:sz w:val="20"/>
                <w:szCs w:val="20"/>
              </w:rPr>
              <w:t>10</w:t>
            </w:r>
          </w:p>
        </w:tc>
        <w:tc>
          <w:tcPr>
            <w:tcW w:w="480" w:type="pct"/>
            <w:noWrap/>
            <w:hideMark/>
          </w:tcPr>
          <w:p w14:paraId="7E3288F5" w14:textId="0DB53448" w:rsidR="000746DA" w:rsidRPr="000746DA" w:rsidRDefault="000746DA" w:rsidP="000746DA">
            <w:pPr>
              <w:jc w:val="right"/>
              <w:rPr>
                <w:rFonts w:eastAsia="Times New Roman" w:cstheme="minorHAnsi"/>
                <w:color w:val="000000"/>
                <w:sz w:val="20"/>
                <w:szCs w:val="20"/>
                <w:lang w:eastAsia="it-IT"/>
              </w:rPr>
            </w:pPr>
            <w:r w:rsidRPr="000746DA">
              <w:rPr>
                <w:rFonts w:cstheme="minorHAnsi"/>
                <w:sz w:val="20"/>
                <w:szCs w:val="20"/>
              </w:rPr>
              <w:t>7</w:t>
            </w:r>
          </w:p>
        </w:tc>
        <w:tc>
          <w:tcPr>
            <w:tcW w:w="479" w:type="pct"/>
            <w:noWrap/>
            <w:hideMark/>
          </w:tcPr>
          <w:p w14:paraId="73BD1FBA" w14:textId="468C0E06" w:rsidR="000746DA" w:rsidRPr="000746DA" w:rsidRDefault="000746DA" w:rsidP="000746DA">
            <w:pPr>
              <w:jc w:val="right"/>
              <w:rPr>
                <w:rFonts w:eastAsia="Times New Roman" w:cstheme="minorHAnsi"/>
                <w:color w:val="000000"/>
                <w:sz w:val="20"/>
                <w:szCs w:val="20"/>
                <w:lang w:eastAsia="it-IT"/>
              </w:rPr>
            </w:pPr>
            <w:r w:rsidRPr="000746DA">
              <w:rPr>
                <w:rFonts w:cstheme="minorHAnsi"/>
                <w:sz w:val="20"/>
                <w:szCs w:val="20"/>
              </w:rPr>
              <w:t>18</w:t>
            </w:r>
          </w:p>
        </w:tc>
        <w:tc>
          <w:tcPr>
            <w:tcW w:w="480" w:type="pct"/>
            <w:noWrap/>
            <w:hideMark/>
          </w:tcPr>
          <w:p w14:paraId="3977252C" w14:textId="3474DF87" w:rsidR="000746DA" w:rsidRPr="000746DA" w:rsidRDefault="000746DA" w:rsidP="000746DA">
            <w:pPr>
              <w:jc w:val="right"/>
              <w:rPr>
                <w:rFonts w:eastAsia="Times New Roman" w:cstheme="minorHAnsi"/>
                <w:color w:val="000000"/>
                <w:sz w:val="20"/>
                <w:szCs w:val="20"/>
                <w:lang w:eastAsia="it-IT"/>
              </w:rPr>
            </w:pPr>
            <w:r w:rsidRPr="000746DA">
              <w:rPr>
                <w:rFonts w:cstheme="minorHAnsi"/>
                <w:sz w:val="20"/>
                <w:szCs w:val="20"/>
              </w:rPr>
              <w:t>4</w:t>
            </w:r>
          </w:p>
        </w:tc>
        <w:tc>
          <w:tcPr>
            <w:tcW w:w="479" w:type="pct"/>
            <w:noWrap/>
            <w:hideMark/>
          </w:tcPr>
          <w:p w14:paraId="2AD9D38A" w14:textId="3497788E" w:rsidR="000746DA" w:rsidRPr="000746DA" w:rsidRDefault="000746DA" w:rsidP="000746DA">
            <w:pPr>
              <w:jc w:val="right"/>
              <w:rPr>
                <w:rFonts w:eastAsia="Times New Roman" w:cstheme="minorHAnsi"/>
                <w:color w:val="000000"/>
                <w:sz w:val="20"/>
                <w:szCs w:val="20"/>
                <w:lang w:eastAsia="it-IT"/>
              </w:rPr>
            </w:pPr>
            <w:r w:rsidRPr="000746DA">
              <w:rPr>
                <w:rFonts w:cstheme="minorHAnsi"/>
                <w:sz w:val="20"/>
                <w:szCs w:val="20"/>
              </w:rPr>
              <w:t>10</w:t>
            </w:r>
          </w:p>
        </w:tc>
        <w:tc>
          <w:tcPr>
            <w:tcW w:w="480" w:type="pct"/>
            <w:noWrap/>
            <w:hideMark/>
          </w:tcPr>
          <w:p w14:paraId="019524B6" w14:textId="2E05723D" w:rsidR="000746DA" w:rsidRPr="000746DA" w:rsidRDefault="000746DA" w:rsidP="000746DA">
            <w:pPr>
              <w:jc w:val="right"/>
              <w:rPr>
                <w:rFonts w:eastAsia="Times New Roman" w:cstheme="minorHAnsi"/>
                <w:b/>
                <w:color w:val="000000"/>
                <w:sz w:val="20"/>
                <w:szCs w:val="20"/>
                <w:lang w:eastAsia="it-IT"/>
              </w:rPr>
            </w:pPr>
            <w:r w:rsidRPr="000746DA">
              <w:rPr>
                <w:rFonts w:cstheme="minorHAnsi"/>
                <w:b/>
                <w:sz w:val="20"/>
                <w:szCs w:val="20"/>
              </w:rPr>
              <w:t>167</w:t>
            </w:r>
          </w:p>
        </w:tc>
      </w:tr>
      <w:tr w:rsidR="000746DA" w:rsidRPr="000F38AB" w14:paraId="26926532" w14:textId="77777777" w:rsidTr="003F34A3">
        <w:trPr>
          <w:trHeight w:val="300"/>
        </w:trPr>
        <w:tc>
          <w:tcPr>
            <w:tcW w:w="684" w:type="pct"/>
            <w:noWrap/>
            <w:hideMark/>
          </w:tcPr>
          <w:p w14:paraId="1CBC985C" w14:textId="77777777" w:rsidR="000746DA" w:rsidRPr="00AA34FF" w:rsidRDefault="000746DA" w:rsidP="000746DA">
            <w:pPr>
              <w:jc w:val="left"/>
              <w:rPr>
                <w:rFonts w:eastAsia="Times New Roman" w:cstheme="minorHAnsi"/>
                <w:b/>
                <w:sz w:val="20"/>
                <w:szCs w:val="20"/>
                <w:lang w:eastAsia="it-IT"/>
              </w:rPr>
            </w:pPr>
            <w:r w:rsidRPr="00AA34FF">
              <w:rPr>
                <w:rFonts w:eastAsia="Times New Roman" w:cstheme="minorHAnsi"/>
                <w:b/>
                <w:sz w:val="20"/>
                <w:szCs w:val="20"/>
                <w:lang w:eastAsia="it-IT"/>
              </w:rPr>
              <w:t>Italia*</w:t>
            </w:r>
          </w:p>
        </w:tc>
        <w:tc>
          <w:tcPr>
            <w:tcW w:w="479" w:type="pct"/>
            <w:noWrap/>
            <w:hideMark/>
          </w:tcPr>
          <w:p w14:paraId="0A2DCE27" w14:textId="6A9080C8" w:rsidR="000746DA" w:rsidRPr="000746DA" w:rsidRDefault="000746DA" w:rsidP="000746DA">
            <w:pPr>
              <w:jc w:val="right"/>
              <w:rPr>
                <w:rFonts w:eastAsia="Times New Roman" w:cstheme="minorHAnsi"/>
                <w:b/>
                <w:color w:val="000000"/>
                <w:sz w:val="20"/>
                <w:szCs w:val="20"/>
                <w:lang w:eastAsia="it-IT"/>
              </w:rPr>
            </w:pPr>
            <w:r w:rsidRPr="000746DA">
              <w:rPr>
                <w:rFonts w:cstheme="minorHAnsi"/>
                <w:b/>
                <w:sz w:val="20"/>
                <w:szCs w:val="20"/>
              </w:rPr>
              <w:t>5</w:t>
            </w:r>
          </w:p>
        </w:tc>
        <w:tc>
          <w:tcPr>
            <w:tcW w:w="479" w:type="pct"/>
            <w:noWrap/>
            <w:hideMark/>
          </w:tcPr>
          <w:p w14:paraId="1A4A61A5" w14:textId="33F60873" w:rsidR="000746DA" w:rsidRPr="000746DA" w:rsidRDefault="000746DA" w:rsidP="000746DA">
            <w:pPr>
              <w:jc w:val="right"/>
              <w:rPr>
                <w:rFonts w:eastAsia="Times New Roman" w:cstheme="minorHAnsi"/>
                <w:b/>
                <w:color w:val="000000"/>
                <w:sz w:val="20"/>
                <w:szCs w:val="20"/>
                <w:lang w:eastAsia="it-IT"/>
              </w:rPr>
            </w:pPr>
            <w:r w:rsidRPr="000746DA">
              <w:rPr>
                <w:rFonts w:cstheme="minorHAnsi"/>
                <w:b/>
                <w:sz w:val="20"/>
                <w:szCs w:val="20"/>
              </w:rPr>
              <w:t>11</w:t>
            </w:r>
          </w:p>
        </w:tc>
        <w:tc>
          <w:tcPr>
            <w:tcW w:w="480" w:type="pct"/>
            <w:noWrap/>
            <w:hideMark/>
          </w:tcPr>
          <w:p w14:paraId="3290C89D" w14:textId="526FDD26" w:rsidR="000746DA" w:rsidRPr="000746DA" w:rsidRDefault="000746DA" w:rsidP="000746DA">
            <w:pPr>
              <w:jc w:val="right"/>
              <w:rPr>
                <w:rFonts w:eastAsia="Times New Roman" w:cstheme="minorHAnsi"/>
                <w:b/>
                <w:color w:val="000000"/>
                <w:sz w:val="20"/>
                <w:szCs w:val="20"/>
                <w:lang w:eastAsia="it-IT"/>
              </w:rPr>
            </w:pPr>
            <w:r w:rsidRPr="000746DA">
              <w:rPr>
                <w:rFonts w:cstheme="minorHAnsi"/>
                <w:b/>
                <w:sz w:val="20"/>
                <w:szCs w:val="20"/>
              </w:rPr>
              <w:t>135</w:t>
            </w:r>
          </w:p>
        </w:tc>
        <w:tc>
          <w:tcPr>
            <w:tcW w:w="479" w:type="pct"/>
            <w:noWrap/>
            <w:hideMark/>
          </w:tcPr>
          <w:p w14:paraId="776D086C" w14:textId="675E9A19" w:rsidR="000746DA" w:rsidRPr="000746DA" w:rsidRDefault="000746DA" w:rsidP="000746DA">
            <w:pPr>
              <w:jc w:val="right"/>
              <w:rPr>
                <w:rFonts w:eastAsia="Times New Roman" w:cstheme="minorHAnsi"/>
                <w:b/>
                <w:color w:val="000000"/>
                <w:sz w:val="20"/>
                <w:szCs w:val="20"/>
                <w:lang w:eastAsia="it-IT"/>
              </w:rPr>
            </w:pPr>
            <w:r w:rsidRPr="000746DA">
              <w:rPr>
                <w:rFonts w:cstheme="minorHAnsi"/>
                <w:b/>
                <w:sz w:val="20"/>
                <w:szCs w:val="20"/>
              </w:rPr>
              <w:t>10</w:t>
            </w:r>
          </w:p>
        </w:tc>
        <w:tc>
          <w:tcPr>
            <w:tcW w:w="480" w:type="pct"/>
            <w:noWrap/>
            <w:hideMark/>
          </w:tcPr>
          <w:p w14:paraId="2CE90BD3" w14:textId="4FF977CD" w:rsidR="000746DA" w:rsidRPr="000746DA" w:rsidRDefault="000746DA" w:rsidP="000746DA">
            <w:pPr>
              <w:jc w:val="right"/>
              <w:rPr>
                <w:rFonts w:eastAsia="Times New Roman" w:cstheme="minorHAnsi"/>
                <w:b/>
                <w:color w:val="000000"/>
                <w:sz w:val="20"/>
                <w:szCs w:val="20"/>
                <w:lang w:eastAsia="it-IT"/>
              </w:rPr>
            </w:pPr>
            <w:r w:rsidRPr="000746DA">
              <w:rPr>
                <w:rFonts w:cstheme="minorHAnsi"/>
                <w:b/>
                <w:sz w:val="20"/>
                <w:szCs w:val="20"/>
              </w:rPr>
              <w:t>14</w:t>
            </w:r>
          </w:p>
        </w:tc>
        <w:tc>
          <w:tcPr>
            <w:tcW w:w="479" w:type="pct"/>
            <w:noWrap/>
            <w:hideMark/>
          </w:tcPr>
          <w:p w14:paraId="03776969" w14:textId="30B45A5C" w:rsidR="000746DA" w:rsidRPr="000746DA" w:rsidRDefault="000746DA" w:rsidP="000746DA">
            <w:pPr>
              <w:jc w:val="right"/>
              <w:rPr>
                <w:rFonts w:eastAsia="Times New Roman" w:cstheme="minorHAnsi"/>
                <w:b/>
                <w:color w:val="000000"/>
                <w:sz w:val="20"/>
                <w:szCs w:val="20"/>
                <w:lang w:eastAsia="it-IT"/>
              </w:rPr>
            </w:pPr>
            <w:r w:rsidRPr="000746DA">
              <w:rPr>
                <w:rFonts w:cstheme="minorHAnsi"/>
                <w:b/>
                <w:sz w:val="20"/>
                <w:szCs w:val="20"/>
              </w:rPr>
              <w:t>50</w:t>
            </w:r>
          </w:p>
        </w:tc>
        <w:tc>
          <w:tcPr>
            <w:tcW w:w="480" w:type="pct"/>
            <w:noWrap/>
            <w:hideMark/>
          </w:tcPr>
          <w:p w14:paraId="171386C3" w14:textId="6EE3A0F6" w:rsidR="000746DA" w:rsidRPr="000746DA" w:rsidRDefault="000746DA" w:rsidP="000746DA">
            <w:pPr>
              <w:jc w:val="right"/>
              <w:rPr>
                <w:rFonts w:eastAsia="Times New Roman" w:cstheme="minorHAnsi"/>
                <w:b/>
                <w:color w:val="000000"/>
                <w:sz w:val="20"/>
                <w:szCs w:val="20"/>
                <w:lang w:eastAsia="it-IT"/>
              </w:rPr>
            </w:pPr>
            <w:r w:rsidRPr="000746DA">
              <w:rPr>
                <w:rFonts w:cstheme="minorHAnsi"/>
                <w:b/>
                <w:sz w:val="20"/>
                <w:szCs w:val="20"/>
              </w:rPr>
              <w:t>10</w:t>
            </w:r>
          </w:p>
        </w:tc>
        <w:tc>
          <w:tcPr>
            <w:tcW w:w="479" w:type="pct"/>
            <w:noWrap/>
            <w:hideMark/>
          </w:tcPr>
          <w:p w14:paraId="6325A15B" w14:textId="600C259D" w:rsidR="000746DA" w:rsidRPr="000746DA" w:rsidRDefault="000746DA" w:rsidP="000746DA">
            <w:pPr>
              <w:jc w:val="right"/>
              <w:rPr>
                <w:rFonts w:eastAsia="Times New Roman" w:cstheme="minorHAnsi"/>
                <w:b/>
                <w:color w:val="000000"/>
                <w:sz w:val="20"/>
                <w:szCs w:val="20"/>
                <w:lang w:eastAsia="it-IT"/>
              </w:rPr>
            </w:pPr>
            <w:r w:rsidRPr="000746DA">
              <w:rPr>
                <w:rFonts w:cstheme="minorHAnsi"/>
                <w:b/>
                <w:sz w:val="20"/>
                <w:szCs w:val="20"/>
              </w:rPr>
              <w:t>35</w:t>
            </w:r>
          </w:p>
        </w:tc>
        <w:tc>
          <w:tcPr>
            <w:tcW w:w="480" w:type="pct"/>
            <w:noWrap/>
            <w:hideMark/>
          </w:tcPr>
          <w:p w14:paraId="35AC1AF1" w14:textId="5B6AD9EE" w:rsidR="000746DA" w:rsidRPr="000746DA" w:rsidRDefault="000746DA" w:rsidP="000746DA">
            <w:pPr>
              <w:jc w:val="right"/>
              <w:rPr>
                <w:rFonts w:eastAsia="Times New Roman" w:cstheme="minorHAnsi"/>
                <w:b/>
                <w:color w:val="000000"/>
                <w:sz w:val="20"/>
                <w:szCs w:val="20"/>
                <w:lang w:eastAsia="it-IT"/>
              </w:rPr>
            </w:pPr>
            <w:r w:rsidRPr="000746DA">
              <w:rPr>
                <w:rFonts w:cstheme="minorHAnsi"/>
                <w:b/>
                <w:sz w:val="20"/>
                <w:szCs w:val="20"/>
              </w:rPr>
              <w:t>270</w:t>
            </w:r>
          </w:p>
        </w:tc>
      </w:tr>
    </w:tbl>
    <w:p w14:paraId="5940FA3E" w14:textId="77777777" w:rsidR="000F38AB" w:rsidRDefault="000F38AB" w:rsidP="000F38AB">
      <w:pPr>
        <w:pStyle w:val="Fonte"/>
        <w:spacing w:after="0"/>
        <w:rPr>
          <w:lang w:eastAsia="it-IT"/>
        </w:rPr>
      </w:pPr>
      <w:r>
        <w:rPr>
          <w:lang w:eastAsia="it-IT"/>
        </w:rPr>
        <w:t>*il totale Italia comprende anche le 3 AOP del settore olivicolo che operano a livello nazionale</w:t>
      </w:r>
    </w:p>
    <w:p w14:paraId="2CCCF684" w14:textId="70C3BE0F" w:rsidR="000F38AB" w:rsidRDefault="000F38AB" w:rsidP="000F38AB">
      <w:pPr>
        <w:pStyle w:val="Fontetabellagrafico"/>
        <w:rPr>
          <w:lang w:val="it-IT" w:eastAsia="it-IT"/>
        </w:rPr>
      </w:pPr>
      <w:r w:rsidRPr="007A7F73">
        <w:rPr>
          <w:lang w:val="it-IT" w:eastAsia="it-IT"/>
        </w:rPr>
        <w:t xml:space="preserve">Fonte: elaborazioni su dati </w:t>
      </w:r>
      <w:proofErr w:type="spellStart"/>
      <w:r>
        <w:rPr>
          <w:lang w:val="it-IT" w:eastAsia="it-IT"/>
        </w:rPr>
        <w:t>MiPAAF</w:t>
      </w:r>
      <w:proofErr w:type="spellEnd"/>
    </w:p>
    <w:p w14:paraId="7C33722F" w14:textId="7A0868D8" w:rsidR="00175734" w:rsidRDefault="00175734" w:rsidP="00175734">
      <w:pPr>
        <w:pStyle w:val="Titolo2"/>
        <w:rPr>
          <w:lang w:eastAsia="it-IT"/>
        </w:rPr>
      </w:pPr>
      <w:bookmarkStart w:id="28" w:name="_Toc57817863"/>
      <w:r>
        <w:rPr>
          <w:lang w:eastAsia="it-IT"/>
        </w:rPr>
        <w:t>4.2 Il sistema cooperativo</w:t>
      </w:r>
      <w:bookmarkEnd w:id="28"/>
    </w:p>
    <w:p w14:paraId="72282F84" w14:textId="293CF480" w:rsidR="005C2623" w:rsidRDefault="005C2623" w:rsidP="005C2623">
      <w:pPr>
        <w:spacing w:after="200" w:line="276" w:lineRule="auto"/>
        <w:rPr>
          <w:rFonts w:eastAsia="Calibri" w:cs="Times New Roman"/>
        </w:rPr>
      </w:pPr>
      <w:r>
        <w:rPr>
          <w:rFonts w:eastAsia="Calibri" w:cs="Times New Roman"/>
        </w:rPr>
        <w:t>I</w:t>
      </w:r>
      <w:r w:rsidRPr="00AA34FF">
        <w:rPr>
          <w:rFonts w:eastAsia="Calibri" w:cs="Times New Roman"/>
        </w:rPr>
        <w:t xml:space="preserve">l sistema cooperativo </w:t>
      </w:r>
      <w:r>
        <w:rPr>
          <w:rFonts w:eastAsia="Calibri" w:cs="Times New Roman"/>
        </w:rPr>
        <w:t>rappresenta</w:t>
      </w:r>
      <w:r w:rsidRPr="00AA34FF">
        <w:rPr>
          <w:rFonts w:eastAsia="Calibri" w:cs="Times New Roman"/>
        </w:rPr>
        <w:t xml:space="preserve"> un punto di forza del settore agricolo italiano concentrando l’offerta agroalimentare e giocando un ruolo di tutto rilievo nell’industria agroalimentare</w:t>
      </w:r>
      <w:r>
        <w:rPr>
          <w:rFonts w:eastAsia="Calibri" w:cs="Times New Roman"/>
        </w:rPr>
        <w:t>.</w:t>
      </w:r>
      <w:r w:rsidRPr="00AA34FF">
        <w:rPr>
          <w:rFonts w:eastAsia="Calibri" w:cs="Times New Roman"/>
        </w:rPr>
        <w:t xml:space="preserve"> </w:t>
      </w:r>
      <w:r>
        <w:rPr>
          <w:rFonts w:eastAsia="Calibri" w:cs="Times New Roman"/>
        </w:rPr>
        <w:t>C</w:t>
      </w:r>
      <w:r w:rsidRPr="00AA34FF">
        <w:rPr>
          <w:rFonts w:eastAsia="Calibri" w:cs="Times New Roman"/>
        </w:rPr>
        <w:t>irca il 23% del fatturato dell’agroalimentare è ascrivibile alle cooperative (</w:t>
      </w:r>
      <w:r>
        <w:rPr>
          <w:rFonts w:eastAsia="Calibri" w:cs="Times New Roman"/>
        </w:rPr>
        <w:t>Osservatorio</w:t>
      </w:r>
      <w:r w:rsidRPr="00AA34FF">
        <w:rPr>
          <w:rFonts w:eastAsia="Calibri" w:cs="Times New Roman"/>
        </w:rPr>
        <w:t xml:space="preserve"> sulla cooperazione</w:t>
      </w:r>
      <w:r>
        <w:rPr>
          <w:rFonts w:eastAsia="Calibri" w:cs="Times New Roman"/>
        </w:rPr>
        <w:t xml:space="preserve"> agricola</w:t>
      </w:r>
      <w:r w:rsidRPr="00AA34FF">
        <w:rPr>
          <w:rFonts w:eastAsia="Calibri" w:cs="Times New Roman"/>
        </w:rPr>
        <w:t xml:space="preserve">, 2017). </w:t>
      </w:r>
      <w:r>
        <w:rPr>
          <w:rFonts w:eastAsia="Calibri" w:cs="Times New Roman"/>
        </w:rPr>
        <w:t>Tuttavia, in confronto agli standard delle maxi cooperative europee, il sistema della cooperazione agro-alimentare italiana soffre ancora di un certo nanismo.</w:t>
      </w:r>
    </w:p>
    <w:p w14:paraId="2BF12EF5" w14:textId="227C915E" w:rsidR="0044643F" w:rsidRDefault="0044643F" w:rsidP="0044643F">
      <w:pPr>
        <w:pStyle w:val="Titolo3"/>
        <w:spacing w:after="120"/>
      </w:pPr>
      <w:bookmarkStart w:id="29" w:name="_Toc57817864"/>
      <w:r>
        <w:t>I fatti principali</w:t>
      </w:r>
      <w:bookmarkEnd w:id="29"/>
    </w:p>
    <w:p w14:paraId="70781CD8" w14:textId="77777777" w:rsidR="005C2623" w:rsidRPr="00EC7237" w:rsidRDefault="005C2623" w:rsidP="005C2623">
      <w:pPr>
        <w:pStyle w:val="Paragrafoelenco"/>
        <w:numPr>
          <w:ilvl w:val="0"/>
          <w:numId w:val="32"/>
        </w:numPr>
        <w:spacing w:after="200" w:line="276" w:lineRule="auto"/>
        <w:rPr>
          <w:rFonts w:ascii="Calibri" w:eastAsia="Calibri" w:hAnsi="Calibri" w:cs="Times New Roman"/>
          <w:color w:val="00B050"/>
          <w:lang w:eastAsia="it-IT"/>
        </w:rPr>
      </w:pPr>
      <w:r w:rsidRPr="00EC7237">
        <w:rPr>
          <w:rFonts w:ascii="Calibri" w:eastAsia="Calibri" w:hAnsi="Calibri" w:cs="Times New Roman"/>
          <w:color w:val="00B050"/>
          <w:lang w:eastAsia="it-IT"/>
        </w:rPr>
        <w:t xml:space="preserve">A fine 2018 le cooperative attive nel sistema agro-alimentare sono 5.080, il numero di soci assomma a 741.968 e il fatturato si aggira sui 40,7 milioni di euro (CREA, 2020). </w:t>
      </w:r>
    </w:p>
    <w:p w14:paraId="4AF78F64" w14:textId="77777777" w:rsidR="005C2623" w:rsidRPr="00EC7237" w:rsidRDefault="005C2623" w:rsidP="005C2623">
      <w:pPr>
        <w:pStyle w:val="Paragrafoelenco"/>
        <w:numPr>
          <w:ilvl w:val="0"/>
          <w:numId w:val="32"/>
        </w:numPr>
        <w:spacing w:after="200" w:line="276" w:lineRule="auto"/>
        <w:rPr>
          <w:rFonts w:ascii="Calibri" w:eastAsia="Calibri" w:hAnsi="Calibri" w:cs="Times New Roman"/>
          <w:color w:val="00B050"/>
          <w:lang w:eastAsia="it-IT"/>
        </w:rPr>
      </w:pPr>
      <w:r w:rsidRPr="00EC7237">
        <w:rPr>
          <w:rFonts w:ascii="Calibri" w:eastAsia="Calibri" w:hAnsi="Calibri" w:cs="Times New Roman"/>
          <w:color w:val="00B050"/>
          <w:lang w:eastAsia="it-IT"/>
        </w:rPr>
        <w:t>Rispetto all’anno precedente, il 2018 registra una contrazione nel numero delle cooperative aderenti alle centrali</w:t>
      </w:r>
      <w:r w:rsidRPr="00EC7237">
        <w:rPr>
          <w:rStyle w:val="Rimandonotaapidipagina"/>
          <w:rFonts w:ascii="Calibri" w:eastAsia="Calibri" w:hAnsi="Calibri" w:cs="Times New Roman"/>
          <w:color w:val="00B050"/>
          <w:lang w:eastAsia="it-IT"/>
        </w:rPr>
        <w:footnoteReference w:id="22"/>
      </w:r>
      <w:r w:rsidRPr="00EC7237">
        <w:rPr>
          <w:rFonts w:ascii="Calibri" w:eastAsia="Calibri" w:hAnsi="Calibri" w:cs="Times New Roman"/>
          <w:color w:val="00B050"/>
          <w:lang w:eastAsia="it-IT"/>
        </w:rPr>
        <w:t xml:space="preserve"> di rappresentanza italiane (-11%), che parrebbe confermare la dinamica di “stop &amp; go” che contraddistingue il trend evolutivo dell’ultimo quinquennio, dove un arresto della fase di concentrazione </w:t>
      </w:r>
      <w:r w:rsidRPr="00EC7237">
        <w:rPr>
          <w:rFonts w:ascii="Calibri" w:eastAsia="Calibri" w:hAnsi="Calibri" w:cs="Times New Roman"/>
          <w:color w:val="00B050"/>
          <w:lang w:eastAsia="it-IT"/>
        </w:rPr>
        <w:lastRenderedPageBreak/>
        <w:t>dell’offerta si manifesta come conseguenza di una precedente espansione (e viceversa). Tale dinamica è essenzialmente ascrivibile all’andamento dell’industria alimentare, delle bevande e del tabacco.</w:t>
      </w:r>
    </w:p>
    <w:p w14:paraId="1644D229" w14:textId="77777777" w:rsidR="005C2623" w:rsidRPr="00EC7237" w:rsidRDefault="005C2623" w:rsidP="005C2623">
      <w:pPr>
        <w:pStyle w:val="Paragrafoelenco"/>
        <w:numPr>
          <w:ilvl w:val="0"/>
          <w:numId w:val="32"/>
        </w:numPr>
        <w:spacing w:after="200" w:line="276" w:lineRule="auto"/>
        <w:rPr>
          <w:rFonts w:ascii="Calibri" w:eastAsia="Calibri" w:hAnsi="Calibri" w:cs="Times New Roman"/>
          <w:color w:val="00B050"/>
          <w:lang w:eastAsia="it-IT"/>
        </w:rPr>
      </w:pPr>
      <w:r w:rsidRPr="00EC7237">
        <w:rPr>
          <w:rFonts w:ascii="Calibri" w:eastAsia="Calibri" w:hAnsi="Calibri" w:cs="Times New Roman"/>
          <w:color w:val="00B050"/>
          <w:lang w:eastAsia="it-IT"/>
        </w:rPr>
        <w:t>Al contempo, tutte le altre variabili segnano variazioni in area positiva, particolarmente importante nel caso del fatturato (+5% rispetto all’anno precedente) e, soprattutto, degli addetti (+12%), a testimonianza del processo di ispessimento della cooperazione agricola nel sistema agro-alimentare nazionale e che si manifesta anche attraverso la crescita del fatturato medio per cooperativa e per socio.</w:t>
      </w:r>
    </w:p>
    <w:p w14:paraId="693F38C6" w14:textId="73E05461" w:rsidR="005C2623" w:rsidRPr="00EC7237" w:rsidRDefault="005C2623" w:rsidP="005C2623">
      <w:pPr>
        <w:pStyle w:val="Paragrafoelenco"/>
        <w:numPr>
          <w:ilvl w:val="0"/>
          <w:numId w:val="32"/>
        </w:numPr>
        <w:spacing w:after="200" w:line="276" w:lineRule="auto"/>
        <w:rPr>
          <w:rFonts w:ascii="Calibri" w:eastAsia="Calibri" w:hAnsi="Calibri" w:cs="Times New Roman"/>
          <w:color w:val="00B050"/>
          <w:lang w:eastAsia="it-IT"/>
        </w:rPr>
      </w:pPr>
      <w:r w:rsidRPr="00EC7237">
        <w:rPr>
          <w:rFonts w:ascii="Calibri" w:eastAsia="Calibri" w:hAnsi="Calibri" w:cs="Times New Roman"/>
          <w:color w:val="00B050"/>
          <w:lang w:eastAsia="it-IT"/>
        </w:rPr>
        <w:t>L’arretramento del processo di crescita delle società cooperative nel 2018 ha riguardato quasi tutte le filiere produttive con tassi di variazion</w:t>
      </w:r>
      <w:r w:rsidR="00265065" w:rsidRPr="00EC7237">
        <w:rPr>
          <w:rFonts w:ascii="Calibri" w:eastAsia="Calibri" w:hAnsi="Calibri" w:cs="Times New Roman"/>
          <w:color w:val="00B050"/>
          <w:lang w:eastAsia="it-IT"/>
        </w:rPr>
        <w:t>e</w:t>
      </w:r>
      <w:r w:rsidRPr="00EC7237">
        <w:rPr>
          <w:rFonts w:ascii="Calibri" w:eastAsia="Calibri" w:hAnsi="Calibri" w:cs="Times New Roman"/>
          <w:color w:val="00B050"/>
          <w:lang w:eastAsia="it-IT"/>
        </w:rPr>
        <w:t xml:space="preserve"> importanti nel settore delle foreste e della manutenzione forestale (-25,9%) e in quello olivicolo (-19%) che, tuttavia, rappresentano quote modeste del panorama cooperativo italiano.</w:t>
      </w:r>
    </w:p>
    <w:p w14:paraId="3971E184" w14:textId="77777777" w:rsidR="005C2623" w:rsidRPr="00EC7237" w:rsidRDefault="005C2623" w:rsidP="005C2623">
      <w:pPr>
        <w:pStyle w:val="Paragrafoelenco"/>
        <w:numPr>
          <w:ilvl w:val="0"/>
          <w:numId w:val="32"/>
        </w:numPr>
        <w:spacing w:after="200" w:line="276" w:lineRule="auto"/>
        <w:rPr>
          <w:rFonts w:ascii="Calibri" w:eastAsia="Calibri" w:hAnsi="Calibri" w:cs="Times New Roman"/>
          <w:color w:val="00B050"/>
          <w:lang w:eastAsia="it-IT"/>
        </w:rPr>
      </w:pPr>
      <w:r w:rsidRPr="00EC7237">
        <w:rPr>
          <w:rFonts w:ascii="Calibri" w:eastAsia="Calibri" w:hAnsi="Calibri" w:cs="Times New Roman"/>
          <w:color w:val="00B050"/>
          <w:lang w:eastAsia="it-IT"/>
        </w:rPr>
        <w:t>L’impresa cooperativa in agricoltura permane particolarmente rappresentativa nel settore dei servizi (28,3%), seguito dall’ortofrutta (20,3%) e dal lattiero-caseario (12,6%). In termini di soci, invece, è il comparto olivicolo ad intercettare la maggior percentuale di aderenti (31,6%), seguito dalle cooperative di servizio che raccolgono il 29,2% e dal comparto vitivinicolo a cui afferisce il 19,3% dei soci cooperativi registrati nel 2018.</w:t>
      </w:r>
    </w:p>
    <w:p w14:paraId="60E559C5" w14:textId="77777777" w:rsidR="005C2623" w:rsidRPr="00EC7237" w:rsidRDefault="005C2623" w:rsidP="005C2623">
      <w:pPr>
        <w:pStyle w:val="Paragrafoelenco"/>
        <w:numPr>
          <w:ilvl w:val="0"/>
          <w:numId w:val="32"/>
        </w:numPr>
        <w:spacing w:after="200" w:line="276" w:lineRule="auto"/>
        <w:rPr>
          <w:rFonts w:ascii="Calibri" w:eastAsia="Calibri" w:hAnsi="Calibri" w:cs="Times New Roman"/>
          <w:color w:val="00B050"/>
          <w:lang w:eastAsia="it-IT"/>
        </w:rPr>
      </w:pPr>
      <w:r w:rsidRPr="00EC7237">
        <w:rPr>
          <w:rFonts w:ascii="Calibri" w:eastAsia="Calibri" w:hAnsi="Calibri" w:cs="Times New Roman"/>
          <w:color w:val="00B050"/>
          <w:lang w:eastAsia="it-IT"/>
        </w:rPr>
        <w:t>L’83% circa del fatturato si concentra in solo quattro settori con l’ortofrutticolo che, con 9.207 milioni di euro, incide per il 22,6%, seguono, in termini di risultati economici realizzati nel corso dell’anno, il settore zootecnico con una quota del 21,5%, il lattiero caseario (20,3%) e i servizi (18,3%). Di riflesso, l’unico andamento negativo è ascrivibile alle cooperative di servizi che segnano un calo di fatturato del 4,5%.</w:t>
      </w:r>
    </w:p>
    <w:p w14:paraId="59B1CC15" w14:textId="00120D38" w:rsidR="005C2623" w:rsidRPr="00EC7237" w:rsidRDefault="005C2623" w:rsidP="005C2623">
      <w:pPr>
        <w:pStyle w:val="Paragrafoelenco"/>
        <w:numPr>
          <w:ilvl w:val="0"/>
          <w:numId w:val="32"/>
        </w:numPr>
        <w:spacing w:after="200" w:line="276" w:lineRule="auto"/>
        <w:rPr>
          <w:rFonts w:ascii="Calibri" w:eastAsia="Calibri" w:hAnsi="Calibri" w:cs="Times New Roman"/>
          <w:color w:val="00B050"/>
          <w:lang w:eastAsia="it-IT"/>
        </w:rPr>
      </w:pPr>
      <w:r w:rsidRPr="00EC7237">
        <w:rPr>
          <w:rFonts w:ascii="Calibri" w:eastAsia="Calibri" w:hAnsi="Calibri" w:cs="Times New Roman"/>
          <w:color w:val="00B050"/>
          <w:lang w:eastAsia="it-IT"/>
        </w:rPr>
        <w:t>Da evidenziare come i settori ortofrutticolo e zootecnico sono altresì quelli con il maggior numero di addetti rappresentando, rispettivamente il 30,6% e il 20,9% del totale.</w:t>
      </w:r>
    </w:p>
    <w:p w14:paraId="14EF2297" w14:textId="77777777" w:rsidR="005C2623" w:rsidRPr="00EC7237" w:rsidRDefault="005C2623" w:rsidP="005C2623">
      <w:pPr>
        <w:pStyle w:val="Paragrafoelenco"/>
        <w:numPr>
          <w:ilvl w:val="0"/>
          <w:numId w:val="32"/>
        </w:numPr>
        <w:spacing w:after="200" w:line="276" w:lineRule="auto"/>
        <w:rPr>
          <w:rFonts w:ascii="Calibri" w:eastAsia="Calibri" w:hAnsi="Calibri" w:cs="Times New Roman"/>
          <w:color w:val="00B050"/>
          <w:lang w:eastAsia="it-IT"/>
        </w:rPr>
      </w:pPr>
      <w:r w:rsidRPr="00EC7237">
        <w:rPr>
          <w:rFonts w:ascii="Calibri" w:eastAsia="Calibri" w:hAnsi="Calibri" w:cs="Times New Roman"/>
          <w:color w:val="00B050"/>
          <w:lang w:eastAsia="it-IT"/>
        </w:rPr>
        <w:t>Il comparto olivicolo continua a caratterizzarsi per essere quello di maggiori dimensioni con oltre 800 soci a cooperativa, pur mostrando il livello più basso in termini di ricavi operativi medi. Ciò nonostante, si tratta di uno dei comparti, insieme a quello forestale e alla categoria “altri settori”, che ha registrato la performance migliore in termini di fatturato rispetto al 2017 distinguendosi per una crescita del 16,3%.</w:t>
      </w:r>
    </w:p>
    <w:p w14:paraId="6C419F18" w14:textId="737F0823" w:rsidR="005C6397" w:rsidRPr="00EC7237" w:rsidRDefault="005C2623" w:rsidP="005C6397">
      <w:pPr>
        <w:pStyle w:val="Paragrafoelenco"/>
        <w:numPr>
          <w:ilvl w:val="0"/>
          <w:numId w:val="32"/>
        </w:numPr>
        <w:spacing w:after="200" w:line="276" w:lineRule="auto"/>
        <w:rPr>
          <w:rFonts w:ascii="Calibri" w:eastAsia="Calibri" w:hAnsi="Calibri" w:cs="Times New Roman"/>
          <w:color w:val="00B050"/>
          <w:lang w:eastAsia="it-IT"/>
        </w:rPr>
      </w:pPr>
      <w:r w:rsidRPr="00EC7237">
        <w:rPr>
          <w:rFonts w:ascii="Calibri" w:eastAsia="Calibri" w:hAnsi="Calibri" w:cs="Times New Roman"/>
          <w:color w:val="00B050"/>
          <w:lang w:eastAsia="it-IT"/>
        </w:rPr>
        <w:t>Secondo le informazioni del Rapporto sulla Cooperazione agricola italiana del 2017, il rafforzamento strutturale del settore cooperativo</w:t>
      </w:r>
      <w:r w:rsidRPr="00EC7237" w:rsidDel="005C2623">
        <w:rPr>
          <w:rFonts w:ascii="Calibri" w:eastAsia="Calibri" w:hAnsi="Calibri" w:cs="Times New Roman"/>
          <w:color w:val="00B050"/>
          <w:lang w:eastAsia="it-IT"/>
        </w:rPr>
        <w:t xml:space="preserve"> </w:t>
      </w:r>
      <w:r w:rsidR="005C6397" w:rsidRPr="00EC7237">
        <w:rPr>
          <w:rFonts w:ascii="Calibri" w:eastAsia="Calibri" w:hAnsi="Calibri" w:cs="Times New Roman"/>
          <w:color w:val="00B050"/>
          <w:lang w:eastAsia="it-IT"/>
        </w:rPr>
        <w:t xml:space="preserve">si polarizza a livello territoriale nelle regioni del Nord Italia dove </w:t>
      </w:r>
      <w:r w:rsidR="00210853" w:rsidRPr="00EC7237">
        <w:rPr>
          <w:rFonts w:ascii="Calibri" w:eastAsia="Calibri" w:hAnsi="Calibri" w:cs="Times New Roman"/>
          <w:color w:val="00B050"/>
          <w:lang w:eastAsia="it-IT"/>
        </w:rPr>
        <w:t xml:space="preserve">il 45% delle cooperative genera </w:t>
      </w:r>
      <w:r w:rsidR="005C6397" w:rsidRPr="00EC7237">
        <w:rPr>
          <w:rFonts w:ascii="Calibri" w:eastAsia="Calibri" w:hAnsi="Calibri" w:cs="Times New Roman"/>
          <w:color w:val="00B050"/>
          <w:lang w:eastAsia="it-IT"/>
        </w:rPr>
        <w:t>l’82% del fatturato. Le cooperative dell’Italia settentrionale generano un fatturato medio di 13,6 miliardi contro i 2,1 miliardi registrati da quelle del Sud.</w:t>
      </w:r>
    </w:p>
    <w:p w14:paraId="4F6CDCEB" w14:textId="77777777" w:rsidR="005C2623" w:rsidRDefault="005C2623" w:rsidP="005C2623">
      <w:pPr>
        <w:pStyle w:val="Titolofig"/>
        <w:rPr>
          <w:lang w:eastAsia="it-IT"/>
        </w:rPr>
      </w:pPr>
      <w:r>
        <w:rPr>
          <w:lang w:eastAsia="it-IT"/>
        </w:rPr>
        <w:lastRenderedPageBreak/>
        <w:t>Evoluzione delle cooperative agricole e dei soci in Italia (2009-2018)</w:t>
      </w:r>
    </w:p>
    <w:p w14:paraId="1E63FEB6" w14:textId="77777777" w:rsidR="005C2623" w:rsidRDefault="005C2623" w:rsidP="005C2623">
      <w:pPr>
        <w:spacing w:after="200" w:line="276" w:lineRule="auto"/>
        <w:jc w:val="center"/>
        <w:rPr>
          <w:rFonts w:eastAsia="Calibri" w:cs="Times New Roman"/>
        </w:rPr>
      </w:pPr>
      <w:r w:rsidRPr="00702A71">
        <w:rPr>
          <w:noProof/>
        </w:rPr>
        <w:drawing>
          <wp:inline distT="0" distB="0" distL="0" distR="0" wp14:anchorId="1B118017" wp14:editId="096BA1CA">
            <wp:extent cx="6120130" cy="3336290"/>
            <wp:effectExtent l="0" t="0" r="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6120130" cy="3336290"/>
                    </a:xfrm>
                    <a:prstGeom prst="rect">
                      <a:avLst/>
                    </a:prstGeom>
                    <a:noFill/>
                    <a:ln>
                      <a:noFill/>
                    </a:ln>
                  </pic:spPr>
                </pic:pic>
              </a:graphicData>
            </a:graphic>
          </wp:inline>
        </w:drawing>
      </w:r>
    </w:p>
    <w:p w14:paraId="7D2F4FB3" w14:textId="30AA2B43" w:rsidR="005C2623" w:rsidRDefault="005C2623" w:rsidP="005C2623">
      <w:pPr>
        <w:pStyle w:val="Fontetabellagrafico"/>
        <w:rPr>
          <w:lang w:val="it-IT" w:eastAsia="it-IT"/>
        </w:rPr>
      </w:pPr>
      <w:bookmarkStart w:id="30" w:name="_Hlk52730346"/>
      <w:r w:rsidRPr="007A7F73">
        <w:rPr>
          <w:lang w:val="it-IT" w:eastAsia="it-IT"/>
        </w:rPr>
        <w:t xml:space="preserve">Fonte: </w:t>
      </w:r>
      <w:r>
        <w:rPr>
          <w:lang w:val="it-IT" w:eastAsia="it-IT"/>
        </w:rPr>
        <w:t>CREA, 2020</w:t>
      </w:r>
    </w:p>
    <w:p w14:paraId="77DA2094" w14:textId="77777777" w:rsidR="009D44D6" w:rsidRDefault="009D44D6" w:rsidP="005C2623">
      <w:pPr>
        <w:pStyle w:val="Fontetabellagrafico"/>
        <w:rPr>
          <w:lang w:val="it-IT" w:eastAsia="it-IT"/>
        </w:rPr>
        <w:sectPr w:rsidR="009D44D6" w:rsidSect="00E01FF3">
          <w:pgSz w:w="11906" w:h="16838"/>
          <w:pgMar w:top="1417" w:right="1134" w:bottom="1134" w:left="1134" w:header="708" w:footer="419" w:gutter="0"/>
          <w:cols w:space="708"/>
          <w:titlePg/>
          <w:docGrid w:linePitch="360"/>
        </w:sectPr>
      </w:pPr>
    </w:p>
    <w:bookmarkEnd w:id="30"/>
    <w:p w14:paraId="036C28AD" w14:textId="77777777" w:rsidR="005C2623" w:rsidRPr="00EC7237" w:rsidRDefault="005C2623" w:rsidP="005C2623">
      <w:pPr>
        <w:pStyle w:val="Titolotabelle"/>
        <w:ind w:hanging="720"/>
        <w:rPr>
          <w:color w:val="00B050"/>
        </w:rPr>
      </w:pPr>
      <w:r w:rsidRPr="00EC7237">
        <w:rPr>
          <w:color w:val="00B050"/>
        </w:rPr>
        <w:lastRenderedPageBreak/>
        <w:t xml:space="preserve">La struttura delle cooperative agricole per comparto produttivo (anno 2018) </w:t>
      </w:r>
    </w:p>
    <w:tbl>
      <w:tblPr>
        <w:tblStyle w:val="Grigliatabella"/>
        <w:tblW w:w="12186" w:type="dxa"/>
        <w:tblLook w:val="04A0" w:firstRow="1" w:lastRow="0" w:firstColumn="1" w:lastColumn="0" w:noHBand="0" w:noVBand="1"/>
      </w:tblPr>
      <w:tblGrid>
        <w:gridCol w:w="1584"/>
        <w:gridCol w:w="963"/>
        <w:gridCol w:w="992"/>
        <w:gridCol w:w="851"/>
        <w:gridCol w:w="850"/>
        <w:gridCol w:w="851"/>
        <w:gridCol w:w="839"/>
        <w:gridCol w:w="9"/>
        <w:gridCol w:w="853"/>
        <w:gridCol w:w="850"/>
        <w:gridCol w:w="833"/>
        <w:gridCol w:w="12"/>
        <w:gridCol w:w="800"/>
        <w:gridCol w:w="907"/>
        <w:gridCol w:w="992"/>
      </w:tblGrid>
      <w:tr w:rsidR="005C2623" w:rsidRPr="00EC7237" w14:paraId="6B46E807" w14:textId="77777777" w:rsidTr="009D44D6">
        <w:trPr>
          <w:trHeight w:val="156"/>
        </w:trPr>
        <w:tc>
          <w:tcPr>
            <w:tcW w:w="1584" w:type="dxa"/>
            <w:noWrap/>
            <w:hideMark/>
          </w:tcPr>
          <w:p w14:paraId="75642B32" w14:textId="77777777" w:rsidR="005C2623" w:rsidRPr="00EC7237" w:rsidRDefault="005C2623" w:rsidP="005C2623">
            <w:pPr>
              <w:spacing w:after="200" w:line="276" w:lineRule="auto"/>
              <w:rPr>
                <w:rFonts w:eastAsia="Calibri" w:cstheme="minorHAnsi"/>
                <w:b/>
                <w:bCs/>
                <w:color w:val="00B050"/>
                <w:sz w:val="18"/>
                <w:szCs w:val="18"/>
              </w:rPr>
            </w:pPr>
          </w:p>
        </w:tc>
        <w:tc>
          <w:tcPr>
            <w:tcW w:w="2806" w:type="dxa"/>
            <w:gridSpan w:val="3"/>
            <w:noWrap/>
            <w:vAlign w:val="center"/>
            <w:hideMark/>
          </w:tcPr>
          <w:p w14:paraId="1EDA1248" w14:textId="77777777" w:rsidR="005C2623" w:rsidRPr="00EC7237" w:rsidRDefault="005C2623" w:rsidP="005C2623">
            <w:pPr>
              <w:spacing w:after="200" w:line="276" w:lineRule="auto"/>
              <w:jc w:val="center"/>
              <w:rPr>
                <w:rFonts w:eastAsia="Calibri" w:cstheme="minorHAnsi"/>
                <w:b/>
                <w:bCs/>
                <w:color w:val="00B050"/>
                <w:sz w:val="18"/>
                <w:szCs w:val="18"/>
              </w:rPr>
            </w:pPr>
            <w:r w:rsidRPr="00EC7237">
              <w:rPr>
                <w:rFonts w:eastAsia="Calibri" w:cstheme="minorHAnsi"/>
                <w:b/>
                <w:bCs/>
                <w:color w:val="00B050"/>
                <w:sz w:val="18"/>
                <w:szCs w:val="18"/>
              </w:rPr>
              <w:t>Cooperative</w:t>
            </w:r>
          </w:p>
        </w:tc>
        <w:tc>
          <w:tcPr>
            <w:tcW w:w="2549" w:type="dxa"/>
            <w:gridSpan w:val="4"/>
            <w:noWrap/>
            <w:vAlign w:val="center"/>
            <w:hideMark/>
          </w:tcPr>
          <w:p w14:paraId="2EFC0409" w14:textId="77777777" w:rsidR="005C2623" w:rsidRPr="00EC7237" w:rsidRDefault="005C2623" w:rsidP="005C2623">
            <w:pPr>
              <w:spacing w:after="200" w:line="276" w:lineRule="auto"/>
              <w:jc w:val="center"/>
              <w:rPr>
                <w:rFonts w:eastAsia="Calibri" w:cstheme="minorHAnsi"/>
                <w:b/>
                <w:bCs/>
                <w:color w:val="00B050"/>
                <w:sz w:val="18"/>
                <w:szCs w:val="18"/>
              </w:rPr>
            </w:pPr>
            <w:r w:rsidRPr="00EC7237">
              <w:rPr>
                <w:rFonts w:eastAsia="Calibri" w:cstheme="minorHAnsi"/>
                <w:b/>
                <w:bCs/>
                <w:color w:val="00B050"/>
                <w:sz w:val="18"/>
                <w:szCs w:val="18"/>
              </w:rPr>
              <w:t>Soci</w:t>
            </w:r>
          </w:p>
        </w:tc>
        <w:tc>
          <w:tcPr>
            <w:tcW w:w="2548" w:type="dxa"/>
            <w:gridSpan w:val="4"/>
            <w:noWrap/>
            <w:vAlign w:val="center"/>
            <w:hideMark/>
          </w:tcPr>
          <w:p w14:paraId="1533A9BC" w14:textId="77777777" w:rsidR="005C2623" w:rsidRPr="00EC7237" w:rsidRDefault="005C2623" w:rsidP="005C2623">
            <w:pPr>
              <w:spacing w:after="200" w:line="276" w:lineRule="auto"/>
              <w:jc w:val="center"/>
              <w:rPr>
                <w:rFonts w:eastAsia="Calibri" w:cstheme="minorHAnsi"/>
                <w:b/>
                <w:bCs/>
                <w:color w:val="00B050"/>
                <w:sz w:val="18"/>
                <w:szCs w:val="18"/>
              </w:rPr>
            </w:pPr>
            <w:r w:rsidRPr="00EC7237">
              <w:rPr>
                <w:rFonts w:eastAsia="Calibri" w:cstheme="minorHAnsi"/>
                <w:b/>
                <w:bCs/>
                <w:color w:val="00B050"/>
                <w:sz w:val="18"/>
                <w:szCs w:val="18"/>
              </w:rPr>
              <w:t>Fatturato (milioni di euro)</w:t>
            </w:r>
          </w:p>
        </w:tc>
        <w:tc>
          <w:tcPr>
            <w:tcW w:w="2699" w:type="dxa"/>
            <w:gridSpan w:val="3"/>
            <w:noWrap/>
            <w:vAlign w:val="center"/>
            <w:hideMark/>
          </w:tcPr>
          <w:p w14:paraId="7A034A50" w14:textId="77777777" w:rsidR="005C2623" w:rsidRPr="00EC7237" w:rsidRDefault="005C2623" w:rsidP="005C2623">
            <w:pPr>
              <w:spacing w:after="200" w:line="276" w:lineRule="auto"/>
              <w:jc w:val="center"/>
              <w:rPr>
                <w:rFonts w:eastAsia="Calibri" w:cstheme="minorHAnsi"/>
                <w:b/>
                <w:bCs/>
                <w:color w:val="00B050"/>
                <w:sz w:val="18"/>
                <w:szCs w:val="18"/>
              </w:rPr>
            </w:pPr>
            <w:r w:rsidRPr="00EC7237">
              <w:rPr>
                <w:rFonts w:eastAsia="Calibri" w:cstheme="minorHAnsi"/>
                <w:b/>
                <w:bCs/>
                <w:color w:val="00B050"/>
                <w:sz w:val="18"/>
                <w:szCs w:val="18"/>
              </w:rPr>
              <w:t>Addetti</w:t>
            </w:r>
          </w:p>
        </w:tc>
      </w:tr>
      <w:tr w:rsidR="009D44D6" w:rsidRPr="00EC7237" w14:paraId="7BC83738" w14:textId="77777777" w:rsidTr="009D44D6">
        <w:trPr>
          <w:trHeight w:val="267"/>
        </w:trPr>
        <w:tc>
          <w:tcPr>
            <w:tcW w:w="1584" w:type="dxa"/>
            <w:vAlign w:val="center"/>
            <w:hideMark/>
          </w:tcPr>
          <w:p w14:paraId="1A40563F" w14:textId="77777777" w:rsidR="005C2623" w:rsidRPr="00EC7237" w:rsidRDefault="005C2623" w:rsidP="005C2623">
            <w:pPr>
              <w:spacing w:after="200" w:line="276" w:lineRule="auto"/>
              <w:jc w:val="left"/>
              <w:rPr>
                <w:rFonts w:eastAsia="Calibri" w:cstheme="minorHAnsi"/>
                <w:b/>
                <w:bCs/>
                <w:color w:val="00B050"/>
                <w:sz w:val="18"/>
                <w:szCs w:val="18"/>
              </w:rPr>
            </w:pPr>
            <w:r w:rsidRPr="00EC7237">
              <w:rPr>
                <w:rFonts w:eastAsia="Calibri" w:cstheme="minorHAnsi"/>
                <w:b/>
                <w:bCs/>
                <w:color w:val="00B050"/>
                <w:sz w:val="18"/>
                <w:szCs w:val="18"/>
              </w:rPr>
              <w:t>Comparti</w:t>
            </w:r>
          </w:p>
        </w:tc>
        <w:tc>
          <w:tcPr>
            <w:tcW w:w="963" w:type="dxa"/>
            <w:vAlign w:val="center"/>
            <w:hideMark/>
          </w:tcPr>
          <w:p w14:paraId="3139728C" w14:textId="77777777" w:rsidR="005C2623" w:rsidRPr="009D44D6" w:rsidRDefault="005C2623" w:rsidP="005C2623">
            <w:pPr>
              <w:spacing w:after="200" w:line="276" w:lineRule="auto"/>
              <w:jc w:val="right"/>
              <w:rPr>
                <w:rFonts w:eastAsia="Calibri" w:cstheme="minorHAnsi"/>
                <w:color w:val="00B050"/>
                <w:sz w:val="18"/>
                <w:szCs w:val="18"/>
              </w:rPr>
            </w:pPr>
            <w:r w:rsidRPr="009D44D6">
              <w:rPr>
                <w:rFonts w:eastAsia="Calibri" w:cstheme="minorHAnsi"/>
                <w:color w:val="00B050"/>
                <w:sz w:val="18"/>
                <w:szCs w:val="18"/>
              </w:rPr>
              <w:t>2018</w:t>
            </w:r>
          </w:p>
        </w:tc>
        <w:tc>
          <w:tcPr>
            <w:tcW w:w="992" w:type="dxa"/>
            <w:vAlign w:val="center"/>
            <w:hideMark/>
          </w:tcPr>
          <w:p w14:paraId="03EC3F87" w14:textId="3690CC5F" w:rsidR="005C2623" w:rsidRPr="009D44D6" w:rsidRDefault="005C2623" w:rsidP="005C2623">
            <w:pPr>
              <w:spacing w:after="200" w:line="276" w:lineRule="auto"/>
              <w:jc w:val="right"/>
              <w:rPr>
                <w:rFonts w:eastAsia="Calibri" w:cstheme="minorHAnsi"/>
                <w:color w:val="00B050"/>
                <w:sz w:val="18"/>
                <w:szCs w:val="18"/>
              </w:rPr>
            </w:pPr>
            <w:r w:rsidRPr="009D44D6">
              <w:rPr>
                <w:rFonts w:eastAsia="Calibri" w:cstheme="minorHAnsi"/>
                <w:color w:val="00B050"/>
                <w:sz w:val="18"/>
                <w:szCs w:val="18"/>
              </w:rPr>
              <w:t xml:space="preserve">Peso % </w:t>
            </w:r>
            <w:r w:rsidR="009D44D6" w:rsidRPr="009D44D6">
              <w:rPr>
                <w:rFonts w:eastAsia="Calibri" w:cstheme="minorHAnsi"/>
                <w:color w:val="00B050"/>
                <w:sz w:val="18"/>
                <w:szCs w:val="18"/>
              </w:rPr>
              <w:t>su</w:t>
            </w:r>
            <w:r w:rsidRPr="009D44D6">
              <w:rPr>
                <w:rFonts w:eastAsia="Calibri" w:cstheme="minorHAnsi"/>
                <w:color w:val="00B050"/>
                <w:sz w:val="18"/>
                <w:szCs w:val="18"/>
              </w:rPr>
              <w:t xml:space="preserve"> totale</w:t>
            </w:r>
          </w:p>
        </w:tc>
        <w:tc>
          <w:tcPr>
            <w:tcW w:w="851" w:type="dxa"/>
            <w:vAlign w:val="center"/>
            <w:hideMark/>
          </w:tcPr>
          <w:p w14:paraId="194DC947" w14:textId="77777777" w:rsidR="005C2623" w:rsidRPr="009D44D6" w:rsidRDefault="005C2623" w:rsidP="005C2623">
            <w:pPr>
              <w:spacing w:after="200" w:line="276" w:lineRule="auto"/>
              <w:jc w:val="right"/>
              <w:rPr>
                <w:rFonts w:eastAsia="Calibri" w:cstheme="minorHAnsi"/>
                <w:color w:val="00B050"/>
                <w:sz w:val="18"/>
                <w:szCs w:val="18"/>
              </w:rPr>
            </w:pPr>
            <w:proofErr w:type="spellStart"/>
            <w:r w:rsidRPr="009D44D6">
              <w:rPr>
                <w:rFonts w:eastAsia="Calibri" w:cstheme="minorHAnsi"/>
                <w:color w:val="00B050"/>
                <w:sz w:val="18"/>
                <w:szCs w:val="18"/>
              </w:rPr>
              <w:t>Var</w:t>
            </w:r>
            <w:proofErr w:type="spellEnd"/>
            <w:r w:rsidRPr="009D44D6">
              <w:rPr>
                <w:rFonts w:eastAsia="Calibri" w:cstheme="minorHAnsi"/>
                <w:color w:val="00B050"/>
                <w:sz w:val="18"/>
                <w:szCs w:val="18"/>
              </w:rPr>
              <w:t>. % 2018/17</w:t>
            </w:r>
          </w:p>
        </w:tc>
        <w:tc>
          <w:tcPr>
            <w:tcW w:w="850" w:type="dxa"/>
            <w:vAlign w:val="center"/>
            <w:hideMark/>
          </w:tcPr>
          <w:p w14:paraId="582F7B37" w14:textId="77777777" w:rsidR="005C2623" w:rsidRPr="009D44D6" w:rsidRDefault="005C2623" w:rsidP="005C2623">
            <w:pPr>
              <w:spacing w:after="200" w:line="276" w:lineRule="auto"/>
              <w:jc w:val="right"/>
              <w:rPr>
                <w:rFonts w:eastAsia="Calibri" w:cstheme="minorHAnsi"/>
                <w:color w:val="00B050"/>
                <w:sz w:val="18"/>
                <w:szCs w:val="18"/>
              </w:rPr>
            </w:pPr>
            <w:r w:rsidRPr="009D44D6">
              <w:rPr>
                <w:rFonts w:eastAsia="Calibri" w:cstheme="minorHAnsi"/>
                <w:color w:val="00B050"/>
                <w:sz w:val="18"/>
                <w:szCs w:val="18"/>
              </w:rPr>
              <w:t>2018</w:t>
            </w:r>
          </w:p>
        </w:tc>
        <w:tc>
          <w:tcPr>
            <w:tcW w:w="851" w:type="dxa"/>
            <w:vAlign w:val="center"/>
            <w:hideMark/>
          </w:tcPr>
          <w:p w14:paraId="3096BF54" w14:textId="77777777" w:rsidR="005C2623" w:rsidRPr="009D44D6" w:rsidRDefault="005C2623" w:rsidP="005C2623">
            <w:pPr>
              <w:spacing w:after="200" w:line="276" w:lineRule="auto"/>
              <w:jc w:val="right"/>
              <w:rPr>
                <w:rFonts w:eastAsia="Calibri" w:cstheme="minorHAnsi"/>
                <w:color w:val="00B050"/>
                <w:sz w:val="18"/>
                <w:szCs w:val="18"/>
              </w:rPr>
            </w:pPr>
            <w:r w:rsidRPr="009D44D6">
              <w:rPr>
                <w:rFonts w:eastAsia="Calibri" w:cstheme="minorHAnsi"/>
                <w:color w:val="00B050"/>
                <w:sz w:val="18"/>
                <w:szCs w:val="18"/>
              </w:rPr>
              <w:t>Peso % sul totale</w:t>
            </w:r>
          </w:p>
        </w:tc>
        <w:tc>
          <w:tcPr>
            <w:tcW w:w="839" w:type="dxa"/>
            <w:vAlign w:val="center"/>
            <w:hideMark/>
          </w:tcPr>
          <w:p w14:paraId="2236C4E5" w14:textId="77777777" w:rsidR="005C2623" w:rsidRPr="009D44D6" w:rsidRDefault="005C2623" w:rsidP="005C2623">
            <w:pPr>
              <w:spacing w:after="200" w:line="276" w:lineRule="auto"/>
              <w:jc w:val="right"/>
              <w:rPr>
                <w:rFonts w:eastAsia="Calibri" w:cstheme="minorHAnsi"/>
                <w:color w:val="00B050"/>
                <w:sz w:val="18"/>
                <w:szCs w:val="18"/>
              </w:rPr>
            </w:pPr>
            <w:proofErr w:type="spellStart"/>
            <w:r w:rsidRPr="009D44D6">
              <w:rPr>
                <w:rFonts w:eastAsia="Calibri" w:cstheme="minorHAnsi"/>
                <w:color w:val="00B050"/>
                <w:sz w:val="18"/>
                <w:szCs w:val="18"/>
              </w:rPr>
              <w:t>Var</w:t>
            </w:r>
            <w:proofErr w:type="spellEnd"/>
            <w:r w:rsidRPr="009D44D6">
              <w:rPr>
                <w:rFonts w:eastAsia="Calibri" w:cstheme="minorHAnsi"/>
                <w:color w:val="00B050"/>
                <w:sz w:val="18"/>
                <w:szCs w:val="18"/>
              </w:rPr>
              <w:t>. % 2018/17</w:t>
            </w:r>
          </w:p>
        </w:tc>
        <w:tc>
          <w:tcPr>
            <w:tcW w:w="862" w:type="dxa"/>
            <w:gridSpan w:val="2"/>
            <w:vAlign w:val="center"/>
            <w:hideMark/>
          </w:tcPr>
          <w:p w14:paraId="2A2C54B1" w14:textId="77777777" w:rsidR="005C2623" w:rsidRPr="009D44D6" w:rsidRDefault="005C2623" w:rsidP="005C2623">
            <w:pPr>
              <w:spacing w:after="200" w:line="276" w:lineRule="auto"/>
              <w:jc w:val="right"/>
              <w:rPr>
                <w:rFonts w:eastAsia="Calibri" w:cstheme="minorHAnsi"/>
                <w:color w:val="00B050"/>
                <w:sz w:val="18"/>
                <w:szCs w:val="18"/>
              </w:rPr>
            </w:pPr>
            <w:r w:rsidRPr="009D44D6">
              <w:rPr>
                <w:rFonts w:eastAsia="Calibri" w:cstheme="minorHAnsi"/>
                <w:color w:val="00B050"/>
                <w:sz w:val="18"/>
                <w:szCs w:val="18"/>
              </w:rPr>
              <w:t>2018</w:t>
            </w:r>
          </w:p>
        </w:tc>
        <w:tc>
          <w:tcPr>
            <w:tcW w:w="850" w:type="dxa"/>
            <w:vAlign w:val="center"/>
            <w:hideMark/>
          </w:tcPr>
          <w:p w14:paraId="01B9D96E" w14:textId="77777777" w:rsidR="005C2623" w:rsidRPr="009D44D6" w:rsidRDefault="005C2623" w:rsidP="005C2623">
            <w:pPr>
              <w:spacing w:after="200" w:line="276" w:lineRule="auto"/>
              <w:jc w:val="right"/>
              <w:rPr>
                <w:rFonts w:eastAsia="Calibri" w:cstheme="minorHAnsi"/>
                <w:color w:val="00B050"/>
                <w:sz w:val="18"/>
                <w:szCs w:val="18"/>
              </w:rPr>
            </w:pPr>
            <w:r w:rsidRPr="009D44D6">
              <w:rPr>
                <w:rFonts w:eastAsia="Calibri" w:cstheme="minorHAnsi"/>
                <w:color w:val="00B050"/>
                <w:sz w:val="18"/>
                <w:szCs w:val="18"/>
              </w:rPr>
              <w:t>Peso % sul totale</w:t>
            </w:r>
          </w:p>
        </w:tc>
        <w:tc>
          <w:tcPr>
            <w:tcW w:w="833" w:type="dxa"/>
            <w:vAlign w:val="center"/>
            <w:hideMark/>
          </w:tcPr>
          <w:p w14:paraId="51D6FD3E" w14:textId="77777777" w:rsidR="005C2623" w:rsidRPr="009D44D6" w:rsidRDefault="005C2623" w:rsidP="005C2623">
            <w:pPr>
              <w:spacing w:after="200" w:line="276" w:lineRule="auto"/>
              <w:jc w:val="right"/>
              <w:rPr>
                <w:rFonts w:eastAsia="Calibri" w:cstheme="minorHAnsi"/>
                <w:color w:val="00B050"/>
                <w:sz w:val="18"/>
                <w:szCs w:val="18"/>
              </w:rPr>
            </w:pPr>
            <w:proofErr w:type="spellStart"/>
            <w:r w:rsidRPr="009D44D6">
              <w:rPr>
                <w:rFonts w:eastAsia="Calibri" w:cstheme="minorHAnsi"/>
                <w:color w:val="00B050"/>
                <w:sz w:val="18"/>
                <w:szCs w:val="18"/>
              </w:rPr>
              <w:t>var</w:t>
            </w:r>
            <w:proofErr w:type="spellEnd"/>
            <w:r w:rsidRPr="009D44D6">
              <w:rPr>
                <w:rFonts w:eastAsia="Calibri" w:cstheme="minorHAnsi"/>
                <w:color w:val="00B050"/>
                <w:sz w:val="18"/>
                <w:szCs w:val="18"/>
              </w:rPr>
              <w:t>. % 2018/17</w:t>
            </w:r>
          </w:p>
        </w:tc>
        <w:tc>
          <w:tcPr>
            <w:tcW w:w="812" w:type="dxa"/>
            <w:gridSpan w:val="2"/>
            <w:vAlign w:val="center"/>
            <w:hideMark/>
          </w:tcPr>
          <w:p w14:paraId="3FBE1AC7" w14:textId="77777777" w:rsidR="005C2623" w:rsidRPr="009D44D6" w:rsidRDefault="005C2623" w:rsidP="005C2623">
            <w:pPr>
              <w:spacing w:after="200" w:line="276" w:lineRule="auto"/>
              <w:jc w:val="right"/>
              <w:rPr>
                <w:rFonts w:eastAsia="Calibri" w:cstheme="minorHAnsi"/>
                <w:color w:val="00B050"/>
                <w:sz w:val="18"/>
                <w:szCs w:val="18"/>
              </w:rPr>
            </w:pPr>
            <w:r w:rsidRPr="009D44D6">
              <w:rPr>
                <w:rFonts w:eastAsia="Calibri" w:cstheme="minorHAnsi"/>
                <w:color w:val="00B050"/>
                <w:sz w:val="18"/>
                <w:szCs w:val="18"/>
              </w:rPr>
              <w:t>2018</w:t>
            </w:r>
          </w:p>
        </w:tc>
        <w:tc>
          <w:tcPr>
            <w:tcW w:w="907" w:type="dxa"/>
            <w:vAlign w:val="center"/>
            <w:hideMark/>
          </w:tcPr>
          <w:p w14:paraId="7B161A4F" w14:textId="77777777" w:rsidR="005C2623" w:rsidRPr="009D44D6" w:rsidRDefault="005C2623" w:rsidP="005C2623">
            <w:pPr>
              <w:spacing w:after="200" w:line="276" w:lineRule="auto"/>
              <w:jc w:val="right"/>
              <w:rPr>
                <w:rFonts w:eastAsia="Calibri" w:cstheme="minorHAnsi"/>
                <w:color w:val="00B050"/>
                <w:sz w:val="18"/>
                <w:szCs w:val="18"/>
              </w:rPr>
            </w:pPr>
            <w:r w:rsidRPr="009D44D6">
              <w:rPr>
                <w:rFonts w:eastAsia="Calibri" w:cstheme="minorHAnsi"/>
                <w:color w:val="00B050"/>
                <w:sz w:val="18"/>
                <w:szCs w:val="18"/>
              </w:rPr>
              <w:t>Peso % sul totale</w:t>
            </w:r>
          </w:p>
        </w:tc>
        <w:tc>
          <w:tcPr>
            <w:tcW w:w="992" w:type="dxa"/>
            <w:vAlign w:val="center"/>
            <w:hideMark/>
          </w:tcPr>
          <w:p w14:paraId="19FC369F" w14:textId="77777777" w:rsidR="005C2623" w:rsidRPr="009D44D6" w:rsidRDefault="005C2623" w:rsidP="005C2623">
            <w:pPr>
              <w:spacing w:after="200" w:line="276" w:lineRule="auto"/>
              <w:jc w:val="right"/>
              <w:rPr>
                <w:rFonts w:eastAsia="Calibri" w:cstheme="minorHAnsi"/>
                <w:color w:val="00B050"/>
                <w:sz w:val="18"/>
                <w:szCs w:val="18"/>
              </w:rPr>
            </w:pPr>
            <w:proofErr w:type="spellStart"/>
            <w:r w:rsidRPr="009D44D6">
              <w:rPr>
                <w:rFonts w:eastAsia="Calibri" w:cstheme="minorHAnsi"/>
                <w:color w:val="00B050"/>
                <w:sz w:val="18"/>
                <w:szCs w:val="18"/>
              </w:rPr>
              <w:t>Var</w:t>
            </w:r>
            <w:proofErr w:type="spellEnd"/>
            <w:r w:rsidRPr="009D44D6">
              <w:rPr>
                <w:rFonts w:eastAsia="Calibri" w:cstheme="minorHAnsi"/>
                <w:color w:val="00B050"/>
                <w:sz w:val="18"/>
                <w:szCs w:val="18"/>
              </w:rPr>
              <w:t>. % 2018/17</w:t>
            </w:r>
          </w:p>
        </w:tc>
      </w:tr>
      <w:tr w:rsidR="009D44D6" w:rsidRPr="00EC7237" w14:paraId="0D4AB377" w14:textId="77777777" w:rsidTr="009D44D6">
        <w:trPr>
          <w:trHeight w:val="156"/>
        </w:trPr>
        <w:tc>
          <w:tcPr>
            <w:tcW w:w="1584" w:type="dxa"/>
            <w:noWrap/>
            <w:vAlign w:val="center"/>
            <w:hideMark/>
          </w:tcPr>
          <w:p w14:paraId="4AFB47CB" w14:textId="77777777" w:rsidR="005C2623" w:rsidRPr="00EC7237" w:rsidRDefault="005C2623" w:rsidP="005C2623">
            <w:pPr>
              <w:spacing w:after="200" w:line="276" w:lineRule="auto"/>
              <w:jc w:val="left"/>
              <w:rPr>
                <w:rFonts w:eastAsia="Calibri" w:cstheme="minorHAnsi"/>
                <w:color w:val="00B050"/>
                <w:sz w:val="18"/>
                <w:szCs w:val="18"/>
              </w:rPr>
            </w:pPr>
            <w:r w:rsidRPr="00EC7237">
              <w:rPr>
                <w:rFonts w:eastAsia="Calibri" w:cstheme="minorHAnsi"/>
                <w:color w:val="00B050"/>
                <w:sz w:val="18"/>
                <w:szCs w:val="18"/>
              </w:rPr>
              <w:t>Agricolo e servizi</w:t>
            </w:r>
          </w:p>
        </w:tc>
        <w:tc>
          <w:tcPr>
            <w:tcW w:w="963" w:type="dxa"/>
            <w:noWrap/>
            <w:vAlign w:val="center"/>
            <w:hideMark/>
          </w:tcPr>
          <w:p w14:paraId="24FE18AE" w14:textId="77777777" w:rsidR="005C2623" w:rsidRPr="00EC7237" w:rsidRDefault="005C2623" w:rsidP="005C2623">
            <w:pPr>
              <w:spacing w:after="200" w:line="276" w:lineRule="auto"/>
              <w:jc w:val="right"/>
              <w:rPr>
                <w:rFonts w:eastAsia="Calibri" w:cstheme="minorHAnsi"/>
                <w:color w:val="00B050"/>
                <w:sz w:val="18"/>
                <w:szCs w:val="18"/>
              </w:rPr>
            </w:pPr>
            <w:r w:rsidRPr="00EC7237">
              <w:rPr>
                <w:rFonts w:eastAsia="Calibri" w:cstheme="minorHAnsi"/>
                <w:color w:val="00B050"/>
                <w:sz w:val="18"/>
                <w:szCs w:val="18"/>
              </w:rPr>
              <w:t>1.438</w:t>
            </w:r>
          </w:p>
        </w:tc>
        <w:tc>
          <w:tcPr>
            <w:tcW w:w="992" w:type="dxa"/>
            <w:noWrap/>
            <w:vAlign w:val="center"/>
            <w:hideMark/>
          </w:tcPr>
          <w:p w14:paraId="43058E32" w14:textId="77777777" w:rsidR="005C2623" w:rsidRPr="00EC7237" w:rsidRDefault="005C2623" w:rsidP="005C2623">
            <w:pPr>
              <w:spacing w:after="200" w:line="276" w:lineRule="auto"/>
              <w:jc w:val="right"/>
              <w:rPr>
                <w:rFonts w:eastAsia="Calibri" w:cstheme="minorHAnsi"/>
                <w:color w:val="00B050"/>
                <w:sz w:val="18"/>
                <w:szCs w:val="18"/>
              </w:rPr>
            </w:pPr>
            <w:r w:rsidRPr="00EC7237">
              <w:rPr>
                <w:rFonts w:eastAsia="Calibri" w:cstheme="minorHAnsi"/>
                <w:color w:val="00B050"/>
                <w:sz w:val="18"/>
                <w:szCs w:val="18"/>
              </w:rPr>
              <w:t>28,3</w:t>
            </w:r>
          </w:p>
        </w:tc>
        <w:tc>
          <w:tcPr>
            <w:tcW w:w="851" w:type="dxa"/>
            <w:noWrap/>
            <w:vAlign w:val="center"/>
            <w:hideMark/>
          </w:tcPr>
          <w:p w14:paraId="472CFCD7" w14:textId="77777777" w:rsidR="005C2623" w:rsidRPr="00EC7237" w:rsidRDefault="005C2623" w:rsidP="005C2623">
            <w:pPr>
              <w:spacing w:after="200" w:line="276" w:lineRule="auto"/>
              <w:jc w:val="right"/>
              <w:rPr>
                <w:rFonts w:eastAsia="Calibri" w:cstheme="minorHAnsi"/>
                <w:color w:val="00B050"/>
                <w:sz w:val="18"/>
                <w:szCs w:val="18"/>
              </w:rPr>
            </w:pPr>
            <w:r w:rsidRPr="00EC7237">
              <w:rPr>
                <w:rFonts w:eastAsia="Calibri" w:cstheme="minorHAnsi"/>
                <w:color w:val="00B050"/>
                <w:sz w:val="18"/>
                <w:szCs w:val="18"/>
              </w:rPr>
              <w:t>-6,6</w:t>
            </w:r>
          </w:p>
        </w:tc>
        <w:tc>
          <w:tcPr>
            <w:tcW w:w="850" w:type="dxa"/>
            <w:noWrap/>
            <w:vAlign w:val="center"/>
            <w:hideMark/>
          </w:tcPr>
          <w:p w14:paraId="23EC946E" w14:textId="77777777" w:rsidR="005C2623" w:rsidRPr="00EC7237" w:rsidRDefault="005C2623" w:rsidP="005C2623">
            <w:pPr>
              <w:spacing w:after="200" w:line="276" w:lineRule="auto"/>
              <w:jc w:val="right"/>
              <w:rPr>
                <w:rFonts w:eastAsia="Calibri" w:cstheme="minorHAnsi"/>
                <w:color w:val="00B050"/>
                <w:sz w:val="18"/>
                <w:szCs w:val="18"/>
              </w:rPr>
            </w:pPr>
            <w:r w:rsidRPr="00EC7237">
              <w:rPr>
                <w:rFonts w:eastAsia="Calibri" w:cstheme="minorHAnsi"/>
                <w:color w:val="00B050"/>
                <w:sz w:val="18"/>
                <w:szCs w:val="18"/>
              </w:rPr>
              <w:t>216.650</w:t>
            </w:r>
          </w:p>
        </w:tc>
        <w:tc>
          <w:tcPr>
            <w:tcW w:w="851" w:type="dxa"/>
            <w:noWrap/>
            <w:vAlign w:val="center"/>
            <w:hideMark/>
          </w:tcPr>
          <w:p w14:paraId="46070F03" w14:textId="77777777" w:rsidR="005C2623" w:rsidRPr="00EC7237" w:rsidRDefault="005C2623" w:rsidP="005C2623">
            <w:pPr>
              <w:spacing w:after="200" w:line="276" w:lineRule="auto"/>
              <w:jc w:val="right"/>
              <w:rPr>
                <w:rFonts w:eastAsia="Calibri" w:cstheme="minorHAnsi"/>
                <w:color w:val="00B050"/>
                <w:sz w:val="18"/>
                <w:szCs w:val="18"/>
              </w:rPr>
            </w:pPr>
            <w:r w:rsidRPr="00EC7237">
              <w:rPr>
                <w:rFonts w:eastAsia="Calibri" w:cstheme="minorHAnsi"/>
                <w:color w:val="00B050"/>
                <w:sz w:val="18"/>
                <w:szCs w:val="18"/>
              </w:rPr>
              <w:t>29,2</w:t>
            </w:r>
          </w:p>
        </w:tc>
        <w:tc>
          <w:tcPr>
            <w:tcW w:w="839" w:type="dxa"/>
            <w:noWrap/>
            <w:vAlign w:val="center"/>
            <w:hideMark/>
          </w:tcPr>
          <w:p w14:paraId="17D7B1C5" w14:textId="77777777" w:rsidR="005C2623" w:rsidRPr="00EC7237" w:rsidRDefault="005C2623" w:rsidP="005C2623">
            <w:pPr>
              <w:spacing w:after="200" w:line="276" w:lineRule="auto"/>
              <w:jc w:val="right"/>
              <w:rPr>
                <w:rFonts w:eastAsia="Calibri" w:cstheme="minorHAnsi"/>
                <w:color w:val="00B050"/>
                <w:sz w:val="18"/>
                <w:szCs w:val="18"/>
              </w:rPr>
            </w:pPr>
            <w:r w:rsidRPr="00EC7237">
              <w:rPr>
                <w:rFonts w:eastAsia="Calibri" w:cstheme="minorHAnsi"/>
                <w:color w:val="00B050"/>
                <w:sz w:val="18"/>
                <w:szCs w:val="18"/>
              </w:rPr>
              <w:t>1,7</w:t>
            </w:r>
          </w:p>
        </w:tc>
        <w:tc>
          <w:tcPr>
            <w:tcW w:w="862" w:type="dxa"/>
            <w:gridSpan w:val="2"/>
            <w:noWrap/>
            <w:vAlign w:val="center"/>
            <w:hideMark/>
          </w:tcPr>
          <w:p w14:paraId="48CB9793" w14:textId="77777777" w:rsidR="005C2623" w:rsidRPr="00EC7237" w:rsidRDefault="005C2623" w:rsidP="005C2623">
            <w:pPr>
              <w:spacing w:after="200" w:line="276" w:lineRule="auto"/>
              <w:jc w:val="right"/>
              <w:rPr>
                <w:rFonts w:eastAsia="Calibri" w:cstheme="minorHAnsi"/>
                <w:color w:val="00B050"/>
                <w:sz w:val="18"/>
                <w:szCs w:val="18"/>
              </w:rPr>
            </w:pPr>
            <w:r w:rsidRPr="00EC7237">
              <w:rPr>
                <w:rFonts w:eastAsia="Calibri" w:cstheme="minorHAnsi"/>
                <w:color w:val="00B050"/>
                <w:sz w:val="18"/>
                <w:szCs w:val="18"/>
              </w:rPr>
              <w:t>7.435</w:t>
            </w:r>
          </w:p>
        </w:tc>
        <w:tc>
          <w:tcPr>
            <w:tcW w:w="850" w:type="dxa"/>
            <w:noWrap/>
            <w:vAlign w:val="center"/>
            <w:hideMark/>
          </w:tcPr>
          <w:p w14:paraId="4582C768" w14:textId="77777777" w:rsidR="005C2623" w:rsidRPr="00EC7237" w:rsidRDefault="005C2623" w:rsidP="005C2623">
            <w:pPr>
              <w:spacing w:after="200" w:line="276" w:lineRule="auto"/>
              <w:jc w:val="right"/>
              <w:rPr>
                <w:rFonts w:eastAsia="Calibri" w:cstheme="minorHAnsi"/>
                <w:color w:val="00B050"/>
                <w:sz w:val="18"/>
                <w:szCs w:val="18"/>
              </w:rPr>
            </w:pPr>
            <w:r w:rsidRPr="00EC7237">
              <w:rPr>
                <w:rFonts w:eastAsia="Calibri" w:cstheme="minorHAnsi"/>
                <w:color w:val="00B050"/>
                <w:sz w:val="18"/>
                <w:szCs w:val="18"/>
              </w:rPr>
              <w:t>18,3</w:t>
            </w:r>
          </w:p>
        </w:tc>
        <w:tc>
          <w:tcPr>
            <w:tcW w:w="833" w:type="dxa"/>
            <w:noWrap/>
            <w:vAlign w:val="center"/>
            <w:hideMark/>
          </w:tcPr>
          <w:p w14:paraId="4528B4ED" w14:textId="77777777" w:rsidR="005C2623" w:rsidRPr="00EC7237" w:rsidRDefault="005C2623" w:rsidP="005C2623">
            <w:pPr>
              <w:spacing w:after="200" w:line="276" w:lineRule="auto"/>
              <w:jc w:val="right"/>
              <w:rPr>
                <w:rFonts w:eastAsia="Calibri" w:cstheme="minorHAnsi"/>
                <w:color w:val="00B050"/>
                <w:sz w:val="18"/>
                <w:szCs w:val="18"/>
              </w:rPr>
            </w:pPr>
            <w:r w:rsidRPr="00EC7237">
              <w:rPr>
                <w:rFonts w:eastAsia="Calibri" w:cstheme="minorHAnsi"/>
                <w:color w:val="00B050"/>
                <w:sz w:val="18"/>
                <w:szCs w:val="18"/>
              </w:rPr>
              <w:t>-4,5</w:t>
            </w:r>
          </w:p>
        </w:tc>
        <w:tc>
          <w:tcPr>
            <w:tcW w:w="812" w:type="dxa"/>
            <w:gridSpan w:val="2"/>
            <w:noWrap/>
            <w:vAlign w:val="center"/>
            <w:hideMark/>
          </w:tcPr>
          <w:p w14:paraId="45B1C143" w14:textId="77777777" w:rsidR="005C2623" w:rsidRPr="00EC7237" w:rsidRDefault="005C2623" w:rsidP="005C2623">
            <w:pPr>
              <w:spacing w:after="200" w:line="276" w:lineRule="auto"/>
              <w:jc w:val="right"/>
              <w:rPr>
                <w:rFonts w:eastAsia="Calibri" w:cstheme="minorHAnsi"/>
                <w:color w:val="00B050"/>
                <w:sz w:val="18"/>
                <w:szCs w:val="18"/>
              </w:rPr>
            </w:pPr>
            <w:r w:rsidRPr="00EC7237">
              <w:rPr>
                <w:rFonts w:eastAsia="Calibri" w:cstheme="minorHAnsi"/>
                <w:color w:val="00B050"/>
                <w:sz w:val="18"/>
                <w:szCs w:val="18"/>
              </w:rPr>
              <w:t>16.076</w:t>
            </w:r>
          </w:p>
        </w:tc>
        <w:tc>
          <w:tcPr>
            <w:tcW w:w="907" w:type="dxa"/>
            <w:noWrap/>
            <w:vAlign w:val="center"/>
            <w:hideMark/>
          </w:tcPr>
          <w:p w14:paraId="4F500706" w14:textId="77777777" w:rsidR="005C2623" w:rsidRPr="00EC7237" w:rsidRDefault="005C2623" w:rsidP="005C2623">
            <w:pPr>
              <w:spacing w:after="200" w:line="276" w:lineRule="auto"/>
              <w:jc w:val="right"/>
              <w:rPr>
                <w:rFonts w:eastAsia="Calibri" w:cstheme="minorHAnsi"/>
                <w:color w:val="00B050"/>
                <w:sz w:val="18"/>
                <w:szCs w:val="18"/>
              </w:rPr>
            </w:pPr>
            <w:r w:rsidRPr="00EC7237">
              <w:rPr>
                <w:rFonts w:eastAsia="Calibri" w:cstheme="minorHAnsi"/>
                <w:color w:val="00B050"/>
                <w:sz w:val="18"/>
                <w:szCs w:val="18"/>
              </w:rPr>
              <w:t>15,1</w:t>
            </w:r>
          </w:p>
        </w:tc>
        <w:tc>
          <w:tcPr>
            <w:tcW w:w="992" w:type="dxa"/>
            <w:noWrap/>
            <w:vAlign w:val="center"/>
            <w:hideMark/>
          </w:tcPr>
          <w:p w14:paraId="4C2A494C" w14:textId="77777777" w:rsidR="005C2623" w:rsidRPr="00EC7237" w:rsidRDefault="005C2623" w:rsidP="005C2623">
            <w:pPr>
              <w:spacing w:after="200" w:line="276" w:lineRule="auto"/>
              <w:jc w:val="right"/>
              <w:rPr>
                <w:rFonts w:eastAsia="Calibri" w:cstheme="minorHAnsi"/>
                <w:color w:val="00B050"/>
                <w:sz w:val="18"/>
                <w:szCs w:val="18"/>
              </w:rPr>
            </w:pPr>
            <w:r w:rsidRPr="00EC7237">
              <w:rPr>
                <w:rFonts w:eastAsia="Calibri" w:cstheme="minorHAnsi"/>
                <w:color w:val="00B050"/>
                <w:sz w:val="18"/>
                <w:szCs w:val="18"/>
              </w:rPr>
              <w:t>65,8</w:t>
            </w:r>
          </w:p>
        </w:tc>
      </w:tr>
      <w:tr w:rsidR="009D44D6" w:rsidRPr="00EC7237" w14:paraId="23B37A1E" w14:textId="77777777" w:rsidTr="009D44D6">
        <w:trPr>
          <w:trHeight w:val="156"/>
        </w:trPr>
        <w:tc>
          <w:tcPr>
            <w:tcW w:w="1584" w:type="dxa"/>
            <w:noWrap/>
            <w:vAlign w:val="center"/>
            <w:hideMark/>
          </w:tcPr>
          <w:p w14:paraId="05D3A151" w14:textId="77777777" w:rsidR="005C2623" w:rsidRPr="00EC7237" w:rsidRDefault="005C2623" w:rsidP="005C2623">
            <w:pPr>
              <w:spacing w:after="200" w:line="276" w:lineRule="auto"/>
              <w:jc w:val="left"/>
              <w:rPr>
                <w:rFonts w:eastAsia="Calibri" w:cstheme="minorHAnsi"/>
                <w:color w:val="00B050"/>
                <w:sz w:val="18"/>
                <w:szCs w:val="18"/>
              </w:rPr>
            </w:pPr>
            <w:r w:rsidRPr="00EC7237">
              <w:rPr>
                <w:rFonts w:eastAsia="Calibri" w:cstheme="minorHAnsi"/>
                <w:color w:val="00B050"/>
                <w:sz w:val="18"/>
                <w:szCs w:val="18"/>
              </w:rPr>
              <w:t>Ortoflorofrutticolo</w:t>
            </w:r>
          </w:p>
        </w:tc>
        <w:tc>
          <w:tcPr>
            <w:tcW w:w="963" w:type="dxa"/>
            <w:noWrap/>
            <w:vAlign w:val="center"/>
            <w:hideMark/>
          </w:tcPr>
          <w:p w14:paraId="22E06609" w14:textId="77777777" w:rsidR="005C2623" w:rsidRPr="00EC7237" w:rsidRDefault="005C2623" w:rsidP="005C2623">
            <w:pPr>
              <w:spacing w:after="200" w:line="276" w:lineRule="auto"/>
              <w:jc w:val="right"/>
              <w:rPr>
                <w:rFonts w:eastAsia="Calibri" w:cstheme="minorHAnsi"/>
                <w:color w:val="00B050"/>
                <w:sz w:val="18"/>
                <w:szCs w:val="18"/>
              </w:rPr>
            </w:pPr>
            <w:r w:rsidRPr="00EC7237">
              <w:rPr>
                <w:rFonts w:eastAsia="Calibri" w:cstheme="minorHAnsi"/>
                <w:color w:val="00B050"/>
                <w:sz w:val="18"/>
                <w:szCs w:val="18"/>
              </w:rPr>
              <w:t>1.032</w:t>
            </w:r>
          </w:p>
        </w:tc>
        <w:tc>
          <w:tcPr>
            <w:tcW w:w="992" w:type="dxa"/>
            <w:noWrap/>
            <w:vAlign w:val="center"/>
            <w:hideMark/>
          </w:tcPr>
          <w:p w14:paraId="15B7374C" w14:textId="77777777" w:rsidR="005C2623" w:rsidRPr="00EC7237" w:rsidRDefault="005C2623" w:rsidP="005C2623">
            <w:pPr>
              <w:spacing w:after="200" w:line="276" w:lineRule="auto"/>
              <w:jc w:val="right"/>
              <w:rPr>
                <w:rFonts w:eastAsia="Calibri" w:cstheme="minorHAnsi"/>
                <w:color w:val="00B050"/>
                <w:sz w:val="18"/>
                <w:szCs w:val="18"/>
              </w:rPr>
            </w:pPr>
            <w:r w:rsidRPr="00EC7237">
              <w:rPr>
                <w:rFonts w:eastAsia="Calibri" w:cstheme="minorHAnsi"/>
                <w:color w:val="00B050"/>
                <w:sz w:val="18"/>
                <w:szCs w:val="18"/>
              </w:rPr>
              <w:t>20,3</w:t>
            </w:r>
          </w:p>
        </w:tc>
        <w:tc>
          <w:tcPr>
            <w:tcW w:w="851" w:type="dxa"/>
            <w:noWrap/>
            <w:vAlign w:val="center"/>
            <w:hideMark/>
          </w:tcPr>
          <w:p w14:paraId="30D111C9" w14:textId="77777777" w:rsidR="005C2623" w:rsidRPr="00EC7237" w:rsidRDefault="005C2623" w:rsidP="005C2623">
            <w:pPr>
              <w:spacing w:after="200" w:line="276" w:lineRule="auto"/>
              <w:jc w:val="right"/>
              <w:rPr>
                <w:rFonts w:eastAsia="Calibri" w:cstheme="minorHAnsi"/>
                <w:color w:val="00B050"/>
                <w:sz w:val="18"/>
                <w:szCs w:val="18"/>
              </w:rPr>
            </w:pPr>
            <w:r w:rsidRPr="00EC7237">
              <w:rPr>
                <w:rFonts w:eastAsia="Calibri" w:cstheme="minorHAnsi"/>
                <w:color w:val="00B050"/>
                <w:sz w:val="18"/>
                <w:szCs w:val="18"/>
              </w:rPr>
              <w:t>-12,8</w:t>
            </w:r>
          </w:p>
        </w:tc>
        <w:tc>
          <w:tcPr>
            <w:tcW w:w="850" w:type="dxa"/>
            <w:noWrap/>
            <w:vAlign w:val="center"/>
            <w:hideMark/>
          </w:tcPr>
          <w:p w14:paraId="5FA4282E" w14:textId="77777777" w:rsidR="005C2623" w:rsidRPr="00EC7237" w:rsidRDefault="005C2623" w:rsidP="005C2623">
            <w:pPr>
              <w:spacing w:after="200" w:line="276" w:lineRule="auto"/>
              <w:jc w:val="right"/>
              <w:rPr>
                <w:rFonts w:eastAsia="Calibri" w:cstheme="minorHAnsi"/>
                <w:color w:val="00B050"/>
                <w:sz w:val="18"/>
                <w:szCs w:val="18"/>
              </w:rPr>
            </w:pPr>
            <w:r w:rsidRPr="00EC7237">
              <w:rPr>
                <w:rFonts w:eastAsia="Calibri" w:cstheme="minorHAnsi"/>
                <w:color w:val="00B050"/>
                <w:sz w:val="18"/>
                <w:szCs w:val="18"/>
              </w:rPr>
              <w:t>80.349</w:t>
            </w:r>
          </w:p>
        </w:tc>
        <w:tc>
          <w:tcPr>
            <w:tcW w:w="851" w:type="dxa"/>
            <w:noWrap/>
            <w:vAlign w:val="center"/>
            <w:hideMark/>
          </w:tcPr>
          <w:p w14:paraId="37A65696" w14:textId="77777777" w:rsidR="005C2623" w:rsidRPr="00EC7237" w:rsidRDefault="005C2623" w:rsidP="005C2623">
            <w:pPr>
              <w:spacing w:after="200" w:line="276" w:lineRule="auto"/>
              <w:jc w:val="right"/>
              <w:rPr>
                <w:rFonts w:eastAsia="Calibri" w:cstheme="minorHAnsi"/>
                <w:color w:val="00B050"/>
                <w:sz w:val="18"/>
                <w:szCs w:val="18"/>
              </w:rPr>
            </w:pPr>
            <w:r w:rsidRPr="00EC7237">
              <w:rPr>
                <w:rFonts w:eastAsia="Calibri" w:cstheme="minorHAnsi"/>
                <w:color w:val="00B050"/>
                <w:sz w:val="18"/>
                <w:szCs w:val="18"/>
              </w:rPr>
              <w:t>10,8</w:t>
            </w:r>
          </w:p>
        </w:tc>
        <w:tc>
          <w:tcPr>
            <w:tcW w:w="839" w:type="dxa"/>
            <w:noWrap/>
            <w:vAlign w:val="center"/>
            <w:hideMark/>
          </w:tcPr>
          <w:p w14:paraId="03548539" w14:textId="77777777" w:rsidR="005C2623" w:rsidRPr="00EC7237" w:rsidRDefault="005C2623" w:rsidP="005C2623">
            <w:pPr>
              <w:spacing w:after="200" w:line="276" w:lineRule="auto"/>
              <w:jc w:val="right"/>
              <w:rPr>
                <w:rFonts w:eastAsia="Calibri" w:cstheme="minorHAnsi"/>
                <w:color w:val="00B050"/>
                <w:sz w:val="18"/>
                <w:szCs w:val="18"/>
              </w:rPr>
            </w:pPr>
            <w:r w:rsidRPr="00EC7237">
              <w:rPr>
                <w:rFonts w:eastAsia="Calibri" w:cstheme="minorHAnsi"/>
                <w:color w:val="00B050"/>
                <w:sz w:val="18"/>
                <w:szCs w:val="18"/>
              </w:rPr>
              <w:t>-0,8</w:t>
            </w:r>
          </w:p>
        </w:tc>
        <w:tc>
          <w:tcPr>
            <w:tcW w:w="862" w:type="dxa"/>
            <w:gridSpan w:val="2"/>
            <w:noWrap/>
            <w:vAlign w:val="center"/>
            <w:hideMark/>
          </w:tcPr>
          <w:p w14:paraId="5C878F2E" w14:textId="77777777" w:rsidR="005C2623" w:rsidRPr="00EC7237" w:rsidRDefault="005C2623" w:rsidP="005C2623">
            <w:pPr>
              <w:spacing w:after="200" w:line="276" w:lineRule="auto"/>
              <w:jc w:val="right"/>
              <w:rPr>
                <w:rFonts w:eastAsia="Calibri" w:cstheme="minorHAnsi"/>
                <w:color w:val="00B050"/>
                <w:sz w:val="18"/>
                <w:szCs w:val="18"/>
              </w:rPr>
            </w:pPr>
            <w:r w:rsidRPr="00EC7237">
              <w:rPr>
                <w:rFonts w:eastAsia="Calibri" w:cstheme="minorHAnsi"/>
                <w:color w:val="00B050"/>
                <w:sz w:val="18"/>
                <w:szCs w:val="18"/>
              </w:rPr>
              <w:t>9.207</w:t>
            </w:r>
          </w:p>
        </w:tc>
        <w:tc>
          <w:tcPr>
            <w:tcW w:w="850" w:type="dxa"/>
            <w:noWrap/>
            <w:vAlign w:val="center"/>
            <w:hideMark/>
          </w:tcPr>
          <w:p w14:paraId="578CCFBF" w14:textId="77777777" w:rsidR="005C2623" w:rsidRPr="00EC7237" w:rsidRDefault="005C2623" w:rsidP="005C2623">
            <w:pPr>
              <w:spacing w:after="200" w:line="276" w:lineRule="auto"/>
              <w:jc w:val="right"/>
              <w:rPr>
                <w:rFonts w:eastAsia="Calibri" w:cstheme="minorHAnsi"/>
                <w:color w:val="00B050"/>
                <w:sz w:val="18"/>
                <w:szCs w:val="18"/>
              </w:rPr>
            </w:pPr>
            <w:r w:rsidRPr="00EC7237">
              <w:rPr>
                <w:rFonts w:eastAsia="Calibri" w:cstheme="minorHAnsi"/>
                <w:color w:val="00B050"/>
                <w:sz w:val="18"/>
                <w:szCs w:val="18"/>
              </w:rPr>
              <w:t>22,6</w:t>
            </w:r>
          </w:p>
        </w:tc>
        <w:tc>
          <w:tcPr>
            <w:tcW w:w="833" w:type="dxa"/>
            <w:noWrap/>
            <w:vAlign w:val="center"/>
            <w:hideMark/>
          </w:tcPr>
          <w:p w14:paraId="500AC2C7" w14:textId="77777777" w:rsidR="005C2623" w:rsidRPr="00EC7237" w:rsidRDefault="005C2623" w:rsidP="005C2623">
            <w:pPr>
              <w:spacing w:after="200" w:line="276" w:lineRule="auto"/>
              <w:jc w:val="right"/>
              <w:rPr>
                <w:rFonts w:eastAsia="Calibri" w:cstheme="minorHAnsi"/>
                <w:color w:val="00B050"/>
                <w:sz w:val="18"/>
                <w:szCs w:val="18"/>
              </w:rPr>
            </w:pPr>
            <w:r w:rsidRPr="00EC7237">
              <w:rPr>
                <w:rFonts w:eastAsia="Calibri" w:cstheme="minorHAnsi"/>
                <w:color w:val="00B050"/>
                <w:sz w:val="18"/>
                <w:szCs w:val="18"/>
              </w:rPr>
              <w:t>5,8</w:t>
            </w:r>
          </w:p>
        </w:tc>
        <w:tc>
          <w:tcPr>
            <w:tcW w:w="812" w:type="dxa"/>
            <w:gridSpan w:val="2"/>
            <w:noWrap/>
            <w:vAlign w:val="center"/>
            <w:hideMark/>
          </w:tcPr>
          <w:p w14:paraId="47DF37D1" w14:textId="77777777" w:rsidR="005C2623" w:rsidRPr="00EC7237" w:rsidRDefault="005C2623" w:rsidP="005C2623">
            <w:pPr>
              <w:spacing w:after="200" w:line="276" w:lineRule="auto"/>
              <w:jc w:val="right"/>
              <w:rPr>
                <w:rFonts w:eastAsia="Calibri" w:cstheme="minorHAnsi"/>
                <w:color w:val="00B050"/>
                <w:sz w:val="18"/>
                <w:szCs w:val="18"/>
              </w:rPr>
            </w:pPr>
            <w:r w:rsidRPr="00EC7237">
              <w:rPr>
                <w:rFonts w:eastAsia="Calibri" w:cstheme="minorHAnsi"/>
                <w:color w:val="00B050"/>
                <w:sz w:val="18"/>
                <w:szCs w:val="18"/>
              </w:rPr>
              <w:t>32.473</w:t>
            </w:r>
          </w:p>
        </w:tc>
        <w:tc>
          <w:tcPr>
            <w:tcW w:w="907" w:type="dxa"/>
            <w:noWrap/>
            <w:vAlign w:val="center"/>
            <w:hideMark/>
          </w:tcPr>
          <w:p w14:paraId="596D1980" w14:textId="77777777" w:rsidR="005C2623" w:rsidRPr="00EC7237" w:rsidRDefault="005C2623" w:rsidP="005C2623">
            <w:pPr>
              <w:spacing w:after="200" w:line="276" w:lineRule="auto"/>
              <w:jc w:val="right"/>
              <w:rPr>
                <w:rFonts w:eastAsia="Calibri" w:cstheme="minorHAnsi"/>
                <w:color w:val="00B050"/>
                <w:sz w:val="18"/>
                <w:szCs w:val="18"/>
              </w:rPr>
            </w:pPr>
            <w:r w:rsidRPr="00EC7237">
              <w:rPr>
                <w:rFonts w:eastAsia="Calibri" w:cstheme="minorHAnsi"/>
                <w:color w:val="00B050"/>
                <w:sz w:val="18"/>
                <w:szCs w:val="18"/>
              </w:rPr>
              <w:t>30,6</w:t>
            </w:r>
          </w:p>
        </w:tc>
        <w:tc>
          <w:tcPr>
            <w:tcW w:w="992" w:type="dxa"/>
            <w:noWrap/>
            <w:vAlign w:val="center"/>
            <w:hideMark/>
          </w:tcPr>
          <w:p w14:paraId="497835C4" w14:textId="77777777" w:rsidR="005C2623" w:rsidRPr="00EC7237" w:rsidRDefault="005C2623" w:rsidP="005C2623">
            <w:pPr>
              <w:spacing w:after="200" w:line="276" w:lineRule="auto"/>
              <w:jc w:val="right"/>
              <w:rPr>
                <w:rFonts w:eastAsia="Calibri" w:cstheme="minorHAnsi"/>
                <w:color w:val="00B050"/>
                <w:sz w:val="18"/>
                <w:szCs w:val="18"/>
              </w:rPr>
            </w:pPr>
            <w:r w:rsidRPr="00EC7237">
              <w:rPr>
                <w:rFonts w:eastAsia="Calibri" w:cstheme="minorHAnsi"/>
                <w:color w:val="00B050"/>
                <w:sz w:val="18"/>
                <w:szCs w:val="18"/>
              </w:rPr>
              <w:t>4,7</w:t>
            </w:r>
          </w:p>
        </w:tc>
      </w:tr>
      <w:tr w:rsidR="009D44D6" w:rsidRPr="00EC7237" w14:paraId="33C8724D" w14:textId="77777777" w:rsidTr="009D44D6">
        <w:trPr>
          <w:trHeight w:val="156"/>
        </w:trPr>
        <w:tc>
          <w:tcPr>
            <w:tcW w:w="1584" w:type="dxa"/>
            <w:noWrap/>
            <w:vAlign w:val="center"/>
            <w:hideMark/>
          </w:tcPr>
          <w:p w14:paraId="3760A98A" w14:textId="77777777" w:rsidR="005C2623" w:rsidRPr="00EC7237" w:rsidRDefault="005C2623" w:rsidP="005C2623">
            <w:pPr>
              <w:spacing w:after="200" w:line="276" w:lineRule="auto"/>
              <w:jc w:val="left"/>
              <w:rPr>
                <w:rFonts w:eastAsia="Calibri" w:cstheme="minorHAnsi"/>
                <w:color w:val="00B050"/>
                <w:sz w:val="18"/>
                <w:szCs w:val="18"/>
              </w:rPr>
            </w:pPr>
            <w:r w:rsidRPr="00EC7237">
              <w:rPr>
                <w:rFonts w:eastAsia="Calibri" w:cstheme="minorHAnsi"/>
                <w:color w:val="00B050"/>
                <w:sz w:val="18"/>
                <w:szCs w:val="18"/>
              </w:rPr>
              <w:t>Lattiero-caseario</w:t>
            </w:r>
          </w:p>
        </w:tc>
        <w:tc>
          <w:tcPr>
            <w:tcW w:w="963" w:type="dxa"/>
            <w:noWrap/>
            <w:vAlign w:val="center"/>
            <w:hideMark/>
          </w:tcPr>
          <w:p w14:paraId="1254E868" w14:textId="77777777" w:rsidR="005C2623" w:rsidRPr="00EC7237" w:rsidRDefault="005C2623" w:rsidP="005C2623">
            <w:pPr>
              <w:spacing w:after="200" w:line="276" w:lineRule="auto"/>
              <w:jc w:val="right"/>
              <w:rPr>
                <w:rFonts w:eastAsia="Calibri" w:cstheme="minorHAnsi"/>
                <w:color w:val="00B050"/>
                <w:sz w:val="18"/>
                <w:szCs w:val="18"/>
              </w:rPr>
            </w:pPr>
            <w:r w:rsidRPr="00EC7237">
              <w:rPr>
                <w:rFonts w:eastAsia="Calibri" w:cstheme="minorHAnsi"/>
                <w:color w:val="00B050"/>
                <w:sz w:val="18"/>
                <w:szCs w:val="18"/>
              </w:rPr>
              <w:t>639</w:t>
            </w:r>
          </w:p>
        </w:tc>
        <w:tc>
          <w:tcPr>
            <w:tcW w:w="992" w:type="dxa"/>
            <w:noWrap/>
            <w:vAlign w:val="center"/>
            <w:hideMark/>
          </w:tcPr>
          <w:p w14:paraId="5E648604" w14:textId="77777777" w:rsidR="005C2623" w:rsidRPr="00EC7237" w:rsidRDefault="005C2623" w:rsidP="005C2623">
            <w:pPr>
              <w:spacing w:after="200" w:line="276" w:lineRule="auto"/>
              <w:jc w:val="right"/>
              <w:rPr>
                <w:rFonts w:eastAsia="Calibri" w:cstheme="minorHAnsi"/>
                <w:color w:val="00B050"/>
                <w:sz w:val="18"/>
                <w:szCs w:val="18"/>
              </w:rPr>
            </w:pPr>
            <w:r w:rsidRPr="00EC7237">
              <w:rPr>
                <w:rFonts w:eastAsia="Calibri" w:cstheme="minorHAnsi"/>
                <w:color w:val="00B050"/>
                <w:sz w:val="18"/>
                <w:szCs w:val="18"/>
              </w:rPr>
              <w:t>12,6</w:t>
            </w:r>
          </w:p>
        </w:tc>
        <w:tc>
          <w:tcPr>
            <w:tcW w:w="851" w:type="dxa"/>
            <w:noWrap/>
            <w:vAlign w:val="center"/>
            <w:hideMark/>
          </w:tcPr>
          <w:p w14:paraId="5176360C" w14:textId="77777777" w:rsidR="005C2623" w:rsidRPr="00EC7237" w:rsidRDefault="005C2623" w:rsidP="005C2623">
            <w:pPr>
              <w:spacing w:after="200" w:line="276" w:lineRule="auto"/>
              <w:jc w:val="right"/>
              <w:rPr>
                <w:rFonts w:eastAsia="Calibri" w:cstheme="minorHAnsi"/>
                <w:color w:val="00B050"/>
                <w:sz w:val="18"/>
                <w:szCs w:val="18"/>
              </w:rPr>
            </w:pPr>
            <w:r w:rsidRPr="00EC7237">
              <w:rPr>
                <w:rFonts w:eastAsia="Calibri" w:cstheme="minorHAnsi"/>
                <w:color w:val="00B050"/>
                <w:sz w:val="18"/>
                <w:szCs w:val="18"/>
              </w:rPr>
              <w:t>-12,6</w:t>
            </w:r>
          </w:p>
        </w:tc>
        <w:tc>
          <w:tcPr>
            <w:tcW w:w="850" w:type="dxa"/>
            <w:noWrap/>
            <w:vAlign w:val="center"/>
            <w:hideMark/>
          </w:tcPr>
          <w:p w14:paraId="3F044818" w14:textId="77777777" w:rsidR="005C2623" w:rsidRPr="00EC7237" w:rsidRDefault="005C2623" w:rsidP="005C2623">
            <w:pPr>
              <w:spacing w:after="200" w:line="276" w:lineRule="auto"/>
              <w:jc w:val="right"/>
              <w:rPr>
                <w:rFonts w:eastAsia="Calibri" w:cstheme="minorHAnsi"/>
                <w:color w:val="00B050"/>
                <w:sz w:val="18"/>
                <w:szCs w:val="18"/>
              </w:rPr>
            </w:pPr>
            <w:r w:rsidRPr="00EC7237">
              <w:rPr>
                <w:rFonts w:eastAsia="Calibri" w:cstheme="minorHAnsi"/>
                <w:color w:val="00B050"/>
                <w:sz w:val="18"/>
                <w:szCs w:val="18"/>
              </w:rPr>
              <w:t>23.963</w:t>
            </w:r>
          </w:p>
        </w:tc>
        <w:tc>
          <w:tcPr>
            <w:tcW w:w="851" w:type="dxa"/>
            <w:noWrap/>
            <w:vAlign w:val="center"/>
            <w:hideMark/>
          </w:tcPr>
          <w:p w14:paraId="224EA37A" w14:textId="77777777" w:rsidR="005C2623" w:rsidRPr="00EC7237" w:rsidRDefault="005C2623" w:rsidP="005C2623">
            <w:pPr>
              <w:spacing w:after="200" w:line="276" w:lineRule="auto"/>
              <w:jc w:val="right"/>
              <w:rPr>
                <w:rFonts w:eastAsia="Calibri" w:cstheme="minorHAnsi"/>
                <w:color w:val="00B050"/>
                <w:sz w:val="18"/>
                <w:szCs w:val="18"/>
              </w:rPr>
            </w:pPr>
            <w:r w:rsidRPr="00EC7237">
              <w:rPr>
                <w:rFonts w:eastAsia="Calibri" w:cstheme="minorHAnsi"/>
                <w:color w:val="00B050"/>
                <w:sz w:val="18"/>
                <w:szCs w:val="18"/>
              </w:rPr>
              <w:t>3,2</w:t>
            </w:r>
          </w:p>
        </w:tc>
        <w:tc>
          <w:tcPr>
            <w:tcW w:w="839" w:type="dxa"/>
            <w:noWrap/>
            <w:vAlign w:val="center"/>
            <w:hideMark/>
          </w:tcPr>
          <w:p w14:paraId="3DE2423B" w14:textId="77777777" w:rsidR="005C2623" w:rsidRPr="00EC7237" w:rsidRDefault="005C2623" w:rsidP="005C2623">
            <w:pPr>
              <w:spacing w:after="200" w:line="276" w:lineRule="auto"/>
              <w:jc w:val="right"/>
              <w:rPr>
                <w:rFonts w:eastAsia="Calibri" w:cstheme="minorHAnsi"/>
                <w:color w:val="00B050"/>
                <w:sz w:val="18"/>
                <w:szCs w:val="18"/>
              </w:rPr>
            </w:pPr>
            <w:r w:rsidRPr="00EC7237">
              <w:rPr>
                <w:rFonts w:eastAsia="Calibri" w:cstheme="minorHAnsi"/>
                <w:color w:val="00B050"/>
                <w:sz w:val="18"/>
                <w:szCs w:val="18"/>
              </w:rPr>
              <w:t>3,4</w:t>
            </w:r>
          </w:p>
        </w:tc>
        <w:tc>
          <w:tcPr>
            <w:tcW w:w="862" w:type="dxa"/>
            <w:gridSpan w:val="2"/>
            <w:noWrap/>
            <w:vAlign w:val="center"/>
            <w:hideMark/>
          </w:tcPr>
          <w:p w14:paraId="2C13B324" w14:textId="77777777" w:rsidR="005C2623" w:rsidRPr="00EC7237" w:rsidRDefault="005C2623" w:rsidP="005C2623">
            <w:pPr>
              <w:spacing w:after="200" w:line="276" w:lineRule="auto"/>
              <w:jc w:val="right"/>
              <w:rPr>
                <w:rFonts w:eastAsia="Calibri" w:cstheme="minorHAnsi"/>
                <w:color w:val="00B050"/>
                <w:sz w:val="18"/>
                <w:szCs w:val="18"/>
              </w:rPr>
            </w:pPr>
            <w:r w:rsidRPr="00EC7237">
              <w:rPr>
                <w:rFonts w:eastAsia="Calibri" w:cstheme="minorHAnsi"/>
                <w:color w:val="00B050"/>
                <w:sz w:val="18"/>
                <w:szCs w:val="18"/>
              </w:rPr>
              <w:t>8.271</w:t>
            </w:r>
          </w:p>
        </w:tc>
        <w:tc>
          <w:tcPr>
            <w:tcW w:w="850" w:type="dxa"/>
            <w:noWrap/>
            <w:vAlign w:val="center"/>
            <w:hideMark/>
          </w:tcPr>
          <w:p w14:paraId="0ACC4087" w14:textId="77777777" w:rsidR="005C2623" w:rsidRPr="00EC7237" w:rsidRDefault="005C2623" w:rsidP="005C2623">
            <w:pPr>
              <w:spacing w:after="200" w:line="276" w:lineRule="auto"/>
              <w:jc w:val="right"/>
              <w:rPr>
                <w:rFonts w:eastAsia="Calibri" w:cstheme="minorHAnsi"/>
                <w:color w:val="00B050"/>
                <w:sz w:val="18"/>
                <w:szCs w:val="18"/>
              </w:rPr>
            </w:pPr>
            <w:r w:rsidRPr="00EC7237">
              <w:rPr>
                <w:rFonts w:eastAsia="Calibri" w:cstheme="minorHAnsi"/>
                <w:color w:val="00B050"/>
                <w:sz w:val="18"/>
                <w:szCs w:val="18"/>
              </w:rPr>
              <w:t>20,3</w:t>
            </w:r>
          </w:p>
        </w:tc>
        <w:tc>
          <w:tcPr>
            <w:tcW w:w="833" w:type="dxa"/>
            <w:noWrap/>
            <w:vAlign w:val="center"/>
            <w:hideMark/>
          </w:tcPr>
          <w:p w14:paraId="58D4235A" w14:textId="77777777" w:rsidR="005C2623" w:rsidRPr="00EC7237" w:rsidRDefault="005C2623" w:rsidP="005C2623">
            <w:pPr>
              <w:spacing w:after="200" w:line="276" w:lineRule="auto"/>
              <w:jc w:val="right"/>
              <w:rPr>
                <w:rFonts w:eastAsia="Calibri" w:cstheme="minorHAnsi"/>
                <w:color w:val="00B050"/>
                <w:sz w:val="18"/>
                <w:szCs w:val="18"/>
              </w:rPr>
            </w:pPr>
            <w:r w:rsidRPr="00EC7237">
              <w:rPr>
                <w:rFonts w:eastAsia="Calibri" w:cstheme="minorHAnsi"/>
                <w:color w:val="00B050"/>
                <w:sz w:val="18"/>
                <w:szCs w:val="18"/>
              </w:rPr>
              <w:t>9,4</w:t>
            </w:r>
          </w:p>
        </w:tc>
        <w:tc>
          <w:tcPr>
            <w:tcW w:w="812" w:type="dxa"/>
            <w:gridSpan w:val="2"/>
            <w:noWrap/>
            <w:vAlign w:val="center"/>
            <w:hideMark/>
          </w:tcPr>
          <w:p w14:paraId="5D5D2942" w14:textId="77777777" w:rsidR="005C2623" w:rsidRPr="00EC7237" w:rsidRDefault="005C2623" w:rsidP="005C2623">
            <w:pPr>
              <w:spacing w:after="200" w:line="276" w:lineRule="auto"/>
              <w:jc w:val="right"/>
              <w:rPr>
                <w:rFonts w:eastAsia="Calibri" w:cstheme="minorHAnsi"/>
                <w:color w:val="00B050"/>
                <w:sz w:val="18"/>
                <w:szCs w:val="18"/>
              </w:rPr>
            </w:pPr>
            <w:r w:rsidRPr="00EC7237">
              <w:rPr>
                <w:rFonts w:eastAsia="Calibri" w:cstheme="minorHAnsi"/>
                <w:color w:val="00B050"/>
                <w:sz w:val="18"/>
                <w:szCs w:val="18"/>
              </w:rPr>
              <w:t>14.478</w:t>
            </w:r>
          </w:p>
        </w:tc>
        <w:tc>
          <w:tcPr>
            <w:tcW w:w="907" w:type="dxa"/>
            <w:noWrap/>
            <w:vAlign w:val="center"/>
            <w:hideMark/>
          </w:tcPr>
          <w:p w14:paraId="5A04A297" w14:textId="77777777" w:rsidR="005C2623" w:rsidRPr="00EC7237" w:rsidRDefault="005C2623" w:rsidP="005C2623">
            <w:pPr>
              <w:spacing w:after="200" w:line="276" w:lineRule="auto"/>
              <w:jc w:val="right"/>
              <w:rPr>
                <w:rFonts w:eastAsia="Calibri" w:cstheme="minorHAnsi"/>
                <w:color w:val="00B050"/>
                <w:sz w:val="18"/>
                <w:szCs w:val="18"/>
              </w:rPr>
            </w:pPr>
            <w:r w:rsidRPr="00EC7237">
              <w:rPr>
                <w:rFonts w:eastAsia="Calibri" w:cstheme="minorHAnsi"/>
                <w:color w:val="00B050"/>
                <w:sz w:val="18"/>
                <w:szCs w:val="18"/>
              </w:rPr>
              <w:t>13,6</w:t>
            </w:r>
          </w:p>
        </w:tc>
        <w:tc>
          <w:tcPr>
            <w:tcW w:w="992" w:type="dxa"/>
            <w:noWrap/>
            <w:vAlign w:val="center"/>
            <w:hideMark/>
          </w:tcPr>
          <w:p w14:paraId="7EDE5DFB" w14:textId="77777777" w:rsidR="005C2623" w:rsidRPr="00EC7237" w:rsidRDefault="005C2623" w:rsidP="005C2623">
            <w:pPr>
              <w:spacing w:after="200" w:line="276" w:lineRule="auto"/>
              <w:jc w:val="right"/>
              <w:rPr>
                <w:rFonts w:eastAsia="Calibri" w:cstheme="minorHAnsi"/>
                <w:color w:val="00B050"/>
                <w:sz w:val="18"/>
                <w:szCs w:val="18"/>
              </w:rPr>
            </w:pPr>
            <w:r w:rsidRPr="00EC7237">
              <w:rPr>
                <w:rFonts w:eastAsia="Calibri" w:cstheme="minorHAnsi"/>
                <w:color w:val="00B050"/>
                <w:sz w:val="18"/>
                <w:szCs w:val="18"/>
              </w:rPr>
              <w:t>4,1</w:t>
            </w:r>
          </w:p>
        </w:tc>
      </w:tr>
      <w:tr w:rsidR="009D44D6" w:rsidRPr="00EC7237" w14:paraId="43106585" w14:textId="77777777" w:rsidTr="009D44D6">
        <w:trPr>
          <w:trHeight w:val="156"/>
        </w:trPr>
        <w:tc>
          <w:tcPr>
            <w:tcW w:w="1584" w:type="dxa"/>
            <w:noWrap/>
            <w:vAlign w:val="center"/>
            <w:hideMark/>
          </w:tcPr>
          <w:p w14:paraId="2BD5C13A" w14:textId="77777777" w:rsidR="005C2623" w:rsidRPr="00EC7237" w:rsidRDefault="005C2623" w:rsidP="005C2623">
            <w:pPr>
              <w:spacing w:after="200" w:line="276" w:lineRule="auto"/>
              <w:jc w:val="left"/>
              <w:rPr>
                <w:rFonts w:eastAsia="Calibri" w:cstheme="minorHAnsi"/>
                <w:color w:val="00B050"/>
                <w:sz w:val="18"/>
                <w:szCs w:val="18"/>
              </w:rPr>
            </w:pPr>
            <w:r w:rsidRPr="00EC7237">
              <w:rPr>
                <w:rFonts w:eastAsia="Calibri" w:cstheme="minorHAnsi"/>
                <w:color w:val="00B050"/>
                <w:sz w:val="18"/>
                <w:szCs w:val="18"/>
              </w:rPr>
              <w:t>Vitivinicolo</w:t>
            </w:r>
          </w:p>
        </w:tc>
        <w:tc>
          <w:tcPr>
            <w:tcW w:w="963" w:type="dxa"/>
            <w:noWrap/>
            <w:vAlign w:val="center"/>
            <w:hideMark/>
          </w:tcPr>
          <w:p w14:paraId="42628BF6" w14:textId="77777777" w:rsidR="005C2623" w:rsidRPr="00EC7237" w:rsidRDefault="005C2623" w:rsidP="005C2623">
            <w:pPr>
              <w:spacing w:after="200" w:line="276" w:lineRule="auto"/>
              <w:jc w:val="right"/>
              <w:rPr>
                <w:rFonts w:eastAsia="Calibri" w:cstheme="minorHAnsi"/>
                <w:color w:val="00B050"/>
                <w:sz w:val="18"/>
                <w:szCs w:val="18"/>
              </w:rPr>
            </w:pPr>
            <w:r w:rsidRPr="00EC7237">
              <w:rPr>
                <w:rFonts w:eastAsia="Calibri" w:cstheme="minorHAnsi"/>
                <w:color w:val="00B050"/>
                <w:sz w:val="18"/>
                <w:szCs w:val="18"/>
              </w:rPr>
              <w:t>500</w:t>
            </w:r>
          </w:p>
        </w:tc>
        <w:tc>
          <w:tcPr>
            <w:tcW w:w="992" w:type="dxa"/>
            <w:noWrap/>
            <w:vAlign w:val="center"/>
            <w:hideMark/>
          </w:tcPr>
          <w:p w14:paraId="59A0378E" w14:textId="77777777" w:rsidR="005C2623" w:rsidRPr="00EC7237" w:rsidRDefault="005C2623" w:rsidP="005C2623">
            <w:pPr>
              <w:spacing w:after="200" w:line="276" w:lineRule="auto"/>
              <w:jc w:val="right"/>
              <w:rPr>
                <w:rFonts w:eastAsia="Calibri" w:cstheme="minorHAnsi"/>
                <w:color w:val="00B050"/>
                <w:sz w:val="18"/>
                <w:szCs w:val="18"/>
              </w:rPr>
            </w:pPr>
            <w:r w:rsidRPr="00EC7237">
              <w:rPr>
                <w:rFonts w:eastAsia="Calibri" w:cstheme="minorHAnsi"/>
                <w:color w:val="00B050"/>
                <w:sz w:val="18"/>
                <w:szCs w:val="18"/>
              </w:rPr>
              <w:t>9,8</w:t>
            </w:r>
          </w:p>
        </w:tc>
        <w:tc>
          <w:tcPr>
            <w:tcW w:w="851" w:type="dxa"/>
            <w:noWrap/>
            <w:vAlign w:val="center"/>
            <w:hideMark/>
          </w:tcPr>
          <w:p w14:paraId="72801E98" w14:textId="77777777" w:rsidR="005C2623" w:rsidRPr="00EC7237" w:rsidRDefault="005C2623" w:rsidP="005C2623">
            <w:pPr>
              <w:spacing w:after="200" w:line="276" w:lineRule="auto"/>
              <w:jc w:val="right"/>
              <w:rPr>
                <w:rFonts w:eastAsia="Calibri" w:cstheme="minorHAnsi"/>
                <w:color w:val="00B050"/>
                <w:sz w:val="18"/>
                <w:szCs w:val="18"/>
              </w:rPr>
            </w:pPr>
            <w:r w:rsidRPr="00EC7237">
              <w:rPr>
                <w:rFonts w:eastAsia="Calibri" w:cstheme="minorHAnsi"/>
                <w:color w:val="00B050"/>
                <w:sz w:val="18"/>
                <w:szCs w:val="18"/>
              </w:rPr>
              <w:t>-8,8</w:t>
            </w:r>
          </w:p>
        </w:tc>
        <w:tc>
          <w:tcPr>
            <w:tcW w:w="850" w:type="dxa"/>
            <w:noWrap/>
            <w:vAlign w:val="center"/>
            <w:hideMark/>
          </w:tcPr>
          <w:p w14:paraId="3822AF85" w14:textId="77777777" w:rsidR="005C2623" w:rsidRPr="00EC7237" w:rsidRDefault="005C2623" w:rsidP="005C2623">
            <w:pPr>
              <w:spacing w:after="200" w:line="276" w:lineRule="auto"/>
              <w:jc w:val="right"/>
              <w:rPr>
                <w:rFonts w:eastAsia="Calibri" w:cstheme="minorHAnsi"/>
                <w:color w:val="00B050"/>
                <w:sz w:val="18"/>
                <w:szCs w:val="18"/>
              </w:rPr>
            </w:pPr>
            <w:r w:rsidRPr="00EC7237">
              <w:rPr>
                <w:rFonts w:eastAsia="Calibri" w:cstheme="minorHAnsi"/>
                <w:color w:val="00B050"/>
                <w:sz w:val="18"/>
                <w:szCs w:val="18"/>
              </w:rPr>
              <w:t>143.099</w:t>
            </w:r>
          </w:p>
        </w:tc>
        <w:tc>
          <w:tcPr>
            <w:tcW w:w="851" w:type="dxa"/>
            <w:noWrap/>
            <w:vAlign w:val="center"/>
            <w:hideMark/>
          </w:tcPr>
          <w:p w14:paraId="25B4565D" w14:textId="77777777" w:rsidR="005C2623" w:rsidRPr="00EC7237" w:rsidRDefault="005C2623" w:rsidP="005C2623">
            <w:pPr>
              <w:spacing w:after="200" w:line="276" w:lineRule="auto"/>
              <w:jc w:val="right"/>
              <w:rPr>
                <w:rFonts w:eastAsia="Calibri" w:cstheme="minorHAnsi"/>
                <w:color w:val="00B050"/>
                <w:sz w:val="18"/>
                <w:szCs w:val="18"/>
              </w:rPr>
            </w:pPr>
            <w:r w:rsidRPr="00EC7237">
              <w:rPr>
                <w:rFonts w:eastAsia="Calibri" w:cstheme="minorHAnsi"/>
                <w:color w:val="00B050"/>
                <w:sz w:val="18"/>
                <w:szCs w:val="18"/>
              </w:rPr>
              <w:t>19,3</w:t>
            </w:r>
          </w:p>
        </w:tc>
        <w:tc>
          <w:tcPr>
            <w:tcW w:w="839" w:type="dxa"/>
            <w:noWrap/>
            <w:vAlign w:val="center"/>
            <w:hideMark/>
          </w:tcPr>
          <w:p w14:paraId="1261E77C" w14:textId="77777777" w:rsidR="005C2623" w:rsidRPr="00EC7237" w:rsidRDefault="005C2623" w:rsidP="005C2623">
            <w:pPr>
              <w:spacing w:after="200" w:line="276" w:lineRule="auto"/>
              <w:jc w:val="right"/>
              <w:rPr>
                <w:rFonts w:eastAsia="Calibri" w:cstheme="minorHAnsi"/>
                <w:color w:val="00B050"/>
                <w:sz w:val="18"/>
                <w:szCs w:val="18"/>
              </w:rPr>
            </w:pPr>
            <w:r w:rsidRPr="00EC7237">
              <w:rPr>
                <w:rFonts w:eastAsia="Calibri" w:cstheme="minorHAnsi"/>
                <w:color w:val="00B050"/>
                <w:sz w:val="18"/>
                <w:szCs w:val="18"/>
              </w:rPr>
              <w:t>0,4</w:t>
            </w:r>
          </w:p>
        </w:tc>
        <w:tc>
          <w:tcPr>
            <w:tcW w:w="862" w:type="dxa"/>
            <w:gridSpan w:val="2"/>
            <w:noWrap/>
            <w:vAlign w:val="center"/>
            <w:hideMark/>
          </w:tcPr>
          <w:p w14:paraId="50FA2E47" w14:textId="77777777" w:rsidR="005C2623" w:rsidRPr="00EC7237" w:rsidRDefault="005C2623" w:rsidP="005C2623">
            <w:pPr>
              <w:spacing w:after="200" w:line="276" w:lineRule="auto"/>
              <w:jc w:val="right"/>
              <w:rPr>
                <w:rFonts w:eastAsia="Calibri" w:cstheme="minorHAnsi"/>
                <w:color w:val="00B050"/>
                <w:sz w:val="18"/>
                <w:szCs w:val="18"/>
              </w:rPr>
            </w:pPr>
            <w:r w:rsidRPr="00EC7237">
              <w:rPr>
                <w:rFonts w:eastAsia="Calibri" w:cstheme="minorHAnsi"/>
                <w:color w:val="00B050"/>
                <w:sz w:val="18"/>
                <w:szCs w:val="18"/>
              </w:rPr>
              <w:t>5.710</w:t>
            </w:r>
          </w:p>
        </w:tc>
        <w:tc>
          <w:tcPr>
            <w:tcW w:w="850" w:type="dxa"/>
            <w:noWrap/>
            <w:vAlign w:val="center"/>
            <w:hideMark/>
          </w:tcPr>
          <w:p w14:paraId="28CE3668" w14:textId="77777777" w:rsidR="005C2623" w:rsidRPr="00EC7237" w:rsidRDefault="005C2623" w:rsidP="005C2623">
            <w:pPr>
              <w:spacing w:after="200" w:line="276" w:lineRule="auto"/>
              <w:jc w:val="right"/>
              <w:rPr>
                <w:rFonts w:eastAsia="Calibri" w:cstheme="minorHAnsi"/>
                <w:color w:val="00B050"/>
                <w:sz w:val="18"/>
                <w:szCs w:val="18"/>
              </w:rPr>
            </w:pPr>
            <w:r w:rsidRPr="00EC7237">
              <w:rPr>
                <w:rFonts w:eastAsia="Calibri" w:cstheme="minorHAnsi"/>
                <w:color w:val="00B050"/>
                <w:sz w:val="18"/>
                <w:szCs w:val="18"/>
              </w:rPr>
              <w:t>14,0</w:t>
            </w:r>
          </w:p>
        </w:tc>
        <w:tc>
          <w:tcPr>
            <w:tcW w:w="833" w:type="dxa"/>
            <w:noWrap/>
            <w:vAlign w:val="center"/>
            <w:hideMark/>
          </w:tcPr>
          <w:p w14:paraId="0A09FABE" w14:textId="77777777" w:rsidR="005C2623" w:rsidRPr="00EC7237" w:rsidRDefault="005C2623" w:rsidP="005C2623">
            <w:pPr>
              <w:spacing w:after="200" w:line="276" w:lineRule="auto"/>
              <w:jc w:val="right"/>
              <w:rPr>
                <w:rFonts w:eastAsia="Calibri" w:cstheme="minorHAnsi"/>
                <w:color w:val="00B050"/>
                <w:sz w:val="18"/>
                <w:szCs w:val="18"/>
              </w:rPr>
            </w:pPr>
            <w:r w:rsidRPr="00EC7237">
              <w:rPr>
                <w:rFonts w:eastAsia="Calibri" w:cstheme="minorHAnsi"/>
                <w:color w:val="00B050"/>
                <w:sz w:val="18"/>
                <w:szCs w:val="18"/>
              </w:rPr>
              <w:t>3,9</w:t>
            </w:r>
          </w:p>
        </w:tc>
        <w:tc>
          <w:tcPr>
            <w:tcW w:w="812" w:type="dxa"/>
            <w:gridSpan w:val="2"/>
            <w:noWrap/>
            <w:vAlign w:val="center"/>
            <w:hideMark/>
          </w:tcPr>
          <w:p w14:paraId="3BE4FF06" w14:textId="77777777" w:rsidR="005C2623" w:rsidRPr="00EC7237" w:rsidRDefault="005C2623" w:rsidP="005C2623">
            <w:pPr>
              <w:spacing w:after="200" w:line="276" w:lineRule="auto"/>
              <w:jc w:val="right"/>
              <w:rPr>
                <w:rFonts w:eastAsia="Calibri" w:cstheme="minorHAnsi"/>
                <w:color w:val="00B050"/>
                <w:sz w:val="18"/>
                <w:szCs w:val="18"/>
              </w:rPr>
            </w:pPr>
            <w:r w:rsidRPr="00EC7237">
              <w:rPr>
                <w:rFonts w:eastAsia="Calibri" w:cstheme="minorHAnsi"/>
                <w:color w:val="00B050"/>
                <w:sz w:val="18"/>
                <w:szCs w:val="18"/>
              </w:rPr>
              <w:t>10.129</w:t>
            </w:r>
          </w:p>
        </w:tc>
        <w:tc>
          <w:tcPr>
            <w:tcW w:w="907" w:type="dxa"/>
            <w:noWrap/>
            <w:vAlign w:val="center"/>
            <w:hideMark/>
          </w:tcPr>
          <w:p w14:paraId="5B186544" w14:textId="77777777" w:rsidR="005C2623" w:rsidRPr="00EC7237" w:rsidRDefault="005C2623" w:rsidP="005C2623">
            <w:pPr>
              <w:spacing w:after="200" w:line="276" w:lineRule="auto"/>
              <w:jc w:val="right"/>
              <w:rPr>
                <w:rFonts w:eastAsia="Calibri" w:cstheme="minorHAnsi"/>
                <w:color w:val="00B050"/>
                <w:sz w:val="18"/>
                <w:szCs w:val="18"/>
              </w:rPr>
            </w:pPr>
            <w:r w:rsidRPr="00EC7237">
              <w:rPr>
                <w:rFonts w:eastAsia="Calibri" w:cstheme="minorHAnsi"/>
                <w:color w:val="00B050"/>
                <w:sz w:val="18"/>
                <w:szCs w:val="18"/>
              </w:rPr>
              <w:t>9,5</w:t>
            </w:r>
          </w:p>
        </w:tc>
        <w:tc>
          <w:tcPr>
            <w:tcW w:w="992" w:type="dxa"/>
            <w:noWrap/>
            <w:vAlign w:val="center"/>
            <w:hideMark/>
          </w:tcPr>
          <w:p w14:paraId="51F1C49C" w14:textId="77777777" w:rsidR="005C2623" w:rsidRPr="00EC7237" w:rsidRDefault="005C2623" w:rsidP="005C2623">
            <w:pPr>
              <w:spacing w:after="200" w:line="276" w:lineRule="auto"/>
              <w:jc w:val="right"/>
              <w:rPr>
                <w:rFonts w:eastAsia="Calibri" w:cstheme="minorHAnsi"/>
                <w:color w:val="00B050"/>
                <w:sz w:val="18"/>
                <w:szCs w:val="18"/>
              </w:rPr>
            </w:pPr>
            <w:r w:rsidRPr="00EC7237">
              <w:rPr>
                <w:rFonts w:eastAsia="Calibri" w:cstheme="minorHAnsi"/>
                <w:color w:val="00B050"/>
                <w:sz w:val="18"/>
                <w:szCs w:val="18"/>
              </w:rPr>
              <w:t>-0,1</w:t>
            </w:r>
          </w:p>
        </w:tc>
      </w:tr>
      <w:tr w:rsidR="009D44D6" w:rsidRPr="00EC7237" w14:paraId="7B727A7A" w14:textId="77777777" w:rsidTr="009D44D6">
        <w:trPr>
          <w:trHeight w:val="156"/>
        </w:trPr>
        <w:tc>
          <w:tcPr>
            <w:tcW w:w="1584" w:type="dxa"/>
            <w:noWrap/>
            <w:vAlign w:val="center"/>
            <w:hideMark/>
          </w:tcPr>
          <w:p w14:paraId="671378C7" w14:textId="77777777" w:rsidR="005C2623" w:rsidRPr="00EC7237" w:rsidRDefault="005C2623" w:rsidP="005C2623">
            <w:pPr>
              <w:spacing w:after="200" w:line="276" w:lineRule="auto"/>
              <w:jc w:val="left"/>
              <w:rPr>
                <w:rFonts w:eastAsia="Calibri" w:cstheme="minorHAnsi"/>
                <w:color w:val="00B050"/>
                <w:sz w:val="18"/>
                <w:szCs w:val="18"/>
              </w:rPr>
            </w:pPr>
            <w:r w:rsidRPr="00EC7237">
              <w:rPr>
                <w:rFonts w:eastAsia="Calibri" w:cstheme="minorHAnsi"/>
                <w:color w:val="00B050"/>
                <w:sz w:val="18"/>
                <w:szCs w:val="18"/>
              </w:rPr>
              <w:t>Zootecnico</w:t>
            </w:r>
          </w:p>
        </w:tc>
        <w:tc>
          <w:tcPr>
            <w:tcW w:w="963" w:type="dxa"/>
            <w:noWrap/>
            <w:vAlign w:val="center"/>
            <w:hideMark/>
          </w:tcPr>
          <w:p w14:paraId="710D65D9" w14:textId="77777777" w:rsidR="005C2623" w:rsidRPr="00EC7237" w:rsidRDefault="005C2623" w:rsidP="005C2623">
            <w:pPr>
              <w:spacing w:after="200" w:line="276" w:lineRule="auto"/>
              <w:jc w:val="right"/>
              <w:rPr>
                <w:rFonts w:eastAsia="Calibri" w:cstheme="minorHAnsi"/>
                <w:color w:val="00B050"/>
                <w:sz w:val="18"/>
                <w:szCs w:val="18"/>
              </w:rPr>
            </w:pPr>
            <w:r w:rsidRPr="00EC7237">
              <w:rPr>
                <w:rFonts w:eastAsia="Calibri" w:cstheme="minorHAnsi"/>
                <w:color w:val="00B050"/>
                <w:sz w:val="18"/>
                <w:szCs w:val="18"/>
              </w:rPr>
              <w:t>383</w:t>
            </w:r>
          </w:p>
        </w:tc>
        <w:tc>
          <w:tcPr>
            <w:tcW w:w="992" w:type="dxa"/>
            <w:noWrap/>
            <w:vAlign w:val="center"/>
            <w:hideMark/>
          </w:tcPr>
          <w:p w14:paraId="2A0923D4" w14:textId="77777777" w:rsidR="005C2623" w:rsidRPr="00EC7237" w:rsidRDefault="005C2623" w:rsidP="005C2623">
            <w:pPr>
              <w:spacing w:after="200" w:line="276" w:lineRule="auto"/>
              <w:jc w:val="right"/>
              <w:rPr>
                <w:rFonts w:eastAsia="Calibri" w:cstheme="minorHAnsi"/>
                <w:color w:val="00B050"/>
                <w:sz w:val="18"/>
                <w:szCs w:val="18"/>
              </w:rPr>
            </w:pPr>
            <w:r w:rsidRPr="00EC7237">
              <w:rPr>
                <w:rFonts w:eastAsia="Calibri" w:cstheme="minorHAnsi"/>
                <w:color w:val="00B050"/>
                <w:sz w:val="18"/>
                <w:szCs w:val="18"/>
              </w:rPr>
              <w:t>7,5</w:t>
            </w:r>
          </w:p>
        </w:tc>
        <w:tc>
          <w:tcPr>
            <w:tcW w:w="851" w:type="dxa"/>
            <w:noWrap/>
            <w:vAlign w:val="center"/>
            <w:hideMark/>
          </w:tcPr>
          <w:p w14:paraId="3BB0485E" w14:textId="77777777" w:rsidR="005C2623" w:rsidRPr="00EC7237" w:rsidRDefault="005C2623" w:rsidP="005C2623">
            <w:pPr>
              <w:spacing w:after="200" w:line="276" w:lineRule="auto"/>
              <w:jc w:val="right"/>
              <w:rPr>
                <w:rFonts w:eastAsia="Calibri" w:cstheme="minorHAnsi"/>
                <w:color w:val="00B050"/>
                <w:sz w:val="18"/>
                <w:szCs w:val="18"/>
              </w:rPr>
            </w:pPr>
            <w:r w:rsidRPr="00EC7237">
              <w:rPr>
                <w:rFonts w:eastAsia="Calibri" w:cstheme="minorHAnsi"/>
                <w:color w:val="00B050"/>
                <w:sz w:val="18"/>
                <w:szCs w:val="18"/>
              </w:rPr>
              <w:t>-17,5</w:t>
            </w:r>
          </w:p>
        </w:tc>
        <w:tc>
          <w:tcPr>
            <w:tcW w:w="850" w:type="dxa"/>
            <w:noWrap/>
            <w:vAlign w:val="center"/>
            <w:hideMark/>
          </w:tcPr>
          <w:p w14:paraId="74D51B82" w14:textId="77777777" w:rsidR="005C2623" w:rsidRPr="00EC7237" w:rsidRDefault="005C2623" w:rsidP="005C2623">
            <w:pPr>
              <w:spacing w:after="200" w:line="276" w:lineRule="auto"/>
              <w:jc w:val="right"/>
              <w:rPr>
                <w:rFonts w:eastAsia="Calibri" w:cstheme="minorHAnsi"/>
                <w:color w:val="00B050"/>
                <w:sz w:val="18"/>
                <w:szCs w:val="18"/>
              </w:rPr>
            </w:pPr>
            <w:r w:rsidRPr="00EC7237">
              <w:rPr>
                <w:rFonts w:eastAsia="Calibri" w:cstheme="minorHAnsi"/>
                <w:color w:val="00B050"/>
                <w:sz w:val="18"/>
                <w:szCs w:val="18"/>
              </w:rPr>
              <w:t>12.893</w:t>
            </w:r>
          </w:p>
        </w:tc>
        <w:tc>
          <w:tcPr>
            <w:tcW w:w="851" w:type="dxa"/>
            <w:noWrap/>
            <w:vAlign w:val="center"/>
            <w:hideMark/>
          </w:tcPr>
          <w:p w14:paraId="2E8D3081" w14:textId="77777777" w:rsidR="005C2623" w:rsidRPr="00EC7237" w:rsidRDefault="005C2623" w:rsidP="005C2623">
            <w:pPr>
              <w:spacing w:after="200" w:line="276" w:lineRule="auto"/>
              <w:jc w:val="right"/>
              <w:rPr>
                <w:rFonts w:eastAsia="Calibri" w:cstheme="minorHAnsi"/>
                <w:color w:val="00B050"/>
                <w:sz w:val="18"/>
                <w:szCs w:val="18"/>
              </w:rPr>
            </w:pPr>
            <w:r w:rsidRPr="00EC7237">
              <w:rPr>
                <w:rFonts w:eastAsia="Calibri" w:cstheme="minorHAnsi"/>
                <w:color w:val="00B050"/>
                <w:sz w:val="18"/>
                <w:szCs w:val="18"/>
              </w:rPr>
              <w:t>1,7</w:t>
            </w:r>
          </w:p>
        </w:tc>
        <w:tc>
          <w:tcPr>
            <w:tcW w:w="839" w:type="dxa"/>
            <w:noWrap/>
            <w:vAlign w:val="center"/>
            <w:hideMark/>
          </w:tcPr>
          <w:p w14:paraId="798A9C74" w14:textId="77777777" w:rsidR="005C2623" w:rsidRPr="00EC7237" w:rsidRDefault="005C2623" w:rsidP="005C2623">
            <w:pPr>
              <w:spacing w:after="200" w:line="276" w:lineRule="auto"/>
              <w:jc w:val="right"/>
              <w:rPr>
                <w:rFonts w:eastAsia="Calibri" w:cstheme="minorHAnsi"/>
                <w:color w:val="00B050"/>
                <w:sz w:val="18"/>
                <w:szCs w:val="18"/>
              </w:rPr>
            </w:pPr>
            <w:r w:rsidRPr="00EC7237">
              <w:rPr>
                <w:rFonts w:eastAsia="Calibri" w:cstheme="minorHAnsi"/>
                <w:color w:val="00B050"/>
                <w:sz w:val="18"/>
                <w:szCs w:val="18"/>
              </w:rPr>
              <w:t>-0,9</w:t>
            </w:r>
          </w:p>
        </w:tc>
        <w:tc>
          <w:tcPr>
            <w:tcW w:w="862" w:type="dxa"/>
            <w:gridSpan w:val="2"/>
            <w:noWrap/>
            <w:vAlign w:val="center"/>
            <w:hideMark/>
          </w:tcPr>
          <w:p w14:paraId="55A0F4F1" w14:textId="77777777" w:rsidR="005C2623" w:rsidRPr="00EC7237" w:rsidRDefault="005C2623" w:rsidP="005C2623">
            <w:pPr>
              <w:spacing w:after="200" w:line="276" w:lineRule="auto"/>
              <w:jc w:val="right"/>
              <w:rPr>
                <w:rFonts w:eastAsia="Calibri" w:cstheme="minorHAnsi"/>
                <w:color w:val="00B050"/>
                <w:sz w:val="18"/>
                <w:szCs w:val="18"/>
              </w:rPr>
            </w:pPr>
            <w:r w:rsidRPr="00EC7237">
              <w:rPr>
                <w:rFonts w:eastAsia="Calibri" w:cstheme="minorHAnsi"/>
                <w:color w:val="00B050"/>
                <w:sz w:val="18"/>
                <w:szCs w:val="18"/>
              </w:rPr>
              <w:t>8.762</w:t>
            </w:r>
          </w:p>
        </w:tc>
        <w:tc>
          <w:tcPr>
            <w:tcW w:w="850" w:type="dxa"/>
            <w:noWrap/>
            <w:vAlign w:val="center"/>
            <w:hideMark/>
          </w:tcPr>
          <w:p w14:paraId="1AE1A37C" w14:textId="77777777" w:rsidR="005C2623" w:rsidRPr="00EC7237" w:rsidRDefault="005C2623" w:rsidP="005C2623">
            <w:pPr>
              <w:spacing w:after="200" w:line="276" w:lineRule="auto"/>
              <w:jc w:val="right"/>
              <w:rPr>
                <w:rFonts w:eastAsia="Calibri" w:cstheme="minorHAnsi"/>
                <w:color w:val="00B050"/>
                <w:sz w:val="18"/>
                <w:szCs w:val="18"/>
              </w:rPr>
            </w:pPr>
            <w:r w:rsidRPr="00EC7237">
              <w:rPr>
                <w:rFonts w:eastAsia="Calibri" w:cstheme="minorHAnsi"/>
                <w:color w:val="00B050"/>
                <w:sz w:val="18"/>
                <w:szCs w:val="18"/>
              </w:rPr>
              <w:t>21,5</w:t>
            </w:r>
          </w:p>
        </w:tc>
        <w:tc>
          <w:tcPr>
            <w:tcW w:w="833" w:type="dxa"/>
            <w:noWrap/>
            <w:vAlign w:val="center"/>
            <w:hideMark/>
          </w:tcPr>
          <w:p w14:paraId="5D498F08" w14:textId="77777777" w:rsidR="005C2623" w:rsidRPr="00EC7237" w:rsidRDefault="005C2623" w:rsidP="005C2623">
            <w:pPr>
              <w:spacing w:after="200" w:line="276" w:lineRule="auto"/>
              <w:jc w:val="right"/>
              <w:rPr>
                <w:rFonts w:eastAsia="Calibri" w:cstheme="minorHAnsi"/>
                <w:color w:val="00B050"/>
                <w:sz w:val="18"/>
                <w:szCs w:val="18"/>
              </w:rPr>
            </w:pPr>
            <w:r w:rsidRPr="00EC7237">
              <w:rPr>
                <w:rFonts w:eastAsia="Calibri" w:cstheme="minorHAnsi"/>
                <w:color w:val="00B050"/>
                <w:sz w:val="18"/>
                <w:szCs w:val="18"/>
              </w:rPr>
              <w:t>8,1</w:t>
            </w:r>
          </w:p>
        </w:tc>
        <w:tc>
          <w:tcPr>
            <w:tcW w:w="812" w:type="dxa"/>
            <w:gridSpan w:val="2"/>
            <w:noWrap/>
            <w:vAlign w:val="center"/>
            <w:hideMark/>
          </w:tcPr>
          <w:p w14:paraId="6A010E94" w14:textId="77777777" w:rsidR="005C2623" w:rsidRPr="00EC7237" w:rsidRDefault="005C2623" w:rsidP="005C2623">
            <w:pPr>
              <w:spacing w:after="200" w:line="276" w:lineRule="auto"/>
              <w:jc w:val="right"/>
              <w:rPr>
                <w:rFonts w:eastAsia="Calibri" w:cstheme="minorHAnsi"/>
                <w:color w:val="00B050"/>
                <w:sz w:val="18"/>
                <w:szCs w:val="18"/>
              </w:rPr>
            </w:pPr>
            <w:r w:rsidRPr="00EC7237">
              <w:rPr>
                <w:rFonts w:eastAsia="Calibri" w:cstheme="minorHAnsi"/>
                <w:color w:val="00B050"/>
                <w:sz w:val="18"/>
                <w:szCs w:val="18"/>
              </w:rPr>
              <w:t>22.164</w:t>
            </w:r>
          </w:p>
        </w:tc>
        <w:tc>
          <w:tcPr>
            <w:tcW w:w="907" w:type="dxa"/>
            <w:noWrap/>
            <w:vAlign w:val="center"/>
            <w:hideMark/>
          </w:tcPr>
          <w:p w14:paraId="45993A74" w14:textId="77777777" w:rsidR="005C2623" w:rsidRPr="00EC7237" w:rsidRDefault="005C2623" w:rsidP="005C2623">
            <w:pPr>
              <w:spacing w:after="200" w:line="276" w:lineRule="auto"/>
              <w:jc w:val="right"/>
              <w:rPr>
                <w:rFonts w:eastAsia="Calibri" w:cstheme="minorHAnsi"/>
                <w:color w:val="00B050"/>
                <w:sz w:val="18"/>
                <w:szCs w:val="18"/>
              </w:rPr>
            </w:pPr>
            <w:r w:rsidRPr="00EC7237">
              <w:rPr>
                <w:rFonts w:eastAsia="Calibri" w:cstheme="minorHAnsi"/>
                <w:color w:val="00B050"/>
                <w:sz w:val="18"/>
                <w:szCs w:val="18"/>
              </w:rPr>
              <w:t>20,9</w:t>
            </w:r>
          </w:p>
        </w:tc>
        <w:tc>
          <w:tcPr>
            <w:tcW w:w="992" w:type="dxa"/>
            <w:noWrap/>
            <w:vAlign w:val="center"/>
            <w:hideMark/>
          </w:tcPr>
          <w:p w14:paraId="22644331" w14:textId="77777777" w:rsidR="005C2623" w:rsidRPr="00EC7237" w:rsidRDefault="005C2623" w:rsidP="005C2623">
            <w:pPr>
              <w:spacing w:after="200" w:line="276" w:lineRule="auto"/>
              <w:jc w:val="right"/>
              <w:rPr>
                <w:rFonts w:eastAsia="Calibri" w:cstheme="minorHAnsi"/>
                <w:color w:val="00B050"/>
                <w:sz w:val="18"/>
                <w:szCs w:val="18"/>
              </w:rPr>
            </w:pPr>
            <w:r w:rsidRPr="00EC7237">
              <w:rPr>
                <w:rFonts w:eastAsia="Calibri" w:cstheme="minorHAnsi"/>
                <w:color w:val="00B050"/>
                <w:sz w:val="18"/>
                <w:szCs w:val="18"/>
              </w:rPr>
              <w:t>4,0</w:t>
            </w:r>
          </w:p>
        </w:tc>
      </w:tr>
      <w:tr w:rsidR="009D44D6" w:rsidRPr="00EC7237" w14:paraId="024294F5" w14:textId="77777777" w:rsidTr="009D44D6">
        <w:trPr>
          <w:trHeight w:val="156"/>
        </w:trPr>
        <w:tc>
          <w:tcPr>
            <w:tcW w:w="1584" w:type="dxa"/>
            <w:noWrap/>
            <w:vAlign w:val="center"/>
            <w:hideMark/>
          </w:tcPr>
          <w:p w14:paraId="71D185B1" w14:textId="77777777" w:rsidR="005C2623" w:rsidRPr="00EC7237" w:rsidRDefault="005C2623" w:rsidP="005C2623">
            <w:pPr>
              <w:spacing w:after="200" w:line="276" w:lineRule="auto"/>
              <w:jc w:val="left"/>
              <w:rPr>
                <w:rFonts w:eastAsia="Calibri" w:cstheme="minorHAnsi"/>
                <w:color w:val="00B050"/>
                <w:sz w:val="18"/>
                <w:szCs w:val="18"/>
              </w:rPr>
            </w:pPr>
            <w:r w:rsidRPr="00EC7237">
              <w:rPr>
                <w:rFonts w:eastAsia="Calibri" w:cstheme="minorHAnsi"/>
                <w:color w:val="00B050"/>
                <w:sz w:val="18"/>
                <w:szCs w:val="18"/>
              </w:rPr>
              <w:t>Olivicolo</w:t>
            </w:r>
          </w:p>
        </w:tc>
        <w:tc>
          <w:tcPr>
            <w:tcW w:w="963" w:type="dxa"/>
            <w:noWrap/>
            <w:vAlign w:val="center"/>
            <w:hideMark/>
          </w:tcPr>
          <w:p w14:paraId="0E02BC62" w14:textId="77777777" w:rsidR="005C2623" w:rsidRPr="00EC7237" w:rsidRDefault="005C2623" w:rsidP="005C2623">
            <w:pPr>
              <w:spacing w:after="200" w:line="276" w:lineRule="auto"/>
              <w:jc w:val="right"/>
              <w:rPr>
                <w:rFonts w:eastAsia="Calibri" w:cstheme="minorHAnsi"/>
                <w:color w:val="00B050"/>
                <w:sz w:val="18"/>
                <w:szCs w:val="18"/>
              </w:rPr>
            </w:pPr>
            <w:r w:rsidRPr="00EC7237">
              <w:rPr>
                <w:rFonts w:eastAsia="Calibri" w:cstheme="minorHAnsi"/>
                <w:color w:val="00B050"/>
                <w:sz w:val="18"/>
                <w:szCs w:val="18"/>
              </w:rPr>
              <w:t>289</w:t>
            </w:r>
          </w:p>
        </w:tc>
        <w:tc>
          <w:tcPr>
            <w:tcW w:w="992" w:type="dxa"/>
            <w:noWrap/>
            <w:vAlign w:val="center"/>
            <w:hideMark/>
          </w:tcPr>
          <w:p w14:paraId="1A01B06E" w14:textId="77777777" w:rsidR="005C2623" w:rsidRPr="00EC7237" w:rsidRDefault="005C2623" w:rsidP="005C2623">
            <w:pPr>
              <w:spacing w:after="200" w:line="276" w:lineRule="auto"/>
              <w:jc w:val="right"/>
              <w:rPr>
                <w:rFonts w:eastAsia="Calibri" w:cstheme="minorHAnsi"/>
                <w:color w:val="00B050"/>
                <w:sz w:val="18"/>
                <w:szCs w:val="18"/>
              </w:rPr>
            </w:pPr>
            <w:r w:rsidRPr="00EC7237">
              <w:rPr>
                <w:rFonts w:eastAsia="Calibri" w:cstheme="minorHAnsi"/>
                <w:color w:val="00B050"/>
                <w:sz w:val="18"/>
                <w:szCs w:val="18"/>
              </w:rPr>
              <w:t>5,7</w:t>
            </w:r>
          </w:p>
        </w:tc>
        <w:tc>
          <w:tcPr>
            <w:tcW w:w="851" w:type="dxa"/>
            <w:noWrap/>
            <w:vAlign w:val="center"/>
            <w:hideMark/>
          </w:tcPr>
          <w:p w14:paraId="4DDA219C" w14:textId="77777777" w:rsidR="005C2623" w:rsidRPr="00EC7237" w:rsidRDefault="005C2623" w:rsidP="005C2623">
            <w:pPr>
              <w:spacing w:after="200" w:line="276" w:lineRule="auto"/>
              <w:jc w:val="right"/>
              <w:rPr>
                <w:rFonts w:eastAsia="Calibri" w:cstheme="minorHAnsi"/>
                <w:color w:val="00B050"/>
                <w:sz w:val="18"/>
                <w:szCs w:val="18"/>
              </w:rPr>
            </w:pPr>
            <w:r w:rsidRPr="00EC7237">
              <w:rPr>
                <w:rFonts w:eastAsia="Calibri" w:cstheme="minorHAnsi"/>
                <w:color w:val="00B050"/>
                <w:sz w:val="18"/>
                <w:szCs w:val="18"/>
              </w:rPr>
              <w:t>-19,0</w:t>
            </w:r>
          </w:p>
        </w:tc>
        <w:tc>
          <w:tcPr>
            <w:tcW w:w="850" w:type="dxa"/>
            <w:noWrap/>
            <w:vAlign w:val="center"/>
            <w:hideMark/>
          </w:tcPr>
          <w:p w14:paraId="4448399C" w14:textId="77777777" w:rsidR="005C2623" w:rsidRPr="00EC7237" w:rsidRDefault="005C2623" w:rsidP="005C2623">
            <w:pPr>
              <w:spacing w:after="200" w:line="276" w:lineRule="auto"/>
              <w:jc w:val="right"/>
              <w:rPr>
                <w:rFonts w:eastAsia="Calibri" w:cstheme="minorHAnsi"/>
                <w:color w:val="00B050"/>
                <w:sz w:val="18"/>
                <w:szCs w:val="18"/>
              </w:rPr>
            </w:pPr>
            <w:r w:rsidRPr="00EC7237">
              <w:rPr>
                <w:rFonts w:eastAsia="Calibri" w:cstheme="minorHAnsi"/>
                <w:color w:val="00B050"/>
                <w:sz w:val="18"/>
                <w:szCs w:val="18"/>
              </w:rPr>
              <w:t>234.203</w:t>
            </w:r>
          </w:p>
        </w:tc>
        <w:tc>
          <w:tcPr>
            <w:tcW w:w="851" w:type="dxa"/>
            <w:noWrap/>
            <w:vAlign w:val="center"/>
            <w:hideMark/>
          </w:tcPr>
          <w:p w14:paraId="21D6EAA5" w14:textId="77777777" w:rsidR="005C2623" w:rsidRPr="00EC7237" w:rsidRDefault="005C2623" w:rsidP="005C2623">
            <w:pPr>
              <w:spacing w:after="200" w:line="276" w:lineRule="auto"/>
              <w:jc w:val="right"/>
              <w:rPr>
                <w:rFonts w:eastAsia="Calibri" w:cstheme="minorHAnsi"/>
                <w:color w:val="00B050"/>
                <w:sz w:val="18"/>
                <w:szCs w:val="18"/>
              </w:rPr>
            </w:pPr>
            <w:r w:rsidRPr="00EC7237">
              <w:rPr>
                <w:rFonts w:eastAsia="Calibri" w:cstheme="minorHAnsi"/>
                <w:color w:val="00B050"/>
                <w:sz w:val="18"/>
                <w:szCs w:val="18"/>
              </w:rPr>
              <w:t>31,6</w:t>
            </w:r>
          </w:p>
        </w:tc>
        <w:tc>
          <w:tcPr>
            <w:tcW w:w="839" w:type="dxa"/>
            <w:noWrap/>
            <w:vAlign w:val="center"/>
            <w:hideMark/>
          </w:tcPr>
          <w:p w14:paraId="4CF46EAB" w14:textId="77777777" w:rsidR="005C2623" w:rsidRPr="00EC7237" w:rsidRDefault="005C2623" w:rsidP="005C2623">
            <w:pPr>
              <w:spacing w:after="200" w:line="276" w:lineRule="auto"/>
              <w:jc w:val="right"/>
              <w:rPr>
                <w:rFonts w:eastAsia="Calibri" w:cstheme="minorHAnsi"/>
                <w:color w:val="00B050"/>
                <w:sz w:val="18"/>
                <w:szCs w:val="18"/>
              </w:rPr>
            </w:pPr>
            <w:r w:rsidRPr="00EC7237">
              <w:rPr>
                <w:rFonts w:eastAsia="Calibri" w:cstheme="minorHAnsi"/>
                <w:color w:val="00B050"/>
                <w:sz w:val="18"/>
                <w:szCs w:val="18"/>
              </w:rPr>
              <w:t>4,0</w:t>
            </w:r>
          </w:p>
        </w:tc>
        <w:tc>
          <w:tcPr>
            <w:tcW w:w="862" w:type="dxa"/>
            <w:gridSpan w:val="2"/>
            <w:noWrap/>
            <w:vAlign w:val="center"/>
            <w:hideMark/>
          </w:tcPr>
          <w:p w14:paraId="58466ED6" w14:textId="77777777" w:rsidR="005C2623" w:rsidRPr="00EC7237" w:rsidRDefault="005C2623" w:rsidP="005C2623">
            <w:pPr>
              <w:spacing w:after="200" w:line="276" w:lineRule="auto"/>
              <w:jc w:val="right"/>
              <w:rPr>
                <w:rFonts w:eastAsia="Calibri" w:cstheme="minorHAnsi"/>
                <w:color w:val="00B050"/>
                <w:sz w:val="18"/>
                <w:szCs w:val="18"/>
              </w:rPr>
            </w:pPr>
            <w:r w:rsidRPr="00EC7237">
              <w:rPr>
                <w:rFonts w:eastAsia="Calibri" w:cstheme="minorHAnsi"/>
                <w:color w:val="00B050"/>
                <w:sz w:val="18"/>
                <w:szCs w:val="18"/>
              </w:rPr>
              <w:t>276</w:t>
            </w:r>
          </w:p>
        </w:tc>
        <w:tc>
          <w:tcPr>
            <w:tcW w:w="850" w:type="dxa"/>
            <w:noWrap/>
            <w:vAlign w:val="center"/>
            <w:hideMark/>
          </w:tcPr>
          <w:p w14:paraId="2116E3FB" w14:textId="77777777" w:rsidR="005C2623" w:rsidRPr="00EC7237" w:rsidRDefault="005C2623" w:rsidP="005C2623">
            <w:pPr>
              <w:spacing w:after="200" w:line="276" w:lineRule="auto"/>
              <w:jc w:val="right"/>
              <w:rPr>
                <w:rFonts w:eastAsia="Calibri" w:cstheme="minorHAnsi"/>
                <w:color w:val="00B050"/>
                <w:sz w:val="18"/>
                <w:szCs w:val="18"/>
              </w:rPr>
            </w:pPr>
            <w:r w:rsidRPr="00EC7237">
              <w:rPr>
                <w:rFonts w:eastAsia="Calibri" w:cstheme="minorHAnsi"/>
                <w:color w:val="00B050"/>
                <w:sz w:val="18"/>
                <w:szCs w:val="18"/>
              </w:rPr>
              <w:t>0,7</w:t>
            </w:r>
          </w:p>
        </w:tc>
        <w:tc>
          <w:tcPr>
            <w:tcW w:w="833" w:type="dxa"/>
            <w:noWrap/>
            <w:vAlign w:val="center"/>
            <w:hideMark/>
          </w:tcPr>
          <w:p w14:paraId="0634DEAB" w14:textId="77777777" w:rsidR="005C2623" w:rsidRPr="00EC7237" w:rsidRDefault="005C2623" w:rsidP="005C2623">
            <w:pPr>
              <w:spacing w:after="200" w:line="276" w:lineRule="auto"/>
              <w:jc w:val="right"/>
              <w:rPr>
                <w:rFonts w:eastAsia="Calibri" w:cstheme="minorHAnsi"/>
                <w:color w:val="00B050"/>
                <w:sz w:val="18"/>
                <w:szCs w:val="18"/>
              </w:rPr>
            </w:pPr>
            <w:r w:rsidRPr="00EC7237">
              <w:rPr>
                <w:rFonts w:eastAsia="Calibri" w:cstheme="minorHAnsi"/>
                <w:color w:val="00B050"/>
                <w:sz w:val="18"/>
                <w:szCs w:val="18"/>
              </w:rPr>
              <w:t>16,3</w:t>
            </w:r>
          </w:p>
        </w:tc>
        <w:tc>
          <w:tcPr>
            <w:tcW w:w="812" w:type="dxa"/>
            <w:gridSpan w:val="2"/>
            <w:noWrap/>
            <w:vAlign w:val="center"/>
            <w:hideMark/>
          </w:tcPr>
          <w:p w14:paraId="354EE85D" w14:textId="77777777" w:rsidR="005C2623" w:rsidRPr="00EC7237" w:rsidRDefault="005C2623" w:rsidP="005C2623">
            <w:pPr>
              <w:spacing w:after="200" w:line="276" w:lineRule="auto"/>
              <w:jc w:val="right"/>
              <w:rPr>
                <w:rFonts w:eastAsia="Calibri" w:cstheme="minorHAnsi"/>
                <w:color w:val="00B050"/>
                <w:sz w:val="18"/>
                <w:szCs w:val="18"/>
              </w:rPr>
            </w:pPr>
            <w:r w:rsidRPr="00EC7237">
              <w:rPr>
                <w:rFonts w:eastAsia="Calibri" w:cstheme="minorHAnsi"/>
                <w:color w:val="00B050"/>
                <w:sz w:val="18"/>
                <w:szCs w:val="18"/>
              </w:rPr>
              <w:t>1290</w:t>
            </w:r>
          </w:p>
        </w:tc>
        <w:tc>
          <w:tcPr>
            <w:tcW w:w="907" w:type="dxa"/>
            <w:noWrap/>
            <w:vAlign w:val="center"/>
            <w:hideMark/>
          </w:tcPr>
          <w:p w14:paraId="2F351200" w14:textId="77777777" w:rsidR="005C2623" w:rsidRPr="00EC7237" w:rsidRDefault="005C2623" w:rsidP="005C2623">
            <w:pPr>
              <w:spacing w:after="200" w:line="276" w:lineRule="auto"/>
              <w:jc w:val="right"/>
              <w:rPr>
                <w:rFonts w:eastAsia="Calibri" w:cstheme="minorHAnsi"/>
                <w:color w:val="00B050"/>
                <w:sz w:val="18"/>
                <w:szCs w:val="18"/>
              </w:rPr>
            </w:pPr>
            <w:r w:rsidRPr="00EC7237">
              <w:rPr>
                <w:rFonts w:eastAsia="Calibri" w:cstheme="minorHAnsi"/>
                <w:color w:val="00B050"/>
                <w:sz w:val="18"/>
                <w:szCs w:val="18"/>
              </w:rPr>
              <w:t>1,2</w:t>
            </w:r>
          </w:p>
        </w:tc>
        <w:tc>
          <w:tcPr>
            <w:tcW w:w="992" w:type="dxa"/>
            <w:noWrap/>
            <w:vAlign w:val="center"/>
            <w:hideMark/>
          </w:tcPr>
          <w:p w14:paraId="22005827" w14:textId="77777777" w:rsidR="005C2623" w:rsidRPr="00EC7237" w:rsidRDefault="005C2623" w:rsidP="005C2623">
            <w:pPr>
              <w:spacing w:after="200" w:line="276" w:lineRule="auto"/>
              <w:jc w:val="right"/>
              <w:rPr>
                <w:rFonts w:eastAsia="Calibri" w:cstheme="minorHAnsi"/>
                <w:color w:val="00B050"/>
                <w:sz w:val="18"/>
                <w:szCs w:val="18"/>
              </w:rPr>
            </w:pPr>
            <w:r w:rsidRPr="00EC7237">
              <w:rPr>
                <w:rFonts w:eastAsia="Calibri" w:cstheme="minorHAnsi"/>
                <w:color w:val="00B050"/>
                <w:sz w:val="18"/>
                <w:szCs w:val="18"/>
              </w:rPr>
              <w:t>-2,5</w:t>
            </w:r>
          </w:p>
        </w:tc>
      </w:tr>
      <w:tr w:rsidR="009D44D6" w:rsidRPr="00EC7237" w14:paraId="3D0FC5FD" w14:textId="77777777" w:rsidTr="009D44D6">
        <w:trPr>
          <w:trHeight w:val="156"/>
        </w:trPr>
        <w:tc>
          <w:tcPr>
            <w:tcW w:w="1584" w:type="dxa"/>
            <w:noWrap/>
            <w:vAlign w:val="center"/>
            <w:hideMark/>
          </w:tcPr>
          <w:p w14:paraId="4F5924BD" w14:textId="77777777" w:rsidR="005C2623" w:rsidRPr="00EC7237" w:rsidRDefault="005C2623" w:rsidP="005C2623">
            <w:pPr>
              <w:spacing w:after="200" w:line="276" w:lineRule="auto"/>
              <w:jc w:val="left"/>
              <w:rPr>
                <w:rFonts w:eastAsia="Calibri" w:cstheme="minorHAnsi"/>
                <w:color w:val="00B050"/>
                <w:sz w:val="18"/>
                <w:szCs w:val="18"/>
              </w:rPr>
            </w:pPr>
            <w:r w:rsidRPr="00EC7237">
              <w:rPr>
                <w:rFonts w:eastAsia="Calibri" w:cstheme="minorHAnsi"/>
                <w:color w:val="00B050"/>
                <w:sz w:val="18"/>
                <w:szCs w:val="18"/>
              </w:rPr>
              <w:t>Forestazione e multifunzionalità</w:t>
            </w:r>
          </w:p>
        </w:tc>
        <w:tc>
          <w:tcPr>
            <w:tcW w:w="963" w:type="dxa"/>
            <w:noWrap/>
            <w:vAlign w:val="center"/>
            <w:hideMark/>
          </w:tcPr>
          <w:p w14:paraId="29E3472C" w14:textId="77777777" w:rsidR="005C2623" w:rsidRPr="00EC7237" w:rsidRDefault="005C2623" w:rsidP="005C2623">
            <w:pPr>
              <w:spacing w:after="200" w:line="276" w:lineRule="auto"/>
              <w:jc w:val="right"/>
              <w:rPr>
                <w:rFonts w:eastAsia="Calibri" w:cstheme="minorHAnsi"/>
                <w:color w:val="00B050"/>
                <w:sz w:val="18"/>
                <w:szCs w:val="18"/>
              </w:rPr>
            </w:pPr>
            <w:r w:rsidRPr="00EC7237">
              <w:rPr>
                <w:rFonts w:eastAsia="Calibri" w:cstheme="minorHAnsi"/>
                <w:color w:val="00B050"/>
                <w:sz w:val="18"/>
                <w:szCs w:val="18"/>
              </w:rPr>
              <w:t>303</w:t>
            </w:r>
          </w:p>
        </w:tc>
        <w:tc>
          <w:tcPr>
            <w:tcW w:w="992" w:type="dxa"/>
            <w:noWrap/>
            <w:vAlign w:val="center"/>
            <w:hideMark/>
          </w:tcPr>
          <w:p w14:paraId="0F2E2BAB" w14:textId="77777777" w:rsidR="005C2623" w:rsidRPr="00EC7237" w:rsidRDefault="005C2623" w:rsidP="005C2623">
            <w:pPr>
              <w:spacing w:after="200" w:line="276" w:lineRule="auto"/>
              <w:jc w:val="right"/>
              <w:rPr>
                <w:rFonts w:eastAsia="Calibri" w:cstheme="minorHAnsi"/>
                <w:color w:val="00B050"/>
                <w:sz w:val="18"/>
                <w:szCs w:val="18"/>
              </w:rPr>
            </w:pPr>
            <w:r w:rsidRPr="00EC7237">
              <w:rPr>
                <w:rFonts w:eastAsia="Calibri" w:cstheme="minorHAnsi"/>
                <w:color w:val="00B050"/>
                <w:sz w:val="18"/>
                <w:szCs w:val="18"/>
              </w:rPr>
              <w:t>6,0</w:t>
            </w:r>
          </w:p>
        </w:tc>
        <w:tc>
          <w:tcPr>
            <w:tcW w:w="851" w:type="dxa"/>
            <w:noWrap/>
            <w:vAlign w:val="center"/>
            <w:hideMark/>
          </w:tcPr>
          <w:p w14:paraId="794DF9F0" w14:textId="77777777" w:rsidR="005C2623" w:rsidRPr="00EC7237" w:rsidRDefault="005C2623" w:rsidP="005C2623">
            <w:pPr>
              <w:spacing w:after="200" w:line="276" w:lineRule="auto"/>
              <w:jc w:val="right"/>
              <w:rPr>
                <w:rFonts w:eastAsia="Calibri" w:cstheme="minorHAnsi"/>
                <w:color w:val="00B050"/>
                <w:sz w:val="18"/>
                <w:szCs w:val="18"/>
              </w:rPr>
            </w:pPr>
            <w:r w:rsidRPr="00EC7237">
              <w:rPr>
                <w:rFonts w:eastAsia="Calibri" w:cstheme="minorHAnsi"/>
                <w:color w:val="00B050"/>
                <w:sz w:val="18"/>
                <w:szCs w:val="18"/>
              </w:rPr>
              <w:t>-25,9</w:t>
            </w:r>
          </w:p>
        </w:tc>
        <w:tc>
          <w:tcPr>
            <w:tcW w:w="850" w:type="dxa"/>
            <w:noWrap/>
            <w:vAlign w:val="center"/>
            <w:hideMark/>
          </w:tcPr>
          <w:p w14:paraId="3F7A5C95" w14:textId="77777777" w:rsidR="005C2623" w:rsidRPr="00EC7237" w:rsidRDefault="005C2623" w:rsidP="005C2623">
            <w:pPr>
              <w:spacing w:after="200" w:line="276" w:lineRule="auto"/>
              <w:jc w:val="right"/>
              <w:rPr>
                <w:rFonts w:eastAsia="Calibri" w:cstheme="minorHAnsi"/>
                <w:color w:val="00B050"/>
                <w:sz w:val="18"/>
                <w:szCs w:val="18"/>
              </w:rPr>
            </w:pPr>
            <w:r w:rsidRPr="00EC7237">
              <w:rPr>
                <w:rFonts w:eastAsia="Calibri" w:cstheme="minorHAnsi"/>
                <w:color w:val="00B050"/>
                <w:sz w:val="18"/>
                <w:szCs w:val="18"/>
              </w:rPr>
              <w:t>6.356</w:t>
            </w:r>
          </w:p>
        </w:tc>
        <w:tc>
          <w:tcPr>
            <w:tcW w:w="851" w:type="dxa"/>
            <w:noWrap/>
            <w:vAlign w:val="center"/>
            <w:hideMark/>
          </w:tcPr>
          <w:p w14:paraId="543E8549" w14:textId="77777777" w:rsidR="005C2623" w:rsidRPr="00EC7237" w:rsidRDefault="005C2623" w:rsidP="005C2623">
            <w:pPr>
              <w:spacing w:after="200" w:line="276" w:lineRule="auto"/>
              <w:jc w:val="right"/>
              <w:rPr>
                <w:rFonts w:eastAsia="Calibri" w:cstheme="minorHAnsi"/>
                <w:color w:val="00B050"/>
                <w:sz w:val="18"/>
                <w:szCs w:val="18"/>
              </w:rPr>
            </w:pPr>
            <w:r w:rsidRPr="00EC7237">
              <w:rPr>
                <w:rFonts w:eastAsia="Calibri" w:cstheme="minorHAnsi"/>
                <w:color w:val="00B050"/>
                <w:sz w:val="18"/>
                <w:szCs w:val="18"/>
              </w:rPr>
              <w:t>0,9</w:t>
            </w:r>
          </w:p>
        </w:tc>
        <w:tc>
          <w:tcPr>
            <w:tcW w:w="839" w:type="dxa"/>
            <w:noWrap/>
            <w:vAlign w:val="center"/>
            <w:hideMark/>
          </w:tcPr>
          <w:p w14:paraId="7D8C3475" w14:textId="77777777" w:rsidR="005C2623" w:rsidRPr="00EC7237" w:rsidRDefault="005C2623" w:rsidP="005C2623">
            <w:pPr>
              <w:spacing w:after="200" w:line="276" w:lineRule="auto"/>
              <w:jc w:val="right"/>
              <w:rPr>
                <w:rFonts w:eastAsia="Calibri" w:cstheme="minorHAnsi"/>
                <w:color w:val="00B050"/>
                <w:sz w:val="18"/>
                <w:szCs w:val="18"/>
              </w:rPr>
            </w:pPr>
            <w:r w:rsidRPr="00EC7237">
              <w:rPr>
                <w:rFonts w:eastAsia="Calibri" w:cstheme="minorHAnsi"/>
                <w:color w:val="00B050"/>
                <w:sz w:val="18"/>
                <w:szCs w:val="18"/>
              </w:rPr>
              <w:t>0,1</w:t>
            </w:r>
          </w:p>
        </w:tc>
        <w:tc>
          <w:tcPr>
            <w:tcW w:w="862" w:type="dxa"/>
            <w:gridSpan w:val="2"/>
            <w:noWrap/>
            <w:vAlign w:val="center"/>
            <w:hideMark/>
          </w:tcPr>
          <w:p w14:paraId="06C55EC6" w14:textId="77777777" w:rsidR="005C2623" w:rsidRPr="00EC7237" w:rsidRDefault="005C2623" w:rsidP="005C2623">
            <w:pPr>
              <w:spacing w:after="200" w:line="276" w:lineRule="auto"/>
              <w:jc w:val="right"/>
              <w:rPr>
                <w:rFonts w:eastAsia="Calibri" w:cstheme="minorHAnsi"/>
                <w:color w:val="00B050"/>
                <w:sz w:val="18"/>
                <w:szCs w:val="18"/>
              </w:rPr>
            </w:pPr>
            <w:r w:rsidRPr="00EC7237">
              <w:rPr>
                <w:rFonts w:eastAsia="Calibri" w:cstheme="minorHAnsi"/>
                <w:color w:val="00B050"/>
                <w:sz w:val="18"/>
                <w:szCs w:val="18"/>
              </w:rPr>
              <w:t>258</w:t>
            </w:r>
          </w:p>
        </w:tc>
        <w:tc>
          <w:tcPr>
            <w:tcW w:w="850" w:type="dxa"/>
            <w:noWrap/>
            <w:vAlign w:val="center"/>
            <w:hideMark/>
          </w:tcPr>
          <w:p w14:paraId="5CD1858E" w14:textId="77777777" w:rsidR="005C2623" w:rsidRPr="00EC7237" w:rsidRDefault="005C2623" w:rsidP="005C2623">
            <w:pPr>
              <w:spacing w:after="200" w:line="276" w:lineRule="auto"/>
              <w:jc w:val="right"/>
              <w:rPr>
                <w:rFonts w:eastAsia="Calibri" w:cstheme="minorHAnsi"/>
                <w:color w:val="00B050"/>
                <w:sz w:val="18"/>
                <w:szCs w:val="18"/>
              </w:rPr>
            </w:pPr>
            <w:r w:rsidRPr="00EC7237">
              <w:rPr>
                <w:rFonts w:eastAsia="Calibri" w:cstheme="minorHAnsi"/>
                <w:color w:val="00B050"/>
                <w:sz w:val="18"/>
                <w:szCs w:val="18"/>
              </w:rPr>
              <w:t>0,6</w:t>
            </w:r>
          </w:p>
        </w:tc>
        <w:tc>
          <w:tcPr>
            <w:tcW w:w="833" w:type="dxa"/>
            <w:noWrap/>
            <w:vAlign w:val="center"/>
            <w:hideMark/>
          </w:tcPr>
          <w:p w14:paraId="6CFD7831" w14:textId="77777777" w:rsidR="005C2623" w:rsidRPr="00EC7237" w:rsidRDefault="005C2623" w:rsidP="005C2623">
            <w:pPr>
              <w:spacing w:after="200" w:line="276" w:lineRule="auto"/>
              <w:jc w:val="right"/>
              <w:rPr>
                <w:rFonts w:eastAsia="Calibri" w:cstheme="minorHAnsi"/>
                <w:color w:val="00B050"/>
                <w:sz w:val="18"/>
                <w:szCs w:val="18"/>
              </w:rPr>
            </w:pPr>
            <w:r w:rsidRPr="00EC7237">
              <w:rPr>
                <w:rFonts w:eastAsia="Calibri" w:cstheme="minorHAnsi"/>
                <w:color w:val="00B050"/>
                <w:sz w:val="18"/>
                <w:szCs w:val="18"/>
              </w:rPr>
              <w:t>12,6</w:t>
            </w:r>
          </w:p>
        </w:tc>
        <w:tc>
          <w:tcPr>
            <w:tcW w:w="812" w:type="dxa"/>
            <w:gridSpan w:val="2"/>
            <w:noWrap/>
            <w:vAlign w:val="center"/>
            <w:hideMark/>
          </w:tcPr>
          <w:p w14:paraId="52F8E750" w14:textId="77777777" w:rsidR="005C2623" w:rsidRPr="00EC7237" w:rsidRDefault="005C2623" w:rsidP="005C2623">
            <w:pPr>
              <w:spacing w:after="200" w:line="276" w:lineRule="auto"/>
              <w:jc w:val="right"/>
              <w:rPr>
                <w:rFonts w:eastAsia="Calibri" w:cstheme="minorHAnsi"/>
                <w:color w:val="00B050"/>
                <w:sz w:val="18"/>
                <w:szCs w:val="18"/>
              </w:rPr>
            </w:pPr>
            <w:r w:rsidRPr="00EC7237">
              <w:rPr>
                <w:rFonts w:eastAsia="Calibri" w:cstheme="minorHAnsi"/>
                <w:color w:val="00B050"/>
                <w:sz w:val="18"/>
                <w:szCs w:val="18"/>
              </w:rPr>
              <w:t>3.172</w:t>
            </w:r>
          </w:p>
        </w:tc>
        <w:tc>
          <w:tcPr>
            <w:tcW w:w="907" w:type="dxa"/>
            <w:noWrap/>
            <w:vAlign w:val="center"/>
            <w:hideMark/>
          </w:tcPr>
          <w:p w14:paraId="31CEB71D" w14:textId="77777777" w:rsidR="005C2623" w:rsidRPr="00EC7237" w:rsidRDefault="005C2623" w:rsidP="005C2623">
            <w:pPr>
              <w:spacing w:after="200" w:line="276" w:lineRule="auto"/>
              <w:jc w:val="right"/>
              <w:rPr>
                <w:rFonts w:eastAsia="Calibri" w:cstheme="minorHAnsi"/>
                <w:color w:val="00B050"/>
                <w:sz w:val="18"/>
                <w:szCs w:val="18"/>
              </w:rPr>
            </w:pPr>
            <w:r w:rsidRPr="00EC7237">
              <w:rPr>
                <w:rFonts w:eastAsia="Calibri" w:cstheme="minorHAnsi"/>
                <w:color w:val="00B050"/>
                <w:sz w:val="18"/>
                <w:szCs w:val="18"/>
              </w:rPr>
              <w:t>3,0</w:t>
            </w:r>
          </w:p>
        </w:tc>
        <w:tc>
          <w:tcPr>
            <w:tcW w:w="992" w:type="dxa"/>
            <w:noWrap/>
            <w:vAlign w:val="center"/>
            <w:hideMark/>
          </w:tcPr>
          <w:p w14:paraId="62539F36" w14:textId="77777777" w:rsidR="005C2623" w:rsidRPr="00EC7237" w:rsidRDefault="005C2623" w:rsidP="005C2623">
            <w:pPr>
              <w:spacing w:after="200" w:line="276" w:lineRule="auto"/>
              <w:jc w:val="right"/>
              <w:rPr>
                <w:rFonts w:eastAsia="Calibri" w:cstheme="minorHAnsi"/>
                <w:color w:val="00B050"/>
                <w:sz w:val="18"/>
                <w:szCs w:val="18"/>
              </w:rPr>
            </w:pPr>
            <w:r w:rsidRPr="00EC7237">
              <w:rPr>
                <w:rFonts w:eastAsia="Calibri" w:cstheme="minorHAnsi"/>
                <w:color w:val="00B050"/>
                <w:sz w:val="18"/>
                <w:szCs w:val="18"/>
              </w:rPr>
              <w:t>-4,6</w:t>
            </w:r>
          </w:p>
        </w:tc>
      </w:tr>
      <w:tr w:rsidR="009D44D6" w:rsidRPr="00EC7237" w14:paraId="4D0D8D9A" w14:textId="77777777" w:rsidTr="009D44D6">
        <w:trPr>
          <w:trHeight w:val="156"/>
        </w:trPr>
        <w:tc>
          <w:tcPr>
            <w:tcW w:w="1584" w:type="dxa"/>
            <w:noWrap/>
            <w:vAlign w:val="center"/>
            <w:hideMark/>
          </w:tcPr>
          <w:p w14:paraId="212B5FEA" w14:textId="77777777" w:rsidR="005C2623" w:rsidRPr="00EC7237" w:rsidRDefault="005C2623" w:rsidP="005C2623">
            <w:pPr>
              <w:spacing w:after="200" w:line="276" w:lineRule="auto"/>
              <w:jc w:val="left"/>
              <w:rPr>
                <w:rFonts w:eastAsia="Calibri" w:cstheme="minorHAnsi"/>
                <w:color w:val="00B050"/>
                <w:sz w:val="18"/>
                <w:szCs w:val="18"/>
              </w:rPr>
            </w:pPr>
            <w:r w:rsidRPr="00EC7237">
              <w:rPr>
                <w:rFonts w:eastAsia="Calibri" w:cstheme="minorHAnsi"/>
                <w:color w:val="00B050"/>
                <w:sz w:val="18"/>
                <w:szCs w:val="18"/>
              </w:rPr>
              <w:t>Altro</w:t>
            </w:r>
          </w:p>
        </w:tc>
        <w:tc>
          <w:tcPr>
            <w:tcW w:w="963" w:type="dxa"/>
            <w:noWrap/>
            <w:vAlign w:val="center"/>
            <w:hideMark/>
          </w:tcPr>
          <w:p w14:paraId="180B6828" w14:textId="77777777" w:rsidR="005C2623" w:rsidRPr="00EC7237" w:rsidRDefault="005C2623" w:rsidP="005C2623">
            <w:pPr>
              <w:spacing w:after="200" w:line="276" w:lineRule="auto"/>
              <w:jc w:val="right"/>
              <w:rPr>
                <w:rFonts w:eastAsia="Calibri" w:cstheme="minorHAnsi"/>
                <w:color w:val="00B050"/>
                <w:sz w:val="18"/>
                <w:szCs w:val="18"/>
              </w:rPr>
            </w:pPr>
            <w:r w:rsidRPr="00EC7237">
              <w:rPr>
                <w:rFonts w:eastAsia="Calibri" w:cstheme="minorHAnsi"/>
                <w:color w:val="00B050"/>
                <w:sz w:val="18"/>
                <w:szCs w:val="18"/>
              </w:rPr>
              <w:t>496</w:t>
            </w:r>
          </w:p>
        </w:tc>
        <w:tc>
          <w:tcPr>
            <w:tcW w:w="992" w:type="dxa"/>
            <w:noWrap/>
            <w:vAlign w:val="center"/>
            <w:hideMark/>
          </w:tcPr>
          <w:p w14:paraId="08A77956" w14:textId="77777777" w:rsidR="005C2623" w:rsidRPr="00EC7237" w:rsidRDefault="005C2623" w:rsidP="005C2623">
            <w:pPr>
              <w:spacing w:after="200" w:line="276" w:lineRule="auto"/>
              <w:jc w:val="right"/>
              <w:rPr>
                <w:rFonts w:eastAsia="Calibri" w:cstheme="minorHAnsi"/>
                <w:color w:val="00B050"/>
                <w:sz w:val="18"/>
                <w:szCs w:val="18"/>
              </w:rPr>
            </w:pPr>
            <w:r w:rsidRPr="00EC7237">
              <w:rPr>
                <w:rFonts w:eastAsia="Calibri" w:cstheme="minorHAnsi"/>
                <w:color w:val="00B050"/>
                <w:sz w:val="18"/>
                <w:szCs w:val="18"/>
              </w:rPr>
              <w:t>9,8</w:t>
            </w:r>
          </w:p>
        </w:tc>
        <w:tc>
          <w:tcPr>
            <w:tcW w:w="851" w:type="dxa"/>
            <w:noWrap/>
            <w:vAlign w:val="center"/>
            <w:hideMark/>
          </w:tcPr>
          <w:p w14:paraId="1BE69191" w14:textId="77777777" w:rsidR="005C2623" w:rsidRPr="00EC7237" w:rsidRDefault="005C2623" w:rsidP="005C2623">
            <w:pPr>
              <w:spacing w:after="200" w:line="276" w:lineRule="auto"/>
              <w:jc w:val="right"/>
              <w:rPr>
                <w:rFonts w:eastAsia="Calibri" w:cstheme="minorHAnsi"/>
                <w:color w:val="00B050"/>
                <w:sz w:val="18"/>
                <w:szCs w:val="18"/>
              </w:rPr>
            </w:pPr>
            <w:r w:rsidRPr="00EC7237">
              <w:rPr>
                <w:rFonts w:eastAsia="Calibri" w:cstheme="minorHAnsi"/>
                <w:color w:val="00B050"/>
                <w:sz w:val="18"/>
                <w:szCs w:val="18"/>
              </w:rPr>
              <w:t>4,4</w:t>
            </w:r>
          </w:p>
        </w:tc>
        <w:tc>
          <w:tcPr>
            <w:tcW w:w="850" w:type="dxa"/>
            <w:noWrap/>
            <w:vAlign w:val="center"/>
            <w:hideMark/>
          </w:tcPr>
          <w:p w14:paraId="776B196D" w14:textId="77777777" w:rsidR="005C2623" w:rsidRPr="00EC7237" w:rsidRDefault="005C2623" w:rsidP="005C2623">
            <w:pPr>
              <w:spacing w:after="200" w:line="276" w:lineRule="auto"/>
              <w:jc w:val="right"/>
              <w:rPr>
                <w:rFonts w:eastAsia="Calibri" w:cstheme="minorHAnsi"/>
                <w:color w:val="00B050"/>
                <w:sz w:val="18"/>
                <w:szCs w:val="18"/>
              </w:rPr>
            </w:pPr>
            <w:r w:rsidRPr="00EC7237">
              <w:rPr>
                <w:rFonts w:eastAsia="Calibri" w:cstheme="minorHAnsi"/>
                <w:color w:val="00B050"/>
                <w:sz w:val="18"/>
                <w:szCs w:val="18"/>
              </w:rPr>
              <w:t>24.455</w:t>
            </w:r>
          </w:p>
        </w:tc>
        <w:tc>
          <w:tcPr>
            <w:tcW w:w="851" w:type="dxa"/>
            <w:noWrap/>
            <w:vAlign w:val="center"/>
            <w:hideMark/>
          </w:tcPr>
          <w:p w14:paraId="62BB5BD0" w14:textId="77777777" w:rsidR="005C2623" w:rsidRPr="00EC7237" w:rsidRDefault="005C2623" w:rsidP="005C2623">
            <w:pPr>
              <w:spacing w:after="200" w:line="276" w:lineRule="auto"/>
              <w:jc w:val="right"/>
              <w:rPr>
                <w:rFonts w:eastAsia="Calibri" w:cstheme="minorHAnsi"/>
                <w:color w:val="00B050"/>
                <w:sz w:val="18"/>
                <w:szCs w:val="18"/>
              </w:rPr>
            </w:pPr>
            <w:r w:rsidRPr="00EC7237">
              <w:rPr>
                <w:rFonts w:eastAsia="Calibri" w:cstheme="minorHAnsi"/>
                <w:color w:val="00B050"/>
                <w:sz w:val="18"/>
                <w:szCs w:val="18"/>
              </w:rPr>
              <w:t>3,3</w:t>
            </w:r>
          </w:p>
        </w:tc>
        <w:tc>
          <w:tcPr>
            <w:tcW w:w="839" w:type="dxa"/>
            <w:noWrap/>
            <w:vAlign w:val="center"/>
            <w:hideMark/>
          </w:tcPr>
          <w:p w14:paraId="48BE2616" w14:textId="77777777" w:rsidR="005C2623" w:rsidRPr="00EC7237" w:rsidRDefault="005C2623" w:rsidP="005C2623">
            <w:pPr>
              <w:spacing w:after="200" w:line="276" w:lineRule="auto"/>
              <w:jc w:val="right"/>
              <w:rPr>
                <w:rFonts w:eastAsia="Calibri" w:cstheme="minorHAnsi"/>
                <w:color w:val="00B050"/>
                <w:sz w:val="18"/>
                <w:szCs w:val="18"/>
              </w:rPr>
            </w:pPr>
            <w:r w:rsidRPr="00EC7237">
              <w:rPr>
                <w:rFonts w:eastAsia="Calibri" w:cstheme="minorHAnsi"/>
                <w:color w:val="00B050"/>
                <w:sz w:val="18"/>
                <w:szCs w:val="18"/>
              </w:rPr>
              <w:t>13,6</w:t>
            </w:r>
          </w:p>
        </w:tc>
        <w:tc>
          <w:tcPr>
            <w:tcW w:w="862" w:type="dxa"/>
            <w:gridSpan w:val="2"/>
            <w:noWrap/>
            <w:vAlign w:val="center"/>
            <w:hideMark/>
          </w:tcPr>
          <w:p w14:paraId="41C7E692" w14:textId="77777777" w:rsidR="005C2623" w:rsidRPr="00EC7237" w:rsidRDefault="005C2623" w:rsidP="005C2623">
            <w:pPr>
              <w:spacing w:after="200" w:line="276" w:lineRule="auto"/>
              <w:jc w:val="right"/>
              <w:rPr>
                <w:rFonts w:eastAsia="Calibri" w:cstheme="minorHAnsi"/>
                <w:color w:val="00B050"/>
                <w:sz w:val="18"/>
                <w:szCs w:val="18"/>
              </w:rPr>
            </w:pPr>
            <w:r w:rsidRPr="00EC7237">
              <w:rPr>
                <w:rFonts w:eastAsia="Calibri" w:cstheme="minorHAnsi"/>
                <w:color w:val="00B050"/>
                <w:sz w:val="18"/>
                <w:szCs w:val="18"/>
              </w:rPr>
              <w:t>816</w:t>
            </w:r>
          </w:p>
        </w:tc>
        <w:tc>
          <w:tcPr>
            <w:tcW w:w="850" w:type="dxa"/>
            <w:noWrap/>
            <w:vAlign w:val="center"/>
            <w:hideMark/>
          </w:tcPr>
          <w:p w14:paraId="2CE53AF1" w14:textId="77777777" w:rsidR="005C2623" w:rsidRPr="00EC7237" w:rsidRDefault="005C2623" w:rsidP="005C2623">
            <w:pPr>
              <w:spacing w:after="200" w:line="276" w:lineRule="auto"/>
              <w:jc w:val="right"/>
              <w:rPr>
                <w:rFonts w:eastAsia="Calibri" w:cstheme="minorHAnsi"/>
                <w:color w:val="00B050"/>
                <w:sz w:val="18"/>
                <w:szCs w:val="18"/>
              </w:rPr>
            </w:pPr>
            <w:r w:rsidRPr="00EC7237">
              <w:rPr>
                <w:rFonts w:eastAsia="Calibri" w:cstheme="minorHAnsi"/>
                <w:color w:val="00B050"/>
                <w:sz w:val="18"/>
                <w:szCs w:val="18"/>
              </w:rPr>
              <w:t>2,0</w:t>
            </w:r>
          </w:p>
        </w:tc>
        <w:tc>
          <w:tcPr>
            <w:tcW w:w="833" w:type="dxa"/>
            <w:noWrap/>
            <w:vAlign w:val="center"/>
            <w:hideMark/>
          </w:tcPr>
          <w:p w14:paraId="71130976" w14:textId="77777777" w:rsidR="005C2623" w:rsidRPr="00EC7237" w:rsidRDefault="005C2623" w:rsidP="005C2623">
            <w:pPr>
              <w:spacing w:after="200" w:line="276" w:lineRule="auto"/>
              <w:jc w:val="right"/>
              <w:rPr>
                <w:rFonts w:eastAsia="Calibri" w:cstheme="minorHAnsi"/>
                <w:color w:val="00B050"/>
                <w:sz w:val="18"/>
                <w:szCs w:val="18"/>
              </w:rPr>
            </w:pPr>
            <w:r w:rsidRPr="00EC7237">
              <w:rPr>
                <w:rFonts w:eastAsia="Calibri" w:cstheme="minorHAnsi"/>
                <w:color w:val="00B050"/>
                <w:sz w:val="18"/>
                <w:szCs w:val="18"/>
              </w:rPr>
              <w:t>26,3</w:t>
            </w:r>
          </w:p>
        </w:tc>
        <w:tc>
          <w:tcPr>
            <w:tcW w:w="812" w:type="dxa"/>
            <w:gridSpan w:val="2"/>
            <w:noWrap/>
            <w:vAlign w:val="center"/>
            <w:hideMark/>
          </w:tcPr>
          <w:p w14:paraId="025EF2E0" w14:textId="77777777" w:rsidR="005C2623" w:rsidRPr="00EC7237" w:rsidRDefault="005C2623" w:rsidP="005C2623">
            <w:pPr>
              <w:spacing w:after="200" w:line="276" w:lineRule="auto"/>
              <w:jc w:val="right"/>
              <w:rPr>
                <w:rFonts w:eastAsia="Calibri" w:cstheme="minorHAnsi"/>
                <w:color w:val="00B050"/>
                <w:sz w:val="18"/>
                <w:szCs w:val="18"/>
              </w:rPr>
            </w:pPr>
            <w:r w:rsidRPr="00EC7237">
              <w:rPr>
                <w:rFonts w:eastAsia="Calibri" w:cstheme="minorHAnsi"/>
                <w:color w:val="00B050"/>
                <w:sz w:val="18"/>
                <w:szCs w:val="18"/>
              </w:rPr>
              <w:t>6.494</w:t>
            </w:r>
          </w:p>
        </w:tc>
        <w:tc>
          <w:tcPr>
            <w:tcW w:w="907" w:type="dxa"/>
            <w:noWrap/>
            <w:vAlign w:val="center"/>
            <w:hideMark/>
          </w:tcPr>
          <w:p w14:paraId="0F982A5C" w14:textId="77777777" w:rsidR="005C2623" w:rsidRPr="00EC7237" w:rsidRDefault="005C2623" w:rsidP="005C2623">
            <w:pPr>
              <w:spacing w:after="200" w:line="276" w:lineRule="auto"/>
              <w:jc w:val="right"/>
              <w:rPr>
                <w:rFonts w:eastAsia="Calibri" w:cstheme="minorHAnsi"/>
                <w:color w:val="00B050"/>
                <w:sz w:val="18"/>
                <w:szCs w:val="18"/>
              </w:rPr>
            </w:pPr>
            <w:r w:rsidRPr="00EC7237">
              <w:rPr>
                <w:rFonts w:eastAsia="Calibri" w:cstheme="minorHAnsi"/>
                <w:color w:val="00B050"/>
                <w:sz w:val="18"/>
                <w:szCs w:val="18"/>
              </w:rPr>
              <w:t>6,1</w:t>
            </w:r>
          </w:p>
        </w:tc>
        <w:tc>
          <w:tcPr>
            <w:tcW w:w="992" w:type="dxa"/>
            <w:noWrap/>
            <w:vAlign w:val="center"/>
            <w:hideMark/>
          </w:tcPr>
          <w:p w14:paraId="5B9DBAA1" w14:textId="77777777" w:rsidR="005C2623" w:rsidRPr="00EC7237" w:rsidRDefault="005C2623" w:rsidP="005C2623">
            <w:pPr>
              <w:spacing w:after="200" w:line="276" w:lineRule="auto"/>
              <w:jc w:val="right"/>
              <w:rPr>
                <w:rFonts w:eastAsia="Calibri" w:cstheme="minorHAnsi"/>
                <w:color w:val="00B050"/>
                <w:sz w:val="18"/>
                <w:szCs w:val="18"/>
              </w:rPr>
            </w:pPr>
            <w:r w:rsidRPr="00EC7237">
              <w:rPr>
                <w:rFonts w:eastAsia="Calibri" w:cstheme="minorHAnsi"/>
                <w:color w:val="00B050"/>
                <w:sz w:val="18"/>
                <w:szCs w:val="18"/>
              </w:rPr>
              <w:t>54,2</w:t>
            </w:r>
          </w:p>
        </w:tc>
      </w:tr>
      <w:tr w:rsidR="009D44D6" w:rsidRPr="00EC7237" w14:paraId="0ED26C55" w14:textId="77777777" w:rsidTr="009D44D6">
        <w:trPr>
          <w:trHeight w:val="156"/>
        </w:trPr>
        <w:tc>
          <w:tcPr>
            <w:tcW w:w="1584" w:type="dxa"/>
            <w:noWrap/>
            <w:vAlign w:val="center"/>
            <w:hideMark/>
          </w:tcPr>
          <w:p w14:paraId="1BFE21FE" w14:textId="77777777" w:rsidR="005C2623" w:rsidRPr="00EC7237" w:rsidRDefault="005C2623" w:rsidP="005C2623">
            <w:pPr>
              <w:spacing w:after="200" w:line="276" w:lineRule="auto"/>
              <w:jc w:val="left"/>
              <w:rPr>
                <w:rFonts w:eastAsia="Calibri" w:cstheme="minorHAnsi"/>
                <w:b/>
                <w:bCs/>
                <w:color w:val="00B050"/>
                <w:sz w:val="18"/>
                <w:szCs w:val="18"/>
              </w:rPr>
            </w:pPr>
            <w:r w:rsidRPr="00EC7237">
              <w:rPr>
                <w:rFonts w:eastAsia="Calibri" w:cstheme="minorHAnsi"/>
                <w:b/>
                <w:bCs/>
                <w:color w:val="00B050"/>
                <w:sz w:val="18"/>
                <w:szCs w:val="18"/>
              </w:rPr>
              <w:t>Totale</w:t>
            </w:r>
          </w:p>
        </w:tc>
        <w:tc>
          <w:tcPr>
            <w:tcW w:w="963" w:type="dxa"/>
            <w:noWrap/>
            <w:vAlign w:val="center"/>
            <w:hideMark/>
          </w:tcPr>
          <w:p w14:paraId="7F6AC6F7" w14:textId="77777777" w:rsidR="005C2623" w:rsidRPr="00EC7237" w:rsidRDefault="005C2623" w:rsidP="005C2623">
            <w:pPr>
              <w:spacing w:after="200" w:line="276" w:lineRule="auto"/>
              <w:jc w:val="right"/>
              <w:rPr>
                <w:rFonts w:eastAsia="Calibri" w:cstheme="minorHAnsi"/>
                <w:b/>
                <w:bCs/>
                <w:color w:val="00B050"/>
                <w:sz w:val="18"/>
                <w:szCs w:val="18"/>
              </w:rPr>
            </w:pPr>
            <w:r w:rsidRPr="00EC7237">
              <w:rPr>
                <w:rFonts w:eastAsia="Calibri" w:cstheme="minorHAnsi"/>
                <w:b/>
                <w:bCs/>
                <w:color w:val="00B050"/>
                <w:sz w:val="18"/>
                <w:szCs w:val="18"/>
              </w:rPr>
              <w:t>5.080</w:t>
            </w:r>
          </w:p>
        </w:tc>
        <w:tc>
          <w:tcPr>
            <w:tcW w:w="992" w:type="dxa"/>
            <w:noWrap/>
            <w:vAlign w:val="center"/>
            <w:hideMark/>
          </w:tcPr>
          <w:p w14:paraId="3E5FECB0" w14:textId="77777777" w:rsidR="005C2623" w:rsidRPr="00EC7237" w:rsidRDefault="005C2623" w:rsidP="005C2623">
            <w:pPr>
              <w:spacing w:after="200" w:line="276" w:lineRule="auto"/>
              <w:jc w:val="right"/>
              <w:rPr>
                <w:rFonts w:eastAsia="Calibri" w:cstheme="minorHAnsi"/>
                <w:b/>
                <w:bCs/>
                <w:color w:val="00B050"/>
                <w:sz w:val="18"/>
                <w:szCs w:val="18"/>
              </w:rPr>
            </w:pPr>
            <w:r w:rsidRPr="00EC7237">
              <w:rPr>
                <w:rFonts w:eastAsia="Calibri" w:cstheme="minorHAnsi"/>
                <w:b/>
                <w:bCs/>
                <w:color w:val="00B050"/>
                <w:sz w:val="18"/>
                <w:szCs w:val="18"/>
              </w:rPr>
              <w:t>100,0</w:t>
            </w:r>
          </w:p>
        </w:tc>
        <w:tc>
          <w:tcPr>
            <w:tcW w:w="851" w:type="dxa"/>
            <w:noWrap/>
            <w:vAlign w:val="center"/>
            <w:hideMark/>
          </w:tcPr>
          <w:p w14:paraId="0107F8A1" w14:textId="77777777" w:rsidR="005C2623" w:rsidRPr="00EC7237" w:rsidRDefault="005C2623" w:rsidP="005C2623">
            <w:pPr>
              <w:spacing w:after="200" w:line="276" w:lineRule="auto"/>
              <w:jc w:val="right"/>
              <w:rPr>
                <w:rFonts w:eastAsia="Calibri" w:cstheme="minorHAnsi"/>
                <w:b/>
                <w:bCs/>
                <w:color w:val="00B050"/>
                <w:sz w:val="18"/>
                <w:szCs w:val="18"/>
              </w:rPr>
            </w:pPr>
            <w:r w:rsidRPr="00EC7237">
              <w:rPr>
                <w:rFonts w:eastAsia="Calibri" w:cstheme="minorHAnsi"/>
                <w:b/>
                <w:bCs/>
                <w:color w:val="00B050"/>
                <w:sz w:val="18"/>
                <w:szCs w:val="18"/>
              </w:rPr>
              <w:t>-11,0</w:t>
            </w:r>
          </w:p>
        </w:tc>
        <w:tc>
          <w:tcPr>
            <w:tcW w:w="850" w:type="dxa"/>
            <w:noWrap/>
            <w:vAlign w:val="center"/>
            <w:hideMark/>
          </w:tcPr>
          <w:p w14:paraId="29D9E00D" w14:textId="77777777" w:rsidR="005C2623" w:rsidRPr="00EC7237" w:rsidRDefault="005C2623" w:rsidP="005C2623">
            <w:pPr>
              <w:spacing w:after="200" w:line="276" w:lineRule="auto"/>
              <w:jc w:val="right"/>
              <w:rPr>
                <w:rFonts w:eastAsia="Calibri" w:cstheme="minorHAnsi"/>
                <w:b/>
                <w:bCs/>
                <w:color w:val="00B050"/>
                <w:sz w:val="18"/>
                <w:szCs w:val="18"/>
              </w:rPr>
            </w:pPr>
            <w:r w:rsidRPr="00EC7237">
              <w:rPr>
                <w:rFonts w:eastAsia="Calibri" w:cstheme="minorHAnsi"/>
                <w:b/>
                <w:bCs/>
                <w:color w:val="00B050"/>
                <w:sz w:val="18"/>
                <w:szCs w:val="18"/>
              </w:rPr>
              <w:t>741.968</w:t>
            </w:r>
          </w:p>
        </w:tc>
        <w:tc>
          <w:tcPr>
            <w:tcW w:w="851" w:type="dxa"/>
            <w:noWrap/>
            <w:vAlign w:val="center"/>
            <w:hideMark/>
          </w:tcPr>
          <w:p w14:paraId="267528F8" w14:textId="77777777" w:rsidR="005C2623" w:rsidRPr="00EC7237" w:rsidRDefault="005C2623" w:rsidP="005C2623">
            <w:pPr>
              <w:spacing w:after="200" w:line="276" w:lineRule="auto"/>
              <w:jc w:val="right"/>
              <w:rPr>
                <w:rFonts w:eastAsia="Calibri" w:cstheme="minorHAnsi"/>
                <w:b/>
                <w:bCs/>
                <w:color w:val="00B050"/>
                <w:sz w:val="18"/>
                <w:szCs w:val="18"/>
              </w:rPr>
            </w:pPr>
            <w:r w:rsidRPr="00EC7237">
              <w:rPr>
                <w:rFonts w:eastAsia="Calibri" w:cstheme="minorHAnsi"/>
                <w:b/>
                <w:bCs/>
                <w:color w:val="00B050"/>
                <w:sz w:val="18"/>
                <w:szCs w:val="18"/>
              </w:rPr>
              <w:t>100,0</w:t>
            </w:r>
          </w:p>
        </w:tc>
        <w:tc>
          <w:tcPr>
            <w:tcW w:w="839" w:type="dxa"/>
            <w:noWrap/>
            <w:vAlign w:val="center"/>
            <w:hideMark/>
          </w:tcPr>
          <w:p w14:paraId="77B173B1" w14:textId="77777777" w:rsidR="005C2623" w:rsidRPr="00EC7237" w:rsidRDefault="005C2623" w:rsidP="005C2623">
            <w:pPr>
              <w:spacing w:after="200" w:line="276" w:lineRule="auto"/>
              <w:jc w:val="right"/>
              <w:rPr>
                <w:rFonts w:eastAsia="Calibri" w:cstheme="minorHAnsi"/>
                <w:b/>
                <w:bCs/>
                <w:color w:val="00B050"/>
                <w:sz w:val="18"/>
                <w:szCs w:val="18"/>
              </w:rPr>
            </w:pPr>
            <w:r w:rsidRPr="00EC7237">
              <w:rPr>
                <w:rFonts w:eastAsia="Calibri" w:cstheme="minorHAnsi"/>
                <w:b/>
                <w:bCs/>
                <w:color w:val="00B050"/>
                <w:sz w:val="18"/>
                <w:szCs w:val="18"/>
              </w:rPr>
              <w:t>2,2</w:t>
            </w:r>
          </w:p>
        </w:tc>
        <w:tc>
          <w:tcPr>
            <w:tcW w:w="862" w:type="dxa"/>
            <w:gridSpan w:val="2"/>
            <w:noWrap/>
            <w:vAlign w:val="center"/>
            <w:hideMark/>
          </w:tcPr>
          <w:p w14:paraId="6DB03B55" w14:textId="77777777" w:rsidR="005C2623" w:rsidRPr="00EC7237" w:rsidRDefault="005C2623" w:rsidP="005C2623">
            <w:pPr>
              <w:spacing w:after="200" w:line="276" w:lineRule="auto"/>
              <w:jc w:val="right"/>
              <w:rPr>
                <w:rFonts w:eastAsia="Calibri" w:cstheme="minorHAnsi"/>
                <w:b/>
                <w:bCs/>
                <w:color w:val="00B050"/>
                <w:sz w:val="18"/>
                <w:szCs w:val="18"/>
              </w:rPr>
            </w:pPr>
            <w:r w:rsidRPr="00EC7237">
              <w:rPr>
                <w:rFonts w:eastAsia="Calibri" w:cstheme="minorHAnsi"/>
                <w:b/>
                <w:bCs/>
                <w:color w:val="00B050"/>
                <w:sz w:val="18"/>
                <w:szCs w:val="18"/>
              </w:rPr>
              <w:t>40.735</w:t>
            </w:r>
          </w:p>
        </w:tc>
        <w:tc>
          <w:tcPr>
            <w:tcW w:w="850" w:type="dxa"/>
            <w:noWrap/>
            <w:vAlign w:val="center"/>
            <w:hideMark/>
          </w:tcPr>
          <w:p w14:paraId="1CE10F03" w14:textId="77777777" w:rsidR="005C2623" w:rsidRPr="00EC7237" w:rsidRDefault="005C2623" w:rsidP="005C2623">
            <w:pPr>
              <w:spacing w:after="200" w:line="276" w:lineRule="auto"/>
              <w:jc w:val="right"/>
              <w:rPr>
                <w:rFonts w:eastAsia="Calibri" w:cstheme="minorHAnsi"/>
                <w:b/>
                <w:bCs/>
                <w:color w:val="00B050"/>
                <w:sz w:val="18"/>
                <w:szCs w:val="18"/>
              </w:rPr>
            </w:pPr>
            <w:r w:rsidRPr="00EC7237">
              <w:rPr>
                <w:rFonts w:eastAsia="Calibri" w:cstheme="minorHAnsi"/>
                <w:b/>
                <w:bCs/>
                <w:color w:val="00B050"/>
                <w:sz w:val="18"/>
                <w:szCs w:val="18"/>
              </w:rPr>
              <w:t>100,0</w:t>
            </w:r>
          </w:p>
        </w:tc>
        <w:tc>
          <w:tcPr>
            <w:tcW w:w="833" w:type="dxa"/>
            <w:noWrap/>
            <w:vAlign w:val="center"/>
            <w:hideMark/>
          </w:tcPr>
          <w:p w14:paraId="0109A58F" w14:textId="77777777" w:rsidR="005C2623" w:rsidRPr="00EC7237" w:rsidRDefault="005C2623" w:rsidP="005C2623">
            <w:pPr>
              <w:spacing w:after="200" w:line="276" w:lineRule="auto"/>
              <w:jc w:val="right"/>
              <w:rPr>
                <w:rFonts w:eastAsia="Calibri" w:cstheme="minorHAnsi"/>
                <w:b/>
                <w:bCs/>
                <w:color w:val="00B050"/>
                <w:sz w:val="18"/>
                <w:szCs w:val="18"/>
              </w:rPr>
            </w:pPr>
            <w:r w:rsidRPr="00EC7237">
              <w:rPr>
                <w:rFonts w:eastAsia="Calibri" w:cstheme="minorHAnsi"/>
                <w:b/>
                <w:bCs/>
                <w:color w:val="00B050"/>
                <w:sz w:val="18"/>
                <w:szCs w:val="18"/>
              </w:rPr>
              <w:t>5,1</w:t>
            </w:r>
          </w:p>
        </w:tc>
        <w:tc>
          <w:tcPr>
            <w:tcW w:w="812" w:type="dxa"/>
            <w:gridSpan w:val="2"/>
            <w:noWrap/>
            <w:vAlign w:val="center"/>
            <w:hideMark/>
          </w:tcPr>
          <w:p w14:paraId="6A210CA7" w14:textId="77777777" w:rsidR="005C2623" w:rsidRPr="00EC7237" w:rsidRDefault="005C2623" w:rsidP="005C2623">
            <w:pPr>
              <w:spacing w:after="200" w:line="276" w:lineRule="auto"/>
              <w:jc w:val="right"/>
              <w:rPr>
                <w:rFonts w:eastAsia="Calibri" w:cstheme="minorHAnsi"/>
                <w:b/>
                <w:bCs/>
                <w:color w:val="00B050"/>
                <w:sz w:val="18"/>
                <w:szCs w:val="18"/>
              </w:rPr>
            </w:pPr>
            <w:r w:rsidRPr="00EC7237">
              <w:rPr>
                <w:rFonts w:eastAsia="Calibri" w:cstheme="minorHAnsi"/>
                <w:b/>
                <w:bCs/>
                <w:color w:val="00B050"/>
                <w:sz w:val="18"/>
                <w:szCs w:val="18"/>
              </w:rPr>
              <w:t>106.276</w:t>
            </w:r>
          </w:p>
        </w:tc>
        <w:tc>
          <w:tcPr>
            <w:tcW w:w="907" w:type="dxa"/>
            <w:noWrap/>
            <w:vAlign w:val="center"/>
            <w:hideMark/>
          </w:tcPr>
          <w:p w14:paraId="10EF5B3B" w14:textId="77777777" w:rsidR="005C2623" w:rsidRPr="00EC7237" w:rsidRDefault="005C2623" w:rsidP="005C2623">
            <w:pPr>
              <w:spacing w:after="200" w:line="276" w:lineRule="auto"/>
              <w:jc w:val="right"/>
              <w:rPr>
                <w:rFonts w:eastAsia="Calibri" w:cstheme="minorHAnsi"/>
                <w:b/>
                <w:bCs/>
                <w:color w:val="00B050"/>
                <w:sz w:val="18"/>
                <w:szCs w:val="18"/>
              </w:rPr>
            </w:pPr>
            <w:r w:rsidRPr="00EC7237">
              <w:rPr>
                <w:rFonts w:eastAsia="Calibri" w:cstheme="minorHAnsi"/>
                <w:b/>
                <w:bCs/>
                <w:color w:val="00B050"/>
                <w:sz w:val="18"/>
                <w:szCs w:val="18"/>
              </w:rPr>
              <w:t>100,0</w:t>
            </w:r>
          </w:p>
        </w:tc>
        <w:tc>
          <w:tcPr>
            <w:tcW w:w="992" w:type="dxa"/>
            <w:noWrap/>
            <w:vAlign w:val="center"/>
            <w:hideMark/>
          </w:tcPr>
          <w:p w14:paraId="498BAF57" w14:textId="77777777" w:rsidR="005C2623" w:rsidRPr="00EC7237" w:rsidRDefault="005C2623" w:rsidP="005C2623">
            <w:pPr>
              <w:spacing w:after="200" w:line="276" w:lineRule="auto"/>
              <w:jc w:val="right"/>
              <w:rPr>
                <w:rFonts w:eastAsia="Calibri" w:cstheme="minorHAnsi"/>
                <w:b/>
                <w:bCs/>
                <w:color w:val="00B050"/>
                <w:sz w:val="18"/>
                <w:szCs w:val="18"/>
              </w:rPr>
            </w:pPr>
            <w:r w:rsidRPr="00EC7237">
              <w:rPr>
                <w:rFonts w:eastAsia="Calibri" w:cstheme="minorHAnsi"/>
                <w:b/>
                <w:bCs/>
                <w:color w:val="00B050"/>
                <w:sz w:val="18"/>
                <w:szCs w:val="18"/>
              </w:rPr>
              <w:t>12,0</w:t>
            </w:r>
          </w:p>
        </w:tc>
      </w:tr>
    </w:tbl>
    <w:p w14:paraId="12890A08" w14:textId="0620D863" w:rsidR="005C2623" w:rsidRDefault="005C2623" w:rsidP="005C2623">
      <w:pPr>
        <w:pStyle w:val="Fontetabellagrafico"/>
        <w:rPr>
          <w:color w:val="00B050"/>
          <w:lang w:val="it-IT" w:eastAsia="it-IT"/>
        </w:rPr>
      </w:pPr>
      <w:r w:rsidRPr="00EC7237">
        <w:rPr>
          <w:color w:val="00B050"/>
          <w:lang w:val="it-IT" w:eastAsia="it-IT"/>
        </w:rPr>
        <w:t>Fonte: CREA, 2020</w:t>
      </w:r>
    </w:p>
    <w:p w14:paraId="7454C654" w14:textId="77777777" w:rsidR="009D44D6" w:rsidRDefault="009D44D6" w:rsidP="005C2623">
      <w:pPr>
        <w:pStyle w:val="Fontetabellagrafico"/>
        <w:rPr>
          <w:color w:val="00B050"/>
          <w:lang w:val="it-IT" w:eastAsia="it-IT"/>
        </w:rPr>
        <w:sectPr w:rsidR="009D44D6" w:rsidSect="009D44D6">
          <w:pgSz w:w="16838" w:h="11906" w:orient="landscape"/>
          <w:pgMar w:top="1134" w:right="1417" w:bottom="1134" w:left="1134" w:header="708" w:footer="419" w:gutter="0"/>
          <w:cols w:space="708"/>
          <w:titlePg/>
          <w:docGrid w:linePitch="360"/>
        </w:sectPr>
      </w:pPr>
    </w:p>
    <w:p w14:paraId="46125703" w14:textId="6F8B0B08" w:rsidR="00023843" w:rsidRDefault="00265A4B" w:rsidP="00023843">
      <w:pPr>
        <w:pStyle w:val="Titolo2"/>
      </w:pPr>
      <w:bookmarkStart w:id="31" w:name="_Toc57817865"/>
      <w:r>
        <w:lastRenderedPageBreak/>
        <w:t>Approfondimento -</w:t>
      </w:r>
      <w:r w:rsidR="00023843">
        <w:t xml:space="preserve"> </w:t>
      </w:r>
      <w:r w:rsidR="00BA675F">
        <w:t>L</w:t>
      </w:r>
      <w:r w:rsidR="00023843">
        <w:t>e reti d’imprese</w:t>
      </w:r>
      <w:bookmarkEnd w:id="31"/>
    </w:p>
    <w:p w14:paraId="2C0A4732" w14:textId="6B6B91BF" w:rsidR="00166528" w:rsidRPr="00166528" w:rsidRDefault="00166528" w:rsidP="00166528">
      <w:r w:rsidRPr="00166528">
        <w:t>Un</w:t>
      </w:r>
      <w:r w:rsidR="00265A4B">
        <w:t>o</w:t>
      </w:r>
      <w:r w:rsidRPr="00166528">
        <w:t xml:space="preserve"> strumento </w:t>
      </w:r>
      <w:r w:rsidR="00265A4B" w:rsidRPr="00166528">
        <w:t xml:space="preserve">per favorire l’aggregazione per l’accrescimento della competitività delle imprese italiane </w:t>
      </w:r>
      <w:r w:rsidRPr="00166528">
        <w:t>introdotto nella legislazione italiana, è il contratto di rete d’impresa, nato nel 2009, attraverso il quale più imprenditori che perseguono lo scopo di accrescere la propria capacità innovativa e la propria competitività sul mercato, si obbligano sulla base di un programma di rete a collaborare, a scambiarsi informazioni e prestazioni, a esercitare in comune una o più attività. Per sostenere la costituzione delle reti sono state previste forme agevolative di tipo fiscale ed è stata prevista la priorità nell’accesso ai finanziamenti d</w:t>
      </w:r>
      <w:r w:rsidR="00265A4B">
        <w:t xml:space="preserve">ei Programmi di sviluppo rurale, un fattore che ne ha stimolato certamente lo sviluppo nel settore agricolo. </w:t>
      </w:r>
    </w:p>
    <w:p w14:paraId="55FA7F38" w14:textId="36F03FB8" w:rsidR="00166528" w:rsidRDefault="00166528" w:rsidP="00265A4B">
      <w:pPr>
        <w:pStyle w:val="Titolo3"/>
        <w:spacing w:after="120"/>
      </w:pPr>
      <w:bookmarkStart w:id="32" w:name="_Toc12979659"/>
      <w:bookmarkStart w:id="33" w:name="_Toc57817866"/>
      <w:r>
        <w:t>I fatti principali</w:t>
      </w:r>
      <w:bookmarkEnd w:id="32"/>
      <w:bookmarkEnd w:id="33"/>
    </w:p>
    <w:p w14:paraId="5D11F870" w14:textId="22CF1F11" w:rsidR="00166528" w:rsidRDefault="00265A4B" w:rsidP="00166528">
      <w:pPr>
        <w:pStyle w:val="Paragrafoelenco"/>
        <w:numPr>
          <w:ilvl w:val="0"/>
          <w:numId w:val="31"/>
        </w:numPr>
      </w:pPr>
      <w:r>
        <w:t>A fine 2017 erano</w:t>
      </w:r>
      <w:r w:rsidR="00166528" w:rsidRPr="00166528">
        <w:t xml:space="preserve"> oltre 20 mila le imprese coinvolte in circa 4 mila reti d’imprese in Italia</w:t>
      </w:r>
      <w:r>
        <w:t xml:space="preserve"> (F</w:t>
      </w:r>
      <w:r w:rsidRPr="00166528">
        <w:t>onte Infocamere)</w:t>
      </w:r>
      <w:r w:rsidR="00166528" w:rsidRPr="00166528">
        <w:t>; circa 4 mila appartengono al settore agroalimentare (di cui l’85% sono aziende dell’agricoltura, silvicoltura e pesca e il restante 15% imprese dell’industria alimentare, delle bevande e del tabacco)</w:t>
      </w:r>
      <w:r>
        <w:t xml:space="preserve">, </w:t>
      </w:r>
      <w:r w:rsidR="00166528" w:rsidRPr="00166528">
        <w:t xml:space="preserve">coinvolte in circa 770 reti contratto; queste reti nel complesso aggregano imprese appartenenti oltre al settore agricolo, anche ai settori dell’industria (11% delle imprese), commercio (7%), servizi (9%), turismo (3,6%) e in maniera residuale altri settori. </w:t>
      </w:r>
    </w:p>
    <w:p w14:paraId="35B300B0" w14:textId="77777777" w:rsidR="00166528" w:rsidRDefault="00166528" w:rsidP="00166528">
      <w:pPr>
        <w:pStyle w:val="Paragrafoelenco"/>
        <w:numPr>
          <w:ilvl w:val="0"/>
          <w:numId w:val="31"/>
        </w:numPr>
      </w:pPr>
      <w:r w:rsidRPr="00166528">
        <w:t xml:space="preserve">I primi contratti che hanno coinvolto imprese agricole sono stati stipulati nel 2011 e negli anni successivi vi è stata una crescita progressiva del numero di nuovi contratti e di aziende partecipanti, soprattutto negli ultimi due anni (2016-2017). </w:t>
      </w:r>
    </w:p>
    <w:p w14:paraId="6D14B7D5" w14:textId="77777777" w:rsidR="00166528" w:rsidRDefault="00166528" w:rsidP="00166528">
      <w:pPr>
        <w:pStyle w:val="Paragrafoelenco"/>
        <w:numPr>
          <w:ilvl w:val="0"/>
          <w:numId w:val="31"/>
        </w:numPr>
      </w:pPr>
      <w:r w:rsidRPr="00166528">
        <w:t xml:space="preserve">Le imprese agroalimentari nelle reti si trovano soprattutto nel Nord Italia (42% del totale delle agroalimentari in rete) e secondariamente nel Mezzogiorno (32%); la maggiore concentrazione al Nord è caratteristica delle reti d’imprese in generale, ma per le agroalimentari la quota del Mezzogiorno è superiore rispetto al dato riferito al totale dei settori economici. </w:t>
      </w:r>
    </w:p>
    <w:p w14:paraId="4334C197" w14:textId="1DB84012" w:rsidR="00023843" w:rsidRDefault="00166528" w:rsidP="00166528">
      <w:pPr>
        <w:pStyle w:val="Paragrafoelenco"/>
        <w:numPr>
          <w:ilvl w:val="0"/>
          <w:numId w:val="31"/>
        </w:numPr>
      </w:pPr>
      <w:r w:rsidRPr="00166528">
        <w:t>Lo strumento nel complesso, sebbene coinvolga un numero di imprese marginale ‒ si tratta infatti circa dello 0,5% delle imprese agricole e dell’1% delle imprese dell’industria alimentare registrate nel Registro delle imprese ‒ appare di notevole interesse, non soltanto per gli incentivi messi in campo a livello nazionale e regionale, ma anche per la natura dello strumento che consente di perseguire progetti comuni d’innovazione a imprese che restano giuridicamente ed economicamente indipendenti.</w:t>
      </w:r>
    </w:p>
    <w:p w14:paraId="18BB10D3" w14:textId="6C186E16" w:rsidR="0085677B" w:rsidRPr="0085677B" w:rsidRDefault="0085677B" w:rsidP="000F32F9">
      <w:pPr>
        <w:pStyle w:val="Titolo1"/>
        <w:numPr>
          <w:ilvl w:val="0"/>
          <w:numId w:val="4"/>
        </w:numPr>
      </w:pPr>
      <w:bookmarkStart w:id="34" w:name="_Toc57817867"/>
      <w:r w:rsidRPr="0085677B">
        <w:t>Le filiere forestali</w:t>
      </w:r>
      <w:bookmarkEnd w:id="34"/>
    </w:p>
    <w:p w14:paraId="3A55F790" w14:textId="77777777" w:rsidR="00D4654E" w:rsidRPr="003F04BA" w:rsidRDefault="00D4654E" w:rsidP="00D4654E">
      <w:r w:rsidRPr="003F04BA">
        <w:t xml:space="preserve">I boschi italiani rappresentano oggi la base produttiva di differenti filiere legate alla gestione, utilizzazione e fruizione del patrimonio forestale. Dalla metà del secolo scorso la loro storica funzione produttiva si è progressivamente ridotta, principalmente a causa dello spopolamento delle aree rurali e montane e del conseguente abbandono delle attività più intensive legate alla gestione del bosco. Le motivazioni che limitano oggi le normali pratiche di gestione del patrimonio forestale nazionale e inibiscono le iniziative imprenditoriali sono da imputare a diversi motivi: difficili condizioni orografiche, inadeguata viabilità di servizio, alto costo della manodopera, polverizzazione della proprietà terriera, complessità del panorama normativo e vincolistico nazionale e regionale, scarsa organizzazione della filiera, inadeguata remunerazione del prodotto da parte dei mercati. </w:t>
      </w:r>
    </w:p>
    <w:p w14:paraId="546656A7" w14:textId="77777777" w:rsidR="009A4B26" w:rsidRDefault="00D4654E" w:rsidP="00D4654E">
      <w:r w:rsidRPr="003F04BA">
        <w:t xml:space="preserve">La filiera foresta-legno italiana, per la sua complessa struttura, presenta in primo luogo un grave deficit nell’integrazione e nel coordinamento fra i diversi segmenti che la compongono, caratterizzati da gradi di sviluppo diversi. Oggi l’anello più debole della </w:t>
      </w:r>
      <w:r w:rsidR="000F32F9">
        <w:t>f</w:t>
      </w:r>
      <w:r w:rsidR="000F32F9" w:rsidRPr="003F04BA">
        <w:t xml:space="preserve">iliera </w:t>
      </w:r>
      <w:r w:rsidRPr="003F04BA">
        <w:t xml:space="preserve">è rappresentato dalla sua base produttiva, ossia i settori delle utilizzazioni e della prima trasformazione, a causa dello scarso utilizzo del patrimonio forestale nazionale e del limitato valore qualitativo degli attuali prodotti, della diminuzione delle superfici destinate a produzioni legnose fuori foresta e della conseguente dipendenza dall’estero per l’approvvigionamento di materia prima. Nonostante ciò la filiera produttiva italiana legata alla risorsa legno - connessa sia con le foreste di origine naturale che con le produzioni legnose fuori foresta - rappresenta un'importante realtà produttiva e occupazionale per il Paese e presenta ampie possibilità di crescita e sviluppo. </w:t>
      </w:r>
    </w:p>
    <w:p w14:paraId="0F07214A" w14:textId="3F0F98D1" w:rsidR="00D4654E" w:rsidRPr="003F04BA" w:rsidRDefault="00D4654E" w:rsidP="00D4654E">
      <w:r w:rsidRPr="003F04BA">
        <w:lastRenderedPageBreak/>
        <w:t xml:space="preserve">Attualmente si stima che nelle attività connesse alla filiera del legno (dalla produzione, alla trasformazione industriale in prodotti semilavorati e finiti, fino alla commercializzazione - mobili, impieghi strutturali, carta, cartone, pasta di cellulosa e legno per fini energetici), siano coinvolte circa 80.000 imprese, per oltre 350.000 unità lavorative. Nell’ultimo ventennio la produzione di materie prime legnose ha rappresentato mediamente poco più del 1% della produzione totale del settore primario e l’1,5% del valore aggiunto. </w:t>
      </w:r>
    </w:p>
    <w:p w14:paraId="1F94BC6C" w14:textId="53049AB9" w:rsidR="00D4654E" w:rsidRDefault="00D4654E" w:rsidP="00D4654E">
      <w:r w:rsidRPr="003F04BA">
        <w:t xml:space="preserve">Il miglioramento della qualità delle produzioni forestali nazionali e dell’efficienza delle filiere foresta-legno e foresta-energia si collocano all’interno della Strategia Forestale Europea, e degli impegni sottoscritti a livello internazionale ed Europeo dal nostro Paese. Particolare importanza assume la gestione del bosco e la filiera energetica ad esso collegata nel raggiungimento degli obiettivi Europa 2030 sulle energie rinnovabili previsti dall’Unione Europea. Oggi infatti in Italia circa il 67% dell’energia termica da Fonti rinnovabili, pari a 7,5 </w:t>
      </w:r>
      <w:r w:rsidR="000F32F9">
        <w:t>milioni di tonnellate equivalente petrolio (</w:t>
      </w:r>
      <w:r w:rsidRPr="003F04BA">
        <w:t>Mtep</w:t>
      </w:r>
      <w:r w:rsidR="000F32F9">
        <w:t>)</w:t>
      </w:r>
      <w:r w:rsidRPr="003F04BA">
        <w:t xml:space="preserve">, proviene dalle biomasse solide agroforestali (colture dedicate e bosco). </w:t>
      </w:r>
      <w:r w:rsidR="00210853">
        <w:t>In particolare, quest’ultimo aspetto è correlato anche all’OS 8, che promuove l’occupazione, la crescita, l’inclusione sociale e lo sviluppo locale nelle zone rurali, inclusa la bioeconomia e la silvicoltura sostenibile.</w:t>
      </w:r>
      <w:r w:rsidR="00210853" w:rsidRPr="00210853">
        <w:t xml:space="preserve"> </w:t>
      </w:r>
    </w:p>
    <w:p w14:paraId="75046E13" w14:textId="77777777" w:rsidR="0085677B" w:rsidRDefault="0085677B" w:rsidP="0085677B">
      <w:pPr>
        <w:pStyle w:val="Titolo3"/>
        <w:spacing w:after="120"/>
      </w:pPr>
      <w:bookmarkStart w:id="35" w:name="_Toc57817868"/>
      <w:r>
        <w:t>I fatti principali</w:t>
      </w:r>
      <w:bookmarkEnd w:id="35"/>
    </w:p>
    <w:p w14:paraId="280D38FA" w14:textId="0941586A" w:rsidR="00D4654E" w:rsidRPr="009F39A3" w:rsidRDefault="00D4654E" w:rsidP="00D4654E">
      <w:pPr>
        <w:pStyle w:val="Paragrafoelenco"/>
        <w:numPr>
          <w:ilvl w:val="0"/>
          <w:numId w:val="45"/>
        </w:numPr>
      </w:pPr>
      <w:bookmarkStart w:id="36" w:name="_Hlk18495931"/>
      <w:r w:rsidRPr="009F39A3">
        <w:t xml:space="preserve">L’Italia per il settore legno-mobili, risulta il paese dell’UE a 25 </w:t>
      </w:r>
      <w:r w:rsidR="00C914C1">
        <w:t>(</w:t>
      </w:r>
      <w:r w:rsidR="00C914C1" w:rsidRPr="009F39A3">
        <w:t>escludendo Lussemburgo e Malta</w:t>
      </w:r>
      <w:r w:rsidR="00C914C1">
        <w:t>),</w:t>
      </w:r>
      <w:r w:rsidR="00C914C1" w:rsidRPr="009F39A3">
        <w:t xml:space="preserve"> </w:t>
      </w:r>
      <w:r w:rsidRPr="009F39A3">
        <w:t>con il più basso grado di auto-sufficienza nell’approvvigionamento di materia prima legnosa. Le importazioni di materia prima per usi industriali negli ultimi 5 anni superano in media i circa 12 milioni di m</w:t>
      </w:r>
      <w:r w:rsidRPr="008B2DD0">
        <w:rPr>
          <w:vertAlign w:val="superscript"/>
        </w:rPr>
        <w:t>3</w:t>
      </w:r>
      <w:r w:rsidRPr="009F39A3">
        <w:t xml:space="preserve"> annui, contro una produzione interna di poco più di 2 milioni di m</w:t>
      </w:r>
      <w:r w:rsidRPr="008B2DD0">
        <w:rPr>
          <w:vertAlign w:val="superscript"/>
        </w:rPr>
        <w:t>3</w:t>
      </w:r>
      <w:r w:rsidRPr="009F39A3">
        <w:t xml:space="preserve"> di legname. Il legname consumato (tondo e semilavorato) proviene per oltre il 65% dall’estero e principalmente da Austria, Francia, Svizzera e Germania. Il legname industriale italiano viene principalmente prelevato (66% del totale) da Lombardia, Trentino Alto Adige e Calabria, ed è costituito in massima parte da legname grezzo per trancia, sega, sfogliatura (compensati) e travature. Con materiale legnoso disomogeneo, con forniture discontinue e in limitate quantità, le industrie di trasformazione italiane non riescono a massimizzare il profitto e a retribuire/consolidare la catena del valore che parte dalle utilizzazioni della materia prima: nella maggior parte dei casi, quindi, trovano più conveniente l’approvvigionamento all’estero senza che vi sia una vera valorizzazione del “made in </w:t>
      </w:r>
      <w:proofErr w:type="spellStart"/>
      <w:r w:rsidRPr="009F39A3">
        <w:t>Italy</w:t>
      </w:r>
      <w:proofErr w:type="spellEnd"/>
      <w:r w:rsidRPr="009F39A3">
        <w:t xml:space="preserve">”. </w:t>
      </w:r>
    </w:p>
    <w:p w14:paraId="1E4F9C13" w14:textId="77777777" w:rsidR="00D4654E" w:rsidRPr="009F39A3" w:rsidRDefault="00D4654E" w:rsidP="00D4654E">
      <w:pPr>
        <w:pStyle w:val="Paragrafoelenco"/>
        <w:numPr>
          <w:ilvl w:val="0"/>
          <w:numId w:val="45"/>
        </w:numPr>
      </w:pPr>
      <w:r w:rsidRPr="009F39A3">
        <w:t xml:space="preserve">Le imprese di prima trasformazione, per la maggioranza microimprese individuali o a carattere familiare, operano principalmente nel settore delle produzioni della carpenteria, del pannello, degli imballaggi in legno e nella commercializzazione di prodotti semilavorati. Le specie più utilizzate rimangono l'abete e il pioppo, impiegate principalmente dalle industrie di produzione dei pannelli a base di legno e dai produttori di imballaggi. </w:t>
      </w:r>
    </w:p>
    <w:p w14:paraId="6F2342CA" w14:textId="77777777" w:rsidR="00D4654E" w:rsidRPr="009F39A3" w:rsidRDefault="00D4654E" w:rsidP="00D4654E">
      <w:pPr>
        <w:pStyle w:val="Paragrafoelenco"/>
        <w:numPr>
          <w:ilvl w:val="0"/>
          <w:numId w:val="45"/>
        </w:numPr>
      </w:pPr>
      <w:r w:rsidRPr="009F39A3">
        <w:t>Tra le imprese di seconda trasformazione ad alto livello di specializzazione dei processi produttivi e dei prodotti, le falegnamerie e le carpenterie sono quelle maggiormente rappresentate come numero di imprese. Dalla lavorazione dei prodotti semilavorati le imprese del settore, concentrate prevalentemente nelle industrializzate zone di pianura, lavorano per la produzione di mobili in legno, pannelli e prodotti finiti per l'industria meccanica e manifatturiera.</w:t>
      </w:r>
    </w:p>
    <w:p w14:paraId="36C640EF" w14:textId="2AE99F4B" w:rsidR="00D4654E" w:rsidRPr="009F39A3" w:rsidRDefault="00D4654E" w:rsidP="00D4654E">
      <w:pPr>
        <w:pStyle w:val="Paragrafoelenco"/>
        <w:numPr>
          <w:ilvl w:val="0"/>
          <w:numId w:val="45"/>
        </w:numPr>
      </w:pPr>
      <w:r w:rsidRPr="009F39A3">
        <w:t>Il settore relativo alla trasformazione del legno (prodotti per l’edilizia, semilavorati e componenti per l’industria dell’arredo) copre il 37% della filiera legno</w:t>
      </w:r>
      <w:r w:rsidR="00C914C1">
        <w:t>-</w:t>
      </w:r>
      <w:r w:rsidRPr="009F39A3">
        <w:t xml:space="preserve">arredo e occupa circa il 25% degli addetti. Il settore del mobile (il 63% di tutta la filiera) occupa il 50% degli addetti del sistema legno arredo. Di particolare importanza sono le imprese di tradizione artigianale nelle produzioni di mobili, caratterizzate dalla ridotta manodopera che utilizza principalmente legname di latifoglie proveniente da mercato locale. Queste attività imprenditoriali radicate sul territorio, costituiscono in molti contesti montani del paese le ultime realtà occupazionali e svolgono un importante ruolo nella valorizzazione delle risorse umane e boschive del nostro territorio. </w:t>
      </w:r>
    </w:p>
    <w:p w14:paraId="6EB5ECE9" w14:textId="77777777" w:rsidR="00D4654E" w:rsidRPr="009F39A3" w:rsidRDefault="00D4654E" w:rsidP="00D4654E">
      <w:pPr>
        <w:pStyle w:val="Paragrafoelenco"/>
        <w:numPr>
          <w:ilvl w:val="0"/>
          <w:numId w:val="45"/>
        </w:numPr>
      </w:pPr>
      <w:r w:rsidRPr="009F39A3">
        <w:t xml:space="preserve">L’Italia è tra i primi posti al mondo per l’esportazione di prodotti finiti e il sistema legno-arredo costituisce il comparto trainante della filiera foresta-legno italiana. I principali mercati di destinazione </w:t>
      </w:r>
      <w:r w:rsidRPr="009F39A3">
        <w:lastRenderedPageBreak/>
        <w:t xml:space="preserve">delle esportazioni sono gli Stati Uniti d’America e la Russia, che coprono il 12% circa delle esportazioni italiane e l'Europa, con Francia, Germania e Regno Unito che ricevono da soli circa il 36% delle esportazioni italiane. </w:t>
      </w:r>
    </w:p>
    <w:p w14:paraId="544E898D" w14:textId="5F90D058" w:rsidR="00D4654E" w:rsidRPr="009F39A3" w:rsidRDefault="00D4654E" w:rsidP="00D4654E">
      <w:pPr>
        <w:pStyle w:val="Paragrafoelenco"/>
        <w:numPr>
          <w:ilvl w:val="0"/>
          <w:numId w:val="45"/>
        </w:numPr>
      </w:pPr>
      <w:r w:rsidRPr="009F39A3">
        <w:t xml:space="preserve">Altro importante segmento della filiera foresta-legno che si approvvigiona di materia prima legnosa, fino agli scarti di lavorazione e materiale ligneo di riciclo è quello della trasformazione in pasta di cellulosa destinata ad uso cartario. L’unico settore in pareggio in termini d’importazioni ed esportazioni è la carta e cartone. Negli ultimi anni questo ambito industriale risulta in crescita come il riciclo e il riutilizzo del legno e dei prodotti derivati che interessa oltre 2 milioni di tonnellate all'anno, e genera nuovamente pannelli di particelle e di fibre o, in misura minore, paste ad uso cartario, ed infine energia. </w:t>
      </w:r>
    </w:p>
    <w:p w14:paraId="63FFB712" w14:textId="07837344" w:rsidR="00D4654E" w:rsidRDefault="00D4654E" w:rsidP="00D4654E">
      <w:pPr>
        <w:pStyle w:val="Paragrafoelenco"/>
        <w:numPr>
          <w:ilvl w:val="0"/>
          <w:numId w:val="45"/>
        </w:numPr>
      </w:pPr>
      <w:r w:rsidRPr="009F39A3">
        <w:t>Negli ultimi anni si registra inoltre una ripresa del comparto dei pannelli che per soddisfare la propria domanda richiede un maggiore investimento nell’arboricoltura da legno. L’arboricoltura da legno classica è caratterizzata da piantagioni artificiali, regolari e principalmente a fini produttivi, gestite come colture agrarie a notevole apporto esterno di energia e lavoro (concimazioni, prodotti fitosanitari, potature, ecc.). Gli impianti di arboricoltura da legno coprono 96.750 ettari di superficie, di cui 46.125 ettari sono costituiti da Pioppicoltura (Inventario arboricoltura da legno, CREA, 2017) su terreni agricoli ubicati per il</w:t>
      </w:r>
      <w:r>
        <w:t xml:space="preserve"> 70% in Lombardia e Piemonte</w:t>
      </w:r>
      <w:r w:rsidRPr="009F39A3">
        <w:t xml:space="preserve"> con un tasso di produttività superiore ai 20 m</w:t>
      </w:r>
      <w:r w:rsidRPr="008B2DD0">
        <w:rPr>
          <w:vertAlign w:val="superscript"/>
        </w:rPr>
        <w:t>3</w:t>
      </w:r>
      <w:r w:rsidRPr="009F39A3">
        <w:t>/anno/ettaro</w:t>
      </w:r>
      <w:r>
        <w:t xml:space="preserve">. </w:t>
      </w:r>
      <w:r w:rsidRPr="009F39A3">
        <w:t xml:space="preserve">La pioppicoltura rappresenta un settore agro-forestale particolare che, pur occupando poco più dell’1% della superficie boschiva italiana, garantisce annualmente produzioni variabili intorno al 35-45% del legno da lavoro. </w:t>
      </w:r>
      <w:r>
        <w:t>Di fatto, dopo molti anni di prezzi stagnanti, negli ultimi due anni si è assistito a un aumento del prezzo sia degli alberi in piedi sia degli assortimenti più pregiati, a conferma di una ripresa della produzione industriale principalmente nel comparto dei pannelli. Permangono, peraltro, fattori di vischiosità nella filiera e appare non verosimile, in tempi medi, un incremento delle superfici pioppicole tale da poter colmare le esigenze di legno di pioppo espresse dal comparto industriale nazionale (oltre 2 milioni di m</w:t>
      </w:r>
      <w:r w:rsidRPr="008B2DD0">
        <w:rPr>
          <w:vertAlign w:val="superscript"/>
        </w:rPr>
        <w:t>3</w:t>
      </w:r>
      <w:r>
        <w:t xml:space="preserve"> anno).</w:t>
      </w:r>
    </w:p>
    <w:p w14:paraId="641F0700" w14:textId="77777777" w:rsidR="00D4654E" w:rsidRPr="003F04BA" w:rsidRDefault="00D4654E" w:rsidP="00D4654E">
      <w:pPr>
        <w:pStyle w:val="Paragrafoelenco"/>
        <w:numPr>
          <w:ilvl w:val="0"/>
          <w:numId w:val="45"/>
        </w:numPr>
      </w:pPr>
      <w:r w:rsidRPr="003F04BA">
        <w:t>Il legno è solo uno dei prodotti ottenibili dai boschi, e le filiere forestali legate alla produzione e commercializzazione dei prodotti non legnosi come sughero, resine, funghi, tartufi, frutti a guscio, selvaggina e piccoli frutti costituiscono un importante realtà territoriale dalle elevate potenzialità per lo sviluppo socioeconomico per le aree rurali e interne del paese. La loro valorizzazione richiede comunque attenzioni e competenze specifiche nella gestione selvicolturale.</w:t>
      </w:r>
    </w:p>
    <w:p w14:paraId="155C868F" w14:textId="77777777" w:rsidR="00D4654E" w:rsidRPr="003F04BA" w:rsidRDefault="00D4654E" w:rsidP="00D4654E">
      <w:pPr>
        <w:pStyle w:val="Paragrafoelenco"/>
        <w:numPr>
          <w:ilvl w:val="0"/>
          <w:numId w:val="45"/>
        </w:numPr>
      </w:pPr>
      <w:r w:rsidRPr="003F04BA">
        <w:t xml:space="preserve">Le foreste nazionali inoltre offrono importanti servizi culturali e ricreativi, estetici, educativi, sportivi, spirituali e turistici sempre più richiesti dalla società che si stanno negli ultimi anni sviluppando generando vere e proprie filiere produttive con un diffuso indotto occupazionale e imprenditoriale (RAF 2019). </w:t>
      </w:r>
    </w:p>
    <w:bookmarkEnd w:id="36"/>
    <w:p w14:paraId="330ED422" w14:textId="628BC9FF" w:rsidR="000971A0" w:rsidRDefault="000971A0">
      <w:pPr>
        <w:jc w:val="left"/>
      </w:pPr>
      <w:r>
        <w:br w:type="page"/>
      </w:r>
    </w:p>
    <w:p w14:paraId="1976D5F1" w14:textId="77777777" w:rsidR="002B11A0" w:rsidRDefault="00933CDE" w:rsidP="0017337A">
      <w:pPr>
        <w:pStyle w:val="Titolo1"/>
        <w:numPr>
          <w:ilvl w:val="0"/>
          <w:numId w:val="4"/>
        </w:numPr>
      </w:pPr>
      <w:bookmarkStart w:id="37" w:name="_Toc57817869"/>
      <w:r>
        <w:lastRenderedPageBreak/>
        <w:t>C</w:t>
      </w:r>
      <w:r w:rsidR="00C81E8B">
        <w:t>enni metodologici</w:t>
      </w:r>
      <w:bookmarkEnd w:id="37"/>
      <w:r w:rsidR="00C81E8B">
        <w:t xml:space="preserve"> </w:t>
      </w:r>
    </w:p>
    <w:p w14:paraId="7EFA50E5" w14:textId="342FB992" w:rsidR="00C81E8B" w:rsidRDefault="00845C77" w:rsidP="00881311">
      <w:pPr>
        <w:pStyle w:val="Titolo2"/>
      </w:pPr>
      <w:bookmarkStart w:id="38" w:name="_Toc57817870"/>
      <w:r>
        <w:t>6</w:t>
      </w:r>
      <w:r w:rsidR="00881311">
        <w:t xml:space="preserve">.1 </w:t>
      </w:r>
      <w:r w:rsidR="00E94328">
        <w:t>V</w:t>
      </w:r>
      <w:r w:rsidR="00E94328" w:rsidRPr="00E94328">
        <w:t xml:space="preserve">alore aggiunto degli agricoltori nella filiera agroalimentare </w:t>
      </w:r>
      <w:r w:rsidR="008025ED">
        <w:t>(</w:t>
      </w:r>
      <w:r w:rsidR="008B2DD0">
        <w:t>I.</w:t>
      </w:r>
      <w:r w:rsidR="007121E9">
        <w:t>8</w:t>
      </w:r>
      <w:r w:rsidR="00C81E8B">
        <w:t>)</w:t>
      </w:r>
      <w:bookmarkEnd w:id="38"/>
    </w:p>
    <w:p w14:paraId="71E001B0" w14:textId="097334DA" w:rsidR="00797261" w:rsidRDefault="00797261" w:rsidP="00FB735E">
      <w:r>
        <w:t xml:space="preserve">L’indicatore è definito </w:t>
      </w:r>
      <w:r w:rsidR="00C94046">
        <w:t>nel</w:t>
      </w:r>
      <w:r w:rsidR="00017B74">
        <w:t xml:space="preserve"> valore aggiunto</w:t>
      </w:r>
      <w:r w:rsidR="00C94046">
        <w:t xml:space="preserve"> lordo</w:t>
      </w:r>
      <w:r w:rsidR="00017B74">
        <w:t xml:space="preserve"> del</w:t>
      </w:r>
      <w:r>
        <w:t xml:space="preserve"> settore primario (agricoltura) </w:t>
      </w:r>
      <w:r w:rsidR="00C94046">
        <w:t>in termini assoluti e nella sua incidenza sul</w:t>
      </w:r>
      <w:r>
        <w:t xml:space="preserve"> valore aggiunto totale generato dai diversi partecipanti </w:t>
      </w:r>
      <w:r w:rsidR="00C94046">
        <w:t xml:space="preserve">alla filiera agroalimentare </w:t>
      </w:r>
      <w:r>
        <w:t>(produzione primaria, industria alimentare,</w:t>
      </w:r>
      <w:r w:rsidR="00C94046">
        <w:t xml:space="preserve"> delle bevande e del tabacco, </w:t>
      </w:r>
      <w:r>
        <w:t xml:space="preserve">distribuzione </w:t>
      </w:r>
      <w:r w:rsidR="00017B74">
        <w:t>e attività di ristorazione</w:t>
      </w:r>
      <w:r>
        <w:t xml:space="preserve">). </w:t>
      </w:r>
      <w:r w:rsidR="00FB735E">
        <w:t>Per il calcolo dell’indicatore, la</w:t>
      </w:r>
      <w:r w:rsidR="00FB735E" w:rsidRPr="009419E1">
        <w:rPr>
          <w:i/>
        </w:rPr>
        <w:t xml:space="preserve"> </w:t>
      </w:r>
      <w:r w:rsidR="009419E1" w:rsidRPr="009419E1">
        <w:rPr>
          <w:i/>
        </w:rPr>
        <w:t>f</w:t>
      </w:r>
      <w:r w:rsidR="00FB735E" w:rsidRPr="009419E1">
        <w:rPr>
          <w:i/>
        </w:rPr>
        <w:t>iche</w:t>
      </w:r>
      <w:r w:rsidR="00FB735E">
        <w:t xml:space="preserve"> rimanda a una serie di banche dati Eurostat, le cui fonti sono i Conti economici agricoli (CEA) e le statistiche strutturali sulle imprese (SBS).</w:t>
      </w:r>
    </w:p>
    <w:p w14:paraId="55724B89" w14:textId="39E5718A" w:rsidR="00797261" w:rsidRDefault="00C94046" w:rsidP="00797261">
      <w:r>
        <w:t xml:space="preserve">Sia la fase industriale, sia quella distributiva si riferiscono alle </w:t>
      </w:r>
      <w:r w:rsidR="00797261">
        <w:t xml:space="preserve">tre tipologie di prodotto </w:t>
      </w:r>
      <w:r>
        <w:t>proprie del comparto, alimentari</w:t>
      </w:r>
      <w:r w:rsidR="00797261">
        <w:t xml:space="preserve">, </w:t>
      </w:r>
      <w:r>
        <w:t>bevande e</w:t>
      </w:r>
      <w:r w:rsidR="00797261">
        <w:t xml:space="preserve"> tabacco</w:t>
      </w:r>
      <w:r>
        <w:t xml:space="preserve">. Il settore primario, invece, include anche altri prodotti (ad esempio il settore tessile e lo sbocco delle </w:t>
      </w:r>
      <w:proofErr w:type="spellStart"/>
      <w:r>
        <w:t>bio</w:t>
      </w:r>
      <w:proofErr w:type="spellEnd"/>
      <w:r>
        <w:t>-industrie)</w:t>
      </w:r>
      <w:r w:rsidR="00343BF1">
        <w:t>, pertanto l’incidenza di quest’ultimo sul valore aggiunto di filiera è leggermente sovrastimato. La</w:t>
      </w:r>
      <w:r w:rsidR="00797261">
        <w:t xml:space="preserve"> distribuzione alimentare </w:t>
      </w:r>
      <w:r w:rsidR="00467436">
        <w:t>copre tutti i possibili canali, sia d</w:t>
      </w:r>
      <w:r w:rsidR="00797261">
        <w:t>el commercio al dettaglio</w:t>
      </w:r>
      <w:r w:rsidR="00467436">
        <w:t>, che di quello all’ingrosso,</w:t>
      </w:r>
      <w:r w:rsidR="00797261">
        <w:t xml:space="preserve"> </w:t>
      </w:r>
      <w:r w:rsidR="00467436">
        <w:t>visto che</w:t>
      </w:r>
      <w:r w:rsidR="00797261">
        <w:t xml:space="preserve"> la loro importanza è </w:t>
      </w:r>
      <w:r w:rsidR="00343BF1">
        <w:t xml:space="preserve">diversificata </w:t>
      </w:r>
      <w:r w:rsidR="00797261">
        <w:t>tra i vari Stati membri.</w:t>
      </w:r>
    </w:p>
    <w:p w14:paraId="1CC8B2F8" w14:textId="5BABE178" w:rsidR="00797261" w:rsidRDefault="00343BF1" w:rsidP="00797261">
      <w:r>
        <w:t xml:space="preserve">Dal 2011 in poi, </w:t>
      </w:r>
      <w:r w:rsidR="00FB735E">
        <w:t>e</w:t>
      </w:r>
      <w:r>
        <w:t xml:space="preserve">ventuali </w:t>
      </w:r>
      <w:r w:rsidR="00797261">
        <w:t>discrepanz</w:t>
      </w:r>
      <w:r>
        <w:t>e</w:t>
      </w:r>
      <w:r w:rsidR="00797261">
        <w:t xml:space="preserve"> tra </w:t>
      </w:r>
      <w:r>
        <w:t>il valore calcolato come</w:t>
      </w:r>
      <w:r w:rsidR="00797261">
        <w:t xml:space="preserve"> somma dei</w:t>
      </w:r>
      <w:r w:rsidR="00FB735E">
        <w:t xml:space="preserve"> dati dei singoli Stati membri</w:t>
      </w:r>
      <w:r w:rsidR="00797261">
        <w:t xml:space="preserve"> e il valore complessivo dell’UE</w:t>
      </w:r>
      <w:r w:rsidR="00467436">
        <w:t xml:space="preserve"> a </w:t>
      </w:r>
      <w:r w:rsidR="00797261">
        <w:t xml:space="preserve">28 deriva dall’arrotondamento dell’aggregato </w:t>
      </w:r>
      <w:r w:rsidR="00FB735E">
        <w:t xml:space="preserve">applicato </w:t>
      </w:r>
      <w:r w:rsidR="00797261">
        <w:t xml:space="preserve">a livello europeo </w:t>
      </w:r>
      <w:r w:rsidR="00FB735E">
        <w:t>per evitare di consentire il calcolo di informazioni tutelate dal segreto statistico a livello dei singoli Paesi</w:t>
      </w:r>
      <w:r w:rsidR="00797261">
        <w:t>.</w:t>
      </w:r>
    </w:p>
    <w:p w14:paraId="7565A283" w14:textId="333B682E" w:rsidR="00667532" w:rsidRDefault="00986DFD" w:rsidP="00797261">
      <w:r>
        <w:t xml:space="preserve">Allo stato attuale, il confronto Italia-UE 28 è possibile solo per il </w:t>
      </w:r>
      <w:r w:rsidR="006B7BE6">
        <w:t>triennio 2015-2017</w:t>
      </w:r>
      <w:r>
        <w:t xml:space="preserve">, </w:t>
      </w:r>
      <w:r w:rsidR="006B7BE6">
        <w:t xml:space="preserve">unici anni </w:t>
      </w:r>
      <w:r>
        <w:t>in cui sono disponibili i dati su tutte le fasi per l’UE a 28</w:t>
      </w:r>
      <w:r w:rsidR="000F3C1B">
        <w:t xml:space="preserve"> all’interno delle banche dati indicate dalla fiche</w:t>
      </w:r>
      <w:r>
        <w:t>.</w:t>
      </w:r>
    </w:p>
    <w:p w14:paraId="14657E31" w14:textId="5E9466A9" w:rsidR="00B70996" w:rsidRDefault="00B70996" w:rsidP="00B70996">
      <w:r>
        <w:t xml:space="preserve">Nell’effettuare il raffronto tra fasi della filiera agroalimentare italiana e tra queste e il dato medio europeo, tuttavia, il valore aggiunto (cioè la ricchezza creata da ciascun settore) non dovrebbe essere considerato in termini assoluti o in percentuale sul valore totale di filiera, ma in relazione ad esempio al numero di addetti (salariati e non), al grado di concentrazione e al numero di imprese di ciascuna fase. Il valore aggiunto lordo, infatti, è il valore che resta una volta detratti dal valore della produzione i consumi intermedi (ossia i costi variabili). Questo ammontare andrà a retribuire il lavoro dipendente attraverso i salari, coprire il deprezzamento del capitale (ammortamenti) e remunerare l’attività dell’imprenditore (risultato operativo). Sotto questi aspetti, i diversi settori coinvolti nella filiera hanno caratteristiche molto differenti tra loro, ad esempio in termini di grado di capitalizzazione o di intensità di manodopera. Inoltre, il valore aggiunto agricolo, secondo le indicazioni fornite nella </w:t>
      </w:r>
      <w:r w:rsidRPr="006317A3">
        <w:rPr>
          <w:i/>
        </w:rPr>
        <w:t>fiche</w:t>
      </w:r>
      <w:r>
        <w:t xml:space="preserve"> della Commissione, include tutti i contributi al netto delle imposte, mentre per gli altri settori della filiera si considera il valore aggiunto al costo dei fattori. La carenza di dati confrontabili per i vari settori della filiera, tuttavia, impedisce di effettuare altre utili elaborazioni. </w:t>
      </w:r>
    </w:p>
    <w:p w14:paraId="5A8692A8" w14:textId="3B5E6B44" w:rsidR="00797261" w:rsidRDefault="00797261" w:rsidP="00797261">
      <w:r>
        <w:t>Nella</w:t>
      </w:r>
      <w:r w:rsidRPr="006317A3">
        <w:rPr>
          <w:i/>
        </w:rPr>
        <w:t xml:space="preserve"> fiche</w:t>
      </w:r>
      <w:r>
        <w:t xml:space="preserve"> viene segnalato che l’indicatore sul valore aggiunto dei produttori agricoli nell’ambito della catena del valore agroalimentare è calcolabile solo a livello di Stato Membro, quindi non a livello regionale per mancanza di dati di fonte Eurostat. Allo stato attuale, non è possibile colmare questa lacuna ricorrendo alle informazioni disponibili di fonte Istat, in quanto mancano i dati sul valore aggiunto per i settori della distribuzione alimentare e della ristorazion</w:t>
      </w:r>
      <w:r w:rsidRPr="003E4E52">
        <w:t>e.</w:t>
      </w:r>
      <w:r w:rsidR="006317A3" w:rsidRPr="003E4E52">
        <w:t xml:space="preserve"> Inoltre, le regioni sono sistemi aperti e fortemente interconnessi tra di loro, pertanto non sarebbe realistico effettuare l’analisi a questo livello di dettaglio. </w:t>
      </w:r>
    </w:p>
    <w:p w14:paraId="4541A66D" w14:textId="56322558" w:rsidR="00674852" w:rsidRDefault="00797261" w:rsidP="001025F0">
      <w:r>
        <w:t xml:space="preserve">Per il calcolo del valore aggiunto agricolo, nelle statistiche dei Conti economici a prezzi correnti va considerata la voce del valore aggiunto lordo ai prezzi di base, al quale va aggiunto il valore sui sussidi alla produzione e detratto quello delle altre tasse sulla produzione. Di conseguenza, per la fase agricola il valore aggiunto comprende tutti i contributi (al netto delle imposte), sia quelli ai prodotti (inclusi nella valutazione ai prezzi base), sia quelli alla produzione (contributi diretti disaccoppiati e altri contributi).   </w:t>
      </w:r>
      <w:r w:rsidR="00674852">
        <w:br w:type="page"/>
      </w:r>
    </w:p>
    <w:p w14:paraId="146CF83D" w14:textId="77777777" w:rsidR="00265A4B" w:rsidRDefault="00265A4B" w:rsidP="00265A4B">
      <w:pPr>
        <w:pStyle w:val="Titolo1"/>
      </w:pPr>
      <w:bookmarkStart w:id="39" w:name="_Toc11334799"/>
      <w:bookmarkStart w:id="40" w:name="_Toc12968126"/>
      <w:bookmarkStart w:id="41" w:name="_Toc57817871"/>
      <w:r>
        <w:lastRenderedPageBreak/>
        <w:t>Riepilogo degli indicatori e link</w:t>
      </w:r>
      <w:bookmarkEnd w:id="39"/>
      <w:bookmarkEnd w:id="40"/>
      <w:bookmarkEnd w:id="41"/>
    </w:p>
    <w:p w14:paraId="337BE79F" w14:textId="67525DB5" w:rsidR="00265A4B" w:rsidRPr="00BC55B6" w:rsidRDefault="00265A4B" w:rsidP="00265A4B">
      <w:pPr>
        <w:pStyle w:val="Titolo2"/>
      </w:pPr>
      <w:bookmarkStart w:id="42" w:name="_Toc11334800"/>
      <w:bookmarkStart w:id="43" w:name="_Toc12968127"/>
      <w:bookmarkStart w:id="44" w:name="_Toc57817872"/>
      <w:r>
        <w:t>Indicatori di contesto/impatto direttamente legati all’OS</w:t>
      </w:r>
      <w:bookmarkEnd w:id="42"/>
      <w:bookmarkEnd w:id="43"/>
      <w:r w:rsidR="009370E9">
        <w:t>3</w:t>
      </w:r>
      <w:bookmarkEnd w:id="44"/>
    </w:p>
    <w:tbl>
      <w:tblPr>
        <w:tblStyle w:val="Grigliatabella"/>
        <w:tblW w:w="9628" w:type="dxa"/>
        <w:tblLook w:val="04A0" w:firstRow="1" w:lastRow="0" w:firstColumn="1" w:lastColumn="0" w:noHBand="0" w:noVBand="1"/>
      </w:tblPr>
      <w:tblGrid>
        <w:gridCol w:w="1327"/>
        <w:gridCol w:w="1293"/>
        <w:gridCol w:w="1107"/>
        <w:gridCol w:w="5901"/>
      </w:tblGrid>
      <w:tr w:rsidR="00265A4B" w:rsidRPr="00245E3E" w14:paraId="0C208BEC" w14:textId="77777777" w:rsidTr="00230F4F">
        <w:trPr>
          <w:trHeight w:val="765"/>
        </w:trPr>
        <w:tc>
          <w:tcPr>
            <w:tcW w:w="1282" w:type="dxa"/>
          </w:tcPr>
          <w:p w14:paraId="33717FBA" w14:textId="77777777" w:rsidR="00265A4B" w:rsidRPr="00245E3E" w:rsidRDefault="00265A4B" w:rsidP="00230F4F">
            <w:pPr>
              <w:rPr>
                <w:b/>
                <w:sz w:val="20"/>
              </w:rPr>
            </w:pPr>
            <w:r w:rsidRPr="00245E3E">
              <w:rPr>
                <w:b/>
                <w:sz w:val="20"/>
              </w:rPr>
              <w:t>Indicatore di contesto</w:t>
            </w:r>
          </w:p>
        </w:tc>
        <w:tc>
          <w:tcPr>
            <w:tcW w:w="1299" w:type="dxa"/>
          </w:tcPr>
          <w:p w14:paraId="243DC88E" w14:textId="77777777" w:rsidR="00265A4B" w:rsidRPr="00245E3E" w:rsidRDefault="00265A4B" w:rsidP="00230F4F">
            <w:pPr>
              <w:rPr>
                <w:b/>
                <w:sz w:val="20"/>
              </w:rPr>
            </w:pPr>
            <w:r w:rsidRPr="00245E3E">
              <w:rPr>
                <w:b/>
                <w:sz w:val="20"/>
              </w:rPr>
              <w:t>Indicatore d’impatto corrispondente</w:t>
            </w:r>
          </w:p>
        </w:tc>
        <w:tc>
          <w:tcPr>
            <w:tcW w:w="1113" w:type="dxa"/>
          </w:tcPr>
          <w:p w14:paraId="7143BC16" w14:textId="77777777" w:rsidR="00265A4B" w:rsidRPr="00245E3E" w:rsidRDefault="00265A4B" w:rsidP="00230F4F">
            <w:pPr>
              <w:rPr>
                <w:b/>
                <w:sz w:val="20"/>
              </w:rPr>
            </w:pPr>
            <w:r w:rsidRPr="00245E3E">
              <w:rPr>
                <w:b/>
                <w:sz w:val="20"/>
              </w:rPr>
              <w:t>Fonte</w:t>
            </w:r>
          </w:p>
        </w:tc>
        <w:tc>
          <w:tcPr>
            <w:tcW w:w="5934" w:type="dxa"/>
          </w:tcPr>
          <w:p w14:paraId="4E93834A" w14:textId="77777777" w:rsidR="00265A4B" w:rsidRPr="00245E3E" w:rsidRDefault="00265A4B" w:rsidP="00230F4F">
            <w:pPr>
              <w:rPr>
                <w:b/>
                <w:sz w:val="20"/>
              </w:rPr>
            </w:pPr>
            <w:r w:rsidRPr="00245E3E">
              <w:rPr>
                <w:b/>
                <w:sz w:val="20"/>
              </w:rPr>
              <w:t>Link</w:t>
            </w:r>
          </w:p>
        </w:tc>
      </w:tr>
      <w:tr w:rsidR="00265A4B" w:rsidRPr="00207214" w14:paraId="4B6B3A46" w14:textId="77777777" w:rsidTr="00230F4F">
        <w:trPr>
          <w:trHeight w:val="755"/>
        </w:trPr>
        <w:tc>
          <w:tcPr>
            <w:tcW w:w="1282" w:type="dxa"/>
          </w:tcPr>
          <w:p w14:paraId="57A48EA3" w14:textId="6D00E5B4" w:rsidR="00265A4B" w:rsidRPr="00F24E78" w:rsidRDefault="00265A4B" w:rsidP="00A507AE">
            <w:pPr>
              <w:rPr>
                <w:color w:val="FF0000"/>
                <w:sz w:val="20"/>
              </w:rPr>
            </w:pPr>
            <w:r w:rsidRPr="00595B38">
              <w:rPr>
                <w:sz w:val="20"/>
              </w:rPr>
              <w:t>C.</w:t>
            </w:r>
            <w:r w:rsidR="00A507AE">
              <w:rPr>
                <w:sz w:val="20"/>
              </w:rPr>
              <w:t>11</w:t>
            </w:r>
            <w:r>
              <w:rPr>
                <w:sz w:val="20"/>
              </w:rPr>
              <w:t xml:space="preserve"> </w:t>
            </w:r>
            <w:r w:rsidR="00A57D64">
              <w:rPr>
                <w:sz w:val="20"/>
              </w:rPr>
              <w:t xml:space="preserve">Valore aggiunto per </w:t>
            </w:r>
            <w:r w:rsidR="0024760A">
              <w:rPr>
                <w:sz w:val="20"/>
              </w:rPr>
              <w:t xml:space="preserve">settori di </w:t>
            </w:r>
            <w:r w:rsidR="00A57D64">
              <w:rPr>
                <w:sz w:val="20"/>
              </w:rPr>
              <w:t>attività (filiera agroalimentare)</w:t>
            </w:r>
          </w:p>
        </w:tc>
        <w:tc>
          <w:tcPr>
            <w:tcW w:w="1299" w:type="dxa"/>
          </w:tcPr>
          <w:p w14:paraId="5F00DC01" w14:textId="3EED856C" w:rsidR="00265A4B" w:rsidRPr="00F24E78" w:rsidRDefault="00265A4B" w:rsidP="00A507AE">
            <w:pPr>
              <w:rPr>
                <w:color w:val="FF0000"/>
                <w:sz w:val="20"/>
              </w:rPr>
            </w:pPr>
            <w:r w:rsidRPr="00595B38">
              <w:rPr>
                <w:sz w:val="20"/>
              </w:rPr>
              <w:t>I.</w:t>
            </w:r>
            <w:r w:rsidR="00A507AE">
              <w:rPr>
                <w:sz w:val="20"/>
              </w:rPr>
              <w:t>8</w:t>
            </w:r>
            <w:r>
              <w:rPr>
                <w:sz w:val="20"/>
              </w:rPr>
              <w:t xml:space="preserve"> </w:t>
            </w:r>
            <w:r w:rsidR="00A57D64">
              <w:rPr>
                <w:sz w:val="20"/>
              </w:rPr>
              <w:t>Andamento della quota del valore aggiunto degli agricoltori sul totale della filiera</w:t>
            </w:r>
          </w:p>
        </w:tc>
        <w:tc>
          <w:tcPr>
            <w:tcW w:w="1113" w:type="dxa"/>
          </w:tcPr>
          <w:p w14:paraId="3F04F592" w14:textId="1D2C7DA1" w:rsidR="00265A4B" w:rsidRPr="003C18C0" w:rsidRDefault="00265A4B" w:rsidP="00A507AE">
            <w:pPr>
              <w:rPr>
                <w:sz w:val="20"/>
              </w:rPr>
            </w:pPr>
            <w:r>
              <w:rPr>
                <w:sz w:val="20"/>
              </w:rPr>
              <w:t>Elaborazione DG A</w:t>
            </w:r>
            <w:r w:rsidR="00A507AE">
              <w:rPr>
                <w:sz w:val="20"/>
              </w:rPr>
              <w:t>gri su dati di fonte Eurostat</w:t>
            </w:r>
            <w:r w:rsidR="0024760A">
              <w:rPr>
                <w:sz w:val="20"/>
              </w:rPr>
              <w:t>, CEA e SBS</w:t>
            </w:r>
          </w:p>
        </w:tc>
        <w:tc>
          <w:tcPr>
            <w:tcW w:w="5934" w:type="dxa"/>
          </w:tcPr>
          <w:p w14:paraId="3C4DA866" w14:textId="77777777" w:rsidR="00265A4B" w:rsidRPr="00D2330A" w:rsidRDefault="00265A4B" w:rsidP="00265A4B">
            <w:pPr>
              <w:pStyle w:val="Paragrafoelenco"/>
              <w:numPr>
                <w:ilvl w:val="0"/>
                <w:numId w:val="39"/>
              </w:numPr>
              <w:spacing w:after="0"/>
              <w:ind w:left="360"/>
              <w:rPr>
                <w:sz w:val="20"/>
                <w:lang w:val="en-GB"/>
              </w:rPr>
            </w:pPr>
            <w:r>
              <w:rPr>
                <w:sz w:val="20"/>
                <w:lang w:val="en-GB"/>
              </w:rPr>
              <w:t xml:space="preserve">DG-Agri </w:t>
            </w:r>
            <w:r w:rsidRPr="00D2330A">
              <w:rPr>
                <w:sz w:val="20"/>
                <w:lang w:val="en-GB"/>
              </w:rPr>
              <w:t xml:space="preserve">CAP Indicators CMEF </w:t>
            </w:r>
          </w:p>
          <w:p w14:paraId="0A421A0A" w14:textId="77777777" w:rsidR="00265A4B" w:rsidRPr="00D2330A" w:rsidRDefault="003F13AB" w:rsidP="00230F4F">
            <w:pPr>
              <w:rPr>
                <w:color w:val="FF0000"/>
                <w:sz w:val="20"/>
                <w:lang w:val="en-GB"/>
              </w:rPr>
            </w:pPr>
            <w:hyperlink r:id="rId44" w:history="1">
              <w:r w:rsidR="00265A4B" w:rsidRPr="00D2330A">
                <w:rPr>
                  <w:rStyle w:val="Collegamentoipertestuale"/>
                  <w:sz w:val="20"/>
                  <w:lang w:val="en-GB"/>
                </w:rPr>
                <w:t>https://ec.europa.eu/agriculture/cap-indicators/context/2018_en</w:t>
              </w:r>
            </w:hyperlink>
          </w:p>
          <w:p w14:paraId="24EDA1F7" w14:textId="77777777" w:rsidR="00265A4B" w:rsidRPr="00D2330A" w:rsidRDefault="003F13AB" w:rsidP="00230F4F">
            <w:pPr>
              <w:rPr>
                <w:sz w:val="20"/>
                <w:lang w:val="en-GB"/>
              </w:rPr>
            </w:pPr>
            <w:hyperlink r:id="rId45" w:history="1">
              <w:r w:rsidR="00265A4B" w:rsidRPr="00D2330A">
                <w:rPr>
                  <w:rStyle w:val="Collegamentoipertestuale"/>
                  <w:sz w:val="20"/>
                  <w:lang w:val="en-GB"/>
                </w:rPr>
                <w:t>https://agridata.ec.europa.eu/extensions/DashboardIndicators/DataExplorer.html</w:t>
              </w:r>
            </w:hyperlink>
            <w:r w:rsidR="00265A4B" w:rsidRPr="00D2330A">
              <w:rPr>
                <w:sz w:val="20"/>
                <w:lang w:val="en-GB"/>
              </w:rPr>
              <w:t xml:space="preserve"> </w:t>
            </w:r>
          </w:p>
        </w:tc>
      </w:tr>
      <w:tr w:rsidR="00265A4B" w:rsidRPr="00207214" w14:paraId="28218D45" w14:textId="77777777" w:rsidTr="00230F4F">
        <w:trPr>
          <w:trHeight w:val="765"/>
        </w:trPr>
        <w:tc>
          <w:tcPr>
            <w:tcW w:w="1282" w:type="dxa"/>
          </w:tcPr>
          <w:p w14:paraId="6BA77C73" w14:textId="113D3C56" w:rsidR="00265A4B" w:rsidRPr="00501B7D" w:rsidRDefault="00265A4B" w:rsidP="00230F4F">
            <w:pPr>
              <w:rPr>
                <w:color w:val="FF0000"/>
                <w:sz w:val="20"/>
                <w:lang w:val="en-GB"/>
              </w:rPr>
            </w:pPr>
          </w:p>
        </w:tc>
        <w:tc>
          <w:tcPr>
            <w:tcW w:w="1299" w:type="dxa"/>
          </w:tcPr>
          <w:p w14:paraId="135E2CA2" w14:textId="7D3FBCDC" w:rsidR="00265A4B" w:rsidRPr="00501B7D" w:rsidRDefault="00265A4B" w:rsidP="00230F4F">
            <w:pPr>
              <w:rPr>
                <w:color w:val="FF0000"/>
                <w:sz w:val="20"/>
                <w:lang w:val="en-GB"/>
              </w:rPr>
            </w:pPr>
          </w:p>
        </w:tc>
        <w:tc>
          <w:tcPr>
            <w:tcW w:w="1113" w:type="dxa"/>
          </w:tcPr>
          <w:p w14:paraId="1EE30936" w14:textId="6F9D3679" w:rsidR="00265A4B" w:rsidRPr="00501B7D" w:rsidRDefault="00265A4B" w:rsidP="00230F4F">
            <w:pPr>
              <w:rPr>
                <w:sz w:val="20"/>
                <w:lang w:val="en-GB"/>
              </w:rPr>
            </w:pPr>
          </w:p>
        </w:tc>
        <w:tc>
          <w:tcPr>
            <w:tcW w:w="5934" w:type="dxa"/>
          </w:tcPr>
          <w:p w14:paraId="038F3644" w14:textId="400A8BAD" w:rsidR="00265A4B" w:rsidRPr="00501B7D" w:rsidRDefault="00265A4B" w:rsidP="00230F4F">
            <w:pPr>
              <w:rPr>
                <w:sz w:val="20"/>
                <w:lang w:val="en-GB"/>
              </w:rPr>
            </w:pPr>
          </w:p>
        </w:tc>
      </w:tr>
    </w:tbl>
    <w:p w14:paraId="2A355D3F" w14:textId="77777777" w:rsidR="00265A4B" w:rsidRPr="00501B7D" w:rsidRDefault="00265A4B" w:rsidP="00265A4B">
      <w:pPr>
        <w:rPr>
          <w:lang w:val="en-GB"/>
        </w:rPr>
      </w:pPr>
    </w:p>
    <w:p w14:paraId="5C46F0CF" w14:textId="77777777" w:rsidR="00265A4B" w:rsidRDefault="00265A4B" w:rsidP="00265A4B">
      <w:pPr>
        <w:pStyle w:val="Titolo2"/>
      </w:pPr>
      <w:bookmarkStart w:id="45" w:name="_Toc11334801"/>
      <w:bookmarkStart w:id="46" w:name="_Toc12968128"/>
      <w:bookmarkStart w:id="47" w:name="_Toc57817873"/>
      <w:r>
        <w:t>Altri indicatori di contesto commentati nel documento</w:t>
      </w:r>
      <w:bookmarkEnd w:id="45"/>
      <w:bookmarkEnd w:id="46"/>
      <w:bookmarkEnd w:id="47"/>
    </w:p>
    <w:tbl>
      <w:tblPr>
        <w:tblStyle w:val="Grigliatabella"/>
        <w:tblW w:w="5000" w:type="pct"/>
        <w:tblLayout w:type="fixed"/>
        <w:tblLook w:val="04A0" w:firstRow="1" w:lastRow="0" w:firstColumn="1" w:lastColumn="0" w:noHBand="0" w:noVBand="1"/>
      </w:tblPr>
      <w:tblGrid>
        <w:gridCol w:w="1556"/>
        <w:gridCol w:w="1132"/>
        <w:gridCol w:w="6940"/>
      </w:tblGrid>
      <w:tr w:rsidR="00265A4B" w:rsidRPr="003C18C0" w14:paraId="42C33599" w14:textId="77777777" w:rsidTr="00230F4F">
        <w:trPr>
          <w:trHeight w:val="765"/>
        </w:trPr>
        <w:tc>
          <w:tcPr>
            <w:tcW w:w="808" w:type="pct"/>
          </w:tcPr>
          <w:p w14:paraId="28911482" w14:textId="77777777" w:rsidR="00265A4B" w:rsidRPr="00E30272" w:rsidRDefault="00265A4B" w:rsidP="00230F4F">
            <w:pPr>
              <w:rPr>
                <w:b/>
                <w:sz w:val="20"/>
              </w:rPr>
            </w:pPr>
            <w:r w:rsidRPr="00E30272">
              <w:rPr>
                <w:b/>
                <w:sz w:val="20"/>
              </w:rPr>
              <w:t>Indicatore di contesto</w:t>
            </w:r>
          </w:p>
        </w:tc>
        <w:tc>
          <w:tcPr>
            <w:tcW w:w="588" w:type="pct"/>
          </w:tcPr>
          <w:p w14:paraId="60CC9ADD" w14:textId="77777777" w:rsidR="00265A4B" w:rsidRPr="00E30272" w:rsidRDefault="00265A4B" w:rsidP="00230F4F">
            <w:pPr>
              <w:rPr>
                <w:b/>
                <w:sz w:val="20"/>
              </w:rPr>
            </w:pPr>
            <w:r w:rsidRPr="00E30272">
              <w:rPr>
                <w:b/>
                <w:sz w:val="20"/>
              </w:rPr>
              <w:t>Fonte</w:t>
            </w:r>
          </w:p>
        </w:tc>
        <w:tc>
          <w:tcPr>
            <w:tcW w:w="3604" w:type="pct"/>
          </w:tcPr>
          <w:p w14:paraId="245DEFBF" w14:textId="77777777" w:rsidR="00265A4B" w:rsidRPr="00E30272" w:rsidRDefault="00265A4B" w:rsidP="00230F4F">
            <w:pPr>
              <w:rPr>
                <w:b/>
                <w:sz w:val="20"/>
              </w:rPr>
            </w:pPr>
            <w:r w:rsidRPr="00E30272">
              <w:rPr>
                <w:b/>
                <w:sz w:val="20"/>
              </w:rPr>
              <w:t xml:space="preserve">Link </w:t>
            </w:r>
          </w:p>
        </w:tc>
      </w:tr>
      <w:tr w:rsidR="00A57D64" w:rsidRPr="00D2330A" w14:paraId="39EA831D" w14:textId="77777777" w:rsidTr="00A57D64">
        <w:trPr>
          <w:trHeight w:val="557"/>
        </w:trPr>
        <w:tc>
          <w:tcPr>
            <w:tcW w:w="808" w:type="pct"/>
          </w:tcPr>
          <w:p w14:paraId="29DB247A" w14:textId="71B5820D" w:rsidR="00A57D64" w:rsidRDefault="00A57D64" w:rsidP="00230F4F">
            <w:pPr>
              <w:rPr>
                <w:sz w:val="20"/>
              </w:rPr>
            </w:pPr>
            <w:r>
              <w:rPr>
                <w:sz w:val="20"/>
              </w:rPr>
              <w:t>Operatori e superfici certificate biologiche</w:t>
            </w:r>
          </w:p>
        </w:tc>
        <w:tc>
          <w:tcPr>
            <w:tcW w:w="588" w:type="pct"/>
          </w:tcPr>
          <w:p w14:paraId="5713382E" w14:textId="445AC1CF" w:rsidR="00A57D64" w:rsidRPr="00D2330A" w:rsidRDefault="00A57D64" w:rsidP="00230F4F">
            <w:pPr>
              <w:rPr>
                <w:sz w:val="20"/>
              </w:rPr>
            </w:pPr>
            <w:proofErr w:type="spellStart"/>
            <w:r>
              <w:rPr>
                <w:sz w:val="20"/>
              </w:rPr>
              <w:t>Sinab</w:t>
            </w:r>
            <w:proofErr w:type="spellEnd"/>
          </w:p>
        </w:tc>
        <w:tc>
          <w:tcPr>
            <w:tcW w:w="3604" w:type="pct"/>
          </w:tcPr>
          <w:p w14:paraId="175F3114" w14:textId="5451ABB5" w:rsidR="00A57D64" w:rsidRDefault="003F13AB" w:rsidP="00230F4F">
            <w:pPr>
              <w:rPr>
                <w:color w:val="000000" w:themeColor="text1"/>
              </w:rPr>
            </w:pPr>
            <w:hyperlink r:id="rId46" w:history="1">
              <w:r w:rsidR="00A57D64" w:rsidRPr="00631299">
                <w:rPr>
                  <w:rStyle w:val="Collegamentoipertestuale"/>
                </w:rPr>
                <w:t>http://www.ismeamercati.it/osservatori-rrn/indicatori-competitivita/multifuzionalita-qualita/biologico</w:t>
              </w:r>
            </w:hyperlink>
            <w:r w:rsidR="00A57D64">
              <w:rPr>
                <w:color w:val="000000" w:themeColor="text1"/>
              </w:rPr>
              <w:t xml:space="preserve"> </w:t>
            </w:r>
          </w:p>
        </w:tc>
      </w:tr>
      <w:tr w:rsidR="00A57D64" w:rsidRPr="00D2330A" w14:paraId="61D23414" w14:textId="77777777" w:rsidTr="00A57D64">
        <w:trPr>
          <w:trHeight w:val="557"/>
        </w:trPr>
        <w:tc>
          <w:tcPr>
            <w:tcW w:w="808" w:type="pct"/>
          </w:tcPr>
          <w:p w14:paraId="7C9857BF" w14:textId="0D9A93AE" w:rsidR="00A57D64" w:rsidRPr="00D2330A" w:rsidRDefault="00A57D64" w:rsidP="00230F4F">
            <w:pPr>
              <w:rPr>
                <w:sz w:val="20"/>
              </w:rPr>
            </w:pPr>
            <w:r>
              <w:rPr>
                <w:sz w:val="20"/>
              </w:rPr>
              <w:t xml:space="preserve">Fatturato prodotti alimentari IG </w:t>
            </w:r>
          </w:p>
        </w:tc>
        <w:tc>
          <w:tcPr>
            <w:tcW w:w="588" w:type="pct"/>
          </w:tcPr>
          <w:p w14:paraId="7B6B2981" w14:textId="0F7CBE5D" w:rsidR="00A57D64" w:rsidRPr="00D2330A" w:rsidRDefault="00A57D64" w:rsidP="00230F4F">
            <w:pPr>
              <w:rPr>
                <w:sz w:val="20"/>
              </w:rPr>
            </w:pPr>
            <w:r>
              <w:rPr>
                <w:sz w:val="20"/>
              </w:rPr>
              <w:t>Indagine Ismea-</w:t>
            </w:r>
            <w:proofErr w:type="spellStart"/>
            <w:r>
              <w:rPr>
                <w:sz w:val="20"/>
              </w:rPr>
              <w:t>Qualivita</w:t>
            </w:r>
            <w:proofErr w:type="spellEnd"/>
          </w:p>
        </w:tc>
        <w:tc>
          <w:tcPr>
            <w:tcW w:w="3604" w:type="pct"/>
          </w:tcPr>
          <w:p w14:paraId="59242216" w14:textId="77777777" w:rsidR="00A57D64" w:rsidRDefault="003F13AB" w:rsidP="00230F4F">
            <w:hyperlink r:id="rId47" w:history="1">
              <w:r w:rsidR="00A57D64" w:rsidRPr="00631299">
                <w:rPr>
                  <w:rStyle w:val="Collegamentoipertestuale"/>
                </w:rPr>
                <w:t>http://www.ismeamercati.it/osservatori-rrn/indicatori-competitivita/multifuzionalita-qualita/fatturato-prodotti-ig</w:t>
              </w:r>
            </w:hyperlink>
          </w:p>
          <w:p w14:paraId="5A3C994E" w14:textId="77777777" w:rsidR="00A57D64" w:rsidRPr="00D2330A" w:rsidRDefault="00A57D64" w:rsidP="00230F4F">
            <w:pPr>
              <w:pStyle w:val="Paragrafoelenco"/>
              <w:spacing w:after="0"/>
              <w:ind w:left="360"/>
              <w:rPr>
                <w:sz w:val="20"/>
                <w:szCs w:val="20"/>
              </w:rPr>
            </w:pPr>
          </w:p>
        </w:tc>
      </w:tr>
      <w:tr w:rsidR="00265A4B" w:rsidRPr="00D2330A" w14:paraId="72FD5562" w14:textId="77777777" w:rsidTr="00230F4F">
        <w:trPr>
          <w:trHeight w:val="1488"/>
        </w:trPr>
        <w:tc>
          <w:tcPr>
            <w:tcW w:w="808" w:type="pct"/>
          </w:tcPr>
          <w:p w14:paraId="55EC05CC" w14:textId="68FA0E08" w:rsidR="00265A4B" w:rsidRPr="00D2330A" w:rsidRDefault="00A57D64" w:rsidP="00230F4F">
            <w:pPr>
              <w:rPr>
                <w:sz w:val="20"/>
              </w:rPr>
            </w:pPr>
            <w:r>
              <w:rPr>
                <w:sz w:val="20"/>
              </w:rPr>
              <w:t>Attività agrituristiche</w:t>
            </w:r>
          </w:p>
        </w:tc>
        <w:tc>
          <w:tcPr>
            <w:tcW w:w="588" w:type="pct"/>
          </w:tcPr>
          <w:p w14:paraId="5AA74D6E" w14:textId="717F6D22" w:rsidR="00265A4B" w:rsidRPr="00D2330A" w:rsidRDefault="00A57D64" w:rsidP="00230F4F">
            <w:pPr>
              <w:rPr>
                <w:sz w:val="20"/>
              </w:rPr>
            </w:pPr>
            <w:r>
              <w:rPr>
                <w:sz w:val="20"/>
              </w:rPr>
              <w:t>Istat</w:t>
            </w:r>
          </w:p>
        </w:tc>
        <w:tc>
          <w:tcPr>
            <w:tcW w:w="3604" w:type="pct"/>
          </w:tcPr>
          <w:p w14:paraId="7E7BEB43" w14:textId="68017120" w:rsidR="00265A4B" w:rsidRPr="00D2330A" w:rsidRDefault="003F13AB" w:rsidP="00D105CD">
            <w:pPr>
              <w:rPr>
                <w:sz w:val="20"/>
                <w:szCs w:val="20"/>
              </w:rPr>
            </w:pPr>
            <w:hyperlink r:id="rId48" w:history="1">
              <w:r w:rsidR="00A57D64" w:rsidRPr="00631299">
                <w:rPr>
                  <w:rStyle w:val="Collegamentoipertestuale"/>
                  <w:sz w:val="20"/>
                  <w:szCs w:val="20"/>
                </w:rPr>
                <w:t>http://www.ismeamercati.it/osservatori-rrn/indicatori-competitivita/multifuzionalita-qualita/multifunzionalita</w:t>
              </w:r>
            </w:hyperlink>
            <w:r w:rsidR="00A57D64">
              <w:rPr>
                <w:sz w:val="20"/>
                <w:szCs w:val="20"/>
              </w:rPr>
              <w:t xml:space="preserve"> </w:t>
            </w:r>
          </w:p>
        </w:tc>
      </w:tr>
    </w:tbl>
    <w:p w14:paraId="4D35D141" w14:textId="77777777" w:rsidR="00265A4B" w:rsidRDefault="00265A4B" w:rsidP="00265A4B"/>
    <w:p w14:paraId="24A98607" w14:textId="2C1E2D1F" w:rsidR="00D73FF1" w:rsidRDefault="00D73FF1">
      <w:pPr>
        <w:jc w:val="left"/>
      </w:pPr>
      <w:r>
        <w:br w:type="page"/>
      </w:r>
    </w:p>
    <w:p w14:paraId="16878519" w14:textId="77777777" w:rsidR="00265A4B" w:rsidRDefault="00265A4B" w:rsidP="00265A4B">
      <w:pPr>
        <w:pStyle w:val="Titolo1"/>
      </w:pPr>
      <w:bookmarkStart w:id="48" w:name="_Toc11334802"/>
      <w:bookmarkStart w:id="49" w:name="_Toc12541383"/>
      <w:bookmarkStart w:id="50" w:name="_Toc12968129"/>
      <w:bookmarkStart w:id="51" w:name="_Toc57817874"/>
      <w:r>
        <w:lastRenderedPageBreak/>
        <w:t>Riferimenti a documentazione utile</w:t>
      </w:r>
      <w:bookmarkEnd w:id="48"/>
      <w:bookmarkEnd w:id="49"/>
      <w:bookmarkEnd w:id="50"/>
      <w:bookmarkEnd w:id="51"/>
    </w:p>
    <w:p w14:paraId="6809DFA7" w14:textId="7539DE4A" w:rsidR="00265A4B" w:rsidRPr="00BC55B6" w:rsidRDefault="00265A4B" w:rsidP="00265A4B">
      <w:pPr>
        <w:pStyle w:val="Titolo2"/>
      </w:pPr>
      <w:bookmarkStart w:id="52" w:name="_Toc11334803"/>
      <w:bookmarkStart w:id="53" w:name="_Toc12541384"/>
      <w:bookmarkStart w:id="54" w:name="_Toc12968130"/>
      <w:bookmarkStart w:id="55" w:name="_Toc57817875"/>
      <w:r>
        <w:t>Pubblicazioni</w:t>
      </w:r>
      <w:bookmarkEnd w:id="52"/>
      <w:bookmarkEnd w:id="53"/>
      <w:bookmarkEnd w:id="54"/>
      <w:r w:rsidR="006317A3">
        <w:t xml:space="preserve"> generali</w:t>
      </w:r>
      <w:bookmarkEnd w:id="55"/>
    </w:p>
    <w:p w14:paraId="6058C89E" w14:textId="77777777" w:rsidR="002D4F53" w:rsidRDefault="002D4F53" w:rsidP="00B11F6D">
      <w:pPr>
        <w:spacing w:after="120"/>
      </w:pPr>
      <w:r>
        <w:t xml:space="preserve">AGCM - Autorità Garante della Concorrenza e del Mercato (2007), Indagine sulla distribuzione agroalimentare, IC28, disponibile al link: </w:t>
      </w:r>
      <w:hyperlink r:id="rId49" w:history="1">
        <w:r w:rsidRPr="00CE467B">
          <w:rPr>
            <w:rStyle w:val="Collegamentoipertestuale"/>
          </w:rPr>
          <w:t>http://www.agcm.it/indagini-conoscitivedb/open/C12564CE0049D161/8D9113CAEBAB738CC12572FB003CE5D3.html</w:t>
        </w:r>
      </w:hyperlink>
    </w:p>
    <w:p w14:paraId="5DD6061F" w14:textId="4564F62B" w:rsidR="00265A4B" w:rsidRPr="00EC2FC9" w:rsidRDefault="00265A4B" w:rsidP="00B11F6D">
      <w:pPr>
        <w:autoSpaceDE w:val="0"/>
        <w:autoSpaceDN w:val="0"/>
        <w:adjustRightInd w:val="0"/>
        <w:spacing w:after="120"/>
        <w:rPr>
          <w:rFonts w:ascii="Calibri" w:hAnsi="Calibri" w:cs="Calibri"/>
          <w:color w:val="000000"/>
        </w:rPr>
      </w:pPr>
      <w:r w:rsidRPr="00EC2FC9">
        <w:rPr>
          <w:rFonts w:ascii="Calibri" w:hAnsi="Calibri" w:cs="Calibri"/>
          <w:color w:val="000000"/>
        </w:rPr>
        <w:t xml:space="preserve">Commissione Europea (2017), Il futuro dell’alimentazione e dell’agricoltura [COM(2017)713] </w:t>
      </w:r>
      <w:hyperlink r:id="rId50" w:history="1">
        <w:r w:rsidRPr="00EC2FC9">
          <w:rPr>
            <w:rStyle w:val="Collegamentoipertestuale"/>
            <w:rFonts w:ascii="Calibri" w:hAnsi="Calibri" w:cs="Calibri"/>
          </w:rPr>
          <w:t>https://ec.europa.eu/agriculture/sites/agriculture/files/future-of-cap/future_of_food_and_farming_communication_it.pdf</w:t>
        </w:r>
      </w:hyperlink>
      <w:r>
        <w:rPr>
          <w:rFonts w:ascii="Calibri" w:hAnsi="Calibri" w:cs="Calibri"/>
          <w:color w:val="000000"/>
        </w:rPr>
        <w:t xml:space="preserve"> </w:t>
      </w:r>
      <w:r w:rsidRPr="00EC2FC9">
        <w:rPr>
          <w:rFonts w:ascii="Calibri" w:hAnsi="Calibri" w:cs="Calibri"/>
          <w:color w:val="000000"/>
        </w:rPr>
        <w:t xml:space="preserve"> </w:t>
      </w:r>
      <w:r>
        <w:rPr>
          <w:rFonts w:ascii="Calibri" w:hAnsi="Calibri" w:cs="Calibri"/>
          <w:color w:val="000000"/>
        </w:rPr>
        <w:t xml:space="preserve"> </w:t>
      </w:r>
    </w:p>
    <w:p w14:paraId="07358BC2" w14:textId="664ACDBF" w:rsidR="00D156D3" w:rsidRPr="009514D4" w:rsidRDefault="00D156D3" w:rsidP="00B11F6D">
      <w:pPr>
        <w:autoSpaceDE w:val="0"/>
        <w:autoSpaceDN w:val="0"/>
        <w:adjustRightInd w:val="0"/>
        <w:spacing w:after="120"/>
        <w:rPr>
          <w:rFonts w:ascii="Calibri" w:hAnsi="Calibri" w:cs="Calibri"/>
          <w:color w:val="000000"/>
        </w:rPr>
      </w:pPr>
      <w:r w:rsidRPr="00D156D3">
        <w:rPr>
          <w:rFonts w:ascii="Calibri" w:hAnsi="Calibri" w:cs="Calibri"/>
          <w:color w:val="000000"/>
        </w:rPr>
        <w:t>CREA</w:t>
      </w:r>
      <w:r>
        <w:rPr>
          <w:rFonts w:ascii="Calibri" w:hAnsi="Calibri" w:cs="Calibri"/>
          <w:color w:val="000000"/>
        </w:rPr>
        <w:t xml:space="preserve"> PB</w:t>
      </w:r>
      <w:r w:rsidRPr="00D156D3">
        <w:rPr>
          <w:rFonts w:ascii="Calibri" w:hAnsi="Calibri" w:cs="Calibri"/>
          <w:color w:val="000000"/>
        </w:rPr>
        <w:t xml:space="preserve"> (2018), Annuario dell’agricoltura italiana vol. </w:t>
      </w:r>
      <w:r w:rsidR="003E4E52" w:rsidRPr="009514D4">
        <w:rPr>
          <w:rFonts w:ascii="Calibri" w:hAnsi="Calibri" w:cs="Calibri"/>
          <w:color w:val="000000"/>
        </w:rPr>
        <w:t xml:space="preserve">LXX, Roma </w:t>
      </w:r>
      <w:hyperlink r:id="rId51" w:history="1">
        <w:r w:rsidR="003E4E52">
          <w:rPr>
            <w:rStyle w:val="Collegamentoipertestuale"/>
          </w:rPr>
          <w:t>http://www.crea.gov.it/web/politiche-e-bioeconomia/-/annuario-dell-agricoltura-italiana</w:t>
        </w:r>
      </w:hyperlink>
    </w:p>
    <w:p w14:paraId="37EAAC3B" w14:textId="47C9A59F" w:rsidR="002706DE" w:rsidRPr="002706DE" w:rsidRDefault="002706DE" w:rsidP="002706DE">
      <w:pPr>
        <w:spacing w:after="120"/>
        <w:rPr>
          <w:rStyle w:val="Collegamentoipertestuale"/>
        </w:rPr>
      </w:pPr>
      <w:r w:rsidRPr="002706DE">
        <w:rPr>
          <w:bCs/>
          <w:szCs w:val="19"/>
        </w:rPr>
        <w:t>DIRETTIVA (UE) 2019/633 DEL PARLAMENTO EUROPEO E DEL CONSIGLIO del 17 aprile 2019 in materia di pratiche commerciali sleali nei rapporti tra imprese nella filiera agricola e alimentare</w:t>
      </w:r>
      <w:r>
        <w:rPr>
          <w:bCs/>
          <w:szCs w:val="19"/>
        </w:rPr>
        <w:t xml:space="preserve"> </w:t>
      </w:r>
      <w:r>
        <w:rPr>
          <w:bCs/>
          <w:szCs w:val="19"/>
        </w:rPr>
        <w:br/>
      </w:r>
      <w:hyperlink r:id="rId52" w:history="1">
        <w:r w:rsidRPr="0064770F">
          <w:rPr>
            <w:rStyle w:val="Collegamentoipertestuale"/>
            <w:bCs/>
            <w:szCs w:val="19"/>
          </w:rPr>
          <w:t>https://eur-lex.europa.eu/legal-content/IT/TXT/PDF/?uri=CELEX:32019L0633&amp;from=IT</w:t>
        </w:r>
      </w:hyperlink>
      <w:r>
        <w:rPr>
          <w:bCs/>
          <w:szCs w:val="19"/>
        </w:rPr>
        <w:t xml:space="preserve"> </w:t>
      </w:r>
    </w:p>
    <w:p w14:paraId="76B5C826" w14:textId="1670FA0D" w:rsidR="00265A4B" w:rsidRPr="00235F8B" w:rsidRDefault="00265A4B" w:rsidP="00B11F6D">
      <w:pPr>
        <w:autoSpaceDE w:val="0"/>
        <w:autoSpaceDN w:val="0"/>
        <w:adjustRightInd w:val="0"/>
        <w:spacing w:after="120"/>
        <w:rPr>
          <w:rFonts w:ascii="Calibri" w:hAnsi="Calibri" w:cs="Calibri"/>
          <w:color w:val="000000"/>
          <w:lang w:val="en-GB"/>
        </w:rPr>
      </w:pPr>
      <w:r w:rsidRPr="00235F8B">
        <w:rPr>
          <w:rFonts w:ascii="Calibri" w:hAnsi="Calibri" w:cs="Calibri"/>
          <w:color w:val="000000"/>
          <w:lang w:val="en-GB"/>
        </w:rPr>
        <w:t>European Commission (2017), Modernising and simplifying the CAP, Economic challenges facing EU agriculture</w:t>
      </w:r>
      <w:r w:rsidRPr="00235F8B">
        <w:rPr>
          <w:rFonts w:ascii="Calibri" w:hAnsi="Calibri" w:cs="Calibri"/>
          <w:color w:val="000000"/>
          <w:lang w:val="en-GB"/>
        </w:rPr>
        <w:br/>
      </w:r>
      <w:hyperlink r:id="rId53" w:history="1">
        <w:r w:rsidRPr="00235F8B">
          <w:rPr>
            <w:rStyle w:val="Collegamentoipertestuale"/>
            <w:rFonts w:ascii="Calibri" w:hAnsi="Calibri" w:cs="Calibri"/>
            <w:lang w:val="en-GB"/>
          </w:rPr>
          <w:t>https://ec.europa.eu/info/sites/info/files/food-farming-fisheries/key_policies/documents/eco_background_final_en.pdf</w:t>
        </w:r>
      </w:hyperlink>
      <w:r w:rsidRPr="00235F8B">
        <w:rPr>
          <w:rFonts w:ascii="Calibri" w:hAnsi="Calibri" w:cs="Calibri"/>
          <w:color w:val="000000"/>
          <w:lang w:val="en-GB"/>
        </w:rPr>
        <w:t xml:space="preserve"> </w:t>
      </w:r>
    </w:p>
    <w:p w14:paraId="36CC416E" w14:textId="40A24DFB" w:rsidR="00265A4B" w:rsidRDefault="00265A4B" w:rsidP="00B11F6D">
      <w:pPr>
        <w:spacing w:after="120"/>
        <w:rPr>
          <w:rStyle w:val="Collegamentoipertestuale"/>
        </w:rPr>
      </w:pPr>
      <w:r w:rsidRPr="00235F8B">
        <w:rPr>
          <w:rFonts w:ascii="Calibri" w:hAnsi="Calibri" w:cs="Calibri"/>
          <w:lang w:val="en-GB"/>
        </w:rPr>
        <w:t>European Commission (2019), Analytical factsheet for Italy: Nine objectives for a future Common Agricultural Po</w:t>
      </w:r>
      <w:proofErr w:type="spellStart"/>
      <w:r w:rsidRPr="00EC2FC9">
        <w:rPr>
          <w:rFonts w:ascii="Calibri" w:hAnsi="Calibri" w:cs="Calibri"/>
          <w:lang w:val="en-US"/>
        </w:rPr>
        <w:t>licy</w:t>
      </w:r>
      <w:proofErr w:type="spellEnd"/>
      <w:r>
        <w:rPr>
          <w:rFonts w:ascii="Calibri" w:hAnsi="Calibri" w:cs="Calibri"/>
          <w:lang w:val="en-US"/>
        </w:rPr>
        <w:t xml:space="preserve">. </w:t>
      </w:r>
      <w:hyperlink r:id="rId54" w:history="1">
        <w:r>
          <w:rPr>
            <w:rStyle w:val="Collegamentoipertestuale"/>
          </w:rPr>
          <w:t>https://www.reterurale.it/flex/cm/pages/ServeBLOB.php/L/IT/IDPagina/19522</w:t>
        </w:r>
      </w:hyperlink>
    </w:p>
    <w:p w14:paraId="7EA75F09" w14:textId="77777777" w:rsidR="00895E3F" w:rsidRDefault="00895E3F" w:rsidP="00B11F6D">
      <w:pPr>
        <w:spacing w:after="120"/>
        <w:rPr>
          <w:rFonts w:ascii="Calibri" w:hAnsi="Calibri" w:cs="Calibri"/>
          <w:color w:val="FF0000"/>
        </w:rPr>
      </w:pPr>
      <w:r>
        <w:rPr>
          <w:rFonts w:ascii="Calibri" w:hAnsi="Calibri" w:cs="Calibri"/>
        </w:rPr>
        <w:t xml:space="preserve">Ismea (2018a), Rapporto sulla competitività dell’agroalimentare italiano, luglio. </w:t>
      </w:r>
      <w:hyperlink r:id="rId55" w:history="1">
        <w:r w:rsidRPr="00FD00C0">
          <w:rPr>
            <w:rStyle w:val="Collegamentoipertestuale"/>
            <w:rFonts w:ascii="Calibri" w:hAnsi="Calibri" w:cs="Calibri"/>
          </w:rPr>
          <w:t>http://www.ismeamercati.it/flex/cm/pages/ServeBLOB.php/L/IT/IDPagina/8848</w:t>
        </w:r>
      </w:hyperlink>
      <w:r>
        <w:rPr>
          <w:rFonts w:ascii="Calibri" w:hAnsi="Calibri" w:cs="Calibri"/>
          <w:color w:val="FF0000"/>
        </w:rPr>
        <w:t xml:space="preserve"> </w:t>
      </w:r>
    </w:p>
    <w:p w14:paraId="75F5E5E9" w14:textId="77777777" w:rsidR="00895E3F" w:rsidRPr="00AC2263" w:rsidRDefault="00895E3F" w:rsidP="00B11F6D">
      <w:pPr>
        <w:spacing w:after="120"/>
        <w:rPr>
          <w:rFonts w:ascii="Calibri" w:hAnsi="Calibri" w:cs="Calibri"/>
        </w:rPr>
      </w:pPr>
      <w:r w:rsidRPr="00EC2FC9">
        <w:rPr>
          <w:rFonts w:ascii="Calibri" w:hAnsi="Calibri" w:cs="Calibri"/>
        </w:rPr>
        <w:t>RRN-Ismea (2018</w:t>
      </w:r>
      <w:r>
        <w:rPr>
          <w:rFonts w:ascii="Calibri" w:hAnsi="Calibri" w:cs="Calibri"/>
        </w:rPr>
        <w:t>b</w:t>
      </w:r>
      <w:r w:rsidRPr="00EC2FC9">
        <w:rPr>
          <w:rFonts w:ascii="Calibri" w:hAnsi="Calibri" w:cs="Calibri"/>
        </w:rPr>
        <w:t xml:space="preserve">), </w:t>
      </w:r>
      <w:r w:rsidRPr="00C060EF">
        <w:rPr>
          <w:rFonts w:ascii="Calibri" w:hAnsi="Calibri" w:cs="Calibri"/>
        </w:rPr>
        <w:t>L’agroalimentare nelle region</w:t>
      </w:r>
      <w:r>
        <w:rPr>
          <w:rFonts w:ascii="Calibri" w:hAnsi="Calibri" w:cs="Calibri"/>
        </w:rPr>
        <w:t>i italiane, ottobre</w:t>
      </w:r>
      <w:r w:rsidRPr="00EC2FC9">
        <w:rPr>
          <w:rFonts w:ascii="Calibri" w:hAnsi="Calibri" w:cs="Calibri"/>
        </w:rPr>
        <w:t xml:space="preserve"> </w:t>
      </w:r>
      <w:hyperlink r:id="rId56" w:history="1">
        <w:r w:rsidRPr="00AC2263">
          <w:rPr>
            <w:rStyle w:val="Collegamentoipertestuale"/>
            <w:rFonts w:ascii="Calibri" w:hAnsi="Calibri" w:cs="Calibri"/>
          </w:rPr>
          <w:t>https://www.reterurale.it/flex/cm/pages/ServeBLOB.php/L/IT/IDPagina/18731</w:t>
        </w:r>
      </w:hyperlink>
      <w:r w:rsidRPr="00AC2263">
        <w:rPr>
          <w:rFonts w:ascii="Calibri" w:hAnsi="Calibri" w:cs="Calibri"/>
        </w:rPr>
        <w:t xml:space="preserve"> </w:t>
      </w:r>
    </w:p>
    <w:p w14:paraId="75820F68" w14:textId="77777777" w:rsidR="00895E3F" w:rsidRDefault="00895E3F" w:rsidP="00B11F6D">
      <w:pPr>
        <w:spacing w:after="120"/>
        <w:rPr>
          <w:rFonts w:ascii="Calibri" w:hAnsi="Calibri" w:cs="Calibri"/>
        </w:rPr>
      </w:pPr>
      <w:r>
        <w:rPr>
          <w:rFonts w:ascii="Calibri" w:hAnsi="Calibri" w:cs="Calibri"/>
        </w:rPr>
        <w:t>Ismea (2019a), Rapporto sulla competitività dell’agroalimentare del Mezzogiorno.</w:t>
      </w:r>
    </w:p>
    <w:p w14:paraId="1995FB0D" w14:textId="77777777" w:rsidR="00895E3F" w:rsidRDefault="00895E3F" w:rsidP="00B11F6D">
      <w:pPr>
        <w:spacing w:after="120"/>
        <w:rPr>
          <w:rFonts w:ascii="Calibri" w:hAnsi="Calibri" w:cs="Calibri"/>
          <w:color w:val="FF0000"/>
        </w:rPr>
      </w:pPr>
      <w:r w:rsidRPr="00EC2FC9">
        <w:rPr>
          <w:rFonts w:ascii="Calibri" w:hAnsi="Calibri" w:cs="Calibri"/>
        </w:rPr>
        <w:t>RRN-Ismea (2018</w:t>
      </w:r>
      <w:r>
        <w:rPr>
          <w:rFonts w:ascii="Calibri" w:hAnsi="Calibri" w:cs="Calibri"/>
        </w:rPr>
        <w:t>a</w:t>
      </w:r>
      <w:r w:rsidRPr="00EC2FC9">
        <w:rPr>
          <w:rFonts w:ascii="Calibri" w:hAnsi="Calibri" w:cs="Calibri"/>
        </w:rPr>
        <w:t xml:space="preserve">), </w:t>
      </w:r>
      <w:r w:rsidRPr="00C060EF">
        <w:rPr>
          <w:rFonts w:ascii="Calibri" w:hAnsi="Calibri" w:cs="Calibri"/>
        </w:rPr>
        <w:t>Il sostegno alla competitività nello sviluppo rurale: vecchia e nuova programmazione a confronto,</w:t>
      </w:r>
      <w:r>
        <w:rPr>
          <w:rFonts w:ascii="Calibri" w:hAnsi="Calibri" w:cs="Calibri"/>
        </w:rPr>
        <w:t xml:space="preserve"> giugno.</w:t>
      </w:r>
      <w:r w:rsidRPr="00EC2FC9">
        <w:rPr>
          <w:rFonts w:ascii="Calibri" w:hAnsi="Calibri" w:cs="Calibri"/>
        </w:rPr>
        <w:t xml:space="preserve"> </w:t>
      </w:r>
      <w:hyperlink r:id="rId57" w:history="1">
        <w:r w:rsidRPr="00942B34">
          <w:rPr>
            <w:rStyle w:val="Collegamentoipertestuale"/>
            <w:rFonts w:ascii="Calibri" w:hAnsi="Calibri" w:cs="Calibri"/>
          </w:rPr>
          <w:t>https://www.reterurale.it/flex/cm/pages/ServeBLOB.php/L/IT/IDPagina/18521</w:t>
        </w:r>
      </w:hyperlink>
      <w:r>
        <w:rPr>
          <w:rFonts w:ascii="Calibri" w:hAnsi="Calibri" w:cs="Calibri"/>
          <w:color w:val="FF0000"/>
        </w:rPr>
        <w:t xml:space="preserve"> </w:t>
      </w:r>
    </w:p>
    <w:p w14:paraId="29CCD55A" w14:textId="51181728" w:rsidR="00895E3F" w:rsidRDefault="00895E3F" w:rsidP="00B11F6D">
      <w:pPr>
        <w:spacing w:after="120"/>
        <w:rPr>
          <w:rStyle w:val="Collegamentoipertestuale"/>
          <w:rFonts w:ascii="Calibri" w:hAnsi="Calibri" w:cs="Calibri"/>
          <w:lang w:val="en-GB"/>
        </w:rPr>
      </w:pPr>
      <w:r w:rsidRPr="009514D4">
        <w:rPr>
          <w:rFonts w:ascii="Calibri" w:hAnsi="Calibri" w:cs="Calibri"/>
          <w:lang w:val="en-GB"/>
        </w:rPr>
        <w:t xml:space="preserve">Food &amp; Drink Europe (2019), Data and trends EU Food and Drink Industry 2018,  </w:t>
      </w:r>
      <w:hyperlink r:id="rId58" w:history="1">
        <w:r w:rsidRPr="009514D4">
          <w:rPr>
            <w:rStyle w:val="Collegamentoipertestuale"/>
            <w:rFonts w:ascii="Calibri" w:hAnsi="Calibri" w:cs="Calibri"/>
            <w:lang w:val="en-GB"/>
          </w:rPr>
          <w:t>https://www.fooddrinkeurope.eu/uploads/publications_documents/FoodDrinkEurope_Data_and_Trends_2018_FINAL.pdf</w:t>
        </w:r>
      </w:hyperlink>
    </w:p>
    <w:p w14:paraId="243D3FF6" w14:textId="3DCDDA1E" w:rsidR="00BC1424" w:rsidRPr="007E3B94" w:rsidRDefault="00BC1424" w:rsidP="00B11F6D">
      <w:pPr>
        <w:spacing w:after="120"/>
        <w:rPr>
          <w:rFonts w:ascii="Calibri" w:hAnsi="Calibri" w:cs="Calibri"/>
          <w:lang w:val="en-GB"/>
        </w:rPr>
      </w:pPr>
      <w:r w:rsidRPr="007E3B94">
        <w:rPr>
          <w:lang w:val="en-GB"/>
        </w:rPr>
        <w:t>OECD (2018), Concentration in the seed markets: potential effects and policy responses.</w:t>
      </w:r>
    </w:p>
    <w:p w14:paraId="1EEF6B23" w14:textId="51A73026" w:rsidR="00336937" w:rsidRDefault="00336937" w:rsidP="00336937">
      <w:pPr>
        <w:pStyle w:val="Titolo2"/>
      </w:pPr>
      <w:bookmarkStart w:id="56" w:name="_Toc57817876"/>
      <w:r w:rsidRPr="00496D3C">
        <w:t xml:space="preserve">Pubblicazioni </w:t>
      </w:r>
      <w:r>
        <w:t>specifiche sulla catena del valore</w:t>
      </w:r>
      <w:bookmarkEnd w:id="56"/>
    </w:p>
    <w:p w14:paraId="6809F5F7" w14:textId="2533C022" w:rsidR="00336937" w:rsidRPr="009514D4" w:rsidRDefault="00895E3F" w:rsidP="00B11F6D">
      <w:pPr>
        <w:spacing w:after="120"/>
        <w:rPr>
          <w:rFonts w:ascii="Calibri" w:hAnsi="Calibri" w:cs="Calibri"/>
          <w:lang w:val="en-GB"/>
        </w:rPr>
      </w:pPr>
      <w:r w:rsidRPr="009514D4">
        <w:rPr>
          <w:rFonts w:ascii="Calibri" w:hAnsi="Calibri" w:cs="Calibri"/>
          <w:lang w:val="en-GB"/>
        </w:rPr>
        <w:t xml:space="preserve">European </w:t>
      </w:r>
      <w:r w:rsidR="00336937" w:rsidRPr="009514D4">
        <w:rPr>
          <w:rFonts w:ascii="Calibri" w:hAnsi="Calibri" w:cs="Calibri"/>
          <w:lang w:val="en-GB"/>
        </w:rPr>
        <w:t xml:space="preserve">CAP specific objective explained, brief n. 3: Farmer position in value chains, </w:t>
      </w:r>
      <w:proofErr w:type="spellStart"/>
      <w:r w:rsidRPr="009514D4">
        <w:rPr>
          <w:rFonts w:ascii="Calibri" w:hAnsi="Calibri" w:cs="Calibri"/>
          <w:lang w:val="en-GB"/>
        </w:rPr>
        <w:t>giugno</w:t>
      </w:r>
      <w:proofErr w:type="spellEnd"/>
      <w:r w:rsidRPr="009514D4">
        <w:rPr>
          <w:rFonts w:ascii="Calibri" w:hAnsi="Calibri" w:cs="Calibri"/>
          <w:lang w:val="en-GB"/>
        </w:rPr>
        <w:t xml:space="preserve">, </w:t>
      </w:r>
      <w:hyperlink r:id="rId59" w:history="1">
        <w:r w:rsidRPr="009514D4">
          <w:rPr>
            <w:rStyle w:val="Collegamentoipertestuale"/>
            <w:rFonts w:ascii="Calibri" w:hAnsi="Calibri" w:cs="Calibri"/>
            <w:lang w:val="en-GB"/>
          </w:rPr>
          <w:t>https://ec.europa.eu/info/sites/info/files/food-farming-fisheries/key_policies/documents/cap-specific-objectives-brief-3-farmer-position-in-value-chains_en.pdf</w:t>
        </w:r>
      </w:hyperlink>
    </w:p>
    <w:p w14:paraId="4AD81582" w14:textId="77777777" w:rsidR="00895E3F" w:rsidRDefault="00895E3F" w:rsidP="00B11F6D">
      <w:pPr>
        <w:spacing w:after="120"/>
      </w:pPr>
      <w:r>
        <w:t xml:space="preserve">Zaghi, A., Bono, P. (2011). La distribuzione del valore nella filiera agroalimentare italiana, </w:t>
      </w:r>
      <w:proofErr w:type="spellStart"/>
      <w:r>
        <w:t>Agriregionieuropa</w:t>
      </w:r>
      <w:proofErr w:type="spellEnd"/>
      <w:r>
        <w:t>, n. 27.</w:t>
      </w:r>
    </w:p>
    <w:p w14:paraId="5EBDF10B" w14:textId="77777777" w:rsidR="00895E3F" w:rsidRPr="003D0A7C" w:rsidRDefault="00895E3F" w:rsidP="00B11F6D">
      <w:pPr>
        <w:spacing w:after="120"/>
      </w:pPr>
      <w:r w:rsidRPr="0017347C">
        <w:t>Nomisma (2009), La filiera agroalimentare tra successi, aspettative e nuove mitologie, Bologna.</w:t>
      </w:r>
    </w:p>
    <w:p w14:paraId="7F16DE18" w14:textId="77777777" w:rsidR="006317A3" w:rsidRPr="00CB6E33" w:rsidRDefault="006317A3" w:rsidP="006317A3">
      <w:pPr>
        <w:pStyle w:val="Titolo2"/>
      </w:pPr>
      <w:bookmarkStart w:id="57" w:name="_Toc14773405"/>
      <w:bookmarkStart w:id="58" w:name="_Toc57817877"/>
      <w:r>
        <w:t>Approfondimenti settoriali</w:t>
      </w:r>
      <w:bookmarkEnd w:id="57"/>
      <w:bookmarkEnd w:id="58"/>
    </w:p>
    <w:p w14:paraId="400255BC" w14:textId="2258EE51" w:rsidR="006317A3" w:rsidRDefault="006317A3" w:rsidP="00113E33">
      <w:pPr>
        <w:spacing w:after="120"/>
        <w:contextualSpacing/>
        <w:jc w:val="left"/>
        <w:rPr>
          <w:rStyle w:val="Collegamentoipertestuale"/>
        </w:rPr>
      </w:pPr>
      <w:r>
        <w:rPr>
          <w:rFonts w:ascii="Calibri" w:hAnsi="Calibri" w:cs="Calibri"/>
        </w:rPr>
        <w:t xml:space="preserve">Ismea </w:t>
      </w:r>
      <w:r>
        <w:t xml:space="preserve">(2018b), </w:t>
      </w:r>
      <w:r w:rsidRPr="00387847">
        <w:t>Le Schede Ismea per i principali settori dell'agroalimentare</w:t>
      </w:r>
      <w:r w:rsidR="00B11F6D">
        <w:t xml:space="preserve"> </w:t>
      </w:r>
      <w:hyperlink r:id="rId60" w:history="1">
        <w:r>
          <w:rPr>
            <w:rStyle w:val="Collegamentoipertestuale"/>
          </w:rPr>
          <w:t>http://www.ismeamercati.it/report-analisi-agroalimentare/schede-settore</w:t>
        </w:r>
      </w:hyperlink>
    </w:p>
    <w:p w14:paraId="21DDB802" w14:textId="655704E7" w:rsidR="00B11F6D" w:rsidRDefault="00B11F6D" w:rsidP="00113E33">
      <w:pPr>
        <w:pStyle w:val="Testonormale"/>
        <w:spacing w:after="120"/>
        <w:contextualSpacing/>
        <w:rPr>
          <w:rStyle w:val="Collegamentoipertestuale"/>
        </w:rPr>
      </w:pPr>
      <w:r w:rsidRPr="00EC2FC9">
        <w:rPr>
          <w:rFonts w:cs="Calibri"/>
        </w:rPr>
        <w:lastRenderedPageBreak/>
        <w:t>RRN-Ismea (2018</w:t>
      </w:r>
      <w:r>
        <w:rPr>
          <w:rFonts w:cs="Calibri"/>
        </w:rPr>
        <w:t>c</w:t>
      </w:r>
      <w:r w:rsidRPr="00EC2FC9">
        <w:rPr>
          <w:rFonts w:cs="Calibri"/>
        </w:rPr>
        <w:t xml:space="preserve">), </w:t>
      </w:r>
      <w:r w:rsidRPr="00C060EF">
        <w:rPr>
          <w:rFonts w:cs="Calibri"/>
        </w:rPr>
        <w:t>L</w:t>
      </w:r>
      <w:r>
        <w:rPr>
          <w:rFonts w:cs="Calibri"/>
        </w:rPr>
        <w:t>e filiere agroalimentari</w:t>
      </w:r>
      <w:r w:rsidRPr="00C060EF">
        <w:rPr>
          <w:rFonts w:cs="Calibri"/>
        </w:rPr>
        <w:t xml:space="preserve"> nelle region</w:t>
      </w:r>
      <w:r>
        <w:rPr>
          <w:rFonts w:cs="Calibri"/>
        </w:rPr>
        <w:t xml:space="preserve">i italiane, dicembre </w:t>
      </w:r>
      <w:hyperlink r:id="rId61" w:history="1">
        <w:r>
          <w:rPr>
            <w:rStyle w:val="Collegamentoipertestuale"/>
          </w:rPr>
          <w:t>https://www.reterurale.it/flex/cm/pages/ServeBLOB.php/L/IT/IDPagina/19627</w:t>
        </w:r>
      </w:hyperlink>
    </w:p>
    <w:p w14:paraId="1133D09A" w14:textId="3E2C4973" w:rsidR="00336937" w:rsidRDefault="00336937" w:rsidP="00113E33">
      <w:pPr>
        <w:spacing w:after="120"/>
        <w:contextualSpacing/>
        <w:rPr>
          <w:rFonts w:ascii="Calibri" w:hAnsi="Calibri" w:cs="Calibri"/>
        </w:rPr>
      </w:pPr>
      <w:r>
        <w:rPr>
          <w:rFonts w:ascii="Calibri" w:hAnsi="Calibri" w:cs="Calibri"/>
        </w:rPr>
        <w:t xml:space="preserve">Ismea (2019b), Piano di settore cerealicolo: I costi di produzione del frumento, marzo </w:t>
      </w:r>
      <w:hyperlink r:id="rId62" w:history="1">
        <w:r w:rsidRPr="00A219E7">
          <w:rPr>
            <w:rStyle w:val="Collegamentoipertestuale"/>
            <w:rFonts w:ascii="Calibri" w:hAnsi="Calibri" w:cs="Calibri"/>
          </w:rPr>
          <w:t>http://www.pianidisettore.it/flex/cm/pages/ServeBLOB.php/L/IT/IDPagina/1033</w:t>
        </w:r>
      </w:hyperlink>
      <w:r>
        <w:rPr>
          <w:rFonts w:ascii="Calibri" w:hAnsi="Calibri" w:cs="Calibri"/>
        </w:rPr>
        <w:t xml:space="preserve"> </w:t>
      </w:r>
    </w:p>
    <w:p w14:paraId="6EFF8330" w14:textId="77777777" w:rsidR="00A22621" w:rsidRDefault="00A22621" w:rsidP="00113E33">
      <w:pPr>
        <w:spacing w:after="120"/>
        <w:contextualSpacing/>
        <w:jc w:val="left"/>
      </w:pPr>
      <w:r>
        <w:t xml:space="preserve">RRN-Crea (2019), Rapporto sullo stato delle foreste e del settore forestale in Italia 2017-2018 </w:t>
      </w:r>
      <w:hyperlink r:id="rId63" w:history="1">
        <w:r>
          <w:rPr>
            <w:rStyle w:val="Collegamentoipertestuale"/>
          </w:rPr>
          <w:t>https://www.reterurale.it/foreste</w:t>
        </w:r>
      </w:hyperlink>
      <w:r>
        <w:t xml:space="preserve"> </w:t>
      </w:r>
    </w:p>
    <w:p w14:paraId="46954DB4" w14:textId="6863BB7D" w:rsidR="00336937" w:rsidRDefault="00336937" w:rsidP="00336937">
      <w:pPr>
        <w:pStyle w:val="Titolo2"/>
      </w:pPr>
      <w:bookmarkStart w:id="59" w:name="_Toc57817878"/>
      <w:r>
        <w:t xml:space="preserve">Approfondimenti su </w:t>
      </w:r>
      <w:proofErr w:type="spellStart"/>
      <w:r>
        <w:t>Bio</w:t>
      </w:r>
      <w:proofErr w:type="spellEnd"/>
      <w:r>
        <w:t xml:space="preserve"> e IG</w:t>
      </w:r>
      <w:bookmarkEnd w:id="59"/>
    </w:p>
    <w:p w14:paraId="07A26A00" w14:textId="1A83DC30" w:rsidR="00336937" w:rsidRDefault="00336937" w:rsidP="00B11F6D">
      <w:pPr>
        <w:spacing w:after="120"/>
        <w:rPr>
          <w:rFonts w:ascii="Calibri" w:hAnsi="Calibri" w:cs="Calibri"/>
          <w:color w:val="FF0000"/>
        </w:rPr>
      </w:pPr>
      <w:r>
        <w:rPr>
          <w:rFonts w:ascii="Calibri" w:hAnsi="Calibri" w:cs="Calibri"/>
        </w:rPr>
        <w:t xml:space="preserve">Ismea – </w:t>
      </w:r>
      <w:proofErr w:type="spellStart"/>
      <w:r>
        <w:rPr>
          <w:rFonts w:ascii="Calibri" w:hAnsi="Calibri" w:cs="Calibri"/>
        </w:rPr>
        <w:t>Qualivita</w:t>
      </w:r>
      <w:proofErr w:type="spellEnd"/>
      <w:r>
        <w:rPr>
          <w:rFonts w:ascii="Calibri" w:hAnsi="Calibri" w:cs="Calibri"/>
        </w:rPr>
        <w:t xml:space="preserve"> (2018</w:t>
      </w:r>
      <w:r w:rsidRPr="00C67820">
        <w:rPr>
          <w:rFonts w:ascii="Calibri" w:hAnsi="Calibri" w:cs="Calibri"/>
        </w:rPr>
        <w:t>),</w:t>
      </w:r>
      <w:r>
        <w:rPr>
          <w:rFonts w:ascii="Calibri" w:hAnsi="Calibri" w:cs="Calibri"/>
        </w:rPr>
        <w:t xml:space="preserve"> Rapporto 2018 sulle produzioni agroalimentari e vitivinicole italiane DOP, IGP e STG, dicembre </w:t>
      </w:r>
      <w:hyperlink r:id="rId64" w:history="1">
        <w:r>
          <w:rPr>
            <w:rStyle w:val="Collegamentoipertestuale"/>
          </w:rPr>
          <w:t>http://www.ismeamercati.it/flex/cm/pages/ServeBLOB.php/L/IT/IDPagina/9193</w:t>
        </w:r>
      </w:hyperlink>
    </w:p>
    <w:p w14:paraId="37F05CB8" w14:textId="4A6750DF" w:rsidR="00B05F80" w:rsidRDefault="00B05F80" w:rsidP="00B05F80">
      <w:pPr>
        <w:spacing w:after="120"/>
      </w:pPr>
      <w:proofErr w:type="spellStart"/>
      <w:r>
        <w:t>Sinab</w:t>
      </w:r>
      <w:proofErr w:type="spellEnd"/>
      <w:r>
        <w:t xml:space="preserve"> (2020), </w:t>
      </w:r>
      <w:proofErr w:type="spellStart"/>
      <w:r w:rsidRPr="00895E3F">
        <w:t>Bio</w:t>
      </w:r>
      <w:proofErr w:type="spellEnd"/>
      <w:r w:rsidRPr="00895E3F">
        <w:t xml:space="preserve"> in Cifre 20</w:t>
      </w:r>
      <w:r>
        <w:t xml:space="preserve">20: il biologico italiano, agosto </w:t>
      </w:r>
      <w:r w:rsidRPr="00B05F80">
        <w:t>http://www.sinab.it/sites/default/files/share/BIO%20IN%20CIFRE%202020_2.pdf</w:t>
      </w:r>
    </w:p>
    <w:p w14:paraId="7F21C6EE" w14:textId="29B0F3A5" w:rsidR="00B11F6D" w:rsidRDefault="00895E3F" w:rsidP="00B11F6D">
      <w:pPr>
        <w:spacing w:after="120"/>
      </w:pPr>
      <w:proofErr w:type="spellStart"/>
      <w:r>
        <w:t>Sinab</w:t>
      </w:r>
      <w:proofErr w:type="spellEnd"/>
      <w:r>
        <w:t xml:space="preserve"> (2018), </w:t>
      </w:r>
      <w:proofErr w:type="spellStart"/>
      <w:r w:rsidRPr="00895E3F">
        <w:t>Bio</w:t>
      </w:r>
      <w:proofErr w:type="spellEnd"/>
      <w:r w:rsidRPr="00895E3F">
        <w:t xml:space="preserve"> in Cifre 2018</w:t>
      </w:r>
      <w:r>
        <w:t>: il biologico italiano</w:t>
      </w:r>
      <w:r w:rsidR="00B11F6D">
        <w:t xml:space="preserve">, settembre </w:t>
      </w:r>
      <w:hyperlink r:id="rId65" w:history="1">
        <w:r w:rsidR="00B11F6D">
          <w:rPr>
            <w:rStyle w:val="Collegamentoipertestuale"/>
          </w:rPr>
          <w:t>http://www.sinab.it/sites/default/files/share/Bio%20in%20cifre%202018_web.pdf</w:t>
        </w:r>
      </w:hyperlink>
    </w:p>
    <w:p w14:paraId="34D8E96F" w14:textId="336C1450" w:rsidR="00336937" w:rsidRPr="00CB6E33" w:rsidRDefault="00336937" w:rsidP="00336937">
      <w:pPr>
        <w:pStyle w:val="Titolo2"/>
      </w:pPr>
      <w:bookmarkStart w:id="60" w:name="_Toc57817879"/>
      <w:r>
        <w:t xml:space="preserve">Approfondimenti su </w:t>
      </w:r>
      <w:r w:rsidR="00895E3F">
        <w:t>Aggregazione</w:t>
      </w:r>
      <w:r w:rsidR="00B11F6D">
        <w:t xml:space="preserve"> e</w:t>
      </w:r>
      <w:r w:rsidR="00895E3F">
        <w:t xml:space="preserve"> </w:t>
      </w:r>
      <w:r>
        <w:t>Reti d’impresa</w:t>
      </w:r>
      <w:bookmarkEnd w:id="60"/>
    </w:p>
    <w:p w14:paraId="523463E9" w14:textId="77777777" w:rsidR="00EC7237" w:rsidRPr="00EC7237" w:rsidRDefault="00EC7237" w:rsidP="00EC7237">
      <w:pPr>
        <w:pStyle w:val="Testonormale"/>
        <w:rPr>
          <w:rStyle w:val="Collegamentoipertestuale"/>
          <w:color w:val="auto"/>
          <w:u w:val="none"/>
        </w:rPr>
      </w:pPr>
      <w:r w:rsidRPr="00EC7237">
        <w:rPr>
          <w:rStyle w:val="Collegamentoipertestuale"/>
          <w:color w:val="auto"/>
          <w:u w:val="none"/>
        </w:rPr>
        <w:t xml:space="preserve">Osservatorio della Cooperazione Agricola Italiana, </w:t>
      </w:r>
      <w:proofErr w:type="spellStart"/>
      <w:r w:rsidRPr="00EC7237">
        <w:rPr>
          <w:rStyle w:val="Collegamentoipertestuale"/>
          <w:color w:val="auto"/>
          <w:u w:val="none"/>
        </w:rPr>
        <w:t>MiPAAF</w:t>
      </w:r>
      <w:proofErr w:type="spellEnd"/>
      <w:r w:rsidRPr="00EC7237">
        <w:rPr>
          <w:rStyle w:val="Collegamentoipertestuale"/>
          <w:color w:val="auto"/>
          <w:u w:val="none"/>
        </w:rPr>
        <w:t xml:space="preserve"> (2017), Osservatorio della cooperazione agricola italiana - Rapporto 2017, Roma</w:t>
      </w:r>
    </w:p>
    <w:p w14:paraId="3EE9B963" w14:textId="77777777" w:rsidR="00EC7237" w:rsidRDefault="00EC7237" w:rsidP="00EC7237">
      <w:pPr>
        <w:pStyle w:val="Testonormale"/>
        <w:rPr>
          <w:rStyle w:val="Collegamentoipertestuale"/>
        </w:rPr>
      </w:pPr>
      <w:r w:rsidRPr="009D643A">
        <w:rPr>
          <w:rStyle w:val="Collegamentoipertestuale"/>
        </w:rPr>
        <w:t>http://www.osservatorio-cooperazione-agricola.it/pubblicazioni.html</w:t>
      </w:r>
    </w:p>
    <w:p w14:paraId="337A2886" w14:textId="77777777" w:rsidR="00EC7237" w:rsidRDefault="00EC7237" w:rsidP="003E4E52">
      <w:pPr>
        <w:spacing w:after="120"/>
        <w:jc w:val="left"/>
      </w:pPr>
    </w:p>
    <w:p w14:paraId="3D9BABCA" w14:textId="08DA22EA" w:rsidR="003E4E52" w:rsidRPr="003E4E52" w:rsidRDefault="003E4E52" w:rsidP="003E4E52">
      <w:pPr>
        <w:spacing w:after="120"/>
        <w:jc w:val="left"/>
        <w:rPr>
          <w:color w:val="1F497D"/>
        </w:rPr>
      </w:pPr>
      <w:r w:rsidRPr="003E4E52">
        <w:t>RRN</w:t>
      </w:r>
      <w:r>
        <w:t>-</w:t>
      </w:r>
      <w:r w:rsidRPr="003E4E52">
        <w:t>Ismea (201</w:t>
      </w:r>
      <w:r>
        <w:t>8e</w:t>
      </w:r>
      <w:r w:rsidRPr="003E4E52">
        <w:t>), Il settore ortofrutticolo alla sfida della nuova PAC: complementarietà degli interventi tra I e II pilastro e prospettive</w:t>
      </w:r>
      <w:r>
        <w:t>, dicembre</w:t>
      </w:r>
      <w:r w:rsidRPr="003E4E52">
        <w:t xml:space="preserve"> </w:t>
      </w:r>
      <w:hyperlink r:id="rId66" w:history="1">
        <w:r>
          <w:rPr>
            <w:rStyle w:val="Collegamentoipertestuale"/>
          </w:rPr>
          <w:t>https://www.reterurale.it/flex/cm/pages/ServeBLOB.php/L/IT/IDPagina/19364</w:t>
        </w:r>
      </w:hyperlink>
    </w:p>
    <w:p w14:paraId="584D986F" w14:textId="231516F6" w:rsidR="004E2EDD" w:rsidRPr="0040310B" w:rsidRDefault="0040310B" w:rsidP="003E4E52">
      <w:pPr>
        <w:spacing w:after="120"/>
        <w:jc w:val="left"/>
        <w:rPr>
          <w:rFonts w:ascii="Calibri" w:hAnsi="Calibri" w:cs="Calibri"/>
        </w:rPr>
      </w:pPr>
      <w:r w:rsidRPr="0040310B">
        <w:rPr>
          <w:rFonts w:ascii="Calibri" w:hAnsi="Calibri" w:cs="Calibri"/>
        </w:rPr>
        <w:t xml:space="preserve">Ismea </w:t>
      </w:r>
      <w:r>
        <w:rPr>
          <w:rFonts w:ascii="Calibri" w:hAnsi="Calibri" w:cs="Calibri"/>
        </w:rPr>
        <w:t>(2018c), Manuale delle reti d’impresa per giovani agricoltori. Sviluppo di strumenti e azioni per la costituzione di reti d’impresa per l’imprenditoria gi</w:t>
      </w:r>
      <w:r w:rsidR="003E4E52">
        <w:rPr>
          <w:rFonts w:ascii="Calibri" w:hAnsi="Calibri" w:cs="Calibri"/>
        </w:rPr>
        <w:t xml:space="preserve">ovanile in agricoltura, dicembre </w:t>
      </w:r>
      <w:hyperlink r:id="rId67" w:history="1">
        <w:r w:rsidR="004E2EDD">
          <w:rPr>
            <w:rStyle w:val="Collegamentoipertestuale"/>
          </w:rPr>
          <w:t>http://www.ismea.it/flex/cm/pages/ServeBLOB.php/L/IT/IDPagina/10553</w:t>
        </w:r>
      </w:hyperlink>
    </w:p>
    <w:p w14:paraId="34E8E495" w14:textId="46BD34BD" w:rsidR="00895E3F" w:rsidRPr="00CB6E33" w:rsidRDefault="00895E3F" w:rsidP="00895E3F">
      <w:pPr>
        <w:pStyle w:val="Titolo2"/>
      </w:pPr>
      <w:bookmarkStart w:id="61" w:name="_Toc57817880"/>
      <w:r>
        <w:t>Approfondimenti su diversificazione e multifunzionalità</w:t>
      </w:r>
      <w:bookmarkEnd w:id="61"/>
    </w:p>
    <w:p w14:paraId="2D227913" w14:textId="4AFBFCF5" w:rsidR="0085119F" w:rsidRDefault="0085119F" w:rsidP="006B0F52">
      <w:pPr>
        <w:pStyle w:val="Testonormale"/>
        <w:rPr>
          <w:rFonts w:cs="Calibri"/>
        </w:rPr>
      </w:pPr>
      <w:r w:rsidRPr="00EC2FC9">
        <w:rPr>
          <w:rFonts w:cs="Calibri"/>
        </w:rPr>
        <w:t>RRN-Ismea (2018</w:t>
      </w:r>
      <w:r>
        <w:rPr>
          <w:rFonts w:cs="Calibri"/>
        </w:rPr>
        <w:t>d</w:t>
      </w:r>
      <w:r w:rsidRPr="00EC2FC9">
        <w:rPr>
          <w:rFonts w:cs="Calibri"/>
        </w:rPr>
        <w:t xml:space="preserve">), </w:t>
      </w:r>
      <w:r>
        <w:rPr>
          <w:rFonts w:cs="Calibri"/>
        </w:rPr>
        <w:t xml:space="preserve">Agriturismo e multifunzionalità: scenario e prospettive, dicembre </w:t>
      </w:r>
    </w:p>
    <w:p w14:paraId="4024187F" w14:textId="12A44AF4" w:rsidR="004E2EDD" w:rsidRDefault="003F13AB" w:rsidP="006B0F52">
      <w:pPr>
        <w:pStyle w:val="Testonormale"/>
        <w:spacing w:after="120"/>
        <w:rPr>
          <w:rStyle w:val="Collegamentoipertestuale"/>
        </w:rPr>
      </w:pPr>
      <w:hyperlink r:id="rId68" w:history="1">
        <w:r w:rsidR="004E2EDD">
          <w:rPr>
            <w:rStyle w:val="Collegamentoipertestuale"/>
          </w:rPr>
          <w:t>https://www.reterurale.it/flex/cm/pages/ServeBLOB.php/L/IT/IDPagina/19031</w:t>
        </w:r>
      </w:hyperlink>
    </w:p>
    <w:p w14:paraId="22CFA0E5" w14:textId="77777777" w:rsidR="009D643A" w:rsidRPr="00EC7237" w:rsidRDefault="009D643A" w:rsidP="006B0F52">
      <w:pPr>
        <w:pStyle w:val="Testonormale"/>
        <w:rPr>
          <w:rStyle w:val="Collegamentoipertestuale"/>
          <w:color w:val="auto"/>
          <w:u w:val="none"/>
        </w:rPr>
      </w:pPr>
      <w:r w:rsidRPr="00EC7237">
        <w:rPr>
          <w:rStyle w:val="Collegamentoipertestuale"/>
          <w:color w:val="auto"/>
          <w:u w:val="none"/>
        </w:rPr>
        <w:t xml:space="preserve">CREA (2020), Annuario dell’agricoltura italiana vol. LXXII, Roma </w:t>
      </w:r>
    </w:p>
    <w:p w14:paraId="1EE7218F" w14:textId="0FC8BB8C" w:rsidR="009D643A" w:rsidRPr="009D643A" w:rsidRDefault="009D643A" w:rsidP="006B0F52">
      <w:pPr>
        <w:pStyle w:val="Testonormale"/>
        <w:spacing w:after="120"/>
        <w:rPr>
          <w:rStyle w:val="Collegamentoipertestuale"/>
        </w:rPr>
      </w:pPr>
      <w:r w:rsidRPr="009D643A">
        <w:rPr>
          <w:rStyle w:val="Collegamentoipertestuale"/>
        </w:rPr>
        <w:t>https://www.crea.gov.it/web/politiche-e-bioeconomia/-/annuario-dell-agricoltura-italiana</w:t>
      </w:r>
    </w:p>
    <w:p w14:paraId="1E84ADC0" w14:textId="77777777" w:rsidR="00265A4B" w:rsidRDefault="00265A4B" w:rsidP="00265A4B">
      <w:pPr>
        <w:pStyle w:val="Titolo2"/>
      </w:pPr>
      <w:bookmarkStart w:id="62" w:name="_Toc12541385"/>
      <w:bookmarkStart w:id="63" w:name="_Toc12968131"/>
      <w:bookmarkStart w:id="64" w:name="_Toc57817881"/>
      <w:r>
        <w:t>Siti web e banche dati</w:t>
      </w:r>
      <w:bookmarkEnd w:id="62"/>
      <w:bookmarkEnd w:id="63"/>
      <w:bookmarkEnd w:id="64"/>
    </w:p>
    <w:p w14:paraId="3C6C62BC" w14:textId="77777777" w:rsidR="00265A4B" w:rsidRDefault="00265A4B" w:rsidP="00265A4B">
      <w:pPr>
        <w:pStyle w:val="Paragrafoelenco"/>
        <w:numPr>
          <w:ilvl w:val="0"/>
          <w:numId w:val="40"/>
        </w:numPr>
        <w:spacing w:after="0"/>
        <w:ind w:left="360"/>
        <w:contextualSpacing w:val="0"/>
        <w:jc w:val="left"/>
      </w:pPr>
      <w:r>
        <w:t>Rete Rurale Nazionale, Banca dati Indicatori di contesto post-2020</w:t>
      </w:r>
    </w:p>
    <w:p w14:paraId="25148B3C" w14:textId="77777777" w:rsidR="00265A4B" w:rsidRPr="00BC55B6" w:rsidRDefault="003F13AB" w:rsidP="00265A4B">
      <w:pPr>
        <w:pStyle w:val="Paragrafoelenco"/>
        <w:spacing w:after="0"/>
        <w:ind w:left="360"/>
        <w:contextualSpacing w:val="0"/>
        <w:jc w:val="left"/>
      </w:pPr>
      <w:hyperlink r:id="rId69" w:history="1">
        <w:r w:rsidR="00265A4B" w:rsidRPr="00BC55B6">
          <w:rPr>
            <w:rStyle w:val="Collegamentoipertestuale"/>
          </w:rPr>
          <w:t>https://www.reterurale.it/indicatoricontesto_post2020</w:t>
        </w:r>
      </w:hyperlink>
    </w:p>
    <w:p w14:paraId="202E3479" w14:textId="10EB9738" w:rsidR="00265A4B" w:rsidRDefault="00265A4B" w:rsidP="00265A4B">
      <w:pPr>
        <w:pStyle w:val="Paragrafoelenco"/>
        <w:keepNext/>
        <w:numPr>
          <w:ilvl w:val="0"/>
          <w:numId w:val="40"/>
        </w:numPr>
        <w:spacing w:after="0"/>
        <w:ind w:left="351" w:hanging="357"/>
        <w:jc w:val="left"/>
      </w:pPr>
      <w:r>
        <w:t xml:space="preserve">Rete Rurale Nazionale, Banca dati Indicatori </w:t>
      </w:r>
      <w:r w:rsidR="0040310B">
        <w:t xml:space="preserve">di </w:t>
      </w:r>
      <w:r>
        <w:t>competitività regionali</w:t>
      </w:r>
    </w:p>
    <w:p w14:paraId="279FB7DC" w14:textId="77777777" w:rsidR="00265A4B" w:rsidRDefault="003F13AB" w:rsidP="00265A4B">
      <w:pPr>
        <w:pStyle w:val="Paragrafoelenco"/>
        <w:spacing w:after="0"/>
        <w:ind w:left="357"/>
        <w:contextualSpacing w:val="0"/>
      </w:pPr>
      <w:hyperlink r:id="rId70" w:history="1">
        <w:r w:rsidR="00265A4B" w:rsidRPr="008B24C7">
          <w:rPr>
            <w:rStyle w:val="Collegamentoipertestuale"/>
          </w:rPr>
          <w:t>http://www.ismeamercati.it/osservatori-rrn/indicatori-competitivita</w:t>
        </w:r>
      </w:hyperlink>
    </w:p>
    <w:p w14:paraId="355D4BB6" w14:textId="77777777" w:rsidR="00265A4B" w:rsidRDefault="00265A4B" w:rsidP="00265A4B">
      <w:pPr>
        <w:pStyle w:val="Paragrafoelenco"/>
        <w:numPr>
          <w:ilvl w:val="0"/>
          <w:numId w:val="40"/>
        </w:numPr>
        <w:spacing w:after="0"/>
        <w:ind w:left="425" w:hanging="357"/>
        <w:contextualSpacing w:val="0"/>
        <w:jc w:val="left"/>
      </w:pPr>
      <w:r>
        <w:t xml:space="preserve">CE-DG Agri, Il </w:t>
      </w:r>
      <w:r w:rsidRPr="008002F1">
        <w:t>Quadro di monitoraggio e valutazione 2014-20 (CMEF)</w:t>
      </w:r>
      <w:r>
        <w:br/>
      </w:r>
      <w:hyperlink r:id="rId71" w:history="1">
        <w:r w:rsidRPr="00792236">
          <w:rPr>
            <w:rStyle w:val="Collegamentoipertestuale"/>
          </w:rPr>
          <w:t>https://ec.europa.eu/info/food-farming-fisheries/key-policies/common-agricultural-policy/cap-glance/cmef_en</w:t>
        </w:r>
      </w:hyperlink>
    </w:p>
    <w:p w14:paraId="572E6852" w14:textId="77777777" w:rsidR="00265A4B" w:rsidRPr="003F3EA6" w:rsidRDefault="00265A4B" w:rsidP="00265A4B">
      <w:pPr>
        <w:pStyle w:val="Paragrafoelenco"/>
        <w:numPr>
          <w:ilvl w:val="0"/>
          <w:numId w:val="40"/>
        </w:numPr>
        <w:spacing w:after="120"/>
        <w:ind w:left="426"/>
        <w:contextualSpacing w:val="0"/>
        <w:jc w:val="left"/>
        <w:rPr>
          <w:lang w:val="en-GB"/>
        </w:rPr>
      </w:pPr>
      <w:r w:rsidRPr="003F3EA6">
        <w:rPr>
          <w:lang w:val="en-GB"/>
        </w:rPr>
        <w:t xml:space="preserve">CE-DG Agri, Dashboard 2014-20 (CMEF) </w:t>
      </w:r>
      <w:hyperlink r:id="rId72" w:history="1">
        <w:r w:rsidRPr="008B24C7">
          <w:rPr>
            <w:rStyle w:val="Collegamentoipertestuale"/>
            <w:lang w:val="en-GB"/>
          </w:rPr>
          <w:t>https://agridata.ec.europa.eu/extensions/DataPortal/cmef_indicators.html</w:t>
        </w:r>
      </w:hyperlink>
      <w:r>
        <w:rPr>
          <w:lang w:val="en-GB"/>
        </w:rPr>
        <w:t xml:space="preserve"> </w:t>
      </w:r>
    </w:p>
    <w:p w14:paraId="2A64FE83" w14:textId="77777777" w:rsidR="00265A4B" w:rsidRPr="003F3EA6" w:rsidRDefault="00265A4B" w:rsidP="00265A4B">
      <w:pPr>
        <w:pStyle w:val="Paragrafoelenco"/>
        <w:numPr>
          <w:ilvl w:val="0"/>
          <w:numId w:val="40"/>
        </w:numPr>
        <w:spacing w:after="0"/>
        <w:ind w:left="426"/>
        <w:contextualSpacing w:val="0"/>
        <w:jc w:val="left"/>
      </w:pPr>
      <w:r w:rsidRPr="003F3EA6">
        <w:t>CE-DG Agri, Dati Indicatori contesto 2014</w:t>
      </w:r>
      <w:r>
        <w:t xml:space="preserve">-20 (CMEF) – aggiornamento 2018 </w:t>
      </w:r>
      <w:r>
        <w:br/>
      </w:r>
      <w:hyperlink r:id="rId73" w:history="1">
        <w:r w:rsidRPr="003F3EA6">
          <w:rPr>
            <w:rStyle w:val="Collegamentoipertestuale"/>
          </w:rPr>
          <w:t>https://ec.europa.eu/agriculture/cap-indicators/context/2018_en</w:t>
        </w:r>
      </w:hyperlink>
    </w:p>
    <w:p w14:paraId="030D90EC" w14:textId="6BDEE9E3" w:rsidR="00D73FF1" w:rsidRDefault="00D73FF1">
      <w:pPr>
        <w:jc w:val="left"/>
      </w:pPr>
      <w:r>
        <w:br w:type="page"/>
      </w:r>
    </w:p>
    <w:p w14:paraId="55ED005C" w14:textId="77777777" w:rsidR="00265A4B" w:rsidRDefault="00265A4B" w:rsidP="00265A4B"/>
    <w:p w14:paraId="3A7D54FF" w14:textId="77777777" w:rsidR="00265A4B" w:rsidRDefault="00265A4B" w:rsidP="00265A4B"/>
    <w:p w14:paraId="3D0F3E62" w14:textId="77777777" w:rsidR="00A22621" w:rsidRDefault="00A22621" w:rsidP="00265A4B">
      <w:pPr>
        <w:pStyle w:val="Pidipagina"/>
        <w:jc w:val="center"/>
        <w:rPr>
          <w:b/>
          <w:sz w:val="20"/>
          <w:szCs w:val="18"/>
        </w:rPr>
      </w:pPr>
    </w:p>
    <w:p w14:paraId="3DA19637" w14:textId="77777777" w:rsidR="00A22621" w:rsidRDefault="00A22621" w:rsidP="00265A4B">
      <w:pPr>
        <w:pStyle w:val="Pidipagina"/>
        <w:jc w:val="center"/>
        <w:rPr>
          <w:b/>
          <w:sz w:val="20"/>
          <w:szCs w:val="18"/>
        </w:rPr>
      </w:pPr>
    </w:p>
    <w:p w14:paraId="2D4096E7" w14:textId="77777777" w:rsidR="00A22621" w:rsidRDefault="00A22621" w:rsidP="00265A4B">
      <w:pPr>
        <w:pStyle w:val="Pidipagina"/>
        <w:jc w:val="center"/>
        <w:rPr>
          <w:b/>
          <w:sz w:val="20"/>
          <w:szCs w:val="18"/>
        </w:rPr>
      </w:pPr>
    </w:p>
    <w:p w14:paraId="794CCDCE" w14:textId="77777777" w:rsidR="00A22621" w:rsidRDefault="00A22621" w:rsidP="00265A4B">
      <w:pPr>
        <w:pStyle w:val="Pidipagina"/>
        <w:jc w:val="center"/>
        <w:rPr>
          <w:b/>
          <w:sz w:val="20"/>
          <w:szCs w:val="18"/>
        </w:rPr>
      </w:pPr>
    </w:p>
    <w:p w14:paraId="6B039452" w14:textId="77777777" w:rsidR="00A22621" w:rsidRDefault="00A22621" w:rsidP="00265A4B">
      <w:pPr>
        <w:pStyle w:val="Pidipagina"/>
        <w:jc w:val="center"/>
        <w:rPr>
          <w:b/>
          <w:sz w:val="20"/>
          <w:szCs w:val="18"/>
        </w:rPr>
      </w:pPr>
    </w:p>
    <w:p w14:paraId="3EDB2754" w14:textId="77777777" w:rsidR="00A22621" w:rsidRDefault="00A22621" w:rsidP="00265A4B">
      <w:pPr>
        <w:pStyle w:val="Pidipagina"/>
        <w:jc w:val="center"/>
        <w:rPr>
          <w:b/>
          <w:sz w:val="20"/>
          <w:szCs w:val="18"/>
        </w:rPr>
      </w:pPr>
    </w:p>
    <w:p w14:paraId="25C93E41" w14:textId="77777777" w:rsidR="00A22621" w:rsidRDefault="00A22621" w:rsidP="00265A4B">
      <w:pPr>
        <w:pStyle w:val="Pidipagina"/>
        <w:jc w:val="center"/>
        <w:rPr>
          <w:b/>
          <w:sz w:val="20"/>
          <w:szCs w:val="18"/>
        </w:rPr>
      </w:pPr>
    </w:p>
    <w:p w14:paraId="75329B5E" w14:textId="34150763" w:rsidR="00265A4B" w:rsidRPr="006969C7" w:rsidRDefault="00265A4B" w:rsidP="00265A4B">
      <w:pPr>
        <w:pStyle w:val="Pidipagina"/>
        <w:jc w:val="center"/>
        <w:rPr>
          <w:b/>
          <w:sz w:val="20"/>
          <w:szCs w:val="18"/>
        </w:rPr>
      </w:pPr>
      <w:r w:rsidRPr="006969C7">
        <w:rPr>
          <w:b/>
          <w:sz w:val="20"/>
          <w:szCs w:val="18"/>
        </w:rPr>
        <w:t xml:space="preserve">Pubblicazione realizzata con il contributo del </w:t>
      </w:r>
      <w:proofErr w:type="spellStart"/>
      <w:r w:rsidRPr="006969C7">
        <w:rPr>
          <w:b/>
          <w:sz w:val="20"/>
          <w:szCs w:val="18"/>
        </w:rPr>
        <w:t>Feasr</w:t>
      </w:r>
      <w:proofErr w:type="spellEnd"/>
      <w:r w:rsidRPr="006969C7">
        <w:rPr>
          <w:b/>
          <w:sz w:val="20"/>
          <w:szCs w:val="18"/>
        </w:rPr>
        <w:t xml:space="preserve"> (Fondo europeo agricolo per lo sviluppo rurale)</w:t>
      </w:r>
    </w:p>
    <w:p w14:paraId="317F6919" w14:textId="77777777" w:rsidR="00265A4B" w:rsidRDefault="00265A4B" w:rsidP="00265A4B">
      <w:pPr>
        <w:pStyle w:val="Pidipagina"/>
        <w:jc w:val="center"/>
        <w:rPr>
          <w:b/>
          <w:sz w:val="20"/>
          <w:szCs w:val="18"/>
        </w:rPr>
      </w:pPr>
      <w:r w:rsidRPr="006969C7">
        <w:rPr>
          <w:b/>
          <w:sz w:val="20"/>
          <w:szCs w:val="18"/>
        </w:rPr>
        <w:t>nell’ambito delle attività previste dal Programma Rete Rurale Nazionale 2014-2020</w:t>
      </w:r>
    </w:p>
    <w:p w14:paraId="7FEFB8F9" w14:textId="77777777" w:rsidR="00265A4B" w:rsidRPr="00F407EB" w:rsidRDefault="00265A4B" w:rsidP="00265A4B">
      <w:pPr>
        <w:pStyle w:val="Pidipagina"/>
        <w:jc w:val="center"/>
        <w:rPr>
          <w:sz w:val="20"/>
          <w:szCs w:val="18"/>
        </w:rPr>
      </w:pPr>
    </w:p>
    <w:p w14:paraId="2A9820F1" w14:textId="51BE5EA5" w:rsidR="00265A4B" w:rsidRPr="00F407EB" w:rsidRDefault="00265A4B" w:rsidP="00265A4B">
      <w:pPr>
        <w:ind w:left="851" w:right="1133"/>
        <w:jc w:val="center"/>
        <w:rPr>
          <w:sz w:val="20"/>
          <w:szCs w:val="18"/>
        </w:rPr>
      </w:pPr>
      <w:r w:rsidRPr="00F407EB">
        <w:rPr>
          <w:sz w:val="20"/>
          <w:szCs w:val="18"/>
        </w:rPr>
        <w:t>Autori: Rober</w:t>
      </w:r>
      <w:r>
        <w:rPr>
          <w:sz w:val="20"/>
          <w:szCs w:val="18"/>
        </w:rPr>
        <w:t xml:space="preserve">to Cagliero, Federica </w:t>
      </w:r>
      <w:proofErr w:type="spellStart"/>
      <w:r>
        <w:rPr>
          <w:sz w:val="20"/>
          <w:szCs w:val="18"/>
        </w:rPr>
        <w:t>Cisilino</w:t>
      </w:r>
      <w:proofErr w:type="spellEnd"/>
      <w:r>
        <w:rPr>
          <w:sz w:val="20"/>
          <w:szCs w:val="18"/>
        </w:rPr>
        <w:t xml:space="preserve">, Antonella Finizia, Francesco Licciardo, Maria Nucera, Fabio Pierangeli, </w:t>
      </w:r>
      <w:r w:rsidR="00A22621">
        <w:rPr>
          <w:sz w:val="20"/>
          <w:szCs w:val="18"/>
        </w:rPr>
        <w:t xml:space="preserve">Raul Romano, </w:t>
      </w:r>
      <w:r>
        <w:rPr>
          <w:sz w:val="20"/>
          <w:szCs w:val="18"/>
        </w:rPr>
        <w:t>Maria Ronga, Ge</w:t>
      </w:r>
      <w:r w:rsidR="0025062A">
        <w:rPr>
          <w:sz w:val="20"/>
          <w:szCs w:val="18"/>
        </w:rPr>
        <w:t>nny Sangiovanni</w:t>
      </w:r>
      <w:r>
        <w:rPr>
          <w:sz w:val="20"/>
          <w:szCs w:val="18"/>
        </w:rPr>
        <w:t xml:space="preserve">. </w:t>
      </w:r>
    </w:p>
    <w:p w14:paraId="29349A63" w14:textId="77777777" w:rsidR="00265A4B" w:rsidRDefault="00265A4B" w:rsidP="00265A4B">
      <w:pPr>
        <w:pStyle w:val="Pidipagina"/>
        <w:tabs>
          <w:tab w:val="clear" w:pos="4819"/>
        </w:tabs>
        <w:jc w:val="center"/>
        <w:rPr>
          <w:b/>
          <w:sz w:val="18"/>
          <w:szCs w:val="18"/>
        </w:rPr>
      </w:pPr>
      <w:r>
        <w:rPr>
          <w:b/>
          <w:sz w:val="18"/>
          <w:szCs w:val="18"/>
        </w:rPr>
        <w:t xml:space="preserve">  </w:t>
      </w:r>
    </w:p>
    <w:p w14:paraId="6213A3D3" w14:textId="77777777" w:rsidR="00265A4B" w:rsidRDefault="00265A4B" w:rsidP="00265A4B">
      <w:pPr>
        <w:pStyle w:val="Pidipagina"/>
        <w:jc w:val="center"/>
        <w:rPr>
          <w:b/>
          <w:sz w:val="18"/>
          <w:szCs w:val="18"/>
        </w:rPr>
      </w:pPr>
    </w:p>
    <w:p w14:paraId="2680CA05" w14:textId="77777777" w:rsidR="00265A4B" w:rsidRDefault="00265A4B" w:rsidP="00265A4B">
      <w:pPr>
        <w:pStyle w:val="Pidipagina"/>
        <w:jc w:val="center"/>
        <w:rPr>
          <w:b/>
          <w:sz w:val="18"/>
          <w:szCs w:val="18"/>
        </w:rPr>
      </w:pPr>
    </w:p>
    <w:p w14:paraId="35D2D8AA" w14:textId="77777777" w:rsidR="00265A4B" w:rsidRDefault="00265A4B" w:rsidP="00265A4B">
      <w:pPr>
        <w:pStyle w:val="Pidipagina"/>
        <w:jc w:val="center"/>
        <w:rPr>
          <w:b/>
          <w:sz w:val="18"/>
          <w:szCs w:val="18"/>
        </w:rPr>
      </w:pPr>
    </w:p>
    <w:p w14:paraId="74CECA18" w14:textId="77777777" w:rsidR="00265A4B" w:rsidRDefault="00265A4B" w:rsidP="00265A4B">
      <w:pPr>
        <w:pStyle w:val="Pidipagina"/>
        <w:jc w:val="center"/>
        <w:rPr>
          <w:b/>
          <w:sz w:val="18"/>
          <w:szCs w:val="18"/>
        </w:rPr>
      </w:pPr>
    </w:p>
    <w:p w14:paraId="3C2C00D7" w14:textId="77777777" w:rsidR="00265A4B" w:rsidRDefault="00265A4B" w:rsidP="00265A4B">
      <w:pPr>
        <w:pStyle w:val="Pidipagina"/>
        <w:jc w:val="center"/>
        <w:rPr>
          <w:b/>
          <w:sz w:val="18"/>
          <w:szCs w:val="18"/>
        </w:rPr>
      </w:pPr>
    </w:p>
    <w:p w14:paraId="7F291756" w14:textId="77777777" w:rsidR="00265A4B" w:rsidRDefault="00265A4B" w:rsidP="00265A4B">
      <w:pPr>
        <w:pStyle w:val="Pidipagina"/>
        <w:jc w:val="center"/>
        <w:rPr>
          <w:b/>
          <w:sz w:val="18"/>
          <w:szCs w:val="18"/>
        </w:rPr>
      </w:pPr>
    </w:p>
    <w:p w14:paraId="66713946" w14:textId="77777777" w:rsidR="00265A4B" w:rsidRDefault="00265A4B" w:rsidP="00265A4B">
      <w:pPr>
        <w:pStyle w:val="Pidipagina"/>
        <w:jc w:val="center"/>
        <w:rPr>
          <w:b/>
          <w:sz w:val="18"/>
          <w:szCs w:val="18"/>
        </w:rPr>
      </w:pPr>
    </w:p>
    <w:p w14:paraId="20AF1629" w14:textId="77777777" w:rsidR="00265A4B" w:rsidRDefault="00265A4B" w:rsidP="00265A4B">
      <w:pPr>
        <w:pStyle w:val="Pidipagina"/>
        <w:jc w:val="center"/>
        <w:rPr>
          <w:b/>
          <w:sz w:val="18"/>
          <w:szCs w:val="18"/>
        </w:rPr>
      </w:pPr>
    </w:p>
    <w:p w14:paraId="77F1F3AA" w14:textId="77777777" w:rsidR="00265A4B" w:rsidRDefault="00265A4B" w:rsidP="00265A4B">
      <w:pPr>
        <w:autoSpaceDE w:val="0"/>
        <w:autoSpaceDN w:val="0"/>
        <w:adjustRightInd w:val="0"/>
        <w:spacing w:after="0"/>
        <w:jc w:val="center"/>
        <w:rPr>
          <w:rFonts w:ascii="Lato-Heavy" w:hAnsi="Lato-Heavy" w:cs="Lato-Heavy"/>
        </w:rPr>
      </w:pPr>
      <w:r>
        <w:rPr>
          <w:rFonts w:ascii="Lato-Heavy" w:hAnsi="Lato-Heavy" w:cs="Lato-Heavy"/>
        </w:rPr>
        <w:t>RETE RURALE NAZIONALE</w:t>
      </w:r>
    </w:p>
    <w:p w14:paraId="181DB99F" w14:textId="77777777" w:rsidR="00265A4B" w:rsidRDefault="00265A4B" w:rsidP="00265A4B">
      <w:pPr>
        <w:autoSpaceDE w:val="0"/>
        <w:autoSpaceDN w:val="0"/>
        <w:adjustRightInd w:val="0"/>
        <w:spacing w:after="0"/>
        <w:jc w:val="center"/>
        <w:rPr>
          <w:rFonts w:ascii="Lato-Regular" w:hAnsi="Lato-Regular" w:cs="Lato-Regular"/>
        </w:rPr>
      </w:pPr>
      <w:r>
        <w:rPr>
          <w:rFonts w:ascii="Lato-Regular" w:hAnsi="Lato-Regular" w:cs="Lato-Regular"/>
        </w:rPr>
        <w:t>Autorità di gestione</w:t>
      </w:r>
    </w:p>
    <w:p w14:paraId="4766BBCA" w14:textId="77777777" w:rsidR="00265A4B" w:rsidRDefault="00265A4B" w:rsidP="00265A4B">
      <w:pPr>
        <w:autoSpaceDE w:val="0"/>
        <w:autoSpaceDN w:val="0"/>
        <w:adjustRightInd w:val="0"/>
        <w:spacing w:after="0"/>
        <w:jc w:val="center"/>
        <w:rPr>
          <w:rFonts w:ascii="Lato-Regular" w:hAnsi="Lato-Regular" w:cs="Lato-Regular"/>
        </w:rPr>
      </w:pPr>
      <w:r>
        <w:rPr>
          <w:rFonts w:ascii="Lato-Regular" w:hAnsi="Lato-Regular" w:cs="Lato-Regular"/>
        </w:rPr>
        <w:t>Ministero delle politiche agricole alimentari e forestali</w:t>
      </w:r>
    </w:p>
    <w:p w14:paraId="4B3F029C" w14:textId="77777777" w:rsidR="00265A4B" w:rsidRDefault="00265A4B" w:rsidP="00265A4B">
      <w:pPr>
        <w:autoSpaceDE w:val="0"/>
        <w:autoSpaceDN w:val="0"/>
        <w:adjustRightInd w:val="0"/>
        <w:spacing w:after="0"/>
        <w:jc w:val="center"/>
        <w:rPr>
          <w:rFonts w:ascii="Lato-Regular" w:hAnsi="Lato-Regular" w:cs="Lato-Regular"/>
        </w:rPr>
      </w:pPr>
      <w:r>
        <w:rPr>
          <w:rFonts w:ascii="Lato-Regular" w:hAnsi="Lato-Regular" w:cs="Lato-Regular"/>
        </w:rPr>
        <w:t>Via XX Settembre, 20 Roma</w:t>
      </w:r>
    </w:p>
    <w:p w14:paraId="4B53E66D" w14:textId="77777777" w:rsidR="00265A4B" w:rsidRDefault="00265A4B" w:rsidP="00265A4B">
      <w:pPr>
        <w:autoSpaceDE w:val="0"/>
        <w:autoSpaceDN w:val="0"/>
        <w:adjustRightInd w:val="0"/>
        <w:spacing w:after="0"/>
        <w:jc w:val="center"/>
        <w:rPr>
          <w:rFonts w:ascii="Lato-Regular" w:hAnsi="Lato-Regular" w:cs="Lato-Regular"/>
        </w:rPr>
      </w:pPr>
      <w:r>
        <w:rPr>
          <w:rFonts w:ascii="Lato-Regular" w:hAnsi="Lato-Regular" w:cs="Lato-Regular"/>
        </w:rPr>
        <w:t>www.reterurale.it</w:t>
      </w:r>
    </w:p>
    <w:p w14:paraId="6CBBAF93" w14:textId="77777777" w:rsidR="00265A4B" w:rsidRDefault="00265A4B" w:rsidP="00265A4B">
      <w:pPr>
        <w:autoSpaceDE w:val="0"/>
        <w:autoSpaceDN w:val="0"/>
        <w:adjustRightInd w:val="0"/>
        <w:spacing w:after="0"/>
        <w:jc w:val="center"/>
        <w:rPr>
          <w:rFonts w:ascii="Lato-Regular" w:hAnsi="Lato-Regular" w:cs="Lato-Regular"/>
        </w:rPr>
      </w:pPr>
      <w:r>
        <w:rPr>
          <w:rFonts w:ascii="Lato-Regular" w:hAnsi="Lato-Regular" w:cs="Lato-Regular"/>
        </w:rPr>
        <w:t>reterurale@politicheagricole.it</w:t>
      </w:r>
    </w:p>
    <w:p w14:paraId="774B7B48" w14:textId="77777777" w:rsidR="00265A4B" w:rsidRDefault="00265A4B" w:rsidP="00265A4B">
      <w:pPr>
        <w:autoSpaceDE w:val="0"/>
        <w:autoSpaceDN w:val="0"/>
        <w:adjustRightInd w:val="0"/>
        <w:spacing w:after="0"/>
        <w:jc w:val="center"/>
        <w:rPr>
          <w:rFonts w:ascii="Lato-Regular" w:hAnsi="Lato-Regular" w:cs="Lato-Regular"/>
        </w:rPr>
      </w:pPr>
      <w:r>
        <w:rPr>
          <w:rFonts w:ascii="Lato-Regular" w:hAnsi="Lato-Regular" w:cs="Lato-Regular"/>
        </w:rPr>
        <w:t>@reterurale</w:t>
      </w:r>
    </w:p>
    <w:p w14:paraId="25C5741E" w14:textId="77777777" w:rsidR="00265A4B" w:rsidRDefault="00265A4B" w:rsidP="00265A4B">
      <w:pPr>
        <w:ind w:left="2832" w:firstLine="708"/>
      </w:pPr>
      <w:r w:rsidRPr="000A6F30">
        <w:rPr>
          <w:rFonts w:ascii="Lato-Regular" w:hAnsi="Lato-Regular" w:cs="Lato-Regular"/>
        </w:rPr>
        <w:t>www.facebook</w:t>
      </w:r>
      <w:r>
        <w:rPr>
          <w:rFonts w:ascii="Lato-Regular" w:hAnsi="Lato-Regular" w:cs="Lato-Regular"/>
        </w:rPr>
        <w:t>/reterurale</w:t>
      </w:r>
    </w:p>
    <w:p w14:paraId="23045939" w14:textId="77777777" w:rsidR="00265A4B" w:rsidRPr="000E0DB0" w:rsidRDefault="00265A4B" w:rsidP="00265A4B"/>
    <w:p w14:paraId="78DFADA1" w14:textId="77777777" w:rsidR="00265A4B" w:rsidRPr="000E0DB0" w:rsidRDefault="00265A4B" w:rsidP="00265A4B"/>
    <w:p w14:paraId="37575F97" w14:textId="77777777" w:rsidR="00265A4B" w:rsidRDefault="00265A4B" w:rsidP="007B5A41">
      <w:pPr>
        <w:pStyle w:val="Titolo1"/>
      </w:pPr>
    </w:p>
    <w:p w14:paraId="2B9AC282" w14:textId="77777777" w:rsidR="00265A4B" w:rsidRDefault="00265A4B" w:rsidP="007B5A41">
      <w:pPr>
        <w:pStyle w:val="Titolo1"/>
      </w:pPr>
    </w:p>
    <w:p w14:paraId="2185F5DF" w14:textId="77777777" w:rsidR="00265A4B" w:rsidRDefault="00265A4B" w:rsidP="007B5A41">
      <w:pPr>
        <w:pStyle w:val="Titolo1"/>
      </w:pPr>
    </w:p>
    <w:p w14:paraId="3456EBDD" w14:textId="7066C661" w:rsidR="003D0A7C" w:rsidRDefault="003D0A7C" w:rsidP="003D0A7C"/>
    <w:p w14:paraId="5ACB3250" w14:textId="6A029AD5" w:rsidR="009F388B" w:rsidRDefault="009F388B" w:rsidP="003D0A7C"/>
    <w:sectPr w:rsidR="009F388B" w:rsidSect="00E01FF3">
      <w:pgSz w:w="11906" w:h="16838"/>
      <w:pgMar w:top="1417" w:right="1134" w:bottom="1134" w:left="1134" w:header="708" w:footer="41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A4B587" w14:textId="77777777" w:rsidR="003F13AB" w:rsidRDefault="003F13AB" w:rsidP="009241B9">
      <w:pPr>
        <w:spacing w:after="0"/>
      </w:pPr>
      <w:r>
        <w:separator/>
      </w:r>
    </w:p>
  </w:endnote>
  <w:endnote w:type="continuationSeparator" w:id="0">
    <w:p w14:paraId="1E3E31E2" w14:textId="77777777" w:rsidR="003F13AB" w:rsidRDefault="003F13AB" w:rsidP="009241B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ato-Heavy">
    <w:altName w:val="Calibri"/>
    <w:charset w:val="00"/>
    <w:family w:val="swiss"/>
    <w:pitch w:val="default"/>
    <w:sig w:usb0="00000003" w:usb1="00000000" w:usb2="00000000" w:usb3="00000000" w:csb0="00000001" w:csb1="00000000"/>
  </w:font>
  <w:font w:name="Lato-Regular">
    <w:altName w:val="Calibri"/>
    <w:charset w:val="00"/>
    <w:family w:val="auto"/>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25342440"/>
      <w:docPartObj>
        <w:docPartGallery w:val="Page Numbers (Bottom of Page)"/>
        <w:docPartUnique/>
      </w:docPartObj>
    </w:sdtPr>
    <w:sdtEndPr/>
    <w:sdtContent>
      <w:p w14:paraId="0962EEA8" w14:textId="6F6C3209" w:rsidR="00864519" w:rsidRDefault="00864519" w:rsidP="00E01FF3">
        <w:pPr>
          <w:pStyle w:val="Pidipagina"/>
          <w:tabs>
            <w:tab w:val="clear" w:pos="4819"/>
            <w:tab w:val="clear" w:pos="9638"/>
            <w:tab w:val="left" w:pos="7782"/>
          </w:tabs>
        </w:pPr>
        <w:r>
          <w:tab/>
        </w:r>
      </w:p>
      <w:p w14:paraId="7CB3A1CA" w14:textId="3EC333FD" w:rsidR="00864519" w:rsidRDefault="00864519">
        <w:pPr>
          <w:pStyle w:val="Pidipagina"/>
          <w:jc w:val="center"/>
        </w:pPr>
        <w:r>
          <w:fldChar w:fldCharType="begin"/>
        </w:r>
        <w:r>
          <w:instrText>PAGE   \* MERGEFORMAT</w:instrText>
        </w:r>
        <w:r>
          <w:fldChar w:fldCharType="separate"/>
        </w:r>
        <w:r>
          <w:rPr>
            <w:noProof/>
          </w:rPr>
          <w:t>20</w:t>
        </w:r>
        <w:r>
          <w:fldChar w:fldCharType="end"/>
        </w:r>
      </w:p>
    </w:sdtContent>
  </w:sdt>
  <w:p w14:paraId="1252ABA9" w14:textId="77777777" w:rsidR="00864519" w:rsidRPr="007F28A3" w:rsidRDefault="00864519" w:rsidP="007F28A3">
    <w:pPr>
      <w:pStyle w:val="Pidipagina"/>
      <w:jc w:val="center"/>
      <w:rPr>
        <w:rFonts w:cstheme="minorHAnsi"/>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95229" w14:textId="1AFE79DA" w:rsidR="00864519" w:rsidRDefault="00864519" w:rsidP="0043334F">
    <w:pPr>
      <w:pStyle w:val="Pidipagina"/>
      <w:tabs>
        <w:tab w:val="clear" w:pos="4819"/>
        <w:tab w:val="clear" w:pos="9638"/>
        <w:tab w:val="left" w:pos="7782"/>
      </w:tabs>
    </w:pPr>
    <w:r>
      <w:tab/>
    </w:r>
  </w:p>
  <w:p w14:paraId="4789E7FB" w14:textId="77777777" w:rsidR="00864519" w:rsidRDefault="0086451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C4CCD1" w14:textId="77777777" w:rsidR="003F13AB" w:rsidRDefault="003F13AB" w:rsidP="009241B9">
      <w:pPr>
        <w:spacing w:after="0"/>
      </w:pPr>
      <w:r>
        <w:separator/>
      </w:r>
    </w:p>
  </w:footnote>
  <w:footnote w:type="continuationSeparator" w:id="0">
    <w:p w14:paraId="508C5B49" w14:textId="77777777" w:rsidR="003F13AB" w:rsidRDefault="003F13AB" w:rsidP="009241B9">
      <w:pPr>
        <w:spacing w:after="0"/>
      </w:pPr>
      <w:r>
        <w:continuationSeparator/>
      </w:r>
    </w:p>
  </w:footnote>
  <w:footnote w:id="1">
    <w:p w14:paraId="179817A1" w14:textId="6B83DEFF" w:rsidR="00864519" w:rsidRDefault="00864519" w:rsidP="00540892">
      <w:pPr>
        <w:pStyle w:val="Testonotaapidipagina"/>
      </w:pPr>
      <w:r>
        <w:rPr>
          <w:rStyle w:val="Rimandonotaapidipagina"/>
        </w:rPr>
        <w:footnoteRef/>
      </w:r>
      <w:r>
        <w:t xml:space="preserve"> Per la costruzione dell’indicatore I.8, come indicato nella fiche della Commissione, per la fase agricola viene considerato il valore aggiunto lordo a prezzi base, con l’aggiunta dei contributi alla produzione e con la sottrazione delle imposte sulla produzione. </w:t>
      </w:r>
      <w:r w:rsidRPr="00AE3B5D">
        <w:rPr>
          <w:color w:val="00B050"/>
        </w:rPr>
        <w:t xml:space="preserve">Quindi nel valore aggiunto della fase agricola sono inclusi tutti i contributi al netto di tutte le imposte, a differenza degli altri settori della filiera. </w:t>
      </w:r>
      <w:r>
        <w:t>Per maggiori informazioni cfr. i cenni metodologici alla fine del documento.</w:t>
      </w:r>
    </w:p>
  </w:footnote>
  <w:footnote w:id="2">
    <w:p w14:paraId="7FD2C1F4" w14:textId="754BE9EC" w:rsidR="00864519" w:rsidRPr="000A249C" w:rsidRDefault="00864519">
      <w:pPr>
        <w:pStyle w:val="Testonotaapidipagina"/>
        <w:rPr>
          <w:color w:val="00B050"/>
        </w:rPr>
      </w:pPr>
      <w:r w:rsidRPr="000A249C">
        <w:rPr>
          <w:rStyle w:val="Rimandonotaapidipagina"/>
          <w:color w:val="00B050"/>
        </w:rPr>
        <w:footnoteRef/>
      </w:r>
      <w:r w:rsidRPr="000A249C">
        <w:rPr>
          <w:color w:val="00B050"/>
        </w:rPr>
        <w:t xml:space="preserve"> Per l’UE i dati annuali sul valore aggiunto filiera sono incompleti, non è quindi disponibile una serie storica completa confrontabile con quella dell'Italia.  </w:t>
      </w:r>
    </w:p>
  </w:footnote>
  <w:footnote w:id="3">
    <w:p w14:paraId="49CEEF8A" w14:textId="3AEDC92E" w:rsidR="00864519" w:rsidRDefault="00864519">
      <w:pPr>
        <w:pStyle w:val="Testonotaapidipagina"/>
      </w:pPr>
      <w:r>
        <w:rPr>
          <w:rStyle w:val="Rimandonotaapidipagina"/>
        </w:rPr>
        <w:footnoteRef/>
      </w:r>
      <w:r>
        <w:t xml:space="preserve"> Nei conti economici nazionali e territoriali, invece, la produzione di vino e olio delle cooperative è attribuita al settore industriale. Cfr. Reg. (CE) n.138/2004.</w:t>
      </w:r>
    </w:p>
  </w:footnote>
  <w:footnote w:id="4">
    <w:p w14:paraId="2305B70B" w14:textId="64D1393F" w:rsidR="00864519" w:rsidRDefault="00864519">
      <w:pPr>
        <w:pStyle w:val="Testonotaapidipagina"/>
      </w:pPr>
      <w:r>
        <w:rPr>
          <w:rStyle w:val="Rimandonotaapidipagina"/>
        </w:rPr>
        <w:footnoteRef/>
      </w:r>
      <w:r>
        <w:t xml:space="preserve"> Tavole delle Risorse e degli Impeghi (in inglese SUT – Supply and Use </w:t>
      </w:r>
      <w:r>
        <w:t>Tables).</w:t>
      </w:r>
    </w:p>
  </w:footnote>
  <w:footnote w:id="5">
    <w:p w14:paraId="6154386A" w14:textId="476203D2" w:rsidR="00864519" w:rsidRDefault="00864519">
      <w:pPr>
        <w:pStyle w:val="Testonotaapidipagina"/>
      </w:pPr>
      <w:r>
        <w:rPr>
          <w:rStyle w:val="Rimandonotaapidipagina"/>
        </w:rPr>
        <w:footnoteRef/>
      </w:r>
      <w:r>
        <w:t xml:space="preserve"> Il Margine operativo netto o Risultato netto di gestione (o reddito misto netto) corrisponde al reddito netto dei fattori agricoli (decurtato in questo caso dei contributi pubblici) meno i costi del lavoro dipendente. Questo valore è disponibile nelle tavole Risorse e Impieghi pubblicate dall’Istat per tutte le branche di attività. Per giungere al Reddito netto d’impresa, al Risultato netto di gestione occorrerebbe sottrarre anche gli interessi e gli affitti passivi (esclusi i valori dei servizi d’intermediazione finanziaria e degli affitti degli immobili che sono inclusi nei consumi intermedi). Questi ultimi dati non sono disponibili per tutte le branche e quindi non possono essere considerati nell’elaborazione della catena del valore per giungere al vero e proprio Reddito netto d’impresa, ma sulla base dei dati Eurostat dei Conti Economici dell’Agricoltura si stima che queste voci nel settore agricolo incidono sul risultato netto di gestione (comprensivo dei contributi) per circa il 14%. </w:t>
      </w:r>
    </w:p>
  </w:footnote>
  <w:footnote w:id="6">
    <w:p w14:paraId="2053378D" w14:textId="77777777" w:rsidR="00864519" w:rsidRDefault="00864519" w:rsidP="00B36C26">
      <w:pPr>
        <w:pStyle w:val="Testonotaapidipagina"/>
      </w:pPr>
      <w:r>
        <w:rPr>
          <w:rStyle w:val="Rimandonotaapidipagina"/>
        </w:rPr>
        <w:footnoteRef/>
      </w:r>
      <w:r>
        <w:t xml:space="preserve"> </w:t>
      </w:r>
      <w:hyperlink r:id="rId1" w:history="1">
        <w:r>
          <w:rPr>
            <w:rStyle w:val="Collegamentoipertestuale"/>
          </w:rPr>
          <w:t>Food Price Monitoring Tool (europa.eu)</w:t>
        </w:r>
      </w:hyperlink>
      <w:r>
        <w:t>.</w:t>
      </w:r>
    </w:p>
  </w:footnote>
  <w:footnote w:id="7">
    <w:p w14:paraId="5CB89D6D" w14:textId="723A7AB0" w:rsidR="00864519" w:rsidRPr="00210AC7" w:rsidRDefault="00864519" w:rsidP="009F4627">
      <w:pPr>
        <w:pStyle w:val="Testonotaapidipagina"/>
        <w:rPr>
          <w:color w:val="00B050"/>
        </w:rPr>
      </w:pPr>
      <w:r w:rsidRPr="00210AC7">
        <w:rPr>
          <w:rStyle w:val="Rimandonotaapidipagina"/>
          <w:color w:val="00B050"/>
        </w:rPr>
        <w:footnoteRef/>
      </w:r>
      <w:r w:rsidRPr="00210AC7">
        <w:rPr>
          <w:color w:val="00B050"/>
        </w:rPr>
        <w:t xml:space="preserve"> Per i cittadini italiani la provenienza degli alimenti e la sicurezza alimentare raggiungono punte di oltre il 60%, mentre le convinzioni personali e i principi etici, tra i quali il benessere degli animali e la tutela ambientali, interessano il 20% degli intervistati, una media più alta di quella europea (19%). Cfr. </w:t>
      </w:r>
      <w:r>
        <w:rPr>
          <w:color w:val="00B050"/>
        </w:rPr>
        <w:t xml:space="preserve">anche il </w:t>
      </w:r>
      <w:r w:rsidRPr="00210AC7">
        <w:rPr>
          <w:color w:val="00B050"/>
        </w:rPr>
        <w:t>PB</w:t>
      </w:r>
      <w:r>
        <w:rPr>
          <w:color w:val="00B050"/>
        </w:rPr>
        <w:t xml:space="preserve"> dell’OS</w:t>
      </w:r>
      <w:r w:rsidRPr="00210AC7">
        <w:rPr>
          <w:color w:val="00B050"/>
        </w:rPr>
        <w:t>9.</w:t>
      </w:r>
    </w:p>
  </w:footnote>
  <w:footnote w:id="8">
    <w:p w14:paraId="317C4A32" w14:textId="77777777" w:rsidR="00864519" w:rsidRPr="00210AC7" w:rsidRDefault="00864519" w:rsidP="009F4627">
      <w:pPr>
        <w:pStyle w:val="Testonotaapidipagina"/>
        <w:rPr>
          <w:color w:val="00B050"/>
        </w:rPr>
      </w:pPr>
      <w:r w:rsidRPr="00210AC7">
        <w:rPr>
          <w:rStyle w:val="Rimandonotaapidipagina"/>
          <w:color w:val="00B050"/>
        </w:rPr>
        <w:footnoteRef/>
      </w:r>
      <w:r w:rsidRPr="00210AC7">
        <w:rPr>
          <w:color w:val="00B050"/>
        </w:rPr>
        <w:t xml:space="preserve"> Rapporto Coop 2019.</w:t>
      </w:r>
    </w:p>
  </w:footnote>
  <w:footnote w:id="9">
    <w:p w14:paraId="0487EAD1" w14:textId="77777777" w:rsidR="00864519" w:rsidRPr="00210AC7" w:rsidRDefault="00864519" w:rsidP="003471A6">
      <w:pPr>
        <w:pStyle w:val="Testonotaapidipagina"/>
        <w:rPr>
          <w:color w:val="00B050"/>
        </w:rPr>
      </w:pPr>
      <w:r w:rsidRPr="00210AC7">
        <w:rPr>
          <w:rStyle w:val="Rimandonotaapidipagina"/>
          <w:color w:val="00B050"/>
        </w:rPr>
        <w:footnoteRef/>
      </w:r>
      <w:r w:rsidRPr="00210AC7">
        <w:rPr>
          <w:color w:val="00B050"/>
        </w:rPr>
        <w:t xml:space="preserve"> Rapporto Coop 2019.</w:t>
      </w:r>
    </w:p>
  </w:footnote>
  <w:footnote w:id="10">
    <w:p w14:paraId="5698EC1B" w14:textId="2E1EB96C" w:rsidR="00864519" w:rsidRDefault="00864519">
      <w:pPr>
        <w:pStyle w:val="Testonotaapidipagina"/>
      </w:pPr>
      <w:r>
        <w:rPr>
          <w:rStyle w:val="Rimandonotaapidipagina"/>
        </w:rPr>
        <w:footnoteRef/>
      </w:r>
      <w:r>
        <w:t xml:space="preserve"> </w:t>
      </w:r>
      <w:hyperlink r:id="rId2" w:history="1">
        <w:r w:rsidRPr="00DE33A9">
          <w:rPr>
            <w:rStyle w:val="Collegamentoipertestuale"/>
          </w:rPr>
          <w:t>https://www.reterurale.it/flex/cm/pages/ServeBLOB.php/L/IT/IDPagina/18872</w:t>
        </w:r>
      </w:hyperlink>
      <w:r>
        <w:t xml:space="preserve"> </w:t>
      </w:r>
    </w:p>
  </w:footnote>
  <w:footnote w:id="11">
    <w:p w14:paraId="3075C0EB" w14:textId="77777777" w:rsidR="00864519" w:rsidRDefault="00864519" w:rsidP="00930022">
      <w:pPr>
        <w:pStyle w:val="Testonotaapidipagina"/>
      </w:pPr>
      <w:r w:rsidRPr="00323F27">
        <w:rPr>
          <w:rStyle w:val="Rimandonotaapidipagina"/>
        </w:rPr>
        <w:footnoteRef/>
      </w:r>
      <w:r w:rsidRPr="00323F27">
        <w:t xml:space="preserve"> </w:t>
      </w:r>
      <w:hyperlink r:id="rId3" w:history="1">
        <w:r w:rsidRPr="00323F27">
          <w:rPr>
            <w:rStyle w:val="Collegamentoipertestuale"/>
          </w:rPr>
          <w:t>http://www.viticolturasostenibile.org/Home.aspx</w:t>
        </w:r>
      </w:hyperlink>
      <w:r>
        <w:t xml:space="preserve"> </w:t>
      </w:r>
    </w:p>
  </w:footnote>
  <w:footnote w:id="12">
    <w:p w14:paraId="172CA3F9" w14:textId="77777777" w:rsidR="00864519" w:rsidRPr="00210AC7" w:rsidRDefault="00864519" w:rsidP="00756C17">
      <w:pPr>
        <w:pStyle w:val="Testonotaapidipagina"/>
        <w:rPr>
          <w:color w:val="00B050"/>
        </w:rPr>
      </w:pPr>
      <w:r w:rsidRPr="00210AC7">
        <w:rPr>
          <w:rStyle w:val="Rimandonotaapidipagina"/>
          <w:color w:val="00B050"/>
        </w:rPr>
        <w:footnoteRef/>
      </w:r>
      <w:r w:rsidRPr="00210AC7">
        <w:rPr>
          <w:color w:val="00B050"/>
        </w:rPr>
        <w:t xml:space="preserve"> Per ulteriori dettagli consultare PB9.</w:t>
      </w:r>
    </w:p>
  </w:footnote>
  <w:footnote w:id="13">
    <w:p w14:paraId="64004712" w14:textId="7FDE0E31" w:rsidR="00864519" w:rsidRDefault="00864519" w:rsidP="00F46F1F">
      <w:pPr>
        <w:pStyle w:val="Testonotaapidipagina"/>
        <w:jc w:val="left"/>
      </w:pPr>
      <w:r>
        <w:rPr>
          <w:rStyle w:val="Rimandonotaapidipagina"/>
        </w:rPr>
        <w:footnoteRef/>
      </w:r>
      <w:r>
        <w:t xml:space="preserve"> Le tipologie di operatori sono: produttori esclusivi, produttori/preparatori, preparatori esclusivi e importatori </w:t>
      </w:r>
      <w:r>
        <w:rPr>
          <w:color w:val="000000" w:themeColor="text1"/>
        </w:rPr>
        <w:t xml:space="preserve">(fonte </w:t>
      </w:r>
      <w:r>
        <w:rPr>
          <w:color w:val="000000" w:themeColor="text1"/>
        </w:rPr>
        <w:t>Sinab).</w:t>
      </w:r>
    </w:p>
  </w:footnote>
  <w:footnote w:id="14">
    <w:p w14:paraId="503E857F" w14:textId="6DFBC427" w:rsidR="00864519" w:rsidRPr="00F46DF1" w:rsidRDefault="00864519">
      <w:pPr>
        <w:pStyle w:val="Testonotaapidipagina"/>
        <w:rPr>
          <w:color w:val="00B050"/>
        </w:rPr>
      </w:pPr>
      <w:r w:rsidRPr="00F46DF1">
        <w:rPr>
          <w:rStyle w:val="Rimandonotaapidipagina"/>
          <w:color w:val="00B050"/>
        </w:rPr>
        <w:footnoteRef/>
      </w:r>
      <w:r w:rsidRPr="00F46DF1">
        <w:rPr>
          <w:color w:val="00B050"/>
        </w:rPr>
        <w:t xml:space="preserve"> Le mele </w:t>
      </w:r>
      <w:r w:rsidRPr="00F46DF1">
        <w:rPr>
          <w:color w:val="00B050"/>
        </w:rPr>
        <w:t>Dop della Val di Non in Trentino Alto Adige sono una realtà di successo grazie al marchio commerciale “Melinda” che raccoglie 16 cooperative di produttori (i cui soci aderiscono in gran parte al disciplinare di produzione Dop) e garantisce il 20% della produzione nazionale con oltre 440.000 tonnellate di mele prodotte all’anno.</w:t>
      </w:r>
    </w:p>
  </w:footnote>
  <w:footnote w:id="15">
    <w:p w14:paraId="4F32F6DB" w14:textId="1EB3D290" w:rsidR="00864519" w:rsidRDefault="00864519">
      <w:pPr>
        <w:pStyle w:val="Testonotaapidipagina"/>
      </w:pPr>
      <w:r>
        <w:rPr>
          <w:rStyle w:val="Rimandonotaapidipagina"/>
        </w:rPr>
        <w:footnoteRef/>
      </w:r>
      <w:r>
        <w:t xml:space="preserve"> </w:t>
      </w:r>
      <w:r w:rsidRPr="004454D8">
        <w:t xml:space="preserve">  Belletti G, Marescotti A. “Costi e benefici delle denominazioni geografiche (DOP e IGP)”, </w:t>
      </w:r>
      <w:r w:rsidRPr="004454D8">
        <w:t>Agriregionieuropa anno 3, n° 8, 2007 (disponibile al link https://agriregionieuropa.univpm.it/it/content/article/31/8/costi-e-benefici-delle-denominazioni-geografiche-dop-e-igp ).</w:t>
      </w:r>
    </w:p>
  </w:footnote>
  <w:footnote w:id="16">
    <w:p w14:paraId="721B6EED" w14:textId="0CC915C1" w:rsidR="00864519" w:rsidRDefault="00864519" w:rsidP="00F575C4">
      <w:pPr>
        <w:pStyle w:val="Testonotaapidipagina"/>
      </w:pPr>
      <w:r>
        <w:rPr>
          <w:rStyle w:val="Rimandonotaapidipagina"/>
        </w:rPr>
        <w:footnoteRef/>
      </w:r>
      <w:r>
        <w:t xml:space="preserve"> Le attività remunerative connesse (rilevate in dettaglio dalle indagini strutturali), nella contabilità nazionale si distinguono in attività di supporto e attività secondarie. Le attività di supporto all’agricoltura sono: </w:t>
      </w:r>
      <w:r w:rsidRPr="00C656B4">
        <w:t>contoterzismo, prima lavorazione dei prodotti agricoli, lavorazioni sementi per la semina, nuove coltivazioni e piantagioni, manutenzione del terreno al fine di mantenerlo in buone condizioni agricole ed ecologiche, attività di supporto all'allevamento del bestiame, altre attività di supporto.</w:t>
      </w:r>
      <w:r>
        <w:t xml:space="preserve"> Le secondarie sono invece: </w:t>
      </w:r>
      <w:r w:rsidRPr="00A15303">
        <w:t>agriturismo, attività ricreative e sociali, didattiche e altre, artigianato, lavorazione del legno, energia rinnovabile (fotovoltaico, biogas, biomasse), sistemazione di parchi e giardini, trasformazione dei prodotti vegetali (frutta) e animali (carni), trasformazione del latte, vendita diretta/commercializzazione, produzione di mangimi, acquacoltura.</w:t>
      </w:r>
    </w:p>
  </w:footnote>
  <w:footnote w:id="17">
    <w:p w14:paraId="0E843830" w14:textId="37FB6695" w:rsidR="00864519" w:rsidRPr="00A80BBC" w:rsidRDefault="00864519">
      <w:pPr>
        <w:pStyle w:val="Testonotaapidipagina"/>
        <w:rPr>
          <w:color w:val="00B050"/>
        </w:rPr>
      </w:pPr>
      <w:r>
        <w:rPr>
          <w:rStyle w:val="Rimandonotaapidipagina"/>
        </w:rPr>
        <w:footnoteRef/>
      </w:r>
      <w:r>
        <w:t xml:space="preserve"> </w:t>
      </w:r>
      <w:r w:rsidRPr="00A80BBC">
        <w:rPr>
          <w:color w:val="00B050"/>
        </w:rPr>
        <w:t xml:space="preserve">Sono </w:t>
      </w:r>
      <w:r>
        <w:rPr>
          <w:color w:val="00B050"/>
        </w:rPr>
        <w:t>c</w:t>
      </w:r>
      <w:r w:rsidRPr="00A80BBC">
        <w:rPr>
          <w:color w:val="00B050"/>
        </w:rPr>
        <w:t xml:space="preserve">irca 800 </w:t>
      </w:r>
      <w:r>
        <w:rPr>
          <w:color w:val="00B050"/>
        </w:rPr>
        <w:t xml:space="preserve">le </w:t>
      </w:r>
      <w:r w:rsidRPr="00A80BBC">
        <w:rPr>
          <w:color w:val="00B050"/>
        </w:rPr>
        <w:t xml:space="preserve">aziende agricole </w:t>
      </w:r>
      <w:r>
        <w:rPr>
          <w:color w:val="00B050"/>
        </w:rPr>
        <w:t xml:space="preserve">che </w:t>
      </w:r>
      <w:r w:rsidRPr="00A80BBC">
        <w:rPr>
          <w:color w:val="00B050"/>
        </w:rPr>
        <w:t>fanno parte del panel Ismea</w:t>
      </w:r>
      <w:r>
        <w:rPr>
          <w:color w:val="00B050"/>
        </w:rPr>
        <w:t>,</w:t>
      </w:r>
      <w:r w:rsidRPr="00A80BBC">
        <w:rPr>
          <w:color w:val="00B050"/>
        </w:rPr>
        <w:t xml:space="preserve"> che sono intervistate ogni tre mesi sull’andamento della congiuntura del settore</w:t>
      </w:r>
      <w:r>
        <w:rPr>
          <w:color w:val="00B050"/>
        </w:rPr>
        <w:t xml:space="preserve"> e sul clima di fiducia.</w:t>
      </w:r>
    </w:p>
  </w:footnote>
  <w:footnote w:id="18">
    <w:p w14:paraId="235BFB8E" w14:textId="77777777" w:rsidR="00864519" w:rsidRDefault="00864519" w:rsidP="00112CD1">
      <w:pPr>
        <w:pStyle w:val="Testonotaapidipagina"/>
      </w:pPr>
      <w:r>
        <w:rPr>
          <w:rStyle w:val="Rimandonotaapidipagina"/>
        </w:rPr>
        <w:footnoteRef/>
      </w:r>
      <w:r>
        <w:t xml:space="preserve"> </w:t>
      </w:r>
      <w:r w:rsidRPr="00255A5D">
        <w:t>La vendita diretta prevede il rapporto diretto tra i due estremi della catena: il produttore e il consumatore. La filiera corta</w:t>
      </w:r>
      <w:r>
        <w:t>, invece,</w:t>
      </w:r>
      <w:r w:rsidRPr="00255A5D">
        <w:t xml:space="preserve"> è “formata da un numero limitato di operatori economici che si impegnano a promuovere la cooperazione, lo sviluppo economico locale e stretti rapporti socio-territoriali tra produttori, trasformatori e consumatori” (Reg. UE n. 1305/2013).</w:t>
      </w:r>
      <w:r>
        <w:t xml:space="preserve"> Questo tipo di canale prevede, quindi,</w:t>
      </w:r>
      <w:r w:rsidRPr="00255A5D">
        <w:t xml:space="preserve"> l’inserimento tra produttore e consumatore di soggetti che svolgono attività diverse, come stoccaggio, confezionamento, gestione ordini e logistica.</w:t>
      </w:r>
    </w:p>
  </w:footnote>
  <w:footnote w:id="19">
    <w:p w14:paraId="544C6052" w14:textId="77777777" w:rsidR="00864519" w:rsidRDefault="00864519" w:rsidP="00D35A49">
      <w:pPr>
        <w:pStyle w:val="Testonotaapidipagina"/>
      </w:pPr>
      <w:r>
        <w:rPr>
          <w:rStyle w:val="Rimandonotaapidipagina"/>
        </w:rPr>
        <w:footnoteRef/>
      </w:r>
      <w:r>
        <w:t xml:space="preserve"> Si considera il valore della produzione commercializzata escludendo quella dei non soci, che è la grandezza per calcolare l’indicatore del grado di organizzazione del settore, ossia l’incidenza della produzione commercializzata dalle OP su quella totale. </w:t>
      </w:r>
    </w:p>
  </w:footnote>
  <w:footnote w:id="20">
    <w:p w14:paraId="5C7349EE" w14:textId="71838F0C" w:rsidR="00864519" w:rsidRPr="00EC7237" w:rsidRDefault="00864519">
      <w:pPr>
        <w:pStyle w:val="Testonotaapidipagina"/>
        <w:rPr>
          <w:color w:val="00B050"/>
        </w:rPr>
      </w:pPr>
      <w:r w:rsidRPr="00EC7237">
        <w:rPr>
          <w:rStyle w:val="Rimandonotaapidipagina"/>
          <w:color w:val="00B050"/>
        </w:rPr>
        <w:footnoteRef/>
      </w:r>
      <w:r w:rsidRPr="00EC7237">
        <w:rPr>
          <w:color w:val="00B050"/>
        </w:rPr>
        <w:t xml:space="preserve"> Cfr. RRN-Ismea (2018e), Il settore ortofrutticolo alla sfida della nuova PAC: complementarietà degli interventi tra I e II pilastro e prospettive, dicembre https://www.reterurale.it/flex/cm/pages/ServeBLOB.php/L/IT/IDPagina/19364</w:t>
      </w:r>
    </w:p>
  </w:footnote>
  <w:footnote w:id="21">
    <w:p w14:paraId="509AE87D" w14:textId="77777777" w:rsidR="00864519" w:rsidRDefault="00864519" w:rsidP="00166528">
      <w:pPr>
        <w:pStyle w:val="Testonotaapidipagina"/>
      </w:pPr>
      <w:r>
        <w:rPr>
          <w:rStyle w:val="Rimandonotaapidipagina"/>
        </w:rPr>
        <w:footnoteRef/>
      </w:r>
      <w:r>
        <w:t xml:space="preserve"> Il riconoscimento e l’attività come OI interregionale è avvenuto ai sensi della </w:t>
      </w:r>
      <w:r w:rsidRPr="001429E3">
        <w:t>legge 2</w:t>
      </w:r>
      <w:r>
        <w:t>4/2000 della R</w:t>
      </w:r>
      <w:r w:rsidRPr="001429E3">
        <w:t>egione Emilia-Romagna</w:t>
      </w:r>
      <w:r>
        <w:t>.</w:t>
      </w:r>
    </w:p>
  </w:footnote>
  <w:footnote w:id="22">
    <w:p w14:paraId="350EAFFB" w14:textId="77777777" w:rsidR="00864519" w:rsidRDefault="00864519" w:rsidP="005C2623">
      <w:pPr>
        <w:pStyle w:val="Testonotaapidipagina"/>
      </w:pPr>
      <w:r>
        <w:rPr>
          <w:rStyle w:val="Rimandonotaapidipagina"/>
        </w:rPr>
        <w:footnoteRef/>
      </w:r>
      <w:r>
        <w:t xml:space="preserve"> I dati sono stati forniti </w:t>
      </w:r>
      <w:r w:rsidRPr="00BE32DC">
        <w:t>dall’Alleanza Cooperative Italiane</w:t>
      </w:r>
      <w:r>
        <w:t>, i</w:t>
      </w:r>
      <w:r w:rsidRPr="00BE32DC">
        <w:t xml:space="preserve">l coordinamento nazionale costituito </w:t>
      </w:r>
      <w:r>
        <w:t xml:space="preserve">dalle </w:t>
      </w:r>
      <w:r w:rsidRPr="00BE32DC">
        <w:t>Associazioni più rappresentative della cooperazione italiana</w:t>
      </w:r>
      <w:r>
        <w:t xml:space="preserve">: </w:t>
      </w:r>
      <w:r w:rsidRPr="00BE32DC">
        <w:t>AGCI, Confcooperative, Legacoop.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9327BF" w14:textId="728320CC" w:rsidR="00864519" w:rsidRDefault="00864519" w:rsidP="00DA1F68">
    <w:pPr>
      <w:pStyle w:val="Intestazione"/>
      <w:jc w:val="center"/>
    </w:pPr>
    <w:r>
      <w:rPr>
        <w:noProof/>
        <w:lang w:eastAsia="it-IT"/>
      </w:rPr>
      <w:drawing>
        <wp:inline distT="0" distB="0" distL="0" distR="0" wp14:anchorId="08F03C6D" wp14:editId="034ADFCB">
          <wp:extent cx="1089660" cy="484927"/>
          <wp:effectExtent l="0" t="0" r="0" b="0"/>
          <wp:docPr id="30" name="Elemento grafico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1153031" cy="513129"/>
                  </a:xfrm>
                  <a:prstGeom prst="rect">
                    <a:avLst/>
                  </a:prstGeom>
                </pic:spPr>
              </pic:pic>
            </a:graphicData>
          </a:graphic>
        </wp:inline>
      </w:drawing>
    </w:r>
  </w:p>
  <w:p w14:paraId="2B8E2739" w14:textId="63E7939D" w:rsidR="00864519" w:rsidRDefault="00864519" w:rsidP="00DA1F68">
    <w:pPr>
      <w:pStyle w:val="Intestazione"/>
      <w:jc w:val="center"/>
    </w:pPr>
  </w:p>
  <w:p w14:paraId="4616CC72" w14:textId="77777777" w:rsidR="00864519" w:rsidRPr="009241B9" w:rsidRDefault="00864519" w:rsidP="00DA1F68">
    <w:pPr>
      <w:pStyle w:val="Intestazion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97A3B"/>
    <w:multiLevelType w:val="hybridMultilevel"/>
    <w:tmpl w:val="D4AE912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30E4DEB"/>
    <w:multiLevelType w:val="hybridMultilevel"/>
    <w:tmpl w:val="EB7477C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660A10"/>
    <w:multiLevelType w:val="hybridMultilevel"/>
    <w:tmpl w:val="FDE6FE02"/>
    <w:lvl w:ilvl="0" w:tplc="0410000F">
      <w:start w:val="2"/>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83F1277"/>
    <w:multiLevelType w:val="hybridMultilevel"/>
    <w:tmpl w:val="26A29472"/>
    <w:lvl w:ilvl="0" w:tplc="7278C3D2">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CE43C25"/>
    <w:multiLevelType w:val="hybridMultilevel"/>
    <w:tmpl w:val="1DEE9368"/>
    <w:lvl w:ilvl="0" w:tplc="04100001">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5" w15:restartNumberingAfterBreak="0">
    <w:nsid w:val="0D1F03F5"/>
    <w:multiLevelType w:val="hybridMultilevel"/>
    <w:tmpl w:val="01C0732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E4C36F1"/>
    <w:multiLevelType w:val="hybridMultilevel"/>
    <w:tmpl w:val="0F50DB8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0E807574"/>
    <w:multiLevelType w:val="hybridMultilevel"/>
    <w:tmpl w:val="61EAD482"/>
    <w:lvl w:ilvl="0" w:tplc="16B689E4">
      <w:start w:val="1"/>
      <w:numFmt w:val="bullet"/>
      <w:lvlText w:val="•"/>
      <w:lvlJc w:val="left"/>
      <w:pPr>
        <w:tabs>
          <w:tab w:val="num" w:pos="720"/>
        </w:tabs>
        <w:ind w:left="720" w:hanging="360"/>
      </w:pPr>
      <w:rPr>
        <w:rFonts w:ascii="Arial" w:hAnsi="Arial" w:hint="default"/>
      </w:rPr>
    </w:lvl>
    <w:lvl w:ilvl="1" w:tplc="8DC64F36" w:tentative="1">
      <w:start w:val="1"/>
      <w:numFmt w:val="bullet"/>
      <w:lvlText w:val="•"/>
      <w:lvlJc w:val="left"/>
      <w:pPr>
        <w:tabs>
          <w:tab w:val="num" w:pos="1440"/>
        </w:tabs>
        <w:ind w:left="1440" w:hanging="360"/>
      </w:pPr>
      <w:rPr>
        <w:rFonts w:ascii="Arial" w:hAnsi="Arial" w:hint="default"/>
      </w:rPr>
    </w:lvl>
    <w:lvl w:ilvl="2" w:tplc="448E64A2" w:tentative="1">
      <w:start w:val="1"/>
      <w:numFmt w:val="bullet"/>
      <w:lvlText w:val="•"/>
      <w:lvlJc w:val="left"/>
      <w:pPr>
        <w:tabs>
          <w:tab w:val="num" w:pos="2160"/>
        </w:tabs>
        <w:ind w:left="2160" w:hanging="360"/>
      </w:pPr>
      <w:rPr>
        <w:rFonts w:ascii="Arial" w:hAnsi="Arial" w:hint="default"/>
      </w:rPr>
    </w:lvl>
    <w:lvl w:ilvl="3" w:tplc="0C5EC018" w:tentative="1">
      <w:start w:val="1"/>
      <w:numFmt w:val="bullet"/>
      <w:lvlText w:val="•"/>
      <w:lvlJc w:val="left"/>
      <w:pPr>
        <w:tabs>
          <w:tab w:val="num" w:pos="2880"/>
        </w:tabs>
        <w:ind w:left="2880" w:hanging="360"/>
      </w:pPr>
      <w:rPr>
        <w:rFonts w:ascii="Arial" w:hAnsi="Arial" w:hint="default"/>
      </w:rPr>
    </w:lvl>
    <w:lvl w:ilvl="4" w:tplc="C8E48146" w:tentative="1">
      <w:start w:val="1"/>
      <w:numFmt w:val="bullet"/>
      <w:lvlText w:val="•"/>
      <w:lvlJc w:val="left"/>
      <w:pPr>
        <w:tabs>
          <w:tab w:val="num" w:pos="3600"/>
        </w:tabs>
        <w:ind w:left="3600" w:hanging="360"/>
      </w:pPr>
      <w:rPr>
        <w:rFonts w:ascii="Arial" w:hAnsi="Arial" w:hint="default"/>
      </w:rPr>
    </w:lvl>
    <w:lvl w:ilvl="5" w:tplc="ED289DFA" w:tentative="1">
      <w:start w:val="1"/>
      <w:numFmt w:val="bullet"/>
      <w:lvlText w:val="•"/>
      <w:lvlJc w:val="left"/>
      <w:pPr>
        <w:tabs>
          <w:tab w:val="num" w:pos="4320"/>
        </w:tabs>
        <w:ind w:left="4320" w:hanging="360"/>
      </w:pPr>
      <w:rPr>
        <w:rFonts w:ascii="Arial" w:hAnsi="Arial" w:hint="default"/>
      </w:rPr>
    </w:lvl>
    <w:lvl w:ilvl="6" w:tplc="F1C00602" w:tentative="1">
      <w:start w:val="1"/>
      <w:numFmt w:val="bullet"/>
      <w:lvlText w:val="•"/>
      <w:lvlJc w:val="left"/>
      <w:pPr>
        <w:tabs>
          <w:tab w:val="num" w:pos="5040"/>
        </w:tabs>
        <w:ind w:left="5040" w:hanging="360"/>
      </w:pPr>
      <w:rPr>
        <w:rFonts w:ascii="Arial" w:hAnsi="Arial" w:hint="default"/>
      </w:rPr>
    </w:lvl>
    <w:lvl w:ilvl="7" w:tplc="BA6EBD12" w:tentative="1">
      <w:start w:val="1"/>
      <w:numFmt w:val="bullet"/>
      <w:lvlText w:val="•"/>
      <w:lvlJc w:val="left"/>
      <w:pPr>
        <w:tabs>
          <w:tab w:val="num" w:pos="5760"/>
        </w:tabs>
        <w:ind w:left="5760" w:hanging="360"/>
      </w:pPr>
      <w:rPr>
        <w:rFonts w:ascii="Arial" w:hAnsi="Arial" w:hint="default"/>
      </w:rPr>
    </w:lvl>
    <w:lvl w:ilvl="8" w:tplc="E948EB6C"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0F3D4B1E"/>
    <w:multiLevelType w:val="hybridMultilevel"/>
    <w:tmpl w:val="47921B9E"/>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15:restartNumberingAfterBreak="0">
    <w:nsid w:val="0F82343B"/>
    <w:multiLevelType w:val="hybridMultilevel"/>
    <w:tmpl w:val="EF702DB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07207F8"/>
    <w:multiLevelType w:val="hybridMultilevel"/>
    <w:tmpl w:val="D356FFD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22D7CF0"/>
    <w:multiLevelType w:val="hybridMultilevel"/>
    <w:tmpl w:val="C6982A7E"/>
    <w:lvl w:ilvl="0" w:tplc="E640D488">
      <w:start w:val="1"/>
      <w:numFmt w:val="bullet"/>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5FD38DE"/>
    <w:multiLevelType w:val="hybridMultilevel"/>
    <w:tmpl w:val="AFE217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175A0BAF"/>
    <w:multiLevelType w:val="hybridMultilevel"/>
    <w:tmpl w:val="64B86F6E"/>
    <w:lvl w:ilvl="0" w:tplc="0C4C2DB8">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BDC3F5D"/>
    <w:multiLevelType w:val="hybridMultilevel"/>
    <w:tmpl w:val="07FEE6C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ED257F2"/>
    <w:multiLevelType w:val="multilevel"/>
    <w:tmpl w:val="CC88FF7E"/>
    <w:lvl w:ilvl="0">
      <w:start w:val="1"/>
      <w:numFmt w:val="decimal"/>
      <w:lvlText w:val="%1."/>
      <w:lvlJc w:val="left"/>
      <w:pPr>
        <w:ind w:left="720" w:hanging="360"/>
      </w:pPr>
    </w:lvl>
    <w:lvl w:ilvl="1">
      <w:start w:val="1"/>
      <w:numFmt w:val="decimal"/>
      <w:isLgl/>
      <w:lvlText w:val="%1.%2"/>
      <w:lvlJc w:val="left"/>
      <w:pPr>
        <w:ind w:left="760" w:hanging="4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2FEE0624"/>
    <w:multiLevelType w:val="hybridMultilevel"/>
    <w:tmpl w:val="7D1AEFC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07777E9"/>
    <w:multiLevelType w:val="hybridMultilevel"/>
    <w:tmpl w:val="EEBAF3D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1C75E73"/>
    <w:multiLevelType w:val="multilevel"/>
    <w:tmpl w:val="CC88FF7E"/>
    <w:lvl w:ilvl="0">
      <w:start w:val="1"/>
      <w:numFmt w:val="decimal"/>
      <w:lvlText w:val="%1."/>
      <w:lvlJc w:val="left"/>
      <w:pPr>
        <w:ind w:left="720" w:hanging="360"/>
      </w:pPr>
    </w:lvl>
    <w:lvl w:ilvl="1">
      <w:start w:val="1"/>
      <w:numFmt w:val="decimal"/>
      <w:isLgl/>
      <w:lvlText w:val="%1.%2"/>
      <w:lvlJc w:val="left"/>
      <w:pPr>
        <w:ind w:left="760" w:hanging="4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32D54B0A"/>
    <w:multiLevelType w:val="hybridMultilevel"/>
    <w:tmpl w:val="4B487866"/>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0" w15:restartNumberingAfterBreak="0">
    <w:nsid w:val="34D91703"/>
    <w:multiLevelType w:val="multilevel"/>
    <w:tmpl w:val="CC88FF7E"/>
    <w:lvl w:ilvl="0">
      <w:start w:val="1"/>
      <w:numFmt w:val="decimal"/>
      <w:lvlText w:val="%1."/>
      <w:lvlJc w:val="left"/>
      <w:pPr>
        <w:ind w:left="720" w:hanging="360"/>
      </w:pPr>
    </w:lvl>
    <w:lvl w:ilvl="1">
      <w:start w:val="1"/>
      <w:numFmt w:val="decimal"/>
      <w:isLgl/>
      <w:lvlText w:val="%1.%2"/>
      <w:lvlJc w:val="left"/>
      <w:pPr>
        <w:ind w:left="760" w:hanging="4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3AF2284E"/>
    <w:multiLevelType w:val="hybridMultilevel"/>
    <w:tmpl w:val="E0C21C4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3CDF68B7"/>
    <w:multiLevelType w:val="hybridMultilevel"/>
    <w:tmpl w:val="F9D4DB7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D1F157B"/>
    <w:multiLevelType w:val="hybridMultilevel"/>
    <w:tmpl w:val="18E08CCC"/>
    <w:lvl w:ilvl="0" w:tplc="58148058">
      <w:start w:val="1"/>
      <w:numFmt w:val="decimal"/>
      <w:pStyle w:val="Titolotabelle"/>
      <w:lvlText w:val="Tabella %1 -"/>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3D907933"/>
    <w:multiLevelType w:val="hybridMultilevel"/>
    <w:tmpl w:val="D75ED3F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5" w15:restartNumberingAfterBreak="0">
    <w:nsid w:val="3E295F2F"/>
    <w:multiLevelType w:val="hybridMultilevel"/>
    <w:tmpl w:val="8E84C23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06E0105"/>
    <w:multiLevelType w:val="hybridMultilevel"/>
    <w:tmpl w:val="7BF01D38"/>
    <w:lvl w:ilvl="0" w:tplc="38AA4C04">
      <w:start w:val="1"/>
      <w:numFmt w:val="decimal"/>
      <w:lvlText w:val="Figura %1 -"/>
      <w:lvlJc w:val="left"/>
      <w:pPr>
        <w:ind w:left="1068"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27" w15:restartNumberingAfterBreak="0">
    <w:nsid w:val="41C43319"/>
    <w:multiLevelType w:val="hybridMultilevel"/>
    <w:tmpl w:val="FF8094CE"/>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420F7AA7"/>
    <w:multiLevelType w:val="hybridMultilevel"/>
    <w:tmpl w:val="CB028B8C"/>
    <w:lvl w:ilvl="0" w:tplc="0410000B">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458E22EC"/>
    <w:multiLevelType w:val="hybridMultilevel"/>
    <w:tmpl w:val="DC6467CA"/>
    <w:lvl w:ilvl="0" w:tplc="3562394A">
      <w:start w:val="1"/>
      <w:numFmt w:val="bullet"/>
      <w:lvlText w:val="•"/>
      <w:lvlJc w:val="left"/>
      <w:pPr>
        <w:tabs>
          <w:tab w:val="num" w:pos="720"/>
        </w:tabs>
        <w:ind w:left="720" w:hanging="360"/>
      </w:pPr>
      <w:rPr>
        <w:rFonts w:ascii="Arial" w:hAnsi="Arial" w:hint="default"/>
      </w:rPr>
    </w:lvl>
    <w:lvl w:ilvl="1" w:tplc="1E38A3B8" w:tentative="1">
      <w:start w:val="1"/>
      <w:numFmt w:val="bullet"/>
      <w:lvlText w:val="•"/>
      <w:lvlJc w:val="left"/>
      <w:pPr>
        <w:tabs>
          <w:tab w:val="num" w:pos="1440"/>
        </w:tabs>
        <w:ind w:left="1440" w:hanging="360"/>
      </w:pPr>
      <w:rPr>
        <w:rFonts w:ascii="Arial" w:hAnsi="Arial" w:hint="default"/>
      </w:rPr>
    </w:lvl>
    <w:lvl w:ilvl="2" w:tplc="3F0634FC" w:tentative="1">
      <w:start w:val="1"/>
      <w:numFmt w:val="bullet"/>
      <w:lvlText w:val="•"/>
      <w:lvlJc w:val="left"/>
      <w:pPr>
        <w:tabs>
          <w:tab w:val="num" w:pos="2160"/>
        </w:tabs>
        <w:ind w:left="2160" w:hanging="360"/>
      </w:pPr>
      <w:rPr>
        <w:rFonts w:ascii="Arial" w:hAnsi="Arial" w:hint="default"/>
      </w:rPr>
    </w:lvl>
    <w:lvl w:ilvl="3" w:tplc="EE68D142" w:tentative="1">
      <w:start w:val="1"/>
      <w:numFmt w:val="bullet"/>
      <w:lvlText w:val="•"/>
      <w:lvlJc w:val="left"/>
      <w:pPr>
        <w:tabs>
          <w:tab w:val="num" w:pos="2880"/>
        </w:tabs>
        <w:ind w:left="2880" w:hanging="360"/>
      </w:pPr>
      <w:rPr>
        <w:rFonts w:ascii="Arial" w:hAnsi="Arial" w:hint="default"/>
      </w:rPr>
    </w:lvl>
    <w:lvl w:ilvl="4" w:tplc="70C22A04" w:tentative="1">
      <w:start w:val="1"/>
      <w:numFmt w:val="bullet"/>
      <w:lvlText w:val="•"/>
      <w:lvlJc w:val="left"/>
      <w:pPr>
        <w:tabs>
          <w:tab w:val="num" w:pos="3600"/>
        </w:tabs>
        <w:ind w:left="3600" w:hanging="360"/>
      </w:pPr>
      <w:rPr>
        <w:rFonts w:ascii="Arial" w:hAnsi="Arial" w:hint="default"/>
      </w:rPr>
    </w:lvl>
    <w:lvl w:ilvl="5" w:tplc="5B5C3348" w:tentative="1">
      <w:start w:val="1"/>
      <w:numFmt w:val="bullet"/>
      <w:lvlText w:val="•"/>
      <w:lvlJc w:val="left"/>
      <w:pPr>
        <w:tabs>
          <w:tab w:val="num" w:pos="4320"/>
        </w:tabs>
        <w:ind w:left="4320" w:hanging="360"/>
      </w:pPr>
      <w:rPr>
        <w:rFonts w:ascii="Arial" w:hAnsi="Arial" w:hint="default"/>
      </w:rPr>
    </w:lvl>
    <w:lvl w:ilvl="6" w:tplc="D86E91EC" w:tentative="1">
      <w:start w:val="1"/>
      <w:numFmt w:val="bullet"/>
      <w:lvlText w:val="•"/>
      <w:lvlJc w:val="left"/>
      <w:pPr>
        <w:tabs>
          <w:tab w:val="num" w:pos="5040"/>
        </w:tabs>
        <w:ind w:left="5040" w:hanging="360"/>
      </w:pPr>
      <w:rPr>
        <w:rFonts w:ascii="Arial" w:hAnsi="Arial" w:hint="default"/>
      </w:rPr>
    </w:lvl>
    <w:lvl w:ilvl="7" w:tplc="75640D86" w:tentative="1">
      <w:start w:val="1"/>
      <w:numFmt w:val="bullet"/>
      <w:lvlText w:val="•"/>
      <w:lvlJc w:val="left"/>
      <w:pPr>
        <w:tabs>
          <w:tab w:val="num" w:pos="5760"/>
        </w:tabs>
        <w:ind w:left="5760" w:hanging="360"/>
      </w:pPr>
      <w:rPr>
        <w:rFonts w:ascii="Arial" w:hAnsi="Arial" w:hint="default"/>
      </w:rPr>
    </w:lvl>
    <w:lvl w:ilvl="8" w:tplc="425ADED4"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4B4F6555"/>
    <w:multiLevelType w:val="hybridMultilevel"/>
    <w:tmpl w:val="7012C83E"/>
    <w:lvl w:ilvl="0" w:tplc="0410000B">
      <w:start w:val="1"/>
      <w:numFmt w:val="bullet"/>
      <w:lvlText w:val=""/>
      <w:lvlJc w:val="left"/>
      <w:pPr>
        <w:ind w:left="360" w:hanging="360"/>
      </w:pPr>
      <w:rPr>
        <w:rFonts w:ascii="Wingdings" w:hAnsi="Wingdings"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1" w15:restartNumberingAfterBreak="0">
    <w:nsid w:val="50830706"/>
    <w:multiLevelType w:val="hybridMultilevel"/>
    <w:tmpl w:val="216EC0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527B7E15"/>
    <w:multiLevelType w:val="hybridMultilevel"/>
    <w:tmpl w:val="6326FEF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56413983"/>
    <w:multiLevelType w:val="multilevel"/>
    <w:tmpl w:val="CC88FF7E"/>
    <w:lvl w:ilvl="0">
      <w:start w:val="1"/>
      <w:numFmt w:val="decimal"/>
      <w:lvlText w:val="%1."/>
      <w:lvlJc w:val="left"/>
      <w:pPr>
        <w:ind w:left="720" w:hanging="360"/>
      </w:pPr>
    </w:lvl>
    <w:lvl w:ilvl="1">
      <w:start w:val="1"/>
      <w:numFmt w:val="decimal"/>
      <w:isLgl/>
      <w:lvlText w:val="%1.%2"/>
      <w:lvlJc w:val="left"/>
      <w:pPr>
        <w:ind w:left="760" w:hanging="4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4" w15:restartNumberingAfterBreak="0">
    <w:nsid w:val="585611A2"/>
    <w:multiLevelType w:val="multilevel"/>
    <w:tmpl w:val="249E462E"/>
    <w:styleLink w:val="Stile4"/>
    <w:lvl w:ilvl="0">
      <w:start w:val="1"/>
      <w:numFmt w:val="decimal"/>
      <w:suff w:val="space"/>
      <w:lvlText w:val="Tabella %1 - "/>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5" w15:restartNumberingAfterBreak="0">
    <w:nsid w:val="5B74427C"/>
    <w:multiLevelType w:val="hybridMultilevel"/>
    <w:tmpl w:val="BF56ED0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5EFB1DD5"/>
    <w:multiLevelType w:val="hybridMultilevel"/>
    <w:tmpl w:val="792A9EC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66144BC0"/>
    <w:multiLevelType w:val="multilevel"/>
    <w:tmpl w:val="CC88FF7E"/>
    <w:lvl w:ilvl="0">
      <w:start w:val="1"/>
      <w:numFmt w:val="decimal"/>
      <w:lvlText w:val="%1."/>
      <w:lvlJc w:val="left"/>
      <w:pPr>
        <w:ind w:left="720" w:hanging="360"/>
      </w:pPr>
    </w:lvl>
    <w:lvl w:ilvl="1">
      <w:start w:val="1"/>
      <w:numFmt w:val="decimal"/>
      <w:isLgl/>
      <w:lvlText w:val="%1.%2"/>
      <w:lvlJc w:val="left"/>
      <w:pPr>
        <w:ind w:left="760" w:hanging="4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8" w15:restartNumberingAfterBreak="0">
    <w:nsid w:val="678B7D61"/>
    <w:multiLevelType w:val="multilevel"/>
    <w:tmpl w:val="36DCFAE4"/>
    <w:lvl w:ilvl="0">
      <w:start w:val="1"/>
      <w:numFmt w:val="decimal"/>
      <w:pStyle w:val="Titolotab-grafReport"/>
      <w:suff w:val="space"/>
      <w:lvlText w:val="Tabella %1 - "/>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9" w15:restartNumberingAfterBreak="0">
    <w:nsid w:val="699131E9"/>
    <w:multiLevelType w:val="hybridMultilevel"/>
    <w:tmpl w:val="C8F2692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6CC34E35"/>
    <w:multiLevelType w:val="hybridMultilevel"/>
    <w:tmpl w:val="0916DBC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6D1207E4"/>
    <w:multiLevelType w:val="hybridMultilevel"/>
    <w:tmpl w:val="D9144E2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707625E9"/>
    <w:multiLevelType w:val="hybridMultilevel"/>
    <w:tmpl w:val="4EAEE3A0"/>
    <w:lvl w:ilvl="0" w:tplc="18DC15D0">
      <w:numFmt w:val="bullet"/>
      <w:lvlText w:val="-"/>
      <w:lvlJc w:val="left"/>
      <w:pPr>
        <w:ind w:left="360" w:hanging="360"/>
      </w:pPr>
      <w:rPr>
        <w:rFonts w:ascii="Calibri" w:eastAsiaTheme="minorHAnsi" w:hAnsi="Calibri" w:cs="Calibr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3" w15:restartNumberingAfterBreak="0">
    <w:nsid w:val="71772805"/>
    <w:multiLevelType w:val="hybridMultilevel"/>
    <w:tmpl w:val="EF4021FA"/>
    <w:lvl w:ilvl="0" w:tplc="7278C3D2">
      <w:numFmt w:val="bullet"/>
      <w:lvlText w:val="-"/>
      <w:lvlJc w:val="left"/>
      <w:pPr>
        <w:ind w:left="360" w:hanging="360"/>
      </w:pPr>
      <w:rPr>
        <w:rFonts w:ascii="Calibri" w:eastAsiaTheme="minorHAnsi" w:hAnsi="Calibri" w:cs="Calibr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4" w15:restartNumberingAfterBreak="0">
    <w:nsid w:val="74D01765"/>
    <w:multiLevelType w:val="hybridMultilevel"/>
    <w:tmpl w:val="52A84E38"/>
    <w:lvl w:ilvl="0" w:tplc="2D3CC8BE">
      <w:start w:val="1"/>
      <w:numFmt w:val="decimal"/>
      <w:lvlText w:val="%1."/>
      <w:lvlJc w:val="left"/>
      <w:pPr>
        <w:tabs>
          <w:tab w:val="num" w:pos="720"/>
        </w:tabs>
        <w:ind w:left="720" w:hanging="360"/>
      </w:pPr>
    </w:lvl>
    <w:lvl w:ilvl="1" w:tplc="CDCCC32C" w:tentative="1">
      <w:start w:val="1"/>
      <w:numFmt w:val="decimal"/>
      <w:lvlText w:val="%2."/>
      <w:lvlJc w:val="left"/>
      <w:pPr>
        <w:tabs>
          <w:tab w:val="num" w:pos="1440"/>
        </w:tabs>
        <w:ind w:left="1440" w:hanging="360"/>
      </w:pPr>
    </w:lvl>
    <w:lvl w:ilvl="2" w:tplc="E404348E" w:tentative="1">
      <w:start w:val="1"/>
      <w:numFmt w:val="decimal"/>
      <w:lvlText w:val="%3."/>
      <w:lvlJc w:val="left"/>
      <w:pPr>
        <w:tabs>
          <w:tab w:val="num" w:pos="2160"/>
        </w:tabs>
        <w:ind w:left="2160" w:hanging="360"/>
      </w:pPr>
    </w:lvl>
    <w:lvl w:ilvl="3" w:tplc="71B24858" w:tentative="1">
      <w:start w:val="1"/>
      <w:numFmt w:val="decimal"/>
      <w:lvlText w:val="%4."/>
      <w:lvlJc w:val="left"/>
      <w:pPr>
        <w:tabs>
          <w:tab w:val="num" w:pos="2880"/>
        </w:tabs>
        <w:ind w:left="2880" w:hanging="360"/>
      </w:pPr>
    </w:lvl>
    <w:lvl w:ilvl="4" w:tplc="B8B47642" w:tentative="1">
      <w:start w:val="1"/>
      <w:numFmt w:val="decimal"/>
      <w:lvlText w:val="%5."/>
      <w:lvlJc w:val="left"/>
      <w:pPr>
        <w:tabs>
          <w:tab w:val="num" w:pos="3600"/>
        </w:tabs>
        <w:ind w:left="3600" w:hanging="360"/>
      </w:pPr>
    </w:lvl>
    <w:lvl w:ilvl="5" w:tplc="273C7342" w:tentative="1">
      <w:start w:val="1"/>
      <w:numFmt w:val="decimal"/>
      <w:lvlText w:val="%6."/>
      <w:lvlJc w:val="left"/>
      <w:pPr>
        <w:tabs>
          <w:tab w:val="num" w:pos="4320"/>
        </w:tabs>
        <w:ind w:left="4320" w:hanging="360"/>
      </w:pPr>
    </w:lvl>
    <w:lvl w:ilvl="6" w:tplc="3168BE3E" w:tentative="1">
      <w:start w:val="1"/>
      <w:numFmt w:val="decimal"/>
      <w:lvlText w:val="%7."/>
      <w:lvlJc w:val="left"/>
      <w:pPr>
        <w:tabs>
          <w:tab w:val="num" w:pos="5040"/>
        </w:tabs>
        <w:ind w:left="5040" w:hanging="360"/>
      </w:pPr>
    </w:lvl>
    <w:lvl w:ilvl="7" w:tplc="C6F4F47E" w:tentative="1">
      <w:start w:val="1"/>
      <w:numFmt w:val="decimal"/>
      <w:lvlText w:val="%8."/>
      <w:lvlJc w:val="left"/>
      <w:pPr>
        <w:tabs>
          <w:tab w:val="num" w:pos="5760"/>
        </w:tabs>
        <w:ind w:left="5760" w:hanging="360"/>
      </w:pPr>
    </w:lvl>
    <w:lvl w:ilvl="8" w:tplc="488448C0" w:tentative="1">
      <w:start w:val="1"/>
      <w:numFmt w:val="decimal"/>
      <w:lvlText w:val="%9."/>
      <w:lvlJc w:val="left"/>
      <w:pPr>
        <w:tabs>
          <w:tab w:val="num" w:pos="6480"/>
        </w:tabs>
        <w:ind w:left="6480" w:hanging="360"/>
      </w:pPr>
    </w:lvl>
  </w:abstractNum>
  <w:abstractNum w:abstractNumId="45" w15:restartNumberingAfterBreak="0">
    <w:nsid w:val="75C55B43"/>
    <w:multiLevelType w:val="multilevel"/>
    <w:tmpl w:val="6D606F80"/>
    <w:lvl w:ilvl="0">
      <w:start w:val="1"/>
      <w:numFmt w:val="decimal"/>
      <w:pStyle w:val="Titolofig"/>
      <w:suff w:val="space"/>
      <w:lvlText w:val="Figura %1 -"/>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6" w15:restartNumberingAfterBreak="0">
    <w:nsid w:val="7A7F2320"/>
    <w:multiLevelType w:val="hybridMultilevel"/>
    <w:tmpl w:val="8932ABAA"/>
    <w:lvl w:ilvl="0" w:tplc="4E56BA16">
      <w:start w:val="1"/>
      <w:numFmt w:val="bullet"/>
      <w:lvlText w:val="•"/>
      <w:lvlJc w:val="left"/>
      <w:pPr>
        <w:tabs>
          <w:tab w:val="num" w:pos="720"/>
        </w:tabs>
        <w:ind w:left="720" w:hanging="360"/>
      </w:pPr>
      <w:rPr>
        <w:rFonts w:ascii="Arial" w:hAnsi="Arial" w:hint="default"/>
      </w:rPr>
    </w:lvl>
    <w:lvl w:ilvl="1" w:tplc="900ECD5E" w:tentative="1">
      <w:start w:val="1"/>
      <w:numFmt w:val="bullet"/>
      <w:lvlText w:val="•"/>
      <w:lvlJc w:val="left"/>
      <w:pPr>
        <w:tabs>
          <w:tab w:val="num" w:pos="1440"/>
        </w:tabs>
        <w:ind w:left="1440" w:hanging="360"/>
      </w:pPr>
      <w:rPr>
        <w:rFonts w:ascii="Arial" w:hAnsi="Arial" w:hint="default"/>
      </w:rPr>
    </w:lvl>
    <w:lvl w:ilvl="2" w:tplc="48263144" w:tentative="1">
      <w:start w:val="1"/>
      <w:numFmt w:val="bullet"/>
      <w:lvlText w:val="•"/>
      <w:lvlJc w:val="left"/>
      <w:pPr>
        <w:tabs>
          <w:tab w:val="num" w:pos="2160"/>
        </w:tabs>
        <w:ind w:left="2160" w:hanging="360"/>
      </w:pPr>
      <w:rPr>
        <w:rFonts w:ascii="Arial" w:hAnsi="Arial" w:hint="default"/>
      </w:rPr>
    </w:lvl>
    <w:lvl w:ilvl="3" w:tplc="8530EAF0" w:tentative="1">
      <w:start w:val="1"/>
      <w:numFmt w:val="bullet"/>
      <w:lvlText w:val="•"/>
      <w:lvlJc w:val="left"/>
      <w:pPr>
        <w:tabs>
          <w:tab w:val="num" w:pos="2880"/>
        </w:tabs>
        <w:ind w:left="2880" w:hanging="360"/>
      </w:pPr>
      <w:rPr>
        <w:rFonts w:ascii="Arial" w:hAnsi="Arial" w:hint="default"/>
      </w:rPr>
    </w:lvl>
    <w:lvl w:ilvl="4" w:tplc="B84A5F4C" w:tentative="1">
      <w:start w:val="1"/>
      <w:numFmt w:val="bullet"/>
      <w:lvlText w:val="•"/>
      <w:lvlJc w:val="left"/>
      <w:pPr>
        <w:tabs>
          <w:tab w:val="num" w:pos="3600"/>
        </w:tabs>
        <w:ind w:left="3600" w:hanging="360"/>
      </w:pPr>
      <w:rPr>
        <w:rFonts w:ascii="Arial" w:hAnsi="Arial" w:hint="default"/>
      </w:rPr>
    </w:lvl>
    <w:lvl w:ilvl="5" w:tplc="693A70DC" w:tentative="1">
      <w:start w:val="1"/>
      <w:numFmt w:val="bullet"/>
      <w:lvlText w:val="•"/>
      <w:lvlJc w:val="left"/>
      <w:pPr>
        <w:tabs>
          <w:tab w:val="num" w:pos="4320"/>
        </w:tabs>
        <w:ind w:left="4320" w:hanging="360"/>
      </w:pPr>
      <w:rPr>
        <w:rFonts w:ascii="Arial" w:hAnsi="Arial" w:hint="default"/>
      </w:rPr>
    </w:lvl>
    <w:lvl w:ilvl="6" w:tplc="1D4A011A" w:tentative="1">
      <w:start w:val="1"/>
      <w:numFmt w:val="bullet"/>
      <w:lvlText w:val="•"/>
      <w:lvlJc w:val="left"/>
      <w:pPr>
        <w:tabs>
          <w:tab w:val="num" w:pos="5040"/>
        </w:tabs>
        <w:ind w:left="5040" w:hanging="360"/>
      </w:pPr>
      <w:rPr>
        <w:rFonts w:ascii="Arial" w:hAnsi="Arial" w:hint="default"/>
      </w:rPr>
    </w:lvl>
    <w:lvl w:ilvl="7" w:tplc="84A66FDA" w:tentative="1">
      <w:start w:val="1"/>
      <w:numFmt w:val="bullet"/>
      <w:lvlText w:val="•"/>
      <w:lvlJc w:val="left"/>
      <w:pPr>
        <w:tabs>
          <w:tab w:val="num" w:pos="5760"/>
        </w:tabs>
        <w:ind w:left="5760" w:hanging="360"/>
      </w:pPr>
      <w:rPr>
        <w:rFonts w:ascii="Arial" w:hAnsi="Arial" w:hint="default"/>
      </w:rPr>
    </w:lvl>
    <w:lvl w:ilvl="8" w:tplc="8BACD342" w:tentative="1">
      <w:start w:val="1"/>
      <w:numFmt w:val="bullet"/>
      <w:lvlText w:val="•"/>
      <w:lvlJc w:val="left"/>
      <w:pPr>
        <w:tabs>
          <w:tab w:val="num" w:pos="6480"/>
        </w:tabs>
        <w:ind w:left="6480" w:hanging="360"/>
      </w:pPr>
      <w:rPr>
        <w:rFonts w:ascii="Arial" w:hAnsi="Arial" w:hint="default"/>
      </w:rPr>
    </w:lvl>
  </w:abstractNum>
  <w:abstractNum w:abstractNumId="47" w15:restartNumberingAfterBreak="0">
    <w:nsid w:val="7C7571AA"/>
    <w:multiLevelType w:val="hybridMultilevel"/>
    <w:tmpl w:val="C862E48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7DD64A5F"/>
    <w:multiLevelType w:val="hybridMultilevel"/>
    <w:tmpl w:val="C31462D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15:restartNumberingAfterBreak="0">
    <w:nsid w:val="7E8D2899"/>
    <w:multiLevelType w:val="multilevel"/>
    <w:tmpl w:val="CC88FF7E"/>
    <w:lvl w:ilvl="0">
      <w:start w:val="1"/>
      <w:numFmt w:val="decimal"/>
      <w:lvlText w:val="%1."/>
      <w:lvlJc w:val="left"/>
      <w:pPr>
        <w:ind w:left="720" w:hanging="360"/>
      </w:pPr>
    </w:lvl>
    <w:lvl w:ilvl="1">
      <w:start w:val="1"/>
      <w:numFmt w:val="decimal"/>
      <w:isLgl/>
      <w:lvlText w:val="%1.%2"/>
      <w:lvlJc w:val="left"/>
      <w:pPr>
        <w:ind w:left="760" w:hanging="4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0" w15:restartNumberingAfterBreak="0">
    <w:nsid w:val="7F8D253D"/>
    <w:multiLevelType w:val="hybridMultilevel"/>
    <w:tmpl w:val="A7B09DB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3"/>
  </w:num>
  <w:num w:numId="2">
    <w:abstractNumId w:val="13"/>
  </w:num>
  <w:num w:numId="3">
    <w:abstractNumId w:val="17"/>
  </w:num>
  <w:num w:numId="4">
    <w:abstractNumId w:val="20"/>
  </w:num>
  <w:num w:numId="5">
    <w:abstractNumId w:val="43"/>
  </w:num>
  <w:num w:numId="6">
    <w:abstractNumId w:val="42"/>
  </w:num>
  <w:num w:numId="7">
    <w:abstractNumId w:val="8"/>
  </w:num>
  <w:num w:numId="8">
    <w:abstractNumId w:val="33"/>
  </w:num>
  <w:num w:numId="9">
    <w:abstractNumId w:val="11"/>
  </w:num>
  <w:num w:numId="10">
    <w:abstractNumId w:val="19"/>
  </w:num>
  <w:num w:numId="11">
    <w:abstractNumId w:val="36"/>
  </w:num>
  <w:num w:numId="12">
    <w:abstractNumId w:val="16"/>
  </w:num>
  <w:num w:numId="13">
    <w:abstractNumId w:val="22"/>
  </w:num>
  <w:num w:numId="14">
    <w:abstractNumId w:val="14"/>
  </w:num>
  <w:num w:numId="15">
    <w:abstractNumId w:val="44"/>
  </w:num>
  <w:num w:numId="16">
    <w:abstractNumId w:val="46"/>
  </w:num>
  <w:num w:numId="17">
    <w:abstractNumId w:val="7"/>
  </w:num>
  <w:num w:numId="18">
    <w:abstractNumId w:val="29"/>
  </w:num>
  <w:num w:numId="19">
    <w:abstractNumId w:val="45"/>
  </w:num>
  <w:num w:numId="20">
    <w:abstractNumId w:val="15"/>
  </w:num>
  <w:num w:numId="21">
    <w:abstractNumId w:val="18"/>
  </w:num>
  <w:num w:numId="22">
    <w:abstractNumId w:val="37"/>
  </w:num>
  <w:num w:numId="23">
    <w:abstractNumId w:val="35"/>
  </w:num>
  <w:num w:numId="24">
    <w:abstractNumId w:val="41"/>
  </w:num>
  <w:num w:numId="25">
    <w:abstractNumId w:val="49"/>
  </w:num>
  <w:num w:numId="26">
    <w:abstractNumId w:val="9"/>
  </w:num>
  <w:num w:numId="27">
    <w:abstractNumId w:val="45"/>
  </w:num>
  <w:num w:numId="28">
    <w:abstractNumId w:val="48"/>
  </w:num>
  <w:num w:numId="2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7"/>
  </w:num>
  <w:num w:numId="32">
    <w:abstractNumId w:val="30"/>
  </w:num>
  <w:num w:numId="3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8"/>
  </w:num>
  <w:num w:numId="37">
    <w:abstractNumId w:val="1"/>
  </w:num>
  <w:num w:numId="38">
    <w:abstractNumId w:val="40"/>
  </w:num>
  <w:num w:numId="39">
    <w:abstractNumId w:val="25"/>
  </w:num>
  <w:num w:numId="40">
    <w:abstractNumId w:val="31"/>
  </w:num>
  <w:num w:numId="41">
    <w:abstractNumId w:val="12"/>
  </w:num>
  <w:num w:numId="42">
    <w:abstractNumId w:val="6"/>
  </w:num>
  <w:num w:numId="43">
    <w:abstractNumId w:val="50"/>
  </w:num>
  <w:num w:numId="44">
    <w:abstractNumId w:val="47"/>
  </w:num>
  <w:num w:numId="45">
    <w:abstractNumId w:val="39"/>
  </w:num>
  <w:num w:numId="46">
    <w:abstractNumId w:val="2"/>
  </w:num>
  <w:num w:numId="47">
    <w:abstractNumId w:val="23"/>
  </w:num>
  <w:num w:numId="48">
    <w:abstractNumId w:val="23"/>
  </w:num>
  <w:num w:numId="49">
    <w:abstractNumId w:val="24"/>
  </w:num>
  <w:num w:numId="50">
    <w:abstractNumId w:val="38"/>
    <w:lvlOverride w:ilvl="0">
      <w:lvl w:ilvl="0">
        <w:start w:val="1"/>
        <w:numFmt w:val="decimal"/>
        <w:pStyle w:val="Titolotab-grafReport"/>
        <w:suff w:val="space"/>
        <w:lvlText w:val="Tabella %1 - "/>
        <w:lvlJc w:val="left"/>
        <w:pPr>
          <w:ind w:left="720" w:hanging="360"/>
        </w:pPr>
        <w:rPr>
          <w:rFonts w:hint="default"/>
          <w:sz w:val="20"/>
          <w:szCs w:val="20"/>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51">
    <w:abstractNumId w:val="34"/>
  </w:num>
  <w:num w:numId="52">
    <w:abstractNumId w:val="38"/>
    <w:lvlOverride w:ilvl="0">
      <w:lvl w:ilvl="0">
        <w:start w:val="1"/>
        <w:numFmt w:val="decimal"/>
        <w:pStyle w:val="Titolotab-grafReport"/>
        <w:suff w:val="space"/>
        <w:lvlText w:val="Tabella %1 - "/>
        <w:lvlJc w:val="left"/>
        <w:pPr>
          <w:ind w:left="3195"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53">
    <w:abstractNumId w:val="26"/>
  </w:num>
  <w:num w:numId="54">
    <w:abstractNumId w:val="45"/>
  </w:num>
  <w:num w:numId="55">
    <w:abstractNumId w:val="5"/>
  </w:num>
  <w:num w:numId="56">
    <w:abstractNumId w:val="10"/>
  </w:num>
  <w:num w:numId="57">
    <w:abstractNumId w:val="32"/>
  </w:num>
  <w:num w:numId="58">
    <w:abstractNumId w:val="0"/>
  </w:num>
  <w:num w:numId="59">
    <w:abstractNumId w:val="4"/>
  </w:num>
  <w:num w:numId="60">
    <w:abstractNumId w:val="21"/>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ctiveWritingStyle w:appName="MSWord" w:lang="it-IT" w:vendorID="64" w:dllVersion="6" w:nlCheck="1" w:checkStyle="0"/>
  <w:activeWritingStyle w:appName="MSWord" w:lang="en-GB" w:vendorID="64" w:dllVersion="6" w:nlCheck="1" w:checkStyle="1"/>
  <w:activeWritingStyle w:appName="MSWord" w:lang="it-IT" w:vendorID="64" w:dllVersion="0" w:nlCheck="1" w:checkStyle="0"/>
  <w:activeWritingStyle w:appName="MSWord" w:lang="en-GB" w:vendorID="64" w:dllVersion="0" w:nlCheck="1" w:checkStyle="0"/>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ICEiaW5pYWBpaWlko6SsGpxcWZ+XkgBYa1AFLz8lEsAAAA"/>
  </w:docVars>
  <w:rsids>
    <w:rsidRoot w:val="009241B9"/>
    <w:rsid w:val="000008CC"/>
    <w:rsid w:val="000032AC"/>
    <w:rsid w:val="0000741F"/>
    <w:rsid w:val="000104DA"/>
    <w:rsid w:val="0001181D"/>
    <w:rsid w:val="00014286"/>
    <w:rsid w:val="000164C1"/>
    <w:rsid w:val="00017B74"/>
    <w:rsid w:val="0002049D"/>
    <w:rsid w:val="00020C97"/>
    <w:rsid w:val="0002135C"/>
    <w:rsid w:val="00021DF4"/>
    <w:rsid w:val="0002325C"/>
    <w:rsid w:val="00023843"/>
    <w:rsid w:val="00031201"/>
    <w:rsid w:val="0003590B"/>
    <w:rsid w:val="00041AB4"/>
    <w:rsid w:val="00042162"/>
    <w:rsid w:val="00042E42"/>
    <w:rsid w:val="000437B7"/>
    <w:rsid w:val="00046B48"/>
    <w:rsid w:val="00050C94"/>
    <w:rsid w:val="00052728"/>
    <w:rsid w:val="000531B6"/>
    <w:rsid w:val="00054AB9"/>
    <w:rsid w:val="00055321"/>
    <w:rsid w:val="00055566"/>
    <w:rsid w:val="0005755B"/>
    <w:rsid w:val="00061456"/>
    <w:rsid w:val="0006323E"/>
    <w:rsid w:val="00064BF6"/>
    <w:rsid w:val="000670EE"/>
    <w:rsid w:val="00067C70"/>
    <w:rsid w:val="000713A0"/>
    <w:rsid w:val="0007221E"/>
    <w:rsid w:val="00073D6F"/>
    <w:rsid w:val="000746DA"/>
    <w:rsid w:val="00075136"/>
    <w:rsid w:val="000769F3"/>
    <w:rsid w:val="00076F83"/>
    <w:rsid w:val="00080134"/>
    <w:rsid w:val="00080D9F"/>
    <w:rsid w:val="000821F8"/>
    <w:rsid w:val="0008373D"/>
    <w:rsid w:val="0009212E"/>
    <w:rsid w:val="000960FF"/>
    <w:rsid w:val="000971A0"/>
    <w:rsid w:val="000A249C"/>
    <w:rsid w:val="000A2539"/>
    <w:rsid w:val="000A35DB"/>
    <w:rsid w:val="000B1A83"/>
    <w:rsid w:val="000C0787"/>
    <w:rsid w:val="000C3680"/>
    <w:rsid w:val="000D45F9"/>
    <w:rsid w:val="000E3715"/>
    <w:rsid w:val="000E5477"/>
    <w:rsid w:val="000F02C3"/>
    <w:rsid w:val="000F08C4"/>
    <w:rsid w:val="000F23DC"/>
    <w:rsid w:val="000F29B9"/>
    <w:rsid w:val="000F2C37"/>
    <w:rsid w:val="000F32F9"/>
    <w:rsid w:val="000F38AB"/>
    <w:rsid w:val="000F3C1B"/>
    <w:rsid w:val="000F502C"/>
    <w:rsid w:val="000F581F"/>
    <w:rsid w:val="0010095F"/>
    <w:rsid w:val="00101539"/>
    <w:rsid w:val="001025F0"/>
    <w:rsid w:val="0010514C"/>
    <w:rsid w:val="001053C2"/>
    <w:rsid w:val="00105545"/>
    <w:rsid w:val="001079AC"/>
    <w:rsid w:val="00107F0B"/>
    <w:rsid w:val="0011021B"/>
    <w:rsid w:val="00112CD1"/>
    <w:rsid w:val="001130AE"/>
    <w:rsid w:val="00113E33"/>
    <w:rsid w:val="00115C96"/>
    <w:rsid w:val="0011718D"/>
    <w:rsid w:val="00121D68"/>
    <w:rsid w:val="001242CB"/>
    <w:rsid w:val="00125FD1"/>
    <w:rsid w:val="00127088"/>
    <w:rsid w:val="001329CB"/>
    <w:rsid w:val="00132C1C"/>
    <w:rsid w:val="00133C64"/>
    <w:rsid w:val="00135F59"/>
    <w:rsid w:val="001368A8"/>
    <w:rsid w:val="00140ABF"/>
    <w:rsid w:val="00142019"/>
    <w:rsid w:val="0014268C"/>
    <w:rsid w:val="001440B0"/>
    <w:rsid w:val="00144265"/>
    <w:rsid w:val="00146017"/>
    <w:rsid w:val="00146902"/>
    <w:rsid w:val="00146B32"/>
    <w:rsid w:val="00146D5B"/>
    <w:rsid w:val="00152AFD"/>
    <w:rsid w:val="00152B60"/>
    <w:rsid w:val="00152E8B"/>
    <w:rsid w:val="00153BE6"/>
    <w:rsid w:val="00154CEB"/>
    <w:rsid w:val="00154E07"/>
    <w:rsid w:val="00155B7E"/>
    <w:rsid w:val="00157274"/>
    <w:rsid w:val="001573DD"/>
    <w:rsid w:val="00160120"/>
    <w:rsid w:val="00160202"/>
    <w:rsid w:val="001630C3"/>
    <w:rsid w:val="00164569"/>
    <w:rsid w:val="00165135"/>
    <w:rsid w:val="00166528"/>
    <w:rsid w:val="00166734"/>
    <w:rsid w:val="00166AD8"/>
    <w:rsid w:val="0017098E"/>
    <w:rsid w:val="0017337A"/>
    <w:rsid w:val="0017347C"/>
    <w:rsid w:val="001749CC"/>
    <w:rsid w:val="00175734"/>
    <w:rsid w:val="00176648"/>
    <w:rsid w:val="0018483F"/>
    <w:rsid w:val="0019460C"/>
    <w:rsid w:val="00196132"/>
    <w:rsid w:val="00196AA0"/>
    <w:rsid w:val="00196D58"/>
    <w:rsid w:val="00197E3E"/>
    <w:rsid w:val="001A7D04"/>
    <w:rsid w:val="001C015D"/>
    <w:rsid w:val="001C50D5"/>
    <w:rsid w:val="001D7358"/>
    <w:rsid w:val="001D7A75"/>
    <w:rsid w:val="001E1502"/>
    <w:rsid w:val="001E2CD3"/>
    <w:rsid w:val="001E3715"/>
    <w:rsid w:val="001E3842"/>
    <w:rsid w:val="001E5395"/>
    <w:rsid w:val="001F0529"/>
    <w:rsid w:val="001F10EC"/>
    <w:rsid w:val="001F1125"/>
    <w:rsid w:val="001F1314"/>
    <w:rsid w:val="001F3A3D"/>
    <w:rsid w:val="001F496C"/>
    <w:rsid w:val="001F5D47"/>
    <w:rsid w:val="00205872"/>
    <w:rsid w:val="00207214"/>
    <w:rsid w:val="00210853"/>
    <w:rsid w:val="00210AC7"/>
    <w:rsid w:val="00211979"/>
    <w:rsid w:val="0021380B"/>
    <w:rsid w:val="002139A6"/>
    <w:rsid w:val="00213D3E"/>
    <w:rsid w:val="0021771F"/>
    <w:rsid w:val="00223BC8"/>
    <w:rsid w:val="00230416"/>
    <w:rsid w:val="00230572"/>
    <w:rsid w:val="00230F4F"/>
    <w:rsid w:val="00233234"/>
    <w:rsid w:val="00235515"/>
    <w:rsid w:val="00237082"/>
    <w:rsid w:val="002407A6"/>
    <w:rsid w:val="002409D8"/>
    <w:rsid w:val="002411B4"/>
    <w:rsid w:val="00244C3C"/>
    <w:rsid w:val="00245D97"/>
    <w:rsid w:val="002467D6"/>
    <w:rsid w:val="0024760A"/>
    <w:rsid w:val="00247F91"/>
    <w:rsid w:val="0025062A"/>
    <w:rsid w:val="00251F0A"/>
    <w:rsid w:val="00253346"/>
    <w:rsid w:val="00255398"/>
    <w:rsid w:val="002553F9"/>
    <w:rsid w:val="00256E25"/>
    <w:rsid w:val="00256F4A"/>
    <w:rsid w:val="00265065"/>
    <w:rsid w:val="00265639"/>
    <w:rsid w:val="00265A4B"/>
    <w:rsid w:val="00265D41"/>
    <w:rsid w:val="002700C0"/>
    <w:rsid w:val="002706DE"/>
    <w:rsid w:val="00271F74"/>
    <w:rsid w:val="0027354F"/>
    <w:rsid w:val="00275EF8"/>
    <w:rsid w:val="002772EE"/>
    <w:rsid w:val="0028369F"/>
    <w:rsid w:val="00290200"/>
    <w:rsid w:val="00291CE7"/>
    <w:rsid w:val="00294957"/>
    <w:rsid w:val="00294F91"/>
    <w:rsid w:val="00297184"/>
    <w:rsid w:val="002A083E"/>
    <w:rsid w:val="002A08C8"/>
    <w:rsid w:val="002A29EF"/>
    <w:rsid w:val="002A405E"/>
    <w:rsid w:val="002A6AC4"/>
    <w:rsid w:val="002B11A0"/>
    <w:rsid w:val="002B16C1"/>
    <w:rsid w:val="002C1935"/>
    <w:rsid w:val="002C1DFD"/>
    <w:rsid w:val="002C2389"/>
    <w:rsid w:val="002C2AFA"/>
    <w:rsid w:val="002C439A"/>
    <w:rsid w:val="002C4484"/>
    <w:rsid w:val="002C5B0B"/>
    <w:rsid w:val="002C5FE8"/>
    <w:rsid w:val="002D11B5"/>
    <w:rsid w:val="002D28FA"/>
    <w:rsid w:val="002D31A9"/>
    <w:rsid w:val="002D34AD"/>
    <w:rsid w:val="002D34D2"/>
    <w:rsid w:val="002D4660"/>
    <w:rsid w:val="002D4F53"/>
    <w:rsid w:val="002E4490"/>
    <w:rsid w:val="002E7FA4"/>
    <w:rsid w:val="002F16C2"/>
    <w:rsid w:val="002F2BC7"/>
    <w:rsid w:val="002F320C"/>
    <w:rsid w:val="002F51F8"/>
    <w:rsid w:val="0030252F"/>
    <w:rsid w:val="00303EFE"/>
    <w:rsid w:val="003051DD"/>
    <w:rsid w:val="003057B7"/>
    <w:rsid w:val="00310DC8"/>
    <w:rsid w:val="00317E47"/>
    <w:rsid w:val="00323F27"/>
    <w:rsid w:val="003259F3"/>
    <w:rsid w:val="00326FAE"/>
    <w:rsid w:val="00327C19"/>
    <w:rsid w:val="00330AAA"/>
    <w:rsid w:val="00330F80"/>
    <w:rsid w:val="003328B5"/>
    <w:rsid w:val="003337FB"/>
    <w:rsid w:val="003350E3"/>
    <w:rsid w:val="00336937"/>
    <w:rsid w:val="003405B5"/>
    <w:rsid w:val="00341560"/>
    <w:rsid w:val="003418B4"/>
    <w:rsid w:val="003433F6"/>
    <w:rsid w:val="00343BF1"/>
    <w:rsid w:val="00344588"/>
    <w:rsid w:val="00346406"/>
    <w:rsid w:val="00346779"/>
    <w:rsid w:val="003471A6"/>
    <w:rsid w:val="00347A0D"/>
    <w:rsid w:val="00347C82"/>
    <w:rsid w:val="00347F08"/>
    <w:rsid w:val="0036013A"/>
    <w:rsid w:val="003612AD"/>
    <w:rsid w:val="00362B64"/>
    <w:rsid w:val="00364EBB"/>
    <w:rsid w:val="00367EA6"/>
    <w:rsid w:val="0037142B"/>
    <w:rsid w:val="0037264C"/>
    <w:rsid w:val="003729DC"/>
    <w:rsid w:val="0037635B"/>
    <w:rsid w:val="003802AC"/>
    <w:rsid w:val="00381A08"/>
    <w:rsid w:val="003845CD"/>
    <w:rsid w:val="00386686"/>
    <w:rsid w:val="00390302"/>
    <w:rsid w:val="00393FD4"/>
    <w:rsid w:val="00395920"/>
    <w:rsid w:val="00396048"/>
    <w:rsid w:val="003A0A5D"/>
    <w:rsid w:val="003A13B8"/>
    <w:rsid w:val="003A3784"/>
    <w:rsid w:val="003A42E8"/>
    <w:rsid w:val="003A437A"/>
    <w:rsid w:val="003A4A6F"/>
    <w:rsid w:val="003A4B61"/>
    <w:rsid w:val="003A5571"/>
    <w:rsid w:val="003A5BD1"/>
    <w:rsid w:val="003B1777"/>
    <w:rsid w:val="003B4AEB"/>
    <w:rsid w:val="003B51BE"/>
    <w:rsid w:val="003C16A3"/>
    <w:rsid w:val="003C41B3"/>
    <w:rsid w:val="003D0A7C"/>
    <w:rsid w:val="003D3107"/>
    <w:rsid w:val="003D35DC"/>
    <w:rsid w:val="003E4E52"/>
    <w:rsid w:val="003E704A"/>
    <w:rsid w:val="003F13AB"/>
    <w:rsid w:val="003F34A3"/>
    <w:rsid w:val="003F3CA3"/>
    <w:rsid w:val="003F6CE7"/>
    <w:rsid w:val="003F6F51"/>
    <w:rsid w:val="003F70B0"/>
    <w:rsid w:val="003F7977"/>
    <w:rsid w:val="0040310B"/>
    <w:rsid w:val="00404264"/>
    <w:rsid w:val="00405CC2"/>
    <w:rsid w:val="00413F6C"/>
    <w:rsid w:val="0041478E"/>
    <w:rsid w:val="00414DFC"/>
    <w:rsid w:val="00415BCC"/>
    <w:rsid w:val="00415DF7"/>
    <w:rsid w:val="00420637"/>
    <w:rsid w:val="0042364E"/>
    <w:rsid w:val="00430295"/>
    <w:rsid w:val="0043087C"/>
    <w:rsid w:val="00430BB8"/>
    <w:rsid w:val="00431F3E"/>
    <w:rsid w:val="00432C23"/>
    <w:rsid w:val="0043334F"/>
    <w:rsid w:val="00434976"/>
    <w:rsid w:val="00434B56"/>
    <w:rsid w:val="00436912"/>
    <w:rsid w:val="00440138"/>
    <w:rsid w:val="00442BE4"/>
    <w:rsid w:val="004454D8"/>
    <w:rsid w:val="0044643F"/>
    <w:rsid w:val="0044794D"/>
    <w:rsid w:val="004511F6"/>
    <w:rsid w:val="004521B5"/>
    <w:rsid w:val="004527EC"/>
    <w:rsid w:val="00455E36"/>
    <w:rsid w:val="00456E35"/>
    <w:rsid w:val="0046325D"/>
    <w:rsid w:val="00467436"/>
    <w:rsid w:val="0047178C"/>
    <w:rsid w:val="00472C07"/>
    <w:rsid w:val="00473817"/>
    <w:rsid w:val="004768B1"/>
    <w:rsid w:val="00476F90"/>
    <w:rsid w:val="0048247F"/>
    <w:rsid w:val="00486BD5"/>
    <w:rsid w:val="00492155"/>
    <w:rsid w:val="00493C3D"/>
    <w:rsid w:val="004974E4"/>
    <w:rsid w:val="004B0A7B"/>
    <w:rsid w:val="004B373E"/>
    <w:rsid w:val="004B40DD"/>
    <w:rsid w:val="004B5940"/>
    <w:rsid w:val="004B667B"/>
    <w:rsid w:val="004B7007"/>
    <w:rsid w:val="004B7E93"/>
    <w:rsid w:val="004C07A0"/>
    <w:rsid w:val="004C0F06"/>
    <w:rsid w:val="004C3268"/>
    <w:rsid w:val="004D0FD4"/>
    <w:rsid w:val="004D13B0"/>
    <w:rsid w:val="004D179A"/>
    <w:rsid w:val="004D1A36"/>
    <w:rsid w:val="004D29C1"/>
    <w:rsid w:val="004D2FE7"/>
    <w:rsid w:val="004D33AA"/>
    <w:rsid w:val="004D3660"/>
    <w:rsid w:val="004D3774"/>
    <w:rsid w:val="004D53F6"/>
    <w:rsid w:val="004D5F67"/>
    <w:rsid w:val="004D6053"/>
    <w:rsid w:val="004D69EB"/>
    <w:rsid w:val="004D7283"/>
    <w:rsid w:val="004E09B5"/>
    <w:rsid w:val="004E1E9F"/>
    <w:rsid w:val="004E2CB8"/>
    <w:rsid w:val="004E2EDD"/>
    <w:rsid w:val="004E4F8F"/>
    <w:rsid w:val="004F2DD2"/>
    <w:rsid w:val="004F314D"/>
    <w:rsid w:val="00501B7D"/>
    <w:rsid w:val="00502A99"/>
    <w:rsid w:val="005071FC"/>
    <w:rsid w:val="005109C3"/>
    <w:rsid w:val="005139A8"/>
    <w:rsid w:val="0052306E"/>
    <w:rsid w:val="00523776"/>
    <w:rsid w:val="0052424F"/>
    <w:rsid w:val="005246A9"/>
    <w:rsid w:val="0052481E"/>
    <w:rsid w:val="00530F70"/>
    <w:rsid w:val="00534891"/>
    <w:rsid w:val="00534A4C"/>
    <w:rsid w:val="00540892"/>
    <w:rsid w:val="00542090"/>
    <w:rsid w:val="00542879"/>
    <w:rsid w:val="00543B67"/>
    <w:rsid w:val="005449C9"/>
    <w:rsid w:val="0054764E"/>
    <w:rsid w:val="00547C77"/>
    <w:rsid w:val="00554929"/>
    <w:rsid w:val="00555E11"/>
    <w:rsid w:val="00556014"/>
    <w:rsid w:val="0055663F"/>
    <w:rsid w:val="0055765C"/>
    <w:rsid w:val="00563067"/>
    <w:rsid w:val="00563CC7"/>
    <w:rsid w:val="00564DDD"/>
    <w:rsid w:val="00564DE3"/>
    <w:rsid w:val="00565188"/>
    <w:rsid w:val="00565623"/>
    <w:rsid w:val="00565816"/>
    <w:rsid w:val="005675CD"/>
    <w:rsid w:val="0057045A"/>
    <w:rsid w:val="00570883"/>
    <w:rsid w:val="005711CF"/>
    <w:rsid w:val="00572F0D"/>
    <w:rsid w:val="0057381D"/>
    <w:rsid w:val="00573C3D"/>
    <w:rsid w:val="00573DD4"/>
    <w:rsid w:val="00574F11"/>
    <w:rsid w:val="00575465"/>
    <w:rsid w:val="00580030"/>
    <w:rsid w:val="00583C5E"/>
    <w:rsid w:val="00586794"/>
    <w:rsid w:val="005876A5"/>
    <w:rsid w:val="00587782"/>
    <w:rsid w:val="00587FF1"/>
    <w:rsid w:val="00590EB4"/>
    <w:rsid w:val="005911B0"/>
    <w:rsid w:val="0059334A"/>
    <w:rsid w:val="0059590D"/>
    <w:rsid w:val="005A0043"/>
    <w:rsid w:val="005A0F6D"/>
    <w:rsid w:val="005A3E8A"/>
    <w:rsid w:val="005A400E"/>
    <w:rsid w:val="005A5160"/>
    <w:rsid w:val="005A75EE"/>
    <w:rsid w:val="005A7804"/>
    <w:rsid w:val="005A7EBA"/>
    <w:rsid w:val="005B0B1E"/>
    <w:rsid w:val="005B2517"/>
    <w:rsid w:val="005B3A9A"/>
    <w:rsid w:val="005B7A33"/>
    <w:rsid w:val="005C1924"/>
    <w:rsid w:val="005C2623"/>
    <w:rsid w:val="005C4F68"/>
    <w:rsid w:val="005C6397"/>
    <w:rsid w:val="005C7A7A"/>
    <w:rsid w:val="005D016C"/>
    <w:rsid w:val="005D04E5"/>
    <w:rsid w:val="005D0CC2"/>
    <w:rsid w:val="005D128D"/>
    <w:rsid w:val="005D151A"/>
    <w:rsid w:val="005D189E"/>
    <w:rsid w:val="005D2F94"/>
    <w:rsid w:val="005D3834"/>
    <w:rsid w:val="005D4789"/>
    <w:rsid w:val="005D6D0E"/>
    <w:rsid w:val="005D7728"/>
    <w:rsid w:val="005E2078"/>
    <w:rsid w:val="005E26D8"/>
    <w:rsid w:val="005E696E"/>
    <w:rsid w:val="005E7CF0"/>
    <w:rsid w:val="005F45EE"/>
    <w:rsid w:val="005F62F1"/>
    <w:rsid w:val="005F6EA3"/>
    <w:rsid w:val="0060074E"/>
    <w:rsid w:val="00602F8F"/>
    <w:rsid w:val="006049E3"/>
    <w:rsid w:val="00611673"/>
    <w:rsid w:val="006135AA"/>
    <w:rsid w:val="00614A67"/>
    <w:rsid w:val="00616382"/>
    <w:rsid w:val="0062548A"/>
    <w:rsid w:val="00626393"/>
    <w:rsid w:val="006317A3"/>
    <w:rsid w:val="00634E8C"/>
    <w:rsid w:val="00635F4F"/>
    <w:rsid w:val="00642630"/>
    <w:rsid w:val="00647477"/>
    <w:rsid w:val="00650A79"/>
    <w:rsid w:val="00652115"/>
    <w:rsid w:val="0065483A"/>
    <w:rsid w:val="00655DB7"/>
    <w:rsid w:val="00660B4C"/>
    <w:rsid w:val="0066233F"/>
    <w:rsid w:val="006638A0"/>
    <w:rsid w:val="00667532"/>
    <w:rsid w:val="00670548"/>
    <w:rsid w:val="0067065E"/>
    <w:rsid w:val="00672A83"/>
    <w:rsid w:val="00674852"/>
    <w:rsid w:val="00674877"/>
    <w:rsid w:val="006758E8"/>
    <w:rsid w:val="006773A6"/>
    <w:rsid w:val="00677890"/>
    <w:rsid w:val="00680420"/>
    <w:rsid w:val="00680F9C"/>
    <w:rsid w:val="00682472"/>
    <w:rsid w:val="006825E0"/>
    <w:rsid w:val="0068435F"/>
    <w:rsid w:val="00690BBE"/>
    <w:rsid w:val="0069212C"/>
    <w:rsid w:val="00692FFD"/>
    <w:rsid w:val="0069387C"/>
    <w:rsid w:val="00696C86"/>
    <w:rsid w:val="00696E44"/>
    <w:rsid w:val="0069757A"/>
    <w:rsid w:val="006A0CF6"/>
    <w:rsid w:val="006A0FEA"/>
    <w:rsid w:val="006A5751"/>
    <w:rsid w:val="006A5AB6"/>
    <w:rsid w:val="006A7690"/>
    <w:rsid w:val="006B0F52"/>
    <w:rsid w:val="006B1671"/>
    <w:rsid w:val="006B2C87"/>
    <w:rsid w:val="006B320E"/>
    <w:rsid w:val="006B3EFC"/>
    <w:rsid w:val="006B5143"/>
    <w:rsid w:val="006B6A5F"/>
    <w:rsid w:val="006B7657"/>
    <w:rsid w:val="006B7BE6"/>
    <w:rsid w:val="006C03AE"/>
    <w:rsid w:val="006C0A77"/>
    <w:rsid w:val="006C1380"/>
    <w:rsid w:val="006C4DB8"/>
    <w:rsid w:val="006D38C9"/>
    <w:rsid w:val="006D4850"/>
    <w:rsid w:val="006D5A93"/>
    <w:rsid w:val="006D620F"/>
    <w:rsid w:val="006D7A44"/>
    <w:rsid w:val="006E03F5"/>
    <w:rsid w:val="006E0EEB"/>
    <w:rsid w:val="006E2904"/>
    <w:rsid w:val="006E317E"/>
    <w:rsid w:val="006E776D"/>
    <w:rsid w:val="006F1678"/>
    <w:rsid w:val="006F1C89"/>
    <w:rsid w:val="006F2EDA"/>
    <w:rsid w:val="006F501E"/>
    <w:rsid w:val="006F551D"/>
    <w:rsid w:val="006F6A5F"/>
    <w:rsid w:val="007012F0"/>
    <w:rsid w:val="00703103"/>
    <w:rsid w:val="007038D3"/>
    <w:rsid w:val="00704523"/>
    <w:rsid w:val="00707016"/>
    <w:rsid w:val="00710D9D"/>
    <w:rsid w:val="00710FCB"/>
    <w:rsid w:val="00711386"/>
    <w:rsid w:val="007121E9"/>
    <w:rsid w:val="007130BD"/>
    <w:rsid w:val="007139D6"/>
    <w:rsid w:val="00715A75"/>
    <w:rsid w:val="00716F22"/>
    <w:rsid w:val="00721F77"/>
    <w:rsid w:val="00722A18"/>
    <w:rsid w:val="00730079"/>
    <w:rsid w:val="0073051B"/>
    <w:rsid w:val="0073118B"/>
    <w:rsid w:val="007315F4"/>
    <w:rsid w:val="00732047"/>
    <w:rsid w:val="00733D95"/>
    <w:rsid w:val="00736A91"/>
    <w:rsid w:val="00742965"/>
    <w:rsid w:val="00754958"/>
    <w:rsid w:val="007560C6"/>
    <w:rsid w:val="00756C17"/>
    <w:rsid w:val="00756DE7"/>
    <w:rsid w:val="0076061B"/>
    <w:rsid w:val="00766441"/>
    <w:rsid w:val="00766DED"/>
    <w:rsid w:val="007675EF"/>
    <w:rsid w:val="00770D7A"/>
    <w:rsid w:val="00780CE6"/>
    <w:rsid w:val="00787A47"/>
    <w:rsid w:val="007900F7"/>
    <w:rsid w:val="00792080"/>
    <w:rsid w:val="00793386"/>
    <w:rsid w:val="00794170"/>
    <w:rsid w:val="00794989"/>
    <w:rsid w:val="00797261"/>
    <w:rsid w:val="007A0327"/>
    <w:rsid w:val="007A10B2"/>
    <w:rsid w:val="007A37C2"/>
    <w:rsid w:val="007A7315"/>
    <w:rsid w:val="007A7632"/>
    <w:rsid w:val="007B0D2B"/>
    <w:rsid w:val="007B43AB"/>
    <w:rsid w:val="007B460C"/>
    <w:rsid w:val="007B5A41"/>
    <w:rsid w:val="007C32B6"/>
    <w:rsid w:val="007C3D6A"/>
    <w:rsid w:val="007C6C38"/>
    <w:rsid w:val="007D45B4"/>
    <w:rsid w:val="007D6AED"/>
    <w:rsid w:val="007E1B2B"/>
    <w:rsid w:val="007E2225"/>
    <w:rsid w:val="007E36A2"/>
    <w:rsid w:val="007E3B94"/>
    <w:rsid w:val="007E56CC"/>
    <w:rsid w:val="007E5F5F"/>
    <w:rsid w:val="007E7729"/>
    <w:rsid w:val="007F03D0"/>
    <w:rsid w:val="007F226F"/>
    <w:rsid w:val="007F2791"/>
    <w:rsid w:val="007F28A3"/>
    <w:rsid w:val="007F2980"/>
    <w:rsid w:val="007F4028"/>
    <w:rsid w:val="007F490A"/>
    <w:rsid w:val="008001EA"/>
    <w:rsid w:val="008008B1"/>
    <w:rsid w:val="008025ED"/>
    <w:rsid w:val="00806249"/>
    <w:rsid w:val="0080782B"/>
    <w:rsid w:val="00810821"/>
    <w:rsid w:val="00810CC7"/>
    <w:rsid w:val="00822B9C"/>
    <w:rsid w:val="00822C61"/>
    <w:rsid w:val="00824A5B"/>
    <w:rsid w:val="00824D1D"/>
    <w:rsid w:val="00825710"/>
    <w:rsid w:val="00826C56"/>
    <w:rsid w:val="00827E9A"/>
    <w:rsid w:val="00832068"/>
    <w:rsid w:val="00832169"/>
    <w:rsid w:val="00833210"/>
    <w:rsid w:val="00833C57"/>
    <w:rsid w:val="00845A3B"/>
    <w:rsid w:val="00845C77"/>
    <w:rsid w:val="0085119F"/>
    <w:rsid w:val="008528CE"/>
    <w:rsid w:val="00853521"/>
    <w:rsid w:val="00853D6F"/>
    <w:rsid w:val="00855B53"/>
    <w:rsid w:val="0085677B"/>
    <w:rsid w:val="00856EFD"/>
    <w:rsid w:val="008603A5"/>
    <w:rsid w:val="00861950"/>
    <w:rsid w:val="008629E6"/>
    <w:rsid w:val="00864519"/>
    <w:rsid w:val="008663D1"/>
    <w:rsid w:val="00867372"/>
    <w:rsid w:val="00871635"/>
    <w:rsid w:val="008716D8"/>
    <w:rsid w:val="00871BA3"/>
    <w:rsid w:val="00873715"/>
    <w:rsid w:val="0087371F"/>
    <w:rsid w:val="00881311"/>
    <w:rsid w:val="0088132B"/>
    <w:rsid w:val="00885772"/>
    <w:rsid w:val="0088721E"/>
    <w:rsid w:val="008927FA"/>
    <w:rsid w:val="00893177"/>
    <w:rsid w:val="00894BF5"/>
    <w:rsid w:val="00895BC9"/>
    <w:rsid w:val="00895E3F"/>
    <w:rsid w:val="00896324"/>
    <w:rsid w:val="00896EF7"/>
    <w:rsid w:val="008A1379"/>
    <w:rsid w:val="008A2CE6"/>
    <w:rsid w:val="008A6653"/>
    <w:rsid w:val="008A7E74"/>
    <w:rsid w:val="008B2DD0"/>
    <w:rsid w:val="008B3362"/>
    <w:rsid w:val="008B34E9"/>
    <w:rsid w:val="008B3620"/>
    <w:rsid w:val="008B7E0F"/>
    <w:rsid w:val="008C007D"/>
    <w:rsid w:val="008C1581"/>
    <w:rsid w:val="008C1B84"/>
    <w:rsid w:val="008C7378"/>
    <w:rsid w:val="008C78D2"/>
    <w:rsid w:val="008D16D5"/>
    <w:rsid w:val="008D2144"/>
    <w:rsid w:val="008D47F8"/>
    <w:rsid w:val="008E1ACC"/>
    <w:rsid w:val="008E224D"/>
    <w:rsid w:val="008E6C89"/>
    <w:rsid w:val="008F234B"/>
    <w:rsid w:val="008F39A8"/>
    <w:rsid w:val="008F3A24"/>
    <w:rsid w:val="008F575D"/>
    <w:rsid w:val="008F6C92"/>
    <w:rsid w:val="00901BE6"/>
    <w:rsid w:val="00904216"/>
    <w:rsid w:val="009047DE"/>
    <w:rsid w:val="00904CB5"/>
    <w:rsid w:val="00905BDB"/>
    <w:rsid w:val="00910591"/>
    <w:rsid w:val="009125F9"/>
    <w:rsid w:val="00912A32"/>
    <w:rsid w:val="00915F54"/>
    <w:rsid w:val="009232A8"/>
    <w:rsid w:val="009241B9"/>
    <w:rsid w:val="00930022"/>
    <w:rsid w:val="00933CDE"/>
    <w:rsid w:val="009370E9"/>
    <w:rsid w:val="00937963"/>
    <w:rsid w:val="009419E1"/>
    <w:rsid w:val="00941D13"/>
    <w:rsid w:val="00942413"/>
    <w:rsid w:val="00942DF3"/>
    <w:rsid w:val="009434BF"/>
    <w:rsid w:val="0094556B"/>
    <w:rsid w:val="0094772F"/>
    <w:rsid w:val="009514D4"/>
    <w:rsid w:val="00952839"/>
    <w:rsid w:val="00955C5C"/>
    <w:rsid w:val="00961E3A"/>
    <w:rsid w:val="00962AE5"/>
    <w:rsid w:val="00964E54"/>
    <w:rsid w:val="00967F1F"/>
    <w:rsid w:val="00971438"/>
    <w:rsid w:val="009750A8"/>
    <w:rsid w:val="0098470E"/>
    <w:rsid w:val="00986DFD"/>
    <w:rsid w:val="0099066F"/>
    <w:rsid w:val="00994970"/>
    <w:rsid w:val="00994FB3"/>
    <w:rsid w:val="00995F13"/>
    <w:rsid w:val="00996F4A"/>
    <w:rsid w:val="00997E23"/>
    <w:rsid w:val="009A1715"/>
    <w:rsid w:val="009A4B26"/>
    <w:rsid w:val="009A5FDA"/>
    <w:rsid w:val="009B60C2"/>
    <w:rsid w:val="009B7D68"/>
    <w:rsid w:val="009D44D6"/>
    <w:rsid w:val="009D4EB6"/>
    <w:rsid w:val="009D643A"/>
    <w:rsid w:val="009D716E"/>
    <w:rsid w:val="009D7631"/>
    <w:rsid w:val="009E439F"/>
    <w:rsid w:val="009F0288"/>
    <w:rsid w:val="009F388B"/>
    <w:rsid w:val="009F4627"/>
    <w:rsid w:val="00A005A8"/>
    <w:rsid w:val="00A02CEF"/>
    <w:rsid w:val="00A04AE2"/>
    <w:rsid w:val="00A05E90"/>
    <w:rsid w:val="00A07467"/>
    <w:rsid w:val="00A22621"/>
    <w:rsid w:val="00A3028A"/>
    <w:rsid w:val="00A31153"/>
    <w:rsid w:val="00A31C34"/>
    <w:rsid w:val="00A32173"/>
    <w:rsid w:val="00A33FD8"/>
    <w:rsid w:val="00A34505"/>
    <w:rsid w:val="00A347B9"/>
    <w:rsid w:val="00A3526E"/>
    <w:rsid w:val="00A359CC"/>
    <w:rsid w:val="00A35B32"/>
    <w:rsid w:val="00A36A96"/>
    <w:rsid w:val="00A4221F"/>
    <w:rsid w:val="00A42AFD"/>
    <w:rsid w:val="00A4745A"/>
    <w:rsid w:val="00A4750C"/>
    <w:rsid w:val="00A50421"/>
    <w:rsid w:val="00A507AE"/>
    <w:rsid w:val="00A50C91"/>
    <w:rsid w:val="00A51FB9"/>
    <w:rsid w:val="00A57D64"/>
    <w:rsid w:val="00A606F0"/>
    <w:rsid w:val="00A6417A"/>
    <w:rsid w:val="00A660EF"/>
    <w:rsid w:val="00A6660B"/>
    <w:rsid w:val="00A7512A"/>
    <w:rsid w:val="00A803D5"/>
    <w:rsid w:val="00A80BBC"/>
    <w:rsid w:val="00A82B3F"/>
    <w:rsid w:val="00A8439F"/>
    <w:rsid w:val="00A86462"/>
    <w:rsid w:val="00A87914"/>
    <w:rsid w:val="00AA2D1C"/>
    <w:rsid w:val="00AA32B4"/>
    <w:rsid w:val="00AA34FF"/>
    <w:rsid w:val="00AA6EF6"/>
    <w:rsid w:val="00AB0755"/>
    <w:rsid w:val="00AB371A"/>
    <w:rsid w:val="00AB3A7E"/>
    <w:rsid w:val="00AB7554"/>
    <w:rsid w:val="00AC0C2E"/>
    <w:rsid w:val="00AC627A"/>
    <w:rsid w:val="00AD06B5"/>
    <w:rsid w:val="00AD2315"/>
    <w:rsid w:val="00AD2EBA"/>
    <w:rsid w:val="00AD4508"/>
    <w:rsid w:val="00AD46EB"/>
    <w:rsid w:val="00AD7573"/>
    <w:rsid w:val="00AE1839"/>
    <w:rsid w:val="00AE3B5D"/>
    <w:rsid w:val="00AE3D91"/>
    <w:rsid w:val="00AE541C"/>
    <w:rsid w:val="00AE5500"/>
    <w:rsid w:val="00AF01C4"/>
    <w:rsid w:val="00AF21E4"/>
    <w:rsid w:val="00AF6630"/>
    <w:rsid w:val="00AF75D2"/>
    <w:rsid w:val="00B01644"/>
    <w:rsid w:val="00B05F80"/>
    <w:rsid w:val="00B11F6D"/>
    <w:rsid w:val="00B129D9"/>
    <w:rsid w:val="00B14916"/>
    <w:rsid w:val="00B154F5"/>
    <w:rsid w:val="00B227BF"/>
    <w:rsid w:val="00B36293"/>
    <w:rsid w:val="00B36C26"/>
    <w:rsid w:val="00B37CC0"/>
    <w:rsid w:val="00B37F22"/>
    <w:rsid w:val="00B40B32"/>
    <w:rsid w:val="00B4187A"/>
    <w:rsid w:val="00B4356C"/>
    <w:rsid w:val="00B460C1"/>
    <w:rsid w:val="00B52F85"/>
    <w:rsid w:val="00B56E57"/>
    <w:rsid w:val="00B56F20"/>
    <w:rsid w:val="00B57BD0"/>
    <w:rsid w:val="00B673D5"/>
    <w:rsid w:val="00B676E6"/>
    <w:rsid w:val="00B707D6"/>
    <w:rsid w:val="00B70996"/>
    <w:rsid w:val="00B7158B"/>
    <w:rsid w:val="00B71981"/>
    <w:rsid w:val="00B71988"/>
    <w:rsid w:val="00B73AEA"/>
    <w:rsid w:val="00B73CF2"/>
    <w:rsid w:val="00B779BC"/>
    <w:rsid w:val="00B83FE7"/>
    <w:rsid w:val="00B92755"/>
    <w:rsid w:val="00B951AB"/>
    <w:rsid w:val="00B95F84"/>
    <w:rsid w:val="00B96F40"/>
    <w:rsid w:val="00B97CE6"/>
    <w:rsid w:val="00BA0D3C"/>
    <w:rsid w:val="00BA1080"/>
    <w:rsid w:val="00BA1525"/>
    <w:rsid w:val="00BA36EA"/>
    <w:rsid w:val="00BA37F0"/>
    <w:rsid w:val="00BA675F"/>
    <w:rsid w:val="00BA78DA"/>
    <w:rsid w:val="00BA7FB5"/>
    <w:rsid w:val="00BB2741"/>
    <w:rsid w:val="00BB5960"/>
    <w:rsid w:val="00BB7ACB"/>
    <w:rsid w:val="00BC1424"/>
    <w:rsid w:val="00BC3C2A"/>
    <w:rsid w:val="00BD1964"/>
    <w:rsid w:val="00BD2CF7"/>
    <w:rsid w:val="00BD34E5"/>
    <w:rsid w:val="00BD418D"/>
    <w:rsid w:val="00BE21D8"/>
    <w:rsid w:val="00BE223D"/>
    <w:rsid w:val="00BE52DC"/>
    <w:rsid w:val="00BE68F8"/>
    <w:rsid w:val="00BF1DEF"/>
    <w:rsid w:val="00BF5C44"/>
    <w:rsid w:val="00C000EE"/>
    <w:rsid w:val="00C02519"/>
    <w:rsid w:val="00C0366A"/>
    <w:rsid w:val="00C0432E"/>
    <w:rsid w:val="00C05EEE"/>
    <w:rsid w:val="00C11F6F"/>
    <w:rsid w:val="00C131D5"/>
    <w:rsid w:val="00C13B79"/>
    <w:rsid w:val="00C14A9B"/>
    <w:rsid w:val="00C2064B"/>
    <w:rsid w:val="00C2400B"/>
    <w:rsid w:val="00C24C2F"/>
    <w:rsid w:val="00C257E6"/>
    <w:rsid w:val="00C30391"/>
    <w:rsid w:val="00C3131C"/>
    <w:rsid w:val="00C31606"/>
    <w:rsid w:val="00C34648"/>
    <w:rsid w:val="00C373AC"/>
    <w:rsid w:val="00C37D65"/>
    <w:rsid w:val="00C4029F"/>
    <w:rsid w:val="00C43A02"/>
    <w:rsid w:val="00C464DC"/>
    <w:rsid w:val="00C46861"/>
    <w:rsid w:val="00C4700E"/>
    <w:rsid w:val="00C47615"/>
    <w:rsid w:val="00C56153"/>
    <w:rsid w:val="00C56E70"/>
    <w:rsid w:val="00C6026C"/>
    <w:rsid w:val="00C60E0E"/>
    <w:rsid w:val="00C65CB1"/>
    <w:rsid w:val="00C65DF5"/>
    <w:rsid w:val="00C667F0"/>
    <w:rsid w:val="00C67820"/>
    <w:rsid w:val="00C67B4C"/>
    <w:rsid w:val="00C71065"/>
    <w:rsid w:val="00C762AA"/>
    <w:rsid w:val="00C7662C"/>
    <w:rsid w:val="00C76F6C"/>
    <w:rsid w:val="00C80CCF"/>
    <w:rsid w:val="00C81BD9"/>
    <w:rsid w:val="00C81E8B"/>
    <w:rsid w:val="00C8594A"/>
    <w:rsid w:val="00C8639E"/>
    <w:rsid w:val="00C914C1"/>
    <w:rsid w:val="00C924FA"/>
    <w:rsid w:val="00C92EB5"/>
    <w:rsid w:val="00C94046"/>
    <w:rsid w:val="00CA4B27"/>
    <w:rsid w:val="00CA4C91"/>
    <w:rsid w:val="00CA60E4"/>
    <w:rsid w:val="00CA716D"/>
    <w:rsid w:val="00CA751D"/>
    <w:rsid w:val="00CA7722"/>
    <w:rsid w:val="00CB56B1"/>
    <w:rsid w:val="00CB720E"/>
    <w:rsid w:val="00CD263F"/>
    <w:rsid w:val="00CD36CB"/>
    <w:rsid w:val="00CD3BE2"/>
    <w:rsid w:val="00CE03AF"/>
    <w:rsid w:val="00CE2AB4"/>
    <w:rsid w:val="00CE5B1C"/>
    <w:rsid w:val="00CF0275"/>
    <w:rsid w:val="00CF02CF"/>
    <w:rsid w:val="00CF2683"/>
    <w:rsid w:val="00CF279B"/>
    <w:rsid w:val="00CF551E"/>
    <w:rsid w:val="00CF5F47"/>
    <w:rsid w:val="00D005F4"/>
    <w:rsid w:val="00D01D80"/>
    <w:rsid w:val="00D037B5"/>
    <w:rsid w:val="00D04B44"/>
    <w:rsid w:val="00D056F9"/>
    <w:rsid w:val="00D0693B"/>
    <w:rsid w:val="00D105CD"/>
    <w:rsid w:val="00D13611"/>
    <w:rsid w:val="00D14695"/>
    <w:rsid w:val="00D151BF"/>
    <w:rsid w:val="00D156D3"/>
    <w:rsid w:val="00D16068"/>
    <w:rsid w:val="00D1767E"/>
    <w:rsid w:val="00D2361B"/>
    <w:rsid w:val="00D23A85"/>
    <w:rsid w:val="00D25BC8"/>
    <w:rsid w:val="00D312A2"/>
    <w:rsid w:val="00D35A49"/>
    <w:rsid w:val="00D364F0"/>
    <w:rsid w:val="00D40E62"/>
    <w:rsid w:val="00D41857"/>
    <w:rsid w:val="00D428F9"/>
    <w:rsid w:val="00D43996"/>
    <w:rsid w:val="00D4404F"/>
    <w:rsid w:val="00D44713"/>
    <w:rsid w:val="00D4654E"/>
    <w:rsid w:val="00D47C08"/>
    <w:rsid w:val="00D50442"/>
    <w:rsid w:val="00D508FD"/>
    <w:rsid w:val="00D50EC6"/>
    <w:rsid w:val="00D659DC"/>
    <w:rsid w:val="00D70EDC"/>
    <w:rsid w:val="00D721AD"/>
    <w:rsid w:val="00D73F9C"/>
    <w:rsid w:val="00D73FF1"/>
    <w:rsid w:val="00D7521C"/>
    <w:rsid w:val="00D86633"/>
    <w:rsid w:val="00D867DC"/>
    <w:rsid w:val="00D90D93"/>
    <w:rsid w:val="00DA009D"/>
    <w:rsid w:val="00DA1F68"/>
    <w:rsid w:val="00DA2004"/>
    <w:rsid w:val="00DA4A3C"/>
    <w:rsid w:val="00DB17B9"/>
    <w:rsid w:val="00DB2E6A"/>
    <w:rsid w:val="00DB3414"/>
    <w:rsid w:val="00DC0D34"/>
    <w:rsid w:val="00DC3C1D"/>
    <w:rsid w:val="00DC5EF1"/>
    <w:rsid w:val="00DD01D1"/>
    <w:rsid w:val="00DD2384"/>
    <w:rsid w:val="00DD4800"/>
    <w:rsid w:val="00DD6D4B"/>
    <w:rsid w:val="00DE2311"/>
    <w:rsid w:val="00DE2342"/>
    <w:rsid w:val="00DF0098"/>
    <w:rsid w:val="00DF0C55"/>
    <w:rsid w:val="00DF2570"/>
    <w:rsid w:val="00DF2FCA"/>
    <w:rsid w:val="00E01FF3"/>
    <w:rsid w:val="00E042BA"/>
    <w:rsid w:val="00E0442C"/>
    <w:rsid w:val="00E046AE"/>
    <w:rsid w:val="00E05904"/>
    <w:rsid w:val="00E14473"/>
    <w:rsid w:val="00E14634"/>
    <w:rsid w:val="00E17E58"/>
    <w:rsid w:val="00E20BB6"/>
    <w:rsid w:val="00E21D5D"/>
    <w:rsid w:val="00E22AA5"/>
    <w:rsid w:val="00E2354A"/>
    <w:rsid w:val="00E23737"/>
    <w:rsid w:val="00E2533F"/>
    <w:rsid w:val="00E25785"/>
    <w:rsid w:val="00E265FB"/>
    <w:rsid w:val="00E33BB9"/>
    <w:rsid w:val="00E3403C"/>
    <w:rsid w:val="00E36931"/>
    <w:rsid w:val="00E4069D"/>
    <w:rsid w:val="00E44EAC"/>
    <w:rsid w:val="00E548A6"/>
    <w:rsid w:val="00E569E6"/>
    <w:rsid w:val="00E606A7"/>
    <w:rsid w:val="00E61559"/>
    <w:rsid w:val="00E62C20"/>
    <w:rsid w:val="00E63E33"/>
    <w:rsid w:val="00E641DA"/>
    <w:rsid w:val="00E6464A"/>
    <w:rsid w:val="00E6550D"/>
    <w:rsid w:val="00E65B19"/>
    <w:rsid w:val="00E66E1A"/>
    <w:rsid w:val="00E67707"/>
    <w:rsid w:val="00E70247"/>
    <w:rsid w:val="00E70E52"/>
    <w:rsid w:val="00E71ADC"/>
    <w:rsid w:val="00E72230"/>
    <w:rsid w:val="00E72815"/>
    <w:rsid w:val="00E8313D"/>
    <w:rsid w:val="00E87526"/>
    <w:rsid w:val="00E937C1"/>
    <w:rsid w:val="00E94328"/>
    <w:rsid w:val="00E97CA2"/>
    <w:rsid w:val="00EA0937"/>
    <w:rsid w:val="00EB12A5"/>
    <w:rsid w:val="00EB4DA2"/>
    <w:rsid w:val="00EC090D"/>
    <w:rsid w:val="00EC4419"/>
    <w:rsid w:val="00EC4568"/>
    <w:rsid w:val="00EC4ABD"/>
    <w:rsid w:val="00EC7237"/>
    <w:rsid w:val="00EC74BA"/>
    <w:rsid w:val="00ED4608"/>
    <w:rsid w:val="00ED58CF"/>
    <w:rsid w:val="00EE445B"/>
    <w:rsid w:val="00EE5294"/>
    <w:rsid w:val="00EE5580"/>
    <w:rsid w:val="00EF18E7"/>
    <w:rsid w:val="00EF1F39"/>
    <w:rsid w:val="00EF23FA"/>
    <w:rsid w:val="00EF4C76"/>
    <w:rsid w:val="00EF5E14"/>
    <w:rsid w:val="00EF61A3"/>
    <w:rsid w:val="00EF77A1"/>
    <w:rsid w:val="00F02195"/>
    <w:rsid w:val="00F02360"/>
    <w:rsid w:val="00F02B26"/>
    <w:rsid w:val="00F034D7"/>
    <w:rsid w:val="00F03B43"/>
    <w:rsid w:val="00F03F70"/>
    <w:rsid w:val="00F04420"/>
    <w:rsid w:val="00F05E66"/>
    <w:rsid w:val="00F06512"/>
    <w:rsid w:val="00F0657C"/>
    <w:rsid w:val="00F06D9E"/>
    <w:rsid w:val="00F070A1"/>
    <w:rsid w:val="00F07448"/>
    <w:rsid w:val="00F10A18"/>
    <w:rsid w:val="00F16EFA"/>
    <w:rsid w:val="00F16F63"/>
    <w:rsid w:val="00F171B1"/>
    <w:rsid w:val="00F17547"/>
    <w:rsid w:val="00F179C2"/>
    <w:rsid w:val="00F24EAB"/>
    <w:rsid w:val="00F25110"/>
    <w:rsid w:val="00F33936"/>
    <w:rsid w:val="00F357C4"/>
    <w:rsid w:val="00F37774"/>
    <w:rsid w:val="00F37941"/>
    <w:rsid w:val="00F4404D"/>
    <w:rsid w:val="00F44D63"/>
    <w:rsid w:val="00F453C9"/>
    <w:rsid w:val="00F46DF1"/>
    <w:rsid w:val="00F46F1F"/>
    <w:rsid w:val="00F54693"/>
    <w:rsid w:val="00F547C4"/>
    <w:rsid w:val="00F550AD"/>
    <w:rsid w:val="00F552DC"/>
    <w:rsid w:val="00F575C4"/>
    <w:rsid w:val="00F57D54"/>
    <w:rsid w:val="00F60167"/>
    <w:rsid w:val="00F60F03"/>
    <w:rsid w:val="00F62AF4"/>
    <w:rsid w:val="00F67CD6"/>
    <w:rsid w:val="00F7025F"/>
    <w:rsid w:val="00F72B4E"/>
    <w:rsid w:val="00F73327"/>
    <w:rsid w:val="00F742C5"/>
    <w:rsid w:val="00F74BE4"/>
    <w:rsid w:val="00F76737"/>
    <w:rsid w:val="00F84871"/>
    <w:rsid w:val="00F9038A"/>
    <w:rsid w:val="00F90A5C"/>
    <w:rsid w:val="00F90D8D"/>
    <w:rsid w:val="00F9688B"/>
    <w:rsid w:val="00F96D3B"/>
    <w:rsid w:val="00F97500"/>
    <w:rsid w:val="00FA1BC3"/>
    <w:rsid w:val="00FB0A75"/>
    <w:rsid w:val="00FB21FF"/>
    <w:rsid w:val="00FB305E"/>
    <w:rsid w:val="00FB3644"/>
    <w:rsid w:val="00FB44FF"/>
    <w:rsid w:val="00FB735E"/>
    <w:rsid w:val="00FC1ABC"/>
    <w:rsid w:val="00FC4906"/>
    <w:rsid w:val="00FD08A3"/>
    <w:rsid w:val="00FD094A"/>
    <w:rsid w:val="00FD20AE"/>
    <w:rsid w:val="00FD4FAA"/>
    <w:rsid w:val="00FD5B41"/>
    <w:rsid w:val="00FD63E1"/>
    <w:rsid w:val="00FE41B3"/>
    <w:rsid w:val="00FE57C7"/>
    <w:rsid w:val="00FE7EC7"/>
    <w:rsid w:val="00FF1532"/>
    <w:rsid w:val="00FF29AE"/>
    <w:rsid w:val="00FF6F0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5EDEDA"/>
  <w15:docId w15:val="{8B0EB7CC-31F4-4F49-9959-6D8B5E61B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8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C1DFD"/>
    <w:pPr>
      <w:jc w:val="both"/>
    </w:pPr>
  </w:style>
  <w:style w:type="paragraph" w:styleId="Titolo1">
    <w:name w:val="heading 1"/>
    <w:basedOn w:val="Normale"/>
    <w:next w:val="Normale"/>
    <w:link w:val="Titolo1Carattere"/>
    <w:uiPriority w:val="9"/>
    <w:qFormat/>
    <w:rsid w:val="004D29C1"/>
    <w:pPr>
      <w:keepNext/>
      <w:keepLines/>
      <w:spacing w:before="240" w:after="120"/>
      <w:outlineLvl w:val="0"/>
    </w:pPr>
    <w:rPr>
      <w:rFonts w:asciiTheme="majorHAnsi" w:eastAsiaTheme="majorEastAsia" w:hAnsiTheme="majorHAnsi" w:cstheme="majorBidi"/>
      <w:color w:val="365F91" w:themeColor="accent1" w:themeShade="BF"/>
      <w:sz w:val="32"/>
      <w:szCs w:val="32"/>
    </w:rPr>
  </w:style>
  <w:style w:type="paragraph" w:styleId="Titolo2">
    <w:name w:val="heading 2"/>
    <w:basedOn w:val="Normale"/>
    <w:next w:val="Normale"/>
    <w:link w:val="Titolo2Carattere"/>
    <w:uiPriority w:val="9"/>
    <w:unhideWhenUsed/>
    <w:qFormat/>
    <w:rsid w:val="008B7E0F"/>
    <w:pPr>
      <w:keepNext/>
      <w:keepLines/>
      <w:spacing w:before="40" w:after="120"/>
      <w:outlineLvl w:val="1"/>
    </w:pPr>
    <w:rPr>
      <w:rFonts w:asciiTheme="majorHAnsi" w:eastAsiaTheme="majorEastAsia" w:hAnsiTheme="majorHAnsi" w:cstheme="majorBidi"/>
      <w:color w:val="365F91" w:themeColor="accent1" w:themeShade="BF"/>
      <w:sz w:val="26"/>
      <w:szCs w:val="26"/>
    </w:rPr>
  </w:style>
  <w:style w:type="paragraph" w:styleId="Titolo3">
    <w:name w:val="heading 3"/>
    <w:basedOn w:val="Normale"/>
    <w:next w:val="Normale"/>
    <w:link w:val="Titolo3Carattere"/>
    <w:uiPriority w:val="9"/>
    <w:unhideWhenUsed/>
    <w:qFormat/>
    <w:rsid w:val="00832068"/>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itolo4">
    <w:name w:val="heading 4"/>
    <w:basedOn w:val="Normale"/>
    <w:next w:val="Normale"/>
    <w:link w:val="Titolo4Carattere"/>
    <w:uiPriority w:val="9"/>
    <w:unhideWhenUsed/>
    <w:qFormat/>
    <w:rsid w:val="00881311"/>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Titolo5">
    <w:name w:val="heading 5"/>
    <w:basedOn w:val="Normale"/>
    <w:next w:val="Normale"/>
    <w:link w:val="Titolo5Carattere"/>
    <w:uiPriority w:val="9"/>
    <w:unhideWhenUsed/>
    <w:qFormat/>
    <w:rsid w:val="004B373E"/>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9241B9"/>
    <w:pPr>
      <w:tabs>
        <w:tab w:val="center" w:pos="4819"/>
        <w:tab w:val="right" w:pos="9638"/>
      </w:tabs>
      <w:spacing w:after="0"/>
    </w:pPr>
  </w:style>
  <w:style w:type="character" w:customStyle="1" w:styleId="IntestazioneCarattere">
    <w:name w:val="Intestazione Carattere"/>
    <w:basedOn w:val="Carpredefinitoparagrafo"/>
    <w:link w:val="Intestazione"/>
    <w:uiPriority w:val="99"/>
    <w:rsid w:val="009241B9"/>
  </w:style>
  <w:style w:type="paragraph" w:styleId="Pidipagina">
    <w:name w:val="footer"/>
    <w:basedOn w:val="Normale"/>
    <w:link w:val="PidipaginaCarattere"/>
    <w:uiPriority w:val="99"/>
    <w:unhideWhenUsed/>
    <w:rsid w:val="009241B9"/>
    <w:pPr>
      <w:tabs>
        <w:tab w:val="center" w:pos="4819"/>
        <w:tab w:val="right" w:pos="9638"/>
      </w:tabs>
      <w:spacing w:after="0"/>
    </w:pPr>
  </w:style>
  <w:style w:type="character" w:customStyle="1" w:styleId="PidipaginaCarattere">
    <w:name w:val="Piè di pagina Carattere"/>
    <w:basedOn w:val="Carpredefinitoparagrafo"/>
    <w:link w:val="Pidipagina"/>
    <w:uiPriority w:val="99"/>
    <w:rsid w:val="009241B9"/>
  </w:style>
  <w:style w:type="paragraph" w:styleId="Testofumetto">
    <w:name w:val="Balloon Text"/>
    <w:basedOn w:val="Normale"/>
    <w:link w:val="TestofumettoCarattere"/>
    <w:uiPriority w:val="99"/>
    <w:semiHidden/>
    <w:unhideWhenUsed/>
    <w:rsid w:val="009241B9"/>
    <w:pPr>
      <w:spacing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241B9"/>
    <w:rPr>
      <w:rFonts w:ascii="Tahoma" w:hAnsi="Tahoma" w:cs="Tahoma"/>
      <w:sz w:val="16"/>
      <w:szCs w:val="16"/>
    </w:rPr>
  </w:style>
  <w:style w:type="paragraph" w:styleId="Titolo">
    <w:name w:val="Title"/>
    <w:basedOn w:val="Normale"/>
    <w:next w:val="Normale"/>
    <w:link w:val="TitoloCarattere"/>
    <w:uiPriority w:val="10"/>
    <w:qFormat/>
    <w:rsid w:val="001F3A3D"/>
    <w:pPr>
      <w:spacing w:after="0"/>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1F3A3D"/>
    <w:rPr>
      <w:rFonts w:asciiTheme="majorHAnsi" w:eastAsiaTheme="majorEastAsia" w:hAnsiTheme="majorHAnsi" w:cstheme="majorBidi"/>
      <w:spacing w:val="-10"/>
      <w:kern w:val="28"/>
      <w:sz w:val="56"/>
      <w:szCs w:val="56"/>
    </w:rPr>
  </w:style>
  <w:style w:type="paragraph" w:styleId="NormaleWeb">
    <w:name w:val="Normal (Web)"/>
    <w:basedOn w:val="Normale"/>
    <w:uiPriority w:val="99"/>
    <w:unhideWhenUsed/>
    <w:rsid w:val="001F3A3D"/>
    <w:pPr>
      <w:spacing w:before="100" w:beforeAutospacing="1" w:after="100" w:afterAutospacing="1"/>
    </w:pPr>
    <w:rPr>
      <w:rFonts w:ascii="Times New Roman" w:eastAsia="Times New Roman" w:hAnsi="Times New Roman" w:cs="Times New Roman"/>
      <w:sz w:val="24"/>
      <w:szCs w:val="24"/>
      <w:lang w:eastAsia="it-IT"/>
    </w:rPr>
  </w:style>
  <w:style w:type="table" w:styleId="Tabellagriglia4-colore3">
    <w:name w:val="Grid Table 4 Accent 3"/>
    <w:basedOn w:val="Tabellanormale"/>
    <w:uiPriority w:val="49"/>
    <w:rsid w:val="001F3A3D"/>
    <w:pPr>
      <w:spacing w:after="0"/>
    </w:pPr>
    <w:rPr>
      <w:sz w:val="24"/>
      <w:szCs w:val="24"/>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character" w:customStyle="1" w:styleId="Titolo1Carattere">
    <w:name w:val="Titolo 1 Carattere"/>
    <w:basedOn w:val="Carpredefinitoparagrafo"/>
    <w:link w:val="Titolo1"/>
    <w:uiPriority w:val="9"/>
    <w:rsid w:val="004D29C1"/>
    <w:rPr>
      <w:rFonts w:asciiTheme="majorHAnsi" w:eastAsiaTheme="majorEastAsia" w:hAnsiTheme="majorHAnsi" w:cstheme="majorBidi"/>
      <w:color w:val="365F91" w:themeColor="accent1" w:themeShade="BF"/>
      <w:sz w:val="32"/>
      <w:szCs w:val="32"/>
    </w:rPr>
  </w:style>
  <w:style w:type="paragraph" w:styleId="Paragrafoelenco">
    <w:name w:val="List Paragraph"/>
    <w:aliases w:val="Elenco puntato,Titolo Paragrafo"/>
    <w:basedOn w:val="Normale"/>
    <w:link w:val="ParagrafoelencoCarattere"/>
    <w:uiPriority w:val="34"/>
    <w:qFormat/>
    <w:rsid w:val="00C31606"/>
    <w:pPr>
      <w:spacing w:after="160" w:line="259" w:lineRule="auto"/>
      <w:ind w:left="720"/>
      <w:contextualSpacing/>
    </w:pPr>
  </w:style>
  <w:style w:type="character" w:customStyle="1" w:styleId="Titolo2Carattere">
    <w:name w:val="Titolo 2 Carattere"/>
    <w:basedOn w:val="Carpredefinitoparagrafo"/>
    <w:link w:val="Titolo2"/>
    <w:uiPriority w:val="9"/>
    <w:rsid w:val="008B7E0F"/>
    <w:rPr>
      <w:rFonts w:asciiTheme="majorHAnsi" w:eastAsiaTheme="majorEastAsia" w:hAnsiTheme="majorHAnsi" w:cstheme="majorBidi"/>
      <w:color w:val="365F91" w:themeColor="accent1" w:themeShade="BF"/>
      <w:sz w:val="26"/>
      <w:szCs w:val="26"/>
    </w:rPr>
  </w:style>
  <w:style w:type="paragraph" w:customStyle="1" w:styleId="Default">
    <w:name w:val="Default"/>
    <w:rsid w:val="00E62C20"/>
    <w:pPr>
      <w:autoSpaceDE w:val="0"/>
      <w:autoSpaceDN w:val="0"/>
      <w:adjustRightInd w:val="0"/>
      <w:spacing w:after="0"/>
    </w:pPr>
    <w:rPr>
      <w:rFonts w:ascii="Times New Roman" w:hAnsi="Times New Roman" w:cs="Times New Roman"/>
      <w:color w:val="000000"/>
      <w:sz w:val="24"/>
      <w:szCs w:val="24"/>
    </w:rPr>
  </w:style>
  <w:style w:type="character" w:customStyle="1" w:styleId="Titolo3Carattere">
    <w:name w:val="Titolo 3 Carattere"/>
    <w:basedOn w:val="Carpredefinitoparagrafo"/>
    <w:link w:val="Titolo3"/>
    <w:uiPriority w:val="9"/>
    <w:rsid w:val="00832068"/>
    <w:rPr>
      <w:rFonts w:asciiTheme="majorHAnsi" w:eastAsiaTheme="majorEastAsia" w:hAnsiTheme="majorHAnsi" w:cstheme="majorBidi"/>
      <w:color w:val="243F60" w:themeColor="accent1" w:themeShade="7F"/>
      <w:sz w:val="24"/>
      <w:szCs w:val="24"/>
    </w:rPr>
  </w:style>
  <w:style w:type="paragraph" w:styleId="Titolosommario">
    <w:name w:val="TOC Heading"/>
    <w:basedOn w:val="Titolo1"/>
    <w:next w:val="Normale"/>
    <w:uiPriority w:val="39"/>
    <w:unhideWhenUsed/>
    <w:qFormat/>
    <w:rsid w:val="00A86462"/>
    <w:pPr>
      <w:spacing w:line="259" w:lineRule="auto"/>
      <w:jc w:val="left"/>
      <w:outlineLvl w:val="9"/>
    </w:pPr>
    <w:rPr>
      <w:lang w:eastAsia="it-IT"/>
    </w:rPr>
  </w:style>
  <w:style w:type="paragraph" w:styleId="Sommario1">
    <w:name w:val="toc 1"/>
    <w:basedOn w:val="Normale"/>
    <w:next w:val="Normale"/>
    <w:autoRedefine/>
    <w:uiPriority w:val="39"/>
    <w:unhideWhenUsed/>
    <w:rsid w:val="00A86462"/>
    <w:pPr>
      <w:spacing w:after="100"/>
    </w:pPr>
  </w:style>
  <w:style w:type="paragraph" w:styleId="Sommario2">
    <w:name w:val="toc 2"/>
    <w:basedOn w:val="Normale"/>
    <w:next w:val="Normale"/>
    <w:autoRedefine/>
    <w:uiPriority w:val="39"/>
    <w:unhideWhenUsed/>
    <w:rsid w:val="00A86462"/>
    <w:pPr>
      <w:spacing w:after="100"/>
      <w:ind w:left="220"/>
    </w:pPr>
  </w:style>
  <w:style w:type="paragraph" w:styleId="Sommario3">
    <w:name w:val="toc 3"/>
    <w:basedOn w:val="Normale"/>
    <w:next w:val="Normale"/>
    <w:autoRedefine/>
    <w:uiPriority w:val="39"/>
    <w:unhideWhenUsed/>
    <w:rsid w:val="00A86462"/>
    <w:pPr>
      <w:spacing w:after="100"/>
      <w:ind w:left="440"/>
    </w:pPr>
  </w:style>
  <w:style w:type="character" w:styleId="Collegamentoipertestuale">
    <w:name w:val="Hyperlink"/>
    <w:basedOn w:val="Carpredefinitoparagrafo"/>
    <w:uiPriority w:val="99"/>
    <w:unhideWhenUsed/>
    <w:rsid w:val="00A86462"/>
    <w:rPr>
      <w:color w:val="0000FF" w:themeColor="hyperlink"/>
      <w:u w:val="single"/>
    </w:rPr>
  </w:style>
  <w:style w:type="table" w:styleId="Grigliatabellachiara">
    <w:name w:val="Grid Table Light"/>
    <w:basedOn w:val="Tabellanormale"/>
    <w:uiPriority w:val="40"/>
    <w:rsid w:val="00822C61"/>
    <w:pPr>
      <w:spacing w:after="0"/>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stonotaapidipagina">
    <w:name w:val="footnote text"/>
    <w:aliases w:val="stile 1,Footnote1,Footnote2,Footnote3,Footnote4,Footnote5,Footnote6,Footnote7,Footnote8,Footnote9,Footnote10,Footnote11,Footnote21,Footnote31,Footnote41,Footnote51,Footnote61,Footnote71,Footnote81,Footnote91,stile 111,- Report"/>
    <w:basedOn w:val="Normale"/>
    <w:link w:val="TestonotaapidipaginaCarattere"/>
    <w:uiPriority w:val="99"/>
    <w:unhideWhenUsed/>
    <w:rsid w:val="00C0366A"/>
    <w:pPr>
      <w:spacing w:after="0"/>
    </w:pPr>
    <w:rPr>
      <w:sz w:val="20"/>
      <w:szCs w:val="20"/>
    </w:rPr>
  </w:style>
  <w:style w:type="character" w:customStyle="1" w:styleId="TestonotaapidipaginaCarattere">
    <w:name w:val="Testo nota a piè di pagina Carattere"/>
    <w:aliases w:val="stile 1 Carattere,Footnote1 Carattere,Footnote2 Carattere,Footnote3 Carattere,Footnote4 Carattere,Footnote5 Carattere,Footnote6 Carattere,Footnote7 Carattere,Footnote8 Carattere,Footnote9 Carattere,- Report Carattere"/>
    <w:basedOn w:val="Carpredefinitoparagrafo"/>
    <w:link w:val="Testonotaapidipagina"/>
    <w:uiPriority w:val="99"/>
    <w:rsid w:val="00C0366A"/>
    <w:rPr>
      <w:sz w:val="20"/>
      <w:szCs w:val="20"/>
    </w:rPr>
  </w:style>
  <w:style w:type="character" w:styleId="Rimandonotaapidipagina">
    <w:name w:val="footnote reference"/>
    <w:aliases w:val="Footnote symbol,Footnote,BVI fnr,(Footnote Reference),SUPERS,Times 10 Point,Exposant 3 Point,Voetnootverwijzing,Footnote reference number,note TESI,Footnote Reference Superscript,Footnote Reference Number,BVI fnr Car Car"/>
    <w:basedOn w:val="Carpredefinitoparagrafo"/>
    <w:link w:val="Nota"/>
    <w:uiPriority w:val="99"/>
    <w:unhideWhenUsed/>
    <w:rsid w:val="00C0366A"/>
    <w:rPr>
      <w:vertAlign w:val="superscript"/>
    </w:rPr>
  </w:style>
  <w:style w:type="character" w:customStyle="1" w:styleId="Titolo4Carattere">
    <w:name w:val="Titolo 4 Carattere"/>
    <w:basedOn w:val="Carpredefinitoparagrafo"/>
    <w:link w:val="Titolo4"/>
    <w:uiPriority w:val="9"/>
    <w:rsid w:val="00881311"/>
    <w:rPr>
      <w:rFonts w:asciiTheme="majorHAnsi" w:eastAsiaTheme="majorEastAsia" w:hAnsiTheme="majorHAnsi" w:cstheme="majorBidi"/>
      <w:i/>
      <w:iCs/>
      <w:color w:val="365F91" w:themeColor="accent1" w:themeShade="BF"/>
    </w:rPr>
  </w:style>
  <w:style w:type="table" w:styleId="Grigliatabella">
    <w:name w:val="Table Grid"/>
    <w:aliases w:val="valentina1"/>
    <w:basedOn w:val="Tabellanormale"/>
    <w:uiPriority w:val="39"/>
    <w:rsid w:val="003D0A7C"/>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olofig">
    <w:name w:val="Titolo fig"/>
    <w:basedOn w:val="Normale"/>
    <w:link w:val="TitolofigCarattere"/>
    <w:qFormat/>
    <w:rsid w:val="001C015D"/>
    <w:pPr>
      <w:keepNext/>
      <w:numPr>
        <w:numId w:val="19"/>
      </w:numPr>
      <w:tabs>
        <w:tab w:val="left" w:pos="993"/>
      </w:tabs>
      <w:spacing w:before="240" w:after="60"/>
    </w:pPr>
    <w:rPr>
      <w:rFonts w:cs="Cambria"/>
      <w:b/>
      <w:bCs/>
    </w:rPr>
  </w:style>
  <w:style w:type="paragraph" w:customStyle="1" w:styleId="Fontetabellagrafico">
    <w:name w:val="Fonte tabella/grafico"/>
    <w:basedOn w:val="Normale"/>
    <w:qFormat/>
    <w:rsid w:val="001C015D"/>
    <w:pPr>
      <w:spacing w:before="60" w:after="180"/>
      <w:jc w:val="left"/>
    </w:pPr>
    <w:rPr>
      <w:i/>
      <w:sz w:val="20"/>
      <w:szCs w:val="20"/>
      <w:lang w:val="en-US"/>
    </w:rPr>
  </w:style>
  <w:style w:type="character" w:styleId="Rimandocommento">
    <w:name w:val="annotation reference"/>
    <w:basedOn w:val="Carpredefinitoparagrafo"/>
    <w:uiPriority w:val="99"/>
    <w:semiHidden/>
    <w:unhideWhenUsed/>
    <w:rsid w:val="00434976"/>
    <w:rPr>
      <w:sz w:val="16"/>
      <w:szCs w:val="16"/>
    </w:rPr>
  </w:style>
  <w:style w:type="paragraph" w:styleId="Testocommento">
    <w:name w:val="annotation text"/>
    <w:basedOn w:val="Normale"/>
    <w:link w:val="TestocommentoCarattere"/>
    <w:uiPriority w:val="99"/>
    <w:semiHidden/>
    <w:unhideWhenUsed/>
    <w:rsid w:val="00434976"/>
    <w:rPr>
      <w:sz w:val="20"/>
      <w:szCs w:val="20"/>
    </w:rPr>
  </w:style>
  <w:style w:type="character" w:customStyle="1" w:styleId="TestocommentoCarattere">
    <w:name w:val="Testo commento Carattere"/>
    <w:basedOn w:val="Carpredefinitoparagrafo"/>
    <w:link w:val="Testocommento"/>
    <w:uiPriority w:val="99"/>
    <w:semiHidden/>
    <w:rsid w:val="00434976"/>
    <w:rPr>
      <w:sz w:val="20"/>
      <w:szCs w:val="20"/>
    </w:rPr>
  </w:style>
  <w:style w:type="paragraph" w:styleId="Soggettocommento">
    <w:name w:val="annotation subject"/>
    <w:basedOn w:val="Testocommento"/>
    <w:next w:val="Testocommento"/>
    <w:link w:val="SoggettocommentoCarattere"/>
    <w:uiPriority w:val="99"/>
    <w:semiHidden/>
    <w:unhideWhenUsed/>
    <w:rsid w:val="00434976"/>
    <w:rPr>
      <w:b/>
      <w:bCs/>
    </w:rPr>
  </w:style>
  <w:style w:type="character" w:customStyle="1" w:styleId="SoggettocommentoCarattere">
    <w:name w:val="Soggetto commento Carattere"/>
    <w:basedOn w:val="TestocommentoCarattere"/>
    <w:link w:val="Soggettocommento"/>
    <w:uiPriority w:val="99"/>
    <w:semiHidden/>
    <w:rsid w:val="00434976"/>
    <w:rPr>
      <w:b/>
      <w:bCs/>
      <w:sz w:val="20"/>
      <w:szCs w:val="20"/>
    </w:rPr>
  </w:style>
  <w:style w:type="paragraph" w:customStyle="1" w:styleId="Fontetab-grafReport">
    <w:name w:val="Fonte tab-graf Report"/>
    <w:basedOn w:val="Normale"/>
    <w:link w:val="Fontetab-grafReportCarattere"/>
    <w:qFormat/>
    <w:rsid w:val="00A347B9"/>
    <w:pPr>
      <w:spacing w:before="60" w:after="120" w:line="264" w:lineRule="auto"/>
    </w:pPr>
    <w:rPr>
      <w:i/>
      <w:sz w:val="18"/>
      <w:szCs w:val="18"/>
      <w:lang w:eastAsia="it-IT"/>
    </w:rPr>
  </w:style>
  <w:style w:type="character" w:customStyle="1" w:styleId="Fontetab-grafReportCarattere">
    <w:name w:val="Fonte tab-graf Report Carattere"/>
    <w:basedOn w:val="Carpredefinitoparagrafo"/>
    <w:link w:val="Fontetab-grafReport"/>
    <w:rsid w:val="00A347B9"/>
    <w:rPr>
      <w:i/>
      <w:sz w:val="18"/>
      <w:szCs w:val="18"/>
      <w:lang w:eastAsia="it-IT"/>
    </w:rPr>
  </w:style>
  <w:style w:type="paragraph" w:customStyle="1" w:styleId="TabelleReport">
    <w:name w:val="Tabelle Report"/>
    <w:basedOn w:val="Normale"/>
    <w:qFormat/>
    <w:rsid w:val="00A347B9"/>
    <w:pPr>
      <w:keepNext/>
      <w:keepLines/>
      <w:widowControl w:val="0"/>
      <w:spacing w:after="0"/>
      <w:contextualSpacing/>
    </w:pPr>
    <w:rPr>
      <w:rFonts w:cstheme="minorHAnsi"/>
      <w:sz w:val="18"/>
      <w:szCs w:val="18"/>
      <w:lang w:eastAsia="it-IT"/>
    </w:rPr>
  </w:style>
  <w:style w:type="table" w:customStyle="1" w:styleId="Tabellagriglia5scura-colore11">
    <w:name w:val="Tabella griglia 5 scura - colore 11"/>
    <w:basedOn w:val="Tabellanormale"/>
    <w:uiPriority w:val="50"/>
    <w:rsid w:val="00824A5B"/>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paragraph" w:styleId="Didascalia">
    <w:name w:val="caption"/>
    <w:aliases w:val="figure stile"/>
    <w:basedOn w:val="Normale"/>
    <w:next w:val="Normale"/>
    <w:uiPriority w:val="35"/>
    <w:unhideWhenUsed/>
    <w:qFormat/>
    <w:rsid w:val="00824A5B"/>
    <w:pPr>
      <w:spacing w:after="200"/>
    </w:pPr>
    <w:rPr>
      <w:b/>
      <w:iCs/>
      <w:szCs w:val="18"/>
    </w:rPr>
  </w:style>
  <w:style w:type="paragraph" w:customStyle="1" w:styleId="Fonte">
    <w:name w:val="Fonte"/>
    <w:basedOn w:val="Normale"/>
    <w:qFormat/>
    <w:rsid w:val="00824A5B"/>
    <w:pPr>
      <w:spacing w:after="240"/>
    </w:pPr>
    <w:rPr>
      <w:rFonts w:cs="Cambria"/>
      <w:bCs/>
      <w:i/>
      <w:sz w:val="20"/>
      <w:szCs w:val="20"/>
    </w:rPr>
  </w:style>
  <w:style w:type="paragraph" w:styleId="Revisione">
    <w:name w:val="Revision"/>
    <w:hidden/>
    <w:uiPriority w:val="99"/>
    <w:semiHidden/>
    <w:rsid w:val="0099066F"/>
    <w:pPr>
      <w:spacing w:after="0"/>
    </w:pPr>
  </w:style>
  <w:style w:type="character" w:customStyle="1" w:styleId="ParagrafoelencoCarattere">
    <w:name w:val="Paragrafo elenco Carattere"/>
    <w:aliases w:val="Elenco puntato Carattere,Titolo Paragrafo Carattere"/>
    <w:link w:val="Paragrafoelenco"/>
    <w:uiPriority w:val="34"/>
    <w:rsid w:val="00766DED"/>
  </w:style>
  <w:style w:type="character" w:customStyle="1" w:styleId="Titolo5Carattere">
    <w:name w:val="Titolo 5 Carattere"/>
    <w:basedOn w:val="Carpredefinitoparagrafo"/>
    <w:link w:val="Titolo5"/>
    <w:uiPriority w:val="9"/>
    <w:rsid w:val="004B373E"/>
    <w:rPr>
      <w:rFonts w:asciiTheme="majorHAnsi" w:eastAsiaTheme="majorEastAsia" w:hAnsiTheme="majorHAnsi" w:cstheme="majorBidi"/>
      <w:color w:val="365F91" w:themeColor="accent1" w:themeShade="BF"/>
    </w:rPr>
  </w:style>
  <w:style w:type="table" w:styleId="Tabellagriglia1chiara">
    <w:name w:val="Grid Table 1 Light"/>
    <w:basedOn w:val="Tabellanormale"/>
    <w:uiPriority w:val="46"/>
    <w:rsid w:val="0048247F"/>
    <w:pPr>
      <w:spacing w:after="0"/>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ellasemplice-3">
    <w:name w:val="Plain Table 3"/>
    <w:basedOn w:val="Tabellanormale"/>
    <w:uiPriority w:val="43"/>
    <w:rsid w:val="0048247F"/>
    <w:pPr>
      <w:spacing w:after="0"/>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Testonormale">
    <w:name w:val="Plain Text"/>
    <w:basedOn w:val="Normale"/>
    <w:link w:val="TestonormaleCarattere"/>
    <w:uiPriority w:val="99"/>
    <w:semiHidden/>
    <w:unhideWhenUsed/>
    <w:rsid w:val="00265A4B"/>
    <w:pPr>
      <w:spacing w:after="0"/>
      <w:jc w:val="left"/>
    </w:pPr>
    <w:rPr>
      <w:rFonts w:ascii="Calibri" w:hAnsi="Calibri"/>
      <w:szCs w:val="21"/>
    </w:rPr>
  </w:style>
  <w:style w:type="character" w:customStyle="1" w:styleId="TestonormaleCarattere">
    <w:name w:val="Testo normale Carattere"/>
    <w:basedOn w:val="Carpredefinitoparagrafo"/>
    <w:link w:val="Testonormale"/>
    <w:uiPriority w:val="99"/>
    <w:semiHidden/>
    <w:rsid w:val="00265A4B"/>
    <w:rPr>
      <w:rFonts w:ascii="Calibri" w:hAnsi="Calibri"/>
      <w:szCs w:val="21"/>
    </w:rPr>
  </w:style>
  <w:style w:type="character" w:styleId="Collegamentovisitato">
    <w:name w:val="FollowedHyperlink"/>
    <w:basedOn w:val="Carpredefinitoparagrafo"/>
    <w:uiPriority w:val="99"/>
    <w:semiHidden/>
    <w:unhideWhenUsed/>
    <w:rsid w:val="003E4E52"/>
    <w:rPr>
      <w:color w:val="800080" w:themeColor="followedHyperlink"/>
      <w:u w:val="single"/>
    </w:rPr>
  </w:style>
  <w:style w:type="paragraph" w:customStyle="1" w:styleId="Titolotabelle">
    <w:name w:val="Titolo tabelle"/>
    <w:basedOn w:val="Titolofig"/>
    <w:link w:val="TitolotabelleCarattere"/>
    <w:qFormat/>
    <w:rsid w:val="008629E6"/>
    <w:pPr>
      <w:numPr>
        <w:numId w:val="47"/>
      </w:numPr>
    </w:pPr>
  </w:style>
  <w:style w:type="character" w:customStyle="1" w:styleId="TitolofigCarattere">
    <w:name w:val="Titolo fig Carattere"/>
    <w:basedOn w:val="Carpredefinitoparagrafo"/>
    <w:link w:val="Titolofig"/>
    <w:rsid w:val="008629E6"/>
    <w:rPr>
      <w:rFonts w:cs="Cambria"/>
      <w:b/>
      <w:bCs/>
    </w:rPr>
  </w:style>
  <w:style w:type="character" w:customStyle="1" w:styleId="TitolotabelleCarattere">
    <w:name w:val="Titolo tabelle Carattere"/>
    <w:basedOn w:val="TitolofigCarattere"/>
    <w:link w:val="Titolotabelle"/>
    <w:rsid w:val="008629E6"/>
    <w:rPr>
      <w:rFonts w:cs="Cambria"/>
      <w:b/>
      <w:bCs/>
    </w:rPr>
  </w:style>
  <w:style w:type="table" w:styleId="Tabellasemplice-1">
    <w:name w:val="Plain Table 1"/>
    <w:basedOn w:val="Tabellanormale"/>
    <w:uiPriority w:val="41"/>
    <w:rsid w:val="003F34A3"/>
    <w:pPr>
      <w:spacing w:after="0"/>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itolotab-grafReport">
    <w:name w:val="Titolo tab-graf Report"/>
    <w:basedOn w:val="Normale"/>
    <w:qFormat/>
    <w:rsid w:val="001D7358"/>
    <w:pPr>
      <w:keepNext/>
      <w:numPr>
        <w:numId w:val="50"/>
      </w:numPr>
      <w:tabs>
        <w:tab w:val="left" w:pos="993"/>
      </w:tabs>
      <w:spacing w:before="200" w:after="0"/>
    </w:pPr>
    <w:rPr>
      <w:rFonts w:ascii="Calibri" w:eastAsia="Calibri" w:hAnsi="Calibri" w:cs="Cambria"/>
      <w:b/>
      <w:bCs/>
    </w:rPr>
  </w:style>
  <w:style w:type="paragraph" w:customStyle="1" w:styleId="Nota">
    <w:name w:val="Nota"/>
    <w:aliases w:val="Footnote number,Char1,Char,Voetnootmarkering,fr,o,(NECG) Footnote Reference,FR"/>
    <w:basedOn w:val="Normale"/>
    <w:link w:val="Rimandonotaapidipagina"/>
    <w:uiPriority w:val="99"/>
    <w:rsid w:val="001D7358"/>
    <w:pPr>
      <w:spacing w:after="160" w:line="240" w:lineRule="exact"/>
      <w:jc w:val="left"/>
    </w:pPr>
    <w:rPr>
      <w:vertAlign w:val="superscript"/>
    </w:rPr>
  </w:style>
  <w:style w:type="paragraph" w:customStyle="1" w:styleId="Titolotab">
    <w:name w:val="Titolo tab"/>
    <w:basedOn w:val="Normale"/>
    <w:qFormat/>
    <w:rsid w:val="00042E42"/>
    <w:pPr>
      <w:keepNext/>
      <w:tabs>
        <w:tab w:val="left" w:pos="0"/>
      </w:tabs>
      <w:ind w:left="2345" w:hanging="2345"/>
      <w:jc w:val="left"/>
    </w:pPr>
    <w:rPr>
      <w:rFonts w:cs="Cambria"/>
      <w:b/>
      <w:bCs/>
    </w:rPr>
  </w:style>
  <w:style w:type="numbering" w:customStyle="1" w:styleId="Stile4">
    <w:name w:val="Stile4"/>
    <w:uiPriority w:val="99"/>
    <w:rsid w:val="00042E42"/>
    <w:pPr>
      <w:numPr>
        <w:numId w:val="51"/>
      </w:numPr>
    </w:pPr>
  </w:style>
  <w:style w:type="table" w:customStyle="1" w:styleId="Tabellagriglia4-colore12">
    <w:name w:val="Tabella griglia 4 - colore 12"/>
    <w:basedOn w:val="Tabellanormale"/>
    <w:uiPriority w:val="49"/>
    <w:rsid w:val="00042E42"/>
    <w:pPr>
      <w:spacing w:after="0"/>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customStyle="1" w:styleId="fonte0">
    <w:name w:val="fonte"/>
    <w:basedOn w:val="Normale"/>
    <w:link w:val="fonteCarattere"/>
    <w:qFormat/>
    <w:rsid w:val="00042E42"/>
    <w:pPr>
      <w:spacing w:after="160" w:line="259" w:lineRule="auto"/>
    </w:pPr>
    <w:rPr>
      <w:i/>
      <w:sz w:val="20"/>
      <w:lang w:eastAsia="it-IT"/>
    </w:rPr>
  </w:style>
  <w:style w:type="character" w:customStyle="1" w:styleId="fonteCarattere">
    <w:name w:val="fonte Carattere"/>
    <w:basedOn w:val="Carpredefinitoparagrafo"/>
    <w:link w:val="fonte0"/>
    <w:rsid w:val="00042E42"/>
    <w:rPr>
      <w:i/>
      <w:sz w:val="20"/>
      <w:lang w:eastAsia="it-IT"/>
    </w:rPr>
  </w:style>
  <w:style w:type="character" w:styleId="Menzionenonrisolta">
    <w:name w:val="Unresolved Mention"/>
    <w:basedOn w:val="Carpredefinitoparagrafo"/>
    <w:uiPriority w:val="99"/>
    <w:semiHidden/>
    <w:unhideWhenUsed/>
    <w:rsid w:val="00716F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706408">
      <w:bodyDiv w:val="1"/>
      <w:marLeft w:val="0"/>
      <w:marRight w:val="0"/>
      <w:marTop w:val="0"/>
      <w:marBottom w:val="0"/>
      <w:divBdr>
        <w:top w:val="none" w:sz="0" w:space="0" w:color="auto"/>
        <w:left w:val="none" w:sz="0" w:space="0" w:color="auto"/>
        <w:bottom w:val="none" w:sz="0" w:space="0" w:color="auto"/>
        <w:right w:val="none" w:sz="0" w:space="0" w:color="auto"/>
      </w:divBdr>
    </w:div>
    <w:div w:id="162357900">
      <w:bodyDiv w:val="1"/>
      <w:marLeft w:val="0"/>
      <w:marRight w:val="0"/>
      <w:marTop w:val="0"/>
      <w:marBottom w:val="0"/>
      <w:divBdr>
        <w:top w:val="none" w:sz="0" w:space="0" w:color="auto"/>
        <w:left w:val="none" w:sz="0" w:space="0" w:color="auto"/>
        <w:bottom w:val="none" w:sz="0" w:space="0" w:color="auto"/>
        <w:right w:val="none" w:sz="0" w:space="0" w:color="auto"/>
      </w:divBdr>
    </w:div>
    <w:div w:id="202595463">
      <w:bodyDiv w:val="1"/>
      <w:marLeft w:val="0"/>
      <w:marRight w:val="0"/>
      <w:marTop w:val="0"/>
      <w:marBottom w:val="0"/>
      <w:divBdr>
        <w:top w:val="none" w:sz="0" w:space="0" w:color="auto"/>
        <w:left w:val="none" w:sz="0" w:space="0" w:color="auto"/>
        <w:bottom w:val="none" w:sz="0" w:space="0" w:color="auto"/>
        <w:right w:val="none" w:sz="0" w:space="0" w:color="auto"/>
      </w:divBdr>
    </w:div>
    <w:div w:id="233010924">
      <w:bodyDiv w:val="1"/>
      <w:marLeft w:val="0"/>
      <w:marRight w:val="0"/>
      <w:marTop w:val="0"/>
      <w:marBottom w:val="0"/>
      <w:divBdr>
        <w:top w:val="none" w:sz="0" w:space="0" w:color="auto"/>
        <w:left w:val="none" w:sz="0" w:space="0" w:color="auto"/>
        <w:bottom w:val="none" w:sz="0" w:space="0" w:color="auto"/>
        <w:right w:val="none" w:sz="0" w:space="0" w:color="auto"/>
      </w:divBdr>
    </w:div>
    <w:div w:id="414057014">
      <w:bodyDiv w:val="1"/>
      <w:marLeft w:val="0"/>
      <w:marRight w:val="0"/>
      <w:marTop w:val="0"/>
      <w:marBottom w:val="0"/>
      <w:divBdr>
        <w:top w:val="none" w:sz="0" w:space="0" w:color="auto"/>
        <w:left w:val="none" w:sz="0" w:space="0" w:color="auto"/>
        <w:bottom w:val="none" w:sz="0" w:space="0" w:color="auto"/>
        <w:right w:val="none" w:sz="0" w:space="0" w:color="auto"/>
      </w:divBdr>
    </w:div>
    <w:div w:id="604339753">
      <w:bodyDiv w:val="1"/>
      <w:marLeft w:val="0"/>
      <w:marRight w:val="0"/>
      <w:marTop w:val="0"/>
      <w:marBottom w:val="0"/>
      <w:divBdr>
        <w:top w:val="none" w:sz="0" w:space="0" w:color="auto"/>
        <w:left w:val="none" w:sz="0" w:space="0" w:color="auto"/>
        <w:bottom w:val="none" w:sz="0" w:space="0" w:color="auto"/>
        <w:right w:val="none" w:sz="0" w:space="0" w:color="auto"/>
      </w:divBdr>
    </w:div>
    <w:div w:id="614673642">
      <w:bodyDiv w:val="1"/>
      <w:marLeft w:val="0"/>
      <w:marRight w:val="0"/>
      <w:marTop w:val="0"/>
      <w:marBottom w:val="0"/>
      <w:divBdr>
        <w:top w:val="none" w:sz="0" w:space="0" w:color="auto"/>
        <w:left w:val="none" w:sz="0" w:space="0" w:color="auto"/>
        <w:bottom w:val="none" w:sz="0" w:space="0" w:color="auto"/>
        <w:right w:val="none" w:sz="0" w:space="0" w:color="auto"/>
      </w:divBdr>
    </w:div>
    <w:div w:id="643003590">
      <w:bodyDiv w:val="1"/>
      <w:marLeft w:val="0"/>
      <w:marRight w:val="0"/>
      <w:marTop w:val="0"/>
      <w:marBottom w:val="0"/>
      <w:divBdr>
        <w:top w:val="none" w:sz="0" w:space="0" w:color="auto"/>
        <w:left w:val="none" w:sz="0" w:space="0" w:color="auto"/>
        <w:bottom w:val="none" w:sz="0" w:space="0" w:color="auto"/>
        <w:right w:val="none" w:sz="0" w:space="0" w:color="auto"/>
      </w:divBdr>
    </w:div>
    <w:div w:id="654721447">
      <w:bodyDiv w:val="1"/>
      <w:marLeft w:val="0"/>
      <w:marRight w:val="0"/>
      <w:marTop w:val="0"/>
      <w:marBottom w:val="0"/>
      <w:divBdr>
        <w:top w:val="none" w:sz="0" w:space="0" w:color="auto"/>
        <w:left w:val="none" w:sz="0" w:space="0" w:color="auto"/>
        <w:bottom w:val="none" w:sz="0" w:space="0" w:color="auto"/>
        <w:right w:val="none" w:sz="0" w:space="0" w:color="auto"/>
      </w:divBdr>
    </w:div>
    <w:div w:id="697044113">
      <w:bodyDiv w:val="1"/>
      <w:marLeft w:val="0"/>
      <w:marRight w:val="0"/>
      <w:marTop w:val="0"/>
      <w:marBottom w:val="0"/>
      <w:divBdr>
        <w:top w:val="none" w:sz="0" w:space="0" w:color="auto"/>
        <w:left w:val="none" w:sz="0" w:space="0" w:color="auto"/>
        <w:bottom w:val="none" w:sz="0" w:space="0" w:color="auto"/>
        <w:right w:val="none" w:sz="0" w:space="0" w:color="auto"/>
      </w:divBdr>
    </w:div>
    <w:div w:id="727730293">
      <w:bodyDiv w:val="1"/>
      <w:marLeft w:val="0"/>
      <w:marRight w:val="0"/>
      <w:marTop w:val="0"/>
      <w:marBottom w:val="0"/>
      <w:divBdr>
        <w:top w:val="none" w:sz="0" w:space="0" w:color="auto"/>
        <w:left w:val="none" w:sz="0" w:space="0" w:color="auto"/>
        <w:bottom w:val="none" w:sz="0" w:space="0" w:color="auto"/>
        <w:right w:val="none" w:sz="0" w:space="0" w:color="auto"/>
      </w:divBdr>
    </w:div>
    <w:div w:id="767892015">
      <w:bodyDiv w:val="1"/>
      <w:marLeft w:val="0"/>
      <w:marRight w:val="0"/>
      <w:marTop w:val="0"/>
      <w:marBottom w:val="0"/>
      <w:divBdr>
        <w:top w:val="none" w:sz="0" w:space="0" w:color="auto"/>
        <w:left w:val="none" w:sz="0" w:space="0" w:color="auto"/>
        <w:bottom w:val="none" w:sz="0" w:space="0" w:color="auto"/>
        <w:right w:val="none" w:sz="0" w:space="0" w:color="auto"/>
      </w:divBdr>
    </w:div>
    <w:div w:id="811101948">
      <w:bodyDiv w:val="1"/>
      <w:marLeft w:val="0"/>
      <w:marRight w:val="0"/>
      <w:marTop w:val="0"/>
      <w:marBottom w:val="0"/>
      <w:divBdr>
        <w:top w:val="none" w:sz="0" w:space="0" w:color="auto"/>
        <w:left w:val="none" w:sz="0" w:space="0" w:color="auto"/>
        <w:bottom w:val="none" w:sz="0" w:space="0" w:color="auto"/>
        <w:right w:val="none" w:sz="0" w:space="0" w:color="auto"/>
      </w:divBdr>
    </w:div>
    <w:div w:id="886066904">
      <w:bodyDiv w:val="1"/>
      <w:marLeft w:val="0"/>
      <w:marRight w:val="0"/>
      <w:marTop w:val="0"/>
      <w:marBottom w:val="0"/>
      <w:divBdr>
        <w:top w:val="none" w:sz="0" w:space="0" w:color="auto"/>
        <w:left w:val="none" w:sz="0" w:space="0" w:color="auto"/>
        <w:bottom w:val="none" w:sz="0" w:space="0" w:color="auto"/>
        <w:right w:val="none" w:sz="0" w:space="0" w:color="auto"/>
      </w:divBdr>
    </w:div>
    <w:div w:id="965508359">
      <w:bodyDiv w:val="1"/>
      <w:marLeft w:val="0"/>
      <w:marRight w:val="0"/>
      <w:marTop w:val="0"/>
      <w:marBottom w:val="0"/>
      <w:divBdr>
        <w:top w:val="none" w:sz="0" w:space="0" w:color="auto"/>
        <w:left w:val="none" w:sz="0" w:space="0" w:color="auto"/>
        <w:bottom w:val="none" w:sz="0" w:space="0" w:color="auto"/>
        <w:right w:val="none" w:sz="0" w:space="0" w:color="auto"/>
      </w:divBdr>
    </w:div>
    <w:div w:id="1037466176">
      <w:bodyDiv w:val="1"/>
      <w:marLeft w:val="0"/>
      <w:marRight w:val="0"/>
      <w:marTop w:val="0"/>
      <w:marBottom w:val="0"/>
      <w:divBdr>
        <w:top w:val="none" w:sz="0" w:space="0" w:color="auto"/>
        <w:left w:val="none" w:sz="0" w:space="0" w:color="auto"/>
        <w:bottom w:val="none" w:sz="0" w:space="0" w:color="auto"/>
        <w:right w:val="none" w:sz="0" w:space="0" w:color="auto"/>
      </w:divBdr>
    </w:div>
    <w:div w:id="1042636689">
      <w:bodyDiv w:val="1"/>
      <w:marLeft w:val="0"/>
      <w:marRight w:val="0"/>
      <w:marTop w:val="0"/>
      <w:marBottom w:val="0"/>
      <w:divBdr>
        <w:top w:val="none" w:sz="0" w:space="0" w:color="auto"/>
        <w:left w:val="none" w:sz="0" w:space="0" w:color="auto"/>
        <w:bottom w:val="none" w:sz="0" w:space="0" w:color="auto"/>
        <w:right w:val="none" w:sz="0" w:space="0" w:color="auto"/>
      </w:divBdr>
    </w:div>
    <w:div w:id="1047610611">
      <w:bodyDiv w:val="1"/>
      <w:marLeft w:val="0"/>
      <w:marRight w:val="0"/>
      <w:marTop w:val="0"/>
      <w:marBottom w:val="0"/>
      <w:divBdr>
        <w:top w:val="none" w:sz="0" w:space="0" w:color="auto"/>
        <w:left w:val="none" w:sz="0" w:space="0" w:color="auto"/>
        <w:bottom w:val="none" w:sz="0" w:space="0" w:color="auto"/>
        <w:right w:val="none" w:sz="0" w:space="0" w:color="auto"/>
      </w:divBdr>
    </w:div>
    <w:div w:id="1092311537">
      <w:bodyDiv w:val="1"/>
      <w:marLeft w:val="0"/>
      <w:marRight w:val="0"/>
      <w:marTop w:val="0"/>
      <w:marBottom w:val="0"/>
      <w:divBdr>
        <w:top w:val="none" w:sz="0" w:space="0" w:color="auto"/>
        <w:left w:val="none" w:sz="0" w:space="0" w:color="auto"/>
        <w:bottom w:val="none" w:sz="0" w:space="0" w:color="auto"/>
        <w:right w:val="none" w:sz="0" w:space="0" w:color="auto"/>
      </w:divBdr>
    </w:div>
    <w:div w:id="1123185109">
      <w:bodyDiv w:val="1"/>
      <w:marLeft w:val="0"/>
      <w:marRight w:val="0"/>
      <w:marTop w:val="0"/>
      <w:marBottom w:val="0"/>
      <w:divBdr>
        <w:top w:val="none" w:sz="0" w:space="0" w:color="auto"/>
        <w:left w:val="none" w:sz="0" w:space="0" w:color="auto"/>
        <w:bottom w:val="none" w:sz="0" w:space="0" w:color="auto"/>
        <w:right w:val="none" w:sz="0" w:space="0" w:color="auto"/>
      </w:divBdr>
    </w:div>
    <w:div w:id="1178544677">
      <w:bodyDiv w:val="1"/>
      <w:marLeft w:val="0"/>
      <w:marRight w:val="0"/>
      <w:marTop w:val="0"/>
      <w:marBottom w:val="0"/>
      <w:divBdr>
        <w:top w:val="none" w:sz="0" w:space="0" w:color="auto"/>
        <w:left w:val="none" w:sz="0" w:space="0" w:color="auto"/>
        <w:bottom w:val="none" w:sz="0" w:space="0" w:color="auto"/>
        <w:right w:val="none" w:sz="0" w:space="0" w:color="auto"/>
      </w:divBdr>
    </w:div>
    <w:div w:id="1249999959">
      <w:bodyDiv w:val="1"/>
      <w:marLeft w:val="0"/>
      <w:marRight w:val="0"/>
      <w:marTop w:val="0"/>
      <w:marBottom w:val="0"/>
      <w:divBdr>
        <w:top w:val="none" w:sz="0" w:space="0" w:color="auto"/>
        <w:left w:val="none" w:sz="0" w:space="0" w:color="auto"/>
        <w:bottom w:val="none" w:sz="0" w:space="0" w:color="auto"/>
        <w:right w:val="none" w:sz="0" w:space="0" w:color="auto"/>
      </w:divBdr>
    </w:div>
    <w:div w:id="1266688394">
      <w:bodyDiv w:val="1"/>
      <w:marLeft w:val="0"/>
      <w:marRight w:val="0"/>
      <w:marTop w:val="0"/>
      <w:marBottom w:val="0"/>
      <w:divBdr>
        <w:top w:val="none" w:sz="0" w:space="0" w:color="auto"/>
        <w:left w:val="none" w:sz="0" w:space="0" w:color="auto"/>
        <w:bottom w:val="none" w:sz="0" w:space="0" w:color="auto"/>
        <w:right w:val="none" w:sz="0" w:space="0" w:color="auto"/>
      </w:divBdr>
    </w:div>
    <w:div w:id="1329670523">
      <w:bodyDiv w:val="1"/>
      <w:marLeft w:val="0"/>
      <w:marRight w:val="0"/>
      <w:marTop w:val="0"/>
      <w:marBottom w:val="0"/>
      <w:divBdr>
        <w:top w:val="none" w:sz="0" w:space="0" w:color="auto"/>
        <w:left w:val="none" w:sz="0" w:space="0" w:color="auto"/>
        <w:bottom w:val="none" w:sz="0" w:space="0" w:color="auto"/>
        <w:right w:val="none" w:sz="0" w:space="0" w:color="auto"/>
      </w:divBdr>
    </w:div>
    <w:div w:id="1536888661">
      <w:bodyDiv w:val="1"/>
      <w:marLeft w:val="0"/>
      <w:marRight w:val="0"/>
      <w:marTop w:val="0"/>
      <w:marBottom w:val="0"/>
      <w:divBdr>
        <w:top w:val="none" w:sz="0" w:space="0" w:color="auto"/>
        <w:left w:val="none" w:sz="0" w:space="0" w:color="auto"/>
        <w:bottom w:val="none" w:sz="0" w:space="0" w:color="auto"/>
        <w:right w:val="none" w:sz="0" w:space="0" w:color="auto"/>
      </w:divBdr>
    </w:div>
    <w:div w:id="1656029231">
      <w:bodyDiv w:val="1"/>
      <w:marLeft w:val="0"/>
      <w:marRight w:val="0"/>
      <w:marTop w:val="0"/>
      <w:marBottom w:val="0"/>
      <w:divBdr>
        <w:top w:val="none" w:sz="0" w:space="0" w:color="auto"/>
        <w:left w:val="none" w:sz="0" w:space="0" w:color="auto"/>
        <w:bottom w:val="none" w:sz="0" w:space="0" w:color="auto"/>
        <w:right w:val="none" w:sz="0" w:space="0" w:color="auto"/>
      </w:divBdr>
    </w:div>
    <w:div w:id="1662658158">
      <w:bodyDiv w:val="1"/>
      <w:marLeft w:val="0"/>
      <w:marRight w:val="0"/>
      <w:marTop w:val="0"/>
      <w:marBottom w:val="0"/>
      <w:divBdr>
        <w:top w:val="none" w:sz="0" w:space="0" w:color="auto"/>
        <w:left w:val="none" w:sz="0" w:space="0" w:color="auto"/>
        <w:bottom w:val="none" w:sz="0" w:space="0" w:color="auto"/>
        <w:right w:val="none" w:sz="0" w:space="0" w:color="auto"/>
      </w:divBdr>
    </w:div>
    <w:div w:id="1708991948">
      <w:bodyDiv w:val="1"/>
      <w:marLeft w:val="0"/>
      <w:marRight w:val="0"/>
      <w:marTop w:val="0"/>
      <w:marBottom w:val="0"/>
      <w:divBdr>
        <w:top w:val="none" w:sz="0" w:space="0" w:color="auto"/>
        <w:left w:val="none" w:sz="0" w:space="0" w:color="auto"/>
        <w:bottom w:val="none" w:sz="0" w:space="0" w:color="auto"/>
        <w:right w:val="none" w:sz="0" w:space="0" w:color="auto"/>
      </w:divBdr>
    </w:div>
    <w:div w:id="1934894737">
      <w:bodyDiv w:val="1"/>
      <w:marLeft w:val="0"/>
      <w:marRight w:val="0"/>
      <w:marTop w:val="0"/>
      <w:marBottom w:val="0"/>
      <w:divBdr>
        <w:top w:val="none" w:sz="0" w:space="0" w:color="auto"/>
        <w:left w:val="none" w:sz="0" w:space="0" w:color="auto"/>
        <w:bottom w:val="none" w:sz="0" w:space="0" w:color="auto"/>
        <w:right w:val="none" w:sz="0" w:space="0" w:color="auto"/>
      </w:divBdr>
    </w:div>
    <w:div w:id="1970015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6.png"/><Relationship Id="rId21" Type="http://schemas.openxmlformats.org/officeDocument/2006/relationships/image" Target="media/image11.png"/><Relationship Id="rId42" Type="http://schemas.openxmlformats.org/officeDocument/2006/relationships/chart" Target="charts/chart2.xml"/><Relationship Id="rId47" Type="http://schemas.openxmlformats.org/officeDocument/2006/relationships/hyperlink" Target="http://www.ismeamercati.it/osservatori-rrn/indicatori-competitivita/multifuzionalita-qualita/fatturato-prodotti-ig" TargetMode="External"/><Relationship Id="rId63" Type="http://schemas.openxmlformats.org/officeDocument/2006/relationships/hyperlink" Target="https://www.reterurale.it/foreste" TargetMode="External"/><Relationship Id="rId68" Type="http://schemas.openxmlformats.org/officeDocument/2006/relationships/hyperlink" Target="https://www.reterurale.it/flex/cm/pages/ServeBLOB.php/L/IT/IDPagina/19031" TargetMode="External"/><Relationship Id="rId2" Type="http://schemas.openxmlformats.org/officeDocument/2006/relationships/customXml" Target="../customXml/item2.xml"/><Relationship Id="rId16" Type="http://schemas.openxmlformats.org/officeDocument/2006/relationships/image" Target="media/image6.png"/><Relationship Id="rId29" Type="http://schemas.openxmlformats.org/officeDocument/2006/relationships/image" Target="media/image19.png"/><Relationship Id="rId11" Type="http://schemas.openxmlformats.org/officeDocument/2006/relationships/image" Target="media/image1.jpeg"/><Relationship Id="rId24" Type="http://schemas.openxmlformats.org/officeDocument/2006/relationships/image" Target="media/image14.png"/><Relationship Id="rId32" Type="http://schemas.openxmlformats.org/officeDocument/2006/relationships/image" Target="media/image22.png"/><Relationship Id="rId37" Type="http://schemas.openxmlformats.org/officeDocument/2006/relationships/footer" Target="footer1.xml"/><Relationship Id="rId40" Type="http://schemas.openxmlformats.org/officeDocument/2006/relationships/image" Target="media/image27.png"/><Relationship Id="rId45" Type="http://schemas.openxmlformats.org/officeDocument/2006/relationships/hyperlink" Target="https://agridata.ec.europa.eu/extensions/DashboardIndicators/DataExplorer.html" TargetMode="External"/><Relationship Id="rId53" Type="http://schemas.openxmlformats.org/officeDocument/2006/relationships/hyperlink" Target="https://ec.europa.eu/info/sites/info/files/food-farming-fisheries/key_policies/documents/eco_background_final_en.pdf" TargetMode="External"/><Relationship Id="rId58" Type="http://schemas.openxmlformats.org/officeDocument/2006/relationships/hyperlink" Target="https://www.fooddrinkeurope.eu/uploads/publications_documents/FoodDrinkEurope_Data_and_Trends_2018_FINAL.pdf" TargetMode="External"/><Relationship Id="rId66" Type="http://schemas.openxmlformats.org/officeDocument/2006/relationships/hyperlink" Target="https://www.reterurale.it/flex/cm/pages/ServeBLOB.php/L/IT/IDPagina/19364" TargetMode="External"/><Relationship Id="rId74" Type="http://schemas.openxmlformats.org/officeDocument/2006/relationships/fontTable" Target="fontTable.xml"/><Relationship Id="rId5" Type="http://schemas.openxmlformats.org/officeDocument/2006/relationships/numbering" Target="numbering.xml"/><Relationship Id="rId61" Type="http://schemas.openxmlformats.org/officeDocument/2006/relationships/hyperlink" Target="https://www.reterurale.it/flex/cm/pages/ServeBLOB.php/L/IT/IDPagina/19627" TargetMode="External"/><Relationship Id="rId19" Type="http://schemas.openxmlformats.org/officeDocument/2006/relationships/image" Target="media/image9.png"/><Relationship Id="rId14" Type="http://schemas.openxmlformats.org/officeDocument/2006/relationships/image" Target="media/image4.png"/><Relationship Id="rId22" Type="http://schemas.openxmlformats.org/officeDocument/2006/relationships/image" Target="media/image12.png"/><Relationship Id="rId27" Type="http://schemas.openxmlformats.org/officeDocument/2006/relationships/image" Target="media/image17.png"/><Relationship Id="rId30" Type="http://schemas.openxmlformats.org/officeDocument/2006/relationships/image" Target="media/image20.png"/><Relationship Id="rId35" Type="http://schemas.openxmlformats.org/officeDocument/2006/relationships/image" Target="media/image24.png"/><Relationship Id="rId43" Type="http://schemas.openxmlformats.org/officeDocument/2006/relationships/image" Target="media/image29.emf"/><Relationship Id="rId48" Type="http://schemas.openxmlformats.org/officeDocument/2006/relationships/hyperlink" Target="http://www.ismeamercati.it/osservatori-rrn/indicatori-competitivita/multifuzionalita-qualita/multifunzionalita" TargetMode="External"/><Relationship Id="rId56" Type="http://schemas.openxmlformats.org/officeDocument/2006/relationships/hyperlink" Target="https://www.reterurale.it/flex/cm/pages/ServeBLOB.php/L/IT/IDPagina/18731" TargetMode="External"/><Relationship Id="rId64" Type="http://schemas.openxmlformats.org/officeDocument/2006/relationships/hyperlink" Target="http://www.ismeamercati.it/flex/cm/pages/ServeBLOB.php/L/IT/IDPagina/9193" TargetMode="External"/><Relationship Id="rId69" Type="http://schemas.openxmlformats.org/officeDocument/2006/relationships/hyperlink" Target="https://www.reterurale.it/indicatoricontesto_post2020" TargetMode="External"/><Relationship Id="rId8" Type="http://schemas.openxmlformats.org/officeDocument/2006/relationships/webSettings" Target="webSettings.xml"/><Relationship Id="rId51" Type="http://schemas.openxmlformats.org/officeDocument/2006/relationships/hyperlink" Target="http://www.crea.gov.it/web/politiche-e-bioeconomia/-/annuario-dell-agricoltura-italiana" TargetMode="External"/><Relationship Id="rId72" Type="http://schemas.openxmlformats.org/officeDocument/2006/relationships/hyperlink" Target="https://agridata.ec.europa.eu/extensions/DataPortal/cmef_indicators.html" TargetMode="External"/><Relationship Id="rId3" Type="http://schemas.openxmlformats.org/officeDocument/2006/relationships/customXml" Target="../customXml/item3.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image" Target="media/image15.png"/><Relationship Id="rId33" Type="http://schemas.openxmlformats.org/officeDocument/2006/relationships/hyperlink" Target="http://www.ismeamercati.it/osservatori-rrn/indicatori-competitivita/multifuzionalita-qualita/fatturato-prodotti-ig" TargetMode="External"/><Relationship Id="rId38" Type="http://schemas.openxmlformats.org/officeDocument/2006/relationships/footer" Target="footer2.xml"/><Relationship Id="rId46" Type="http://schemas.openxmlformats.org/officeDocument/2006/relationships/hyperlink" Target="http://www.ismeamercati.it/osservatori-rrn/indicatori-competitivita/multifuzionalita-qualita/biologico" TargetMode="External"/><Relationship Id="rId59" Type="http://schemas.openxmlformats.org/officeDocument/2006/relationships/hyperlink" Target="https://ec.europa.eu/info/sites/info/files/food-farming-fisheries/key_policies/documents/cap-specific-objectives-brief-3-farmer-position-in-value-chains_en.pdf" TargetMode="External"/><Relationship Id="rId67" Type="http://schemas.openxmlformats.org/officeDocument/2006/relationships/hyperlink" Target="http://www.ismea.it/flex/cm/pages/ServeBLOB.php/L/IT/IDPagina/10553" TargetMode="External"/><Relationship Id="rId20" Type="http://schemas.openxmlformats.org/officeDocument/2006/relationships/image" Target="media/image10.png"/><Relationship Id="rId41" Type="http://schemas.openxmlformats.org/officeDocument/2006/relationships/image" Target="media/image28.png"/><Relationship Id="rId54" Type="http://schemas.openxmlformats.org/officeDocument/2006/relationships/hyperlink" Target="https://www.reterurale.it/flex/cm/pages/ServeBLOB.php/L/IT/IDPagina/19522" TargetMode="External"/><Relationship Id="rId62" Type="http://schemas.openxmlformats.org/officeDocument/2006/relationships/hyperlink" Target="http://www.pianidisettore.it/flex/cm/pages/ServeBLOB.php/L/IT/IDPagina/1033" TargetMode="External"/><Relationship Id="rId70" Type="http://schemas.openxmlformats.org/officeDocument/2006/relationships/hyperlink" Target="http://www.ismeamercati.it/osservatori-rrn/indicatori-competitivita" TargetMode="Externa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image" Target="media/image5.png"/><Relationship Id="rId23" Type="http://schemas.openxmlformats.org/officeDocument/2006/relationships/image" Target="media/image13.png"/><Relationship Id="rId28" Type="http://schemas.openxmlformats.org/officeDocument/2006/relationships/image" Target="media/image18.png"/><Relationship Id="rId36" Type="http://schemas.openxmlformats.org/officeDocument/2006/relationships/header" Target="header1.xml"/><Relationship Id="rId49" Type="http://schemas.openxmlformats.org/officeDocument/2006/relationships/hyperlink" Target="http://www.agcm.it/indagini-conoscitivedb/open/C12564CE0049D161/8D9113CAEBAB738CC12572FB003CE5D3.html" TargetMode="External"/><Relationship Id="rId57" Type="http://schemas.openxmlformats.org/officeDocument/2006/relationships/hyperlink" Target="https://www.reterurale.it/flex/cm/pages/ServeBLOB.php/L/IT/IDPagina/18521" TargetMode="External"/><Relationship Id="rId10" Type="http://schemas.openxmlformats.org/officeDocument/2006/relationships/endnotes" Target="endnotes.xml"/><Relationship Id="rId31" Type="http://schemas.openxmlformats.org/officeDocument/2006/relationships/image" Target="media/image21.png"/><Relationship Id="rId44" Type="http://schemas.openxmlformats.org/officeDocument/2006/relationships/hyperlink" Target="https://ec.europa.eu/agriculture/cap-indicators/context/2018_en" TargetMode="External"/><Relationship Id="rId52" Type="http://schemas.openxmlformats.org/officeDocument/2006/relationships/hyperlink" Target="https://eur-lex.europa.eu/legal-content/IT/TXT/PDF/?uri=CELEX:32019L0633&amp;from=IT" TargetMode="External"/><Relationship Id="rId60" Type="http://schemas.openxmlformats.org/officeDocument/2006/relationships/hyperlink" Target="http://www.ismeamercati.it/report-analisi-agroalimentare/schede-settore" TargetMode="External"/><Relationship Id="rId65" Type="http://schemas.openxmlformats.org/officeDocument/2006/relationships/hyperlink" Target="http://www.sinab.it/sites/default/files/share/Bio%20in%20cifre%202018_web.pdf" TargetMode="External"/><Relationship Id="rId73" Type="http://schemas.openxmlformats.org/officeDocument/2006/relationships/hyperlink" Target="https://ec.europa.eu/agriculture/cap-indicators/context/2018_en" TargetMode="Externa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image" Target="media/image3.png"/><Relationship Id="rId18" Type="http://schemas.openxmlformats.org/officeDocument/2006/relationships/image" Target="media/image8.png"/><Relationship Id="rId39" Type="http://schemas.openxmlformats.org/officeDocument/2006/relationships/chart" Target="charts/chart1.xml"/><Relationship Id="rId34" Type="http://schemas.openxmlformats.org/officeDocument/2006/relationships/image" Target="media/image23.png"/><Relationship Id="rId50" Type="http://schemas.openxmlformats.org/officeDocument/2006/relationships/hyperlink" Target="https://ec.europa.eu/agriculture/sites/agriculture/files/future-of-cap/future_of_food_and_farming_communication_it.pdf" TargetMode="External"/><Relationship Id="rId55" Type="http://schemas.openxmlformats.org/officeDocument/2006/relationships/hyperlink" Target="http://www.ismeamercati.it/flex/cm/pages/ServeBLOB.php/L/IT/IDPagina/8848" TargetMode="External"/><Relationship Id="rId7" Type="http://schemas.openxmlformats.org/officeDocument/2006/relationships/settings" Target="settings.xml"/><Relationship Id="rId71" Type="http://schemas.openxmlformats.org/officeDocument/2006/relationships/hyperlink" Target="https://ec.europa.eu/info/food-farming-fisheries/key-policies/common-agricultural-policy/cap-glance/cmef_en"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viticolturasostenibile.org/Home.aspx" TargetMode="External"/><Relationship Id="rId2" Type="http://schemas.openxmlformats.org/officeDocument/2006/relationships/hyperlink" Target="https://www.reterurale.it/flex/cm/pages/ServeBLOB.php/L/IT/IDPagina/18872" TargetMode="External"/><Relationship Id="rId1" Type="http://schemas.openxmlformats.org/officeDocument/2006/relationships/hyperlink" Target="https://ec.europa.eu/eurostat/cache/infographs/foodprice/"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6.svg"/><Relationship Id="rId1" Type="http://schemas.openxmlformats.org/officeDocument/2006/relationships/image" Target="media/image25.png"/></Relationships>
</file>

<file path=word/charts/_rels/chart1.xml.rels><?xml version="1.0" encoding="UTF-8" standalone="yes"?>
<Relationships xmlns="http://schemas.openxmlformats.org/package/2006/relationships"><Relationship Id="rId3" Type="http://schemas.openxmlformats.org/officeDocument/2006/relationships/oleObject" Target="file:///\\SAN01\Shared_Folders\ReteRuraleIsmea\RRN%202014-20\TEMATICHE%20E%20PROGETTI\NO%20DOUBLE%20FUNDING%20(3803)\Contratti%20Rete\Report%20finiti%20%20dicembre%202018\Ortofrutta\Produzione%20certortofruttta.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SAN01\Shared_Folders\ReteRuraleIsmea\RRN%202014-20\TEMATICHE%20E%20PROGETTI\NO%20DOUBLE%20FUNDING%20(3803)\Contratti%20Rete\Report%20finiti%20%20dicembre%202018\Ortofrutta\Produzione%20certortofruttta.xlsx"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it-IT"/>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1"/>
    <c:plotArea>
      <c:layout/>
      <c:barChart>
        <c:barDir val="col"/>
        <c:grouping val="clustered"/>
        <c:varyColors val="0"/>
        <c:ser>
          <c:idx val="0"/>
          <c:order val="0"/>
          <c:spPr>
            <a:solidFill>
              <a:schemeClr val="accent1"/>
            </a:solidFill>
            <a:ln>
              <a:noFill/>
            </a:ln>
            <a:effectLst/>
          </c:spPr>
          <c:invertIfNegative val="0"/>
          <c:dPt>
            <c:idx val="1"/>
            <c:invertIfNegative val="0"/>
            <c:bubble3D val="0"/>
            <c:spPr>
              <a:solidFill>
                <a:schemeClr val="tx2">
                  <a:lumMod val="20000"/>
                  <a:lumOff val="80000"/>
                </a:schemeClr>
              </a:solidFill>
              <a:ln>
                <a:noFill/>
              </a:ln>
              <a:effectLst/>
            </c:spPr>
            <c:extLst>
              <c:ext xmlns:c16="http://schemas.microsoft.com/office/drawing/2014/chart" uri="{C3380CC4-5D6E-409C-BE32-E72D297353CC}">
                <c16:uniqueId val="{00000001-BCB7-4AE8-96BA-D42CC5BBE47C}"/>
              </c:ext>
            </c:extLst>
          </c:dPt>
          <c:dPt>
            <c:idx val="3"/>
            <c:invertIfNegative val="0"/>
            <c:bubble3D val="0"/>
            <c:spPr>
              <a:solidFill>
                <a:schemeClr val="tx2">
                  <a:lumMod val="20000"/>
                  <a:lumOff val="80000"/>
                </a:schemeClr>
              </a:solidFill>
              <a:ln>
                <a:noFill/>
              </a:ln>
              <a:effectLst/>
            </c:spPr>
            <c:extLst>
              <c:ext xmlns:c16="http://schemas.microsoft.com/office/drawing/2014/chart" uri="{C3380CC4-5D6E-409C-BE32-E72D297353CC}">
                <c16:uniqueId val="{00000003-BCB7-4AE8-96BA-D42CC5BBE47C}"/>
              </c:ext>
            </c:extLst>
          </c:dPt>
          <c:dPt>
            <c:idx val="5"/>
            <c:invertIfNegative val="0"/>
            <c:bubble3D val="0"/>
            <c:spPr>
              <a:solidFill>
                <a:schemeClr val="tx2">
                  <a:lumMod val="20000"/>
                  <a:lumOff val="80000"/>
                </a:schemeClr>
              </a:solidFill>
              <a:ln>
                <a:noFill/>
              </a:ln>
              <a:effectLst/>
            </c:spPr>
            <c:extLst>
              <c:ext xmlns:c16="http://schemas.microsoft.com/office/drawing/2014/chart" uri="{C3380CC4-5D6E-409C-BE32-E72D297353CC}">
                <c16:uniqueId val="{00000005-BCB7-4AE8-96BA-D42CC5BBE47C}"/>
              </c:ext>
            </c:extLst>
          </c:dPt>
          <c:dPt>
            <c:idx val="7"/>
            <c:invertIfNegative val="0"/>
            <c:bubble3D val="0"/>
            <c:spPr>
              <a:solidFill>
                <a:schemeClr val="tx2">
                  <a:lumMod val="20000"/>
                  <a:lumOff val="80000"/>
                </a:schemeClr>
              </a:solidFill>
              <a:ln>
                <a:noFill/>
              </a:ln>
              <a:effectLst/>
            </c:spPr>
            <c:extLst>
              <c:ext xmlns:c16="http://schemas.microsoft.com/office/drawing/2014/chart" uri="{C3380CC4-5D6E-409C-BE32-E72D297353CC}">
                <c16:uniqueId val="{00000007-BCB7-4AE8-96BA-D42CC5BBE47C}"/>
              </c:ext>
            </c:extLst>
          </c:dPt>
          <c:dPt>
            <c:idx val="9"/>
            <c:invertIfNegative val="0"/>
            <c:bubble3D val="0"/>
            <c:spPr>
              <a:solidFill>
                <a:schemeClr val="tx2">
                  <a:lumMod val="20000"/>
                  <a:lumOff val="80000"/>
                </a:schemeClr>
              </a:solidFill>
              <a:ln>
                <a:noFill/>
              </a:ln>
              <a:effectLst/>
            </c:spPr>
            <c:extLst>
              <c:ext xmlns:c16="http://schemas.microsoft.com/office/drawing/2014/chart" uri="{C3380CC4-5D6E-409C-BE32-E72D297353CC}">
                <c16:uniqueId val="{00000009-BCB7-4AE8-96BA-D42CC5BBE47C}"/>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it-I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prstDash val="solid"/>
                      <a:round/>
                    </a:ln>
                    <a:effectLst/>
                  </c:spPr>
                </c15:leaderLines>
              </c:ext>
            </c:extLst>
          </c:dLbls>
          <c:cat>
            <c:multiLvlStrRef>
              <c:f>'spesa feaga ocm'!$A$2:$J$3</c:f>
              <c:multiLvlStrCache>
                <c:ptCount val="10"/>
                <c:lvl>
                  <c:pt idx="0">
                    <c:v>Fondi di esercizio dei PO</c:v>
                  </c:pt>
                  <c:pt idx="1">
                    <c:v>Frutta nelle scuole</c:v>
                  </c:pt>
                  <c:pt idx="2">
                    <c:v>Fondi di esercizio dei PO</c:v>
                  </c:pt>
                  <c:pt idx="3">
                    <c:v>Frutta nelle scuole</c:v>
                  </c:pt>
                  <c:pt idx="4">
                    <c:v>Fondi di esercizio dei PO</c:v>
                  </c:pt>
                  <c:pt idx="5">
                    <c:v>Frutta nelle scuole</c:v>
                  </c:pt>
                  <c:pt idx="6">
                    <c:v>Fondi di esercizio dei PO</c:v>
                  </c:pt>
                  <c:pt idx="7">
                    <c:v>Frutta nelle scuole</c:v>
                  </c:pt>
                  <c:pt idx="8">
                    <c:v>Fondi di esercizio dei PO</c:v>
                  </c:pt>
                  <c:pt idx="9">
                    <c:v>Frutta nelle scuole</c:v>
                  </c:pt>
                </c:lvl>
                <c:lvl>
                  <c:pt idx="0">
                    <c:v>2013</c:v>
                  </c:pt>
                  <c:pt idx="2">
                    <c:v>2014</c:v>
                  </c:pt>
                  <c:pt idx="4">
                    <c:v>2015</c:v>
                  </c:pt>
                  <c:pt idx="6">
                    <c:v>2016</c:v>
                  </c:pt>
                  <c:pt idx="8">
                    <c:v>2017</c:v>
                  </c:pt>
                </c:lvl>
              </c:multiLvlStrCache>
            </c:multiLvlStrRef>
          </c:cat>
          <c:val>
            <c:numRef>
              <c:f>'spesa feaga ocm'!$A$4:$J$4</c:f>
              <c:numCache>
                <c:formatCode>General</c:formatCode>
                <c:ptCount val="10"/>
                <c:pt idx="0">
                  <c:v>206.7</c:v>
                </c:pt>
                <c:pt idx="1">
                  <c:v>19.8</c:v>
                </c:pt>
                <c:pt idx="2">
                  <c:v>219</c:v>
                </c:pt>
                <c:pt idx="3">
                  <c:v>16.399999999999999</c:v>
                </c:pt>
                <c:pt idx="4">
                  <c:v>228.6</c:v>
                </c:pt>
                <c:pt idx="5">
                  <c:v>25.9</c:v>
                </c:pt>
                <c:pt idx="6">
                  <c:v>241.7</c:v>
                </c:pt>
                <c:pt idx="7">
                  <c:v>20.5</c:v>
                </c:pt>
                <c:pt idx="8">
                  <c:v>227.2</c:v>
                </c:pt>
                <c:pt idx="9">
                  <c:v>23.2</c:v>
                </c:pt>
              </c:numCache>
            </c:numRef>
          </c:val>
          <c:extLst>
            <c:ext xmlns:c16="http://schemas.microsoft.com/office/drawing/2014/chart" uri="{C3380CC4-5D6E-409C-BE32-E72D297353CC}">
              <c16:uniqueId val="{0000000A-BCB7-4AE8-96BA-D42CC5BBE47C}"/>
            </c:ext>
          </c:extLst>
        </c:ser>
        <c:dLbls>
          <c:showLegendKey val="0"/>
          <c:showVal val="0"/>
          <c:showCatName val="0"/>
          <c:showSerName val="0"/>
          <c:showPercent val="0"/>
          <c:showBubbleSize val="0"/>
        </c:dLbls>
        <c:gapWidth val="80"/>
        <c:overlap val="25"/>
        <c:axId val="86569728"/>
        <c:axId val="86571264"/>
      </c:barChart>
      <c:catAx>
        <c:axId val="86569728"/>
        <c:scaling>
          <c:orientation val="minMax"/>
        </c:scaling>
        <c:delete val="0"/>
        <c:axPos val="b"/>
        <c:numFmt formatCode="General" sourceLinked="1"/>
        <c:majorTickMark val="none"/>
        <c:minorTickMark val="none"/>
        <c:tickLblPos val="nextTo"/>
        <c:spPr>
          <a:noFill/>
          <a:ln w="15875" cap="flat" cmpd="sng" algn="ctr">
            <a:solidFill>
              <a:schemeClr val="tx1">
                <a:lumMod val="25000"/>
                <a:lumOff val="75000"/>
              </a:schemeClr>
            </a:solidFill>
            <a:prstDash val="solid"/>
            <a:round/>
          </a:ln>
          <a:effectLst/>
        </c:spPr>
        <c:txPr>
          <a:bodyPr rot="-60000000" spcFirstLastPara="1" vertOverflow="ellipsis" vert="horz" wrap="square" anchor="ctr" anchorCtr="1"/>
          <a:lstStyle/>
          <a:p>
            <a:pPr>
              <a:defRPr sz="900" b="1" i="0" u="none" strike="noStrike" kern="1200" cap="none" spc="20" normalizeH="0" baseline="0">
                <a:solidFill>
                  <a:schemeClr val="tx1"/>
                </a:solidFill>
                <a:latin typeface="+mn-lt"/>
                <a:ea typeface="+mn-ea"/>
                <a:cs typeface="+mn-cs"/>
              </a:defRPr>
            </a:pPr>
            <a:endParaRPr lang="it-IT"/>
          </a:p>
        </c:txPr>
        <c:crossAx val="86571264"/>
        <c:crosses val="autoZero"/>
        <c:auto val="1"/>
        <c:lblAlgn val="ctr"/>
        <c:lblOffset val="100"/>
        <c:noMultiLvlLbl val="0"/>
      </c:catAx>
      <c:valAx>
        <c:axId val="86571264"/>
        <c:scaling>
          <c:orientation val="minMax"/>
        </c:scaling>
        <c:delete val="1"/>
        <c:axPos val="l"/>
        <c:majorGridlines>
          <c:spPr>
            <a:ln w="9525" cap="flat" cmpd="sng" algn="ctr">
              <a:solidFill>
                <a:schemeClr val="tx1">
                  <a:lumMod val="5000"/>
                  <a:lumOff val="95000"/>
                </a:schemeClr>
              </a:solidFill>
              <a:prstDash val="solid"/>
              <a:round/>
            </a:ln>
            <a:effectLst/>
          </c:spPr>
        </c:majorGridlines>
        <c:numFmt formatCode="General" sourceLinked="1"/>
        <c:majorTickMark val="none"/>
        <c:minorTickMark val="none"/>
        <c:tickLblPos val="nextTo"/>
        <c:crossAx val="86569728"/>
        <c:crosses val="autoZero"/>
        <c:crossBetween val="between"/>
      </c:valAx>
      <c:spPr>
        <a:noFill/>
        <a:ln>
          <a:noFill/>
        </a:ln>
        <a:effectLst/>
      </c:spPr>
    </c:plotArea>
    <c:plotVisOnly val="1"/>
    <c:dispBlanksAs val="gap"/>
    <c:showDLblsOverMax val="0"/>
  </c:chart>
  <c:spPr>
    <a:noFill/>
    <a:ln w="9525" cap="flat" cmpd="sng" algn="ctr">
      <a:noFill/>
      <a:prstDash val="solid"/>
      <a:round/>
    </a:ln>
    <a:effectLst/>
  </c:spPr>
  <c:txPr>
    <a:bodyPr/>
    <a:lstStyle/>
    <a:p>
      <a:pPr>
        <a:defRPr/>
      </a:pPr>
      <a:endParaRPr lang="it-IT"/>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it-IT"/>
  <c:roundedCorners val="0"/>
  <mc:AlternateContent xmlns:mc="http://schemas.openxmlformats.org/markup-compatibility/2006">
    <mc:Choice xmlns:c14="http://schemas.microsoft.com/office/drawing/2007/8/2/chart" Requires="c14">
      <c14:style val="103"/>
    </mc:Choice>
    <mc:Fallback>
      <c:style val="3"/>
    </mc:Fallback>
  </mc:AlternateContent>
  <c:chart>
    <c:title>
      <c:tx>
        <c:rich>
          <a:bodyPr rot="0" spcFirstLastPara="1" vertOverflow="ellipsis" vert="horz" wrap="square" anchor="ctr" anchorCtr="1"/>
          <a:lstStyle/>
          <a:p>
            <a:pPr>
              <a:defRPr sz="1800" b="1" i="0" u="none" strike="noStrike" kern="1200" cap="all" spc="50" baseline="0">
                <a:solidFill>
                  <a:schemeClr val="tx1">
                    <a:lumMod val="65000"/>
                    <a:lumOff val="35000"/>
                  </a:schemeClr>
                </a:solidFill>
                <a:latin typeface="+mn-lt"/>
                <a:ea typeface="+mn-ea"/>
                <a:cs typeface="+mn-cs"/>
              </a:defRPr>
            </a:pPr>
            <a:endParaRPr lang="it-IT"/>
          </a:p>
        </c:rich>
      </c:tx>
      <c:overlay val="0"/>
      <c:spPr>
        <a:noFill/>
        <a:ln>
          <a:noFill/>
        </a:ln>
        <a:effectLst/>
      </c:spPr>
      <c:txPr>
        <a:bodyPr rot="0" spcFirstLastPara="1" vertOverflow="ellipsis" vert="horz" wrap="square" anchor="ctr" anchorCtr="1"/>
        <a:lstStyle/>
        <a:p>
          <a:pPr>
            <a:defRPr sz="1800" b="1" i="0" u="none" strike="noStrike" kern="1200" cap="all" spc="50" baseline="0">
              <a:solidFill>
                <a:schemeClr val="tx1">
                  <a:lumMod val="65000"/>
                  <a:lumOff val="35000"/>
                </a:schemeClr>
              </a:solidFill>
              <a:latin typeface="+mn-lt"/>
              <a:ea typeface="+mn-ea"/>
              <a:cs typeface="+mn-cs"/>
            </a:defRPr>
          </a:pPr>
          <a:endParaRPr lang="it-IT"/>
        </a:p>
      </c:txPr>
    </c:title>
    <c:autoTitleDeleted val="0"/>
    <c:plotArea>
      <c:layout>
        <c:manualLayout>
          <c:layoutTarget val="inner"/>
          <c:xMode val="edge"/>
          <c:yMode val="edge"/>
          <c:x val="4.171749364662751E-2"/>
          <c:y val="4.8609861457595861E-2"/>
          <c:w val="0.92918197725284335"/>
          <c:h val="0.60942516648581102"/>
        </c:manualLayout>
      </c:layout>
      <c:barChart>
        <c:barDir val="col"/>
        <c:grouping val="stacked"/>
        <c:varyColors val="0"/>
        <c:ser>
          <c:idx val="0"/>
          <c:order val="0"/>
          <c:tx>
            <c:strRef>
              <c:f>'Vpc regionali'!$E$36</c:f>
              <c:strCache>
                <c:ptCount val="1"/>
                <c:pt idx="0">
                  <c:v>% VPC realizzato in Regione </c:v>
                </c:pt>
              </c:strCache>
            </c:strRef>
          </c:tx>
          <c:spPr>
            <a:solidFill>
              <a:schemeClr val="accent1">
                <a:shade val="76000"/>
              </a:schemeClr>
            </a:solidFill>
            <a:ln>
              <a:noFill/>
            </a:ln>
            <a:effectLst/>
          </c:spPr>
          <c:invertIfNegative val="0"/>
          <c:dLbls>
            <c:dLbl>
              <c:idx val="15"/>
              <c:layout>
                <c:manualLayout>
                  <c:x val="5.2910052910052907E-3"/>
                  <c:y val="0"/>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6A3A-4E8D-8556-38F36756964C}"/>
                </c:ext>
              </c:extLst>
            </c:dLbl>
            <c:dLbl>
              <c:idx val="17"/>
              <c:layout>
                <c:manualLayout>
                  <c:x val="5.2910052910052907E-3"/>
                  <c:y val="-3.7209501821694316E-17"/>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6A3A-4E8D-8556-38F36756964C}"/>
                </c:ext>
              </c:extLst>
            </c:dLbl>
            <c:numFmt formatCode="0%" sourceLinked="0"/>
            <c:spPr>
              <a:noFill/>
              <a:ln>
                <a:noFill/>
              </a:ln>
              <a:effectLst/>
            </c:spPr>
            <c:txPr>
              <a:bodyPr rot="0" spcFirstLastPara="1" vertOverflow="ellipsis" vert="horz" wrap="square" lIns="38100" tIns="19050" rIns="38100" bIns="19050" anchor="ctr" anchorCtr="1">
                <a:spAutoFit/>
              </a:bodyPr>
              <a:lstStyle/>
              <a:p>
                <a:pPr>
                  <a:defRPr sz="700" b="0" i="0" u="none" strike="noStrike" kern="1200" baseline="0">
                    <a:solidFill>
                      <a:schemeClr val="bg1"/>
                    </a:solidFill>
                    <a:latin typeface="+mn-lt"/>
                    <a:ea typeface="+mn-ea"/>
                    <a:cs typeface="+mn-cs"/>
                  </a:defRPr>
                </a:pPr>
                <a:endParaRPr lang="it-I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prstDash val="solid"/>
                      <a:round/>
                    </a:ln>
                    <a:effectLst/>
                  </c:spPr>
                </c15:leaderLines>
              </c:ext>
            </c:extLst>
          </c:dLbls>
          <c:cat>
            <c:strRef>
              <c:f>'Vpc regionali'!$A$37:$A$54</c:f>
              <c:strCache>
                <c:ptCount val="18"/>
                <c:pt idx="0">
                  <c:v>Molise</c:v>
                </c:pt>
                <c:pt idx="1">
                  <c:v>Lombardia</c:v>
                </c:pt>
                <c:pt idx="2">
                  <c:v>Basilicata</c:v>
                </c:pt>
                <c:pt idx="3">
                  <c:v>Abruzzo</c:v>
                </c:pt>
                <c:pt idx="4">
                  <c:v>Marche</c:v>
                </c:pt>
                <c:pt idx="5">
                  <c:v>Toscana</c:v>
                </c:pt>
                <c:pt idx="6">
                  <c:v>Campania</c:v>
                </c:pt>
                <c:pt idx="7">
                  <c:v>Emilia Romagna</c:v>
                </c:pt>
                <c:pt idx="8">
                  <c:v>Veneto</c:v>
                </c:pt>
                <c:pt idx="9">
                  <c:v>Trento </c:v>
                </c:pt>
                <c:pt idx="10">
                  <c:v>Piemonte</c:v>
                </c:pt>
                <c:pt idx="11">
                  <c:v>Lazio</c:v>
                </c:pt>
                <c:pt idx="12">
                  <c:v>Puglia</c:v>
                </c:pt>
                <c:pt idx="13">
                  <c:v>Sardegna</c:v>
                </c:pt>
                <c:pt idx="14">
                  <c:v>Bolzano</c:v>
                </c:pt>
                <c:pt idx="15">
                  <c:v>Friuli </c:v>
                </c:pt>
                <c:pt idx="16">
                  <c:v>Sicilia</c:v>
                </c:pt>
                <c:pt idx="17">
                  <c:v>Calabria</c:v>
                </c:pt>
              </c:strCache>
            </c:strRef>
          </c:cat>
          <c:val>
            <c:numRef>
              <c:f>'Vpc regionali'!$E$37:$E$57</c:f>
              <c:numCache>
                <c:formatCode>0.0%</c:formatCode>
                <c:ptCount val="18"/>
                <c:pt idx="0">
                  <c:v>9.2905287286994764E-2</c:v>
                </c:pt>
                <c:pt idx="1">
                  <c:v>0.5136084079918527</c:v>
                </c:pt>
                <c:pt idx="2">
                  <c:v>0.54016376641595854</c:v>
                </c:pt>
                <c:pt idx="3">
                  <c:v>0.54274863072977109</c:v>
                </c:pt>
                <c:pt idx="4">
                  <c:v>0.63534383765361269</c:v>
                </c:pt>
                <c:pt idx="5">
                  <c:v>0.66504038443304603</c:v>
                </c:pt>
                <c:pt idx="6">
                  <c:v>0.67985578186820961</c:v>
                </c:pt>
                <c:pt idx="7">
                  <c:v>0.6971233121432967</c:v>
                </c:pt>
                <c:pt idx="8">
                  <c:v>0.79835916549986641</c:v>
                </c:pt>
                <c:pt idx="9">
                  <c:v>0.83415155591255052</c:v>
                </c:pt>
                <c:pt idx="10">
                  <c:v>0.91610055338685248</c:v>
                </c:pt>
                <c:pt idx="11">
                  <c:v>0.93912792412369817</c:v>
                </c:pt>
                <c:pt idx="12">
                  <c:v>0.96168723579721749</c:v>
                </c:pt>
                <c:pt idx="13">
                  <c:v>0.97408731165471218</c:v>
                </c:pt>
                <c:pt idx="14">
                  <c:v>0.98720432395441182</c:v>
                </c:pt>
                <c:pt idx="15">
                  <c:v>0.99828921205833232</c:v>
                </c:pt>
                <c:pt idx="16">
                  <c:v>1</c:v>
                </c:pt>
                <c:pt idx="17">
                  <c:v>1</c:v>
                </c:pt>
              </c:numCache>
            </c:numRef>
          </c:val>
          <c:extLst>
            <c:ext xmlns:c16="http://schemas.microsoft.com/office/drawing/2014/chart" uri="{C3380CC4-5D6E-409C-BE32-E72D297353CC}">
              <c16:uniqueId val="{00000002-6A3A-4E8D-8556-38F36756964C}"/>
            </c:ext>
          </c:extLst>
        </c:ser>
        <c:ser>
          <c:idx val="1"/>
          <c:order val="1"/>
          <c:tx>
            <c:strRef>
              <c:f>'Vpc regionali'!$F$36</c:f>
              <c:strCache>
                <c:ptCount val="1"/>
                <c:pt idx="0">
                  <c:v>% VPC realizzato fuori Regione </c:v>
                </c:pt>
              </c:strCache>
            </c:strRef>
          </c:tx>
          <c:spPr>
            <a:solidFill>
              <a:schemeClr val="accent1">
                <a:tint val="77000"/>
              </a:schemeClr>
            </a:solidFill>
            <a:ln>
              <a:noFill/>
            </a:ln>
            <a:effectLst/>
          </c:spPr>
          <c:invertIfNegative val="0"/>
          <c:dLbls>
            <c:numFmt formatCode="0%" sourceLinked="0"/>
            <c:spPr>
              <a:noFill/>
              <a:ln>
                <a:noFill/>
              </a:ln>
              <a:effectLst/>
            </c:spPr>
            <c:txPr>
              <a:bodyPr rot="0" spcFirstLastPara="1" vertOverflow="ellipsis" vert="horz" wrap="square" lIns="38100" tIns="19050" rIns="38100" bIns="19050" anchor="ctr" anchorCtr="1">
                <a:spAutoFit/>
              </a:bodyPr>
              <a:lstStyle/>
              <a:p>
                <a:pPr>
                  <a:defRPr sz="700" b="0" i="0" u="none" strike="noStrike" kern="1200" baseline="0">
                    <a:solidFill>
                      <a:schemeClr val="tx1">
                        <a:lumMod val="75000"/>
                        <a:lumOff val="25000"/>
                      </a:schemeClr>
                    </a:solidFill>
                    <a:latin typeface="+mn-lt"/>
                    <a:ea typeface="+mn-ea"/>
                    <a:cs typeface="+mn-cs"/>
                  </a:defRPr>
                </a:pPr>
                <a:endParaRPr lang="it-I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prstDash val="solid"/>
                      <a:round/>
                    </a:ln>
                    <a:effectLst/>
                  </c:spPr>
                </c15:leaderLines>
              </c:ext>
            </c:extLst>
          </c:dLbls>
          <c:cat>
            <c:strRef>
              <c:f>'Vpc regionali'!$A$37:$A$54</c:f>
              <c:strCache>
                <c:ptCount val="18"/>
                <c:pt idx="0">
                  <c:v>Molise</c:v>
                </c:pt>
                <c:pt idx="1">
                  <c:v>Lombardia</c:v>
                </c:pt>
                <c:pt idx="2">
                  <c:v>Basilicata</c:v>
                </c:pt>
                <c:pt idx="3">
                  <c:v>Abruzzo</c:v>
                </c:pt>
                <c:pt idx="4">
                  <c:v>Marche</c:v>
                </c:pt>
                <c:pt idx="5">
                  <c:v>Toscana</c:v>
                </c:pt>
                <c:pt idx="6">
                  <c:v>Campania</c:v>
                </c:pt>
                <c:pt idx="7">
                  <c:v>Emilia Romagna</c:v>
                </c:pt>
                <c:pt idx="8">
                  <c:v>Veneto</c:v>
                </c:pt>
                <c:pt idx="9">
                  <c:v>Trento </c:v>
                </c:pt>
                <c:pt idx="10">
                  <c:v>Piemonte</c:v>
                </c:pt>
                <c:pt idx="11">
                  <c:v>Lazio</c:v>
                </c:pt>
                <c:pt idx="12">
                  <c:v>Puglia</c:v>
                </c:pt>
                <c:pt idx="13">
                  <c:v>Sardegna</c:v>
                </c:pt>
                <c:pt idx="14">
                  <c:v>Bolzano</c:v>
                </c:pt>
                <c:pt idx="15">
                  <c:v>Friuli </c:v>
                </c:pt>
                <c:pt idx="16">
                  <c:v>Sicilia</c:v>
                </c:pt>
                <c:pt idx="17">
                  <c:v>Calabria</c:v>
                </c:pt>
              </c:strCache>
            </c:strRef>
          </c:cat>
          <c:val>
            <c:numRef>
              <c:f>'Vpc regionali'!$F$37:$F$57</c:f>
              <c:numCache>
                <c:formatCode>0.0%</c:formatCode>
                <c:ptCount val="18"/>
                <c:pt idx="0">
                  <c:v>0.90709471271300524</c:v>
                </c:pt>
                <c:pt idx="1">
                  <c:v>0.48639159200814736</c:v>
                </c:pt>
                <c:pt idx="2">
                  <c:v>0.45983623358404141</c:v>
                </c:pt>
                <c:pt idx="3">
                  <c:v>0.45725136927022891</c:v>
                </c:pt>
                <c:pt idx="4">
                  <c:v>0.36465616234638726</c:v>
                </c:pt>
                <c:pt idx="5">
                  <c:v>0.33495961556695403</c:v>
                </c:pt>
                <c:pt idx="6">
                  <c:v>0.32014421813179039</c:v>
                </c:pt>
                <c:pt idx="7">
                  <c:v>0.3028766878567033</c:v>
                </c:pt>
                <c:pt idx="8">
                  <c:v>0.20164083450013356</c:v>
                </c:pt>
                <c:pt idx="9">
                  <c:v>0.16584844408744948</c:v>
                </c:pt>
                <c:pt idx="10">
                  <c:v>8.389944661314748E-2</c:v>
                </c:pt>
                <c:pt idx="11">
                  <c:v>6.0872075876301793E-2</c:v>
                </c:pt>
                <c:pt idx="12">
                  <c:v>3.8312764202782512E-2</c:v>
                </c:pt>
                <c:pt idx="13">
                  <c:v>2.5912688345287795E-2</c:v>
                </c:pt>
                <c:pt idx="14">
                  <c:v>1.2795676045588152E-2</c:v>
                </c:pt>
                <c:pt idx="15">
                  <c:v>1.7107879416676714E-3</c:v>
                </c:pt>
                <c:pt idx="16">
                  <c:v>0</c:v>
                </c:pt>
                <c:pt idx="17">
                  <c:v>0</c:v>
                </c:pt>
              </c:numCache>
            </c:numRef>
          </c:val>
          <c:extLst>
            <c:ext xmlns:c16="http://schemas.microsoft.com/office/drawing/2014/chart" uri="{C3380CC4-5D6E-409C-BE32-E72D297353CC}">
              <c16:uniqueId val="{00000003-6A3A-4E8D-8556-38F36756964C}"/>
            </c:ext>
          </c:extLst>
        </c:ser>
        <c:dLbls>
          <c:showLegendKey val="0"/>
          <c:showVal val="0"/>
          <c:showCatName val="0"/>
          <c:showSerName val="0"/>
          <c:showPercent val="0"/>
          <c:showBubbleSize val="0"/>
        </c:dLbls>
        <c:gapWidth val="50"/>
        <c:overlap val="100"/>
        <c:axId val="75886592"/>
        <c:axId val="75888128"/>
      </c:barChart>
      <c:catAx>
        <c:axId val="75886592"/>
        <c:scaling>
          <c:orientation val="minMax"/>
        </c:scaling>
        <c:delete val="0"/>
        <c:axPos val="b"/>
        <c:numFmt formatCode="General" sourceLinked="1"/>
        <c:majorTickMark val="none"/>
        <c:minorTickMark val="none"/>
        <c:tickLblPos val="nextTo"/>
        <c:spPr>
          <a:noFill/>
          <a:ln w="9525" cap="flat" cmpd="sng" algn="ctr">
            <a:solidFill>
              <a:schemeClr val="tx1">
                <a:lumMod val="25000"/>
                <a:lumOff val="75000"/>
              </a:schemeClr>
            </a:solidFill>
            <a:prstDash val="solid"/>
            <a:round/>
            <a:headEnd type="none" w="sm" len="sm"/>
            <a:tailEnd type="none" w="sm" len="sm"/>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it-IT"/>
          </a:p>
        </c:txPr>
        <c:crossAx val="75888128"/>
        <c:crosses val="autoZero"/>
        <c:auto val="1"/>
        <c:lblAlgn val="ctr"/>
        <c:lblOffset val="100"/>
        <c:noMultiLvlLbl val="0"/>
      </c:catAx>
      <c:valAx>
        <c:axId val="75888128"/>
        <c:scaling>
          <c:orientation val="minMax"/>
          <c:max val="1"/>
        </c:scaling>
        <c:delete val="1"/>
        <c:axPos val="l"/>
        <c:majorGridlines>
          <c:spPr>
            <a:ln w="9525" cap="flat" cmpd="sng" algn="ctr">
              <a:gradFill>
                <a:gsLst>
                  <a:gs pos="0">
                    <a:schemeClr val="tx1">
                      <a:lumMod val="5000"/>
                      <a:lumOff val="95000"/>
                    </a:schemeClr>
                  </a:gs>
                  <a:gs pos="100000">
                    <a:schemeClr val="tx1">
                      <a:lumMod val="15000"/>
                      <a:lumOff val="85000"/>
                    </a:schemeClr>
                  </a:gs>
                </a:gsLst>
                <a:lin ang="5400000" scaled="0"/>
              </a:gradFill>
              <a:prstDash val="solid"/>
              <a:round/>
            </a:ln>
            <a:effectLst/>
          </c:spPr>
        </c:majorGridlines>
        <c:numFmt formatCode="0.0%" sourceLinked="1"/>
        <c:majorTickMark val="none"/>
        <c:minorTickMark val="none"/>
        <c:tickLblPos val="nextTo"/>
        <c:crossAx val="7588659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it-IT"/>
        </a:p>
      </c:txPr>
    </c:legend>
    <c:plotVisOnly val="1"/>
    <c:dispBlanksAs val="gap"/>
    <c:showDLblsOverMax val="0"/>
  </c:chart>
  <c:spPr>
    <a:solidFill>
      <a:schemeClr val="bg1"/>
    </a:solidFill>
    <a:ln w="9525" cap="flat" cmpd="sng" algn="ctr">
      <a:noFill/>
      <a:prstDash val="solid"/>
      <a:round/>
    </a:ln>
    <a:effectLst/>
  </c:spPr>
  <c:txPr>
    <a:bodyPr/>
    <a:lstStyle/>
    <a:p>
      <a:pPr>
        <a:defRPr/>
      </a:pPr>
      <a:endParaRPr lang="it-IT"/>
    </a:p>
  </c:txPr>
  <c:externalData r:id="rId3">
    <c:autoUpdate val="0"/>
  </c:externalData>
</c:chartSpace>
</file>

<file path=word/charts/colors1.xml><?xml version="1.0" encoding="utf-8"?>
<cs:colorStyle xmlns:cs="http://schemas.microsoft.com/office/drawing/2012/chartStyle" xmlns:a="http://schemas.openxmlformats.org/drawingml/2006/main" meth="withinLinear" id="14">
  <a:schemeClr val="accent1"/>
</cs:colorStyle>
</file>

<file path=word/charts/colors2.xml><?xml version="1.0" encoding="utf-8"?>
<cs:colorStyle xmlns:cs="http://schemas.microsoft.com/office/drawing/2012/chartStyle" xmlns:a="http://schemas.openxmlformats.org/drawingml/2006/main" meth="withinLinear" id="14">
  <a:schemeClr val="accent1"/>
</cs:colorStyle>
</file>

<file path=word/charts/style1.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2.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48BE86B06E6FC844806CA23FA6E11A6E" ma:contentTypeVersion="6" ma:contentTypeDescription="Creare un nuovo documento." ma:contentTypeScope="" ma:versionID="19846635b374aa4e8513bfb57bf4138f">
  <xsd:schema xmlns:xsd="http://www.w3.org/2001/XMLSchema" xmlns:xs="http://www.w3.org/2001/XMLSchema" xmlns:p="http://schemas.microsoft.com/office/2006/metadata/properties" xmlns:ns2="5f36f88f-a6e1-4dbf-96d7-c7955eafa125" xmlns:ns3="bf207097-3e21-48b5-a618-0f552df6adad" targetNamespace="http://schemas.microsoft.com/office/2006/metadata/properties" ma:root="true" ma:fieldsID="2eb27dbba831a294d5384fea1499393c" ns2:_="" ns3:_="">
    <xsd:import namespace="5f36f88f-a6e1-4dbf-96d7-c7955eafa125"/>
    <xsd:import namespace="bf207097-3e21-48b5-a618-0f552df6ada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36f88f-a6e1-4dbf-96d7-c7955eafa1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f207097-3e21-48b5-a618-0f552df6adad" elementFormDefault="qualified">
    <xsd:import namespace="http://schemas.microsoft.com/office/2006/documentManagement/types"/>
    <xsd:import namespace="http://schemas.microsoft.com/office/infopath/2007/PartnerControls"/>
    <xsd:element name="SharedWithUsers" ma:index="12"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EF3ECA-32F6-417D-B5DD-1424ACDD700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F9263B3-E7B0-4E6C-B07F-E4399A2D0A4A}">
  <ds:schemaRefs>
    <ds:schemaRef ds:uri="http://schemas.microsoft.com/sharepoint/v3/contenttype/forms"/>
  </ds:schemaRefs>
</ds:datastoreItem>
</file>

<file path=customXml/itemProps3.xml><?xml version="1.0" encoding="utf-8"?>
<ds:datastoreItem xmlns:ds="http://schemas.openxmlformats.org/officeDocument/2006/customXml" ds:itemID="{95127924-6BF6-402B-BEF7-0AD8C26321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36f88f-a6e1-4dbf-96d7-c7955eafa125"/>
    <ds:schemaRef ds:uri="bf207097-3e21-48b5-a618-0f552df6ad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7498FFB-3141-4629-A74F-B0923148CD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545</TotalTime>
  <Pages>46</Pages>
  <Words>17679</Words>
  <Characters>100774</Characters>
  <Application>Microsoft Office Word</Application>
  <DocSecurity>0</DocSecurity>
  <Lines>839</Lines>
  <Paragraphs>236</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118217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Fabio Del Bravo</dc:creator>
  <cp:lastModifiedBy>Pietro Manzoni di Chiosca</cp:lastModifiedBy>
  <cp:revision>20</cp:revision>
  <cp:lastPrinted>2019-09-24T14:42:00Z</cp:lastPrinted>
  <dcterms:created xsi:type="dcterms:W3CDTF">2020-12-01T13:44:00Z</dcterms:created>
  <dcterms:modified xsi:type="dcterms:W3CDTF">2021-09-14T10:50:00Z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0x01010048BE86B06E6FC844806CA23FA6E11A6E</vt:lpwstr>
  </property>
</Properties>
</file>