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B003" w14:textId="77777777" w:rsidR="007F28A3" w:rsidRDefault="007F28A3" w:rsidP="007F28A3"/>
    <w:p w14:paraId="2D4FB443" w14:textId="77777777" w:rsidR="00FA3765" w:rsidRDefault="00FA3765" w:rsidP="00C34648">
      <w:pPr>
        <w:pStyle w:val="Titolo"/>
      </w:pPr>
    </w:p>
    <w:p w14:paraId="2DB613E9" w14:textId="77777777" w:rsidR="0070130A" w:rsidRDefault="0070130A" w:rsidP="00C34648">
      <w:pPr>
        <w:pStyle w:val="Titolo"/>
      </w:pPr>
    </w:p>
    <w:p w14:paraId="248F3CB5" w14:textId="2513144D" w:rsidR="007F28A3" w:rsidRPr="00C34648" w:rsidRDefault="001F3A3D" w:rsidP="00A33A10">
      <w:pPr>
        <w:pStyle w:val="Titolo"/>
        <w:jc w:val="center"/>
      </w:pPr>
      <w:r w:rsidRPr="00C34648">
        <w:t>L’Italia e la Pac post 2020</w:t>
      </w:r>
    </w:p>
    <w:p w14:paraId="2618A886" w14:textId="252E6A38" w:rsidR="00FA3765" w:rsidRDefault="00CB1ABC" w:rsidP="001F3A3D">
      <w:pPr>
        <w:pStyle w:val="Titolo"/>
        <w:jc w:val="center"/>
        <w:rPr>
          <w:sz w:val="52"/>
        </w:rPr>
      </w:pPr>
      <w:r>
        <w:rPr>
          <w:sz w:val="52"/>
        </w:rPr>
        <w:t>PB 1</w:t>
      </w:r>
    </w:p>
    <w:p w14:paraId="00ADB82B" w14:textId="237F0A96" w:rsidR="00204A57" w:rsidRDefault="00204A57" w:rsidP="00204A57"/>
    <w:p w14:paraId="518E3A53" w14:textId="3D5E8402" w:rsidR="00204A57" w:rsidRDefault="00204A57" w:rsidP="00CE74DB">
      <w:pPr>
        <w:pStyle w:val="Titolo"/>
        <w:rPr>
          <w:sz w:val="52"/>
        </w:rPr>
      </w:pPr>
      <w:r w:rsidRPr="00C34648">
        <w:rPr>
          <w:sz w:val="52"/>
        </w:rPr>
        <w:t xml:space="preserve">OS 1: </w:t>
      </w:r>
      <w:r w:rsidR="00CE74DB">
        <w:rPr>
          <w:sz w:val="52"/>
        </w:rPr>
        <w:t>S</w:t>
      </w:r>
      <w:r w:rsidR="00CE74DB" w:rsidRPr="00CE74DB">
        <w:rPr>
          <w:sz w:val="52"/>
        </w:rPr>
        <w:t xml:space="preserve">ostenere un reddito agricolo sostenibile e la resilienza del settore agricolo in tutta l'Unione per migliorare la sicurezza alimentare a lungo termine e la diversità agricola, nonché garantire la sostenibilità economica della produzione agricola </w:t>
      </w:r>
    </w:p>
    <w:p w14:paraId="5BC5E27A" w14:textId="77777777" w:rsidR="00204A57" w:rsidRPr="00204A57" w:rsidRDefault="00204A57" w:rsidP="00CE74DB"/>
    <w:p w14:paraId="1F61C079" w14:textId="0600FFA7" w:rsidR="00554B1A" w:rsidRDefault="00554B1A" w:rsidP="00554B1A"/>
    <w:p w14:paraId="6F5C56B3" w14:textId="77777777" w:rsidR="00837890" w:rsidRDefault="00837890" w:rsidP="00554B1A"/>
    <w:p w14:paraId="1C343E09" w14:textId="5860597F" w:rsidR="00554B1A" w:rsidRPr="00101EC6" w:rsidRDefault="0003646D" w:rsidP="175E9505">
      <w:pPr>
        <w:pStyle w:val="Titolo"/>
        <w:jc w:val="center"/>
        <w:rPr>
          <w:i/>
          <w:iCs/>
          <w:sz w:val="52"/>
          <w:szCs w:val="52"/>
        </w:rPr>
      </w:pPr>
      <w:r>
        <w:rPr>
          <w:i/>
          <w:iCs/>
          <w:sz w:val="52"/>
          <w:szCs w:val="52"/>
        </w:rPr>
        <w:t xml:space="preserve">La redditività </w:t>
      </w:r>
      <w:r w:rsidR="001744F2" w:rsidRPr="175E9505">
        <w:rPr>
          <w:i/>
          <w:iCs/>
          <w:sz w:val="52"/>
          <w:szCs w:val="52"/>
        </w:rPr>
        <w:t>e l’inc</w:t>
      </w:r>
      <w:r w:rsidR="140B301C" w:rsidRPr="175E9505">
        <w:rPr>
          <w:i/>
          <w:iCs/>
          <w:sz w:val="52"/>
          <w:szCs w:val="52"/>
        </w:rPr>
        <w:t>i</w:t>
      </w:r>
      <w:r w:rsidR="001744F2" w:rsidRPr="175E9505">
        <w:rPr>
          <w:i/>
          <w:iCs/>
          <w:sz w:val="52"/>
          <w:szCs w:val="52"/>
        </w:rPr>
        <w:t xml:space="preserve">denza </w:t>
      </w:r>
      <w:r w:rsidR="00CB7DD2">
        <w:rPr>
          <w:i/>
          <w:iCs/>
          <w:sz w:val="52"/>
          <w:szCs w:val="52"/>
        </w:rPr>
        <w:t xml:space="preserve">degli aiuti </w:t>
      </w:r>
      <w:r w:rsidR="001744F2" w:rsidRPr="175E9505">
        <w:rPr>
          <w:i/>
          <w:iCs/>
          <w:sz w:val="52"/>
          <w:szCs w:val="52"/>
        </w:rPr>
        <w:t>del primo pilastro</w:t>
      </w:r>
      <w:r w:rsidR="001012C2">
        <w:rPr>
          <w:i/>
          <w:iCs/>
          <w:sz w:val="52"/>
          <w:szCs w:val="52"/>
        </w:rPr>
        <w:t xml:space="preserve"> nelle aziende agricole</w:t>
      </w:r>
      <w:r w:rsidR="00880869">
        <w:rPr>
          <w:i/>
          <w:iCs/>
          <w:sz w:val="52"/>
          <w:szCs w:val="52"/>
        </w:rPr>
        <w:t xml:space="preserve"> del campione RICA Italia</w:t>
      </w:r>
    </w:p>
    <w:p w14:paraId="28AF21CA" w14:textId="77777777" w:rsidR="00BB29D7" w:rsidRDefault="00BB29D7" w:rsidP="00BB29D7"/>
    <w:p w14:paraId="33215DB9" w14:textId="77777777" w:rsidR="00BB29D7" w:rsidRDefault="00BB29D7" w:rsidP="00BB29D7"/>
    <w:p w14:paraId="12A22879" w14:textId="77777777" w:rsidR="00BB29D7" w:rsidRDefault="00BB29D7" w:rsidP="00BB29D7"/>
    <w:p w14:paraId="29BCC04F" w14:textId="77777777" w:rsidR="00BB29D7" w:rsidRDefault="00BB29D7" w:rsidP="00BB29D7"/>
    <w:p w14:paraId="1000A6D5" w14:textId="77777777" w:rsidR="00BB29D7" w:rsidRDefault="00BB29D7" w:rsidP="00BB29D7"/>
    <w:p w14:paraId="2E1CB077" w14:textId="726DB80D" w:rsidR="00BB29D7" w:rsidRDefault="00BB29D7" w:rsidP="00BB29D7"/>
    <w:p w14:paraId="095C51C8" w14:textId="724EF57D" w:rsidR="00BB29D7" w:rsidRDefault="00BB29D7" w:rsidP="00CE74DB"/>
    <w:p w14:paraId="06449A94" w14:textId="77777777" w:rsidR="00FA3765" w:rsidRDefault="00FA3765">
      <w:pPr>
        <w:jc w:val="left"/>
        <w:rPr>
          <w:rFonts w:asciiTheme="majorHAnsi" w:eastAsiaTheme="majorEastAsia" w:hAnsiTheme="majorHAnsi" w:cstheme="majorBidi"/>
          <w:spacing w:val="-10"/>
          <w:kern w:val="28"/>
          <w:sz w:val="52"/>
          <w:szCs w:val="56"/>
        </w:rPr>
      </w:pPr>
      <w:r>
        <w:rPr>
          <w:sz w:val="52"/>
        </w:rPr>
        <w:br w:type="page"/>
      </w:r>
    </w:p>
    <w:sdt>
      <w:sdtPr>
        <w:rPr>
          <w:rFonts w:asciiTheme="minorHAnsi" w:eastAsiaTheme="minorHAnsi" w:hAnsiTheme="minorHAnsi" w:cstheme="minorBidi"/>
          <w:color w:val="auto"/>
          <w:sz w:val="22"/>
          <w:szCs w:val="22"/>
          <w:lang w:eastAsia="en-US"/>
        </w:rPr>
        <w:id w:val="-1138181061"/>
        <w:docPartObj>
          <w:docPartGallery w:val="Table of Contents"/>
          <w:docPartUnique/>
        </w:docPartObj>
      </w:sdtPr>
      <w:sdtEndPr>
        <w:rPr>
          <w:b/>
          <w:bCs/>
        </w:rPr>
      </w:sdtEndPr>
      <w:sdtContent>
        <w:p w14:paraId="302D88E2" w14:textId="725FBE4F" w:rsidR="00225920" w:rsidRDefault="00225920">
          <w:pPr>
            <w:pStyle w:val="Titolosommario"/>
          </w:pPr>
          <w:r>
            <w:t>Sommario</w:t>
          </w:r>
        </w:p>
        <w:p w14:paraId="75C2C8E6" w14:textId="685760D0" w:rsidR="00B10DA9" w:rsidRDefault="00225920">
          <w:pPr>
            <w:pStyle w:val="Sommario2"/>
            <w:tabs>
              <w:tab w:val="left" w:pos="660"/>
            </w:tabs>
            <w:rPr>
              <w:rFonts w:eastAsiaTheme="minorEastAsia"/>
              <w:noProof/>
              <w:lang w:eastAsia="it-IT"/>
            </w:rPr>
          </w:pPr>
          <w:r>
            <w:fldChar w:fldCharType="begin"/>
          </w:r>
          <w:r>
            <w:instrText xml:space="preserve"> TOC \o "1-3" \h \z \u </w:instrText>
          </w:r>
          <w:r>
            <w:fldChar w:fldCharType="separate"/>
          </w:r>
          <w:hyperlink w:anchor="_Toc57629902" w:history="1">
            <w:r w:rsidR="00B10DA9" w:rsidRPr="006E290F">
              <w:rPr>
                <w:rStyle w:val="Collegamentoipertestuale"/>
                <w:noProof/>
              </w:rPr>
              <w:t>1.</w:t>
            </w:r>
            <w:r w:rsidR="00B10DA9">
              <w:rPr>
                <w:rFonts w:eastAsiaTheme="minorEastAsia"/>
                <w:noProof/>
                <w:lang w:eastAsia="it-IT"/>
              </w:rPr>
              <w:tab/>
            </w:r>
            <w:r w:rsidR="00B10DA9" w:rsidRPr="006E290F">
              <w:rPr>
                <w:rStyle w:val="Collegamentoipertestuale"/>
                <w:noProof/>
              </w:rPr>
              <w:t>Introduzione</w:t>
            </w:r>
            <w:r w:rsidR="00B10DA9">
              <w:rPr>
                <w:noProof/>
                <w:webHidden/>
              </w:rPr>
              <w:tab/>
            </w:r>
            <w:r w:rsidR="00B10DA9">
              <w:rPr>
                <w:noProof/>
                <w:webHidden/>
              </w:rPr>
              <w:fldChar w:fldCharType="begin"/>
            </w:r>
            <w:r w:rsidR="00B10DA9">
              <w:rPr>
                <w:noProof/>
                <w:webHidden/>
              </w:rPr>
              <w:instrText xml:space="preserve"> PAGEREF _Toc57629902 \h </w:instrText>
            </w:r>
            <w:r w:rsidR="00B10DA9">
              <w:rPr>
                <w:noProof/>
                <w:webHidden/>
              </w:rPr>
            </w:r>
            <w:r w:rsidR="00B10DA9">
              <w:rPr>
                <w:noProof/>
                <w:webHidden/>
              </w:rPr>
              <w:fldChar w:fldCharType="separate"/>
            </w:r>
            <w:r w:rsidR="00B10DA9">
              <w:rPr>
                <w:noProof/>
                <w:webHidden/>
              </w:rPr>
              <w:t>2</w:t>
            </w:r>
            <w:r w:rsidR="00B10DA9">
              <w:rPr>
                <w:noProof/>
                <w:webHidden/>
              </w:rPr>
              <w:fldChar w:fldCharType="end"/>
            </w:r>
          </w:hyperlink>
        </w:p>
        <w:p w14:paraId="4CA20455" w14:textId="507BE255" w:rsidR="00B10DA9" w:rsidRDefault="00C90578">
          <w:pPr>
            <w:pStyle w:val="Sommario2"/>
            <w:tabs>
              <w:tab w:val="left" w:pos="660"/>
            </w:tabs>
            <w:rPr>
              <w:rFonts w:eastAsiaTheme="minorEastAsia"/>
              <w:noProof/>
              <w:lang w:eastAsia="it-IT"/>
            </w:rPr>
          </w:pPr>
          <w:hyperlink w:anchor="_Toc57629903" w:history="1">
            <w:r w:rsidR="00B10DA9" w:rsidRPr="006E290F">
              <w:rPr>
                <w:rStyle w:val="Collegamentoipertestuale"/>
                <w:noProof/>
              </w:rPr>
              <w:t>2.</w:t>
            </w:r>
            <w:r w:rsidR="00B10DA9">
              <w:rPr>
                <w:rFonts w:eastAsiaTheme="minorEastAsia"/>
                <w:noProof/>
                <w:lang w:eastAsia="it-IT"/>
              </w:rPr>
              <w:tab/>
            </w:r>
            <w:r w:rsidR="00B10DA9" w:rsidRPr="006E290F">
              <w:rPr>
                <w:rStyle w:val="Collegamentoipertestuale"/>
                <w:rFonts w:ascii="Cambria" w:eastAsia="Cambria" w:hAnsi="Cambria" w:cs="Cambria"/>
                <w:noProof/>
              </w:rPr>
              <w:t>La redditività nelle aziende agricole italiane</w:t>
            </w:r>
            <w:r w:rsidR="00B10DA9">
              <w:rPr>
                <w:noProof/>
                <w:webHidden/>
              </w:rPr>
              <w:tab/>
            </w:r>
            <w:r w:rsidR="00B10DA9">
              <w:rPr>
                <w:noProof/>
                <w:webHidden/>
              </w:rPr>
              <w:fldChar w:fldCharType="begin"/>
            </w:r>
            <w:r w:rsidR="00B10DA9">
              <w:rPr>
                <w:noProof/>
                <w:webHidden/>
              </w:rPr>
              <w:instrText xml:space="preserve"> PAGEREF _Toc57629903 \h </w:instrText>
            </w:r>
            <w:r w:rsidR="00B10DA9">
              <w:rPr>
                <w:noProof/>
                <w:webHidden/>
              </w:rPr>
            </w:r>
            <w:r w:rsidR="00B10DA9">
              <w:rPr>
                <w:noProof/>
                <w:webHidden/>
              </w:rPr>
              <w:fldChar w:fldCharType="separate"/>
            </w:r>
            <w:r w:rsidR="00B10DA9">
              <w:rPr>
                <w:noProof/>
                <w:webHidden/>
              </w:rPr>
              <w:t>4</w:t>
            </w:r>
            <w:r w:rsidR="00B10DA9">
              <w:rPr>
                <w:noProof/>
                <w:webHidden/>
              </w:rPr>
              <w:fldChar w:fldCharType="end"/>
            </w:r>
          </w:hyperlink>
        </w:p>
        <w:p w14:paraId="7E8D168E" w14:textId="2A858C39" w:rsidR="00B10DA9" w:rsidRDefault="00C90578">
          <w:pPr>
            <w:pStyle w:val="Sommario2"/>
            <w:tabs>
              <w:tab w:val="left" w:pos="660"/>
            </w:tabs>
            <w:rPr>
              <w:rFonts w:eastAsiaTheme="minorEastAsia"/>
              <w:noProof/>
              <w:lang w:eastAsia="it-IT"/>
            </w:rPr>
          </w:pPr>
          <w:hyperlink w:anchor="_Toc57629904" w:history="1">
            <w:r w:rsidR="00B10DA9" w:rsidRPr="006E290F">
              <w:rPr>
                <w:rStyle w:val="Collegamentoipertestuale"/>
                <w:noProof/>
              </w:rPr>
              <w:t>3.</w:t>
            </w:r>
            <w:r w:rsidR="00B10DA9">
              <w:rPr>
                <w:rFonts w:eastAsiaTheme="minorEastAsia"/>
                <w:noProof/>
                <w:lang w:eastAsia="it-IT"/>
              </w:rPr>
              <w:tab/>
            </w:r>
            <w:r w:rsidR="00B10DA9" w:rsidRPr="006E290F">
              <w:rPr>
                <w:rStyle w:val="Collegamentoipertestuale"/>
                <w:noProof/>
              </w:rPr>
              <w:t>Una lettura del sostegno via primo pilastro</w:t>
            </w:r>
            <w:r w:rsidR="00B10DA9">
              <w:rPr>
                <w:noProof/>
                <w:webHidden/>
              </w:rPr>
              <w:tab/>
            </w:r>
            <w:r w:rsidR="00B10DA9">
              <w:rPr>
                <w:noProof/>
                <w:webHidden/>
              </w:rPr>
              <w:fldChar w:fldCharType="begin"/>
            </w:r>
            <w:r w:rsidR="00B10DA9">
              <w:rPr>
                <w:noProof/>
                <w:webHidden/>
              </w:rPr>
              <w:instrText xml:space="preserve"> PAGEREF _Toc57629904 \h </w:instrText>
            </w:r>
            <w:r w:rsidR="00B10DA9">
              <w:rPr>
                <w:noProof/>
                <w:webHidden/>
              </w:rPr>
            </w:r>
            <w:r w:rsidR="00B10DA9">
              <w:rPr>
                <w:noProof/>
                <w:webHidden/>
              </w:rPr>
              <w:fldChar w:fldCharType="separate"/>
            </w:r>
            <w:r w:rsidR="00B10DA9">
              <w:rPr>
                <w:noProof/>
                <w:webHidden/>
              </w:rPr>
              <w:t>8</w:t>
            </w:r>
            <w:r w:rsidR="00B10DA9">
              <w:rPr>
                <w:noProof/>
                <w:webHidden/>
              </w:rPr>
              <w:fldChar w:fldCharType="end"/>
            </w:r>
          </w:hyperlink>
        </w:p>
        <w:p w14:paraId="05A73216" w14:textId="651F01ED" w:rsidR="00B10DA9" w:rsidRDefault="00C90578">
          <w:pPr>
            <w:pStyle w:val="Sommario2"/>
            <w:rPr>
              <w:rFonts w:eastAsiaTheme="minorEastAsia"/>
              <w:noProof/>
              <w:lang w:eastAsia="it-IT"/>
            </w:rPr>
          </w:pPr>
          <w:hyperlink w:anchor="_Toc57629905" w:history="1">
            <w:r w:rsidR="00B10DA9" w:rsidRPr="006E290F">
              <w:rPr>
                <w:rStyle w:val="Collegamentoipertestuale"/>
                <w:noProof/>
              </w:rPr>
              <w:t>APPENDICE – TAVOLE</w:t>
            </w:r>
            <w:r w:rsidR="00B10DA9">
              <w:rPr>
                <w:noProof/>
                <w:webHidden/>
              </w:rPr>
              <w:tab/>
            </w:r>
            <w:r w:rsidR="00B10DA9">
              <w:rPr>
                <w:noProof/>
                <w:webHidden/>
              </w:rPr>
              <w:fldChar w:fldCharType="begin"/>
            </w:r>
            <w:r w:rsidR="00B10DA9">
              <w:rPr>
                <w:noProof/>
                <w:webHidden/>
              </w:rPr>
              <w:instrText xml:space="preserve"> PAGEREF _Toc57629905 \h </w:instrText>
            </w:r>
            <w:r w:rsidR="00B10DA9">
              <w:rPr>
                <w:noProof/>
                <w:webHidden/>
              </w:rPr>
            </w:r>
            <w:r w:rsidR="00B10DA9">
              <w:rPr>
                <w:noProof/>
                <w:webHidden/>
              </w:rPr>
              <w:fldChar w:fldCharType="separate"/>
            </w:r>
            <w:r w:rsidR="00B10DA9">
              <w:rPr>
                <w:noProof/>
                <w:webHidden/>
              </w:rPr>
              <w:t>14</w:t>
            </w:r>
            <w:r w:rsidR="00B10DA9">
              <w:rPr>
                <w:noProof/>
                <w:webHidden/>
              </w:rPr>
              <w:fldChar w:fldCharType="end"/>
            </w:r>
          </w:hyperlink>
        </w:p>
        <w:p w14:paraId="7A392A10" w14:textId="6E32E135" w:rsidR="00B10DA9" w:rsidRDefault="00C90578">
          <w:pPr>
            <w:pStyle w:val="Sommario2"/>
            <w:rPr>
              <w:rFonts w:eastAsiaTheme="minorEastAsia"/>
              <w:noProof/>
              <w:lang w:eastAsia="it-IT"/>
            </w:rPr>
          </w:pPr>
          <w:hyperlink w:anchor="_Toc57629906" w:history="1">
            <w:r w:rsidR="00B10DA9" w:rsidRPr="006E290F">
              <w:rPr>
                <w:rStyle w:val="Collegamentoipertestuale"/>
                <w:noProof/>
              </w:rPr>
              <w:t>Siti web e banche dati</w:t>
            </w:r>
            <w:r w:rsidR="00B10DA9">
              <w:rPr>
                <w:noProof/>
                <w:webHidden/>
              </w:rPr>
              <w:tab/>
            </w:r>
            <w:r w:rsidR="00B10DA9">
              <w:rPr>
                <w:noProof/>
                <w:webHidden/>
              </w:rPr>
              <w:fldChar w:fldCharType="begin"/>
            </w:r>
            <w:r w:rsidR="00B10DA9">
              <w:rPr>
                <w:noProof/>
                <w:webHidden/>
              </w:rPr>
              <w:instrText xml:space="preserve"> PAGEREF _Toc57629906 \h </w:instrText>
            </w:r>
            <w:r w:rsidR="00B10DA9">
              <w:rPr>
                <w:noProof/>
                <w:webHidden/>
              </w:rPr>
            </w:r>
            <w:r w:rsidR="00B10DA9">
              <w:rPr>
                <w:noProof/>
                <w:webHidden/>
              </w:rPr>
              <w:fldChar w:fldCharType="separate"/>
            </w:r>
            <w:r w:rsidR="00B10DA9">
              <w:rPr>
                <w:noProof/>
                <w:webHidden/>
              </w:rPr>
              <w:t>21</w:t>
            </w:r>
            <w:r w:rsidR="00B10DA9">
              <w:rPr>
                <w:noProof/>
                <w:webHidden/>
              </w:rPr>
              <w:fldChar w:fldCharType="end"/>
            </w:r>
          </w:hyperlink>
        </w:p>
        <w:p w14:paraId="7E0FB13A" w14:textId="76BBA557" w:rsidR="00B10DA9" w:rsidRDefault="00C90578">
          <w:pPr>
            <w:pStyle w:val="Sommario2"/>
            <w:rPr>
              <w:rFonts w:eastAsiaTheme="minorEastAsia"/>
              <w:noProof/>
              <w:lang w:eastAsia="it-IT"/>
            </w:rPr>
          </w:pPr>
          <w:hyperlink w:anchor="_Toc57629907" w:history="1">
            <w:r w:rsidR="00B10DA9" w:rsidRPr="006E290F">
              <w:rPr>
                <w:rStyle w:val="Collegamentoipertestuale"/>
                <w:noProof/>
              </w:rPr>
              <w:t>Pubblicazioni di riferimento</w:t>
            </w:r>
            <w:r w:rsidR="00B10DA9">
              <w:rPr>
                <w:noProof/>
                <w:webHidden/>
              </w:rPr>
              <w:tab/>
            </w:r>
            <w:r w:rsidR="00B10DA9">
              <w:rPr>
                <w:noProof/>
                <w:webHidden/>
              </w:rPr>
              <w:fldChar w:fldCharType="begin"/>
            </w:r>
            <w:r w:rsidR="00B10DA9">
              <w:rPr>
                <w:noProof/>
                <w:webHidden/>
              </w:rPr>
              <w:instrText xml:space="preserve"> PAGEREF _Toc57629907 \h </w:instrText>
            </w:r>
            <w:r w:rsidR="00B10DA9">
              <w:rPr>
                <w:noProof/>
                <w:webHidden/>
              </w:rPr>
            </w:r>
            <w:r w:rsidR="00B10DA9">
              <w:rPr>
                <w:noProof/>
                <w:webHidden/>
              </w:rPr>
              <w:fldChar w:fldCharType="separate"/>
            </w:r>
            <w:r w:rsidR="00B10DA9">
              <w:rPr>
                <w:noProof/>
                <w:webHidden/>
              </w:rPr>
              <w:t>21</w:t>
            </w:r>
            <w:r w:rsidR="00B10DA9">
              <w:rPr>
                <w:noProof/>
                <w:webHidden/>
              </w:rPr>
              <w:fldChar w:fldCharType="end"/>
            </w:r>
          </w:hyperlink>
        </w:p>
        <w:p w14:paraId="5DE91693" w14:textId="3B0F035E" w:rsidR="00225920" w:rsidRDefault="00225920">
          <w:r>
            <w:rPr>
              <w:b/>
              <w:bCs/>
            </w:rPr>
            <w:fldChar w:fldCharType="end"/>
          </w:r>
        </w:p>
      </w:sdtContent>
    </w:sdt>
    <w:p w14:paraId="648D52E7" w14:textId="27F52AF9" w:rsidR="00D658F6" w:rsidRPr="00601D0C" w:rsidRDefault="00D658F6" w:rsidP="004B50F9">
      <w:pPr>
        <w:spacing w:before="120" w:after="0"/>
      </w:pPr>
    </w:p>
    <w:p w14:paraId="5DD6EB57" w14:textId="190F5674" w:rsidR="00601D0C" w:rsidRDefault="00601D0C" w:rsidP="00601D0C">
      <w:pPr>
        <w:spacing w:before="120" w:after="0"/>
      </w:pPr>
    </w:p>
    <w:p w14:paraId="3667B35F" w14:textId="439DA46D" w:rsidR="00B84368" w:rsidRDefault="00B84368" w:rsidP="00B84368">
      <w:pPr>
        <w:pStyle w:val="Titolo2"/>
        <w:numPr>
          <w:ilvl w:val="0"/>
          <w:numId w:val="1"/>
        </w:numPr>
      </w:pPr>
      <w:bookmarkStart w:id="0" w:name="_Toc56423702"/>
      <w:bookmarkStart w:id="1" w:name="_Toc56423731"/>
      <w:bookmarkStart w:id="2" w:name="_Toc56423703"/>
      <w:bookmarkStart w:id="3" w:name="_Toc56423732"/>
      <w:bookmarkStart w:id="4" w:name="_Toc56423704"/>
      <w:bookmarkStart w:id="5" w:name="_Toc56423733"/>
      <w:bookmarkStart w:id="6" w:name="_Toc56423705"/>
      <w:bookmarkStart w:id="7" w:name="_Toc56423734"/>
      <w:bookmarkStart w:id="8" w:name="_Toc56423706"/>
      <w:bookmarkStart w:id="9" w:name="_Toc56423735"/>
      <w:bookmarkStart w:id="10" w:name="_Toc56423707"/>
      <w:bookmarkStart w:id="11" w:name="_Toc56423736"/>
      <w:bookmarkStart w:id="12" w:name="_Toc56423708"/>
      <w:bookmarkStart w:id="13" w:name="_Toc56423737"/>
      <w:bookmarkStart w:id="14" w:name="_Toc57629902"/>
      <w:bookmarkStart w:id="15" w:name="_Toc12968097"/>
      <w:bookmarkEnd w:id="0"/>
      <w:bookmarkEnd w:id="1"/>
      <w:bookmarkEnd w:id="2"/>
      <w:bookmarkEnd w:id="3"/>
      <w:bookmarkEnd w:id="4"/>
      <w:bookmarkEnd w:id="5"/>
      <w:bookmarkEnd w:id="6"/>
      <w:bookmarkEnd w:id="7"/>
      <w:bookmarkEnd w:id="8"/>
      <w:bookmarkEnd w:id="9"/>
      <w:bookmarkEnd w:id="10"/>
      <w:bookmarkEnd w:id="11"/>
      <w:bookmarkEnd w:id="12"/>
      <w:bookmarkEnd w:id="13"/>
      <w:r>
        <w:t>Introduzione</w:t>
      </w:r>
      <w:bookmarkEnd w:id="14"/>
    </w:p>
    <w:p w14:paraId="69714905" w14:textId="1A741797" w:rsidR="5EF10CFD" w:rsidRDefault="40AE81B7" w:rsidP="6247CAC2">
      <w:pPr>
        <w:spacing w:line="257" w:lineRule="auto"/>
        <w:rPr>
          <w:rFonts w:ascii="Calibri" w:eastAsia="Calibri" w:hAnsi="Calibri" w:cs="Calibri"/>
          <w:highlight w:val="yellow"/>
        </w:rPr>
      </w:pPr>
      <w:r w:rsidRPr="68D46B34">
        <w:rPr>
          <w:rFonts w:ascii="Calibri" w:eastAsia="Calibri" w:hAnsi="Calibri" w:cs="Calibri"/>
          <w:color w:val="000000" w:themeColor="text1"/>
        </w:rPr>
        <w:t>La Rete di informazione contabile agricola (RICA) è uno strumento comunitario istituito per la raccolta di informazioni contabili agricole ai fini della rilevazione annua dei redditi nelle aziende agricole e dell’analisi del funzionamento economico di aziende agricole (Regolamento CE 1217/2009)</w:t>
      </w:r>
      <w:r w:rsidR="52F7163B" w:rsidRPr="68D46B34">
        <w:rPr>
          <w:rFonts w:ascii="Calibri" w:eastAsia="Calibri" w:hAnsi="Calibri" w:cs="Calibri"/>
          <w:color w:val="000000" w:themeColor="text1"/>
        </w:rPr>
        <w:t xml:space="preserve">. </w:t>
      </w:r>
    </w:p>
    <w:p w14:paraId="248106EB" w14:textId="11EE87CF" w:rsidR="5EF10CFD" w:rsidRDefault="51D0D58D" w:rsidP="6247CAC2">
      <w:pPr>
        <w:spacing w:line="257" w:lineRule="auto"/>
        <w:rPr>
          <w:rFonts w:ascii="Calibri" w:eastAsia="Calibri" w:hAnsi="Calibri" w:cs="Calibri"/>
        </w:rPr>
      </w:pPr>
      <w:r w:rsidRPr="68D46B34">
        <w:rPr>
          <w:rFonts w:ascii="Calibri" w:eastAsia="Calibri" w:hAnsi="Calibri" w:cs="Calibri"/>
        </w:rPr>
        <w:t>L</w:t>
      </w:r>
      <w:r w:rsidR="0574E42B" w:rsidRPr="68D46B34">
        <w:rPr>
          <w:rFonts w:ascii="Calibri" w:eastAsia="Calibri" w:hAnsi="Calibri" w:cs="Calibri"/>
        </w:rPr>
        <w:t>a Rete</w:t>
      </w:r>
      <w:r w:rsidR="083D20B1" w:rsidRPr="68D46B34">
        <w:rPr>
          <w:rFonts w:ascii="Calibri" w:eastAsia="Calibri" w:hAnsi="Calibri" w:cs="Calibri"/>
        </w:rPr>
        <w:t xml:space="preserve"> soddisfa i bisogni informativi dell’Unione europea per la definizione e la valutazione della </w:t>
      </w:r>
      <w:r w:rsidR="00EF4CB9">
        <w:rPr>
          <w:rFonts w:ascii="Calibri" w:eastAsia="Calibri" w:hAnsi="Calibri" w:cs="Calibri"/>
        </w:rPr>
        <w:t>P</w:t>
      </w:r>
      <w:r w:rsidR="083D20B1" w:rsidRPr="68D46B34">
        <w:rPr>
          <w:rFonts w:ascii="Calibri" w:eastAsia="Calibri" w:hAnsi="Calibri" w:cs="Calibri"/>
        </w:rPr>
        <w:t xml:space="preserve">olitica </w:t>
      </w:r>
      <w:r w:rsidR="00EF4CB9">
        <w:rPr>
          <w:rFonts w:ascii="Calibri" w:eastAsia="Calibri" w:hAnsi="Calibri" w:cs="Calibri"/>
        </w:rPr>
        <w:t>A</w:t>
      </w:r>
      <w:r w:rsidR="083D20B1" w:rsidRPr="68D46B34">
        <w:rPr>
          <w:rFonts w:ascii="Calibri" w:eastAsia="Calibri" w:hAnsi="Calibri" w:cs="Calibri"/>
        </w:rPr>
        <w:t xml:space="preserve">gricola </w:t>
      </w:r>
      <w:r w:rsidR="00EF4CB9">
        <w:rPr>
          <w:rFonts w:ascii="Calibri" w:eastAsia="Calibri" w:hAnsi="Calibri" w:cs="Calibri"/>
        </w:rPr>
        <w:t>C</w:t>
      </w:r>
      <w:r w:rsidR="083D20B1" w:rsidRPr="68D46B34">
        <w:rPr>
          <w:rFonts w:ascii="Calibri" w:eastAsia="Calibri" w:hAnsi="Calibri" w:cs="Calibri"/>
        </w:rPr>
        <w:t xml:space="preserve">omunitaria (PAC) e </w:t>
      </w:r>
      <w:r w:rsidR="280620AE" w:rsidRPr="68D46B34">
        <w:rPr>
          <w:rFonts w:ascii="Calibri" w:eastAsia="Calibri" w:hAnsi="Calibri" w:cs="Calibri"/>
        </w:rPr>
        <w:t>rappresenta la principale fonte informativa</w:t>
      </w:r>
      <w:r w:rsidR="717A8551" w:rsidRPr="68D46B34">
        <w:rPr>
          <w:rFonts w:ascii="Calibri" w:eastAsia="Calibri" w:hAnsi="Calibri" w:cs="Calibri"/>
        </w:rPr>
        <w:t xml:space="preserve"> sia</w:t>
      </w:r>
      <w:r w:rsidR="280620AE" w:rsidRPr="68D46B34">
        <w:rPr>
          <w:rFonts w:ascii="Calibri" w:eastAsia="Calibri" w:hAnsi="Calibri" w:cs="Calibri"/>
        </w:rPr>
        <w:t xml:space="preserve"> per la Commissione europea </w:t>
      </w:r>
      <w:r w:rsidR="75C3E20C" w:rsidRPr="68D46B34">
        <w:rPr>
          <w:rFonts w:ascii="Calibri" w:eastAsia="Calibri" w:hAnsi="Calibri" w:cs="Calibri"/>
        </w:rPr>
        <w:t>sia</w:t>
      </w:r>
      <w:r w:rsidR="280620AE" w:rsidRPr="68D46B34">
        <w:rPr>
          <w:rFonts w:ascii="Calibri" w:eastAsia="Calibri" w:hAnsi="Calibri" w:cs="Calibri"/>
        </w:rPr>
        <w:t xml:space="preserve"> per i Paesi membri, per valutare l'impatto delle proposte di modifica della PAC attraverso la simulazione di diversi scenari sulla sostenibilità aziendale (economica, ambientale, sociale e delle innovazioni)</w:t>
      </w:r>
      <w:r w:rsidR="6139C1E5" w:rsidRPr="68D46B34">
        <w:rPr>
          <w:rFonts w:ascii="Calibri" w:eastAsia="Calibri" w:hAnsi="Calibri" w:cs="Calibri"/>
        </w:rPr>
        <w:t>,</w:t>
      </w:r>
      <w:r w:rsidR="280620AE" w:rsidRPr="68D46B34">
        <w:rPr>
          <w:rFonts w:ascii="Calibri" w:eastAsia="Calibri" w:hAnsi="Calibri" w:cs="Calibri"/>
        </w:rPr>
        <w:t xml:space="preserve"> </w:t>
      </w:r>
      <w:r w:rsidR="4B068DD8" w:rsidRPr="68D46B34">
        <w:rPr>
          <w:rFonts w:ascii="Calibri" w:eastAsia="Calibri" w:hAnsi="Calibri" w:cs="Calibri"/>
        </w:rPr>
        <w:t>e</w:t>
      </w:r>
      <w:r w:rsidR="19B2FF8C" w:rsidRPr="68D46B34">
        <w:rPr>
          <w:rFonts w:ascii="Calibri" w:eastAsia="Calibri" w:hAnsi="Calibri" w:cs="Calibri"/>
        </w:rPr>
        <w:t>ssa</w:t>
      </w:r>
      <w:r w:rsidR="280620AE" w:rsidRPr="68D46B34">
        <w:rPr>
          <w:rFonts w:ascii="Calibri" w:eastAsia="Calibri" w:hAnsi="Calibri" w:cs="Calibri"/>
        </w:rPr>
        <w:t xml:space="preserve"> </w:t>
      </w:r>
      <w:r w:rsidR="77EA9A59" w:rsidRPr="68D46B34">
        <w:rPr>
          <w:rFonts w:ascii="Calibri" w:eastAsia="Calibri" w:hAnsi="Calibri" w:cs="Calibri"/>
        </w:rPr>
        <w:t xml:space="preserve">inoltre </w:t>
      </w:r>
      <w:r w:rsidR="66AB05DF" w:rsidRPr="68D46B34">
        <w:rPr>
          <w:rFonts w:ascii="Calibri" w:eastAsia="Calibri" w:hAnsi="Calibri" w:cs="Calibri"/>
        </w:rPr>
        <w:t>consente</w:t>
      </w:r>
      <w:r w:rsidR="280620AE" w:rsidRPr="68D46B34">
        <w:rPr>
          <w:rFonts w:ascii="Calibri" w:eastAsia="Calibri" w:hAnsi="Calibri" w:cs="Calibri"/>
        </w:rPr>
        <w:t xml:space="preserve"> di rispondere ai fabbisogni della ricerca e dei servizi alla consulenza aziendale, attraverso una serie di variabili ed indici sulle caratteristiche tecniche, economiche, patrimoniali e reddituali delle aziende agricole</w:t>
      </w:r>
      <w:r w:rsidR="3C8F1179" w:rsidRPr="68D46B34">
        <w:rPr>
          <w:rFonts w:ascii="Calibri" w:eastAsia="Calibri" w:hAnsi="Calibri" w:cs="Calibri"/>
        </w:rPr>
        <w:t>.</w:t>
      </w:r>
    </w:p>
    <w:p w14:paraId="714CFFC3" w14:textId="32C49632" w:rsidR="5EF10CFD" w:rsidRDefault="40AE81B7" w:rsidP="75B65359">
      <w:pPr>
        <w:spacing w:line="257" w:lineRule="auto"/>
        <w:rPr>
          <w:rFonts w:ascii="Calibri" w:eastAsia="Calibri" w:hAnsi="Calibri" w:cs="Calibri"/>
        </w:rPr>
      </w:pPr>
      <w:r w:rsidRPr="68D46B34">
        <w:rPr>
          <w:rFonts w:ascii="Calibri" w:eastAsia="Calibri" w:hAnsi="Calibri" w:cs="Calibri"/>
        </w:rPr>
        <w:t>La raccolta dei dati, la cui fonte fondamentale è costituita dalla contabilità delle aziende agricole, avviene mediante indagini regolari svolte con un'impostazione analoga in tutti i Paesi membri dell'Unione europea atta a garantire la comparabilità dei dati raccolti</w:t>
      </w:r>
      <w:r w:rsidR="366AF36D" w:rsidRPr="68D46B34">
        <w:rPr>
          <w:rFonts w:ascii="Calibri" w:eastAsia="Calibri" w:hAnsi="Calibri" w:cs="Calibri"/>
        </w:rPr>
        <w:t xml:space="preserve"> e a rendere la RICA </w:t>
      </w:r>
      <w:r w:rsidR="07ACFD54" w:rsidRPr="68D46B34">
        <w:rPr>
          <w:rFonts w:ascii="Calibri" w:eastAsia="Calibri" w:hAnsi="Calibri" w:cs="Calibri"/>
        </w:rPr>
        <w:t xml:space="preserve">quale </w:t>
      </w:r>
      <w:r w:rsidRPr="68D46B34">
        <w:rPr>
          <w:rFonts w:ascii="Calibri" w:eastAsia="Calibri" w:hAnsi="Calibri" w:cs="Calibri"/>
        </w:rPr>
        <w:t>unica fonte armonizzata di dati microeconomici sull'evoluzione dei redditi e sulle dinamiche economico-strutturali delle aziende agricole</w:t>
      </w:r>
      <w:r w:rsidR="2B9B1EAE" w:rsidRPr="68D46B34">
        <w:rPr>
          <w:rFonts w:ascii="Calibri" w:eastAsia="Calibri" w:hAnsi="Calibri" w:cs="Calibri"/>
        </w:rPr>
        <w:t>.</w:t>
      </w:r>
    </w:p>
    <w:p w14:paraId="2583A434" w14:textId="6B0B142E" w:rsidR="019DBB43" w:rsidRDefault="019DBB43" w:rsidP="68D46B34">
      <w:pPr>
        <w:spacing w:line="257" w:lineRule="auto"/>
        <w:rPr>
          <w:rFonts w:ascii="Calibri" w:eastAsia="Calibri" w:hAnsi="Calibri" w:cs="Calibri"/>
        </w:rPr>
      </w:pPr>
      <w:r w:rsidRPr="68D46B34">
        <w:rPr>
          <w:rFonts w:ascii="Calibri" w:eastAsia="Calibri" w:hAnsi="Calibri" w:cs="Calibri"/>
        </w:rPr>
        <w:t xml:space="preserve">L’indagine RICA considera le aziende agricole che hanno una dimensione economica pari o superiore a </w:t>
      </w:r>
      <w:r w:rsidRPr="3C29EAEB">
        <w:rPr>
          <w:rFonts w:ascii="Calibri" w:eastAsia="Calibri" w:hAnsi="Calibri" w:cs="Calibri"/>
        </w:rPr>
        <w:t>un</w:t>
      </w:r>
      <w:r w:rsidR="6E94CEC2" w:rsidRPr="3C29EAEB">
        <w:rPr>
          <w:rFonts w:ascii="Calibri" w:eastAsia="Calibri" w:hAnsi="Calibri" w:cs="Calibri"/>
        </w:rPr>
        <w:t>a</w:t>
      </w:r>
      <w:r w:rsidRPr="3C29EAEB">
        <w:rPr>
          <w:rFonts w:ascii="Calibri" w:eastAsia="Calibri" w:hAnsi="Calibri" w:cs="Calibri"/>
        </w:rPr>
        <w:t xml:space="preserve"> </w:t>
      </w:r>
      <w:r w:rsidR="2274F570" w:rsidRPr="3C29EAEB">
        <w:rPr>
          <w:rFonts w:ascii="Calibri" w:eastAsia="Calibri" w:hAnsi="Calibri" w:cs="Calibri"/>
        </w:rPr>
        <w:t xml:space="preserve">soglia </w:t>
      </w:r>
      <w:r w:rsidRPr="3C29EAEB">
        <w:rPr>
          <w:rFonts w:ascii="Calibri" w:eastAsia="Calibri" w:hAnsi="Calibri" w:cs="Calibri"/>
        </w:rPr>
        <w:t>minim</w:t>
      </w:r>
      <w:r w:rsidR="33272087" w:rsidRPr="3C29EAEB">
        <w:rPr>
          <w:rFonts w:ascii="Calibri" w:eastAsia="Calibri" w:hAnsi="Calibri" w:cs="Calibri"/>
        </w:rPr>
        <w:t>a</w:t>
      </w:r>
      <w:r w:rsidRPr="68D46B34">
        <w:rPr>
          <w:rFonts w:ascii="Calibri" w:eastAsia="Calibri" w:hAnsi="Calibri" w:cs="Calibri"/>
        </w:rPr>
        <w:t xml:space="preserve">, dispongono di una contabilità aziendale e sono rappresentative del campo di osservazione. </w:t>
      </w:r>
      <w:r w:rsidR="5B91053A" w:rsidRPr="68D46B34">
        <w:rPr>
          <w:rFonts w:ascii="Calibri" w:eastAsia="Calibri" w:hAnsi="Calibri" w:cs="Calibri"/>
        </w:rPr>
        <w:t xml:space="preserve">In considerazione della diversa struttura dell’agricoltura negli Stati membri i limiti di dimensione economica dei campi di osservazione sono differenti per ciascuno Stato Membro e fissati da appositi regolamenti comunitari. </w:t>
      </w:r>
      <w:r w:rsidRPr="68D46B34">
        <w:rPr>
          <w:rFonts w:ascii="Calibri" w:eastAsia="Calibri" w:hAnsi="Calibri" w:cs="Calibri"/>
        </w:rPr>
        <w:t>A partire dal campione RICA 2014 l’universo di riferimento è costituito dalle aziende rilevate dal Censimento agricolo 2010 e la soglia minima di ingresso fissata per l’Italia è pari a 8.000 euro di P</w:t>
      </w:r>
      <w:r w:rsidR="63A4694C" w:rsidRPr="68D46B34">
        <w:rPr>
          <w:rFonts w:ascii="Calibri" w:eastAsia="Calibri" w:hAnsi="Calibri" w:cs="Calibri"/>
        </w:rPr>
        <w:t>roduzione standard</w:t>
      </w:r>
      <w:r w:rsidRPr="68D46B34">
        <w:rPr>
          <w:rFonts w:ascii="Calibri" w:eastAsia="Calibri" w:hAnsi="Calibri" w:cs="Calibri"/>
        </w:rPr>
        <w:t xml:space="preserve">. </w:t>
      </w:r>
    </w:p>
    <w:p w14:paraId="510DCECD" w14:textId="03F3AB58" w:rsidR="019DBB43" w:rsidRDefault="2EB18C03" w:rsidP="7C9A8E7E">
      <w:pPr>
        <w:spacing w:line="257" w:lineRule="auto"/>
        <w:rPr>
          <w:rFonts w:ascii="Calibri" w:eastAsia="Calibri" w:hAnsi="Calibri" w:cs="Calibri"/>
        </w:rPr>
      </w:pPr>
      <w:r w:rsidRPr="6247CAC2">
        <w:rPr>
          <w:rFonts w:ascii="Calibri" w:eastAsia="Calibri" w:hAnsi="Calibri" w:cs="Calibri"/>
        </w:rPr>
        <w:t>La metodologia adottata per la stratificazione del campo di osservazione mira a fornire dati rappresentativi su tre dimensioni: collocazione territoriale che coincide con le circoscrizioni amministrative, corrispondenti per l’Italia alle 19 Regioni amministrative e alle due Province autonome di Trento e Bolzano; dimensione economica aziendale espressa in classe di Dimensione Economica (DE), che per l’Italia sono 8 rispetto alle 14 classi previste dal regolamento UE; orientamento tecnico economico (OTE) inteso come aggregato generale previsto dal regolamento di esecuzione.</w:t>
      </w:r>
    </w:p>
    <w:p w14:paraId="4898A6D8" w14:textId="4B322F48" w:rsidR="019DBB43" w:rsidRDefault="019DBB43" w:rsidP="28D10A16">
      <w:pPr>
        <w:spacing w:line="257" w:lineRule="auto"/>
        <w:rPr>
          <w:rFonts w:ascii="Calibri" w:eastAsia="Calibri" w:hAnsi="Calibri" w:cs="Calibri"/>
        </w:rPr>
      </w:pPr>
      <w:r w:rsidRPr="68D46B34">
        <w:rPr>
          <w:rFonts w:ascii="Calibri" w:eastAsia="Calibri" w:hAnsi="Calibri" w:cs="Calibri"/>
        </w:rPr>
        <w:t xml:space="preserve">Attualmente </w:t>
      </w:r>
      <w:r w:rsidR="1580BD58" w:rsidRPr="75AC3B20">
        <w:rPr>
          <w:rFonts w:ascii="Calibri" w:eastAsia="Calibri" w:hAnsi="Calibri" w:cs="Calibri"/>
        </w:rPr>
        <w:t>l’indagine</w:t>
      </w:r>
      <w:r w:rsidRPr="68D46B34">
        <w:rPr>
          <w:rFonts w:ascii="Calibri" w:eastAsia="Calibri" w:hAnsi="Calibri" w:cs="Calibri"/>
        </w:rPr>
        <w:t xml:space="preserve"> RICA </w:t>
      </w:r>
      <w:r w:rsidR="7786D710" w:rsidRPr="75AC3B20">
        <w:rPr>
          <w:rFonts w:ascii="Calibri" w:eastAsia="Calibri" w:hAnsi="Calibri" w:cs="Calibri"/>
        </w:rPr>
        <w:t xml:space="preserve">in </w:t>
      </w:r>
      <w:r w:rsidR="33B55A60" w:rsidRPr="75AC3B20">
        <w:rPr>
          <w:rFonts w:ascii="Calibri" w:eastAsia="Calibri" w:hAnsi="Calibri" w:cs="Calibri"/>
        </w:rPr>
        <w:t>I</w:t>
      </w:r>
      <w:r w:rsidRPr="75AC3B20">
        <w:rPr>
          <w:rFonts w:ascii="Calibri" w:eastAsia="Calibri" w:hAnsi="Calibri" w:cs="Calibri"/>
        </w:rPr>
        <w:t>talia</w:t>
      </w:r>
      <w:r w:rsidRPr="68D46B34">
        <w:rPr>
          <w:rFonts w:ascii="Calibri" w:eastAsia="Calibri" w:hAnsi="Calibri" w:cs="Calibri"/>
        </w:rPr>
        <w:t xml:space="preserve"> si basa su un campione di circa 11.000 aziende</w:t>
      </w:r>
      <w:r w:rsidR="07E43F38" w:rsidRPr="68D46B34">
        <w:rPr>
          <w:rFonts w:ascii="Calibri" w:eastAsia="Calibri" w:hAnsi="Calibri" w:cs="Calibri"/>
        </w:rPr>
        <w:t>,</w:t>
      </w:r>
      <w:r w:rsidRPr="68D46B34">
        <w:rPr>
          <w:rFonts w:ascii="Calibri" w:eastAsia="Calibri" w:hAnsi="Calibri" w:cs="Calibri"/>
        </w:rPr>
        <w:t xml:space="preserve"> rappresentanti il 37% delle aziende agricole italiane, strutturato in modo da rappresentare le diverse tipologie produttive e dimensionali presenti sul territorio nazionale. Esso consente una copertura media a livello nazionale del’85% della superficie agricola utilizzata (SAU), del 95% del valore della Produzione Standard (PS) e del 99% delle Unità di Bestiame (UBA). </w:t>
      </w:r>
    </w:p>
    <w:p w14:paraId="5B4B692F" w14:textId="060395E5" w:rsidR="02F949D0" w:rsidRDefault="5EF10CFD" w:rsidP="68D46B34">
      <w:pPr>
        <w:spacing w:line="257" w:lineRule="auto"/>
        <w:rPr>
          <w:rFonts w:ascii="Calibri" w:eastAsia="Calibri" w:hAnsi="Calibri" w:cs="Calibri"/>
          <w:color w:val="212529"/>
          <w:sz w:val="24"/>
          <w:szCs w:val="24"/>
        </w:rPr>
      </w:pPr>
      <w:r w:rsidRPr="68D46B34">
        <w:rPr>
          <w:rFonts w:ascii="Calibri" w:eastAsia="Calibri" w:hAnsi="Calibri" w:cs="Calibri"/>
        </w:rPr>
        <w:lastRenderedPageBreak/>
        <w:t xml:space="preserve">Per ciascuna azienda del campione vengono rilevate le informazioni </w:t>
      </w:r>
      <w:r w:rsidR="73698B0B" w:rsidRPr="68D46B34">
        <w:rPr>
          <w:rFonts w:ascii="Calibri" w:eastAsia="Calibri" w:hAnsi="Calibri" w:cs="Calibri"/>
        </w:rPr>
        <w:t>definite da specifici provvedimenti normativi della Commissione</w:t>
      </w:r>
      <w:r w:rsidR="40842E65" w:rsidRPr="68D46B34">
        <w:rPr>
          <w:rFonts w:ascii="Calibri" w:eastAsia="Calibri" w:hAnsi="Calibri" w:cs="Calibri"/>
        </w:rPr>
        <w:t xml:space="preserve">. </w:t>
      </w:r>
      <w:r w:rsidR="726C4976" w:rsidRPr="68D46B34">
        <w:rPr>
          <w:rFonts w:ascii="Calibri" w:eastAsia="Calibri" w:hAnsi="Calibri" w:cs="Calibri"/>
        </w:rPr>
        <w:t xml:space="preserve">A tale scopo è stata predisposta dal CREA una apposita metodologia di rilevazione </w:t>
      </w:r>
      <w:r w:rsidR="6BB18E9A" w:rsidRPr="68D46B34">
        <w:rPr>
          <w:rFonts w:ascii="Calibri" w:eastAsia="Calibri" w:hAnsi="Calibri" w:cs="Calibri"/>
        </w:rPr>
        <w:t xml:space="preserve">per la Rica </w:t>
      </w:r>
      <w:r w:rsidR="40D0F80C" w:rsidRPr="68D46B34">
        <w:rPr>
          <w:rFonts w:ascii="Calibri" w:eastAsia="Calibri" w:hAnsi="Calibri" w:cs="Calibri"/>
        </w:rPr>
        <w:t>italiana</w:t>
      </w:r>
      <w:r w:rsidR="21678F92" w:rsidRPr="68D46B34">
        <w:rPr>
          <w:rFonts w:ascii="Calibri" w:eastAsia="Calibri" w:hAnsi="Calibri" w:cs="Calibri"/>
        </w:rPr>
        <w:t xml:space="preserve">, </w:t>
      </w:r>
      <w:r w:rsidR="55A22EE5" w:rsidRPr="68D46B34">
        <w:rPr>
          <w:rFonts w:ascii="Calibri" w:eastAsia="Calibri" w:hAnsi="Calibri" w:cs="Calibri"/>
        </w:rPr>
        <w:t>caratterizza</w:t>
      </w:r>
      <w:r w:rsidR="69D14455" w:rsidRPr="68D46B34">
        <w:rPr>
          <w:rFonts w:ascii="Calibri" w:eastAsia="Calibri" w:hAnsi="Calibri" w:cs="Calibri"/>
        </w:rPr>
        <w:t>ta</w:t>
      </w:r>
      <w:r w:rsidR="55A22EE5" w:rsidRPr="68D46B34">
        <w:rPr>
          <w:rFonts w:ascii="Calibri" w:eastAsia="Calibri" w:hAnsi="Calibri" w:cs="Calibri"/>
        </w:rPr>
        <w:t xml:space="preserve"> </w:t>
      </w:r>
      <w:r w:rsidR="3D54254B" w:rsidRPr="68D46B34">
        <w:rPr>
          <w:rFonts w:ascii="Calibri" w:eastAsia="Calibri" w:hAnsi="Calibri" w:cs="Calibri"/>
        </w:rPr>
        <w:t>da</w:t>
      </w:r>
      <w:r w:rsidR="726C4976" w:rsidRPr="68D46B34">
        <w:rPr>
          <w:rFonts w:ascii="Calibri" w:eastAsia="Calibri" w:hAnsi="Calibri" w:cs="Calibri"/>
        </w:rPr>
        <w:t xml:space="preserve"> una impostazione innovativa</w:t>
      </w:r>
      <w:r w:rsidR="0D15E430" w:rsidRPr="68D46B34">
        <w:rPr>
          <w:rFonts w:ascii="Calibri" w:eastAsia="Calibri" w:hAnsi="Calibri" w:cs="Calibri"/>
        </w:rPr>
        <w:t xml:space="preserve"> in quanto volta a</w:t>
      </w:r>
      <w:r w:rsidR="726C4976" w:rsidRPr="68D46B34">
        <w:rPr>
          <w:rFonts w:ascii="Calibri" w:eastAsia="Calibri" w:hAnsi="Calibri" w:cs="Calibri"/>
        </w:rPr>
        <w:t xml:space="preserve"> consent</w:t>
      </w:r>
      <w:r w:rsidR="30D7FD70" w:rsidRPr="68D46B34">
        <w:rPr>
          <w:rFonts w:ascii="Calibri" w:eastAsia="Calibri" w:hAnsi="Calibri" w:cs="Calibri"/>
        </w:rPr>
        <w:t>ire</w:t>
      </w:r>
      <w:r w:rsidR="726C4976" w:rsidRPr="68D46B34">
        <w:rPr>
          <w:rFonts w:ascii="Calibri" w:eastAsia="Calibri" w:hAnsi="Calibri" w:cs="Calibri"/>
        </w:rPr>
        <w:t xml:space="preserve"> la tenuta di una contabilità generale in partita doppia e la raccolta delle informazioni extracontabili necessarie all'indagine RICA</w:t>
      </w:r>
      <w:r w:rsidR="407A8916" w:rsidRPr="68D46B34">
        <w:rPr>
          <w:rFonts w:ascii="Calibri" w:eastAsia="Calibri" w:hAnsi="Calibri" w:cs="Calibri"/>
        </w:rPr>
        <w:t>.</w:t>
      </w:r>
      <w:r w:rsidR="48EC4C88" w:rsidRPr="68D46B34">
        <w:rPr>
          <w:rFonts w:ascii="Calibri" w:eastAsia="Calibri" w:hAnsi="Calibri" w:cs="Calibri"/>
        </w:rPr>
        <w:t xml:space="preserve"> </w:t>
      </w:r>
    </w:p>
    <w:p w14:paraId="22ADB9B0" w14:textId="38369C70" w:rsidR="0099686A" w:rsidRDefault="5ACDFC35" w:rsidP="68D46B34">
      <w:pPr>
        <w:spacing w:line="257" w:lineRule="auto"/>
        <w:rPr>
          <w:rFonts w:ascii="Calibri" w:eastAsia="Calibri" w:hAnsi="Calibri" w:cs="Calibri"/>
          <w:color w:val="212529"/>
          <w:sz w:val="24"/>
          <w:szCs w:val="24"/>
        </w:rPr>
      </w:pPr>
      <w:r w:rsidRPr="68D46B34">
        <w:rPr>
          <w:rFonts w:ascii="Calibri" w:eastAsia="Calibri" w:hAnsi="Calibri" w:cs="Calibri"/>
        </w:rPr>
        <w:t xml:space="preserve">Le informazioni consolidate </w:t>
      </w:r>
      <w:r w:rsidR="6EC041EE" w:rsidRPr="68D46B34">
        <w:rPr>
          <w:rFonts w:ascii="Calibri" w:eastAsia="Calibri" w:hAnsi="Calibri" w:cs="Calibri"/>
        </w:rPr>
        <w:t>sono quindi</w:t>
      </w:r>
      <w:r w:rsidRPr="68D46B34">
        <w:rPr>
          <w:rFonts w:ascii="Calibri" w:eastAsia="Calibri" w:hAnsi="Calibri" w:cs="Calibri"/>
        </w:rPr>
        <w:t xml:space="preserve"> organizzate in una specifica banca dati</w:t>
      </w:r>
      <w:r w:rsidR="402D8933" w:rsidRPr="68D46B34">
        <w:rPr>
          <w:rFonts w:ascii="Calibri" w:eastAsia="Calibri" w:hAnsi="Calibri" w:cs="Calibri"/>
        </w:rPr>
        <w:t xml:space="preserve">, </w:t>
      </w:r>
      <w:r w:rsidR="15587363" w:rsidRPr="68D46B34">
        <w:rPr>
          <w:rFonts w:ascii="Calibri" w:eastAsia="Calibri" w:hAnsi="Calibri" w:cs="Calibri"/>
        </w:rPr>
        <w:t xml:space="preserve">la </w:t>
      </w:r>
      <w:r w:rsidR="402D8933" w:rsidRPr="68D46B34">
        <w:rPr>
          <w:rFonts w:ascii="Calibri" w:eastAsia="Calibri" w:hAnsi="Calibri" w:cs="Calibri"/>
        </w:rPr>
        <w:t>Banca Dati Rica</w:t>
      </w:r>
      <w:r w:rsidR="00611CD0">
        <w:rPr>
          <w:rFonts w:ascii="Calibri" w:eastAsia="Calibri" w:hAnsi="Calibri" w:cs="Calibri"/>
        </w:rPr>
        <w:t xml:space="preserve"> (BDR)</w:t>
      </w:r>
      <w:r w:rsidR="54E92302" w:rsidRPr="68D46B34">
        <w:rPr>
          <w:rFonts w:ascii="Calibri" w:eastAsia="Calibri" w:hAnsi="Calibri" w:cs="Calibri"/>
        </w:rPr>
        <w:t>,</w:t>
      </w:r>
      <w:r w:rsidR="402D8933" w:rsidRPr="68D46B34">
        <w:rPr>
          <w:rFonts w:ascii="Calibri" w:eastAsia="Calibri" w:hAnsi="Calibri" w:cs="Calibri"/>
        </w:rPr>
        <w:t xml:space="preserve"> il cui </w:t>
      </w:r>
      <w:r w:rsidR="23802930" w:rsidRPr="68D46B34">
        <w:rPr>
          <w:rFonts w:ascii="Calibri" w:eastAsia="Calibri" w:hAnsi="Calibri" w:cs="Calibri"/>
        </w:rPr>
        <w:t>accesso</w:t>
      </w:r>
      <w:r w:rsidR="09FB432B" w:rsidRPr="68D46B34">
        <w:rPr>
          <w:rFonts w:ascii="Calibri" w:eastAsia="Calibri" w:hAnsi="Calibri" w:cs="Calibri"/>
        </w:rPr>
        <w:t xml:space="preserve"> </w:t>
      </w:r>
      <w:r w:rsidR="23802930" w:rsidRPr="68D46B34">
        <w:rPr>
          <w:rFonts w:ascii="Calibri" w:eastAsia="Calibri" w:hAnsi="Calibri" w:cs="Calibri"/>
        </w:rPr>
        <w:t xml:space="preserve">è riservato ai soli utenti del CREA-PB autorizzati e </w:t>
      </w:r>
      <w:r w:rsidR="77CFE442" w:rsidRPr="68D46B34">
        <w:rPr>
          <w:rFonts w:ascii="Calibri" w:eastAsia="Calibri" w:hAnsi="Calibri" w:cs="Calibri"/>
        </w:rPr>
        <w:t>ad</w:t>
      </w:r>
      <w:r w:rsidR="23802930" w:rsidRPr="68D46B34">
        <w:rPr>
          <w:rFonts w:ascii="Calibri" w:eastAsia="Calibri" w:hAnsi="Calibri" w:cs="Calibri"/>
        </w:rPr>
        <w:t xml:space="preserve"> utenti esterni afferenti al Sistema statistico nazionale</w:t>
      </w:r>
      <w:r w:rsidR="150AB36E" w:rsidRPr="68D46B34">
        <w:rPr>
          <w:rFonts w:ascii="Calibri" w:eastAsia="Calibri" w:hAnsi="Calibri" w:cs="Calibri"/>
        </w:rPr>
        <w:t xml:space="preserve"> (</w:t>
      </w:r>
      <w:r w:rsidR="6231C71E" w:rsidRPr="68D46B34">
        <w:rPr>
          <w:rFonts w:ascii="Calibri" w:eastAsia="Calibri" w:hAnsi="Calibri" w:cs="Calibri"/>
        </w:rPr>
        <w:t>SISTAN)</w:t>
      </w:r>
      <w:r w:rsidR="54F5D1AC" w:rsidRPr="68D46B34">
        <w:rPr>
          <w:rFonts w:ascii="Calibri" w:eastAsia="Calibri" w:hAnsi="Calibri" w:cs="Calibri"/>
        </w:rPr>
        <w:t xml:space="preserve">. </w:t>
      </w:r>
      <w:r w:rsidR="7271B222" w:rsidRPr="68D46B34">
        <w:rPr>
          <w:rFonts w:ascii="Calibri" w:eastAsia="Calibri" w:hAnsi="Calibri" w:cs="Calibri"/>
        </w:rPr>
        <w:t xml:space="preserve">Costantemente aggiornata, </w:t>
      </w:r>
      <w:r w:rsidR="46BCD24F" w:rsidRPr="68D46B34">
        <w:rPr>
          <w:rFonts w:ascii="Calibri" w:eastAsia="Calibri" w:hAnsi="Calibri" w:cs="Calibri"/>
        </w:rPr>
        <w:t xml:space="preserve">la BDR contiene </w:t>
      </w:r>
      <w:r w:rsidR="1C8539D7" w:rsidRPr="68D46B34">
        <w:rPr>
          <w:rFonts w:ascii="Calibri" w:eastAsia="Calibri" w:hAnsi="Calibri" w:cs="Calibri"/>
        </w:rPr>
        <w:t xml:space="preserve">attualmente </w:t>
      </w:r>
      <w:r w:rsidR="46BCD24F" w:rsidRPr="68D46B34">
        <w:rPr>
          <w:rFonts w:ascii="Calibri" w:eastAsia="Calibri" w:hAnsi="Calibri" w:cs="Calibri"/>
        </w:rPr>
        <w:t>i dati rilevati nel periodo 2008-2018</w:t>
      </w:r>
      <w:r w:rsidR="46BCD24F" w:rsidRPr="68D46B34">
        <w:rPr>
          <w:rFonts w:ascii="Calibri" w:eastAsia="Calibri" w:hAnsi="Calibri" w:cs="Calibri"/>
          <w:color w:val="212529"/>
          <w:sz w:val="24"/>
          <w:szCs w:val="24"/>
        </w:rPr>
        <w:t>.</w:t>
      </w:r>
    </w:p>
    <w:p w14:paraId="025B62D7" w14:textId="42C40D6B" w:rsidR="00402027" w:rsidRDefault="0099686A" w:rsidP="68D46B34">
      <w:pPr>
        <w:spacing w:line="257" w:lineRule="auto"/>
      </w:pPr>
      <w:r w:rsidRPr="007E044D">
        <w:rPr>
          <w:rFonts w:ascii="Calibri" w:eastAsia="Calibri" w:hAnsi="Calibri" w:cs="Calibri"/>
          <w:color w:val="212529"/>
        </w:rPr>
        <w:t xml:space="preserve">I risultati </w:t>
      </w:r>
      <w:r w:rsidR="00957672">
        <w:rPr>
          <w:rFonts w:ascii="Calibri" w:eastAsia="Calibri" w:hAnsi="Calibri" w:cs="Calibri"/>
          <w:color w:val="212529"/>
        </w:rPr>
        <w:t>analizzati</w:t>
      </w:r>
      <w:r w:rsidR="009231F0" w:rsidRPr="007E044D">
        <w:rPr>
          <w:rFonts w:ascii="Calibri" w:eastAsia="Calibri" w:hAnsi="Calibri" w:cs="Calibri"/>
          <w:color w:val="212529"/>
        </w:rPr>
        <w:t xml:space="preserve"> in questo approfondimento derivano </w:t>
      </w:r>
      <w:r w:rsidR="001A77C3" w:rsidRPr="007E044D">
        <w:rPr>
          <w:rFonts w:ascii="Calibri" w:eastAsia="Calibri" w:hAnsi="Calibri" w:cs="Calibri"/>
          <w:color w:val="212529"/>
        </w:rPr>
        <w:t xml:space="preserve">dalla Banca Dati RICA e sono stati </w:t>
      </w:r>
      <w:r w:rsidR="005A3F3F" w:rsidRPr="007E044D">
        <w:rPr>
          <w:rFonts w:ascii="Calibri" w:eastAsia="Calibri" w:hAnsi="Calibri" w:cs="Calibri"/>
          <w:color w:val="212529"/>
        </w:rPr>
        <w:t>elaborati riportandoli all’universo delle aziende rappresentate escludendo eventuali dati anomali</w:t>
      </w:r>
      <w:r w:rsidR="009807AD" w:rsidRPr="007E044D">
        <w:rPr>
          <w:rStyle w:val="Rimandonotaapidipagina"/>
          <w:rFonts w:ascii="Calibri" w:eastAsia="Calibri" w:hAnsi="Calibri" w:cs="Calibri"/>
          <w:color w:val="212529"/>
        </w:rPr>
        <w:footnoteReference w:id="2"/>
      </w:r>
      <w:r w:rsidR="005A3F3F" w:rsidRPr="007E044D">
        <w:rPr>
          <w:rFonts w:ascii="Calibri" w:eastAsia="Calibri" w:hAnsi="Calibri" w:cs="Calibri"/>
          <w:color w:val="212529"/>
        </w:rPr>
        <w:t>.</w:t>
      </w:r>
      <w:r w:rsidR="009807AD" w:rsidRPr="00957672">
        <w:t xml:space="preserve"> </w:t>
      </w:r>
      <w:r w:rsidR="00402027" w:rsidRPr="00957672">
        <w:t xml:space="preserve">I valori medi aziendali sono stati </w:t>
      </w:r>
      <w:r w:rsidR="005117ED" w:rsidRPr="001158C0">
        <w:t>calcolati per classe di dimensione economica o indirizzo produttivo prevalente</w:t>
      </w:r>
      <w:r w:rsidR="00957672" w:rsidRPr="001158C0">
        <w:t>.</w:t>
      </w:r>
      <w:r w:rsidR="001158C0">
        <w:t xml:space="preserve"> Solo nel caso della ripartizione per zona altimetrica, i risultati non sono stati</w:t>
      </w:r>
      <w:r w:rsidR="002B3D50">
        <w:t xml:space="preserve"> riportati all’universo in quanto </w:t>
      </w:r>
      <w:r w:rsidR="00DA603A">
        <w:t>la stratificazione non rientra tra quelle utilizzate per il campionamento.</w:t>
      </w:r>
    </w:p>
    <w:p w14:paraId="34127C2D" w14:textId="3AE72606" w:rsidR="00FA6071" w:rsidRDefault="00B43B79">
      <w:pPr>
        <w:jc w:val="left"/>
        <w:rPr>
          <w:rFonts w:ascii="Times New Roman" w:eastAsia="Times New Roman" w:hAnsi="Times New Roman" w:cs="Times New Roman"/>
          <w:color w:val="365F91" w:themeColor="accent1" w:themeShade="BF"/>
          <w:sz w:val="14"/>
          <w:szCs w:val="14"/>
        </w:rPr>
      </w:pPr>
      <w:r>
        <w:t xml:space="preserve">Le tabelle </w:t>
      </w:r>
      <w:r w:rsidR="00A93265">
        <w:t>analitiche</w:t>
      </w:r>
      <w:r w:rsidR="00732CD0">
        <w:t xml:space="preserve"> </w:t>
      </w:r>
      <w:r>
        <w:t>sono state riportate</w:t>
      </w:r>
      <w:r w:rsidR="00732CD0">
        <w:t xml:space="preserve"> nell’appendice statistica mentre quelle </w:t>
      </w:r>
      <w:r w:rsidR="00A93265">
        <w:t xml:space="preserve">sintetiche e </w:t>
      </w:r>
      <w:r w:rsidR="007E044D">
        <w:t>le rappresentazioni grafiche sono contenute ne</w:t>
      </w:r>
      <w:r w:rsidR="1E45259D">
        <w:t>l</w:t>
      </w:r>
      <w:r w:rsidR="007E044D">
        <w:t xml:space="preserve"> testo.</w:t>
      </w:r>
      <w:r>
        <w:br/>
      </w:r>
      <w:r w:rsidR="00FA6071">
        <w:rPr>
          <w:rFonts w:ascii="Times New Roman" w:eastAsia="Times New Roman" w:hAnsi="Times New Roman" w:cs="Times New Roman"/>
          <w:sz w:val="14"/>
          <w:szCs w:val="14"/>
        </w:rPr>
        <w:br w:type="page"/>
      </w:r>
    </w:p>
    <w:p w14:paraId="36EA5C00" w14:textId="69F068E7" w:rsidR="007A2A6D" w:rsidRDefault="00CE71CF" w:rsidP="00DC0BA1">
      <w:pPr>
        <w:pStyle w:val="Titolo2"/>
        <w:numPr>
          <w:ilvl w:val="0"/>
          <w:numId w:val="1"/>
        </w:numPr>
        <w:spacing w:after="240"/>
        <w:ind w:left="499" w:hanging="357"/>
      </w:pPr>
      <w:bookmarkStart w:id="16" w:name="_Toc57629903"/>
      <w:r>
        <w:rPr>
          <w:rFonts w:ascii="Cambria" w:eastAsia="Cambria" w:hAnsi="Cambria" w:cs="Cambria"/>
        </w:rPr>
        <w:lastRenderedPageBreak/>
        <w:t>L</w:t>
      </w:r>
      <w:r w:rsidR="17E04286" w:rsidRPr="2445AEFD">
        <w:rPr>
          <w:rFonts w:ascii="Cambria" w:eastAsia="Cambria" w:hAnsi="Cambria" w:cs="Cambria"/>
        </w:rPr>
        <w:t>a</w:t>
      </w:r>
      <w:r w:rsidR="00B24315" w:rsidRPr="2445AEFD">
        <w:rPr>
          <w:rFonts w:ascii="Cambria" w:eastAsia="Cambria" w:hAnsi="Cambria" w:cs="Cambria"/>
        </w:rPr>
        <w:t xml:space="preserve"> </w:t>
      </w:r>
      <w:r w:rsidR="007A2A6D" w:rsidRPr="2445AEFD">
        <w:rPr>
          <w:rFonts w:ascii="Cambria" w:eastAsia="Cambria" w:hAnsi="Cambria" w:cs="Cambria"/>
        </w:rPr>
        <w:t xml:space="preserve">redditività nelle aziende </w:t>
      </w:r>
      <w:r w:rsidR="00EC1D7E">
        <w:rPr>
          <w:rFonts w:ascii="Cambria" w:eastAsia="Cambria" w:hAnsi="Cambria" w:cs="Cambria"/>
        </w:rPr>
        <w:t xml:space="preserve">agricole </w:t>
      </w:r>
      <w:r w:rsidR="007A2A6D" w:rsidRPr="2445AEFD">
        <w:rPr>
          <w:rFonts w:ascii="Cambria" w:eastAsia="Cambria" w:hAnsi="Cambria" w:cs="Cambria"/>
        </w:rPr>
        <w:t>italiane</w:t>
      </w:r>
      <w:bookmarkEnd w:id="16"/>
    </w:p>
    <w:p w14:paraId="4DC703E0" w14:textId="73ADD873" w:rsidR="27A98DC3" w:rsidRDefault="27A98DC3" w:rsidP="75AC3B20">
      <w:pPr>
        <w:spacing w:line="257" w:lineRule="auto"/>
        <w:rPr>
          <w:rFonts w:ascii="Calibri" w:eastAsia="Calibri" w:hAnsi="Calibri" w:cs="Calibri"/>
        </w:rPr>
      </w:pPr>
      <w:r w:rsidRPr="75AC3B20">
        <w:rPr>
          <w:rFonts w:ascii="Calibri" w:eastAsia="Calibri" w:hAnsi="Calibri" w:cs="Calibri"/>
        </w:rPr>
        <w:t xml:space="preserve">Per analizzare l’evoluzione e la distribuzione della redditività aziendale è stato scelto come indicatore il </w:t>
      </w:r>
      <w:r w:rsidR="00C647B5">
        <w:rPr>
          <w:rFonts w:ascii="Calibri" w:eastAsia="Calibri" w:hAnsi="Calibri" w:cs="Calibri"/>
        </w:rPr>
        <w:t>V</w:t>
      </w:r>
      <w:r w:rsidRPr="75AC3B20">
        <w:rPr>
          <w:rFonts w:ascii="Calibri" w:eastAsia="Calibri" w:hAnsi="Calibri" w:cs="Calibri"/>
        </w:rPr>
        <w:t xml:space="preserve">alore </w:t>
      </w:r>
      <w:r w:rsidR="00C647B5">
        <w:rPr>
          <w:rFonts w:ascii="Calibri" w:eastAsia="Calibri" w:hAnsi="Calibri" w:cs="Calibri"/>
        </w:rPr>
        <w:t>A</w:t>
      </w:r>
      <w:r w:rsidRPr="75AC3B20">
        <w:rPr>
          <w:rFonts w:ascii="Calibri" w:eastAsia="Calibri" w:hAnsi="Calibri" w:cs="Calibri"/>
        </w:rPr>
        <w:t>ggiunto al netto</w:t>
      </w:r>
      <w:r w:rsidR="664E72F4" w:rsidRPr="75AC3B20">
        <w:rPr>
          <w:rFonts w:ascii="Calibri" w:eastAsia="Calibri" w:hAnsi="Calibri" w:cs="Calibri"/>
        </w:rPr>
        <w:t xml:space="preserve"> degli ammortamenti</w:t>
      </w:r>
      <w:r w:rsidR="005D47F5">
        <w:rPr>
          <w:rStyle w:val="Rimandonotaapidipagina"/>
          <w:rFonts w:ascii="Calibri" w:eastAsia="Calibri" w:hAnsi="Calibri" w:cs="Calibri"/>
        </w:rPr>
        <w:footnoteReference w:id="3"/>
      </w:r>
      <w:r w:rsidR="664E72F4" w:rsidRPr="75AC3B20">
        <w:rPr>
          <w:rFonts w:ascii="Calibri" w:eastAsia="Calibri" w:hAnsi="Calibri" w:cs="Calibri"/>
        </w:rPr>
        <w:t xml:space="preserve"> (VAN), aggregato contabile</w:t>
      </w:r>
      <w:r w:rsidR="00115A2C">
        <w:rPr>
          <w:rFonts w:ascii="Calibri" w:eastAsia="Calibri" w:hAnsi="Calibri" w:cs="Calibri"/>
        </w:rPr>
        <w:t xml:space="preserve"> </w:t>
      </w:r>
      <w:r w:rsidR="664E72F4" w:rsidRPr="75AC3B20">
        <w:rPr>
          <w:rFonts w:ascii="Calibri" w:eastAsia="Calibri" w:hAnsi="Calibri" w:cs="Calibri"/>
        </w:rPr>
        <w:t>in grado di fornire indicazioni sulla remunerazione dei fattori fissi e va</w:t>
      </w:r>
      <w:r w:rsidR="7F4F30EA" w:rsidRPr="75AC3B20">
        <w:rPr>
          <w:rFonts w:ascii="Calibri" w:eastAsia="Calibri" w:hAnsi="Calibri" w:cs="Calibri"/>
        </w:rPr>
        <w:t>r</w:t>
      </w:r>
      <w:r w:rsidR="664E72F4" w:rsidRPr="75AC3B20">
        <w:rPr>
          <w:rFonts w:ascii="Calibri" w:eastAsia="Calibri" w:hAnsi="Calibri" w:cs="Calibri"/>
        </w:rPr>
        <w:t>iabili d</w:t>
      </w:r>
      <w:r w:rsidR="7829288F" w:rsidRPr="75AC3B20">
        <w:rPr>
          <w:rFonts w:ascii="Calibri" w:eastAsia="Calibri" w:hAnsi="Calibri" w:cs="Calibri"/>
        </w:rPr>
        <w:t>ella</w:t>
      </w:r>
      <w:r w:rsidR="664E72F4" w:rsidRPr="75AC3B20">
        <w:rPr>
          <w:rFonts w:ascii="Calibri" w:eastAsia="Calibri" w:hAnsi="Calibri" w:cs="Calibri"/>
        </w:rPr>
        <w:t xml:space="preserve"> produzione</w:t>
      </w:r>
      <w:r w:rsidR="4A27A74A" w:rsidRPr="75AC3B20">
        <w:rPr>
          <w:rFonts w:ascii="Calibri" w:eastAsia="Calibri" w:hAnsi="Calibri" w:cs="Calibri"/>
        </w:rPr>
        <w:t xml:space="preserve"> agricola </w:t>
      </w:r>
      <w:r w:rsidR="0033316D">
        <w:rPr>
          <w:rFonts w:ascii="Calibri" w:eastAsia="Calibri" w:hAnsi="Calibri" w:cs="Calibri"/>
        </w:rPr>
        <w:t xml:space="preserve">e quindi sulla capacità delle aziende di generare un reddito </w:t>
      </w:r>
      <w:r w:rsidR="00022FF0">
        <w:rPr>
          <w:rFonts w:ascii="Calibri" w:eastAsia="Calibri" w:hAnsi="Calibri" w:cs="Calibri"/>
        </w:rPr>
        <w:t>sufficiente per</w:t>
      </w:r>
      <w:r w:rsidR="0065177C">
        <w:rPr>
          <w:rFonts w:ascii="Calibri" w:eastAsia="Calibri" w:hAnsi="Calibri" w:cs="Calibri"/>
        </w:rPr>
        <w:t xml:space="preserve"> sostenere i costi</w:t>
      </w:r>
      <w:r w:rsidR="00C77246">
        <w:rPr>
          <w:rFonts w:ascii="Calibri" w:eastAsia="Calibri" w:hAnsi="Calibri" w:cs="Calibri"/>
        </w:rPr>
        <w:t xml:space="preserve"> </w:t>
      </w:r>
      <w:r w:rsidR="0018557F">
        <w:rPr>
          <w:rFonts w:ascii="Calibri" w:eastAsia="Calibri" w:hAnsi="Calibri" w:cs="Calibri"/>
        </w:rPr>
        <w:t>strutturali e dei processi produttivi</w:t>
      </w:r>
      <w:r w:rsidR="4A27A74A" w:rsidRPr="75AC3B20">
        <w:rPr>
          <w:rFonts w:ascii="Calibri" w:eastAsia="Calibri" w:hAnsi="Calibri" w:cs="Calibri"/>
        </w:rPr>
        <w:t>.</w:t>
      </w:r>
      <w:r w:rsidR="00115A2C">
        <w:rPr>
          <w:rFonts w:ascii="Calibri" w:eastAsia="Calibri" w:hAnsi="Calibri" w:cs="Calibri"/>
        </w:rPr>
        <w:t xml:space="preserve"> </w:t>
      </w:r>
    </w:p>
    <w:p w14:paraId="524C2F61" w14:textId="3D2E4918" w:rsidR="007A2A6D" w:rsidRDefault="002A6A96" w:rsidP="4594E1BC">
      <w:pPr>
        <w:spacing w:line="257" w:lineRule="auto"/>
        <w:rPr>
          <w:rFonts w:ascii="Calibri" w:eastAsia="Calibri" w:hAnsi="Calibri" w:cs="Calibri"/>
        </w:rPr>
      </w:pPr>
      <w:r w:rsidRPr="06835493">
        <w:rPr>
          <w:rFonts w:ascii="Calibri" w:eastAsia="Calibri" w:hAnsi="Calibri" w:cs="Calibri"/>
        </w:rPr>
        <w:t>L</w:t>
      </w:r>
      <w:r w:rsidR="042EB529" w:rsidRPr="06835493">
        <w:rPr>
          <w:rFonts w:ascii="Calibri" w:eastAsia="Calibri" w:hAnsi="Calibri" w:cs="Calibri"/>
        </w:rPr>
        <w:t>’ultima</w:t>
      </w:r>
      <w:r w:rsidRPr="06835493">
        <w:rPr>
          <w:rFonts w:ascii="Calibri" w:eastAsia="Calibri" w:hAnsi="Calibri" w:cs="Calibri"/>
        </w:rPr>
        <w:t xml:space="preserve"> rilevazione </w:t>
      </w:r>
      <w:r w:rsidR="17E04286" w:rsidRPr="06835493">
        <w:rPr>
          <w:rFonts w:ascii="Calibri" w:eastAsia="Calibri" w:hAnsi="Calibri" w:cs="Calibri"/>
        </w:rPr>
        <w:t xml:space="preserve">dell’indagine RICA </w:t>
      </w:r>
      <w:r w:rsidR="00AA090C">
        <w:rPr>
          <w:rFonts w:ascii="Calibri" w:eastAsia="Calibri" w:hAnsi="Calibri" w:cs="Calibri"/>
        </w:rPr>
        <w:t xml:space="preserve">del 2018 </w:t>
      </w:r>
      <w:r w:rsidR="005A5800" w:rsidRPr="06835493">
        <w:rPr>
          <w:rFonts w:ascii="Calibri" w:eastAsia="Calibri" w:hAnsi="Calibri" w:cs="Calibri"/>
        </w:rPr>
        <w:t xml:space="preserve">riporta un </w:t>
      </w:r>
      <w:r w:rsidR="17E04286" w:rsidRPr="06835493">
        <w:rPr>
          <w:rFonts w:ascii="Calibri" w:eastAsia="Calibri" w:hAnsi="Calibri" w:cs="Calibri"/>
        </w:rPr>
        <w:t xml:space="preserve">valore aggiunto netto </w:t>
      </w:r>
      <w:r w:rsidR="002349DE" w:rsidRPr="06835493">
        <w:rPr>
          <w:rFonts w:ascii="Calibri" w:eastAsia="Calibri" w:hAnsi="Calibri" w:cs="Calibri"/>
        </w:rPr>
        <w:t xml:space="preserve">(VAN) </w:t>
      </w:r>
      <w:r w:rsidR="17E04286" w:rsidRPr="06835493">
        <w:rPr>
          <w:rFonts w:ascii="Calibri" w:eastAsia="Calibri" w:hAnsi="Calibri" w:cs="Calibri"/>
        </w:rPr>
        <w:t>delle aziende agricole italiane</w:t>
      </w:r>
      <w:r w:rsidR="002349DE" w:rsidRPr="06835493">
        <w:rPr>
          <w:rFonts w:ascii="Calibri" w:eastAsia="Calibri" w:hAnsi="Calibri" w:cs="Calibri"/>
        </w:rPr>
        <w:t xml:space="preserve"> di circa </w:t>
      </w:r>
      <w:r w:rsidR="001174AE" w:rsidRPr="06835493">
        <w:rPr>
          <w:rFonts w:ascii="Calibri" w:eastAsia="Calibri" w:hAnsi="Calibri" w:cs="Calibri"/>
        </w:rPr>
        <w:t>38.600</w:t>
      </w:r>
      <w:r w:rsidR="163EA392" w:rsidRPr="06835493">
        <w:rPr>
          <w:rFonts w:ascii="Calibri" w:eastAsia="Calibri" w:hAnsi="Calibri" w:cs="Calibri"/>
        </w:rPr>
        <w:t xml:space="preserve"> </w:t>
      </w:r>
      <w:r w:rsidR="1739BB98" w:rsidRPr="06835493">
        <w:rPr>
          <w:rFonts w:ascii="Calibri" w:eastAsia="Calibri" w:hAnsi="Calibri" w:cs="Calibri"/>
        </w:rPr>
        <w:t>euro</w:t>
      </w:r>
      <w:r w:rsidR="17E04286" w:rsidRPr="06835493">
        <w:rPr>
          <w:rFonts w:ascii="Calibri" w:eastAsia="Calibri" w:hAnsi="Calibri" w:cs="Calibri"/>
        </w:rPr>
        <w:t>,</w:t>
      </w:r>
      <w:r w:rsidR="00D061AC" w:rsidRPr="06835493">
        <w:rPr>
          <w:rFonts w:ascii="Calibri" w:eastAsia="Calibri" w:hAnsi="Calibri" w:cs="Calibri"/>
        </w:rPr>
        <w:t xml:space="preserve"> </w:t>
      </w:r>
      <w:r w:rsidR="2BC7F4BB" w:rsidRPr="06835493">
        <w:rPr>
          <w:rFonts w:ascii="Calibri" w:eastAsia="Calibri" w:hAnsi="Calibri" w:cs="Calibri"/>
        </w:rPr>
        <w:t xml:space="preserve">in calo dello 0,6% </w:t>
      </w:r>
      <w:r w:rsidR="00D061AC" w:rsidRPr="06835493">
        <w:rPr>
          <w:rFonts w:ascii="Calibri" w:eastAsia="Calibri" w:hAnsi="Calibri" w:cs="Calibri"/>
        </w:rPr>
        <w:t>rispetto al prece</w:t>
      </w:r>
      <w:r w:rsidR="008869AA" w:rsidRPr="06835493">
        <w:rPr>
          <w:rFonts w:ascii="Calibri" w:eastAsia="Calibri" w:hAnsi="Calibri" w:cs="Calibri"/>
        </w:rPr>
        <w:t xml:space="preserve">dente triennio </w:t>
      </w:r>
      <w:r w:rsidR="00E668C6" w:rsidRPr="06835493">
        <w:rPr>
          <w:rFonts w:ascii="Calibri" w:eastAsia="Calibri" w:hAnsi="Calibri" w:cs="Calibri"/>
        </w:rPr>
        <w:t>(</w:t>
      </w:r>
      <w:r w:rsidR="00611CD0">
        <w:rPr>
          <w:rFonts w:ascii="Calibri" w:eastAsia="Calibri" w:hAnsi="Calibri" w:cs="Calibri"/>
        </w:rPr>
        <w:t>T</w:t>
      </w:r>
      <w:r w:rsidR="00E668C6" w:rsidRPr="06835493">
        <w:rPr>
          <w:rFonts w:ascii="Calibri" w:eastAsia="Calibri" w:hAnsi="Calibri" w:cs="Calibri"/>
        </w:rPr>
        <w:t xml:space="preserve">ab. </w:t>
      </w:r>
      <w:r w:rsidR="00611CD0">
        <w:rPr>
          <w:rFonts w:ascii="Calibri" w:eastAsia="Calibri" w:hAnsi="Calibri" w:cs="Calibri"/>
        </w:rPr>
        <w:t>A</w:t>
      </w:r>
      <w:r w:rsidR="00F46CFA">
        <w:rPr>
          <w:rFonts w:ascii="Calibri" w:eastAsia="Calibri" w:hAnsi="Calibri" w:cs="Calibri"/>
        </w:rPr>
        <w:t xml:space="preserve"> in appendice</w:t>
      </w:r>
      <w:r w:rsidR="00E668C6" w:rsidRPr="06835493">
        <w:rPr>
          <w:rFonts w:ascii="Calibri" w:eastAsia="Calibri" w:hAnsi="Calibri" w:cs="Calibri"/>
        </w:rPr>
        <w:t>).</w:t>
      </w:r>
      <w:r w:rsidR="00907D0F" w:rsidRPr="06835493">
        <w:rPr>
          <w:rFonts w:ascii="Calibri" w:eastAsia="Calibri" w:hAnsi="Calibri" w:cs="Calibri"/>
        </w:rPr>
        <w:t xml:space="preserve"> </w:t>
      </w:r>
      <w:r w:rsidR="17E04286" w:rsidRPr="06835493">
        <w:rPr>
          <w:rFonts w:ascii="Calibri" w:eastAsia="Calibri" w:hAnsi="Calibri" w:cs="Calibri"/>
        </w:rPr>
        <w:t xml:space="preserve"> </w:t>
      </w:r>
    </w:p>
    <w:p w14:paraId="01B14F76" w14:textId="505CE655" w:rsidR="009A2FC7" w:rsidRDefault="17E04286" w:rsidP="68D46B34">
      <w:pPr>
        <w:spacing w:line="257" w:lineRule="auto"/>
        <w:rPr>
          <w:rFonts w:ascii="Calibri" w:eastAsia="Calibri" w:hAnsi="Calibri" w:cs="Calibri"/>
        </w:rPr>
      </w:pPr>
      <w:r w:rsidRPr="68D46B34">
        <w:rPr>
          <w:rFonts w:ascii="Calibri" w:eastAsia="Calibri" w:hAnsi="Calibri" w:cs="Calibri"/>
        </w:rPr>
        <w:t>Analizzato in riferimento agli ambiti territoriali e agli indirizzi produttivi, l’indicatore mostra un’elevata variabilità relazionata ai caratteri strutturali e organizzativi della produzione e alla tipologia di specializzazione territoriale</w:t>
      </w:r>
      <w:r w:rsidR="003C1FBF" w:rsidRPr="68D46B34">
        <w:rPr>
          <w:rFonts w:ascii="Calibri" w:eastAsia="Calibri" w:hAnsi="Calibri" w:cs="Calibri"/>
        </w:rPr>
        <w:t>.</w:t>
      </w:r>
      <w:r w:rsidRPr="68D46B34">
        <w:rPr>
          <w:rFonts w:ascii="Calibri" w:eastAsia="Calibri" w:hAnsi="Calibri" w:cs="Calibri"/>
        </w:rPr>
        <w:t xml:space="preserve"> </w:t>
      </w:r>
    </w:p>
    <w:p w14:paraId="7A81B505" w14:textId="7E5635EC" w:rsidR="007A2A6D" w:rsidRDefault="17E04286" w:rsidP="009A2FC7">
      <w:pPr>
        <w:spacing w:line="257" w:lineRule="auto"/>
        <w:rPr>
          <w:rFonts w:ascii="Calibri" w:eastAsia="Calibri" w:hAnsi="Calibri" w:cs="Calibri"/>
        </w:rPr>
      </w:pPr>
      <w:r w:rsidRPr="4594E1BC">
        <w:rPr>
          <w:rFonts w:ascii="Calibri" w:eastAsia="Calibri" w:hAnsi="Calibri" w:cs="Calibri"/>
        </w:rPr>
        <w:t xml:space="preserve">I maggiori valori del VAN contrassegnano le regioni del </w:t>
      </w:r>
      <w:r w:rsidR="7130B903" w:rsidRPr="06835493">
        <w:rPr>
          <w:rFonts w:ascii="Calibri" w:eastAsia="Calibri" w:hAnsi="Calibri" w:cs="Calibri"/>
        </w:rPr>
        <w:t>N</w:t>
      </w:r>
      <w:r w:rsidRPr="06835493">
        <w:rPr>
          <w:rFonts w:ascii="Calibri" w:eastAsia="Calibri" w:hAnsi="Calibri" w:cs="Calibri"/>
        </w:rPr>
        <w:t>ord</w:t>
      </w:r>
      <w:r w:rsidR="2347ADE3" w:rsidRPr="06835493">
        <w:rPr>
          <w:rFonts w:ascii="Calibri" w:eastAsia="Calibri" w:hAnsi="Calibri" w:cs="Calibri"/>
        </w:rPr>
        <w:t>-</w:t>
      </w:r>
      <w:r w:rsidRPr="4594E1BC">
        <w:rPr>
          <w:rFonts w:ascii="Calibri" w:eastAsia="Calibri" w:hAnsi="Calibri" w:cs="Calibri"/>
        </w:rPr>
        <w:t xml:space="preserve"> tra le quali spiccano Lombardia, Alto Adige e Emilia-Romagna che raggiungono un risultato superiore del </w:t>
      </w:r>
      <w:r w:rsidRPr="06835493">
        <w:rPr>
          <w:rFonts w:ascii="Calibri" w:eastAsia="Calibri" w:hAnsi="Calibri" w:cs="Calibri"/>
        </w:rPr>
        <w:t>4</w:t>
      </w:r>
      <w:r w:rsidR="5A77BE22" w:rsidRPr="06835493">
        <w:rPr>
          <w:rFonts w:ascii="Calibri" w:eastAsia="Calibri" w:hAnsi="Calibri" w:cs="Calibri"/>
        </w:rPr>
        <w:t>4</w:t>
      </w:r>
      <w:r w:rsidRPr="06835493">
        <w:rPr>
          <w:rFonts w:ascii="Calibri" w:eastAsia="Calibri" w:hAnsi="Calibri" w:cs="Calibri"/>
        </w:rPr>
        <w:t xml:space="preserve">% </w:t>
      </w:r>
      <w:r w:rsidR="7BA97DAB" w:rsidRPr="06835493">
        <w:rPr>
          <w:rFonts w:ascii="Calibri" w:eastAsia="Calibri" w:hAnsi="Calibri" w:cs="Calibri"/>
        </w:rPr>
        <w:t>e oltre</w:t>
      </w:r>
      <w:r w:rsidRPr="4594E1BC">
        <w:rPr>
          <w:rFonts w:ascii="Calibri" w:eastAsia="Calibri" w:hAnsi="Calibri" w:cs="Calibri"/>
        </w:rPr>
        <w:t xml:space="preserve"> rispetto alla media nazionale. </w:t>
      </w:r>
      <w:r w:rsidR="266A70C0" w:rsidRPr="06835493">
        <w:rPr>
          <w:rFonts w:ascii="Calibri" w:eastAsia="Calibri" w:hAnsi="Calibri" w:cs="Calibri"/>
        </w:rPr>
        <w:t>-</w:t>
      </w:r>
      <w:r w:rsidR="00186CB3" w:rsidRPr="06835493">
        <w:rPr>
          <w:rFonts w:ascii="Calibri" w:eastAsia="Calibri" w:hAnsi="Calibri" w:cs="Calibri"/>
        </w:rPr>
        <w:t>mentre</w:t>
      </w:r>
      <w:r w:rsidR="00F02D6F" w:rsidRPr="06835493">
        <w:rPr>
          <w:rFonts w:ascii="Calibri" w:eastAsia="Calibri" w:hAnsi="Calibri" w:cs="Calibri"/>
        </w:rPr>
        <w:t xml:space="preserve"> la</w:t>
      </w:r>
      <w:r w:rsidRPr="4594E1BC">
        <w:rPr>
          <w:rFonts w:ascii="Calibri" w:eastAsia="Calibri" w:hAnsi="Calibri" w:cs="Calibri"/>
        </w:rPr>
        <w:t xml:space="preserve"> gran parte delle regioni del </w:t>
      </w:r>
      <w:r w:rsidR="4803B6AD" w:rsidRPr="06835493">
        <w:rPr>
          <w:rFonts w:ascii="Calibri" w:eastAsia="Calibri" w:hAnsi="Calibri" w:cs="Calibri"/>
        </w:rPr>
        <w:t>C</w:t>
      </w:r>
      <w:r w:rsidRPr="06835493">
        <w:rPr>
          <w:rFonts w:ascii="Calibri" w:eastAsia="Calibri" w:hAnsi="Calibri" w:cs="Calibri"/>
        </w:rPr>
        <w:t>entro</w:t>
      </w:r>
      <w:r w:rsidRPr="4594E1BC">
        <w:rPr>
          <w:rFonts w:ascii="Calibri" w:eastAsia="Calibri" w:hAnsi="Calibri" w:cs="Calibri"/>
        </w:rPr>
        <w:t xml:space="preserve"> e tutte le regioni del </w:t>
      </w:r>
      <w:r w:rsidR="0DD8A480" w:rsidRPr="06835493">
        <w:rPr>
          <w:rFonts w:ascii="Calibri" w:eastAsia="Calibri" w:hAnsi="Calibri" w:cs="Calibri"/>
        </w:rPr>
        <w:t>S</w:t>
      </w:r>
      <w:r w:rsidRPr="06835493">
        <w:rPr>
          <w:rFonts w:ascii="Calibri" w:eastAsia="Calibri" w:hAnsi="Calibri" w:cs="Calibri"/>
        </w:rPr>
        <w:t>ud</w:t>
      </w:r>
      <w:r w:rsidRPr="4594E1BC">
        <w:rPr>
          <w:rFonts w:ascii="Calibri" w:eastAsia="Calibri" w:hAnsi="Calibri" w:cs="Calibri"/>
        </w:rPr>
        <w:t xml:space="preserve"> realizzano un VAN medio </w:t>
      </w:r>
      <w:r w:rsidR="00E668C6" w:rsidRPr="06835493">
        <w:rPr>
          <w:rFonts w:ascii="Calibri" w:eastAsia="Calibri" w:hAnsi="Calibri" w:cs="Calibri"/>
        </w:rPr>
        <w:t>per azienda</w:t>
      </w:r>
      <w:r w:rsidRPr="06835493">
        <w:rPr>
          <w:rFonts w:ascii="Calibri" w:eastAsia="Calibri" w:hAnsi="Calibri" w:cs="Calibri"/>
        </w:rPr>
        <w:t xml:space="preserve"> </w:t>
      </w:r>
      <w:r w:rsidRPr="4594E1BC">
        <w:rPr>
          <w:rFonts w:ascii="Calibri" w:eastAsia="Calibri" w:hAnsi="Calibri" w:cs="Calibri"/>
        </w:rPr>
        <w:t>inferiore a quello nazionale</w:t>
      </w:r>
      <w:r w:rsidR="00F02D6F" w:rsidRPr="06835493">
        <w:rPr>
          <w:rFonts w:ascii="Calibri" w:eastAsia="Calibri" w:hAnsi="Calibri" w:cs="Calibri"/>
        </w:rPr>
        <w:t xml:space="preserve">. </w:t>
      </w:r>
      <w:r w:rsidR="009F5434" w:rsidRPr="584E96A2">
        <w:rPr>
          <w:rFonts w:ascii="Calibri" w:eastAsia="Calibri" w:hAnsi="Calibri" w:cs="Calibri"/>
        </w:rPr>
        <w:t xml:space="preserve">Unica eccezione in questo divario </w:t>
      </w:r>
      <w:r w:rsidR="43892664" w:rsidRPr="584E96A2">
        <w:rPr>
          <w:rFonts w:ascii="Calibri" w:eastAsia="Calibri" w:hAnsi="Calibri" w:cs="Calibri"/>
        </w:rPr>
        <w:t>N</w:t>
      </w:r>
      <w:r w:rsidR="00ED0613" w:rsidRPr="584E96A2">
        <w:rPr>
          <w:rFonts w:ascii="Calibri" w:eastAsia="Calibri" w:hAnsi="Calibri" w:cs="Calibri"/>
        </w:rPr>
        <w:t>ord/</w:t>
      </w:r>
      <w:r w:rsidR="358A8004" w:rsidRPr="584E96A2">
        <w:rPr>
          <w:rFonts w:ascii="Calibri" w:eastAsia="Calibri" w:hAnsi="Calibri" w:cs="Calibri"/>
        </w:rPr>
        <w:t>S</w:t>
      </w:r>
      <w:r w:rsidR="00ED0613" w:rsidRPr="584E96A2">
        <w:rPr>
          <w:rFonts w:ascii="Calibri" w:eastAsia="Calibri" w:hAnsi="Calibri" w:cs="Calibri"/>
        </w:rPr>
        <w:t xml:space="preserve">ud è quello della Liguria, al di sotto della media italiana. </w:t>
      </w:r>
      <w:r w:rsidR="00F02D6F" w:rsidRPr="06835493">
        <w:rPr>
          <w:rFonts w:ascii="Calibri" w:eastAsia="Calibri" w:hAnsi="Calibri" w:cs="Calibri"/>
        </w:rPr>
        <w:t>Ne</w:t>
      </w:r>
      <w:r w:rsidRPr="06835493">
        <w:rPr>
          <w:rFonts w:ascii="Calibri" w:eastAsia="Calibri" w:hAnsi="Calibri" w:cs="Calibri"/>
        </w:rPr>
        <w:t xml:space="preserve">l </w:t>
      </w:r>
      <w:r w:rsidRPr="4594E1BC">
        <w:rPr>
          <w:rFonts w:ascii="Calibri" w:eastAsia="Calibri" w:hAnsi="Calibri" w:cs="Calibri"/>
        </w:rPr>
        <w:t xml:space="preserve">caso delle regioni </w:t>
      </w:r>
      <w:r w:rsidR="0053010E" w:rsidRPr="06835493">
        <w:rPr>
          <w:rFonts w:ascii="Calibri" w:eastAsia="Calibri" w:hAnsi="Calibri" w:cs="Calibri"/>
        </w:rPr>
        <w:t>Calabria, Abruzzo,</w:t>
      </w:r>
      <w:r w:rsidR="0FA568B4" w:rsidRPr="06835493">
        <w:rPr>
          <w:rFonts w:ascii="Calibri" w:eastAsia="Calibri" w:hAnsi="Calibri" w:cs="Calibri"/>
        </w:rPr>
        <w:t xml:space="preserve"> Molise</w:t>
      </w:r>
      <w:r w:rsidR="0053010E" w:rsidRPr="06835493">
        <w:rPr>
          <w:rFonts w:ascii="Calibri" w:eastAsia="Calibri" w:hAnsi="Calibri" w:cs="Calibri"/>
        </w:rPr>
        <w:t xml:space="preserve"> </w:t>
      </w:r>
      <w:r w:rsidR="3C138420" w:rsidRPr="06835493">
        <w:rPr>
          <w:rFonts w:ascii="Calibri" w:eastAsia="Calibri" w:hAnsi="Calibri" w:cs="Calibri"/>
        </w:rPr>
        <w:t xml:space="preserve">e </w:t>
      </w:r>
      <w:r w:rsidRPr="4594E1BC">
        <w:rPr>
          <w:rFonts w:ascii="Calibri" w:eastAsia="Calibri" w:hAnsi="Calibri" w:cs="Calibri"/>
        </w:rPr>
        <w:t xml:space="preserve">Sardegna, </w:t>
      </w:r>
      <w:r w:rsidR="00C77FB8" w:rsidRPr="06835493">
        <w:rPr>
          <w:rFonts w:ascii="Calibri" w:eastAsia="Calibri" w:hAnsi="Calibri" w:cs="Calibri"/>
        </w:rPr>
        <w:t>l</w:t>
      </w:r>
      <w:r w:rsidRPr="06835493">
        <w:rPr>
          <w:rFonts w:ascii="Calibri" w:eastAsia="Calibri" w:hAnsi="Calibri" w:cs="Calibri"/>
        </w:rPr>
        <w:t>o</w:t>
      </w:r>
      <w:r w:rsidRPr="4594E1BC">
        <w:rPr>
          <w:rFonts w:ascii="Calibri" w:eastAsia="Calibri" w:hAnsi="Calibri" w:cs="Calibri"/>
        </w:rPr>
        <w:t xml:space="preserve"> scostamento di segno negativo </w:t>
      </w:r>
      <w:r w:rsidR="00C77FB8" w:rsidRPr="06835493">
        <w:rPr>
          <w:rFonts w:ascii="Calibri" w:eastAsia="Calibri" w:hAnsi="Calibri" w:cs="Calibri"/>
        </w:rPr>
        <w:t xml:space="preserve">è </w:t>
      </w:r>
      <w:r w:rsidRPr="4594E1BC">
        <w:rPr>
          <w:rFonts w:ascii="Calibri" w:eastAsia="Calibri" w:hAnsi="Calibri" w:cs="Calibri"/>
        </w:rPr>
        <w:t xml:space="preserve">superiore al 32% rispetto al dato medio italiano, attestandosi </w:t>
      </w:r>
      <w:r w:rsidR="5F1B19B5" w:rsidRPr="06835493">
        <w:rPr>
          <w:rFonts w:ascii="Calibri" w:eastAsia="Calibri" w:hAnsi="Calibri" w:cs="Calibri"/>
        </w:rPr>
        <w:t xml:space="preserve">il VAN </w:t>
      </w:r>
      <w:r w:rsidRPr="4594E1BC">
        <w:rPr>
          <w:rFonts w:ascii="Calibri" w:eastAsia="Calibri" w:hAnsi="Calibri" w:cs="Calibri"/>
        </w:rPr>
        <w:t>al valore minimo di</w:t>
      </w:r>
      <w:r w:rsidRPr="06835493">
        <w:rPr>
          <w:rFonts w:ascii="Calibri" w:eastAsia="Calibri" w:hAnsi="Calibri" w:cs="Calibri"/>
        </w:rPr>
        <w:t xml:space="preserve"> </w:t>
      </w:r>
      <w:r w:rsidRPr="4594E1BC">
        <w:rPr>
          <w:rFonts w:ascii="Calibri" w:eastAsia="Calibri" w:hAnsi="Calibri" w:cs="Calibri"/>
        </w:rPr>
        <w:t xml:space="preserve">20.000 </w:t>
      </w:r>
      <w:r w:rsidR="6F6D3E69" w:rsidRPr="06835493">
        <w:rPr>
          <w:rFonts w:ascii="Calibri" w:eastAsia="Calibri" w:hAnsi="Calibri" w:cs="Calibri"/>
        </w:rPr>
        <w:t>euro</w:t>
      </w:r>
      <w:r w:rsidRPr="06835493">
        <w:rPr>
          <w:rFonts w:ascii="Calibri" w:eastAsia="Calibri" w:hAnsi="Calibri" w:cs="Calibri"/>
        </w:rPr>
        <w:t xml:space="preserve"> </w:t>
      </w:r>
      <w:r w:rsidR="14EAE957" w:rsidRPr="06835493">
        <w:rPr>
          <w:rFonts w:ascii="Calibri" w:eastAsia="Calibri" w:hAnsi="Calibri" w:cs="Calibri"/>
        </w:rPr>
        <w:t xml:space="preserve">circa </w:t>
      </w:r>
      <w:r w:rsidRPr="4594E1BC">
        <w:rPr>
          <w:rFonts w:ascii="Calibri" w:eastAsia="Calibri" w:hAnsi="Calibri" w:cs="Calibri"/>
        </w:rPr>
        <w:t>in Calabria</w:t>
      </w:r>
      <w:r w:rsidR="000D0C28">
        <w:rPr>
          <w:rFonts w:ascii="Calibri" w:eastAsia="Calibri" w:hAnsi="Calibri" w:cs="Calibri"/>
        </w:rPr>
        <w:t xml:space="preserve"> (Fig. 2.</w:t>
      </w:r>
      <w:r w:rsidR="00FF4094">
        <w:rPr>
          <w:rFonts w:ascii="Calibri" w:eastAsia="Calibri" w:hAnsi="Calibri" w:cs="Calibri"/>
        </w:rPr>
        <w:t>1</w:t>
      </w:r>
      <w:r w:rsidR="000D0C28">
        <w:rPr>
          <w:rFonts w:ascii="Calibri" w:eastAsia="Calibri" w:hAnsi="Calibri" w:cs="Calibri"/>
        </w:rPr>
        <w:t>)</w:t>
      </w:r>
      <w:r w:rsidR="00401EC6">
        <w:rPr>
          <w:rFonts w:ascii="Calibri" w:eastAsia="Calibri" w:hAnsi="Calibri" w:cs="Calibri"/>
        </w:rPr>
        <w:t>.</w:t>
      </w:r>
    </w:p>
    <w:p w14:paraId="4C5F890F" w14:textId="77777777" w:rsidR="00611CD0" w:rsidRPr="009A2FC7" w:rsidRDefault="00611CD0" w:rsidP="009A2FC7">
      <w:pPr>
        <w:spacing w:line="257" w:lineRule="auto"/>
        <w:rPr>
          <w:rFonts w:ascii="Calibri" w:eastAsia="Calibri" w:hAnsi="Calibri" w:cs="Calibri"/>
        </w:rPr>
      </w:pPr>
    </w:p>
    <w:p w14:paraId="427F109B" w14:textId="7FDD85E1" w:rsidR="00FF4094" w:rsidRPr="00611CD0" w:rsidRDefault="00FF4094" w:rsidP="009A2FC7">
      <w:pPr>
        <w:spacing w:line="257" w:lineRule="auto"/>
        <w:rPr>
          <w:rFonts w:ascii="Calibri" w:eastAsia="Calibri" w:hAnsi="Calibri" w:cs="Calibri"/>
          <w:b/>
          <w:bCs/>
        </w:rPr>
      </w:pPr>
      <w:r w:rsidRPr="00611CD0">
        <w:rPr>
          <w:rFonts w:ascii="Calibri" w:eastAsia="Calibri" w:hAnsi="Calibri" w:cs="Calibri"/>
          <w:b/>
          <w:bCs/>
        </w:rPr>
        <w:t>Fig.</w:t>
      </w:r>
      <w:r w:rsidR="00260B59" w:rsidRPr="00611CD0">
        <w:rPr>
          <w:rFonts w:ascii="Calibri" w:eastAsia="Calibri" w:hAnsi="Calibri" w:cs="Calibri"/>
          <w:b/>
          <w:bCs/>
        </w:rPr>
        <w:t xml:space="preserve"> </w:t>
      </w:r>
      <w:r w:rsidRPr="00611CD0">
        <w:rPr>
          <w:rFonts w:ascii="Calibri" w:eastAsia="Calibri" w:hAnsi="Calibri" w:cs="Calibri"/>
          <w:b/>
          <w:bCs/>
        </w:rPr>
        <w:t>2.</w:t>
      </w:r>
      <w:r w:rsidR="00A72627" w:rsidRPr="00611CD0">
        <w:rPr>
          <w:rFonts w:ascii="Calibri" w:eastAsia="Calibri" w:hAnsi="Calibri" w:cs="Calibri"/>
          <w:b/>
          <w:bCs/>
        </w:rPr>
        <w:t>1</w:t>
      </w:r>
      <w:r w:rsidRPr="00611CD0">
        <w:rPr>
          <w:rFonts w:ascii="Calibri" w:eastAsia="Calibri" w:hAnsi="Calibri" w:cs="Calibri"/>
          <w:b/>
          <w:bCs/>
        </w:rPr>
        <w:t xml:space="preserve"> – Scostamenti </w:t>
      </w:r>
      <w:r w:rsidR="00B70F64" w:rsidRPr="00611CD0">
        <w:rPr>
          <w:rFonts w:ascii="Calibri" w:eastAsia="Calibri" w:hAnsi="Calibri" w:cs="Calibri"/>
          <w:b/>
          <w:bCs/>
        </w:rPr>
        <w:t xml:space="preserve">% </w:t>
      </w:r>
      <w:r w:rsidRPr="00611CD0">
        <w:rPr>
          <w:rFonts w:ascii="Calibri" w:eastAsia="Calibri" w:hAnsi="Calibri" w:cs="Calibri"/>
          <w:b/>
          <w:bCs/>
        </w:rPr>
        <w:t xml:space="preserve">del VAN rispetto alla </w:t>
      </w:r>
      <w:r w:rsidR="00B70F64" w:rsidRPr="00611CD0">
        <w:rPr>
          <w:rFonts w:ascii="Calibri" w:eastAsia="Calibri" w:hAnsi="Calibri" w:cs="Calibri"/>
          <w:b/>
          <w:bCs/>
        </w:rPr>
        <w:t>media italiana nel 2018</w:t>
      </w:r>
    </w:p>
    <w:p w14:paraId="6728E8C3" w14:textId="2CD22113" w:rsidR="00D529E8" w:rsidRDefault="00D529E8" w:rsidP="009A2FC7">
      <w:pPr>
        <w:spacing w:line="257" w:lineRule="auto"/>
        <w:rPr>
          <w:rFonts w:ascii="Calibri" w:eastAsia="Calibri" w:hAnsi="Calibri" w:cs="Calibri"/>
        </w:rPr>
      </w:pPr>
      <w:r>
        <w:rPr>
          <w:noProof/>
        </w:rPr>
        <w:drawing>
          <wp:inline distT="0" distB="0" distL="0" distR="0" wp14:anchorId="18A6E5D7" wp14:editId="5838E6D0">
            <wp:extent cx="5084445" cy="3924300"/>
            <wp:effectExtent l="0" t="0" r="1905" b="0"/>
            <wp:docPr id="32" name="Grafico 32">
              <a:extLst xmlns:a="http://schemas.openxmlformats.org/drawingml/2006/main">
                <a:ext uri="{FF2B5EF4-FFF2-40B4-BE49-F238E27FC236}">
                  <a16:creationId xmlns:a16="http://schemas.microsoft.com/office/drawing/2014/main" id="{C811B4DC-BF76-40CA-85DA-E1B84F40FC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4B9AB1" w14:textId="2B21F620" w:rsidR="00B70F64" w:rsidRPr="009A2FC7" w:rsidRDefault="00B70F64" w:rsidP="009A2FC7">
      <w:pPr>
        <w:spacing w:line="257" w:lineRule="auto"/>
        <w:rPr>
          <w:rFonts w:ascii="Calibri" w:eastAsia="Calibri" w:hAnsi="Calibri" w:cs="Calibri"/>
        </w:rPr>
      </w:pPr>
      <w:r>
        <w:rPr>
          <w:rFonts w:ascii="Calibri" w:eastAsia="Calibri" w:hAnsi="Calibri" w:cs="Calibri"/>
        </w:rPr>
        <w:t>Fonte: elaborazioni CREA-PB su dati RICA Italia</w:t>
      </w:r>
    </w:p>
    <w:p w14:paraId="09B7A37E" w14:textId="77777777" w:rsidR="00611CD0" w:rsidRDefault="00611CD0" w:rsidP="6247CAC2">
      <w:pPr>
        <w:spacing w:line="257" w:lineRule="auto"/>
        <w:rPr>
          <w:rFonts w:ascii="Calibri" w:eastAsia="Calibri" w:hAnsi="Calibri" w:cs="Calibri"/>
        </w:rPr>
      </w:pPr>
    </w:p>
    <w:p w14:paraId="50B69AF3" w14:textId="33B6DFE2" w:rsidR="005639BD" w:rsidRDefault="788D5261" w:rsidP="6247CAC2">
      <w:pPr>
        <w:spacing w:line="257" w:lineRule="auto"/>
        <w:rPr>
          <w:rFonts w:ascii="Calibri" w:eastAsia="Calibri" w:hAnsi="Calibri" w:cs="Calibri"/>
        </w:rPr>
      </w:pPr>
      <w:r w:rsidRPr="4A7860F7">
        <w:rPr>
          <w:rFonts w:ascii="Calibri" w:eastAsia="Calibri" w:hAnsi="Calibri" w:cs="Calibri"/>
        </w:rPr>
        <w:lastRenderedPageBreak/>
        <w:t xml:space="preserve">A livello regionale </w:t>
      </w:r>
      <w:r w:rsidR="5BAC6E81" w:rsidRPr="4A7860F7">
        <w:rPr>
          <w:rFonts w:ascii="Calibri" w:eastAsia="Calibri" w:hAnsi="Calibri" w:cs="Calibri"/>
        </w:rPr>
        <w:t xml:space="preserve">la variabilità del VAN </w:t>
      </w:r>
      <w:r w:rsidRPr="4A7860F7">
        <w:rPr>
          <w:rFonts w:ascii="Calibri" w:eastAsia="Calibri" w:hAnsi="Calibri" w:cs="Calibri"/>
        </w:rPr>
        <w:t>si riscontra a</w:t>
      </w:r>
      <w:r w:rsidR="00D63EC0" w:rsidRPr="4A7860F7">
        <w:rPr>
          <w:rFonts w:ascii="Calibri" w:eastAsia="Calibri" w:hAnsi="Calibri" w:cs="Calibri"/>
        </w:rPr>
        <w:t xml:space="preserve">nche </w:t>
      </w:r>
      <w:r w:rsidR="3712BD3C" w:rsidRPr="4A7860F7">
        <w:rPr>
          <w:rFonts w:ascii="Calibri" w:eastAsia="Calibri" w:hAnsi="Calibri" w:cs="Calibri"/>
        </w:rPr>
        <w:t>ne</w:t>
      </w:r>
      <w:r w:rsidR="001B0196" w:rsidRPr="4A7860F7">
        <w:rPr>
          <w:rFonts w:ascii="Calibri" w:eastAsia="Calibri" w:hAnsi="Calibri" w:cs="Calibri"/>
        </w:rPr>
        <w:t>l confronto</w:t>
      </w:r>
      <w:r w:rsidR="2E05AFFB" w:rsidRPr="4A7860F7">
        <w:rPr>
          <w:rFonts w:ascii="Calibri" w:eastAsia="Calibri" w:hAnsi="Calibri" w:cs="Calibri"/>
        </w:rPr>
        <w:t xml:space="preserve"> del dato 2018</w:t>
      </w:r>
      <w:r w:rsidR="001B0196" w:rsidRPr="4A7860F7">
        <w:rPr>
          <w:rFonts w:ascii="Calibri" w:eastAsia="Calibri" w:hAnsi="Calibri" w:cs="Calibri"/>
        </w:rPr>
        <w:t xml:space="preserve"> </w:t>
      </w:r>
      <w:r w:rsidR="2EACD2D9" w:rsidRPr="4A7860F7">
        <w:rPr>
          <w:rFonts w:ascii="Calibri" w:eastAsia="Calibri" w:hAnsi="Calibri" w:cs="Calibri"/>
        </w:rPr>
        <w:t>con il dato medio</w:t>
      </w:r>
      <w:r w:rsidR="76019E9E" w:rsidRPr="4A7860F7">
        <w:rPr>
          <w:rFonts w:ascii="Calibri" w:eastAsia="Calibri" w:hAnsi="Calibri" w:cs="Calibri"/>
        </w:rPr>
        <w:t xml:space="preserve"> </w:t>
      </w:r>
      <w:r w:rsidR="2EACD2D9" w:rsidRPr="4A7860F7">
        <w:rPr>
          <w:rFonts w:ascii="Calibri" w:eastAsia="Calibri" w:hAnsi="Calibri" w:cs="Calibri"/>
        </w:rPr>
        <w:t>rilevato nel triennio 2015-17</w:t>
      </w:r>
      <w:r w:rsidR="41444EAA" w:rsidRPr="4A7860F7">
        <w:rPr>
          <w:rFonts w:ascii="Calibri" w:eastAsia="Calibri" w:hAnsi="Calibri" w:cs="Calibri"/>
        </w:rPr>
        <w:t>:</w:t>
      </w:r>
      <w:r w:rsidR="2EACD2D9" w:rsidRPr="4A7860F7">
        <w:rPr>
          <w:rFonts w:ascii="Calibri" w:eastAsia="Calibri" w:hAnsi="Calibri" w:cs="Calibri"/>
        </w:rPr>
        <w:t xml:space="preserve"> </w:t>
      </w:r>
      <w:r w:rsidR="25A732DE" w:rsidRPr="4A7860F7">
        <w:rPr>
          <w:rFonts w:ascii="Calibri" w:eastAsia="Calibri" w:hAnsi="Calibri" w:cs="Calibri"/>
        </w:rPr>
        <w:t xml:space="preserve">Il Trentino e l’Alto Adige </w:t>
      </w:r>
      <w:r w:rsidR="18CBA7C2" w:rsidRPr="4A7860F7">
        <w:rPr>
          <w:rFonts w:ascii="Calibri" w:eastAsia="Calibri" w:hAnsi="Calibri" w:cs="Calibri"/>
        </w:rPr>
        <w:t>registrano</w:t>
      </w:r>
      <w:r w:rsidR="001B0196" w:rsidRPr="4A7860F7">
        <w:rPr>
          <w:rFonts w:ascii="Calibri" w:eastAsia="Calibri" w:hAnsi="Calibri" w:cs="Calibri"/>
        </w:rPr>
        <w:t xml:space="preserve"> un </w:t>
      </w:r>
      <w:r w:rsidR="19FD322E" w:rsidRPr="4A7860F7">
        <w:rPr>
          <w:rFonts w:ascii="Calibri" w:eastAsia="Calibri" w:hAnsi="Calibri" w:cs="Calibri"/>
        </w:rPr>
        <w:t>increm</w:t>
      </w:r>
      <w:r w:rsidR="6CB3EBE4" w:rsidRPr="4A7860F7">
        <w:rPr>
          <w:rFonts w:ascii="Calibri" w:eastAsia="Calibri" w:hAnsi="Calibri" w:cs="Calibri"/>
        </w:rPr>
        <w:t>e</w:t>
      </w:r>
      <w:r w:rsidR="19FD322E" w:rsidRPr="4A7860F7">
        <w:rPr>
          <w:rFonts w:ascii="Calibri" w:eastAsia="Calibri" w:hAnsi="Calibri" w:cs="Calibri"/>
        </w:rPr>
        <w:t>nto superiore al 3</w:t>
      </w:r>
      <w:r w:rsidR="134DC7C2" w:rsidRPr="4A7860F7">
        <w:rPr>
          <w:rFonts w:ascii="Calibri" w:eastAsia="Calibri" w:hAnsi="Calibri" w:cs="Calibri"/>
        </w:rPr>
        <w:t>3</w:t>
      </w:r>
      <w:r w:rsidR="19FD322E" w:rsidRPr="4A7860F7">
        <w:rPr>
          <w:rFonts w:ascii="Calibri" w:eastAsia="Calibri" w:hAnsi="Calibri" w:cs="Calibri"/>
        </w:rPr>
        <w:t>%</w:t>
      </w:r>
      <w:r w:rsidR="001B0196" w:rsidRPr="4A7860F7">
        <w:rPr>
          <w:rFonts w:ascii="Calibri" w:eastAsia="Calibri" w:hAnsi="Calibri" w:cs="Calibri"/>
        </w:rPr>
        <w:t xml:space="preserve">, </w:t>
      </w:r>
      <w:r w:rsidR="60805AB6" w:rsidRPr="4A7860F7">
        <w:rPr>
          <w:rFonts w:ascii="Calibri" w:eastAsia="Calibri" w:hAnsi="Calibri" w:cs="Calibri"/>
        </w:rPr>
        <w:t>seguono l’</w:t>
      </w:r>
      <w:r w:rsidR="001B0196" w:rsidRPr="4A7860F7">
        <w:rPr>
          <w:rFonts w:ascii="Calibri" w:eastAsia="Calibri" w:hAnsi="Calibri" w:cs="Calibri"/>
        </w:rPr>
        <w:t xml:space="preserve">Umbria, </w:t>
      </w:r>
      <w:r w:rsidR="6E940F4F" w:rsidRPr="4A7860F7">
        <w:rPr>
          <w:rFonts w:ascii="Calibri" w:eastAsia="Calibri" w:hAnsi="Calibri" w:cs="Calibri"/>
        </w:rPr>
        <w:t xml:space="preserve">il </w:t>
      </w:r>
      <w:r w:rsidR="001B0196" w:rsidRPr="4A7860F7">
        <w:rPr>
          <w:rFonts w:ascii="Calibri" w:eastAsia="Calibri" w:hAnsi="Calibri" w:cs="Calibri"/>
        </w:rPr>
        <w:t xml:space="preserve">Veneto e </w:t>
      </w:r>
      <w:r w:rsidR="70205A39" w:rsidRPr="4A7860F7">
        <w:rPr>
          <w:rFonts w:ascii="Calibri" w:eastAsia="Calibri" w:hAnsi="Calibri" w:cs="Calibri"/>
        </w:rPr>
        <w:t>la</w:t>
      </w:r>
      <w:r w:rsidR="316AD411" w:rsidRPr="4A7860F7">
        <w:rPr>
          <w:rFonts w:ascii="Calibri" w:eastAsia="Calibri" w:hAnsi="Calibri" w:cs="Calibri"/>
        </w:rPr>
        <w:t xml:space="preserve"> </w:t>
      </w:r>
      <w:r w:rsidR="001B0196" w:rsidRPr="4A7860F7">
        <w:rPr>
          <w:rFonts w:ascii="Calibri" w:eastAsia="Calibri" w:hAnsi="Calibri" w:cs="Calibri"/>
        </w:rPr>
        <w:t>Toscana</w:t>
      </w:r>
      <w:r w:rsidR="63285739" w:rsidRPr="4A7860F7">
        <w:rPr>
          <w:rFonts w:ascii="Calibri" w:eastAsia="Calibri" w:hAnsi="Calibri" w:cs="Calibri"/>
        </w:rPr>
        <w:t xml:space="preserve"> (+13</w:t>
      </w:r>
      <w:r w:rsidR="003A7D22" w:rsidRPr="4A7860F7">
        <w:rPr>
          <w:rFonts w:ascii="Calibri" w:eastAsia="Calibri" w:hAnsi="Calibri" w:cs="Calibri"/>
        </w:rPr>
        <w:t xml:space="preserve"> e </w:t>
      </w:r>
      <w:r w:rsidR="63285739" w:rsidRPr="4A7860F7">
        <w:rPr>
          <w:rFonts w:ascii="Calibri" w:eastAsia="Calibri" w:hAnsi="Calibri" w:cs="Calibri"/>
        </w:rPr>
        <w:t>16%)</w:t>
      </w:r>
      <w:r w:rsidR="001B0196" w:rsidRPr="4A7860F7">
        <w:rPr>
          <w:rFonts w:ascii="Calibri" w:eastAsia="Calibri" w:hAnsi="Calibri" w:cs="Calibri"/>
        </w:rPr>
        <w:t xml:space="preserve">, </w:t>
      </w:r>
      <w:r w:rsidR="0A3AA521" w:rsidRPr="4A7860F7">
        <w:rPr>
          <w:rFonts w:ascii="Calibri" w:eastAsia="Calibri" w:hAnsi="Calibri" w:cs="Calibri"/>
        </w:rPr>
        <w:t xml:space="preserve">e </w:t>
      </w:r>
      <w:r w:rsidR="001B0196" w:rsidRPr="4A7860F7">
        <w:rPr>
          <w:rFonts w:ascii="Calibri" w:eastAsia="Calibri" w:hAnsi="Calibri" w:cs="Calibri"/>
        </w:rPr>
        <w:t xml:space="preserve">altre </w:t>
      </w:r>
      <w:r w:rsidR="75D7E843" w:rsidRPr="4A7860F7">
        <w:rPr>
          <w:rFonts w:ascii="Calibri" w:eastAsia="Calibri" w:hAnsi="Calibri" w:cs="Calibri"/>
        </w:rPr>
        <w:t>regioni</w:t>
      </w:r>
      <w:r w:rsidR="6BE256B7" w:rsidRPr="4A7860F7">
        <w:rPr>
          <w:rFonts w:ascii="Calibri" w:eastAsia="Calibri" w:hAnsi="Calibri" w:cs="Calibri"/>
        </w:rPr>
        <w:t xml:space="preserve"> </w:t>
      </w:r>
      <w:r w:rsidR="75D7E843" w:rsidRPr="4A7860F7">
        <w:rPr>
          <w:rFonts w:ascii="Calibri" w:eastAsia="Calibri" w:hAnsi="Calibri" w:cs="Calibri"/>
        </w:rPr>
        <w:t>con un aumento</w:t>
      </w:r>
      <w:r w:rsidR="4BFCBEF4" w:rsidRPr="4A7860F7">
        <w:rPr>
          <w:rFonts w:ascii="Calibri" w:eastAsia="Calibri" w:hAnsi="Calibri" w:cs="Calibri"/>
        </w:rPr>
        <w:t xml:space="preserve"> </w:t>
      </w:r>
      <w:r w:rsidR="001B0196" w:rsidRPr="4A7860F7">
        <w:rPr>
          <w:rFonts w:ascii="Calibri" w:eastAsia="Calibri" w:hAnsi="Calibri" w:cs="Calibri"/>
        </w:rPr>
        <w:t>più contenuto</w:t>
      </w:r>
      <w:r w:rsidR="003D7B4A" w:rsidRPr="4A7860F7">
        <w:rPr>
          <w:rFonts w:ascii="Calibri" w:eastAsia="Calibri" w:hAnsi="Calibri" w:cs="Calibri"/>
        </w:rPr>
        <w:t>.</w:t>
      </w:r>
      <w:r w:rsidR="578BFD10" w:rsidRPr="4A7860F7">
        <w:rPr>
          <w:rFonts w:ascii="Calibri" w:eastAsia="Calibri" w:hAnsi="Calibri" w:cs="Calibri"/>
        </w:rPr>
        <w:t xml:space="preserve"> </w:t>
      </w:r>
      <w:r w:rsidR="00BF1E08" w:rsidRPr="4A7860F7">
        <w:rPr>
          <w:rFonts w:ascii="Calibri" w:eastAsia="Calibri" w:hAnsi="Calibri" w:cs="Calibri"/>
        </w:rPr>
        <w:t>Tra l</w:t>
      </w:r>
      <w:r w:rsidR="003D7B4A" w:rsidRPr="4A7860F7">
        <w:rPr>
          <w:rFonts w:ascii="Calibri" w:eastAsia="Calibri" w:hAnsi="Calibri" w:cs="Calibri"/>
        </w:rPr>
        <w:t>e r</w:t>
      </w:r>
      <w:r w:rsidR="001B0196" w:rsidRPr="4A7860F7">
        <w:rPr>
          <w:rFonts w:ascii="Calibri" w:eastAsia="Calibri" w:hAnsi="Calibri" w:cs="Calibri"/>
        </w:rPr>
        <w:t xml:space="preserve">egioni con </w:t>
      </w:r>
      <w:r w:rsidR="00AB5CB3" w:rsidRPr="4A7860F7">
        <w:rPr>
          <w:rFonts w:ascii="Calibri" w:eastAsia="Calibri" w:hAnsi="Calibri" w:cs="Calibri"/>
        </w:rPr>
        <w:t>variazioni negative</w:t>
      </w:r>
      <w:r w:rsidR="001B0196" w:rsidRPr="4A7860F7">
        <w:rPr>
          <w:rFonts w:ascii="Calibri" w:eastAsia="Calibri" w:hAnsi="Calibri" w:cs="Calibri"/>
        </w:rPr>
        <w:t xml:space="preserve"> </w:t>
      </w:r>
      <w:r w:rsidR="67F4CD55" w:rsidRPr="4A7860F7">
        <w:rPr>
          <w:rFonts w:ascii="Calibri" w:eastAsia="Calibri" w:hAnsi="Calibri" w:cs="Calibri"/>
        </w:rPr>
        <w:t xml:space="preserve">emergono </w:t>
      </w:r>
      <w:r w:rsidR="00B23725" w:rsidRPr="4A7860F7">
        <w:rPr>
          <w:rFonts w:ascii="Calibri" w:eastAsia="Calibri" w:hAnsi="Calibri" w:cs="Calibri"/>
        </w:rPr>
        <w:t>l</w:t>
      </w:r>
      <w:r w:rsidR="00F13CA5" w:rsidRPr="4A7860F7">
        <w:rPr>
          <w:rFonts w:ascii="Calibri" w:eastAsia="Calibri" w:hAnsi="Calibri" w:cs="Calibri"/>
        </w:rPr>
        <w:t xml:space="preserve">a </w:t>
      </w:r>
      <w:r w:rsidR="6251F643" w:rsidRPr="4A7860F7">
        <w:rPr>
          <w:rFonts w:ascii="Calibri" w:eastAsia="Calibri" w:hAnsi="Calibri" w:cs="Calibri"/>
        </w:rPr>
        <w:t>Calabria (-</w:t>
      </w:r>
      <w:r w:rsidR="0E9BF2A4" w:rsidRPr="4A7860F7">
        <w:rPr>
          <w:rFonts w:ascii="Calibri" w:eastAsia="Calibri" w:hAnsi="Calibri" w:cs="Calibri"/>
        </w:rPr>
        <w:t>40</w:t>
      </w:r>
      <w:r w:rsidR="6251F643" w:rsidRPr="4A7860F7">
        <w:rPr>
          <w:rFonts w:ascii="Calibri" w:eastAsia="Calibri" w:hAnsi="Calibri" w:cs="Calibri"/>
        </w:rPr>
        <w:t xml:space="preserve">%) e la </w:t>
      </w:r>
      <w:r w:rsidR="00F13CA5" w:rsidRPr="4A7860F7">
        <w:rPr>
          <w:rFonts w:ascii="Calibri" w:eastAsia="Calibri" w:hAnsi="Calibri" w:cs="Calibri"/>
        </w:rPr>
        <w:t>Liguria</w:t>
      </w:r>
      <w:r w:rsidR="00ADDB7E" w:rsidRPr="4A7860F7">
        <w:rPr>
          <w:rFonts w:ascii="Calibri" w:eastAsia="Calibri" w:hAnsi="Calibri" w:cs="Calibri"/>
        </w:rPr>
        <w:t xml:space="preserve"> (-1</w:t>
      </w:r>
      <w:r w:rsidR="02FD1234" w:rsidRPr="4A7860F7">
        <w:rPr>
          <w:rFonts w:ascii="Calibri" w:eastAsia="Calibri" w:hAnsi="Calibri" w:cs="Calibri"/>
        </w:rPr>
        <w:t>4</w:t>
      </w:r>
      <w:r w:rsidR="00ADDB7E" w:rsidRPr="4A7860F7">
        <w:rPr>
          <w:rFonts w:ascii="Calibri" w:eastAsia="Calibri" w:hAnsi="Calibri" w:cs="Calibri"/>
        </w:rPr>
        <w:t>%)</w:t>
      </w:r>
      <w:r w:rsidR="04F295C8" w:rsidRPr="4A7860F7">
        <w:rPr>
          <w:rFonts w:ascii="Calibri" w:eastAsia="Calibri" w:hAnsi="Calibri" w:cs="Calibri"/>
        </w:rPr>
        <w:t>,</w:t>
      </w:r>
      <w:r w:rsidR="009774EC" w:rsidRPr="4A7860F7">
        <w:rPr>
          <w:rFonts w:ascii="Calibri" w:eastAsia="Calibri" w:hAnsi="Calibri" w:cs="Calibri"/>
        </w:rPr>
        <w:t xml:space="preserve"> </w:t>
      </w:r>
      <w:r w:rsidR="00AB2D90" w:rsidRPr="4A7860F7">
        <w:rPr>
          <w:rFonts w:ascii="Calibri" w:eastAsia="Calibri" w:hAnsi="Calibri" w:cs="Calibri"/>
        </w:rPr>
        <w:t xml:space="preserve">mentre </w:t>
      </w:r>
      <w:r w:rsidR="009C776A" w:rsidRPr="4A7860F7">
        <w:rPr>
          <w:rFonts w:ascii="Calibri" w:eastAsia="Calibri" w:hAnsi="Calibri" w:cs="Calibri"/>
        </w:rPr>
        <w:t xml:space="preserve">Lombardia, Emilia-Romagna, </w:t>
      </w:r>
      <w:r w:rsidR="00F5290C" w:rsidRPr="4A7860F7">
        <w:rPr>
          <w:rFonts w:ascii="Calibri" w:eastAsia="Calibri" w:hAnsi="Calibri" w:cs="Calibri"/>
        </w:rPr>
        <w:t xml:space="preserve">Campania e Puglia mostrano una </w:t>
      </w:r>
      <w:r w:rsidR="00F5752C" w:rsidRPr="4A7860F7">
        <w:rPr>
          <w:rFonts w:ascii="Calibri" w:eastAsia="Calibri" w:hAnsi="Calibri" w:cs="Calibri"/>
        </w:rPr>
        <w:t>flessione</w:t>
      </w:r>
      <w:r w:rsidR="582F9E2E" w:rsidRPr="4A7860F7">
        <w:rPr>
          <w:rFonts w:ascii="Calibri" w:eastAsia="Calibri" w:hAnsi="Calibri" w:cs="Calibri"/>
        </w:rPr>
        <w:t xml:space="preserve"> </w:t>
      </w:r>
      <w:r w:rsidR="6AC0F6DD" w:rsidRPr="4A7860F7">
        <w:rPr>
          <w:rFonts w:ascii="Calibri" w:eastAsia="Calibri" w:hAnsi="Calibri" w:cs="Calibri"/>
        </w:rPr>
        <w:t xml:space="preserve">del valore aggiunto medio per azienda </w:t>
      </w:r>
      <w:r w:rsidR="00F5752C" w:rsidRPr="4A7860F7">
        <w:rPr>
          <w:rFonts w:ascii="Calibri" w:eastAsia="Calibri" w:hAnsi="Calibri" w:cs="Calibri"/>
        </w:rPr>
        <w:t>del 6</w:t>
      </w:r>
      <w:r w:rsidR="00FF6EDF" w:rsidRPr="4A7860F7">
        <w:rPr>
          <w:rFonts w:ascii="Calibri" w:eastAsia="Calibri" w:hAnsi="Calibri" w:cs="Calibri"/>
        </w:rPr>
        <w:t xml:space="preserve"> e</w:t>
      </w:r>
      <w:r w:rsidR="001034CF" w:rsidRPr="4A7860F7">
        <w:rPr>
          <w:rFonts w:ascii="Calibri" w:eastAsia="Calibri" w:hAnsi="Calibri" w:cs="Calibri"/>
        </w:rPr>
        <w:t xml:space="preserve"> </w:t>
      </w:r>
      <w:r w:rsidR="00F5752C" w:rsidRPr="4A7860F7">
        <w:rPr>
          <w:rFonts w:ascii="Calibri" w:eastAsia="Calibri" w:hAnsi="Calibri" w:cs="Calibri"/>
        </w:rPr>
        <w:t>7% (</w:t>
      </w:r>
      <w:r w:rsidR="004A13AA" w:rsidRPr="4A7860F7">
        <w:rPr>
          <w:rFonts w:ascii="Calibri" w:eastAsia="Calibri" w:hAnsi="Calibri" w:cs="Calibri"/>
        </w:rPr>
        <w:t>Fig</w:t>
      </w:r>
      <w:r w:rsidR="00C01507" w:rsidRPr="4A7860F7">
        <w:rPr>
          <w:rFonts w:ascii="Calibri" w:eastAsia="Calibri" w:hAnsi="Calibri" w:cs="Calibri"/>
        </w:rPr>
        <w:t xml:space="preserve">. </w:t>
      </w:r>
      <w:r w:rsidR="00BB7E76" w:rsidRPr="4A7860F7">
        <w:rPr>
          <w:rFonts w:ascii="Calibri" w:eastAsia="Calibri" w:hAnsi="Calibri" w:cs="Calibri"/>
        </w:rPr>
        <w:t>2</w:t>
      </w:r>
      <w:r w:rsidR="004368F1" w:rsidRPr="4A7860F7">
        <w:rPr>
          <w:rFonts w:ascii="Calibri" w:eastAsia="Calibri" w:hAnsi="Calibri" w:cs="Calibri"/>
        </w:rPr>
        <w:t>.</w:t>
      </w:r>
      <w:r w:rsidR="00690257" w:rsidRPr="4A7860F7">
        <w:rPr>
          <w:rFonts w:ascii="Calibri" w:eastAsia="Calibri" w:hAnsi="Calibri" w:cs="Calibri"/>
        </w:rPr>
        <w:t>2</w:t>
      </w:r>
      <w:r w:rsidR="004368F1" w:rsidRPr="4A7860F7">
        <w:rPr>
          <w:rFonts w:ascii="Calibri" w:eastAsia="Calibri" w:hAnsi="Calibri" w:cs="Calibri"/>
        </w:rPr>
        <w:t>)</w:t>
      </w:r>
      <w:r w:rsidR="00A300A5" w:rsidRPr="4A7860F7">
        <w:rPr>
          <w:rFonts w:ascii="Calibri" w:eastAsia="Calibri" w:hAnsi="Calibri" w:cs="Calibri"/>
        </w:rPr>
        <w:t>.</w:t>
      </w:r>
    </w:p>
    <w:p w14:paraId="480EE439" w14:textId="77777777" w:rsidR="00611CD0" w:rsidRDefault="00611CD0" w:rsidP="6247CAC2">
      <w:pPr>
        <w:spacing w:line="257" w:lineRule="auto"/>
        <w:rPr>
          <w:rFonts w:ascii="Calibri" w:eastAsia="Calibri" w:hAnsi="Calibri" w:cs="Calibri"/>
        </w:rPr>
      </w:pPr>
    </w:p>
    <w:p w14:paraId="152C2ED2" w14:textId="5345EC19" w:rsidR="00A72627" w:rsidRDefault="00A72627" w:rsidP="00A72627">
      <w:pPr>
        <w:spacing w:line="257" w:lineRule="auto"/>
        <w:rPr>
          <w:rFonts w:ascii="Calibri" w:eastAsia="Calibri" w:hAnsi="Calibri" w:cs="Calibri"/>
        </w:rPr>
      </w:pPr>
      <w:r>
        <w:rPr>
          <w:rFonts w:ascii="Calibri" w:eastAsia="Calibri" w:hAnsi="Calibri" w:cs="Calibri"/>
        </w:rPr>
        <w:t>F</w:t>
      </w:r>
      <w:r w:rsidRPr="00611CD0">
        <w:rPr>
          <w:rFonts w:ascii="Calibri" w:eastAsia="Calibri" w:hAnsi="Calibri" w:cs="Calibri"/>
          <w:b/>
          <w:bCs/>
        </w:rPr>
        <w:t>ig. 2.2 – VAN medio aziendale nel 2018 e variazione rispetto al triennio 2015-2017</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70" w:type="dxa"/>
          <w:right w:w="70" w:type="dxa"/>
        </w:tblCellMar>
        <w:tblLook w:val="04A0" w:firstRow="1" w:lastRow="0" w:firstColumn="1" w:lastColumn="0" w:noHBand="0" w:noVBand="1"/>
      </w:tblPr>
      <w:tblGrid>
        <w:gridCol w:w="4814"/>
        <w:gridCol w:w="4814"/>
      </w:tblGrid>
      <w:tr w:rsidR="00A72627" w14:paraId="0EB77CBE" w14:textId="77777777" w:rsidTr="4A7860F7">
        <w:tc>
          <w:tcPr>
            <w:tcW w:w="4814" w:type="dxa"/>
          </w:tcPr>
          <w:p w14:paraId="5B0CEECD" w14:textId="77777777" w:rsidR="00A72627" w:rsidRDefault="00A72627" w:rsidP="000E3682">
            <w:pPr>
              <w:spacing w:line="257" w:lineRule="auto"/>
              <w:rPr>
                <w:rFonts w:ascii="Calibri" w:eastAsia="Calibri" w:hAnsi="Calibri" w:cs="Calibri"/>
              </w:rPr>
            </w:pPr>
            <w:r>
              <w:rPr>
                <w:noProof/>
              </w:rPr>
              <w:drawing>
                <wp:inline distT="0" distB="0" distL="0" distR="0" wp14:anchorId="67F21260" wp14:editId="578905EC">
                  <wp:extent cx="2919730" cy="3114040"/>
                  <wp:effectExtent l="0" t="0" r="13970" b="10160"/>
                  <wp:docPr id="774880049" name="Grafico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o 34"/>
                          <pic:cNvPicPr/>
                        </pic:nvPicPr>
                        <pic:blipFill>
                          <a:blip r:embed="rId12">
                            <a:extLst>
                              <a:ext uri="{FF2B5EF4-FFF2-40B4-BE49-F238E27FC236}">
                                <a16:creationId xmlns:a16="http://schemas.microsoft.com/office/drawing/2014/main" xmlns:a14="http://schemas.microsoft.com/office/drawing/2010/main" xmlns:c="http://schemas.openxmlformats.org/drawingml/2006/chart" xmlns:w="http://schemas.openxmlformats.org/wordprocessingml/2006/main" xmlns:w10="urn:schemas-microsoft-com:office:word" xmlns:v="urn:schemas-microsoft-com:vml" xmlns:o="urn:schemas-microsoft-com:office:office" xmlns="" id="{DCD737AD-9A5E-4034-9B22-FD5F812B5B37}"/>
                              </a:ext>
                            </a:extLst>
                          </a:blip>
                          <a:stretch>
                            <a:fillRect/>
                          </a:stretch>
                        </pic:blipFill>
                        <pic:spPr>
                          <a:xfrm>
                            <a:off x="0" y="0"/>
                            <a:ext cx="2919730" cy="3114040"/>
                          </a:xfrm>
                          <a:prstGeom prst="rect">
                            <a:avLst/>
                          </a:prstGeom>
                        </pic:spPr>
                      </pic:pic>
                    </a:graphicData>
                  </a:graphic>
                </wp:inline>
              </w:drawing>
            </w:r>
          </w:p>
        </w:tc>
        <w:tc>
          <w:tcPr>
            <w:tcW w:w="4814" w:type="dxa"/>
          </w:tcPr>
          <w:p w14:paraId="1A321760" w14:textId="77777777" w:rsidR="00A72627" w:rsidRDefault="00A72627" w:rsidP="000E3682">
            <w:pPr>
              <w:spacing w:line="257" w:lineRule="auto"/>
              <w:rPr>
                <w:rFonts w:ascii="Calibri" w:eastAsia="Calibri" w:hAnsi="Calibri" w:cs="Calibri"/>
              </w:rPr>
            </w:pPr>
            <w:r>
              <w:rPr>
                <w:noProof/>
              </w:rPr>
              <w:drawing>
                <wp:inline distT="0" distB="0" distL="0" distR="0" wp14:anchorId="537EDD63" wp14:editId="7502D3F8">
                  <wp:extent cx="2756975" cy="3100754"/>
                  <wp:effectExtent l="0" t="0" r="5715" b="4445"/>
                  <wp:docPr id="847726129" name="Grafico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o 35"/>
                          <pic:cNvPicPr/>
                        </pic:nvPicPr>
                        <pic:blipFill>
                          <a:blip r:embed="rId13">
                            <a:extLst>
                              <a:ext uri="{FF2B5EF4-FFF2-40B4-BE49-F238E27FC236}">
                                <a16:creationId xmlns:a16="http://schemas.microsoft.com/office/drawing/2014/main" xmlns:a14="http://schemas.microsoft.com/office/drawing/2010/main" xmlns:c="http://schemas.openxmlformats.org/drawingml/2006/chart" xmlns:w="http://schemas.openxmlformats.org/wordprocessingml/2006/main" xmlns:w10="urn:schemas-microsoft-com:office:word" xmlns:v="urn:schemas-microsoft-com:vml" xmlns:o="urn:schemas-microsoft-com:office:office" xmlns="" id="{3DCA238C-58CB-4FAA-87DC-81382384534D}"/>
                              </a:ext>
                            </a:extLst>
                          </a:blip>
                          <a:stretch>
                            <a:fillRect/>
                          </a:stretch>
                        </pic:blipFill>
                        <pic:spPr>
                          <a:xfrm>
                            <a:off x="0" y="0"/>
                            <a:ext cx="2756975" cy="3100754"/>
                          </a:xfrm>
                          <a:prstGeom prst="rect">
                            <a:avLst/>
                          </a:prstGeom>
                        </pic:spPr>
                      </pic:pic>
                    </a:graphicData>
                  </a:graphic>
                </wp:inline>
              </w:drawing>
            </w:r>
          </w:p>
        </w:tc>
      </w:tr>
    </w:tbl>
    <w:p w14:paraId="303947B6" w14:textId="100CBA89" w:rsidR="00A72627" w:rsidRPr="009A2FC7" w:rsidRDefault="00A72627" w:rsidP="00A72627">
      <w:pPr>
        <w:spacing w:line="257" w:lineRule="auto"/>
        <w:rPr>
          <w:rFonts w:ascii="Calibri" w:eastAsia="Calibri" w:hAnsi="Calibri" w:cs="Calibri"/>
        </w:rPr>
      </w:pPr>
      <w:r w:rsidRPr="4A7860F7">
        <w:rPr>
          <w:rFonts w:ascii="Calibri" w:eastAsia="Calibri" w:hAnsi="Calibri" w:cs="Calibri"/>
        </w:rPr>
        <w:t>Fonte: elaborazioni CREA-PB su dati RICA Italia</w:t>
      </w:r>
    </w:p>
    <w:p w14:paraId="76D1C951" w14:textId="77777777" w:rsidR="00611CD0" w:rsidRDefault="00611CD0" w:rsidP="001B0196">
      <w:pPr>
        <w:spacing w:line="257" w:lineRule="auto"/>
        <w:rPr>
          <w:rFonts w:ascii="Calibri" w:eastAsia="Calibri" w:hAnsi="Calibri" w:cs="Calibri"/>
        </w:rPr>
      </w:pPr>
    </w:p>
    <w:p w14:paraId="7F030BA1" w14:textId="4BA597B4" w:rsidR="001B0196" w:rsidRDefault="6FF8F205" w:rsidP="001B0196">
      <w:pPr>
        <w:spacing w:line="257" w:lineRule="auto"/>
        <w:rPr>
          <w:rFonts w:ascii="Calibri" w:eastAsia="Calibri" w:hAnsi="Calibri" w:cs="Calibri"/>
        </w:rPr>
      </w:pPr>
      <w:r w:rsidRPr="4A7860F7">
        <w:rPr>
          <w:rFonts w:ascii="Calibri" w:eastAsia="Calibri" w:hAnsi="Calibri" w:cs="Calibri"/>
        </w:rPr>
        <w:t>A livello settoriale i</w:t>
      </w:r>
      <w:r w:rsidR="00401280" w:rsidRPr="4A7860F7">
        <w:rPr>
          <w:rFonts w:ascii="Calibri" w:eastAsia="Calibri" w:hAnsi="Calibri" w:cs="Calibri"/>
        </w:rPr>
        <w:t>l</w:t>
      </w:r>
      <w:r w:rsidR="00AE3529" w:rsidRPr="4A7860F7">
        <w:rPr>
          <w:rFonts w:ascii="Calibri" w:eastAsia="Calibri" w:hAnsi="Calibri" w:cs="Calibri"/>
        </w:rPr>
        <w:t xml:space="preserve"> </w:t>
      </w:r>
      <w:r w:rsidR="001B0196" w:rsidRPr="4A7860F7">
        <w:rPr>
          <w:rFonts w:ascii="Calibri" w:eastAsia="Calibri" w:hAnsi="Calibri" w:cs="Calibri"/>
        </w:rPr>
        <w:t xml:space="preserve">VAN </w:t>
      </w:r>
      <w:r w:rsidR="00401280" w:rsidRPr="4A7860F7">
        <w:rPr>
          <w:rFonts w:ascii="Calibri" w:eastAsia="Calibri" w:hAnsi="Calibri" w:cs="Calibri"/>
        </w:rPr>
        <w:t xml:space="preserve">segnala </w:t>
      </w:r>
      <w:r w:rsidR="001B0196" w:rsidRPr="4A7860F7">
        <w:rPr>
          <w:rFonts w:ascii="Calibri" w:eastAsia="Calibri" w:hAnsi="Calibri" w:cs="Calibri"/>
        </w:rPr>
        <w:t>l’elevata redditività delle aziende zootecniche specializzate nell’allevamento di granivori e di bovini da latte</w:t>
      </w:r>
      <w:r w:rsidR="529D3FC8" w:rsidRPr="4A7860F7">
        <w:rPr>
          <w:rFonts w:ascii="Calibri" w:eastAsia="Calibri" w:hAnsi="Calibri" w:cs="Calibri"/>
        </w:rPr>
        <w:t>,</w:t>
      </w:r>
      <w:r w:rsidR="00DC5B23" w:rsidRPr="4A7860F7">
        <w:rPr>
          <w:rFonts w:ascii="Calibri" w:eastAsia="Calibri" w:hAnsi="Calibri" w:cs="Calibri"/>
        </w:rPr>
        <w:t xml:space="preserve"> </w:t>
      </w:r>
      <w:r w:rsidR="009C7040" w:rsidRPr="4A7860F7">
        <w:rPr>
          <w:rFonts w:ascii="Calibri" w:eastAsia="Calibri" w:hAnsi="Calibri" w:cs="Calibri"/>
        </w:rPr>
        <w:t xml:space="preserve">rispettivamente </w:t>
      </w:r>
      <w:r w:rsidR="00DC5B23" w:rsidRPr="4A7860F7">
        <w:rPr>
          <w:rFonts w:ascii="Calibri" w:eastAsia="Calibri" w:hAnsi="Calibri" w:cs="Calibri"/>
        </w:rPr>
        <w:t>con valori medi</w:t>
      </w:r>
      <w:r w:rsidR="009C7040" w:rsidRPr="4A7860F7">
        <w:rPr>
          <w:rFonts w:ascii="Calibri" w:eastAsia="Calibri" w:hAnsi="Calibri" w:cs="Calibri"/>
        </w:rPr>
        <w:t xml:space="preserve"> di </w:t>
      </w:r>
      <w:r w:rsidR="00B66CA6" w:rsidRPr="4A7860F7">
        <w:rPr>
          <w:rFonts w:ascii="Calibri" w:eastAsia="Calibri" w:hAnsi="Calibri" w:cs="Calibri"/>
        </w:rPr>
        <w:t>1</w:t>
      </w:r>
      <w:r w:rsidR="00C456D8" w:rsidRPr="4A7860F7">
        <w:rPr>
          <w:rFonts w:ascii="Calibri" w:eastAsia="Calibri" w:hAnsi="Calibri" w:cs="Calibri"/>
        </w:rPr>
        <w:t xml:space="preserve">65.000 euro </w:t>
      </w:r>
      <w:r w:rsidR="00755C74" w:rsidRPr="4A7860F7">
        <w:rPr>
          <w:rFonts w:ascii="Calibri" w:eastAsia="Calibri" w:hAnsi="Calibri" w:cs="Calibri"/>
        </w:rPr>
        <w:t xml:space="preserve">e 118.000 </w:t>
      </w:r>
      <w:r w:rsidR="00FF78FD" w:rsidRPr="4A7860F7">
        <w:rPr>
          <w:rFonts w:ascii="Calibri" w:eastAsia="Calibri" w:hAnsi="Calibri" w:cs="Calibri"/>
        </w:rPr>
        <w:t>euro</w:t>
      </w:r>
      <w:r w:rsidR="00CD08A1" w:rsidRPr="4A7860F7">
        <w:rPr>
          <w:rFonts w:ascii="Calibri" w:eastAsia="Calibri" w:hAnsi="Calibri" w:cs="Calibri"/>
        </w:rPr>
        <w:t>.</w:t>
      </w:r>
      <w:r w:rsidR="001B0196" w:rsidRPr="4A7860F7">
        <w:rPr>
          <w:rFonts w:ascii="Calibri" w:eastAsia="Calibri" w:hAnsi="Calibri" w:cs="Calibri"/>
        </w:rPr>
        <w:t xml:space="preserve"> Meno elevati ma pur sempre significativi e superiori al dato medio nazionale sono i valori riscontrati per le aziende con indirizzo produttivo ortaggi e fiori</w:t>
      </w:r>
      <w:r w:rsidR="00587838" w:rsidRPr="4A7860F7">
        <w:rPr>
          <w:rFonts w:ascii="Calibri" w:eastAsia="Calibri" w:hAnsi="Calibri" w:cs="Calibri"/>
        </w:rPr>
        <w:t xml:space="preserve"> (</w:t>
      </w:r>
      <w:r w:rsidR="004677A4" w:rsidRPr="4A7860F7">
        <w:rPr>
          <w:rFonts w:ascii="Calibri" w:eastAsia="Calibri" w:hAnsi="Calibri" w:cs="Calibri"/>
        </w:rPr>
        <w:t>67.000 euro)</w:t>
      </w:r>
      <w:r w:rsidR="001B0196" w:rsidRPr="4A7860F7">
        <w:rPr>
          <w:rFonts w:ascii="Calibri" w:eastAsia="Calibri" w:hAnsi="Calibri" w:cs="Calibri"/>
        </w:rPr>
        <w:t xml:space="preserve"> e</w:t>
      </w:r>
      <w:r w:rsidR="00141B7D" w:rsidRPr="4A7860F7">
        <w:rPr>
          <w:rFonts w:ascii="Calibri" w:eastAsia="Calibri" w:hAnsi="Calibri" w:cs="Calibri"/>
        </w:rPr>
        <w:t>,</w:t>
      </w:r>
      <w:r w:rsidR="001B0196" w:rsidRPr="4A7860F7">
        <w:rPr>
          <w:rFonts w:ascii="Calibri" w:eastAsia="Calibri" w:hAnsi="Calibri" w:cs="Calibri"/>
        </w:rPr>
        <w:t xml:space="preserve"> a seguire</w:t>
      </w:r>
      <w:r w:rsidR="00141B7D" w:rsidRPr="4A7860F7">
        <w:rPr>
          <w:rFonts w:ascii="Calibri" w:eastAsia="Calibri" w:hAnsi="Calibri" w:cs="Calibri"/>
        </w:rPr>
        <w:t>,</w:t>
      </w:r>
      <w:r w:rsidR="001B0196" w:rsidRPr="4A7860F7">
        <w:rPr>
          <w:rFonts w:ascii="Calibri" w:eastAsia="Calibri" w:hAnsi="Calibri" w:cs="Calibri"/>
        </w:rPr>
        <w:t xml:space="preserve"> per le aziende con le colture permanenti</w:t>
      </w:r>
      <w:r w:rsidR="00141B7D" w:rsidRPr="4A7860F7">
        <w:rPr>
          <w:rFonts w:ascii="Calibri" w:eastAsia="Calibri" w:hAnsi="Calibri" w:cs="Calibri"/>
        </w:rPr>
        <w:t>:</w:t>
      </w:r>
      <w:r w:rsidR="001B0196" w:rsidRPr="4A7860F7">
        <w:rPr>
          <w:rFonts w:ascii="Calibri" w:eastAsia="Calibri" w:hAnsi="Calibri" w:cs="Calibri"/>
        </w:rPr>
        <w:t xml:space="preserve"> vite</w:t>
      </w:r>
      <w:r w:rsidR="00B20896" w:rsidRPr="4A7860F7">
        <w:rPr>
          <w:rFonts w:ascii="Calibri" w:eastAsia="Calibri" w:hAnsi="Calibri" w:cs="Calibri"/>
        </w:rPr>
        <w:t xml:space="preserve"> (</w:t>
      </w:r>
      <w:r w:rsidR="145EFABC" w:rsidRPr="4A7860F7">
        <w:rPr>
          <w:rFonts w:ascii="Calibri" w:eastAsia="Calibri" w:hAnsi="Calibri" w:cs="Calibri"/>
        </w:rPr>
        <w:t>50.000</w:t>
      </w:r>
      <w:r w:rsidR="00043958" w:rsidRPr="4A7860F7">
        <w:rPr>
          <w:rFonts w:ascii="Calibri" w:eastAsia="Calibri" w:hAnsi="Calibri" w:cs="Calibri"/>
        </w:rPr>
        <w:t xml:space="preserve"> euro)</w:t>
      </w:r>
      <w:r w:rsidR="001B0196" w:rsidRPr="4A7860F7">
        <w:rPr>
          <w:rFonts w:ascii="Calibri" w:eastAsia="Calibri" w:hAnsi="Calibri" w:cs="Calibri"/>
        </w:rPr>
        <w:t xml:space="preserve"> e frutt</w:t>
      </w:r>
      <w:r w:rsidR="0E15F655" w:rsidRPr="4A7860F7">
        <w:rPr>
          <w:rFonts w:ascii="Calibri" w:eastAsia="Calibri" w:hAnsi="Calibri" w:cs="Calibri"/>
        </w:rPr>
        <w:t>iferi</w:t>
      </w:r>
      <w:r w:rsidR="00043958" w:rsidRPr="4A7860F7">
        <w:rPr>
          <w:rFonts w:ascii="Calibri" w:eastAsia="Calibri" w:hAnsi="Calibri" w:cs="Calibri"/>
        </w:rPr>
        <w:t xml:space="preserve"> (</w:t>
      </w:r>
      <w:r w:rsidR="001254F3" w:rsidRPr="4A7860F7">
        <w:rPr>
          <w:rFonts w:ascii="Calibri" w:eastAsia="Calibri" w:hAnsi="Calibri" w:cs="Calibri"/>
        </w:rPr>
        <w:t>43.700 euro)</w:t>
      </w:r>
      <w:r w:rsidR="001B0196" w:rsidRPr="4A7860F7">
        <w:rPr>
          <w:rFonts w:ascii="Calibri" w:eastAsia="Calibri" w:hAnsi="Calibri" w:cs="Calibri"/>
        </w:rPr>
        <w:t>. Valori di poco inferiori alla media nazionale si registrano nelle aziende con seminativi</w:t>
      </w:r>
      <w:r w:rsidR="00860E25" w:rsidRPr="4A7860F7">
        <w:rPr>
          <w:rFonts w:ascii="Calibri" w:eastAsia="Calibri" w:hAnsi="Calibri" w:cs="Calibri"/>
        </w:rPr>
        <w:t>,</w:t>
      </w:r>
      <w:r w:rsidR="001B0196" w:rsidRPr="4A7860F7">
        <w:rPr>
          <w:rFonts w:ascii="Calibri" w:eastAsia="Calibri" w:hAnsi="Calibri" w:cs="Calibri"/>
        </w:rPr>
        <w:t xml:space="preserve"> ricadenti negli ordinamenti </w:t>
      </w:r>
      <w:r w:rsidR="4DA6A5F4" w:rsidRPr="4A7860F7">
        <w:rPr>
          <w:rFonts w:ascii="Calibri" w:eastAsia="Calibri" w:hAnsi="Calibri" w:cs="Calibri"/>
        </w:rPr>
        <w:t xml:space="preserve">dei </w:t>
      </w:r>
      <w:r w:rsidR="001B0196" w:rsidRPr="4A7860F7">
        <w:rPr>
          <w:rFonts w:ascii="Calibri" w:eastAsia="Calibri" w:hAnsi="Calibri" w:cs="Calibri"/>
        </w:rPr>
        <w:t xml:space="preserve">cereali e </w:t>
      </w:r>
      <w:r w:rsidR="5BF10074" w:rsidRPr="4A7860F7">
        <w:rPr>
          <w:rFonts w:ascii="Calibri" w:eastAsia="Calibri" w:hAnsi="Calibri" w:cs="Calibri"/>
        </w:rPr>
        <w:t xml:space="preserve">degli </w:t>
      </w:r>
      <w:r w:rsidR="001B0196" w:rsidRPr="4A7860F7">
        <w:rPr>
          <w:rFonts w:ascii="Calibri" w:eastAsia="Calibri" w:hAnsi="Calibri" w:cs="Calibri"/>
        </w:rPr>
        <w:t xml:space="preserve">altri seminativi, e in quelle zootecniche a indirizzo altri erbivori e </w:t>
      </w:r>
      <w:r w:rsidR="005213BF" w:rsidRPr="4A7860F7">
        <w:rPr>
          <w:rFonts w:ascii="Calibri" w:eastAsia="Calibri" w:hAnsi="Calibri" w:cs="Calibri"/>
        </w:rPr>
        <w:t xml:space="preserve">nelle aziende </w:t>
      </w:r>
      <w:r w:rsidR="001B0196" w:rsidRPr="4A7860F7">
        <w:rPr>
          <w:rFonts w:ascii="Calibri" w:eastAsia="Calibri" w:hAnsi="Calibri" w:cs="Calibri"/>
        </w:rPr>
        <w:t>miste coltivazioni-allevamenti, mentre le aziende olivicole presentano la minore redditività media a livello nazionale</w:t>
      </w:r>
      <w:r w:rsidR="00365D96" w:rsidRPr="4A7860F7">
        <w:rPr>
          <w:rFonts w:ascii="Calibri" w:eastAsia="Calibri" w:hAnsi="Calibri" w:cs="Calibri"/>
        </w:rPr>
        <w:t xml:space="preserve"> (</w:t>
      </w:r>
      <w:r w:rsidR="004A1006" w:rsidRPr="4A7860F7">
        <w:rPr>
          <w:rFonts w:ascii="Calibri" w:eastAsia="Calibri" w:hAnsi="Calibri" w:cs="Calibri"/>
        </w:rPr>
        <w:t>Tab</w:t>
      </w:r>
      <w:r w:rsidR="00365D96" w:rsidRPr="4A7860F7">
        <w:rPr>
          <w:rFonts w:ascii="Calibri" w:eastAsia="Calibri" w:hAnsi="Calibri" w:cs="Calibri"/>
        </w:rPr>
        <w:t xml:space="preserve">. </w:t>
      </w:r>
      <w:r w:rsidR="00611CD0">
        <w:rPr>
          <w:rFonts w:ascii="Calibri" w:eastAsia="Calibri" w:hAnsi="Calibri" w:cs="Calibri"/>
        </w:rPr>
        <w:t>A</w:t>
      </w:r>
      <w:r w:rsidR="004A1006" w:rsidRPr="4A7860F7">
        <w:rPr>
          <w:rFonts w:ascii="Calibri" w:eastAsia="Calibri" w:hAnsi="Calibri" w:cs="Calibri"/>
        </w:rPr>
        <w:t xml:space="preserve"> in appendice</w:t>
      </w:r>
      <w:r w:rsidR="00365D96" w:rsidRPr="4A7860F7">
        <w:rPr>
          <w:rFonts w:ascii="Calibri" w:eastAsia="Calibri" w:hAnsi="Calibri" w:cs="Calibri"/>
        </w:rPr>
        <w:t>).</w:t>
      </w:r>
    </w:p>
    <w:p w14:paraId="4B7429EE" w14:textId="32326A07" w:rsidR="598DC6EC" w:rsidRDefault="598DC6EC" w:rsidP="4A7860F7">
      <w:pPr>
        <w:spacing w:line="257" w:lineRule="auto"/>
        <w:rPr>
          <w:rFonts w:ascii="Calibri" w:eastAsia="Calibri" w:hAnsi="Calibri" w:cs="Calibri"/>
        </w:rPr>
      </w:pPr>
      <w:r w:rsidRPr="4A7860F7">
        <w:rPr>
          <w:rFonts w:ascii="Calibri" w:eastAsia="Calibri" w:hAnsi="Calibri" w:cs="Calibri"/>
        </w:rPr>
        <w:t xml:space="preserve">Analizzando la distribuzione territoriale e settoriale del valore aggiunto netto medio aziendale è evidente che la marcata differenziazione reddituale tra le regioni del Centro-Sud e quelle del Nord è in gran parte determinata dalle coltivazioni ortofloricole, viticole, dagli allevamenti di bovini da latte e di granivori. In effetti la presenza di queste attività in Campania ed in Basilicata consente a queste due regioni di superare la redditività media aziendale delle altre aree del Meridione (Tab. </w:t>
      </w:r>
      <w:r w:rsidR="00611CD0">
        <w:rPr>
          <w:rFonts w:ascii="Calibri" w:eastAsia="Calibri" w:hAnsi="Calibri" w:cs="Calibri"/>
        </w:rPr>
        <w:t>A</w:t>
      </w:r>
      <w:r w:rsidRPr="4A7860F7">
        <w:rPr>
          <w:rFonts w:ascii="Calibri" w:eastAsia="Calibri" w:hAnsi="Calibri" w:cs="Calibri"/>
        </w:rPr>
        <w:t xml:space="preserve"> in appendice).</w:t>
      </w:r>
    </w:p>
    <w:p w14:paraId="588F2DE8" w14:textId="64A595B4" w:rsidR="0EDEB0D1" w:rsidRDefault="0EDEB0D1" w:rsidP="4A7860F7">
      <w:pPr>
        <w:rPr>
          <w:rFonts w:ascii="Calibri" w:eastAsia="Calibri" w:hAnsi="Calibri" w:cs="Calibri"/>
          <w:color w:val="000000" w:themeColor="text1"/>
        </w:rPr>
      </w:pPr>
      <w:r w:rsidRPr="4A7860F7">
        <w:rPr>
          <w:rFonts w:ascii="Calibri" w:eastAsia="Calibri" w:hAnsi="Calibri" w:cs="Calibri"/>
          <w:color w:val="000000" w:themeColor="text1"/>
        </w:rPr>
        <w:t>La redditività dei diversi ordinamenti produttivi per ambito territoriale evidenzia le diversità del sistema produttivo agricolo italiano - connesse alle specificità territoriali - e l’attenuarsi della</w:t>
      </w:r>
      <w:r w:rsidR="27FEFB47" w:rsidRPr="4A7860F7">
        <w:rPr>
          <w:rFonts w:ascii="Calibri" w:eastAsia="Calibri" w:hAnsi="Calibri" w:cs="Calibri"/>
          <w:color w:val="000000" w:themeColor="text1"/>
        </w:rPr>
        <w:t xml:space="preserve"> </w:t>
      </w:r>
      <w:r w:rsidRPr="4A7860F7">
        <w:rPr>
          <w:rFonts w:ascii="Calibri" w:eastAsia="Calibri" w:hAnsi="Calibri" w:cs="Calibri"/>
          <w:color w:val="000000" w:themeColor="text1"/>
        </w:rPr>
        <w:t xml:space="preserve">differenziazione reddituale media osservata tra le circoscrizioni. </w:t>
      </w:r>
    </w:p>
    <w:p w14:paraId="53CEDACA" w14:textId="7A580D54" w:rsidR="0EDEB0D1" w:rsidRDefault="0EDEB0D1" w:rsidP="4A7860F7">
      <w:pPr>
        <w:rPr>
          <w:rFonts w:ascii="Calibri" w:eastAsia="Calibri" w:hAnsi="Calibri" w:cs="Calibri"/>
          <w:color w:val="000000" w:themeColor="text1"/>
        </w:rPr>
      </w:pPr>
      <w:r w:rsidRPr="4A7860F7">
        <w:rPr>
          <w:rFonts w:ascii="Calibri" w:eastAsia="Calibri" w:hAnsi="Calibri" w:cs="Calibri"/>
          <w:color w:val="000000" w:themeColor="text1"/>
        </w:rPr>
        <w:t>In generale, la gran parte delle regioni del Nord si contraddistingue per livelli di VAN superiori alla media nazionale osservata a livello settoriale</w:t>
      </w:r>
      <w:r w:rsidR="2ABA064D" w:rsidRPr="4A7860F7">
        <w:rPr>
          <w:rFonts w:ascii="Calibri" w:eastAsia="Calibri" w:hAnsi="Calibri" w:cs="Calibri"/>
          <w:color w:val="000000" w:themeColor="text1"/>
        </w:rPr>
        <w:t xml:space="preserve">, </w:t>
      </w:r>
      <w:r w:rsidR="42DD32EF" w:rsidRPr="4A7860F7">
        <w:rPr>
          <w:rFonts w:ascii="Calibri" w:eastAsia="Calibri" w:hAnsi="Calibri" w:cs="Calibri"/>
          <w:color w:val="000000" w:themeColor="text1"/>
        </w:rPr>
        <w:t xml:space="preserve">conseguiti </w:t>
      </w:r>
      <w:r w:rsidR="5D2B5A50" w:rsidRPr="4A7860F7">
        <w:rPr>
          <w:rFonts w:ascii="Calibri" w:eastAsia="Calibri" w:hAnsi="Calibri" w:cs="Calibri"/>
          <w:color w:val="000000" w:themeColor="text1"/>
        </w:rPr>
        <w:t xml:space="preserve">in </w:t>
      </w:r>
      <w:r w:rsidR="42DD32EF" w:rsidRPr="4A7860F7">
        <w:rPr>
          <w:rFonts w:ascii="Calibri" w:eastAsia="Calibri" w:hAnsi="Calibri" w:cs="Calibri"/>
          <w:color w:val="000000" w:themeColor="text1"/>
        </w:rPr>
        <w:t>particolare</w:t>
      </w:r>
      <w:r w:rsidRPr="4A7860F7">
        <w:rPr>
          <w:rFonts w:ascii="Calibri" w:eastAsia="Calibri" w:hAnsi="Calibri" w:cs="Calibri"/>
          <w:color w:val="000000" w:themeColor="text1"/>
        </w:rPr>
        <w:t xml:space="preserve"> dalle aziende agricole specializzate nelle attività zootecniche</w:t>
      </w:r>
      <w:r w:rsidR="5520EDF9" w:rsidRPr="4A7860F7">
        <w:rPr>
          <w:rFonts w:ascii="Calibri" w:eastAsia="Calibri" w:hAnsi="Calibri" w:cs="Calibri"/>
          <w:color w:val="000000" w:themeColor="text1"/>
        </w:rPr>
        <w:t xml:space="preserve">, </w:t>
      </w:r>
      <w:r w:rsidRPr="4A7860F7">
        <w:rPr>
          <w:rFonts w:ascii="Calibri" w:eastAsia="Calibri" w:hAnsi="Calibri" w:cs="Calibri"/>
          <w:color w:val="000000" w:themeColor="text1"/>
        </w:rPr>
        <w:t xml:space="preserve">nella coltivazione di </w:t>
      </w:r>
      <w:r w:rsidR="61A28EA4" w:rsidRPr="4A7860F7">
        <w:rPr>
          <w:rFonts w:ascii="Calibri" w:eastAsia="Calibri" w:hAnsi="Calibri" w:cs="Calibri"/>
          <w:color w:val="000000" w:themeColor="text1"/>
        </w:rPr>
        <w:t xml:space="preserve">ortaggi e fiori, della </w:t>
      </w:r>
      <w:r w:rsidRPr="4A7860F7">
        <w:rPr>
          <w:rFonts w:ascii="Calibri" w:eastAsia="Calibri" w:hAnsi="Calibri" w:cs="Calibri"/>
          <w:color w:val="000000" w:themeColor="text1"/>
        </w:rPr>
        <w:t xml:space="preserve">vite, </w:t>
      </w:r>
      <w:r w:rsidR="53F43EB6" w:rsidRPr="4A7860F7">
        <w:rPr>
          <w:rFonts w:ascii="Calibri" w:eastAsia="Calibri" w:hAnsi="Calibri" w:cs="Calibri"/>
          <w:color w:val="000000" w:themeColor="text1"/>
        </w:rPr>
        <w:t>dei fruttiferi</w:t>
      </w:r>
      <w:r w:rsidRPr="4A7860F7">
        <w:rPr>
          <w:rFonts w:ascii="Calibri" w:eastAsia="Calibri" w:hAnsi="Calibri" w:cs="Calibri"/>
          <w:color w:val="000000" w:themeColor="text1"/>
        </w:rPr>
        <w:t>, oltre che dalle aziende con ordinamento misto coltivazioni e allevamenti</w:t>
      </w:r>
      <w:r w:rsidR="6068B4B9" w:rsidRPr="4A7860F7">
        <w:rPr>
          <w:rFonts w:ascii="Calibri" w:eastAsia="Calibri" w:hAnsi="Calibri" w:cs="Calibri"/>
          <w:color w:val="000000" w:themeColor="text1"/>
        </w:rPr>
        <w:t xml:space="preserve"> (Fig. 2.3)</w:t>
      </w:r>
      <w:r w:rsidRPr="4A7860F7">
        <w:rPr>
          <w:rFonts w:ascii="Calibri" w:eastAsia="Calibri" w:hAnsi="Calibri" w:cs="Calibri"/>
          <w:color w:val="000000" w:themeColor="text1"/>
        </w:rPr>
        <w:t xml:space="preserve">. </w:t>
      </w:r>
    </w:p>
    <w:p w14:paraId="329E6295" w14:textId="45BFE90A" w:rsidR="4E1DA882" w:rsidRDefault="4E1DA882" w:rsidP="4A7860F7">
      <w:pPr>
        <w:rPr>
          <w:rFonts w:ascii="Calibri" w:eastAsia="Calibri" w:hAnsi="Calibri" w:cs="Calibri"/>
          <w:color w:val="000000" w:themeColor="text1"/>
        </w:rPr>
      </w:pPr>
      <w:r w:rsidRPr="4A7860F7">
        <w:rPr>
          <w:rFonts w:ascii="Calibri" w:eastAsia="Calibri" w:hAnsi="Calibri" w:cs="Calibri"/>
          <w:color w:val="000000" w:themeColor="text1"/>
        </w:rPr>
        <w:t>A</w:t>
      </w:r>
      <w:r w:rsidR="014940E1" w:rsidRPr="4A7860F7">
        <w:rPr>
          <w:rFonts w:ascii="Calibri" w:eastAsia="Calibri" w:hAnsi="Calibri" w:cs="Calibri"/>
          <w:color w:val="000000" w:themeColor="text1"/>
        </w:rPr>
        <w:t>ltrettanto</w:t>
      </w:r>
      <w:r w:rsidR="0EDEB0D1" w:rsidRPr="4A7860F7">
        <w:rPr>
          <w:rFonts w:ascii="Calibri" w:eastAsia="Calibri" w:hAnsi="Calibri" w:cs="Calibri"/>
          <w:color w:val="000000" w:themeColor="text1"/>
        </w:rPr>
        <w:t>, regioni del Centro come la Toscana e l’Umbria raggiungono dei risultati elevati di VAN nei settori</w:t>
      </w:r>
      <w:r w:rsidR="6C3BBD2A" w:rsidRPr="4A7860F7">
        <w:rPr>
          <w:rFonts w:ascii="Calibri" w:eastAsia="Calibri" w:hAnsi="Calibri" w:cs="Calibri"/>
          <w:color w:val="000000" w:themeColor="text1"/>
        </w:rPr>
        <w:t xml:space="preserve"> ortofloricolo,</w:t>
      </w:r>
      <w:r w:rsidR="0EDEB0D1" w:rsidRPr="4A7860F7">
        <w:rPr>
          <w:rFonts w:ascii="Calibri" w:eastAsia="Calibri" w:hAnsi="Calibri" w:cs="Calibri"/>
          <w:color w:val="000000" w:themeColor="text1"/>
        </w:rPr>
        <w:t xml:space="preserve"> viticolo</w:t>
      </w:r>
      <w:r w:rsidR="5DEA7564" w:rsidRPr="4A7860F7">
        <w:rPr>
          <w:rFonts w:ascii="Calibri" w:eastAsia="Calibri" w:hAnsi="Calibri" w:cs="Calibri"/>
          <w:color w:val="000000" w:themeColor="text1"/>
        </w:rPr>
        <w:t>,</w:t>
      </w:r>
      <w:r w:rsidR="0EDEB0D1" w:rsidRPr="4A7860F7">
        <w:rPr>
          <w:rFonts w:ascii="Calibri" w:eastAsia="Calibri" w:hAnsi="Calibri" w:cs="Calibri"/>
          <w:color w:val="000000" w:themeColor="text1"/>
        </w:rPr>
        <w:t xml:space="preserve"> </w:t>
      </w:r>
      <w:r w:rsidR="0F83163B" w:rsidRPr="4A7860F7">
        <w:rPr>
          <w:rFonts w:ascii="Calibri" w:eastAsia="Calibri" w:hAnsi="Calibri" w:cs="Calibri"/>
          <w:color w:val="000000" w:themeColor="text1"/>
        </w:rPr>
        <w:t>olivicolo</w:t>
      </w:r>
      <w:r w:rsidR="0EDEB0D1" w:rsidRPr="4A7860F7">
        <w:rPr>
          <w:rFonts w:ascii="Calibri" w:eastAsia="Calibri" w:hAnsi="Calibri" w:cs="Calibri"/>
          <w:color w:val="000000" w:themeColor="text1"/>
        </w:rPr>
        <w:t xml:space="preserve">, con un dato medio superiore a quello italiano; la Basilicata, tra le regioni del </w:t>
      </w:r>
      <w:r w:rsidR="0EDEB0D1" w:rsidRPr="4A7860F7">
        <w:rPr>
          <w:rFonts w:ascii="Calibri" w:eastAsia="Calibri" w:hAnsi="Calibri" w:cs="Calibri"/>
          <w:color w:val="000000" w:themeColor="text1"/>
        </w:rPr>
        <w:lastRenderedPageBreak/>
        <w:t>Sud presenta invece il più elevato livello di redditività nel settore viticolo, come pure mostra un valore tra i più elevati nel settore ortofloricolo</w:t>
      </w:r>
      <w:r w:rsidR="0F718C20" w:rsidRPr="4A7860F7">
        <w:rPr>
          <w:rFonts w:ascii="Calibri" w:eastAsia="Calibri" w:hAnsi="Calibri" w:cs="Calibri"/>
          <w:color w:val="000000" w:themeColor="text1"/>
        </w:rPr>
        <w:t>.</w:t>
      </w:r>
      <w:r w:rsidR="33598146" w:rsidRPr="4A7860F7">
        <w:rPr>
          <w:rFonts w:ascii="Calibri" w:eastAsia="Calibri" w:hAnsi="Calibri" w:cs="Calibri"/>
          <w:color w:val="000000" w:themeColor="text1"/>
        </w:rPr>
        <w:t xml:space="preserve"> </w:t>
      </w:r>
      <w:r w:rsidR="13C2C592" w:rsidRPr="4A7860F7">
        <w:rPr>
          <w:rFonts w:ascii="Calibri" w:eastAsia="Calibri" w:hAnsi="Calibri" w:cs="Calibri"/>
          <w:color w:val="000000" w:themeColor="text1"/>
        </w:rPr>
        <w:t>A</w:t>
      </w:r>
      <w:r w:rsidR="33598146" w:rsidRPr="4A7860F7">
        <w:rPr>
          <w:rFonts w:ascii="Calibri" w:eastAsia="Calibri" w:hAnsi="Calibri" w:cs="Calibri"/>
          <w:color w:val="000000" w:themeColor="text1"/>
        </w:rPr>
        <w:t xml:space="preserve">ltre </w:t>
      </w:r>
      <w:r w:rsidR="6872D1CC" w:rsidRPr="4A7860F7">
        <w:rPr>
          <w:rFonts w:ascii="Calibri" w:eastAsia="Calibri" w:hAnsi="Calibri" w:cs="Calibri"/>
          <w:color w:val="000000" w:themeColor="text1"/>
        </w:rPr>
        <w:t xml:space="preserve">regioni del Sud </w:t>
      </w:r>
      <w:r w:rsidR="47C54465" w:rsidRPr="4A7860F7">
        <w:rPr>
          <w:rFonts w:ascii="Calibri" w:eastAsia="Calibri" w:hAnsi="Calibri" w:cs="Calibri"/>
          <w:color w:val="000000" w:themeColor="text1"/>
        </w:rPr>
        <w:t xml:space="preserve">mostrano scostamenti </w:t>
      </w:r>
      <w:r w:rsidR="406C65B8" w:rsidRPr="4A7860F7">
        <w:rPr>
          <w:rFonts w:ascii="Calibri" w:eastAsia="Calibri" w:hAnsi="Calibri" w:cs="Calibri"/>
          <w:color w:val="000000" w:themeColor="text1"/>
        </w:rPr>
        <w:t xml:space="preserve">positivi </w:t>
      </w:r>
      <w:r w:rsidR="4AFD3060" w:rsidRPr="4A7860F7">
        <w:rPr>
          <w:rFonts w:ascii="Calibri" w:eastAsia="Calibri" w:hAnsi="Calibri" w:cs="Calibri"/>
          <w:color w:val="000000" w:themeColor="text1"/>
        </w:rPr>
        <w:t xml:space="preserve">rilevanti </w:t>
      </w:r>
      <w:r w:rsidR="47C54465" w:rsidRPr="4A7860F7">
        <w:rPr>
          <w:rFonts w:ascii="Calibri" w:eastAsia="Calibri" w:hAnsi="Calibri" w:cs="Calibri"/>
          <w:color w:val="000000" w:themeColor="text1"/>
        </w:rPr>
        <w:t>rispetto alla media nazionale</w:t>
      </w:r>
      <w:r w:rsidR="7308ADF8" w:rsidRPr="4A7860F7">
        <w:rPr>
          <w:rFonts w:ascii="Calibri" w:eastAsia="Calibri" w:hAnsi="Calibri" w:cs="Calibri"/>
          <w:color w:val="000000" w:themeColor="text1"/>
        </w:rPr>
        <w:t>:</w:t>
      </w:r>
      <w:r w:rsidR="33598146" w:rsidRPr="4A7860F7">
        <w:rPr>
          <w:rFonts w:ascii="Calibri" w:eastAsia="Calibri" w:hAnsi="Calibri" w:cs="Calibri"/>
          <w:color w:val="000000" w:themeColor="text1"/>
        </w:rPr>
        <w:t xml:space="preserve"> </w:t>
      </w:r>
      <w:r w:rsidR="7AF4D589" w:rsidRPr="4A7860F7">
        <w:rPr>
          <w:rFonts w:ascii="Calibri" w:eastAsia="Calibri" w:hAnsi="Calibri" w:cs="Calibri"/>
          <w:color w:val="000000" w:themeColor="text1"/>
        </w:rPr>
        <w:t xml:space="preserve">la Sardegna </w:t>
      </w:r>
      <w:r w:rsidR="2AE4EA82" w:rsidRPr="4A7860F7">
        <w:rPr>
          <w:rFonts w:ascii="Calibri" w:eastAsia="Calibri" w:hAnsi="Calibri" w:cs="Calibri"/>
          <w:color w:val="000000" w:themeColor="text1"/>
        </w:rPr>
        <w:t xml:space="preserve">nel </w:t>
      </w:r>
      <w:r w:rsidR="33598146" w:rsidRPr="4A7860F7">
        <w:rPr>
          <w:rFonts w:ascii="Calibri" w:eastAsia="Calibri" w:hAnsi="Calibri" w:cs="Calibri"/>
          <w:color w:val="000000" w:themeColor="text1"/>
        </w:rPr>
        <w:t xml:space="preserve">comparto </w:t>
      </w:r>
      <w:r w:rsidR="573A6DB0" w:rsidRPr="4A7860F7">
        <w:rPr>
          <w:rFonts w:ascii="Calibri" w:eastAsia="Calibri" w:hAnsi="Calibri" w:cs="Calibri"/>
          <w:color w:val="000000" w:themeColor="text1"/>
        </w:rPr>
        <w:t xml:space="preserve">dei cereali, </w:t>
      </w:r>
      <w:r w:rsidR="38E59865" w:rsidRPr="4A7860F7">
        <w:rPr>
          <w:rFonts w:ascii="Calibri" w:eastAsia="Calibri" w:hAnsi="Calibri" w:cs="Calibri"/>
          <w:color w:val="000000" w:themeColor="text1"/>
        </w:rPr>
        <w:t xml:space="preserve">Molise e Sicilia </w:t>
      </w:r>
      <w:r w:rsidR="6AA989E1" w:rsidRPr="4A7860F7">
        <w:rPr>
          <w:rFonts w:ascii="Calibri" w:eastAsia="Calibri" w:hAnsi="Calibri" w:cs="Calibri"/>
          <w:color w:val="000000" w:themeColor="text1"/>
        </w:rPr>
        <w:t>n</w:t>
      </w:r>
      <w:r w:rsidR="38E59865" w:rsidRPr="4A7860F7">
        <w:rPr>
          <w:rFonts w:ascii="Calibri" w:eastAsia="Calibri" w:hAnsi="Calibri" w:cs="Calibri"/>
          <w:color w:val="000000" w:themeColor="text1"/>
        </w:rPr>
        <w:t>e</w:t>
      </w:r>
      <w:r w:rsidR="59C3A007" w:rsidRPr="4A7860F7">
        <w:rPr>
          <w:rFonts w:ascii="Calibri" w:eastAsia="Calibri" w:hAnsi="Calibri" w:cs="Calibri"/>
          <w:color w:val="000000" w:themeColor="text1"/>
        </w:rPr>
        <w:t>l</w:t>
      </w:r>
      <w:r w:rsidR="38E59865" w:rsidRPr="4A7860F7">
        <w:rPr>
          <w:rFonts w:ascii="Calibri" w:eastAsia="Calibri" w:hAnsi="Calibri" w:cs="Calibri"/>
          <w:color w:val="000000" w:themeColor="text1"/>
        </w:rPr>
        <w:t>l’</w:t>
      </w:r>
      <w:r w:rsidR="33598146" w:rsidRPr="4A7860F7">
        <w:rPr>
          <w:rFonts w:ascii="Calibri" w:eastAsia="Calibri" w:hAnsi="Calibri" w:cs="Calibri"/>
          <w:color w:val="000000" w:themeColor="text1"/>
        </w:rPr>
        <w:t>ortofloricolo</w:t>
      </w:r>
      <w:r w:rsidR="39B94D2F" w:rsidRPr="4A7860F7">
        <w:rPr>
          <w:rFonts w:ascii="Calibri" w:eastAsia="Calibri" w:hAnsi="Calibri" w:cs="Calibri"/>
          <w:color w:val="000000" w:themeColor="text1"/>
        </w:rPr>
        <w:t>, l</w:t>
      </w:r>
      <w:r w:rsidR="6C0698BD" w:rsidRPr="4A7860F7">
        <w:rPr>
          <w:rFonts w:ascii="Calibri" w:eastAsia="Calibri" w:hAnsi="Calibri" w:cs="Calibri"/>
          <w:color w:val="000000" w:themeColor="text1"/>
        </w:rPr>
        <w:t>a Puglia si distingue</w:t>
      </w:r>
      <w:r w:rsidR="1C1444D0" w:rsidRPr="4A7860F7">
        <w:rPr>
          <w:rFonts w:ascii="Calibri" w:eastAsia="Calibri" w:hAnsi="Calibri" w:cs="Calibri"/>
          <w:color w:val="000000" w:themeColor="text1"/>
        </w:rPr>
        <w:t xml:space="preserve"> </w:t>
      </w:r>
      <w:r w:rsidR="6C0698BD" w:rsidRPr="4A7860F7">
        <w:rPr>
          <w:rFonts w:ascii="Calibri" w:eastAsia="Calibri" w:hAnsi="Calibri" w:cs="Calibri"/>
          <w:color w:val="000000" w:themeColor="text1"/>
        </w:rPr>
        <w:t xml:space="preserve">per un </w:t>
      </w:r>
      <w:r w:rsidR="245F0C70" w:rsidRPr="4A7860F7">
        <w:rPr>
          <w:rFonts w:ascii="Calibri" w:eastAsia="Calibri" w:hAnsi="Calibri" w:cs="Calibri"/>
          <w:color w:val="000000" w:themeColor="text1"/>
        </w:rPr>
        <w:t>VAN medio superiore</w:t>
      </w:r>
      <w:r w:rsidR="6C0698BD" w:rsidRPr="4A7860F7">
        <w:rPr>
          <w:rFonts w:ascii="Calibri" w:eastAsia="Calibri" w:hAnsi="Calibri" w:cs="Calibri"/>
          <w:color w:val="000000" w:themeColor="text1"/>
        </w:rPr>
        <w:t xml:space="preserve"> ne</w:t>
      </w:r>
      <w:r w:rsidR="32B55808" w:rsidRPr="4A7860F7">
        <w:rPr>
          <w:rFonts w:ascii="Calibri" w:eastAsia="Calibri" w:hAnsi="Calibri" w:cs="Calibri"/>
          <w:color w:val="000000" w:themeColor="text1"/>
        </w:rPr>
        <w:t xml:space="preserve">gli altri seminativi </w:t>
      </w:r>
      <w:r w:rsidR="6DBCD78A" w:rsidRPr="4A7860F7">
        <w:rPr>
          <w:rFonts w:ascii="Calibri" w:eastAsia="Calibri" w:hAnsi="Calibri" w:cs="Calibri"/>
          <w:color w:val="000000" w:themeColor="text1"/>
        </w:rPr>
        <w:t xml:space="preserve">e nei </w:t>
      </w:r>
      <w:r w:rsidR="6C0698BD" w:rsidRPr="4A7860F7">
        <w:rPr>
          <w:rFonts w:ascii="Calibri" w:eastAsia="Calibri" w:hAnsi="Calibri" w:cs="Calibri"/>
          <w:color w:val="000000" w:themeColor="text1"/>
        </w:rPr>
        <w:t>fruttiferi.</w:t>
      </w:r>
      <w:r w:rsidR="0EDEB0D1" w:rsidRPr="4A7860F7">
        <w:rPr>
          <w:rFonts w:ascii="Calibri" w:eastAsia="Calibri" w:hAnsi="Calibri" w:cs="Calibri"/>
          <w:color w:val="000000" w:themeColor="text1"/>
        </w:rPr>
        <w:t xml:space="preserve"> </w:t>
      </w:r>
    </w:p>
    <w:p w14:paraId="4CEE61A6" w14:textId="531B2DB1" w:rsidR="27A50C51" w:rsidRDefault="27A50C51" w:rsidP="4A7860F7">
      <w:pPr>
        <w:rPr>
          <w:rFonts w:ascii="Calibri" w:eastAsia="Calibri" w:hAnsi="Calibri" w:cs="Calibri"/>
          <w:color w:val="000000" w:themeColor="text1"/>
        </w:rPr>
      </w:pPr>
      <w:r w:rsidRPr="4A7860F7">
        <w:rPr>
          <w:rFonts w:ascii="Calibri" w:eastAsia="Calibri" w:hAnsi="Calibri" w:cs="Calibri"/>
          <w:color w:val="000000" w:themeColor="text1"/>
        </w:rPr>
        <w:t xml:space="preserve">Per il settore dei bovini da latte </w:t>
      </w:r>
      <w:r w:rsidR="0EDEB0D1" w:rsidRPr="4A7860F7">
        <w:rPr>
          <w:rFonts w:ascii="Calibri" w:eastAsia="Calibri" w:hAnsi="Calibri" w:cs="Calibri"/>
          <w:color w:val="000000" w:themeColor="text1"/>
        </w:rPr>
        <w:t xml:space="preserve">in ogni circoscrizione sono presenti regioni con livelli di redditività superiori al valore medio italiano di settore: in Lombardia, </w:t>
      </w:r>
      <w:r w:rsidR="125096A2" w:rsidRPr="4A7860F7">
        <w:rPr>
          <w:rFonts w:ascii="Calibri" w:eastAsia="Calibri" w:hAnsi="Calibri" w:cs="Calibri"/>
          <w:color w:val="000000" w:themeColor="text1"/>
        </w:rPr>
        <w:t xml:space="preserve">Veneto ed </w:t>
      </w:r>
      <w:r w:rsidR="0EDEB0D1" w:rsidRPr="4A7860F7">
        <w:rPr>
          <w:rFonts w:ascii="Calibri" w:eastAsia="Calibri" w:hAnsi="Calibri" w:cs="Calibri"/>
          <w:color w:val="000000" w:themeColor="text1"/>
        </w:rPr>
        <w:t>Emilia-Romagna</w:t>
      </w:r>
      <w:r w:rsidR="58BF4759" w:rsidRPr="4A7860F7">
        <w:rPr>
          <w:rFonts w:ascii="Calibri" w:eastAsia="Calibri" w:hAnsi="Calibri" w:cs="Calibri"/>
          <w:color w:val="000000" w:themeColor="text1"/>
        </w:rPr>
        <w:t xml:space="preserve"> </w:t>
      </w:r>
      <w:r w:rsidR="0EDEB0D1" w:rsidRPr="4A7860F7">
        <w:rPr>
          <w:rFonts w:ascii="Calibri" w:eastAsia="Calibri" w:hAnsi="Calibri" w:cs="Calibri"/>
          <w:color w:val="000000" w:themeColor="text1"/>
        </w:rPr>
        <w:t>per il Nord, come pure in Toscana</w:t>
      </w:r>
      <w:r w:rsidR="0EDEB0D1" w:rsidRPr="4A7860F7">
        <w:rPr>
          <w:rFonts w:ascii="Calibri" w:eastAsia="Calibri" w:hAnsi="Calibri" w:cs="Calibri"/>
          <w:color w:val="000000" w:themeColor="text1"/>
          <w:vertAlign w:val="superscript"/>
        </w:rPr>
        <w:t>3</w:t>
      </w:r>
      <w:r w:rsidR="0EDEB0D1" w:rsidRPr="4A7860F7">
        <w:rPr>
          <w:rFonts w:ascii="Calibri" w:eastAsia="Calibri" w:hAnsi="Calibri" w:cs="Calibri"/>
          <w:color w:val="000000" w:themeColor="text1"/>
        </w:rPr>
        <w:t xml:space="preserve"> per il Centro e in Basilicata</w:t>
      </w:r>
      <w:r w:rsidR="6FC041E9" w:rsidRPr="4A7860F7">
        <w:rPr>
          <w:rFonts w:ascii="Calibri" w:eastAsia="Calibri" w:hAnsi="Calibri" w:cs="Calibri"/>
          <w:color w:val="000000" w:themeColor="text1"/>
        </w:rPr>
        <w:t xml:space="preserve"> per il Sud</w:t>
      </w:r>
      <w:r w:rsidR="30B5A7A9" w:rsidRPr="4A7860F7">
        <w:rPr>
          <w:rFonts w:ascii="Calibri" w:eastAsia="Calibri" w:hAnsi="Calibri" w:cs="Calibri"/>
          <w:color w:val="000000" w:themeColor="text1"/>
        </w:rPr>
        <w:t xml:space="preserve">; </w:t>
      </w:r>
      <w:r w:rsidR="77590437" w:rsidRPr="4A7860F7">
        <w:rPr>
          <w:rFonts w:ascii="Calibri" w:eastAsia="Calibri" w:hAnsi="Calibri" w:cs="Calibri"/>
          <w:color w:val="000000" w:themeColor="text1"/>
        </w:rPr>
        <w:t xml:space="preserve">in </w:t>
      </w:r>
      <w:r w:rsidR="0EDEB0D1" w:rsidRPr="4A7860F7">
        <w:rPr>
          <w:rFonts w:ascii="Calibri" w:eastAsia="Calibri" w:hAnsi="Calibri" w:cs="Calibri"/>
          <w:color w:val="000000" w:themeColor="text1"/>
        </w:rPr>
        <w:t xml:space="preserve">Sardegna e </w:t>
      </w:r>
      <w:r w:rsidR="27FE90B7" w:rsidRPr="4A7860F7">
        <w:rPr>
          <w:rFonts w:ascii="Calibri" w:eastAsia="Calibri" w:hAnsi="Calibri" w:cs="Calibri"/>
          <w:color w:val="000000" w:themeColor="text1"/>
        </w:rPr>
        <w:t xml:space="preserve">in </w:t>
      </w:r>
      <w:r w:rsidR="0EDEB0D1" w:rsidRPr="4A7860F7">
        <w:rPr>
          <w:rFonts w:ascii="Calibri" w:eastAsia="Calibri" w:hAnsi="Calibri" w:cs="Calibri"/>
          <w:color w:val="000000" w:themeColor="text1"/>
        </w:rPr>
        <w:t>Campania la redditività conseguita</w:t>
      </w:r>
      <w:r w:rsidR="458281EC" w:rsidRPr="4A7860F7">
        <w:rPr>
          <w:rFonts w:ascii="Calibri" w:eastAsia="Calibri" w:hAnsi="Calibri" w:cs="Calibri"/>
          <w:color w:val="000000" w:themeColor="text1"/>
        </w:rPr>
        <w:t xml:space="preserve"> è in linea con il dato medio nazionale di settore</w:t>
      </w:r>
      <w:r w:rsidR="07FFCCC5" w:rsidRPr="4A7860F7">
        <w:rPr>
          <w:rFonts w:ascii="Calibri" w:eastAsia="Calibri" w:hAnsi="Calibri" w:cs="Calibri"/>
          <w:color w:val="000000" w:themeColor="text1"/>
        </w:rPr>
        <w:t xml:space="preserve">, </w:t>
      </w:r>
      <w:r w:rsidR="5AEA0E82" w:rsidRPr="4A7860F7">
        <w:rPr>
          <w:rFonts w:ascii="Calibri" w:eastAsia="Calibri" w:hAnsi="Calibri" w:cs="Calibri"/>
          <w:color w:val="000000" w:themeColor="text1"/>
        </w:rPr>
        <w:t xml:space="preserve">attestandosi ad un valore </w:t>
      </w:r>
      <w:r w:rsidR="787C6A5F" w:rsidRPr="4A7860F7">
        <w:rPr>
          <w:rFonts w:ascii="Calibri" w:eastAsia="Calibri" w:hAnsi="Calibri" w:cs="Calibri"/>
          <w:color w:val="000000" w:themeColor="text1"/>
        </w:rPr>
        <w:t>superiore a</w:t>
      </w:r>
      <w:r w:rsidR="5AEA0E82" w:rsidRPr="4A7860F7">
        <w:rPr>
          <w:rFonts w:ascii="Calibri" w:eastAsia="Calibri" w:hAnsi="Calibri" w:cs="Calibri"/>
          <w:color w:val="000000" w:themeColor="text1"/>
        </w:rPr>
        <w:t xml:space="preserve">i </w:t>
      </w:r>
      <w:r w:rsidR="0EDEB0D1" w:rsidRPr="4A7860F7">
        <w:rPr>
          <w:rFonts w:ascii="Calibri" w:eastAsia="Calibri" w:hAnsi="Calibri" w:cs="Calibri"/>
          <w:color w:val="000000" w:themeColor="text1"/>
        </w:rPr>
        <w:t>100.000 euro di VAN per azienda</w:t>
      </w:r>
      <w:r w:rsidR="3F0C3D0E" w:rsidRPr="4A7860F7">
        <w:rPr>
          <w:rFonts w:ascii="Calibri" w:eastAsia="Calibri" w:hAnsi="Calibri" w:cs="Calibri"/>
          <w:color w:val="000000" w:themeColor="text1"/>
        </w:rPr>
        <w:t>.</w:t>
      </w:r>
    </w:p>
    <w:p w14:paraId="61D47862" w14:textId="723100C4" w:rsidR="4A7860F7" w:rsidRDefault="4A7860F7" w:rsidP="4A7860F7">
      <w:pPr>
        <w:rPr>
          <w:rFonts w:ascii="Calibri" w:eastAsia="Calibri" w:hAnsi="Calibri" w:cs="Calibri"/>
          <w:color w:val="000000" w:themeColor="text1"/>
        </w:rPr>
      </w:pPr>
    </w:p>
    <w:p w14:paraId="1A182748" w14:textId="2F0894D6" w:rsidR="006F1CDB" w:rsidRPr="00611CD0" w:rsidRDefault="006F1CDB" w:rsidP="00DC0BA1">
      <w:pPr>
        <w:keepNext/>
        <w:spacing w:line="257" w:lineRule="auto"/>
        <w:rPr>
          <w:rFonts w:ascii="Calibri" w:eastAsia="Calibri" w:hAnsi="Calibri" w:cs="Calibri"/>
          <w:b/>
          <w:bCs/>
        </w:rPr>
      </w:pPr>
      <w:r w:rsidRPr="00611CD0">
        <w:rPr>
          <w:rFonts w:ascii="Calibri" w:eastAsia="Calibri" w:hAnsi="Calibri" w:cs="Calibri"/>
          <w:b/>
          <w:bCs/>
        </w:rPr>
        <w:t xml:space="preserve">Fig.2.3 </w:t>
      </w:r>
      <w:r w:rsidR="00B31180" w:rsidRPr="00611CD0">
        <w:rPr>
          <w:rFonts w:ascii="Calibri" w:eastAsia="Calibri" w:hAnsi="Calibri" w:cs="Calibri"/>
          <w:b/>
          <w:bCs/>
        </w:rPr>
        <w:t>–</w:t>
      </w:r>
      <w:r w:rsidRPr="00611CD0">
        <w:rPr>
          <w:rFonts w:ascii="Calibri" w:eastAsia="Calibri" w:hAnsi="Calibri" w:cs="Calibri"/>
          <w:b/>
          <w:bCs/>
        </w:rPr>
        <w:t xml:space="preserve"> </w:t>
      </w:r>
      <w:r w:rsidR="00B31180" w:rsidRPr="00611CD0">
        <w:rPr>
          <w:rFonts w:ascii="Calibri" w:eastAsia="Calibri" w:hAnsi="Calibri" w:cs="Calibri"/>
          <w:b/>
          <w:bCs/>
        </w:rPr>
        <w:t xml:space="preserve">Schematizzazione degli scostamenti </w:t>
      </w:r>
      <w:r w:rsidR="00E91C12" w:rsidRPr="00611CD0">
        <w:rPr>
          <w:rFonts w:ascii="Calibri" w:eastAsia="Calibri" w:hAnsi="Calibri" w:cs="Calibri"/>
          <w:b/>
          <w:bCs/>
        </w:rPr>
        <w:t xml:space="preserve">del VAN </w:t>
      </w:r>
      <w:r w:rsidR="00A57853" w:rsidRPr="00611CD0">
        <w:rPr>
          <w:rFonts w:ascii="Calibri" w:eastAsia="Calibri" w:hAnsi="Calibri" w:cs="Calibri"/>
          <w:b/>
          <w:bCs/>
        </w:rPr>
        <w:t xml:space="preserve">per indirizzo produttivo </w:t>
      </w:r>
      <w:r w:rsidR="00E91C12" w:rsidRPr="00611CD0">
        <w:rPr>
          <w:rFonts w:ascii="Calibri" w:eastAsia="Calibri" w:hAnsi="Calibri" w:cs="Calibri"/>
          <w:b/>
          <w:bCs/>
        </w:rPr>
        <w:t>nel 2018 rispetto</w:t>
      </w:r>
      <w:r w:rsidR="00A57853" w:rsidRPr="00611CD0">
        <w:rPr>
          <w:rFonts w:ascii="Calibri" w:eastAsia="Calibri" w:hAnsi="Calibri" w:cs="Calibri"/>
          <w:b/>
          <w:bCs/>
        </w:rPr>
        <w:t xml:space="preserve"> alla media italiana</w:t>
      </w:r>
    </w:p>
    <w:p w14:paraId="3FDEDD91" w14:textId="2C85212D" w:rsidR="00E91C12" w:rsidRDefault="00E91C12" w:rsidP="06835493">
      <w:pPr>
        <w:spacing w:line="257" w:lineRule="auto"/>
        <w:rPr>
          <w:rFonts w:ascii="Calibri" w:eastAsia="Calibri" w:hAnsi="Calibri" w:cs="Calibri"/>
        </w:rPr>
      </w:pPr>
      <w:r>
        <w:rPr>
          <w:noProof/>
        </w:rPr>
        <w:drawing>
          <wp:inline distT="0" distB="0" distL="0" distR="0" wp14:anchorId="155709DE" wp14:editId="5D5B8B60">
            <wp:extent cx="4686300" cy="3602490"/>
            <wp:effectExtent l="0" t="0" r="0"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6"/>
                    <pic:cNvPicPr/>
                  </pic:nvPicPr>
                  <pic:blipFill>
                    <a:blip r:embed="rId14">
                      <a:extLst>
                        <a:ext uri="{28A0092B-C50C-407E-A947-70E740481C1C}">
                          <a14:useLocalDpi xmlns:a14="http://schemas.microsoft.com/office/drawing/2010/main" val="0"/>
                        </a:ext>
                      </a:extLst>
                    </a:blip>
                    <a:stretch>
                      <a:fillRect/>
                    </a:stretch>
                  </pic:blipFill>
                  <pic:spPr>
                    <a:xfrm>
                      <a:off x="0" y="0"/>
                      <a:ext cx="4687901" cy="3603721"/>
                    </a:xfrm>
                    <a:prstGeom prst="rect">
                      <a:avLst/>
                    </a:prstGeom>
                  </pic:spPr>
                </pic:pic>
              </a:graphicData>
            </a:graphic>
          </wp:inline>
        </w:drawing>
      </w:r>
    </w:p>
    <w:p w14:paraId="6459F7F9" w14:textId="7D2C643F" w:rsidR="00DC50A8" w:rsidRDefault="00DC50A8" w:rsidP="00DC50A8">
      <w:pPr>
        <w:spacing w:line="257" w:lineRule="auto"/>
        <w:rPr>
          <w:rFonts w:ascii="Calibri" w:eastAsia="Calibri" w:hAnsi="Calibri" w:cs="Calibri"/>
        </w:rPr>
      </w:pPr>
      <w:r>
        <w:rPr>
          <w:rFonts w:ascii="Calibri" w:eastAsia="Calibri" w:hAnsi="Calibri" w:cs="Calibri"/>
        </w:rPr>
        <w:t xml:space="preserve">Legenda: </w:t>
      </w:r>
      <w:r>
        <w:rPr>
          <w:rFonts w:ascii="Wingdings 3" w:eastAsia="Wingdings 3" w:hAnsi="Wingdings 3" w:cs="Wingdings 3"/>
        </w:rPr>
        <w:t>p</w:t>
      </w:r>
      <w:r>
        <w:rPr>
          <w:rFonts w:ascii="Calibri" w:eastAsia="Calibri" w:hAnsi="Calibri" w:cs="Calibri"/>
        </w:rPr>
        <w:t xml:space="preserve">superiore alla media, </w:t>
      </w:r>
      <w:r>
        <w:rPr>
          <w:rFonts w:ascii="Wingdings 3" w:eastAsia="Wingdings 3" w:hAnsi="Wingdings 3" w:cs="Wingdings 3"/>
        </w:rPr>
        <w:t>q</w:t>
      </w:r>
      <w:r>
        <w:rPr>
          <w:rFonts w:ascii="Calibri" w:eastAsia="Calibri" w:hAnsi="Calibri" w:cs="Calibri"/>
        </w:rPr>
        <w:t xml:space="preserve"> inferiore alla media, </w:t>
      </w:r>
      <w:r w:rsidR="00E8017D">
        <w:rPr>
          <w:rFonts w:ascii="Wingdings 3" w:eastAsia="Wingdings 3" w:hAnsi="Wingdings 3" w:cs="Wingdings 3"/>
        </w:rPr>
        <w:t>¬</w:t>
      </w:r>
      <w:r w:rsidR="00E8017D">
        <w:rPr>
          <w:rFonts w:ascii="Calibri" w:eastAsia="Calibri" w:hAnsi="Calibri" w:cs="Calibri"/>
        </w:rPr>
        <w:t xml:space="preserve"> </w:t>
      </w:r>
      <w:r>
        <w:rPr>
          <w:rFonts w:ascii="Calibri" w:eastAsia="Calibri" w:hAnsi="Calibri" w:cs="Calibri"/>
        </w:rPr>
        <w:t>attorno alla media</w:t>
      </w:r>
      <w:r w:rsidR="00570DAE">
        <w:rPr>
          <w:rFonts w:ascii="Calibri" w:eastAsia="Calibri" w:hAnsi="Calibri" w:cs="Calibri"/>
        </w:rPr>
        <w:t xml:space="preserve"> (±10%)</w:t>
      </w:r>
    </w:p>
    <w:p w14:paraId="37135F32" w14:textId="77777777" w:rsidR="000F4967" w:rsidRPr="009A2FC7" w:rsidRDefault="000F4967" w:rsidP="000F4967">
      <w:pPr>
        <w:spacing w:line="257" w:lineRule="auto"/>
        <w:rPr>
          <w:rFonts w:ascii="Calibri" w:eastAsia="Calibri" w:hAnsi="Calibri" w:cs="Calibri"/>
        </w:rPr>
      </w:pPr>
      <w:r>
        <w:rPr>
          <w:rFonts w:ascii="Calibri" w:eastAsia="Calibri" w:hAnsi="Calibri" w:cs="Calibri"/>
        </w:rPr>
        <w:t>Fonte: elaborazioni CREA-PB su dati RICA Italia</w:t>
      </w:r>
    </w:p>
    <w:p w14:paraId="1F608AF1" w14:textId="77777777" w:rsidR="005D5BAA" w:rsidRDefault="005D5BAA" w:rsidP="06835493">
      <w:pPr>
        <w:spacing w:line="257" w:lineRule="auto"/>
        <w:rPr>
          <w:rFonts w:ascii="Calibri" w:eastAsia="Calibri" w:hAnsi="Calibri" w:cs="Calibri"/>
        </w:rPr>
      </w:pPr>
    </w:p>
    <w:bookmarkEnd w:id="15"/>
    <w:p w14:paraId="53527C6A" w14:textId="16FB4714" w:rsidR="00575D08" w:rsidRDefault="00575D08" w:rsidP="00575D08">
      <w:pPr>
        <w:spacing w:line="257" w:lineRule="auto"/>
        <w:rPr>
          <w:rFonts w:ascii="Calibri" w:eastAsia="Calibri" w:hAnsi="Calibri" w:cs="Calibri"/>
        </w:rPr>
      </w:pPr>
      <w:r w:rsidRPr="4A7860F7">
        <w:rPr>
          <w:rFonts w:ascii="Calibri" w:eastAsia="Calibri" w:hAnsi="Calibri" w:cs="Calibri"/>
        </w:rPr>
        <w:t>Rispetto al triennio 2015-2017, la redditività media in termini di VAN nel 2018 è risultata in crescita maggiormente per l’orientamento colturale viticolo (+1</w:t>
      </w:r>
      <w:r w:rsidR="45D78C3D" w:rsidRPr="4A7860F7">
        <w:rPr>
          <w:rFonts w:ascii="Calibri" w:eastAsia="Calibri" w:hAnsi="Calibri" w:cs="Calibri"/>
        </w:rPr>
        <w:t>9</w:t>
      </w:r>
      <w:r w:rsidRPr="4A7860F7">
        <w:rPr>
          <w:rFonts w:ascii="Calibri" w:eastAsia="Calibri" w:hAnsi="Calibri" w:cs="Calibri"/>
        </w:rPr>
        <w:t>%) e per quello bovini da latte (+1</w:t>
      </w:r>
      <w:r w:rsidR="7B5459CA" w:rsidRPr="4A7860F7">
        <w:rPr>
          <w:rFonts w:ascii="Calibri" w:eastAsia="Calibri" w:hAnsi="Calibri" w:cs="Calibri"/>
        </w:rPr>
        <w:t>1</w:t>
      </w:r>
      <w:r w:rsidRPr="4A7860F7">
        <w:rPr>
          <w:rFonts w:ascii="Calibri" w:eastAsia="Calibri" w:hAnsi="Calibri" w:cs="Calibri"/>
        </w:rPr>
        <w:t xml:space="preserve">%); è stabile per gli indirizzi seminativi e misto, mentre si osserva una variazione negativa significativa per l’olivicoltura (-47%), una flessione più lieve per gli indirizzi zootecnici altri erbivori e granivori e un calo per i fruttiferi e gli ortaggi e fiori che in entrambi i casi è </w:t>
      </w:r>
      <w:r w:rsidR="29BC84BC" w:rsidRPr="4A7860F7">
        <w:rPr>
          <w:rFonts w:ascii="Calibri" w:eastAsia="Calibri" w:hAnsi="Calibri" w:cs="Calibri"/>
        </w:rPr>
        <w:t>non super</w:t>
      </w:r>
      <w:r w:rsidRPr="4A7860F7">
        <w:rPr>
          <w:rFonts w:ascii="Calibri" w:eastAsia="Calibri" w:hAnsi="Calibri" w:cs="Calibri"/>
        </w:rPr>
        <w:t>a</w:t>
      </w:r>
      <w:r w:rsidR="29BC84BC" w:rsidRPr="4A7860F7">
        <w:rPr>
          <w:rFonts w:ascii="Calibri" w:eastAsia="Calibri" w:hAnsi="Calibri" w:cs="Calibri"/>
        </w:rPr>
        <w:t xml:space="preserve"> il 5%</w:t>
      </w:r>
      <w:r w:rsidRPr="4A7860F7">
        <w:rPr>
          <w:rFonts w:ascii="Calibri" w:eastAsia="Calibri" w:hAnsi="Calibri" w:cs="Calibri"/>
        </w:rPr>
        <w:t xml:space="preserve"> (Tab. </w:t>
      </w:r>
      <w:r w:rsidR="00611CD0">
        <w:rPr>
          <w:rFonts w:ascii="Calibri" w:eastAsia="Calibri" w:hAnsi="Calibri" w:cs="Calibri"/>
        </w:rPr>
        <w:t>A</w:t>
      </w:r>
      <w:r w:rsidRPr="4A7860F7">
        <w:rPr>
          <w:rFonts w:ascii="Calibri" w:eastAsia="Calibri" w:hAnsi="Calibri" w:cs="Calibri"/>
        </w:rPr>
        <w:t xml:space="preserve"> in appendice).</w:t>
      </w:r>
    </w:p>
    <w:p w14:paraId="03908290" w14:textId="3423CBCE" w:rsidR="007D0727" w:rsidRPr="00350FAC" w:rsidRDefault="0043295D" w:rsidP="007D0727">
      <w:pPr>
        <w:rPr>
          <w:rFonts w:ascii="Calibri" w:eastAsia="Calibri" w:hAnsi="Calibri" w:cs="Calibri"/>
        </w:rPr>
      </w:pPr>
      <w:r w:rsidRPr="4A7860F7">
        <w:rPr>
          <w:rFonts w:ascii="Calibri" w:eastAsia="Calibri" w:hAnsi="Calibri" w:cs="Calibri"/>
        </w:rPr>
        <w:t>Analizzando in dettaglio le variazioni annuali</w:t>
      </w:r>
      <w:r w:rsidR="00D37689" w:rsidRPr="4A7860F7">
        <w:rPr>
          <w:rFonts w:ascii="Calibri" w:eastAsia="Calibri" w:hAnsi="Calibri" w:cs="Calibri"/>
        </w:rPr>
        <w:t xml:space="preserve"> </w:t>
      </w:r>
      <w:r w:rsidRPr="4A7860F7">
        <w:rPr>
          <w:rFonts w:ascii="Calibri" w:eastAsia="Calibri" w:hAnsi="Calibri" w:cs="Calibri"/>
        </w:rPr>
        <w:t>n</w:t>
      </w:r>
      <w:r w:rsidR="00D37689" w:rsidRPr="4A7860F7">
        <w:rPr>
          <w:rFonts w:ascii="Calibri" w:eastAsia="Calibri" w:hAnsi="Calibri" w:cs="Calibri"/>
        </w:rPr>
        <w:t xml:space="preserve">el periodo preso in considerazione si notano </w:t>
      </w:r>
      <w:r w:rsidR="00AC6B95" w:rsidRPr="4A7860F7">
        <w:rPr>
          <w:rFonts w:ascii="Calibri" w:eastAsia="Calibri" w:hAnsi="Calibri" w:cs="Calibri"/>
        </w:rPr>
        <w:t>peculiari dinamiche</w:t>
      </w:r>
      <w:r w:rsidR="007D0727" w:rsidRPr="4A7860F7">
        <w:rPr>
          <w:rFonts w:ascii="Calibri" w:eastAsia="Calibri" w:hAnsi="Calibri" w:cs="Calibri"/>
        </w:rPr>
        <w:t xml:space="preserve"> in alcuni contesti produttivi</w:t>
      </w:r>
      <w:r w:rsidR="00FA74DB" w:rsidRPr="4A7860F7">
        <w:rPr>
          <w:rFonts w:ascii="Calibri" w:eastAsia="Calibri" w:hAnsi="Calibri" w:cs="Calibri"/>
        </w:rPr>
        <w:t xml:space="preserve"> (Tab</w:t>
      </w:r>
      <w:r w:rsidR="007D0727" w:rsidRPr="4A7860F7">
        <w:rPr>
          <w:rFonts w:ascii="Calibri" w:eastAsia="Calibri" w:hAnsi="Calibri" w:cs="Calibri"/>
        </w:rPr>
        <w:t>.</w:t>
      </w:r>
      <w:r w:rsidR="00FA74DB" w:rsidRPr="4A7860F7">
        <w:rPr>
          <w:rFonts w:ascii="Calibri" w:eastAsia="Calibri" w:hAnsi="Calibri" w:cs="Calibri"/>
        </w:rPr>
        <w:t>2.</w:t>
      </w:r>
      <w:r w:rsidR="00611CD0">
        <w:rPr>
          <w:rFonts w:ascii="Calibri" w:eastAsia="Calibri" w:hAnsi="Calibri" w:cs="Calibri"/>
        </w:rPr>
        <w:t>1</w:t>
      </w:r>
      <w:r w:rsidR="00FA74DB" w:rsidRPr="4A7860F7">
        <w:rPr>
          <w:rFonts w:ascii="Calibri" w:eastAsia="Calibri" w:hAnsi="Calibri" w:cs="Calibri"/>
        </w:rPr>
        <w:t>).</w:t>
      </w:r>
      <w:r w:rsidR="007D0727" w:rsidRPr="4A7860F7">
        <w:rPr>
          <w:rFonts w:ascii="Calibri" w:eastAsia="Calibri" w:hAnsi="Calibri" w:cs="Calibri"/>
        </w:rPr>
        <w:t xml:space="preserve"> Ad esempio</w:t>
      </w:r>
      <w:r w:rsidR="00AC6B95" w:rsidRPr="4A7860F7">
        <w:rPr>
          <w:rFonts w:ascii="Calibri" w:eastAsia="Calibri" w:hAnsi="Calibri" w:cs="Calibri"/>
        </w:rPr>
        <w:t>,</w:t>
      </w:r>
      <w:r w:rsidR="007D0727" w:rsidRPr="4A7860F7">
        <w:rPr>
          <w:rFonts w:ascii="Calibri" w:eastAsia="Calibri" w:hAnsi="Calibri" w:cs="Calibri"/>
        </w:rPr>
        <w:t xml:space="preserve"> le aziende olivicole e in maniera meno evidente quelle frutticole mostrano una notevole differenziazione temporale dovuta prevalentemente al ciclo produttivo. Anche le aziende cerealicole ed ortofloricole soffrono di una consistente instabilità reddituale. Gli allevamenti di granivori risultano invece in contrazione nel tempo con variazioni negative molto ampie nel 2018, al contrario cresce la redditività media aziendale dei bovini da latte. Più stabili i risultati reddituali delle aziende con altri seminativi e con altri erbivori</w:t>
      </w:r>
      <w:r w:rsidR="5A515CAF" w:rsidRPr="4A7860F7">
        <w:rPr>
          <w:rFonts w:ascii="Calibri" w:eastAsia="Calibri" w:hAnsi="Calibri" w:cs="Calibri"/>
        </w:rPr>
        <w:t>,</w:t>
      </w:r>
      <w:r w:rsidR="007D0727" w:rsidRPr="4A7860F7">
        <w:rPr>
          <w:rFonts w:ascii="Calibri" w:eastAsia="Calibri" w:hAnsi="Calibri" w:cs="Calibri"/>
        </w:rPr>
        <w:t xml:space="preserve"> seppure quest’ultimi in tendenziale decrescita. Nel complesso la redditività aziendale risulta in ripresa negli ultimi anni ma con variazioni molto contenute.</w:t>
      </w:r>
    </w:p>
    <w:p w14:paraId="59ED7234" w14:textId="476C2F60" w:rsidR="007D0727" w:rsidRPr="00611CD0" w:rsidRDefault="00FA74DB" w:rsidP="007D0727">
      <w:pPr>
        <w:spacing w:line="257" w:lineRule="auto"/>
        <w:rPr>
          <w:rFonts w:ascii="Calibri" w:eastAsia="Calibri" w:hAnsi="Calibri" w:cs="Calibri"/>
          <w:b/>
          <w:bCs/>
        </w:rPr>
      </w:pPr>
      <w:r w:rsidRPr="00611CD0">
        <w:rPr>
          <w:rFonts w:ascii="Calibri" w:eastAsia="Calibri" w:hAnsi="Calibri" w:cs="Calibri"/>
          <w:b/>
          <w:bCs/>
        </w:rPr>
        <w:lastRenderedPageBreak/>
        <w:t>Tab.2.</w:t>
      </w:r>
      <w:r w:rsidR="00611CD0">
        <w:rPr>
          <w:rFonts w:ascii="Calibri" w:eastAsia="Calibri" w:hAnsi="Calibri" w:cs="Calibri"/>
          <w:b/>
          <w:bCs/>
        </w:rPr>
        <w:t>1</w:t>
      </w:r>
      <w:r w:rsidRPr="00611CD0">
        <w:rPr>
          <w:rFonts w:ascii="Calibri" w:eastAsia="Calibri" w:hAnsi="Calibri" w:cs="Calibri"/>
          <w:b/>
          <w:bCs/>
        </w:rPr>
        <w:t xml:space="preserve"> - </w:t>
      </w:r>
      <w:r w:rsidR="007D0727" w:rsidRPr="00611CD0">
        <w:rPr>
          <w:rFonts w:ascii="Calibri" w:eastAsia="Calibri" w:hAnsi="Calibri" w:cs="Calibri"/>
          <w:b/>
          <w:bCs/>
        </w:rPr>
        <w:t>Valore aggiunto medio aziendale, variazioni annue e scostamento complessivo nel periodo 201</w:t>
      </w:r>
      <w:r w:rsidR="4A0F4045" w:rsidRPr="00611CD0">
        <w:rPr>
          <w:rFonts w:ascii="Calibri" w:eastAsia="Calibri" w:hAnsi="Calibri" w:cs="Calibri"/>
          <w:b/>
          <w:bCs/>
        </w:rPr>
        <w:t>5</w:t>
      </w:r>
      <w:r w:rsidR="007D0727" w:rsidRPr="00611CD0">
        <w:rPr>
          <w:rFonts w:ascii="Calibri" w:eastAsia="Calibri" w:hAnsi="Calibri" w:cs="Calibri"/>
          <w:b/>
          <w:bCs/>
        </w:rPr>
        <w:t>-2018</w:t>
      </w:r>
    </w:p>
    <w:tbl>
      <w:tblPr>
        <w:tblW w:w="5000" w:type="pct"/>
        <w:tblCellMar>
          <w:top w:w="15" w:type="dxa"/>
          <w:left w:w="70" w:type="dxa"/>
          <w:bottom w:w="15" w:type="dxa"/>
          <w:right w:w="70" w:type="dxa"/>
        </w:tblCellMar>
        <w:tblLook w:val="04A0" w:firstRow="1" w:lastRow="0" w:firstColumn="1" w:lastColumn="0" w:noHBand="0" w:noVBand="1"/>
      </w:tblPr>
      <w:tblGrid>
        <w:gridCol w:w="3178"/>
        <w:gridCol w:w="1615"/>
        <w:gridCol w:w="1615"/>
        <w:gridCol w:w="1615"/>
        <w:gridCol w:w="1615"/>
      </w:tblGrid>
      <w:tr w:rsidR="007D0727" w:rsidRPr="007168EA" w14:paraId="528EB4D8" w14:textId="77777777" w:rsidTr="00611CD0">
        <w:trPr>
          <w:trHeight w:val="285"/>
        </w:trPr>
        <w:tc>
          <w:tcPr>
            <w:tcW w:w="1648" w:type="pct"/>
            <w:tcBorders>
              <w:top w:val="single" w:sz="4" w:space="0" w:color="4F6228"/>
              <w:left w:val="nil"/>
              <w:bottom w:val="single" w:sz="4" w:space="0" w:color="4F6228"/>
              <w:right w:val="nil"/>
            </w:tcBorders>
            <w:vAlign w:val="center"/>
            <w:hideMark/>
          </w:tcPr>
          <w:p w14:paraId="05430EF5" w14:textId="77777777" w:rsidR="007D0727" w:rsidRPr="00611CD0" w:rsidRDefault="007D0727" w:rsidP="000E3682">
            <w:pPr>
              <w:spacing w:after="0"/>
              <w:jc w:val="left"/>
              <w:rPr>
                <w:rFonts w:eastAsia="Times New Roman" w:cstheme="minorHAnsi"/>
                <w:sz w:val="18"/>
                <w:szCs w:val="18"/>
                <w:lang w:eastAsia="it-IT"/>
              </w:rPr>
            </w:pPr>
          </w:p>
        </w:tc>
        <w:tc>
          <w:tcPr>
            <w:tcW w:w="838" w:type="pct"/>
            <w:tcBorders>
              <w:top w:val="single" w:sz="4" w:space="0" w:color="4F6228"/>
              <w:left w:val="nil"/>
              <w:bottom w:val="single" w:sz="4" w:space="0" w:color="4F6228"/>
              <w:right w:val="nil"/>
            </w:tcBorders>
            <w:vAlign w:val="center"/>
            <w:hideMark/>
          </w:tcPr>
          <w:p w14:paraId="78A18D37" w14:textId="77777777" w:rsidR="007D0727" w:rsidRPr="00611CD0" w:rsidRDefault="007D0727" w:rsidP="000E3682">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2016</w:t>
            </w:r>
          </w:p>
        </w:tc>
        <w:tc>
          <w:tcPr>
            <w:tcW w:w="838" w:type="pct"/>
            <w:tcBorders>
              <w:top w:val="single" w:sz="4" w:space="0" w:color="4F6228"/>
              <w:left w:val="nil"/>
              <w:bottom w:val="single" w:sz="4" w:space="0" w:color="4F6228"/>
              <w:right w:val="nil"/>
            </w:tcBorders>
            <w:vAlign w:val="center"/>
            <w:hideMark/>
          </w:tcPr>
          <w:p w14:paraId="68B36A5E" w14:textId="77777777" w:rsidR="007D0727" w:rsidRPr="00611CD0" w:rsidRDefault="007D0727" w:rsidP="000E3682">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2017</w:t>
            </w:r>
          </w:p>
        </w:tc>
        <w:tc>
          <w:tcPr>
            <w:tcW w:w="838" w:type="pct"/>
            <w:tcBorders>
              <w:top w:val="single" w:sz="4" w:space="0" w:color="4F6228"/>
              <w:left w:val="nil"/>
              <w:bottom w:val="single" w:sz="4" w:space="0" w:color="4F6228"/>
              <w:right w:val="nil"/>
            </w:tcBorders>
            <w:vAlign w:val="center"/>
            <w:hideMark/>
          </w:tcPr>
          <w:p w14:paraId="46048DDC" w14:textId="77777777" w:rsidR="007D0727" w:rsidRPr="00611CD0" w:rsidRDefault="007D0727" w:rsidP="000E3682">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2018</w:t>
            </w:r>
          </w:p>
        </w:tc>
        <w:tc>
          <w:tcPr>
            <w:tcW w:w="838" w:type="pct"/>
            <w:tcBorders>
              <w:top w:val="single" w:sz="4" w:space="0" w:color="4F6228"/>
              <w:left w:val="nil"/>
              <w:bottom w:val="single" w:sz="4" w:space="0" w:color="4F6228"/>
              <w:right w:val="nil"/>
            </w:tcBorders>
            <w:vAlign w:val="center"/>
            <w:hideMark/>
          </w:tcPr>
          <w:p w14:paraId="37C31879" w14:textId="77777777" w:rsidR="007D0727" w:rsidRPr="00611CD0" w:rsidRDefault="007D0727" w:rsidP="000E3682">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max-min</w:t>
            </w:r>
          </w:p>
        </w:tc>
      </w:tr>
      <w:tr w:rsidR="007D0727" w:rsidRPr="007168EA" w14:paraId="61F6D954" w14:textId="77777777" w:rsidTr="00611CD0">
        <w:trPr>
          <w:trHeight w:val="300"/>
        </w:trPr>
        <w:tc>
          <w:tcPr>
            <w:tcW w:w="1648" w:type="pct"/>
            <w:tcBorders>
              <w:top w:val="nil"/>
              <w:left w:val="nil"/>
              <w:bottom w:val="nil"/>
              <w:right w:val="nil"/>
            </w:tcBorders>
            <w:noWrap/>
            <w:vAlign w:val="bottom"/>
            <w:hideMark/>
          </w:tcPr>
          <w:p w14:paraId="47BCA8F8"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Cereali</w:t>
            </w:r>
          </w:p>
        </w:tc>
        <w:tc>
          <w:tcPr>
            <w:tcW w:w="838" w:type="pct"/>
            <w:tcBorders>
              <w:top w:val="nil"/>
              <w:left w:val="nil"/>
              <w:bottom w:val="nil"/>
              <w:right w:val="nil"/>
            </w:tcBorders>
            <w:noWrap/>
            <w:vAlign w:val="center"/>
            <w:hideMark/>
          </w:tcPr>
          <w:p w14:paraId="2BAB1E84"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0,2</w:t>
            </w:r>
          </w:p>
        </w:tc>
        <w:tc>
          <w:tcPr>
            <w:tcW w:w="838" w:type="pct"/>
            <w:tcBorders>
              <w:top w:val="nil"/>
              <w:left w:val="nil"/>
              <w:bottom w:val="nil"/>
              <w:right w:val="nil"/>
            </w:tcBorders>
            <w:noWrap/>
            <w:vAlign w:val="center"/>
            <w:hideMark/>
          </w:tcPr>
          <w:p w14:paraId="5EBE816C"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-7,3</w:t>
            </w:r>
          </w:p>
        </w:tc>
        <w:tc>
          <w:tcPr>
            <w:tcW w:w="838" w:type="pct"/>
            <w:tcBorders>
              <w:top w:val="nil"/>
              <w:left w:val="nil"/>
              <w:bottom w:val="nil"/>
              <w:right w:val="nil"/>
            </w:tcBorders>
            <w:noWrap/>
            <w:vAlign w:val="center"/>
            <w:hideMark/>
          </w:tcPr>
          <w:p w14:paraId="4D77F369"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9,0</w:t>
            </w:r>
          </w:p>
        </w:tc>
        <w:tc>
          <w:tcPr>
            <w:tcW w:w="838" w:type="pct"/>
            <w:tcBorders>
              <w:top w:val="nil"/>
              <w:left w:val="nil"/>
              <w:bottom w:val="nil"/>
              <w:right w:val="nil"/>
            </w:tcBorders>
            <w:noWrap/>
            <w:vAlign w:val="center"/>
            <w:hideMark/>
          </w:tcPr>
          <w:p w14:paraId="0DC1E18F"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16,3</w:t>
            </w:r>
          </w:p>
        </w:tc>
      </w:tr>
      <w:tr w:rsidR="007D0727" w:rsidRPr="007168EA" w14:paraId="0AC54664" w14:textId="77777777" w:rsidTr="00611CD0">
        <w:trPr>
          <w:trHeight w:val="300"/>
        </w:trPr>
        <w:tc>
          <w:tcPr>
            <w:tcW w:w="1648" w:type="pct"/>
            <w:tcBorders>
              <w:top w:val="nil"/>
              <w:left w:val="nil"/>
              <w:bottom w:val="nil"/>
              <w:right w:val="nil"/>
            </w:tcBorders>
            <w:noWrap/>
            <w:vAlign w:val="bottom"/>
            <w:hideMark/>
          </w:tcPr>
          <w:p w14:paraId="55FC5610"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Altri seminativi</w:t>
            </w:r>
          </w:p>
        </w:tc>
        <w:tc>
          <w:tcPr>
            <w:tcW w:w="838" w:type="pct"/>
            <w:tcBorders>
              <w:top w:val="nil"/>
              <w:left w:val="nil"/>
              <w:bottom w:val="nil"/>
              <w:right w:val="nil"/>
            </w:tcBorders>
            <w:noWrap/>
            <w:vAlign w:val="center"/>
            <w:hideMark/>
          </w:tcPr>
          <w:p w14:paraId="4C7E88E4"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-0,4</w:t>
            </w:r>
          </w:p>
        </w:tc>
        <w:tc>
          <w:tcPr>
            <w:tcW w:w="838" w:type="pct"/>
            <w:tcBorders>
              <w:top w:val="nil"/>
              <w:left w:val="nil"/>
              <w:bottom w:val="nil"/>
              <w:right w:val="nil"/>
            </w:tcBorders>
            <w:noWrap/>
            <w:vAlign w:val="center"/>
            <w:hideMark/>
          </w:tcPr>
          <w:p w14:paraId="2D566DF1"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-0,9</w:t>
            </w:r>
          </w:p>
        </w:tc>
        <w:tc>
          <w:tcPr>
            <w:tcW w:w="838" w:type="pct"/>
            <w:tcBorders>
              <w:top w:val="nil"/>
              <w:left w:val="nil"/>
              <w:bottom w:val="nil"/>
              <w:right w:val="nil"/>
            </w:tcBorders>
            <w:noWrap/>
            <w:vAlign w:val="center"/>
            <w:hideMark/>
          </w:tcPr>
          <w:p w14:paraId="67C48B98"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1,4</w:t>
            </w:r>
          </w:p>
        </w:tc>
        <w:tc>
          <w:tcPr>
            <w:tcW w:w="838" w:type="pct"/>
            <w:tcBorders>
              <w:top w:val="nil"/>
              <w:left w:val="nil"/>
              <w:bottom w:val="nil"/>
              <w:right w:val="nil"/>
            </w:tcBorders>
            <w:noWrap/>
            <w:vAlign w:val="center"/>
            <w:hideMark/>
          </w:tcPr>
          <w:p w14:paraId="7A2C2646"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2,3</w:t>
            </w:r>
          </w:p>
        </w:tc>
      </w:tr>
      <w:tr w:rsidR="007D0727" w:rsidRPr="007168EA" w14:paraId="0A6EC33D" w14:textId="77777777" w:rsidTr="00611CD0">
        <w:trPr>
          <w:trHeight w:val="300"/>
        </w:trPr>
        <w:tc>
          <w:tcPr>
            <w:tcW w:w="1648" w:type="pct"/>
            <w:tcBorders>
              <w:top w:val="nil"/>
              <w:left w:val="nil"/>
              <w:bottom w:val="nil"/>
              <w:right w:val="nil"/>
            </w:tcBorders>
            <w:noWrap/>
            <w:vAlign w:val="bottom"/>
            <w:hideMark/>
          </w:tcPr>
          <w:p w14:paraId="4D2A20A7"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Ortaggi e fiori</w:t>
            </w:r>
          </w:p>
        </w:tc>
        <w:tc>
          <w:tcPr>
            <w:tcW w:w="838" w:type="pct"/>
            <w:tcBorders>
              <w:top w:val="nil"/>
              <w:left w:val="nil"/>
              <w:bottom w:val="nil"/>
              <w:right w:val="nil"/>
            </w:tcBorders>
            <w:noWrap/>
            <w:vAlign w:val="center"/>
            <w:hideMark/>
          </w:tcPr>
          <w:p w14:paraId="64337497"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-3,7</w:t>
            </w:r>
          </w:p>
        </w:tc>
        <w:tc>
          <w:tcPr>
            <w:tcW w:w="838" w:type="pct"/>
            <w:tcBorders>
              <w:top w:val="nil"/>
              <w:left w:val="nil"/>
              <w:bottom w:val="nil"/>
              <w:right w:val="nil"/>
            </w:tcBorders>
            <w:noWrap/>
            <w:vAlign w:val="center"/>
            <w:hideMark/>
          </w:tcPr>
          <w:p w14:paraId="250CC177"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7,7</w:t>
            </w:r>
          </w:p>
        </w:tc>
        <w:tc>
          <w:tcPr>
            <w:tcW w:w="838" w:type="pct"/>
            <w:tcBorders>
              <w:top w:val="nil"/>
              <w:left w:val="nil"/>
              <w:bottom w:val="nil"/>
              <w:right w:val="nil"/>
            </w:tcBorders>
            <w:noWrap/>
            <w:vAlign w:val="center"/>
            <w:hideMark/>
          </w:tcPr>
          <w:p w14:paraId="7566A853"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-7,9</w:t>
            </w:r>
          </w:p>
        </w:tc>
        <w:tc>
          <w:tcPr>
            <w:tcW w:w="838" w:type="pct"/>
            <w:tcBorders>
              <w:top w:val="nil"/>
              <w:left w:val="nil"/>
              <w:bottom w:val="nil"/>
              <w:right w:val="nil"/>
            </w:tcBorders>
            <w:noWrap/>
            <w:vAlign w:val="center"/>
            <w:hideMark/>
          </w:tcPr>
          <w:p w14:paraId="7E547DE5"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15,6</w:t>
            </w:r>
          </w:p>
        </w:tc>
      </w:tr>
      <w:tr w:rsidR="007D0727" w:rsidRPr="007168EA" w14:paraId="7E85213D" w14:textId="77777777" w:rsidTr="00611CD0">
        <w:trPr>
          <w:trHeight w:val="300"/>
        </w:trPr>
        <w:tc>
          <w:tcPr>
            <w:tcW w:w="1648" w:type="pct"/>
            <w:tcBorders>
              <w:top w:val="nil"/>
              <w:left w:val="nil"/>
              <w:bottom w:val="nil"/>
              <w:right w:val="nil"/>
            </w:tcBorders>
            <w:noWrap/>
            <w:vAlign w:val="bottom"/>
            <w:hideMark/>
          </w:tcPr>
          <w:p w14:paraId="5644B72D"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Vite</w:t>
            </w:r>
          </w:p>
        </w:tc>
        <w:tc>
          <w:tcPr>
            <w:tcW w:w="838" w:type="pct"/>
            <w:tcBorders>
              <w:top w:val="nil"/>
              <w:left w:val="nil"/>
              <w:bottom w:val="nil"/>
              <w:right w:val="nil"/>
            </w:tcBorders>
            <w:noWrap/>
            <w:vAlign w:val="center"/>
            <w:hideMark/>
          </w:tcPr>
          <w:p w14:paraId="25342625"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4,5</w:t>
            </w:r>
          </w:p>
        </w:tc>
        <w:tc>
          <w:tcPr>
            <w:tcW w:w="838" w:type="pct"/>
            <w:tcBorders>
              <w:top w:val="nil"/>
              <w:left w:val="nil"/>
              <w:bottom w:val="nil"/>
              <w:right w:val="nil"/>
            </w:tcBorders>
            <w:noWrap/>
            <w:vAlign w:val="center"/>
            <w:hideMark/>
          </w:tcPr>
          <w:p w14:paraId="5CA82963"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14,1</w:t>
            </w:r>
          </w:p>
        </w:tc>
        <w:tc>
          <w:tcPr>
            <w:tcW w:w="838" w:type="pct"/>
            <w:tcBorders>
              <w:top w:val="nil"/>
              <w:left w:val="nil"/>
              <w:bottom w:val="nil"/>
              <w:right w:val="nil"/>
            </w:tcBorders>
            <w:noWrap/>
            <w:vAlign w:val="center"/>
            <w:hideMark/>
          </w:tcPr>
          <w:p w14:paraId="3A48B3E6"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7,4</w:t>
            </w:r>
          </w:p>
        </w:tc>
        <w:tc>
          <w:tcPr>
            <w:tcW w:w="838" w:type="pct"/>
            <w:tcBorders>
              <w:top w:val="nil"/>
              <w:left w:val="nil"/>
              <w:bottom w:val="nil"/>
              <w:right w:val="nil"/>
            </w:tcBorders>
            <w:noWrap/>
            <w:vAlign w:val="center"/>
            <w:hideMark/>
          </w:tcPr>
          <w:p w14:paraId="122A5ED7"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9,5</w:t>
            </w:r>
          </w:p>
        </w:tc>
      </w:tr>
      <w:tr w:rsidR="007D0727" w:rsidRPr="007168EA" w14:paraId="62A53B19" w14:textId="77777777" w:rsidTr="00611CD0">
        <w:trPr>
          <w:trHeight w:val="300"/>
        </w:trPr>
        <w:tc>
          <w:tcPr>
            <w:tcW w:w="1648" w:type="pct"/>
            <w:tcBorders>
              <w:top w:val="nil"/>
              <w:left w:val="nil"/>
              <w:bottom w:val="nil"/>
              <w:right w:val="nil"/>
            </w:tcBorders>
            <w:noWrap/>
            <w:vAlign w:val="bottom"/>
            <w:hideMark/>
          </w:tcPr>
          <w:p w14:paraId="545917C5"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Olivo</w:t>
            </w:r>
          </w:p>
        </w:tc>
        <w:tc>
          <w:tcPr>
            <w:tcW w:w="838" w:type="pct"/>
            <w:tcBorders>
              <w:top w:val="nil"/>
              <w:left w:val="nil"/>
              <w:bottom w:val="nil"/>
              <w:right w:val="nil"/>
            </w:tcBorders>
            <w:noWrap/>
            <w:vAlign w:val="center"/>
            <w:hideMark/>
          </w:tcPr>
          <w:p w14:paraId="78F1CF15"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-23,8</w:t>
            </w:r>
          </w:p>
        </w:tc>
        <w:tc>
          <w:tcPr>
            <w:tcW w:w="838" w:type="pct"/>
            <w:tcBorders>
              <w:top w:val="nil"/>
              <w:left w:val="nil"/>
              <w:bottom w:val="nil"/>
              <w:right w:val="nil"/>
            </w:tcBorders>
            <w:noWrap/>
            <w:vAlign w:val="center"/>
            <w:hideMark/>
          </w:tcPr>
          <w:p w14:paraId="6FA255C2"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7,5</w:t>
            </w:r>
          </w:p>
        </w:tc>
        <w:tc>
          <w:tcPr>
            <w:tcW w:w="838" w:type="pct"/>
            <w:tcBorders>
              <w:top w:val="nil"/>
              <w:left w:val="nil"/>
              <w:bottom w:val="nil"/>
              <w:right w:val="nil"/>
            </w:tcBorders>
            <w:noWrap/>
            <w:vAlign w:val="center"/>
            <w:hideMark/>
          </w:tcPr>
          <w:p w14:paraId="41C0DA81"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-44,6</w:t>
            </w:r>
          </w:p>
        </w:tc>
        <w:tc>
          <w:tcPr>
            <w:tcW w:w="838" w:type="pct"/>
            <w:tcBorders>
              <w:top w:val="nil"/>
              <w:left w:val="nil"/>
              <w:bottom w:val="nil"/>
              <w:right w:val="nil"/>
            </w:tcBorders>
            <w:noWrap/>
            <w:vAlign w:val="center"/>
            <w:hideMark/>
          </w:tcPr>
          <w:p w14:paraId="1E8B576A"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52,1</w:t>
            </w:r>
          </w:p>
        </w:tc>
      </w:tr>
      <w:tr w:rsidR="007D0727" w:rsidRPr="007168EA" w14:paraId="309EE5B5" w14:textId="77777777" w:rsidTr="00611CD0">
        <w:trPr>
          <w:trHeight w:val="300"/>
        </w:trPr>
        <w:tc>
          <w:tcPr>
            <w:tcW w:w="1648" w:type="pct"/>
            <w:tcBorders>
              <w:top w:val="nil"/>
              <w:left w:val="nil"/>
              <w:bottom w:val="nil"/>
              <w:right w:val="nil"/>
            </w:tcBorders>
            <w:noWrap/>
            <w:vAlign w:val="bottom"/>
            <w:hideMark/>
          </w:tcPr>
          <w:p w14:paraId="77D913C2"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Fruttiferi</w:t>
            </w:r>
          </w:p>
        </w:tc>
        <w:tc>
          <w:tcPr>
            <w:tcW w:w="838" w:type="pct"/>
            <w:tcBorders>
              <w:top w:val="nil"/>
              <w:left w:val="nil"/>
              <w:bottom w:val="nil"/>
              <w:right w:val="nil"/>
            </w:tcBorders>
            <w:noWrap/>
            <w:vAlign w:val="center"/>
            <w:hideMark/>
          </w:tcPr>
          <w:p w14:paraId="5DD7E5F9"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4,1</w:t>
            </w:r>
          </w:p>
        </w:tc>
        <w:tc>
          <w:tcPr>
            <w:tcW w:w="838" w:type="pct"/>
            <w:tcBorders>
              <w:top w:val="nil"/>
              <w:left w:val="nil"/>
              <w:bottom w:val="nil"/>
              <w:right w:val="nil"/>
            </w:tcBorders>
            <w:noWrap/>
            <w:vAlign w:val="center"/>
            <w:hideMark/>
          </w:tcPr>
          <w:p w14:paraId="3E9E5BE5"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-10,0</w:t>
            </w:r>
          </w:p>
        </w:tc>
        <w:tc>
          <w:tcPr>
            <w:tcW w:w="838" w:type="pct"/>
            <w:tcBorders>
              <w:top w:val="nil"/>
              <w:left w:val="nil"/>
              <w:bottom w:val="nil"/>
              <w:right w:val="nil"/>
            </w:tcBorders>
            <w:noWrap/>
            <w:vAlign w:val="center"/>
            <w:hideMark/>
          </w:tcPr>
          <w:p w14:paraId="5C38433F"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1,1</w:t>
            </w:r>
          </w:p>
        </w:tc>
        <w:tc>
          <w:tcPr>
            <w:tcW w:w="838" w:type="pct"/>
            <w:tcBorders>
              <w:top w:val="nil"/>
              <w:left w:val="nil"/>
              <w:bottom w:val="nil"/>
              <w:right w:val="nil"/>
            </w:tcBorders>
            <w:noWrap/>
            <w:vAlign w:val="center"/>
            <w:hideMark/>
          </w:tcPr>
          <w:p w14:paraId="7578A6AB"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14,0</w:t>
            </w:r>
          </w:p>
        </w:tc>
      </w:tr>
      <w:tr w:rsidR="007D0727" w:rsidRPr="007168EA" w14:paraId="37C86C97" w14:textId="77777777" w:rsidTr="00611CD0">
        <w:trPr>
          <w:trHeight w:val="300"/>
        </w:trPr>
        <w:tc>
          <w:tcPr>
            <w:tcW w:w="1648" w:type="pct"/>
            <w:tcBorders>
              <w:top w:val="nil"/>
              <w:left w:val="nil"/>
              <w:bottom w:val="nil"/>
              <w:right w:val="nil"/>
            </w:tcBorders>
            <w:noWrap/>
            <w:vAlign w:val="bottom"/>
            <w:hideMark/>
          </w:tcPr>
          <w:p w14:paraId="5ADF26B2"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Bovini da latte</w:t>
            </w:r>
          </w:p>
        </w:tc>
        <w:tc>
          <w:tcPr>
            <w:tcW w:w="838" w:type="pct"/>
            <w:tcBorders>
              <w:top w:val="nil"/>
              <w:left w:val="nil"/>
              <w:bottom w:val="nil"/>
              <w:right w:val="nil"/>
            </w:tcBorders>
            <w:noWrap/>
            <w:vAlign w:val="center"/>
            <w:hideMark/>
          </w:tcPr>
          <w:p w14:paraId="3DDC619E"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-17,0</w:t>
            </w:r>
          </w:p>
        </w:tc>
        <w:tc>
          <w:tcPr>
            <w:tcW w:w="838" w:type="pct"/>
            <w:tcBorders>
              <w:top w:val="nil"/>
              <w:left w:val="nil"/>
              <w:bottom w:val="nil"/>
              <w:right w:val="nil"/>
            </w:tcBorders>
            <w:noWrap/>
            <w:vAlign w:val="center"/>
            <w:hideMark/>
          </w:tcPr>
          <w:p w14:paraId="4A99B3E7"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2,2</w:t>
            </w:r>
          </w:p>
        </w:tc>
        <w:tc>
          <w:tcPr>
            <w:tcW w:w="838" w:type="pct"/>
            <w:tcBorders>
              <w:top w:val="nil"/>
              <w:left w:val="nil"/>
              <w:bottom w:val="nil"/>
              <w:right w:val="nil"/>
            </w:tcBorders>
            <w:noWrap/>
            <w:vAlign w:val="center"/>
            <w:hideMark/>
          </w:tcPr>
          <w:p w14:paraId="05978607"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16,6</w:t>
            </w:r>
          </w:p>
        </w:tc>
        <w:tc>
          <w:tcPr>
            <w:tcW w:w="838" w:type="pct"/>
            <w:tcBorders>
              <w:top w:val="nil"/>
              <w:left w:val="nil"/>
              <w:bottom w:val="nil"/>
              <w:right w:val="nil"/>
            </w:tcBorders>
            <w:noWrap/>
            <w:vAlign w:val="center"/>
            <w:hideMark/>
          </w:tcPr>
          <w:p w14:paraId="20FD7D9B"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33,6</w:t>
            </w:r>
          </w:p>
        </w:tc>
      </w:tr>
      <w:tr w:rsidR="007D0727" w:rsidRPr="007168EA" w14:paraId="0FEA3ED3" w14:textId="77777777" w:rsidTr="00611CD0">
        <w:trPr>
          <w:trHeight w:val="300"/>
        </w:trPr>
        <w:tc>
          <w:tcPr>
            <w:tcW w:w="1648" w:type="pct"/>
            <w:tcBorders>
              <w:top w:val="nil"/>
              <w:left w:val="nil"/>
              <w:bottom w:val="nil"/>
              <w:right w:val="nil"/>
            </w:tcBorders>
            <w:noWrap/>
            <w:vAlign w:val="bottom"/>
            <w:hideMark/>
          </w:tcPr>
          <w:p w14:paraId="1EFAA90F"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Altri erbivori</w:t>
            </w:r>
          </w:p>
        </w:tc>
        <w:tc>
          <w:tcPr>
            <w:tcW w:w="838" w:type="pct"/>
            <w:tcBorders>
              <w:top w:val="nil"/>
              <w:left w:val="nil"/>
              <w:bottom w:val="nil"/>
              <w:right w:val="nil"/>
            </w:tcBorders>
            <w:noWrap/>
            <w:vAlign w:val="center"/>
            <w:hideMark/>
          </w:tcPr>
          <w:p w14:paraId="113473E0"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-6,0</w:t>
            </w:r>
          </w:p>
        </w:tc>
        <w:tc>
          <w:tcPr>
            <w:tcW w:w="838" w:type="pct"/>
            <w:tcBorders>
              <w:top w:val="nil"/>
              <w:left w:val="nil"/>
              <w:bottom w:val="nil"/>
              <w:right w:val="nil"/>
            </w:tcBorders>
            <w:noWrap/>
            <w:vAlign w:val="center"/>
            <w:hideMark/>
          </w:tcPr>
          <w:p w14:paraId="244E2088"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-7,1</w:t>
            </w:r>
          </w:p>
        </w:tc>
        <w:tc>
          <w:tcPr>
            <w:tcW w:w="838" w:type="pct"/>
            <w:tcBorders>
              <w:top w:val="nil"/>
              <w:left w:val="nil"/>
              <w:bottom w:val="nil"/>
              <w:right w:val="nil"/>
            </w:tcBorders>
            <w:noWrap/>
            <w:vAlign w:val="center"/>
            <w:hideMark/>
          </w:tcPr>
          <w:p w14:paraId="6442D82C"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-4,1</w:t>
            </w:r>
          </w:p>
        </w:tc>
        <w:tc>
          <w:tcPr>
            <w:tcW w:w="838" w:type="pct"/>
            <w:tcBorders>
              <w:top w:val="nil"/>
              <w:left w:val="nil"/>
              <w:bottom w:val="nil"/>
              <w:right w:val="nil"/>
            </w:tcBorders>
            <w:noWrap/>
            <w:vAlign w:val="center"/>
            <w:hideMark/>
          </w:tcPr>
          <w:p w14:paraId="736BF6DC"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3,1</w:t>
            </w:r>
          </w:p>
        </w:tc>
      </w:tr>
      <w:tr w:rsidR="007D0727" w:rsidRPr="007168EA" w14:paraId="581A0155" w14:textId="77777777" w:rsidTr="00611CD0">
        <w:trPr>
          <w:trHeight w:val="300"/>
        </w:trPr>
        <w:tc>
          <w:tcPr>
            <w:tcW w:w="1648" w:type="pct"/>
            <w:tcBorders>
              <w:top w:val="nil"/>
              <w:left w:val="nil"/>
              <w:bottom w:val="nil"/>
              <w:right w:val="nil"/>
            </w:tcBorders>
            <w:noWrap/>
            <w:vAlign w:val="bottom"/>
            <w:hideMark/>
          </w:tcPr>
          <w:p w14:paraId="2878E385"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Granivori</w:t>
            </w:r>
          </w:p>
        </w:tc>
        <w:tc>
          <w:tcPr>
            <w:tcW w:w="838" w:type="pct"/>
            <w:tcBorders>
              <w:top w:val="nil"/>
              <w:left w:val="nil"/>
              <w:bottom w:val="nil"/>
              <w:right w:val="nil"/>
            </w:tcBorders>
            <w:noWrap/>
            <w:vAlign w:val="center"/>
            <w:hideMark/>
          </w:tcPr>
          <w:p w14:paraId="40BD2801"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13,7</w:t>
            </w:r>
          </w:p>
        </w:tc>
        <w:tc>
          <w:tcPr>
            <w:tcW w:w="838" w:type="pct"/>
            <w:tcBorders>
              <w:top w:val="nil"/>
              <w:left w:val="nil"/>
              <w:bottom w:val="nil"/>
              <w:right w:val="nil"/>
            </w:tcBorders>
            <w:noWrap/>
            <w:vAlign w:val="center"/>
            <w:hideMark/>
          </w:tcPr>
          <w:p w14:paraId="33B47B2A"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-1,3</w:t>
            </w:r>
          </w:p>
        </w:tc>
        <w:tc>
          <w:tcPr>
            <w:tcW w:w="838" w:type="pct"/>
            <w:tcBorders>
              <w:top w:val="nil"/>
              <w:left w:val="nil"/>
              <w:bottom w:val="nil"/>
              <w:right w:val="nil"/>
            </w:tcBorders>
            <w:noWrap/>
            <w:vAlign w:val="center"/>
            <w:hideMark/>
          </w:tcPr>
          <w:p w14:paraId="2DE5DB11"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-17,3</w:t>
            </w:r>
          </w:p>
        </w:tc>
        <w:tc>
          <w:tcPr>
            <w:tcW w:w="838" w:type="pct"/>
            <w:tcBorders>
              <w:top w:val="nil"/>
              <w:left w:val="nil"/>
              <w:bottom w:val="nil"/>
              <w:right w:val="nil"/>
            </w:tcBorders>
            <w:noWrap/>
            <w:vAlign w:val="center"/>
            <w:hideMark/>
          </w:tcPr>
          <w:p w14:paraId="6611E8B9"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31,0</w:t>
            </w:r>
          </w:p>
        </w:tc>
      </w:tr>
      <w:tr w:rsidR="007D0727" w:rsidRPr="007168EA" w14:paraId="54007B16" w14:textId="77777777" w:rsidTr="00611CD0">
        <w:trPr>
          <w:trHeight w:val="300"/>
        </w:trPr>
        <w:tc>
          <w:tcPr>
            <w:tcW w:w="1648" w:type="pct"/>
            <w:tcBorders>
              <w:top w:val="nil"/>
              <w:left w:val="nil"/>
              <w:bottom w:val="nil"/>
              <w:right w:val="nil"/>
            </w:tcBorders>
            <w:noWrap/>
            <w:vAlign w:val="bottom"/>
            <w:hideMark/>
          </w:tcPr>
          <w:p w14:paraId="78B20AF1" w14:textId="77777777" w:rsidR="007D0727" w:rsidRPr="00611CD0" w:rsidRDefault="007D0727" w:rsidP="000E3682">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Coltivazioni ed allevamenti</w:t>
            </w:r>
          </w:p>
        </w:tc>
        <w:tc>
          <w:tcPr>
            <w:tcW w:w="838" w:type="pct"/>
            <w:tcBorders>
              <w:top w:val="nil"/>
              <w:left w:val="nil"/>
              <w:bottom w:val="nil"/>
              <w:right w:val="nil"/>
            </w:tcBorders>
            <w:noWrap/>
            <w:vAlign w:val="center"/>
            <w:hideMark/>
          </w:tcPr>
          <w:p w14:paraId="615AC36C"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-11,7</w:t>
            </w:r>
          </w:p>
        </w:tc>
        <w:tc>
          <w:tcPr>
            <w:tcW w:w="838" w:type="pct"/>
            <w:tcBorders>
              <w:top w:val="nil"/>
              <w:left w:val="nil"/>
              <w:bottom w:val="nil"/>
              <w:right w:val="nil"/>
            </w:tcBorders>
            <w:noWrap/>
            <w:vAlign w:val="center"/>
            <w:hideMark/>
          </w:tcPr>
          <w:p w14:paraId="7207FA72"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3,6</w:t>
            </w:r>
          </w:p>
        </w:tc>
        <w:tc>
          <w:tcPr>
            <w:tcW w:w="838" w:type="pct"/>
            <w:tcBorders>
              <w:top w:val="nil"/>
              <w:left w:val="nil"/>
              <w:bottom w:val="nil"/>
              <w:right w:val="nil"/>
            </w:tcBorders>
            <w:noWrap/>
            <w:vAlign w:val="center"/>
            <w:hideMark/>
          </w:tcPr>
          <w:p w14:paraId="371FDD0D"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2,8</w:t>
            </w:r>
          </w:p>
        </w:tc>
        <w:tc>
          <w:tcPr>
            <w:tcW w:w="838" w:type="pct"/>
            <w:tcBorders>
              <w:top w:val="nil"/>
              <w:left w:val="nil"/>
              <w:bottom w:val="nil"/>
              <w:right w:val="nil"/>
            </w:tcBorders>
            <w:noWrap/>
            <w:vAlign w:val="center"/>
            <w:hideMark/>
          </w:tcPr>
          <w:p w14:paraId="5C701C74" w14:textId="77777777" w:rsidR="007D0727" w:rsidRPr="00611CD0" w:rsidRDefault="007D0727" w:rsidP="000E3682">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15,3</w:t>
            </w:r>
          </w:p>
        </w:tc>
      </w:tr>
      <w:tr w:rsidR="007D0727" w:rsidRPr="007168EA" w14:paraId="576B8738" w14:textId="77777777" w:rsidTr="00611CD0">
        <w:trPr>
          <w:trHeight w:val="300"/>
        </w:trPr>
        <w:tc>
          <w:tcPr>
            <w:tcW w:w="1648" w:type="pct"/>
            <w:tcBorders>
              <w:top w:val="single" w:sz="4" w:space="0" w:color="4F6228"/>
              <w:left w:val="nil"/>
              <w:bottom w:val="single" w:sz="4" w:space="0" w:color="4F6228"/>
              <w:right w:val="nil"/>
            </w:tcBorders>
            <w:noWrap/>
            <w:vAlign w:val="center"/>
            <w:hideMark/>
          </w:tcPr>
          <w:p w14:paraId="317ED8E1" w14:textId="77777777" w:rsidR="007D0727" w:rsidRPr="00611CD0" w:rsidRDefault="007D0727" w:rsidP="000E3682">
            <w:pPr>
              <w:spacing w:after="0"/>
              <w:jc w:val="left"/>
              <w:rPr>
                <w:rFonts w:eastAsia="Times New Roman" w:cstheme="minorHAnsi"/>
                <w:b/>
                <w:bCs/>
                <w:color w:val="000000"/>
                <w:sz w:val="18"/>
                <w:szCs w:val="18"/>
                <w:lang w:eastAsia="it-IT"/>
              </w:rPr>
            </w:pPr>
            <w:r w:rsidRPr="00611CD0">
              <w:rPr>
                <w:rFonts w:eastAsia="Times New Roman" w:cstheme="minorHAnsi"/>
                <w:b/>
                <w:bCs/>
                <w:color w:val="000000"/>
                <w:sz w:val="18"/>
                <w:szCs w:val="18"/>
                <w:lang w:eastAsia="it-IT"/>
              </w:rPr>
              <w:t>ITALIA</w:t>
            </w:r>
          </w:p>
        </w:tc>
        <w:tc>
          <w:tcPr>
            <w:tcW w:w="838" w:type="pct"/>
            <w:tcBorders>
              <w:top w:val="single" w:sz="4" w:space="0" w:color="4F6228"/>
              <w:left w:val="nil"/>
              <w:bottom w:val="single" w:sz="4" w:space="0" w:color="4F6228"/>
              <w:right w:val="nil"/>
            </w:tcBorders>
            <w:noWrap/>
            <w:vAlign w:val="center"/>
            <w:hideMark/>
          </w:tcPr>
          <w:p w14:paraId="6A52FA11" w14:textId="77777777" w:rsidR="007D0727" w:rsidRPr="00611CD0" w:rsidRDefault="007D0727" w:rsidP="000E3682">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-8,4</w:t>
            </w:r>
          </w:p>
        </w:tc>
        <w:tc>
          <w:tcPr>
            <w:tcW w:w="838" w:type="pct"/>
            <w:tcBorders>
              <w:top w:val="single" w:sz="4" w:space="0" w:color="4F6228"/>
              <w:left w:val="nil"/>
              <w:bottom w:val="single" w:sz="4" w:space="0" w:color="4F6228"/>
              <w:right w:val="nil"/>
            </w:tcBorders>
            <w:noWrap/>
            <w:vAlign w:val="center"/>
            <w:hideMark/>
          </w:tcPr>
          <w:p w14:paraId="0C503F36" w14:textId="77777777" w:rsidR="007D0727" w:rsidRPr="00611CD0" w:rsidRDefault="007D0727" w:rsidP="000E3682">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1,7</w:t>
            </w:r>
          </w:p>
        </w:tc>
        <w:tc>
          <w:tcPr>
            <w:tcW w:w="838" w:type="pct"/>
            <w:tcBorders>
              <w:top w:val="single" w:sz="4" w:space="0" w:color="4F6228"/>
              <w:left w:val="nil"/>
              <w:bottom w:val="single" w:sz="4" w:space="0" w:color="4F6228"/>
              <w:right w:val="nil"/>
            </w:tcBorders>
            <w:noWrap/>
            <w:vAlign w:val="center"/>
            <w:hideMark/>
          </w:tcPr>
          <w:p w14:paraId="7D95B6B5" w14:textId="77777777" w:rsidR="007D0727" w:rsidRPr="00611CD0" w:rsidRDefault="007D0727" w:rsidP="000E3682">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1,2</w:t>
            </w:r>
          </w:p>
        </w:tc>
        <w:tc>
          <w:tcPr>
            <w:tcW w:w="838" w:type="pct"/>
            <w:tcBorders>
              <w:top w:val="single" w:sz="4" w:space="0" w:color="4F6228"/>
              <w:left w:val="nil"/>
              <w:bottom w:val="single" w:sz="4" w:space="0" w:color="4F6228"/>
              <w:right w:val="nil"/>
            </w:tcBorders>
            <w:noWrap/>
            <w:vAlign w:val="center"/>
            <w:hideMark/>
          </w:tcPr>
          <w:p w14:paraId="738F3184" w14:textId="77777777" w:rsidR="007D0727" w:rsidRPr="00611CD0" w:rsidRDefault="007D0727" w:rsidP="000E3682">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10,1</w:t>
            </w:r>
          </w:p>
        </w:tc>
      </w:tr>
    </w:tbl>
    <w:p w14:paraId="532F4955" w14:textId="38218CB5" w:rsidR="007D0727" w:rsidRPr="00DC0BA1" w:rsidRDefault="00904F6F" w:rsidP="00DC0BA1">
      <w:pPr>
        <w:spacing w:line="257" w:lineRule="auto"/>
        <w:rPr>
          <w:rFonts w:ascii="Calibri" w:eastAsia="Calibri" w:hAnsi="Calibri" w:cs="Calibri"/>
        </w:rPr>
      </w:pPr>
      <w:r>
        <w:rPr>
          <w:rFonts w:ascii="Calibri" w:eastAsia="Calibri" w:hAnsi="Calibri" w:cs="Calibri"/>
        </w:rPr>
        <w:t>Fonte: elaborazioni CREA-PB su dati RICA Italia</w:t>
      </w:r>
    </w:p>
    <w:p w14:paraId="036AC7B7" w14:textId="77777777" w:rsidR="00611CD0" w:rsidRDefault="00611CD0" w:rsidP="00DC0BA1">
      <w:pPr>
        <w:spacing w:line="257" w:lineRule="auto"/>
        <w:rPr>
          <w:rFonts w:ascii="Calibri" w:eastAsia="Calibri" w:hAnsi="Calibri" w:cs="Calibri"/>
        </w:rPr>
      </w:pPr>
    </w:p>
    <w:p w14:paraId="0A257479" w14:textId="16927FCF" w:rsidR="00215056" w:rsidRDefault="002B6ED0" w:rsidP="00DC0BA1">
      <w:pPr>
        <w:spacing w:line="257" w:lineRule="auto"/>
        <w:rPr>
          <w:rFonts w:ascii="Calibri" w:eastAsia="Calibri" w:hAnsi="Calibri" w:cs="Calibri"/>
        </w:rPr>
      </w:pPr>
      <w:r w:rsidRPr="00DC0BA1">
        <w:rPr>
          <w:rFonts w:ascii="Calibri" w:eastAsia="Calibri" w:hAnsi="Calibri" w:cs="Calibri"/>
        </w:rPr>
        <w:t>La scelta delle</w:t>
      </w:r>
      <w:r w:rsidR="00F3712F" w:rsidRPr="00DC0BA1">
        <w:rPr>
          <w:rFonts w:ascii="Calibri" w:eastAsia="Calibri" w:hAnsi="Calibri" w:cs="Calibri"/>
        </w:rPr>
        <w:t xml:space="preserve"> attività colturali e zootecniche </w:t>
      </w:r>
      <w:r w:rsidRPr="00DC0BA1">
        <w:rPr>
          <w:rFonts w:ascii="Calibri" w:eastAsia="Calibri" w:hAnsi="Calibri" w:cs="Calibri"/>
        </w:rPr>
        <w:t xml:space="preserve">non dipende solo dalle decisioni o dalle capacità </w:t>
      </w:r>
      <w:r w:rsidR="00A234B5" w:rsidRPr="00DC0BA1">
        <w:rPr>
          <w:rFonts w:ascii="Calibri" w:eastAsia="Calibri" w:hAnsi="Calibri" w:cs="Calibri"/>
        </w:rPr>
        <w:t xml:space="preserve">imprenditoriali ma </w:t>
      </w:r>
      <w:r w:rsidR="00F43A89" w:rsidRPr="584E96A2">
        <w:rPr>
          <w:rFonts w:ascii="Calibri" w:eastAsia="Calibri" w:hAnsi="Calibri" w:cs="Calibri"/>
        </w:rPr>
        <w:t xml:space="preserve">è </w:t>
      </w:r>
      <w:r w:rsidR="00A234B5" w:rsidRPr="00DC0BA1">
        <w:rPr>
          <w:rFonts w:ascii="Calibri" w:eastAsia="Calibri" w:hAnsi="Calibri" w:cs="Calibri"/>
        </w:rPr>
        <w:t>vincolat</w:t>
      </w:r>
      <w:r w:rsidR="00F43A89" w:rsidRPr="584E96A2">
        <w:rPr>
          <w:rFonts w:ascii="Calibri" w:eastAsia="Calibri" w:hAnsi="Calibri" w:cs="Calibri"/>
        </w:rPr>
        <w:t>a</w:t>
      </w:r>
      <w:r w:rsidR="00A234B5" w:rsidRPr="00DC0BA1">
        <w:rPr>
          <w:rFonts w:ascii="Calibri" w:eastAsia="Calibri" w:hAnsi="Calibri" w:cs="Calibri"/>
        </w:rPr>
        <w:t xml:space="preserve"> dalla struttura e dalla localizzazione aziendale.</w:t>
      </w:r>
      <w:r w:rsidR="000A7F95" w:rsidRPr="00DC0BA1">
        <w:rPr>
          <w:rFonts w:ascii="Calibri" w:eastAsia="Calibri" w:hAnsi="Calibri" w:cs="Calibri"/>
        </w:rPr>
        <w:t xml:space="preserve"> La </w:t>
      </w:r>
      <w:r w:rsidR="0045548D" w:rsidRPr="584E96A2">
        <w:rPr>
          <w:rFonts w:ascii="Calibri" w:eastAsia="Calibri" w:hAnsi="Calibri" w:cs="Calibri"/>
        </w:rPr>
        <w:t>Tab.2.</w:t>
      </w:r>
      <w:r w:rsidR="00611CD0">
        <w:rPr>
          <w:rFonts w:ascii="Calibri" w:eastAsia="Calibri" w:hAnsi="Calibri" w:cs="Calibri"/>
        </w:rPr>
        <w:t>2</w:t>
      </w:r>
      <w:r w:rsidR="000A7F95" w:rsidRPr="00DC0BA1">
        <w:rPr>
          <w:rFonts w:ascii="Calibri" w:eastAsia="Calibri" w:hAnsi="Calibri" w:cs="Calibri"/>
        </w:rPr>
        <w:t xml:space="preserve"> mette in evidenza </w:t>
      </w:r>
      <w:r w:rsidR="0066480B" w:rsidRPr="00DC0BA1">
        <w:rPr>
          <w:rFonts w:ascii="Calibri" w:eastAsia="Calibri" w:hAnsi="Calibri" w:cs="Calibri"/>
        </w:rPr>
        <w:t xml:space="preserve">come in </w:t>
      </w:r>
      <w:r w:rsidR="00001966" w:rsidRPr="00DC0BA1">
        <w:rPr>
          <w:rFonts w:ascii="Calibri" w:eastAsia="Calibri" w:hAnsi="Calibri" w:cs="Calibri"/>
        </w:rPr>
        <w:t>tutti</w:t>
      </w:r>
      <w:r w:rsidR="0066480B" w:rsidRPr="00DC0BA1">
        <w:rPr>
          <w:rFonts w:ascii="Calibri" w:eastAsia="Calibri" w:hAnsi="Calibri" w:cs="Calibri"/>
        </w:rPr>
        <w:t xml:space="preserve"> </w:t>
      </w:r>
      <w:r w:rsidR="29320819" w:rsidRPr="584E96A2">
        <w:rPr>
          <w:rFonts w:ascii="Calibri" w:eastAsia="Calibri" w:hAnsi="Calibri" w:cs="Calibri"/>
        </w:rPr>
        <w:t xml:space="preserve">i </w:t>
      </w:r>
      <w:r w:rsidR="0066480B" w:rsidRPr="00DC0BA1">
        <w:rPr>
          <w:rFonts w:ascii="Calibri" w:eastAsia="Calibri" w:hAnsi="Calibri" w:cs="Calibri"/>
        </w:rPr>
        <w:t xml:space="preserve">settori </w:t>
      </w:r>
      <w:r w:rsidR="00001966" w:rsidRPr="00DC0BA1">
        <w:rPr>
          <w:rFonts w:ascii="Calibri" w:eastAsia="Calibri" w:hAnsi="Calibri" w:cs="Calibri"/>
        </w:rPr>
        <w:t xml:space="preserve">produttivi </w:t>
      </w:r>
      <w:r w:rsidR="0066480B" w:rsidRPr="00DC0BA1">
        <w:rPr>
          <w:rFonts w:ascii="Calibri" w:eastAsia="Calibri" w:hAnsi="Calibri" w:cs="Calibri"/>
        </w:rPr>
        <w:t>la redditività aziendale è fortemente dipendente dalla zona altimet</w:t>
      </w:r>
      <w:r w:rsidR="0045548D" w:rsidRPr="584E96A2">
        <w:rPr>
          <w:rFonts w:ascii="Calibri" w:eastAsia="Calibri" w:hAnsi="Calibri" w:cs="Calibri"/>
        </w:rPr>
        <w:t>r</w:t>
      </w:r>
      <w:r w:rsidR="0066480B" w:rsidRPr="00DC0BA1">
        <w:rPr>
          <w:rFonts w:ascii="Calibri" w:eastAsia="Calibri" w:hAnsi="Calibri" w:cs="Calibri"/>
        </w:rPr>
        <w:t>ica</w:t>
      </w:r>
      <w:r w:rsidR="00001966" w:rsidRPr="00DC0BA1">
        <w:rPr>
          <w:rFonts w:ascii="Calibri" w:eastAsia="Calibri" w:hAnsi="Calibri" w:cs="Calibri"/>
        </w:rPr>
        <w:t xml:space="preserve">. </w:t>
      </w:r>
      <w:r w:rsidR="003E4A43" w:rsidRPr="00DC0BA1">
        <w:rPr>
          <w:rFonts w:ascii="Calibri" w:eastAsia="Calibri" w:hAnsi="Calibri" w:cs="Calibri"/>
        </w:rPr>
        <w:t xml:space="preserve">Gli scostamenti sono </w:t>
      </w:r>
      <w:r w:rsidR="000930CB" w:rsidRPr="00DC0BA1">
        <w:rPr>
          <w:rFonts w:ascii="Calibri" w:eastAsia="Calibri" w:hAnsi="Calibri" w:cs="Calibri"/>
        </w:rPr>
        <w:t>maggiori per i seminativi e per gli allevamenti</w:t>
      </w:r>
      <w:r w:rsidR="00897B65" w:rsidRPr="00DC0BA1">
        <w:rPr>
          <w:rFonts w:ascii="Calibri" w:eastAsia="Calibri" w:hAnsi="Calibri" w:cs="Calibri"/>
        </w:rPr>
        <w:t>, solo nelle coltivazioni per</w:t>
      </w:r>
      <w:r w:rsidR="000A7128" w:rsidRPr="00DC0BA1">
        <w:rPr>
          <w:rFonts w:ascii="Calibri" w:eastAsia="Calibri" w:hAnsi="Calibri" w:cs="Calibri"/>
        </w:rPr>
        <w:t>manenti la zona collinare si avvicina ai risultati economici delle aziende di pianura.</w:t>
      </w:r>
      <w:r w:rsidR="003F6412" w:rsidRPr="00DC0BA1">
        <w:rPr>
          <w:rFonts w:ascii="Calibri" w:eastAsia="Calibri" w:hAnsi="Calibri" w:cs="Calibri"/>
        </w:rPr>
        <w:t xml:space="preserve"> Il divario dell’agricoltura montana </w:t>
      </w:r>
      <w:r w:rsidR="00E5208D" w:rsidRPr="00DC0BA1">
        <w:rPr>
          <w:rFonts w:ascii="Calibri" w:eastAsia="Calibri" w:hAnsi="Calibri" w:cs="Calibri"/>
        </w:rPr>
        <w:t xml:space="preserve">rispetto alle altre zone è </w:t>
      </w:r>
      <w:r w:rsidR="00EA4A86" w:rsidRPr="00DC0BA1">
        <w:rPr>
          <w:rFonts w:ascii="Calibri" w:eastAsia="Calibri" w:hAnsi="Calibri" w:cs="Calibri"/>
        </w:rPr>
        <w:t xml:space="preserve">generalmente ampio </w:t>
      </w:r>
      <w:r w:rsidR="00AE0C78" w:rsidRPr="00DC0BA1">
        <w:rPr>
          <w:rFonts w:ascii="Calibri" w:eastAsia="Calibri" w:hAnsi="Calibri" w:cs="Calibri"/>
        </w:rPr>
        <w:t>ma</w:t>
      </w:r>
      <w:r w:rsidR="00EA4A86" w:rsidRPr="00DC0BA1">
        <w:rPr>
          <w:rFonts w:ascii="Calibri" w:eastAsia="Calibri" w:hAnsi="Calibri" w:cs="Calibri"/>
        </w:rPr>
        <w:t xml:space="preserve"> </w:t>
      </w:r>
      <w:r w:rsidR="00680874" w:rsidRPr="00DC0BA1">
        <w:rPr>
          <w:rFonts w:ascii="Calibri" w:eastAsia="Calibri" w:hAnsi="Calibri" w:cs="Calibri"/>
        </w:rPr>
        <w:t xml:space="preserve">tocca </w:t>
      </w:r>
      <w:r w:rsidR="007E6F6B" w:rsidRPr="00DC0BA1">
        <w:rPr>
          <w:rFonts w:ascii="Calibri" w:eastAsia="Calibri" w:hAnsi="Calibri" w:cs="Calibri"/>
        </w:rPr>
        <w:t>gli scostamenti</w:t>
      </w:r>
      <w:r w:rsidR="00524452" w:rsidRPr="00DC0BA1">
        <w:rPr>
          <w:rFonts w:ascii="Calibri" w:eastAsia="Calibri" w:hAnsi="Calibri" w:cs="Calibri"/>
        </w:rPr>
        <w:t xml:space="preserve"> reddituali più </w:t>
      </w:r>
      <w:r w:rsidR="00680874" w:rsidRPr="00DC0BA1">
        <w:rPr>
          <w:rFonts w:ascii="Calibri" w:eastAsia="Calibri" w:hAnsi="Calibri" w:cs="Calibri"/>
        </w:rPr>
        <w:t>marcati n</w:t>
      </w:r>
      <w:r w:rsidR="00AE0C78" w:rsidRPr="00DC0BA1">
        <w:rPr>
          <w:rFonts w:ascii="Calibri" w:eastAsia="Calibri" w:hAnsi="Calibri" w:cs="Calibri"/>
        </w:rPr>
        <w:t>e</w:t>
      </w:r>
      <w:r w:rsidR="00ED2016" w:rsidRPr="00DC0BA1">
        <w:rPr>
          <w:rFonts w:ascii="Calibri" w:eastAsia="Calibri" w:hAnsi="Calibri" w:cs="Calibri"/>
        </w:rPr>
        <w:t>lle attività</w:t>
      </w:r>
      <w:r w:rsidR="00680874" w:rsidRPr="00DC0BA1">
        <w:rPr>
          <w:rFonts w:ascii="Calibri" w:eastAsia="Calibri" w:hAnsi="Calibri" w:cs="Calibri"/>
        </w:rPr>
        <w:t xml:space="preserve"> </w:t>
      </w:r>
      <w:r w:rsidR="00ED2016" w:rsidRPr="00DC0BA1">
        <w:rPr>
          <w:rFonts w:ascii="Calibri" w:eastAsia="Calibri" w:hAnsi="Calibri" w:cs="Calibri"/>
        </w:rPr>
        <w:t xml:space="preserve">zootecniche </w:t>
      </w:r>
      <w:r w:rsidR="00680874" w:rsidRPr="00DC0BA1">
        <w:rPr>
          <w:rFonts w:ascii="Calibri" w:eastAsia="Calibri" w:hAnsi="Calibri" w:cs="Calibri"/>
        </w:rPr>
        <w:t xml:space="preserve">dove il confronto </w:t>
      </w:r>
      <w:r w:rsidR="00ED2016" w:rsidRPr="00DC0BA1">
        <w:rPr>
          <w:rFonts w:ascii="Calibri" w:eastAsia="Calibri" w:hAnsi="Calibri" w:cs="Calibri"/>
        </w:rPr>
        <w:t>con gli allevamenti intensivi delle altre aree</w:t>
      </w:r>
      <w:r w:rsidR="00AE0C78" w:rsidRPr="00DC0BA1">
        <w:rPr>
          <w:rFonts w:ascii="Calibri" w:eastAsia="Calibri" w:hAnsi="Calibri" w:cs="Calibri"/>
        </w:rPr>
        <w:t xml:space="preserve"> è </w:t>
      </w:r>
      <w:r w:rsidR="005E13C4" w:rsidRPr="00DC0BA1">
        <w:rPr>
          <w:rFonts w:ascii="Calibri" w:eastAsia="Calibri" w:hAnsi="Calibri" w:cs="Calibri"/>
        </w:rPr>
        <w:t>netto</w:t>
      </w:r>
      <w:r w:rsidR="00AE0C78" w:rsidRPr="00DC0BA1">
        <w:rPr>
          <w:rFonts w:ascii="Calibri" w:eastAsia="Calibri" w:hAnsi="Calibri" w:cs="Calibri"/>
        </w:rPr>
        <w:t>.</w:t>
      </w:r>
    </w:p>
    <w:p w14:paraId="6AF7A0F9" w14:textId="77777777" w:rsidR="00611CD0" w:rsidRPr="00DC0BA1" w:rsidRDefault="00611CD0" w:rsidP="00DC0BA1">
      <w:pPr>
        <w:spacing w:line="257" w:lineRule="auto"/>
        <w:rPr>
          <w:rFonts w:ascii="Calibri" w:eastAsia="Calibri" w:hAnsi="Calibri" w:cs="Calibri"/>
        </w:rPr>
      </w:pPr>
    </w:p>
    <w:p w14:paraId="1CB24DB8" w14:textId="21753998" w:rsidR="000A7F95" w:rsidRPr="00611CD0" w:rsidRDefault="00D75786" w:rsidP="00DC0BA1">
      <w:pPr>
        <w:rPr>
          <w:b/>
          <w:bCs/>
          <w:color w:val="000000" w:themeColor="text1"/>
        </w:rPr>
      </w:pPr>
      <w:r w:rsidRPr="00611CD0">
        <w:rPr>
          <w:b/>
          <w:bCs/>
          <w:color w:val="000000" w:themeColor="text1"/>
        </w:rPr>
        <w:t>Tab</w:t>
      </w:r>
      <w:r w:rsidR="00D16647" w:rsidRPr="00611CD0">
        <w:rPr>
          <w:b/>
          <w:bCs/>
          <w:color w:val="000000" w:themeColor="text1"/>
        </w:rPr>
        <w:t>.</w:t>
      </w:r>
      <w:r w:rsidRPr="00611CD0">
        <w:rPr>
          <w:b/>
          <w:bCs/>
          <w:color w:val="000000" w:themeColor="text1"/>
        </w:rPr>
        <w:t>2.</w:t>
      </w:r>
      <w:r w:rsidR="00611CD0">
        <w:rPr>
          <w:b/>
          <w:bCs/>
          <w:color w:val="000000" w:themeColor="text1"/>
        </w:rPr>
        <w:t>2</w:t>
      </w:r>
      <w:r w:rsidRPr="00611CD0">
        <w:rPr>
          <w:b/>
          <w:bCs/>
          <w:color w:val="000000" w:themeColor="text1"/>
        </w:rPr>
        <w:t xml:space="preserve"> - </w:t>
      </w:r>
      <w:r w:rsidR="000A7F95" w:rsidRPr="00611CD0">
        <w:rPr>
          <w:b/>
          <w:bCs/>
          <w:color w:val="000000" w:themeColor="text1"/>
        </w:rPr>
        <w:t xml:space="preserve">VAN medio aziendale </w:t>
      </w:r>
      <w:r w:rsidR="001068C3" w:rsidRPr="00611CD0">
        <w:rPr>
          <w:b/>
          <w:bCs/>
          <w:color w:val="000000" w:themeColor="text1"/>
        </w:rPr>
        <w:t xml:space="preserve">in Italia </w:t>
      </w:r>
      <w:r w:rsidR="000A7F95" w:rsidRPr="00611CD0">
        <w:rPr>
          <w:b/>
          <w:bCs/>
          <w:color w:val="000000" w:themeColor="text1"/>
        </w:rPr>
        <w:t>nel triennio 2016-2018 per settore e zona altimetrica</w:t>
      </w:r>
    </w:p>
    <w:tbl>
      <w:tblPr>
        <w:tblW w:w="5000" w:type="pct"/>
        <w:tblCellMar>
          <w:left w:w="70" w:type="dxa"/>
          <w:right w:w="70" w:type="dxa"/>
        </w:tblCellMar>
        <w:tblLook w:val="04A0" w:firstRow="1" w:lastRow="0" w:firstColumn="1" w:lastColumn="0" w:noHBand="0" w:noVBand="1"/>
      </w:tblPr>
      <w:tblGrid>
        <w:gridCol w:w="3917"/>
        <w:gridCol w:w="1945"/>
        <w:gridCol w:w="1945"/>
        <w:gridCol w:w="1831"/>
      </w:tblGrid>
      <w:tr w:rsidR="000A7F95" w:rsidRPr="00611CD0" w14:paraId="1EC82788" w14:textId="77777777" w:rsidTr="00611CD0">
        <w:trPr>
          <w:trHeight w:val="585"/>
        </w:trPr>
        <w:tc>
          <w:tcPr>
            <w:tcW w:w="2032" w:type="pct"/>
            <w:tcBorders>
              <w:top w:val="single" w:sz="4" w:space="0" w:color="4F6228"/>
              <w:left w:val="nil"/>
              <w:bottom w:val="single" w:sz="4" w:space="0" w:color="4F6228"/>
              <w:right w:val="nil"/>
            </w:tcBorders>
            <w:shd w:val="clear" w:color="auto" w:fill="auto"/>
            <w:vAlign w:val="center"/>
            <w:hideMark/>
          </w:tcPr>
          <w:p w14:paraId="40879672" w14:textId="77777777" w:rsidR="000A7F95" w:rsidRPr="00611CD0" w:rsidRDefault="000A7F95" w:rsidP="000A7F95">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Settore\zona altimetrica</w:t>
            </w:r>
          </w:p>
        </w:tc>
        <w:tc>
          <w:tcPr>
            <w:tcW w:w="1009" w:type="pct"/>
            <w:tcBorders>
              <w:top w:val="single" w:sz="4" w:space="0" w:color="4F6228"/>
              <w:left w:val="nil"/>
              <w:bottom w:val="single" w:sz="4" w:space="0" w:color="4F6228"/>
              <w:right w:val="nil"/>
            </w:tcBorders>
            <w:shd w:val="clear" w:color="auto" w:fill="auto"/>
            <w:vAlign w:val="center"/>
            <w:hideMark/>
          </w:tcPr>
          <w:p w14:paraId="2CA379B1" w14:textId="77777777" w:rsidR="000A7F95" w:rsidRPr="00611CD0" w:rsidRDefault="000A7F95" w:rsidP="000A7F95">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montagna</w:t>
            </w:r>
          </w:p>
        </w:tc>
        <w:tc>
          <w:tcPr>
            <w:tcW w:w="1009" w:type="pct"/>
            <w:tcBorders>
              <w:top w:val="single" w:sz="4" w:space="0" w:color="4F6228"/>
              <w:left w:val="nil"/>
              <w:bottom w:val="single" w:sz="4" w:space="0" w:color="4F6228"/>
              <w:right w:val="nil"/>
            </w:tcBorders>
            <w:shd w:val="clear" w:color="auto" w:fill="auto"/>
            <w:vAlign w:val="center"/>
            <w:hideMark/>
          </w:tcPr>
          <w:p w14:paraId="168052D2" w14:textId="77777777" w:rsidR="000A7F95" w:rsidRPr="00611CD0" w:rsidRDefault="000A7F95" w:rsidP="000A7F95">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collina</w:t>
            </w:r>
          </w:p>
        </w:tc>
        <w:tc>
          <w:tcPr>
            <w:tcW w:w="950" w:type="pct"/>
            <w:tcBorders>
              <w:top w:val="single" w:sz="4" w:space="0" w:color="4F6228"/>
              <w:left w:val="nil"/>
              <w:bottom w:val="single" w:sz="4" w:space="0" w:color="4F6228"/>
              <w:right w:val="nil"/>
            </w:tcBorders>
            <w:shd w:val="clear" w:color="auto" w:fill="auto"/>
            <w:vAlign w:val="center"/>
            <w:hideMark/>
          </w:tcPr>
          <w:p w14:paraId="53F5FBC2" w14:textId="77777777" w:rsidR="000A7F95" w:rsidRPr="00611CD0" w:rsidRDefault="000A7F95" w:rsidP="000A7F95">
            <w:pPr>
              <w:spacing w:after="0"/>
              <w:jc w:val="center"/>
              <w:rPr>
                <w:rFonts w:eastAsia="Times New Roman" w:cstheme="minorHAnsi"/>
                <w:b/>
                <w:bCs/>
                <w:color w:val="4F6228"/>
                <w:sz w:val="18"/>
                <w:szCs w:val="18"/>
                <w:lang w:eastAsia="it-IT"/>
              </w:rPr>
            </w:pPr>
            <w:r w:rsidRPr="00611CD0">
              <w:rPr>
                <w:rFonts w:eastAsia="Times New Roman" w:cstheme="minorHAnsi"/>
                <w:b/>
                <w:bCs/>
                <w:color w:val="4F6228"/>
                <w:sz w:val="18"/>
                <w:szCs w:val="18"/>
                <w:lang w:eastAsia="it-IT"/>
              </w:rPr>
              <w:t>pianura</w:t>
            </w:r>
          </w:p>
        </w:tc>
      </w:tr>
      <w:tr w:rsidR="000A7F95" w:rsidRPr="00611CD0" w14:paraId="0BD754BF" w14:textId="77777777" w:rsidTr="00611CD0">
        <w:trPr>
          <w:trHeight w:val="300"/>
        </w:trPr>
        <w:tc>
          <w:tcPr>
            <w:tcW w:w="2032" w:type="pct"/>
            <w:tcBorders>
              <w:top w:val="nil"/>
              <w:left w:val="nil"/>
              <w:bottom w:val="nil"/>
              <w:right w:val="nil"/>
            </w:tcBorders>
            <w:shd w:val="clear" w:color="auto" w:fill="auto"/>
            <w:noWrap/>
            <w:vAlign w:val="bottom"/>
            <w:hideMark/>
          </w:tcPr>
          <w:p w14:paraId="7FA14F04"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Cereali</w:t>
            </w:r>
          </w:p>
        </w:tc>
        <w:tc>
          <w:tcPr>
            <w:tcW w:w="1009" w:type="pct"/>
            <w:tcBorders>
              <w:top w:val="nil"/>
              <w:left w:val="nil"/>
              <w:bottom w:val="nil"/>
              <w:right w:val="nil"/>
            </w:tcBorders>
            <w:shd w:val="clear" w:color="auto" w:fill="auto"/>
            <w:noWrap/>
            <w:vAlign w:val="center"/>
            <w:hideMark/>
          </w:tcPr>
          <w:p w14:paraId="6A6138A6"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30.091</w:t>
            </w:r>
          </w:p>
        </w:tc>
        <w:tc>
          <w:tcPr>
            <w:tcW w:w="1009" w:type="pct"/>
            <w:tcBorders>
              <w:top w:val="nil"/>
              <w:left w:val="nil"/>
              <w:bottom w:val="nil"/>
              <w:right w:val="nil"/>
            </w:tcBorders>
            <w:shd w:val="clear" w:color="auto" w:fill="auto"/>
            <w:noWrap/>
            <w:vAlign w:val="center"/>
            <w:hideMark/>
          </w:tcPr>
          <w:p w14:paraId="2EC71D3C"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38.845</w:t>
            </w:r>
          </w:p>
        </w:tc>
        <w:tc>
          <w:tcPr>
            <w:tcW w:w="950" w:type="pct"/>
            <w:tcBorders>
              <w:top w:val="nil"/>
              <w:left w:val="nil"/>
              <w:bottom w:val="nil"/>
              <w:right w:val="nil"/>
            </w:tcBorders>
            <w:shd w:val="clear" w:color="auto" w:fill="auto"/>
            <w:noWrap/>
            <w:vAlign w:val="center"/>
            <w:hideMark/>
          </w:tcPr>
          <w:p w14:paraId="27B953FA"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67.158</w:t>
            </w:r>
          </w:p>
        </w:tc>
      </w:tr>
      <w:tr w:rsidR="000A7F95" w:rsidRPr="00611CD0" w14:paraId="036E0E24" w14:textId="77777777" w:rsidTr="00611CD0">
        <w:trPr>
          <w:trHeight w:val="300"/>
        </w:trPr>
        <w:tc>
          <w:tcPr>
            <w:tcW w:w="2032" w:type="pct"/>
            <w:tcBorders>
              <w:top w:val="nil"/>
              <w:left w:val="nil"/>
              <w:bottom w:val="nil"/>
              <w:right w:val="nil"/>
            </w:tcBorders>
            <w:shd w:val="clear" w:color="auto" w:fill="auto"/>
            <w:noWrap/>
            <w:vAlign w:val="bottom"/>
            <w:hideMark/>
          </w:tcPr>
          <w:p w14:paraId="5EDADC55"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Altri seminativi</w:t>
            </w:r>
          </w:p>
        </w:tc>
        <w:tc>
          <w:tcPr>
            <w:tcW w:w="1009" w:type="pct"/>
            <w:tcBorders>
              <w:top w:val="nil"/>
              <w:left w:val="nil"/>
              <w:bottom w:val="nil"/>
              <w:right w:val="nil"/>
            </w:tcBorders>
            <w:shd w:val="clear" w:color="auto" w:fill="auto"/>
            <w:noWrap/>
            <w:vAlign w:val="center"/>
            <w:hideMark/>
          </w:tcPr>
          <w:p w14:paraId="0D438485"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36.939</w:t>
            </w:r>
          </w:p>
        </w:tc>
        <w:tc>
          <w:tcPr>
            <w:tcW w:w="1009" w:type="pct"/>
            <w:tcBorders>
              <w:top w:val="nil"/>
              <w:left w:val="nil"/>
              <w:bottom w:val="nil"/>
              <w:right w:val="nil"/>
            </w:tcBorders>
            <w:shd w:val="clear" w:color="auto" w:fill="auto"/>
            <w:noWrap/>
            <w:vAlign w:val="center"/>
            <w:hideMark/>
          </w:tcPr>
          <w:p w14:paraId="723F9B69"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48.998</w:t>
            </w:r>
          </w:p>
        </w:tc>
        <w:tc>
          <w:tcPr>
            <w:tcW w:w="950" w:type="pct"/>
            <w:tcBorders>
              <w:top w:val="nil"/>
              <w:left w:val="nil"/>
              <w:bottom w:val="nil"/>
              <w:right w:val="nil"/>
            </w:tcBorders>
            <w:shd w:val="clear" w:color="auto" w:fill="auto"/>
            <w:noWrap/>
            <w:vAlign w:val="center"/>
            <w:hideMark/>
          </w:tcPr>
          <w:p w14:paraId="0D39F4B9"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83.484</w:t>
            </w:r>
          </w:p>
        </w:tc>
      </w:tr>
      <w:tr w:rsidR="000A7F95" w:rsidRPr="00611CD0" w14:paraId="06DF1F34" w14:textId="77777777" w:rsidTr="00611CD0">
        <w:trPr>
          <w:trHeight w:val="300"/>
        </w:trPr>
        <w:tc>
          <w:tcPr>
            <w:tcW w:w="2032" w:type="pct"/>
            <w:tcBorders>
              <w:top w:val="nil"/>
              <w:left w:val="nil"/>
              <w:bottom w:val="nil"/>
              <w:right w:val="nil"/>
            </w:tcBorders>
            <w:shd w:val="clear" w:color="auto" w:fill="auto"/>
            <w:noWrap/>
            <w:vAlign w:val="bottom"/>
            <w:hideMark/>
          </w:tcPr>
          <w:p w14:paraId="30211FA5"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Ortaggi e fiori</w:t>
            </w:r>
          </w:p>
        </w:tc>
        <w:tc>
          <w:tcPr>
            <w:tcW w:w="1009" w:type="pct"/>
            <w:tcBorders>
              <w:top w:val="nil"/>
              <w:left w:val="nil"/>
              <w:bottom w:val="nil"/>
              <w:right w:val="nil"/>
            </w:tcBorders>
            <w:shd w:val="clear" w:color="auto" w:fill="auto"/>
            <w:noWrap/>
            <w:vAlign w:val="center"/>
            <w:hideMark/>
          </w:tcPr>
          <w:p w14:paraId="01C7C8FF"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83.018</w:t>
            </w:r>
          </w:p>
        </w:tc>
        <w:tc>
          <w:tcPr>
            <w:tcW w:w="1009" w:type="pct"/>
            <w:tcBorders>
              <w:top w:val="nil"/>
              <w:left w:val="nil"/>
              <w:bottom w:val="nil"/>
              <w:right w:val="nil"/>
            </w:tcBorders>
            <w:shd w:val="clear" w:color="auto" w:fill="auto"/>
            <w:noWrap/>
            <w:vAlign w:val="center"/>
            <w:hideMark/>
          </w:tcPr>
          <w:p w14:paraId="6876A01F"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77.413</w:t>
            </w:r>
          </w:p>
        </w:tc>
        <w:tc>
          <w:tcPr>
            <w:tcW w:w="950" w:type="pct"/>
            <w:tcBorders>
              <w:top w:val="nil"/>
              <w:left w:val="nil"/>
              <w:bottom w:val="nil"/>
              <w:right w:val="nil"/>
            </w:tcBorders>
            <w:shd w:val="clear" w:color="auto" w:fill="auto"/>
            <w:noWrap/>
            <w:vAlign w:val="center"/>
            <w:hideMark/>
          </w:tcPr>
          <w:p w14:paraId="29E9BC07"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134.775</w:t>
            </w:r>
          </w:p>
        </w:tc>
      </w:tr>
      <w:tr w:rsidR="000A7F95" w:rsidRPr="00611CD0" w14:paraId="5D56A9AE" w14:textId="77777777" w:rsidTr="00611CD0">
        <w:trPr>
          <w:trHeight w:val="300"/>
        </w:trPr>
        <w:tc>
          <w:tcPr>
            <w:tcW w:w="2032" w:type="pct"/>
            <w:tcBorders>
              <w:top w:val="nil"/>
              <w:left w:val="nil"/>
              <w:bottom w:val="nil"/>
              <w:right w:val="nil"/>
            </w:tcBorders>
            <w:shd w:val="clear" w:color="auto" w:fill="auto"/>
            <w:noWrap/>
            <w:vAlign w:val="bottom"/>
            <w:hideMark/>
          </w:tcPr>
          <w:p w14:paraId="38BCCC62"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Vite</w:t>
            </w:r>
          </w:p>
        </w:tc>
        <w:tc>
          <w:tcPr>
            <w:tcW w:w="1009" w:type="pct"/>
            <w:tcBorders>
              <w:top w:val="nil"/>
              <w:left w:val="nil"/>
              <w:bottom w:val="nil"/>
              <w:right w:val="nil"/>
            </w:tcBorders>
            <w:shd w:val="clear" w:color="auto" w:fill="auto"/>
            <w:noWrap/>
            <w:vAlign w:val="center"/>
            <w:hideMark/>
          </w:tcPr>
          <w:p w14:paraId="3DF991CF"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63.925</w:t>
            </w:r>
          </w:p>
        </w:tc>
        <w:tc>
          <w:tcPr>
            <w:tcW w:w="1009" w:type="pct"/>
            <w:tcBorders>
              <w:top w:val="nil"/>
              <w:left w:val="nil"/>
              <w:bottom w:val="nil"/>
              <w:right w:val="nil"/>
            </w:tcBorders>
            <w:shd w:val="clear" w:color="auto" w:fill="auto"/>
            <w:noWrap/>
            <w:vAlign w:val="center"/>
            <w:hideMark/>
          </w:tcPr>
          <w:p w14:paraId="2A5B939C"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80.513</w:t>
            </w:r>
          </w:p>
        </w:tc>
        <w:tc>
          <w:tcPr>
            <w:tcW w:w="950" w:type="pct"/>
            <w:tcBorders>
              <w:top w:val="nil"/>
              <w:left w:val="nil"/>
              <w:bottom w:val="nil"/>
              <w:right w:val="nil"/>
            </w:tcBorders>
            <w:shd w:val="clear" w:color="auto" w:fill="auto"/>
            <w:noWrap/>
            <w:vAlign w:val="center"/>
            <w:hideMark/>
          </w:tcPr>
          <w:p w14:paraId="163A803F"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87.678</w:t>
            </w:r>
          </w:p>
        </w:tc>
      </w:tr>
      <w:tr w:rsidR="000A7F95" w:rsidRPr="00611CD0" w14:paraId="4FD8F975" w14:textId="77777777" w:rsidTr="00611CD0">
        <w:trPr>
          <w:trHeight w:val="300"/>
        </w:trPr>
        <w:tc>
          <w:tcPr>
            <w:tcW w:w="2032" w:type="pct"/>
            <w:tcBorders>
              <w:top w:val="nil"/>
              <w:left w:val="nil"/>
              <w:bottom w:val="nil"/>
              <w:right w:val="nil"/>
            </w:tcBorders>
            <w:shd w:val="clear" w:color="auto" w:fill="auto"/>
            <w:noWrap/>
            <w:vAlign w:val="bottom"/>
            <w:hideMark/>
          </w:tcPr>
          <w:p w14:paraId="60B86C46"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Olivo</w:t>
            </w:r>
          </w:p>
        </w:tc>
        <w:tc>
          <w:tcPr>
            <w:tcW w:w="1009" w:type="pct"/>
            <w:tcBorders>
              <w:top w:val="nil"/>
              <w:left w:val="nil"/>
              <w:bottom w:val="nil"/>
              <w:right w:val="nil"/>
            </w:tcBorders>
            <w:shd w:val="clear" w:color="auto" w:fill="auto"/>
            <w:noWrap/>
            <w:vAlign w:val="center"/>
            <w:hideMark/>
          </w:tcPr>
          <w:p w14:paraId="1E1EA122"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47.087</w:t>
            </w:r>
          </w:p>
        </w:tc>
        <w:tc>
          <w:tcPr>
            <w:tcW w:w="1009" w:type="pct"/>
            <w:tcBorders>
              <w:top w:val="nil"/>
              <w:left w:val="nil"/>
              <w:bottom w:val="nil"/>
              <w:right w:val="nil"/>
            </w:tcBorders>
            <w:shd w:val="clear" w:color="auto" w:fill="auto"/>
            <w:noWrap/>
            <w:vAlign w:val="center"/>
            <w:hideMark/>
          </w:tcPr>
          <w:p w14:paraId="181857D1"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48.198</w:t>
            </w:r>
          </w:p>
        </w:tc>
        <w:tc>
          <w:tcPr>
            <w:tcW w:w="950" w:type="pct"/>
            <w:tcBorders>
              <w:top w:val="nil"/>
              <w:left w:val="nil"/>
              <w:bottom w:val="nil"/>
              <w:right w:val="nil"/>
            </w:tcBorders>
            <w:shd w:val="clear" w:color="auto" w:fill="auto"/>
            <w:noWrap/>
            <w:vAlign w:val="center"/>
            <w:hideMark/>
          </w:tcPr>
          <w:p w14:paraId="78EDA4D2"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50.888</w:t>
            </w:r>
          </w:p>
        </w:tc>
      </w:tr>
      <w:tr w:rsidR="000A7F95" w:rsidRPr="00611CD0" w14:paraId="5B4782C9" w14:textId="77777777" w:rsidTr="00611CD0">
        <w:trPr>
          <w:trHeight w:val="300"/>
        </w:trPr>
        <w:tc>
          <w:tcPr>
            <w:tcW w:w="2032" w:type="pct"/>
            <w:tcBorders>
              <w:top w:val="nil"/>
              <w:left w:val="nil"/>
              <w:bottom w:val="nil"/>
              <w:right w:val="nil"/>
            </w:tcBorders>
            <w:shd w:val="clear" w:color="auto" w:fill="auto"/>
            <w:noWrap/>
            <w:vAlign w:val="bottom"/>
            <w:hideMark/>
          </w:tcPr>
          <w:p w14:paraId="51E6F05E"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Fruttiferi</w:t>
            </w:r>
          </w:p>
        </w:tc>
        <w:tc>
          <w:tcPr>
            <w:tcW w:w="1009" w:type="pct"/>
            <w:tcBorders>
              <w:top w:val="nil"/>
              <w:left w:val="nil"/>
              <w:bottom w:val="nil"/>
              <w:right w:val="nil"/>
            </w:tcBorders>
            <w:shd w:val="clear" w:color="auto" w:fill="auto"/>
            <w:noWrap/>
            <w:vAlign w:val="center"/>
            <w:hideMark/>
          </w:tcPr>
          <w:p w14:paraId="23A03173"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66.933</w:t>
            </w:r>
          </w:p>
        </w:tc>
        <w:tc>
          <w:tcPr>
            <w:tcW w:w="1009" w:type="pct"/>
            <w:tcBorders>
              <w:top w:val="nil"/>
              <w:left w:val="nil"/>
              <w:bottom w:val="nil"/>
              <w:right w:val="nil"/>
            </w:tcBorders>
            <w:shd w:val="clear" w:color="auto" w:fill="auto"/>
            <w:noWrap/>
            <w:vAlign w:val="center"/>
            <w:hideMark/>
          </w:tcPr>
          <w:p w14:paraId="5395C073"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55.023</w:t>
            </w:r>
          </w:p>
        </w:tc>
        <w:tc>
          <w:tcPr>
            <w:tcW w:w="950" w:type="pct"/>
            <w:tcBorders>
              <w:top w:val="nil"/>
              <w:left w:val="nil"/>
              <w:bottom w:val="nil"/>
              <w:right w:val="nil"/>
            </w:tcBorders>
            <w:shd w:val="clear" w:color="auto" w:fill="auto"/>
            <w:noWrap/>
            <w:vAlign w:val="center"/>
            <w:hideMark/>
          </w:tcPr>
          <w:p w14:paraId="3304D40B"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84.067</w:t>
            </w:r>
          </w:p>
        </w:tc>
      </w:tr>
      <w:tr w:rsidR="000A7F95" w:rsidRPr="00611CD0" w14:paraId="5F3E816E" w14:textId="77777777" w:rsidTr="00611CD0">
        <w:trPr>
          <w:trHeight w:val="300"/>
        </w:trPr>
        <w:tc>
          <w:tcPr>
            <w:tcW w:w="2032" w:type="pct"/>
            <w:tcBorders>
              <w:top w:val="nil"/>
              <w:left w:val="nil"/>
              <w:bottom w:val="nil"/>
              <w:right w:val="nil"/>
            </w:tcBorders>
            <w:shd w:val="clear" w:color="auto" w:fill="auto"/>
            <w:noWrap/>
            <w:vAlign w:val="bottom"/>
            <w:hideMark/>
          </w:tcPr>
          <w:p w14:paraId="61713C39"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Bovini da latte</w:t>
            </w:r>
          </w:p>
        </w:tc>
        <w:tc>
          <w:tcPr>
            <w:tcW w:w="1009" w:type="pct"/>
            <w:tcBorders>
              <w:top w:val="nil"/>
              <w:left w:val="nil"/>
              <w:bottom w:val="nil"/>
              <w:right w:val="nil"/>
            </w:tcBorders>
            <w:shd w:val="clear" w:color="auto" w:fill="auto"/>
            <w:noWrap/>
            <w:vAlign w:val="center"/>
            <w:hideMark/>
          </w:tcPr>
          <w:p w14:paraId="5020436D"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39.240</w:t>
            </w:r>
          </w:p>
        </w:tc>
        <w:tc>
          <w:tcPr>
            <w:tcW w:w="1009" w:type="pct"/>
            <w:tcBorders>
              <w:top w:val="nil"/>
              <w:left w:val="nil"/>
              <w:bottom w:val="nil"/>
              <w:right w:val="nil"/>
            </w:tcBorders>
            <w:shd w:val="clear" w:color="auto" w:fill="auto"/>
            <w:noWrap/>
            <w:vAlign w:val="center"/>
            <w:hideMark/>
          </w:tcPr>
          <w:p w14:paraId="00C79BF2"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55.732</w:t>
            </w:r>
          </w:p>
        </w:tc>
        <w:tc>
          <w:tcPr>
            <w:tcW w:w="950" w:type="pct"/>
            <w:tcBorders>
              <w:top w:val="nil"/>
              <w:left w:val="nil"/>
              <w:bottom w:val="nil"/>
              <w:right w:val="nil"/>
            </w:tcBorders>
            <w:shd w:val="clear" w:color="auto" w:fill="auto"/>
            <w:noWrap/>
            <w:vAlign w:val="center"/>
            <w:hideMark/>
          </w:tcPr>
          <w:p w14:paraId="04B6433F"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196.325</w:t>
            </w:r>
          </w:p>
        </w:tc>
      </w:tr>
      <w:tr w:rsidR="000A7F95" w:rsidRPr="00611CD0" w14:paraId="1D6C9EA8" w14:textId="77777777" w:rsidTr="00611CD0">
        <w:trPr>
          <w:trHeight w:val="300"/>
        </w:trPr>
        <w:tc>
          <w:tcPr>
            <w:tcW w:w="2032" w:type="pct"/>
            <w:tcBorders>
              <w:top w:val="nil"/>
              <w:left w:val="nil"/>
              <w:bottom w:val="nil"/>
              <w:right w:val="nil"/>
            </w:tcBorders>
            <w:shd w:val="clear" w:color="auto" w:fill="auto"/>
            <w:noWrap/>
            <w:vAlign w:val="bottom"/>
            <w:hideMark/>
          </w:tcPr>
          <w:p w14:paraId="7BF8517A"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Altri erbivori</w:t>
            </w:r>
          </w:p>
        </w:tc>
        <w:tc>
          <w:tcPr>
            <w:tcW w:w="1009" w:type="pct"/>
            <w:tcBorders>
              <w:top w:val="nil"/>
              <w:left w:val="nil"/>
              <w:bottom w:val="nil"/>
              <w:right w:val="nil"/>
            </w:tcBorders>
            <w:shd w:val="clear" w:color="auto" w:fill="auto"/>
            <w:noWrap/>
            <w:vAlign w:val="center"/>
            <w:hideMark/>
          </w:tcPr>
          <w:p w14:paraId="005AA139"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70.165</w:t>
            </w:r>
          </w:p>
        </w:tc>
        <w:tc>
          <w:tcPr>
            <w:tcW w:w="1009" w:type="pct"/>
            <w:tcBorders>
              <w:top w:val="nil"/>
              <w:left w:val="nil"/>
              <w:bottom w:val="nil"/>
              <w:right w:val="nil"/>
            </w:tcBorders>
            <w:shd w:val="clear" w:color="auto" w:fill="auto"/>
            <w:noWrap/>
            <w:vAlign w:val="center"/>
            <w:hideMark/>
          </w:tcPr>
          <w:p w14:paraId="2FE7AA66"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129.761</w:t>
            </w:r>
          </w:p>
        </w:tc>
        <w:tc>
          <w:tcPr>
            <w:tcW w:w="950" w:type="pct"/>
            <w:tcBorders>
              <w:top w:val="nil"/>
              <w:left w:val="nil"/>
              <w:bottom w:val="nil"/>
              <w:right w:val="nil"/>
            </w:tcBorders>
            <w:shd w:val="clear" w:color="auto" w:fill="auto"/>
            <w:noWrap/>
            <w:vAlign w:val="center"/>
            <w:hideMark/>
          </w:tcPr>
          <w:p w14:paraId="6580E8B7"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247.192</w:t>
            </w:r>
          </w:p>
        </w:tc>
      </w:tr>
      <w:tr w:rsidR="000A7F95" w:rsidRPr="00611CD0" w14:paraId="76775269" w14:textId="77777777" w:rsidTr="00611CD0">
        <w:trPr>
          <w:trHeight w:val="300"/>
        </w:trPr>
        <w:tc>
          <w:tcPr>
            <w:tcW w:w="2032" w:type="pct"/>
            <w:tcBorders>
              <w:top w:val="nil"/>
              <w:left w:val="nil"/>
              <w:bottom w:val="nil"/>
              <w:right w:val="nil"/>
            </w:tcBorders>
            <w:shd w:val="clear" w:color="auto" w:fill="auto"/>
            <w:noWrap/>
            <w:vAlign w:val="bottom"/>
            <w:hideMark/>
          </w:tcPr>
          <w:p w14:paraId="6B0F5544"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Granivori</w:t>
            </w:r>
          </w:p>
        </w:tc>
        <w:tc>
          <w:tcPr>
            <w:tcW w:w="1009" w:type="pct"/>
            <w:tcBorders>
              <w:top w:val="nil"/>
              <w:left w:val="nil"/>
              <w:bottom w:val="nil"/>
              <w:right w:val="nil"/>
            </w:tcBorders>
            <w:shd w:val="clear" w:color="auto" w:fill="auto"/>
            <w:noWrap/>
            <w:vAlign w:val="center"/>
            <w:hideMark/>
          </w:tcPr>
          <w:p w14:paraId="4647016C"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92.811</w:t>
            </w:r>
          </w:p>
        </w:tc>
        <w:tc>
          <w:tcPr>
            <w:tcW w:w="1009" w:type="pct"/>
            <w:tcBorders>
              <w:top w:val="nil"/>
              <w:left w:val="nil"/>
              <w:bottom w:val="nil"/>
              <w:right w:val="nil"/>
            </w:tcBorders>
            <w:shd w:val="clear" w:color="auto" w:fill="auto"/>
            <w:noWrap/>
            <w:vAlign w:val="center"/>
            <w:hideMark/>
          </w:tcPr>
          <w:p w14:paraId="2D0E5F7B"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129.608</w:t>
            </w:r>
          </w:p>
        </w:tc>
        <w:tc>
          <w:tcPr>
            <w:tcW w:w="950" w:type="pct"/>
            <w:tcBorders>
              <w:top w:val="nil"/>
              <w:left w:val="nil"/>
              <w:bottom w:val="nil"/>
              <w:right w:val="nil"/>
            </w:tcBorders>
            <w:shd w:val="clear" w:color="auto" w:fill="auto"/>
            <w:noWrap/>
            <w:vAlign w:val="center"/>
            <w:hideMark/>
          </w:tcPr>
          <w:p w14:paraId="1B71C3F5"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315.687</w:t>
            </w:r>
          </w:p>
        </w:tc>
      </w:tr>
      <w:tr w:rsidR="000A7F95" w:rsidRPr="00611CD0" w14:paraId="44BB0458" w14:textId="77777777" w:rsidTr="00611CD0">
        <w:trPr>
          <w:trHeight w:val="300"/>
        </w:trPr>
        <w:tc>
          <w:tcPr>
            <w:tcW w:w="2032" w:type="pct"/>
            <w:tcBorders>
              <w:top w:val="nil"/>
              <w:left w:val="nil"/>
              <w:bottom w:val="nil"/>
              <w:right w:val="nil"/>
            </w:tcBorders>
            <w:shd w:val="clear" w:color="auto" w:fill="auto"/>
            <w:noWrap/>
            <w:vAlign w:val="bottom"/>
            <w:hideMark/>
          </w:tcPr>
          <w:p w14:paraId="5AA18020" w14:textId="77777777" w:rsidR="000A7F95" w:rsidRPr="00611CD0" w:rsidRDefault="000A7F95" w:rsidP="000A7F95">
            <w:pPr>
              <w:spacing w:after="0"/>
              <w:jc w:val="left"/>
              <w:rPr>
                <w:rFonts w:eastAsia="Times New Roman" w:cstheme="minorHAnsi"/>
                <w:color w:val="000000"/>
                <w:sz w:val="18"/>
                <w:szCs w:val="18"/>
                <w:lang w:eastAsia="it-IT"/>
              </w:rPr>
            </w:pPr>
            <w:r w:rsidRPr="00611CD0">
              <w:rPr>
                <w:rFonts w:eastAsia="Times New Roman" w:cstheme="minorHAnsi"/>
                <w:color w:val="000000"/>
                <w:sz w:val="18"/>
                <w:szCs w:val="18"/>
                <w:lang w:eastAsia="it-IT"/>
              </w:rPr>
              <w:t>Coltivazioni ed allevamenti</w:t>
            </w:r>
          </w:p>
        </w:tc>
        <w:tc>
          <w:tcPr>
            <w:tcW w:w="1009" w:type="pct"/>
            <w:tcBorders>
              <w:top w:val="nil"/>
              <w:left w:val="nil"/>
              <w:bottom w:val="nil"/>
              <w:right w:val="nil"/>
            </w:tcBorders>
            <w:shd w:val="clear" w:color="auto" w:fill="auto"/>
            <w:noWrap/>
            <w:vAlign w:val="center"/>
            <w:hideMark/>
          </w:tcPr>
          <w:p w14:paraId="00BD40BE"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44.063</w:t>
            </w:r>
          </w:p>
        </w:tc>
        <w:tc>
          <w:tcPr>
            <w:tcW w:w="1009" w:type="pct"/>
            <w:tcBorders>
              <w:top w:val="nil"/>
              <w:left w:val="nil"/>
              <w:bottom w:val="nil"/>
              <w:right w:val="nil"/>
            </w:tcBorders>
            <w:shd w:val="clear" w:color="auto" w:fill="auto"/>
            <w:noWrap/>
            <w:vAlign w:val="center"/>
            <w:hideMark/>
          </w:tcPr>
          <w:p w14:paraId="776968D3"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39.261</w:t>
            </w:r>
          </w:p>
        </w:tc>
        <w:tc>
          <w:tcPr>
            <w:tcW w:w="950" w:type="pct"/>
            <w:tcBorders>
              <w:top w:val="nil"/>
              <w:left w:val="nil"/>
              <w:bottom w:val="nil"/>
              <w:right w:val="nil"/>
            </w:tcBorders>
            <w:shd w:val="clear" w:color="auto" w:fill="auto"/>
            <w:noWrap/>
            <w:vAlign w:val="center"/>
            <w:hideMark/>
          </w:tcPr>
          <w:p w14:paraId="21E76283" w14:textId="77777777" w:rsidR="000A7F95" w:rsidRPr="00611CD0" w:rsidRDefault="000A7F95" w:rsidP="000A7F95">
            <w:pPr>
              <w:spacing w:after="0"/>
              <w:ind w:firstLineChars="100" w:firstLine="180"/>
              <w:jc w:val="right"/>
              <w:rPr>
                <w:rFonts w:eastAsia="Times New Roman" w:cstheme="minorHAnsi"/>
                <w:sz w:val="18"/>
                <w:szCs w:val="18"/>
                <w:lang w:eastAsia="it-IT"/>
              </w:rPr>
            </w:pPr>
            <w:r w:rsidRPr="00611CD0">
              <w:rPr>
                <w:rFonts w:eastAsia="Times New Roman" w:cstheme="minorHAnsi"/>
                <w:sz w:val="18"/>
                <w:szCs w:val="18"/>
                <w:lang w:eastAsia="it-IT"/>
              </w:rPr>
              <w:t>69.377</w:t>
            </w:r>
          </w:p>
        </w:tc>
      </w:tr>
      <w:tr w:rsidR="000A7F95" w:rsidRPr="00611CD0" w14:paraId="65FBFD2C" w14:textId="77777777" w:rsidTr="00611CD0">
        <w:trPr>
          <w:trHeight w:val="300"/>
        </w:trPr>
        <w:tc>
          <w:tcPr>
            <w:tcW w:w="2032" w:type="pct"/>
            <w:tcBorders>
              <w:top w:val="single" w:sz="4" w:space="0" w:color="4F6228"/>
              <w:left w:val="nil"/>
              <w:bottom w:val="single" w:sz="4" w:space="0" w:color="4F6228"/>
              <w:right w:val="nil"/>
            </w:tcBorders>
            <w:shd w:val="clear" w:color="auto" w:fill="auto"/>
            <w:noWrap/>
            <w:vAlign w:val="center"/>
            <w:hideMark/>
          </w:tcPr>
          <w:p w14:paraId="55A28C1E" w14:textId="77777777" w:rsidR="000A7F95" w:rsidRPr="00611CD0" w:rsidRDefault="000A7F95" w:rsidP="000A7F95">
            <w:pPr>
              <w:spacing w:after="0"/>
              <w:jc w:val="left"/>
              <w:rPr>
                <w:rFonts w:eastAsia="Times New Roman" w:cstheme="minorHAnsi"/>
                <w:b/>
                <w:bCs/>
                <w:color w:val="000000"/>
                <w:sz w:val="18"/>
                <w:szCs w:val="18"/>
                <w:lang w:eastAsia="it-IT"/>
              </w:rPr>
            </w:pPr>
            <w:r w:rsidRPr="00611CD0">
              <w:rPr>
                <w:rFonts w:eastAsia="Times New Roman" w:cstheme="minorHAnsi"/>
                <w:b/>
                <w:bCs/>
                <w:color w:val="000000"/>
                <w:sz w:val="18"/>
                <w:szCs w:val="18"/>
                <w:lang w:eastAsia="it-IT"/>
              </w:rPr>
              <w:t>TOTALE</w:t>
            </w:r>
          </w:p>
        </w:tc>
        <w:tc>
          <w:tcPr>
            <w:tcW w:w="1009" w:type="pct"/>
            <w:tcBorders>
              <w:top w:val="single" w:sz="4" w:space="0" w:color="4F6228"/>
              <w:left w:val="nil"/>
              <w:bottom w:val="single" w:sz="4" w:space="0" w:color="4F6228"/>
              <w:right w:val="nil"/>
            </w:tcBorders>
            <w:shd w:val="clear" w:color="auto" w:fill="auto"/>
            <w:noWrap/>
            <w:vAlign w:val="center"/>
            <w:hideMark/>
          </w:tcPr>
          <w:p w14:paraId="57E6472B" w14:textId="77777777" w:rsidR="000A7F95" w:rsidRPr="00611CD0" w:rsidRDefault="000A7F95" w:rsidP="000A7F95">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57.427</w:t>
            </w:r>
          </w:p>
        </w:tc>
        <w:tc>
          <w:tcPr>
            <w:tcW w:w="1009" w:type="pct"/>
            <w:tcBorders>
              <w:top w:val="single" w:sz="4" w:space="0" w:color="4F6228"/>
              <w:left w:val="nil"/>
              <w:bottom w:val="single" w:sz="4" w:space="0" w:color="4F6228"/>
              <w:right w:val="nil"/>
            </w:tcBorders>
            <w:shd w:val="clear" w:color="auto" w:fill="auto"/>
            <w:noWrap/>
            <w:vAlign w:val="center"/>
            <w:hideMark/>
          </w:tcPr>
          <w:p w14:paraId="38452885" w14:textId="77777777" w:rsidR="000A7F95" w:rsidRPr="00611CD0" w:rsidRDefault="000A7F95" w:rsidP="000A7F95">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70.335</w:t>
            </w:r>
          </w:p>
        </w:tc>
        <w:tc>
          <w:tcPr>
            <w:tcW w:w="950" w:type="pct"/>
            <w:tcBorders>
              <w:top w:val="single" w:sz="4" w:space="0" w:color="4F6228"/>
              <w:left w:val="nil"/>
              <w:bottom w:val="single" w:sz="4" w:space="0" w:color="4F6228"/>
              <w:right w:val="nil"/>
            </w:tcBorders>
            <w:shd w:val="clear" w:color="auto" w:fill="auto"/>
            <w:noWrap/>
            <w:vAlign w:val="center"/>
            <w:hideMark/>
          </w:tcPr>
          <w:p w14:paraId="50303F5F" w14:textId="77777777" w:rsidR="000A7F95" w:rsidRPr="00611CD0" w:rsidRDefault="000A7F95" w:rsidP="000A7F95">
            <w:pPr>
              <w:spacing w:after="0"/>
              <w:ind w:firstLineChars="100" w:firstLine="181"/>
              <w:jc w:val="right"/>
              <w:rPr>
                <w:rFonts w:eastAsia="Times New Roman" w:cstheme="minorHAnsi"/>
                <w:b/>
                <w:bCs/>
                <w:sz w:val="18"/>
                <w:szCs w:val="18"/>
                <w:lang w:eastAsia="it-IT"/>
              </w:rPr>
            </w:pPr>
            <w:r w:rsidRPr="00611CD0">
              <w:rPr>
                <w:rFonts w:eastAsia="Times New Roman" w:cstheme="minorHAnsi"/>
                <w:b/>
                <w:bCs/>
                <w:sz w:val="18"/>
                <w:szCs w:val="18"/>
                <w:lang w:eastAsia="it-IT"/>
              </w:rPr>
              <w:t>133.663</w:t>
            </w:r>
          </w:p>
        </w:tc>
      </w:tr>
    </w:tbl>
    <w:p w14:paraId="5D89199A" w14:textId="77777777" w:rsidR="00966AA6" w:rsidRDefault="00966AA6" w:rsidP="00966AA6">
      <w:pPr>
        <w:spacing w:after="0"/>
        <w:jc w:val="left"/>
        <w:rPr>
          <w:rFonts w:ascii="Calibri" w:eastAsia="Times New Roman" w:hAnsi="Calibri" w:cs="Calibri"/>
          <w:color w:val="000000"/>
          <w:lang w:eastAsia="it-IT"/>
        </w:rPr>
      </w:pPr>
      <w:r w:rsidRPr="000A7F95">
        <w:rPr>
          <w:rFonts w:ascii="Calibri" w:eastAsia="Times New Roman" w:hAnsi="Calibri" w:cs="Calibri"/>
          <w:color w:val="000000"/>
          <w:lang w:eastAsia="it-IT"/>
        </w:rPr>
        <w:t>Nota: dati non riportati all'Universo</w:t>
      </w:r>
    </w:p>
    <w:p w14:paraId="7D85268A" w14:textId="6FA81EF4" w:rsidR="000A7F95" w:rsidRPr="00035F09" w:rsidRDefault="00966AA6" w:rsidP="00966AA6">
      <w:pPr>
        <w:rPr>
          <w:color w:val="000000" w:themeColor="text1"/>
          <w:highlight w:val="yellow"/>
        </w:rPr>
      </w:pPr>
      <w:r>
        <w:rPr>
          <w:rFonts w:ascii="Calibri" w:eastAsia="Calibri" w:hAnsi="Calibri" w:cs="Calibri"/>
        </w:rPr>
        <w:t>Fonte: elaborazioni CREA-PB su dati RICA Italia</w:t>
      </w:r>
    </w:p>
    <w:p w14:paraId="5E53F902" w14:textId="237E330A" w:rsidR="00B24315" w:rsidRDefault="00B24315" w:rsidP="00611CD0">
      <w:pPr>
        <w:pStyle w:val="Paragrafoelenco"/>
        <w:ind w:left="360"/>
        <w:rPr>
          <w:color w:val="000000" w:themeColor="text1"/>
        </w:rPr>
      </w:pPr>
    </w:p>
    <w:p w14:paraId="556F47B6" w14:textId="6FE1AECF" w:rsidR="74E5E106" w:rsidRDefault="74E5E106" w:rsidP="74E5E106"/>
    <w:p w14:paraId="37EC48FB" w14:textId="79D9F2FD" w:rsidR="005A5182" w:rsidRDefault="005A5182" w:rsidP="74E5E106">
      <w:r>
        <w:br w:type="page"/>
      </w:r>
    </w:p>
    <w:p w14:paraId="3799469A" w14:textId="66A34C55" w:rsidR="00436401" w:rsidRDefault="002178D3" w:rsidP="002178D3">
      <w:pPr>
        <w:pStyle w:val="Titolo2"/>
        <w:numPr>
          <w:ilvl w:val="0"/>
          <w:numId w:val="1"/>
        </w:numPr>
      </w:pPr>
      <w:bookmarkStart w:id="17" w:name="_Toc57629904"/>
      <w:r>
        <w:lastRenderedPageBreak/>
        <w:t>Una lettura del sostegno via primo pilastro</w:t>
      </w:r>
      <w:bookmarkEnd w:id="17"/>
    </w:p>
    <w:p w14:paraId="2D3D57C3" w14:textId="77777777" w:rsidR="00665906" w:rsidRDefault="00665906" w:rsidP="00665906">
      <w:r>
        <w:t>L'articolo 39 del Trattato stabilisce che uno degli obiettivi della PAC deve essere quello di garantire un equo tenore di vita alla popolazione agricola, in particolare aumentando il reddito degli agricoltori, che è alla base delle misure politiche volte a sostenere il reddito agricolo. Gli agricoltori inoltre forniscono con la loro attività beni pubblici legati all'ambiente, alla biodiversità, al clima e alle caratteristiche del paesaggio; ma questi beni non sono remunerati dal mercato.</w:t>
      </w:r>
    </w:p>
    <w:p w14:paraId="255CA763" w14:textId="6032F267" w:rsidR="00665906" w:rsidRDefault="00665906" w:rsidP="004D3191">
      <w:r w:rsidRPr="00C51F7D">
        <w:t>In media nell'UE, il sostegno al reddito rappresenta il 12% del fatturato delle aziende agricole e circa un terzo dei redditi agricoli in tutta l'UE, ma questo svolge un ruolo maggiore in settori specifici (ad esempio, il bestiame al pascolo) o in settori in cui si è verificata una crisi</w:t>
      </w:r>
      <w:r w:rsidR="0018714E">
        <w:t xml:space="preserve">. In </w:t>
      </w:r>
      <w:r w:rsidR="000C140C">
        <w:t>Italia</w:t>
      </w:r>
      <w:r w:rsidR="0018714E">
        <w:t xml:space="preserve"> nel 2017, il primo pilastro ha interessato </w:t>
      </w:r>
      <w:r w:rsidR="000C140C">
        <w:t>quasi 895.000 beneficiari</w:t>
      </w:r>
      <w:r w:rsidR="004D3191">
        <w:t xml:space="preserve"> e </w:t>
      </w:r>
      <w:r w:rsidR="3A060E66">
        <w:t xml:space="preserve">le </w:t>
      </w:r>
      <w:r w:rsidR="004D3191">
        <w:t>risorse finanziarie derivanti dall’attuazione del I pilastro della PAC destinate all’Italia sono ammontate a 4.444 milioni di euro</w:t>
      </w:r>
      <w:r w:rsidR="00CC678C">
        <w:t>.</w:t>
      </w:r>
    </w:p>
    <w:p w14:paraId="6E8E48BE" w14:textId="2964DA8A" w:rsidR="00665906" w:rsidRDefault="00665906" w:rsidP="0001401C">
      <w:r>
        <w:t>Oggi, il sostengo via primo pilastro è principalmente con un intervento disaccoppiato e non specifico al prodotto. Solo una piccola parte del sostegno accoppiato è rimasta per contribuire ad affrontare le difficoltà specifiche di un particolare settore, tipo di produzione o metodo di allevamento.</w:t>
      </w:r>
      <w:r w:rsidR="003F66F7">
        <w:t xml:space="preserve"> </w:t>
      </w:r>
    </w:p>
    <w:p w14:paraId="1ADB50A1" w14:textId="70140EB1" w:rsidR="00665906" w:rsidRPr="00216F14" w:rsidRDefault="00665906" w:rsidP="000E3682">
      <w:r w:rsidRPr="00216F14">
        <w:t>I pagamenti diretti son</w:t>
      </w:r>
      <w:r w:rsidR="7CD9415B" w:rsidRPr="00216F14">
        <w:t>o</w:t>
      </w:r>
      <w:r w:rsidRPr="00216F14">
        <w:t xml:space="preserve"> un importante strumento di supporto all’agricoltura italiana e contribuiscono in modo significativo alla stabilità di reddito </w:t>
      </w:r>
      <w:r w:rsidR="6C08758B" w:rsidRPr="00216F14">
        <w:t>de</w:t>
      </w:r>
      <w:r w:rsidRPr="00216F14">
        <w:t xml:space="preserve">gli agricoltori, alla resilienza del comparto e alla diffusione di una produzione alimentare di qualità e salubre. </w:t>
      </w:r>
    </w:p>
    <w:p w14:paraId="6AB0FCD7" w14:textId="548B58D7" w:rsidR="00665906" w:rsidRDefault="00665906" w:rsidP="000E3682">
      <w:r w:rsidRPr="00216F14">
        <w:t xml:space="preserve">La lettura del supporto pubblico riportato alle sole aziende beneficiarie (pari a circa l’85% delle aziende del campione RICA rappresentato) mostra valori </w:t>
      </w:r>
      <w:r w:rsidR="00CB4811" w:rsidRPr="00216F14">
        <w:t>variabili lungo le t</w:t>
      </w:r>
      <w:r w:rsidRPr="00216F14">
        <w:t>ipologi</w:t>
      </w:r>
      <w:r w:rsidR="00CB4811" w:rsidRPr="00216F14">
        <w:t>e</w:t>
      </w:r>
      <w:r w:rsidRPr="00216F14">
        <w:t xml:space="preserve"> di aiuto: l’aiuto medio erogato di fonte PAC nel 2018 sfiora i 7.000 euro (6.885; tabella</w:t>
      </w:r>
      <w:r w:rsidR="00216F14" w:rsidRPr="00216F14">
        <w:t xml:space="preserve"> C</w:t>
      </w:r>
      <w:r w:rsidRPr="00216F14">
        <w:t xml:space="preserve"> in appendice), con una contrazione superiore al 12% rispetto al triennio precedente.</w:t>
      </w:r>
      <w:r w:rsidR="00CB4811" w:rsidRPr="00216F14">
        <w:t xml:space="preserve"> Questo valore si pone al di sotto della media europea, comprando i dati FADN (</w:t>
      </w:r>
      <w:r w:rsidR="00C12B00" w:rsidRPr="00216F14">
        <w:t>6</w:t>
      </w:r>
      <w:r w:rsidR="00662F94" w:rsidRPr="00216F14">
        <w:t>.995 per l’Italia, 10.255 a livello medio Ue</w:t>
      </w:r>
      <w:r w:rsidR="00CB4811" w:rsidRPr="00216F14">
        <w:t>)</w:t>
      </w:r>
      <w:r w:rsidR="00C12B00" w:rsidRPr="00216F14">
        <w:rPr>
          <w:rStyle w:val="Rimandonotaapidipagina"/>
        </w:rPr>
        <w:footnoteReference w:id="4"/>
      </w:r>
    </w:p>
    <w:p w14:paraId="1D905268" w14:textId="77777777" w:rsidR="00DE149C" w:rsidRPr="00051F4D" w:rsidRDefault="00DE149C" w:rsidP="00DE149C">
      <w:pPr>
        <w:pStyle w:val="Fontetabellagrafico"/>
      </w:pPr>
    </w:p>
    <w:p w14:paraId="44B62038" w14:textId="2D3EC2F6" w:rsidR="00DE149C" w:rsidRPr="00051F4D" w:rsidRDefault="00DE149C" w:rsidP="00DE149C">
      <w:pPr>
        <w:pStyle w:val="Titolotab-grafReport"/>
        <w:numPr>
          <w:ilvl w:val="0"/>
          <w:numId w:val="0"/>
        </w:numPr>
        <w:spacing w:before="120" w:after="120"/>
        <w:rPr>
          <w:rFonts w:eastAsia="Times New Roman" w:cs="Calibri"/>
          <w:lang w:eastAsia="it-IT"/>
        </w:rPr>
      </w:pPr>
      <w:r w:rsidRPr="00DE149C">
        <w:t xml:space="preserve">Figura </w:t>
      </w:r>
      <w:r w:rsidR="00A228F6">
        <w:t>3</w:t>
      </w:r>
      <w:r w:rsidRPr="00DE149C">
        <w:t xml:space="preserve">.1 Stima della curva di Lorenz sulla distribuzione del supporto via primo pilastro </w:t>
      </w:r>
      <w:r w:rsidRPr="00DE149C">
        <w:rPr>
          <w:rFonts w:eastAsia="Times New Roman" w:cs="Calibri"/>
          <w:lang w:eastAsia="it-IT"/>
        </w:rPr>
        <w:t>– 2018 (aziende beneficiarie)</w:t>
      </w:r>
    </w:p>
    <w:p w14:paraId="1EBF5EF8" w14:textId="77777777" w:rsidR="00DE149C" w:rsidRDefault="00DE149C" w:rsidP="00DE149C">
      <w:pPr>
        <w:pStyle w:val="Fontetabellagrafico"/>
        <w:spacing w:before="60"/>
        <w:rPr>
          <w:color w:val="000000" w:themeColor="text1"/>
          <w:sz w:val="20"/>
          <w:szCs w:val="20"/>
        </w:rPr>
      </w:pPr>
      <w:r>
        <w:rPr>
          <w:noProof/>
          <w:color w:val="000000" w:themeColor="text1"/>
          <w:sz w:val="20"/>
          <w:szCs w:val="20"/>
        </w:rPr>
        <w:drawing>
          <wp:inline distT="0" distB="0" distL="0" distR="0" wp14:anchorId="1968FBAB" wp14:editId="0A7E1A5D">
            <wp:extent cx="4320604" cy="2597150"/>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36250" cy="2606555"/>
                    </a:xfrm>
                    <a:prstGeom prst="rect">
                      <a:avLst/>
                    </a:prstGeom>
                    <a:noFill/>
                  </pic:spPr>
                </pic:pic>
              </a:graphicData>
            </a:graphic>
          </wp:inline>
        </w:drawing>
      </w:r>
    </w:p>
    <w:p w14:paraId="3B90D7E3" w14:textId="77777777" w:rsidR="00611CD0" w:rsidRPr="00035F09" w:rsidRDefault="00611CD0" w:rsidP="00611CD0">
      <w:pPr>
        <w:rPr>
          <w:color w:val="000000" w:themeColor="text1"/>
          <w:highlight w:val="yellow"/>
        </w:rPr>
      </w:pPr>
      <w:r>
        <w:rPr>
          <w:rFonts w:ascii="Calibri" w:eastAsia="Calibri" w:hAnsi="Calibri" w:cs="Calibri"/>
        </w:rPr>
        <w:t>Fonte: elaborazioni CREA-PB su dati RICA Italia</w:t>
      </w:r>
    </w:p>
    <w:p w14:paraId="2EAB206B" w14:textId="23CBA148" w:rsidR="00DE149C" w:rsidRDefault="00DE149C" w:rsidP="00DE149C">
      <w:pPr>
        <w:pStyle w:val="Fontetabellagrafico"/>
        <w:spacing w:before="60"/>
        <w:rPr>
          <w:color w:val="000000" w:themeColor="text1"/>
          <w:sz w:val="20"/>
          <w:szCs w:val="20"/>
        </w:rPr>
      </w:pPr>
    </w:p>
    <w:p w14:paraId="020AA739" w14:textId="324C7AE5" w:rsidR="00A228F6" w:rsidRDefault="00A228F6" w:rsidP="00A228F6">
      <w:pPr>
        <w:rPr>
          <w:color w:val="FF0000"/>
        </w:rPr>
      </w:pPr>
      <w:r w:rsidRPr="007C0664">
        <w:t xml:space="preserve">In generale, si registra una certa variabilità dell’incidenza dei premi per settore, dimensione aziendale, regioni, e nella distribuzione dei premi. Le indicazioni fornite dai servizi della commissione (CAP SPECIFIC OBJECTIVES. EXPLAINED – Brief N.1 - </w:t>
      </w:r>
      <w:proofErr w:type="spellStart"/>
      <w:r w:rsidRPr="007C0664">
        <w:t>Ensuring</w:t>
      </w:r>
      <w:proofErr w:type="spellEnd"/>
      <w:r w:rsidRPr="007C0664">
        <w:t xml:space="preserve"> </w:t>
      </w:r>
      <w:proofErr w:type="spellStart"/>
      <w:r w:rsidRPr="007C0664">
        <w:t>Viable</w:t>
      </w:r>
      <w:proofErr w:type="spellEnd"/>
      <w:r w:rsidRPr="007C0664">
        <w:t xml:space="preserve"> Farm </w:t>
      </w:r>
      <w:proofErr w:type="spellStart"/>
      <w:r w:rsidRPr="007C0664">
        <w:t>Incom</w:t>
      </w:r>
      <w:proofErr w:type="spellEnd"/>
      <w:r w:rsidR="00C2596D" w:rsidRPr="007C0664">
        <w:rPr>
          <w:rStyle w:val="Rimandonotaapidipagina"/>
        </w:rPr>
        <w:footnoteReference w:id="5"/>
      </w:r>
      <w:r w:rsidRPr="007C0664">
        <w:t>) sottolineano</w:t>
      </w:r>
      <w:r w:rsidRPr="00C51F7D">
        <w:t xml:space="preserve"> il fatto che </w:t>
      </w:r>
      <w:r w:rsidR="00C2596D">
        <w:t xml:space="preserve">in Europa </w:t>
      </w:r>
      <w:r w:rsidRPr="00C51F7D">
        <w:t xml:space="preserve">il 20% </w:t>
      </w:r>
      <w:r w:rsidRPr="00C51F7D">
        <w:lastRenderedPageBreak/>
        <w:t xml:space="preserve">degli agricoltori riceve l'80% dei </w:t>
      </w:r>
      <w:r w:rsidRPr="00B10DA9">
        <w:t xml:space="preserve">pagamenti via primo pilastro, a indicare una distribuzione molto disomogenea. In Italia nel campione RICA dei soli beneficiari, il 33% delle imprese riceve l’80% dell’ammontare, con un contributo medio per azienda attorno ai 27.00 euro. Il rimanente 67% è caratterizzato da un contributo medio attorno ai 3.000 euro. Questa concentrazione nella distribuzione trova conferma nella stima dell’indici di </w:t>
      </w:r>
      <w:r w:rsidR="007C0664" w:rsidRPr="00B10DA9">
        <w:t>G</w:t>
      </w:r>
      <w:r w:rsidRPr="00B10DA9">
        <w:t>ini (0,65) e nella illustrazione della curva di Lorenz.</w:t>
      </w:r>
    </w:p>
    <w:p w14:paraId="1E9F3883" w14:textId="51128E78" w:rsidR="00665906" w:rsidRPr="00432EB0" w:rsidRDefault="00665906" w:rsidP="000E3682">
      <w:r w:rsidRPr="00432EB0">
        <w:t xml:space="preserve">L’incidenza dei pagamenti risulta, in media, molto differente tra </w:t>
      </w:r>
      <w:r>
        <w:t>region</w:t>
      </w:r>
      <w:r w:rsidR="6D39AD03">
        <w:t>i</w:t>
      </w:r>
      <w:r w:rsidRPr="00432EB0">
        <w:t xml:space="preserve">, sia nel suo complesso, sia nella quota, più specifica, di pagamento di base, sia nelle erogazioni accoppiate; si evidenzia una maggiore incidenza nelle regioni del Nord (Lombardia, </w:t>
      </w:r>
      <w:r w:rsidR="7DC24DA3">
        <w:t>V</w:t>
      </w:r>
      <w:r>
        <w:t>eneto</w:t>
      </w:r>
      <w:r w:rsidRPr="00432EB0">
        <w:t xml:space="preserve">, Piemonte e </w:t>
      </w:r>
      <w:r>
        <w:t>E</w:t>
      </w:r>
      <w:r w:rsidR="1BA184F1">
        <w:t>milia-</w:t>
      </w:r>
      <w:r>
        <w:t>R</w:t>
      </w:r>
      <w:r w:rsidR="55C946FF">
        <w:t>omagna</w:t>
      </w:r>
      <w:r w:rsidRPr="00432EB0">
        <w:t>, in particolare)</w:t>
      </w:r>
      <w:r w:rsidR="00370321" w:rsidRPr="00432EB0">
        <w:t xml:space="preserve">. Sotto questo punto di vista, anche la composizione a livello regionale del supporto complessivo risulta molto variabile tra le diverse </w:t>
      </w:r>
      <w:r w:rsidR="31C0F677">
        <w:t>ri</w:t>
      </w:r>
      <w:r w:rsidR="00370321">
        <w:t>partizioni</w:t>
      </w:r>
      <w:r w:rsidR="00F81A22" w:rsidRPr="00432EB0">
        <w:t xml:space="preserve"> amministrative, anche in relazione alle diverse caratteristiche dell’agricoltura regionale (maggiore o minore </w:t>
      </w:r>
      <w:r w:rsidR="00CD2C20" w:rsidRPr="00432EB0">
        <w:t>presenza, ad</w:t>
      </w:r>
      <w:r w:rsidR="00F81A22" w:rsidRPr="00432EB0">
        <w:t xml:space="preserve"> </w:t>
      </w:r>
      <w:r w:rsidR="00CD2C20" w:rsidRPr="00432EB0">
        <w:t>esempio</w:t>
      </w:r>
      <w:r w:rsidR="00F81A22" w:rsidRPr="00432EB0">
        <w:t xml:space="preserve">, di </w:t>
      </w:r>
      <w:r w:rsidR="00CD2C20" w:rsidRPr="00432EB0">
        <w:t>seminativi</w:t>
      </w:r>
      <w:r w:rsidR="00F81A22" w:rsidRPr="00432EB0">
        <w:t xml:space="preserve"> o </w:t>
      </w:r>
      <w:r w:rsidR="77E071DB">
        <w:t xml:space="preserve">colture </w:t>
      </w:r>
      <w:r w:rsidR="00CD2C20" w:rsidRPr="00432EB0">
        <w:t>permanenti; importanza relativa della zootecnia bovina)</w:t>
      </w:r>
      <w:r w:rsidR="00432EB0" w:rsidRPr="00432EB0">
        <w:t>.</w:t>
      </w:r>
    </w:p>
    <w:p w14:paraId="5D47AABE" w14:textId="64EC55F0" w:rsidR="00665906" w:rsidRDefault="00665906" w:rsidP="000E3682">
      <w:r w:rsidRPr="00432EB0">
        <w:t xml:space="preserve">Considerando l’indirizzo produttivo aziendale, la distribuzione media degli aiuti totali ricevuti risulta più elevata </w:t>
      </w:r>
      <w:r w:rsidR="007773CA" w:rsidRPr="00432EB0">
        <w:t xml:space="preserve">nelle aziende cerealicole e </w:t>
      </w:r>
      <w:r w:rsidRPr="00432EB0">
        <w:t xml:space="preserve">nelle aziende con bovini da latte, </w:t>
      </w:r>
      <w:r w:rsidR="007773CA" w:rsidRPr="00432EB0">
        <w:t xml:space="preserve">anche </w:t>
      </w:r>
      <w:r w:rsidRPr="00432EB0">
        <w:t xml:space="preserve">per effetto dei contributi specifici accoppiati per </w:t>
      </w:r>
      <w:r w:rsidR="2BDE9235">
        <w:t xml:space="preserve">queste </w:t>
      </w:r>
      <w:r w:rsidRPr="00432EB0">
        <w:t xml:space="preserve">colture e per le produzioni animali </w:t>
      </w:r>
      <w:r w:rsidR="00C2596D" w:rsidRPr="00C2596D">
        <w:t>(da latte o da carne)</w:t>
      </w:r>
      <w:r w:rsidRPr="00432EB0">
        <w:t>.</w:t>
      </w:r>
      <w:r w:rsidR="00432EB0" w:rsidRPr="00432EB0">
        <w:t xml:space="preserve"> L</w:t>
      </w:r>
      <w:r w:rsidR="004D465C" w:rsidRPr="00432EB0">
        <w:t>e variazioni rispetto al triennio precedente risultano tutte negative, tranne nel caso della vite.</w:t>
      </w:r>
      <w:r w:rsidRPr="00432EB0">
        <w:t xml:space="preserve"> </w:t>
      </w:r>
    </w:p>
    <w:p w14:paraId="01149D74" w14:textId="0EE92464" w:rsidR="00DE149C" w:rsidRDefault="00DE149C" w:rsidP="000E3682"/>
    <w:p w14:paraId="26F08CA7" w14:textId="772A8BC9" w:rsidR="00DE149C" w:rsidRPr="00DE149C" w:rsidRDefault="00DE149C" w:rsidP="00DE149C">
      <w:pPr>
        <w:pStyle w:val="Titolotab-grafReport"/>
        <w:numPr>
          <w:ilvl w:val="0"/>
          <w:numId w:val="0"/>
        </w:numPr>
        <w:spacing w:before="120" w:after="120"/>
      </w:pPr>
      <w:r w:rsidRPr="00DE149C">
        <w:t xml:space="preserve">Figura </w:t>
      </w:r>
      <w:r w:rsidR="00A228F6">
        <w:t>3</w:t>
      </w:r>
      <w:r w:rsidRPr="00DE149C">
        <w:t xml:space="preserve">.2 Importo medio per regione del supporto via primo pilastro: complessivo, pagamento base, accoppiato – </w:t>
      </w:r>
      <w:r w:rsidRPr="00DE149C">
        <w:rPr>
          <w:rFonts w:eastAsia="Times New Roman" w:cs="Calibri"/>
          <w:lang w:eastAsia="it-IT"/>
        </w:rPr>
        <w:t>2018 (aziende beneficiarie)</w:t>
      </w:r>
    </w:p>
    <w:tbl>
      <w:tblPr>
        <w:tblStyle w:val="Grigliatabella"/>
        <w:tblW w:w="10258" w:type="dxa"/>
        <w:tblLook w:val="04A0" w:firstRow="1" w:lastRow="0" w:firstColumn="1" w:lastColumn="0" w:noHBand="0" w:noVBand="1"/>
      </w:tblPr>
      <w:tblGrid>
        <w:gridCol w:w="3486"/>
        <w:gridCol w:w="3586"/>
        <w:gridCol w:w="3186"/>
      </w:tblGrid>
      <w:tr w:rsidR="00DE149C" w:rsidRPr="00DE149C" w14:paraId="28B15A40" w14:textId="77777777" w:rsidTr="003F065F">
        <w:tc>
          <w:tcPr>
            <w:tcW w:w="3486" w:type="dxa"/>
          </w:tcPr>
          <w:p w14:paraId="7550B0D1" w14:textId="77777777" w:rsidR="00DE149C" w:rsidRPr="00DE149C" w:rsidRDefault="00DE149C" w:rsidP="003F065F">
            <w:pPr>
              <w:pStyle w:val="Fontetabellagrafico"/>
            </w:pPr>
            <w:r w:rsidRPr="00DE149C">
              <w:rPr>
                <w:noProof/>
              </w:rPr>
              <w:drawing>
                <wp:inline distT="0" distB="0" distL="0" distR="0" wp14:anchorId="465F0FFB" wp14:editId="47F4D80A">
                  <wp:extent cx="2076450" cy="1999615"/>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6">
                            <a:extLst>
                              <a:ext uri="{28A0092B-C50C-407E-A947-70E740481C1C}">
                                <a14:useLocalDpi xmlns:a14="http://schemas.microsoft.com/office/drawing/2010/main" val="0"/>
                              </a:ext>
                            </a:extLst>
                          </a:blip>
                          <a:stretch>
                            <a:fillRect/>
                          </a:stretch>
                        </pic:blipFill>
                        <pic:spPr>
                          <a:xfrm>
                            <a:off x="0" y="0"/>
                            <a:ext cx="2076450" cy="1999615"/>
                          </a:xfrm>
                          <a:prstGeom prst="rect">
                            <a:avLst/>
                          </a:prstGeom>
                        </pic:spPr>
                      </pic:pic>
                    </a:graphicData>
                  </a:graphic>
                </wp:inline>
              </w:drawing>
            </w:r>
          </w:p>
        </w:tc>
        <w:tc>
          <w:tcPr>
            <w:tcW w:w="3586" w:type="dxa"/>
          </w:tcPr>
          <w:p w14:paraId="339C2D13" w14:textId="77777777" w:rsidR="00DE149C" w:rsidRPr="00DE149C" w:rsidRDefault="00DE149C" w:rsidP="003F065F">
            <w:pPr>
              <w:pStyle w:val="Fontetabellagrafico"/>
            </w:pPr>
            <w:r w:rsidRPr="00DE149C">
              <w:rPr>
                <w:noProof/>
              </w:rPr>
              <w:drawing>
                <wp:inline distT="0" distB="0" distL="0" distR="0" wp14:anchorId="1710D8E4" wp14:editId="7C5D73D2">
                  <wp:extent cx="2139950" cy="2012926"/>
                  <wp:effectExtent l="0" t="0" r="0" b="698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pic:nvPicPr>
                        <pic:blipFill>
                          <a:blip r:embed="rId17">
                            <a:extLst>
                              <a:ext uri="{28A0092B-C50C-407E-A947-70E740481C1C}">
                                <a14:useLocalDpi xmlns:a14="http://schemas.microsoft.com/office/drawing/2010/main" val="0"/>
                              </a:ext>
                            </a:extLst>
                          </a:blip>
                          <a:stretch>
                            <a:fillRect/>
                          </a:stretch>
                        </pic:blipFill>
                        <pic:spPr>
                          <a:xfrm>
                            <a:off x="0" y="0"/>
                            <a:ext cx="2139950" cy="2012926"/>
                          </a:xfrm>
                          <a:prstGeom prst="rect">
                            <a:avLst/>
                          </a:prstGeom>
                        </pic:spPr>
                      </pic:pic>
                    </a:graphicData>
                  </a:graphic>
                </wp:inline>
              </w:drawing>
            </w:r>
          </w:p>
        </w:tc>
        <w:tc>
          <w:tcPr>
            <w:tcW w:w="3186" w:type="dxa"/>
          </w:tcPr>
          <w:p w14:paraId="097A0227" w14:textId="77777777" w:rsidR="00DE149C" w:rsidRPr="00DE149C" w:rsidRDefault="00DE149C" w:rsidP="003F065F">
            <w:pPr>
              <w:pStyle w:val="Fontetabellagrafico"/>
            </w:pPr>
            <w:r w:rsidRPr="00DE149C">
              <w:rPr>
                <w:noProof/>
              </w:rPr>
              <w:drawing>
                <wp:inline distT="0" distB="0" distL="0" distR="0" wp14:anchorId="28314D0E" wp14:editId="0665DF0B">
                  <wp:extent cx="1885950" cy="1968159"/>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8">
                            <a:extLst>
                              <a:ext uri="{28A0092B-C50C-407E-A947-70E740481C1C}">
                                <a14:useLocalDpi xmlns:a14="http://schemas.microsoft.com/office/drawing/2010/main" val="0"/>
                              </a:ext>
                            </a:extLst>
                          </a:blip>
                          <a:stretch>
                            <a:fillRect/>
                          </a:stretch>
                        </pic:blipFill>
                        <pic:spPr>
                          <a:xfrm>
                            <a:off x="0" y="0"/>
                            <a:ext cx="1885950" cy="1968159"/>
                          </a:xfrm>
                          <a:prstGeom prst="rect">
                            <a:avLst/>
                          </a:prstGeom>
                        </pic:spPr>
                      </pic:pic>
                    </a:graphicData>
                  </a:graphic>
                </wp:inline>
              </w:drawing>
            </w:r>
          </w:p>
        </w:tc>
      </w:tr>
    </w:tbl>
    <w:p w14:paraId="3EB70285" w14:textId="77777777" w:rsidR="00611CD0" w:rsidRPr="00035F09" w:rsidRDefault="00611CD0" w:rsidP="00611CD0">
      <w:pPr>
        <w:rPr>
          <w:color w:val="000000" w:themeColor="text1"/>
          <w:highlight w:val="yellow"/>
        </w:rPr>
      </w:pPr>
      <w:r>
        <w:rPr>
          <w:rFonts w:ascii="Calibri" w:eastAsia="Calibri" w:hAnsi="Calibri" w:cs="Calibri"/>
        </w:rPr>
        <w:t>Fonte: elaborazioni CREA-PB su dati RICA Italia</w:t>
      </w:r>
    </w:p>
    <w:p w14:paraId="36E0190D" w14:textId="77777777" w:rsidR="00DE149C" w:rsidRPr="00051F4D" w:rsidRDefault="00DE149C" w:rsidP="00DE149C">
      <w:pPr>
        <w:pStyle w:val="Fontetabellagrafico"/>
      </w:pPr>
    </w:p>
    <w:p w14:paraId="4E05A795" w14:textId="0BCAA034" w:rsidR="00DE149C" w:rsidRPr="00DE149C" w:rsidRDefault="00DE149C" w:rsidP="00DE149C">
      <w:pPr>
        <w:pStyle w:val="Titolotab-grafReport"/>
        <w:numPr>
          <w:ilvl w:val="0"/>
          <w:numId w:val="0"/>
        </w:numPr>
        <w:spacing w:before="120" w:after="120"/>
      </w:pPr>
      <w:r w:rsidRPr="00DE149C">
        <w:t xml:space="preserve">Figura </w:t>
      </w:r>
      <w:r w:rsidR="00A228F6">
        <w:t>3</w:t>
      </w:r>
      <w:r w:rsidRPr="00DE149C">
        <w:t xml:space="preserve">.3 Composizione del supporto via primo pilastro per regione e per orientamento produttivo – </w:t>
      </w:r>
      <w:r w:rsidRPr="00DE149C">
        <w:rPr>
          <w:rFonts w:eastAsia="Times New Roman" w:cs="Calibri"/>
          <w:lang w:eastAsia="it-IT"/>
        </w:rPr>
        <w:t>2018 (aziende beneficiarie)</w:t>
      </w:r>
    </w:p>
    <w:p w14:paraId="49FAE7E1" w14:textId="77777777" w:rsidR="00DE149C" w:rsidRPr="00051F4D" w:rsidRDefault="00DE149C" w:rsidP="00DE149C">
      <w:pPr>
        <w:pStyle w:val="Fontetabellagrafico"/>
      </w:pPr>
      <w:r>
        <w:rPr>
          <w:noProof/>
        </w:rPr>
        <w:drawing>
          <wp:inline distT="0" distB="0" distL="0" distR="0" wp14:anchorId="0D2A4B04" wp14:editId="7CC417DD">
            <wp:extent cx="4489450" cy="2452334"/>
            <wp:effectExtent l="0" t="0" r="6350" b="571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pic:nvPicPr>
                  <pic:blipFill>
                    <a:blip r:embed="rId19">
                      <a:extLst>
                        <a:ext uri="{28A0092B-C50C-407E-A947-70E740481C1C}">
                          <a14:useLocalDpi xmlns:a14="http://schemas.microsoft.com/office/drawing/2010/main" val="0"/>
                        </a:ext>
                      </a:extLst>
                    </a:blip>
                    <a:stretch>
                      <a:fillRect/>
                    </a:stretch>
                  </pic:blipFill>
                  <pic:spPr>
                    <a:xfrm>
                      <a:off x="0" y="0"/>
                      <a:ext cx="4517444" cy="2467626"/>
                    </a:xfrm>
                    <a:prstGeom prst="rect">
                      <a:avLst/>
                    </a:prstGeom>
                  </pic:spPr>
                </pic:pic>
              </a:graphicData>
            </a:graphic>
          </wp:inline>
        </w:drawing>
      </w:r>
    </w:p>
    <w:p w14:paraId="0DE8871B" w14:textId="77777777" w:rsidR="00611CD0" w:rsidRPr="00035F09" w:rsidRDefault="00611CD0" w:rsidP="00611CD0">
      <w:pPr>
        <w:rPr>
          <w:color w:val="000000" w:themeColor="text1"/>
          <w:highlight w:val="yellow"/>
        </w:rPr>
      </w:pPr>
      <w:r>
        <w:rPr>
          <w:rFonts w:ascii="Calibri" w:eastAsia="Calibri" w:hAnsi="Calibri" w:cs="Calibri"/>
        </w:rPr>
        <w:t>Fonte: elaborazioni CREA-PB su dati RICA Italia</w:t>
      </w:r>
    </w:p>
    <w:p w14:paraId="399E7A08" w14:textId="09D47F30" w:rsidR="00DE149C" w:rsidRDefault="00DE149C" w:rsidP="00DE149C">
      <w:pPr>
        <w:pStyle w:val="Fontetabellagrafico"/>
        <w:spacing w:before="60"/>
        <w:rPr>
          <w:color w:val="000000" w:themeColor="text1"/>
          <w:sz w:val="20"/>
          <w:szCs w:val="20"/>
        </w:rPr>
      </w:pPr>
    </w:p>
    <w:p w14:paraId="381FF854" w14:textId="77777777" w:rsidR="003F7BEC" w:rsidRDefault="003F7BEC" w:rsidP="00DE149C">
      <w:pPr>
        <w:pStyle w:val="Fontetabellagrafico"/>
        <w:spacing w:before="60"/>
        <w:rPr>
          <w:color w:val="000000" w:themeColor="text1"/>
          <w:sz w:val="20"/>
          <w:szCs w:val="20"/>
        </w:rPr>
      </w:pPr>
    </w:p>
    <w:p w14:paraId="49FAF4FB" w14:textId="35C335F8" w:rsidR="00DE149C" w:rsidRPr="00DE149C" w:rsidRDefault="00DE149C" w:rsidP="00DE149C">
      <w:pPr>
        <w:pStyle w:val="Titolotab-grafReport"/>
        <w:numPr>
          <w:ilvl w:val="0"/>
          <w:numId w:val="0"/>
        </w:numPr>
        <w:spacing w:before="120" w:after="120"/>
      </w:pPr>
      <w:r w:rsidRPr="00DE149C">
        <w:t xml:space="preserve">Figura </w:t>
      </w:r>
      <w:r w:rsidR="00A228F6">
        <w:t>3</w:t>
      </w:r>
      <w:r w:rsidRPr="00DE149C">
        <w:t>.4 Importo medio del supporto via primo pilastro per orientamento produttivo -</w:t>
      </w:r>
      <w:r w:rsidRPr="00DE149C">
        <w:rPr>
          <w:rFonts w:eastAsia="Times New Roman" w:cs="Calibri"/>
          <w:lang w:eastAsia="it-IT"/>
        </w:rPr>
        <w:t>2018 e variazione percentuale sul triennio precedente (aziende beneficiarie)</w:t>
      </w:r>
    </w:p>
    <w:tbl>
      <w:tblPr>
        <w:tblStyle w:val="Grigliatabella"/>
        <w:tblW w:w="0" w:type="auto"/>
        <w:tblLook w:val="04A0" w:firstRow="1" w:lastRow="0" w:firstColumn="1" w:lastColumn="0" w:noHBand="0" w:noVBand="1"/>
      </w:tblPr>
      <w:tblGrid>
        <w:gridCol w:w="4814"/>
        <w:gridCol w:w="4814"/>
      </w:tblGrid>
      <w:tr w:rsidR="00216F14" w14:paraId="7093840D" w14:textId="77777777" w:rsidTr="003F065F">
        <w:tc>
          <w:tcPr>
            <w:tcW w:w="4892" w:type="dxa"/>
          </w:tcPr>
          <w:p w14:paraId="3B951747" w14:textId="77777777" w:rsidR="00DE149C" w:rsidRDefault="00DE149C" w:rsidP="003F065F">
            <w:pPr>
              <w:pStyle w:val="Fontetabellagrafico"/>
            </w:pPr>
            <w:r>
              <w:rPr>
                <w:noProof/>
              </w:rPr>
              <w:drawing>
                <wp:inline distT="0" distB="0" distL="0" distR="0" wp14:anchorId="6F8D1C5A" wp14:editId="34C03CF9">
                  <wp:extent cx="2946400" cy="2143228"/>
                  <wp:effectExtent l="0" t="0" r="6350" b="952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pic:nvPicPr>
                        <pic:blipFill>
                          <a:blip r:embed="rId20">
                            <a:extLst>
                              <a:ext uri="{28A0092B-C50C-407E-A947-70E740481C1C}">
                                <a14:useLocalDpi xmlns:a14="http://schemas.microsoft.com/office/drawing/2010/main" val="0"/>
                              </a:ext>
                            </a:extLst>
                          </a:blip>
                          <a:stretch>
                            <a:fillRect/>
                          </a:stretch>
                        </pic:blipFill>
                        <pic:spPr>
                          <a:xfrm>
                            <a:off x="0" y="0"/>
                            <a:ext cx="2980659" cy="2168148"/>
                          </a:xfrm>
                          <a:prstGeom prst="rect">
                            <a:avLst/>
                          </a:prstGeom>
                        </pic:spPr>
                      </pic:pic>
                    </a:graphicData>
                  </a:graphic>
                </wp:inline>
              </w:drawing>
            </w:r>
          </w:p>
        </w:tc>
        <w:tc>
          <w:tcPr>
            <w:tcW w:w="4736" w:type="dxa"/>
          </w:tcPr>
          <w:p w14:paraId="61AACD51" w14:textId="77777777" w:rsidR="00DE149C" w:rsidRDefault="00DE149C" w:rsidP="003F065F">
            <w:pPr>
              <w:pStyle w:val="Fontetabellagrafico"/>
            </w:pPr>
            <w:r>
              <w:rPr>
                <w:noProof/>
              </w:rPr>
              <w:drawing>
                <wp:inline distT="0" distB="0" distL="0" distR="0" wp14:anchorId="065A7796" wp14:editId="505EA986">
                  <wp:extent cx="2945887" cy="2178050"/>
                  <wp:effectExtent l="0" t="0" r="698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pic:nvPicPr>
                        <pic:blipFill>
                          <a:blip r:embed="rId21">
                            <a:extLst>
                              <a:ext uri="{28A0092B-C50C-407E-A947-70E740481C1C}">
                                <a14:useLocalDpi xmlns:a14="http://schemas.microsoft.com/office/drawing/2010/main" val="0"/>
                              </a:ext>
                            </a:extLst>
                          </a:blip>
                          <a:stretch>
                            <a:fillRect/>
                          </a:stretch>
                        </pic:blipFill>
                        <pic:spPr>
                          <a:xfrm>
                            <a:off x="0" y="0"/>
                            <a:ext cx="2971318" cy="2196853"/>
                          </a:xfrm>
                          <a:prstGeom prst="rect">
                            <a:avLst/>
                          </a:prstGeom>
                        </pic:spPr>
                      </pic:pic>
                    </a:graphicData>
                  </a:graphic>
                </wp:inline>
              </w:drawing>
            </w:r>
          </w:p>
        </w:tc>
      </w:tr>
    </w:tbl>
    <w:p w14:paraId="2C93C1AB" w14:textId="77777777" w:rsidR="00611CD0" w:rsidRPr="00035F09" w:rsidRDefault="00611CD0" w:rsidP="00611CD0">
      <w:pPr>
        <w:rPr>
          <w:color w:val="000000" w:themeColor="text1"/>
          <w:highlight w:val="yellow"/>
        </w:rPr>
      </w:pPr>
      <w:r>
        <w:rPr>
          <w:rFonts w:ascii="Calibri" w:eastAsia="Calibri" w:hAnsi="Calibri" w:cs="Calibri"/>
        </w:rPr>
        <w:t>Fonte: elaborazioni CREA-PB su dati RICA Italia</w:t>
      </w:r>
    </w:p>
    <w:p w14:paraId="6B44B84B" w14:textId="77777777" w:rsidR="00DE149C" w:rsidRPr="00051F4D" w:rsidRDefault="00DE149C" w:rsidP="00DE149C">
      <w:pPr>
        <w:pStyle w:val="Fontetabellagrafico"/>
      </w:pPr>
    </w:p>
    <w:p w14:paraId="432CF94F" w14:textId="77777777" w:rsidR="00DE149C" w:rsidRPr="00051F4D" w:rsidRDefault="00DE149C" w:rsidP="00DE149C">
      <w:pPr>
        <w:pStyle w:val="Fontetabellagrafico"/>
      </w:pPr>
    </w:p>
    <w:p w14:paraId="2F651967" w14:textId="46CEE688" w:rsidR="00DE149C" w:rsidRPr="00DE149C" w:rsidRDefault="00DE149C" w:rsidP="00DE149C">
      <w:pPr>
        <w:pStyle w:val="Titolotab-grafReport"/>
        <w:numPr>
          <w:ilvl w:val="0"/>
          <w:numId w:val="0"/>
        </w:numPr>
        <w:spacing w:before="120" w:after="120"/>
        <w:rPr>
          <w:rFonts w:eastAsia="Times New Roman" w:cs="Calibri"/>
          <w:lang w:eastAsia="it-IT"/>
        </w:rPr>
      </w:pPr>
      <w:r w:rsidRPr="00DE149C">
        <w:t xml:space="preserve">Figura </w:t>
      </w:r>
      <w:r w:rsidR="00A228F6">
        <w:t>3</w:t>
      </w:r>
      <w:r w:rsidRPr="00DE149C">
        <w:t xml:space="preserve">.5 Importo medio per regione del supporto via primo pilastro e per orientamento produttivo, rispetto alla media nazionale – </w:t>
      </w:r>
      <w:r w:rsidRPr="00DE149C">
        <w:rPr>
          <w:rFonts w:eastAsia="Times New Roman" w:cs="Calibri"/>
          <w:lang w:eastAsia="it-IT"/>
        </w:rPr>
        <w:t>2018 (aziende beneficiarie)</w:t>
      </w:r>
    </w:p>
    <w:p w14:paraId="548C45C1" w14:textId="77777777" w:rsidR="00DE149C" w:rsidRDefault="00DE149C" w:rsidP="00DE149C">
      <w:pPr>
        <w:pStyle w:val="Fontetabellagrafico"/>
        <w:rPr>
          <w:noProof/>
        </w:rPr>
      </w:pPr>
      <w:r w:rsidRPr="00672B65">
        <w:rPr>
          <w:noProof/>
        </w:rPr>
        <w:drawing>
          <wp:inline distT="0" distB="0" distL="0" distR="0" wp14:anchorId="387A3096" wp14:editId="59F8A460">
            <wp:extent cx="5598716" cy="3143250"/>
            <wp:effectExtent l="0" t="0" r="254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26771" cy="3159001"/>
                    </a:xfrm>
                    <a:prstGeom prst="rect">
                      <a:avLst/>
                    </a:prstGeom>
                    <a:noFill/>
                    <a:ln>
                      <a:noFill/>
                    </a:ln>
                  </pic:spPr>
                </pic:pic>
              </a:graphicData>
            </a:graphic>
          </wp:inline>
        </w:drawing>
      </w:r>
    </w:p>
    <w:p w14:paraId="3B799310" w14:textId="77777777" w:rsidR="00611CD0" w:rsidRPr="00035F09" w:rsidRDefault="00611CD0" w:rsidP="00611CD0">
      <w:pPr>
        <w:rPr>
          <w:color w:val="000000" w:themeColor="text1"/>
          <w:highlight w:val="yellow"/>
        </w:rPr>
      </w:pPr>
      <w:r>
        <w:rPr>
          <w:rFonts w:ascii="Calibri" w:eastAsia="Calibri" w:hAnsi="Calibri" w:cs="Calibri"/>
        </w:rPr>
        <w:t>Fonte: elaborazioni CREA-PB su dati RICA Italia</w:t>
      </w:r>
    </w:p>
    <w:p w14:paraId="1AEE0673" w14:textId="67E2A405" w:rsidR="00DE149C" w:rsidRDefault="00DE149C" w:rsidP="00DE149C">
      <w:pPr>
        <w:pStyle w:val="Fontetabellagrafico"/>
      </w:pPr>
    </w:p>
    <w:p w14:paraId="7CBB3166" w14:textId="3463113D" w:rsidR="00DE149C" w:rsidRDefault="00DE149C" w:rsidP="00DE149C">
      <w:pPr>
        <w:pStyle w:val="Fontetabellagrafico"/>
      </w:pPr>
    </w:p>
    <w:p w14:paraId="57991C50" w14:textId="77777777" w:rsidR="00DE149C" w:rsidRDefault="00DE149C" w:rsidP="00DE149C">
      <w:pPr>
        <w:pStyle w:val="Fontetabellagrafico"/>
      </w:pPr>
    </w:p>
    <w:p w14:paraId="216E1ADC" w14:textId="6B1097DC" w:rsidR="00665906" w:rsidRDefault="00665906" w:rsidP="000E3682">
      <w:r>
        <w:t xml:space="preserve">In termini di classificazione per dimensione economica, il valore </w:t>
      </w:r>
      <w:r w:rsidRPr="00B355D9">
        <w:t xml:space="preserve">del contributo del pagamento </w:t>
      </w:r>
      <w:r>
        <w:t>via primo pilastro</w:t>
      </w:r>
      <w:r w:rsidRPr="00B355D9">
        <w:t xml:space="preserve"> mostra una incidenza </w:t>
      </w:r>
      <w:r>
        <w:t>crescente</w:t>
      </w:r>
      <w:r w:rsidRPr="00B355D9">
        <w:t xml:space="preserve"> all’aumentare della dimensione economica aziendale</w:t>
      </w:r>
      <w:r>
        <w:t xml:space="preserve"> (da poco più di 3.000 a quasi 50.000</w:t>
      </w:r>
      <w:r w:rsidR="405614DE">
        <w:t xml:space="preserve"> euro</w:t>
      </w:r>
      <w:r>
        <w:t xml:space="preserve">). </w:t>
      </w:r>
      <w:r w:rsidR="4A7F2969">
        <w:t>Q</w:t>
      </w:r>
      <w:r>
        <w:t xml:space="preserve">ueste considerazioni si ritrovano anche analizzando </w:t>
      </w:r>
      <w:r w:rsidR="003E52BB">
        <w:t xml:space="preserve">le </w:t>
      </w:r>
      <w:r w:rsidR="10526C34">
        <w:t xml:space="preserve">sole </w:t>
      </w:r>
      <w:r w:rsidR="003E52BB">
        <w:t xml:space="preserve">aziende beneficiarie </w:t>
      </w:r>
      <w:r w:rsidR="2A65D64A">
        <w:t>dei pagamenti</w:t>
      </w:r>
      <w:r>
        <w:t xml:space="preserve"> accoppiat</w:t>
      </w:r>
      <w:r w:rsidR="7BB3089D">
        <w:t>i</w:t>
      </w:r>
      <w:r>
        <w:t>.</w:t>
      </w:r>
    </w:p>
    <w:p w14:paraId="1809299D" w14:textId="769ED359" w:rsidR="00665906" w:rsidRDefault="00665906" w:rsidP="000E3682">
      <w:r>
        <w:lastRenderedPageBreak/>
        <w:t>Anche in termini territorial</w:t>
      </w:r>
      <w:r w:rsidR="003E52BB">
        <w:t>i</w:t>
      </w:r>
      <w:r>
        <w:t xml:space="preserve">, vale a dire per regione, la relazione tra valore </w:t>
      </w:r>
      <w:r w:rsidR="008729F3">
        <w:t xml:space="preserve">del supporto </w:t>
      </w:r>
      <w:r>
        <w:t xml:space="preserve">ricevuto e dimensione economica è confermata; in particolare appaiono rilevanti i valori attributi alle aziende di maggiore classe di dimensione economica per la Sicilia, </w:t>
      </w:r>
      <w:r w:rsidR="4003B13B">
        <w:t>l</w:t>
      </w:r>
      <w:r>
        <w:t xml:space="preserve">’Emilia-Romagna, la Sardegna e il Piemonte. </w:t>
      </w:r>
    </w:p>
    <w:p w14:paraId="648DA072" w14:textId="27E00A06" w:rsidR="00DE149C" w:rsidRDefault="00DE149C" w:rsidP="000E3682"/>
    <w:p w14:paraId="0ACDB12A" w14:textId="11F316DD" w:rsidR="00DE149C" w:rsidRPr="00DE149C" w:rsidRDefault="00DE149C" w:rsidP="00DE149C">
      <w:pPr>
        <w:pStyle w:val="Titolotab-grafReport"/>
        <w:numPr>
          <w:ilvl w:val="0"/>
          <w:numId w:val="0"/>
        </w:numPr>
        <w:spacing w:before="120" w:after="120"/>
      </w:pPr>
      <w:r w:rsidRPr="00DE149C">
        <w:t xml:space="preserve">Figura </w:t>
      </w:r>
      <w:r w:rsidR="00A228F6">
        <w:t>3</w:t>
      </w:r>
      <w:r w:rsidRPr="00DE149C">
        <w:t>.6 Importo medio del supporto via primo pilastro per dimensione economica</w:t>
      </w:r>
      <w:r w:rsidR="00BB5816">
        <w:t>*</w:t>
      </w:r>
      <w:r w:rsidRPr="00DE149C">
        <w:t xml:space="preserve"> -</w:t>
      </w:r>
      <w:r w:rsidRPr="00DE149C">
        <w:rPr>
          <w:rFonts w:eastAsia="Times New Roman" w:cs="Calibri"/>
          <w:lang w:eastAsia="it-IT"/>
        </w:rPr>
        <w:t>2018 e variazione percentuale sul triennio precedente (aziende beneficiarie)</w:t>
      </w:r>
    </w:p>
    <w:tbl>
      <w:tblPr>
        <w:tblStyle w:val="Grigliatabella"/>
        <w:tblW w:w="0" w:type="auto"/>
        <w:tblLook w:val="04A0" w:firstRow="1" w:lastRow="0" w:firstColumn="1" w:lastColumn="0" w:noHBand="0" w:noVBand="1"/>
      </w:tblPr>
      <w:tblGrid>
        <w:gridCol w:w="4917"/>
        <w:gridCol w:w="4711"/>
      </w:tblGrid>
      <w:tr w:rsidR="00DE149C" w:rsidRPr="00B10DA9" w14:paraId="67C3B252" w14:textId="77777777" w:rsidTr="003F065F">
        <w:tc>
          <w:tcPr>
            <w:tcW w:w="4917" w:type="dxa"/>
          </w:tcPr>
          <w:p w14:paraId="10126117" w14:textId="77777777" w:rsidR="00DE149C" w:rsidRPr="00B10DA9" w:rsidRDefault="00DE149C" w:rsidP="003F065F">
            <w:pPr>
              <w:pStyle w:val="Fontetabellagrafico"/>
            </w:pPr>
            <w:r w:rsidRPr="00B10DA9">
              <w:rPr>
                <w:noProof/>
              </w:rPr>
              <w:drawing>
                <wp:inline distT="0" distB="0" distL="0" distR="0" wp14:anchorId="5B45CADB" wp14:editId="1F8423CE">
                  <wp:extent cx="2916455" cy="1715823"/>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916455" cy="1715823"/>
                          </a:xfrm>
                          <a:prstGeom prst="rect">
                            <a:avLst/>
                          </a:prstGeom>
                        </pic:spPr>
                      </pic:pic>
                    </a:graphicData>
                  </a:graphic>
                </wp:inline>
              </w:drawing>
            </w:r>
          </w:p>
        </w:tc>
        <w:tc>
          <w:tcPr>
            <w:tcW w:w="4711" w:type="dxa"/>
          </w:tcPr>
          <w:p w14:paraId="2C23781D" w14:textId="77777777" w:rsidR="00DE149C" w:rsidRPr="00B10DA9" w:rsidRDefault="00DE149C" w:rsidP="003F065F">
            <w:pPr>
              <w:pStyle w:val="Fontetabellagrafico"/>
            </w:pPr>
            <w:r w:rsidRPr="00B10DA9">
              <w:rPr>
                <w:noProof/>
              </w:rPr>
              <w:drawing>
                <wp:inline distT="0" distB="0" distL="0" distR="0" wp14:anchorId="2B5E4D0F" wp14:editId="5BBF0D44">
                  <wp:extent cx="2802194" cy="1684421"/>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02194" cy="1684421"/>
                          </a:xfrm>
                          <a:prstGeom prst="rect">
                            <a:avLst/>
                          </a:prstGeom>
                        </pic:spPr>
                      </pic:pic>
                    </a:graphicData>
                  </a:graphic>
                </wp:inline>
              </w:drawing>
            </w:r>
          </w:p>
        </w:tc>
      </w:tr>
    </w:tbl>
    <w:p w14:paraId="420BB3C4" w14:textId="77777777" w:rsidR="00611CD0" w:rsidRPr="00B10DA9" w:rsidRDefault="00611CD0" w:rsidP="00611CD0">
      <w:pPr>
        <w:rPr>
          <w:color w:val="000000" w:themeColor="text1"/>
        </w:rPr>
      </w:pPr>
      <w:r w:rsidRPr="00B10DA9">
        <w:rPr>
          <w:rFonts w:ascii="Calibri" w:eastAsia="Calibri" w:hAnsi="Calibri" w:cs="Calibri"/>
        </w:rPr>
        <w:t>Fonte: elaborazioni CREA-PB su dati RICA Italia</w:t>
      </w:r>
    </w:p>
    <w:p w14:paraId="599CE00F" w14:textId="3ECE8562" w:rsidR="00DE149C" w:rsidRDefault="00BB5816" w:rsidP="00BB5816">
      <w:pPr>
        <w:pStyle w:val="Fontetabellagrafico"/>
      </w:pPr>
      <w:r w:rsidRPr="00B10DA9">
        <w:t>Si veda Glossario: D 1 0 8.000-25.000 euro di PS; D2 = 25.000-50.000; D3 = 50.000-100.000; D4 = 100.000-500.000; D5 &gt; 500.000</w:t>
      </w:r>
    </w:p>
    <w:p w14:paraId="24042DC5" w14:textId="3D868894" w:rsidR="00A228F6" w:rsidRDefault="00A228F6" w:rsidP="00DE149C">
      <w:pPr>
        <w:pStyle w:val="Fontetabellagrafico"/>
      </w:pPr>
    </w:p>
    <w:p w14:paraId="6D327C57" w14:textId="44D908FF" w:rsidR="003F7BEC" w:rsidRDefault="003F7BEC" w:rsidP="00DE149C">
      <w:pPr>
        <w:pStyle w:val="Fontetabellagrafico"/>
      </w:pPr>
    </w:p>
    <w:p w14:paraId="553AEDFC" w14:textId="77777777" w:rsidR="003F7BEC" w:rsidRDefault="003F7BEC" w:rsidP="00DE149C">
      <w:pPr>
        <w:pStyle w:val="Fontetabellagrafico"/>
      </w:pPr>
    </w:p>
    <w:p w14:paraId="724C8B58" w14:textId="7396E1DD" w:rsidR="00DE149C" w:rsidRPr="00DE149C" w:rsidRDefault="00DE149C" w:rsidP="00DE149C">
      <w:pPr>
        <w:pStyle w:val="Titolotab-grafReport"/>
        <w:numPr>
          <w:ilvl w:val="0"/>
          <w:numId w:val="0"/>
        </w:numPr>
        <w:spacing w:before="120" w:after="120"/>
        <w:rPr>
          <w:rFonts w:eastAsia="Times New Roman" w:cs="Calibri"/>
          <w:lang w:eastAsia="it-IT"/>
        </w:rPr>
      </w:pPr>
      <w:r w:rsidRPr="00DE149C">
        <w:t xml:space="preserve">Figura </w:t>
      </w:r>
      <w:r w:rsidR="00A228F6">
        <w:t>3</w:t>
      </w:r>
      <w:r w:rsidRPr="00DE149C">
        <w:t xml:space="preserve">.7 Importo medio per regione del supporto via primo pilastro e per dimensione economica, , rispetto alla media nazionale – </w:t>
      </w:r>
      <w:r w:rsidRPr="00DE149C">
        <w:rPr>
          <w:rFonts w:eastAsia="Times New Roman" w:cs="Calibri"/>
          <w:lang w:eastAsia="it-IT"/>
        </w:rPr>
        <w:t>2018 (aziende beneficiarie)</w:t>
      </w:r>
    </w:p>
    <w:p w14:paraId="7D8A9E62" w14:textId="77777777" w:rsidR="00DE149C" w:rsidRPr="00B10DA9" w:rsidRDefault="00DE149C" w:rsidP="00DE149C">
      <w:pPr>
        <w:pStyle w:val="Fontetabellagrafico"/>
      </w:pPr>
      <w:r w:rsidRPr="00B10DA9">
        <w:rPr>
          <w:noProof/>
        </w:rPr>
        <w:drawing>
          <wp:inline distT="0" distB="0" distL="0" distR="0" wp14:anchorId="4B6CDB38" wp14:editId="5FD1F331">
            <wp:extent cx="4857750" cy="294005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89216" cy="2959094"/>
                    </a:xfrm>
                    <a:prstGeom prst="rect">
                      <a:avLst/>
                    </a:prstGeom>
                    <a:noFill/>
                    <a:ln>
                      <a:noFill/>
                    </a:ln>
                  </pic:spPr>
                </pic:pic>
              </a:graphicData>
            </a:graphic>
          </wp:inline>
        </w:drawing>
      </w:r>
    </w:p>
    <w:p w14:paraId="55FC2FB5" w14:textId="77777777" w:rsidR="00611CD0" w:rsidRPr="00B10DA9" w:rsidRDefault="00611CD0" w:rsidP="00611CD0">
      <w:pPr>
        <w:rPr>
          <w:color w:val="000000" w:themeColor="text1"/>
        </w:rPr>
      </w:pPr>
      <w:r w:rsidRPr="00B10DA9">
        <w:rPr>
          <w:rFonts w:ascii="Calibri" w:eastAsia="Calibri" w:hAnsi="Calibri" w:cs="Calibri"/>
        </w:rPr>
        <w:t>Fonte: elaborazioni CREA-PB su dati RICA Italia</w:t>
      </w:r>
    </w:p>
    <w:p w14:paraId="0CF73C4C" w14:textId="77777777" w:rsidR="00BB5816" w:rsidRDefault="00BB5816" w:rsidP="00BB5816">
      <w:pPr>
        <w:pStyle w:val="Fontetabellagrafico"/>
      </w:pPr>
      <w:r w:rsidRPr="00B10DA9">
        <w:t>Si veda Glossario: D 1 0 8.000-25.000 euro di PS; D2 = 25.000-50.000; D3 = 50.000-100.000; D4 = 100.000-500.000; D5 &gt; 500.000</w:t>
      </w:r>
    </w:p>
    <w:p w14:paraId="5F30BBAF" w14:textId="5A9A6161" w:rsidR="00DE149C" w:rsidRDefault="00DE149C" w:rsidP="000E3682"/>
    <w:p w14:paraId="6F96AF0F" w14:textId="77777777" w:rsidR="00216F14" w:rsidRDefault="00216F14" w:rsidP="000E3682"/>
    <w:p w14:paraId="231EF885" w14:textId="0F5F89A8" w:rsidR="00760CD5" w:rsidRDefault="0075708C" w:rsidP="000E3682">
      <w:r>
        <w:t xml:space="preserve">Il peso relativo del supporto diretto sulla performance economica delle aziende agricole si conferma molto variabile, soprattutto in relazione ai parametri già descritti, vale a dire l’orientamento produttivo e la dimensione economica. </w:t>
      </w:r>
      <w:r w:rsidR="008340DE">
        <w:t xml:space="preserve">In linea generale, </w:t>
      </w:r>
      <w:r w:rsidR="001D6F5D">
        <w:t xml:space="preserve">l’incidenza maggiore si osserva negli orientamenti a </w:t>
      </w:r>
      <w:r w:rsidR="00C90C81">
        <w:t>seminativi (in particolare cereali)</w:t>
      </w:r>
      <w:r w:rsidR="001D6F5D">
        <w:t xml:space="preserve">, </w:t>
      </w:r>
      <w:r w:rsidR="00C90C81">
        <w:t>nell’</w:t>
      </w:r>
      <w:r w:rsidR="001D6F5D">
        <w:t>olivo</w:t>
      </w:r>
      <w:r w:rsidR="001C1B9D">
        <w:t xml:space="preserve"> e negli erbivori. Se si osservano più nel dettaglio le aziende beneficiarie della </w:t>
      </w:r>
      <w:r w:rsidR="001C1B9D">
        <w:lastRenderedPageBreak/>
        <w:t xml:space="preserve">parte accoppiata, si trova conferma </w:t>
      </w:r>
      <w:r w:rsidR="00726A85">
        <w:t>della rilevanza relativ</w:t>
      </w:r>
      <w:r w:rsidR="22D72BA0">
        <w:t>a</w:t>
      </w:r>
      <w:r w:rsidR="00726A85">
        <w:t xml:space="preserve"> del supporto nelle imprese olivicole e cereali</w:t>
      </w:r>
      <w:r w:rsidR="09351A95">
        <w:t>cole</w:t>
      </w:r>
      <w:r w:rsidR="00D436D3">
        <w:t xml:space="preserve">, mentre negli allevamenti con erbivori il peso sul </w:t>
      </w:r>
      <w:r w:rsidR="2368A053">
        <w:t>VAN</w:t>
      </w:r>
      <w:r w:rsidR="00D436D3">
        <w:t xml:space="preserve"> </w:t>
      </w:r>
      <w:r w:rsidR="008A4638">
        <w:t>risulta significativamente ridotto</w:t>
      </w:r>
      <w:r w:rsidR="00D436D3">
        <w:t>.</w:t>
      </w:r>
    </w:p>
    <w:p w14:paraId="012253C9" w14:textId="09DD06A0" w:rsidR="00AB79C0" w:rsidRPr="00B10DA9" w:rsidRDefault="55B95BC9" w:rsidP="000E3682">
      <w:r>
        <w:t>L’incidenza degli aiuti, invece, per dimensione economica conferma la relazione tra i due elementi, ma questa volta in modo inverso. Il peso del supporto si contrae al crescere della dimensione economica dei beneficiari. Su base regionale, si può osservare una maggiore incidenza sul</w:t>
      </w:r>
      <w:r w:rsidR="48485827">
        <w:t xml:space="preserve"> </w:t>
      </w:r>
      <w:r w:rsidR="287E2517">
        <w:t>VAN</w:t>
      </w:r>
      <w:r>
        <w:t xml:space="preserve"> nelle regioni del Sud e delle </w:t>
      </w:r>
      <w:r w:rsidR="23971B20">
        <w:t>I</w:t>
      </w:r>
      <w:r>
        <w:t xml:space="preserve">sole, anche </w:t>
      </w:r>
      <w:r w:rsidRPr="00B10DA9">
        <w:t>se gli importi medi più elevati si sono rilevati nelle regioni del Nord.</w:t>
      </w:r>
    </w:p>
    <w:p w14:paraId="7F53CFAF" w14:textId="57CFFC4C" w:rsidR="00DE149C" w:rsidRPr="00B10DA9" w:rsidRDefault="00DE149C" w:rsidP="000E3682"/>
    <w:p w14:paraId="4EE8444B" w14:textId="58A5D39F" w:rsidR="00DE149C" w:rsidRPr="00B10DA9" w:rsidRDefault="00DE149C" w:rsidP="00DE149C">
      <w:pPr>
        <w:pStyle w:val="Titolotab-grafReport"/>
        <w:numPr>
          <w:ilvl w:val="0"/>
          <w:numId w:val="0"/>
        </w:numPr>
        <w:spacing w:before="120" w:after="120"/>
        <w:rPr>
          <w:rFonts w:eastAsia="Times New Roman" w:cs="Calibri"/>
          <w:lang w:eastAsia="it-IT"/>
        </w:rPr>
      </w:pPr>
      <w:r w:rsidRPr="00B10DA9">
        <w:t xml:space="preserve">Figura </w:t>
      </w:r>
      <w:r w:rsidR="00A228F6" w:rsidRPr="00B10DA9">
        <w:t>3</w:t>
      </w:r>
      <w:r w:rsidRPr="00B10DA9">
        <w:t xml:space="preserve">.8 Incidenza del supporto via primo pilastro e per orientamento produttivo – 2018 </w:t>
      </w:r>
      <w:r w:rsidRPr="00B10DA9">
        <w:rPr>
          <w:rFonts w:eastAsia="Times New Roman" w:cs="Calibri"/>
          <w:lang w:eastAsia="it-IT"/>
        </w:rPr>
        <w:t xml:space="preserve">(aziende beneficiarie del primo pilastro e solo aziende beneficiarie anche di premi accoppiati) </w:t>
      </w:r>
    </w:p>
    <w:tbl>
      <w:tblPr>
        <w:tblStyle w:val="Grigliatabella"/>
        <w:tblW w:w="0" w:type="auto"/>
        <w:tblLook w:val="04A0" w:firstRow="1" w:lastRow="0" w:firstColumn="1" w:lastColumn="0" w:noHBand="0" w:noVBand="1"/>
      </w:tblPr>
      <w:tblGrid>
        <w:gridCol w:w="4391"/>
        <w:gridCol w:w="5237"/>
      </w:tblGrid>
      <w:tr w:rsidR="00DE149C" w:rsidRPr="00B10DA9" w14:paraId="27145FA9" w14:textId="77777777" w:rsidTr="00611CD0">
        <w:tc>
          <w:tcPr>
            <w:tcW w:w="4391" w:type="dxa"/>
          </w:tcPr>
          <w:p w14:paraId="3F90E0AA" w14:textId="77777777" w:rsidR="00DE149C" w:rsidRPr="00B10DA9" w:rsidRDefault="00DE149C" w:rsidP="003F065F">
            <w:pPr>
              <w:pStyle w:val="Fontetabellagrafico"/>
            </w:pPr>
            <w:r w:rsidRPr="00B10DA9">
              <w:rPr>
                <w:noProof/>
              </w:rPr>
              <w:drawing>
                <wp:inline distT="0" distB="0" distL="0" distR="0" wp14:anchorId="39F23FEE" wp14:editId="63A68059">
                  <wp:extent cx="2717318" cy="2082800"/>
                  <wp:effectExtent l="0" t="0" r="6985" b="0"/>
                  <wp:docPr id="946110499" name="Immagine 946110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6110499"/>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24047" cy="2087958"/>
                          </a:xfrm>
                          <a:prstGeom prst="rect">
                            <a:avLst/>
                          </a:prstGeom>
                        </pic:spPr>
                      </pic:pic>
                    </a:graphicData>
                  </a:graphic>
                </wp:inline>
              </w:drawing>
            </w:r>
          </w:p>
        </w:tc>
        <w:tc>
          <w:tcPr>
            <w:tcW w:w="5237" w:type="dxa"/>
          </w:tcPr>
          <w:p w14:paraId="3407B76B" w14:textId="77777777" w:rsidR="00DE149C" w:rsidRPr="00B10DA9" w:rsidRDefault="00DE149C" w:rsidP="003F065F">
            <w:pPr>
              <w:pStyle w:val="Fontetabellagrafico"/>
            </w:pPr>
            <w:r w:rsidRPr="00B10DA9">
              <w:rPr>
                <w:noProof/>
              </w:rPr>
              <w:drawing>
                <wp:inline distT="0" distB="0" distL="0" distR="0" wp14:anchorId="07BEE9E2" wp14:editId="298BBE42">
                  <wp:extent cx="3274695" cy="2063750"/>
                  <wp:effectExtent l="0" t="0" r="1905" b="0"/>
                  <wp:docPr id="946110498" name="Immagine 946110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6110498"/>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278100" cy="2065896"/>
                          </a:xfrm>
                          <a:prstGeom prst="rect">
                            <a:avLst/>
                          </a:prstGeom>
                        </pic:spPr>
                      </pic:pic>
                    </a:graphicData>
                  </a:graphic>
                </wp:inline>
              </w:drawing>
            </w:r>
          </w:p>
        </w:tc>
      </w:tr>
    </w:tbl>
    <w:p w14:paraId="46BF13DC" w14:textId="77777777" w:rsidR="00611CD0" w:rsidRPr="00B10DA9" w:rsidRDefault="00611CD0" w:rsidP="00611CD0">
      <w:pPr>
        <w:rPr>
          <w:color w:val="000000" w:themeColor="text1"/>
        </w:rPr>
      </w:pPr>
      <w:r w:rsidRPr="00B10DA9">
        <w:rPr>
          <w:rFonts w:ascii="Calibri" w:eastAsia="Calibri" w:hAnsi="Calibri" w:cs="Calibri"/>
        </w:rPr>
        <w:t>Fonte: elaborazioni CREA-PB su dati RICA Italia</w:t>
      </w:r>
    </w:p>
    <w:p w14:paraId="53A69D6D" w14:textId="710EC157" w:rsidR="00DE149C" w:rsidRDefault="00DE149C" w:rsidP="00DE149C">
      <w:pPr>
        <w:rPr>
          <w:highlight w:val="yellow"/>
          <w:lang w:eastAsia="it-IT"/>
        </w:rPr>
      </w:pPr>
    </w:p>
    <w:p w14:paraId="5E1C1EDD" w14:textId="2B7A74BD" w:rsidR="00A228F6" w:rsidRDefault="00A228F6" w:rsidP="00DE149C">
      <w:pPr>
        <w:rPr>
          <w:highlight w:val="yellow"/>
          <w:lang w:eastAsia="it-IT"/>
        </w:rPr>
      </w:pPr>
    </w:p>
    <w:p w14:paraId="13DD377A" w14:textId="77777777" w:rsidR="00A228F6" w:rsidRDefault="00A228F6" w:rsidP="00DE149C">
      <w:pPr>
        <w:rPr>
          <w:highlight w:val="yellow"/>
          <w:lang w:eastAsia="it-IT"/>
        </w:rPr>
      </w:pPr>
    </w:p>
    <w:p w14:paraId="6C42937F" w14:textId="5D97242F" w:rsidR="00C71A3E" w:rsidRPr="00DE149C" w:rsidRDefault="00C71A3E" w:rsidP="00C71A3E">
      <w:pPr>
        <w:pStyle w:val="Titolotab-grafReport"/>
        <w:numPr>
          <w:ilvl w:val="0"/>
          <w:numId w:val="0"/>
        </w:numPr>
        <w:spacing w:before="120" w:after="120"/>
        <w:rPr>
          <w:rFonts w:eastAsia="Times New Roman" w:cs="Calibri"/>
          <w:lang w:eastAsia="it-IT"/>
        </w:rPr>
      </w:pPr>
      <w:bookmarkStart w:id="18" w:name="_Toc11141648"/>
      <w:bookmarkStart w:id="19" w:name="_Toc11334794"/>
      <w:bookmarkStart w:id="20" w:name="_Toc12968118"/>
      <w:r w:rsidRPr="00DE149C">
        <w:t xml:space="preserve">Figura </w:t>
      </w:r>
      <w:r w:rsidR="00A228F6">
        <w:t>3</w:t>
      </w:r>
      <w:r w:rsidRPr="00DE149C">
        <w:t>.</w:t>
      </w:r>
      <w:r w:rsidR="00267D68" w:rsidRPr="00DE149C">
        <w:t>9</w:t>
      </w:r>
      <w:r w:rsidRPr="00DE149C">
        <w:t xml:space="preserve"> Incidenza del supporto via primo pilastro per dimensione economica – 2018 </w:t>
      </w:r>
      <w:r w:rsidR="00450FF9" w:rsidRPr="00DE149C">
        <w:rPr>
          <w:rFonts w:eastAsia="Times New Roman" w:cs="Calibri"/>
          <w:lang w:eastAsia="it-IT"/>
        </w:rPr>
        <w:t>(aziende beneficiarie)</w:t>
      </w:r>
    </w:p>
    <w:p w14:paraId="572A6387" w14:textId="6338C324" w:rsidR="00C71A3E" w:rsidRPr="00B10DA9" w:rsidRDefault="00A96980" w:rsidP="009C055E">
      <w:pPr>
        <w:rPr>
          <w:lang w:eastAsia="it-IT"/>
        </w:rPr>
      </w:pPr>
      <w:r w:rsidRPr="00B10DA9">
        <w:rPr>
          <w:noProof/>
        </w:rPr>
        <w:drawing>
          <wp:inline distT="0" distB="0" distL="0" distR="0" wp14:anchorId="430C8605" wp14:editId="10E1CF2E">
            <wp:extent cx="4162148" cy="2501900"/>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0"/>
                    <pic:cNvPicPr/>
                  </pic:nvPicPr>
                  <pic:blipFill>
                    <a:blip r:embed="rId28">
                      <a:extLst>
                        <a:ext uri="{28A0092B-C50C-407E-A947-70E740481C1C}">
                          <a14:useLocalDpi xmlns:a14="http://schemas.microsoft.com/office/drawing/2010/main" val="0"/>
                        </a:ext>
                      </a:extLst>
                    </a:blip>
                    <a:stretch>
                      <a:fillRect/>
                    </a:stretch>
                  </pic:blipFill>
                  <pic:spPr>
                    <a:xfrm>
                      <a:off x="0" y="0"/>
                      <a:ext cx="4172770" cy="2508285"/>
                    </a:xfrm>
                    <a:prstGeom prst="rect">
                      <a:avLst/>
                    </a:prstGeom>
                  </pic:spPr>
                </pic:pic>
              </a:graphicData>
            </a:graphic>
          </wp:inline>
        </w:drawing>
      </w:r>
    </w:p>
    <w:p w14:paraId="0AC4F10E" w14:textId="77777777" w:rsidR="00A228F6" w:rsidRPr="00B10DA9" w:rsidRDefault="00A228F6" w:rsidP="00A228F6">
      <w:pPr>
        <w:rPr>
          <w:color w:val="000000" w:themeColor="text1"/>
        </w:rPr>
      </w:pPr>
      <w:r w:rsidRPr="00B10DA9">
        <w:rPr>
          <w:rFonts w:ascii="Calibri" w:eastAsia="Calibri" w:hAnsi="Calibri" w:cs="Calibri"/>
        </w:rPr>
        <w:t>Fonte: elaborazioni CREA-PB su dati RICA Italia</w:t>
      </w:r>
    </w:p>
    <w:p w14:paraId="03D0E0B1" w14:textId="77777777" w:rsidR="00BB5816" w:rsidRDefault="00BB5816" w:rsidP="00BB5816">
      <w:pPr>
        <w:pStyle w:val="Fontetabellagrafico"/>
      </w:pPr>
      <w:r w:rsidRPr="00B10DA9">
        <w:t>Si veda Glossario: D 1 0 8.000-25.000 euro di PS; D2 = 25.000-50.000; D3 = 50.000-100.000; D4 = 100.000-500.000; D5 &gt; 500.000</w:t>
      </w:r>
    </w:p>
    <w:p w14:paraId="2F2505AD" w14:textId="2EB7A975" w:rsidR="09199C9B" w:rsidRDefault="09199C9B" w:rsidP="09199C9B">
      <w:pPr>
        <w:pStyle w:val="Fontetabellagrafico"/>
        <w:spacing w:before="60"/>
        <w:rPr>
          <w:color w:val="000000" w:themeColor="text1"/>
          <w:sz w:val="20"/>
          <w:szCs w:val="20"/>
        </w:rPr>
      </w:pPr>
    </w:p>
    <w:p w14:paraId="56ECA806" w14:textId="0F76EB91" w:rsidR="00A228F6" w:rsidRDefault="00A228F6" w:rsidP="09199C9B">
      <w:pPr>
        <w:pStyle w:val="Fontetabellagrafico"/>
        <w:spacing w:before="60"/>
        <w:rPr>
          <w:color w:val="000000" w:themeColor="text1"/>
          <w:sz w:val="20"/>
          <w:szCs w:val="20"/>
        </w:rPr>
      </w:pPr>
    </w:p>
    <w:p w14:paraId="6037CD4D" w14:textId="57CBE294" w:rsidR="00A228F6" w:rsidRDefault="00A228F6" w:rsidP="09199C9B">
      <w:pPr>
        <w:pStyle w:val="Fontetabellagrafico"/>
        <w:spacing w:before="60"/>
        <w:rPr>
          <w:color w:val="000000" w:themeColor="text1"/>
          <w:sz w:val="20"/>
          <w:szCs w:val="20"/>
        </w:rPr>
      </w:pPr>
    </w:p>
    <w:p w14:paraId="43C03F47" w14:textId="414855C5" w:rsidR="00A228F6" w:rsidRDefault="00A228F6" w:rsidP="09199C9B">
      <w:pPr>
        <w:pStyle w:val="Fontetabellagrafico"/>
        <w:spacing w:before="60"/>
        <w:rPr>
          <w:color w:val="000000" w:themeColor="text1"/>
          <w:sz w:val="20"/>
          <w:szCs w:val="20"/>
        </w:rPr>
      </w:pPr>
    </w:p>
    <w:p w14:paraId="0F0F2B47" w14:textId="53FC0BEC" w:rsidR="00A228F6" w:rsidRDefault="00A228F6" w:rsidP="09199C9B">
      <w:pPr>
        <w:pStyle w:val="Fontetabellagrafico"/>
        <w:spacing w:before="60"/>
        <w:rPr>
          <w:color w:val="000000" w:themeColor="text1"/>
          <w:sz w:val="20"/>
          <w:szCs w:val="20"/>
        </w:rPr>
      </w:pPr>
    </w:p>
    <w:p w14:paraId="51188240" w14:textId="77777777" w:rsidR="00A228F6" w:rsidRDefault="00A228F6" w:rsidP="09199C9B">
      <w:pPr>
        <w:pStyle w:val="Fontetabellagrafico"/>
        <w:spacing w:before="60"/>
        <w:rPr>
          <w:color w:val="000000" w:themeColor="text1"/>
          <w:sz w:val="20"/>
          <w:szCs w:val="20"/>
        </w:rPr>
      </w:pPr>
    </w:p>
    <w:p w14:paraId="3F9237D8" w14:textId="553E5B20" w:rsidR="2B5524AB" w:rsidRDefault="2B5524AB" w:rsidP="00B54007">
      <w:r w:rsidRPr="00DE149C">
        <w:rPr>
          <w:rFonts w:ascii="Calibri" w:eastAsia="Calibri" w:hAnsi="Calibri" w:cs="Calibri"/>
          <w:b/>
          <w:bCs/>
        </w:rPr>
        <w:t xml:space="preserve">Figura </w:t>
      </w:r>
      <w:r w:rsidR="00A228F6">
        <w:rPr>
          <w:rFonts w:ascii="Calibri" w:eastAsia="Calibri" w:hAnsi="Calibri" w:cs="Calibri"/>
          <w:b/>
          <w:bCs/>
        </w:rPr>
        <w:t>3</w:t>
      </w:r>
      <w:r w:rsidRPr="00DE149C">
        <w:rPr>
          <w:rFonts w:ascii="Calibri" w:eastAsia="Calibri" w:hAnsi="Calibri" w:cs="Calibri"/>
          <w:b/>
          <w:bCs/>
        </w:rPr>
        <w:t xml:space="preserve">.10 Importo medio e incidenza </w:t>
      </w:r>
      <w:r w:rsidR="04861571" w:rsidRPr="00DE149C">
        <w:rPr>
          <w:rFonts w:ascii="Calibri" w:eastAsia="Calibri" w:hAnsi="Calibri" w:cs="Calibri"/>
          <w:b/>
          <w:bCs/>
        </w:rPr>
        <w:t xml:space="preserve">sul VAN </w:t>
      </w:r>
      <w:r w:rsidRPr="00DE149C">
        <w:rPr>
          <w:rFonts w:ascii="Calibri" w:eastAsia="Calibri" w:hAnsi="Calibri" w:cs="Calibri"/>
          <w:b/>
          <w:bCs/>
        </w:rPr>
        <w:t>del supporto via primo pilastro per regione – 2018)</w:t>
      </w:r>
    </w:p>
    <w:p w14:paraId="4BEC72F1" w14:textId="60065E45" w:rsidR="2B5524AB" w:rsidRDefault="2B5524AB" w:rsidP="00B54007">
      <w:r w:rsidRPr="4A7860F7">
        <w:rPr>
          <w:rFonts w:ascii="Calibri" w:eastAsia="Calibri" w:hAnsi="Calibri" w:cs="Calibri"/>
        </w:rPr>
        <w:t xml:space="preserve"> </w:t>
      </w:r>
      <w:r w:rsidR="00B54007" w:rsidRPr="4A7860F7">
        <w:rPr>
          <w:noProof/>
        </w:rPr>
        <w:t xml:space="preserve"> </w:t>
      </w:r>
      <w:r w:rsidR="00B54007">
        <w:rPr>
          <w:noProof/>
        </w:rPr>
        <w:drawing>
          <wp:inline distT="0" distB="0" distL="0" distR="0" wp14:anchorId="379DCFDB" wp14:editId="00A0968A">
            <wp:extent cx="4347103" cy="2832100"/>
            <wp:effectExtent l="0" t="0" r="0" b="635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pic:cNvPicPr/>
                  </pic:nvPicPr>
                  <pic:blipFill>
                    <a:blip r:embed="rId29">
                      <a:extLst>
                        <a:ext uri="{28A0092B-C50C-407E-A947-70E740481C1C}">
                          <a14:useLocalDpi xmlns:a14="http://schemas.microsoft.com/office/drawing/2010/main" val="0"/>
                        </a:ext>
                      </a:extLst>
                    </a:blip>
                    <a:stretch>
                      <a:fillRect/>
                    </a:stretch>
                  </pic:blipFill>
                  <pic:spPr>
                    <a:xfrm>
                      <a:off x="0" y="0"/>
                      <a:ext cx="4363781" cy="2842966"/>
                    </a:xfrm>
                    <a:prstGeom prst="rect">
                      <a:avLst/>
                    </a:prstGeom>
                  </pic:spPr>
                </pic:pic>
              </a:graphicData>
            </a:graphic>
          </wp:inline>
        </w:drawing>
      </w:r>
    </w:p>
    <w:p w14:paraId="40605BBC" w14:textId="77777777" w:rsidR="00A228F6" w:rsidRPr="00035F09" w:rsidRDefault="00A228F6" w:rsidP="00A228F6">
      <w:pPr>
        <w:rPr>
          <w:color w:val="000000" w:themeColor="text1"/>
          <w:highlight w:val="yellow"/>
        </w:rPr>
      </w:pPr>
      <w:r>
        <w:rPr>
          <w:rFonts w:ascii="Calibri" w:eastAsia="Calibri" w:hAnsi="Calibri" w:cs="Calibri"/>
        </w:rPr>
        <w:t>Fonte: elaborazioni CREA-PB su dati RICA Italia</w:t>
      </w:r>
    </w:p>
    <w:p w14:paraId="789DA25B" w14:textId="77777777" w:rsidR="00C71A3E" w:rsidRDefault="00C71A3E" w:rsidP="009C055E">
      <w:pPr>
        <w:rPr>
          <w:highlight w:val="yellow"/>
          <w:lang w:eastAsia="it-IT"/>
        </w:rPr>
      </w:pPr>
    </w:p>
    <w:p w14:paraId="7A3A6E6C" w14:textId="55D8667C" w:rsidR="008C0091" w:rsidRDefault="008C0091" w:rsidP="009C055E">
      <w:pPr>
        <w:rPr>
          <w:highlight w:val="yellow"/>
          <w:lang w:eastAsia="it-IT"/>
        </w:rPr>
      </w:pPr>
    </w:p>
    <w:p w14:paraId="7EE13C9C" w14:textId="7E670260" w:rsidR="00D712B2" w:rsidRPr="00051F4D" w:rsidRDefault="00D712B2" w:rsidP="00D712B2">
      <w:pPr>
        <w:pStyle w:val="Fontetabellagrafico"/>
        <w:sectPr w:rsidR="00D712B2" w:rsidRPr="00051F4D" w:rsidSect="0020415F">
          <w:footerReference w:type="default" r:id="rId30"/>
          <w:headerReference w:type="first" r:id="rId31"/>
          <w:footerReference w:type="first" r:id="rId32"/>
          <w:pgSz w:w="11906" w:h="16838"/>
          <w:pgMar w:top="1417" w:right="1134" w:bottom="993" w:left="1134" w:header="708" w:footer="419" w:gutter="0"/>
          <w:cols w:space="708"/>
          <w:titlePg/>
          <w:docGrid w:linePitch="360"/>
        </w:sectPr>
      </w:pPr>
    </w:p>
    <w:p w14:paraId="21DF22C3" w14:textId="77777777" w:rsidR="00D712B2" w:rsidRPr="00051F4D" w:rsidRDefault="00D712B2" w:rsidP="00D712B2">
      <w:pPr>
        <w:pStyle w:val="Fontetabellagrafico"/>
      </w:pPr>
    </w:p>
    <w:p w14:paraId="08455082" w14:textId="0E6B664E" w:rsidR="00D712B2" w:rsidRPr="00051F4D" w:rsidRDefault="00D712B2" w:rsidP="00D712B2">
      <w:pPr>
        <w:pStyle w:val="Titolo2"/>
        <w:ind w:left="502"/>
      </w:pPr>
      <w:bookmarkStart w:id="21" w:name="_Toc57629905"/>
      <w:r>
        <w:t>APPEND</w:t>
      </w:r>
      <w:r w:rsidR="5F429B49">
        <w:t>I</w:t>
      </w:r>
      <w:r>
        <w:t>CE</w:t>
      </w:r>
      <w:r w:rsidRPr="00051F4D">
        <w:t xml:space="preserve"> – TAVOLE</w:t>
      </w:r>
      <w:bookmarkEnd w:id="21"/>
      <w:r w:rsidRPr="00051F4D">
        <w:t xml:space="preserve"> </w:t>
      </w:r>
    </w:p>
    <w:p w14:paraId="5D228806" w14:textId="6825C8BC" w:rsidR="00A53427" w:rsidRPr="00A53427" w:rsidRDefault="00041710" w:rsidP="00A53427">
      <w:pPr>
        <w:spacing w:after="0"/>
        <w:jc w:val="left"/>
        <w:rPr>
          <w:rFonts w:ascii="DIN" w:eastAsia="Times New Roman" w:hAnsi="DIN" w:cs="Calibri"/>
          <w:b/>
          <w:bCs/>
          <w:color w:val="4F6228"/>
          <w:sz w:val="24"/>
          <w:szCs w:val="24"/>
          <w:lang w:eastAsia="it-IT"/>
        </w:rPr>
      </w:pPr>
      <w:r w:rsidRPr="1487C2CF">
        <w:rPr>
          <w:rFonts w:ascii="DIN" w:eastAsia="Times New Roman" w:hAnsi="DIN" w:cs="Calibri"/>
          <w:b/>
          <w:bCs/>
          <w:color w:val="4F6228" w:themeColor="accent3" w:themeShade="80"/>
          <w:sz w:val="24"/>
          <w:szCs w:val="24"/>
          <w:lang w:eastAsia="it-IT"/>
        </w:rPr>
        <w:t xml:space="preserve">Tab </w:t>
      </w:r>
      <w:r w:rsidR="00C847B0">
        <w:rPr>
          <w:rFonts w:ascii="DIN" w:eastAsia="Times New Roman" w:hAnsi="DIN" w:cs="Calibri"/>
          <w:b/>
          <w:bCs/>
          <w:color w:val="4F6228" w:themeColor="accent3" w:themeShade="80"/>
          <w:sz w:val="24"/>
          <w:szCs w:val="24"/>
          <w:lang w:eastAsia="it-IT"/>
        </w:rPr>
        <w:t>A</w:t>
      </w:r>
      <w:r w:rsidRPr="1487C2CF">
        <w:rPr>
          <w:rFonts w:ascii="DIN" w:eastAsia="Times New Roman" w:hAnsi="DIN" w:cs="Calibri"/>
          <w:b/>
          <w:bCs/>
          <w:color w:val="4F6228" w:themeColor="accent3" w:themeShade="80"/>
          <w:sz w:val="24"/>
          <w:szCs w:val="24"/>
          <w:lang w:eastAsia="it-IT"/>
        </w:rPr>
        <w:t xml:space="preserve"> - </w:t>
      </w:r>
      <w:r w:rsidR="00A53427" w:rsidRPr="1487C2CF">
        <w:rPr>
          <w:rFonts w:ascii="DIN" w:eastAsia="Times New Roman" w:hAnsi="DIN" w:cs="Calibri"/>
          <w:b/>
          <w:bCs/>
          <w:color w:val="4F6228" w:themeColor="accent3" w:themeShade="80"/>
          <w:sz w:val="24"/>
          <w:szCs w:val="24"/>
          <w:lang w:eastAsia="it-IT"/>
        </w:rPr>
        <w:t xml:space="preserve">Valore aggiunto netto medio aziendale </w:t>
      </w:r>
      <w:r w:rsidR="227D6D3B" w:rsidRPr="1487C2CF">
        <w:rPr>
          <w:rFonts w:ascii="DIN" w:eastAsia="Times New Roman" w:hAnsi="DIN" w:cs="Calibri"/>
          <w:b/>
          <w:bCs/>
          <w:color w:val="4F6228" w:themeColor="accent3" w:themeShade="80"/>
          <w:sz w:val="24"/>
          <w:szCs w:val="24"/>
          <w:lang w:eastAsia="it-IT"/>
        </w:rPr>
        <w:t xml:space="preserve">per indirizzo produttivo </w:t>
      </w:r>
      <w:r w:rsidR="00A53427" w:rsidRPr="1487C2CF">
        <w:rPr>
          <w:rFonts w:ascii="DIN" w:eastAsia="Times New Roman" w:hAnsi="DIN" w:cs="Calibri"/>
          <w:b/>
          <w:bCs/>
          <w:color w:val="4F6228" w:themeColor="accent3" w:themeShade="80"/>
          <w:sz w:val="24"/>
          <w:szCs w:val="24"/>
          <w:lang w:eastAsia="it-IT"/>
        </w:rPr>
        <w:t>nel 2018</w:t>
      </w:r>
    </w:p>
    <w:tbl>
      <w:tblPr>
        <w:tblW w:w="5000" w:type="pct"/>
        <w:tblCellMar>
          <w:left w:w="70" w:type="dxa"/>
          <w:right w:w="70" w:type="dxa"/>
        </w:tblCellMar>
        <w:tblLook w:val="04A0" w:firstRow="1" w:lastRow="0" w:firstColumn="1" w:lastColumn="0" w:noHBand="0" w:noVBand="1"/>
      </w:tblPr>
      <w:tblGrid>
        <w:gridCol w:w="2064"/>
        <w:gridCol w:w="1100"/>
        <w:gridCol w:w="1100"/>
        <w:gridCol w:w="1099"/>
        <w:gridCol w:w="1099"/>
        <w:gridCol w:w="1099"/>
        <w:gridCol w:w="1099"/>
        <w:gridCol w:w="1232"/>
        <w:gridCol w:w="1099"/>
        <w:gridCol w:w="1232"/>
        <w:gridCol w:w="1108"/>
        <w:gridCol w:w="1097"/>
      </w:tblGrid>
      <w:tr w:rsidR="00907B58" w:rsidRPr="00A228F6" w14:paraId="72941C7C" w14:textId="77777777" w:rsidTr="00A228F6">
        <w:trPr>
          <w:trHeight w:val="675"/>
        </w:trPr>
        <w:tc>
          <w:tcPr>
            <w:tcW w:w="715" w:type="pct"/>
            <w:tcBorders>
              <w:top w:val="single" w:sz="4" w:space="0" w:color="4F6228"/>
              <w:left w:val="nil"/>
              <w:bottom w:val="single" w:sz="4" w:space="0" w:color="4F6228"/>
              <w:right w:val="nil"/>
            </w:tcBorders>
            <w:shd w:val="clear" w:color="auto" w:fill="auto"/>
            <w:vAlign w:val="center"/>
            <w:hideMark/>
          </w:tcPr>
          <w:p w14:paraId="74894B28" w14:textId="66B9CC46"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Territorio</w:t>
            </w:r>
          </w:p>
        </w:tc>
        <w:tc>
          <w:tcPr>
            <w:tcW w:w="381" w:type="pct"/>
            <w:tcBorders>
              <w:top w:val="single" w:sz="4" w:space="0" w:color="4F6228"/>
              <w:left w:val="nil"/>
              <w:bottom w:val="single" w:sz="4" w:space="0" w:color="4F6228"/>
              <w:right w:val="nil"/>
            </w:tcBorders>
            <w:shd w:val="clear" w:color="auto" w:fill="auto"/>
            <w:vAlign w:val="center"/>
            <w:hideMark/>
          </w:tcPr>
          <w:p w14:paraId="52153EA2" w14:textId="00DE7944"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Cereali</w:t>
            </w:r>
          </w:p>
        </w:tc>
        <w:tc>
          <w:tcPr>
            <w:tcW w:w="381" w:type="pct"/>
            <w:tcBorders>
              <w:top w:val="single" w:sz="4" w:space="0" w:color="4F6228"/>
              <w:left w:val="nil"/>
              <w:bottom w:val="single" w:sz="4" w:space="0" w:color="4F6228"/>
              <w:right w:val="nil"/>
            </w:tcBorders>
            <w:shd w:val="clear" w:color="auto" w:fill="auto"/>
            <w:vAlign w:val="center"/>
            <w:hideMark/>
          </w:tcPr>
          <w:p w14:paraId="1410A57F" w14:textId="71DEE564"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Altri seminativi</w:t>
            </w:r>
          </w:p>
        </w:tc>
        <w:tc>
          <w:tcPr>
            <w:tcW w:w="381" w:type="pct"/>
            <w:tcBorders>
              <w:top w:val="single" w:sz="4" w:space="0" w:color="4F6228"/>
              <w:left w:val="nil"/>
              <w:bottom w:val="single" w:sz="4" w:space="0" w:color="4F6228"/>
              <w:right w:val="nil"/>
            </w:tcBorders>
            <w:shd w:val="clear" w:color="auto" w:fill="auto"/>
            <w:vAlign w:val="center"/>
            <w:hideMark/>
          </w:tcPr>
          <w:p w14:paraId="5DA9A80A" w14:textId="6A4B7FC8"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Ortaggi e fiori</w:t>
            </w:r>
          </w:p>
        </w:tc>
        <w:tc>
          <w:tcPr>
            <w:tcW w:w="381" w:type="pct"/>
            <w:tcBorders>
              <w:top w:val="single" w:sz="4" w:space="0" w:color="4F6228"/>
              <w:left w:val="nil"/>
              <w:bottom w:val="single" w:sz="4" w:space="0" w:color="4F6228"/>
              <w:right w:val="nil"/>
            </w:tcBorders>
            <w:shd w:val="clear" w:color="auto" w:fill="auto"/>
            <w:vAlign w:val="center"/>
            <w:hideMark/>
          </w:tcPr>
          <w:p w14:paraId="50A07C98" w14:textId="6D720680"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Vite</w:t>
            </w:r>
          </w:p>
        </w:tc>
        <w:tc>
          <w:tcPr>
            <w:tcW w:w="381" w:type="pct"/>
            <w:tcBorders>
              <w:top w:val="single" w:sz="4" w:space="0" w:color="4F6228"/>
              <w:left w:val="nil"/>
              <w:bottom w:val="single" w:sz="4" w:space="0" w:color="4F6228"/>
              <w:right w:val="nil"/>
            </w:tcBorders>
            <w:shd w:val="clear" w:color="auto" w:fill="auto"/>
            <w:vAlign w:val="center"/>
            <w:hideMark/>
          </w:tcPr>
          <w:p w14:paraId="37D8C1D0" w14:textId="4A705D74"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Olivo</w:t>
            </w:r>
          </w:p>
        </w:tc>
        <w:tc>
          <w:tcPr>
            <w:tcW w:w="381" w:type="pct"/>
            <w:tcBorders>
              <w:top w:val="single" w:sz="4" w:space="0" w:color="4F6228"/>
              <w:left w:val="nil"/>
              <w:bottom w:val="single" w:sz="4" w:space="0" w:color="4F6228"/>
              <w:right w:val="nil"/>
            </w:tcBorders>
            <w:shd w:val="clear" w:color="auto" w:fill="auto"/>
            <w:vAlign w:val="center"/>
            <w:hideMark/>
          </w:tcPr>
          <w:p w14:paraId="1190264D" w14:textId="53BDF5D8"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Fruttiferi</w:t>
            </w:r>
          </w:p>
        </w:tc>
        <w:tc>
          <w:tcPr>
            <w:tcW w:w="427" w:type="pct"/>
            <w:tcBorders>
              <w:top w:val="single" w:sz="4" w:space="0" w:color="4F6228"/>
              <w:left w:val="nil"/>
              <w:bottom w:val="single" w:sz="4" w:space="0" w:color="4F6228"/>
              <w:right w:val="nil"/>
            </w:tcBorders>
            <w:shd w:val="clear" w:color="auto" w:fill="auto"/>
            <w:vAlign w:val="center"/>
            <w:hideMark/>
          </w:tcPr>
          <w:p w14:paraId="621A145D" w14:textId="398D3CFB"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Bovini da latte</w:t>
            </w:r>
          </w:p>
        </w:tc>
        <w:tc>
          <w:tcPr>
            <w:tcW w:w="381" w:type="pct"/>
            <w:tcBorders>
              <w:top w:val="single" w:sz="4" w:space="0" w:color="4F6228"/>
              <w:left w:val="nil"/>
              <w:bottom w:val="single" w:sz="4" w:space="0" w:color="4F6228"/>
              <w:right w:val="nil"/>
            </w:tcBorders>
            <w:shd w:val="clear" w:color="auto" w:fill="auto"/>
            <w:vAlign w:val="center"/>
            <w:hideMark/>
          </w:tcPr>
          <w:p w14:paraId="1D8C1D10" w14:textId="7A693708"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Altri erbivori</w:t>
            </w:r>
          </w:p>
        </w:tc>
        <w:tc>
          <w:tcPr>
            <w:tcW w:w="427" w:type="pct"/>
            <w:tcBorders>
              <w:top w:val="single" w:sz="4" w:space="0" w:color="4F6228"/>
              <w:left w:val="nil"/>
              <w:bottom w:val="single" w:sz="4" w:space="0" w:color="4F6228"/>
              <w:right w:val="nil"/>
            </w:tcBorders>
            <w:shd w:val="clear" w:color="auto" w:fill="auto"/>
            <w:vAlign w:val="center"/>
            <w:hideMark/>
          </w:tcPr>
          <w:p w14:paraId="2343AA28" w14:textId="3171238B"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Granivori</w:t>
            </w:r>
          </w:p>
        </w:tc>
        <w:tc>
          <w:tcPr>
            <w:tcW w:w="384" w:type="pct"/>
            <w:tcBorders>
              <w:top w:val="single" w:sz="4" w:space="0" w:color="4F6228"/>
              <w:left w:val="nil"/>
              <w:bottom w:val="single" w:sz="4" w:space="0" w:color="4F6228"/>
              <w:right w:val="nil"/>
            </w:tcBorders>
            <w:shd w:val="clear" w:color="auto" w:fill="auto"/>
            <w:vAlign w:val="center"/>
            <w:hideMark/>
          </w:tcPr>
          <w:p w14:paraId="75E394F9" w14:textId="5C6D6C3A"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Coltivazioni ed allevamenti</w:t>
            </w:r>
          </w:p>
        </w:tc>
        <w:tc>
          <w:tcPr>
            <w:tcW w:w="381" w:type="pct"/>
            <w:tcBorders>
              <w:top w:val="single" w:sz="4" w:space="0" w:color="4F6228"/>
              <w:left w:val="nil"/>
              <w:bottom w:val="single" w:sz="4" w:space="0" w:color="4F6228"/>
              <w:right w:val="nil"/>
            </w:tcBorders>
            <w:shd w:val="clear" w:color="auto" w:fill="auto"/>
            <w:vAlign w:val="center"/>
            <w:hideMark/>
          </w:tcPr>
          <w:p w14:paraId="36D7097F" w14:textId="6CDDDA03" w:rsidR="00907B58" w:rsidRPr="00A228F6" w:rsidRDefault="00907B58" w:rsidP="00907B58">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Totale</w:t>
            </w:r>
          </w:p>
        </w:tc>
      </w:tr>
      <w:tr w:rsidR="00AF17A7" w:rsidRPr="00A228F6" w14:paraId="42380CFF" w14:textId="77777777" w:rsidTr="00A228F6">
        <w:trPr>
          <w:trHeight w:val="259"/>
        </w:trPr>
        <w:tc>
          <w:tcPr>
            <w:tcW w:w="715" w:type="pct"/>
            <w:tcBorders>
              <w:top w:val="nil"/>
              <w:left w:val="nil"/>
              <w:bottom w:val="nil"/>
              <w:right w:val="nil"/>
            </w:tcBorders>
            <w:shd w:val="clear" w:color="auto" w:fill="auto"/>
            <w:noWrap/>
            <w:vAlign w:val="center"/>
            <w:hideMark/>
          </w:tcPr>
          <w:p w14:paraId="3715A899"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Piemonte</w:t>
            </w:r>
          </w:p>
        </w:tc>
        <w:tc>
          <w:tcPr>
            <w:tcW w:w="381" w:type="pct"/>
            <w:tcBorders>
              <w:top w:val="nil"/>
              <w:left w:val="nil"/>
              <w:bottom w:val="nil"/>
              <w:right w:val="nil"/>
            </w:tcBorders>
            <w:shd w:val="clear" w:color="auto" w:fill="auto"/>
            <w:noWrap/>
            <w:vAlign w:val="center"/>
            <w:hideMark/>
          </w:tcPr>
          <w:p w14:paraId="54F1D09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87.996</w:t>
            </w:r>
          </w:p>
        </w:tc>
        <w:tc>
          <w:tcPr>
            <w:tcW w:w="381" w:type="pct"/>
            <w:tcBorders>
              <w:top w:val="nil"/>
              <w:left w:val="nil"/>
              <w:bottom w:val="nil"/>
              <w:right w:val="nil"/>
            </w:tcBorders>
            <w:shd w:val="clear" w:color="auto" w:fill="auto"/>
            <w:noWrap/>
            <w:vAlign w:val="center"/>
            <w:hideMark/>
          </w:tcPr>
          <w:p w14:paraId="5BDD31D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24.492</w:t>
            </w:r>
          </w:p>
        </w:tc>
        <w:tc>
          <w:tcPr>
            <w:tcW w:w="381" w:type="pct"/>
            <w:tcBorders>
              <w:top w:val="nil"/>
              <w:left w:val="nil"/>
              <w:bottom w:val="nil"/>
              <w:right w:val="nil"/>
            </w:tcBorders>
            <w:shd w:val="clear" w:color="auto" w:fill="auto"/>
            <w:noWrap/>
            <w:vAlign w:val="center"/>
            <w:hideMark/>
          </w:tcPr>
          <w:p w14:paraId="4FCDC2E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68.074</w:t>
            </w:r>
          </w:p>
        </w:tc>
        <w:tc>
          <w:tcPr>
            <w:tcW w:w="381" w:type="pct"/>
            <w:tcBorders>
              <w:top w:val="nil"/>
              <w:left w:val="nil"/>
              <w:bottom w:val="nil"/>
              <w:right w:val="nil"/>
            </w:tcBorders>
            <w:shd w:val="clear" w:color="auto" w:fill="auto"/>
            <w:noWrap/>
            <w:vAlign w:val="center"/>
            <w:hideMark/>
          </w:tcPr>
          <w:p w14:paraId="23BBABF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74.178</w:t>
            </w:r>
          </w:p>
        </w:tc>
        <w:tc>
          <w:tcPr>
            <w:tcW w:w="381" w:type="pct"/>
            <w:tcBorders>
              <w:top w:val="nil"/>
              <w:left w:val="nil"/>
              <w:bottom w:val="nil"/>
              <w:right w:val="nil"/>
            </w:tcBorders>
            <w:shd w:val="clear" w:color="auto" w:fill="auto"/>
            <w:noWrap/>
            <w:vAlign w:val="center"/>
            <w:hideMark/>
          </w:tcPr>
          <w:p w14:paraId="71C08FC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03587A7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61.590</w:t>
            </w:r>
          </w:p>
        </w:tc>
        <w:tc>
          <w:tcPr>
            <w:tcW w:w="427" w:type="pct"/>
            <w:tcBorders>
              <w:top w:val="nil"/>
              <w:left w:val="nil"/>
              <w:bottom w:val="nil"/>
              <w:right w:val="nil"/>
            </w:tcBorders>
            <w:shd w:val="clear" w:color="auto" w:fill="auto"/>
            <w:noWrap/>
            <w:vAlign w:val="center"/>
            <w:hideMark/>
          </w:tcPr>
          <w:p w14:paraId="74600C6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90.882</w:t>
            </w:r>
          </w:p>
        </w:tc>
        <w:tc>
          <w:tcPr>
            <w:tcW w:w="381" w:type="pct"/>
            <w:tcBorders>
              <w:top w:val="nil"/>
              <w:left w:val="nil"/>
              <w:bottom w:val="nil"/>
              <w:right w:val="nil"/>
            </w:tcBorders>
            <w:shd w:val="clear" w:color="auto" w:fill="auto"/>
            <w:noWrap/>
            <w:vAlign w:val="center"/>
            <w:hideMark/>
          </w:tcPr>
          <w:p w14:paraId="23C913C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49.452</w:t>
            </w:r>
          </w:p>
        </w:tc>
        <w:tc>
          <w:tcPr>
            <w:tcW w:w="427" w:type="pct"/>
            <w:tcBorders>
              <w:top w:val="nil"/>
              <w:left w:val="nil"/>
              <w:bottom w:val="nil"/>
              <w:right w:val="nil"/>
            </w:tcBorders>
            <w:shd w:val="clear" w:color="auto" w:fill="auto"/>
            <w:noWrap/>
            <w:vAlign w:val="center"/>
            <w:hideMark/>
          </w:tcPr>
          <w:p w14:paraId="7408880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129.303</w:t>
            </w:r>
          </w:p>
        </w:tc>
        <w:tc>
          <w:tcPr>
            <w:tcW w:w="384" w:type="pct"/>
            <w:tcBorders>
              <w:top w:val="nil"/>
              <w:left w:val="nil"/>
              <w:bottom w:val="nil"/>
              <w:right w:val="nil"/>
            </w:tcBorders>
            <w:shd w:val="clear" w:color="auto" w:fill="auto"/>
            <w:noWrap/>
            <w:vAlign w:val="center"/>
            <w:hideMark/>
          </w:tcPr>
          <w:p w14:paraId="0657E42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30.288</w:t>
            </w:r>
          </w:p>
        </w:tc>
        <w:tc>
          <w:tcPr>
            <w:tcW w:w="381" w:type="pct"/>
            <w:tcBorders>
              <w:top w:val="nil"/>
              <w:left w:val="nil"/>
              <w:bottom w:val="nil"/>
              <w:right w:val="nil"/>
            </w:tcBorders>
            <w:shd w:val="clear" w:color="auto" w:fill="auto"/>
            <w:noWrap/>
            <w:vAlign w:val="center"/>
            <w:hideMark/>
          </w:tcPr>
          <w:p w14:paraId="74D8F4E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49.415</w:t>
            </w:r>
          </w:p>
        </w:tc>
      </w:tr>
      <w:tr w:rsidR="00AF17A7" w:rsidRPr="00A228F6" w14:paraId="426D707B" w14:textId="77777777" w:rsidTr="00A228F6">
        <w:trPr>
          <w:trHeight w:val="259"/>
        </w:trPr>
        <w:tc>
          <w:tcPr>
            <w:tcW w:w="715" w:type="pct"/>
            <w:tcBorders>
              <w:top w:val="nil"/>
              <w:left w:val="nil"/>
              <w:bottom w:val="nil"/>
              <w:right w:val="nil"/>
            </w:tcBorders>
            <w:shd w:val="clear" w:color="auto" w:fill="auto"/>
            <w:noWrap/>
            <w:vAlign w:val="center"/>
            <w:hideMark/>
          </w:tcPr>
          <w:p w14:paraId="7B576CC6"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Valle d'Aosta</w:t>
            </w:r>
          </w:p>
        </w:tc>
        <w:tc>
          <w:tcPr>
            <w:tcW w:w="381" w:type="pct"/>
            <w:tcBorders>
              <w:top w:val="nil"/>
              <w:left w:val="nil"/>
              <w:bottom w:val="nil"/>
              <w:right w:val="nil"/>
            </w:tcBorders>
            <w:shd w:val="clear" w:color="auto" w:fill="auto"/>
            <w:noWrap/>
            <w:vAlign w:val="center"/>
            <w:hideMark/>
          </w:tcPr>
          <w:p w14:paraId="63F4D57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42AE726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3966AA8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32A9258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57.696</w:t>
            </w:r>
          </w:p>
        </w:tc>
        <w:tc>
          <w:tcPr>
            <w:tcW w:w="381" w:type="pct"/>
            <w:tcBorders>
              <w:top w:val="nil"/>
              <w:left w:val="nil"/>
              <w:bottom w:val="nil"/>
              <w:right w:val="nil"/>
            </w:tcBorders>
            <w:shd w:val="clear" w:color="auto" w:fill="auto"/>
            <w:noWrap/>
            <w:vAlign w:val="center"/>
            <w:hideMark/>
          </w:tcPr>
          <w:p w14:paraId="1E12A5F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4C766F8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27.270</w:t>
            </w:r>
          </w:p>
        </w:tc>
        <w:tc>
          <w:tcPr>
            <w:tcW w:w="427" w:type="pct"/>
            <w:tcBorders>
              <w:top w:val="nil"/>
              <w:left w:val="nil"/>
              <w:bottom w:val="nil"/>
              <w:right w:val="nil"/>
            </w:tcBorders>
            <w:shd w:val="clear" w:color="auto" w:fill="auto"/>
            <w:noWrap/>
            <w:vAlign w:val="center"/>
            <w:hideMark/>
          </w:tcPr>
          <w:p w14:paraId="76A0F2E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65.990</w:t>
            </w:r>
          </w:p>
        </w:tc>
        <w:tc>
          <w:tcPr>
            <w:tcW w:w="381" w:type="pct"/>
            <w:tcBorders>
              <w:top w:val="nil"/>
              <w:left w:val="nil"/>
              <w:bottom w:val="nil"/>
              <w:right w:val="nil"/>
            </w:tcBorders>
            <w:shd w:val="clear" w:color="auto" w:fill="auto"/>
            <w:noWrap/>
            <w:vAlign w:val="center"/>
            <w:hideMark/>
          </w:tcPr>
          <w:p w14:paraId="179404A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39.722</w:t>
            </w:r>
          </w:p>
        </w:tc>
        <w:tc>
          <w:tcPr>
            <w:tcW w:w="427" w:type="pct"/>
            <w:tcBorders>
              <w:top w:val="nil"/>
              <w:left w:val="nil"/>
              <w:bottom w:val="nil"/>
              <w:right w:val="nil"/>
            </w:tcBorders>
            <w:shd w:val="clear" w:color="auto" w:fill="auto"/>
            <w:noWrap/>
            <w:vAlign w:val="center"/>
            <w:hideMark/>
          </w:tcPr>
          <w:p w14:paraId="2483481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5B70A65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76.726</w:t>
            </w:r>
          </w:p>
        </w:tc>
        <w:tc>
          <w:tcPr>
            <w:tcW w:w="381" w:type="pct"/>
            <w:tcBorders>
              <w:top w:val="nil"/>
              <w:left w:val="nil"/>
              <w:bottom w:val="nil"/>
              <w:right w:val="nil"/>
            </w:tcBorders>
            <w:shd w:val="clear" w:color="auto" w:fill="auto"/>
            <w:noWrap/>
            <w:vAlign w:val="center"/>
            <w:hideMark/>
          </w:tcPr>
          <w:p w14:paraId="0BAB371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40.653</w:t>
            </w:r>
          </w:p>
        </w:tc>
      </w:tr>
      <w:tr w:rsidR="00AF17A7" w:rsidRPr="00A228F6" w14:paraId="66F38913" w14:textId="77777777" w:rsidTr="00A228F6">
        <w:trPr>
          <w:trHeight w:val="259"/>
        </w:trPr>
        <w:tc>
          <w:tcPr>
            <w:tcW w:w="715" w:type="pct"/>
            <w:tcBorders>
              <w:top w:val="nil"/>
              <w:left w:val="nil"/>
              <w:bottom w:val="nil"/>
              <w:right w:val="nil"/>
            </w:tcBorders>
            <w:shd w:val="clear" w:color="auto" w:fill="auto"/>
            <w:noWrap/>
            <w:vAlign w:val="center"/>
            <w:hideMark/>
          </w:tcPr>
          <w:p w14:paraId="7B80F393"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Liguria</w:t>
            </w:r>
          </w:p>
        </w:tc>
        <w:tc>
          <w:tcPr>
            <w:tcW w:w="381" w:type="pct"/>
            <w:tcBorders>
              <w:top w:val="nil"/>
              <w:left w:val="nil"/>
              <w:bottom w:val="nil"/>
              <w:right w:val="nil"/>
            </w:tcBorders>
            <w:shd w:val="clear" w:color="auto" w:fill="auto"/>
            <w:noWrap/>
            <w:vAlign w:val="center"/>
            <w:hideMark/>
          </w:tcPr>
          <w:p w14:paraId="1D0D46E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21654F4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31.421</w:t>
            </w:r>
          </w:p>
        </w:tc>
        <w:tc>
          <w:tcPr>
            <w:tcW w:w="381" w:type="pct"/>
            <w:tcBorders>
              <w:top w:val="nil"/>
              <w:left w:val="nil"/>
              <w:bottom w:val="nil"/>
              <w:right w:val="nil"/>
            </w:tcBorders>
            <w:shd w:val="clear" w:color="auto" w:fill="auto"/>
            <w:noWrap/>
            <w:vAlign w:val="center"/>
            <w:hideMark/>
          </w:tcPr>
          <w:p w14:paraId="46A018D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33.904</w:t>
            </w:r>
          </w:p>
        </w:tc>
        <w:tc>
          <w:tcPr>
            <w:tcW w:w="381" w:type="pct"/>
            <w:tcBorders>
              <w:top w:val="nil"/>
              <w:left w:val="nil"/>
              <w:bottom w:val="nil"/>
              <w:right w:val="nil"/>
            </w:tcBorders>
            <w:shd w:val="clear" w:color="auto" w:fill="auto"/>
            <w:noWrap/>
            <w:vAlign w:val="center"/>
            <w:hideMark/>
          </w:tcPr>
          <w:p w14:paraId="06E597B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50.928</w:t>
            </w:r>
          </w:p>
        </w:tc>
        <w:tc>
          <w:tcPr>
            <w:tcW w:w="381" w:type="pct"/>
            <w:tcBorders>
              <w:top w:val="nil"/>
              <w:left w:val="nil"/>
              <w:bottom w:val="nil"/>
              <w:right w:val="nil"/>
            </w:tcBorders>
            <w:shd w:val="clear" w:color="auto" w:fill="auto"/>
            <w:noWrap/>
            <w:vAlign w:val="center"/>
            <w:hideMark/>
          </w:tcPr>
          <w:p w14:paraId="30FB313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35.346</w:t>
            </w:r>
          </w:p>
        </w:tc>
        <w:tc>
          <w:tcPr>
            <w:tcW w:w="381" w:type="pct"/>
            <w:tcBorders>
              <w:top w:val="nil"/>
              <w:left w:val="nil"/>
              <w:bottom w:val="nil"/>
              <w:right w:val="nil"/>
            </w:tcBorders>
            <w:shd w:val="clear" w:color="auto" w:fill="auto"/>
            <w:noWrap/>
            <w:vAlign w:val="center"/>
            <w:hideMark/>
          </w:tcPr>
          <w:p w14:paraId="2F9CA32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13.205</w:t>
            </w:r>
          </w:p>
        </w:tc>
        <w:tc>
          <w:tcPr>
            <w:tcW w:w="427" w:type="pct"/>
            <w:tcBorders>
              <w:top w:val="nil"/>
              <w:left w:val="nil"/>
              <w:bottom w:val="nil"/>
              <w:right w:val="nil"/>
            </w:tcBorders>
            <w:shd w:val="clear" w:color="auto" w:fill="auto"/>
            <w:noWrap/>
            <w:vAlign w:val="center"/>
            <w:hideMark/>
          </w:tcPr>
          <w:p w14:paraId="272B557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33.084</w:t>
            </w:r>
          </w:p>
        </w:tc>
        <w:tc>
          <w:tcPr>
            <w:tcW w:w="381" w:type="pct"/>
            <w:tcBorders>
              <w:top w:val="nil"/>
              <w:left w:val="nil"/>
              <w:bottom w:val="nil"/>
              <w:right w:val="nil"/>
            </w:tcBorders>
            <w:shd w:val="clear" w:color="auto" w:fill="auto"/>
            <w:noWrap/>
            <w:vAlign w:val="center"/>
            <w:hideMark/>
          </w:tcPr>
          <w:p w14:paraId="447AE20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30.269</w:t>
            </w:r>
          </w:p>
        </w:tc>
        <w:tc>
          <w:tcPr>
            <w:tcW w:w="427" w:type="pct"/>
            <w:tcBorders>
              <w:top w:val="nil"/>
              <w:left w:val="nil"/>
              <w:bottom w:val="nil"/>
              <w:right w:val="nil"/>
            </w:tcBorders>
            <w:shd w:val="clear" w:color="auto" w:fill="auto"/>
            <w:noWrap/>
            <w:vAlign w:val="center"/>
            <w:hideMark/>
          </w:tcPr>
          <w:p w14:paraId="393E86B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2EC3796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14.472</w:t>
            </w:r>
          </w:p>
        </w:tc>
        <w:tc>
          <w:tcPr>
            <w:tcW w:w="381" w:type="pct"/>
            <w:tcBorders>
              <w:top w:val="nil"/>
              <w:left w:val="nil"/>
              <w:bottom w:val="nil"/>
              <w:right w:val="nil"/>
            </w:tcBorders>
            <w:shd w:val="clear" w:color="auto" w:fill="auto"/>
            <w:noWrap/>
            <w:vAlign w:val="center"/>
            <w:hideMark/>
          </w:tcPr>
          <w:p w14:paraId="1C14D9C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28.093</w:t>
            </w:r>
          </w:p>
        </w:tc>
      </w:tr>
      <w:tr w:rsidR="00AF17A7" w:rsidRPr="00A228F6" w14:paraId="7F2B6AFD" w14:textId="77777777" w:rsidTr="00A228F6">
        <w:trPr>
          <w:trHeight w:val="259"/>
        </w:trPr>
        <w:tc>
          <w:tcPr>
            <w:tcW w:w="715" w:type="pct"/>
            <w:tcBorders>
              <w:top w:val="nil"/>
              <w:left w:val="nil"/>
              <w:bottom w:val="nil"/>
              <w:right w:val="nil"/>
            </w:tcBorders>
            <w:shd w:val="clear" w:color="auto" w:fill="auto"/>
            <w:noWrap/>
            <w:vAlign w:val="center"/>
            <w:hideMark/>
          </w:tcPr>
          <w:p w14:paraId="27DE7951"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Lombardia</w:t>
            </w:r>
          </w:p>
        </w:tc>
        <w:tc>
          <w:tcPr>
            <w:tcW w:w="381" w:type="pct"/>
            <w:tcBorders>
              <w:top w:val="nil"/>
              <w:left w:val="nil"/>
              <w:bottom w:val="nil"/>
              <w:right w:val="nil"/>
            </w:tcBorders>
            <w:shd w:val="clear" w:color="auto" w:fill="auto"/>
            <w:noWrap/>
            <w:vAlign w:val="center"/>
            <w:hideMark/>
          </w:tcPr>
          <w:p w14:paraId="1CE0E2F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38.348</w:t>
            </w:r>
          </w:p>
        </w:tc>
        <w:tc>
          <w:tcPr>
            <w:tcW w:w="381" w:type="pct"/>
            <w:tcBorders>
              <w:top w:val="nil"/>
              <w:left w:val="nil"/>
              <w:bottom w:val="nil"/>
              <w:right w:val="nil"/>
            </w:tcBorders>
            <w:shd w:val="clear" w:color="auto" w:fill="auto"/>
            <w:noWrap/>
            <w:vAlign w:val="center"/>
            <w:hideMark/>
          </w:tcPr>
          <w:p w14:paraId="7A7086C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32.579</w:t>
            </w:r>
          </w:p>
        </w:tc>
        <w:tc>
          <w:tcPr>
            <w:tcW w:w="381" w:type="pct"/>
            <w:tcBorders>
              <w:top w:val="nil"/>
              <w:left w:val="nil"/>
              <w:bottom w:val="nil"/>
              <w:right w:val="nil"/>
            </w:tcBorders>
            <w:shd w:val="clear" w:color="auto" w:fill="auto"/>
            <w:noWrap/>
            <w:vAlign w:val="center"/>
            <w:hideMark/>
          </w:tcPr>
          <w:p w14:paraId="49EE969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96.515</w:t>
            </w:r>
          </w:p>
        </w:tc>
        <w:tc>
          <w:tcPr>
            <w:tcW w:w="381" w:type="pct"/>
            <w:tcBorders>
              <w:top w:val="nil"/>
              <w:left w:val="nil"/>
              <w:bottom w:val="nil"/>
              <w:right w:val="nil"/>
            </w:tcBorders>
            <w:shd w:val="clear" w:color="auto" w:fill="auto"/>
            <w:noWrap/>
            <w:vAlign w:val="center"/>
            <w:hideMark/>
          </w:tcPr>
          <w:p w14:paraId="61132DA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32.811</w:t>
            </w:r>
          </w:p>
        </w:tc>
        <w:tc>
          <w:tcPr>
            <w:tcW w:w="381" w:type="pct"/>
            <w:tcBorders>
              <w:top w:val="nil"/>
              <w:left w:val="nil"/>
              <w:bottom w:val="nil"/>
              <w:right w:val="nil"/>
            </w:tcBorders>
            <w:shd w:val="clear" w:color="auto" w:fill="auto"/>
            <w:noWrap/>
            <w:vAlign w:val="center"/>
            <w:hideMark/>
          </w:tcPr>
          <w:p w14:paraId="37CAB4C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768746E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21.130</w:t>
            </w:r>
          </w:p>
        </w:tc>
        <w:tc>
          <w:tcPr>
            <w:tcW w:w="427" w:type="pct"/>
            <w:tcBorders>
              <w:top w:val="nil"/>
              <w:left w:val="nil"/>
              <w:bottom w:val="nil"/>
              <w:right w:val="nil"/>
            </w:tcBorders>
            <w:shd w:val="clear" w:color="auto" w:fill="auto"/>
            <w:noWrap/>
            <w:vAlign w:val="center"/>
            <w:hideMark/>
          </w:tcPr>
          <w:p w14:paraId="3EB9219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219.956</w:t>
            </w:r>
          </w:p>
        </w:tc>
        <w:tc>
          <w:tcPr>
            <w:tcW w:w="381" w:type="pct"/>
            <w:tcBorders>
              <w:top w:val="nil"/>
              <w:left w:val="nil"/>
              <w:bottom w:val="nil"/>
              <w:right w:val="nil"/>
            </w:tcBorders>
            <w:shd w:val="clear" w:color="auto" w:fill="auto"/>
            <w:noWrap/>
            <w:vAlign w:val="center"/>
            <w:hideMark/>
          </w:tcPr>
          <w:p w14:paraId="5F4A143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71.620</w:t>
            </w:r>
          </w:p>
        </w:tc>
        <w:tc>
          <w:tcPr>
            <w:tcW w:w="427" w:type="pct"/>
            <w:tcBorders>
              <w:top w:val="nil"/>
              <w:left w:val="nil"/>
              <w:bottom w:val="nil"/>
              <w:right w:val="nil"/>
            </w:tcBorders>
            <w:shd w:val="clear" w:color="auto" w:fill="auto"/>
            <w:noWrap/>
            <w:vAlign w:val="center"/>
            <w:hideMark/>
          </w:tcPr>
          <w:p w14:paraId="37F5651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309.416</w:t>
            </w:r>
          </w:p>
        </w:tc>
        <w:tc>
          <w:tcPr>
            <w:tcW w:w="384" w:type="pct"/>
            <w:tcBorders>
              <w:top w:val="nil"/>
              <w:left w:val="nil"/>
              <w:bottom w:val="nil"/>
              <w:right w:val="nil"/>
            </w:tcBorders>
            <w:shd w:val="clear" w:color="auto" w:fill="auto"/>
            <w:noWrap/>
            <w:vAlign w:val="center"/>
            <w:hideMark/>
          </w:tcPr>
          <w:p w14:paraId="5C33A2D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43.605</w:t>
            </w:r>
          </w:p>
        </w:tc>
        <w:tc>
          <w:tcPr>
            <w:tcW w:w="381" w:type="pct"/>
            <w:tcBorders>
              <w:top w:val="nil"/>
              <w:left w:val="nil"/>
              <w:bottom w:val="nil"/>
              <w:right w:val="nil"/>
            </w:tcBorders>
            <w:shd w:val="clear" w:color="auto" w:fill="auto"/>
            <w:noWrap/>
            <w:vAlign w:val="center"/>
            <w:hideMark/>
          </w:tcPr>
          <w:p w14:paraId="43FA94C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69.294</w:t>
            </w:r>
          </w:p>
        </w:tc>
      </w:tr>
      <w:tr w:rsidR="00AF17A7" w:rsidRPr="00A228F6" w14:paraId="0E392DD6" w14:textId="77777777" w:rsidTr="00A228F6">
        <w:trPr>
          <w:trHeight w:val="259"/>
        </w:trPr>
        <w:tc>
          <w:tcPr>
            <w:tcW w:w="715" w:type="pct"/>
            <w:tcBorders>
              <w:top w:val="nil"/>
              <w:left w:val="nil"/>
              <w:bottom w:val="nil"/>
              <w:right w:val="nil"/>
            </w:tcBorders>
            <w:shd w:val="clear" w:color="auto" w:fill="auto"/>
            <w:noWrap/>
            <w:vAlign w:val="center"/>
            <w:hideMark/>
          </w:tcPr>
          <w:p w14:paraId="3FB4690A"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Alto Adige</w:t>
            </w:r>
          </w:p>
        </w:tc>
        <w:tc>
          <w:tcPr>
            <w:tcW w:w="381" w:type="pct"/>
            <w:tcBorders>
              <w:top w:val="nil"/>
              <w:left w:val="nil"/>
              <w:bottom w:val="nil"/>
              <w:right w:val="nil"/>
            </w:tcBorders>
            <w:shd w:val="clear" w:color="auto" w:fill="auto"/>
            <w:noWrap/>
            <w:vAlign w:val="center"/>
            <w:hideMark/>
          </w:tcPr>
          <w:p w14:paraId="072E8BA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1FB0A2D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5664FBA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218.605</w:t>
            </w:r>
          </w:p>
        </w:tc>
        <w:tc>
          <w:tcPr>
            <w:tcW w:w="381" w:type="pct"/>
            <w:tcBorders>
              <w:top w:val="nil"/>
              <w:left w:val="nil"/>
              <w:bottom w:val="nil"/>
              <w:right w:val="nil"/>
            </w:tcBorders>
            <w:shd w:val="clear" w:color="auto" w:fill="auto"/>
            <w:noWrap/>
            <w:vAlign w:val="center"/>
            <w:hideMark/>
          </w:tcPr>
          <w:p w14:paraId="7B165FA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64.049</w:t>
            </w:r>
          </w:p>
        </w:tc>
        <w:tc>
          <w:tcPr>
            <w:tcW w:w="381" w:type="pct"/>
            <w:tcBorders>
              <w:top w:val="nil"/>
              <w:left w:val="nil"/>
              <w:bottom w:val="nil"/>
              <w:right w:val="nil"/>
            </w:tcBorders>
            <w:shd w:val="clear" w:color="auto" w:fill="auto"/>
            <w:noWrap/>
            <w:vAlign w:val="center"/>
            <w:hideMark/>
          </w:tcPr>
          <w:p w14:paraId="24604F6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1DD3E6A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139.400</w:t>
            </w:r>
          </w:p>
        </w:tc>
        <w:tc>
          <w:tcPr>
            <w:tcW w:w="427" w:type="pct"/>
            <w:tcBorders>
              <w:top w:val="nil"/>
              <w:left w:val="nil"/>
              <w:bottom w:val="nil"/>
              <w:right w:val="nil"/>
            </w:tcBorders>
            <w:shd w:val="clear" w:color="auto" w:fill="auto"/>
            <w:noWrap/>
            <w:vAlign w:val="center"/>
            <w:hideMark/>
          </w:tcPr>
          <w:p w14:paraId="6543AD1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33.583</w:t>
            </w:r>
          </w:p>
        </w:tc>
        <w:tc>
          <w:tcPr>
            <w:tcW w:w="381" w:type="pct"/>
            <w:tcBorders>
              <w:top w:val="nil"/>
              <w:left w:val="nil"/>
              <w:bottom w:val="nil"/>
              <w:right w:val="nil"/>
            </w:tcBorders>
            <w:shd w:val="clear" w:color="auto" w:fill="auto"/>
            <w:noWrap/>
            <w:vAlign w:val="center"/>
            <w:hideMark/>
          </w:tcPr>
          <w:p w14:paraId="705530B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52.804</w:t>
            </w:r>
          </w:p>
        </w:tc>
        <w:tc>
          <w:tcPr>
            <w:tcW w:w="427" w:type="pct"/>
            <w:tcBorders>
              <w:top w:val="nil"/>
              <w:left w:val="nil"/>
              <w:bottom w:val="nil"/>
              <w:right w:val="nil"/>
            </w:tcBorders>
            <w:shd w:val="clear" w:color="auto" w:fill="auto"/>
            <w:noWrap/>
            <w:vAlign w:val="center"/>
            <w:hideMark/>
          </w:tcPr>
          <w:p w14:paraId="0F39B32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339A58C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74.723</w:t>
            </w:r>
          </w:p>
        </w:tc>
        <w:tc>
          <w:tcPr>
            <w:tcW w:w="381" w:type="pct"/>
            <w:tcBorders>
              <w:top w:val="nil"/>
              <w:left w:val="nil"/>
              <w:bottom w:val="nil"/>
              <w:right w:val="nil"/>
            </w:tcBorders>
            <w:shd w:val="clear" w:color="auto" w:fill="auto"/>
            <w:noWrap/>
            <w:vAlign w:val="center"/>
            <w:hideMark/>
          </w:tcPr>
          <w:p w14:paraId="434D797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60.336</w:t>
            </w:r>
          </w:p>
        </w:tc>
      </w:tr>
      <w:tr w:rsidR="00AF17A7" w:rsidRPr="00A228F6" w14:paraId="6091C5C2" w14:textId="77777777" w:rsidTr="00A228F6">
        <w:trPr>
          <w:trHeight w:val="259"/>
        </w:trPr>
        <w:tc>
          <w:tcPr>
            <w:tcW w:w="715" w:type="pct"/>
            <w:tcBorders>
              <w:top w:val="nil"/>
              <w:left w:val="nil"/>
              <w:bottom w:val="nil"/>
              <w:right w:val="nil"/>
            </w:tcBorders>
            <w:shd w:val="clear" w:color="auto" w:fill="auto"/>
            <w:noWrap/>
            <w:vAlign w:val="center"/>
            <w:hideMark/>
          </w:tcPr>
          <w:p w14:paraId="42A0244A"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Trentino</w:t>
            </w:r>
          </w:p>
        </w:tc>
        <w:tc>
          <w:tcPr>
            <w:tcW w:w="381" w:type="pct"/>
            <w:tcBorders>
              <w:top w:val="nil"/>
              <w:left w:val="nil"/>
              <w:bottom w:val="nil"/>
              <w:right w:val="nil"/>
            </w:tcBorders>
            <w:shd w:val="clear" w:color="auto" w:fill="auto"/>
            <w:noWrap/>
            <w:vAlign w:val="center"/>
            <w:hideMark/>
          </w:tcPr>
          <w:p w14:paraId="149CF18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63EB1FF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4E36F31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105.497</w:t>
            </w:r>
          </w:p>
        </w:tc>
        <w:tc>
          <w:tcPr>
            <w:tcW w:w="381" w:type="pct"/>
            <w:tcBorders>
              <w:top w:val="nil"/>
              <w:left w:val="nil"/>
              <w:bottom w:val="nil"/>
              <w:right w:val="nil"/>
            </w:tcBorders>
            <w:shd w:val="clear" w:color="auto" w:fill="auto"/>
            <w:noWrap/>
            <w:vAlign w:val="center"/>
            <w:hideMark/>
          </w:tcPr>
          <w:p w14:paraId="2D19A74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55.054</w:t>
            </w:r>
          </w:p>
        </w:tc>
        <w:tc>
          <w:tcPr>
            <w:tcW w:w="381" w:type="pct"/>
            <w:tcBorders>
              <w:top w:val="nil"/>
              <w:left w:val="nil"/>
              <w:bottom w:val="nil"/>
              <w:right w:val="nil"/>
            </w:tcBorders>
            <w:shd w:val="clear" w:color="auto" w:fill="auto"/>
            <w:noWrap/>
            <w:vAlign w:val="center"/>
            <w:hideMark/>
          </w:tcPr>
          <w:p w14:paraId="4C343A4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0AAC483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48.381</w:t>
            </w:r>
          </w:p>
        </w:tc>
        <w:tc>
          <w:tcPr>
            <w:tcW w:w="427" w:type="pct"/>
            <w:tcBorders>
              <w:top w:val="nil"/>
              <w:left w:val="nil"/>
              <w:bottom w:val="nil"/>
              <w:right w:val="nil"/>
            </w:tcBorders>
            <w:shd w:val="clear" w:color="auto" w:fill="auto"/>
            <w:noWrap/>
            <w:vAlign w:val="center"/>
            <w:hideMark/>
          </w:tcPr>
          <w:p w14:paraId="0E5BA6C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84.234</w:t>
            </w:r>
          </w:p>
        </w:tc>
        <w:tc>
          <w:tcPr>
            <w:tcW w:w="381" w:type="pct"/>
            <w:tcBorders>
              <w:top w:val="nil"/>
              <w:left w:val="nil"/>
              <w:bottom w:val="nil"/>
              <w:right w:val="nil"/>
            </w:tcBorders>
            <w:shd w:val="clear" w:color="auto" w:fill="auto"/>
            <w:noWrap/>
            <w:vAlign w:val="center"/>
            <w:hideMark/>
          </w:tcPr>
          <w:p w14:paraId="6D19BB4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27" w:type="pct"/>
            <w:tcBorders>
              <w:top w:val="nil"/>
              <w:left w:val="nil"/>
              <w:bottom w:val="nil"/>
              <w:right w:val="nil"/>
            </w:tcBorders>
            <w:shd w:val="clear" w:color="auto" w:fill="auto"/>
            <w:noWrap/>
            <w:vAlign w:val="center"/>
            <w:hideMark/>
          </w:tcPr>
          <w:p w14:paraId="0F32088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0D7E016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69.233</w:t>
            </w:r>
          </w:p>
        </w:tc>
        <w:tc>
          <w:tcPr>
            <w:tcW w:w="381" w:type="pct"/>
            <w:tcBorders>
              <w:top w:val="nil"/>
              <w:left w:val="nil"/>
              <w:bottom w:val="nil"/>
              <w:right w:val="nil"/>
            </w:tcBorders>
            <w:shd w:val="clear" w:color="auto" w:fill="auto"/>
            <w:noWrap/>
            <w:vAlign w:val="center"/>
            <w:hideMark/>
          </w:tcPr>
          <w:p w14:paraId="3607B40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45.258</w:t>
            </w:r>
          </w:p>
        </w:tc>
      </w:tr>
      <w:tr w:rsidR="00AF17A7" w:rsidRPr="00A228F6" w14:paraId="71E76108" w14:textId="77777777" w:rsidTr="00A228F6">
        <w:trPr>
          <w:trHeight w:val="259"/>
        </w:trPr>
        <w:tc>
          <w:tcPr>
            <w:tcW w:w="715" w:type="pct"/>
            <w:tcBorders>
              <w:top w:val="nil"/>
              <w:left w:val="nil"/>
              <w:bottom w:val="nil"/>
              <w:right w:val="nil"/>
            </w:tcBorders>
            <w:shd w:val="clear" w:color="auto" w:fill="auto"/>
            <w:noWrap/>
            <w:vAlign w:val="center"/>
            <w:hideMark/>
          </w:tcPr>
          <w:p w14:paraId="535C882E"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Veneto</w:t>
            </w:r>
          </w:p>
        </w:tc>
        <w:tc>
          <w:tcPr>
            <w:tcW w:w="381" w:type="pct"/>
            <w:tcBorders>
              <w:top w:val="nil"/>
              <w:left w:val="nil"/>
              <w:bottom w:val="nil"/>
              <w:right w:val="nil"/>
            </w:tcBorders>
            <w:shd w:val="clear" w:color="auto" w:fill="auto"/>
            <w:noWrap/>
            <w:vAlign w:val="center"/>
            <w:hideMark/>
          </w:tcPr>
          <w:p w14:paraId="1FE12B5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31.722</w:t>
            </w:r>
          </w:p>
        </w:tc>
        <w:tc>
          <w:tcPr>
            <w:tcW w:w="381" w:type="pct"/>
            <w:tcBorders>
              <w:top w:val="nil"/>
              <w:left w:val="nil"/>
              <w:bottom w:val="nil"/>
              <w:right w:val="nil"/>
            </w:tcBorders>
            <w:shd w:val="clear" w:color="auto" w:fill="auto"/>
            <w:noWrap/>
            <w:vAlign w:val="center"/>
            <w:hideMark/>
          </w:tcPr>
          <w:p w14:paraId="1C48B89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58.592</w:t>
            </w:r>
          </w:p>
        </w:tc>
        <w:tc>
          <w:tcPr>
            <w:tcW w:w="381" w:type="pct"/>
            <w:tcBorders>
              <w:top w:val="nil"/>
              <w:left w:val="nil"/>
              <w:bottom w:val="nil"/>
              <w:right w:val="nil"/>
            </w:tcBorders>
            <w:shd w:val="clear" w:color="auto" w:fill="auto"/>
            <w:noWrap/>
            <w:vAlign w:val="center"/>
            <w:hideMark/>
          </w:tcPr>
          <w:p w14:paraId="2CDF639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83.836</w:t>
            </w:r>
          </w:p>
        </w:tc>
        <w:tc>
          <w:tcPr>
            <w:tcW w:w="381" w:type="pct"/>
            <w:tcBorders>
              <w:top w:val="nil"/>
              <w:left w:val="nil"/>
              <w:bottom w:val="nil"/>
              <w:right w:val="nil"/>
            </w:tcBorders>
            <w:shd w:val="clear" w:color="auto" w:fill="auto"/>
            <w:noWrap/>
            <w:vAlign w:val="center"/>
            <w:hideMark/>
          </w:tcPr>
          <w:p w14:paraId="10FC315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55.502</w:t>
            </w:r>
          </w:p>
        </w:tc>
        <w:tc>
          <w:tcPr>
            <w:tcW w:w="381" w:type="pct"/>
            <w:tcBorders>
              <w:top w:val="nil"/>
              <w:left w:val="nil"/>
              <w:bottom w:val="nil"/>
              <w:right w:val="nil"/>
            </w:tcBorders>
            <w:shd w:val="clear" w:color="auto" w:fill="auto"/>
            <w:noWrap/>
            <w:vAlign w:val="center"/>
            <w:hideMark/>
          </w:tcPr>
          <w:p w14:paraId="35FD5A6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5382EB8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56.857</w:t>
            </w:r>
          </w:p>
        </w:tc>
        <w:tc>
          <w:tcPr>
            <w:tcW w:w="427" w:type="pct"/>
            <w:tcBorders>
              <w:top w:val="nil"/>
              <w:left w:val="nil"/>
              <w:bottom w:val="nil"/>
              <w:right w:val="nil"/>
            </w:tcBorders>
            <w:shd w:val="clear" w:color="auto" w:fill="auto"/>
            <w:noWrap/>
            <w:vAlign w:val="center"/>
            <w:hideMark/>
          </w:tcPr>
          <w:p w14:paraId="609365E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176.353</w:t>
            </w:r>
          </w:p>
        </w:tc>
        <w:tc>
          <w:tcPr>
            <w:tcW w:w="381" w:type="pct"/>
            <w:tcBorders>
              <w:top w:val="nil"/>
              <w:left w:val="nil"/>
              <w:bottom w:val="nil"/>
              <w:right w:val="nil"/>
            </w:tcBorders>
            <w:shd w:val="clear" w:color="auto" w:fill="auto"/>
            <w:noWrap/>
            <w:vAlign w:val="center"/>
            <w:hideMark/>
          </w:tcPr>
          <w:p w14:paraId="11B9150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144.729</w:t>
            </w:r>
          </w:p>
        </w:tc>
        <w:tc>
          <w:tcPr>
            <w:tcW w:w="427" w:type="pct"/>
            <w:tcBorders>
              <w:top w:val="nil"/>
              <w:left w:val="nil"/>
              <w:bottom w:val="nil"/>
              <w:right w:val="nil"/>
            </w:tcBorders>
            <w:shd w:val="clear" w:color="auto" w:fill="auto"/>
            <w:noWrap/>
            <w:vAlign w:val="center"/>
            <w:hideMark/>
          </w:tcPr>
          <w:p w14:paraId="04696E2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134.269</w:t>
            </w:r>
          </w:p>
        </w:tc>
        <w:tc>
          <w:tcPr>
            <w:tcW w:w="384" w:type="pct"/>
            <w:tcBorders>
              <w:top w:val="nil"/>
              <w:left w:val="nil"/>
              <w:bottom w:val="nil"/>
              <w:right w:val="nil"/>
            </w:tcBorders>
            <w:shd w:val="clear" w:color="auto" w:fill="auto"/>
            <w:noWrap/>
            <w:vAlign w:val="center"/>
            <w:hideMark/>
          </w:tcPr>
          <w:p w14:paraId="5BB3FDF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54.723</w:t>
            </w:r>
          </w:p>
        </w:tc>
        <w:tc>
          <w:tcPr>
            <w:tcW w:w="381" w:type="pct"/>
            <w:tcBorders>
              <w:top w:val="nil"/>
              <w:left w:val="nil"/>
              <w:bottom w:val="nil"/>
              <w:right w:val="nil"/>
            </w:tcBorders>
            <w:shd w:val="clear" w:color="auto" w:fill="auto"/>
            <w:noWrap/>
            <w:vAlign w:val="center"/>
            <w:hideMark/>
          </w:tcPr>
          <w:p w14:paraId="2322321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51.069</w:t>
            </w:r>
          </w:p>
        </w:tc>
      </w:tr>
      <w:tr w:rsidR="00AF17A7" w:rsidRPr="00A228F6" w14:paraId="2B026C42" w14:textId="77777777" w:rsidTr="00A228F6">
        <w:trPr>
          <w:trHeight w:val="259"/>
        </w:trPr>
        <w:tc>
          <w:tcPr>
            <w:tcW w:w="715" w:type="pct"/>
            <w:tcBorders>
              <w:top w:val="nil"/>
              <w:left w:val="nil"/>
              <w:bottom w:val="nil"/>
              <w:right w:val="nil"/>
            </w:tcBorders>
            <w:shd w:val="clear" w:color="auto" w:fill="auto"/>
            <w:noWrap/>
            <w:vAlign w:val="center"/>
            <w:hideMark/>
          </w:tcPr>
          <w:p w14:paraId="54826C36"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Friuli-Venezia Giulia</w:t>
            </w:r>
          </w:p>
        </w:tc>
        <w:tc>
          <w:tcPr>
            <w:tcW w:w="381" w:type="pct"/>
            <w:tcBorders>
              <w:top w:val="nil"/>
              <w:left w:val="nil"/>
              <w:bottom w:val="nil"/>
              <w:right w:val="nil"/>
            </w:tcBorders>
            <w:shd w:val="clear" w:color="auto" w:fill="auto"/>
            <w:noWrap/>
            <w:vAlign w:val="center"/>
            <w:hideMark/>
          </w:tcPr>
          <w:p w14:paraId="2A7E3AA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26.926</w:t>
            </w:r>
          </w:p>
        </w:tc>
        <w:tc>
          <w:tcPr>
            <w:tcW w:w="381" w:type="pct"/>
            <w:tcBorders>
              <w:top w:val="nil"/>
              <w:left w:val="nil"/>
              <w:bottom w:val="nil"/>
              <w:right w:val="nil"/>
            </w:tcBorders>
            <w:shd w:val="clear" w:color="auto" w:fill="auto"/>
            <w:noWrap/>
            <w:vAlign w:val="center"/>
            <w:hideMark/>
          </w:tcPr>
          <w:p w14:paraId="479C9C6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58.377</w:t>
            </w:r>
          </w:p>
        </w:tc>
        <w:tc>
          <w:tcPr>
            <w:tcW w:w="381" w:type="pct"/>
            <w:tcBorders>
              <w:top w:val="nil"/>
              <w:left w:val="nil"/>
              <w:bottom w:val="nil"/>
              <w:right w:val="nil"/>
            </w:tcBorders>
            <w:shd w:val="clear" w:color="auto" w:fill="auto"/>
            <w:noWrap/>
            <w:vAlign w:val="center"/>
            <w:hideMark/>
          </w:tcPr>
          <w:p w14:paraId="5E296B7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186.399</w:t>
            </w:r>
          </w:p>
        </w:tc>
        <w:tc>
          <w:tcPr>
            <w:tcW w:w="381" w:type="pct"/>
            <w:tcBorders>
              <w:top w:val="nil"/>
              <w:left w:val="nil"/>
              <w:bottom w:val="nil"/>
              <w:right w:val="nil"/>
            </w:tcBorders>
            <w:shd w:val="clear" w:color="auto" w:fill="auto"/>
            <w:noWrap/>
            <w:vAlign w:val="center"/>
            <w:hideMark/>
          </w:tcPr>
          <w:p w14:paraId="760DAA9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79.552</w:t>
            </w:r>
          </w:p>
        </w:tc>
        <w:tc>
          <w:tcPr>
            <w:tcW w:w="381" w:type="pct"/>
            <w:tcBorders>
              <w:top w:val="nil"/>
              <w:left w:val="nil"/>
              <w:bottom w:val="nil"/>
              <w:right w:val="nil"/>
            </w:tcBorders>
            <w:shd w:val="clear" w:color="auto" w:fill="auto"/>
            <w:noWrap/>
            <w:vAlign w:val="center"/>
            <w:hideMark/>
          </w:tcPr>
          <w:p w14:paraId="05558F2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3E61F5E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26.274</w:t>
            </w:r>
          </w:p>
        </w:tc>
        <w:tc>
          <w:tcPr>
            <w:tcW w:w="427" w:type="pct"/>
            <w:tcBorders>
              <w:top w:val="nil"/>
              <w:left w:val="nil"/>
              <w:bottom w:val="nil"/>
              <w:right w:val="nil"/>
            </w:tcBorders>
            <w:shd w:val="clear" w:color="auto" w:fill="auto"/>
            <w:noWrap/>
            <w:vAlign w:val="center"/>
            <w:hideMark/>
          </w:tcPr>
          <w:p w14:paraId="4F2483B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60.836</w:t>
            </w:r>
          </w:p>
        </w:tc>
        <w:tc>
          <w:tcPr>
            <w:tcW w:w="381" w:type="pct"/>
            <w:tcBorders>
              <w:top w:val="nil"/>
              <w:left w:val="nil"/>
              <w:bottom w:val="nil"/>
              <w:right w:val="nil"/>
            </w:tcBorders>
            <w:shd w:val="clear" w:color="auto" w:fill="auto"/>
            <w:noWrap/>
            <w:vAlign w:val="center"/>
            <w:hideMark/>
          </w:tcPr>
          <w:p w14:paraId="46DE4F5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38.206</w:t>
            </w:r>
          </w:p>
        </w:tc>
        <w:tc>
          <w:tcPr>
            <w:tcW w:w="427" w:type="pct"/>
            <w:tcBorders>
              <w:top w:val="nil"/>
              <w:left w:val="nil"/>
              <w:bottom w:val="nil"/>
              <w:right w:val="nil"/>
            </w:tcBorders>
            <w:shd w:val="clear" w:color="auto" w:fill="auto"/>
            <w:noWrap/>
            <w:vAlign w:val="center"/>
            <w:hideMark/>
          </w:tcPr>
          <w:p w14:paraId="59975FA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168.689</w:t>
            </w:r>
          </w:p>
        </w:tc>
        <w:tc>
          <w:tcPr>
            <w:tcW w:w="384" w:type="pct"/>
            <w:tcBorders>
              <w:top w:val="nil"/>
              <w:left w:val="nil"/>
              <w:bottom w:val="nil"/>
              <w:right w:val="nil"/>
            </w:tcBorders>
            <w:shd w:val="clear" w:color="auto" w:fill="auto"/>
            <w:noWrap/>
            <w:vAlign w:val="center"/>
            <w:hideMark/>
          </w:tcPr>
          <w:p w14:paraId="1F3C69D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45.875</w:t>
            </w:r>
          </w:p>
        </w:tc>
        <w:tc>
          <w:tcPr>
            <w:tcW w:w="381" w:type="pct"/>
            <w:tcBorders>
              <w:top w:val="nil"/>
              <w:left w:val="nil"/>
              <w:bottom w:val="nil"/>
              <w:right w:val="nil"/>
            </w:tcBorders>
            <w:shd w:val="clear" w:color="auto" w:fill="auto"/>
            <w:noWrap/>
            <w:vAlign w:val="center"/>
            <w:hideMark/>
          </w:tcPr>
          <w:p w14:paraId="6BB572C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52.617</w:t>
            </w:r>
          </w:p>
        </w:tc>
      </w:tr>
      <w:tr w:rsidR="00AF17A7" w:rsidRPr="00A228F6" w14:paraId="70D640F8" w14:textId="77777777" w:rsidTr="00A228F6">
        <w:trPr>
          <w:trHeight w:val="259"/>
        </w:trPr>
        <w:tc>
          <w:tcPr>
            <w:tcW w:w="715" w:type="pct"/>
            <w:tcBorders>
              <w:top w:val="nil"/>
              <w:left w:val="nil"/>
              <w:bottom w:val="nil"/>
              <w:right w:val="nil"/>
            </w:tcBorders>
            <w:shd w:val="clear" w:color="auto" w:fill="auto"/>
            <w:noWrap/>
            <w:vAlign w:val="center"/>
            <w:hideMark/>
          </w:tcPr>
          <w:p w14:paraId="16FFD999"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Emilia-Romagna</w:t>
            </w:r>
          </w:p>
        </w:tc>
        <w:tc>
          <w:tcPr>
            <w:tcW w:w="381" w:type="pct"/>
            <w:tcBorders>
              <w:top w:val="nil"/>
              <w:left w:val="nil"/>
              <w:bottom w:val="nil"/>
              <w:right w:val="nil"/>
            </w:tcBorders>
            <w:shd w:val="clear" w:color="auto" w:fill="auto"/>
            <w:noWrap/>
            <w:vAlign w:val="center"/>
            <w:hideMark/>
          </w:tcPr>
          <w:p w14:paraId="704B903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26.228</w:t>
            </w:r>
          </w:p>
        </w:tc>
        <w:tc>
          <w:tcPr>
            <w:tcW w:w="381" w:type="pct"/>
            <w:tcBorders>
              <w:top w:val="nil"/>
              <w:left w:val="nil"/>
              <w:bottom w:val="nil"/>
              <w:right w:val="nil"/>
            </w:tcBorders>
            <w:shd w:val="clear" w:color="auto" w:fill="auto"/>
            <w:noWrap/>
            <w:vAlign w:val="center"/>
            <w:hideMark/>
          </w:tcPr>
          <w:p w14:paraId="1DE821F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50.314</w:t>
            </w:r>
          </w:p>
        </w:tc>
        <w:tc>
          <w:tcPr>
            <w:tcW w:w="381" w:type="pct"/>
            <w:tcBorders>
              <w:top w:val="nil"/>
              <w:left w:val="nil"/>
              <w:bottom w:val="nil"/>
              <w:right w:val="nil"/>
            </w:tcBorders>
            <w:shd w:val="clear" w:color="auto" w:fill="auto"/>
            <w:noWrap/>
            <w:vAlign w:val="center"/>
            <w:hideMark/>
          </w:tcPr>
          <w:p w14:paraId="6D6CAD9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73.084</w:t>
            </w:r>
          </w:p>
        </w:tc>
        <w:tc>
          <w:tcPr>
            <w:tcW w:w="381" w:type="pct"/>
            <w:tcBorders>
              <w:top w:val="nil"/>
              <w:left w:val="nil"/>
              <w:bottom w:val="nil"/>
              <w:right w:val="nil"/>
            </w:tcBorders>
            <w:shd w:val="clear" w:color="auto" w:fill="auto"/>
            <w:noWrap/>
            <w:vAlign w:val="center"/>
            <w:hideMark/>
          </w:tcPr>
          <w:p w14:paraId="7D4B788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44.140</w:t>
            </w:r>
          </w:p>
        </w:tc>
        <w:tc>
          <w:tcPr>
            <w:tcW w:w="381" w:type="pct"/>
            <w:tcBorders>
              <w:top w:val="nil"/>
              <w:left w:val="nil"/>
              <w:bottom w:val="nil"/>
              <w:right w:val="nil"/>
            </w:tcBorders>
            <w:shd w:val="clear" w:color="auto" w:fill="auto"/>
            <w:noWrap/>
            <w:vAlign w:val="center"/>
            <w:hideMark/>
          </w:tcPr>
          <w:p w14:paraId="535BBFC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01D88B4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56.529</w:t>
            </w:r>
          </w:p>
        </w:tc>
        <w:tc>
          <w:tcPr>
            <w:tcW w:w="427" w:type="pct"/>
            <w:tcBorders>
              <w:top w:val="nil"/>
              <w:left w:val="nil"/>
              <w:bottom w:val="nil"/>
              <w:right w:val="nil"/>
            </w:tcBorders>
            <w:shd w:val="clear" w:color="auto" w:fill="auto"/>
            <w:noWrap/>
            <w:vAlign w:val="center"/>
            <w:hideMark/>
          </w:tcPr>
          <w:p w14:paraId="6B6340A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217.875</w:t>
            </w:r>
          </w:p>
        </w:tc>
        <w:tc>
          <w:tcPr>
            <w:tcW w:w="381" w:type="pct"/>
            <w:tcBorders>
              <w:top w:val="nil"/>
              <w:left w:val="nil"/>
              <w:bottom w:val="nil"/>
              <w:right w:val="nil"/>
            </w:tcBorders>
            <w:shd w:val="clear" w:color="auto" w:fill="auto"/>
            <w:noWrap/>
            <w:vAlign w:val="center"/>
            <w:hideMark/>
          </w:tcPr>
          <w:p w14:paraId="59B3890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54.254</w:t>
            </w:r>
          </w:p>
        </w:tc>
        <w:tc>
          <w:tcPr>
            <w:tcW w:w="427" w:type="pct"/>
            <w:tcBorders>
              <w:top w:val="nil"/>
              <w:left w:val="nil"/>
              <w:bottom w:val="nil"/>
              <w:right w:val="nil"/>
            </w:tcBorders>
            <w:shd w:val="clear" w:color="auto" w:fill="auto"/>
            <w:noWrap/>
            <w:vAlign w:val="center"/>
            <w:hideMark/>
          </w:tcPr>
          <w:p w14:paraId="579BC96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360.082</w:t>
            </w:r>
          </w:p>
        </w:tc>
        <w:tc>
          <w:tcPr>
            <w:tcW w:w="384" w:type="pct"/>
            <w:tcBorders>
              <w:top w:val="nil"/>
              <w:left w:val="nil"/>
              <w:bottom w:val="nil"/>
              <w:right w:val="nil"/>
            </w:tcBorders>
            <w:shd w:val="clear" w:color="auto" w:fill="auto"/>
            <w:noWrap/>
            <w:vAlign w:val="center"/>
            <w:hideMark/>
          </w:tcPr>
          <w:p w14:paraId="0E8A265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51.928</w:t>
            </w:r>
          </w:p>
        </w:tc>
        <w:tc>
          <w:tcPr>
            <w:tcW w:w="381" w:type="pct"/>
            <w:tcBorders>
              <w:top w:val="nil"/>
              <w:left w:val="nil"/>
              <w:bottom w:val="nil"/>
              <w:right w:val="nil"/>
            </w:tcBorders>
            <w:shd w:val="clear" w:color="auto" w:fill="auto"/>
            <w:noWrap/>
            <w:vAlign w:val="center"/>
            <w:hideMark/>
          </w:tcPr>
          <w:p w14:paraId="64ECF09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56.017</w:t>
            </w:r>
          </w:p>
        </w:tc>
      </w:tr>
      <w:tr w:rsidR="00AF17A7" w:rsidRPr="00A228F6" w14:paraId="3DF32453" w14:textId="77777777" w:rsidTr="00A228F6">
        <w:trPr>
          <w:trHeight w:val="259"/>
        </w:trPr>
        <w:tc>
          <w:tcPr>
            <w:tcW w:w="715" w:type="pct"/>
            <w:tcBorders>
              <w:top w:val="nil"/>
              <w:left w:val="nil"/>
              <w:bottom w:val="nil"/>
              <w:right w:val="nil"/>
            </w:tcBorders>
            <w:shd w:val="clear" w:color="auto" w:fill="auto"/>
            <w:noWrap/>
            <w:vAlign w:val="center"/>
            <w:hideMark/>
          </w:tcPr>
          <w:p w14:paraId="668756D0"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Toscana</w:t>
            </w:r>
          </w:p>
        </w:tc>
        <w:tc>
          <w:tcPr>
            <w:tcW w:w="381" w:type="pct"/>
            <w:tcBorders>
              <w:top w:val="nil"/>
              <w:left w:val="nil"/>
              <w:bottom w:val="nil"/>
              <w:right w:val="nil"/>
            </w:tcBorders>
            <w:shd w:val="clear" w:color="auto" w:fill="auto"/>
            <w:noWrap/>
            <w:vAlign w:val="center"/>
            <w:hideMark/>
          </w:tcPr>
          <w:p w14:paraId="711A58F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31.377</w:t>
            </w:r>
          </w:p>
        </w:tc>
        <w:tc>
          <w:tcPr>
            <w:tcW w:w="381" w:type="pct"/>
            <w:tcBorders>
              <w:top w:val="nil"/>
              <w:left w:val="nil"/>
              <w:bottom w:val="nil"/>
              <w:right w:val="nil"/>
            </w:tcBorders>
            <w:shd w:val="clear" w:color="auto" w:fill="auto"/>
            <w:noWrap/>
            <w:vAlign w:val="center"/>
            <w:hideMark/>
          </w:tcPr>
          <w:p w14:paraId="1AD472D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34.828</w:t>
            </w:r>
          </w:p>
        </w:tc>
        <w:tc>
          <w:tcPr>
            <w:tcW w:w="381" w:type="pct"/>
            <w:tcBorders>
              <w:top w:val="nil"/>
              <w:left w:val="nil"/>
              <w:bottom w:val="nil"/>
              <w:right w:val="nil"/>
            </w:tcBorders>
            <w:shd w:val="clear" w:color="auto" w:fill="auto"/>
            <w:noWrap/>
            <w:vAlign w:val="center"/>
            <w:hideMark/>
          </w:tcPr>
          <w:p w14:paraId="6346A46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92.250</w:t>
            </w:r>
          </w:p>
        </w:tc>
        <w:tc>
          <w:tcPr>
            <w:tcW w:w="381" w:type="pct"/>
            <w:tcBorders>
              <w:top w:val="nil"/>
              <w:left w:val="nil"/>
              <w:bottom w:val="nil"/>
              <w:right w:val="nil"/>
            </w:tcBorders>
            <w:shd w:val="clear" w:color="auto" w:fill="auto"/>
            <w:noWrap/>
            <w:vAlign w:val="center"/>
            <w:hideMark/>
          </w:tcPr>
          <w:p w14:paraId="281DFEC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83.141</w:t>
            </w:r>
          </w:p>
        </w:tc>
        <w:tc>
          <w:tcPr>
            <w:tcW w:w="381" w:type="pct"/>
            <w:tcBorders>
              <w:top w:val="nil"/>
              <w:left w:val="nil"/>
              <w:bottom w:val="nil"/>
              <w:right w:val="nil"/>
            </w:tcBorders>
            <w:shd w:val="clear" w:color="auto" w:fill="auto"/>
            <w:noWrap/>
            <w:vAlign w:val="center"/>
            <w:hideMark/>
          </w:tcPr>
          <w:p w14:paraId="21C2E4D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53.839</w:t>
            </w:r>
          </w:p>
        </w:tc>
        <w:tc>
          <w:tcPr>
            <w:tcW w:w="381" w:type="pct"/>
            <w:tcBorders>
              <w:top w:val="nil"/>
              <w:left w:val="nil"/>
              <w:bottom w:val="nil"/>
              <w:right w:val="nil"/>
            </w:tcBorders>
            <w:shd w:val="clear" w:color="auto" w:fill="auto"/>
            <w:noWrap/>
            <w:vAlign w:val="center"/>
            <w:hideMark/>
          </w:tcPr>
          <w:p w14:paraId="4CD1E4D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27.973</w:t>
            </w:r>
          </w:p>
        </w:tc>
        <w:tc>
          <w:tcPr>
            <w:tcW w:w="427" w:type="pct"/>
            <w:tcBorders>
              <w:top w:val="nil"/>
              <w:left w:val="nil"/>
              <w:bottom w:val="nil"/>
              <w:right w:val="nil"/>
            </w:tcBorders>
            <w:shd w:val="clear" w:color="auto" w:fill="auto"/>
            <w:noWrap/>
            <w:vAlign w:val="center"/>
            <w:hideMark/>
          </w:tcPr>
          <w:p w14:paraId="2B44288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431.557</w:t>
            </w:r>
          </w:p>
        </w:tc>
        <w:tc>
          <w:tcPr>
            <w:tcW w:w="381" w:type="pct"/>
            <w:tcBorders>
              <w:top w:val="nil"/>
              <w:left w:val="nil"/>
              <w:bottom w:val="nil"/>
              <w:right w:val="nil"/>
            </w:tcBorders>
            <w:shd w:val="clear" w:color="auto" w:fill="auto"/>
            <w:noWrap/>
            <w:vAlign w:val="center"/>
            <w:hideMark/>
          </w:tcPr>
          <w:p w14:paraId="70D38D8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40.745</w:t>
            </w:r>
          </w:p>
        </w:tc>
        <w:tc>
          <w:tcPr>
            <w:tcW w:w="427" w:type="pct"/>
            <w:tcBorders>
              <w:top w:val="nil"/>
              <w:left w:val="nil"/>
              <w:bottom w:val="nil"/>
              <w:right w:val="nil"/>
            </w:tcBorders>
            <w:shd w:val="clear" w:color="auto" w:fill="auto"/>
            <w:noWrap/>
            <w:vAlign w:val="center"/>
            <w:hideMark/>
          </w:tcPr>
          <w:p w14:paraId="7EE9164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80.175</w:t>
            </w:r>
          </w:p>
        </w:tc>
        <w:tc>
          <w:tcPr>
            <w:tcW w:w="384" w:type="pct"/>
            <w:tcBorders>
              <w:top w:val="nil"/>
              <w:left w:val="nil"/>
              <w:bottom w:val="nil"/>
              <w:right w:val="nil"/>
            </w:tcBorders>
            <w:shd w:val="clear" w:color="auto" w:fill="auto"/>
            <w:noWrap/>
            <w:vAlign w:val="center"/>
            <w:hideMark/>
          </w:tcPr>
          <w:p w14:paraId="4F08C8C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28.647</w:t>
            </w:r>
          </w:p>
        </w:tc>
        <w:tc>
          <w:tcPr>
            <w:tcW w:w="381" w:type="pct"/>
            <w:tcBorders>
              <w:top w:val="nil"/>
              <w:left w:val="nil"/>
              <w:bottom w:val="nil"/>
              <w:right w:val="nil"/>
            </w:tcBorders>
            <w:shd w:val="clear" w:color="auto" w:fill="auto"/>
            <w:noWrap/>
            <w:vAlign w:val="center"/>
            <w:hideMark/>
          </w:tcPr>
          <w:p w14:paraId="1F0C826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47.508</w:t>
            </w:r>
          </w:p>
        </w:tc>
      </w:tr>
      <w:tr w:rsidR="00AF17A7" w:rsidRPr="00A228F6" w14:paraId="603BAD47" w14:textId="77777777" w:rsidTr="00A228F6">
        <w:trPr>
          <w:trHeight w:val="259"/>
        </w:trPr>
        <w:tc>
          <w:tcPr>
            <w:tcW w:w="715" w:type="pct"/>
            <w:tcBorders>
              <w:top w:val="nil"/>
              <w:left w:val="nil"/>
              <w:bottom w:val="nil"/>
              <w:right w:val="nil"/>
            </w:tcBorders>
            <w:shd w:val="clear" w:color="auto" w:fill="auto"/>
            <w:noWrap/>
            <w:vAlign w:val="center"/>
            <w:hideMark/>
          </w:tcPr>
          <w:p w14:paraId="33C55081"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Umbria</w:t>
            </w:r>
          </w:p>
        </w:tc>
        <w:tc>
          <w:tcPr>
            <w:tcW w:w="381" w:type="pct"/>
            <w:tcBorders>
              <w:top w:val="nil"/>
              <w:left w:val="nil"/>
              <w:bottom w:val="nil"/>
              <w:right w:val="nil"/>
            </w:tcBorders>
            <w:shd w:val="clear" w:color="auto" w:fill="auto"/>
            <w:noWrap/>
            <w:vAlign w:val="center"/>
            <w:hideMark/>
          </w:tcPr>
          <w:p w14:paraId="33AE423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28.771</w:t>
            </w:r>
          </w:p>
        </w:tc>
        <w:tc>
          <w:tcPr>
            <w:tcW w:w="381" w:type="pct"/>
            <w:tcBorders>
              <w:top w:val="nil"/>
              <w:left w:val="nil"/>
              <w:bottom w:val="nil"/>
              <w:right w:val="nil"/>
            </w:tcBorders>
            <w:shd w:val="clear" w:color="auto" w:fill="auto"/>
            <w:noWrap/>
            <w:vAlign w:val="center"/>
            <w:hideMark/>
          </w:tcPr>
          <w:p w14:paraId="3F2F6AF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86.740</w:t>
            </w:r>
          </w:p>
        </w:tc>
        <w:tc>
          <w:tcPr>
            <w:tcW w:w="381" w:type="pct"/>
            <w:tcBorders>
              <w:top w:val="nil"/>
              <w:left w:val="nil"/>
              <w:bottom w:val="nil"/>
              <w:right w:val="nil"/>
            </w:tcBorders>
            <w:shd w:val="clear" w:color="auto" w:fill="auto"/>
            <w:noWrap/>
            <w:vAlign w:val="center"/>
            <w:hideMark/>
          </w:tcPr>
          <w:p w14:paraId="19281D1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92.452</w:t>
            </w:r>
          </w:p>
        </w:tc>
        <w:tc>
          <w:tcPr>
            <w:tcW w:w="381" w:type="pct"/>
            <w:tcBorders>
              <w:top w:val="nil"/>
              <w:left w:val="nil"/>
              <w:bottom w:val="nil"/>
              <w:right w:val="nil"/>
            </w:tcBorders>
            <w:shd w:val="clear" w:color="auto" w:fill="auto"/>
            <w:noWrap/>
            <w:vAlign w:val="center"/>
            <w:hideMark/>
          </w:tcPr>
          <w:p w14:paraId="32EFCEA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85.532</w:t>
            </w:r>
          </w:p>
        </w:tc>
        <w:tc>
          <w:tcPr>
            <w:tcW w:w="381" w:type="pct"/>
            <w:tcBorders>
              <w:top w:val="nil"/>
              <w:left w:val="nil"/>
              <w:bottom w:val="nil"/>
              <w:right w:val="nil"/>
            </w:tcBorders>
            <w:shd w:val="clear" w:color="auto" w:fill="auto"/>
            <w:noWrap/>
            <w:vAlign w:val="center"/>
            <w:hideMark/>
          </w:tcPr>
          <w:p w14:paraId="34D775F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27.185</w:t>
            </w:r>
          </w:p>
        </w:tc>
        <w:tc>
          <w:tcPr>
            <w:tcW w:w="381" w:type="pct"/>
            <w:tcBorders>
              <w:top w:val="nil"/>
              <w:left w:val="nil"/>
              <w:bottom w:val="nil"/>
              <w:right w:val="nil"/>
            </w:tcBorders>
            <w:shd w:val="clear" w:color="auto" w:fill="auto"/>
            <w:noWrap/>
            <w:vAlign w:val="center"/>
            <w:hideMark/>
          </w:tcPr>
          <w:p w14:paraId="48D67A3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54.991</w:t>
            </w:r>
          </w:p>
        </w:tc>
        <w:tc>
          <w:tcPr>
            <w:tcW w:w="427" w:type="pct"/>
            <w:tcBorders>
              <w:top w:val="nil"/>
              <w:left w:val="nil"/>
              <w:bottom w:val="nil"/>
              <w:right w:val="nil"/>
            </w:tcBorders>
            <w:shd w:val="clear" w:color="auto" w:fill="auto"/>
            <w:noWrap/>
            <w:vAlign w:val="center"/>
            <w:hideMark/>
          </w:tcPr>
          <w:p w14:paraId="671CAF1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60.764</w:t>
            </w:r>
          </w:p>
        </w:tc>
        <w:tc>
          <w:tcPr>
            <w:tcW w:w="381" w:type="pct"/>
            <w:tcBorders>
              <w:top w:val="nil"/>
              <w:left w:val="nil"/>
              <w:bottom w:val="nil"/>
              <w:right w:val="nil"/>
            </w:tcBorders>
            <w:shd w:val="clear" w:color="auto" w:fill="auto"/>
            <w:noWrap/>
            <w:vAlign w:val="center"/>
            <w:hideMark/>
          </w:tcPr>
          <w:p w14:paraId="52759D8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57.493</w:t>
            </w:r>
          </w:p>
        </w:tc>
        <w:tc>
          <w:tcPr>
            <w:tcW w:w="427" w:type="pct"/>
            <w:tcBorders>
              <w:top w:val="nil"/>
              <w:left w:val="nil"/>
              <w:bottom w:val="nil"/>
              <w:right w:val="nil"/>
            </w:tcBorders>
            <w:shd w:val="clear" w:color="auto" w:fill="auto"/>
            <w:noWrap/>
            <w:vAlign w:val="center"/>
            <w:hideMark/>
          </w:tcPr>
          <w:p w14:paraId="052A442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102.644</w:t>
            </w:r>
          </w:p>
        </w:tc>
        <w:tc>
          <w:tcPr>
            <w:tcW w:w="384" w:type="pct"/>
            <w:tcBorders>
              <w:top w:val="nil"/>
              <w:left w:val="nil"/>
              <w:bottom w:val="nil"/>
              <w:right w:val="nil"/>
            </w:tcBorders>
            <w:shd w:val="clear" w:color="auto" w:fill="auto"/>
            <w:noWrap/>
            <w:vAlign w:val="center"/>
            <w:hideMark/>
          </w:tcPr>
          <w:p w14:paraId="41845CE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32.225</w:t>
            </w:r>
          </w:p>
        </w:tc>
        <w:tc>
          <w:tcPr>
            <w:tcW w:w="381" w:type="pct"/>
            <w:tcBorders>
              <w:top w:val="nil"/>
              <w:left w:val="nil"/>
              <w:bottom w:val="nil"/>
              <w:right w:val="nil"/>
            </w:tcBorders>
            <w:shd w:val="clear" w:color="auto" w:fill="auto"/>
            <w:noWrap/>
            <w:vAlign w:val="center"/>
            <w:hideMark/>
          </w:tcPr>
          <w:p w14:paraId="0DED35F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37.658</w:t>
            </w:r>
          </w:p>
        </w:tc>
      </w:tr>
      <w:tr w:rsidR="00AF17A7" w:rsidRPr="00A228F6" w14:paraId="65229A4E" w14:textId="77777777" w:rsidTr="00A228F6">
        <w:trPr>
          <w:trHeight w:val="259"/>
        </w:trPr>
        <w:tc>
          <w:tcPr>
            <w:tcW w:w="715" w:type="pct"/>
            <w:tcBorders>
              <w:top w:val="nil"/>
              <w:left w:val="nil"/>
              <w:bottom w:val="nil"/>
              <w:right w:val="nil"/>
            </w:tcBorders>
            <w:shd w:val="clear" w:color="auto" w:fill="auto"/>
            <w:noWrap/>
            <w:vAlign w:val="center"/>
            <w:hideMark/>
          </w:tcPr>
          <w:p w14:paraId="6C735C40"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Marche</w:t>
            </w:r>
          </w:p>
        </w:tc>
        <w:tc>
          <w:tcPr>
            <w:tcW w:w="381" w:type="pct"/>
            <w:tcBorders>
              <w:top w:val="nil"/>
              <w:left w:val="nil"/>
              <w:bottom w:val="nil"/>
              <w:right w:val="nil"/>
            </w:tcBorders>
            <w:shd w:val="clear" w:color="auto" w:fill="auto"/>
            <w:noWrap/>
            <w:vAlign w:val="center"/>
            <w:hideMark/>
          </w:tcPr>
          <w:p w14:paraId="20A6ECD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31.281</w:t>
            </w:r>
          </w:p>
        </w:tc>
        <w:tc>
          <w:tcPr>
            <w:tcW w:w="381" w:type="pct"/>
            <w:tcBorders>
              <w:top w:val="nil"/>
              <w:left w:val="nil"/>
              <w:bottom w:val="nil"/>
              <w:right w:val="nil"/>
            </w:tcBorders>
            <w:shd w:val="clear" w:color="auto" w:fill="auto"/>
            <w:noWrap/>
            <w:vAlign w:val="center"/>
            <w:hideMark/>
          </w:tcPr>
          <w:p w14:paraId="3ED831F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32.561</w:t>
            </w:r>
          </w:p>
        </w:tc>
        <w:tc>
          <w:tcPr>
            <w:tcW w:w="381" w:type="pct"/>
            <w:tcBorders>
              <w:top w:val="nil"/>
              <w:left w:val="nil"/>
              <w:bottom w:val="nil"/>
              <w:right w:val="nil"/>
            </w:tcBorders>
            <w:shd w:val="clear" w:color="auto" w:fill="auto"/>
            <w:noWrap/>
            <w:vAlign w:val="center"/>
            <w:hideMark/>
          </w:tcPr>
          <w:p w14:paraId="0700DBD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47.363</w:t>
            </w:r>
          </w:p>
        </w:tc>
        <w:tc>
          <w:tcPr>
            <w:tcW w:w="381" w:type="pct"/>
            <w:tcBorders>
              <w:top w:val="nil"/>
              <w:left w:val="nil"/>
              <w:bottom w:val="nil"/>
              <w:right w:val="nil"/>
            </w:tcBorders>
            <w:shd w:val="clear" w:color="auto" w:fill="auto"/>
            <w:noWrap/>
            <w:vAlign w:val="center"/>
            <w:hideMark/>
          </w:tcPr>
          <w:p w14:paraId="46FEB98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25.562</w:t>
            </w:r>
          </w:p>
        </w:tc>
        <w:tc>
          <w:tcPr>
            <w:tcW w:w="381" w:type="pct"/>
            <w:tcBorders>
              <w:top w:val="nil"/>
              <w:left w:val="nil"/>
              <w:bottom w:val="nil"/>
              <w:right w:val="nil"/>
            </w:tcBorders>
            <w:shd w:val="clear" w:color="auto" w:fill="auto"/>
            <w:noWrap/>
            <w:vAlign w:val="center"/>
            <w:hideMark/>
          </w:tcPr>
          <w:p w14:paraId="35200B2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2959410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25.019</w:t>
            </w:r>
          </w:p>
        </w:tc>
        <w:tc>
          <w:tcPr>
            <w:tcW w:w="427" w:type="pct"/>
            <w:tcBorders>
              <w:top w:val="nil"/>
              <w:left w:val="nil"/>
              <w:bottom w:val="nil"/>
              <w:right w:val="nil"/>
            </w:tcBorders>
            <w:shd w:val="clear" w:color="auto" w:fill="auto"/>
            <w:noWrap/>
            <w:vAlign w:val="center"/>
            <w:hideMark/>
          </w:tcPr>
          <w:p w14:paraId="602032D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4E4B034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42.534</w:t>
            </w:r>
          </w:p>
        </w:tc>
        <w:tc>
          <w:tcPr>
            <w:tcW w:w="427" w:type="pct"/>
            <w:tcBorders>
              <w:top w:val="nil"/>
              <w:left w:val="nil"/>
              <w:bottom w:val="nil"/>
              <w:right w:val="nil"/>
            </w:tcBorders>
            <w:shd w:val="clear" w:color="auto" w:fill="auto"/>
            <w:noWrap/>
            <w:vAlign w:val="center"/>
            <w:hideMark/>
          </w:tcPr>
          <w:p w14:paraId="2ECA665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45.918</w:t>
            </w:r>
          </w:p>
        </w:tc>
        <w:tc>
          <w:tcPr>
            <w:tcW w:w="384" w:type="pct"/>
            <w:tcBorders>
              <w:top w:val="nil"/>
              <w:left w:val="nil"/>
              <w:bottom w:val="nil"/>
              <w:right w:val="nil"/>
            </w:tcBorders>
            <w:shd w:val="clear" w:color="auto" w:fill="auto"/>
            <w:noWrap/>
            <w:vAlign w:val="center"/>
            <w:hideMark/>
          </w:tcPr>
          <w:p w14:paraId="25C5928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27.772</w:t>
            </w:r>
          </w:p>
        </w:tc>
        <w:tc>
          <w:tcPr>
            <w:tcW w:w="381" w:type="pct"/>
            <w:tcBorders>
              <w:top w:val="nil"/>
              <w:left w:val="nil"/>
              <w:bottom w:val="nil"/>
              <w:right w:val="nil"/>
            </w:tcBorders>
            <w:shd w:val="clear" w:color="auto" w:fill="auto"/>
            <w:noWrap/>
            <w:vAlign w:val="center"/>
            <w:hideMark/>
          </w:tcPr>
          <w:p w14:paraId="27939E0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27.899</w:t>
            </w:r>
          </w:p>
        </w:tc>
      </w:tr>
      <w:tr w:rsidR="00AF17A7" w:rsidRPr="00A228F6" w14:paraId="64FF2916" w14:textId="77777777" w:rsidTr="00A228F6">
        <w:trPr>
          <w:trHeight w:val="259"/>
        </w:trPr>
        <w:tc>
          <w:tcPr>
            <w:tcW w:w="715" w:type="pct"/>
            <w:tcBorders>
              <w:top w:val="nil"/>
              <w:left w:val="nil"/>
              <w:bottom w:val="nil"/>
              <w:right w:val="nil"/>
            </w:tcBorders>
            <w:shd w:val="clear" w:color="auto" w:fill="auto"/>
            <w:noWrap/>
            <w:vAlign w:val="center"/>
            <w:hideMark/>
          </w:tcPr>
          <w:p w14:paraId="7B8696C5"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Lazio</w:t>
            </w:r>
          </w:p>
        </w:tc>
        <w:tc>
          <w:tcPr>
            <w:tcW w:w="381" w:type="pct"/>
            <w:tcBorders>
              <w:top w:val="nil"/>
              <w:left w:val="nil"/>
              <w:bottom w:val="nil"/>
              <w:right w:val="nil"/>
            </w:tcBorders>
            <w:shd w:val="clear" w:color="auto" w:fill="auto"/>
            <w:noWrap/>
            <w:vAlign w:val="center"/>
            <w:hideMark/>
          </w:tcPr>
          <w:p w14:paraId="75530E1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25.401</w:t>
            </w:r>
          </w:p>
        </w:tc>
        <w:tc>
          <w:tcPr>
            <w:tcW w:w="381" w:type="pct"/>
            <w:tcBorders>
              <w:top w:val="nil"/>
              <w:left w:val="nil"/>
              <w:bottom w:val="nil"/>
              <w:right w:val="nil"/>
            </w:tcBorders>
            <w:shd w:val="clear" w:color="auto" w:fill="auto"/>
            <w:noWrap/>
            <w:vAlign w:val="center"/>
            <w:hideMark/>
          </w:tcPr>
          <w:p w14:paraId="0E511C7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28.939</w:t>
            </w:r>
          </w:p>
        </w:tc>
        <w:tc>
          <w:tcPr>
            <w:tcW w:w="381" w:type="pct"/>
            <w:tcBorders>
              <w:top w:val="nil"/>
              <w:left w:val="nil"/>
              <w:bottom w:val="nil"/>
              <w:right w:val="nil"/>
            </w:tcBorders>
            <w:shd w:val="clear" w:color="auto" w:fill="auto"/>
            <w:noWrap/>
            <w:vAlign w:val="center"/>
            <w:hideMark/>
          </w:tcPr>
          <w:p w14:paraId="58BDE86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58.043</w:t>
            </w:r>
          </w:p>
        </w:tc>
        <w:tc>
          <w:tcPr>
            <w:tcW w:w="381" w:type="pct"/>
            <w:tcBorders>
              <w:top w:val="nil"/>
              <w:left w:val="nil"/>
              <w:bottom w:val="nil"/>
              <w:right w:val="nil"/>
            </w:tcBorders>
            <w:shd w:val="clear" w:color="auto" w:fill="auto"/>
            <w:noWrap/>
            <w:vAlign w:val="center"/>
            <w:hideMark/>
          </w:tcPr>
          <w:p w14:paraId="0889BC3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35.242</w:t>
            </w:r>
          </w:p>
        </w:tc>
        <w:tc>
          <w:tcPr>
            <w:tcW w:w="381" w:type="pct"/>
            <w:tcBorders>
              <w:top w:val="nil"/>
              <w:left w:val="nil"/>
              <w:bottom w:val="nil"/>
              <w:right w:val="nil"/>
            </w:tcBorders>
            <w:shd w:val="clear" w:color="auto" w:fill="auto"/>
            <w:noWrap/>
            <w:vAlign w:val="center"/>
            <w:hideMark/>
          </w:tcPr>
          <w:p w14:paraId="2705788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37.370</w:t>
            </w:r>
          </w:p>
        </w:tc>
        <w:tc>
          <w:tcPr>
            <w:tcW w:w="381" w:type="pct"/>
            <w:tcBorders>
              <w:top w:val="nil"/>
              <w:left w:val="nil"/>
              <w:bottom w:val="nil"/>
              <w:right w:val="nil"/>
            </w:tcBorders>
            <w:shd w:val="clear" w:color="auto" w:fill="auto"/>
            <w:noWrap/>
            <w:vAlign w:val="center"/>
            <w:hideMark/>
          </w:tcPr>
          <w:p w14:paraId="17EE570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39.767</w:t>
            </w:r>
          </w:p>
        </w:tc>
        <w:tc>
          <w:tcPr>
            <w:tcW w:w="427" w:type="pct"/>
            <w:tcBorders>
              <w:top w:val="nil"/>
              <w:left w:val="nil"/>
              <w:bottom w:val="nil"/>
              <w:right w:val="nil"/>
            </w:tcBorders>
            <w:shd w:val="clear" w:color="auto" w:fill="auto"/>
            <w:noWrap/>
            <w:vAlign w:val="center"/>
            <w:hideMark/>
          </w:tcPr>
          <w:p w14:paraId="2D8E261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96.909</w:t>
            </w:r>
          </w:p>
        </w:tc>
        <w:tc>
          <w:tcPr>
            <w:tcW w:w="381" w:type="pct"/>
            <w:tcBorders>
              <w:top w:val="nil"/>
              <w:left w:val="nil"/>
              <w:bottom w:val="nil"/>
              <w:right w:val="nil"/>
            </w:tcBorders>
            <w:shd w:val="clear" w:color="auto" w:fill="auto"/>
            <w:noWrap/>
            <w:vAlign w:val="center"/>
            <w:hideMark/>
          </w:tcPr>
          <w:p w14:paraId="4157820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34.400</w:t>
            </w:r>
          </w:p>
        </w:tc>
        <w:tc>
          <w:tcPr>
            <w:tcW w:w="427" w:type="pct"/>
            <w:tcBorders>
              <w:top w:val="nil"/>
              <w:left w:val="nil"/>
              <w:bottom w:val="nil"/>
              <w:right w:val="nil"/>
            </w:tcBorders>
            <w:shd w:val="clear" w:color="auto" w:fill="auto"/>
            <w:noWrap/>
            <w:vAlign w:val="center"/>
            <w:hideMark/>
          </w:tcPr>
          <w:p w14:paraId="5523A87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107.488</w:t>
            </w:r>
          </w:p>
        </w:tc>
        <w:tc>
          <w:tcPr>
            <w:tcW w:w="384" w:type="pct"/>
            <w:tcBorders>
              <w:top w:val="nil"/>
              <w:left w:val="nil"/>
              <w:bottom w:val="nil"/>
              <w:right w:val="nil"/>
            </w:tcBorders>
            <w:shd w:val="clear" w:color="auto" w:fill="auto"/>
            <w:noWrap/>
            <w:vAlign w:val="center"/>
            <w:hideMark/>
          </w:tcPr>
          <w:p w14:paraId="5403F03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32.608</w:t>
            </w:r>
          </w:p>
        </w:tc>
        <w:tc>
          <w:tcPr>
            <w:tcW w:w="381" w:type="pct"/>
            <w:tcBorders>
              <w:top w:val="nil"/>
              <w:left w:val="nil"/>
              <w:bottom w:val="nil"/>
              <w:right w:val="nil"/>
            </w:tcBorders>
            <w:shd w:val="clear" w:color="auto" w:fill="auto"/>
            <w:noWrap/>
            <w:vAlign w:val="center"/>
            <w:hideMark/>
          </w:tcPr>
          <w:p w14:paraId="362282C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37.104</w:t>
            </w:r>
          </w:p>
        </w:tc>
      </w:tr>
      <w:tr w:rsidR="00AF17A7" w:rsidRPr="00A228F6" w14:paraId="4EA4CEF5" w14:textId="77777777" w:rsidTr="00A228F6">
        <w:trPr>
          <w:trHeight w:val="259"/>
        </w:trPr>
        <w:tc>
          <w:tcPr>
            <w:tcW w:w="715" w:type="pct"/>
            <w:tcBorders>
              <w:top w:val="nil"/>
              <w:left w:val="nil"/>
              <w:bottom w:val="nil"/>
              <w:right w:val="nil"/>
            </w:tcBorders>
            <w:shd w:val="clear" w:color="auto" w:fill="auto"/>
            <w:noWrap/>
            <w:vAlign w:val="center"/>
            <w:hideMark/>
          </w:tcPr>
          <w:p w14:paraId="2BD81E50"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Abruzzo</w:t>
            </w:r>
          </w:p>
        </w:tc>
        <w:tc>
          <w:tcPr>
            <w:tcW w:w="381" w:type="pct"/>
            <w:tcBorders>
              <w:top w:val="nil"/>
              <w:left w:val="nil"/>
              <w:bottom w:val="nil"/>
              <w:right w:val="nil"/>
            </w:tcBorders>
            <w:shd w:val="clear" w:color="auto" w:fill="auto"/>
            <w:noWrap/>
            <w:vAlign w:val="center"/>
            <w:hideMark/>
          </w:tcPr>
          <w:p w14:paraId="1D0FBD6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17.830</w:t>
            </w:r>
          </w:p>
        </w:tc>
        <w:tc>
          <w:tcPr>
            <w:tcW w:w="381" w:type="pct"/>
            <w:tcBorders>
              <w:top w:val="nil"/>
              <w:left w:val="nil"/>
              <w:bottom w:val="nil"/>
              <w:right w:val="nil"/>
            </w:tcBorders>
            <w:shd w:val="clear" w:color="auto" w:fill="auto"/>
            <w:noWrap/>
            <w:vAlign w:val="center"/>
            <w:hideMark/>
          </w:tcPr>
          <w:p w14:paraId="7FE2DAA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27.697</w:t>
            </w:r>
          </w:p>
        </w:tc>
        <w:tc>
          <w:tcPr>
            <w:tcW w:w="381" w:type="pct"/>
            <w:tcBorders>
              <w:top w:val="nil"/>
              <w:left w:val="nil"/>
              <w:bottom w:val="nil"/>
              <w:right w:val="nil"/>
            </w:tcBorders>
            <w:shd w:val="clear" w:color="auto" w:fill="auto"/>
            <w:noWrap/>
            <w:vAlign w:val="center"/>
            <w:hideMark/>
          </w:tcPr>
          <w:p w14:paraId="3CEC4E7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62.503</w:t>
            </w:r>
          </w:p>
        </w:tc>
        <w:tc>
          <w:tcPr>
            <w:tcW w:w="381" w:type="pct"/>
            <w:tcBorders>
              <w:top w:val="nil"/>
              <w:left w:val="nil"/>
              <w:bottom w:val="nil"/>
              <w:right w:val="nil"/>
            </w:tcBorders>
            <w:shd w:val="clear" w:color="auto" w:fill="auto"/>
            <w:noWrap/>
            <w:vAlign w:val="center"/>
            <w:hideMark/>
          </w:tcPr>
          <w:p w14:paraId="508B958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25.055</w:t>
            </w:r>
          </w:p>
        </w:tc>
        <w:tc>
          <w:tcPr>
            <w:tcW w:w="381" w:type="pct"/>
            <w:tcBorders>
              <w:top w:val="nil"/>
              <w:left w:val="nil"/>
              <w:bottom w:val="nil"/>
              <w:right w:val="nil"/>
            </w:tcBorders>
            <w:shd w:val="clear" w:color="auto" w:fill="auto"/>
            <w:noWrap/>
            <w:vAlign w:val="center"/>
            <w:hideMark/>
          </w:tcPr>
          <w:p w14:paraId="15F45BE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9.315</w:t>
            </w:r>
          </w:p>
        </w:tc>
        <w:tc>
          <w:tcPr>
            <w:tcW w:w="381" w:type="pct"/>
            <w:tcBorders>
              <w:top w:val="nil"/>
              <w:left w:val="nil"/>
              <w:bottom w:val="nil"/>
              <w:right w:val="nil"/>
            </w:tcBorders>
            <w:shd w:val="clear" w:color="auto" w:fill="auto"/>
            <w:noWrap/>
            <w:vAlign w:val="center"/>
            <w:hideMark/>
          </w:tcPr>
          <w:p w14:paraId="5A754F3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23.014</w:t>
            </w:r>
          </w:p>
        </w:tc>
        <w:tc>
          <w:tcPr>
            <w:tcW w:w="427" w:type="pct"/>
            <w:tcBorders>
              <w:top w:val="nil"/>
              <w:left w:val="nil"/>
              <w:bottom w:val="nil"/>
              <w:right w:val="nil"/>
            </w:tcBorders>
            <w:shd w:val="clear" w:color="auto" w:fill="auto"/>
            <w:noWrap/>
            <w:vAlign w:val="center"/>
            <w:hideMark/>
          </w:tcPr>
          <w:p w14:paraId="616C6BE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33.427</w:t>
            </w:r>
          </w:p>
        </w:tc>
        <w:tc>
          <w:tcPr>
            <w:tcW w:w="381" w:type="pct"/>
            <w:tcBorders>
              <w:top w:val="nil"/>
              <w:left w:val="nil"/>
              <w:bottom w:val="nil"/>
              <w:right w:val="nil"/>
            </w:tcBorders>
            <w:shd w:val="clear" w:color="auto" w:fill="auto"/>
            <w:noWrap/>
            <w:vAlign w:val="center"/>
            <w:hideMark/>
          </w:tcPr>
          <w:p w14:paraId="1773AFD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33.623</w:t>
            </w:r>
          </w:p>
        </w:tc>
        <w:tc>
          <w:tcPr>
            <w:tcW w:w="427" w:type="pct"/>
            <w:tcBorders>
              <w:top w:val="nil"/>
              <w:left w:val="nil"/>
              <w:bottom w:val="nil"/>
              <w:right w:val="nil"/>
            </w:tcBorders>
            <w:shd w:val="clear" w:color="auto" w:fill="auto"/>
            <w:noWrap/>
            <w:vAlign w:val="center"/>
            <w:hideMark/>
          </w:tcPr>
          <w:p w14:paraId="4C2CC24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157.836</w:t>
            </w:r>
          </w:p>
        </w:tc>
        <w:tc>
          <w:tcPr>
            <w:tcW w:w="384" w:type="pct"/>
            <w:tcBorders>
              <w:top w:val="nil"/>
              <w:left w:val="nil"/>
              <w:bottom w:val="nil"/>
              <w:right w:val="nil"/>
            </w:tcBorders>
            <w:shd w:val="clear" w:color="auto" w:fill="auto"/>
            <w:noWrap/>
            <w:vAlign w:val="center"/>
            <w:hideMark/>
          </w:tcPr>
          <w:p w14:paraId="6C2650C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14.850</w:t>
            </w:r>
          </w:p>
        </w:tc>
        <w:tc>
          <w:tcPr>
            <w:tcW w:w="381" w:type="pct"/>
            <w:tcBorders>
              <w:top w:val="nil"/>
              <w:left w:val="nil"/>
              <w:bottom w:val="nil"/>
              <w:right w:val="nil"/>
            </w:tcBorders>
            <w:shd w:val="clear" w:color="auto" w:fill="auto"/>
            <w:noWrap/>
            <w:vAlign w:val="center"/>
            <w:hideMark/>
          </w:tcPr>
          <w:p w14:paraId="14F679A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23.486</w:t>
            </w:r>
          </w:p>
        </w:tc>
      </w:tr>
      <w:tr w:rsidR="00AF17A7" w:rsidRPr="00A228F6" w14:paraId="6FD67BA5" w14:textId="77777777" w:rsidTr="00A228F6">
        <w:trPr>
          <w:trHeight w:val="259"/>
        </w:trPr>
        <w:tc>
          <w:tcPr>
            <w:tcW w:w="715" w:type="pct"/>
            <w:tcBorders>
              <w:top w:val="nil"/>
              <w:left w:val="nil"/>
              <w:bottom w:val="nil"/>
              <w:right w:val="nil"/>
            </w:tcBorders>
            <w:shd w:val="clear" w:color="auto" w:fill="auto"/>
            <w:noWrap/>
            <w:vAlign w:val="center"/>
            <w:hideMark/>
          </w:tcPr>
          <w:p w14:paraId="23A4730F"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Molise</w:t>
            </w:r>
          </w:p>
        </w:tc>
        <w:tc>
          <w:tcPr>
            <w:tcW w:w="381" w:type="pct"/>
            <w:tcBorders>
              <w:top w:val="nil"/>
              <w:left w:val="nil"/>
              <w:bottom w:val="nil"/>
              <w:right w:val="nil"/>
            </w:tcBorders>
            <w:shd w:val="clear" w:color="auto" w:fill="auto"/>
            <w:noWrap/>
            <w:vAlign w:val="center"/>
            <w:hideMark/>
          </w:tcPr>
          <w:p w14:paraId="76DEC90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24.368</w:t>
            </w:r>
          </w:p>
        </w:tc>
        <w:tc>
          <w:tcPr>
            <w:tcW w:w="381" w:type="pct"/>
            <w:tcBorders>
              <w:top w:val="nil"/>
              <w:left w:val="nil"/>
              <w:bottom w:val="nil"/>
              <w:right w:val="nil"/>
            </w:tcBorders>
            <w:shd w:val="clear" w:color="auto" w:fill="auto"/>
            <w:noWrap/>
            <w:vAlign w:val="center"/>
            <w:hideMark/>
          </w:tcPr>
          <w:p w14:paraId="5BD430A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24.174</w:t>
            </w:r>
          </w:p>
        </w:tc>
        <w:tc>
          <w:tcPr>
            <w:tcW w:w="381" w:type="pct"/>
            <w:tcBorders>
              <w:top w:val="nil"/>
              <w:left w:val="nil"/>
              <w:bottom w:val="nil"/>
              <w:right w:val="nil"/>
            </w:tcBorders>
            <w:shd w:val="clear" w:color="auto" w:fill="auto"/>
            <w:noWrap/>
            <w:vAlign w:val="center"/>
            <w:hideMark/>
          </w:tcPr>
          <w:p w14:paraId="765B0ED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80.435</w:t>
            </w:r>
          </w:p>
        </w:tc>
        <w:tc>
          <w:tcPr>
            <w:tcW w:w="381" w:type="pct"/>
            <w:tcBorders>
              <w:top w:val="nil"/>
              <w:left w:val="nil"/>
              <w:bottom w:val="nil"/>
              <w:right w:val="nil"/>
            </w:tcBorders>
            <w:shd w:val="clear" w:color="auto" w:fill="auto"/>
            <w:noWrap/>
            <w:vAlign w:val="center"/>
            <w:hideMark/>
          </w:tcPr>
          <w:p w14:paraId="1E564E3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33.291</w:t>
            </w:r>
          </w:p>
        </w:tc>
        <w:tc>
          <w:tcPr>
            <w:tcW w:w="381" w:type="pct"/>
            <w:tcBorders>
              <w:top w:val="nil"/>
              <w:left w:val="nil"/>
              <w:bottom w:val="nil"/>
              <w:right w:val="nil"/>
            </w:tcBorders>
            <w:shd w:val="clear" w:color="auto" w:fill="auto"/>
            <w:noWrap/>
            <w:vAlign w:val="center"/>
            <w:hideMark/>
          </w:tcPr>
          <w:p w14:paraId="700264D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26E4AC4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45.120</w:t>
            </w:r>
          </w:p>
        </w:tc>
        <w:tc>
          <w:tcPr>
            <w:tcW w:w="427" w:type="pct"/>
            <w:tcBorders>
              <w:top w:val="nil"/>
              <w:left w:val="nil"/>
              <w:bottom w:val="nil"/>
              <w:right w:val="nil"/>
            </w:tcBorders>
            <w:shd w:val="clear" w:color="auto" w:fill="auto"/>
            <w:noWrap/>
            <w:vAlign w:val="center"/>
            <w:hideMark/>
          </w:tcPr>
          <w:p w14:paraId="2DB1338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46.573</w:t>
            </w:r>
          </w:p>
        </w:tc>
        <w:tc>
          <w:tcPr>
            <w:tcW w:w="381" w:type="pct"/>
            <w:tcBorders>
              <w:top w:val="nil"/>
              <w:left w:val="nil"/>
              <w:bottom w:val="nil"/>
              <w:right w:val="nil"/>
            </w:tcBorders>
            <w:shd w:val="clear" w:color="auto" w:fill="auto"/>
            <w:noWrap/>
            <w:vAlign w:val="center"/>
            <w:hideMark/>
          </w:tcPr>
          <w:p w14:paraId="0212637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20.598</w:t>
            </w:r>
          </w:p>
        </w:tc>
        <w:tc>
          <w:tcPr>
            <w:tcW w:w="427" w:type="pct"/>
            <w:tcBorders>
              <w:top w:val="nil"/>
              <w:left w:val="nil"/>
              <w:bottom w:val="nil"/>
              <w:right w:val="nil"/>
            </w:tcBorders>
            <w:shd w:val="clear" w:color="auto" w:fill="auto"/>
            <w:noWrap/>
            <w:vAlign w:val="center"/>
            <w:hideMark/>
          </w:tcPr>
          <w:p w14:paraId="167E802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72.360</w:t>
            </w:r>
          </w:p>
        </w:tc>
        <w:tc>
          <w:tcPr>
            <w:tcW w:w="384" w:type="pct"/>
            <w:tcBorders>
              <w:top w:val="nil"/>
              <w:left w:val="nil"/>
              <w:bottom w:val="nil"/>
              <w:right w:val="nil"/>
            </w:tcBorders>
            <w:shd w:val="clear" w:color="auto" w:fill="auto"/>
            <w:noWrap/>
            <w:vAlign w:val="center"/>
            <w:hideMark/>
          </w:tcPr>
          <w:p w14:paraId="0E0753A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29.546</w:t>
            </w:r>
          </w:p>
        </w:tc>
        <w:tc>
          <w:tcPr>
            <w:tcW w:w="381" w:type="pct"/>
            <w:tcBorders>
              <w:top w:val="nil"/>
              <w:left w:val="nil"/>
              <w:bottom w:val="nil"/>
              <w:right w:val="nil"/>
            </w:tcBorders>
            <w:shd w:val="clear" w:color="auto" w:fill="auto"/>
            <w:noWrap/>
            <w:vAlign w:val="center"/>
            <w:hideMark/>
          </w:tcPr>
          <w:p w14:paraId="4A21055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25.615</w:t>
            </w:r>
          </w:p>
        </w:tc>
      </w:tr>
      <w:tr w:rsidR="00AF17A7" w:rsidRPr="00A228F6" w14:paraId="4BDE4870" w14:textId="77777777" w:rsidTr="00A228F6">
        <w:trPr>
          <w:trHeight w:val="259"/>
        </w:trPr>
        <w:tc>
          <w:tcPr>
            <w:tcW w:w="715" w:type="pct"/>
            <w:tcBorders>
              <w:top w:val="nil"/>
              <w:left w:val="nil"/>
              <w:bottom w:val="nil"/>
              <w:right w:val="nil"/>
            </w:tcBorders>
            <w:shd w:val="clear" w:color="auto" w:fill="auto"/>
            <w:noWrap/>
            <w:vAlign w:val="center"/>
            <w:hideMark/>
          </w:tcPr>
          <w:p w14:paraId="12526D1E"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Campania</w:t>
            </w:r>
          </w:p>
        </w:tc>
        <w:tc>
          <w:tcPr>
            <w:tcW w:w="381" w:type="pct"/>
            <w:tcBorders>
              <w:top w:val="nil"/>
              <w:left w:val="nil"/>
              <w:bottom w:val="nil"/>
              <w:right w:val="nil"/>
            </w:tcBorders>
            <w:shd w:val="clear" w:color="auto" w:fill="auto"/>
            <w:noWrap/>
            <w:vAlign w:val="center"/>
            <w:hideMark/>
          </w:tcPr>
          <w:p w14:paraId="7F30DB4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21.275</w:t>
            </w:r>
          </w:p>
        </w:tc>
        <w:tc>
          <w:tcPr>
            <w:tcW w:w="381" w:type="pct"/>
            <w:tcBorders>
              <w:top w:val="nil"/>
              <w:left w:val="nil"/>
              <w:bottom w:val="nil"/>
              <w:right w:val="nil"/>
            </w:tcBorders>
            <w:shd w:val="clear" w:color="auto" w:fill="auto"/>
            <w:noWrap/>
            <w:vAlign w:val="center"/>
            <w:hideMark/>
          </w:tcPr>
          <w:p w14:paraId="1058582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30.286</w:t>
            </w:r>
          </w:p>
        </w:tc>
        <w:tc>
          <w:tcPr>
            <w:tcW w:w="381" w:type="pct"/>
            <w:tcBorders>
              <w:top w:val="nil"/>
              <w:left w:val="nil"/>
              <w:bottom w:val="nil"/>
              <w:right w:val="nil"/>
            </w:tcBorders>
            <w:shd w:val="clear" w:color="auto" w:fill="auto"/>
            <w:noWrap/>
            <w:vAlign w:val="center"/>
            <w:hideMark/>
          </w:tcPr>
          <w:p w14:paraId="2839CC3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54.717</w:t>
            </w:r>
          </w:p>
        </w:tc>
        <w:tc>
          <w:tcPr>
            <w:tcW w:w="381" w:type="pct"/>
            <w:tcBorders>
              <w:top w:val="nil"/>
              <w:left w:val="nil"/>
              <w:bottom w:val="nil"/>
              <w:right w:val="nil"/>
            </w:tcBorders>
            <w:shd w:val="clear" w:color="auto" w:fill="auto"/>
            <w:noWrap/>
            <w:vAlign w:val="center"/>
            <w:hideMark/>
          </w:tcPr>
          <w:p w14:paraId="4C5C5F3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16.771</w:t>
            </w:r>
          </w:p>
        </w:tc>
        <w:tc>
          <w:tcPr>
            <w:tcW w:w="381" w:type="pct"/>
            <w:tcBorders>
              <w:top w:val="nil"/>
              <w:left w:val="nil"/>
              <w:bottom w:val="nil"/>
              <w:right w:val="nil"/>
            </w:tcBorders>
            <w:shd w:val="clear" w:color="auto" w:fill="auto"/>
            <w:noWrap/>
            <w:vAlign w:val="center"/>
            <w:hideMark/>
          </w:tcPr>
          <w:p w14:paraId="0EBD261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30.466</w:t>
            </w:r>
          </w:p>
        </w:tc>
        <w:tc>
          <w:tcPr>
            <w:tcW w:w="381" w:type="pct"/>
            <w:tcBorders>
              <w:top w:val="nil"/>
              <w:left w:val="nil"/>
              <w:bottom w:val="nil"/>
              <w:right w:val="nil"/>
            </w:tcBorders>
            <w:shd w:val="clear" w:color="auto" w:fill="auto"/>
            <w:noWrap/>
            <w:vAlign w:val="center"/>
            <w:hideMark/>
          </w:tcPr>
          <w:p w14:paraId="096AC57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34.725</w:t>
            </w:r>
          </w:p>
        </w:tc>
        <w:tc>
          <w:tcPr>
            <w:tcW w:w="427" w:type="pct"/>
            <w:tcBorders>
              <w:top w:val="nil"/>
              <w:left w:val="nil"/>
              <w:bottom w:val="nil"/>
              <w:right w:val="nil"/>
            </w:tcBorders>
            <w:shd w:val="clear" w:color="auto" w:fill="auto"/>
            <w:noWrap/>
            <w:vAlign w:val="center"/>
            <w:hideMark/>
          </w:tcPr>
          <w:p w14:paraId="6025B41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107.687</w:t>
            </w:r>
          </w:p>
        </w:tc>
        <w:tc>
          <w:tcPr>
            <w:tcW w:w="381" w:type="pct"/>
            <w:tcBorders>
              <w:top w:val="nil"/>
              <w:left w:val="nil"/>
              <w:bottom w:val="nil"/>
              <w:right w:val="nil"/>
            </w:tcBorders>
            <w:shd w:val="clear" w:color="auto" w:fill="auto"/>
            <w:noWrap/>
            <w:vAlign w:val="center"/>
            <w:hideMark/>
          </w:tcPr>
          <w:p w14:paraId="217B35CB"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25.962</w:t>
            </w:r>
          </w:p>
        </w:tc>
        <w:tc>
          <w:tcPr>
            <w:tcW w:w="427" w:type="pct"/>
            <w:tcBorders>
              <w:top w:val="nil"/>
              <w:left w:val="nil"/>
              <w:bottom w:val="nil"/>
              <w:right w:val="nil"/>
            </w:tcBorders>
            <w:shd w:val="clear" w:color="auto" w:fill="auto"/>
            <w:noWrap/>
            <w:vAlign w:val="center"/>
            <w:hideMark/>
          </w:tcPr>
          <w:p w14:paraId="0ECB794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61.341</w:t>
            </w:r>
          </w:p>
        </w:tc>
        <w:tc>
          <w:tcPr>
            <w:tcW w:w="384" w:type="pct"/>
            <w:tcBorders>
              <w:top w:val="nil"/>
              <w:left w:val="nil"/>
              <w:bottom w:val="nil"/>
              <w:right w:val="nil"/>
            </w:tcBorders>
            <w:shd w:val="clear" w:color="auto" w:fill="auto"/>
            <w:noWrap/>
            <w:vAlign w:val="center"/>
            <w:hideMark/>
          </w:tcPr>
          <w:p w14:paraId="2EF7512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22.472</w:t>
            </w:r>
          </w:p>
        </w:tc>
        <w:tc>
          <w:tcPr>
            <w:tcW w:w="381" w:type="pct"/>
            <w:tcBorders>
              <w:top w:val="nil"/>
              <w:left w:val="nil"/>
              <w:bottom w:val="nil"/>
              <w:right w:val="nil"/>
            </w:tcBorders>
            <w:shd w:val="clear" w:color="auto" w:fill="auto"/>
            <w:noWrap/>
            <w:vAlign w:val="center"/>
            <w:hideMark/>
          </w:tcPr>
          <w:p w14:paraId="60F2561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31.496</w:t>
            </w:r>
          </w:p>
        </w:tc>
      </w:tr>
      <w:tr w:rsidR="00AF17A7" w:rsidRPr="00A228F6" w14:paraId="01A1C2EE" w14:textId="77777777" w:rsidTr="00A228F6">
        <w:trPr>
          <w:trHeight w:val="259"/>
        </w:trPr>
        <w:tc>
          <w:tcPr>
            <w:tcW w:w="715" w:type="pct"/>
            <w:tcBorders>
              <w:top w:val="nil"/>
              <w:left w:val="nil"/>
              <w:bottom w:val="nil"/>
              <w:right w:val="nil"/>
            </w:tcBorders>
            <w:shd w:val="clear" w:color="auto" w:fill="auto"/>
            <w:noWrap/>
            <w:vAlign w:val="center"/>
            <w:hideMark/>
          </w:tcPr>
          <w:p w14:paraId="298DC97B"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Puglia</w:t>
            </w:r>
          </w:p>
        </w:tc>
        <w:tc>
          <w:tcPr>
            <w:tcW w:w="381" w:type="pct"/>
            <w:tcBorders>
              <w:top w:val="nil"/>
              <w:left w:val="nil"/>
              <w:bottom w:val="nil"/>
              <w:right w:val="nil"/>
            </w:tcBorders>
            <w:shd w:val="clear" w:color="auto" w:fill="auto"/>
            <w:noWrap/>
            <w:vAlign w:val="center"/>
            <w:hideMark/>
          </w:tcPr>
          <w:p w14:paraId="3F77308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22.423</w:t>
            </w:r>
          </w:p>
        </w:tc>
        <w:tc>
          <w:tcPr>
            <w:tcW w:w="381" w:type="pct"/>
            <w:tcBorders>
              <w:top w:val="nil"/>
              <w:left w:val="nil"/>
              <w:bottom w:val="nil"/>
              <w:right w:val="nil"/>
            </w:tcBorders>
            <w:shd w:val="clear" w:color="auto" w:fill="auto"/>
            <w:noWrap/>
            <w:vAlign w:val="center"/>
            <w:hideMark/>
          </w:tcPr>
          <w:p w14:paraId="5A8D716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58.081</w:t>
            </w:r>
          </w:p>
        </w:tc>
        <w:tc>
          <w:tcPr>
            <w:tcW w:w="381" w:type="pct"/>
            <w:tcBorders>
              <w:top w:val="nil"/>
              <w:left w:val="nil"/>
              <w:bottom w:val="nil"/>
              <w:right w:val="nil"/>
            </w:tcBorders>
            <w:shd w:val="clear" w:color="auto" w:fill="auto"/>
            <w:noWrap/>
            <w:vAlign w:val="center"/>
            <w:hideMark/>
          </w:tcPr>
          <w:p w14:paraId="7F44456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53.381</w:t>
            </w:r>
          </w:p>
        </w:tc>
        <w:tc>
          <w:tcPr>
            <w:tcW w:w="381" w:type="pct"/>
            <w:tcBorders>
              <w:top w:val="nil"/>
              <w:left w:val="nil"/>
              <w:bottom w:val="nil"/>
              <w:right w:val="nil"/>
            </w:tcBorders>
            <w:shd w:val="clear" w:color="auto" w:fill="auto"/>
            <w:noWrap/>
            <w:vAlign w:val="center"/>
            <w:hideMark/>
          </w:tcPr>
          <w:p w14:paraId="792730B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48.029</w:t>
            </w:r>
          </w:p>
        </w:tc>
        <w:tc>
          <w:tcPr>
            <w:tcW w:w="381" w:type="pct"/>
            <w:tcBorders>
              <w:top w:val="nil"/>
              <w:left w:val="nil"/>
              <w:bottom w:val="nil"/>
              <w:right w:val="nil"/>
            </w:tcBorders>
            <w:shd w:val="clear" w:color="auto" w:fill="auto"/>
            <w:noWrap/>
            <w:vAlign w:val="center"/>
            <w:hideMark/>
          </w:tcPr>
          <w:p w14:paraId="6F85EF5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21.364</w:t>
            </w:r>
          </w:p>
        </w:tc>
        <w:tc>
          <w:tcPr>
            <w:tcW w:w="381" w:type="pct"/>
            <w:tcBorders>
              <w:top w:val="nil"/>
              <w:left w:val="nil"/>
              <w:bottom w:val="nil"/>
              <w:right w:val="nil"/>
            </w:tcBorders>
            <w:shd w:val="clear" w:color="auto" w:fill="auto"/>
            <w:noWrap/>
            <w:vAlign w:val="center"/>
            <w:hideMark/>
          </w:tcPr>
          <w:p w14:paraId="003CDD3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49.110</w:t>
            </w:r>
          </w:p>
        </w:tc>
        <w:tc>
          <w:tcPr>
            <w:tcW w:w="427" w:type="pct"/>
            <w:tcBorders>
              <w:top w:val="nil"/>
              <w:left w:val="nil"/>
              <w:bottom w:val="nil"/>
              <w:right w:val="nil"/>
            </w:tcBorders>
            <w:shd w:val="clear" w:color="auto" w:fill="auto"/>
            <w:noWrap/>
            <w:vAlign w:val="center"/>
            <w:hideMark/>
          </w:tcPr>
          <w:p w14:paraId="39FF486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52.816</w:t>
            </w:r>
          </w:p>
        </w:tc>
        <w:tc>
          <w:tcPr>
            <w:tcW w:w="381" w:type="pct"/>
            <w:tcBorders>
              <w:top w:val="nil"/>
              <w:left w:val="nil"/>
              <w:bottom w:val="nil"/>
              <w:right w:val="nil"/>
            </w:tcBorders>
            <w:shd w:val="clear" w:color="auto" w:fill="auto"/>
            <w:noWrap/>
            <w:vAlign w:val="center"/>
            <w:hideMark/>
          </w:tcPr>
          <w:p w14:paraId="1189142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37.823</w:t>
            </w:r>
          </w:p>
        </w:tc>
        <w:tc>
          <w:tcPr>
            <w:tcW w:w="427" w:type="pct"/>
            <w:tcBorders>
              <w:top w:val="nil"/>
              <w:left w:val="nil"/>
              <w:bottom w:val="nil"/>
              <w:right w:val="nil"/>
            </w:tcBorders>
            <w:shd w:val="clear" w:color="auto" w:fill="auto"/>
            <w:noWrap/>
            <w:vAlign w:val="center"/>
            <w:hideMark/>
          </w:tcPr>
          <w:p w14:paraId="52D5D1C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6FDDF4C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23.888</w:t>
            </w:r>
          </w:p>
        </w:tc>
        <w:tc>
          <w:tcPr>
            <w:tcW w:w="381" w:type="pct"/>
            <w:tcBorders>
              <w:top w:val="nil"/>
              <w:left w:val="nil"/>
              <w:bottom w:val="nil"/>
              <w:right w:val="nil"/>
            </w:tcBorders>
            <w:shd w:val="clear" w:color="auto" w:fill="auto"/>
            <w:noWrap/>
            <w:vAlign w:val="center"/>
            <w:hideMark/>
          </w:tcPr>
          <w:p w14:paraId="310400D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29.353</w:t>
            </w:r>
          </w:p>
        </w:tc>
      </w:tr>
      <w:tr w:rsidR="00AF17A7" w:rsidRPr="00A228F6" w14:paraId="1EA0A8F7" w14:textId="77777777" w:rsidTr="00A228F6">
        <w:trPr>
          <w:trHeight w:val="259"/>
        </w:trPr>
        <w:tc>
          <w:tcPr>
            <w:tcW w:w="715" w:type="pct"/>
            <w:tcBorders>
              <w:top w:val="nil"/>
              <w:left w:val="nil"/>
              <w:bottom w:val="nil"/>
              <w:right w:val="nil"/>
            </w:tcBorders>
            <w:shd w:val="clear" w:color="auto" w:fill="auto"/>
            <w:noWrap/>
            <w:vAlign w:val="center"/>
            <w:hideMark/>
          </w:tcPr>
          <w:p w14:paraId="35BFD11F"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Basilicata</w:t>
            </w:r>
          </w:p>
        </w:tc>
        <w:tc>
          <w:tcPr>
            <w:tcW w:w="381" w:type="pct"/>
            <w:tcBorders>
              <w:top w:val="nil"/>
              <w:left w:val="nil"/>
              <w:bottom w:val="nil"/>
              <w:right w:val="nil"/>
            </w:tcBorders>
            <w:shd w:val="clear" w:color="auto" w:fill="auto"/>
            <w:noWrap/>
            <w:vAlign w:val="center"/>
            <w:hideMark/>
          </w:tcPr>
          <w:p w14:paraId="1AC64FA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32.109</w:t>
            </w:r>
          </w:p>
        </w:tc>
        <w:tc>
          <w:tcPr>
            <w:tcW w:w="381" w:type="pct"/>
            <w:tcBorders>
              <w:top w:val="nil"/>
              <w:left w:val="nil"/>
              <w:bottom w:val="nil"/>
              <w:right w:val="nil"/>
            </w:tcBorders>
            <w:shd w:val="clear" w:color="auto" w:fill="auto"/>
            <w:noWrap/>
            <w:vAlign w:val="center"/>
            <w:hideMark/>
          </w:tcPr>
          <w:p w14:paraId="44E9AFB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26.635</w:t>
            </w:r>
          </w:p>
        </w:tc>
        <w:tc>
          <w:tcPr>
            <w:tcW w:w="381" w:type="pct"/>
            <w:tcBorders>
              <w:top w:val="nil"/>
              <w:left w:val="nil"/>
              <w:bottom w:val="nil"/>
              <w:right w:val="nil"/>
            </w:tcBorders>
            <w:shd w:val="clear" w:color="auto" w:fill="auto"/>
            <w:noWrap/>
            <w:vAlign w:val="center"/>
            <w:hideMark/>
          </w:tcPr>
          <w:p w14:paraId="54073D0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207.625</w:t>
            </w:r>
          </w:p>
        </w:tc>
        <w:tc>
          <w:tcPr>
            <w:tcW w:w="381" w:type="pct"/>
            <w:tcBorders>
              <w:top w:val="nil"/>
              <w:left w:val="nil"/>
              <w:bottom w:val="nil"/>
              <w:right w:val="nil"/>
            </w:tcBorders>
            <w:shd w:val="clear" w:color="auto" w:fill="auto"/>
            <w:noWrap/>
            <w:vAlign w:val="center"/>
            <w:hideMark/>
          </w:tcPr>
          <w:p w14:paraId="34BDE45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100.037</w:t>
            </w:r>
          </w:p>
        </w:tc>
        <w:tc>
          <w:tcPr>
            <w:tcW w:w="381" w:type="pct"/>
            <w:tcBorders>
              <w:top w:val="nil"/>
              <w:left w:val="nil"/>
              <w:bottom w:val="nil"/>
              <w:right w:val="nil"/>
            </w:tcBorders>
            <w:shd w:val="clear" w:color="auto" w:fill="auto"/>
            <w:noWrap/>
            <w:vAlign w:val="center"/>
            <w:hideMark/>
          </w:tcPr>
          <w:p w14:paraId="73ED44B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7072881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34.082</w:t>
            </w:r>
          </w:p>
        </w:tc>
        <w:tc>
          <w:tcPr>
            <w:tcW w:w="427" w:type="pct"/>
            <w:tcBorders>
              <w:top w:val="nil"/>
              <w:left w:val="nil"/>
              <w:bottom w:val="nil"/>
              <w:right w:val="nil"/>
            </w:tcBorders>
            <w:shd w:val="clear" w:color="auto" w:fill="auto"/>
            <w:noWrap/>
            <w:vAlign w:val="center"/>
            <w:hideMark/>
          </w:tcPr>
          <w:p w14:paraId="74DB78D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126.782</w:t>
            </w:r>
          </w:p>
        </w:tc>
        <w:tc>
          <w:tcPr>
            <w:tcW w:w="381" w:type="pct"/>
            <w:tcBorders>
              <w:top w:val="nil"/>
              <w:left w:val="nil"/>
              <w:bottom w:val="nil"/>
              <w:right w:val="nil"/>
            </w:tcBorders>
            <w:shd w:val="clear" w:color="auto" w:fill="auto"/>
            <w:noWrap/>
            <w:vAlign w:val="center"/>
            <w:hideMark/>
          </w:tcPr>
          <w:p w14:paraId="22B81A5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24.435</w:t>
            </w:r>
          </w:p>
        </w:tc>
        <w:tc>
          <w:tcPr>
            <w:tcW w:w="427" w:type="pct"/>
            <w:tcBorders>
              <w:top w:val="nil"/>
              <w:left w:val="nil"/>
              <w:bottom w:val="nil"/>
              <w:right w:val="nil"/>
            </w:tcBorders>
            <w:shd w:val="clear" w:color="auto" w:fill="auto"/>
            <w:noWrap/>
            <w:vAlign w:val="center"/>
            <w:hideMark/>
          </w:tcPr>
          <w:p w14:paraId="0BD738A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78.795</w:t>
            </w:r>
          </w:p>
        </w:tc>
        <w:tc>
          <w:tcPr>
            <w:tcW w:w="384" w:type="pct"/>
            <w:tcBorders>
              <w:top w:val="nil"/>
              <w:left w:val="nil"/>
              <w:bottom w:val="nil"/>
              <w:right w:val="nil"/>
            </w:tcBorders>
            <w:shd w:val="clear" w:color="auto" w:fill="auto"/>
            <w:noWrap/>
            <w:vAlign w:val="center"/>
            <w:hideMark/>
          </w:tcPr>
          <w:p w14:paraId="5AA5F9B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31.228</w:t>
            </w:r>
          </w:p>
        </w:tc>
        <w:tc>
          <w:tcPr>
            <w:tcW w:w="381" w:type="pct"/>
            <w:tcBorders>
              <w:top w:val="nil"/>
              <w:left w:val="nil"/>
              <w:bottom w:val="nil"/>
              <w:right w:val="nil"/>
            </w:tcBorders>
            <w:shd w:val="clear" w:color="auto" w:fill="auto"/>
            <w:noWrap/>
            <w:vAlign w:val="center"/>
            <w:hideMark/>
          </w:tcPr>
          <w:p w14:paraId="2C6AF75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35.187</w:t>
            </w:r>
          </w:p>
        </w:tc>
      </w:tr>
      <w:tr w:rsidR="00AF17A7" w:rsidRPr="00A228F6" w14:paraId="1F01D8BB" w14:textId="77777777" w:rsidTr="00A228F6">
        <w:trPr>
          <w:trHeight w:val="259"/>
        </w:trPr>
        <w:tc>
          <w:tcPr>
            <w:tcW w:w="715" w:type="pct"/>
            <w:tcBorders>
              <w:top w:val="nil"/>
              <w:left w:val="nil"/>
              <w:bottom w:val="nil"/>
              <w:right w:val="nil"/>
            </w:tcBorders>
            <w:shd w:val="clear" w:color="auto" w:fill="auto"/>
            <w:noWrap/>
            <w:vAlign w:val="center"/>
            <w:hideMark/>
          </w:tcPr>
          <w:p w14:paraId="147EE114"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Calabria</w:t>
            </w:r>
          </w:p>
        </w:tc>
        <w:tc>
          <w:tcPr>
            <w:tcW w:w="381" w:type="pct"/>
            <w:tcBorders>
              <w:top w:val="nil"/>
              <w:left w:val="nil"/>
              <w:bottom w:val="nil"/>
              <w:right w:val="nil"/>
            </w:tcBorders>
            <w:shd w:val="clear" w:color="auto" w:fill="auto"/>
            <w:noWrap/>
            <w:vAlign w:val="center"/>
            <w:hideMark/>
          </w:tcPr>
          <w:p w14:paraId="628D6B78"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18.149</w:t>
            </w:r>
          </w:p>
        </w:tc>
        <w:tc>
          <w:tcPr>
            <w:tcW w:w="381" w:type="pct"/>
            <w:tcBorders>
              <w:top w:val="nil"/>
              <w:left w:val="nil"/>
              <w:bottom w:val="nil"/>
              <w:right w:val="nil"/>
            </w:tcBorders>
            <w:shd w:val="clear" w:color="auto" w:fill="auto"/>
            <w:noWrap/>
            <w:vAlign w:val="center"/>
            <w:hideMark/>
          </w:tcPr>
          <w:p w14:paraId="6660C51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2974FB4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25.682</w:t>
            </w:r>
          </w:p>
        </w:tc>
        <w:tc>
          <w:tcPr>
            <w:tcW w:w="381" w:type="pct"/>
            <w:tcBorders>
              <w:top w:val="nil"/>
              <w:left w:val="nil"/>
              <w:bottom w:val="nil"/>
              <w:right w:val="nil"/>
            </w:tcBorders>
            <w:shd w:val="clear" w:color="auto" w:fill="auto"/>
            <w:noWrap/>
            <w:vAlign w:val="center"/>
            <w:hideMark/>
          </w:tcPr>
          <w:p w14:paraId="07D8FEC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18.083</w:t>
            </w:r>
          </w:p>
        </w:tc>
        <w:tc>
          <w:tcPr>
            <w:tcW w:w="381" w:type="pct"/>
            <w:tcBorders>
              <w:top w:val="nil"/>
              <w:left w:val="nil"/>
              <w:bottom w:val="nil"/>
              <w:right w:val="nil"/>
            </w:tcBorders>
            <w:shd w:val="clear" w:color="auto" w:fill="auto"/>
            <w:noWrap/>
            <w:vAlign w:val="center"/>
            <w:hideMark/>
          </w:tcPr>
          <w:p w14:paraId="2AB206C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18.495</w:t>
            </w:r>
          </w:p>
        </w:tc>
        <w:tc>
          <w:tcPr>
            <w:tcW w:w="381" w:type="pct"/>
            <w:tcBorders>
              <w:top w:val="nil"/>
              <w:left w:val="nil"/>
              <w:bottom w:val="nil"/>
              <w:right w:val="nil"/>
            </w:tcBorders>
            <w:shd w:val="clear" w:color="auto" w:fill="auto"/>
            <w:noWrap/>
            <w:vAlign w:val="center"/>
            <w:hideMark/>
          </w:tcPr>
          <w:p w14:paraId="0ABB0A3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30.683</w:t>
            </w:r>
          </w:p>
        </w:tc>
        <w:tc>
          <w:tcPr>
            <w:tcW w:w="427" w:type="pct"/>
            <w:tcBorders>
              <w:top w:val="nil"/>
              <w:left w:val="nil"/>
              <w:bottom w:val="nil"/>
              <w:right w:val="nil"/>
            </w:tcBorders>
            <w:shd w:val="clear" w:color="auto" w:fill="auto"/>
            <w:noWrap/>
            <w:vAlign w:val="center"/>
            <w:hideMark/>
          </w:tcPr>
          <w:p w14:paraId="448488F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2B88796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18.582</w:t>
            </w:r>
          </w:p>
        </w:tc>
        <w:tc>
          <w:tcPr>
            <w:tcW w:w="427" w:type="pct"/>
            <w:tcBorders>
              <w:top w:val="nil"/>
              <w:left w:val="nil"/>
              <w:bottom w:val="nil"/>
              <w:right w:val="nil"/>
            </w:tcBorders>
            <w:shd w:val="clear" w:color="auto" w:fill="auto"/>
            <w:noWrap/>
            <w:vAlign w:val="center"/>
            <w:hideMark/>
          </w:tcPr>
          <w:p w14:paraId="2DA53071"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35402D5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16.585</w:t>
            </w:r>
          </w:p>
        </w:tc>
        <w:tc>
          <w:tcPr>
            <w:tcW w:w="381" w:type="pct"/>
            <w:tcBorders>
              <w:top w:val="nil"/>
              <w:left w:val="nil"/>
              <w:bottom w:val="nil"/>
              <w:right w:val="nil"/>
            </w:tcBorders>
            <w:shd w:val="clear" w:color="auto" w:fill="auto"/>
            <w:noWrap/>
            <w:vAlign w:val="center"/>
            <w:hideMark/>
          </w:tcPr>
          <w:p w14:paraId="7A18A86A"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19.938</w:t>
            </w:r>
          </w:p>
        </w:tc>
      </w:tr>
      <w:tr w:rsidR="00AF17A7" w:rsidRPr="00A228F6" w14:paraId="1F2BEF76" w14:textId="77777777" w:rsidTr="00A228F6">
        <w:trPr>
          <w:trHeight w:val="259"/>
        </w:trPr>
        <w:tc>
          <w:tcPr>
            <w:tcW w:w="715" w:type="pct"/>
            <w:tcBorders>
              <w:top w:val="nil"/>
              <w:left w:val="nil"/>
              <w:bottom w:val="nil"/>
              <w:right w:val="nil"/>
            </w:tcBorders>
            <w:shd w:val="clear" w:color="auto" w:fill="auto"/>
            <w:noWrap/>
            <w:vAlign w:val="center"/>
            <w:hideMark/>
          </w:tcPr>
          <w:p w14:paraId="24E438E7"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Sicilia</w:t>
            </w:r>
          </w:p>
        </w:tc>
        <w:tc>
          <w:tcPr>
            <w:tcW w:w="381" w:type="pct"/>
            <w:tcBorders>
              <w:top w:val="nil"/>
              <w:left w:val="nil"/>
              <w:bottom w:val="nil"/>
              <w:right w:val="nil"/>
            </w:tcBorders>
            <w:shd w:val="clear" w:color="auto" w:fill="auto"/>
            <w:noWrap/>
            <w:vAlign w:val="center"/>
            <w:hideMark/>
          </w:tcPr>
          <w:p w14:paraId="6267CDE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18.822</w:t>
            </w:r>
          </w:p>
        </w:tc>
        <w:tc>
          <w:tcPr>
            <w:tcW w:w="381" w:type="pct"/>
            <w:tcBorders>
              <w:top w:val="nil"/>
              <w:left w:val="nil"/>
              <w:bottom w:val="nil"/>
              <w:right w:val="nil"/>
            </w:tcBorders>
            <w:shd w:val="clear" w:color="auto" w:fill="auto"/>
            <w:noWrap/>
            <w:vAlign w:val="center"/>
            <w:hideMark/>
          </w:tcPr>
          <w:p w14:paraId="43523A6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13.696</w:t>
            </w:r>
          </w:p>
        </w:tc>
        <w:tc>
          <w:tcPr>
            <w:tcW w:w="381" w:type="pct"/>
            <w:tcBorders>
              <w:top w:val="nil"/>
              <w:left w:val="nil"/>
              <w:bottom w:val="nil"/>
              <w:right w:val="nil"/>
            </w:tcBorders>
            <w:shd w:val="clear" w:color="auto" w:fill="auto"/>
            <w:noWrap/>
            <w:vAlign w:val="center"/>
            <w:hideMark/>
          </w:tcPr>
          <w:p w14:paraId="44968EE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80.048</w:t>
            </w:r>
          </w:p>
        </w:tc>
        <w:tc>
          <w:tcPr>
            <w:tcW w:w="381" w:type="pct"/>
            <w:tcBorders>
              <w:top w:val="nil"/>
              <w:left w:val="nil"/>
              <w:bottom w:val="nil"/>
              <w:right w:val="nil"/>
            </w:tcBorders>
            <w:shd w:val="clear" w:color="auto" w:fill="auto"/>
            <w:noWrap/>
            <w:vAlign w:val="center"/>
            <w:hideMark/>
          </w:tcPr>
          <w:p w14:paraId="5EF6055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50.475</w:t>
            </w:r>
          </w:p>
        </w:tc>
        <w:tc>
          <w:tcPr>
            <w:tcW w:w="381" w:type="pct"/>
            <w:tcBorders>
              <w:top w:val="nil"/>
              <w:left w:val="nil"/>
              <w:bottom w:val="nil"/>
              <w:right w:val="nil"/>
            </w:tcBorders>
            <w:shd w:val="clear" w:color="auto" w:fill="auto"/>
            <w:noWrap/>
            <w:vAlign w:val="center"/>
            <w:hideMark/>
          </w:tcPr>
          <w:p w14:paraId="1F36F1DC"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17.625</w:t>
            </w:r>
          </w:p>
        </w:tc>
        <w:tc>
          <w:tcPr>
            <w:tcW w:w="381" w:type="pct"/>
            <w:tcBorders>
              <w:top w:val="nil"/>
              <w:left w:val="nil"/>
              <w:bottom w:val="nil"/>
              <w:right w:val="nil"/>
            </w:tcBorders>
            <w:shd w:val="clear" w:color="auto" w:fill="auto"/>
            <w:noWrap/>
            <w:vAlign w:val="center"/>
            <w:hideMark/>
          </w:tcPr>
          <w:p w14:paraId="19E93AF3"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33.438</w:t>
            </w:r>
          </w:p>
        </w:tc>
        <w:tc>
          <w:tcPr>
            <w:tcW w:w="427" w:type="pct"/>
            <w:tcBorders>
              <w:top w:val="nil"/>
              <w:left w:val="nil"/>
              <w:bottom w:val="nil"/>
              <w:right w:val="nil"/>
            </w:tcBorders>
            <w:shd w:val="clear" w:color="auto" w:fill="auto"/>
            <w:noWrap/>
            <w:vAlign w:val="center"/>
            <w:hideMark/>
          </w:tcPr>
          <w:p w14:paraId="23872E55"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65.219</w:t>
            </w:r>
          </w:p>
        </w:tc>
        <w:tc>
          <w:tcPr>
            <w:tcW w:w="381" w:type="pct"/>
            <w:tcBorders>
              <w:top w:val="nil"/>
              <w:left w:val="nil"/>
              <w:bottom w:val="nil"/>
              <w:right w:val="nil"/>
            </w:tcBorders>
            <w:shd w:val="clear" w:color="auto" w:fill="auto"/>
            <w:noWrap/>
            <w:vAlign w:val="center"/>
            <w:hideMark/>
          </w:tcPr>
          <w:p w14:paraId="1409333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30.731</w:t>
            </w:r>
          </w:p>
        </w:tc>
        <w:tc>
          <w:tcPr>
            <w:tcW w:w="427" w:type="pct"/>
            <w:tcBorders>
              <w:top w:val="nil"/>
              <w:left w:val="nil"/>
              <w:bottom w:val="nil"/>
              <w:right w:val="nil"/>
            </w:tcBorders>
            <w:shd w:val="clear" w:color="auto" w:fill="auto"/>
            <w:noWrap/>
            <w:vAlign w:val="center"/>
            <w:hideMark/>
          </w:tcPr>
          <w:p w14:paraId="3FFFAC7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4" w:type="pct"/>
            <w:tcBorders>
              <w:top w:val="nil"/>
              <w:left w:val="nil"/>
              <w:bottom w:val="nil"/>
              <w:right w:val="nil"/>
            </w:tcBorders>
            <w:shd w:val="clear" w:color="auto" w:fill="auto"/>
            <w:noWrap/>
            <w:vAlign w:val="center"/>
            <w:hideMark/>
          </w:tcPr>
          <w:p w14:paraId="4E88FE8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21.278</w:t>
            </w:r>
          </w:p>
        </w:tc>
        <w:tc>
          <w:tcPr>
            <w:tcW w:w="381" w:type="pct"/>
            <w:tcBorders>
              <w:top w:val="nil"/>
              <w:left w:val="nil"/>
              <w:bottom w:val="nil"/>
              <w:right w:val="nil"/>
            </w:tcBorders>
            <w:shd w:val="clear" w:color="auto" w:fill="auto"/>
            <w:noWrap/>
            <w:vAlign w:val="center"/>
            <w:hideMark/>
          </w:tcPr>
          <w:p w14:paraId="7898F640"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27.174</w:t>
            </w:r>
          </w:p>
        </w:tc>
      </w:tr>
      <w:tr w:rsidR="00AF17A7" w:rsidRPr="00A228F6" w14:paraId="559E3120" w14:textId="77777777" w:rsidTr="00A228F6">
        <w:trPr>
          <w:trHeight w:val="259"/>
        </w:trPr>
        <w:tc>
          <w:tcPr>
            <w:tcW w:w="715" w:type="pct"/>
            <w:tcBorders>
              <w:top w:val="nil"/>
              <w:left w:val="nil"/>
              <w:bottom w:val="nil"/>
              <w:right w:val="nil"/>
            </w:tcBorders>
            <w:shd w:val="clear" w:color="auto" w:fill="auto"/>
            <w:noWrap/>
            <w:vAlign w:val="center"/>
            <w:hideMark/>
          </w:tcPr>
          <w:p w14:paraId="738E3F3B" w14:textId="77777777" w:rsidR="00AF17A7" w:rsidRPr="00A228F6" w:rsidRDefault="00AF17A7" w:rsidP="00AF17A7">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Sardegna</w:t>
            </w:r>
          </w:p>
        </w:tc>
        <w:tc>
          <w:tcPr>
            <w:tcW w:w="381" w:type="pct"/>
            <w:tcBorders>
              <w:top w:val="nil"/>
              <w:left w:val="nil"/>
              <w:bottom w:val="nil"/>
              <w:right w:val="nil"/>
            </w:tcBorders>
            <w:shd w:val="clear" w:color="auto" w:fill="auto"/>
            <w:noWrap/>
            <w:vAlign w:val="center"/>
            <w:hideMark/>
          </w:tcPr>
          <w:p w14:paraId="331CB19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39.011</w:t>
            </w:r>
          </w:p>
        </w:tc>
        <w:tc>
          <w:tcPr>
            <w:tcW w:w="381" w:type="pct"/>
            <w:tcBorders>
              <w:top w:val="nil"/>
              <w:left w:val="nil"/>
              <w:bottom w:val="nil"/>
              <w:right w:val="nil"/>
            </w:tcBorders>
            <w:shd w:val="clear" w:color="auto" w:fill="auto"/>
            <w:noWrap/>
            <w:vAlign w:val="center"/>
            <w:hideMark/>
          </w:tcPr>
          <w:p w14:paraId="6ED500A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26.519</w:t>
            </w:r>
          </w:p>
        </w:tc>
        <w:tc>
          <w:tcPr>
            <w:tcW w:w="381" w:type="pct"/>
            <w:tcBorders>
              <w:top w:val="nil"/>
              <w:left w:val="nil"/>
              <w:bottom w:val="nil"/>
              <w:right w:val="nil"/>
            </w:tcBorders>
            <w:shd w:val="clear" w:color="auto" w:fill="auto"/>
            <w:noWrap/>
            <w:vAlign w:val="center"/>
            <w:hideMark/>
          </w:tcPr>
          <w:p w14:paraId="7C8820D2"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31.898</w:t>
            </w:r>
          </w:p>
        </w:tc>
        <w:tc>
          <w:tcPr>
            <w:tcW w:w="381" w:type="pct"/>
            <w:tcBorders>
              <w:top w:val="nil"/>
              <w:left w:val="nil"/>
              <w:bottom w:val="nil"/>
              <w:right w:val="nil"/>
            </w:tcBorders>
            <w:shd w:val="clear" w:color="auto" w:fill="auto"/>
            <w:noWrap/>
            <w:vAlign w:val="center"/>
            <w:hideMark/>
          </w:tcPr>
          <w:p w14:paraId="0D60242F"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33.274</w:t>
            </w:r>
          </w:p>
        </w:tc>
        <w:tc>
          <w:tcPr>
            <w:tcW w:w="381" w:type="pct"/>
            <w:tcBorders>
              <w:top w:val="nil"/>
              <w:left w:val="nil"/>
              <w:bottom w:val="nil"/>
              <w:right w:val="nil"/>
            </w:tcBorders>
            <w:shd w:val="clear" w:color="auto" w:fill="auto"/>
            <w:noWrap/>
            <w:vAlign w:val="center"/>
            <w:hideMark/>
          </w:tcPr>
          <w:p w14:paraId="3C58D759"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81" w:type="pct"/>
            <w:tcBorders>
              <w:top w:val="nil"/>
              <w:left w:val="nil"/>
              <w:bottom w:val="nil"/>
              <w:right w:val="nil"/>
            </w:tcBorders>
            <w:shd w:val="clear" w:color="auto" w:fill="auto"/>
            <w:noWrap/>
            <w:vAlign w:val="center"/>
            <w:hideMark/>
          </w:tcPr>
          <w:p w14:paraId="374A349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27.138</w:t>
            </w:r>
          </w:p>
        </w:tc>
        <w:tc>
          <w:tcPr>
            <w:tcW w:w="427" w:type="pct"/>
            <w:tcBorders>
              <w:top w:val="nil"/>
              <w:left w:val="nil"/>
              <w:bottom w:val="nil"/>
              <w:right w:val="nil"/>
            </w:tcBorders>
            <w:shd w:val="clear" w:color="auto" w:fill="auto"/>
            <w:noWrap/>
            <w:vAlign w:val="center"/>
            <w:hideMark/>
          </w:tcPr>
          <w:p w14:paraId="34D16F96"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111.398</w:t>
            </w:r>
          </w:p>
        </w:tc>
        <w:tc>
          <w:tcPr>
            <w:tcW w:w="381" w:type="pct"/>
            <w:tcBorders>
              <w:top w:val="nil"/>
              <w:left w:val="nil"/>
              <w:bottom w:val="nil"/>
              <w:right w:val="nil"/>
            </w:tcBorders>
            <w:shd w:val="clear" w:color="auto" w:fill="auto"/>
            <w:noWrap/>
            <w:vAlign w:val="center"/>
            <w:hideMark/>
          </w:tcPr>
          <w:p w14:paraId="61B28D54"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27.498</w:t>
            </w:r>
          </w:p>
        </w:tc>
        <w:tc>
          <w:tcPr>
            <w:tcW w:w="427" w:type="pct"/>
            <w:tcBorders>
              <w:top w:val="nil"/>
              <w:left w:val="nil"/>
              <w:bottom w:val="nil"/>
              <w:right w:val="nil"/>
            </w:tcBorders>
            <w:shd w:val="clear" w:color="auto" w:fill="auto"/>
            <w:noWrap/>
            <w:vAlign w:val="center"/>
            <w:hideMark/>
          </w:tcPr>
          <w:p w14:paraId="19E4C66E"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62.966</w:t>
            </w:r>
          </w:p>
        </w:tc>
        <w:tc>
          <w:tcPr>
            <w:tcW w:w="384" w:type="pct"/>
            <w:tcBorders>
              <w:top w:val="nil"/>
              <w:left w:val="nil"/>
              <w:bottom w:val="nil"/>
              <w:right w:val="nil"/>
            </w:tcBorders>
            <w:shd w:val="clear" w:color="auto" w:fill="auto"/>
            <w:noWrap/>
            <w:vAlign w:val="center"/>
            <w:hideMark/>
          </w:tcPr>
          <w:p w14:paraId="789D278D"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27.707</w:t>
            </w:r>
          </w:p>
        </w:tc>
        <w:tc>
          <w:tcPr>
            <w:tcW w:w="381" w:type="pct"/>
            <w:tcBorders>
              <w:top w:val="nil"/>
              <w:left w:val="nil"/>
              <w:bottom w:val="nil"/>
              <w:right w:val="nil"/>
            </w:tcBorders>
            <w:shd w:val="clear" w:color="auto" w:fill="auto"/>
            <w:noWrap/>
            <w:vAlign w:val="center"/>
            <w:hideMark/>
          </w:tcPr>
          <w:p w14:paraId="400331E7" w14:textId="77777777" w:rsidR="00AF17A7" w:rsidRPr="00A228F6" w:rsidRDefault="00AF17A7" w:rsidP="00AF17A7">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26.104</w:t>
            </w:r>
          </w:p>
        </w:tc>
      </w:tr>
      <w:tr w:rsidR="00AF17A7" w:rsidRPr="00A228F6" w14:paraId="3E302B1B" w14:textId="77777777" w:rsidTr="00A228F6">
        <w:trPr>
          <w:trHeight w:val="259"/>
        </w:trPr>
        <w:tc>
          <w:tcPr>
            <w:tcW w:w="715" w:type="pct"/>
            <w:tcBorders>
              <w:top w:val="single" w:sz="4" w:space="0" w:color="4F6228"/>
              <w:left w:val="nil"/>
              <w:bottom w:val="single" w:sz="4" w:space="0" w:color="4F6228"/>
              <w:right w:val="nil"/>
            </w:tcBorders>
            <w:shd w:val="clear" w:color="auto" w:fill="auto"/>
            <w:noWrap/>
            <w:vAlign w:val="center"/>
            <w:hideMark/>
          </w:tcPr>
          <w:p w14:paraId="30CF7A08" w14:textId="77777777" w:rsidR="00AF17A7" w:rsidRPr="00A228F6" w:rsidRDefault="00AF17A7" w:rsidP="00AF17A7">
            <w:pPr>
              <w:spacing w:after="0"/>
              <w:jc w:val="left"/>
              <w:rPr>
                <w:rFonts w:eastAsia="Times New Roman" w:cstheme="minorHAnsi"/>
                <w:b/>
                <w:bCs/>
                <w:color w:val="000000"/>
                <w:sz w:val="18"/>
                <w:szCs w:val="18"/>
                <w:lang w:eastAsia="it-IT"/>
              </w:rPr>
            </w:pPr>
            <w:r w:rsidRPr="00A228F6">
              <w:rPr>
                <w:rFonts w:eastAsia="Times New Roman" w:cstheme="minorHAnsi"/>
                <w:b/>
                <w:bCs/>
                <w:color w:val="000000"/>
                <w:sz w:val="18"/>
                <w:szCs w:val="18"/>
                <w:lang w:eastAsia="it-IT"/>
              </w:rPr>
              <w:t>ITALIA</w:t>
            </w:r>
          </w:p>
        </w:tc>
        <w:tc>
          <w:tcPr>
            <w:tcW w:w="381" w:type="pct"/>
            <w:tcBorders>
              <w:top w:val="single" w:sz="4" w:space="0" w:color="4F6228"/>
              <w:left w:val="nil"/>
              <w:bottom w:val="single" w:sz="4" w:space="0" w:color="4F6228"/>
              <w:right w:val="nil"/>
            </w:tcBorders>
            <w:shd w:val="clear" w:color="auto" w:fill="auto"/>
            <w:noWrap/>
            <w:vAlign w:val="center"/>
            <w:hideMark/>
          </w:tcPr>
          <w:p w14:paraId="228963D8"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34.196</w:t>
            </w:r>
          </w:p>
        </w:tc>
        <w:tc>
          <w:tcPr>
            <w:tcW w:w="381" w:type="pct"/>
            <w:tcBorders>
              <w:top w:val="single" w:sz="4" w:space="0" w:color="4F6228"/>
              <w:left w:val="nil"/>
              <w:bottom w:val="single" w:sz="4" w:space="0" w:color="4F6228"/>
              <w:right w:val="nil"/>
            </w:tcBorders>
            <w:shd w:val="clear" w:color="auto" w:fill="auto"/>
            <w:noWrap/>
            <w:vAlign w:val="center"/>
            <w:hideMark/>
          </w:tcPr>
          <w:p w14:paraId="0BC80E45"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35.263</w:t>
            </w:r>
          </w:p>
        </w:tc>
        <w:tc>
          <w:tcPr>
            <w:tcW w:w="381" w:type="pct"/>
            <w:tcBorders>
              <w:top w:val="single" w:sz="4" w:space="0" w:color="4F6228"/>
              <w:left w:val="nil"/>
              <w:bottom w:val="single" w:sz="4" w:space="0" w:color="4F6228"/>
              <w:right w:val="nil"/>
            </w:tcBorders>
            <w:shd w:val="clear" w:color="auto" w:fill="auto"/>
            <w:noWrap/>
            <w:vAlign w:val="center"/>
            <w:hideMark/>
          </w:tcPr>
          <w:p w14:paraId="14D81468"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66.983</w:t>
            </w:r>
          </w:p>
        </w:tc>
        <w:tc>
          <w:tcPr>
            <w:tcW w:w="381" w:type="pct"/>
            <w:tcBorders>
              <w:top w:val="single" w:sz="4" w:space="0" w:color="4F6228"/>
              <w:left w:val="nil"/>
              <w:bottom w:val="single" w:sz="4" w:space="0" w:color="4F6228"/>
              <w:right w:val="nil"/>
            </w:tcBorders>
            <w:shd w:val="clear" w:color="auto" w:fill="auto"/>
            <w:noWrap/>
            <w:vAlign w:val="center"/>
            <w:hideMark/>
          </w:tcPr>
          <w:p w14:paraId="40939B1E"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49.976</w:t>
            </w:r>
          </w:p>
        </w:tc>
        <w:tc>
          <w:tcPr>
            <w:tcW w:w="381" w:type="pct"/>
            <w:tcBorders>
              <w:top w:val="single" w:sz="4" w:space="0" w:color="4F6228"/>
              <w:left w:val="nil"/>
              <w:bottom w:val="single" w:sz="4" w:space="0" w:color="4F6228"/>
              <w:right w:val="nil"/>
            </w:tcBorders>
            <w:shd w:val="clear" w:color="auto" w:fill="auto"/>
            <w:noWrap/>
            <w:vAlign w:val="center"/>
            <w:hideMark/>
          </w:tcPr>
          <w:p w14:paraId="79B2B6B8"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21.734</w:t>
            </w:r>
          </w:p>
        </w:tc>
        <w:tc>
          <w:tcPr>
            <w:tcW w:w="381" w:type="pct"/>
            <w:tcBorders>
              <w:top w:val="single" w:sz="4" w:space="0" w:color="4F6228"/>
              <w:left w:val="nil"/>
              <w:bottom w:val="single" w:sz="4" w:space="0" w:color="4F6228"/>
              <w:right w:val="nil"/>
            </w:tcBorders>
            <w:shd w:val="clear" w:color="auto" w:fill="auto"/>
            <w:noWrap/>
            <w:vAlign w:val="center"/>
            <w:hideMark/>
          </w:tcPr>
          <w:p w14:paraId="5818B577"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43.738</w:t>
            </w:r>
          </w:p>
        </w:tc>
        <w:tc>
          <w:tcPr>
            <w:tcW w:w="427" w:type="pct"/>
            <w:tcBorders>
              <w:top w:val="single" w:sz="4" w:space="0" w:color="4F6228"/>
              <w:left w:val="nil"/>
              <w:bottom w:val="single" w:sz="4" w:space="0" w:color="4F6228"/>
              <w:right w:val="nil"/>
            </w:tcBorders>
            <w:shd w:val="clear" w:color="auto" w:fill="auto"/>
            <w:noWrap/>
            <w:vAlign w:val="center"/>
            <w:hideMark/>
          </w:tcPr>
          <w:p w14:paraId="46F6838D"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118.073</w:t>
            </w:r>
          </w:p>
        </w:tc>
        <w:tc>
          <w:tcPr>
            <w:tcW w:w="381" w:type="pct"/>
            <w:tcBorders>
              <w:top w:val="single" w:sz="4" w:space="0" w:color="4F6228"/>
              <w:left w:val="nil"/>
              <w:bottom w:val="single" w:sz="4" w:space="0" w:color="4F6228"/>
              <w:right w:val="nil"/>
            </w:tcBorders>
            <w:shd w:val="clear" w:color="auto" w:fill="auto"/>
            <w:noWrap/>
            <w:vAlign w:val="center"/>
            <w:hideMark/>
          </w:tcPr>
          <w:p w14:paraId="7A219295"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38.315</w:t>
            </w:r>
          </w:p>
        </w:tc>
        <w:tc>
          <w:tcPr>
            <w:tcW w:w="427" w:type="pct"/>
            <w:tcBorders>
              <w:top w:val="single" w:sz="4" w:space="0" w:color="4F6228"/>
              <w:left w:val="nil"/>
              <w:bottom w:val="single" w:sz="4" w:space="0" w:color="4F6228"/>
              <w:right w:val="nil"/>
            </w:tcBorders>
            <w:shd w:val="clear" w:color="auto" w:fill="auto"/>
            <w:noWrap/>
            <w:vAlign w:val="center"/>
            <w:hideMark/>
          </w:tcPr>
          <w:p w14:paraId="75016093"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165.184</w:t>
            </w:r>
          </w:p>
        </w:tc>
        <w:tc>
          <w:tcPr>
            <w:tcW w:w="384" w:type="pct"/>
            <w:tcBorders>
              <w:top w:val="single" w:sz="4" w:space="0" w:color="4F6228"/>
              <w:left w:val="nil"/>
              <w:bottom w:val="single" w:sz="4" w:space="0" w:color="4F6228"/>
              <w:right w:val="nil"/>
            </w:tcBorders>
            <w:shd w:val="clear" w:color="auto" w:fill="auto"/>
            <w:noWrap/>
            <w:vAlign w:val="center"/>
            <w:hideMark/>
          </w:tcPr>
          <w:p w14:paraId="50E2F0BF"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32.593</w:t>
            </w:r>
          </w:p>
        </w:tc>
        <w:tc>
          <w:tcPr>
            <w:tcW w:w="381" w:type="pct"/>
            <w:tcBorders>
              <w:top w:val="single" w:sz="4" w:space="0" w:color="4F6228"/>
              <w:left w:val="nil"/>
              <w:bottom w:val="single" w:sz="4" w:space="0" w:color="4F6228"/>
              <w:right w:val="nil"/>
            </w:tcBorders>
            <w:shd w:val="clear" w:color="auto" w:fill="auto"/>
            <w:noWrap/>
            <w:vAlign w:val="center"/>
            <w:hideMark/>
          </w:tcPr>
          <w:p w14:paraId="2D3AA747" w14:textId="77777777" w:rsidR="00AF17A7" w:rsidRPr="00A228F6" w:rsidRDefault="00AF17A7" w:rsidP="00AF17A7">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38.648</w:t>
            </w:r>
          </w:p>
        </w:tc>
      </w:tr>
    </w:tbl>
    <w:p w14:paraId="06092E0F" w14:textId="77777777" w:rsidR="0080134C" w:rsidRDefault="0080134C">
      <w:pPr>
        <w:jc w:val="left"/>
        <w:rPr>
          <w:b/>
          <w:bCs/>
          <w:i/>
          <w:color w:val="4F6228" w:themeColor="accent3" w:themeShade="80"/>
          <w:sz w:val="17"/>
          <w:szCs w:val="17"/>
        </w:rPr>
      </w:pPr>
      <w:r>
        <w:rPr>
          <w:b/>
          <w:bCs/>
          <w:color w:val="4F6228" w:themeColor="accent3" w:themeShade="80"/>
        </w:rPr>
        <w:br w:type="page"/>
      </w:r>
    </w:p>
    <w:p w14:paraId="65FC478A" w14:textId="77F4C3E9" w:rsidR="00A1713B" w:rsidRDefault="005857CC" w:rsidP="1487C2CF">
      <w:pPr>
        <w:jc w:val="left"/>
        <w:rPr>
          <w:b/>
          <w:bCs/>
          <w:i/>
          <w:iCs/>
          <w:color w:val="4F6228" w:themeColor="accent3" w:themeShade="80"/>
          <w:sz w:val="17"/>
          <w:szCs w:val="17"/>
        </w:rPr>
      </w:pPr>
      <w:r w:rsidRPr="1487C2CF">
        <w:rPr>
          <w:b/>
          <w:bCs/>
          <w:color w:val="4F6228" w:themeColor="accent3" w:themeShade="80"/>
        </w:rPr>
        <w:lastRenderedPageBreak/>
        <w:t xml:space="preserve">Tab </w:t>
      </w:r>
      <w:r w:rsidR="00C847B0">
        <w:rPr>
          <w:b/>
          <w:bCs/>
          <w:color w:val="4F6228" w:themeColor="accent3" w:themeShade="80"/>
        </w:rPr>
        <w:t>B</w:t>
      </w:r>
      <w:r w:rsidRPr="1487C2CF">
        <w:rPr>
          <w:b/>
          <w:bCs/>
          <w:color w:val="4F6228" w:themeColor="accent3" w:themeShade="80"/>
        </w:rPr>
        <w:t xml:space="preserve"> - Valore aggiunto netto medio aziendale </w:t>
      </w:r>
      <w:r w:rsidR="2B1D3778" w:rsidRPr="1487C2CF">
        <w:rPr>
          <w:b/>
          <w:bCs/>
          <w:color w:val="4F6228" w:themeColor="accent3" w:themeShade="80"/>
        </w:rPr>
        <w:t xml:space="preserve">per indirizzo produttivo </w:t>
      </w:r>
      <w:r w:rsidRPr="1487C2CF">
        <w:rPr>
          <w:b/>
          <w:bCs/>
          <w:color w:val="4F6228" w:themeColor="accent3" w:themeShade="80"/>
        </w:rPr>
        <w:t>nel 2018, variazione rispetto al triennio precedente</w:t>
      </w:r>
    </w:p>
    <w:tbl>
      <w:tblPr>
        <w:tblW w:w="5000" w:type="pct"/>
        <w:tblCellMar>
          <w:left w:w="70" w:type="dxa"/>
          <w:right w:w="70" w:type="dxa"/>
        </w:tblCellMar>
        <w:tblLook w:val="04A0" w:firstRow="1" w:lastRow="0" w:firstColumn="1" w:lastColumn="0" w:noHBand="0" w:noVBand="1"/>
      </w:tblPr>
      <w:tblGrid>
        <w:gridCol w:w="2296"/>
        <w:gridCol w:w="1067"/>
        <w:gridCol w:w="1068"/>
        <w:gridCol w:w="1068"/>
        <w:gridCol w:w="1068"/>
        <w:gridCol w:w="1068"/>
        <w:gridCol w:w="1068"/>
        <w:gridCol w:w="1206"/>
        <w:gridCol w:w="1068"/>
        <w:gridCol w:w="1206"/>
        <w:gridCol w:w="1186"/>
        <w:gridCol w:w="1059"/>
      </w:tblGrid>
      <w:tr w:rsidR="00A1713B" w:rsidRPr="00A228F6" w14:paraId="141172F4" w14:textId="77777777" w:rsidTr="00A228F6">
        <w:trPr>
          <w:trHeight w:val="900"/>
        </w:trPr>
        <w:tc>
          <w:tcPr>
            <w:tcW w:w="796" w:type="pct"/>
            <w:tcBorders>
              <w:top w:val="single" w:sz="4" w:space="0" w:color="4F6228"/>
              <w:left w:val="nil"/>
              <w:bottom w:val="single" w:sz="4" w:space="0" w:color="4F6228"/>
              <w:right w:val="nil"/>
            </w:tcBorders>
            <w:shd w:val="clear" w:color="auto" w:fill="auto"/>
            <w:vAlign w:val="center"/>
            <w:hideMark/>
          </w:tcPr>
          <w:p w14:paraId="1A516E2C"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Territorio</w:t>
            </w:r>
          </w:p>
        </w:tc>
        <w:tc>
          <w:tcPr>
            <w:tcW w:w="370" w:type="pct"/>
            <w:tcBorders>
              <w:top w:val="single" w:sz="4" w:space="0" w:color="4F6228"/>
              <w:left w:val="nil"/>
              <w:bottom w:val="single" w:sz="4" w:space="0" w:color="4F6228"/>
              <w:right w:val="nil"/>
            </w:tcBorders>
            <w:shd w:val="clear" w:color="auto" w:fill="auto"/>
            <w:vAlign w:val="center"/>
            <w:hideMark/>
          </w:tcPr>
          <w:p w14:paraId="40FC5D2F"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Cereali</w:t>
            </w:r>
          </w:p>
        </w:tc>
        <w:tc>
          <w:tcPr>
            <w:tcW w:w="370" w:type="pct"/>
            <w:tcBorders>
              <w:top w:val="single" w:sz="4" w:space="0" w:color="4F6228"/>
              <w:left w:val="nil"/>
              <w:bottom w:val="single" w:sz="4" w:space="0" w:color="4F6228"/>
              <w:right w:val="nil"/>
            </w:tcBorders>
            <w:shd w:val="clear" w:color="auto" w:fill="auto"/>
            <w:vAlign w:val="center"/>
            <w:hideMark/>
          </w:tcPr>
          <w:p w14:paraId="2C8FADB1"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Altri seminativi</w:t>
            </w:r>
          </w:p>
        </w:tc>
        <w:tc>
          <w:tcPr>
            <w:tcW w:w="370" w:type="pct"/>
            <w:tcBorders>
              <w:top w:val="single" w:sz="4" w:space="0" w:color="4F6228"/>
              <w:left w:val="nil"/>
              <w:bottom w:val="single" w:sz="4" w:space="0" w:color="4F6228"/>
              <w:right w:val="nil"/>
            </w:tcBorders>
            <w:shd w:val="clear" w:color="auto" w:fill="auto"/>
            <w:vAlign w:val="center"/>
            <w:hideMark/>
          </w:tcPr>
          <w:p w14:paraId="1F071C12"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Ortaggi e fiori</w:t>
            </w:r>
          </w:p>
        </w:tc>
        <w:tc>
          <w:tcPr>
            <w:tcW w:w="370" w:type="pct"/>
            <w:tcBorders>
              <w:top w:val="single" w:sz="4" w:space="0" w:color="4F6228"/>
              <w:left w:val="nil"/>
              <w:bottom w:val="single" w:sz="4" w:space="0" w:color="4F6228"/>
              <w:right w:val="nil"/>
            </w:tcBorders>
            <w:shd w:val="clear" w:color="auto" w:fill="auto"/>
            <w:vAlign w:val="center"/>
            <w:hideMark/>
          </w:tcPr>
          <w:p w14:paraId="6ECC9DED"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Vite</w:t>
            </w:r>
          </w:p>
        </w:tc>
        <w:tc>
          <w:tcPr>
            <w:tcW w:w="370" w:type="pct"/>
            <w:tcBorders>
              <w:top w:val="single" w:sz="4" w:space="0" w:color="4F6228"/>
              <w:left w:val="nil"/>
              <w:bottom w:val="single" w:sz="4" w:space="0" w:color="4F6228"/>
              <w:right w:val="nil"/>
            </w:tcBorders>
            <w:shd w:val="clear" w:color="auto" w:fill="auto"/>
            <w:vAlign w:val="center"/>
            <w:hideMark/>
          </w:tcPr>
          <w:p w14:paraId="3AD38090"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Olivo</w:t>
            </w:r>
          </w:p>
        </w:tc>
        <w:tc>
          <w:tcPr>
            <w:tcW w:w="370" w:type="pct"/>
            <w:tcBorders>
              <w:top w:val="single" w:sz="4" w:space="0" w:color="4F6228"/>
              <w:left w:val="nil"/>
              <w:bottom w:val="single" w:sz="4" w:space="0" w:color="4F6228"/>
              <w:right w:val="nil"/>
            </w:tcBorders>
            <w:shd w:val="clear" w:color="auto" w:fill="auto"/>
            <w:vAlign w:val="center"/>
            <w:hideMark/>
          </w:tcPr>
          <w:p w14:paraId="5EF7EAB4"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Fruttiferi</w:t>
            </w:r>
          </w:p>
        </w:tc>
        <w:tc>
          <w:tcPr>
            <w:tcW w:w="418" w:type="pct"/>
            <w:tcBorders>
              <w:top w:val="single" w:sz="4" w:space="0" w:color="4F6228"/>
              <w:left w:val="nil"/>
              <w:bottom w:val="single" w:sz="4" w:space="0" w:color="4F6228"/>
              <w:right w:val="nil"/>
            </w:tcBorders>
            <w:shd w:val="clear" w:color="auto" w:fill="auto"/>
            <w:vAlign w:val="center"/>
            <w:hideMark/>
          </w:tcPr>
          <w:p w14:paraId="67F3E5C9"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Bovini da latte</w:t>
            </w:r>
          </w:p>
        </w:tc>
        <w:tc>
          <w:tcPr>
            <w:tcW w:w="370" w:type="pct"/>
            <w:tcBorders>
              <w:top w:val="single" w:sz="4" w:space="0" w:color="4F6228"/>
              <w:left w:val="nil"/>
              <w:bottom w:val="single" w:sz="4" w:space="0" w:color="4F6228"/>
              <w:right w:val="nil"/>
            </w:tcBorders>
            <w:shd w:val="clear" w:color="auto" w:fill="auto"/>
            <w:vAlign w:val="center"/>
            <w:hideMark/>
          </w:tcPr>
          <w:p w14:paraId="12C34D87"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Altri erbivori</w:t>
            </w:r>
          </w:p>
        </w:tc>
        <w:tc>
          <w:tcPr>
            <w:tcW w:w="418" w:type="pct"/>
            <w:tcBorders>
              <w:top w:val="single" w:sz="4" w:space="0" w:color="4F6228"/>
              <w:left w:val="nil"/>
              <w:bottom w:val="single" w:sz="4" w:space="0" w:color="4F6228"/>
              <w:right w:val="nil"/>
            </w:tcBorders>
            <w:shd w:val="clear" w:color="auto" w:fill="auto"/>
            <w:vAlign w:val="center"/>
            <w:hideMark/>
          </w:tcPr>
          <w:p w14:paraId="6981F108"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Granivori</w:t>
            </w:r>
          </w:p>
        </w:tc>
        <w:tc>
          <w:tcPr>
            <w:tcW w:w="411" w:type="pct"/>
            <w:tcBorders>
              <w:top w:val="single" w:sz="4" w:space="0" w:color="4F6228"/>
              <w:left w:val="nil"/>
              <w:bottom w:val="single" w:sz="4" w:space="0" w:color="4F6228"/>
              <w:right w:val="nil"/>
            </w:tcBorders>
            <w:shd w:val="clear" w:color="auto" w:fill="auto"/>
            <w:vAlign w:val="center"/>
            <w:hideMark/>
          </w:tcPr>
          <w:p w14:paraId="3908BA91"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Coltivazioni ed allevamenti</w:t>
            </w:r>
          </w:p>
        </w:tc>
        <w:tc>
          <w:tcPr>
            <w:tcW w:w="370" w:type="pct"/>
            <w:tcBorders>
              <w:top w:val="single" w:sz="4" w:space="0" w:color="4F6228"/>
              <w:left w:val="nil"/>
              <w:bottom w:val="single" w:sz="4" w:space="0" w:color="4F6228"/>
              <w:right w:val="nil"/>
            </w:tcBorders>
            <w:shd w:val="clear" w:color="auto" w:fill="auto"/>
            <w:vAlign w:val="center"/>
            <w:hideMark/>
          </w:tcPr>
          <w:p w14:paraId="1EEA0D6B" w14:textId="77777777" w:rsidR="00A1713B" w:rsidRPr="00A228F6" w:rsidRDefault="00A1713B" w:rsidP="00A1713B">
            <w:pPr>
              <w:spacing w:after="0"/>
              <w:jc w:val="center"/>
              <w:rPr>
                <w:rFonts w:eastAsia="Times New Roman" w:cstheme="minorHAnsi"/>
                <w:b/>
                <w:bCs/>
                <w:color w:val="4F6228"/>
                <w:sz w:val="18"/>
                <w:szCs w:val="18"/>
                <w:lang w:eastAsia="it-IT"/>
              </w:rPr>
            </w:pPr>
            <w:r w:rsidRPr="00A228F6">
              <w:rPr>
                <w:rFonts w:eastAsia="Times New Roman" w:cstheme="minorHAnsi"/>
                <w:b/>
                <w:bCs/>
                <w:color w:val="4F6228"/>
                <w:sz w:val="18"/>
                <w:szCs w:val="18"/>
                <w:lang w:eastAsia="it-IT"/>
              </w:rPr>
              <w:t>Totale</w:t>
            </w:r>
          </w:p>
        </w:tc>
      </w:tr>
      <w:tr w:rsidR="00A1713B" w:rsidRPr="00A228F6" w14:paraId="519E6599" w14:textId="77777777" w:rsidTr="00A228F6">
        <w:trPr>
          <w:trHeight w:val="300"/>
        </w:trPr>
        <w:tc>
          <w:tcPr>
            <w:tcW w:w="796" w:type="pct"/>
            <w:tcBorders>
              <w:top w:val="nil"/>
              <w:left w:val="nil"/>
              <w:bottom w:val="nil"/>
              <w:right w:val="nil"/>
            </w:tcBorders>
            <w:shd w:val="clear" w:color="auto" w:fill="auto"/>
            <w:noWrap/>
            <w:vAlign w:val="center"/>
            <w:hideMark/>
          </w:tcPr>
          <w:p w14:paraId="7C73AD24"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Piemonte</w:t>
            </w:r>
          </w:p>
        </w:tc>
        <w:tc>
          <w:tcPr>
            <w:tcW w:w="370" w:type="pct"/>
            <w:tcBorders>
              <w:top w:val="nil"/>
              <w:left w:val="nil"/>
              <w:bottom w:val="nil"/>
              <w:right w:val="nil"/>
            </w:tcBorders>
            <w:shd w:val="clear" w:color="auto" w:fill="auto"/>
            <w:noWrap/>
            <w:vAlign w:val="center"/>
            <w:hideMark/>
          </w:tcPr>
          <w:p w14:paraId="7CC62840"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14,8</w:t>
            </w:r>
          </w:p>
        </w:tc>
        <w:tc>
          <w:tcPr>
            <w:tcW w:w="370" w:type="pct"/>
            <w:tcBorders>
              <w:top w:val="nil"/>
              <w:left w:val="nil"/>
              <w:bottom w:val="nil"/>
              <w:right w:val="nil"/>
            </w:tcBorders>
            <w:shd w:val="clear" w:color="auto" w:fill="auto"/>
            <w:noWrap/>
            <w:vAlign w:val="center"/>
            <w:hideMark/>
          </w:tcPr>
          <w:p w14:paraId="590307EC"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-28,1</w:t>
            </w:r>
          </w:p>
        </w:tc>
        <w:tc>
          <w:tcPr>
            <w:tcW w:w="370" w:type="pct"/>
            <w:tcBorders>
              <w:top w:val="nil"/>
              <w:left w:val="nil"/>
              <w:bottom w:val="nil"/>
              <w:right w:val="nil"/>
            </w:tcBorders>
            <w:shd w:val="clear" w:color="auto" w:fill="auto"/>
            <w:noWrap/>
            <w:vAlign w:val="center"/>
            <w:hideMark/>
          </w:tcPr>
          <w:p w14:paraId="6453DF7E"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41,7</w:t>
            </w:r>
          </w:p>
        </w:tc>
        <w:tc>
          <w:tcPr>
            <w:tcW w:w="370" w:type="pct"/>
            <w:tcBorders>
              <w:top w:val="nil"/>
              <w:left w:val="nil"/>
              <w:bottom w:val="nil"/>
              <w:right w:val="nil"/>
            </w:tcBorders>
            <w:shd w:val="clear" w:color="auto" w:fill="auto"/>
            <w:noWrap/>
            <w:vAlign w:val="center"/>
            <w:hideMark/>
          </w:tcPr>
          <w:p w14:paraId="00B1E129"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31,1</w:t>
            </w:r>
          </w:p>
        </w:tc>
        <w:tc>
          <w:tcPr>
            <w:tcW w:w="370" w:type="pct"/>
            <w:tcBorders>
              <w:top w:val="nil"/>
              <w:left w:val="nil"/>
              <w:bottom w:val="nil"/>
              <w:right w:val="nil"/>
            </w:tcBorders>
            <w:shd w:val="clear" w:color="auto" w:fill="auto"/>
            <w:noWrap/>
            <w:vAlign w:val="center"/>
            <w:hideMark/>
          </w:tcPr>
          <w:p w14:paraId="43178317"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w:t>
            </w:r>
          </w:p>
        </w:tc>
        <w:tc>
          <w:tcPr>
            <w:tcW w:w="370" w:type="pct"/>
            <w:tcBorders>
              <w:top w:val="nil"/>
              <w:left w:val="nil"/>
              <w:bottom w:val="nil"/>
              <w:right w:val="nil"/>
            </w:tcBorders>
            <w:shd w:val="clear" w:color="auto" w:fill="auto"/>
            <w:noWrap/>
            <w:vAlign w:val="center"/>
            <w:hideMark/>
          </w:tcPr>
          <w:p w14:paraId="780CCEBD"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-21,9</w:t>
            </w:r>
          </w:p>
        </w:tc>
        <w:tc>
          <w:tcPr>
            <w:tcW w:w="418" w:type="pct"/>
            <w:tcBorders>
              <w:top w:val="nil"/>
              <w:left w:val="nil"/>
              <w:bottom w:val="nil"/>
              <w:right w:val="nil"/>
            </w:tcBorders>
            <w:shd w:val="clear" w:color="auto" w:fill="auto"/>
            <w:noWrap/>
            <w:vAlign w:val="center"/>
            <w:hideMark/>
          </w:tcPr>
          <w:p w14:paraId="1E64159C"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-9,7</w:t>
            </w:r>
          </w:p>
        </w:tc>
        <w:tc>
          <w:tcPr>
            <w:tcW w:w="370" w:type="pct"/>
            <w:tcBorders>
              <w:top w:val="nil"/>
              <w:left w:val="nil"/>
              <w:bottom w:val="nil"/>
              <w:right w:val="nil"/>
            </w:tcBorders>
            <w:shd w:val="clear" w:color="auto" w:fill="auto"/>
            <w:noWrap/>
            <w:vAlign w:val="center"/>
            <w:hideMark/>
          </w:tcPr>
          <w:p w14:paraId="009DB959"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-16,3</w:t>
            </w:r>
          </w:p>
        </w:tc>
        <w:tc>
          <w:tcPr>
            <w:tcW w:w="418" w:type="pct"/>
            <w:tcBorders>
              <w:top w:val="nil"/>
              <w:left w:val="nil"/>
              <w:bottom w:val="nil"/>
              <w:right w:val="nil"/>
            </w:tcBorders>
            <w:shd w:val="clear" w:color="auto" w:fill="auto"/>
            <w:noWrap/>
            <w:vAlign w:val="center"/>
            <w:hideMark/>
          </w:tcPr>
          <w:p w14:paraId="3DDC3D3C"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-13,8</w:t>
            </w:r>
          </w:p>
        </w:tc>
        <w:tc>
          <w:tcPr>
            <w:tcW w:w="411" w:type="pct"/>
            <w:tcBorders>
              <w:top w:val="nil"/>
              <w:left w:val="nil"/>
              <w:bottom w:val="nil"/>
              <w:right w:val="nil"/>
            </w:tcBorders>
            <w:shd w:val="clear" w:color="auto" w:fill="auto"/>
            <w:noWrap/>
            <w:vAlign w:val="center"/>
            <w:hideMark/>
          </w:tcPr>
          <w:p w14:paraId="4525FF97"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21,3</w:t>
            </w:r>
          </w:p>
        </w:tc>
        <w:tc>
          <w:tcPr>
            <w:tcW w:w="370" w:type="pct"/>
            <w:tcBorders>
              <w:top w:val="nil"/>
              <w:left w:val="nil"/>
              <w:bottom w:val="nil"/>
              <w:right w:val="nil"/>
            </w:tcBorders>
            <w:shd w:val="clear" w:color="auto" w:fill="auto"/>
            <w:noWrap/>
            <w:vAlign w:val="center"/>
            <w:hideMark/>
          </w:tcPr>
          <w:p w14:paraId="5DCB0C29" w14:textId="77777777" w:rsidR="00A1713B" w:rsidRPr="00A228F6" w:rsidRDefault="00A1713B" w:rsidP="00A1713B">
            <w:pPr>
              <w:spacing w:after="0"/>
              <w:ind w:firstLineChars="100" w:firstLine="180"/>
              <w:jc w:val="right"/>
              <w:rPr>
                <w:rFonts w:eastAsia="Times New Roman" w:cstheme="minorHAnsi"/>
                <w:i/>
                <w:iCs/>
                <w:sz w:val="18"/>
                <w:szCs w:val="18"/>
                <w:lang w:eastAsia="it-IT"/>
              </w:rPr>
            </w:pPr>
            <w:r w:rsidRPr="00A228F6">
              <w:rPr>
                <w:rFonts w:eastAsia="Times New Roman" w:cstheme="minorHAnsi"/>
                <w:i/>
                <w:iCs/>
                <w:sz w:val="18"/>
                <w:szCs w:val="18"/>
                <w:lang w:eastAsia="it-IT"/>
              </w:rPr>
              <w:t>-2,3</w:t>
            </w:r>
          </w:p>
        </w:tc>
      </w:tr>
      <w:tr w:rsidR="00A1713B" w:rsidRPr="00A228F6" w14:paraId="4914F08D" w14:textId="77777777" w:rsidTr="00A228F6">
        <w:trPr>
          <w:trHeight w:val="300"/>
        </w:trPr>
        <w:tc>
          <w:tcPr>
            <w:tcW w:w="796" w:type="pct"/>
            <w:tcBorders>
              <w:top w:val="nil"/>
              <w:left w:val="nil"/>
              <w:bottom w:val="nil"/>
              <w:right w:val="nil"/>
            </w:tcBorders>
            <w:shd w:val="clear" w:color="auto" w:fill="auto"/>
            <w:noWrap/>
            <w:vAlign w:val="center"/>
            <w:hideMark/>
          </w:tcPr>
          <w:p w14:paraId="44AC7D37"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Valle d'Aosta</w:t>
            </w:r>
          </w:p>
        </w:tc>
        <w:tc>
          <w:tcPr>
            <w:tcW w:w="370" w:type="pct"/>
            <w:tcBorders>
              <w:top w:val="nil"/>
              <w:left w:val="nil"/>
              <w:bottom w:val="nil"/>
              <w:right w:val="nil"/>
            </w:tcBorders>
            <w:shd w:val="clear" w:color="auto" w:fill="auto"/>
            <w:noWrap/>
            <w:vAlign w:val="center"/>
            <w:hideMark/>
          </w:tcPr>
          <w:p w14:paraId="284C90A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1C554EA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0FB802B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214BEA7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22,5</w:t>
            </w:r>
          </w:p>
        </w:tc>
        <w:tc>
          <w:tcPr>
            <w:tcW w:w="370" w:type="pct"/>
            <w:tcBorders>
              <w:top w:val="nil"/>
              <w:left w:val="nil"/>
              <w:bottom w:val="nil"/>
              <w:right w:val="nil"/>
            </w:tcBorders>
            <w:shd w:val="clear" w:color="auto" w:fill="auto"/>
            <w:noWrap/>
            <w:vAlign w:val="center"/>
            <w:hideMark/>
          </w:tcPr>
          <w:p w14:paraId="786F7B0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67CE94A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7,6</w:t>
            </w:r>
          </w:p>
        </w:tc>
        <w:tc>
          <w:tcPr>
            <w:tcW w:w="418" w:type="pct"/>
            <w:tcBorders>
              <w:top w:val="nil"/>
              <w:left w:val="nil"/>
              <w:bottom w:val="nil"/>
              <w:right w:val="nil"/>
            </w:tcBorders>
            <w:shd w:val="clear" w:color="auto" w:fill="auto"/>
            <w:noWrap/>
            <w:vAlign w:val="center"/>
            <w:hideMark/>
          </w:tcPr>
          <w:p w14:paraId="7B2A9D6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22,5</w:t>
            </w:r>
          </w:p>
        </w:tc>
        <w:tc>
          <w:tcPr>
            <w:tcW w:w="370" w:type="pct"/>
            <w:tcBorders>
              <w:top w:val="nil"/>
              <w:left w:val="nil"/>
              <w:bottom w:val="nil"/>
              <w:right w:val="nil"/>
            </w:tcBorders>
            <w:shd w:val="clear" w:color="auto" w:fill="auto"/>
            <w:noWrap/>
            <w:vAlign w:val="center"/>
            <w:hideMark/>
          </w:tcPr>
          <w:p w14:paraId="2CE5F34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14,9</w:t>
            </w:r>
          </w:p>
        </w:tc>
        <w:tc>
          <w:tcPr>
            <w:tcW w:w="418" w:type="pct"/>
            <w:tcBorders>
              <w:top w:val="nil"/>
              <w:left w:val="nil"/>
              <w:bottom w:val="nil"/>
              <w:right w:val="nil"/>
            </w:tcBorders>
            <w:shd w:val="clear" w:color="auto" w:fill="auto"/>
            <w:noWrap/>
            <w:vAlign w:val="center"/>
            <w:hideMark/>
          </w:tcPr>
          <w:p w14:paraId="0CB2C9B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41F1C3B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171,1</w:t>
            </w:r>
          </w:p>
        </w:tc>
        <w:tc>
          <w:tcPr>
            <w:tcW w:w="370" w:type="pct"/>
            <w:tcBorders>
              <w:top w:val="nil"/>
              <w:left w:val="nil"/>
              <w:bottom w:val="nil"/>
              <w:right w:val="nil"/>
            </w:tcBorders>
            <w:shd w:val="clear" w:color="auto" w:fill="auto"/>
            <w:noWrap/>
            <w:vAlign w:val="center"/>
            <w:hideMark/>
          </w:tcPr>
          <w:p w14:paraId="72EEAAA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6,5</w:t>
            </w:r>
          </w:p>
        </w:tc>
      </w:tr>
      <w:tr w:rsidR="00A1713B" w:rsidRPr="00A228F6" w14:paraId="4BEC8971" w14:textId="77777777" w:rsidTr="00A228F6">
        <w:trPr>
          <w:trHeight w:val="300"/>
        </w:trPr>
        <w:tc>
          <w:tcPr>
            <w:tcW w:w="796" w:type="pct"/>
            <w:tcBorders>
              <w:top w:val="nil"/>
              <w:left w:val="nil"/>
              <w:bottom w:val="nil"/>
              <w:right w:val="nil"/>
            </w:tcBorders>
            <w:shd w:val="clear" w:color="auto" w:fill="auto"/>
            <w:noWrap/>
            <w:vAlign w:val="center"/>
            <w:hideMark/>
          </w:tcPr>
          <w:p w14:paraId="435D3A0C"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Liguria</w:t>
            </w:r>
          </w:p>
        </w:tc>
        <w:tc>
          <w:tcPr>
            <w:tcW w:w="370" w:type="pct"/>
            <w:tcBorders>
              <w:top w:val="nil"/>
              <w:left w:val="nil"/>
              <w:bottom w:val="nil"/>
              <w:right w:val="nil"/>
            </w:tcBorders>
            <w:shd w:val="clear" w:color="auto" w:fill="auto"/>
            <w:noWrap/>
            <w:vAlign w:val="center"/>
            <w:hideMark/>
          </w:tcPr>
          <w:p w14:paraId="6A88BC9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1AB8E69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-18,4</w:t>
            </w:r>
          </w:p>
        </w:tc>
        <w:tc>
          <w:tcPr>
            <w:tcW w:w="370" w:type="pct"/>
            <w:tcBorders>
              <w:top w:val="nil"/>
              <w:left w:val="nil"/>
              <w:bottom w:val="nil"/>
              <w:right w:val="nil"/>
            </w:tcBorders>
            <w:shd w:val="clear" w:color="auto" w:fill="auto"/>
            <w:noWrap/>
            <w:vAlign w:val="center"/>
            <w:hideMark/>
          </w:tcPr>
          <w:p w14:paraId="42723B7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-8,9</w:t>
            </w:r>
          </w:p>
        </w:tc>
        <w:tc>
          <w:tcPr>
            <w:tcW w:w="370" w:type="pct"/>
            <w:tcBorders>
              <w:top w:val="nil"/>
              <w:left w:val="nil"/>
              <w:bottom w:val="nil"/>
              <w:right w:val="nil"/>
            </w:tcBorders>
            <w:shd w:val="clear" w:color="auto" w:fill="auto"/>
            <w:noWrap/>
            <w:vAlign w:val="center"/>
            <w:hideMark/>
          </w:tcPr>
          <w:p w14:paraId="3360288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w:t>
            </w:r>
          </w:p>
        </w:tc>
        <w:tc>
          <w:tcPr>
            <w:tcW w:w="370" w:type="pct"/>
            <w:tcBorders>
              <w:top w:val="nil"/>
              <w:left w:val="nil"/>
              <w:bottom w:val="nil"/>
              <w:right w:val="nil"/>
            </w:tcBorders>
            <w:shd w:val="clear" w:color="auto" w:fill="auto"/>
            <w:noWrap/>
            <w:vAlign w:val="center"/>
            <w:hideMark/>
          </w:tcPr>
          <w:p w14:paraId="0B00D81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-32,3</w:t>
            </w:r>
          </w:p>
        </w:tc>
        <w:tc>
          <w:tcPr>
            <w:tcW w:w="370" w:type="pct"/>
            <w:tcBorders>
              <w:top w:val="nil"/>
              <w:left w:val="nil"/>
              <w:bottom w:val="nil"/>
              <w:right w:val="nil"/>
            </w:tcBorders>
            <w:shd w:val="clear" w:color="auto" w:fill="auto"/>
            <w:noWrap/>
            <w:vAlign w:val="center"/>
            <w:hideMark/>
          </w:tcPr>
          <w:p w14:paraId="3A6F5BB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-29,4</w:t>
            </w:r>
          </w:p>
        </w:tc>
        <w:tc>
          <w:tcPr>
            <w:tcW w:w="418" w:type="pct"/>
            <w:tcBorders>
              <w:top w:val="nil"/>
              <w:left w:val="nil"/>
              <w:bottom w:val="nil"/>
              <w:right w:val="nil"/>
            </w:tcBorders>
            <w:shd w:val="clear" w:color="auto" w:fill="auto"/>
            <w:noWrap/>
            <w:vAlign w:val="center"/>
            <w:hideMark/>
          </w:tcPr>
          <w:p w14:paraId="5D1DBE5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-40,4</w:t>
            </w:r>
          </w:p>
        </w:tc>
        <w:tc>
          <w:tcPr>
            <w:tcW w:w="370" w:type="pct"/>
            <w:tcBorders>
              <w:top w:val="nil"/>
              <w:left w:val="nil"/>
              <w:bottom w:val="nil"/>
              <w:right w:val="nil"/>
            </w:tcBorders>
            <w:shd w:val="clear" w:color="auto" w:fill="auto"/>
            <w:noWrap/>
            <w:vAlign w:val="center"/>
            <w:hideMark/>
          </w:tcPr>
          <w:p w14:paraId="591BE10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-15,4</w:t>
            </w:r>
          </w:p>
        </w:tc>
        <w:tc>
          <w:tcPr>
            <w:tcW w:w="418" w:type="pct"/>
            <w:tcBorders>
              <w:top w:val="nil"/>
              <w:left w:val="nil"/>
              <w:bottom w:val="nil"/>
              <w:right w:val="nil"/>
            </w:tcBorders>
            <w:shd w:val="clear" w:color="auto" w:fill="auto"/>
            <w:noWrap/>
            <w:vAlign w:val="center"/>
            <w:hideMark/>
          </w:tcPr>
          <w:p w14:paraId="1D959A9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0F57ADA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-21,8</w:t>
            </w:r>
          </w:p>
        </w:tc>
        <w:tc>
          <w:tcPr>
            <w:tcW w:w="370" w:type="pct"/>
            <w:tcBorders>
              <w:top w:val="nil"/>
              <w:left w:val="nil"/>
              <w:bottom w:val="nil"/>
              <w:right w:val="nil"/>
            </w:tcBorders>
            <w:shd w:val="clear" w:color="auto" w:fill="auto"/>
            <w:noWrap/>
            <w:vAlign w:val="center"/>
            <w:hideMark/>
          </w:tcPr>
          <w:p w14:paraId="31ACC41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-13,9</w:t>
            </w:r>
          </w:p>
        </w:tc>
      </w:tr>
      <w:tr w:rsidR="00A1713B" w:rsidRPr="00A228F6" w14:paraId="56ACE8D3" w14:textId="77777777" w:rsidTr="00A228F6">
        <w:trPr>
          <w:trHeight w:val="300"/>
        </w:trPr>
        <w:tc>
          <w:tcPr>
            <w:tcW w:w="796" w:type="pct"/>
            <w:tcBorders>
              <w:top w:val="nil"/>
              <w:left w:val="nil"/>
              <w:bottom w:val="nil"/>
              <w:right w:val="nil"/>
            </w:tcBorders>
            <w:shd w:val="clear" w:color="auto" w:fill="auto"/>
            <w:noWrap/>
            <w:vAlign w:val="center"/>
            <w:hideMark/>
          </w:tcPr>
          <w:p w14:paraId="4C618606"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Lombardia</w:t>
            </w:r>
          </w:p>
        </w:tc>
        <w:tc>
          <w:tcPr>
            <w:tcW w:w="370" w:type="pct"/>
            <w:tcBorders>
              <w:top w:val="nil"/>
              <w:left w:val="nil"/>
              <w:bottom w:val="nil"/>
              <w:right w:val="nil"/>
            </w:tcBorders>
            <w:shd w:val="clear" w:color="auto" w:fill="auto"/>
            <w:noWrap/>
            <w:vAlign w:val="center"/>
            <w:hideMark/>
          </w:tcPr>
          <w:p w14:paraId="545F631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7,2</w:t>
            </w:r>
          </w:p>
        </w:tc>
        <w:tc>
          <w:tcPr>
            <w:tcW w:w="370" w:type="pct"/>
            <w:tcBorders>
              <w:top w:val="nil"/>
              <w:left w:val="nil"/>
              <w:bottom w:val="nil"/>
              <w:right w:val="nil"/>
            </w:tcBorders>
            <w:shd w:val="clear" w:color="auto" w:fill="auto"/>
            <w:noWrap/>
            <w:vAlign w:val="center"/>
            <w:hideMark/>
          </w:tcPr>
          <w:p w14:paraId="6A68DA5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20,6</w:t>
            </w:r>
          </w:p>
        </w:tc>
        <w:tc>
          <w:tcPr>
            <w:tcW w:w="370" w:type="pct"/>
            <w:tcBorders>
              <w:top w:val="nil"/>
              <w:left w:val="nil"/>
              <w:bottom w:val="nil"/>
              <w:right w:val="nil"/>
            </w:tcBorders>
            <w:shd w:val="clear" w:color="auto" w:fill="auto"/>
            <w:noWrap/>
            <w:vAlign w:val="center"/>
            <w:hideMark/>
          </w:tcPr>
          <w:p w14:paraId="538E3BC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-52,3</w:t>
            </w:r>
          </w:p>
        </w:tc>
        <w:tc>
          <w:tcPr>
            <w:tcW w:w="370" w:type="pct"/>
            <w:tcBorders>
              <w:top w:val="nil"/>
              <w:left w:val="nil"/>
              <w:bottom w:val="nil"/>
              <w:right w:val="nil"/>
            </w:tcBorders>
            <w:shd w:val="clear" w:color="auto" w:fill="auto"/>
            <w:noWrap/>
            <w:vAlign w:val="center"/>
            <w:hideMark/>
          </w:tcPr>
          <w:p w14:paraId="12978C1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32,9</w:t>
            </w:r>
          </w:p>
        </w:tc>
        <w:tc>
          <w:tcPr>
            <w:tcW w:w="370" w:type="pct"/>
            <w:tcBorders>
              <w:top w:val="nil"/>
              <w:left w:val="nil"/>
              <w:bottom w:val="nil"/>
              <w:right w:val="nil"/>
            </w:tcBorders>
            <w:shd w:val="clear" w:color="auto" w:fill="auto"/>
            <w:noWrap/>
            <w:vAlign w:val="center"/>
            <w:hideMark/>
          </w:tcPr>
          <w:p w14:paraId="5AE64FE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5094534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-5,9</w:t>
            </w:r>
          </w:p>
        </w:tc>
        <w:tc>
          <w:tcPr>
            <w:tcW w:w="418" w:type="pct"/>
            <w:tcBorders>
              <w:top w:val="nil"/>
              <w:left w:val="nil"/>
              <w:bottom w:val="nil"/>
              <w:right w:val="nil"/>
            </w:tcBorders>
            <w:shd w:val="clear" w:color="auto" w:fill="auto"/>
            <w:noWrap/>
            <w:vAlign w:val="center"/>
            <w:hideMark/>
          </w:tcPr>
          <w:p w14:paraId="654C402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18,8</w:t>
            </w:r>
          </w:p>
        </w:tc>
        <w:tc>
          <w:tcPr>
            <w:tcW w:w="370" w:type="pct"/>
            <w:tcBorders>
              <w:top w:val="nil"/>
              <w:left w:val="nil"/>
              <w:bottom w:val="nil"/>
              <w:right w:val="nil"/>
            </w:tcBorders>
            <w:shd w:val="clear" w:color="auto" w:fill="auto"/>
            <w:noWrap/>
            <w:vAlign w:val="center"/>
            <w:hideMark/>
          </w:tcPr>
          <w:p w14:paraId="3947200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-6,9</w:t>
            </w:r>
          </w:p>
        </w:tc>
        <w:tc>
          <w:tcPr>
            <w:tcW w:w="418" w:type="pct"/>
            <w:tcBorders>
              <w:top w:val="nil"/>
              <w:left w:val="nil"/>
              <w:bottom w:val="nil"/>
              <w:right w:val="nil"/>
            </w:tcBorders>
            <w:shd w:val="clear" w:color="auto" w:fill="auto"/>
            <w:noWrap/>
            <w:vAlign w:val="center"/>
            <w:hideMark/>
          </w:tcPr>
          <w:p w14:paraId="78A51F1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-33,6</w:t>
            </w:r>
          </w:p>
        </w:tc>
        <w:tc>
          <w:tcPr>
            <w:tcW w:w="411" w:type="pct"/>
            <w:tcBorders>
              <w:top w:val="nil"/>
              <w:left w:val="nil"/>
              <w:bottom w:val="nil"/>
              <w:right w:val="nil"/>
            </w:tcBorders>
            <w:shd w:val="clear" w:color="auto" w:fill="auto"/>
            <w:noWrap/>
            <w:vAlign w:val="center"/>
            <w:hideMark/>
          </w:tcPr>
          <w:p w14:paraId="71A667B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29,8</w:t>
            </w:r>
          </w:p>
        </w:tc>
        <w:tc>
          <w:tcPr>
            <w:tcW w:w="370" w:type="pct"/>
            <w:tcBorders>
              <w:top w:val="nil"/>
              <w:left w:val="nil"/>
              <w:bottom w:val="nil"/>
              <w:right w:val="nil"/>
            </w:tcBorders>
            <w:shd w:val="clear" w:color="auto" w:fill="auto"/>
            <w:noWrap/>
            <w:vAlign w:val="center"/>
            <w:hideMark/>
          </w:tcPr>
          <w:p w14:paraId="17E566F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-6,1</w:t>
            </w:r>
          </w:p>
        </w:tc>
      </w:tr>
      <w:tr w:rsidR="00A1713B" w:rsidRPr="00A228F6" w14:paraId="6D055915" w14:textId="77777777" w:rsidTr="00A228F6">
        <w:trPr>
          <w:trHeight w:val="300"/>
        </w:trPr>
        <w:tc>
          <w:tcPr>
            <w:tcW w:w="796" w:type="pct"/>
            <w:tcBorders>
              <w:top w:val="nil"/>
              <w:left w:val="nil"/>
              <w:bottom w:val="nil"/>
              <w:right w:val="nil"/>
            </w:tcBorders>
            <w:shd w:val="clear" w:color="auto" w:fill="auto"/>
            <w:noWrap/>
            <w:vAlign w:val="center"/>
            <w:hideMark/>
          </w:tcPr>
          <w:p w14:paraId="426CDC97"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Alto Adige</w:t>
            </w:r>
          </w:p>
        </w:tc>
        <w:tc>
          <w:tcPr>
            <w:tcW w:w="370" w:type="pct"/>
            <w:tcBorders>
              <w:top w:val="nil"/>
              <w:left w:val="nil"/>
              <w:bottom w:val="nil"/>
              <w:right w:val="nil"/>
            </w:tcBorders>
            <w:shd w:val="clear" w:color="auto" w:fill="auto"/>
            <w:noWrap/>
            <w:vAlign w:val="center"/>
            <w:hideMark/>
          </w:tcPr>
          <w:p w14:paraId="655762F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647BD2C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7D52EA1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18,7</w:t>
            </w:r>
          </w:p>
        </w:tc>
        <w:tc>
          <w:tcPr>
            <w:tcW w:w="370" w:type="pct"/>
            <w:tcBorders>
              <w:top w:val="nil"/>
              <w:left w:val="nil"/>
              <w:bottom w:val="nil"/>
              <w:right w:val="nil"/>
            </w:tcBorders>
            <w:shd w:val="clear" w:color="auto" w:fill="auto"/>
            <w:noWrap/>
            <w:vAlign w:val="center"/>
            <w:hideMark/>
          </w:tcPr>
          <w:p w14:paraId="70EBA2F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20,9</w:t>
            </w:r>
          </w:p>
        </w:tc>
        <w:tc>
          <w:tcPr>
            <w:tcW w:w="370" w:type="pct"/>
            <w:tcBorders>
              <w:top w:val="nil"/>
              <w:left w:val="nil"/>
              <w:bottom w:val="nil"/>
              <w:right w:val="nil"/>
            </w:tcBorders>
            <w:shd w:val="clear" w:color="auto" w:fill="auto"/>
            <w:noWrap/>
            <w:vAlign w:val="center"/>
            <w:hideMark/>
          </w:tcPr>
          <w:p w14:paraId="1AD6B3B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39B96E4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82,3</w:t>
            </w:r>
          </w:p>
        </w:tc>
        <w:tc>
          <w:tcPr>
            <w:tcW w:w="418" w:type="pct"/>
            <w:tcBorders>
              <w:top w:val="nil"/>
              <w:left w:val="nil"/>
              <w:bottom w:val="nil"/>
              <w:right w:val="nil"/>
            </w:tcBorders>
            <w:shd w:val="clear" w:color="auto" w:fill="auto"/>
            <w:noWrap/>
            <w:vAlign w:val="center"/>
            <w:hideMark/>
          </w:tcPr>
          <w:p w14:paraId="19C8DB8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w:t>
            </w:r>
          </w:p>
        </w:tc>
        <w:tc>
          <w:tcPr>
            <w:tcW w:w="370" w:type="pct"/>
            <w:tcBorders>
              <w:top w:val="nil"/>
              <w:left w:val="nil"/>
              <w:bottom w:val="nil"/>
              <w:right w:val="nil"/>
            </w:tcBorders>
            <w:shd w:val="clear" w:color="auto" w:fill="auto"/>
            <w:noWrap/>
            <w:vAlign w:val="center"/>
            <w:hideMark/>
          </w:tcPr>
          <w:p w14:paraId="499BCC2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84,7</w:t>
            </w:r>
          </w:p>
        </w:tc>
        <w:tc>
          <w:tcPr>
            <w:tcW w:w="418" w:type="pct"/>
            <w:tcBorders>
              <w:top w:val="nil"/>
              <w:left w:val="nil"/>
              <w:bottom w:val="nil"/>
              <w:right w:val="nil"/>
            </w:tcBorders>
            <w:shd w:val="clear" w:color="auto" w:fill="auto"/>
            <w:noWrap/>
            <w:vAlign w:val="center"/>
            <w:hideMark/>
          </w:tcPr>
          <w:p w14:paraId="78F3A76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366A970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6,1</w:t>
            </w:r>
          </w:p>
        </w:tc>
        <w:tc>
          <w:tcPr>
            <w:tcW w:w="370" w:type="pct"/>
            <w:tcBorders>
              <w:top w:val="nil"/>
              <w:left w:val="nil"/>
              <w:bottom w:val="nil"/>
              <w:right w:val="nil"/>
            </w:tcBorders>
            <w:shd w:val="clear" w:color="auto" w:fill="auto"/>
            <w:noWrap/>
            <w:vAlign w:val="center"/>
            <w:hideMark/>
          </w:tcPr>
          <w:p w14:paraId="322FC0D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33,9</w:t>
            </w:r>
          </w:p>
        </w:tc>
      </w:tr>
      <w:tr w:rsidR="00A1713B" w:rsidRPr="00A228F6" w14:paraId="377751DD" w14:textId="77777777" w:rsidTr="00A228F6">
        <w:trPr>
          <w:trHeight w:val="300"/>
        </w:trPr>
        <w:tc>
          <w:tcPr>
            <w:tcW w:w="796" w:type="pct"/>
            <w:tcBorders>
              <w:top w:val="nil"/>
              <w:left w:val="nil"/>
              <w:bottom w:val="nil"/>
              <w:right w:val="nil"/>
            </w:tcBorders>
            <w:shd w:val="clear" w:color="auto" w:fill="auto"/>
            <w:noWrap/>
            <w:vAlign w:val="center"/>
            <w:hideMark/>
          </w:tcPr>
          <w:p w14:paraId="01377331"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Trentino</w:t>
            </w:r>
          </w:p>
        </w:tc>
        <w:tc>
          <w:tcPr>
            <w:tcW w:w="370" w:type="pct"/>
            <w:tcBorders>
              <w:top w:val="nil"/>
              <w:left w:val="nil"/>
              <w:bottom w:val="nil"/>
              <w:right w:val="nil"/>
            </w:tcBorders>
            <w:shd w:val="clear" w:color="auto" w:fill="auto"/>
            <w:noWrap/>
            <w:vAlign w:val="center"/>
            <w:hideMark/>
          </w:tcPr>
          <w:p w14:paraId="474ADC5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1DF2EE2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0BA68A7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w:t>
            </w:r>
          </w:p>
        </w:tc>
        <w:tc>
          <w:tcPr>
            <w:tcW w:w="370" w:type="pct"/>
            <w:tcBorders>
              <w:top w:val="nil"/>
              <w:left w:val="nil"/>
              <w:bottom w:val="nil"/>
              <w:right w:val="nil"/>
            </w:tcBorders>
            <w:shd w:val="clear" w:color="auto" w:fill="auto"/>
            <w:noWrap/>
            <w:vAlign w:val="center"/>
            <w:hideMark/>
          </w:tcPr>
          <w:p w14:paraId="0F19966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61,9</w:t>
            </w:r>
          </w:p>
        </w:tc>
        <w:tc>
          <w:tcPr>
            <w:tcW w:w="370" w:type="pct"/>
            <w:tcBorders>
              <w:top w:val="nil"/>
              <w:left w:val="nil"/>
              <w:bottom w:val="nil"/>
              <w:right w:val="nil"/>
            </w:tcBorders>
            <w:shd w:val="clear" w:color="auto" w:fill="auto"/>
            <w:noWrap/>
            <w:vAlign w:val="center"/>
            <w:hideMark/>
          </w:tcPr>
          <w:p w14:paraId="63AA906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2171B93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27,2</w:t>
            </w:r>
          </w:p>
        </w:tc>
        <w:tc>
          <w:tcPr>
            <w:tcW w:w="418" w:type="pct"/>
            <w:tcBorders>
              <w:top w:val="nil"/>
              <w:left w:val="nil"/>
              <w:bottom w:val="nil"/>
              <w:right w:val="nil"/>
            </w:tcBorders>
            <w:shd w:val="clear" w:color="auto" w:fill="auto"/>
            <w:noWrap/>
            <w:vAlign w:val="center"/>
            <w:hideMark/>
          </w:tcPr>
          <w:p w14:paraId="22DB8D5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20,3</w:t>
            </w:r>
          </w:p>
        </w:tc>
        <w:tc>
          <w:tcPr>
            <w:tcW w:w="370" w:type="pct"/>
            <w:tcBorders>
              <w:top w:val="nil"/>
              <w:left w:val="nil"/>
              <w:bottom w:val="nil"/>
              <w:right w:val="nil"/>
            </w:tcBorders>
            <w:shd w:val="clear" w:color="auto" w:fill="auto"/>
            <w:noWrap/>
            <w:vAlign w:val="center"/>
            <w:hideMark/>
          </w:tcPr>
          <w:p w14:paraId="5BC9D69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8" w:type="pct"/>
            <w:tcBorders>
              <w:top w:val="nil"/>
              <w:left w:val="nil"/>
              <w:bottom w:val="nil"/>
              <w:right w:val="nil"/>
            </w:tcBorders>
            <w:shd w:val="clear" w:color="auto" w:fill="auto"/>
            <w:noWrap/>
            <w:vAlign w:val="center"/>
            <w:hideMark/>
          </w:tcPr>
          <w:p w14:paraId="693B0B9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19398A4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17,8</w:t>
            </w:r>
          </w:p>
        </w:tc>
        <w:tc>
          <w:tcPr>
            <w:tcW w:w="370" w:type="pct"/>
            <w:tcBorders>
              <w:top w:val="nil"/>
              <w:left w:val="nil"/>
              <w:bottom w:val="nil"/>
              <w:right w:val="nil"/>
            </w:tcBorders>
            <w:shd w:val="clear" w:color="auto" w:fill="auto"/>
            <w:noWrap/>
            <w:vAlign w:val="center"/>
            <w:hideMark/>
          </w:tcPr>
          <w:p w14:paraId="4F7ADCD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32,9</w:t>
            </w:r>
          </w:p>
        </w:tc>
      </w:tr>
      <w:tr w:rsidR="00A1713B" w:rsidRPr="00A228F6" w14:paraId="1F939FA2" w14:textId="77777777" w:rsidTr="00A228F6">
        <w:trPr>
          <w:trHeight w:val="300"/>
        </w:trPr>
        <w:tc>
          <w:tcPr>
            <w:tcW w:w="796" w:type="pct"/>
            <w:tcBorders>
              <w:top w:val="nil"/>
              <w:left w:val="nil"/>
              <w:bottom w:val="nil"/>
              <w:right w:val="nil"/>
            </w:tcBorders>
            <w:shd w:val="clear" w:color="auto" w:fill="auto"/>
            <w:noWrap/>
            <w:vAlign w:val="center"/>
            <w:hideMark/>
          </w:tcPr>
          <w:p w14:paraId="778C6DBD"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Veneto</w:t>
            </w:r>
          </w:p>
        </w:tc>
        <w:tc>
          <w:tcPr>
            <w:tcW w:w="370" w:type="pct"/>
            <w:tcBorders>
              <w:top w:val="nil"/>
              <w:left w:val="nil"/>
              <w:bottom w:val="nil"/>
              <w:right w:val="nil"/>
            </w:tcBorders>
            <w:shd w:val="clear" w:color="auto" w:fill="auto"/>
            <w:noWrap/>
            <w:vAlign w:val="center"/>
            <w:hideMark/>
          </w:tcPr>
          <w:p w14:paraId="615ADF6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23,2</w:t>
            </w:r>
          </w:p>
        </w:tc>
        <w:tc>
          <w:tcPr>
            <w:tcW w:w="370" w:type="pct"/>
            <w:tcBorders>
              <w:top w:val="nil"/>
              <w:left w:val="nil"/>
              <w:bottom w:val="nil"/>
              <w:right w:val="nil"/>
            </w:tcBorders>
            <w:shd w:val="clear" w:color="auto" w:fill="auto"/>
            <w:noWrap/>
            <w:vAlign w:val="center"/>
            <w:hideMark/>
          </w:tcPr>
          <w:p w14:paraId="763A247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4,4</w:t>
            </w:r>
          </w:p>
        </w:tc>
        <w:tc>
          <w:tcPr>
            <w:tcW w:w="370" w:type="pct"/>
            <w:tcBorders>
              <w:top w:val="nil"/>
              <w:left w:val="nil"/>
              <w:bottom w:val="nil"/>
              <w:right w:val="nil"/>
            </w:tcBorders>
            <w:shd w:val="clear" w:color="auto" w:fill="auto"/>
            <w:noWrap/>
            <w:vAlign w:val="center"/>
            <w:hideMark/>
          </w:tcPr>
          <w:p w14:paraId="2F971C6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12,5</w:t>
            </w:r>
          </w:p>
        </w:tc>
        <w:tc>
          <w:tcPr>
            <w:tcW w:w="370" w:type="pct"/>
            <w:tcBorders>
              <w:top w:val="nil"/>
              <w:left w:val="nil"/>
              <w:bottom w:val="nil"/>
              <w:right w:val="nil"/>
            </w:tcBorders>
            <w:shd w:val="clear" w:color="auto" w:fill="auto"/>
            <w:noWrap/>
            <w:vAlign w:val="center"/>
            <w:hideMark/>
          </w:tcPr>
          <w:p w14:paraId="5329E72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26,8</w:t>
            </w:r>
          </w:p>
        </w:tc>
        <w:tc>
          <w:tcPr>
            <w:tcW w:w="370" w:type="pct"/>
            <w:tcBorders>
              <w:top w:val="nil"/>
              <w:left w:val="nil"/>
              <w:bottom w:val="nil"/>
              <w:right w:val="nil"/>
            </w:tcBorders>
            <w:shd w:val="clear" w:color="auto" w:fill="auto"/>
            <w:noWrap/>
            <w:vAlign w:val="center"/>
            <w:hideMark/>
          </w:tcPr>
          <w:p w14:paraId="0995721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4546118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w:t>
            </w:r>
          </w:p>
        </w:tc>
        <w:tc>
          <w:tcPr>
            <w:tcW w:w="418" w:type="pct"/>
            <w:tcBorders>
              <w:top w:val="nil"/>
              <w:left w:val="nil"/>
              <w:bottom w:val="nil"/>
              <w:right w:val="nil"/>
            </w:tcBorders>
            <w:shd w:val="clear" w:color="auto" w:fill="auto"/>
            <w:noWrap/>
            <w:vAlign w:val="center"/>
            <w:hideMark/>
          </w:tcPr>
          <w:p w14:paraId="2C1A4A1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44,6</w:t>
            </w:r>
          </w:p>
        </w:tc>
        <w:tc>
          <w:tcPr>
            <w:tcW w:w="370" w:type="pct"/>
            <w:tcBorders>
              <w:top w:val="nil"/>
              <w:left w:val="nil"/>
              <w:bottom w:val="nil"/>
              <w:right w:val="nil"/>
            </w:tcBorders>
            <w:shd w:val="clear" w:color="auto" w:fill="auto"/>
            <w:noWrap/>
            <w:vAlign w:val="center"/>
            <w:hideMark/>
          </w:tcPr>
          <w:p w14:paraId="0799587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-10,2</w:t>
            </w:r>
          </w:p>
        </w:tc>
        <w:tc>
          <w:tcPr>
            <w:tcW w:w="418" w:type="pct"/>
            <w:tcBorders>
              <w:top w:val="nil"/>
              <w:left w:val="nil"/>
              <w:bottom w:val="nil"/>
              <w:right w:val="nil"/>
            </w:tcBorders>
            <w:shd w:val="clear" w:color="auto" w:fill="auto"/>
            <w:noWrap/>
            <w:vAlign w:val="center"/>
            <w:hideMark/>
          </w:tcPr>
          <w:p w14:paraId="20E33CE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4,7</w:t>
            </w:r>
          </w:p>
        </w:tc>
        <w:tc>
          <w:tcPr>
            <w:tcW w:w="411" w:type="pct"/>
            <w:tcBorders>
              <w:top w:val="nil"/>
              <w:left w:val="nil"/>
              <w:bottom w:val="nil"/>
              <w:right w:val="nil"/>
            </w:tcBorders>
            <w:shd w:val="clear" w:color="auto" w:fill="auto"/>
            <w:noWrap/>
            <w:vAlign w:val="center"/>
            <w:hideMark/>
          </w:tcPr>
          <w:p w14:paraId="48A4067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12,8</w:t>
            </w:r>
          </w:p>
        </w:tc>
        <w:tc>
          <w:tcPr>
            <w:tcW w:w="370" w:type="pct"/>
            <w:tcBorders>
              <w:top w:val="nil"/>
              <w:left w:val="nil"/>
              <w:bottom w:val="nil"/>
              <w:right w:val="nil"/>
            </w:tcBorders>
            <w:shd w:val="clear" w:color="auto" w:fill="auto"/>
            <w:noWrap/>
            <w:vAlign w:val="center"/>
            <w:hideMark/>
          </w:tcPr>
          <w:p w14:paraId="5798E4F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13,7</w:t>
            </w:r>
          </w:p>
        </w:tc>
      </w:tr>
      <w:tr w:rsidR="00A1713B" w:rsidRPr="00A228F6" w14:paraId="7A56D6DF" w14:textId="77777777" w:rsidTr="00A228F6">
        <w:trPr>
          <w:trHeight w:val="300"/>
        </w:trPr>
        <w:tc>
          <w:tcPr>
            <w:tcW w:w="796" w:type="pct"/>
            <w:tcBorders>
              <w:top w:val="nil"/>
              <w:left w:val="nil"/>
              <w:bottom w:val="nil"/>
              <w:right w:val="nil"/>
            </w:tcBorders>
            <w:shd w:val="clear" w:color="auto" w:fill="auto"/>
            <w:noWrap/>
            <w:vAlign w:val="center"/>
            <w:hideMark/>
          </w:tcPr>
          <w:p w14:paraId="7D5FD886"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Friuli-Venezia Giulia</w:t>
            </w:r>
          </w:p>
        </w:tc>
        <w:tc>
          <w:tcPr>
            <w:tcW w:w="370" w:type="pct"/>
            <w:tcBorders>
              <w:top w:val="nil"/>
              <w:left w:val="nil"/>
              <w:bottom w:val="nil"/>
              <w:right w:val="nil"/>
            </w:tcBorders>
            <w:shd w:val="clear" w:color="auto" w:fill="auto"/>
            <w:noWrap/>
            <w:vAlign w:val="center"/>
            <w:hideMark/>
          </w:tcPr>
          <w:p w14:paraId="6102823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9,7</w:t>
            </w:r>
          </w:p>
        </w:tc>
        <w:tc>
          <w:tcPr>
            <w:tcW w:w="370" w:type="pct"/>
            <w:tcBorders>
              <w:top w:val="nil"/>
              <w:left w:val="nil"/>
              <w:bottom w:val="nil"/>
              <w:right w:val="nil"/>
            </w:tcBorders>
            <w:shd w:val="clear" w:color="auto" w:fill="auto"/>
            <w:noWrap/>
            <w:vAlign w:val="center"/>
            <w:hideMark/>
          </w:tcPr>
          <w:p w14:paraId="384B5E3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w:t>
            </w:r>
          </w:p>
        </w:tc>
        <w:tc>
          <w:tcPr>
            <w:tcW w:w="370" w:type="pct"/>
            <w:tcBorders>
              <w:top w:val="nil"/>
              <w:left w:val="nil"/>
              <w:bottom w:val="nil"/>
              <w:right w:val="nil"/>
            </w:tcBorders>
            <w:shd w:val="clear" w:color="auto" w:fill="auto"/>
            <w:noWrap/>
            <w:vAlign w:val="center"/>
            <w:hideMark/>
          </w:tcPr>
          <w:p w14:paraId="3E6A27B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10,5</w:t>
            </w:r>
          </w:p>
        </w:tc>
        <w:tc>
          <w:tcPr>
            <w:tcW w:w="370" w:type="pct"/>
            <w:tcBorders>
              <w:top w:val="nil"/>
              <w:left w:val="nil"/>
              <w:bottom w:val="nil"/>
              <w:right w:val="nil"/>
            </w:tcBorders>
            <w:shd w:val="clear" w:color="auto" w:fill="auto"/>
            <w:noWrap/>
            <w:vAlign w:val="center"/>
            <w:hideMark/>
          </w:tcPr>
          <w:p w14:paraId="0982791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23,6</w:t>
            </w:r>
          </w:p>
        </w:tc>
        <w:tc>
          <w:tcPr>
            <w:tcW w:w="370" w:type="pct"/>
            <w:tcBorders>
              <w:top w:val="nil"/>
              <w:left w:val="nil"/>
              <w:bottom w:val="nil"/>
              <w:right w:val="nil"/>
            </w:tcBorders>
            <w:shd w:val="clear" w:color="auto" w:fill="auto"/>
            <w:noWrap/>
            <w:vAlign w:val="center"/>
            <w:hideMark/>
          </w:tcPr>
          <w:p w14:paraId="6D6D1B0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0DB214E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-56,5</w:t>
            </w:r>
          </w:p>
        </w:tc>
        <w:tc>
          <w:tcPr>
            <w:tcW w:w="418" w:type="pct"/>
            <w:tcBorders>
              <w:top w:val="nil"/>
              <w:left w:val="nil"/>
              <w:bottom w:val="nil"/>
              <w:right w:val="nil"/>
            </w:tcBorders>
            <w:shd w:val="clear" w:color="auto" w:fill="auto"/>
            <w:noWrap/>
            <w:vAlign w:val="center"/>
            <w:hideMark/>
          </w:tcPr>
          <w:p w14:paraId="03D8175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w:t>
            </w:r>
          </w:p>
        </w:tc>
        <w:tc>
          <w:tcPr>
            <w:tcW w:w="370" w:type="pct"/>
            <w:tcBorders>
              <w:top w:val="nil"/>
              <w:left w:val="nil"/>
              <w:bottom w:val="nil"/>
              <w:right w:val="nil"/>
            </w:tcBorders>
            <w:shd w:val="clear" w:color="auto" w:fill="auto"/>
            <w:noWrap/>
            <w:vAlign w:val="center"/>
            <w:hideMark/>
          </w:tcPr>
          <w:p w14:paraId="14052EE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-28,7</w:t>
            </w:r>
          </w:p>
        </w:tc>
        <w:tc>
          <w:tcPr>
            <w:tcW w:w="418" w:type="pct"/>
            <w:tcBorders>
              <w:top w:val="nil"/>
              <w:left w:val="nil"/>
              <w:bottom w:val="nil"/>
              <w:right w:val="nil"/>
            </w:tcBorders>
            <w:shd w:val="clear" w:color="auto" w:fill="auto"/>
            <w:noWrap/>
            <w:vAlign w:val="center"/>
            <w:hideMark/>
          </w:tcPr>
          <w:p w14:paraId="25E4AE1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13,9</w:t>
            </w:r>
          </w:p>
        </w:tc>
        <w:tc>
          <w:tcPr>
            <w:tcW w:w="411" w:type="pct"/>
            <w:tcBorders>
              <w:top w:val="nil"/>
              <w:left w:val="nil"/>
              <w:bottom w:val="nil"/>
              <w:right w:val="nil"/>
            </w:tcBorders>
            <w:shd w:val="clear" w:color="auto" w:fill="auto"/>
            <w:noWrap/>
            <w:vAlign w:val="center"/>
            <w:hideMark/>
          </w:tcPr>
          <w:p w14:paraId="50F7198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13,1</w:t>
            </w:r>
          </w:p>
        </w:tc>
        <w:tc>
          <w:tcPr>
            <w:tcW w:w="370" w:type="pct"/>
            <w:tcBorders>
              <w:top w:val="nil"/>
              <w:left w:val="nil"/>
              <w:bottom w:val="nil"/>
              <w:right w:val="nil"/>
            </w:tcBorders>
            <w:shd w:val="clear" w:color="auto" w:fill="auto"/>
            <w:noWrap/>
            <w:vAlign w:val="center"/>
            <w:hideMark/>
          </w:tcPr>
          <w:p w14:paraId="329ADE8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5,0</w:t>
            </w:r>
          </w:p>
        </w:tc>
      </w:tr>
      <w:tr w:rsidR="00A1713B" w:rsidRPr="00A228F6" w14:paraId="1AFA445D" w14:textId="77777777" w:rsidTr="00A228F6">
        <w:trPr>
          <w:trHeight w:val="300"/>
        </w:trPr>
        <w:tc>
          <w:tcPr>
            <w:tcW w:w="796" w:type="pct"/>
            <w:tcBorders>
              <w:top w:val="nil"/>
              <w:left w:val="nil"/>
              <w:bottom w:val="nil"/>
              <w:right w:val="nil"/>
            </w:tcBorders>
            <w:shd w:val="clear" w:color="auto" w:fill="auto"/>
            <w:noWrap/>
            <w:vAlign w:val="center"/>
            <w:hideMark/>
          </w:tcPr>
          <w:p w14:paraId="707E2B4F"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Emilia-Romagna</w:t>
            </w:r>
          </w:p>
        </w:tc>
        <w:tc>
          <w:tcPr>
            <w:tcW w:w="370" w:type="pct"/>
            <w:tcBorders>
              <w:top w:val="nil"/>
              <w:left w:val="nil"/>
              <w:bottom w:val="nil"/>
              <w:right w:val="nil"/>
            </w:tcBorders>
            <w:shd w:val="clear" w:color="auto" w:fill="auto"/>
            <w:noWrap/>
            <w:vAlign w:val="center"/>
            <w:hideMark/>
          </w:tcPr>
          <w:p w14:paraId="3350711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-20,2</w:t>
            </w:r>
          </w:p>
        </w:tc>
        <w:tc>
          <w:tcPr>
            <w:tcW w:w="370" w:type="pct"/>
            <w:tcBorders>
              <w:top w:val="nil"/>
              <w:left w:val="nil"/>
              <w:bottom w:val="nil"/>
              <w:right w:val="nil"/>
            </w:tcBorders>
            <w:shd w:val="clear" w:color="auto" w:fill="auto"/>
            <w:noWrap/>
            <w:vAlign w:val="center"/>
            <w:hideMark/>
          </w:tcPr>
          <w:p w14:paraId="300FF8F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20,4</w:t>
            </w:r>
          </w:p>
        </w:tc>
        <w:tc>
          <w:tcPr>
            <w:tcW w:w="370" w:type="pct"/>
            <w:tcBorders>
              <w:top w:val="nil"/>
              <w:left w:val="nil"/>
              <w:bottom w:val="nil"/>
              <w:right w:val="nil"/>
            </w:tcBorders>
            <w:shd w:val="clear" w:color="auto" w:fill="auto"/>
            <w:noWrap/>
            <w:vAlign w:val="center"/>
            <w:hideMark/>
          </w:tcPr>
          <w:p w14:paraId="6FCE111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-16,8</w:t>
            </w:r>
          </w:p>
        </w:tc>
        <w:tc>
          <w:tcPr>
            <w:tcW w:w="370" w:type="pct"/>
            <w:tcBorders>
              <w:top w:val="nil"/>
              <w:left w:val="nil"/>
              <w:bottom w:val="nil"/>
              <w:right w:val="nil"/>
            </w:tcBorders>
            <w:shd w:val="clear" w:color="auto" w:fill="auto"/>
            <w:noWrap/>
            <w:vAlign w:val="center"/>
            <w:hideMark/>
          </w:tcPr>
          <w:p w14:paraId="4F735E0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14,2</w:t>
            </w:r>
          </w:p>
        </w:tc>
        <w:tc>
          <w:tcPr>
            <w:tcW w:w="370" w:type="pct"/>
            <w:tcBorders>
              <w:top w:val="nil"/>
              <w:left w:val="nil"/>
              <w:bottom w:val="nil"/>
              <w:right w:val="nil"/>
            </w:tcBorders>
            <w:shd w:val="clear" w:color="auto" w:fill="auto"/>
            <w:noWrap/>
            <w:vAlign w:val="center"/>
            <w:hideMark/>
          </w:tcPr>
          <w:p w14:paraId="17EAF9F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2C83BD1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-24,2</w:t>
            </w:r>
          </w:p>
        </w:tc>
        <w:tc>
          <w:tcPr>
            <w:tcW w:w="418" w:type="pct"/>
            <w:tcBorders>
              <w:top w:val="nil"/>
              <w:left w:val="nil"/>
              <w:bottom w:val="nil"/>
              <w:right w:val="nil"/>
            </w:tcBorders>
            <w:shd w:val="clear" w:color="auto" w:fill="auto"/>
            <w:noWrap/>
            <w:vAlign w:val="center"/>
            <w:hideMark/>
          </w:tcPr>
          <w:p w14:paraId="54F9DEB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13,5</w:t>
            </w:r>
          </w:p>
        </w:tc>
        <w:tc>
          <w:tcPr>
            <w:tcW w:w="370" w:type="pct"/>
            <w:tcBorders>
              <w:top w:val="nil"/>
              <w:left w:val="nil"/>
              <w:bottom w:val="nil"/>
              <w:right w:val="nil"/>
            </w:tcBorders>
            <w:shd w:val="clear" w:color="auto" w:fill="auto"/>
            <w:noWrap/>
            <w:vAlign w:val="center"/>
            <w:hideMark/>
          </w:tcPr>
          <w:p w14:paraId="10E1F7A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-28,1</w:t>
            </w:r>
          </w:p>
        </w:tc>
        <w:tc>
          <w:tcPr>
            <w:tcW w:w="418" w:type="pct"/>
            <w:tcBorders>
              <w:top w:val="nil"/>
              <w:left w:val="nil"/>
              <w:bottom w:val="nil"/>
              <w:right w:val="nil"/>
            </w:tcBorders>
            <w:shd w:val="clear" w:color="auto" w:fill="auto"/>
            <w:noWrap/>
            <w:vAlign w:val="center"/>
            <w:hideMark/>
          </w:tcPr>
          <w:p w14:paraId="47E5E3E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0,3</w:t>
            </w:r>
          </w:p>
        </w:tc>
        <w:tc>
          <w:tcPr>
            <w:tcW w:w="411" w:type="pct"/>
            <w:tcBorders>
              <w:top w:val="nil"/>
              <w:left w:val="nil"/>
              <w:bottom w:val="nil"/>
              <w:right w:val="nil"/>
            </w:tcBorders>
            <w:shd w:val="clear" w:color="auto" w:fill="auto"/>
            <w:noWrap/>
            <w:vAlign w:val="center"/>
            <w:hideMark/>
          </w:tcPr>
          <w:p w14:paraId="596618B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-3,4</w:t>
            </w:r>
          </w:p>
        </w:tc>
        <w:tc>
          <w:tcPr>
            <w:tcW w:w="370" w:type="pct"/>
            <w:tcBorders>
              <w:top w:val="nil"/>
              <w:left w:val="nil"/>
              <w:bottom w:val="nil"/>
              <w:right w:val="nil"/>
            </w:tcBorders>
            <w:shd w:val="clear" w:color="auto" w:fill="auto"/>
            <w:noWrap/>
            <w:vAlign w:val="center"/>
            <w:hideMark/>
          </w:tcPr>
          <w:p w14:paraId="3CD037D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-6,2</w:t>
            </w:r>
          </w:p>
        </w:tc>
      </w:tr>
      <w:tr w:rsidR="00A1713B" w:rsidRPr="00A228F6" w14:paraId="4B15E3E1" w14:textId="77777777" w:rsidTr="00A228F6">
        <w:trPr>
          <w:trHeight w:val="300"/>
        </w:trPr>
        <w:tc>
          <w:tcPr>
            <w:tcW w:w="796" w:type="pct"/>
            <w:tcBorders>
              <w:top w:val="nil"/>
              <w:left w:val="nil"/>
              <w:bottom w:val="nil"/>
              <w:right w:val="nil"/>
            </w:tcBorders>
            <w:shd w:val="clear" w:color="auto" w:fill="auto"/>
            <w:noWrap/>
            <w:vAlign w:val="center"/>
            <w:hideMark/>
          </w:tcPr>
          <w:p w14:paraId="0E1D6BCB"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Toscana</w:t>
            </w:r>
          </w:p>
        </w:tc>
        <w:tc>
          <w:tcPr>
            <w:tcW w:w="370" w:type="pct"/>
            <w:tcBorders>
              <w:top w:val="nil"/>
              <w:left w:val="nil"/>
              <w:bottom w:val="nil"/>
              <w:right w:val="nil"/>
            </w:tcBorders>
            <w:shd w:val="clear" w:color="auto" w:fill="auto"/>
            <w:noWrap/>
            <w:vAlign w:val="center"/>
            <w:hideMark/>
          </w:tcPr>
          <w:p w14:paraId="19BD139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14,6</w:t>
            </w:r>
          </w:p>
        </w:tc>
        <w:tc>
          <w:tcPr>
            <w:tcW w:w="370" w:type="pct"/>
            <w:tcBorders>
              <w:top w:val="nil"/>
              <w:left w:val="nil"/>
              <w:bottom w:val="nil"/>
              <w:right w:val="nil"/>
            </w:tcBorders>
            <w:shd w:val="clear" w:color="auto" w:fill="auto"/>
            <w:noWrap/>
            <w:vAlign w:val="center"/>
            <w:hideMark/>
          </w:tcPr>
          <w:p w14:paraId="05A4DD8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24,9</w:t>
            </w:r>
          </w:p>
        </w:tc>
        <w:tc>
          <w:tcPr>
            <w:tcW w:w="370" w:type="pct"/>
            <w:tcBorders>
              <w:top w:val="nil"/>
              <w:left w:val="nil"/>
              <w:bottom w:val="nil"/>
              <w:right w:val="nil"/>
            </w:tcBorders>
            <w:shd w:val="clear" w:color="auto" w:fill="auto"/>
            <w:noWrap/>
            <w:vAlign w:val="center"/>
            <w:hideMark/>
          </w:tcPr>
          <w:p w14:paraId="20D31F7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8,6</w:t>
            </w:r>
          </w:p>
        </w:tc>
        <w:tc>
          <w:tcPr>
            <w:tcW w:w="370" w:type="pct"/>
            <w:tcBorders>
              <w:top w:val="nil"/>
              <w:left w:val="nil"/>
              <w:bottom w:val="nil"/>
              <w:right w:val="nil"/>
            </w:tcBorders>
            <w:shd w:val="clear" w:color="auto" w:fill="auto"/>
            <w:noWrap/>
            <w:vAlign w:val="center"/>
            <w:hideMark/>
          </w:tcPr>
          <w:p w14:paraId="5E6B048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30,8</w:t>
            </w:r>
          </w:p>
        </w:tc>
        <w:tc>
          <w:tcPr>
            <w:tcW w:w="370" w:type="pct"/>
            <w:tcBorders>
              <w:top w:val="nil"/>
              <w:left w:val="nil"/>
              <w:bottom w:val="nil"/>
              <w:right w:val="nil"/>
            </w:tcBorders>
            <w:shd w:val="clear" w:color="auto" w:fill="auto"/>
            <w:noWrap/>
            <w:vAlign w:val="center"/>
            <w:hideMark/>
          </w:tcPr>
          <w:p w14:paraId="4A988E6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w:t>
            </w:r>
          </w:p>
        </w:tc>
        <w:tc>
          <w:tcPr>
            <w:tcW w:w="370" w:type="pct"/>
            <w:tcBorders>
              <w:top w:val="nil"/>
              <w:left w:val="nil"/>
              <w:bottom w:val="nil"/>
              <w:right w:val="nil"/>
            </w:tcBorders>
            <w:shd w:val="clear" w:color="auto" w:fill="auto"/>
            <w:noWrap/>
            <w:vAlign w:val="center"/>
            <w:hideMark/>
          </w:tcPr>
          <w:p w14:paraId="599BA81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-25,5</w:t>
            </w:r>
          </w:p>
        </w:tc>
        <w:tc>
          <w:tcPr>
            <w:tcW w:w="418" w:type="pct"/>
            <w:tcBorders>
              <w:top w:val="nil"/>
              <w:left w:val="nil"/>
              <w:bottom w:val="nil"/>
              <w:right w:val="nil"/>
            </w:tcBorders>
            <w:shd w:val="clear" w:color="auto" w:fill="auto"/>
            <w:noWrap/>
            <w:vAlign w:val="center"/>
            <w:hideMark/>
          </w:tcPr>
          <w:p w14:paraId="438D17D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156,2</w:t>
            </w:r>
          </w:p>
        </w:tc>
        <w:tc>
          <w:tcPr>
            <w:tcW w:w="370" w:type="pct"/>
            <w:tcBorders>
              <w:top w:val="nil"/>
              <w:left w:val="nil"/>
              <w:bottom w:val="nil"/>
              <w:right w:val="nil"/>
            </w:tcBorders>
            <w:shd w:val="clear" w:color="auto" w:fill="auto"/>
            <w:noWrap/>
            <w:vAlign w:val="center"/>
            <w:hideMark/>
          </w:tcPr>
          <w:p w14:paraId="16D8222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4,0</w:t>
            </w:r>
          </w:p>
        </w:tc>
        <w:tc>
          <w:tcPr>
            <w:tcW w:w="418" w:type="pct"/>
            <w:tcBorders>
              <w:top w:val="nil"/>
              <w:left w:val="nil"/>
              <w:bottom w:val="nil"/>
              <w:right w:val="nil"/>
            </w:tcBorders>
            <w:shd w:val="clear" w:color="auto" w:fill="auto"/>
            <w:noWrap/>
            <w:vAlign w:val="center"/>
            <w:hideMark/>
          </w:tcPr>
          <w:p w14:paraId="7CA392A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-4,2</w:t>
            </w:r>
          </w:p>
        </w:tc>
        <w:tc>
          <w:tcPr>
            <w:tcW w:w="411" w:type="pct"/>
            <w:tcBorders>
              <w:top w:val="nil"/>
              <w:left w:val="nil"/>
              <w:bottom w:val="nil"/>
              <w:right w:val="nil"/>
            </w:tcBorders>
            <w:shd w:val="clear" w:color="auto" w:fill="auto"/>
            <w:noWrap/>
            <w:vAlign w:val="center"/>
            <w:hideMark/>
          </w:tcPr>
          <w:p w14:paraId="2A3DF20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-4,0</w:t>
            </w:r>
          </w:p>
        </w:tc>
        <w:tc>
          <w:tcPr>
            <w:tcW w:w="370" w:type="pct"/>
            <w:tcBorders>
              <w:top w:val="nil"/>
              <w:left w:val="nil"/>
              <w:bottom w:val="nil"/>
              <w:right w:val="nil"/>
            </w:tcBorders>
            <w:shd w:val="clear" w:color="auto" w:fill="auto"/>
            <w:noWrap/>
            <w:vAlign w:val="center"/>
            <w:hideMark/>
          </w:tcPr>
          <w:p w14:paraId="2579C20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16,4</w:t>
            </w:r>
          </w:p>
        </w:tc>
      </w:tr>
      <w:tr w:rsidR="00A1713B" w:rsidRPr="00A228F6" w14:paraId="53AEF8EB" w14:textId="77777777" w:rsidTr="00A228F6">
        <w:trPr>
          <w:trHeight w:val="300"/>
        </w:trPr>
        <w:tc>
          <w:tcPr>
            <w:tcW w:w="796" w:type="pct"/>
            <w:tcBorders>
              <w:top w:val="nil"/>
              <w:left w:val="nil"/>
              <w:bottom w:val="nil"/>
              <w:right w:val="nil"/>
            </w:tcBorders>
            <w:shd w:val="clear" w:color="auto" w:fill="auto"/>
            <w:noWrap/>
            <w:vAlign w:val="center"/>
            <w:hideMark/>
          </w:tcPr>
          <w:p w14:paraId="21D41E4F"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Umbria</w:t>
            </w:r>
          </w:p>
        </w:tc>
        <w:tc>
          <w:tcPr>
            <w:tcW w:w="370" w:type="pct"/>
            <w:tcBorders>
              <w:top w:val="nil"/>
              <w:left w:val="nil"/>
              <w:bottom w:val="nil"/>
              <w:right w:val="nil"/>
            </w:tcBorders>
            <w:shd w:val="clear" w:color="auto" w:fill="auto"/>
            <w:noWrap/>
            <w:vAlign w:val="center"/>
            <w:hideMark/>
          </w:tcPr>
          <w:p w14:paraId="619B81E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7,6</w:t>
            </w:r>
          </w:p>
        </w:tc>
        <w:tc>
          <w:tcPr>
            <w:tcW w:w="370" w:type="pct"/>
            <w:tcBorders>
              <w:top w:val="nil"/>
              <w:left w:val="nil"/>
              <w:bottom w:val="nil"/>
              <w:right w:val="nil"/>
            </w:tcBorders>
            <w:shd w:val="clear" w:color="auto" w:fill="auto"/>
            <w:noWrap/>
            <w:vAlign w:val="center"/>
            <w:hideMark/>
          </w:tcPr>
          <w:p w14:paraId="25D4815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28,5</w:t>
            </w:r>
          </w:p>
        </w:tc>
        <w:tc>
          <w:tcPr>
            <w:tcW w:w="370" w:type="pct"/>
            <w:tcBorders>
              <w:top w:val="nil"/>
              <w:left w:val="nil"/>
              <w:bottom w:val="nil"/>
              <w:right w:val="nil"/>
            </w:tcBorders>
            <w:shd w:val="clear" w:color="auto" w:fill="auto"/>
            <w:noWrap/>
            <w:vAlign w:val="center"/>
            <w:hideMark/>
          </w:tcPr>
          <w:p w14:paraId="6473E14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88,2</w:t>
            </w:r>
          </w:p>
        </w:tc>
        <w:tc>
          <w:tcPr>
            <w:tcW w:w="370" w:type="pct"/>
            <w:tcBorders>
              <w:top w:val="nil"/>
              <w:left w:val="nil"/>
              <w:bottom w:val="nil"/>
              <w:right w:val="nil"/>
            </w:tcBorders>
            <w:shd w:val="clear" w:color="auto" w:fill="auto"/>
            <w:noWrap/>
            <w:vAlign w:val="center"/>
            <w:hideMark/>
          </w:tcPr>
          <w:p w14:paraId="4C96D48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89,9</w:t>
            </w:r>
          </w:p>
        </w:tc>
        <w:tc>
          <w:tcPr>
            <w:tcW w:w="370" w:type="pct"/>
            <w:tcBorders>
              <w:top w:val="nil"/>
              <w:left w:val="nil"/>
              <w:bottom w:val="nil"/>
              <w:right w:val="nil"/>
            </w:tcBorders>
            <w:shd w:val="clear" w:color="auto" w:fill="auto"/>
            <w:noWrap/>
            <w:vAlign w:val="center"/>
            <w:hideMark/>
          </w:tcPr>
          <w:p w14:paraId="516460E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-41,6</w:t>
            </w:r>
          </w:p>
        </w:tc>
        <w:tc>
          <w:tcPr>
            <w:tcW w:w="370" w:type="pct"/>
            <w:tcBorders>
              <w:top w:val="nil"/>
              <w:left w:val="nil"/>
              <w:bottom w:val="nil"/>
              <w:right w:val="nil"/>
            </w:tcBorders>
            <w:shd w:val="clear" w:color="auto" w:fill="auto"/>
            <w:noWrap/>
            <w:vAlign w:val="center"/>
            <w:hideMark/>
          </w:tcPr>
          <w:p w14:paraId="12E5CB7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143,8</w:t>
            </w:r>
          </w:p>
        </w:tc>
        <w:tc>
          <w:tcPr>
            <w:tcW w:w="418" w:type="pct"/>
            <w:tcBorders>
              <w:top w:val="nil"/>
              <w:left w:val="nil"/>
              <w:bottom w:val="nil"/>
              <w:right w:val="nil"/>
            </w:tcBorders>
            <w:shd w:val="clear" w:color="auto" w:fill="auto"/>
            <w:noWrap/>
            <w:vAlign w:val="center"/>
            <w:hideMark/>
          </w:tcPr>
          <w:p w14:paraId="14BC714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w:t>
            </w:r>
          </w:p>
        </w:tc>
        <w:tc>
          <w:tcPr>
            <w:tcW w:w="370" w:type="pct"/>
            <w:tcBorders>
              <w:top w:val="nil"/>
              <w:left w:val="nil"/>
              <w:bottom w:val="nil"/>
              <w:right w:val="nil"/>
            </w:tcBorders>
            <w:shd w:val="clear" w:color="auto" w:fill="auto"/>
            <w:noWrap/>
            <w:vAlign w:val="center"/>
            <w:hideMark/>
          </w:tcPr>
          <w:p w14:paraId="1C515AE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21,8</w:t>
            </w:r>
          </w:p>
        </w:tc>
        <w:tc>
          <w:tcPr>
            <w:tcW w:w="418" w:type="pct"/>
            <w:tcBorders>
              <w:top w:val="nil"/>
              <w:left w:val="nil"/>
              <w:bottom w:val="nil"/>
              <w:right w:val="nil"/>
            </w:tcBorders>
            <w:shd w:val="clear" w:color="auto" w:fill="auto"/>
            <w:noWrap/>
            <w:vAlign w:val="center"/>
            <w:hideMark/>
          </w:tcPr>
          <w:p w14:paraId="781806C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16,8</w:t>
            </w:r>
          </w:p>
        </w:tc>
        <w:tc>
          <w:tcPr>
            <w:tcW w:w="411" w:type="pct"/>
            <w:tcBorders>
              <w:top w:val="nil"/>
              <w:left w:val="nil"/>
              <w:bottom w:val="nil"/>
              <w:right w:val="nil"/>
            </w:tcBorders>
            <w:shd w:val="clear" w:color="auto" w:fill="auto"/>
            <w:noWrap/>
            <w:vAlign w:val="center"/>
            <w:hideMark/>
          </w:tcPr>
          <w:p w14:paraId="4CCA1F5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16,4</w:t>
            </w:r>
          </w:p>
        </w:tc>
        <w:tc>
          <w:tcPr>
            <w:tcW w:w="370" w:type="pct"/>
            <w:tcBorders>
              <w:top w:val="nil"/>
              <w:left w:val="nil"/>
              <w:bottom w:val="nil"/>
              <w:right w:val="nil"/>
            </w:tcBorders>
            <w:shd w:val="clear" w:color="auto" w:fill="auto"/>
            <w:noWrap/>
            <w:vAlign w:val="center"/>
            <w:hideMark/>
          </w:tcPr>
          <w:p w14:paraId="01206AD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12,9</w:t>
            </w:r>
          </w:p>
        </w:tc>
      </w:tr>
      <w:tr w:rsidR="00A1713B" w:rsidRPr="00A228F6" w14:paraId="1414EAB7" w14:textId="77777777" w:rsidTr="00A228F6">
        <w:trPr>
          <w:trHeight w:val="300"/>
        </w:trPr>
        <w:tc>
          <w:tcPr>
            <w:tcW w:w="796" w:type="pct"/>
            <w:tcBorders>
              <w:top w:val="nil"/>
              <w:left w:val="nil"/>
              <w:bottom w:val="nil"/>
              <w:right w:val="nil"/>
            </w:tcBorders>
            <w:shd w:val="clear" w:color="auto" w:fill="auto"/>
            <w:noWrap/>
            <w:vAlign w:val="center"/>
            <w:hideMark/>
          </w:tcPr>
          <w:p w14:paraId="7A902829"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Marche</w:t>
            </w:r>
          </w:p>
        </w:tc>
        <w:tc>
          <w:tcPr>
            <w:tcW w:w="370" w:type="pct"/>
            <w:tcBorders>
              <w:top w:val="nil"/>
              <w:left w:val="nil"/>
              <w:bottom w:val="nil"/>
              <w:right w:val="nil"/>
            </w:tcBorders>
            <w:shd w:val="clear" w:color="auto" w:fill="auto"/>
            <w:noWrap/>
            <w:vAlign w:val="center"/>
            <w:hideMark/>
          </w:tcPr>
          <w:p w14:paraId="07619B9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-0,9</w:t>
            </w:r>
          </w:p>
        </w:tc>
        <w:tc>
          <w:tcPr>
            <w:tcW w:w="370" w:type="pct"/>
            <w:tcBorders>
              <w:top w:val="nil"/>
              <w:left w:val="nil"/>
              <w:bottom w:val="nil"/>
              <w:right w:val="nil"/>
            </w:tcBorders>
            <w:shd w:val="clear" w:color="auto" w:fill="auto"/>
            <w:noWrap/>
            <w:vAlign w:val="center"/>
            <w:hideMark/>
          </w:tcPr>
          <w:p w14:paraId="4699C81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-5,5</w:t>
            </w:r>
          </w:p>
        </w:tc>
        <w:tc>
          <w:tcPr>
            <w:tcW w:w="370" w:type="pct"/>
            <w:tcBorders>
              <w:top w:val="nil"/>
              <w:left w:val="nil"/>
              <w:bottom w:val="nil"/>
              <w:right w:val="nil"/>
            </w:tcBorders>
            <w:shd w:val="clear" w:color="auto" w:fill="auto"/>
            <w:noWrap/>
            <w:vAlign w:val="center"/>
            <w:hideMark/>
          </w:tcPr>
          <w:p w14:paraId="149DFFF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6,3</w:t>
            </w:r>
          </w:p>
        </w:tc>
        <w:tc>
          <w:tcPr>
            <w:tcW w:w="370" w:type="pct"/>
            <w:tcBorders>
              <w:top w:val="nil"/>
              <w:left w:val="nil"/>
              <w:bottom w:val="nil"/>
              <w:right w:val="nil"/>
            </w:tcBorders>
            <w:shd w:val="clear" w:color="auto" w:fill="auto"/>
            <w:noWrap/>
            <w:vAlign w:val="center"/>
            <w:hideMark/>
          </w:tcPr>
          <w:p w14:paraId="0C713F8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9,4</w:t>
            </w:r>
          </w:p>
        </w:tc>
        <w:tc>
          <w:tcPr>
            <w:tcW w:w="370" w:type="pct"/>
            <w:tcBorders>
              <w:top w:val="nil"/>
              <w:left w:val="nil"/>
              <w:bottom w:val="nil"/>
              <w:right w:val="nil"/>
            </w:tcBorders>
            <w:shd w:val="clear" w:color="auto" w:fill="auto"/>
            <w:noWrap/>
            <w:vAlign w:val="center"/>
            <w:hideMark/>
          </w:tcPr>
          <w:p w14:paraId="6F9F22F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470D406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-3,2</w:t>
            </w:r>
          </w:p>
        </w:tc>
        <w:tc>
          <w:tcPr>
            <w:tcW w:w="418" w:type="pct"/>
            <w:tcBorders>
              <w:top w:val="nil"/>
              <w:left w:val="nil"/>
              <w:bottom w:val="nil"/>
              <w:right w:val="nil"/>
            </w:tcBorders>
            <w:shd w:val="clear" w:color="auto" w:fill="auto"/>
            <w:noWrap/>
            <w:vAlign w:val="center"/>
            <w:hideMark/>
          </w:tcPr>
          <w:p w14:paraId="626CDE8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05A1A77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11,1</w:t>
            </w:r>
          </w:p>
        </w:tc>
        <w:tc>
          <w:tcPr>
            <w:tcW w:w="418" w:type="pct"/>
            <w:tcBorders>
              <w:top w:val="nil"/>
              <w:left w:val="nil"/>
              <w:bottom w:val="nil"/>
              <w:right w:val="nil"/>
            </w:tcBorders>
            <w:shd w:val="clear" w:color="auto" w:fill="auto"/>
            <w:noWrap/>
            <w:vAlign w:val="center"/>
            <w:hideMark/>
          </w:tcPr>
          <w:p w14:paraId="25A2C34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702A00A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-7,0</w:t>
            </w:r>
          </w:p>
        </w:tc>
        <w:tc>
          <w:tcPr>
            <w:tcW w:w="370" w:type="pct"/>
            <w:tcBorders>
              <w:top w:val="nil"/>
              <w:left w:val="nil"/>
              <w:bottom w:val="nil"/>
              <w:right w:val="nil"/>
            </w:tcBorders>
            <w:shd w:val="clear" w:color="auto" w:fill="auto"/>
            <w:noWrap/>
            <w:vAlign w:val="center"/>
            <w:hideMark/>
          </w:tcPr>
          <w:p w14:paraId="16674D8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-2,3</w:t>
            </w:r>
          </w:p>
        </w:tc>
      </w:tr>
      <w:tr w:rsidR="00A1713B" w:rsidRPr="00A228F6" w14:paraId="72CA184A" w14:textId="77777777" w:rsidTr="00A228F6">
        <w:trPr>
          <w:trHeight w:val="300"/>
        </w:trPr>
        <w:tc>
          <w:tcPr>
            <w:tcW w:w="796" w:type="pct"/>
            <w:tcBorders>
              <w:top w:val="nil"/>
              <w:left w:val="nil"/>
              <w:bottom w:val="nil"/>
              <w:right w:val="nil"/>
            </w:tcBorders>
            <w:shd w:val="clear" w:color="auto" w:fill="auto"/>
            <w:noWrap/>
            <w:vAlign w:val="center"/>
            <w:hideMark/>
          </w:tcPr>
          <w:p w14:paraId="017D1F56"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Lazio</w:t>
            </w:r>
          </w:p>
        </w:tc>
        <w:tc>
          <w:tcPr>
            <w:tcW w:w="370" w:type="pct"/>
            <w:tcBorders>
              <w:top w:val="nil"/>
              <w:left w:val="nil"/>
              <w:bottom w:val="nil"/>
              <w:right w:val="nil"/>
            </w:tcBorders>
            <w:shd w:val="clear" w:color="auto" w:fill="auto"/>
            <w:noWrap/>
            <w:vAlign w:val="center"/>
            <w:hideMark/>
          </w:tcPr>
          <w:p w14:paraId="3827EA3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-24,1</w:t>
            </w:r>
          </w:p>
        </w:tc>
        <w:tc>
          <w:tcPr>
            <w:tcW w:w="370" w:type="pct"/>
            <w:tcBorders>
              <w:top w:val="nil"/>
              <w:left w:val="nil"/>
              <w:bottom w:val="nil"/>
              <w:right w:val="nil"/>
            </w:tcBorders>
            <w:shd w:val="clear" w:color="auto" w:fill="auto"/>
            <w:noWrap/>
            <w:vAlign w:val="center"/>
            <w:hideMark/>
          </w:tcPr>
          <w:p w14:paraId="6E509D1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-24,0</w:t>
            </w:r>
          </w:p>
        </w:tc>
        <w:tc>
          <w:tcPr>
            <w:tcW w:w="370" w:type="pct"/>
            <w:tcBorders>
              <w:top w:val="nil"/>
              <w:left w:val="nil"/>
              <w:bottom w:val="nil"/>
              <w:right w:val="nil"/>
            </w:tcBorders>
            <w:shd w:val="clear" w:color="auto" w:fill="auto"/>
            <w:noWrap/>
            <w:vAlign w:val="center"/>
            <w:hideMark/>
          </w:tcPr>
          <w:p w14:paraId="25A661C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-19,8</w:t>
            </w:r>
          </w:p>
        </w:tc>
        <w:tc>
          <w:tcPr>
            <w:tcW w:w="370" w:type="pct"/>
            <w:tcBorders>
              <w:top w:val="nil"/>
              <w:left w:val="nil"/>
              <w:bottom w:val="nil"/>
              <w:right w:val="nil"/>
            </w:tcBorders>
            <w:shd w:val="clear" w:color="auto" w:fill="auto"/>
            <w:noWrap/>
            <w:vAlign w:val="center"/>
            <w:hideMark/>
          </w:tcPr>
          <w:p w14:paraId="7B00F52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-11,4</w:t>
            </w:r>
          </w:p>
        </w:tc>
        <w:tc>
          <w:tcPr>
            <w:tcW w:w="370" w:type="pct"/>
            <w:tcBorders>
              <w:top w:val="nil"/>
              <w:left w:val="nil"/>
              <w:bottom w:val="nil"/>
              <w:right w:val="nil"/>
            </w:tcBorders>
            <w:shd w:val="clear" w:color="auto" w:fill="auto"/>
            <w:noWrap/>
            <w:vAlign w:val="center"/>
            <w:hideMark/>
          </w:tcPr>
          <w:p w14:paraId="6ECA341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-49,2</w:t>
            </w:r>
          </w:p>
        </w:tc>
        <w:tc>
          <w:tcPr>
            <w:tcW w:w="370" w:type="pct"/>
            <w:tcBorders>
              <w:top w:val="nil"/>
              <w:left w:val="nil"/>
              <w:bottom w:val="nil"/>
              <w:right w:val="nil"/>
            </w:tcBorders>
            <w:shd w:val="clear" w:color="auto" w:fill="auto"/>
            <w:noWrap/>
            <w:vAlign w:val="center"/>
            <w:hideMark/>
          </w:tcPr>
          <w:p w14:paraId="5E3DE6B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-9,0</w:t>
            </w:r>
          </w:p>
        </w:tc>
        <w:tc>
          <w:tcPr>
            <w:tcW w:w="418" w:type="pct"/>
            <w:tcBorders>
              <w:top w:val="nil"/>
              <w:left w:val="nil"/>
              <w:bottom w:val="nil"/>
              <w:right w:val="nil"/>
            </w:tcBorders>
            <w:shd w:val="clear" w:color="auto" w:fill="auto"/>
            <w:noWrap/>
            <w:vAlign w:val="center"/>
            <w:hideMark/>
          </w:tcPr>
          <w:p w14:paraId="07C904E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10,1</w:t>
            </w:r>
          </w:p>
        </w:tc>
        <w:tc>
          <w:tcPr>
            <w:tcW w:w="370" w:type="pct"/>
            <w:tcBorders>
              <w:top w:val="nil"/>
              <w:left w:val="nil"/>
              <w:bottom w:val="nil"/>
              <w:right w:val="nil"/>
            </w:tcBorders>
            <w:shd w:val="clear" w:color="auto" w:fill="auto"/>
            <w:noWrap/>
            <w:vAlign w:val="center"/>
            <w:hideMark/>
          </w:tcPr>
          <w:p w14:paraId="45CCCBA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-16,4</w:t>
            </w:r>
          </w:p>
        </w:tc>
        <w:tc>
          <w:tcPr>
            <w:tcW w:w="418" w:type="pct"/>
            <w:tcBorders>
              <w:top w:val="nil"/>
              <w:left w:val="nil"/>
              <w:bottom w:val="nil"/>
              <w:right w:val="nil"/>
            </w:tcBorders>
            <w:shd w:val="clear" w:color="auto" w:fill="auto"/>
            <w:noWrap/>
            <w:vAlign w:val="center"/>
            <w:hideMark/>
          </w:tcPr>
          <w:p w14:paraId="5CADD46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60,3</w:t>
            </w:r>
          </w:p>
        </w:tc>
        <w:tc>
          <w:tcPr>
            <w:tcW w:w="411" w:type="pct"/>
            <w:tcBorders>
              <w:top w:val="nil"/>
              <w:left w:val="nil"/>
              <w:bottom w:val="nil"/>
              <w:right w:val="nil"/>
            </w:tcBorders>
            <w:shd w:val="clear" w:color="auto" w:fill="auto"/>
            <w:noWrap/>
            <w:vAlign w:val="center"/>
            <w:hideMark/>
          </w:tcPr>
          <w:p w14:paraId="13BA749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-15,9</w:t>
            </w:r>
          </w:p>
        </w:tc>
        <w:tc>
          <w:tcPr>
            <w:tcW w:w="370" w:type="pct"/>
            <w:tcBorders>
              <w:top w:val="nil"/>
              <w:left w:val="nil"/>
              <w:bottom w:val="nil"/>
              <w:right w:val="nil"/>
            </w:tcBorders>
            <w:shd w:val="clear" w:color="auto" w:fill="auto"/>
            <w:noWrap/>
            <w:vAlign w:val="center"/>
            <w:hideMark/>
          </w:tcPr>
          <w:p w14:paraId="7317CAC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w:t>
            </w:r>
          </w:p>
        </w:tc>
      </w:tr>
      <w:tr w:rsidR="00A1713B" w:rsidRPr="00A228F6" w14:paraId="6CCE3C04" w14:textId="77777777" w:rsidTr="00A228F6">
        <w:trPr>
          <w:trHeight w:val="300"/>
        </w:trPr>
        <w:tc>
          <w:tcPr>
            <w:tcW w:w="796" w:type="pct"/>
            <w:tcBorders>
              <w:top w:val="nil"/>
              <w:left w:val="nil"/>
              <w:bottom w:val="nil"/>
              <w:right w:val="nil"/>
            </w:tcBorders>
            <w:shd w:val="clear" w:color="auto" w:fill="auto"/>
            <w:noWrap/>
            <w:vAlign w:val="center"/>
            <w:hideMark/>
          </w:tcPr>
          <w:p w14:paraId="4E12C87E"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Abruzzo</w:t>
            </w:r>
          </w:p>
        </w:tc>
        <w:tc>
          <w:tcPr>
            <w:tcW w:w="370" w:type="pct"/>
            <w:tcBorders>
              <w:top w:val="nil"/>
              <w:left w:val="nil"/>
              <w:bottom w:val="nil"/>
              <w:right w:val="nil"/>
            </w:tcBorders>
            <w:shd w:val="clear" w:color="auto" w:fill="auto"/>
            <w:noWrap/>
            <w:vAlign w:val="center"/>
            <w:hideMark/>
          </w:tcPr>
          <w:p w14:paraId="41A25C1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-12,6</w:t>
            </w:r>
          </w:p>
        </w:tc>
        <w:tc>
          <w:tcPr>
            <w:tcW w:w="370" w:type="pct"/>
            <w:tcBorders>
              <w:top w:val="nil"/>
              <w:left w:val="nil"/>
              <w:bottom w:val="nil"/>
              <w:right w:val="nil"/>
            </w:tcBorders>
            <w:shd w:val="clear" w:color="auto" w:fill="auto"/>
            <w:noWrap/>
            <w:vAlign w:val="center"/>
            <w:hideMark/>
          </w:tcPr>
          <w:p w14:paraId="0CB4DCA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4,3</w:t>
            </w:r>
          </w:p>
        </w:tc>
        <w:tc>
          <w:tcPr>
            <w:tcW w:w="370" w:type="pct"/>
            <w:tcBorders>
              <w:top w:val="nil"/>
              <w:left w:val="nil"/>
              <w:bottom w:val="nil"/>
              <w:right w:val="nil"/>
            </w:tcBorders>
            <w:shd w:val="clear" w:color="auto" w:fill="auto"/>
            <w:noWrap/>
            <w:vAlign w:val="center"/>
            <w:hideMark/>
          </w:tcPr>
          <w:p w14:paraId="11814F1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36,2</w:t>
            </w:r>
          </w:p>
        </w:tc>
        <w:tc>
          <w:tcPr>
            <w:tcW w:w="370" w:type="pct"/>
            <w:tcBorders>
              <w:top w:val="nil"/>
              <w:left w:val="nil"/>
              <w:bottom w:val="nil"/>
              <w:right w:val="nil"/>
            </w:tcBorders>
            <w:shd w:val="clear" w:color="auto" w:fill="auto"/>
            <w:noWrap/>
            <w:vAlign w:val="center"/>
            <w:hideMark/>
          </w:tcPr>
          <w:p w14:paraId="28C3816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3,5</w:t>
            </w:r>
          </w:p>
        </w:tc>
        <w:tc>
          <w:tcPr>
            <w:tcW w:w="370" w:type="pct"/>
            <w:tcBorders>
              <w:top w:val="nil"/>
              <w:left w:val="nil"/>
              <w:bottom w:val="nil"/>
              <w:right w:val="nil"/>
            </w:tcBorders>
            <w:shd w:val="clear" w:color="auto" w:fill="auto"/>
            <w:noWrap/>
            <w:vAlign w:val="center"/>
            <w:hideMark/>
          </w:tcPr>
          <w:p w14:paraId="6F47ABF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-38,8</w:t>
            </w:r>
          </w:p>
        </w:tc>
        <w:tc>
          <w:tcPr>
            <w:tcW w:w="370" w:type="pct"/>
            <w:tcBorders>
              <w:top w:val="nil"/>
              <w:left w:val="nil"/>
              <w:bottom w:val="nil"/>
              <w:right w:val="nil"/>
            </w:tcBorders>
            <w:shd w:val="clear" w:color="auto" w:fill="auto"/>
            <w:noWrap/>
            <w:vAlign w:val="center"/>
            <w:hideMark/>
          </w:tcPr>
          <w:p w14:paraId="2B9D56B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w:t>
            </w:r>
          </w:p>
        </w:tc>
        <w:tc>
          <w:tcPr>
            <w:tcW w:w="418" w:type="pct"/>
            <w:tcBorders>
              <w:top w:val="nil"/>
              <w:left w:val="nil"/>
              <w:bottom w:val="nil"/>
              <w:right w:val="nil"/>
            </w:tcBorders>
            <w:shd w:val="clear" w:color="auto" w:fill="auto"/>
            <w:noWrap/>
            <w:vAlign w:val="center"/>
            <w:hideMark/>
          </w:tcPr>
          <w:p w14:paraId="4E14434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-29,2</w:t>
            </w:r>
          </w:p>
        </w:tc>
        <w:tc>
          <w:tcPr>
            <w:tcW w:w="370" w:type="pct"/>
            <w:tcBorders>
              <w:top w:val="nil"/>
              <w:left w:val="nil"/>
              <w:bottom w:val="nil"/>
              <w:right w:val="nil"/>
            </w:tcBorders>
            <w:shd w:val="clear" w:color="auto" w:fill="auto"/>
            <w:noWrap/>
            <w:vAlign w:val="center"/>
            <w:hideMark/>
          </w:tcPr>
          <w:p w14:paraId="7A65FFB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3,0</w:t>
            </w:r>
          </w:p>
        </w:tc>
        <w:tc>
          <w:tcPr>
            <w:tcW w:w="418" w:type="pct"/>
            <w:tcBorders>
              <w:top w:val="nil"/>
              <w:left w:val="nil"/>
              <w:bottom w:val="nil"/>
              <w:right w:val="nil"/>
            </w:tcBorders>
            <w:shd w:val="clear" w:color="auto" w:fill="auto"/>
            <w:noWrap/>
            <w:vAlign w:val="center"/>
            <w:hideMark/>
          </w:tcPr>
          <w:p w14:paraId="360FF22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66,7</w:t>
            </w:r>
          </w:p>
        </w:tc>
        <w:tc>
          <w:tcPr>
            <w:tcW w:w="411" w:type="pct"/>
            <w:tcBorders>
              <w:top w:val="nil"/>
              <w:left w:val="nil"/>
              <w:bottom w:val="nil"/>
              <w:right w:val="nil"/>
            </w:tcBorders>
            <w:shd w:val="clear" w:color="auto" w:fill="auto"/>
            <w:noWrap/>
            <w:vAlign w:val="center"/>
            <w:hideMark/>
          </w:tcPr>
          <w:p w14:paraId="1CC9F14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-8,3</w:t>
            </w:r>
          </w:p>
        </w:tc>
        <w:tc>
          <w:tcPr>
            <w:tcW w:w="370" w:type="pct"/>
            <w:tcBorders>
              <w:top w:val="nil"/>
              <w:left w:val="nil"/>
              <w:bottom w:val="nil"/>
              <w:right w:val="nil"/>
            </w:tcBorders>
            <w:shd w:val="clear" w:color="auto" w:fill="auto"/>
            <w:noWrap/>
            <w:vAlign w:val="center"/>
            <w:hideMark/>
          </w:tcPr>
          <w:p w14:paraId="0A39F73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w:t>
            </w:r>
          </w:p>
        </w:tc>
      </w:tr>
      <w:tr w:rsidR="00A1713B" w:rsidRPr="00A228F6" w14:paraId="036F8533" w14:textId="77777777" w:rsidTr="00A228F6">
        <w:trPr>
          <w:trHeight w:val="300"/>
        </w:trPr>
        <w:tc>
          <w:tcPr>
            <w:tcW w:w="796" w:type="pct"/>
            <w:tcBorders>
              <w:top w:val="nil"/>
              <w:left w:val="nil"/>
              <w:bottom w:val="nil"/>
              <w:right w:val="nil"/>
            </w:tcBorders>
            <w:shd w:val="clear" w:color="auto" w:fill="auto"/>
            <w:noWrap/>
            <w:vAlign w:val="center"/>
            <w:hideMark/>
          </w:tcPr>
          <w:p w14:paraId="3EE15E63"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Molise</w:t>
            </w:r>
          </w:p>
        </w:tc>
        <w:tc>
          <w:tcPr>
            <w:tcW w:w="370" w:type="pct"/>
            <w:tcBorders>
              <w:top w:val="nil"/>
              <w:left w:val="nil"/>
              <w:bottom w:val="nil"/>
              <w:right w:val="nil"/>
            </w:tcBorders>
            <w:shd w:val="clear" w:color="auto" w:fill="auto"/>
            <w:noWrap/>
            <w:vAlign w:val="center"/>
            <w:hideMark/>
          </w:tcPr>
          <w:p w14:paraId="66EEDC6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19,1</w:t>
            </w:r>
          </w:p>
        </w:tc>
        <w:tc>
          <w:tcPr>
            <w:tcW w:w="370" w:type="pct"/>
            <w:tcBorders>
              <w:top w:val="nil"/>
              <w:left w:val="nil"/>
              <w:bottom w:val="nil"/>
              <w:right w:val="nil"/>
            </w:tcBorders>
            <w:shd w:val="clear" w:color="auto" w:fill="auto"/>
            <w:noWrap/>
            <w:vAlign w:val="center"/>
            <w:hideMark/>
          </w:tcPr>
          <w:p w14:paraId="748A062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-16,8</w:t>
            </w:r>
          </w:p>
        </w:tc>
        <w:tc>
          <w:tcPr>
            <w:tcW w:w="370" w:type="pct"/>
            <w:tcBorders>
              <w:top w:val="nil"/>
              <w:left w:val="nil"/>
              <w:bottom w:val="nil"/>
              <w:right w:val="nil"/>
            </w:tcBorders>
            <w:shd w:val="clear" w:color="auto" w:fill="auto"/>
            <w:noWrap/>
            <w:vAlign w:val="center"/>
            <w:hideMark/>
          </w:tcPr>
          <w:p w14:paraId="6E19E7F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-13,4</w:t>
            </w:r>
          </w:p>
        </w:tc>
        <w:tc>
          <w:tcPr>
            <w:tcW w:w="370" w:type="pct"/>
            <w:tcBorders>
              <w:top w:val="nil"/>
              <w:left w:val="nil"/>
              <w:bottom w:val="nil"/>
              <w:right w:val="nil"/>
            </w:tcBorders>
            <w:shd w:val="clear" w:color="auto" w:fill="auto"/>
            <w:noWrap/>
            <w:vAlign w:val="center"/>
            <w:hideMark/>
          </w:tcPr>
          <w:p w14:paraId="72E5EA8A"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4,6</w:t>
            </w:r>
          </w:p>
        </w:tc>
        <w:tc>
          <w:tcPr>
            <w:tcW w:w="370" w:type="pct"/>
            <w:tcBorders>
              <w:top w:val="nil"/>
              <w:left w:val="nil"/>
              <w:bottom w:val="nil"/>
              <w:right w:val="nil"/>
            </w:tcBorders>
            <w:shd w:val="clear" w:color="auto" w:fill="auto"/>
            <w:noWrap/>
            <w:vAlign w:val="center"/>
            <w:hideMark/>
          </w:tcPr>
          <w:p w14:paraId="7963A64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7EEF765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36,7</w:t>
            </w:r>
          </w:p>
        </w:tc>
        <w:tc>
          <w:tcPr>
            <w:tcW w:w="418" w:type="pct"/>
            <w:tcBorders>
              <w:top w:val="nil"/>
              <w:left w:val="nil"/>
              <w:bottom w:val="nil"/>
              <w:right w:val="nil"/>
            </w:tcBorders>
            <w:shd w:val="clear" w:color="auto" w:fill="auto"/>
            <w:noWrap/>
            <w:vAlign w:val="center"/>
            <w:hideMark/>
          </w:tcPr>
          <w:p w14:paraId="439AF0F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-14,1</w:t>
            </w:r>
          </w:p>
        </w:tc>
        <w:tc>
          <w:tcPr>
            <w:tcW w:w="370" w:type="pct"/>
            <w:tcBorders>
              <w:top w:val="nil"/>
              <w:left w:val="nil"/>
              <w:bottom w:val="nil"/>
              <w:right w:val="nil"/>
            </w:tcBorders>
            <w:shd w:val="clear" w:color="auto" w:fill="auto"/>
            <w:noWrap/>
            <w:vAlign w:val="center"/>
            <w:hideMark/>
          </w:tcPr>
          <w:p w14:paraId="2A1C2BF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w:t>
            </w:r>
          </w:p>
        </w:tc>
        <w:tc>
          <w:tcPr>
            <w:tcW w:w="418" w:type="pct"/>
            <w:tcBorders>
              <w:top w:val="nil"/>
              <w:left w:val="nil"/>
              <w:bottom w:val="nil"/>
              <w:right w:val="nil"/>
            </w:tcBorders>
            <w:shd w:val="clear" w:color="auto" w:fill="auto"/>
            <w:noWrap/>
            <w:vAlign w:val="center"/>
            <w:hideMark/>
          </w:tcPr>
          <w:p w14:paraId="15CEBD6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w:t>
            </w:r>
          </w:p>
        </w:tc>
        <w:tc>
          <w:tcPr>
            <w:tcW w:w="411" w:type="pct"/>
            <w:tcBorders>
              <w:top w:val="nil"/>
              <w:left w:val="nil"/>
              <w:bottom w:val="nil"/>
              <w:right w:val="nil"/>
            </w:tcBorders>
            <w:shd w:val="clear" w:color="auto" w:fill="auto"/>
            <w:noWrap/>
            <w:vAlign w:val="center"/>
            <w:hideMark/>
          </w:tcPr>
          <w:p w14:paraId="3745E89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7,4</w:t>
            </w:r>
          </w:p>
        </w:tc>
        <w:tc>
          <w:tcPr>
            <w:tcW w:w="370" w:type="pct"/>
            <w:tcBorders>
              <w:top w:val="nil"/>
              <w:left w:val="nil"/>
              <w:bottom w:val="nil"/>
              <w:right w:val="nil"/>
            </w:tcBorders>
            <w:shd w:val="clear" w:color="auto" w:fill="auto"/>
            <w:noWrap/>
            <w:vAlign w:val="center"/>
            <w:hideMark/>
          </w:tcPr>
          <w:p w14:paraId="0FF9F66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w:t>
            </w:r>
          </w:p>
        </w:tc>
      </w:tr>
      <w:tr w:rsidR="00A1713B" w:rsidRPr="00A228F6" w14:paraId="172A1906" w14:textId="77777777" w:rsidTr="00A228F6">
        <w:trPr>
          <w:trHeight w:val="300"/>
        </w:trPr>
        <w:tc>
          <w:tcPr>
            <w:tcW w:w="796" w:type="pct"/>
            <w:tcBorders>
              <w:top w:val="nil"/>
              <w:left w:val="nil"/>
              <w:bottom w:val="nil"/>
              <w:right w:val="nil"/>
            </w:tcBorders>
            <w:shd w:val="clear" w:color="auto" w:fill="auto"/>
            <w:noWrap/>
            <w:vAlign w:val="center"/>
            <w:hideMark/>
          </w:tcPr>
          <w:p w14:paraId="6855A195"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Campania</w:t>
            </w:r>
          </w:p>
        </w:tc>
        <w:tc>
          <w:tcPr>
            <w:tcW w:w="370" w:type="pct"/>
            <w:tcBorders>
              <w:top w:val="nil"/>
              <w:left w:val="nil"/>
              <w:bottom w:val="nil"/>
              <w:right w:val="nil"/>
            </w:tcBorders>
            <w:shd w:val="clear" w:color="auto" w:fill="auto"/>
            <w:noWrap/>
            <w:vAlign w:val="center"/>
            <w:hideMark/>
          </w:tcPr>
          <w:p w14:paraId="3824C9D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-3,3</w:t>
            </w:r>
          </w:p>
        </w:tc>
        <w:tc>
          <w:tcPr>
            <w:tcW w:w="370" w:type="pct"/>
            <w:tcBorders>
              <w:top w:val="nil"/>
              <w:left w:val="nil"/>
              <w:bottom w:val="nil"/>
              <w:right w:val="nil"/>
            </w:tcBorders>
            <w:shd w:val="clear" w:color="auto" w:fill="auto"/>
            <w:noWrap/>
            <w:vAlign w:val="center"/>
            <w:hideMark/>
          </w:tcPr>
          <w:p w14:paraId="7660087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-16,5</w:t>
            </w:r>
          </w:p>
        </w:tc>
        <w:tc>
          <w:tcPr>
            <w:tcW w:w="370" w:type="pct"/>
            <w:tcBorders>
              <w:top w:val="nil"/>
              <w:left w:val="nil"/>
              <w:bottom w:val="nil"/>
              <w:right w:val="nil"/>
            </w:tcBorders>
            <w:shd w:val="clear" w:color="auto" w:fill="auto"/>
            <w:noWrap/>
            <w:vAlign w:val="center"/>
            <w:hideMark/>
          </w:tcPr>
          <w:p w14:paraId="5D324C8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-20,9</w:t>
            </w:r>
          </w:p>
        </w:tc>
        <w:tc>
          <w:tcPr>
            <w:tcW w:w="370" w:type="pct"/>
            <w:tcBorders>
              <w:top w:val="nil"/>
              <w:left w:val="nil"/>
              <w:bottom w:val="nil"/>
              <w:right w:val="nil"/>
            </w:tcBorders>
            <w:shd w:val="clear" w:color="auto" w:fill="auto"/>
            <w:noWrap/>
            <w:vAlign w:val="center"/>
            <w:hideMark/>
          </w:tcPr>
          <w:p w14:paraId="6DAF660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-25,7</w:t>
            </w:r>
          </w:p>
        </w:tc>
        <w:tc>
          <w:tcPr>
            <w:tcW w:w="370" w:type="pct"/>
            <w:tcBorders>
              <w:top w:val="nil"/>
              <w:left w:val="nil"/>
              <w:bottom w:val="nil"/>
              <w:right w:val="nil"/>
            </w:tcBorders>
            <w:shd w:val="clear" w:color="auto" w:fill="auto"/>
            <w:noWrap/>
            <w:vAlign w:val="center"/>
            <w:hideMark/>
          </w:tcPr>
          <w:p w14:paraId="7CEB270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6,8</w:t>
            </w:r>
          </w:p>
        </w:tc>
        <w:tc>
          <w:tcPr>
            <w:tcW w:w="370" w:type="pct"/>
            <w:tcBorders>
              <w:top w:val="nil"/>
              <w:left w:val="nil"/>
              <w:bottom w:val="nil"/>
              <w:right w:val="nil"/>
            </w:tcBorders>
            <w:shd w:val="clear" w:color="auto" w:fill="auto"/>
            <w:noWrap/>
            <w:vAlign w:val="center"/>
            <w:hideMark/>
          </w:tcPr>
          <w:p w14:paraId="644673F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-8,7</w:t>
            </w:r>
          </w:p>
        </w:tc>
        <w:tc>
          <w:tcPr>
            <w:tcW w:w="418" w:type="pct"/>
            <w:tcBorders>
              <w:top w:val="nil"/>
              <w:left w:val="nil"/>
              <w:bottom w:val="nil"/>
              <w:right w:val="nil"/>
            </w:tcBorders>
            <w:shd w:val="clear" w:color="auto" w:fill="auto"/>
            <w:noWrap/>
            <w:vAlign w:val="center"/>
            <w:hideMark/>
          </w:tcPr>
          <w:p w14:paraId="7DDACA6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-18,7</w:t>
            </w:r>
          </w:p>
        </w:tc>
        <w:tc>
          <w:tcPr>
            <w:tcW w:w="370" w:type="pct"/>
            <w:tcBorders>
              <w:top w:val="nil"/>
              <w:left w:val="nil"/>
              <w:bottom w:val="nil"/>
              <w:right w:val="nil"/>
            </w:tcBorders>
            <w:shd w:val="clear" w:color="auto" w:fill="auto"/>
            <w:noWrap/>
            <w:vAlign w:val="center"/>
            <w:hideMark/>
          </w:tcPr>
          <w:p w14:paraId="4D92BF4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w:t>
            </w:r>
          </w:p>
        </w:tc>
        <w:tc>
          <w:tcPr>
            <w:tcW w:w="418" w:type="pct"/>
            <w:tcBorders>
              <w:top w:val="nil"/>
              <w:left w:val="nil"/>
              <w:bottom w:val="nil"/>
              <w:right w:val="nil"/>
            </w:tcBorders>
            <w:shd w:val="clear" w:color="auto" w:fill="auto"/>
            <w:noWrap/>
            <w:vAlign w:val="center"/>
            <w:hideMark/>
          </w:tcPr>
          <w:p w14:paraId="11C20C0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-63,1</w:t>
            </w:r>
          </w:p>
        </w:tc>
        <w:tc>
          <w:tcPr>
            <w:tcW w:w="411" w:type="pct"/>
            <w:tcBorders>
              <w:top w:val="nil"/>
              <w:left w:val="nil"/>
              <w:bottom w:val="nil"/>
              <w:right w:val="nil"/>
            </w:tcBorders>
            <w:shd w:val="clear" w:color="auto" w:fill="auto"/>
            <w:noWrap/>
            <w:vAlign w:val="center"/>
            <w:hideMark/>
          </w:tcPr>
          <w:p w14:paraId="5C54F3B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-12,6</w:t>
            </w:r>
          </w:p>
        </w:tc>
        <w:tc>
          <w:tcPr>
            <w:tcW w:w="370" w:type="pct"/>
            <w:tcBorders>
              <w:top w:val="nil"/>
              <w:left w:val="nil"/>
              <w:bottom w:val="nil"/>
              <w:right w:val="nil"/>
            </w:tcBorders>
            <w:shd w:val="clear" w:color="auto" w:fill="auto"/>
            <w:noWrap/>
            <w:vAlign w:val="center"/>
            <w:hideMark/>
          </w:tcPr>
          <w:p w14:paraId="4217692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-6,4</w:t>
            </w:r>
          </w:p>
        </w:tc>
      </w:tr>
      <w:tr w:rsidR="00A1713B" w:rsidRPr="00A228F6" w14:paraId="506B074D" w14:textId="77777777" w:rsidTr="00A228F6">
        <w:trPr>
          <w:trHeight w:val="300"/>
        </w:trPr>
        <w:tc>
          <w:tcPr>
            <w:tcW w:w="796" w:type="pct"/>
            <w:tcBorders>
              <w:top w:val="nil"/>
              <w:left w:val="nil"/>
              <w:bottom w:val="nil"/>
              <w:right w:val="nil"/>
            </w:tcBorders>
            <w:shd w:val="clear" w:color="auto" w:fill="auto"/>
            <w:noWrap/>
            <w:vAlign w:val="center"/>
            <w:hideMark/>
          </w:tcPr>
          <w:p w14:paraId="450EA776"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Puglia</w:t>
            </w:r>
          </w:p>
        </w:tc>
        <w:tc>
          <w:tcPr>
            <w:tcW w:w="370" w:type="pct"/>
            <w:tcBorders>
              <w:top w:val="nil"/>
              <w:left w:val="nil"/>
              <w:bottom w:val="nil"/>
              <w:right w:val="nil"/>
            </w:tcBorders>
            <w:shd w:val="clear" w:color="auto" w:fill="auto"/>
            <w:noWrap/>
            <w:vAlign w:val="center"/>
            <w:hideMark/>
          </w:tcPr>
          <w:p w14:paraId="5E3B411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-13,6</w:t>
            </w:r>
          </w:p>
        </w:tc>
        <w:tc>
          <w:tcPr>
            <w:tcW w:w="370" w:type="pct"/>
            <w:tcBorders>
              <w:top w:val="nil"/>
              <w:left w:val="nil"/>
              <w:bottom w:val="nil"/>
              <w:right w:val="nil"/>
            </w:tcBorders>
            <w:shd w:val="clear" w:color="auto" w:fill="auto"/>
            <w:noWrap/>
            <w:vAlign w:val="center"/>
            <w:hideMark/>
          </w:tcPr>
          <w:p w14:paraId="223E014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17,9</w:t>
            </w:r>
          </w:p>
        </w:tc>
        <w:tc>
          <w:tcPr>
            <w:tcW w:w="370" w:type="pct"/>
            <w:tcBorders>
              <w:top w:val="nil"/>
              <w:left w:val="nil"/>
              <w:bottom w:val="nil"/>
              <w:right w:val="nil"/>
            </w:tcBorders>
            <w:shd w:val="clear" w:color="auto" w:fill="auto"/>
            <w:noWrap/>
            <w:vAlign w:val="center"/>
            <w:hideMark/>
          </w:tcPr>
          <w:p w14:paraId="3FC3D16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-22,2</w:t>
            </w:r>
          </w:p>
        </w:tc>
        <w:tc>
          <w:tcPr>
            <w:tcW w:w="370" w:type="pct"/>
            <w:tcBorders>
              <w:top w:val="nil"/>
              <w:left w:val="nil"/>
              <w:bottom w:val="nil"/>
              <w:right w:val="nil"/>
            </w:tcBorders>
            <w:shd w:val="clear" w:color="auto" w:fill="auto"/>
            <w:noWrap/>
            <w:vAlign w:val="center"/>
            <w:hideMark/>
          </w:tcPr>
          <w:p w14:paraId="5645BA6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w:t>
            </w:r>
          </w:p>
        </w:tc>
        <w:tc>
          <w:tcPr>
            <w:tcW w:w="370" w:type="pct"/>
            <w:tcBorders>
              <w:top w:val="nil"/>
              <w:left w:val="nil"/>
              <w:bottom w:val="nil"/>
              <w:right w:val="nil"/>
            </w:tcBorders>
            <w:shd w:val="clear" w:color="auto" w:fill="auto"/>
            <w:noWrap/>
            <w:vAlign w:val="center"/>
            <w:hideMark/>
          </w:tcPr>
          <w:p w14:paraId="4C0DEF8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-36,5</w:t>
            </w:r>
          </w:p>
        </w:tc>
        <w:tc>
          <w:tcPr>
            <w:tcW w:w="370" w:type="pct"/>
            <w:tcBorders>
              <w:top w:val="nil"/>
              <w:left w:val="nil"/>
              <w:bottom w:val="nil"/>
              <w:right w:val="nil"/>
            </w:tcBorders>
            <w:shd w:val="clear" w:color="auto" w:fill="auto"/>
            <w:noWrap/>
            <w:vAlign w:val="center"/>
            <w:hideMark/>
          </w:tcPr>
          <w:p w14:paraId="4DAA87D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-24,3</w:t>
            </w:r>
          </w:p>
        </w:tc>
        <w:tc>
          <w:tcPr>
            <w:tcW w:w="418" w:type="pct"/>
            <w:tcBorders>
              <w:top w:val="nil"/>
              <w:left w:val="nil"/>
              <w:bottom w:val="nil"/>
              <w:right w:val="nil"/>
            </w:tcBorders>
            <w:shd w:val="clear" w:color="auto" w:fill="auto"/>
            <w:noWrap/>
            <w:vAlign w:val="center"/>
            <w:hideMark/>
          </w:tcPr>
          <w:p w14:paraId="2229809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5,4</w:t>
            </w:r>
          </w:p>
        </w:tc>
        <w:tc>
          <w:tcPr>
            <w:tcW w:w="370" w:type="pct"/>
            <w:tcBorders>
              <w:top w:val="nil"/>
              <w:left w:val="nil"/>
              <w:bottom w:val="nil"/>
              <w:right w:val="nil"/>
            </w:tcBorders>
            <w:shd w:val="clear" w:color="auto" w:fill="auto"/>
            <w:noWrap/>
            <w:vAlign w:val="center"/>
            <w:hideMark/>
          </w:tcPr>
          <w:p w14:paraId="2D362F7E"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-9,8</w:t>
            </w:r>
          </w:p>
        </w:tc>
        <w:tc>
          <w:tcPr>
            <w:tcW w:w="418" w:type="pct"/>
            <w:tcBorders>
              <w:top w:val="nil"/>
              <w:left w:val="nil"/>
              <w:bottom w:val="nil"/>
              <w:right w:val="nil"/>
            </w:tcBorders>
            <w:shd w:val="clear" w:color="auto" w:fill="auto"/>
            <w:noWrap/>
            <w:vAlign w:val="center"/>
            <w:hideMark/>
          </w:tcPr>
          <w:p w14:paraId="12C8AF1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37F1052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-37,4</w:t>
            </w:r>
          </w:p>
        </w:tc>
        <w:tc>
          <w:tcPr>
            <w:tcW w:w="370" w:type="pct"/>
            <w:tcBorders>
              <w:top w:val="nil"/>
              <w:left w:val="nil"/>
              <w:bottom w:val="nil"/>
              <w:right w:val="nil"/>
            </w:tcBorders>
            <w:shd w:val="clear" w:color="auto" w:fill="auto"/>
            <w:noWrap/>
            <w:vAlign w:val="center"/>
            <w:hideMark/>
          </w:tcPr>
          <w:p w14:paraId="345F8B2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-7,0</w:t>
            </w:r>
          </w:p>
        </w:tc>
      </w:tr>
      <w:tr w:rsidR="00A1713B" w:rsidRPr="00A228F6" w14:paraId="1575E677" w14:textId="77777777" w:rsidTr="00A228F6">
        <w:trPr>
          <w:trHeight w:val="300"/>
        </w:trPr>
        <w:tc>
          <w:tcPr>
            <w:tcW w:w="796" w:type="pct"/>
            <w:tcBorders>
              <w:top w:val="nil"/>
              <w:left w:val="nil"/>
              <w:bottom w:val="nil"/>
              <w:right w:val="nil"/>
            </w:tcBorders>
            <w:shd w:val="clear" w:color="auto" w:fill="auto"/>
            <w:noWrap/>
            <w:vAlign w:val="center"/>
            <w:hideMark/>
          </w:tcPr>
          <w:p w14:paraId="3503F987"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Basilicata</w:t>
            </w:r>
          </w:p>
        </w:tc>
        <w:tc>
          <w:tcPr>
            <w:tcW w:w="370" w:type="pct"/>
            <w:tcBorders>
              <w:top w:val="nil"/>
              <w:left w:val="nil"/>
              <w:bottom w:val="nil"/>
              <w:right w:val="nil"/>
            </w:tcBorders>
            <w:shd w:val="clear" w:color="auto" w:fill="auto"/>
            <w:noWrap/>
            <w:vAlign w:val="center"/>
            <w:hideMark/>
          </w:tcPr>
          <w:p w14:paraId="748880B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10,4</w:t>
            </w:r>
          </w:p>
        </w:tc>
        <w:tc>
          <w:tcPr>
            <w:tcW w:w="370" w:type="pct"/>
            <w:tcBorders>
              <w:top w:val="nil"/>
              <w:left w:val="nil"/>
              <w:bottom w:val="nil"/>
              <w:right w:val="nil"/>
            </w:tcBorders>
            <w:shd w:val="clear" w:color="auto" w:fill="auto"/>
            <w:noWrap/>
            <w:vAlign w:val="center"/>
            <w:hideMark/>
          </w:tcPr>
          <w:p w14:paraId="33BFC48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w:t>
            </w:r>
          </w:p>
        </w:tc>
        <w:tc>
          <w:tcPr>
            <w:tcW w:w="370" w:type="pct"/>
            <w:tcBorders>
              <w:top w:val="nil"/>
              <w:left w:val="nil"/>
              <w:bottom w:val="nil"/>
              <w:right w:val="nil"/>
            </w:tcBorders>
            <w:shd w:val="clear" w:color="auto" w:fill="auto"/>
            <w:noWrap/>
            <w:vAlign w:val="center"/>
            <w:hideMark/>
          </w:tcPr>
          <w:p w14:paraId="5EE432A8"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44,4</w:t>
            </w:r>
          </w:p>
        </w:tc>
        <w:tc>
          <w:tcPr>
            <w:tcW w:w="370" w:type="pct"/>
            <w:tcBorders>
              <w:top w:val="nil"/>
              <w:left w:val="nil"/>
              <w:bottom w:val="nil"/>
              <w:right w:val="nil"/>
            </w:tcBorders>
            <w:shd w:val="clear" w:color="auto" w:fill="auto"/>
            <w:noWrap/>
            <w:vAlign w:val="center"/>
            <w:hideMark/>
          </w:tcPr>
          <w:p w14:paraId="7378444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85,4</w:t>
            </w:r>
          </w:p>
        </w:tc>
        <w:tc>
          <w:tcPr>
            <w:tcW w:w="370" w:type="pct"/>
            <w:tcBorders>
              <w:top w:val="nil"/>
              <w:left w:val="nil"/>
              <w:bottom w:val="nil"/>
              <w:right w:val="nil"/>
            </w:tcBorders>
            <w:shd w:val="clear" w:color="auto" w:fill="auto"/>
            <w:noWrap/>
            <w:vAlign w:val="center"/>
            <w:hideMark/>
          </w:tcPr>
          <w:p w14:paraId="67E02B3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1DE5B0B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31,2</w:t>
            </w:r>
          </w:p>
        </w:tc>
        <w:tc>
          <w:tcPr>
            <w:tcW w:w="418" w:type="pct"/>
            <w:tcBorders>
              <w:top w:val="nil"/>
              <w:left w:val="nil"/>
              <w:bottom w:val="nil"/>
              <w:right w:val="nil"/>
            </w:tcBorders>
            <w:shd w:val="clear" w:color="auto" w:fill="auto"/>
            <w:noWrap/>
            <w:vAlign w:val="center"/>
            <w:hideMark/>
          </w:tcPr>
          <w:p w14:paraId="0FB96C5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10,1</w:t>
            </w:r>
          </w:p>
        </w:tc>
        <w:tc>
          <w:tcPr>
            <w:tcW w:w="370" w:type="pct"/>
            <w:tcBorders>
              <w:top w:val="nil"/>
              <w:left w:val="nil"/>
              <w:bottom w:val="nil"/>
              <w:right w:val="nil"/>
            </w:tcBorders>
            <w:shd w:val="clear" w:color="auto" w:fill="auto"/>
            <w:noWrap/>
            <w:vAlign w:val="center"/>
            <w:hideMark/>
          </w:tcPr>
          <w:p w14:paraId="577E3C3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-11,7</w:t>
            </w:r>
          </w:p>
        </w:tc>
        <w:tc>
          <w:tcPr>
            <w:tcW w:w="418" w:type="pct"/>
            <w:tcBorders>
              <w:top w:val="nil"/>
              <w:left w:val="nil"/>
              <w:bottom w:val="nil"/>
              <w:right w:val="nil"/>
            </w:tcBorders>
            <w:shd w:val="clear" w:color="auto" w:fill="auto"/>
            <w:noWrap/>
            <w:vAlign w:val="center"/>
            <w:hideMark/>
          </w:tcPr>
          <w:p w14:paraId="20D8F86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12,0</w:t>
            </w:r>
          </w:p>
        </w:tc>
        <w:tc>
          <w:tcPr>
            <w:tcW w:w="411" w:type="pct"/>
            <w:tcBorders>
              <w:top w:val="nil"/>
              <w:left w:val="nil"/>
              <w:bottom w:val="nil"/>
              <w:right w:val="nil"/>
            </w:tcBorders>
            <w:shd w:val="clear" w:color="auto" w:fill="auto"/>
            <w:noWrap/>
            <w:vAlign w:val="center"/>
            <w:hideMark/>
          </w:tcPr>
          <w:p w14:paraId="3EBF3D6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-12,2</w:t>
            </w:r>
          </w:p>
        </w:tc>
        <w:tc>
          <w:tcPr>
            <w:tcW w:w="370" w:type="pct"/>
            <w:tcBorders>
              <w:top w:val="nil"/>
              <w:left w:val="nil"/>
              <w:bottom w:val="nil"/>
              <w:right w:val="nil"/>
            </w:tcBorders>
            <w:shd w:val="clear" w:color="auto" w:fill="auto"/>
            <w:noWrap/>
            <w:vAlign w:val="center"/>
            <w:hideMark/>
          </w:tcPr>
          <w:p w14:paraId="49A336B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6,8</w:t>
            </w:r>
          </w:p>
        </w:tc>
      </w:tr>
      <w:tr w:rsidR="00A1713B" w:rsidRPr="00A228F6" w14:paraId="593C8845" w14:textId="77777777" w:rsidTr="00A228F6">
        <w:trPr>
          <w:trHeight w:val="300"/>
        </w:trPr>
        <w:tc>
          <w:tcPr>
            <w:tcW w:w="796" w:type="pct"/>
            <w:tcBorders>
              <w:top w:val="nil"/>
              <w:left w:val="nil"/>
              <w:bottom w:val="nil"/>
              <w:right w:val="nil"/>
            </w:tcBorders>
            <w:shd w:val="clear" w:color="auto" w:fill="auto"/>
            <w:noWrap/>
            <w:vAlign w:val="center"/>
            <w:hideMark/>
          </w:tcPr>
          <w:p w14:paraId="6717259D"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Calabria</w:t>
            </w:r>
          </w:p>
        </w:tc>
        <w:tc>
          <w:tcPr>
            <w:tcW w:w="370" w:type="pct"/>
            <w:tcBorders>
              <w:top w:val="nil"/>
              <w:left w:val="nil"/>
              <w:bottom w:val="nil"/>
              <w:right w:val="nil"/>
            </w:tcBorders>
            <w:shd w:val="clear" w:color="auto" w:fill="auto"/>
            <w:noWrap/>
            <w:vAlign w:val="center"/>
            <w:hideMark/>
          </w:tcPr>
          <w:p w14:paraId="7E0AF5B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-13,7</w:t>
            </w:r>
          </w:p>
        </w:tc>
        <w:tc>
          <w:tcPr>
            <w:tcW w:w="370" w:type="pct"/>
            <w:tcBorders>
              <w:top w:val="nil"/>
              <w:left w:val="nil"/>
              <w:bottom w:val="nil"/>
              <w:right w:val="nil"/>
            </w:tcBorders>
            <w:shd w:val="clear" w:color="auto" w:fill="auto"/>
            <w:noWrap/>
            <w:vAlign w:val="center"/>
            <w:hideMark/>
          </w:tcPr>
          <w:p w14:paraId="0580523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26DF6D7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-20,3</w:t>
            </w:r>
          </w:p>
        </w:tc>
        <w:tc>
          <w:tcPr>
            <w:tcW w:w="370" w:type="pct"/>
            <w:tcBorders>
              <w:top w:val="nil"/>
              <w:left w:val="nil"/>
              <w:bottom w:val="nil"/>
              <w:right w:val="nil"/>
            </w:tcBorders>
            <w:shd w:val="clear" w:color="auto" w:fill="auto"/>
            <w:noWrap/>
            <w:vAlign w:val="center"/>
            <w:hideMark/>
          </w:tcPr>
          <w:p w14:paraId="647815E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-36,2</w:t>
            </w:r>
          </w:p>
        </w:tc>
        <w:tc>
          <w:tcPr>
            <w:tcW w:w="370" w:type="pct"/>
            <w:tcBorders>
              <w:top w:val="nil"/>
              <w:left w:val="nil"/>
              <w:bottom w:val="nil"/>
              <w:right w:val="nil"/>
            </w:tcBorders>
            <w:shd w:val="clear" w:color="auto" w:fill="auto"/>
            <w:noWrap/>
            <w:vAlign w:val="center"/>
            <w:hideMark/>
          </w:tcPr>
          <w:p w14:paraId="6DECE8F3"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-58,1</w:t>
            </w:r>
          </w:p>
        </w:tc>
        <w:tc>
          <w:tcPr>
            <w:tcW w:w="370" w:type="pct"/>
            <w:tcBorders>
              <w:top w:val="nil"/>
              <w:left w:val="nil"/>
              <w:bottom w:val="nil"/>
              <w:right w:val="nil"/>
            </w:tcBorders>
            <w:shd w:val="clear" w:color="auto" w:fill="auto"/>
            <w:noWrap/>
            <w:vAlign w:val="center"/>
            <w:hideMark/>
          </w:tcPr>
          <w:p w14:paraId="34B1AEA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-29,0</w:t>
            </w:r>
          </w:p>
        </w:tc>
        <w:tc>
          <w:tcPr>
            <w:tcW w:w="418" w:type="pct"/>
            <w:tcBorders>
              <w:top w:val="nil"/>
              <w:left w:val="nil"/>
              <w:bottom w:val="nil"/>
              <w:right w:val="nil"/>
            </w:tcBorders>
            <w:shd w:val="clear" w:color="auto" w:fill="auto"/>
            <w:noWrap/>
            <w:vAlign w:val="center"/>
            <w:hideMark/>
          </w:tcPr>
          <w:p w14:paraId="1F8650F4"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7EDC660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-45,2</w:t>
            </w:r>
          </w:p>
        </w:tc>
        <w:tc>
          <w:tcPr>
            <w:tcW w:w="418" w:type="pct"/>
            <w:tcBorders>
              <w:top w:val="nil"/>
              <w:left w:val="nil"/>
              <w:bottom w:val="nil"/>
              <w:right w:val="nil"/>
            </w:tcBorders>
            <w:shd w:val="clear" w:color="auto" w:fill="auto"/>
            <w:noWrap/>
            <w:vAlign w:val="center"/>
            <w:hideMark/>
          </w:tcPr>
          <w:p w14:paraId="6842D5A9"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670B9A5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-21,7</w:t>
            </w:r>
          </w:p>
        </w:tc>
        <w:tc>
          <w:tcPr>
            <w:tcW w:w="370" w:type="pct"/>
            <w:tcBorders>
              <w:top w:val="nil"/>
              <w:left w:val="nil"/>
              <w:bottom w:val="nil"/>
              <w:right w:val="nil"/>
            </w:tcBorders>
            <w:shd w:val="clear" w:color="auto" w:fill="auto"/>
            <w:noWrap/>
            <w:vAlign w:val="center"/>
            <w:hideMark/>
          </w:tcPr>
          <w:p w14:paraId="432E108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-39,6</w:t>
            </w:r>
          </w:p>
        </w:tc>
      </w:tr>
      <w:tr w:rsidR="00A1713B" w:rsidRPr="00A228F6" w14:paraId="52DA0496" w14:textId="77777777" w:rsidTr="00A228F6">
        <w:trPr>
          <w:trHeight w:val="300"/>
        </w:trPr>
        <w:tc>
          <w:tcPr>
            <w:tcW w:w="796" w:type="pct"/>
            <w:tcBorders>
              <w:top w:val="nil"/>
              <w:left w:val="nil"/>
              <w:bottom w:val="nil"/>
              <w:right w:val="nil"/>
            </w:tcBorders>
            <w:shd w:val="clear" w:color="auto" w:fill="auto"/>
            <w:noWrap/>
            <w:vAlign w:val="center"/>
            <w:hideMark/>
          </w:tcPr>
          <w:p w14:paraId="0244A3A0"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Sicilia</w:t>
            </w:r>
          </w:p>
        </w:tc>
        <w:tc>
          <w:tcPr>
            <w:tcW w:w="370" w:type="pct"/>
            <w:tcBorders>
              <w:top w:val="nil"/>
              <w:left w:val="nil"/>
              <w:bottom w:val="nil"/>
              <w:right w:val="nil"/>
            </w:tcBorders>
            <w:shd w:val="clear" w:color="auto" w:fill="auto"/>
            <w:noWrap/>
            <w:vAlign w:val="center"/>
            <w:hideMark/>
          </w:tcPr>
          <w:p w14:paraId="1E45DB7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-16,4</w:t>
            </w:r>
          </w:p>
        </w:tc>
        <w:tc>
          <w:tcPr>
            <w:tcW w:w="370" w:type="pct"/>
            <w:tcBorders>
              <w:top w:val="nil"/>
              <w:left w:val="nil"/>
              <w:bottom w:val="nil"/>
              <w:right w:val="nil"/>
            </w:tcBorders>
            <w:shd w:val="clear" w:color="auto" w:fill="auto"/>
            <w:noWrap/>
            <w:vAlign w:val="center"/>
            <w:hideMark/>
          </w:tcPr>
          <w:p w14:paraId="7901096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-18,9</w:t>
            </w:r>
          </w:p>
        </w:tc>
        <w:tc>
          <w:tcPr>
            <w:tcW w:w="370" w:type="pct"/>
            <w:tcBorders>
              <w:top w:val="nil"/>
              <w:left w:val="nil"/>
              <w:bottom w:val="nil"/>
              <w:right w:val="nil"/>
            </w:tcBorders>
            <w:shd w:val="clear" w:color="auto" w:fill="auto"/>
            <w:noWrap/>
            <w:vAlign w:val="center"/>
            <w:hideMark/>
          </w:tcPr>
          <w:p w14:paraId="37D25C2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22,6</w:t>
            </w:r>
          </w:p>
        </w:tc>
        <w:tc>
          <w:tcPr>
            <w:tcW w:w="370" w:type="pct"/>
            <w:tcBorders>
              <w:top w:val="nil"/>
              <w:left w:val="nil"/>
              <w:bottom w:val="nil"/>
              <w:right w:val="nil"/>
            </w:tcBorders>
            <w:shd w:val="clear" w:color="auto" w:fill="auto"/>
            <w:noWrap/>
            <w:vAlign w:val="center"/>
            <w:hideMark/>
          </w:tcPr>
          <w:p w14:paraId="1C254252"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12,5</w:t>
            </w:r>
          </w:p>
        </w:tc>
        <w:tc>
          <w:tcPr>
            <w:tcW w:w="370" w:type="pct"/>
            <w:tcBorders>
              <w:top w:val="nil"/>
              <w:left w:val="nil"/>
              <w:bottom w:val="nil"/>
              <w:right w:val="nil"/>
            </w:tcBorders>
            <w:shd w:val="clear" w:color="auto" w:fill="auto"/>
            <w:noWrap/>
            <w:vAlign w:val="center"/>
            <w:hideMark/>
          </w:tcPr>
          <w:p w14:paraId="5C6DFF95"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-44,6</w:t>
            </w:r>
          </w:p>
        </w:tc>
        <w:tc>
          <w:tcPr>
            <w:tcW w:w="370" w:type="pct"/>
            <w:tcBorders>
              <w:top w:val="nil"/>
              <w:left w:val="nil"/>
              <w:bottom w:val="nil"/>
              <w:right w:val="nil"/>
            </w:tcBorders>
            <w:shd w:val="clear" w:color="auto" w:fill="auto"/>
            <w:noWrap/>
            <w:vAlign w:val="center"/>
            <w:hideMark/>
          </w:tcPr>
          <w:p w14:paraId="02F2CF0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29,2</w:t>
            </w:r>
          </w:p>
        </w:tc>
        <w:tc>
          <w:tcPr>
            <w:tcW w:w="418" w:type="pct"/>
            <w:tcBorders>
              <w:top w:val="nil"/>
              <w:left w:val="nil"/>
              <w:bottom w:val="nil"/>
              <w:right w:val="nil"/>
            </w:tcBorders>
            <w:shd w:val="clear" w:color="auto" w:fill="auto"/>
            <w:noWrap/>
            <w:vAlign w:val="center"/>
            <w:hideMark/>
          </w:tcPr>
          <w:p w14:paraId="37FCCF2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w:t>
            </w:r>
          </w:p>
        </w:tc>
        <w:tc>
          <w:tcPr>
            <w:tcW w:w="370" w:type="pct"/>
            <w:tcBorders>
              <w:top w:val="nil"/>
              <w:left w:val="nil"/>
              <w:bottom w:val="nil"/>
              <w:right w:val="nil"/>
            </w:tcBorders>
            <w:shd w:val="clear" w:color="auto" w:fill="auto"/>
            <w:noWrap/>
            <w:vAlign w:val="center"/>
            <w:hideMark/>
          </w:tcPr>
          <w:p w14:paraId="78A2F66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-9,3</w:t>
            </w:r>
          </w:p>
        </w:tc>
        <w:tc>
          <w:tcPr>
            <w:tcW w:w="418" w:type="pct"/>
            <w:tcBorders>
              <w:top w:val="nil"/>
              <w:left w:val="nil"/>
              <w:bottom w:val="nil"/>
              <w:right w:val="nil"/>
            </w:tcBorders>
            <w:shd w:val="clear" w:color="auto" w:fill="auto"/>
            <w:noWrap/>
            <w:vAlign w:val="center"/>
            <w:hideMark/>
          </w:tcPr>
          <w:p w14:paraId="1ED5022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6CC149F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-6,7</w:t>
            </w:r>
          </w:p>
        </w:tc>
        <w:tc>
          <w:tcPr>
            <w:tcW w:w="370" w:type="pct"/>
            <w:tcBorders>
              <w:top w:val="nil"/>
              <w:left w:val="nil"/>
              <w:bottom w:val="nil"/>
              <w:right w:val="nil"/>
            </w:tcBorders>
            <w:shd w:val="clear" w:color="auto" w:fill="auto"/>
            <w:noWrap/>
            <w:vAlign w:val="center"/>
            <w:hideMark/>
          </w:tcPr>
          <w:p w14:paraId="4E3E9B56"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7,8</w:t>
            </w:r>
          </w:p>
        </w:tc>
      </w:tr>
      <w:tr w:rsidR="00A1713B" w:rsidRPr="00A228F6" w14:paraId="4C0389BE" w14:textId="77777777" w:rsidTr="00A228F6">
        <w:trPr>
          <w:trHeight w:val="300"/>
        </w:trPr>
        <w:tc>
          <w:tcPr>
            <w:tcW w:w="796" w:type="pct"/>
            <w:tcBorders>
              <w:top w:val="nil"/>
              <w:left w:val="nil"/>
              <w:bottom w:val="nil"/>
              <w:right w:val="nil"/>
            </w:tcBorders>
            <w:shd w:val="clear" w:color="auto" w:fill="auto"/>
            <w:noWrap/>
            <w:vAlign w:val="center"/>
            <w:hideMark/>
          </w:tcPr>
          <w:p w14:paraId="10EEE03D" w14:textId="77777777" w:rsidR="00A1713B" w:rsidRPr="00A228F6" w:rsidRDefault="00A1713B" w:rsidP="00A1713B">
            <w:pPr>
              <w:spacing w:after="0"/>
              <w:jc w:val="left"/>
              <w:rPr>
                <w:rFonts w:eastAsia="Times New Roman" w:cstheme="minorHAnsi"/>
                <w:color w:val="000000"/>
                <w:sz w:val="18"/>
                <w:szCs w:val="18"/>
                <w:lang w:eastAsia="it-IT"/>
              </w:rPr>
            </w:pPr>
            <w:r w:rsidRPr="00A228F6">
              <w:rPr>
                <w:rFonts w:eastAsia="Times New Roman" w:cstheme="minorHAnsi"/>
                <w:color w:val="000000"/>
                <w:sz w:val="18"/>
                <w:szCs w:val="18"/>
                <w:lang w:eastAsia="it-IT"/>
              </w:rPr>
              <w:t>Sardegna</w:t>
            </w:r>
          </w:p>
        </w:tc>
        <w:tc>
          <w:tcPr>
            <w:tcW w:w="370" w:type="pct"/>
            <w:tcBorders>
              <w:top w:val="nil"/>
              <w:left w:val="nil"/>
              <w:bottom w:val="nil"/>
              <w:right w:val="nil"/>
            </w:tcBorders>
            <w:shd w:val="clear" w:color="auto" w:fill="auto"/>
            <w:noWrap/>
            <w:vAlign w:val="center"/>
            <w:hideMark/>
          </w:tcPr>
          <w:p w14:paraId="371D2D4C"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-38,3</w:t>
            </w:r>
          </w:p>
        </w:tc>
        <w:tc>
          <w:tcPr>
            <w:tcW w:w="370" w:type="pct"/>
            <w:tcBorders>
              <w:top w:val="nil"/>
              <w:left w:val="nil"/>
              <w:bottom w:val="nil"/>
              <w:right w:val="nil"/>
            </w:tcBorders>
            <w:shd w:val="clear" w:color="auto" w:fill="auto"/>
            <w:noWrap/>
            <w:vAlign w:val="center"/>
            <w:hideMark/>
          </w:tcPr>
          <w:p w14:paraId="755F8BB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-4,6</w:t>
            </w:r>
          </w:p>
        </w:tc>
        <w:tc>
          <w:tcPr>
            <w:tcW w:w="370" w:type="pct"/>
            <w:tcBorders>
              <w:top w:val="nil"/>
              <w:left w:val="nil"/>
              <w:bottom w:val="nil"/>
              <w:right w:val="nil"/>
            </w:tcBorders>
            <w:shd w:val="clear" w:color="auto" w:fill="auto"/>
            <w:noWrap/>
            <w:vAlign w:val="center"/>
            <w:hideMark/>
          </w:tcPr>
          <w:p w14:paraId="6D807DF1"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-0,1</w:t>
            </w:r>
          </w:p>
        </w:tc>
        <w:tc>
          <w:tcPr>
            <w:tcW w:w="370" w:type="pct"/>
            <w:tcBorders>
              <w:top w:val="nil"/>
              <w:left w:val="nil"/>
              <w:bottom w:val="nil"/>
              <w:right w:val="nil"/>
            </w:tcBorders>
            <w:shd w:val="clear" w:color="auto" w:fill="auto"/>
            <w:noWrap/>
            <w:vAlign w:val="center"/>
            <w:hideMark/>
          </w:tcPr>
          <w:p w14:paraId="756C6DE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-5,0</w:t>
            </w:r>
          </w:p>
        </w:tc>
        <w:tc>
          <w:tcPr>
            <w:tcW w:w="370" w:type="pct"/>
            <w:tcBorders>
              <w:top w:val="nil"/>
              <w:left w:val="nil"/>
              <w:bottom w:val="nil"/>
              <w:right w:val="nil"/>
            </w:tcBorders>
            <w:shd w:val="clear" w:color="auto" w:fill="auto"/>
            <w:noWrap/>
            <w:vAlign w:val="center"/>
            <w:hideMark/>
          </w:tcPr>
          <w:p w14:paraId="5BC016CB"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w:t>
            </w:r>
          </w:p>
        </w:tc>
        <w:tc>
          <w:tcPr>
            <w:tcW w:w="370" w:type="pct"/>
            <w:tcBorders>
              <w:top w:val="nil"/>
              <w:left w:val="nil"/>
              <w:bottom w:val="nil"/>
              <w:right w:val="nil"/>
            </w:tcBorders>
            <w:shd w:val="clear" w:color="auto" w:fill="auto"/>
            <w:noWrap/>
            <w:vAlign w:val="center"/>
            <w:hideMark/>
          </w:tcPr>
          <w:p w14:paraId="733763A7"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-3,9</w:t>
            </w:r>
          </w:p>
        </w:tc>
        <w:tc>
          <w:tcPr>
            <w:tcW w:w="418" w:type="pct"/>
            <w:tcBorders>
              <w:top w:val="nil"/>
              <w:left w:val="nil"/>
              <w:bottom w:val="nil"/>
              <w:right w:val="nil"/>
            </w:tcBorders>
            <w:shd w:val="clear" w:color="auto" w:fill="auto"/>
            <w:noWrap/>
            <w:vAlign w:val="center"/>
            <w:hideMark/>
          </w:tcPr>
          <w:p w14:paraId="2EF6EBD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-19,5</w:t>
            </w:r>
          </w:p>
        </w:tc>
        <w:tc>
          <w:tcPr>
            <w:tcW w:w="370" w:type="pct"/>
            <w:tcBorders>
              <w:top w:val="nil"/>
              <w:left w:val="nil"/>
              <w:bottom w:val="nil"/>
              <w:right w:val="nil"/>
            </w:tcBorders>
            <w:shd w:val="clear" w:color="auto" w:fill="auto"/>
            <w:noWrap/>
            <w:vAlign w:val="center"/>
            <w:hideMark/>
          </w:tcPr>
          <w:p w14:paraId="51C16500"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-1,5</w:t>
            </w:r>
          </w:p>
        </w:tc>
        <w:tc>
          <w:tcPr>
            <w:tcW w:w="418" w:type="pct"/>
            <w:tcBorders>
              <w:top w:val="nil"/>
              <w:left w:val="nil"/>
              <w:bottom w:val="nil"/>
              <w:right w:val="nil"/>
            </w:tcBorders>
            <w:shd w:val="clear" w:color="auto" w:fill="auto"/>
            <w:noWrap/>
            <w:vAlign w:val="center"/>
            <w:hideMark/>
          </w:tcPr>
          <w:p w14:paraId="034C940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-8,3</w:t>
            </w:r>
          </w:p>
        </w:tc>
        <w:tc>
          <w:tcPr>
            <w:tcW w:w="411" w:type="pct"/>
            <w:tcBorders>
              <w:top w:val="nil"/>
              <w:left w:val="nil"/>
              <w:bottom w:val="nil"/>
              <w:right w:val="nil"/>
            </w:tcBorders>
            <w:shd w:val="clear" w:color="auto" w:fill="auto"/>
            <w:noWrap/>
            <w:vAlign w:val="center"/>
            <w:hideMark/>
          </w:tcPr>
          <w:p w14:paraId="2BD8BBDF"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21,6</w:t>
            </w:r>
          </w:p>
        </w:tc>
        <w:tc>
          <w:tcPr>
            <w:tcW w:w="370" w:type="pct"/>
            <w:tcBorders>
              <w:top w:val="nil"/>
              <w:left w:val="nil"/>
              <w:bottom w:val="nil"/>
              <w:right w:val="nil"/>
            </w:tcBorders>
            <w:shd w:val="clear" w:color="auto" w:fill="auto"/>
            <w:noWrap/>
            <w:vAlign w:val="center"/>
            <w:hideMark/>
          </w:tcPr>
          <w:p w14:paraId="34AC2B3D" w14:textId="77777777" w:rsidR="00A1713B" w:rsidRPr="00A228F6" w:rsidRDefault="00A1713B" w:rsidP="00A1713B">
            <w:pPr>
              <w:spacing w:after="0"/>
              <w:ind w:firstLineChars="100" w:firstLine="180"/>
              <w:jc w:val="right"/>
              <w:rPr>
                <w:rFonts w:eastAsia="Times New Roman" w:cstheme="minorHAnsi"/>
                <w:sz w:val="18"/>
                <w:szCs w:val="18"/>
                <w:lang w:eastAsia="it-IT"/>
              </w:rPr>
            </w:pPr>
            <w:r w:rsidRPr="00A228F6">
              <w:rPr>
                <w:rFonts w:eastAsia="Times New Roman" w:cstheme="minorHAnsi"/>
                <w:sz w:val="18"/>
                <w:szCs w:val="18"/>
                <w:lang w:eastAsia="it-IT"/>
              </w:rPr>
              <w:t>-3,5</w:t>
            </w:r>
          </w:p>
        </w:tc>
      </w:tr>
      <w:tr w:rsidR="00A1713B" w:rsidRPr="00A228F6" w14:paraId="592917BF" w14:textId="77777777" w:rsidTr="00A228F6">
        <w:trPr>
          <w:trHeight w:val="300"/>
        </w:trPr>
        <w:tc>
          <w:tcPr>
            <w:tcW w:w="796" w:type="pct"/>
            <w:tcBorders>
              <w:top w:val="single" w:sz="4" w:space="0" w:color="4F6228"/>
              <w:left w:val="nil"/>
              <w:bottom w:val="single" w:sz="4" w:space="0" w:color="4F6228"/>
              <w:right w:val="nil"/>
            </w:tcBorders>
            <w:shd w:val="clear" w:color="auto" w:fill="auto"/>
            <w:noWrap/>
            <w:vAlign w:val="center"/>
            <w:hideMark/>
          </w:tcPr>
          <w:p w14:paraId="3EC81BE9" w14:textId="77777777" w:rsidR="00A1713B" w:rsidRPr="00A228F6" w:rsidRDefault="00A1713B" w:rsidP="00A1713B">
            <w:pPr>
              <w:spacing w:after="0"/>
              <w:jc w:val="left"/>
              <w:rPr>
                <w:rFonts w:eastAsia="Times New Roman" w:cstheme="minorHAnsi"/>
                <w:b/>
                <w:bCs/>
                <w:color w:val="000000"/>
                <w:sz w:val="18"/>
                <w:szCs w:val="18"/>
                <w:lang w:eastAsia="it-IT"/>
              </w:rPr>
            </w:pPr>
            <w:r w:rsidRPr="00A228F6">
              <w:rPr>
                <w:rFonts w:eastAsia="Times New Roman" w:cstheme="minorHAnsi"/>
                <w:b/>
                <w:bCs/>
                <w:color w:val="000000"/>
                <w:sz w:val="18"/>
                <w:szCs w:val="18"/>
                <w:lang w:eastAsia="it-IT"/>
              </w:rPr>
              <w:t>ITALIA</w:t>
            </w:r>
          </w:p>
        </w:tc>
        <w:tc>
          <w:tcPr>
            <w:tcW w:w="370" w:type="pct"/>
            <w:tcBorders>
              <w:top w:val="single" w:sz="4" w:space="0" w:color="4F6228"/>
              <w:left w:val="nil"/>
              <w:bottom w:val="single" w:sz="4" w:space="0" w:color="4F6228"/>
              <w:right w:val="nil"/>
            </w:tcBorders>
            <w:shd w:val="clear" w:color="auto" w:fill="auto"/>
            <w:noWrap/>
            <w:vAlign w:val="center"/>
            <w:hideMark/>
          </w:tcPr>
          <w:p w14:paraId="1DE383FA"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3,7</w:t>
            </w:r>
          </w:p>
        </w:tc>
        <w:tc>
          <w:tcPr>
            <w:tcW w:w="370" w:type="pct"/>
            <w:tcBorders>
              <w:top w:val="single" w:sz="4" w:space="0" w:color="4F6228"/>
              <w:left w:val="nil"/>
              <w:bottom w:val="single" w:sz="4" w:space="0" w:color="4F6228"/>
              <w:right w:val="nil"/>
            </w:tcBorders>
            <w:shd w:val="clear" w:color="auto" w:fill="auto"/>
            <w:noWrap/>
            <w:vAlign w:val="center"/>
            <w:hideMark/>
          </w:tcPr>
          <w:p w14:paraId="3C4AC87D"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0,7</w:t>
            </w:r>
          </w:p>
        </w:tc>
        <w:tc>
          <w:tcPr>
            <w:tcW w:w="370" w:type="pct"/>
            <w:tcBorders>
              <w:top w:val="single" w:sz="4" w:space="0" w:color="4F6228"/>
              <w:left w:val="nil"/>
              <w:bottom w:val="single" w:sz="4" w:space="0" w:color="4F6228"/>
              <w:right w:val="nil"/>
            </w:tcBorders>
            <w:shd w:val="clear" w:color="auto" w:fill="auto"/>
            <w:noWrap/>
            <w:vAlign w:val="center"/>
            <w:hideMark/>
          </w:tcPr>
          <w:p w14:paraId="1BFA45DE"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-4,5</w:t>
            </w:r>
          </w:p>
        </w:tc>
        <w:tc>
          <w:tcPr>
            <w:tcW w:w="370" w:type="pct"/>
            <w:tcBorders>
              <w:top w:val="single" w:sz="4" w:space="0" w:color="4F6228"/>
              <w:left w:val="nil"/>
              <w:bottom w:val="single" w:sz="4" w:space="0" w:color="4F6228"/>
              <w:right w:val="nil"/>
            </w:tcBorders>
            <w:shd w:val="clear" w:color="auto" w:fill="auto"/>
            <w:noWrap/>
            <w:vAlign w:val="center"/>
            <w:hideMark/>
          </w:tcPr>
          <w:p w14:paraId="6B57230C"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18,7</w:t>
            </w:r>
          </w:p>
        </w:tc>
        <w:tc>
          <w:tcPr>
            <w:tcW w:w="370" w:type="pct"/>
            <w:tcBorders>
              <w:top w:val="single" w:sz="4" w:space="0" w:color="4F6228"/>
              <w:left w:val="nil"/>
              <w:bottom w:val="single" w:sz="4" w:space="0" w:color="4F6228"/>
              <w:right w:val="nil"/>
            </w:tcBorders>
            <w:shd w:val="clear" w:color="auto" w:fill="auto"/>
            <w:noWrap/>
            <w:vAlign w:val="center"/>
            <w:hideMark/>
          </w:tcPr>
          <w:p w14:paraId="08E8758E"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-47,3</w:t>
            </w:r>
          </w:p>
        </w:tc>
        <w:tc>
          <w:tcPr>
            <w:tcW w:w="370" w:type="pct"/>
            <w:tcBorders>
              <w:top w:val="single" w:sz="4" w:space="0" w:color="4F6228"/>
              <w:left w:val="nil"/>
              <w:bottom w:val="single" w:sz="4" w:space="0" w:color="4F6228"/>
              <w:right w:val="nil"/>
            </w:tcBorders>
            <w:shd w:val="clear" w:color="auto" w:fill="auto"/>
            <w:noWrap/>
            <w:vAlign w:val="center"/>
            <w:hideMark/>
          </w:tcPr>
          <w:p w14:paraId="58F2752B"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-4,6</w:t>
            </w:r>
          </w:p>
        </w:tc>
        <w:tc>
          <w:tcPr>
            <w:tcW w:w="418" w:type="pct"/>
            <w:tcBorders>
              <w:top w:val="single" w:sz="4" w:space="0" w:color="4F6228"/>
              <w:left w:val="nil"/>
              <w:bottom w:val="single" w:sz="4" w:space="0" w:color="4F6228"/>
              <w:right w:val="nil"/>
            </w:tcBorders>
            <w:shd w:val="clear" w:color="auto" w:fill="auto"/>
            <w:noWrap/>
            <w:vAlign w:val="center"/>
            <w:hideMark/>
          </w:tcPr>
          <w:p w14:paraId="6885CF61"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10,8</w:t>
            </w:r>
          </w:p>
        </w:tc>
        <w:tc>
          <w:tcPr>
            <w:tcW w:w="370" w:type="pct"/>
            <w:tcBorders>
              <w:top w:val="single" w:sz="4" w:space="0" w:color="4F6228"/>
              <w:left w:val="nil"/>
              <w:bottom w:val="single" w:sz="4" w:space="0" w:color="4F6228"/>
              <w:right w:val="nil"/>
            </w:tcBorders>
            <w:shd w:val="clear" w:color="auto" w:fill="auto"/>
            <w:noWrap/>
            <w:vAlign w:val="center"/>
            <w:hideMark/>
          </w:tcPr>
          <w:p w14:paraId="7071B77E"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-10,7</w:t>
            </w:r>
          </w:p>
        </w:tc>
        <w:tc>
          <w:tcPr>
            <w:tcW w:w="418" w:type="pct"/>
            <w:tcBorders>
              <w:top w:val="single" w:sz="4" w:space="0" w:color="4F6228"/>
              <w:left w:val="nil"/>
              <w:bottom w:val="single" w:sz="4" w:space="0" w:color="4F6228"/>
              <w:right w:val="nil"/>
            </w:tcBorders>
            <w:shd w:val="clear" w:color="auto" w:fill="auto"/>
            <w:noWrap/>
            <w:vAlign w:val="center"/>
            <w:hideMark/>
          </w:tcPr>
          <w:p w14:paraId="55995542"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-14,6</w:t>
            </w:r>
          </w:p>
        </w:tc>
        <w:tc>
          <w:tcPr>
            <w:tcW w:w="411" w:type="pct"/>
            <w:tcBorders>
              <w:top w:val="single" w:sz="4" w:space="0" w:color="4F6228"/>
              <w:left w:val="nil"/>
              <w:bottom w:val="single" w:sz="4" w:space="0" w:color="4F6228"/>
              <w:right w:val="nil"/>
            </w:tcBorders>
            <w:shd w:val="clear" w:color="auto" w:fill="auto"/>
            <w:noWrap/>
            <w:vAlign w:val="center"/>
            <w:hideMark/>
          </w:tcPr>
          <w:p w14:paraId="7668A1CF"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0,8</w:t>
            </w:r>
          </w:p>
        </w:tc>
        <w:tc>
          <w:tcPr>
            <w:tcW w:w="370" w:type="pct"/>
            <w:tcBorders>
              <w:top w:val="single" w:sz="4" w:space="0" w:color="4F6228"/>
              <w:left w:val="nil"/>
              <w:bottom w:val="single" w:sz="4" w:space="0" w:color="4F6228"/>
              <w:right w:val="nil"/>
            </w:tcBorders>
            <w:shd w:val="clear" w:color="auto" w:fill="auto"/>
            <w:noWrap/>
            <w:vAlign w:val="center"/>
            <w:hideMark/>
          </w:tcPr>
          <w:p w14:paraId="2714846D" w14:textId="77777777" w:rsidR="00A1713B" w:rsidRPr="00A228F6" w:rsidRDefault="00A1713B" w:rsidP="00A1713B">
            <w:pPr>
              <w:spacing w:after="0"/>
              <w:ind w:firstLineChars="100" w:firstLine="181"/>
              <w:jc w:val="right"/>
              <w:rPr>
                <w:rFonts w:eastAsia="Times New Roman" w:cstheme="minorHAnsi"/>
                <w:b/>
                <w:bCs/>
                <w:sz w:val="18"/>
                <w:szCs w:val="18"/>
                <w:lang w:eastAsia="it-IT"/>
              </w:rPr>
            </w:pPr>
            <w:r w:rsidRPr="00A228F6">
              <w:rPr>
                <w:rFonts w:eastAsia="Times New Roman" w:cstheme="minorHAnsi"/>
                <w:b/>
                <w:bCs/>
                <w:sz w:val="18"/>
                <w:szCs w:val="18"/>
                <w:lang w:eastAsia="it-IT"/>
              </w:rPr>
              <w:t>-0,6</w:t>
            </w:r>
          </w:p>
        </w:tc>
      </w:tr>
    </w:tbl>
    <w:p w14:paraId="60E3A48B" w14:textId="317EBBED" w:rsidR="00041710" w:rsidRDefault="00041710">
      <w:pPr>
        <w:jc w:val="left"/>
        <w:rPr>
          <w:b/>
          <w:bCs/>
          <w:i/>
          <w:color w:val="4F6228" w:themeColor="accent3" w:themeShade="80"/>
          <w:sz w:val="17"/>
          <w:szCs w:val="17"/>
        </w:rPr>
      </w:pPr>
    </w:p>
    <w:p w14:paraId="4F2C47EA" w14:textId="77777777" w:rsidR="002A2809" w:rsidRDefault="002A2809">
      <w:pPr>
        <w:jc w:val="left"/>
        <w:rPr>
          <w:b/>
          <w:bCs/>
          <w:i/>
          <w:color w:val="4F6228" w:themeColor="accent3" w:themeShade="80"/>
          <w:sz w:val="17"/>
          <w:szCs w:val="17"/>
        </w:rPr>
      </w:pPr>
      <w:r>
        <w:rPr>
          <w:b/>
          <w:bCs/>
          <w:color w:val="4F6228" w:themeColor="accent3" w:themeShade="80"/>
        </w:rPr>
        <w:br w:type="page"/>
      </w:r>
    </w:p>
    <w:p w14:paraId="19F9D09B" w14:textId="6ADC20E6" w:rsidR="00D712B2" w:rsidRPr="00051F4D" w:rsidRDefault="00C847B0" w:rsidP="00C847B0">
      <w:pPr>
        <w:jc w:val="left"/>
        <w:rPr>
          <w:b/>
          <w:bCs/>
          <w:color w:val="4F6228" w:themeColor="accent3" w:themeShade="80"/>
        </w:rPr>
      </w:pPr>
      <w:r w:rsidRPr="1487C2CF">
        <w:rPr>
          <w:b/>
          <w:bCs/>
          <w:color w:val="4F6228" w:themeColor="accent3" w:themeShade="80"/>
        </w:rPr>
        <w:lastRenderedPageBreak/>
        <w:t xml:space="preserve">Tab </w:t>
      </w:r>
      <w:r>
        <w:rPr>
          <w:b/>
          <w:bCs/>
          <w:color w:val="4F6228" w:themeColor="accent3" w:themeShade="80"/>
        </w:rPr>
        <w:t>B</w:t>
      </w:r>
      <w:r w:rsidRPr="1487C2CF">
        <w:rPr>
          <w:b/>
          <w:bCs/>
          <w:color w:val="4F6228" w:themeColor="accent3" w:themeShade="80"/>
        </w:rPr>
        <w:t xml:space="preserve"> - </w:t>
      </w:r>
      <w:r w:rsidR="00D712B2" w:rsidRPr="00051F4D">
        <w:rPr>
          <w:b/>
          <w:bCs/>
          <w:color w:val="4F6228" w:themeColor="accent3" w:themeShade="80"/>
        </w:rPr>
        <w:t xml:space="preserve">Sostegno pubblico I pilastro - valori medi aziendali nel 2018 in euro, per </w:t>
      </w:r>
      <w:r w:rsidRPr="00051F4D">
        <w:rPr>
          <w:b/>
          <w:bCs/>
          <w:color w:val="4F6228" w:themeColor="accent3" w:themeShade="80"/>
        </w:rPr>
        <w:t>regione e</w:t>
      </w:r>
      <w:r w:rsidR="00D712B2" w:rsidRPr="00051F4D">
        <w:rPr>
          <w:b/>
          <w:bCs/>
          <w:color w:val="4F6228" w:themeColor="accent3" w:themeShade="80"/>
        </w:rPr>
        <w:t xml:space="preserve"> orientamento produttivo</w:t>
      </w:r>
    </w:p>
    <w:tbl>
      <w:tblPr>
        <w:tblW w:w="5000" w:type="pct"/>
        <w:tblCellMar>
          <w:left w:w="70" w:type="dxa"/>
          <w:right w:w="70" w:type="dxa"/>
        </w:tblCellMar>
        <w:tblLook w:val="04A0" w:firstRow="1" w:lastRow="0" w:firstColumn="1" w:lastColumn="0" w:noHBand="0" w:noVBand="1"/>
      </w:tblPr>
      <w:tblGrid>
        <w:gridCol w:w="1787"/>
        <w:gridCol w:w="1155"/>
        <w:gridCol w:w="1155"/>
        <w:gridCol w:w="1154"/>
        <w:gridCol w:w="1154"/>
        <w:gridCol w:w="1154"/>
        <w:gridCol w:w="1154"/>
        <w:gridCol w:w="1154"/>
        <w:gridCol w:w="1154"/>
        <w:gridCol w:w="1154"/>
        <w:gridCol w:w="1177"/>
        <w:gridCol w:w="1076"/>
      </w:tblGrid>
      <w:tr w:rsidR="00907B58" w:rsidRPr="00051F4D" w14:paraId="2D98EC5C" w14:textId="77777777" w:rsidTr="00907B58">
        <w:trPr>
          <w:trHeight w:val="239"/>
        </w:trPr>
        <w:tc>
          <w:tcPr>
            <w:tcW w:w="619"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1FC47EC3" w14:textId="497291A2"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Territorio</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503FB802" w14:textId="4B49DE2D" w:rsidR="00907B58" w:rsidRPr="00051F4D" w:rsidRDefault="00907B58" w:rsidP="00907B58">
            <w:pPr>
              <w:spacing w:after="0"/>
              <w:jc w:val="center"/>
              <w:rPr>
                <w:rFonts w:eastAsia="Times New Roman"/>
                <w:b/>
                <w:color w:val="4F6228"/>
                <w:sz w:val="18"/>
                <w:szCs w:val="18"/>
                <w:lang w:eastAsia="it-IT"/>
              </w:rPr>
            </w:pPr>
            <w:r w:rsidRPr="00A1713B">
              <w:rPr>
                <w:rFonts w:ascii="DIN" w:eastAsia="Times New Roman" w:hAnsi="DIN" w:cs="Calibri"/>
                <w:b/>
                <w:bCs/>
                <w:color w:val="4F6228"/>
                <w:sz w:val="16"/>
                <w:szCs w:val="16"/>
                <w:lang w:eastAsia="it-IT"/>
              </w:rPr>
              <w:t>Cereali</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37831545" w14:textId="6BDD3485"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seminativi</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3AD3CB2A" w14:textId="2034B9CB"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Ortaggi e fiori</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6A25CE97" w14:textId="21C874BE"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Vite</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477369DF" w14:textId="22336841"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Olivo</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31B162E2" w14:textId="2933472D"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Fruttiferi</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7D2B4DE4" w14:textId="2F3E60B7"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Bovini da latte</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01582336" w14:textId="07111E62"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erbivori</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2D4B7A01" w14:textId="36C7372C"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Granivori</w:t>
            </w:r>
          </w:p>
        </w:tc>
        <w:tc>
          <w:tcPr>
            <w:tcW w:w="408"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4394325C" w14:textId="6F6FD5B5" w:rsidR="00907B58" w:rsidRPr="00051F4D" w:rsidRDefault="00907B58" w:rsidP="00907B58">
            <w:pPr>
              <w:spacing w:after="0"/>
              <w:jc w:val="center"/>
              <w:rPr>
                <w:rFonts w:eastAsia="Times New Roman"/>
                <w:b/>
                <w:color w:val="4F6228"/>
                <w:sz w:val="18"/>
                <w:szCs w:val="18"/>
                <w:lang w:eastAsia="it-IT"/>
              </w:rPr>
            </w:pPr>
            <w:r w:rsidRPr="00A1713B">
              <w:rPr>
                <w:rFonts w:ascii="DIN" w:eastAsia="Times New Roman" w:hAnsi="DIN" w:cs="Calibri"/>
                <w:b/>
                <w:bCs/>
                <w:color w:val="4F6228"/>
                <w:sz w:val="16"/>
                <w:szCs w:val="16"/>
                <w:lang w:eastAsia="it-IT"/>
              </w:rPr>
              <w:t>Coltivazioni ed allevamenti</w:t>
            </w:r>
          </w:p>
        </w:tc>
        <w:tc>
          <w:tcPr>
            <w:tcW w:w="377" w:type="pct"/>
            <w:tcBorders>
              <w:top w:val="single" w:sz="4" w:space="0" w:color="4F6228" w:themeColor="accent3" w:themeShade="80"/>
              <w:left w:val="nil"/>
              <w:bottom w:val="single" w:sz="4" w:space="0" w:color="4F6228" w:themeColor="accent3" w:themeShade="80"/>
              <w:right w:val="nil"/>
            </w:tcBorders>
            <w:shd w:val="clear" w:color="auto" w:fill="auto"/>
            <w:vAlign w:val="center"/>
            <w:hideMark/>
          </w:tcPr>
          <w:p w14:paraId="275CC907" w14:textId="30666888"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Totale</w:t>
            </w:r>
          </w:p>
        </w:tc>
      </w:tr>
      <w:tr w:rsidR="00D712B2" w:rsidRPr="00051F4D" w14:paraId="7E011157" w14:textId="77777777" w:rsidTr="00907B58">
        <w:trPr>
          <w:trHeight w:val="260"/>
        </w:trPr>
        <w:tc>
          <w:tcPr>
            <w:tcW w:w="619" w:type="pct"/>
            <w:tcBorders>
              <w:top w:val="nil"/>
              <w:left w:val="nil"/>
              <w:bottom w:val="nil"/>
              <w:right w:val="nil"/>
            </w:tcBorders>
            <w:shd w:val="clear" w:color="auto" w:fill="auto"/>
            <w:noWrap/>
            <w:vAlign w:val="center"/>
            <w:hideMark/>
          </w:tcPr>
          <w:p w14:paraId="5EB03E97"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Piemonte</w:t>
            </w:r>
          </w:p>
        </w:tc>
        <w:tc>
          <w:tcPr>
            <w:tcW w:w="400" w:type="pct"/>
            <w:tcBorders>
              <w:top w:val="nil"/>
              <w:left w:val="nil"/>
              <w:bottom w:val="nil"/>
              <w:right w:val="nil"/>
            </w:tcBorders>
            <w:shd w:val="clear" w:color="auto" w:fill="auto"/>
            <w:noWrap/>
            <w:vAlign w:val="center"/>
            <w:hideMark/>
          </w:tcPr>
          <w:p w14:paraId="2A5E176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41.087</w:t>
            </w:r>
          </w:p>
        </w:tc>
        <w:tc>
          <w:tcPr>
            <w:tcW w:w="400" w:type="pct"/>
            <w:tcBorders>
              <w:top w:val="nil"/>
              <w:left w:val="nil"/>
              <w:bottom w:val="nil"/>
              <w:right w:val="nil"/>
            </w:tcBorders>
            <w:shd w:val="clear" w:color="auto" w:fill="auto"/>
            <w:noWrap/>
            <w:vAlign w:val="center"/>
            <w:hideMark/>
          </w:tcPr>
          <w:p w14:paraId="76B4772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7.651</w:t>
            </w:r>
          </w:p>
        </w:tc>
        <w:tc>
          <w:tcPr>
            <w:tcW w:w="400" w:type="pct"/>
            <w:tcBorders>
              <w:top w:val="nil"/>
              <w:left w:val="nil"/>
              <w:bottom w:val="nil"/>
              <w:right w:val="nil"/>
            </w:tcBorders>
            <w:shd w:val="clear" w:color="auto" w:fill="auto"/>
            <w:noWrap/>
            <w:vAlign w:val="center"/>
            <w:hideMark/>
          </w:tcPr>
          <w:p w14:paraId="044BD78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11.115</w:t>
            </w:r>
          </w:p>
        </w:tc>
        <w:tc>
          <w:tcPr>
            <w:tcW w:w="400" w:type="pct"/>
            <w:tcBorders>
              <w:top w:val="nil"/>
              <w:left w:val="nil"/>
              <w:bottom w:val="nil"/>
              <w:right w:val="nil"/>
            </w:tcBorders>
            <w:shd w:val="clear" w:color="auto" w:fill="auto"/>
            <w:noWrap/>
            <w:vAlign w:val="center"/>
            <w:hideMark/>
          </w:tcPr>
          <w:p w14:paraId="6C973C8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2.937</w:t>
            </w:r>
          </w:p>
        </w:tc>
        <w:tc>
          <w:tcPr>
            <w:tcW w:w="400" w:type="pct"/>
            <w:tcBorders>
              <w:top w:val="nil"/>
              <w:left w:val="nil"/>
              <w:bottom w:val="nil"/>
              <w:right w:val="nil"/>
            </w:tcBorders>
            <w:shd w:val="clear" w:color="auto" w:fill="auto"/>
            <w:noWrap/>
            <w:vAlign w:val="center"/>
            <w:hideMark/>
          </w:tcPr>
          <w:p w14:paraId="00F966D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7AEA829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2.940</w:t>
            </w:r>
          </w:p>
        </w:tc>
        <w:tc>
          <w:tcPr>
            <w:tcW w:w="400" w:type="pct"/>
            <w:tcBorders>
              <w:top w:val="nil"/>
              <w:left w:val="nil"/>
              <w:bottom w:val="nil"/>
              <w:right w:val="nil"/>
            </w:tcBorders>
            <w:shd w:val="clear" w:color="auto" w:fill="auto"/>
            <w:noWrap/>
            <w:vAlign w:val="center"/>
            <w:hideMark/>
          </w:tcPr>
          <w:p w14:paraId="11A0E82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16.123</w:t>
            </w:r>
          </w:p>
        </w:tc>
        <w:tc>
          <w:tcPr>
            <w:tcW w:w="400" w:type="pct"/>
            <w:tcBorders>
              <w:top w:val="nil"/>
              <w:left w:val="nil"/>
              <w:bottom w:val="nil"/>
              <w:right w:val="nil"/>
            </w:tcBorders>
            <w:shd w:val="clear" w:color="auto" w:fill="auto"/>
            <w:noWrap/>
            <w:vAlign w:val="center"/>
            <w:hideMark/>
          </w:tcPr>
          <w:p w14:paraId="64F7B50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14.850</w:t>
            </w:r>
          </w:p>
        </w:tc>
        <w:tc>
          <w:tcPr>
            <w:tcW w:w="400" w:type="pct"/>
            <w:tcBorders>
              <w:top w:val="nil"/>
              <w:left w:val="nil"/>
              <w:bottom w:val="nil"/>
              <w:right w:val="nil"/>
            </w:tcBorders>
            <w:shd w:val="clear" w:color="auto" w:fill="auto"/>
            <w:noWrap/>
            <w:vAlign w:val="center"/>
            <w:hideMark/>
          </w:tcPr>
          <w:p w14:paraId="0DE8AD9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10.286</w:t>
            </w:r>
          </w:p>
        </w:tc>
        <w:tc>
          <w:tcPr>
            <w:tcW w:w="408" w:type="pct"/>
            <w:tcBorders>
              <w:top w:val="nil"/>
              <w:left w:val="nil"/>
              <w:bottom w:val="nil"/>
              <w:right w:val="nil"/>
            </w:tcBorders>
            <w:shd w:val="clear" w:color="auto" w:fill="auto"/>
            <w:noWrap/>
            <w:vAlign w:val="center"/>
            <w:hideMark/>
          </w:tcPr>
          <w:p w14:paraId="3258C18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6.060</w:t>
            </w:r>
          </w:p>
        </w:tc>
        <w:tc>
          <w:tcPr>
            <w:tcW w:w="377" w:type="pct"/>
            <w:tcBorders>
              <w:top w:val="nil"/>
              <w:left w:val="nil"/>
              <w:bottom w:val="nil"/>
              <w:right w:val="nil"/>
            </w:tcBorders>
            <w:shd w:val="clear" w:color="auto" w:fill="auto"/>
            <w:noWrap/>
            <w:vAlign w:val="center"/>
            <w:hideMark/>
          </w:tcPr>
          <w:p w14:paraId="1205A7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9.877</w:t>
            </w:r>
          </w:p>
        </w:tc>
      </w:tr>
      <w:tr w:rsidR="00D712B2" w:rsidRPr="00051F4D" w14:paraId="2BE1F541" w14:textId="77777777" w:rsidTr="00907B58">
        <w:trPr>
          <w:trHeight w:val="260"/>
        </w:trPr>
        <w:tc>
          <w:tcPr>
            <w:tcW w:w="619" w:type="pct"/>
            <w:tcBorders>
              <w:top w:val="nil"/>
              <w:left w:val="nil"/>
              <w:bottom w:val="nil"/>
              <w:right w:val="nil"/>
            </w:tcBorders>
            <w:shd w:val="clear" w:color="auto" w:fill="auto"/>
            <w:noWrap/>
            <w:vAlign w:val="center"/>
            <w:hideMark/>
          </w:tcPr>
          <w:p w14:paraId="0A033756"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Valle d'Aosta</w:t>
            </w:r>
          </w:p>
        </w:tc>
        <w:tc>
          <w:tcPr>
            <w:tcW w:w="400" w:type="pct"/>
            <w:tcBorders>
              <w:top w:val="nil"/>
              <w:left w:val="nil"/>
              <w:bottom w:val="nil"/>
              <w:right w:val="nil"/>
            </w:tcBorders>
            <w:shd w:val="clear" w:color="auto" w:fill="auto"/>
            <w:noWrap/>
            <w:vAlign w:val="center"/>
            <w:hideMark/>
          </w:tcPr>
          <w:p w14:paraId="386E941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05350D6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F4F0AD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765FDAA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749</w:t>
            </w:r>
          </w:p>
        </w:tc>
        <w:tc>
          <w:tcPr>
            <w:tcW w:w="400" w:type="pct"/>
            <w:tcBorders>
              <w:top w:val="nil"/>
              <w:left w:val="nil"/>
              <w:bottom w:val="nil"/>
              <w:right w:val="nil"/>
            </w:tcBorders>
            <w:shd w:val="clear" w:color="auto" w:fill="auto"/>
            <w:noWrap/>
            <w:vAlign w:val="center"/>
            <w:hideMark/>
          </w:tcPr>
          <w:p w14:paraId="565539B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1E94596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3C37A80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13.500</w:t>
            </w:r>
          </w:p>
        </w:tc>
        <w:tc>
          <w:tcPr>
            <w:tcW w:w="400" w:type="pct"/>
            <w:tcBorders>
              <w:top w:val="nil"/>
              <w:left w:val="nil"/>
              <w:bottom w:val="nil"/>
              <w:right w:val="nil"/>
            </w:tcBorders>
            <w:shd w:val="clear" w:color="auto" w:fill="auto"/>
            <w:noWrap/>
            <w:vAlign w:val="center"/>
            <w:hideMark/>
          </w:tcPr>
          <w:p w14:paraId="3E35F0E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9.045</w:t>
            </w:r>
          </w:p>
        </w:tc>
        <w:tc>
          <w:tcPr>
            <w:tcW w:w="400" w:type="pct"/>
            <w:tcBorders>
              <w:top w:val="nil"/>
              <w:left w:val="nil"/>
              <w:bottom w:val="nil"/>
              <w:right w:val="nil"/>
            </w:tcBorders>
            <w:shd w:val="clear" w:color="auto" w:fill="auto"/>
            <w:noWrap/>
            <w:vAlign w:val="center"/>
            <w:hideMark/>
          </w:tcPr>
          <w:p w14:paraId="3668B2E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69A3221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4.652</w:t>
            </w:r>
          </w:p>
        </w:tc>
        <w:tc>
          <w:tcPr>
            <w:tcW w:w="377" w:type="pct"/>
            <w:tcBorders>
              <w:top w:val="nil"/>
              <w:left w:val="nil"/>
              <w:bottom w:val="nil"/>
              <w:right w:val="nil"/>
            </w:tcBorders>
            <w:shd w:val="clear" w:color="auto" w:fill="auto"/>
            <w:noWrap/>
            <w:vAlign w:val="center"/>
            <w:hideMark/>
          </w:tcPr>
          <w:p w14:paraId="32601A6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8.043</w:t>
            </w:r>
          </w:p>
        </w:tc>
      </w:tr>
      <w:tr w:rsidR="00D712B2" w:rsidRPr="00051F4D" w14:paraId="6DB74914" w14:textId="77777777" w:rsidTr="00907B58">
        <w:trPr>
          <w:trHeight w:val="260"/>
        </w:trPr>
        <w:tc>
          <w:tcPr>
            <w:tcW w:w="619" w:type="pct"/>
            <w:tcBorders>
              <w:top w:val="nil"/>
              <w:left w:val="nil"/>
              <w:bottom w:val="nil"/>
              <w:right w:val="nil"/>
            </w:tcBorders>
            <w:shd w:val="clear" w:color="auto" w:fill="auto"/>
            <w:noWrap/>
            <w:vAlign w:val="center"/>
            <w:hideMark/>
          </w:tcPr>
          <w:p w14:paraId="168A808E"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Liguria</w:t>
            </w:r>
          </w:p>
        </w:tc>
        <w:tc>
          <w:tcPr>
            <w:tcW w:w="400" w:type="pct"/>
            <w:tcBorders>
              <w:top w:val="nil"/>
              <w:left w:val="nil"/>
              <w:bottom w:val="nil"/>
              <w:right w:val="nil"/>
            </w:tcBorders>
            <w:shd w:val="clear" w:color="auto" w:fill="auto"/>
            <w:noWrap/>
            <w:vAlign w:val="center"/>
            <w:hideMark/>
          </w:tcPr>
          <w:p w14:paraId="5A72751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7401F0D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1.051</w:t>
            </w:r>
          </w:p>
        </w:tc>
        <w:tc>
          <w:tcPr>
            <w:tcW w:w="400" w:type="pct"/>
            <w:tcBorders>
              <w:top w:val="nil"/>
              <w:left w:val="nil"/>
              <w:bottom w:val="nil"/>
              <w:right w:val="nil"/>
            </w:tcBorders>
            <w:shd w:val="clear" w:color="auto" w:fill="auto"/>
            <w:noWrap/>
            <w:vAlign w:val="center"/>
            <w:hideMark/>
          </w:tcPr>
          <w:p w14:paraId="0980E53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1.443</w:t>
            </w:r>
          </w:p>
        </w:tc>
        <w:tc>
          <w:tcPr>
            <w:tcW w:w="400" w:type="pct"/>
            <w:tcBorders>
              <w:top w:val="nil"/>
              <w:left w:val="nil"/>
              <w:bottom w:val="nil"/>
              <w:right w:val="nil"/>
            </w:tcBorders>
            <w:shd w:val="clear" w:color="auto" w:fill="auto"/>
            <w:noWrap/>
            <w:vAlign w:val="center"/>
            <w:hideMark/>
          </w:tcPr>
          <w:p w14:paraId="30E512C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1.548</w:t>
            </w:r>
          </w:p>
        </w:tc>
        <w:tc>
          <w:tcPr>
            <w:tcW w:w="400" w:type="pct"/>
            <w:tcBorders>
              <w:top w:val="nil"/>
              <w:left w:val="nil"/>
              <w:bottom w:val="nil"/>
              <w:right w:val="nil"/>
            </w:tcBorders>
            <w:shd w:val="clear" w:color="auto" w:fill="auto"/>
            <w:noWrap/>
            <w:vAlign w:val="center"/>
            <w:hideMark/>
          </w:tcPr>
          <w:p w14:paraId="5F0DC91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2.429</w:t>
            </w:r>
          </w:p>
        </w:tc>
        <w:tc>
          <w:tcPr>
            <w:tcW w:w="400" w:type="pct"/>
            <w:tcBorders>
              <w:top w:val="nil"/>
              <w:left w:val="nil"/>
              <w:bottom w:val="nil"/>
              <w:right w:val="nil"/>
            </w:tcBorders>
            <w:shd w:val="clear" w:color="auto" w:fill="auto"/>
            <w:noWrap/>
            <w:vAlign w:val="center"/>
            <w:hideMark/>
          </w:tcPr>
          <w:p w14:paraId="2EE9243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411E50A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3.547</w:t>
            </w:r>
          </w:p>
        </w:tc>
        <w:tc>
          <w:tcPr>
            <w:tcW w:w="400" w:type="pct"/>
            <w:tcBorders>
              <w:top w:val="nil"/>
              <w:left w:val="nil"/>
              <w:bottom w:val="nil"/>
              <w:right w:val="nil"/>
            </w:tcBorders>
            <w:shd w:val="clear" w:color="auto" w:fill="auto"/>
            <w:noWrap/>
            <w:vAlign w:val="center"/>
            <w:hideMark/>
          </w:tcPr>
          <w:p w14:paraId="4309033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5.180</w:t>
            </w:r>
          </w:p>
        </w:tc>
        <w:tc>
          <w:tcPr>
            <w:tcW w:w="400" w:type="pct"/>
            <w:tcBorders>
              <w:top w:val="nil"/>
              <w:left w:val="nil"/>
              <w:bottom w:val="nil"/>
              <w:right w:val="nil"/>
            </w:tcBorders>
            <w:shd w:val="clear" w:color="auto" w:fill="auto"/>
            <w:noWrap/>
            <w:vAlign w:val="center"/>
            <w:hideMark/>
          </w:tcPr>
          <w:p w14:paraId="4BCE1C9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3D2AC59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1.174</w:t>
            </w:r>
          </w:p>
        </w:tc>
        <w:tc>
          <w:tcPr>
            <w:tcW w:w="377" w:type="pct"/>
            <w:tcBorders>
              <w:top w:val="nil"/>
              <w:left w:val="nil"/>
              <w:bottom w:val="nil"/>
              <w:right w:val="nil"/>
            </w:tcBorders>
            <w:shd w:val="clear" w:color="auto" w:fill="auto"/>
            <w:noWrap/>
            <w:vAlign w:val="center"/>
            <w:hideMark/>
          </w:tcPr>
          <w:p w14:paraId="2CEBD0D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2.185</w:t>
            </w:r>
          </w:p>
        </w:tc>
      </w:tr>
      <w:tr w:rsidR="00D712B2" w:rsidRPr="00051F4D" w14:paraId="4F449A18" w14:textId="77777777" w:rsidTr="00907B58">
        <w:trPr>
          <w:trHeight w:val="260"/>
        </w:trPr>
        <w:tc>
          <w:tcPr>
            <w:tcW w:w="619" w:type="pct"/>
            <w:tcBorders>
              <w:top w:val="nil"/>
              <w:left w:val="nil"/>
              <w:bottom w:val="nil"/>
              <w:right w:val="nil"/>
            </w:tcBorders>
            <w:shd w:val="clear" w:color="auto" w:fill="auto"/>
            <w:noWrap/>
            <w:vAlign w:val="center"/>
            <w:hideMark/>
          </w:tcPr>
          <w:p w14:paraId="2B7B6BF8"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Lombardia</w:t>
            </w:r>
          </w:p>
        </w:tc>
        <w:tc>
          <w:tcPr>
            <w:tcW w:w="400" w:type="pct"/>
            <w:tcBorders>
              <w:top w:val="nil"/>
              <w:left w:val="nil"/>
              <w:bottom w:val="nil"/>
              <w:right w:val="nil"/>
            </w:tcBorders>
            <w:shd w:val="clear" w:color="auto" w:fill="auto"/>
            <w:noWrap/>
            <w:vAlign w:val="center"/>
            <w:hideMark/>
          </w:tcPr>
          <w:p w14:paraId="38E9CB8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13.645</w:t>
            </w:r>
          </w:p>
        </w:tc>
        <w:tc>
          <w:tcPr>
            <w:tcW w:w="400" w:type="pct"/>
            <w:tcBorders>
              <w:top w:val="nil"/>
              <w:left w:val="nil"/>
              <w:bottom w:val="nil"/>
              <w:right w:val="nil"/>
            </w:tcBorders>
            <w:shd w:val="clear" w:color="auto" w:fill="auto"/>
            <w:noWrap/>
            <w:vAlign w:val="center"/>
            <w:hideMark/>
          </w:tcPr>
          <w:p w14:paraId="7C32E4D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11.800</w:t>
            </w:r>
          </w:p>
        </w:tc>
        <w:tc>
          <w:tcPr>
            <w:tcW w:w="400" w:type="pct"/>
            <w:tcBorders>
              <w:top w:val="nil"/>
              <w:left w:val="nil"/>
              <w:bottom w:val="nil"/>
              <w:right w:val="nil"/>
            </w:tcBorders>
            <w:shd w:val="clear" w:color="auto" w:fill="auto"/>
            <w:noWrap/>
            <w:vAlign w:val="center"/>
            <w:hideMark/>
          </w:tcPr>
          <w:p w14:paraId="47821FA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16.741</w:t>
            </w:r>
          </w:p>
        </w:tc>
        <w:tc>
          <w:tcPr>
            <w:tcW w:w="400" w:type="pct"/>
            <w:tcBorders>
              <w:top w:val="nil"/>
              <w:left w:val="nil"/>
              <w:bottom w:val="nil"/>
              <w:right w:val="nil"/>
            </w:tcBorders>
            <w:shd w:val="clear" w:color="auto" w:fill="auto"/>
            <w:noWrap/>
            <w:vAlign w:val="center"/>
            <w:hideMark/>
          </w:tcPr>
          <w:p w14:paraId="6604A31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1.849</w:t>
            </w:r>
          </w:p>
        </w:tc>
        <w:tc>
          <w:tcPr>
            <w:tcW w:w="400" w:type="pct"/>
            <w:tcBorders>
              <w:top w:val="nil"/>
              <w:left w:val="nil"/>
              <w:bottom w:val="nil"/>
              <w:right w:val="nil"/>
            </w:tcBorders>
            <w:shd w:val="clear" w:color="auto" w:fill="auto"/>
            <w:noWrap/>
            <w:vAlign w:val="center"/>
            <w:hideMark/>
          </w:tcPr>
          <w:p w14:paraId="5AF1219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6FA16F5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2.098</w:t>
            </w:r>
          </w:p>
        </w:tc>
        <w:tc>
          <w:tcPr>
            <w:tcW w:w="400" w:type="pct"/>
            <w:tcBorders>
              <w:top w:val="nil"/>
              <w:left w:val="nil"/>
              <w:bottom w:val="nil"/>
              <w:right w:val="nil"/>
            </w:tcBorders>
            <w:shd w:val="clear" w:color="auto" w:fill="auto"/>
            <w:noWrap/>
            <w:vAlign w:val="center"/>
            <w:hideMark/>
          </w:tcPr>
          <w:p w14:paraId="1F39819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24.341</w:t>
            </w:r>
          </w:p>
        </w:tc>
        <w:tc>
          <w:tcPr>
            <w:tcW w:w="400" w:type="pct"/>
            <w:tcBorders>
              <w:top w:val="nil"/>
              <w:left w:val="nil"/>
              <w:bottom w:val="nil"/>
              <w:right w:val="nil"/>
            </w:tcBorders>
            <w:shd w:val="clear" w:color="auto" w:fill="auto"/>
            <w:noWrap/>
            <w:vAlign w:val="center"/>
            <w:hideMark/>
          </w:tcPr>
          <w:p w14:paraId="7C2DA38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13.669</w:t>
            </w:r>
          </w:p>
        </w:tc>
        <w:tc>
          <w:tcPr>
            <w:tcW w:w="400" w:type="pct"/>
            <w:tcBorders>
              <w:top w:val="nil"/>
              <w:left w:val="nil"/>
              <w:bottom w:val="nil"/>
              <w:right w:val="nil"/>
            </w:tcBorders>
            <w:shd w:val="clear" w:color="auto" w:fill="auto"/>
            <w:noWrap/>
            <w:vAlign w:val="center"/>
            <w:hideMark/>
          </w:tcPr>
          <w:p w14:paraId="7DE7167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17.642</w:t>
            </w:r>
          </w:p>
        </w:tc>
        <w:tc>
          <w:tcPr>
            <w:tcW w:w="408" w:type="pct"/>
            <w:tcBorders>
              <w:top w:val="nil"/>
              <w:left w:val="nil"/>
              <w:bottom w:val="nil"/>
              <w:right w:val="nil"/>
            </w:tcBorders>
            <w:shd w:val="clear" w:color="auto" w:fill="auto"/>
            <w:noWrap/>
            <w:vAlign w:val="center"/>
            <w:hideMark/>
          </w:tcPr>
          <w:p w14:paraId="25556B2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10.332</w:t>
            </w:r>
          </w:p>
        </w:tc>
        <w:tc>
          <w:tcPr>
            <w:tcW w:w="377" w:type="pct"/>
            <w:tcBorders>
              <w:top w:val="nil"/>
              <w:left w:val="nil"/>
              <w:bottom w:val="nil"/>
              <w:right w:val="nil"/>
            </w:tcBorders>
            <w:shd w:val="clear" w:color="auto" w:fill="auto"/>
            <w:noWrap/>
            <w:vAlign w:val="center"/>
            <w:hideMark/>
          </w:tcPr>
          <w:p w14:paraId="58FBCF1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12.751</w:t>
            </w:r>
          </w:p>
        </w:tc>
      </w:tr>
      <w:tr w:rsidR="00D712B2" w:rsidRPr="00051F4D" w14:paraId="4A10242E" w14:textId="77777777" w:rsidTr="00907B58">
        <w:trPr>
          <w:trHeight w:val="260"/>
        </w:trPr>
        <w:tc>
          <w:tcPr>
            <w:tcW w:w="619" w:type="pct"/>
            <w:tcBorders>
              <w:top w:val="nil"/>
              <w:left w:val="nil"/>
              <w:bottom w:val="nil"/>
              <w:right w:val="nil"/>
            </w:tcBorders>
            <w:shd w:val="clear" w:color="auto" w:fill="auto"/>
            <w:noWrap/>
            <w:vAlign w:val="center"/>
            <w:hideMark/>
          </w:tcPr>
          <w:p w14:paraId="15D86469"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Alto Adige</w:t>
            </w:r>
          </w:p>
        </w:tc>
        <w:tc>
          <w:tcPr>
            <w:tcW w:w="400" w:type="pct"/>
            <w:tcBorders>
              <w:top w:val="nil"/>
              <w:left w:val="nil"/>
              <w:bottom w:val="nil"/>
              <w:right w:val="nil"/>
            </w:tcBorders>
            <w:shd w:val="clear" w:color="auto" w:fill="auto"/>
            <w:noWrap/>
            <w:vAlign w:val="center"/>
            <w:hideMark/>
          </w:tcPr>
          <w:p w14:paraId="2990D3E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341D405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1.513</w:t>
            </w:r>
          </w:p>
        </w:tc>
        <w:tc>
          <w:tcPr>
            <w:tcW w:w="400" w:type="pct"/>
            <w:tcBorders>
              <w:top w:val="nil"/>
              <w:left w:val="nil"/>
              <w:bottom w:val="nil"/>
              <w:right w:val="nil"/>
            </w:tcBorders>
            <w:shd w:val="clear" w:color="auto" w:fill="auto"/>
            <w:noWrap/>
            <w:vAlign w:val="center"/>
            <w:hideMark/>
          </w:tcPr>
          <w:p w14:paraId="613B49F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1.740</w:t>
            </w:r>
          </w:p>
        </w:tc>
        <w:tc>
          <w:tcPr>
            <w:tcW w:w="400" w:type="pct"/>
            <w:tcBorders>
              <w:top w:val="nil"/>
              <w:left w:val="nil"/>
              <w:bottom w:val="nil"/>
              <w:right w:val="nil"/>
            </w:tcBorders>
            <w:shd w:val="clear" w:color="auto" w:fill="auto"/>
            <w:noWrap/>
            <w:vAlign w:val="center"/>
            <w:hideMark/>
          </w:tcPr>
          <w:p w14:paraId="3A9241B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1.140</w:t>
            </w:r>
          </w:p>
        </w:tc>
        <w:tc>
          <w:tcPr>
            <w:tcW w:w="400" w:type="pct"/>
            <w:tcBorders>
              <w:top w:val="nil"/>
              <w:left w:val="nil"/>
              <w:bottom w:val="nil"/>
              <w:right w:val="nil"/>
            </w:tcBorders>
            <w:shd w:val="clear" w:color="auto" w:fill="auto"/>
            <w:noWrap/>
            <w:vAlign w:val="center"/>
            <w:hideMark/>
          </w:tcPr>
          <w:p w14:paraId="17EF8B9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BCA89E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1.322</w:t>
            </w:r>
          </w:p>
        </w:tc>
        <w:tc>
          <w:tcPr>
            <w:tcW w:w="400" w:type="pct"/>
            <w:tcBorders>
              <w:top w:val="nil"/>
              <w:left w:val="nil"/>
              <w:bottom w:val="nil"/>
              <w:right w:val="nil"/>
            </w:tcBorders>
            <w:shd w:val="clear" w:color="auto" w:fill="auto"/>
            <w:noWrap/>
            <w:vAlign w:val="center"/>
            <w:hideMark/>
          </w:tcPr>
          <w:p w14:paraId="0419344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4.977</w:t>
            </w:r>
          </w:p>
        </w:tc>
        <w:tc>
          <w:tcPr>
            <w:tcW w:w="400" w:type="pct"/>
            <w:tcBorders>
              <w:top w:val="nil"/>
              <w:left w:val="nil"/>
              <w:bottom w:val="nil"/>
              <w:right w:val="nil"/>
            </w:tcBorders>
            <w:shd w:val="clear" w:color="auto" w:fill="auto"/>
            <w:noWrap/>
            <w:vAlign w:val="center"/>
            <w:hideMark/>
          </w:tcPr>
          <w:p w14:paraId="55F7DEC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4.461</w:t>
            </w:r>
          </w:p>
        </w:tc>
        <w:tc>
          <w:tcPr>
            <w:tcW w:w="400" w:type="pct"/>
            <w:tcBorders>
              <w:top w:val="nil"/>
              <w:left w:val="nil"/>
              <w:bottom w:val="nil"/>
              <w:right w:val="nil"/>
            </w:tcBorders>
            <w:shd w:val="clear" w:color="auto" w:fill="auto"/>
            <w:noWrap/>
            <w:vAlign w:val="center"/>
            <w:hideMark/>
          </w:tcPr>
          <w:p w14:paraId="2129BD8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5959947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4.246</w:t>
            </w:r>
          </w:p>
        </w:tc>
        <w:tc>
          <w:tcPr>
            <w:tcW w:w="377" w:type="pct"/>
            <w:tcBorders>
              <w:top w:val="nil"/>
              <w:left w:val="nil"/>
              <w:bottom w:val="nil"/>
              <w:right w:val="nil"/>
            </w:tcBorders>
            <w:shd w:val="clear" w:color="auto" w:fill="auto"/>
            <w:noWrap/>
            <w:vAlign w:val="center"/>
            <w:hideMark/>
          </w:tcPr>
          <w:p w14:paraId="5CA1E66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2.789</w:t>
            </w:r>
          </w:p>
        </w:tc>
      </w:tr>
      <w:tr w:rsidR="00D712B2" w:rsidRPr="00051F4D" w14:paraId="120C4192" w14:textId="77777777" w:rsidTr="00907B58">
        <w:trPr>
          <w:trHeight w:val="260"/>
        </w:trPr>
        <w:tc>
          <w:tcPr>
            <w:tcW w:w="619" w:type="pct"/>
            <w:tcBorders>
              <w:top w:val="nil"/>
              <w:left w:val="nil"/>
              <w:bottom w:val="nil"/>
              <w:right w:val="nil"/>
            </w:tcBorders>
            <w:shd w:val="clear" w:color="auto" w:fill="auto"/>
            <w:noWrap/>
            <w:vAlign w:val="center"/>
            <w:hideMark/>
          </w:tcPr>
          <w:p w14:paraId="6848C5BC"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Trentino</w:t>
            </w:r>
          </w:p>
        </w:tc>
        <w:tc>
          <w:tcPr>
            <w:tcW w:w="400" w:type="pct"/>
            <w:tcBorders>
              <w:top w:val="nil"/>
              <w:left w:val="nil"/>
              <w:bottom w:val="nil"/>
              <w:right w:val="nil"/>
            </w:tcBorders>
            <w:shd w:val="clear" w:color="auto" w:fill="auto"/>
            <w:noWrap/>
            <w:vAlign w:val="center"/>
            <w:hideMark/>
          </w:tcPr>
          <w:p w14:paraId="4AD6B30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299E3B4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4.137</w:t>
            </w:r>
          </w:p>
        </w:tc>
        <w:tc>
          <w:tcPr>
            <w:tcW w:w="400" w:type="pct"/>
            <w:tcBorders>
              <w:top w:val="nil"/>
              <w:left w:val="nil"/>
              <w:bottom w:val="nil"/>
              <w:right w:val="nil"/>
            </w:tcBorders>
            <w:shd w:val="clear" w:color="auto" w:fill="auto"/>
            <w:noWrap/>
            <w:vAlign w:val="center"/>
            <w:hideMark/>
          </w:tcPr>
          <w:p w14:paraId="3654EDA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795</w:t>
            </w:r>
          </w:p>
        </w:tc>
        <w:tc>
          <w:tcPr>
            <w:tcW w:w="400" w:type="pct"/>
            <w:tcBorders>
              <w:top w:val="nil"/>
              <w:left w:val="nil"/>
              <w:bottom w:val="nil"/>
              <w:right w:val="nil"/>
            </w:tcBorders>
            <w:shd w:val="clear" w:color="auto" w:fill="auto"/>
            <w:noWrap/>
            <w:vAlign w:val="center"/>
            <w:hideMark/>
          </w:tcPr>
          <w:p w14:paraId="732F12B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1.002</w:t>
            </w:r>
          </w:p>
        </w:tc>
        <w:tc>
          <w:tcPr>
            <w:tcW w:w="400" w:type="pct"/>
            <w:tcBorders>
              <w:top w:val="nil"/>
              <w:left w:val="nil"/>
              <w:bottom w:val="nil"/>
              <w:right w:val="nil"/>
            </w:tcBorders>
            <w:shd w:val="clear" w:color="auto" w:fill="auto"/>
            <w:noWrap/>
            <w:vAlign w:val="center"/>
            <w:hideMark/>
          </w:tcPr>
          <w:p w14:paraId="6FEDBC8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0E66CDA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1.024</w:t>
            </w:r>
          </w:p>
        </w:tc>
        <w:tc>
          <w:tcPr>
            <w:tcW w:w="400" w:type="pct"/>
            <w:tcBorders>
              <w:top w:val="nil"/>
              <w:left w:val="nil"/>
              <w:bottom w:val="nil"/>
              <w:right w:val="nil"/>
            </w:tcBorders>
            <w:shd w:val="clear" w:color="auto" w:fill="auto"/>
            <w:noWrap/>
            <w:vAlign w:val="center"/>
            <w:hideMark/>
          </w:tcPr>
          <w:p w14:paraId="18ED541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13.010</w:t>
            </w:r>
          </w:p>
        </w:tc>
        <w:tc>
          <w:tcPr>
            <w:tcW w:w="400" w:type="pct"/>
            <w:tcBorders>
              <w:top w:val="nil"/>
              <w:left w:val="nil"/>
              <w:bottom w:val="nil"/>
              <w:right w:val="nil"/>
            </w:tcBorders>
            <w:shd w:val="clear" w:color="auto" w:fill="auto"/>
            <w:noWrap/>
            <w:vAlign w:val="center"/>
            <w:hideMark/>
          </w:tcPr>
          <w:p w14:paraId="63BEF16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2F41005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6BB6313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3.657</w:t>
            </w:r>
          </w:p>
        </w:tc>
        <w:tc>
          <w:tcPr>
            <w:tcW w:w="377" w:type="pct"/>
            <w:tcBorders>
              <w:top w:val="nil"/>
              <w:left w:val="nil"/>
              <w:bottom w:val="nil"/>
              <w:right w:val="nil"/>
            </w:tcBorders>
            <w:shd w:val="clear" w:color="auto" w:fill="auto"/>
            <w:noWrap/>
            <w:vAlign w:val="center"/>
            <w:hideMark/>
          </w:tcPr>
          <w:p w14:paraId="4789F1C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2.368</w:t>
            </w:r>
          </w:p>
        </w:tc>
      </w:tr>
      <w:tr w:rsidR="00D712B2" w:rsidRPr="00051F4D" w14:paraId="06916380" w14:textId="77777777" w:rsidTr="00907B58">
        <w:trPr>
          <w:trHeight w:val="260"/>
        </w:trPr>
        <w:tc>
          <w:tcPr>
            <w:tcW w:w="619" w:type="pct"/>
            <w:tcBorders>
              <w:top w:val="nil"/>
              <w:left w:val="nil"/>
              <w:bottom w:val="nil"/>
              <w:right w:val="nil"/>
            </w:tcBorders>
            <w:shd w:val="clear" w:color="auto" w:fill="auto"/>
            <w:noWrap/>
            <w:vAlign w:val="center"/>
            <w:hideMark/>
          </w:tcPr>
          <w:p w14:paraId="7B3C4A50"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Veneto</w:t>
            </w:r>
          </w:p>
        </w:tc>
        <w:tc>
          <w:tcPr>
            <w:tcW w:w="400" w:type="pct"/>
            <w:tcBorders>
              <w:top w:val="nil"/>
              <w:left w:val="nil"/>
              <w:bottom w:val="nil"/>
              <w:right w:val="nil"/>
            </w:tcBorders>
            <w:shd w:val="clear" w:color="auto" w:fill="auto"/>
            <w:noWrap/>
            <w:vAlign w:val="center"/>
            <w:hideMark/>
          </w:tcPr>
          <w:p w14:paraId="52FBDBD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11.755</w:t>
            </w:r>
          </w:p>
        </w:tc>
        <w:tc>
          <w:tcPr>
            <w:tcW w:w="400" w:type="pct"/>
            <w:tcBorders>
              <w:top w:val="nil"/>
              <w:left w:val="nil"/>
              <w:bottom w:val="nil"/>
              <w:right w:val="nil"/>
            </w:tcBorders>
            <w:shd w:val="clear" w:color="auto" w:fill="auto"/>
            <w:noWrap/>
            <w:vAlign w:val="center"/>
            <w:hideMark/>
          </w:tcPr>
          <w:p w14:paraId="232CCB6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15.979</w:t>
            </w:r>
          </w:p>
        </w:tc>
        <w:tc>
          <w:tcPr>
            <w:tcW w:w="400" w:type="pct"/>
            <w:tcBorders>
              <w:top w:val="nil"/>
              <w:left w:val="nil"/>
              <w:bottom w:val="nil"/>
              <w:right w:val="nil"/>
            </w:tcBorders>
            <w:shd w:val="clear" w:color="auto" w:fill="auto"/>
            <w:noWrap/>
            <w:vAlign w:val="center"/>
            <w:hideMark/>
          </w:tcPr>
          <w:p w14:paraId="0883E62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4.940</w:t>
            </w:r>
          </w:p>
        </w:tc>
        <w:tc>
          <w:tcPr>
            <w:tcW w:w="400" w:type="pct"/>
            <w:tcBorders>
              <w:top w:val="nil"/>
              <w:left w:val="nil"/>
              <w:bottom w:val="nil"/>
              <w:right w:val="nil"/>
            </w:tcBorders>
            <w:shd w:val="clear" w:color="auto" w:fill="auto"/>
            <w:noWrap/>
            <w:vAlign w:val="center"/>
            <w:hideMark/>
          </w:tcPr>
          <w:p w14:paraId="4721B87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3.647</w:t>
            </w:r>
          </w:p>
        </w:tc>
        <w:tc>
          <w:tcPr>
            <w:tcW w:w="400" w:type="pct"/>
            <w:tcBorders>
              <w:top w:val="nil"/>
              <w:left w:val="nil"/>
              <w:bottom w:val="nil"/>
              <w:right w:val="nil"/>
            </w:tcBorders>
            <w:shd w:val="clear" w:color="auto" w:fill="auto"/>
            <w:noWrap/>
            <w:vAlign w:val="center"/>
            <w:hideMark/>
          </w:tcPr>
          <w:p w14:paraId="73AF8E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30F868A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3.306</w:t>
            </w:r>
          </w:p>
        </w:tc>
        <w:tc>
          <w:tcPr>
            <w:tcW w:w="400" w:type="pct"/>
            <w:tcBorders>
              <w:top w:val="nil"/>
              <w:left w:val="nil"/>
              <w:bottom w:val="nil"/>
              <w:right w:val="nil"/>
            </w:tcBorders>
            <w:shd w:val="clear" w:color="auto" w:fill="auto"/>
            <w:noWrap/>
            <w:vAlign w:val="center"/>
            <w:hideMark/>
          </w:tcPr>
          <w:p w14:paraId="44D2D1C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20.046</w:t>
            </w:r>
          </w:p>
        </w:tc>
        <w:tc>
          <w:tcPr>
            <w:tcW w:w="400" w:type="pct"/>
            <w:tcBorders>
              <w:top w:val="nil"/>
              <w:left w:val="nil"/>
              <w:bottom w:val="nil"/>
              <w:right w:val="nil"/>
            </w:tcBorders>
            <w:shd w:val="clear" w:color="auto" w:fill="auto"/>
            <w:noWrap/>
            <w:vAlign w:val="center"/>
            <w:hideMark/>
          </w:tcPr>
          <w:p w14:paraId="66C6078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42.241</w:t>
            </w:r>
          </w:p>
        </w:tc>
        <w:tc>
          <w:tcPr>
            <w:tcW w:w="400" w:type="pct"/>
            <w:tcBorders>
              <w:top w:val="nil"/>
              <w:left w:val="nil"/>
              <w:bottom w:val="nil"/>
              <w:right w:val="nil"/>
            </w:tcBorders>
            <w:shd w:val="clear" w:color="auto" w:fill="auto"/>
            <w:noWrap/>
            <w:vAlign w:val="center"/>
            <w:hideMark/>
          </w:tcPr>
          <w:p w14:paraId="561C5A4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6.940</w:t>
            </w:r>
          </w:p>
        </w:tc>
        <w:tc>
          <w:tcPr>
            <w:tcW w:w="408" w:type="pct"/>
            <w:tcBorders>
              <w:top w:val="nil"/>
              <w:left w:val="nil"/>
              <w:bottom w:val="nil"/>
              <w:right w:val="nil"/>
            </w:tcBorders>
            <w:shd w:val="clear" w:color="auto" w:fill="auto"/>
            <w:noWrap/>
            <w:vAlign w:val="center"/>
            <w:hideMark/>
          </w:tcPr>
          <w:p w14:paraId="18C1310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6.836</w:t>
            </w:r>
          </w:p>
        </w:tc>
        <w:tc>
          <w:tcPr>
            <w:tcW w:w="377" w:type="pct"/>
            <w:tcBorders>
              <w:top w:val="nil"/>
              <w:left w:val="nil"/>
              <w:bottom w:val="nil"/>
              <w:right w:val="nil"/>
            </w:tcBorders>
            <w:shd w:val="clear" w:color="auto" w:fill="auto"/>
            <w:noWrap/>
            <w:vAlign w:val="center"/>
            <w:hideMark/>
          </w:tcPr>
          <w:p w14:paraId="46820F4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7.250</w:t>
            </w:r>
          </w:p>
        </w:tc>
      </w:tr>
      <w:tr w:rsidR="00D712B2" w:rsidRPr="00051F4D" w14:paraId="641BFDE2" w14:textId="77777777" w:rsidTr="00907B58">
        <w:trPr>
          <w:trHeight w:val="260"/>
        </w:trPr>
        <w:tc>
          <w:tcPr>
            <w:tcW w:w="619" w:type="pct"/>
            <w:tcBorders>
              <w:top w:val="nil"/>
              <w:left w:val="nil"/>
              <w:bottom w:val="nil"/>
              <w:right w:val="nil"/>
            </w:tcBorders>
            <w:shd w:val="clear" w:color="auto" w:fill="auto"/>
            <w:noWrap/>
            <w:vAlign w:val="center"/>
            <w:hideMark/>
          </w:tcPr>
          <w:p w14:paraId="12A2E245"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Friuli-Venezia Giulia</w:t>
            </w:r>
          </w:p>
        </w:tc>
        <w:tc>
          <w:tcPr>
            <w:tcW w:w="400" w:type="pct"/>
            <w:tcBorders>
              <w:top w:val="nil"/>
              <w:left w:val="nil"/>
              <w:bottom w:val="nil"/>
              <w:right w:val="nil"/>
            </w:tcBorders>
            <w:shd w:val="clear" w:color="auto" w:fill="auto"/>
            <w:noWrap/>
            <w:vAlign w:val="center"/>
            <w:hideMark/>
          </w:tcPr>
          <w:p w14:paraId="0DCF307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8.377</w:t>
            </w:r>
          </w:p>
        </w:tc>
        <w:tc>
          <w:tcPr>
            <w:tcW w:w="400" w:type="pct"/>
            <w:tcBorders>
              <w:top w:val="nil"/>
              <w:left w:val="nil"/>
              <w:bottom w:val="nil"/>
              <w:right w:val="nil"/>
            </w:tcBorders>
            <w:shd w:val="clear" w:color="auto" w:fill="auto"/>
            <w:noWrap/>
            <w:vAlign w:val="center"/>
            <w:hideMark/>
          </w:tcPr>
          <w:p w14:paraId="6082C59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5.654</w:t>
            </w:r>
          </w:p>
        </w:tc>
        <w:tc>
          <w:tcPr>
            <w:tcW w:w="400" w:type="pct"/>
            <w:tcBorders>
              <w:top w:val="nil"/>
              <w:left w:val="nil"/>
              <w:bottom w:val="nil"/>
              <w:right w:val="nil"/>
            </w:tcBorders>
            <w:shd w:val="clear" w:color="auto" w:fill="auto"/>
            <w:noWrap/>
            <w:vAlign w:val="center"/>
            <w:hideMark/>
          </w:tcPr>
          <w:p w14:paraId="13E3A1A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4.267</w:t>
            </w:r>
          </w:p>
        </w:tc>
        <w:tc>
          <w:tcPr>
            <w:tcW w:w="400" w:type="pct"/>
            <w:tcBorders>
              <w:top w:val="nil"/>
              <w:left w:val="nil"/>
              <w:bottom w:val="nil"/>
              <w:right w:val="nil"/>
            </w:tcBorders>
            <w:shd w:val="clear" w:color="auto" w:fill="auto"/>
            <w:noWrap/>
            <w:vAlign w:val="center"/>
            <w:hideMark/>
          </w:tcPr>
          <w:p w14:paraId="1EBC5A8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2.693</w:t>
            </w:r>
          </w:p>
        </w:tc>
        <w:tc>
          <w:tcPr>
            <w:tcW w:w="400" w:type="pct"/>
            <w:tcBorders>
              <w:top w:val="nil"/>
              <w:left w:val="nil"/>
              <w:bottom w:val="nil"/>
              <w:right w:val="nil"/>
            </w:tcBorders>
            <w:shd w:val="clear" w:color="auto" w:fill="auto"/>
            <w:noWrap/>
            <w:vAlign w:val="center"/>
            <w:hideMark/>
          </w:tcPr>
          <w:p w14:paraId="3AEAD4D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DF46BD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2.168</w:t>
            </w:r>
          </w:p>
        </w:tc>
        <w:tc>
          <w:tcPr>
            <w:tcW w:w="400" w:type="pct"/>
            <w:tcBorders>
              <w:top w:val="nil"/>
              <w:left w:val="nil"/>
              <w:bottom w:val="nil"/>
              <w:right w:val="nil"/>
            </w:tcBorders>
            <w:shd w:val="clear" w:color="auto" w:fill="auto"/>
            <w:noWrap/>
            <w:vAlign w:val="center"/>
            <w:hideMark/>
          </w:tcPr>
          <w:p w14:paraId="04D8E26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10.149</w:t>
            </w:r>
          </w:p>
        </w:tc>
        <w:tc>
          <w:tcPr>
            <w:tcW w:w="400" w:type="pct"/>
            <w:tcBorders>
              <w:top w:val="nil"/>
              <w:left w:val="nil"/>
              <w:bottom w:val="nil"/>
              <w:right w:val="nil"/>
            </w:tcBorders>
            <w:shd w:val="clear" w:color="auto" w:fill="auto"/>
            <w:noWrap/>
            <w:vAlign w:val="center"/>
            <w:hideMark/>
          </w:tcPr>
          <w:p w14:paraId="0F71789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4.698</w:t>
            </w:r>
          </w:p>
        </w:tc>
        <w:tc>
          <w:tcPr>
            <w:tcW w:w="400" w:type="pct"/>
            <w:tcBorders>
              <w:top w:val="nil"/>
              <w:left w:val="nil"/>
              <w:bottom w:val="nil"/>
              <w:right w:val="nil"/>
            </w:tcBorders>
            <w:shd w:val="clear" w:color="auto" w:fill="auto"/>
            <w:noWrap/>
            <w:vAlign w:val="center"/>
            <w:hideMark/>
          </w:tcPr>
          <w:p w14:paraId="0F2BC1B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7.123</w:t>
            </w:r>
          </w:p>
        </w:tc>
        <w:tc>
          <w:tcPr>
            <w:tcW w:w="408" w:type="pct"/>
            <w:tcBorders>
              <w:top w:val="nil"/>
              <w:left w:val="nil"/>
              <w:bottom w:val="nil"/>
              <w:right w:val="nil"/>
            </w:tcBorders>
            <w:shd w:val="clear" w:color="auto" w:fill="auto"/>
            <w:noWrap/>
            <w:vAlign w:val="center"/>
            <w:hideMark/>
          </w:tcPr>
          <w:p w14:paraId="1CB2B42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6.246</w:t>
            </w:r>
          </w:p>
        </w:tc>
        <w:tc>
          <w:tcPr>
            <w:tcW w:w="377" w:type="pct"/>
            <w:tcBorders>
              <w:top w:val="nil"/>
              <w:left w:val="nil"/>
              <w:bottom w:val="nil"/>
              <w:right w:val="nil"/>
            </w:tcBorders>
            <w:shd w:val="clear" w:color="auto" w:fill="auto"/>
            <w:noWrap/>
            <w:vAlign w:val="center"/>
            <w:hideMark/>
          </w:tcPr>
          <w:p w14:paraId="0EB580D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5.192</w:t>
            </w:r>
          </w:p>
        </w:tc>
      </w:tr>
      <w:tr w:rsidR="00D712B2" w:rsidRPr="00051F4D" w14:paraId="2D287516" w14:textId="77777777" w:rsidTr="00907B58">
        <w:trPr>
          <w:trHeight w:val="260"/>
        </w:trPr>
        <w:tc>
          <w:tcPr>
            <w:tcW w:w="619" w:type="pct"/>
            <w:tcBorders>
              <w:top w:val="nil"/>
              <w:left w:val="nil"/>
              <w:bottom w:val="nil"/>
              <w:right w:val="nil"/>
            </w:tcBorders>
            <w:shd w:val="clear" w:color="auto" w:fill="auto"/>
            <w:noWrap/>
            <w:vAlign w:val="center"/>
            <w:hideMark/>
          </w:tcPr>
          <w:p w14:paraId="20E7C223"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Emilia-Romagna</w:t>
            </w:r>
          </w:p>
        </w:tc>
        <w:tc>
          <w:tcPr>
            <w:tcW w:w="400" w:type="pct"/>
            <w:tcBorders>
              <w:top w:val="nil"/>
              <w:left w:val="nil"/>
              <w:bottom w:val="nil"/>
              <w:right w:val="nil"/>
            </w:tcBorders>
            <w:shd w:val="clear" w:color="auto" w:fill="auto"/>
            <w:noWrap/>
            <w:vAlign w:val="center"/>
            <w:hideMark/>
          </w:tcPr>
          <w:p w14:paraId="760F75E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9.993</w:t>
            </w:r>
          </w:p>
        </w:tc>
        <w:tc>
          <w:tcPr>
            <w:tcW w:w="400" w:type="pct"/>
            <w:tcBorders>
              <w:top w:val="nil"/>
              <w:left w:val="nil"/>
              <w:bottom w:val="nil"/>
              <w:right w:val="nil"/>
            </w:tcBorders>
            <w:shd w:val="clear" w:color="auto" w:fill="auto"/>
            <w:noWrap/>
            <w:vAlign w:val="center"/>
            <w:hideMark/>
          </w:tcPr>
          <w:p w14:paraId="4A2C14A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12.784</w:t>
            </w:r>
          </w:p>
        </w:tc>
        <w:tc>
          <w:tcPr>
            <w:tcW w:w="400" w:type="pct"/>
            <w:tcBorders>
              <w:top w:val="nil"/>
              <w:left w:val="nil"/>
              <w:bottom w:val="nil"/>
              <w:right w:val="nil"/>
            </w:tcBorders>
            <w:shd w:val="clear" w:color="auto" w:fill="auto"/>
            <w:noWrap/>
            <w:vAlign w:val="center"/>
            <w:hideMark/>
          </w:tcPr>
          <w:p w14:paraId="1821722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17.013</w:t>
            </w:r>
          </w:p>
        </w:tc>
        <w:tc>
          <w:tcPr>
            <w:tcW w:w="400" w:type="pct"/>
            <w:tcBorders>
              <w:top w:val="nil"/>
              <w:left w:val="nil"/>
              <w:bottom w:val="nil"/>
              <w:right w:val="nil"/>
            </w:tcBorders>
            <w:shd w:val="clear" w:color="auto" w:fill="auto"/>
            <w:noWrap/>
            <w:vAlign w:val="center"/>
            <w:hideMark/>
          </w:tcPr>
          <w:p w14:paraId="56245AE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3.595</w:t>
            </w:r>
          </w:p>
        </w:tc>
        <w:tc>
          <w:tcPr>
            <w:tcW w:w="400" w:type="pct"/>
            <w:tcBorders>
              <w:top w:val="nil"/>
              <w:left w:val="nil"/>
              <w:bottom w:val="nil"/>
              <w:right w:val="nil"/>
            </w:tcBorders>
            <w:shd w:val="clear" w:color="auto" w:fill="auto"/>
            <w:noWrap/>
            <w:vAlign w:val="center"/>
            <w:hideMark/>
          </w:tcPr>
          <w:p w14:paraId="4BC0B7A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3B53143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3.389</w:t>
            </w:r>
          </w:p>
        </w:tc>
        <w:tc>
          <w:tcPr>
            <w:tcW w:w="400" w:type="pct"/>
            <w:tcBorders>
              <w:top w:val="nil"/>
              <w:left w:val="nil"/>
              <w:bottom w:val="nil"/>
              <w:right w:val="nil"/>
            </w:tcBorders>
            <w:shd w:val="clear" w:color="auto" w:fill="auto"/>
            <w:noWrap/>
            <w:vAlign w:val="center"/>
            <w:hideMark/>
          </w:tcPr>
          <w:p w14:paraId="7D3AFD1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23.114</w:t>
            </w:r>
          </w:p>
        </w:tc>
        <w:tc>
          <w:tcPr>
            <w:tcW w:w="400" w:type="pct"/>
            <w:tcBorders>
              <w:top w:val="nil"/>
              <w:left w:val="nil"/>
              <w:bottom w:val="nil"/>
              <w:right w:val="nil"/>
            </w:tcBorders>
            <w:shd w:val="clear" w:color="auto" w:fill="auto"/>
            <w:noWrap/>
            <w:vAlign w:val="center"/>
            <w:hideMark/>
          </w:tcPr>
          <w:p w14:paraId="5B0CFC6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12.922</w:t>
            </w:r>
          </w:p>
        </w:tc>
        <w:tc>
          <w:tcPr>
            <w:tcW w:w="400" w:type="pct"/>
            <w:tcBorders>
              <w:top w:val="nil"/>
              <w:left w:val="nil"/>
              <w:bottom w:val="nil"/>
              <w:right w:val="nil"/>
            </w:tcBorders>
            <w:shd w:val="clear" w:color="auto" w:fill="auto"/>
            <w:noWrap/>
            <w:vAlign w:val="center"/>
            <w:hideMark/>
          </w:tcPr>
          <w:p w14:paraId="1C3CD91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7.483</w:t>
            </w:r>
          </w:p>
        </w:tc>
        <w:tc>
          <w:tcPr>
            <w:tcW w:w="408" w:type="pct"/>
            <w:tcBorders>
              <w:top w:val="nil"/>
              <w:left w:val="nil"/>
              <w:bottom w:val="nil"/>
              <w:right w:val="nil"/>
            </w:tcBorders>
            <w:shd w:val="clear" w:color="auto" w:fill="auto"/>
            <w:noWrap/>
            <w:vAlign w:val="center"/>
            <w:hideMark/>
          </w:tcPr>
          <w:p w14:paraId="6561D62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8.766</w:t>
            </w:r>
          </w:p>
        </w:tc>
        <w:tc>
          <w:tcPr>
            <w:tcW w:w="377" w:type="pct"/>
            <w:tcBorders>
              <w:top w:val="nil"/>
              <w:left w:val="nil"/>
              <w:bottom w:val="nil"/>
              <w:right w:val="nil"/>
            </w:tcBorders>
            <w:shd w:val="clear" w:color="auto" w:fill="auto"/>
            <w:noWrap/>
            <w:vAlign w:val="center"/>
            <w:hideMark/>
          </w:tcPr>
          <w:p w14:paraId="7561348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8.695</w:t>
            </w:r>
          </w:p>
        </w:tc>
      </w:tr>
      <w:tr w:rsidR="00D712B2" w:rsidRPr="00051F4D" w14:paraId="05CA8D0E" w14:textId="77777777" w:rsidTr="00907B58">
        <w:trPr>
          <w:trHeight w:val="260"/>
        </w:trPr>
        <w:tc>
          <w:tcPr>
            <w:tcW w:w="619" w:type="pct"/>
            <w:tcBorders>
              <w:top w:val="nil"/>
              <w:left w:val="nil"/>
              <w:bottom w:val="nil"/>
              <w:right w:val="nil"/>
            </w:tcBorders>
            <w:shd w:val="clear" w:color="auto" w:fill="auto"/>
            <w:noWrap/>
            <w:vAlign w:val="center"/>
            <w:hideMark/>
          </w:tcPr>
          <w:p w14:paraId="04208B43"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Toscana</w:t>
            </w:r>
          </w:p>
        </w:tc>
        <w:tc>
          <w:tcPr>
            <w:tcW w:w="400" w:type="pct"/>
            <w:tcBorders>
              <w:top w:val="nil"/>
              <w:left w:val="nil"/>
              <w:bottom w:val="nil"/>
              <w:right w:val="nil"/>
            </w:tcBorders>
            <w:shd w:val="clear" w:color="auto" w:fill="auto"/>
            <w:noWrap/>
            <w:vAlign w:val="center"/>
            <w:hideMark/>
          </w:tcPr>
          <w:p w14:paraId="6F8B3AA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13.614</w:t>
            </w:r>
          </w:p>
        </w:tc>
        <w:tc>
          <w:tcPr>
            <w:tcW w:w="400" w:type="pct"/>
            <w:tcBorders>
              <w:top w:val="nil"/>
              <w:left w:val="nil"/>
              <w:bottom w:val="nil"/>
              <w:right w:val="nil"/>
            </w:tcBorders>
            <w:shd w:val="clear" w:color="auto" w:fill="auto"/>
            <w:noWrap/>
            <w:vAlign w:val="center"/>
            <w:hideMark/>
          </w:tcPr>
          <w:p w14:paraId="4B55935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13.948</w:t>
            </w:r>
          </w:p>
        </w:tc>
        <w:tc>
          <w:tcPr>
            <w:tcW w:w="400" w:type="pct"/>
            <w:tcBorders>
              <w:top w:val="nil"/>
              <w:left w:val="nil"/>
              <w:bottom w:val="nil"/>
              <w:right w:val="nil"/>
            </w:tcBorders>
            <w:shd w:val="clear" w:color="auto" w:fill="auto"/>
            <w:noWrap/>
            <w:vAlign w:val="center"/>
            <w:hideMark/>
          </w:tcPr>
          <w:p w14:paraId="2D029B3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4.178</w:t>
            </w:r>
          </w:p>
        </w:tc>
        <w:tc>
          <w:tcPr>
            <w:tcW w:w="400" w:type="pct"/>
            <w:tcBorders>
              <w:top w:val="nil"/>
              <w:left w:val="nil"/>
              <w:bottom w:val="nil"/>
              <w:right w:val="nil"/>
            </w:tcBorders>
            <w:shd w:val="clear" w:color="auto" w:fill="auto"/>
            <w:noWrap/>
            <w:vAlign w:val="center"/>
            <w:hideMark/>
          </w:tcPr>
          <w:p w14:paraId="58097DA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6.059</w:t>
            </w:r>
          </w:p>
        </w:tc>
        <w:tc>
          <w:tcPr>
            <w:tcW w:w="400" w:type="pct"/>
            <w:tcBorders>
              <w:top w:val="nil"/>
              <w:left w:val="nil"/>
              <w:bottom w:val="nil"/>
              <w:right w:val="nil"/>
            </w:tcBorders>
            <w:shd w:val="clear" w:color="auto" w:fill="auto"/>
            <w:noWrap/>
            <w:vAlign w:val="center"/>
            <w:hideMark/>
          </w:tcPr>
          <w:p w14:paraId="7F27108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4.077</w:t>
            </w:r>
          </w:p>
        </w:tc>
        <w:tc>
          <w:tcPr>
            <w:tcW w:w="400" w:type="pct"/>
            <w:tcBorders>
              <w:top w:val="nil"/>
              <w:left w:val="nil"/>
              <w:bottom w:val="nil"/>
              <w:right w:val="nil"/>
            </w:tcBorders>
            <w:shd w:val="clear" w:color="auto" w:fill="auto"/>
            <w:noWrap/>
            <w:vAlign w:val="center"/>
            <w:hideMark/>
          </w:tcPr>
          <w:p w14:paraId="18B17A6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4.397</w:t>
            </w:r>
          </w:p>
        </w:tc>
        <w:tc>
          <w:tcPr>
            <w:tcW w:w="400" w:type="pct"/>
            <w:tcBorders>
              <w:top w:val="nil"/>
              <w:left w:val="nil"/>
              <w:bottom w:val="nil"/>
              <w:right w:val="nil"/>
            </w:tcBorders>
            <w:shd w:val="clear" w:color="auto" w:fill="auto"/>
            <w:noWrap/>
            <w:vAlign w:val="center"/>
            <w:hideMark/>
          </w:tcPr>
          <w:p w14:paraId="6BB1DBB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46.554</w:t>
            </w:r>
          </w:p>
        </w:tc>
        <w:tc>
          <w:tcPr>
            <w:tcW w:w="400" w:type="pct"/>
            <w:tcBorders>
              <w:top w:val="nil"/>
              <w:left w:val="nil"/>
              <w:bottom w:val="nil"/>
              <w:right w:val="nil"/>
            </w:tcBorders>
            <w:shd w:val="clear" w:color="auto" w:fill="auto"/>
            <w:noWrap/>
            <w:vAlign w:val="center"/>
            <w:hideMark/>
          </w:tcPr>
          <w:p w14:paraId="2146156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10.660</w:t>
            </w:r>
          </w:p>
        </w:tc>
        <w:tc>
          <w:tcPr>
            <w:tcW w:w="400" w:type="pct"/>
            <w:tcBorders>
              <w:top w:val="nil"/>
              <w:left w:val="nil"/>
              <w:bottom w:val="nil"/>
              <w:right w:val="nil"/>
            </w:tcBorders>
            <w:shd w:val="clear" w:color="auto" w:fill="auto"/>
            <w:noWrap/>
            <w:vAlign w:val="center"/>
            <w:hideMark/>
          </w:tcPr>
          <w:p w14:paraId="18B0E7D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6.649</w:t>
            </w:r>
          </w:p>
        </w:tc>
        <w:tc>
          <w:tcPr>
            <w:tcW w:w="408" w:type="pct"/>
            <w:tcBorders>
              <w:top w:val="nil"/>
              <w:left w:val="nil"/>
              <w:bottom w:val="nil"/>
              <w:right w:val="nil"/>
            </w:tcBorders>
            <w:shd w:val="clear" w:color="auto" w:fill="auto"/>
            <w:noWrap/>
            <w:vAlign w:val="center"/>
            <w:hideMark/>
          </w:tcPr>
          <w:p w14:paraId="55BA020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8.131</w:t>
            </w:r>
          </w:p>
        </w:tc>
        <w:tc>
          <w:tcPr>
            <w:tcW w:w="377" w:type="pct"/>
            <w:tcBorders>
              <w:top w:val="nil"/>
              <w:left w:val="nil"/>
              <w:bottom w:val="nil"/>
              <w:right w:val="nil"/>
            </w:tcBorders>
            <w:shd w:val="clear" w:color="auto" w:fill="auto"/>
            <w:noWrap/>
            <w:vAlign w:val="center"/>
            <w:hideMark/>
          </w:tcPr>
          <w:p w14:paraId="5BEBF2B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7.753</w:t>
            </w:r>
          </w:p>
        </w:tc>
      </w:tr>
      <w:tr w:rsidR="00D712B2" w:rsidRPr="00051F4D" w14:paraId="4B61C9AE" w14:textId="77777777" w:rsidTr="00907B58">
        <w:trPr>
          <w:trHeight w:val="260"/>
        </w:trPr>
        <w:tc>
          <w:tcPr>
            <w:tcW w:w="619" w:type="pct"/>
            <w:tcBorders>
              <w:top w:val="nil"/>
              <w:left w:val="nil"/>
              <w:bottom w:val="nil"/>
              <w:right w:val="nil"/>
            </w:tcBorders>
            <w:shd w:val="clear" w:color="auto" w:fill="auto"/>
            <w:noWrap/>
            <w:vAlign w:val="center"/>
            <w:hideMark/>
          </w:tcPr>
          <w:p w14:paraId="46920543"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Umbria</w:t>
            </w:r>
          </w:p>
        </w:tc>
        <w:tc>
          <w:tcPr>
            <w:tcW w:w="400" w:type="pct"/>
            <w:tcBorders>
              <w:top w:val="nil"/>
              <w:left w:val="nil"/>
              <w:bottom w:val="nil"/>
              <w:right w:val="nil"/>
            </w:tcBorders>
            <w:shd w:val="clear" w:color="auto" w:fill="auto"/>
            <w:noWrap/>
            <w:vAlign w:val="center"/>
            <w:hideMark/>
          </w:tcPr>
          <w:p w14:paraId="6AE0B78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12.757</w:t>
            </w:r>
          </w:p>
        </w:tc>
        <w:tc>
          <w:tcPr>
            <w:tcW w:w="400" w:type="pct"/>
            <w:tcBorders>
              <w:top w:val="nil"/>
              <w:left w:val="nil"/>
              <w:bottom w:val="nil"/>
              <w:right w:val="nil"/>
            </w:tcBorders>
            <w:shd w:val="clear" w:color="auto" w:fill="auto"/>
            <w:noWrap/>
            <w:vAlign w:val="center"/>
            <w:hideMark/>
          </w:tcPr>
          <w:p w14:paraId="49EC936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29.800</w:t>
            </w:r>
          </w:p>
        </w:tc>
        <w:tc>
          <w:tcPr>
            <w:tcW w:w="400" w:type="pct"/>
            <w:tcBorders>
              <w:top w:val="nil"/>
              <w:left w:val="nil"/>
              <w:bottom w:val="nil"/>
              <w:right w:val="nil"/>
            </w:tcBorders>
            <w:shd w:val="clear" w:color="auto" w:fill="auto"/>
            <w:noWrap/>
            <w:vAlign w:val="center"/>
            <w:hideMark/>
          </w:tcPr>
          <w:p w14:paraId="13DE96A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4.493</w:t>
            </w:r>
          </w:p>
        </w:tc>
        <w:tc>
          <w:tcPr>
            <w:tcW w:w="400" w:type="pct"/>
            <w:tcBorders>
              <w:top w:val="nil"/>
              <w:left w:val="nil"/>
              <w:bottom w:val="nil"/>
              <w:right w:val="nil"/>
            </w:tcBorders>
            <w:shd w:val="clear" w:color="auto" w:fill="auto"/>
            <w:noWrap/>
            <w:vAlign w:val="center"/>
            <w:hideMark/>
          </w:tcPr>
          <w:p w14:paraId="5D474BA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6.792</w:t>
            </w:r>
          </w:p>
        </w:tc>
        <w:tc>
          <w:tcPr>
            <w:tcW w:w="400" w:type="pct"/>
            <w:tcBorders>
              <w:top w:val="nil"/>
              <w:left w:val="nil"/>
              <w:bottom w:val="nil"/>
              <w:right w:val="nil"/>
            </w:tcBorders>
            <w:shd w:val="clear" w:color="auto" w:fill="auto"/>
            <w:noWrap/>
            <w:vAlign w:val="center"/>
            <w:hideMark/>
          </w:tcPr>
          <w:p w14:paraId="132E399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4.100</w:t>
            </w:r>
          </w:p>
        </w:tc>
        <w:tc>
          <w:tcPr>
            <w:tcW w:w="400" w:type="pct"/>
            <w:tcBorders>
              <w:top w:val="nil"/>
              <w:left w:val="nil"/>
              <w:bottom w:val="nil"/>
              <w:right w:val="nil"/>
            </w:tcBorders>
            <w:shd w:val="clear" w:color="auto" w:fill="auto"/>
            <w:noWrap/>
            <w:vAlign w:val="center"/>
            <w:hideMark/>
          </w:tcPr>
          <w:p w14:paraId="6F63E2E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9.363</w:t>
            </w:r>
          </w:p>
        </w:tc>
        <w:tc>
          <w:tcPr>
            <w:tcW w:w="400" w:type="pct"/>
            <w:tcBorders>
              <w:top w:val="nil"/>
              <w:left w:val="nil"/>
              <w:bottom w:val="nil"/>
              <w:right w:val="nil"/>
            </w:tcBorders>
            <w:shd w:val="clear" w:color="auto" w:fill="auto"/>
            <w:noWrap/>
            <w:vAlign w:val="center"/>
            <w:hideMark/>
          </w:tcPr>
          <w:p w14:paraId="660435E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9.646</w:t>
            </w:r>
          </w:p>
        </w:tc>
        <w:tc>
          <w:tcPr>
            <w:tcW w:w="400" w:type="pct"/>
            <w:tcBorders>
              <w:top w:val="nil"/>
              <w:left w:val="nil"/>
              <w:bottom w:val="nil"/>
              <w:right w:val="nil"/>
            </w:tcBorders>
            <w:shd w:val="clear" w:color="auto" w:fill="auto"/>
            <w:noWrap/>
            <w:vAlign w:val="center"/>
            <w:hideMark/>
          </w:tcPr>
          <w:p w14:paraId="4A946FC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11.449</w:t>
            </w:r>
          </w:p>
        </w:tc>
        <w:tc>
          <w:tcPr>
            <w:tcW w:w="400" w:type="pct"/>
            <w:tcBorders>
              <w:top w:val="nil"/>
              <w:left w:val="nil"/>
              <w:bottom w:val="nil"/>
              <w:right w:val="nil"/>
            </w:tcBorders>
            <w:shd w:val="clear" w:color="auto" w:fill="auto"/>
            <w:noWrap/>
            <w:vAlign w:val="center"/>
            <w:hideMark/>
          </w:tcPr>
          <w:p w14:paraId="3B90FA1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11.325</w:t>
            </w:r>
          </w:p>
        </w:tc>
        <w:tc>
          <w:tcPr>
            <w:tcW w:w="408" w:type="pct"/>
            <w:tcBorders>
              <w:top w:val="nil"/>
              <w:left w:val="nil"/>
              <w:bottom w:val="nil"/>
              <w:right w:val="nil"/>
            </w:tcBorders>
            <w:shd w:val="clear" w:color="auto" w:fill="auto"/>
            <w:noWrap/>
            <w:vAlign w:val="center"/>
            <w:hideMark/>
          </w:tcPr>
          <w:p w14:paraId="43D7F5B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9.945</w:t>
            </w:r>
          </w:p>
        </w:tc>
        <w:tc>
          <w:tcPr>
            <w:tcW w:w="377" w:type="pct"/>
            <w:tcBorders>
              <w:top w:val="nil"/>
              <w:left w:val="nil"/>
              <w:bottom w:val="nil"/>
              <w:right w:val="nil"/>
            </w:tcBorders>
            <w:shd w:val="clear" w:color="auto" w:fill="auto"/>
            <w:noWrap/>
            <w:vAlign w:val="center"/>
            <w:hideMark/>
          </w:tcPr>
          <w:p w14:paraId="4EF941E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9.420</w:t>
            </w:r>
          </w:p>
        </w:tc>
      </w:tr>
      <w:tr w:rsidR="00D712B2" w:rsidRPr="00051F4D" w14:paraId="376B7913" w14:textId="77777777" w:rsidTr="00907B58">
        <w:trPr>
          <w:trHeight w:val="260"/>
        </w:trPr>
        <w:tc>
          <w:tcPr>
            <w:tcW w:w="619" w:type="pct"/>
            <w:tcBorders>
              <w:top w:val="nil"/>
              <w:left w:val="nil"/>
              <w:bottom w:val="nil"/>
              <w:right w:val="nil"/>
            </w:tcBorders>
            <w:shd w:val="clear" w:color="auto" w:fill="auto"/>
            <w:noWrap/>
            <w:vAlign w:val="center"/>
            <w:hideMark/>
          </w:tcPr>
          <w:p w14:paraId="0182E9BD"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Marche</w:t>
            </w:r>
          </w:p>
        </w:tc>
        <w:tc>
          <w:tcPr>
            <w:tcW w:w="400" w:type="pct"/>
            <w:tcBorders>
              <w:top w:val="nil"/>
              <w:left w:val="nil"/>
              <w:bottom w:val="nil"/>
              <w:right w:val="nil"/>
            </w:tcBorders>
            <w:shd w:val="clear" w:color="auto" w:fill="auto"/>
            <w:noWrap/>
            <w:vAlign w:val="center"/>
            <w:hideMark/>
          </w:tcPr>
          <w:p w14:paraId="164D9CC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13.634</w:t>
            </w:r>
          </w:p>
        </w:tc>
        <w:tc>
          <w:tcPr>
            <w:tcW w:w="400" w:type="pct"/>
            <w:tcBorders>
              <w:top w:val="nil"/>
              <w:left w:val="nil"/>
              <w:bottom w:val="nil"/>
              <w:right w:val="nil"/>
            </w:tcBorders>
            <w:shd w:val="clear" w:color="auto" w:fill="auto"/>
            <w:noWrap/>
            <w:vAlign w:val="center"/>
            <w:hideMark/>
          </w:tcPr>
          <w:p w14:paraId="3A83483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13.178</w:t>
            </w:r>
          </w:p>
        </w:tc>
        <w:tc>
          <w:tcPr>
            <w:tcW w:w="400" w:type="pct"/>
            <w:tcBorders>
              <w:top w:val="nil"/>
              <w:left w:val="nil"/>
              <w:bottom w:val="nil"/>
              <w:right w:val="nil"/>
            </w:tcBorders>
            <w:shd w:val="clear" w:color="auto" w:fill="auto"/>
            <w:noWrap/>
            <w:vAlign w:val="center"/>
            <w:hideMark/>
          </w:tcPr>
          <w:p w14:paraId="597662D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3.781</w:t>
            </w:r>
          </w:p>
        </w:tc>
        <w:tc>
          <w:tcPr>
            <w:tcW w:w="400" w:type="pct"/>
            <w:tcBorders>
              <w:top w:val="nil"/>
              <w:left w:val="nil"/>
              <w:bottom w:val="nil"/>
              <w:right w:val="nil"/>
            </w:tcBorders>
            <w:shd w:val="clear" w:color="auto" w:fill="auto"/>
            <w:noWrap/>
            <w:vAlign w:val="center"/>
            <w:hideMark/>
          </w:tcPr>
          <w:p w14:paraId="2DBB008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1.985</w:t>
            </w:r>
          </w:p>
        </w:tc>
        <w:tc>
          <w:tcPr>
            <w:tcW w:w="400" w:type="pct"/>
            <w:tcBorders>
              <w:top w:val="nil"/>
              <w:left w:val="nil"/>
              <w:bottom w:val="nil"/>
              <w:right w:val="nil"/>
            </w:tcBorders>
            <w:shd w:val="clear" w:color="auto" w:fill="auto"/>
            <w:noWrap/>
            <w:vAlign w:val="center"/>
            <w:hideMark/>
          </w:tcPr>
          <w:p w14:paraId="7A10829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666E367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2.137</w:t>
            </w:r>
          </w:p>
        </w:tc>
        <w:tc>
          <w:tcPr>
            <w:tcW w:w="400" w:type="pct"/>
            <w:tcBorders>
              <w:top w:val="nil"/>
              <w:left w:val="nil"/>
              <w:bottom w:val="nil"/>
              <w:right w:val="nil"/>
            </w:tcBorders>
            <w:shd w:val="clear" w:color="auto" w:fill="auto"/>
            <w:noWrap/>
            <w:vAlign w:val="center"/>
            <w:hideMark/>
          </w:tcPr>
          <w:p w14:paraId="2D2B5C6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73849C9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12.764</w:t>
            </w:r>
          </w:p>
        </w:tc>
        <w:tc>
          <w:tcPr>
            <w:tcW w:w="400" w:type="pct"/>
            <w:tcBorders>
              <w:top w:val="nil"/>
              <w:left w:val="nil"/>
              <w:bottom w:val="nil"/>
              <w:right w:val="nil"/>
            </w:tcBorders>
            <w:shd w:val="clear" w:color="auto" w:fill="auto"/>
            <w:noWrap/>
            <w:vAlign w:val="center"/>
            <w:hideMark/>
          </w:tcPr>
          <w:p w14:paraId="4178C13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5.636</w:t>
            </w:r>
          </w:p>
        </w:tc>
        <w:tc>
          <w:tcPr>
            <w:tcW w:w="408" w:type="pct"/>
            <w:tcBorders>
              <w:top w:val="nil"/>
              <w:left w:val="nil"/>
              <w:bottom w:val="nil"/>
              <w:right w:val="nil"/>
            </w:tcBorders>
            <w:shd w:val="clear" w:color="auto" w:fill="auto"/>
            <w:noWrap/>
            <w:vAlign w:val="center"/>
            <w:hideMark/>
          </w:tcPr>
          <w:p w14:paraId="509881B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7.187</w:t>
            </w:r>
          </w:p>
        </w:tc>
        <w:tc>
          <w:tcPr>
            <w:tcW w:w="377" w:type="pct"/>
            <w:tcBorders>
              <w:top w:val="nil"/>
              <w:left w:val="nil"/>
              <w:bottom w:val="nil"/>
              <w:right w:val="nil"/>
            </w:tcBorders>
            <w:shd w:val="clear" w:color="auto" w:fill="auto"/>
            <w:noWrap/>
            <w:vAlign w:val="center"/>
            <w:hideMark/>
          </w:tcPr>
          <w:p w14:paraId="05B6230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7.619</w:t>
            </w:r>
          </w:p>
        </w:tc>
      </w:tr>
      <w:tr w:rsidR="00D712B2" w:rsidRPr="00051F4D" w14:paraId="35697E05" w14:textId="77777777" w:rsidTr="00907B58">
        <w:trPr>
          <w:trHeight w:val="260"/>
        </w:trPr>
        <w:tc>
          <w:tcPr>
            <w:tcW w:w="619" w:type="pct"/>
            <w:tcBorders>
              <w:top w:val="nil"/>
              <w:left w:val="nil"/>
              <w:bottom w:val="nil"/>
              <w:right w:val="nil"/>
            </w:tcBorders>
            <w:shd w:val="clear" w:color="auto" w:fill="auto"/>
            <w:noWrap/>
            <w:vAlign w:val="center"/>
            <w:hideMark/>
          </w:tcPr>
          <w:p w14:paraId="31108F17"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Lazio</w:t>
            </w:r>
          </w:p>
        </w:tc>
        <w:tc>
          <w:tcPr>
            <w:tcW w:w="400" w:type="pct"/>
            <w:tcBorders>
              <w:top w:val="nil"/>
              <w:left w:val="nil"/>
              <w:bottom w:val="nil"/>
              <w:right w:val="nil"/>
            </w:tcBorders>
            <w:shd w:val="clear" w:color="auto" w:fill="auto"/>
            <w:noWrap/>
            <w:vAlign w:val="center"/>
            <w:hideMark/>
          </w:tcPr>
          <w:p w14:paraId="634E403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16.781</w:t>
            </w:r>
          </w:p>
        </w:tc>
        <w:tc>
          <w:tcPr>
            <w:tcW w:w="400" w:type="pct"/>
            <w:tcBorders>
              <w:top w:val="nil"/>
              <w:left w:val="nil"/>
              <w:bottom w:val="nil"/>
              <w:right w:val="nil"/>
            </w:tcBorders>
            <w:shd w:val="clear" w:color="auto" w:fill="auto"/>
            <w:noWrap/>
            <w:vAlign w:val="center"/>
            <w:hideMark/>
          </w:tcPr>
          <w:p w14:paraId="4C03710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10.767</w:t>
            </w:r>
          </w:p>
        </w:tc>
        <w:tc>
          <w:tcPr>
            <w:tcW w:w="400" w:type="pct"/>
            <w:tcBorders>
              <w:top w:val="nil"/>
              <w:left w:val="nil"/>
              <w:bottom w:val="nil"/>
              <w:right w:val="nil"/>
            </w:tcBorders>
            <w:shd w:val="clear" w:color="auto" w:fill="auto"/>
            <w:noWrap/>
            <w:vAlign w:val="center"/>
            <w:hideMark/>
          </w:tcPr>
          <w:p w14:paraId="3B13DF9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6.834</w:t>
            </w:r>
          </w:p>
        </w:tc>
        <w:tc>
          <w:tcPr>
            <w:tcW w:w="400" w:type="pct"/>
            <w:tcBorders>
              <w:top w:val="nil"/>
              <w:left w:val="nil"/>
              <w:bottom w:val="nil"/>
              <w:right w:val="nil"/>
            </w:tcBorders>
            <w:shd w:val="clear" w:color="auto" w:fill="auto"/>
            <w:noWrap/>
            <w:vAlign w:val="center"/>
            <w:hideMark/>
          </w:tcPr>
          <w:p w14:paraId="0475EA6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5.039</w:t>
            </w:r>
          </w:p>
        </w:tc>
        <w:tc>
          <w:tcPr>
            <w:tcW w:w="400" w:type="pct"/>
            <w:tcBorders>
              <w:top w:val="nil"/>
              <w:left w:val="nil"/>
              <w:bottom w:val="nil"/>
              <w:right w:val="nil"/>
            </w:tcBorders>
            <w:shd w:val="clear" w:color="auto" w:fill="auto"/>
            <w:noWrap/>
            <w:vAlign w:val="center"/>
            <w:hideMark/>
          </w:tcPr>
          <w:p w14:paraId="3AAECBA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8.513</w:t>
            </w:r>
          </w:p>
        </w:tc>
        <w:tc>
          <w:tcPr>
            <w:tcW w:w="400" w:type="pct"/>
            <w:tcBorders>
              <w:top w:val="nil"/>
              <w:left w:val="nil"/>
              <w:bottom w:val="nil"/>
              <w:right w:val="nil"/>
            </w:tcBorders>
            <w:shd w:val="clear" w:color="auto" w:fill="auto"/>
            <w:noWrap/>
            <w:vAlign w:val="center"/>
            <w:hideMark/>
          </w:tcPr>
          <w:p w14:paraId="5EC8D6F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2.629</w:t>
            </w:r>
          </w:p>
        </w:tc>
        <w:tc>
          <w:tcPr>
            <w:tcW w:w="400" w:type="pct"/>
            <w:tcBorders>
              <w:top w:val="nil"/>
              <w:left w:val="nil"/>
              <w:bottom w:val="nil"/>
              <w:right w:val="nil"/>
            </w:tcBorders>
            <w:shd w:val="clear" w:color="auto" w:fill="auto"/>
            <w:noWrap/>
            <w:vAlign w:val="center"/>
            <w:hideMark/>
          </w:tcPr>
          <w:p w14:paraId="59EC564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15.301</w:t>
            </w:r>
          </w:p>
        </w:tc>
        <w:tc>
          <w:tcPr>
            <w:tcW w:w="400" w:type="pct"/>
            <w:tcBorders>
              <w:top w:val="nil"/>
              <w:left w:val="nil"/>
              <w:bottom w:val="nil"/>
              <w:right w:val="nil"/>
            </w:tcBorders>
            <w:shd w:val="clear" w:color="auto" w:fill="auto"/>
            <w:noWrap/>
            <w:vAlign w:val="center"/>
            <w:hideMark/>
          </w:tcPr>
          <w:p w14:paraId="5AB73F6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10.480</w:t>
            </w:r>
          </w:p>
        </w:tc>
        <w:tc>
          <w:tcPr>
            <w:tcW w:w="400" w:type="pct"/>
            <w:tcBorders>
              <w:top w:val="nil"/>
              <w:left w:val="nil"/>
              <w:bottom w:val="nil"/>
              <w:right w:val="nil"/>
            </w:tcBorders>
            <w:shd w:val="clear" w:color="auto" w:fill="auto"/>
            <w:noWrap/>
            <w:vAlign w:val="center"/>
            <w:hideMark/>
          </w:tcPr>
          <w:p w14:paraId="4309440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5.735</w:t>
            </w:r>
          </w:p>
        </w:tc>
        <w:tc>
          <w:tcPr>
            <w:tcW w:w="408" w:type="pct"/>
            <w:tcBorders>
              <w:top w:val="nil"/>
              <w:left w:val="nil"/>
              <w:bottom w:val="nil"/>
              <w:right w:val="nil"/>
            </w:tcBorders>
            <w:shd w:val="clear" w:color="auto" w:fill="auto"/>
            <w:noWrap/>
            <w:vAlign w:val="center"/>
            <w:hideMark/>
          </w:tcPr>
          <w:p w14:paraId="55840E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7.364</w:t>
            </w:r>
          </w:p>
        </w:tc>
        <w:tc>
          <w:tcPr>
            <w:tcW w:w="377" w:type="pct"/>
            <w:tcBorders>
              <w:top w:val="nil"/>
              <w:left w:val="nil"/>
              <w:bottom w:val="nil"/>
              <w:right w:val="nil"/>
            </w:tcBorders>
            <w:shd w:val="clear" w:color="auto" w:fill="auto"/>
            <w:noWrap/>
            <w:vAlign w:val="center"/>
            <w:hideMark/>
          </w:tcPr>
          <w:p w14:paraId="46368A6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6.847</w:t>
            </w:r>
          </w:p>
        </w:tc>
      </w:tr>
      <w:tr w:rsidR="00D712B2" w:rsidRPr="00051F4D" w14:paraId="368C2F83" w14:textId="77777777" w:rsidTr="00907B58">
        <w:trPr>
          <w:trHeight w:val="260"/>
        </w:trPr>
        <w:tc>
          <w:tcPr>
            <w:tcW w:w="619" w:type="pct"/>
            <w:tcBorders>
              <w:top w:val="nil"/>
              <w:left w:val="nil"/>
              <w:bottom w:val="nil"/>
              <w:right w:val="nil"/>
            </w:tcBorders>
            <w:shd w:val="clear" w:color="auto" w:fill="auto"/>
            <w:noWrap/>
            <w:vAlign w:val="center"/>
            <w:hideMark/>
          </w:tcPr>
          <w:p w14:paraId="2B145A69"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Abruzzo</w:t>
            </w:r>
          </w:p>
        </w:tc>
        <w:tc>
          <w:tcPr>
            <w:tcW w:w="400" w:type="pct"/>
            <w:tcBorders>
              <w:top w:val="nil"/>
              <w:left w:val="nil"/>
              <w:bottom w:val="nil"/>
              <w:right w:val="nil"/>
            </w:tcBorders>
            <w:shd w:val="clear" w:color="auto" w:fill="auto"/>
            <w:noWrap/>
            <w:vAlign w:val="center"/>
            <w:hideMark/>
          </w:tcPr>
          <w:p w14:paraId="46DD4AC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9.110</w:t>
            </w:r>
          </w:p>
        </w:tc>
        <w:tc>
          <w:tcPr>
            <w:tcW w:w="400" w:type="pct"/>
            <w:tcBorders>
              <w:top w:val="nil"/>
              <w:left w:val="nil"/>
              <w:bottom w:val="nil"/>
              <w:right w:val="nil"/>
            </w:tcBorders>
            <w:shd w:val="clear" w:color="auto" w:fill="auto"/>
            <w:noWrap/>
            <w:vAlign w:val="center"/>
            <w:hideMark/>
          </w:tcPr>
          <w:p w14:paraId="3289BB6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4.455</w:t>
            </w:r>
          </w:p>
        </w:tc>
        <w:tc>
          <w:tcPr>
            <w:tcW w:w="400" w:type="pct"/>
            <w:tcBorders>
              <w:top w:val="nil"/>
              <w:left w:val="nil"/>
              <w:bottom w:val="nil"/>
              <w:right w:val="nil"/>
            </w:tcBorders>
            <w:shd w:val="clear" w:color="auto" w:fill="auto"/>
            <w:noWrap/>
            <w:vAlign w:val="center"/>
            <w:hideMark/>
          </w:tcPr>
          <w:p w14:paraId="68E86BB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4.969</w:t>
            </w:r>
          </w:p>
        </w:tc>
        <w:tc>
          <w:tcPr>
            <w:tcW w:w="400" w:type="pct"/>
            <w:tcBorders>
              <w:top w:val="nil"/>
              <w:left w:val="nil"/>
              <w:bottom w:val="nil"/>
              <w:right w:val="nil"/>
            </w:tcBorders>
            <w:shd w:val="clear" w:color="auto" w:fill="auto"/>
            <w:noWrap/>
            <w:vAlign w:val="center"/>
            <w:hideMark/>
          </w:tcPr>
          <w:p w14:paraId="37781B0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1.728</w:t>
            </w:r>
          </w:p>
        </w:tc>
        <w:tc>
          <w:tcPr>
            <w:tcW w:w="400" w:type="pct"/>
            <w:tcBorders>
              <w:top w:val="nil"/>
              <w:left w:val="nil"/>
              <w:bottom w:val="nil"/>
              <w:right w:val="nil"/>
            </w:tcBorders>
            <w:shd w:val="clear" w:color="auto" w:fill="auto"/>
            <w:noWrap/>
            <w:vAlign w:val="center"/>
            <w:hideMark/>
          </w:tcPr>
          <w:p w14:paraId="15B1981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4.151</w:t>
            </w:r>
          </w:p>
        </w:tc>
        <w:tc>
          <w:tcPr>
            <w:tcW w:w="400" w:type="pct"/>
            <w:tcBorders>
              <w:top w:val="nil"/>
              <w:left w:val="nil"/>
              <w:bottom w:val="nil"/>
              <w:right w:val="nil"/>
            </w:tcBorders>
            <w:shd w:val="clear" w:color="auto" w:fill="auto"/>
            <w:noWrap/>
            <w:vAlign w:val="center"/>
            <w:hideMark/>
          </w:tcPr>
          <w:p w14:paraId="592454D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2.456</w:t>
            </w:r>
          </w:p>
        </w:tc>
        <w:tc>
          <w:tcPr>
            <w:tcW w:w="400" w:type="pct"/>
            <w:tcBorders>
              <w:top w:val="nil"/>
              <w:left w:val="nil"/>
              <w:bottom w:val="nil"/>
              <w:right w:val="nil"/>
            </w:tcBorders>
            <w:shd w:val="clear" w:color="auto" w:fill="auto"/>
            <w:noWrap/>
            <w:vAlign w:val="center"/>
            <w:hideMark/>
          </w:tcPr>
          <w:p w14:paraId="61D7959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6.555</w:t>
            </w:r>
          </w:p>
        </w:tc>
        <w:tc>
          <w:tcPr>
            <w:tcW w:w="400" w:type="pct"/>
            <w:tcBorders>
              <w:top w:val="nil"/>
              <w:left w:val="nil"/>
              <w:bottom w:val="nil"/>
              <w:right w:val="nil"/>
            </w:tcBorders>
            <w:shd w:val="clear" w:color="auto" w:fill="auto"/>
            <w:noWrap/>
            <w:vAlign w:val="center"/>
            <w:hideMark/>
          </w:tcPr>
          <w:p w14:paraId="2691D73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9.725</w:t>
            </w:r>
          </w:p>
        </w:tc>
        <w:tc>
          <w:tcPr>
            <w:tcW w:w="400" w:type="pct"/>
            <w:tcBorders>
              <w:top w:val="nil"/>
              <w:left w:val="nil"/>
              <w:bottom w:val="nil"/>
              <w:right w:val="nil"/>
            </w:tcBorders>
            <w:shd w:val="clear" w:color="auto" w:fill="auto"/>
            <w:noWrap/>
            <w:vAlign w:val="center"/>
            <w:hideMark/>
          </w:tcPr>
          <w:p w14:paraId="43FAE06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2.462</w:t>
            </w:r>
          </w:p>
        </w:tc>
        <w:tc>
          <w:tcPr>
            <w:tcW w:w="408" w:type="pct"/>
            <w:tcBorders>
              <w:top w:val="nil"/>
              <w:left w:val="nil"/>
              <w:bottom w:val="nil"/>
              <w:right w:val="nil"/>
            </w:tcBorders>
            <w:shd w:val="clear" w:color="auto" w:fill="auto"/>
            <w:noWrap/>
            <w:vAlign w:val="center"/>
            <w:hideMark/>
          </w:tcPr>
          <w:p w14:paraId="0A80A85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3.122</w:t>
            </w:r>
          </w:p>
        </w:tc>
        <w:tc>
          <w:tcPr>
            <w:tcW w:w="377" w:type="pct"/>
            <w:tcBorders>
              <w:top w:val="nil"/>
              <w:left w:val="nil"/>
              <w:bottom w:val="nil"/>
              <w:right w:val="nil"/>
            </w:tcBorders>
            <w:shd w:val="clear" w:color="auto" w:fill="auto"/>
            <w:noWrap/>
            <w:vAlign w:val="center"/>
            <w:hideMark/>
          </w:tcPr>
          <w:p w14:paraId="04C5E26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3.399</w:t>
            </w:r>
          </w:p>
        </w:tc>
      </w:tr>
      <w:tr w:rsidR="00D712B2" w:rsidRPr="00051F4D" w14:paraId="5F332BB9" w14:textId="77777777" w:rsidTr="00907B58">
        <w:trPr>
          <w:trHeight w:val="260"/>
        </w:trPr>
        <w:tc>
          <w:tcPr>
            <w:tcW w:w="619" w:type="pct"/>
            <w:tcBorders>
              <w:top w:val="nil"/>
              <w:left w:val="nil"/>
              <w:bottom w:val="nil"/>
              <w:right w:val="nil"/>
            </w:tcBorders>
            <w:shd w:val="clear" w:color="auto" w:fill="auto"/>
            <w:noWrap/>
            <w:vAlign w:val="center"/>
            <w:hideMark/>
          </w:tcPr>
          <w:p w14:paraId="3B078C1B"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Molise</w:t>
            </w:r>
          </w:p>
        </w:tc>
        <w:tc>
          <w:tcPr>
            <w:tcW w:w="400" w:type="pct"/>
            <w:tcBorders>
              <w:top w:val="nil"/>
              <w:left w:val="nil"/>
              <w:bottom w:val="nil"/>
              <w:right w:val="nil"/>
            </w:tcBorders>
            <w:shd w:val="clear" w:color="auto" w:fill="auto"/>
            <w:noWrap/>
            <w:vAlign w:val="center"/>
            <w:hideMark/>
          </w:tcPr>
          <w:p w14:paraId="2B96C7A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10.357</w:t>
            </w:r>
          </w:p>
        </w:tc>
        <w:tc>
          <w:tcPr>
            <w:tcW w:w="400" w:type="pct"/>
            <w:tcBorders>
              <w:top w:val="nil"/>
              <w:left w:val="nil"/>
              <w:bottom w:val="nil"/>
              <w:right w:val="nil"/>
            </w:tcBorders>
            <w:shd w:val="clear" w:color="auto" w:fill="auto"/>
            <w:noWrap/>
            <w:vAlign w:val="center"/>
            <w:hideMark/>
          </w:tcPr>
          <w:p w14:paraId="5275C4A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8.278</w:t>
            </w:r>
          </w:p>
        </w:tc>
        <w:tc>
          <w:tcPr>
            <w:tcW w:w="400" w:type="pct"/>
            <w:tcBorders>
              <w:top w:val="nil"/>
              <w:left w:val="nil"/>
              <w:bottom w:val="nil"/>
              <w:right w:val="nil"/>
            </w:tcBorders>
            <w:shd w:val="clear" w:color="auto" w:fill="auto"/>
            <w:noWrap/>
            <w:vAlign w:val="center"/>
            <w:hideMark/>
          </w:tcPr>
          <w:p w14:paraId="0B053D7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12.520</w:t>
            </w:r>
          </w:p>
        </w:tc>
        <w:tc>
          <w:tcPr>
            <w:tcW w:w="400" w:type="pct"/>
            <w:tcBorders>
              <w:top w:val="nil"/>
              <w:left w:val="nil"/>
              <w:bottom w:val="nil"/>
              <w:right w:val="nil"/>
            </w:tcBorders>
            <w:shd w:val="clear" w:color="auto" w:fill="auto"/>
            <w:noWrap/>
            <w:vAlign w:val="center"/>
            <w:hideMark/>
          </w:tcPr>
          <w:p w14:paraId="6313C41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4.099</w:t>
            </w:r>
          </w:p>
        </w:tc>
        <w:tc>
          <w:tcPr>
            <w:tcW w:w="400" w:type="pct"/>
            <w:tcBorders>
              <w:top w:val="nil"/>
              <w:left w:val="nil"/>
              <w:bottom w:val="nil"/>
              <w:right w:val="nil"/>
            </w:tcBorders>
            <w:shd w:val="clear" w:color="auto" w:fill="auto"/>
            <w:noWrap/>
            <w:vAlign w:val="center"/>
            <w:hideMark/>
          </w:tcPr>
          <w:p w14:paraId="08557E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2EC0C3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4.887</w:t>
            </w:r>
          </w:p>
        </w:tc>
        <w:tc>
          <w:tcPr>
            <w:tcW w:w="400" w:type="pct"/>
            <w:tcBorders>
              <w:top w:val="nil"/>
              <w:left w:val="nil"/>
              <w:bottom w:val="nil"/>
              <w:right w:val="nil"/>
            </w:tcBorders>
            <w:shd w:val="clear" w:color="auto" w:fill="auto"/>
            <w:noWrap/>
            <w:vAlign w:val="center"/>
            <w:hideMark/>
          </w:tcPr>
          <w:p w14:paraId="449CDDD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7.563</w:t>
            </w:r>
          </w:p>
        </w:tc>
        <w:tc>
          <w:tcPr>
            <w:tcW w:w="400" w:type="pct"/>
            <w:tcBorders>
              <w:top w:val="nil"/>
              <w:left w:val="nil"/>
              <w:bottom w:val="nil"/>
              <w:right w:val="nil"/>
            </w:tcBorders>
            <w:shd w:val="clear" w:color="auto" w:fill="auto"/>
            <w:noWrap/>
            <w:vAlign w:val="center"/>
            <w:hideMark/>
          </w:tcPr>
          <w:p w14:paraId="50F653D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5.415</w:t>
            </w:r>
          </w:p>
        </w:tc>
        <w:tc>
          <w:tcPr>
            <w:tcW w:w="400" w:type="pct"/>
            <w:tcBorders>
              <w:top w:val="nil"/>
              <w:left w:val="nil"/>
              <w:bottom w:val="nil"/>
              <w:right w:val="nil"/>
            </w:tcBorders>
            <w:shd w:val="clear" w:color="auto" w:fill="auto"/>
            <w:noWrap/>
            <w:vAlign w:val="center"/>
            <w:hideMark/>
          </w:tcPr>
          <w:p w14:paraId="14FC6DA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3.072</w:t>
            </w:r>
          </w:p>
        </w:tc>
        <w:tc>
          <w:tcPr>
            <w:tcW w:w="408" w:type="pct"/>
            <w:tcBorders>
              <w:top w:val="nil"/>
              <w:left w:val="nil"/>
              <w:bottom w:val="nil"/>
              <w:right w:val="nil"/>
            </w:tcBorders>
            <w:shd w:val="clear" w:color="auto" w:fill="auto"/>
            <w:noWrap/>
            <w:vAlign w:val="center"/>
            <w:hideMark/>
          </w:tcPr>
          <w:p w14:paraId="330758C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7.572</w:t>
            </w:r>
          </w:p>
        </w:tc>
        <w:tc>
          <w:tcPr>
            <w:tcW w:w="377" w:type="pct"/>
            <w:tcBorders>
              <w:top w:val="nil"/>
              <w:left w:val="nil"/>
              <w:bottom w:val="nil"/>
              <w:right w:val="nil"/>
            </w:tcBorders>
            <w:shd w:val="clear" w:color="auto" w:fill="auto"/>
            <w:noWrap/>
            <w:vAlign w:val="center"/>
            <w:hideMark/>
          </w:tcPr>
          <w:p w14:paraId="3BE51A6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5.985</w:t>
            </w:r>
          </w:p>
        </w:tc>
      </w:tr>
      <w:tr w:rsidR="00D712B2" w:rsidRPr="00051F4D" w14:paraId="66940887" w14:textId="77777777" w:rsidTr="00907B58">
        <w:trPr>
          <w:trHeight w:val="260"/>
        </w:trPr>
        <w:tc>
          <w:tcPr>
            <w:tcW w:w="619" w:type="pct"/>
            <w:tcBorders>
              <w:top w:val="nil"/>
              <w:left w:val="nil"/>
              <w:bottom w:val="nil"/>
              <w:right w:val="nil"/>
            </w:tcBorders>
            <w:shd w:val="clear" w:color="auto" w:fill="auto"/>
            <w:noWrap/>
            <w:vAlign w:val="center"/>
            <w:hideMark/>
          </w:tcPr>
          <w:p w14:paraId="49214288"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Campania</w:t>
            </w:r>
          </w:p>
        </w:tc>
        <w:tc>
          <w:tcPr>
            <w:tcW w:w="400" w:type="pct"/>
            <w:tcBorders>
              <w:top w:val="nil"/>
              <w:left w:val="nil"/>
              <w:bottom w:val="nil"/>
              <w:right w:val="nil"/>
            </w:tcBorders>
            <w:shd w:val="clear" w:color="auto" w:fill="auto"/>
            <w:noWrap/>
            <w:vAlign w:val="center"/>
            <w:hideMark/>
          </w:tcPr>
          <w:p w14:paraId="1C022B9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10.492</w:t>
            </w:r>
          </w:p>
        </w:tc>
        <w:tc>
          <w:tcPr>
            <w:tcW w:w="400" w:type="pct"/>
            <w:tcBorders>
              <w:top w:val="nil"/>
              <w:left w:val="nil"/>
              <w:bottom w:val="nil"/>
              <w:right w:val="nil"/>
            </w:tcBorders>
            <w:shd w:val="clear" w:color="auto" w:fill="auto"/>
            <w:noWrap/>
            <w:vAlign w:val="center"/>
            <w:hideMark/>
          </w:tcPr>
          <w:p w14:paraId="1A4EB43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9.902</w:t>
            </w:r>
          </w:p>
        </w:tc>
        <w:tc>
          <w:tcPr>
            <w:tcW w:w="400" w:type="pct"/>
            <w:tcBorders>
              <w:top w:val="nil"/>
              <w:left w:val="nil"/>
              <w:bottom w:val="nil"/>
              <w:right w:val="nil"/>
            </w:tcBorders>
            <w:shd w:val="clear" w:color="auto" w:fill="auto"/>
            <w:noWrap/>
            <w:vAlign w:val="center"/>
            <w:hideMark/>
          </w:tcPr>
          <w:p w14:paraId="586582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6.153</w:t>
            </w:r>
          </w:p>
        </w:tc>
        <w:tc>
          <w:tcPr>
            <w:tcW w:w="400" w:type="pct"/>
            <w:tcBorders>
              <w:top w:val="nil"/>
              <w:left w:val="nil"/>
              <w:bottom w:val="nil"/>
              <w:right w:val="nil"/>
            </w:tcBorders>
            <w:shd w:val="clear" w:color="auto" w:fill="auto"/>
            <w:noWrap/>
            <w:vAlign w:val="center"/>
            <w:hideMark/>
          </w:tcPr>
          <w:p w14:paraId="494A13A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1.139</w:t>
            </w:r>
          </w:p>
        </w:tc>
        <w:tc>
          <w:tcPr>
            <w:tcW w:w="400" w:type="pct"/>
            <w:tcBorders>
              <w:top w:val="nil"/>
              <w:left w:val="nil"/>
              <w:bottom w:val="nil"/>
              <w:right w:val="nil"/>
            </w:tcBorders>
            <w:shd w:val="clear" w:color="auto" w:fill="auto"/>
            <w:noWrap/>
            <w:vAlign w:val="center"/>
            <w:hideMark/>
          </w:tcPr>
          <w:p w14:paraId="39E1998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5.306</w:t>
            </w:r>
          </w:p>
        </w:tc>
        <w:tc>
          <w:tcPr>
            <w:tcW w:w="400" w:type="pct"/>
            <w:tcBorders>
              <w:top w:val="nil"/>
              <w:left w:val="nil"/>
              <w:bottom w:val="nil"/>
              <w:right w:val="nil"/>
            </w:tcBorders>
            <w:shd w:val="clear" w:color="auto" w:fill="auto"/>
            <w:noWrap/>
            <w:vAlign w:val="center"/>
            <w:hideMark/>
          </w:tcPr>
          <w:p w14:paraId="1ECBCD6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2.485</w:t>
            </w:r>
          </w:p>
        </w:tc>
        <w:tc>
          <w:tcPr>
            <w:tcW w:w="400" w:type="pct"/>
            <w:tcBorders>
              <w:top w:val="nil"/>
              <w:left w:val="nil"/>
              <w:bottom w:val="nil"/>
              <w:right w:val="nil"/>
            </w:tcBorders>
            <w:shd w:val="clear" w:color="auto" w:fill="auto"/>
            <w:noWrap/>
            <w:vAlign w:val="center"/>
            <w:hideMark/>
          </w:tcPr>
          <w:p w14:paraId="0B93977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6.959</w:t>
            </w:r>
          </w:p>
        </w:tc>
        <w:tc>
          <w:tcPr>
            <w:tcW w:w="400" w:type="pct"/>
            <w:tcBorders>
              <w:top w:val="nil"/>
              <w:left w:val="nil"/>
              <w:bottom w:val="nil"/>
              <w:right w:val="nil"/>
            </w:tcBorders>
            <w:shd w:val="clear" w:color="auto" w:fill="auto"/>
            <w:noWrap/>
            <w:vAlign w:val="center"/>
            <w:hideMark/>
          </w:tcPr>
          <w:p w14:paraId="3826D97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6.753</w:t>
            </w:r>
          </w:p>
        </w:tc>
        <w:tc>
          <w:tcPr>
            <w:tcW w:w="400" w:type="pct"/>
            <w:tcBorders>
              <w:top w:val="nil"/>
              <w:left w:val="nil"/>
              <w:bottom w:val="nil"/>
              <w:right w:val="nil"/>
            </w:tcBorders>
            <w:shd w:val="clear" w:color="auto" w:fill="auto"/>
            <w:noWrap/>
            <w:vAlign w:val="center"/>
            <w:hideMark/>
          </w:tcPr>
          <w:p w14:paraId="45729D2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3.031</w:t>
            </w:r>
          </w:p>
        </w:tc>
        <w:tc>
          <w:tcPr>
            <w:tcW w:w="408" w:type="pct"/>
            <w:tcBorders>
              <w:top w:val="nil"/>
              <w:left w:val="nil"/>
              <w:bottom w:val="nil"/>
              <w:right w:val="nil"/>
            </w:tcBorders>
            <w:shd w:val="clear" w:color="auto" w:fill="auto"/>
            <w:noWrap/>
            <w:vAlign w:val="center"/>
            <w:hideMark/>
          </w:tcPr>
          <w:p w14:paraId="5902B31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5.463</w:t>
            </w:r>
          </w:p>
        </w:tc>
        <w:tc>
          <w:tcPr>
            <w:tcW w:w="377" w:type="pct"/>
            <w:tcBorders>
              <w:top w:val="nil"/>
              <w:left w:val="nil"/>
              <w:bottom w:val="nil"/>
              <w:right w:val="nil"/>
            </w:tcBorders>
            <w:shd w:val="clear" w:color="auto" w:fill="auto"/>
            <w:noWrap/>
            <w:vAlign w:val="center"/>
            <w:hideMark/>
          </w:tcPr>
          <w:p w14:paraId="579E14E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5.168</w:t>
            </w:r>
          </w:p>
        </w:tc>
      </w:tr>
      <w:tr w:rsidR="00D712B2" w:rsidRPr="00051F4D" w14:paraId="4759C21F" w14:textId="77777777" w:rsidTr="00907B58">
        <w:trPr>
          <w:trHeight w:val="260"/>
        </w:trPr>
        <w:tc>
          <w:tcPr>
            <w:tcW w:w="619" w:type="pct"/>
            <w:tcBorders>
              <w:top w:val="nil"/>
              <w:left w:val="nil"/>
              <w:bottom w:val="nil"/>
              <w:right w:val="nil"/>
            </w:tcBorders>
            <w:shd w:val="clear" w:color="auto" w:fill="auto"/>
            <w:noWrap/>
            <w:vAlign w:val="center"/>
            <w:hideMark/>
          </w:tcPr>
          <w:p w14:paraId="5818087F"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Puglia</w:t>
            </w:r>
          </w:p>
        </w:tc>
        <w:tc>
          <w:tcPr>
            <w:tcW w:w="400" w:type="pct"/>
            <w:tcBorders>
              <w:top w:val="nil"/>
              <w:left w:val="nil"/>
              <w:bottom w:val="nil"/>
              <w:right w:val="nil"/>
            </w:tcBorders>
            <w:shd w:val="clear" w:color="auto" w:fill="auto"/>
            <w:noWrap/>
            <w:vAlign w:val="center"/>
            <w:hideMark/>
          </w:tcPr>
          <w:p w14:paraId="2D0AC7B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13.084</w:t>
            </w:r>
          </w:p>
        </w:tc>
        <w:tc>
          <w:tcPr>
            <w:tcW w:w="400" w:type="pct"/>
            <w:tcBorders>
              <w:top w:val="nil"/>
              <w:left w:val="nil"/>
              <w:bottom w:val="nil"/>
              <w:right w:val="nil"/>
            </w:tcBorders>
            <w:shd w:val="clear" w:color="auto" w:fill="auto"/>
            <w:noWrap/>
            <w:vAlign w:val="center"/>
            <w:hideMark/>
          </w:tcPr>
          <w:p w14:paraId="119D116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9.362</w:t>
            </w:r>
          </w:p>
        </w:tc>
        <w:tc>
          <w:tcPr>
            <w:tcW w:w="400" w:type="pct"/>
            <w:tcBorders>
              <w:top w:val="nil"/>
              <w:left w:val="nil"/>
              <w:bottom w:val="nil"/>
              <w:right w:val="nil"/>
            </w:tcBorders>
            <w:shd w:val="clear" w:color="auto" w:fill="auto"/>
            <w:noWrap/>
            <w:vAlign w:val="center"/>
            <w:hideMark/>
          </w:tcPr>
          <w:p w14:paraId="51B04B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5.689</w:t>
            </w:r>
          </w:p>
        </w:tc>
        <w:tc>
          <w:tcPr>
            <w:tcW w:w="400" w:type="pct"/>
            <w:tcBorders>
              <w:top w:val="nil"/>
              <w:left w:val="nil"/>
              <w:bottom w:val="nil"/>
              <w:right w:val="nil"/>
            </w:tcBorders>
            <w:shd w:val="clear" w:color="auto" w:fill="auto"/>
            <w:noWrap/>
            <w:vAlign w:val="center"/>
            <w:hideMark/>
          </w:tcPr>
          <w:p w14:paraId="734B176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5.078</w:t>
            </w:r>
          </w:p>
        </w:tc>
        <w:tc>
          <w:tcPr>
            <w:tcW w:w="400" w:type="pct"/>
            <w:tcBorders>
              <w:top w:val="nil"/>
              <w:left w:val="nil"/>
              <w:bottom w:val="nil"/>
              <w:right w:val="nil"/>
            </w:tcBorders>
            <w:shd w:val="clear" w:color="auto" w:fill="auto"/>
            <w:noWrap/>
            <w:vAlign w:val="center"/>
            <w:hideMark/>
          </w:tcPr>
          <w:p w14:paraId="22CD8CB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12.372</w:t>
            </w:r>
          </w:p>
        </w:tc>
        <w:tc>
          <w:tcPr>
            <w:tcW w:w="400" w:type="pct"/>
            <w:tcBorders>
              <w:top w:val="nil"/>
              <w:left w:val="nil"/>
              <w:bottom w:val="nil"/>
              <w:right w:val="nil"/>
            </w:tcBorders>
            <w:shd w:val="clear" w:color="auto" w:fill="auto"/>
            <w:noWrap/>
            <w:vAlign w:val="center"/>
            <w:hideMark/>
          </w:tcPr>
          <w:p w14:paraId="429CB25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6.304</w:t>
            </w:r>
          </w:p>
        </w:tc>
        <w:tc>
          <w:tcPr>
            <w:tcW w:w="400" w:type="pct"/>
            <w:tcBorders>
              <w:top w:val="nil"/>
              <w:left w:val="nil"/>
              <w:bottom w:val="nil"/>
              <w:right w:val="nil"/>
            </w:tcBorders>
            <w:shd w:val="clear" w:color="auto" w:fill="auto"/>
            <w:noWrap/>
            <w:vAlign w:val="center"/>
            <w:hideMark/>
          </w:tcPr>
          <w:p w14:paraId="10723CE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7.592</w:t>
            </w:r>
          </w:p>
        </w:tc>
        <w:tc>
          <w:tcPr>
            <w:tcW w:w="400" w:type="pct"/>
            <w:tcBorders>
              <w:top w:val="nil"/>
              <w:left w:val="nil"/>
              <w:bottom w:val="nil"/>
              <w:right w:val="nil"/>
            </w:tcBorders>
            <w:shd w:val="clear" w:color="auto" w:fill="auto"/>
            <w:noWrap/>
            <w:vAlign w:val="center"/>
            <w:hideMark/>
          </w:tcPr>
          <w:p w14:paraId="09970B1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10.950</w:t>
            </w:r>
          </w:p>
        </w:tc>
        <w:tc>
          <w:tcPr>
            <w:tcW w:w="400" w:type="pct"/>
            <w:tcBorders>
              <w:top w:val="nil"/>
              <w:left w:val="nil"/>
              <w:bottom w:val="nil"/>
              <w:right w:val="nil"/>
            </w:tcBorders>
            <w:shd w:val="clear" w:color="auto" w:fill="auto"/>
            <w:noWrap/>
            <w:vAlign w:val="center"/>
            <w:hideMark/>
          </w:tcPr>
          <w:p w14:paraId="02921CE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3A6C44D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8.075</w:t>
            </w:r>
          </w:p>
        </w:tc>
        <w:tc>
          <w:tcPr>
            <w:tcW w:w="377" w:type="pct"/>
            <w:tcBorders>
              <w:top w:val="nil"/>
              <w:left w:val="nil"/>
              <w:bottom w:val="nil"/>
              <w:right w:val="nil"/>
            </w:tcBorders>
            <w:shd w:val="clear" w:color="auto" w:fill="auto"/>
            <w:noWrap/>
            <w:vAlign w:val="center"/>
            <w:hideMark/>
          </w:tcPr>
          <w:p w14:paraId="669A451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5.983</w:t>
            </w:r>
          </w:p>
        </w:tc>
      </w:tr>
      <w:tr w:rsidR="00D712B2" w:rsidRPr="00051F4D" w14:paraId="14039E35" w14:textId="77777777" w:rsidTr="00907B58">
        <w:trPr>
          <w:trHeight w:val="260"/>
        </w:trPr>
        <w:tc>
          <w:tcPr>
            <w:tcW w:w="619" w:type="pct"/>
            <w:tcBorders>
              <w:top w:val="nil"/>
              <w:left w:val="nil"/>
              <w:bottom w:val="nil"/>
              <w:right w:val="nil"/>
            </w:tcBorders>
            <w:shd w:val="clear" w:color="auto" w:fill="auto"/>
            <w:noWrap/>
            <w:vAlign w:val="center"/>
            <w:hideMark/>
          </w:tcPr>
          <w:p w14:paraId="59790AA2"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Basilicata</w:t>
            </w:r>
          </w:p>
        </w:tc>
        <w:tc>
          <w:tcPr>
            <w:tcW w:w="400" w:type="pct"/>
            <w:tcBorders>
              <w:top w:val="nil"/>
              <w:left w:val="nil"/>
              <w:bottom w:val="nil"/>
              <w:right w:val="nil"/>
            </w:tcBorders>
            <w:shd w:val="clear" w:color="auto" w:fill="auto"/>
            <w:noWrap/>
            <w:vAlign w:val="center"/>
            <w:hideMark/>
          </w:tcPr>
          <w:p w14:paraId="1399CDD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13.272</w:t>
            </w:r>
          </w:p>
        </w:tc>
        <w:tc>
          <w:tcPr>
            <w:tcW w:w="400" w:type="pct"/>
            <w:tcBorders>
              <w:top w:val="nil"/>
              <w:left w:val="nil"/>
              <w:bottom w:val="nil"/>
              <w:right w:val="nil"/>
            </w:tcBorders>
            <w:shd w:val="clear" w:color="auto" w:fill="auto"/>
            <w:noWrap/>
            <w:vAlign w:val="center"/>
            <w:hideMark/>
          </w:tcPr>
          <w:p w14:paraId="0E7B1EB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12.871</w:t>
            </w:r>
          </w:p>
        </w:tc>
        <w:tc>
          <w:tcPr>
            <w:tcW w:w="400" w:type="pct"/>
            <w:tcBorders>
              <w:top w:val="nil"/>
              <w:left w:val="nil"/>
              <w:bottom w:val="nil"/>
              <w:right w:val="nil"/>
            </w:tcBorders>
            <w:shd w:val="clear" w:color="auto" w:fill="auto"/>
            <w:noWrap/>
            <w:vAlign w:val="center"/>
            <w:hideMark/>
          </w:tcPr>
          <w:p w14:paraId="2455B88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5.900</w:t>
            </w:r>
          </w:p>
        </w:tc>
        <w:tc>
          <w:tcPr>
            <w:tcW w:w="400" w:type="pct"/>
            <w:tcBorders>
              <w:top w:val="nil"/>
              <w:left w:val="nil"/>
              <w:bottom w:val="nil"/>
              <w:right w:val="nil"/>
            </w:tcBorders>
            <w:shd w:val="clear" w:color="auto" w:fill="auto"/>
            <w:noWrap/>
            <w:vAlign w:val="center"/>
            <w:hideMark/>
          </w:tcPr>
          <w:p w14:paraId="0795FF4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3.141</w:t>
            </w:r>
          </w:p>
        </w:tc>
        <w:tc>
          <w:tcPr>
            <w:tcW w:w="400" w:type="pct"/>
            <w:tcBorders>
              <w:top w:val="nil"/>
              <w:left w:val="nil"/>
              <w:bottom w:val="nil"/>
              <w:right w:val="nil"/>
            </w:tcBorders>
            <w:shd w:val="clear" w:color="auto" w:fill="auto"/>
            <w:noWrap/>
            <w:vAlign w:val="center"/>
            <w:hideMark/>
          </w:tcPr>
          <w:p w14:paraId="206ED22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6821FE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4.161</w:t>
            </w:r>
          </w:p>
        </w:tc>
        <w:tc>
          <w:tcPr>
            <w:tcW w:w="400" w:type="pct"/>
            <w:tcBorders>
              <w:top w:val="nil"/>
              <w:left w:val="nil"/>
              <w:bottom w:val="nil"/>
              <w:right w:val="nil"/>
            </w:tcBorders>
            <w:shd w:val="clear" w:color="auto" w:fill="auto"/>
            <w:noWrap/>
            <w:vAlign w:val="center"/>
            <w:hideMark/>
          </w:tcPr>
          <w:p w14:paraId="590FB28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13.458</w:t>
            </w:r>
          </w:p>
        </w:tc>
        <w:tc>
          <w:tcPr>
            <w:tcW w:w="400" w:type="pct"/>
            <w:tcBorders>
              <w:top w:val="nil"/>
              <w:left w:val="nil"/>
              <w:bottom w:val="nil"/>
              <w:right w:val="nil"/>
            </w:tcBorders>
            <w:shd w:val="clear" w:color="auto" w:fill="auto"/>
            <w:noWrap/>
            <w:vAlign w:val="center"/>
            <w:hideMark/>
          </w:tcPr>
          <w:p w14:paraId="4A416A7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8.259</w:t>
            </w:r>
          </w:p>
        </w:tc>
        <w:tc>
          <w:tcPr>
            <w:tcW w:w="400" w:type="pct"/>
            <w:tcBorders>
              <w:top w:val="nil"/>
              <w:left w:val="nil"/>
              <w:bottom w:val="nil"/>
              <w:right w:val="nil"/>
            </w:tcBorders>
            <w:shd w:val="clear" w:color="auto" w:fill="auto"/>
            <w:noWrap/>
            <w:vAlign w:val="center"/>
            <w:hideMark/>
          </w:tcPr>
          <w:p w14:paraId="4A9E4D9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10.780</w:t>
            </w:r>
          </w:p>
        </w:tc>
        <w:tc>
          <w:tcPr>
            <w:tcW w:w="408" w:type="pct"/>
            <w:tcBorders>
              <w:top w:val="nil"/>
              <w:left w:val="nil"/>
              <w:bottom w:val="nil"/>
              <w:right w:val="nil"/>
            </w:tcBorders>
            <w:shd w:val="clear" w:color="auto" w:fill="auto"/>
            <w:noWrap/>
            <w:vAlign w:val="center"/>
            <w:hideMark/>
          </w:tcPr>
          <w:p w14:paraId="36147FF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8.926</w:t>
            </w:r>
          </w:p>
        </w:tc>
        <w:tc>
          <w:tcPr>
            <w:tcW w:w="377" w:type="pct"/>
            <w:tcBorders>
              <w:top w:val="nil"/>
              <w:left w:val="nil"/>
              <w:bottom w:val="nil"/>
              <w:right w:val="nil"/>
            </w:tcBorders>
            <w:shd w:val="clear" w:color="auto" w:fill="auto"/>
            <w:noWrap/>
            <w:vAlign w:val="center"/>
            <w:hideMark/>
          </w:tcPr>
          <w:p w14:paraId="4B7CF65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7.583</w:t>
            </w:r>
          </w:p>
        </w:tc>
      </w:tr>
      <w:tr w:rsidR="00D712B2" w:rsidRPr="00051F4D" w14:paraId="23B0BA06" w14:textId="77777777" w:rsidTr="00907B58">
        <w:trPr>
          <w:trHeight w:val="260"/>
        </w:trPr>
        <w:tc>
          <w:tcPr>
            <w:tcW w:w="619" w:type="pct"/>
            <w:tcBorders>
              <w:top w:val="nil"/>
              <w:left w:val="nil"/>
              <w:bottom w:val="nil"/>
              <w:right w:val="nil"/>
            </w:tcBorders>
            <w:shd w:val="clear" w:color="auto" w:fill="auto"/>
            <w:noWrap/>
            <w:vAlign w:val="center"/>
            <w:hideMark/>
          </w:tcPr>
          <w:p w14:paraId="69D923FA"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Calabria</w:t>
            </w:r>
          </w:p>
        </w:tc>
        <w:tc>
          <w:tcPr>
            <w:tcW w:w="400" w:type="pct"/>
            <w:tcBorders>
              <w:top w:val="nil"/>
              <w:left w:val="nil"/>
              <w:bottom w:val="nil"/>
              <w:right w:val="nil"/>
            </w:tcBorders>
            <w:shd w:val="clear" w:color="auto" w:fill="auto"/>
            <w:noWrap/>
            <w:vAlign w:val="center"/>
            <w:hideMark/>
          </w:tcPr>
          <w:p w14:paraId="4A462E0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7.294</w:t>
            </w:r>
          </w:p>
        </w:tc>
        <w:tc>
          <w:tcPr>
            <w:tcW w:w="400" w:type="pct"/>
            <w:tcBorders>
              <w:top w:val="nil"/>
              <w:left w:val="nil"/>
              <w:bottom w:val="nil"/>
              <w:right w:val="nil"/>
            </w:tcBorders>
            <w:shd w:val="clear" w:color="auto" w:fill="auto"/>
            <w:noWrap/>
            <w:vAlign w:val="center"/>
            <w:hideMark/>
          </w:tcPr>
          <w:p w14:paraId="01606DD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6B631D9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2.010</w:t>
            </w:r>
          </w:p>
        </w:tc>
        <w:tc>
          <w:tcPr>
            <w:tcW w:w="400" w:type="pct"/>
            <w:tcBorders>
              <w:top w:val="nil"/>
              <w:left w:val="nil"/>
              <w:bottom w:val="nil"/>
              <w:right w:val="nil"/>
            </w:tcBorders>
            <w:shd w:val="clear" w:color="auto" w:fill="auto"/>
            <w:noWrap/>
            <w:vAlign w:val="center"/>
            <w:hideMark/>
          </w:tcPr>
          <w:p w14:paraId="5472D1B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53E4572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9.167</w:t>
            </w:r>
          </w:p>
        </w:tc>
        <w:tc>
          <w:tcPr>
            <w:tcW w:w="400" w:type="pct"/>
            <w:tcBorders>
              <w:top w:val="nil"/>
              <w:left w:val="nil"/>
              <w:bottom w:val="nil"/>
              <w:right w:val="nil"/>
            </w:tcBorders>
            <w:shd w:val="clear" w:color="auto" w:fill="auto"/>
            <w:noWrap/>
            <w:vAlign w:val="center"/>
            <w:hideMark/>
          </w:tcPr>
          <w:p w14:paraId="79EFA4A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5.928</w:t>
            </w:r>
          </w:p>
        </w:tc>
        <w:tc>
          <w:tcPr>
            <w:tcW w:w="400" w:type="pct"/>
            <w:tcBorders>
              <w:top w:val="nil"/>
              <w:left w:val="nil"/>
              <w:bottom w:val="nil"/>
              <w:right w:val="nil"/>
            </w:tcBorders>
            <w:shd w:val="clear" w:color="auto" w:fill="auto"/>
            <w:noWrap/>
            <w:vAlign w:val="center"/>
            <w:hideMark/>
          </w:tcPr>
          <w:p w14:paraId="798C19F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0ECE0D3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3.468</w:t>
            </w:r>
          </w:p>
        </w:tc>
        <w:tc>
          <w:tcPr>
            <w:tcW w:w="400" w:type="pct"/>
            <w:tcBorders>
              <w:top w:val="nil"/>
              <w:left w:val="nil"/>
              <w:bottom w:val="nil"/>
              <w:right w:val="nil"/>
            </w:tcBorders>
            <w:shd w:val="clear" w:color="auto" w:fill="auto"/>
            <w:noWrap/>
            <w:vAlign w:val="center"/>
            <w:hideMark/>
          </w:tcPr>
          <w:p w14:paraId="11DD34F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6E45E6F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4.450</w:t>
            </w:r>
          </w:p>
        </w:tc>
        <w:tc>
          <w:tcPr>
            <w:tcW w:w="377" w:type="pct"/>
            <w:tcBorders>
              <w:top w:val="nil"/>
              <w:left w:val="nil"/>
              <w:bottom w:val="nil"/>
              <w:right w:val="nil"/>
            </w:tcBorders>
            <w:shd w:val="clear" w:color="auto" w:fill="auto"/>
            <w:noWrap/>
            <w:vAlign w:val="center"/>
            <w:hideMark/>
          </w:tcPr>
          <w:p w14:paraId="0ABA2F2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5.535</w:t>
            </w:r>
          </w:p>
        </w:tc>
      </w:tr>
      <w:tr w:rsidR="00D712B2" w:rsidRPr="00051F4D" w14:paraId="19DD4C7A" w14:textId="77777777" w:rsidTr="00907B58">
        <w:trPr>
          <w:trHeight w:val="260"/>
        </w:trPr>
        <w:tc>
          <w:tcPr>
            <w:tcW w:w="619" w:type="pct"/>
            <w:tcBorders>
              <w:top w:val="nil"/>
              <w:left w:val="nil"/>
              <w:bottom w:val="nil"/>
              <w:right w:val="nil"/>
            </w:tcBorders>
            <w:shd w:val="clear" w:color="auto" w:fill="auto"/>
            <w:noWrap/>
            <w:vAlign w:val="center"/>
            <w:hideMark/>
          </w:tcPr>
          <w:p w14:paraId="4DDD4881"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Sicilia</w:t>
            </w:r>
          </w:p>
        </w:tc>
        <w:tc>
          <w:tcPr>
            <w:tcW w:w="400" w:type="pct"/>
            <w:tcBorders>
              <w:top w:val="nil"/>
              <w:left w:val="nil"/>
              <w:bottom w:val="nil"/>
              <w:right w:val="nil"/>
            </w:tcBorders>
            <w:shd w:val="clear" w:color="auto" w:fill="auto"/>
            <w:noWrap/>
            <w:vAlign w:val="center"/>
            <w:hideMark/>
          </w:tcPr>
          <w:p w14:paraId="3D334BE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9.748</w:t>
            </w:r>
          </w:p>
        </w:tc>
        <w:tc>
          <w:tcPr>
            <w:tcW w:w="400" w:type="pct"/>
            <w:tcBorders>
              <w:top w:val="nil"/>
              <w:left w:val="nil"/>
              <w:bottom w:val="nil"/>
              <w:right w:val="nil"/>
            </w:tcBorders>
            <w:shd w:val="clear" w:color="auto" w:fill="auto"/>
            <w:noWrap/>
            <w:vAlign w:val="center"/>
            <w:hideMark/>
          </w:tcPr>
          <w:p w14:paraId="73F41BA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6.306</w:t>
            </w:r>
          </w:p>
        </w:tc>
        <w:tc>
          <w:tcPr>
            <w:tcW w:w="400" w:type="pct"/>
            <w:tcBorders>
              <w:top w:val="nil"/>
              <w:left w:val="nil"/>
              <w:bottom w:val="nil"/>
              <w:right w:val="nil"/>
            </w:tcBorders>
            <w:shd w:val="clear" w:color="auto" w:fill="auto"/>
            <w:noWrap/>
            <w:vAlign w:val="center"/>
            <w:hideMark/>
          </w:tcPr>
          <w:p w14:paraId="76D6F3F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2.648</w:t>
            </w:r>
          </w:p>
        </w:tc>
        <w:tc>
          <w:tcPr>
            <w:tcW w:w="400" w:type="pct"/>
            <w:tcBorders>
              <w:top w:val="nil"/>
              <w:left w:val="nil"/>
              <w:bottom w:val="nil"/>
              <w:right w:val="nil"/>
            </w:tcBorders>
            <w:shd w:val="clear" w:color="auto" w:fill="auto"/>
            <w:noWrap/>
            <w:vAlign w:val="center"/>
            <w:hideMark/>
          </w:tcPr>
          <w:p w14:paraId="2F596FF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8.643</w:t>
            </w:r>
          </w:p>
        </w:tc>
        <w:tc>
          <w:tcPr>
            <w:tcW w:w="400" w:type="pct"/>
            <w:tcBorders>
              <w:top w:val="nil"/>
              <w:left w:val="nil"/>
              <w:bottom w:val="nil"/>
              <w:right w:val="nil"/>
            </w:tcBorders>
            <w:shd w:val="clear" w:color="auto" w:fill="auto"/>
            <w:noWrap/>
            <w:vAlign w:val="center"/>
            <w:hideMark/>
          </w:tcPr>
          <w:p w14:paraId="152A3E7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4.032</w:t>
            </w:r>
          </w:p>
        </w:tc>
        <w:tc>
          <w:tcPr>
            <w:tcW w:w="400" w:type="pct"/>
            <w:tcBorders>
              <w:top w:val="nil"/>
              <w:left w:val="nil"/>
              <w:bottom w:val="nil"/>
              <w:right w:val="nil"/>
            </w:tcBorders>
            <w:shd w:val="clear" w:color="auto" w:fill="auto"/>
            <w:noWrap/>
            <w:vAlign w:val="center"/>
            <w:hideMark/>
          </w:tcPr>
          <w:p w14:paraId="10AB10E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3.333</w:t>
            </w:r>
          </w:p>
        </w:tc>
        <w:tc>
          <w:tcPr>
            <w:tcW w:w="400" w:type="pct"/>
            <w:tcBorders>
              <w:top w:val="nil"/>
              <w:left w:val="nil"/>
              <w:bottom w:val="nil"/>
              <w:right w:val="nil"/>
            </w:tcBorders>
            <w:shd w:val="clear" w:color="auto" w:fill="auto"/>
            <w:noWrap/>
            <w:vAlign w:val="center"/>
            <w:hideMark/>
          </w:tcPr>
          <w:p w14:paraId="0DB363A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11.047</w:t>
            </w:r>
          </w:p>
        </w:tc>
        <w:tc>
          <w:tcPr>
            <w:tcW w:w="400" w:type="pct"/>
            <w:tcBorders>
              <w:top w:val="nil"/>
              <w:left w:val="nil"/>
              <w:bottom w:val="nil"/>
              <w:right w:val="nil"/>
            </w:tcBorders>
            <w:shd w:val="clear" w:color="auto" w:fill="auto"/>
            <w:noWrap/>
            <w:vAlign w:val="center"/>
            <w:hideMark/>
          </w:tcPr>
          <w:p w14:paraId="3603B8D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11.146</w:t>
            </w:r>
          </w:p>
        </w:tc>
        <w:tc>
          <w:tcPr>
            <w:tcW w:w="400" w:type="pct"/>
            <w:tcBorders>
              <w:top w:val="nil"/>
              <w:left w:val="nil"/>
              <w:bottom w:val="nil"/>
              <w:right w:val="nil"/>
            </w:tcBorders>
            <w:shd w:val="clear" w:color="auto" w:fill="auto"/>
            <w:noWrap/>
            <w:vAlign w:val="center"/>
            <w:hideMark/>
          </w:tcPr>
          <w:p w14:paraId="47D6030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8" w:type="pct"/>
            <w:tcBorders>
              <w:top w:val="nil"/>
              <w:left w:val="nil"/>
              <w:bottom w:val="nil"/>
              <w:right w:val="nil"/>
            </w:tcBorders>
            <w:shd w:val="clear" w:color="auto" w:fill="auto"/>
            <w:noWrap/>
            <w:vAlign w:val="center"/>
            <w:hideMark/>
          </w:tcPr>
          <w:p w14:paraId="783E892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7.841</w:t>
            </w:r>
          </w:p>
        </w:tc>
        <w:tc>
          <w:tcPr>
            <w:tcW w:w="377" w:type="pct"/>
            <w:tcBorders>
              <w:top w:val="nil"/>
              <w:left w:val="nil"/>
              <w:bottom w:val="nil"/>
              <w:right w:val="nil"/>
            </w:tcBorders>
            <w:shd w:val="clear" w:color="auto" w:fill="auto"/>
            <w:noWrap/>
            <w:vAlign w:val="center"/>
            <w:hideMark/>
          </w:tcPr>
          <w:p w14:paraId="122112D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4.934</w:t>
            </w:r>
          </w:p>
        </w:tc>
      </w:tr>
      <w:tr w:rsidR="00D712B2" w:rsidRPr="00051F4D" w14:paraId="5027EFB1" w14:textId="77777777" w:rsidTr="00907B58">
        <w:trPr>
          <w:trHeight w:val="260"/>
        </w:trPr>
        <w:tc>
          <w:tcPr>
            <w:tcW w:w="619" w:type="pct"/>
            <w:tcBorders>
              <w:top w:val="nil"/>
              <w:left w:val="nil"/>
              <w:bottom w:val="nil"/>
              <w:right w:val="nil"/>
            </w:tcBorders>
            <w:shd w:val="clear" w:color="auto" w:fill="auto"/>
            <w:noWrap/>
            <w:vAlign w:val="center"/>
            <w:hideMark/>
          </w:tcPr>
          <w:p w14:paraId="59CBB3E5"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Sardegna</w:t>
            </w:r>
          </w:p>
        </w:tc>
        <w:tc>
          <w:tcPr>
            <w:tcW w:w="400" w:type="pct"/>
            <w:tcBorders>
              <w:top w:val="nil"/>
              <w:left w:val="nil"/>
              <w:bottom w:val="nil"/>
              <w:right w:val="nil"/>
            </w:tcBorders>
            <w:shd w:val="clear" w:color="auto" w:fill="auto"/>
            <w:noWrap/>
            <w:vAlign w:val="center"/>
            <w:hideMark/>
          </w:tcPr>
          <w:p w14:paraId="76C12E4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25.632</w:t>
            </w:r>
          </w:p>
        </w:tc>
        <w:tc>
          <w:tcPr>
            <w:tcW w:w="400" w:type="pct"/>
            <w:tcBorders>
              <w:top w:val="nil"/>
              <w:left w:val="nil"/>
              <w:bottom w:val="nil"/>
              <w:right w:val="nil"/>
            </w:tcBorders>
            <w:shd w:val="clear" w:color="auto" w:fill="auto"/>
            <w:noWrap/>
            <w:vAlign w:val="center"/>
            <w:hideMark/>
          </w:tcPr>
          <w:p w14:paraId="6C19750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8.802</w:t>
            </w:r>
          </w:p>
        </w:tc>
        <w:tc>
          <w:tcPr>
            <w:tcW w:w="400" w:type="pct"/>
            <w:tcBorders>
              <w:top w:val="nil"/>
              <w:left w:val="nil"/>
              <w:bottom w:val="nil"/>
              <w:right w:val="nil"/>
            </w:tcBorders>
            <w:shd w:val="clear" w:color="auto" w:fill="auto"/>
            <w:noWrap/>
            <w:vAlign w:val="center"/>
            <w:hideMark/>
          </w:tcPr>
          <w:p w14:paraId="27AC0EA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5.132</w:t>
            </w:r>
          </w:p>
        </w:tc>
        <w:tc>
          <w:tcPr>
            <w:tcW w:w="400" w:type="pct"/>
            <w:tcBorders>
              <w:top w:val="nil"/>
              <w:left w:val="nil"/>
              <w:bottom w:val="nil"/>
              <w:right w:val="nil"/>
            </w:tcBorders>
            <w:shd w:val="clear" w:color="auto" w:fill="auto"/>
            <w:noWrap/>
            <w:vAlign w:val="center"/>
            <w:hideMark/>
          </w:tcPr>
          <w:p w14:paraId="0EB9CBB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7.572</w:t>
            </w:r>
          </w:p>
        </w:tc>
        <w:tc>
          <w:tcPr>
            <w:tcW w:w="400" w:type="pct"/>
            <w:tcBorders>
              <w:top w:val="nil"/>
              <w:left w:val="nil"/>
              <w:bottom w:val="nil"/>
              <w:right w:val="nil"/>
            </w:tcBorders>
            <w:shd w:val="clear" w:color="auto" w:fill="auto"/>
            <w:noWrap/>
            <w:vAlign w:val="center"/>
            <w:hideMark/>
          </w:tcPr>
          <w:p w14:paraId="08C82EA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w:t>
            </w:r>
          </w:p>
        </w:tc>
        <w:tc>
          <w:tcPr>
            <w:tcW w:w="400" w:type="pct"/>
            <w:tcBorders>
              <w:top w:val="nil"/>
              <w:left w:val="nil"/>
              <w:bottom w:val="nil"/>
              <w:right w:val="nil"/>
            </w:tcBorders>
            <w:shd w:val="clear" w:color="auto" w:fill="auto"/>
            <w:noWrap/>
            <w:vAlign w:val="center"/>
            <w:hideMark/>
          </w:tcPr>
          <w:p w14:paraId="02B27EF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2.102</w:t>
            </w:r>
          </w:p>
        </w:tc>
        <w:tc>
          <w:tcPr>
            <w:tcW w:w="400" w:type="pct"/>
            <w:tcBorders>
              <w:top w:val="nil"/>
              <w:left w:val="nil"/>
              <w:bottom w:val="nil"/>
              <w:right w:val="nil"/>
            </w:tcBorders>
            <w:shd w:val="clear" w:color="auto" w:fill="auto"/>
            <w:noWrap/>
            <w:vAlign w:val="center"/>
            <w:hideMark/>
          </w:tcPr>
          <w:p w14:paraId="14BE338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20.689</w:t>
            </w:r>
          </w:p>
        </w:tc>
        <w:tc>
          <w:tcPr>
            <w:tcW w:w="400" w:type="pct"/>
            <w:tcBorders>
              <w:top w:val="nil"/>
              <w:left w:val="nil"/>
              <w:bottom w:val="nil"/>
              <w:right w:val="nil"/>
            </w:tcBorders>
            <w:shd w:val="clear" w:color="auto" w:fill="auto"/>
            <w:noWrap/>
            <w:vAlign w:val="center"/>
            <w:hideMark/>
          </w:tcPr>
          <w:p w14:paraId="5FCAD14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10.977</w:t>
            </w:r>
          </w:p>
        </w:tc>
        <w:tc>
          <w:tcPr>
            <w:tcW w:w="400" w:type="pct"/>
            <w:tcBorders>
              <w:top w:val="nil"/>
              <w:left w:val="nil"/>
              <w:bottom w:val="nil"/>
              <w:right w:val="nil"/>
            </w:tcBorders>
            <w:shd w:val="clear" w:color="auto" w:fill="auto"/>
            <w:noWrap/>
            <w:vAlign w:val="center"/>
            <w:hideMark/>
          </w:tcPr>
          <w:p w14:paraId="02CB737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2.549</w:t>
            </w:r>
          </w:p>
        </w:tc>
        <w:tc>
          <w:tcPr>
            <w:tcW w:w="408" w:type="pct"/>
            <w:tcBorders>
              <w:top w:val="nil"/>
              <w:left w:val="nil"/>
              <w:bottom w:val="nil"/>
              <w:right w:val="nil"/>
            </w:tcBorders>
            <w:shd w:val="clear" w:color="auto" w:fill="auto"/>
            <w:noWrap/>
            <w:vAlign w:val="center"/>
            <w:hideMark/>
          </w:tcPr>
          <w:p w14:paraId="5219CB4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6.675</w:t>
            </w:r>
          </w:p>
        </w:tc>
        <w:tc>
          <w:tcPr>
            <w:tcW w:w="377" w:type="pct"/>
            <w:tcBorders>
              <w:top w:val="nil"/>
              <w:left w:val="nil"/>
              <w:bottom w:val="nil"/>
              <w:right w:val="nil"/>
            </w:tcBorders>
            <w:shd w:val="clear" w:color="auto" w:fill="auto"/>
            <w:noWrap/>
            <w:vAlign w:val="center"/>
            <w:hideMark/>
          </w:tcPr>
          <w:p w14:paraId="4297AF2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8.606</w:t>
            </w:r>
          </w:p>
        </w:tc>
      </w:tr>
      <w:tr w:rsidR="00D712B2" w:rsidRPr="00051F4D" w14:paraId="7B9D29B7" w14:textId="77777777" w:rsidTr="00907B58">
        <w:trPr>
          <w:trHeight w:val="260"/>
        </w:trPr>
        <w:tc>
          <w:tcPr>
            <w:tcW w:w="619"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272348CC" w14:textId="77777777" w:rsidR="00D712B2" w:rsidRPr="00051F4D" w:rsidRDefault="00D712B2" w:rsidP="00826CEB">
            <w:pPr>
              <w:spacing w:after="0"/>
              <w:jc w:val="left"/>
              <w:rPr>
                <w:rFonts w:eastAsia="Times New Roman" w:cstheme="minorHAnsi"/>
                <w:b/>
                <w:bCs/>
                <w:color w:val="000000"/>
                <w:sz w:val="18"/>
                <w:szCs w:val="18"/>
                <w:lang w:eastAsia="it-IT"/>
              </w:rPr>
            </w:pPr>
            <w:r w:rsidRPr="00051F4D">
              <w:rPr>
                <w:rFonts w:eastAsia="Times New Roman" w:cstheme="minorHAnsi"/>
                <w:b/>
                <w:bCs/>
                <w:color w:val="000000"/>
                <w:sz w:val="18"/>
                <w:szCs w:val="18"/>
                <w:lang w:eastAsia="it-IT"/>
              </w:rPr>
              <w:t>ITA</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0FAC7861"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14.533</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6692D28A"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10.658</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29A3E5E8"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6.886</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0FB7ACBB"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4.262</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146A454C"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8.868</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4BF1336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3.789</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7F4DB222"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14.216</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62B7B9A3"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11.189</w:t>
            </w:r>
          </w:p>
        </w:tc>
        <w:tc>
          <w:tcPr>
            <w:tcW w:w="400"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3D5982A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8.531</w:t>
            </w:r>
          </w:p>
        </w:tc>
        <w:tc>
          <w:tcPr>
            <w:tcW w:w="408"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2DF5EB61"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6.949</w:t>
            </w:r>
          </w:p>
        </w:tc>
        <w:tc>
          <w:tcPr>
            <w:tcW w:w="377" w:type="pct"/>
            <w:tcBorders>
              <w:top w:val="single" w:sz="4" w:space="0" w:color="4F6228" w:themeColor="accent3" w:themeShade="80"/>
              <w:left w:val="nil"/>
              <w:bottom w:val="single" w:sz="4" w:space="0" w:color="4F6228" w:themeColor="accent3" w:themeShade="80"/>
              <w:right w:val="nil"/>
            </w:tcBorders>
            <w:shd w:val="clear" w:color="auto" w:fill="auto"/>
            <w:noWrap/>
            <w:vAlign w:val="center"/>
            <w:hideMark/>
          </w:tcPr>
          <w:p w14:paraId="4E53B03E"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6.885</w:t>
            </w:r>
          </w:p>
        </w:tc>
      </w:tr>
    </w:tbl>
    <w:p w14:paraId="57564099" w14:textId="77777777" w:rsidR="00D712B2" w:rsidRPr="00051F4D" w:rsidRDefault="00D712B2" w:rsidP="00D712B2">
      <w:pPr>
        <w:pStyle w:val="Fontetabellagrafico"/>
      </w:pPr>
    </w:p>
    <w:p w14:paraId="22F915CF" w14:textId="77777777" w:rsidR="00D712B2" w:rsidRPr="00051F4D" w:rsidRDefault="00D712B2" w:rsidP="00D712B2">
      <w:pPr>
        <w:pStyle w:val="Fontetabellagrafico"/>
      </w:pPr>
    </w:p>
    <w:p w14:paraId="48C67313" w14:textId="77777777" w:rsidR="00D712B2" w:rsidRPr="00051F4D" w:rsidRDefault="00D712B2" w:rsidP="00D712B2">
      <w:pPr>
        <w:pStyle w:val="Fontetabellagrafico"/>
      </w:pPr>
    </w:p>
    <w:p w14:paraId="003987AF" w14:textId="77777777" w:rsidR="00D712B2" w:rsidRPr="00051F4D" w:rsidRDefault="00D712B2" w:rsidP="00D712B2">
      <w:pPr>
        <w:pStyle w:val="Fontetabellagrafico"/>
      </w:pPr>
    </w:p>
    <w:p w14:paraId="6B4F39B3" w14:textId="77777777" w:rsidR="002A2809" w:rsidRDefault="002A2809">
      <w:pPr>
        <w:jc w:val="left"/>
        <w:rPr>
          <w:b/>
          <w:bCs/>
          <w:i/>
          <w:color w:val="4F6228" w:themeColor="accent3" w:themeShade="80"/>
          <w:sz w:val="17"/>
          <w:szCs w:val="17"/>
        </w:rPr>
      </w:pPr>
      <w:r>
        <w:rPr>
          <w:b/>
          <w:bCs/>
          <w:color w:val="4F6228" w:themeColor="accent3" w:themeShade="80"/>
        </w:rPr>
        <w:br w:type="page"/>
      </w:r>
    </w:p>
    <w:p w14:paraId="3A16E7A4" w14:textId="386B1373" w:rsidR="00D712B2" w:rsidRPr="00051F4D" w:rsidRDefault="00C847B0" w:rsidP="00C847B0">
      <w:pPr>
        <w:jc w:val="left"/>
        <w:rPr>
          <w:b/>
          <w:bCs/>
          <w:color w:val="4F6228" w:themeColor="accent3" w:themeShade="80"/>
        </w:rPr>
      </w:pPr>
      <w:r>
        <w:rPr>
          <w:b/>
          <w:bCs/>
          <w:color w:val="4F6228" w:themeColor="accent3" w:themeShade="80"/>
        </w:rPr>
        <w:lastRenderedPageBreak/>
        <w:t xml:space="preserve">TAB. C </w:t>
      </w:r>
      <w:r w:rsidR="00D712B2" w:rsidRPr="00051F4D">
        <w:rPr>
          <w:b/>
          <w:bCs/>
          <w:color w:val="4F6228" w:themeColor="accent3" w:themeShade="80"/>
        </w:rPr>
        <w:t xml:space="preserve">Sostegno pubblico I </w:t>
      </w:r>
      <w:r w:rsidR="00907B58" w:rsidRPr="00051F4D">
        <w:rPr>
          <w:b/>
          <w:bCs/>
          <w:color w:val="4F6228" w:themeColor="accent3" w:themeShade="80"/>
        </w:rPr>
        <w:t>pilastro</w:t>
      </w:r>
      <w:r w:rsidR="00D712B2" w:rsidRPr="00051F4D">
        <w:rPr>
          <w:b/>
          <w:bCs/>
          <w:color w:val="4F6228" w:themeColor="accent3" w:themeShade="80"/>
        </w:rPr>
        <w:t xml:space="preserve"> - variazioni percentuali rispetto al triennio precedente, per </w:t>
      </w:r>
      <w:r w:rsidR="00A228F6" w:rsidRPr="00051F4D">
        <w:rPr>
          <w:b/>
          <w:bCs/>
          <w:color w:val="4F6228" w:themeColor="accent3" w:themeShade="80"/>
        </w:rPr>
        <w:t>regione e</w:t>
      </w:r>
      <w:r w:rsidR="00D712B2" w:rsidRPr="00051F4D">
        <w:rPr>
          <w:b/>
          <w:bCs/>
          <w:color w:val="4F6228" w:themeColor="accent3" w:themeShade="80"/>
        </w:rPr>
        <w:t xml:space="preserve"> orientamento produttivo</w:t>
      </w:r>
      <w:r w:rsidR="00907B58">
        <w:rPr>
          <w:b/>
          <w:bCs/>
          <w:color w:val="4F6228" w:themeColor="accent3" w:themeShade="80"/>
        </w:rPr>
        <w:t xml:space="preserve"> confronto 2018 e media 2015-17</w:t>
      </w:r>
    </w:p>
    <w:tbl>
      <w:tblPr>
        <w:tblW w:w="5000" w:type="pct"/>
        <w:tblCellMar>
          <w:left w:w="70" w:type="dxa"/>
          <w:right w:w="70" w:type="dxa"/>
        </w:tblCellMar>
        <w:tblLook w:val="04A0" w:firstRow="1" w:lastRow="0" w:firstColumn="1" w:lastColumn="0" w:noHBand="0" w:noVBand="1"/>
      </w:tblPr>
      <w:tblGrid>
        <w:gridCol w:w="2387"/>
        <w:gridCol w:w="1057"/>
        <w:gridCol w:w="1057"/>
        <w:gridCol w:w="1169"/>
        <w:gridCol w:w="1076"/>
        <w:gridCol w:w="1125"/>
        <w:gridCol w:w="1125"/>
        <w:gridCol w:w="1030"/>
        <w:gridCol w:w="1030"/>
        <w:gridCol w:w="1125"/>
        <w:gridCol w:w="1125"/>
        <w:gridCol w:w="1122"/>
      </w:tblGrid>
      <w:tr w:rsidR="00907B58" w:rsidRPr="00051F4D" w14:paraId="442292DE" w14:textId="77777777" w:rsidTr="00907B58">
        <w:trPr>
          <w:trHeight w:val="290"/>
        </w:trPr>
        <w:tc>
          <w:tcPr>
            <w:tcW w:w="827" w:type="pct"/>
            <w:tcBorders>
              <w:top w:val="single" w:sz="4" w:space="0" w:color="4F6228"/>
              <w:left w:val="nil"/>
              <w:bottom w:val="single" w:sz="4" w:space="0" w:color="4F6228"/>
              <w:right w:val="nil"/>
            </w:tcBorders>
            <w:shd w:val="clear" w:color="auto" w:fill="auto"/>
            <w:vAlign w:val="center"/>
            <w:hideMark/>
          </w:tcPr>
          <w:p w14:paraId="1BC158B9" w14:textId="15A7B5C1"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Territorio</w:t>
            </w:r>
          </w:p>
        </w:tc>
        <w:tc>
          <w:tcPr>
            <w:tcW w:w="366" w:type="pct"/>
            <w:tcBorders>
              <w:top w:val="single" w:sz="4" w:space="0" w:color="4F6228"/>
              <w:left w:val="nil"/>
              <w:bottom w:val="single" w:sz="4" w:space="0" w:color="4F6228"/>
              <w:right w:val="nil"/>
            </w:tcBorders>
            <w:shd w:val="clear" w:color="auto" w:fill="auto"/>
            <w:vAlign w:val="center"/>
            <w:hideMark/>
          </w:tcPr>
          <w:p w14:paraId="63756069" w14:textId="5DF4702C"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Cereali</w:t>
            </w:r>
          </w:p>
        </w:tc>
        <w:tc>
          <w:tcPr>
            <w:tcW w:w="366" w:type="pct"/>
            <w:tcBorders>
              <w:top w:val="single" w:sz="4" w:space="0" w:color="4F6228"/>
              <w:left w:val="nil"/>
              <w:bottom w:val="single" w:sz="4" w:space="0" w:color="4F6228"/>
              <w:right w:val="nil"/>
            </w:tcBorders>
            <w:shd w:val="clear" w:color="auto" w:fill="auto"/>
            <w:vAlign w:val="center"/>
            <w:hideMark/>
          </w:tcPr>
          <w:p w14:paraId="2900869F" w14:textId="058037A2"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seminativi</w:t>
            </w:r>
          </w:p>
        </w:tc>
        <w:tc>
          <w:tcPr>
            <w:tcW w:w="405" w:type="pct"/>
            <w:tcBorders>
              <w:top w:val="single" w:sz="4" w:space="0" w:color="4F6228"/>
              <w:left w:val="nil"/>
              <w:bottom w:val="single" w:sz="4" w:space="0" w:color="4F6228"/>
              <w:right w:val="nil"/>
            </w:tcBorders>
            <w:shd w:val="clear" w:color="auto" w:fill="auto"/>
            <w:vAlign w:val="center"/>
            <w:hideMark/>
          </w:tcPr>
          <w:p w14:paraId="14393983" w14:textId="22E2E7B1"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Ortaggi e fiori</w:t>
            </w:r>
          </w:p>
        </w:tc>
        <w:tc>
          <w:tcPr>
            <w:tcW w:w="373" w:type="pct"/>
            <w:tcBorders>
              <w:top w:val="single" w:sz="4" w:space="0" w:color="4F6228"/>
              <w:left w:val="nil"/>
              <w:bottom w:val="single" w:sz="4" w:space="0" w:color="4F6228"/>
              <w:right w:val="nil"/>
            </w:tcBorders>
            <w:shd w:val="clear" w:color="auto" w:fill="auto"/>
            <w:vAlign w:val="center"/>
            <w:hideMark/>
          </w:tcPr>
          <w:p w14:paraId="72600F75" w14:textId="75DF40B9"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Vite</w:t>
            </w:r>
          </w:p>
        </w:tc>
        <w:tc>
          <w:tcPr>
            <w:tcW w:w="390" w:type="pct"/>
            <w:tcBorders>
              <w:top w:val="single" w:sz="4" w:space="0" w:color="4F6228"/>
              <w:left w:val="nil"/>
              <w:bottom w:val="single" w:sz="4" w:space="0" w:color="4F6228"/>
              <w:right w:val="nil"/>
            </w:tcBorders>
            <w:shd w:val="clear" w:color="auto" w:fill="auto"/>
            <w:vAlign w:val="center"/>
            <w:hideMark/>
          </w:tcPr>
          <w:p w14:paraId="6A3DF689" w14:textId="10C2E7BB"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Olivo</w:t>
            </w:r>
          </w:p>
        </w:tc>
        <w:tc>
          <w:tcPr>
            <w:tcW w:w="390" w:type="pct"/>
            <w:tcBorders>
              <w:top w:val="single" w:sz="4" w:space="0" w:color="4F6228"/>
              <w:left w:val="nil"/>
              <w:bottom w:val="single" w:sz="4" w:space="0" w:color="4F6228"/>
              <w:right w:val="nil"/>
            </w:tcBorders>
            <w:shd w:val="clear" w:color="auto" w:fill="auto"/>
            <w:vAlign w:val="center"/>
            <w:hideMark/>
          </w:tcPr>
          <w:p w14:paraId="6627C97F" w14:textId="2040A16A"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Fruttiferi</w:t>
            </w:r>
          </w:p>
        </w:tc>
        <w:tc>
          <w:tcPr>
            <w:tcW w:w="357" w:type="pct"/>
            <w:tcBorders>
              <w:top w:val="single" w:sz="4" w:space="0" w:color="4F6228"/>
              <w:left w:val="nil"/>
              <w:bottom w:val="single" w:sz="4" w:space="0" w:color="4F6228"/>
              <w:right w:val="nil"/>
            </w:tcBorders>
            <w:shd w:val="clear" w:color="auto" w:fill="auto"/>
            <w:vAlign w:val="center"/>
            <w:hideMark/>
          </w:tcPr>
          <w:p w14:paraId="1F6A0446" w14:textId="6A7D26FD"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Bovini da latte</w:t>
            </w:r>
          </w:p>
        </w:tc>
        <w:tc>
          <w:tcPr>
            <w:tcW w:w="357" w:type="pct"/>
            <w:tcBorders>
              <w:top w:val="single" w:sz="4" w:space="0" w:color="4F6228"/>
              <w:left w:val="nil"/>
              <w:bottom w:val="single" w:sz="4" w:space="0" w:color="4F6228"/>
              <w:right w:val="nil"/>
            </w:tcBorders>
            <w:shd w:val="clear" w:color="auto" w:fill="auto"/>
            <w:vAlign w:val="center"/>
            <w:hideMark/>
          </w:tcPr>
          <w:p w14:paraId="4132C3ED" w14:textId="5E4D9CB0"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erbivori</w:t>
            </w:r>
          </w:p>
        </w:tc>
        <w:tc>
          <w:tcPr>
            <w:tcW w:w="390" w:type="pct"/>
            <w:tcBorders>
              <w:top w:val="single" w:sz="4" w:space="0" w:color="4F6228"/>
              <w:left w:val="nil"/>
              <w:bottom w:val="single" w:sz="4" w:space="0" w:color="4F6228"/>
              <w:right w:val="nil"/>
            </w:tcBorders>
            <w:shd w:val="clear" w:color="auto" w:fill="auto"/>
            <w:vAlign w:val="center"/>
            <w:hideMark/>
          </w:tcPr>
          <w:p w14:paraId="53933469" w14:textId="6280F18A"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Granivori</w:t>
            </w:r>
          </w:p>
        </w:tc>
        <w:tc>
          <w:tcPr>
            <w:tcW w:w="390" w:type="pct"/>
            <w:tcBorders>
              <w:top w:val="single" w:sz="4" w:space="0" w:color="4F6228"/>
              <w:left w:val="nil"/>
              <w:bottom w:val="single" w:sz="4" w:space="0" w:color="4F6228"/>
              <w:right w:val="nil"/>
            </w:tcBorders>
            <w:shd w:val="clear" w:color="auto" w:fill="auto"/>
            <w:vAlign w:val="center"/>
            <w:hideMark/>
          </w:tcPr>
          <w:p w14:paraId="514E8DC4" w14:textId="07BF20AA"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Coltivazioni ed allevamenti</w:t>
            </w:r>
          </w:p>
        </w:tc>
        <w:tc>
          <w:tcPr>
            <w:tcW w:w="389" w:type="pct"/>
            <w:tcBorders>
              <w:top w:val="single" w:sz="4" w:space="0" w:color="4F6228"/>
              <w:left w:val="nil"/>
              <w:bottom w:val="single" w:sz="4" w:space="0" w:color="4F6228"/>
              <w:right w:val="nil"/>
            </w:tcBorders>
            <w:shd w:val="clear" w:color="auto" w:fill="auto"/>
            <w:vAlign w:val="center"/>
            <w:hideMark/>
          </w:tcPr>
          <w:p w14:paraId="4DA16814" w14:textId="4A54D1F4" w:rsidR="00907B58" w:rsidRPr="00051F4D"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Totale</w:t>
            </w:r>
          </w:p>
        </w:tc>
      </w:tr>
      <w:tr w:rsidR="00D712B2" w:rsidRPr="00051F4D" w14:paraId="52C129F9" w14:textId="77777777" w:rsidTr="00907B58">
        <w:trPr>
          <w:trHeight w:val="290"/>
        </w:trPr>
        <w:tc>
          <w:tcPr>
            <w:tcW w:w="827" w:type="pct"/>
            <w:tcBorders>
              <w:top w:val="nil"/>
              <w:left w:val="nil"/>
              <w:bottom w:val="nil"/>
              <w:right w:val="nil"/>
            </w:tcBorders>
            <w:shd w:val="clear" w:color="auto" w:fill="auto"/>
            <w:noWrap/>
            <w:vAlign w:val="center"/>
            <w:hideMark/>
          </w:tcPr>
          <w:p w14:paraId="7D69330D"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Piemonte</w:t>
            </w:r>
          </w:p>
        </w:tc>
        <w:tc>
          <w:tcPr>
            <w:tcW w:w="366" w:type="pct"/>
            <w:tcBorders>
              <w:top w:val="nil"/>
              <w:left w:val="nil"/>
              <w:bottom w:val="nil"/>
              <w:right w:val="nil"/>
            </w:tcBorders>
            <w:shd w:val="clear" w:color="auto" w:fill="auto"/>
            <w:noWrap/>
            <w:vAlign w:val="center"/>
            <w:hideMark/>
          </w:tcPr>
          <w:p w14:paraId="47D862D9"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3,2</w:t>
            </w:r>
          </w:p>
        </w:tc>
        <w:tc>
          <w:tcPr>
            <w:tcW w:w="366" w:type="pct"/>
            <w:tcBorders>
              <w:top w:val="nil"/>
              <w:left w:val="nil"/>
              <w:bottom w:val="nil"/>
              <w:right w:val="nil"/>
            </w:tcBorders>
            <w:shd w:val="clear" w:color="auto" w:fill="auto"/>
            <w:noWrap/>
            <w:vAlign w:val="center"/>
            <w:hideMark/>
          </w:tcPr>
          <w:p w14:paraId="5354F2AD"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-2,4</w:t>
            </w:r>
          </w:p>
        </w:tc>
        <w:tc>
          <w:tcPr>
            <w:tcW w:w="405" w:type="pct"/>
            <w:tcBorders>
              <w:top w:val="nil"/>
              <w:left w:val="nil"/>
              <w:bottom w:val="nil"/>
              <w:right w:val="nil"/>
            </w:tcBorders>
            <w:shd w:val="clear" w:color="auto" w:fill="auto"/>
            <w:noWrap/>
            <w:vAlign w:val="center"/>
            <w:hideMark/>
          </w:tcPr>
          <w:p w14:paraId="7CEEBA80"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55,6</w:t>
            </w:r>
          </w:p>
        </w:tc>
        <w:tc>
          <w:tcPr>
            <w:tcW w:w="373" w:type="pct"/>
            <w:tcBorders>
              <w:top w:val="nil"/>
              <w:left w:val="nil"/>
              <w:bottom w:val="nil"/>
              <w:right w:val="nil"/>
            </w:tcBorders>
            <w:shd w:val="clear" w:color="auto" w:fill="auto"/>
            <w:noWrap/>
            <w:vAlign w:val="center"/>
            <w:hideMark/>
          </w:tcPr>
          <w:p w14:paraId="6D75B0AA"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54,3</w:t>
            </w:r>
          </w:p>
        </w:tc>
        <w:tc>
          <w:tcPr>
            <w:tcW w:w="390" w:type="pct"/>
            <w:tcBorders>
              <w:top w:val="nil"/>
              <w:left w:val="nil"/>
              <w:bottom w:val="nil"/>
              <w:right w:val="nil"/>
            </w:tcBorders>
            <w:shd w:val="clear" w:color="auto" w:fill="auto"/>
            <w:noWrap/>
            <w:vAlign w:val="center"/>
            <w:hideMark/>
          </w:tcPr>
          <w:p w14:paraId="570766D0"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w:t>
            </w:r>
          </w:p>
        </w:tc>
        <w:tc>
          <w:tcPr>
            <w:tcW w:w="390" w:type="pct"/>
            <w:tcBorders>
              <w:top w:val="nil"/>
              <w:left w:val="nil"/>
              <w:bottom w:val="nil"/>
              <w:right w:val="nil"/>
            </w:tcBorders>
            <w:shd w:val="clear" w:color="auto" w:fill="auto"/>
            <w:noWrap/>
            <w:vAlign w:val="center"/>
            <w:hideMark/>
          </w:tcPr>
          <w:p w14:paraId="5200198B"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-17,1</w:t>
            </w:r>
          </w:p>
        </w:tc>
        <w:tc>
          <w:tcPr>
            <w:tcW w:w="357" w:type="pct"/>
            <w:tcBorders>
              <w:top w:val="nil"/>
              <w:left w:val="nil"/>
              <w:bottom w:val="nil"/>
              <w:right w:val="nil"/>
            </w:tcBorders>
            <w:shd w:val="clear" w:color="auto" w:fill="auto"/>
            <w:noWrap/>
            <w:vAlign w:val="center"/>
            <w:hideMark/>
          </w:tcPr>
          <w:p w14:paraId="68E0DD7C"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-8,6</w:t>
            </w:r>
          </w:p>
        </w:tc>
        <w:tc>
          <w:tcPr>
            <w:tcW w:w="357" w:type="pct"/>
            <w:tcBorders>
              <w:top w:val="nil"/>
              <w:left w:val="nil"/>
              <w:bottom w:val="nil"/>
              <w:right w:val="nil"/>
            </w:tcBorders>
            <w:shd w:val="clear" w:color="auto" w:fill="auto"/>
            <w:noWrap/>
            <w:vAlign w:val="center"/>
            <w:hideMark/>
          </w:tcPr>
          <w:p w14:paraId="159DBEC8"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-26,8</w:t>
            </w:r>
          </w:p>
        </w:tc>
        <w:tc>
          <w:tcPr>
            <w:tcW w:w="390" w:type="pct"/>
            <w:tcBorders>
              <w:top w:val="nil"/>
              <w:left w:val="nil"/>
              <w:bottom w:val="nil"/>
              <w:right w:val="nil"/>
            </w:tcBorders>
            <w:shd w:val="clear" w:color="auto" w:fill="auto"/>
            <w:noWrap/>
            <w:vAlign w:val="center"/>
            <w:hideMark/>
          </w:tcPr>
          <w:p w14:paraId="5FACC53D"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8,5</w:t>
            </w:r>
          </w:p>
        </w:tc>
        <w:tc>
          <w:tcPr>
            <w:tcW w:w="390" w:type="pct"/>
            <w:tcBorders>
              <w:top w:val="nil"/>
              <w:left w:val="nil"/>
              <w:bottom w:val="nil"/>
              <w:right w:val="nil"/>
            </w:tcBorders>
            <w:shd w:val="clear" w:color="auto" w:fill="auto"/>
            <w:noWrap/>
            <w:vAlign w:val="center"/>
            <w:hideMark/>
          </w:tcPr>
          <w:p w14:paraId="0217930D"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-26,5</w:t>
            </w:r>
          </w:p>
        </w:tc>
        <w:tc>
          <w:tcPr>
            <w:tcW w:w="389" w:type="pct"/>
            <w:tcBorders>
              <w:top w:val="nil"/>
              <w:left w:val="nil"/>
              <w:bottom w:val="nil"/>
              <w:right w:val="nil"/>
            </w:tcBorders>
            <w:shd w:val="clear" w:color="auto" w:fill="auto"/>
            <w:noWrap/>
            <w:vAlign w:val="center"/>
            <w:hideMark/>
          </w:tcPr>
          <w:p w14:paraId="5D70FDB0" w14:textId="77777777" w:rsidR="00D712B2" w:rsidRPr="00051F4D" w:rsidRDefault="00D712B2" w:rsidP="00826CEB">
            <w:pPr>
              <w:spacing w:after="0"/>
              <w:ind w:firstLineChars="100" w:firstLine="180"/>
              <w:jc w:val="right"/>
              <w:rPr>
                <w:rFonts w:eastAsia="Times New Roman" w:cstheme="minorHAnsi"/>
                <w:i/>
                <w:iCs/>
                <w:sz w:val="18"/>
                <w:szCs w:val="18"/>
                <w:lang w:eastAsia="it-IT"/>
              </w:rPr>
            </w:pPr>
            <w:r w:rsidRPr="00051F4D">
              <w:rPr>
                <w:rFonts w:eastAsia="Times New Roman" w:cstheme="minorHAnsi"/>
                <w:i/>
                <w:iCs/>
                <w:sz w:val="18"/>
                <w:szCs w:val="18"/>
                <w:lang w:eastAsia="it-IT"/>
              </w:rPr>
              <w:t>-11,4</w:t>
            </w:r>
          </w:p>
        </w:tc>
      </w:tr>
      <w:tr w:rsidR="00D712B2" w:rsidRPr="00051F4D" w14:paraId="78798D0C" w14:textId="77777777" w:rsidTr="00907B58">
        <w:trPr>
          <w:trHeight w:val="290"/>
        </w:trPr>
        <w:tc>
          <w:tcPr>
            <w:tcW w:w="827" w:type="pct"/>
            <w:tcBorders>
              <w:top w:val="nil"/>
              <w:left w:val="nil"/>
              <w:bottom w:val="nil"/>
              <w:right w:val="nil"/>
            </w:tcBorders>
            <w:shd w:val="clear" w:color="auto" w:fill="auto"/>
            <w:noWrap/>
            <w:vAlign w:val="center"/>
            <w:hideMark/>
          </w:tcPr>
          <w:p w14:paraId="5774088D"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Valle d'Aosta</w:t>
            </w:r>
          </w:p>
        </w:tc>
        <w:tc>
          <w:tcPr>
            <w:tcW w:w="366" w:type="pct"/>
            <w:tcBorders>
              <w:top w:val="nil"/>
              <w:left w:val="nil"/>
              <w:bottom w:val="nil"/>
              <w:right w:val="nil"/>
            </w:tcBorders>
            <w:shd w:val="clear" w:color="auto" w:fill="auto"/>
            <w:noWrap/>
            <w:vAlign w:val="center"/>
            <w:hideMark/>
          </w:tcPr>
          <w:p w14:paraId="1978F3E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66" w:type="pct"/>
            <w:tcBorders>
              <w:top w:val="nil"/>
              <w:left w:val="nil"/>
              <w:bottom w:val="nil"/>
              <w:right w:val="nil"/>
            </w:tcBorders>
            <w:shd w:val="clear" w:color="auto" w:fill="auto"/>
            <w:noWrap/>
            <w:vAlign w:val="center"/>
            <w:hideMark/>
          </w:tcPr>
          <w:p w14:paraId="5032716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405" w:type="pct"/>
            <w:tcBorders>
              <w:top w:val="nil"/>
              <w:left w:val="nil"/>
              <w:bottom w:val="nil"/>
              <w:right w:val="nil"/>
            </w:tcBorders>
            <w:shd w:val="clear" w:color="auto" w:fill="auto"/>
            <w:noWrap/>
            <w:vAlign w:val="center"/>
            <w:hideMark/>
          </w:tcPr>
          <w:p w14:paraId="3A34B5D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73" w:type="pct"/>
            <w:tcBorders>
              <w:top w:val="nil"/>
              <w:left w:val="nil"/>
              <w:bottom w:val="nil"/>
              <w:right w:val="nil"/>
            </w:tcBorders>
            <w:shd w:val="clear" w:color="auto" w:fill="auto"/>
            <w:noWrap/>
            <w:vAlign w:val="center"/>
            <w:hideMark/>
          </w:tcPr>
          <w:p w14:paraId="1330A88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92,9</w:t>
            </w:r>
          </w:p>
        </w:tc>
        <w:tc>
          <w:tcPr>
            <w:tcW w:w="390" w:type="pct"/>
            <w:tcBorders>
              <w:top w:val="nil"/>
              <w:left w:val="nil"/>
              <w:bottom w:val="nil"/>
              <w:right w:val="nil"/>
            </w:tcBorders>
            <w:shd w:val="clear" w:color="auto" w:fill="auto"/>
            <w:noWrap/>
            <w:vAlign w:val="center"/>
            <w:hideMark/>
          </w:tcPr>
          <w:p w14:paraId="4CBE68C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3FC6B8C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57" w:type="pct"/>
            <w:tcBorders>
              <w:top w:val="nil"/>
              <w:left w:val="nil"/>
              <w:bottom w:val="nil"/>
              <w:right w:val="nil"/>
            </w:tcBorders>
            <w:shd w:val="clear" w:color="auto" w:fill="auto"/>
            <w:noWrap/>
            <w:vAlign w:val="center"/>
            <w:hideMark/>
          </w:tcPr>
          <w:p w14:paraId="45AB179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14,3</w:t>
            </w:r>
          </w:p>
        </w:tc>
        <w:tc>
          <w:tcPr>
            <w:tcW w:w="357" w:type="pct"/>
            <w:tcBorders>
              <w:top w:val="nil"/>
              <w:left w:val="nil"/>
              <w:bottom w:val="nil"/>
              <w:right w:val="nil"/>
            </w:tcBorders>
            <w:shd w:val="clear" w:color="auto" w:fill="auto"/>
            <w:noWrap/>
            <w:vAlign w:val="center"/>
            <w:hideMark/>
          </w:tcPr>
          <w:p w14:paraId="4FB3B96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78,2</w:t>
            </w:r>
          </w:p>
        </w:tc>
        <w:tc>
          <w:tcPr>
            <w:tcW w:w="390" w:type="pct"/>
            <w:tcBorders>
              <w:top w:val="nil"/>
              <w:left w:val="nil"/>
              <w:bottom w:val="nil"/>
              <w:right w:val="nil"/>
            </w:tcBorders>
            <w:shd w:val="clear" w:color="auto" w:fill="auto"/>
            <w:noWrap/>
            <w:vAlign w:val="center"/>
            <w:hideMark/>
          </w:tcPr>
          <w:p w14:paraId="3CDD0A0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06D56A7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250,0</w:t>
            </w:r>
          </w:p>
        </w:tc>
        <w:tc>
          <w:tcPr>
            <w:tcW w:w="389" w:type="pct"/>
            <w:tcBorders>
              <w:top w:val="nil"/>
              <w:left w:val="nil"/>
              <w:bottom w:val="nil"/>
              <w:right w:val="nil"/>
            </w:tcBorders>
            <w:shd w:val="clear" w:color="auto" w:fill="auto"/>
            <w:noWrap/>
            <w:vAlign w:val="center"/>
            <w:hideMark/>
          </w:tcPr>
          <w:p w14:paraId="4461D6C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7,1</w:t>
            </w:r>
          </w:p>
        </w:tc>
      </w:tr>
      <w:tr w:rsidR="00D712B2" w:rsidRPr="00051F4D" w14:paraId="083C7BE5" w14:textId="77777777" w:rsidTr="00907B58">
        <w:trPr>
          <w:trHeight w:val="290"/>
        </w:trPr>
        <w:tc>
          <w:tcPr>
            <w:tcW w:w="827" w:type="pct"/>
            <w:tcBorders>
              <w:top w:val="nil"/>
              <w:left w:val="nil"/>
              <w:bottom w:val="nil"/>
              <w:right w:val="nil"/>
            </w:tcBorders>
            <w:shd w:val="clear" w:color="auto" w:fill="auto"/>
            <w:noWrap/>
            <w:vAlign w:val="center"/>
            <w:hideMark/>
          </w:tcPr>
          <w:p w14:paraId="6A24EFC1"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Liguria</w:t>
            </w:r>
          </w:p>
        </w:tc>
        <w:tc>
          <w:tcPr>
            <w:tcW w:w="366" w:type="pct"/>
            <w:tcBorders>
              <w:top w:val="nil"/>
              <w:left w:val="nil"/>
              <w:bottom w:val="nil"/>
              <w:right w:val="nil"/>
            </w:tcBorders>
            <w:shd w:val="clear" w:color="auto" w:fill="auto"/>
            <w:noWrap/>
            <w:vAlign w:val="center"/>
            <w:hideMark/>
          </w:tcPr>
          <w:p w14:paraId="260EBC9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66" w:type="pct"/>
            <w:tcBorders>
              <w:top w:val="nil"/>
              <w:left w:val="nil"/>
              <w:bottom w:val="nil"/>
              <w:right w:val="nil"/>
            </w:tcBorders>
            <w:shd w:val="clear" w:color="auto" w:fill="auto"/>
            <w:noWrap/>
            <w:vAlign w:val="center"/>
            <w:hideMark/>
          </w:tcPr>
          <w:p w14:paraId="1E66DCC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-30,1</w:t>
            </w:r>
          </w:p>
        </w:tc>
        <w:tc>
          <w:tcPr>
            <w:tcW w:w="405" w:type="pct"/>
            <w:tcBorders>
              <w:top w:val="nil"/>
              <w:left w:val="nil"/>
              <w:bottom w:val="nil"/>
              <w:right w:val="nil"/>
            </w:tcBorders>
            <w:shd w:val="clear" w:color="auto" w:fill="auto"/>
            <w:noWrap/>
            <w:vAlign w:val="center"/>
            <w:hideMark/>
          </w:tcPr>
          <w:p w14:paraId="6B2FAC6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-26,5</w:t>
            </w:r>
          </w:p>
        </w:tc>
        <w:tc>
          <w:tcPr>
            <w:tcW w:w="373" w:type="pct"/>
            <w:tcBorders>
              <w:top w:val="nil"/>
              <w:left w:val="nil"/>
              <w:bottom w:val="nil"/>
              <w:right w:val="nil"/>
            </w:tcBorders>
            <w:shd w:val="clear" w:color="auto" w:fill="auto"/>
            <w:noWrap/>
            <w:vAlign w:val="center"/>
            <w:hideMark/>
          </w:tcPr>
          <w:p w14:paraId="1EF5F8E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12,8</w:t>
            </w:r>
          </w:p>
        </w:tc>
        <w:tc>
          <w:tcPr>
            <w:tcW w:w="390" w:type="pct"/>
            <w:tcBorders>
              <w:top w:val="nil"/>
              <w:left w:val="nil"/>
              <w:bottom w:val="nil"/>
              <w:right w:val="nil"/>
            </w:tcBorders>
            <w:shd w:val="clear" w:color="auto" w:fill="auto"/>
            <w:noWrap/>
            <w:vAlign w:val="center"/>
            <w:hideMark/>
          </w:tcPr>
          <w:p w14:paraId="5D59CD8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-26,8</w:t>
            </w:r>
          </w:p>
        </w:tc>
        <w:tc>
          <w:tcPr>
            <w:tcW w:w="390" w:type="pct"/>
            <w:tcBorders>
              <w:top w:val="nil"/>
              <w:left w:val="nil"/>
              <w:bottom w:val="nil"/>
              <w:right w:val="nil"/>
            </w:tcBorders>
            <w:shd w:val="clear" w:color="auto" w:fill="auto"/>
            <w:noWrap/>
            <w:vAlign w:val="center"/>
            <w:hideMark/>
          </w:tcPr>
          <w:p w14:paraId="592F265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57" w:type="pct"/>
            <w:tcBorders>
              <w:top w:val="nil"/>
              <w:left w:val="nil"/>
              <w:bottom w:val="nil"/>
              <w:right w:val="nil"/>
            </w:tcBorders>
            <w:shd w:val="clear" w:color="auto" w:fill="auto"/>
            <w:noWrap/>
            <w:vAlign w:val="center"/>
            <w:hideMark/>
          </w:tcPr>
          <w:p w14:paraId="00DF819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-29,2</w:t>
            </w:r>
          </w:p>
        </w:tc>
        <w:tc>
          <w:tcPr>
            <w:tcW w:w="357" w:type="pct"/>
            <w:tcBorders>
              <w:top w:val="nil"/>
              <w:left w:val="nil"/>
              <w:bottom w:val="nil"/>
              <w:right w:val="nil"/>
            </w:tcBorders>
            <w:shd w:val="clear" w:color="auto" w:fill="auto"/>
            <w:noWrap/>
            <w:vAlign w:val="center"/>
            <w:hideMark/>
          </w:tcPr>
          <w:p w14:paraId="197B8CD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-9,3</w:t>
            </w:r>
          </w:p>
        </w:tc>
        <w:tc>
          <w:tcPr>
            <w:tcW w:w="390" w:type="pct"/>
            <w:tcBorders>
              <w:top w:val="nil"/>
              <w:left w:val="nil"/>
              <w:bottom w:val="nil"/>
              <w:right w:val="nil"/>
            </w:tcBorders>
            <w:shd w:val="clear" w:color="auto" w:fill="auto"/>
            <w:noWrap/>
            <w:vAlign w:val="center"/>
            <w:hideMark/>
          </w:tcPr>
          <w:p w14:paraId="33D61DA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383C219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30,2</w:t>
            </w:r>
          </w:p>
        </w:tc>
        <w:tc>
          <w:tcPr>
            <w:tcW w:w="389" w:type="pct"/>
            <w:tcBorders>
              <w:top w:val="nil"/>
              <w:left w:val="nil"/>
              <w:bottom w:val="nil"/>
              <w:right w:val="nil"/>
            </w:tcBorders>
            <w:shd w:val="clear" w:color="auto" w:fill="auto"/>
            <w:noWrap/>
            <w:vAlign w:val="center"/>
            <w:hideMark/>
          </w:tcPr>
          <w:p w14:paraId="75E25DF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-11,1</w:t>
            </w:r>
          </w:p>
        </w:tc>
      </w:tr>
      <w:tr w:rsidR="00D712B2" w:rsidRPr="00051F4D" w14:paraId="5EA1959D" w14:textId="77777777" w:rsidTr="00907B58">
        <w:trPr>
          <w:trHeight w:val="290"/>
        </w:trPr>
        <w:tc>
          <w:tcPr>
            <w:tcW w:w="827" w:type="pct"/>
            <w:tcBorders>
              <w:top w:val="nil"/>
              <w:left w:val="nil"/>
              <w:bottom w:val="nil"/>
              <w:right w:val="nil"/>
            </w:tcBorders>
            <w:shd w:val="clear" w:color="auto" w:fill="auto"/>
            <w:noWrap/>
            <w:vAlign w:val="center"/>
            <w:hideMark/>
          </w:tcPr>
          <w:p w14:paraId="1369B0AC"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Lombardia</w:t>
            </w:r>
          </w:p>
        </w:tc>
        <w:tc>
          <w:tcPr>
            <w:tcW w:w="366" w:type="pct"/>
            <w:tcBorders>
              <w:top w:val="nil"/>
              <w:left w:val="nil"/>
              <w:bottom w:val="nil"/>
              <w:right w:val="nil"/>
            </w:tcBorders>
            <w:shd w:val="clear" w:color="auto" w:fill="auto"/>
            <w:noWrap/>
            <w:vAlign w:val="center"/>
            <w:hideMark/>
          </w:tcPr>
          <w:p w14:paraId="58AB7DF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-17,8</w:t>
            </w:r>
          </w:p>
        </w:tc>
        <w:tc>
          <w:tcPr>
            <w:tcW w:w="366" w:type="pct"/>
            <w:tcBorders>
              <w:top w:val="nil"/>
              <w:left w:val="nil"/>
              <w:bottom w:val="nil"/>
              <w:right w:val="nil"/>
            </w:tcBorders>
            <w:shd w:val="clear" w:color="auto" w:fill="auto"/>
            <w:noWrap/>
            <w:vAlign w:val="center"/>
            <w:hideMark/>
          </w:tcPr>
          <w:p w14:paraId="460C518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22,9</w:t>
            </w:r>
          </w:p>
        </w:tc>
        <w:tc>
          <w:tcPr>
            <w:tcW w:w="405" w:type="pct"/>
            <w:tcBorders>
              <w:top w:val="nil"/>
              <w:left w:val="nil"/>
              <w:bottom w:val="nil"/>
              <w:right w:val="nil"/>
            </w:tcBorders>
            <w:shd w:val="clear" w:color="auto" w:fill="auto"/>
            <w:noWrap/>
            <w:vAlign w:val="center"/>
            <w:hideMark/>
          </w:tcPr>
          <w:p w14:paraId="619FCDD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-35,5</w:t>
            </w:r>
          </w:p>
        </w:tc>
        <w:tc>
          <w:tcPr>
            <w:tcW w:w="373" w:type="pct"/>
            <w:tcBorders>
              <w:top w:val="nil"/>
              <w:left w:val="nil"/>
              <w:bottom w:val="nil"/>
              <w:right w:val="nil"/>
            </w:tcBorders>
            <w:shd w:val="clear" w:color="auto" w:fill="auto"/>
            <w:noWrap/>
            <w:vAlign w:val="center"/>
            <w:hideMark/>
          </w:tcPr>
          <w:p w14:paraId="4AA8238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-17,4</w:t>
            </w:r>
          </w:p>
        </w:tc>
        <w:tc>
          <w:tcPr>
            <w:tcW w:w="390" w:type="pct"/>
            <w:tcBorders>
              <w:top w:val="nil"/>
              <w:left w:val="nil"/>
              <w:bottom w:val="nil"/>
              <w:right w:val="nil"/>
            </w:tcBorders>
            <w:shd w:val="clear" w:color="auto" w:fill="auto"/>
            <w:noWrap/>
            <w:vAlign w:val="center"/>
            <w:hideMark/>
          </w:tcPr>
          <w:p w14:paraId="2F686A0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53B97DC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-9,0</w:t>
            </w:r>
          </w:p>
        </w:tc>
        <w:tc>
          <w:tcPr>
            <w:tcW w:w="357" w:type="pct"/>
            <w:tcBorders>
              <w:top w:val="nil"/>
              <w:left w:val="nil"/>
              <w:bottom w:val="nil"/>
              <w:right w:val="nil"/>
            </w:tcBorders>
            <w:shd w:val="clear" w:color="auto" w:fill="auto"/>
            <w:noWrap/>
            <w:vAlign w:val="center"/>
            <w:hideMark/>
          </w:tcPr>
          <w:p w14:paraId="0E1AAA8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-8,0</w:t>
            </w:r>
          </w:p>
        </w:tc>
        <w:tc>
          <w:tcPr>
            <w:tcW w:w="357" w:type="pct"/>
            <w:tcBorders>
              <w:top w:val="nil"/>
              <w:left w:val="nil"/>
              <w:bottom w:val="nil"/>
              <w:right w:val="nil"/>
            </w:tcBorders>
            <w:shd w:val="clear" w:color="auto" w:fill="auto"/>
            <w:noWrap/>
            <w:vAlign w:val="center"/>
            <w:hideMark/>
          </w:tcPr>
          <w:p w14:paraId="300C230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-10,6</w:t>
            </w:r>
          </w:p>
        </w:tc>
        <w:tc>
          <w:tcPr>
            <w:tcW w:w="390" w:type="pct"/>
            <w:tcBorders>
              <w:top w:val="nil"/>
              <w:left w:val="nil"/>
              <w:bottom w:val="nil"/>
              <w:right w:val="nil"/>
            </w:tcBorders>
            <w:shd w:val="clear" w:color="auto" w:fill="auto"/>
            <w:noWrap/>
            <w:vAlign w:val="center"/>
            <w:hideMark/>
          </w:tcPr>
          <w:p w14:paraId="5CA9A42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-11,5</w:t>
            </w:r>
          </w:p>
        </w:tc>
        <w:tc>
          <w:tcPr>
            <w:tcW w:w="390" w:type="pct"/>
            <w:tcBorders>
              <w:top w:val="nil"/>
              <w:left w:val="nil"/>
              <w:bottom w:val="nil"/>
              <w:right w:val="nil"/>
            </w:tcBorders>
            <w:shd w:val="clear" w:color="auto" w:fill="auto"/>
            <w:noWrap/>
            <w:vAlign w:val="center"/>
            <w:hideMark/>
          </w:tcPr>
          <w:p w14:paraId="730B64B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-16,6</w:t>
            </w:r>
          </w:p>
        </w:tc>
        <w:tc>
          <w:tcPr>
            <w:tcW w:w="389" w:type="pct"/>
            <w:tcBorders>
              <w:top w:val="nil"/>
              <w:left w:val="nil"/>
              <w:bottom w:val="nil"/>
              <w:right w:val="nil"/>
            </w:tcBorders>
            <w:shd w:val="clear" w:color="auto" w:fill="auto"/>
            <w:noWrap/>
            <w:vAlign w:val="center"/>
            <w:hideMark/>
          </w:tcPr>
          <w:p w14:paraId="1724176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-13,2</w:t>
            </w:r>
          </w:p>
        </w:tc>
      </w:tr>
      <w:tr w:rsidR="00D712B2" w:rsidRPr="00051F4D" w14:paraId="4F553DD9" w14:textId="77777777" w:rsidTr="00907B58">
        <w:trPr>
          <w:trHeight w:val="290"/>
        </w:trPr>
        <w:tc>
          <w:tcPr>
            <w:tcW w:w="827" w:type="pct"/>
            <w:tcBorders>
              <w:top w:val="nil"/>
              <w:left w:val="nil"/>
              <w:bottom w:val="nil"/>
              <w:right w:val="nil"/>
            </w:tcBorders>
            <w:shd w:val="clear" w:color="auto" w:fill="auto"/>
            <w:noWrap/>
            <w:vAlign w:val="center"/>
            <w:hideMark/>
          </w:tcPr>
          <w:p w14:paraId="77F59CC5"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Alto Adige</w:t>
            </w:r>
          </w:p>
        </w:tc>
        <w:tc>
          <w:tcPr>
            <w:tcW w:w="366" w:type="pct"/>
            <w:tcBorders>
              <w:top w:val="nil"/>
              <w:left w:val="nil"/>
              <w:bottom w:val="nil"/>
              <w:right w:val="nil"/>
            </w:tcBorders>
            <w:shd w:val="clear" w:color="auto" w:fill="auto"/>
            <w:noWrap/>
            <w:vAlign w:val="center"/>
            <w:hideMark/>
          </w:tcPr>
          <w:p w14:paraId="248C319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66" w:type="pct"/>
            <w:tcBorders>
              <w:top w:val="nil"/>
              <w:left w:val="nil"/>
              <w:bottom w:val="nil"/>
              <w:right w:val="nil"/>
            </w:tcBorders>
            <w:shd w:val="clear" w:color="auto" w:fill="auto"/>
            <w:noWrap/>
            <w:vAlign w:val="center"/>
            <w:hideMark/>
          </w:tcPr>
          <w:p w14:paraId="3158649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38,0</w:t>
            </w:r>
          </w:p>
        </w:tc>
        <w:tc>
          <w:tcPr>
            <w:tcW w:w="405" w:type="pct"/>
            <w:tcBorders>
              <w:top w:val="nil"/>
              <w:left w:val="nil"/>
              <w:bottom w:val="nil"/>
              <w:right w:val="nil"/>
            </w:tcBorders>
            <w:shd w:val="clear" w:color="auto" w:fill="auto"/>
            <w:noWrap/>
            <w:vAlign w:val="center"/>
            <w:hideMark/>
          </w:tcPr>
          <w:p w14:paraId="27171DA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52,4</w:t>
            </w:r>
          </w:p>
        </w:tc>
        <w:tc>
          <w:tcPr>
            <w:tcW w:w="373" w:type="pct"/>
            <w:tcBorders>
              <w:top w:val="nil"/>
              <w:left w:val="nil"/>
              <w:bottom w:val="nil"/>
              <w:right w:val="nil"/>
            </w:tcBorders>
            <w:shd w:val="clear" w:color="auto" w:fill="auto"/>
            <w:noWrap/>
            <w:vAlign w:val="center"/>
            <w:hideMark/>
          </w:tcPr>
          <w:p w14:paraId="3CD8E5E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48,5</w:t>
            </w:r>
          </w:p>
        </w:tc>
        <w:tc>
          <w:tcPr>
            <w:tcW w:w="390" w:type="pct"/>
            <w:tcBorders>
              <w:top w:val="nil"/>
              <w:left w:val="nil"/>
              <w:bottom w:val="nil"/>
              <w:right w:val="nil"/>
            </w:tcBorders>
            <w:shd w:val="clear" w:color="auto" w:fill="auto"/>
            <w:noWrap/>
            <w:vAlign w:val="center"/>
            <w:hideMark/>
          </w:tcPr>
          <w:p w14:paraId="67F9D4F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766D05F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11,6</w:t>
            </w:r>
          </w:p>
        </w:tc>
        <w:tc>
          <w:tcPr>
            <w:tcW w:w="357" w:type="pct"/>
            <w:tcBorders>
              <w:top w:val="nil"/>
              <w:left w:val="nil"/>
              <w:bottom w:val="nil"/>
              <w:right w:val="nil"/>
            </w:tcBorders>
            <w:shd w:val="clear" w:color="auto" w:fill="auto"/>
            <w:noWrap/>
            <w:vAlign w:val="center"/>
            <w:hideMark/>
          </w:tcPr>
          <w:p w14:paraId="4F89B71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8,1</w:t>
            </w:r>
          </w:p>
        </w:tc>
        <w:tc>
          <w:tcPr>
            <w:tcW w:w="357" w:type="pct"/>
            <w:tcBorders>
              <w:top w:val="nil"/>
              <w:left w:val="nil"/>
              <w:bottom w:val="nil"/>
              <w:right w:val="nil"/>
            </w:tcBorders>
            <w:shd w:val="clear" w:color="auto" w:fill="auto"/>
            <w:noWrap/>
            <w:vAlign w:val="center"/>
            <w:hideMark/>
          </w:tcPr>
          <w:p w14:paraId="714173D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62,1</w:t>
            </w:r>
          </w:p>
        </w:tc>
        <w:tc>
          <w:tcPr>
            <w:tcW w:w="390" w:type="pct"/>
            <w:tcBorders>
              <w:top w:val="nil"/>
              <w:left w:val="nil"/>
              <w:bottom w:val="nil"/>
              <w:right w:val="nil"/>
            </w:tcBorders>
            <w:shd w:val="clear" w:color="auto" w:fill="auto"/>
            <w:noWrap/>
            <w:vAlign w:val="center"/>
            <w:hideMark/>
          </w:tcPr>
          <w:p w14:paraId="77072AA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68FBE6D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30,4</w:t>
            </w:r>
          </w:p>
        </w:tc>
        <w:tc>
          <w:tcPr>
            <w:tcW w:w="389" w:type="pct"/>
            <w:tcBorders>
              <w:top w:val="nil"/>
              <w:left w:val="nil"/>
              <w:bottom w:val="nil"/>
              <w:right w:val="nil"/>
            </w:tcBorders>
            <w:shd w:val="clear" w:color="auto" w:fill="auto"/>
            <w:noWrap/>
            <w:vAlign w:val="center"/>
            <w:hideMark/>
          </w:tcPr>
          <w:p w14:paraId="22D48DE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7,8</w:t>
            </w:r>
          </w:p>
        </w:tc>
      </w:tr>
      <w:tr w:rsidR="00D712B2" w:rsidRPr="00051F4D" w14:paraId="0F76E8B0" w14:textId="77777777" w:rsidTr="00907B58">
        <w:trPr>
          <w:trHeight w:val="290"/>
        </w:trPr>
        <w:tc>
          <w:tcPr>
            <w:tcW w:w="827" w:type="pct"/>
            <w:tcBorders>
              <w:top w:val="nil"/>
              <w:left w:val="nil"/>
              <w:bottom w:val="nil"/>
              <w:right w:val="nil"/>
            </w:tcBorders>
            <w:shd w:val="clear" w:color="auto" w:fill="auto"/>
            <w:noWrap/>
            <w:vAlign w:val="center"/>
            <w:hideMark/>
          </w:tcPr>
          <w:p w14:paraId="143280A1"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Trentino</w:t>
            </w:r>
          </w:p>
        </w:tc>
        <w:tc>
          <w:tcPr>
            <w:tcW w:w="366" w:type="pct"/>
            <w:tcBorders>
              <w:top w:val="nil"/>
              <w:left w:val="nil"/>
              <w:bottom w:val="nil"/>
              <w:right w:val="nil"/>
            </w:tcBorders>
            <w:shd w:val="clear" w:color="auto" w:fill="auto"/>
            <w:noWrap/>
            <w:vAlign w:val="center"/>
            <w:hideMark/>
          </w:tcPr>
          <w:p w14:paraId="707D6F4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66" w:type="pct"/>
            <w:tcBorders>
              <w:top w:val="nil"/>
              <w:left w:val="nil"/>
              <w:bottom w:val="nil"/>
              <w:right w:val="nil"/>
            </w:tcBorders>
            <w:shd w:val="clear" w:color="auto" w:fill="auto"/>
            <w:noWrap/>
            <w:vAlign w:val="center"/>
            <w:hideMark/>
          </w:tcPr>
          <w:p w14:paraId="17242D3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118,9</w:t>
            </w:r>
          </w:p>
        </w:tc>
        <w:tc>
          <w:tcPr>
            <w:tcW w:w="405" w:type="pct"/>
            <w:tcBorders>
              <w:top w:val="nil"/>
              <w:left w:val="nil"/>
              <w:bottom w:val="nil"/>
              <w:right w:val="nil"/>
            </w:tcBorders>
            <w:shd w:val="clear" w:color="auto" w:fill="auto"/>
            <w:noWrap/>
            <w:vAlign w:val="center"/>
            <w:hideMark/>
          </w:tcPr>
          <w:p w14:paraId="61E6CEF9" w14:textId="6164E6FD" w:rsidR="00D712B2" w:rsidRPr="00051F4D" w:rsidRDefault="004B3577" w:rsidP="00826CEB">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73" w:type="pct"/>
            <w:tcBorders>
              <w:top w:val="nil"/>
              <w:left w:val="nil"/>
              <w:bottom w:val="nil"/>
              <w:right w:val="nil"/>
            </w:tcBorders>
            <w:shd w:val="clear" w:color="auto" w:fill="auto"/>
            <w:noWrap/>
            <w:vAlign w:val="center"/>
            <w:hideMark/>
          </w:tcPr>
          <w:p w14:paraId="6E9F114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26,5</w:t>
            </w:r>
          </w:p>
        </w:tc>
        <w:tc>
          <w:tcPr>
            <w:tcW w:w="390" w:type="pct"/>
            <w:tcBorders>
              <w:top w:val="nil"/>
              <w:left w:val="nil"/>
              <w:bottom w:val="nil"/>
              <w:right w:val="nil"/>
            </w:tcBorders>
            <w:shd w:val="clear" w:color="auto" w:fill="auto"/>
            <w:noWrap/>
            <w:vAlign w:val="center"/>
            <w:hideMark/>
          </w:tcPr>
          <w:p w14:paraId="6767B7E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1107C9C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-44,0</w:t>
            </w:r>
          </w:p>
        </w:tc>
        <w:tc>
          <w:tcPr>
            <w:tcW w:w="357" w:type="pct"/>
            <w:tcBorders>
              <w:top w:val="nil"/>
              <w:left w:val="nil"/>
              <w:bottom w:val="nil"/>
              <w:right w:val="nil"/>
            </w:tcBorders>
            <w:shd w:val="clear" w:color="auto" w:fill="auto"/>
            <w:noWrap/>
            <w:vAlign w:val="center"/>
            <w:hideMark/>
          </w:tcPr>
          <w:p w14:paraId="72D59AF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6,7</w:t>
            </w:r>
          </w:p>
        </w:tc>
        <w:tc>
          <w:tcPr>
            <w:tcW w:w="357" w:type="pct"/>
            <w:tcBorders>
              <w:top w:val="nil"/>
              <w:left w:val="nil"/>
              <w:bottom w:val="nil"/>
              <w:right w:val="nil"/>
            </w:tcBorders>
            <w:shd w:val="clear" w:color="auto" w:fill="auto"/>
            <w:noWrap/>
            <w:vAlign w:val="center"/>
            <w:hideMark/>
          </w:tcPr>
          <w:p w14:paraId="07A7836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4068AF6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0B1DE9F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-32,4</w:t>
            </w:r>
          </w:p>
        </w:tc>
        <w:tc>
          <w:tcPr>
            <w:tcW w:w="389" w:type="pct"/>
            <w:tcBorders>
              <w:top w:val="nil"/>
              <w:left w:val="nil"/>
              <w:bottom w:val="nil"/>
              <w:right w:val="nil"/>
            </w:tcBorders>
            <w:shd w:val="clear" w:color="auto" w:fill="auto"/>
            <w:noWrap/>
            <w:vAlign w:val="center"/>
            <w:hideMark/>
          </w:tcPr>
          <w:p w14:paraId="15A5A9F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-16,1</w:t>
            </w:r>
          </w:p>
        </w:tc>
      </w:tr>
      <w:tr w:rsidR="00D712B2" w:rsidRPr="00051F4D" w14:paraId="7B338003" w14:textId="77777777" w:rsidTr="00907B58">
        <w:trPr>
          <w:trHeight w:val="290"/>
        </w:trPr>
        <w:tc>
          <w:tcPr>
            <w:tcW w:w="827" w:type="pct"/>
            <w:tcBorders>
              <w:top w:val="nil"/>
              <w:left w:val="nil"/>
              <w:bottom w:val="nil"/>
              <w:right w:val="nil"/>
            </w:tcBorders>
            <w:shd w:val="clear" w:color="auto" w:fill="auto"/>
            <w:noWrap/>
            <w:vAlign w:val="center"/>
            <w:hideMark/>
          </w:tcPr>
          <w:p w14:paraId="5FC96DFE"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Veneto</w:t>
            </w:r>
          </w:p>
        </w:tc>
        <w:tc>
          <w:tcPr>
            <w:tcW w:w="366" w:type="pct"/>
            <w:tcBorders>
              <w:top w:val="nil"/>
              <w:left w:val="nil"/>
              <w:bottom w:val="nil"/>
              <w:right w:val="nil"/>
            </w:tcBorders>
            <w:shd w:val="clear" w:color="auto" w:fill="auto"/>
            <w:noWrap/>
            <w:vAlign w:val="center"/>
            <w:hideMark/>
          </w:tcPr>
          <w:p w14:paraId="4D8DA31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8,5</w:t>
            </w:r>
          </w:p>
        </w:tc>
        <w:tc>
          <w:tcPr>
            <w:tcW w:w="366" w:type="pct"/>
            <w:tcBorders>
              <w:top w:val="nil"/>
              <w:left w:val="nil"/>
              <w:bottom w:val="nil"/>
              <w:right w:val="nil"/>
            </w:tcBorders>
            <w:shd w:val="clear" w:color="auto" w:fill="auto"/>
            <w:noWrap/>
            <w:vAlign w:val="center"/>
            <w:hideMark/>
          </w:tcPr>
          <w:p w14:paraId="4DB729F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-8,6</w:t>
            </w:r>
          </w:p>
        </w:tc>
        <w:tc>
          <w:tcPr>
            <w:tcW w:w="405" w:type="pct"/>
            <w:tcBorders>
              <w:top w:val="nil"/>
              <w:left w:val="nil"/>
              <w:bottom w:val="nil"/>
              <w:right w:val="nil"/>
            </w:tcBorders>
            <w:shd w:val="clear" w:color="auto" w:fill="auto"/>
            <w:noWrap/>
            <w:vAlign w:val="center"/>
            <w:hideMark/>
          </w:tcPr>
          <w:p w14:paraId="06D286F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-34,1</w:t>
            </w:r>
          </w:p>
        </w:tc>
        <w:tc>
          <w:tcPr>
            <w:tcW w:w="373" w:type="pct"/>
            <w:tcBorders>
              <w:top w:val="nil"/>
              <w:left w:val="nil"/>
              <w:bottom w:val="nil"/>
              <w:right w:val="nil"/>
            </w:tcBorders>
            <w:shd w:val="clear" w:color="auto" w:fill="auto"/>
            <w:noWrap/>
            <w:vAlign w:val="center"/>
            <w:hideMark/>
          </w:tcPr>
          <w:p w14:paraId="559039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7,6</w:t>
            </w:r>
          </w:p>
        </w:tc>
        <w:tc>
          <w:tcPr>
            <w:tcW w:w="390" w:type="pct"/>
            <w:tcBorders>
              <w:top w:val="nil"/>
              <w:left w:val="nil"/>
              <w:bottom w:val="nil"/>
              <w:right w:val="nil"/>
            </w:tcBorders>
            <w:shd w:val="clear" w:color="auto" w:fill="auto"/>
            <w:noWrap/>
            <w:vAlign w:val="center"/>
            <w:hideMark/>
          </w:tcPr>
          <w:p w14:paraId="19043EF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52EF3BE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21,0</w:t>
            </w:r>
          </w:p>
        </w:tc>
        <w:tc>
          <w:tcPr>
            <w:tcW w:w="357" w:type="pct"/>
            <w:tcBorders>
              <w:top w:val="nil"/>
              <w:left w:val="nil"/>
              <w:bottom w:val="nil"/>
              <w:right w:val="nil"/>
            </w:tcBorders>
            <w:shd w:val="clear" w:color="auto" w:fill="auto"/>
            <w:noWrap/>
            <w:vAlign w:val="center"/>
            <w:hideMark/>
          </w:tcPr>
          <w:p w14:paraId="3ED9E80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18,1</w:t>
            </w:r>
          </w:p>
        </w:tc>
        <w:tc>
          <w:tcPr>
            <w:tcW w:w="357" w:type="pct"/>
            <w:tcBorders>
              <w:top w:val="nil"/>
              <w:left w:val="nil"/>
              <w:bottom w:val="nil"/>
              <w:right w:val="nil"/>
            </w:tcBorders>
            <w:shd w:val="clear" w:color="auto" w:fill="auto"/>
            <w:noWrap/>
            <w:vAlign w:val="center"/>
            <w:hideMark/>
          </w:tcPr>
          <w:p w14:paraId="48A74FF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-21,0</w:t>
            </w:r>
          </w:p>
        </w:tc>
        <w:tc>
          <w:tcPr>
            <w:tcW w:w="390" w:type="pct"/>
            <w:tcBorders>
              <w:top w:val="nil"/>
              <w:left w:val="nil"/>
              <w:bottom w:val="nil"/>
              <w:right w:val="nil"/>
            </w:tcBorders>
            <w:shd w:val="clear" w:color="auto" w:fill="auto"/>
            <w:noWrap/>
            <w:vAlign w:val="center"/>
            <w:hideMark/>
          </w:tcPr>
          <w:p w14:paraId="55B2FD5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2,7</w:t>
            </w:r>
          </w:p>
        </w:tc>
        <w:tc>
          <w:tcPr>
            <w:tcW w:w="390" w:type="pct"/>
            <w:tcBorders>
              <w:top w:val="nil"/>
              <w:left w:val="nil"/>
              <w:bottom w:val="nil"/>
              <w:right w:val="nil"/>
            </w:tcBorders>
            <w:shd w:val="clear" w:color="auto" w:fill="auto"/>
            <w:noWrap/>
            <w:vAlign w:val="center"/>
            <w:hideMark/>
          </w:tcPr>
          <w:p w14:paraId="4EADA0D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-41,0</w:t>
            </w:r>
          </w:p>
        </w:tc>
        <w:tc>
          <w:tcPr>
            <w:tcW w:w="389" w:type="pct"/>
            <w:tcBorders>
              <w:top w:val="nil"/>
              <w:left w:val="nil"/>
              <w:bottom w:val="nil"/>
              <w:right w:val="nil"/>
            </w:tcBorders>
            <w:shd w:val="clear" w:color="auto" w:fill="auto"/>
            <w:noWrap/>
            <w:vAlign w:val="center"/>
            <w:hideMark/>
          </w:tcPr>
          <w:p w14:paraId="76000E5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-16,9</w:t>
            </w:r>
          </w:p>
        </w:tc>
      </w:tr>
      <w:tr w:rsidR="00D712B2" w:rsidRPr="00051F4D" w14:paraId="41F65D5C" w14:textId="77777777" w:rsidTr="00907B58">
        <w:trPr>
          <w:trHeight w:val="290"/>
        </w:trPr>
        <w:tc>
          <w:tcPr>
            <w:tcW w:w="827" w:type="pct"/>
            <w:tcBorders>
              <w:top w:val="nil"/>
              <w:left w:val="nil"/>
              <w:bottom w:val="nil"/>
              <w:right w:val="nil"/>
            </w:tcBorders>
            <w:shd w:val="clear" w:color="auto" w:fill="auto"/>
            <w:noWrap/>
            <w:vAlign w:val="center"/>
            <w:hideMark/>
          </w:tcPr>
          <w:p w14:paraId="01C2F3E5"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Friuli-Venezia Giulia</w:t>
            </w:r>
          </w:p>
        </w:tc>
        <w:tc>
          <w:tcPr>
            <w:tcW w:w="366" w:type="pct"/>
            <w:tcBorders>
              <w:top w:val="nil"/>
              <w:left w:val="nil"/>
              <w:bottom w:val="nil"/>
              <w:right w:val="nil"/>
            </w:tcBorders>
            <w:shd w:val="clear" w:color="auto" w:fill="auto"/>
            <w:noWrap/>
            <w:vAlign w:val="center"/>
            <w:hideMark/>
          </w:tcPr>
          <w:p w14:paraId="2F1354F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-0,4</w:t>
            </w:r>
          </w:p>
        </w:tc>
        <w:tc>
          <w:tcPr>
            <w:tcW w:w="366" w:type="pct"/>
            <w:tcBorders>
              <w:top w:val="nil"/>
              <w:left w:val="nil"/>
              <w:bottom w:val="nil"/>
              <w:right w:val="nil"/>
            </w:tcBorders>
            <w:shd w:val="clear" w:color="auto" w:fill="auto"/>
            <w:noWrap/>
            <w:vAlign w:val="center"/>
            <w:hideMark/>
          </w:tcPr>
          <w:p w14:paraId="13AF20C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-35,1</w:t>
            </w:r>
          </w:p>
        </w:tc>
        <w:tc>
          <w:tcPr>
            <w:tcW w:w="405" w:type="pct"/>
            <w:tcBorders>
              <w:top w:val="nil"/>
              <w:left w:val="nil"/>
              <w:bottom w:val="nil"/>
              <w:right w:val="nil"/>
            </w:tcBorders>
            <w:shd w:val="clear" w:color="auto" w:fill="auto"/>
            <w:noWrap/>
            <w:vAlign w:val="center"/>
            <w:hideMark/>
          </w:tcPr>
          <w:p w14:paraId="4088969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38,5</w:t>
            </w:r>
          </w:p>
        </w:tc>
        <w:tc>
          <w:tcPr>
            <w:tcW w:w="373" w:type="pct"/>
            <w:tcBorders>
              <w:top w:val="nil"/>
              <w:left w:val="nil"/>
              <w:bottom w:val="nil"/>
              <w:right w:val="nil"/>
            </w:tcBorders>
            <w:shd w:val="clear" w:color="auto" w:fill="auto"/>
            <w:noWrap/>
            <w:vAlign w:val="center"/>
            <w:hideMark/>
          </w:tcPr>
          <w:p w14:paraId="53059F6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31,1</w:t>
            </w:r>
          </w:p>
        </w:tc>
        <w:tc>
          <w:tcPr>
            <w:tcW w:w="390" w:type="pct"/>
            <w:tcBorders>
              <w:top w:val="nil"/>
              <w:left w:val="nil"/>
              <w:bottom w:val="nil"/>
              <w:right w:val="nil"/>
            </w:tcBorders>
            <w:shd w:val="clear" w:color="auto" w:fill="auto"/>
            <w:noWrap/>
            <w:vAlign w:val="center"/>
            <w:hideMark/>
          </w:tcPr>
          <w:p w14:paraId="19C0307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7D112CF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-49,7</w:t>
            </w:r>
          </w:p>
        </w:tc>
        <w:tc>
          <w:tcPr>
            <w:tcW w:w="357" w:type="pct"/>
            <w:tcBorders>
              <w:top w:val="nil"/>
              <w:left w:val="nil"/>
              <w:bottom w:val="nil"/>
              <w:right w:val="nil"/>
            </w:tcBorders>
            <w:shd w:val="clear" w:color="auto" w:fill="auto"/>
            <w:noWrap/>
            <w:vAlign w:val="center"/>
            <w:hideMark/>
          </w:tcPr>
          <w:p w14:paraId="16F6B56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-15,0</w:t>
            </w:r>
          </w:p>
        </w:tc>
        <w:tc>
          <w:tcPr>
            <w:tcW w:w="357" w:type="pct"/>
            <w:tcBorders>
              <w:top w:val="nil"/>
              <w:left w:val="nil"/>
              <w:bottom w:val="nil"/>
              <w:right w:val="nil"/>
            </w:tcBorders>
            <w:shd w:val="clear" w:color="auto" w:fill="auto"/>
            <w:noWrap/>
            <w:vAlign w:val="center"/>
            <w:hideMark/>
          </w:tcPr>
          <w:p w14:paraId="1199262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-63,5</w:t>
            </w:r>
          </w:p>
        </w:tc>
        <w:tc>
          <w:tcPr>
            <w:tcW w:w="390" w:type="pct"/>
            <w:tcBorders>
              <w:top w:val="nil"/>
              <w:left w:val="nil"/>
              <w:bottom w:val="nil"/>
              <w:right w:val="nil"/>
            </w:tcBorders>
            <w:shd w:val="clear" w:color="auto" w:fill="auto"/>
            <w:noWrap/>
            <w:vAlign w:val="center"/>
            <w:hideMark/>
          </w:tcPr>
          <w:p w14:paraId="3B5A615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-28,6</w:t>
            </w:r>
          </w:p>
        </w:tc>
        <w:tc>
          <w:tcPr>
            <w:tcW w:w="390" w:type="pct"/>
            <w:tcBorders>
              <w:top w:val="nil"/>
              <w:left w:val="nil"/>
              <w:bottom w:val="nil"/>
              <w:right w:val="nil"/>
            </w:tcBorders>
            <w:shd w:val="clear" w:color="auto" w:fill="auto"/>
            <w:noWrap/>
            <w:vAlign w:val="center"/>
            <w:hideMark/>
          </w:tcPr>
          <w:p w14:paraId="1554398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-0,9</w:t>
            </w:r>
          </w:p>
        </w:tc>
        <w:tc>
          <w:tcPr>
            <w:tcW w:w="389" w:type="pct"/>
            <w:tcBorders>
              <w:top w:val="nil"/>
              <w:left w:val="nil"/>
              <w:bottom w:val="nil"/>
              <w:right w:val="nil"/>
            </w:tcBorders>
            <w:shd w:val="clear" w:color="auto" w:fill="auto"/>
            <w:noWrap/>
            <w:vAlign w:val="center"/>
            <w:hideMark/>
          </w:tcPr>
          <w:p w14:paraId="5B2F55A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-11,1</w:t>
            </w:r>
          </w:p>
        </w:tc>
      </w:tr>
      <w:tr w:rsidR="00D712B2" w:rsidRPr="00051F4D" w14:paraId="259F1190" w14:textId="77777777" w:rsidTr="00907B58">
        <w:trPr>
          <w:trHeight w:val="290"/>
        </w:trPr>
        <w:tc>
          <w:tcPr>
            <w:tcW w:w="827" w:type="pct"/>
            <w:tcBorders>
              <w:top w:val="nil"/>
              <w:left w:val="nil"/>
              <w:bottom w:val="nil"/>
              <w:right w:val="nil"/>
            </w:tcBorders>
            <w:shd w:val="clear" w:color="auto" w:fill="auto"/>
            <w:noWrap/>
            <w:vAlign w:val="center"/>
            <w:hideMark/>
          </w:tcPr>
          <w:p w14:paraId="23685CE7"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Emilia-Romagna</w:t>
            </w:r>
          </w:p>
        </w:tc>
        <w:tc>
          <w:tcPr>
            <w:tcW w:w="366" w:type="pct"/>
            <w:tcBorders>
              <w:top w:val="nil"/>
              <w:left w:val="nil"/>
              <w:bottom w:val="nil"/>
              <w:right w:val="nil"/>
            </w:tcBorders>
            <w:shd w:val="clear" w:color="auto" w:fill="auto"/>
            <w:noWrap/>
            <w:vAlign w:val="center"/>
            <w:hideMark/>
          </w:tcPr>
          <w:p w14:paraId="75C0D28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-23,8</w:t>
            </w:r>
          </w:p>
        </w:tc>
        <w:tc>
          <w:tcPr>
            <w:tcW w:w="366" w:type="pct"/>
            <w:tcBorders>
              <w:top w:val="nil"/>
              <w:left w:val="nil"/>
              <w:bottom w:val="nil"/>
              <w:right w:val="nil"/>
            </w:tcBorders>
            <w:shd w:val="clear" w:color="auto" w:fill="auto"/>
            <w:noWrap/>
            <w:vAlign w:val="center"/>
            <w:hideMark/>
          </w:tcPr>
          <w:p w14:paraId="015938E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3,9</w:t>
            </w:r>
          </w:p>
        </w:tc>
        <w:tc>
          <w:tcPr>
            <w:tcW w:w="405" w:type="pct"/>
            <w:tcBorders>
              <w:top w:val="nil"/>
              <w:left w:val="nil"/>
              <w:bottom w:val="nil"/>
              <w:right w:val="nil"/>
            </w:tcBorders>
            <w:shd w:val="clear" w:color="auto" w:fill="auto"/>
            <w:noWrap/>
            <w:vAlign w:val="center"/>
            <w:hideMark/>
          </w:tcPr>
          <w:p w14:paraId="56E8775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-29,2</w:t>
            </w:r>
          </w:p>
        </w:tc>
        <w:tc>
          <w:tcPr>
            <w:tcW w:w="373" w:type="pct"/>
            <w:tcBorders>
              <w:top w:val="nil"/>
              <w:left w:val="nil"/>
              <w:bottom w:val="nil"/>
              <w:right w:val="nil"/>
            </w:tcBorders>
            <w:shd w:val="clear" w:color="auto" w:fill="auto"/>
            <w:noWrap/>
            <w:vAlign w:val="center"/>
            <w:hideMark/>
          </w:tcPr>
          <w:p w14:paraId="2F372FC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13,8</w:t>
            </w:r>
          </w:p>
        </w:tc>
        <w:tc>
          <w:tcPr>
            <w:tcW w:w="390" w:type="pct"/>
            <w:tcBorders>
              <w:top w:val="nil"/>
              <w:left w:val="nil"/>
              <w:bottom w:val="nil"/>
              <w:right w:val="nil"/>
            </w:tcBorders>
            <w:shd w:val="clear" w:color="auto" w:fill="auto"/>
            <w:noWrap/>
            <w:vAlign w:val="center"/>
            <w:hideMark/>
          </w:tcPr>
          <w:p w14:paraId="732FDAA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0DE4F75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-18,5</w:t>
            </w:r>
          </w:p>
        </w:tc>
        <w:tc>
          <w:tcPr>
            <w:tcW w:w="357" w:type="pct"/>
            <w:tcBorders>
              <w:top w:val="nil"/>
              <w:left w:val="nil"/>
              <w:bottom w:val="nil"/>
              <w:right w:val="nil"/>
            </w:tcBorders>
            <w:shd w:val="clear" w:color="auto" w:fill="auto"/>
            <w:noWrap/>
            <w:vAlign w:val="center"/>
            <w:hideMark/>
          </w:tcPr>
          <w:p w14:paraId="23F18C0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w:t>
            </w:r>
          </w:p>
        </w:tc>
        <w:tc>
          <w:tcPr>
            <w:tcW w:w="357" w:type="pct"/>
            <w:tcBorders>
              <w:top w:val="nil"/>
              <w:left w:val="nil"/>
              <w:bottom w:val="nil"/>
              <w:right w:val="nil"/>
            </w:tcBorders>
            <w:shd w:val="clear" w:color="auto" w:fill="auto"/>
            <w:noWrap/>
            <w:vAlign w:val="center"/>
            <w:hideMark/>
          </w:tcPr>
          <w:p w14:paraId="04952CE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-29,1</w:t>
            </w:r>
          </w:p>
        </w:tc>
        <w:tc>
          <w:tcPr>
            <w:tcW w:w="390" w:type="pct"/>
            <w:tcBorders>
              <w:top w:val="nil"/>
              <w:left w:val="nil"/>
              <w:bottom w:val="nil"/>
              <w:right w:val="nil"/>
            </w:tcBorders>
            <w:shd w:val="clear" w:color="auto" w:fill="auto"/>
            <w:noWrap/>
            <w:vAlign w:val="center"/>
            <w:hideMark/>
          </w:tcPr>
          <w:p w14:paraId="69E85D4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-35,2</w:t>
            </w:r>
          </w:p>
        </w:tc>
        <w:tc>
          <w:tcPr>
            <w:tcW w:w="390" w:type="pct"/>
            <w:tcBorders>
              <w:top w:val="nil"/>
              <w:left w:val="nil"/>
              <w:bottom w:val="nil"/>
              <w:right w:val="nil"/>
            </w:tcBorders>
            <w:shd w:val="clear" w:color="auto" w:fill="auto"/>
            <w:noWrap/>
            <w:vAlign w:val="center"/>
            <w:hideMark/>
          </w:tcPr>
          <w:p w14:paraId="124F51F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-25,0</w:t>
            </w:r>
          </w:p>
        </w:tc>
        <w:tc>
          <w:tcPr>
            <w:tcW w:w="389" w:type="pct"/>
            <w:tcBorders>
              <w:top w:val="nil"/>
              <w:left w:val="nil"/>
              <w:bottom w:val="nil"/>
              <w:right w:val="nil"/>
            </w:tcBorders>
            <w:shd w:val="clear" w:color="auto" w:fill="auto"/>
            <w:noWrap/>
            <w:vAlign w:val="center"/>
            <w:hideMark/>
          </w:tcPr>
          <w:p w14:paraId="0807930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-20,0</w:t>
            </w:r>
          </w:p>
        </w:tc>
      </w:tr>
      <w:tr w:rsidR="00D712B2" w:rsidRPr="00051F4D" w14:paraId="030C5117" w14:textId="77777777" w:rsidTr="00907B58">
        <w:trPr>
          <w:trHeight w:val="290"/>
        </w:trPr>
        <w:tc>
          <w:tcPr>
            <w:tcW w:w="827" w:type="pct"/>
            <w:tcBorders>
              <w:top w:val="nil"/>
              <w:left w:val="nil"/>
              <w:bottom w:val="nil"/>
              <w:right w:val="nil"/>
            </w:tcBorders>
            <w:shd w:val="clear" w:color="auto" w:fill="auto"/>
            <w:noWrap/>
            <w:vAlign w:val="center"/>
            <w:hideMark/>
          </w:tcPr>
          <w:p w14:paraId="62717B61"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Toscana</w:t>
            </w:r>
          </w:p>
        </w:tc>
        <w:tc>
          <w:tcPr>
            <w:tcW w:w="366" w:type="pct"/>
            <w:tcBorders>
              <w:top w:val="nil"/>
              <w:left w:val="nil"/>
              <w:bottom w:val="nil"/>
              <w:right w:val="nil"/>
            </w:tcBorders>
            <w:shd w:val="clear" w:color="auto" w:fill="auto"/>
            <w:noWrap/>
            <w:vAlign w:val="center"/>
            <w:hideMark/>
          </w:tcPr>
          <w:p w14:paraId="36972FA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-18,0</w:t>
            </w:r>
          </w:p>
        </w:tc>
        <w:tc>
          <w:tcPr>
            <w:tcW w:w="366" w:type="pct"/>
            <w:tcBorders>
              <w:top w:val="nil"/>
              <w:left w:val="nil"/>
              <w:bottom w:val="nil"/>
              <w:right w:val="nil"/>
            </w:tcBorders>
            <w:shd w:val="clear" w:color="auto" w:fill="auto"/>
            <w:noWrap/>
            <w:vAlign w:val="center"/>
            <w:hideMark/>
          </w:tcPr>
          <w:p w14:paraId="610CC7D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10,6</w:t>
            </w:r>
          </w:p>
        </w:tc>
        <w:tc>
          <w:tcPr>
            <w:tcW w:w="405" w:type="pct"/>
            <w:tcBorders>
              <w:top w:val="nil"/>
              <w:left w:val="nil"/>
              <w:bottom w:val="nil"/>
              <w:right w:val="nil"/>
            </w:tcBorders>
            <w:shd w:val="clear" w:color="auto" w:fill="auto"/>
            <w:noWrap/>
            <w:vAlign w:val="center"/>
            <w:hideMark/>
          </w:tcPr>
          <w:p w14:paraId="425BE56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-5,3</w:t>
            </w:r>
          </w:p>
        </w:tc>
        <w:tc>
          <w:tcPr>
            <w:tcW w:w="373" w:type="pct"/>
            <w:tcBorders>
              <w:top w:val="nil"/>
              <w:left w:val="nil"/>
              <w:bottom w:val="nil"/>
              <w:right w:val="nil"/>
            </w:tcBorders>
            <w:shd w:val="clear" w:color="auto" w:fill="auto"/>
            <w:noWrap/>
            <w:vAlign w:val="center"/>
            <w:hideMark/>
          </w:tcPr>
          <w:p w14:paraId="5A7BF61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24,6</w:t>
            </w:r>
          </w:p>
        </w:tc>
        <w:tc>
          <w:tcPr>
            <w:tcW w:w="390" w:type="pct"/>
            <w:tcBorders>
              <w:top w:val="nil"/>
              <w:left w:val="nil"/>
              <w:bottom w:val="nil"/>
              <w:right w:val="nil"/>
            </w:tcBorders>
            <w:shd w:val="clear" w:color="auto" w:fill="auto"/>
            <w:noWrap/>
            <w:vAlign w:val="center"/>
            <w:hideMark/>
          </w:tcPr>
          <w:p w14:paraId="609C6BC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-5,6</w:t>
            </w:r>
          </w:p>
        </w:tc>
        <w:tc>
          <w:tcPr>
            <w:tcW w:w="390" w:type="pct"/>
            <w:tcBorders>
              <w:top w:val="nil"/>
              <w:left w:val="nil"/>
              <w:bottom w:val="nil"/>
              <w:right w:val="nil"/>
            </w:tcBorders>
            <w:shd w:val="clear" w:color="auto" w:fill="auto"/>
            <w:noWrap/>
            <w:vAlign w:val="center"/>
            <w:hideMark/>
          </w:tcPr>
          <w:p w14:paraId="6BDF9D9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w:t>
            </w:r>
          </w:p>
        </w:tc>
        <w:tc>
          <w:tcPr>
            <w:tcW w:w="357" w:type="pct"/>
            <w:tcBorders>
              <w:top w:val="nil"/>
              <w:left w:val="nil"/>
              <w:bottom w:val="nil"/>
              <w:right w:val="nil"/>
            </w:tcBorders>
            <w:shd w:val="clear" w:color="auto" w:fill="auto"/>
            <w:noWrap/>
            <w:vAlign w:val="center"/>
            <w:hideMark/>
          </w:tcPr>
          <w:p w14:paraId="7CAC893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106,1</w:t>
            </w:r>
          </w:p>
        </w:tc>
        <w:tc>
          <w:tcPr>
            <w:tcW w:w="357" w:type="pct"/>
            <w:tcBorders>
              <w:top w:val="nil"/>
              <w:left w:val="nil"/>
              <w:bottom w:val="nil"/>
              <w:right w:val="nil"/>
            </w:tcBorders>
            <w:shd w:val="clear" w:color="auto" w:fill="auto"/>
            <w:noWrap/>
            <w:vAlign w:val="center"/>
            <w:hideMark/>
          </w:tcPr>
          <w:p w14:paraId="0218A5A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w:t>
            </w:r>
          </w:p>
        </w:tc>
        <w:tc>
          <w:tcPr>
            <w:tcW w:w="390" w:type="pct"/>
            <w:tcBorders>
              <w:top w:val="nil"/>
              <w:left w:val="nil"/>
              <w:bottom w:val="nil"/>
              <w:right w:val="nil"/>
            </w:tcBorders>
            <w:shd w:val="clear" w:color="auto" w:fill="auto"/>
            <w:noWrap/>
            <w:vAlign w:val="center"/>
            <w:hideMark/>
          </w:tcPr>
          <w:p w14:paraId="0698953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-17,2</w:t>
            </w:r>
          </w:p>
        </w:tc>
        <w:tc>
          <w:tcPr>
            <w:tcW w:w="390" w:type="pct"/>
            <w:tcBorders>
              <w:top w:val="nil"/>
              <w:left w:val="nil"/>
              <w:bottom w:val="nil"/>
              <w:right w:val="nil"/>
            </w:tcBorders>
            <w:shd w:val="clear" w:color="auto" w:fill="auto"/>
            <w:noWrap/>
            <w:vAlign w:val="center"/>
            <w:hideMark/>
          </w:tcPr>
          <w:p w14:paraId="26A1681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w:t>
            </w:r>
          </w:p>
        </w:tc>
        <w:tc>
          <w:tcPr>
            <w:tcW w:w="389" w:type="pct"/>
            <w:tcBorders>
              <w:top w:val="nil"/>
              <w:left w:val="nil"/>
              <w:bottom w:val="nil"/>
              <w:right w:val="nil"/>
            </w:tcBorders>
            <w:shd w:val="clear" w:color="auto" w:fill="auto"/>
            <w:noWrap/>
            <w:vAlign w:val="center"/>
            <w:hideMark/>
          </w:tcPr>
          <w:p w14:paraId="1923875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5,7</w:t>
            </w:r>
          </w:p>
        </w:tc>
      </w:tr>
      <w:tr w:rsidR="00D712B2" w:rsidRPr="00051F4D" w14:paraId="4F668CDE" w14:textId="77777777" w:rsidTr="00907B58">
        <w:trPr>
          <w:trHeight w:val="290"/>
        </w:trPr>
        <w:tc>
          <w:tcPr>
            <w:tcW w:w="827" w:type="pct"/>
            <w:tcBorders>
              <w:top w:val="nil"/>
              <w:left w:val="nil"/>
              <w:bottom w:val="nil"/>
              <w:right w:val="nil"/>
            </w:tcBorders>
            <w:shd w:val="clear" w:color="auto" w:fill="auto"/>
            <w:noWrap/>
            <w:vAlign w:val="center"/>
            <w:hideMark/>
          </w:tcPr>
          <w:p w14:paraId="0A8FA2D5"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Umbria</w:t>
            </w:r>
          </w:p>
        </w:tc>
        <w:tc>
          <w:tcPr>
            <w:tcW w:w="366" w:type="pct"/>
            <w:tcBorders>
              <w:top w:val="nil"/>
              <w:left w:val="nil"/>
              <w:bottom w:val="nil"/>
              <w:right w:val="nil"/>
            </w:tcBorders>
            <w:shd w:val="clear" w:color="auto" w:fill="auto"/>
            <w:noWrap/>
            <w:vAlign w:val="center"/>
            <w:hideMark/>
          </w:tcPr>
          <w:p w14:paraId="43667B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3,7</w:t>
            </w:r>
          </w:p>
        </w:tc>
        <w:tc>
          <w:tcPr>
            <w:tcW w:w="366" w:type="pct"/>
            <w:tcBorders>
              <w:top w:val="nil"/>
              <w:left w:val="nil"/>
              <w:bottom w:val="nil"/>
              <w:right w:val="nil"/>
            </w:tcBorders>
            <w:shd w:val="clear" w:color="auto" w:fill="auto"/>
            <w:noWrap/>
            <w:vAlign w:val="center"/>
            <w:hideMark/>
          </w:tcPr>
          <w:p w14:paraId="4D9A7DC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w:t>
            </w:r>
          </w:p>
        </w:tc>
        <w:tc>
          <w:tcPr>
            <w:tcW w:w="405" w:type="pct"/>
            <w:tcBorders>
              <w:top w:val="nil"/>
              <w:left w:val="nil"/>
              <w:bottom w:val="nil"/>
              <w:right w:val="nil"/>
            </w:tcBorders>
            <w:shd w:val="clear" w:color="auto" w:fill="auto"/>
            <w:noWrap/>
            <w:vAlign w:val="center"/>
            <w:hideMark/>
          </w:tcPr>
          <w:p w14:paraId="3AD7816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25,4</w:t>
            </w:r>
          </w:p>
        </w:tc>
        <w:tc>
          <w:tcPr>
            <w:tcW w:w="373" w:type="pct"/>
            <w:tcBorders>
              <w:top w:val="nil"/>
              <w:left w:val="nil"/>
              <w:bottom w:val="nil"/>
              <w:right w:val="nil"/>
            </w:tcBorders>
            <w:shd w:val="clear" w:color="auto" w:fill="auto"/>
            <w:noWrap/>
            <w:vAlign w:val="center"/>
            <w:hideMark/>
          </w:tcPr>
          <w:p w14:paraId="788B0A0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11,2</w:t>
            </w:r>
          </w:p>
        </w:tc>
        <w:tc>
          <w:tcPr>
            <w:tcW w:w="390" w:type="pct"/>
            <w:tcBorders>
              <w:top w:val="nil"/>
              <w:left w:val="nil"/>
              <w:bottom w:val="nil"/>
              <w:right w:val="nil"/>
            </w:tcBorders>
            <w:shd w:val="clear" w:color="auto" w:fill="auto"/>
            <w:noWrap/>
            <w:vAlign w:val="center"/>
            <w:hideMark/>
          </w:tcPr>
          <w:p w14:paraId="090D8E2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-16,4</w:t>
            </w:r>
          </w:p>
        </w:tc>
        <w:tc>
          <w:tcPr>
            <w:tcW w:w="390" w:type="pct"/>
            <w:tcBorders>
              <w:top w:val="nil"/>
              <w:left w:val="nil"/>
              <w:bottom w:val="nil"/>
              <w:right w:val="nil"/>
            </w:tcBorders>
            <w:shd w:val="clear" w:color="auto" w:fill="auto"/>
            <w:noWrap/>
            <w:vAlign w:val="center"/>
            <w:hideMark/>
          </w:tcPr>
          <w:p w14:paraId="6814657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202,4</w:t>
            </w:r>
          </w:p>
        </w:tc>
        <w:tc>
          <w:tcPr>
            <w:tcW w:w="357" w:type="pct"/>
            <w:tcBorders>
              <w:top w:val="nil"/>
              <w:left w:val="nil"/>
              <w:bottom w:val="nil"/>
              <w:right w:val="nil"/>
            </w:tcBorders>
            <w:shd w:val="clear" w:color="auto" w:fill="auto"/>
            <w:noWrap/>
            <w:vAlign w:val="center"/>
            <w:hideMark/>
          </w:tcPr>
          <w:p w14:paraId="718619A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-0,8</w:t>
            </w:r>
          </w:p>
        </w:tc>
        <w:tc>
          <w:tcPr>
            <w:tcW w:w="357" w:type="pct"/>
            <w:tcBorders>
              <w:top w:val="nil"/>
              <w:left w:val="nil"/>
              <w:bottom w:val="nil"/>
              <w:right w:val="nil"/>
            </w:tcBorders>
            <w:shd w:val="clear" w:color="auto" w:fill="auto"/>
            <w:noWrap/>
            <w:vAlign w:val="center"/>
            <w:hideMark/>
          </w:tcPr>
          <w:p w14:paraId="409383D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9,4</w:t>
            </w:r>
          </w:p>
        </w:tc>
        <w:tc>
          <w:tcPr>
            <w:tcW w:w="390" w:type="pct"/>
            <w:tcBorders>
              <w:top w:val="nil"/>
              <w:left w:val="nil"/>
              <w:bottom w:val="nil"/>
              <w:right w:val="nil"/>
            </w:tcBorders>
            <w:shd w:val="clear" w:color="auto" w:fill="auto"/>
            <w:noWrap/>
            <w:vAlign w:val="center"/>
            <w:hideMark/>
          </w:tcPr>
          <w:p w14:paraId="7636D84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35,1</w:t>
            </w:r>
          </w:p>
        </w:tc>
        <w:tc>
          <w:tcPr>
            <w:tcW w:w="390" w:type="pct"/>
            <w:tcBorders>
              <w:top w:val="nil"/>
              <w:left w:val="nil"/>
              <w:bottom w:val="nil"/>
              <w:right w:val="nil"/>
            </w:tcBorders>
            <w:shd w:val="clear" w:color="auto" w:fill="auto"/>
            <w:noWrap/>
            <w:vAlign w:val="center"/>
            <w:hideMark/>
          </w:tcPr>
          <w:p w14:paraId="3113121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10,1</w:t>
            </w:r>
          </w:p>
        </w:tc>
        <w:tc>
          <w:tcPr>
            <w:tcW w:w="389" w:type="pct"/>
            <w:tcBorders>
              <w:top w:val="nil"/>
              <w:left w:val="nil"/>
              <w:bottom w:val="nil"/>
              <w:right w:val="nil"/>
            </w:tcBorders>
            <w:shd w:val="clear" w:color="auto" w:fill="auto"/>
            <w:noWrap/>
            <w:vAlign w:val="center"/>
            <w:hideMark/>
          </w:tcPr>
          <w:p w14:paraId="43A9427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0,2</w:t>
            </w:r>
          </w:p>
        </w:tc>
      </w:tr>
      <w:tr w:rsidR="00D712B2" w:rsidRPr="00051F4D" w14:paraId="42DA5FD4" w14:textId="77777777" w:rsidTr="00907B58">
        <w:trPr>
          <w:trHeight w:val="290"/>
        </w:trPr>
        <w:tc>
          <w:tcPr>
            <w:tcW w:w="827" w:type="pct"/>
            <w:tcBorders>
              <w:top w:val="nil"/>
              <w:left w:val="nil"/>
              <w:bottom w:val="nil"/>
              <w:right w:val="nil"/>
            </w:tcBorders>
            <w:shd w:val="clear" w:color="auto" w:fill="auto"/>
            <w:noWrap/>
            <w:vAlign w:val="center"/>
            <w:hideMark/>
          </w:tcPr>
          <w:p w14:paraId="2C36F3BF"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Marche</w:t>
            </w:r>
          </w:p>
        </w:tc>
        <w:tc>
          <w:tcPr>
            <w:tcW w:w="366" w:type="pct"/>
            <w:tcBorders>
              <w:top w:val="nil"/>
              <w:left w:val="nil"/>
              <w:bottom w:val="nil"/>
              <w:right w:val="nil"/>
            </w:tcBorders>
            <w:shd w:val="clear" w:color="auto" w:fill="auto"/>
            <w:noWrap/>
            <w:vAlign w:val="center"/>
            <w:hideMark/>
          </w:tcPr>
          <w:p w14:paraId="5331AAB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-8,4</w:t>
            </w:r>
          </w:p>
        </w:tc>
        <w:tc>
          <w:tcPr>
            <w:tcW w:w="366" w:type="pct"/>
            <w:tcBorders>
              <w:top w:val="nil"/>
              <w:left w:val="nil"/>
              <w:bottom w:val="nil"/>
              <w:right w:val="nil"/>
            </w:tcBorders>
            <w:shd w:val="clear" w:color="auto" w:fill="auto"/>
            <w:noWrap/>
            <w:vAlign w:val="center"/>
            <w:hideMark/>
          </w:tcPr>
          <w:p w14:paraId="336F47D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8,5</w:t>
            </w:r>
          </w:p>
        </w:tc>
        <w:tc>
          <w:tcPr>
            <w:tcW w:w="405" w:type="pct"/>
            <w:tcBorders>
              <w:top w:val="nil"/>
              <w:left w:val="nil"/>
              <w:bottom w:val="nil"/>
              <w:right w:val="nil"/>
            </w:tcBorders>
            <w:shd w:val="clear" w:color="auto" w:fill="auto"/>
            <w:noWrap/>
            <w:vAlign w:val="center"/>
            <w:hideMark/>
          </w:tcPr>
          <w:p w14:paraId="4F2495C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-19,3</w:t>
            </w:r>
          </w:p>
        </w:tc>
        <w:tc>
          <w:tcPr>
            <w:tcW w:w="373" w:type="pct"/>
            <w:tcBorders>
              <w:top w:val="nil"/>
              <w:left w:val="nil"/>
              <w:bottom w:val="nil"/>
              <w:right w:val="nil"/>
            </w:tcBorders>
            <w:shd w:val="clear" w:color="auto" w:fill="auto"/>
            <w:noWrap/>
            <w:vAlign w:val="center"/>
            <w:hideMark/>
          </w:tcPr>
          <w:p w14:paraId="4993628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-21,8</w:t>
            </w:r>
          </w:p>
        </w:tc>
        <w:tc>
          <w:tcPr>
            <w:tcW w:w="390" w:type="pct"/>
            <w:tcBorders>
              <w:top w:val="nil"/>
              <w:left w:val="nil"/>
              <w:bottom w:val="nil"/>
              <w:right w:val="nil"/>
            </w:tcBorders>
            <w:shd w:val="clear" w:color="auto" w:fill="auto"/>
            <w:noWrap/>
            <w:vAlign w:val="center"/>
            <w:hideMark/>
          </w:tcPr>
          <w:p w14:paraId="3638212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225C808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6,9</w:t>
            </w:r>
          </w:p>
        </w:tc>
        <w:tc>
          <w:tcPr>
            <w:tcW w:w="357" w:type="pct"/>
            <w:tcBorders>
              <w:top w:val="nil"/>
              <w:left w:val="nil"/>
              <w:bottom w:val="nil"/>
              <w:right w:val="nil"/>
            </w:tcBorders>
            <w:shd w:val="clear" w:color="auto" w:fill="auto"/>
            <w:noWrap/>
            <w:vAlign w:val="center"/>
            <w:hideMark/>
          </w:tcPr>
          <w:p w14:paraId="51BC819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57" w:type="pct"/>
            <w:tcBorders>
              <w:top w:val="nil"/>
              <w:left w:val="nil"/>
              <w:bottom w:val="nil"/>
              <w:right w:val="nil"/>
            </w:tcBorders>
            <w:shd w:val="clear" w:color="auto" w:fill="auto"/>
            <w:noWrap/>
            <w:vAlign w:val="center"/>
            <w:hideMark/>
          </w:tcPr>
          <w:p w14:paraId="47C3FB3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6,0</w:t>
            </w:r>
          </w:p>
        </w:tc>
        <w:tc>
          <w:tcPr>
            <w:tcW w:w="390" w:type="pct"/>
            <w:tcBorders>
              <w:top w:val="nil"/>
              <w:left w:val="nil"/>
              <w:bottom w:val="nil"/>
              <w:right w:val="nil"/>
            </w:tcBorders>
            <w:shd w:val="clear" w:color="auto" w:fill="auto"/>
            <w:noWrap/>
            <w:vAlign w:val="center"/>
            <w:hideMark/>
          </w:tcPr>
          <w:p w14:paraId="4489F8E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-11,7</w:t>
            </w:r>
          </w:p>
        </w:tc>
        <w:tc>
          <w:tcPr>
            <w:tcW w:w="390" w:type="pct"/>
            <w:tcBorders>
              <w:top w:val="nil"/>
              <w:left w:val="nil"/>
              <w:bottom w:val="nil"/>
              <w:right w:val="nil"/>
            </w:tcBorders>
            <w:shd w:val="clear" w:color="auto" w:fill="auto"/>
            <w:noWrap/>
            <w:vAlign w:val="center"/>
            <w:hideMark/>
          </w:tcPr>
          <w:p w14:paraId="7C1F648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-10,6</w:t>
            </w:r>
          </w:p>
        </w:tc>
        <w:tc>
          <w:tcPr>
            <w:tcW w:w="389" w:type="pct"/>
            <w:tcBorders>
              <w:top w:val="nil"/>
              <w:left w:val="nil"/>
              <w:bottom w:val="nil"/>
              <w:right w:val="nil"/>
            </w:tcBorders>
            <w:shd w:val="clear" w:color="auto" w:fill="auto"/>
            <w:noWrap/>
            <w:vAlign w:val="center"/>
            <w:hideMark/>
          </w:tcPr>
          <w:p w14:paraId="5B6167D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-8,7</w:t>
            </w:r>
          </w:p>
        </w:tc>
      </w:tr>
      <w:tr w:rsidR="00D712B2" w:rsidRPr="00051F4D" w14:paraId="558786DA" w14:textId="77777777" w:rsidTr="00907B58">
        <w:trPr>
          <w:trHeight w:val="290"/>
        </w:trPr>
        <w:tc>
          <w:tcPr>
            <w:tcW w:w="827" w:type="pct"/>
            <w:tcBorders>
              <w:top w:val="nil"/>
              <w:left w:val="nil"/>
              <w:bottom w:val="nil"/>
              <w:right w:val="nil"/>
            </w:tcBorders>
            <w:shd w:val="clear" w:color="auto" w:fill="auto"/>
            <w:noWrap/>
            <w:vAlign w:val="center"/>
            <w:hideMark/>
          </w:tcPr>
          <w:p w14:paraId="4E9B19FD"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Lazio</w:t>
            </w:r>
          </w:p>
        </w:tc>
        <w:tc>
          <w:tcPr>
            <w:tcW w:w="366" w:type="pct"/>
            <w:tcBorders>
              <w:top w:val="nil"/>
              <w:left w:val="nil"/>
              <w:bottom w:val="nil"/>
              <w:right w:val="nil"/>
            </w:tcBorders>
            <w:shd w:val="clear" w:color="auto" w:fill="auto"/>
            <w:noWrap/>
            <w:vAlign w:val="center"/>
            <w:hideMark/>
          </w:tcPr>
          <w:p w14:paraId="2F40CDD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-11,3</w:t>
            </w:r>
          </w:p>
        </w:tc>
        <w:tc>
          <w:tcPr>
            <w:tcW w:w="366" w:type="pct"/>
            <w:tcBorders>
              <w:top w:val="nil"/>
              <w:left w:val="nil"/>
              <w:bottom w:val="nil"/>
              <w:right w:val="nil"/>
            </w:tcBorders>
            <w:shd w:val="clear" w:color="auto" w:fill="auto"/>
            <w:noWrap/>
            <w:vAlign w:val="center"/>
            <w:hideMark/>
          </w:tcPr>
          <w:p w14:paraId="6424624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-25,2</w:t>
            </w:r>
          </w:p>
        </w:tc>
        <w:tc>
          <w:tcPr>
            <w:tcW w:w="405" w:type="pct"/>
            <w:tcBorders>
              <w:top w:val="nil"/>
              <w:left w:val="nil"/>
              <w:bottom w:val="nil"/>
              <w:right w:val="nil"/>
            </w:tcBorders>
            <w:shd w:val="clear" w:color="auto" w:fill="auto"/>
            <w:noWrap/>
            <w:vAlign w:val="center"/>
            <w:hideMark/>
          </w:tcPr>
          <w:p w14:paraId="62DC179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-35,4</w:t>
            </w:r>
          </w:p>
        </w:tc>
        <w:tc>
          <w:tcPr>
            <w:tcW w:w="373" w:type="pct"/>
            <w:tcBorders>
              <w:top w:val="nil"/>
              <w:left w:val="nil"/>
              <w:bottom w:val="nil"/>
              <w:right w:val="nil"/>
            </w:tcBorders>
            <w:shd w:val="clear" w:color="auto" w:fill="auto"/>
            <w:noWrap/>
            <w:vAlign w:val="center"/>
            <w:hideMark/>
          </w:tcPr>
          <w:p w14:paraId="3081B9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74,2</w:t>
            </w:r>
          </w:p>
        </w:tc>
        <w:tc>
          <w:tcPr>
            <w:tcW w:w="390" w:type="pct"/>
            <w:tcBorders>
              <w:top w:val="nil"/>
              <w:left w:val="nil"/>
              <w:bottom w:val="nil"/>
              <w:right w:val="nil"/>
            </w:tcBorders>
            <w:shd w:val="clear" w:color="auto" w:fill="auto"/>
            <w:noWrap/>
            <w:vAlign w:val="center"/>
            <w:hideMark/>
          </w:tcPr>
          <w:p w14:paraId="7BBFAF9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-40,2</w:t>
            </w:r>
          </w:p>
        </w:tc>
        <w:tc>
          <w:tcPr>
            <w:tcW w:w="390" w:type="pct"/>
            <w:tcBorders>
              <w:top w:val="nil"/>
              <w:left w:val="nil"/>
              <w:bottom w:val="nil"/>
              <w:right w:val="nil"/>
            </w:tcBorders>
            <w:shd w:val="clear" w:color="auto" w:fill="auto"/>
            <w:noWrap/>
            <w:vAlign w:val="center"/>
            <w:hideMark/>
          </w:tcPr>
          <w:p w14:paraId="03BF766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-21,8</w:t>
            </w:r>
          </w:p>
        </w:tc>
        <w:tc>
          <w:tcPr>
            <w:tcW w:w="357" w:type="pct"/>
            <w:tcBorders>
              <w:top w:val="nil"/>
              <w:left w:val="nil"/>
              <w:bottom w:val="nil"/>
              <w:right w:val="nil"/>
            </w:tcBorders>
            <w:shd w:val="clear" w:color="auto" w:fill="auto"/>
            <w:noWrap/>
            <w:vAlign w:val="center"/>
            <w:hideMark/>
          </w:tcPr>
          <w:p w14:paraId="632E9C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5,5</w:t>
            </w:r>
          </w:p>
        </w:tc>
        <w:tc>
          <w:tcPr>
            <w:tcW w:w="357" w:type="pct"/>
            <w:tcBorders>
              <w:top w:val="nil"/>
              <w:left w:val="nil"/>
              <w:bottom w:val="nil"/>
              <w:right w:val="nil"/>
            </w:tcBorders>
            <w:shd w:val="clear" w:color="auto" w:fill="auto"/>
            <w:noWrap/>
            <w:vAlign w:val="center"/>
            <w:hideMark/>
          </w:tcPr>
          <w:p w14:paraId="0E34966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-17,2</w:t>
            </w:r>
          </w:p>
        </w:tc>
        <w:tc>
          <w:tcPr>
            <w:tcW w:w="390" w:type="pct"/>
            <w:tcBorders>
              <w:top w:val="nil"/>
              <w:left w:val="nil"/>
              <w:bottom w:val="nil"/>
              <w:right w:val="nil"/>
            </w:tcBorders>
            <w:shd w:val="clear" w:color="auto" w:fill="auto"/>
            <w:noWrap/>
            <w:vAlign w:val="center"/>
            <w:hideMark/>
          </w:tcPr>
          <w:p w14:paraId="127A06B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44,2</w:t>
            </w:r>
          </w:p>
        </w:tc>
        <w:tc>
          <w:tcPr>
            <w:tcW w:w="390" w:type="pct"/>
            <w:tcBorders>
              <w:top w:val="nil"/>
              <w:left w:val="nil"/>
              <w:bottom w:val="nil"/>
              <w:right w:val="nil"/>
            </w:tcBorders>
            <w:shd w:val="clear" w:color="auto" w:fill="auto"/>
            <w:noWrap/>
            <w:vAlign w:val="center"/>
            <w:hideMark/>
          </w:tcPr>
          <w:p w14:paraId="6E5F8D0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-38,2</w:t>
            </w:r>
          </w:p>
        </w:tc>
        <w:tc>
          <w:tcPr>
            <w:tcW w:w="389" w:type="pct"/>
            <w:tcBorders>
              <w:top w:val="nil"/>
              <w:left w:val="nil"/>
              <w:bottom w:val="nil"/>
              <w:right w:val="nil"/>
            </w:tcBorders>
            <w:shd w:val="clear" w:color="auto" w:fill="auto"/>
            <w:noWrap/>
            <w:vAlign w:val="center"/>
            <w:hideMark/>
          </w:tcPr>
          <w:p w14:paraId="62B1AEB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-6,6</w:t>
            </w:r>
          </w:p>
        </w:tc>
      </w:tr>
      <w:tr w:rsidR="00D712B2" w:rsidRPr="00051F4D" w14:paraId="1338A84F" w14:textId="77777777" w:rsidTr="00907B58">
        <w:trPr>
          <w:trHeight w:val="290"/>
        </w:trPr>
        <w:tc>
          <w:tcPr>
            <w:tcW w:w="827" w:type="pct"/>
            <w:tcBorders>
              <w:top w:val="nil"/>
              <w:left w:val="nil"/>
              <w:bottom w:val="nil"/>
              <w:right w:val="nil"/>
            </w:tcBorders>
            <w:shd w:val="clear" w:color="auto" w:fill="auto"/>
            <w:noWrap/>
            <w:vAlign w:val="center"/>
            <w:hideMark/>
          </w:tcPr>
          <w:p w14:paraId="4B4D4F22"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Abruzzo</w:t>
            </w:r>
          </w:p>
        </w:tc>
        <w:tc>
          <w:tcPr>
            <w:tcW w:w="366" w:type="pct"/>
            <w:tcBorders>
              <w:top w:val="nil"/>
              <w:left w:val="nil"/>
              <w:bottom w:val="nil"/>
              <w:right w:val="nil"/>
            </w:tcBorders>
            <w:shd w:val="clear" w:color="auto" w:fill="auto"/>
            <w:noWrap/>
            <w:vAlign w:val="center"/>
            <w:hideMark/>
          </w:tcPr>
          <w:p w14:paraId="6FE1A17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3,1</w:t>
            </w:r>
          </w:p>
        </w:tc>
        <w:tc>
          <w:tcPr>
            <w:tcW w:w="366" w:type="pct"/>
            <w:tcBorders>
              <w:top w:val="nil"/>
              <w:left w:val="nil"/>
              <w:bottom w:val="nil"/>
              <w:right w:val="nil"/>
            </w:tcBorders>
            <w:shd w:val="clear" w:color="auto" w:fill="auto"/>
            <w:noWrap/>
            <w:vAlign w:val="center"/>
            <w:hideMark/>
          </w:tcPr>
          <w:p w14:paraId="3DFB60F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-8,9</w:t>
            </w:r>
          </w:p>
        </w:tc>
        <w:tc>
          <w:tcPr>
            <w:tcW w:w="405" w:type="pct"/>
            <w:tcBorders>
              <w:top w:val="nil"/>
              <w:left w:val="nil"/>
              <w:bottom w:val="nil"/>
              <w:right w:val="nil"/>
            </w:tcBorders>
            <w:shd w:val="clear" w:color="auto" w:fill="auto"/>
            <w:noWrap/>
            <w:vAlign w:val="center"/>
            <w:hideMark/>
          </w:tcPr>
          <w:p w14:paraId="6FC2BED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21,1</w:t>
            </w:r>
          </w:p>
        </w:tc>
        <w:tc>
          <w:tcPr>
            <w:tcW w:w="373" w:type="pct"/>
            <w:tcBorders>
              <w:top w:val="nil"/>
              <w:left w:val="nil"/>
              <w:bottom w:val="nil"/>
              <w:right w:val="nil"/>
            </w:tcBorders>
            <w:shd w:val="clear" w:color="auto" w:fill="auto"/>
            <w:noWrap/>
            <w:vAlign w:val="center"/>
            <w:hideMark/>
          </w:tcPr>
          <w:p w14:paraId="1D1F136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w:t>
            </w:r>
          </w:p>
        </w:tc>
        <w:tc>
          <w:tcPr>
            <w:tcW w:w="390" w:type="pct"/>
            <w:tcBorders>
              <w:top w:val="nil"/>
              <w:left w:val="nil"/>
              <w:bottom w:val="nil"/>
              <w:right w:val="nil"/>
            </w:tcBorders>
            <w:shd w:val="clear" w:color="auto" w:fill="auto"/>
            <w:noWrap/>
            <w:vAlign w:val="center"/>
            <w:hideMark/>
          </w:tcPr>
          <w:p w14:paraId="4C38D26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-0,3</w:t>
            </w:r>
          </w:p>
        </w:tc>
        <w:tc>
          <w:tcPr>
            <w:tcW w:w="390" w:type="pct"/>
            <w:tcBorders>
              <w:top w:val="nil"/>
              <w:left w:val="nil"/>
              <w:bottom w:val="nil"/>
              <w:right w:val="nil"/>
            </w:tcBorders>
            <w:shd w:val="clear" w:color="auto" w:fill="auto"/>
            <w:noWrap/>
            <w:vAlign w:val="center"/>
            <w:hideMark/>
          </w:tcPr>
          <w:p w14:paraId="3AEC8DC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29,5</w:t>
            </w:r>
          </w:p>
        </w:tc>
        <w:tc>
          <w:tcPr>
            <w:tcW w:w="357" w:type="pct"/>
            <w:tcBorders>
              <w:top w:val="nil"/>
              <w:left w:val="nil"/>
              <w:bottom w:val="nil"/>
              <w:right w:val="nil"/>
            </w:tcBorders>
            <w:shd w:val="clear" w:color="auto" w:fill="auto"/>
            <w:noWrap/>
            <w:vAlign w:val="center"/>
            <w:hideMark/>
          </w:tcPr>
          <w:p w14:paraId="2008461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0,6</w:t>
            </w:r>
          </w:p>
        </w:tc>
        <w:tc>
          <w:tcPr>
            <w:tcW w:w="357" w:type="pct"/>
            <w:tcBorders>
              <w:top w:val="nil"/>
              <w:left w:val="nil"/>
              <w:bottom w:val="nil"/>
              <w:right w:val="nil"/>
            </w:tcBorders>
            <w:shd w:val="clear" w:color="auto" w:fill="auto"/>
            <w:noWrap/>
            <w:vAlign w:val="center"/>
            <w:hideMark/>
          </w:tcPr>
          <w:p w14:paraId="7875B3A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12,4</w:t>
            </w:r>
          </w:p>
        </w:tc>
        <w:tc>
          <w:tcPr>
            <w:tcW w:w="390" w:type="pct"/>
            <w:tcBorders>
              <w:top w:val="nil"/>
              <w:left w:val="nil"/>
              <w:bottom w:val="nil"/>
              <w:right w:val="nil"/>
            </w:tcBorders>
            <w:shd w:val="clear" w:color="auto" w:fill="auto"/>
            <w:noWrap/>
            <w:vAlign w:val="center"/>
            <w:hideMark/>
          </w:tcPr>
          <w:p w14:paraId="567ACD1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36,6</w:t>
            </w:r>
          </w:p>
        </w:tc>
        <w:tc>
          <w:tcPr>
            <w:tcW w:w="390" w:type="pct"/>
            <w:tcBorders>
              <w:top w:val="nil"/>
              <w:left w:val="nil"/>
              <w:bottom w:val="nil"/>
              <w:right w:val="nil"/>
            </w:tcBorders>
            <w:shd w:val="clear" w:color="auto" w:fill="auto"/>
            <w:noWrap/>
            <w:vAlign w:val="center"/>
            <w:hideMark/>
          </w:tcPr>
          <w:p w14:paraId="401AABB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-19,4</w:t>
            </w:r>
          </w:p>
        </w:tc>
        <w:tc>
          <w:tcPr>
            <w:tcW w:w="389" w:type="pct"/>
            <w:tcBorders>
              <w:top w:val="nil"/>
              <w:left w:val="nil"/>
              <w:bottom w:val="nil"/>
              <w:right w:val="nil"/>
            </w:tcBorders>
            <w:shd w:val="clear" w:color="auto" w:fill="auto"/>
            <w:noWrap/>
            <w:vAlign w:val="center"/>
            <w:hideMark/>
          </w:tcPr>
          <w:p w14:paraId="5A3A8CC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1,0</w:t>
            </w:r>
          </w:p>
        </w:tc>
      </w:tr>
      <w:tr w:rsidR="00D712B2" w:rsidRPr="00051F4D" w14:paraId="17D50D04" w14:textId="77777777" w:rsidTr="00907B58">
        <w:trPr>
          <w:trHeight w:val="290"/>
        </w:trPr>
        <w:tc>
          <w:tcPr>
            <w:tcW w:w="827" w:type="pct"/>
            <w:tcBorders>
              <w:top w:val="nil"/>
              <w:left w:val="nil"/>
              <w:bottom w:val="nil"/>
              <w:right w:val="nil"/>
            </w:tcBorders>
            <w:shd w:val="clear" w:color="auto" w:fill="auto"/>
            <w:noWrap/>
            <w:vAlign w:val="center"/>
            <w:hideMark/>
          </w:tcPr>
          <w:p w14:paraId="7F9DA0A2"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Molise</w:t>
            </w:r>
          </w:p>
        </w:tc>
        <w:tc>
          <w:tcPr>
            <w:tcW w:w="366" w:type="pct"/>
            <w:tcBorders>
              <w:top w:val="nil"/>
              <w:left w:val="nil"/>
              <w:bottom w:val="nil"/>
              <w:right w:val="nil"/>
            </w:tcBorders>
            <w:shd w:val="clear" w:color="auto" w:fill="auto"/>
            <w:noWrap/>
            <w:vAlign w:val="center"/>
            <w:hideMark/>
          </w:tcPr>
          <w:p w14:paraId="5D28610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6,2</w:t>
            </w:r>
          </w:p>
        </w:tc>
        <w:tc>
          <w:tcPr>
            <w:tcW w:w="366" w:type="pct"/>
            <w:tcBorders>
              <w:top w:val="nil"/>
              <w:left w:val="nil"/>
              <w:bottom w:val="nil"/>
              <w:right w:val="nil"/>
            </w:tcBorders>
            <w:shd w:val="clear" w:color="auto" w:fill="auto"/>
            <w:noWrap/>
            <w:vAlign w:val="center"/>
            <w:hideMark/>
          </w:tcPr>
          <w:p w14:paraId="7120602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-20,6</w:t>
            </w:r>
          </w:p>
        </w:tc>
        <w:tc>
          <w:tcPr>
            <w:tcW w:w="405" w:type="pct"/>
            <w:tcBorders>
              <w:top w:val="nil"/>
              <w:left w:val="nil"/>
              <w:bottom w:val="nil"/>
              <w:right w:val="nil"/>
            </w:tcBorders>
            <w:shd w:val="clear" w:color="auto" w:fill="auto"/>
            <w:noWrap/>
            <w:vAlign w:val="center"/>
            <w:hideMark/>
          </w:tcPr>
          <w:p w14:paraId="0216957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-33,0</w:t>
            </w:r>
          </w:p>
        </w:tc>
        <w:tc>
          <w:tcPr>
            <w:tcW w:w="373" w:type="pct"/>
            <w:tcBorders>
              <w:top w:val="nil"/>
              <w:left w:val="nil"/>
              <w:bottom w:val="nil"/>
              <w:right w:val="nil"/>
            </w:tcBorders>
            <w:shd w:val="clear" w:color="auto" w:fill="auto"/>
            <w:noWrap/>
            <w:vAlign w:val="center"/>
            <w:hideMark/>
          </w:tcPr>
          <w:p w14:paraId="377188B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-29,6</w:t>
            </w:r>
          </w:p>
        </w:tc>
        <w:tc>
          <w:tcPr>
            <w:tcW w:w="390" w:type="pct"/>
            <w:tcBorders>
              <w:top w:val="nil"/>
              <w:left w:val="nil"/>
              <w:bottom w:val="nil"/>
              <w:right w:val="nil"/>
            </w:tcBorders>
            <w:shd w:val="clear" w:color="auto" w:fill="auto"/>
            <w:noWrap/>
            <w:vAlign w:val="center"/>
            <w:hideMark/>
          </w:tcPr>
          <w:p w14:paraId="1995D58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242E7E9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-16,1</w:t>
            </w:r>
          </w:p>
        </w:tc>
        <w:tc>
          <w:tcPr>
            <w:tcW w:w="357" w:type="pct"/>
            <w:tcBorders>
              <w:top w:val="nil"/>
              <w:left w:val="nil"/>
              <w:bottom w:val="nil"/>
              <w:right w:val="nil"/>
            </w:tcBorders>
            <w:shd w:val="clear" w:color="auto" w:fill="auto"/>
            <w:noWrap/>
            <w:vAlign w:val="center"/>
            <w:hideMark/>
          </w:tcPr>
          <w:p w14:paraId="26BBC7D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5,3</w:t>
            </w:r>
          </w:p>
        </w:tc>
        <w:tc>
          <w:tcPr>
            <w:tcW w:w="357" w:type="pct"/>
            <w:tcBorders>
              <w:top w:val="nil"/>
              <w:left w:val="nil"/>
              <w:bottom w:val="nil"/>
              <w:right w:val="nil"/>
            </w:tcBorders>
            <w:shd w:val="clear" w:color="auto" w:fill="auto"/>
            <w:noWrap/>
            <w:vAlign w:val="center"/>
            <w:hideMark/>
          </w:tcPr>
          <w:p w14:paraId="0CEF550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12,6</w:t>
            </w:r>
          </w:p>
        </w:tc>
        <w:tc>
          <w:tcPr>
            <w:tcW w:w="390" w:type="pct"/>
            <w:tcBorders>
              <w:top w:val="nil"/>
              <w:left w:val="nil"/>
              <w:bottom w:val="nil"/>
              <w:right w:val="nil"/>
            </w:tcBorders>
            <w:shd w:val="clear" w:color="auto" w:fill="auto"/>
            <w:noWrap/>
            <w:vAlign w:val="center"/>
            <w:hideMark/>
          </w:tcPr>
          <w:p w14:paraId="549DF56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14,9</w:t>
            </w:r>
          </w:p>
        </w:tc>
        <w:tc>
          <w:tcPr>
            <w:tcW w:w="390" w:type="pct"/>
            <w:tcBorders>
              <w:top w:val="nil"/>
              <w:left w:val="nil"/>
              <w:bottom w:val="nil"/>
              <w:right w:val="nil"/>
            </w:tcBorders>
            <w:shd w:val="clear" w:color="auto" w:fill="auto"/>
            <w:noWrap/>
            <w:vAlign w:val="center"/>
            <w:hideMark/>
          </w:tcPr>
          <w:p w14:paraId="4ADBBCD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4,5</w:t>
            </w:r>
          </w:p>
        </w:tc>
        <w:tc>
          <w:tcPr>
            <w:tcW w:w="389" w:type="pct"/>
            <w:tcBorders>
              <w:top w:val="nil"/>
              <w:left w:val="nil"/>
              <w:bottom w:val="nil"/>
              <w:right w:val="nil"/>
            </w:tcBorders>
            <w:shd w:val="clear" w:color="auto" w:fill="auto"/>
            <w:noWrap/>
            <w:vAlign w:val="center"/>
            <w:hideMark/>
          </w:tcPr>
          <w:p w14:paraId="6AE96BA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-13,8</w:t>
            </w:r>
          </w:p>
        </w:tc>
      </w:tr>
      <w:tr w:rsidR="00D712B2" w:rsidRPr="00051F4D" w14:paraId="3265EC1D" w14:textId="77777777" w:rsidTr="00907B58">
        <w:trPr>
          <w:trHeight w:val="290"/>
        </w:trPr>
        <w:tc>
          <w:tcPr>
            <w:tcW w:w="827" w:type="pct"/>
            <w:tcBorders>
              <w:top w:val="nil"/>
              <w:left w:val="nil"/>
              <w:bottom w:val="nil"/>
              <w:right w:val="nil"/>
            </w:tcBorders>
            <w:shd w:val="clear" w:color="auto" w:fill="auto"/>
            <w:noWrap/>
            <w:vAlign w:val="center"/>
            <w:hideMark/>
          </w:tcPr>
          <w:p w14:paraId="6361106B"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Campania</w:t>
            </w:r>
          </w:p>
        </w:tc>
        <w:tc>
          <w:tcPr>
            <w:tcW w:w="366" w:type="pct"/>
            <w:tcBorders>
              <w:top w:val="nil"/>
              <w:left w:val="nil"/>
              <w:bottom w:val="nil"/>
              <w:right w:val="nil"/>
            </w:tcBorders>
            <w:shd w:val="clear" w:color="auto" w:fill="auto"/>
            <w:noWrap/>
            <w:vAlign w:val="center"/>
            <w:hideMark/>
          </w:tcPr>
          <w:p w14:paraId="1DBFBB0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-6,0</w:t>
            </w:r>
          </w:p>
        </w:tc>
        <w:tc>
          <w:tcPr>
            <w:tcW w:w="366" w:type="pct"/>
            <w:tcBorders>
              <w:top w:val="nil"/>
              <w:left w:val="nil"/>
              <w:bottom w:val="nil"/>
              <w:right w:val="nil"/>
            </w:tcBorders>
            <w:shd w:val="clear" w:color="auto" w:fill="auto"/>
            <w:noWrap/>
            <w:vAlign w:val="center"/>
            <w:hideMark/>
          </w:tcPr>
          <w:p w14:paraId="5F76D36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-22,2</w:t>
            </w:r>
          </w:p>
        </w:tc>
        <w:tc>
          <w:tcPr>
            <w:tcW w:w="405" w:type="pct"/>
            <w:tcBorders>
              <w:top w:val="nil"/>
              <w:left w:val="nil"/>
              <w:bottom w:val="nil"/>
              <w:right w:val="nil"/>
            </w:tcBorders>
            <w:shd w:val="clear" w:color="auto" w:fill="auto"/>
            <w:noWrap/>
            <w:vAlign w:val="center"/>
            <w:hideMark/>
          </w:tcPr>
          <w:p w14:paraId="6C9A25A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-20,3</w:t>
            </w:r>
          </w:p>
        </w:tc>
        <w:tc>
          <w:tcPr>
            <w:tcW w:w="373" w:type="pct"/>
            <w:tcBorders>
              <w:top w:val="nil"/>
              <w:left w:val="nil"/>
              <w:bottom w:val="nil"/>
              <w:right w:val="nil"/>
            </w:tcBorders>
            <w:shd w:val="clear" w:color="auto" w:fill="auto"/>
            <w:noWrap/>
            <w:vAlign w:val="center"/>
            <w:hideMark/>
          </w:tcPr>
          <w:p w14:paraId="70A2AFA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-3,4</w:t>
            </w:r>
          </w:p>
        </w:tc>
        <w:tc>
          <w:tcPr>
            <w:tcW w:w="390" w:type="pct"/>
            <w:tcBorders>
              <w:top w:val="nil"/>
              <w:left w:val="nil"/>
              <w:bottom w:val="nil"/>
              <w:right w:val="nil"/>
            </w:tcBorders>
            <w:shd w:val="clear" w:color="auto" w:fill="auto"/>
            <w:noWrap/>
            <w:vAlign w:val="center"/>
            <w:hideMark/>
          </w:tcPr>
          <w:p w14:paraId="2C39D15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25,4</w:t>
            </w:r>
          </w:p>
        </w:tc>
        <w:tc>
          <w:tcPr>
            <w:tcW w:w="390" w:type="pct"/>
            <w:tcBorders>
              <w:top w:val="nil"/>
              <w:left w:val="nil"/>
              <w:bottom w:val="nil"/>
              <w:right w:val="nil"/>
            </w:tcBorders>
            <w:shd w:val="clear" w:color="auto" w:fill="auto"/>
            <w:noWrap/>
            <w:vAlign w:val="center"/>
            <w:hideMark/>
          </w:tcPr>
          <w:p w14:paraId="411FF20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-8,1</w:t>
            </w:r>
          </w:p>
        </w:tc>
        <w:tc>
          <w:tcPr>
            <w:tcW w:w="357" w:type="pct"/>
            <w:tcBorders>
              <w:top w:val="nil"/>
              <w:left w:val="nil"/>
              <w:bottom w:val="nil"/>
              <w:right w:val="nil"/>
            </w:tcBorders>
            <w:shd w:val="clear" w:color="auto" w:fill="auto"/>
            <w:noWrap/>
            <w:vAlign w:val="center"/>
            <w:hideMark/>
          </w:tcPr>
          <w:p w14:paraId="0195F6E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w:t>
            </w:r>
          </w:p>
        </w:tc>
        <w:tc>
          <w:tcPr>
            <w:tcW w:w="357" w:type="pct"/>
            <w:tcBorders>
              <w:top w:val="nil"/>
              <w:left w:val="nil"/>
              <w:bottom w:val="nil"/>
              <w:right w:val="nil"/>
            </w:tcBorders>
            <w:shd w:val="clear" w:color="auto" w:fill="auto"/>
            <w:noWrap/>
            <w:vAlign w:val="center"/>
            <w:hideMark/>
          </w:tcPr>
          <w:p w14:paraId="712EB4E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-4,5</w:t>
            </w:r>
          </w:p>
        </w:tc>
        <w:tc>
          <w:tcPr>
            <w:tcW w:w="390" w:type="pct"/>
            <w:tcBorders>
              <w:top w:val="nil"/>
              <w:left w:val="nil"/>
              <w:bottom w:val="nil"/>
              <w:right w:val="nil"/>
            </w:tcBorders>
            <w:shd w:val="clear" w:color="auto" w:fill="auto"/>
            <w:noWrap/>
            <w:vAlign w:val="center"/>
            <w:hideMark/>
          </w:tcPr>
          <w:p w14:paraId="27DE840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-13,2</w:t>
            </w:r>
          </w:p>
        </w:tc>
        <w:tc>
          <w:tcPr>
            <w:tcW w:w="390" w:type="pct"/>
            <w:tcBorders>
              <w:top w:val="nil"/>
              <w:left w:val="nil"/>
              <w:bottom w:val="nil"/>
              <w:right w:val="nil"/>
            </w:tcBorders>
            <w:shd w:val="clear" w:color="auto" w:fill="auto"/>
            <w:noWrap/>
            <w:vAlign w:val="center"/>
            <w:hideMark/>
          </w:tcPr>
          <w:p w14:paraId="1E7B762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-16,3</w:t>
            </w:r>
          </w:p>
        </w:tc>
        <w:tc>
          <w:tcPr>
            <w:tcW w:w="389" w:type="pct"/>
            <w:tcBorders>
              <w:top w:val="nil"/>
              <w:left w:val="nil"/>
              <w:bottom w:val="nil"/>
              <w:right w:val="nil"/>
            </w:tcBorders>
            <w:shd w:val="clear" w:color="auto" w:fill="auto"/>
            <w:noWrap/>
            <w:vAlign w:val="center"/>
            <w:hideMark/>
          </w:tcPr>
          <w:p w14:paraId="016FA05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-12,4</w:t>
            </w:r>
          </w:p>
        </w:tc>
      </w:tr>
      <w:tr w:rsidR="00D712B2" w:rsidRPr="00051F4D" w14:paraId="5A825C3F" w14:textId="77777777" w:rsidTr="00907B58">
        <w:trPr>
          <w:trHeight w:val="290"/>
        </w:trPr>
        <w:tc>
          <w:tcPr>
            <w:tcW w:w="827" w:type="pct"/>
            <w:tcBorders>
              <w:top w:val="nil"/>
              <w:left w:val="nil"/>
              <w:bottom w:val="nil"/>
              <w:right w:val="nil"/>
            </w:tcBorders>
            <w:shd w:val="clear" w:color="auto" w:fill="auto"/>
            <w:noWrap/>
            <w:vAlign w:val="center"/>
            <w:hideMark/>
          </w:tcPr>
          <w:p w14:paraId="0B1FE038"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Puglia</w:t>
            </w:r>
          </w:p>
        </w:tc>
        <w:tc>
          <w:tcPr>
            <w:tcW w:w="366" w:type="pct"/>
            <w:tcBorders>
              <w:top w:val="nil"/>
              <w:left w:val="nil"/>
              <w:bottom w:val="nil"/>
              <w:right w:val="nil"/>
            </w:tcBorders>
            <w:shd w:val="clear" w:color="auto" w:fill="auto"/>
            <w:noWrap/>
            <w:vAlign w:val="center"/>
            <w:hideMark/>
          </w:tcPr>
          <w:p w14:paraId="60E96E7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-17,3</w:t>
            </w:r>
          </w:p>
        </w:tc>
        <w:tc>
          <w:tcPr>
            <w:tcW w:w="366" w:type="pct"/>
            <w:tcBorders>
              <w:top w:val="nil"/>
              <w:left w:val="nil"/>
              <w:bottom w:val="nil"/>
              <w:right w:val="nil"/>
            </w:tcBorders>
            <w:shd w:val="clear" w:color="auto" w:fill="auto"/>
            <w:noWrap/>
            <w:vAlign w:val="center"/>
            <w:hideMark/>
          </w:tcPr>
          <w:p w14:paraId="7640A50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-21,4</w:t>
            </w:r>
          </w:p>
        </w:tc>
        <w:tc>
          <w:tcPr>
            <w:tcW w:w="405" w:type="pct"/>
            <w:tcBorders>
              <w:top w:val="nil"/>
              <w:left w:val="nil"/>
              <w:bottom w:val="nil"/>
              <w:right w:val="nil"/>
            </w:tcBorders>
            <w:shd w:val="clear" w:color="auto" w:fill="auto"/>
            <w:noWrap/>
            <w:vAlign w:val="center"/>
            <w:hideMark/>
          </w:tcPr>
          <w:p w14:paraId="29092B5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-59,2</w:t>
            </w:r>
          </w:p>
        </w:tc>
        <w:tc>
          <w:tcPr>
            <w:tcW w:w="373" w:type="pct"/>
            <w:tcBorders>
              <w:top w:val="nil"/>
              <w:left w:val="nil"/>
              <w:bottom w:val="nil"/>
              <w:right w:val="nil"/>
            </w:tcBorders>
            <w:shd w:val="clear" w:color="auto" w:fill="auto"/>
            <w:noWrap/>
            <w:vAlign w:val="center"/>
            <w:hideMark/>
          </w:tcPr>
          <w:p w14:paraId="5FD0318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-2,3</w:t>
            </w:r>
          </w:p>
        </w:tc>
        <w:tc>
          <w:tcPr>
            <w:tcW w:w="390" w:type="pct"/>
            <w:tcBorders>
              <w:top w:val="nil"/>
              <w:left w:val="nil"/>
              <w:bottom w:val="nil"/>
              <w:right w:val="nil"/>
            </w:tcBorders>
            <w:shd w:val="clear" w:color="auto" w:fill="auto"/>
            <w:noWrap/>
            <w:vAlign w:val="center"/>
            <w:hideMark/>
          </w:tcPr>
          <w:p w14:paraId="5108ACC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-20,4</w:t>
            </w:r>
          </w:p>
        </w:tc>
        <w:tc>
          <w:tcPr>
            <w:tcW w:w="390" w:type="pct"/>
            <w:tcBorders>
              <w:top w:val="nil"/>
              <w:left w:val="nil"/>
              <w:bottom w:val="nil"/>
              <w:right w:val="nil"/>
            </w:tcBorders>
            <w:shd w:val="clear" w:color="auto" w:fill="auto"/>
            <w:noWrap/>
            <w:vAlign w:val="center"/>
            <w:hideMark/>
          </w:tcPr>
          <w:p w14:paraId="54D8687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-25,0</w:t>
            </w:r>
          </w:p>
        </w:tc>
        <w:tc>
          <w:tcPr>
            <w:tcW w:w="357" w:type="pct"/>
            <w:tcBorders>
              <w:top w:val="nil"/>
              <w:left w:val="nil"/>
              <w:bottom w:val="nil"/>
              <w:right w:val="nil"/>
            </w:tcBorders>
            <w:shd w:val="clear" w:color="auto" w:fill="auto"/>
            <w:noWrap/>
            <w:vAlign w:val="center"/>
            <w:hideMark/>
          </w:tcPr>
          <w:p w14:paraId="0D2C7CD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-11,5</w:t>
            </w:r>
          </w:p>
        </w:tc>
        <w:tc>
          <w:tcPr>
            <w:tcW w:w="357" w:type="pct"/>
            <w:tcBorders>
              <w:top w:val="nil"/>
              <w:left w:val="nil"/>
              <w:bottom w:val="nil"/>
              <w:right w:val="nil"/>
            </w:tcBorders>
            <w:shd w:val="clear" w:color="auto" w:fill="auto"/>
            <w:noWrap/>
            <w:vAlign w:val="center"/>
            <w:hideMark/>
          </w:tcPr>
          <w:p w14:paraId="7EBE154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-11,8</w:t>
            </w:r>
          </w:p>
        </w:tc>
        <w:tc>
          <w:tcPr>
            <w:tcW w:w="390" w:type="pct"/>
            <w:tcBorders>
              <w:top w:val="nil"/>
              <w:left w:val="nil"/>
              <w:bottom w:val="nil"/>
              <w:right w:val="nil"/>
            </w:tcBorders>
            <w:shd w:val="clear" w:color="auto" w:fill="auto"/>
            <w:noWrap/>
            <w:vAlign w:val="center"/>
            <w:hideMark/>
          </w:tcPr>
          <w:p w14:paraId="5D422D9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4EDBBEB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-16,5</w:t>
            </w:r>
          </w:p>
        </w:tc>
        <w:tc>
          <w:tcPr>
            <w:tcW w:w="389" w:type="pct"/>
            <w:tcBorders>
              <w:top w:val="nil"/>
              <w:left w:val="nil"/>
              <w:bottom w:val="nil"/>
              <w:right w:val="nil"/>
            </w:tcBorders>
            <w:shd w:val="clear" w:color="auto" w:fill="auto"/>
            <w:noWrap/>
            <w:vAlign w:val="center"/>
            <w:hideMark/>
          </w:tcPr>
          <w:p w14:paraId="5F30498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-18,8</w:t>
            </w:r>
          </w:p>
        </w:tc>
      </w:tr>
      <w:tr w:rsidR="00D712B2" w:rsidRPr="00051F4D" w14:paraId="24BBCE78" w14:textId="77777777" w:rsidTr="00907B58">
        <w:trPr>
          <w:trHeight w:val="290"/>
        </w:trPr>
        <w:tc>
          <w:tcPr>
            <w:tcW w:w="827" w:type="pct"/>
            <w:tcBorders>
              <w:top w:val="nil"/>
              <w:left w:val="nil"/>
              <w:bottom w:val="nil"/>
              <w:right w:val="nil"/>
            </w:tcBorders>
            <w:shd w:val="clear" w:color="auto" w:fill="auto"/>
            <w:noWrap/>
            <w:vAlign w:val="center"/>
            <w:hideMark/>
          </w:tcPr>
          <w:p w14:paraId="5619B54D"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Basilicata</w:t>
            </w:r>
          </w:p>
        </w:tc>
        <w:tc>
          <w:tcPr>
            <w:tcW w:w="366" w:type="pct"/>
            <w:tcBorders>
              <w:top w:val="nil"/>
              <w:left w:val="nil"/>
              <w:bottom w:val="nil"/>
              <w:right w:val="nil"/>
            </w:tcBorders>
            <w:shd w:val="clear" w:color="auto" w:fill="auto"/>
            <w:noWrap/>
            <w:vAlign w:val="center"/>
            <w:hideMark/>
          </w:tcPr>
          <w:p w14:paraId="334D31B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-8,4</w:t>
            </w:r>
          </w:p>
        </w:tc>
        <w:tc>
          <w:tcPr>
            <w:tcW w:w="366" w:type="pct"/>
            <w:tcBorders>
              <w:top w:val="nil"/>
              <w:left w:val="nil"/>
              <w:bottom w:val="nil"/>
              <w:right w:val="nil"/>
            </w:tcBorders>
            <w:shd w:val="clear" w:color="auto" w:fill="auto"/>
            <w:noWrap/>
            <w:vAlign w:val="center"/>
            <w:hideMark/>
          </w:tcPr>
          <w:p w14:paraId="33787AF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12,6</w:t>
            </w:r>
          </w:p>
        </w:tc>
        <w:tc>
          <w:tcPr>
            <w:tcW w:w="405" w:type="pct"/>
            <w:tcBorders>
              <w:top w:val="nil"/>
              <w:left w:val="nil"/>
              <w:bottom w:val="nil"/>
              <w:right w:val="nil"/>
            </w:tcBorders>
            <w:shd w:val="clear" w:color="auto" w:fill="auto"/>
            <w:noWrap/>
            <w:vAlign w:val="center"/>
            <w:hideMark/>
          </w:tcPr>
          <w:p w14:paraId="3013296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-13,9</w:t>
            </w:r>
          </w:p>
        </w:tc>
        <w:tc>
          <w:tcPr>
            <w:tcW w:w="373" w:type="pct"/>
            <w:tcBorders>
              <w:top w:val="nil"/>
              <w:left w:val="nil"/>
              <w:bottom w:val="nil"/>
              <w:right w:val="nil"/>
            </w:tcBorders>
            <w:shd w:val="clear" w:color="auto" w:fill="auto"/>
            <w:noWrap/>
            <w:vAlign w:val="center"/>
            <w:hideMark/>
          </w:tcPr>
          <w:p w14:paraId="6A27568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72,7</w:t>
            </w:r>
          </w:p>
        </w:tc>
        <w:tc>
          <w:tcPr>
            <w:tcW w:w="390" w:type="pct"/>
            <w:tcBorders>
              <w:top w:val="nil"/>
              <w:left w:val="nil"/>
              <w:bottom w:val="nil"/>
              <w:right w:val="nil"/>
            </w:tcBorders>
            <w:shd w:val="clear" w:color="auto" w:fill="auto"/>
            <w:noWrap/>
            <w:vAlign w:val="center"/>
            <w:hideMark/>
          </w:tcPr>
          <w:p w14:paraId="022FBFF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7CE4BD7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11,8</w:t>
            </w:r>
          </w:p>
        </w:tc>
        <w:tc>
          <w:tcPr>
            <w:tcW w:w="357" w:type="pct"/>
            <w:tcBorders>
              <w:top w:val="nil"/>
              <w:left w:val="nil"/>
              <w:bottom w:val="nil"/>
              <w:right w:val="nil"/>
            </w:tcBorders>
            <w:shd w:val="clear" w:color="auto" w:fill="auto"/>
            <w:noWrap/>
            <w:vAlign w:val="center"/>
            <w:hideMark/>
          </w:tcPr>
          <w:p w14:paraId="6E45BB2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15,2</w:t>
            </w:r>
          </w:p>
        </w:tc>
        <w:tc>
          <w:tcPr>
            <w:tcW w:w="357" w:type="pct"/>
            <w:tcBorders>
              <w:top w:val="nil"/>
              <w:left w:val="nil"/>
              <w:bottom w:val="nil"/>
              <w:right w:val="nil"/>
            </w:tcBorders>
            <w:shd w:val="clear" w:color="auto" w:fill="auto"/>
            <w:noWrap/>
            <w:vAlign w:val="center"/>
            <w:hideMark/>
          </w:tcPr>
          <w:p w14:paraId="0428A84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4,4</w:t>
            </w:r>
          </w:p>
        </w:tc>
        <w:tc>
          <w:tcPr>
            <w:tcW w:w="390" w:type="pct"/>
            <w:tcBorders>
              <w:top w:val="nil"/>
              <w:left w:val="nil"/>
              <w:bottom w:val="nil"/>
              <w:right w:val="nil"/>
            </w:tcBorders>
            <w:shd w:val="clear" w:color="auto" w:fill="auto"/>
            <w:noWrap/>
            <w:vAlign w:val="center"/>
            <w:hideMark/>
          </w:tcPr>
          <w:p w14:paraId="26CB48D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21,1</w:t>
            </w:r>
          </w:p>
        </w:tc>
        <w:tc>
          <w:tcPr>
            <w:tcW w:w="390" w:type="pct"/>
            <w:tcBorders>
              <w:top w:val="nil"/>
              <w:left w:val="nil"/>
              <w:bottom w:val="nil"/>
              <w:right w:val="nil"/>
            </w:tcBorders>
            <w:shd w:val="clear" w:color="auto" w:fill="auto"/>
            <w:noWrap/>
            <w:vAlign w:val="center"/>
            <w:hideMark/>
          </w:tcPr>
          <w:p w14:paraId="5FB60C5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-9,9</w:t>
            </w:r>
          </w:p>
        </w:tc>
        <w:tc>
          <w:tcPr>
            <w:tcW w:w="389" w:type="pct"/>
            <w:tcBorders>
              <w:top w:val="nil"/>
              <w:left w:val="nil"/>
              <w:bottom w:val="nil"/>
              <w:right w:val="nil"/>
            </w:tcBorders>
            <w:shd w:val="clear" w:color="auto" w:fill="auto"/>
            <w:noWrap/>
            <w:vAlign w:val="center"/>
            <w:hideMark/>
          </w:tcPr>
          <w:p w14:paraId="6603395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-5,0</w:t>
            </w:r>
          </w:p>
        </w:tc>
      </w:tr>
      <w:tr w:rsidR="00D712B2" w:rsidRPr="00051F4D" w14:paraId="47D06C93" w14:textId="77777777" w:rsidTr="00907B58">
        <w:trPr>
          <w:trHeight w:val="290"/>
        </w:trPr>
        <w:tc>
          <w:tcPr>
            <w:tcW w:w="827" w:type="pct"/>
            <w:tcBorders>
              <w:top w:val="nil"/>
              <w:left w:val="nil"/>
              <w:bottom w:val="nil"/>
              <w:right w:val="nil"/>
            </w:tcBorders>
            <w:shd w:val="clear" w:color="auto" w:fill="auto"/>
            <w:noWrap/>
            <w:vAlign w:val="center"/>
            <w:hideMark/>
          </w:tcPr>
          <w:p w14:paraId="53ECA1D7"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Calabria</w:t>
            </w:r>
          </w:p>
        </w:tc>
        <w:tc>
          <w:tcPr>
            <w:tcW w:w="366" w:type="pct"/>
            <w:tcBorders>
              <w:top w:val="nil"/>
              <w:left w:val="nil"/>
              <w:bottom w:val="nil"/>
              <w:right w:val="nil"/>
            </w:tcBorders>
            <w:shd w:val="clear" w:color="auto" w:fill="auto"/>
            <w:noWrap/>
            <w:vAlign w:val="center"/>
            <w:hideMark/>
          </w:tcPr>
          <w:p w14:paraId="3809A38D"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-31,3</w:t>
            </w:r>
          </w:p>
        </w:tc>
        <w:tc>
          <w:tcPr>
            <w:tcW w:w="366" w:type="pct"/>
            <w:tcBorders>
              <w:top w:val="nil"/>
              <w:left w:val="nil"/>
              <w:bottom w:val="nil"/>
              <w:right w:val="nil"/>
            </w:tcBorders>
            <w:shd w:val="clear" w:color="auto" w:fill="auto"/>
            <w:noWrap/>
            <w:vAlign w:val="center"/>
            <w:hideMark/>
          </w:tcPr>
          <w:p w14:paraId="64D4280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405" w:type="pct"/>
            <w:tcBorders>
              <w:top w:val="nil"/>
              <w:left w:val="nil"/>
              <w:bottom w:val="nil"/>
              <w:right w:val="nil"/>
            </w:tcBorders>
            <w:shd w:val="clear" w:color="auto" w:fill="auto"/>
            <w:noWrap/>
            <w:vAlign w:val="center"/>
            <w:hideMark/>
          </w:tcPr>
          <w:p w14:paraId="3A1032D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-60,4</w:t>
            </w:r>
          </w:p>
        </w:tc>
        <w:tc>
          <w:tcPr>
            <w:tcW w:w="373" w:type="pct"/>
            <w:tcBorders>
              <w:top w:val="nil"/>
              <w:left w:val="nil"/>
              <w:bottom w:val="nil"/>
              <w:right w:val="nil"/>
            </w:tcBorders>
            <w:shd w:val="clear" w:color="auto" w:fill="auto"/>
            <w:noWrap/>
            <w:vAlign w:val="center"/>
            <w:hideMark/>
          </w:tcPr>
          <w:p w14:paraId="1A7A3E1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5EACBAB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-39,1</w:t>
            </w:r>
          </w:p>
        </w:tc>
        <w:tc>
          <w:tcPr>
            <w:tcW w:w="390" w:type="pct"/>
            <w:tcBorders>
              <w:top w:val="nil"/>
              <w:left w:val="nil"/>
              <w:bottom w:val="nil"/>
              <w:right w:val="nil"/>
            </w:tcBorders>
            <w:shd w:val="clear" w:color="auto" w:fill="auto"/>
            <w:noWrap/>
            <w:vAlign w:val="center"/>
            <w:hideMark/>
          </w:tcPr>
          <w:p w14:paraId="2384E25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-32,0</w:t>
            </w:r>
          </w:p>
        </w:tc>
        <w:tc>
          <w:tcPr>
            <w:tcW w:w="357" w:type="pct"/>
            <w:tcBorders>
              <w:top w:val="nil"/>
              <w:left w:val="nil"/>
              <w:bottom w:val="nil"/>
              <w:right w:val="nil"/>
            </w:tcBorders>
            <w:shd w:val="clear" w:color="auto" w:fill="auto"/>
            <w:noWrap/>
            <w:vAlign w:val="center"/>
            <w:hideMark/>
          </w:tcPr>
          <w:p w14:paraId="3BEB085B"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57" w:type="pct"/>
            <w:tcBorders>
              <w:top w:val="nil"/>
              <w:left w:val="nil"/>
              <w:bottom w:val="nil"/>
              <w:right w:val="nil"/>
            </w:tcBorders>
            <w:shd w:val="clear" w:color="auto" w:fill="auto"/>
            <w:noWrap/>
            <w:vAlign w:val="center"/>
            <w:hideMark/>
          </w:tcPr>
          <w:p w14:paraId="42AC571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-8,3</w:t>
            </w:r>
          </w:p>
        </w:tc>
        <w:tc>
          <w:tcPr>
            <w:tcW w:w="390" w:type="pct"/>
            <w:tcBorders>
              <w:top w:val="nil"/>
              <w:left w:val="nil"/>
              <w:bottom w:val="nil"/>
              <w:right w:val="nil"/>
            </w:tcBorders>
            <w:shd w:val="clear" w:color="auto" w:fill="auto"/>
            <w:noWrap/>
            <w:vAlign w:val="center"/>
            <w:hideMark/>
          </w:tcPr>
          <w:p w14:paraId="6896B505"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78AB7793"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-11,5</w:t>
            </w:r>
          </w:p>
        </w:tc>
        <w:tc>
          <w:tcPr>
            <w:tcW w:w="389" w:type="pct"/>
            <w:tcBorders>
              <w:top w:val="nil"/>
              <w:left w:val="nil"/>
              <w:bottom w:val="nil"/>
              <w:right w:val="nil"/>
            </w:tcBorders>
            <w:shd w:val="clear" w:color="auto" w:fill="auto"/>
            <w:noWrap/>
            <w:vAlign w:val="center"/>
            <w:hideMark/>
          </w:tcPr>
          <w:p w14:paraId="65173EC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-35,2</w:t>
            </w:r>
          </w:p>
        </w:tc>
      </w:tr>
      <w:tr w:rsidR="00D712B2" w:rsidRPr="00051F4D" w14:paraId="3AABE052" w14:textId="77777777" w:rsidTr="00907B58">
        <w:trPr>
          <w:trHeight w:val="290"/>
        </w:trPr>
        <w:tc>
          <w:tcPr>
            <w:tcW w:w="827" w:type="pct"/>
            <w:tcBorders>
              <w:top w:val="nil"/>
              <w:left w:val="nil"/>
              <w:bottom w:val="nil"/>
              <w:right w:val="nil"/>
            </w:tcBorders>
            <w:shd w:val="clear" w:color="auto" w:fill="auto"/>
            <w:noWrap/>
            <w:vAlign w:val="center"/>
            <w:hideMark/>
          </w:tcPr>
          <w:p w14:paraId="21E22F27"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Sicilia</w:t>
            </w:r>
          </w:p>
        </w:tc>
        <w:tc>
          <w:tcPr>
            <w:tcW w:w="366" w:type="pct"/>
            <w:tcBorders>
              <w:top w:val="nil"/>
              <w:left w:val="nil"/>
              <w:bottom w:val="nil"/>
              <w:right w:val="nil"/>
            </w:tcBorders>
            <w:shd w:val="clear" w:color="auto" w:fill="auto"/>
            <w:noWrap/>
            <w:vAlign w:val="center"/>
            <w:hideMark/>
          </w:tcPr>
          <w:p w14:paraId="7D37A64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-8,7</w:t>
            </w:r>
          </w:p>
        </w:tc>
        <w:tc>
          <w:tcPr>
            <w:tcW w:w="366" w:type="pct"/>
            <w:tcBorders>
              <w:top w:val="nil"/>
              <w:left w:val="nil"/>
              <w:bottom w:val="nil"/>
              <w:right w:val="nil"/>
            </w:tcBorders>
            <w:shd w:val="clear" w:color="auto" w:fill="auto"/>
            <w:noWrap/>
            <w:vAlign w:val="center"/>
            <w:hideMark/>
          </w:tcPr>
          <w:p w14:paraId="5AF3246C"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-4,2</w:t>
            </w:r>
          </w:p>
        </w:tc>
        <w:tc>
          <w:tcPr>
            <w:tcW w:w="405" w:type="pct"/>
            <w:tcBorders>
              <w:top w:val="nil"/>
              <w:left w:val="nil"/>
              <w:bottom w:val="nil"/>
              <w:right w:val="nil"/>
            </w:tcBorders>
            <w:shd w:val="clear" w:color="auto" w:fill="auto"/>
            <w:noWrap/>
            <w:vAlign w:val="center"/>
            <w:hideMark/>
          </w:tcPr>
          <w:p w14:paraId="3CC91E4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24,6</w:t>
            </w:r>
          </w:p>
        </w:tc>
        <w:tc>
          <w:tcPr>
            <w:tcW w:w="373" w:type="pct"/>
            <w:tcBorders>
              <w:top w:val="nil"/>
              <w:left w:val="nil"/>
              <w:bottom w:val="nil"/>
              <w:right w:val="nil"/>
            </w:tcBorders>
            <w:shd w:val="clear" w:color="auto" w:fill="auto"/>
            <w:noWrap/>
            <w:vAlign w:val="center"/>
            <w:hideMark/>
          </w:tcPr>
          <w:p w14:paraId="0A9B318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115,9</w:t>
            </w:r>
          </w:p>
        </w:tc>
        <w:tc>
          <w:tcPr>
            <w:tcW w:w="390" w:type="pct"/>
            <w:tcBorders>
              <w:top w:val="nil"/>
              <w:left w:val="nil"/>
              <w:bottom w:val="nil"/>
              <w:right w:val="nil"/>
            </w:tcBorders>
            <w:shd w:val="clear" w:color="auto" w:fill="auto"/>
            <w:noWrap/>
            <w:vAlign w:val="center"/>
            <w:hideMark/>
          </w:tcPr>
          <w:p w14:paraId="7EC7060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-35,0</w:t>
            </w:r>
          </w:p>
        </w:tc>
        <w:tc>
          <w:tcPr>
            <w:tcW w:w="390" w:type="pct"/>
            <w:tcBorders>
              <w:top w:val="nil"/>
              <w:left w:val="nil"/>
              <w:bottom w:val="nil"/>
              <w:right w:val="nil"/>
            </w:tcBorders>
            <w:shd w:val="clear" w:color="auto" w:fill="auto"/>
            <w:noWrap/>
            <w:vAlign w:val="center"/>
            <w:hideMark/>
          </w:tcPr>
          <w:p w14:paraId="343FA837"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-2,6</w:t>
            </w:r>
          </w:p>
        </w:tc>
        <w:tc>
          <w:tcPr>
            <w:tcW w:w="357" w:type="pct"/>
            <w:tcBorders>
              <w:top w:val="nil"/>
              <w:left w:val="nil"/>
              <w:bottom w:val="nil"/>
              <w:right w:val="nil"/>
            </w:tcBorders>
            <w:shd w:val="clear" w:color="auto" w:fill="auto"/>
            <w:noWrap/>
            <w:vAlign w:val="center"/>
            <w:hideMark/>
          </w:tcPr>
          <w:p w14:paraId="0925261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12,9</w:t>
            </w:r>
          </w:p>
        </w:tc>
        <w:tc>
          <w:tcPr>
            <w:tcW w:w="357" w:type="pct"/>
            <w:tcBorders>
              <w:top w:val="nil"/>
              <w:left w:val="nil"/>
              <w:bottom w:val="nil"/>
              <w:right w:val="nil"/>
            </w:tcBorders>
            <w:shd w:val="clear" w:color="auto" w:fill="auto"/>
            <w:noWrap/>
            <w:vAlign w:val="center"/>
            <w:hideMark/>
          </w:tcPr>
          <w:p w14:paraId="7134021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7,7</w:t>
            </w:r>
          </w:p>
        </w:tc>
        <w:tc>
          <w:tcPr>
            <w:tcW w:w="390" w:type="pct"/>
            <w:tcBorders>
              <w:top w:val="nil"/>
              <w:left w:val="nil"/>
              <w:bottom w:val="nil"/>
              <w:right w:val="nil"/>
            </w:tcBorders>
            <w:shd w:val="clear" w:color="auto" w:fill="auto"/>
            <w:noWrap/>
            <w:vAlign w:val="center"/>
            <w:hideMark/>
          </w:tcPr>
          <w:p w14:paraId="7341519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2BE33BD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30,5</w:t>
            </w:r>
          </w:p>
        </w:tc>
        <w:tc>
          <w:tcPr>
            <w:tcW w:w="389" w:type="pct"/>
            <w:tcBorders>
              <w:top w:val="nil"/>
              <w:left w:val="nil"/>
              <w:bottom w:val="nil"/>
              <w:right w:val="nil"/>
            </w:tcBorders>
            <w:shd w:val="clear" w:color="auto" w:fill="auto"/>
            <w:noWrap/>
            <w:vAlign w:val="center"/>
            <w:hideMark/>
          </w:tcPr>
          <w:p w14:paraId="477A5216"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5,5</w:t>
            </w:r>
          </w:p>
        </w:tc>
      </w:tr>
      <w:tr w:rsidR="00D712B2" w:rsidRPr="00051F4D" w14:paraId="3A4945D2" w14:textId="77777777" w:rsidTr="00907B58">
        <w:trPr>
          <w:trHeight w:val="290"/>
        </w:trPr>
        <w:tc>
          <w:tcPr>
            <w:tcW w:w="827" w:type="pct"/>
            <w:tcBorders>
              <w:top w:val="nil"/>
              <w:left w:val="nil"/>
              <w:bottom w:val="nil"/>
              <w:right w:val="nil"/>
            </w:tcBorders>
            <w:shd w:val="clear" w:color="auto" w:fill="auto"/>
            <w:noWrap/>
            <w:vAlign w:val="center"/>
            <w:hideMark/>
          </w:tcPr>
          <w:p w14:paraId="6EC98AD2" w14:textId="77777777" w:rsidR="00D712B2" w:rsidRPr="00051F4D" w:rsidRDefault="00D712B2" w:rsidP="00826CEB">
            <w:pPr>
              <w:spacing w:after="0"/>
              <w:jc w:val="left"/>
              <w:rPr>
                <w:rFonts w:eastAsia="Times New Roman" w:cstheme="minorHAnsi"/>
                <w:color w:val="000000"/>
                <w:sz w:val="18"/>
                <w:szCs w:val="18"/>
                <w:lang w:eastAsia="it-IT"/>
              </w:rPr>
            </w:pPr>
            <w:r w:rsidRPr="00051F4D">
              <w:rPr>
                <w:rFonts w:eastAsia="Times New Roman" w:cstheme="minorHAnsi"/>
                <w:color w:val="000000"/>
                <w:sz w:val="18"/>
                <w:szCs w:val="18"/>
                <w:lang w:eastAsia="it-IT"/>
              </w:rPr>
              <w:t>Sardegna</w:t>
            </w:r>
          </w:p>
        </w:tc>
        <w:tc>
          <w:tcPr>
            <w:tcW w:w="366" w:type="pct"/>
            <w:tcBorders>
              <w:top w:val="nil"/>
              <w:left w:val="nil"/>
              <w:bottom w:val="nil"/>
              <w:right w:val="nil"/>
            </w:tcBorders>
            <w:shd w:val="clear" w:color="auto" w:fill="auto"/>
            <w:noWrap/>
            <w:vAlign w:val="center"/>
            <w:hideMark/>
          </w:tcPr>
          <w:p w14:paraId="44DF7CBF"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-23,1</w:t>
            </w:r>
          </w:p>
        </w:tc>
        <w:tc>
          <w:tcPr>
            <w:tcW w:w="366" w:type="pct"/>
            <w:tcBorders>
              <w:top w:val="nil"/>
              <w:left w:val="nil"/>
              <w:bottom w:val="nil"/>
              <w:right w:val="nil"/>
            </w:tcBorders>
            <w:shd w:val="clear" w:color="auto" w:fill="auto"/>
            <w:noWrap/>
            <w:vAlign w:val="center"/>
            <w:hideMark/>
          </w:tcPr>
          <w:p w14:paraId="4CC178F0"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-6,2</w:t>
            </w:r>
          </w:p>
        </w:tc>
        <w:tc>
          <w:tcPr>
            <w:tcW w:w="405" w:type="pct"/>
            <w:tcBorders>
              <w:top w:val="nil"/>
              <w:left w:val="nil"/>
              <w:bottom w:val="nil"/>
              <w:right w:val="nil"/>
            </w:tcBorders>
            <w:shd w:val="clear" w:color="auto" w:fill="auto"/>
            <w:noWrap/>
            <w:vAlign w:val="center"/>
            <w:hideMark/>
          </w:tcPr>
          <w:p w14:paraId="354968F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-8,5</w:t>
            </w:r>
          </w:p>
        </w:tc>
        <w:tc>
          <w:tcPr>
            <w:tcW w:w="373" w:type="pct"/>
            <w:tcBorders>
              <w:top w:val="nil"/>
              <w:left w:val="nil"/>
              <w:bottom w:val="nil"/>
              <w:right w:val="nil"/>
            </w:tcBorders>
            <w:shd w:val="clear" w:color="auto" w:fill="auto"/>
            <w:noWrap/>
            <w:vAlign w:val="center"/>
            <w:hideMark/>
          </w:tcPr>
          <w:p w14:paraId="5C4C2358"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94,8</w:t>
            </w:r>
          </w:p>
        </w:tc>
        <w:tc>
          <w:tcPr>
            <w:tcW w:w="390" w:type="pct"/>
            <w:tcBorders>
              <w:top w:val="nil"/>
              <w:left w:val="nil"/>
              <w:bottom w:val="nil"/>
              <w:right w:val="nil"/>
            </w:tcBorders>
            <w:shd w:val="clear" w:color="auto" w:fill="auto"/>
            <w:noWrap/>
            <w:vAlign w:val="center"/>
            <w:hideMark/>
          </w:tcPr>
          <w:p w14:paraId="6FF4C47A"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w:t>
            </w:r>
          </w:p>
        </w:tc>
        <w:tc>
          <w:tcPr>
            <w:tcW w:w="390" w:type="pct"/>
            <w:tcBorders>
              <w:top w:val="nil"/>
              <w:left w:val="nil"/>
              <w:bottom w:val="nil"/>
              <w:right w:val="nil"/>
            </w:tcBorders>
            <w:shd w:val="clear" w:color="auto" w:fill="auto"/>
            <w:noWrap/>
            <w:vAlign w:val="center"/>
            <w:hideMark/>
          </w:tcPr>
          <w:p w14:paraId="1C227089"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-25,8</w:t>
            </w:r>
          </w:p>
        </w:tc>
        <w:tc>
          <w:tcPr>
            <w:tcW w:w="357" w:type="pct"/>
            <w:tcBorders>
              <w:top w:val="nil"/>
              <w:left w:val="nil"/>
              <w:bottom w:val="nil"/>
              <w:right w:val="nil"/>
            </w:tcBorders>
            <w:shd w:val="clear" w:color="auto" w:fill="auto"/>
            <w:noWrap/>
            <w:vAlign w:val="center"/>
            <w:hideMark/>
          </w:tcPr>
          <w:p w14:paraId="7044071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-19,1</w:t>
            </w:r>
          </w:p>
        </w:tc>
        <w:tc>
          <w:tcPr>
            <w:tcW w:w="357" w:type="pct"/>
            <w:tcBorders>
              <w:top w:val="nil"/>
              <w:left w:val="nil"/>
              <w:bottom w:val="nil"/>
              <w:right w:val="nil"/>
            </w:tcBorders>
            <w:shd w:val="clear" w:color="auto" w:fill="auto"/>
            <w:noWrap/>
            <w:vAlign w:val="center"/>
            <w:hideMark/>
          </w:tcPr>
          <w:p w14:paraId="7CD1F172"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19,4</w:t>
            </w:r>
          </w:p>
        </w:tc>
        <w:tc>
          <w:tcPr>
            <w:tcW w:w="390" w:type="pct"/>
            <w:tcBorders>
              <w:top w:val="nil"/>
              <w:left w:val="nil"/>
              <w:bottom w:val="nil"/>
              <w:right w:val="nil"/>
            </w:tcBorders>
            <w:shd w:val="clear" w:color="auto" w:fill="auto"/>
            <w:noWrap/>
            <w:vAlign w:val="center"/>
            <w:hideMark/>
          </w:tcPr>
          <w:p w14:paraId="1D28A3D1"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-20,1</w:t>
            </w:r>
          </w:p>
        </w:tc>
        <w:tc>
          <w:tcPr>
            <w:tcW w:w="390" w:type="pct"/>
            <w:tcBorders>
              <w:top w:val="nil"/>
              <w:left w:val="nil"/>
              <w:bottom w:val="nil"/>
              <w:right w:val="nil"/>
            </w:tcBorders>
            <w:shd w:val="clear" w:color="auto" w:fill="auto"/>
            <w:noWrap/>
            <w:vAlign w:val="center"/>
            <w:hideMark/>
          </w:tcPr>
          <w:p w14:paraId="3B215714"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-0,4</w:t>
            </w:r>
          </w:p>
        </w:tc>
        <w:tc>
          <w:tcPr>
            <w:tcW w:w="389" w:type="pct"/>
            <w:tcBorders>
              <w:top w:val="nil"/>
              <w:left w:val="nil"/>
              <w:bottom w:val="nil"/>
              <w:right w:val="nil"/>
            </w:tcBorders>
            <w:shd w:val="clear" w:color="auto" w:fill="auto"/>
            <w:noWrap/>
            <w:vAlign w:val="center"/>
            <w:hideMark/>
          </w:tcPr>
          <w:p w14:paraId="09165F0E" w14:textId="77777777" w:rsidR="00D712B2" w:rsidRPr="00051F4D" w:rsidRDefault="00D712B2" w:rsidP="00826CEB">
            <w:pPr>
              <w:spacing w:after="0"/>
              <w:ind w:firstLineChars="100" w:firstLine="180"/>
              <w:jc w:val="right"/>
              <w:rPr>
                <w:rFonts w:eastAsia="Times New Roman" w:cstheme="minorHAnsi"/>
                <w:sz w:val="18"/>
                <w:szCs w:val="18"/>
                <w:lang w:eastAsia="it-IT"/>
              </w:rPr>
            </w:pPr>
            <w:r w:rsidRPr="00051F4D">
              <w:rPr>
                <w:rFonts w:eastAsia="Times New Roman" w:cstheme="minorHAnsi"/>
                <w:sz w:val="18"/>
                <w:szCs w:val="18"/>
                <w:lang w:eastAsia="it-IT"/>
              </w:rPr>
              <w:t>9,7</w:t>
            </w:r>
          </w:p>
        </w:tc>
      </w:tr>
      <w:tr w:rsidR="00D712B2" w:rsidRPr="00051F4D" w14:paraId="7E404623" w14:textId="77777777" w:rsidTr="00907B58">
        <w:trPr>
          <w:trHeight w:val="290"/>
        </w:trPr>
        <w:tc>
          <w:tcPr>
            <w:tcW w:w="827" w:type="pct"/>
            <w:tcBorders>
              <w:top w:val="single" w:sz="4" w:space="0" w:color="4F6228"/>
              <w:left w:val="nil"/>
              <w:bottom w:val="single" w:sz="4" w:space="0" w:color="4F6228"/>
              <w:right w:val="nil"/>
            </w:tcBorders>
            <w:shd w:val="clear" w:color="auto" w:fill="auto"/>
            <w:noWrap/>
            <w:vAlign w:val="center"/>
            <w:hideMark/>
          </w:tcPr>
          <w:p w14:paraId="280869CC" w14:textId="77777777" w:rsidR="00D712B2" w:rsidRPr="00051F4D" w:rsidRDefault="00D712B2" w:rsidP="00826CEB">
            <w:pPr>
              <w:spacing w:after="0"/>
              <w:jc w:val="left"/>
              <w:rPr>
                <w:rFonts w:eastAsia="Times New Roman" w:cstheme="minorHAnsi"/>
                <w:b/>
                <w:bCs/>
                <w:color w:val="000000"/>
                <w:sz w:val="18"/>
                <w:szCs w:val="18"/>
                <w:lang w:eastAsia="it-IT"/>
              </w:rPr>
            </w:pPr>
            <w:r w:rsidRPr="00051F4D">
              <w:rPr>
                <w:rFonts w:eastAsia="Times New Roman" w:cstheme="minorHAnsi"/>
                <w:b/>
                <w:bCs/>
                <w:color w:val="000000"/>
                <w:sz w:val="18"/>
                <w:szCs w:val="18"/>
                <w:lang w:eastAsia="it-IT"/>
              </w:rPr>
              <w:t>ITALIA</w:t>
            </w:r>
          </w:p>
        </w:tc>
        <w:tc>
          <w:tcPr>
            <w:tcW w:w="366" w:type="pct"/>
            <w:tcBorders>
              <w:top w:val="single" w:sz="4" w:space="0" w:color="4F6228"/>
              <w:left w:val="nil"/>
              <w:bottom w:val="single" w:sz="4" w:space="0" w:color="4F6228"/>
              <w:right w:val="nil"/>
            </w:tcBorders>
            <w:shd w:val="clear" w:color="auto" w:fill="auto"/>
            <w:noWrap/>
            <w:vAlign w:val="center"/>
            <w:hideMark/>
          </w:tcPr>
          <w:p w14:paraId="65CF8F2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-8,4</w:t>
            </w:r>
          </w:p>
        </w:tc>
        <w:tc>
          <w:tcPr>
            <w:tcW w:w="366" w:type="pct"/>
            <w:tcBorders>
              <w:top w:val="single" w:sz="4" w:space="0" w:color="4F6228"/>
              <w:left w:val="nil"/>
              <w:bottom w:val="single" w:sz="4" w:space="0" w:color="4F6228"/>
              <w:right w:val="nil"/>
            </w:tcBorders>
            <w:shd w:val="clear" w:color="auto" w:fill="auto"/>
            <w:noWrap/>
            <w:vAlign w:val="center"/>
            <w:hideMark/>
          </w:tcPr>
          <w:p w14:paraId="66B38F0D"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-3,3</w:t>
            </w:r>
          </w:p>
        </w:tc>
        <w:tc>
          <w:tcPr>
            <w:tcW w:w="405" w:type="pct"/>
            <w:tcBorders>
              <w:top w:val="single" w:sz="4" w:space="0" w:color="4F6228"/>
              <w:left w:val="nil"/>
              <w:bottom w:val="single" w:sz="4" w:space="0" w:color="4F6228"/>
              <w:right w:val="nil"/>
            </w:tcBorders>
            <w:shd w:val="clear" w:color="auto" w:fill="auto"/>
            <w:noWrap/>
            <w:vAlign w:val="center"/>
            <w:hideMark/>
          </w:tcPr>
          <w:p w14:paraId="1183D54B"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-31,2</w:t>
            </w:r>
          </w:p>
        </w:tc>
        <w:tc>
          <w:tcPr>
            <w:tcW w:w="373" w:type="pct"/>
            <w:tcBorders>
              <w:top w:val="single" w:sz="4" w:space="0" w:color="4F6228"/>
              <w:left w:val="nil"/>
              <w:bottom w:val="single" w:sz="4" w:space="0" w:color="4F6228"/>
              <w:right w:val="nil"/>
            </w:tcBorders>
            <w:shd w:val="clear" w:color="auto" w:fill="auto"/>
            <w:noWrap/>
            <w:vAlign w:val="center"/>
            <w:hideMark/>
          </w:tcPr>
          <w:p w14:paraId="099A637C"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30,8</w:t>
            </w:r>
          </w:p>
        </w:tc>
        <w:tc>
          <w:tcPr>
            <w:tcW w:w="390" w:type="pct"/>
            <w:tcBorders>
              <w:top w:val="single" w:sz="4" w:space="0" w:color="4F6228"/>
              <w:left w:val="nil"/>
              <w:bottom w:val="single" w:sz="4" w:space="0" w:color="4F6228"/>
              <w:right w:val="nil"/>
            </w:tcBorders>
            <w:shd w:val="clear" w:color="auto" w:fill="auto"/>
            <w:noWrap/>
            <w:vAlign w:val="center"/>
            <w:hideMark/>
          </w:tcPr>
          <w:p w14:paraId="02E7393C"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-31,9</w:t>
            </w:r>
          </w:p>
        </w:tc>
        <w:tc>
          <w:tcPr>
            <w:tcW w:w="390" w:type="pct"/>
            <w:tcBorders>
              <w:top w:val="single" w:sz="4" w:space="0" w:color="4F6228"/>
              <w:left w:val="nil"/>
              <w:bottom w:val="single" w:sz="4" w:space="0" w:color="4F6228"/>
              <w:right w:val="nil"/>
            </w:tcBorders>
            <w:shd w:val="clear" w:color="auto" w:fill="auto"/>
            <w:noWrap/>
            <w:vAlign w:val="center"/>
            <w:hideMark/>
          </w:tcPr>
          <w:p w14:paraId="7B8B543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-15,8</w:t>
            </w:r>
          </w:p>
        </w:tc>
        <w:tc>
          <w:tcPr>
            <w:tcW w:w="357" w:type="pct"/>
            <w:tcBorders>
              <w:top w:val="single" w:sz="4" w:space="0" w:color="4F6228"/>
              <w:left w:val="nil"/>
              <w:bottom w:val="single" w:sz="4" w:space="0" w:color="4F6228"/>
              <w:right w:val="nil"/>
            </w:tcBorders>
            <w:shd w:val="clear" w:color="auto" w:fill="auto"/>
            <w:noWrap/>
            <w:vAlign w:val="center"/>
            <w:hideMark/>
          </w:tcPr>
          <w:p w14:paraId="2B2A9C4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-4,3</w:t>
            </w:r>
          </w:p>
        </w:tc>
        <w:tc>
          <w:tcPr>
            <w:tcW w:w="357" w:type="pct"/>
            <w:tcBorders>
              <w:top w:val="single" w:sz="4" w:space="0" w:color="4F6228"/>
              <w:left w:val="nil"/>
              <w:bottom w:val="single" w:sz="4" w:space="0" w:color="4F6228"/>
              <w:right w:val="nil"/>
            </w:tcBorders>
            <w:shd w:val="clear" w:color="auto" w:fill="auto"/>
            <w:noWrap/>
            <w:vAlign w:val="center"/>
            <w:hideMark/>
          </w:tcPr>
          <w:p w14:paraId="1CB9EF31"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-7,3</w:t>
            </w:r>
          </w:p>
        </w:tc>
        <w:tc>
          <w:tcPr>
            <w:tcW w:w="390" w:type="pct"/>
            <w:tcBorders>
              <w:top w:val="single" w:sz="4" w:space="0" w:color="4F6228"/>
              <w:left w:val="nil"/>
              <w:bottom w:val="single" w:sz="4" w:space="0" w:color="4F6228"/>
              <w:right w:val="nil"/>
            </w:tcBorders>
            <w:shd w:val="clear" w:color="auto" w:fill="auto"/>
            <w:noWrap/>
            <w:vAlign w:val="center"/>
            <w:hideMark/>
          </w:tcPr>
          <w:p w14:paraId="2419E266"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-10,0</w:t>
            </w:r>
          </w:p>
        </w:tc>
        <w:tc>
          <w:tcPr>
            <w:tcW w:w="390" w:type="pct"/>
            <w:tcBorders>
              <w:top w:val="single" w:sz="4" w:space="0" w:color="4F6228"/>
              <w:left w:val="nil"/>
              <w:bottom w:val="single" w:sz="4" w:space="0" w:color="4F6228"/>
              <w:right w:val="nil"/>
            </w:tcBorders>
            <w:shd w:val="clear" w:color="auto" w:fill="auto"/>
            <w:noWrap/>
            <w:vAlign w:val="center"/>
            <w:hideMark/>
          </w:tcPr>
          <w:p w14:paraId="100F345B"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-18,1</w:t>
            </w:r>
          </w:p>
        </w:tc>
        <w:tc>
          <w:tcPr>
            <w:tcW w:w="389" w:type="pct"/>
            <w:tcBorders>
              <w:top w:val="single" w:sz="4" w:space="0" w:color="4F6228"/>
              <w:left w:val="nil"/>
              <w:bottom w:val="single" w:sz="4" w:space="0" w:color="4F6228"/>
              <w:right w:val="nil"/>
            </w:tcBorders>
            <w:shd w:val="clear" w:color="auto" w:fill="auto"/>
            <w:noWrap/>
            <w:vAlign w:val="center"/>
            <w:hideMark/>
          </w:tcPr>
          <w:p w14:paraId="32583D9C" w14:textId="77777777" w:rsidR="00D712B2" w:rsidRPr="00051F4D" w:rsidRDefault="00D712B2" w:rsidP="00826CEB">
            <w:pPr>
              <w:spacing w:after="0"/>
              <w:ind w:firstLineChars="100" w:firstLine="181"/>
              <w:jc w:val="right"/>
              <w:rPr>
                <w:rFonts w:eastAsia="Times New Roman" w:cstheme="minorHAnsi"/>
                <w:b/>
                <w:bCs/>
                <w:sz w:val="18"/>
                <w:szCs w:val="18"/>
                <w:lang w:eastAsia="it-IT"/>
              </w:rPr>
            </w:pPr>
            <w:r w:rsidRPr="00051F4D">
              <w:rPr>
                <w:rFonts w:eastAsia="Times New Roman" w:cstheme="minorHAnsi"/>
                <w:b/>
                <w:bCs/>
                <w:sz w:val="18"/>
                <w:szCs w:val="18"/>
                <w:lang w:eastAsia="it-IT"/>
              </w:rPr>
              <w:t>-12,3</w:t>
            </w:r>
          </w:p>
        </w:tc>
      </w:tr>
    </w:tbl>
    <w:p w14:paraId="02CF9CF6" w14:textId="77777777" w:rsidR="00D712B2" w:rsidRPr="00051F4D" w:rsidRDefault="00D712B2" w:rsidP="00D712B2">
      <w:pPr>
        <w:pStyle w:val="Fontetabellagrafico"/>
      </w:pPr>
    </w:p>
    <w:p w14:paraId="71C540BD" w14:textId="77777777" w:rsidR="00D712B2" w:rsidRPr="00051F4D" w:rsidRDefault="00D712B2" w:rsidP="00D712B2">
      <w:pPr>
        <w:pStyle w:val="Fontetabellagrafico"/>
      </w:pPr>
    </w:p>
    <w:p w14:paraId="1780F287" w14:textId="77777777" w:rsidR="006337C9" w:rsidRDefault="006337C9" w:rsidP="00D712B2">
      <w:pPr>
        <w:pStyle w:val="Fontetabellagrafico"/>
      </w:pPr>
    </w:p>
    <w:p w14:paraId="0EBD9335" w14:textId="77777777" w:rsidR="006337C9" w:rsidRDefault="006337C9" w:rsidP="00D712B2">
      <w:pPr>
        <w:pStyle w:val="Fontetabellagrafico"/>
      </w:pPr>
    </w:p>
    <w:p w14:paraId="3773F5B3" w14:textId="77777777" w:rsidR="006337C9" w:rsidRDefault="006337C9" w:rsidP="00D712B2">
      <w:pPr>
        <w:pStyle w:val="Fontetabellagrafico"/>
      </w:pPr>
    </w:p>
    <w:p w14:paraId="4E67BFAC" w14:textId="77777777" w:rsidR="006337C9" w:rsidRDefault="006337C9" w:rsidP="00D712B2">
      <w:pPr>
        <w:pStyle w:val="Fontetabellagrafico"/>
      </w:pPr>
    </w:p>
    <w:p w14:paraId="5C4DD957" w14:textId="77777777" w:rsidR="006337C9" w:rsidRDefault="006337C9" w:rsidP="00D712B2">
      <w:pPr>
        <w:pStyle w:val="Fontetabellagrafico"/>
      </w:pPr>
    </w:p>
    <w:p w14:paraId="4B1263DC" w14:textId="166320FB" w:rsidR="00D712B2" w:rsidRPr="00051F4D" w:rsidRDefault="00C847B0" w:rsidP="00C847B0">
      <w:pPr>
        <w:jc w:val="left"/>
        <w:rPr>
          <w:b/>
          <w:bCs/>
          <w:color w:val="4F6228" w:themeColor="accent3" w:themeShade="80"/>
        </w:rPr>
      </w:pPr>
      <w:r>
        <w:rPr>
          <w:b/>
          <w:bCs/>
          <w:color w:val="4F6228" w:themeColor="accent3" w:themeShade="80"/>
        </w:rPr>
        <w:lastRenderedPageBreak/>
        <w:t xml:space="preserve">TAB. D </w:t>
      </w:r>
      <w:r w:rsidR="00D712B2" w:rsidRPr="00051F4D">
        <w:rPr>
          <w:b/>
          <w:bCs/>
          <w:color w:val="4F6228" w:themeColor="accent3" w:themeShade="80"/>
        </w:rPr>
        <w:t>Sostegno pubblico I pilastro - incidenza sul FNVA, per regione  e orientamento produttivo</w:t>
      </w:r>
    </w:p>
    <w:tbl>
      <w:tblPr>
        <w:tblW w:w="5000" w:type="pct"/>
        <w:tblCellMar>
          <w:left w:w="70" w:type="dxa"/>
          <w:right w:w="70" w:type="dxa"/>
        </w:tblCellMar>
        <w:tblLook w:val="04A0" w:firstRow="1" w:lastRow="0" w:firstColumn="1" w:lastColumn="0" w:noHBand="0" w:noVBand="1"/>
      </w:tblPr>
      <w:tblGrid>
        <w:gridCol w:w="2208"/>
        <w:gridCol w:w="1057"/>
        <w:gridCol w:w="1167"/>
        <w:gridCol w:w="1167"/>
        <w:gridCol w:w="1054"/>
        <w:gridCol w:w="1106"/>
        <w:gridCol w:w="1114"/>
        <w:gridCol w:w="1065"/>
        <w:gridCol w:w="1186"/>
        <w:gridCol w:w="1105"/>
        <w:gridCol w:w="1160"/>
        <w:gridCol w:w="1039"/>
      </w:tblGrid>
      <w:tr w:rsidR="00907B58" w:rsidRPr="006337C9" w14:paraId="4331A056" w14:textId="77777777" w:rsidTr="00A228F6">
        <w:trPr>
          <w:trHeight w:val="280"/>
        </w:trPr>
        <w:tc>
          <w:tcPr>
            <w:tcW w:w="765" w:type="pct"/>
            <w:tcBorders>
              <w:top w:val="single" w:sz="8" w:space="0" w:color="4F6228"/>
              <w:left w:val="nil"/>
              <w:bottom w:val="single" w:sz="8" w:space="0" w:color="4F6228"/>
              <w:right w:val="nil"/>
            </w:tcBorders>
            <w:shd w:val="clear" w:color="auto" w:fill="auto"/>
            <w:vAlign w:val="center"/>
            <w:hideMark/>
          </w:tcPr>
          <w:p w14:paraId="1C6C6B53" w14:textId="33076053"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Territorio</w:t>
            </w:r>
          </w:p>
        </w:tc>
        <w:tc>
          <w:tcPr>
            <w:tcW w:w="366" w:type="pct"/>
            <w:tcBorders>
              <w:top w:val="single" w:sz="8" w:space="0" w:color="4F6228"/>
              <w:left w:val="nil"/>
              <w:bottom w:val="single" w:sz="8" w:space="0" w:color="4F6228"/>
              <w:right w:val="nil"/>
            </w:tcBorders>
            <w:shd w:val="clear" w:color="auto" w:fill="auto"/>
            <w:vAlign w:val="center"/>
            <w:hideMark/>
          </w:tcPr>
          <w:p w14:paraId="065E07A7" w14:textId="3D070C18"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Cereali</w:t>
            </w:r>
          </w:p>
        </w:tc>
        <w:tc>
          <w:tcPr>
            <w:tcW w:w="404" w:type="pct"/>
            <w:tcBorders>
              <w:top w:val="single" w:sz="8" w:space="0" w:color="4F6228"/>
              <w:left w:val="nil"/>
              <w:bottom w:val="single" w:sz="8" w:space="0" w:color="4F6228"/>
              <w:right w:val="nil"/>
            </w:tcBorders>
            <w:shd w:val="clear" w:color="auto" w:fill="auto"/>
            <w:vAlign w:val="center"/>
            <w:hideMark/>
          </w:tcPr>
          <w:p w14:paraId="6058437E" w14:textId="5267DA8C"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seminativi</w:t>
            </w:r>
          </w:p>
        </w:tc>
        <w:tc>
          <w:tcPr>
            <w:tcW w:w="404" w:type="pct"/>
            <w:tcBorders>
              <w:top w:val="single" w:sz="8" w:space="0" w:color="4F6228"/>
              <w:left w:val="nil"/>
              <w:bottom w:val="single" w:sz="8" w:space="0" w:color="4F6228"/>
              <w:right w:val="nil"/>
            </w:tcBorders>
            <w:shd w:val="clear" w:color="auto" w:fill="auto"/>
            <w:vAlign w:val="center"/>
            <w:hideMark/>
          </w:tcPr>
          <w:p w14:paraId="352230F6" w14:textId="753800ED"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Ortaggi e fiori</w:t>
            </w:r>
          </w:p>
        </w:tc>
        <w:tc>
          <w:tcPr>
            <w:tcW w:w="365" w:type="pct"/>
            <w:tcBorders>
              <w:top w:val="single" w:sz="8" w:space="0" w:color="4F6228"/>
              <w:left w:val="nil"/>
              <w:bottom w:val="single" w:sz="8" w:space="0" w:color="4F6228"/>
              <w:right w:val="nil"/>
            </w:tcBorders>
            <w:shd w:val="clear" w:color="auto" w:fill="auto"/>
            <w:vAlign w:val="center"/>
            <w:hideMark/>
          </w:tcPr>
          <w:p w14:paraId="7BBD0E54" w14:textId="00887CA9"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Vite</w:t>
            </w:r>
          </w:p>
        </w:tc>
        <w:tc>
          <w:tcPr>
            <w:tcW w:w="383" w:type="pct"/>
            <w:tcBorders>
              <w:top w:val="single" w:sz="8" w:space="0" w:color="4F6228"/>
              <w:left w:val="nil"/>
              <w:bottom w:val="single" w:sz="8" w:space="0" w:color="4F6228"/>
              <w:right w:val="nil"/>
            </w:tcBorders>
            <w:shd w:val="clear" w:color="auto" w:fill="auto"/>
            <w:vAlign w:val="center"/>
            <w:hideMark/>
          </w:tcPr>
          <w:p w14:paraId="1EDB98DD" w14:textId="0F231CEA"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Olivo</w:t>
            </w:r>
          </w:p>
        </w:tc>
        <w:tc>
          <w:tcPr>
            <w:tcW w:w="386" w:type="pct"/>
            <w:tcBorders>
              <w:top w:val="single" w:sz="8" w:space="0" w:color="4F6228"/>
              <w:left w:val="nil"/>
              <w:bottom w:val="single" w:sz="8" w:space="0" w:color="4F6228"/>
              <w:right w:val="nil"/>
            </w:tcBorders>
            <w:shd w:val="clear" w:color="auto" w:fill="auto"/>
            <w:vAlign w:val="center"/>
            <w:hideMark/>
          </w:tcPr>
          <w:p w14:paraId="698422EF" w14:textId="5118F55B"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Fruttiferi</w:t>
            </w:r>
          </w:p>
        </w:tc>
        <w:tc>
          <w:tcPr>
            <w:tcW w:w="369" w:type="pct"/>
            <w:tcBorders>
              <w:top w:val="single" w:sz="8" w:space="0" w:color="4F6228"/>
              <w:left w:val="nil"/>
              <w:bottom w:val="single" w:sz="8" w:space="0" w:color="4F6228"/>
              <w:right w:val="nil"/>
            </w:tcBorders>
            <w:shd w:val="clear" w:color="auto" w:fill="auto"/>
            <w:vAlign w:val="center"/>
            <w:hideMark/>
          </w:tcPr>
          <w:p w14:paraId="0D3D2410" w14:textId="458979D0"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Bovini da latte</w:t>
            </w:r>
          </w:p>
        </w:tc>
        <w:tc>
          <w:tcPr>
            <w:tcW w:w="411" w:type="pct"/>
            <w:tcBorders>
              <w:top w:val="single" w:sz="8" w:space="0" w:color="4F6228"/>
              <w:left w:val="nil"/>
              <w:bottom w:val="single" w:sz="8" w:space="0" w:color="4F6228"/>
              <w:right w:val="nil"/>
            </w:tcBorders>
            <w:shd w:val="clear" w:color="auto" w:fill="auto"/>
            <w:vAlign w:val="center"/>
            <w:hideMark/>
          </w:tcPr>
          <w:p w14:paraId="7D9D293D" w14:textId="46130950"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Altri erbivori</w:t>
            </w:r>
          </w:p>
        </w:tc>
        <w:tc>
          <w:tcPr>
            <w:tcW w:w="383" w:type="pct"/>
            <w:tcBorders>
              <w:top w:val="single" w:sz="8" w:space="0" w:color="4F6228"/>
              <w:left w:val="nil"/>
              <w:bottom w:val="single" w:sz="8" w:space="0" w:color="4F6228"/>
              <w:right w:val="nil"/>
            </w:tcBorders>
            <w:shd w:val="clear" w:color="auto" w:fill="auto"/>
            <w:vAlign w:val="center"/>
            <w:hideMark/>
          </w:tcPr>
          <w:p w14:paraId="1144088B" w14:textId="6359195A"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Granivori</w:t>
            </w:r>
          </w:p>
        </w:tc>
        <w:tc>
          <w:tcPr>
            <w:tcW w:w="402" w:type="pct"/>
            <w:tcBorders>
              <w:top w:val="single" w:sz="8" w:space="0" w:color="4F6228"/>
              <w:left w:val="nil"/>
              <w:bottom w:val="single" w:sz="8" w:space="0" w:color="4F6228"/>
              <w:right w:val="nil"/>
            </w:tcBorders>
            <w:shd w:val="clear" w:color="auto" w:fill="auto"/>
            <w:vAlign w:val="center"/>
            <w:hideMark/>
          </w:tcPr>
          <w:p w14:paraId="7A0867E0" w14:textId="6C2E82FC"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Coltivazioni ed allevamenti</w:t>
            </w:r>
          </w:p>
        </w:tc>
        <w:tc>
          <w:tcPr>
            <w:tcW w:w="360" w:type="pct"/>
            <w:tcBorders>
              <w:top w:val="single" w:sz="8" w:space="0" w:color="4F6228"/>
              <w:left w:val="nil"/>
              <w:bottom w:val="single" w:sz="8" w:space="0" w:color="4F6228"/>
              <w:right w:val="nil"/>
            </w:tcBorders>
            <w:shd w:val="clear" w:color="auto" w:fill="auto"/>
            <w:vAlign w:val="center"/>
            <w:hideMark/>
          </w:tcPr>
          <w:p w14:paraId="2F860319" w14:textId="4F63EFF6" w:rsidR="00907B58" w:rsidRPr="006337C9" w:rsidRDefault="00907B58" w:rsidP="00907B58">
            <w:pPr>
              <w:spacing w:after="0"/>
              <w:jc w:val="center"/>
              <w:rPr>
                <w:rFonts w:eastAsia="Times New Roman" w:cstheme="minorHAnsi"/>
                <w:b/>
                <w:bCs/>
                <w:color w:val="4F6228"/>
                <w:sz w:val="18"/>
                <w:szCs w:val="18"/>
                <w:lang w:eastAsia="it-IT"/>
              </w:rPr>
            </w:pPr>
            <w:r w:rsidRPr="00A1713B">
              <w:rPr>
                <w:rFonts w:ascii="DIN" w:eastAsia="Times New Roman" w:hAnsi="DIN" w:cs="Calibri"/>
                <w:b/>
                <w:bCs/>
                <w:color w:val="4F6228"/>
                <w:sz w:val="16"/>
                <w:szCs w:val="16"/>
                <w:lang w:eastAsia="it-IT"/>
              </w:rPr>
              <w:t>Totale</w:t>
            </w:r>
          </w:p>
        </w:tc>
      </w:tr>
      <w:tr w:rsidR="006337C9" w:rsidRPr="006337C9" w14:paraId="40CE3729" w14:textId="77777777" w:rsidTr="00A228F6">
        <w:trPr>
          <w:trHeight w:val="260"/>
        </w:trPr>
        <w:tc>
          <w:tcPr>
            <w:tcW w:w="765" w:type="pct"/>
            <w:tcBorders>
              <w:top w:val="nil"/>
              <w:left w:val="nil"/>
              <w:bottom w:val="nil"/>
              <w:right w:val="nil"/>
            </w:tcBorders>
            <w:shd w:val="clear" w:color="auto" w:fill="auto"/>
            <w:noWrap/>
            <w:vAlign w:val="center"/>
            <w:hideMark/>
          </w:tcPr>
          <w:p w14:paraId="61E0DD4E"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Piemonte</w:t>
            </w:r>
          </w:p>
        </w:tc>
        <w:tc>
          <w:tcPr>
            <w:tcW w:w="366" w:type="pct"/>
            <w:tcBorders>
              <w:top w:val="nil"/>
              <w:left w:val="nil"/>
              <w:bottom w:val="nil"/>
              <w:right w:val="nil"/>
            </w:tcBorders>
            <w:shd w:val="clear" w:color="auto" w:fill="auto"/>
            <w:noWrap/>
            <w:vAlign w:val="center"/>
            <w:hideMark/>
          </w:tcPr>
          <w:p w14:paraId="0A96DFE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45%</w:t>
            </w:r>
          </w:p>
        </w:tc>
        <w:tc>
          <w:tcPr>
            <w:tcW w:w="404" w:type="pct"/>
            <w:tcBorders>
              <w:top w:val="nil"/>
              <w:left w:val="nil"/>
              <w:bottom w:val="nil"/>
              <w:right w:val="nil"/>
            </w:tcBorders>
            <w:shd w:val="clear" w:color="auto" w:fill="auto"/>
            <w:noWrap/>
            <w:vAlign w:val="center"/>
            <w:hideMark/>
          </w:tcPr>
          <w:p w14:paraId="5918E10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28%</w:t>
            </w:r>
          </w:p>
        </w:tc>
        <w:tc>
          <w:tcPr>
            <w:tcW w:w="404" w:type="pct"/>
            <w:tcBorders>
              <w:top w:val="nil"/>
              <w:left w:val="nil"/>
              <w:bottom w:val="nil"/>
              <w:right w:val="nil"/>
            </w:tcBorders>
            <w:shd w:val="clear" w:color="auto" w:fill="auto"/>
            <w:noWrap/>
            <w:vAlign w:val="center"/>
            <w:hideMark/>
          </w:tcPr>
          <w:p w14:paraId="2A7DE59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5" w:type="pct"/>
            <w:tcBorders>
              <w:top w:val="nil"/>
              <w:left w:val="nil"/>
              <w:bottom w:val="nil"/>
              <w:right w:val="nil"/>
            </w:tcBorders>
            <w:shd w:val="clear" w:color="auto" w:fill="auto"/>
            <w:noWrap/>
            <w:vAlign w:val="center"/>
            <w:hideMark/>
          </w:tcPr>
          <w:p w14:paraId="3ADEC5F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c>
          <w:tcPr>
            <w:tcW w:w="383" w:type="pct"/>
            <w:tcBorders>
              <w:top w:val="nil"/>
              <w:left w:val="nil"/>
              <w:bottom w:val="nil"/>
              <w:right w:val="nil"/>
            </w:tcBorders>
            <w:shd w:val="clear" w:color="auto" w:fill="auto"/>
            <w:noWrap/>
            <w:vAlign w:val="center"/>
            <w:hideMark/>
          </w:tcPr>
          <w:p w14:paraId="0F5CD62B" w14:textId="4CF8F5F2"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7790EFC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369" w:type="pct"/>
            <w:tcBorders>
              <w:top w:val="nil"/>
              <w:left w:val="nil"/>
              <w:bottom w:val="nil"/>
              <w:right w:val="nil"/>
            </w:tcBorders>
            <w:shd w:val="clear" w:color="auto" w:fill="auto"/>
            <w:noWrap/>
            <w:vAlign w:val="center"/>
            <w:hideMark/>
          </w:tcPr>
          <w:p w14:paraId="0E4AD1E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18%</w:t>
            </w:r>
          </w:p>
        </w:tc>
        <w:tc>
          <w:tcPr>
            <w:tcW w:w="411" w:type="pct"/>
            <w:tcBorders>
              <w:top w:val="nil"/>
              <w:left w:val="nil"/>
              <w:bottom w:val="nil"/>
              <w:right w:val="nil"/>
            </w:tcBorders>
            <w:shd w:val="clear" w:color="auto" w:fill="auto"/>
            <w:noWrap/>
            <w:vAlign w:val="center"/>
            <w:hideMark/>
          </w:tcPr>
          <w:p w14:paraId="67633819"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27%</w:t>
            </w:r>
          </w:p>
        </w:tc>
        <w:tc>
          <w:tcPr>
            <w:tcW w:w="383" w:type="pct"/>
            <w:tcBorders>
              <w:top w:val="nil"/>
              <w:left w:val="nil"/>
              <w:bottom w:val="nil"/>
              <w:right w:val="nil"/>
            </w:tcBorders>
            <w:shd w:val="clear" w:color="auto" w:fill="auto"/>
            <w:noWrap/>
            <w:vAlign w:val="center"/>
            <w:hideMark/>
          </w:tcPr>
          <w:p w14:paraId="646C053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402" w:type="pct"/>
            <w:tcBorders>
              <w:top w:val="nil"/>
              <w:left w:val="nil"/>
              <w:bottom w:val="nil"/>
              <w:right w:val="nil"/>
            </w:tcBorders>
            <w:shd w:val="clear" w:color="auto" w:fill="auto"/>
            <w:noWrap/>
            <w:vAlign w:val="center"/>
            <w:hideMark/>
          </w:tcPr>
          <w:p w14:paraId="1F115C5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360" w:type="pct"/>
            <w:tcBorders>
              <w:top w:val="nil"/>
              <w:left w:val="nil"/>
              <w:bottom w:val="nil"/>
              <w:right w:val="nil"/>
            </w:tcBorders>
            <w:shd w:val="clear" w:color="auto" w:fill="auto"/>
            <w:noWrap/>
            <w:vAlign w:val="center"/>
            <w:hideMark/>
          </w:tcPr>
          <w:p w14:paraId="78110A8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r>
      <w:tr w:rsidR="006337C9" w:rsidRPr="006337C9" w14:paraId="0CB550A8" w14:textId="77777777" w:rsidTr="00A228F6">
        <w:trPr>
          <w:trHeight w:val="260"/>
        </w:trPr>
        <w:tc>
          <w:tcPr>
            <w:tcW w:w="765" w:type="pct"/>
            <w:tcBorders>
              <w:top w:val="nil"/>
              <w:left w:val="nil"/>
              <w:bottom w:val="nil"/>
              <w:right w:val="nil"/>
            </w:tcBorders>
            <w:shd w:val="clear" w:color="auto" w:fill="auto"/>
            <w:noWrap/>
            <w:vAlign w:val="center"/>
            <w:hideMark/>
          </w:tcPr>
          <w:p w14:paraId="4226F071"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Valle d'Aosta</w:t>
            </w:r>
          </w:p>
        </w:tc>
        <w:tc>
          <w:tcPr>
            <w:tcW w:w="366" w:type="pct"/>
            <w:tcBorders>
              <w:top w:val="nil"/>
              <w:left w:val="nil"/>
              <w:bottom w:val="nil"/>
              <w:right w:val="nil"/>
            </w:tcBorders>
            <w:shd w:val="clear" w:color="auto" w:fill="auto"/>
            <w:noWrap/>
            <w:vAlign w:val="center"/>
            <w:hideMark/>
          </w:tcPr>
          <w:p w14:paraId="6AE30301" w14:textId="4FA28D06"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21F7230B" w14:textId="35BEC10F"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21082335" w14:textId="308A2937"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65" w:type="pct"/>
            <w:tcBorders>
              <w:top w:val="nil"/>
              <w:left w:val="nil"/>
              <w:bottom w:val="nil"/>
              <w:right w:val="nil"/>
            </w:tcBorders>
            <w:shd w:val="clear" w:color="auto" w:fill="auto"/>
            <w:noWrap/>
            <w:vAlign w:val="center"/>
            <w:hideMark/>
          </w:tcPr>
          <w:p w14:paraId="503B634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83" w:type="pct"/>
            <w:tcBorders>
              <w:top w:val="nil"/>
              <w:left w:val="nil"/>
              <w:bottom w:val="nil"/>
              <w:right w:val="nil"/>
            </w:tcBorders>
            <w:shd w:val="clear" w:color="auto" w:fill="auto"/>
            <w:noWrap/>
            <w:vAlign w:val="center"/>
            <w:hideMark/>
          </w:tcPr>
          <w:p w14:paraId="115D398C" w14:textId="45BCE472"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407568A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69" w:type="pct"/>
            <w:tcBorders>
              <w:top w:val="nil"/>
              <w:left w:val="nil"/>
              <w:bottom w:val="nil"/>
              <w:right w:val="nil"/>
            </w:tcBorders>
            <w:shd w:val="clear" w:color="auto" w:fill="auto"/>
            <w:noWrap/>
            <w:vAlign w:val="center"/>
            <w:hideMark/>
          </w:tcPr>
          <w:p w14:paraId="733CC2B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20%</w:t>
            </w:r>
          </w:p>
        </w:tc>
        <w:tc>
          <w:tcPr>
            <w:tcW w:w="411" w:type="pct"/>
            <w:tcBorders>
              <w:top w:val="nil"/>
              <w:left w:val="nil"/>
              <w:bottom w:val="nil"/>
              <w:right w:val="nil"/>
            </w:tcBorders>
            <w:shd w:val="clear" w:color="auto" w:fill="auto"/>
            <w:noWrap/>
            <w:vAlign w:val="center"/>
            <w:hideMark/>
          </w:tcPr>
          <w:p w14:paraId="7D0767A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22%</w:t>
            </w:r>
          </w:p>
        </w:tc>
        <w:tc>
          <w:tcPr>
            <w:tcW w:w="383" w:type="pct"/>
            <w:tcBorders>
              <w:top w:val="nil"/>
              <w:left w:val="nil"/>
              <w:bottom w:val="nil"/>
              <w:right w:val="nil"/>
            </w:tcBorders>
            <w:shd w:val="clear" w:color="auto" w:fill="auto"/>
            <w:noWrap/>
            <w:vAlign w:val="center"/>
            <w:hideMark/>
          </w:tcPr>
          <w:p w14:paraId="201F9AAE" w14:textId="383024FE"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777DBD2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360" w:type="pct"/>
            <w:tcBorders>
              <w:top w:val="nil"/>
              <w:left w:val="nil"/>
              <w:bottom w:val="nil"/>
              <w:right w:val="nil"/>
            </w:tcBorders>
            <w:shd w:val="clear" w:color="auto" w:fill="auto"/>
            <w:noWrap/>
            <w:vAlign w:val="center"/>
            <w:hideMark/>
          </w:tcPr>
          <w:p w14:paraId="2DCF81D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r>
      <w:tr w:rsidR="006337C9" w:rsidRPr="006337C9" w14:paraId="06EA08A8" w14:textId="77777777" w:rsidTr="00A228F6">
        <w:trPr>
          <w:trHeight w:val="260"/>
        </w:trPr>
        <w:tc>
          <w:tcPr>
            <w:tcW w:w="765" w:type="pct"/>
            <w:tcBorders>
              <w:top w:val="nil"/>
              <w:left w:val="nil"/>
              <w:bottom w:val="nil"/>
              <w:right w:val="nil"/>
            </w:tcBorders>
            <w:shd w:val="clear" w:color="auto" w:fill="auto"/>
            <w:noWrap/>
            <w:vAlign w:val="center"/>
            <w:hideMark/>
          </w:tcPr>
          <w:p w14:paraId="22E3E2F2"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Liguria</w:t>
            </w:r>
          </w:p>
        </w:tc>
        <w:tc>
          <w:tcPr>
            <w:tcW w:w="366" w:type="pct"/>
            <w:tcBorders>
              <w:top w:val="nil"/>
              <w:left w:val="nil"/>
              <w:bottom w:val="nil"/>
              <w:right w:val="nil"/>
            </w:tcBorders>
            <w:shd w:val="clear" w:color="auto" w:fill="auto"/>
            <w:noWrap/>
            <w:vAlign w:val="center"/>
            <w:hideMark/>
          </w:tcPr>
          <w:p w14:paraId="1B86344F" w14:textId="0F2DF5E7"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06917EB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404" w:type="pct"/>
            <w:tcBorders>
              <w:top w:val="nil"/>
              <w:left w:val="nil"/>
              <w:bottom w:val="nil"/>
              <w:right w:val="nil"/>
            </w:tcBorders>
            <w:shd w:val="clear" w:color="auto" w:fill="auto"/>
            <w:noWrap/>
            <w:vAlign w:val="center"/>
            <w:hideMark/>
          </w:tcPr>
          <w:p w14:paraId="16B7C97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65" w:type="pct"/>
            <w:tcBorders>
              <w:top w:val="nil"/>
              <w:left w:val="nil"/>
              <w:bottom w:val="nil"/>
              <w:right w:val="nil"/>
            </w:tcBorders>
            <w:shd w:val="clear" w:color="auto" w:fill="auto"/>
            <w:noWrap/>
            <w:vAlign w:val="center"/>
            <w:hideMark/>
          </w:tcPr>
          <w:p w14:paraId="23B7B10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383" w:type="pct"/>
            <w:tcBorders>
              <w:top w:val="nil"/>
              <w:left w:val="nil"/>
              <w:bottom w:val="nil"/>
              <w:right w:val="nil"/>
            </w:tcBorders>
            <w:shd w:val="clear" w:color="auto" w:fill="auto"/>
            <w:noWrap/>
            <w:vAlign w:val="center"/>
            <w:hideMark/>
          </w:tcPr>
          <w:p w14:paraId="590FC74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86" w:type="pct"/>
            <w:tcBorders>
              <w:top w:val="nil"/>
              <w:left w:val="nil"/>
              <w:bottom w:val="nil"/>
              <w:right w:val="nil"/>
            </w:tcBorders>
            <w:shd w:val="clear" w:color="auto" w:fill="auto"/>
            <w:noWrap/>
            <w:vAlign w:val="center"/>
            <w:hideMark/>
          </w:tcPr>
          <w:p w14:paraId="4D5D48F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69" w:type="pct"/>
            <w:tcBorders>
              <w:top w:val="nil"/>
              <w:left w:val="nil"/>
              <w:bottom w:val="nil"/>
              <w:right w:val="nil"/>
            </w:tcBorders>
            <w:shd w:val="clear" w:color="auto" w:fill="auto"/>
            <w:noWrap/>
            <w:vAlign w:val="center"/>
            <w:hideMark/>
          </w:tcPr>
          <w:p w14:paraId="0EC5C2F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411" w:type="pct"/>
            <w:tcBorders>
              <w:top w:val="nil"/>
              <w:left w:val="nil"/>
              <w:bottom w:val="nil"/>
              <w:right w:val="nil"/>
            </w:tcBorders>
            <w:shd w:val="clear" w:color="auto" w:fill="auto"/>
            <w:noWrap/>
            <w:vAlign w:val="center"/>
            <w:hideMark/>
          </w:tcPr>
          <w:p w14:paraId="53D63CC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c>
          <w:tcPr>
            <w:tcW w:w="383" w:type="pct"/>
            <w:tcBorders>
              <w:top w:val="nil"/>
              <w:left w:val="nil"/>
              <w:bottom w:val="nil"/>
              <w:right w:val="nil"/>
            </w:tcBorders>
            <w:shd w:val="clear" w:color="auto" w:fill="auto"/>
            <w:noWrap/>
            <w:vAlign w:val="center"/>
            <w:hideMark/>
          </w:tcPr>
          <w:p w14:paraId="5CE6621A" w14:textId="23A5113F"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0D4E680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60" w:type="pct"/>
            <w:tcBorders>
              <w:top w:val="nil"/>
              <w:left w:val="nil"/>
              <w:bottom w:val="nil"/>
              <w:right w:val="nil"/>
            </w:tcBorders>
            <w:shd w:val="clear" w:color="auto" w:fill="auto"/>
            <w:noWrap/>
            <w:vAlign w:val="center"/>
            <w:hideMark/>
          </w:tcPr>
          <w:p w14:paraId="13FA5DB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r>
      <w:tr w:rsidR="006337C9" w:rsidRPr="006337C9" w14:paraId="37443CEB" w14:textId="77777777" w:rsidTr="00A228F6">
        <w:trPr>
          <w:trHeight w:val="260"/>
        </w:trPr>
        <w:tc>
          <w:tcPr>
            <w:tcW w:w="765" w:type="pct"/>
            <w:tcBorders>
              <w:top w:val="nil"/>
              <w:left w:val="nil"/>
              <w:bottom w:val="nil"/>
              <w:right w:val="nil"/>
            </w:tcBorders>
            <w:shd w:val="clear" w:color="auto" w:fill="auto"/>
            <w:noWrap/>
            <w:vAlign w:val="center"/>
            <w:hideMark/>
          </w:tcPr>
          <w:p w14:paraId="5B5AB9F8"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Lombardia</w:t>
            </w:r>
          </w:p>
        </w:tc>
        <w:tc>
          <w:tcPr>
            <w:tcW w:w="366" w:type="pct"/>
            <w:tcBorders>
              <w:top w:val="nil"/>
              <w:left w:val="nil"/>
              <w:bottom w:val="nil"/>
              <w:right w:val="nil"/>
            </w:tcBorders>
            <w:shd w:val="clear" w:color="auto" w:fill="auto"/>
            <w:noWrap/>
            <w:vAlign w:val="center"/>
            <w:hideMark/>
          </w:tcPr>
          <w:p w14:paraId="429D4DF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36%</w:t>
            </w:r>
          </w:p>
        </w:tc>
        <w:tc>
          <w:tcPr>
            <w:tcW w:w="404" w:type="pct"/>
            <w:tcBorders>
              <w:top w:val="nil"/>
              <w:left w:val="nil"/>
              <w:bottom w:val="nil"/>
              <w:right w:val="nil"/>
            </w:tcBorders>
            <w:shd w:val="clear" w:color="auto" w:fill="auto"/>
            <w:noWrap/>
            <w:vAlign w:val="center"/>
            <w:hideMark/>
          </w:tcPr>
          <w:p w14:paraId="27C5B62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35%</w:t>
            </w:r>
          </w:p>
        </w:tc>
        <w:tc>
          <w:tcPr>
            <w:tcW w:w="404" w:type="pct"/>
            <w:tcBorders>
              <w:top w:val="nil"/>
              <w:left w:val="nil"/>
              <w:bottom w:val="nil"/>
              <w:right w:val="nil"/>
            </w:tcBorders>
            <w:shd w:val="clear" w:color="auto" w:fill="auto"/>
            <w:noWrap/>
            <w:vAlign w:val="center"/>
            <w:hideMark/>
          </w:tcPr>
          <w:p w14:paraId="66E9EEC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c>
          <w:tcPr>
            <w:tcW w:w="365" w:type="pct"/>
            <w:tcBorders>
              <w:top w:val="nil"/>
              <w:left w:val="nil"/>
              <w:bottom w:val="nil"/>
              <w:right w:val="nil"/>
            </w:tcBorders>
            <w:shd w:val="clear" w:color="auto" w:fill="auto"/>
            <w:noWrap/>
            <w:vAlign w:val="center"/>
            <w:hideMark/>
          </w:tcPr>
          <w:p w14:paraId="377B193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383" w:type="pct"/>
            <w:tcBorders>
              <w:top w:val="nil"/>
              <w:left w:val="nil"/>
              <w:bottom w:val="nil"/>
              <w:right w:val="nil"/>
            </w:tcBorders>
            <w:shd w:val="clear" w:color="auto" w:fill="auto"/>
            <w:noWrap/>
            <w:vAlign w:val="center"/>
            <w:hideMark/>
          </w:tcPr>
          <w:p w14:paraId="08845983" w14:textId="488201F8"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586A9EF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c>
          <w:tcPr>
            <w:tcW w:w="369" w:type="pct"/>
            <w:tcBorders>
              <w:top w:val="nil"/>
              <w:left w:val="nil"/>
              <w:bottom w:val="nil"/>
              <w:right w:val="nil"/>
            </w:tcBorders>
            <w:shd w:val="clear" w:color="auto" w:fill="auto"/>
            <w:noWrap/>
            <w:vAlign w:val="center"/>
            <w:hideMark/>
          </w:tcPr>
          <w:p w14:paraId="0D61B2F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781C696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383" w:type="pct"/>
            <w:tcBorders>
              <w:top w:val="nil"/>
              <w:left w:val="nil"/>
              <w:bottom w:val="nil"/>
              <w:right w:val="nil"/>
            </w:tcBorders>
            <w:shd w:val="clear" w:color="auto" w:fill="auto"/>
            <w:noWrap/>
            <w:vAlign w:val="center"/>
            <w:hideMark/>
          </w:tcPr>
          <w:p w14:paraId="750477E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402" w:type="pct"/>
            <w:tcBorders>
              <w:top w:val="nil"/>
              <w:left w:val="nil"/>
              <w:bottom w:val="nil"/>
              <w:right w:val="nil"/>
            </w:tcBorders>
            <w:shd w:val="clear" w:color="auto" w:fill="auto"/>
            <w:noWrap/>
            <w:vAlign w:val="center"/>
            <w:hideMark/>
          </w:tcPr>
          <w:p w14:paraId="47797AF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360" w:type="pct"/>
            <w:tcBorders>
              <w:top w:val="nil"/>
              <w:left w:val="nil"/>
              <w:bottom w:val="nil"/>
              <w:right w:val="nil"/>
            </w:tcBorders>
            <w:shd w:val="clear" w:color="auto" w:fill="auto"/>
            <w:noWrap/>
            <w:vAlign w:val="center"/>
            <w:hideMark/>
          </w:tcPr>
          <w:p w14:paraId="1A6F34A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r>
      <w:tr w:rsidR="006337C9" w:rsidRPr="006337C9" w14:paraId="2844C7F9" w14:textId="77777777" w:rsidTr="00A228F6">
        <w:trPr>
          <w:trHeight w:val="260"/>
        </w:trPr>
        <w:tc>
          <w:tcPr>
            <w:tcW w:w="765" w:type="pct"/>
            <w:tcBorders>
              <w:top w:val="nil"/>
              <w:left w:val="nil"/>
              <w:bottom w:val="nil"/>
              <w:right w:val="nil"/>
            </w:tcBorders>
            <w:shd w:val="clear" w:color="auto" w:fill="auto"/>
            <w:noWrap/>
            <w:vAlign w:val="center"/>
            <w:hideMark/>
          </w:tcPr>
          <w:p w14:paraId="4FE1D112"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Alto Adige</w:t>
            </w:r>
          </w:p>
        </w:tc>
        <w:tc>
          <w:tcPr>
            <w:tcW w:w="366" w:type="pct"/>
            <w:tcBorders>
              <w:top w:val="nil"/>
              <w:left w:val="nil"/>
              <w:bottom w:val="nil"/>
              <w:right w:val="nil"/>
            </w:tcBorders>
            <w:shd w:val="clear" w:color="auto" w:fill="auto"/>
            <w:noWrap/>
            <w:vAlign w:val="center"/>
            <w:hideMark/>
          </w:tcPr>
          <w:p w14:paraId="251E873E" w14:textId="10D1402C"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1F3717FD" w14:textId="3F1E7BEB"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1F9FFCC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65" w:type="pct"/>
            <w:tcBorders>
              <w:top w:val="nil"/>
              <w:left w:val="nil"/>
              <w:bottom w:val="nil"/>
              <w:right w:val="nil"/>
            </w:tcBorders>
            <w:shd w:val="clear" w:color="auto" w:fill="auto"/>
            <w:noWrap/>
            <w:vAlign w:val="center"/>
            <w:hideMark/>
          </w:tcPr>
          <w:p w14:paraId="57B2580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83" w:type="pct"/>
            <w:tcBorders>
              <w:top w:val="nil"/>
              <w:left w:val="nil"/>
              <w:bottom w:val="nil"/>
              <w:right w:val="nil"/>
            </w:tcBorders>
            <w:shd w:val="clear" w:color="auto" w:fill="auto"/>
            <w:noWrap/>
            <w:vAlign w:val="center"/>
            <w:hideMark/>
          </w:tcPr>
          <w:p w14:paraId="6FE71127" w14:textId="72B1EA94"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0E89E98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69" w:type="pct"/>
            <w:tcBorders>
              <w:top w:val="nil"/>
              <w:left w:val="nil"/>
              <w:bottom w:val="nil"/>
              <w:right w:val="nil"/>
            </w:tcBorders>
            <w:shd w:val="clear" w:color="auto" w:fill="auto"/>
            <w:noWrap/>
            <w:vAlign w:val="center"/>
            <w:hideMark/>
          </w:tcPr>
          <w:p w14:paraId="5BCF8F5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c>
          <w:tcPr>
            <w:tcW w:w="411" w:type="pct"/>
            <w:tcBorders>
              <w:top w:val="nil"/>
              <w:left w:val="nil"/>
              <w:bottom w:val="nil"/>
              <w:right w:val="nil"/>
            </w:tcBorders>
            <w:shd w:val="clear" w:color="auto" w:fill="auto"/>
            <w:noWrap/>
            <w:vAlign w:val="center"/>
            <w:hideMark/>
          </w:tcPr>
          <w:p w14:paraId="44BBE80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8%</w:t>
            </w:r>
          </w:p>
        </w:tc>
        <w:tc>
          <w:tcPr>
            <w:tcW w:w="383" w:type="pct"/>
            <w:tcBorders>
              <w:top w:val="nil"/>
              <w:left w:val="nil"/>
              <w:bottom w:val="nil"/>
              <w:right w:val="nil"/>
            </w:tcBorders>
            <w:shd w:val="clear" w:color="auto" w:fill="auto"/>
            <w:noWrap/>
            <w:vAlign w:val="center"/>
            <w:hideMark/>
          </w:tcPr>
          <w:p w14:paraId="77C06CEA" w14:textId="2D760AB4"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2C1F453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60" w:type="pct"/>
            <w:tcBorders>
              <w:top w:val="nil"/>
              <w:left w:val="nil"/>
              <w:bottom w:val="nil"/>
              <w:right w:val="nil"/>
            </w:tcBorders>
            <w:shd w:val="clear" w:color="auto" w:fill="auto"/>
            <w:noWrap/>
            <w:vAlign w:val="center"/>
            <w:hideMark/>
          </w:tcPr>
          <w:p w14:paraId="46AE502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r>
      <w:tr w:rsidR="006337C9" w:rsidRPr="006337C9" w14:paraId="326C0083" w14:textId="77777777" w:rsidTr="00A228F6">
        <w:trPr>
          <w:trHeight w:val="260"/>
        </w:trPr>
        <w:tc>
          <w:tcPr>
            <w:tcW w:w="765" w:type="pct"/>
            <w:tcBorders>
              <w:top w:val="nil"/>
              <w:left w:val="nil"/>
              <w:bottom w:val="nil"/>
              <w:right w:val="nil"/>
            </w:tcBorders>
            <w:shd w:val="clear" w:color="auto" w:fill="auto"/>
            <w:noWrap/>
            <w:vAlign w:val="center"/>
            <w:hideMark/>
          </w:tcPr>
          <w:p w14:paraId="71B867F5"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Trentino</w:t>
            </w:r>
          </w:p>
        </w:tc>
        <w:tc>
          <w:tcPr>
            <w:tcW w:w="366" w:type="pct"/>
            <w:tcBorders>
              <w:top w:val="nil"/>
              <w:left w:val="nil"/>
              <w:bottom w:val="nil"/>
              <w:right w:val="nil"/>
            </w:tcBorders>
            <w:shd w:val="clear" w:color="auto" w:fill="auto"/>
            <w:noWrap/>
            <w:vAlign w:val="center"/>
            <w:hideMark/>
          </w:tcPr>
          <w:p w14:paraId="4A790D4D" w14:textId="2D655BD3"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21002103" w14:textId="7028B1F9"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1CFF21F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65" w:type="pct"/>
            <w:tcBorders>
              <w:top w:val="nil"/>
              <w:left w:val="nil"/>
              <w:bottom w:val="nil"/>
              <w:right w:val="nil"/>
            </w:tcBorders>
            <w:shd w:val="clear" w:color="auto" w:fill="auto"/>
            <w:noWrap/>
            <w:vAlign w:val="center"/>
            <w:hideMark/>
          </w:tcPr>
          <w:p w14:paraId="02C7E61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83" w:type="pct"/>
            <w:tcBorders>
              <w:top w:val="nil"/>
              <w:left w:val="nil"/>
              <w:bottom w:val="nil"/>
              <w:right w:val="nil"/>
            </w:tcBorders>
            <w:shd w:val="clear" w:color="auto" w:fill="auto"/>
            <w:noWrap/>
            <w:vAlign w:val="center"/>
            <w:hideMark/>
          </w:tcPr>
          <w:p w14:paraId="49D1D704" w14:textId="19610299"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1232A12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69" w:type="pct"/>
            <w:tcBorders>
              <w:top w:val="nil"/>
              <w:left w:val="nil"/>
              <w:bottom w:val="nil"/>
              <w:right w:val="nil"/>
            </w:tcBorders>
            <w:shd w:val="clear" w:color="auto" w:fill="auto"/>
            <w:noWrap/>
            <w:vAlign w:val="center"/>
            <w:hideMark/>
          </w:tcPr>
          <w:p w14:paraId="3B5E1B5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c>
          <w:tcPr>
            <w:tcW w:w="411" w:type="pct"/>
            <w:tcBorders>
              <w:top w:val="nil"/>
              <w:left w:val="nil"/>
              <w:bottom w:val="nil"/>
              <w:right w:val="nil"/>
            </w:tcBorders>
            <w:shd w:val="clear" w:color="auto" w:fill="auto"/>
            <w:noWrap/>
            <w:vAlign w:val="center"/>
            <w:hideMark/>
          </w:tcPr>
          <w:p w14:paraId="244B5982" w14:textId="49B94990"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3" w:type="pct"/>
            <w:tcBorders>
              <w:top w:val="nil"/>
              <w:left w:val="nil"/>
              <w:bottom w:val="nil"/>
              <w:right w:val="nil"/>
            </w:tcBorders>
            <w:shd w:val="clear" w:color="auto" w:fill="auto"/>
            <w:noWrap/>
            <w:vAlign w:val="center"/>
            <w:hideMark/>
          </w:tcPr>
          <w:p w14:paraId="79B58A98" w14:textId="364DDC18"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4492D62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360" w:type="pct"/>
            <w:tcBorders>
              <w:top w:val="nil"/>
              <w:left w:val="nil"/>
              <w:bottom w:val="nil"/>
              <w:right w:val="nil"/>
            </w:tcBorders>
            <w:shd w:val="clear" w:color="auto" w:fill="auto"/>
            <w:noWrap/>
            <w:vAlign w:val="center"/>
            <w:hideMark/>
          </w:tcPr>
          <w:p w14:paraId="502EE74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r>
      <w:tr w:rsidR="006337C9" w:rsidRPr="006337C9" w14:paraId="06B72FE7" w14:textId="77777777" w:rsidTr="00A228F6">
        <w:trPr>
          <w:trHeight w:val="260"/>
        </w:trPr>
        <w:tc>
          <w:tcPr>
            <w:tcW w:w="765" w:type="pct"/>
            <w:tcBorders>
              <w:top w:val="nil"/>
              <w:left w:val="nil"/>
              <w:bottom w:val="nil"/>
              <w:right w:val="nil"/>
            </w:tcBorders>
            <w:shd w:val="clear" w:color="auto" w:fill="auto"/>
            <w:noWrap/>
            <w:vAlign w:val="center"/>
            <w:hideMark/>
          </w:tcPr>
          <w:p w14:paraId="745C7A61"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Veneto</w:t>
            </w:r>
          </w:p>
        </w:tc>
        <w:tc>
          <w:tcPr>
            <w:tcW w:w="366" w:type="pct"/>
            <w:tcBorders>
              <w:top w:val="nil"/>
              <w:left w:val="nil"/>
              <w:bottom w:val="nil"/>
              <w:right w:val="nil"/>
            </w:tcBorders>
            <w:shd w:val="clear" w:color="auto" w:fill="auto"/>
            <w:noWrap/>
            <w:vAlign w:val="center"/>
            <w:hideMark/>
          </w:tcPr>
          <w:p w14:paraId="1ACFBE7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37%</w:t>
            </w:r>
          </w:p>
        </w:tc>
        <w:tc>
          <w:tcPr>
            <w:tcW w:w="404" w:type="pct"/>
            <w:tcBorders>
              <w:top w:val="nil"/>
              <w:left w:val="nil"/>
              <w:bottom w:val="nil"/>
              <w:right w:val="nil"/>
            </w:tcBorders>
            <w:shd w:val="clear" w:color="auto" w:fill="auto"/>
            <w:noWrap/>
            <w:vAlign w:val="center"/>
            <w:hideMark/>
          </w:tcPr>
          <w:p w14:paraId="2EC9E1C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c>
          <w:tcPr>
            <w:tcW w:w="404" w:type="pct"/>
            <w:tcBorders>
              <w:top w:val="nil"/>
              <w:left w:val="nil"/>
              <w:bottom w:val="nil"/>
              <w:right w:val="nil"/>
            </w:tcBorders>
            <w:shd w:val="clear" w:color="auto" w:fill="auto"/>
            <w:noWrap/>
            <w:vAlign w:val="center"/>
            <w:hideMark/>
          </w:tcPr>
          <w:p w14:paraId="11E731E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365" w:type="pct"/>
            <w:tcBorders>
              <w:top w:val="nil"/>
              <w:left w:val="nil"/>
              <w:bottom w:val="nil"/>
              <w:right w:val="nil"/>
            </w:tcBorders>
            <w:shd w:val="clear" w:color="auto" w:fill="auto"/>
            <w:noWrap/>
            <w:vAlign w:val="center"/>
            <w:hideMark/>
          </w:tcPr>
          <w:p w14:paraId="6D728E5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83" w:type="pct"/>
            <w:tcBorders>
              <w:top w:val="nil"/>
              <w:left w:val="nil"/>
              <w:bottom w:val="nil"/>
              <w:right w:val="nil"/>
            </w:tcBorders>
            <w:shd w:val="clear" w:color="auto" w:fill="auto"/>
            <w:noWrap/>
            <w:vAlign w:val="center"/>
            <w:hideMark/>
          </w:tcPr>
          <w:p w14:paraId="5ECB5926" w14:textId="1FC131B9"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3A27F3D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69" w:type="pct"/>
            <w:tcBorders>
              <w:top w:val="nil"/>
              <w:left w:val="nil"/>
              <w:bottom w:val="nil"/>
              <w:right w:val="nil"/>
            </w:tcBorders>
            <w:shd w:val="clear" w:color="auto" w:fill="auto"/>
            <w:noWrap/>
            <w:vAlign w:val="center"/>
            <w:hideMark/>
          </w:tcPr>
          <w:p w14:paraId="29C1CA8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0A82A37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27%</w:t>
            </w:r>
          </w:p>
        </w:tc>
        <w:tc>
          <w:tcPr>
            <w:tcW w:w="383" w:type="pct"/>
            <w:tcBorders>
              <w:top w:val="nil"/>
              <w:left w:val="nil"/>
              <w:bottom w:val="nil"/>
              <w:right w:val="nil"/>
            </w:tcBorders>
            <w:shd w:val="clear" w:color="auto" w:fill="auto"/>
            <w:noWrap/>
            <w:vAlign w:val="center"/>
            <w:hideMark/>
          </w:tcPr>
          <w:p w14:paraId="50C4BAB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402" w:type="pct"/>
            <w:tcBorders>
              <w:top w:val="nil"/>
              <w:left w:val="nil"/>
              <w:bottom w:val="nil"/>
              <w:right w:val="nil"/>
            </w:tcBorders>
            <w:shd w:val="clear" w:color="auto" w:fill="auto"/>
            <w:noWrap/>
            <w:vAlign w:val="center"/>
            <w:hideMark/>
          </w:tcPr>
          <w:p w14:paraId="263C76D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12%</w:t>
            </w:r>
          </w:p>
        </w:tc>
        <w:tc>
          <w:tcPr>
            <w:tcW w:w="360" w:type="pct"/>
            <w:tcBorders>
              <w:top w:val="nil"/>
              <w:left w:val="nil"/>
              <w:bottom w:val="nil"/>
              <w:right w:val="nil"/>
            </w:tcBorders>
            <w:shd w:val="clear" w:color="auto" w:fill="auto"/>
            <w:noWrap/>
            <w:vAlign w:val="center"/>
            <w:hideMark/>
          </w:tcPr>
          <w:p w14:paraId="78A901C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r>
      <w:tr w:rsidR="006337C9" w:rsidRPr="006337C9" w14:paraId="544B910F" w14:textId="77777777" w:rsidTr="00A228F6">
        <w:trPr>
          <w:trHeight w:val="260"/>
        </w:trPr>
        <w:tc>
          <w:tcPr>
            <w:tcW w:w="765" w:type="pct"/>
            <w:tcBorders>
              <w:top w:val="nil"/>
              <w:left w:val="nil"/>
              <w:bottom w:val="nil"/>
              <w:right w:val="nil"/>
            </w:tcBorders>
            <w:shd w:val="clear" w:color="auto" w:fill="auto"/>
            <w:noWrap/>
            <w:vAlign w:val="center"/>
            <w:hideMark/>
          </w:tcPr>
          <w:p w14:paraId="3CB57255"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Friuli-Venezia Giulia</w:t>
            </w:r>
          </w:p>
        </w:tc>
        <w:tc>
          <w:tcPr>
            <w:tcW w:w="366" w:type="pct"/>
            <w:tcBorders>
              <w:top w:val="nil"/>
              <w:left w:val="nil"/>
              <w:bottom w:val="nil"/>
              <w:right w:val="nil"/>
            </w:tcBorders>
            <w:shd w:val="clear" w:color="auto" w:fill="auto"/>
            <w:noWrap/>
            <w:vAlign w:val="center"/>
            <w:hideMark/>
          </w:tcPr>
          <w:p w14:paraId="17EFF05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31%</w:t>
            </w:r>
          </w:p>
        </w:tc>
        <w:tc>
          <w:tcPr>
            <w:tcW w:w="404" w:type="pct"/>
            <w:tcBorders>
              <w:top w:val="nil"/>
              <w:left w:val="nil"/>
              <w:bottom w:val="nil"/>
              <w:right w:val="nil"/>
            </w:tcBorders>
            <w:shd w:val="clear" w:color="auto" w:fill="auto"/>
            <w:noWrap/>
            <w:vAlign w:val="center"/>
            <w:hideMark/>
          </w:tcPr>
          <w:p w14:paraId="6AE2E0D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8%</w:t>
            </w:r>
          </w:p>
        </w:tc>
        <w:tc>
          <w:tcPr>
            <w:tcW w:w="404" w:type="pct"/>
            <w:tcBorders>
              <w:top w:val="nil"/>
              <w:left w:val="nil"/>
              <w:bottom w:val="nil"/>
              <w:right w:val="nil"/>
            </w:tcBorders>
            <w:shd w:val="clear" w:color="auto" w:fill="auto"/>
            <w:noWrap/>
            <w:vAlign w:val="center"/>
            <w:hideMark/>
          </w:tcPr>
          <w:p w14:paraId="1CD85F4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365" w:type="pct"/>
            <w:tcBorders>
              <w:top w:val="nil"/>
              <w:left w:val="nil"/>
              <w:bottom w:val="nil"/>
              <w:right w:val="nil"/>
            </w:tcBorders>
            <w:shd w:val="clear" w:color="auto" w:fill="auto"/>
            <w:noWrap/>
            <w:vAlign w:val="center"/>
            <w:hideMark/>
          </w:tcPr>
          <w:p w14:paraId="33CC62F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383" w:type="pct"/>
            <w:tcBorders>
              <w:top w:val="nil"/>
              <w:left w:val="nil"/>
              <w:bottom w:val="nil"/>
              <w:right w:val="nil"/>
            </w:tcBorders>
            <w:shd w:val="clear" w:color="auto" w:fill="auto"/>
            <w:noWrap/>
            <w:vAlign w:val="center"/>
            <w:hideMark/>
          </w:tcPr>
          <w:p w14:paraId="42FC6ED9" w14:textId="1B49F741"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6935569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69" w:type="pct"/>
            <w:tcBorders>
              <w:top w:val="nil"/>
              <w:left w:val="nil"/>
              <w:bottom w:val="nil"/>
              <w:right w:val="nil"/>
            </w:tcBorders>
            <w:shd w:val="clear" w:color="auto" w:fill="auto"/>
            <w:noWrap/>
            <w:vAlign w:val="center"/>
            <w:hideMark/>
          </w:tcPr>
          <w:p w14:paraId="3E48D8C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411" w:type="pct"/>
            <w:tcBorders>
              <w:top w:val="nil"/>
              <w:left w:val="nil"/>
              <w:bottom w:val="nil"/>
              <w:right w:val="nil"/>
            </w:tcBorders>
            <w:shd w:val="clear" w:color="auto" w:fill="auto"/>
            <w:noWrap/>
            <w:vAlign w:val="center"/>
            <w:hideMark/>
          </w:tcPr>
          <w:p w14:paraId="0BB1C51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12%</w:t>
            </w:r>
          </w:p>
        </w:tc>
        <w:tc>
          <w:tcPr>
            <w:tcW w:w="383" w:type="pct"/>
            <w:tcBorders>
              <w:top w:val="nil"/>
              <w:left w:val="nil"/>
              <w:bottom w:val="nil"/>
              <w:right w:val="nil"/>
            </w:tcBorders>
            <w:shd w:val="clear" w:color="auto" w:fill="auto"/>
            <w:noWrap/>
            <w:vAlign w:val="center"/>
            <w:hideMark/>
          </w:tcPr>
          <w:p w14:paraId="3DE2683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402" w:type="pct"/>
            <w:tcBorders>
              <w:top w:val="nil"/>
              <w:left w:val="nil"/>
              <w:bottom w:val="nil"/>
              <w:right w:val="nil"/>
            </w:tcBorders>
            <w:shd w:val="clear" w:color="auto" w:fill="auto"/>
            <w:noWrap/>
            <w:vAlign w:val="center"/>
            <w:hideMark/>
          </w:tcPr>
          <w:p w14:paraId="31C582B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12%</w:t>
            </w:r>
          </w:p>
        </w:tc>
        <w:tc>
          <w:tcPr>
            <w:tcW w:w="360" w:type="pct"/>
            <w:tcBorders>
              <w:top w:val="nil"/>
              <w:left w:val="nil"/>
              <w:bottom w:val="nil"/>
              <w:right w:val="nil"/>
            </w:tcBorders>
            <w:shd w:val="clear" w:color="auto" w:fill="auto"/>
            <w:noWrap/>
            <w:vAlign w:val="center"/>
            <w:hideMark/>
          </w:tcPr>
          <w:p w14:paraId="013473D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r>
      <w:tr w:rsidR="006337C9" w:rsidRPr="006337C9" w14:paraId="68C89C4E" w14:textId="77777777" w:rsidTr="00A228F6">
        <w:trPr>
          <w:trHeight w:val="260"/>
        </w:trPr>
        <w:tc>
          <w:tcPr>
            <w:tcW w:w="765" w:type="pct"/>
            <w:tcBorders>
              <w:top w:val="nil"/>
              <w:left w:val="nil"/>
              <w:bottom w:val="nil"/>
              <w:right w:val="nil"/>
            </w:tcBorders>
            <w:shd w:val="clear" w:color="auto" w:fill="auto"/>
            <w:noWrap/>
            <w:vAlign w:val="center"/>
            <w:hideMark/>
          </w:tcPr>
          <w:p w14:paraId="7208C384"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Emilia-Romagna</w:t>
            </w:r>
          </w:p>
        </w:tc>
        <w:tc>
          <w:tcPr>
            <w:tcW w:w="366" w:type="pct"/>
            <w:tcBorders>
              <w:top w:val="nil"/>
              <w:left w:val="nil"/>
              <w:bottom w:val="nil"/>
              <w:right w:val="nil"/>
            </w:tcBorders>
            <w:shd w:val="clear" w:color="auto" w:fill="auto"/>
            <w:noWrap/>
            <w:vAlign w:val="center"/>
            <w:hideMark/>
          </w:tcPr>
          <w:p w14:paraId="554186C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38%</w:t>
            </w:r>
          </w:p>
        </w:tc>
        <w:tc>
          <w:tcPr>
            <w:tcW w:w="404" w:type="pct"/>
            <w:tcBorders>
              <w:top w:val="nil"/>
              <w:left w:val="nil"/>
              <w:bottom w:val="nil"/>
              <w:right w:val="nil"/>
            </w:tcBorders>
            <w:shd w:val="clear" w:color="auto" w:fill="auto"/>
            <w:noWrap/>
            <w:vAlign w:val="center"/>
            <w:hideMark/>
          </w:tcPr>
          <w:p w14:paraId="4DDD5D6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24%</w:t>
            </w:r>
          </w:p>
        </w:tc>
        <w:tc>
          <w:tcPr>
            <w:tcW w:w="404" w:type="pct"/>
            <w:tcBorders>
              <w:top w:val="nil"/>
              <w:left w:val="nil"/>
              <w:bottom w:val="nil"/>
              <w:right w:val="nil"/>
            </w:tcBorders>
            <w:shd w:val="clear" w:color="auto" w:fill="auto"/>
            <w:noWrap/>
            <w:vAlign w:val="center"/>
            <w:hideMark/>
          </w:tcPr>
          <w:p w14:paraId="40545C8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22%</w:t>
            </w:r>
          </w:p>
        </w:tc>
        <w:tc>
          <w:tcPr>
            <w:tcW w:w="365" w:type="pct"/>
            <w:tcBorders>
              <w:top w:val="nil"/>
              <w:left w:val="nil"/>
              <w:bottom w:val="nil"/>
              <w:right w:val="nil"/>
            </w:tcBorders>
            <w:shd w:val="clear" w:color="auto" w:fill="auto"/>
            <w:noWrap/>
            <w:vAlign w:val="center"/>
            <w:hideMark/>
          </w:tcPr>
          <w:p w14:paraId="7F6F994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83" w:type="pct"/>
            <w:tcBorders>
              <w:top w:val="nil"/>
              <w:left w:val="nil"/>
              <w:bottom w:val="nil"/>
              <w:right w:val="nil"/>
            </w:tcBorders>
            <w:shd w:val="clear" w:color="auto" w:fill="auto"/>
            <w:noWrap/>
            <w:vAlign w:val="center"/>
            <w:hideMark/>
          </w:tcPr>
          <w:p w14:paraId="77578BD5" w14:textId="180C644C"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749C6B2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69" w:type="pct"/>
            <w:tcBorders>
              <w:top w:val="nil"/>
              <w:left w:val="nil"/>
              <w:bottom w:val="nil"/>
              <w:right w:val="nil"/>
            </w:tcBorders>
            <w:shd w:val="clear" w:color="auto" w:fill="auto"/>
            <w:noWrap/>
            <w:vAlign w:val="center"/>
            <w:hideMark/>
          </w:tcPr>
          <w:p w14:paraId="2FC8A6D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3FB56BE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24%</w:t>
            </w:r>
          </w:p>
        </w:tc>
        <w:tc>
          <w:tcPr>
            <w:tcW w:w="383" w:type="pct"/>
            <w:tcBorders>
              <w:top w:val="nil"/>
              <w:left w:val="nil"/>
              <w:bottom w:val="nil"/>
              <w:right w:val="nil"/>
            </w:tcBorders>
            <w:shd w:val="clear" w:color="auto" w:fill="auto"/>
            <w:noWrap/>
            <w:vAlign w:val="center"/>
            <w:hideMark/>
          </w:tcPr>
          <w:p w14:paraId="2DFA83E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402" w:type="pct"/>
            <w:tcBorders>
              <w:top w:val="nil"/>
              <w:left w:val="nil"/>
              <w:bottom w:val="nil"/>
              <w:right w:val="nil"/>
            </w:tcBorders>
            <w:shd w:val="clear" w:color="auto" w:fill="auto"/>
            <w:noWrap/>
            <w:vAlign w:val="center"/>
            <w:hideMark/>
          </w:tcPr>
          <w:p w14:paraId="7EA2BA6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360" w:type="pct"/>
            <w:tcBorders>
              <w:top w:val="nil"/>
              <w:left w:val="nil"/>
              <w:bottom w:val="nil"/>
              <w:right w:val="nil"/>
            </w:tcBorders>
            <w:shd w:val="clear" w:color="auto" w:fill="auto"/>
            <w:noWrap/>
            <w:vAlign w:val="center"/>
            <w:hideMark/>
          </w:tcPr>
          <w:p w14:paraId="43D54BC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r>
      <w:tr w:rsidR="006337C9" w:rsidRPr="006337C9" w14:paraId="7572871A" w14:textId="77777777" w:rsidTr="00A228F6">
        <w:trPr>
          <w:trHeight w:val="260"/>
        </w:trPr>
        <w:tc>
          <w:tcPr>
            <w:tcW w:w="765" w:type="pct"/>
            <w:tcBorders>
              <w:top w:val="nil"/>
              <w:left w:val="nil"/>
              <w:bottom w:val="nil"/>
              <w:right w:val="nil"/>
            </w:tcBorders>
            <w:shd w:val="clear" w:color="auto" w:fill="auto"/>
            <w:noWrap/>
            <w:vAlign w:val="center"/>
            <w:hideMark/>
          </w:tcPr>
          <w:p w14:paraId="73215112"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Toscana</w:t>
            </w:r>
          </w:p>
        </w:tc>
        <w:tc>
          <w:tcPr>
            <w:tcW w:w="366" w:type="pct"/>
            <w:tcBorders>
              <w:top w:val="nil"/>
              <w:left w:val="nil"/>
              <w:bottom w:val="nil"/>
              <w:right w:val="nil"/>
            </w:tcBorders>
            <w:shd w:val="clear" w:color="auto" w:fill="auto"/>
            <w:noWrap/>
            <w:vAlign w:val="center"/>
            <w:hideMark/>
          </w:tcPr>
          <w:p w14:paraId="60301F9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43%</w:t>
            </w:r>
          </w:p>
        </w:tc>
        <w:tc>
          <w:tcPr>
            <w:tcW w:w="404" w:type="pct"/>
            <w:tcBorders>
              <w:top w:val="nil"/>
              <w:left w:val="nil"/>
              <w:bottom w:val="nil"/>
              <w:right w:val="nil"/>
            </w:tcBorders>
            <w:shd w:val="clear" w:color="auto" w:fill="auto"/>
            <w:noWrap/>
            <w:vAlign w:val="center"/>
            <w:hideMark/>
          </w:tcPr>
          <w:p w14:paraId="3138CE0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39%</w:t>
            </w:r>
          </w:p>
        </w:tc>
        <w:tc>
          <w:tcPr>
            <w:tcW w:w="404" w:type="pct"/>
            <w:tcBorders>
              <w:top w:val="nil"/>
              <w:left w:val="nil"/>
              <w:bottom w:val="nil"/>
              <w:right w:val="nil"/>
            </w:tcBorders>
            <w:shd w:val="clear" w:color="auto" w:fill="auto"/>
            <w:noWrap/>
            <w:vAlign w:val="center"/>
            <w:hideMark/>
          </w:tcPr>
          <w:p w14:paraId="6B44CB2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w:t>
            </w:r>
          </w:p>
        </w:tc>
        <w:tc>
          <w:tcPr>
            <w:tcW w:w="365" w:type="pct"/>
            <w:tcBorders>
              <w:top w:val="nil"/>
              <w:left w:val="nil"/>
              <w:bottom w:val="nil"/>
              <w:right w:val="nil"/>
            </w:tcBorders>
            <w:shd w:val="clear" w:color="auto" w:fill="auto"/>
            <w:noWrap/>
            <w:vAlign w:val="center"/>
            <w:hideMark/>
          </w:tcPr>
          <w:p w14:paraId="493213C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83" w:type="pct"/>
            <w:tcBorders>
              <w:top w:val="nil"/>
              <w:left w:val="nil"/>
              <w:bottom w:val="nil"/>
              <w:right w:val="nil"/>
            </w:tcBorders>
            <w:shd w:val="clear" w:color="auto" w:fill="auto"/>
            <w:noWrap/>
            <w:vAlign w:val="center"/>
            <w:hideMark/>
          </w:tcPr>
          <w:p w14:paraId="212E4C5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8%</w:t>
            </w:r>
          </w:p>
        </w:tc>
        <w:tc>
          <w:tcPr>
            <w:tcW w:w="386" w:type="pct"/>
            <w:tcBorders>
              <w:top w:val="nil"/>
              <w:left w:val="nil"/>
              <w:bottom w:val="nil"/>
              <w:right w:val="nil"/>
            </w:tcBorders>
            <w:shd w:val="clear" w:color="auto" w:fill="auto"/>
            <w:noWrap/>
            <w:vAlign w:val="center"/>
            <w:hideMark/>
          </w:tcPr>
          <w:p w14:paraId="0834115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c>
          <w:tcPr>
            <w:tcW w:w="369" w:type="pct"/>
            <w:tcBorders>
              <w:top w:val="nil"/>
              <w:left w:val="nil"/>
              <w:bottom w:val="nil"/>
              <w:right w:val="nil"/>
            </w:tcBorders>
            <w:shd w:val="clear" w:color="auto" w:fill="auto"/>
            <w:noWrap/>
            <w:vAlign w:val="center"/>
            <w:hideMark/>
          </w:tcPr>
          <w:p w14:paraId="5089AE4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4CF0208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c>
          <w:tcPr>
            <w:tcW w:w="383" w:type="pct"/>
            <w:tcBorders>
              <w:top w:val="nil"/>
              <w:left w:val="nil"/>
              <w:bottom w:val="nil"/>
              <w:right w:val="nil"/>
            </w:tcBorders>
            <w:shd w:val="clear" w:color="auto" w:fill="auto"/>
            <w:noWrap/>
            <w:vAlign w:val="center"/>
            <w:hideMark/>
          </w:tcPr>
          <w:p w14:paraId="331BC39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402" w:type="pct"/>
            <w:tcBorders>
              <w:top w:val="nil"/>
              <w:left w:val="nil"/>
              <w:bottom w:val="nil"/>
              <w:right w:val="nil"/>
            </w:tcBorders>
            <w:shd w:val="clear" w:color="auto" w:fill="auto"/>
            <w:noWrap/>
            <w:vAlign w:val="center"/>
            <w:hideMark/>
          </w:tcPr>
          <w:p w14:paraId="4B2C343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25%</w:t>
            </w:r>
          </w:p>
        </w:tc>
        <w:tc>
          <w:tcPr>
            <w:tcW w:w="360" w:type="pct"/>
            <w:tcBorders>
              <w:top w:val="nil"/>
              <w:left w:val="nil"/>
              <w:bottom w:val="nil"/>
              <w:right w:val="nil"/>
            </w:tcBorders>
            <w:shd w:val="clear" w:color="auto" w:fill="auto"/>
            <w:noWrap/>
            <w:vAlign w:val="center"/>
            <w:hideMark/>
          </w:tcPr>
          <w:p w14:paraId="79DB846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13%</w:t>
            </w:r>
          </w:p>
        </w:tc>
      </w:tr>
      <w:tr w:rsidR="006337C9" w:rsidRPr="006337C9" w14:paraId="48012A98" w14:textId="77777777" w:rsidTr="00A228F6">
        <w:trPr>
          <w:trHeight w:val="260"/>
        </w:trPr>
        <w:tc>
          <w:tcPr>
            <w:tcW w:w="765" w:type="pct"/>
            <w:tcBorders>
              <w:top w:val="nil"/>
              <w:left w:val="nil"/>
              <w:bottom w:val="nil"/>
              <w:right w:val="nil"/>
            </w:tcBorders>
            <w:shd w:val="clear" w:color="auto" w:fill="auto"/>
            <w:noWrap/>
            <w:vAlign w:val="center"/>
            <w:hideMark/>
          </w:tcPr>
          <w:p w14:paraId="45B5F90A"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Umbria</w:t>
            </w:r>
          </w:p>
        </w:tc>
        <w:tc>
          <w:tcPr>
            <w:tcW w:w="366" w:type="pct"/>
            <w:tcBorders>
              <w:top w:val="nil"/>
              <w:left w:val="nil"/>
              <w:bottom w:val="nil"/>
              <w:right w:val="nil"/>
            </w:tcBorders>
            <w:shd w:val="clear" w:color="auto" w:fill="auto"/>
            <w:noWrap/>
            <w:vAlign w:val="center"/>
            <w:hideMark/>
          </w:tcPr>
          <w:p w14:paraId="711FD39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44%</w:t>
            </w:r>
          </w:p>
        </w:tc>
        <w:tc>
          <w:tcPr>
            <w:tcW w:w="404" w:type="pct"/>
            <w:tcBorders>
              <w:top w:val="nil"/>
              <w:left w:val="nil"/>
              <w:bottom w:val="nil"/>
              <w:right w:val="nil"/>
            </w:tcBorders>
            <w:shd w:val="clear" w:color="auto" w:fill="auto"/>
            <w:noWrap/>
            <w:vAlign w:val="center"/>
            <w:hideMark/>
          </w:tcPr>
          <w:p w14:paraId="6D0440D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34%</w:t>
            </w:r>
          </w:p>
        </w:tc>
        <w:tc>
          <w:tcPr>
            <w:tcW w:w="404" w:type="pct"/>
            <w:tcBorders>
              <w:top w:val="nil"/>
              <w:left w:val="nil"/>
              <w:bottom w:val="nil"/>
              <w:right w:val="nil"/>
            </w:tcBorders>
            <w:shd w:val="clear" w:color="auto" w:fill="auto"/>
            <w:noWrap/>
            <w:vAlign w:val="center"/>
            <w:hideMark/>
          </w:tcPr>
          <w:p w14:paraId="57381F9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c>
          <w:tcPr>
            <w:tcW w:w="365" w:type="pct"/>
            <w:tcBorders>
              <w:top w:val="nil"/>
              <w:left w:val="nil"/>
              <w:bottom w:val="nil"/>
              <w:right w:val="nil"/>
            </w:tcBorders>
            <w:shd w:val="clear" w:color="auto" w:fill="auto"/>
            <w:noWrap/>
            <w:vAlign w:val="center"/>
            <w:hideMark/>
          </w:tcPr>
          <w:p w14:paraId="1F20D99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8%</w:t>
            </w:r>
          </w:p>
        </w:tc>
        <w:tc>
          <w:tcPr>
            <w:tcW w:w="383" w:type="pct"/>
            <w:tcBorders>
              <w:top w:val="nil"/>
              <w:left w:val="nil"/>
              <w:bottom w:val="nil"/>
              <w:right w:val="nil"/>
            </w:tcBorders>
            <w:shd w:val="clear" w:color="auto" w:fill="auto"/>
            <w:noWrap/>
            <w:vAlign w:val="center"/>
            <w:hideMark/>
          </w:tcPr>
          <w:p w14:paraId="4A47773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c>
          <w:tcPr>
            <w:tcW w:w="386" w:type="pct"/>
            <w:tcBorders>
              <w:top w:val="nil"/>
              <w:left w:val="nil"/>
              <w:bottom w:val="nil"/>
              <w:right w:val="nil"/>
            </w:tcBorders>
            <w:shd w:val="clear" w:color="auto" w:fill="auto"/>
            <w:noWrap/>
            <w:vAlign w:val="center"/>
            <w:hideMark/>
          </w:tcPr>
          <w:p w14:paraId="32B5C6F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369" w:type="pct"/>
            <w:tcBorders>
              <w:top w:val="nil"/>
              <w:left w:val="nil"/>
              <w:bottom w:val="nil"/>
              <w:right w:val="nil"/>
            </w:tcBorders>
            <w:shd w:val="clear" w:color="auto" w:fill="auto"/>
            <w:noWrap/>
            <w:vAlign w:val="center"/>
            <w:hideMark/>
          </w:tcPr>
          <w:p w14:paraId="029E8B8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411" w:type="pct"/>
            <w:tcBorders>
              <w:top w:val="nil"/>
              <w:left w:val="nil"/>
              <w:bottom w:val="nil"/>
              <w:right w:val="nil"/>
            </w:tcBorders>
            <w:shd w:val="clear" w:color="auto" w:fill="auto"/>
            <w:noWrap/>
            <w:vAlign w:val="center"/>
            <w:hideMark/>
          </w:tcPr>
          <w:p w14:paraId="175AC04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20%</w:t>
            </w:r>
          </w:p>
        </w:tc>
        <w:tc>
          <w:tcPr>
            <w:tcW w:w="383" w:type="pct"/>
            <w:tcBorders>
              <w:top w:val="nil"/>
              <w:left w:val="nil"/>
              <w:bottom w:val="nil"/>
              <w:right w:val="nil"/>
            </w:tcBorders>
            <w:shd w:val="clear" w:color="auto" w:fill="auto"/>
            <w:noWrap/>
            <w:vAlign w:val="center"/>
            <w:hideMark/>
          </w:tcPr>
          <w:p w14:paraId="0F8F83F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10%</w:t>
            </w:r>
          </w:p>
        </w:tc>
        <w:tc>
          <w:tcPr>
            <w:tcW w:w="402" w:type="pct"/>
            <w:tcBorders>
              <w:top w:val="nil"/>
              <w:left w:val="nil"/>
              <w:bottom w:val="nil"/>
              <w:right w:val="nil"/>
            </w:tcBorders>
            <w:shd w:val="clear" w:color="auto" w:fill="auto"/>
            <w:noWrap/>
            <w:vAlign w:val="center"/>
            <w:hideMark/>
          </w:tcPr>
          <w:p w14:paraId="0FC77F1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30%</w:t>
            </w:r>
          </w:p>
        </w:tc>
        <w:tc>
          <w:tcPr>
            <w:tcW w:w="360" w:type="pct"/>
            <w:tcBorders>
              <w:top w:val="nil"/>
              <w:left w:val="nil"/>
              <w:bottom w:val="nil"/>
              <w:right w:val="nil"/>
            </w:tcBorders>
            <w:shd w:val="clear" w:color="auto" w:fill="auto"/>
            <w:noWrap/>
            <w:vAlign w:val="center"/>
            <w:hideMark/>
          </w:tcPr>
          <w:p w14:paraId="73636AB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24%</w:t>
            </w:r>
          </w:p>
        </w:tc>
      </w:tr>
      <w:tr w:rsidR="006337C9" w:rsidRPr="006337C9" w14:paraId="2878CA48" w14:textId="77777777" w:rsidTr="00A228F6">
        <w:trPr>
          <w:trHeight w:val="260"/>
        </w:trPr>
        <w:tc>
          <w:tcPr>
            <w:tcW w:w="765" w:type="pct"/>
            <w:tcBorders>
              <w:top w:val="nil"/>
              <w:left w:val="nil"/>
              <w:bottom w:val="nil"/>
              <w:right w:val="nil"/>
            </w:tcBorders>
            <w:shd w:val="clear" w:color="auto" w:fill="auto"/>
            <w:noWrap/>
            <w:vAlign w:val="center"/>
            <w:hideMark/>
          </w:tcPr>
          <w:p w14:paraId="6FCBF3D7"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Marche</w:t>
            </w:r>
          </w:p>
        </w:tc>
        <w:tc>
          <w:tcPr>
            <w:tcW w:w="366" w:type="pct"/>
            <w:tcBorders>
              <w:top w:val="nil"/>
              <w:left w:val="nil"/>
              <w:bottom w:val="nil"/>
              <w:right w:val="nil"/>
            </w:tcBorders>
            <w:shd w:val="clear" w:color="auto" w:fill="auto"/>
            <w:noWrap/>
            <w:vAlign w:val="center"/>
            <w:hideMark/>
          </w:tcPr>
          <w:p w14:paraId="7E566B2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44%</w:t>
            </w:r>
          </w:p>
        </w:tc>
        <w:tc>
          <w:tcPr>
            <w:tcW w:w="404" w:type="pct"/>
            <w:tcBorders>
              <w:top w:val="nil"/>
              <w:left w:val="nil"/>
              <w:bottom w:val="nil"/>
              <w:right w:val="nil"/>
            </w:tcBorders>
            <w:shd w:val="clear" w:color="auto" w:fill="auto"/>
            <w:noWrap/>
            <w:vAlign w:val="center"/>
            <w:hideMark/>
          </w:tcPr>
          <w:p w14:paraId="54598E4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40%</w:t>
            </w:r>
          </w:p>
        </w:tc>
        <w:tc>
          <w:tcPr>
            <w:tcW w:w="404" w:type="pct"/>
            <w:tcBorders>
              <w:top w:val="nil"/>
              <w:left w:val="nil"/>
              <w:bottom w:val="nil"/>
              <w:right w:val="nil"/>
            </w:tcBorders>
            <w:shd w:val="clear" w:color="auto" w:fill="auto"/>
            <w:noWrap/>
            <w:vAlign w:val="center"/>
            <w:hideMark/>
          </w:tcPr>
          <w:p w14:paraId="0AB5502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65" w:type="pct"/>
            <w:tcBorders>
              <w:top w:val="nil"/>
              <w:left w:val="nil"/>
              <w:bottom w:val="nil"/>
              <w:right w:val="nil"/>
            </w:tcBorders>
            <w:shd w:val="clear" w:color="auto" w:fill="auto"/>
            <w:noWrap/>
            <w:vAlign w:val="center"/>
            <w:hideMark/>
          </w:tcPr>
          <w:p w14:paraId="68CFDD4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83" w:type="pct"/>
            <w:tcBorders>
              <w:top w:val="nil"/>
              <w:left w:val="nil"/>
              <w:bottom w:val="nil"/>
              <w:right w:val="nil"/>
            </w:tcBorders>
            <w:shd w:val="clear" w:color="auto" w:fill="auto"/>
            <w:noWrap/>
            <w:vAlign w:val="center"/>
            <w:hideMark/>
          </w:tcPr>
          <w:p w14:paraId="0967C33C" w14:textId="2CDC993B"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6CB9863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9" w:type="pct"/>
            <w:tcBorders>
              <w:top w:val="nil"/>
              <w:left w:val="nil"/>
              <w:bottom w:val="nil"/>
              <w:right w:val="nil"/>
            </w:tcBorders>
            <w:shd w:val="clear" w:color="auto" w:fill="auto"/>
            <w:noWrap/>
            <w:vAlign w:val="center"/>
            <w:hideMark/>
          </w:tcPr>
          <w:p w14:paraId="24601A98" w14:textId="64D85A96"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15E90ED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30%</w:t>
            </w:r>
          </w:p>
        </w:tc>
        <w:tc>
          <w:tcPr>
            <w:tcW w:w="383" w:type="pct"/>
            <w:tcBorders>
              <w:top w:val="nil"/>
              <w:left w:val="nil"/>
              <w:bottom w:val="nil"/>
              <w:right w:val="nil"/>
            </w:tcBorders>
            <w:shd w:val="clear" w:color="auto" w:fill="auto"/>
            <w:noWrap/>
            <w:vAlign w:val="center"/>
            <w:hideMark/>
          </w:tcPr>
          <w:p w14:paraId="28EBFF5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12%</w:t>
            </w:r>
          </w:p>
        </w:tc>
        <w:tc>
          <w:tcPr>
            <w:tcW w:w="402" w:type="pct"/>
            <w:tcBorders>
              <w:top w:val="nil"/>
              <w:left w:val="nil"/>
              <w:bottom w:val="nil"/>
              <w:right w:val="nil"/>
            </w:tcBorders>
            <w:shd w:val="clear" w:color="auto" w:fill="auto"/>
            <w:noWrap/>
            <w:vAlign w:val="center"/>
            <w:hideMark/>
          </w:tcPr>
          <w:p w14:paraId="00B06CC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25%</w:t>
            </w:r>
          </w:p>
        </w:tc>
        <w:tc>
          <w:tcPr>
            <w:tcW w:w="360" w:type="pct"/>
            <w:tcBorders>
              <w:top w:val="nil"/>
              <w:left w:val="nil"/>
              <w:bottom w:val="nil"/>
              <w:right w:val="nil"/>
            </w:tcBorders>
            <w:shd w:val="clear" w:color="auto" w:fill="auto"/>
            <w:noWrap/>
            <w:vAlign w:val="center"/>
            <w:hideMark/>
          </w:tcPr>
          <w:p w14:paraId="0B49C78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r>
      <w:tr w:rsidR="006337C9" w:rsidRPr="006337C9" w14:paraId="50FC587E" w14:textId="77777777" w:rsidTr="00A228F6">
        <w:trPr>
          <w:trHeight w:val="260"/>
        </w:trPr>
        <w:tc>
          <w:tcPr>
            <w:tcW w:w="765" w:type="pct"/>
            <w:tcBorders>
              <w:top w:val="nil"/>
              <w:left w:val="nil"/>
              <w:bottom w:val="nil"/>
              <w:right w:val="nil"/>
            </w:tcBorders>
            <w:shd w:val="clear" w:color="auto" w:fill="auto"/>
            <w:noWrap/>
            <w:vAlign w:val="center"/>
            <w:hideMark/>
          </w:tcPr>
          <w:p w14:paraId="3CF506A2"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Lazio</w:t>
            </w:r>
          </w:p>
        </w:tc>
        <w:tc>
          <w:tcPr>
            <w:tcW w:w="366" w:type="pct"/>
            <w:tcBorders>
              <w:top w:val="nil"/>
              <w:left w:val="nil"/>
              <w:bottom w:val="nil"/>
              <w:right w:val="nil"/>
            </w:tcBorders>
            <w:shd w:val="clear" w:color="auto" w:fill="auto"/>
            <w:noWrap/>
            <w:vAlign w:val="center"/>
            <w:hideMark/>
          </w:tcPr>
          <w:p w14:paraId="1F0C483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66%</w:t>
            </w:r>
          </w:p>
        </w:tc>
        <w:tc>
          <w:tcPr>
            <w:tcW w:w="404" w:type="pct"/>
            <w:tcBorders>
              <w:top w:val="nil"/>
              <w:left w:val="nil"/>
              <w:bottom w:val="nil"/>
              <w:right w:val="nil"/>
            </w:tcBorders>
            <w:shd w:val="clear" w:color="auto" w:fill="auto"/>
            <w:noWrap/>
            <w:vAlign w:val="center"/>
            <w:hideMark/>
          </w:tcPr>
          <w:p w14:paraId="353B093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37%</w:t>
            </w:r>
          </w:p>
        </w:tc>
        <w:tc>
          <w:tcPr>
            <w:tcW w:w="404" w:type="pct"/>
            <w:tcBorders>
              <w:top w:val="nil"/>
              <w:left w:val="nil"/>
              <w:bottom w:val="nil"/>
              <w:right w:val="nil"/>
            </w:tcBorders>
            <w:shd w:val="clear" w:color="auto" w:fill="auto"/>
            <w:noWrap/>
            <w:vAlign w:val="center"/>
            <w:hideMark/>
          </w:tcPr>
          <w:p w14:paraId="34DCAB3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5" w:type="pct"/>
            <w:tcBorders>
              <w:top w:val="nil"/>
              <w:left w:val="nil"/>
              <w:bottom w:val="nil"/>
              <w:right w:val="nil"/>
            </w:tcBorders>
            <w:shd w:val="clear" w:color="auto" w:fill="auto"/>
            <w:noWrap/>
            <w:vAlign w:val="center"/>
            <w:hideMark/>
          </w:tcPr>
          <w:p w14:paraId="10A2287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10%</w:t>
            </w:r>
          </w:p>
        </w:tc>
        <w:tc>
          <w:tcPr>
            <w:tcW w:w="383" w:type="pct"/>
            <w:tcBorders>
              <w:top w:val="nil"/>
              <w:left w:val="nil"/>
              <w:bottom w:val="nil"/>
              <w:right w:val="nil"/>
            </w:tcBorders>
            <w:shd w:val="clear" w:color="auto" w:fill="auto"/>
            <w:noWrap/>
            <w:vAlign w:val="center"/>
            <w:hideMark/>
          </w:tcPr>
          <w:p w14:paraId="37F726E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23%</w:t>
            </w:r>
          </w:p>
        </w:tc>
        <w:tc>
          <w:tcPr>
            <w:tcW w:w="386" w:type="pct"/>
            <w:tcBorders>
              <w:top w:val="nil"/>
              <w:left w:val="nil"/>
              <w:bottom w:val="nil"/>
              <w:right w:val="nil"/>
            </w:tcBorders>
            <w:shd w:val="clear" w:color="auto" w:fill="auto"/>
            <w:noWrap/>
            <w:vAlign w:val="center"/>
            <w:hideMark/>
          </w:tcPr>
          <w:p w14:paraId="1F9B9B2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69" w:type="pct"/>
            <w:tcBorders>
              <w:top w:val="nil"/>
              <w:left w:val="nil"/>
              <w:bottom w:val="nil"/>
              <w:right w:val="nil"/>
            </w:tcBorders>
            <w:shd w:val="clear" w:color="auto" w:fill="auto"/>
            <w:noWrap/>
            <w:vAlign w:val="center"/>
            <w:hideMark/>
          </w:tcPr>
          <w:p w14:paraId="2F9BBBA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411" w:type="pct"/>
            <w:tcBorders>
              <w:top w:val="nil"/>
              <w:left w:val="nil"/>
              <w:bottom w:val="nil"/>
              <w:right w:val="nil"/>
            </w:tcBorders>
            <w:shd w:val="clear" w:color="auto" w:fill="auto"/>
            <w:noWrap/>
            <w:vAlign w:val="center"/>
            <w:hideMark/>
          </w:tcPr>
          <w:p w14:paraId="0479B32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30%</w:t>
            </w:r>
          </w:p>
        </w:tc>
        <w:tc>
          <w:tcPr>
            <w:tcW w:w="383" w:type="pct"/>
            <w:tcBorders>
              <w:top w:val="nil"/>
              <w:left w:val="nil"/>
              <w:bottom w:val="nil"/>
              <w:right w:val="nil"/>
            </w:tcBorders>
            <w:shd w:val="clear" w:color="auto" w:fill="auto"/>
            <w:noWrap/>
            <w:vAlign w:val="center"/>
            <w:hideMark/>
          </w:tcPr>
          <w:p w14:paraId="4BDACAB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402" w:type="pct"/>
            <w:tcBorders>
              <w:top w:val="nil"/>
              <w:left w:val="nil"/>
              <w:bottom w:val="nil"/>
              <w:right w:val="nil"/>
            </w:tcBorders>
            <w:shd w:val="clear" w:color="auto" w:fill="auto"/>
            <w:noWrap/>
            <w:vAlign w:val="center"/>
            <w:hideMark/>
          </w:tcPr>
          <w:p w14:paraId="239EB4E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23%</w:t>
            </w:r>
          </w:p>
        </w:tc>
        <w:tc>
          <w:tcPr>
            <w:tcW w:w="360" w:type="pct"/>
            <w:tcBorders>
              <w:top w:val="nil"/>
              <w:left w:val="nil"/>
              <w:bottom w:val="nil"/>
              <w:right w:val="nil"/>
            </w:tcBorders>
            <w:shd w:val="clear" w:color="auto" w:fill="auto"/>
            <w:noWrap/>
            <w:vAlign w:val="center"/>
            <w:hideMark/>
          </w:tcPr>
          <w:p w14:paraId="1A8DE7A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r>
      <w:tr w:rsidR="006337C9" w:rsidRPr="006337C9" w14:paraId="61AB8678" w14:textId="77777777" w:rsidTr="00A228F6">
        <w:trPr>
          <w:trHeight w:val="260"/>
        </w:trPr>
        <w:tc>
          <w:tcPr>
            <w:tcW w:w="765" w:type="pct"/>
            <w:tcBorders>
              <w:top w:val="nil"/>
              <w:left w:val="nil"/>
              <w:bottom w:val="nil"/>
              <w:right w:val="nil"/>
            </w:tcBorders>
            <w:shd w:val="clear" w:color="auto" w:fill="auto"/>
            <w:noWrap/>
            <w:vAlign w:val="center"/>
            <w:hideMark/>
          </w:tcPr>
          <w:p w14:paraId="7BDBB269"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Abruzzo</w:t>
            </w:r>
          </w:p>
        </w:tc>
        <w:tc>
          <w:tcPr>
            <w:tcW w:w="366" w:type="pct"/>
            <w:tcBorders>
              <w:top w:val="nil"/>
              <w:left w:val="nil"/>
              <w:bottom w:val="nil"/>
              <w:right w:val="nil"/>
            </w:tcBorders>
            <w:shd w:val="clear" w:color="auto" w:fill="auto"/>
            <w:noWrap/>
            <w:vAlign w:val="center"/>
            <w:hideMark/>
          </w:tcPr>
          <w:p w14:paraId="365861C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51%</w:t>
            </w:r>
          </w:p>
        </w:tc>
        <w:tc>
          <w:tcPr>
            <w:tcW w:w="404" w:type="pct"/>
            <w:tcBorders>
              <w:top w:val="nil"/>
              <w:left w:val="nil"/>
              <w:bottom w:val="nil"/>
              <w:right w:val="nil"/>
            </w:tcBorders>
            <w:shd w:val="clear" w:color="auto" w:fill="auto"/>
            <w:noWrap/>
            <w:vAlign w:val="center"/>
            <w:hideMark/>
          </w:tcPr>
          <w:p w14:paraId="77ABDE0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c>
          <w:tcPr>
            <w:tcW w:w="404" w:type="pct"/>
            <w:tcBorders>
              <w:top w:val="nil"/>
              <w:left w:val="nil"/>
              <w:bottom w:val="nil"/>
              <w:right w:val="nil"/>
            </w:tcBorders>
            <w:shd w:val="clear" w:color="auto" w:fill="auto"/>
            <w:noWrap/>
            <w:vAlign w:val="center"/>
            <w:hideMark/>
          </w:tcPr>
          <w:p w14:paraId="1772222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65" w:type="pct"/>
            <w:tcBorders>
              <w:top w:val="nil"/>
              <w:left w:val="nil"/>
              <w:bottom w:val="nil"/>
              <w:right w:val="nil"/>
            </w:tcBorders>
            <w:shd w:val="clear" w:color="auto" w:fill="auto"/>
            <w:noWrap/>
            <w:vAlign w:val="center"/>
            <w:hideMark/>
          </w:tcPr>
          <w:p w14:paraId="10957AE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83" w:type="pct"/>
            <w:tcBorders>
              <w:top w:val="nil"/>
              <w:left w:val="nil"/>
              <w:bottom w:val="nil"/>
              <w:right w:val="nil"/>
            </w:tcBorders>
            <w:shd w:val="clear" w:color="auto" w:fill="auto"/>
            <w:noWrap/>
            <w:vAlign w:val="center"/>
            <w:hideMark/>
          </w:tcPr>
          <w:p w14:paraId="5198BAF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45%</w:t>
            </w:r>
          </w:p>
        </w:tc>
        <w:tc>
          <w:tcPr>
            <w:tcW w:w="386" w:type="pct"/>
            <w:tcBorders>
              <w:top w:val="nil"/>
              <w:left w:val="nil"/>
              <w:bottom w:val="nil"/>
              <w:right w:val="nil"/>
            </w:tcBorders>
            <w:shd w:val="clear" w:color="auto" w:fill="auto"/>
            <w:noWrap/>
            <w:vAlign w:val="center"/>
            <w:hideMark/>
          </w:tcPr>
          <w:p w14:paraId="6B4AA2A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369" w:type="pct"/>
            <w:tcBorders>
              <w:top w:val="nil"/>
              <w:left w:val="nil"/>
              <w:bottom w:val="nil"/>
              <w:right w:val="nil"/>
            </w:tcBorders>
            <w:shd w:val="clear" w:color="auto" w:fill="auto"/>
            <w:noWrap/>
            <w:vAlign w:val="center"/>
            <w:hideMark/>
          </w:tcPr>
          <w:p w14:paraId="294DB3B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20%</w:t>
            </w:r>
          </w:p>
        </w:tc>
        <w:tc>
          <w:tcPr>
            <w:tcW w:w="411" w:type="pct"/>
            <w:tcBorders>
              <w:top w:val="nil"/>
              <w:left w:val="nil"/>
              <w:bottom w:val="nil"/>
              <w:right w:val="nil"/>
            </w:tcBorders>
            <w:shd w:val="clear" w:color="auto" w:fill="auto"/>
            <w:noWrap/>
            <w:vAlign w:val="center"/>
            <w:hideMark/>
          </w:tcPr>
          <w:p w14:paraId="24F5047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27%</w:t>
            </w:r>
          </w:p>
        </w:tc>
        <w:tc>
          <w:tcPr>
            <w:tcW w:w="383" w:type="pct"/>
            <w:tcBorders>
              <w:top w:val="nil"/>
              <w:left w:val="nil"/>
              <w:bottom w:val="nil"/>
              <w:right w:val="nil"/>
            </w:tcBorders>
            <w:shd w:val="clear" w:color="auto" w:fill="auto"/>
            <w:noWrap/>
            <w:vAlign w:val="center"/>
            <w:hideMark/>
          </w:tcPr>
          <w:p w14:paraId="66B8586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402" w:type="pct"/>
            <w:tcBorders>
              <w:top w:val="nil"/>
              <w:left w:val="nil"/>
              <w:bottom w:val="nil"/>
              <w:right w:val="nil"/>
            </w:tcBorders>
            <w:shd w:val="clear" w:color="auto" w:fill="auto"/>
            <w:noWrap/>
            <w:vAlign w:val="center"/>
            <w:hideMark/>
          </w:tcPr>
          <w:p w14:paraId="4923B90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20%</w:t>
            </w:r>
          </w:p>
        </w:tc>
        <w:tc>
          <w:tcPr>
            <w:tcW w:w="360" w:type="pct"/>
            <w:tcBorders>
              <w:top w:val="nil"/>
              <w:left w:val="nil"/>
              <w:bottom w:val="nil"/>
              <w:right w:val="nil"/>
            </w:tcBorders>
            <w:shd w:val="clear" w:color="auto" w:fill="auto"/>
            <w:noWrap/>
            <w:vAlign w:val="center"/>
            <w:hideMark/>
          </w:tcPr>
          <w:p w14:paraId="7A7E7DC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13%</w:t>
            </w:r>
          </w:p>
        </w:tc>
      </w:tr>
      <w:tr w:rsidR="006337C9" w:rsidRPr="006337C9" w14:paraId="1E0BC0C1" w14:textId="77777777" w:rsidTr="00A228F6">
        <w:trPr>
          <w:trHeight w:val="260"/>
        </w:trPr>
        <w:tc>
          <w:tcPr>
            <w:tcW w:w="765" w:type="pct"/>
            <w:tcBorders>
              <w:top w:val="nil"/>
              <w:left w:val="nil"/>
              <w:bottom w:val="nil"/>
              <w:right w:val="nil"/>
            </w:tcBorders>
            <w:shd w:val="clear" w:color="auto" w:fill="auto"/>
            <w:noWrap/>
            <w:vAlign w:val="center"/>
            <w:hideMark/>
          </w:tcPr>
          <w:p w14:paraId="0C528157"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Molise</w:t>
            </w:r>
          </w:p>
        </w:tc>
        <w:tc>
          <w:tcPr>
            <w:tcW w:w="366" w:type="pct"/>
            <w:tcBorders>
              <w:top w:val="nil"/>
              <w:left w:val="nil"/>
              <w:bottom w:val="nil"/>
              <w:right w:val="nil"/>
            </w:tcBorders>
            <w:shd w:val="clear" w:color="auto" w:fill="auto"/>
            <w:noWrap/>
            <w:vAlign w:val="center"/>
            <w:hideMark/>
          </w:tcPr>
          <w:p w14:paraId="54388E9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43%</w:t>
            </w:r>
          </w:p>
        </w:tc>
        <w:tc>
          <w:tcPr>
            <w:tcW w:w="404" w:type="pct"/>
            <w:tcBorders>
              <w:top w:val="nil"/>
              <w:left w:val="nil"/>
              <w:bottom w:val="nil"/>
              <w:right w:val="nil"/>
            </w:tcBorders>
            <w:shd w:val="clear" w:color="auto" w:fill="auto"/>
            <w:noWrap/>
            <w:vAlign w:val="center"/>
            <w:hideMark/>
          </w:tcPr>
          <w:p w14:paraId="18C41D1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33%</w:t>
            </w:r>
          </w:p>
        </w:tc>
        <w:tc>
          <w:tcPr>
            <w:tcW w:w="404" w:type="pct"/>
            <w:tcBorders>
              <w:top w:val="nil"/>
              <w:left w:val="nil"/>
              <w:bottom w:val="nil"/>
              <w:right w:val="nil"/>
            </w:tcBorders>
            <w:shd w:val="clear" w:color="auto" w:fill="auto"/>
            <w:noWrap/>
            <w:vAlign w:val="center"/>
            <w:hideMark/>
          </w:tcPr>
          <w:p w14:paraId="369CBF1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365" w:type="pct"/>
            <w:tcBorders>
              <w:top w:val="nil"/>
              <w:left w:val="nil"/>
              <w:bottom w:val="nil"/>
              <w:right w:val="nil"/>
            </w:tcBorders>
            <w:shd w:val="clear" w:color="auto" w:fill="auto"/>
            <w:noWrap/>
            <w:vAlign w:val="center"/>
            <w:hideMark/>
          </w:tcPr>
          <w:p w14:paraId="365BB6F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383" w:type="pct"/>
            <w:tcBorders>
              <w:top w:val="nil"/>
              <w:left w:val="nil"/>
              <w:bottom w:val="nil"/>
              <w:right w:val="nil"/>
            </w:tcBorders>
            <w:shd w:val="clear" w:color="auto" w:fill="auto"/>
            <w:noWrap/>
            <w:vAlign w:val="center"/>
            <w:hideMark/>
          </w:tcPr>
          <w:p w14:paraId="7787D562" w14:textId="467ADCBD"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311209C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369" w:type="pct"/>
            <w:tcBorders>
              <w:top w:val="nil"/>
              <w:left w:val="nil"/>
              <w:bottom w:val="nil"/>
              <w:right w:val="nil"/>
            </w:tcBorders>
            <w:shd w:val="clear" w:color="auto" w:fill="auto"/>
            <w:noWrap/>
            <w:vAlign w:val="center"/>
            <w:hideMark/>
          </w:tcPr>
          <w:p w14:paraId="1C0D4CB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411" w:type="pct"/>
            <w:tcBorders>
              <w:top w:val="nil"/>
              <w:left w:val="nil"/>
              <w:bottom w:val="nil"/>
              <w:right w:val="nil"/>
            </w:tcBorders>
            <w:shd w:val="clear" w:color="auto" w:fill="auto"/>
            <w:noWrap/>
            <w:vAlign w:val="center"/>
            <w:hideMark/>
          </w:tcPr>
          <w:p w14:paraId="4545D2C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c>
          <w:tcPr>
            <w:tcW w:w="383" w:type="pct"/>
            <w:tcBorders>
              <w:top w:val="nil"/>
              <w:left w:val="nil"/>
              <w:bottom w:val="nil"/>
              <w:right w:val="nil"/>
            </w:tcBorders>
            <w:shd w:val="clear" w:color="auto" w:fill="auto"/>
            <w:noWrap/>
            <w:vAlign w:val="center"/>
            <w:hideMark/>
          </w:tcPr>
          <w:p w14:paraId="22B3767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w:t>
            </w:r>
          </w:p>
        </w:tc>
        <w:tc>
          <w:tcPr>
            <w:tcW w:w="402" w:type="pct"/>
            <w:tcBorders>
              <w:top w:val="nil"/>
              <w:left w:val="nil"/>
              <w:bottom w:val="nil"/>
              <w:right w:val="nil"/>
            </w:tcBorders>
            <w:shd w:val="clear" w:color="auto" w:fill="auto"/>
            <w:noWrap/>
            <w:vAlign w:val="center"/>
            <w:hideMark/>
          </w:tcPr>
          <w:p w14:paraId="59D4246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c>
          <w:tcPr>
            <w:tcW w:w="360" w:type="pct"/>
            <w:tcBorders>
              <w:top w:val="nil"/>
              <w:left w:val="nil"/>
              <w:bottom w:val="nil"/>
              <w:right w:val="nil"/>
            </w:tcBorders>
            <w:shd w:val="clear" w:color="auto" w:fill="auto"/>
            <w:noWrap/>
            <w:vAlign w:val="center"/>
            <w:hideMark/>
          </w:tcPr>
          <w:p w14:paraId="3A8511E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23%</w:t>
            </w:r>
          </w:p>
        </w:tc>
      </w:tr>
      <w:tr w:rsidR="006337C9" w:rsidRPr="006337C9" w14:paraId="5817416C" w14:textId="77777777" w:rsidTr="00A228F6">
        <w:trPr>
          <w:trHeight w:val="260"/>
        </w:trPr>
        <w:tc>
          <w:tcPr>
            <w:tcW w:w="765" w:type="pct"/>
            <w:tcBorders>
              <w:top w:val="nil"/>
              <w:left w:val="nil"/>
              <w:bottom w:val="nil"/>
              <w:right w:val="nil"/>
            </w:tcBorders>
            <w:shd w:val="clear" w:color="auto" w:fill="auto"/>
            <w:noWrap/>
            <w:vAlign w:val="center"/>
            <w:hideMark/>
          </w:tcPr>
          <w:p w14:paraId="43EE61B0"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Campania</w:t>
            </w:r>
          </w:p>
        </w:tc>
        <w:tc>
          <w:tcPr>
            <w:tcW w:w="366" w:type="pct"/>
            <w:tcBorders>
              <w:top w:val="nil"/>
              <w:left w:val="nil"/>
              <w:bottom w:val="nil"/>
              <w:right w:val="nil"/>
            </w:tcBorders>
            <w:shd w:val="clear" w:color="auto" w:fill="auto"/>
            <w:noWrap/>
            <w:vAlign w:val="center"/>
            <w:hideMark/>
          </w:tcPr>
          <w:p w14:paraId="2B2671E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41%</w:t>
            </w:r>
          </w:p>
        </w:tc>
        <w:tc>
          <w:tcPr>
            <w:tcW w:w="404" w:type="pct"/>
            <w:tcBorders>
              <w:top w:val="nil"/>
              <w:left w:val="nil"/>
              <w:bottom w:val="nil"/>
              <w:right w:val="nil"/>
            </w:tcBorders>
            <w:shd w:val="clear" w:color="auto" w:fill="auto"/>
            <w:noWrap/>
            <w:vAlign w:val="center"/>
            <w:hideMark/>
          </w:tcPr>
          <w:p w14:paraId="7CECAA5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30%</w:t>
            </w:r>
          </w:p>
        </w:tc>
        <w:tc>
          <w:tcPr>
            <w:tcW w:w="404" w:type="pct"/>
            <w:tcBorders>
              <w:top w:val="nil"/>
              <w:left w:val="nil"/>
              <w:bottom w:val="nil"/>
              <w:right w:val="nil"/>
            </w:tcBorders>
            <w:shd w:val="clear" w:color="auto" w:fill="auto"/>
            <w:noWrap/>
            <w:vAlign w:val="center"/>
            <w:hideMark/>
          </w:tcPr>
          <w:p w14:paraId="1E50D73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65" w:type="pct"/>
            <w:tcBorders>
              <w:top w:val="nil"/>
              <w:left w:val="nil"/>
              <w:bottom w:val="nil"/>
              <w:right w:val="nil"/>
            </w:tcBorders>
            <w:shd w:val="clear" w:color="auto" w:fill="auto"/>
            <w:noWrap/>
            <w:vAlign w:val="center"/>
            <w:hideMark/>
          </w:tcPr>
          <w:p w14:paraId="1E5DA84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83" w:type="pct"/>
            <w:tcBorders>
              <w:top w:val="nil"/>
              <w:left w:val="nil"/>
              <w:bottom w:val="nil"/>
              <w:right w:val="nil"/>
            </w:tcBorders>
            <w:shd w:val="clear" w:color="auto" w:fill="auto"/>
            <w:noWrap/>
            <w:vAlign w:val="center"/>
            <w:hideMark/>
          </w:tcPr>
          <w:p w14:paraId="0A0EA92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386" w:type="pct"/>
            <w:tcBorders>
              <w:top w:val="nil"/>
              <w:left w:val="nil"/>
              <w:bottom w:val="nil"/>
              <w:right w:val="nil"/>
            </w:tcBorders>
            <w:shd w:val="clear" w:color="auto" w:fill="auto"/>
            <w:noWrap/>
            <w:vAlign w:val="center"/>
            <w:hideMark/>
          </w:tcPr>
          <w:p w14:paraId="6F7D125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369" w:type="pct"/>
            <w:tcBorders>
              <w:top w:val="nil"/>
              <w:left w:val="nil"/>
              <w:bottom w:val="nil"/>
              <w:right w:val="nil"/>
            </w:tcBorders>
            <w:shd w:val="clear" w:color="auto" w:fill="auto"/>
            <w:noWrap/>
            <w:vAlign w:val="center"/>
            <w:hideMark/>
          </w:tcPr>
          <w:p w14:paraId="2C3487A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411" w:type="pct"/>
            <w:tcBorders>
              <w:top w:val="nil"/>
              <w:left w:val="nil"/>
              <w:bottom w:val="nil"/>
              <w:right w:val="nil"/>
            </w:tcBorders>
            <w:shd w:val="clear" w:color="auto" w:fill="auto"/>
            <w:noWrap/>
            <w:vAlign w:val="center"/>
            <w:hideMark/>
          </w:tcPr>
          <w:p w14:paraId="76446CB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24%</w:t>
            </w:r>
          </w:p>
        </w:tc>
        <w:tc>
          <w:tcPr>
            <w:tcW w:w="383" w:type="pct"/>
            <w:tcBorders>
              <w:top w:val="nil"/>
              <w:left w:val="nil"/>
              <w:bottom w:val="nil"/>
              <w:right w:val="nil"/>
            </w:tcBorders>
            <w:shd w:val="clear" w:color="auto" w:fill="auto"/>
            <w:noWrap/>
            <w:vAlign w:val="center"/>
            <w:hideMark/>
          </w:tcPr>
          <w:p w14:paraId="3A0C06B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w:t>
            </w:r>
          </w:p>
        </w:tc>
        <w:tc>
          <w:tcPr>
            <w:tcW w:w="402" w:type="pct"/>
            <w:tcBorders>
              <w:top w:val="nil"/>
              <w:left w:val="nil"/>
              <w:bottom w:val="nil"/>
              <w:right w:val="nil"/>
            </w:tcBorders>
            <w:shd w:val="clear" w:color="auto" w:fill="auto"/>
            <w:noWrap/>
            <w:vAlign w:val="center"/>
            <w:hideMark/>
          </w:tcPr>
          <w:p w14:paraId="7A6A911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23%</w:t>
            </w:r>
          </w:p>
        </w:tc>
        <w:tc>
          <w:tcPr>
            <w:tcW w:w="360" w:type="pct"/>
            <w:tcBorders>
              <w:top w:val="nil"/>
              <w:left w:val="nil"/>
              <w:bottom w:val="nil"/>
              <w:right w:val="nil"/>
            </w:tcBorders>
            <w:shd w:val="clear" w:color="auto" w:fill="auto"/>
            <w:noWrap/>
            <w:vAlign w:val="center"/>
            <w:hideMark/>
          </w:tcPr>
          <w:p w14:paraId="654D0DC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13%</w:t>
            </w:r>
          </w:p>
        </w:tc>
      </w:tr>
      <w:tr w:rsidR="006337C9" w:rsidRPr="006337C9" w14:paraId="19561AA4" w14:textId="77777777" w:rsidTr="00A228F6">
        <w:trPr>
          <w:trHeight w:val="260"/>
        </w:trPr>
        <w:tc>
          <w:tcPr>
            <w:tcW w:w="765" w:type="pct"/>
            <w:tcBorders>
              <w:top w:val="nil"/>
              <w:left w:val="nil"/>
              <w:bottom w:val="nil"/>
              <w:right w:val="nil"/>
            </w:tcBorders>
            <w:shd w:val="clear" w:color="auto" w:fill="auto"/>
            <w:noWrap/>
            <w:vAlign w:val="center"/>
            <w:hideMark/>
          </w:tcPr>
          <w:p w14:paraId="0F359ECF"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Puglia</w:t>
            </w:r>
          </w:p>
        </w:tc>
        <w:tc>
          <w:tcPr>
            <w:tcW w:w="366" w:type="pct"/>
            <w:tcBorders>
              <w:top w:val="nil"/>
              <w:left w:val="nil"/>
              <w:bottom w:val="nil"/>
              <w:right w:val="nil"/>
            </w:tcBorders>
            <w:shd w:val="clear" w:color="auto" w:fill="auto"/>
            <w:noWrap/>
            <w:vAlign w:val="center"/>
            <w:hideMark/>
          </w:tcPr>
          <w:p w14:paraId="171A251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58%</w:t>
            </w:r>
          </w:p>
        </w:tc>
        <w:tc>
          <w:tcPr>
            <w:tcW w:w="404" w:type="pct"/>
            <w:tcBorders>
              <w:top w:val="nil"/>
              <w:left w:val="nil"/>
              <w:bottom w:val="nil"/>
              <w:right w:val="nil"/>
            </w:tcBorders>
            <w:shd w:val="clear" w:color="auto" w:fill="auto"/>
            <w:noWrap/>
            <w:vAlign w:val="center"/>
            <w:hideMark/>
          </w:tcPr>
          <w:p w14:paraId="610ED96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15%</w:t>
            </w:r>
          </w:p>
        </w:tc>
        <w:tc>
          <w:tcPr>
            <w:tcW w:w="404" w:type="pct"/>
            <w:tcBorders>
              <w:top w:val="nil"/>
              <w:left w:val="nil"/>
              <w:bottom w:val="nil"/>
              <w:right w:val="nil"/>
            </w:tcBorders>
            <w:shd w:val="clear" w:color="auto" w:fill="auto"/>
            <w:noWrap/>
            <w:vAlign w:val="center"/>
            <w:hideMark/>
          </w:tcPr>
          <w:p w14:paraId="11B6EE4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5" w:type="pct"/>
            <w:tcBorders>
              <w:top w:val="nil"/>
              <w:left w:val="nil"/>
              <w:bottom w:val="nil"/>
              <w:right w:val="nil"/>
            </w:tcBorders>
            <w:shd w:val="clear" w:color="auto" w:fill="auto"/>
            <w:noWrap/>
            <w:vAlign w:val="center"/>
            <w:hideMark/>
          </w:tcPr>
          <w:p w14:paraId="31E0EE6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83" w:type="pct"/>
            <w:tcBorders>
              <w:top w:val="nil"/>
              <w:left w:val="nil"/>
              <w:bottom w:val="nil"/>
              <w:right w:val="nil"/>
            </w:tcBorders>
            <w:shd w:val="clear" w:color="auto" w:fill="auto"/>
            <w:noWrap/>
            <w:vAlign w:val="center"/>
            <w:hideMark/>
          </w:tcPr>
          <w:p w14:paraId="1D274EA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58%</w:t>
            </w:r>
          </w:p>
        </w:tc>
        <w:tc>
          <w:tcPr>
            <w:tcW w:w="386" w:type="pct"/>
            <w:tcBorders>
              <w:top w:val="nil"/>
              <w:left w:val="nil"/>
              <w:bottom w:val="nil"/>
              <w:right w:val="nil"/>
            </w:tcBorders>
            <w:shd w:val="clear" w:color="auto" w:fill="auto"/>
            <w:noWrap/>
            <w:vAlign w:val="center"/>
            <w:hideMark/>
          </w:tcPr>
          <w:p w14:paraId="0801E11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12%</w:t>
            </w:r>
          </w:p>
        </w:tc>
        <w:tc>
          <w:tcPr>
            <w:tcW w:w="369" w:type="pct"/>
            <w:tcBorders>
              <w:top w:val="nil"/>
              <w:left w:val="nil"/>
              <w:bottom w:val="nil"/>
              <w:right w:val="nil"/>
            </w:tcBorders>
            <w:shd w:val="clear" w:color="auto" w:fill="auto"/>
            <w:noWrap/>
            <w:vAlign w:val="center"/>
            <w:hideMark/>
          </w:tcPr>
          <w:p w14:paraId="4B26246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c>
          <w:tcPr>
            <w:tcW w:w="411" w:type="pct"/>
            <w:tcBorders>
              <w:top w:val="nil"/>
              <w:left w:val="nil"/>
              <w:bottom w:val="nil"/>
              <w:right w:val="nil"/>
            </w:tcBorders>
            <w:shd w:val="clear" w:color="auto" w:fill="auto"/>
            <w:noWrap/>
            <w:vAlign w:val="center"/>
            <w:hideMark/>
          </w:tcPr>
          <w:p w14:paraId="11502BF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29%</w:t>
            </w:r>
          </w:p>
        </w:tc>
        <w:tc>
          <w:tcPr>
            <w:tcW w:w="383" w:type="pct"/>
            <w:tcBorders>
              <w:top w:val="nil"/>
              <w:left w:val="nil"/>
              <w:bottom w:val="nil"/>
              <w:right w:val="nil"/>
            </w:tcBorders>
            <w:shd w:val="clear" w:color="auto" w:fill="auto"/>
            <w:noWrap/>
            <w:vAlign w:val="center"/>
            <w:hideMark/>
          </w:tcPr>
          <w:p w14:paraId="4BB439D7" w14:textId="41FBD524"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5C1BB80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32%</w:t>
            </w:r>
          </w:p>
        </w:tc>
        <w:tc>
          <w:tcPr>
            <w:tcW w:w="360" w:type="pct"/>
            <w:tcBorders>
              <w:top w:val="nil"/>
              <w:left w:val="nil"/>
              <w:bottom w:val="nil"/>
              <w:right w:val="nil"/>
            </w:tcBorders>
            <w:shd w:val="clear" w:color="auto" w:fill="auto"/>
            <w:noWrap/>
            <w:vAlign w:val="center"/>
            <w:hideMark/>
          </w:tcPr>
          <w:p w14:paraId="2E6FFD5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18%</w:t>
            </w:r>
          </w:p>
        </w:tc>
      </w:tr>
      <w:tr w:rsidR="006337C9" w:rsidRPr="006337C9" w14:paraId="48BA5431" w14:textId="77777777" w:rsidTr="00A228F6">
        <w:trPr>
          <w:trHeight w:val="260"/>
        </w:trPr>
        <w:tc>
          <w:tcPr>
            <w:tcW w:w="765" w:type="pct"/>
            <w:tcBorders>
              <w:top w:val="nil"/>
              <w:left w:val="nil"/>
              <w:bottom w:val="nil"/>
              <w:right w:val="nil"/>
            </w:tcBorders>
            <w:shd w:val="clear" w:color="auto" w:fill="auto"/>
            <w:noWrap/>
            <w:vAlign w:val="center"/>
            <w:hideMark/>
          </w:tcPr>
          <w:p w14:paraId="1748D5FB"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Basilicata</w:t>
            </w:r>
          </w:p>
        </w:tc>
        <w:tc>
          <w:tcPr>
            <w:tcW w:w="366" w:type="pct"/>
            <w:tcBorders>
              <w:top w:val="nil"/>
              <w:left w:val="nil"/>
              <w:bottom w:val="nil"/>
              <w:right w:val="nil"/>
            </w:tcBorders>
            <w:shd w:val="clear" w:color="auto" w:fill="auto"/>
            <w:noWrap/>
            <w:vAlign w:val="center"/>
            <w:hideMark/>
          </w:tcPr>
          <w:p w14:paraId="6045ADD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41%</w:t>
            </w:r>
          </w:p>
        </w:tc>
        <w:tc>
          <w:tcPr>
            <w:tcW w:w="404" w:type="pct"/>
            <w:tcBorders>
              <w:top w:val="nil"/>
              <w:left w:val="nil"/>
              <w:bottom w:val="nil"/>
              <w:right w:val="nil"/>
            </w:tcBorders>
            <w:shd w:val="clear" w:color="auto" w:fill="auto"/>
            <w:noWrap/>
            <w:vAlign w:val="center"/>
            <w:hideMark/>
          </w:tcPr>
          <w:p w14:paraId="6C2AD8A9"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47%</w:t>
            </w:r>
          </w:p>
        </w:tc>
        <w:tc>
          <w:tcPr>
            <w:tcW w:w="404" w:type="pct"/>
            <w:tcBorders>
              <w:top w:val="nil"/>
              <w:left w:val="nil"/>
              <w:bottom w:val="nil"/>
              <w:right w:val="nil"/>
            </w:tcBorders>
            <w:shd w:val="clear" w:color="auto" w:fill="auto"/>
            <w:noWrap/>
            <w:vAlign w:val="center"/>
            <w:hideMark/>
          </w:tcPr>
          <w:p w14:paraId="42C6B72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365" w:type="pct"/>
            <w:tcBorders>
              <w:top w:val="nil"/>
              <w:left w:val="nil"/>
              <w:bottom w:val="nil"/>
              <w:right w:val="nil"/>
            </w:tcBorders>
            <w:shd w:val="clear" w:color="auto" w:fill="auto"/>
            <w:noWrap/>
            <w:vAlign w:val="center"/>
            <w:hideMark/>
          </w:tcPr>
          <w:p w14:paraId="5C6CC1B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c>
          <w:tcPr>
            <w:tcW w:w="383" w:type="pct"/>
            <w:tcBorders>
              <w:top w:val="nil"/>
              <w:left w:val="nil"/>
              <w:bottom w:val="nil"/>
              <w:right w:val="nil"/>
            </w:tcBorders>
            <w:shd w:val="clear" w:color="auto" w:fill="auto"/>
            <w:noWrap/>
            <w:vAlign w:val="center"/>
            <w:hideMark/>
          </w:tcPr>
          <w:p w14:paraId="53503098" w14:textId="4C50486C"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46650A04"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369" w:type="pct"/>
            <w:tcBorders>
              <w:top w:val="nil"/>
              <w:left w:val="nil"/>
              <w:bottom w:val="nil"/>
              <w:right w:val="nil"/>
            </w:tcBorders>
            <w:shd w:val="clear" w:color="auto" w:fill="auto"/>
            <w:noWrap/>
            <w:vAlign w:val="center"/>
            <w:hideMark/>
          </w:tcPr>
          <w:p w14:paraId="2D3E0A47"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11%</w:t>
            </w:r>
          </w:p>
        </w:tc>
        <w:tc>
          <w:tcPr>
            <w:tcW w:w="411" w:type="pct"/>
            <w:tcBorders>
              <w:top w:val="nil"/>
              <w:left w:val="nil"/>
              <w:bottom w:val="nil"/>
              <w:right w:val="nil"/>
            </w:tcBorders>
            <w:shd w:val="clear" w:color="auto" w:fill="auto"/>
            <w:noWrap/>
            <w:vAlign w:val="center"/>
            <w:hideMark/>
          </w:tcPr>
          <w:p w14:paraId="401D22E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33%</w:t>
            </w:r>
          </w:p>
        </w:tc>
        <w:tc>
          <w:tcPr>
            <w:tcW w:w="383" w:type="pct"/>
            <w:tcBorders>
              <w:top w:val="nil"/>
              <w:left w:val="nil"/>
              <w:bottom w:val="nil"/>
              <w:right w:val="nil"/>
            </w:tcBorders>
            <w:shd w:val="clear" w:color="auto" w:fill="auto"/>
            <w:noWrap/>
            <w:vAlign w:val="center"/>
            <w:hideMark/>
          </w:tcPr>
          <w:p w14:paraId="38D1D5D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13%</w:t>
            </w:r>
          </w:p>
        </w:tc>
        <w:tc>
          <w:tcPr>
            <w:tcW w:w="402" w:type="pct"/>
            <w:tcBorders>
              <w:top w:val="nil"/>
              <w:left w:val="nil"/>
              <w:bottom w:val="nil"/>
              <w:right w:val="nil"/>
            </w:tcBorders>
            <w:shd w:val="clear" w:color="auto" w:fill="auto"/>
            <w:noWrap/>
            <w:vAlign w:val="center"/>
            <w:hideMark/>
          </w:tcPr>
          <w:p w14:paraId="6505304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27%</w:t>
            </w:r>
          </w:p>
        </w:tc>
        <w:tc>
          <w:tcPr>
            <w:tcW w:w="360" w:type="pct"/>
            <w:tcBorders>
              <w:top w:val="nil"/>
              <w:left w:val="nil"/>
              <w:bottom w:val="nil"/>
              <w:right w:val="nil"/>
            </w:tcBorders>
            <w:shd w:val="clear" w:color="auto" w:fill="auto"/>
            <w:noWrap/>
            <w:vAlign w:val="center"/>
            <w:hideMark/>
          </w:tcPr>
          <w:p w14:paraId="131932B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21%</w:t>
            </w:r>
          </w:p>
        </w:tc>
      </w:tr>
      <w:tr w:rsidR="006337C9" w:rsidRPr="006337C9" w14:paraId="3D591551" w14:textId="77777777" w:rsidTr="00A228F6">
        <w:trPr>
          <w:trHeight w:val="260"/>
        </w:trPr>
        <w:tc>
          <w:tcPr>
            <w:tcW w:w="765" w:type="pct"/>
            <w:tcBorders>
              <w:top w:val="nil"/>
              <w:left w:val="nil"/>
              <w:bottom w:val="nil"/>
              <w:right w:val="nil"/>
            </w:tcBorders>
            <w:shd w:val="clear" w:color="auto" w:fill="auto"/>
            <w:noWrap/>
            <w:vAlign w:val="center"/>
            <w:hideMark/>
          </w:tcPr>
          <w:p w14:paraId="2F3CB5DE"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Calabria</w:t>
            </w:r>
          </w:p>
        </w:tc>
        <w:tc>
          <w:tcPr>
            <w:tcW w:w="366" w:type="pct"/>
            <w:tcBorders>
              <w:top w:val="nil"/>
              <w:left w:val="nil"/>
              <w:bottom w:val="nil"/>
              <w:right w:val="nil"/>
            </w:tcBorders>
            <w:shd w:val="clear" w:color="auto" w:fill="auto"/>
            <w:noWrap/>
            <w:vAlign w:val="center"/>
            <w:hideMark/>
          </w:tcPr>
          <w:p w14:paraId="4719C5D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40%</w:t>
            </w:r>
          </w:p>
        </w:tc>
        <w:tc>
          <w:tcPr>
            <w:tcW w:w="404" w:type="pct"/>
            <w:tcBorders>
              <w:top w:val="nil"/>
              <w:left w:val="nil"/>
              <w:bottom w:val="nil"/>
              <w:right w:val="nil"/>
            </w:tcBorders>
            <w:shd w:val="clear" w:color="auto" w:fill="auto"/>
            <w:noWrap/>
            <w:vAlign w:val="center"/>
            <w:hideMark/>
          </w:tcPr>
          <w:p w14:paraId="42C87C50" w14:textId="2C0B789C"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4" w:type="pct"/>
            <w:tcBorders>
              <w:top w:val="nil"/>
              <w:left w:val="nil"/>
              <w:bottom w:val="nil"/>
              <w:right w:val="nil"/>
            </w:tcBorders>
            <w:shd w:val="clear" w:color="auto" w:fill="auto"/>
            <w:noWrap/>
            <w:vAlign w:val="center"/>
            <w:hideMark/>
          </w:tcPr>
          <w:p w14:paraId="2055D86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w:t>
            </w:r>
          </w:p>
        </w:tc>
        <w:tc>
          <w:tcPr>
            <w:tcW w:w="365" w:type="pct"/>
            <w:tcBorders>
              <w:top w:val="nil"/>
              <w:left w:val="nil"/>
              <w:bottom w:val="nil"/>
              <w:right w:val="nil"/>
            </w:tcBorders>
            <w:shd w:val="clear" w:color="auto" w:fill="auto"/>
            <w:noWrap/>
            <w:vAlign w:val="center"/>
            <w:hideMark/>
          </w:tcPr>
          <w:p w14:paraId="185C1BB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83" w:type="pct"/>
            <w:tcBorders>
              <w:top w:val="nil"/>
              <w:left w:val="nil"/>
              <w:bottom w:val="nil"/>
              <w:right w:val="nil"/>
            </w:tcBorders>
            <w:shd w:val="clear" w:color="auto" w:fill="auto"/>
            <w:noWrap/>
            <w:vAlign w:val="center"/>
            <w:hideMark/>
          </w:tcPr>
          <w:p w14:paraId="209F568E"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49%</w:t>
            </w:r>
          </w:p>
        </w:tc>
        <w:tc>
          <w:tcPr>
            <w:tcW w:w="386" w:type="pct"/>
            <w:tcBorders>
              <w:top w:val="nil"/>
              <w:left w:val="nil"/>
              <w:bottom w:val="nil"/>
              <w:right w:val="nil"/>
            </w:tcBorders>
            <w:shd w:val="clear" w:color="auto" w:fill="auto"/>
            <w:noWrap/>
            <w:vAlign w:val="center"/>
            <w:hideMark/>
          </w:tcPr>
          <w:p w14:paraId="1BC845B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19%</w:t>
            </w:r>
          </w:p>
        </w:tc>
        <w:tc>
          <w:tcPr>
            <w:tcW w:w="369" w:type="pct"/>
            <w:tcBorders>
              <w:top w:val="nil"/>
              <w:left w:val="nil"/>
              <w:bottom w:val="nil"/>
              <w:right w:val="nil"/>
            </w:tcBorders>
            <w:shd w:val="clear" w:color="auto" w:fill="auto"/>
            <w:noWrap/>
            <w:vAlign w:val="center"/>
            <w:hideMark/>
          </w:tcPr>
          <w:p w14:paraId="6D27B6A0" w14:textId="6B9E8759"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11" w:type="pct"/>
            <w:tcBorders>
              <w:top w:val="nil"/>
              <w:left w:val="nil"/>
              <w:bottom w:val="nil"/>
              <w:right w:val="nil"/>
            </w:tcBorders>
            <w:shd w:val="clear" w:color="auto" w:fill="auto"/>
            <w:noWrap/>
            <w:vAlign w:val="center"/>
            <w:hideMark/>
          </w:tcPr>
          <w:p w14:paraId="279611F6"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0%</w:t>
            </w:r>
          </w:p>
        </w:tc>
        <w:tc>
          <w:tcPr>
            <w:tcW w:w="383" w:type="pct"/>
            <w:tcBorders>
              <w:top w:val="nil"/>
              <w:left w:val="nil"/>
              <w:bottom w:val="nil"/>
              <w:right w:val="nil"/>
            </w:tcBorders>
            <w:shd w:val="clear" w:color="auto" w:fill="auto"/>
            <w:noWrap/>
            <w:vAlign w:val="center"/>
            <w:hideMark/>
          </w:tcPr>
          <w:p w14:paraId="433BCB55" w14:textId="1AF6406C"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67F441D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27%</w:t>
            </w:r>
          </w:p>
        </w:tc>
        <w:tc>
          <w:tcPr>
            <w:tcW w:w="360" w:type="pct"/>
            <w:tcBorders>
              <w:top w:val="nil"/>
              <w:left w:val="nil"/>
              <w:bottom w:val="nil"/>
              <w:right w:val="nil"/>
            </w:tcBorders>
            <w:shd w:val="clear" w:color="auto" w:fill="auto"/>
            <w:noWrap/>
            <w:vAlign w:val="center"/>
            <w:hideMark/>
          </w:tcPr>
          <w:p w14:paraId="208F87C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26%</w:t>
            </w:r>
          </w:p>
        </w:tc>
      </w:tr>
      <w:tr w:rsidR="006337C9" w:rsidRPr="006337C9" w14:paraId="52DA4AD9" w14:textId="77777777" w:rsidTr="00A228F6">
        <w:trPr>
          <w:trHeight w:val="260"/>
        </w:trPr>
        <w:tc>
          <w:tcPr>
            <w:tcW w:w="765" w:type="pct"/>
            <w:tcBorders>
              <w:top w:val="nil"/>
              <w:left w:val="nil"/>
              <w:bottom w:val="nil"/>
              <w:right w:val="nil"/>
            </w:tcBorders>
            <w:shd w:val="clear" w:color="auto" w:fill="auto"/>
            <w:noWrap/>
            <w:vAlign w:val="center"/>
            <w:hideMark/>
          </w:tcPr>
          <w:p w14:paraId="1D93A277"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Sicilia</w:t>
            </w:r>
          </w:p>
        </w:tc>
        <w:tc>
          <w:tcPr>
            <w:tcW w:w="366" w:type="pct"/>
            <w:tcBorders>
              <w:top w:val="nil"/>
              <w:left w:val="nil"/>
              <w:bottom w:val="nil"/>
              <w:right w:val="nil"/>
            </w:tcBorders>
            <w:shd w:val="clear" w:color="auto" w:fill="auto"/>
            <w:noWrap/>
            <w:vAlign w:val="center"/>
            <w:hideMark/>
          </w:tcPr>
          <w:p w14:paraId="43CC612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52%</w:t>
            </w:r>
          </w:p>
        </w:tc>
        <w:tc>
          <w:tcPr>
            <w:tcW w:w="404" w:type="pct"/>
            <w:tcBorders>
              <w:top w:val="nil"/>
              <w:left w:val="nil"/>
              <w:bottom w:val="nil"/>
              <w:right w:val="nil"/>
            </w:tcBorders>
            <w:shd w:val="clear" w:color="auto" w:fill="auto"/>
            <w:noWrap/>
            <w:vAlign w:val="center"/>
            <w:hideMark/>
          </w:tcPr>
          <w:p w14:paraId="12B72E25"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45%</w:t>
            </w:r>
          </w:p>
        </w:tc>
        <w:tc>
          <w:tcPr>
            <w:tcW w:w="404" w:type="pct"/>
            <w:tcBorders>
              <w:top w:val="nil"/>
              <w:left w:val="nil"/>
              <w:bottom w:val="nil"/>
              <w:right w:val="nil"/>
            </w:tcBorders>
            <w:shd w:val="clear" w:color="auto" w:fill="auto"/>
            <w:noWrap/>
            <w:vAlign w:val="center"/>
            <w:hideMark/>
          </w:tcPr>
          <w:p w14:paraId="1871FE49"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w:t>
            </w:r>
          </w:p>
        </w:tc>
        <w:tc>
          <w:tcPr>
            <w:tcW w:w="365" w:type="pct"/>
            <w:tcBorders>
              <w:top w:val="nil"/>
              <w:left w:val="nil"/>
              <w:bottom w:val="nil"/>
              <w:right w:val="nil"/>
            </w:tcBorders>
            <w:shd w:val="clear" w:color="auto" w:fill="auto"/>
            <w:noWrap/>
            <w:vAlign w:val="center"/>
            <w:hideMark/>
          </w:tcPr>
          <w:p w14:paraId="6834FCE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14%</w:t>
            </w:r>
          </w:p>
        </w:tc>
        <w:tc>
          <w:tcPr>
            <w:tcW w:w="383" w:type="pct"/>
            <w:tcBorders>
              <w:top w:val="nil"/>
              <w:left w:val="nil"/>
              <w:bottom w:val="nil"/>
              <w:right w:val="nil"/>
            </w:tcBorders>
            <w:shd w:val="clear" w:color="auto" w:fill="auto"/>
            <w:noWrap/>
            <w:vAlign w:val="center"/>
            <w:hideMark/>
          </w:tcPr>
          <w:p w14:paraId="53D60CB8"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22%</w:t>
            </w:r>
          </w:p>
        </w:tc>
        <w:tc>
          <w:tcPr>
            <w:tcW w:w="386" w:type="pct"/>
            <w:tcBorders>
              <w:top w:val="nil"/>
              <w:left w:val="nil"/>
              <w:bottom w:val="nil"/>
              <w:right w:val="nil"/>
            </w:tcBorders>
            <w:shd w:val="clear" w:color="auto" w:fill="auto"/>
            <w:noWrap/>
            <w:vAlign w:val="center"/>
            <w:hideMark/>
          </w:tcPr>
          <w:p w14:paraId="55B2C589"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9" w:type="pct"/>
            <w:tcBorders>
              <w:top w:val="nil"/>
              <w:left w:val="nil"/>
              <w:bottom w:val="nil"/>
              <w:right w:val="nil"/>
            </w:tcBorders>
            <w:shd w:val="clear" w:color="auto" w:fill="auto"/>
            <w:noWrap/>
            <w:vAlign w:val="center"/>
            <w:hideMark/>
          </w:tcPr>
          <w:p w14:paraId="4650F8AD"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17%</w:t>
            </w:r>
          </w:p>
        </w:tc>
        <w:tc>
          <w:tcPr>
            <w:tcW w:w="411" w:type="pct"/>
            <w:tcBorders>
              <w:top w:val="nil"/>
              <w:left w:val="nil"/>
              <w:bottom w:val="nil"/>
              <w:right w:val="nil"/>
            </w:tcBorders>
            <w:shd w:val="clear" w:color="auto" w:fill="auto"/>
            <w:noWrap/>
            <w:vAlign w:val="center"/>
            <w:hideMark/>
          </w:tcPr>
          <w:p w14:paraId="2B60F1DF"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36%</w:t>
            </w:r>
          </w:p>
        </w:tc>
        <w:tc>
          <w:tcPr>
            <w:tcW w:w="383" w:type="pct"/>
            <w:tcBorders>
              <w:top w:val="nil"/>
              <w:left w:val="nil"/>
              <w:bottom w:val="nil"/>
              <w:right w:val="nil"/>
            </w:tcBorders>
            <w:shd w:val="clear" w:color="auto" w:fill="auto"/>
            <w:noWrap/>
            <w:vAlign w:val="center"/>
            <w:hideMark/>
          </w:tcPr>
          <w:p w14:paraId="412BB681" w14:textId="76A51378"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402" w:type="pct"/>
            <w:tcBorders>
              <w:top w:val="nil"/>
              <w:left w:val="nil"/>
              <w:bottom w:val="nil"/>
              <w:right w:val="nil"/>
            </w:tcBorders>
            <w:shd w:val="clear" w:color="auto" w:fill="auto"/>
            <w:noWrap/>
            <w:vAlign w:val="center"/>
            <w:hideMark/>
          </w:tcPr>
          <w:p w14:paraId="45053912"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35%</w:t>
            </w:r>
          </w:p>
        </w:tc>
        <w:tc>
          <w:tcPr>
            <w:tcW w:w="360" w:type="pct"/>
            <w:tcBorders>
              <w:top w:val="nil"/>
              <w:left w:val="nil"/>
              <w:bottom w:val="nil"/>
              <w:right w:val="nil"/>
            </w:tcBorders>
            <w:shd w:val="clear" w:color="auto" w:fill="auto"/>
            <w:noWrap/>
            <w:vAlign w:val="center"/>
            <w:hideMark/>
          </w:tcPr>
          <w:p w14:paraId="746B48F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r>
      <w:tr w:rsidR="006337C9" w:rsidRPr="006337C9" w14:paraId="597A38E8" w14:textId="77777777" w:rsidTr="00A228F6">
        <w:trPr>
          <w:trHeight w:val="260"/>
        </w:trPr>
        <w:tc>
          <w:tcPr>
            <w:tcW w:w="765" w:type="pct"/>
            <w:tcBorders>
              <w:top w:val="nil"/>
              <w:left w:val="nil"/>
              <w:bottom w:val="nil"/>
              <w:right w:val="nil"/>
            </w:tcBorders>
            <w:shd w:val="clear" w:color="auto" w:fill="auto"/>
            <w:noWrap/>
            <w:vAlign w:val="center"/>
            <w:hideMark/>
          </w:tcPr>
          <w:p w14:paraId="1B764612" w14:textId="77777777" w:rsidR="006337C9" w:rsidRPr="006337C9" w:rsidRDefault="006337C9" w:rsidP="006337C9">
            <w:pPr>
              <w:spacing w:after="0"/>
              <w:jc w:val="left"/>
              <w:rPr>
                <w:rFonts w:eastAsia="Times New Roman" w:cstheme="minorHAnsi"/>
                <w:color w:val="000000"/>
                <w:sz w:val="18"/>
                <w:szCs w:val="18"/>
                <w:lang w:eastAsia="it-IT"/>
              </w:rPr>
            </w:pPr>
            <w:r w:rsidRPr="006337C9">
              <w:rPr>
                <w:rFonts w:eastAsia="Times New Roman" w:cstheme="minorHAnsi"/>
                <w:color w:val="000000"/>
                <w:sz w:val="18"/>
                <w:szCs w:val="18"/>
                <w:lang w:eastAsia="it-IT"/>
              </w:rPr>
              <w:t>Sardegna</w:t>
            </w:r>
          </w:p>
        </w:tc>
        <w:tc>
          <w:tcPr>
            <w:tcW w:w="366" w:type="pct"/>
            <w:tcBorders>
              <w:top w:val="nil"/>
              <w:left w:val="nil"/>
              <w:bottom w:val="nil"/>
              <w:right w:val="nil"/>
            </w:tcBorders>
            <w:shd w:val="clear" w:color="auto" w:fill="auto"/>
            <w:noWrap/>
            <w:vAlign w:val="center"/>
            <w:hideMark/>
          </w:tcPr>
          <w:p w14:paraId="236ACED9"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66%</w:t>
            </w:r>
          </w:p>
        </w:tc>
        <w:tc>
          <w:tcPr>
            <w:tcW w:w="404" w:type="pct"/>
            <w:tcBorders>
              <w:top w:val="nil"/>
              <w:left w:val="nil"/>
              <w:bottom w:val="nil"/>
              <w:right w:val="nil"/>
            </w:tcBorders>
            <w:shd w:val="clear" w:color="auto" w:fill="auto"/>
            <w:noWrap/>
            <w:vAlign w:val="center"/>
            <w:hideMark/>
          </w:tcPr>
          <w:p w14:paraId="538E180C"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32%</w:t>
            </w:r>
          </w:p>
        </w:tc>
        <w:tc>
          <w:tcPr>
            <w:tcW w:w="404" w:type="pct"/>
            <w:tcBorders>
              <w:top w:val="nil"/>
              <w:left w:val="nil"/>
              <w:bottom w:val="nil"/>
              <w:right w:val="nil"/>
            </w:tcBorders>
            <w:shd w:val="clear" w:color="auto" w:fill="auto"/>
            <w:noWrap/>
            <w:vAlign w:val="center"/>
            <w:hideMark/>
          </w:tcPr>
          <w:p w14:paraId="0D3D6D9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9%</w:t>
            </w:r>
          </w:p>
        </w:tc>
        <w:tc>
          <w:tcPr>
            <w:tcW w:w="365" w:type="pct"/>
            <w:tcBorders>
              <w:top w:val="nil"/>
              <w:left w:val="nil"/>
              <w:bottom w:val="nil"/>
              <w:right w:val="nil"/>
            </w:tcBorders>
            <w:shd w:val="clear" w:color="auto" w:fill="auto"/>
            <w:noWrap/>
            <w:vAlign w:val="center"/>
            <w:hideMark/>
          </w:tcPr>
          <w:p w14:paraId="08A0E1B1"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16%</w:t>
            </w:r>
          </w:p>
        </w:tc>
        <w:tc>
          <w:tcPr>
            <w:tcW w:w="383" w:type="pct"/>
            <w:tcBorders>
              <w:top w:val="nil"/>
              <w:left w:val="nil"/>
              <w:bottom w:val="nil"/>
              <w:right w:val="nil"/>
            </w:tcBorders>
            <w:shd w:val="clear" w:color="auto" w:fill="auto"/>
            <w:noWrap/>
            <w:vAlign w:val="center"/>
            <w:hideMark/>
          </w:tcPr>
          <w:p w14:paraId="1EFEF581" w14:textId="3ECAE677" w:rsidR="006337C9" w:rsidRPr="006337C9" w:rsidRDefault="006337C9" w:rsidP="006337C9">
            <w:pPr>
              <w:spacing w:after="0"/>
              <w:ind w:firstLineChars="100" w:firstLine="180"/>
              <w:jc w:val="right"/>
              <w:rPr>
                <w:rFonts w:eastAsia="Times New Roman" w:cstheme="minorHAnsi"/>
                <w:sz w:val="18"/>
                <w:szCs w:val="18"/>
                <w:lang w:eastAsia="it-IT"/>
              </w:rPr>
            </w:pPr>
            <w:r>
              <w:rPr>
                <w:rFonts w:eastAsia="Times New Roman" w:cstheme="minorHAnsi"/>
                <w:sz w:val="18"/>
                <w:szCs w:val="18"/>
                <w:lang w:eastAsia="it-IT"/>
              </w:rPr>
              <w:t>-</w:t>
            </w:r>
          </w:p>
        </w:tc>
        <w:tc>
          <w:tcPr>
            <w:tcW w:w="386" w:type="pct"/>
            <w:tcBorders>
              <w:top w:val="nil"/>
              <w:left w:val="nil"/>
              <w:bottom w:val="nil"/>
              <w:right w:val="nil"/>
            </w:tcBorders>
            <w:shd w:val="clear" w:color="auto" w:fill="auto"/>
            <w:noWrap/>
            <w:vAlign w:val="center"/>
            <w:hideMark/>
          </w:tcPr>
          <w:p w14:paraId="361D242A"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7%</w:t>
            </w:r>
          </w:p>
        </w:tc>
        <w:tc>
          <w:tcPr>
            <w:tcW w:w="369" w:type="pct"/>
            <w:tcBorders>
              <w:top w:val="nil"/>
              <w:left w:val="nil"/>
              <w:bottom w:val="nil"/>
              <w:right w:val="nil"/>
            </w:tcBorders>
            <w:shd w:val="clear" w:color="auto" w:fill="auto"/>
            <w:noWrap/>
            <w:vAlign w:val="center"/>
            <w:hideMark/>
          </w:tcPr>
          <w:p w14:paraId="170131F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19%</w:t>
            </w:r>
          </w:p>
        </w:tc>
        <w:tc>
          <w:tcPr>
            <w:tcW w:w="411" w:type="pct"/>
            <w:tcBorders>
              <w:top w:val="nil"/>
              <w:left w:val="nil"/>
              <w:bottom w:val="nil"/>
              <w:right w:val="nil"/>
            </w:tcBorders>
            <w:shd w:val="clear" w:color="auto" w:fill="auto"/>
            <w:noWrap/>
            <w:vAlign w:val="center"/>
            <w:hideMark/>
          </w:tcPr>
          <w:p w14:paraId="23E7320B"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38%</w:t>
            </w:r>
          </w:p>
        </w:tc>
        <w:tc>
          <w:tcPr>
            <w:tcW w:w="383" w:type="pct"/>
            <w:tcBorders>
              <w:top w:val="nil"/>
              <w:left w:val="nil"/>
              <w:bottom w:val="nil"/>
              <w:right w:val="nil"/>
            </w:tcBorders>
            <w:shd w:val="clear" w:color="auto" w:fill="auto"/>
            <w:noWrap/>
            <w:vAlign w:val="center"/>
            <w:hideMark/>
          </w:tcPr>
          <w:p w14:paraId="77778AE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3%</w:t>
            </w:r>
          </w:p>
        </w:tc>
        <w:tc>
          <w:tcPr>
            <w:tcW w:w="402" w:type="pct"/>
            <w:tcBorders>
              <w:top w:val="nil"/>
              <w:left w:val="nil"/>
              <w:bottom w:val="nil"/>
              <w:right w:val="nil"/>
            </w:tcBorders>
            <w:shd w:val="clear" w:color="auto" w:fill="auto"/>
            <w:noWrap/>
            <w:vAlign w:val="center"/>
            <w:hideMark/>
          </w:tcPr>
          <w:p w14:paraId="40181DD3"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22%</w:t>
            </w:r>
          </w:p>
        </w:tc>
        <w:tc>
          <w:tcPr>
            <w:tcW w:w="360" w:type="pct"/>
            <w:tcBorders>
              <w:top w:val="nil"/>
              <w:left w:val="nil"/>
              <w:bottom w:val="nil"/>
              <w:right w:val="nil"/>
            </w:tcBorders>
            <w:shd w:val="clear" w:color="auto" w:fill="auto"/>
            <w:noWrap/>
            <w:vAlign w:val="center"/>
            <w:hideMark/>
          </w:tcPr>
          <w:p w14:paraId="783D0F20" w14:textId="77777777" w:rsidR="006337C9" w:rsidRPr="006337C9" w:rsidRDefault="006337C9" w:rsidP="006337C9">
            <w:pPr>
              <w:spacing w:after="0"/>
              <w:ind w:firstLineChars="100" w:firstLine="180"/>
              <w:jc w:val="right"/>
              <w:rPr>
                <w:rFonts w:eastAsia="Times New Roman" w:cstheme="minorHAnsi"/>
                <w:sz w:val="18"/>
                <w:szCs w:val="18"/>
                <w:lang w:eastAsia="it-IT"/>
              </w:rPr>
            </w:pPr>
            <w:r w:rsidRPr="006337C9">
              <w:rPr>
                <w:rFonts w:eastAsia="Times New Roman" w:cstheme="minorHAnsi"/>
                <w:sz w:val="18"/>
                <w:szCs w:val="18"/>
                <w:lang w:eastAsia="it-IT"/>
              </w:rPr>
              <w:t>29%</w:t>
            </w:r>
          </w:p>
        </w:tc>
      </w:tr>
      <w:tr w:rsidR="006337C9" w:rsidRPr="006337C9" w14:paraId="6D9E154C" w14:textId="77777777" w:rsidTr="00A228F6">
        <w:trPr>
          <w:trHeight w:val="260"/>
        </w:trPr>
        <w:tc>
          <w:tcPr>
            <w:tcW w:w="765" w:type="pct"/>
            <w:tcBorders>
              <w:top w:val="single" w:sz="4" w:space="0" w:color="4F6228"/>
              <w:left w:val="nil"/>
              <w:bottom w:val="single" w:sz="4" w:space="0" w:color="4F6228"/>
              <w:right w:val="nil"/>
            </w:tcBorders>
            <w:shd w:val="clear" w:color="000000" w:fill="FFFFFF"/>
            <w:noWrap/>
            <w:vAlign w:val="center"/>
            <w:hideMark/>
          </w:tcPr>
          <w:p w14:paraId="40E606E8" w14:textId="77777777" w:rsidR="006337C9" w:rsidRPr="006337C9" w:rsidRDefault="006337C9" w:rsidP="006337C9">
            <w:pPr>
              <w:spacing w:after="0"/>
              <w:jc w:val="left"/>
              <w:rPr>
                <w:rFonts w:eastAsia="Times New Roman" w:cstheme="minorHAnsi"/>
                <w:b/>
                <w:bCs/>
                <w:color w:val="000000"/>
                <w:sz w:val="18"/>
                <w:szCs w:val="18"/>
                <w:lang w:eastAsia="it-IT"/>
              </w:rPr>
            </w:pPr>
            <w:r w:rsidRPr="006337C9">
              <w:rPr>
                <w:rFonts w:eastAsia="Times New Roman" w:cstheme="minorHAnsi"/>
                <w:b/>
                <w:bCs/>
                <w:color w:val="000000"/>
                <w:sz w:val="18"/>
                <w:szCs w:val="18"/>
                <w:lang w:eastAsia="it-IT"/>
              </w:rPr>
              <w:t>ITALIA</w:t>
            </w:r>
          </w:p>
        </w:tc>
        <w:tc>
          <w:tcPr>
            <w:tcW w:w="366" w:type="pct"/>
            <w:tcBorders>
              <w:top w:val="single" w:sz="4" w:space="0" w:color="4F6228"/>
              <w:left w:val="nil"/>
              <w:bottom w:val="single" w:sz="4" w:space="0" w:color="4F6228"/>
              <w:right w:val="nil"/>
            </w:tcBorders>
            <w:shd w:val="clear" w:color="000000" w:fill="FFFFFF"/>
            <w:noWrap/>
            <w:vAlign w:val="center"/>
            <w:hideMark/>
          </w:tcPr>
          <w:p w14:paraId="53A3B7F7"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42%</w:t>
            </w:r>
          </w:p>
        </w:tc>
        <w:tc>
          <w:tcPr>
            <w:tcW w:w="404" w:type="pct"/>
            <w:tcBorders>
              <w:top w:val="single" w:sz="4" w:space="0" w:color="4F6228"/>
              <w:left w:val="nil"/>
              <w:bottom w:val="single" w:sz="4" w:space="0" w:color="4F6228"/>
              <w:right w:val="nil"/>
            </w:tcBorders>
            <w:shd w:val="clear" w:color="000000" w:fill="FFFFFF"/>
            <w:noWrap/>
            <w:vAlign w:val="center"/>
            <w:hideMark/>
          </w:tcPr>
          <w:p w14:paraId="4AD555B9"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29%</w:t>
            </w:r>
          </w:p>
        </w:tc>
        <w:tc>
          <w:tcPr>
            <w:tcW w:w="404" w:type="pct"/>
            <w:tcBorders>
              <w:top w:val="single" w:sz="4" w:space="0" w:color="4F6228"/>
              <w:left w:val="nil"/>
              <w:bottom w:val="single" w:sz="4" w:space="0" w:color="4F6228"/>
              <w:right w:val="nil"/>
            </w:tcBorders>
            <w:shd w:val="clear" w:color="000000" w:fill="FFFFFF"/>
            <w:noWrap/>
            <w:vAlign w:val="center"/>
            <w:hideMark/>
          </w:tcPr>
          <w:p w14:paraId="75466F9F"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6%</w:t>
            </w:r>
          </w:p>
        </w:tc>
        <w:tc>
          <w:tcPr>
            <w:tcW w:w="365" w:type="pct"/>
            <w:tcBorders>
              <w:top w:val="single" w:sz="4" w:space="0" w:color="4F6228"/>
              <w:left w:val="nil"/>
              <w:bottom w:val="single" w:sz="4" w:space="0" w:color="4F6228"/>
              <w:right w:val="nil"/>
            </w:tcBorders>
            <w:shd w:val="clear" w:color="000000" w:fill="FFFFFF"/>
            <w:noWrap/>
            <w:vAlign w:val="center"/>
            <w:hideMark/>
          </w:tcPr>
          <w:p w14:paraId="2A3529AA"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7%</w:t>
            </w:r>
          </w:p>
        </w:tc>
        <w:tc>
          <w:tcPr>
            <w:tcW w:w="383" w:type="pct"/>
            <w:tcBorders>
              <w:top w:val="single" w:sz="4" w:space="0" w:color="4F6228"/>
              <w:left w:val="nil"/>
              <w:bottom w:val="single" w:sz="4" w:space="0" w:color="4F6228"/>
              <w:right w:val="nil"/>
            </w:tcBorders>
            <w:shd w:val="clear" w:color="000000" w:fill="FFFFFF"/>
            <w:noWrap/>
            <w:vAlign w:val="center"/>
            <w:hideMark/>
          </w:tcPr>
          <w:p w14:paraId="548C1ED2"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41%</w:t>
            </w:r>
          </w:p>
        </w:tc>
        <w:tc>
          <w:tcPr>
            <w:tcW w:w="386" w:type="pct"/>
            <w:tcBorders>
              <w:top w:val="single" w:sz="4" w:space="0" w:color="4F6228"/>
              <w:left w:val="nil"/>
              <w:bottom w:val="single" w:sz="4" w:space="0" w:color="4F6228"/>
              <w:right w:val="nil"/>
            </w:tcBorders>
            <w:shd w:val="clear" w:color="000000" w:fill="FFFFFF"/>
            <w:noWrap/>
            <w:vAlign w:val="center"/>
            <w:hideMark/>
          </w:tcPr>
          <w:p w14:paraId="1E8743BF"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8%</w:t>
            </w:r>
          </w:p>
        </w:tc>
        <w:tc>
          <w:tcPr>
            <w:tcW w:w="369" w:type="pct"/>
            <w:tcBorders>
              <w:top w:val="single" w:sz="4" w:space="0" w:color="4F6228"/>
              <w:left w:val="nil"/>
              <w:bottom w:val="single" w:sz="4" w:space="0" w:color="4F6228"/>
              <w:right w:val="nil"/>
            </w:tcBorders>
            <w:shd w:val="clear" w:color="000000" w:fill="FFFFFF"/>
            <w:noWrap/>
            <w:vAlign w:val="center"/>
            <w:hideMark/>
          </w:tcPr>
          <w:p w14:paraId="463EA79D"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12%</w:t>
            </w:r>
          </w:p>
        </w:tc>
        <w:tc>
          <w:tcPr>
            <w:tcW w:w="411" w:type="pct"/>
            <w:tcBorders>
              <w:top w:val="single" w:sz="4" w:space="0" w:color="4F6228"/>
              <w:left w:val="nil"/>
              <w:bottom w:val="single" w:sz="4" w:space="0" w:color="4F6228"/>
              <w:right w:val="nil"/>
            </w:tcBorders>
            <w:shd w:val="clear" w:color="000000" w:fill="FFFFFF"/>
            <w:noWrap/>
            <w:vAlign w:val="center"/>
            <w:hideMark/>
          </w:tcPr>
          <w:p w14:paraId="6CB118D6"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28%</w:t>
            </w:r>
          </w:p>
        </w:tc>
        <w:tc>
          <w:tcPr>
            <w:tcW w:w="383" w:type="pct"/>
            <w:tcBorders>
              <w:top w:val="single" w:sz="4" w:space="0" w:color="4F6228"/>
              <w:left w:val="nil"/>
              <w:bottom w:val="single" w:sz="4" w:space="0" w:color="4F6228"/>
              <w:right w:val="nil"/>
            </w:tcBorders>
            <w:shd w:val="clear" w:color="000000" w:fill="FFFFFF"/>
            <w:noWrap/>
            <w:vAlign w:val="center"/>
            <w:hideMark/>
          </w:tcPr>
          <w:p w14:paraId="6112ABAC"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5%</w:t>
            </w:r>
          </w:p>
        </w:tc>
        <w:tc>
          <w:tcPr>
            <w:tcW w:w="402" w:type="pct"/>
            <w:tcBorders>
              <w:top w:val="single" w:sz="4" w:space="0" w:color="4F6228"/>
              <w:left w:val="nil"/>
              <w:bottom w:val="single" w:sz="4" w:space="0" w:color="4F6228"/>
              <w:right w:val="nil"/>
            </w:tcBorders>
            <w:shd w:val="clear" w:color="000000" w:fill="FFFFFF"/>
            <w:noWrap/>
            <w:vAlign w:val="center"/>
            <w:hideMark/>
          </w:tcPr>
          <w:p w14:paraId="2450CEE9"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20%</w:t>
            </w:r>
          </w:p>
        </w:tc>
        <w:tc>
          <w:tcPr>
            <w:tcW w:w="360" w:type="pct"/>
            <w:tcBorders>
              <w:top w:val="single" w:sz="4" w:space="0" w:color="4F6228"/>
              <w:left w:val="nil"/>
              <w:bottom w:val="single" w:sz="4" w:space="0" w:color="4F6228"/>
              <w:right w:val="nil"/>
            </w:tcBorders>
            <w:shd w:val="clear" w:color="000000" w:fill="FFFFFF"/>
            <w:noWrap/>
            <w:vAlign w:val="center"/>
            <w:hideMark/>
          </w:tcPr>
          <w:p w14:paraId="4B1E89ED" w14:textId="77777777" w:rsidR="006337C9" w:rsidRPr="006337C9" w:rsidRDefault="006337C9" w:rsidP="006337C9">
            <w:pPr>
              <w:spacing w:after="0"/>
              <w:ind w:firstLineChars="100" w:firstLine="181"/>
              <w:jc w:val="right"/>
              <w:rPr>
                <w:rFonts w:eastAsia="Times New Roman" w:cstheme="minorHAnsi"/>
                <w:b/>
                <w:bCs/>
                <w:sz w:val="18"/>
                <w:szCs w:val="18"/>
                <w:lang w:eastAsia="it-IT"/>
              </w:rPr>
            </w:pPr>
            <w:r w:rsidRPr="006337C9">
              <w:rPr>
                <w:rFonts w:eastAsia="Times New Roman" w:cstheme="minorHAnsi"/>
                <w:b/>
                <w:bCs/>
                <w:sz w:val="18"/>
                <w:szCs w:val="18"/>
                <w:lang w:eastAsia="it-IT"/>
              </w:rPr>
              <w:t>15%</w:t>
            </w:r>
          </w:p>
        </w:tc>
      </w:tr>
    </w:tbl>
    <w:p w14:paraId="2A39088E" w14:textId="77777777" w:rsidR="00D712B2" w:rsidRPr="00051F4D" w:rsidRDefault="00D712B2" w:rsidP="00D712B2">
      <w:pPr>
        <w:pStyle w:val="Fontetabellagrafico"/>
      </w:pPr>
    </w:p>
    <w:p w14:paraId="6909FE8F" w14:textId="77777777" w:rsidR="00D712B2" w:rsidRPr="00051F4D" w:rsidRDefault="00D712B2" w:rsidP="00D712B2">
      <w:pPr>
        <w:pStyle w:val="Fontetabellagrafico"/>
      </w:pPr>
    </w:p>
    <w:p w14:paraId="3F779F06" w14:textId="77777777" w:rsidR="00D712B2" w:rsidRPr="00051F4D" w:rsidRDefault="00D712B2" w:rsidP="00D712B2">
      <w:pPr>
        <w:pStyle w:val="Fontetabellagrafico"/>
        <w:sectPr w:rsidR="00D712B2" w:rsidRPr="00051F4D" w:rsidSect="00826CEB">
          <w:pgSz w:w="16838" w:h="11906" w:orient="landscape"/>
          <w:pgMar w:top="1134" w:right="1417" w:bottom="1134" w:left="993" w:header="708" w:footer="419" w:gutter="0"/>
          <w:cols w:space="708"/>
          <w:titlePg/>
          <w:docGrid w:linePitch="360"/>
        </w:sectPr>
      </w:pPr>
    </w:p>
    <w:bookmarkEnd w:id="18"/>
    <w:bookmarkEnd w:id="19"/>
    <w:bookmarkEnd w:id="20"/>
    <w:p w14:paraId="32CC5274" w14:textId="477C279C" w:rsidR="4BD0B088" w:rsidRDefault="4BD0B088" w:rsidP="002A2809">
      <w:pPr>
        <w:jc w:val="left"/>
      </w:pPr>
      <w:r w:rsidRPr="175E9505">
        <w:rPr>
          <w:rFonts w:ascii="Cambria" w:eastAsia="Cambria" w:hAnsi="Cambria" w:cs="Cambria"/>
          <w:color w:val="365F91" w:themeColor="accent1" w:themeShade="BF"/>
          <w:sz w:val="25"/>
          <w:szCs w:val="25"/>
        </w:rPr>
        <w:lastRenderedPageBreak/>
        <w:t>Glossario</w:t>
      </w:r>
    </w:p>
    <w:p w14:paraId="631010E7" w14:textId="40D0394E" w:rsidR="005E205E" w:rsidRPr="00B10DA9" w:rsidRDefault="6C67A593" w:rsidP="005E205E">
      <w:pPr>
        <w:spacing w:line="259" w:lineRule="auto"/>
      </w:pPr>
      <w:r w:rsidRPr="00B10DA9">
        <w:rPr>
          <w:b/>
          <w:bCs/>
        </w:rPr>
        <w:t>Aiuti</w:t>
      </w:r>
      <w:r w:rsidR="005E205E" w:rsidRPr="00B10DA9">
        <w:rPr>
          <w:b/>
          <w:bCs/>
        </w:rPr>
        <w:t xml:space="preserve"> pubblici. </w:t>
      </w:r>
      <w:r w:rsidR="005E205E" w:rsidRPr="00B10DA9">
        <w:t>Nell'ambito dell'indagine RICA gli aiuti erogati dagli enti pubblici vanno rilevati per competenza. Essi vengono classificati in tre grandi tipologie: primo pilastro, secondo pilastro e aiuti regionali. Nel primo pilastro sono compresi quei contributi che nel linguaggio comune si definiscono "aiuti PAC" (OCM ed altri sostegni ai mercati); del secondo fanno parte gli interventi strutturali (PSR ed altro); nel terzo i finanziamenti esclusivamente "locali".</w:t>
      </w:r>
    </w:p>
    <w:p w14:paraId="154E09C8" w14:textId="1F445830" w:rsidR="0E6497C7" w:rsidRPr="005E205E" w:rsidRDefault="005E205E" w:rsidP="005E205E">
      <w:pPr>
        <w:spacing w:line="259" w:lineRule="auto"/>
      </w:pPr>
      <w:r w:rsidRPr="00B10DA9">
        <w:t>Gli aiuti pubblici vengono ulteriormente distinti in relazione alle modalità di erogazione in aiuti in conto esercizio (detti anche aiuti al funzionamento), aiuti in conto capitale (conosciuti anche come aiuti agli investimenti) e aiuti in conto interesse.</w:t>
      </w:r>
    </w:p>
    <w:p w14:paraId="1BF7E9CE" w14:textId="77777777" w:rsidR="005E205E" w:rsidRDefault="005E205E" w:rsidP="005E205E">
      <w:pPr>
        <w:spacing w:line="276" w:lineRule="auto"/>
        <w:rPr>
          <w:rFonts w:ascii="Cambria" w:eastAsia="Cambria" w:hAnsi="Cambria" w:cs="Cambria"/>
          <w:color w:val="365F91" w:themeColor="accent1" w:themeShade="BF"/>
          <w:sz w:val="25"/>
          <w:szCs w:val="25"/>
        </w:rPr>
      </w:pPr>
    </w:p>
    <w:p w14:paraId="4674383C" w14:textId="25B174D9" w:rsidR="3521C235" w:rsidRDefault="0E99F7D3" w:rsidP="46F07F52">
      <w:pPr>
        <w:spacing w:line="259" w:lineRule="auto"/>
      </w:pPr>
      <w:r w:rsidRPr="58088033">
        <w:rPr>
          <w:b/>
          <w:bCs/>
        </w:rPr>
        <w:t>Dimensione Economica (DE)</w:t>
      </w:r>
      <w:r>
        <w:t xml:space="preserve">: Misura la produzione standard (PS) totale dell’azienda agricola espressa in euro. A livello dell’Unione europea si distinguono 14 classi </w:t>
      </w:r>
      <w:r w:rsidR="00B64D54">
        <w:t xml:space="preserve">elementari </w:t>
      </w:r>
      <w:r>
        <w:t xml:space="preserve">di dimensione economica, ciascuna delle quali corrispondente ai limiti definiti. A livello di Stato membro è possibile </w:t>
      </w:r>
      <w:r w:rsidR="00303BEE">
        <w:t>aggrega</w:t>
      </w:r>
      <w:r w:rsidR="64DE7256">
        <w:t>r</w:t>
      </w:r>
      <w:r w:rsidR="00303BEE">
        <w:t xml:space="preserve">e </w:t>
      </w:r>
      <w:r w:rsidR="2487A3E2">
        <w:t>specifiche</w:t>
      </w:r>
      <w:r>
        <w:t xml:space="preserve"> tipologie di classi</w:t>
      </w:r>
      <w:r w:rsidR="74D3599D">
        <w:t xml:space="preserve">. La metodologia </w:t>
      </w:r>
      <w:r w:rsidR="0041446A">
        <w:t xml:space="preserve">CREA </w:t>
      </w:r>
      <w:r w:rsidR="74D3599D">
        <w:t xml:space="preserve">adottata in ambito RICA </w:t>
      </w:r>
      <w:r w:rsidR="24A03F4D">
        <w:t>classifica le aziende agricole</w:t>
      </w:r>
      <w:r w:rsidR="00B734DD">
        <w:t xml:space="preserve"> </w:t>
      </w:r>
      <w:r w:rsidR="00B82618">
        <w:t>in 6 classi di dimensione economica</w:t>
      </w:r>
      <w:r w:rsidR="00B64D54">
        <w:t>:</w:t>
      </w:r>
    </w:p>
    <w:tbl>
      <w:tblPr>
        <w:tblStyle w:val="Tabellasemplice4"/>
        <w:tblW w:w="4545" w:type="dxa"/>
        <w:tblLayout w:type="fixed"/>
        <w:tblLook w:val="06A0" w:firstRow="1" w:lastRow="0" w:firstColumn="1" w:lastColumn="0" w:noHBand="1" w:noVBand="1"/>
      </w:tblPr>
      <w:tblGrid>
        <w:gridCol w:w="1395"/>
        <w:gridCol w:w="3150"/>
      </w:tblGrid>
      <w:tr w:rsidR="3FAADA52" w14:paraId="418B5C39" w14:textId="77777777" w:rsidTr="6A15B78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221326BF" w14:textId="42F5976A" w:rsidR="3FAADA52" w:rsidRDefault="5BBF22DD" w:rsidP="6A15B78E">
            <w:pPr>
              <w:jc w:val="left"/>
              <w:rPr>
                <w:rFonts w:ascii="Calibri" w:eastAsia="Calibri" w:hAnsi="Calibri" w:cs="Calibri"/>
                <w:lang w:val="ru-RU"/>
              </w:rPr>
            </w:pPr>
            <w:r w:rsidRPr="6A15B78E">
              <w:rPr>
                <w:rFonts w:ascii="Calibri" w:eastAsia="Calibri" w:hAnsi="Calibri" w:cs="Calibri"/>
                <w:lang w:val="ru-RU"/>
              </w:rPr>
              <w:t xml:space="preserve">CLASSE </w:t>
            </w:r>
          </w:p>
        </w:tc>
        <w:tc>
          <w:tcPr>
            <w:tcW w:w="3150" w:type="dxa"/>
            <w:tcBorders>
              <w:top w:val="nil"/>
              <w:bottom w:val="nil"/>
              <w:right w:val="nil"/>
            </w:tcBorders>
            <w:shd w:val="clear" w:color="auto" w:fill="FFFFFF" w:themeFill="background1"/>
            <w:vAlign w:val="center"/>
          </w:tcPr>
          <w:p w14:paraId="1BA9BFC1" w14:textId="7A5F3222" w:rsidR="3FAADA52" w:rsidRPr="001835C7" w:rsidRDefault="5BBF22DD" w:rsidP="6A15B78E">
            <w:pPr>
              <w:jc w:val="left"/>
              <w:cnfStyle w:val="100000000000" w:firstRow="1" w:lastRow="0" w:firstColumn="0" w:lastColumn="0" w:oddVBand="0" w:evenVBand="0" w:oddHBand="0" w:evenHBand="0" w:firstRowFirstColumn="0" w:firstRowLastColumn="0" w:lastRowFirstColumn="0" w:lastRowLastColumn="0"/>
              <w:rPr>
                <w:rFonts w:ascii="Calibri" w:eastAsia="Calibri" w:hAnsi="Calibri" w:cs="Calibri"/>
                <w:lang w:val="ru-RU"/>
              </w:rPr>
            </w:pPr>
            <w:r w:rsidRPr="6A15B78E">
              <w:rPr>
                <w:rFonts w:ascii="Calibri" w:eastAsia="Calibri" w:hAnsi="Calibri" w:cs="Calibri"/>
                <w:lang w:val="ru-RU"/>
              </w:rPr>
              <w:t xml:space="preserve">LIMITI (euro) </w:t>
            </w:r>
          </w:p>
        </w:tc>
      </w:tr>
      <w:tr w:rsidR="3FAADA52" w14:paraId="732F6CE0"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2AE5E92D" w14:textId="27EA4366" w:rsidR="3FAADA52" w:rsidRPr="000D4E1E" w:rsidRDefault="3BD2A250">
            <w:pPr>
              <w:rPr>
                <w:b w:val="0"/>
                <w:bCs w:val="0"/>
              </w:rPr>
            </w:pPr>
            <w:r w:rsidRPr="6A15B78E">
              <w:rPr>
                <w:rFonts w:ascii="Calibri" w:eastAsia="Calibri" w:hAnsi="Calibri" w:cs="Calibri"/>
                <w:b w:val="0"/>
                <w:bCs w:val="0"/>
                <w:lang w:val="ru-RU"/>
              </w:rPr>
              <w:t xml:space="preserve">Classe 1 </w:t>
            </w:r>
          </w:p>
        </w:tc>
        <w:tc>
          <w:tcPr>
            <w:tcW w:w="3150" w:type="dxa"/>
            <w:tcBorders>
              <w:top w:val="nil"/>
              <w:bottom w:val="nil"/>
              <w:right w:val="nil"/>
            </w:tcBorders>
            <w:shd w:val="clear" w:color="auto" w:fill="FFFFFF" w:themeFill="background1"/>
            <w:vAlign w:val="center"/>
          </w:tcPr>
          <w:p w14:paraId="4C423AE2" w14:textId="261FD1EF" w:rsidR="3FAADA52" w:rsidRDefault="3FAADA52">
            <w:pPr>
              <w:cnfStyle w:val="000000000000" w:firstRow="0" w:lastRow="0" w:firstColumn="0" w:lastColumn="0" w:oddVBand="0" w:evenVBand="0" w:oddHBand="0" w:evenHBand="0" w:firstRowFirstColumn="0" w:firstRowLastColumn="0" w:lastRowFirstColumn="0" w:lastRowLastColumn="0"/>
            </w:pPr>
            <w:r w:rsidRPr="3FAADA52">
              <w:rPr>
                <w:rFonts w:ascii="Calibri" w:eastAsia="Calibri" w:hAnsi="Calibri" w:cs="Calibri"/>
                <w:lang w:val="ru-RU"/>
              </w:rPr>
              <w:t xml:space="preserve">8.000-25.000 euro di PS </w:t>
            </w:r>
          </w:p>
        </w:tc>
      </w:tr>
      <w:tr w:rsidR="3FAADA52" w14:paraId="35E33124"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6B9ED7A3" w14:textId="2BCA822B" w:rsidR="3FAADA52" w:rsidRPr="000D4E1E" w:rsidRDefault="3BD2A250">
            <w:pPr>
              <w:rPr>
                <w:b w:val="0"/>
                <w:bCs w:val="0"/>
              </w:rPr>
            </w:pPr>
            <w:r w:rsidRPr="6A15B78E">
              <w:rPr>
                <w:rFonts w:ascii="Calibri" w:eastAsia="Calibri" w:hAnsi="Calibri" w:cs="Calibri"/>
                <w:b w:val="0"/>
                <w:bCs w:val="0"/>
                <w:lang w:val="ru-RU"/>
              </w:rPr>
              <w:t xml:space="preserve">Classe 2 </w:t>
            </w:r>
          </w:p>
        </w:tc>
        <w:tc>
          <w:tcPr>
            <w:tcW w:w="3150" w:type="dxa"/>
            <w:tcBorders>
              <w:top w:val="nil"/>
              <w:bottom w:val="nil"/>
              <w:right w:val="nil"/>
            </w:tcBorders>
            <w:shd w:val="clear" w:color="auto" w:fill="FFFFFF" w:themeFill="background1"/>
            <w:vAlign w:val="center"/>
          </w:tcPr>
          <w:p w14:paraId="61E02508" w14:textId="3EB8EE68" w:rsidR="3FAADA52" w:rsidRDefault="3FAADA52">
            <w:pPr>
              <w:cnfStyle w:val="000000000000" w:firstRow="0" w:lastRow="0" w:firstColumn="0" w:lastColumn="0" w:oddVBand="0" w:evenVBand="0" w:oddHBand="0" w:evenHBand="0" w:firstRowFirstColumn="0" w:firstRowLastColumn="0" w:lastRowFirstColumn="0" w:lastRowLastColumn="0"/>
            </w:pPr>
            <w:r w:rsidRPr="3FAADA52">
              <w:rPr>
                <w:rFonts w:ascii="Calibri" w:eastAsia="Calibri" w:hAnsi="Calibri" w:cs="Calibri"/>
                <w:lang w:val="ru-RU"/>
              </w:rPr>
              <w:t xml:space="preserve">25.000-50.000 euro di PS </w:t>
            </w:r>
          </w:p>
        </w:tc>
      </w:tr>
      <w:tr w:rsidR="3FAADA52" w14:paraId="199DBD6D"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3B9CE104" w14:textId="2AF68CD7" w:rsidR="3FAADA52" w:rsidRPr="000D4E1E" w:rsidRDefault="3BD2A250">
            <w:pPr>
              <w:rPr>
                <w:rFonts w:ascii="Calibri" w:eastAsia="Calibri" w:hAnsi="Calibri" w:cs="Calibri"/>
                <w:b w:val="0"/>
                <w:bCs w:val="0"/>
                <w:lang w:val="ru-RU"/>
              </w:rPr>
            </w:pPr>
            <w:r w:rsidRPr="6A15B78E">
              <w:rPr>
                <w:rFonts w:ascii="Calibri" w:eastAsia="Calibri" w:hAnsi="Calibri" w:cs="Calibri"/>
                <w:b w:val="0"/>
                <w:bCs w:val="0"/>
                <w:lang w:val="ru-RU"/>
              </w:rPr>
              <w:t xml:space="preserve">Classe 3 </w:t>
            </w:r>
          </w:p>
        </w:tc>
        <w:tc>
          <w:tcPr>
            <w:tcW w:w="3150" w:type="dxa"/>
            <w:tcBorders>
              <w:top w:val="nil"/>
              <w:bottom w:val="nil"/>
              <w:right w:val="nil"/>
            </w:tcBorders>
            <w:shd w:val="clear" w:color="auto" w:fill="FFFFFF" w:themeFill="background1"/>
            <w:vAlign w:val="center"/>
          </w:tcPr>
          <w:p w14:paraId="6F07764E" w14:textId="214E620F" w:rsidR="3FAADA52" w:rsidRDefault="3FAADA52">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ru-RU"/>
              </w:rPr>
            </w:pPr>
            <w:r w:rsidRPr="3FAADA52">
              <w:rPr>
                <w:rFonts w:ascii="Calibri" w:eastAsia="Calibri" w:hAnsi="Calibri" w:cs="Calibri"/>
                <w:lang w:val="ru-RU"/>
              </w:rPr>
              <w:t xml:space="preserve">50.000-100.000 euro di PS </w:t>
            </w:r>
          </w:p>
        </w:tc>
      </w:tr>
      <w:tr w:rsidR="3FAADA52" w14:paraId="59221410"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608E5F01" w14:textId="578BD936" w:rsidR="3FAADA52" w:rsidRPr="000D4E1E" w:rsidRDefault="3BD2A250">
            <w:pPr>
              <w:rPr>
                <w:rFonts w:ascii="Calibri" w:eastAsia="Calibri" w:hAnsi="Calibri" w:cs="Calibri"/>
                <w:b w:val="0"/>
                <w:bCs w:val="0"/>
                <w:lang w:val="ru-RU"/>
              </w:rPr>
            </w:pPr>
            <w:r w:rsidRPr="6A15B78E">
              <w:rPr>
                <w:rFonts w:ascii="Calibri" w:eastAsia="Calibri" w:hAnsi="Calibri" w:cs="Calibri"/>
                <w:b w:val="0"/>
                <w:bCs w:val="0"/>
                <w:lang w:val="ru-RU"/>
              </w:rPr>
              <w:t xml:space="preserve">Classe 4 </w:t>
            </w:r>
          </w:p>
        </w:tc>
        <w:tc>
          <w:tcPr>
            <w:tcW w:w="3150" w:type="dxa"/>
            <w:tcBorders>
              <w:top w:val="nil"/>
              <w:bottom w:val="nil"/>
              <w:right w:val="nil"/>
            </w:tcBorders>
            <w:shd w:val="clear" w:color="auto" w:fill="FFFFFF" w:themeFill="background1"/>
            <w:vAlign w:val="center"/>
          </w:tcPr>
          <w:p w14:paraId="12D8C29A" w14:textId="0600338E" w:rsidR="3FAADA52" w:rsidRDefault="3FAADA52">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ru-RU"/>
              </w:rPr>
            </w:pPr>
            <w:r w:rsidRPr="3FAADA52">
              <w:rPr>
                <w:rFonts w:ascii="Calibri" w:eastAsia="Calibri" w:hAnsi="Calibri" w:cs="Calibri"/>
                <w:lang w:val="ru-RU"/>
              </w:rPr>
              <w:t xml:space="preserve">100.000-500.000 euro di PS </w:t>
            </w:r>
          </w:p>
        </w:tc>
      </w:tr>
      <w:tr w:rsidR="3FAADA52" w14:paraId="3951B1F8"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6CDCF433" w14:textId="1FF29D40" w:rsidR="3FAADA52" w:rsidRPr="000D4E1E" w:rsidRDefault="3BD2A250">
            <w:pPr>
              <w:rPr>
                <w:b w:val="0"/>
                <w:bCs w:val="0"/>
              </w:rPr>
            </w:pPr>
            <w:r w:rsidRPr="6A15B78E">
              <w:rPr>
                <w:rFonts w:ascii="Calibri" w:eastAsia="Calibri" w:hAnsi="Calibri" w:cs="Calibri"/>
                <w:b w:val="0"/>
                <w:bCs w:val="0"/>
                <w:lang w:val="ru-RU"/>
              </w:rPr>
              <w:t xml:space="preserve">Classe 5 </w:t>
            </w:r>
          </w:p>
        </w:tc>
        <w:tc>
          <w:tcPr>
            <w:tcW w:w="3150" w:type="dxa"/>
            <w:tcBorders>
              <w:top w:val="nil"/>
              <w:bottom w:val="nil"/>
              <w:right w:val="nil"/>
            </w:tcBorders>
            <w:shd w:val="clear" w:color="auto" w:fill="FFFFFF" w:themeFill="background1"/>
            <w:vAlign w:val="center"/>
          </w:tcPr>
          <w:p w14:paraId="3EB6C82F" w14:textId="6CE76AF1" w:rsidR="3FAADA52" w:rsidRDefault="3FAADA52">
            <w:pPr>
              <w:cnfStyle w:val="000000000000" w:firstRow="0" w:lastRow="0" w:firstColumn="0" w:lastColumn="0" w:oddVBand="0" w:evenVBand="0" w:oddHBand="0" w:evenHBand="0" w:firstRowFirstColumn="0" w:firstRowLastColumn="0" w:lastRowFirstColumn="0" w:lastRowLastColumn="0"/>
            </w:pPr>
            <w:r w:rsidRPr="3FAADA52">
              <w:rPr>
                <w:rFonts w:ascii="Calibri" w:eastAsia="Calibri" w:hAnsi="Calibri" w:cs="Calibri"/>
                <w:lang w:val="ru-RU"/>
              </w:rPr>
              <w:t xml:space="preserve">500.000-1.000.000 euro di PS </w:t>
            </w:r>
          </w:p>
        </w:tc>
      </w:tr>
      <w:tr w:rsidR="3FAADA52" w14:paraId="4517F42A" w14:textId="77777777" w:rsidTr="6A15B78E">
        <w:trPr>
          <w:trHeight w:val="300"/>
        </w:trPr>
        <w:tc>
          <w:tcPr>
            <w:cnfStyle w:val="001000000000" w:firstRow="0" w:lastRow="0" w:firstColumn="1" w:lastColumn="0" w:oddVBand="0" w:evenVBand="0" w:oddHBand="0" w:evenHBand="0" w:firstRowFirstColumn="0" w:firstRowLastColumn="0" w:lastRowFirstColumn="0" w:lastRowLastColumn="0"/>
            <w:tcW w:w="1395" w:type="dxa"/>
            <w:vAlign w:val="center"/>
          </w:tcPr>
          <w:p w14:paraId="385F0338" w14:textId="340B0015" w:rsidR="3FAADA52" w:rsidRPr="000D4E1E" w:rsidRDefault="3BD2A250" w:rsidP="3FAADA52">
            <w:pPr>
              <w:jc w:val="left"/>
              <w:rPr>
                <w:b w:val="0"/>
                <w:bCs w:val="0"/>
              </w:rPr>
            </w:pPr>
            <w:r w:rsidRPr="6A15B78E">
              <w:rPr>
                <w:rFonts w:ascii="Calibri" w:eastAsia="Calibri" w:hAnsi="Calibri" w:cs="Calibri"/>
                <w:b w:val="0"/>
                <w:bCs w:val="0"/>
                <w:lang w:val="ru-RU"/>
              </w:rPr>
              <w:t xml:space="preserve">Classe 6 </w:t>
            </w:r>
          </w:p>
        </w:tc>
        <w:tc>
          <w:tcPr>
            <w:tcW w:w="3150" w:type="dxa"/>
            <w:tcBorders>
              <w:top w:val="nil"/>
              <w:bottom w:val="nil"/>
              <w:right w:val="nil"/>
            </w:tcBorders>
            <w:shd w:val="clear" w:color="auto" w:fill="FFFFFF" w:themeFill="background1"/>
            <w:vAlign w:val="center"/>
          </w:tcPr>
          <w:p w14:paraId="101C9BD0" w14:textId="7DA20321" w:rsidR="3FAADA52" w:rsidRDefault="3FAADA52" w:rsidP="3FAADA52">
            <w:pPr>
              <w:jc w:val="left"/>
              <w:cnfStyle w:val="000000000000" w:firstRow="0" w:lastRow="0" w:firstColumn="0" w:lastColumn="0" w:oddVBand="0" w:evenVBand="0" w:oddHBand="0" w:evenHBand="0" w:firstRowFirstColumn="0" w:firstRowLastColumn="0" w:lastRowFirstColumn="0" w:lastRowLastColumn="0"/>
            </w:pPr>
            <w:r w:rsidRPr="3FAADA52">
              <w:rPr>
                <w:rFonts w:ascii="Calibri" w:eastAsia="Calibri" w:hAnsi="Calibri" w:cs="Calibri"/>
                <w:lang w:val="ru-RU"/>
              </w:rPr>
              <w:t>≥ 1.000.000 euro di PS</w:t>
            </w:r>
          </w:p>
        </w:tc>
      </w:tr>
    </w:tbl>
    <w:p w14:paraId="796E1F8F" w14:textId="6204C590" w:rsidR="3521C235" w:rsidRDefault="3521C235" w:rsidP="3521C235">
      <w:pPr>
        <w:spacing w:after="0" w:line="259" w:lineRule="auto"/>
      </w:pPr>
    </w:p>
    <w:p w14:paraId="24557E12" w14:textId="57A18CD1" w:rsidR="00D94051" w:rsidRDefault="0E99F7D3" w:rsidP="3BD29479">
      <w:pPr>
        <w:spacing w:line="259" w:lineRule="auto"/>
        <w:rPr>
          <w:highlight w:val="yellow"/>
        </w:rPr>
      </w:pPr>
      <w:r w:rsidRPr="58088033">
        <w:rPr>
          <w:b/>
          <w:bCs/>
        </w:rPr>
        <w:t>Orientamento Tecnico Economico (OTE)</w:t>
      </w:r>
      <w:r>
        <w:t>: Classificazione delle aziende agricole in funzione del tipo di attività imprenditoriale. L’OTE di un’azienda è determinato in base all’incidenza percentuale della produzione standard delle diverse attività produttive dell’azienda rispetto alla produzione standard totale aziendale. Si distinguono differenti classi di OTE: classi di OTE generali; classi di OTE principali; classi di OTE di specializzazioni particolari. A livello dell’Unione europea sono inoltre definiti differenti raggruppamenti standard di tipologie di attività imprenditoriale (</w:t>
      </w:r>
      <w:proofErr w:type="spellStart"/>
      <w:r>
        <w:t>Types</w:t>
      </w:r>
      <w:proofErr w:type="spellEnd"/>
      <w:r>
        <w:t xml:space="preserve"> of Farming, TF - General TF; TF8; TF14).</w:t>
      </w:r>
      <w:r w:rsidR="3BFECD27">
        <w:t xml:space="preserve"> </w:t>
      </w:r>
      <w:r w:rsidR="3940ED5E">
        <w:t xml:space="preserve"> </w:t>
      </w:r>
      <w:r w:rsidR="7EF82AF1">
        <w:t xml:space="preserve">La metodologia </w:t>
      </w:r>
      <w:r w:rsidR="0041446A">
        <w:t>CREA</w:t>
      </w:r>
      <w:r w:rsidR="7EF82AF1">
        <w:t xml:space="preserve"> adottata in ambito RICA classifica le aziende agricole </w:t>
      </w:r>
      <w:r w:rsidR="70303796">
        <w:t>in</w:t>
      </w:r>
      <w:r w:rsidR="05E82C37">
        <w:t xml:space="preserve"> 10 p</w:t>
      </w:r>
      <w:r w:rsidR="0FF7D604">
        <w:t>oli produttivi (riclassificazione CREA-PB)</w:t>
      </w:r>
      <w:r w:rsidR="05E82C37">
        <w:t>:</w:t>
      </w:r>
    </w:p>
    <w:p w14:paraId="6252DE0A" w14:textId="20383743" w:rsidR="0E99F7D3" w:rsidRDefault="0E99F7D3" w:rsidP="58088033">
      <w:pPr>
        <w:spacing w:line="259" w:lineRule="auto"/>
      </w:pPr>
    </w:p>
    <w:tbl>
      <w:tblPr>
        <w:tblW w:w="9620" w:type="dxa"/>
        <w:tblCellMar>
          <w:left w:w="70" w:type="dxa"/>
          <w:right w:w="70" w:type="dxa"/>
        </w:tblCellMar>
        <w:tblLook w:val="04A0" w:firstRow="1" w:lastRow="0" w:firstColumn="1" w:lastColumn="0" w:noHBand="0" w:noVBand="1"/>
      </w:tblPr>
      <w:tblGrid>
        <w:gridCol w:w="1200"/>
        <w:gridCol w:w="3200"/>
        <w:gridCol w:w="5220"/>
      </w:tblGrid>
      <w:tr w:rsidR="00D434A5" w:rsidRPr="00B8442C" w14:paraId="15F5D8B3" w14:textId="77777777" w:rsidTr="00DC0BA1">
        <w:trPr>
          <w:trHeight w:val="300"/>
        </w:trPr>
        <w:tc>
          <w:tcPr>
            <w:tcW w:w="4400" w:type="dxa"/>
            <w:gridSpan w:val="2"/>
            <w:tcBorders>
              <w:top w:val="nil"/>
              <w:left w:val="nil"/>
              <w:bottom w:val="nil"/>
              <w:right w:val="nil"/>
            </w:tcBorders>
            <w:shd w:val="clear" w:color="auto" w:fill="FFFFFF" w:themeFill="background1"/>
            <w:noWrap/>
            <w:vAlign w:val="bottom"/>
            <w:hideMark/>
          </w:tcPr>
          <w:p w14:paraId="5DE6F6C6" w14:textId="77777777" w:rsidR="00D434A5" w:rsidRPr="00B8442C" w:rsidRDefault="53861F5D" w:rsidP="00D434A5">
            <w:pPr>
              <w:spacing w:after="0"/>
              <w:jc w:val="left"/>
              <w:rPr>
                <w:rFonts w:ascii="Calibri" w:eastAsia="Times New Roman" w:hAnsi="Calibri" w:cs="Calibri"/>
                <w:b/>
                <w:bCs/>
                <w:lang w:eastAsia="it-IT"/>
              </w:rPr>
            </w:pPr>
            <w:r w:rsidRPr="6A15B78E">
              <w:rPr>
                <w:rFonts w:ascii="Calibri" w:eastAsia="Times New Roman" w:hAnsi="Calibri" w:cs="Calibri"/>
                <w:b/>
                <w:bCs/>
                <w:lang w:eastAsia="it-IT"/>
              </w:rPr>
              <w:t>Poli produttivi (riclassificazione CREA)</w:t>
            </w:r>
          </w:p>
        </w:tc>
        <w:tc>
          <w:tcPr>
            <w:tcW w:w="5220" w:type="dxa"/>
            <w:tcBorders>
              <w:top w:val="nil"/>
              <w:left w:val="nil"/>
              <w:bottom w:val="nil"/>
              <w:right w:val="nil"/>
            </w:tcBorders>
            <w:shd w:val="clear" w:color="auto" w:fill="FFFFFF" w:themeFill="background1"/>
            <w:noWrap/>
            <w:vAlign w:val="bottom"/>
            <w:hideMark/>
          </w:tcPr>
          <w:p w14:paraId="009602CB" w14:textId="77777777" w:rsidR="00D434A5" w:rsidRPr="00B8442C" w:rsidRDefault="53861F5D" w:rsidP="00D434A5">
            <w:pPr>
              <w:spacing w:after="0"/>
              <w:jc w:val="left"/>
              <w:rPr>
                <w:rFonts w:ascii="Calibri" w:eastAsia="Times New Roman" w:hAnsi="Calibri" w:cs="Calibri"/>
                <w:b/>
                <w:bCs/>
                <w:lang w:eastAsia="it-IT"/>
              </w:rPr>
            </w:pPr>
            <w:r w:rsidRPr="6A15B78E">
              <w:rPr>
                <w:rFonts w:ascii="Calibri" w:eastAsia="Times New Roman" w:hAnsi="Calibri" w:cs="Calibri"/>
                <w:b/>
                <w:bCs/>
                <w:lang w:eastAsia="it-IT"/>
              </w:rPr>
              <w:t> </w:t>
            </w:r>
          </w:p>
        </w:tc>
      </w:tr>
      <w:tr w:rsidR="00D434A5" w:rsidRPr="00B8442C" w14:paraId="04E32FE9" w14:textId="77777777" w:rsidTr="00DC0BA1">
        <w:trPr>
          <w:trHeight w:val="420"/>
        </w:trPr>
        <w:tc>
          <w:tcPr>
            <w:tcW w:w="1200" w:type="dxa"/>
            <w:tcBorders>
              <w:top w:val="nil"/>
              <w:left w:val="nil"/>
              <w:bottom w:val="nil"/>
              <w:right w:val="nil"/>
            </w:tcBorders>
            <w:shd w:val="clear" w:color="auto" w:fill="FFFFFF" w:themeFill="background1"/>
            <w:noWrap/>
            <w:vAlign w:val="bottom"/>
            <w:hideMark/>
          </w:tcPr>
          <w:p w14:paraId="1387124A" w14:textId="77777777" w:rsidR="00D434A5" w:rsidRPr="00B8442C" w:rsidRDefault="53861F5D" w:rsidP="00D434A5">
            <w:pPr>
              <w:spacing w:after="0"/>
              <w:jc w:val="left"/>
              <w:rPr>
                <w:rFonts w:ascii="Calibri" w:eastAsia="Times New Roman" w:hAnsi="Calibri" w:cs="Calibri"/>
                <w:b/>
                <w:bCs/>
                <w:lang w:eastAsia="it-IT"/>
              </w:rPr>
            </w:pPr>
            <w:r w:rsidRPr="6A15B78E">
              <w:rPr>
                <w:rFonts w:ascii="Calibri" w:eastAsia="Times New Roman" w:hAnsi="Calibri" w:cs="Calibri"/>
                <w:b/>
                <w:bCs/>
                <w:lang w:eastAsia="it-IT"/>
              </w:rPr>
              <w:t>CODICE</w:t>
            </w:r>
          </w:p>
        </w:tc>
        <w:tc>
          <w:tcPr>
            <w:tcW w:w="3200" w:type="dxa"/>
            <w:tcBorders>
              <w:top w:val="nil"/>
              <w:left w:val="nil"/>
              <w:bottom w:val="nil"/>
              <w:right w:val="nil"/>
            </w:tcBorders>
            <w:shd w:val="clear" w:color="auto" w:fill="FFFFFF" w:themeFill="background1"/>
            <w:noWrap/>
            <w:vAlign w:val="bottom"/>
            <w:hideMark/>
          </w:tcPr>
          <w:p w14:paraId="3FD555E5" w14:textId="77777777" w:rsidR="00D434A5" w:rsidRPr="00B8442C" w:rsidRDefault="53861F5D" w:rsidP="00D434A5">
            <w:pPr>
              <w:spacing w:after="0"/>
              <w:jc w:val="left"/>
              <w:rPr>
                <w:rFonts w:ascii="Calibri" w:eastAsia="Times New Roman" w:hAnsi="Calibri" w:cs="Calibri"/>
                <w:b/>
                <w:bCs/>
                <w:lang w:eastAsia="it-IT"/>
              </w:rPr>
            </w:pPr>
            <w:r w:rsidRPr="6A15B78E">
              <w:rPr>
                <w:rFonts w:ascii="Calibri" w:eastAsia="Times New Roman" w:hAnsi="Calibri" w:cs="Calibri"/>
                <w:b/>
                <w:bCs/>
                <w:lang w:eastAsia="it-IT"/>
              </w:rPr>
              <w:t>DESCRIZIONE</w:t>
            </w:r>
          </w:p>
        </w:tc>
        <w:tc>
          <w:tcPr>
            <w:tcW w:w="5220" w:type="dxa"/>
            <w:tcBorders>
              <w:top w:val="nil"/>
              <w:left w:val="nil"/>
              <w:bottom w:val="nil"/>
              <w:right w:val="nil"/>
            </w:tcBorders>
            <w:shd w:val="clear" w:color="auto" w:fill="FFFFFF" w:themeFill="background1"/>
            <w:noWrap/>
            <w:vAlign w:val="bottom"/>
            <w:hideMark/>
          </w:tcPr>
          <w:p w14:paraId="764D0C71" w14:textId="77777777" w:rsidR="00D434A5" w:rsidRPr="00B8442C" w:rsidRDefault="53861F5D" w:rsidP="00D434A5">
            <w:pPr>
              <w:spacing w:after="0"/>
              <w:jc w:val="left"/>
              <w:rPr>
                <w:rFonts w:ascii="Calibri" w:eastAsia="Times New Roman" w:hAnsi="Calibri" w:cs="Calibri"/>
                <w:b/>
                <w:bCs/>
                <w:lang w:eastAsia="it-IT"/>
              </w:rPr>
            </w:pPr>
            <w:r w:rsidRPr="6A15B78E">
              <w:rPr>
                <w:rFonts w:ascii="Calibri" w:eastAsia="Times New Roman" w:hAnsi="Calibri" w:cs="Calibri"/>
                <w:b/>
                <w:bCs/>
                <w:lang w:eastAsia="it-IT"/>
              </w:rPr>
              <w:t>OTE particolare</w:t>
            </w:r>
          </w:p>
        </w:tc>
      </w:tr>
      <w:tr w:rsidR="00D434A5" w:rsidRPr="00B8442C" w14:paraId="4511747D"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1AB19DA4"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110</w:t>
            </w:r>
          </w:p>
        </w:tc>
        <w:tc>
          <w:tcPr>
            <w:tcW w:w="3200" w:type="dxa"/>
            <w:tcBorders>
              <w:top w:val="nil"/>
              <w:left w:val="nil"/>
              <w:bottom w:val="nil"/>
              <w:right w:val="nil"/>
            </w:tcBorders>
            <w:shd w:val="clear" w:color="auto" w:fill="FFFFFF" w:themeFill="background1"/>
            <w:noWrap/>
            <w:vAlign w:val="bottom"/>
            <w:hideMark/>
          </w:tcPr>
          <w:p w14:paraId="2AF9658F"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 xml:space="preserve">Cerealicoltura </w:t>
            </w:r>
          </w:p>
        </w:tc>
        <w:tc>
          <w:tcPr>
            <w:tcW w:w="5220" w:type="dxa"/>
            <w:tcBorders>
              <w:top w:val="nil"/>
              <w:left w:val="nil"/>
              <w:bottom w:val="nil"/>
              <w:right w:val="nil"/>
            </w:tcBorders>
            <w:shd w:val="clear" w:color="auto" w:fill="FFFFFF" w:themeFill="background1"/>
            <w:noWrap/>
            <w:vAlign w:val="bottom"/>
            <w:hideMark/>
          </w:tcPr>
          <w:p w14:paraId="3CB9F5A4"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151, 152, 153</w:t>
            </w:r>
          </w:p>
        </w:tc>
      </w:tr>
      <w:tr w:rsidR="00D434A5" w:rsidRPr="00B8442C" w14:paraId="2AC0A5F2"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49AEA611"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100</w:t>
            </w:r>
          </w:p>
        </w:tc>
        <w:tc>
          <w:tcPr>
            <w:tcW w:w="3200" w:type="dxa"/>
            <w:tcBorders>
              <w:top w:val="nil"/>
              <w:left w:val="nil"/>
              <w:bottom w:val="nil"/>
              <w:right w:val="nil"/>
            </w:tcBorders>
            <w:shd w:val="clear" w:color="auto" w:fill="FFFFFF" w:themeFill="background1"/>
            <w:noWrap/>
            <w:vAlign w:val="bottom"/>
            <w:hideMark/>
          </w:tcPr>
          <w:p w14:paraId="4C25BF07" w14:textId="3CC019D3"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Altri seminativi</w:t>
            </w:r>
          </w:p>
        </w:tc>
        <w:tc>
          <w:tcPr>
            <w:tcW w:w="5220" w:type="dxa"/>
            <w:tcBorders>
              <w:top w:val="nil"/>
              <w:left w:val="nil"/>
              <w:bottom w:val="nil"/>
              <w:right w:val="nil"/>
            </w:tcBorders>
            <w:shd w:val="clear" w:color="auto" w:fill="FFFFFF" w:themeFill="background1"/>
            <w:noWrap/>
            <w:vAlign w:val="bottom"/>
            <w:hideMark/>
          </w:tcPr>
          <w:p w14:paraId="5F1E5C1D"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161, 162, 164, 165, 166, 614, 615, 616</w:t>
            </w:r>
          </w:p>
        </w:tc>
      </w:tr>
      <w:tr w:rsidR="00D434A5" w:rsidRPr="00B8442C" w14:paraId="20C33358"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3BAAED7C"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200</w:t>
            </w:r>
          </w:p>
        </w:tc>
        <w:tc>
          <w:tcPr>
            <w:tcW w:w="3200" w:type="dxa"/>
            <w:tcBorders>
              <w:top w:val="nil"/>
              <w:left w:val="nil"/>
              <w:bottom w:val="nil"/>
              <w:right w:val="nil"/>
            </w:tcBorders>
            <w:shd w:val="clear" w:color="auto" w:fill="FFFFFF" w:themeFill="background1"/>
            <w:noWrap/>
            <w:vAlign w:val="bottom"/>
            <w:hideMark/>
          </w:tcPr>
          <w:p w14:paraId="27658D35" w14:textId="30AB8194"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Ortofloricoltura</w:t>
            </w:r>
          </w:p>
        </w:tc>
        <w:tc>
          <w:tcPr>
            <w:tcW w:w="5220" w:type="dxa"/>
            <w:tcBorders>
              <w:top w:val="nil"/>
              <w:left w:val="nil"/>
              <w:bottom w:val="nil"/>
              <w:right w:val="nil"/>
            </w:tcBorders>
            <w:shd w:val="clear" w:color="auto" w:fill="FFFFFF" w:themeFill="background1"/>
            <w:noWrap/>
            <w:vAlign w:val="bottom"/>
            <w:hideMark/>
          </w:tcPr>
          <w:p w14:paraId="7DE6F7F3"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163, 211, 212, 213, 221, 222, 223, 231, 232, 233, 611</w:t>
            </w:r>
          </w:p>
        </w:tc>
      </w:tr>
      <w:tr w:rsidR="00D434A5" w:rsidRPr="00B8442C" w14:paraId="22DBC820"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7B95796D"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310</w:t>
            </w:r>
          </w:p>
        </w:tc>
        <w:tc>
          <w:tcPr>
            <w:tcW w:w="3200" w:type="dxa"/>
            <w:tcBorders>
              <w:top w:val="nil"/>
              <w:left w:val="nil"/>
              <w:bottom w:val="nil"/>
              <w:right w:val="nil"/>
            </w:tcBorders>
            <w:shd w:val="clear" w:color="auto" w:fill="FFFFFF" w:themeFill="background1"/>
            <w:noWrap/>
            <w:vAlign w:val="bottom"/>
            <w:hideMark/>
          </w:tcPr>
          <w:p w14:paraId="30604F39" w14:textId="3E96E102" w:rsidR="00D434A5" w:rsidRPr="00B8442C" w:rsidRDefault="53861F5D" w:rsidP="6A15B78E">
            <w:pPr>
              <w:spacing w:after="0" w:line="259" w:lineRule="auto"/>
              <w:jc w:val="left"/>
              <w:rPr>
                <w:rFonts w:ascii="Calibri" w:eastAsia="Times New Roman" w:hAnsi="Calibri" w:cs="Calibri"/>
                <w:lang w:eastAsia="it-IT"/>
              </w:rPr>
            </w:pPr>
            <w:r w:rsidRPr="6A15B78E">
              <w:rPr>
                <w:rFonts w:ascii="Calibri" w:eastAsia="Times New Roman" w:hAnsi="Calibri" w:cs="Calibri"/>
                <w:lang w:eastAsia="it-IT"/>
              </w:rPr>
              <w:t>Viticoltura</w:t>
            </w:r>
          </w:p>
        </w:tc>
        <w:tc>
          <w:tcPr>
            <w:tcW w:w="5220" w:type="dxa"/>
            <w:tcBorders>
              <w:top w:val="nil"/>
              <w:left w:val="nil"/>
              <w:bottom w:val="nil"/>
              <w:right w:val="nil"/>
            </w:tcBorders>
            <w:shd w:val="clear" w:color="auto" w:fill="FFFFFF" w:themeFill="background1"/>
            <w:noWrap/>
            <w:vAlign w:val="bottom"/>
            <w:hideMark/>
          </w:tcPr>
          <w:p w14:paraId="79CC04A9"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351, 352, 353, 354</w:t>
            </w:r>
          </w:p>
        </w:tc>
      </w:tr>
      <w:tr w:rsidR="00D434A5" w:rsidRPr="00B8442C" w14:paraId="4FAF5599"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6499297F"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320</w:t>
            </w:r>
          </w:p>
        </w:tc>
        <w:tc>
          <w:tcPr>
            <w:tcW w:w="3200" w:type="dxa"/>
            <w:tcBorders>
              <w:top w:val="nil"/>
              <w:left w:val="nil"/>
              <w:bottom w:val="nil"/>
              <w:right w:val="nil"/>
            </w:tcBorders>
            <w:shd w:val="clear" w:color="auto" w:fill="FFFFFF" w:themeFill="background1"/>
            <w:noWrap/>
            <w:vAlign w:val="bottom"/>
            <w:hideMark/>
          </w:tcPr>
          <w:p w14:paraId="62D9DDFA"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Olivicoltura</w:t>
            </w:r>
          </w:p>
        </w:tc>
        <w:tc>
          <w:tcPr>
            <w:tcW w:w="5220" w:type="dxa"/>
            <w:tcBorders>
              <w:top w:val="nil"/>
              <w:left w:val="nil"/>
              <w:bottom w:val="nil"/>
              <w:right w:val="nil"/>
            </w:tcBorders>
            <w:shd w:val="clear" w:color="auto" w:fill="FFFFFF" w:themeFill="background1"/>
            <w:noWrap/>
            <w:vAlign w:val="bottom"/>
            <w:hideMark/>
          </w:tcPr>
          <w:p w14:paraId="5B25AECA"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370</w:t>
            </w:r>
          </w:p>
        </w:tc>
      </w:tr>
      <w:tr w:rsidR="00D434A5" w:rsidRPr="00B8442C" w14:paraId="76870613"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14739CBC"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330</w:t>
            </w:r>
          </w:p>
        </w:tc>
        <w:tc>
          <w:tcPr>
            <w:tcW w:w="3200" w:type="dxa"/>
            <w:tcBorders>
              <w:top w:val="nil"/>
              <w:left w:val="nil"/>
              <w:bottom w:val="nil"/>
              <w:right w:val="nil"/>
            </w:tcBorders>
            <w:shd w:val="clear" w:color="auto" w:fill="FFFFFF" w:themeFill="background1"/>
            <w:noWrap/>
            <w:vAlign w:val="bottom"/>
            <w:hideMark/>
          </w:tcPr>
          <w:p w14:paraId="32509D15"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Frutticoltura</w:t>
            </w:r>
          </w:p>
        </w:tc>
        <w:tc>
          <w:tcPr>
            <w:tcW w:w="5220" w:type="dxa"/>
            <w:tcBorders>
              <w:top w:val="nil"/>
              <w:left w:val="nil"/>
              <w:bottom w:val="nil"/>
              <w:right w:val="nil"/>
            </w:tcBorders>
            <w:shd w:val="clear" w:color="auto" w:fill="FFFFFF" w:themeFill="background1"/>
            <w:noWrap/>
            <w:vAlign w:val="bottom"/>
            <w:hideMark/>
          </w:tcPr>
          <w:p w14:paraId="59A6FEBA"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361, 362, 363, 364, 365, 380</w:t>
            </w:r>
          </w:p>
        </w:tc>
      </w:tr>
      <w:tr w:rsidR="00D434A5" w:rsidRPr="00B8442C" w14:paraId="6B1F5C27"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3501054F"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410</w:t>
            </w:r>
          </w:p>
        </w:tc>
        <w:tc>
          <w:tcPr>
            <w:tcW w:w="3200" w:type="dxa"/>
            <w:tcBorders>
              <w:top w:val="nil"/>
              <w:left w:val="nil"/>
              <w:bottom w:val="nil"/>
              <w:right w:val="nil"/>
            </w:tcBorders>
            <w:shd w:val="clear" w:color="auto" w:fill="FFFFFF" w:themeFill="background1"/>
            <w:noWrap/>
            <w:vAlign w:val="bottom"/>
            <w:hideMark/>
          </w:tcPr>
          <w:p w14:paraId="03356BAA"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Bovini da latte</w:t>
            </w:r>
          </w:p>
        </w:tc>
        <w:tc>
          <w:tcPr>
            <w:tcW w:w="5220" w:type="dxa"/>
            <w:tcBorders>
              <w:top w:val="nil"/>
              <w:left w:val="nil"/>
              <w:bottom w:val="nil"/>
              <w:right w:val="nil"/>
            </w:tcBorders>
            <w:shd w:val="clear" w:color="auto" w:fill="FFFFFF" w:themeFill="background1"/>
            <w:noWrap/>
            <w:vAlign w:val="bottom"/>
            <w:hideMark/>
          </w:tcPr>
          <w:p w14:paraId="33700292"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450, 470</w:t>
            </w:r>
          </w:p>
        </w:tc>
      </w:tr>
      <w:tr w:rsidR="00D434A5" w:rsidRPr="00B8442C" w14:paraId="391E39C3"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2D1F2F18"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400</w:t>
            </w:r>
          </w:p>
        </w:tc>
        <w:tc>
          <w:tcPr>
            <w:tcW w:w="3200" w:type="dxa"/>
            <w:tcBorders>
              <w:top w:val="nil"/>
              <w:left w:val="nil"/>
              <w:bottom w:val="nil"/>
              <w:right w:val="nil"/>
            </w:tcBorders>
            <w:shd w:val="clear" w:color="auto" w:fill="FFFFFF" w:themeFill="background1"/>
            <w:noWrap/>
            <w:vAlign w:val="bottom"/>
            <w:hideMark/>
          </w:tcPr>
          <w:p w14:paraId="205E66FD"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Altri erbivori</w:t>
            </w:r>
          </w:p>
        </w:tc>
        <w:tc>
          <w:tcPr>
            <w:tcW w:w="5220" w:type="dxa"/>
            <w:tcBorders>
              <w:top w:val="nil"/>
              <w:left w:val="nil"/>
              <w:bottom w:val="nil"/>
              <w:right w:val="nil"/>
            </w:tcBorders>
            <w:shd w:val="clear" w:color="auto" w:fill="FFFFFF" w:themeFill="background1"/>
            <w:noWrap/>
            <w:vAlign w:val="bottom"/>
            <w:hideMark/>
          </w:tcPr>
          <w:p w14:paraId="60A1C562"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460, 481, 482, 483, 484, 731, 732</w:t>
            </w:r>
          </w:p>
        </w:tc>
      </w:tr>
      <w:tr w:rsidR="00D434A5" w:rsidRPr="00B8442C" w14:paraId="4FCB0431"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579ABCAA"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500</w:t>
            </w:r>
          </w:p>
        </w:tc>
        <w:tc>
          <w:tcPr>
            <w:tcW w:w="3200" w:type="dxa"/>
            <w:tcBorders>
              <w:top w:val="nil"/>
              <w:left w:val="nil"/>
              <w:bottom w:val="nil"/>
              <w:right w:val="nil"/>
            </w:tcBorders>
            <w:shd w:val="clear" w:color="auto" w:fill="FFFFFF" w:themeFill="background1"/>
            <w:noWrap/>
            <w:vAlign w:val="bottom"/>
            <w:hideMark/>
          </w:tcPr>
          <w:p w14:paraId="6644A2E4"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Granivori</w:t>
            </w:r>
          </w:p>
        </w:tc>
        <w:tc>
          <w:tcPr>
            <w:tcW w:w="5220" w:type="dxa"/>
            <w:tcBorders>
              <w:top w:val="nil"/>
              <w:left w:val="nil"/>
              <w:bottom w:val="nil"/>
              <w:right w:val="nil"/>
            </w:tcBorders>
            <w:shd w:val="clear" w:color="auto" w:fill="FFFFFF" w:themeFill="background1"/>
            <w:noWrap/>
            <w:vAlign w:val="bottom"/>
            <w:hideMark/>
          </w:tcPr>
          <w:p w14:paraId="7229FC90" w14:textId="77777777" w:rsidR="00D434A5" w:rsidRPr="00B8442C"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511, 512, 513, 521, 522, 523, 530</w:t>
            </w:r>
          </w:p>
        </w:tc>
      </w:tr>
      <w:tr w:rsidR="00D434A5" w:rsidRPr="00D434A5" w14:paraId="6B8D4542" w14:textId="77777777" w:rsidTr="00DC0BA1">
        <w:trPr>
          <w:trHeight w:val="300"/>
        </w:trPr>
        <w:tc>
          <w:tcPr>
            <w:tcW w:w="1200" w:type="dxa"/>
            <w:tcBorders>
              <w:top w:val="nil"/>
              <w:left w:val="nil"/>
              <w:bottom w:val="nil"/>
              <w:right w:val="nil"/>
            </w:tcBorders>
            <w:shd w:val="clear" w:color="auto" w:fill="FFFFFF" w:themeFill="background1"/>
            <w:noWrap/>
            <w:vAlign w:val="center"/>
            <w:hideMark/>
          </w:tcPr>
          <w:p w14:paraId="3A6CAA96" w14:textId="77777777" w:rsidR="00D434A5" w:rsidRPr="00B8442C" w:rsidRDefault="53861F5D" w:rsidP="00D434A5">
            <w:pPr>
              <w:spacing w:after="0"/>
              <w:rPr>
                <w:rFonts w:ascii="Calibri" w:eastAsia="Times New Roman" w:hAnsi="Calibri" w:cs="Calibri"/>
                <w:color w:val="000000"/>
                <w:lang w:eastAsia="it-IT"/>
              </w:rPr>
            </w:pPr>
            <w:r w:rsidRPr="6A15B78E">
              <w:rPr>
                <w:rFonts w:ascii="Calibri" w:eastAsia="Times New Roman" w:hAnsi="Calibri" w:cs="Calibri"/>
                <w:color w:val="000000" w:themeColor="text1"/>
                <w:lang w:eastAsia="it-IT"/>
              </w:rPr>
              <w:t>800</w:t>
            </w:r>
          </w:p>
        </w:tc>
        <w:tc>
          <w:tcPr>
            <w:tcW w:w="3200" w:type="dxa"/>
            <w:tcBorders>
              <w:top w:val="nil"/>
              <w:left w:val="nil"/>
              <w:bottom w:val="nil"/>
              <w:right w:val="nil"/>
            </w:tcBorders>
            <w:shd w:val="clear" w:color="auto" w:fill="FFFFFF" w:themeFill="background1"/>
            <w:noWrap/>
            <w:vAlign w:val="bottom"/>
            <w:hideMark/>
          </w:tcPr>
          <w:p w14:paraId="75D90DB6" w14:textId="77777777" w:rsidR="00D434A5" w:rsidRPr="00D434A5" w:rsidRDefault="53861F5D" w:rsidP="00D434A5">
            <w:pPr>
              <w:spacing w:after="0"/>
              <w:jc w:val="left"/>
              <w:rPr>
                <w:rFonts w:ascii="Calibri" w:eastAsia="Times New Roman" w:hAnsi="Calibri" w:cs="Calibri"/>
                <w:lang w:eastAsia="it-IT"/>
              </w:rPr>
            </w:pPr>
            <w:r w:rsidRPr="6A15B78E">
              <w:rPr>
                <w:rFonts w:ascii="Calibri" w:eastAsia="Times New Roman" w:hAnsi="Calibri" w:cs="Calibri"/>
                <w:lang w:eastAsia="it-IT"/>
              </w:rPr>
              <w:t>Miste coltivazioni e allevamenti</w:t>
            </w:r>
          </w:p>
        </w:tc>
        <w:tc>
          <w:tcPr>
            <w:tcW w:w="5220" w:type="dxa"/>
            <w:tcBorders>
              <w:top w:val="nil"/>
              <w:left w:val="nil"/>
              <w:bottom w:val="nil"/>
              <w:right w:val="nil"/>
            </w:tcBorders>
            <w:shd w:val="clear" w:color="auto" w:fill="FFFFFF" w:themeFill="background1"/>
            <w:noWrap/>
            <w:vAlign w:val="bottom"/>
            <w:hideMark/>
          </w:tcPr>
          <w:p w14:paraId="22EFFB6D" w14:textId="70C308A7" w:rsidR="00D434A5" w:rsidRPr="00D434A5" w:rsidRDefault="5B9337B1" w:rsidP="00D434A5">
            <w:pPr>
              <w:spacing w:after="0"/>
              <w:jc w:val="left"/>
              <w:rPr>
                <w:rFonts w:ascii="Calibri" w:eastAsia="Times New Roman" w:hAnsi="Calibri" w:cs="Calibri"/>
                <w:lang w:eastAsia="it-IT"/>
              </w:rPr>
            </w:pPr>
            <w:r w:rsidRPr="58088033">
              <w:rPr>
                <w:rFonts w:ascii="Calibri" w:eastAsia="Times New Roman" w:hAnsi="Calibri" w:cs="Calibri"/>
                <w:lang w:eastAsia="it-IT"/>
              </w:rPr>
              <w:t>8</w:t>
            </w:r>
            <w:r w:rsidR="5F741D03" w:rsidRPr="58088033">
              <w:rPr>
                <w:rFonts w:ascii="Calibri" w:eastAsia="Times New Roman" w:hAnsi="Calibri" w:cs="Calibri"/>
                <w:lang w:eastAsia="it-IT"/>
              </w:rPr>
              <w:t>00</w:t>
            </w:r>
          </w:p>
        </w:tc>
      </w:tr>
    </w:tbl>
    <w:p w14:paraId="14A5263A" w14:textId="77777777" w:rsidR="00221AE8" w:rsidRDefault="00221AE8" w:rsidP="6A15B78E">
      <w:pPr>
        <w:spacing w:line="259" w:lineRule="auto"/>
      </w:pPr>
    </w:p>
    <w:p w14:paraId="71360A3C" w14:textId="4A7290FD" w:rsidR="0E6497C7" w:rsidRDefault="4BD0B088" w:rsidP="72A17A8A">
      <w:pPr>
        <w:spacing w:line="259" w:lineRule="auto"/>
      </w:pPr>
      <w:r w:rsidRPr="72A17A8A">
        <w:rPr>
          <w:b/>
          <w:bCs/>
        </w:rPr>
        <w:t>Produzione standard PS</w:t>
      </w:r>
      <w:r w:rsidR="00F37AB3">
        <w:t xml:space="preserve"> </w:t>
      </w:r>
      <w:r w:rsidRPr="72A17A8A">
        <w:t xml:space="preserve">(Standard Output, SO): corrisponde al valore </w:t>
      </w:r>
      <w:r w:rsidR="6C23D954">
        <w:t>stimato medio regionale</w:t>
      </w:r>
      <w:r w:rsidRPr="72A17A8A">
        <w:t xml:space="preserve"> della produzione lorda ed è utilizzata per stabilire la dimensione economica dell’azienda agricola e per classificare le aziende agricole secondo la tipologia unionale. La Produzione Standard è il valore medio della produzione agricola vegetale e animale (che include le vendite, i reimpieghi, l'autoconsumo e i cambiamenti nello stock dei prodotti) al prezzo “franco azienda” </w:t>
      </w:r>
      <w:r w:rsidR="30453A32">
        <w:t>che</w:t>
      </w:r>
      <w:r>
        <w:t xml:space="preserve"> </w:t>
      </w:r>
      <w:r w:rsidRPr="72A17A8A">
        <w:t>non compre</w:t>
      </w:r>
      <w:r w:rsidR="30FBC405">
        <w:t>nde</w:t>
      </w:r>
      <w:r w:rsidRPr="72A17A8A">
        <w:t xml:space="preserve"> l’IVA, le imposte e le sovvenzioni. La produzione standard totale di un’azienda è espressa in euro e si ottiene moltiplicando </w:t>
      </w:r>
      <w:r w:rsidR="197260EA">
        <w:t>la</w:t>
      </w:r>
      <w:r w:rsidRPr="72A17A8A">
        <w:t xml:space="preserve"> produzione standard </w:t>
      </w:r>
      <w:r w:rsidR="16776D5C">
        <w:t xml:space="preserve">unitaria </w:t>
      </w:r>
      <w:r w:rsidRPr="72A17A8A">
        <w:t xml:space="preserve">di ciascuna </w:t>
      </w:r>
      <w:r w:rsidR="143D6239">
        <w:t>attività colturale e zootecnica</w:t>
      </w:r>
      <w:r w:rsidRPr="72A17A8A">
        <w:t xml:space="preserve"> per </w:t>
      </w:r>
      <w:r w:rsidR="23087D5F">
        <w:t>la dimensione</w:t>
      </w:r>
      <w:r>
        <w:t xml:space="preserve"> corrispondent</w:t>
      </w:r>
      <w:r w:rsidR="6CA77D57">
        <w:t>e</w:t>
      </w:r>
      <w:r w:rsidRPr="72A17A8A">
        <w:t xml:space="preserve"> (ettaro/capo di bestiame).  Le produzioni standard sono determinate utilizzando i dati di base medi calcolati per un periodo di riferimento di 5 anni e attualizzate per tener conto dell'evoluzione economica almeno ogni volta che viene effettuata un'indagine sulla struttura delle aziende agricole dell'Unione. </w:t>
      </w:r>
    </w:p>
    <w:p w14:paraId="73EFD084" w14:textId="783A70C4" w:rsidR="72A17A8A" w:rsidRDefault="72A17A8A" w:rsidP="72A17A8A">
      <w:pPr>
        <w:spacing w:line="259" w:lineRule="auto"/>
      </w:pPr>
    </w:p>
    <w:p w14:paraId="697EE87A" w14:textId="28312775" w:rsidR="09C75D83" w:rsidRDefault="09C75D83" w:rsidP="72A17A8A">
      <w:pPr>
        <w:spacing w:line="259" w:lineRule="auto"/>
      </w:pPr>
      <w:r w:rsidRPr="72A17A8A">
        <w:rPr>
          <w:b/>
          <w:bCs/>
        </w:rPr>
        <w:t>Valore Aggiunto Netto (VAN)</w:t>
      </w:r>
      <w:r w:rsidRPr="72A17A8A">
        <w:t xml:space="preserve">: Rappresenta la parte del valore della produzione agricola </w:t>
      </w:r>
      <w:r w:rsidR="59DD103D">
        <w:t xml:space="preserve">al netto dei costi </w:t>
      </w:r>
      <w:r w:rsidR="364764CB">
        <w:t xml:space="preserve">sostenuti </w:t>
      </w:r>
      <w:r w:rsidR="59DD103D">
        <w:t xml:space="preserve">per i fattori variabili </w:t>
      </w:r>
      <w:r w:rsidRPr="72A17A8A">
        <w:t xml:space="preserve">che </w:t>
      </w:r>
      <w:r w:rsidR="19A0384D">
        <w:t>resta</w:t>
      </w:r>
      <w:r w:rsidRPr="72A17A8A">
        <w:t xml:space="preserve"> per remunerare i fattori fissi della produzione (lavoro, terreni e capitali), siano essi fattori esterni o fattori apportati dal conduttore e familiari. L’aggregato VAN è calcolato dal bilancio RICA elaborato co metodologia contabile RICA italiana ed ottenuto dai ricavi totali aziendali dedotte varie voci di costo (i costi variabili direttamente imputabili ai processi produttivi, le spese diverse e per servizi di terzi, la quota di ammortamento, le imposte e tasse) e sommati gli “Aiuti pubblici non OCM UE”.</w:t>
      </w:r>
      <w:r>
        <w:br/>
      </w:r>
      <w:r w:rsidR="160B9A65">
        <w:t xml:space="preserve">L’aggregato contabile </w:t>
      </w:r>
      <w:r w:rsidR="3865A127">
        <w:t>corrisponde</w:t>
      </w:r>
      <w:r w:rsidR="160B9A65">
        <w:t xml:space="preserve"> a quello calcolato </w:t>
      </w:r>
      <w:r w:rsidR="4AD06036">
        <w:t xml:space="preserve">con </w:t>
      </w:r>
      <w:r w:rsidR="160B9A65">
        <w:t xml:space="preserve">la FADN </w:t>
      </w:r>
      <w:r w:rsidR="3D7E1AD9">
        <w:t>(FNVA,</w:t>
      </w:r>
      <w:r w:rsidR="3B36A9D3">
        <w:t xml:space="preserve"> farm net </w:t>
      </w:r>
      <w:proofErr w:type="spellStart"/>
      <w:r w:rsidR="3B36A9D3">
        <w:t>value</w:t>
      </w:r>
      <w:proofErr w:type="spellEnd"/>
      <w:r w:rsidR="3B36A9D3">
        <w:t xml:space="preserve"> </w:t>
      </w:r>
      <w:proofErr w:type="spellStart"/>
      <w:r w:rsidR="3B36A9D3">
        <w:t>added</w:t>
      </w:r>
      <w:proofErr w:type="spellEnd"/>
      <w:r w:rsidR="3D7E1AD9">
        <w:t>)</w:t>
      </w:r>
    </w:p>
    <w:tbl>
      <w:tblPr>
        <w:tblW w:w="0" w:type="auto"/>
        <w:tblInd w:w="75" w:type="dxa"/>
        <w:tblLayout w:type="fixed"/>
        <w:tblLook w:val="04A0" w:firstRow="1" w:lastRow="0" w:firstColumn="1" w:lastColumn="0" w:noHBand="0" w:noVBand="1"/>
      </w:tblPr>
      <w:tblGrid>
        <w:gridCol w:w="8085"/>
      </w:tblGrid>
      <w:tr w:rsidR="72A17A8A" w14:paraId="2656F33F" w14:textId="77777777" w:rsidTr="72A17A8A">
        <w:trPr>
          <w:trHeight w:val="300"/>
        </w:trPr>
        <w:tc>
          <w:tcPr>
            <w:tcW w:w="8085" w:type="dxa"/>
            <w:vAlign w:val="bottom"/>
          </w:tcPr>
          <w:p w14:paraId="2A3F437D" w14:textId="1EDB8CB0" w:rsidR="72A17A8A" w:rsidRDefault="72A17A8A" w:rsidP="72A17A8A">
            <w:pPr>
              <w:spacing w:line="259" w:lineRule="auto"/>
            </w:pPr>
            <w:r>
              <w:t>V</w:t>
            </w:r>
            <w:r w:rsidR="59430E90">
              <w:t xml:space="preserve">alore </w:t>
            </w:r>
            <w:r>
              <w:t>A</w:t>
            </w:r>
            <w:r w:rsidR="0A07E3D1">
              <w:t>ggiun</w:t>
            </w:r>
            <w:r w:rsidR="473ED568">
              <w:t>t</w:t>
            </w:r>
            <w:r w:rsidR="0A07E3D1">
              <w:t xml:space="preserve">o </w:t>
            </w:r>
            <w:r>
              <w:t>N</w:t>
            </w:r>
            <w:r w:rsidR="4AC8B254">
              <w:t>etto</w:t>
            </w:r>
            <w:r>
              <w:t xml:space="preserve"> =</w:t>
            </w:r>
          </w:p>
        </w:tc>
      </w:tr>
      <w:tr w:rsidR="72A17A8A" w14:paraId="1149B743" w14:textId="77777777" w:rsidTr="72A17A8A">
        <w:trPr>
          <w:trHeight w:val="300"/>
        </w:trPr>
        <w:tc>
          <w:tcPr>
            <w:tcW w:w="8085" w:type="dxa"/>
            <w:vAlign w:val="bottom"/>
          </w:tcPr>
          <w:p w14:paraId="091AE972" w14:textId="610B3700" w:rsidR="72A17A8A" w:rsidRDefault="72A17A8A" w:rsidP="72A17A8A">
            <w:pPr>
              <w:spacing w:line="259" w:lineRule="auto"/>
            </w:pPr>
            <w:r>
              <w:t>Ricavi totali aziendali (Ricavi attività agricole*+ Ricavi attività complementari)</w:t>
            </w:r>
          </w:p>
        </w:tc>
      </w:tr>
      <w:tr w:rsidR="72A17A8A" w14:paraId="0CCDA5FC" w14:textId="77777777" w:rsidTr="72A17A8A">
        <w:trPr>
          <w:trHeight w:val="300"/>
        </w:trPr>
        <w:tc>
          <w:tcPr>
            <w:tcW w:w="8085" w:type="dxa"/>
            <w:vAlign w:val="bottom"/>
          </w:tcPr>
          <w:p w14:paraId="5A5BFFF3" w14:textId="24D42441" w:rsidR="72A17A8A" w:rsidRDefault="72A17A8A" w:rsidP="72A17A8A">
            <w:pPr>
              <w:spacing w:line="259" w:lineRule="auto"/>
            </w:pPr>
            <w:r>
              <w:t>- Costi correnti (Fattori consumo extra aziendali + Altre spese diverse + Servizi di terzi)</w:t>
            </w:r>
          </w:p>
        </w:tc>
      </w:tr>
      <w:tr w:rsidR="72A17A8A" w14:paraId="76E2B318" w14:textId="77777777" w:rsidTr="72A17A8A">
        <w:trPr>
          <w:trHeight w:val="300"/>
        </w:trPr>
        <w:tc>
          <w:tcPr>
            <w:tcW w:w="8085" w:type="dxa"/>
            <w:vAlign w:val="bottom"/>
          </w:tcPr>
          <w:p w14:paraId="03852C31" w14:textId="5E1574B6" w:rsidR="72A17A8A" w:rsidRDefault="72A17A8A" w:rsidP="72A17A8A">
            <w:pPr>
              <w:spacing w:line="259" w:lineRule="auto"/>
            </w:pPr>
            <w:r>
              <w:t>- Ammortamento</w:t>
            </w:r>
          </w:p>
        </w:tc>
      </w:tr>
      <w:tr w:rsidR="72A17A8A" w14:paraId="2FF24399" w14:textId="77777777" w:rsidTr="72A17A8A">
        <w:trPr>
          <w:trHeight w:val="300"/>
        </w:trPr>
        <w:tc>
          <w:tcPr>
            <w:tcW w:w="8085" w:type="dxa"/>
            <w:vAlign w:val="bottom"/>
          </w:tcPr>
          <w:p w14:paraId="0DF1B960" w14:textId="474CFEC1" w:rsidR="72A17A8A" w:rsidRDefault="72A17A8A" w:rsidP="72A17A8A">
            <w:pPr>
              <w:spacing w:line="259" w:lineRule="auto"/>
            </w:pPr>
            <w:r>
              <w:t>- Imposte e tasse</w:t>
            </w:r>
          </w:p>
        </w:tc>
      </w:tr>
      <w:tr w:rsidR="72A17A8A" w14:paraId="71632293" w14:textId="77777777" w:rsidTr="72A17A8A">
        <w:trPr>
          <w:trHeight w:val="300"/>
        </w:trPr>
        <w:tc>
          <w:tcPr>
            <w:tcW w:w="8085" w:type="dxa"/>
            <w:vAlign w:val="bottom"/>
          </w:tcPr>
          <w:p w14:paraId="5B33BB85" w14:textId="4E66B87B" w:rsidR="72A17A8A" w:rsidRDefault="72A17A8A" w:rsidP="72A17A8A">
            <w:pPr>
              <w:spacing w:line="259" w:lineRule="auto"/>
            </w:pPr>
            <w:r>
              <w:t xml:space="preserve"> + Aiuti pubblici non OCM UE</w:t>
            </w:r>
          </w:p>
        </w:tc>
      </w:tr>
    </w:tbl>
    <w:p w14:paraId="7804DBD7" w14:textId="41366FE1" w:rsidR="405C1CCC" w:rsidRDefault="405C1CCC" w:rsidP="72A17A8A">
      <w:pPr>
        <w:spacing w:line="259" w:lineRule="auto"/>
      </w:pPr>
      <w:r>
        <w:t>*</w:t>
      </w:r>
      <w:r w:rsidRPr="00DC0BA1">
        <w:rPr>
          <w:i/>
          <w:iCs/>
        </w:rPr>
        <w:t xml:space="preserve"> </w:t>
      </w:r>
      <w:r w:rsidR="569BD857" w:rsidRPr="00DC0BA1">
        <w:rPr>
          <w:i/>
          <w:iCs/>
        </w:rPr>
        <w:t xml:space="preserve">I ricavi </w:t>
      </w:r>
      <w:r w:rsidR="09C75D83" w:rsidRPr="00DC0BA1">
        <w:rPr>
          <w:i/>
          <w:iCs/>
        </w:rPr>
        <w:t>totali aziendali includono gli “Aiuti pubblici in conto esercizio: Politiche OCM UE”</w:t>
      </w:r>
    </w:p>
    <w:p w14:paraId="349C13E6" w14:textId="63DFD9A8" w:rsidR="72A17A8A" w:rsidRDefault="72A17A8A" w:rsidP="72A17A8A">
      <w:pPr>
        <w:spacing w:line="259" w:lineRule="auto"/>
      </w:pPr>
    </w:p>
    <w:p w14:paraId="27A610D3" w14:textId="37D4B0F9" w:rsidR="175E9505" w:rsidRDefault="222AC7CE" w:rsidP="72A17A8A">
      <w:pPr>
        <w:spacing w:line="259" w:lineRule="auto"/>
      </w:pPr>
      <w:r w:rsidRPr="00B10DA9">
        <w:rPr>
          <w:b/>
          <w:bCs/>
        </w:rPr>
        <w:t>Unità di Lavoro Totale</w:t>
      </w:r>
      <w:r w:rsidRPr="00B10DA9">
        <w:t>: Le unità di lavoro</w:t>
      </w:r>
      <w:r w:rsidR="6940C9F4" w:rsidRPr="00B10DA9">
        <w:t xml:space="preserve"> totali annue</w:t>
      </w:r>
      <w:r w:rsidRPr="00B10DA9">
        <w:t xml:space="preserve"> sono rappresentate dalla manodopera familiare e salariata. Le ULT vengono calcolate secondo il parametro 2.200 ore/anno/persona. Per tutti i componenti della manodopera sia familiare che retribuita (avventizi esclusi) le UL vengono calcolate per ogni soggetto dividendo il numero di ore prestate nel corso dell'esercizio contabile per il parametro 2.200. Nel caso i cui il numero di ore prestate da un singolo componente è superiore alle 2.200 ore/anno la UL sarà uguale a 1, mentre nel caso in cui invece il numero di ore è inferiore a 2.200 allora la UL sarà proporzionale alle ore effettivamente prestate. La sommatoria delle UL dei singoli componenti la manodopera così calcolate vengono sommate alle UL della manodopera avventizia, determinata dal rapporto delle ore prestate dai gruppi di avventizi per il parametro 2.200. Dalle ULT aziendali sono escluse le ore prestate dalla manodopera derivante dai servizi di contoterzismo passivo. Nel calcolo delle ULT è compreso invece lo scambio della manodopera tra aziende agricole limitrofe.</w:t>
      </w:r>
    </w:p>
    <w:p w14:paraId="52C344A1" w14:textId="369DDEE6" w:rsidR="175E9505" w:rsidRPr="00DC0BA1" w:rsidRDefault="175E9505" w:rsidP="72A17A8A">
      <w:pPr>
        <w:spacing w:line="259" w:lineRule="auto"/>
      </w:pPr>
    </w:p>
    <w:p w14:paraId="6D74CB1E" w14:textId="3E886BE5" w:rsidR="175E9505" w:rsidRDefault="175E9505">
      <w:r>
        <w:br w:type="page"/>
      </w:r>
    </w:p>
    <w:p w14:paraId="772C6424" w14:textId="77777777" w:rsidR="00857081" w:rsidRDefault="00857081" w:rsidP="00857081">
      <w:pPr>
        <w:pStyle w:val="Titolo2"/>
      </w:pPr>
      <w:bookmarkStart w:id="22" w:name="_Toc57629906"/>
      <w:r>
        <w:lastRenderedPageBreak/>
        <w:t>Siti web e banche dati</w:t>
      </w:r>
      <w:bookmarkEnd w:id="22"/>
    </w:p>
    <w:p w14:paraId="7D0AA964" w14:textId="77777777" w:rsidR="00857081" w:rsidRPr="00AE062B" w:rsidRDefault="00857081" w:rsidP="00052C52">
      <w:pPr>
        <w:pStyle w:val="Paragrafoelenco"/>
        <w:numPr>
          <w:ilvl w:val="0"/>
          <w:numId w:val="4"/>
        </w:numPr>
        <w:spacing w:after="0"/>
        <w:ind w:left="360"/>
        <w:rPr>
          <w:rFonts w:cstheme="minorHAnsi"/>
        </w:rPr>
      </w:pPr>
      <w:r w:rsidRPr="00AE062B">
        <w:rPr>
          <w:rFonts w:cstheme="minorHAnsi"/>
        </w:rPr>
        <w:t xml:space="preserve">Rete Rurale, Indicatori di contesto post-2020, Area download </w:t>
      </w:r>
    </w:p>
    <w:p w14:paraId="1D116C53" w14:textId="77777777" w:rsidR="00857081" w:rsidRPr="00AE062B" w:rsidRDefault="00C90578" w:rsidP="00857081">
      <w:pPr>
        <w:pStyle w:val="Paragrafoelenco"/>
        <w:spacing w:after="0"/>
        <w:ind w:left="360"/>
        <w:rPr>
          <w:rStyle w:val="Collegamentoipertestuale"/>
          <w:rFonts w:cstheme="minorHAnsi"/>
        </w:rPr>
      </w:pPr>
      <w:hyperlink r:id="rId33" w:history="1">
        <w:r w:rsidR="00857081" w:rsidRPr="00AE062B">
          <w:rPr>
            <w:rStyle w:val="Collegamentoipertestuale"/>
            <w:rFonts w:cstheme="minorHAnsi"/>
          </w:rPr>
          <w:t>https://www.reterurale.it/flex/cm/pages/ServeBLOB.php/L/IT/IDPagina/19543</w:t>
        </w:r>
      </w:hyperlink>
    </w:p>
    <w:p w14:paraId="40755D88" w14:textId="77777777" w:rsidR="00857081" w:rsidRPr="00AE062B" w:rsidRDefault="00857081" w:rsidP="00052C52">
      <w:pPr>
        <w:pStyle w:val="Paragrafoelenco"/>
        <w:numPr>
          <w:ilvl w:val="0"/>
          <w:numId w:val="4"/>
        </w:numPr>
        <w:spacing w:after="0"/>
        <w:ind w:left="360"/>
        <w:rPr>
          <w:rFonts w:cstheme="minorHAnsi"/>
        </w:rPr>
      </w:pPr>
      <w:r w:rsidRPr="00AE062B">
        <w:rPr>
          <w:rFonts w:cstheme="minorHAnsi"/>
        </w:rPr>
        <w:t xml:space="preserve">Eurostat, </w:t>
      </w:r>
      <w:proofErr w:type="spellStart"/>
      <w:r w:rsidRPr="00AE062B">
        <w:rPr>
          <w:rFonts w:cstheme="minorHAnsi"/>
        </w:rPr>
        <w:t>Agriculture</w:t>
      </w:r>
      <w:proofErr w:type="spellEnd"/>
      <w:r w:rsidRPr="00AE062B">
        <w:rPr>
          <w:rFonts w:cstheme="minorHAnsi"/>
        </w:rPr>
        <w:t xml:space="preserve"> </w:t>
      </w:r>
    </w:p>
    <w:p w14:paraId="7191F8C7" w14:textId="77777777" w:rsidR="00857081" w:rsidRDefault="00C90578" w:rsidP="00857081">
      <w:pPr>
        <w:pStyle w:val="Paragrafoelenco"/>
        <w:spacing w:after="0"/>
        <w:ind w:left="360"/>
        <w:rPr>
          <w:rStyle w:val="Collegamentoipertestuale"/>
          <w:rFonts w:cstheme="minorHAnsi"/>
        </w:rPr>
      </w:pPr>
      <w:hyperlink r:id="rId34" w:history="1">
        <w:r w:rsidR="00857081" w:rsidRPr="00AE062B">
          <w:rPr>
            <w:rStyle w:val="Collegamentoipertestuale"/>
            <w:rFonts w:cstheme="minorHAnsi"/>
          </w:rPr>
          <w:t>https://ec.europa.eu/eurostat/web/agriculture/data/database</w:t>
        </w:r>
      </w:hyperlink>
    </w:p>
    <w:p w14:paraId="0A1D3F8F" w14:textId="77777777" w:rsidR="00723867" w:rsidRDefault="00723867" w:rsidP="00052C52">
      <w:pPr>
        <w:pStyle w:val="Paragrafoelenco"/>
        <w:numPr>
          <w:ilvl w:val="0"/>
          <w:numId w:val="5"/>
        </w:numPr>
        <w:spacing w:after="120"/>
        <w:ind w:left="357"/>
        <w:jc w:val="left"/>
      </w:pPr>
      <w:r>
        <w:t xml:space="preserve">Rete Rurale Nazionale, Banca dati Indicatori competitività </w:t>
      </w:r>
    </w:p>
    <w:p w14:paraId="1F1C0E78" w14:textId="77777777" w:rsidR="00723867" w:rsidRDefault="00C90578" w:rsidP="00723867">
      <w:pPr>
        <w:pStyle w:val="Paragrafoelenco"/>
        <w:spacing w:after="120"/>
        <w:ind w:left="357"/>
        <w:contextualSpacing w:val="0"/>
      </w:pPr>
      <w:hyperlink r:id="rId35" w:history="1">
        <w:r w:rsidR="00723867" w:rsidRPr="008B24C7">
          <w:rPr>
            <w:rStyle w:val="Collegamentoipertestuale"/>
          </w:rPr>
          <w:t>http://www.ismeamercati.it/osservatori-rrn/indicatori-competitivita</w:t>
        </w:r>
      </w:hyperlink>
    </w:p>
    <w:p w14:paraId="1FC4D191" w14:textId="21B43F9C" w:rsidR="00857081" w:rsidRDefault="00857081" w:rsidP="00052C52">
      <w:pPr>
        <w:pStyle w:val="Paragrafoelenco"/>
        <w:numPr>
          <w:ilvl w:val="0"/>
          <w:numId w:val="5"/>
        </w:numPr>
        <w:spacing w:after="120"/>
        <w:ind w:left="426"/>
        <w:contextualSpacing w:val="0"/>
        <w:jc w:val="left"/>
        <w:rPr>
          <w:lang w:val="en-GB"/>
        </w:rPr>
      </w:pPr>
      <w:r w:rsidRPr="0028569B">
        <w:rPr>
          <w:rFonts w:ascii="Calibri" w:hAnsi="Calibri" w:cs="Calibri"/>
          <w:lang w:val="en-GB"/>
        </w:rPr>
        <w:t xml:space="preserve">CE-DG Agri, Dashboard 2014-20 (CMEF) </w:t>
      </w:r>
      <w:hyperlink r:id="rId36" w:history="1">
        <w:r w:rsidRPr="008B24C7">
          <w:rPr>
            <w:rStyle w:val="Collegamentoipertestuale"/>
            <w:lang w:val="en-GB"/>
          </w:rPr>
          <w:t>https://agridata.ec.europa.eu/extensions/DataPortal/cmef_indicators.html</w:t>
        </w:r>
      </w:hyperlink>
      <w:r>
        <w:rPr>
          <w:lang w:val="en-GB"/>
        </w:rPr>
        <w:t xml:space="preserve"> </w:t>
      </w:r>
    </w:p>
    <w:p w14:paraId="1AF8F846" w14:textId="7A582E9F" w:rsidR="002178D3" w:rsidRPr="00A606FF" w:rsidRDefault="002178D3" w:rsidP="00052C52">
      <w:pPr>
        <w:pStyle w:val="Paragrafoelenco"/>
        <w:numPr>
          <w:ilvl w:val="0"/>
          <w:numId w:val="5"/>
        </w:numPr>
        <w:spacing w:after="120"/>
        <w:ind w:left="426"/>
        <w:contextualSpacing w:val="0"/>
        <w:jc w:val="left"/>
        <w:rPr>
          <w:lang w:val="en-GB"/>
        </w:rPr>
      </w:pPr>
      <w:r>
        <w:rPr>
          <w:rFonts w:ascii="Calibri" w:hAnsi="Calibri" w:cs="Calibri"/>
          <w:lang w:val="en-GB"/>
        </w:rPr>
        <w:t xml:space="preserve">RICA </w:t>
      </w:r>
    </w:p>
    <w:p w14:paraId="6CC29FE6" w14:textId="41D4F9F8" w:rsidR="00A606FF" w:rsidRPr="00DC0BA1" w:rsidRDefault="00A606FF" w:rsidP="00A606FF">
      <w:pPr>
        <w:pStyle w:val="Paragrafoelenco"/>
        <w:spacing w:after="120"/>
        <w:ind w:left="426"/>
        <w:contextualSpacing w:val="0"/>
        <w:jc w:val="left"/>
        <w:rPr>
          <w:rStyle w:val="Collegamentoipertestuale"/>
          <w:lang w:val="en-GB"/>
        </w:rPr>
      </w:pPr>
      <w:r w:rsidRPr="00A606FF">
        <w:rPr>
          <w:rStyle w:val="Collegamentoipertestuale"/>
          <w:lang w:val="en-GB"/>
        </w:rPr>
        <w:t>https://rica.crea.gov.it/</w:t>
      </w:r>
    </w:p>
    <w:p w14:paraId="160FF0EF" w14:textId="2AC9AD5F" w:rsidR="00A606FF" w:rsidRPr="00A606FF" w:rsidRDefault="00A606FF" w:rsidP="00052C52">
      <w:pPr>
        <w:pStyle w:val="Paragrafoelenco"/>
        <w:numPr>
          <w:ilvl w:val="0"/>
          <w:numId w:val="5"/>
        </w:numPr>
        <w:spacing w:after="120"/>
        <w:ind w:left="426"/>
        <w:contextualSpacing w:val="0"/>
        <w:jc w:val="left"/>
        <w:rPr>
          <w:lang w:val="en-GB"/>
        </w:rPr>
      </w:pPr>
      <w:r>
        <w:rPr>
          <w:rFonts w:ascii="Calibri" w:hAnsi="Calibri" w:cs="Calibri"/>
          <w:lang w:val="en-GB"/>
        </w:rPr>
        <w:t>GAIA</w:t>
      </w:r>
    </w:p>
    <w:p w14:paraId="160CEE14" w14:textId="362AE466" w:rsidR="00A606FF" w:rsidRPr="003F3EA6" w:rsidRDefault="00A606FF" w:rsidP="00A606FF">
      <w:pPr>
        <w:pStyle w:val="Paragrafoelenco"/>
        <w:spacing w:after="120"/>
        <w:ind w:left="426"/>
        <w:contextualSpacing w:val="0"/>
        <w:jc w:val="left"/>
        <w:rPr>
          <w:lang w:val="en-GB"/>
        </w:rPr>
      </w:pPr>
      <w:r w:rsidRPr="00A606FF">
        <w:rPr>
          <w:lang w:val="en-GB"/>
        </w:rPr>
        <w:t>https://gaia.crea.gov.it/</w:t>
      </w:r>
    </w:p>
    <w:p w14:paraId="483105C4" w14:textId="32BB25FD" w:rsidR="00A606FF" w:rsidRPr="00A606FF" w:rsidRDefault="00A606FF" w:rsidP="00A606FF">
      <w:pPr>
        <w:pStyle w:val="Paragrafoelenco"/>
        <w:numPr>
          <w:ilvl w:val="0"/>
          <w:numId w:val="5"/>
        </w:numPr>
        <w:spacing w:after="120"/>
        <w:ind w:left="426"/>
        <w:contextualSpacing w:val="0"/>
        <w:jc w:val="left"/>
        <w:rPr>
          <w:lang w:val="en-GB"/>
        </w:rPr>
      </w:pPr>
      <w:r>
        <w:rPr>
          <w:rFonts w:ascii="Calibri" w:hAnsi="Calibri" w:cs="Calibri"/>
          <w:lang w:val="en-GB"/>
        </w:rPr>
        <w:t>FADN</w:t>
      </w:r>
    </w:p>
    <w:p w14:paraId="14EB0123" w14:textId="05F96520" w:rsidR="00857081" w:rsidRDefault="00C90578" w:rsidP="00A606FF">
      <w:pPr>
        <w:ind w:firstLine="426"/>
        <w:rPr>
          <w:lang w:val="en-GB"/>
        </w:rPr>
      </w:pPr>
      <w:hyperlink r:id="rId37" w:history="1">
        <w:r w:rsidR="00A606FF" w:rsidRPr="00613527">
          <w:rPr>
            <w:rStyle w:val="Collegamentoipertestuale"/>
            <w:lang w:val="en-GB"/>
          </w:rPr>
          <w:t>https://ec.europa.eu/agriculture/rica/</w:t>
        </w:r>
      </w:hyperlink>
    </w:p>
    <w:p w14:paraId="2711FB00" w14:textId="0FA53A78" w:rsidR="00A606FF" w:rsidRPr="00DC0BA1" w:rsidRDefault="00A606FF" w:rsidP="00A606FF">
      <w:pPr>
        <w:ind w:firstLine="426"/>
        <w:rPr>
          <w:lang w:val="en-GB"/>
        </w:rPr>
      </w:pPr>
    </w:p>
    <w:p w14:paraId="0112908A" w14:textId="2C29C452" w:rsidR="003C69FD" w:rsidRPr="00957C22" w:rsidRDefault="003C69FD">
      <w:pPr>
        <w:jc w:val="left"/>
        <w:rPr>
          <w:rFonts w:asciiTheme="majorHAnsi" w:eastAsiaTheme="majorEastAsia" w:hAnsiTheme="majorHAnsi" w:cstheme="majorBidi"/>
          <w:color w:val="365F91" w:themeColor="accent1" w:themeShade="BF"/>
          <w:sz w:val="26"/>
          <w:szCs w:val="26"/>
        </w:rPr>
      </w:pPr>
    </w:p>
    <w:p w14:paraId="169747A0" w14:textId="264A079B" w:rsidR="00857081" w:rsidRPr="00BC55B6" w:rsidRDefault="00857081" w:rsidP="00857081">
      <w:pPr>
        <w:pStyle w:val="Titolo2"/>
      </w:pPr>
      <w:bookmarkStart w:id="23" w:name="_Toc57629907"/>
      <w:r>
        <w:t>Pubblicazioni di riferimento</w:t>
      </w:r>
      <w:bookmarkEnd w:id="23"/>
    </w:p>
    <w:p w14:paraId="271E4F04" w14:textId="56F2023A" w:rsidR="009B672C" w:rsidRDefault="009B672C" w:rsidP="00DB1F2E">
      <w:pPr>
        <w:spacing w:after="0"/>
        <w:jc w:val="left"/>
        <w:rPr>
          <w:rFonts w:ascii="Calibri" w:hAnsi="Calibri" w:cs="Calibri"/>
        </w:rPr>
      </w:pPr>
      <w:r w:rsidRPr="009B672C">
        <w:rPr>
          <w:rFonts w:ascii="Calibri" w:hAnsi="Calibri" w:cs="Calibri"/>
        </w:rPr>
        <w:t xml:space="preserve">Arzeni </w:t>
      </w:r>
      <w:r>
        <w:rPr>
          <w:rFonts w:ascii="Calibri" w:hAnsi="Calibri" w:cs="Calibri"/>
        </w:rPr>
        <w:t>A.</w:t>
      </w:r>
      <w:r w:rsidRPr="009B672C">
        <w:rPr>
          <w:rFonts w:ascii="Calibri" w:hAnsi="Calibri" w:cs="Calibri"/>
        </w:rPr>
        <w:t xml:space="preserve">, </w:t>
      </w:r>
      <w:proofErr w:type="spellStart"/>
      <w:r w:rsidRPr="009B672C">
        <w:rPr>
          <w:rFonts w:ascii="Calibri" w:hAnsi="Calibri" w:cs="Calibri"/>
        </w:rPr>
        <w:t>Sotte</w:t>
      </w:r>
      <w:proofErr w:type="spellEnd"/>
      <w:r w:rsidRPr="009B672C">
        <w:rPr>
          <w:rFonts w:ascii="Calibri" w:hAnsi="Calibri" w:cs="Calibri"/>
        </w:rPr>
        <w:t xml:space="preserve"> </w:t>
      </w:r>
      <w:r w:rsidR="00E66280">
        <w:rPr>
          <w:rFonts w:ascii="Calibri" w:hAnsi="Calibri" w:cs="Calibri"/>
        </w:rPr>
        <w:t xml:space="preserve">F. (2013), </w:t>
      </w:r>
      <w:r w:rsidRPr="009B672C">
        <w:rPr>
          <w:rFonts w:ascii="Calibri" w:hAnsi="Calibri" w:cs="Calibri"/>
        </w:rPr>
        <w:t>Lo sviluppo imprenditoriale agricolo nelle aree montane</w:t>
      </w:r>
      <w:r w:rsidR="00E66280">
        <w:rPr>
          <w:rFonts w:ascii="Calibri" w:hAnsi="Calibri" w:cs="Calibri"/>
        </w:rPr>
        <w:t xml:space="preserve">, </w:t>
      </w:r>
      <w:proofErr w:type="spellStart"/>
      <w:r w:rsidR="00E66280" w:rsidRPr="009B672C">
        <w:rPr>
          <w:rFonts w:ascii="Calibri" w:hAnsi="Calibri" w:cs="Calibri"/>
        </w:rPr>
        <w:t>Agriregionieuropa</w:t>
      </w:r>
      <w:proofErr w:type="spellEnd"/>
      <w:r w:rsidR="00E66280" w:rsidRPr="009B672C">
        <w:rPr>
          <w:rFonts w:ascii="Calibri" w:hAnsi="Calibri" w:cs="Calibri"/>
        </w:rPr>
        <w:t xml:space="preserve"> anno 9 n°34, Set 2013</w:t>
      </w:r>
    </w:p>
    <w:p w14:paraId="1D4C4151" w14:textId="23AA384A" w:rsidR="00DB1F2E" w:rsidRDefault="00C90578" w:rsidP="009B672C">
      <w:pPr>
        <w:spacing w:after="120"/>
        <w:jc w:val="left"/>
        <w:rPr>
          <w:rFonts w:ascii="Calibri" w:hAnsi="Calibri" w:cs="Calibri"/>
        </w:rPr>
      </w:pPr>
      <w:hyperlink r:id="rId38" w:history="1">
        <w:r w:rsidR="00DB1F2E" w:rsidRPr="00245CDB">
          <w:rPr>
            <w:rStyle w:val="Collegamentoipertestuale"/>
            <w:rFonts w:ascii="Calibri" w:hAnsi="Calibri" w:cs="Calibri"/>
          </w:rPr>
          <w:t>https://agriregionieuropa.univpm.it/it/content/article/31/34/lo-sviluppo-imprenditoriale-agricolo-nelle-aree-montane</w:t>
        </w:r>
      </w:hyperlink>
    </w:p>
    <w:p w14:paraId="03F1D30A" w14:textId="27DA28DE" w:rsidR="004E4D01" w:rsidRPr="004E4D01" w:rsidRDefault="004E4D01" w:rsidP="00E22DF0">
      <w:pPr>
        <w:pStyle w:val="Default"/>
        <w:spacing w:after="120"/>
        <w:rPr>
          <w:rFonts w:ascii="Calibri" w:hAnsi="Calibri" w:cs="Calibri"/>
          <w:color w:val="auto"/>
          <w:sz w:val="22"/>
          <w:szCs w:val="22"/>
        </w:rPr>
      </w:pPr>
      <w:r>
        <w:rPr>
          <w:rFonts w:ascii="Calibri" w:hAnsi="Calibri" w:cs="Calibri"/>
          <w:color w:val="auto"/>
          <w:sz w:val="22"/>
          <w:szCs w:val="22"/>
        </w:rPr>
        <w:t xml:space="preserve">Arzeni A. (a cura di)  (2020), </w:t>
      </w:r>
      <w:r w:rsidRPr="004E4D01">
        <w:rPr>
          <w:rFonts w:ascii="Calibri" w:hAnsi="Calibri" w:cs="Calibri"/>
          <w:color w:val="auto"/>
          <w:sz w:val="22"/>
          <w:szCs w:val="22"/>
        </w:rPr>
        <w:t>LE AZIENDE AGRICOLE IN ITALIA</w:t>
      </w:r>
      <w:r>
        <w:rPr>
          <w:rFonts w:ascii="Calibri" w:hAnsi="Calibri" w:cs="Calibri"/>
          <w:color w:val="auto"/>
          <w:sz w:val="22"/>
          <w:szCs w:val="22"/>
        </w:rPr>
        <w:t xml:space="preserve">. </w:t>
      </w:r>
      <w:r w:rsidRPr="004E4D01">
        <w:rPr>
          <w:rFonts w:ascii="Calibri" w:hAnsi="Calibri" w:cs="Calibri"/>
          <w:color w:val="auto"/>
          <w:sz w:val="22"/>
          <w:szCs w:val="22"/>
        </w:rPr>
        <w:t>Risultati economici e produttivi,</w:t>
      </w:r>
      <w:r>
        <w:rPr>
          <w:rFonts w:ascii="Calibri" w:hAnsi="Calibri" w:cs="Calibri"/>
          <w:color w:val="auto"/>
          <w:sz w:val="22"/>
          <w:szCs w:val="22"/>
        </w:rPr>
        <w:t xml:space="preserve"> </w:t>
      </w:r>
      <w:r w:rsidRPr="004E4D01">
        <w:rPr>
          <w:rFonts w:ascii="Calibri" w:hAnsi="Calibri" w:cs="Calibri"/>
          <w:color w:val="auto"/>
          <w:sz w:val="22"/>
          <w:szCs w:val="22"/>
        </w:rPr>
        <w:t>caratteristiche strutturali, sociali ed ambientali</w:t>
      </w:r>
      <w:r>
        <w:rPr>
          <w:rFonts w:ascii="Calibri" w:hAnsi="Calibri" w:cs="Calibri"/>
          <w:color w:val="auto"/>
          <w:sz w:val="22"/>
          <w:szCs w:val="22"/>
        </w:rPr>
        <w:t>.</w:t>
      </w:r>
    </w:p>
    <w:p w14:paraId="7283122B" w14:textId="70809848" w:rsidR="007A06E4" w:rsidRDefault="00885AD2" w:rsidP="00E22DF0">
      <w:pPr>
        <w:pStyle w:val="Default"/>
        <w:spacing w:after="120"/>
        <w:rPr>
          <w:rFonts w:ascii="Calibri" w:hAnsi="Calibri" w:cs="Calibri"/>
          <w:color w:val="auto"/>
          <w:sz w:val="22"/>
          <w:szCs w:val="22"/>
        </w:rPr>
      </w:pPr>
      <w:r>
        <w:rPr>
          <w:rFonts w:ascii="Calibri" w:hAnsi="Calibri" w:cs="Calibri"/>
          <w:color w:val="auto"/>
          <w:sz w:val="22"/>
          <w:szCs w:val="22"/>
        </w:rPr>
        <w:t xml:space="preserve">Arzeni A., </w:t>
      </w:r>
      <w:proofErr w:type="spellStart"/>
      <w:r>
        <w:rPr>
          <w:rFonts w:ascii="Calibri" w:hAnsi="Calibri" w:cs="Calibri"/>
          <w:color w:val="auto"/>
          <w:sz w:val="22"/>
          <w:szCs w:val="22"/>
        </w:rPr>
        <w:t>Bimbati</w:t>
      </w:r>
      <w:proofErr w:type="spellEnd"/>
      <w:r>
        <w:rPr>
          <w:rFonts w:ascii="Calibri" w:hAnsi="Calibri" w:cs="Calibri"/>
          <w:color w:val="auto"/>
          <w:sz w:val="22"/>
          <w:szCs w:val="22"/>
        </w:rPr>
        <w:t xml:space="preserve"> B., Cagliero R., </w:t>
      </w:r>
      <w:proofErr w:type="spellStart"/>
      <w:r>
        <w:rPr>
          <w:rFonts w:ascii="Calibri" w:hAnsi="Calibri" w:cs="Calibri"/>
          <w:color w:val="auto"/>
          <w:sz w:val="22"/>
          <w:szCs w:val="22"/>
        </w:rPr>
        <w:t>Rubertucci</w:t>
      </w:r>
      <w:proofErr w:type="spellEnd"/>
      <w:r>
        <w:rPr>
          <w:rFonts w:ascii="Calibri" w:hAnsi="Calibri" w:cs="Calibri"/>
          <w:color w:val="auto"/>
          <w:sz w:val="22"/>
          <w:szCs w:val="22"/>
        </w:rPr>
        <w:t xml:space="preserve"> M.G. (in pubblicazione), R</w:t>
      </w:r>
      <w:r w:rsidRPr="00885AD2">
        <w:rPr>
          <w:rFonts w:ascii="Calibri" w:hAnsi="Calibri" w:cs="Calibri"/>
          <w:color w:val="auto"/>
          <w:sz w:val="22"/>
          <w:szCs w:val="22"/>
        </w:rPr>
        <w:t>isultati economici delle aziende agricole nelle regioni italiane</w:t>
      </w:r>
      <w:r>
        <w:rPr>
          <w:rFonts w:ascii="Calibri" w:hAnsi="Calibri" w:cs="Calibri"/>
          <w:color w:val="auto"/>
          <w:sz w:val="22"/>
          <w:szCs w:val="22"/>
        </w:rPr>
        <w:t xml:space="preserve">: </w:t>
      </w:r>
      <w:r w:rsidRPr="00885AD2">
        <w:rPr>
          <w:rFonts w:ascii="Calibri" w:hAnsi="Calibri" w:cs="Calibri"/>
          <w:color w:val="auto"/>
          <w:sz w:val="22"/>
          <w:szCs w:val="22"/>
        </w:rPr>
        <w:t xml:space="preserve"> una sintesi</w:t>
      </w:r>
      <w:r w:rsidR="008D4933">
        <w:rPr>
          <w:rFonts w:ascii="Calibri" w:hAnsi="Calibri" w:cs="Calibri"/>
          <w:color w:val="auto"/>
          <w:sz w:val="22"/>
          <w:szCs w:val="22"/>
        </w:rPr>
        <w:t>.</w:t>
      </w:r>
    </w:p>
    <w:p w14:paraId="76076FD7" w14:textId="5E929A71" w:rsidR="00ED69C6" w:rsidRPr="00DC0BA1" w:rsidRDefault="002B4655" w:rsidP="00E22DF0">
      <w:pPr>
        <w:pStyle w:val="Default"/>
        <w:spacing w:after="120"/>
        <w:rPr>
          <w:rFonts w:ascii="Calibri" w:hAnsi="Calibri" w:cs="Calibri"/>
          <w:color w:val="auto"/>
          <w:sz w:val="22"/>
          <w:szCs w:val="22"/>
          <w:lang w:val="en-GB"/>
        </w:rPr>
      </w:pPr>
      <w:r w:rsidRPr="00DC0BA1">
        <w:rPr>
          <w:rFonts w:ascii="Calibri" w:hAnsi="Calibri" w:cs="Calibri"/>
          <w:color w:val="auto"/>
          <w:sz w:val="22"/>
          <w:szCs w:val="22"/>
          <w:lang w:val="en-GB"/>
        </w:rPr>
        <w:t xml:space="preserve">European Commission </w:t>
      </w:r>
      <w:r w:rsidR="00521681" w:rsidRPr="00DC0BA1">
        <w:rPr>
          <w:rFonts w:ascii="Calibri" w:hAnsi="Calibri" w:cs="Calibri"/>
          <w:color w:val="auto"/>
          <w:sz w:val="22"/>
          <w:szCs w:val="22"/>
          <w:lang w:val="en-GB"/>
        </w:rPr>
        <w:t>(2020), Common Agricultural Policy: Key graphs &amp; figures</w:t>
      </w:r>
      <w:r w:rsidR="00D25D7B" w:rsidRPr="00DC0BA1">
        <w:rPr>
          <w:rFonts w:ascii="Calibri" w:hAnsi="Calibri" w:cs="Calibri"/>
          <w:color w:val="auto"/>
          <w:sz w:val="22"/>
          <w:szCs w:val="22"/>
          <w:lang w:val="en-GB"/>
        </w:rPr>
        <w:t xml:space="preserve">. </w:t>
      </w:r>
      <w:r w:rsidR="00521681" w:rsidRPr="00DC0BA1">
        <w:rPr>
          <w:rFonts w:ascii="Calibri" w:hAnsi="Calibri" w:cs="Calibri"/>
          <w:sz w:val="22"/>
          <w:szCs w:val="22"/>
          <w:lang w:val="en-GB"/>
        </w:rPr>
        <w:t xml:space="preserve">Share of direct payments and </w:t>
      </w:r>
      <w:r w:rsidR="00521681" w:rsidRPr="00DC0BA1">
        <w:rPr>
          <w:rFonts w:ascii="Calibri" w:hAnsi="Calibri" w:cs="Calibri"/>
          <w:color w:val="auto"/>
          <w:sz w:val="22"/>
          <w:szCs w:val="22"/>
          <w:lang w:val="en-GB"/>
        </w:rPr>
        <w:t>total subsidies in agricultural factor income (2014-18 average)</w:t>
      </w:r>
    </w:p>
    <w:p w14:paraId="27BC68C2" w14:textId="45EA7291" w:rsidR="00ED69C6" w:rsidRPr="00DC0BA1" w:rsidRDefault="002B4655" w:rsidP="005330DD">
      <w:pPr>
        <w:pStyle w:val="Default"/>
        <w:spacing w:after="120"/>
        <w:rPr>
          <w:rFonts w:ascii="Calibri" w:hAnsi="Calibri" w:cs="Calibri"/>
          <w:color w:val="auto"/>
          <w:sz w:val="22"/>
          <w:szCs w:val="22"/>
          <w:lang w:val="en-GB"/>
        </w:rPr>
      </w:pPr>
      <w:r w:rsidRPr="00DC0BA1">
        <w:rPr>
          <w:rFonts w:ascii="Calibri" w:hAnsi="Calibri" w:cs="Calibri"/>
          <w:color w:val="auto"/>
          <w:sz w:val="22"/>
          <w:szCs w:val="22"/>
          <w:lang w:val="en-GB"/>
        </w:rPr>
        <w:t xml:space="preserve">European Commission </w:t>
      </w:r>
      <w:r w:rsidR="00A66C5A" w:rsidRPr="00DC0BA1">
        <w:rPr>
          <w:rFonts w:ascii="Calibri" w:hAnsi="Calibri" w:cs="Calibri"/>
          <w:color w:val="auto"/>
          <w:sz w:val="22"/>
          <w:szCs w:val="22"/>
          <w:lang w:val="en-GB"/>
        </w:rPr>
        <w:t>(2019), Analytical factsheet for Italy: Nine objectives for a future Common Agricultural Policy</w:t>
      </w:r>
    </w:p>
    <w:p w14:paraId="1F78974A" w14:textId="5E38476C" w:rsidR="00825DC9" w:rsidRPr="005330DD" w:rsidRDefault="00825DC9" w:rsidP="005330DD">
      <w:pPr>
        <w:pStyle w:val="Default"/>
        <w:spacing w:after="120"/>
        <w:rPr>
          <w:rFonts w:ascii="Calibri" w:hAnsi="Calibri" w:cs="Calibri"/>
          <w:color w:val="auto"/>
          <w:sz w:val="22"/>
          <w:szCs w:val="22"/>
        </w:rPr>
      </w:pPr>
      <w:r w:rsidRPr="005330DD">
        <w:rPr>
          <w:rFonts w:ascii="Calibri" w:hAnsi="Calibri" w:cs="Calibri"/>
          <w:color w:val="auto"/>
          <w:sz w:val="22"/>
          <w:szCs w:val="22"/>
        </w:rPr>
        <w:t xml:space="preserve">CREA PB (anni vari), </w:t>
      </w:r>
      <w:r w:rsidR="001A540E" w:rsidRPr="005330DD">
        <w:rPr>
          <w:rFonts w:ascii="Calibri" w:hAnsi="Calibri" w:cs="Calibri"/>
          <w:color w:val="auto"/>
          <w:sz w:val="22"/>
          <w:szCs w:val="22"/>
        </w:rPr>
        <w:t>Annuario dell’agricoltura italiana</w:t>
      </w:r>
    </w:p>
    <w:p w14:paraId="3018DB58" w14:textId="75203CD1" w:rsidR="005330DD" w:rsidRPr="005330DD" w:rsidRDefault="005330DD" w:rsidP="005330DD">
      <w:pPr>
        <w:pStyle w:val="Default"/>
        <w:spacing w:after="120"/>
        <w:rPr>
          <w:rFonts w:ascii="Calibri" w:hAnsi="Calibri" w:cs="Calibri"/>
          <w:color w:val="auto"/>
          <w:sz w:val="22"/>
          <w:szCs w:val="22"/>
        </w:rPr>
      </w:pPr>
      <w:r w:rsidRPr="005330DD">
        <w:rPr>
          <w:rFonts w:ascii="Calibri" w:hAnsi="Calibri" w:cs="Calibri"/>
          <w:color w:val="auto"/>
          <w:sz w:val="22"/>
          <w:szCs w:val="22"/>
        </w:rPr>
        <w:t>CREA PB (anni vari), L’agricoltura italiana conta</w:t>
      </w:r>
    </w:p>
    <w:p w14:paraId="7F635A6D" w14:textId="3D0B593D" w:rsidR="00A66C5A" w:rsidRPr="00DC0BA1" w:rsidRDefault="005D2800" w:rsidP="00B969FA">
      <w:pPr>
        <w:pStyle w:val="Default"/>
        <w:spacing w:after="120"/>
        <w:rPr>
          <w:rFonts w:ascii="Calibri" w:hAnsi="Calibri" w:cs="Calibri"/>
          <w:color w:val="auto"/>
          <w:sz w:val="22"/>
          <w:szCs w:val="22"/>
          <w:lang w:val="en-GB"/>
        </w:rPr>
      </w:pPr>
      <w:r w:rsidRPr="00DC0BA1">
        <w:rPr>
          <w:rFonts w:ascii="Calibri" w:hAnsi="Calibri" w:cs="Calibri"/>
          <w:color w:val="auto"/>
          <w:sz w:val="22"/>
          <w:szCs w:val="22"/>
          <w:lang w:val="en-GB"/>
        </w:rPr>
        <w:t xml:space="preserve">Matthews A. (2019), </w:t>
      </w:r>
      <w:r w:rsidR="00B969FA" w:rsidRPr="00DC0BA1">
        <w:rPr>
          <w:rFonts w:ascii="Calibri" w:hAnsi="Calibri" w:cs="Calibri"/>
          <w:color w:val="auto"/>
          <w:sz w:val="22"/>
          <w:szCs w:val="22"/>
          <w:lang w:val="en-GB"/>
        </w:rPr>
        <w:t>Measuring farmers’ dependence on public payments</w:t>
      </w:r>
    </w:p>
    <w:p w14:paraId="776B4403" w14:textId="37E0F917" w:rsidR="003E4747" w:rsidRPr="00DC0BA1" w:rsidRDefault="003E6D9B" w:rsidP="00B969FA">
      <w:pPr>
        <w:pStyle w:val="Default"/>
        <w:spacing w:after="120"/>
        <w:rPr>
          <w:rFonts w:ascii="Calibri" w:hAnsi="Calibri" w:cs="Calibri"/>
          <w:color w:val="auto"/>
          <w:sz w:val="22"/>
          <w:szCs w:val="22"/>
          <w:lang w:val="en-GB"/>
        </w:rPr>
      </w:pPr>
      <w:r w:rsidRPr="00DC0BA1">
        <w:rPr>
          <w:rFonts w:ascii="Calibri" w:hAnsi="Calibri" w:cs="Calibri"/>
          <w:color w:val="auto"/>
          <w:sz w:val="22"/>
          <w:szCs w:val="22"/>
          <w:lang w:val="en-GB"/>
        </w:rPr>
        <w:t xml:space="preserve">European Commission </w:t>
      </w:r>
      <w:r w:rsidR="003E4747" w:rsidRPr="00DC0BA1">
        <w:rPr>
          <w:rFonts w:ascii="Calibri" w:hAnsi="Calibri" w:cs="Calibri"/>
          <w:color w:val="auto"/>
          <w:sz w:val="22"/>
          <w:szCs w:val="22"/>
          <w:lang w:val="en-GB"/>
        </w:rPr>
        <w:t>(2020), European Union: agriculture statistical factsheet</w:t>
      </w:r>
    </w:p>
    <w:p w14:paraId="70348E90" w14:textId="1B589A79" w:rsidR="00BC1E92" w:rsidRPr="00DC0BA1" w:rsidRDefault="003E6D9B" w:rsidP="00BC1E92">
      <w:pPr>
        <w:pStyle w:val="Default"/>
        <w:spacing w:after="120"/>
        <w:rPr>
          <w:rFonts w:ascii="Calibri" w:hAnsi="Calibri" w:cs="Calibri"/>
          <w:color w:val="auto"/>
          <w:sz w:val="22"/>
          <w:szCs w:val="22"/>
          <w:lang w:val="en-GB"/>
        </w:rPr>
      </w:pPr>
      <w:r w:rsidRPr="00DC0BA1">
        <w:rPr>
          <w:rFonts w:ascii="Calibri" w:hAnsi="Calibri" w:cs="Calibri"/>
          <w:color w:val="auto"/>
          <w:sz w:val="22"/>
          <w:szCs w:val="22"/>
          <w:lang w:val="en-GB"/>
        </w:rPr>
        <w:t xml:space="preserve">European Commission </w:t>
      </w:r>
      <w:r w:rsidR="00BC1E92" w:rsidRPr="00DC0BA1">
        <w:rPr>
          <w:rFonts w:ascii="Calibri" w:hAnsi="Calibri" w:cs="Calibri"/>
          <w:color w:val="auto"/>
          <w:sz w:val="22"/>
          <w:szCs w:val="22"/>
          <w:lang w:val="en-GB"/>
        </w:rPr>
        <w:t xml:space="preserve">(2020), </w:t>
      </w:r>
      <w:r w:rsidR="00E922FF" w:rsidRPr="00DC0BA1">
        <w:rPr>
          <w:rFonts w:ascii="Calibri" w:hAnsi="Calibri" w:cs="Calibri"/>
          <w:color w:val="auto"/>
          <w:sz w:val="22"/>
          <w:szCs w:val="22"/>
          <w:lang w:val="en-GB"/>
        </w:rPr>
        <w:t>Italy: agriculture statistical factsheet</w:t>
      </w:r>
    </w:p>
    <w:p w14:paraId="42DFE079" w14:textId="556A8E5E" w:rsidR="00D25D7B" w:rsidRPr="00DC0BA1" w:rsidRDefault="003E6D9B" w:rsidP="00B54A1F">
      <w:pPr>
        <w:pStyle w:val="Pidipagina"/>
        <w:jc w:val="left"/>
        <w:rPr>
          <w:rFonts w:ascii="Calibri" w:hAnsi="Calibri" w:cs="Calibri"/>
          <w:lang w:val="en-GB"/>
        </w:rPr>
      </w:pPr>
      <w:r w:rsidRPr="00DC0BA1">
        <w:rPr>
          <w:rFonts w:ascii="Calibri" w:hAnsi="Calibri" w:cs="Calibri"/>
          <w:lang w:val="en-GB"/>
        </w:rPr>
        <w:t xml:space="preserve">European Commission </w:t>
      </w:r>
      <w:r w:rsidR="00AA7C17" w:rsidRPr="00DC0BA1">
        <w:rPr>
          <w:rFonts w:ascii="Calibri" w:hAnsi="Calibri" w:cs="Calibri"/>
          <w:lang w:val="en-GB"/>
        </w:rPr>
        <w:t>(</w:t>
      </w:r>
      <w:r w:rsidR="00BC1E92" w:rsidRPr="00DC0BA1">
        <w:rPr>
          <w:rFonts w:ascii="Calibri" w:hAnsi="Calibri" w:cs="Calibri"/>
          <w:lang w:val="en-GB"/>
        </w:rPr>
        <w:t>2020</w:t>
      </w:r>
      <w:r w:rsidR="00AA7C17" w:rsidRPr="00DC0BA1">
        <w:rPr>
          <w:rFonts w:ascii="Calibri" w:hAnsi="Calibri" w:cs="Calibri"/>
          <w:lang w:val="en-GB"/>
        </w:rPr>
        <w:t xml:space="preserve">), </w:t>
      </w:r>
      <w:r w:rsidR="00FA6F2F" w:rsidRPr="00DC0BA1">
        <w:rPr>
          <w:rFonts w:ascii="Calibri" w:hAnsi="Calibri" w:cs="Calibri"/>
          <w:lang w:val="en-GB"/>
        </w:rPr>
        <w:t>EU agriculture in numbers. Performance on the nine specific objectives of the CAP</w:t>
      </w:r>
    </w:p>
    <w:p w14:paraId="5C91CADC" w14:textId="77777777" w:rsidR="00216F14" w:rsidRDefault="003E6D9B" w:rsidP="00B54A1F">
      <w:pPr>
        <w:pStyle w:val="Pidipagina"/>
        <w:jc w:val="left"/>
        <w:rPr>
          <w:rFonts w:ascii="Calibri" w:hAnsi="Calibri" w:cs="Calibri"/>
          <w:lang w:val="en-GB"/>
        </w:rPr>
      </w:pPr>
      <w:r w:rsidRPr="00DC0BA1">
        <w:rPr>
          <w:rFonts w:ascii="Calibri" w:hAnsi="Calibri" w:cs="Calibri"/>
          <w:lang w:val="en-GB"/>
        </w:rPr>
        <w:t>European Commission (2020)</w:t>
      </w:r>
      <w:r w:rsidR="002B4655" w:rsidRPr="00DC0BA1">
        <w:rPr>
          <w:rFonts w:ascii="Calibri" w:hAnsi="Calibri" w:cs="Calibri"/>
          <w:lang w:val="en-GB"/>
        </w:rPr>
        <w:t xml:space="preserve">, </w:t>
      </w:r>
      <w:r w:rsidR="008803C8" w:rsidRPr="00DC0BA1">
        <w:rPr>
          <w:rFonts w:ascii="Calibri" w:hAnsi="Calibri" w:cs="Calibri"/>
          <w:lang w:val="en-GB"/>
        </w:rPr>
        <w:t>(CAP SPECIFIC OBJECTIVES.. EXPLAINED – Brief N.1 - Ensuring Viable Farm Incom</w:t>
      </w:r>
      <w:r w:rsidR="00216F14">
        <w:rPr>
          <w:rFonts w:ascii="Calibri" w:hAnsi="Calibri" w:cs="Calibri"/>
          <w:lang w:val="en-GB"/>
        </w:rPr>
        <w:t>e</w:t>
      </w:r>
    </w:p>
    <w:p w14:paraId="4E910FF6" w14:textId="77777777" w:rsidR="00216F14" w:rsidRDefault="00216F14" w:rsidP="00B54A1F">
      <w:pPr>
        <w:pStyle w:val="Pidipagina"/>
        <w:jc w:val="left"/>
        <w:rPr>
          <w:rFonts w:ascii="Calibri" w:hAnsi="Calibri" w:cs="Calibri"/>
          <w:lang w:val="en-GB"/>
        </w:rPr>
      </w:pPr>
    </w:p>
    <w:p w14:paraId="4C1EC4E8" w14:textId="602034A9" w:rsidR="008803C8" w:rsidRPr="00DC0BA1" w:rsidRDefault="008803C8" w:rsidP="00B54A1F">
      <w:pPr>
        <w:pStyle w:val="Pidipagina"/>
        <w:jc w:val="left"/>
        <w:rPr>
          <w:rFonts w:ascii="Calibri" w:hAnsi="Calibri" w:cs="Calibri"/>
          <w:lang w:val="en-GB"/>
        </w:rPr>
      </w:pPr>
      <w:r w:rsidRPr="00DC0BA1">
        <w:rPr>
          <w:rFonts w:ascii="Calibri" w:hAnsi="Calibri" w:cs="Calibri"/>
          <w:lang w:val="en-GB"/>
        </w:rPr>
        <w:br w:type="page"/>
      </w:r>
    </w:p>
    <w:p w14:paraId="055BBA1C" w14:textId="77777777" w:rsidR="00857081" w:rsidRPr="00DC0BA1" w:rsidRDefault="00857081" w:rsidP="006969C7">
      <w:pPr>
        <w:pStyle w:val="Pidipagina"/>
        <w:jc w:val="center"/>
        <w:rPr>
          <w:b/>
          <w:sz w:val="20"/>
          <w:szCs w:val="18"/>
          <w:lang w:val="en-GB"/>
        </w:rPr>
      </w:pPr>
    </w:p>
    <w:p w14:paraId="254D7099" w14:textId="77777777" w:rsidR="00857081" w:rsidRPr="00DC0BA1" w:rsidRDefault="00857081" w:rsidP="006969C7">
      <w:pPr>
        <w:pStyle w:val="Pidipagina"/>
        <w:jc w:val="center"/>
        <w:rPr>
          <w:b/>
          <w:sz w:val="20"/>
          <w:szCs w:val="18"/>
          <w:lang w:val="en-GB"/>
        </w:rPr>
      </w:pPr>
    </w:p>
    <w:p w14:paraId="4C1D7C2A" w14:textId="77777777" w:rsidR="00857081" w:rsidRPr="00DC0BA1" w:rsidRDefault="00857081" w:rsidP="006969C7">
      <w:pPr>
        <w:pStyle w:val="Pidipagina"/>
        <w:jc w:val="center"/>
        <w:rPr>
          <w:b/>
          <w:sz w:val="20"/>
          <w:szCs w:val="18"/>
          <w:lang w:val="en-GB"/>
        </w:rPr>
      </w:pPr>
    </w:p>
    <w:p w14:paraId="5560504E" w14:textId="77777777" w:rsidR="00857081" w:rsidRPr="00DC0BA1" w:rsidRDefault="00857081" w:rsidP="006969C7">
      <w:pPr>
        <w:pStyle w:val="Pidipagina"/>
        <w:jc w:val="center"/>
        <w:rPr>
          <w:b/>
          <w:sz w:val="20"/>
          <w:szCs w:val="18"/>
          <w:lang w:val="en-GB"/>
        </w:rPr>
      </w:pPr>
    </w:p>
    <w:p w14:paraId="6A1A4E2D" w14:textId="4946A994" w:rsidR="00857081" w:rsidRPr="00DC0BA1" w:rsidRDefault="00857081" w:rsidP="006969C7">
      <w:pPr>
        <w:pStyle w:val="Pidipagina"/>
        <w:jc w:val="center"/>
        <w:rPr>
          <w:b/>
          <w:sz w:val="20"/>
          <w:szCs w:val="18"/>
          <w:lang w:val="en-GB"/>
        </w:rPr>
      </w:pPr>
    </w:p>
    <w:p w14:paraId="36E46902" w14:textId="06EE68F9" w:rsidR="00F00F5B" w:rsidRPr="00DC0BA1" w:rsidRDefault="00F00F5B" w:rsidP="006969C7">
      <w:pPr>
        <w:pStyle w:val="Pidipagina"/>
        <w:jc w:val="center"/>
        <w:rPr>
          <w:b/>
          <w:sz w:val="20"/>
          <w:szCs w:val="18"/>
          <w:lang w:val="en-GB"/>
        </w:rPr>
      </w:pPr>
    </w:p>
    <w:p w14:paraId="033DD47B" w14:textId="760D12C0" w:rsidR="00F00F5B" w:rsidRPr="00DC0BA1" w:rsidRDefault="00F00F5B" w:rsidP="006969C7">
      <w:pPr>
        <w:pStyle w:val="Pidipagina"/>
        <w:jc w:val="center"/>
        <w:rPr>
          <w:b/>
          <w:sz w:val="20"/>
          <w:szCs w:val="18"/>
          <w:lang w:val="en-GB"/>
        </w:rPr>
      </w:pPr>
    </w:p>
    <w:p w14:paraId="05E92166" w14:textId="5BB2FA34" w:rsidR="00F00F5B" w:rsidRPr="00DC0BA1" w:rsidRDefault="00F00F5B" w:rsidP="006969C7">
      <w:pPr>
        <w:pStyle w:val="Pidipagina"/>
        <w:jc w:val="center"/>
        <w:rPr>
          <w:b/>
          <w:sz w:val="20"/>
          <w:szCs w:val="18"/>
          <w:lang w:val="en-GB"/>
        </w:rPr>
      </w:pPr>
    </w:p>
    <w:p w14:paraId="5D2F2571" w14:textId="74BC3DEF" w:rsidR="00F00F5B" w:rsidRPr="00DC0BA1" w:rsidRDefault="00F00F5B" w:rsidP="006969C7">
      <w:pPr>
        <w:pStyle w:val="Pidipagina"/>
        <w:jc w:val="center"/>
        <w:rPr>
          <w:b/>
          <w:sz w:val="20"/>
          <w:szCs w:val="18"/>
          <w:lang w:val="en-GB"/>
        </w:rPr>
      </w:pPr>
    </w:p>
    <w:p w14:paraId="74A0EA83" w14:textId="5C51AAFC" w:rsidR="00F00F5B" w:rsidRPr="00DC0BA1" w:rsidRDefault="00F00F5B" w:rsidP="006969C7">
      <w:pPr>
        <w:pStyle w:val="Pidipagina"/>
        <w:jc w:val="center"/>
        <w:rPr>
          <w:b/>
          <w:sz w:val="20"/>
          <w:szCs w:val="18"/>
          <w:lang w:val="en-GB"/>
        </w:rPr>
      </w:pPr>
    </w:p>
    <w:p w14:paraId="44196814" w14:textId="7F9DE889" w:rsidR="00F00F5B" w:rsidRPr="00DC0BA1" w:rsidRDefault="00F00F5B" w:rsidP="006969C7">
      <w:pPr>
        <w:pStyle w:val="Pidipagina"/>
        <w:jc w:val="center"/>
        <w:rPr>
          <w:b/>
          <w:sz w:val="20"/>
          <w:szCs w:val="18"/>
          <w:lang w:val="en-GB"/>
        </w:rPr>
      </w:pPr>
    </w:p>
    <w:p w14:paraId="67EED298" w14:textId="5011F0C0" w:rsidR="00ED69C6" w:rsidRPr="00DC0BA1" w:rsidRDefault="00ED69C6" w:rsidP="006969C7">
      <w:pPr>
        <w:pStyle w:val="Pidipagina"/>
        <w:jc w:val="center"/>
        <w:rPr>
          <w:b/>
          <w:sz w:val="20"/>
          <w:szCs w:val="18"/>
          <w:lang w:val="en-GB"/>
        </w:rPr>
      </w:pPr>
    </w:p>
    <w:p w14:paraId="5B4DE64A" w14:textId="56889E57" w:rsidR="00ED69C6" w:rsidRPr="00DC0BA1" w:rsidRDefault="00ED69C6" w:rsidP="006969C7">
      <w:pPr>
        <w:pStyle w:val="Pidipagina"/>
        <w:jc w:val="center"/>
        <w:rPr>
          <w:b/>
          <w:sz w:val="20"/>
          <w:szCs w:val="18"/>
          <w:lang w:val="en-GB"/>
        </w:rPr>
      </w:pPr>
    </w:p>
    <w:p w14:paraId="522F5A4D" w14:textId="7DA82EFC" w:rsidR="00ED69C6" w:rsidRPr="00DC0BA1" w:rsidRDefault="00ED69C6" w:rsidP="006969C7">
      <w:pPr>
        <w:pStyle w:val="Pidipagina"/>
        <w:jc w:val="center"/>
        <w:rPr>
          <w:b/>
          <w:sz w:val="20"/>
          <w:szCs w:val="18"/>
          <w:lang w:val="en-GB"/>
        </w:rPr>
      </w:pPr>
    </w:p>
    <w:p w14:paraId="381F72C8" w14:textId="2983389A" w:rsidR="00ED69C6" w:rsidRPr="00DC0BA1" w:rsidRDefault="00ED69C6" w:rsidP="006969C7">
      <w:pPr>
        <w:pStyle w:val="Pidipagina"/>
        <w:jc w:val="center"/>
        <w:rPr>
          <w:b/>
          <w:sz w:val="20"/>
          <w:szCs w:val="18"/>
          <w:lang w:val="en-GB"/>
        </w:rPr>
      </w:pPr>
    </w:p>
    <w:p w14:paraId="2A1F2C89" w14:textId="08FC4D47" w:rsidR="00ED69C6" w:rsidRPr="00DC0BA1" w:rsidRDefault="00ED69C6" w:rsidP="006969C7">
      <w:pPr>
        <w:pStyle w:val="Pidipagina"/>
        <w:jc w:val="center"/>
        <w:rPr>
          <w:b/>
          <w:sz w:val="20"/>
          <w:szCs w:val="18"/>
          <w:lang w:val="en-GB"/>
        </w:rPr>
      </w:pPr>
    </w:p>
    <w:p w14:paraId="522D5789" w14:textId="30840C32" w:rsidR="00ED69C6" w:rsidRPr="00DC0BA1" w:rsidRDefault="00ED69C6" w:rsidP="006969C7">
      <w:pPr>
        <w:pStyle w:val="Pidipagina"/>
        <w:jc w:val="center"/>
        <w:rPr>
          <w:b/>
          <w:sz w:val="20"/>
          <w:szCs w:val="18"/>
          <w:lang w:val="en-GB"/>
        </w:rPr>
      </w:pPr>
    </w:p>
    <w:p w14:paraId="54D4A371" w14:textId="7C8F189D" w:rsidR="00ED69C6" w:rsidRPr="00DC0BA1" w:rsidRDefault="00ED69C6" w:rsidP="006969C7">
      <w:pPr>
        <w:pStyle w:val="Pidipagina"/>
        <w:jc w:val="center"/>
        <w:rPr>
          <w:b/>
          <w:sz w:val="20"/>
          <w:szCs w:val="18"/>
          <w:lang w:val="en-GB"/>
        </w:rPr>
      </w:pPr>
    </w:p>
    <w:p w14:paraId="18B034D3" w14:textId="3AE74ACF" w:rsidR="00ED69C6" w:rsidRPr="00DC0BA1" w:rsidRDefault="00ED69C6" w:rsidP="006969C7">
      <w:pPr>
        <w:pStyle w:val="Pidipagina"/>
        <w:jc w:val="center"/>
        <w:rPr>
          <w:b/>
          <w:sz w:val="20"/>
          <w:szCs w:val="18"/>
          <w:lang w:val="en-GB"/>
        </w:rPr>
      </w:pPr>
    </w:p>
    <w:p w14:paraId="562DBDF7" w14:textId="33DD939C" w:rsidR="00ED69C6" w:rsidRPr="00DC0BA1" w:rsidRDefault="00ED69C6" w:rsidP="006969C7">
      <w:pPr>
        <w:pStyle w:val="Pidipagina"/>
        <w:jc w:val="center"/>
        <w:rPr>
          <w:b/>
          <w:sz w:val="20"/>
          <w:szCs w:val="18"/>
          <w:lang w:val="en-GB"/>
        </w:rPr>
      </w:pPr>
    </w:p>
    <w:p w14:paraId="56748A35" w14:textId="4FE6F87B" w:rsidR="00ED69C6" w:rsidRPr="00DC0BA1" w:rsidRDefault="00ED69C6" w:rsidP="006969C7">
      <w:pPr>
        <w:pStyle w:val="Pidipagina"/>
        <w:jc w:val="center"/>
        <w:rPr>
          <w:b/>
          <w:sz w:val="20"/>
          <w:szCs w:val="18"/>
          <w:lang w:val="en-GB"/>
        </w:rPr>
      </w:pPr>
    </w:p>
    <w:p w14:paraId="6AD76FBB" w14:textId="65E64C19" w:rsidR="00ED69C6" w:rsidRPr="00DC0BA1" w:rsidRDefault="00ED69C6" w:rsidP="006969C7">
      <w:pPr>
        <w:pStyle w:val="Pidipagina"/>
        <w:jc w:val="center"/>
        <w:rPr>
          <w:b/>
          <w:sz w:val="20"/>
          <w:szCs w:val="18"/>
          <w:lang w:val="en-GB"/>
        </w:rPr>
      </w:pPr>
    </w:p>
    <w:p w14:paraId="4F023BF7" w14:textId="23C34740" w:rsidR="00ED69C6" w:rsidRPr="00DC0BA1" w:rsidRDefault="00ED69C6" w:rsidP="006969C7">
      <w:pPr>
        <w:pStyle w:val="Pidipagina"/>
        <w:jc w:val="center"/>
        <w:rPr>
          <w:b/>
          <w:sz w:val="20"/>
          <w:szCs w:val="18"/>
          <w:lang w:val="en-GB"/>
        </w:rPr>
      </w:pPr>
    </w:p>
    <w:p w14:paraId="159137E5" w14:textId="77777777" w:rsidR="00ED69C6" w:rsidRPr="00DC0BA1" w:rsidRDefault="00ED69C6" w:rsidP="006969C7">
      <w:pPr>
        <w:pStyle w:val="Pidipagina"/>
        <w:jc w:val="center"/>
        <w:rPr>
          <w:b/>
          <w:sz w:val="20"/>
          <w:szCs w:val="18"/>
          <w:lang w:val="en-GB"/>
        </w:rPr>
      </w:pPr>
    </w:p>
    <w:p w14:paraId="1AF183EC" w14:textId="3E5EC80E" w:rsidR="00F00F5B" w:rsidRPr="00DC0BA1" w:rsidRDefault="00F00F5B" w:rsidP="006969C7">
      <w:pPr>
        <w:pStyle w:val="Pidipagina"/>
        <w:jc w:val="center"/>
        <w:rPr>
          <w:b/>
          <w:sz w:val="20"/>
          <w:szCs w:val="18"/>
          <w:lang w:val="en-GB"/>
        </w:rPr>
      </w:pPr>
    </w:p>
    <w:p w14:paraId="552D9A53" w14:textId="518648CE" w:rsidR="00F00F5B" w:rsidRPr="00DC0BA1" w:rsidRDefault="00F00F5B" w:rsidP="006969C7">
      <w:pPr>
        <w:pStyle w:val="Pidipagina"/>
        <w:jc w:val="center"/>
        <w:rPr>
          <w:b/>
          <w:sz w:val="20"/>
          <w:szCs w:val="18"/>
          <w:lang w:val="en-GB"/>
        </w:rPr>
      </w:pPr>
    </w:p>
    <w:p w14:paraId="27A3DAD5" w14:textId="540EE89B" w:rsidR="00F00F5B" w:rsidRPr="00DC0BA1" w:rsidRDefault="00F00F5B" w:rsidP="006969C7">
      <w:pPr>
        <w:pStyle w:val="Pidipagina"/>
        <w:jc w:val="center"/>
        <w:rPr>
          <w:b/>
          <w:sz w:val="20"/>
          <w:szCs w:val="18"/>
          <w:lang w:val="en-GB"/>
        </w:rPr>
      </w:pPr>
    </w:p>
    <w:p w14:paraId="1A49FC7F" w14:textId="50A26EDD" w:rsidR="006969C7" w:rsidRPr="006969C7" w:rsidRDefault="005A6145" w:rsidP="006969C7">
      <w:pPr>
        <w:pStyle w:val="Pidipagina"/>
        <w:jc w:val="center"/>
        <w:rPr>
          <w:b/>
          <w:sz w:val="20"/>
          <w:szCs w:val="18"/>
        </w:rPr>
      </w:pPr>
      <w:r>
        <w:rPr>
          <w:b/>
          <w:sz w:val="20"/>
          <w:szCs w:val="18"/>
        </w:rPr>
        <w:t>P</w:t>
      </w:r>
      <w:r w:rsidR="006969C7" w:rsidRPr="006969C7">
        <w:rPr>
          <w:b/>
          <w:sz w:val="20"/>
          <w:szCs w:val="18"/>
        </w:rPr>
        <w:t xml:space="preserve">ubblicazione realizzata con il contributo del </w:t>
      </w:r>
      <w:proofErr w:type="spellStart"/>
      <w:r w:rsidR="006969C7" w:rsidRPr="006969C7">
        <w:rPr>
          <w:b/>
          <w:sz w:val="20"/>
          <w:szCs w:val="18"/>
        </w:rPr>
        <w:t>Feasr</w:t>
      </w:r>
      <w:proofErr w:type="spellEnd"/>
      <w:r w:rsidR="006969C7" w:rsidRPr="006969C7">
        <w:rPr>
          <w:b/>
          <w:sz w:val="20"/>
          <w:szCs w:val="18"/>
        </w:rPr>
        <w:t xml:space="preserve"> (Fondo europeo agricolo per lo sviluppo rurale)</w:t>
      </w:r>
    </w:p>
    <w:p w14:paraId="3E727BBF" w14:textId="72E0A015" w:rsidR="00102578" w:rsidRDefault="006969C7" w:rsidP="006969C7">
      <w:pPr>
        <w:pStyle w:val="Pidipagina"/>
        <w:jc w:val="center"/>
        <w:rPr>
          <w:b/>
          <w:sz w:val="20"/>
          <w:szCs w:val="18"/>
        </w:rPr>
      </w:pPr>
      <w:r w:rsidRPr="006969C7">
        <w:rPr>
          <w:b/>
          <w:sz w:val="20"/>
          <w:szCs w:val="18"/>
        </w:rPr>
        <w:t>nell’ambito delle attività previste dal Programma Rete Rurale Nazionale 2014-2020</w:t>
      </w:r>
    </w:p>
    <w:p w14:paraId="2E6A4515" w14:textId="77777777" w:rsidR="006969C7" w:rsidRPr="00F407EB" w:rsidRDefault="006969C7" w:rsidP="006969C7">
      <w:pPr>
        <w:pStyle w:val="Pidipagina"/>
        <w:jc w:val="center"/>
        <w:rPr>
          <w:sz w:val="20"/>
          <w:szCs w:val="18"/>
        </w:rPr>
      </w:pPr>
    </w:p>
    <w:p w14:paraId="62AF5086" w14:textId="2301C62C" w:rsidR="00102578" w:rsidRDefault="004D2900" w:rsidP="000411BB">
      <w:pPr>
        <w:ind w:left="851" w:right="1416"/>
        <w:jc w:val="center"/>
        <w:rPr>
          <w:sz w:val="20"/>
          <w:szCs w:val="20"/>
        </w:rPr>
      </w:pPr>
      <w:r>
        <w:rPr>
          <w:sz w:val="20"/>
          <w:szCs w:val="20"/>
        </w:rPr>
        <w:t>A cura di</w:t>
      </w:r>
      <w:r w:rsidR="00102578" w:rsidRPr="3BD29479">
        <w:rPr>
          <w:sz w:val="20"/>
          <w:szCs w:val="20"/>
        </w:rPr>
        <w:t>:</w:t>
      </w:r>
      <w:r w:rsidR="00ED69C6" w:rsidRPr="3BD29479">
        <w:rPr>
          <w:sz w:val="20"/>
          <w:szCs w:val="20"/>
        </w:rPr>
        <w:t xml:space="preserve"> Arzeni A., </w:t>
      </w:r>
      <w:proofErr w:type="spellStart"/>
      <w:r w:rsidR="00ED69C6" w:rsidRPr="3BD29479">
        <w:rPr>
          <w:sz w:val="20"/>
          <w:szCs w:val="20"/>
        </w:rPr>
        <w:t>Bimbati</w:t>
      </w:r>
      <w:proofErr w:type="spellEnd"/>
      <w:r w:rsidR="00ED69C6" w:rsidRPr="3BD29479">
        <w:rPr>
          <w:sz w:val="20"/>
          <w:szCs w:val="20"/>
        </w:rPr>
        <w:t xml:space="preserve"> B., Cagliero R</w:t>
      </w:r>
      <w:r w:rsidR="194BCD24" w:rsidRPr="3BD29479">
        <w:rPr>
          <w:sz w:val="20"/>
          <w:szCs w:val="20"/>
        </w:rPr>
        <w:t xml:space="preserve">., </w:t>
      </w:r>
      <w:proofErr w:type="spellStart"/>
      <w:r w:rsidR="00ED69C6" w:rsidRPr="3BD29479">
        <w:rPr>
          <w:sz w:val="20"/>
          <w:szCs w:val="20"/>
        </w:rPr>
        <w:t>Rubertucci</w:t>
      </w:r>
      <w:proofErr w:type="spellEnd"/>
      <w:r w:rsidR="00ED69C6" w:rsidRPr="3BD29479">
        <w:rPr>
          <w:sz w:val="20"/>
          <w:szCs w:val="20"/>
        </w:rPr>
        <w:t xml:space="preserve"> M. - CREA PB</w:t>
      </w:r>
    </w:p>
    <w:p w14:paraId="161C51F7" w14:textId="067A681D" w:rsidR="00496041" w:rsidRPr="00B10DA9" w:rsidRDefault="00496041" w:rsidP="000411BB">
      <w:pPr>
        <w:ind w:left="851" w:right="1416"/>
        <w:jc w:val="center"/>
        <w:rPr>
          <w:sz w:val="20"/>
          <w:szCs w:val="20"/>
        </w:rPr>
      </w:pPr>
      <w:r w:rsidRPr="00B10DA9">
        <w:rPr>
          <w:sz w:val="20"/>
          <w:szCs w:val="20"/>
        </w:rPr>
        <w:t>Peer review Giampiero Mazzocchi – CREA PB</w:t>
      </w:r>
    </w:p>
    <w:p w14:paraId="7A2D9B39" w14:textId="076409F9" w:rsidR="00102578" w:rsidRDefault="000E0DB0" w:rsidP="000E0DB0">
      <w:pPr>
        <w:pStyle w:val="Pidipagina"/>
        <w:tabs>
          <w:tab w:val="clear" w:pos="4819"/>
        </w:tabs>
        <w:jc w:val="center"/>
        <w:rPr>
          <w:b/>
          <w:sz w:val="18"/>
          <w:szCs w:val="18"/>
        </w:rPr>
      </w:pPr>
      <w:r>
        <w:rPr>
          <w:b/>
          <w:sz w:val="18"/>
          <w:szCs w:val="18"/>
        </w:rPr>
        <w:t xml:space="preserve">  </w:t>
      </w:r>
    </w:p>
    <w:p w14:paraId="6388A848" w14:textId="77777777" w:rsidR="00102578" w:rsidRDefault="00102578" w:rsidP="00102578">
      <w:pPr>
        <w:pStyle w:val="Pidipagina"/>
        <w:jc w:val="center"/>
        <w:rPr>
          <w:b/>
          <w:sz w:val="18"/>
          <w:szCs w:val="18"/>
        </w:rPr>
      </w:pPr>
    </w:p>
    <w:p w14:paraId="73B9C022" w14:textId="380CDF73" w:rsidR="00102578" w:rsidRDefault="00102578" w:rsidP="00102578">
      <w:pPr>
        <w:pStyle w:val="Pidipagina"/>
        <w:jc w:val="center"/>
        <w:rPr>
          <w:b/>
          <w:sz w:val="18"/>
          <w:szCs w:val="18"/>
        </w:rPr>
      </w:pPr>
    </w:p>
    <w:p w14:paraId="3A59A2EB" w14:textId="75EE732F" w:rsidR="00102578" w:rsidRDefault="00102578" w:rsidP="00102578">
      <w:pPr>
        <w:pStyle w:val="Pidipagina"/>
        <w:jc w:val="center"/>
        <w:rPr>
          <w:b/>
          <w:sz w:val="18"/>
          <w:szCs w:val="18"/>
        </w:rPr>
      </w:pPr>
    </w:p>
    <w:p w14:paraId="43173A9F" w14:textId="59655E29" w:rsidR="00FA3765" w:rsidRDefault="00FA3765" w:rsidP="00102578">
      <w:pPr>
        <w:pStyle w:val="Pidipagina"/>
        <w:jc w:val="center"/>
        <w:rPr>
          <w:b/>
          <w:sz w:val="18"/>
          <w:szCs w:val="18"/>
        </w:rPr>
      </w:pPr>
    </w:p>
    <w:p w14:paraId="33E92811" w14:textId="0979A01D" w:rsidR="00FA3765" w:rsidRDefault="00FA3765" w:rsidP="00102578">
      <w:pPr>
        <w:pStyle w:val="Pidipagina"/>
        <w:jc w:val="center"/>
        <w:rPr>
          <w:b/>
          <w:sz w:val="18"/>
          <w:szCs w:val="18"/>
        </w:rPr>
      </w:pPr>
    </w:p>
    <w:p w14:paraId="1A002D4A" w14:textId="77777777" w:rsidR="00FA3765" w:rsidRDefault="00FA3765" w:rsidP="00102578">
      <w:pPr>
        <w:pStyle w:val="Pidipagina"/>
        <w:jc w:val="center"/>
        <w:rPr>
          <w:b/>
          <w:sz w:val="18"/>
          <w:szCs w:val="18"/>
        </w:rPr>
      </w:pPr>
    </w:p>
    <w:p w14:paraId="4E455438" w14:textId="3DB52FBC" w:rsidR="00FA3765" w:rsidRDefault="00FA3765" w:rsidP="00102578">
      <w:pPr>
        <w:pStyle w:val="Pidipagina"/>
        <w:jc w:val="center"/>
        <w:rPr>
          <w:b/>
          <w:sz w:val="18"/>
          <w:szCs w:val="18"/>
        </w:rPr>
      </w:pPr>
    </w:p>
    <w:p w14:paraId="6AF50281" w14:textId="77777777" w:rsidR="00FA3765" w:rsidRDefault="00FA3765" w:rsidP="00102578">
      <w:pPr>
        <w:pStyle w:val="Pidipagina"/>
        <w:jc w:val="center"/>
        <w:rPr>
          <w:b/>
          <w:sz w:val="18"/>
          <w:szCs w:val="18"/>
        </w:rPr>
      </w:pPr>
    </w:p>
    <w:p w14:paraId="35A3FF4C" w14:textId="77777777" w:rsidR="00102578" w:rsidRDefault="00102578" w:rsidP="00102578">
      <w:pPr>
        <w:autoSpaceDE w:val="0"/>
        <w:autoSpaceDN w:val="0"/>
        <w:adjustRightInd w:val="0"/>
        <w:spacing w:after="0"/>
        <w:jc w:val="center"/>
        <w:rPr>
          <w:rFonts w:ascii="Lato-Heavy" w:hAnsi="Lato-Heavy" w:cs="Lato-Heavy"/>
        </w:rPr>
      </w:pPr>
      <w:r>
        <w:rPr>
          <w:rFonts w:ascii="Lato-Heavy" w:hAnsi="Lato-Heavy" w:cs="Lato-Heavy"/>
        </w:rPr>
        <w:t>RETE RURALE NAZIONALE</w:t>
      </w:r>
    </w:p>
    <w:p w14:paraId="6F85E7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Autorità di gestione</w:t>
      </w:r>
    </w:p>
    <w:p w14:paraId="7F1FE08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Ministero delle politiche agricole alimentari e forestali</w:t>
      </w:r>
    </w:p>
    <w:p w14:paraId="04F50B63"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Via XX Settembre, 20 Roma</w:t>
      </w:r>
    </w:p>
    <w:p w14:paraId="47C289F0"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www.reterurale.it</w:t>
      </w:r>
    </w:p>
    <w:p w14:paraId="0D32A624"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reterurale@politicheagricole.it</w:t>
      </w:r>
    </w:p>
    <w:p w14:paraId="6B1C6068" w14:textId="77777777" w:rsidR="00102578" w:rsidRDefault="00102578" w:rsidP="00102578">
      <w:pPr>
        <w:autoSpaceDE w:val="0"/>
        <w:autoSpaceDN w:val="0"/>
        <w:adjustRightInd w:val="0"/>
        <w:spacing w:after="0"/>
        <w:jc w:val="center"/>
        <w:rPr>
          <w:rFonts w:ascii="Lato-Regular" w:hAnsi="Lato-Regular" w:cs="Lato-Regular"/>
        </w:rPr>
      </w:pPr>
      <w:r>
        <w:rPr>
          <w:rFonts w:ascii="Lato-Regular" w:hAnsi="Lato-Regular" w:cs="Lato-Regular"/>
        </w:rPr>
        <w:t>@reterurale</w:t>
      </w:r>
    </w:p>
    <w:p w14:paraId="501B8307" w14:textId="728FE9F5" w:rsidR="000E0DB0" w:rsidRDefault="00102578" w:rsidP="00102578">
      <w:pPr>
        <w:ind w:left="2832" w:firstLine="708"/>
      </w:pPr>
      <w:r w:rsidRPr="000A6F30">
        <w:rPr>
          <w:rFonts w:ascii="Lato-Regular" w:hAnsi="Lato-Regular" w:cs="Lato-Regular"/>
        </w:rPr>
        <w:t>www.facebook</w:t>
      </w:r>
      <w:r>
        <w:rPr>
          <w:rFonts w:ascii="Lato-Regular" w:hAnsi="Lato-Regular" w:cs="Lato-Regular"/>
        </w:rPr>
        <w:t>/reterurale</w:t>
      </w:r>
    </w:p>
    <w:p w14:paraId="388A0304" w14:textId="77777777" w:rsidR="000E0DB0" w:rsidRPr="000E0DB0" w:rsidRDefault="000E0DB0" w:rsidP="000E0DB0"/>
    <w:p w14:paraId="708C945A" w14:textId="77777777" w:rsidR="000E0DB0" w:rsidRPr="000E0DB0" w:rsidRDefault="000E0DB0" w:rsidP="000E0DB0"/>
    <w:p w14:paraId="7287AF94" w14:textId="77777777" w:rsidR="000E0DB0" w:rsidRPr="000E0DB0" w:rsidRDefault="000E0DB0" w:rsidP="000E0DB0"/>
    <w:sectPr w:rsidR="000E0DB0" w:rsidRPr="000E0DB0" w:rsidSect="0020415F">
      <w:footerReference w:type="default" r:id="rId39"/>
      <w:headerReference w:type="first" r:id="rId40"/>
      <w:footerReference w:type="first" r:id="rId41"/>
      <w:pgSz w:w="11906" w:h="16838"/>
      <w:pgMar w:top="1417" w:right="1134" w:bottom="993" w:left="1134" w:header="708"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76A97" w14:textId="77777777" w:rsidR="00915201" w:rsidRDefault="00915201" w:rsidP="009241B9">
      <w:pPr>
        <w:spacing w:after="0"/>
      </w:pPr>
      <w:r>
        <w:separator/>
      </w:r>
    </w:p>
  </w:endnote>
  <w:endnote w:type="continuationSeparator" w:id="0">
    <w:p w14:paraId="12D98ACD" w14:textId="77777777" w:rsidR="00915201" w:rsidRDefault="00915201" w:rsidP="009241B9">
      <w:pPr>
        <w:spacing w:after="0"/>
      </w:pPr>
      <w:r>
        <w:continuationSeparator/>
      </w:r>
    </w:p>
  </w:endnote>
  <w:endnote w:type="continuationNotice" w:id="1">
    <w:p w14:paraId="4940982F" w14:textId="77777777" w:rsidR="00915201" w:rsidRDefault="009152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02"/>
    <w:family w:val="roman"/>
    <w:pitch w:val="variable"/>
    <w:sig w:usb0="00000000" w:usb1="10000000" w:usb2="00000000" w:usb3="00000000" w:csb0="80000000" w:csb1="00000000"/>
  </w:font>
  <w:font w:name="DIN">
    <w:altName w:val="Times New Roman"/>
    <w:charset w:val="00"/>
    <w:family w:val="auto"/>
    <w:pitch w:val="variable"/>
    <w:sig w:usb0="800000A7" w:usb1="00000000" w:usb2="00000000" w:usb3="00000000" w:csb0="00000009" w:csb1="00000000"/>
  </w:font>
  <w:font w:name="Lato-Heavy">
    <w:altName w:val="Calibri"/>
    <w:charset w:val="00"/>
    <w:family w:val="swiss"/>
    <w:pitch w:val="default"/>
    <w:sig w:usb0="00000003" w:usb1="00000000" w:usb2="00000000" w:usb3="00000000" w:csb0="00000001" w:csb1="00000000"/>
  </w:font>
  <w:font w:name="Lato-Regular">
    <w:altName w:val="Calibri"/>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812289"/>
      <w:docPartObj>
        <w:docPartGallery w:val="Page Numbers (Bottom of Page)"/>
        <w:docPartUnique/>
      </w:docPartObj>
    </w:sdtPr>
    <w:sdtEndPr/>
    <w:sdtContent>
      <w:p w14:paraId="0E9D1763" w14:textId="77777777" w:rsidR="000E3682" w:rsidRDefault="000E3682">
        <w:pPr>
          <w:pStyle w:val="Pidipagina"/>
          <w:jc w:val="center"/>
        </w:pPr>
        <w:r>
          <w:fldChar w:fldCharType="begin"/>
        </w:r>
        <w:r>
          <w:instrText>PAGE   \* MERGEFORMAT</w:instrText>
        </w:r>
        <w:r>
          <w:fldChar w:fldCharType="separate"/>
        </w:r>
        <w:r>
          <w:rPr>
            <w:noProof/>
          </w:rPr>
          <w:t>20</w:t>
        </w:r>
        <w:r>
          <w:fldChar w:fldCharType="end"/>
        </w:r>
      </w:p>
    </w:sdtContent>
  </w:sdt>
  <w:p w14:paraId="3B96F4B3" w14:textId="77777777" w:rsidR="000E3682" w:rsidRDefault="000E3682">
    <w:pPr>
      <w:pStyle w:val="Pidipagina"/>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4D505" w14:textId="77777777" w:rsidR="000E3682" w:rsidRDefault="000E3682" w:rsidP="0070130A">
    <w:pPr>
      <w:pStyle w:val="Pidipagina"/>
      <w:tabs>
        <w:tab w:val="clear" w:pos="4819"/>
        <w:tab w:val="clear" w:pos="9638"/>
        <w:tab w:val="left" w:pos="7782"/>
      </w:tabs>
    </w:pPr>
    <w:r>
      <w:tab/>
    </w:r>
    <w:r>
      <w:rPr>
        <w:noProof/>
        <w:lang w:eastAsia="it-IT"/>
      </w:rPr>
      <w:drawing>
        <wp:inline distT="0" distB="0" distL="0" distR="0" wp14:anchorId="67FDFB82" wp14:editId="15A69B39">
          <wp:extent cx="6120130" cy="76771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767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5166966"/>
      <w:docPartObj>
        <w:docPartGallery w:val="Page Numbers (Bottom of Page)"/>
        <w:docPartUnique/>
      </w:docPartObj>
    </w:sdtPr>
    <w:sdtEndPr/>
    <w:sdtContent>
      <w:p w14:paraId="5D35697B" w14:textId="3C0AC0B5" w:rsidR="000E3682" w:rsidRDefault="000E3682">
        <w:pPr>
          <w:pStyle w:val="Pidipagina"/>
          <w:jc w:val="center"/>
        </w:pPr>
        <w:r>
          <w:fldChar w:fldCharType="begin"/>
        </w:r>
        <w:r>
          <w:instrText>PAGE   \* MERGEFORMAT</w:instrText>
        </w:r>
        <w:r>
          <w:fldChar w:fldCharType="separate"/>
        </w:r>
        <w:r>
          <w:rPr>
            <w:noProof/>
          </w:rPr>
          <w:t>20</w:t>
        </w:r>
        <w:r>
          <w:fldChar w:fldCharType="end"/>
        </w:r>
      </w:p>
    </w:sdtContent>
  </w:sdt>
  <w:p w14:paraId="037CE2AE" w14:textId="4689C603" w:rsidR="000E3682" w:rsidRDefault="000E3682">
    <w:pPr>
      <w:pStyle w:val="Pidipagina"/>
    </w:pP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5CDFF" w14:textId="791B9314" w:rsidR="000E3682" w:rsidRDefault="000E3682" w:rsidP="0070130A">
    <w:pPr>
      <w:pStyle w:val="Pidipagina"/>
      <w:tabs>
        <w:tab w:val="clear" w:pos="4819"/>
        <w:tab w:val="clear" w:pos="9638"/>
        <w:tab w:val="left" w:pos="7782"/>
      </w:tabs>
    </w:pPr>
    <w:r>
      <w:tab/>
    </w:r>
    <w:r>
      <w:rPr>
        <w:noProof/>
        <w:lang w:eastAsia="it-IT"/>
      </w:rPr>
      <w:drawing>
        <wp:inline distT="0" distB="0" distL="0" distR="0" wp14:anchorId="31E65071" wp14:editId="097E1F77">
          <wp:extent cx="6120130" cy="767715"/>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20130" cy="767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465EF" w14:textId="77777777" w:rsidR="00915201" w:rsidRDefault="00915201" w:rsidP="009241B9">
      <w:pPr>
        <w:spacing w:after="0"/>
      </w:pPr>
      <w:r>
        <w:separator/>
      </w:r>
    </w:p>
  </w:footnote>
  <w:footnote w:type="continuationSeparator" w:id="0">
    <w:p w14:paraId="776C1C3D" w14:textId="77777777" w:rsidR="00915201" w:rsidRDefault="00915201" w:rsidP="009241B9">
      <w:pPr>
        <w:spacing w:after="0"/>
      </w:pPr>
      <w:r>
        <w:continuationSeparator/>
      </w:r>
    </w:p>
  </w:footnote>
  <w:footnote w:type="continuationNotice" w:id="1">
    <w:p w14:paraId="31207328" w14:textId="77777777" w:rsidR="00915201" w:rsidRDefault="00915201">
      <w:pPr>
        <w:spacing w:after="0"/>
      </w:pPr>
    </w:p>
  </w:footnote>
  <w:footnote w:id="2">
    <w:p w14:paraId="1D6BF18C" w14:textId="7D99BF39" w:rsidR="000E3682" w:rsidRDefault="000E3682" w:rsidP="009807AD">
      <w:pPr>
        <w:pStyle w:val="Testonotaapidipagina"/>
      </w:pPr>
      <w:r w:rsidRPr="00B10DA9">
        <w:rPr>
          <w:rStyle w:val="Rimandonotaapidipagina"/>
        </w:rPr>
        <w:footnoteRef/>
      </w:r>
      <w:r w:rsidRPr="00B10DA9">
        <w:t xml:space="preserve"> Nelle categorie dove la numerosità delle aziende presenti in un territorio è relativamente bassa, i risultati possono non essere rappresentativi dell’intera area. Questi casi sono stati segnalati in nota alle tabelle.</w:t>
      </w:r>
    </w:p>
  </w:footnote>
  <w:footnote w:id="3">
    <w:p w14:paraId="4CF64948" w14:textId="46EB7979" w:rsidR="000E3682" w:rsidRDefault="000E3682">
      <w:pPr>
        <w:pStyle w:val="Testonotaapidipagina"/>
      </w:pPr>
      <w:r>
        <w:rPr>
          <w:rStyle w:val="Rimandonotaapidipagina"/>
        </w:rPr>
        <w:footnoteRef/>
      </w:r>
      <w:r>
        <w:t xml:space="preserve"> L’indicatore corrisponde al </w:t>
      </w:r>
      <w:r w:rsidRPr="00DC0BA1">
        <w:rPr>
          <w:i/>
          <w:iCs/>
        </w:rPr>
        <w:t>F</w:t>
      </w:r>
      <w:r w:rsidRPr="00DC0BA1">
        <w:rPr>
          <w:rFonts w:ascii="Calibri" w:eastAsia="Calibri" w:hAnsi="Calibri" w:cs="Calibri"/>
          <w:i/>
          <w:iCs/>
        </w:rPr>
        <w:t>arm Net Added Value</w:t>
      </w:r>
      <w:r>
        <w:rPr>
          <w:rFonts w:ascii="Calibri" w:eastAsia="Calibri" w:hAnsi="Calibri" w:cs="Calibri"/>
        </w:rPr>
        <w:t xml:space="preserve"> (FNVA) elaborato nella FADN comunitaria e indicato nell’algoritmo di calcolo dell’indicatore di contesto </w:t>
      </w:r>
      <w:r w:rsidR="00611CD0" w:rsidRPr="00611CD0">
        <w:rPr>
          <w:rFonts w:ascii="Calibri" w:eastAsia="Calibri" w:hAnsi="Calibri" w:cs="Calibri"/>
        </w:rPr>
        <w:t>C.26 Valore aggiunto netto aziendale</w:t>
      </w:r>
    </w:p>
  </w:footnote>
  <w:footnote w:id="4">
    <w:p w14:paraId="37FEA537" w14:textId="0F8BD40B" w:rsidR="000E3682" w:rsidRDefault="000E3682">
      <w:pPr>
        <w:pStyle w:val="Testonotaapidipagina"/>
      </w:pPr>
      <w:r>
        <w:rPr>
          <w:rStyle w:val="Rimandonotaapidipagina"/>
        </w:rPr>
        <w:footnoteRef/>
      </w:r>
      <w:r>
        <w:t xml:space="preserve"> In questo caso l’aiuto derivante dal primo pilastro è stimato dalla somma di </w:t>
      </w:r>
      <w:r w:rsidRPr="00C12B00">
        <w:t>Total subsidies on crops (SE610)</w:t>
      </w:r>
      <w:r>
        <w:t xml:space="preserve"> + </w:t>
      </w:r>
      <w:r w:rsidRPr="00C12B00">
        <w:t>Total subsidies on livestock (SE615)</w:t>
      </w:r>
      <w:r>
        <w:t xml:space="preserve">+ </w:t>
      </w:r>
      <w:r w:rsidRPr="00C12B00">
        <w:t>Decoupled payments (SE630)</w:t>
      </w:r>
    </w:p>
  </w:footnote>
  <w:footnote w:id="5">
    <w:p w14:paraId="6EA6F5F4" w14:textId="5F2755A9" w:rsidR="00C2596D" w:rsidRDefault="00C2596D">
      <w:pPr>
        <w:pStyle w:val="Testonotaapidipagina"/>
      </w:pPr>
      <w:r>
        <w:rPr>
          <w:rStyle w:val="Rimandonotaapidipagina"/>
        </w:rPr>
        <w:footnoteRef/>
      </w:r>
      <w:r>
        <w:t xml:space="preserve"> </w:t>
      </w:r>
      <w:r w:rsidRPr="00C2596D">
        <w:t>https://ec.europa.eu/info/sites/info/files/food-farming-fisheries/key_policies/documents/cap_specific_objectives_-_brief_1_-_ensuring_viable_farm_income.pdf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418DF" w14:textId="77777777" w:rsidR="000E3682" w:rsidRDefault="000E3682" w:rsidP="00C12C17">
    <w:pPr>
      <w:pStyle w:val="Intestazione"/>
      <w:jc w:val="center"/>
    </w:pPr>
    <w:r>
      <w:rPr>
        <w:noProof/>
      </w:rPr>
      <w:drawing>
        <wp:inline distT="0" distB="0" distL="0" distR="0" wp14:anchorId="267708E0" wp14:editId="60A4F9FD">
          <wp:extent cx="1089660" cy="484927"/>
          <wp:effectExtent l="0" t="0" r="0" b="0"/>
          <wp:docPr id="3" name="Elemento gra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o grafico 3"/>
                  <pic:cNvPicPr/>
                </pic:nvPicPr>
                <pic:blipFill>
                  <a:blip r:embed="rId1">
                    <a:extLst>
                      <a:ext uri="{96DAC541-7B7A-43D3-8B79-37D633B846F1}">
                        <asvg:svgBlip xmlns:asvg="http://schemas.microsoft.com/office/drawing/2016/SVG/main" r:embed="rId2"/>
                      </a:ext>
                    </a:extLst>
                  </a:blip>
                  <a:stretch>
                    <a:fillRect/>
                  </a:stretch>
                </pic:blipFill>
                <pic:spPr>
                  <a:xfrm>
                    <a:off x="0" y="0"/>
                    <a:ext cx="1089660" cy="484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579D3" w14:textId="72194CE5" w:rsidR="000E3682" w:rsidRDefault="000E3682" w:rsidP="00C12C17">
    <w:pPr>
      <w:pStyle w:val="Intestazione"/>
      <w:jc w:val="center"/>
    </w:pPr>
    <w:r>
      <w:rPr>
        <w:noProof/>
      </w:rPr>
      <w:drawing>
        <wp:inline distT="0" distB="0" distL="0" distR="0" wp14:anchorId="035AAFF0" wp14:editId="63D92CF0">
          <wp:extent cx="1089660" cy="484927"/>
          <wp:effectExtent l="0" t="0" r="0" b="0"/>
          <wp:docPr id="13" name="Elemento grafico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o grafico 13"/>
                  <pic:cNvPicPr/>
                </pic:nvPicPr>
                <pic:blipFill>
                  <a:blip r:embed="rId1">
                    <a:extLst>
                      <a:ext uri="{96DAC541-7B7A-43D3-8B79-37D633B846F1}">
                        <asvg:svgBlip xmlns:asvg="http://schemas.microsoft.com/office/drawing/2016/SVG/main" r:embed="rId2"/>
                      </a:ext>
                    </a:extLst>
                  </a:blip>
                  <a:stretch>
                    <a:fillRect/>
                  </a:stretch>
                </pic:blipFill>
                <pic:spPr>
                  <a:xfrm>
                    <a:off x="0" y="0"/>
                    <a:ext cx="1089660" cy="4849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2FE4"/>
    <w:multiLevelType w:val="multilevel"/>
    <w:tmpl w:val="1E46B0EE"/>
    <w:lvl w:ilvl="0">
      <w:start w:val="1"/>
      <w:numFmt w:val="decimal"/>
      <w:lvlText w:val="%1."/>
      <w:lvlJc w:val="left"/>
      <w:pPr>
        <w:ind w:left="720" w:hanging="360"/>
      </w:p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B864F2F"/>
    <w:multiLevelType w:val="multilevel"/>
    <w:tmpl w:val="67E64106"/>
    <w:lvl w:ilvl="0">
      <w:start w:val="1"/>
      <w:numFmt w:val="decimal"/>
      <w:lvlText w:val="%1."/>
      <w:lvlJc w:val="left"/>
      <w:pPr>
        <w:ind w:left="720"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F3D4B1E"/>
    <w:multiLevelType w:val="hybridMultilevel"/>
    <w:tmpl w:val="47921B9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B0C53BF"/>
    <w:multiLevelType w:val="hybridMultilevel"/>
    <w:tmpl w:val="D5B6359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DA6183F"/>
    <w:multiLevelType w:val="hybridMultilevel"/>
    <w:tmpl w:val="C3F4FD1A"/>
    <w:lvl w:ilvl="0" w:tplc="99445D1E">
      <w:start w:val="1"/>
      <w:numFmt w:val="bullet"/>
      <w:lvlText w:val="Ø"/>
      <w:lvlJc w:val="left"/>
      <w:pPr>
        <w:ind w:left="720" w:hanging="360"/>
      </w:pPr>
      <w:rPr>
        <w:rFonts w:ascii="Wingdings" w:hAnsi="Wingdings" w:hint="default"/>
      </w:rPr>
    </w:lvl>
    <w:lvl w:ilvl="1" w:tplc="A48CFE56">
      <w:start w:val="1"/>
      <w:numFmt w:val="bullet"/>
      <w:lvlText w:val="o"/>
      <w:lvlJc w:val="left"/>
      <w:pPr>
        <w:ind w:left="1440" w:hanging="360"/>
      </w:pPr>
      <w:rPr>
        <w:rFonts w:ascii="Courier New" w:hAnsi="Courier New" w:hint="default"/>
      </w:rPr>
    </w:lvl>
    <w:lvl w:ilvl="2" w:tplc="F00A5100">
      <w:start w:val="1"/>
      <w:numFmt w:val="bullet"/>
      <w:lvlText w:val=""/>
      <w:lvlJc w:val="left"/>
      <w:pPr>
        <w:ind w:left="2160" w:hanging="360"/>
      </w:pPr>
      <w:rPr>
        <w:rFonts w:ascii="Wingdings" w:hAnsi="Wingdings" w:hint="default"/>
      </w:rPr>
    </w:lvl>
    <w:lvl w:ilvl="3" w:tplc="C2FA987C">
      <w:start w:val="1"/>
      <w:numFmt w:val="bullet"/>
      <w:lvlText w:val=""/>
      <w:lvlJc w:val="left"/>
      <w:pPr>
        <w:ind w:left="2880" w:hanging="360"/>
      </w:pPr>
      <w:rPr>
        <w:rFonts w:ascii="Symbol" w:hAnsi="Symbol" w:hint="default"/>
      </w:rPr>
    </w:lvl>
    <w:lvl w:ilvl="4" w:tplc="4FA83890">
      <w:start w:val="1"/>
      <w:numFmt w:val="bullet"/>
      <w:lvlText w:val="o"/>
      <w:lvlJc w:val="left"/>
      <w:pPr>
        <w:ind w:left="3600" w:hanging="360"/>
      </w:pPr>
      <w:rPr>
        <w:rFonts w:ascii="Courier New" w:hAnsi="Courier New" w:hint="default"/>
      </w:rPr>
    </w:lvl>
    <w:lvl w:ilvl="5" w:tplc="68B2F34A">
      <w:start w:val="1"/>
      <w:numFmt w:val="bullet"/>
      <w:lvlText w:val=""/>
      <w:lvlJc w:val="left"/>
      <w:pPr>
        <w:ind w:left="4320" w:hanging="360"/>
      </w:pPr>
      <w:rPr>
        <w:rFonts w:ascii="Wingdings" w:hAnsi="Wingdings" w:hint="default"/>
      </w:rPr>
    </w:lvl>
    <w:lvl w:ilvl="6" w:tplc="017EB6D6">
      <w:start w:val="1"/>
      <w:numFmt w:val="bullet"/>
      <w:lvlText w:val=""/>
      <w:lvlJc w:val="left"/>
      <w:pPr>
        <w:ind w:left="5040" w:hanging="360"/>
      </w:pPr>
      <w:rPr>
        <w:rFonts w:ascii="Symbol" w:hAnsi="Symbol" w:hint="default"/>
      </w:rPr>
    </w:lvl>
    <w:lvl w:ilvl="7" w:tplc="BA746DD4">
      <w:start w:val="1"/>
      <w:numFmt w:val="bullet"/>
      <w:lvlText w:val="o"/>
      <w:lvlJc w:val="left"/>
      <w:pPr>
        <w:ind w:left="5760" w:hanging="360"/>
      </w:pPr>
      <w:rPr>
        <w:rFonts w:ascii="Courier New" w:hAnsi="Courier New" w:hint="default"/>
      </w:rPr>
    </w:lvl>
    <w:lvl w:ilvl="8" w:tplc="DF8483F2">
      <w:start w:val="1"/>
      <w:numFmt w:val="bullet"/>
      <w:lvlText w:val=""/>
      <w:lvlJc w:val="left"/>
      <w:pPr>
        <w:ind w:left="6480" w:hanging="360"/>
      </w:pPr>
      <w:rPr>
        <w:rFonts w:ascii="Wingdings" w:hAnsi="Wingdings" w:hint="default"/>
      </w:rPr>
    </w:lvl>
  </w:abstractNum>
  <w:abstractNum w:abstractNumId="5" w15:restartNumberingAfterBreak="0">
    <w:nsid w:val="2B842156"/>
    <w:multiLevelType w:val="hybridMultilevel"/>
    <w:tmpl w:val="2F1CBF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D91703"/>
    <w:multiLevelType w:val="multilevel"/>
    <w:tmpl w:val="23B09B1E"/>
    <w:lvl w:ilvl="0">
      <w:start w:val="1"/>
      <w:numFmt w:val="decimal"/>
      <w:lvlText w:val="%1."/>
      <w:lvlJc w:val="left"/>
      <w:pPr>
        <w:ind w:left="502" w:hanging="360"/>
      </w:pPr>
      <w:rPr>
        <w:rFonts w:hint="default"/>
      </w:rPr>
    </w:lvl>
    <w:lvl w:ilvl="1">
      <w:start w:val="1"/>
      <w:numFmt w:val="decimal"/>
      <w:isLgl/>
      <w:lvlText w:val="%1.%2"/>
      <w:lvlJc w:val="left"/>
      <w:pPr>
        <w:ind w:left="1535" w:hanging="400"/>
      </w:pPr>
      <w:rPr>
        <w:rFonts w:hint="default"/>
        <w:color w:val="365F91" w:themeColor="accent1" w:themeShade="B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D907933"/>
    <w:multiLevelType w:val="hybridMultilevel"/>
    <w:tmpl w:val="D75ED3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E295F2F"/>
    <w:multiLevelType w:val="hybridMultilevel"/>
    <w:tmpl w:val="8E84C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0F7AA7"/>
    <w:multiLevelType w:val="hybridMultilevel"/>
    <w:tmpl w:val="4068540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830706"/>
    <w:multiLevelType w:val="hybridMultilevel"/>
    <w:tmpl w:val="1F1E1A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8E41CE"/>
    <w:multiLevelType w:val="hybridMultilevel"/>
    <w:tmpl w:val="E21281CC"/>
    <w:lvl w:ilvl="0" w:tplc="04100001">
      <w:start w:val="1"/>
      <w:numFmt w:val="bullet"/>
      <w:lvlText w:val=""/>
      <w:lvlJc w:val="left"/>
      <w:pPr>
        <w:ind w:left="360" w:hanging="360"/>
      </w:pPr>
      <w:rPr>
        <w:rFonts w:ascii="Symbol" w:hAnsi="Symbol" w:hint="default"/>
        <w:sz w:val="22"/>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12" w15:restartNumberingAfterBreak="0">
    <w:nsid w:val="5D8B5F1A"/>
    <w:multiLevelType w:val="hybridMultilevel"/>
    <w:tmpl w:val="5E64A78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921B26"/>
    <w:multiLevelType w:val="hybridMultilevel"/>
    <w:tmpl w:val="848ED2DC"/>
    <w:lvl w:ilvl="0" w:tplc="E640D488">
      <w:start w:val="1"/>
      <w:numFmt w:val="bullet"/>
      <w:lvlText w:val="‒"/>
      <w:lvlJc w:val="left"/>
      <w:pPr>
        <w:ind w:left="770" w:hanging="360"/>
      </w:pPr>
      <w:rPr>
        <w:rFonts w:ascii="Calibri" w:hAnsi="Calibri"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678B7D61"/>
    <w:multiLevelType w:val="hybridMultilevel"/>
    <w:tmpl w:val="36DCFAE4"/>
    <w:lvl w:ilvl="0" w:tplc="DE76014A">
      <w:start w:val="1"/>
      <w:numFmt w:val="decimal"/>
      <w:pStyle w:val="Titolotab-grafReport"/>
      <w:suff w:val="space"/>
      <w:lvlText w:val="Tabella %1 - "/>
      <w:lvlJc w:val="left"/>
      <w:pPr>
        <w:ind w:left="720" w:hanging="360"/>
      </w:pPr>
      <w:rPr>
        <w:rFonts w:hint="default"/>
      </w:rPr>
    </w:lvl>
    <w:lvl w:ilvl="1" w:tplc="EDC2CC2A">
      <w:start w:val="1"/>
      <w:numFmt w:val="lowerLetter"/>
      <w:lvlText w:val="%2."/>
      <w:lvlJc w:val="left"/>
      <w:pPr>
        <w:ind w:left="1440" w:hanging="360"/>
      </w:pPr>
      <w:rPr>
        <w:rFonts w:hint="default"/>
      </w:rPr>
    </w:lvl>
    <w:lvl w:ilvl="2" w:tplc="F9DAC562">
      <w:start w:val="1"/>
      <w:numFmt w:val="lowerRoman"/>
      <w:lvlText w:val="%3."/>
      <w:lvlJc w:val="right"/>
      <w:pPr>
        <w:ind w:left="2160" w:hanging="180"/>
      </w:pPr>
      <w:rPr>
        <w:rFonts w:hint="default"/>
      </w:rPr>
    </w:lvl>
    <w:lvl w:ilvl="3" w:tplc="EE049C02">
      <w:start w:val="1"/>
      <w:numFmt w:val="decimal"/>
      <w:lvlText w:val="%4."/>
      <w:lvlJc w:val="left"/>
      <w:pPr>
        <w:ind w:left="2880" w:hanging="360"/>
      </w:pPr>
      <w:rPr>
        <w:rFonts w:hint="default"/>
      </w:rPr>
    </w:lvl>
    <w:lvl w:ilvl="4" w:tplc="901046F8">
      <w:start w:val="1"/>
      <w:numFmt w:val="lowerLetter"/>
      <w:lvlText w:val="%5."/>
      <w:lvlJc w:val="left"/>
      <w:pPr>
        <w:ind w:left="3600" w:hanging="360"/>
      </w:pPr>
      <w:rPr>
        <w:rFonts w:hint="default"/>
      </w:rPr>
    </w:lvl>
    <w:lvl w:ilvl="5" w:tplc="E7428762">
      <w:start w:val="1"/>
      <w:numFmt w:val="lowerRoman"/>
      <w:lvlText w:val="%6."/>
      <w:lvlJc w:val="right"/>
      <w:pPr>
        <w:ind w:left="4320" w:hanging="180"/>
      </w:pPr>
      <w:rPr>
        <w:rFonts w:hint="default"/>
      </w:rPr>
    </w:lvl>
    <w:lvl w:ilvl="6" w:tplc="38B4D39C">
      <w:start w:val="1"/>
      <w:numFmt w:val="decimal"/>
      <w:lvlText w:val="%7."/>
      <w:lvlJc w:val="left"/>
      <w:pPr>
        <w:ind w:left="5040" w:hanging="360"/>
      </w:pPr>
      <w:rPr>
        <w:rFonts w:hint="default"/>
      </w:rPr>
    </w:lvl>
    <w:lvl w:ilvl="7" w:tplc="94480ACA">
      <w:start w:val="1"/>
      <w:numFmt w:val="lowerLetter"/>
      <w:lvlText w:val="%8."/>
      <w:lvlJc w:val="left"/>
      <w:pPr>
        <w:ind w:left="5760" w:hanging="360"/>
      </w:pPr>
      <w:rPr>
        <w:rFonts w:hint="default"/>
      </w:rPr>
    </w:lvl>
    <w:lvl w:ilvl="8" w:tplc="5D285F0A">
      <w:start w:val="1"/>
      <w:numFmt w:val="lowerRoman"/>
      <w:lvlText w:val="%9."/>
      <w:lvlJc w:val="right"/>
      <w:pPr>
        <w:ind w:left="6480" w:hanging="180"/>
      </w:pPr>
      <w:rPr>
        <w:rFonts w:hint="default"/>
      </w:rPr>
    </w:lvl>
  </w:abstractNum>
  <w:abstractNum w:abstractNumId="15" w15:restartNumberingAfterBreak="0">
    <w:nsid w:val="69496EFF"/>
    <w:multiLevelType w:val="hybridMultilevel"/>
    <w:tmpl w:val="EBF2312E"/>
    <w:lvl w:ilvl="0" w:tplc="AC9C6EA2">
      <w:start w:val="1"/>
      <w:numFmt w:val="bullet"/>
      <w:lvlText w:val=""/>
      <w:lvlJc w:val="left"/>
      <w:pPr>
        <w:ind w:left="720" w:hanging="360"/>
      </w:pPr>
      <w:rPr>
        <w:rFonts w:ascii="Wingdings" w:hAnsi="Wingdings" w:hint="default"/>
        <w:color w:val="84B03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99131E9"/>
    <w:multiLevelType w:val="hybridMultilevel"/>
    <w:tmpl w:val="C8F2692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4"/>
    <w:lvlOverride w:ilvl="0">
      <w:lvl w:ilvl="0" w:tplc="DE76014A">
        <w:start w:val="1"/>
        <w:numFmt w:val="decimal"/>
        <w:pStyle w:val="Titolotab-grafReport"/>
        <w:suff w:val="space"/>
        <w:lvlText w:val="Tabella %1 - "/>
        <w:lvlJc w:val="left"/>
        <w:pPr>
          <w:ind w:left="720" w:hanging="360"/>
        </w:pPr>
        <w:rPr>
          <w:rFonts w:hint="default"/>
          <w:sz w:val="20"/>
          <w:szCs w:val="20"/>
        </w:rPr>
      </w:lvl>
    </w:lvlOverride>
    <w:lvlOverride w:ilvl="1">
      <w:lvl w:ilvl="1" w:tplc="EDC2CC2A">
        <w:start w:val="1"/>
        <w:numFmt w:val="lowerLetter"/>
        <w:lvlText w:val="%2."/>
        <w:lvlJc w:val="left"/>
        <w:pPr>
          <w:ind w:left="1440" w:hanging="360"/>
        </w:pPr>
        <w:rPr>
          <w:rFonts w:hint="default"/>
        </w:rPr>
      </w:lvl>
    </w:lvlOverride>
    <w:lvlOverride w:ilvl="2">
      <w:lvl w:ilvl="2" w:tplc="F9DAC562">
        <w:start w:val="1"/>
        <w:numFmt w:val="lowerRoman"/>
        <w:lvlText w:val="%3."/>
        <w:lvlJc w:val="right"/>
        <w:pPr>
          <w:ind w:left="2160" w:hanging="180"/>
        </w:pPr>
        <w:rPr>
          <w:rFonts w:hint="default"/>
        </w:rPr>
      </w:lvl>
    </w:lvlOverride>
    <w:lvlOverride w:ilvl="3">
      <w:lvl w:ilvl="3" w:tplc="EE049C02">
        <w:start w:val="1"/>
        <w:numFmt w:val="decimal"/>
        <w:lvlText w:val="%4."/>
        <w:lvlJc w:val="left"/>
        <w:pPr>
          <w:ind w:left="2880" w:hanging="360"/>
        </w:pPr>
        <w:rPr>
          <w:rFonts w:hint="default"/>
        </w:rPr>
      </w:lvl>
    </w:lvlOverride>
    <w:lvlOverride w:ilvl="4">
      <w:lvl w:ilvl="4" w:tplc="901046F8">
        <w:start w:val="1"/>
        <w:numFmt w:val="lowerLetter"/>
        <w:lvlText w:val="%5."/>
        <w:lvlJc w:val="left"/>
        <w:pPr>
          <w:ind w:left="3600" w:hanging="360"/>
        </w:pPr>
        <w:rPr>
          <w:rFonts w:hint="default"/>
        </w:rPr>
      </w:lvl>
    </w:lvlOverride>
    <w:lvlOverride w:ilvl="5">
      <w:lvl w:ilvl="5" w:tplc="E7428762">
        <w:start w:val="1"/>
        <w:numFmt w:val="lowerRoman"/>
        <w:lvlText w:val="%6."/>
        <w:lvlJc w:val="right"/>
        <w:pPr>
          <w:ind w:left="4320" w:hanging="180"/>
        </w:pPr>
        <w:rPr>
          <w:rFonts w:hint="default"/>
        </w:rPr>
      </w:lvl>
    </w:lvlOverride>
    <w:lvlOverride w:ilvl="6">
      <w:lvl w:ilvl="6" w:tplc="38B4D39C">
        <w:start w:val="1"/>
        <w:numFmt w:val="decimal"/>
        <w:lvlText w:val="%7."/>
        <w:lvlJc w:val="left"/>
        <w:pPr>
          <w:ind w:left="5040" w:hanging="360"/>
        </w:pPr>
        <w:rPr>
          <w:rFonts w:hint="default"/>
        </w:rPr>
      </w:lvl>
    </w:lvlOverride>
    <w:lvlOverride w:ilvl="7">
      <w:lvl w:ilvl="7" w:tplc="94480ACA">
        <w:start w:val="1"/>
        <w:numFmt w:val="lowerLetter"/>
        <w:lvlText w:val="%8."/>
        <w:lvlJc w:val="left"/>
        <w:pPr>
          <w:ind w:left="5760" w:hanging="360"/>
        </w:pPr>
        <w:rPr>
          <w:rFonts w:hint="default"/>
        </w:rPr>
      </w:lvl>
    </w:lvlOverride>
    <w:lvlOverride w:ilvl="8">
      <w:lvl w:ilvl="8" w:tplc="5D285F0A">
        <w:start w:val="1"/>
        <w:numFmt w:val="lowerRoman"/>
        <w:lvlText w:val="%9."/>
        <w:lvlJc w:val="right"/>
        <w:pPr>
          <w:ind w:left="6480" w:hanging="180"/>
        </w:pPr>
        <w:rPr>
          <w:rFonts w:hint="default"/>
        </w:rPr>
      </w:lvl>
    </w:lvlOverride>
  </w:num>
  <w:num w:numId="4">
    <w:abstractNumId w:val="8"/>
  </w:num>
  <w:num w:numId="5">
    <w:abstractNumId w:val="10"/>
  </w:num>
  <w:num w:numId="6">
    <w:abstractNumId w:val="15"/>
  </w:num>
  <w:num w:numId="7">
    <w:abstractNumId w:val="7"/>
  </w:num>
  <w:num w:numId="8">
    <w:abstractNumId w:val="11"/>
  </w:num>
  <w:num w:numId="9">
    <w:abstractNumId w:val="9"/>
  </w:num>
  <w:num w:numId="10">
    <w:abstractNumId w:val="16"/>
  </w:num>
  <w:num w:numId="11">
    <w:abstractNumId w:val="12"/>
  </w:num>
  <w:num w:numId="12">
    <w:abstractNumId w:val="3"/>
  </w:num>
  <w:num w:numId="13">
    <w:abstractNumId w:val="13"/>
  </w:num>
  <w:num w:numId="14">
    <w:abstractNumId w:val="5"/>
  </w:num>
  <w:num w:numId="15">
    <w:abstractNumId w:val="0"/>
  </w:num>
  <w:num w:numId="16">
    <w:abstractNumId w:val="1"/>
  </w:num>
  <w:num w:numId="1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Q0szQ3NzU2NjQzNzdR0lEKTi0uzszPAykwrgUABt9X3SwAAAA="/>
  </w:docVars>
  <w:rsids>
    <w:rsidRoot w:val="009241B9"/>
    <w:rsid w:val="0000010F"/>
    <w:rsid w:val="000008CC"/>
    <w:rsid w:val="000017F9"/>
    <w:rsid w:val="000018AA"/>
    <w:rsid w:val="00001966"/>
    <w:rsid w:val="00002DE3"/>
    <w:rsid w:val="000039CB"/>
    <w:rsid w:val="00003F74"/>
    <w:rsid w:val="0000418A"/>
    <w:rsid w:val="00004A16"/>
    <w:rsid w:val="0000514C"/>
    <w:rsid w:val="000051EE"/>
    <w:rsid w:val="0000563F"/>
    <w:rsid w:val="00005B66"/>
    <w:rsid w:val="00006D3C"/>
    <w:rsid w:val="000070AB"/>
    <w:rsid w:val="0001063A"/>
    <w:rsid w:val="000112BF"/>
    <w:rsid w:val="00012391"/>
    <w:rsid w:val="00012461"/>
    <w:rsid w:val="0001401C"/>
    <w:rsid w:val="00014286"/>
    <w:rsid w:val="0001434A"/>
    <w:rsid w:val="00014EC2"/>
    <w:rsid w:val="00016428"/>
    <w:rsid w:val="00017E72"/>
    <w:rsid w:val="00020C97"/>
    <w:rsid w:val="00021BF0"/>
    <w:rsid w:val="000225F4"/>
    <w:rsid w:val="00022E60"/>
    <w:rsid w:val="00022FF0"/>
    <w:rsid w:val="00025553"/>
    <w:rsid w:val="00026B47"/>
    <w:rsid w:val="00026D9E"/>
    <w:rsid w:val="00027E2B"/>
    <w:rsid w:val="00030527"/>
    <w:rsid w:val="000313C2"/>
    <w:rsid w:val="00035664"/>
    <w:rsid w:val="00035F09"/>
    <w:rsid w:val="0003646D"/>
    <w:rsid w:val="00036D12"/>
    <w:rsid w:val="00037E9C"/>
    <w:rsid w:val="00040B13"/>
    <w:rsid w:val="000411BB"/>
    <w:rsid w:val="000411D8"/>
    <w:rsid w:val="00041710"/>
    <w:rsid w:val="000423BF"/>
    <w:rsid w:val="00043958"/>
    <w:rsid w:val="00043C64"/>
    <w:rsid w:val="00043F05"/>
    <w:rsid w:val="0004528B"/>
    <w:rsid w:val="00045294"/>
    <w:rsid w:val="00045700"/>
    <w:rsid w:val="000461BA"/>
    <w:rsid w:val="0004639E"/>
    <w:rsid w:val="000463C6"/>
    <w:rsid w:val="00052C52"/>
    <w:rsid w:val="00052DEC"/>
    <w:rsid w:val="0005392E"/>
    <w:rsid w:val="000549E0"/>
    <w:rsid w:val="00055FA2"/>
    <w:rsid w:val="00056376"/>
    <w:rsid w:val="00056422"/>
    <w:rsid w:val="00061269"/>
    <w:rsid w:val="000617B0"/>
    <w:rsid w:val="00061805"/>
    <w:rsid w:val="00061C2B"/>
    <w:rsid w:val="0006498C"/>
    <w:rsid w:val="00064B44"/>
    <w:rsid w:val="00064D1D"/>
    <w:rsid w:val="000656F5"/>
    <w:rsid w:val="00066E38"/>
    <w:rsid w:val="00067C70"/>
    <w:rsid w:val="00072713"/>
    <w:rsid w:val="000733B0"/>
    <w:rsid w:val="00073A87"/>
    <w:rsid w:val="00076243"/>
    <w:rsid w:val="00076E75"/>
    <w:rsid w:val="000775A0"/>
    <w:rsid w:val="00080D9F"/>
    <w:rsid w:val="00082951"/>
    <w:rsid w:val="000839B2"/>
    <w:rsid w:val="00084ED0"/>
    <w:rsid w:val="00085811"/>
    <w:rsid w:val="00085C23"/>
    <w:rsid w:val="00085D80"/>
    <w:rsid w:val="000930CB"/>
    <w:rsid w:val="0009484D"/>
    <w:rsid w:val="00095453"/>
    <w:rsid w:val="000960FF"/>
    <w:rsid w:val="000970D9"/>
    <w:rsid w:val="000A0105"/>
    <w:rsid w:val="000A28E6"/>
    <w:rsid w:val="000A35DB"/>
    <w:rsid w:val="000A3F02"/>
    <w:rsid w:val="000A5E58"/>
    <w:rsid w:val="000A6354"/>
    <w:rsid w:val="000A7128"/>
    <w:rsid w:val="000A7F95"/>
    <w:rsid w:val="000B08C5"/>
    <w:rsid w:val="000B2FA5"/>
    <w:rsid w:val="000B520D"/>
    <w:rsid w:val="000B5FE6"/>
    <w:rsid w:val="000C0787"/>
    <w:rsid w:val="000C108D"/>
    <w:rsid w:val="000C140C"/>
    <w:rsid w:val="000C23F3"/>
    <w:rsid w:val="000C3B79"/>
    <w:rsid w:val="000C47DD"/>
    <w:rsid w:val="000C4BC8"/>
    <w:rsid w:val="000C6ED6"/>
    <w:rsid w:val="000D0C28"/>
    <w:rsid w:val="000D2141"/>
    <w:rsid w:val="000D22AA"/>
    <w:rsid w:val="000D2EE8"/>
    <w:rsid w:val="000D3530"/>
    <w:rsid w:val="000D44D4"/>
    <w:rsid w:val="000D4E1E"/>
    <w:rsid w:val="000D54F0"/>
    <w:rsid w:val="000D557A"/>
    <w:rsid w:val="000D5F9C"/>
    <w:rsid w:val="000D6954"/>
    <w:rsid w:val="000E07CE"/>
    <w:rsid w:val="000E0DB0"/>
    <w:rsid w:val="000E11BE"/>
    <w:rsid w:val="000E27A1"/>
    <w:rsid w:val="000E3682"/>
    <w:rsid w:val="000E3951"/>
    <w:rsid w:val="000E4C39"/>
    <w:rsid w:val="000E55FF"/>
    <w:rsid w:val="000E58B6"/>
    <w:rsid w:val="000E6A84"/>
    <w:rsid w:val="000E77B5"/>
    <w:rsid w:val="000F031C"/>
    <w:rsid w:val="000F08C4"/>
    <w:rsid w:val="000F200B"/>
    <w:rsid w:val="000F29B9"/>
    <w:rsid w:val="000F2EEE"/>
    <w:rsid w:val="000F3DCE"/>
    <w:rsid w:val="000F4080"/>
    <w:rsid w:val="000F430A"/>
    <w:rsid w:val="000F4967"/>
    <w:rsid w:val="000F4DC5"/>
    <w:rsid w:val="000F5C57"/>
    <w:rsid w:val="000F68CF"/>
    <w:rsid w:val="000F7BA0"/>
    <w:rsid w:val="001012C2"/>
    <w:rsid w:val="00101EC6"/>
    <w:rsid w:val="00102578"/>
    <w:rsid w:val="00102728"/>
    <w:rsid w:val="001034CF"/>
    <w:rsid w:val="00104FA2"/>
    <w:rsid w:val="0010514C"/>
    <w:rsid w:val="0010552F"/>
    <w:rsid w:val="00105969"/>
    <w:rsid w:val="001068C3"/>
    <w:rsid w:val="001075B4"/>
    <w:rsid w:val="00107F31"/>
    <w:rsid w:val="00110D57"/>
    <w:rsid w:val="00111516"/>
    <w:rsid w:val="00112264"/>
    <w:rsid w:val="0011504C"/>
    <w:rsid w:val="001158C0"/>
    <w:rsid w:val="00115A2C"/>
    <w:rsid w:val="0011663F"/>
    <w:rsid w:val="001173D2"/>
    <w:rsid w:val="001174AE"/>
    <w:rsid w:val="001208E0"/>
    <w:rsid w:val="001223C5"/>
    <w:rsid w:val="0012351A"/>
    <w:rsid w:val="001242CB"/>
    <w:rsid w:val="00124D79"/>
    <w:rsid w:val="001254F3"/>
    <w:rsid w:val="0013239D"/>
    <w:rsid w:val="001328B1"/>
    <w:rsid w:val="00133C1C"/>
    <w:rsid w:val="0013429C"/>
    <w:rsid w:val="00134542"/>
    <w:rsid w:val="00134EE7"/>
    <w:rsid w:val="00136C8F"/>
    <w:rsid w:val="00137ED3"/>
    <w:rsid w:val="00140739"/>
    <w:rsid w:val="001414E9"/>
    <w:rsid w:val="00141860"/>
    <w:rsid w:val="00141B7D"/>
    <w:rsid w:val="00143986"/>
    <w:rsid w:val="001439BF"/>
    <w:rsid w:val="001440A5"/>
    <w:rsid w:val="001454D6"/>
    <w:rsid w:val="00146237"/>
    <w:rsid w:val="00146B32"/>
    <w:rsid w:val="0014722F"/>
    <w:rsid w:val="001505EE"/>
    <w:rsid w:val="00151181"/>
    <w:rsid w:val="00151A89"/>
    <w:rsid w:val="001544C5"/>
    <w:rsid w:val="00155AF3"/>
    <w:rsid w:val="0015608D"/>
    <w:rsid w:val="00157274"/>
    <w:rsid w:val="00157FD9"/>
    <w:rsid w:val="00160141"/>
    <w:rsid w:val="00160202"/>
    <w:rsid w:val="00160A70"/>
    <w:rsid w:val="0016113B"/>
    <w:rsid w:val="001614F2"/>
    <w:rsid w:val="00162654"/>
    <w:rsid w:val="00162D1D"/>
    <w:rsid w:val="0016477F"/>
    <w:rsid w:val="0016540F"/>
    <w:rsid w:val="0016561F"/>
    <w:rsid w:val="001665D5"/>
    <w:rsid w:val="00170EC3"/>
    <w:rsid w:val="001711A9"/>
    <w:rsid w:val="001719D4"/>
    <w:rsid w:val="00172E51"/>
    <w:rsid w:val="00173C53"/>
    <w:rsid w:val="001744F2"/>
    <w:rsid w:val="001747C4"/>
    <w:rsid w:val="00175872"/>
    <w:rsid w:val="00180A3D"/>
    <w:rsid w:val="00181332"/>
    <w:rsid w:val="0018173F"/>
    <w:rsid w:val="001817F8"/>
    <w:rsid w:val="0018199A"/>
    <w:rsid w:val="00182A87"/>
    <w:rsid w:val="001830D9"/>
    <w:rsid w:val="001835C7"/>
    <w:rsid w:val="0018557F"/>
    <w:rsid w:val="00186CB3"/>
    <w:rsid w:val="0018714E"/>
    <w:rsid w:val="001910E3"/>
    <w:rsid w:val="00191791"/>
    <w:rsid w:val="00192462"/>
    <w:rsid w:val="001934C1"/>
    <w:rsid w:val="00193E39"/>
    <w:rsid w:val="001940DF"/>
    <w:rsid w:val="001955ED"/>
    <w:rsid w:val="00196132"/>
    <w:rsid w:val="00196D58"/>
    <w:rsid w:val="00197480"/>
    <w:rsid w:val="00197B95"/>
    <w:rsid w:val="00197E3E"/>
    <w:rsid w:val="001A0436"/>
    <w:rsid w:val="001A2140"/>
    <w:rsid w:val="001A33A7"/>
    <w:rsid w:val="001A3B87"/>
    <w:rsid w:val="001A540E"/>
    <w:rsid w:val="001A65C5"/>
    <w:rsid w:val="001A6813"/>
    <w:rsid w:val="001A6CA4"/>
    <w:rsid w:val="001A6D1C"/>
    <w:rsid w:val="001A7240"/>
    <w:rsid w:val="001A77C3"/>
    <w:rsid w:val="001B0196"/>
    <w:rsid w:val="001B087D"/>
    <w:rsid w:val="001B1046"/>
    <w:rsid w:val="001B1638"/>
    <w:rsid w:val="001B1B77"/>
    <w:rsid w:val="001B1EE7"/>
    <w:rsid w:val="001B3714"/>
    <w:rsid w:val="001B490A"/>
    <w:rsid w:val="001B52A3"/>
    <w:rsid w:val="001B5E89"/>
    <w:rsid w:val="001B611C"/>
    <w:rsid w:val="001B67AB"/>
    <w:rsid w:val="001C1B9D"/>
    <w:rsid w:val="001C34AB"/>
    <w:rsid w:val="001C3A9D"/>
    <w:rsid w:val="001C4797"/>
    <w:rsid w:val="001C50D5"/>
    <w:rsid w:val="001C51A5"/>
    <w:rsid w:val="001C5516"/>
    <w:rsid w:val="001C6080"/>
    <w:rsid w:val="001C6554"/>
    <w:rsid w:val="001D0E82"/>
    <w:rsid w:val="001D2950"/>
    <w:rsid w:val="001D3053"/>
    <w:rsid w:val="001D3673"/>
    <w:rsid w:val="001D42E3"/>
    <w:rsid w:val="001D6F5D"/>
    <w:rsid w:val="001E079F"/>
    <w:rsid w:val="001E0AE9"/>
    <w:rsid w:val="001E1502"/>
    <w:rsid w:val="001E19E7"/>
    <w:rsid w:val="001E2C8C"/>
    <w:rsid w:val="001E2CD3"/>
    <w:rsid w:val="001E3000"/>
    <w:rsid w:val="001E3715"/>
    <w:rsid w:val="001E37CB"/>
    <w:rsid w:val="001E56C7"/>
    <w:rsid w:val="001E6695"/>
    <w:rsid w:val="001E7C55"/>
    <w:rsid w:val="001F0558"/>
    <w:rsid w:val="001F1314"/>
    <w:rsid w:val="001F16C4"/>
    <w:rsid w:val="001F2382"/>
    <w:rsid w:val="001F3A3D"/>
    <w:rsid w:val="001F4F6E"/>
    <w:rsid w:val="001F6E7E"/>
    <w:rsid w:val="002003B4"/>
    <w:rsid w:val="00202010"/>
    <w:rsid w:val="00202232"/>
    <w:rsid w:val="00202AB2"/>
    <w:rsid w:val="002036F0"/>
    <w:rsid w:val="00203755"/>
    <w:rsid w:val="0020415F"/>
    <w:rsid w:val="00204A57"/>
    <w:rsid w:val="002062CF"/>
    <w:rsid w:val="0020640E"/>
    <w:rsid w:val="00206BB1"/>
    <w:rsid w:val="00207119"/>
    <w:rsid w:val="00210AB5"/>
    <w:rsid w:val="00210E90"/>
    <w:rsid w:val="00210F0E"/>
    <w:rsid w:val="00213621"/>
    <w:rsid w:val="002141BF"/>
    <w:rsid w:val="00215056"/>
    <w:rsid w:val="00215767"/>
    <w:rsid w:val="00216F14"/>
    <w:rsid w:val="00217564"/>
    <w:rsid w:val="00217601"/>
    <w:rsid w:val="002178D3"/>
    <w:rsid w:val="00217F5E"/>
    <w:rsid w:val="00220C68"/>
    <w:rsid w:val="002219F4"/>
    <w:rsid w:val="00221AE8"/>
    <w:rsid w:val="002224B5"/>
    <w:rsid w:val="0022419C"/>
    <w:rsid w:val="00224421"/>
    <w:rsid w:val="002244F7"/>
    <w:rsid w:val="00224C98"/>
    <w:rsid w:val="00224DBD"/>
    <w:rsid w:val="00225325"/>
    <w:rsid w:val="00225920"/>
    <w:rsid w:val="00225AB5"/>
    <w:rsid w:val="002262C3"/>
    <w:rsid w:val="00230572"/>
    <w:rsid w:val="00231868"/>
    <w:rsid w:val="002321D0"/>
    <w:rsid w:val="0023275E"/>
    <w:rsid w:val="00232AB9"/>
    <w:rsid w:val="00232D85"/>
    <w:rsid w:val="002343B2"/>
    <w:rsid w:val="00234539"/>
    <w:rsid w:val="002349DE"/>
    <w:rsid w:val="00234BF6"/>
    <w:rsid w:val="00236689"/>
    <w:rsid w:val="00236777"/>
    <w:rsid w:val="00236BAF"/>
    <w:rsid w:val="002376B3"/>
    <w:rsid w:val="00242F6C"/>
    <w:rsid w:val="00245E3E"/>
    <w:rsid w:val="00245EF3"/>
    <w:rsid w:val="00251006"/>
    <w:rsid w:val="00251393"/>
    <w:rsid w:val="00251CD9"/>
    <w:rsid w:val="0025394F"/>
    <w:rsid w:val="002556BD"/>
    <w:rsid w:val="002567B6"/>
    <w:rsid w:val="002571C7"/>
    <w:rsid w:val="00260377"/>
    <w:rsid w:val="00260B59"/>
    <w:rsid w:val="00261B94"/>
    <w:rsid w:val="002636DA"/>
    <w:rsid w:val="00264738"/>
    <w:rsid w:val="00266B89"/>
    <w:rsid w:val="00267D68"/>
    <w:rsid w:val="0027020E"/>
    <w:rsid w:val="00271530"/>
    <w:rsid w:val="00273CB0"/>
    <w:rsid w:val="0027535E"/>
    <w:rsid w:val="0027738F"/>
    <w:rsid w:val="0028209B"/>
    <w:rsid w:val="0028261D"/>
    <w:rsid w:val="002826F8"/>
    <w:rsid w:val="00283223"/>
    <w:rsid w:val="00284CAC"/>
    <w:rsid w:val="0028569B"/>
    <w:rsid w:val="0028692E"/>
    <w:rsid w:val="00290D11"/>
    <w:rsid w:val="00292CFF"/>
    <w:rsid w:val="002931FA"/>
    <w:rsid w:val="002942BE"/>
    <w:rsid w:val="00295EA9"/>
    <w:rsid w:val="00296015"/>
    <w:rsid w:val="002A0597"/>
    <w:rsid w:val="002A08C8"/>
    <w:rsid w:val="002A21AA"/>
    <w:rsid w:val="002A2212"/>
    <w:rsid w:val="002A2809"/>
    <w:rsid w:val="002A3929"/>
    <w:rsid w:val="002A3EAD"/>
    <w:rsid w:val="002A51D8"/>
    <w:rsid w:val="002A62BC"/>
    <w:rsid w:val="002A6A96"/>
    <w:rsid w:val="002A6AC4"/>
    <w:rsid w:val="002A6EC0"/>
    <w:rsid w:val="002A7E22"/>
    <w:rsid w:val="002B11A0"/>
    <w:rsid w:val="002B18FA"/>
    <w:rsid w:val="002B2A82"/>
    <w:rsid w:val="002B33BE"/>
    <w:rsid w:val="002B3D50"/>
    <w:rsid w:val="002B4655"/>
    <w:rsid w:val="002B4A94"/>
    <w:rsid w:val="002B6ED0"/>
    <w:rsid w:val="002B6F15"/>
    <w:rsid w:val="002B714C"/>
    <w:rsid w:val="002C00D0"/>
    <w:rsid w:val="002C0771"/>
    <w:rsid w:val="002C1DFD"/>
    <w:rsid w:val="002C1FF7"/>
    <w:rsid w:val="002C44F0"/>
    <w:rsid w:val="002C533E"/>
    <w:rsid w:val="002C5B0B"/>
    <w:rsid w:val="002C6443"/>
    <w:rsid w:val="002C743E"/>
    <w:rsid w:val="002D11B5"/>
    <w:rsid w:val="002D12F1"/>
    <w:rsid w:val="002D1C34"/>
    <w:rsid w:val="002D2477"/>
    <w:rsid w:val="002D33FD"/>
    <w:rsid w:val="002D39A5"/>
    <w:rsid w:val="002D4E0F"/>
    <w:rsid w:val="002D617F"/>
    <w:rsid w:val="002D75F0"/>
    <w:rsid w:val="002D77EF"/>
    <w:rsid w:val="002D7BBA"/>
    <w:rsid w:val="002D7F74"/>
    <w:rsid w:val="002E01C4"/>
    <w:rsid w:val="002E16F9"/>
    <w:rsid w:val="002E1A68"/>
    <w:rsid w:val="002E240D"/>
    <w:rsid w:val="002E2824"/>
    <w:rsid w:val="002E4FED"/>
    <w:rsid w:val="002E5ED8"/>
    <w:rsid w:val="002E5F16"/>
    <w:rsid w:val="002E6010"/>
    <w:rsid w:val="002E64A9"/>
    <w:rsid w:val="002E67E7"/>
    <w:rsid w:val="002E6C05"/>
    <w:rsid w:val="002F35E4"/>
    <w:rsid w:val="002F4AFD"/>
    <w:rsid w:val="002F4F2F"/>
    <w:rsid w:val="002F618A"/>
    <w:rsid w:val="002F676B"/>
    <w:rsid w:val="002F77E9"/>
    <w:rsid w:val="003027A4"/>
    <w:rsid w:val="0030313B"/>
    <w:rsid w:val="0030391A"/>
    <w:rsid w:val="00303956"/>
    <w:rsid w:val="00303AA8"/>
    <w:rsid w:val="00303BEE"/>
    <w:rsid w:val="00303EFE"/>
    <w:rsid w:val="00305982"/>
    <w:rsid w:val="00305D05"/>
    <w:rsid w:val="0030678C"/>
    <w:rsid w:val="003074D7"/>
    <w:rsid w:val="0030777E"/>
    <w:rsid w:val="00310A2B"/>
    <w:rsid w:val="00311891"/>
    <w:rsid w:val="00311A5E"/>
    <w:rsid w:val="003131E9"/>
    <w:rsid w:val="00313BB9"/>
    <w:rsid w:val="00314265"/>
    <w:rsid w:val="003175B1"/>
    <w:rsid w:val="00317670"/>
    <w:rsid w:val="0031775A"/>
    <w:rsid w:val="00320076"/>
    <w:rsid w:val="00320E32"/>
    <w:rsid w:val="003213C0"/>
    <w:rsid w:val="00321A97"/>
    <w:rsid w:val="003233BA"/>
    <w:rsid w:val="003239A3"/>
    <w:rsid w:val="00324872"/>
    <w:rsid w:val="00324A39"/>
    <w:rsid w:val="00327810"/>
    <w:rsid w:val="00327A3F"/>
    <w:rsid w:val="0033101A"/>
    <w:rsid w:val="003311EF"/>
    <w:rsid w:val="0033294D"/>
    <w:rsid w:val="0033316D"/>
    <w:rsid w:val="00334C9B"/>
    <w:rsid w:val="00334E08"/>
    <w:rsid w:val="00334E16"/>
    <w:rsid w:val="003350E3"/>
    <w:rsid w:val="003373C0"/>
    <w:rsid w:val="00341560"/>
    <w:rsid w:val="003425D5"/>
    <w:rsid w:val="003428EC"/>
    <w:rsid w:val="003450DA"/>
    <w:rsid w:val="003460CC"/>
    <w:rsid w:val="00346A6B"/>
    <w:rsid w:val="00347A14"/>
    <w:rsid w:val="0035051C"/>
    <w:rsid w:val="003512AA"/>
    <w:rsid w:val="00351516"/>
    <w:rsid w:val="003520ED"/>
    <w:rsid w:val="00354802"/>
    <w:rsid w:val="00354FC9"/>
    <w:rsid w:val="00355434"/>
    <w:rsid w:val="00356542"/>
    <w:rsid w:val="00356F7E"/>
    <w:rsid w:val="0035747C"/>
    <w:rsid w:val="0036012B"/>
    <w:rsid w:val="00360174"/>
    <w:rsid w:val="003605BC"/>
    <w:rsid w:val="0036065A"/>
    <w:rsid w:val="00361CCA"/>
    <w:rsid w:val="0036222F"/>
    <w:rsid w:val="003623DA"/>
    <w:rsid w:val="00364802"/>
    <w:rsid w:val="00364EBB"/>
    <w:rsid w:val="00365D96"/>
    <w:rsid w:val="00365F26"/>
    <w:rsid w:val="003665D7"/>
    <w:rsid w:val="003666AE"/>
    <w:rsid w:val="00366852"/>
    <w:rsid w:val="00366D38"/>
    <w:rsid w:val="0037019E"/>
    <w:rsid w:val="00370321"/>
    <w:rsid w:val="00372585"/>
    <w:rsid w:val="0037279C"/>
    <w:rsid w:val="0037291C"/>
    <w:rsid w:val="0037298D"/>
    <w:rsid w:val="00373F5A"/>
    <w:rsid w:val="003742CA"/>
    <w:rsid w:val="003745B7"/>
    <w:rsid w:val="0037540D"/>
    <w:rsid w:val="00376784"/>
    <w:rsid w:val="00377522"/>
    <w:rsid w:val="003802CD"/>
    <w:rsid w:val="00380545"/>
    <w:rsid w:val="00380573"/>
    <w:rsid w:val="003819E7"/>
    <w:rsid w:val="00381A15"/>
    <w:rsid w:val="00381C60"/>
    <w:rsid w:val="00381F3A"/>
    <w:rsid w:val="00382093"/>
    <w:rsid w:val="003826F4"/>
    <w:rsid w:val="00382924"/>
    <w:rsid w:val="003841D3"/>
    <w:rsid w:val="0038429F"/>
    <w:rsid w:val="003848CF"/>
    <w:rsid w:val="003851D2"/>
    <w:rsid w:val="0038627D"/>
    <w:rsid w:val="0038744D"/>
    <w:rsid w:val="00387B26"/>
    <w:rsid w:val="00387DB2"/>
    <w:rsid w:val="00391502"/>
    <w:rsid w:val="00391BCF"/>
    <w:rsid w:val="00392664"/>
    <w:rsid w:val="00392B4E"/>
    <w:rsid w:val="003936D7"/>
    <w:rsid w:val="00393FD4"/>
    <w:rsid w:val="003944AC"/>
    <w:rsid w:val="0039546B"/>
    <w:rsid w:val="003962FC"/>
    <w:rsid w:val="00397DFE"/>
    <w:rsid w:val="003A22D2"/>
    <w:rsid w:val="003A37E9"/>
    <w:rsid w:val="003A586F"/>
    <w:rsid w:val="003A5BD1"/>
    <w:rsid w:val="003A63CF"/>
    <w:rsid w:val="003A6C41"/>
    <w:rsid w:val="003A7D22"/>
    <w:rsid w:val="003A7ECE"/>
    <w:rsid w:val="003B0900"/>
    <w:rsid w:val="003B584A"/>
    <w:rsid w:val="003B637C"/>
    <w:rsid w:val="003B6593"/>
    <w:rsid w:val="003B72DD"/>
    <w:rsid w:val="003C16A3"/>
    <w:rsid w:val="003C18C0"/>
    <w:rsid w:val="003C1B14"/>
    <w:rsid w:val="003C1CBE"/>
    <w:rsid w:val="003C1FBF"/>
    <w:rsid w:val="003C2296"/>
    <w:rsid w:val="003C2C54"/>
    <w:rsid w:val="003C52D9"/>
    <w:rsid w:val="003C56A3"/>
    <w:rsid w:val="003C69FD"/>
    <w:rsid w:val="003C7AE3"/>
    <w:rsid w:val="003D0A7C"/>
    <w:rsid w:val="003D0B62"/>
    <w:rsid w:val="003D0C5D"/>
    <w:rsid w:val="003D23C9"/>
    <w:rsid w:val="003D29D6"/>
    <w:rsid w:val="003D2E8F"/>
    <w:rsid w:val="003D457C"/>
    <w:rsid w:val="003D7B4A"/>
    <w:rsid w:val="003E07E9"/>
    <w:rsid w:val="003E1521"/>
    <w:rsid w:val="003E15EA"/>
    <w:rsid w:val="003E1751"/>
    <w:rsid w:val="003E308A"/>
    <w:rsid w:val="003E3E25"/>
    <w:rsid w:val="003E4747"/>
    <w:rsid w:val="003E4A43"/>
    <w:rsid w:val="003E52BB"/>
    <w:rsid w:val="003E6D9B"/>
    <w:rsid w:val="003E6DD0"/>
    <w:rsid w:val="003E704A"/>
    <w:rsid w:val="003F074F"/>
    <w:rsid w:val="003F1377"/>
    <w:rsid w:val="003F1CF1"/>
    <w:rsid w:val="003F1FF6"/>
    <w:rsid w:val="003F26CB"/>
    <w:rsid w:val="003F3EA6"/>
    <w:rsid w:val="003F5E0E"/>
    <w:rsid w:val="003F6412"/>
    <w:rsid w:val="003F64B0"/>
    <w:rsid w:val="003F663F"/>
    <w:rsid w:val="003F66F7"/>
    <w:rsid w:val="003F6CF4"/>
    <w:rsid w:val="003F7949"/>
    <w:rsid w:val="003F7BEC"/>
    <w:rsid w:val="00401280"/>
    <w:rsid w:val="00401EC6"/>
    <w:rsid w:val="00402027"/>
    <w:rsid w:val="004027DD"/>
    <w:rsid w:val="00402A42"/>
    <w:rsid w:val="00402D1B"/>
    <w:rsid w:val="004033D3"/>
    <w:rsid w:val="00404ACF"/>
    <w:rsid w:val="00405190"/>
    <w:rsid w:val="00405955"/>
    <w:rsid w:val="00406349"/>
    <w:rsid w:val="004064D9"/>
    <w:rsid w:val="00411114"/>
    <w:rsid w:val="004129F5"/>
    <w:rsid w:val="00413DEA"/>
    <w:rsid w:val="0041446A"/>
    <w:rsid w:val="0041478E"/>
    <w:rsid w:val="00414DFC"/>
    <w:rsid w:val="004165E9"/>
    <w:rsid w:val="00416718"/>
    <w:rsid w:val="00416A88"/>
    <w:rsid w:val="00416AFE"/>
    <w:rsid w:val="00416EC7"/>
    <w:rsid w:val="00417924"/>
    <w:rsid w:val="00420616"/>
    <w:rsid w:val="0042061D"/>
    <w:rsid w:val="00420AC5"/>
    <w:rsid w:val="00420B89"/>
    <w:rsid w:val="00421C5C"/>
    <w:rsid w:val="00421DBB"/>
    <w:rsid w:val="0042364E"/>
    <w:rsid w:val="004238D0"/>
    <w:rsid w:val="004273BD"/>
    <w:rsid w:val="0042786B"/>
    <w:rsid w:val="00427ED7"/>
    <w:rsid w:val="004300C6"/>
    <w:rsid w:val="00430880"/>
    <w:rsid w:val="004309BF"/>
    <w:rsid w:val="004317FB"/>
    <w:rsid w:val="00431F3E"/>
    <w:rsid w:val="0043295D"/>
    <w:rsid w:val="00432C51"/>
    <w:rsid w:val="00432EB0"/>
    <w:rsid w:val="00433548"/>
    <w:rsid w:val="00433896"/>
    <w:rsid w:val="00434BF0"/>
    <w:rsid w:val="00436401"/>
    <w:rsid w:val="004368F1"/>
    <w:rsid w:val="00436A6C"/>
    <w:rsid w:val="00440843"/>
    <w:rsid w:val="00442347"/>
    <w:rsid w:val="00443BD9"/>
    <w:rsid w:val="00443D9C"/>
    <w:rsid w:val="004440A1"/>
    <w:rsid w:val="00445797"/>
    <w:rsid w:val="00445921"/>
    <w:rsid w:val="0044705E"/>
    <w:rsid w:val="00447506"/>
    <w:rsid w:val="00447FCC"/>
    <w:rsid w:val="004508BD"/>
    <w:rsid w:val="00450FF9"/>
    <w:rsid w:val="004521B5"/>
    <w:rsid w:val="004535C0"/>
    <w:rsid w:val="0045406B"/>
    <w:rsid w:val="0045548D"/>
    <w:rsid w:val="00455E2C"/>
    <w:rsid w:val="00457A97"/>
    <w:rsid w:val="004600BA"/>
    <w:rsid w:val="00461397"/>
    <w:rsid w:val="004613EE"/>
    <w:rsid w:val="00461423"/>
    <w:rsid w:val="0046164A"/>
    <w:rsid w:val="00461751"/>
    <w:rsid w:val="004637E1"/>
    <w:rsid w:val="0046466B"/>
    <w:rsid w:val="00464B3D"/>
    <w:rsid w:val="00465470"/>
    <w:rsid w:val="00465D69"/>
    <w:rsid w:val="00465F3E"/>
    <w:rsid w:val="004677A4"/>
    <w:rsid w:val="00470692"/>
    <w:rsid w:val="0047178C"/>
    <w:rsid w:val="00471D51"/>
    <w:rsid w:val="00472C07"/>
    <w:rsid w:val="00477553"/>
    <w:rsid w:val="004807AD"/>
    <w:rsid w:val="00481624"/>
    <w:rsid w:val="00481DA6"/>
    <w:rsid w:val="00482C26"/>
    <w:rsid w:val="0048310A"/>
    <w:rsid w:val="00484249"/>
    <w:rsid w:val="004853BA"/>
    <w:rsid w:val="0048624A"/>
    <w:rsid w:val="00486F62"/>
    <w:rsid w:val="0048763D"/>
    <w:rsid w:val="00491E52"/>
    <w:rsid w:val="004923B0"/>
    <w:rsid w:val="00495035"/>
    <w:rsid w:val="00495FBE"/>
    <w:rsid w:val="00496041"/>
    <w:rsid w:val="0049798F"/>
    <w:rsid w:val="004A1006"/>
    <w:rsid w:val="004A12D3"/>
    <w:rsid w:val="004A13AA"/>
    <w:rsid w:val="004A49C0"/>
    <w:rsid w:val="004A549E"/>
    <w:rsid w:val="004A56FD"/>
    <w:rsid w:val="004A5F14"/>
    <w:rsid w:val="004B1821"/>
    <w:rsid w:val="004B25C2"/>
    <w:rsid w:val="004B2A92"/>
    <w:rsid w:val="004B310F"/>
    <w:rsid w:val="004B3577"/>
    <w:rsid w:val="004B4485"/>
    <w:rsid w:val="004B50F9"/>
    <w:rsid w:val="004B52AD"/>
    <w:rsid w:val="004B5C15"/>
    <w:rsid w:val="004B726A"/>
    <w:rsid w:val="004C023B"/>
    <w:rsid w:val="004C1379"/>
    <w:rsid w:val="004C24CC"/>
    <w:rsid w:val="004C29F2"/>
    <w:rsid w:val="004C2DE7"/>
    <w:rsid w:val="004C3268"/>
    <w:rsid w:val="004C7092"/>
    <w:rsid w:val="004D22A2"/>
    <w:rsid w:val="004D2675"/>
    <w:rsid w:val="004D2900"/>
    <w:rsid w:val="004D29C1"/>
    <w:rsid w:val="004D2FE7"/>
    <w:rsid w:val="004D3191"/>
    <w:rsid w:val="004D3660"/>
    <w:rsid w:val="004D465C"/>
    <w:rsid w:val="004D7756"/>
    <w:rsid w:val="004E0649"/>
    <w:rsid w:val="004E08F6"/>
    <w:rsid w:val="004E09B5"/>
    <w:rsid w:val="004E0B75"/>
    <w:rsid w:val="004E113C"/>
    <w:rsid w:val="004E12D2"/>
    <w:rsid w:val="004E2755"/>
    <w:rsid w:val="004E4D01"/>
    <w:rsid w:val="004E5157"/>
    <w:rsid w:val="004E7A66"/>
    <w:rsid w:val="004F0DA9"/>
    <w:rsid w:val="004F11F9"/>
    <w:rsid w:val="004F14E9"/>
    <w:rsid w:val="004F150C"/>
    <w:rsid w:val="004F2ECE"/>
    <w:rsid w:val="004F3A38"/>
    <w:rsid w:val="004F51BA"/>
    <w:rsid w:val="004F5263"/>
    <w:rsid w:val="004F539E"/>
    <w:rsid w:val="004F5FC4"/>
    <w:rsid w:val="004F6191"/>
    <w:rsid w:val="004F712E"/>
    <w:rsid w:val="004F7597"/>
    <w:rsid w:val="004F79B4"/>
    <w:rsid w:val="004F7CC0"/>
    <w:rsid w:val="00500442"/>
    <w:rsid w:val="00502ACE"/>
    <w:rsid w:val="0050500E"/>
    <w:rsid w:val="005064A5"/>
    <w:rsid w:val="005066C4"/>
    <w:rsid w:val="00506936"/>
    <w:rsid w:val="0050792F"/>
    <w:rsid w:val="00507CF2"/>
    <w:rsid w:val="005104F4"/>
    <w:rsid w:val="005109C3"/>
    <w:rsid w:val="0051110D"/>
    <w:rsid w:val="005114BF"/>
    <w:rsid w:val="005117ED"/>
    <w:rsid w:val="00511B52"/>
    <w:rsid w:val="00511E1B"/>
    <w:rsid w:val="00512A8D"/>
    <w:rsid w:val="00512BF6"/>
    <w:rsid w:val="005136E4"/>
    <w:rsid w:val="00513761"/>
    <w:rsid w:val="005139A8"/>
    <w:rsid w:val="00514D71"/>
    <w:rsid w:val="00517FA5"/>
    <w:rsid w:val="005200F2"/>
    <w:rsid w:val="005203B0"/>
    <w:rsid w:val="005213BF"/>
    <w:rsid w:val="00521456"/>
    <w:rsid w:val="00521681"/>
    <w:rsid w:val="00522B47"/>
    <w:rsid w:val="00522DC4"/>
    <w:rsid w:val="00523040"/>
    <w:rsid w:val="00524452"/>
    <w:rsid w:val="00525B67"/>
    <w:rsid w:val="00527A98"/>
    <w:rsid w:val="0053007D"/>
    <w:rsid w:val="0053010E"/>
    <w:rsid w:val="0053012F"/>
    <w:rsid w:val="0053175A"/>
    <w:rsid w:val="00531B36"/>
    <w:rsid w:val="00531D9D"/>
    <w:rsid w:val="00532405"/>
    <w:rsid w:val="00532619"/>
    <w:rsid w:val="005330DD"/>
    <w:rsid w:val="005331AA"/>
    <w:rsid w:val="00533457"/>
    <w:rsid w:val="00533DF5"/>
    <w:rsid w:val="005347E6"/>
    <w:rsid w:val="00534891"/>
    <w:rsid w:val="0053776D"/>
    <w:rsid w:val="00537BA3"/>
    <w:rsid w:val="0054054A"/>
    <w:rsid w:val="00540F6E"/>
    <w:rsid w:val="0054155C"/>
    <w:rsid w:val="00541FAE"/>
    <w:rsid w:val="0054249D"/>
    <w:rsid w:val="00543B67"/>
    <w:rsid w:val="0054474B"/>
    <w:rsid w:val="005447EF"/>
    <w:rsid w:val="0054710D"/>
    <w:rsid w:val="0054764E"/>
    <w:rsid w:val="0055148F"/>
    <w:rsid w:val="00551AAC"/>
    <w:rsid w:val="005544EF"/>
    <w:rsid w:val="00554929"/>
    <w:rsid w:val="00554B1A"/>
    <w:rsid w:val="00556197"/>
    <w:rsid w:val="00556C74"/>
    <w:rsid w:val="00556F76"/>
    <w:rsid w:val="00557C28"/>
    <w:rsid w:val="00561989"/>
    <w:rsid w:val="00562073"/>
    <w:rsid w:val="0056366E"/>
    <w:rsid w:val="005639BD"/>
    <w:rsid w:val="005664FE"/>
    <w:rsid w:val="005666B8"/>
    <w:rsid w:val="00567A35"/>
    <w:rsid w:val="00567FA1"/>
    <w:rsid w:val="00567FB2"/>
    <w:rsid w:val="005705B5"/>
    <w:rsid w:val="00570729"/>
    <w:rsid w:val="00570DAE"/>
    <w:rsid w:val="00571EF6"/>
    <w:rsid w:val="00572454"/>
    <w:rsid w:val="00575776"/>
    <w:rsid w:val="00575D08"/>
    <w:rsid w:val="005760B7"/>
    <w:rsid w:val="0057778F"/>
    <w:rsid w:val="00580CCA"/>
    <w:rsid w:val="0058266F"/>
    <w:rsid w:val="00583A72"/>
    <w:rsid w:val="00583FB4"/>
    <w:rsid w:val="00584028"/>
    <w:rsid w:val="0058485A"/>
    <w:rsid w:val="005857CC"/>
    <w:rsid w:val="00585912"/>
    <w:rsid w:val="00585BA9"/>
    <w:rsid w:val="00585FE5"/>
    <w:rsid w:val="0058641C"/>
    <w:rsid w:val="00587838"/>
    <w:rsid w:val="005878A4"/>
    <w:rsid w:val="00590199"/>
    <w:rsid w:val="00590861"/>
    <w:rsid w:val="00592716"/>
    <w:rsid w:val="00593420"/>
    <w:rsid w:val="00596D93"/>
    <w:rsid w:val="005A0043"/>
    <w:rsid w:val="005A0F6D"/>
    <w:rsid w:val="005A298B"/>
    <w:rsid w:val="005A3975"/>
    <w:rsid w:val="005A3F3F"/>
    <w:rsid w:val="005A5182"/>
    <w:rsid w:val="005A5800"/>
    <w:rsid w:val="005A5EA4"/>
    <w:rsid w:val="005A6145"/>
    <w:rsid w:val="005A64B9"/>
    <w:rsid w:val="005A6820"/>
    <w:rsid w:val="005A7B50"/>
    <w:rsid w:val="005B0F98"/>
    <w:rsid w:val="005B12F3"/>
    <w:rsid w:val="005B1C25"/>
    <w:rsid w:val="005B23EF"/>
    <w:rsid w:val="005B2DBA"/>
    <w:rsid w:val="005B51F6"/>
    <w:rsid w:val="005B5342"/>
    <w:rsid w:val="005B563C"/>
    <w:rsid w:val="005B63CD"/>
    <w:rsid w:val="005B6D1C"/>
    <w:rsid w:val="005B7E62"/>
    <w:rsid w:val="005C03FF"/>
    <w:rsid w:val="005C0682"/>
    <w:rsid w:val="005C09C1"/>
    <w:rsid w:val="005C17D0"/>
    <w:rsid w:val="005C1ED4"/>
    <w:rsid w:val="005C2335"/>
    <w:rsid w:val="005C44AC"/>
    <w:rsid w:val="005C52C7"/>
    <w:rsid w:val="005C5F94"/>
    <w:rsid w:val="005C6593"/>
    <w:rsid w:val="005C738D"/>
    <w:rsid w:val="005C74DE"/>
    <w:rsid w:val="005C76C8"/>
    <w:rsid w:val="005D017F"/>
    <w:rsid w:val="005D1E28"/>
    <w:rsid w:val="005D2720"/>
    <w:rsid w:val="005D2800"/>
    <w:rsid w:val="005D293E"/>
    <w:rsid w:val="005D2F94"/>
    <w:rsid w:val="005D3829"/>
    <w:rsid w:val="005D38B5"/>
    <w:rsid w:val="005D3F27"/>
    <w:rsid w:val="005D4405"/>
    <w:rsid w:val="005D47F5"/>
    <w:rsid w:val="005D5BAA"/>
    <w:rsid w:val="005D61C4"/>
    <w:rsid w:val="005D6FF0"/>
    <w:rsid w:val="005D7405"/>
    <w:rsid w:val="005D7728"/>
    <w:rsid w:val="005E07E3"/>
    <w:rsid w:val="005E1032"/>
    <w:rsid w:val="005E1169"/>
    <w:rsid w:val="005E13C4"/>
    <w:rsid w:val="005E205E"/>
    <w:rsid w:val="005E33C8"/>
    <w:rsid w:val="005E43DD"/>
    <w:rsid w:val="005E4675"/>
    <w:rsid w:val="005E5FF5"/>
    <w:rsid w:val="005E60AC"/>
    <w:rsid w:val="005E610E"/>
    <w:rsid w:val="005E6A18"/>
    <w:rsid w:val="005F0B45"/>
    <w:rsid w:val="005F1402"/>
    <w:rsid w:val="005F1D70"/>
    <w:rsid w:val="005F254B"/>
    <w:rsid w:val="005F4FE2"/>
    <w:rsid w:val="005F730E"/>
    <w:rsid w:val="005F77A1"/>
    <w:rsid w:val="00601CC1"/>
    <w:rsid w:val="00601D0C"/>
    <w:rsid w:val="0060277B"/>
    <w:rsid w:val="00602F44"/>
    <w:rsid w:val="00603629"/>
    <w:rsid w:val="00604374"/>
    <w:rsid w:val="0060768E"/>
    <w:rsid w:val="00607A67"/>
    <w:rsid w:val="00610B2B"/>
    <w:rsid w:val="00611673"/>
    <w:rsid w:val="00611CD0"/>
    <w:rsid w:val="006145AF"/>
    <w:rsid w:val="00614AA7"/>
    <w:rsid w:val="006165B1"/>
    <w:rsid w:val="006167D2"/>
    <w:rsid w:val="00616BED"/>
    <w:rsid w:val="00623939"/>
    <w:rsid w:val="00624A5B"/>
    <w:rsid w:val="00624E07"/>
    <w:rsid w:val="0062548A"/>
    <w:rsid w:val="00626907"/>
    <w:rsid w:val="006279B0"/>
    <w:rsid w:val="006300FA"/>
    <w:rsid w:val="006320AE"/>
    <w:rsid w:val="006337C9"/>
    <w:rsid w:val="00635F4F"/>
    <w:rsid w:val="006373FE"/>
    <w:rsid w:val="0063DC05"/>
    <w:rsid w:val="00642630"/>
    <w:rsid w:val="006451F2"/>
    <w:rsid w:val="00647CEF"/>
    <w:rsid w:val="00647DE7"/>
    <w:rsid w:val="0065150D"/>
    <w:rsid w:val="0065177C"/>
    <w:rsid w:val="00652460"/>
    <w:rsid w:val="00652720"/>
    <w:rsid w:val="00653CAC"/>
    <w:rsid w:val="00654676"/>
    <w:rsid w:val="00656A27"/>
    <w:rsid w:val="00656C8B"/>
    <w:rsid w:val="00657E89"/>
    <w:rsid w:val="00660B4C"/>
    <w:rsid w:val="00661205"/>
    <w:rsid w:val="00661229"/>
    <w:rsid w:val="00662AFA"/>
    <w:rsid w:val="00662F94"/>
    <w:rsid w:val="00664211"/>
    <w:rsid w:val="0066480B"/>
    <w:rsid w:val="00665906"/>
    <w:rsid w:val="00667C15"/>
    <w:rsid w:val="00667E9B"/>
    <w:rsid w:val="00670B3C"/>
    <w:rsid w:val="006727F5"/>
    <w:rsid w:val="006729D7"/>
    <w:rsid w:val="00672A83"/>
    <w:rsid w:val="00672B65"/>
    <w:rsid w:val="006747A0"/>
    <w:rsid w:val="006750E2"/>
    <w:rsid w:val="00676943"/>
    <w:rsid w:val="00680874"/>
    <w:rsid w:val="00680F9C"/>
    <w:rsid w:val="00681044"/>
    <w:rsid w:val="00681273"/>
    <w:rsid w:val="00681AB3"/>
    <w:rsid w:val="006825E0"/>
    <w:rsid w:val="006861C9"/>
    <w:rsid w:val="00686649"/>
    <w:rsid w:val="00690257"/>
    <w:rsid w:val="00692610"/>
    <w:rsid w:val="006930B8"/>
    <w:rsid w:val="00693C25"/>
    <w:rsid w:val="0069431A"/>
    <w:rsid w:val="00694F04"/>
    <w:rsid w:val="006969C7"/>
    <w:rsid w:val="00697E82"/>
    <w:rsid w:val="006A3B5A"/>
    <w:rsid w:val="006A4631"/>
    <w:rsid w:val="006A552C"/>
    <w:rsid w:val="006A5AF9"/>
    <w:rsid w:val="006A68A6"/>
    <w:rsid w:val="006A71F8"/>
    <w:rsid w:val="006A76C4"/>
    <w:rsid w:val="006A7AD3"/>
    <w:rsid w:val="006A7CC2"/>
    <w:rsid w:val="006A7DFD"/>
    <w:rsid w:val="006B320E"/>
    <w:rsid w:val="006B61EF"/>
    <w:rsid w:val="006B6A5F"/>
    <w:rsid w:val="006B76A9"/>
    <w:rsid w:val="006C0337"/>
    <w:rsid w:val="006C03A1"/>
    <w:rsid w:val="006C0825"/>
    <w:rsid w:val="006C1360"/>
    <w:rsid w:val="006C2759"/>
    <w:rsid w:val="006C301D"/>
    <w:rsid w:val="006C36CE"/>
    <w:rsid w:val="006C397E"/>
    <w:rsid w:val="006C4440"/>
    <w:rsid w:val="006C44FB"/>
    <w:rsid w:val="006C47E3"/>
    <w:rsid w:val="006C492A"/>
    <w:rsid w:val="006C4DA4"/>
    <w:rsid w:val="006C7D37"/>
    <w:rsid w:val="006D05D0"/>
    <w:rsid w:val="006D0718"/>
    <w:rsid w:val="006D0FBC"/>
    <w:rsid w:val="006D1486"/>
    <w:rsid w:val="006D2117"/>
    <w:rsid w:val="006D37E5"/>
    <w:rsid w:val="006D4850"/>
    <w:rsid w:val="006D7A44"/>
    <w:rsid w:val="006E0150"/>
    <w:rsid w:val="006E0B6F"/>
    <w:rsid w:val="006E0EEB"/>
    <w:rsid w:val="006E1029"/>
    <w:rsid w:val="006E2D75"/>
    <w:rsid w:val="006E3B44"/>
    <w:rsid w:val="006E430B"/>
    <w:rsid w:val="006E56DE"/>
    <w:rsid w:val="006E56EC"/>
    <w:rsid w:val="006E73DA"/>
    <w:rsid w:val="006E77E0"/>
    <w:rsid w:val="006E782C"/>
    <w:rsid w:val="006E79FA"/>
    <w:rsid w:val="006F09F9"/>
    <w:rsid w:val="006F0A30"/>
    <w:rsid w:val="006F0AA9"/>
    <w:rsid w:val="006F11E8"/>
    <w:rsid w:val="006F1CDB"/>
    <w:rsid w:val="006F3033"/>
    <w:rsid w:val="006F355A"/>
    <w:rsid w:val="006F36EB"/>
    <w:rsid w:val="006F4B2D"/>
    <w:rsid w:val="006F5DCA"/>
    <w:rsid w:val="006F6152"/>
    <w:rsid w:val="006F63AE"/>
    <w:rsid w:val="007012F0"/>
    <w:rsid w:val="0070130A"/>
    <w:rsid w:val="00702FE5"/>
    <w:rsid w:val="0070347C"/>
    <w:rsid w:val="00703E12"/>
    <w:rsid w:val="0070474D"/>
    <w:rsid w:val="00704E5C"/>
    <w:rsid w:val="007062FC"/>
    <w:rsid w:val="007070DC"/>
    <w:rsid w:val="00707CB7"/>
    <w:rsid w:val="00710537"/>
    <w:rsid w:val="007106F8"/>
    <w:rsid w:val="00710FCB"/>
    <w:rsid w:val="00712E5B"/>
    <w:rsid w:val="007139D6"/>
    <w:rsid w:val="007141EE"/>
    <w:rsid w:val="00714694"/>
    <w:rsid w:val="007148F0"/>
    <w:rsid w:val="00715A75"/>
    <w:rsid w:val="007166B8"/>
    <w:rsid w:val="007168EA"/>
    <w:rsid w:val="00716B60"/>
    <w:rsid w:val="00720AFA"/>
    <w:rsid w:val="00721668"/>
    <w:rsid w:val="00722111"/>
    <w:rsid w:val="00723867"/>
    <w:rsid w:val="00723EDE"/>
    <w:rsid w:val="007246ED"/>
    <w:rsid w:val="00725838"/>
    <w:rsid w:val="00726A85"/>
    <w:rsid w:val="00726A9D"/>
    <w:rsid w:val="00727E0B"/>
    <w:rsid w:val="00732047"/>
    <w:rsid w:val="007323CF"/>
    <w:rsid w:val="00732CD0"/>
    <w:rsid w:val="00737DDE"/>
    <w:rsid w:val="0074053D"/>
    <w:rsid w:val="00741F5E"/>
    <w:rsid w:val="00743196"/>
    <w:rsid w:val="007434A4"/>
    <w:rsid w:val="00743BB3"/>
    <w:rsid w:val="00744078"/>
    <w:rsid w:val="00744619"/>
    <w:rsid w:val="0074503A"/>
    <w:rsid w:val="00745838"/>
    <w:rsid w:val="00746330"/>
    <w:rsid w:val="0075350E"/>
    <w:rsid w:val="00754AD9"/>
    <w:rsid w:val="00755C74"/>
    <w:rsid w:val="00756E1C"/>
    <w:rsid w:val="0075708C"/>
    <w:rsid w:val="007570C9"/>
    <w:rsid w:val="00757B7D"/>
    <w:rsid w:val="00760C39"/>
    <w:rsid w:val="00760CD5"/>
    <w:rsid w:val="0076256E"/>
    <w:rsid w:val="00762883"/>
    <w:rsid w:val="00762D6D"/>
    <w:rsid w:val="00763A94"/>
    <w:rsid w:val="00766055"/>
    <w:rsid w:val="007675EF"/>
    <w:rsid w:val="00771522"/>
    <w:rsid w:val="00771EE3"/>
    <w:rsid w:val="00775AEF"/>
    <w:rsid w:val="00776971"/>
    <w:rsid w:val="007773CA"/>
    <w:rsid w:val="00780FC3"/>
    <w:rsid w:val="007822AE"/>
    <w:rsid w:val="00782AF2"/>
    <w:rsid w:val="0078365A"/>
    <w:rsid w:val="00783F4E"/>
    <w:rsid w:val="0078550A"/>
    <w:rsid w:val="007864E6"/>
    <w:rsid w:val="00786C90"/>
    <w:rsid w:val="007900F7"/>
    <w:rsid w:val="00790A93"/>
    <w:rsid w:val="00793130"/>
    <w:rsid w:val="00793207"/>
    <w:rsid w:val="0079350C"/>
    <w:rsid w:val="00793DA1"/>
    <w:rsid w:val="0079420D"/>
    <w:rsid w:val="00795478"/>
    <w:rsid w:val="00795541"/>
    <w:rsid w:val="007971D4"/>
    <w:rsid w:val="007A0414"/>
    <w:rsid w:val="007A06E4"/>
    <w:rsid w:val="007A1B8F"/>
    <w:rsid w:val="007A256E"/>
    <w:rsid w:val="007A2A6D"/>
    <w:rsid w:val="007A2F18"/>
    <w:rsid w:val="007A3031"/>
    <w:rsid w:val="007A388E"/>
    <w:rsid w:val="007A5DE4"/>
    <w:rsid w:val="007A7145"/>
    <w:rsid w:val="007A74E8"/>
    <w:rsid w:val="007B0D2B"/>
    <w:rsid w:val="007B0E80"/>
    <w:rsid w:val="007B10BE"/>
    <w:rsid w:val="007B1A55"/>
    <w:rsid w:val="007B25D3"/>
    <w:rsid w:val="007B2FFA"/>
    <w:rsid w:val="007B460C"/>
    <w:rsid w:val="007B58F2"/>
    <w:rsid w:val="007B613D"/>
    <w:rsid w:val="007C0664"/>
    <w:rsid w:val="007C0733"/>
    <w:rsid w:val="007C09C6"/>
    <w:rsid w:val="007C3779"/>
    <w:rsid w:val="007C3A4D"/>
    <w:rsid w:val="007C4964"/>
    <w:rsid w:val="007C4EFF"/>
    <w:rsid w:val="007C547A"/>
    <w:rsid w:val="007C5A38"/>
    <w:rsid w:val="007C6AB3"/>
    <w:rsid w:val="007C7481"/>
    <w:rsid w:val="007C7EBD"/>
    <w:rsid w:val="007D0727"/>
    <w:rsid w:val="007D14EC"/>
    <w:rsid w:val="007D33C7"/>
    <w:rsid w:val="007D5024"/>
    <w:rsid w:val="007D6069"/>
    <w:rsid w:val="007D6AF7"/>
    <w:rsid w:val="007D6BCC"/>
    <w:rsid w:val="007D7692"/>
    <w:rsid w:val="007E028B"/>
    <w:rsid w:val="007E044D"/>
    <w:rsid w:val="007E169F"/>
    <w:rsid w:val="007E16E4"/>
    <w:rsid w:val="007E3317"/>
    <w:rsid w:val="007E696C"/>
    <w:rsid w:val="007E6F6B"/>
    <w:rsid w:val="007F10E0"/>
    <w:rsid w:val="007F2021"/>
    <w:rsid w:val="007F226F"/>
    <w:rsid w:val="007F2791"/>
    <w:rsid w:val="007F28A3"/>
    <w:rsid w:val="007F44CB"/>
    <w:rsid w:val="007F4A9A"/>
    <w:rsid w:val="007F575E"/>
    <w:rsid w:val="008002F1"/>
    <w:rsid w:val="0080134C"/>
    <w:rsid w:val="00803247"/>
    <w:rsid w:val="00803337"/>
    <w:rsid w:val="00804381"/>
    <w:rsid w:val="00804F91"/>
    <w:rsid w:val="00806817"/>
    <w:rsid w:val="00806C05"/>
    <w:rsid w:val="00807795"/>
    <w:rsid w:val="00810022"/>
    <w:rsid w:val="008100B9"/>
    <w:rsid w:val="00811B67"/>
    <w:rsid w:val="00814716"/>
    <w:rsid w:val="00816A04"/>
    <w:rsid w:val="00816E88"/>
    <w:rsid w:val="00817902"/>
    <w:rsid w:val="00817CA1"/>
    <w:rsid w:val="00820231"/>
    <w:rsid w:val="0082117B"/>
    <w:rsid w:val="0082281F"/>
    <w:rsid w:val="008228C3"/>
    <w:rsid w:val="00822B9C"/>
    <w:rsid w:val="00822C61"/>
    <w:rsid w:val="00824E00"/>
    <w:rsid w:val="008258BF"/>
    <w:rsid w:val="00825DC9"/>
    <w:rsid w:val="0082672D"/>
    <w:rsid w:val="00826CEB"/>
    <w:rsid w:val="00830713"/>
    <w:rsid w:val="008307E5"/>
    <w:rsid w:val="008307E6"/>
    <w:rsid w:val="00830D42"/>
    <w:rsid w:val="00832068"/>
    <w:rsid w:val="00833020"/>
    <w:rsid w:val="008340DE"/>
    <w:rsid w:val="00834981"/>
    <w:rsid w:val="00835F72"/>
    <w:rsid w:val="00837890"/>
    <w:rsid w:val="0083FCDD"/>
    <w:rsid w:val="00842E17"/>
    <w:rsid w:val="00842F0B"/>
    <w:rsid w:val="00846534"/>
    <w:rsid w:val="0084779B"/>
    <w:rsid w:val="008479EE"/>
    <w:rsid w:val="00847D54"/>
    <w:rsid w:val="008512F6"/>
    <w:rsid w:val="00851C68"/>
    <w:rsid w:val="00852467"/>
    <w:rsid w:val="00853E73"/>
    <w:rsid w:val="00854598"/>
    <w:rsid w:val="00855D27"/>
    <w:rsid w:val="00857081"/>
    <w:rsid w:val="00857616"/>
    <w:rsid w:val="00857A65"/>
    <w:rsid w:val="008603D0"/>
    <w:rsid w:val="00860A86"/>
    <w:rsid w:val="00860E25"/>
    <w:rsid w:val="00861A4F"/>
    <w:rsid w:val="00861CFF"/>
    <w:rsid w:val="00861D1B"/>
    <w:rsid w:val="00863738"/>
    <w:rsid w:val="008637D8"/>
    <w:rsid w:val="00863EB1"/>
    <w:rsid w:val="0086670B"/>
    <w:rsid w:val="00866A3A"/>
    <w:rsid w:val="008670F5"/>
    <w:rsid w:val="0086752E"/>
    <w:rsid w:val="00867650"/>
    <w:rsid w:val="00870A87"/>
    <w:rsid w:val="008718D3"/>
    <w:rsid w:val="00871905"/>
    <w:rsid w:val="008729F3"/>
    <w:rsid w:val="00873715"/>
    <w:rsid w:val="008768B9"/>
    <w:rsid w:val="008803C8"/>
    <w:rsid w:val="00880869"/>
    <w:rsid w:val="008811B4"/>
    <w:rsid w:val="00881311"/>
    <w:rsid w:val="00881330"/>
    <w:rsid w:val="00881658"/>
    <w:rsid w:val="00881ADB"/>
    <w:rsid w:val="008821F5"/>
    <w:rsid w:val="00882625"/>
    <w:rsid w:val="00883CA5"/>
    <w:rsid w:val="008846B0"/>
    <w:rsid w:val="00885AD2"/>
    <w:rsid w:val="008869AA"/>
    <w:rsid w:val="0088721E"/>
    <w:rsid w:val="00890B83"/>
    <w:rsid w:val="00890BEF"/>
    <w:rsid w:val="00890F31"/>
    <w:rsid w:val="0089138E"/>
    <w:rsid w:val="00891745"/>
    <w:rsid w:val="00891E5C"/>
    <w:rsid w:val="0089261D"/>
    <w:rsid w:val="008927FA"/>
    <w:rsid w:val="008936EC"/>
    <w:rsid w:val="00893DF5"/>
    <w:rsid w:val="0089417E"/>
    <w:rsid w:val="00895623"/>
    <w:rsid w:val="00896D06"/>
    <w:rsid w:val="00897504"/>
    <w:rsid w:val="00897B65"/>
    <w:rsid w:val="008A2804"/>
    <w:rsid w:val="008A3BBD"/>
    <w:rsid w:val="008A4638"/>
    <w:rsid w:val="008A468B"/>
    <w:rsid w:val="008A4909"/>
    <w:rsid w:val="008A60B5"/>
    <w:rsid w:val="008A65A8"/>
    <w:rsid w:val="008B079E"/>
    <w:rsid w:val="008B1A8E"/>
    <w:rsid w:val="008B1C1B"/>
    <w:rsid w:val="008B1CEE"/>
    <w:rsid w:val="008B2C32"/>
    <w:rsid w:val="008B34E9"/>
    <w:rsid w:val="008B3954"/>
    <w:rsid w:val="008B46DF"/>
    <w:rsid w:val="008B7E0F"/>
    <w:rsid w:val="008B7FAC"/>
    <w:rsid w:val="008C0091"/>
    <w:rsid w:val="008C00D2"/>
    <w:rsid w:val="008C09FF"/>
    <w:rsid w:val="008C0F0F"/>
    <w:rsid w:val="008C12EC"/>
    <w:rsid w:val="008C19D9"/>
    <w:rsid w:val="008C2EFB"/>
    <w:rsid w:val="008C30CB"/>
    <w:rsid w:val="008C3464"/>
    <w:rsid w:val="008C41C5"/>
    <w:rsid w:val="008C55CE"/>
    <w:rsid w:val="008C6AF9"/>
    <w:rsid w:val="008D042F"/>
    <w:rsid w:val="008D306A"/>
    <w:rsid w:val="008D352E"/>
    <w:rsid w:val="008D3C3A"/>
    <w:rsid w:val="008D46DF"/>
    <w:rsid w:val="008D4933"/>
    <w:rsid w:val="008D5466"/>
    <w:rsid w:val="008D54B3"/>
    <w:rsid w:val="008D59CA"/>
    <w:rsid w:val="008D5AAB"/>
    <w:rsid w:val="008D6393"/>
    <w:rsid w:val="008D64A2"/>
    <w:rsid w:val="008D6865"/>
    <w:rsid w:val="008D7434"/>
    <w:rsid w:val="008E0643"/>
    <w:rsid w:val="008E134F"/>
    <w:rsid w:val="008E2805"/>
    <w:rsid w:val="008E32E9"/>
    <w:rsid w:val="008E471B"/>
    <w:rsid w:val="008E58C0"/>
    <w:rsid w:val="008E6527"/>
    <w:rsid w:val="008E66CD"/>
    <w:rsid w:val="008F0FCA"/>
    <w:rsid w:val="008F3441"/>
    <w:rsid w:val="008F3A24"/>
    <w:rsid w:val="008F40DD"/>
    <w:rsid w:val="008F5085"/>
    <w:rsid w:val="008F538F"/>
    <w:rsid w:val="008F7597"/>
    <w:rsid w:val="00900F07"/>
    <w:rsid w:val="00904216"/>
    <w:rsid w:val="00904D6A"/>
    <w:rsid w:val="00904F6F"/>
    <w:rsid w:val="00905A3B"/>
    <w:rsid w:val="009060FB"/>
    <w:rsid w:val="0090653A"/>
    <w:rsid w:val="0090659C"/>
    <w:rsid w:val="00906F09"/>
    <w:rsid w:val="0090748D"/>
    <w:rsid w:val="00907B58"/>
    <w:rsid w:val="00907D0F"/>
    <w:rsid w:val="0091016D"/>
    <w:rsid w:val="00912332"/>
    <w:rsid w:val="00913BC6"/>
    <w:rsid w:val="00915201"/>
    <w:rsid w:val="0091524D"/>
    <w:rsid w:val="00916029"/>
    <w:rsid w:val="009169A2"/>
    <w:rsid w:val="009169B3"/>
    <w:rsid w:val="009223E4"/>
    <w:rsid w:val="009231F0"/>
    <w:rsid w:val="009234F7"/>
    <w:rsid w:val="00923C74"/>
    <w:rsid w:val="009240C6"/>
    <w:rsid w:val="009241B9"/>
    <w:rsid w:val="009257CF"/>
    <w:rsid w:val="009263BC"/>
    <w:rsid w:val="00927B22"/>
    <w:rsid w:val="00927F09"/>
    <w:rsid w:val="00931322"/>
    <w:rsid w:val="009318E9"/>
    <w:rsid w:val="00932BAA"/>
    <w:rsid w:val="0093333B"/>
    <w:rsid w:val="00933CDE"/>
    <w:rsid w:val="0093636B"/>
    <w:rsid w:val="00936529"/>
    <w:rsid w:val="00937E7C"/>
    <w:rsid w:val="00942DF3"/>
    <w:rsid w:val="00943EF2"/>
    <w:rsid w:val="00945198"/>
    <w:rsid w:val="00946CEE"/>
    <w:rsid w:val="0095176D"/>
    <w:rsid w:val="00951E21"/>
    <w:rsid w:val="00952B0A"/>
    <w:rsid w:val="00952B30"/>
    <w:rsid w:val="00954557"/>
    <w:rsid w:val="00955C5C"/>
    <w:rsid w:val="00957672"/>
    <w:rsid w:val="00957A79"/>
    <w:rsid w:val="00957C22"/>
    <w:rsid w:val="00957FCE"/>
    <w:rsid w:val="00960B5D"/>
    <w:rsid w:val="00961E3A"/>
    <w:rsid w:val="00962C92"/>
    <w:rsid w:val="00964DA8"/>
    <w:rsid w:val="00966AA6"/>
    <w:rsid w:val="00966D4A"/>
    <w:rsid w:val="00967E13"/>
    <w:rsid w:val="00971752"/>
    <w:rsid w:val="009745D1"/>
    <w:rsid w:val="00975484"/>
    <w:rsid w:val="009760E3"/>
    <w:rsid w:val="00976C82"/>
    <w:rsid w:val="009774EC"/>
    <w:rsid w:val="00977EB3"/>
    <w:rsid w:val="009807AD"/>
    <w:rsid w:val="00980D68"/>
    <w:rsid w:val="00982D17"/>
    <w:rsid w:val="00983A8F"/>
    <w:rsid w:val="00983C56"/>
    <w:rsid w:val="0098661A"/>
    <w:rsid w:val="0098AEB0"/>
    <w:rsid w:val="0099013D"/>
    <w:rsid w:val="00990DBD"/>
    <w:rsid w:val="00992D6F"/>
    <w:rsid w:val="009930B3"/>
    <w:rsid w:val="00993CB1"/>
    <w:rsid w:val="009964B7"/>
    <w:rsid w:val="0099686A"/>
    <w:rsid w:val="00997E23"/>
    <w:rsid w:val="009A09C7"/>
    <w:rsid w:val="009A1715"/>
    <w:rsid w:val="009A1AC4"/>
    <w:rsid w:val="009A2FC7"/>
    <w:rsid w:val="009A30C9"/>
    <w:rsid w:val="009A4EAF"/>
    <w:rsid w:val="009A56A5"/>
    <w:rsid w:val="009A7F5F"/>
    <w:rsid w:val="009B0BE5"/>
    <w:rsid w:val="009B0E62"/>
    <w:rsid w:val="009B2923"/>
    <w:rsid w:val="009B3F26"/>
    <w:rsid w:val="009B672C"/>
    <w:rsid w:val="009C055E"/>
    <w:rsid w:val="009C4BDA"/>
    <w:rsid w:val="009C7040"/>
    <w:rsid w:val="009C776A"/>
    <w:rsid w:val="009C7F1F"/>
    <w:rsid w:val="009D021B"/>
    <w:rsid w:val="009D0846"/>
    <w:rsid w:val="009D1325"/>
    <w:rsid w:val="009D1C67"/>
    <w:rsid w:val="009D47C2"/>
    <w:rsid w:val="009D5671"/>
    <w:rsid w:val="009D567F"/>
    <w:rsid w:val="009E07A1"/>
    <w:rsid w:val="009E1E26"/>
    <w:rsid w:val="009E439F"/>
    <w:rsid w:val="009E5A51"/>
    <w:rsid w:val="009E7775"/>
    <w:rsid w:val="009F16E5"/>
    <w:rsid w:val="009F3A83"/>
    <w:rsid w:val="009F4012"/>
    <w:rsid w:val="009F5288"/>
    <w:rsid w:val="009F529E"/>
    <w:rsid w:val="009F5434"/>
    <w:rsid w:val="009F5764"/>
    <w:rsid w:val="009F6327"/>
    <w:rsid w:val="009F6B5D"/>
    <w:rsid w:val="009F6EBE"/>
    <w:rsid w:val="009F7378"/>
    <w:rsid w:val="009F7B28"/>
    <w:rsid w:val="00A005B3"/>
    <w:rsid w:val="00A01F6E"/>
    <w:rsid w:val="00A024A7"/>
    <w:rsid w:val="00A02508"/>
    <w:rsid w:val="00A0352D"/>
    <w:rsid w:val="00A039EC"/>
    <w:rsid w:val="00A0440B"/>
    <w:rsid w:val="00A05180"/>
    <w:rsid w:val="00A05617"/>
    <w:rsid w:val="00A05E90"/>
    <w:rsid w:val="00A061B6"/>
    <w:rsid w:val="00A06203"/>
    <w:rsid w:val="00A065BF"/>
    <w:rsid w:val="00A07246"/>
    <w:rsid w:val="00A074DE"/>
    <w:rsid w:val="00A079C1"/>
    <w:rsid w:val="00A101AD"/>
    <w:rsid w:val="00A1209B"/>
    <w:rsid w:val="00A13512"/>
    <w:rsid w:val="00A1414B"/>
    <w:rsid w:val="00A141BA"/>
    <w:rsid w:val="00A1713B"/>
    <w:rsid w:val="00A1734B"/>
    <w:rsid w:val="00A177FA"/>
    <w:rsid w:val="00A17BC5"/>
    <w:rsid w:val="00A21B56"/>
    <w:rsid w:val="00A21E32"/>
    <w:rsid w:val="00A22141"/>
    <w:rsid w:val="00A228F6"/>
    <w:rsid w:val="00A234B5"/>
    <w:rsid w:val="00A2389F"/>
    <w:rsid w:val="00A251D2"/>
    <w:rsid w:val="00A25314"/>
    <w:rsid w:val="00A256AF"/>
    <w:rsid w:val="00A25B9A"/>
    <w:rsid w:val="00A27928"/>
    <w:rsid w:val="00A300A5"/>
    <w:rsid w:val="00A30ABA"/>
    <w:rsid w:val="00A32529"/>
    <w:rsid w:val="00A32A24"/>
    <w:rsid w:val="00A33292"/>
    <w:rsid w:val="00A33A10"/>
    <w:rsid w:val="00A34505"/>
    <w:rsid w:val="00A37305"/>
    <w:rsid w:val="00A40589"/>
    <w:rsid w:val="00A4158C"/>
    <w:rsid w:val="00A42AFD"/>
    <w:rsid w:val="00A44980"/>
    <w:rsid w:val="00A44DD1"/>
    <w:rsid w:val="00A454D2"/>
    <w:rsid w:val="00A4677F"/>
    <w:rsid w:val="00A46C5A"/>
    <w:rsid w:val="00A4750C"/>
    <w:rsid w:val="00A47BC0"/>
    <w:rsid w:val="00A50878"/>
    <w:rsid w:val="00A509BB"/>
    <w:rsid w:val="00A51FB9"/>
    <w:rsid w:val="00A521BA"/>
    <w:rsid w:val="00A53182"/>
    <w:rsid w:val="00A532FA"/>
    <w:rsid w:val="00A53352"/>
    <w:rsid w:val="00A53427"/>
    <w:rsid w:val="00A5361D"/>
    <w:rsid w:val="00A563D8"/>
    <w:rsid w:val="00A57853"/>
    <w:rsid w:val="00A606FF"/>
    <w:rsid w:val="00A60B65"/>
    <w:rsid w:val="00A61692"/>
    <w:rsid w:val="00A6257C"/>
    <w:rsid w:val="00A64904"/>
    <w:rsid w:val="00A6611B"/>
    <w:rsid w:val="00A66C5A"/>
    <w:rsid w:val="00A67776"/>
    <w:rsid w:val="00A72627"/>
    <w:rsid w:val="00A7360A"/>
    <w:rsid w:val="00A7512A"/>
    <w:rsid w:val="00A755BE"/>
    <w:rsid w:val="00A764BE"/>
    <w:rsid w:val="00A771CA"/>
    <w:rsid w:val="00A800CB"/>
    <w:rsid w:val="00A81AEB"/>
    <w:rsid w:val="00A83BD4"/>
    <w:rsid w:val="00A85BDC"/>
    <w:rsid w:val="00A85D78"/>
    <w:rsid w:val="00A86462"/>
    <w:rsid w:val="00A86525"/>
    <w:rsid w:val="00A8716A"/>
    <w:rsid w:val="00A8727E"/>
    <w:rsid w:val="00A90946"/>
    <w:rsid w:val="00A911C3"/>
    <w:rsid w:val="00A9238C"/>
    <w:rsid w:val="00A93265"/>
    <w:rsid w:val="00A934C4"/>
    <w:rsid w:val="00A94D52"/>
    <w:rsid w:val="00A95C32"/>
    <w:rsid w:val="00A966C4"/>
    <w:rsid w:val="00A96980"/>
    <w:rsid w:val="00A96E55"/>
    <w:rsid w:val="00A9797D"/>
    <w:rsid w:val="00AA090C"/>
    <w:rsid w:val="00AA0E18"/>
    <w:rsid w:val="00AA227C"/>
    <w:rsid w:val="00AA285B"/>
    <w:rsid w:val="00AA531F"/>
    <w:rsid w:val="00AA568A"/>
    <w:rsid w:val="00AA5B3D"/>
    <w:rsid w:val="00AA7C17"/>
    <w:rsid w:val="00AB1172"/>
    <w:rsid w:val="00AB2D90"/>
    <w:rsid w:val="00AB3518"/>
    <w:rsid w:val="00AB371A"/>
    <w:rsid w:val="00AB59D5"/>
    <w:rsid w:val="00AB5CB3"/>
    <w:rsid w:val="00AB669C"/>
    <w:rsid w:val="00AB6E15"/>
    <w:rsid w:val="00AB79C0"/>
    <w:rsid w:val="00AC0C2E"/>
    <w:rsid w:val="00AC127A"/>
    <w:rsid w:val="00AC2BF5"/>
    <w:rsid w:val="00AC5385"/>
    <w:rsid w:val="00AC615E"/>
    <w:rsid w:val="00AC6B95"/>
    <w:rsid w:val="00AC6E2E"/>
    <w:rsid w:val="00AD08C7"/>
    <w:rsid w:val="00AD09FF"/>
    <w:rsid w:val="00AD11B4"/>
    <w:rsid w:val="00AD17F4"/>
    <w:rsid w:val="00AD21DA"/>
    <w:rsid w:val="00AD3146"/>
    <w:rsid w:val="00AD43B6"/>
    <w:rsid w:val="00AD6449"/>
    <w:rsid w:val="00AD6F21"/>
    <w:rsid w:val="00AD7414"/>
    <w:rsid w:val="00ADDB7E"/>
    <w:rsid w:val="00AE0248"/>
    <w:rsid w:val="00AE062B"/>
    <w:rsid w:val="00AE0C78"/>
    <w:rsid w:val="00AE1839"/>
    <w:rsid w:val="00AE3529"/>
    <w:rsid w:val="00AE38A3"/>
    <w:rsid w:val="00AE4B99"/>
    <w:rsid w:val="00AE6C0B"/>
    <w:rsid w:val="00AF17A7"/>
    <w:rsid w:val="00AF378B"/>
    <w:rsid w:val="00AF4C57"/>
    <w:rsid w:val="00AF63F9"/>
    <w:rsid w:val="00AF747A"/>
    <w:rsid w:val="00B0204B"/>
    <w:rsid w:val="00B03A87"/>
    <w:rsid w:val="00B0509A"/>
    <w:rsid w:val="00B06396"/>
    <w:rsid w:val="00B07C36"/>
    <w:rsid w:val="00B10B69"/>
    <w:rsid w:val="00B10DA9"/>
    <w:rsid w:val="00B11A22"/>
    <w:rsid w:val="00B11B1D"/>
    <w:rsid w:val="00B139A0"/>
    <w:rsid w:val="00B15E50"/>
    <w:rsid w:val="00B168DB"/>
    <w:rsid w:val="00B16FC4"/>
    <w:rsid w:val="00B20464"/>
    <w:rsid w:val="00B205FC"/>
    <w:rsid w:val="00B20896"/>
    <w:rsid w:val="00B20C7A"/>
    <w:rsid w:val="00B21BCF"/>
    <w:rsid w:val="00B23725"/>
    <w:rsid w:val="00B24315"/>
    <w:rsid w:val="00B25101"/>
    <w:rsid w:val="00B257BE"/>
    <w:rsid w:val="00B31180"/>
    <w:rsid w:val="00B316AD"/>
    <w:rsid w:val="00B32358"/>
    <w:rsid w:val="00B32C22"/>
    <w:rsid w:val="00B33342"/>
    <w:rsid w:val="00B33C1D"/>
    <w:rsid w:val="00B354F2"/>
    <w:rsid w:val="00B35774"/>
    <w:rsid w:val="00B36152"/>
    <w:rsid w:val="00B36293"/>
    <w:rsid w:val="00B37D36"/>
    <w:rsid w:val="00B43B79"/>
    <w:rsid w:val="00B43DD7"/>
    <w:rsid w:val="00B43EC5"/>
    <w:rsid w:val="00B478D1"/>
    <w:rsid w:val="00B503F4"/>
    <w:rsid w:val="00B50467"/>
    <w:rsid w:val="00B5183D"/>
    <w:rsid w:val="00B5308A"/>
    <w:rsid w:val="00B54007"/>
    <w:rsid w:val="00B548BF"/>
    <w:rsid w:val="00B54A1F"/>
    <w:rsid w:val="00B54BCB"/>
    <w:rsid w:val="00B56777"/>
    <w:rsid w:val="00B57877"/>
    <w:rsid w:val="00B57913"/>
    <w:rsid w:val="00B5796C"/>
    <w:rsid w:val="00B615F4"/>
    <w:rsid w:val="00B64545"/>
    <w:rsid w:val="00B64D54"/>
    <w:rsid w:val="00B65806"/>
    <w:rsid w:val="00B65A21"/>
    <w:rsid w:val="00B66550"/>
    <w:rsid w:val="00B667B0"/>
    <w:rsid w:val="00B66CA6"/>
    <w:rsid w:val="00B673D5"/>
    <w:rsid w:val="00B67B73"/>
    <w:rsid w:val="00B67FA1"/>
    <w:rsid w:val="00B7038B"/>
    <w:rsid w:val="00B70F64"/>
    <w:rsid w:val="00B71988"/>
    <w:rsid w:val="00B72746"/>
    <w:rsid w:val="00B734DD"/>
    <w:rsid w:val="00B73AEA"/>
    <w:rsid w:val="00B75F74"/>
    <w:rsid w:val="00B77161"/>
    <w:rsid w:val="00B77D27"/>
    <w:rsid w:val="00B80318"/>
    <w:rsid w:val="00B82618"/>
    <w:rsid w:val="00B836EB"/>
    <w:rsid w:val="00B84368"/>
    <w:rsid w:val="00B8442C"/>
    <w:rsid w:val="00B862BD"/>
    <w:rsid w:val="00B86D5C"/>
    <w:rsid w:val="00B87364"/>
    <w:rsid w:val="00B87853"/>
    <w:rsid w:val="00B91041"/>
    <w:rsid w:val="00B915BA"/>
    <w:rsid w:val="00B9198C"/>
    <w:rsid w:val="00B932DB"/>
    <w:rsid w:val="00B93510"/>
    <w:rsid w:val="00B936A9"/>
    <w:rsid w:val="00B9409C"/>
    <w:rsid w:val="00B95187"/>
    <w:rsid w:val="00B95F84"/>
    <w:rsid w:val="00B969FA"/>
    <w:rsid w:val="00B96CEE"/>
    <w:rsid w:val="00B97ABD"/>
    <w:rsid w:val="00BA004C"/>
    <w:rsid w:val="00BA1525"/>
    <w:rsid w:val="00BA26B6"/>
    <w:rsid w:val="00BA36EA"/>
    <w:rsid w:val="00BA5D43"/>
    <w:rsid w:val="00BA5FCF"/>
    <w:rsid w:val="00BB0167"/>
    <w:rsid w:val="00BB0E9E"/>
    <w:rsid w:val="00BB14D7"/>
    <w:rsid w:val="00BB1875"/>
    <w:rsid w:val="00BB1F14"/>
    <w:rsid w:val="00BB200B"/>
    <w:rsid w:val="00BB21A3"/>
    <w:rsid w:val="00BB2459"/>
    <w:rsid w:val="00BB2741"/>
    <w:rsid w:val="00BB29B4"/>
    <w:rsid w:val="00BB29D7"/>
    <w:rsid w:val="00BB30A3"/>
    <w:rsid w:val="00BB371F"/>
    <w:rsid w:val="00BB3A5D"/>
    <w:rsid w:val="00BB5816"/>
    <w:rsid w:val="00BB6E70"/>
    <w:rsid w:val="00BB71C3"/>
    <w:rsid w:val="00BB724B"/>
    <w:rsid w:val="00BB7A5A"/>
    <w:rsid w:val="00BB7E76"/>
    <w:rsid w:val="00BC0F8A"/>
    <w:rsid w:val="00BC1E92"/>
    <w:rsid w:val="00BC24C3"/>
    <w:rsid w:val="00BC2624"/>
    <w:rsid w:val="00BC262C"/>
    <w:rsid w:val="00BC2CB2"/>
    <w:rsid w:val="00BC2D2C"/>
    <w:rsid w:val="00BC4686"/>
    <w:rsid w:val="00BC55B6"/>
    <w:rsid w:val="00BC5C5F"/>
    <w:rsid w:val="00BC625B"/>
    <w:rsid w:val="00BC6DC7"/>
    <w:rsid w:val="00BC739D"/>
    <w:rsid w:val="00BD0E73"/>
    <w:rsid w:val="00BD0EA3"/>
    <w:rsid w:val="00BD207E"/>
    <w:rsid w:val="00BD2143"/>
    <w:rsid w:val="00BD270A"/>
    <w:rsid w:val="00BD34E5"/>
    <w:rsid w:val="00BD3F97"/>
    <w:rsid w:val="00BD6A5C"/>
    <w:rsid w:val="00BE1383"/>
    <w:rsid w:val="00BE2057"/>
    <w:rsid w:val="00BE223D"/>
    <w:rsid w:val="00BE35EB"/>
    <w:rsid w:val="00BE37D7"/>
    <w:rsid w:val="00BE4EB5"/>
    <w:rsid w:val="00BE5294"/>
    <w:rsid w:val="00BE7076"/>
    <w:rsid w:val="00BE77E8"/>
    <w:rsid w:val="00BF050C"/>
    <w:rsid w:val="00BF14BF"/>
    <w:rsid w:val="00BF1958"/>
    <w:rsid w:val="00BF1E08"/>
    <w:rsid w:val="00BF33A8"/>
    <w:rsid w:val="00BF3929"/>
    <w:rsid w:val="00BF6F7C"/>
    <w:rsid w:val="00BF7315"/>
    <w:rsid w:val="00BF7629"/>
    <w:rsid w:val="00C0005C"/>
    <w:rsid w:val="00C0095F"/>
    <w:rsid w:val="00C01492"/>
    <w:rsid w:val="00C01507"/>
    <w:rsid w:val="00C0366A"/>
    <w:rsid w:val="00C03B05"/>
    <w:rsid w:val="00C0432E"/>
    <w:rsid w:val="00C05025"/>
    <w:rsid w:val="00C05772"/>
    <w:rsid w:val="00C060EF"/>
    <w:rsid w:val="00C06E1F"/>
    <w:rsid w:val="00C1077F"/>
    <w:rsid w:val="00C10B5F"/>
    <w:rsid w:val="00C1169E"/>
    <w:rsid w:val="00C11AE3"/>
    <w:rsid w:val="00C12517"/>
    <w:rsid w:val="00C12B00"/>
    <w:rsid w:val="00C12C17"/>
    <w:rsid w:val="00C12FB5"/>
    <w:rsid w:val="00C136D3"/>
    <w:rsid w:val="00C13C91"/>
    <w:rsid w:val="00C14FA5"/>
    <w:rsid w:val="00C164C3"/>
    <w:rsid w:val="00C20201"/>
    <w:rsid w:val="00C2147D"/>
    <w:rsid w:val="00C23DE2"/>
    <w:rsid w:val="00C23E8C"/>
    <w:rsid w:val="00C24B73"/>
    <w:rsid w:val="00C2596D"/>
    <w:rsid w:val="00C25B75"/>
    <w:rsid w:val="00C25EBC"/>
    <w:rsid w:val="00C2788F"/>
    <w:rsid w:val="00C307D6"/>
    <w:rsid w:val="00C31606"/>
    <w:rsid w:val="00C345A0"/>
    <w:rsid w:val="00C34648"/>
    <w:rsid w:val="00C35704"/>
    <w:rsid w:val="00C40FD4"/>
    <w:rsid w:val="00C410C3"/>
    <w:rsid w:val="00C4140C"/>
    <w:rsid w:val="00C4172C"/>
    <w:rsid w:val="00C43A02"/>
    <w:rsid w:val="00C44C77"/>
    <w:rsid w:val="00C456D8"/>
    <w:rsid w:val="00C46238"/>
    <w:rsid w:val="00C464DC"/>
    <w:rsid w:val="00C47381"/>
    <w:rsid w:val="00C511B5"/>
    <w:rsid w:val="00C52BA8"/>
    <w:rsid w:val="00C538CB"/>
    <w:rsid w:val="00C546DC"/>
    <w:rsid w:val="00C54716"/>
    <w:rsid w:val="00C551E1"/>
    <w:rsid w:val="00C57B3A"/>
    <w:rsid w:val="00C606FF"/>
    <w:rsid w:val="00C60D1B"/>
    <w:rsid w:val="00C63E73"/>
    <w:rsid w:val="00C64768"/>
    <w:rsid w:val="00C647B5"/>
    <w:rsid w:val="00C648B2"/>
    <w:rsid w:val="00C64B9B"/>
    <w:rsid w:val="00C65C5A"/>
    <w:rsid w:val="00C668B6"/>
    <w:rsid w:val="00C67E7C"/>
    <w:rsid w:val="00C71674"/>
    <w:rsid w:val="00C71A3E"/>
    <w:rsid w:val="00C72100"/>
    <w:rsid w:val="00C72724"/>
    <w:rsid w:val="00C72944"/>
    <w:rsid w:val="00C7295C"/>
    <w:rsid w:val="00C758B8"/>
    <w:rsid w:val="00C7719D"/>
    <w:rsid w:val="00C77246"/>
    <w:rsid w:val="00C77FB8"/>
    <w:rsid w:val="00C81DE2"/>
    <w:rsid w:val="00C81E8B"/>
    <w:rsid w:val="00C8221C"/>
    <w:rsid w:val="00C82DBA"/>
    <w:rsid w:val="00C83093"/>
    <w:rsid w:val="00C83C57"/>
    <w:rsid w:val="00C847B0"/>
    <w:rsid w:val="00C8738D"/>
    <w:rsid w:val="00C87D80"/>
    <w:rsid w:val="00C90578"/>
    <w:rsid w:val="00C90C81"/>
    <w:rsid w:val="00C9244E"/>
    <w:rsid w:val="00C9456E"/>
    <w:rsid w:val="00C94CE1"/>
    <w:rsid w:val="00C94FE7"/>
    <w:rsid w:val="00C96EA0"/>
    <w:rsid w:val="00C97CE1"/>
    <w:rsid w:val="00CA01D1"/>
    <w:rsid w:val="00CA23F5"/>
    <w:rsid w:val="00CA3045"/>
    <w:rsid w:val="00CA31E1"/>
    <w:rsid w:val="00CA395D"/>
    <w:rsid w:val="00CA433E"/>
    <w:rsid w:val="00CA44D5"/>
    <w:rsid w:val="00CA547A"/>
    <w:rsid w:val="00CA5536"/>
    <w:rsid w:val="00CA5D2E"/>
    <w:rsid w:val="00CA6449"/>
    <w:rsid w:val="00CA7075"/>
    <w:rsid w:val="00CA7291"/>
    <w:rsid w:val="00CB1ABC"/>
    <w:rsid w:val="00CB397D"/>
    <w:rsid w:val="00CB4811"/>
    <w:rsid w:val="00CB48FA"/>
    <w:rsid w:val="00CB71CF"/>
    <w:rsid w:val="00CB77A6"/>
    <w:rsid w:val="00CB7DD2"/>
    <w:rsid w:val="00CC14F0"/>
    <w:rsid w:val="00CC1FF3"/>
    <w:rsid w:val="00CC37FD"/>
    <w:rsid w:val="00CC3DC6"/>
    <w:rsid w:val="00CC5028"/>
    <w:rsid w:val="00CC5128"/>
    <w:rsid w:val="00CC678C"/>
    <w:rsid w:val="00CC79AD"/>
    <w:rsid w:val="00CD05C4"/>
    <w:rsid w:val="00CD0853"/>
    <w:rsid w:val="00CD08A1"/>
    <w:rsid w:val="00CD13E5"/>
    <w:rsid w:val="00CD21FC"/>
    <w:rsid w:val="00CD2C20"/>
    <w:rsid w:val="00CD318E"/>
    <w:rsid w:val="00CD3B6A"/>
    <w:rsid w:val="00CD3BE2"/>
    <w:rsid w:val="00CD42FA"/>
    <w:rsid w:val="00CD5CF8"/>
    <w:rsid w:val="00CD6A67"/>
    <w:rsid w:val="00CD76DC"/>
    <w:rsid w:val="00CD7FB4"/>
    <w:rsid w:val="00CE00C0"/>
    <w:rsid w:val="00CE243E"/>
    <w:rsid w:val="00CE302D"/>
    <w:rsid w:val="00CE3CDD"/>
    <w:rsid w:val="00CE4A09"/>
    <w:rsid w:val="00CE55CF"/>
    <w:rsid w:val="00CE5A35"/>
    <w:rsid w:val="00CE5E95"/>
    <w:rsid w:val="00CE6043"/>
    <w:rsid w:val="00CE71CF"/>
    <w:rsid w:val="00CE74DB"/>
    <w:rsid w:val="00CF0D3F"/>
    <w:rsid w:val="00CF1013"/>
    <w:rsid w:val="00CF24AA"/>
    <w:rsid w:val="00CF4BBF"/>
    <w:rsid w:val="00CF5B51"/>
    <w:rsid w:val="00CF5F47"/>
    <w:rsid w:val="00CF6D59"/>
    <w:rsid w:val="00D019D0"/>
    <w:rsid w:val="00D01D80"/>
    <w:rsid w:val="00D02D3D"/>
    <w:rsid w:val="00D046E9"/>
    <w:rsid w:val="00D056F9"/>
    <w:rsid w:val="00D0594F"/>
    <w:rsid w:val="00D05950"/>
    <w:rsid w:val="00D05FD6"/>
    <w:rsid w:val="00D061AC"/>
    <w:rsid w:val="00D10E10"/>
    <w:rsid w:val="00D13611"/>
    <w:rsid w:val="00D1497C"/>
    <w:rsid w:val="00D14B83"/>
    <w:rsid w:val="00D1599D"/>
    <w:rsid w:val="00D15CCE"/>
    <w:rsid w:val="00D16068"/>
    <w:rsid w:val="00D16647"/>
    <w:rsid w:val="00D1674A"/>
    <w:rsid w:val="00D17486"/>
    <w:rsid w:val="00D201EC"/>
    <w:rsid w:val="00D20C01"/>
    <w:rsid w:val="00D2236B"/>
    <w:rsid w:val="00D229D4"/>
    <w:rsid w:val="00D25D7B"/>
    <w:rsid w:val="00D25EE2"/>
    <w:rsid w:val="00D27582"/>
    <w:rsid w:val="00D27DFF"/>
    <w:rsid w:val="00D30692"/>
    <w:rsid w:val="00D30847"/>
    <w:rsid w:val="00D30E73"/>
    <w:rsid w:val="00D3158E"/>
    <w:rsid w:val="00D328AA"/>
    <w:rsid w:val="00D34310"/>
    <w:rsid w:val="00D347F1"/>
    <w:rsid w:val="00D34B8C"/>
    <w:rsid w:val="00D34C0B"/>
    <w:rsid w:val="00D36088"/>
    <w:rsid w:val="00D37689"/>
    <w:rsid w:val="00D40A8D"/>
    <w:rsid w:val="00D40CEC"/>
    <w:rsid w:val="00D434A5"/>
    <w:rsid w:val="00D436D3"/>
    <w:rsid w:val="00D43996"/>
    <w:rsid w:val="00D44E14"/>
    <w:rsid w:val="00D45DD0"/>
    <w:rsid w:val="00D47324"/>
    <w:rsid w:val="00D52330"/>
    <w:rsid w:val="00D528AC"/>
    <w:rsid w:val="00D529E8"/>
    <w:rsid w:val="00D53F08"/>
    <w:rsid w:val="00D53F15"/>
    <w:rsid w:val="00D56195"/>
    <w:rsid w:val="00D56A83"/>
    <w:rsid w:val="00D610B3"/>
    <w:rsid w:val="00D624B4"/>
    <w:rsid w:val="00D6272B"/>
    <w:rsid w:val="00D63EC0"/>
    <w:rsid w:val="00D640D3"/>
    <w:rsid w:val="00D658F6"/>
    <w:rsid w:val="00D666CB"/>
    <w:rsid w:val="00D666E2"/>
    <w:rsid w:val="00D670BC"/>
    <w:rsid w:val="00D67403"/>
    <w:rsid w:val="00D712B2"/>
    <w:rsid w:val="00D721AD"/>
    <w:rsid w:val="00D733B0"/>
    <w:rsid w:val="00D75786"/>
    <w:rsid w:val="00D759E8"/>
    <w:rsid w:val="00D76D4B"/>
    <w:rsid w:val="00D771A9"/>
    <w:rsid w:val="00D82907"/>
    <w:rsid w:val="00D84338"/>
    <w:rsid w:val="00D85BDD"/>
    <w:rsid w:val="00D87AEF"/>
    <w:rsid w:val="00D90F53"/>
    <w:rsid w:val="00D9145C"/>
    <w:rsid w:val="00D92551"/>
    <w:rsid w:val="00D92712"/>
    <w:rsid w:val="00D92AA2"/>
    <w:rsid w:val="00D92F3A"/>
    <w:rsid w:val="00D94051"/>
    <w:rsid w:val="00D94688"/>
    <w:rsid w:val="00D94A64"/>
    <w:rsid w:val="00D94CBA"/>
    <w:rsid w:val="00D962A1"/>
    <w:rsid w:val="00DA2004"/>
    <w:rsid w:val="00DA21BB"/>
    <w:rsid w:val="00DA2B60"/>
    <w:rsid w:val="00DA2E3A"/>
    <w:rsid w:val="00DA5A55"/>
    <w:rsid w:val="00DA603A"/>
    <w:rsid w:val="00DA7BD0"/>
    <w:rsid w:val="00DB0447"/>
    <w:rsid w:val="00DB0451"/>
    <w:rsid w:val="00DB15FC"/>
    <w:rsid w:val="00DB1793"/>
    <w:rsid w:val="00DB17B9"/>
    <w:rsid w:val="00DB1F2E"/>
    <w:rsid w:val="00DB2E6A"/>
    <w:rsid w:val="00DB38DD"/>
    <w:rsid w:val="00DB5099"/>
    <w:rsid w:val="00DB75A5"/>
    <w:rsid w:val="00DB7FB2"/>
    <w:rsid w:val="00DB7FD7"/>
    <w:rsid w:val="00DC0BA1"/>
    <w:rsid w:val="00DC0D34"/>
    <w:rsid w:val="00DC1781"/>
    <w:rsid w:val="00DC23A9"/>
    <w:rsid w:val="00DC2F3E"/>
    <w:rsid w:val="00DC2FA1"/>
    <w:rsid w:val="00DC35CD"/>
    <w:rsid w:val="00DC3C92"/>
    <w:rsid w:val="00DC4337"/>
    <w:rsid w:val="00DC50A8"/>
    <w:rsid w:val="00DC56F9"/>
    <w:rsid w:val="00DC5B23"/>
    <w:rsid w:val="00DC63B8"/>
    <w:rsid w:val="00DD10CC"/>
    <w:rsid w:val="00DD15AB"/>
    <w:rsid w:val="00DD2517"/>
    <w:rsid w:val="00DD3D12"/>
    <w:rsid w:val="00DD47BE"/>
    <w:rsid w:val="00DD4BAB"/>
    <w:rsid w:val="00DD5BFB"/>
    <w:rsid w:val="00DD5C91"/>
    <w:rsid w:val="00DD69AE"/>
    <w:rsid w:val="00DD79D6"/>
    <w:rsid w:val="00DE118F"/>
    <w:rsid w:val="00DE149C"/>
    <w:rsid w:val="00DE1DFC"/>
    <w:rsid w:val="00DE3288"/>
    <w:rsid w:val="00DE5063"/>
    <w:rsid w:val="00DE5434"/>
    <w:rsid w:val="00DF0919"/>
    <w:rsid w:val="00DF09FD"/>
    <w:rsid w:val="00DF0E4F"/>
    <w:rsid w:val="00DF3286"/>
    <w:rsid w:val="00DF39FA"/>
    <w:rsid w:val="00DF3F49"/>
    <w:rsid w:val="00DF4229"/>
    <w:rsid w:val="00DF4FA1"/>
    <w:rsid w:val="00DF52F4"/>
    <w:rsid w:val="00DF64BB"/>
    <w:rsid w:val="00E00F9B"/>
    <w:rsid w:val="00E01492"/>
    <w:rsid w:val="00E01AC7"/>
    <w:rsid w:val="00E02077"/>
    <w:rsid w:val="00E02906"/>
    <w:rsid w:val="00E0308A"/>
    <w:rsid w:val="00E03ADE"/>
    <w:rsid w:val="00E04373"/>
    <w:rsid w:val="00E07189"/>
    <w:rsid w:val="00E10FAC"/>
    <w:rsid w:val="00E121A0"/>
    <w:rsid w:val="00E12360"/>
    <w:rsid w:val="00E12636"/>
    <w:rsid w:val="00E12DC7"/>
    <w:rsid w:val="00E14093"/>
    <w:rsid w:val="00E14150"/>
    <w:rsid w:val="00E206A0"/>
    <w:rsid w:val="00E20BB6"/>
    <w:rsid w:val="00E21113"/>
    <w:rsid w:val="00E22DF0"/>
    <w:rsid w:val="00E23094"/>
    <w:rsid w:val="00E230E9"/>
    <w:rsid w:val="00E23B6B"/>
    <w:rsid w:val="00E260A0"/>
    <w:rsid w:val="00E266AD"/>
    <w:rsid w:val="00E27DFF"/>
    <w:rsid w:val="00E30186"/>
    <w:rsid w:val="00E301E5"/>
    <w:rsid w:val="00E30272"/>
    <w:rsid w:val="00E318A0"/>
    <w:rsid w:val="00E31992"/>
    <w:rsid w:val="00E31EF0"/>
    <w:rsid w:val="00E32E77"/>
    <w:rsid w:val="00E334C1"/>
    <w:rsid w:val="00E34A9C"/>
    <w:rsid w:val="00E3527B"/>
    <w:rsid w:val="00E35626"/>
    <w:rsid w:val="00E374CF"/>
    <w:rsid w:val="00E37520"/>
    <w:rsid w:val="00E40F12"/>
    <w:rsid w:val="00E417D4"/>
    <w:rsid w:val="00E41B78"/>
    <w:rsid w:val="00E426C4"/>
    <w:rsid w:val="00E44EAC"/>
    <w:rsid w:val="00E4548F"/>
    <w:rsid w:val="00E46DD0"/>
    <w:rsid w:val="00E50504"/>
    <w:rsid w:val="00E5208D"/>
    <w:rsid w:val="00E52AC4"/>
    <w:rsid w:val="00E52DE5"/>
    <w:rsid w:val="00E5333B"/>
    <w:rsid w:val="00E53782"/>
    <w:rsid w:val="00E54C63"/>
    <w:rsid w:val="00E55073"/>
    <w:rsid w:val="00E5564E"/>
    <w:rsid w:val="00E55D26"/>
    <w:rsid w:val="00E569BF"/>
    <w:rsid w:val="00E56A1C"/>
    <w:rsid w:val="00E578E7"/>
    <w:rsid w:val="00E611E6"/>
    <w:rsid w:val="00E6286A"/>
    <w:rsid w:val="00E62C20"/>
    <w:rsid w:val="00E63816"/>
    <w:rsid w:val="00E64AF5"/>
    <w:rsid w:val="00E64D7C"/>
    <w:rsid w:val="00E65027"/>
    <w:rsid w:val="00E66280"/>
    <w:rsid w:val="00E668C6"/>
    <w:rsid w:val="00E66E1A"/>
    <w:rsid w:val="00E66E78"/>
    <w:rsid w:val="00E70786"/>
    <w:rsid w:val="00E71ADC"/>
    <w:rsid w:val="00E72895"/>
    <w:rsid w:val="00E72EBF"/>
    <w:rsid w:val="00E751D2"/>
    <w:rsid w:val="00E751FE"/>
    <w:rsid w:val="00E75240"/>
    <w:rsid w:val="00E75545"/>
    <w:rsid w:val="00E7691A"/>
    <w:rsid w:val="00E7717C"/>
    <w:rsid w:val="00E772AA"/>
    <w:rsid w:val="00E8017D"/>
    <w:rsid w:val="00E80C49"/>
    <w:rsid w:val="00E81817"/>
    <w:rsid w:val="00E81E02"/>
    <w:rsid w:val="00E838FB"/>
    <w:rsid w:val="00E839D5"/>
    <w:rsid w:val="00E865E0"/>
    <w:rsid w:val="00E87015"/>
    <w:rsid w:val="00E871A2"/>
    <w:rsid w:val="00E8742A"/>
    <w:rsid w:val="00E87F04"/>
    <w:rsid w:val="00E90624"/>
    <w:rsid w:val="00E91C12"/>
    <w:rsid w:val="00E922FF"/>
    <w:rsid w:val="00E92575"/>
    <w:rsid w:val="00E92970"/>
    <w:rsid w:val="00E929B7"/>
    <w:rsid w:val="00E92C37"/>
    <w:rsid w:val="00E92EEE"/>
    <w:rsid w:val="00E951E6"/>
    <w:rsid w:val="00E9668A"/>
    <w:rsid w:val="00E97CA1"/>
    <w:rsid w:val="00E97D28"/>
    <w:rsid w:val="00E97D71"/>
    <w:rsid w:val="00EA3C9F"/>
    <w:rsid w:val="00EA4465"/>
    <w:rsid w:val="00EA4A86"/>
    <w:rsid w:val="00EA59DF"/>
    <w:rsid w:val="00EB0A70"/>
    <w:rsid w:val="00EB14D9"/>
    <w:rsid w:val="00EB1E09"/>
    <w:rsid w:val="00EB1F65"/>
    <w:rsid w:val="00EB3118"/>
    <w:rsid w:val="00EB3F3B"/>
    <w:rsid w:val="00EB433F"/>
    <w:rsid w:val="00EB4678"/>
    <w:rsid w:val="00EB51D3"/>
    <w:rsid w:val="00EB788D"/>
    <w:rsid w:val="00EC1D7E"/>
    <w:rsid w:val="00EC2C99"/>
    <w:rsid w:val="00EC2FC9"/>
    <w:rsid w:val="00EC311E"/>
    <w:rsid w:val="00EC38DD"/>
    <w:rsid w:val="00EC3F48"/>
    <w:rsid w:val="00EC42BB"/>
    <w:rsid w:val="00EC7679"/>
    <w:rsid w:val="00EC7B5D"/>
    <w:rsid w:val="00ED0107"/>
    <w:rsid w:val="00ED0613"/>
    <w:rsid w:val="00ED0B29"/>
    <w:rsid w:val="00ED0E69"/>
    <w:rsid w:val="00ED12CA"/>
    <w:rsid w:val="00ED2016"/>
    <w:rsid w:val="00ED4A46"/>
    <w:rsid w:val="00ED4F17"/>
    <w:rsid w:val="00ED6399"/>
    <w:rsid w:val="00ED6492"/>
    <w:rsid w:val="00ED69C6"/>
    <w:rsid w:val="00EE08BC"/>
    <w:rsid w:val="00EE2F4B"/>
    <w:rsid w:val="00EE47AE"/>
    <w:rsid w:val="00EE6018"/>
    <w:rsid w:val="00EE65EA"/>
    <w:rsid w:val="00EE6F5C"/>
    <w:rsid w:val="00EE7448"/>
    <w:rsid w:val="00EF363F"/>
    <w:rsid w:val="00EF4CB9"/>
    <w:rsid w:val="00EF4F20"/>
    <w:rsid w:val="00EF5C87"/>
    <w:rsid w:val="00F007DD"/>
    <w:rsid w:val="00F009ED"/>
    <w:rsid w:val="00F00F5B"/>
    <w:rsid w:val="00F01E7E"/>
    <w:rsid w:val="00F02D6F"/>
    <w:rsid w:val="00F04631"/>
    <w:rsid w:val="00F04A32"/>
    <w:rsid w:val="00F04E65"/>
    <w:rsid w:val="00F0514D"/>
    <w:rsid w:val="00F052B5"/>
    <w:rsid w:val="00F05FFC"/>
    <w:rsid w:val="00F06518"/>
    <w:rsid w:val="00F06B04"/>
    <w:rsid w:val="00F07ABB"/>
    <w:rsid w:val="00F10131"/>
    <w:rsid w:val="00F12602"/>
    <w:rsid w:val="00F13052"/>
    <w:rsid w:val="00F13320"/>
    <w:rsid w:val="00F13CA5"/>
    <w:rsid w:val="00F1461A"/>
    <w:rsid w:val="00F14C9B"/>
    <w:rsid w:val="00F15B1D"/>
    <w:rsid w:val="00F165C1"/>
    <w:rsid w:val="00F16F63"/>
    <w:rsid w:val="00F179C2"/>
    <w:rsid w:val="00F17D85"/>
    <w:rsid w:val="00F17E79"/>
    <w:rsid w:val="00F21D97"/>
    <w:rsid w:val="00F225B9"/>
    <w:rsid w:val="00F23660"/>
    <w:rsid w:val="00F24877"/>
    <w:rsid w:val="00F24987"/>
    <w:rsid w:val="00F268AB"/>
    <w:rsid w:val="00F268D4"/>
    <w:rsid w:val="00F27B1F"/>
    <w:rsid w:val="00F3107C"/>
    <w:rsid w:val="00F32013"/>
    <w:rsid w:val="00F323E5"/>
    <w:rsid w:val="00F33A01"/>
    <w:rsid w:val="00F34868"/>
    <w:rsid w:val="00F357C4"/>
    <w:rsid w:val="00F35C0C"/>
    <w:rsid w:val="00F3633B"/>
    <w:rsid w:val="00F3712F"/>
    <w:rsid w:val="00F373D2"/>
    <w:rsid w:val="00F37774"/>
    <w:rsid w:val="00F37AB3"/>
    <w:rsid w:val="00F407EB"/>
    <w:rsid w:val="00F40C58"/>
    <w:rsid w:val="00F40E13"/>
    <w:rsid w:val="00F41C06"/>
    <w:rsid w:val="00F429DA"/>
    <w:rsid w:val="00F42DC7"/>
    <w:rsid w:val="00F43A89"/>
    <w:rsid w:val="00F44D63"/>
    <w:rsid w:val="00F4542A"/>
    <w:rsid w:val="00F46583"/>
    <w:rsid w:val="00F46CFA"/>
    <w:rsid w:val="00F471B4"/>
    <w:rsid w:val="00F47AF9"/>
    <w:rsid w:val="00F47FAA"/>
    <w:rsid w:val="00F5057A"/>
    <w:rsid w:val="00F52313"/>
    <w:rsid w:val="00F5290C"/>
    <w:rsid w:val="00F52D25"/>
    <w:rsid w:val="00F539BB"/>
    <w:rsid w:val="00F542DA"/>
    <w:rsid w:val="00F54693"/>
    <w:rsid w:val="00F5501F"/>
    <w:rsid w:val="00F56031"/>
    <w:rsid w:val="00F56DA4"/>
    <w:rsid w:val="00F57275"/>
    <w:rsid w:val="00F57323"/>
    <w:rsid w:val="00F5752C"/>
    <w:rsid w:val="00F57D54"/>
    <w:rsid w:val="00F60C18"/>
    <w:rsid w:val="00F60F03"/>
    <w:rsid w:val="00F6117B"/>
    <w:rsid w:val="00F61EF5"/>
    <w:rsid w:val="00F63D26"/>
    <w:rsid w:val="00F648D2"/>
    <w:rsid w:val="00F64B3B"/>
    <w:rsid w:val="00F66468"/>
    <w:rsid w:val="00F678EB"/>
    <w:rsid w:val="00F67C4B"/>
    <w:rsid w:val="00F7025F"/>
    <w:rsid w:val="00F71032"/>
    <w:rsid w:val="00F710D1"/>
    <w:rsid w:val="00F716F4"/>
    <w:rsid w:val="00F73136"/>
    <w:rsid w:val="00F73287"/>
    <w:rsid w:val="00F73DC4"/>
    <w:rsid w:val="00F74093"/>
    <w:rsid w:val="00F74540"/>
    <w:rsid w:val="00F74946"/>
    <w:rsid w:val="00F74FA4"/>
    <w:rsid w:val="00F765AA"/>
    <w:rsid w:val="00F7671B"/>
    <w:rsid w:val="00F774B5"/>
    <w:rsid w:val="00F77B97"/>
    <w:rsid w:val="00F80BA3"/>
    <w:rsid w:val="00F81A22"/>
    <w:rsid w:val="00F82841"/>
    <w:rsid w:val="00F85BEE"/>
    <w:rsid w:val="00F86AEB"/>
    <w:rsid w:val="00F871CA"/>
    <w:rsid w:val="00F90020"/>
    <w:rsid w:val="00F90B6D"/>
    <w:rsid w:val="00F94B0C"/>
    <w:rsid w:val="00F94B6D"/>
    <w:rsid w:val="00F94B9A"/>
    <w:rsid w:val="00F9515E"/>
    <w:rsid w:val="00F964A9"/>
    <w:rsid w:val="00F969D5"/>
    <w:rsid w:val="00F973BD"/>
    <w:rsid w:val="00F9745B"/>
    <w:rsid w:val="00F97D2B"/>
    <w:rsid w:val="00FA0D31"/>
    <w:rsid w:val="00FA1D03"/>
    <w:rsid w:val="00FA3765"/>
    <w:rsid w:val="00FA3B08"/>
    <w:rsid w:val="00FA445A"/>
    <w:rsid w:val="00FA4ABE"/>
    <w:rsid w:val="00FA4D44"/>
    <w:rsid w:val="00FA6071"/>
    <w:rsid w:val="00FA6F2F"/>
    <w:rsid w:val="00FA74DB"/>
    <w:rsid w:val="00FB1BF8"/>
    <w:rsid w:val="00FB2568"/>
    <w:rsid w:val="00FB2807"/>
    <w:rsid w:val="00FB2885"/>
    <w:rsid w:val="00FB4D27"/>
    <w:rsid w:val="00FB546D"/>
    <w:rsid w:val="00FB5CE6"/>
    <w:rsid w:val="00FB5E31"/>
    <w:rsid w:val="00FB65E1"/>
    <w:rsid w:val="00FC010E"/>
    <w:rsid w:val="00FC1049"/>
    <w:rsid w:val="00FC22FD"/>
    <w:rsid w:val="00FC354A"/>
    <w:rsid w:val="00FC3E82"/>
    <w:rsid w:val="00FC4B37"/>
    <w:rsid w:val="00FC57AC"/>
    <w:rsid w:val="00FD08A3"/>
    <w:rsid w:val="00FD1697"/>
    <w:rsid w:val="00FD1989"/>
    <w:rsid w:val="00FD1E11"/>
    <w:rsid w:val="00FD20AE"/>
    <w:rsid w:val="00FD3D7A"/>
    <w:rsid w:val="00FD47EC"/>
    <w:rsid w:val="00FD68BE"/>
    <w:rsid w:val="00FD77E3"/>
    <w:rsid w:val="00FD7896"/>
    <w:rsid w:val="00FE3A65"/>
    <w:rsid w:val="00FE4619"/>
    <w:rsid w:val="00FE57C7"/>
    <w:rsid w:val="00FE70D0"/>
    <w:rsid w:val="00FE7488"/>
    <w:rsid w:val="00FE798C"/>
    <w:rsid w:val="00FF001D"/>
    <w:rsid w:val="00FF1532"/>
    <w:rsid w:val="00FF158B"/>
    <w:rsid w:val="00FF1760"/>
    <w:rsid w:val="00FF1B93"/>
    <w:rsid w:val="00FF1E95"/>
    <w:rsid w:val="00FF1EEE"/>
    <w:rsid w:val="00FF22AB"/>
    <w:rsid w:val="00FF3361"/>
    <w:rsid w:val="00FF4094"/>
    <w:rsid w:val="00FF4C3A"/>
    <w:rsid w:val="00FF4EFC"/>
    <w:rsid w:val="00FF6114"/>
    <w:rsid w:val="00FF6386"/>
    <w:rsid w:val="00FF6EDF"/>
    <w:rsid w:val="00FF7558"/>
    <w:rsid w:val="00FF78FD"/>
    <w:rsid w:val="00FF7AB6"/>
    <w:rsid w:val="014940E1"/>
    <w:rsid w:val="0159F8A7"/>
    <w:rsid w:val="0167C1A3"/>
    <w:rsid w:val="019DBB43"/>
    <w:rsid w:val="01B1B4BE"/>
    <w:rsid w:val="01E43BBF"/>
    <w:rsid w:val="01F1DCA1"/>
    <w:rsid w:val="0234F86A"/>
    <w:rsid w:val="0272E349"/>
    <w:rsid w:val="027320D0"/>
    <w:rsid w:val="02A5818E"/>
    <w:rsid w:val="02C4FB82"/>
    <w:rsid w:val="02F949D0"/>
    <w:rsid w:val="02FD1234"/>
    <w:rsid w:val="0322B10F"/>
    <w:rsid w:val="0326A3D5"/>
    <w:rsid w:val="032A7E85"/>
    <w:rsid w:val="032DDB79"/>
    <w:rsid w:val="033C0C91"/>
    <w:rsid w:val="03459755"/>
    <w:rsid w:val="0369F3D0"/>
    <w:rsid w:val="03AC5CBB"/>
    <w:rsid w:val="03B8855C"/>
    <w:rsid w:val="040B5D65"/>
    <w:rsid w:val="042EB529"/>
    <w:rsid w:val="044109EE"/>
    <w:rsid w:val="0464A639"/>
    <w:rsid w:val="046EA239"/>
    <w:rsid w:val="04861571"/>
    <w:rsid w:val="04A839E0"/>
    <w:rsid w:val="04AE7570"/>
    <w:rsid w:val="04BA9607"/>
    <w:rsid w:val="04E7344E"/>
    <w:rsid w:val="04F295C8"/>
    <w:rsid w:val="050871DC"/>
    <w:rsid w:val="050BB2FE"/>
    <w:rsid w:val="052C9762"/>
    <w:rsid w:val="0574E42B"/>
    <w:rsid w:val="0593C258"/>
    <w:rsid w:val="0596B6B5"/>
    <w:rsid w:val="05CF6A7B"/>
    <w:rsid w:val="05D042DD"/>
    <w:rsid w:val="05E82C37"/>
    <w:rsid w:val="05F48EAC"/>
    <w:rsid w:val="060A0CE7"/>
    <w:rsid w:val="06220532"/>
    <w:rsid w:val="0628436E"/>
    <w:rsid w:val="06409C3D"/>
    <w:rsid w:val="065FB6B6"/>
    <w:rsid w:val="06835493"/>
    <w:rsid w:val="06937460"/>
    <w:rsid w:val="06CED425"/>
    <w:rsid w:val="06DB12C5"/>
    <w:rsid w:val="06F46E90"/>
    <w:rsid w:val="06F4D6CB"/>
    <w:rsid w:val="077DB97D"/>
    <w:rsid w:val="07ACFD54"/>
    <w:rsid w:val="07B70D58"/>
    <w:rsid w:val="07CB54D2"/>
    <w:rsid w:val="07E43F38"/>
    <w:rsid w:val="07FFCCC5"/>
    <w:rsid w:val="0827FD4B"/>
    <w:rsid w:val="0828452E"/>
    <w:rsid w:val="083A7470"/>
    <w:rsid w:val="083D20B1"/>
    <w:rsid w:val="087EB9E2"/>
    <w:rsid w:val="08BE2CA5"/>
    <w:rsid w:val="08D979AD"/>
    <w:rsid w:val="08E017F9"/>
    <w:rsid w:val="08EDF9D1"/>
    <w:rsid w:val="0904626F"/>
    <w:rsid w:val="090CF83B"/>
    <w:rsid w:val="09199C9B"/>
    <w:rsid w:val="091B2B7B"/>
    <w:rsid w:val="0933476C"/>
    <w:rsid w:val="09351A95"/>
    <w:rsid w:val="0944C620"/>
    <w:rsid w:val="0953459D"/>
    <w:rsid w:val="0958BDE2"/>
    <w:rsid w:val="095DFC39"/>
    <w:rsid w:val="09672533"/>
    <w:rsid w:val="0991E90A"/>
    <w:rsid w:val="09B85CDF"/>
    <w:rsid w:val="09C75D83"/>
    <w:rsid w:val="09C7B263"/>
    <w:rsid w:val="09FB432B"/>
    <w:rsid w:val="0A07E3D1"/>
    <w:rsid w:val="0A08D2D8"/>
    <w:rsid w:val="0A29A8C5"/>
    <w:rsid w:val="0A3AA521"/>
    <w:rsid w:val="0A55B074"/>
    <w:rsid w:val="0A6381CD"/>
    <w:rsid w:val="0A67337B"/>
    <w:rsid w:val="0AC455AD"/>
    <w:rsid w:val="0AD20DA1"/>
    <w:rsid w:val="0ADC9E0D"/>
    <w:rsid w:val="0AE6D9E9"/>
    <w:rsid w:val="0B10A496"/>
    <w:rsid w:val="0B22E260"/>
    <w:rsid w:val="0B2608EE"/>
    <w:rsid w:val="0B3C0485"/>
    <w:rsid w:val="0B485791"/>
    <w:rsid w:val="0B62CCCE"/>
    <w:rsid w:val="0B8B9B86"/>
    <w:rsid w:val="0BB7E13E"/>
    <w:rsid w:val="0BE1CCC9"/>
    <w:rsid w:val="0BFFBBEB"/>
    <w:rsid w:val="0C03C5BB"/>
    <w:rsid w:val="0C5370E6"/>
    <w:rsid w:val="0C76C775"/>
    <w:rsid w:val="0C84C096"/>
    <w:rsid w:val="0C88476F"/>
    <w:rsid w:val="0C94AF6A"/>
    <w:rsid w:val="0CD6DBD8"/>
    <w:rsid w:val="0CD77B4A"/>
    <w:rsid w:val="0CEFA68D"/>
    <w:rsid w:val="0D15E430"/>
    <w:rsid w:val="0D188C13"/>
    <w:rsid w:val="0D2372DD"/>
    <w:rsid w:val="0D42652E"/>
    <w:rsid w:val="0DB7118E"/>
    <w:rsid w:val="0DD8A480"/>
    <w:rsid w:val="0E103CB0"/>
    <w:rsid w:val="0E15F655"/>
    <w:rsid w:val="0E3A9656"/>
    <w:rsid w:val="0E3E95CF"/>
    <w:rsid w:val="0E6497C7"/>
    <w:rsid w:val="0E6D575E"/>
    <w:rsid w:val="0E78AB92"/>
    <w:rsid w:val="0E99F7D3"/>
    <w:rsid w:val="0E9BF2A4"/>
    <w:rsid w:val="0EA01053"/>
    <w:rsid w:val="0EAEB9C9"/>
    <w:rsid w:val="0EB0D04F"/>
    <w:rsid w:val="0EBE713C"/>
    <w:rsid w:val="0EDEB0D1"/>
    <w:rsid w:val="0EF34D8A"/>
    <w:rsid w:val="0F0A7E16"/>
    <w:rsid w:val="0F718C20"/>
    <w:rsid w:val="0F803792"/>
    <w:rsid w:val="0F83163B"/>
    <w:rsid w:val="0F9DEC16"/>
    <w:rsid w:val="0FA568B4"/>
    <w:rsid w:val="0FE48134"/>
    <w:rsid w:val="0FF23BBB"/>
    <w:rsid w:val="0FF7D604"/>
    <w:rsid w:val="10391488"/>
    <w:rsid w:val="1051D719"/>
    <w:rsid w:val="10526C34"/>
    <w:rsid w:val="10613D05"/>
    <w:rsid w:val="106C2C89"/>
    <w:rsid w:val="1071693D"/>
    <w:rsid w:val="10A15C57"/>
    <w:rsid w:val="10D674FF"/>
    <w:rsid w:val="11147631"/>
    <w:rsid w:val="11194BFD"/>
    <w:rsid w:val="1124172F"/>
    <w:rsid w:val="11373FF2"/>
    <w:rsid w:val="1141FF50"/>
    <w:rsid w:val="11507089"/>
    <w:rsid w:val="115A0A54"/>
    <w:rsid w:val="1168AC90"/>
    <w:rsid w:val="116ADBCD"/>
    <w:rsid w:val="1186F140"/>
    <w:rsid w:val="11A9E4A7"/>
    <w:rsid w:val="11AD6D6B"/>
    <w:rsid w:val="11C04FE9"/>
    <w:rsid w:val="11C93BD3"/>
    <w:rsid w:val="11D8F60A"/>
    <w:rsid w:val="11D9FBD8"/>
    <w:rsid w:val="11DD32CF"/>
    <w:rsid w:val="12337377"/>
    <w:rsid w:val="12377E06"/>
    <w:rsid w:val="125096A2"/>
    <w:rsid w:val="12824736"/>
    <w:rsid w:val="12863599"/>
    <w:rsid w:val="128FCA80"/>
    <w:rsid w:val="12A8D166"/>
    <w:rsid w:val="12B3243D"/>
    <w:rsid w:val="12EB1FA5"/>
    <w:rsid w:val="1300D81E"/>
    <w:rsid w:val="130C5BCB"/>
    <w:rsid w:val="13439491"/>
    <w:rsid w:val="134DC7C2"/>
    <w:rsid w:val="1382B8BF"/>
    <w:rsid w:val="139FE849"/>
    <w:rsid w:val="13A1E48E"/>
    <w:rsid w:val="13C2C592"/>
    <w:rsid w:val="13F50A0A"/>
    <w:rsid w:val="140B301C"/>
    <w:rsid w:val="1432C44E"/>
    <w:rsid w:val="143D6239"/>
    <w:rsid w:val="14591DA3"/>
    <w:rsid w:val="145EFABC"/>
    <w:rsid w:val="1470D1BA"/>
    <w:rsid w:val="147BDB52"/>
    <w:rsid w:val="1485F42A"/>
    <w:rsid w:val="1487C2CF"/>
    <w:rsid w:val="1492E147"/>
    <w:rsid w:val="14A2568A"/>
    <w:rsid w:val="14BE10B5"/>
    <w:rsid w:val="14C10BE9"/>
    <w:rsid w:val="14C39B6C"/>
    <w:rsid w:val="14C6102B"/>
    <w:rsid w:val="14E4442A"/>
    <w:rsid w:val="14EAE957"/>
    <w:rsid w:val="1504F04B"/>
    <w:rsid w:val="15052CA8"/>
    <w:rsid w:val="150AB36E"/>
    <w:rsid w:val="151F5C51"/>
    <w:rsid w:val="152DCBB6"/>
    <w:rsid w:val="15408455"/>
    <w:rsid w:val="1543782F"/>
    <w:rsid w:val="15587363"/>
    <w:rsid w:val="1580BD58"/>
    <w:rsid w:val="15A15EDF"/>
    <w:rsid w:val="160B9A65"/>
    <w:rsid w:val="161C6433"/>
    <w:rsid w:val="163EA392"/>
    <w:rsid w:val="16776D5C"/>
    <w:rsid w:val="1685B669"/>
    <w:rsid w:val="169281E6"/>
    <w:rsid w:val="169955DE"/>
    <w:rsid w:val="16B07661"/>
    <w:rsid w:val="16C6A459"/>
    <w:rsid w:val="16DA3342"/>
    <w:rsid w:val="1706E49A"/>
    <w:rsid w:val="172F54A3"/>
    <w:rsid w:val="1739BB98"/>
    <w:rsid w:val="174916E4"/>
    <w:rsid w:val="175D509F"/>
    <w:rsid w:val="175E9505"/>
    <w:rsid w:val="17604D25"/>
    <w:rsid w:val="17933117"/>
    <w:rsid w:val="17DB00BB"/>
    <w:rsid w:val="17DC8D10"/>
    <w:rsid w:val="17E04286"/>
    <w:rsid w:val="17E571F6"/>
    <w:rsid w:val="17F5E34D"/>
    <w:rsid w:val="1848A8B3"/>
    <w:rsid w:val="1875B5ED"/>
    <w:rsid w:val="18A2D72A"/>
    <w:rsid w:val="18A90B08"/>
    <w:rsid w:val="18CBA7C2"/>
    <w:rsid w:val="18DB953B"/>
    <w:rsid w:val="18E74AF8"/>
    <w:rsid w:val="191348E6"/>
    <w:rsid w:val="19136669"/>
    <w:rsid w:val="19405D15"/>
    <w:rsid w:val="194BCD24"/>
    <w:rsid w:val="197260EA"/>
    <w:rsid w:val="1982F58C"/>
    <w:rsid w:val="19A0384D"/>
    <w:rsid w:val="19B23971"/>
    <w:rsid w:val="19B2FF8C"/>
    <w:rsid w:val="19DF2408"/>
    <w:rsid w:val="19E0FAD3"/>
    <w:rsid w:val="19F60170"/>
    <w:rsid w:val="19F9128C"/>
    <w:rsid w:val="19FD322E"/>
    <w:rsid w:val="1A1055D9"/>
    <w:rsid w:val="1A22730D"/>
    <w:rsid w:val="1A32418B"/>
    <w:rsid w:val="1A3D7416"/>
    <w:rsid w:val="1A513EAB"/>
    <w:rsid w:val="1A5875DF"/>
    <w:rsid w:val="1A8642D6"/>
    <w:rsid w:val="1AAA19A6"/>
    <w:rsid w:val="1AC8E735"/>
    <w:rsid w:val="1ACDE48A"/>
    <w:rsid w:val="1B46C912"/>
    <w:rsid w:val="1B4E09D2"/>
    <w:rsid w:val="1B65612F"/>
    <w:rsid w:val="1B9DB60E"/>
    <w:rsid w:val="1BA184F1"/>
    <w:rsid w:val="1BBB361A"/>
    <w:rsid w:val="1BF9DB12"/>
    <w:rsid w:val="1BFAA66A"/>
    <w:rsid w:val="1C12CB72"/>
    <w:rsid w:val="1C1444D0"/>
    <w:rsid w:val="1C186153"/>
    <w:rsid w:val="1C487ADF"/>
    <w:rsid w:val="1C4D4146"/>
    <w:rsid w:val="1C8539D7"/>
    <w:rsid w:val="1C8ECF2A"/>
    <w:rsid w:val="1CA6E77D"/>
    <w:rsid w:val="1CB7B7D9"/>
    <w:rsid w:val="1CBD27AF"/>
    <w:rsid w:val="1CC0C50C"/>
    <w:rsid w:val="1CC5CA5D"/>
    <w:rsid w:val="1CE1A277"/>
    <w:rsid w:val="1CF9B970"/>
    <w:rsid w:val="1D546977"/>
    <w:rsid w:val="1D6BEF24"/>
    <w:rsid w:val="1D7C4D3C"/>
    <w:rsid w:val="1DB730F0"/>
    <w:rsid w:val="1DD9D53A"/>
    <w:rsid w:val="1DE21150"/>
    <w:rsid w:val="1DE2A268"/>
    <w:rsid w:val="1DFF8197"/>
    <w:rsid w:val="1E0F556D"/>
    <w:rsid w:val="1E45259D"/>
    <w:rsid w:val="1E666140"/>
    <w:rsid w:val="1E81C1F1"/>
    <w:rsid w:val="1E96D280"/>
    <w:rsid w:val="1ED83208"/>
    <w:rsid w:val="1EEF4CF4"/>
    <w:rsid w:val="1F35A1F1"/>
    <w:rsid w:val="1F46A587"/>
    <w:rsid w:val="1F8339B8"/>
    <w:rsid w:val="1F97FD75"/>
    <w:rsid w:val="1F9CC879"/>
    <w:rsid w:val="1FD35E60"/>
    <w:rsid w:val="1FDB1EE3"/>
    <w:rsid w:val="2013D11F"/>
    <w:rsid w:val="2056AC26"/>
    <w:rsid w:val="206861CF"/>
    <w:rsid w:val="20C7E1E1"/>
    <w:rsid w:val="20E481C0"/>
    <w:rsid w:val="20F3EF1C"/>
    <w:rsid w:val="21275774"/>
    <w:rsid w:val="215510EA"/>
    <w:rsid w:val="2165B35E"/>
    <w:rsid w:val="21678F92"/>
    <w:rsid w:val="216C6C99"/>
    <w:rsid w:val="21836B60"/>
    <w:rsid w:val="21B60A96"/>
    <w:rsid w:val="21B6CAA4"/>
    <w:rsid w:val="220D9BA0"/>
    <w:rsid w:val="220E5A82"/>
    <w:rsid w:val="2224A1F7"/>
    <w:rsid w:val="222AC7CE"/>
    <w:rsid w:val="2234A376"/>
    <w:rsid w:val="225223B0"/>
    <w:rsid w:val="226A2A56"/>
    <w:rsid w:val="22706525"/>
    <w:rsid w:val="2274F570"/>
    <w:rsid w:val="227D6D3B"/>
    <w:rsid w:val="228CA6BB"/>
    <w:rsid w:val="22985828"/>
    <w:rsid w:val="22C4CB6E"/>
    <w:rsid w:val="22D72BA0"/>
    <w:rsid w:val="22D8E86C"/>
    <w:rsid w:val="22ED78E2"/>
    <w:rsid w:val="23087D5F"/>
    <w:rsid w:val="2347ADE3"/>
    <w:rsid w:val="23576ECC"/>
    <w:rsid w:val="2361B625"/>
    <w:rsid w:val="2368A053"/>
    <w:rsid w:val="237C4C09"/>
    <w:rsid w:val="23802930"/>
    <w:rsid w:val="2382DCDB"/>
    <w:rsid w:val="2390EFA2"/>
    <w:rsid w:val="23971B20"/>
    <w:rsid w:val="23CF8E50"/>
    <w:rsid w:val="240B112E"/>
    <w:rsid w:val="241BD9B7"/>
    <w:rsid w:val="24282B7C"/>
    <w:rsid w:val="242BB7B7"/>
    <w:rsid w:val="242DB523"/>
    <w:rsid w:val="243B1B85"/>
    <w:rsid w:val="2445AEFD"/>
    <w:rsid w:val="245F0C70"/>
    <w:rsid w:val="24835212"/>
    <w:rsid w:val="2487A3E2"/>
    <w:rsid w:val="24894943"/>
    <w:rsid w:val="24A03F4D"/>
    <w:rsid w:val="24BB0C22"/>
    <w:rsid w:val="24D0AF73"/>
    <w:rsid w:val="24D4347F"/>
    <w:rsid w:val="252727F6"/>
    <w:rsid w:val="253B371A"/>
    <w:rsid w:val="254594CC"/>
    <w:rsid w:val="2557EC85"/>
    <w:rsid w:val="25761B9B"/>
    <w:rsid w:val="259A0529"/>
    <w:rsid w:val="25A732DE"/>
    <w:rsid w:val="25BCCE0F"/>
    <w:rsid w:val="25E8F692"/>
    <w:rsid w:val="262FB76B"/>
    <w:rsid w:val="26351E9E"/>
    <w:rsid w:val="2647F60D"/>
    <w:rsid w:val="265C096E"/>
    <w:rsid w:val="266A70C0"/>
    <w:rsid w:val="267FFA8A"/>
    <w:rsid w:val="2680C512"/>
    <w:rsid w:val="26C0FF5A"/>
    <w:rsid w:val="26C5C3D7"/>
    <w:rsid w:val="26D74D3A"/>
    <w:rsid w:val="271D0D77"/>
    <w:rsid w:val="2763E9F9"/>
    <w:rsid w:val="2767F1C6"/>
    <w:rsid w:val="277EBDC1"/>
    <w:rsid w:val="2784B188"/>
    <w:rsid w:val="27A50C51"/>
    <w:rsid w:val="27A98DC3"/>
    <w:rsid w:val="27B1D6FD"/>
    <w:rsid w:val="27B3DAFB"/>
    <w:rsid w:val="27D29642"/>
    <w:rsid w:val="27FE90B7"/>
    <w:rsid w:val="27FEFB47"/>
    <w:rsid w:val="280620AE"/>
    <w:rsid w:val="28119D6D"/>
    <w:rsid w:val="281731DD"/>
    <w:rsid w:val="28183D6D"/>
    <w:rsid w:val="28476E34"/>
    <w:rsid w:val="28510A56"/>
    <w:rsid w:val="286C56E1"/>
    <w:rsid w:val="287E2517"/>
    <w:rsid w:val="288A8A64"/>
    <w:rsid w:val="28C3571E"/>
    <w:rsid w:val="28D10A16"/>
    <w:rsid w:val="28E04BA0"/>
    <w:rsid w:val="28E292A4"/>
    <w:rsid w:val="28E6059B"/>
    <w:rsid w:val="28EF87CB"/>
    <w:rsid w:val="2908AE70"/>
    <w:rsid w:val="29320819"/>
    <w:rsid w:val="2943C898"/>
    <w:rsid w:val="295083F6"/>
    <w:rsid w:val="2967C7DB"/>
    <w:rsid w:val="297F8BFB"/>
    <w:rsid w:val="2989ECA5"/>
    <w:rsid w:val="2993CD3D"/>
    <w:rsid w:val="29BA6249"/>
    <w:rsid w:val="29BC84BC"/>
    <w:rsid w:val="29EE9890"/>
    <w:rsid w:val="2A65D64A"/>
    <w:rsid w:val="2A72B4FB"/>
    <w:rsid w:val="2A81E41C"/>
    <w:rsid w:val="2AB99E21"/>
    <w:rsid w:val="2ABA064D"/>
    <w:rsid w:val="2ACB61BB"/>
    <w:rsid w:val="2AE4EA82"/>
    <w:rsid w:val="2B1D3778"/>
    <w:rsid w:val="2B2E7946"/>
    <w:rsid w:val="2B3CBB44"/>
    <w:rsid w:val="2B5524AB"/>
    <w:rsid w:val="2B7E8F81"/>
    <w:rsid w:val="2B8D0265"/>
    <w:rsid w:val="2B90E737"/>
    <w:rsid w:val="2B9892F9"/>
    <w:rsid w:val="2B9B1EAE"/>
    <w:rsid w:val="2BAF88AB"/>
    <w:rsid w:val="2BC4B5CD"/>
    <w:rsid w:val="2BC7F4BB"/>
    <w:rsid w:val="2BDE9235"/>
    <w:rsid w:val="2BF7C3D8"/>
    <w:rsid w:val="2C336C78"/>
    <w:rsid w:val="2C5B0F6A"/>
    <w:rsid w:val="2C5C8618"/>
    <w:rsid w:val="2CF5D515"/>
    <w:rsid w:val="2CFBE670"/>
    <w:rsid w:val="2CFC4AEA"/>
    <w:rsid w:val="2D30377D"/>
    <w:rsid w:val="2D4773C0"/>
    <w:rsid w:val="2D654D7F"/>
    <w:rsid w:val="2D6AB760"/>
    <w:rsid w:val="2D7A28CA"/>
    <w:rsid w:val="2D8B0A95"/>
    <w:rsid w:val="2DA4EFD6"/>
    <w:rsid w:val="2DCA8214"/>
    <w:rsid w:val="2DD4779C"/>
    <w:rsid w:val="2DE1A792"/>
    <w:rsid w:val="2E05AFFB"/>
    <w:rsid w:val="2E18E585"/>
    <w:rsid w:val="2E2788F2"/>
    <w:rsid w:val="2E306C52"/>
    <w:rsid w:val="2E56B00C"/>
    <w:rsid w:val="2E8BBBB9"/>
    <w:rsid w:val="2EACD2D9"/>
    <w:rsid w:val="2EB18C03"/>
    <w:rsid w:val="2EC4A327"/>
    <w:rsid w:val="2EC89C4F"/>
    <w:rsid w:val="2EF037FD"/>
    <w:rsid w:val="2EF0BE49"/>
    <w:rsid w:val="2F15F3F6"/>
    <w:rsid w:val="2F3062FB"/>
    <w:rsid w:val="2F4F8D24"/>
    <w:rsid w:val="2F795084"/>
    <w:rsid w:val="2F8B9A2B"/>
    <w:rsid w:val="2FB9D713"/>
    <w:rsid w:val="2FDADBC8"/>
    <w:rsid w:val="2FDB6F37"/>
    <w:rsid w:val="3042430C"/>
    <w:rsid w:val="30453A32"/>
    <w:rsid w:val="307A8E1F"/>
    <w:rsid w:val="308EFF1D"/>
    <w:rsid w:val="30B5A7A9"/>
    <w:rsid w:val="30B5D284"/>
    <w:rsid w:val="30B80614"/>
    <w:rsid w:val="30BB9DD4"/>
    <w:rsid w:val="30BF5704"/>
    <w:rsid w:val="30CCC49F"/>
    <w:rsid w:val="30D7FD70"/>
    <w:rsid w:val="30DA9C28"/>
    <w:rsid w:val="30ECA1B7"/>
    <w:rsid w:val="30F4DA1D"/>
    <w:rsid w:val="30FBC405"/>
    <w:rsid w:val="31342B2E"/>
    <w:rsid w:val="313F90E6"/>
    <w:rsid w:val="3140DE01"/>
    <w:rsid w:val="315350B2"/>
    <w:rsid w:val="31569336"/>
    <w:rsid w:val="31648D8A"/>
    <w:rsid w:val="316AD411"/>
    <w:rsid w:val="316B2ECA"/>
    <w:rsid w:val="318F98D9"/>
    <w:rsid w:val="31C0F677"/>
    <w:rsid w:val="31DC5F00"/>
    <w:rsid w:val="31E544AF"/>
    <w:rsid w:val="322C0E8A"/>
    <w:rsid w:val="322F16E3"/>
    <w:rsid w:val="3237B48F"/>
    <w:rsid w:val="32927F08"/>
    <w:rsid w:val="32B55808"/>
    <w:rsid w:val="32C895EE"/>
    <w:rsid w:val="32CAF5E5"/>
    <w:rsid w:val="32CD22E6"/>
    <w:rsid w:val="32FA8D00"/>
    <w:rsid w:val="32FB17AE"/>
    <w:rsid w:val="33043096"/>
    <w:rsid w:val="33272087"/>
    <w:rsid w:val="333E77BC"/>
    <w:rsid w:val="3346CEC1"/>
    <w:rsid w:val="33598146"/>
    <w:rsid w:val="337F42EE"/>
    <w:rsid w:val="338F41D0"/>
    <w:rsid w:val="33A8304E"/>
    <w:rsid w:val="33B55A60"/>
    <w:rsid w:val="33D39BA0"/>
    <w:rsid w:val="340BCF97"/>
    <w:rsid w:val="3411A6C7"/>
    <w:rsid w:val="3443B920"/>
    <w:rsid w:val="34590098"/>
    <w:rsid w:val="3469A28C"/>
    <w:rsid w:val="348CD717"/>
    <w:rsid w:val="349793AB"/>
    <w:rsid w:val="34A1EE1F"/>
    <w:rsid w:val="34A683D0"/>
    <w:rsid w:val="34AF8782"/>
    <w:rsid w:val="34F37FF1"/>
    <w:rsid w:val="34F8230E"/>
    <w:rsid w:val="350BA6AC"/>
    <w:rsid w:val="350CB1D7"/>
    <w:rsid w:val="3514F7EB"/>
    <w:rsid w:val="3521C235"/>
    <w:rsid w:val="35315656"/>
    <w:rsid w:val="3565FFAD"/>
    <w:rsid w:val="358A8004"/>
    <w:rsid w:val="35C85E37"/>
    <w:rsid w:val="35CE1CF0"/>
    <w:rsid w:val="35DD91B0"/>
    <w:rsid w:val="35E246F0"/>
    <w:rsid w:val="36011A4A"/>
    <w:rsid w:val="360AB9F4"/>
    <w:rsid w:val="361802C8"/>
    <w:rsid w:val="364764CB"/>
    <w:rsid w:val="364B91DC"/>
    <w:rsid w:val="366AF36D"/>
    <w:rsid w:val="367C40A1"/>
    <w:rsid w:val="36919149"/>
    <w:rsid w:val="370C27EA"/>
    <w:rsid w:val="3712BD3C"/>
    <w:rsid w:val="373DDC92"/>
    <w:rsid w:val="3779D0E3"/>
    <w:rsid w:val="37817AD9"/>
    <w:rsid w:val="3787B9CA"/>
    <w:rsid w:val="3798D226"/>
    <w:rsid w:val="37B44F25"/>
    <w:rsid w:val="37C93B26"/>
    <w:rsid w:val="37E58F41"/>
    <w:rsid w:val="3814C6C0"/>
    <w:rsid w:val="3815EB1F"/>
    <w:rsid w:val="382211D5"/>
    <w:rsid w:val="385190DB"/>
    <w:rsid w:val="3865A127"/>
    <w:rsid w:val="3891B2BD"/>
    <w:rsid w:val="38C9FABC"/>
    <w:rsid w:val="38E59865"/>
    <w:rsid w:val="38EBADC1"/>
    <w:rsid w:val="38F24936"/>
    <w:rsid w:val="3926106C"/>
    <w:rsid w:val="39388B8C"/>
    <w:rsid w:val="3940ED5E"/>
    <w:rsid w:val="3954415A"/>
    <w:rsid w:val="397DE3F0"/>
    <w:rsid w:val="39B94D2F"/>
    <w:rsid w:val="39F0038B"/>
    <w:rsid w:val="39F05694"/>
    <w:rsid w:val="3A060E66"/>
    <w:rsid w:val="3A09B0C7"/>
    <w:rsid w:val="3A198396"/>
    <w:rsid w:val="3A2DFB6B"/>
    <w:rsid w:val="3A302B6E"/>
    <w:rsid w:val="3A58E1EE"/>
    <w:rsid w:val="3A7976E9"/>
    <w:rsid w:val="3A7FBCF2"/>
    <w:rsid w:val="3A99D247"/>
    <w:rsid w:val="3AA21B8C"/>
    <w:rsid w:val="3ABE4AD0"/>
    <w:rsid w:val="3B0D1A34"/>
    <w:rsid w:val="3B36A9D3"/>
    <w:rsid w:val="3B3C057E"/>
    <w:rsid w:val="3B4D69DB"/>
    <w:rsid w:val="3B720279"/>
    <w:rsid w:val="3B919B9A"/>
    <w:rsid w:val="3B98A684"/>
    <w:rsid w:val="3BD29479"/>
    <w:rsid w:val="3BD2A250"/>
    <w:rsid w:val="3BE88DAF"/>
    <w:rsid w:val="3BFECD27"/>
    <w:rsid w:val="3C138420"/>
    <w:rsid w:val="3C29EAEB"/>
    <w:rsid w:val="3C2A1D5B"/>
    <w:rsid w:val="3C73EE8B"/>
    <w:rsid w:val="3C7E17C6"/>
    <w:rsid w:val="3C7E5311"/>
    <w:rsid w:val="3C8F1179"/>
    <w:rsid w:val="3C9162DB"/>
    <w:rsid w:val="3CA32A79"/>
    <w:rsid w:val="3CABEE9F"/>
    <w:rsid w:val="3CED3D27"/>
    <w:rsid w:val="3D0805CB"/>
    <w:rsid w:val="3D0DCA84"/>
    <w:rsid w:val="3D382F82"/>
    <w:rsid w:val="3D54254B"/>
    <w:rsid w:val="3D644694"/>
    <w:rsid w:val="3D651309"/>
    <w:rsid w:val="3D7E1AD9"/>
    <w:rsid w:val="3DAE5B4B"/>
    <w:rsid w:val="3DFBBF03"/>
    <w:rsid w:val="3E0B4580"/>
    <w:rsid w:val="3E0E6CB7"/>
    <w:rsid w:val="3E124C17"/>
    <w:rsid w:val="3E27A6A3"/>
    <w:rsid w:val="3E2D439C"/>
    <w:rsid w:val="3E49AD56"/>
    <w:rsid w:val="3E529ABC"/>
    <w:rsid w:val="3E5ED4A5"/>
    <w:rsid w:val="3E8ECAE7"/>
    <w:rsid w:val="3E8F1D3D"/>
    <w:rsid w:val="3E98995D"/>
    <w:rsid w:val="3EB2F6DD"/>
    <w:rsid w:val="3EC5852D"/>
    <w:rsid w:val="3EE5A4DE"/>
    <w:rsid w:val="3EE79E2B"/>
    <w:rsid w:val="3F0C3D0E"/>
    <w:rsid w:val="3F0CEC8B"/>
    <w:rsid w:val="3F318D48"/>
    <w:rsid w:val="3F5313E6"/>
    <w:rsid w:val="3F6256EF"/>
    <w:rsid w:val="3F953AA2"/>
    <w:rsid w:val="3FA71680"/>
    <w:rsid w:val="3FAADA52"/>
    <w:rsid w:val="3FB2E075"/>
    <w:rsid w:val="3FE04AD0"/>
    <w:rsid w:val="4003B13B"/>
    <w:rsid w:val="400670EC"/>
    <w:rsid w:val="4009F191"/>
    <w:rsid w:val="402D8933"/>
    <w:rsid w:val="402F3B55"/>
    <w:rsid w:val="4042B33F"/>
    <w:rsid w:val="405614DE"/>
    <w:rsid w:val="4057120E"/>
    <w:rsid w:val="405C1CCC"/>
    <w:rsid w:val="405EA14F"/>
    <w:rsid w:val="405FBE31"/>
    <w:rsid w:val="4060B821"/>
    <w:rsid w:val="406C65B8"/>
    <w:rsid w:val="407A8916"/>
    <w:rsid w:val="40842E65"/>
    <w:rsid w:val="40AE81B7"/>
    <w:rsid w:val="40D0F80C"/>
    <w:rsid w:val="40D86F1D"/>
    <w:rsid w:val="40E63715"/>
    <w:rsid w:val="40F6EBFC"/>
    <w:rsid w:val="4101F33F"/>
    <w:rsid w:val="41091738"/>
    <w:rsid w:val="41444EAA"/>
    <w:rsid w:val="414D8B82"/>
    <w:rsid w:val="416CE42F"/>
    <w:rsid w:val="4172C536"/>
    <w:rsid w:val="41BA8DC6"/>
    <w:rsid w:val="41E31A66"/>
    <w:rsid w:val="4213D760"/>
    <w:rsid w:val="423E5DAE"/>
    <w:rsid w:val="424BBD23"/>
    <w:rsid w:val="42667DCE"/>
    <w:rsid w:val="42DD32EF"/>
    <w:rsid w:val="42E17A92"/>
    <w:rsid w:val="42EF5819"/>
    <w:rsid w:val="42F011BA"/>
    <w:rsid w:val="42FD00B1"/>
    <w:rsid w:val="4303EAE8"/>
    <w:rsid w:val="4307CBE6"/>
    <w:rsid w:val="43367DB7"/>
    <w:rsid w:val="434D2BE1"/>
    <w:rsid w:val="4354C8AF"/>
    <w:rsid w:val="43637049"/>
    <w:rsid w:val="43892664"/>
    <w:rsid w:val="438D57C9"/>
    <w:rsid w:val="43CB64B7"/>
    <w:rsid w:val="43CEFEED"/>
    <w:rsid w:val="44079CAF"/>
    <w:rsid w:val="4426FBA8"/>
    <w:rsid w:val="446EBE40"/>
    <w:rsid w:val="4485ECBF"/>
    <w:rsid w:val="4492ED7F"/>
    <w:rsid w:val="44A1FB07"/>
    <w:rsid w:val="44F45418"/>
    <w:rsid w:val="4529342B"/>
    <w:rsid w:val="45385A7D"/>
    <w:rsid w:val="458281EC"/>
    <w:rsid w:val="45831C63"/>
    <w:rsid w:val="4594E1BC"/>
    <w:rsid w:val="45B0D30E"/>
    <w:rsid w:val="45B47611"/>
    <w:rsid w:val="45C02CDD"/>
    <w:rsid w:val="45CA5D1F"/>
    <w:rsid w:val="45D78C3D"/>
    <w:rsid w:val="45EFAB7F"/>
    <w:rsid w:val="460BBBDD"/>
    <w:rsid w:val="4612F60E"/>
    <w:rsid w:val="46487765"/>
    <w:rsid w:val="464DB096"/>
    <w:rsid w:val="467E9090"/>
    <w:rsid w:val="46BCD24F"/>
    <w:rsid w:val="46BD80E2"/>
    <w:rsid w:val="46C51758"/>
    <w:rsid w:val="46DDEF31"/>
    <w:rsid w:val="46F07F52"/>
    <w:rsid w:val="470A323B"/>
    <w:rsid w:val="47130E76"/>
    <w:rsid w:val="472C92A1"/>
    <w:rsid w:val="473ED568"/>
    <w:rsid w:val="4765AC33"/>
    <w:rsid w:val="47A0D5C1"/>
    <w:rsid w:val="47A4FFAD"/>
    <w:rsid w:val="47AB0489"/>
    <w:rsid w:val="47B3BC6C"/>
    <w:rsid w:val="47C54465"/>
    <w:rsid w:val="47C7C97A"/>
    <w:rsid w:val="47C7D640"/>
    <w:rsid w:val="4803B6AD"/>
    <w:rsid w:val="4821A11A"/>
    <w:rsid w:val="482A7E22"/>
    <w:rsid w:val="48485827"/>
    <w:rsid w:val="485E54A7"/>
    <w:rsid w:val="486C0DAA"/>
    <w:rsid w:val="48B95CA2"/>
    <w:rsid w:val="48EC4C88"/>
    <w:rsid w:val="4900AA3B"/>
    <w:rsid w:val="49032E20"/>
    <w:rsid w:val="49409D17"/>
    <w:rsid w:val="49718E7F"/>
    <w:rsid w:val="49B38DD3"/>
    <w:rsid w:val="49DF8EAC"/>
    <w:rsid w:val="49E148A7"/>
    <w:rsid w:val="49F8A60A"/>
    <w:rsid w:val="49FAEFC7"/>
    <w:rsid w:val="4A0F4045"/>
    <w:rsid w:val="4A27A74A"/>
    <w:rsid w:val="4A2EC9A1"/>
    <w:rsid w:val="4A34CE0E"/>
    <w:rsid w:val="4A362FC5"/>
    <w:rsid w:val="4A7860F7"/>
    <w:rsid w:val="4A7F2969"/>
    <w:rsid w:val="4A8E3544"/>
    <w:rsid w:val="4AC8B254"/>
    <w:rsid w:val="4AD06036"/>
    <w:rsid w:val="4AF20713"/>
    <w:rsid w:val="4AFD3060"/>
    <w:rsid w:val="4B00D6AE"/>
    <w:rsid w:val="4B023CC7"/>
    <w:rsid w:val="4B068DD8"/>
    <w:rsid w:val="4B2AE1F0"/>
    <w:rsid w:val="4B62F8F0"/>
    <w:rsid w:val="4BD0B088"/>
    <w:rsid w:val="4BD42A44"/>
    <w:rsid w:val="4BDF2BC8"/>
    <w:rsid w:val="4BFCBEF4"/>
    <w:rsid w:val="4C1B74C1"/>
    <w:rsid w:val="4C3D5CC6"/>
    <w:rsid w:val="4C3F149E"/>
    <w:rsid w:val="4C5A279F"/>
    <w:rsid w:val="4C89D506"/>
    <w:rsid w:val="4C8F8E71"/>
    <w:rsid w:val="4CB9BD9B"/>
    <w:rsid w:val="4CBC4EB0"/>
    <w:rsid w:val="4CC1AD69"/>
    <w:rsid w:val="4CEC30A8"/>
    <w:rsid w:val="4D0782E5"/>
    <w:rsid w:val="4D0A401D"/>
    <w:rsid w:val="4D166065"/>
    <w:rsid w:val="4D388AB1"/>
    <w:rsid w:val="4D43FDA5"/>
    <w:rsid w:val="4D83E779"/>
    <w:rsid w:val="4DA6A5F4"/>
    <w:rsid w:val="4DBC46A7"/>
    <w:rsid w:val="4E09D285"/>
    <w:rsid w:val="4E1DA882"/>
    <w:rsid w:val="4E1EF232"/>
    <w:rsid w:val="4E21D782"/>
    <w:rsid w:val="4E252D1C"/>
    <w:rsid w:val="4E366607"/>
    <w:rsid w:val="4EA50A34"/>
    <w:rsid w:val="4EDFCE06"/>
    <w:rsid w:val="4F083F31"/>
    <w:rsid w:val="4F1E01FC"/>
    <w:rsid w:val="4FB2A0C4"/>
    <w:rsid w:val="50379EBD"/>
    <w:rsid w:val="507034FC"/>
    <w:rsid w:val="509E6101"/>
    <w:rsid w:val="50B31C36"/>
    <w:rsid w:val="50C26F72"/>
    <w:rsid w:val="50ED127E"/>
    <w:rsid w:val="5101A442"/>
    <w:rsid w:val="510278FF"/>
    <w:rsid w:val="510D0FC6"/>
    <w:rsid w:val="51585FD0"/>
    <w:rsid w:val="517A8B79"/>
    <w:rsid w:val="5185C1D2"/>
    <w:rsid w:val="519B5FB4"/>
    <w:rsid w:val="51BCC961"/>
    <w:rsid w:val="51C36CC8"/>
    <w:rsid w:val="51C3E6D4"/>
    <w:rsid w:val="51D0D58D"/>
    <w:rsid w:val="51FC66F9"/>
    <w:rsid w:val="520E11C7"/>
    <w:rsid w:val="52127A0A"/>
    <w:rsid w:val="521CF50C"/>
    <w:rsid w:val="522FD7FA"/>
    <w:rsid w:val="5234E9EA"/>
    <w:rsid w:val="528EFC97"/>
    <w:rsid w:val="529754E6"/>
    <w:rsid w:val="529D3FC8"/>
    <w:rsid w:val="52A9FCAA"/>
    <w:rsid w:val="52D6CCB9"/>
    <w:rsid w:val="52E40A78"/>
    <w:rsid w:val="52F7163B"/>
    <w:rsid w:val="52FFACA3"/>
    <w:rsid w:val="5383A982"/>
    <w:rsid w:val="53861F5D"/>
    <w:rsid w:val="53B6158E"/>
    <w:rsid w:val="53BEE0B8"/>
    <w:rsid w:val="53CF7B2A"/>
    <w:rsid w:val="53F43EB6"/>
    <w:rsid w:val="54055D52"/>
    <w:rsid w:val="541E6190"/>
    <w:rsid w:val="5445FA8F"/>
    <w:rsid w:val="5457C998"/>
    <w:rsid w:val="54CE21A6"/>
    <w:rsid w:val="54E92302"/>
    <w:rsid w:val="54F52A27"/>
    <w:rsid w:val="54F5D1AC"/>
    <w:rsid w:val="5510A0C9"/>
    <w:rsid w:val="5517BF9A"/>
    <w:rsid w:val="5520EDF9"/>
    <w:rsid w:val="5534C003"/>
    <w:rsid w:val="55473253"/>
    <w:rsid w:val="555F866C"/>
    <w:rsid w:val="55814761"/>
    <w:rsid w:val="558D4380"/>
    <w:rsid w:val="55A22EE5"/>
    <w:rsid w:val="55A257E4"/>
    <w:rsid w:val="55B95BC9"/>
    <w:rsid w:val="55C946FF"/>
    <w:rsid w:val="55CD36D9"/>
    <w:rsid w:val="55DB6EFC"/>
    <w:rsid w:val="55EA60CD"/>
    <w:rsid w:val="56064C07"/>
    <w:rsid w:val="5606E8EB"/>
    <w:rsid w:val="5626A5CD"/>
    <w:rsid w:val="563AE150"/>
    <w:rsid w:val="569216A0"/>
    <w:rsid w:val="569BD857"/>
    <w:rsid w:val="569C4ACC"/>
    <w:rsid w:val="56C7E193"/>
    <w:rsid w:val="56FE2753"/>
    <w:rsid w:val="57037848"/>
    <w:rsid w:val="570D4F1E"/>
    <w:rsid w:val="573A6DB0"/>
    <w:rsid w:val="573AD507"/>
    <w:rsid w:val="578BFD10"/>
    <w:rsid w:val="579F5058"/>
    <w:rsid w:val="57B38BB9"/>
    <w:rsid w:val="57C18885"/>
    <w:rsid w:val="57D427BA"/>
    <w:rsid w:val="57D90ED5"/>
    <w:rsid w:val="58047A98"/>
    <w:rsid w:val="58088033"/>
    <w:rsid w:val="582F9E2E"/>
    <w:rsid w:val="584636F9"/>
    <w:rsid w:val="584E96A2"/>
    <w:rsid w:val="585EF6E9"/>
    <w:rsid w:val="588938BB"/>
    <w:rsid w:val="588A9B59"/>
    <w:rsid w:val="58B3BC86"/>
    <w:rsid w:val="58BF4759"/>
    <w:rsid w:val="58E0BFFF"/>
    <w:rsid w:val="590980B5"/>
    <w:rsid w:val="591BE00E"/>
    <w:rsid w:val="59219345"/>
    <w:rsid w:val="5941BB89"/>
    <w:rsid w:val="59430E90"/>
    <w:rsid w:val="596BCB9A"/>
    <w:rsid w:val="5974DF36"/>
    <w:rsid w:val="598DC6EC"/>
    <w:rsid w:val="5990EDD8"/>
    <w:rsid w:val="59935018"/>
    <w:rsid w:val="59AEF442"/>
    <w:rsid w:val="59C3A007"/>
    <w:rsid w:val="59CD4990"/>
    <w:rsid w:val="59D762A0"/>
    <w:rsid w:val="59DB484F"/>
    <w:rsid w:val="59DD103D"/>
    <w:rsid w:val="59E4F48F"/>
    <w:rsid w:val="5A003356"/>
    <w:rsid w:val="5A515CAF"/>
    <w:rsid w:val="5A662A8A"/>
    <w:rsid w:val="5A77BE22"/>
    <w:rsid w:val="5A782503"/>
    <w:rsid w:val="5AB1CFAF"/>
    <w:rsid w:val="5ACDFC35"/>
    <w:rsid w:val="5ADE1061"/>
    <w:rsid w:val="5AEA0E82"/>
    <w:rsid w:val="5B319C46"/>
    <w:rsid w:val="5B4F4288"/>
    <w:rsid w:val="5B556CFA"/>
    <w:rsid w:val="5B5E7C2F"/>
    <w:rsid w:val="5B7A8F44"/>
    <w:rsid w:val="5B7DD7BB"/>
    <w:rsid w:val="5B91053A"/>
    <w:rsid w:val="5B9337B1"/>
    <w:rsid w:val="5BAC6E81"/>
    <w:rsid w:val="5BB980C6"/>
    <w:rsid w:val="5BBAA69A"/>
    <w:rsid w:val="5BBF22DD"/>
    <w:rsid w:val="5BD7B251"/>
    <w:rsid w:val="5BD9F6A6"/>
    <w:rsid w:val="5BDDE034"/>
    <w:rsid w:val="5BDFFAE3"/>
    <w:rsid w:val="5BF10074"/>
    <w:rsid w:val="5C50AF65"/>
    <w:rsid w:val="5C75738E"/>
    <w:rsid w:val="5C84D024"/>
    <w:rsid w:val="5CE1C080"/>
    <w:rsid w:val="5D11CF02"/>
    <w:rsid w:val="5D2B5A50"/>
    <w:rsid w:val="5D3540BE"/>
    <w:rsid w:val="5D516EB8"/>
    <w:rsid w:val="5D6BFCDD"/>
    <w:rsid w:val="5D6F3A33"/>
    <w:rsid w:val="5DB584F2"/>
    <w:rsid w:val="5DD26A71"/>
    <w:rsid w:val="5DEA7564"/>
    <w:rsid w:val="5DF31096"/>
    <w:rsid w:val="5E153040"/>
    <w:rsid w:val="5E17E028"/>
    <w:rsid w:val="5E22755F"/>
    <w:rsid w:val="5E26BD78"/>
    <w:rsid w:val="5E2ED980"/>
    <w:rsid w:val="5E35309C"/>
    <w:rsid w:val="5EC6DCF3"/>
    <w:rsid w:val="5EF10CFD"/>
    <w:rsid w:val="5EF54C29"/>
    <w:rsid w:val="5F1B19B5"/>
    <w:rsid w:val="5F21045F"/>
    <w:rsid w:val="5F429B49"/>
    <w:rsid w:val="5F741D03"/>
    <w:rsid w:val="5F746A43"/>
    <w:rsid w:val="5FD100FD"/>
    <w:rsid w:val="602A9181"/>
    <w:rsid w:val="602C346C"/>
    <w:rsid w:val="6068B4B9"/>
    <w:rsid w:val="607A0D16"/>
    <w:rsid w:val="60805AB6"/>
    <w:rsid w:val="60923F34"/>
    <w:rsid w:val="60CDC258"/>
    <w:rsid w:val="60D9038A"/>
    <w:rsid w:val="60E4DFFA"/>
    <w:rsid w:val="60FE5CDB"/>
    <w:rsid w:val="612D3C72"/>
    <w:rsid w:val="61329F3F"/>
    <w:rsid w:val="6139C1E5"/>
    <w:rsid w:val="61473DBC"/>
    <w:rsid w:val="6173FCC4"/>
    <w:rsid w:val="618AF6BC"/>
    <w:rsid w:val="619859C7"/>
    <w:rsid w:val="61A0288F"/>
    <w:rsid w:val="61A28EA4"/>
    <w:rsid w:val="61A3A051"/>
    <w:rsid w:val="61B2A405"/>
    <w:rsid w:val="61D467DD"/>
    <w:rsid w:val="6231C71E"/>
    <w:rsid w:val="6247CAC2"/>
    <w:rsid w:val="6251F643"/>
    <w:rsid w:val="62739768"/>
    <w:rsid w:val="6291A904"/>
    <w:rsid w:val="62A93A23"/>
    <w:rsid w:val="62C22B44"/>
    <w:rsid w:val="62EBE8C3"/>
    <w:rsid w:val="62ECD654"/>
    <w:rsid w:val="62EE40F6"/>
    <w:rsid w:val="62F245D4"/>
    <w:rsid w:val="630B6905"/>
    <w:rsid w:val="63285739"/>
    <w:rsid w:val="635194BD"/>
    <w:rsid w:val="6388182F"/>
    <w:rsid w:val="63926B66"/>
    <w:rsid w:val="63A4694C"/>
    <w:rsid w:val="63C3D108"/>
    <w:rsid w:val="63C7796E"/>
    <w:rsid w:val="63FA84D6"/>
    <w:rsid w:val="63FB3A81"/>
    <w:rsid w:val="6401B534"/>
    <w:rsid w:val="6408BF45"/>
    <w:rsid w:val="646375ED"/>
    <w:rsid w:val="64BAAADC"/>
    <w:rsid w:val="64DE7256"/>
    <w:rsid w:val="64F4B000"/>
    <w:rsid w:val="653A2319"/>
    <w:rsid w:val="65713B54"/>
    <w:rsid w:val="65782D7B"/>
    <w:rsid w:val="658E5209"/>
    <w:rsid w:val="65B62C16"/>
    <w:rsid w:val="65C8FA5A"/>
    <w:rsid w:val="65CCA751"/>
    <w:rsid w:val="65D02549"/>
    <w:rsid w:val="65DE8CD6"/>
    <w:rsid w:val="65EF2368"/>
    <w:rsid w:val="65F0E282"/>
    <w:rsid w:val="65F1641C"/>
    <w:rsid w:val="661C3268"/>
    <w:rsid w:val="6620C308"/>
    <w:rsid w:val="6640A7F4"/>
    <w:rsid w:val="664E72F4"/>
    <w:rsid w:val="668061DC"/>
    <w:rsid w:val="6683CEC8"/>
    <w:rsid w:val="66AB05DF"/>
    <w:rsid w:val="66D3E2E5"/>
    <w:rsid w:val="6719D3BF"/>
    <w:rsid w:val="67249A9E"/>
    <w:rsid w:val="672C3C1C"/>
    <w:rsid w:val="674C3B62"/>
    <w:rsid w:val="675F5276"/>
    <w:rsid w:val="676811E0"/>
    <w:rsid w:val="67A1E0C3"/>
    <w:rsid w:val="67D71779"/>
    <w:rsid w:val="67F4CD55"/>
    <w:rsid w:val="67FA77DE"/>
    <w:rsid w:val="682DE8B1"/>
    <w:rsid w:val="6839104D"/>
    <w:rsid w:val="683E2CEE"/>
    <w:rsid w:val="683FB656"/>
    <w:rsid w:val="6856B041"/>
    <w:rsid w:val="685AE755"/>
    <w:rsid w:val="6872D1CC"/>
    <w:rsid w:val="68A66E53"/>
    <w:rsid w:val="68D46B34"/>
    <w:rsid w:val="68E63B6B"/>
    <w:rsid w:val="68ECC380"/>
    <w:rsid w:val="69228FF1"/>
    <w:rsid w:val="6940C9F4"/>
    <w:rsid w:val="69426056"/>
    <w:rsid w:val="69618596"/>
    <w:rsid w:val="6979AB83"/>
    <w:rsid w:val="697EA698"/>
    <w:rsid w:val="69C590FD"/>
    <w:rsid w:val="69CB93AA"/>
    <w:rsid w:val="69D14455"/>
    <w:rsid w:val="69E51C29"/>
    <w:rsid w:val="6A15B78E"/>
    <w:rsid w:val="6A235643"/>
    <w:rsid w:val="6A296BC3"/>
    <w:rsid w:val="6A477B4F"/>
    <w:rsid w:val="6AA34E08"/>
    <w:rsid w:val="6AA989E1"/>
    <w:rsid w:val="6AB0D514"/>
    <w:rsid w:val="6AC0F6DD"/>
    <w:rsid w:val="6AC14555"/>
    <w:rsid w:val="6ACF9705"/>
    <w:rsid w:val="6AFF160E"/>
    <w:rsid w:val="6B0DB82F"/>
    <w:rsid w:val="6B6724BB"/>
    <w:rsid w:val="6B6AB281"/>
    <w:rsid w:val="6B843D94"/>
    <w:rsid w:val="6BB18E9A"/>
    <w:rsid w:val="6BC026E6"/>
    <w:rsid w:val="6BD7F6B1"/>
    <w:rsid w:val="6BE256B7"/>
    <w:rsid w:val="6BE78985"/>
    <w:rsid w:val="6C0698BD"/>
    <w:rsid w:val="6C069EE5"/>
    <w:rsid w:val="6C08758B"/>
    <w:rsid w:val="6C1D1283"/>
    <w:rsid w:val="6C1DDC2D"/>
    <w:rsid w:val="6C23D954"/>
    <w:rsid w:val="6C3BBD2A"/>
    <w:rsid w:val="6C67A593"/>
    <w:rsid w:val="6C8C92E9"/>
    <w:rsid w:val="6C94302C"/>
    <w:rsid w:val="6CA77D57"/>
    <w:rsid w:val="6CB3EBE4"/>
    <w:rsid w:val="6CC6A824"/>
    <w:rsid w:val="6CD425D6"/>
    <w:rsid w:val="6D17D04D"/>
    <w:rsid w:val="6D39AD03"/>
    <w:rsid w:val="6D7F93B9"/>
    <w:rsid w:val="6D877B8D"/>
    <w:rsid w:val="6DBCD78A"/>
    <w:rsid w:val="6DDA15EB"/>
    <w:rsid w:val="6DEFF10A"/>
    <w:rsid w:val="6DF204AA"/>
    <w:rsid w:val="6DF629AD"/>
    <w:rsid w:val="6DFA18E2"/>
    <w:rsid w:val="6E6FB681"/>
    <w:rsid w:val="6E863253"/>
    <w:rsid w:val="6E940F4F"/>
    <w:rsid w:val="6E94CEC2"/>
    <w:rsid w:val="6EBDA279"/>
    <w:rsid w:val="6EC041EE"/>
    <w:rsid w:val="6EDC8B70"/>
    <w:rsid w:val="6F1F095A"/>
    <w:rsid w:val="6F4AD01C"/>
    <w:rsid w:val="6F4BB1EA"/>
    <w:rsid w:val="6F6D3E69"/>
    <w:rsid w:val="6FC041E9"/>
    <w:rsid w:val="6FC1AE49"/>
    <w:rsid w:val="6FD75E21"/>
    <w:rsid w:val="6FEB7CBD"/>
    <w:rsid w:val="6FF8F205"/>
    <w:rsid w:val="701BF12A"/>
    <w:rsid w:val="70205A39"/>
    <w:rsid w:val="70303796"/>
    <w:rsid w:val="70409799"/>
    <w:rsid w:val="706C1ABD"/>
    <w:rsid w:val="70AD25BD"/>
    <w:rsid w:val="70BFF035"/>
    <w:rsid w:val="70C8CA43"/>
    <w:rsid w:val="70D8DAB3"/>
    <w:rsid w:val="70F465C4"/>
    <w:rsid w:val="70FBE84F"/>
    <w:rsid w:val="71216C35"/>
    <w:rsid w:val="7130B903"/>
    <w:rsid w:val="71562C36"/>
    <w:rsid w:val="71572696"/>
    <w:rsid w:val="71653EFE"/>
    <w:rsid w:val="717A8551"/>
    <w:rsid w:val="719132E2"/>
    <w:rsid w:val="71D49EBA"/>
    <w:rsid w:val="71F4240F"/>
    <w:rsid w:val="723CDAB8"/>
    <w:rsid w:val="726C4976"/>
    <w:rsid w:val="7271B222"/>
    <w:rsid w:val="72960B5A"/>
    <w:rsid w:val="7296FEB6"/>
    <w:rsid w:val="72A17A8A"/>
    <w:rsid w:val="72A33185"/>
    <w:rsid w:val="72E41ADD"/>
    <w:rsid w:val="72ED8D16"/>
    <w:rsid w:val="7308ADF8"/>
    <w:rsid w:val="73098014"/>
    <w:rsid w:val="73698B0B"/>
    <w:rsid w:val="7378F785"/>
    <w:rsid w:val="73908730"/>
    <w:rsid w:val="73D3840D"/>
    <w:rsid w:val="73D6EF30"/>
    <w:rsid w:val="73F81719"/>
    <w:rsid w:val="7405FDA3"/>
    <w:rsid w:val="745F303E"/>
    <w:rsid w:val="74912E6A"/>
    <w:rsid w:val="74B3B016"/>
    <w:rsid w:val="74B6BCCE"/>
    <w:rsid w:val="74D3599D"/>
    <w:rsid w:val="74D5F1D5"/>
    <w:rsid w:val="74D60B6B"/>
    <w:rsid w:val="74E5E106"/>
    <w:rsid w:val="7520DF14"/>
    <w:rsid w:val="7557464F"/>
    <w:rsid w:val="757ED8F7"/>
    <w:rsid w:val="758ED964"/>
    <w:rsid w:val="75926540"/>
    <w:rsid w:val="75AC3B20"/>
    <w:rsid w:val="75B65359"/>
    <w:rsid w:val="75C07671"/>
    <w:rsid w:val="75C3E20C"/>
    <w:rsid w:val="75D7E843"/>
    <w:rsid w:val="75DD9852"/>
    <w:rsid w:val="75F0C926"/>
    <w:rsid w:val="76019E9E"/>
    <w:rsid w:val="7617575A"/>
    <w:rsid w:val="761FCA99"/>
    <w:rsid w:val="764C0505"/>
    <w:rsid w:val="766C377E"/>
    <w:rsid w:val="7686E024"/>
    <w:rsid w:val="769B897C"/>
    <w:rsid w:val="76C20686"/>
    <w:rsid w:val="76DDA2EA"/>
    <w:rsid w:val="773427A2"/>
    <w:rsid w:val="77366880"/>
    <w:rsid w:val="774162D2"/>
    <w:rsid w:val="77590437"/>
    <w:rsid w:val="775ED5A2"/>
    <w:rsid w:val="777763BC"/>
    <w:rsid w:val="77856D3A"/>
    <w:rsid w:val="7786D710"/>
    <w:rsid w:val="77ABE5DF"/>
    <w:rsid w:val="77B3217E"/>
    <w:rsid w:val="77B979A6"/>
    <w:rsid w:val="77BD1B6F"/>
    <w:rsid w:val="77CFE442"/>
    <w:rsid w:val="77E071DB"/>
    <w:rsid w:val="77EA9A59"/>
    <w:rsid w:val="77FD86F3"/>
    <w:rsid w:val="7829288F"/>
    <w:rsid w:val="782B30F4"/>
    <w:rsid w:val="783DEC31"/>
    <w:rsid w:val="7841036F"/>
    <w:rsid w:val="784D765E"/>
    <w:rsid w:val="786786F4"/>
    <w:rsid w:val="787C6A5F"/>
    <w:rsid w:val="788D5261"/>
    <w:rsid w:val="78929F23"/>
    <w:rsid w:val="789D515C"/>
    <w:rsid w:val="78DD0F8D"/>
    <w:rsid w:val="78DFF0FF"/>
    <w:rsid w:val="78F389FC"/>
    <w:rsid w:val="790847CF"/>
    <w:rsid w:val="790B667D"/>
    <w:rsid w:val="7910F917"/>
    <w:rsid w:val="791CB349"/>
    <w:rsid w:val="796120C5"/>
    <w:rsid w:val="796EC9FF"/>
    <w:rsid w:val="7997AB0B"/>
    <w:rsid w:val="79AEBC7A"/>
    <w:rsid w:val="79B02DA1"/>
    <w:rsid w:val="79BDF9E7"/>
    <w:rsid w:val="79FDFE41"/>
    <w:rsid w:val="7A624A87"/>
    <w:rsid w:val="7A7AD6F7"/>
    <w:rsid w:val="7AACEC70"/>
    <w:rsid w:val="7AF4D589"/>
    <w:rsid w:val="7B05FA26"/>
    <w:rsid w:val="7B0AEE11"/>
    <w:rsid w:val="7B45FF6C"/>
    <w:rsid w:val="7B5459CA"/>
    <w:rsid w:val="7B570BE1"/>
    <w:rsid w:val="7B5F224D"/>
    <w:rsid w:val="7B85719C"/>
    <w:rsid w:val="7BA336B0"/>
    <w:rsid w:val="7BA97DAB"/>
    <w:rsid w:val="7BB3089D"/>
    <w:rsid w:val="7BB7C635"/>
    <w:rsid w:val="7BD4F21E"/>
    <w:rsid w:val="7C086FA2"/>
    <w:rsid w:val="7C122C92"/>
    <w:rsid w:val="7C1D07A8"/>
    <w:rsid w:val="7C3BB984"/>
    <w:rsid w:val="7C3F3EF6"/>
    <w:rsid w:val="7C4DE6F1"/>
    <w:rsid w:val="7C7221F8"/>
    <w:rsid w:val="7C8E437F"/>
    <w:rsid w:val="7C9A8E7E"/>
    <w:rsid w:val="7CD9415B"/>
    <w:rsid w:val="7CE16A0D"/>
    <w:rsid w:val="7CF03126"/>
    <w:rsid w:val="7D1B95E4"/>
    <w:rsid w:val="7D1DBD87"/>
    <w:rsid w:val="7D436059"/>
    <w:rsid w:val="7D594C0F"/>
    <w:rsid w:val="7D9427F5"/>
    <w:rsid w:val="7D9E9029"/>
    <w:rsid w:val="7DC24DA3"/>
    <w:rsid w:val="7DCBD661"/>
    <w:rsid w:val="7DCF004A"/>
    <w:rsid w:val="7E198A44"/>
    <w:rsid w:val="7E462F8E"/>
    <w:rsid w:val="7E989D9E"/>
    <w:rsid w:val="7EAC9AFC"/>
    <w:rsid w:val="7EB636B5"/>
    <w:rsid w:val="7EB9009D"/>
    <w:rsid w:val="7EEAB183"/>
    <w:rsid w:val="7EF82AF1"/>
    <w:rsid w:val="7F36C9E5"/>
    <w:rsid w:val="7F3BA703"/>
    <w:rsid w:val="7F3BC3DD"/>
    <w:rsid w:val="7F4D9198"/>
    <w:rsid w:val="7F4F30EA"/>
    <w:rsid w:val="7F5F3875"/>
    <w:rsid w:val="7FA1EE9F"/>
    <w:rsid w:val="7FA6459A"/>
    <w:rsid w:val="7FB6FBD0"/>
    <w:rsid w:val="7FBAA5C7"/>
    <w:rsid w:val="7FBB5125"/>
    <w:rsid w:val="7FBDDE0D"/>
    <w:rsid w:val="7FDD11D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CD6C9"/>
  <w15:docId w15:val="{D6661A8D-AA23-4C5A-9A0B-E0FFCBEE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C1DFD"/>
    <w:pPr>
      <w:jc w:val="both"/>
    </w:pPr>
  </w:style>
  <w:style w:type="paragraph" w:styleId="Titolo1">
    <w:name w:val="heading 1"/>
    <w:basedOn w:val="Normale"/>
    <w:next w:val="Normale"/>
    <w:link w:val="Titolo1Carattere"/>
    <w:uiPriority w:val="9"/>
    <w:qFormat/>
    <w:rsid w:val="004D29C1"/>
    <w:pPr>
      <w:keepNext/>
      <w:keepLines/>
      <w:spacing w:before="240" w:after="12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8B7E0F"/>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8320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88131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241B9"/>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241B9"/>
  </w:style>
  <w:style w:type="paragraph" w:styleId="Pidipagina">
    <w:name w:val="footer"/>
    <w:basedOn w:val="Normale"/>
    <w:link w:val="PidipaginaCarattere"/>
    <w:uiPriority w:val="99"/>
    <w:unhideWhenUsed/>
    <w:rsid w:val="009241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241B9"/>
  </w:style>
  <w:style w:type="paragraph" w:styleId="Testofumetto">
    <w:name w:val="Balloon Text"/>
    <w:basedOn w:val="Normale"/>
    <w:link w:val="TestofumettoCarattere"/>
    <w:uiPriority w:val="99"/>
    <w:semiHidden/>
    <w:unhideWhenUsed/>
    <w:rsid w:val="009241B9"/>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241B9"/>
    <w:rPr>
      <w:rFonts w:ascii="Tahoma" w:hAnsi="Tahoma" w:cs="Tahoma"/>
      <w:sz w:val="16"/>
      <w:szCs w:val="16"/>
    </w:rPr>
  </w:style>
  <w:style w:type="paragraph" w:styleId="Titolo">
    <w:name w:val="Title"/>
    <w:basedOn w:val="Normale"/>
    <w:next w:val="Normale"/>
    <w:link w:val="TitoloCarattere"/>
    <w:uiPriority w:val="10"/>
    <w:qFormat/>
    <w:rsid w:val="001F3A3D"/>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1F3A3D"/>
    <w:rPr>
      <w:rFonts w:asciiTheme="majorHAnsi" w:eastAsiaTheme="majorEastAsia" w:hAnsiTheme="majorHAnsi" w:cstheme="majorBidi"/>
      <w:spacing w:val="-10"/>
      <w:kern w:val="28"/>
      <w:sz w:val="56"/>
      <w:szCs w:val="56"/>
    </w:rPr>
  </w:style>
  <w:style w:type="paragraph" w:styleId="NormaleWeb">
    <w:name w:val="Normal (Web)"/>
    <w:basedOn w:val="Normale"/>
    <w:uiPriority w:val="99"/>
    <w:unhideWhenUsed/>
    <w:rsid w:val="001F3A3D"/>
    <w:pPr>
      <w:spacing w:before="100" w:beforeAutospacing="1" w:after="100" w:afterAutospacing="1"/>
    </w:pPr>
    <w:rPr>
      <w:rFonts w:ascii="Times New Roman" w:eastAsia="Times New Roman" w:hAnsi="Times New Roman" w:cs="Times New Roman"/>
      <w:sz w:val="24"/>
      <w:szCs w:val="24"/>
      <w:lang w:eastAsia="it-IT"/>
    </w:rPr>
  </w:style>
  <w:style w:type="table" w:styleId="Tabellagriglia4-colore3">
    <w:name w:val="Grid Table 4 Accent 3"/>
    <w:basedOn w:val="Tabellanormale"/>
    <w:uiPriority w:val="49"/>
    <w:rsid w:val="001F3A3D"/>
    <w:pPr>
      <w:spacing w:after="0"/>
    </w:pPr>
    <w:rPr>
      <w:sz w:val="24"/>
      <w:szCs w:val="24"/>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itolo1Carattere">
    <w:name w:val="Titolo 1 Carattere"/>
    <w:basedOn w:val="Carpredefinitoparagrafo"/>
    <w:link w:val="Titolo1"/>
    <w:uiPriority w:val="9"/>
    <w:rsid w:val="004D29C1"/>
    <w:rPr>
      <w:rFonts w:asciiTheme="majorHAnsi" w:eastAsiaTheme="majorEastAsia" w:hAnsiTheme="majorHAnsi" w:cstheme="majorBidi"/>
      <w:color w:val="365F91" w:themeColor="accent1" w:themeShade="BF"/>
      <w:sz w:val="32"/>
      <w:szCs w:val="32"/>
    </w:rPr>
  </w:style>
  <w:style w:type="paragraph" w:styleId="Paragrafoelenco">
    <w:name w:val="List Paragraph"/>
    <w:aliases w:val="Elenco puntato,Titolo Paragrafo"/>
    <w:basedOn w:val="Normale"/>
    <w:link w:val="ParagrafoelencoCarattere"/>
    <w:uiPriority w:val="34"/>
    <w:qFormat/>
    <w:rsid w:val="00C31606"/>
    <w:pPr>
      <w:spacing w:after="160" w:line="259" w:lineRule="auto"/>
      <w:ind w:left="720"/>
      <w:contextualSpacing/>
    </w:pPr>
  </w:style>
  <w:style w:type="character" w:customStyle="1" w:styleId="Titolo2Carattere">
    <w:name w:val="Titolo 2 Carattere"/>
    <w:basedOn w:val="Carpredefinitoparagrafo"/>
    <w:link w:val="Titolo2"/>
    <w:uiPriority w:val="9"/>
    <w:rsid w:val="008B7E0F"/>
    <w:rPr>
      <w:rFonts w:asciiTheme="majorHAnsi" w:eastAsiaTheme="majorEastAsia" w:hAnsiTheme="majorHAnsi" w:cstheme="majorBidi"/>
      <w:color w:val="365F91" w:themeColor="accent1" w:themeShade="BF"/>
      <w:sz w:val="26"/>
      <w:szCs w:val="26"/>
    </w:rPr>
  </w:style>
  <w:style w:type="paragraph" w:customStyle="1" w:styleId="Default">
    <w:name w:val="Default"/>
    <w:rsid w:val="00E62C20"/>
    <w:pPr>
      <w:autoSpaceDE w:val="0"/>
      <w:autoSpaceDN w:val="0"/>
      <w:adjustRightInd w:val="0"/>
      <w:spacing w:after="0"/>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uiPriority w:val="9"/>
    <w:rsid w:val="00832068"/>
    <w:rPr>
      <w:rFonts w:asciiTheme="majorHAnsi" w:eastAsiaTheme="majorEastAsia" w:hAnsiTheme="majorHAnsi" w:cstheme="majorBidi"/>
      <w:color w:val="243F60" w:themeColor="accent1" w:themeShade="7F"/>
      <w:sz w:val="24"/>
      <w:szCs w:val="24"/>
    </w:rPr>
  </w:style>
  <w:style w:type="paragraph" w:styleId="Titolosommario">
    <w:name w:val="TOC Heading"/>
    <w:basedOn w:val="Titolo1"/>
    <w:next w:val="Normale"/>
    <w:uiPriority w:val="39"/>
    <w:unhideWhenUsed/>
    <w:qFormat/>
    <w:rsid w:val="00A86462"/>
    <w:pPr>
      <w:spacing w:line="259" w:lineRule="auto"/>
      <w:jc w:val="left"/>
      <w:outlineLvl w:val="9"/>
    </w:pPr>
    <w:rPr>
      <w:lang w:eastAsia="it-IT"/>
    </w:rPr>
  </w:style>
  <w:style w:type="paragraph" w:styleId="Sommario1">
    <w:name w:val="toc 1"/>
    <w:basedOn w:val="Normale"/>
    <w:next w:val="Normale"/>
    <w:autoRedefine/>
    <w:uiPriority w:val="39"/>
    <w:unhideWhenUsed/>
    <w:rsid w:val="00225920"/>
    <w:pPr>
      <w:tabs>
        <w:tab w:val="right" w:leader="dot" w:pos="9628"/>
      </w:tabs>
      <w:spacing w:after="100"/>
    </w:pPr>
  </w:style>
  <w:style w:type="paragraph" w:styleId="Sommario2">
    <w:name w:val="toc 2"/>
    <w:basedOn w:val="Normale"/>
    <w:next w:val="Normale"/>
    <w:autoRedefine/>
    <w:uiPriority w:val="39"/>
    <w:unhideWhenUsed/>
    <w:rsid w:val="00225920"/>
    <w:pPr>
      <w:tabs>
        <w:tab w:val="right" w:leader="dot" w:pos="9628"/>
      </w:tabs>
      <w:spacing w:after="100"/>
      <w:ind w:left="220"/>
    </w:pPr>
  </w:style>
  <w:style w:type="paragraph" w:styleId="Sommario3">
    <w:name w:val="toc 3"/>
    <w:basedOn w:val="Normale"/>
    <w:next w:val="Normale"/>
    <w:autoRedefine/>
    <w:uiPriority w:val="39"/>
    <w:unhideWhenUsed/>
    <w:rsid w:val="00A86462"/>
    <w:pPr>
      <w:spacing w:after="100"/>
      <w:ind w:left="440"/>
    </w:pPr>
  </w:style>
  <w:style w:type="character" w:styleId="Collegamentoipertestuale">
    <w:name w:val="Hyperlink"/>
    <w:basedOn w:val="Carpredefinitoparagrafo"/>
    <w:uiPriority w:val="99"/>
    <w:unhideWhenUsed/>
    <w:rsid w:val="00A86462"/>
    <w:rPr>
      <w:color w:val="0000FF" w:themeColor="hyperlink"/>
      <w:u w:val="single"/>
    </w:rPr>
  </w:style>
  <w:style w:type="table" w:styleId="Grigliatabellachiara">
    <w:name w:val="Grid Table Light"/>
    <w:basedOn w:val="Tabellanormale"/>
    <w:uiPriority w:val="40"/>
    <w:rsid w:val="00822C61"/>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aliases w:val="stile 1,Footnote1,Footnote2,Footnote3,Footnote4,Footnote5,Footnote6,Footnote7,Footnote8,Footnote9,Footnote10,Footnote11,Footnote21,Footnote31,Footnote41,Footnote51,Footnote61,Footnote71,Footnote81,Footnote91,stile 111,- Report"/>
    <w:basedOn w:val="Normale"/>
    <w:link w:val="TestonotaapidipaginaCarattere"/>
    <w:uiPriority w:val="99"/>
    <w:unhideWhenUsed/>
    <w:rsid w:val="00C0366A"/>
    <w:pPr>
      <w:spacing w:after="0"/>
    </w:pPr>
    <w:rPr>
      <w:sz w:val="20"/>
      <w:szCs w:val="20"/>
    </w:rPr>
  </w:style>
  <w:style w:type="character" w:customStyle="1" w:styleId="TestonotaapidipaginaCarattere">
    <w:name w:val="Testo nota a piè di pagina Carattere"/>
    <w:aliases w:val="stile 1 Carattere,Footnote1 Carattere,Footnote2 Carattere,Footnote3 Carattere,Footnote4 Carattere,Footnote5 Carattere,Footnote6 Carattere,Footnote7 Carattere,Footnote8 Carattere,Footnote9 Carattere,- Report Carattere"/>
    <w:basedOn w:val="Carpredefinitoparagrafo"/>
    <w:link w:val="Testonotaapidipagina"/>
    <w:uiPriority w:val="99"/>
    <w:rsid w:val="00C0366A"/>
    <w:rPr>
      <w:sz w:val="20"/>
      <w:szCs w:val="20"/>
    </w:rPr>
  </w:style>
  <w:style w:type="character" w:styleId="Rimandonotaapidipagina">
    <w:name w:val="footnote reference"/>
    <w:aliases w:val="Footnote symbol,Footnote,BVI fnr,(Footnote Reference),SUPERS,Times 10 Point,Exposant 3 Point,Voetnootverwijzing,Footnote reference number,note TESI,Footnote Reference Superscript,Footnote Reference Number,BVI fnr Car Car"/>
    <w:basedOn w:val="Carpredefinitoparagrafo"/>
    <w:link w:val="Nota"/>
    <w:uiPriority w:val="99"/>
    <w:unhideWhenUsed/>
    <w:rsid w:val="00C0366A"/>
    <w:rPr>
      <w:vertAlign w:val="superscript"/>
    </w:rPr>
  </w:style>
  <w:style w:type="character" w:customStyle="1" w:styleId="Titolo4Carattere">
    <w:name w:val="Titolo 4 Carattere"/>
    <w:basedOn w:val="Carpredefinitoparagrafo"/>
    <w:link w:val="Titolo4"/>
    <w:uiPriority w:val="9"/>
    <w:rsid w:val="00881311"/>
    <w:rPr>
      <w:rFonts w:asciiTheme="majorHAnsi" w:eastAsiaTheme="majorEastAsia" w:hAnsiTheme="majorHAnsi" w:cstheme="majorBidi"/>
      <w:i/>
      <w:iCs/>
      <w:color w:val="365F91" w:themeColor="accent1" w:themeShade="BF"/>
    </w:rPr>
  </w:style>
  <w:style w:type="table" w:styleId="Grigliatabella">
    <w:name w:val="Table Grid"/>
    <w:aliases w:val="valentina1"/>
    <w:basedOn w:val="Tabellanormale"/>
    <w:uiPriority w:val="39"/>
    <w:rsid w:val="003D0A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46C5A"/>
    <w:rPr>
      <w:sz w:val="16"/>
      <w:szCs w:val="16"/>
    </w:rPr>
  </w:style>
  <w:style w:type="paragraph" w:styleId="Testocommento">
    <w:name w:val="annotation text"/>
    <w:basedOn w:val="Normale"/>
    <w:link w:val="TestocommentoCarattere"/>
    <w:uiPriority w:val="99"/>
    <w:unhideWhenUsed/>
    <w:rsid w:val="00A46C5A"/>
    <w:rPr>
      <w:sz w:val="20"/>
      <w:szCs w:val="20"/>
    </w:rPr>
  </w:style>
  <w:style w:type="character" w:customStyle="1" w:styleId="TestocommentoCarattere">
    <w:name w:val="Testo commento Carattere"/>
    <w:basedOn w:val="Carpredefinitoparagrafo"/>
    <w:link w:val="Testocommento"/>
    <w:uiPriority w:val="99"/>
    <w:rsid w:val="00A46C5A"/>
    <w:rPr>
      <w:sz w:val="20"/>
      <w:szCs w:val="20"/>
    </w:rPr>
  </w:style>
  <w:style w:type="paragraph" w:styleId="Soggettocommento">
    <w:name w:val="annotation subject"/>
    <w:basedOn w:val="Testocommento"/>
    <w:next w:val="Testocommento"/>
    <w:link w:val="SoggettocommentoCarattere"/>
    <w:uiPriority w:val="99"/>
    <w:semiHidden/>
    <w:unhideWhenUsed/>
    <w:rsid w:val="00A46C5A"/>
    <w:rPr>
      <w:b/>
      <w:bCs/>
    </w:rPr>
  </w:style>
  <w:style w:type="character" w:customStyle="1" w:styleId="SoggettocommentoCarattere">
    <w:name w:val="Soggetto commento Carattere"/>
    <w:basedOn w:val="TestocommentoCarattere"/>
    <w:link w:val="Soggettocommento"/>
    <w:uiPriority w:val="99"/>
    <w:semiHidden/>
    <w:rsid w:val="00A46C5A"/>
    <w:rPr>
      <w:b/>
      <w:bCs/>
      <w:sz w:val="20"/>
      <w:szCs w:val="20"/>
    </w:rPr>
  </w:style>
  <w:style w:type="character" w:customStyle="1" w:styleId="ParagrafoelencoCarattere">
    <w:name w:val="Paragrafo elenco Carattere"/>
    <w:aliases w:val="Elenco puntato Carattere,Titolo Paragrafo Carattere"/>
    <w:link w:val="Paragrafoelenco"/>
    <w:uiPriority w:val="34"/>
    <w:rsid w:val="00D94CBA"/>
  </w:style>
  <w:style w:type="paragraph" w:styleId="Revisione">
    <w:name w:val="Revision"/>
    <w:hidden/>
    <w:uiPriority w:val="99"/>
    <w:semiHidden/>
    <w:rsid w:val="004A49C0"/>
    <w:pPr>
      <w:spacing w:after="0"/>
    </w:pPr>
  </w:style>
  <w:style w:type="paragraph" w:customStyle="1" w:styleId="Fontetabellagrafico">
    <w:name w:val="Fonte tabella/grafico"/>
    <w:basedOn w:val="Normale"/>
    <w:qFormat/>
    <w:rsid w:val="00FB2885"/>
    <w:pPr>
      <w:spacing w:after="60"/>
      <w:jc w:val="left"/>
    </w:pPr>
    <w:rPr>
      <w:i/>
      <w:sz w:val="17"/>
      <w:szCs w:val="17"/>
    </w:rPr>
  </w:style>
  <w:style w:type="paragraph" w:customStyle="1" w:styleId="Titolotab-grafReport">
    <w:name w:val="Titolo tab-graf Report"/>
    <w:basedOn w:val="Normale"/>
    <w:qFormat/>
    <w:rsid w:val="00A25B9A"/>
    <w:pPr>
      <w:keepNext/>
      <w:numPr>
        <w:numId w:val="3"/>
      </w:numPr>
      <w:tabs>
        <w:tab w:val="left" w:pos="993"/>
      </w:tabs>
      <w:spacing w:before="200" w:after="0"/>
    </w:pPr>
    <w:rPr>
      <w:rFonts w:ascii="Calibri" w:eastAsia="Calibri" w:hAnsi="Calibri" w:cs="Cambria"/>
      <w:b/>
      <w:bCs/>
    </w:rPr>
  </w:style>
  <w:style w:type="character" w:styleId="Collegamentovisitato">
    <w:name w:val="FollowedHyperlink"/>
    <w:basedOn w:val="Carpredefinitoparagrafo"/>
    <w:uiPriority w:val="99"/>
    <w:semiHidden/>
    <w:unhideWhenUsed/>
    <w:rsid w:val="006750E2"/>
    <w:rPr>
      <w:color w:val="800080" w:themeColor="followedHyperlink"/>
      <w:u w:val="single"/>
    </w:rPr>
  </w:style>
  <w:style w:type="character" w:styleId="Enfasigrassetto">
    <w:name w:val="Strong"/>
    <w:basedOn w:val="Carpredefinitoparagrafo"/>
    <w:uiPriority w:val="22"/>
    <w:qFormat/>
    <w:rsid w:val="00043C64"/>
    <w:rPr>
      <w:b/>
      <w:bCs/>
    </w:rPr>
  </w:style>
  <w:style w:type="character" w:customStyle="1" w:styleId="Menzionenonrisolta1">
    <w:name w:val="Menzione non risolta1"/>
    <w:basedOn w:val="Carpredefinitoparagrafo"/>
    <w:uiPriority w:val="99"/>
    <w:semiHidden/>
    <w:unhideWhenUsed/>
    <w:rsid w:val="00043C64"/>
    <w:rPr>
      <w:color w:val="605E5C"/>
      <w:shd w:val="clear" w:color="auto" w:fill="E1DFDD"/>
    </w:rPr>
  </w:style>
  <w:style w:type="paragraph" w:customStyle="1" w:styleId="Titolofig">
    <w:name w:val="Titolo fig"/>
    <w:basedOn w:val="Normale"/>
    <w:qFormat/>
    <w:rsid w:val="00245EF3"/>
    <w:pPr>
      <w:keepNext/>
      <w:spacing w:before="240" w:after="60"/>
    </w:pPr>
    <w:rPr>
      <w:rFonts w:ascii="Calibri" w:eastAsia="Calibri" w:hAnsi="Calibri" w:cs="Cambria"/>
      <w:b/>
      <w:bCs/>
    </w:rPr>
  </w:style>
  <w:style w:type="paragraph" w:styleId="Didascalia">
    <w:name w:val="caption"/>
    <w:basedOn w:val="Normale"/>
    <w:next w:val="Normale"/>
    <w:uiPriority w:val="35"/>
    <w:unhideWhenUsed/>
    <w:qFormat/>
    <w:rsid w:val="006C4440"/>
    <w:pPr>
      <w:spacing w:after="200"/>
    </w:pPr>
    <w:rPr>
      <w:i/>
      <w:iCs/>
      <w:color w:val="1F497D" w:themeColor="text2"/>
      <w:sz w:val="18"/>
      <w:szCs w:val="18"/>
    </w:rPr>
  </w:style>
  <w:style w:type="paragraph" w:customStyle="1" w:styleId="Fontetab-grafReport">
    <w:name w:val="Fonte tab-graf Report"/>
    <w:basedOn w:val="Normale"/>
    <w:link w:val="Fontetab-grafReportCarattere"/>
    <w:qFormat/>
    <w:rsid w:val="00554B1A"/>
    <w:pPr>
      <w:spacing w:before="60" w:after="120" w:line="264" w:lineRule="auto"/>
    </w:pPr>
    <w:rPr>
      <w:i/>
      <w:sz w:val="18"/>
      <w:szCs w:val="18"/>
      <w:lang w:eastAsia="it-IT"/>
    </w:rPr>
  </w:style>
  <w:style w:type="character" w:customStyle="1" w:styleId="Fontetab-grafReportCarattere">
    <w:name w:val="Fonte tab-graf Report Carattere"/>
    <w:basedOn w:val="Carpredefinitoparagrafo"/>
    <w:link w:val="Fontetab-grafReport"/>
    <w:rsid w:val="00554B1A"/>
    <w:rPr>
      <w:i/>
      <w:sz w:val="18"/>
      <w:szCs w:val="18"/>
      <w:lang w:eastAsia="it-IT"/>
    </w:rPr>
  </w:style>
  <w:style w:type="paragraph" w:customStyle="1" w:styleId="Nota">
    <w:name w:val="Nota"/>
    <w:aliases w:val="Footnote number,Char1,Char,Voetnootmarkering,fr,o,(NECG) Footnote Reference,FR"/>
    <w:basedOn w:val="Normale"/>
    <w:link w:val="Rimandonotaapidipagina"/>
    <w:rsid w:val="00554B1A"/>
    <w:pPr>
      <w:spacing w:after="160" w:line="240" w:lineRule="exact"/>
      <w:jc w:val="left"/>
    </w:pPr>
    <w:rPr>
      <w:vertAlign w:val="superscript"/>
    </w:rPr>
  </w:style>
  <w:style w:type="character" w:customStyle="1" w:styleId="Menzionenonrisolta2">
    <w:name w:val="Menzione non risolta2"/>
    <w:basedOn w:val="Carpredefinitoparagrafo"/>
    <w:uiPriority w:val="99"/>
    <w:semiHidden/>
    <w:unhideWhenUsed/>
    <w:rsid w:val="00FD1E11"/>
    <w:rPr>
      <w:color w:val="605E5C"/>
      <w:shd w:val="clear" w:color="auto" w:fill="E1DFDD"/>
    </w:rPr>
  </w:style>
  <w:style w:type="table" w:styleId="Tabellasemplice-1">
    <w:name w:val="Plain Table 1"/>
    <w:basedOn w:val="Tabellanormale"/>
    <w:uiPriority w:val="41"/>
    <w:rsid w:val="00F3107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reformattatoHTML">
    <w:name w:val="HTML Preformatted"/>
    <w:basedOn w:val="Normale"/>
    <w:link w:val="PreformattatoHTMLCarattere"/>
    <w:uiPriority w:val="99"/>
    <w:semiHidden/>
    <w:unhideWhenUsed/>
    <w:rsid w:val="00EE4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it-IT" w:bidi="gu-IN"/>
    </w:rPr>
  </w:style>
  <w:style w:type="character" w:customStyle="1" w:styleId="PreformattatoHTMLCarattere">
    <w:name w:val="Preformattato HTML Carattere"/>
    <w:basedOn w:val="Carpredefinitoparagrafo"/>
    <w:link w:val="PreformattatoHTML"/>
    <w:uiPriority w:val="99"/>
    <w:semiHidden/>
    <w:rsid w:val="00EE47AE"/>
    <w:rPr>
      <w:rFonts w:ascii="Courier New" w:eastAsia="Times New Roman" w:hAnsi="Courier New" w:cs="Courier New"/>
      <w:sz w:val="20"/>
      <w:szCs w:val="20"/>
      <w:lang w:eastAsia="it-IT" w:bidi="gu-IN"/>
    </w:rPr>
  </w:style>
  <w:style w:type="paragraph" w:styleId="Testonormale">
    <w:name w:val="Plain Text"/>
    <w:basedOn w:val="Normale"/>
    <w:link w:val="TestonormaleCarattere"/>
    <w:uiPriority w:val="99"/>
    <w:unhideWhenUsed/>
    <w:rsid w:val="008D352E"/>
    <w:pPr>
      <w:spacing w:after="0"/>
      <w:jc w:val="left"/>
    </w:pPr>
    <w:rPr>
      <w:rFonts w:ascii="Calibri" w:hAnsi="Calibri"/>
      <w:szCs w:val="21"/>
    </w:rPr>
  </w:style>
  <w:style w:type="character" w:customStyle="1" w:styleId="TestonormaleCarattere">
    <w:name w:val="Testo normale Carattere"/>
    <w:basedOn w:val="Carpredefinitoparagrafo"/>
    <w:link w:val="Testonormale"/>
    <w:uiPriority w:val="99"/>
    <w:rsid w:val="008D352E"/>
    <w:rPr>
      <w:rFonts w:ascii="Calibri" w:hAnsi="Calibri"/>
      <w:szCs w:val="21"/>
    </w:rPr>
  </w:style>
  <w:style w:type="character" w:styleId="Menzionenonrisolta">
    <w:name w:val="Unresolved Mention"/>
    <w:basedOn w:val="Carpredefinitoparagrafo"/>
    <w:uiPriority w:val="99"/>
    <w:semiHidden/>
    <w:unhideWhenUsed/>
    <w:rsid w:val="00A606FF"/>
    <w:rPr>
      <w:color w:val="605E5C"/>
      <w:shd w:val="clear" w:color="auto" w:fill="E1DFDD"/>
    </w:rPr>
  </w:style>
  <w:style w:type="table" w:styleId="Tabellasemplice4">
    <w:name w:val="Plain Table 4"/>
    <w:basedOn w:val="Tabellanormale"/>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69449">
      <w:bodyDiv w:val="1"/>
      <w:marLeft w:val="0"/>
      <w:marRight w:val="0"/>
      <w:marTop w:val="0"/>
      <w:marBottom w:val="0"/>
      <w:divBdr>
        <w:top w:val="none" w:sz="0" w:space="0" w:color="auto"/>
        <w:left w:val="none" w:sz="0" w:space="0" w:color="auto"/>
        <w:bottom w:val="none" w:sz="0" w:space="0" w:color="auto"/>
        <w:right w:val="none" w:sz="0" w:space="0" w:color="auto"/>
      </w:divBdr>
    </w:div>
    <w:div w:id="132135957">
      <w:bodyDiv w:val="1"/>
      <w:marLeft w:val="0"/>
      <w:marRight w:val="0"/>
      <w:marTop w:val="0"/>
      <w:marBottom w:val="0"/>
      <w:divBdr>
        <w:top w:val="none" w:sz="0" w:space="0" w:color="auto"/>
        <w:left w:val="none" w:sz="0" w:space="0" w:color="auto"/>
        <w:bottom w:val="none" w:sz="0" w:space="0" w:color="auto"/>
        <w:right w:val="none" w:sz="0" w:space="0" w:color="auto"/>
      </w:divBdr>
    </w:div>
    <w:div w:id="194664352">
      <w:bodyDiv w:val="1"/>
      <w:marLeft w:val="0"/>
      <w:marRight w:val="0"/>
      <w:marTop w:val="0"/>
      <w:marBottom w:val="0"/>
      <w:divBdr>
        <w:top w:val="none" w:sz="0" w:space="0" w:color="auto"/>
        <w:left w:val="none" w:sz="0" w:space="0" w:color="auto"/>
        <w:bottom w:val="none" w:sz="0" w:space="0" w:color="auto"/>
        <w:right w:val="none" w:sz="0" w:space="0" w:color="auto"/>
      </w:divBdr>
    </w:div>
    <w:div w:id="208999767">
      <w:bodyDiv w:val="1"/>
      <w:marLeft w:val="0"/>
      <w:marRight w:val="0"/>
      <w:marTop w:val="0"/>
      <w:marBottom w:val="0"/>
      <w:divBdr>
        <w:top w:val="none" w:sz="0" w:space="0" w:color="auto"/>
        <w:left w:val="none" w:sz="0" w:space="0" w:color="auto"/>
        <w:bottom w:val="none" w:sz="0" w:space="0" w:color="auto"/>
        <w:right w:val="none" w:sz="0" w:space="0" w:color="auto"/>
      </w:divBdr>
    </w:div>
    <w:div w:id="232349731">
      <w:bodyDiv w:val="1"/>
      <w:marLeft w:val="0"/>
      <w:marRight w:val="0"/>
      <w:marTop w:val="0"/>
      <w:marBottom w:val="0"/>
      <w:divBdr>
        <w:top w:val="none" w:sz="0" w:space="0" w:color="auto"/>
        <w:left w:val="none" w:sz="0" w:space="0" w:color="auto"/>
        <w:bottom w:val="none" w:sz="0" w:space="0" w:color="auto"/>
        <w:right w:val="none" w:sz="0" w:space="0" w:color="auto"/>
      </w:divBdr>
    </w:div>
    <w:div w:id="247230107">
      <w:bodyDiv w:val="1"/>
      <w:marLeft w:val="0"/>
      <w:marRight w:val="0"/>
      <w:marTop w:val="0"/>
      <w:marBottom w:val="0"/>
      <w:divBdr>
        <w:top w:val="none" w:sz="0" w:space="0" w:color="auto"/>
        <w:left w:val="none" w:sz="0" w:space="0" w:color="auto"/>
        <w:bottom w:val="none" w:sz="0" w:space="0" w:color="auto"/>
        <w:right w:val="none" w:sz="0" w:space="0" w:color="auto"/>
      </w:divBdr>
    </w:div>
    <w:div w:id="315115191">
      <w:bodyDiv w:val="1"/>
      <w:marLeft w:val="0"/>
      <w:marRight w:val="0"/>
      <w:marTop w:val="0"/>
      <w:marBottom w:val="0"/>
      <w:divBdr>
        <w:top w:val="none" w:sz="0" w:space="0" w:color="auto"/>
        <w:left w:val="none" w:sz="0" w:space="0" w:color="auto"/>
        <w:bottom w:val="none" w:sz="0" w:space="0" w:color="auto"/>
        <w:right w:val="none" w:sz="0" w:space="0" w:color="auto"/>
      </w:divBdr>
    </w:div>
    <w:div w:id="327247128">
      <w:bodyDiv w:val="1"/>
      <w:marLeft w:val="0"/>
      <w:marRight w:val="0"/>
      <w:marTop w:val="0"/>
      <w:marBottom w:val="0"/>
      <w:divBdr>
        <w:top w:val="none" w:sz="0" w:space="0" w:color="auto"/>
        <w:left w:val="none" w:sz="0" w:space="0" w:color="auto"/>
        <w:bottom w:val="none" w:sz="0" w:space="0" w:color="auto"/>
        <w:right w:val="none" w:sz="0" w:space="0" w:color="auto"/>
      </w:divBdr>
    </w:div>
    <w:div w:id="347756141">
      <w:bodyDiv w:val="1"/>
      <w:marLeft w:val="0"/>
      <w:marRight w:val="0"/>
      <w:marTop w:val="0"/>
      <w:marBottom w:val="0"/>
      <w:divBdr>
        <w:top w:val="none" w:sz="0" w:space="0" w:color="auto"/>
        <w:left w:val="none" w:sz="0" w:space="0" w:color="auto"/>
        <w:bottom w:val="none" w:sz="0" w:space="0" w:color="auto"/>
        <w:right w:val="none" w:sz="0" w:space="0" w:color="auto"/>
      </w:divBdr>
    </w:div>
    <w:div w:id="395591625">
      <w:bodyDiv w:val="1"/>
      <w:marLeft w:val="0"/>
      <w:marRight w:val="0"/>
      <w:marTop w:val="0"/>
      <w:marBottom w:val="0"/>
      <w:divBdr>
        <w:top w:val="none" w:sz="0" w:space="0" w:color="auto"/>
        <w:left w:val="none" w:sz="0" w:space="0" w:color="auto"/>
        <w:bottom w:val="none" w:sz="0" w:space="0" w:color="auto"/>
        <w:right w:val="none" w:sz="0" w:space="0" w:color="auto"/>
      </w:divBdr>
    </w:div>
    <w:div w:id="396704429">
      <w:bodyDiv w:val="1"/>
      <w:marLeft w:val="0"/>
      <w:marRight w:val="0"/>
      <w:marTop w:val="0"/>
      <w:marBottom w:val="0"/>
      <w:divBdr>
        <w:top w:val="none" w:sz="0" w:space="0" w:color="auto"/>
        <w:left w:val="none" w:sz="0" w:space="0" w:color="auto"/>
        <w:bottom w:val="none" w:sz="0" w:space="0" w:color="auto"/>
        <w:right w:val="none" w:sz="0" w:space="0" w:color="auto"/>
      </w:divBdr>
    </w:div>
    <w:div w:id="421533322">
      <w:bodyDiv w:val="1"/>
      <w:marLeft w:val="0"/>
      <w:marRight w:val="0"/>
      <w:marTop w:val="0"/>
      <w:marBottom w:val="0"/>
      <w:divBdr>
        <w:top w:val="none" w:sz="0" w:space="0" w:color="auto"/>
        <w:left w:val="none" w:sz="0" w:space="0" w:color="auto"/>
        <w:bottom w:val="none" w:sz="0" w:space="0" w:color="auto"/>
        <w:right w:val="none" w:sz="0" w:space="0" w:color="auto"/>
      </w:divBdr>
    </w:div>
    <w:div w:id="455294920">
      <w:bodyDiv w:val="1"/>
      <w:marLeft w:val="0"/>
      <w:marRight w:val="0"/>
      <w:marTop w:val="0"/>
      <w:marBottom w:val="0"/>
      <w:divBdr>
        <w:top w:val="none" w:sz="0" w:space="0" w:color="auto"/>
        <w:left w:val="none" w:sz="0" w:space="0" w:color="auto"/>
        <w:bottom w:val="none" w:sz="0" w:space="0" w:color="auto"/>
        <w:right w:val="none" w:sz="0" w:space="0" w:color="auto"/>
      </w:divBdr>
    </w:div>
    <w:div w:id="465974211">
      <w:bodyDiv w:val="1"/>
      <w:marLeft w:val="0"/>
      <w:marRight w:val="0"/>
      <w:marTop w:val="0"/>
      <w:marBottom w:val="0"/>
      <w:divBdr>
        <w:top w:val="none" w:sz="0" w:space="0" w:color="auto"/>
        <w:left w:val="none" w:sz="0" w:space="0" w:color="auto"/>
        <w:bottom w:val="none" w:sz="0" w:space="0" w:color="auto"/>
        <w:right w:val="none" w:sz="0" w:space="0" w:color="auto"/>
      </w:divBdr>
    </w:div>
    <w:div w:id="511604715">
      <w:bodyDiv w:val="1"/>
      <w:marLeft w:val="0"/>
      <w:marRight w:val="0"/>
      <w:marTop w:val="0"/>
      <w:marBottom w:val="0"/>
      <w:divBdr>
        <w:top w:val="none" w:sz="0" w:space="0" w:color="auto"/>
        <w:left w:val="none" w:sz="0" w:space="0" w:color="auto"/>
        <w:bottom w:val="none" w:sz="0" w:space="0" w:color="auto"/>
        <w:right w:val="none" w:sz="0" w:space="0" w:color="auto"/>
      </w:divBdr>
    </w:div>
    <w:div w:id="522329908">
      <w:bodyDiv w:val="1"/>
      <w:marLeft w:val="0"/>
      <w:marRight w:val="0"/>
      <w:marTop w:val="0"/>
      <w:marBottom w:val="0"/>
      <w:divBdr>
        <w:top w:val="none" w:sz="0" w:space="0" w:color="auto"/>
        <w:left w:val="none" w:sz="0" w:space="0" w:color="auto"/>
        <w:bottom w:val="none" w:sz="0" w:space="0" w:color="auto"/>
        <w:right w:val="none" w:sz="0" w:space="0" w:color="auto"/>
      </w:divBdr>
    </w:div>
    <w:div w:id="524367019">
      <w:bodyDiv w:val="1"/>
      <w:marLeft w:val="0"/>
      <w:marRight w:val="0"/>
      <w:marTop w:val="0"/>
      <w:marBottom w:val="0"/>
      <w:divBdr>
        <w:top w:val="none" w:sz="0" w:space="0" w:color="auto"/>
        <w:left w:val="none" w:sz="0" w:space="0" w:color="auto"/>
        <w:bottom w:val="none" w:sz="0" w:space="0" w:color="auto"/>
        <w:right w:val="none" w:sz="0" w:space="0" w:color="auto"/>
      </w:divBdr>
    </w:div>
    <w:div w:id="626279650">
      <w:bodyDiv w:val="1"/>
      <w:marLeft w:val="0"/>
      <w:marRight w:val="0"/>
      <w:marTop w:val="0"/>
      <w:marBottom w:val="0"/>
      <w:divBdr>
        <w:top w:val="none" w:sz="0" w:space="0" w:color="auto"/>
        <w:left w:val="none" w:sz="0" w:space="0" w:color="auto"/>
        <w:bottom w:val="none" w:sz="0" w:space="0" w:color="auto"/>
        <w:right w:val="none" w:sz="0" w:space="0" w:color="auto"/>
      </w:divBdr>
    </w:div>
    <w:div w:id="669672386">
      <w:bodyDiv w:val="1"/>
      <w:marLeft w:val="0"/>
      <w:marRight w:val="0"/>
      <w:marTop w:val="0"/>
      <w:marBottom w:val="0"/>
      <w:divBdr>
        <w:top w:val="none" w:sz="0" w:space="0" w:color="auto"/>
        <w:left w:val="none" w:sz="0" w:space="0" w:color="auto"/>
        <w:bottom w:val="none" w:sz="0" w:space="0" w:color="auto"/>
        <w:right w:val="none" w:sz="0" w:space="0" w:color="auto"/>
      </w:divBdr>
    </w:div>
    <w:div w:id="722949764">
      <w:bodyDiv w:val="1"/>
      <w:marLeft w:val="0"/>
      <w:marRight w:val="0"/>
      <w:marTop w:val="0"/>
      <w:marBottom w:val="0"/>
      <w:divBdr>
        <w:top w:val="none" w:sz="0" w:space="0" w:color="auto"/>
        <w:left w:val="none" w:sz="0" w:space="0" w:color="auto"/>
        <w:bottom w:val="none" w:sz="0" w:space="0" w:color="auto"/>
        <w:right w:val="none" w:sz="0" w:space="0" w:color="auto"/>
      </w:divBdr>
    </w:div>
    <w:div w:id="741218248">
      <w:bodyDiv w:val="1"/>
      <w:marLeft w:val="0"/>
      <w:marRight w:val="0"/>
      <w:marTop w:val="0"/>
      <w:marBottom w:val="0"/>
      <w:divBdr>
        <w:top w:val="none" w:sz="0" w:space="0" w:color="auto"/>
        <w:left w:val="none" w:sz="0" w:space="0" w:color="auto"/>
        <w:bottom w:val="none" w:sz="0" w:space="0" w:color="auto"/>
        <w:right w:val="none" w:sz="0" w:space="0" w:color="auto"/>
      </w:divBdr>
    </w:div>
    <w:div w:id="764807080">
      <w:bodyDiv w:val="1"/>
      <w:marLeft w:val="0"/>
      <w:marRight w:val="0"/>
      <w:marTop w:val="0"/>
      <w:marBottom w:val="0"/>
      <w:divBdr>
        <w:top w:val="none" w:sz="0" w:space="0" w:color="auto"/>
        <w:left w:val="none" w:sz="0" w:space="0" w:color="auto"/>
        <w:bottom w:val="none" w:sz="0" w:space="0" w:color="auto"/>
        <w:right w:val="none" w:sz="0" w:space="0" w:color="auto"/>
      </w:divBdr>
    </w:div>
    <w:div w:id="774053285">
      <w:bodyDiv w:val="1"/>
      <w:marLeft w:val="0"/>
      <w:marRight w:val="0"/>
      <w:marTop w:val="0"/>
      <w:marBottom w:val="0"/>
      <w:divBdr>
        <w:top w:val="none" w:sz="0" w:space="0" w:color="auto"/>
        <w:left w:val="none" w:sz="0" w:space="0" w:color="auto"/>
        <w:bottom w:val="none" w:sz="0" w:space="0" w:color="auto"/>
        <w:right w:val="none" w:sz="0" w:space="0" w:color="auto"/>
      </w:divBdr>
    </w:div>
    <w:div w:id="830758658">
      <w:bodyDiv w:val="1"/>
      <w:marLeft w:val="0"/>
      <w:marRight w:val="0"/>
      <w:marTop w:val="0"/>
      <w:marBottom w:val="0"/>
      <w:divBdr>
        <w:top w:val="none" w:sz="0" w:space="0" w:color="auto"/>
        <w:left w:val="none" w:sz="0" w:space="0" w:color="auto"/>
        <w:bottom w:val="none" w:sz="0" w:space="0" w:color="auto"/>
        <w:right w:val="none" w:sz="0" w:space="0" w:color="auto"/>
      </w:divBdr>
    </w:div>
    <w:div w:id="850878265">
      <w:bodyDiv w:val="1"/>
      <w:marLeft w:val="0"/>
      <w:marRight w:val="0"/>
      <w:marTop w:val="0"/>
      <w:marBottom w:val="0"/>
      <w:divBdr>
        <w:top w:val="none" w:sz="0" w:space="0" w:color="auto"/>
        <w:left w:val="none" w:sz="0" w:space="0" w:color="auto"/>
        <w:bottom w:val="none" w:sz="0" w:space="0" w:color="auto"/>
        <w:right w:val="none" w:sz="0" w:space="0" w:color="auto"/>
      </w:divBdr>
    </w:div>
    <w:div w:id="858353382">
      <w:bodyDiv w:val="1"/>
      <w:marLeft w:val="0"/>
      <w:marRight w:val="0"/>
      <w:marTop w:val="0"/>
      <w:marBottom w:val="0"/>
      <w:divBdr>
        <w:top w:val="none" w:sz="0" w:space="0" w:color="auto"/>
        <w:left w:val="none" w:sz="0" w:space="0" w:color="auto"/>
        <w:bottom w:val="none" w:sz="0" w:space="0" w:color="auto"/>
        <w:right w:val="none" w:sz="0" w:space="0" w:color="auto"/>
      </w:divBdr>
    </w:div>
    <w:div w:id="875193158">
      <w:bodyDiv w:val="1"/>
      <w:marLeft w:val="0"/>
      <w:marRight w:val="0"/>
      <w:marTop w:val="0"/>
      <w:marBottom w:val="0"/>
      <w:divBdr>
        <w:top w:val="none" w:sz="0" w:space="0" w:color="auto"/>
        <w:left w:val="none" w:sz="0" w:space="0" w:color="auto"/>
        <w:bottom w:val="none" w:sz="0" w:space="0" w:color="auto"/>
        <w:right w:val="none" w:sz="0" w:space="0" w:color="auto"/>
      </w:divBdr>
    </w:div>
    <w:div w:id="899941725">
      <w:bodyDiv w:val="1"/>
      <w:marLeft w:val="0"/>
      <w:marRight w:val="0"/>
      <w:marTop w:val="0"/>
      <w:marBottom w:val="0"/>
      <w:divBdr>
        <w:top w:val="none" w:sz="0" w:space="0" w:color="auto"/>
        <w:left w:val="none" w:sz="0" w:space="0" w:color="auto"/>
        <w:bottom w:val="none" w:sz="0" w:space="0" w:color="auto"/>
        <w:right w:val="none" w:sz="0" w:space="0" w:color="auto"/>
      </w:divBdr>
    </w:div>
    <w:div w:id="908225784">
      <w:bodyDiv w:val="1"/>
      <w:marLeft w:val="0"/>
      <w:marRight w:val="0"/>
      <w:marTop w:val="0"/>
      <w:marBottom w:val="0"/>
      <w:divBdr>
        <w:top w:val="none" w:sz="0" w:space="0" w:color="auto"/>
        <w:left w:val="none" w:sz="0" w:space="0" w:color="auto"/>
        <w:bottom w:val="none" w:sz="0" w:space="0" w:color="auto"/>
        <w:right w:val="none" w:sz="0" w:space="0" w:color="auto"/>
      </w:divBdr>
    </w:div>
    <w:div w:id="932320327">
      <w:bodyDiv w:val="1"/>
      <w:marLeft w:val="0"/>
      <w:marRight w:val="0"/>
      <w:marTop w:val="0"/>
      <w:marBottom w:val="0"/>
      <w:divBdr>
        <w:top w:val="none" w:sz="0" w:space="0" w:color="auto"/>
        <w:left w:val="none" w:sz="0" w:space="0" w:color="auto"/>
        <w:bottom w:val="none" w:sz="0" w:space="0" w:color="auto"/>
        <w:right w:val="none" w:sz="0" w:space="0" w:color="auto"/>
      </w:divBdr>
    </w:div>
    <w:div w:id="934481142">
      <w:bodyDiv w:val="1"/>
      <w:marLeft w:val="0"/>
      <w:marRight w:val="0"/>
      <w:marTop w:val="0"/>
      <w:marBottom w:val="0"/>
      <w:divBdr>
        <w:top w:val="none" w:sz="0" w:space="0" w:color="auto"/>
        <w:left w:val="none" w:sz="0" w:space="0" w:color="auto"/>
        <w:bottom w:val="none" w:sz="0" w:space="0" w:color="auto"/>
        <w:right w:val="none" w:sz="0" w:space="0" w:color="auto"/>
      </w:divBdr>
    </w:div>
    <w:div w:id="960064729">
      <w:bodyDiv w:val="1"/>
      <w:marLeft w:val="0"/>
      <w:marRight w:val="0"/>
      <w:marTop w:val="0"/>
      <w:marBottom w:val="0"/>
      <w:divBdr>
        <w:top w:val="none" w:sz="0" w:space="0" w:color="auto"/>
        <w:left w:val="none" w:sz="0" w:space="0" w:color="auto"/>
        <w:bottom w:val="none" w:sz="0" w:space="0" w:color="auto"/>
        <w:right w:val="none" w:sz="0" w:space="0" w:color="auto"/>
      </w:divBdr>
    </w:div>
    <w:div w:id="984814005">
      <w:bodyDiv w:val="1"/>
      <w:marLeft w:val="0"/>
      <w:marRight w:val="0"/>
      <w:marTop w:val="0"/>
      <w:marBottom w:val="0"/>
      <w:divBdr>
        <w:top w:val="none" w:sz="0" w:space="0" w:color="auto"/>
        <w:left w:val="none" w:sz="0" w:space="0" w:color="auto"/>
        <w:bottom w:val="none" w:sz="0" w:space="0" w:color="auto"/>
        <w:right w:val="none" w:sz="0" w:space="0" w:color="auto"/>
      </w:divBdr>
    </w:div>
    <w:div w:id="1002705141">
      <w:bodyDiv w:val="1"/>
      <w:marLeft w:val="0"/>
      <w:marRight w:val="0"/>
      <w:marTop w:val="0"/>
      <w:marBottom w:val="0"/>
      <w:divBdr>
        <w:top w:val="none" w:sz="0" w:space="0" w:color="auto"/>
        <w:left w:val="none" w:sz="0" w:space="0" w:color="auto"/>
        <w:bottom w:val="none" w:sz="0" w:space="0" w:color="auto"/>
        <w:right w:val="none" w:sz="0" w:space="0" w:color="auto"/>
      </w:divBdr>
    </w:div>
    <w:div w:id="1010138366">
      <w:bodyDiv w:val="1"/>
      <w:marLeft w:val="0"/>
      <w:marRight w:val="0"/>
      <w:marTop w:val="0"/>
      <w:marBottom w:val="0"/>
      <w:divBdr>
        <w:top w:val="none" w:sz="0" w:space="0" w:color="auto"/>
        <w:left w:val="none" w:sz="0" w:space="0" w:color="auto"/>
        <w:bottom w:val="none" w:sz="0" w:space="0" w:color="auto"/>
        <w:right w:val="none" w:sz="0" w:space="0" w:color="auto"/>
      </w:divBdr>
    </w:div>
    <w:div w:id="1023171477">
      <w:bodyDiv w:val="1"/>
      <w:marLeft w:val="0"/>
      <w:marRight w:val="0"/>
      <w:marTop w:val="0"/>
      <w:marBottom w:val="0"/>
      <w:divBdr>
        <w:top w:val="none" w:sz="0" w:space="0" w:color="auto"/>
        <w:left w:val="none" w:sz="0" w:space="0" w:color="auto"/>
        <w:bottom w:val="none" w:sz="0" w:space="0" w:color="auto"/>
        <w:right w:val="none" w:sz="0" w:space="0" w:color="auto"/>
      </w:divBdr>
    </w:div>
    <w:div w:id="1046612339">
      <w:bodyDiv w:val="1"/>
      <w:marLeft w:val="0"/>
      <w:marRight w:val="0"/>
      <w:marTop w:val="0"/>
      <w:marBottom w:val="0"/>
      <w:divBdr>
        <w:top w:val="none" w:sz="0" w:space="0" w:color="auto"/>
        <w:left w:val="none" w:sz="0" w:space="0" w:color="auto"/>
        <w:bottom w:val="none" w:sz="0" w:space="0" w:color="auto"/>
        <w:right w:val="none" w:sz="0" w:space="0" w:color="auto"/>
      </w:divBdr>
    </w:div>
    <w:div w:id="1047610611">
      <w:bodyDiv w:val="1"/>
      <w:marLeft w:val="0"/>
      <w:marRight w:val="0"/>
      <w:marTop w:val="0"/>
      <w:marBottom w:val="0"/>
      <w:divBdr>
        <w:top w:val="none" w:sz="0" w:space="0" w:color="auto"/>
        <w:left w:val="none" w:sz="0" w:space="0" w:color="auto"/>
        <w:bottom w:val="none" w:sz="0" w:space="0" w:color="auto"/>
        <w:right w:val="none" w:sz="0" w:space="0" w:color="auto"/>
      </w:divBdr>
    </w:div>
    <w:div w:id="1065763399">
      <w:bodyDiv w:val="1"/>
      <w:marLeft w:val="0"/>
      <w:marRight w:val="0"/>
      <w:marTop w:val="0"/>
      <w:marBottom w:val="0"/>
      <w:divBdr>
        <w:top w:val="none" w:sz="0" w:space="0" w:color="auto"/>
        <w:left w:val="none" w:sz="0" w:space="0" w:color="auto"/>
        <w:bottom w:val="none" w:sz="0" w:space="0" w:color="auto"/>
        <w:right w:val="none" w:sz="0" w:space="0" w:color="auto"/>
      </w:divBdr>
    </w:div>
    <w:div w:id="1074816988">
      <w:bodyDiv w:val="1"/>
      <w:marLeft w:val="0"/>
      <w:marRight w:val="0"/>
      <w:marTop w:val="0"/>
      <w:marBottom w:val="0"/>
      <w:divBdr>
        <w:top w:val="none" w:sz="0" w:space="0" w:color="auto"/>
        <w:left w:val="none" w:sz="0" w:space="0" w:color="auto"/>
        <w:bottom w:val="none" w:sz="0" w:space="0" w:color="auto"/>
        <w:right w:val="none" w:sz="0" w:space="0" w:color="auto"/>
      </w:divBdr>
    </w:div>
    <w:div w:id="1082331323">
      <w:bodyDiv w:val="1"/>
      <w:marLeft w:val="0"/>
      <w:marRight w:val="0"/>
      <w:marTop w:val="0"/>
      <w:marBottom w:val="0"/>
      <w:divBdr>
        <w:top w:val="none" w:sz="0" w:space="0" w:color="auto"/>
        <w:left w:val="none" w:sz="0" w:space="0" w:color="auto"/>
        <w:bottom w:val="none" w:sz="0" w:space="0" w:color="auto"/>
        <w:right w:val="none" w:sz="0" w:space="0" w:color="auto"/>
      </w:divBdr>
    </w:div>
    <w:div w:id="1102804354">
      <w:bodyDiv w:val="1"/>
      <w:marLeft w:val="0"/>
      <w:marRight w:val="0"/>
      <w:marTop w:val="0"/>
      <w:marBottom w:val="0"/>
      <w:divBdr>
        <w:top w:val="none" w:sz="0" w:space="0" w:color="auto"/>
        <w:left w:val="none" w:sz="0" w:space="0" w:color="auto"/>
        <w:bottom w:val="none" w:sz="0" w:space="0" w:color="auto"/>
        <w:right w:val="none" w:sz="0" w:space="0" w:color="auto"/>
      </w:divBdr>
    </w:div>
    <w:div w:id="1133671693">
      <w:bodyDiv w:val="1"/>
      <w:marLeft w:val="0"/>
      <w:marRight w:val="0"/>
      <w:marTop w:val="0"/>
      <w:marBottom w:val="0"/>
      <w:divBdr>
        <w:top w:val="none" w:sz="0" w:space="0" w:color="auto"/>
        <w:left w:val="none" w:sz="0" w:space="0" w:color="auto"/>
        <w:bottom w:val="none" w:sz="0" w:space="0" w:color="auto"/>
        <w:right w:val="none" w:sz="0" w:space="0" w:color="auto"/>
      </w:divBdr>
    </w:div>
    <w:div w:id="1180899308">
      <w:bodyDiv w:val="1"/>
      <w:marLeft w:val="0"/>
      <w:marRight w:val="0"/>
      <w:marTop w:val="0"/>
      <w:marBottom w:val="0"/>
      <w:divBdr>
        <w:top w:val="none" w:sz="0" w:space="0" w:color="auto"/>
        <w:left w:val="none" w:sz="0" w:space="0" w:color="auto"/>
        <w:bottom w:val="none" w:sz="0" w:space="0" w:color="auto"/>
        <w:right w:val="none" w:sz="0" w:space="0" w:color="auto"/>
      </w:divBdr>
    </w:div>
    <w:div w:id="1199662425">
      <w:bodyDiv w:val="1"/>
      <w:marLeft w:val="0"/>
      <w:marRight w:val="0"/>
      <w:marTop w:val="0"/>
      <w:marBottom w:val="0"/>
      <w:divBdr>
        <w:top w:val="none" w:sz="0" w:space="0" w:color="auto"/>
        <w:left w:val="none" w:sz="0" w:space="0" w:color="auto"/>
        <w:bottom w:val="none" w:sz="0" w:space="0" w:color="auto"/>
        <w:right w:val="none" w:sz="0" w:space="0" w:color="auto"/>
      </w:divBdr>
    </w:div>
    <w:div w:id="1229532436">
      <w:bodyDiv w:val="1"/>
      <w:marLeft w:val="0"/>
      <w:marRight w:val="0"/>
      <w:marTop w:val="0"/>
      <w:marBottom w:val="0"/>
      <w:divBdr>
        <w:top w:val="none" w:sz="0" w:space="0" w:color="auto"/>
        <w:left w:val="none" w:sz="0" w:space="0" w:color="auto"/>
        <w:bottom w:val="none" w:sz="0" w:space="0" w:color="auto"/>
        <w:right w:val="none" w:sz="0" w:space="0" w:color="auto"/>
      </w:divBdr>
    </w:div>
    <w:div w:id="1276012482">
      <w:bodyDiv w:val="1"/>
      <w:marLeft w:val="0"/>
      <w:marRight w:val="0"/>
      <w:marTop w:val="0"/>
      <w:marBottom w:val="0"/>
      <w:divBdr>
        <w:top w:val="none" w:sz="0" w:space="0" w:color="auto"/>
        <w:left w:val="none" w:sz="0" w:space="0" w:color="auto"/>
        <w:bottom w:val="none" w:sz="0" w:space="0" w:color="auto"/>
        <w:right w:val="none" w:sz="0" w:space="0" w:color="auto"/>
      </w:divBdr>
    </w:div>
    <w:div w:id="1308821681">
      <w:bodyDiv w:val="1"/>
      <w:marLeft w:val="0"/>
      <w:marRight w:val="0"/>
      <w:marTop w:val="0"/>
      <w:marBottom w:val="0"/>
      <w:divBdr>
        <w:top w:val="none" w:sz="0" w:space="0" w:color="auto"/>
        <w:left w:val="none" w:sz="0" w:space="0" w:color="auto"/>
        <w:bottom w:val="none" w:sz="0" w:space="0" w:color="auto"/>
        <w:right w:val="none" w:sz="0" w:space="0" w:color="auto"/>
      </w:divBdr>
    </w:div>
    <w:div w:id="1363479269">
      <w:bodyDiv w:val="1"/>
      <w:marLeft w:val="0"/>
      <w:marRight w:val="0"/>
      <w:marTop w:val="0"/>
      <w:marBottom w:val="0"/>
      <w:divBdr>
        <w:top w:val="none" w:sz="0" w:space="0" w:color="auto"/>
        <w:left w:val="none" w:sz="0" w:space="0" w:color="auto"/>
        <w:bottom w:val="none" w:sz="0" w:space="0" w:color="auto"/>
        <w:right w:val="none" w:sz="0" w:space="0" w:color="auto"/>
      </w:divBdr>
    </w:div>
    <w:div w:id="1363633940">
      <w:bodyDiv w:val="1"/>
      <w:marLeft w:val="0"/>
      <w:marRight w:val="0"/>
      <w:marTop w:val="0"/>
      <w:marBottom w:val="0"/>
      <w:divBdr>
        <w:top w:val="none" w:sz="0" w:space="0" w:color="auto"/>
        <w:left w:val="none" w:sz="0" w:space="0" w:color="auto"/>
        <w:bottom w:val="none" w:sz="0" w:space="0" w:color="auto"/>
        <w:right w:val="none" w:sz="0" w:space="0" w:color="auto"/>
      </w:divBdr>
    </w:div>
    <w:div w:id="1365523246">
      <w:bodyDiv w:val="1"/>
      <w:marLeft w:val="0"/>
      <w:marRight w:val="0"/>
      <w:marTop w:val="0"/>
      <w:marBottom w:val="0"/>
      <w:divBdr>
        <w:top w:val="none" w:sz="0" w:space="0" w:color="auto"/>
        <w:left w:val="none" w:sz="0" w:space="0" w:color="auto"/>
        <w:bottom w:val="none" w:sz="0" w:space="0" w:color="auto"/>
        <w:right w:val="none" w:sz="0" w:space="0" w:color="auto"/>
      </w:divBdr>
    </w:div>
    <w:div w:id="1386446690">
      <w:bodyDiv w:val="1"/>
      <w:marLeft w:val="0"/>
      <w:marRight w:val="0"/>
      <w:marTop w:val="0"/>
      <w:marBottom w:val="0"/>
      <w:divBdr>
        <w:top w:val="none" w:sz="0" w:space="0" w:color="auto"/>
        <w:left w:val="none" w:sz="0" w:space="0" w:color="auto"/>
        <w:bottom w:val="none" w:sz="0" w:space="0" w:color="auto"/>
        <w:right w:val="none" w:sz="0" w:space="0" w:color="auto"/>
      </w:divBdr>
    </w:div>
    <w:div w:id="1440758228">
      <w:bodyDiv w:val="1"/>
      <w:marLeft w:val="0"/>
      <w:marRight w:val="0"/>
      <w:marTop w:val="0"/>
      <w:marBottom w:val="0"/>
      <w:divBdr>
        <w:top w:val="none" w:sz="0" w:space="0" w:color="auto"/>
        <w:left w:val="none" w:sz="0" w:space="0" w:color="auto"/>
        <w:bottom w:val="none" w:sz="0" w:space="0" w:color="auto"/>
        <w:right w:val="none" w:sz="0" w:space="0" w:color="auto"/>
      </w:divBdr>
    </w:div>
    <w:div w:id="1530412248">
      <w:bodyDiv w:val="1"/>
      <w:marLeft w:val="0"/>
      <w:marRight w:val="0"/>
      <w:marTop w:val="0"/>
      <w:marBottom w:val="0"/>
      <w:divBdr>
        <w:top w:val="none" w:sz="0" w:space="0" w:color="auto"/>
        <w:left w:val="none" w:sz="0" w:space="0" w:color="auto"/>
        <w:bottom w:val="none" w:sz="0" w:space="0" w:color="auto"/>
        <w:right w:val="none" w:sz="0" w:space="0" w:color="auto"/>
      </w:divBdr>
    </w:div>
    <w:div w:id="1547599369">
      <w:bodyDiv w:val="1"/>
      <w:marLeft w:val="0"/>
      <w:marRight w:val="0"/>
      <w:marTop w:val="0"/>
      <w:marBottom w:val="0"/>
      <w:divBdr>
        <w:top w:val="none" w:sz="0" w:space="0" w:color="auto"/>
        <w:left w:val="none" w:sz="0" w:space="0" w:color="auto"/>
        <w:bottom w:val="none" w:sz="0" w:space="0" w:color="auto"/>
        <w:right w:val="none" w:sz="0" w:space="0" w:color="auto"/>
      </w:divBdr>
    </w:div>
    <w:div w:id="1560941819">
      <w:bodyDiv w:val="1"/>
      <w:marLeft w:val="0"/>
      <w:marRight w:val="0"/>
      <w:marTop w:val="0"/>
      <w:marBottom w:val="0"/>
      <w:divBdr>
        <w:top w:val="none" w:sz="0" w:space="0" w:color="auto"/>
        <w:left w:val="none" w:sz="0" w:space="0" w:color="auto"/>
        <w:bottom w:val="none" w:sz="0" w:space="0" w:color="auto"/>
        <w:right w:val="none" w:sz="0" w:space="0" w:color="auto"/>
      </w:divBdr>
    </w:div>
    <w:div w:id="1593276710">
      <w:bodyDiv w:val="1"/>
      <w:marLeft w:val="0"/>
      <w:marRight w:val="0"/>
      <w:marTop w:val="0"/>
      <w:marBottom w:val="0"/>
      <w:divBdr>
        <w:top w:val="none" w:sz="0" w:space="0" w:color="auto"/>
        <w:left w:val="none" w:sz="0" w:space="0" w:color="auto"/>
        <w:bottom w:val="none" w:sz="0" w:space="0" w:color="auto"/>
        <w:right w:val="none" w:sz="0" w:space="0" w:color="auto"/>
      </w:divBdr>
    </w:div>
    <w:div w:id="1594586909">
      <w:bodyDiv w:val="1"/>
      <w:marLeft w:val="0"/>
      <w:marRight w:val="0"/>
      <w:marTop w:val="0"/>
      <w:marBottom w:val="0"/>
      <w:divBdr>
        <w:top w:val="none" w:sz="0" w:space="0" w:color="auto"/>
        <w:left w:val="none" w:sz="0" w:space="0" w:color="auto"/>
        <w:bottom w:val="none" w:sz="0" w:space="0" w:color="auto"/>
        <w:right w:val="none" w:sz="0" w:space="0" w:color="auto"/>
      </w:divBdr>
    </w:div>
    <w:div w:id="1624919385">
      <w:bodyDiv w:val="1"/>
      <w:marLeft w:val="0"/>
      <w:marRight w:val="0"/>
      <w:marTop w:val="0"/>
      <w:marBottom w:val="0"/>
      <w:divBdr>
        <w:top w:val="none" w:sz="0" w:space="0" w:color="auto"/>
        <w:left w:val="none" w:sz="0" w:space="0" w:color="auto"/>
        <w:bottom w:val="none" w:sz="0" w:space="0" w:color="auto"/>
        <w:right w:val="none" w:sz="0" w:space="0" w:color="auto"/>
      </w:divBdr>
    </w:div>
    <w:div w:id="1670252123">
      <w:bodyDiv w:val="1"/>
      <w:marLeft w:val="0"/>
      <w:marRight w:val="0"/>
      <w:marTop w:val="0"/>
      <w:marBottom w:val="0"/>
      <w:divBdr>
        <w:top w:val="none" w:sz="0" w:space="0" w:color="auto"/>
        <w:left w:val="none" w:sz="0" w:space="0" w:color="auto"/>
        <w:bottom w:val="none" w:sz="0" w:space="0" w:color="auto"/>
        <w:right w:val="none" w:sz="0" w:space="0" w:color="auto"/>
      </w:divBdr>
    </w:div>
    <w:div w:id="1691375919">
      <w:bodyDiv w:val="1"/>
      <w:marLeft w:val="0"/>
      <w:marRight w:val="0"/>
      <w:marTop w:val="0"/>
      <w:marBottom w:val="0"/>
      <w:divBdr>
        <w:top w:val="none" w:sz="0" w:space="0" w:color="auto"/>
        <w:left w:val="none" w:sz="0" w:space="0" w:color="auto"/>
        <w:bottom w:val="none" w:sz="0" w:space="0" w:color="auto"/>
        <w:right w:val="none" w:sz="0" w:space="0" w:color="auto"/>
      </w:divBdr>
    </w:div>
    <w:div w:id="1713073765">
      <w:bodyDiv w:val="1"/>
      <w:marLeft w:val="0"/>
      <w:marRight w:val="0"/>
      <w:marTop w:val="0"/>
      <w:marBottom w:val="0"/>
      <w:divBdr>
        <w:top w:val="none" w:sz="0" w:space="0" w:color="auto"/>
        <w:left w:val="none" w:sz="0" w:space="0" w:color="auto"/>
        <w:bottom w:val="none" w:sz="0" w:space="0" w:color="auto"/>
        <w:right w:val="none" w:sz="0" w:space="0" w:color="auto"/>
      </w:divBdr>
    </w:div>
    <w:div w:id="1713381107">
      <w:bodyDiv w:val="1"/>
      <w:marLeft w:val="0"/>
      <w:marRight w:val="0"/>
      <w:marTop w:val="0"/>
      <w:marBottom w:val="0"/>
      <w:divBdr>
        <w:top w:val="none" w:sz="0" w:space="0" w:color="auto"/>
        <w:left w:val="none" w:sz="0" w:space="0" w:color="auto"/>
        <w:bottom w:val="none" w:sz="0" w:space="0" w:color="auto"/>
        <w:right w:val="none" w:sz="0" w:space="0" w:color="auto"/>
      </w:divBdr>
    </w:div>
    <w:div w:id="1748335491">
      <w:bodyDiv w:val="1"/>
      <w:marLeft w:val="0"/>
      <w:marRight w:val="0"/>
      <w:marTop w:val="0"/>
      <w:marBottom w:val="0"/>
      <w:divBdr>
        <w:top w:val="none" w:sz="0" w:space="0" w:color="auto"/>
        <w:left w:val="none" w:sz="0" w:space="0" w:color="auto"/>
        <w:bottom w:val="none" w:sz="0" w:space="0" w:color="auto"/>
        <w:right w:val="none" w:sz="0" w:space="0" w:color="auto"/>
      </w:divBdr>
    </w:div>
    <w:div w:id="1800149987">
      <w:bodyDiv w:val="1"/>
      <w:marLeft w:val="0"/>
      <w:marRight w:val="0"/>
      <w:marTop w:val="0"/>
      <w:marBottom w:val="0"/>
      <w:divBdr>
        <w:top w:val="none" w:sz="0" w:space="0" w:color="auto"/>
        <w:left w:val="none" w:sz="0" w:space="0" w:color="auto"/>
        <w:bottom w:val="none" w:sz="0" w:space="0" w:color="auto"/>
        <w:right w:val="none" w:sz="0" w:space="0" w:color="auto"/>
      </w:divBdr>
    </w:div>
    <w:div w:id="1840733007">
      <w:bodyDiv w:val="1"/>
      <w:marLeft w:val="0"/>
      <w:marRight w:val="0"/>
      <w:marTop w:val="0"/>
      <w:marBottom w:val="0"/>
      <w:divBdr>
        <w:top w:val="none" w:sz="0" w:space="0" w:color="auto"/>
        <w:left w:val="none" w:sz="0" w:space="0" w:color="auto"/>
        <w:bottom w:val="none" w:sz="0" w:space="0" w:color="auto"/>
        <w:right w:val="none" w:sz="0" w:space="0" w:color="auto"/>
      </w:divBdr>
    </w:div>
    <w:div w:id="1859545217">
      <w:bodyDiv w:val="1"/>
      <w:marLeft w:val="0"/>
      <w:marRight w:val="0"/>
      <w:marTop w:val="0"/>
      <w:marBottom w:val="0"/>
      <w:divBdr>
        <w:top w:val="none" w:sz="0" w:space="0" w:color="auto"/>
        <w:left w:val="none" w:sz="0" w:space="0" w:color="auto"/>
        <w:bottom w:val="none" w:sz="0" w:space="0" w:color="auto"/>
        <w:right w:val="none" w:sz="0" w:space="0" w:color="auto"/>
      </w:divBdr>
    </w:div>
    <w:div w:id="1934701347">
      <w:bodyDiv w:val="1"/>
      <w:marLeft w:val="0"/>
      <w:marRight w:val="0"/>
      <w:marTop w:val="0"/>
      <w:marBottom w:val="0"/>
      <w:divBdr>
        <w:top w:val="none" w:sz="0" w:space="0" w:color="auto"/>
        <w:left w:val="none" w:sz="0" w:space="0" w:color="auto"/>
        <w:bottom w:val="none" w:sz="0" w:space="0" w:color="auto"/>
        <w:right w:val="none" w:sz="0" w:space="0" w:color="auto"/>
      </w:divBdr>
    </w:div>
    <w:div w:id="1934894737">
      <w:bodyDiv w:val="1"/>
      <w:marLeft w:val="0"/>
      <w:marRight w:val="0"/>
      <w:marTop w:val="0"/>
      <w:marBottom w:val="0"/>
      <w:divBdr>
        <w:top w:val="none" w:sz="0" w:space="0" w:color="auto"/>
        <w:left w:val="none" w:sz="0" w:space="0" w:color="auto"/>
        <w:bottom w:val="none" w:sz="0" w:space="0" w:color="auto"/>
        <w:right w:val="none" w:sz="0" w:space="0" w:color="auto"/>
      </w:divBdr>
    </w:div>
    <w:div w:id="1965884423">
      <w:bodyDiv w:val="1"/>
      <w:marLeft w:val="0"/>
      <w:marRight w:val="0"/>
      <w:marTop w:val="0"/>
      <w:marBottom w:val="0"/>
      <w:divBdr>
        <w:top w:val="none" w:sz="0" w:space="0" w:color="auto"/>
        <w:left w:val="none" w:sz="0" w:space="0" w:color="auto"/>
        <w:bottom w:val="none" w:sz="0" w:space="0" w:color="auto"/>
        <w:right w:val="none" w:sz="0" w:space="0" w:color="auto"/>
      </w:divBdr>
    </w:div>
    <w:div w:id="1966231963">
      <w:bodyDiv w:val="1"/>
      <w:marLeft w:val="0"/>
      <w:marRight w:val="0"/>
      <w:marTop w:val="0"/>
      <w:marBottom w:val="0"/>
      <w:divBdr>
        <w:top w:val="none" w:sz="0" w:space="0" w:color="auto"/>
        <w:left w:val="none" w:sz="0" w:space="0" w:color="auto"/>
        <w:bottom w:val="none" w:sz="0" w:space="0" w:color="auto"/>
        <w:right w:val="none" w:sz="0" w:space="0" w:color="auto"/>
      </w:divBdr>
    </w:div>
    <w:div w:id="2039037489">
      <w:bodyDiv w:val="1"/>
      <w:marLeft w:val="0"/>
      <w:marRight w:val="0"/>
      <w:marTop w:val="0"/>
      <w:marBottom w:val="0"/>
      <w:divBdr>
        <w:top w:val="none" w:sz="0" w:space="0" w:color="auto"/>
        <w:left w:val="none" w:sz="0" w:space="0" w:color="auto"/>
        <w:bottom w:val="none" w:sz="0" w:space="0" w:color="auto"/>
        <w:right w:val="none" w:sz="0" w:space="0" w:color="auto"/>
      </w:divBdr>
    </w:div>
    <w:div w:id="2082631455">
      <w:bodyDiv w:val="1"/>
      <w:marLeft w:val="0"/>
      <w:marRight w:val="0"/>
      <w:marTop w:val="0"/>
      <w:marBottom w:val="0"/>
      <w:divBdr>
        <w:top w:val="none" w:sz="0" w:space="0" w:color="auto"/>
        <w:left w:val="none" w:sz="0" w:space="0" w:color="auto"/>
        <w:bottom w:val="none" w:sz="0" w:space="0" w:color="auto"/>
        <w:right w:val="none" w:sz="0" w:space="0" w:color="auto"/>
      </w:divBdr>
    </w:div>
    <w:div w:id="2115202728">
      <w:bodyDiv w:val="1"/>
      <w:marLeft w:val="0"/>
      <w:marRight w:val="0"/>
      <w:marTop w:val="0"/>
      <w:marBottom w:val="0"/>
      <w:divBdr>
        <w:top w:val="none" w:sz="0" w:space="0" w:color="auto"/>
        <w:left w:val="none" w:sz="0" w:space="0" w:color="auto"/>
        <w:bottom w:val="none" w:sz="0" w:space="0" w:color="auto"/>
        <w:right w:val="none" w:sz="0" w:space="0" w:color="auto"/>
      </w:divBdr>
    </w:div>
    <w:div w:id="2122920657">
      <w:bodyDiv w:val="1"/>
      <w:marLeft w:val="0"/>
      <w:marRight w:val="0"/>
      <w:marTop w:val="0"/>
      <w:marBottom w:val="0"/>
      <w:divBdr>
        <w:top w:val="none" w:sz="0" w:space="0" w:color="auto"/>
        <w:left w:val="none" w:sz="0" w:space="0" w:color="auto"/>
        <w:bottom w:val="none" w:sz="0" w:space="0" w:color="auto"/>
        <w:right w:val="none" w:sz="0" w:space="0" w:color="auto"/>
      </w:divBdr>
    </w:div>
    <w:div w:id="21250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oter" Target="footer3.xml"/><Relationship Id="rId21" Type="http://schemas.openxmlformats.org/officeDocument/2006/relationships/image" Target="media/image10.png"/><Relationship Id="rId34" Type="http://schemas.openxmlformats.org/officeDocument/2006/relationships/hyperlink" Target="https://ec.europa.eu/agriculture/cap-indicators/context/2018_en"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image" Target="media/image13.png"/><Relationship Id="rId32" Type="http://schemas.openxmlformats.org/officeDocument/2006/relationships/footer" Target="footer2.xml"/><Relationship Id="rId37" Type="http://schemas.openxmlformats.org/officeDocument/2006/relationships/hyperlink" Target="https://ec.europa.eu/agriculture/rica/"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yperlink" Target="http://www.ismeamercati.it/osservatori-rrn/indicatori-competitivita/agroalimentare/produzione-agricola-per-comparto" TargetMode="External"/><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png"/><Relationship Id="rId30" Type="http://schemas.openxmlformats.org/officeDocument/2006/relationships/footer" Target="footer1.xml"/><Relationship Id="rId35" Type="http://schemas.openxmlformats.org/officeDocument/2006/relationships/hyperlink" Target="http://www.ismeamercati.it/report-analisi-agroalimentare/schede-settore"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emf"/><Relationship Id="rId33" Type="http://schemas.openxmlformats.org/officeDocument/2006/relationships/hyperlink" Target="https://www.reterurale.it/flex/cm/pages/ServeBLOB.php/L/IT/IDPagina/18731" TargetMode="External"/><Relationship Id="rId38" Type="http://schemas.openxmlformats.org/officeDocument/2006/relationships/hyperlink" Target="https://agriregionieuropa.univpm.it/it/content/article/31/34/lo-sviluppo-imprenditoriale-agricolo-nelle-aree-montan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1.png"/></Relationships>
</file>

<file path=word/_rels/footer4.xml.rels><?xml version="1.0" encoding="UTF-8" standalone="yes"?>
<Relationships xmlns="http://schemas.openxmlformats.org/package/2006/relationships"><Relationship Id="rId1" Type="http://schemas.openxmlformats.org/officeDocument/2006/relationships/image" Target="media/image21.png"/></Relationships>
</file>

<file path=word/_rels/header1.xml.rels><?xml version="1.0" encoding="UTF-8" standalone="yes"?>
<Relationships xmlns="http://schemas.openxmlformats.org/package/2006/relationships"><Relationship Id="rId2" Type="http://schemas.openxmlformats.org/officeDocument/2006/relationships/image" Target="media/image20.svg"/><Relationship Id="rId1" Type="http://schemas.openxmlformats.org/officeDocument/2006/relationships/image" Target="media/image19.png"/></Relationships>
</file>

<file path=word/_rels/header2.xml.rels><?xml version="1.0" encoding="UTF-8" standalone="yes"?>
<Relationships xmlns="http://schemas.openxmlformats.org/package/2006/relationships"><Relationship Id="rId2" Type="http://schemas.openxmlformats.org/officeDocument/2006/relationships/image" Target="media/image20.svg"/><Relationship Id="rId1" Type="http://schemas.openxmlformats.org/officeDocument/2006/relationships/image" Target="media/image19.png"/></Relationships>
</file>

<file path=word/charts/_rels/chart1.xml.rels><?xml version="1.0" encoding="UTF-8" standalone="yes"?>
<Relationships xmlns="http://schemas.openxmlformats.org/package/2006/relationships"><Relationship Id="rId3" Type="http://schemas.openxmlformats.org/officeDocument/2006/relationships/oleObject" Target="file:///C:\Users\arzeni\Downloads\Osservazioni%20PB1%20-%20elaborati%20new.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696315160367141"/>
          <c:y val="4.1403793597965199E-2"/>
          <c:w val="0.68148607613109002"/>
          <c:h val="0.88248017966826309"/>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'Fig.2.1'!$A$3:$A$23</c:f>
              <c:strCache>
                <c:ptCount val="21"/>
                <c:pt idx="0">
                  <c:v>Piemonte</c:v>
                </c:pt>
                <c:pt idx="1">
                  <c:v>Valle d'Aosta</c:v>
                </c:pt>
                <c:pt idx="2">
                  <c:v>Liguria</c:v>
                </c:pt>
                <c:pt idx="3">
                  <c:v>Lombardia</c:v>
                </c:pt>
                <c:pt idx="4">
                  <c:v>Alto Adige</c:v>
                </c:pt>
                <c:pt idx="5">
                  <c:v>Trentino</c:v>
                </c:pt>
                <c:pt idx="6">
                  <c:v>Veneto</c:v>
                </c:pt>
                <c:pt idx="7">
                  <c:v>Friuli-Venezia Giulia</c:v>
                </c:pt>
                <c:pt idx="8">
                  <c:v>Emilia-Romagna</c:v>
                </c:pt>
                <c:pt idx="9">
                  <c:v>Toscana</c:v>
                </c:pt>
                <c:pt idx="10">
                  <c:v>Umbria</c:v>
                </c:pt>
                <c:pt idx="11">
                  <c:v>Marche</c:v>
                </c:pt>
                <c:pt idx="12">
                  <c:v>Lazio</c:v>
                </c:pt>
                <c:pt idx="13">
                  <c:v>Abruzzo</c:v>
                </c:pt>
                <c:pt idx="14">
                  <c:v>Molise</c:v>
                </c:pt>
                <c:pt idx="15">
                  <c:v>Campania</c:v>
                </c:pt>
                <c:pt idx="16">
                  <c:v>Puglia</c:v>
                </c:pt>
                <c:pt idx="17">
                  <c:v>Basilicata</c:v>
                </c:pt>
                <c:pt idx="18">
                  <c:v>Calabria</c:v>
                </c:pt>
                <c:pt idx="19">
                  <c:v>Sicilia</c:v>
                </c:pt>
                <c:pt idx="20">
                  <c:v>Sardegna</c:v>
                </c:pt>
              </c:strCache>
            </c:strRef>
          </c:cat>
          <c:val>
            <c:numRef>
              <c:f>'Fig.2.1'!$B$3:$B$23</c:f>
              <c:numCache>
                <c:formatCode>0.0</c:formatCode>
                <c:ptCount val="21"/>
                <c:pt idx="0">
                  <c:v>27.858043271873534</c:v>
                </c:pt>
                <c:pt idx="1">
                  <c:v>5.1867719081544639</c:v>
                </c:pt>
                <c:pt idx="2">
                  <c:v>-27.312035661563339</c:v>
                </c:pt>
                <c:pt idx="3">
                  <c:v>79.293607281278383</c:v>
                </c:pt>
                <c:pt idx="4">
                  <c:v>56.115236061523646</c:v>
                </c:pt>
                <c:pt idx="5">
                  <c:v>17.102806323795129</c:v>
                </c:pt>
                <c:pt idx="6">
                  <c:v>32.139138140713655</c:v>
                </c:pt>
                <c:pt idx="7">
                  <c:v>36.143218903163657</c:v>
                </c:pt>
                <c:pt idx="8">
                  <c:v>44.942043679052944</c:v>
                </c:pt>
                <c:pt idx="9">
                  <c:v>22.924607357683623</c:v>
                </c:pt>
                <c:pt idx="10">
                  <c:v>-2.5617903428760247</c:v>
                </c:pt>
                <c:pt idx="11">
                  <c:v>-27.813685902185025</c:v>
                </c:pt>
                <c:pt idx="12">
                  <c:v>-3.9952059136625362</c:v>
                </c:pt>
                <c:pt idx="13">
                  <c:v>-39.230861377758153</c:v>
                </c:pt>
                <c:pt idx="14">
                  <c:v>-33.723366451857217</c:v>
                </c:pt>
                <c:pt idx="15">
                  <c:v>-18.505431025262475</c:v>
                </c:pt>
                <c:pt idx="16">
                  <c:v>-24.052002944533712</c:v>
                </c:pt>
                <c:pt idx="17">
                  <c:v>-8.9563363314891671</c:v>
                </c:pt>
                <c:pt idx="18">
                  <c:v>-48.41193363822449</c:v>
                </c:pt>
                <c:pt idx="19">
                  <c:v>-29.68896857545894</c:v>
                </c:pt>
                <c:pt idx="20">
                  <c:v>-32.456102767710824</c:v>
                </c:pt>
              </c:numCache>
            </c:numRef>
          </c:val>
          <c:extLst>
            <c:ext xmlns:c16="http://schemas.microsoft.com/office/drawing/2014/chart" uri="{C3380CC4-5D6E-409C-BE32-E72D297353CC}">
              <c16:uniqueId val="{00000000-8C55-4834-B267-BCB5FDF3EF17}"/>
            </c:ext>
          </c:extLst>
        </c:ser>
        <c:dLbls>
          <c:showLegendKey val="0"/>
          <c:showVal val="0"/>
          <c:showCatName val="0"/>
          <c:showSerName val="0"/>
          <c:showPercent val="0"/>
          <c:showBubbleSize val="0"/>
        </c:dLbls>
        <c:gapWidth val="182"/>
        <c:axId val="1965496272"/>
        <c:axId val="1963984576"/>
      </c:barChart>
      <c:catAx>
        <c:axId val="1965496272"/>
        <c:scaling>
          <c:orientation val="maxMin"/>
        </c:scaling>
        <c:delete val="0"/>
        <c:axPos val="l"/>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963984576"/>
        <c:crosses val="autoZero"/>
        <c:auto val="1"/>
        <c:lblAlgn val="ctr"/>
        <c:lblOffset val="0"/>
        <c:noMultiLvlLbl val="0"/>
      </c:catAx>
      <c:valAx>
        <c:axId val="196398457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1965496272"/>
        <c:crosses val="max"/>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8BE86B06E6FC844806CA23FA6E11A6E" ma:contentTypeVersion="6" ma:contentTypeDescription="Creare un nuovo documento." ma:contentTypeScope="" ma:versionID="19846635b374aa4e8513bfb57bf4138f">
  <xsd:schema xmlns:xsd="http://www.w3.org/2001/XMLSchema" xmlns:xs="http://www.w3.org/2001/XMLSchema" xmlns:p="http://schemas.microsoft.com/office/2006/metadata/properties" xmlns:ns2="5f36f88f-a6e1-4dbf-96d7-c7955eafa125" xmlns:ns3="bf207097-3e21-48b5-a618-0f552df6adad" targetNamespace="http://schemas.microsoft.com/office/2006/metadata/properties" ma:root="true" ma:fieldsID="2eb27dbba831a294d5384fea1499393c" ns2:_="" ns3:_="">
    <xsd:import namespace="5f36f88f-a6e1-4dbf-96d7-c7955eafa125"/>
    <xsd:import namespace="bf207097-3e21-48b5-a618-0f552df6ad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36f88f-a6e1-4dbf-96d7-c7955eafa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207097-3e21-48b5-a618-0f552df6adad"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2FA4-0FA0-4418-A9A1-FE926243F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36f88f-a6e1-4dbf-96d7-c7955eafa125"/>
    <ds:schemaRef ds:uri="bf207097-3e21-48b5-a618-0f552df6a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D0BD1-000C-4790-8F12-53C2B808FC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855EAC-3A29-42DB-99CA-13F3C764AECD}">
  <ds:schemaRefs>
    <ds:schemaRef ds:uri="http://schemas.microsoft.com/sharepoint/v3/contenttype/forms"/>
  </ds:schemaRefs>
</ds:datastoreItem>
</file>

<file path=customXml/itemProps4.xml><?xml version="1.0" encoding="utf-8"?>
<ds:datastoreItem xmlns:ds="http://schemas.openxmlformats.org/officeDocument/2006/customXml" ds:itemID="{E0D86C34-43C9-4BB2-B211-EFAD32D7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6030</Words>
  <Characters>34371</Characters>
  <Application>Microsoft Office Word</Application>
  <DocSecurity>0</DocSecurity>
  <Lines>286</Lines>
  <Paragraphs>80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BIMBATI</dc:creator>
  <cp:keywords/>
  <dc:description/>
  <cp:lastModifiedBy>anonimo</cp:lastModifiedBy>
  <cp:revision>6</cp:revision>
  <cp:lastPrinted>2019-06-11T01:30:00Z</cp:lastPrinted>
  <dcterms:created xsi:type="dcterms:W3CDTF">2020-11-30T10:56:00Z</dcterms:created>
  <dcterms:modified xsi:type="dcterms:W3CDTF">2021-09-14T13:33:00Z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0x01010048BE86B06E6FC844806CA23FA6E11A6E</vt:lpwstr>
  </property>
</Properties>
</file>