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theme/themeOverride1.xml" ContentType="application/vnd.openxmlformats-officedocument.themeOverride+xml"/>
  <Override PartName="/word/charts/chart4.xml" ContentType="application/vnd.openxmlformats-officedocument.drawingml.chart+xml"/>
  <Override PartName="/word/theme/themeOverride2.xml" ContentType="application/vnd.openxmlformats-officedocument.themeOverride+xml"/>
  <Override PartName="/word/charts/chart5.xml" ContentType="application/vnd.openxmlformats-officedocument.drawingml.chart+xml"/>
  <Override PartName="/word/theme/themeOverride3.xml" ContentType="application/vnd.openxmlformats-officedocument.themeOverride+xml"/>
  <Override PartName="/word/charts/chart6.xml" ContentType="application/vnd.openxmlformats-officedocument.drawingml.chart+xml"/>
  <Override PartName="/word/theme/themeOverride4.xml" ContentType="application/vnd.openxmlformats-officedocument.themeOverride+xml"/>
  <Override PartName="/word/charts/chart7.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8.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12.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3.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4.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5.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6.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7.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style12.xml" ContentType="application/vnd.ms-office.chartstyle+xml"/>
  <Override PartName="/word/charts/colors12.xml" ContentType="application/vnd.ms-office.chartcolorstyle+xml"/>
  <Override PartName="/word/drawings/drawing1.xml" ContentType="application/vnd.openxmlformats-officedocument.drawingml.chartshapes+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theme/themeOverride5.xml" ContentType="application/vnd.openxmlformats-officedocument.themeOverride+xml"/>
  <Override PartName="/word/charts/chart26.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6.xml" ContentType="application/vnd.openxmlformats-officedocument.themeOverride+xml"/>
  <Override PartName="/word/charts/chart27.xml" ContentType="application/vnd.openxmlformats-officedocument.drawingml.chart+xml"/>
  <Override PartName="/word/theme/themeOverride7.xml" ContentType="application/vnd.openxmlformats-officedocument.themeOverride+xml"/>
  <Override PartName="/word/charts/chart28.xml" ContentType="application/vnd.openxmlformats-officedocument.drawingml.chart+xml"/>
  <Override PartName="/word/theme/themeOverride8.xml" ContentType="application/vnd.openxmlformats-officedocument.themeOverride+xml"/>
  <Override PartName="/word/charts/chart29.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9.xml" ContentType="application/vnd.openxmlformats-officedocument.themeOverride+xml"/>
  <Override PartName="/word/charts/chart30.xml" ContentType="application/vnd.openxmlformats-officedocument.drawingml.chart+xml"/>
  <Override PartName="/word/theme/themeOverride10.xml" ContentType="application/vnd.openxmlformats-officedocument.themeOverride+xml"/>
  <Override PartName="/word/charts/chart31.xml" ContentType="application/vnd.openxmlformats-officedocument.drawingml.chart+xml"/>
  <Override PartName="/word/theme/themeOverride11.xml" ContentType="application/vnd.openxmlformats-officedocument.themeOverride+xml"/>
  <Override PartName="/word/charts/chart32.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2.xml" ContentType="application/vnd.openxmlformats-officedocument.themeOverride+xml"/>
  <Override PartName="/word/charts/chart33.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34.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3.xml" ContentType="application/vnd.openxmlformats-officedocument.themeOverride+xml"/>
  <Override PartName="/word/charts/chart35.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36.xml" ContentType="application/vnd.openxmlformats-officedocument.drawingml.chart+xml"/>
  <Override PartName="/word/charts/chart37.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14.xml" ContentType="application/vnd.openxmlformats-officedocument.themeOverride+xml"/>
  <Override PartName="/word/charts/chart38.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15.xml" ContentType="application/vnd.openxmlformats-officedocument.themeOverride+xml"/>
  <Override PartName="/word/charts/chart39.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40.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16.xml" ContentType="application/vnd.openxmlformats-officedocument.themeOverride+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49.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54.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55.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56.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57.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58.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59.xml" ContentType="application/vnd.openxmlformats-officedocument.drawingml.chart+xml"/>
  <Override PartName="/word/charts/chart60.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61.xml" ContentType="application/vnd.openxmlformats-officedocument.drawingml.chart+xml"/>
  <Override PartName="/word/charts/chart6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63.xml" ContentType="application/vnd.openxmlformats-officedocument.drawingml.chart+xml"/>
  <Override PartName="/word/charts/style33.xml" ContentType="application/vnd.ms-office.chartstyle+xml"/>
  <Override PartName="/word/charts/colors33.xml" ContentType="application/vnd.ms-office.chartcolorstyle+xml"/>
  <Override PartName="/word/theme/themeOverride17.xml" ContentType="application/vnd.openxmlformats-officedocument.themeOverride+xml"/>
  <Override PartName="/word/charts/chart64.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4B3004" w14:textId="77777777" w:rsidR="00E96D47" w:rsidRDefault="00E96D47" w:rsidP="007F28A3">
      <w:bookmarkStart w:id="0" w:name="_Hlk58487613"/>
      <w:bookmarkEnd w:id="0"/>
    </w:p>
    <w:p w14:paraId="237DC014" w14:textId="5F90DFCD" w:rsidR="001F3A3D" w:rsidRDefault="001F3A3D" w:rsidP="001E2D73">
      <w:pPr>
        <w:pStyle w:val="Titolo"/>
        <w:jc w:val="center"/>
      </w:pPr>
      <w:r w:rsidRPr="00C34648">
        <w:t>L’Italia e la Pac post 2020</w:t>
      </w:r>
      <w:r w:rsidR="005A0F6D" w:rsidRPr="00C34648">
        <w:t xml:space="preserve"> -</w:t>
      </w:r>
      <w:r w:rsidRPr="00C34648">
        <w:t xml:space="preserve"> P</w:t>
      </w:r>
      <w:r w:rsidR="001E2D73">
        <w:t>B</w:t>
      </w:r>
      <w:r w:rsidR="009A3A43">
        <w:t>8</w:t>
      </w:r>
    </w:p>
    <w:p w14:paraId="53E6A9D7" w14:textId="77777777" w:rsidR="001E2D73" w:rsidRPr="001E2D73" w:rsidRDefault="001E2D73" w:rsidP="001E2D73"/>
    <w:p w14:paraId="2A3E82B4" w14:textId="77777777" w:rsidR="009A3A43" w:rsidRPr="009A3A43" w:rsidRDefault="009A3A43" w:rsidP="009A3A43"/>
    <w:p w14:paraId="3B28F926" w14:textId="530E8C4C" w:rsidR="00C06729" w:rsidRDefault="00C06729" w:rsidP="001E2D73">
      <w:pPr>
        <w:pStyle w:val="Titolo"/>
        <w:rPr>
          <w:sz w:val="52"/>
        </w:rPr>
      </w:pPr>
      <w:r w:rsidRPr="009A3A43">
        <w:rPr>
          <w:sz w:val="52"/>
        </w:rPr>
        <w:t>OS 8</w:t>
      </w:r>
      <w:r w:rsidR="009A3A43" w:rsidRPr="009A3A43">
        <w:rPr>
          <w:sz w:val="52"/>
        </w:rPr>
        <w:t>:</w:t>
      </w:r>
      <w:r w:rsidRPr="009A3A43">
        <w:rPr>
          <w:sz w:val="52"/>
        </w:rPr>
        <w:t xml:space="preserve"> </w:t>
      </w:r>
      <w:r w:rsidR="001E2D73">
        <w:rPr>
          <w:sz w:val="52"/>
        </w:rPr>
        <w:t>P</w:t>
      </w:r>
      <w:r w:rsidR="001E2D73" w:rsidRPr="001E2D73">
        <w:rPr>
          <w:sz w:val="52"/>
        </w:rPr>
        <w:t>romuovere l'occupazione, la crescita e la parità di genere, compresa l'imprenditorialità femminile in agricoltura, l'inclusione sociale e lo sviluppo locale nelle zone rurali, anche attraverso la bioeconomia circolare e la silvicoltura sostenibile</w:t>
      </w:r>
    </w:p>
    <w:p w14:paraId="70292EBA" w14:textId="77777777" w:rsidR="001E2D73" w:rsidRPr="001E2D73" w:rsidRDefault="001E2D73" w:rsidP="001E2D73"/>
    <w:p w14:paraId="2C22A480" w14:textId="76F27DB8" w:rsidR="001E2D73" w:rsidRDefault="001E2D73">
      <w:pPr>
        <w:jc w:val="left"/>
      </w:pPr>
      <w:r>
        <w:br w:type="page"/>
      </w:r>
    </w:p>
    <w:p w14:paraId="4FCDE844" w14:textId="77777777" w:rsidR="00C336B5" w:rsidRDefault="00C336B5" w:rsidP="00C336B5"/>
    <w:bookmarkStart w:id="1" w:name="_Toc59455227" w:displacedByCustomXml="next"/>
    <w:sdt>
      <w:sdtPr>
        <w:rPr>
          <w:rFonts w:asciiTheme="minorHAnsi" w:eastAsiaTheme="minorHAnsi" w:hAnsiTheme="minorHAnsi" w:cstheme="minorBidi"/>
          <w:color w:val="auto"/>
          <w:sz w:val="22"/>
          <w:szCs w:val="22"/>
        </w:rPr>
        <w:id w:val="1145319179"/>
        <w:docPartObj>
          <w:docPartGallery w:val="Table of Contents"/>
          <w:docPartUnique/>
        </w:docPartObj>
      </w:sdtPr>
      <w:sdtEndPr>
        <w:rPr>
          <w:b/>
          <w:bCs/>
          <w:sz w:val="20"/>
        </w:rPr>
      </w:sdtEndPr>
      <w:sdtContent>
        <w:p w14:paraId="480D9F69" w14:textId="77777777" w:rsidR="00C336B5" w:rsidRPr="00B95F84" w:rsidRDefault="00C336B5" w:rsidP="00643C76">
          <w:pPr>
            <w:pStyle w:val="Titolo1"/>
          </w:pPr>
          <w:r w:rsidRPr="00B95F84">
            <w:t>Sommario</w:t>
          </w:r>
          <w:bookmarkEnd w:id="1"/>
        </w:p>
        <w:p w14:paraId="501E9B61" w14:textId="29358F41" w:rsidR="00F45091" w:rsidRDefault="00C336B5">
          <w:pPr>
            <w:pStyle w:val="Sommario1"/>
            <w:tabs>
              <w:tab w:val="right" w:leader="dot" w:pos="10338"/>
            </w:tabs>
            <w:rPr>
              <w:rFonts w:eastAsiaTheme="minorEastAsia"/>
              <w:noProof/>
              <w:lang w:eastAsia="it-IT"/>
            </w:rPr>
          </w:pPr>
          <w:r w:rsidRPr="00B95F84">
            <w:rPr>
              <w:sz w:val="20"/>
            </w:rPr>
            <w:fldChar w:fldCharType="begin"/>
          </w:r>
          <w:r w:rsidRPr="00B95F84">
            <w:rPr>
              <w:sz w:val="20"/>
            </w:rPr>
            <w:instrText xml:space="preserve"> TOC \o "1-3" \h \z \u </w:instrText>
          </w:r>
          <w:r w:rsidRPr="00B95F84">
            <w:rPr>
              <w:sz w:val="20"/>
            </w:rPr>
            <w:fldChar w:fldCharType="separate"/>
          </w:r>
          <w:hyperlink w:anchor="_Toc59455227" w:history="1">
            <w:r w:rsidR="00F45091" w:rsidRPr="008760F8">
              <w:rPr>
                <w:rStyle w:val="Collegamentoipertestuale"/>
                <w:noProof/>
              </w:rPr>
              <w:t>Sommario</w:t>
            </w:r>
            <w:r w:rsidR="00F45091">
              <w:rPr>
                <w:noProof/>
                <w:webHidden/>
              </w:rPr>
              <w:tab/>
            </w:r>
            <w:r w:rsidR="00F45091">
              <w:rPr>
                <w:noProof/>
                <w:webHidden/>
              </w:rPr>
              <w:fldChar w:fldCharType="begin"/>
            </w:r>
            <w:r w:rsidR="00F45091">
              <w:rPr>
                <w:noProof/>
                <w:webHidden/>
              </w:rPr>
              <w:instrText xml:space="preserve"> PAGEREF _Toc59455227 \h </w:instrText>
            </w:r>
            <w:r w:rsidR="00F45091">
              <w:rPr>
                <w:noProof/>
                <w:webHidden/>
              </w:rPr>
            </w:r>
            <w:r w:rsidR="00F45091">
              <w:rPr>
                <w:noProof/>
                <w:webHidden/>
              </w:rPr>
              <w:fldChar w:fldCharType="separate"/>
            </w:r>
            <w:r w:rsidR="00660DD2">
              <w:rPr>
                <w:noProof/>
                <w:webHidden/>
              </w:rPr>
              <w:t>1</w:t>
            </w:r>
            <w:r w:rsidR="00F45091">
              <w:rPr>
                <w:noProof/>
                <w:webHidden/>
              </w:rPr>
              <w:fldChar w:fldCharType="end"/>
            </w:r>
          </w:hyperlink>
        </w:p>
        <w:p w14:paraId="413BC33C" w14:textId="5EEB0906" w:rsidR="00F45091" w:rsidRPr="00A24F25" w:rsidRDefault="007A30F6">
          <w:pPr>
            <w:pStyle w:val="Sommario1"/>
            <w:tabs>
              <w:tab w:val="right" w:leader="dot" w:pos="10338"/>
            </w:tabs>
            <w:rPr>
              <w:noProof/>
            </w:rPr>
          </w:pPr>
          <w:hyperlink w:anchor="_Toc59455228" w:history="1">
            <w:r w:rsidR="00F45091" w:rsidRPr="00A24F25">
              <w:rPr>
                <w:noProof/>
              </w:rPr>
              <w:t>Scopo</w:t>
            </w:r>
            <w:r w:rsidR="00F45091" w:rsidRPr="00A24F25">
              <w:rPr>
                <w:rStyle w:val="Collegamentoipertestuale"/>
                <w:noProof/>
                <w:color w:val="auto"/>
                <w:u w:val="none"/>
              </w:rPr>
              <w:t xml:space="preserve"> del documento</w:t>
            </w:r>
            <w:r w:rsidR="00F45091" w:rsidRPr="00A24F25">
              <w:rPr>
                <w:noProof/>
                <w:webHidden/>
              </w:rPr>
              <w:tab/>
            </w:r>
            <w:r w:rsidR="00F45091" w:rsidRPr="00A24F25">
              <w:rPr>
                <w:noProof/>
                <w:webHidden/>
              </w:rPr>
              <w:fldChar w:fldCharType="begin"/>
            </w:r>
            <w:r w:rsidR="00F45091" w:rsidRPr="00A24F25">
              <w:rPr>
                <w:noProof/>
                <w:webHidden/>
              </w:rPr>
              <w:instrText xml:space="preserve"> PAGEREF _Toc59455228 \h </w:instrText>
            </w:r>
            <w:r w:rsidR="00F45091" w:rsidRPr="00A24F25">
              <w:rPr>
                <w:noProof/>
                <w:webHidden/>
              </w:rPr>
            </w:r>
            <w:r w:rsidR="00F45091" w:rsidRPr="00A24F25">
              <w:rPr>
                <w:noProof/>
                <w:webHidden/>
              </w:rPr>
              <w:fldChar w:fldCharType="separate"/>
            </w:r>
            <w:r w:rsidR="00660DD2">
              <w:rPr>
                <w:noProof/>
                <w:webHidden/>
              </w:rPr>
              <w:t>4</w:t>
            </w:r>
            <w:r w:rsidR="00F45091" w:rsidRPr="00A24F25">
              <w:rPr>
                <w:noProof/>
                <w:webHidden/>
              </w:rPr>
              <w:fldChar w:fldCharType="end"/>
            </w:r>
          </w:hyperlink>
        </w:p>
        <w:p w14:paraId="2F9B9BA9" w14:textId="7A331B67" w:rsidR="00A24F25" w:rsidRPr="00A24F25" w:rsidRDefault="00A24F25" w:rsidP="00A24F25">
          <w:pPr>
            <w:pStyle w:val="Sommario1"/>
            <w:tabs>
              <w:tab w:val="right" w:leader="dot" w:pos="10338"/>
            </w:tabs>
            <w:rPr>
              <w:rStyle w:val="Collegamentoipertestuale"/>
              <w:noProof/>
              <w:color w:val="auto"/>
              <w:u w:val="none"/>
            </w:rPr>
          </w:pPr>
          <w:r w:rsidRPr="00A24F25">
            <w:rPr>
              <w:rStyle w:val="Collegamentoipertestuale"/>
              <w:noProof/>
              <w:color w:val="auto"/>
              <w:u w:val="none"/>
            </w:rPr>
            <w:t>Inquadramento: l’obiettivo e gli indicatori  </w:t>
          </w:r>
          <w:r>
            <w:rPr>
              <w:rStyle w:val="Collegamentoipertestuale"/>
              <w:noProof/>
              <w:color w:val="auto"/>
              <w:u w:val="none"/>
            </w:rPr>
            <w:t>……………………………………………………………………………………………………………….5</w:t>
          </w:r>
        </w:p>
        <w:p w14:paraId="2CBDBD53" w14:textId="3FC37F92" w:rsidR="00F45091" w:rsidRDefault="007A30F6">
          <w:pPr>
            <w:pStyle w:val="Sommario1"/>
            <w:tabs>
              <w:tab w:val="right" w:leader="dot" w:pos="10338"/>
            </w:tabs>
            <w:rPr>
              <w:rFonts w:eastAsiaTheme="minorEastAsia"/>
              <w:noProof/>
              <w:lang w:eastAsia="it-IT"/>
            </w:rPr>
          </w:pPr>
          <w:hyperlink w:anchor="_Toc59455229" w:history="1">
            <w:r w:rsidR="00F45091" w:rsidRPr="008760F8">
              <w:rPr>
                <w:rStyle w:val="Collegamentoipertestuale"/>
                <w:noProof/>
              </w:rPr>
              <w:t>Premessa</w:t>
            </w:r>
            <w:r w:rsidR="00F45091">
              <w:rPr>
                <w:noProof/>
                <w:webHidden/>
              </w:rPr>
              <w:tab/>
            </w:r>
            <w:r w:rsidR="00F45091">
              <w:rPr>
                <w:noProof/>
                <w:webHidden/>
              </w:rPr>
              <w:fldChar w:fldCharType="begin"/>
            </w:r>
            <w:r w:rsidR="00F45091">
              <w:rPr>
                <w:noProof/>
                <w:webHidden/>
              </w:rPr>
              <w:instrText xml:space="preserve"> PAGEREF _Toc59455229 \h </w:instrText>
            </w:r>
            <w:r w:rsidR="00F45091">
              <w:rPr>
                <w:noProof/>
                <w:webHidden/>
              </w:rPr>
            </w:r>
            <w:r w:rsidR="00F45091">
              <w:rPr>
                <w:noProof/>
                <w:webHidden/>
              </w:rPr>
              <w:fldChar w:fldCharType="separate"/>
            </w:r>
            <w:r w:rsidR="00660DD2">
              <w:rPr>
                <w:noProof/>
                <w:webHidden/>
              </w:rPr>
              <w:t>7</w:t>
            </w:r>
            <w:r w:rsidR="00F45091">
              <w:rPr>
                <w:noProof/>
                <w:webHidden/>
              </w:rPr>
              <w:fldChar w:fldCharType="end"/>
            </w:r>
          </w:hyperlink>
        </w:p>
        <w:p w14:paraId="0614DB8B" w14:textId="4492D372" w:rsidR="00F45091" w:rsidRDefault="007A30F6">
          <w:pPr>
            <w:pStyle w:val="Sommario1"/>
            <w:tabs>
              <w:tab w:val="left" w:pos="440"/>
              <w:tab w:val="right" w:leader="dot" w:pos="10338"/>
            </w:tabs>
            <w:rPr>
              <w:rFonts w:eastAsiaTheme="minorEastAsia"/>
              <w:noProof/>
              <w:lang w:eastAsia="it-IT"/>
            </w:rPr>
          </w:pPr>
          <w:hyperlink w:anchor="_Toc59455230" w:history="1">
            <w:r w:rsidR="00F45091" w:rsidRPr="008760F8">
              <w:rPr>
                <w:rStyle w:val="Collegamentoipertestuale"/>
                <w:noProof/>
              </w:rPr>
              <w:t>1.</w:t>
            </w:r>
            <w:r w:rsidR="00F45091">
              <w:rPr>
                <w:rFonts w:eastAsiaTheme="minorEastAsia"/>
                <w:noProof/>
                <w:lang w:eastAsia="it-IT"/>
              </w:rPr>
              <w:tab/>
            </w:r>
            <w:r w:rsidR="00F45091" w:rsidRPr="008760F8">
              <w:rPr>
                <w:rStyle w:val="Collegamentoipertestuale"/>
                <w:noProof/>
              </w:rPr>
              <w:t>Territorio e popolazione</w:t>
            </w:r>
            <w:r w:rsidR="00F45091">
              <w:rPr>
                <w:noProof/>
                <w:webHidden/>
              </w:rPr>
              <w:tab/>
            </w:r>
            <w:r w:rsidR="00F45091">
              <w:rPr>
                <w:noProof/>
                <w:webHidden/>
              </w:rPr>
              <w:fldChar w:fldCharType="begin"/>
            </w:r>
            <w:r w:rsidR="00F45091">
              <w:rPr>
                <w:noProof/>
                <w:webHidden/>
              </w:rPr>
              <w:instrText xml:space="preserve"> PAGEREF _Toc59455230 \h </w:instrText>
            </w:r>
            <w:r w:rsidR="00F45091">
              <w:rPr>
                <w:noProof/>
                <w:webHidden/>
              </w:rPr>
            </w:r>
            <w:r w:rsidR="00F45091">
              <w:rPr>
                <w:noProof/>
                <w:webHidden/>
              </w:rPr>
              <w:fldChar w:fldCharType="separate"/>
            </w:r>
            <w:r w:rsidR="00660DD2">
              <w:rPr>
                <w:noProof/>
                <w:webHidden/>
              </w:rPr>
              <w:t>7</w:t>
            </w:r>
            <w:r w:rsidR="00F45091">
              <w:rPr>
                <w:noProof/>
                <w:webHidden/>
              </w:rPr>
              <w:fldChar w:fldCharType="end"/>
            </w:r>
          </w:hyperlink>
        </w:p>
        <w:p w14:paraId="6937146C" w14:textId="0F9ED760" w:rsidR="00F45091" w:rsidRDefault="007A30F6">
          <w:pPr>
            <w:pStyle w:val="Sommario2"/>
            <w:tabs>
              <w:tab w:val="left" w:pos="880"/>
              <w:tab w:val="right" w:leader="dot" w:pos="10338"/>
            </w:tabs>
            <w:rPr>
              <w:rFonts w:eastAsiaTheme="minorEastAsia"/>
              <w:noProof/>
              <w:lang w:eastAsia="it-IT"/>
            </w:rPr>
          </w:pPr>
          <w:hyperlink w:anchor="_Toc59455231" w:history="1">
            <w:r w:rsidR="00F45091" w:rsidRPr="008760F8">
              <w:rPr>
                <w:rStyle w:val="Collegamentoipertestuale"/>
                <w:noProof/>
              </w:rPr>
              <w:t>1.1.</w:t>
            </w:r>
            <w:r w:rsidR="00F45091">
              <w:rPr>
                <w:rFonts w:eastAsiaTheme="minorEastAsia"/>
                <w:noProof/>
                <w:lang w:eastAsia="it-IT"/>
              </w:rPr>
              <w:tab/>
            </w:r>
            <w:r w:rsidR="00F45091" w:rsidRPr="008760F8">
              <w:rPr>
                <w:rStyle w:val="Collegamentoipertestuale"/>
                <w:noProof/>
              </w:rPr>
              <w:t>Territorio (C.4)</w:t>
            </w:r>
            <w:r w:rsidR="00F45091">
              <w:rPr>
                <w:noProof/>
                <w:webHidden/>
              </w:rPr>
              <w:tab/>
            </w:r>
            <w:r w:rsidR="00F45091">
              <w:rPr>
                <w:noProof/>
                <w:webHidden/>
              </w:rPr>
              <w:fldChar w:fldCharType="begin"/>
            </w:r>
            <w:r w:rsidR="00F45091">
              <w:rPr>
                <w:noProof/>
                <w:webHidden/>
              </w:rPr>
              <w:instrText xml:space="preserve"> PAGEREF _Toc59455231 \h </w:instrText>
            </w:r>
            <w:r w:rsidR="00F45091">
              <w:rPr>
                <w:noProof/>
                <w:webHidden/>
              </w:rPr>
            </w:r>
            <w:r w:rsidR="00F45091">
              <w:rPr>
                <w:noProof/>
                <w:webHidden/>
              </w:rPr>
              <w:fldChar w:fldCharType="separate"/>
            </w:r>
            <w:r w:rsidR="00660DD2">
              <w:rPr>
                <w:noProof/>
                <w:webHidden/>
              </w:rPr>
              <w:t>7</w:t>
            </w:r>
            <w:r w:rsidR="00F45091">
              <w:rPr>
                <w:noProof/>
                <w:webHidden/>
              </w:rPr>
              <w:fldChar w:fldCharType="end"/>
            </w:r>
          </w:hyperlink>
        </w:p>
        <w:p w14:paraId="01176488" w14:textId="6CC3830D" w:rsidR="00F45091" w:rsidRDefault="007A30F6">
          <w:pPr>
            <w:pStyle w:val="Sommario2"/>
            <w:tabs>
              <w:tab w:val="left" w:pos="1100"/>
              <w:tab w:val="right" w:leader="dot" w:pos="10338"/>
            </w:tabs>
            <w:rPr>
              <w:rFonts w:eastAsiaTheme="minorEastAsia"/>
              <w:noProof/>
              <w:lang w:eastAsia="it-IT"/>
            </w:rPr>
          </w:pPr>
          <w:hyperlink w:anchor="_Toc59455232" w:history="1">
            <w:r w:rsidR="00F45091" w:rsidRPr="008760F8">
              <w:rPr>
                <w:rStyle w:val="Collegamentoipertestuale"/>
                <w:noProof/>
              </w:rPr>
              <w:t>1.1.1.</w:t>
            </w:r>
            <w:r w:rsidR="00F45091">
              <w:rPr>
                <w:rFonts w:eastAsiaTheme="minorEastAsia"/>
                <w:noProof/>
                <w:lang w:eastAsia="it-IT"/>
              </w:rPr>
              <w:tab/>
            </w:r>
            <w:r w:rsidR="00F45091" w:rsidRPr="008760F8">
              <w:rPr>
                <w:rStyle w:val="Collegamentoipertestuale"/>
                <w:noProof/>
              </w:rPr>
              <w:t>Classificazione per tipologia di area “Urbana – Rurale” (C.4)</w:t>
            </w:r>
            <w:r w:rsidR="00F45091">
              <w:rPr>
                <w:noProof/>
                <w:webHidden/>
              </w:rPr>
              <w:tab/>
            </w:r>
            <w:r w:rsidR="00F45091">
              <w:rPr>
                <w:noProof/>
                <w:webHidden/>
              </w:rPr>
              <w:fldChar w:fldCharType="begin"/>
            </w:r>
            <w:r w:rsidR="00F45091">
              <w:rPr>
                <w:noProof/>
                <w:webHidden/>
              </w:rPr>
              <w:instrText xml:space="preserve"> PAGEREF _Toc59455232 \h </w:instrText>
            </w:r>
            <w:r w:rsidR="00F45091">
              <w:rPr>
                <w:noProof/>
                <w:webHidden/>
              </w:rPr>
            </w:r>
            <w:r w:rsidR="00F45091">
              <w:rPr>
                <w:noProof/>
                <w:webHidden/>
              </w:rPr>
              <w:fldChar w:fldCharType="separate"/>
            </w:r>
            <w:r w:rsidR="00660DD2">
              <w:rPr>
                <w:noProof/>
                <w:webHidden/>
              </w:rPr>
              <w:t>7</w:t>
            </w:r>
            <w:r w:rsidR="00F45091">
              <w:rPr>
                <w:noProof/>
                <w:webHidden/>
              </w:rPr>
              <w:fldChar w:fldCharType="end"/>
            </w:r>
          </w:hyperlink>
        </w:p>
        <w:p w14:paraId="79785B18" w14:textId="2092688E" w:rsidR="00F45091" w:rsidRDefault="007A30F6">
          <w:pPr>
            <w:pStyle w:val="Sommario3"/>
            <w:tabs>
              <w:tab w:val="right" w:leader="dot" w:pos="10338"/>
            </w:tabs>
            <w:rPr>
              <w:rFonts w:eastAsiaTheme="minorEastAsia"/>
              <w:noProof/>
              <w:lang w:eastAsia="it-IT"/>
            </w:rPr>
          </w:pPr>
          <w:hyperlink w:anchor="_Toc59455233" w:history="1">
            <w:r w:rsidR="00F45091" w:rsidRPr="008760F8">
              <w:rPr>
                <w:rStyle w:val="Collegamentoipertestuale"/>
                <w:noProof/>
              </w:rPr>
              <w:t>I fatti principali</w:t>
            </w:r>
            <w:r w:rsidR="00F45091">
              <w:rPr>
                <w:noProof/>
                <w:webHidden/>
              </w:rPr>
              <w:tab/>
            </w:r>
            <w:r w:rsidR="00F45091">
              <w:rPr>
                <w:noProof/>
                <w:webHidden/>
              </w:rPr>
              <w:fldChar w:fldCharType="begin"/>
            </w:r>
            <w:r w:rsidR="00F45091">
              <w:rPr>
                <w:noProof/>
                <w:webHidden/>
              </w:rPr>
              <w:instrText xml:space="preserve"> PAGEREF _Toc59455233 \h </w:instrText>
            </w:r>
            <w:r w:rsidR="00F45091">
              <w:rPr>
                <w:noProof/>
                <w:webHidden/>
              </w:rPr>
            </w:r>
            <w:r w:rsidR="00F45091">
              <w:rPr>
                <w:noProof/>
                <w:webHidden/>
              </w:rPr>
              <w:fldChar w:fldCharType="separate"/>
            </w:r>
            <w:r w:rsidR="00660DD2">
              <w:rPr>
                <w:noProof/>
                <w:webHidden/>
              </w:rPr>
              <w:t>7</w:t>
            </w:r>
            <w:r w:rsidR="00F45091">
              <w:rPr>
                <w:noProof/>
                <w:webHidden/>
              </w:rPr>
              <w:fldChar w:fldCharType="end"/>
            </w:r>
          </w:hyperlink>
        </w:p>
        <w:p w14:paraId="194B8F93" w14:textId="469849A0" w:rsidR="00F45091" w:rsidRDefault="007A30F6">
          <w:pPr>
            <w:pStyle w:val="Sommario2"/>
            <w:tabs>
              <w:tab w:val="left" w:pos="1100"/>
              <w:tab w:val="right" w:leader="dot" w:pos="10338"/>
            </w:tabs>
            <w:rPr>
              <w:rFonts w:eastAsiaTheme="minorEastAsia"/>
              <w:noProof/>
              <w:lang w:eastAsia="it-IT"/>
            </w:rPr>
          </w:pPr>
          <w:hyperlink w:anchor="_Toc59455234" w:history="1">
            <w:r w:rsidR="00F45091" w:rsidRPr="008760F8">
              <w:rPr>
                <w:rStyle w:val="Collegamentoipertestuale"/>
                <w:noProof/>
              </w:rPr>
              <w:t>1.1.2.</w:t>
            </w:r>
            <w:r w:rsidR="00F45091">
              <w:rPr>
                <w:rFonts w:eastAsiaTheme="minorEastAsia"/>
                <w:noProof/>
                <w:lang w:eastAsia="it-IT"/>
              </w:rPr>
              <w:tab/>
            </w:r>
            <w:r w:rsidR="00F45091" w:rsidRPr="008760F8">
              <w:rPr>
                <w:rStyle w:val="Collegamentoipertestuale"/>
                <w:noProof/>
              </w:rPr>
              <w:t>Classificazione secondo le aree PSN (A, B, C, D) e SNAI</w:t>
            </w:r>
            <w:r w:rsidR="00F45091">
              <w:rPr>
                <w:noProof/>
                <w:webHidden/>
              </w:rPr>
              <w:tab/>
            </w:r>
            <w:r w:rsidR="00F45091">
              <w:rPr>
                <w:noProof/>
                <w:webHidden/>
              </w:rPr>
              <w:fldChar w:fldCharType="begin"/>
            </w:r>
            <w:r w:rsidR="00F45091">
              <w:rPr>
                <w:noProof/>
                <w:webHidden/>
              </w:rPr>
              <w:instrText xml:space="preserve"> PAGEREF _Toc59455234 \h </w:instrText>
            </w:r>
            <w:r w:rsidR="00F45091">
              <w:rPr>
                <w:noProof/>
                <w:webHidden/>
              </w:rPr>
            </w:r>
            <w:r w:rsidR="00F45091">
              <w:rPr>
                <w:noProof/>
                <w:webHidden/>
              </w:rPr>
              <w:fldChar w:fldCharType="separate"/>
            </w:r>
            <w:r w:rsidR="00660DD2">
              <w:rPr>
                <w:noProof/>
                <w:webHidden/>
              </w:rPr>
              <w:t>9</w:t>
            </w:r>
            <w:r w:rsidR="00F45091">
              <w:rPr>
                <w:noProof/>
                <w:webHidden/>
              </w:rPr>
              <w:fldChar w:fldCharType="end"/>
            </w:r>
          </w:hyperlink>
        </w:p>
        <w:p w14:paraId="02CFAFFB" w14:textId="437FD4B4" w:rsidR="00F45091" w:rsidRDefault="007A30F6">
          <w:pPr>
            <w:pStyle w:val="Sommario3"/>
            <w:tabs>
              <w:tab w:val="right" w:leader="dot" w:pos="10338"/>
            </w:tabs>
            <w:rPr>
              <w:rFonts w:eastAsiaTheme="minorEastAsia"/>
              <w:noProof/>
              <w:lang w:eastAsia="it-IT"/>
            </w:rPr>
          </w:pPr>
          <w:hyperlink w:anchor="_Toc59455235" w:history="1">
            <w:r w:rsidR="00F45091" w:rsidRPr="008760F8">
              <w:rPr>
                <w:rStyle w:val="Collegamentoipertestuale"/>
                <w:noProof/>
              </w:rPr>
              <w:t>I fatti principali</w:t>
            </w:r>
            <w:r w:rsidR="00F45091">
              <w:rPr>
                <w:noProof/>
                <w:webHidden/>
              </w:rPr>
              <w:tab/>
            </w:r>
            <w:r w:rsidR="00F45091">
              <w:rPr>
                <w:noProof/>
                <w:webHidden/>
              </w:rPr>
              <w:fldChar w:fldCharType="begin"/>
            </w:r>
            <w:r w:rsidR="00F45091">
              <w:rPr>
                <w:noProof/>
                <w:webHidden/>
              </w:rPr>
              <w:instrText xml:space="preserve"> PAGEREF _Toc59455235 \h </w:instrText>
            </w:r>
            <w:r w:rsidR="00F45091">
              <w:rPr>
                <w:noProof/>
                <w:webHidden/>
              </w:rPr>
            </w:r>
            <w:r w:rsidR="00F45091">
              <w:rPr>
                <w:noProof/>
                <w:webHidden/>
              </w:rPr>
              <w:fldChar w:fldCharType="separate"/>
            </w:r>
            <w:r w:rsidR="00660DD2">
              <w:rPr>
                <w:noProof/>
                <w:webHidden/>
              </w:rPr>
              <w:t>9</w:t>
            </w:r>
            <w:r w:rsidR="00F45091">
              <w:rPr>
                <w:noProof/>
                <w:webHidden/>
              </w:rPr>
              <w:fldChar w:fldCharType="end"/>
            </w:r>
          </w:hyperlink>
        </w:p>
        <w:p w14:paraId="749EDEC9" w14:textId="69B5C727" w:rsidR="00F45091" w:rsidRDefault="007A30F6">
          <w:pPr>
            <w:pStyle w:val="Sommario2"/>
            <w:tabs>
              <w:tab w:val="left" w:pos="880"/>
              <w:tab w:val="right" w:leader="dot" w:pos="10338"/>
            </w:tabs>
            <w:rPr>
              <w:rFonts w:eastAsiaTheme="minorEastAsia"/>
              <w:noProof/>
              <w:lang w:eastAsia="it-IT"/>
            </w:rPr>
          </w:pPr>
          <w:hyperlink w:anchor="_Toc59455236" w:history="1">
            <w:r w:rsidR="00F45091" w:rsidRPr="008760F8">
              <w:rPr>
                <w:rStyle w:val="Collegamentoipertestuale"/>
                <w:noProof/>
              </w:rPr>
              <w:t>1.2.</w:t>
            </w:r>
            <w:r w:rsidR="00F45091">
              <w:rPr>
                <w:rFonts w:eastAsiaTheme="minorEastAsia"/>
                <w:noProof/>
                <w:lang w:eastAsia="it-IT"/>
              </w:rPr>
              <w:tab/>
            </w:r>
            <w:r w:rsidR="00F45091" w:rsidRPr="008760F8">
              <w:rPr>
                <w:rStyle w:val="Collegamentoipertestuale"/>
                <w:noProof/>
              </w:rPr>
              <w:t>Popolazione e fenomeni demografici (C.1, C.2, C.3)</w:t>
            </w:r>
            <w:r w:rsidR="00F45091">
              <w:rPr>
                <w:noProof/>
                <w:webHidden/>
              </w:rPr>
              <w:tab/>
            </w:r>
            <w:r w:rsidR="00F45091">
              <w:rPr>
                <w:noProof/>
                <w:webHidden/>
              </w:rPr>
              <w:fldChar w:fldCharType="begin"/>
            </w:r>
            <w:r w:rsidR="00F45091">
              <w:rPr>
                <w:noProof/>
                <w:webHidden/>
              </w:rPr>
              <w:instrText xml:space="preserve"> PAGEREF _Toc59455236 \h </w:instrText>
            </w:r>
            <w:r w:rsidR="00F45091">
              <w:rPr>
                <w:noProof/>
                <w:webHidden/>
              </w:rPr>
            </w:r>
            <w:r w:rsidR="00F45091">
              <w:rPr>
                <w:noProof/>
                <w:webHidden/>
              </w:rPr>
              <w:fldChar w:fldCharType="separate"/>
            </w:r>
            <w:r w:rsidR="00660DD2">
              <w:rPr>
                <w:noProof/>
                <w:webHidden/>
              </w:rPr>
              <w:t>12</w:t>
            </w:r>
            <w:r w:rsidR="00F45091">
              <w:rPr>
                <w:noProof/>
                <w:webHidden/>
              </w:rPr>
              <w:fldChar w:fldCharType="end"/>
            </w:r>
          </w:hyperlink>
        </w:p>
        <w:p w14:paraId="0DD5C47A" w14:textId="647AA0CD" w:rsidR="00F45091" w:rsidRDefault="007A30F6">
          <w:pPr>
            <w:pStyle w:val="Sommario2"/>
            <w:tabs>
              <w:tab w:val="left" w:pos="1100"/>
              <w:tab w:val="right" w:leader="dot" w:pos="10338"/>
            </w:tabs>
            <w:rPr>
              <w:rFonts w:eastAsiaTheme="minorEastAsia"/>
              <w:noProof/>
              <w:lang w:eastAsia="it-IT"/>
            </w:rPr>
          </w:pPr>
          <w:hyperlink w:anchor="_Toc59455237" w:history="1">
            <w:r w:rsidR="00F45091" w:rsidRPr="008760F8">
              <w:rPr>
                <w:rStyle w:val="Collegamentoipertestuale"/>
                <w:noProof/>
              </w:rPr>
              <w:t>1.2.1.</w:t>
            </w:r>
            <w:r w:rsidR="00F45091">
              <w:rPr>
                <w:rFonts w:eastAsiaTheme="minorEastAsia"/>
                <w:noProof/>
                <w:lang w:eastAsia="it-IT"/>
              </w:rPr>
              <w:tab/>
            </w:r>
            <w:r w:rsidR="00F45091" w:rsidRPr="008760F8">
              <w:rPr>
                <w:rStyle w:val="Collegamentoipertestuale"/>
                <w:noProof/>
              </w:rPr>
              <w:t>Popolazione (C.1) e densità (C.2) per tipologia di area “Urbana – Rurale”</w:t>
            </w:r>
            <w:r w:rsidR="00F45091">
              <w:rPr>
                <w:noProof/>
                <w:webHidden/>
              </w:rPr>
              <w:tab/>
            </w:r>
            <w:r w:rsidR="00F45091">
              <w:rPr>
                <w:noProof/>
                <w:webHidden/>
              </w:rPr>
              <w:fldChar w:fldCharType="begin"/>
            </w:r>
            <w:r w:rsidR="00F45091">
              <w:rPr>
                <w:noProof/>
                <w:webHidden/>
              </w:rPr>
              <w:instrText xml:space="preserve"> PAGEREF _Toc59455237 \h </w:instrText>
            </w:r>
            <w:r w:rsidR="00F45091">
              <w:rPr>
                <w:noProof/>
                <w:webHidden/>
              </w:rPr>
            </w:r>
            <w:r w:rsidR="00F45091">
              <w:rPr>
                <w:noProof/>
                <w:webHidden/>
              </w:rPr>
              <w:fldChar w:fldCharType="separate"/>
            </w:r>
            <w:r w:rsidR="00660DD2">
              <w:rPr>
                <w:noProof/>
                <w:webHidden/>
              </w:rPr>
              <w:t>12</w:t>
            </w:r>
            <w:r w:rsidR="00F45091">
              <w:rPr>
                <w:noProof/>
                <w:webHidden/>
              </w:rPr>
              <w:fldChar w:fldCharType="end"/>
            </w:r>
          </w:hyperlink>
        </w:p>
        <w:p w14:paraId="5CDF45AC" w14:textId="40F196DA" w:rsidR="00F45091" w:rsidRDefault="007A30F6">
          <w:pPr>
            <w:pStyle w:val="Sommario3"/>
            <w:tabs>
              <w:tab w:val="right" w:leader="dot" w:pos="10338"/>
            </w:tabs>
            <w:rPr>
              <w:rFonts w:eastAsiaTheme="minorEastAsia"/>
              <w:noProof/>
              <w:lang w:eastAsia="it-IT"/>
            </w:rPr>
          </w:pPr>
          <w:hyperlink w:anchor="_Toc59455238" w:history="1">
            <w:r w:rsidR="00F45091" w:rsidRPr="008760F8">
              <w:rPr>
                <w:rStyle w:val="Collegamentoipertestuale"/>
                <w:noProof/>
              </w:rPr>
              <w:t>I fatti principali</w:t>
            </w:r>
            <w:r w:rsidR="00F45091">
              <w:rPr>
                <w:noProof/>
                <w:webHidden/>
              </w:rPr>
              <w:tab/>
            </w:r>
            <w:r w:rsidR="00F45091">
              <w:rPr>
                <w:noProof/>
                <w:webHidden/>
              </w:rPr>
              <w:fldChar w:fldCharType="begin"/>
            </w:r>
            <w:r w:rsidR="00F45091">
              <w:rPr>
                <w:noProof/>
                <w:webHidden/>
              </w:rPr>
              <w:instrText xml:space="preserve"> PAGEREF _Toc59455238 \h </w:instrText>
            </w:r>
            <w:r w:rsidR="00F45091">
              <w:rPr>
                <w:noProof/>
                <w:webHidden/>
              </w:rPr>
            </w:r>
            <w:r w:rsidR="00F45091">
              <w:rPr>
                <w:noProof/>
                <w:webHidden/>
              </w:rPr>
              <w:fldChar w:fldCharType="separate"/>
            </w:r>
            <w:r w:rsidR="00660DD2">
              <w:rPr>
                <w:noProof/>
                <w:webHidden/>
              </w:rPr>
              <w:t>12</w:t>
            </w:r>
            <w:r w:rsidR="00F45091">
              <w:rPr>
                <w:noProof/>
                <w:webHidden/>
              </w:rPr>
              <w:fldChar w:fldCharType="end"/>
            </w:r>
          </w:hyperlink>
        </w:p>
        <w:p w14:paraId="7C80D104" w14:textId="7EDC4C49" w:rsidR="00F45091" w:rsidRDefault="007A30F6">
          <w:pPr>
            <w:pStyle w:val="Sommario2"/>
            <w:tabs>
              <w:tab w:val="left" w:pos="1100"/>
              <w:tab w:val="right" w:leader="dot" w:pos="10338"/>
            </w:tabs>
            <w:rPr>
              <w:rFonts w:eastAsiaTheme="minorEastAsia"/>
              <w:noProof/>
              <w:lang w:eastAsia="it-IT"/>
            </w:rPr>
          </w:pPr>
          <w:hyperlink w:anchor="_Toc59455239" w:history="1">
            <w:r w:rsidR="00F45091" w:rsidRPr="008760F8">
              <w:rPr>
                <w:rStyle w:val="Collegamentoipertestuale"/>
                <w:noProof/>
              </w:rPr>
              <w:t>1.2.2.</w:t>
            </w:r>
            <w:r w:rsidR="00F45091">
              <w:rPr>
                <w:rFonts w:eastAsiaTheme="minorEastAsia"/>
                <w:noProof/>
                <w:lang w:eastAsia="it-IT"/>
              </w:rPr>
              <w:tab/>
            </w:r>
            <w:r w:rsidR="00F45091" w:rsidRPr="008760F8">
              <w:rPr>
                <w:rStyle w:val="Collegamentoipertestuale"/>
                <w:noProof/>
              </w:rPr>
              <w:t>Età della popolazione per tipologia di area “Urbana – Rurale” (C.3)</w:t>
            </w:r>
            <w:r w:rsidR="00F45091">
              <w:rPr>
                <w:noProof/>
                <w:webHidden/>
              </w:rPr>
              <w:tab/>
            </w:r>
            <w:r w:rsidR="00F45091">
              <w:rPr>
                <w:noProof/>
                <w:webHidden/>
              </w:rPr>
              <w:fldChar w:fldCharType="begin"/>
            </w:r>
            <w:r w:rsidR="00F45091">
              <w:rPr>
                <w:noProof/>
                <w:webHidden/>
              </w:rPr>
              <w:instrText xml:space="preserve"> PAGEREF _Toc59455239 \h </w:instrText>
            </w:r>
            <w:r w:rsidR="00F45091">
              <w:rPr>
                <w:noProof/>
                <w:webHidden/>
              </w:rPr>
            </w:r>
            <w:r w:rsidR="00F45091">
              <w:rPr>
                <w:noProof/>
                <w:webHidden/>
              </w:rPr>
              <w:fldChar w:fldCharType="separate"/>
            </w:r>
            <w:r w:rsidR="00660DD2">
              <w:rPr>
                <w:noProof/>
                <w:webHidden/>
              </w:rPr>
              <w:t>18</w:t>
            </w:r>
            <w:r w:rsidR="00F45091">
              <w:rPr>
                <w:noProof/>
                <w:webHidden/>
              </w:rPr>
              <w:fldChar w:fldCharType="end"/>
            </w:r>
          </w:hyperlink>
        </w:p>
        <w:p w14:paraId="74DF781E" w14:textId="712742A0" w:rsidR="00F45091" w:rsidRDefault="007A30F6">
          <w:pPr>
            <w:pStyle w:val="Sommario3"/>
            <w:tabs>
              <w:tab w:val="right" w:leader="dot" w:pos="10338"/>
            </w:tabs>
            <w:rPr>
              <w:rFonts w:eastAsiaTheme="minorEastAsia"/>
              <w:noProof/>
              <w:lang w:eastAsia="it-IT"/>
            </w:rPr>
          </w:pPr>
          <w:hyperlink w:anchor="_Toc59455240" w:history="1">
            <w:r w:rsidR="00F45091" w:rsidRPr="008760F8">
              <w:rPr>
                <w:rStyle w:val="Collegamentoipertestuale"/>
                <w:noProof/>
              </w:rPr>
              <w:t>I fatti principali</w:t>
            </w:r>
            <w:r w:rsidR="00F45091">
              <w:rPr>
                <w:noProof/>
                <w:webHidden/>
              </w:rPr>
              <w:tab/>
            </w:r>
            <w:r w:rsidR="00F45091">
              <w:rPr>
                <w:noProof/>
                <w:webHidden/>
              </w:rPr>
              <w:fldChar w:fldCharType="begin"/>
            </w:r>
            <w:r w:rsidR="00F45091">
              <w:rPr>
                <w:noProof/>
                <w:webHidden/>
              </w:rPr>
              <w:instrText xml:space="preserve"> PAGEREF _Toc59455240 \h </w:instrText>
            </w:r>
            <w:r w:rsidR="00F45091">
              <w:rPr>
                <w:noProof/>
                <w:webHidden/>
              </w:rPr>
            </w:r>
            <w:r w:rsidR="00F45091">
              <w:rPr>
                <w:noProof/>
                <w:webHidden/>
              </w:rPr>
              <w:fldChar w:fldCharType="separate"/>
            </w:r>
            <w:r w:rsidR="00660DD2">
              <w:rPr>
                <w:noProof/>
                <w:webHidden/>
              </w:rPr>
              <w:t>18</w:t>
            </w:r>
            <w:r w:rsidR="00F45091">
              <w:rPr>
                <w:noProof/>
                <w:webHidden/>
              </w:rPr>
              <w:fldChar w:fldCharType="end"/>
            </w:r>
          </w:hyperlink>
        </w:p>
        <w:p w14:paraId="3C1005DE" w14:textId="0719E1B7" w:rsidR="00F45091" w:rsidRDefault="007A30F6">
          <w:pPr>
            <w:pStyle w:val="Sommario2"/>
            <w:tabs>
              <w:tab w:val="left" w:pos="1100"/>
              <w:tab w:val="right" w:leader="dot" w:pos="10338"/>
            </w:tabs>
            <w:rPr>
              <w:rFonts w:eastAsiaTheme="minorEastAsia"/>
              <w:noProof/>
              <w:lang w:eastAsia="it-IT"/>
            </w:rPr>
          </w:pPr>
          <w:hyperlink w:anchor="_Toc59455241" w:history="1">
            <w:r w:rsidR="00F45091" w:rsidRPr="008760F8">
              <w:rPr>
                <w:rStyle w:val="Collegamentoipertestuale"/>
                <w:noProof/>
              </w:rPr>
              <w:t>1.2.3.</w:t>
            </w:r>
            <w:r w:rsidR="00F45091">
              <w:rPr>
                <w:rFonts w:eastAsiaTheme="minorEastAsia"/>
                <w:noProof/>
                <w:lang w:eastAsia="it-IT"/>
              </w:rPr>
              <w:tab/>
            </w:r>
            <w:r w:rsidR="00F45091" w:rsidRPr="008760F8">
              <w:rPr>
                <w:rStyle w:val="Collegamentoipertestuale"/>
                <w:noProof/>
              </w:rPr>
              <w:t>Analisi della popolazione per aree PSN (A, B, C, D)</w:t>
            </w:r>
            <w:r w:rsidR="00F45091">
              <w:rPr>
                <w:noProof/>
                <w:webHidden/>
              </w:rPr>
              <w:tab/>
            </w:r>
            <w:r w:rsidR="00F45091">
              <w:rPr>
                <w:noProof/>
                <w:webHidden/>
              </w:rPr>
              <w:fldChar w:fldCharType="begin"/>
            </w:r>
            <w:r w:rsidR="00F45091">
              <w:rPr>
                <w:noProof/>
                <w:webHidden/>
              </w:rPr>
              <w:instrText xml:space="preserve"> PAGEREF _Toc59455241 \h </w:instrText>
            </w:r>
            <w:r w:rsidR="00F45091">
              <w:rPr>
                <w:noProof/>
                <w:webHidden/>
              </w:rPr>
            </w:r>
            <w:r w:rsidR="00F45091">
              <w:rPr>
                <w:noProof/>
                <w:webHidden/>
              </w:rPr>
              <w:fldChar w:fldCharType="separate"/>
            </w:r>
            <w:r w:rsidR="00660DD2">
              <w:rPr>
                <w:noProof/>
                <w:webHidden/>
              </w:rPr>
              <w:t>20</w:t>
            </w:r>
            <w:r w:rsidR="00F45091">
              <w:rPr>
                <w:noProof/>
                <w:webHidden/>
              </w:rPr>
              <w:fldChar w:fldCharType="end"/>
            </w:r>
          </w:hyperlink>
        </w:p>
        <w:p w14:paraId="4DBDEFF0" w14:textId="7C7401A9" w:rsidR="00F45091" w:rsidRDefault="007A30F6">
          <w:pPr>
            <w:pStyle w:val="Sommario3"/>
            <w:tabs>
              <w:tab w:val="right" w:leader="dot" w:pos="10338"/>
            </w:tabs>
            <w:rPr>
              <w:rFonts w:eastAsiaTheme="minorEastAsia"/>
              <w:noProof/>
              <w:lang w:eastAsia="it-IT"/>
            </w:rPr>
          </w:pPr>
          <w:hyperlink w:anchor="_Toc59455242" w:history="1">
            <w:r w:rsidR="00F45091" w:rsidRPr="008760F8">
              <w:rPr>
                <w:rStyle w:val="Collegamentoipertestuale"/>
                <w:noProof/>
              </w:rPr>
              <w:t>I fatti principali</w:t>
            </w:r>
            <w:r w:rsidR="00F45091">
              <w:rPr>
                <w:noProof/>
                <w:webHidden/>
              </w:rPr>
              <w:tab/>
            </w:r>
            <w:r w:rsidR="00F45091">
              <w:rPr>
                <w:noProof/>
                <w:webHidden/>
              </w:rPr>
              <w:fldChar w:fldCharType="begin"/>
            </w:r>
            <w:r w:rsidR="00F45091">
              <w:rPr>
                <w:noProof/>
                <w:webHidden/>
              </w:rPr>
              <w:instrText xml:space="preserve"> PAGEREF _Toc59455242 \h </w:instrText>
            </w:r>
            <w:r w:rsidR="00F45091">
              <w:rPr>
                <w:noProof/>
                <w:webHidden/>
              </w:rPr>
            </w:r>
            <w:r w:rsidR="00F45091">
              <w:rPr>
                <w:noProof/>
                <w:webHidden/>
              </w:rPr>
              <w:fldChar w:fldCharType="separate"/>
            </w:r>
            <w:r w:rsidR="00660DD2">
              <w:rPr>
                <w:noProof/>
                <w:webHidden/>
              </w:rPr>
              <w:t>20</w:t>
            </w:r>
            <w:r w:rsidR="00F45091">
              <w:rPr>
                <w:noProof/>
                <w:webHidden/>
              </w:rPr>
              <w:fldChar w:fldCharType="end"/>
            </w:r>
          </w:hyperlink>
        </w:p>
        <w:p w14:paraId="0AAA9F4F" w14:textId="44560231" w:rsidR="00F45091" w:rsidRDefault="007A30F6">
          <w:pPr>
            <w:pStyle w:val="Sommario1"/>
            <w:tabs>
              <w:tab w:val="left" w:pos="440"/>
              <w:tab w:val="right" w:leader="dot" w:pos="10338"/>
            </w:tabs>
            <w:rPr>
              <w:rFonts w:eastAsiaTheme="minorEastAsia"/>
              <w:noProof/>
              <w:lang w:eastAsia="it-IT"/>
            </w:rPr>
          </w:pPr>
          <w:hyperlink w:anchor="_Toc59455243" w:history="1">
            <w:r w:rsidR="00F45091" w:rsidRPr="008760F8">
              <w:rPr>
                <w:rStyle w:val="Collegamentoipertestuale"/>
                <w:noProof/>
              </w:rPr>
              <w:t>2.</w:t>
            </w:r>
            <w:r w:rsidR="00F45091">
              <w:rPr>
                <w:rFonts w:eastAsiaTheme="minorEastAsia"/>
                <w:noProof/>
                <w:lang w:eastAsia="it-IT"/>
              </w:rPr>
              <w:tab/>
            </w:r>
            <w:r w:rsidR="00F45091" w:rsidRPr="008760F8">
              <w:rPr>
                <w:rStyle w:val="Collegamentoipertestuale"/>
                <w:noProof/>
              </w:rPr>
              <w:t>L’occupazione nelle aree rurali</w:t>
            </w:r>
            <w:r w:rsidR="00F45091">
              <w:rPr>
                <w:noProof/>
                <w:webHidden/>
              </w:rPr>
              <w:tab/>
            </w:r>
            <w:r w:rsidR="00F45091">
              <w:rPr>
                <w:noProof/>
                <w:webHidden/>
              </w:rPr>
              <w:fldChar w:fldCharType="begin"/>
            </w:r>
            <w:r w:rsidR="00F45091">
              <w:rPr>
                <w:noProof/>
                <w:webHidden/>
              </w:rPr>
              <w:instrText xml:space="preserve"> PAGEREF _Toc59455243 \h </w:instrText>
            </w:r>
            <w:r w:rsidR="00F45091">
              <w:rPr>
                <w:noProof/>
                <w:webHidden/>
              </w:rPr>
            </w:r>
            <w:r w:rsidR="00F45091">
              <w:rPr>
                <w:noProof/>
                <w:webHidden/>
              </w:rPr>
              <w:fldChar w:fldCharType="separate"/>
            </w:r>
            <w:r w:rsidR="00660DD2">
              <w:rPr>
                <w:noProof/>
                <w:webHidden/>
              </w:rPr>
              <w:t>25</w:t>
            </w:r>
            <w:r w:rsidR="00F45091">
              <w:rPr>
                <w:noProof/>
                <w:webHidden/>
              </w:rPr>
              <w:fldChar w:fldCharType="end"/>
            </w:r>
          </w:hyperlink>
        </w:p>
        <w:p w14:paraId="4EAE5A5D" w14:textId="168EDB12" w:rsidR="00F45091" w:rsidRDefault="007A30F6">
          <w:pPr>
            <w:pStyle w:val="Sommario2"/>
            <w:tabs>
              <w:tab w:val="left" w:pos="880"/>
              <w:tab w:val="right" w:leader="dot" w:pos="10338"/>
            </w:tabs>
            <w:rPr>
              <w:rFonts w:eastAsiaTheme="minorEastAsia"/>
              <w:noProof/>
              <w:lang w:eastAsia="it-IT"/>
            </w:rPr>
          </w:pPr>
          <w:hyperlink w:anchor="_Toc59455244" w:history="1">
            <w:r w:rsidR="00F45091" w:rsidRPr="008760F8">
              <w:rPr>
                <w:rStyle w:val="Collegamentoipertestuale"/>
                <w:noProof/>
              </w:rPr>
              <w:t>2.1.</w:t>
            </w:r>
            <w:r w:rsidR="00F45091">
              <w:rPr>
                <w:rFonts w:eastAsiaTheme="minorEastAsia"/>
                <w:noProof/>
                <w:lang w:eastAsia="it-IT"/>
              </w:rPr>
              <w:tab/>
            </w:r>
            <w:r w:rsidR="00F45091" w:rsidRPr="008760F8">
              <w:rPr>
                <w:rStyle w:val="Collegamentoipertestuale"/>
                <w:noProof/>
              </w:rPr>
              <w:t>Tasso di occupazione</w:t>
            </w:r>
            <w:r w:rsidR="00F45091">
              <w:rPr>
                <w:noProof/>
                <w:webHidden/>
              </w:rPr>
              <w:tab/>
            </w:r>
            <w:r w:rsidR="00F45091">
              <w:rPr>
                <w:noProof/>
                <w:webHidden/>
              </w:rPr>
              <w:fldChar w:fldCharType="begin"/>
            </w:r>
            <w:r w:rsidR="00F45091">
              <w:rPr>
                <w:noProof/>
                <w:webHidden/>
              </w:rPr>
              <w:instrText xml:space="preserve"> PAGEREF _Toc59455244 \h </w:instrText>
            </w:r>
            <w:r w:rsidR="00F45091">
              <w:rPr>
                <w:noProof/>
                <w:webHidden/>
              </w:rPr>
            </w:r>
            <w:r w:rsidR="00F45091">
              <w:rPr>
                <w:noProof/>
                <w:webHidden/>
              </w:rPr>
              <w:fldChar w:fldCharType="separate"/>
            </w:r>
            <w:r w:rsidR="00660DD2">
              <w:rPr>
                <w:noProof/>
                <w:webHidden/>
              </w:rPr>
              <w:t>25</w:t>
            </w:r>
            <w:r w:rsidR="00F45091">
              <w:rPr>
                <w:noProof/>
                <w:webHidden/>
              </w:rPr>
              <w:fldChar w:fldCharType="end"/>
            </w:r>
          </w:hyperlink>
        </w:p>
        <w:p w14:paraId="11CD7243" w14:textId="4DB63433" w:rsidR="00F45091" w:rsidRDefault="007A30F6">
          <w:pPr>
            <w:pStyle w:val="Sommario2"/>
            <w:tabs>
              <w:tab w:val="left" w:pos="1100"/>
              <w:tab w:val="right" w:leader="dot" w:pos="10338"/>
            </w:tabs>
            <w:rPr>
              <w:rFonts w:eastAsiaTheme="minorEastAsia"/>
              <w:noProof/>
              <w:lang w:eastAsia="it-IT"/>
            </w:rPr>
          </w:pPr>
          <w:hyperlink w:anchor="_Toc59455245" w:history="1">
            <w:r w:rsidR="00F45091" w:rsidRPr="008760F8">
              <w:rPr>
                <w:rStyle w:val="Collegamentoipertestuale"/>
                <w:noProof/>
              </w:rPr>
              <w:t>2.1.1.</w:t>
            </w:r>
            <w:r w:rsidR="00F45091">
              <w:rPr>
                <w:rFonts w:eastAsiaTheme="minorEastAsia"/>
                <w:noProof/>
                <w:lang w:eastAsia="it-IT"/>
              </w:rPr>
              <w:tab/>
            </w:r>
            <w:r w:rsidR="00F45091" w:rsidRPr="008760F8">
              <w:rPr>
                <w:rStyle w:val="Collegamentoipertestuale"/>
                <w:noProof/>
              </w:rPr>
              <w:t>Tasso di occupazione nelle aree rurali per "grado di urbanizzazione" (C.6-I.22)</w:t>
            </w:r>
            <w:r w:rsidR="00F45091">
              <w:rPr>
                <w:noProof/>
                <w:webHidden/>
              </w:rPr>
              <w:tab/>
            </w:r>
            <w:r w:rsidR="00F45091">
              <w:rPr>
                <w:noProof/>
                <w:webHidden/>
              </w:rPr>
              <w:fldChar w:fldCharType="begin"/>
            </w:r>
            <w:r w:rsidR="00F45091">
              <w:rPr>
                <w:noProof/>
                <w:webHidden/>
              </w:rPr>
              <w:instrText xml:space="preserve"> PAGEREF _Toc59455245 \h </w:instrText>
            </w:r>
            <w:r w:rsidR="00F45091">
              <w:rPr>
                <w:noProof/>
                <w:webHidden/>
              </w:rPr>
            </w:r>
            <w:r w:rsidR="00F45091">
              <w:rPr>
                <w:noProof/>
                <w:webHidden/>
              </w:rPr>
              <w:fldChar w:fldCharType="separate"/>
            </w:r>
            <w:r w:rsidR="00660DD2">
              <w:rPr>
                <w:noProof/>
                <w:webHidden/>
              </w:rPr>
              <w:t>25</w:t>
            </w:r>
            <w:r w:rsidR="00F45091">
              <w:rPr>
                <w:noProof/>
                <w:webHidden/>
              </w:rPr>
              <w:fldChar w:fldCharType="end"/>
            </w:r>
          </w:hyperlink>
        </w:p>
        <w:p w14:paraId="11A52AF7" w14:textId="515D25A7" w:rsidR="00F45091" w:rsidRDefault="007A30F6">
          <w:pPr>
            <w:pStyle w:val="Sommario3"/>
            <w:tabs>
              <w:tab w:val="right" w:leader="dot" w:pos="10338"/>
            </w:tabs>
            <w:rPr>
              <w:rFonts w:eastAsiaTheme="minorEastAsia"/>
              <w:noProof/>
              <w:lang w:eastAsia="it-IT"/>
            </w:rPr>
          </w:pPr>
          <w:hyperlink w:anchor="_Toc59455246" w:history="1">
            <w:r w:rsidR="00F45091" w:rsidRPr="008760F8">
              <w:rPr>
                <w:rStyle w:val="Collegamentoipertestuale"/>
                <w:noProof/>
              </w:rPr>
              <w:t>I fatti principali</w:t>
            </w:r>
            <w:r w:rsidR="00F45091">
              <w:rPr>
                <w:noProof/>
                <w:webHidden/>
              </w:rPr>
              <w:tab/>
            </w:r>
            <w:r w:rsidR="00F45091">
              <w:rPr>
                <w:noProof/>
                <w:webHidden/>
              </w:rPr>
              <w:fldChar w:fldCharType="begin"/>
            </w:r>
            <w:r w:rsidR="00F45091">
              <w:rPr>
                <w:noProof/>
                <w:webHidden/>
              </w:rPr>
              <w:instrText xml:space="preserve"> PAGEREF _Toc59455246 \h </w:instrText>
            </w:r>
            <w:r w:rsidR="00F45091">
              <w:rPr>
                <w:noProof/>
                <w:webHidden/>
              </w:rPr>
            </w:r>
            <w:r w:rsidR="00F45091">
              <w:rPr>
                <w:noProof/>
                <w:webHidden/>
              </w:rPr>
              <w:fldChar w:fldCharType="separate"/>
            </w:r>
            <w:r w:rsidR="00660DD2">
              <w:rPr>
                <w:noProof/>
                <w:webHidden/>
              </w:rPr>
              <w:t>25</w:t>
            </w:r>
            <w:r w:rsidR="00F45091">
              <w:rPr>
                <w:noProof/>
                <w:webHidden/>
              </w:rPr>
              <w:fldChar w:fldCharType="end"/>
            </w:r>
          </w:hyperlink>
        </w:p>
        <w:p w14:paraId="086E092B" w14:textId="5B1F5CAB" w:rsidR="00F45091" w:rsidRDefault="007A30F6">
          <w:pPr>
            <w:pStyle w:val="Sommario2"/>
            <w:tabs>
              <w:tab w:val="left" w:pos="1100"/>
              <w:tab w:val="right" w:leader="dot" w:pos="10338"/>
            </w:tabs>
            <w:rPr>
              <w:rFonts w:eastAsiaTheme="minorEastAsia"/>
              <w:noProof/>
              <w:lang w:eastAsia="it-IT"/>
            </w:rPr>
          </w:pPr>
          <w:hyperlink w:anchor="_Toc59455247" w:history="1">
            <w:r w:rsidR="00F45091" w:rsidRPr="008760F8">
              <w:rPr>
                <w:rStyle w:val="Collegamentoipertestuale"/>
                <w:noProof/>
              </w:rPr>
              <w:t>2.1.2.</w:t>
            </w:r>
            <w:r w:rsidR="00F45091">
              <w:rPr>
                <w:rFonts w:eastAsiaTheme="minorEastAsia"/>
                <w:noProof/>
                <w:lang w:eastAsia="it-IT"/>
              </w:rPr>
              <w:tab/>
            </w:r>
            <w:r w:rsidR="00F45091" w:rsidRPr="008760F8">
              <w:rPr>
                <w:rStyle w:val="Collegamentoipertestuale"/>
                <w:noProof/>
              </w:rPr>
              <w:t>Tasso di occupazione per tipologia di area “Urbana – Rurale”</w:t>
            </w:r>
            <w:r w:rsidR="00F45091">
              <w:rPr>
                <w:noProof/>
                <w:webHidden/>
              </w:rPr>
              <w:tab/>
            </w:r>
            <w:r w:rsidR="00F45091">
              <w:rPr>
                <w:noProof/>
                <w:webHidden/>
              </w:rPr>
              <w:fldChar w:fldCharType="begin"/>
            </w:r>
            <w:r w:rsidR="00F45091">
              <w:rPr>
                <w:noProof/>
                <w:webHidden/>
              </w:rPr>
              <w:instrText xml:space="preserve"> PAGEREF _Toc59455247 \h </w:instrText>
            </w:r>
            <w:r w:rsidR="00F45091">
              <w:rPr>
                <w:noProof/>
                <w:webHidden/>
              </w:rPr>
            </w:r>
            <w:r w:rsidR="00F45091">
              <w:rPr>
                <w:noProof/>
                <w:webHidden/>
              </w:rPr>
              <w:fldChar w:fldCharType="separate"/>
            </w:r>
            <w:r w:rsidR="00660DD2">
              <w:rPr>
                <w:noProof/>
                <w:webHidden/>
              </w:rPr>
              <w:t>29</w:t>
            </w:r>
            <w:r w:rsidR="00F45091">
              <w:rPr>
                <w:noProof/>
                <w:webHidden/>
              </w:rPr>
              <w:fldChar w:fldCharType="end"/>
            </w:r>
          </w:hyperlink>
        </w:p>
        <w:p w14:paraId="00627C62" w14:textId="08C330F8" w:rsidR="00F45091" w:rsidRDefault="007A30F6">
          <w:pPr>
            <w:pStyle w:val="Sommario3"/>
            <w:tabs>
              <w:tab w:val="right" w:leader="dot" w:pos="10338"/>
            </w:tabs>
            <w:rPr>
              <w:rFonts w:eastAsiaTheme="minorEastAsia"/>
              <w:noProof/>
              <w:lang w:eastAsia="it-IT"/>
            </w:rPr>
          </w:pPr>
          <w:hyperlink w:anchor="_Toc59455248" w:history="1">
            <w:r w:rsidR="00F45091" w:rsidRPr="008760F8">
              <w:rPr>
                <w:rStyle w:val="Collegamentoipertestuale"/>
                <w:noProof/>
              </w:rPr>
              <w:t>I fatti principali</w:t>
            </w:r>
            <w:r w:rsidR="00F45091">
              <w:rPr>
                <w:noProof/>
                <w:webHidden/>
              </w:rPr>
              <w:tab/>
            </w:r>
            <w:r w:rsidR="00F45091">
              <w:rPr>
                <w:noProof/>
                <w:webHidden/>
              </w:rPr>
              <w:fldChar w:fldCharType="begin"/>
            </w:r>
            <w:r w:rsidR="00F45091">
              <w:rPr>
                <w:noProof/>
                <w:webHidden/>
              </w:rPr>
              <w:instrText xml:space="preserve"> PAGEREF _Toc59455248 \h </w:instrText>
            </w:r>
            <w:r w:rsidR="00F45091">
              <w:rPr>
                <w:noProof/>
                <w:webHidden/>
              </w:rPr>
            </w:r>
            <w:r w:rsidR="00F45091">
              <w:rPr>
                <w:noProof/>
                <w:webHidden/>
              </w:rPr>
              <w:fldChar w:fldCharType="separate"/>
            </w:r>
            <w:r w:rsidR="00660DD2">
              <w:rPr>
                <w:noProof/>
                <w:webHidden/>
              </w:rPr>
              <w:t>29</w:t>
            </w:r>
            <w:r w:rsidR="00F45091">
              <w:rPr>
                <w:noProof/>
                <w:webHidden/>
              </w:rPr>
              <w:fldChar w:fldCharType="end"/>
            </w:r>
          </w:hyperlink>
        </w:p>
        <w:p w14:paraId="5D4A7332" w14:textId="2E17F337" w:rsidR="00F45091" w:rsidRDefault="007A30F6">
          <w:pPr>
            <w:pStyle w:val="Sommario2"/>
            <w:tabs>
              <w:tab w:val="left" w:pos="880"/>
              <w:tab w:val="right" w:leader="dot" w:pos="10338"/>
            </w:tabs>
            <w:rPr>
              <w:rFonts w:eastAsiaTheme="minorEastAsia"/>
              <w:noProof/>
              <w:lang w:eastAsia="it-IT"/>
            </w:rPr>
          </w:pPr>
          <w:hyperlink w:anchor="_Toc59455249" w:history="1">
            <w:r w:rsidR="00F45091" w:rsidRPr="008760F8">
              <w:rPr>
                <w:rStyle w:val="Collegamentoipertestuale"/>
                <w:noProof/>
              </w:rPr>
              <w:t>2.2.</w:t>
            </w:r>
            <w:r w:rsidR="00F45091">
              <w:rPr>
                <w:rFonts w:eastAsiaTheme="minorEastAsia"/>
                <w:noProof/>
                <w:lang w:eastAsia="it-IT"/>
              </w:rPr>
              <w:tab/>
            </w:r>
            <w:r w:rsidR="00F45091" w:rsidRPr="008760F8">
              <w:rPr>
                <w:rStyle w:val="Collegamentoipertestuale"/>
                <w:noProof/>
              </w:rPr>
              <w:t>Tasso di disoccupazione per "grado di urbanizzazione" (C.7)</w:t>
            </w:r>
            <w:r w:rsidR="00F45091">
              <w:rPr>
                <w:noProof/>
                <w:webHidden/>
              </w:rPr>
              <w:tab/>
            </w:r>
            <w:r w:rsidR="00F45091">
              <w:rPr>
                <w:noProof/>
                <w:webHidden/>
              </w:rPr>
              <w:fldChar w:fldCharType="begin"/>
            </w:r>
            <w:r w:rsidR="00F45091">
              <w:rPr>
                <w:noProof/>
                <w:webHidden/>
              </w:rPr>
              <w:instrText xml:space="preserve"> PAGEREF _Toc59455249 \h </w:instrText>
            </w:r>
            <w:r w:rsidR="00F45091">
              <w:rPr>
                <w:noProof/>
                <w:webHidden/>
              </w:rPr>
            </w:r>
            <w:r w:rsidR="00F45091">
              <w:rPr>
                <w:noProof/>
                <w:webHidden/>
              </w:rPr>
              <w:fldChar w:fldCharType="separate"/>
            </w:r>
            <w:r w:rsidR="00660DD2">
              <w:rPr>
                <w:noProof/>
                <w:webHidden/>
              </w:rPr>
              <w:t>32</w:t>
            </w:r>
            <w:r w:rsidR="00F45091">
              <w:rPr>
                <w:noProof/>
                <w:webHidden/>
              </w:rPr>
              <w:fldChar w:fldCharType="end"/>
            </w:r>
          </w:hyperlink>
        </w:p>
        <w:p w14:paraId="0C323CD4" w14:textId="3AF6A3B1" w:rsidR="00F45091" w:rsidRDefault="007A30F6">
          <w:pPr>
            <w:pStyle w:val="Sommario3"/>
            <w:tabs>
              <w:tab w:val="right" w:leader="dot" w:pos="10338"/>
            </w:tabs>
            <w:rPr>
              <w:rFonts w:eastAsiaTheme="minorEastAsia"/>
              <w:noProof/>
              <w:lang w:eastAsia="it-IT"/>
            </w:rPr>
          </w:pPr>
          <w:hyperlink w:anchor="_Toc59455250" w:history="1">
            <w:r w:rsidR="00F45091" w:rsidRPr="008760F8">
              <w:rPr>
                <w:rStyle w:val="Collegamentoipertestuale"/>
                <w:noProof/>
              </w:rPr>
              <w:t>I fatti principali</w:t>
            </w:r>
            <w:r w:rsidR="00F45091">
              <w:rPr>
                <w:noProof/>
                <w:webHidden/>
              </w:rPr>
              <w:tab/>
            </w:r>
            <w:r w:rsidR="00F45091">
              <w:rPr>
                <w:noProof/>
                <w:webHidden/>
              </w:rPr>
              <w:fldChar w:fldCharType="begin"/>
            </w:r>
            <w:r w:rsidR="00F45091">
              <w:rPr>
                <w:noProof/>
                <w:webHidden/>
              </w:rPr>
              <w:instrText xml:space="preserve"> PAGEREF _Toc59455250 \h </w:instrText>
            </w:r>
            <w:r w:rsidR="00F45091">
              <w:rPr>
                <w:noProof/>
                <w:webHidden/>
              </w:rPr>
            </w:r>
            <w:r w:rsidR="00F45091">
              <w:rPr>
                <w:noProof/>
                <w:webHidden/>
              </w:rPr>
              <w:fldChar w:fldCharType="separate"/>
            </w:r>
            <w:r w:rsidR="00660DD2">
              <w:rPr>
                <w:noProof/>
                <w:webHidden/>
              </w:rPr>
              <w:t>32</w:t>
            </w:r>
            <w:r w:rsidR="00F45091">
              <w:rPr>
                <w:noProof/>
                <w:webHidden/>
              </w:rPr>
              <w:fldChar w:fldCharType="end"/>
            </w:r>
          </w:hyperlink>
        </w:p>
        <w:p w14:paraId="7E5455F2" w14:textId="4F5DD498" w:rsidR="00F45091" w:rsidRDefault="007A30F6">
          <w:pPr>
            <w:pStyle w:val="Sommario2"/>
            <w:tabs>
              <w:tab w:val="left" w:pos="880"/>
              <w:tab w:val="right" w:leader="dot" w:pos="10338"/>
            </w:tabs>
            <w:rPr>
              <w:rFonts w:eastAsiaTheme="minorEastAsia"/>
              <w:noProof/>
              <w:lang w:eastAsia="it-IT"/>
            </w:rPr>
          </w:pPr>
          <w:hyperlink w:anchor="_Toc59455251" w:history="1">
            <w:r w:rsidR="00F45091" w:rsidRPr="008760F8">
              <w:rPr>
                <w:rStyle w:val="Collegamentoipertestuale"/>
                <w:noProof/>
              </w:rPr>
              <w:t>2.3.</w:t>
            </w:r>
            <w:r w:rsidR="00F45091">
              <w:rPr>
                <w:rFonts w:eastAsiaTheme="minorEastAsia"/>
                <w:noProof/>
                <w:lang w:eastAsia="it-IT"/>
              </w:rPr>
              <w:tab/>
            </w:r>
            <w:r w:rsidR="00F45091" w:rsidRPr="008760F8">
              <w:rPr>
                <w:rStyle w:val="Collegamentoipertestuale"/>
                <w:noProof/>
              </w:rPr>
              <w:t>Struttura dell’occupazione</w:t>
            </w:r>
            <w:r w:rsidR="00F45091">
              <w:rPr>
                <w:noProof/>
                <w:webHidden/>
              </w:rPr>
              <w:tab/>
            </w:r>
            <w:r w:rsidR="00F45091">
              <w:rPr>
                <w:noProof/>
                <w:webHidden/>
              </w:rPr>
              <w:fldChar w:fldCharType="begin"/>
            </w:r>
            <w:r w:rsidR="00F45091">
              <w:rPr>
                <w:noProof/>
                <w:webHidden/>
              </w:rPr>
              <w:instrText xml:space="preserve"> PAGEREF _Toc59455251 \h </w:instrText>
            </w:r>
            <w:r w:rsidR="00F45091">
              <w:rPr>
                <w:noProof/>
                <w:webHidden/>
              </w:rPr>
            </w:r>
            <w:r w:rsidR="00F45091">
              <w:rPr>
                <w:noProof/>
                <w:webHidden/>
              </w:rPr>
              <w:fldChar w:fldCharType="separate"/>
            </w:r>
            <w:r w:rsidR="00660DD2">
              <w:rPr>
                <w:noProof/>
                <w:webHidden/>
              </w:rPr>
              <w:t>34</w:t>
            </w:r>
            <w:r w:rsidR="00F45091">
              <w:rPr>
                <w:noProof/>
                <w:webHidden/>
              </w:rPr>
              <w:fldChar w:fldCharType="end"/>
            </w:r>
          </w:hyperlink>
        </w:p>
        <w:p w14:paraId="04722951" w14:textId="051B6AD9" w:rsidR="00F45091" w:rsidRDefault="007A30F6">
          <w:pPr>
            <w:pStyle w:val="Sommario2"/>
            <w:tabs>
              <w:tab w:val="left" w:pos="1100"/>
              <w:tab w:val="right" w:leader="dot" w:pos="10338"/>
            </w:tabs>
            <w:rPr>
              <w:rFonts w:eastAsiaTheme="minorEastAsia"/>
              <w:noProof/>
              <w:lang w:eastAsia="it-IT"/>
            </w:rPr>
          </w:pPr>
          <w:hyperlink w:anchor="_Toc59455252" w:history="1">
            <w:r w:rsidR="00F45091" w:rsidRPr="008760F8">
              <w:rPr>
                <w:rStyle w:val="Collegamentoipertestuale"/>
                <w:noProof/>
              </w:rPr>
              <w:t>2.3.1.</w:t>
            </w:r>
            <w:r w:rsidR="00F45091">
              <w:rPr>
                <w:rFonts w:eastAsiaTheme="minorEastAsia"/>
                <w:noProof/>
                <w:lang w:eastAsia="it-IT"/>
              </w:rPr>
              <w:tab/>
            </w:r>
            <w:r w:rsidR="00F45091" w:rsidRPr="008760F8">
              <w:rPr>
                <w:rStyle w:val="Collegamentoipertestuale"/>
                <w:noProof/>
              </w:rPr>
              <w:t>Occupazione per macro-settori e tipologia di area “Urbana – Rurale” (C.8a)</w:t>
            </w:r>
            <w:r w:rsidR="00F45091">
              <w:rPr>
                <w:noProof/>
                <w:webHidden/>
              </w:rPr>
              <w:tab/>
            </w:r>
            <w:r w:rsidR="00F45091">
              <w:rPr>
                <w:noProof/>
                <w:webHidden/>
              </w:rPr>
              <w:fldChar w:fldCharType="begin"/>
            </w:r>
            <w:r w:rsidR="00F45091">
              <w:rPr>
                <w:noProof/>
                <w:webHidden/>
              </w:rPr>
              <w:instrText xml:space="preserve"> PAGEREF _Toc59455252 \h </w:instrText>
            </w:r>
            <w:r w:rsidR="00F45091">
              <w:rPr>
                <w:noProof/>
                <w:webHidden/>
              </w:rPr>
            </w:r>
            <w:r w:rsidR="00F45091">
              <w:rPr>
                <w:noProof/>
                <w:webHidden/>
              </w:rPr>
              <w:fldChar w:fldCharType="separate"/>
            </w:r>
            <w:r w:rsidR="00660DD2">
              <w:rPr>
                <w:noProof/>
                <w:webHidden/>
              </w:rPr>
              <w:t>34</w:t>
            </w:r>
            <w:r w:rsidR="00F45091">
              <w:rPr>
                <w:noProof/>
                <w:webHidden/>
              </w:rPr>
              <w:fldChar w:fldCharType="end"/>
            </w:r>
          </w:hyperlink>
        </w:p>
        <w:p w14:paraId="2AA7BA68" w14:textId="049E9165" w:rsidR="00F45091" w:rsidRDefault="007A30F6">
          <w:pPr>
            <w:pStyle w:val="Sommario3"/>
            <w:tabs>
              <w:tab w:val="right" w:leader="dot" w:pos="10338"/>
            </w:tabs>
            <w:rPr>
              <w:rFonts w:eastAsiaTheme="minorEastAsia"/>
              <w:noProof/>
              <w:lang w:eastAsia="it-IT"/>
            </w:rPr>
          </w:pPr>
          <w:hyperlink w:anchor="_Toc59455253" w:history="1">
            <w:r w:rsidR="00F45091" w:rsidRPr="008760F8">
              <w:rPr>
                <w:rStyle w:val="Collegamentoipertestuale"/>
                <w:noProof/>
              </w:rPr>
              <w:t>I fatti principali</w:t>
            </w:r>
            <w:r w:rsidR="00F45091">
              <w:rPr>
                <w:noProof/>
                <w:webHidden/>
              </w:rPr>
              <w:tab/>
            </w:r>
            <w:r w:rsidR="00F45091">
              <w:rPr>
                <w:noProof/>
                <w:webHidden/>
              </w:rPr>
              <w:fldChar w:fldCharType="begin"/>
            </w:r>
            <w:r w:rsidR="00F45091">
              <w:rPr>
                <w:noProof/>
                <w:webHidden/>
              </w:rPr>
              <w:instrText xml:space="preserve"> PAGEREF _Toc59455253 \h </w:instrText>
            </w:r>
            <w:r w:rsidR="00F45091">
              <w:rPr>
                <w:noProof/>
                <w:webHidden/>
              </w:rPr>
            </w:r>
            <w:r w:rsidR="00F45091">
              <w:rPr>
                <w:noProof/>
                <w:webHidden/>
              </w:rPr>
              <w:fldChar w:fldCharType="separate"/>
            </w:r>
            <w:r w:rsidR="00660DD2">
              <w:rPr>
                <w:noProof/>
                <w:webHidden/>
              </w:rPr>
              <w:t>34</w:t>
            </w:r>
            <w:r w:rsidR="00F45091">
              <w:rPr>
                <w:noProof/>
                <w:webHidden/>
              </w:rPr>
              <w:fldChar w:fldCharType="end"/>
            </w:r>
          </w:hyperlink>
        </w:p>
        <w:p w14:paraId="7FA6E12C" w14:textId="7721D30C" w:rsidR="00F45091" w:rsidRDefault="007A30F6">
          <w:pPr>
            <w:pStyle w:val="Sommario2"/>
            <w:tabs>
              <w:tab w:val="left" w:pos="1100"/>
              <w:tab w:val="right" w:leader="dot" w:pos="10338"/>
            </w:tabs>
            <w:rPr>
              <w:rFonts w:eastAsiaTheme="minorEastAsia"/>
              <w:noProof/>
              <w:lang w:eastAsia="it-IT"/>
            </w:rPr>
          </w:pPr>
          <w:hyperlink w:anchor="_Toc59455254" w:history="1">
            <w:r w:rsidR="00F45091" w:rsidRPr="008760F8">
              <w:rPr>
                <w:rStyle w:val="Collegamentoipertestuale"/>
                <w:noProof/>
              </w:rPr>
              <w:t>2.3.2.</w:t>
            </w:r>
            <w:r w:rsidR="00F45091">
              <w:rPr>
                <w:rFonts w:eastAsiaTheme="minorEastAsia"/>
                <w:noProof/>
                <w:lang w:eastAsia="it-IT"/>
              </w:rPr>
              <w:tab/>
            </w:r>
            <w:r w:rsidR="00F45091" w:rsidRPr="008760F8">
              <w:rPr>
                <w:rStyle w:val="Collegamentoipertestuale"/>
                <w:noProof/>
              </w:rPr>
              <w:t>Addetti nei settori agricoltura, foreste, alimentare e turismo (C.8b)</w:t>
            </w:r>
            <w:r w:rsidR="00F45091">
              <w:rPr>
                <w:noProof/>
                <w:webHidden/>
              </w:rPr>
              <w:tab/>
            </w:r>
            <w:r w:rsidR="00F45091">
              <w:rPr>
                <w:noProof/>
                <w:webHidden/>
              </w:rPr>
              <w:fldChar w:fldCharType="begin"/>
            </w:r>
            <w:r w:rsidR="00F45091">
              <w:rPr>
                <w:noProof/>
                <w:webHidden/>
              </w:rPr>
              <w:instrText xml:space="preserve"> PAGEREF _Toc59455254 \h </w:instrText>
            </w:r>
            <w:r w:rsidR="00F45091">
              <w:rPr>
                <w:noProof/>
                <w:webHidden/>
              </w:rPr>
            </w:r>
            <w:r w:rsidR="00F45091">
              <w:rPr>
                <w:noProof/>
                <w:webHidden/>
              </w:rPr>
              <w:fldChar w:fldCharType="separate"/>
            </w:r>
            <w:r w:rsidR="00660DD2">
              <w:rPr>
                <w:noProof/>
                <w:webHidden/>
              </w:rPr>
              <w:t>36</w:t>
            </w:r>
            <w:r w:rsidR="00F45091">
              <w:rPr>
                <w:noProof/>
                <w:webHidden/>
              </w:rPr>
              <w:fldChar w:fldCharType="end"/>
            </w:r>
          </w:hyperlink>
        </w:p>
        <w:p w14:paraId="40195A6F" w14:textId="10F7EEDF" w:rsidR="00F45091" w:rsidRDefault="007A30F6">
          <w:pPr>
            <w:pStyle w:val="Sommario3"/>
            <w:tabs>
              <w:tab w:val="right" w:leader="dot" w:pos="10338"/>
            </w:tabs>
            <w:rPr>
              <w:rFonts w:eastAsiaTheme="minorEastAsia"/>
              <w:noProof/>
              <w:lang w:eastAsia="it-IT"/>
            </w:rPr>
          </w:pPr>
          <w:hyperlink w:anchor="_Toc59455255" w:history="1">
            <w:r w:rsidR="00F45091" w:rsidRPr="008760F8">
              <w:rPr>
                <w:rStyle w:val="Collegamentoipertestuale"/>
                <w:noProof/>
              </w:rPr>
              <w:t>I fatti principali</w:t>
            </w:r>
            <w:r w:rsidR="00F45091">
              <w:rPr>
                <w:noProof/>
                <w:webHidden/>
              </w:rPr>
              <w:tab/>
            </w:r>
            <w:r w:rsidR="00F45091">
              <w:rPr>
                <w:noProof/>
                <w:webHidden/>
              </w:rPr>
              <w:fldChar w:fldCharType="begin"/>
            </w:r>
            <w:r w:rsidR="00F45091">
              <w:rPr>
                <w:noProof/>
                <w:webHidden/>
              </w:rPr>
              <w:instrText xml:space="preserve"> PAGEREF _Toc59455255 \h </w:instrText>
            </w:r>
            <w:r w:rsidR="00F45091">
              <w:rPr>
                <w:noProof/>
                <w:webHidden/>
              </w:rPr>
            </w:r>
            <w:r w:rsidR="00F45091">
              <w:rPr>
                <w:noProof/>
                <w:webHidden/>
              </w:rPr>
              <w:fldChar w:fldCharType="separate"/>
            </w:r>
            <w:r w:rsidR="00660DD2">
              <w:rPr>
                <w:noProof/>
                <w:webHidden/>
              </w:rPr>
              <w:t>36</w:t>
            </w:r>
            <w:r w:rsidR="00F45091">
              <w:rPr>
                <w:noProof/>
                <w:webHidden/>
              </w:rPr>
              <w:fldChar w:fldCharType="end"/>
            </w:r>
          </w:hyperlink>
        </w:p>
        <w:p w14:paraId="27AF1B22" w14:textId="46940477" w:rsidR="00F45091" w:rsidRDefault="007A30F6">
          <w:pPr>
            <w:pStyle w:val="Sommario2"/>
            <w:tabs>
              <w:tab w:val="left" w:pos="1100"/>
              <w:tab w:val="right" w:leader="dot" w:pos="10338"/>
            </w:tabs>
            <w:rPr>
              <w:rFonts w:eastAsiaTheme="minorEastAsia"/>
              <w:noProof/>
              <w:lang w:eastAsia="it-IT"/>
            </w:rPr>
          </w:pPr>
          <w:hyperlink w:anchor="_Toc59455256" w:history="1">
            <w:r w:rsidR="00F45091" w:rsidRPr="008760F8">
              <w:rPr>
                <w:rStyle w:val="Collegamentoipertestuale"/>
                <w:noProof/>
              </w:rPr>
              <w:t>2.3.3.</w:t>
            </w:r>
            <w:r w:rsidR="00F45091">
              <w:rPr>
                <w:rFonts w:eastAsiaTheme="minorEastAsia"/>
                <w:noProof/>
                <w:lang w:eastAsia="it-IT"/>
              </w:rPr>
              <w:tab/>
            </w:r>
            <w:r w:rsidR="00F45091" w:rsidRPr="008760F8">
              <w:rPr>
                <w:rStyle w:val="Collegamentoipertestuale"/>
                <w:noProof/>
              </w:rPr>
              <w:t>Addetti per attività economica per aree PSN (A, B, C, D)</w:t>
            </w:r>
            <w:r w:rsidR="00F45091">
              <w:rPr>
                <w:noProof/>
                <w:webHidden/>
              </w:rPr>
              <w:tab/>
            </w:r>
            <w:r w:rsidR="00F45091">
              <w:rPr>
                <w:noProof/>
                <w:webHidden/>
              </w:rPr>
              <w:fldChar w:fldCharType="begin"/>
            </w:r>
            <w:r w:rsidR="00F45091">
              <w:rPr>
                <w:noProof/>
                <w:webHidden/>
              </w:rPr>
              <w:instrText xml:space="preserve"> PAGEREF _Toc59455256 \h </w:instrText>
            </w:r>
            <w:r w:rsidR="00F45091">
              <w:rPr>
                <w:noProof/>
                <w:webHidden/>
              </w:rPr>
            </w:r>
            <w:r w:rsidR="00F45091">
              <w:rPr>
                <w:noProof/>
                <w:webHidden/>
              </w:rPr>
              <w:fldChar w:fldCharType="separate"/>
            </w:r>
            <w:r w:rsidR="00660DD2">
              <w:rPr>
                <w:noProof/>
                <w:webHidden/>
              </w:rPr>
              <w:t>37</w:t>
            </w:r>
            <w:r w:rsidR="00F45091">
              <w:rPr>
                <w:noProof/>
                <w:webHidden/>
              </w:rPr>
              <w:fldChar w:fldCharType="end"/>
            </w:r>
          </w:hyperlink>
        </w:p>
        <w:p w14:paraId="03B0B3C8" w14:textId="2FEFDFFF" w:rsidR="00F45091" w:rsidRDefault="007A30F6">
          <w:pPr>
            <w:pStyle w:val="Sommario3"/>
            <w:tabs>
              <w:tab w:val="right" w:leader="dot" w:pos="10338"/>
            </w:tabs>
            <w:rPr>
              <w:rFonts w:eastAsiaTheme="minorEastAsia"/>
              <w:noProof/>
              <w:lang w:eastAsia="it-IT"/>
            </w:rPr>
          </w:pPr>
          <w:hyperlink w:anchor="_Toc59455257" w:history="1">
            <w:r w:rsidR="00F45091" w:rsidRPr="008760F8">
              <w:rPr>
                <w:rStyle w:val="Collegamentoipertestuale"/>
                <w:noProof/>
              </w:rPr>
              <w:t>I fatti principali</w:t>
            </w:r>
            <w:r w:rsidR="00F45091">
              <w:rPr>
                <w:noProof/>
                <w:webHidden/>
              </w:rPr>
              <w:tab/>
            </w:r>
            <w:r w:rsidR="00F45091">
              <w:rPr>
                <w:noProof/>
                <w:webHidden/>
              </w:rPr>
              <w:fldChar w:fldCharType="begin"/>
            </w:r>
            <w:r w:rsidR="00F45091">
              <w:rPr>
                <w:noProof/>
                <w:webHidden/>
              </w:rPr>
              <w:instrText xml:space="preserve"> PAGEREF _Toc59455257 \h </w:instrText>
            </w:r>
            <w:r w:rsidR="00F45091">
              <w:rPr>
                <w:noProof/>
                <w:webHidden/>
              </w:rPr>
            </w:r>
            <w:r w:rsidR="00F45091">
              <w:rPr>
                <w:noProof/>
                <w:webHidden/>
              </w:rPr>
              <w:fldChar w:fldCharType="separate"/>
            </w:r>
            <w:r w:rsidR="00660DD2">
              <w:rPr>
                <w:noProof/>
                <w:webHidden/>
              </w:rPr>
              <w:t>37</w:t>
            </w:r>
            <w:r w:rsidR="00F45091">
              <w:rPr>
                <w:noProof/>
                <w:webHidden/>
              </w:rPr>
              <w:fldChar w:fldCharType="end"/>
            </w:r>
          </w:hyperlink>
        </w:p>
        <w:p w14:paraId="2CEDBDA0" w14:textId="2CCE6373" w:rsidR="00F45091" w:rsidRDefault="007A30F6">
          <w:pPr>
            <w:pStyle w:val="Sommario2"/>
            <w:tabs>
              <w:tab w:val="left" w:pos="1100"/>
              <w:tab w:val="right" w:leader="dot" w:pos="10338"/>
            </w:tabs>
            <w:rPr>
              <w:rFonts w:eastAsiaTheme="minorEastAsia"/>
              <w:noProof/>
              <w:lang w:eastAsia="it-IT"/>
            </w:rPr>
          </w:pPr>
          <w:hyperlink w:anchor="_Toc59455258" w:history="1">
            <w:r w:rsidR="00F45091" w:rsidRPr="008760F8">
              <w:rPr>
                <w:rStyle w:val="Collegamentoipertestuale"/>
                <w:noProof/>
              </w:rPr>
              <w:t>2.3.4.</w:t>
            </w:r>
            <w:r w:rsidR="00F45091">
              <w:rPr>
                <w:rFonts w:eastAsiaTheme="minorEastAsia"/>
                <w:noProof/>
                <w:lang w:eastAsia="it-IT"/>
              </w:rPr>
              <w:tab/>
            </w:r>
            <w:r w:rsidR="00F45091" w:rsidRPr="008760F8">
              <w:rPr>
                <w:rStyle w:val="Collegamentoipertestuale"/>
                <w:noProof/>
              </w:rPr>
              <w:t>Occupazione straniera in agricoltura</w:t>
            </w:r>
            <w:r w:rsidR="00F45091">
              <w:rPr>
                <w:noProof/>
                <w:webHidden/>
              </w:rPr>
              <w:tab/>
            </w:r>
            <w:r w:rsidR="00F45091">
              <w:rPr>
                <w:noProof/>
                <w:webHidden/>
              </w:rPr>
              <w:fldChar w:fldCharType="begin"/>
            </w:r>
            <w:r w:rsidR="00F45091">
              <w:rPr>
                <w:noProof/>
                <w:webHidden/>
              </w:rPr>
              <w:instrText xml:space="preserve"> PAGEREF _Toc59455258 \h </w:instrText>
            </w:r>
            <w:r w:rsidR="00F45091">
              <w:rPr>
                <w:noProof/>
                <w:webHidden/>
              </w:rPr>
            </w:r>
            <w:r w:rsidR="00F45091">
              <w:rPr>
                <w:noProof/>
                <w:webHidden/>
              </w:rPr>
              <w:fldChar w:fldCharType="separate"/>
            </w:r>
            <w:r w:rsidR="00660DD2">
              <w:rPr>
                <w:noProof/>
                <w:webHidden/>
              </w:rPr>
              <w:t>39</w:t>
            </w:r>
            <w:r w:rsidR="00F45091">
              <w:rPr>
                <w:noProof/>
                <w:webHidden/>
              </w:rPr>
              <w:fldChar w:fldCharType="end"/>
            </w:r>
          </w:hyperlink>
        </w:p>
        <w:p w14:paraId="37905EEB" w14:textId="567DF921" w:rsidR="00F45091" w:rsidRDefault="007A30F6">
          <w:pPr>
            <w:pStyle w:val="Sommario3"/>
            <w:tabs>
              <w:tab w:val="right" w:leader="dot" w:pos="10338"/>
            </w:tabs>
            <w:rPr>
              <w:rFonts w:eastAsiaTheme="minorEastAsia"/>
              <w:noProof/>
              <w:lang w:eastAsia="it-IT"/>
            </w:rPr>
          </w:pPr>
          <w:hyperlink w:anchor="_Toc59455259" w:history="1">
            <w:r w:rsidR="00F45091" w:rsidRPr="008760F8">
              <w:rPr>
                <w:rStyle w:val="Collegamentoipertestuale"/>
                <w:noProof/>
              </w:rPr>
              <w:t>I fatti principali</w:t>
            </w:r>
            <w:r w:rsidR="00F45091">
              <w:rPr>
                <w:noProof/>
                <w:webHidden/>
              </w:rPr>
              <w:tab/>
            </w:r>
            <w:r w:rsidR="00F45091">
              <w:rPr>
                <w:noProof/>
                <w:webHidden/>
              </w:rPr>
              <w:fldChar w:fldCharType="begin"/>
            </w:r>
            <w:r w:rsidR="00F45091">
              <w:rPr>
                <w:noProof/>
                <w:webHidden/>
              </w:rPr>
              <w:instrText xml:space="preserve"> PAGEREF _Toc59455259 \h </w:instrText>
            </w:r>
            <w:r w:rsidR="00F45091">
              <w:rPr>
                <w:noProof/>
                <w:webHidden/>
              </w:rPr>
            </w:r>
            <w:r w:rsidR="00F45091">
              <w:rPr>
                <w:noProof/>
                <w:webHidden/>
              </w:rPr>
              <w:fldChar w:fldCharType="separate"/>
            </w:r>
            <w:r w:rsidR="00660DD2">
              <w:rPr>
                <w:noProof/>
                <w:webHidden/>
              </w:rPr>
              <w:t>40</w:t>
            </w:r>
            <w:r w:rsidR="00F45091">
              <w:rPr>
                <w:noProof/>
                <w:webHidden/>
              </w:rPr>
              <w:fldChar w:fldCharType="end"/>
            </w:r>
          </w:hyperlink>
        </w:p>
        <w:p w14:paraId="38963543" w14:textId="47AD9DBA" w:rsidR="00F45091" w:rsidRDefault="007A30F6">
          <w:pPr>
            <w:pStyle w:val="Sommario1"/>
            <w:tabs>
              <w:tab w:val="left" w:pos="440"/>
              <w:tab w:val="right" w:leader="dot" w:pos="10338"/>
            </w:tabs>
            <w:rPr>
              <w:rFonts w:eastAsiaTheme="minorEastAsia"/>
              <w:noProof/>
              <w:lang w:eastAsia="it-IT"/>
            </w:rPr>
          </w:pPr>
          <w:hyperlink w:anchor="_Toc59455260" w:history="1">
            <w:r w:rsidR="00F45091" w:rsidRPr="008760F8">
              <w:rPr>
                <w:rStyle w:val="Collegamentoipertestuale"/>
                <w:noProof/>
              </w:rPr>
              <w:t>3.</w:t>
            </w:r>
            <w:r w:rsidR="00F45091">
              <w:rPr>
                <w:rFonts w:eastAsiaTheme="minorEastAsia"/>
                <w:noProof/>
                <w:lang w:eastAsia="it-IT"/>
              </w:rPr>
              <w:tab/>
            </w:r>
            <w:r w:rsidR="00F45091" w:rsidRPr="008760F8">
              <w:rPr>
                <w:rStyle w:val="Collegamentoipertestuale"/>
                <w:noProof/>
              </w:rPr>
              <w:t>Reddito, crescita economica nelle zone rurali, povertà</w:t>
            </w:r>
            <w:r w:rsidR="00F45091">
              <w:rPr>
                <w:noProof/>
                <w:webHidden/>
              </w:rPr>
              <w:tab/>
            </w:r>
            <w:r w:rsidR="00F45091">
              <w:rPr>
                <w:noProof/>
                <w:webHidden/>
              </w:rPr>
              <w:fldChar w:fldCharType="begin"/>
            </w:r>
            <w:r w:rsidR="00F45091">
              <w:rPr>
                <w:noProof/>
                <w:webHidden/>
              </w:rPr>
              <w:instrText xml:space="preserve"> PAGEREF _Toc59455260 \h </w:instrText>
            </w:r>
            <w:r w:rsidR="00F45091">
              <w:rPr>
                <w:noProof/>
                <w:webHidden/>
              </w:rPr>
            </w:r>
            <w:r w:rsidR="00F45091">
              <w:rPr>
                <w:noProof/>
                <w:webHidden/>
              </w:rPr>
              <w:fldChar w:fldCharType="separate"/>
            </w:r>
            <w:r w:rsidR="00660DD2">
              <w:rPr>
                <w:noProof/>
                <w:webHidden/>
              </w:rPr>
              <w:t>48</w:t>
            </w:r>
            <w:r w:rsidR="00F45091">
              <w:rPr>
                <w:noProof/>
                <w:webHidden/>
              </w:rPr>
              <w:fldChar w:fldCharType="end"/>
            </w:r>
          </w:hyperlink>
        </w:p>
        <w:p w14:paraId="758627A6" w14:textId="1D0F96E1" w:rsidR="00F45091" w:rsidRDefault="007A30F6">
          <w:pPr>
            <w:pStyle w:val="Sommario2"/>
            <w:tabs>
              <w:tab w:val="left" w:pos="880"/>
              <w:tab w:val="right" w:leader="dot" w:pos="10338"/>
            </w:tabs>
            <w:rPr>
              <w:rFonts w:eastAsiaTheme="minorEastAsia"/>
              <w:noProof/>
              <w:lang w:eastAsia="it-IT"/>
            </w:rPr>
          </w:pPr>
          <w:hyperlink w:anchor="_Toc59455261" w:history="1">
            <w:r w:rsidR="00F45091" w:rsidRPr="008760F8">
              <w:rPr>
                <w:rStyle w:val="Collegamentoipertestuale"/>
                <w:noProof/>
              </w:rPr>
              <w:t>3.1.</w:t>
            </w:r>
            <w:r w:rsidR="00F45091">
              <w:rPr>
                <w:rFonts w:eastAsiaTheme="minorEastAsia"/>
                <w:noProof/>
                <w:lang w:eastAsia="it-IT"/>
              </w:rPr>
              <w:tab/>
            </w:r>
            <w:r w:rsidR="00F45091" w:rsidRPr="008760F8">
              <w:rPr>
                <w:rStyle w:val="Collegamentoipertestuale"/>
                <w:noProof/>
              </w:rPr>
              <w:t>Pil e analisi dei redditi</w:t>
            </w:r>
            <w:r w:rsidR="00F45091">
              <w:rPr>
                <w:noProof/>
                <w:webHidden/>
              </w:rPr>
              <w:tab/>
            </w:r>
            <w:r w:rsidR="00F45091">
              <w:rPr>
                <w:noProof/>
                <w:webHidden/>
              </w:rPr>
              <w:fldChar w:fldCharType="begin"/>
            </w:r>
            <w:r w:rsidR="00F45091">
              <w:rPr>
                <w:noProof/>
                <w:webHidden/>
              </w:rPr>
              <w:instrText xml:space="preserve"> PAGEREF _Toc59455261 \h </w:instrText>
            </w:r>
            <w:r w:rsidR="00F45091">
              <w:rPr>
                <w:noProof/>
                <w:webHidden/>
              </w:rPr>
            </w:r>
            <w:r w:rsidR="00F45091">
              <w:rPr>
                <w:noProof/>
                <w:webHidden/>
              </w:rPr>
              <w:fldChar w:fldCharType="separate"/>
            </w:r>
            <w:r w:rsidR="00660DD2">
              <w:rPr>
                <w:noProof/>
                <w:webHidden/>
              </w:rPr>
              <w:t>48</w:t>
            </w:r>
            <w:r w:rsidR="00F45091">
              <w:rPr>
                <w:noProof/>
                <w:webHidden/>
              </w:rPr>
              <w:fldChar w:fldCharType="end"/>
            </w:r>
          </w:hyperlink>
        </w:p>
        <w:p w14:paraId="36AC031E" w14:textId="1B531A37" w:rsidR="00F45091" w:rsidRDefault="007A30F6">
          <w:pPr>
            <w:pStyle w:val="Sommario2"/>
            <w:tabs>
              <w:tab w:val="left" w:pos="1100"/>
              <w:tab w:val="right" w:leader="dot" w:pos="10338"/>
            </w:tabs>
            <w:rPr>
              <w:rFonts w:eastAsiaTheme="minorEastAsia"/>
              <w:noProof/>
              <w:lang w:eastAsia="it-IT"/>
            </w:rPr>
          </w:pPr>
          <w:hyperlink w:anchor="_Toc59455262" w:history="1">
            <w:r w:rsidR="00F45091" w:rsidRPr="008760F8">
              <w:rPr>
                <w:rStyle w:val="Collegamentoipertestuale"/>
                <w:noProof/>
              </w:rPr>
              <w:t>3.1.1.</w:t>
            </w:r>
            <w:r w:rsidR="00F45091">
              <w:rPr>
                <w:rFonts w:eastAsiaTheme="minorEastAsia"/>
                <w:noProof/>
                <w:lang w:eastAsia="it-IT"/>
              </w:rPr>
              <w:tab/>
            </w:r>
            <w:r w:rsidR="00F45091" w:rsidRPr="008760F8">
              <w:rPr>
                <w:rStyle w:val="Collegamentoipertestuale"/>
                <w:noProof/>
              </w:rPr>
              <w:t>Pil pro capite nelle aree rurali per tipologia di area “Urbana – Rurale” (C.9-I.23)</w:t>
            </w:r>
            <w:r w:rsidR="00F45091">
              <w:rPr>
                <w:noProof/>
                <w:webHidden/>
              </w:rPr>
              <w:tab/>
            </w:r>
            <w:r w:rsidR="00F45091">
              <w:rPr>
                <w:noProof/>
                <w:webHidden/>
              </w:rPr>
              <w:fldChar w:fldCharType="begin"/>
            </w:r>
            <w:r w:rsidR="00F45091">
              <w:rPr>
                <w:noProof/>
                <w:webHidden/>
              </w:rPr>
              <w:instrText xml:space="preserve"> PAGEREF _Toc59455262 \h </w:instrText>
            </w:r>
            <w:r w:rsidR="00F45091">
              <w:rPr>
                <w:noProof/>
                <w:webHidden/>
              </w:rPr>
            </w:r>
            <w:r w:rsidR="00F45091">
              <w:rPr>
                <w:noProof/>
                <w:webHidden/>
              </w:rPr>
              <w:fldChar w:fldCharType="separate"/>
            </w:r>
            <w:r w:rsidR="00660DD2">
              <w:rPr>
                <w:noProof/>
                <w:webHidden/>
              </w:rPr>
              <w:t>48</w:t>
            </w:r>
            <w:r w:rsidR="00F45091">
              <w:rPr>
                <w:noProof/>
                <w:webHidden/>
              </w:rPr>
              <w:fldChar w:fldCharType="end"/>
            </w:r>
          </w:hyperlink>
        </w:p>
        <w:p w14:paraId="00005A76" w14:textId="457228D3" w:rsidR="00F45091" w:rsidRDefault="007A30F6">
          <w:pPr>
            <w:pStyle w:val="Sommario3"/>
            <w:tabs>
              <w:tab w:val="right" w:leader="dot" w:pos="10338"/>
            </w:tabs>
            <w:rPr>
              <w:rFonts w:eastAsiaTheme="minorEastAsia"/>
              <w:noProof/>
              <w:lang w:eastAsia="it-IT"/>
            </w:rPr>
          </w:pPr>
          <w:hyperlink w:anchor="_Toc59455263" w:history="1">
            <w:r w:rsidR="00F45091" w:rsidRPr="008760F8">
              <w:rPr>
                <w:rStyle w:val="Collegamentoipertestuale"/>
                <w:noProof/>
              </w:rPr>
              <w:t>I fatti principali</w:t>
            </w:r>
            <w:r w:rsidR="00F45091">
              <w:rPr>
                <w:noProof/>
                <w:webHidden/>
              </w:rPr>
              <w:tab/>
            </w:r>
            <w:r w:rsidR="00F45091">
              <w:rPr>
                <w:noProof/>
                <w:webHidden/>
              </w:rPr>
              <w:fldChar w:fldCharType="begin"/>
            </w:r>
            <w:r w:rsidR="00F45091">
              <w:rPr>
                <w:noProof/>
                <w:webHidden/>
              </w:rPr>
              <w:instrText xml:space="preserve"> PAGEREF _Toc59455263 \h </w:instrText>
            </w:r>
            <w:r w:rsidR="00F45091">
              <w:rPr>
                <w:noProof/>
                <w:webHidden/>
              </w:rPr>
            </w:r>
            <w:r w:rsidR="00F45091">
              <w:rPr>
                <w:noProof/>
                <w:webHidden/>
              </w:rPr>
              <w:fldChar w:fldCharType="separate"/>
            </w:r>
            <w:r w:rsidR="00660DD2">
              <w:rPr>
                <w:noProof/>
                <w:webHidden/>
              </w:rPr>
              <w:t>48</w:t>
            </w:r>
            <w:r w:rsidR="00F45091">
              <w:rPr>
                <w:noProof/>
                <w:webHidden/>
              </w:rPr>
              <w:fldChar w:fldCharType="end"/>
            </w:r>
          </w:hyperlink>
        </w:p>
        <w:p w14:paraId="289B1C10" w14:textId="3CF85426" w:rsidR="00F45091" w:rsidRDefault="007A30F6">
          <w:pPr>
            <w:pStyle w:val="Sommario2"/>
            <w:tabs>
              <w:tab w:val="left" w:pos="1100"/>
              <w:tab w:val="right" w:leader="dot" w:pos="10338"/>
            </w:tabs>
            <w:rPr>
              <w:rFonts w:eastAsiaTheme="minorEastAsia"/>
              <w:noProof/>
              <w:lang w:eastAsia="it-IT"/>
            </w:rPr>
          </w:pPr>
          <w:hyperlink w:anchor="_Toc59455264" w:history="1">
            <w:r w:rsidR="00F45091" w:rsidRPr="008760F8">
              <w:rPr>
                <w:rStyle w:val="Collegamentoipertestuale"/>
                <w:noProof/>
              </w:rPr>
              <w:t>3.1.2.</w:t>
            </w:r>
            <w:r w:rsidR="00F45091">
              <w:rPr>
                <w:rFonts w:eastAsiaTheme="minorEastAsia"/>
                <w:noProof/>
                <w:lang w:eastAsia="it-IT"/>
              </w:rPr>
              <w:tab/>
            </w:r>
            <w:r w:rsidR="00F45091" w:rsidRPr="008760F8">
              <w:rPr>
                <w:rStyle w:val="Collegamentoipertestuale"/>
                <w:noProof/>
              </w:rPr>
              <w:t>Analisi dei redditi imponibili per aree PSN</w:t>
            </w:r>
            <w:r w:rsidR="00F45091">
              <w:rPr>
                <w:noProof/>
                <w:webHidden/>
              </w:rPr>
              <w:tab/>
            </w:r>
            <w:r w:rsidR="00F45091">
              <w:rPr>
                <w:noProof/>
                <w:webHidden/>
              </w:rPr>
              <w:fldChar w:fldCharType="begin"/>
            </w:r>
            <w:r w:rsidR="00F45091">
              <w:rPr>
                <w:noProof/>
                <w:webHidden/>
              </w:rPr>
              <w:instrText xml:space="preserve"> PAGEREF _Toc59455264 \h </w:instrText>
            </w:r>
            <w:r w:rsidR="00F45091">
              <w:rPr>
                <w:noProof/>
                <w:webHidden/>
              </w:rPr>
            </w:r>
            <w:r w:rsidR="00F45091">
              <w:rPr>
                <w:noProof/>
                <w:webHidden/>
              </w:rPr>
              <w:fldChar w:fldCharType="separate"/>
            </w:r>
            <w:r w:rsidR="00660DD2">
              <w:rPr>
                <w:noProof/>
                <w:webHidden/>
              </w:rPr>
              <w:t>51</w:t>
            </w:r>
            <w:r w:rsidR="00F45091">
              <w:rPr>
                <w:noProof/>
                <w:webHidden/>
              </w:rPr>
              <w:fldChar w:fldCharType="end"/>
            </w:r>
          </w:hyperlink>
        </w:p>
        <w:p w14:paraId="61905852" w14:textId="12767F22" w:rsidR="00F45091" w:rsidRDefault="007A30F6">
          <w:pPr>
            <w:pStyle w:val="Sommario3"/>
            <w:tabs>
              <w:tab w:val="right" w:leader="dot" w:pos="10338"/>
            </w:tabs>
            <w:rPr>
              <w:rFonts w:eastAsiaTheme="minorEastAsia"/>
              <w:noProof/>
              <w:lang w:eastAsia="it-IT"/>
            </w:rPr>
          </w:pPr>
          <w:hyperlink w:anchor="_Toc59455265" w:history="1">
            <w:r w:rsidR="00F45091" w:rsidRPr="008760F8">
              <w:rPr>
                <w:rStyle w:val="Collegamentoipertestuale"/>
                <w:noProof/>
              </w:rPr>
              <w:t>I fatti principali</w:t>
            </w:r>
            <w:r w:rsidR="00F45091">
              <w:rPr>
                <w:noProof/>
                <w:webHidden/>
              </w:rPr>
              <w:tab/>
            </w:r>
            <w:r w:rsidR="00F45091">
              <w:rPr>
                <w:noProof/>
                <w:webHidden/>
              </w:rPr>
              <w:fldChar w:fldCharType="begin"/>
            </w:r>
            <w:r w:rsidR="00F45091">
              <w:rPr>
                <w:noProof/>
                <w:webHidden/>
              </w:rPr>
              <w:instrText xml:space="preserve"> PAGEREF _Toc59455265 \h </w:instrText>
            </w:r>
            <w:r w:rsidR="00F45091">
              <w:rPr>
                <w:noProof/>
                <w:webHidden/>
              </w:rPr>
            </w:r>
            <w:r w:rsidR="00F45091">
              <w:rPr>
                <w:noProof/>
                <w:webHidden/>
              </w:rPr>
              <w:fldChar w:fldCharType="separate"/>
            </w:r>
            <w:r w:rsidR="00660DD2">
              <w:rPr>
                <w:noProof/>
                <w:webHidden/>
              </w:rPr>
              <w:t>51</w:t>
            </w:r>
            <w:r w:rsidR="00F45091">
              <w:rPr>
                <w:noProof/>
                <w:webHidden/>
              </w:rPr>
              <w:fldChar w:fldCharType="end"/>
            </w:r>
          </w:hyperlink>
        </w:p>
        <w:p w14:paraId="7999267D" w14:textId="52F93103" w:rsidR="00F45091" w:rsidRDefault="007A30F6">
          <w:pPr>
            <w:pStyle w:val="Sommario2"/>
            <w:tabs>
              <w:tab w:val="left" w:pos="880"/>
              <w:tab w:val="right" w:leader="dot" w:pos="10338"/>
            </w:tabs>
            <w:rPr>
              <w:rFonts w:eastAsiaTheme="minorEastAsia"/>
              <w:noProof/>
              <w:lang w:eastAsia="it-IT"/>
            </w:rPr>
          </w:pPr>
          <w:hyperlink w:anchor="_Toc59455266" w:history="1">
            <w:r w:rsidR="00F45091" w:rsidRPr="008760F8">
              <w:rPr>
                <w:rStyle w:val="Collegamentoipertestuale"/>
                <w:noProof/>
              </w:rPr>
              <w:t>3.2.</w:t>
            </w:r>
            <w:r w:rsidR="00AF5511">
              <w:rPr>
                <w:rStyle w:val="Collegamentoipertestuale"/>
                <w:noProof/>
              </w:rPr>
              <w:t xml:space="preserve">    </w:t>
            </w:r>
            <w:r w:rsidR="00F45091" w:rsidRPr="008760F8">
              <w:rPr>
                <w:rStyle w:val="Collegamentoipertestuale"/>
                <w:noProof/>
              </w:rPr>
              <w:t>Struttura dell’economia e valore aggiunto nelle aree rurali per tipologia di area “Urbana – Rurale” (C.11</w:t>
            </w:r>
            <w:r w:rsidR="00AF5511">
              <w:rPr>
                <w:rStyle w:val="Collegamentoipertestuale"/>
                <w:noProof/>
              </w:rPr>
              <w:t>)</w:t>
            </w:r>
            <w:r w:rsidR="00AF5511">
              <w:rPr>
                <w:noProof/>
                <w:webHidden/>
              </w:rPr>
              <w:t xml:space="preserve">  </w:t>
            </w:r>
            <w:r w:rsidR="00F45091">
              <w:rPr>
                <w:noProof/>
                <w:webHidden/>
              </w:rPr>
              <w:fldChar w:fldCharType="begin"/>
            </w:r>
            <w:r w:rsidR="00F45091">
              <w:rPr>
                <w:noProof/>
                <w:webHidden/>
              </w:rPr>
              <w:instrText xml:space="preserve"> PAGEREF _Toc59455266 \h </w:instrText>
            </w:r>
            <w:r w:rsidR="00F45091">
              <w:rPr>
                <w:noProof/>
                <w:webHidden/>
              </w:rPr>
            </w:r>
            <w:r w:rsidR="00F45091">
              <w:rPr>
                <w:noProof/>
                <w:webHidden/>
              </w:rPr>
              <w:fldChar w:fldCharType="separate"/>
            </w:r>
            <w:r w:rsidR="00660DD2">
              <w:rPr>
                <w:noProof/>
                <w:webHidden/>
              </w:rPr>
              <w:t>54</w:t>
            </w:r>
            <w:r w:rsidR="00F45091">
              <w:rPr>
                <w:noProof/>
                <w:webHidden/>
              </w:rPr>
              <w:fldChar w:fldCharType="end"/>
            </w:r>
          </w:hyperlink>
        </w:p>
        <w:p w14:paraId="03668E69" w14:textId="16219123" w:rsidR="00F45091" w:rsidRDefault="007A30F6">
          <w:pPr>
            <w:pStyle w:val="Sommario3"/>
            <w:tabs>
              <w:tab w:val="right" w:leader="dot" w:pos="10338"/>
            </w:tabs>
            <w:rPr>
              <w:rFonts w:eastAsiaTheme="minorEastAsia"/>
              <w:noProof/>
              <w:lang w:eastAsia="it-IT"/>
            </w:rPr>
          </w:pPr>
          <w:hyperlink w:anchor="_Toc59455267" w:history="1">
            <w:r w:rsidR="00F45091" w:rsidRPr="008760F8">
              <w:rPr>
                <w:rStyle w:val="Collegamentoipertestuale"/>
                <w:noProof/>
              </w:rPr>
              <w:t>I fatti principali</w:t>
            </w:r>
            <w:r w:rsidR="00F45091">
              <w:rPr>
                <w:noProof/>
                <w:webHidden/>
              </w:rPr>
              <w:tab/>
            </w:r>
            <w:r w:rsidR="00F45091">
              <w:rPr>
                <w:noProof/>
                <w:webHidden/>
              </w:rPr>
              <w:fldChar w:fldCharType="begin"/>
            </w:r>
            <w:r w:rsidR="00F45091">
              <w:rPr>
                <w:noProof/>
                <w:webHidden/>
              </w:rPr>
              <w:instrText xml:space="preserve"> PAGEREF _Toc59455267 \h </w:instrText>
            </w:r>
            <w:r w:rsidR="00F45091">
              <w:rPr>
                <w:noProof/>
                <w:webHidden/>
              </w:rPr>
            </w:r>
            <w:r w:rsidR="00F45091">
              <w:rPr>
                <w:noProof/>
                <w:webHidden/>
              </w:rPr>
              <w:fldChar w:fldCharType="separate"/>
            </w:r>
            <w:r w:rsidR="00660DD2">
              <w:rPr>
                <w:noProof/>
                <w:webHidden/>
              </w:rPr>
              <w:t>54</w:t>
            </w:r>
            <w:r w:rsidR="00F45091">
              <w:rPr>
                <w:noProof/>
                <w:webHidden/>
              </w:rPr>
              <w:fldChar w:fldCharType="end"/>
            </w:r>
          </w:hyperlink>
        </w:p>
        <w:p w14:paraId="10721582" w14:textId="71DBAD3F" w:rsidR="00F45091" w:rsidRDefault="007A30F6">
          <w:pPr>
            <w:pStyle w:val="Sommario2"/>
            <w:tabs>
              <w:tab w:val="left" w:pos="880"/>
              <w:tab w:val="right" w:leader="dot" w:pos="10338"/>
            </w:tabs>
            <w:rPr>
              <w:rFonts w:eastAsiaTheme="minorEastAsia"/>
              <w:noProof/>
              <w:lang w:eastAsia="it-IT"/>
            </w:rPr>
          </w:pPr>
          <w:hyperlink w:anchor="_Toc59455268" w:history="1">
            <w:r w:rsidR="00F45091" w:rsidRPr="008760F8">
              <w:rPr>
                <w:rStyle w:val="Collegamentoipertestuale"/>
                <w:noProof/>
              </w:rPr>
              <w:t>3.3.</w:t>
            </w:r>
            <w:r w:rsidR="00AF5511">
              <w:rPr>
                <w:rFonts w:eastAsiaTheme="minorEastAsia"/>
                <w:noProof/>
                <w:lang w:eastAsia="it-IT"/>
              </w:rPr>
              <w:t xml:space="preserve">    </w:t>
            </w:r>
            <w:r w:rsidR="00F45091" w:rsidRPr="008760F8">
              <w:rPr>
                <w:rStyle w:val="Collegamentoipertestuale"/>
                <w:noProof/>
              </w:rPr>
              <w:t>Indice di povertà nelle aree rurali per "grado di urbanizzazione" (C.10-I.25)</w:t>
            </w:r>
            <w:r w:rsidR="00F45091">
              <w:rPr>
                <w:noProof/>
                <w:webHidden/>
              </w:rPr>
              <w:tab/>
            </w:r>
            <w:r w:rsidR="00F45091">
              <w:rPr>
                <w:noProof/>
                <w:webHidden/>
              </w:rPr>
              <w:fldChar w:fldCharType="begin"/>
            </w:r>
            <w:r w:rsidR="00F45091">
              <w:rPr>
                <w:noProof/>
                <w:webHidden/>
              </w:rPr>
              <w:instrText xml:space="preserve"> PAGEREF _Toc59455268 \h </w:instrText>
            </w:r>
            <w:r w:rsidR="00F45091">
              <w:rPr>
                <w:noProof/>
                <w:webHidden/>
              </w:rPr>
            </w:r>
            <w:r w:rsidR="00F45091">
              <w:rPr>
                <w:noProof/>
                <w:webHidden/>
              </w:rPr>
              <w:fldChar w:fldCharType="separate"/>
            </w:r>
            <w:r w:rsidR="00660DD2">
              <w:rPr>
                <w:noProof/>
                <w:webHidden/>
              </w:rPr>
              <w:t>62</w:t>
            </w:r>
            <w:r w:rsidR="00F45091">
              <w:rPr>
                <w:noProof/>
                <w:webHidden/>
              </w:rPr>
              <w:fldChar w:fldCharType="end"/>
            </w:r>
          </w:hyperlink>
        </w:p>
        <w:p w14:paraId="03AFDB05" w14:textId="6C14BE6A" w:rsidR="00F45091" w:rsidRDefault="007A30F6">
          <w:pPr>
            <w:pStyle w:val="Sommario3"/>
            <w:tabs>
              <w:tab w:val="right" w:leader="dot" w:pos="10338"/>
            </w:tabs>
            <w:rPr>
              <w:rFonts w:eastAsiaTheme="minorEastAsia"/>
              <w:noProof/>
              <w:lang w:eastAsia="it-IT"/>
            </w:rPr>
          </w:pPr>
          <w:hyperlink w:anchor="_Toc59455269" w:history="1">
            <w:r w:rsidR="00F45091" w:rsidRPr="008760F8">
              <w:rPr>
                <w:rStyle w:val="Collegamentoipertestuale"/>
                <w:noProof/>
              </w:rPr>
              <w:t>I fatti principali</w:t>
            </w:r>
            <w:r w:rsidR="00F45091">
              <w:rPr>
                <w:noProof/>
                <w:webHidden/>
              </w:rPr>
              <w:tab/>
            </w:r>
            <w:r w:rsidR="00F45091">
              <w:rPr>
                <w:noProof/>
                <w:webHidden/>
              </w:rPr>
              <w:fldChar w:fldCharType="begin"/>
            </w:r>
            <w:r w:rsidR="00F45091">
              <w:rPr>
                <w:noProof/>
                <w:webHidden/>
              </w:rPr>
              <w:instrText xml:space="preserve"> PAGEREF _Toc59455269 \h </w:instrText>
            </w:r>
            <w:r w:rsidR="00F45091">
              <w:rPr>
                <w:noProof/>
                <w:webHidden/>
              </w:rPr>
            </w:r>
            <w:r w:rsidR="00F45091">
              <w:rPr>
                <w:noProof/>
                <w:webHidden/>
              </w:rPr>
              <w:fldChar w:fldCharType="separate"/>
            </w:r>
            <w:r w:rsidR="00660DD2">
              <w:rPr>
                <w:noProof/>
                <w:webHidden/>
              </w:rPr>
              <w:t>62</w:t>
            </w:r>
            <w:r w:rsidR="00F45091">
              <w:rPr>
                <w:noProof/>
                <w:webHidden/>
              </w:rPr>
              <w:fldChar w:fldCharType="end"/>
            </w:r>
          </w:hyperlink>
        </w:p>
        <w:p w14:paraId="0C720A8A" w14:textId="291B29F9" w:rsidR="00F45091" w:rsidRDefault="007A30F6">
          <w:pPr>
            <w:pStyle w:val="Sommario1"/>
            <w:tabs>
              <w:tab w:val="left" w:pos="440"/>
              <w:tab w:val="right" w:leader="dot" w:pos="10338"/>
            </w:tabs>
            <w:rPr>
              <w:rFonts w:eastAsiaTheme="minorEastAsia"/>
              <w:noProof/>
              <w:lang w:eastAsia="it-IT"/>
            </w:rPr>
          </w:pPr>
          <w:hyperlink w:anchor="_Toc59455270" w:history="1">
            <w:r w:rsidR="00F45091" w:rsidRPr="008760F8">
              <w:rPr>
                <w:rStyle w:val="Collegamentoipertestuale"/>
                <w:noProof/>
              </w:rPr>
              <w:t>4.</w:t>
            </w:r>
            <w:r w:rsidR="00F45091">
              <w:rPr>
                <w:rFonts w:eastAsiaTheme="minorEastAsia"/>
                <w:noProof/>
                <w:lang w:eastAsia="it-IT"/>
              </w:rPr>
              <w:tab/>
            </w:r>
            <w:r w:rsidR="00F45091" w:rsidRPr="008760F8">
              <w:rPr>
                <w:rStyle w:val="Collegamentoipertestuale"/>
                <w:noProof/>
              </w:rPr>
              <w:t>Diversificazione</w:t>
            </w:r>
            <w:r w:rsidR="00F45091">
              <w:rPr>
                <w:noProof/>
                <w:webHidden/>
              </w:rPr>
              <w:tab/>
            </w:r>
            <w:r w:rsidR="00F45091">
              <w:rPr>
                <w:noProof/>
                <w:webHidden/>
              </w:rPr>
              <w:fldChar w:fldCharType="begin"/>
            </w:r>
            <w:r w:rsidR="00F45091">
              <w:rPr>
                <w:noProof/>
                <w:webHidden/>
              </w:rPr>
              <w:instrText xml:space="preserve"> PAGEREF _Toc59455270 \h </w:instrText>
            </w:r>
            <w:r w:rsidR="00F45091">
              <w:rPr>
                <w:noProof/>
                <w:webHidden/>
              </w:rPr>
            </w:r>
            <w:r w:rsidR="00F45091">
              <w:rPr>
                <w:noProof/>
                <w:webHidden/>
              </w:rPr>
              <w:fldChar w:fldCharType="separate"/>
            </w:r>
            <w:r w:rsidR="00660DD2">
              <w:rPr>
                <w:noProof/>
                <w:webHidden/>
              </w:rPr>
              <w:t>65</w:t>
            </w:r>
            <w:r w:rsidR="00F45091">
              <w:rPr>
                <w:noProof/>
                <w:webHidden/>
              </w:rPr>
              <w:fldChar w:fldCharType="end"/>
            </w:r>
          </w:hyperlink>
        </w:p>
        <w:p w14:paraId="0E0AFAB2" w14:textId="54ECD8E8" w:rsidR="00F45091" w:rsidRDefault="007A30F6">
          <w:pPr>
            <w:pStyle w:val="Sommario2"/>
            <w:tabs>
              <w:tab w:val="left" w:pos="880"/>
              <w:tab w:val="right" w:leader="dot" w:pos="10338"/>
            </w:tabs>
            <w:rPr>
              <w:rFonts w:eastAsiaTheme="minorEastAsia"/>
              <w:noProof/>
              <w:lang w:eastAsia="it-IT"/>
            </w:rPr>
          </w:pPr>
          <w:hyperlink w:anchor="_Toc59455271" w:history="1">
            <w:r w:rsidR="00F45091" w:rsidRPr="008760F8">
              <w:rPr>
                <w:rStyle w:val="Collegamentoipertestuale"/>
                <w:noProof/>
              </w:rPr>
              <w:t>4.1.</w:t>
            </w:r>
            <w:r w:rsidR="00F45091">
              <w:rPr>
                <w:rFonts w:eastAsiaTheme="minorEastAsia"/>
                <w:noProof/>
                <w:lang w:eastAsia="it-IT"/>
              </w:rPr>
              <w:tab/>
            </w:r>
            <w:r w:rsidR="00F45091" w:rsidRPr="008760F8">
              <w:rPr>
                <w:rStyle w:val="Collegamentoipertestuale"/>
                <w:noProof/>
              </w:rPr>
              <w:t>Attività di supporto e secondarie in agricoltura</w:t>
            </w:r>
            <w:r w:rsidR="00F45091">
              <w:rPr>
                <w:noProof/>
                <w:webHidden/>
              </w:rPr>
              <w:tab/>
            </w:r>
            <w:r w:rsidR="00F45091">
              <w:rPr>
                <w:noProof/>
                <w:webHidden/>
              </w:rPr>
              <w:fldChar w:fldCharType="begin"/>
            </w:r>
            <w:r w:rsidR="00F45091">
              <w:rPr>
                <w:noProof/>
                <w:webHidden/>
              </w:rPr>
              <w:instrText xml:space="preserve"> PAGEREF _Toc59455271 \h </w:instrText>
            </w:r>
            <w:r w:rsidR="00F45091">
              <w:rPr>
                <w:noProof/>
                <w:webHidden/>
              </w:rPr>
            </w:r>
            <w:r w:rsidR="00F45091">
              <w:rPr>
                <w:noProof/>
                <w:webHidden/>
              </w:rPr>
              <w:fldChar w:fldCharType="separate"/>
            </w:r>
            <w:r w:rsidR="00660DD2">
              <w:rPr>
                <w:noProof/>
                <w:webHidden/>
              </w:rPr>
              <w:t>65</w:t>
            </w:r>
            <w:r w:rsidR="00F45091">
              <w:rPr>
                <w:noProof/>
                <w:webHidden/>
              </w:rPr>
              <w:fldChar w:fldCharType="end"/>
            </w:r>
          </w:hyperlink>
        </w:p>
        <w:p w14:paraId="564038BC" w14:textId="406D1BD8" w:rsidR="00F45091" w:rsidRDefault="007A30F6">
          <w:pPr>
            <w:pStyle w:val="Sommario3"/>
            <w:tabs>
              <w:tab w:val="right" w:leader="dot" w:pos="10338"/>
            </w:tabs>
            <w:rPr>
              <w:rFonts w:eastAsiaTheme="minorEastAsia"/>
              <w:noProof/>
              <w:lang w:eastAsia="it-IT"/>
            </w:rPr>
          </w:pPr>
          <w:hyperlink w:anchor="_Toc59455272" w:history="1">
            <w:r w:rsidR="00F45091" w:rsidRPr="008760F8">
              <w:rPr>
                <w:rStyle w:val="Collegamentoipertestuale"/>
                <w:noProof/>
              </w:rPr>
              <w:t>I fatti principali</w:t>
            </w:r>
            <w:r w:rsidR="00F45091">
              <w:rPr>
                <w:noProof/>
                <w:webHidden/>
              </w:rPr>
              <w:tab/>
            </w:r>
            <w:r w:rsidR="00F45091">
              <w:rPr>
                <w:noProof/>
                <w:webHidden/>
              </w:rPr>
              <w:fldChar w:fldCharType="begin"/>
            </w:r>
            <w:r w:rsidR="00F45091">
              <w:rPr>
                <w:noProof/>
                <w:webHidden/>
              </w:rPr>
              <w:instrText xml:space="preserve"> PAGEREF _Toc59455272 \h </w:instrText>
            </w:r>
            <w:r w:rsidR="00F45091">
              <w:rPr>
                <w:noProof/>
                <w:webHidden/>
              </w:rPr>
            </w:r>
            <w:r w:rsidR="00F45091">
              <w:rPr>
                <w:noProof/>
                <w:webHidden/>
              </w:rPr>
              <w:fldChar w:fldCharType="separate"/>
            </w:r>
            <w:r w:rsidR="00660DD2">
              <w:rPr>
                <w:noProof/>
                <w:webHidden/>
              </w:rPr>
              <w:t>65</w:t>
            </w:r>
            <w:r w:rsidR="00F45091">
              <w:rPr>
                <w:noProof/>
                <w:webHidden/>
              </w:rPr>
              <w:fldChar w:fldCharType="end"/>
            </w:r>
          </w:hyperlink>
        </w:p>
        <w:p w14:paraId="78CD555E" w14:textId="7949A98A" w:rsidR="00F45091" w:rsidRDefault="007A30F6">
          <w:pPr>
            <w:pStyle w:val="Sommario2"/>
            <w:tabs>
              <w:tab w:val="left" w:pos="1100"/>
              <w:tab w:val="right" w:leader="dot" w:pos="10338"/>
            </w:tabs>
            <w:rPr>
              <w:rFonts w:eastAsiaTheme="minorEastAsia"/>
              <w:noProof/>
              <w:lang w:eastAsia="it-IT"/>
            </w:rPr>
          </w:pPr>
          <w:hyperlink w:anchor="_Toc59455273" w:history="1">
            <w:r w:rsidR="00F45091" w:rsidRPr="008760F8">
              <w:rPr>
                <w:rStyle w:val="Collegamentoipertestuale"/>
                <w:noProof/>
              </w:rPr>
              <w:t>4.1.1.</w:t>
            </w:r>
            <w:r w:rsidR="00F45091">
              <w:rPr>
                <w:rFonts w:eastAsiaTheme="minorEastAsia"/>
                <w:noProof/>
                <w:lang w:eastAsia="it-IT"/>
              </w:rPr>
              <w:tab/>
            </w:r>
            <w:r w:rsidR="00F45091" w:rsidRPr="008760F8">
              <w:rPr>
                <w:rStyle w:val="Collegamentoipertestuale"/>
                <w:noProof/>
              </w:rPr>
              <w:t>Agriturismo e attività didattiche</w:t>
            </w:r>
            <w:r w:rsidR="00F45091">
              <w:rPr>
                <w:noProof/>
                <w:webHidden/>
              </w:rPr>
              <w:tab/>
            </w:r>
            <w:r w:rsidR="00F45091">
              <w:rPr>
                <w:noProof/>
                <w:webHidden/>
              </w:rPr>
              <w:fldChar w:fldCharType="begin"/>
            </w:r>
            <w:r w:rsidR="00F45091">
              <w:rPr>
                <w:noProof/>
                <w:webHidden/>
              </w:rPr>
              <w:instrText xml:space="preserve"> PAGEREF _Toc59455273 \h </w:instrText>
            </w:r>
            <w:r w:rsidR="00F45091">
              <w:rPr>
                <w:noProof/>
                <w:webHidden/>
              </w:rPr>
            </w:r>
            <w:r w:rsidR="00F45091">
              <w:rPr>
                <w:noProof/>
                <w:webHidden/>
              </w:rPr>
              <w:fldChar w:fldCharType="separate"/>
            </w:r>
            <w:r w:rsidR="00660DD2">
              <w:rPr>
                <w:noProof/>
                <w:webHidden/>
              </w:rPr>
              <w:t>72</w:t>
            </w:r>
            <w:r w:rsidR="00F45091">
              <w:rPr>
                <w:noProof/>
                <w:webHidden/>
              </w:rPr>
              <w:fldChar w:fldCharType="end"/>
            </w:r>
          </w:hyperlink>
        </w:p>
        <w:p w14:paraId="7850E584" w14:textId="28C1E7A1" w:rsidR="00F45091" w:rsidRDefault="007A30F6">
          <w:pPr>
            <w:pStyle w:val="Sommario3"/>
            <w:tabs>
              <w:tab w:val="right" w:leader="dot" w:pos="10338"/>
            </w:tabs>
            <w:rPr>
              <w:rFonts w:eastAsiaTheme="minorEastAsia"/>
              <w:noProof/>
              <w:lang w:eastAsia="it-IT"/>
            </w:rPr>
          </w:pPr>
          <w:hyperlink w:anchor="_Toc59455274" w:history="1">
            <w:r w:rsidR="00F45091" w:rsidRPr="008760F8">
              <w:rPr>
                <w:rStyle w:val="Collegamentoipertestuale"/>
                <w:noProof/>
              </w:rPr>
              <w:t>I fatti principali</w:t>
            </w:r>
            <w:r w:rsidR="00F45091">
              <w:rPr>
                <w:noProof/>
                <w:webHidden/>
              </w:rPr>
              <w:tab/>
            </w:r>
            <w:r w:rsidR="00F45091">
              <w:rPr>
                <w:noProof/>
                <w:webHidden/>
              </w:rPr>
              <w:fldChar w:fldCharType="begin"/>
            </w:r>
            <w:r w:rsidR="00F45091">
              <w:rPr>
                <w:noProof/>
                <w:webHidden/>
              </w:rPr>
              <w:instrText xml:space="preserve"> PAGEREF _Toc59455274 \h </w:instrText>
            </w:r>
            <w:r w:rsidR="00F45091">
              <w:rPr>
                <w:noProof/>
                <w:webHidden/>
              </w:rPr>
            </w:r>
            <w:r w:rsidR="00F45091">
              <w:rPr>
                <w:noProof/>
                <w:webHidden/>
              </w:rPr>
              <w:fldChar w:fldCharType="separate"/>
            </w:r>
            <w:r w:rsidR="00660DD2">
              <w:rPr>
                <w:noProof/>
                <w:webHidden/>
              </w:rPr>
              <w:t>72</w:t>
            </w:r>
            <w:r w:rsidR="00F45091">
              <w:rPr>
                <w:noProof/>
                <w:webHidden/>
              </w:rPr>
              <w:fldChar w:fldCharType="end"/>
            </w:r>
          </w:hyperlink>
        </w:p>
        <w:p w14:paraId="5281E839" w14:textId="747F03EB" w:rsidR="00F45091" w:rsidRDefault="007A30F6">
          <w:pPr>
            <w:pStyle w:val="Sommario2"/>
            <w:tabs>
              <w:tab w:val="left" w:pos="1100"/>
              <w:tab w:val="right" w:leader="dot" w:pos="10338"/>
            </w:tabs>
            <w:rPr>
              <w:rFonts w:eastAsiaTheme="minorEastAsia"/>
              <w:noProof/>
              <w:lang w:eastAsia="it-IT"/>
            </w:rPr>
          </w:pPr>
          <w:hyperlink w:anchor="_Toc59455275" w:history="1">
            <w:r w:rsidR="00F45091" w:rsidRPr="008760F8">
              <w:rPr>
                <w:rStyle w:val="Collegamentoipertestuale"/>
                <w:noProof/>
              </w:rPr>
              <w:t>4.1.2.</w:t>
            </w:r>
            <w:r w:rsidR="00F45091">
              <w:rPr>
                <w:rFonts w:eastAsiaTheme="minorEastAsia"/>
                <w:noProof/>
                <w:lang w:eastAsia="it-IT"/>
              </w:rPr>
              <w:tab/>
            </w:r>
            <w:r w:rsidR="00F45091" w:rsidRPr="008760F8">
              <w:rPr>
                <w:rStyle w:val="Collegamentoipertestuale"/>
                <w:noProof/>
              </w:rPr>
              <w:t>Agricoltura sociale</w:t>
            </w:r>
            <w:r w:rsidR="00F45091">
              <w:rPr>
                <w:noProof/>
                <w:webHidden/>
              </w:rPr>
              <w:tab/>
            </w:r>
            <w:r w:rsidR="00F45091">
              <w:rPr>
                <w:noProof/>
                <w:webHidden/>
              </w:rPr>
              <w:fldChar w:fldCharType="begin"/>
            </w:r>
            <w:r w:rsidR="00F45091">
              <w:rPr>
                <w:noProof/>
                <w:webHidden/>
              </w:rPr>
              <w:instrText xml:space="preserve"> PAGEREF _Toc59455275 \h </w:instrText>
            </w:r>
            <w:r w:rsidR="00F45091">
              <w:rPr>
                <w:noProof/>
                <w:webHidden/>
              </w:rPr>
            </w:r>
            <w:r w:rsidR="00F45091">
              <w:rPr>
                <w:noProof/>
                <w:webHidden/>
              </w:rPr>
              <w:fldChar w:fldCharType="separate"/>
            </w:r>
            <w:r w:rsidR="00660DD2">
              <w:rPr>
                <w:noProof/>
                <w:webHidden/>
              </w:rPr>
              <w:t>82</w:t>
            </w:r>
            <w:r w:rsidR="00F45091">
              <w:rPr>
                <w:noProof/>
                <w:webHidden/>
              </w:rPr>
              <w:fldChar w:fldCharType="end"/>
            </w:r>
          </w:hyperlink>
        </w:p>
        <w:p w14:paraId="5CB6A281" w14:textId="1D345590" w:rsidR="00F45091" w:rsidRDefault="007A30F6">
          <w:pPr>
            <w:pStyle w:val="Sommario3"/>
            <w:tabs>
              <w:tab w:val="right" w:leader="dot" w:pos="10338"/>
            </w:tabs>
            <w:rPr>
              <w:rFonts w:eastAsiaTheme="minorEastAsia"/>
              <w:noProof/>
              <w:lang w:eastAsia="it-IT"/>
            </w:rPr>
          </w:pPr>
          <w:hyperlink w:anchor="_Toc59455276" w:history="1">
            <w:r w:rsidR="00F45091" w:rsidRPr="008760F8">
              <w:rPr>
                <w:rStyle w:val="Collegamentoipertestuale"/>
                <w:noProof/>
              </w:rPr>
              <w:t>I fatti principali</w:t>
            </w:r>
            <w:r w:rsidR="00F45091">
              <w:rPr>
                <w:noProof/>
                <w:webHidden/>
              </w:rPr>
              <w:tab/>
            </w:r>
            <w:r w:rsidR="00F45091">
              <w:rPr>
                <w:noProof/>
                <w:webHidden/>
              </w:rPr>
              <w:fldChar w:fldCharType="begin"/>
            </w:r>
            <w:r w:rsidR="00F45091">
              <w:rPr>
                <w:noProof/>
                <w:webHidden/>
              </w:rPr>
              <w:instrText xml:space="preserve"> PAGEREF _Toc59455276 \h </w:instrText>
            </w:r>
            <w:r w:rsidR="00F45091">
              <w:rPr>
                <w:noProof/>
                <w:webHidden/>
              </w:rPr>
            </w:r>
            <w:r w:rsidR="00F45091">
              <w:rPr>
                <w:noProof/>
                <w:webHidden/>
              </w:rPr>
              <w:fldChar w:fldCharType="separate"/>
            </w:r>
            <w:r w:rsidR="00660DD2">
              <w:rPr>
                <w:noProof/>
                <w:webHidden/>
              </w:rPr>
              <w:t>82</w:t>
            </w:r>
            <w:r w:rsidR="00F45091">
              <w:rPr>
                <w:noProof/>
                <w:webHidden/>
              </w:rPr>
              <w:fldChar w:fldCharType="end"/>
            </w:r>
          </w:hyperlink>
        </w:p>
        <w:p w14:paraId="658519DC" w14:textId="0C8A1652" w:rsidR="00F45091" w:rsidRDefault="007A30F6">
          <w:pPr>
            <w:pStyle w:val="Sommario2"/>
            <w:tabs>
              <w:tab w:val="right" w:leader="dot" w:pos="10338"/>
            </w:tabs>
            <w:rPr>
              <w:rFonts w:eastAsiaTheme="minorEastAsia"/>
              <w:noProof/>
              <w:lang w:eastAsia="it-IT"/>
            </w:rPr>
          </w:pPr>
          <w:hyperlink w:anchor="_Toc59455277" w:history="1">
            <w:r w:rsidR="00F45091" w:rsidRPr="008760F8">
              <w:rPr>
                <w:rStyle w:val="Collegamentoipertestuale"/>
                <w:noProof/>
              </w:rPr>
              <w:t>Approfondimento: Bioeconomia</w:t>
            </w:r>
            <w:r w:rsidR="00F45091">
              <w:rPr>
                <w:noProof/>
                <w:webHidden/>
              </w:rPr>
              <w:tab/>
            </w:r>
            <w:r w:rsidR="00F45091">
              <w:rPr>
                <w:noProof/>
                <w:webHidden/>
              </w:rPr>
              <w:fldChar w:fldCharType="begin"/>
            </w:r>
            <w:r w:rsidR="00F45091">
              <w:rPr>
                <w:noProof/>
                <w:webHidden/>
              </w:rPr>
              <w:instrText xml:space="preserve"> PAGEREF _Toc59455277 \h </w:instrText>
            </w:r>
            <w:r w:rsidR="00F45091">
              <w:rPr>
                <w:noProof/>
                <w:webHidden/>
              </w:rPr>
            </w:r>
            <w:r w:rsidR="00F45091">
              <w:rPr>
                <w:noProof/>
                <w:webHidden/>
              </w:rPr>
              <w:fldChar w:fldCharType="separate"/>
            </w:r>
            <w:r w:rsidR="00660DD2">
              <w:rPr>
                <w:noProof/>
                <w:webHidden/>
              </w:rPr>
              <w:t>84</w:t>
            </w:r>
            <w:r w:rsidR="00F45091">
              <w:rPr>
                <w:noProof/>
                <w:webHidden/>
              </w:rPr>
              <w:fldChar w:fldCharType="end"/>
            </w:r>
          </w:hyperlink>
        </w:p>
        <w:p w14:paraId="3E3DF573" w14:textId="5E426749" w:rsidR="00F45091" w:rsidRDefault="007A30F6">
          <w:pPr>
            <w:pStyle w:val="Sommario1"/>
            <w:tabs>
              <w:tab w:val="left" w:pos="440"/>
              <w:tab w:val="right" w:leader="dot" w:pos="10338"/>
            </w:tabs>
            <w:rPr>
              <w:rFonts w:eastAsiaTheme="minorEastAsia"/>
              <w:noProof/>
              <w:lang w:eastAsia="it-IT"/>
            </w:rPr>
          </w:pPr>
          <w:hyperlink w:anchor="_Toc59455278" w:history="1">
            <w:r w:rsidR="00F45091" w:rsidRPr="008760F8">
              <w:rPr>
                <w:rStyle w:val="Collegamentoipertestuale"/>
                <w:noProof/>
              </w:rPr>
              <w:t>5.</w:t>
            </w:r>
            <w:r w:rsidR="00F45091">
              <w:rPr>
                <w:rFonts w:eastAsiaTheme="minorEastAsia"/>
                <w:noProof/>
                <w:lang w:eastAsia="it-IT"/>
              </w:rPr>
              <w:tab/>
            </w:r>
            <w:r w:rsidR="00F45091" w:rsidRPr="008760F8">
              <w:rPr>
                <w:rStyle w:val="Collegamentoipertestuale"/>
                <w:noProof/>
              </w:rPr>
              <w:t>Servizi di base e infrastrutture</w:t>
            </w:r>
            <w:r w:rsidR="00F45091">
              <w:rPr>
                <w:noProof/>
                <w:webHidden/>
              </w:rPr>
              <w:tab/>
            </w:r>
            <w:r w:rsidR="00F45091">
              <w:rPr>
                <w:noProof/>
                <w:webHidden/>
              </w:rPr>
              <w:fldChar w:fldCharType="begin"/>
            </w:r>
            <w:r w:rsidR="00F45091">
              <w:rPr>
                <w:noProof/>
                <w:webHidden/>
              </w:rPr>
              <w:instrText xml:space="preserve"> PAGEREF _Toc59455278 \h </w:instrText>
            </w:r>
            <w:r w:rsidR="00F45091">
              <w:rPr>
                <w:noProof/>
                <w:webHidden/>
              </w:rPr>
            </w:r>
            <w:r w:rsidR="00F45091">
              <w:rPr>
                <w:noProof/>
                <w:webHidden/>
              </w:rPr>
              <w:fldChar w:fldCharType="separate"/>
            </w:r>
            <w:r w:rsidR="00660DD2">
              <w:rPr>
                <w:noProof/>
                <w:webHidden/>
              </w:rPr>
              <w:t>97</w:t>
            </w:r>
            <w:r w:rsidR="00F45091">
              <w:rPr>
                <w:noProof/>
                <w:webHidden/>
              </w:rPr>
              <w:fldChar w:fldCharType="end"/>
            </w:r>
          </w:hyperlink>
        </w:p>
        <w:p w14:paraId="69FDFF29" w14:textId="5F69B3BE" w:rsidR="00F45091" w:rsidRDefault="007A30F6">
          <w:pPr>
            <w:pStyle w:val="Sommario3"/>
            <w:tabs>
              <w:tab w:val="right" w:leader="dot" w:pos="10338"/>
            </w:tabs>
            <w:rPr>
              <w:rFonts w:eastAsiaTheme="minorEastAsia"/>
              <w:noProof/>
              <w:lang w:eastAsia="it-IT"/>
            </w:rPr>
          </w:pPr>
          <w:hyperlink w:anchor="_Toc59455279" w:history="1">
            <w:r w:rsidR="00F45091" w:rsidRPr="008760F8">
              <w:rPr>
                <w:rStyle w:val="Collegamentoipertestuale"/>
                <w:noProof/>
              </w:rPr>
              <w:t>I fatti principali</w:t>
            </w:r>
            <w:r w:rsidR="00F45091">
              <w:rPr>
                <w:noProof/>
                <w:webHidden/>
              </w:rPr>
              <w:tab/>
            </w:r>
            <w:r w:rsidR="00F45091">
              <w:rPr>
                <w:noProof/>
                <w:webHidden/>
              </w:rPr>
              <w:fldChar w:fldCharType="begin"/>
            </w:r>
            <w:r w:rsidR="00F45091">
              <w:rPr>
                <w:noProof/>
                <w:webHidden/>
              </w:rPr>
              <w:instrText xml:space="preserve"> PAGEREF _Toc59455279 \h </w:instrText>
            </w:r>
            <w:r w:rsidR="00F45091">
              <w:rPr>
                <w:noProof/>
                <w:webHidden/>
              </w:rPr>
            </w:r>
            <w:r w:rsidR="00F45091">
              <w:rPr>
                <w:noProof/>
                <w:webHidden/>
              </w:rPr>
              <w:fldChar w:fldCharType="separate"/>
            </w:r>
            <w:r w:rsidR="00660DD2">
              <w:rPr>
                <w:noProof/>
                <w:webHidden/>
              </w:rPr>
              <w:t>97</w:t>
            </w:r>
            <w:r w:rsidR="00F45091">
              <w:rPr>
                <w:noProof/>
                <w:webHidden/>
              </w:rPr>
              <w:fldChar w:fldCharType="end"/>
            </w:r>
          </w:hyperlink>
        </w:p>
        <w:p w14:paraId="5032C58C" w14:textId="1E38E5AA" w:rsidR="00F45091" w:rsidRDefault="007A30F6">
          <w:pPr>
            <w:pStyle w:val="Sommario1"/>
            <w:tabs>
              <w:tab w:val="right" w:leader="dot" w:pos="10338"/>
            </w:tabs>
            <w:rPr>
              <w:rFonts w:eastAsiaTheme="minorEastAsia"/>
              <w:noProof/>
              <w:lang w:eastAsia="it-IT"/>
            </w:rPr>
          </w:pPr>
          <w:hyperlink w:anchor="_Toc59455280" w:history="1">
            <w:r w:rsidR="00F45091" w:rsidRPr="008760F8">
              <w:rPr>
                <w:rStyle w:val="Collegamentoipertestuale"/>
                <w:noProof/>
              </w:rPr>
              <w:t>Allegato</w:t>
            </w:r>
            <w:r w:rsidR="00F45091">
              <w:rPr>
                <w:noProof/>
                <w:webHidden/>
              </w:rPr>
              <w:tab/>
            </w:r>
            <w:r w:rsidR="00F45091">
              <w:rPr>
                <w:noProof/>
                <w:webHidden/>
              </w:rPr>
              <w:fldChar w:fldCharType="begin"/>
            </w:r>
            <w:r w:rsidR="00F45091">
              <w:rPr>
                <w:noProof/>
                <w:webHidden/>
              </w:rPr>
              <w:instrText xml:space="preserve"> PAGEREF _Toc59455280 \h </w:instrText>
            </w:r>
            <w:r w:rsidR="00F45091">
              <w:rPr>
                <w:noProof/>
                <w:webHidden/>
              </w:rPr>
            </w:r>
            <w:r w:rsidR="00F45091">
              <w:rPr>
                <w:noProof/>
                <w:webHidden/>
              </w:rPr>
              <w:fldChar w:fldCharType="separate"/>
            </w:r>
            <w:r w:rsidR="00660DD2">
              <w:rPr>
                <w:noProof/>
                <w:webHidden/>
              </w:rPr>
              <w:t>110</w:t>
            </w:r>
            <w:r w:rsidR="00F45091">
              <w:rPr>
                <w:noProof/>
                <w:webHidden/>
              </w:rPr>
              <w:fldChar w:fldCharType="end"/>
            </w:r>
          </w:hyperlink>
        </w:p>
        <w:p w14:paraId="46D17D27" w14:textId="395375FD" w:rsidR="00F45091" w:rsidRDefault="007A30F6">
          <w:pPr>
            <w:pStyle w:val="Sommario1"/>
            <w:tabs>
              <w:tab w:val="right" w:leader="dot" w:pos="10338"/>
            </w:tabs>
            <w:rPr>
              <w:rFonts w:eastAsiaTheme="minorEastAsia"/>
              <w:noProof/>
              <w:lang w:eastAsia="it-IT"/>
            </w:rPr>
          </w:pPr>
          <w:hyperlink w:anchor="_Toc59455281" w:history="1">
            <w:r w:rsidR="00F45091" w:rsidRPr="008760F8">
              <w:rPr>
                <w:rStyle w:val="Collegamentoipertestuale"/>
                <w:noProof/>
              </w:rPr>
              <w:t>Cenni metodologici</w:t>
            </w:r>
            <w:r w:rsidR="00F45091">
              <w:rPr>
                <w:noProof/>
                <w:webHidden/>
              </w:rPr>
              <w:tab/>
            </w:r>
            <w:r w:rsidR="00F45091">
              <w:rPr>
                <w:noProof/>
                <w:webHidden/>
              </w:rPr>
              <w:fldChar w:fldCharType="begin"/>
            </w:r>
            <w:r w:rsidR="00F45091">
              <w:rPr>
                <w:noProof/>
                <w:webHidden/>
              </w:rPr>
              <w:instrText xml:space="preserve"> PAGEREF _Toc59455281 \h </w:instrText>
            </w:r>
            <w:r w:rsidR="00F45091">
              <w:rPr>
                <w:noProof/>
                <w:webHidden/>
              </w:rPr>
            </w:r>
            <w:r w:rsidR="00F45091">
              <w:rPr>
                <w:noProof/>
                <w:webHidden/>
              </w:rPr>
              <w:fldChar w:fldCharType="separate"/>
            </w:r>
            <w:r w:rsidR="00660DD2">
              <w:rPr>
                <w:noProof/>
                <w:webHidden/>
              </w:rPr>
              <w:t>110</w:t>
            </w:r>
            <w:r w:rsidR="00F45091">
              <w:rPr>
                <w:noProof/>
                <w:webHidden/>
              </w:rPr>
              <w:fldChar w:fldCharType="end"/>
            </w:r>
          </w:hyperlink>
        </w:p>
        <w:p w14:paraId="6DBB0D38" w14:textId="6D1BB1F5" w:rsidR="00F45091" w:rsidRDefault="007A30F6">
          <w:pPr>
            <w:pStyle w:val="Sommario2"/>
            <w:tabs>
              <w:tab w:val="left" w:pos="660"/>
              <w:tab w:val="right" w:leader="dot" w:pos="10338"/>
            </w:tabs>
            <w:rPr>
              <w:rFonts w:eastAsiaTheme="minorEastAsia"/>
              <w:noProof/>
              <w:lang w:eastAsia="it-IT"/>
            </w:rPr>
          </w:pPr>
          <w:hyperlink w:anchor="_Toc59455282" w:history="1">
            <w:r w:rsidR="00F45091" w:rsidRPr="008760F8">
              <w:rPr>
                <w:rStyle w:val="Collegamentoipertestuale"/>
                <w:noProof/>
              </w:rPr>
              <w:t>a.</w:t>
            </w:r>
            <w:r w:rsidR="00F45091">
              <w:rPr>
                <w:rFonts w:eastAsiaTheme="minorEastAsia"/>
                <w:noProof/>
                <w:lang w:eastAsia="it-IT"/>
              </w:rPr>
              <w:tab/>
            </w:r>
            <w:r w:rsidR="00F45091" w:rsidRPr="008760F8">
              <w:rPr>
                <w:rStyle w:val="Collegamentoipertestuale"/>
                <w:noProof/>
              </w:rPr>
              <w:t>Tipologie di classificazione</w:t>
            </w:r>
            <w:r w:rsidR="00F45091">
              <w:rPr>
                <w:noProof/>
                <w:webHidden/>
              </w:rPr>
              <w:tab/>
            </w:r>
            <w:r w:rsidR="00F45091">
              <w:rPr>
                <w:noProof/>
                <w:webHidden/>
              </w:rPr>
              <w:fldChar w:fldCharType="begin"/>
            </w:r>
            <w:r w:rsidR="00F45091">
              <w:rPr>
                <w:noProof/>
                <w:webHidden/>
              </w:rPr>
              <w:instrText xml:space="preserve"> PAGEREF _Toc59455282 \h </w:instrText>
            </w:r>
            <w:r w:rsidR="00F45091">
              <w:rPr>
                <w:noProof/>
                <w:webHidden/>
              </w:rPr>
            </w:r>
            <w:r w:rsidR="00F45091">
              <w:rPr>
                <w:noProof/>
                <w:webHidden/>
              </w:rPr>
              <w:fldChar w:fldCharType="separate"/>
            </w:r>
            <w:r w:rsidR="00660DD2">
              <w:rPr>
                <w:noProof/>
                <w:webHidden/>
              </w:rPr>
              <w:t>110</w:t>
            </w:r>
            <w:r w:rsidR="00F45091">
              <w:rPr>
                <w:noProof/>
                <w:webHidden/>
              </w:rPr>
              <w:fldChar w:fldCharType="end"/>
            </w:r>
          </w:hyperlink>
        </w:p>
        <w:p w14:paraId="3BF70532" w14:textId="08B93701" w:rsidR="00F45091" w:rsidRDefault="007A30F6">
          <w:pPr>
            <w:pStyle w:val="Sommario3"/>
            <w:tabs>
              <w:tab w:val="left" w:pos="1100"/>
              <w:tab w:val="right" w:leader="dot" w:pos="10338"/>
            </w:tabs>
            <w:rPr>
              <w:rFonts w:eastAsiaTheme="minorEastAsia"/>
              <w:noProof/>
              <w:lang w:eastAsia="it-IT"/>
            </w:rPr>
          </w:pPr>
          <w:hyperlink w:anchor="_Toc59455283" w:history="1">
            <w:r w:rsidR="00F45091" w:rsidRPr="008760F8">
              <w:rPr>
                <w:rStyle w:val="Collegamentoipertestuale"/>
                <w:noProof/>
              </w:rPr>
              <w:t>(1)</w:t>
            </w:r>
            <w:r w:rsidR="00F45091">
              <w:rPr>
                <w:rFonts w:eastAsiaTheme="minorEastAsia"/>
                <w:noProof/>
                <w:lang w:eastAsia="it-IT"/>
              </w:rPr>
              <w:tab/>
            </w:r>
            <w:r w:rsidR="00F45091" w:rsidRPr="008760F8">
              <w:rPr>
                <w:rStyle w:val="Collegamentoipertestuale"/>
                <w:noProof/>
              </w:rPr>
              <w:t>Per tipologia di area “Urbana – Rurale”</w:t>
            </w:r>
            <w:r w:rsidR="00F45091">
              <w:rPr>
                <w:noProof/>
                <w:webHidden/>
              </w:rPr>
              <w:tab/>
            </w:r>
            <w:r w:rsidR="00F45091">
              <w:rPr>
                <w:noProof/>
                <w:webHidden/>
              </w:rPr>
              <w:fldChar w:fldCharType="begin"/>
            </w:r>
            <w:r w:rsidR="00F45091">
              <w:rPr>
                <w:noProof/>
                <w:webHidden/>
              </w:rPr>
              <w:instrText xml:space="preserve"> PAGEREF _Toc59455283 \h </w:instrText>
            </w:r>
            <w:r w:rsidR="00F45091">
              <w:rPr>
                <w:noProof/>
                <w:webHidden/>
              </w:rPr>
            </w:r>
            <w:r w:rsidR="00F45091">
              <w:rPr>
                <w:noProof/>
                <w:webHidden/>
              </w:rPr>
              <w:fldChar w:fldCharType="separate"/>
            </w:r>
            <w:r w:rsidR="00660DD2">
              <w:rPr>
                <w:noProof/>
                <w:webHidden/>
              </w:rPr>
              <w:t>110</w:t>
            </w:r>
            <w:r w:rsidR="00F45091">
              <w:rPr>
                <w:noProof/>
                <w:webHidden/>
              </w:rPr>
              <w:fldChar w:fldCharType="end"/>
            </w:r>
          </w:hyperlink>
        </w:p>
        <w:p w14:paraId="0E8F1FB7" w14:textId="780F2286" w:rsidR="00F45091" w:rsidRDefault="007A30F6">
          <w:pPr>
            <w:pStyle w:val="Sommario3"/>
            <w:tabs>
              <w:tab w:val="left" w:pos="1100"/>
              <w:tab w:val="right" w:leader="dot" w:pos="10338"/>
            </w:tabs>
            <w:rPr>
              <w:rFonts w:eastAsiaTheme="minorEastAsia"/>
              <w:noProof/>
              <w:lang w:eastAsia="it-IT"/>
            </w:rPr>
          </w:pPr>
          <w:hyperlink w:anchor="_Toc59455284" w:history="1">
            <w:r w:rsidR="00F45091" w:rsidRPr="008760F8">
              <w:rPr>
                <w:rStyle w:val="Collegamentoipertestuale"/>
                <w:noProof/>
              </w:rPr>
              <w:t>(2)</w:t>
            </w:r>
            <w:r w:rsidR="00F45091">
              <w:rPr>
                <w:rFonts w:eastAsiaTheme="minorEastAsia"/>
                <w:noProof/>
                <w:lang w:eastAsia="it-IT"/>
              </w:rPr>
              <w:tab/>
            </w:r>
            <w:r w:rsidR="00F45091" w:rsidRPr="008760F8">
              <w:rPr>
                <w:rStyle w:val="Collegamentoipertestuale"/>
                <w:noProof/>
              </w:rPr>
              <w:t>Per “grado di urbanizzazione”</w:t>
            </w:r>
            <w:r w:rsidR="00F45091">
              <w:rPr>
                <w:noProof/>
                <w:webHidden/>
              </w:rPr>
              <w:tab/>
            </w:r>
            <w:r w:rsidR="00F45091">
              <w:rPr>
                <w:noProof/>
                <w:webHidden/>
              </w:rPr>
              <w:fldChar w:fldCharType="begin"/>
            </w:r>
            <w:r w:rsidR="00F45091">
              <w:rPr>
                <w:noProof/>
                <w:webHidden/>
              </w:rPr>
              <w:instrText xml:space="preserve"> PAGEREF _Toc59455284 \h </w:instrText>
            </w:r>
            <w:r w:rsidR="00F45091">
              <w:rPr>
                <w:noProof/>
                <w:webHidden/>
              </w:rPr>
            </w:r>
            <w:r w:rsidR="00F45091">
              <w:rPr>
                <w:noProof/>
                <w:webHidden/>
              </w:rPr>
              <w:fldChar w:fldCharType="separate"/>
            </w:r>
            <w:r w:rsidR="00660DD2">
              <w:rPr>
                <w:noProof/>
                <w:webHidden/>
              </w:rPr>
              <w:t>113</w:t>
            </w:r>
            <w:r w:rsidR="00F45091">
              <w:rPr>
                <w:noProof/>
                <w:webHidden/>
              </w:rPr>
              <w:fldChar w:fldCharType="end"/>
            </w:r>
          </w:hyperlink>
        </w:p>
        <w:p w14:paraId="23C06D13" w14:textId="2B189D71" w:rsidR="00F45091" w:rsidRDefault="007A30F6">
          <w:pPr>
            <w:pStyle w:val="Sommario3"/>
            <w:tabs>
              <w:tab w:val="left" w:pos="1100"/>
              <w:tab w:val="right" w:leader="dot" w:pos="10338"/>
            </w:tabs>
            <w:rPr>
              <w:rFonts w:eastAsiaTheme="minorEastAsia"/>
              <w:noProof/>
              <w:lang w:eastAsia="it-IT"/>
            </w:rPr>
          </w:pPr>
          <w:hyperlink w:anchor="_Toc59455285" w:history="1">
            <w:r w:rsidR="00F45091" w:rsidRPr="008760F8">
              <w:rPr>
                <w:rStyle w:val="Collegamentoipertestuale"/>
                <w:noProof/>
              </w:rPr>
              <w:t>(3)</w:t>
            </w:r>
            <w:r w:rsidR="00F45091">
              <w:rPr>
                <w:rFonts w:eastAsiaTheme="minorEastAsia"/>
                <w:noProof/>
                <w:lang w:eastAsia="it-IT"/>
              </w:rPr>
              <w:tab/>
            </w:r>
            <w:r w:rsidR="00F45091" w:rsidRPr="008760F8">
              <w:rPr>
                <w:rStyle w:val="Collegamentoipertestuale"/>
                <w:noProof/>
              </w:rPr>
              <w:t>Per aree PSN (A, B, C, D) (Nota metodologica Mipaaf-RRN)</w:t>
            </w:r>
            <w:r w:rsidR="00F45091">
              <w:rPr>
                <w:noProof/>
                <w:webHidden/>
              </w:rPr>
              <w:tab/>
            </w:r>
            <w:r w:rsidR="00F45091">
              <w:rPr>
                <w:noProof/>
                <w:webHidden/>
              </w:rPr>
              <w:fldChar w:fldCharType="begin"/>
            </w:r>
            <w:r w:rsidR="00F45091">
              <w:rPr>
                <w:noProof/>
                <w:webHidden/>
              </w:rPr>
              <w:instrText xml:space="preserve"> PAGEREF _Toc59455285 \h </w:instrText>
            </w:r>
            <w:r w:rsidR="00F45091">
              <w:rPr>
                <w:noProof/>
                <w:webHidden/>
              </w:rPr>
            </w:r>
            <w:r w:rsidR="00F45091">
              <w:rPr>
                <w:noProof/>
                <w:webHidden/>
              </w:rPr>
              <w:fldChar w:fldCharType="separate"/>
            </w:r>
            <w:r w:rsidR="00660DD2">
              <w:rPr>
                <w:noProof/>
                <w:webHidden/>
              </w:rPr>
              <w:t>113</w:t>
            </w:r>
            <w:r w:rsidR="00F45091">
              <w:rPr>
                <w:noProof/>
                <w:webHidden/>
              </w:rPr>
              <w:fldChar w:fldCharType="end"/>
            </w:r>
          </w:hyperlink>
        </w:p>
        <w:p w14:paraId="28253138" w14:textId="03E780C8" w:rsidR="00F45091" w:rsidRDefault="007A30F6">
          <w:pPr>
            <w:pStyle w:val="Sommario3"/>
            <w:tabs>
              <w:tab w:val="left" w:pos="1100"/>
              <w:tab w:val="right" w:leader="dot" w:pos="10338"/>
            </w:tabs>
            <w:rPr>
              <w:rFonts w:eastAsiaTheme="minorEastAsia"/>
              <w:noProof/>
              <w:lang w:eastAsia="it-IT"/>
            </w:rPr>
          </w:pPr>
          <w:hyperlink w:anchor="_Toc59455286" w:history="1">
            <w:r w:rsidR="00F45091" w:rsidRPr="008760F8">
              <w:rPr>
                <w:rStyle w:val="Collegamentoipertestuale"/>
                <w:noProof/>
              </w:rPr>
              <w:t>(4)</w:t>
            </w:r>
            <w:r w:rsidR="00F45091">
              <w:rPr>
                <w:rFonts w:eastAsiaTheme="minorEastAsia"/>
                <w:noProof/>
                <w:lang w:eastAsia="it-IT"/>
              </w:rPr>
              <w:tab/>
            </w:r>
            <w:r w:rsidR="00F45091" w:rsidRPr="008760F8">
              <w:rPr>
                <w:rStyle w:val="Collegamentoipertestuale"/>
                <w:noProof/>
              </w:rPr>
              <w:t>Le aree interne</w:t>
            </w:r>
            <w:r w:rsidR="00F45091">
              <w:rPr>
                <w:noProof/>
                <w:webHidden/>
              </w:rPr>
              <w:tab/>
            </w:r>
            <w:r w:rsidR="00F45091">
              <w:rPr>
                <w:noProof/>
                <w:webHidden/>
              </w:rPr>
              <w:fldChar w:fldCharType="begin"/>
            </w:r>
            <w:r w:rsidR="00F45091">
              <w:rPr>
                <w:noProof/>
                <w:webHidden/>
              </w:rPr>
              <w:instrText xml:space="preserve"> PAGEREF _Toc59455286 \h </w:instrText>
            </w:r>
            <w:r w:rsidR="00F45091">
              <w:rPr>
                <w:noProof/>
                <w:webHidden/>
              </w:rPr>
            </w:r>
            <w:r w:rsidR="00F45091">
              <w:rPr>
                <w:noProof/>
                <w:webHidden/>
              </w:rPr>
              <w:fldChar w:fldCharType="separate"/>
            </w:r>
            <w:r w:rsidR="00660DD2">
              <w:rPr>
                <w:noProof/>
                <w:webHidden/>
              </w:rPr>
              <w:t>115</w:t>
            </w:r>
            <w:r w:rsidR="00F45091">
              <w:rPr>
                <w:noProof/>
                <w:webHidden/>
              </w:rPr>
              <w:fldChar w:fldCharType="end"/>
            </w:r>
          </w:hyperlink>
        </w:p>
        <w:p w14:paraId="35DDF77A" w14:textId="4B3B108E" w:rsidR="00F45091" w:rsidRDefault="007A30F6">
          <w:pPr>
            <w:pStyle w:val="Sommario3"/>
            <w:tabs>
              <w:tab w:val="left" w:pos="1100"/>
              <w:tab w:val="right" w:leader="dot" w:pos="10338"/>
            </w:tabs>
            <w:rPr>
              <w:rFonts w:eastAsiaTheme="minorEastAsia"/>
              <w:noProof/>
              <w:lang w:eastAsia="it-IT"/>
            </w:rPr>
          </w:pPr>
          <w:hyperlink w:anchor="_Toc59455287" w:history="1">
            <w:r w:rsidR="00F45091" w:rsidRPr="008760F8">
              <w:rPr>
                <w:rStyle w:val="Collegamentoipertestuale"/>
                <w:noProof/>
              </w:rPr>
              <w:t>(5)</w:t>
            </w:r>
            <w:r w:rsidR="00F45091">
              <w:rPr>
                <w:rFonts w:eastAsiaTheme="minorEastAsia"/>
                <w:noProof/>
                <w:lang w:eastAsia="it-IT"/>
              </w:rPr>
              <w:tab/>
            </w:r>
            <w:r w:rsidR="00F45091" w:rsidRPr="008760F8">
              <w:rPr>
                <w:rStyle w:val="Collegamentoipertestuale"/>
                <w:noProof/>
              </w:rPr>
              <w:t>Relazione tra singole tipologie di zonizzazione e indicatori di contesto</w:t>
            </w:r>
            <w:r w:rsidR="00F45091">
              <w:rPr>
                <w:noProof/>
                <w:webHidden/>
              </w:rPr>
              <w:tab/>
            </w:r>
            <w:r w:rsidR="00F45091">
              <w:rPr>
                <w:noProof/>
                <w:webHidden/>
              </w:rPr>
              <w:fldChar w:fldCharType="begin"/>
            </w:r>
            <w:r w:rsidR="00F45091">
              <w:rPr>
                <w:noProof/>
                <w:webHidden/>
              </w:rPr>
              <w:instrText xml:space="preserve"> PAGEREF _Toc59455287 \h </w:instrText>
            </w:r>
            <w:r w:rsidR="00F45091">
              <w:rPr>
                <w:noProof/>
                <w:webHidden/>
              </w:rPr>
            </w:r>
            <w:r w:rsidR="00F45091">
              <w:rPr>
                <w:noProof/>
                <w:webHidden/>
              </w:rPr>
              <w:fldChar w:fldCharType="separate"/>
            </w:r>
            <w:r w:rsidR="00660DD2">
              <w:rPr>
                <w:noProof/>
                <w:webHidden/>
              </w:rPr>
              <w:t>116</w:t>
            </w:r>
            <w:r w:rsidR="00F45091">
              <w:rPr>
                <w:noProof/>
                <w:webHidden/>
              </w:rPr>
              <w:fldChar w:fldCharType="end"/>
            </w:r>
          </w:hyperlink>
        </w:p>
        <w:p w14:paraId="1F6BDDC3" w14:textId="247EA9ED" w:rsidR="00F45091" w:rsidRDefault="007A30F6">
          <w:pPr>
            <w:pStyle w:val="Sommario2"/>
            <w:tabs>
              <w:tab w:val="left" w:pos="660"/>
              <w:tab w:val="right" w:leader="dot" w:pos="10338"/>
            </w:tabs>
            <w:rPr>
              <w:rFonts w:eastAsiaTheme="minorEastAsia"/>
              <w:noProof/>
              <w:lang w:eastAsia="it-IT"/>
            </w:rPr>
          </w:pPr>
          <w:hyperlink w:anchor="_Toc59455288" w:history="1">
            <w:r w:rsidR="00F45091" w:rsidRPr="008760F8">
              <w:rPr>
                <w:rStyle w:val="Collegamentoipertestuale"/>
                <w:noProof/>
              </w:rPr>
              <w:t>b.</w:t>
            </w:r>
            <w:r w:rsidR="00F45091">
              <w:rPr>
                <w:rFonts w:eastAsiaTheme="minorEastAsia"/>
                <w:noProof/>
                <w:lang w:eastAsia="it-IT"/>
              </w:rPr>
              <w:tab/>
            </w:r>
            <w:r w:rsidR="00F45091" w:rsidRPr="008760F8">
              <w:rPr>
                <w:rStyle w:val="Collegamentoipertestuale"/>
                <w:noProof/>
              </w:rPr>
              <w:t>Attività secondarie e di supporto</w:t>
            </w:r>
            <w:r w:rsidR="00F45091">
              <w:rPr>
                <w:noProof/>
                <w:webHidden/>
              </w:rPr>
              <w:tab/>
            </w:r>
            <w:r w:rsidR="00F45091">
              <w:rPr>
                <w:noProof/>
                <w:webHidden/>
              </w:rPr>
              <w:fldChar w:fldCharType="begin"/>
            </w:r>
            <w:r w:rsidR="00F45091">
              <w:rPr>
                <w:noProof/>
                <w:webHidden/>
              </w:rPr>
              <w:instrText xml:space="preserve"> PAGEREF _Toc59455288 \h </w:instrText>
            </w:r>
            <w:r w:rsidR="00F45091">
              <w:rPr>
                <w:noProof/>
                <w:webHidden/>
              </w:rPr>
            </w:r>
            <w:r w:rsidR="00F45091">
              <w:rPr>
                <w:noProof/>
                <w:webHidden/>
              </w:rPr>
              <w:fldChar w:fldCharType="separate"/>
            </w:r>
            <w:r w:rsidR="00660DD2">
              <w:rPr>
                <w:noProof/>
                <w:webHidden/>
              </w:rPr>
              <w:t>116</w:t>
            </w:r>
            <w:r w:rsidR="00F45091">
              <w:rPr>
                <w:noProof/>
                <w:webHidden/>
              </w:rPr>
              <w:fldChar w:fldCharType="end"/>
            </w:r>
          </w:hyperlink>
        </w:p>
        <w:p w14:paraId="08273E89" w14:textId="674D2AF3" w:rsidR="00F45091" w:rsidRDefault="007A30F6">
          <w:pPr>
            <w:pStyle w:val="Sommario3"/>
            <w:tabs>
              <w:tab w:val="left" w:pos="1100"/>
              <w:tab w:val="right" w:leader="dot" w:pos="10338"/>
            </w:tabs>
            <w:rPr>
              <w:rFonts w:eastAsiaTheme="minorEastAsia"/>
              <w:noProof/>
              <w:lang w:eastAsia="it-IT"/>
            </w:rPr>
          </w:pPr>
          <w:hyperlink w:anchor="_Toc59455289" w:history="1">
            <w:r w:rsidR="00F45091" w:rsidRPr="008760F8">
              <w:rPr>
                <w:rStyle w:val="Collegamentoipertestuale"/>
                <w:noProof/>
              </w:rPr>
              <w:t>(1)</w:t>
            </w:r>
            <w:r w:rsidR="00F45091">
              <w:rPr>
                <w:rFonts w:eastAsiaTheme="minorEastAsia"/>
                <w:noProof/>
                <w:lang w:eastAsia="it-IT"/>
              </w:rPr>
              <w:tab/>
            </w:r>
            <w:r w:rsidR="00F45091" w:rsidRPr="008760F8">
              <w:rPr>
                <w:rStyle w:val="Collegamentoipertestuale"/>
                <w:noProof/>
              </w:rPr>
              <w:t>Attività secondarie</w:t>
            </w:r>
            <w:r w:rsidR="00F45091">
              <w:rPr>
                <w:noProof/>
                <w:webHidden/>
              </w:rPr>
              <w:tab/>
            </w:r>
            <w:r w:rsidR="00F45091">
              <w:rPr>
                <w:noProof/>
                <w:webHidden/>
              </w:rPr>
              <w:fldChar w:fldCharType="begin"/>
            </w:r>
            <w:r w:rsidR="00F45091">
              <w:rPr>
                <w:noProof/>
                <w:webHidden/>
              </w:rPr>
              <w:instrText xml:space="preserve"> PAGEREF _Toc59455289 \h </w:instrText>
            </w:r>
            <w:r w:rsidR="00F45091">
              <w:rPr>
                <w:noProof/>
                <w:webHidden/>
              </w:rPr>
            </w:r>
            <w:r w:rsidR="00F45091">
              <w:rPr>
                <w:noProof/>
                <w:webHidden/>
              </w:rPr>
              <w:fldChar w:fldCharType="separate"/>
            </w:r>
            <w:r w:rsidR="00660DD2">
              <w:rPr>
                <w:noProof/>
                <w:webHidden/>
              </w:rPr>
              <w:t>116</w:t>
            </w:r>
            <w:r w:rsidR="00F45091">
              <w:rPr>
                <w:noProof/>
                <w:webHidden/>
              </w:rPr>
              <w:fldChar w:fldCharType="end"/>
            </w:r>
          </w:hyperlink>
        </w:p>
        <w:p w14:paraId="6496C630" w14:textId="37506B6E" w:rsidR="00F45091" w:rsidRDefault="007A30F6">
          <w:pPr>
            <w:pStyle w:val="Sommario3"/>
            <w:tabs>
              <w:tab w:val="left" w:pos="1100"/>
              <w:tab w:val="right" w:leader="dot" w:pos="10338"/>
            </w:tabs>
            <w:rPr>
              <w:rFonts w:eastAsiaTheme="minorEastAsia"/>
              <w:noProof/>
              <w:lang w:eastAsia="it-IT"/>
            </w:rPr>
          </w:pPr>
          <w:hyperlink w:anchor="_Toc59455290" w:history="1">
            <w:r w:rsidR="00F45091" w:rsidRPr="008760F8">
              <w:rPr>
                <w:rStyle w:val="Collegamentoipertestuale"/>
                <w:noProof/>
              </w:rPr>
              <w:t>(2)</w:t>
            </w:r>
            <w:r w:rsidR="00F45091">
              <w:rPr>
                <w:rFonts w:eastAsiaTheme="minorEastAsia"/>
                <w:noProof/>
                <w:lang w:eastAsia="it-IT"/>
              </w:rPr>
              <w:tab/>
            </w:r>
            <w:r w:rsidR="00F45091" w:rsidRPr="008760F8">
              <w:rPr>
                <w:rStyle w:val="Collegamentoipertestuale"/>
                <w:noProof/>
              </w:rPr>
              <w:t>Attività di supporto</w:t>
            </w:r>
            <w:r w:rsidR="00F45091">
              <w:rPr>
                <w:noProof/>
                <w:webHidden/>
              </w:rPr>
              <w:tab/>
            </w:r>
            <w:r w:rsidR="00F45091">
              <w:rPr>
                <w:noProof/>
                <w:webHidden/>
              </w:rPr>
              <w:fldChar w:fldCharType="begin"/>
            </w:r>
            <w:r w:rsidR="00F45091">
              <w:rPr>
                <w:noProof/>
                <w:webHidden/>
              </w:rPr>
              <w:instrText xml:space="preserve"> PAGEREF _Toc59455290 \h </w:instrText>
            </w:r>
            <w:r w:rsidR="00F45091">
              <w:rPr>
                <w:noProof/>
                <w:webHidden/>
              </w:rPr>
            </w:r>
            <w:r w:rsidR="00F45091">
              <w:rPr>
                <w:noProof/>
                <w:webHidden/>
              </w:rPr>
              <w:fldChar w:fldCharType="separate"/>
            </w:r>
            <w:r w:rsidR="00660DD2">
              <w:rPr>
                <w:noProof/>
                <w:webHidden/>
              </w:rPr>
              <w:t>116</w:t>
            </w:r>
            <w:r w:rsidR="00F45091">
              <w:rPr>
                <w:noProof/>
                <w:webHidden/>
              </w:rPr>
              <w:fldChar w:fldCharType="end"/>
            </w:r>
          </w:hyperlink>
        </w:p>
        <w:p w14:paraId="073E1707" w14:textId="7218A831" w:rsidR="00F45091" w:rsidRDefault="007A30F6">
          <w:pPr>
            <w:pStyle w:val="Sommario1"/>
            <w:tabs>
              <w:tab w:val="right" w:leader="dot" w:pos="10338"/>
            </w:tabs>
            <w:rPr>
              <w:rFonts w:eastAsiaTheme="minorEastAsia"/>
              <w:noProof/>
              <w:lang w:eastAsia="it-IT"/>
            </w:rPr>
          </w:pPr>
          <w:hyperlink w:anchor="_Toc59455291" w:history="1">
            <w:r w:rsidR="00F45091" w:rsidRPr="008760F8">
              <w:rPr>
                <w:rStyle w:val="Collegamentoipertestuale"/>
                <w:noProof/>
              </w:rPr>
              <w:t>Riepilogo degli indicatori e link</w:t>
            </w:r>
            <w:r w:rsidR="00F45091">
              <w:rPr>
                <w:noProof/>
                <w:webHidden/>
              </w:rPr>
              <w:tab/>
            </w:r>
            <w:r w:rsidR="00F45091">
              <w:rPr>
                <w:noProof/>
                <w:webHidden/>
              </w:rPr>
              <w:fldChar w:fldCharType="begin"/>
            </w:r>
            <w:r w:rsidR="00F45091">
              <w:rPr>
                <w:noProof/>
                <w:webHidden/>
              </w:rPr>
              <w:instrText xml:space="preserve"> PAGEREF _Toc59455291 \h </w:instrText>
            </w:r>
            <w:r w:rsidR="00F45091">
              <w:rPr>
                <w:noProof/>
                <w:webHidden/>
              </w:rPr>
            </w:r>
            <w:r w:rsidR="00F45091">
              <w:rPr>
                <w:noProof/>
                <w:webHidden/>
              </w:rPr>
              <w:fldChar w:fldCharType="separate"/>
            </w:r>
            <w:r w:rsidR="00660DD2">
              <w:rPr>
                <w:noProof/>
                <w:webHidden/>
              </w:rPr>
              <w:t>117</w:t>
            </w:r>
            <w:r w:rsidR="00F45091">
              <w:rPr>
                <w:noProof/>
                <w:webHidden/>
              </w:rPr>
              <w:fldChar w:fldCharType="end"/>
            </w:r>
          </w:hyperlink>
        </w:p>
        <w:p w14:paraId="7406171F" w14:textId="1829D502" w:rsidR="00F45091" w:rsidRDefault="007A30F6">
          <w:pPr>
            <w:pStyle w:val="Sommario2"/>
            <w:tabs>
              <w:tab w:val="right" w:leader="dot" w:pos="10338"/>
            </w:tabs>
            <w:rPr>
              <w:rFonts w:eastAsiaTheme="minorEastAsia"/>
              <w:noProof/>
              <w:lang w:eastAsia="it-IT"/>
            </w:rPr>
          </w:pPr>
          <w:hyperlink w:anchor="_Toc59455292" w:history="1">
            <w:r w:rsidR="00F45091" w:rsidRPr="008760F8">
              <w:rPr>
                <w:rStyle w:val="Collegamentoipertestuale"/>
                <w:noProof/>
              </w:rPr>
              <w:t>Indicatori di contesto/impatto direttamente legati all’OS8</w:t>
            </w:r>
            <w:r w:rsidR="00F45091">
              <w:rPr>
                <w:noProof/>
                <w:webHidden/>
              </w:rPr>
              <w:tab/>
            </w:r>
            <w:r w:rsidR="00F45091">
              <w:rPr>
                <w:noProof/>
                <w:webHidden/>
              </w:rPr>
              <w:fldChar w:fldCharType="begin"/>
            </w:r>
            <w:r w:rsidR="00F45091">
              <w:rPr>
                <w:noProof/>
                <w:webHidden/>
              </w:rPr>
              <w:instrText xml:space="preserve"> PAGEREF _Toc59455292 \h </w:instrText>
            </w:r>
            <w:r w:rsidR="00F45091">
              <w:rPr>
                <w:noProof/>
                <w:webHidden/>
              </w:rPr>
            </w:r>
            <w:r w:rsidR="00F45091">
              <w:rPr>
                <w:noProof/>
                <w:webHidden/>
              </w:rPr>
              <w:fldChar w:fldCharType="separate"/>
            </w:r>
            <w:r w:rsidR="00660DD2">
              <w:rPr>
                <w:noProof/>
                <w:webHidden/>
              </w:rPr>
              <w:t>117</w:t>
            </w:r>
            <w:r w:rsidR="00F45091">
              <w:rPr>
                <w:noProof/>
                <w:webHidden/>
              </w:rPr>
              <w:fldChar w:fldCharType="end"/>
            </w:r>
          </w:hyperlink>
        </w:p>
        <w:p w14:paraId="28B1E737" w14:textId="264DD261" w:rsidR="00F45091" w:rsidRDefault="007A30F6">
          <w:pPr>
            <w:pStyle w:val="Sommario2"/>
            <w:tabs>
              <w:tab w:val="right" w:leader="dot" w:pos="10338"/>
            </w:tabs>
            <w:rPr>
              <w:rFonts w:eastAsiaTheme="minorEastAsia"/>
              <w:noProof/>
              <w:lang w:eastAsia="it-IT"/>
            </w:rPr>
          </w:pPr>
          <w:hyperlink w:anchor="_Toc59455293" w:history="1">
            <w:r w:rsidR="00F45091" w:rsidRPr="008760F8">
              <w:rPr>
                <w:rStyle w:val="Collegamentoipertestuale"/>
                <w:noProof/>
              </w:rPr>
              <w:t>Altri indicatori di contesto commentati nel documento</w:t>
            </w:r>
            <w:r w:rsidR="00F45091">
              <w:rPr>
                <w:noProof/>
                <w:webHidden/>
              </w:rPr>
              <w:tab/>
            </w:r>
            <w:r w:rsidR="00F45091">
              <w:rPr>
                <w:noProof/>
                <w:webHidden/>
              </w:rPr>
              <w:fldChar w:fldCharType="begin"/>
            </w:r>
            <w:r w:rsidR="00F45091">
              <w:rPr>
                <w:noProof/>
                <w:webHidden/>
              </w:rPr>
              <w:instrText xml:space="preserve"> PAGEREF _Toc59455293 \h </w:instrText>
            </w:r>
            <w:r w:rsidR="00F45091">
              <w:rPr>
                <w:noProof/>
                <w:webHidden/>
              </w:rPr>
            </w:r>
            <w:r w:rsidR="00F45091">
              <w:rPr>
                <w:noProof/>
                <w:webHidden/>
              </w:rPr>
              <w:fldChar w:fldCharType="separate"/>
            </w:r>
            <w:r w:rsidR="00660DD2">
              <w:rPr>
                <w:noProof/>
                <w:webHidden/>
              </w:rPr>
              <w:t>118</w:t>
            </w:r>
            <w:r w:rsidR="00F45091">
              <w:rPr>
                <w:noProof/>
                <w:webHidden/>
              </w:rPr>
              <w:fldChar w:fldCharType="end"/>
            </w:r>
          </w:hyperlink>
        </w:p>
        <w:p w14:paraId="4BFFF2A2" w14:textId="369FAF0E" w:rsidR="00F45091" w:rsidRDefault="007A30F6">
          <w:pPr>
            <w:pStyle w:val="Sommario1"/>
            <w:tabs>
              <w:tab w:val="right" w:leader="dot" w:pos="10338"/>
            </w:tabs>
            <w:rPr>
              <w:rFonts w:eastAsiaTheme="minorEastAsia"/>
              <w:noProof/>
              <w:lang w:eastAsia="it-IT"/>
            </w:rPr>
          </w:pPr>
          <w:hyperlink w:anchor="_Toc59455294" w:history="1">
            <w:r w:rsidR="00F45091" w:rsidRPr="008760F8">
              <w:rPr>
                <w:rStyle w:val="Collegamentoipertestuale"/>
                <w:noProof/>
              </w:rPr>
              <w:t>Riferimenti a documentazione utile</w:t>
            </w:r>
            <w:r w:rsidR="00F45091">
              <w:rPr>
                <w:noProof/>
                <w:webHidden/>
              </w:rPr>
              <w:tab/>
            </w:r>
            <w:r w:rsidR="00F45091">
              <w:rPr>
                <w:noProof/>
                <w:webHidden/>
              </w:rPr>
              <w:fldChar w:fldCharType="begin"/>
            </w:r>
            <w:r w:rsidR="00F45091">
              <w:rPr>
                <w:noProof/>
                <w:webHidden/>
              </w:rPr>
              <w:instrText xml:space="preserve"> PAGEREF _Toc59455294 \h </w:instrText>
            </w:r>
            <w:r w:rsidR="00F45091">
              <w:rPr>
                <w:noProof/>
                <w:webHidden/>
              </w:rPr>
            </w:r>
            <w:r w:rsidR="00F45091">
              <w:rPr>
                <w:noProof/>
                <w:webHidden/>
              </w:rPr>
              <w:fldChar w:fldCharType="separate"/>
            </w:r>
            <w:r w:rsidR="00660DD2">
              <w:rPr>
                <w:noProof/>
                <w:webHidden/>
              </w:rPr>
              <w:t>119</w:t>
            </w:r>
            <w:r w:rsidR="00F45091">
              <w:rPr>
                <w:noProof/>
                <w:webHidden/>
              </w:rPr>
              <w:fldChar w:fldCharType="end"/>
            </w:r>
          </w:hyperlink>
        </w:p>
        <w:p w14:paraId="350C1FE5" w14:textId="7F1252CB" w:rsidR="00F45091" w:rsidRDefault="007A30F6">
          <w:pPr>
            <w:pStyle w:val="Sommario2"/>
            <w:tabs>
              <w:tab w:val="right" w:leader="dot" w:pos="10338"/>
            </w:tabs>
            <w:rPr>
              <w:rFonts w:eastAsiaTheme="minorEastAsia"/>
              <w:noProof/>
              <w:lang w:eastAsia="it-IT"/>
            </w:rPr>
          </w:pPr>
          <w:hyperlink w:anchor="_Toc59455295" w:history="1">
            <w:r w:rsidR="00F45091" w:rsidRPr="008760F8">
              <w:rPr>
                <w:rStyle w:val="Collegamentoipertestuale"/>
                <w:noProof/>
                <w:lang w:val="en-GB"/>
              </w:rPr>
              <w:t>Pubblicazioni generali</w:t>
            </w:r>
            <w:r w:rsidR="00F45091">
              <w:rPr>
                <w:noProof/>
                <w:webHidden/>
              </w:rPr>
              <w:tab/>
            </w:r>
            <w:r w:rsidR="00F45091">
              <w:rPr>
                <w:noProof/>
                <w:webHidden/>
              </w:rPr>
              <w:fldChar w:fldCharType="begin"/>
            </w:r>
            <w:r w:rsidR="00F45091">
              <w:rPr>
                <w:noProof/>
                <w:webHidden/>
              </w:rPr>
              <w:instrText xml:space="preserve"> PAGEREF _Toc59455295 \h </w:instrText>
            </w:r>
            <w:r w:rsidR="00F45091">
              <w:rPr>
                <w:noProof/>
                <w:webHidden/>
              </w:rPr>
            </w:r>
            <w:r w:rsidR="00F45091">
              <w:rPr>
                <w:noProof/>
                <w:webHidden/>
              </w:rPr>
              <w:fldChar w:fldCharType="separate"/>
            </w:r>
            <w:r w:rsidR="00660DD2">
              <w:rPr>
                <w:noProof/>
                <w:webHidden/>
              </w:rPr>
              <w:t>119</w:t>
            </w:r>
            <w:r w:rsidR="00F45091">
              <w:rPr>
                <w:noProof/>
                <w:webHidden/>
              </w:rPr>
              <w:fldChar w:fldCharType="end"/>
            </w:r>
          </w:hyperlink>
        </w:p>
        <w:p w14:paraId="2D307560" w14:textId="65A5DE5F" w:rsidR="00F45091" w:rsidRDefault="007A30F6">
          <w:pPr>
            <w:pStyle w:val="Sommario2"/>
            <w:tabs>
              <w:tab w:val="right" w:leader="dot" w:pos="10338"/>
            </w:tabs>
            <w:rPr>
              <w:rFonts w:eastAsiaTheme="minorEastAsia"/>
              <w:noProof/>
              <w:lang w:eastAsia="it-IT"/>
            </w:rPr>
          </w:pPr>
          <w:hyperlink w:anchor="_Toc59455296" w:history="1">
            <w:r w:rsidR="00F45091" w:rsidRPr="008760F8">
              <w:rPr>
                <w:rStyle w:val="Collegamentoipertestuale"/>
                <w:noProof/>
              </w:rPr>
              <w:t>Pubblicazioni specifiche su tema sviluppo locale nelle aree rurali</w:t>
            </w:r>
            <w:r w:rsidR="00F45091">
              <w:rPr>
                <w:noProof/>
                <w:webHidden/>
              </w:rPr>
              <w:tab/>
            </w:r>
            <w:r w:rsidR="00F45091">
              <w:rPr>
                <w:noProof/>
                <w:webHidden/>
              </w:rPr>
              <w:fldChar w:fldCharType="begin"/>
            </w:r>
            <w:r w:rsidR="00F45091">
              <w:rPr>
                <w:noProof/>
                <w:webHidden/>
              </w:rPr>
              <w:instrText xml:space="preserve"> PAGEREF _Toc59455296 \h </w:instrText>
            </w:r>
            <w:r w:rsidR="00F45091">
              <w:rPr>
                <w:noProof/>
                <w:webHidden/>
              </w:rPr>
            </w:r>
            <w:r w:rsidR="00F45091">
              <w:rPr>
                <w:noProof/>
                <w:webHidden/>
              </w:rPr>
              <w:fldChar w:fldCharType="separate"/>
            </w:r>
            <w:r w:rsidR="00660DD2">
              <w:rPr>
                <w:noProof/>
                <w:webHidden/>
              </w:rPr>
              <w:t>119</w:t>
            </w:r>
            <w:r w:rsidR="00F45091">
              <w:rPr>
                <w:noProof/>
                <w:webHidden/>
              </w:rPr>
              <w:fldChar w:fldCharType="end"/>
            </w:r>
          </w:hyperlink>
        </w:p>
        <w:p w14:paraId="3713ADE8" w14:textId="60538EFC" w:rsidR="00F45091" w:rsidRDefault="007A30F6">
          <w:pPr>
            <w:pStyle w:val="Sommario2"/>
            <w:tabs>
              <w:tab w:val="right" w:leader="dot" w:pos="10338"/>
            </w:tabs>
            <w:rPr>
              <w:rFonts w:eastAsiaTheme="minorEastAsia"/>
              <w:noProof/>
              <w:lang w:eastAsia="it-IT"/>
            </w:rPr>
          </w:pPr>
          <w:hyperlink w:anchor="_Toc59455297" w:history="1">
            <w:r w:rsidR="00F45091" w:rsidRPr="008760F8">
              <w:rPr>
                <w:rStyle w:val="Collegamentoipertestuale"/>
                <w:noProof/>
              </w:rPr>
              <w:t>Siti web e banche dati</w:t>
            </w:r>
            <w:r w:rsidR="00F45091">
              <w:rPr>
                <w:noProof/>
                <w:webHidden/>
              </w:rPr>
              <w:tab/>
            </w:r>
            <w:r w:rsidR="00F45091">
              <w:rPr>
                <w:noProof/>
                <w:webHidden/>
              </w:rPr>
              <w:fldChar w:fldCharType="begin"/>
            </w:r>
            <w:r w:rsidR="00F45091">
              <w:rPr>
                <w:noProof/>
                <w:webHidden/>
              </w:rPr>
              <w:instrText xml:space="preserve"> PAGEREF _Toc59455297 \h </w:instrText>
            </w:r>
            <w:r w:rsidR="00F45091">
              <w:rPr>
                <w:noProof/>
                <w:webHidden/>
              </w:rPr>
            </w:r>
            <w:r w:rsidR="00F45091">
              <w:rPr>
                <w:noProof/>
                <w:webHidden/>
              </w:rPr>
              <w:fldChar w:fldCharType="separate"/>
            </w:r>
            <w:r w:rsidR="00660DD2">
              <w:rPr>
                <w:noProof/>
                <w:webHidden/>
              </w:rPr>
              <w:t>120</w:t>
            </w:r>
            <w:r w:rsidR="00F45091">
              <w:rPr>
                <w:noProof/>
                <w:webHidden/>
              </w:rPr>
              <w:fldChar w:fldCharType="end"/>
            </w:r>
          </w:hyperlink>
        </w:p>
        <w:p w14:paraId="3B8D880F" w14:textId="5CBD2826" w:rsidR="00C336B5" w:rsidRDefault="00C336B5" w:rsidP="00C336B5">
          <w:pPr>
            <w:rPr>
              <w:b/>
              <w:bCs/>
              <w:sz w:val="20"/>
            </w:rPr>
          </w:pPr>
          <w:r w:rsidRPr="00B95F84">
            <w:rPr>
              <w:b/>
              <w:bCs/>
              <w:sz w:val="20"/>
            </w:rPr>
            <w:fldChar w:fldCharType="end"/>
          </w:r>
        </w:p>
      </w:sdtContent>
    </w:sdt>
    <w:p w14:paraId="3FA97586" w14:textId="77777777" w:rsidR="00C336B5" w:rsidRPr="00C336B5" w:rsidRDefault="00C336B5" w:rsidP="00C336B5"/>
    <w:p w14:paraId="630E79DB" w14:textId="77777777" w:rsidR="009A3A43" w:rsidRDefault="009A3A43" w:rsidP="00C06729">
      <w:pPr>
        <w:pStyle w:val="Sommario1"/>
        <w:rPr>
          <w:b/>
          <w:bCs/>
        </w:rPr>
      </w:pPr>
    </w:p>
    <w:p w14:paraId="3D65C124" w14:textId="77777777" w:rsidR="009A3A43" w:rsidRDefault="009A3A43">
      <w:pPr>
        <w:jc w:val="left"/>
        <w:rPr>
          <w:b/>
          <w:bCs/>
        </w:rPr>
      </w:pPr>
      <w:r>
        <w:rPr>
          <w:b/>
          <w:bCs/>
        </w:rPr>
        <w:br w:type="page"/>
      </w:r>
    </w:p>
    <w:p w14:paraId="03AF6237" w14:textId="77777777" w:rsidR="009A3A43" w:rsidRPr="00C06E1F" w:rsidRDefault="009A3A43" w:rsidP="000765F9">
      <w:pPr>
        <w:pStyle w:val="Titolo1"/>
        <w:ind w:left="432"/>
      </w:pPr>
      <w:bookmarkStart w:id="2" w:name="_Toc59455228"/>
      <w:r w:rsidRPr="00C06E1F">
        <w:lastRenderedPageBreak/>
        <w:t>Scopo del documento</w:t>
      </w:r>
      <w:bookmarkEnd w:id="2"/>
    </w:p>
    <w:p w14:paraId="7A578D2D" w14:textId="0EF17A46" w:rsidR="009A3A43" w:rsidRDefault="009A3A43" w:rsidP="009A3A43">
      <w:pPr>
        <w:rPr>
          <w:i/>
          <w:sz w:val="20"/>
        </w:rPr>
      </w:pPr>
      <w:r w:rsidRPr="00C06E1F">
        <w:rPr>
          <w:i/>
          <w:sz w:val="20"/>
        </w:rPr>
        <w:t xml:space="preserve">Questo documento ha lo scopo di descrivere i principali elementi dell’analisi di contesto </w:t>
      </w:r>
      <w:r w:rsidR="00B96E34">
        <w:rPr>
          <w:i/>
          <w:sz w:val="20"/>
        </w:rPr>
        <w:t>dell’</w:t>
      </w:r>
      <w:r w:rsidRPr="00C06E1F">
        <w:rPr>
          <w:i/>
          <w:sz w:val="20"/>
        </w:rPr>
        <w:t xml:space="preserve">obiettivo specifico </w:t>
      </w:r>
      <w:r w:rsidR="005F4D73">
        <w:rPr>
          <w:i/>
          <w:sz w:val="20"/>
        </w:rPr>
        <w:t>relativo alla crescita e all’occupazione nelle aree rurali</w:t>
      </w:r>
      <w:r w:rsidRPr="009A3A43">
        <w:rPr>
          <w:i/>
          <w:color w:val="FF0000"/>
          <w:sz w:val="20"/>
        </w:rPr>
        <w:t xml:space="preserve"> </w:t>
      </w:r>
      <w:r w:rsidRPr="005F4D73">
        <w:rPr>
          <w:i/>
          <w:sz w:val="20"/>
        </w:rPr>
        <w:t>(OS8)</w:t>
      </w:r>
      <w:r w:rsidRPr="00C06E1F">
        <w:rPr>
          <w:i/>
          <w:sz w:val="20"/>
        </w:rPr>
        <w:t xml:space="preserve"> per il Piano strategico nazionale della nuova PAC post 2020</w:t>
      </w:r>
      <w:r>
        <w:rPr>
          <w:i/>
          <w:sz w:val="20"/>
        </w:rPr>
        <w:t xml:space="preserve"> ed è funzionale alla definizione dell’analisi Swot</w:t>
      </w:r>
      <w:r w:rsidRPr="00C06E1F">
        <w:rPr>
          <w:i/>
          <w:sz w:val="20"/>
        </w:rPr>
        <w:t xml:space="preserve">. </w:t>
      </w:r>
    </w:p>
    <w:p w14:paraId="0BCFF634" w14:textId="77777777" w:rsidR="009A3A43" w:rsidRPr="00C06E1F" w:rsidRDefault="009A3A43" w:rsidP="009A3A43">
      <w:pPr>
        <w:rPr>
          <w:i/>
          <w:sz w:val="20"/>
        </w:rPr>
      </w:pPr>
      <w:r w:rsidRPr="00C06E1F">
        <w:rPr>
          <w:i/>
          <w:sz w:val="20"/>
        </w:rPr>
        <w:t>Analoghi documenti saranno redatti per gli altri 8 obiettivi specifici e per l’obiettivo trasversale sull’AKIS.</w:t>
      </w:r>
    </w:p>
    <w:p w14:paraId="4424F04C" w14:textId="77777777" w:rsidR="009A3A43" w:rsidRPr="00C06E1F" w:rsidRDefault="009A3A43" w:rsidP="009A3A43">
      <w:pPr>
        <w:rPr>
          <w:i/>
          <w:sz w:val="20"/>
        </w:rPr>
      </w:pPr>
      <w:r w:rsidRPr="00C06E1F">
        <w:rPr>
          <w:i/>
          <w:sz w:val="20"/>
        </w:rPr>
        <w:t>Nell’analisi di contesto si commentano principalmente gli indicatori previsti dal PMEF (Quadro di monitoraggio e valutazione della PAC post 2020); in particolare si analizzano, da un lato, l’evoluzione storica degli indicatori statistici suggeriti dalla Commissione e, dall’altro lato, i dati sulla situazione attuale (o iniziale) riguardo agli strumenti d’intervento utilizzabili per l’obiettivo specifico oggetto di analisi</w:t>
      </w:r>
      <w:r w:rsidRPr="00C06E1F">
        <w:rPr>
          <w:rStyle w:val="Rimandonotaapidipagina"/>
          <w:i/>
          <w:sz w:val="20"/>
        </w:rPr>
        <w:footnoteReference w:id="1"/>
      </w:r>
      <w:r>
        <w:rPr>
          <w:i/>
          <w:sz w:val="20"/>
        </w:rPr>
        <w:t>.</w:t>
      </w:r>
    </w:p>
    <w:p w14:paraId="5823716B" w14:textId="77777777" w:rsidR="009A3A43" w:rsidRDefault="009A3A43">
      <w:pPr>
        <w:jc w:val="left"/>
        <w:rPr>
          <w:b/>
          <w:bCs/>
        </w:rPr>
      </w:pPr>
      <w:r>
        <w:rPr>
          <w:b/>
          <w:bCs/>
        </w:rPr>
        <w:br w:type="page"/>
      </w:r>
    </w:p>
    <w:p w14:paraId="2165B6A7" w14:textId="77777777" w:rsidR="001D52AC" w:rsidRPr="008143C2" w:rsidRDefault="001D52AC" w:rsidP="008143C2">
      <w:pPr>
        <w:pStyle w:val="Titolo1"/>
        <w:ind w:left="432"/>
      </w:pPr>
      <w:r w:rsidRPr="008143C2">
        <w:lastRenderedPageBreak/>
        <w:t>Inquadramento: l’obiettivo e gli indicatori  </w:t>
      </w:r>
    </w:p>
    <w:p w14:paraId="3D6C0461" w14:textId="114BF459" w:rsidR="005A41E0" w:rsidRDefault="005A41E0" w:rsidP="001D52AC">
      <w:pPr>
        <w:spacing w:after="0" w:line="240" w:lineRule="auto"/>
        <w:textAlignment w:val="baseline"/>
        <w:rPr>
          <w:rFonts w:ascii="Calibri" w:eastAsia="Times New Roman" w:hAnsi="Calibri" w:cs="Calibri"/>
          <w:lang w:eastAsia="it-IT"/>
        </w:rPr>
      </w:pPr>
      <w:r w:rsidRPr="005A41E0">
        <w:rPr>
          <w:rFonts w:ascii="Calibri" w:eastAsia="Times New Roman" w:hAnsi="Calibri" w:cs="Calibri"/>
          <w:lang w:eastAsia="it-IT"/>
        </w:rPr>
        <w:t>Numerose zone rurali dell'UE risentono di problemi strutturali come la mancanza di opportunità di lavoro attraenti, la penuria di competenze, la scarsità di investimenti nella connettività, di infrastrutture e di servizi di base e un esodo dei giovani verso altre regioni che rendono queste aree poco accessibili e più “remote”. Questo si lega a tassi di crescita inferiori, fenomeni di sottoccupazione, scarso ricambio generazionale</w:t>
      </w:r>
      <w:r w:rsidR="00D510EF">
        <w:rPr>
          <w:rFonts w:ascii="Calibri" w:eastAsia="Times New Roman" w:hAnsi="Calibri" w:cs="Calibri"/>
          <w:lang w:eastAsia="it-IT"/>
        </w:rPr>
        <w:t xml:space="preserve">, </w:t>
      </w:r>
      <w:r w:rsidRPr="005A41E0">
        <w:rPr>
          <w:rFonts w:ascii="Calibri" w:eastAsia="Times New Roman" w:hAnsi="Calibri" w:cs="Calibri"/>
          <w:lang w:eastAsia="it-IT"/>
        </w:rPr>
        <w:t>redditi bassi</w:t>
      </w:r>
      <w:r w:rsidR="00D510EF">
        <w:rPr>
          <w:rFonts w:ascii="Calibri" w:eastAsia="Times New Roman" w:hAnsi="Calibri" w:cs="Calibri"/>
          <w:lang w:eastAsia="it-IT"/>
        </w:rPr>
        <w:t xml:space="preserve"> e </w:t>
      </w:r>
      <w:r w:rsidR="00D510EF" w:rsidRPr="005A41E0">
        <w:rPr>
          <w:rFonts w:ascii="Calibri" w:eastAsia="Times New Roman" w:hAnsi="Calibri" w:cs="Calibri"/>
          <w:lang w:eastAsia="it-IT"/>
        </w:rPr>
        <w:t>processi demografici, legati allo spopolamento</w:t>
      </w:r>
      <w:r w:rsidR="00D510EF">
        <w:rPr>
          <w:rFonts w:ascii="Calibri" w:eastAsia="Times New Roman" w:hAnsi="Calibri" w:cs="Calibri"/>
          <w:lang w:eastAsia="it-IT"/>
        </w:rPr>
        <w:t xml:space="preserve"> e</w:t>
      </w:r>
      <w:r w:rsidR="00D510EF" w:rsidRPr="005A41E0">
        <w:rPr>
          <w:rFonts w:ascii="Calibri" w:eastAsia="Times New Roman" w:hAnsi="Calibri" w:cs="Calibri"/>
          <w:lang w:eastAsia="it-IT"/>
        </w:rPr>
        <w:t xml:space="preserve"> a fenomeni di peri urbanizzazione</w:t>
      </w:r>
      <w:r w:rsidR="00D510EF">
        <w:rPr>
          <w:rFonts w:ascii="Calibri" w:eastAsia="Times New Roman" w:hAnsi="Calibri" w:cs="Calibri"/>
          <w:lang w:eastAsia="it-IT"/>
        </w:rPr>
        <w:t xml:space="preserve"> che evidenziano le disparità urbano-rurale.</w:t>
      </w:r>
    </w:p>
    <w:p w14:paraId="5971D1E8" w14:textId="58A4D9ED" w:rsidR="001D52AC" w:rsidRDefault="005A41E0" w:rsidP="001D52AC">
      <w:pPr>
        <w:spacing w:after="0" w:line="240" w:lineRule="auto"/>
        <w:textAlignment w:val="baseline"/>
        <w:rPr>
          <w:rFonts w:ascii="Calibri" w:eastAsia="Times New Roman" w:hAnsi="Calibri" w:cs="Calibri"/>
          <w:lang w:eastAsia="it-IT"/>
        </w:rPr>
      </w:pPr>
      <w:r w:rsidRPr="005A41E0">
        <w:rPr>
          <w:rFonts w:ascii="Calibri" w:eastAsia="Times New Roman" w:hAnsi="Calibri" w:cs="Calibri"/>
          <w:lang w:eastAsia="it-IT"/>
        </w:rPr>
        <w:t xml:space="preserve">Sotto l’aspetto dell’inclusione sociale che l’obiettivo specifico si pone, si evidenzia come in particolare, il lavoro in agricoltura </w:t>
      </w:r>
      <w:r w:rsidR="00D510EF">
        <w:rPr>
          <w:rFonts w:ascii="Calibri" w:eastAsia="Times New Roman" w:hAnsi="Calibri" w:cs="Calibri"/>
          <w:lang w:eastAsia="it-IT"/>
        </w:rPr>
        <w:t>sia</w:t>
      </w:r>
      <w:r w:rsidRPr="005A41E0">
        <w:rPr>
          <w:rFonts w:ascii="Calibri" w:eastAsia="Times New Roman" w:hAnsi="Calibri" w:cs="Calibri"/>
          <w:lang w:eastAsia="it-IT"/>
        </w:rPr>
        <w:t xml:space="preserve"> spesso caratterizzato da precarietà e sfruttamento, spesso più accentuati in gruppi sociali più vulnerabili, come gli immigrati</w:t>
      </w:r>
      <w:r>
        <w:rPr>
          <w:rFonts w:ascii="Calibri" w:eastAsia="Times New Roman" w:hAnsi="Calibri" w:cs="Calibri"/>
          <w:lang w:eastAsia="it-IT"/>
        </w:rPr>
        <w:t xml:space="preserve"> (</w:t>
      </w:r>
      <w:r w:rsidRPr="005A41E0">
        <w:rPr>
          <w:rFonts w:ascii="Calibri" w:eastAsia="Times New Roman" w:hAnsi="Calibri" w:cs="Calibri"/>
          <w:lang w:eastAsia="it-IT"/>
        </w:rPr>
        <w:t xml:space="preserve">EC, 2017). </w:t>
      </w:r>
    </w:p>
    <w:p w14:paraId="561CDF09" w14:textId="374E5DCE" w:rsidR="001D52AC" w:rsidRPr="001D52AC" w:rsidRDefault="001D52AC" w:rsidP="001D52AC">
      <w:pPr>
        <w:spacing w:after="0" w:line="240" w:lineRule="auto"/>
        <w:textAlignment w:val="baseline"/>
        <w:rPr>
          <w:rFonts w:ascii="Segoe UI" w:eastAsia="Times New Roman" w:hAnsi="Segoe UI" w:cs="Segoe UI"/>
          <w:sz w:val="18"/>
          <w:szCs w:val="18"/>
          <w:lang w:eastAsia="it-IT"/>
        </w:rPr>
      </w:pPr>
      <w:r w:rsidRPr="001D52AC">
        <w:rPr>
          <w:rFonts w:ascii="Calibri" w:eastAsia="Times New Roman" w:hAnsi="Calibri" w:cs="Calibri"/>
          <w:lang w:eastAsia="it-IT"/>
        </w:rPr>
        <w:t>L’obiettivo di sostenere il tessuto socioeconomico delle zone rurali nella futura programmazione della PAC è orientato alla riduzione delle disparità e dello spopolamento e all’aumento della coesione territoriale attraverso la valorizzazione del potenziale e delle aspirazioni dei cittadini e delle comunità delle zone rurali. </w:t>
      </w:r>
      <w:r w:rsidRPr="001D52AC">
        <w:rPr>
          <w:rFonts w:ascii="Calibri" w:eastAsia="Times New Roman" w:hAnsi="Calibri" w:cs="Calibri"/>
          <w:i/>
          <w:iCs/>
          <w:lang w:eastAsia="it-IT"/>
        </w:rPr>
        <w:t>La futura PAC intende sostenere interventi atti a stimolare la crescita e a promuovere la sostenibilità ambientale e socio-economica delle aree rurali, favorendo la creazione di nuovi posti di lavoro e nuove imprese (compresi i settori della bioeconomia e silvicoltura sostenibile), l'inclusione sociale, la vivibilità dei luoghi (servizi e infrastrutture).</w:t>
      </w:r>
      <w:r w:rsidRPr="001D52AC">
        <w:rPr>
          <w:rFonts w:ascii="Calibri" w:eastAsia="Times New Roman" w:hAnsi="Calibri" w:cs="Calibri"/>
          <w:lang w:eastAsia="it-IT"/>
        </w:rPr>
        <w:t> </w:t>
      </w:r>
    </w:p>
    <w:p w14:paraId="2CA54937" w14:textId="47494A3D" w:rsidR="001D52AC" w:rsidRPr="001D52AC" w:rsidRDefault="001D52AC" w:rsidP="001D52AC">
      <w:pPr>
        <w:spacing w:after="0" w:line="240" w:lineRule="auto"/>
        <w:textAlignment w:val="baseline"/>
        <w:rPr>
          <w:rFonts w:ascii="Segoe UI" w:eastAsia="Times New Roman" w:hAnsi="Segoe UI" w:cs="Segoe UI"/>
          <w:sz w:val="18"/>
          <w:szCs w:val="18"/>
          <w:lang w:eastAsia="it-IT"/>
        </w:rPr>
      </w:pPr>
      <w:r w:rsidRPr="001D52AC">
        <w:rPr>
          <w:rFonts w:ascii="Calibri" w:eastAsia="Times New Roman" w:hAnsi="Calibri" w:cs="Calibri"/>
          <w:i/>
          <w:iCs/>
          <w:lang w:eastAsia="it-IT"/>
        </w:rPr>
        <w:t>La PAC e la politica di sviluppo rurale hanno un ruolo importante da svolgere nel promuovere capacità e processi di rigenerazione rurale attraverso la creazione di </w:t>
      </w:r>
      <w:r w:rsidRPr="001D52AC">
        <w:rPr>
          <w:rFonts w:ascii="Calibri" w:eastAsia="Times New Roman" w:hAnsi="Calibri" w:cs="Calibri"/>
          <w:b/>
          <w:bCs/>
          <w:i/>
          <w:iCs/>
          <w:lang w:eastAsia="it-IT"/>
        </w:rPr>
        <w:t>occupazione sostenibile</w:t>
      </w:r>
      <w:r w:rsidRPr="001D52AC">
        <w:rPr>
          <w:rFonts w:ascii="Calibri" w:eastAsia="Times New Roman" w:hAnsi="Calibri" w:cs="Calibri"/>
          <w:i/>
          <w:iCs/>
          <w:lang w:eastAsia="it-IT"/>
        </w:rPr>
        <w:t>, investimenti, sostegno all'</w:t>
      </w:r>
      <w:r w:rsidRPr="001D52AC">
        <w:rPr>
          <w:rFonts w:ascii="Calibri" w:eastAsia="Times New Roman" w:hAnsi="Calibri" w:cs="Calibri"/>
          <w:b/>
          <w:bCs/>
          <w:i/>
          <w:iCs/>
          <w:lang w:eastAsia="it-IT"/>
        </w:rPr>
        <w:t>innovazione</w:t>
      </w:r>
      <w:r w:rsidRPr="001D52AC">
        <w:rPr>
          <w:rFonts w:ascii="Calibri" w:eastAsia="Times New Roman" w:hAnsi="Calibri" w:cs="Calibri"/>
          <w:i/>
          <w:iCs/>
          <w:lang w:eastAsia="it-IT"/>
        </w:rPr>
        <w:t>, alle </w:t>
      </w:r>
      <w:r w:rsidRPr="001D52AC">
        <w:rPr>
          <w:rFonts w:ascii="Calibri" w:eastAsia="Times New Roman" w:hAnsi="Calibri" w:cs="Calibri"/>
          <w:b/>
          <w:bCs/>
          <w:i/>
          <w:iCs/>
          <w:lang w:eastAsia="it-IT"/>
        </w:rPr>
        <w:t>reti</w:t>
      </w:r>
      <w:r w:rsidRPr="001D52AC">
        <w:rPr>
          <w:rFonts w:ascii="Calibri" w:eastAsia="Times New Roman" w:hAnsi="Calibri" w:cs="Calibri"/>
          <w:i/>
          <w:iCs/>
          <w:lang w:eastAsia="it-IT"/>
        </w:rPr>
        <w:t>, alla </w:t>
      </w:r>
      <w:r w:rsidRPr="001D52AC">
        <w:rPr>
          <w:rFonts w:ascii="Calibri" w:eastAsia="Times New Roman" w:hAnsi="Calibri" w:cs="Calibri"/>
          <w:b/>
          <w:bCs/>
          <w:i/>
          <w:iCs/>
          <w:lang w:eastAsia="it-IT"/>
        </w:rPr>
        <w:t>qualità </w:t>
      </w:r>
      <w:r w:rsidR="005A41E0">
        <w:rPr>
          <w:rFonts w:ascii="Calibri" w:eastAsia="Times New Roman" w:hAnsi="Calibri" w:cs="Calibri"/>
          <w:b/>
          <w:bCs/>
          <w:i/>
          <w:iCs/>
          <w:lang w:eastAsia="it-IT"/>
        </w:rPr>
        <w:t xml:space="preserve">della vita </w:t>
      </w:r>
      <w:r w:rsidRPr="001D52AC">
        <w:rPr>
          <w:rFonts w:ascii="Calibri" w:eastAsia="Times New Roman" w:hAnsi="Calibri" w:cs="Calibri"/>
          <w:i/>
          <w:iCs/>
          <w:lang w:eastAsia="it-IT"/>
        </w:rPr>
        <w:t>nelle zone rurali, anche attraverso la </w:t>
      </w:r>
      <w:r w:rsidRPr="001D52AC">
        <w:rPr>
          <w:rFonts w:ascii="Calibri" w:eastAsia="Times New Roman" w:hAnsi="Calibri" w:cs="Calibri"/>
          <w:b/>
          <w:bCs/>
          <w:i/>
          <w:iCs/>
          <w:lang w:eastAsia="it-IT"/>
        </w:rPr>
        <w:t>tutela e la valorizzazione della qualità ambientale</w:t>
      </w:r>
      <w:r w:rsidR="005A41E0">
        <w:rPr>
          <w:rFonts w:ascii="Calibri" w:eastAsia="Times New Roman" w:hAnsi="Calibri" w:cs="Calibri"/>
          <w:i/>
          <w:iCs/>
          <w:lang w:eastAsia="it-IT"/>
        </w:rPr>
        <w:t>.</w:t>
      </w:r>
      <w:r w:rsidRPr="001D52AC">
        <w:rPr>
          <w:rFonts w:ascii="Calibri" w:eastAsia="Times New Roman" w:hAnsi="Calibri" w:cs="Calibri"/>
          <w:i/>
          <w:iCs/>
          <w:lang w:eastAsia="it-IT"/>
        </w:rPr>
        <w:t xml:space="preserve"> [COM (2017)713]</w:t>
      </w:r>
      <w:r w:rsidR="005A41E0">
        <w:rPr>
          <w:rFonts w:ascii="Calibri" w:eastAsia="Times New Roman" w:hAnsi="Calibri" w:cs="Calibri"/>
          <w:i/>
          <w:iCs/>
          <w:lang w:eastAsia="it-IT"/>
        </w:rPr>
        <w:t xml:space="preserve"> e la creazione di </w:t>
      </w:r>
      <w:r w:rsidR="005A41E0" w:rsidRPr="005A41E0">
        <w:rPr>
          <w:rFonts w:ascii="Calibri" w:eastAsia="Times New Roman" w:hAnsi="Calibri" w:cs="Calibri"/>
          <w:lang w:eastAsia="it-IT"/>
        </w:rPr>
        <w:t>nuove catene di valore legate alla produzione di energia pulita e agroenergie (da biomasse e da altre fonti rinnovabili), alla bioeconomia, all'economia circolare e all'ecoturismo</w:t>
      </w:r>
      <w:r w:rsidRPr="001D52AC">
        <w:rPr>
          <w:rFonts w:ascii="Calibri" w:eastAsia="Times New Roman" w:hAnsi="Calibri" w:cs="Calibri"/>
          <w:i/>
          <w:iCs/>
          <w:lang w:eastAsia="it-IT"/>
        </w:rPr>
        <w:t>.</w:t>
      </w:r>
      <w:r w:rsidRPr="001D52AC">
        <w:rPr>
          <w:rFonts w:ascii="Calibri" w:eastAsia="Times New Roman" w:hAnsi="Calibri" w:cs="Calibri"/>
          <w:lang w:eastAsia="it-IT"/>
        </w:rPr>
        <w:t> </w:t>
      </w:r>
    </w:p>
    <w:p w14:paraId="40DA4F23" w14:textId="29D1BC37" w:rsidR="001D52AC" w:rsidRDefault="005A41E0" w:rsidP="001D52AC">
      <w:pPr>
        <w:spacing w:after="0" w:line="240" w:lineRule="auto"/>
        <w:textAlignment w:val="baseline"/>
        <w:rPr>
          <w:rFonts w:ascii="Calibri" w:eastAsia="Times New Roman" w:hAnsi="Calibri" w:cs="Calibri"/>
          <w:lang w:eastAsia="it-IT"/>
        </w:rPr>
      </w:pPr>
      <w:r w:rsidRPr="005A41E0">
        <w:rPr>
          <w:rFonts w:ascii="Calibri" w:eastAsia="Times New Roman" w:hAnsi="Calibri" w:cs="Calibri"/>
          <w:lang w:eastAsia="it-IT"/>
        </w:rPr>
        <w:t>La presenza e la valorizzazione degli asset ambientali come i paesaggi e la biodiversità</w:t>
      </w:r>
      <w:r>
        <w:rPr>
          <w:rFonts w:ascii="Calibri" w:eastAsia="Times New Roman" w:hAnsi="Calibri" w:cs="Calibri"/>
          <w:lang w:eastAsia="it-IT"/>
        </w:rPr>
        <w:t xml:space="preserve"> </w:t>
      </w:r>
      <w:r w:rsidRPr="005A41E0">
        <w:rPr>
          <w:rFonts w:ascii="Calibri" w:eastAsia="Times New Roman" w:hAnsi="Calibri" w:cs="Calibri"/>
          <w:lang w:eastAsia="it-IT"/>
        </w:rPr>
        <w:t>si lega alla produzione di servizi e beni pubblici, supportando l’economia rurale e la qualità della vita nei territori rurali. Tutto ciò dipende dall’esistenza di infrastrutture, anche digitali e di mobilità, dal livello di conoscenza</w:t>
      </w:r>
      <w:r>
        <w:rPr>
          <w:rFonts w:ascii="Calibri" w:eastAsia="Times New Roman" w:hAnsi="Calibri" w:cs="Calibri"/>
          <w:lang w:eastAsia="it-IT"/>
        </w:rPr>
        <w:t xml:space="preserve"> e</w:t>
      </w:r>
      <w:r w:rsidRPr="005A41E0">
        <w:rPr>
          <w:rFonts w:ascii="Calibri" w:eastAsia="Times New Roman" w:hAnsi="Calibri" w:cs="Calibri"/>
          <w:lang w:eastAsia="it-IT"/>
        </w:rPr>
        <w:t xml:space="preserve"> skills e dal potenziale imprenditoriale della popolazione locale. Anche il capitale culturale (senso di identità e tradizioni locali) e il capitale sociale (fiducia, cooperazione e network) possono essere fondamentali per stimolare la creazione di nuove attività e opportunità di vita. Iniziative come il LEADER, che si basa su approcci dal basso verso l'alto a guida locale, si dimostrano efficaci per costituire capacità locali e promuovere l'inclusione sociale, la riduzione della povertà e la creazione di posti di lavoro nell'economia locale [COM (2017)713]. </w:t>
      </w:r>
    </w:p>
    <w:p w14:paraId="5BF6A0DD" w14:textId="3958F3E5" w:rsidR="001D52AC" w:rsidRDefault="001D52AC" w:rsidP="001D52AC">
      <w:pPr>
        <w:spacing w:after="0" w:line="240" w:lineRule="auto"/>
        <w:textAlignment w:val="baseline"/>
        <w:rPr>
          <w:rFonts w:ascii="Calibri" w:eastAsia="Times New Roman" w:hAnsi="Calibri" w:cs="Calibri"/>
          <w:lang w:eastAsia="it-IT"/>
        </w:rPr>
      </w:pPr>
      <w:r w:rsidRPr="001D52AC">
        <w:rPr>
          <w:rFonts w:ascii="Calibri" w:eastAsia="Times New Roman" w:hAnsi="Calibri" w:cs="Calibri"/>
          <w:lang w:eastAsia="it-IT"/>
        </w:rPr>
        <w:t>Per l’analisi dell’obiettivo specifico 8 sono stati presi inconsiderazione i seguenti indicatori d’impatto/contesto:</w:t>
      </w:r>
    </w:p>
    <w:p w14:paraId="18426963" w14:textId="77777777" w:rsidR="001D52AC" w:rsidRPr="001D52AC" w:rsidRDefault="001D52AC" w:rsidP="001D52AC">
      <w:pPr>
        <w:spacing w:after="0" w:line="240" w:lineRule="auto"/>
        <w:textAlignment w:val="baseline"/>
        <w:rPr>
          <w:rFonts w:ascii="Segoe UI" w:eastAsia="Times New Roman" w:hAnsi="Segoe UI" w:cs="Segoe UI"/>
          <w:sz w:val="18"/>
          <w:szCs w:val="18"/>
          <w:lang w:eastAsia="it-IT"/>
        </w:rPr>
      </w:pPr>
    </w:p>
    <w:p w14:paraId="1F862EFB" w14:textId="77777777" w:rsidR="001D52AC" w:rsidRPr="001D52AC" w:rsidRDefault="001D52AC" w:rsidP="009A0AF8">
      <w:pPr>
        <w:numPr>
          <w:ilvl w:val="0"/>
          <w:numId w:val="38"/>
        </w:numPr>
        <w:spacing w:after="0" w:line="240" w:lineRule="auto"/>
        <w:ind w:left="1080" w:firstLine="0"/>
        <w:textAlignment w:val="baseline"/>
        <w:rPr>
          <w:rFonts w:ascii="Calibri" w:eastAsia="Times New Roman" w:hAnsi="Calibri" w:cs="Calibri"/>
          <w:lang w:eastAsia="it-IT"/>
        </w:rPr>
      </w:pPr>
      <w:r w:rsidRPr="001D52AC">
        <w:rPr>
          <w:rFonts w:ascii="Calibri" w:eastAsia="Times New Roman" w:hAnsi="Calibri" w:cs="Calibri"/>
          <w:lang w:eastAsia="it-IT"/>
        </w:rPr>
        <w:t>Contribuire all’occupazione nelle zone rurali (C.6-I.22); </w:t>
      </w:r>
    </w:p>
    <w:p w14:paraId="79C50DD9" w14:textId="77777777" w:rsidR="001D52AC" w:rsidRPr="001D52AC" w:rsidRDefault="001D52AC" w:rsidP="009A0AF8">
      <w:pPr>
        <w:numPr>
          <w:ilvl w:val="0"/>
          <w:numId w:val="39"/>
        </w:numPr>
        <w:spacing w:after="0" w:line="240" w:lineRule="auto"/>
        <w:ind w:left="1080" w:firstLine="0"/>
        <w:textAlignment w:val="baseline"/>
        <w:rPr>
          <w:rFonts w:ascii="Calibri" w:eastAsia="Times New Roman" w:hAnsi="Calibri" w:cs="Calibri"/>
          <w:lang w:eastAsia="it-IT"/>
        </w:rPr>
      </w:pPr>
      <w:r w:rsidRPr="001D52AC">
        <w:rPr>
          <w:rFonts w:ascii="Calibri" w:eastAsia="Times New Roman" w:hAnsi="Calibri" w:cs="Calibri"/>
          <w:lang w:eastAsia="it-IT"/>
        </w:rPr>
        <w:t>Contribuire alla crescita nelle zone rurali (C.9 - I.23); </w:t>
      </w:r>
    </w:p>
    <w:p w14:paraId="17B146A7" w14:textId="77777777" w:rsidR="001D52AC" w:rsidRPr="001D52AC" w:rsidRDefault="001D52AC" w:rsidP="009A0AF8">
      <w:pPr>
        <w:numPr>
          <w:ilvl w:val="0"/>
          <w:numId w:val="39"/>
        </w:numPr>
        <w:spacing w:after="0" w:line="240" w:lineRule="auto"/>
        <w:ind w:left="1080" w:firstLine="0"/>
        <w:textAlignment w:val="baseline"/>
        <w:rPr>
          <w:rFonts w:ascii="Calibri" w:eastAsia="Times New Roman" w:hAnsi="Calibri" w:cs="Calibri"/>
          <w:lang w:eastAsia="it-IT"/>
        </w:rPr>
      </w:pPr>
      <w:r w:rsidRPr="001D52AC">
        <w:rPr>
          <w:rFonts w:ascii="Calibri" w:eastAsia="Times New Roman" w:hAnsi="Calibri" w:cs="Calibri"/>
          <w:lang w:eastAsia="it-IT"/>
        </w:rPr>
        <w:t>Promuovere l’inclusione e ridurre l’indice di povertà nelle zone rurali (C.10 - I.25).  </w:t>
      </w:r>
    </w:p>
    <w:p w14:paraId="27A6E7C7" w14:textId="77777777" w:rsidR="001D52AC" w:rsidRDefault="001D52AC" w:rsidP="001D52AC">
      <w:pPr>
        <w:spacing w:after="0" w:line="240" w:lineRule="auto"/>
        <w:textAlignment w:val="baseline"/>
        <w:rPr>
          <w:rFonts w:ascii="Calibri" w:eastAsia="Times New Roman" w:hAnsi="Calibri" w:cs="Calibri"/>
          <w:lang w:eastAsia="it-IT"/>
        </w:rPr>
      </w:pPr>
    </w:p>
    <w:p w14:paraId="06F04239" w14:textId="740D1B93" w:rsidR="001D52AC" w:rsidRDefault="001D52AC" w:rsidP="001D52AC">
      <w:pPr>
        <w:spacing w:after="0" w:line="240" w:lineRule="auto"/>
        <w:textAlignment w:val="baseline"/>
        <w:rPr>
          <w:rFonts w:ascii="Calibri" w:eastAsia="Times New Roman" w:hAnsi="Calibri" w:cs="Calibri"/>
          <w:lang w:eastAsia="it-IT"/>
        </w:rPr>
      </w:pPr>
      <w:r w:rsidRPr="001D52AC">
        <w:rPr>
          <w:rFonts w:ascii="Calibri" w:eastAsia="Times New Roman" w:hAnsi="Calibri" w:cs="Calibri"/>
          <w:lang w:eastAsia="it-IT"/>
        </w:rPr>
        <w:t>A questi quattro, individuati dalle proposte di regolamento, si aggiungono altri indicatori funzionali all’analisi di contesto:  </w:t>
      </w:r>
    </w:p>
    <w:p w14:paraId="35E7DD80" w14:textId="77777777" w:rsidR="001D52AC" w:rsidRPr="001D52AC" w:rsidRDefault="001D52AC" w:rsidP="001D52AC">
      <w:pPr>
        <w:spacing w:after="0" w:line="240" w:lineRule="auto"/>
        <w:textAlignment w:val="baseline"/>
        <w:rPr>
          <w:rFonts w:ascii="Segoe UI" w:eastAsia="Times New Roman" w:hAnsi="Segoe UI" w:cs="Segoe UI"/>
          <w:sz w:val="18"/>
          <w:szCs w:val="18"/>
          <w:lang w:eastAsia="it-IT"/>
        </w:rPr>
      </w:pPr>
    </w:p>
    <w:p w14:paraId="4A29381C" w14:textId="77777777" w:rsidR="001D52AC" w:rsidRPr="001D52AC" w:rsidRDefault="001D52AC" w:rsidP="009A0AF8">
      <w:pPr>
        <w:numPr>
          <w:ilvl w:val="0"/>
          <w:numId w:val="40"/>
        </w:numPr>
        <w:spacing w:after="0" w:line="240" w:lineRule="auto"/>
        <w:ind w:left="1080" w:firstLine="0"/>
        <w:textAlignment w:val="baseline"/>
        <w:rPr>
          <w:rFonts w:ascii="Calibri" w:eastAsia="Times New Roman" w:hAnsi="Calibri" w:cs="Calibri"/>
          <w:lang w:eastAsia="it-IT"/>
        </w:rPr>
      </w:pPr>
      <w:r w:rsidRPr="001D52AC">
        <w:rPr>
          <w:rFonts w:ascii="Calibri" w:eastAsia="Times New Roman" w:hAnsi="Calibri" w:cs="Calibri"/>
          <w:lang w:eastAsia="it-IT"/>
        </w:rPr>
        <w:t>composizione del territorio per tipologia di area (superficie C.4);  </w:t>
      </w:r>
    </w:p>
    <w:p w14:paraId="2A5A54E1" w14:textId="77777777" w:rsidR="001D52AC" w:rsidRPr="001D52AC" w:rsidRDefault="001D52AC" w:rsidP="009A0AF8">
      <w:pPr>
        <w:numPr>
          <w:ilvl w:val="0"/>
          <w:numId w:val="40"/>
        </w:numPr>
        <w:spacing w:after="0" w:line="240" w:lineRule="auto"/>
        <w:ind w:left="1080" w:firstLine="0"/>
        <w:textAlignment w:val="baseline"/>
        <w:rPr>
          <w:rFonts w:ascii="Calibri" w:eastAsia="Times New Roman" w:hAnsi="Calibri" w:cs="Calibri"/>
          <w:lang w:eastAsia="it-IT"/>
        </w:rPr>
      </w:pPr>
      <w:r w:rsidRPr="001D52AC">
        <w:rPr>
          <w:rFonts w:ascii="Calibri" w:eastAsia="Times New Roman" w:hAnsi="Calibri" w:cs="Calibri"/>
          <w:lang w:eastAsia="it-IT"/>
        </w:rPr>
        <w:t>dinamica della popolazione nelle aree rurali (numero di abitanti C.1, densità della popolazione C.2, struttura per età della popolazione C.3); </w:t>
      </w:r>
    </w:p>
    <w:p w14:paraId="6676F2E2" w14:textId="77777777" w:rsidR="001D52AC" w:rsidRPr="001D52AC" w:rsidRDefault="001D52AC" w:rsidP="009A0AF8">
      <w:pPr>
        <w:numPr>
          <w:ilvl w:val="0"/>
          <w:numId w:val="41"/>
        </w:numPr>
        <w:spacing w:after="0" w:line="240" w:lineRule="auto"/>
        <w:ind w:left="1080" w:firstLine="0"/>
        <w:textAlignment w:val="baseline"/>
        <w:rPr>
          <w:rFonts w:ascii="Calibri" w:eastAsia="Times New Roman" w:hAnsi="Calibri" w:cs="Calibri"/>
          <w:lang w:eastAsia="it-IT"/>
        </w:rPr>
      </w:pPr>
      <w:r w:rsidRPr="001D52AC">
        <w:rPr>
          <w:rFonts w:ascii="Calibri" w:eastAsia="Times New Roman" w:hAnsi="Calibri" w:cs="Calibri"/>
          <w:lang w:eastAsia="it-IT"/>
        </w:rPr>
        <w:t>tasso di disoccupazione (C.7) e struttura dell’occupazione per tipologia di area, per macro-settori e per attività (C.8); </w:t>
      </w:r>
    </w:p>
    <w:p w14:paraId="7C50BC50" w14:textId="77777777" w:rsidR="001D52AC" w:rsidRPr="001D52AC" w:rsidRDefault="001D52AC" w:rsidP="009A0AF8">
      <w:pPr>
        <w:numPr>
          <w:ilvl w:val="0"/>
          <w:numId w:val="41"/>
        </w:numPr>
        <w:spacing w:after="0" w:line="240" w:lineRule="auto"/>
        <w:ind w:left="1080" w:firstLine="0"/>
        <w:textAlignment w:val="baseline"/>
        <w:rPr>
          <w:rFonts w:ascii="Calibri" w:eastAsia="Times New Roman" w:hAnsi="Calibri" w:cs="Calibri"/>
          <w:lang w:eastAsia="it-IT"/>
        </w:rPr>
      </w:pPr>
      <w:r w:rsidRPr="001D52AC">
        <w:rPr>
          <w:rFonts w:ascii="Calibri" w:eastAsia="Times New Roman" w:hAnsi="Calibri" w:cs="Calibri"/>
          <w:lang w:eastAsia="it-IT"/>
        </w:rPr>
        <w:t>struttura dell’economia nelle aree rurali (ripartizione del valore aggiunto per tipologia di area e macro-settori dell’economia C.11). </w:t>
      </w:r>
    </w:p>
    <w:p w14:paraId="01FE8D0C" w14:textId="77777777" w:rsidR="001D52AC" w:rsidRDefault="001D52AC" w:rsidP="001D52AC">
      <w:pPr>
        <w:spacing w:after="0" w:line="240" w:lineRule="auto"/>
        <w:textAlignment w:val="baseline"/>
        <w:rPr>
          <w:rFonts w:ascii="Calibri" w:eastAsia="Times New Roman" w:hAnsi="Calibri" w:cs="Calibri"/>
          <w:lang w:eastAsia="it-IT"/>
        </w:rPr>
      </w:pPr>
    </w:p>
    <w:p w14:paraId="40553EB3" w14:textId="463B52B2" w:rsidR="001D52AC" w:rsidRDefault="001D52AC" w:rsidP="001D52AC">
      <w:pPr>
        <w:spacing w:after="0" w:line="240" w:lineRule="auto"/>
        <w:textAlignment w:val="baseline"/>
        <w:rPr>
          <w:rFonts w:ascii="Calibri" w:eastAsia="Times New Roman" w:hAnsi="Calibri" w:cs="Calibri"/>
          <w:lang w:eastAsia="it-IT"/>
        </w:rPr>
      </w:pPr>
      <w:r w:rsidRPr="001D52AC">
        <w:rPr>
          <w:rFonts w:ascii="Calibri" w:eastAsia="Times New Roman" w:hAnsi="Calibri" w:cs="Calibri"/>
          <w:lang w:eastAsia="it-IT"/>
        </w:rPr>
        <w:t>Inoltre, guardando alla proposta per la PAC post 2020 per raggiungere l’obiettivo specifico di sostenere la crescita e l’occupazione nelle aree rurali, nonché agli indicatori di risultato (prospetto 1), si individuano altri temi più generali per l’analisi di contesto: </w:t>
      </w:r>
    </w:p>
    <w:p w14:paraId="6CE04D94" w14:textId="77777777" w:rsidR="001D52AC" w:rsidRPr="001D52AC" w:rsidRDefault="001D52AC" w:rsidP="001D52AC">
      <w:pPr>
        <w:spacing w:after="0" w:line="240" w:lineRule="auto"/>
        <w:textAlignment w:val="baseline"/>
        <w:rPr>
          <w:rFonts w:ascii="Segoe UI" w:eastAsia="Times New Roman" w:hAnsi="Segoe UI" w:cs="Segoe UI"/>
          <w:sz w:val="18"/>
          <w:szCs w:val="18"/>
          <w:lang w:eastAsia="it-IT"/>
        </w:rPr>
      </w:pPr>
    </w:p>
    <w:p w14:paraId="215339C3" w14:textId="1D876149" w:rsidR="001D52AC" w:rsidRPr="001D52AC" w:rsidRDefault="001D52AC" w:rsidP="009A0AF8">
      <w:pPr>
        <w:numPr>
          <w:ilvl w:val="0"/>
          <w:numId w:val="42"/>
        </w:numPr>
        <w:spacing w:after="0" w:line="240" w:lineRule="auto"/>
        <w:ind w:left="1080" w:firstLine="0"/>
        <w:textAlignment w:val="baseline"/>
        <w:rPr>
          <w:rFonts w:ascii="Calibri" w:eastAsia="Times New Roman" w:hAnsi="Calibri" w:cs="Calibri"/>
          <w:lang w:eastAsia="it-IT"/>
        </w:rPr>
      </w:pPr>
      <w:r w:rsidRPr="001D52AC">
        <w:rPr>
          <w:rFonts w:ascii="Calibri" w:eastAsia="Times New Roman" w:hAnsi="Calibri" w:cs="Calibri"/>
          <w:lang w:eastAsia="it-IT"/>
        </w:rPr>
        <w:t>lo sviluppo dell’imprenditorialità, della diversificazione, della bioeconomia e della silvicoltura sostenibile</w:t>
      </w:r>
      <w:r w:rsidR="009813D6">
        <w:rPr>
          <w:rStyle w:val="Rimandonotaapidipagina"/>
          <w:rFonts w:ascii="Calibri" w:eastAsia="Times New Roman" w:hAnsi="Calibri" w:cs="Calibri"/>
          <w:lang w:eastAsia="it-IT"/>
        </w:rPr>
        <w:footnoteReference w:id="2"/>
      </w:r>
      <w:r w:rsidRPr="001D52AC">
        <w:rPr>
          <w:rFonts w:ascii="Calibri" w:eastAsia="Times New Roman" w:hAnsi="Calibri" w:cs="Calibri"/>
          <w:lang w:eastAsia="it-IT"/>
        </w:rPr>
        <w:t> (attività secondarie all’agricoltura, energie rinnovabili, filiera bosco-legno);  </w:t>
      </w:r>
    </w:p>
    <w:p w14:paraId="10DBB46D" w14:textId="77777777" w:rsidR="001D52AC" w:rsidRPr="001D52AC" w:rsidRDefault="001D52AC" w:rsidP="009A0AF8">
      <w:pPr>
        <w:numPr>
          <w:ilvl w:val="0"/>
          <w:numId w:val="42"/>
        </w:numPr>
        <w:spacing w:after="0" w:line="240" w:lineRule="auto"/>
        <w:ind w:left="1080" w:firstLine="0"/>
        <w:textAlignment w:val="baseline"/>
        <w:rPr>
          <w:rFonts w:ascii="Calibri" w:eastAsia="Times New Roman" w:hAnsi="Calibri" w:cs="Calibri"/>
          <w:lang w:eastAsia="it-IT"/>
        </w:rPr>
      </w:pPr>
      <w:r w:rsidRPr="001D52AC">
        <w:rPr>
          <w:rFonts w:ascii="Calibri" w:eastAsia="Times New Roman" w:hAnsi="Calibri" w:cs="Calibri"/>
          <w:lang w:eastAsia="it-IT"/>
        </w:rPr>
        <w:t>le minoranze, i gruppi vulnerabili e l’inclusione sociale; </w:t>
      </w:r>
    </w:p>
    <w:p w14:paraId="57A5711E" w14:textId="77777777" w:rsidR="001D52AC" w:rsidRPr="001D52AC" w:rsidRDefault="001D52AC" w:rsidP="009A0AF8">
      <w:pPr>
        <w:numPr>
          <w:ilvl w:val="0"/>
          <w:numId w:val="43"/>
        </w:numPr>
        <w:spacing w:after="0" w:line="240" w:lineRule="auto"/>
        <w:ind w:left="1080" w:firstLine="0"/>
        <w:textAlignment w:val="baseline"/>
        <w:rPr>
          <w:rFonts w:ascii="Calibri" w:eastAsia="Times New Roman" w:hAnsi="Calibri" w:cs="Calibri"/>
          <w:lang w:eastAsia="it-IT"/>
        </w:rPr>
      </w:pPr>
      <w:r w:rsidRPr="001D52AC">
        <w:rPr>
          <w:rFonts w:ascii="Calibri" w:eastAsia="Times New Roman" w:hAnsi="Calibri" w:cs="Calibri"/>
          <w:lang w:eastAsia="it-IT"/>
        </w:rPr>
        <w:t>la diversità rurale: aree Natura 2000 (C.19), aree ad alto valore naturalistico, aree a interesse paesaggistico, aree forestali, aspetti per i quali si rimanda al Policy Brief 6 su Biodiversità e paesaggio.  </w:t>
      </w:r>
    </w:p>
    <w:p w14:paraId="00F17C98" w14:textId="26DD27ED" w:rsidR="001D52AC" w:rsidRPr="001D52AC" w:rsidRDefault="001D52AC" w:rsidP="009A0AF8">
      <w:pPr>
        <w:numPr>
          <w:ilvl w:val="0"/>
          <w:numId w:val="43"/>
        </w:numPr>
        <w:spacing w:after="0" w:line="240" w:lineRule="auto"/>
        <w:ind w:left="1080" w:firstLine="0"/>
        <w:textAlignment w:val="baseline"/>
        <w:rPr>
          <w:rFonts w:ascii="Calibri" w:eastAsia="Times New Roman" w:hAnsi="Calibri" w:cs="Calibri"/>
          <w:lang w:eastAsia="it-IT"/>
        </w:rPr>
      </w:pPr>
      <w:r w:rsidRPr="001D52AC">
        <w:rPr>
          <w:rFonts w:ascii="Calibri" w:eastAsia="Times New Roman" w:hAnsi="Calibri" w:cs="Calibri"/>
          <w:lang w:eastAsia="it-IT"/>
        </w:rPr>
        <w:t>Accesso ai servizi di base e infrastrutture: ICT; sanità (strutture ospedaliere; strutture residenziali per anziani); servizi socio educativi per l’infanzia; trasporti</w:t>
      </w:r>
      <w:r w:rsidR="005A41E0">
        <w:rPr>
          <w:rFonts w:ascii="Calibri" w:eastAsia="Times New Roman" w:hAnsi="Calibri" w:cs="Calibri"/>
          <w:lang w:eastAsia="it-IT"/>
        </w:rPr>
        <w:t>.</w:t>
      </w:r>
      <w:r w:rsidRPr="001D52AC">
        <w:rPr>
          <w:rFonts w:ascii="Calibri" w:eastAsia="Times New Roman" w:hAnsi="Calibri" w:cs="Calibri"/>
          <w:lang w:eastAsia="it-IT"/>
        </w:rPr>
        <w:t>  </w:t>
      </w:r>
    </w:p>
    <w:p w14:paraId="4B458DE3" w14:textId="4A525943" w:rsidR="001D52AC" w:rsidRPr="001D52AC" w:rsidRDefault="001D52AC" w:rsidP="006529E7">
      <w:pPr>
        <w:spacing w:after="0" w:line="240" w:lineRule="auto"/>
        <w:ind w:left="1080"/>
        <w:textAlignment w:val="baseline"/>
        <w:rPr>
          <w:rFonts w:ascii="Calibri" w:eastAsia="Times New Roman" w:hAnsi="Calibri" w:cs="Calibri"/>
          <w:lang w:eastAsia="it-IT"/>
        </w:rPr>
      </w:pPr>
    </w:p>
    <w:p w14:paraId="3ACFCCC2" w14:textId="3483F21C" w:rsidR="001D52AC" w:rsidRDefault="001D52AC" w:rsidP="001D52AC">
      <w:pPr>
        <w:spacing w:after="0" w:line="240" w:lineRule="auto"/>
        <w:textAlignment w:val="baseline"/>
        <w:rPr>
          <w:rFonts w:ascii="Times New Roman" w:eastAsia="Times New Roman" w:hAnsi="Times New Roman" w:cs="Times New Roman"/>
          <w:sz w:val="24"/>
          <w:szCs w:val="24"/>
          <w:lang w:eastAsia="it-IT"/>
        </w:rPr>
      </w:pPr>
      <w:r w:rsidRPr="001D52AC">
        <w:rPr>
          <w:rFonts w:ascii="Times New Roman" w:eastAsia="Times New Roman" w:hAnsi="Times New Roman" w:cs="Times New Roman"/>
          <w:b/>
          <w:bCs/>
          <w:sz w:val="24"/>
          <w:szCs w:val="24"/>
          <w:lang w:eastAsia="it-IT"/>
        </w:rPr>
        <w:t>Prospetto 1 - Obiettivo specifico, indicatori d’Impatto e indicatori di Risultato descritti nell'Allegato I della Proposta di Regolamento sul sostegno ai Piani strategici nazionali</w:t>
      </w:r>
      <w:r w:rsidRPr="001D52AC">
        <w:rPr>
          <w:rFonts w:ascii="Times New Roman" w:eastAsia="Times New Roman" w:hAnsi="Times New Roman" w:cs="Times New Roman"/>
          <w:sz w:val="24"/>
          <w:szCs w:val="24"/>
          <w:lang w:eastAsia="it-IT"/>
        </w:rPr>
        <w:t> </w:t>
      </w:r>
    </w:p>
    <w:p w14:paraId="44EBEB39" w14:textId="77777777" w:rsidR="009813D6" w:rsidRPr="001D52AC" w:rsidRDefault="009813D6" w:rsidP="001D52AC">
      <w:pPr>
        <w:spacing w:after="0" w:line="240" w:lineRule="auto"/>
        <w:textAlignment w:val="baseline"/>
        <w:rPr>
          <w:rFonts w:ascii="Segoe UI" w:eastAsia="Times New Roman" w:hAnsi="Segoe UI" w:cs="Segoe UI"/>
          <w:sz w:val="18"/>
          <w:szCs w:val="18"/>
          <w:lang w:eastAsia="it-IT"/>
        </w:rPr>
      </w:pPr>
    </w:p>
    <w:tbl>
      <w:tblPr>
        <w:tblW w:w="10347"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449"/>
        <w:gridCol w:w="3449"/>
        <w:gridCol w:w="3449"/>
      </w:tblGrid>
      <w:tr w:rsidR="001D52AC" w:rsidRPr="001D52AC" w14:paraId="4133FD76" w14:textId="77777777" w:rsidTr="006529E7">
        <w:trPr>
          <w:trHeight w:val="718"/>
        </w:trPr>
        <w:tc>
          <w:tcPr>
            <w:tcW w:w="3449" w:type="dxa"/>
            <w:tcBorders>
              <w:top w:val="outset" w:sz="6" w:space="0" w:color="auto"/>
              <w:left w:val="outset" w:sz="6" w:space="0" w:color="auto"/>
              <w:bottom w:val="outset" w:sz="6" w:space="0" w:color="auto"/>
              <w:right w:val="outset" w:sz="6" w:space="0" w:color="auto"/>
            </w:tcBorders>
            <w:shd w:val="clear" w:color="auto" w:fill="FBD4B4" w:themeFill="accent6" w:themeFillTint="66"/>
            <w:hideMark/>
          </w:tcPr>
          <w:p w14:paraId="50EEF0B6" w14:textId="7F1214EB" w:rsidR="001D52AC" w:rsidRPr="006529E7" w:rsidRDefault="001D52AC" w:rsidP="006529E7">
            <w:pPr>
              <w:spacing w:after="0" w:line="240" w:lineRule="auto"/>
              <w:jc w:val="center"/>
              <w:textAlignment w:val="baseline"/>
              <w:rPr>
                <w:rFonts w:ascii="Times New Roman" w:eastAsia="Times New Roman" w:hAnsi="Times New Roman" w:cs="Times New Roman"/>
                <w:b/>
                <w:bCs/>
                <w:sz w:val="24"/>
                <w:szCs w:val="24"/>
                <w:lang w:eastAsia="it-IT"/>
              </w:rPr>
            </w:pPr>
            <w:r w:rsidRPr="006529E7">
              <w:rPr>
                <w:rFonts w:ascii="Calibri" w:eastAsia="Times New Roman" w:hAnsi="Calibri" w:cs="Calibri"/>
                <w:b/>
                <w:bCs/>
                <w:sz w:val="18"/>
                <w:szCs w:val="18"/>
                <w:lang w:eastAsia="it-IT"/>
              </w:rPr>
              <w:t>Obiettivi specifici UE</w:t>
            </w:r>
          </w:p>
        </w:tc>
        <w:tc>
          <w:tcPr>
            <w:tcW w:w="3449" w:type="dxa"/>
            <w:tcBorders>
              <w:top w:val="outset" w:sz="6" w:space="0" w:color="auto"/>
              <w:left w:val="outset" w:sz="6" w:space="0" w:color="auto"/>
              <w:bottom w:val="outset" w:sz="6" w:space="0" w:color="auto"/>
              <w:right w:val="outset" w:sz="6" w:space="0" w:color="auto"/>
            </w:tcBorders>
            <w:shd w:val="clear" w:color="auto" w:fill="FBD4B4" w:themeFill="accent6" w:themeFillTint="66"/>
            <w:hideMark/>
          </w:tcPr>
          <w:p w14:paraId="799565D5" w14:textId="73B9743A" w:rsidR="001D52AC" w:rsidRPr="006529E7" w:rsidRDefault="001D52AC" w:rsidP="006529E7">
            <w:pPr>
              <w:spacing w:after="0" w:line="240" w:lineRule="auto"/>
              <w:jc w:val="center"/>
              <w:textAlignment w:val="baseline"/>
              <w:rPr>
                <w:rFonts w:ascii="Times New Roman" w:eastAsia="Times New Roman" w:hAnsi="Times New Roman" w:cs="Times New Roman"/>
                <w:b/>
                <w:bCs/>
                <w:sz w:val="24"/>
                <w:szCs w:val="24"/>
                <w:lang w:eastAsia="it-IT"/>
              </w:rPr>
            </w:pPr>
            <w:r w:rsidRPr="006529E7">
              <w:rPr>
                <w:rFonts w:ascii="Calibri" w:eastAsia="Times New Roman" w:hAnsi="Calibri" w:cs="Calibri"/>
                <w:b/>
                <w:bCs/>
                <w:sz w:val="18"/>
                <w:szCs w:val="18"/>
                <w:lang w:eastAsia="it-IT"/>
              </w:rPr>
              <w:t>Indicatori d’impatto nell'Allegato I al Reg.</w:t>
            </w:r>
          </w:p>
        </w:tc>
        <w:tc>
          <w:tcPr>
            <w:tcW w:w="3449" w:type="dxa"/>
            <w:tcBorders>
              <w:top w:val="outset" w:sz="6" w:space="0" w:color="auto"/>
              <w:left w:val="outset" w:sz="6" w:space="0" w:color="auto"/>
              <w:bottom w:val="outset" w:sz="6" w:space="0" w:color="auto"/>
              <w:right w:val="outset" w:sz="6" w:space="0" w:color="auto"/>
            </w:tcBorders>
            <w:shd w:val="clear" w:color="auto" w:fill="FBD4B4" w:themeFill="accent6" w:themeFillTint="66"/>
            <w:hideMark/>
          </w:tcPr>
          <w:p w14:paraId="737095E9" w14:textId="2CACD4D3" w:rsidR="001D52AC" w:rsidRPr="006529E7" w:rsidRDefault="001D52AC" w:rsidP="006529E7">
            <w:pPr>
              <w:spacing w:after="0" w:line="240" w:lineRule="auto"/>
              <w:jc w:val="center"/>
              <w:textAlignment w:val="baseline"/>
              <w:rPr>
                <w:rFonts w:ascii="Times New Roman" w:eastAsia="Times New Roman" w:hAnsi="Times New Roman" w:cs="Times New Roman"/>
                <w:b/>
                <w:bCs/>
                <w:sz w:val="24"/>
                <w:szCs w:val="24"/>
                <w:lang w:eastAsia="it-IT"/>
              </w:rPr>
            </w:pPr>
            <w:r w:rsidRPr="006529E7">
              <w:rPr>
                <w:rFonts w:ascii="Calibri" w:eastAsia="Times New Roman" w:hAnsi="Calibri" w:cs="Calibri"/>
                <w:b/>
                <w:bCs/>
                <w:sz w:val="18"/>
                <w:szCs w:val="18"/>
                <w:lang w:eastAsia="it-IT"/>
              </w:rPr>
              <w:t>Indicatori di risultato (basati esclusivamente su interventi finanziati dalla PAC) nell'Allegato I al Reg.</w:t>
            </w:r>
          </w:p>
        </w:tc>
      </w:tr>
      <w:tr w:rsidR="001D52AC" w:rsidRPr="001D52AC" w14:paraId="7BB7FB7B" w14:textId="77777777" w:rsidTr="006529E7">
        <w:trPr>
          <w:trHeight w:val="4256"/>
        </w:trPr>
        <w:tc>
          <w:tcPr>
            <w:tcW w:w="3449" w:type="dxa"/>
            <w:tcBorders>
              <w:top w:val="outset" w:sz="6" w:space="0" w:color="auto"/>
              <w:left w:val="single" w:sz="6" w:space="0" w:color="C9C9C9"/>
              <w:bottom w:val="single" w:sz="6" w:space="0" w:color="C9C9C9"/>
              <w:right w:val="single" w:sz="6" w:space="0" w:color="C9C9C9"/>
            </w:tcBorders>
            <w:shd w:val="clear" w:color="auto" w:fill="EDEDED"/>
            <w:hideMark/>
          </w:tcPr>
          <w:p w14:paraId="028F6E6A" w14:textId="77777777" w:rsidR="001D52AC" w:rsidRPr="001D52AC" w:rsidRDefault="001D52AC" w:rsidP="001D52AC">
            <w:pPr>
              <w:spacing w:after="0" w:line="240" w:lineRule="auto"/>
              <w:textAlignment w:val="baseline"/>
              <w:rPr>
                <w:rFonts w:ascii="Times New Roman" w:eastAsia="Times New Roman" w:hAnsi="Times New Roman" w:cs="Times New Roman"/>
                <w:b/>
                <w:bCs/>
                <w:sz w:val="24"/>
                <w:szCs w:val="24"/>
                <w:lang w:eastAsia="it-IT"/>
              </w:rPr>
            </w:pPr>
            <w:r w:rsidRPr="001D52AC">
              <w:rPr>
                <w:rFonts w:ascii="Calibri" w:eastAsia="Times New Roman" w:hAnsi="Calibri" w:cs="Calibri"/>
                <w:b/>
                <w:bCs/>
                <w:sz w:val="20"/>
                <w:szCs w:val="20"/>
                <w:lang w:eastAsia="it-IT"/>
              </w:rPr>
              <w:t>OS8: Promuovere l’occupazione, la crescita, l’inclusione sociale e lo sviluppo locale nelle zone rurali, inclusa la bioeconomia e la silvicoltura sostenibile  </w:t>
            </w:r>
          </w:p>
          <w:p w14:paraId="538B841D" w14:textId="77777777" w:rsidR="001D52AC" w:rsidRPr="001D52AC" w:rsidRDefault="001D52AC" w:rsidP="001D52AC">
            <w:pPr>
              <w:spacing w:after="0" w:line="240" w:lineRule="auto"/>
              <w:textAlignment w:val="baseline"/>
              <w:rPr>
                <w:rFonts w:ascii="Times New Roman" w:eastAsia="Times New Roman" w:hAnsi="Times New Roman" w:cs="Times New Roman"/>
                <w:b/>
                <w:bCs/>
                <w:sz w:val="24"/>
                <w:szCs w:val="24"/>
                <w:lang w:eastAsia="it-IT"/>
              </w:rPr>
            </w:pPr>
            <w:r w:rsidRPr="001D52AC">
              <w:rPr>
                <w:rFonts w:ascii="Calibri" w:eastAsia="Times New Roman" w:hAnsi="Calibri" w:cs="Calibri"/>
                <w:b/>
                <w:bCs/>
                <w:sz w:val="24"/>
                <w:szCs w:val="24"/>
                <w:lang w:eastAsia="it-IT"/>
              </w:rPr>
              <w:t> </w:t>
            </w:r>
          </w:p>
        </w:tc>
        <w:tc>
          <w:tcPr>
            <w:tcW w:w="3449" w:type="dxa"/>
            <w:tcBorders>
              <w:top w:val="outset" w:sz="6" w:space="0" w:color="auto"/>
              <w:left w:val="outset" w:sz="6" w:space="0" w:color="auto"/>
              <w:bottom w:val="single" w:sz="6" w:space="0" w:color="C9C9C9"/>
              <w:right w:val="single" w:sz="6" w:space="0" w:color="C9C9C9"/>
            </w:tcBorders>
            <w:shd w:val="clear" w:color="auto" w:fill="EDEDED"/>
            <w:hideMark/>
          </w:tcPr>
          <w:p w14:paraId="2A5841CD" w14:textId="4E300001" w:rsidR="001D52AC" w:rsidRDefault="001D52AC" w:rsidP="001D52AC">
            <w:pPr>
              <w:spacing w:after="0" w:line="240" w:lineRule="auto"/>
              <w:textAlignment w:val="baseline"/>
              <w:rPr>
                <w:rFonts w:ascii="Calibri" w:eastAsia="Times New Roman" w:hAnsi="Calibri" w:cs="Calibri"/>
                <w:sz w:val="18"/>
                <w:szCs w:val="18"/>
                <w:lang w:eastAsia="it-IT"/>
              </w:rPr>
            </w:pPr>
            <w:r w:rsidRPr="001D52AC">
              <w:rPr>
                <w:rFonts w:ascii="Calibri" w:eastAsia="Times New Roman" w:hAnsi="Calibri" w:cs="Calibri"/>
                <w:sz w:val="18"/>
                <w:szCs w:val="18"/>
                <w:lang w:eastAsia="it-IT"/>
              </w:rPr>
              <w:t>I.22 Contribuire all’occupazione nelle zone rurali: Andamento del tasso di occupazione nelle zone prevalentemente rurali  </w:t>
            </w:r>
          </w:p>
          <w:p w14:paraId="227D08D0" w14:textId="77777777" w:rsidR="00AF424F" w:rsidRPr="001D52AC" w:rsidRDefault="00AF424F" w:rsidP="001D52AC">
            <w:pPr>
              <w:spacing w:after="0" w:line="240" w:lineRule="auto"/>
              <w:textAlignment w:val="baseline"/>
              <w:rPr>
                <w:rFonts w:ascii="Times New Roman" w:eastAsia="Times New Roman" w:hAnsi="Times New Roman" w:cs="Times New Roman"/>
                <w:sz w:val="24"/>
                <w:szCs w:val="24"/>
                <w:lang w:eastAsia="it-IT"/>
              </w:rPr>
            </w:pPr>
          </w:p>
          <w:p w14:paraId="16E12A38" w14:textId="31C7D1AE" w:rsidR="001D52AC" w:rsidRDefault="001D52AC" w:rsidP="001D52AC">
            <w:pPr>
              <w:spacing w:after="0" w:line="240" w:lineRule="auto"/>
              <w:textAlignment w:val="baseline"/>
              <w:rPr>
                <w:rFonts w:ascii="Calibri" w:eastAsia="Times New Roman" w:hAnsi="Calibri" w:cs="Calibri"/>
                <w:sz w:val="18"/>
                <w:szCs w:val="18"/>
                <w:lang w:eastAsia="it-IT"/>
              </w:rPr>
            </w:pPr>
            <w:r w:rsidRPr="001D52AC">
              <w:rPr>
                <w:rFonts w:ascii="Calibri" w:eastAsia="Times New Roman" w:hAnsi="Calibri" w:cs="Calibri"/>
                <w:sz w:val="18"/>
                <w:szCs w:val="18"/>
                <w:lang w:eastAsia="it-IT"/>
              </w:rPr>
              <w:t>I.23 Contribuire alla crescita nelle zone rurali: Andamento del Pil pro capite nelle zone prevalentemente rurali  </w:t>
            </w:r>
          </w:p>
          <w:p w14:paraId="59C3C9F0" w14:textId="77777777" w:rsidR="00AF424F" w:rsidRPr="001D52AC" w:rsidRDefault="00AF424F" w:rsidP="001D52AC">
            <w:pPr>
              <w:spacing w:after="0" w:line="240" w:lineRule="auto"/>
              <w:textAlignment w:val="baseline"/>
              <w:rPr>
                <w:rFonts w:ascii="Times New Roman" w:eastAsia="Times New Roman" w:hAnsi="Times New Roman" w:cs="Times New Roman"/>
                <w:sz w:val="24"/>
                <w:szCs w:val="24"/>
                <w:lang w:eastAsia="it-IT"/>
              </w:rPr>
            </w:pPr>
          </w:p>
          <w:p w14:paraId="3C266B97" w14:textId="77777777" w:rsidR="00AF424F" w:rsidRPr="006529E7" w:rsidRDefault="001D52AC" w:rsidP="001D52AC">
            <w:pPr>
              <w:spacing w:after="0" w:line="240" w:lineRule="auto"/>
              <w:textAlignment w:val="baseline"/>
              <w:rPr>
                <w:rFonts w:ascii="Calibri" w:eastAsia="Times New Roman" w:hAnsi="Calibri" w:cs="Calibri"/>
                <w:color w:val="FF0000"/>
                <w:sz w:val="18"/>
                <w:szCs w:val="18"/>
                <w:lang w:eastAsia="it-IT"/>
              </w:rPr>
            </w:pPr>
            <w:r w:rsidRPr="006529E7">
              <w:rPr>
                <w:rFonts w:ascii="Calibri" w:eastAsia="Times New Roman" w:hAnsi="Calibri" w:cs="Calibri"/>
                <w:color w:val="FF0000"/>
                <w:sz w:val="18"/>
                <w:szCs w:val="18"/>
                <w:lang w:eastAsia="it-IT"/>
              </w:rPr>
              <w:t>I.24 Una PAC più equa: Migliorare la distribuzione del sostegno erogato dalla PAC</w:t>
            </w:r>
          </w:p>
          <w:p w14:paraId="571D6A87" w14:textId="23B59281" w:rsidR="001D52AC" w:rsidRPr="001D52AC" w:rsidRDefault="001D52AC" w:rsidP="001D52AC">
            <w:pPr>
              <w:spacing w:after="0" w:line="240" w:lineRule="auto"/>
              <w:textAlignment w:val="baseline"/>
              <w:rPr>
                <w:rFonts w:ascii="Times New Roman" w:eastAsia="Times New Roman" w:hAnsi="Times New Roman" w:cs="Times New Roman"/>
                <w:sz w:val="24"/>
                <w:szCs w:val="24"/>
                <w:lang w:eastAsia="it-IT"/>
              </w:rPr>
            </w:pPr>
            <w:r w:rsidRPr="001D52AC">
              <w:rPr>
                <w:rFonts w:ascii="Calibri" w:eastAsia="Times New Roman" w:hAnsi="Calibri" w:cs="Calibri"/>
                <w:sz w:val="18"/>
                <w:szCs w:val="18"/>
                <w:lang w:eastAsia="it-IT"/>
              </w:rPr>
              <w:t>  </w:t>
            </w:r>
          </w:p>
          <w:p w14:paraId="1E8CA220" w14:textId="77777777" w:rsidR="001D52AC" w:rsidRPr="001D52AC" w:rsidRDefault="001D52AC" w:rsidP="001D52AC">
            <w:pPr>
              <w:spacing w:after="0" w:line="240" w:lineRule="auto"/>
              <w:textAlignment w:val="baseline"/>
              <w:rPr>
                <w:rFonts w:ascii="Times New Roman" w:eastAsia="Times New Roman" w:hAnsi="Times New Roman" w:cs="Times New Roman"/>
                <w:sz w:val="24"/>
                <w:szCs w:val="24"/>
                <w:lang w:eastAsia="it-IT"/>
              </w:rPr>
            </w:pPr>
            <w:r w:rsidRPr="001D52AC">
              <w:rPr>
                <w:rFonts w:ascii="Calibri" w:eastAsia="Times New Roman" w:hAnsi="Calibri" w:cs="Calibri"/>
                <w:sz w:val="18"/>
                <w:szCs w:val="18"/>
                <w:lang w:eastAsia="it-IT"/>
              </w:rPr>
              <w:t>I.25 Promuovere l’inclusione rurale: Andamento dell’indice di povertà nelle zone rurali </w:t>
            </w:r>
          </w:p>
        </w:tc>
        <w:tc>
          <w:tcPr>
            <w:tcW w:w="3449" w:type="dxa"/>
            <w:tcBorders>
              <w:top w:val="outset" w:sz="6" w:space="0" w:color="auto"/>
              <w:left w:val="outset" w:sz="6" w:space="0" w:color="auto"/>
              <w:bottom w:val="single" w:sz="6" w:space="0" w:color="C9C9C9"/>
              <w:right w:val="single" w:sz="6" w:space="0" w:color="C9C9C9"/>
            </w:tcBorders>
            <w:shd w:val="clear" w:color="auto" w:fill="EDEDED"/>
            <w:hideMark/>
          </w:tcPr>
          <w:p w14:paraId="24FFADFB" w14:textId="77777777" w:rsidR="00AF424F" w:rsidRDefault="001D52AC" w:rsidP="001D52AC">
            <w:pPr>
              <w:spacing w:after="0" w:line="240" w:lineRule="auto"/>
              <w:textAlignment w:val="baseline"/>
              <w:rPr>
                <w:rFonts w:ascii="Calibri" w:eastAsia="Times New Roman" w:hAnsi="Calibri" w:cs="Calibri"/>
                <w:sz w:val="18"/>
                <w:szCs w:val="18"/>
                <w:lang w:eastAsia="it-IT"/>
              </w:rPr>
            </w:pPr>
            <w:r w:rsidRPr="001D52AC">
              <w:rPr>
                <w:rFonts w:ascii="Calibri" w:eastAsia="Times New Roman" w:hAnsi="Calibri" w:cs="Calibri"/>
                <w:sz w:val="18"/>
                <w:szCs w:val="18"/>
                <w:lang w:eastAsia="it-IT"/>
              </w:rPr>
              <w:t>R.31 Crescita e posti di lavoro nelle zone rurali: Nuovi posti di lavoro creati grazie ai progetti finanziati </w:t>
            </w:r>
          </w:p>
          <w:p w14:paraId="14345A61" w14:textId="28FA4A43" w:rsidR="001D52AC" w:rsidRPr="001D52AC" w:rsidRDefault="001D52AC" w:rsidP="001D52AC">
            <w:pPr>
              <w:spacing w:after="0" w:line="240" w:lineRule="auto"/>
              <w:textAlignment w:val="baseline"/>
              <w:rPr>
                <w:rFonts w:ascii="Times New Roman" w:eastAsia="Times New Roman" w:hAnsi="Times New Roman" w:cs="Times New Roman"/>
                <w:sz w:val="24"/>
                <w:szCs w:val="24"/>
                <w:lang w:eastAsia="it-IT"/>
              </w:rPr>
            </w:pPr>
            <w:r w:rsidRPr="001D52AC">
              <w:rPr>
                <w:rFonts w:ascii="Calibri" w:eastAsia="Times New Roman" w:hAnsi="Calibri" w:cs="Calibri"/>
                <w:sz w:val="18"/>
                <w:szCs w:val="18"/>
                <w:lang w:eastAsia="it-IT"/>
              </w:rPr>
              <w:t> </w:t>
            </w:r>
          </w:p>
          <w:p w14:paraId="377BE9EB" w14:textId="7FC22E27" w:rsidR="001D52AC" w:rsidRDefault="001D52AC" w:rsidP="001D52AC">
            <w:pPr>
              <w:spacing w:after="0" w:line="240" w:lineRule="auto"/>
              <w:textAlignment w:val="baseline"/>
              <w:rPr>
                <w:rFonts w:ascii="Calibri" w:eastAsia="Times New Roman" w:hAnsi="Calibri" w:cs="Calibri"/>
                <w:sz w:val="18"/>
                <w:szCs w:val="18"/>
                <w:lang w:eastAsia="it-IT"/>
              </w:rPr>
            </w:pPr>
            <w:r w:rsidRPr="001D52AC">
              <w:rPr>
                <w:rFonts w:ascii="Calibri" w:eastAsia="Times New Roman" w:hAnsi="Calibri" w:cs="Calibri"/>
                <w:sz w:val="18"/>
                <w:szCs w:val="18"/>
                <w:lang w:eastAsia="it-IT"/>
              </w:rPr>
              <w:t>R.32 Sviluppo della bioeconomia rurale: Numero di imprese della bioeconomia create grazie ai finanziamenti  </w:t>
            </w:r>
          </w:p>
          <w:p w14:paraId="5771824E" w14:textId="77777777" w:rsidR="00AF424F" w:rsidRPr="001D52AC" w:rsidRDefault="00AF424F" w:rsidP="001D52AC">
            <w:pPr>
              <w:spacing w:after="0" w:line="240" w:lineRule="auto"/>
              <w:textAlignment w:val="baseline"/>
              <w:rPr>
                <w:rFonts w:ascii="Times New Roman" w:eastAsia="Times New Roman" w:hAnsi="Times New Roman" w:cs="Times New Roman"/>
                <w:sz w:val="24"/>
                <w:szCs w:val="24"/>
                <w:lang w:eastAsia="it-IT"/>
              </w:rPr>
            </w:pPr>
          </w:p>
          <w:p w14:paraId="27C9BC6E" w14:textId="38A0D928" w:rsidR="001D52AC" w:rsidRDefault="001D52AC" w:rsidP="001D52AC">
            <w:pPr>
              <w:spacing w:after="0" w:line="240" w:lineRule="auto"/>
              <w:textAlignment w:val="baseline"/>
              <w:rPr>
                <w:rFonts w:ascii="Calibri" w:eastAsia="Times New Roman" w:hAnsi="Calibri" w:cs="Calibri"/>
                <w:sz w:val="18"/>
                <w:szCs w:val="18"/>
                <w:lang w:eastAsia="it-IT"/>
              </w:rPr>
            </w:pPr>
            <w:r w:rsidRPr="001D52AC">
              <w:rPr>
                <w:rFonts w:ascii="Calibri" w:eastAsia="Times New Roman" w:hAnsi="Calibri" w:cs="Calibri"/>
                <w:sz w:val="18"/>
                <w:szCs w:val="18"/>
                <w:lang w:eastAsia="it-IT"/>
              </w:rPr>
              <w:t>R.33 Digitalizzare l’economia rurale: Popolazione rurale interessata da una strategia “Piccoli comuni intelligenti”  </w:t>
            </w:r>
          </w:p>
          <w:p w14:paraId="0DB79FD0" w14:textId="77777777" w:rsidR="00AF424F" w:rsidRPr="001D52AC" w:rsidRDefault="00AF424F" w:rsidP="001D52AC">
            <w:pPr>
              <w:spacing w:after="0" w:line="240" w:lineRule="auto"/>
              <w:textAlignment w:val="baseline"/>
              <w:rPr>
                <w:rFonts w:ascii="Times New Roman" w:eastAsia="Times New Roman" w:hAnsi="Times New Roman" w:cs="Times New Roman"/>
                <w:sz w:val="24"/>
                <w:szCs w:val="24"/>
                <w:lang w:eastAsia="it-IT"/>
              </w:rPr>
            </w:pPr>
          </w:p>
          <w:p w14:paraId="014E9C8F" w14:textId="587A9E97" w:rsidR="001D52AC" w:rsidRDefault="001D52AC" w:rsidP="001D52AC">
            <w:pPr>
              <w:spacing w:after="0" w:line="240" w:lineRule="auto"/>
              <w:textAlignment w:val="baseline"/>
              <w:rPr>
                <w:rFonts w:ascii="Calibri" w:eastAsia="Times New Roman" w:hAnsi="Calibri" w:cs="Calibri"/>
                <w:sz w:val="18"/>
                <w:szCs w:val="18"/>
                <w:lang w:eastAsia="it-IT"/>
              </w:rPr>
            </w:pPr>
            <w:r w:rsidRPr="001D52AC">
              <w:rPr>
                <w:rFonts w:ascii="Calibri" w:eastAsia="Times New Roman" w:hAnsi="Calibri" w:cs="Calibri"/>
                <w:sz w:val="18"/>
                <w:szCs w:val="18"/>
                <w:lang w:eastAsia="it-IT"/>
              </w:rPr>
              <w:t>R.34 Connettere l’Europa rurale: Percentuale di popolazione rurale che beneficia di un migliore accesso ai servizi e alle infrastrutture grazie al sostegno della PAC </w:t>
            </w:r>
          </w:p>
          <w:p w14:paraId="7322F140" w14:textId="77777777" w:rsidR="00AF424F" w:rsidRPr="001D52AC" w:rsidRDefault="00AF424F" w:rsidP="001D52AC">
            <w:pPr>
              <w:spacing w:after="0" w:line="240" w:lineRule="auto"/>
              <w:textAlignment w:val="baseline"/>
              <w:rPr>
                <w:rFonts w:ascii="Times New Roman" w:eastAsia="Times New Roman" w:hAnsi="Times New Roman" w:cs="Times New Roman"/>
                <w:sz w:val="24"/>
                <w:szCs w:val="24"/>
                <w:lang w:eastAsia="it-IT"/>
              </w:rPr>
            </w:pPr>
          </w:p>
          <w:p w14:paraId="3FD8D033" w14:textId="77777777" w:rsidR="001D52AC" w:rsidRPr="001D52AC" w:rsidRDefault="001D52AC" w:rsidP="001D52AC">
            <w:pPr>
              <w:spacing w:after="0" w:line="240" w:lineRule="auto"/>
              <w:textAlignment w:val="baseline"/>
              <w:rPr>
                <w:rFonts w:ascii="Times New Roman" w:eastAsia="Times New Roman" w:hAnsi="Times New Roman" w:cs="Times New Roman"/>
                <w:sz w:val="24"/>
                <w:szCs w:val="24"/>
                <w:lang w:eastAsia="it-IT"/>
              </w:rPr>
            </w:pPr>
            <w:r w:rsidRPr="001D52AC">
              <w:rPr>
                <w:rFonts w:ascii="Calibri" w:eastAsia="Times New Roman" w:hAnsi="Calibri" w:cs="Calibri"/>
                <w:sz w:val="18"/>
                <w:szCs w:val="18"/>
                <w:lang w:eastAsia="it-IT"/>
              </w:rPr>
              <w:t>R.35 Promuovere l’inclusione sociale: Numero di persone appartenenti a minoranze e/o gruppi vulnerabili che beneficiano di progetti di inclusione sovvenzionati </w:t>
            </w:r>
          </w:p>
        </w:tc>
      </w:tr>
    </w:tbl>
    <w:p w14:paraId="5C37A9DF" w14:textId="77777777" w:rsidR="001D52AC" w:rsidRPr="001D52AC" w:rsidRDefault="001D52AC" w:rsidP="001D52AC">
      <w:pPr>
        <w:spacing w:after="0" w:line="240" w:lineRule="auto"/>
        <w:jc w:val="left"/>
        <w:textAlignment w:val="baseline"/>
        <w:rPr>
          <w:rFonts w:ascii="Segoe UI" w:eastAsia="Times New Roman" w:hAnsi="Segoe UI" w:cs="Segoe UI"/>
          <w:i/>
          <w:iCs/>
          <w:sz w:val="18"/>
          <w:szCs w:val="18"/>
          <w:lang w:eastAsia="it-IT"/>
        </w:rPr>
      </w:pPr>
      <w:r w:rsidRPr="001D52AC">
        <w:rPr>
          <w:rFonts w:ascii="Calibri" w:eastAsia="Times New Roman" w:hAnsi="Calibri" w:cs="Calibri"/>
          <w:i/>
          <w:iCs/>
          <w:sz w:val="17"/>
          <w:szCs w:val="17"/>
          <w:lang w:eastAsia="it-IT"/>
        </w:rPr>
        <w:t>Fonte: Allegato 1 alla Proposta di Regolamento sul sostegno ai piani strategici della PAC COM (2018) 392 finale </w:t>
      </w:r>
    </w:p>
    <w:p w14:paraId="5E7CCA85" w14:textId="77777777" w:rsidR="001D52AC" w:rsidRPr="001D52AC" w:rsidRDefault="001D52AC" w:rsidP="001D52AC">
      <w:pPr>
        <w:spacing w:after="0" w:line="240" w:lineRule="auto"/>
        <w:textAlignment w:val="baseline"/>
        <w:rPr>
          <w:rFonts w:ascii="Segoe UI" w:eastAsia="Times New Roman" w:hAnsi="Segoe UI" w:cs="Segoe UI"/>
          <w:sz w:val="18"/>
          <w:szCs w:val="18"/>
          <w:lang w:eastAsia="it-IT"/>
        </w:rPr>
      </w:pPr>
      <w:r w:rsidRPr="001D52AC">
        <w:rPr>
          <w:rFonts w:ascii="Calibri" w:eastAsia="Times New Roman" w:hAnsi="Calibri" w:cs="Calibri"/>
          <w:lang w:eastAsia="it-IT"/>
        </w:rPr>
        <w:t> </w:t>
      </w:r>
    </w:p>
    <w:tbl>
      <w:tblPr>
        <w:tblW w:w="9476" w:type="dxa"/>
        <w:tblInd w:w="-30" w:type="dxa"/>
        <w:tblBorders>
          <w:top w:val="outset" w:sz="6" w:space="0" w:color="auto"/>
          <w:left w:val="outset" w:sz="6" w:space="0" w:color="auto"/>
          <w:bottom w:val="outset" w:sz="6" w:space="0" w:color="auto"/>
          <w:right w:val="outset" w:sz="6" w:space="0" w:color="auto"/>
        </w:tblBorders>
        <w:shd w:val="clear" w:color="auto" w:fill="D9D9D9"/>
        <w:tblCellMar>
          <w:left w:w="0" w:type="dxa"/>
          <w:right w:w="0" w:type="dxa"/>
        </w:tblCellMar>
        <w:tblLook w:val="04A0" w:firstRow="1" w:lastRow="0" w:firstColumn="1" w:lastColumn="0" w:noHBand="0" w:noVBand="1"/>
      </w:tblPr>
      <w:tblGrid>
        <w:gridCol w:w="2354"/>
        <w:gridCol w:w="7122"/>
      </w:tblGrid>
      <w:tr w:rsidR="001D52AC" w:rsidRPr="001D52AC" w14:paraId="79AE8755" w14:textId="77777777" w:rsidTr="006529E7">
        <w:trPr>
          <w:trHeight w:val="2828"/>
        </w:trPr>
        <w:tc>
          <w:tcPr>
            <w:tcW w:w="2354" w:type="dxa"/>
            <w:tcBorders>
              <w:top w:val="single" w:sz="6" w:space="0" w:color="ECECEB"/>
              <w:left w:val="single" w:sz="6" w:space="0" w:color="ECECEB"/>
              <w:bottom w:val="single" w:sz="6" w:space="0" w:color="ECECEB"/>
              <w:right w:val="nil"/>
            </w:tcBorders>
            <w:shd w:val="clear" w:color="auto" w:fill="CB7A09"/>
            <w:vAlign w:val="center"/>
            <w:hideMark/>
          </w:tcPr>
          <w:p w14:paraId="7472297A" w14:textId="77777777" w:rsidR="001D52AC" w:rsidRPr="001D52AC" w:rsidRDefault="001D52AC" w:rsidP="001D52AC">
            <w:pPr>
              <w:spacing w:after="0" w:line="240" w:lineRule="auto"/>
              <w:jc w:val="left"/>
              <w:textAlignment w:val="baseline"/>
              <w:rPr>
                <w:rFonts w:ascii="Times New Roman" w:eastAsia="Times New Roman" w:hAnsi="Times New Roman" w:cs="Times New Roman"/>
                <w:sz w:val="24"/>
                <w:szCs w:val="24"/>
                <w:lang w:eastAsia="it-IT"/>
              </w:rPr>
            </w:pPr>
            <w:r w:rsidRPr="001D52AC">
              <w:rPr>
                <w:rFonts w:ascii="Arial" w:eastAsia="Times New Roman" w:hAnsi="Arial" w:cs="Arial"/>
                <w:b/>
                <w:bCs/>
                <w:color w:val="FFFFFF"/>
                <w:sz w:val="20"/>
                <w:szCs w:val="20"/>
                <w:lang w:eastAsia="it-IT"/>
              </w:rPr>
              <w:t>CONCETTI CHIAVE</w:t>
            </w:r>
            <w:r w:rsidRPr="001D52AC">
              <w:rPr>
                <w:rFonts w:ascii="Arial" w:eastAsia="Times New Roman" w:hAnsi="Arial" w:cs="Arial"/>
                <w:color w:val="FFFFFF"/>
                <w:sz w:val="20"/>
                <w:szCs w:val="20"/>
                <w:lang w:eastAsia="it-IT"/>
              </w:rPr>
              <w:t> </w:t>
            </w:r>
          </w:p>
        </w:tc>
        <w:tc>
          <w:tcPr>
            <w:tcW w:w="7122" w:type="dxa"/>
            <w:tcBorders>
              <w:top w:val="single" w:sz="6" w:space="0" w:color="ECECEB"/>
              <w:left w:val="nil"/>
              <w:bottom w:val="single" w:sz="6" w:space="0" w:color="ECECEB"/>
              <w:right w:val="single" w:sz="6" w:space="0" w:color="ECECEB"/>
            </w:tcBorders>
            <w:shd w:val="clear" w:color="auto" w:fill="auto"/>
            <w:hideMark/>
          </w:tcPr>
          <w:p w14:paraId="5AAE335E" w14:textId="107936C0" w:rsidR="001D52AC" w:rsidRDefault="00AF424F" w:rsidP="006529E7">
            <w:pPr>
              <w:spacing w:after="100" w:afterAutospacing="1" w:line="240" w:lineRule="auto"/>
              <w:jc w:val="left"/>
              <w:textAlignment w:val="baseline"/>
              <w:rPr>
                <w:rFonts w:ascii="Arial" w:eastAsia="Times New Roman" w:hAnsi="Arial" w:cs="Arial"/>
                <w:color w:val="01025C"/>
                <w:sz w:val="20"/>
                <w:szCs w:val="20"/>
                <w:lang w:eastAsia="it-IT"/>
              </w:rPr>
            </w:pPr>
            <w:r>
              <w:rPr>
                <w:rFonts w:ascii="Arial" w:eastAsia="Times New Roman" w:hAnsi="Arial" w:cs="Arial"/>
                <w:b/>
                <w:bCs/>
                <w:color w:val="01025C"/>
                <w:sz w:val="20"/>
                <w:szCs w:val="20"/>
                <w:lang w:eastAsia="it-IT"/>
              </w:rPr>
              <w:t xml:space="preserve"> </w:t>
            </w:r>
            <w:r w:rsidR="001D52AC" w:rsidRPr="001D52AC">
              <w:rPr>
                <w:rFonts w:ascii="Arial" w:eastAsia="Times New Roman" w:hAnsi="Arial" w:cs="Arial"/>
                <w:b/>
                <w:bCs/>
                <w:color w:val="01025C"/>
                <w:sz w:val="20"/>
                <w:szCs w:val="20"/>
                <w:lang w:eastAsia="it-IT"/>
              </w:rPr>
              <w:t>Occupazione e reddito</w:t>
            </w:r>
            <w:r w:rsidR="001D52AC" w:rsidRPr="001D52AC">
              <w:rPr>
                <w:rFonts w:ascii="Arial" w:eastAsia="Times New Roman" w:hAnsi="Arial" w:cs="Arial"/>
                <w:color w:val="01025C"/>
                <w:sz w:val="20"/>
                <w:szCs w:val="20"/>
                <w:lang w:eastAsia="it-IT"/>
              </w:rPr>
              <w:t> </w:t>
            </w:r>
          </w:p>
          <w:p w14:paraId="67F57556" w14:textId="59030846" w:rsidR="001D52AC" w:rsidRDefault="00AF424F" w:rsidP="006529E7">
            <w:pPr>
              <w:spacing w:after="100" w:afterAutospacing="1" w:line="240" w:lineRule="auto"/>
              <w:jc w:val="left"/>
              <w:textAlignment w:val="baseline"/>
              <w:rPr>
                <w:rFonts w:ascii="Arial" w:eastAsia="Times New Roman" w:hAnsi="Arial" w:cs="Arial"/>
                <w:color w:val="01025C"/>
                <w:sz w:val="20"/>
                <w:szCs w:val="20"/>
                <w:lang w:eastAsia="it-IT"/>
              </w:rPr>
            </w:pPr>
            <w:r>
              <w:rPr>
                <w:rFonts w:ascii="Arial" w:eastAsia="Times New Roman" w:hAnsi="Arial" w:cs="Arial"/>
                <w:b/>
                <w:bCs/>
                <w:color w:val="01025C"/>
                <w:sz w:val="20"/>
                <w:szCs w:val="20"/>
                <w:lang w:eastAsia="it-IT"/>
              </w:rPr>
              <w:t xml:space="preserve"> </w:t>
            </w:r>
            <w:r w:rsidR="001D52AC" w:rsidRPr="001D52AC">
              <w:rPr>
                <w:rFonts w:ascii="Arial" w:eastAsia="Times New Roman" w:hAnsi="Arial" w:cs="Arial"/>
                <w:b/>
                <w:bCs/>
                <w:color w:val="01025C"/>
                <w:sz w:val="20"/>
                <w:szCs w:val="20"/>
                <w:lang w:eastAsia="it-IT"/>
              </w:rPr>
              <w:t>Fenomeni demografici</w:t>
            </w:r>
            <w:r w:rsidR="001D52AC" w:rsidRPr="001D52AC">
              <w:rPr>
                <w:rFonts w:ascii="Arial" w:eastAsia="Times New Roman" w:hAnsi="Arial" w:cs="Arial"/>
                <w:color w:val="01025C"/>
                <w:sz w:val="20"/>
                <w:szCs w:val="20"/>
                <w:lang w:eastAsia="it-IT"/>
              </w:rPr>
              <w:t> </w:t>
            </w:r>
          </w:p>
          <w:p w14:paraId="4EA35C6D" w14:textId="02AB0165" w:rsidR="001D52AC" w:rsidRDefault="00AF424F" w:rsidP="006529E7">
            <w:pPr>
              <w:spacing w:after="100" w:afterAutospacing="1" w:line="240" w:lineRule="auto"/>
              <w:jc w:val="left"/>
              <w:textAlignment w:val="baseline"/>
              <w:rPr>
                <w:rFonts w:ascii="Arial" w:eastAsia="Times New Roman" w:hAnsi="Arial" w:cs="Arial"/>
                <w:color w:val="01025C"/>
                <w:sz w:val="20"/>
                <w:szCs w:val="20"/>
                <w:lang w:eastAsia="it-IT"/>
              </w:rPr>
            </w:pPr>
            <w:r>
              <w:rPr>
                <w:rFonts w:ascii="Arial" w:eastAsia="Times New Roman" w:hAnsi="Arial" w:cs="Arial"/>
                <w:b/>
                <w:bCs/>
                <w:color w:val="01025C"/>
                <w:sz w:val="20"/>
                <w:szCs w:val="20"/>
                <w:lang w:eastAsia="it-IT"/>
              </w:rPr>
              <w:t xml:space="preserve"> </w:t>
            </w:r>
            <w:r w:rsidR="001D52AC" w:rsidRPr="001D52AC">
              <w:rPr>
                <w:rFonts w:ascii="Arial" w:eastAsia="Times New Roman" w:hAnsi="Arial" w:cs="Arial"/>
                <w:b/>
                <w:bCs/>
                <w:color w:val="01025C"/>
                <w:sz w:val="20"/>
                <w:szCs w:val="20"/>
                <w:lang w:eastAsia="it-IT"/>
              </w:rPr>
              <w:t>Aree rurali</w:t>
            </w:r>
            <w:r w:rsidR="001D52AC" w:rsidRPr="001D52AC">
              <w:rPr>
                <w:rFonts w:ascii="Arial" w:eastAsia="Times New Roman" w:hAnsi="Arial" w:cs="Arial"/>
                <w:color w:val="01025C"/>
                <w:sz w:val="20"/>
                <w:szCs w:val="20"/>
                <w:lang w:eastAsia="it-IT"/>
              </w:rPr>
              <w:t> </w:t>
            </w:r>
          </w:p>
          <w:p w14:paraId="6C1DA8EC" w14:textId="2F39702C" w:rsidR="001D52AC" w:rsidRDefault="00AF424F" w:rsidP="006529E7">
            <w:pPr>
              <w:spacing w:after="100" w:afterAutospacing="1" w:line="240" w:lineRule="auto"/>
              <w:jc w:val="left"/>
              <w:textAlignment w:val="baseline"/>
              <w:rPr>
                <w:rFonts w:ascii="Arial" w:eastAsia="Times New Roman" w:hAnsi="Arial" w:cs="Arial"/>
                <w:color w:val="01025C"/>
                <w:sz w:val="20"/>
                <w:szCs w:val="20"/>
                <w:lang w:eastAsia="it-IT"/>
              </w:rPr>
            </w:pPr>
            <w:r>
              <w:rPr>
                <w:rFonts w:ascii="Arial" w:eastAsia="Times New Roman" w:hAnsi="Arial" w:cs="Arial"/>
                <w:b/>
                <w:bCs/>
                <w:color w:val="01025C"/>
                <w:sz w:val="20"/>
                <w:szCs w:val="20"/>
                <w:lang w:eastAsia="it-IT"/>
              </w:rPr>
              <w:t xml:space="preserve"> </w:t>
            </w:r>
            <w:r w:rsidR="001D52AC" w:rsidRPr="001D52AC">
              <w:rPr>
                <w:rFonts w:ascii="Arial" w:eastAsia="Times New Roman" w:hAnsi="Arial" w:cs="Arial"/>
                <w:b/>
                <w:bCs/>
                <w:color w:val="01025C"/>
                <w:sz w:val="20"/>
                <w:szCs w:val="20"/>
                <w:lang w:eastAsia="it-IT"/>
              </w:rPr>
              <w:t>Diversificazione</w:t>
            </w:r>
            <w:r w:rsidR="001D52AC" w:rsidRPr="001D52AC">
              <w:rPr>
                <w:rFonts w:ascii="Arial" w:eastAsia="Times New Roman" w:hAnsi="Arial" w:cs="Arial"/>
                <w:color w:val="01025C"/>
                <w:sz w:val="20"/>
                <w:szCs w:val="20"/>
                <w:lang w:eastAsia="it-IT"/>
              </w:rPr>
              <w:t> </w:t>
            </w:r>
          </w:p>
          <w:p w14:paraId="48E65215" w14:textId="0E93E3CE" w:rsidR="001D52AC" w:rsidRDefault="00AF424F" w:rsidP="006529E7">
            <w:pPr>
              <w:spacing w:after="100" w:afterAutospacing="1" w:line="240" w:lineRule="auto"/>
              <w:jc w:val="left"/>
              <w:textAlignment w:val="baseline"/>
              <w:rPr>
                <w:rFonts w:ascii="Arial" w:eastAsia="Times New Roman" w:hAnsi="Arial" w:cs="Arial"/>
                <w:color w:val="01025C"/>
                <w:sz w:val="20"/>
                <w:szCs w:val="20"/>
                <w:lang w:eastAsia="it-IT"/>
              </w:rPr>
            </w:pPr>
            <w:r>
              <w:rPr>
                <w:rFonts w:ascii="Arial" w:eastAsia="Times New Roman" w:hAnsi="Arial" w:cs="Arial"/>
                <w:b/>
                <w:bCs/>
                <w:color w:val="01025C"/>
                <w:sz w:val="20"/>
                <w:szCs w:val="20"/>
                <w:lang w:eastAsia="it-IT"/>
              </w:rPr>
              <w:t xml:space="preserve"> </w:t>
            </w:r>
            <w:r w:rsidR="001D52AC" w:rsidRPr="001D52AC">
              <w:rPr>
                <w:rFonts w:ascii="Arial" w:eastAsia="Times New Roman" w:hAnsi="Arial" w:cs="Arial"/>
                <w:b/>
                <w:bCs/>
                <w:color w:val="01025C"/>
                <w:sz w:val="20"/>
                <w:szCs w:val="20"/>
                <w:lang w:eastAsia="it-IT"/>
              </w:rPr>
              <w:t>In</w:t>
            </w:r>
            <w:r>
              <w:rPr>
                <w:rFonts w:ascii="Arial" w:eastAsia="Times New Roman" w:hAnsi="Arial" w:cs="Arial"/>
                <w:b/>
                <w:bCs/>
                <w:color w:val="01025C"/>
                <w:sz w:val="20"/>
                <w:szCs w:val="20"/>
                <w:lang w:eastAsia="it-IT"/>
              </w:rPr>
              <w:t>c</w:t>
            </w:r>
            <w:r w:rsidR="001D52AC" w:rsidRPr="001D52AC">
              <w:rPr>
                <w:rFonts w:ascii="Arial" w:eastAsia="Times New Roman" w:hAnsi="Arial" w:cs="Arial"/>
                <w:b/>
                <w:bCs/>
                <w:color w:val="01025C"/>
                <w:sz w:val="20"/>
                <w:szCs w:val="20"/>
                <w:lang w:eastAsia="it-IT"/>
              </w:rPr>
              <w:t>lusione e soggetti vulnerabili</w:t>
            </w:r>
            <w:r w:rsidR="001D52AC" w:rsidRPr="001D52AC">
              <w:rPr>
                <w:rFonts w:ascii="Arial" w:eastAsia="Times New Roman" w:hAnsi="Arial" w:cs="Arial"/>
                <w:color w:val="01025C"/>
                <w:sz w:val="20"/>
                <w:szCs w:val="20"/>
                <w:lang w:eastAsia="it-IT"/>
              </w:rPr>
              <w:t> </w:t>
            </w:r>
          </w:p>
          <w:p w14:paraId="46E7BC48" w14:textId="34A7315E" w:rsidR="001D52AC" w:rsidRDefault="00AF424F" w:rsidP="006529E7">
            <w:pPr>
              <w:spacing w:after="100" w:afterAutospacing="1" w:line="240" w:lineRule="auto"/>
              <w:jc w:val="left"/>
              <w:textAlignment w:val="baseline"/>
              <w:rPr>
                <w:rFonts w:ascii="Arial" w:eastAsia="Times New Roman" w:hAnsi="Arial" w:cs="Arial"/>
                <w:color w:val="01025C"/>
                <w:sz w:val="20"/>
                <w:szCs w:val="20"/>
                <w:lang w:eastAsia="it-IT"/>
              </w:rPr>
            </w:pPr>
            <w:r>
              <w:rPr>
                <w:rFonts w:ascii="Arial" w:eastAsia="Times New Roman" w:hAnsi="Arial" w:cs="Arial"/>
                <w:b/>
                <w:bCs/>
                <w:color w:val="01025C"/>
                <w:sz w:val="20"/>
                <w:szCs w:val="20"/>
                <w:lang w:eastAsia="it-IT"/>
              </w:rPr>
              <w:t xml:space="preserve"> </w:t>
            </w:r>
            <w:r w:rsidR="001D52AC" w:rsidRPr="001D52AC">
              <w:rPr>
                <w:rFonts w:ascii="Arial" w:eastAsia="Times New Roman" w:hAnsi="Arial" w:cs="Arial"/>
                <w:b/>
                <w:bCs/>
                <w:color w:val="01025C"/>
                <w:sz w:val="20"/>
                <w:szCs w:val="20"/>
                <w:lang w:eastAsia="it-IT"/>
              </w:rPr>
              <w:t>Servizi di base e infrastrutture </w:t>
            </w:r>
            <w:r w:rsidR="001D52AC" w:rsidRPr="001D52AC">
              <w:rPr>
                <w:rFonts w:ascii="Arial" w:eastAsia="Times New Roman" w:hAnsi="Arial" w:cs="Arial"/>
                <w:color w:val="01025C"/>
                <w:sz w:val="20"/>
                <w:szCs w:val="20"/>
                <w:lang w:eastAsia="it-IT"/>
              </w:rPr>
              <w:t> </w:t>
            </w:r>
          </w:p>
          <w:p w14:paraId="432EE907" w14:textId="12DF02C0" w:rsidR="001D52AC" w:rsidRPr="001D52AC" w:rsidRDefault="00AF424F" w:rsidP="006529E7">
            <w:pPr>
              <w:spacing w:after="100" w:afterAutospacing="1" w:line="240" w:lineRule="auto"/>
              <w:jc w:val="left"/>
              <w:textAlignment w:val="baseline"/>
              <w:rPr>
                <w:rFonts w:ascii="Times New Roman" w:eastAsia="Times New Roman" w:hAnsi="Times New Roman" w:cs="Times New Roman"/>
                <w:sz w:val="24"/>
                <w:szCs w:val="24"/>
                <w:lang w:eastAsia="it-IT"/>
              </w:rPr>
            </w:pPr>
            <w:r>
              <w:rPr>
                <w:rFonts w:ascii="Arial" w:eastAsia="Times New Roman" w:hAnsi="Arial" w:cs="Arial"/>
                <w:b/>
                <w:bCs/>
                <w:color w:val="01025C"/>
                <w:sz w:val="20"/>
                <w:szCs w:val="20"/>
                <w:lang w:eastAsia="it-IT"/>
              </w:rPr>
              <w:t xml:space="preserve"> </w:t>
            </w:r>
            <w:r w:rsidR="001D52AC" w:rsidRPr="001D52AC">
              <w:rPr>
                <w:rFonts w:ascii="Arial" w:eastAsia="Times New Roman" w:hAnsi="Arial" w:cs="Arial"/>
                <w:b/>
                <w:bCs/>
                <w:color w:val="01025C"/>
                <w:sz w:val="20"/>
                <w:szCs w:val="20"/>
                <w:lang w:eastAsia="it-IT"/>
              </w:rPr>
              <w:t>Bioeconomia</w:t>
            </w:r>
            <w:r w:rsidR="001D52AC" w:rsidRPr="001D52AC">
              <w:rPr>
                <w:rFonts w:ascii="Arial" w:eastAsia="Times New Roman" w:hAnsi="Arial" w:cs="Arial"/>
                <w:color w:val="01025C"/>
                <w:sz w:val="20"/>
                <w:szCs w:val="20"/>
                <w:lang w:eastAsia="it-IT"/>
              </w:rPr>
              <w:t> </w:t>
            </w:r>
          </w:p>
        </w:tc>
      </w:tr>
    </w:tbl>
    <w:p w14:paraId="378AC742" w14:textId="77777777" w:rsidR="001D52AC" w:rsidRPr="001D52AC" w:rsidRDefault="001D52AC" w:rsidP="001D52AC">
      <w:pPr>
        <w:spacing w:after="0" w:line="240" w:lineRule="auto"/>
        <w:jc w:val="left"/>
        <w:textAlignment w:val="baseline"/>
        <w:rPr>
          <w:rFonts w:ascii="Segoe UI" w:eastAsia="Times New Roman" w:hAnsi="Segoe UI" w:cs="Segoe UI"/>
          <w:i/>
          <w:iCs/>
          <w:sz w:val="18"/>
          <w:szCs w:val="18"/>
          <w:lang w:eastAsia="it-IT"/>
        </w:rPr>
      </w:pPr>
      <w:r w:rsidRPr="001D52AC">
        <w:rPr>
          <w:rFonts w:ascii="Calibri" w:eastAsia="Times New Roman" w:hAnsi="Calibri" w:cs="Calibri"/>
          <w:i/>
          <w:iCs/>
          <w:sz w:val="17"/>
          <w:szCs w:val="17"/>
          <w:lang w:eastAsia="it-IT"/>
        </w:rPr>
        <w:t>Fonte: RRN - L’analisi SWOT per la costruzione delle strategie regionali e nazionale della PAC post-2020 </w:t>
      </w:r>
    </w:p>
    <w:p w14:paraId="620B00B9" w14:textId="77777777" w:rsidR="001D52AC" w:rsidRPr="001D52AC" w:rsidRDefault="001D52AC" w:rsidP="001D52AC">
      <w:pPr>
        <w:spacing w:after="0" w:line="240" w:lineRule="auto"/>
        <w:textAlignment w:val="baseline"/>
        <w:rPr>
          <w:rFonts w:ascii="Segoe UI" w:eastAsia="Times New Roman" w:hAnsi="Segoe UI" w:cs="Segoe UI"/>
          <w:sz w:val="18"/>
          <w:szCs w:val="18"/>
          <w:lang w:eastAsia="it-IT"/>
        </w:rPr>
      </w:pPr>
      <w:r w:rsidRPr="001D52AC">
        <w:rPr>
          <w:rFonts w:ascii="Calibri" w:eastAsia="Times New Roman" w:hAnsi="Calibri" w:cs="Calibri"/>
          <w:lang w:eastAsia="it-IT"/>
        </w:rPr>
        <w:lastRenderedPageBreak/>
        <w:t> </w:t>
      </w:r>
    </w:p>
    <w:p w14:paraId="4310E879" w14:textId="77777777" w:rsidR="007A5843" w:rsidRDefault="007A5843" w:rsidP="009D72B8"/>
    <w:p w14:paraId="4A6AB8B6" w14:textId="77777777" w:rsidR="00F8361A" w:rsidRDefault="00F8361A" w:rsidP="008143C2">
      <w:pPr>
        <w:pStyle w:val="Titolo1"/>
      </w:pPr>
      <w:bookmarkStart w:id="3" w:name="_Toc59455229"/>
      <w:r>
        <w:t>Premessa</w:t>
      </w:r>
      <w:bookmarkEnd w:id="3"/>
      <w:r>
        <w:t xml:space="preserve"> </w:t>
      </w:r>
    </w:p>
    <w:p w14:paraId="7B3D0271" w14:textId="308FF3CD" w:rsidR="00F8361A" w:rsidRPr="00F8361A" w:rsidRDefault="00F8361A" w:rsidP="006529E7">
      <w:pPr>
        <w:spacing w:after="0"/>
      </w:pPr>
      <w:r w:rsidRPr="00F8361A">
        <w:t>Le aree rurali europee</w:t>
      </w:r>
      <w:r w:rsidR="0052182B">
        <w:t>,</w:t>
      </w:r>
      <w:r w:rsidRPr="00F8361A">
        <w:t xml:space="preserve"> e in particolare </w:t>
      </w:r>
      <w:r w:rsidR="004B358A">
        <w:t xml:space="preserve">quelle </w:t>
      </w:r>
      <w:r w:rsidRPr="00F8361A">
        <w:t>italiane, si contraddistinguono per la loro diversità sociale ed economica. Accanto a</w:t>
      </w:r>
      <w:r w:rsidR="004B358A">
        <w:t>d</w:t>
      </w:r>
      <w:r w:rsidRPr="00F8361A">
        <w:t xml:space="preserve"> aree rurali più prospere e più produttive, coesistono altre aree contraddistinte da un maggiore esodo rurale e dall’invecchiamento della popolazione, da minori opportunità occupazionali e redditi inferiori, dall’abbandono della terra e minore disponibilità di servizi. </w:t>
      </w:r>
    </w:p>
    <w:p w14:paraId="31631B8C" w14:textId="01BCC6C4" w:rsidR="00187735" w:rsidRPr="006C44B1" w:rsidRDefault="00187735">
      <w:pPr>
        <w:autoSpaceDE w:val="0"/>
        <w:autoSpaceDN w:val="0"/>
        <w:adjustRightInd w:val="0"/>
        <w:spacing w:after="0" w:line="240" w:lineRule="auto"/>
      </w:pPr>
      <w:r w:rsidRPr="006C44B1">
        <w:t xml:space="preserve">Nel complesso, la realtà rurale in Italia da un lato è caratterizzata da elementi di criticità quali il forte invecchiamento della popolazione, lo spopolamento e la dequalificazione di numerosi habitat naturali e produttivi; dall’altro lato, accanto a questo, occorre considerare la presenza di </w:t>
      </w:r>
      <w:r w:rsidRPr="000200D3">
        <w:t>specifiche risorse sociali, culturali, ambientali, economiche e istituzionali che li caratterizzano e</w:t>
      </w:r>
      <w:r w:rsidRPr="006C44B1">
        <w:t xml:space="preserve"> su cui costruire le future politiche di sviluppo delle aree rurali.</w:t>
      </w:r>
    </w:p>
    <w:p w14:paraId="6E93B191" w14:textId="6DC4C915" w:rsidR="00F8361A" w:rsidRDefault="00F8361A">
      <w:pPr>
        <w:autoSpaceDE w:val="0"/>
        <w:autoSpaceDN w:val="0"/>
        <w:adjustRightInd w:val="0"/>
        <w:spacing w:after="0" w:line="240" w:lineRule="auto"/>
      </w:pPr>
    </w:p>
    <w:p w14:paraId="5AE4B408" w14:textId="09AA4B52" w:rsidR="00FB7230" w:rsidRDefault="00FB7230" w:rsidP="006529E7">
      <w:pPr>
        <w:spacing w:after="0"/>
      </w:pPr>
      <w:r>
        <w:t xml:space="preserve">Nel presente documento vengono prese in considerazione in prima battuta una delle due classificazioni che la DG-Agri adotta nelle </w:t>
      </w:r>
      <w:r w:rsidRPr="00FB7230">
        <w:rPr>
          <w:i/>
        </w:rPr>
        <w:t>fiche</w:t>
      </w:r>
      <w:r>
        <w:t xml:space="preserve"> al fine di calcolare gli indicatori dell’OS 8</w:t>
      </w:r>
      <w:r w:rsidR="00050981">
        <w:t>. Nel testo vengono classificate come rurali solo le voci riportate in corsivo nell’elenco sottostante</w:t>
      </w:r>
      <w:r>
        <w:t>:</w:t>
      </w:r>
      <w:r w:rsidR="007C157D">
        <w:t xml:space="preserve"> </w:t>
      </w:r>
    </w:p>
    <w:p w14:paraId="4882D14C" w14:textId="3DBF9F8F" w:rsidR="00FB7230" w:rsidRPr="00FB7230" w:rsidRDefault="00FB7230" w:rsidP="009A0AF8">
      <w:pPr>
        <w:pStyle w:val="Paragrafoelenco"/>
        <w:numPr>
          <w:ilvl w:val="0"/>
          <w:numId w:val="18"/>
        </w:numPr>
      </w:pPr>
      <w:r w:rsidRPr="00FB7230">
        <w:rPr>
          <w:b/>
        </w:rPr>
        <w:t xml:space="preserve">Classificazione del territorio per </w:t>
      </w:r>
      <w:r w:rsidR="002D6E99">
        <w:rPr>
          <w:b/>
        </w:rPr>
        <w:t>tipologia di area “Urbana – Rurale”</w:t>
      </w:r>
    </w:p>
    <w:p w14:paraId="5112B00D" w14:textId="77777777" w:rsidR="00FB7230" w:rsidRDefault="00FB7230" w:rsidP="009A0AF8">
      <w:pPr>
        <w:pStyle w:val="Paragrafoelenco"/>
        <w:numPr>
          <w:ilvl w:val="1"/>
          <w:numId w:val="18"/>
        </w:numPr>
      </w:pPr>
      <w:r w:rsidRPr="008C46BA">
        <w:t>prevalentemente urba</w:t>
      </w:r>
      <w:r>
        <w:t>ne</w:t>
      </w:r>
    </w:p>
    <w:p w14:paraId="4C6500A3" w14:textId="77777777" w:rsidR="00FB7230" w:rsidRDefault="00FB7230" w:rsidP="009A0AF8">
      <w:pPr>
        <w:pStyle w:val="Paragrafoelenco"/>
        <w:numPr>
          <w:ilvl w:val="1"/>
          <w:numId w:val="18"/>
        </w:numPr>
      </w:pPr>
      <w:r>
        <w:t>intermedie</w:t>
      </w:r>
    </w:p>
    <w:p w14:paraId="78398CF2" w14:textId="6269FD46" w:rsidR="00FB7230" w:rsidRPr="00050981" w:rsidRDefault="00FB7230" w:rsidP="009A0AF8">
      <w:pPr>
        <w:pStyle w:val="Paragrafoelenco"/>
        <w:numPr>
          <w:ilvl w:val="1"/>
          <w:numId w:val="18"/>
        </w:numPr>
        <w:rPr>
          <w:i/>
        </w:rPr>
      </w:pPr>
      <w:r w:rsidRPr="00050981">
        <w:rPr>
          <w:i/>
        </w:rPr>
        <w:t>prevalentemente rurali</w:t>
      </w:r>
    </w:p>
    <w:p w14:paraId="17265241" w14:textId="77777777" w:rsidR="00FB7230" w:rsidRPr="008C46BA" w:rsidRDefault="00FB7230" w:rsidP="00FB7230">
      <w:pPr>
        <w:pStyle w:val="Paragrafoelenco"/>
        <w:ind w:left="1440"/>
      </w:pPr>
    </w:p>
    <w:p w14:paraId="52E11759" w14:textId="07573A71" w:rsidR="00FB7230" w:rsidRDefault="00FB7230" w:rsidP="009A0AF8">
      <w:pPr>
        <w:pStyle w:val="Paragrafoelenco"/>
        <w:numPr>
          <w:ilvl w:val="0"/>
          <w:numId w:val="18"/>
        </w:numPr>
        <w:rPr>
          <w:b/>
        </w:rPr>
      </w:pPr>
      <w:r w:rsidRPr="008C46BA">
        <w:rPr>
          <w:b/>
        </w:rPr>
        <w:t>Classificazion</w:t>
      </w:r>
      <w:r>
        <w:rPr>
          <w:b/>
        </w:rPr>
        <w:t xml:space="preserve">e </w:t>
      </w:r>
      <w:r w:rsidRPr="00FB7230">
        <w:rPr>
          <w:b/>
        </w:rPr>
        <w:t xml:space="preserve">del territorio per </w:t>
      </w:r>
      <w:r w:rsidR="00CD258C">
        <w:rPr>
          <w:b/>
        </w:rPr>
        <w:t>“</w:t>
      </w:r>
      <w:r w:rsidR="00506116">
        <w:rPr>
          <w:b/>
        </w:rPr>
        <w:t>grado di urbanizzazione</w:t>
      </w:r>
      <w:r w:rsidR="00CD258C">
        <w:rPr>
          <w:b/>
        </w:rPr>
        <w:t>”</w:t>
      </w:r>
      <w:r w:rsidR="00D355F3">
        <w:rPr>
          <w:b/>
        </w:rPr>
        <w:t xml:space="preserve"> </w:t>
      </w:r>
    </w:p>
    <w:p w14:paraId="21F66311" w14:textId="23FBB581" w:rsidR="00FB7230" w:rsidRDefault="00FB7230" w:rsidP="009A0AF8">
      <w:pPr>
        <w:pStyle w:val="Paragrafoelenco"/>
        <w:numPr>
          <w:ilvl w:val="1"/>
          <w:numId w:val="18"/>
        </w:numPr>
      </w:pPr>
      <w:r>
        <w:t>città</w:t>
      </w:r>
    </w:p>
    <w:p w14:paraId="04434D82" w14:textId="2CD647ED" w:rsidR="00FB7230" w:rsidRDefault="00D355F3" w:rsidP="009A0AF8">
      <w:pPr>
        <w:pStyle w:val="Paragrafoelenco"/>
        <w:numPr>
          <w:ilvl w:val="1"/>
          <w:numId w:val="18"/>
        </w:numPr>
      </w:pPr>
      <w:r>
        <w:t>paesi</w:t>
      </w:r>
      <w:r w:rsidR="00FB7230">
        <w:t xml:space="preserve"> e sobborghi</w:t>
      </w:r>
    </w:p>
    <w:p w14:paraId="25012EE6" w14:textId="451F2E13" w:rsidR="00FB7230" w:rsidRPr="00050981" w:rsidRDefault="00FB7230" w:rsidP="009A0AF8">
      <w:pPr>
        <w:pStyle w:val="Paragrafoelenco"/>
        <w:numPr>
          <w:ilvl w:val="1"/>
          <w:numId w:val="18"/>
        </w:numPr>
        <w:rPr>
          <w:i/>
        </w:rPr>
      </w:pPr>
      <w:r w:rsidRPr="00050981">
        <w:rPr>
          <w:i/>
        </w:rPr>
        <w:t>aree rurali</w:t>
      </w:r>
      <w:r w:rsidR="00D355F3" w:rsidRPr="00050981">
        <w:rPr>
          <w:i/>
        </w:rPr>
        <w:t xml:space="preserve"> scarsamente popolate</w:t>
      </w:r>
    </w:p>
    <w:p w14:paraId="53F61D9B" w14:textId="6A30DEEE" w:rsidR="00D355F3" w:rsidRDefault="00FB7230" w:rsidP="00D355F3">
      <w:r w:rsidRPr="00F8361A">
        <w:t>Al fine di rappresentare la diversità dell</w:t>
      </w:r>
      <w:r w:rsidR="00D355F3">
        <w:t>e aree rurali in Italia</w:t>
      </w:r>
      <w:r>
        <w:t xml:space="preserve">, </w:t>
      </w:r>
      <w:r w:rsidR="00D355F3" w:rsidRPr="008C46BA">
        <w:t>per le variabili disponibili a livello comunale</w:t>
      </w:r>
      <w:r w:rsidR="00D355F3">
        <w:t>,</w:t>
      </w:r>
      <w:r w:rsidR="00D355F3" w:rsidRPr="008C46BA">
        <w:t xml:space="preserve"> l’analisi è stata condotta anche aggregando i dati per </w:t>
      </w:r>
      <w:r w:rsidR="00D355F3" w:rsidRPr="00D355F3">
        <w:rPr>
          <w:b/>
        </w:rPr>
        <w:t>area PSN</w:t>
      </w:r>
      <w:r w:rsidR="00D355F3" w:rsidRPr="008C46BA">
        <w:t xml:space="preserve"> (Poli urbani, aree rurali con agricoltura intensiva specializzata, aree rurali intermedie, aree rurali con complessivi problemi di sviluppo). </w:t>
      </w:r>
    </w:p>
    <w:p w14:paraId="49D8EC80" w14:textId="4F61E05C" w:rsidR="00265163" w:rsidRPr="00733D3E" w:rsidRDefault="00265163" w:rsidP="009A0AF8">
      <w:pPr>
        <w:pStyle w:val="Paragrafoelenco"/>
        <w:numPr>
          <w:ilvl w:val="0"/>
          <w:numId w:val="18"/>
        </w:numPr>
        <w:rPr>
          <w:b/>
        </w:rPr>
      </w:pPr>
      <w:r w:rsidRPr="00733D3E">
        <w:rPr>
          <w:b/>
        </w:rPr>
        <w:t>Classificazione del territorio per aree rurali PSN</w:t>
      </w:r>
    </w:p>
    <w:p w14:paraId="21F5CAEF" w14:textId="77777777" w:rsidR="00265163" w:rsidRDefault="00265163" w:rsidP="009A0AF8">
      <w:pPr>
        <w:pStyle w:val="Paragrafoelenco"/>
        <w:numPr>
          <w:ilvl w:val="0"/>
          <w:numId w:val="34"/>
        </w:numPr>
      </w:pPr>
      <w:r>
        <w:t>Aree urbane e periurbane</w:t>
      </w:r>
    </w:p>
    <w:p w14:paraId="6D7703E5" w14:textId="77777777" w:rsidR="00265163" w:rsidRPr="00050981" w:rsidRDefault="00265163" w:rsidP="009A0AF8">
      <w:pPr>
        <w:pStyle w:val="Paragrafoelenco"/>
        <w:numPr>
          <w:ilvl w:val="0"/>
          <w:numId w:val="34"/>
        </w:numPr>
        <w:rPr>
          <w:i/>
        </w:rPr>
      </w:pPr>
      <w:r w:rsidRPr="00050981">
        <w:rPr>
          <w:i/>
        </w:rPr>
        <w:t>Aree rurali ad agricoltura intensiva</w:t>
      </w:r>
    </w:p>
    <w:p w14:paraId="09DD5690" w14:textId="77777777" w:rsidR="00265163" w:rsidRPr="00050981" w:rsidRDefault="00265163" w:rsidP="009A0AF8">
      <w:pPr>
        <w:pStyle w:val="Paragrafoelenco"/>
        <w:numPr>
          <w:ilvl w:val="0"/>
          <w:numId w:val="34"/>
        </w:numPr>
        <w:rPr>
          <w:i/>
        </w:rPr>
      </w:pPr>
      <w:r w:rsidRPr="00050981">
        <w:rPr>
          <w:i/>
        </w:rPr>
        <w:t>Aree rurali intermedie</w:t>
      </w:r>
    </w:p>
    <w:p w14:paraId="0B4E9B39" w14:textId="77777777" w:rsidR="00265163" w:rsidRPr="00050981" w:rsidRDefault="00265163" w:rsidP="009A0AF8">
      <w:pPr>
        <w:pStyle w:val="Paragrafoelenco"/>
        <w:numPr>
          <w:ilvl w:val="0"/>
          <w:numId w:val="34"/>
        </w:numPr>
        <w:rPr>
          <w:i/>
        </w:rPr>
      </w:pPr>
      <w:r w:rsidRPr="00050981">
        <w:rPr>
          <w:i/>
        </w:rPr>
        <w:t xml:space="preserve">Aree rurali con problemi di sviluppo </w:t>
      </w:r>
    </w:p>
    <w:p w14:paraId="590A3274" w14:textId="2743E58D" w:rsidR="00D355F3" w:rsidRPr="008C46BA" w:rsidRDefault="00D355F3" w:rsidP="00D355F3">
      <w:r w:rsidRPr="008C46BA">
        <w:t xml:space="preserve">Infine, si è presa in considerazione anche un’ulteriore classificazione condivisa fra le diverse politiche cofinanziate dai fondi comunitari, </w:t>
      </w:r>
      <w:r>
        <w:t>per</w:t>
      </w:r>
      <w:r w:rsidRPr="008C46BA">
        <w:t xml:space="preserve"> individuare interventi di sostegno mirati all’interno di un unico quadro di riferimento</w:t>
      </w:r>
      <w:r>
        <w:t>,</w:t>
      </w:r>
      <w:r w:rsidRPr="008C46BA">
        <w:t xml:space="preserve"> che è la Strategia per le </w:t>
      </w:r>
      <w:r w:rsidRPr="00D355F3">
        <w:rPr>
          <w:b/>
        </w:rPr>
        <w:t>aree interne (SNAI)</w:t>
      </w:r>
      <w:r w:rsidRPr="008C46BA">
        <w:t>.</w:t>
      </w:r>
    </w:p>
    <w:p w14:paraId="0C24FAA6" w14:textId="197C7EE6" w:rsidR="00DE5269" w:rsidRPr="008C46BA" w:rsidRDefault="00925FDB" w:rsidP="000C7F63">
      <w:r w:rsidRPr="008C46BA">
        <w:t>Per una descrizione</w:t>
      </w:r>
      <w:r w:rsidR="000B3305">
        <w:t xml:space="preserve"> di dettaglio</w:t>
      </w:r>
      <w:r w:rsidRPr="008C46BA">
        <w:t xml:space="preserve"> delle classificazioni si rimanda ai </w:t>
      </w:r>
      <w:r w:rsidR="00393A31">
        <w:fldChar w:fldCharType="begin"/>
      </w:r>
      <w:r w:rsidR="00393A31">
        <w:instrText xml:space="preserve"> REF _Ref15295347 \h </w:instrText>
      </w:r>
      <w:r w:rsidR="00393A31">
        <w:fldChar w:fldCharType="separate"/>
      </w:r>
      <w:r w:rsidR="00393A31">
        <w:t>Cenni metodologici</w:t>
      </w:r>
      <w:r w:rsidR="00393A31">
        <w:fldChar w:fldCharType="end"/>
      </w:r>
      <w:r w:rsidRPr="008C46BA">
        <w:t xml:space="preserve"> alla fine di questo documento.</w:t>
      </w:r>
      <w:r w:rsidR="000E3E00">
        <w:t xml:space="preserve"> </w:t>
      </w:r>
    </w:p>
    <w:p w14:paraId="62A83E49" w14:textId="6052D95C" w:rsidR="009F606D" w:rsidRPr="00643C76" w:rsidRDefault="00FB62F3" w:rsidP="009A0AF8">
      <w:pPr>
        <w:pStyle w:val="Titolo1"/>
        <w:numPr>
          <w:ilvl w:val="0"/>
          <w:numId w:val="33"/>
        </w:numPr>
        <w:rPr>
          <w:rFonts w:eastAsiaTheme="minorHAnsi"/>
        </w:rPr>
      </w:pPr>
      <w:bookmarkStart w:id="4" w:name="_Toc14365194"/>
      <w:bookmarkStart w:id="5" w:name="_Toc12008351"/>
      <w:bookmarkStart w:id="6" w:name="_Toc59455230"/>
      <w:bookmarkEnd w:id="4"/>
      <w:r w:rsidRPr="00643C76">
        <w:rPr>
          <w:rFonts w:eastAsiaTheme="minorHAnsi"/>
        </w:rPr>
        <w:lastRenderedPageBreak/>
        <w:t>Territorio e popolazione</w:t>
      </w:r>
      <w:bookmarkEnd w:id="5"/>
      <w:bookmarkEnd w:id="6"/>
    </w:p>
    <w:p w14:paraId="2AD6B29B" w14:textId="77777777" w:rsidR="00D7573A" w:rsidRDefault="00BC2143" w:rsidP="009A0AF8">
      <w:pPr>
        <w:pStyle w:val="Titolo2"/>
        <w:numPr>
          <w:ilvl w:val="1"/>
          <w:numId w:val="33"/>
        </w:numPr>
      </w:pPr>
      <w:bookmarkStart w:id="7" w:name="_Toc59455231"/>
      <w:r w:rsidRPr="0021755F">
        <w:t>Territorio</w:t>
      </w:r>
      <w:r w:rsidR="006E7A99">
        <w:t xml:space="preserve"> (C.4)</w:t>
      </w:r>
      <w:bookmarkEnd w:id="7"/>
    </w:p>
    <w:p w14:paraId="6E7A76C3" w14:textId="3C117F0E" w:rsidR="009256E9" w:rsidRDefault="0000468E" w:rsidP="009A0AF8">
      <w:pPr>
        <w:pStyle w:val="Titolo2"/>
        <w:numPr>
          <w:ilvl w:val="2"/>
          <w:numId w:val="33"/>
        </w:numPr>
      </w:pPr>
      <w:bookmarkStart w:id="8" w:name="_Toc59455232"/>
      <w:r>
        <w:t>Classificazione</w:t>
      </w:r>
      <w:r w:rsidR="00EA6F65">
        <w:t xml:space="preserve"> </w:t>
      </w:r>
      <w:r w:rsidR="00D355F3" w:rsidRPr="00D355F3">
        <w:t>p</w:t>
      </w:r>
      <w:r w:rsidR="00D355F3">
        <w:t xml:space="preserve">er </w:t>
      </w:r>
      <w:r w:rsidR="002D6E99">
        <w:t xml:space="preserve">tipologia di area “Urbana – Rurale” </w:t>
      </w:r>
      <w:r w:rsidR="009256E9" w:rsidRPr="0021755F">
        <w:t>(C.4)</w:t>
      </w:r>
      <w:bookmarkEnd w:id="8"/>
    </w:p>
    <w:p w14:paraId="7F9778B6" w14:textId="1DFB7799" w:rsidR="00CE461F" w:rsidRPr="00CE461F" w:rsidRDefault="00CE461F" w:rsidP="00CE461F">
      <w:pPr>
        <w:pStyle w:val="Titolo3"/>
        <w:ind w:left="862" w:hanging="720"/>
      </w:pPr>
      <w:bookmarkStart w:id="9" w:name="_Toc59455233"/>
      <w:r w:rsidRPr="00901363">
        <w:t>I fatti principali</w:t>
      </w:r>
      <w:bookmarkEnd w:id="9"/>
    </w:p>
    <w:p w14:paraId="7669FA09" w14:textId="5E5214A7" w:rsidR="005F0387" w:rsidRDefault="00AB2447" w:rsidP="009A0AF8">
      <w:pPr>
        <w:pStyle w:val="Paragrafoelenco"/>
        <w:numPr>
          <w:ilvl w:val="0"/>
          <w:numId w:val="30"/>
        </w:numPr>
      </w:pPr>
      <w:r w:rsidRPr="004631F3">
        <w:t>L’Italia ha una superfic</w:t>
      </w:r>
      <w:r>
        <w:t>i</w:t>
      </w:r>
      <w:r w:rsidRPr="004631F3">
        <w:t xml:space="preserve">e totale di oltre 300mila chilometri quadrati </w:t>
      </w:r>
      <w:r w:rsidR="005F0387">
        <w:t>dei quali solo il 25,5% risulta distribuita in aree prevalentemente rurali contro il 43,8% della media europea.</w:t>
      </w:r>
    </w:p>
    <w:p w14:paraId="355FDBB2" w14:textId="520682C6" w:rsidR="005F0387" w:rsidRDefault="005F0387" w:rsidP="009A0AF8">
      <w:pPr>
        <w:pStyle w:val="Paragrafoelenco"/>
        <w:numPr>
          <w:ilvl w:val="0"/>
          <w:numId w:val="30"/>
        </w:numPr>
      </w:pPr>
      <w:r>
        <w:t>Conseguentemente il territorio nazionale vede il 53,9% della superfice allocata in aree intermedie e il 20,6% in aree urbane contro i valori dell’</w:t>
      </w:r>
      <w:r w:rsidR="00251DD2">
        <w:t>UE a 28</w:t>
      </w:r>
      <w:r>
        <w:t xml:space="preserve"> che sono rispettivamente il 45,5% e il 10,7%.</w:t>
      </w:r>
    </w:p>
    <w:p w14:paraId="360926C8" w14:textId="77777777" w:rsidR="00DD545F" w:rsidRDefault="00DD545F" w:rsidP="00DD545F">
      <w:pPr>
        <w:pStyle w:val="Paragrafoelenco"/>
      </w:pPr>
    </w:p>
    <w:p w14:paraId="5E77480C" w14:textId="45417DDE" w:rsidR="00AB2447" w:rsidRDefault="00972938" w:rsidP="00972938">
      <w:pPr>
        <w:pStyle w:val="Didascalia"/>
        <w:rPr>
          <w:b/>
          <w:i w:val="0"/>
          <w:color w:val="auto"/>
          <w:sz w:val="22"/>
          <w:szCs w:val="22"/>
        </w:rPr>
      </w:pPr>
      <w:r w:rsidRPr="00972938">
        <w:rPr>
          <w:rFonts w:ascii="Calibri" w:eastAsia="Calibri" w:hAnsi="Calibri" w:cs="Cambria"/>
          <w:b/>
          <w:bCs/>
          <w:i w:val="0"/>
          <w:iCs w:val="0"/>
          <w:color w:val="auto"/>
          <w:sz w:val="22"/>
          <w:szCs w:val="22"/>
        </w:rPr>
        <w:t xml:space="preserve">Tabella </w:t>
      </w:r>
      <w:r w:rsidRPr="00972938">
        <w:rPr>
          <w:rFonts w:ascii="Calibri" w:eastAsia="Calibri" w:hAnsi="Calibri" w:cs="Cambria"/>
          <w:b/>
          <w:bCs/>
          <w:i w:val="0"/>
          <w:iCs w:val="0"/>
          <w:color w:val="auto"/>
          <w:sz w:val="22"/>
          <w:szCs w:val="22"/>
        </w:rPr>
        <w:fldChar w:fldCharType="begin"/>
      </w:r>
      <w:r w:rsidRPr="00972938">
        <w:rPr>
          <w:rFonts w:ascii="Calibri" w:eastAsia="Calibri" w:hAnsi="Calibri" w:cs="Cambria"/>
          <w:b/>
          <w:bCs/>
          <w:i w:val="0"/>
          <w:iCs w:val="0"/>
          <w:color w:val="auto"/>
          <w:sz w:val="22"/>
          <w:szCs w:val="22"/>
        </w:rPr>
        <w:instrText xml:space="preserve"> SEQ Tabella \* ARABIC </w:instrText>
      </w:r>
      <w:r w:rsidRPr="00972938">
        <w:rPr>
          <w:rFonts w:ascii="Calibri" w:eastAsia="Calibri" w:hAnsi="Calibri" w:cs="Cambria"/>
          <w:b/>
          <w:bCs/>
          <w:i w:val="0"/>
          <w:iCs w:val="0"/>
          <w:color w:val="auto"/>
          <w:sz w:val="22"/>
          <w:szCs w:val="22"/>
        </w:rPr>
        <w:fldChar w:fldCharType="separate"/>
      </w:r>
      <w:r w:rsidRPr="00972938">
        <w:rPr>
          <w:rFonts w:ascii="Calibri" w:eastAsia="Calibri" w:hAnsi="Calibri" w:cs="Cambria"/>
          <w:b/>
          <w:bCs/>
          <w:i w:val="0"/>
          <w:iCs w:val="0"/>
          <w:color w:val="auto"/>
          <w:sz w:val="22"/>
          <w:szCs w:val="22"/>
        </w:rPr>
        <w:t>1</w:t>
      </w:r>
      <w:r w:rsidRPr="00972938">
        <w:rPr>
          <w:rFonts w:ascii="Calibri" w:eastAsia="Calibri" w:hAnsi="Calibri" w:cs="Cambria"/>
          <w:b/>
          <w:bCs/>
          <w:i w:val="0"/>
          <w:iCs w:val="0"/>
          <w:color w:val="auto"/>
          <w:sz w:val="22"/>
          <w:szCs w:val="22"/>
        </w:rPr>
        <w:fldChar w:fldCharType="end"/>
      </w:r>
      <w:r w:rsidRPr="00972938">
        <w:rPr>
          <w:rFonts w:ascii="Calibri" w:eastAsia="Calibri" w:hAnsi="Calibri" w:cs="Cambria"/>
          <w:b/>
          <w:bCs/>
          <w:i w:val="0"/>
          <w:iCs w:val="0"/>
          <w:color w:val="auto"/>
          <w:sz w:val="22"/>
          <w:szCs w:val="22"/>
        </w:rPr>
        <w:t xml:space="preserve"> </w:t>
      </w:r>
      <w:r w:rsidR="00EA6F65" w:rsidRPr="00972938">
        <w:rPr>
          <w:rFonts w:ascii="Calibri" w:eastAsia="Calibri" w:hAnsi="Calibri" w:cs="Cambria"/>
          <w:b/>
          <w:bCs/>
          <w:i w:val="0"/>
          <w:iCs w:val="0"/>
          <w:color w:val="auto"/>
          <w:sz w:val="22"/>
          <w:szCs w:val="22"/>
        </w:rPr>
        <w:t>Suddivisione</w:t>
      </w:r>
      <w:r w:rsidR="00EA6F65" w:rsidRPr="00DD33BA">
        <w:rPr>
          <w:b/>
          <w:i w:val="0"/>
          <w:color w:val="auto"/>
          <w:sz w:val="22"/>
          <w:szCs w:val="22"/>
        </w:rPr>
        <w:t xml:space="preserve"> del territorio nazionale e</w:t>
      </w:r>
      <w:r w:rsidR="00F77433">
        <w:rPr>
          <w:b/>
          <w:i w:val="0"/>
          <w:color w:val="auto"/>
          <w:sz w:val="22"/>
          <w:szCs w:val="22"/>
        </w:rPr>
        <w:t>d</w:t>
      </w:r>
      <w:r w:rsidR="00EA6F65" w:rsidRPr="00DD33BA">
        <w:rPr>
          <w:b/>
          <w:i w:val="0"/>
          <w:color w:val="auto"/>
          <w:sz w:val="22"/>
          <w:szCs w:val="22"/>
        </w:rPr>
        <w:t xml:space="preserve"> europeo per </w:t>
      </w:r>
      <w:r w:rsidR="002D6E99">
        <w:rPr>
          <w:b/>
          <w:i w:val="0"/>
          <w:color w:val="auto"/>
          <w:sz w:val="22"/>
          <w:szCs w:val="22"/>
        </w:rPr>
        <w:t>tipologia di area “Urbana – Rurale”</w:t>
      </w:r>
      <w:r w:rsidR="00C64225" w:rsidRPr="00DD33BA">
        <w:rPr>
          <w:b/>
          <w:i w:val="0"/>
          <w:color w:val="auto"/>
          <w:sz w:val="22"/>
          <w:szCs w:val="22"/>
        </w:rPr>
        <w:t xml:space="preserve">, </w:t>
      </w:r>
      <w:r w:rsidR="00EA6F65" w:rsidRPr="00DD33BA">
        <w:rPr>
          <w:b/>
          <w:i w:val="0"/>
          <w:color w:val="auto"/>
          <w:sz w:val="22"/>
          <w:szCs w:val="22"/>
        </w:rPr>
        <w:t>in km</w:t>
      </w:r>
      <w:r w:rsidR="00EA6F65" w:rsidRPr="00BA5657">
        <w:rPr>
          <w:b/>
          <w:i w:val="0"/>
          <w:color w:val="auto"/>
          <w:sz w:val="22"/>
          <w:szCs w:val="22"/>
          <w:vertAlign w:val="superscript"/>
        </w:rPr>
        <w:t>2</w:t>
      </w:r>
      <w:r w:rsidR="00EA6F65" w:rsidRPr="00DD33BA">
        <w:rPr>
          <w:b/>
          <w:i w:val="0"/>
          <w:color w:val="auto"/>
          <w:sz w:val="22"/>
          <w:szCs w:val="22"/>
        </w:rPr>
        <w:t xml:space="preserve"> e </w:t>
      </w:r>
      <w:r w:rsidR="00F77433">
        <w:rPr>
          <w:b/>
          <w:i w:val="0"/>
          <w:color w:val="auto"/>
          <w:sz w:val="22"/>
          <w:szCs w:val="22"/>
        </w:rPr>
        <w:t>composizione %</w:t>
      </w:r>
      <w:r w:rsidR="00EA6F65" w:rsidRPr="00DD33BA">
        <w:rPr>
          <w:b/>
          <w:i w:val="0"/>
          <w:color w:val="auto"/>
          <w:sz w:val="22"/>
          <w:szCs w:val="22"/>
        </w:rPr>
        <w:t xml:space="preserve"> </w:t>
      </w:r>
      <w:r w:rsidR="00C64225" w:rsidRPr="00DD33BA">
        <w:rPr>
          <w:b/>
          <w:i w:val="0"/>
          <w:color w:val="auto"/>
          <w:sz w:val="22"/>
          <w:szCs w:val="22"/>
        </w:rPr>
        <w:t>(</w:t>
      </w:r>
      <w:r w:rsidR="00EA6F65" w:rsidRPr="00DD33BA">
        <w:rPr>
          <w:b/>
          <w:i w:val="0"/>
          <w:color w:val="auto"/>
          <w:sz w:val="22"/>
          <w:szCs w:val="22"/>
        </w:rPr>
        <w:t>C.4</w:t>
      </w:r>
      <w:r w:rsidR="00C64225" w:rsidRPr="00DD33BA">
        <w:rPr>
          <w:b/>
          <w:i w:val="0"/>
          <w:color w:val="auto"/>
          <w:sz w:val="22"/>
          <w:szCs w:val="22"/>
        </w:rPr>
        <w:t>)</w:t>
      </w:r>
    </w:p>
    <w:tbl>
      <w:tblPr>
        <w:tblW w:w="10065" w:type="dxa"/>
        <w:tblCellMar>
          <w:left w:w="70" w:type="dxa"/>
          <w:right w:w="70" w:type="dxa"/>
        </w:tblCellMar>
        <w:tblLook w:val="04A0" w:firstRow="1" w:lastRow="0" w:firstColumn="1" w:lastColumn="0" w:noHBand="0" w:noVBand="1"/>
      </w:tblPr>
      <w:tblGrid>
        <w:gridCol w:w="2709"/>
        <w:gridCol w:w="1090"/>
        <w:gridCol w:w="749"/>
        <w:gridCol w:w="1090"/>
        <w:gridCol w:w="749"/>
        <w:gridCol w:w="1090"/>
        <w:gridCol w:w="749"/>
        <w:gridCol w:w="1090"/>
        <w:gridCol w:w="749"/>
      </w:tblGrid>
      <w:tr w:rsidR="005F0387" w:rsidRPr="005F0387" w14:paraId="080E29EE" w14:textId="77777777" w:rsidTr="006529E7">
        <w:trPr>
          <w:trHeight w:val="228"/>
        </w:trPr>
        <w:tc>
          <w:tcPr>
            <w:tcW w:w="2709" w:type="dxa"/>
            <w:vMerge w:val="restart"/>
            <w:tcBorders>
              <w:top w:val="single" w:sz="8" w:space="0" w:color="auto"/>
              <w:left w:val="single" w:sz="8" w:space="0" w:color="auto"/>
              <w:bottom w:val="single" w:sz="4" w:space="0" w:color="000000"/>
              <w:right w:val="nil"/>
            </w:tcBorders>
            <w:shd w:val="clear" w:color="auto" w:fill="auto"/>
            <w:noWrap/>
            <w:vAlign w:val="center"/>
            <w:hideMark/>
          </w:tcPr>
          <w:p w14:paraId="4470C5CB" w14:textId="7C868F6D" w:rsidR="005F0387" w:rsidRPr="005F0387" w:rsidRDefault="00251DD2" w:rsidP="005F0387">
            <w:pPr>
              <w:spacing w:after="0" w:line="240" w:lineRule="auto"/>
              <w:jc w:val="center"/>
              <w:rPr>
                <w:rFonts w:ascii="Arial" w:eastAsia="Times New Roman" w:hAnsi="Arial" w:cs="Arial"/>
                <w:b/>
                <w:bCs/>
                <w:lang w:eastAsia="it-IT"/>
              </w:rPr>
            </w:pPr>
            <w:r>
              <w:rPr>
                <w:rFonts w:ascii="Arial" w:eastAsia="Times New Roman" w:hAnsi="Arial" w:cs="Arial"/>
                <w:b/>
                <w:bCs/>
                <w:lang w:eastAsia="it-IT"/>
              </w:rPr>
              <w:t>UE a 28</w:t>
            </w:r>
          </w:p>
        </w:tc>
        <w:tc>
          <w:tcPr>
            <w:tcW w:w="1839" w:type="dxa"/>
            <w:gridSpan w:val="2"/>
            <w:tcBorders>
              <w:top w:val="single" w:sz="8" w:space="0" w:color="auto"/>
              <w:left w:val="single" w:sz="8" w:space="0" w:color="auto"/>
              <w:bottom w:val="single" w:sz="4" w:space="0" w:color="000000"/>
              <w:right w:val="single" w:sz="8" w:space="0" w:color="000000"/>
            </w:tcBorders>
            <w:shd w:val="clear" w:color="000000" w:fill="99CCFF"/>
            <w:noWrap/>
            <w:vAlign w:val="bottom"/>
            <w:hideMark/>
          </w:tcPr>
          <w:p w14:paraId="3560CCFF"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2007</w:t>
            </w:r>
          </w:p>
        </w:tc>
        <w:tc>
          <w:tcPr>
            <w:tcW w:w="1839" w:type="dxa"/>
            <w:gridSpan w:val="2"/>
            <w:tcBorders>
              <w:top w:val="single" w:sz="8" w:space="0" w:color="auto"/>
              <w:left w:val="nil"/>
              <w:bottom w:val="single" w:sz="4" w:space="0" w:color="000000"/>
              <w:right w:val="single" w:sz="8" w:space="0" w:color="000000"/>
            </w:tcBorders>
            <w:shd w:val="clear" w:color="000000" w:fill="99CCFF"/>
            <w:noWrap/>
            <w:vAlign w:val="bottom"/>
            <w:hideMark/>
          </w:tcPr>
          <w:p w14:paraId="5DA51AB7"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2010</w:t>
            </w:r>
          </w:p>
        </w:tc>
        <w:tc>
          <w:tcPr>
            <w:tcW w:w="1839" w:type="dxa"/>
            <w:gridSpan w:val="2"/>
            <w:tcBorders>
              <w:top w:val="single" w:sz="8" w:space="0" w:color="auto"/>
              <w:left w:val="nil"/>
              <w:bottom w:val="single" w:sz="4" w:space="0" w:color="000000"/>
              <w:right w:val="single" w:sz="8" w:space="0" w:color="000000"/>
            </w:tcBorders>
            <w:shd w:val="clear" w:color="000000" w:fill="99CCFF"/>
            <w:noWrap/>
            <w:vAlign w:val="bottom"/>
            <w:hideMark/>
          </w:tcPr>
          <w:p w14:paraId="21FED4A5"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2013</w:t>
            </w:r>
          </w:p>
        </w:tc>
        <w:tc>
          <w:tcPr>
            <w:tcW w:w="1839" w:type="dxa"/>
            <w:gridSpan w:val="2"/>
            <w:tcBorders>
              <w:top w:val="single" w:sz="8" w:space="0" w:color="auto"/>
              <w:left w:val="nil"/>
              <w:bottom w:val="single" w:sz="4" w:space="0" w:color="000000"/>
              <w:right w:val="single" w:sz="8" w:space="0" w:color="000000"/>
            </w:tcBorders>
            <w:shd w:val="clear" w:color="000000" w:fill="99CCFF"/>
            <w:noWrap/>
            <w:vAlign w:val="bottom"/>
            <w:hideMark/>
          </w:tcPr>
          <w:p w14:paraId="48308293"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2016</w:t>
            </w:r>
          </w:p>
        </w:tc>
      </w:tr>
      <w:tr w:rsidR="002B472E" w:rsidRPr="005F0387" w14:paraId="10687679" w14:textId="77777777" w:rsidTr="005F0387">
        <w:trPr>
          <w:trHeight w:val="228"/>
        </w:trPr>
        <w:tc>
          <w:tcPr>
            <w:tcW w:w="2709" w:type="dxa"/>
            <w:vMerge/>
            <w:tcBorders>
              <w:top w:val="single" w:sz="8" w:space="0" w:color="auto"/>
              <w:left w:val="single" w:sz="8" w:space="0" w:color="auto"/>
              <w:bottom w:val="single" w:sz="4" w:space="0" w:color="000000"/>
              <w:right w:val="nil"/>
            </w:tcBorders>
            <w:vAlign w:val="center"/>
            <w:hideMark/>
          </w:tcPr>
          <w:p w14:paraId="226B51D9" w14:textId="77777777" w:rsidR="005F0387" w:rsidRPr="005F0387" w:rsidRDefault="005F0387" w:rsidP="005F0387">
            <w:pPr>
              <w:spacing w:after="0" w:line="240" w:lineRule="auto"/>
              <w:jc w:val="left"/>
              <w:rPr>
                <w:rFonts w:ascii="Arial" w:eastAsia="Times New Roman" w:hAnsi="Arial" w:cs="Arial"/>
                <w:b/>
                <w:bCs/>
                <w:lang w:eastAsia="it-IT"/>
              </w:rPr>
            </w:pPr>
          </w:p>
        </w:tc>
        <w:tc>
          <w:tcPr>
            <w:tcW w:w="1090" w:type="dxa"/>
            <w:tcBorders>
              <w:top w:val="nil"/>
              <w:left w:val="single" w:sz="8" w:space="0" w:color="auto"/>
              <w:bottom w:val="nil"/>
              <w:right w:val="single" w:sz="4" w:space="0" w:color="000000"/>
            </w:tcBorders>
            <w:shd w:val="clear" w:color="000000" w:fill="99CCFF"/>
            <w:noWrap/>
            <w:vAlign w:val="bottom"/>
            <w:hideMark/>
          </w:tcPr>
          <w:p w14:paraId="0A2FC921"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Superfice</w:t>
            </w:r>
          </w:p>
        </w:tc>
        <w:tc>
          <w:tcPr>
            <w:tcW w:w="749" w:type="dxa"/>
            <w:tcBorders>
              <w:top w:val="nil"/>
              <w:left w:val="nil"/>
              <w:bottom w:val="nil"/>
              <w:right w:val="single" w:sz="8" w:space="0" w:color="auto"/>
            </w:tcBorders>
            <w:shd w:val="clear" w:color="000000" w:fill="99CCFF"/>
            <w:noWrap/>
            <w:vAlign w:val="bottom"/>
            <w:hideMark/>
          </w:tcPr>
          <w:p w14:paraId="66439B8D"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Rip. %</w:t>
            </w:r>
          </w:p>
        </w:tc>
        <w:tc>
          <w:tcPr>
            <w:tcW w:w="1090" w:type="dxa"/>
            <w:tcBorders>
              <w:top w:val="nil"/>
              <w:left w:val="nil"/>
              <w:bottom w:val="nil"/>
              <w:right w:val="single" w:sz="4" w:space="0" w:color="000000"/>
            </w:tcBorders>
            <w:shd w:val="clear" w:color="000000" w:fill="99CCFF"/>
            <w:noWrap/>
            <w:vAlign w:val="bottom"/>
            <w:hideMark/>
          </w:tcPr>
          <w:p w14:paraId="4AB362A3"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Superfice</w:t>
            </w:r>
          </w:p>
        </w:tc>
        <w:tc>
          <w:tcPr>
            <w:tcW w:w="749" w:type="dxa"/>
            <w:tcBorders>
              <w:top w:val="nil"/>
              <w:left w:val="nil"/>
              <w:bottom w:val="nil"/>
              <w:right w:val="single" w:sz="8" w:space="0" w:color="auto"/>
            </w:tcBorders>
            <w:shd w:val="clear" w:color="000000" w:fill="99CCFF"/>
            <w:noWrap/>
            <w:vAlign w:val="bottom"/>
            <w:hideMark/>
          </w:tcPr>
          <w:p w14:paraId="5EDBEF10"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Rip. %</w:t>
            </w:r>
          </w:p>
        </w:tc>
        <w:tc>
          <w:tcPr>
            <w:tcW w:w="1090" w:type="dxa"/>
            <w:tcBorders>
              <w:top w:val="nil"/>
              <w:left w:val="nil"/>
              <w:bottom w:val="nil"/>
              <w:right w:val="single" w:sz="4" w:space="0" w:color="000000"/>
            </w:tcBorders>
            <w:shd w:val="clear" w:color="000000" w:fill="99CCFF"/>
            <w:noWrap/>
            <w:vAlign w:val="bottom"/>
            <w:hideMark/>
          </w:tcPr>
          <w:p w14:paraId="366F2F93"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Superfice</w:t>
            </w:r>
          </w:p>
        </w:tc>
        <w:tc>
          <w:tcPr>
            <w:tcW w:w="749" w:type="dxa"/>
            <w:tcBorders>
              <w:top w:val="nil"/>
              <w:left w:val="nil"/>
              <w:bottom w:val="nil"/>
              <w:right w:val="single" w:sz="8" w:space="0" w:color="auto"/>
            </w:tcBorders>
            <w:shd w:val="clear" w:color="000000" w:fill="99CCFF"/>
            <w:noWrap/>
            <w:vAlign w:val="bottom"/>
            <w:hideMark/>
          </w:tcPr>
          <w:p w14:paraId="6280F06B"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Rip. %</w:t>
            </w:r>
          </w:p>
        </w:tc>
        <w:tc>
          <w:tcPr>
            <w:tcW w:w="1090" w:type="dxa"/>
            <w:tcBorders>
              <w:top w:val="nil"/>
              <w:left w:val="nil"/>
              <w:bottom w:val="nil"/>
              <w:right w:val="single" w:sz="4" w:space="0" w:color="000000"/>
            </w:tcBorders>
            <w:shd w:val="clear" w:color="000000" w:fill="99CCFF"/>
            <w:noWrap/>
            <w:vAlign w:val="bottom"/>
            <w:hideMark/>
          </w:tcPr>
          <w:p w14:paraId="079426CB"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Superfice</w:t>
            </w:r>
          </w:p>
        </w:tc>
        <w:tc>
          <w:tcPr>
            <w:tcW w:w="749" w:type="dxa"/>
            <w:tcBorders>
              <w:top w:val="nil"/>
              <w:left w:val="nil"/>
              <w:bottom w:val="nil"/>
              <w:right w:val="single" w:sz="8" w:space="0" w:color="auto"/>
            </w:tcBorders>
            <w:shd w:val="clear" w:color="000000" w:fill="99CCFF"/>
            <w:noWrap/>
            <w:vAlign w:val="bottom"/>
            <w:hideMark/>
          </w:tcPr>
          <w:p w14:paraId="59A0FF21"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Rip. %</w:t>
            </w:r>
          </w:p>
        </w:tc>
      </w:tr>
      <w:tr w:rsidR="005F0387" w:rsidRPr="005F0387" w14:paraId="3101726B" w14:textId="77777777" w:rsidTr="005F0387">
        <w:trPr>
          <w:trHeight w:val="228"/>
        </w:trPr>
        <w:tc>
          <w:tcPr>
            <w:tcW w:w="2709" w:type="dxa"/>
            <w:tcBorders>
              <w:top w:val="nil"/>
              <w:left w:val="single" w:sz="8" w:space="0" w:color="auto"/>
              <w:bottom w:val="single" w:sz="4" w:space="0" w:color="auto"/>
              <w:right w:val="nil"/>
            </w:tcBorders>
            <w:shd w:val="clear" w:color="auto" w:fill="auto"/>
            <w:noWrap/>
            <w:vAlign w:val="bottom"/>
            <w:hideMark/>
          </w:tcPr>
          <w:p w14:paraId="1295BF80" w14:textId="77777777" w:rsidR="005F0387" w:rsidRPr="005F0387" w:rsidRDefault="005F0387" w:rsidP="005F0387">
            <w:pPr>
              <w:spacing w:after="0" w:line="240" w:lineRule="auto"/>
              <w:jc w:val="center"/>
              <w:rPr>
                <w:rFonts w:ascii="Arial" w:eastAsia="Times New Roman" w:hAnsi="Arial" w:cs="Arial"/>
                <w:lang w:eastAsia="it-IT"/>
              </w:rPr>
            </w:pPr>
            <w:r w:rsidRPr="005F0387">
              <w:rPr>
                <w:rFonts w:ascii="Arial" w:eastAsia="Times New Roman" w:hAnsi="Arial" w:cs="Arial"/>
                <w:lang w:eastAsia="it-IT"/>
              </w:rPr>
              <w:t>Prevalentemente Urbana</w:t>
            </w:r>
          </w:p>
        </w:tc>
        <w:tc>
          <w:tcPr>
            <w:tcW w:w="109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15E0462D"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465.757</w:t>
            </w:r>
          </w:p>
        </w:tc>
        <w:tc>
          <w:tcPr>
            <w:tcW w:w="749" w:type="dxa"/>
            <w:tcBorders>
              <w:top w:val="single" w:sz="4" w:space="0" w:color="auto"/>
              <w:left w:val="nil"/>
              <w:bottom w:val="single" w:sz="4" w:space="0" w:color="auto"/>
              <w:right w:val="single" w:sz="8" w:space="0" w:color="auto"/>
            </w:tcBorders>
            <w:shd w:val="clear" w:color="auto" w:fill="auto"/>
            <w:noWrap/>
            <w:vAlign w:val="bottom"/>
            <w:hideMark/>
          </w:tcPr>
          <w:p w14:paraId="57F0FA6C"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13,4%</w:t>
            </w:r>
          </w:p>
        </w:tc>
        <w:tc>
          <w:tcPr>
            <w:tcW w:w="1090" w:type="dxa"/>
            <w:tcBorders>
              <w:top w:val="single" w:sz="4" w:space="0" w:color="auto"/>
              <w:left w:val="nil"/>
              <w:bottom w:val="single" w:sz="4" w:space="0" w:color="auto"/>
              <w:right w:val="single" w:sz="4" w:space="0" w:color="auto"/>
            </w:tcBorders>
            <w:shd w:val="clear" w:color="auto" w:fill="auto"/>
            <w:noWrap/>
            <w:vAlign w:val="bottom"/>
            <w:hideMark/>
          </w:tcPr>
          <w:p w14:paraId="52C3E56A"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480.618</w:t>
            </w:r>
          </w:p>
        </w:tc>
        <w:tc>
          <w:tcPr>
            <w:tcW w:w="749" w:type="dxa"/>
            <w:tcBorders>
              <w:top w:val="single" w:sz="4" w:space="0" w:color="auto"/>
              <w:left w:val="nil"/>
              <w:bottom w:val="single" w:sz="4" w:space="0" w:color="auto"/>
              <w:right w:val="single" w:sz="8" w:space="0" w:color="auto"/>
            </w:tcBorders>
            <w:shd w:val="clear" w:color="auto" w:fill="auto"/>
            <w:noWrap/>
            <w:vAlign w:val="bottom"/>
            <w:hideMark/>
          </w:tcPr>
          <w:p w14:paraId="4044E7BA"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13,8%</w:t>
            </w:r>
          </w:p>
        </w:tc>
        <w:tc>
          <w:tcPr>
            <w:tcW w:w="1090" w:type="dxa"/>
            <w:tcBorders>
              <w:top w:val="single" w:sz="4" w:space="0" w:color="auto"/>
              <w:left w:val="nil"/>
              <w:bottom w:val="single" w:sz="4" w:space="0" w:color="auto"/>
              <w:right w:val="single" w:sz="4" w:space="0" w:color="auto"/>
            </w:tcBorders>
            <w:shd w:val="clear" w:color="auto" w:fill="auto"/>
            <w:noWrap/>
            <w:vAlign w:val="bottom"/>
            <w:hideMark/>
          </w:tcPr>
          <w:p w14:paraId="2E7AAAB4"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527.793</w:t>
            </w:r>
          </w:p>
        </w:tc>
        <w:tc>
          <w:tcPr>
            <w:tcW w:w="749" w:type="dxa"/>
            <w:tcBorders>
              <w:top w:val="single" w:sz="4" w:space="0" w:color="auto"/>
              <w:left w:val="nil"/>
              <w:bottom w:val="single" w:sz="4" w:space="0" w:color="auto"/>
              <w:right w:val="single" w:sz="8" w:space="0" w:color="auto"/>
            </w:tcBorders>
            <w:shd w:val="clear" w:color="auto" w:fill="auto"/>
            <w:noWrap/>
            <w:vAlign w:val="bottom"/>
            <w:hideMark/>
          </w:tcPr>
          <w:p w14:paraId="32F396F4"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11,8%</w:t>
            </w:r>
          </w:p>
        </w:tc>
        <w:tc>
          <w:tcPr>
            <w:tcW w:w="1090" w:type="dxa"/>
            <w:tcBorders>
              <w:top w:val="single" w:sz="4" w:space="0" w:color="auto"/>
              <w:left w:val="nil"/>
              <w:bottom w:val="single" w:sz="4" w:space="0" w:color="auto"/>
              <w:right w:val="single" w:sz="4" w:space="0" w:color="auto"/>
            </w:tcBorders>
            <w:shd w:val="clear" w:color="auto" w:fill="auto"/>
            <w:noWrap/>
            <w:vAlign w:val="bottom"/>
            <w:hideMark/>
          </w:tcPr>
          <w:p w14:paraId="45F2E722"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480.403</w:t>
            </w:r>
          </w:p>
        </w:tc>
        <w:tc>
          <w:tcPr>
            <w:tcW w:w="749" w:type="dxa"/>
            <w:tcBorders>
              <w:top w:val="single" w:sz="4" w:space="0" w:color="auto"/>
              <w:left w:val="nil"/>
              <w:bottom w:val="single" w:sz="4" w:space="0" w:color="auto"/>
              <w:right w:val="single" w:sz="8" w:space="0" w:color="auto"/>
            </w:tcBorders>
            <w:shd w:val="clear" w:color="auto" w:fill="auto"/>
            <w:noWrap/>
            <w:vAlign w:val="bottom"/>
            <w:hideMark/>
          </w:tcPr>
          <w:p w14:paraId="1299CAB0"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10,7%</w:t>
            </w:r>
          </w:p>
        </w:tc>
      </w:tr>
      <w:tr w:rsidR="005F0387" w:rsidRPr="005F0387" w14:paraId="2A1E5752" w14:textId="77777777" w:rsidTr="005F0387">
        <w:trPr>
          <w:trHeight w:val="228"/>
        </w:trPr>
        <w:tc>
          <w:tcPr>
            <w:tcW w:w="2709" w:type="dxa"/>
            <w:tcBorders>
              <w:top w:val="nil"/>
              <w:left w:val="single" w:sz="8" w:space="0" w:color="auto"/>
              <w:bottom w:val="single" w:sz="4" w:space="0" w:color="auto"/>
              <w:right w:val="nil"/>
            </w:tcBorders>
            <w:shd w:val="clear" w:color="auto" w:fill="auto"/>
            <w:noWrap/>
            <w:vAlign w:val="bottom"/>
            <w:hideMark/>
          </w:tcPr>
          <w:p w14:paraId="1F8F3A5B" w14:textId="77777777" w:rsidR="005F0387" w:rsidRPr="005F0387" w:rsidRDefault="005F0387" w:rsidP="005F0387">
            <w:pPr>
              <w:spacing w:after="0" w:line="240" w:lineRule="auto"/>
              <w:jc w:val="center"/>
              <w:rPr>
                <w:rFonts w:ascii="Arial" w:eastAsia="Times New Roman" w:hAnsi="Arial" w:cs="Arial"/>
                <w:lang w:eastAsia="it-IT"/>
              </w:rPr>
            </w:pPr>
            <w:r w:rsidRPr="005F0387">
              <w:rPr>
                <w:rFonts w:ascii="Arial" w:eastAsia="Times New Roman" w:hAnsi="Arial" w:cs="Arial"/>
                <w:lang w:eastAsia="it-IT"/>
              </w:rPr>
              <w:t>Intermedia</w:t>
            </w:r>
          </w:p>
        </w:tc>
        <w:tc>
          <w:tcPr>
            <w:tcW w:w="1090" w:type="dxa"/>
            <w:tcBorders>
              <w:top w:val="nil"/>
              <w:left w:val="single" w:sz="8" w:space="0" w:color="auto"/>
              <w:bottom w:val="single" w:sz="4" w:space="0" w:color="auto"/>
              <w:right w:val="single" w:sz="4" w:space="0" w:color="auto"/>
            </w:tcBorders>
            <w:shd w:val="clear" w:color="auto" w:fill="auto"/>
            <w:noWrap/>
            <w:vAlign w:val="bottom"/>
            <w:hideMark/>
          </w:tcPr>
          <w:p w14:paraId="54BE7379"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1.398.556</w:t>
            </w:r>
          </w:p>
        </w:tc>
        <w:tc>
          <w:tcPr>
            <w:tcW w:w="749" w:type="dxa"/>
            <w:tcBorders>
              <w:top w:val="nil"/>
              <w:left w:val="nil"/>
              <w:bottom w:val="single" w:sz="4" w:space="0" w:color="auto"/>
              <w:right w:val="single" w:sz="8" w:space="0" w:color="auto"/>
            </w:tcBorders>
            <w:shd w:val="clear" w:color="auto" w:fill="auto"/>
            <w:noWrap/>
            <w:vAlign w:val="bottom"/>
            <w:hideMark/>
          </w:tcPr>
          <w:p w14:paraId="2960CE90"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40,2%</w:t>
            </w:r>
          </w:p>
        </w:tc>
        <w:tc>
          <w:tcPr>
            <w:tcW w:w="1090" w:type="dxa"/>
            <w:tcBorders>
              <w:top w:val="nil"/>
              <w:left w:val="nil"/>
              <w:bottom w:val="single" w:sz="4" w:space="0" w:color="auto"/>
              <w:right w:val="single" w:sz="4" w:space="0" w:color="auto"/>
            </w:tcBorders>
            <w:shd w:val="clear" w:color="auto" w:fill="auto"/>
            <w:noWrap/>
            <w:vAlign w:val="bottom"/>
            <w:hideMark/>
          </w:tcPr>
          <w:p w14:paraId="01E1297B"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1.399.209</w:t>
            </w:r>
          </w:p>
        </w:tc>
        <w:tc>
          <w:tcPr>
            <w:tcW w:w="749" w:type="dxa"/>
            <w:tcBorders>
              <w:top w:val="nil"/>
              <w:left w:val="nil"/>
              <w:bottom w:val="single" w:sz="4" w:space="0" w:color="auto"/>
              <w:right w:val="single" w:sz="8" w:space="0" w:color="auto"/>
            </w:tcBorders>
            <w:shd w:val="clear" w:color="auto" w:fill="auto"/>
            <w:noWrap/>
            <w:vAlign w:val="bottom"/>
            <w:hideMark/>
          </w:tcPr>
          <w:p w14:paraId="36010BE1"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40,1%</w:t>
            </w:r>
          </w:p>
        </w:tc>
        <w:tc>
          <w:tcPr>
            <w:tcW w:w="1090" w:type="dxa"/>
            <w:tcBorders>
              <w:top w:val="nil"/>
              <w:left w:val="nil"/>
              <w:bottom w:val="single" w:sz="4" w:space="0" w:color="auto"/>
              <w:right w:val="single" w:sz="4" w:space="0" w:color="auto"/>
            </w:tcBorders>
            <w:shd w:val="clear" w:color="auto" w:fill="auto"/>
            <w:noWrap/>
            <w:vAlign w:val="bottom"/>
            <w:hideMark/>
          </w:tcPr>
          <w:p w14:paraId="6131996B"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1.978.340</w:t>
            </w:r>
          </w:p>
        </w:tc>
        <w:tc>
          <w:tcPr>
            <w:tcW w:w="749" w:type="dxa"/>
            <w:tcBorders>
              <w:top w:val="nil"/>
              <w:left w:val="nil"/>
              <w:bottom w:val="single" w:sz="4" w:space="0" w:color="auto"/>
              <w:right w:val="single" w:sz="8" w:space="0" w:color="auto"/>
            </w:tcBorders>
            <w:shd w:val="clear" w:color="auto" w:fill="auto"/>
            <w:noWrap/>
            <w:vAlign w:val="bottom"/>
            <w:hideMark/>
          </w:tcPr>
          <w:p w14:paraId="46D7972E"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44,2%</w:t>
            </w:r>
          </w:p>
        </w:tc>
        <w:tc>
          <w:tcPr>
            <w:tcW w:w="1090" w:type="dxa"/>
            <w:tcBorders>
              <w:top w:val="nil"/>
              <w:left w:val="nil"/>
              <w:bottom w:val="single" w:sz="4" w:space="0" w:color="auto"/>
              <w:right w:val="single" w:sz="4" w:space="0" w:color="auto"/>
            </w:tcBorders>
            <w:shd w:val="clear" w:color="auto" w:fill="auto"/>
            <w:noWrap/>
            <w:vAlign w:val="bottom"/>
            <w:hideMark/>
          </w:tcPr>
          <w:p w14:paraId="57CF9C79"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2.032.265</w:t>
            </w:r>
          </w:p>
        </w:tc>
        <w:tc>
          <w:tcPr>
            <w:tcW w:w="749" w:type="dxa"/>
            <w:tcBorders>
              <w:top w:val="nil"/>
              <w:left w:val="nil"/>
              <w:bottom w:val="single" w:sz="4" w:space="0" w:color="auto"/>
              <w:right w:val="single" w:sz="8" w:space="0" w:color="auto"/>
            </w:tcBorders>
            <w:shd w:val="clear" w:color="auto" w:fill="auto"/>
            <w:noWrap/>
            <w:vAlign w:val="bottom"/>
            <w:hideMark/>
          </w:tcPr>
          <w:p w14:paraId="52B2A2DA"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45,5%</w:t>
            </w:r>
          </w:p>
        </w:tc>
      </w:tr>
      <w:tr w:rsidR="005F0387" w:rsidRPr="005F0387" w14:paraId="7C464AA7" w14:textId="77777777" w:rsidTr="005F0387">
        <w:trPr>
          <w:trHeight w:val="228"/>
        </w:trPr>
        <w:tc>
          <w:tcPr>
            <w:tcW w:w="2709" w:type="dxa"/>
            <w:tcBorders>
              <w:top w:val="nil"/>
              <w:left w:val="single" w:sz="8" w:space="0" w:color="auto"/>
              <w:bottom w:val="single" w:sz="4" w:space="0" w:color="auto"/>
              <w:right w:val="nil"/>
            </w:tcBorders>
            <w:shd w:val="clear" w:color="auto" w:fill="auto"/>
            <w:noWrap/>
            <w:vAlign w:val="bottom"/>
            <w:hideMark/>
          </w:tcPr>
          <w:p w14:paraId="69089B42" w14:textId="77777777" w:rsidR="005F0387" w:rsidRPr="005F0387" w:rsidRDefault="005F0387" w:rsidP="005F0387">
            <w:pPr>
              <w:spacing w:after="0" w:line="240" w:lineRule="auto"/>
              <w:jc w:val="center"/>
              <w:rPr>
                <w:rFonts w:ascii="Arial" w:eastAsia="Times New Roman" w:hAnsi="Arial" w:cs="Arial"/>
                <w:lang w:eastAsia="it-IT"/>
              </w:rPr>
            </w:pPr>
            <w:r w:rsidRPr="005F0387">
              <w:rPr>
                <w:rFonts w:ascii="Arial" w:eastAsia="Times New Roman" w:hAnsi="Arial" w:cs="Arial"/>
                <w:lang w:eastAsia="it-IT"/>
              </w:rPr>
              <w:t>Prevalentemente Rurale</w:t>
            </w:r>
          </w:p>
        </w:tc>
        <w:tc>
          <w:tcPr>
            <w:tcW w:w="1090" w:type="dxa"/>
            <w:tcBorders>
              <w:top w:val="nil"/>
              <w:left w:val="single" w:sz="8" w:space="0" w:color="auto"/>
              <w:bottom w:val="single" w:sz="4" w:space="0" w:color="auto"/>
              <w:right w:val="single" w:sz="4" w:space="0" w:color="auto"/>
            </w:tcBorders>
            <w:shd w:val="clear" w:color="auto" w:fill="auto"/>
            <w:noWrap/>
            <w:vAlign w:val="bottom"/>
            <w:hideMark/>
          </w:tcPr>
          <w:p w14:paraId="0A393535"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1.612.661</w:t>
            </w:r>
          </w:p>
        </w:tc>
        <w:tc>
          <w:tcPr>
            <w:tcW w:w="749" w:type="dxa"/>
            <w:tcBorders>
              <w:top w:val="nil"/>
              <w:left w:val="nil"/>
              <w:bottom w:val="single" w:sz="4" w:space="0" w:color="auto"/>
              <w:right w:val="single" w:sz="8" w:space="0" w:color="auto"/>
            </w:tcBorders>
            <w:shd w:val="clear" w:color="auto" w:fill="auto"/>
            <w:noWrap/>
            <w:vAlign w:val="bottom"/>
            <w:hideMark/>
          </w:tcPr>
          <w:p w14:paraId="4FBAD9E4"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46,4%</w:t>
            </w:r>
          </w:p>
        </w:tc>
        <w:tc>
          <w:tcPr>
            <w:tcW w:w="1090" w:type="dxa"/>
            <w:tcBorders>
              <w:top w:val="nil"/>
              <w:left w:val="nil"/>
              <w:bottom w:val="single" w:sz="4" w:space="0" w:color="auto"/>
              <w:right w:val="single" w:sz="4" w:space="0" w:color="auto"/>
            </w:tcBorders>
            <w:shd w:val="clear" w:color="auto" w:fill="auto"/>
            <w:noWrap/>
            <w:vAlign w:val="bottom"/>
            <w:hideMark/>
          </w:tcPr>
          <w:p w14:paraId="4E45DD0A"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1.612.700</w:t>
            </w:r>
          </w:p>
        </w:tc>
        <w:tc>
          <w:tcPr>
            <w:tcW w:w="749" w:type="dxa"/>
            <w:tcBorders>
              <w:top w:val="nil"/>
              <w:left w:val="nil"/>
              <w:bottom w:val="single" w:sz="4" w:space="0" w:color="auto"/>
              <w:right w:val="single" w:sz="8" w:space="0" w:color="auto"/>
            </w:tcBorders>
            <w:shd w:val="clear" w:color="auto" w:fill="auto"/>
            <w:noWrap/>
            <w:vAlign w:val="bottom"/>
            <w:hideMark/>
          </w:tcPr>
          <w:p w14:paraId="693DA0F9"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46,2%</w:t>
            </w:r>
          </w:p>
        </w:tc>
        <w:tc>
          <w:tcPr>
            <w:tcW w:w="1090" w:type="dxa"/>
            <w:tcBorders>
              <w:top w:val="nil"/>
              <w:left w:val="nil"/>
              <w:bottom w:val="single" w:sz="4" w:space="0" w:color="auto"/>
              <w:right w:val="single" w:sz="4" w:space="0" w:color="auto"/>
            </w:tcBorders>
            <w:shd w:val="clear" w:color="auto" w:fill="auto"/>
            <w:noWrap/>
            <w:vAlign w:val="bottom"/>
            <w:hideMark/>
          </w:tcPr>
          <w:p w14:paraId="7C555036"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1.967.173</w:t>
            </w:r>
          </w:p>
        </w:tc>
        <w:tc>
          <w:tcPr>
            <w:tcW w:w="749" w:type="dxa"/>
            <w:tcBorders>
              <w:top w:val="nil"/>
              <w:left w:val="nil"/>
              <w:bottom w:val="single" w:sz="4" w:space="0" w:color="auto"/>
              <w:right w:val="single" w:sz="8" w:space="0" w:color="auto"/>
            </w:tcBorders>
            <w:shd w:val="clear" w:color="auto" w:fill="auto"/>
            <w:noWrap/>
            <w:vAlign w:val="bottom"/>
            <w:hideMark/>
          </w:tcPr>
          <w:p w14:paraId="6FF32D10"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44,0%</w:t>
            </w:r>
          </w:p>
        </w:tc>
        <w:tc>
          <w:tcPr>
            <w:tcW w:w="1090" w:type="dxa"/>
            <w:tcBorders>
              <w:top w:val="nil"/>
              <w:left w:val="nil"/>
              <w:bottom w:val="single" w:sz="4" w:space="0" w:color="auto"/>
              <w:right w:val="single" w:sz="4" w:space="0" w:color="auto"/>
            </w:tcBorders>
            <w:shd w:val="clear" w:color="auto" w:fill="auto"/>
            <w:noWrap/>
            <w:vAlign w:val="bottom"/>
            <w:hideMark/>
          </w:tcPr>
          <w:p w14:paraId="5F14ABFB"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1.956.840</w:t>
            </w:r>
          </w:p>
        </w:tc>
        <w:tc>
          <w:tcPr>
            <w:tcW w:w="749" w:type="dxa"/>
            <w:tcBorders>
              <w:top w:val="nil"/>
              <w:left w:val="nil"/>
              <w:bottom w:val="single" w:sz="4" w:space="0" w:color="auto"/>
              <w:right w:val="single" w:sz="8" w:space="0" w:color="auto"/>
            </w:tcBorders>
            <w:shd w:val="clear" w:color="auto" w:fill="auto"/>
            <w:noWrap/>
            <w:vAlign w:val="bottom"/>
            <w:hideMark/>
          </w:tcPr>
          <w:p w14:paraId="3716AF0D"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43,8%</w:t>
            </w:r>
          </w:p>
        </w:tc>
      </w:tr>
      <w:tr w:rsidR="005F0387" w:rsidRPr="005F0387" w14:paraId="2F1D11FC" w14:textId="77777777" w:rsidTr="005F0387">
        <w:trPr>
          <w:trHeight w:val="240"/>
        </w:trPr>
        <w:tc>
          <w:tcPr>
            <w:tcW w:w="2709" w:type="dxa"/>
            <w:tcBorders>
              <w:top w:val="nil"/>
              <w:left w:val="single" w:sz="8" w:space="0" w:color="auto"/>
              <w:bottom w:val="single" w:sz="8" w:space="0" w:color="auto"/>
              <w:right w:val="nil"/>
            </w:tcBorders>
            <w:shd w:val="clear" w:color="auto" w:fill="auto"/>
            <w:noWrap/>
            <w:vAlign w:val="bottom"/>
            <w:hideMark/>
          </w:tcPr>
          <w:p w14:paraId="2FAAED11" w14:textId="77777777" w:rsidR="005F0387" w:rsidRPr="005F0387" w:rsidRDefault="005F0387" w:rsidP="005F0387">
            <w:pPr>
              <w:spacing w:after="0" w:line="240" w:lineRule="auto"/>
              <w:jc w:val="center"/>
              <w:rPr>
                <w:rFonts w:ascii="Arial" w:eastAsia="Times New Roman" w:hAnsi="Arial" w:cs="Arial"/>
                <w:lang w:eastAsia="it-IT"/>
              </w:rPr>
            </w:pPr>
            <w:r w:rsidRPr="005F0387">
              <w:rPr>
                <w:rFonts w:ascii="Arial" w:eastAsia="Times New Roman" w:hAnsi="Arial" w:cs="Arial"/>
                <w:lang w:eastAsia="it-IT"/>
              </w:rPr>
              <w:t>Totale</w:t>
            </w:r>
          </w:p>
        </w:tc>
        <w:tc>
          <w:tcPr>
            <w:tcW w:w="1090" w:type="dxa"/>
            <w:tcBorders>
              <w:top w:val="nil"/>
              <w:left w:val="single" w:sz="8" w:space="0" w:color="auto"/>
              <w:bottom w:val="single" w:sz="8" w:space="0" w:color="auto"/>
              <w:right w:val="single" w:sz="4" w:space="0" w:color="auto"/>
            </w:tcBorders>
            <w:shd w:val="clear" w:color="auto" w:fill="auto"/>
            <w:noWrap/>
            <w:vAlign w:val="bottom"/>
            <w:hideMark/>
          </w:tcPr>
          <w:p w14:paraId="4B557D84"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3.476.974</w:t>
            </w:r>
          </w:p>
        </w:tc>
        <w:tc>
          <w:tcPr>
            <w:tcW w:w="749" w:type="dxa"/>
            <w:tcBorders>
              <w:top w:val="nil"/>
              <w:left w:val="nil"/>
              <w:bottom w:val="single" w:sz="8" w:space="0" w:color="auto"/>
              <w:right w:val="single" w:sz="8" w:space="0" w:color="auto"/>
            </w:tcBorders>
            <w:shd w:val="clear" w:color="auto" w:fill="auto"/>
            <w:noWrap/>
            <w:vAlign w:val="bottom"/>
            <w:hideMark/>
          </w:tcPr>
          <w:p w14:paraId="29BD10B7"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 </w:t>
            </w:r>
          </w:p>
        </w:tc>
        <w:tc>
          <w:tcPr>
            <w:tcW w:w="1090" w:type="dxa"/>
            <w:tcBorders>
              <w:top w:val="nil"/>
              <w:left w:val="nil"/>
              <w:bottom w:val="single" w:sz="8" w:space="0" w:color="auto"/>
              <w:right w:val="single" w:sz="4" w:space="0" w:color="auto"/>
            </w:tcBorders>
            <w:shd w:val="clear" w:color="auto" w:fill="auto"/>
            <w:noWrap/>
            <w:vAlign w:val="bottom"/>
            <w:hideMark/>
          </w:tcPr>
          <w:p w14:paraId="5536F533"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3.492.526</w:t>
            </w:r>
          </w:p>
        </w:tc>
        <w:tc>
          <w:tcPr>
            <w:tcW w:w="749" w:type="dxa"/>
            <w:tcBorders>
              <w:top w:val="nil"/>
              <w:left w:val="nil"/>
              <w:bottom w:val="single" w:sz="8" w:space="0" w:color="auto"/>
              <w:right w:val="single" w:sz="8" w:space="0" w:color="auto"/>
            </w:tcBorders>
            <w:shd w:val="clear" w:color="auto" w:fill="auto"/>
            <w:noWrap/>
            <w:vAlign w:val="bottom"/>
            <w:hideMark/>
          </w:tcPr>
          <w:p w14:paraId="386992A0"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 </w:t>
            </w:r>
          </w:p>
        </w:tc>
        <w:tc>
          <w:tcPr>
            <w:tcW w:w="1090" w:type="dxa"/>
            <w:tcBorders>
              <w:top w:val="nil"/>
              <w:left w:val="nil"/>
              <w:bottom w:val="single" w:sz="8" w:space="0" w:color="auto"/>
              <w:right w:val="single" w:sz="4" w:space="0" w:color="auto"/>
            </w:tcBorders>
            <w:shd w:val="clear" w:color="auto" w:fill="auto"/>
            <w:noWrap/>
            <w:vAlign w:val="bottom"/>
            <w:hideMark/>
          </w:tcPr>
          <w:p w14:paraId="452AC995"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4.473.306</w:t>
            </w:r>
          </w:p>
        </w:tc>
        <w:tc>
          <w:tcPr>
            <w:tcW w:w="749" w:type="dxa"/>
            <w:tcBorders>
              <w:top w:val="nil"/>
              <w:left w:val="nil"/>
              <w:bottom w:val="single" w:sz="8" w:space="0" w:color="auto"/>
              <w:right w:val="single" w:sz="8" w:space="0" w:color="auto"/>
            </w:tcBorders>
            <w:shd w:val="clear" w:color="auto" w:fill="auto"/>
            <w:noWrap/>
            <w:vAlign w:val="bottom"/>
            <w:hideMark/>
          </w:tcPr>
          <w:p w14:paraId="15844195"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 </w:t>
            </w:r>
          </w:p>
        </w:tc>
        <w:tc>
          <w:tcPr>
            <w:tcW w:w="1090" w:type="dxa"/>
            <w:tcBorders>
              <w:top w:val="nil"/>
              <w:left w:val="nil"/>
              <w:bottom w:val="single" w:sz="8" w:space="0" w:color="auto"/>
              <w:right w:val="single" w:sz="4" w:space="0" w:color="auto"/>
            </w:tcBorders>
            <w:shd w:val="clear" w:color="auto" w:fill="auto"/>
            <w:noWrap/>
            <w:vAlign w:val="bottom"/>
            <w:hideMark/>
          </w:tcPr>
          <w:p w14:paraId="0DD4AC8D"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4.469.508</w:t>
            </w:r>
          </w:p>
        </w:tc>
        <w:tc>
          <w:tcPr>
            <w:tcW w:w="749" w:type="dxa"/>
            <w:tcBorders>
              <w:top w:val="nil"/>
              <w:left w:val="nil"/>
              <w:bottom w:val="single" w:sz="8" w:space="0" w:color="auto"/>
              <w:right w:val="single" w:sz="8" w:space="0" w:color="auto"/>
            </w:tcBorders>
            <w:shd w:val="clear" w:color="auto" w:fill="auto"/>
            <w:noWrap/>
            <w:vAlign w:val="bottom"/>
            <w:hideMark/>
          </w:tcPr>
          <w:p w14:paraId="32EC5246"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 </w:t>
            </w:r>
          </w:p>
        </w:tc>
      </w:tr>
      <w:tr w:rsidR="005F0387" w:rsidRPr="005F0387" w14:paraId="2D3781E3" w14:textId="77777777" w:rsidTr="005F0387">
        <w:trPr>
          <w:trHeight w:val="240"/>
        </w:trPr>
        <w:tc>
          <w:tcPr>
            <w:tcW w:w="2709" w:type="dxa"/>
            <w:tcBorders>
              <w:top w:val="nil"/>
              <w:left w:val="nil"/>
              <w:bottom w:val="nil"/>
              <w:right w:val="nil"/>
            </w:tcBorders>
            <w:shd w:val="clear" w:color="auto" w:fill="auto"/>
            <w:noWrap/>
            <w:vAlign w:val="bottom"/>
            <w:hideMark/>
          </w:tcPr>
          <w:p w14:paraId="0947C020" w14:textId="77777777" w:rsidR="005F0387" w:rsidRPr="005F0387" w:rsidRDefault="005F0387" w:rsidP="005F0387">
            <w:pPr>
              <w:spacing w:after="0" w:line="240" w:lineRule="auto"/>
              <w:jc w:val="center"/>
              <w:rPr>
                <w:rFonts w:ascii="Arial" w:eastAsia="Times New Roman" w:hAnsi="Arial" w:cs="Arial"/>
                <w:sz w:val="20"/>
                <w:szCs w:val="20"/>
                <w:lang w:eastAsia="it-IT"/>
              </w:rPr>
            </w:pPr>
          </w:p>
        </w:tc>
        <w:tc>
          <w:tcPr>
            <w:tcW w:w="1090" w:type="dxa"/>
            <w:tcBorders>
              <w:top w:val="nil"/>
              <w:left w:val="nil"/>
              <w:bottom w:val="nil"/>
              <w:right w:val="nil"/>
            </w:tcBorders>
            <w:shd w:val="clear" w:color="auto" w:fill="auto"/>
            <w:noWrap/>
            <w:vAlign w:val="bottom"/>
            <w:hideMark/>
          </w:tcPr>
          <w:p w14:paraId="20A23B5B" w14:textId="77777777" w:rsidR="005F0387" w:rsidRPr="005F0387" w:rsidRDefault="005F0387" w:rsidP="005F0387">
            <w:pPr>
              <w:spacing w:after="0" w:line="240" w:lineRule="auto"/>
              <w:jc w:val="left"/>
              <w:rPr>
                <w:rFonts w:ascii="Times New Roman" w:eastAsia="Times New Roman" w:hAnsi="Times New Roman" w:cs="Times New Roman"/>
                <w:sz w:val="20"/>
                <w:szCs w:val="20"/>
                <w:lang w:eastAsia="it-IT"/>
              </w:rPr>
            </w:pPr>
          </w:p>
        </w:tc>
        <w:tc>
          <w:tcPr>
            <w:tcW w:w="749" w:type="dxa"/>
            <w:tcBorders>
              <w:top w:val="nil"/>
              <w:left w:val="nil"/>
              <w:bottom w:val="nil"/>
              <w:right w:val="nil"/>
            </w:tcBorders>
            <w:shd w:val="clear" w:color="auto" w:fill="auto"/>
            <w:noWrap/>
            <w:vAlign w:val="bottom"/>
            <w:hideMark/>
          </w:tcPr>
          <w:p w14:paraId="0ACBE096" w14:textId="77777777" w:rsidR="005F0387" w:rsidRPr="005F0387" w:rsidRDefault="005F0387" w:rsidP="005F0387">
            <w:pPr>
              <w:spacing w:after="0" w:line="240" w:lineRule="auto"/>
              <w:jc w:val="left"/>
              <w:rPr>
                <w:rFonts w:ascii="Times New Roman" w:eastAsia="Times New Roman" w:hAnsi="Times New Roman" w:cs="Times New Roman"/>
                <w:sz w:val="20"/>
                <w:szCs w:val="20"/>
                <w:lang w:eastAsia="it-IT"/>
              </w:rPr>
            </w:pPr>
          </w:p>
        </w:tc>
        <w:tc>
          <w:tcPr>
            <w:tcW w:w="1090" w:type="dxa"/>
            <w:tcBorders>
              <w:top w:val="nil"/>
              <w:left w:val="nil"/>
              <w:bottom w:val="nil"/>
              <w:right w:val="nil"/>
            </w:tcBorders>
            <w:shd w:val="clear" w:color="auto" w:fill="auto"/>
            <w:noWrap/>
            <w:vAlign w:val="bottom"/>
            <w:hideMark/>
          </w:tcPr>
          <w:p w14:paraId="4A739BC1" w14:textId="77777777" w:rsidR="005F0387" w:rsidRPr="005F0387" w:rsidRDefault="005F0387" w:rsidP="005F0387">
            <w:pPr>
              <w:spacing w:after="0" w:line="240" w:lineRule="auto"/>
              <w:jc w:val="left"/>
              <w:rPr>
                <w:rFonts w:ascii="Times New Roman" w:eastAsia="Times New Roman" w:hAnsi="Times New Roman" w:cs="Times New Roman"/>
                <w:sz w:val="20"/>
                <w:szCs w:val="20"/>
                <w:lang w:eastAsia="it-IT"/>
              </w:rPr>
            </w:pPr>
          </w:p>
        </w:tc>
        <w:tc>
          <w:tcPr>
            <w:tcW w:w="749" w:type="dxa"/>
            <w:tcBorders>
              <w:top w:val="nil"/>
              <w:left w:val="nil"/>
              <w:bottom w:val="nil"/>
              <w:right w:val="nil"/>
            </w:tcBorders>
            <w:shd w:val="clear" w:color="auto" w:fill="auto"/>
            <w:noWrap/>
            <w:vAlign w:val="bottom"/>
            <w:hideMark/>
          </w:tcPr>
          <w:p w14:paraId="502B1CF8" w14:textId="77777777" w:rsidR="005F0387" w:rsidRPr="005F0387" w:rsidRDefault="005F0387" w:rsidP="005F0387">
            <w:pPr>
              <w:spacing w:after="0" w:line="240" w:lineRule="auto"/>
              <w:jc w:val="left"/>
              <w:rPr>
                <w:rFonts w:ascii="Times New Roman" w:eastAsia="Times New Roman" w:hAnsi="Times New Roman" w:cs="Times New Roman"/>
                <w:sz w:val="20"/>
                <w:szCs w:val="20"/>
                <w:lang w:eastAsia="it-IT"/>
              </w:rPr>
            </w:pPr>
          </w:p>
        </w:tc>
        <w:tc>
          <w:tcPr>
            <w:tcW w:w="1090" w:type="dxa"/>
            <w:tcBorders>
              <w:top w:val="nil"/>
              <w:left w:val="nil"/>
              <w:bottom w:val="nil"/>
              <w:right w:val="nil"/>
            </w:tcBorders>
            <w:shd w:val="clear" w:color="auto" w:fill="auto"/>
            <w:noWrap/>
            <w:vAlign w:val="bottom"/>
            <w:hideMark/>
          </w:tcPr>
          <w:p w14:paraId="2103387A" w14:textId="77777777" w:rsidR="005F0387" w:rsidRPr="005F0387" w:rsidRDefault="005F0387" w:rsidP="005F0387">
            <w:pPr>
              <w:spacing w:after="0" w:line="240" w:lineRule="auto"/>
              <w:jc w:val="left"/>
              <w:rPr>
                <w:rFonts w:ascii="Times New Roman" w:eastAsia="Times New Roman" w:hAnsi="Times New Roman" w:cs="Times New Roman"/>
                <w:sz w:val="20"/>
                <w:szCs w:val="20"/>
                <w:lang w:eastAsia="it-IT"/>
              </w:rPr>
            </w:pPr>
          </w:p>
        </w:tc>
        <w:tc>
          <w:tcPr>
            <w:tcW w:w="749" w:type="dxa"/>
            <w:tcBorders>
              <w:top w:val="nil"/>
              <w:left w:val="nil"/>
              <w:bottom w:val="nil"/>
              <w:right w:val="nil"/>
            </w:tcBorders>
            <w:shd w:val="clear" w:color="auto" w:fill="auto"/>
            <w:noWrap/>
            <w:vAlign w:val="bottom"/>
            <w:hideMark/>
          </w:tcPr>
          <w:p w14:paraId="139A66C2" w14:textId="77777777" w:rsidR="005F0387" w:rsidRPr="005F0387" w:rsidRDefault="005F0387" w:rsidP="005F0387">
            <w:pPr>
              <w:spacing w:after="0" w:line="240" w:lineRule="auto"/>
              <w:jc w:val="left"/>
              <w:rPr>
                <w:rFonts w:ascii="Times New Roman" w:eastAsia="Times New Roman" w:hAnsi="Times New Roman" w:cs="Times New Roman"/>
                <w:sz w:val="20"/>
                <w:szCs w:val="20"/>
                <w:lang w:eastAsia="it-IT"/>
              </w:rPr>
            </w:pPr>
          </w:p>
        </w:tc>
        <w:tc>
          <w:tcPr>
            <w:tcW w:w="1090" w:type="dxa"/>
            <w:tcBorders>
              <w:top w:val="nil"/>
              <w:left w:val="nil"/>
              <w:bottom w:val="nil"/>
              <w:right w:val="nil"/>
            </w:tcBorders>
            <w:shd w:val="clear" w:color="auto" w:fill="auto"/>
            <w:noWrap/>
            <w:vAlign w:val="bottom"/>
            <w:hideMark/>
          </w:tcPr>
          <w:p w14:paraId="2564CA10" w14:textId="77777777" w:rsidR="005F0387" w:rsidRPr="005F0387" w:rsidRDefault="005F0387" w:rsidP="005F0387">
            <w:pPr>
              <w:spacing w:after="0" w:line="240" w:lineRule="auto"/>
              <w:jc w:val="left"/>
              <w:rPr>
                <w:rFonts w:ascii="Times New Roman" w:eastAsia="Times New Roman" w:hAnsi="Times New Roman" w:cs="Times New Roman"/>
                <w:sz w:val="20"/>
                <w:szCs w:val="20"/>
                <w:lang w:eastAsia="it-IT"/>
              </w:rPr>
            </w:pPr>
          </w:p>
        </w:tc>
        <w:tc>
          <w:tcPr>
            <w:tcW w:w="749" w:type="dxa"/>
            <w:tcBorders>
              <w:top w:val="nil"/>
              <w:left w:val="nil"/>
              <w:bottom w:val="nil"/>
              <w:right w:val="nil"/>
            </w:tcBorders>
            <w:shd w:val="clear" w:color="auto" w:fill="auto"/>
            <w:noWrap/>
            <w:vAlign w:val="bottom"/>
            <w:hideMark/>
          </w:tcPr>
          <w:p w14:paraId="26A89A63" w14:textId="77777777" w:rsidR="005F0387" w:rsidRPr="005F0387" w:rsidRDefault="005F0387" w:rsidP="005F0387">
            <w:pPr>
              <w:spacing w:after="0" w:line="240" w:lineRule="auto"/>
              <w:jc w:val="left"/>
              <w:rPr>
                <w:rFonts w:ascii="Times New Roman" w:eastAsia="Times New Roman" w:hAnsi="Times New Roman" w:cs="Times New Roman"/>
                <w:sz w:val="20"/>
                <w:szCs w:val="20"/>
                <w:lang w:eastAsia="it-IT"/>
              </w:rPr>
            </w:pPr>
          </w:p>
        </w:tc>
      </w:tr>
      <w:tr w:rsidR="005F0387" w:rsidRPr="005F0387" w14:paraId="31377391" w14:textId="77777777" w:rsidTr="006529E7">
        <w:trPr>
          <w:trHeight w:val="228"/>
        </w:trPr>
        <w:tc>
          <w:tcPr>
            <w:tcW w:w="2709" w:type="dxa"/>
            <w:vMerge w:val="restart"/>
            <w:tcBorders>
              <w:top w:val="single" w:sz="8" w:space="0" w:color="auto"/>
              <w:left w:val="single" w:sz="8" w:space="0" w:color="auto"/>
              <w:bottom w:val="single" w:sz="4" w:space="0" w:color="000000"/>
              <w:right w:val="nil"/>
            </w:tcBorders>
            <w:shd w:val="clear" w:color="auto" w:fill="auto"/>
            <w:noWrap/>
            <w:vAlign w:val="center"/>
            <w:hideMark/>
          </w:tcPr>
          <w:p w14:paraId="457EA49A" w14:textId="77777777" w:rsidR="005F0387" w:rsidRPr="005F0387" w:rsidRDefault="005F0387" w:rsidP="005F0387">
            <w:pPr>
              <w:spacing w:after="0" w:line="240" w:lineRule="auto"/>
              <w:jc w:val="center"/>
              <w:rPr>
                <w:rFonts w:ascii="Arial" w:eastAsia="Times New Roman" w:hAnsi="Arial" w:cs="Arial"/>
                <w:b/>
                <w:bCs/>
                <w:lang w:eastAsia="it-IT"/>
              </w:rPr>
            </w:pPr>
            <w:r w:rsidRPr="005F0387">
              <w:rPr>
                <w:rFonts w:ascii="Arial" w:eastAsia="Times New Roman" w:hAnsi="Arial" w:cs="Arial"/>
                <w:b/>
                <w:bCs/>
                <w:lang w:eastAsia="it-IT"/>
              </w:rPr>
              <w:t>Italia</w:t>
            </w:r>
          </w:p>
        </w:tc>
        <w:tc>
          <w:tcPr>
            <w:tcW w:w="1839" w:type="dxa"/>
            <w:gridSpan w:val="2"/>
            <w:tcBorders>
              <w:top w:val="single" w:sz="8" w:space="0" w:color="auto"/>
              <w:left w:val="single" w:sz="8" w:space="0" w:color="auto"/>
              <w:bottom w:val="single" w:sz="4" w:space="0" w:color="000000"/>
              <w:right w:val="single" w:sz="8" w:space="0" w:color="000000"/>
            </w:tcBorders>
            <w:shd w:val="clear" w:color="000000" w:fill="99CCFF"/>
            <w:noWrap/>
            <w:vAlign w:val="bottom"/>
            <w:hideMark/>
          </w:tcPr>
          <w:p w14:paraId="267D7832"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2007</w:t>
            </w:r>
          </w:p>
        </w:tc>
        <w:tc>
          <w:tcPr>
            <w:tcW w:w="1839" w:type="dxa"/>
            <w:gridSpan w:val="2"/>
            <w:tcBorders>
              <w:top w:val="single" w:sz="8" w:space="0" w:color="auto"/>
              <w:left w:val="nil"/>
              <w:bottom w:val="single" w:sz="4" w:space="0" w:color="000000"/>
              <w:right w:val="single" w:sz="8" w:space="0" w:color="000000"/>
            </w:tcBorders>
            <w:shd w:val="clear" w:color="000000" w:fill="99CCFF"/>
            <w:noWrap/>
            <w:vAlign w:val="bottom"/>
            <w:hideMark/>
          </w:tcPr>
          <w:p w14:paraId="3678DE3F"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2010</w:t>
            </w:r>
          </w:p>
        </w:tc>
        <w:tc>
          <w:tcPr>
            <w:tcW w:w="1839" w:type="dxa"/>
            <w:gridSpan w:val="2"/>
            <w:tcBorders>
              <w:top w:val="single" w:sz="8" w:space="0" w:color="auto"/>
              <w:left w:val="nil"/>
              <w:bottom w:val="single" w:sz="4" w:space="0" w:color="000000"/>
              <w:right w:val="single" w:sz="8" w:space="0" w:color="000000"/>
            </w:tcBorders>
            <w:shd w:val="clear" w:color="000000" w:fill="99CCFF"/>
            <w:noWrap/>
            <w:vAlign w:val="bottom"/>
            <w:hideMark/>
          </w:tcPr>
          <w:p w14:paraId="55F2E6AF"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2013</w:t>
            </w:r>
          </w:p>
        </w:tc>
        <w:tc>
          <w:tcPr>
            <w:tcW w:w="1839" w:type="dxa"/>
            <w:gridSpan w:val="2"/>
            <w:tcBorders>
              <w:top w:val="single" w:sz="8" w:space="0" w:color="auto"/>
              <w:left w:val="nil"/>
              <w:bottom w:val="single" w:sz="4" w:space="0" w:color="000000"/>
              <w:right w:val="single" w:sz="8" w:space="0" w:color="000000"/>
            </w:tcBorders>
            <w:shd w:val="clear" w:color="000000" w:fill="99CCFF"/>
            <w:noWrap/>
            <w:vAlign w:val="bottom"/>
            <w:hideMark/>
          </w:tcPr>
          <w:p w14:paraId="6288B292"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2016</w:t>
            </w:r>
          </w:p>
        </w:tc>
      </w:tr>
      <w:tr w:rsidR="002B472E" w:rsidRPr="005F0387" w14:paraId="61084332" w14:textId="77777777" w:rsidTr="005F0387">
        <w:trPr>
          <w:trHeight w:val="228"/>
        </w:trPr>
        <w:tc>
          <w:tcPr>
            <w:tcW w:w="2709" w:type="dxa"/>
            <w:vMerge/>
            <w:tcBorders>
              <w:top w:val="single" w:sz="8" w:space="0" w:color="auto"/>
              <w:left w:val="single" w:sz="8" w:space="0" w:color="auto"/>
              <w:bottom w:val="single" w:sz="4" w:space="0" w:color="000000"/>
              <w:right w:val="nil"/>
            </w:tcBorders>
            <w:vAlign w:val="center"/>
            <w:hideMark/>
          </w:tcPr>
          <w:p w14:paraId="37594410" w14:textId="77777777" w:rsidR="005F0387" w:rsidRPr="005F0387" w:rsidRDefault="005F0387" w:rsidP="005F0387">
            <w:pPr>
              <w:spacing w:after="0" w:line="240" w:lineRule="auto"/>
              <w:jc w:val="left"/>
              <w:rPr>
                <w:rFonts w:ascii="Arial" w:eastAsia="Times New Roman" w:hAnsi="Arial" w:cs="Arial"/>
                <w:b/>
                <w:bCs/>
                <w:lang w:eastAsia="it-IT"/>
              </w:rPr>
            </w:pPr>
          </w:p>
        </w:tc>
        <w:tc>
          <w:tcPr>
            <w:tcW w:w="1090" w:type="dxa"/>
            <w:tcBorders>
              <w:top w:val="nil"/>
              <w:left w:val="single" w:sz="8" w:space="0" w:color="auto"/>
              <w:bottom w:val="nil"/>
              <w:right w:val="single" w:sz="4" w:space="0" w:color="000000"/>
            </w:tcBorders>
            <w:shd w:val="clear" w:color="000000" w:fill="99CCFF"/>
            <w:noWrap/>
            <w:vAlign w:val="bottom"/>
            <w:hideMark/>
          </w:tcPr>
          <w:p w14:paraId="7694F11A"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Superfice</w:t>
            </w:r>
          </w:p>
        </w:tc>
        <w:tc>
          <w:tcPr>
            <w:tcW w:w="749" w:type="dxa"/>
            <w:tcBorders>
              <w:top w:val="nil"/>
              <w:left w:val="nil"/>
              <w:bottom w:val="nil"/>
              <w:right w:val="single" w:sz="8" w:space="0" w:color="auto"/>
            </w:tcBorders>
            <w:shd w:val="clear" w:color="000000" w:fill="99CCFF"/>
            <w:noWrap/>
            <w:vAlign w:val="bottom"/>
            <w:hideMark/>
          </w:tcPr>
          <w:p w14:paraId="4AF263BD"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Rip. %</w:t>
            </w:r>
          </w:p>
        </w:tc>
        <w:tc>
          <w:tcPr>
            <w:tcW w:w="1090" w:type="dxa"/>
            <w:tcBorders>
              <w:top w:val="nil"/>
              <w:left w:val="nil"/>
              <w:bottom w:val="nil"/>
              <w:right w:val="single" w:sz="4" w:space="0" w:color="000000"/>
            </w:tcBorders>
            <w:shd w:val="clear" w:color="000000" w:fill="99CCFF"/>
            <w:noWrap/>
            <w:vAlign w:val="bottom"/>
            <w:hideMark/>
          </w:tcPr>
          <w:p w14:paraId="4FE915B6"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Superfice</w:t>
            </w:r>
          </w:p>
        </w:tc>
        <w:tc>
          <w:tcPr>
            <w:tcW w:w="749" w:type="dxa"/>
            <w:tcBorders>
              <w:top w:val="nil"/>
              <w:left w:val="nil"/>
              <w:bottom w:val="nil"/>
              <w:right w:val="single" w:sz="8" w:space="0" w:color="auto"/>
            </w:tcBorders>
            <w:shd w:val="clear" w:color="000000" w:fill="99CCFF"/>
            <w:noWrap/>
            <w:vAlign w:val="bottom"/>
            <w:hideMark/>
          </w:tcPr>
          <w:p w14:paraId="3BF2CEF8"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Rip. %</w:t>
            </w:r>
          </w:p>
        </w:tc>
        <w:tc>
          <w:tcPr>
            <w:tcW w:w="1090" w:type="dxa"/>
            <w:tcBorders>
              <w:top w:val="nil"/>
              <w:left w:val="nil"/>
              <w:bottom w:val="nil"/>
              <w:right w:val="single" w:sz="4" w:space="0" w:color="000000"/>
            </w:tcBorders>
            <w:shd w:val="clear" w:color="000000" w:fill="99CCFF"/>
            <w:noWrap/>
            <w:vAlign w:val="bottom"/>
            <w:hideMark/>
          </w:tcPr>
          <w:p w14:paraId="6CFAD07D"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Superfice</w:t>
            </w:r>
          </w:p>
        </w:tc>
        <w:tc>
          <w:tcPr>
            <w:tcW w:w="749" w:type="dxa"/>
            <w:tcBorders>
              <w:top w:val="nil"/>
              <w:left w:val="nil"/>
              <w:bottom w:val="nil"/>
              <w:right w:val="single" w:sz="8" w:space="0" w:color="auto"/>
            </w:tcBorders>
            <w:shd w:val="clear" w:color="000000" w:fill="99CCFF"/>
            <w:noWrap/>
            <w:vAlign w:val="bottom"/>
            <w:hideMark/>
          </w:tcPr>
          <w:p w14:paraId="6D1D47CA"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Rip. %</w:t>
            </w:r>
          </w:p>
        </w:tc>
        <w:tc>
          <w:tcPr>
            <w:tcW w:w="1090" w:type="dxa"/>
            <w:tcBorders>
              <w:top w:val="nil"/>
              <w:left w:val="nil"/>
              <w:bottom w:val="nil"/>
              <w:right w:val="single" w:sz="4" w:space="0" w:color="000000"/>
            </w:tcBorders>
            <w:shd w:val="clear" w:color="000000" w:fill="99CCFF"/>
            <w:noWrap/>
            <w:vAlign w:val="bottom"/>
            <w:hideMark/>
          </w:tcPr>
          <w:p w14:paraId="1757FE4E"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Superfice</w:t>
            </w:r>
          </w:p>
        </w:tc>
        <w:tc>
          <w:tcPr>
            <w:tcW w:w="749" w:type="dxa"/>
            <w:tcBorders>
              <w:top w:val="nil"/>
              <w:left w:val="nil"/>
              <w:bottom w:val="nil"/>
              <w:right w:val="single" w:sz="8" w:space="0" w:color="auto"/>
            </w:tcBorders>
            <w:shd w:val="clear" w:color="000000" w:fill="99CCFF"/>
            <w:noWrap/>
            <w:vAlign w:val="bottom"/>
            <w:hideMark/>
          </w:tcPr>
          <w:p w14:paraId="25C3BBCC"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Rip. %</w:t>
            </w:r>
          </w:p>
        </w:tc>
      </w:tr>
      <w:tr w:rsidR="005F0387" w:rsidRPr="005F0387" w14:paraId="305E7473" w14:textId="77777777" w:rsidTr="005F0387">
        <w:trPr>
          <w:trHeight w:val="228"/>
        </w:trPr>
        <w:tc>
          <w:tcPr>
            <w:tcW w:w="2709" w:type="dxa"/>
            <w:tcBorders>
              <w:top w:val="nil"/>
              <w:left w:val="single" w:sz="8" w:space="0" w:color="auto"/>
              <w:bottom w:val="single" w:sz="4" w:space="0" w:color="auto"/>
              <w:right w:val="nil"/>
            </w:tcBorders>
            <w:shd w:val="clear" w:color="auto" w:fill="auto"/>
            <w:noWrap/>
            <w:vAlign w:val="bottom"/>
            <w:hideMark/>
          </w:tcPr>
          <w:p w14:paraId="1506B6F3" w14:textId="77777777" w:rsidR="005F0387" w:rsidRPr="005F0387" w:rsidRDefault="005F0387" w:rsidP="005F0387">
            <w:pPr>
              <w:spacing w:after="0" w:line="240" w:lineRule="auto"/>
              <w:jc w:val="center"/>
              <w:rPr>
                <w:rFonts w:ascii="Arial" w:eastAsia="Times New Roman" w:hAnsi="Arial" w:cs="Arial"/>
                <w:lang w:eastAsia="it-IT"/>
              </w:rPr>
            </w:pPr>
            <w:r w:rsidRPr="005F0387">
              <w:rPr>
                <w:rFonts w:ascii="Arial" w:eastAsia="Times New Roman" w:hAnsi="Arial" w:cs="Arial"/>
                <w:lang w:eastAsia="it-IT"/>
              </w:rPr>
              <w:t>Prevalentemente Urbana</w:t>
            </w:r>
          </w:p>
        </w:tc>
        <w:tc>
          <w:tcPr>
            <w:tcW w:w="109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3DA53D54"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64.978</w:t>
            </w:r>
          </w:p>
        </w:tc>
        <w:tc>
          <w:tcPr>
            <w:tcW w:w="749" w:type="dxa"/>
            <w:tcBorders>
              <w:top w:val="single" w:sz="4" w:space="0" w:color="auto"/>
              <w:left w:val="nil"/>
              <w:bottom w:val="single" w:sz="4" w:space="0" w:color="auto"/>
              <w:right w:val="single" w:sz="8" w:space="0" w:color="auto"/>
            </w:tcBorders>
            <w:shd w:val="clear" w:color="auto" w:fill="auto"/>
            <w:noWrap/>
            <w:vAlign w:val="bottom"/>
            <w:hideMark/>
          </w:tcPr>
          <w:p w14:paraId="072E8A13"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21,6%</w:t>
            </w:r>
          </w:p>
        </w:tc>
        <w:tc>
          <w:tcPr>
            <w:tcW w:w="1090" w:type="dxa"/>
            <w:tcBorders>
              <w:top w:val="single" w:sz="4" w:space="0" w:color="auto"/>
              <w:left w:val="nil"/>
              <w:bottom w:val="single" w:sz="4" w:space="0" w:color="auto"/>
              <w:right w:val="single" w:sz="4" w:space="0" w:color="auto"/>
            </w:tcBorders>
            <w:shd w:val="clear" w:color="auto" w:fill="auto"/>
            <w:noWrap/>
            <w:vAlign w:val="bottom"/>
            <w:hideMark/>
          </w:tcPr>
          <w:p w14:paraId="1F73A41D"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64.978</w:t>
            </w:r>
          </w:p>
        </w:tc>
        <w:tc>
          <w:tcPr>
            <w:tcW w:w="749" w:type="dxa"/>
            <w:tcBorders>
              <w:top w:val="single" w:sz="4" w:space="0" w:color="auto"/>
              <w:left w:val="nil"/>
              <w:bottom w:val="single" w:sz="4" w:space="0" w:color="auto"/>
              <w:right w:val="single" w:sz="8" w:space="0" w:color="auto"/>
            </w:tcBorders>
            <w:shd w:val="clear" w:color="auto" w:fill="auto"/>
            <w:noWrap/>
            <w:vAlign w:val="bottom"/>
            <w:hideMark/>
          </w:tcPr>
          <w:p w14:paraId="326BC2A1"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21,6%</w:t>
            </w:r>
          </w:p>
        </w:tc>
        <w:tc>
          <w:tcPr>
            <w:tcW w:w="1090" w:type="dxa"/>
            <w:tcBorders>
              <w:top w:val="single" w:sz="4" w:space="0" w:color="auto"/>
              <w:left w:val="nil"/>
              <w:bottom w:val="single" w:sz="4" w:space="0" w:color="auto"/>
              <w:right w:val="single" w:sz="4" w:space="0" w:color="auto"/>
            </w:tcBorders>
            <w:shd w:val="clear" w:color="auto" w:fill="auto"/>
            <w:noWrap/>
            <w:vAlign w:val="bottom"/>
            <w:hideMark/>
          </w:tcPr>
          <w:p w14:paraId="6B166903"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65.202</w:t>
            </w:r>
          </w:p>
        </w:tc>
        <w:tc>
          <w:tcPr>
            <w:tcW w:w="749" w:type="dxa"/>
            <w:tcBorders>
              <w:top w:val="single" w:sz="4" w:space="0" w:color="auto"/>
              <w:left w:val="nil"/>
              <w:bottom w:val="single" w:sz="4" w:space="0" w:color="auto"/>
              <w:right w:val="single" w:sz="8" w:space="0" w:color="auto"/>
            </w:tcBorders>
            <w:shd w:val="clear" w:color="auto" w:fill="auto"/>
            <w:noWrap/>
            <w:vAlign w:val="bottom"/>
            <w:hideMark/>
          </w:tcPr>
          <w:p w14:paraId="55C77FB7"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21,6%</w:t>
            </w:r>
          </w:p>
        </w:tc>
        <w:tc>
          <w:tcPr>
            <w:tcW w:w="1090" w:type="dxa"/>
            <w:tcBorders>
              <w:top w:val="single" w:sz="4" w:space="0" w:color="auto"/>
              <w:left w:val="nil"/>
              <w:bottom w:val="single" w:sz="4" w:space="0" w:color="auto"/>
              <w:right w:val="single" w:sz="4" w:space="0" w:color="auto"/>
            </w:tcBorders>
            <w:shd w:val="clear" w:color="auto" w:fill="auto"/>
            <w:noWrap/>
            <w:vAlign w:val="bottom"/>
            <w:hideMark/>
          </w:tcPr>
          <w:p w14:paraId="617B7169"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62.149</w:t>
            </w:r>
          </w:p>
        </w:tc>
        <w:tc>
          <w:tcPr>
            <w:tcW w:w="749" w:type="dxa"/>
            <w:tcBorders>
              <w:top w:val="single" w:sz="4" w:space="0" w:color="auto"/>
              <w:left w:val="nil"/>
              <w:bottom w:val="single" w:sz="4" w:space="0" w:color="auto"/>
              <w:right w:val="single" w:sz="8" w:space="0" w:color="auto"/>
            </w:tcBorders>
            <w:shd w:val="clear" w:color="auto" w:fill="auto"/>
            <w:noWrap/>
            <w:vAlign w:val="bottom"/>
            <w:hideMark/>
          </w:tcPr>
          <w:p w14:paraId="57BAB27E"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20,6%</w:t>
            </w:r>
          </w:p>
        </w:tc>
      </w:tr>
      <w:tr w:rsidR="005F0387" w:rsidRPr="005F0387" w14:paraId="2FC0B652" w14:textId="77777777" w:rsidTr="005F0387">
        <w:trPr>
          <w:trHeight w:val="228"/>
        </w:trPr>
        <w:tc>
          <w:tcPr>
            <w:tcW w:w="2709" w:type="dxa"/>
            <w:tcBorders>
              <w:top w:val="nil"/>
              <w:left w:val="single" w:sz="8" w:space="0" w:color="auto"/>
              <w:bottom w:val="single" w:sz="4" w:space="0" w:color="auto"/>
              <w:right w:val="nil"/>
            </w:tcBorders>
            <w:shd w:val="clear" w:color="auto" w:fill="auto"/>
            <w:noWrap/>
            <w:vAlign w:val="bottom"/>
            <w:hideMark/>
          </w:tcPr>
          <w:p w14:paraId="32A6301A" w14:textId="77777777" w:rsidR="005F0387" w:rsidRPr="005F0387" w:rsidRDefault="005F0387" w:rsidP="005F0387">
            <w:pPr>
              <w:spacing w:after="0" w:line="240" w:lineRule="auto"/>
              <w:jc w:val="center"/>
              <w:rPr>
                <w:rFonts w:ascii="Arial" w:eastAsia="Times New Roman" w:hAnsi="Arial" w:cs="Arial"/>
                <w:lang w:eastAsia="it-IT"/>
              </w:rPr>
            </w:pPr>
            <w:r w:rsidRPr="005F0387">
              <w:rPr>
                <w:rFonts w:ascii="Arial" w:eastAsia="Times New Roman" w:hAnsi="Arial" w:cs="Arial"/>
                <w:lang w:eastAsia="it-IT"/>
              </w:rPr>
              <w:t>Intermedia</w:t>
            </w:r>
          </w:p>
        </w:tc>
        <w:tc>
          <w:tcPr>
            <w:tcW w:w="1090" w:type="dxa"/>
            <w:tcBorders>
              <w:top w:val="nil"/>
              <w:left w:val="single" w:sz="8" w:space="0" w:color="auto"/>
              <w:bottom w:val="single" w:sz="4" w:space="0" w:color="auto"/>
              <w:right w:val="single" w:sz="4" w:space="0" w:color="auto"/>
            </w:tcBorders>
            <w:shd w:val="clear" w:color="auto" w:fill="auto"/>
            <w:noWrap/>
            <w:vAlign w:val="bottom"/>
            <w:hideMark/>
          </w:tcPr>
          <w:p w14:paraId="2C90247F"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163.972</w:t>
            </w:r>
          </w:p>
        </w:tc>
        <w:tc>
          <w:tcPr>
            <w:tcW w:w="749" w:type="dxa"/>
            <w:tcBorders>
              <w:top w:val="nil"/>
              <w:left w:val="nil"/>
              <w:bottom w:val="single" w:sz="4" w:space="0" w:color="auto"/>
              <w:right w:val="single" w:sz="8" w:space="0" w:color="auto"/>
            </w:tcBorders>
            <w:shd w:val="clear" w:color="auto" w:fill="auto"/>
            <w:noWrap/>
            <w:vAlign w:val="bottom"/>
            <w:hideMark/>
          </w:tcPr>
          <w:p w14:paraId="30D4E7D1"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54,4%</w:t>
            </w:r>
          </w:p>
        </w:tc>
        <w:tc>
          <w:tcPr>
            <w:tcW w:w="1090" w:type="dxa"/>
            <w:tcBorders>
              <w:top w:val="nil"/>
              <w:left w:val="nil"/>
              <w:bottom w:val="single" w:sz="4" w:space="0" w:color="auto"/>
              <w:right w:val="single" w:sz="4" w:space="0" w:color="auto"/>
            </w:tcBorders>
            <w:shd w:val="clear" w:color="auto" w:fill="auto"/>
            <w:noWrap/>
            <w:vAlign w:val="bottom"/>
            <w:hideMark/>
          </w:tcPr>
          <w:p w14:paraId="72CE01EF"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163.972</w:t>
            </w:r>
          </w:p>
        </w:tc>
        <w:tc>
          <w:tcPr>
            <w:tcW w:w="749" w:type="dxa"/>
            <w:tcBorders>
              <w:top w:val="nil"/>
              <w:left w:val="nil"/>
              <w:bottom w:val="single" w:sz="4" w:space="0" w:color="auto"/>
              <w:right w:val="single" w:sz="8" w:space="0" w:color="auto"/>
            </w:tcBorders>
            <w:shd w:val="clear" w:color="auto" w:fill="auto"/>
            <w:noWrap/>
            <w:vAlign w:val="bottom"/>
            <w:hideMark/>
          </w:tcPr>
          <w:p w14:paraId="642D12D3"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54,4%</w:t>
            </w:r>
          </w:p>
        </w:tc>
        <w:tc>
          <w:tcPr>
            <w:tcW w:w="1090" w:type="dxa"/>
            <w:tcBorders>
              <w:top w:val="nil"/>
              <w:left w:val="nil"/>
              <w:bottom w:val="single" w:sz="4" w:space="0" w:color="auto"/>
              <w:right w:val="single" w:sz="4" w:space="0" w:color="auto"/>
            </w:tcBorders>
            <w:shd w:val="clear" w:color="auto" w:fill="auto"/>
            <w:noWrap/>
            <w:vAlign w:val="bottom"/>
            <w:hideMark/>
          </w:tcPr>
          <w:p w14:paraId="30382329"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164.326</w:t>
            </w:r>
          </w:p>
        </w:tc>
        <w:tc>
          <w:tcPr>
            <w:tcW w:w="749" w:type="dxa"/>
            <w:tcBorders>
              <w:top w:val="nil"/>
              <w:left w:val="nil"/>
              <w:bottom w:val="single" w:sz="4" w:space="0" w:color="auto"/>
              <w:right w:val="single" w:sz="8" w:space="0" w:color="auto"/>
            </w:tcBorders>
            <w:shd w:val="clear" w:color="auto" w:fill="auto"/>
            <w:noWrap/>
            <w:vAlign w:val="bottom"/>
            <w:hideMark/>
          </w:tcPr>
          <w:p w14:paraId="74A9B50E"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54,4%</w:t>
            </w:r>
          </w:p>
        </w:tc>
        <w:tc>
          <w:tcPr>
            <w:tcW w:w="1090" w:type="dxa"/>
            <w:tcBorders>
              <w:top w:val="nil"/>
              <w:left w:val="nil"/>
              <w:bottom w:val="single" w:sz="4" w:space="0" w:color="auto"/>
              <w:right w:val="single" w:sz="4" w:space="0" w:color="auto"/>
            </w:tcBorders>
            <w:shd w:val="clear" w:color="auto" w:fill="auto"/>
            <w:noWrap/>
            <w:vAlign w:val="bottom"/>
            <w:hideMark/>
          </w:tcPr>
          <w:p w14:paraId="2D93E022"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162.876</w:t>
            </w:r>
          </w:p>
        </w:tc>
        <w:tc>
          <w:tcPr>
            <w:tcW w:w="749" w:type="dxa"/>
            <w:tcBorders>
              <w:top w:val="nil"/>
              <w:left w:val="nil"/>
              <w:bottom w:val="single" w:sz="4" w:space="0" w:color="auto"/>
              <w:right w:val="single" w:sz="8" w:space="0" w:color="auto"/>
            </w:tcBorders>
            <w:shd w:val="clear" w:color="auto" w:fill="auto"/>
            <w:noWrap/>
            <w:vAlign w:val="bottom"/>
            <w:hideMark/>
          </w:tcPr>
          <w:p w14:paraId="1D0A508B"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53,9%</w:t>
            </w:r>
          </w:p>
        </w:tc>
      </w:tr>
      <w:tr w:rsidR="005F0387" w:rsidRPr="005F0387" w14:paraId="01F6CA88" w14:textId="77777777" w:rsidTr="005F0387">
        <w:trPr>
          <w:trHeight w:val="228"/>
        </w:trPr>
        <w:tc>
          <w:tcPr>
            <w:tcW w:w="2709" w:type="dxa"/>
            <w:tcBorders>
              <w:top w:val="nil"/>
              <w:left w:val="single" w:sz="8" w:space="0" w:color="auto"/>
              <w:bottom w:val="single" w:sz="4" w:space="0" w:color="auto"/>
              <w:right w:val="nil"/>
            </w:tcBorders>
            <w:shd w:val="clear" w:color="auto" w:fill="auto"/>
            <w:noWrap/>
            <w:vAlign w:val="bottom"/>
            <w:hideMark/>
          </w:tcPr>
          <w:p w14:paraId="0F1F28C1" w14:textId="77777777" w:rsidR="005F0387" w:rsidRPr="005F0387" w:rsidRDefault="005F0387" w:rsidP="005F0387">
            <w:pPr>
              <w:spacing w:after="0" w:line="240" w:lineRule="auto"/>
              <w:jc w:val="center"/>
              <w:rPr>
                <w:rFonts w:ascii="Arial" w:eastAsia="Times New Roman" w:hAnsi="Arial" w:cs="Arial"/>
                <w:lang w:eastAsia="it-IT"/>
              </w:rPr>
            </w:pPr>
            <w:r w:rsidRPr="005F0387">
              <w:rPr>
                <w:rFonts w:ascii="Arial" w:eastAsia="Times New Roman" w:hAnsi="Arial" w:cs="Arial"/>
                <w:lang w:eastAsia="it-IT"/>
              </w:rPr>
              <w:t>Prevalentemente Rurale</w:t>
            </w:r>
          </w:p>
        </w:tc>
        <w:tc>
          <w:tcPr>
            <w:tcW w:w="1090" w:type="dxa"/>
            <w:tcBorders>
              <w:top w:val="nil"/>
              <w:left w:val="single" w:sz="8" w:space="0" w:color="auto"/>
              <w:bottom w:val="single" w:sz="4" w:space="0" w:color="auto"/>
              <w:right w:val="single" w:sz="4" w:space="0" w:color="auto"/>
            </w:tcBorders>
            <w:shd w:val="clear" w:color="auto" w:fill="auto"/>
            <w:noWrap/>
            <w:vAlign w:val="bottom"/>
            <w:hideMark/>
          </w:tcPr>
          <w:p w14:paraId="396B3A19"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72.388</w:t>
            </w:r>
          </w:p>
        </w:tc>
        <w:tc>
          <w:tcPr>
            <w:tcW w:w="749" w:type="dxa"/>
            <w:tcBorders>
              <w:top w:val="nil"/>
              <w:left w:val="nil"/>
              <w:bottom w:val="single" w:sz="4" w:space="0" w:color="auto"/>
              <w:right w:val="single" w:sz="8" w:space="0" w:color="auto"/>
            </w:tcBorders>
            <w:shd w:val="clear" w:color="auto" w:fill="auto"/>
            <w:noWrap/>
            <w:vAlign w:val="bottom"/>
            <w:hideMark/>
          </w:tcPr>
          <w:p w14:paraId="61A09D95"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24,0%</w:t>
            </w:r>
          </w:p>
        </w:tc>
        <w:tc>
          <w:tcPr>
            <w:tcW w:w="1090" w:type="dxa"/>
            <w:tcBorders>
              <w:top w:val="nil"/>
              <w:left w:val="nil"/>
              <w:bottom w:val="single" w:sz="4" w:space="0" w:color="auto"/>
              <w:right w:val="single" w:sz="4" w:space="0" w:color="auto"/>
            </w:tcBorders>
            <w:shd w:val="clear" w:color="auto" w:fill="auto"/>
            <w:noWrap/>
            <w:vAlign w:val="bottom"/>
            <w:hideMark/>
          </w:tcPr>
          <w:p w14:paraId="69CA486D"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72.388</w:t>
            </w:r>
          </w:p>
        </w:tc>
        <w:tc>
          <w:tcPr>
            <w:tcW w:w="749" w:type="dxa"/>
            <w:tcBorders>
              <w:top w:val="nil"/>
              <w:left w:val="nil"/>
              <w:bottom w:val="single" w:sz="4" w:space="0" w:color="auto"/>
              <w:right w:val="single" w:sz="8" w:space="0" w:color="auto"/>
            </w:tcBorders>
            <w:shd w:val="clear" w:color="auto" w:fill="auto"/>
            <w:noWrap/>
            <w:vAlign w:val="bottom"/>
            <w:hideMark/>
          </w:tcPr>
          <w:p w14:paraId="10495BA3"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24,0%</w:t>
            </w:r>
          </w:p>
        </w:tc>
        <w:tc>
          <w:tcPr>
            <w:tcW w:w="1090" w:type="dxa"/>
            <w:tcBorders>
              <w:top w:val="nil"/>
              <w:left w:val="nil"/>
              <w:bottom w:val="single" w:sz="4" w:space="0" w:color="auto"/>
              <w:right w:val="single" w:sz="4" w:space="0" w:color="auto"/>
            </w:tcBorders>
            <w:shd w:val="clear" w:color="auto" w:fill="auto"/>
            <w:noWrap/>
            <w:vAlign w:val="bottom"/>
            <w:hideMark/>
          </w:tcPr>
          <w:p w14:paraId="694D2E1D"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72.545</w:t>
            </w:r>
          </w:p>
        </w:tc>
        <w:tc>
          <w:tcPr>
            <w:tcW w:w="749" w:type="dxa"/>
            <w:tcBorders>
              <w:top w:val="nil"/>
              <w:left w:val="nil"/>
              <w:bottom w:val="single" w:sz="4" w:space="0" w:color="auto"/>
              <w:right w:val="single" w:sz="8" w:space="0" w:color="auto"/>
            </w:tcBorders>
            <w:shd w:val="clear" w:color="auto" w:fill="auto"/>
            <w:noWrap/>
            <w:vAlign w:val="bottom"/>
            <w:hideMark/>
          </w:tcPr>
          <w:p w14:paraId="50EF0DB0"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24,0%</w:t>
            </w:r>
          </w:p>
        </w:tc>
        <w:tc>
          <w:tcPr>
            <w:tcW w:w="1090" w:type="dxa"/>
            <w:tcBorders>
              <w:top w:val="nil"/>
              <w:left w:val="nil"/>
              <w:bottom w:val="single" w:sz="4" w:space="0" w:color="auto"/>
              <w:right w:val="single" w:sz="4" w:space="0" w:color="auto"/>
            </w:tcBorders>
            <w:shd w:val="clear" w:color="auto" w:fill="auto"/>
            <w:noWrap/>
            <w:vAlign w:val="bottom"/>
            <w:hideMark/>
          </w:tcPr>
          <w:p w14:paraId="7DECFC24"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77.048</w:t>
            </w:r>
          </w:p>
        </w:tc>
        <w:tc>
          <w:tcPr>
            <w:tcW w:w="749" w:type="dxa"/>
            <w:tcBorders>
              <w:top w:val="nil"/>
              <w:left w:val="nil"/>
              <w:bottom w:val="single" w:sz="4" w:space="0" w:color="auto"/>
              <w:right w:val="single" w:sz="8" w:space="0" w:color="auto"/>
            </w:tcBorders>
            <w:shd w:val="clear" w:color="auto" w:fill="auto"/>
            <w:noWrap/>
            <w:vAlign w:val="bottom"/>
            <w:hideMark/>
          </w:tcPr>
          <w:p w14:paraId="0791DDCE"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25,5%</w:t>
            </w:r>
          </w:p>
        </w:tc>
      </w:tr>
      <w:tr w:rsidR="005F0387" w:rsidRPr="005F0387" w14:paraId="1B746C69" w14:textId="77777777" w:rsidTr="005F0387">
        <w:trPr>
          <w:trHeight w:val="240"/>
        </w:trPr>
        <w:tc>
          <w:tcPr>
            <w:tcW w:w="2709" w:type="dxa"/>
            <w:tcBorders>
              <w:top w:val="nil"/>
              <w:left w:val="single" w:sz="8" w:space="0" w:color="auto"/>
              <w:bottom w:val="single" w:sz="8" w:space="0" w:color="auto"/>
              <w:right w:val="nil"/>
            </w:tcBorders>
            <w:shd w:val="clear" w:color="auto" w:fill="auto"/>
            <w:noWrap/>
            <w:vAlign w:val="bottom"/>
            <w:hideMark/>
          </w:tcPr>
          <w:p w14:paraId="73C47AB3" w14:textId="77777777" w:rsidR="005F0387" w:rsidRPr="005F0387" w:rsidRDefault="005F0387" w:rsidP="005F0387">
            <w:pPr>
              <w:spacing w:after="0" w:line="240" w:lineRule="auto"/>
              <w:jc w:val="center"/>
              <w:rPr>
                <w:rFonts w:ascii="Arial" w:eastAsia="Times New Roman" w:hAnsi="Arial" w:cs="Arial"/>
                <w:lang w:eastAsia="it-IT"/>
              </w:rPr>
            </w:pPr>
            <w:r w:rsidRPr="005F0387">
              <w:rPr>
                <w:rFonts w:ascii="Arial" w:eastAsia="Times New Roman" w:hAnsi="Arial" w:cs="Arial"/>
                <w:lang w:eastAsia="it-IT"/>
              </w:rPr>
              <w:t>Totale</w:t>
            </w:r>
          </w:p>
        </w:tc>
        <w:tc>
          <w:tcPr>
            <w:tcW w:w="1090" w:type="dxa"/>
            <w:tcBorders>
              <w:top w:val="nil"/>
              <w:left w:val="single" w:sz="8" w:space="0" w:color="auto"/>
              <w:bottom w:val="single" w:sz="8" w:space="0" w:color="auto"/>
              <w:right w:val="single" w:sz="4" w:space="0" w:color="auto"/>
            </w:tcBorders>
            <w:shd w:val="clear" w:color="auto" w:fill="auto"/>
            <w:noWrap/>
            <w:vAlign w:val="bottom"/>
            <w:hideMark/>
          </w:tcPr>
          <w:p w14:paraId="53A4272E"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301.337</w:t>
            </w:r>
          </w:p>
        </w:tc>
        <w:tc>
          <w:tcPr>
            <w:tcW w:w="749" w:type="dxa"/>
            <w:tcBorders>
              <w:top w:val="nil"/>
              <w:left w:val="nil"/>
              <w:bottom w:val="single" w:sz="8" w:space="0" w:color="auto"/>
              <w:right w:val="single" w:sz="8" w:space="0" w:color="auto"/>
            </w:tcBorders>
            <w:shd w:val="clear" w:color="auto" w:fill="auto"/>
            <w:noWrap/>
            <w:vAlign w:val="bottom"/>
            <w:hideMark/>
          </w:tcPr>
          <w:p w14:paraId="5B7FEDBF"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 </w:t>
            </w:r>
          </w:p>
        </w:tc>
        <w:tc>
          <w:tcPr>
            <w:tcW w:w="1090" w:type="dxa"/>
            <w:tcBorders>
              <w:top w:val="nil"/>
              <w:left w:val="nil"/>
              <w:bottom w:val="single" w:sz="8" w:space="0" w:color="auto"/>
              <w:right w:val="single" w:sz="4" w:space="0" w:color="auto"/>
            </w:tcBorders>
            <w:shd w:val="clear" w:color="auto" w:fill="auto"/>
            <w:noWrap/>
            <w:vAlign w:val="bottom"/>
            <w:hideMark/>
          </w:tcPr>
          <w:p w14:paraId="55D090A7"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301.337</w:t>
            </w:r>
          </w:p>
        </w:tc>
        <w:tc>
          <w:tcPr>
            <w:tcW w:w="749" w:type="dxa"/>
            <w:tcBorders>
              <w:top w:val="nil"/>
              <w:left w:val="nil"/>
              <w:bottom w:val="single" w:sz="8" w:space="0" w:color="auto"/>
              <w:right w:val="single" w:sz="8" w:space="0" w:color="auto"/>
            </w:tcBorders>
            <w:shd w:val="clear" w:color="auto" w:fill="auto"/>
            <w:noWrap/>
            <w:vAlign w:val="bottom"/>
            <w:hideMark/>
          </w:tcPr>
          <w:p w14:paraId="3D4A2F75"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 </w:t>
            </w:r>
          </w:p>
        </w:tc>
        <w:tc>
          <w:tcPr>
            <w:tcW w:w="1090" w:type="dxa"/>
            <w:tcBorders>
              <w:top w:val="nil"/>
              <w:left w:val="nil"/>
              <w:bottom w:val="single" w:sz="8" w:space="0" w:color="auto"/>
              <w:right w:val="single" w:sz="4" w:space="0" w:color="auto"/>
            </w:tcBorders>
            <w:shd w:val="clear" w:color="auto" w:fill="auto"/>
            <w:noWrap/>
            <w:vAlign w:val="bottom"/>
            <w:hideMark/>
          </w:tcPr>
          <w:p w14:paraId="620B7EB5"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302.073</w:t>
            </w:r>
          </w:p>
        </w:tc>
        <w:tc>
          <w:tcPr>
            <w:tcW w:w="749" w:type="dxa"/>
            <w:tcBorders>
              <w:top w:val="nil"/>
              <w:left w:val="nil"/>
              <w:bottom w:val="single" w:sz="8" w:space="0" w:color="auto"/>
              <w:right w:val="single" w:sz="8" w:space="0" w:color="auto"/>
            </w:tcBorders>
            <w:shd w:val="clear" w:color="auto" w:fill="auto"/>
            <w:noWrap/>
            <w:vAlign w:val="bottom"/>
            <w:hideMark/>
          </w:tcPr>
          <w:p w14:paraId="6E08D279"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 </w:t>
            </w:r>
          </w:p>
        </w:tc>
        <w:tc>
          <w:tcPr>
            <w:tcW w:w="1090" w:type="dxa"/>
            <w:tcBorders>
              <w:top w:val="nil"/>
              <w:left w:val="nil"/>
              <w:bottom w:val="single" w:sz="8" w:space="0" w:color="auto"/>
              <w:right w:val="single" w:sz="4" w:space="0" w:color="auto"/>
            </w:tcBorders>
            <w:shd w:val="clear" w:color="auto" w:fill="auto"/>
            <w:noWrap/>
            <w:vAlign w:val="bottom"/>
            <w:hideMark/>
          </w:tcPr>
          <w:p w14:paraId="637F5B4C"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302.073</w:t>
            </w:r>
          </w:p>
        </w:tc>
        <w:tc>
          <w:tcPr>
            <w:tcW w:w="749" w:type="dxa"/>
            <w:tcBorders>
              <w:top w:val="nil"/>
              <w:left w:val="nil"/>
              <w:bottom w:val="single" w:sz="8" w:space="0" w:color="auto"/>
              <w:right w:val="single" w:sz="8" w:space="0" w:color="auto"/>
            </w:tcBorders>
            <w:shd w:val="clear" w:color="auto" w:fill="auto"/>
            <w:noWrap/>
            <w:vAlign w:val="bottom"/>
            <w:hideMark/>
          </w:tcPr>
          <w:p w14:paraId="27DE6FD1" w14:textId="77777777" w:rsidR="005F0387" w:rsidRPr="005F0387" w:rsidRDefault="005F0387" w:rsidP="005F0387">
            <w:pPr>
              <w:spacing w:after="0" w:line="240" w:lineRule="auto"/>
              <w:jc w:val="center"/>
              <w:rPr>
                <w:rFonts w:ascii="Arial" w:eastAsia="Times New Roman" w:hAnsi="Arial" w:cs="Arial"/>
                <w:sz w:val="20"/>
                <w:szCs w:val="20"/>
                <w:lang w:eastAsia="it-IT"/>
              </w:rPr>
            </w:pPr>
            <w:r w:rsidRPr="005F0387">
              <w:rPr>
                <w:rFonts w:ascii="Arial" w:eastAsia="Times New Roman" w:hAnsi="Arial" w:cs="Arial"/>
                <w:sz w:val="20"/>
                <w:szCs w:val="20"/>
                <w:lang w:eastAsia="it-IT"/>
              </w:rPr>
              <w:t> </w:t>
            </w:r>
          </w:p>
        </w:tc>
      </w:tr>
    </w:tbl>
    <w:p w14:paraId="79F84E5C" w14:textId="4B8906D5" w:rsidR="00C8405A" w:rsidRPr="00E24292" w:rsidRDefault="00C8405A" w:rsidP="006529E7">
      <w:pPr>
        <w:pStyle w:val="Fontetabellagrafico"/>
      </w:pPr>
      <w:bookmarkStart w:id="10" w:name="_Ref14940244"/>
      <w:r w:rsidRPr="004B340A">
        <w:t xml:space="preserve">Fonte: elaborazioni su dati Eurostat </w:t>
      </w:r>
    </w:p>
    <w:p w14:paraId="12B005CF" w14:textId="77777777" w:rsidR="006353CC" w:rsidRPr="006529E7" w:rsidRDefault="006353CC" w:rsidP="006529E7">
      <w:pPr>
        <w:rPr>
          <w:i/>
          <w:iCs/>
        </w:rPr>
      </w:pPr>
    </w:p>
    <w:p w14:paraId="5F991BBA" w14:textId="1BB91B42" w:rsidR="001F68E3" w:rsidRPr="00972938" w:rsidRDefault="00972938" w:rsidP="00972938">
      <w:pPr>
        <w:pStyle w:val="Didascalia"/>
        <w:rPr>
          <w:rFonts w:ascii="Calibri" w:eastAsia="Calibri" w:hAnsi="Calibri" w:cs="Cambria"/>
          <w:b/>
          <w:bCs/>
          <w:i w:val="0"/>
          <w:iCs w:val="0"/>
          <w:color w:val="auto"/>
          <w:sz w:val="22"/>
          <w:szCs w:val="22"/>
        </w:rPr>
      </w:pPr>
      <w:r w:rsidRPr="00972938">
        <w:rPr>
          <w:rFonts w:ascii="Calibri" w:eastAsia="Calibri" w:hAnsi="Calibri" w:cs="Cambria"/>
          <w:b/>
          <w:bCs/>
          <w:i w:val="0"/>
          <w:iCs w:val="0"/>
          <w:color w:val="auto"/>
          <w:sz w:val="22"/>
          <w:szCs w:val="22"/>
        </w:rPr>
        <w:t xml:space="preserve">Figura </w:t>
      </w:r>
      <w:r w:rsidRPr="00972938">
        <w:rPr>
          <w:rFonts w:ascii="Calibri" w:eastAsia="Calibri" w:hAnsi="Calibri" w:cs="Cambria"/>
          <w:b/>
          <w:bCs/>
          <w:i w:val="0"/>
          <w:iCs w:val="0"/>
          <w:color w:val="auto"/>
          <w:sz w:val="22"/>
          <w:szCs w:val="22"/>
        </w:rPr>
        <w:fldChar w:fldCharType="begin"/>
      </w:r>
      <w:r w:rsidRPr="00972938">
        <w:rPr>
          <w:rFonts w:ascii="Calibri" w:eastAsia="Calibri" w:hAnsi="Calibri" w:cs="Cambria"/>
          <w:b/>
          <w:bCs/>
          <w:i w:val="0"/>
          <w:iCs w:val="0"/>
          <w:color w:val="auto"/>
          <w:sz w:val="22"/>
          <w:szCs w:val="22"/>
        </w:rPr>
        <w:instrText xml:space="preserve"> SEQ Figura \* ARABIC </w:instrText>
      </w:r>
      <w:r w:rsidRPr="00972938">
        <w:rPr>
          <w:rFonts w:ascii="Calibri" w:eastAsia="Calibri" w:hAnsi="Calibri" w:cs="Cambria"/>
          <w:b/>
          <w:bCs/>
          <w:i w:val="0"/>
          <w:iCs w:val="0"/>
          <w:color w:val="auto"/>
          <w:sz w:val="22"/>
          <w:szCs w:val="22"/>
        </w:rPr>
        <w:fldChar w:fldCharType="separate"/>
      </w:r>
      <w:r w:rsidRPr="00972938">
        <w:rPr>
          <w:rFonts w:ascii="Calibri" w:eastAsia="Calibri" w:hAnsi="Calibri" w:cs="Cambria"/>
          <w:b/>
          <w:bCs/>
          <w:i w:val="0"/>
          <w:iCs w:val="0"/>
          <w:color w:val="auto"/>
          <w:sz w:val="22"/>
          <w:szCs w:val="22"/>
        </w:rPr>
        <w:t>1</w:t>
      </w:r>
      <w:r w:rsidRPr="00972938">
        <w:rPr>
          <w:rFonts w:ascii="Calibri" w:eastAsia="Calibri" w:hAnsi="Calibri" w:cs="Cambria"/>
          <w:b/>
          <w:bCs/>
          <w:i w:val="0"/>
          <w:iCs w:val="0"/>
          <w:color w:val="auto"/>
          <w:sz w:val="22"/>
          <w:szCs w:val="22"/>
        </w:rPr>
        <w:fldChar w:fldCharType="end"/>
      </w:r>
      <w:r w:rsidR="00917243">
        <w:rPr>
          <w:rFonts w:ascii="Calibri" w:eastAsia="Calibri" w:hAnsi="Calibri" w:cs="Cambria"/>
          <w:b/>
          <w:bCs/>
          <w:i w:val="0"/>
          <w:iCs w:val="0"/>
          <w:color w:val="auto"/>
          <w:sz w:val="22"/>
          <w:szCs w:val="22"/>
        </w:rPr>
        <w:t xml:space="preserve"> </w:t>
      </w:r>
      <w:r w:rsidR="006D1099">
        <w:rPr>
          <w:rFonts w:ascii="Calibri" w:eastAsia="Calibri" w:hAnsi="Calibri" w:cs="Cambria"/>
          <w:b/>
          <w:bCs/>
          <w:i w:val="0"/>
          <w:iCs w:val="0"/>
          <w:color w:val="auto"/>
          <w:sz w:val="22"/>
          <w:szCs w:val="22"/>
        </w:rPr>
        <w:t>Superficie totale</w:t>
      </w:r>
      <w:r w:rsidR="001F68E3" w:rsidRPr="00972938">
        <w:rPr>
          <w:rFonts w:ascii="Calibri" w:eastAsia="Calibri" w:hAnsi="Calibri" w:cs="Cambria"/>
          <w:b/>
          <w:bCs/>
          <w:i w:val="0"/>
          <w:iCs w:val="0"/>
          <w:color w:val="auto"/>
          <w:sz w:val="22"/>
          <w:szCs w:val="22"/>
        </w:rPr>
        <w:t xml:space="preserve"> per regione, anno 2016 (km</w:t>
      </w:r>
      <w:r w:rsidR="004F50D1">
        <w:rPr>
          <w:rFonts w:ascii="Calibri" w:eastAsia="Calibri" w:hAnsi="Calibri" w:cs="Cambria"/>
          <w:b/>
          <w:bCs/>
          <w:i w:val="0"/>
          <w:iCs w:val="0"/>
          <w:color w:val="auto"/>
          <w:sz w:val="22"/>
          <w:szCs w:val="22"/>
        </w:rPr>
        <w:t>2</w:t>
      </w:r>
      <w:r w:rsidR="001F68E3" w:rsidRPr="00972938">
        <w:rPr>
          <w:rFonts w:ascii="Calibri" w:eastAsia="Calibri" w:hAnsi="Calibri" w:cs="Cambria"/>
          <w:b/>
          <w:bCs/>
          <w:i w:val="0"/>
          <w:iCs w:val="0"/>
          <w:color w:val="auto"/>
          <w:sz w:val="22"/>
          <w:szCs w:val="22"/>
        </w:rPr>
        <w:t>)</w:t>
      </w:r>
    </w:p>
    <w:p w14:paraId="5A68653E" w14:textId="6D87782A" w:rsidR="00DD545F" w:rsidRDefault="002C1825" w:rsidP="00DD33BA">
      <w:pPr>
        <w:pStyle w:val="Figura"/>
      </w:pPr>
      <w:r>
        <w:rPr>
          <w:noProof/>
          <w:lang w:eastAsia="it-IT"/>
        </w:rPr>
        <w:drawing>
          <wp:inline distT="0" distB="0" distL="0" distR="0" wp14:anchorId="0119C232" wp14:editId="03BEEF7E">
            <wp:extent cx="6372225" cy="2667000"/>
            <wp:effectExtent l="0" t="0" r="9525" b="0"/>
            <wp:docPr id="6" name="Grafico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2D7FDFD0" w14:textId="27576448" w:rsidR="002C1825" w:rsidRDefault="002C1825" w:rsidP="006529E7">
      <w:pPr>
        <w:pStyle w:val="Fontetabellagrafico"/>
      </w:pPr>
      <w:r>
        <w:t xml:space="preserve">Fonte: </w:t>
      </w:r>
      <w:r w:rsidR="00B47680">
        <w:t>el</w:t>
      </w:r>
      <w:r>
        <w:t xml:space="preserve">aborazioni RRN-Ismea su dati Eurostat </w:t>
      </w:r>
    </w:p>
    <w:p w14:paraId="3FBA00EE" w14:textId="5EAEE590" w:rsidR="00DD33BA" w:rsidRDefault="00972938" w:rsidP="00972938">
      <w:pPr>
        <w:pStyle w:val="Titolofig"/>
      </w:pPr>
      <w:r>
        <w:lastRenderedPageBreak/>
        <w:t xml:space="preserve">Figura </w:t>
      </w:r>
      <w:r>
        <w:fldChar w:fldCharType="begin"/>
      </w:r>
      <w:r>
        <w:instrText>SEQ Figura \* ARABIC</w:instrText>
      </w:r>
      <w:r>
        <w:fldChar w:fldCharType="separate"/>
      </w:r>
      <w:r>
        <w:rPr>
          <w:noProof/>
        </w:rPr>
        <w:t>2</w:t>
      </w:r>
      <w:r>
        <w:fldChar w:fldCharType="end"/>
      </w:r>
      <w:r>
        <w:t xml:space="preserve"> Composizione</w:t>
      </w:r>
      <w:r w:rsidRPr="00E03DF6">
        <w:t xml:space="preserve"> del territorio </w:t>
      </w:r>
      <w:r>
        <w:t>regionale</w:t>
      </w:r>
      <w:r w:rsidRPr="00E03DF6">
        <w:t xml:space="preserve"> per </w:t>
      </w:r>
      <w:r w:rsidR="002D6E99">
        <w:t>tipologia di area “Urbana – Rurale”</w:t>
      </w:r>
      <w:r>
        <w:t>, in %</w:t>
      </w:r>
      <w:r w:rsidR="002B472E">
        <w:t>, anno 2015</w:t>
      </w:r>
      <w:r>
        <w:t xml:space="preserve"> (C.4)</w:t>
      </w:r>
      <w:r w:rsidR="001F68E3">
        <w:rPr>
          <w:noProof/>
          <w:lang w:eastAsia="it-IT"/>
        </w:rPr>
        <w:drawing>
          <wp:anchor distT="0" distB="0" distL="114300" distR="114300" simplePos="0" relativeHeight="251656192" behindDoc="1" locked="0" layoutInCell="1" allowOverlap="1" wp14:anchorId="0C0CC26C" wp14:editId="133908DF">
            <wp:simplePos x="0" y="0"/>
            <wp:positionH relativeFrom="column">
              <wp:posOffset>787400</wp:posOffset>
            </wp:positionH>
            <wp:positionV relativeFrom="paragraph">
              <wp:posOffset>1313180</wp:posOffset>
            </wp:positionV>
            <wp:extent cx="1676400" cy="523875"/>
            <wp:effectExtent l="0" t="0" r="0" b="9525"/>
            <wp:wrapTight wrapText="bothSides">
              <wp:wrapPolygon edited="0">
                <wp:start x="0" y="0"/>
                <wp:lineTo x="0" y="21207"/>
                <wp:lineTo x="21355" y="21207"/>
                <wp:lineTo x="21355" y="0"/>
                <wp:lineTo x="0" y="0"/>
              </wp:wrapPolygon>
            </wp:wrapTight>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676400" cy="523875"/>
                    </a:xfrm>
                    <a:prstGeom prst="rect">
                      <a:avLst/>
                    </a:prstGeom>
                  </pic:spPr>
                </pic:pic>
              </a:graphicData>
            </a:graphic>
          </wp:anchor>
        </w:drawing>
      </w:r>
      <w:bookmarkEnd w:id="10"/>
    </w:p>
    <w:p w14:paraId="3EB6D49D" w14:textId="52488A9B" w:rsidR="00972938" w:rsidRDefault="002B472E" w:rsidP="00DD33BA">
      <w:pPr>
        <w:pStyle w:val="Figura"/>
      </w:pPr>
      <w:r>
        <w:rPr>
          <w:noProof/>
          <w:lang w:eastAsia="it-IT"/>
        </w:rPr>
        <mc:AlternateContent>
          <mc:Choice Requires="wps">
            <w:drawing>
              <wp:anchor distT="45720" distB="45720" distL="114300" distR="114300" simplePos="0" relativeHeight="251660288" behindDoc="0" locked="0" layoutInCell="1" allowOverlap="1" wp14:anchorId="0E00800E" wp14:editId="4DDDF88A">
                <wp:simplePos x="0" y="0"/>
                <wp:positionH relativeFrom="column">
                  <wp:posOffset>1042035</wp:posOffset>
                </wp:positionH>
                <wp:positionV relativeFrom="paragraph">
                  <wp:posOffset>789305</wp:posOffset>
                </wp:positionV>
                <wp:extent cx="1152525" cy="276225"/>
                <wp:effectExtent l="0" t="0" r="28575" b="28575"/>
                <wp:wrapSquare wrapText="bothSides"/>
                <wp:docPr id="217"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2525" cy="276225"/>
                        </a:xfrm>
                        <a:prstGeom prst="rect">
                          <a:avLst/>
                        </a:prstGeom>
                        <a:solidFill>
                          <a:srgbClr val="FFFFFF"/>
                        </a:solidFill>
                        <a:ln w="9525">
                          <a:solidFill>
                            <a:srgbClr val="000000"/>
                          </a:solidFill>
                          <a:miter lim="800000"/>
                          <a:headEnd/>
                          <a:tailEnd/>
                        </a:ln>
                      </wps:spPr>
                      <wps:txbx>
                        <w:txbxContent>
                          <w:p w14:paraId="6BD03EC1" w14:textId="78BF2E23" w:rsidR="005A41E0" w:rsidRPr="006529E7" w:rsidRDefault="005A41E0">
                            <w:pPr>
                              <w:rPr>
                                <w:b/>
                                <w:bCs/>
                              </w:rPr>
                            </w:pPr>
                            <w:r w:rsidRPr="006529E7">
                              <w:rPr>
                                <w:b/>
                                <w:bCs/>
                              </w:rPr>
                              <w:t>Superfice in Km</w:t>
                            </w:r>
                            <w:r w:rsidRPr="006529E7">
                              <w:rPr>
                                <w:b/>
                                <w:bCs/>
                                <w:vertAlign w:val="superscript"/>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E00800E" id="_x0000_t202" coordsize="21600,21600" o:spt="202" path="m,l,21600r21600,l21600,xe">
                <v:stroke joinstyle="miter"/>
                <v:path gradientshapeok="t" o:connecttype="rect"/>
              </v:shapetype>
              <v:shape id="Casella di testo 2" o:spid="_x0000_s1026" type="#_x0000_t202" style="position:absolute;left:0;text-align:left;margin-left:82.05pt;margin-top:62.15pt;width:90.75pt;height:21.7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">
                <v:textbox>
                  <w:txbxContent>
                    <w:p w14:paraId="6BD03EC1" w14:textId="78BF2E23" w:rsidR="005A41E0" w:rsidRPr="006529E7" w:rsidRDefault="005A41E0">
                      <w:pPr>
                        <w:rPr>
                          <w:b/>
                          <w:bCs/>
                        </w:rPr>
                      </w:pPr>
                      <w:r w:rsidRPr="006529E7">
                        <w:rPr>
                          <w:b/>
                          <w:bCs/>
                        </w:rPr>
                        <w:t>Superfice in Km</w:t>
                      </w:r>
                      <w:r w:rsidRPr="006529E7">
                        <w:rPr>
                          <w:b/>
                          <w:bCs/>
                          <w:vertAlign w:val="superscript"/>
                        </w:rPr>
                        <w:t>2</w:t>
                      </w:r>
                    </w:p>
                  </w:txbxContent>
                </v:textbox>
                <w10:wrap type="square"/>
              </v:shape>
            </w:pict>
          </mc:Fallback>
        </mc:AlternateContent>
      </w:r>
    </w:p>
    <w:p w14:paraId="47BB6F62" w14:textId="150740AB" w:rsidR="00C64225" w:rsidRDefault="00C64225" w:rsidP="00C64225">
      <w:pPr>
        <w:pStyle w:val="Fontetab-grafReport"/>
        <w:jc w:val="center"/>
        <w:rPr>
          <w:noProof/>
        </w:rPr>
      </w:pPr>
      <w:r>
        <w:rPr>
          <w:noProof/>
        </w:rPr>
        <w:drawing>
          <wp:anchor distT="0" distB="0" distL="114300" distR="114300" simplePos="0" relativeHeight="251655168" behindDoc="0" locked="0" layoutInCell="1" allowOverlap="1" wp14:anchorId="2D1BC737" wp14:editId="4077EFF5">
            <wp:simplePos x="0" y="0"/>
            <wp:positionH relativeFrom="column">
              <wp:posOffset>641985</wp:posOffset>
            </wp:positionH>
            <wp:positionV relativeFrom="paragraph">
              <wp:posOffset>2266315</wp:posOffset>
            </wp:positionV>
            <wp:extent cx="1822173" cy="971402"/>
            <wp:effectExtent l="0" t="0" r="6985" b="635"/>
            <wp:wrapNone/>
            <wp:docPr id="50" name="Im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822173" cy="971402"/>
                    </a:xfrm>
                    <a:prstGeom prst="rect">
                      <a:avLst/>
                    </a:prstGeom>
                  </pic:spPr>
                </pic:pic>
              </a:graphicData>
            </a:graphic>
          </wp:anchor>
        </w:drawing>
      </w:r>
      <w:r>
        <w:rPr>
          <w:noProof/>
        </w:rPr>
        <w:t xml:space="preserve"> </w:t>
      </w:r>
      <w:r>
        <w:rPr>
          <w:noProof/>
        </w:rPr>
        <w:drawing>
          <wp:inline distT="0" distB="0" distL="0" distR="0" wp14:anchorId="012493A8" wp14:editId="0576E138">
            <wp:extent cx="3424319" cy="3238500"/>
            <wp:effectExtent l="0" t="0" r="5080" b="0"/>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441137" cy="3254405"/>
                    </a:xfrm>
                    <a:prstGeom prst="rect">
                      <a:avLst/>
                    </a:prstGeom>
                  </pic:spPr>
                </pic:pic>
              </a:graphicData>
            </a:graphic>
          </wp:inline>
        </w:drawing>
      </w:r>
    </w:p>
    <w:p w14:paraId="043C7893" w14:textId="7E37BE55" w:rsidR="00C64225" w:rsidRPr="002B39BC" w:rsidRDefault="00C64225" w:rsidP="006529E7">
      <w:pPr>
        <w:pStyle w:val="Fontetabellagrafico"/>
        <w:rPr>
          <w:rStyle w:val="Collegamentoipertestuale"/>
        </w:rPr>
      </w:pPr>
      <w:r>
        <w:t xml:space="preserve">Fonte: </w:t>
      </w:r>
      <w:r w:rsidR="002B39BC">
        <w:fldChar w:fldCharType="begin"/>
      </w:r>
      <w:r w:rsidR="002B39BC">
        <w:instrText xml:space="preserve"> HYPERLINK "http://www.ismeamercati.it/osservatori-rrn/indicatori-competitivita/contesto-socio-economico" </w:instrText>
      </w:r>
      <w:r w:rsidR="002B39BC">
        <w:fldChar w:fldCharType="separate"/>
      </w:r>
      <w:r w:rsidR="006B1CAB" w:rsidRPr="0017608F">
        <w:rPr>
          <w:rStyle w:val="Collegamentoipertestuale"/>
        </w:rPr>
        <w:t>http://www.ismeamercati.it/osservatori-rrn/indicatori-competitivita/contesto-socio-economico</w:t>
      </w:r>
      <w:r w:rsidR="006B1CAB" w:rsidRPr="002B39BC">
        <w:rPr>
          <w:rStyle w:val="Collegamentoipertestuale"/>
        </w:rPr>
        <w:t xml:space="preserve"> </w:t>
      </w:r>
    </w:p>
    <w:p w14:paraId="5245CCA7" w14:textId="212AAEA2" w:rsidR="001B26F1" w:rsidRDefault="002B39BC">
      <w:pPr>
        <w:jc w:val="left"/>
        <w:rPr>
          <w:i/>
          <w:sz w:val="18"/>
          <w:szCs w:val="18"/>
          <w:lang w:eastAsia="it-IT"/>
        </w:rPr>
      </w:pPr>
      <w:r>
        <w:rPr>
          <w:i/>
          <w:sz w:val="17"/>
          <w:szCs w:val="17"/>
        </w:rPr>
        <w:fldChar w:fldCharType="end"/>
      </w:r>
    </w:p>
    <w:p w14:paraId="21F50DEC" w14:textId="7D15D3A2" w:rsidR="00D3052F" w:rsidRDefault="000172D5" w:rsidP="009A0AF8">
      <w:pPr>
        <w:pStyle w:val="Titolo2"/>
        <w:numPr>
          <w:ilvl w:val="2"/>
          <w:numId w:val="33"/>
        </w:numPr>
      </w:pPr>
      <w:r w:rsidRPr="00B60617">
        <w:t xml:space="preserve"> </w:t>
      </w:r>
      <w:bookmarkStart w:id="11" w:name="_Toc59455234"/>
      <w:r w:rsidR="009256E9">
        <w:t xml:space="preserve">Classificazione </w:t>
      </w:r>
      <w:r w:rsidR="00EA6F65" w:rsidRPr="00B60617">
        <w:t xml:space="preserve">secondo </w:t>
      </w:r>
      <w:r w:rsidR="00C336B5" w:rsidRPr="00B60617">
        <w:t>le aree PSN (A,</w:t>
      </w:r>
      <w:r w:rsidR="00966E21" w:rsidRPr="00B60617">
        <w:t xml:space="preserve"> </w:t>
      </w:r>
      <w:r w:rsidR="00C336B5" w:rsidRPr="00B60617">
        <w:t>B,</w:t>
      </w:r>
      <w:r w:rsidR="00966E21" w:rsidRPr="00B60617">
        <w:t xml:space="preserve"> </w:t>
      </w:r>
      <w:r w:rsidR="00C336B5" w:rsidRPr="00B60617">
        <w:t>C,</w:t>
      </w:r>
      <w:r w:rsidR="00966E21" w:rsidRPr="00B60617">
        <w:t xml:space="preserve"> </w:t>
      </w:r>
      <w:r w:rsidR="00C336B5" w:rsidRPr="00B60617">
        <w:t>D)</w:t>
      </w:r>
      <w:r w:rsidR="00FD027B" w:rsidRPr="00B60617">
        <w:t xml:space="preserve"> e SNAI</w:t>
      </w:r>
      <w:bookmarkEnd w:id="11"/>
    </w:p>
    <w:p w14:paraId="4964DCBF" w14:textId="3A37D6B9" w:rsidR="00473512" w:rsidRPr="00473512" w:rsidRDefault="00473512" w:rsidP="00473512">
      <w:pPr>
        <w:pStyle w:val="Titolo3"/>
        <w:ind w:left="862" w:hanging="720"/>
      </w:pPr>
      <w:bookmarkStart w:id="12" w:name="_Toc59455235"/>
      <w:r w:rsidRPr="00901363">
        <w:t>I fatti principali</w:t>
      </w:r>
      <w:bookmarkEnd w:id="12"/>
    </w:p>
    <w:p w14:paraId="43D9F37F" w14:textId="77777777" w:rsidR="001A24F8" w:rsidRDefault="00783B30" w:rsidP="009A0AF8">
      <w:pPr>
        <w:pStyle w:val="Paragrafoelenco"/>
        <w:numPr>
          <w:ilvl w:val="0"/>
          <w:numId w:val="30"/>
        </w:numPr>
      </w:pPr>
      <w:r w:rsidRPr="00C06C9C">
        <w:t>Nei grafici che seguono viene rappresentata la distribuzione di tali aree sul territorio italiano e il peso percentuale delle d</w:t>
      </w:r>
      <w:r w:rsidR="00896E89">
        <w:t xml:space="preserve">iverse aree. In particolare, la figura seguente </w:t>
      </w:r>
      <w:r w:rsidRPr="00C06C9C">
        <w:t>mostra la zonizzazione delle aree in rurali e urbane del PSN.</w:t>
      </w:r>
      <w:r w:rsidR="00A50F1E">
        <w:t xml:space="preserve"> </w:t>
      </w:r>
      <w:r w:rsidR="00A50F1E" w:rsidRPr="00783B30">
        <w:t xml:space="preserve">Come si vede, le aree rurali, secondo tale classificazione, rappresentano la quota maggiore di territorio. In particolare, le aree rurali con problemi di sviluppo, classificate come aree D, rappresentano il 46% del territorio italiano mentre le aree cosiddette </w:t>
      </w:r>
      <w:r w:rsidR="009266BD">
        <w:t xml:space="preserve">rurali </w:t>
      </w:r>
      <w:r w:rsidR="00A50F1E" w:rsidRPr="00783B30">
        <w:t xml:space="preserve">intermedie il 33%, distribuendosi in complesso, sull’80% del territorio totale. </w:t>
      </w:r>
    </w:p>
    <w:p w14:paraId="25D64DFC" w14:textId="5E438EB0" w:rsidR="00E66E96" w:rsidRPr="001A24F8" w:rsidRDefault="00A50F1E" w:rsidP="009A0AF8">
      <w:pPr>
        <w:pStyle w:val="Paragrafoelenco"/>
        <w:numPr>
          <w:ilvl w:val="0"/>
          <w:numId w:val="30"/>
        </w:numPr>
      </w:pPr>
      <w:r w:rsidRPr="009256E9">
        <w:rPr>
          <w:bCs/>
        </w:rPr>
        <w:t>Le aree rurali ad agricoltura intensiva e specializzata coprono il 17% della superficie totale e infine, le aree urbane e periurbane il 4%.</w:t>
      </w:r>
    </w:p>
    <w:p w14:paraId="2189E267" w14:textId="77777777" w:rsidR="001A24F8" w:rsidRPr="006D6436" w:rsidRDefault="001A24F8" w:rsidP="009A0AF8">
      <w:pPr>
        <w:pStyle w:val="Paragrafoelenco"/>
        <w:numPr>
          <w:ilvl w:val="0"/>
          <w:numId w:val="30"/>
        </w:numPr>
      </w:pPr>
      <w:r>
        <w:rPr>
          <w:bCs/>
        </w:rPr>
        <w:t>Solo in due regioni localizzate al Nord Italia, Lombardia e Veneto, il peso percentuale delle aree ad agricoltura intensiva e specializzata è maggiore rispetto alle altre.</w:t>
      </w:r>
    </w:p>
    <w:p w14:paraId="60C5DBB0" w14:textId="1E322BDF" w:rsidR="001A24F8" w:rsidRPr="00C06C9C" w:rsidRDefault="001A24F8" w:rsidP="009A0AF8">
      <w:pPr>
        <w:pStyle w:val="Paragrafoelenco"/>
        <w:numPr>
          <w:ilvl w:val="0"/>
          <w:numId w:val="30"/>
        </w:numPr>
      </w:pPr>
      <w:r>
        <w:rPr>
          <w:bCs/>
        </w:rPr>
        <w:t>Mentre, per quanto riguarda la presenza di aree rurali con problemi di sviluppo, le regioni con la quota maggiore rispetto alle altre tipologie di aree, sono la gran parte. Il grafico che segue ne mostra la localizzazione.</w:t>
      </w:r>
    </w:p>
    <w:p w14:paraId="71E1CB73" w14:textId="50869B64" w:rsidR="00E66E96" w:rsidRPr="000C7F63" w:rsidRDefault="00E66E96" w:rsidP="00E66E96">
      <w:pPr>
        <w:pStyle w:val="Titolofig"/>
      </w:pPr>
      <w:bookmarkStart w:id="13" w:name="_Ref15375702"/>
      <w:r>
        <w:lastRenderedPageBreak/>
        <w:t xml:space="preserve">Figura </w:t>
      </w:r>
      <w:r>
        <w:fldChar w:fldCharType="begin"/>
      </w:r>
      <w:r>
        <w:instrText>SEQ Figura \* ARABIC</w:instrText>
      </w:r>
      <w:r>
        <w:fldChar w:fldCharType="separate"/>
      </w:r>
      <w:r w:rsidR="00E72843">
        <w:rPr>
          <w:noProof/>
        </w:rPr>
        <w:t>3</w:t>
      </w:r>
      <w:r>
        <w:fldChar w:fldCharType="end"/>
      </w:r>
      <w:bookmarkEnd w:id="13"/>
      <w:r w:rsidRPr="00DD33BA">
        <w:t xml:space="preserve"> </w:t>
      </w:r>
      <w:r w:rsidRPr="000C7F63">
        <w:t xml:space="preserve">Mappa delle aree </w:t>
      </w:r>
      <w:r>
        <w:t>PSN</w:t>
      </w:r>
    </w:p>
    <w:p w14:paraId="7E46FC2D" w14:textId="6B6D2D29" w:rsidR="00E66E96" w:rsidRDefault="00934835" w:rsidP="00E66E96">
      <w:pPr>
        <w:pStyle w:val="Didascalia"/>
      </w:pPr>
      <w:r>
        <w:rPr>
          <w:noProof/>
          <w:lang w:eastAsia="it-IT"/>
        </w:rPr>
        <w:drawing>
          <wp:inline distT="0" distB="0" distL="0" distR="0" wp14:anchorId="566A7F72" wp14:editId="008D67DA">
            <wp:extent cx="3884568" cy="4934464"/>
            <wp:effectExtent l="0" t="0" r="1905" b="0"/>
            <wp:docPr id="75" name="Immagine 75" descr="C:\Users\bolli\AppData\Local\Microsoft\Windows\Temporary Internet Files\Content.IE5\CAXK2OM0\AR2014lugl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5"/>
                    <pic:cNvPicPr/>
                  </pic:nvPicPr>
                  <pic:blipFill>
                    <a:blip r:embed="rId15">
                      <a:extLst>
                        <a:ext uri="{28A0092B-C50C-407E-A947-70E740481C1C}">
                          <a14:useLocalDpi xmlns:a14="http://schemas.microsoft.com/office/drawing/2010/main" val="0"/>
                        </a:ext>
                      </a:extLst>
                    </a:blip>
                    <a:stretch>
                      <a:fillRect/>
                    </a:stretch>
                  </pic:blipFill>
                  <pic:spPr>
                    <a:xfrm>
                      <a:off x="0" y="0"/>
                      <a:ext cx="3884568" cy="4934464"/>
                    </a:xfrm>
                    <a:prstGeom prst="rect">
                      <a:avLst/>
                    </a:prstGeom>
                  </pic:spPr>
                </pic:pic>
              </a:graphicData>
            </a:graphic>
          </wp:inline>
        </w:drawing>
      </w:r>
    </w:p>
    <w:p w14:paraId="0C21B613" w14:textId="0452B0E7" w:rsidR="00F36735" w:rsidRPr="006529E7" w:rsidRDefault="00E66E96" w:rsidP="00E66E96">
      <w:pPr>
        <w:pStyle w:val="Fontetab-grafReport"/>
        <w:spacing w:after="0"/>
        <w:rPr>
          <w:sz w:val="17"/>
          <w:szCs w:val="17"/>
        </w:rPr>
      </w:pPr>
      <w:r w:rsidRPr="006529E7">
        <w:rPr>
          <w:sz w:val="17"/>
          <w:szCs w:val="17"/>
        </w:rPr>
        <w:t xml:space="preserve">Fonte: </w:t>
      </w:r>
      <w:r w:rsidR="003D0508" w:rsidRPr="006529E7">
        <w:rPr>
          <w:sz w:val="17"/>
          <w:szCs w:val="17"/>
        </w:rPr>
        <w:t>el</w:t>
      </w:r>
      <w:r w:rsidRPr="006529E7">
        <w:rPr>
          <w:sz w:val="17"/>
          <w:szCs w:val="17"/>
        </w:rPr>
        <w:t>aborazioni su dati ISTAT e Agrit-Popolus</w:t>
      </w:r>
    </w:p>
    <w:p w14:paraId="11366985" w14:textId="598ED058" w:rsidR="00265163" w:rsidRDefault="00E66E96" w:rsidP="009857D3">
      <w:pPr>
        <w:pStyle w:val="Titolofig"/>
      </w:pPr>
      <w:r w:rsidRPr="00A50F1E">
        <w:t xml:space="preserve">Figura </w:t>
      </w:r>
      <w:r>
        <w:fldChar w:fldCharType="begin"/>
      </w:r>
      <w:r>
        <w:instrText>SEQ Figura \* ARABIC</w:instrText>
      </w:r>
      <w:r>
        <w:fldChar w:fldCharType="separate"/>
      </w:r>
      <w:r w:rsidR="00972938">
        <w:rPr>
          <w:noProof/>
        </w:rPr>
        <w:t>4</w:t>
      </w:r>
      <w:r>
        <w:fldChar w:fldCharType="end"/>
      </w:r>
      <w:r w:rsidRPr="00A50F1E">
        <w:t xml:space="preserve"> </w:t>
      </w:r>
      <w:r w:rsidR="00182F49" w:rsidRPr="00A50F1E">
        <w:t xml:space="preserve">Composizione del territorio italiano per </w:t>
      </w:r>
      <w:r w:rsidRPr="00A50F1E">
        <w:t>aree PSN (%)</w:t>
      </w:r>
    </w:p>
    <w:p w14:paraId="563CF37E" w14:textId="08EE54BD" w:rsidR="00265163" w:rsidRDefault="00265163" w:rsidP="00E66E96">
      <w:pPr>
        <w:pStyle w:val="Fontetab-grafReport"/>
        <w:spacing w:after="0"/>
      </w:pPr>
      <w:r>
        <w:rPr>
          <w:noProof/>
        </w:rPr>
        <w:drawing>
          <wp:inline distT="0" distB="0" distL="0" distR="0" wp14:anchorId="3A357C93" wp14:editId="5F649ECB">
            <wp:extent cx="4255135" cy="2682815"/>
            <wp:effectExtent l="0" t="0" r="12065" b="3810"/>
            <wp:docPr id="7" name="Grafico 7">
              <a:extLst xmlns:a="http://schemas.openxmlformats.org/drawingml/2006/main">
                <a:ext uri="{FF2B5EF4-FFF2-40B4-BE49-F238E27FC236}">
                  <a16:creationId xmlns:a16="http://schemas.microsoft.com/office/drawing/2014/main" id="{91D0443C-CBC2-48BA-B2B4-9F9237FE3B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AD6688A" w14:textId="4A4C6E75" w:rsidR="00265163" w:rsidRPr="006529E7" w:rsidRDefault="00E66E96" w:rsidP="00E66E96">
      <w:pPr>
        <w:pStyle w:val="Fontetab-grafReport"/>
        <w:spacing w:after="0"/>
        <w:rPr>
          <w:sz w:val="17"/>
          <w:szCs w:val="17"/>
        </w:rPr>
      </w:pPr>
      <w:r w:rsidRPr="006529E7">
        <w:rPr>
          <w:sz w:val="17"/>
          <w:szCs w:val="17"/>
        </w:rPr>
        <w:t xml:space="preserve">Fonte: </w:t>
      </w:r>
      <w:r w:rsidR="003D0508" w:rsidRPr="006529E7">
        <w:rPr>
          <w:sz w:val="17"/>
          <w:szCs w:val="17"/>
        </w:rPr>
        <w:t>e</w:t>
      </w:r>
      <w:r w:rsidRPr="006529E7">
        <w:rPr>
          <w:sz w:val="17"/>
          <w:szCs w:val="17"/>
        </w:rPr>
        <w:t>laborazioni su dati ISTAT e Agrit-Popolus</w:t>
      </w:r>
    </w:p>
    <w:p w14:paraId="224C35D9" w14:textId="02AFDF56" w:rsidR="00265163" w:rsidRPr="00E72843" w:rsidRDefault="00E72843" w:rsidP="00E72843">
      <w:pPr>
        <w:pStyle w:val="Didascalia"/>
        <w:rPr>
          <w:rFonts w:ascii="Calibri" w:eastAsia="Calibri" w:hAnsi="Calibri" w:cs="Cambria"/>
          <w:b/>
          <w:bCs/>
          <w:i w:val="0"/>
          <w:iCs w:val="0"/>
          <w:color w:val="auto"/>
          <w:sz w:val="22"/>
          <w:szCs w:val="22"/>
        </w:rPr>
      </w:pPr>
      <w:r w:rsidRPr="00972938">
        <w:rPr>
          <w:rFonts w:ascii="Calibri" w:eastAsia="Calibri" w:hAnsi="Calibri" w:cs="Cambria"/>
          <w:b/>
          <w:bCs/>
          <w:i w:val="0"/>
          <w:iCs w:val="0"/>
          <w:color w:val="auto"/>
          <w:sz w:val="22"/>
          <w:szCs w:val="22"/>
        </w:rPr>
        <w:lastRenderedPageBreak/>
        <w:t xml:space="preserve">Tabella </w:t>
      </w:r>
      <w:r w:rsidRPr="00972938">
        <w:rPr>
          <w:rFonts w:ascii="Calibri" w:eastAsia="Calibri" w:hAnsi="Calibri" w:cs="Cambria"/>
          <w:b/>
          <w:bCs/>
          <w:i w:val="0"/>
          <w:iCs w:val="0"/>
          <w:color w:val="auto"/>
          <w:sz w:val="22"/>
          <w:szCs w:val="22"/>
        </w:rPr>
        <w:fldChar w:fldCharType="begin"/>
      </w:r>
      <w:r w:rsidRPr="00972938">
        <w:rPr>
          <w:rFonts w:ascii="Calibri" w:eastAsia="Calibri" w:hAnsi="Calibri" w:cs="Cambria"/>
          <w:b/>
          <w:bCs/>
          <w:i w:val="0"/>
          <w:iCs w:val="0"/>
          <w:color w:val="auto"/>
          <w:sz w:val="22"/>
          <w:szCs w:val="22"/>
        </w:rPr>
        <w:instrText xml:space="preserve"> SEQ Tabella \* ARABIC </w:instrText>
      </w:r>
      <w:r w:rsidRPr="00972938">
        <w:rPr>
          <w:rFonts w:ascii="Calibri" w:eastAsia="Calibri" w:hAnsi="Calibri" w:cs="Cambria"/>
          <w:b/>
          <w:bCs/>
          <w:i w:val="0"/>
          <w:iCs w:val="0"/>
          <w:color w:val="auto"/>
          <w:sz w:val="22"/>
          <w:szCs w:val="22"/>
        </w:rPr>
        <w:fldChar w:fldCharType="separate"/>
      </w:r>
      <w:r>
        <w:rPr>
          <w:rFonts w:ascii="Calibri" w:eastAsia="Calibri" w:hAnsi="Calibri" w:cs="Cambria"/>
          <w:b/>
          <w:bCs/>
          <w:i w:val="0"/>
          <w:iCs w:val="0"/>
          <w:noProof/>
          <w:color w:val="auto"/>
          <w:sz w:val="22"/>
          <w:szCs w:val="22"/>
        </w:rPr>
        <w:t>2</w:t>
      </w:r>
      <w:r w:rsidRPr="00972938">
        <w:rPr>
          <w:rFonts w:ascii="Calibri" w:eastAsia="Calibri" w:hAnsi="Calibri" w:cs="Cambria"/>
          <w:b/>
          <w:bCs/>
          <w:i w:val="0"/>
          <w:iCs w:val="0"/>
          <w:color w:val="auto"/>
          <w:sz w:val="22"/>
          <w:szCs w:val="22"/>
        </w:rPr>
        <w:fldChar w:fldCharType="end"/>
      </w:r>
      <w:r w:rsidRPr="00972938">
        <w:rPr>
          <w:rFonts w:ascii="Calibri" w:eastAsia="Calibri" w:hAnsi="Calibri" w:cs="Cambria"/>
          <w:b/>
          <w:bCs/>
          <w:i w:val="0"/>
          <w:iCs w:val="0"/>
          <w:color w:val="auto"/>
          <w:sz w:val="22"/>
          <w:szCs w:val="22"/>
        </w:rPr>
        <w:t xml:space="preserve"> </w:t>
      </w:r>
      <w:r w:rsidRPr="00E72843">
        <w:rPr>
          <w:rFonts w:ascii="Calibri" w:eastAsia="Calibri" w:hAnsi="Calibri" w:cs="Cambria"/>
          <w:b/>
          <w:bCs/>
          <w:i w:val="0"/>
          <w:iCs w:val="0"/>
          <w:color w:val="auto"/>
          <w:sz w:val="22"/>
          <w:szCs w:val="22"/>
        </w:rPr>
        <w:t>Suddivisione del territorio nazionale per tipologia di area, composizione %</w:t>
      </w:r>
    </w:p>
    <w:tbl>
      <w:tblPr>
        <w:tblW w:w="6809" w:type="dxa"/>
        <w:tblCellMar>
          <w:left w:w="70" w:type="dxa"/>
          <w:right w:w="70" w:type="dxa"/>
        </w:tblCellMar>
        <w:tblLook w:val="04A0" w:firstRow="1" w:lastRow="0" w:firstColumn="1" w:lastColumn="0" w:noHBand="0" w:noVBand="1"/>
      </w:tblPr>
      <w:tblGrid>
        <w:gridCol w:w="1577"/>
        <w:gridCol w:w="1308"/>
        <w:gridCol w:w="1308"/>
        <w:gridCol w:w="1308"/>
        <w:gridCol w:w="1308"/>
      </w:tblGrid>
      <w:tr w:rsidR="00265163" w:rsidRPr="00BF0E02" w14:paraId="13D5559D" w14:textId="77777777" w:rsidTr="006529E7">
        <w:trPr>
          <w:trHeight w:val="322"/>
        </w:trPr>
        <w:tc>
          <w:tcPr>
            <w:tcW w:w="1577" w:type="dxa"/>
            <w:tcBorders>
              <w:top w:val="nil"/>
              <w:left w:val="nil"/>
              <w:bottom w:val="single" w:sz="8" w:space="0" w:color="auto"/>
              <w:right w:val="nil"/>
            </w:tcBorders>
            <w:shd w:val="clear" w:color="auto" w:fill="auto"/>
            <w:noWrap/>
            <w:vAlign w:val="bottom"/>
            <w:hideMark/>
          </w:tcPr>
          <w:p w14:paraId="60BA98C7" w14:textId="77777777" w:rsidR="00265163" w:rsidRPr="00C31459" w:rsidRDefault="00265163" w:rsidP="009963CD">
            <w:pPr>
              <w:spacing w:after="0" w:line="240" w:lineRule="auto"/>
              <w:rPr>
                <w:rFonts w:eastAsia="Times New Roman" w:cs="Calibri"/>
                <w:color w:val="000000"/>
                <w:lang w:eastAsia="it-IT"/>
              </w:rPr>
            </w:pPr>
            <w:r w:rsidRPr="00C31459">
              <w:rPr>
                <w:rFonts w:eastAsia="Times New Roman" w:cs="Calibri"/>
                <w:color w:val="000000"/>
                <w:lang w:eastAsia="it-IT"/>
              </w:rPr>
              <w:t>Regioni</w:t>
            </w:r>
          </w:p>
        </w:tc>
        <w:tc>
          <w:tcPr>
            <w:tcW w:w="1308" w:type="dxa"/>
            <w:tcBorders>
              <w:top w:val="nil"/>
              <w:left w:val="nil"/>
              <w:bottom w:val="single" w:sz="8" w:space="0" w:color="auto"/>
              <w:right w:val="nil"/>
            </w:tcBorders>
            <w:shd w:val="clear" w:color="auto" w:fill="auto"/>
            <w:noWrap/>
            <w:vAlign w:val="bottom"/>
            <w:hideMark/>
          </w:tcPr>
          <w:p w14:paraId="7183E70D" w14:textId="77777777" w:rsidR="00265163" w:rsidRPr="00BF0E02" w:rsidRDefault="00265163" w:rsidP="009963CD">
            <w:pPr>
              <w:spacing w:after="0" w:line="240" w:lineRule="auto"/>
              <w:jc w:val="center"/>
              <w:rPr>
                <w:rFonts w:eastAsia="Times New Roman" w:cs="Calibri"/>
                <w:b/>
                <w:bCs/>
                <w:color w:val="000000"/>
                <w:sz w:val="18"/>
                <w:szCs w:val="18"/>
                <w:lang w:eastAsia="it-IT"/>
              </w:rPr>
            </w:pPr>
            <w:r w:rsidRPr="00BF0E02">
              <w:rPr>
                <w:rFonts w:eastAsia="Times New Roman" w:cs="Calibri"/>
                <w:b/>
                <w:bCs/>
                <w:color w:val="000000"/>
                <w:sz w:val="18"/>
                <w:szCs w:val="18"/>
                <w:lang w:eastAsia="it-IT"/>
              </w:rPr>
              <w:t>A</w:t>
            </w:r>
          </w:p>
        </w:tc>
        <w:tc>
          <w:tcPr>
            <w:tcW w:w="1308" w:type="dxa"/>
            <w:tcBorders>
              <w:top w:val="nil"/>
              <w:left w:val="nil"/>
              <w:bottom w:val="single" w:sz="8" w:space="0" w:color="auto"/>
              <w:right w:val="nil"/>
            </w:tcBorders>
            <w:shd w:val="clear" w:color="auto" w:fill="auto"/>
            <w:noWrap/>
            <w:vAlign w:val="bottom"/>
            <w:hideMark/>
          </w:tcPr>
          <w:p w14:paraId="6C43D8FA" w14:textId="77777777" w:rsidR="00265163" w:rsidRPr="00BF0E02" w:rsidRDefault="00265163" w:rsidP="009963CD">
            <w:pPr>
              <w:spacing w:after="0" w:line="240" w:lineRule="auto"/>
              <w:jc w:val="center"/>
              <w:rPr>
                <w:rFonts w:eastAsia="Times New Roman" w:cs="Calibri"/>
                <w:b/>
                <w:bCs/>
                <w:color w:val="000000"/>
                <w:sz w:val="18"/>
                <w:szCs w:val="18"/>
                <w:lang w:eastAsia="it-IT"/>
              </w:rPr>
            </w:pPr>
            <w:r w:rsidRPr="00BF0E02">
              <w:rPr>
                <w:rFonts w:eastAsia="Times New Roman" w:cs="Calibri"/>
                <w:b/>
                <w:bCs/>
                <w:color w:val="000000"/>
                <w:sz w:val="18"/>
                <w:szCs w:val="18"/>
                <w:lang w:eastAsia="it-IT"/>
              </w:rPr>
              <w:t>B</w:t>
            </w:r>
          </w:p>
        </w:tc>
        <w:tc>
          <w:tcPr>
            <w:tcW w:w="1308" w:type="dxa"/>
            <w:tcBorders>
              <w:top w:val="nil"/>
              <w:left w:val="nil"/>
              <w:bottom w:val="single" w:sz="8" w:space="0" w:color="auto"/>
              <w:right w:val="nil"/>
            </w:tcBorders>
            <w:shd w:val="clear" w:color="auto" w:fill="auto"/>
            <w:noWrap/>
            <w:vAlign w:val="bottom"/>
            <w:hideMark/>
          </w:tcPr>
          <w:p w14:paraId="01E7E762" w14:textId="77777777" w:rsidR="00265163" w:rsidRPr="00BF0E02" w:rsidRDefault="00265163" w:rsidP="009963CD">
            <w:pPr>
              <w:spacing w:after="0" w:line="240" w:lineRule="auto"/>
              <w:jc w:val="center"/>
              <w:rPr>
                <w:rFonts w:eastAsia="Times New Roman" w:cs="Calibri"/>
                <w:b/>
                <w:bCs/>
                <w:color w:val="000000"/>
                <w:sz w:val="18"/>
                <w:szCs w:val="18"/>
                <w:lang w:eastAsia="it-IT"/>
              </w:rPr>
            </w:pPr>
            <w:r w:rsidRPr="00BF0E02">
              <w:rPr>
                <w:rFonts w:eastAsia="Times New Roman" w:cs="Calibri"/>
                <w:b/>
                <w:bCs/>
                <w:color w:val="000000"/>
                <w:sz w:val="18"/>
                <w:szCs w:val="18"/>
                <w:lang w:eastAsia="it-IT"/>
              </w:rPr>
              <w:t>C</w:t>
            </w:r>
          </w:p>
        </w:tc>
        <w:tc>
          <w:tcPr>
            <w:tcW w:w="1308" w:type="dxa"/>
            <w:tcBorders>
              <w:top w:val="nil"/>
              <w:left w:val="nil"/>
              <w:bottom w:val="single" w:sz="8" w:space="0" w:color="auto"/>
              <w:right w:val="nil"/>
            </w:tcBorders>
            <w:shd w:val="clear" w:color="auto" w:fill="auto"/>
            <w:noWrap/>
            <w:vAlign w:val="bottom"/>
            <w:hideMark/>
          </w:tcPr>
          <w:p w14:paraId="38A4581E" w14:textId="77777777" w:rsidR="00265163" w:rsidRPr="00BF0E02" w:rsidRDefault="00265163" w:rsidP="009963CD">
            <w:pPr>
              <w:spacing w:after="0" w:line="240" w:lineRule="auto"/>
              <w:jc w:val="center"/>
              <w:rPr>
                <w:rFonts w:eastAsia="Times New Roman" w:cs="Calibri"/>
                <w:b/>
                <w:bCs/>
                <w:color w:val="000000"/>
                <w:sz w:val="18"/>
                <w:szCs w:val="18"/>
                <w:lang w:eastAsia="it-IT"/>
              </w:rPr>
            </w:pPr>
            <w:r w:rsidRPr="00BF0E02">
              <w:rPr>
                <w:rFonts w:eastAsia="Times New Roman" w:cs="Calibri"/>
                <w:b/>
                <w:bCs/>
                <w:color w:val="000000"/>
                <w:sz w:val="18"/>
                <w:szCs w:val="18"/>
                <w:lang w:eastAsia="it-IT"/>
              </w:rPr>
              <w:t>D</w:t>
            </w:r>
          </w:p>
        </w:tc>
      </w:tr>
      <w:tr w:rsidR="00265163" w:rsidRPr="00BF0E02" w14:paraId="11A5D14D" w14:textId="77777777" w:rsidTr="006529E7">
        <w:trPr>
          <w:trHeight w:val="307"/>
        </w:trPr>
        <w:tc>
          <w:tcPr>
            <w:tcW w:w="1577" w:type="dxa"/>
            <w:tcBorders>
              <w:top w:val="single" w:sz="8" w:space="0" w:color="auto"/>
              <w:left w:val="single" w:sz="4" w:space="0" w:color="auto"/>
              <w:bottom w:val="nil"/>
              <w:right w:val="single" w:sz="4" w:space="0" w:color="auto"/>
            </w:tcBorders>
            <w:shd w:val="clear" w:color="auto" w:fill="auto"/>
            <w:noWrap/>
            <w:vAlign w:val="bottom"/>
            <w:hideMark/>
          </w:tcPr>
          <w:p w14:paraId="7A4222ED" w14:textId="77777777" w:rsidR="00265163" w:rsidRPr="00C31459" w:rsidRDefault="00265163" w:rsidP="00265163">
            <w:pPr>
              <w:spacing w:after="0" w:line="240" w:lineRule="auto"/>
              <w:jc w:val="left"/>
              <w:rPr>
                <w:rFonts w:eastAsia="Times New Roman" w:cs="Calibri"/>
                <w:color w:val="000000"/>
                <w:lang w:eastAsia="it-IT"/>
              </w:rPr>
            </w:pPr>
            <w:r w:rsidRPr="00C31459">
              <w:rPr>
                <w:rFonts w:eastAsia="Times New Roman" w:cs="Calibri"/>
                <w:color w:val="000000"/>
                <w:lang w:eastAsia="it-IT"/>
              </w:rPr>
              <w:t>Veneto</w:t>
            </w:r>
          </w:p>
        </w:tc>
        <w:tc>
          <w:tcPr>
            <w:tcW w:w="1308" w:type="dxa"/>
            <w:tcBorders>
              <w:top w:val="nil"/>
              <w:left w:val="nil"/>
              <w:bottom w:val="nil"/>
              <w:right w:val="single" w:sz="4" w:space="0" w:color="auto"/>
            </w:tcBorders>
            <w:shd w:val="clear" w:color="auto" w:fill="auto"/>
            <w:noWrap/>
            <w:vAlign w:val="bottom"/>
            <w:hideMark/>
          </w:tcPr>
          <w:p w14:paraId="5642D575"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4,6</w:t>
            </w:r>
          </w:p>
        </w:tc>
        <w:tc>
          <w:tcPr>
            <w:tcW w:w="1308" w:type="dxa"/>
            <w:tcBorders>
              <w:top w:val="nil"/>
              <w:left w:val="nil"/>
              <w:bottom w:val="nil"/>
              <w:right w:val="single" w:sz="4" w:space="0" w:color="auto"/>
            </w:tcBorders>
            <w:shd w:val="clear" w:color="auto" w:fill="auto"/>
            <w:noWrap/>
            <w:vAlign w:val="bottom"/>
            <w:hideMark/>
          </w:tcPr>
          <w:p w14:paraId="5D03D0FA"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51,4</w:t>
            </w:r>
          </w:p>
        </w:tc>
        <w:tc>
          <w:tcPr>
            <w:tcW w:w="1308" w:type="dxa"/>
            <w:tcBorders>
              <w:top w:val="nil"/>
              <w:left w:val="nil"/>
              <w:bottom w:val="nil"/>
              <w:right w:val="single" w:sz="4" w:space="0" w:color="auto"/>
            </w:tcBorders>
            <w:shd w:val="clear" w:color="auto" w:fill="auto"/>
            <w:noWrap/>
            <w:vAlign w:val="bottom"/>
            <w:hideMark/>
          </w:tcPr>
          <w:p w14:paraId="7675011A"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15,0</w:t>
            </w:r>
          </w:p>
        </w:tc>
        <w:tc>
          <w:tcPr>
            <w:tcW w:w="1308" w:type="dxa"/>
            <w:tcBorders>
              <w:top w:val="nil"/>
              <w:left w:val="nil"/>
              <w:bottom w:val="nil"/>
              <w:right w:val="single" w:sz="4" w:space="0" w:color="auto"/>
            </w:tcBorders>
            <w:shd w:val="clear" w:color="auto" w:fill="auto"/>
            <w:noWrap/>
            <w:vAlign w:val="bottom"/>
            <w:hideMark/>
          </w:tcPr>
          <w:p w14:paraId="01B82D13"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29,0</w:t>
            </w:r>
          </w:p>
        </w:tc>
      </w:tr>
      <w:tr w:rsidR="00265163" w:rsidRPr="00BF0E02" w14:paraId="3FF91B59" w14:textId="77777777" w:rsidTr="006529E7">
        <w:trPr>
          <w:trHeight w:val="307"/>
        </w:trPr>
        <w:tc>
          <w:tcPr>
            <w:tcW w:w="1577" w:type="dxa"/>
            <w:tcBorders>
              <w:top w:val="nil"/>
              <w:left w:val="single" w:sz="4" w:space="0" w:color="auto"/>
              <w:bottom w:val="nil"/>
              <w:right w:val="single" w:sz="4" w:space="0" w:color="auto"/>
            </w:tcBorders>
            <w:shd w:val="clear" w:color="auto" w:fill="auto"/>
            <w:noWrap/>
            <w:vAlign w:val="bottom"/>
            <w:hideMark/>
          </w:tcPr>
          <w:p w14:paraId="215B2E93" w14:textId="77777777" w:rsidR="00265163" w:rsidRPr="00C31459" w:rsidRDefault="00265163" w:rsidP="00265163">
            <w:pPr>
              <w:spacing w:after="0" w:line="240" w:lineRule="auto"/>
              <w:jc w:val="left"/>
              <w:rPr>
                <w:rFonts w:eastAsia="Times New Roman" w:cs="Calibri"/>
                <w:color w:val="000000"/>
                <w:lang w:eastAsia="it-IT"/>
              </w:rPr>
            </w:pPr>
            <w:r w:rsidRPr="00C31459">
              <w:rPr>
                <w:rFonts w:eastAsia="Times New Roman" w:cs="Calibri"/>
                <w:color w:val="000000"/>
                <w:lang w:eastAsia="it-IT"/>
              </w:rPr>
              <w:t>Val d'Aosta</w:t>
            </w:r>
          </w:p>
        </w:tc>
        <w:tc>
          <w:tcPr>
            <w:tcW w:w="1308" w:type="dxa"/>
            <w:tcBorders>
              <w:top w:val="nil"/>
              <w:left w:val="nil"/>
              <w:bottom w:val="nil"/>
              <w:right w:val="single" w:sz="4" w:space="0" w:color="auto"/>
            </w:tcBorders>
            <w:shd w:val="clear" w:color="auto" w:fill="auto"/>
            <w:noWrap/>
            <w:vAlign w:val="bottom"/>
            <w:hideMark/>
          </w:tcPr>
          <w:p w14:paraId="42167F57"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0,7</w:t>
            </w:r>
          </w:p>
        </w:tc>
        <w:tc>
          <w:tcPr>
            <w:tcW w:w="1308" w:type="dxa"/>
            <w:tcBorders>
              <w:top w:val="nil"/>
              <w:left w:val="nil"/>
              <w:bottom w:val="nil"/>
              <w:right w:val="single" w:sz="4" w:space="0" w:color="auto"/>
            </w:tcBorders>
            <w:shd w:val="clear" w:color="auto" w:fill="auto"/>
            <w:noWrap/>
            <w:vAlign w:val="bottom"/>
            <w:hideMark/>
          </w:tcPr>
          <w:p w14:paraId="74200073"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0,0</w:t>
            </w:r>
          </w:p>
        </w:tc>
        <w:tc>
          <w:tcPr>
            <w:tcW w:w="1308" w:type="dxa"/>
            <w:tcBorders>
              <w:top w:val="nil"/>
              <w:left w:val="nil"/>
              <w:bottom w:val="nil"/>
              <w:right w:val="single" w:sz="4" w:space="0" w:color="auto"/>
            </w:tcBorders>
            <w:shd w:val="clear" w:color="auto" w:fill="auto"/>
            <w:noWrap/>
            <w:vAlign w:val="bottom"/>
            <w:hideMark/>
          </w:tcPr>
          <w:p w14:paraId="0ABE1F70"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0,0</w:t>
            </w:r>
          </w:p>
        </w:tc>
        <w:tc>
          <w:tcPr>
            <w:tcW w:w="1308" w:type="dxa"/>
            <w:tcBorders>
              <w:top w:val="nil"/>
              <w:left w:val="nil"/>
              <w:bottom w:val="nil"/>
              <w:right w:val="single" w:sz="4" w:space="0" w:color="auto"/>
            </w:tcBorders>
            <w:shd w:val="clear" w:color="auto" w:fill="auto"/>
            <w:noWrap/>
            <w:vAlign w:val="bottom"/>
            <w:hideMark/>
          </w:tcPr>
          <w:p w14:paraId="3AC8AF47"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99,3</w:t>
            </w:r>
          </w:p>
        </w:tc>
      </w:tr>
      <w:tr w:rsidR="00B96E34" w:rsidRPr="00BF0E02" w14:paraId="787FA234" w14:textId="77777777" w:rsidTr="006529E7">
        <w:trPr>
          <w:trHeight w:val="307"/>
        </w:trPr>
        <w:tc>
          <w:tcPr>
            <w:tcW w:w="1577" w:type="dxa"/>
            <w:tcBorders>
              <w:top w:val="nil"/>
              <w:left w:val="single" w:sz="4" w:space="0" w:color="auto"/>
              <w:bottom w:val="nil"/>
              <w:right w:val="single" w:sz="4" w:space="0" w:color="auto"/>
            </w:tcBorders>
            <w:shd w:val="clear" w:color="auto" w:fill="auto"/>
            <w:noWrap/>
            <w:vAlign w:val="bottom"/>
          </w:tcPr>
          <w:p w14:paraId="11871EF8" w14:textId="77777777" w:rsidR="00B96E34" w:rsidRPr="00C31459" w:rsidRDefault="00B96E34" w:rsidP="00265163">
            <w:pPr>
              <w:spacing w:after="0" w:line="240" w:lineRule="auto"/>
              <w:jc w:val="left"/>
              <w:rPr>
                <w:rFonts w:eastAsia="Times New Roman" w:cs="Calibri"/>
                <w:color w:val="000000"/>
                <w:lang w:eastAsia="it-IT"/>
              </w:rPr>
            </w:pPr>
          </w:p>
        </w:tc>
        <w:tc>
          <w:tcPr>
            <w:tcW w:w="1308" w:type="dxa"/>
            <w:tcBorders>
              <w:top w:val="nil"/>
              <w:left w:val="nil"/>
              <w:bottom w:val="nil"/>
              <w:right w:val="single" w:sz="4" w:space="0" w:color="auto"/>
            </w:tcBorders>
            <w:shd w:val="clear" w:color="auto" w:fill="auto"/>
            <w:noWrap/>
            <w:vAlign w:val="bottom"/>
          </w:tcPr>
          <w:p w14:paraId="07BBBC88" w14:textId="77777777" w:rsidR="00B96E34" w:rsidRPr="00BF0E02" w:rsidRDefault="00B96E34" w:rsidP="00265163">
            <w:pPr>
              <w:spacing w:after="0" w:line="240" w:lineRule="auto"/>
              <w:jc w:val="right"/>
              <w:rPr>
                <w:rFonts w:eastAsia="Times New Roman" w:cs="Calibri"/>
                <w:color w:val="000000"/>
                <w:sz w:val="18"/>
                <w:szCs w:val="18"/>
                <w:lang w:eastAsia="it-IT"/>
              </w:rPr>
            </w:pPr>
          </w:p>
        </w:tc>
        <w:tc>
          <w:tcPr>
            <w:tcW w:w="1308" w:type="dxa"/>
            <w:tcBorders>
              <w:top w:val="nil"/>
              <w:left w:val="nil"/>
              <w:bottom w:val="nil"/>
              <w:right w:val="single" w:sz="4" w:space="0" w:color="auto"/>
            </w:tcBorders>
            <w:shd w:val="clear" w:color="auto" w:fill="auto"/>
            <w:noWrap/>
            <w:vAlign w:val="bottom"/>
          </w:tcPr>
          <w:p w14:paraId="483C55DE" w14:textId="77777777" w:rsidR="00B96E34" w:rsidRPr="00BF0E02" w:rsidRDefault="00B96E34" w:rsidP="00265163">
            <w:pPr>
              <w:spacing w:after="0" w:line="240" w:lineRule="auto"/>
              <w:jc w:val="right"/>
              <w:rPr>
                <w:rFonts w:eastAsia="Times New Roman" w:cs="Calibri"/>
                <w:color w:val="000000"/>
                <w:sz w:val="18"/>
                <w:szCs w:val="18"/>
                <w:lang w:eastAsia="it-IT"/>
              </w:rPr>
            </w:pPr>
          </w:p>
        </w:tc>
        <w:tc>
          <w:tcPr>
            <w:tcW w:w="1308" w:type="dxa"/>
            <w:tcBorders>
              <w:top w:val="nil"/>
              <w:left w:val="nil"/>
              <w:bottom w:val="nil"/>
              <w:right w:val="single" w:sz="4" w:space="0" w:color="auto"/>
            </w:tcBorders>
            <w:shd w:val="clear" w:color="auto" w:fill="auto"/>
            <w:noWrap/>
            <w:vAlign w:val="bottom"/>
          </w:tcPr>
          <w:p w14:paraId="4DB702C9" w14:textId="77777777" w:rsidR="00B96E34" w:rsidRPr="00BF0E02" w:rsidRDefault="00B96E34" w:rsidP="00265163">
            <w:pPr>
              <w:spacing w:after="0" w:line="240" w:lineRule="auto"/>
              <w:jc w:val="right"/>
              <w:rPr>
                <w:rFonts w:eastAsia="Times New Roman" w:cs="Calibri"/>
                <w:color w:val="000000"/>
                <w:sz w:val="18"/>
                <w:szCs w:val="18"/>
                <w:lang w:eastAsia="it-IT"/>
              </w:rPr>
            </w:pPr>
          </w:p>
        </w:tc>
        <w:tc>
          <w:tcPr>
            <w:tcW w:w="1308" w:type="dxa"/>
            <w:tcBorders>
              <w:top w:val="nil"/>
              <w:left w:val="nil"/>
              <w:bottom w:val="nil"/>
              <w:right w:val="single" w:sz="4" w:space="0" w:color="auto"/>
            </w:tcBorders>
            <w:shd w:val="clear" w:color="auto" w:fill="auto"/>
            <w:noWrap/>
            <w:vAlign w:val="bottom"/>
          </w:tcPr>
          <w:p w14:paraId="00F2AA65" w14:textId="77777777" w:rsidR="00B96E34" w:rsidRPr="00BF0E02" w:rsidRDefault="00B96E34" w:rsidP="00265163">
            <w:pPr>
              <w:spacing w:after="0" w:line="240" w:lineRule="auto"/>
              <w:jc w:val="right"/>
              <w:rPr>
                <w:rFonts w:eastAsia="Times New Roman" w:cs="Calibri"/>
                <w:color w:val="000000"/>
                <w:sz w:val="18"/>
                <w:szCs w:val="18"/>
                <w:lang w:eastAsia="it-IT"/>
              </w:rPr>
            </w:pPr>
          </w:p>
        </w:tc>
      </w:tr>
      <w:tr w:rsidR="00265163" w:rsidRPr="00BF0E02" w14:paraId="456A9E27" w14:textId="77777777" w:rsidTr="006529E7">
        <w:trPr>
          <w:trHeight w:val="307"/>
        </w:trPr>
        <w:tc>
          <w:tcPr>
            <w:tcW w:w="1577" w:type="dxa"/>
            <w:tcBorders>
              <w:top w:val="nil"/>
              <w:left w:val="single" w:sz="4" w:space="0" w:color="auto"/>
              <w:bottom w:val="nil"/>
              <w:right w:val="single" w:sz="4" w:space="0" w:color="auto"/>
            </w:tcBorders>
            <w:shd w:val="clear" w:color="auto" w:fill="auto"/>
            <w:noWrap/>
            <w:vAlign w:val="bottom"/>
            <w:hideMark/>
          </w:tcPr>
          <w:p w14:paraId="529AF607" w14:textId="77777777" w:rsidR="00265163" w:rsidRPr="00C31459" w:rsidRDefault="00265163" w:rsidP="00265163">
            <w:pPr>
              <w:spacing w:after="0" w:line="240" w:lineRule="auto"/>
              <w:jc w:val="left"/>
              <w:rPr>
                <w:rFonts w:eastAsia="Times New Roman" w:cs="Calibri"/>
                <w:color w:val="000000"/>
                <w:lang w:eastAsia="it-IT"/>
              </w:rPr>
            </w:pPr>
            <w:r w:rsidRPr="00C31459">
              <w:rPr>
                <w:rFonts w:eastAsia="Times New Roman" w:cs="Calibri"/>
                <w:color w:val="000000"/>
                <w:lang w:eastAsia="it-IT"/>
              </w:rPr>
              <w:t>Umbria</w:t>
            </w:r>
          </w:p>
        </w:tc>
        <w:tc>
          <w:tcPr>
            <w:tcW w:w="1308" w:type="dxa"/>
            <w:tcBorders>
              <w:top w:val="nil"/>
              <w:left w:val="nil"/>
              <w:bottom w:val="nil"/>
              <w:right w:val="single" w:sz="4" w:space="0" w:color="auto"/>
            </w:tcBorders>
            <w:shd w:val="clear" w:color="auto" w:fill="auto"/>
            <w:noWrap/>
            <w:vAlign w:val="bottom"/>
            <w:hideMark/>
          </w:tcPr>
          <w:p w14:paraId="1DDD5C70"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0,0</w:t>
            </w:r>
          </w:p>
        </w:tc>
        <w:tc>
          <w:tcPr>
            <w:tcW w:w="1308" w:type="dxa"/>
            <w:tcBorders>
              <w:top w:val="nil"/>
              <w:left w:val="nil"/>
              <w:bottom w:val="nil"/>
              <w:right w:val="single" w:sz="4" w:space="0" w:color="auto"/>
            </w:tcBorders>
            <w:shd w:val="clear" w:color="auto" w:fill="auto"/>
            <w:noWrap/>
            <w:vAlign w:val="bottom"/>
            <w:hideMark/>
          </w:tcPr>
          <w:p w14:paraId="502FEBC2"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0,0</w:t>
            </w:r>
          </w:p>
        </w:tc>
        <w:tc>
          <w:tcPr>
            <w:tcW w:w="1308" w:type="dxa"/>
            <w:tcBorders>
              <w:top w:val="nil"/>
              <w:left w:val="nil"/>
              <w:bottom w:val="nil"/>
              <w:right w:val="single" w:sz="4" w:space="0" w:color="auto"/>
            </w:tcBorders>
            <w:shd w:val="clear" w:color="auto" w:fill="auto"/>
            <w:noWrap/>
            <w:vAlign w:val="bottom"/>
            <w:hideMark/>
          </w:tcPr>
          <w:p w14:paraId="59745EB9"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70,7</w:t>
            </w:r>
          </w:p>
        </w:tc>
        <w:tc>
          <w:tcPr>
            <w:tcW w:w="1308" w:type="dxa"/>
            <w:tcBorders>
              <w:top w:val="nil"/>
              <w:left w:val="nil"/>
              <w:bottom w:val="nil"/>
              <w:right w:val="single" w:sz="4" w:space="0" w:color="auto"/>
            </w:tcBorders>
            <w:shd w:val="clear" w:color="auto" w:fill="auto"/>
            <w:noWrap/>
            <w:vAlign w:val="bottom"/>
            <w:hideMark/>
          </w:tcPr>
          <w:p w14:paraId="6062B29A"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29,3</w:t>
            </w:r>
          </w:p>
        </w:tc>
      </w:tr>
      <w:tr w:rsidR="00265163" w:rsidRPr="00BF0E02" w14:paraId="73DFF800" w14:textId="77777777" w:rsidTr="006529E7">
        <w:trPr>
          <w:trHeight w:val="307"/>
        </w:trPr>
        <w:tc>
          <w:tcPr>
            <w:tcW w:w="1577" w:type="dxa"/>
            <w:tcBorders>
              <w:top w:val="nil"/>
              <w:left w:val="single" w:sz="4" w:space="0" w:color="auto"/>
              <w:bottom w:val="nil"/>
              <w:right w:val="single" w:sz="4" w:space="0" w:color="auto"/>
            </w:tcBorders>
            <w:shd w:val="clear" w:color="auto" w:fill="auto"/>
            <w:noWrap/>
            <w:vAlign w:val="bottom"/>
            <w:hideMark/>
          </w:tcPr>
          <w:p w14:paraId="264220B3" w14:textId="77777777" w:rsidR="00265163" w:rsidRPr="00C31459" w:rsidRDefault="00265163" w:rsidP="00265163">
            <w:pPr>
              <w:spacing w:after="0" w:line="240" w:lineRule="auto"/>
              <w:jc w:val="left"/>
              <w:rPr>
                <w:rFonts w:eastAsia="Times New Roman" w:cs="Calibri"/>
                <w:color w:val="000000"/>
                <w:lang w:eastAsia="it-IT"/>
              </w:rPr>
            </w:pPr>
            <w:r w:rsidRPr="00C31459">
              <w:rPr>
                <w:rFonts w:eastAsia="Times New Roman" w:cs="Calibri"/>
                <w:color w:val="000000"/>
                <w:lang w:eastAsia="it-IT"/>
              </w:rPr>
              <w:t>Trento</w:t>
            </w:r>
          </w:p>
        </w:tc>
        <w:tc>
          <w:tcPr>
            <w:tcW w:w="1308" w:type="dxa"/>
            <w:tcBorders>
              <w:top w:val="nil"/>
              <w:left w:val="nil"/>
              <w:bottom w:val="nil"/>
              <w:right w:val="single" w:sz="4" w:space="0" w:color="auto"/>
            </w:tcBorders>
            <w:shd w:val="clear" w:color="auto" w:fill="auto"/>
            <w:noWrap/>
            <w:vAlign w:val="bottom"/>
            <w:hideMark/>
          </w:tcPr>
          <w:p w14:paraId="51ED4765"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2,5</w:t>
            </w:r>
          </w:p>
        </w:tc>
        <w:tc>
          <w:tcPr>
            <w:tcW w:w="1308" w:type="dxa"/>
            <w:tcBorders>
              <w:top w:val="nil"/>
              <w:left w:val="nil"/>
              <w:bottom w:val="nil"/>
              <w:right w:val="single" w:sz="4" w:space="0" w:color="auto"/>
            </w:tcBorders>
            <w:shd w:val="clear" w:color="auto" w:fill="auto"/>
            <w:noWrap/>
            <w:vAlign w:val="bottom"/>
            <w:hideMark/>
          </w:tcPr>
          <w:p w14:paraId="16D8DBC4"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0,0</w:t>
            </w:r>
          </w:p>
        </w:tc>
        <w:tc>
          <w:tcPr>
            <w:tcW w:w="1308" w:type="dxa"/>
            <w:tcBorders>
              <w:top w:val="nil"/>
              <w:left w:val="nil"/>
              <w:bottom w:val="nil"/>
              <w:right w:val="single" w:sz="4" w:space="0" w:color="auto"/>
            </w:tcBorders>
            <w:shd w:val="clear" w:color="auto" w:fill="auto"/>
            <w:noWrap/>
            <w:vAlign w:val="bottom"/>
            <w:hideMark/>
          </w:tcPr>
          <w:p w14:paraId="18739B2A"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0,0</w:t>
            </w:r>
          </w:p>
        </w:tc>
        <w:tc>
          <w:tcPr>
            <w:tcW w:w="1308" w:type="dxa"/>
            <w:tcBorders>
              <w:top w:val="nil"/>
              <w:left w:val="nil"/>
              <w:bottom w:val="nil"/>
              <w:right w:val="single" w:sz="4" w:space="0" w:color="auto"/>
            </w:tcBorders>
            <w:shd w:val="clear" w:color="auto" w:fill="auto"/>
            <w:noWrap/>
            <w:vAlign w:val="bottom"/>
            <w:hideMark/>
          </w:tcPr>
          <w:p w14:paraId="26144D23"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97,5</w:t>
            </w:r>
          </w:p>
        </w:tc>
      </w:tr>
      <w:tr w:rsidR="00265163" w:rsidRPr="00BF0E02" w14:paraId="69075203" w14:textId="77777777" w:rsidTr="006529E7">
        <w:trPr>
          <w:trHeight w:val="307"/>
        </w:trPr>
        <w:tc>
          <w:tcPr>
            <w:tcW w:w="1577" w:type="dxa"/>
            <w:tcBorders>
              <w:top w:val="nil"/>
              <w:left w:val="single" w:sz="4" w:space="0" w:color="auto"/>
              <w:bottom w:val="nil"/>
              <w:right w:val="single" w:sz="4" w:space="0" w:color="auto"/>
            </w:tcBorders>
            <w:shd w:val="clear" w:color="auto" w:fill="auto"/>
            <w:noWrap/>
            <w:vAlign w:val="bottom"/>
            <w:hideMark/>
          </w:tcPr>
          <w:p w14:paraId="723A125B" w14:textId="77777777" w:rsidR="00265163" w:rsidRPr="00C31459" w:rsidRDefault="00265163" w:rsidP="00265163">
            <w:pPr>
              <w:spacing w:after="0" w:line="240" w:lineRule="auto"/>
              <w:jc w:val="left"/>
              <w:rPr>
                <w:rFonts w:eastAsia="Times New Roman" w:cs="Calibri"/>
                <w:color w:val="000000"/>
                <w:lang w:eastAsia="it-IT"/>
              </w:rPr>
            </w:pPr>
            <w:r w:rsidRPr="00C31459">
              <w:rPr>
                <w:rFonts w:eastAsia="Times New Roman" w:cs="Calibri"/>
                <w:color w:val="000000"/>
                <w:lang w:eastAsia="it-IT"/>
              </w:rPr>
              <w:t>Toscana</w:t>
            </w:r>
          </w:p>
        </w:tc>
        <w:tc>
          <w:tcPr>
            <w:tcW w:w="1308" w:type="dxa"/>
            <w:tcBorders>
              <w:top w:val="nil"/>
              <w:left w:val="nil"/>
              <w:bottom w:val="nil"/>
              <w:right w:val="single" w:sz="4" w:space="0" w:color="auto"/>
            </w:tcBorders>
            <w:shd w:val="clear" w:color="auto" w:fill="auto"/>
            <w:noWrap/>
            <w:vAlign w:val="bottom"/>
            <w:hideMark/>
          </w:tcPr>
          <w:p w14:paraId="38DF1EBA"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3,3</w:t>
            </w:r>
          </w:p>
        </w:tc>
        <w:tc>
          <w:tcPr>
            <w:tcW w:w="1308" w:type="dxa"/>
            <w:tcBorders>
              <w:top w:val="nil"/>
              <w:left w:val="nil"/>
              <w:bottom w:val="nil"/>
              <w:right w:val="single" w:sz="4" w:space="0" w:color="auto"/>
            </w:tcBorders>
            <w:shd w:val="clear" w:color="auto" w:fill="auto"/>
            <w:noWrap/>
            <w:vAlign w:val="bottom"/>
            <w:hideMark/>
          </w:tcPr>
          <w:p w14:paraId="62AA8E2D"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7,8</w:t>
            </w:r>
          </w:p>
        </w:tc>
        <w:tc>
          <w:tcPr>
            <w:tcW w:w="1308" w:type="dxa"/>
            <w:tcBorders>
              <w:top w:val="nil"/>
              <w:left w:val="nil"/>
              <w:bottom w:val="nil"/>
              <w:right w:val="single" w:sz="4" w:space="0" w:color="auto"/>
            </w:tcBorders>
            <w:shd w:val="clear" w:color="auto" w:fill="auto"/>
            <w:noWrap/>
            <w:vAlign w:val="bottom"/>
            <w:hideMark/>
          </w:tcPr>
          <w:p w14:paraId="441D2E90"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69,9</w:t>
            </w:r>
          </w:p>
        </w:tc>
        <w:tc>
          <w:tcPr>
            <w:tcW w:w="1308" w:type="dxa"/>
            <w:tcBorders>
              <w:top w:val="nil"/>
              <w:left w:val="nil"/>
              <w:bottom w:val="nil"/>
              <w:right w:val="single" w:sz="4" w:space="0" w:color="auto"/>
            </w:tcBorders>
            <w:shd w:val="clear" w:color="auto" w:fill="auto"/>
            <w:noWrap/>
            <w:vAlign w:val="bottom"/>
            <w:hideMark/>
          </w:tcPr>
          <w:p w14:paraId="2E901877"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18,9</w:t>
            </w:r>
          </w:p>
        </w:tc>
      </w:tr>
      <w:tr w:rsidR="00265163" w:rsidRPr="00BF0E02" w14:paraId="2A24377E" w14:textId="77777777" w:rsidTr="006529E7">
        <w:trPr>
          <w:trHeight w:val="307"/>
        </w:trPr>
        <w:tc>
          <w:tcPr>
            <w:tcW w:w="1577" w:type="dxa"/>
            <w:tcBorders>
              <w:top w:val="nil"/>
              <w:left w:val="single" w:sz="4" w:space="0" w:color="auto"/>
              <w:bottom w:val="nil"/>
              <w:right w:val="single" w:sz="4" w:space="0" w:color="auto"/>
            </w:tcBorders>
            <w:shd w:val="clear" w:color="auto" w:fill="auto"/>
            <w:noWrap/>
            <w:vAlign w:val="bottom"/>
            <w:hideMark/>
          </w:tcPr>
          <w:p w14:paraId="58E2338D" w14:textId="77777777" w:rsidR="00265163" w:rsidRPr="00C31459" w:rsidRDefault="00265163" w:rsidP="00265163">
            <w:pPr>
              <w:spacing w:after="0" w:line="240" w:lineRule="auto"/>
              <w:jc w:val="left"/>
              <w:rPr>
                <w:rFonts w:eastAsia="Times New Roman" w:cs="Calibri"/>
                <w:color w:val="000000"/>
                <w:lang w:eastAsia="it-IT"/>
              </w:rPr>
            </w:pPr>
            <w:r w:rsidRPr="00C31459">
              <w:rPr>
                <w:rFonts w:eastAsia="Times New Roman" w:cs="Calibri"/>
                <w:color w:val="000000"/>
                <w:lang w:eastAsia="it-IT"/>
              </w:rPr>
              <w:t>Sicilia</w:t>
            </w:r>
          </w:p>
        </w:tc>
        <w:tc>
          <w:tcPr>
            <w:tcW w:w="1308" w:type="dxa"/>
            <w:tcBorders>
              <w:top w:val="nil"/>
              <w:left w:val="nil"/>
              <w:bottom w:val="nil"/>
              <w:right w:val="single" w:sz="4" w:space="0" w:color="auto"/>
            </w:tcBorders>
            <w:shd w:val="clear" w:color="auto" w:fill="auto"/>
            <w:noWrap/>
            <w:vAlign w:val="bottom"/>
            <w:hideMark/>
          </w:tcPr>
          <w:p w14:paraId="78E088BA"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4,3</w:t>
            </w:r>
          </w:p>
        </w:tc>
        <w:tc>
          <w:tcPr>
            <w:tcW w:w="1308" w:type="dxa"/>
            <w:tcBorders>
              <w:top w:val="nil"/>
              <w:left w:val="nil"/>
              <w:bottom w:val="nil"/>
              <w:right w:val="single" w:sz="4" w:space="0" w:color="auto"/>
            </w:tcBorders>
            <w:shd w:val="clear" w:color="auto" w:fill="auto"/>
            <w:noWrap/>
            <w:vAlign w:val="bottom"/>
            <w:hideMark/>
          </w:tcPr>
          <w:p w14:paraId="58EA45F9"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10,3</w:t>
            </w:r>
          </w:p>
        </w:tc>
        <w:tc>
          <w:tcPr>
            <w:tcW w:w="1308" w:type="dxa"/>
            <w:tcBorders>
              <w:top w:val="nil"/>
              <w:left w:val="nil"/>
              <w:bottom w:val="nil"/>
              <w:right w:val="single" w:sz="4" w:space="0" w:color="auto"/>
            </w:tcBorders>
            <w:shd w:val="clear" w:color="auto" w:fill="auto"/>
            <w:noWrap/>
            <w:vAlign w:val="bottom"/>
            <w:hideMark/>
          </w:tcPr>
          <w:p w14:paraId="2E8B4BC8"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21,7</w:t>
            </w:r>
          </w:p>
        </w:tc>
        <w:tc>
          <w:tcPr>
            <w:tcW w:w="1308" w:type="dxa"/>
            <w:tcBorders>
              <w:top w:val="nil"/>
              <w:left w:val="nil"/>
              <w:bottom w:val="nil"/>
              <w:right w:val="single" w:sz="4" w:space="0" w:color="auto"/>
            </w:tcBorders>
            <w:shd w:val="clear" w:color="auto" w:fill="auto"/>
            <w:noWrap/>
            <w:vAlign w:val="bottom"/>
            <w:hideMark/>
          </w:tcPr>
          <w:p w14:paraId="30E707D5"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63,6</w:t>
            </w:r>
          </w:p>
        </w:tc>
      </w:tr>
      <w:tr w:rsidR="00265163" w:rsidRPr="00BF0E02" w14:paraId="6EE4AABE" w14:textId="77777777" w:rsidTr="006529E7">
        <w:trPr>
          <w:trHeight w:val="307"/>
        </w:trPr>
        <w:tc>
          <w:tcPr>
            <w:tcW w:w="1577" w:type="dxa"/>
            <w:tcBorders>
              <w:top w:val="nil"/>
              <w:left w:val="single" w:sz="4" w:space="0" w:color="auto"/>
              <w:bottom w:val="nil"/>
              <w:right w:val="single" w:sz="4" w:space="0" w:color="auto"/>
            </w:tcBorders>
            <w:shd w:val="clear" w:color="auto" w:fill="auto"/>
            <w:noWrap/>
            <w:vAlign w:val="bottom"/>
            <w:hideMark/>
          </w:tcPr>
          <w:p w14:paraId="4A71B0B1" w14:textId="77777777" w:rsidR="00265163" w:rsidRPr="00C31459" w:rsidRDefault="00265163" w:rsidP="00265163">
            <w:pPr>
              <w:spacing w:after="0" w:line="240" w:lineRule="auto"/>
              <w:jc w:val="left"/>
              <w:rPr>
                <w:rFonts w:eastAsia="Times New Roman" w:cs="Calibri"/>
                <w:color w:val="000000"/>
                <w:lang w:eastAsia="it-IT"/>
              </w:rPr>
            </w:pPr>
            <w:r w:rsidRPr="00C31459">
              <w:rPr>
                <w:rFonts w:eastAsia="Times New Roman" w:cs="Calibri"/>
                <w:color w:val="000000"/>
                <w:lang w:eastAsia="it-IT"/>
              </w:rPr>
              <w:t>Sardegna</w:t>
            </w:r>
          </w:p>
        </w:tc>
        <w:tc>
          <w:tcPr>
            <w:tcW w:w="1308" w:type="dxa"/>
            <w:tcBorders>
              <w:top w:val="nil"/>
              <w:left w:val="nil"/>
              <w:bottom w:val="nil"/>
              <w:right w:val="single" w:sz="4" w:space="0" w:color="auto"/>
            </w:tcBorders>
            <w:shd w:val="clear" w:color="auto" w:fill="auto"/>
            <w:noWrap/>
            <w:vAlign w:val="bottom"/>
            <w:hideMark/>
          </w:tcPr>
          <w:p w14:paraId="069460ED"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0,4</w:t>
            </w:r>
          </w:p>
        </w:tc>
        <w:tc>
          <w:tcPr>
            <w:tcW w:w="1308" w:type="dxa"/>
            <w:tcBorders>
              <w:top w:val="nil"/>
              <w:left w:val="nil"/>
              <w:bottom w:val="nil"/>
              <w:right w:val="single" w:sz="4" w:space="0" w:color="auto"/>
            </w:tcBorders>
            <w:shd w:val="clear" w:color="auto" w:fill="auto"/>
            <w:noWrap/>
            <w:vAlign w:val="bottom"/>
            <w:hideMark/>
          </w:tcPr>
          <w:p w14:paraId="055729C9"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2,2</w:t>
            </w:r>
          </w:p>
        </w:tc>
        <w:tc>
          <w:tcPr>
            <w:tcW w:w="1308" w:type="dxa"/>
            <w:tcBorders>
              <w:top w:val="nil"/>
              <w:left w:val="nil"/>
              <w:bottom w:val="nil"/>
              <w:right w:val="single" w:sz="4" w:space="0" w:color="auto"/>
            </w:tcBorders>
            <w:shd w:val="clear" w:color="auto" w:fill="auto"/>
            <w:noWrap/>
            <w:vAlign w:val="bottom"/>
            <w:hideMark/>
          </w:tcPr>
          <w:p w14:paraId="7BEAB4A5"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16,0</w:t>
            </w:r>
          </w:p>
        </w:tc>
        <w:tc>
          <w:tcPr>
            <w:tcW w:w="1308" w:type="dxa"/>
            <w:tcBorders>
              <w:top w:val="nil"/>
              <w:left w:val="nil"/>
              <w:bottom w:val="nil"/>
              <w:right w:val="single" w:sz="4" w:space="0" w:color="auto"/>
            </w:tcBorders>
            <w:shd w:val="clear" w:color="auto" w:fill="auto"/>
            <w:noWrap/>
            <w:vAlign w:val="bottom"/>
            <w:hideMark/>
          </w:tcPr>
          <w:p w14:paraId="762119B8"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81,4</w:t>
            </w:r>
          </w:p>
        </w:tc>
      </w:tr>
      <w:tr w:rsidR="00265163" w:rsidRPr="00BF0E02" w14:paraId="44DF5141" w14:textId="77777777" w:rsidTr="006529E7">
        <w:trPr>
          <w:trHeight w:val="307"/>
        </w:trPr>
        <w:tc>
          <w:tcPr>
            <w:tcW w:w="1577" w:type="dxa"/>
            <w:tcBorders>
              <w:top w:val="nil"/>
              <w:left w:val="single" w:sz="4" w:space="0" w:color="auto"/>
              <w:bottom w:val="nil"/>
              <w:right w:val="single" w:sz="4" w:space="0" w:color="auto"/>
            </w:tcBorders>
            <w:shd w:val="clear" w:color="auto" w:fill="auto"/>
            <w:noWrap/>
            <w:vAlign w:val="bottom"/>
            <w:hideMark/>
          </w:tcPr>
          <w:p w14:paraId="55772173" w14:textId="77777777" w:rsidR="00265163" w:rsidRPr="00C31459" w:rsidRDefault="00265163" w:rsidP="00265163">
            <w:pPr>
              <w:spacing w:after="0" w:line="240" w:lineRule="auto"/>
              <w:jc w:val="left"/>
              <w:rPr>
                <w:rFonts w:eastAsia="Times New Roman" w:cs="Calibri"/>
                <w:color w:val="000000"/>
                <w:lang w:eastAsia="it-IT"/>
              </w:rPr>
            </w:pPr>
            <w:r w:rsidRPr="00C31459">
              <w:rPr>
                <w:rFonts w:eastAsia="Times New Roman" w:cs="Calibri"/>
                <w:color w:val="000000"/>
                <w:lang w:eastAsia="it-IT"/>
              </w:rPr>
              <w:t>Puglia</w:t>
            </w:r>
          </w:p>
        </w:tc>
        <w:tc>
          <w:tcPr>
            <w:tcW w:w="1308" w:type="dxa"/>
            <w:tcBorders>
              <w:top w:val="nil"/>
              <w:left w:val="nil"/>
              <w:bottom w:val="nil"/>
              <w:right w:val="single" w:sz="4" w:space="0" w:color="auto"/>
            </w:tcBorders>
            <w:shd w:val="clear" w:color="auto" w:fill="auto"/>
            <w:noWrap/>
            <w:vAlign w:val="bottom"/>
            <w:hideMark/>
          </w:tcPr>
          <w:p w14:paraId="564B1E4E"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3,1</w:t>
            </w:r>
          </w:p>
        </w:tc>
        <w:tc>
          <w:tcPr>
            <w:tcW w:w="1308" w:type="dxa"/>
            <w:tcBorders>
              <w:top w:val="nil"/>
              <w:left w:val="nil"/>
              <w:bottom w:val="nil"/>
              <w:right w:val="single" w:sz="4" w:space="0" w:color="auto"/>
            </w:tcBorders>
            <w:shd w:val="clear" w:color="auto" w:fill="auto"/>
            <w:noWrap/>
            <w:vAlign w:val="bottom"/>
            <w:hideMark/>
          </w:tcPr>
          <w:p w14:paraId="1AD674E6"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31,4</w:t>
            </w:r>
          </w:p>
        </w:tc>
        <w:tc>
          <w:tcPr>
            <w:tcW w:w="1308" w:type="dxa"/>
            <w:tcBorders>
              <w:top w:val="nil"/>
              <w:left w:val="nil"/>
              <w:bottom w:val="nil"/>
              <w:right w:val="single" w:sz="4" w:space="0" w:color="auto"/>
            </w:tcBorders>
            <w:shd w:val="clear" w:color="auto" w:fill="auto"/>
            <w:noWrap/>
            <w:vAlign w:val="bottom"/>
            <w:hideMark/>
          </w:tcPr>
          <w:p w14:paraId="304F57E0"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48,3</w:t>
            </w:r>
          </w:p>
        </w:tc>
        <w:tc>
          <w:tcPr>
            <w:tcW w:w="1308" w:type="dxa"/>
            <w:tcBorders>
              <w:top w:val="nil"/>
              <w:left w:val="nil"/>
              <w:bottom w:val="nil"/>
              <w:right w:val="single" w:sz="4" w:space="0" w:color="auto"/>
            </w:tcBorders>
            <w:shd w:val="clear" w:color="auto" w:fill="auto"/>
            <w:noWrap/>
            <w:vAlign w:val="bottom"/>
            <w:hideMark/>
          </w:tcPr>
          <w:p w14:paraId="6EEAE851"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17,2</w:t>
            </w:r>
          </w:p>
        </w:tc>
      </w:tr>
      <w:tr w:rsidR="00265163" w:rsidRPr="00BF0E02" w14:paraId="2F9A6782" w14:textId="77777777" w:rsidTr="006529E7">
        <w:trPr>
          <w:trHeight w:val="307"/>
        </w:trPr>
        <w:tc>
          <w:tcPr>
            <w:tcW w:w="1577" w:type="dxa"/>
            <w:tcBorders>
              <w:top w:val="nil"/>
              <w:left w:val="single" w:sz="4" w:space="0" w:color="auto"/>
              <w:bottom w:val="nil"/>
              <w:right w:val="single" w:sz="4" w:space="0" w:color="auto"/>
            </w:tcBorders>
            <w:shd w:val="clear" w:color="auto" w:fill="auto"/>
            <w:noWrap/>
            <w:vAlign w:val="bottom"/>
            <w:hideMark/>
          </w:tcPr>
          <w:p w14:paraId="463CFEC2" w14:textId="77777777" w:rsidR="00265163" w:rsidRPr="00C31459" w:rsidRDefault="00265163" w:rsidP="00265163">
            <w:pPr>
              <w:spacing w:after="0" w:line="240" w:lineRule="auto"/>
              <w:jc w:val="left"/>
              <w:rPr>
                <w:rFonts w:eastAsia="Times New Roman" w:cs="Calibri"/>
                <w:color w:val="000000"/>
                <w:lang w:eastAsia="it-IT"/>
              </w:rPr>
            </w:pPr>
            <w:r w:rsidRPr="00C31459">
              <w:rPr>
                <w:rFonts w:eastAsia="Times New Roman" w:cs="Calibri"/>
                <w:color w:val="000000"/>
                <w:lang w:eastAsia="it-IT"/>
              </w:rPr>
              <w:t>Piemonte</w:t>
            </w:r>
          </w:p>
        </w:tc>
        <w:tc>
          <w:tcPr>
            <w:tcW w:w="1308" w:type="dxa"/>
            <w:tcBorders>
              <w:top w:val="nil"/>
              <w:left w:val="nil"/>
              <w:bottom w:val="nil"/>
              <w:right w:val="single" w:sz="4" w:space="0" w:color="auto"/>
            </w:tcBorders>
            <w:shd w:val="clear" w:color="auto" w:fill="auto"/>
            <w:noWrap/>
            <w:vAlign w:val="bottom"/>
            <w:hideMark/>
          </w:tcPr>
          <w:p w14:paraId="2D0631A5"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3,4</w:t>
            </w:r>
          </w:p>
        </w:tc>
        <w:tc>
          <w:tcPr>
            <w:tcW w:w="1308" w:type="dxa"/>
            <w:tcBorders>
              <w:top w:val="nil"/>
              <w:left w:val="nil"/>
              <w:bottom w:val="nil"/>
              <w:right w:val="single" w:sz="4" w:space="0" w:color="auto"/>
            </w:tcBorders>
            <w:shd w:val="clear" w:color="auto" w:fill="auto"/>
            <w:noWrap/>
            <w:vAlign w:val="bottom"/>
            <w:hideMark/>
          </w:tcPr>
          <w:p w14:paraId="61AB4043"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23,9</w:t>
            </w:r>
          </w:p>
        </w:tc>
        <w:tc>
          <w:tcPr>
            <w:tcW w:w="1308" w:type="dxa"/>
            <w:tcBorders>
              <w:top w:val="nil"/>
              <w:left w:val="nil"/>
              <w:bottom w:val="nil"/>
              <w:right w:val="single" w:sz="4" w:space="0" w:color="auto"/>
            </w:tcBorders>
            <w:shd w:val="clear" w:color="auto" w:fill="auto"/>
            <w:noWrap/>
            <w:vAlign w:val="bottom"/>
            <w:hideMark/>
          </w:tcPr>
          <w:p w14:paraId="01CD2276"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29,5</w:t>
            </w:r>
          </w:p>
        </w:tc>
        <w:tc>
          <w:tcPr>
            <w:tcW w:w="1308" w:type="dxa"/>
            <w:tcBorders>
              <w:top w:val="nil"/>
              <w:left w:val="nil"/>
              <w:bottom w:val="nil"/>
              <w:right w:val="single" w:sz="4" w:space="0" w:color="auto"/>
            </w:tcBorders>
            <w:shd w:val="clear" w:color="auto" w:fill="auto"/>
            <w:noWrap/>
            <w:vAlign w:val="bottom"/>
            <w:hideMark/>
          </w:tcPr>
          <w:p w14:paraId="35AFAD5C"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43,1</w:t>
            </w:r>
          </w:p>
        </w:tc>
      </w:tr>
      <w:tr w:rsidR="00265163" w:rsidRPr="00BF0E02" w14:paraId="4B69C010" w14:textId="77777777" w:rsidTr="006529E7">
        <w:trPr>
          <w:trHeight w:val="307"/>
        </w:trPr>
        <w:tc>
          <w:tcPr>
            <w:tcW w:w="1577" w:type="dxa"/>
            <w:tcBorders>
              <w:top w:val="nil"/>
              <w:left w:val="single" w:sz="4" w:space="0" w:color="auto"/>
              <w:bottom w:val="nil"/>
              <w:right w:val="single" w:sz="4" w:space="0" w:color="auto"/>
            </w:tcBorders>
            <w:shd w:val="clear" w:color="auto" w:fill="auto"/>
            <w:noWrap/>
            <w:vAlign w:val="bottom"/>
            <w:hideMark/>
          </w:tcPr>
          <w:p w14:paraId="5181C2D6" w14:textId="77777777" w:rsidR="00265163" w:rsidRPr="00C31459" w:rsidRDefault="00265163" w:rsidP="00265163">
            <w:pPr>
              <w:spacing w:after="0" w:line="240" w:lineRule="auto"/>
              <w:jc w:val="left"/>
              <w:rPr>
                <w:rFonts w:eastAsia="Times New Roman" w:cs="Calibri"/>
                <w:color w:val="000000"/>
                <w:lang w:eastAsia="it-IT"/>
              </w:rPr>
            </w:pPr>
            <w:r w:rsidRPr="00C31459">
              <w:rPr>
                <w:rFonts w:eastAsia="Times New Roman" w:cs="Calibri"/>
                <w:color w:val="000000"/>
                <w:lang w:eastAsia="it-IT"/>
              </w:rPr>
              <w:t>Molise</w:t>
            </w:r>
          </w:p>
        </w:tc>
        <w:tc>
          <w:tcPr>
            <w:tcW w:w="1308" w:type="dxa"/>
            <w:tcBorders>
              <w:top w:val="nil"/>
              <w:left w:val="nil"/>
              <w:bottom w:val="nil"/>
              <w:right w:val="single" w:sz="4" w:space="0" w:color="auto"/>
            </w:tcBorders>
            <w:shd w:val="clear" w:color="auto" w:fill="auto"/>
            <w:noWrap/>
            <w:vAlign w:val="bottom"/>
            <w:hideMark/>
          </w:tcPr>
          <w:p w14:paraId="7A1C790F"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1,3</w:t>
            </w:r>
          </w:p>
        </w:tc>
        <w:tc>
          <w:tcPr>
            <w:tcW w:w="1308" w:type="dxa"/>
            <w:tcBorders>
              <w:top w:val="nil"/>
              <w:left w:val="nil"/>
              <w:bottom w:val="nil"/>
              <w:right w:val="single" w:sz="4" w:space="0" w:color="auto"/>
            </w:tcBorders>
            <w:shd w:val="clear" w:color="auto" w:fill="auto"/>
            <w:noWrap/>
            <w:vAlign w:val="bottom"/>
            <w:hideMark/>
          </w:tcPr>
          <w:p w14:paraId="315D352D"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0,0</w:t>
            </w:r>
          </w:p>
        </w:tc>
        <w:tc>
          <w:tcPr>
            <w:tcW w:w="1308" w:type="dxa"/>
            <w:tcBorders>
              <w:top w:val="nil"/>
              <w:left w:val="nil"/>
              <w:bottom w:val="nil"/>
              <w:right w:val="single" w:sz="4" w:space="0" w:color="auto"/>
            </w:tcBorders>
            <w:shd w:val="clear" w:color="auto" w:fill="auto"/>
            <w:noWrap/>
            <w:vAlign w:val="bottom"/>
            <w:hideMark/>
          </w:tcPr>
          <w:p w14:paraId="5FCDDB95"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0,0</w:t>
            </w:r>
          </w:p>
        </w:tc>
        <w:tc>
          <w:tcPr>
            <w:tcW w:w="1308" w:type="dxa"/>
            <w:tcBorders>
              <w:top w:val="nil"/>
              <w:left w:val="nil"/>
              <w:bottom w:val="nil"/>
              <w:right w:val="single" w:sz="4" w:space="0" w:color="auto"/>
            </w:tcBorders>
            <w:shd w:val="clear" w:color="auto" w:fill="auto"/>
            <w:noWrap/>
            <w:vAlign w:val="bottom"/>
            <w:hideMark/>
          </w:tcPr>
          <w:p w14:paraId="776DD3F8"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98,7</w:t>
            </w:r>
          </w:p>
        </w:tc>
      </w:tr>
      <w:tr w:rsidR="00265163" w:rsidRPr="00BF0E02" w14:paraId="0373D80E" w14:textId="77777777" w:rsidTr="006529E7">
        <w:trPr>
          <w:trHeight w:val="307"/>
        </w:trPr>
        <w:tc>
          <w:tcPr>
            <w:tcW w:w="1577" w:type="dxa"/>
            <w:tcBorders>
              <w:top w:val="nil"/>
              <w:left w:val="single" w:sz="4" w:space="0" w:color="auto"/>
              <w:bottom w:val="nil"/>
              <w:right w:val="single" w:sz="4" w:space="0" w:color="auto"/>
            </w:tcBorders>
            <w:shd w:val="clear" w:color="auto" w:fill="auto"/>
            <w:noWrap/>
            <w:vAlign w:val="bottom"/>
            <w:hideMark/>
          </w:tcPr>
          <w:p w14:paraId="32FA001A" w14:textId="77777777" w:rsidR="00265163" w:rsidRPr="00C31459" w:rsidRDefault="00265163" w:rsidP="00265163">
            <w:pPr>
              <w:spacing w:after="0" w:line="240" w:lineRule="auto"/>
              <w:jc w:val="left"/>
              <w:rPr>
                <w:rFonts w:eastAsia="Times New Roman" w:cs="Calibri"/>
                <w:color w:val="000000"/>
                <w:lang w:eastAsia="it-IT"/>
              </w:rPr>
            </w:pPr>
            <w:r w:rsidRPr="00C31459">
              <w:rPr>
                <w:rFonts w:eastAsia="Times New Roman" w:cs="Calibri"/>
                <w:color w:val="000000"/>
                <w:lang w:eastAsia="it-IT"/>
              </w:rPr>
              <w:t>Marche</w:t>
            </w:r>
          </w:p>
        </w:tc>
        <w:tc>
          <w:tcPr>
            <w:tcW w:w="1308" w:type="dxa"/>
            <w:tcBorders>
              <w:top w:val="nil"/>
              <w:left w:val="nil"/>
              <w:bottom w:val="nil"/>
              <w:right w:val="single" w:sz="4" w:space="0" w:color="auto"/>
            </w:tcBorders>
            <w:shd w:val="clear" w:color="auto" w:fill="auto"/>
            <w:noWrap/>
            <w:vAlign w:val="bottom"/>
            <w:hideMark/>
          </w:tcPr>
          <w:p w14:paraId="3BE2BA90"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4,4</w:t>
            </w:r>
          </w:p>
        </w:tc>
        <w:tc>
          <w:tcPr>
            <w:tcW w:w="1308" w:type="dxa"/>
            <w:tcBorders>
              <w:top w:val="nil"/>
              <w:left w:val="nil"/>
              <w:bottom w:val="nil"/>
              <w:right w:val="single" w:sz="4" w:space="0" w:color="auto"/>
            </w:tcBorders>
            <w:shd w:val="clear" w:color="auto" w:fill="auto"/>
            <w:noWrap/>
            <w:vAlign w:val="bottom"/>
            <w:hideMark/>
          </w:tcPr>
          <w:p w14:paraId="041C0D58"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0,0</w:t>
            </w:r>
          </w:p>
        </w:tc>
        <w:tc>
          <w:tcPr>
            <w:tcW w:w="1308" w:type="dxa"/>
            <w:tcBorders>
              <w:top w:val="nil"/>
              <w:left w:val="nil"/>
              <w:bottom w:val="nil"/>
              <w:right w:val="single" w:sz="4" w:space="0" w:color="auto"/>
            </w:tcBorders>
            <w:shd w:val="clear" w:color="auto" w:fill="auto"/>
            <w:noWrap/>
            <w:vAlign w:val="bottom"/>
            <w:hideMark/>
          </w:tcPr>
          <w:p w14:paraId="43389314"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64,6</w:t>
            </w:r>
          </w:p>
        </w:tc>
        <w:tc>
          <w:tcPr>
            <w:tcW w:w="1308" w:type="dxa"/>
            <w:tcBorders>
              <w:top w:val="nil"/>
              <w:left w:val="nil"/>
              <w:bottom w:val="nil"/>
              <w:right w:val="single" w:sz="4" w:space="0" w:color="auto"/>
            </w:tcBorders>
            <w:shd w:val="clear" w:color="auto" w:fill="auto"/>
            <w:noWrap/>
            <w:vAlign w:val="bottom"/>
            <w:hideMark/>
          </w:tcPr>
          <w:p w14:paraId="6C6F4340"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31,0</w:t>
            </w:r>
          </w:p>
        </w:tc>
      </w:tr>
      <w:tr w:rsidR="00265163" w:rsidRPr="00BF0E02" w14:paraId="485D9BB0" w14:textId="77777777" w:rsidTr="006529E7">
        <w:trPr>
          <w:trHeight w:val="307"/>
        </w:trPr>
        <w:tc>
          <w:tcPr>
            <w:tcW w:w="1577" w:type="dxa"/>
            <w:tcBorders>
              <w:top w:val="nil"/>
              <w:left w:val="single" w:sz="4" w:space="0" w:color="auto"/>
              <w:bottom w:val="nil"/>
              <w:right w:val="single" w:sz="4" w:space="0" w:color="auto"/>
            </w:tcBorders>
            <w:shd w:val="clear" w:color="auto" w:fill="auto"/>
            <w:noWrap/>
            <w:vAlign w:val="bottom"/>
            <w:hideMark/>
          </w:tcPr>
          <w:p w14:paraId="0E34307C" w14:textId="77777777" w:rsidR="00265163" w:rsidRPr="00C31459" w:rsidRDefault="00265163" w:rsidP="00265163">
            <w:pPr>
              <w:spacing w:after="0" w:line="240" w:lineRule="auto"/>
              <w:jc w:val="left"/>
              <w:rPr>
                <w:rFonts w:eastAsia="Times New Roman" w:cs="Calibri"/>
                <w:color w:val="000000"/>
                <w:lang w:eastAsia="it-IT"/>
              </w:rPr>
            </w:pPr>
            <w:r w:rsidRPr="00C31459">
              <w:rPr>
                <w:rFonts w:eastAsia="Times New Roman" w:cs="Calibri"/>
                <w:color w:val="000000"/>
                <w:lang w:eastAsia="it-IT"/>
              </w:rPr>
              <w:t>Lombardia</w:t>
            </w:r>
          </w:p>
        </w:tc>
        <w:tc>
          <w:tcPr>
            <w:tcW w:w="1308" w:type="dxa"/>
            <w:tcBorders>
              <w:top w:val="nil"/>
              <w:left w:val="nil"/>
              <w:bottom w:val="nil"/>
              <w:right w:val="single" w:sz="4" w:space="0" w:color="auto"/>
            </w:tcBorders>
            <w:shd w:val="clear" w:color="auto" w:fill="auto"/>
            <w:noWrap/>
            <w:vAlign w:val="bottom"/>
            <w:hideMark/>
          </w:tcPr>
          <w:p w14:paraId="0334BCA6"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5,9</w:t>
            </w:r>
          </w:p>
        </w:tc>
        <w:tc>
          <w:tcPr>
            <w:tcW w:w="1308" w:type="dxa"/>
            <w:tcBorders>
              <w:top w:val="nil"/>
              <w:left w:val="nil"/>
              <w:bottom w:val="nil"/>
              <w:right w:val="single" w:sz="4" w:space="0" w:color="auto"/>
            </w:tcBorders>
            <w:shd w:val="clear" w:color="auto" w:fill="auto"/>
            <w:noWrap/>
            <w:vAlign w:val="bottom"/>
            <w:hideMark/>
          </w:tcPr>
          <w:p w14:paraId="1935D73E"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42,9</w:t>
            </w:r>
          </w:p>
        </w:tc>
        <w:tc>
          <w:tcPr>
            <w:tcW w:w="1308" w:type="dxa"/>
            <w:tcBorders>
              <w:top w:val="nil"/>
              <w:left w:val="nil"/>
              <w:bottom w:val="nil"/>
              <w:right w:val="single" w:sz="4" w:space="0" w:color="auto"/>
            </w:tcBorders>
            <w:shd w:val="clear" w:color="auto" w:fill="auto"/>
            <w:noWrap/>
            <w:vAlign w:val="bottom"/>
            <w:hideMark/>
          </w:tcPr>
          <w:p w14:paraId="418F1C13"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33,1</w:t>
            </w:r>
          </w:p>
        </w:tc>
        <w:tc>
          <w:tcPr>
            <w:tcW w:w="1308" w:type="dxa"/>
            <w:tcBorders>
              <w:top w:val="nil"/>
              <w:left w:val="nil"/>
              <w:bottom w:val="nil"/>
              <w:right w:val="single" w:sz="4" w:space="0" w:color="auto"/>
            </w:tcBorders>
            <w:shd w:val="clear" w:color="auto" w:fill="auto"/>
            <w:noWrap/>
            <w:vAlign w:val="bottom"/>
            <w:hideMark/>
          </w:tcPr>
          <w:p w14:paraId="2A34D860"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18,1</w:t>
            </w:r>
          </w:p>
        </w:tc>
      </w:tr>
      <w:tr w:rsidR="00265163" w:rsidRPr="00BF0E02" w14:paraId="01CEAA88" w14:textId="77777777" w:rsidTr="006529E7">
        <w:trPr>
          <w:trHeight w:val="307"/>
        </w:trPr>
        <w:tc>
          <w:tcPr>
            <w:tcW w:w="1577" w:type="dxa"/>
            <w:tcBorders>
              <w:top w:val="nil"/>
              <w:left w:val="single" w:sz="4" w:space="0" w:color="auto"/>
              <w:bottom w:val="nil"/>
              <w:right w:val="single" w:sz="4" w:space="0" w:color="auto"/>
            </w:tcBorders>
            <w:shd w:val="clear" w:color="auto" w:fill="auto"/>
            <w:noWrap/>
            <w:vAlign w:val="bottom"/>
            <w:hideMark/>
          </w:tcPr>
          <w:p w14:paraId="4A2A8D59" w14:textId="77777777" w:rsidR="00265163" w:rsidRPr="00C31459" w:rsidRDefault="00265163" w:rsidP="00265163">
            <w:pPr>
              <w:spacing w:after="0" w:line="240" w:lineRule="auto"/>
              <w:jc w:val="left"/>
              <w:rPr>
                <w:rFonts w:eastAsia="Times New Roman" w:cs="Calibri"/>
                <w:color w:val="000000"/>
                <w:lang w:eastAsia="it-IT"/>
              </w:rPr>
            </w:pPr>
            <w:r w:rsidRPr="00C31459">
              <w:rPr>
                <w:rFonts w:eastAsia="Times New Roman" w:cs="Calibri"/>
                <w:color w:val="000000"/>
                <w:lang w:eastAsia="it-IT"/>
              </w:rPr>
              <w:t>Liguria</w:t>
            </w:r>
          </w:p>
        </w:tc>
        <w:tc>
          <w:tcPr>
            <w:tcW w:w="1308" w:type="dxa"/>
            <w:tcBorders>
              <w:top w:val="nil"/>
              <w:left w:val="nil"/>
              <w:bottom w:val="nil"/>
              <w:right w:val="single" w:sz="4" w:space="0" w:color="auto"/>
            </w:tcBorders>
            <w:shd w:val="clear" w:color="auto" w:fill="auto"/>
            <w:noWrap/>
            <w:vAlign w:val="bottom"/>
            <w:hideMark/>
          </w:tcPr>
          <w:p w14:paraId="5D7D6413"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6,2</w:t>
            </w:r>
          </w:p>
        </w:tc>
        <w:tc>
          <w:tcPr>
            <w:tcW w:w="1308" w:type="dxa"/>
            <w:tcBorders>
              <w:top w:val="nil"/>
              <w:left w:val="nil"/>
              <w:bottom w:val="nil"/>
              <w:right w:val="single" w:sz="4" w:space="0" w:color="auto"/>
            </w:tcBorders>
            <w:shd w:val="clear" w:color="auto" w:fill="auto"/>
            <w:noWrap/>
            <w:vAlign w:val="bottom"/>
            <w:hideMark/>
          </w:tcPr>
          <w:p w14:paraId="2E751774"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0,0</w:t>
            </w:r>
          </w:p>
        </w:tc>
        <w:tc>
          <w:tcPr>
            <w:tcW w:w="1308" w:type="dxa"/>
            <w:tcBorders>
              <w:top w:val="nil"/>
              <w:left w:val="nil"/>
              <w:bottom w:val="nil"/>
              <w:right w:val="single" w:sz="4" w:space="0" w:color="auto"/>
            </w:tcBorders>
            <w:shd w:val="clear" w:color="auto" w:fill="auto"/>
            <w:noWrap/>
            <w:vAlign w:val="bottom"/>
            <w:hideMark/>
          </w:tcPr>
          <w:p w14:paraId="5D117BDB"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33,2</w:t>
            </w:r>
          </w:p>
        </w:tc>
        <w:tc>
          <w:tcPr>
            <w:tcW w:w="1308" w:type="dxa"/>
            <w:tcBorders>
              <w:top w:val="nil"/>
              <w:left w:val="nil"/>
              <w:bottom w:val="nil"/>
              <w:right w:val="single" w:sz="4" w:space="0" w:color="auto"/>
            </w:tcBorders>
            <w:shd w:val="clear" w:color="auto" w:fill="auto"/>
            <w:noWrap/>
            <w:vAlign w:val="bottom"/>
            <w:hideMark/>
          </w:tcPr>
          <w:p w14:paraId="02C95BAD"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60,6</w:t>
            </w:r>
          </w:p>
        </w:tc>
      </w:tr>
      <w:tr w:rsidR="00265163" w:rsidRPr="00BF0E02" w14:paraId="4CDCD765" w14:textId="77777777" w:rsidTr="006529E7">
        <w:trPr>
          <w:trHeight w:val="307"/>
        </w:trPr>
        <w:tc>
          <w:tcPr>
            <w:tcW w:w="1577" w:type="dxa"/>
            <w:tcBorders>
              <w:top w:val="nil"/>
              <w:left w:val="single" w:sz="4" w:space="0" w:color="auto"/>
              <w:bottom w:val="nil"/>
              <w:right w:val="single" w:sz="4" w:space="0" w:color="auto"/>
            </w:tcBorders>
            <w:shd w:val="clear" w:color="auto" w:fill="auto"/>
            <w:noWrap/>
            <w:vAlign w:val="bottom"/>
            <w:hideMark/>
          </w:tcPr>
          <w:p w14:paraId="7070DD1A" w14:textId="77777777" w:rsidR="00265163" w:rsidRPr="00C31459" w:rsidRDefault="00265163" w:rsidP="00265163">
            <w:pPr>
              <w:spacing w:after="0" w:line="240" w:lineRule="auto"/>
              <w:jc w:val="left"/>
              <w:rPr>
                <w:rFonts w:eastAsia="Times New Roman" w:cs="Calibri"/>
                <w:color w:val="000000"/>
                <w:lang w:eastAsia="it-IT"/>
              </w:rPr>
            </w:pPr>
            <w:r w:rsidRPr="00C31459">
              <w:rPr>
                <w:rFonts w:eastAsia="Times New Roman" w:cs="Calibri"/>
                <w:color w:val="000000"/>
                <w:lang w:eastAsia="it-IT"/>
              </w:rPr>
              <w:t>Lazio</w:t>
            </w:r>
          </w:p>
        </w:tc>
        <w:tc>
          <w:tcPr>
            <w:tcW w:w="1308" w:type="dxa"/>
            <w:tcBorders>
              <w:top w:val="nil"/>
              <w:left w:val="nil"/>
              <w:bottom w:val="nil"/>
              <w:right w:val="single" w:sz="4" w:space="0" w:color="auto"/>
            </w:tcBorders>
            <w:shd w:val="clear" w:color="auto" w:fill="auto"/>
            <w:noWrap/>
            <w:vAlign w:val="bottom"/>
            <w:hideMark/>
          </w:tcPr>
          <w:p w14:paraId="34DF1A0A"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9,5</w:t>
            </w:r>
          </w:p>
        </w:tc>
        <w:tc>
          <w:tcPr>
            <w:tcW w:w="1308" w:type="dxa"/>
            <w:tcBorders>
              <w:top w:val="nil"/>
              <w:left w:val="nil"/>
              <w:bottom w:val="nil"/>
              <w:right w:val="single" w:sz="4" w:space="0" w:color="auto"/>
            </w:tcBorders>
            <w:shd w:val="clear" w:color="auto" w:fill="auto"/>
            <w:noWrap/>
            <w:vAlign w:val="bottom"/>
            <w:hideMark/>
          </w:tcPr>
          <w:p w14:paraId="6DF6BDAF"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12,6</w:t>
            </w:r>
          </w:p>
        </w:tc>
        <w:tc>
          <w:tcPr>
            <w:tcW w:w="1308" w:type="dxa"/>
            <w:tcBorders>
              <w:top w:val="nil"/>
              <w:left w:val="nil"/>
              <w:bottom w:val="nil"/>
              <w:right w:val="single" w:sz="4" w:space="0" w:color="auto"/>
            </w:tcBorders>
            <w:shd w:val="clear" w:color="auto" w:fill="auto"/>
            <w:noWrap/>
            <w:vAlign w:val="bottom"/>
            <w:hideMark/>
          </w:tcPr>
          <w:p w14:paraId="2DD7CA6D"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56,7</w:t>
            </w:r>
          </w:p>
        </w:tc>
        <w:tc>
          <w:tcPr>
            <w:tcW w:w="1308" w:type="dxa"/>
            <w:tcBorders>
              <w:top w:val="nil"/>
              <w:left w:val="nil"/>
              <w:bottom w:val="nil"/>
              <w:right w:val="single" w:sz="4" w:space="0" w:color="auto"/>
            </w:tcBorders>
            <w:shd w:val="clear" w:color="auto" w:fill="auto"/>
            <w:noWrap/>
            <w:vAlign w:val="bottom"/>
            <w:hideMark/>
          </w:tcPr>
          <w:p w14:paraId="4A7D8825"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21,1</w:t>
            </w:r>
          </w:p>
        </w:tc>
      </w:tr>
      <w:tr w:rsidR="00265163" w:rsidRPr="00BF0E02" w14:paraId="0286E922" w14:textId="77777777" w:rsidTr="006529E7">
        <w:trPr>
          <w:trHeight w:val="307"/>
        </w:trPr>
        <w:tc>
          <w:tcPr>
            <w:tcW w:w="1577" w:type="dxa"/>
            <w:tcBorders>
              <w:top w:val="nil"/>
              <w:left w:val="single" w:sz="4" w:space="0" w:color="auto"/>
              <w:bottom w:val="nil"/>
              <w:right w:val="single" w:sz="4" w:space="0" w:color="auto"/>
            </w:tcBorders>
            <w:shd w:val="clear" w:color="auto" w:fill="auto"/>
            <w:noWrap/>
            <w:vAlign w:val="bottom"/>
            <w:hideMark/>
          </w:tcPr>
          <w:p w14:paraId="4F40235E" w14:textId="77777777" w:rsidR="00265163" w:rsidRPr="00C31459" w:rsidRDefault="00265163" w:rsidP="00265163">
            <w:pPr>
              <w:spacing w:after="0" w:line="240" w:lineRule="auto"/>
              <w:jc w:val="left"/>
              <w:rPr>
                <w:rFonts w:eastAsia="Times New Roman" w:cs="Calibri"/>
                <w:color w:val="000000"/>
                <w:lang w:eastAsia="it-IT"/>
              </w:rPr>
            </w:pPr>
            <w:r w:rsidRPr="00C31459">
              <w:rPr>
                <w:rFonts w:eastAsia="Times New Roman" w:cs="Calibri"/>
                <w:color w:val="000000"/>
                <w:lang w:eastAsia="it-IT"/>
              </w:rPr>
              <w:t>Friuli V.G.</w:t>
            </w:r>
          </w:p>
        </w:tc>
        <w:tc>
          <w:tcPr>
            <w:tcW w:w="1308" w:type="dxa"/>
            <w:tcBorders>
              <w:top w:val="nil"/>
              <w:left w:val="nil"/>
              <w:bottom w:val="nil"/>
              <w:right w:val="single" w:sz="4" w:space="0" w:color="auto"/>
            </w:tcBorders>
            <w:shd w:val="clear" w:color="auto" w:fill="auto"/>
            <w:noWrap/>
            <w:vAlign w:val="bottom"/>
            <w:hideMark/>
          </w:tcPr>
          <w:p w14:paraId="6A99B9A4"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2,8</w:t>
            </w:r>
          </w:p>
        </w:tc>
        <w:tc>
          <w:tcPr>
            <w:tcW w:w="1308" w:type="dxa"/>
            <w:tcBorders>
              <w:top w:val="nil"/>
              <w:left w:val="nil"/>
              <w:bottom w:val="nil"/>
              <w:right w:val="single" w:sz="4" w:space="0" w:color="auto"/>
            </w:tcBorders>
            <w:shd w:val="clear" w:color="auto" w:fill="auto"/>
            <w:noWrap/>
            <w:vAlign w:val="bottom"/>
            <w:hideMark/>
          </w:tcPr>
          <w:p w14:paraId="2673C962"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36,8</w:t>
            </w:r>
          </w:p>
        </w:tc>
        <w:tc>
          <w:tcPr>
            <w:tcW w:w="1308" w:type="dxa"/>
            <w:tcBorders>
              <w:top w:val="nil"/>
              <w:left w:val="nil"/>
              <w:bottom w:val="nil"/>
              <w:right w:val="single" w:sz="4" w:space="0" w:color="auto"/>
            </w:tcBorders>
            <w:shd w:val="clear" w:color="auto" w:fill="auto"/>
            <w:noWrap/>
            <w:vAlign w:val="bottom"/>
            <w:hideMark/>
          </w:tcPr>
          <w:p w14:paraId="4301714B"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17,7</w:t>
            </w:r>
          </w:p>
        </w:tc>
        <w:tc>
          <w:tcPr>
            <w:tcW w:w="1308" w:type="dxa"/>
            <w:tcBorders>
              <w:top w:val="nil"/>
              <w:left w:val="nil"/>
              <w:bottom w:val="nil"/>
              <w:right w:val="single" w:sz="4" w:space="0" w:color="auto"/>
            </w:tcBorders>
            <w:shd w:val="clear" w:color="auto" w:fill="auto"/>
            <w:noWrap/>
            <w:vAlign w:val="bottom"/>
            <w:hideMark/>
          </w:tcPr>
          <w:p w14:paraId="29642908"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42,6</w:t>
            </w:r>
          </w:p>
        </w:tc>
      </w:tr>
      <w:tr w:rsidR="00265163" w:rsidRPr="00BF0E02" w14:paraId="37286282" w14:textId="77777777" w:rsidTr="006529E7">
        <w:trPr>
          <w:trHeight w:val="307"/>
        </w:trPr>
        <w:tc>
          <w:tcPr>
            <w:tcW w:w="1577" w:type="dxa"/>
            <w:tcBorders>
              <w:top w:val="nil"/>
              <w:left w:val="single" w:sz="4" w:space="0" w:color="auto"/>
              <w:bottom w:val="nil"/>
              <w:right w:val="single" w:sz="4" w:space="0" w:color="auto"/>
            </w:tcBorders>
            <w:shd w:val="clear" w:color="auto" w:fill="auto"/>
            <w:noWrap/>
            <w:vAlign w:val="bottom"/>
            <w:hideMark/>
          </w:tcPr>
          <w:p w14:paraId="0CAA6CEF" w14:textId="77777777" w:rsidR="00265163" w:rsidRPr="00C31459" w:rsidRDefault="00265163" w:rsidP="00265163">
            <w:pPr>
              <w:spacing w:after="0" w:line="240" w:lineRule="auto"/>
              <w:jc w:val="left"/>
              <w:rPr>
                <w:rFonts w:eastAsia="Times New Roman" w:cs="Calibri"/>
                <w:color w:val="000000"/>
                <w:lang w:eastAsia="it-IT"/>
              </w:rPr>
            </w:pPr>
            <w:r w:rsidRPr="00C31459">
              <w:rPr>
                <w:rFonts w:eastAsia="Times New Roman" w:cs="Calibri"/>
                <w:color w:val="000000"/>
                <w:lang w:eastAsia="it-IT"/>
              </w:rPr>
              <w:t>Emilia Romagna</w:t>
            </w:r>
          </w:p>
        </w:tc>
        <w:tc>
          <w:tcPr>
            <w:tcW w:w="1308" w:type="dxa"/>
            <w:tcBorders>
              <w:top w:val="nil"/>
              <w:left w:val="nil"/>
              <w:bottom w:val="nil"/>
              <w:right w:val="single" w:sz="4" w:space="0" w:color="auto"/>
            </w:tcBorders>
            <w:shd w:val="clear" w:color="auto" w:fill="auto"/>
            <w:noWrap/>
            <w:vAlign w:val="bottom"/>
            <w:hideMark/>
          </w:tcPr>
          <w:p w14:paraId="0121CD6B"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10,5</w:t>
            </w:r>
          </w:p>
        </w:tc>
        <w:tc>
          <w:tcPr>
            <w:tcW w:w="1308" w:type="dxa"/>
            <w:tcBorders>
              <w:top w:val="nil"/>
              <w:left w:val="nil"/>
              <w:bottom w:val="nil"/>
              <w:right w:val="single" w:sz="4" w:space="0" w:color="auto"/>
            </w:tcBorders>
            <w:shd w:val="clear" w:color="auto" w:fill="auto"/>
            <w:noWrap/>
            <w:vAlign w:val="bottom"/>
            <w:hideMark/>
          </w:tcPr>
          <w:p w14:paraId="08D23C03"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20,7</w:t>
            </w:r>
          </w:p>
        </w:tc>
        <w:tc>
          <w:tcPr>
            <w:tcW w:w="1308" w:type="dxa"/>
            <w:tcBorders>
              <w:top w:val="nil"/>
              <w:left w:val="nil"/>
              <w:bottom w:val="nil"/>
              <w:right w:val="single" w:sz="4" w:space="0" w:color="auto"/>
            </w:tcBorders>
            <w:shd w:val="clear" w:color="auto" w:fill="auto"/>
            <w:noWrap/>
            <w:vAlign w:val="bottom"/>
            <w:hideMark/>
          </w:tcPr>
          <w:p w14:paraId="0454E184"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31,9</w:t>
            </w:r>
          </w:p>
        </w:tc>
        <w:tc>
          <w:tcPr>
            <w:tcW w:w="1308" w:type="dxa"/>
            <w:tcBorders>
              <w:top w:val="nil"/>
              <w:left w:val="nil"/>
              <w:bottom w:val="nil"/>
              <w:right w:val="single" w:sz="4" w:space="0" w:color="auto"/>
            </w:tcBorders>
            <w:shd w:val="clear" w:color="auto" w:fill="auto"/>
            <w:noWrap/>
            <w:vAlign w:val="bottom"/>
            <w:hideMark/>
          </w:tcPr>
          <w:p w14:paraId="475C3349"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37,0</w:t>
            </w:r>
          </w:p>
        </w:tc>
      </w:tr>
      <w:tr w:rsidR="00265163" w:rsidRPr="00BF0E02" w14:paraId="22F71662" w14:textId="77777777" w:rsidTr="006529E7">
        <w:trPr>
          <w:trHeight w:val="307"/>
        </w:trPr>
        <w:tc>
          <w:tcPr>
            <w:tcW w:w="1577" w:type="dxa"/>
            <w:tcBorders>
              <w:top w:val="nil"/>
              <w:left w:val="single" w:sz="4" w:space="0" w:color="auto"/>
              <w:bottom w:val="nil"/>
              <w:right w:val="single" w:sz="4" w:space="0" w:color="auto"/>
            </w:tcBorders>
            <w:shd w:val="clear" w:color="auto" w:fill="auto"/>
            <w:noWrap/>
            <w:vAlign w:val="bottom"/>
            <w:hideMark/>
          </w:tcPr>
          <w:p w14:paraId="2357EE78" w14:textId="77777777" w:rsidR="00265163" w:rsidRPr="00C31459" w:rsidRDefault="00265163" w:rsidP="00265163">
            <w:pPr>
              <w:spacing w:after="0" w:line="240" w:lineRule="auto"/>
              <w:jc w:val="left"/>
              <w:rPr>
                <w:rFonts w:eastAsia="Times New Roman" w:cs="Calibri"/>
                <w:color w:val="000000"/>
                <w:lang w:eastAsia="it-IT"/>
              </w:rPr>
            </w:pPr>
            <w:r w:rsidRPr="00C31459">
              <w:rPr>
                <w:rFonts w:eastAsia="Times New Roman" w:cs="Calibri"/>
                <w:color w:val="000000"/>
                <w:lang w:eastAsia="it-IT"/>
              </w:rPr>
              <w:t>Campania</w:t>
            </w:r>
          </w:p>
        </w:tc>
        <w:tc>
          <w:tcPr>
            <w:tcW w:w="1308" w:type="dxa"/>
            <w:tcBorders>
              <w:top w:val="nil"/>
              <w:left w:val="nil"/>
              <w:bottom w:val="nil"/>
              <w:right w:val="single" w:sz="4" w:space="0" w:color="auto"/>
            </w:tcBorders>
            <w:shd w:val="clear" w:color="auto" w:fill="auto"/>
            <w:noWrap/>
            <w:vAlign w:val="bottom"/>
            <w:hideMark/>
          </w:tcPr>
          <w:p w14:paraId="7F6431E1"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3,0</w:t>
            </w:r>
          </w:p>
        </w:tc>
        <w:tc>
          <w:tcPr>
            <w:tcW w:w="1308" w:type="dxa"/>
            <w:tcBorders>
              <w:top w:val="nil"/>
              <w:left w:val="nil"/>
              <w:bottom w:val="nil"/>
              <w:right w:val="single" w:sz="4" w:space="0" w:color="auto"/>
            </w:tcBorders>
            <w:shd w:val="clear" w:color="auto" w:fill="auto"/>
            <w:noWrap/>
            <w:vAlign w:val="bottom"/>
            <w:hideMark/>
          </w:tcPr>
          <w:p w14:paraId="41DA7F19"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15,8</w:t>
            </w:r>
          </w:p>
        </w:tc>
        <w:tc>
          <w:tcPr>
            <w:tcW w:w="1308" w:type="dxa"/>
            <w:tcBorders>
              <w:top w:val="nil"/>
              <w:left w:val="nil"/>
              <w:bottom w:val="nil"/>
              <w:right w:val="single" w:sz="4" w:space="0" w:color="auto"/>
            </w:tcBorders>
            <w:shd w:val="clear" w:color="auto" w:fill="auto"/>
            <w:noWrap/>
            <w:vAlign w:val="bottom"/>
            <w:hideMark/>
          </w:tcPr>
          <w:p w14:paraId="764AAD62"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46,1</w:t>
            </w:r>
          </w:p>
        </w:tc>
        <w:tc>
          <w:tcPr>
            <w:tcW w:w="1308" w:type="dxa"/>
            <w:tcBorders>
              <w:top w:val="nil"/>
              <w:left w:val="nil"/>
              <w:bottom w:val="nil"/>
              <w:right w:val="single" w:sz="4" w:space="0" w:color="auto"/>
            </w:tcBorders>
            <w:shd w:val="clear" w:color="auto" w:fill="auto"/>
            <w:noWrap/>
            <w:vAlign w:val="bottom"/>
            <w:hideMark/>
          </w:tcPr>
          <w:p w14:paraId="29EA777F"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35,1</w:t>
            </w:r>
          </w:p>
        </w:tc>
      </w:tr>
      <w:tr w:rsidR="00265163" w:rsidRPr="00BF0E02" w14:paraId="578C3F45" w14:textId="77777777" w:rsidTr="006529E7">
        <w:trPr>
          <w:trHeight w:val="307"/>
        </w:trPr>
        <w:tc>
          <w:tcPr>
            <w:tcW w:w="1577" w:type="dxa"/>
            <w:tcBorders>
              <w:top w:val="nil"/>
              <w:left w:val="single" w:sz="4" w:space="0" w:color="auto"/>
              <w:bottom w:val="nil"/>
              <w:right w:val="single" w:sz="4" w:space="0" w:color="auto"/>
            </w:tcBorders>
            <w:shd w:val="clear" w:color="auto" w:fill="auto"/>
            <w:noWrap/>
            <w:vAlign w:val="bottom"/>
            <w:hideMark/>
          </w:tcPr>
          <w:p w14:paraId="7C227FDF" w14:textId="77777777" w:rsidR="00265163" w:rsidRPr="00C31459" w:rsidRDefault="00265163" w:rsidP="00265163">
            <w:pPr>
              <w:spacing w:after="0" w:line="240" w:lineRule="auto"/>
              <w:jc w:val="left"/>
              <w:rPr>
                <w:rFonts w:eastAsia="Times New Roman" w:cs="Calibri"/>
                <w:color w:val="000000"/>
                <w:lang w:eastAsia="it-IT"/>
              </w:rPr>
            </w:pPr>
            <w:r w:rsidRPr="00C31459">
              <w:rPr>
                <w:rFonts w:eastAsia="Times New Roman" w:cs="Calibri"/>
                <w:color w:val="000000"/>
                <w:lang w:eastAsia="it-IT"/>
              </w:rPr>
              <w:t>Calabria</w:t>
            </w:r>
          </w:p>
        </w:tc>
        <w:tc>
          <w:tcPr>
            <w:tcW w:w="1308" w:type="dxa"/>
            <w:tcBorders>
              <w:top w:val="nil"/>
              <w:left w:val="nil"/>
              <w:bottom w:val="nil"/>
              <w:right w:val="single" w:sz="4" w:space="0" w:color="auto"/>
            </w:tcBorders>
            <w:shd w:val="clear" w:color="auto" w:fill="auto"/>
            <w:noWrap/>
            <w:vAlign w:val="bottom"/>
            <w:hideMark/>
          </w:tcPr>
          <w:p w14:paraId="529078C9"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4,1</w:t>
            </w:r>
          </w:p>
        </w:tc>
        <w:tc>
          <w:tcPr>
            <w:tcW w:w="1308" w:type="dxa"/>
            <w:tcBorders>
              <w:top w:val="nil"/>
              <w:left w:val="nil"/>
              <w:bottom w:val="nil"/>
              <w:right w:val="single" w:sz="4" w:space="0" w:color="auto"/>
            </w:tcBorders>
            <w:shd w:val="clear" w:color="auto" w:fill="auto"/>
            <w:noWrap/>
            <w:vAlign w:val="bottom"/>
            <w:hideMark/>
          </w:tcPr>
          <w:p w14:paraId="0B768AB8"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10,4</w:t>
            </w:r>
          </w:p>
        </w:tc>
        <w:tc>
          <w:tcPr>
            <w:tcW w:w="1308" w:type="dxa"/>
            <w:tcBorders>
              <w:top w:val="nil"/>
              <w:left w:val="nil"/>
              <w:bottom w:val="nil"/>
              <w:right w:val="single" w:sz="4" w:space="0" w:color="auto"/>
            </w:tcBorders>
            <w:shd w:val="clear" w:color="auto" w:fill="auto"/>
            <w:noWrap/>
            <w:vAlign w:val="bottom"/>
            <w:hideMark/>
          </w:tcPr>
          <w:p w14:paraId="5DB46432"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21,1</w:t>
            </w:r>
          </w:p>
        </w:tc>
        <w:tc>
          <w:tcPr>
            <w:tcW w:w="1308" w:type="dxa"/>
            <w:tcBorders>
              <w:top w:val="nil"/>
              <w:left w:val="nil"/>
              <w:bottom w:val="nil"/>
              <w:right w:val="single" w:sz="4" w:space="0" w:color="auto"/>
            </w:tcBorders>
            <w:shd w:val="clear" w:color="auto" w:fill="auto"/>
            <w:noWrap/>
            <w:vAlign w:val="bottom"/>
            <w:hideMark/>
          </w:tcPr>
          <w:p w14:paraId="6C74CA92"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64,4</w:t>
            </w:r>
          </w:p>
        </w:tc>
      </w:tr>
      <w:tr w:rsidR="00265163" w:rsidRPr="00BF0E02" w14:paraId="1BDEB6EE" w14:textId="77777777" w:rsidTr="006529E7">
        <w:trPr>
          <w:trHeight w:val="307"/>
        </w:trPr>
        <w:tc>
          <w:tcPr>
            <w:tcW w:w="1577" w:type="dxa"/>
            <w:tcBorders>
              <w:top w:val="nil"/>
              <w:left w:val="single" w:sz="4" w:space="0" w:color="auto"/>
              <w:bottom w:val="nil"/>
              <w:right w:val="single" w:sz="4" w:space="0" w:color="auto"/>
            </w:tcBorders>
            <w:shd w:val="clear" w:color="auto" w:fill="auto"/>
            <w:noWrap/>
            <w:vAlign w:val="bottom"/>
            <w:hideMark/>
          </w:tcPr>
          <w:p w14:paraId="3A641A33" w14:textId="77777777" w:rsidR="00265163" w:rsidRPr="00C31459" w:rsidRDefault="00265163" w:rsidP="00265163">
            <w:pPr>
              <w:spacing w:after="0" w:line="240" w:lineRule="auto"/>
              <w:jc w:val="left"/>
              <w:rPr>
                <w:rFonts w:eastAsia="Times New Roman" w:cs="Calibri"/>
                <w:color w:val="000000"/>
                <w:lang w:eastAsia="it-IT"/>
              </w:rPr>
            </w:pPr>
            <w:r w:rsidRPr="00C31459">
              <w:rPr>
                <w:rFonts w:eastAsia="Times New Roman" w:cs="Calibri"/>
                <w:color w:val="000000"/>
                <w:lang w:eastAsia="it-IT"/>
              </w:rPr>
              <w:t>Bolzano</w:t>
            </w:r>
          </w:p>
        </w:tc>
        <w:tc>
          <w:tcPr>
            <w:tcW w:w="1308" w:type="dxa"/>
            <w:tcBorders>
              <w:top w:val="nil"/>
              <w:left w:val="nil"/>
              <w:bottom w:val="nil"/>
              <w:right w:val="single" w:sz="4" w:space="0" w:color="auto"/>
            </w:tcBorders>
            <w:shd w:val="clear" w:color="auto" w:fill="auto"/>
            <w:noWrap/>
            <w:vAlign w:val="bottom"/>
            <w:hideMark/>
          </w:tcPr>
          <w:p w14:paraId="2D4DF217"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0,7</w:t>
            </w:r>
          </w:p>
        </w:tc>
        <w:tc>
          <w:tcPr>
            <w:tcW w:w="1308" w:type="dxa"/>
            <w:tcBorders>
              <w:top w:val="nil"/>
              <w:left w:val="nil"/>
              <w:bottom w:val="nil"/>
              <w:right w:val="single" w:sz="4" w:space="0" w:color="auto"/>
            </w:tcBorders>
            <w:shd w:val="clear" w:color="auto" w:fill="auto"/>
            <w:noWrap/>
            <w:vAlign w:val="bottom"/>
            <w:hideMark/>
          </w:tcPr>
          <w:p w14:paraId="224D34D9"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0,0</w:t>
            </w:r>
          </w:p>
        </w:tc>
        <w:tc>
          <w:tcPr>
            <w:tcW w:w="1308" w:type="dxa"/>
            <w:tcBorders>
              <w:top w:val="nil"/>
              <w:left w:val="nil"/>
              <w:bottom w:val="nil"/>
              <w:right w:val="single" w:sz="4" w:space="0" w:color="auto"/>
            </w:tcBorders>
            <w:shd w:val="clear" w:color="auto" w:fill="auto"/>
            <w:noWrap/>
            <w:vAlign w:val="bottom"/>
            <w:hideMark/>
          </w:tcPr>
          <w:p w14:paraId="06F1302B"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0,0</w:t>
            </w:r>
          </w:p>
        </w:tc>
        <w:tc>
          <w:tcPr>
            <w:tcW w:w="1308" w:type="dxa"/>
            <w:tcBorders>
              <w:top w:val="nil"/>
              <w:left w:val="nil"/>
              <w:bottom w:val="nil"/>
              <w:right w:val="single" w:sz="4" w:space="0" w:color="auto"/>
            </w:tcBorders>
            <w:shd w:val="clear" w:color="auto" w:fill="auto"/>
            <w:noWrap/>
            <w:vAlign w:val="bottom"/>
            <w:hideMark/>
          </w:tcPr>
          <w:p w14:paraId="6DD19219"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99,3</w:t>
            </w:r>
          </w:p>
        </w:tc>
      </w:tr>
      <w:tr w:rsidR="00265163" w:rsidRPr="00BF0E02" w14:paraId="6CFDA058" w14:textId="77777777" w:rsidTr="006529E7">
        <w:trPr>
          <w:trHeight w:val="307"/>
        </w:trPr>
        <w:tc>
          <w:tcPr>
            <w:tcW w:w="1577" w:type="dxa"/>
            <w:tcBorders>
              <w:top w:val="nil"/>
              <w:left w:val="single" w:sz="4" w:space="0" w:color="auto"/>
              <w:bottom w:val="nil"/>
              <w:right w:val="single" w:sz="4" w:space="0" w:color="auto"/>
            </w:tcBorders>
            <w:shd w:val="clear" w:color="auto" w:fill="auto"/>
            <w:noWrap/>
            <w:vAlign w:val="bottom"/>
            <w:hideMark/>
          </w:tcPr>
          <w:p w14:paraId="4A1C8707" w14:textId="77777777" w:rsidR="00265163" w:rsidRPr="00C31459" w:rsidRDefault="00265163" w:rsidP="00265163">
            <w:pPr>
              <w:spacing w:after="0" w:line="240" w:lineRule="auto"/>
              <w:jc w:val="left"/>
              <w:rPr>
                <w:rFonts w:eastAsia="Times New Roman" w:cs="Calibri"/>
                <w:color w:val="000000"/>
                <w:lang w:eastAsia="it-IT"/>
              </w:rPr>
            </w:pPr>
            <w:r w:rsidRPr="00C31459">
              <w:rPr>
                <w:rFonts w:eastAsia="Times New Roman" w:cs="Calibri"/>
                <w:color w:val="000000"/>
                <w:lang w:eastAsia="it-IT"/>
              </w:rPr>
              <w:t>Basilicata</w:t>
            </w:r>
          </w:p>
        </w:tc>
        <w:tc>
          <w:tcPr>
            <w:tcW w:w="1308" w:type="dxa"/>
            <w:tcBorders>
              <w:top w:val="nil"/>
              <w:left w:val="nil"/>
              <w:bottom w:val="nil"/>
              <w:right w:val="single" w:sz="4" w:space="0" w:color="auto"/>
            </w:tcBorders>
            <w:shd w:val="clear" w:color="auto" w:fill="auto"/>
            <w:noWrap/>
            <w:vAlign w:val="bottom"/>
            <w:hideMark/>
          </w:tcPr>
          <w:p w14:paraId="4374E4B8"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0,0</w:t>
            </w:r>
          </w:p>
        </w:tc>
        <w:tc>
          <w:tcPr>
            <w:tcW w:w="1308" w:type="dxa"/>
            <w:tcBorders>
              <w:top w:val="nil"/>
              <w:left w:val="nil"/>
              <w:bottom w:val="nil"/>
              <w:right w:val="single" w:sz="4" w:space="0" w:color="auto"/>
            </w:tcBorders>
            <w:shd w:val="clear" w:color="auto" w:fill="auto"/>
            <w:noWrap/>
            <w:vAlign w:val="bottom"/>
            <w:hideMark/>
          </w:tcPr>
          <w:p w14:paraId="76774420"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8,1</w:t>
            </w:r>
          </w:p>
        </w:tc>
        <w:tc>
          <w:tcPr>
            <w:tcW w:w="1308" w:type="dxa"/>
            <w:tcBorders>
              <w:top w:val="nil"/>
              <w:left w:val="nil"/>
              <w:bottom w:val="nil"/>
              <w:right w:val="single" w:sz="4" w:space="0" w:color="auto"/>
            </w:tcBorders>
            <w:shd w:val="clear" w:color="auto" w:fill="auto"/>
            <w:noWrap/>
            <w:vAlign w:val="bottom"/>
            <w:hideMark/>
          </w:tcPr>
          <w:p w14:paraId="587D854C"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24,2</w:t>
            </w:r>
          </w:p>
        </w:tc>
        <w:tc>
          <w:tcPr>
            <w:tcW w:w="1308" w:type="dxa"/>
            <w:tcBorders>
              <w:top w:val="nil"/>
              <w:left w:val="nil"/>
              <w:bottom w:val="nil"/>
              <w:right w:val="single" w:sz="4" w:space="0" w:color="auto"/>
            </w:tcBorders>
            <w:shd w:val="clear" w:color="auto" w:fill="auto"/>
            <w:noWrap/>
            <w:vAlign w:val="bottom"/>
            <w:hideMark/>
          </w:tcPr>
          <w:p w14:paraId="626F903F"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67,8</w:t>
            </w:r>
          </w:p>
        </w:tc>
      </w:tr>
      <w:tr w:rsidR="00265163" w:rsidRPr="00BF0E02" w14:paraId="0EA5675E" w14:textId="77777777" w:rsidTr="006529E7">
        <w:trPr>
          <w:trHeight w:val="307"/>
        </w:trPr>
        <w:tc>
          <w:tcPr>
            <w:tcW w:w="1577" w:type="dxa"/>
            <w:tcBorders>
              <w:top w:val="nil"/>
              <w:left w:val="single" w:sz="4" w:space="0" w:color="auto"/>
              <w:bottom w:val="single" w:sz="4" w:space="0" w:color="auto"/>
              <w:right w:val="single" w:sz="4" w:space="0" w:color="auto"/>
            </w:tcBorders>
            <w:shd w:val="clear" w:color="auto" w:fill="auto"/>
            <w:noWrap/>
            <w:vAlign w:val="bottom"/>
            <w:hideMark/>
          </w:tcPr>
          <w:p w14:paraId="58FD398B" w14:textId="77777777" w:rsidR="00265163" w:rsidRPr="00C31459" w:rsidRDefault="00265163" w:rsidP="00265163">
            <w:pPr>
              <w:spacing w:after="0" w:line="240" w:lineRule="auto"/>
              <w:jc w:val="left"/>
              <w:rPr>
                <w:rFonts w:eastAsia="Times New Roman" w:cs="Calibri"/>
                <w:color w:val="000000"/>
                <w:lang w:eastAsia="it-IT"/>
              </w:rPr>
            </w:pPr>
            <w:r w:rsidRPr="00C31459">
              <w:rPr>
                <w:rFonts w:eastAsia="Times New Roman" w:cs="Calibri"/>
                <w:color w:val="000000"/>
                <w:lang w:eastAsia="it-IT"/>
              </w:rPr>
              <w:t>Abruzzo</w:t>
            </w:r>
          </w:p>
        </w:tc>
        <w:tc>
          <w:tcPr>
            <w:tcW w:w="1308" w:type="dxa"/>
            <w:tcBorders>
              <w:top w:val="nil"/>
              <w:left w:val="nil"/>
              <w:bottom w:val="single" w:sz="4" w:space="0" w:color="auto"/>
              <w:right w:val="single" w:sz="4" w:space="0" w:color="auto"/>
            </w:tcBorders>
            <w:shd w:val="clear" w:color="auto" w:fill="auto"/>
            <w:noWrap/>
            <w:vAlign w:val="bottom"/>
            <w:hideMark/>
          </w:tcPr>
          <w:p w14:paraId="059560CB"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0,9</w:t>
            </w:r>
          </w:p>
        </w:tc>
        <w:tc>
          <w:tcPr>
            <w:tcW w:w="1308" w:type="dxa"/>
            <w:tcBorders>
              <w:top w:val="nil"/>
              <w:left w:val="nil"/>
              <w:bottom w:val="single" w:sz="4" w:space="0" w:color="auto"/>
              <w:right w:val="single" w:sz="4" w:space="0" w:color="auto"/>
            </w:tcBorders>
            <w:shd w:val="clear" w:color="auto" w:fill="auto"/>
            <w:noWrap/>
            <w:vAlign w:val="bottom"/>
            <w:hideMark/>
          </w:tcPr>
          <w:p w14:paraId="4EAEF04F"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4,3</w:t>
            </w:r>
          </w:p>
        </w:tc>
        <w:tc>
          <w:tcPr>
            <w:tcW w:w="1308" w:type="dxa"/>
            <w:tcBorders>
              <w:top w:val="nil"/>
              <w:left w:val="nil"/>
              <w:bottom w:val="single" w:sz="4" w:space="0" w:color="auto"/>
              <w:right w:val="single" w:sz="4" w:space="0" w:color="auto"/>
            </w:tcBorders>
            <w:shd w:val="clear" w:color="auto" w:fill="auto"/>
            <w:noWrap/>
            <w:vAlign w:val="bottom"/>
            <w:hideMark/>
          </w:tcPr>
          <w:p w14:paraId="2845F91E"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29,4</w:t>
            </w:r>
          </w:p>
        </w:tc>
        <w:tc>
          <w:tcPr>
            <w:tcW w:w="1308" w:type="dxa"/>
            <w:tcBorders>
              <w:top w:val="nil"/>
              <w:left w:val="nil"/>
              <w:bottom w:val="single" w:sz="4" w:space="0" w:color="auto"/>
              <w:right w:val="single" w:sz="4" w:space="0" w:color="auto"/>
            </w:tcBorders>
            <w:shd w:val="clear" w:color="auto" w:fill="auto"/>
            <w:noWrap/>
            <w:vAlign w:val="bottom"/>
            <w:hideMark/>
          </w:tcPr>
          <w:p w14:paraId="1F72B563" w14:textId="77777777" w:rsidR="00265163" w:rsidRPr="00BF0E02" w:rsidRDefault="00265163" w:rsidP="00265163">
            <w:pPr>
              <w:spacing w:after="0" w:line="240" w:lineRule="auto"/>
              <w:jc w:val="right"/>
              <w:rPr>
                <w:rFonts w:eastAsia="Times New Roman" w:cs="Calibri"/>
                <w:color w:val="000000"/>
                <w:sz w:val="18"/>
                <w:szCs w:val="18"/>
                <w:lang w:eastAsia="it-IT"/>
              </w:rPr>
            </w:pPr>
            <w:r w:rsidRPr="00BF0E02">
              <w:rPr>
                <w:rFonts w:eastAsia="Times New Roman" w:cs="Calibri"/>
                <w:color w:val="000000"/>
                <w:sz w:val="18"/>
                <w:szCs w:val="18"/>
                <w:lang w:eastAsia="it-IT"/>
              </w:rPr>
              <w:t>65,4</w:t>
            </w:r>
          </w:p>
        </w:tc>
      </w:tr>
      <w:tr w:rsidR="00265163" w:rsidRPr="00BF0E02" w14:paraId="37BE291B" w14:textId="77777777" w:rsidTr="006529E7">
        <w:trPr>
          <w:trHeight w:val="322"/>
        </w:trPr>
        <w:tc>
          <w:tcPr>
            <w:tcW w:w="1577" w:type="dxa"/>
            <w:tcBorders>
              <w:top w:val="nil"/>
              <w:left w:val="single" w:sz="4" w:space="0" w:color="auto"/>
              <w:bottom w:val="single" w:sz="8" w:space="0" w:color="auto"/>
              <w:right w:val="nil"/>
            </w:tcBorders>
            <w:shd w:val="clear" w:color="auto" w:fill="auto"/>
            <w:noWrap/>
            <w:vAlign w:val="bottom"/>
            <w:hideMark/>
          </w:tcPr>
          <w:p w14:paraId="7A7B30CD" w14:textId="77777777" w:rsidR="00265163" w:rsidRPr="00BF0E02" w:rsidRDefault="00265163" w:rsidP="00265163">
            <w:pPr>
              <w:spacing w:after="0" w:line="240" w:lineRule="auto"/>
              <w:jc w:val="left"/>
              <w:rPr>
                <w:rFonts w:eastAsia="Times New Roman" w:cs="Calibri"/>
                <w:b/>
                <w:bCs/>
                <w:color w:val="000000"/>
                <w:sz w:val="18"/>
                <w:szCs w:val="18"/>
                <w:lang w:eastAsia="it-IT"/>
              </w:rPr>
            </w:pPr>
            <w:r w:rsidRPr="00BF0E02">
              <w:rPr>
                <w:rFonts w:eastAsia="Times New Roman" w:cs="Calibri"/>
                <w:b/>
                <w:bCs/>
                <w:color w:val="000000"/>
                <w:sz w:val="18"/>
                <w:szCs w:val="18"/>
                <w:lang w:eastAsia="it-IT"/>
              </w:rPr>
              <w:t>ITALIA</w:t>
            </w:r>
          </w:p>
        </w:tc>
        <w:tc>
          <w:tcPr>
            <w:tcW w:w="1308" w:type="dxa"/>
            <w:tcBorders>
              <w:top w:val="nil"/>
              <w:left w:val="nil"/>
              <w:bottom w:val="single" w:sz="8" w:space="0" w:color="auto"/>
              <w:right w:val="nil"/>
            </w:tcBorders>
            <w:shd w:val="clear" w:color="auto" w:fill="auto"/>
            <w:noWrap/>
            <w:vAlign w:val="bottom"/>
            <w:hideMark/>
          </w:tcPr>
          <w:p w14:paraId="630C1664" w14:textId="77777777" w:rsidR="00265163" w:rsidRPr="00BF0E02" w:rsidRDefault="00265163" w:rsidP="00265163">
            <w:pPr>
              <w:spacing w:after="0" w:line="240" w:lineRule="auto"/>
              <w:jc w:val="right"/>
              <w:rPr>
                <w:rFonts w:eastAsia="Times New Roman" w:cs="Calibri"/>
                <w:b/>
                <w:bCs/>
                <w:color w:val="000000"/>
                <w:sz w:val="18"/>
                <w:szCs w:val="18"/>
                <w:lang w:eastAsia="it-IT"/>
              </w:rPr>
            </w:pPr>
            <w:r w:rsidRPr="00BF0E02">
              <w:rPr>
                <w:rFonts w:eastAsia="Times New Roman" w:cs="Calibri"/>
                <w:b/>
                <w:bCs/>
                <w:color w:val="000000"/>
                <w:sz w:val="18"/>
                <w:szCs w:val="18"/>
                <w:lang w:eastAsia="it-IT"/>
              </w:rPr>
              <w:t>4,0</w:t>
            </w:r>
          </w:p>
        </w:tc>
        <w:tc>
          <w:tcPr>
            <w:tcW w:w="1308" w:type="dxa"/>
            <w:tcBorders>
              <w:top w:val="nil"/>
              <w:left w:val="nil"/>
              <w:bottom w:val="single" w:sz="8" w:space="0" w:color="auto"/>
              <w:right w:val="nil"/>
            </w:tcBorders>
            <w:shd w:val="clear" w:color="auto" w:fill="auto"/>
            <w:noWrap/>
            <w:vAlign w:val="bottom"/>
            <w:hideMark/>
          </w:tcPr>
          <w:p w14:paraId="61C3E626" w14:textId="77777777" w:rsidR="00265163" w:rsidRPr="00BF0E02" w:rsidRDefault="00265163" w:rsidP="00265163">
            <w:pPr>
              <w:spacing w:after="0" w:line="240" w:lineRule="auto"/>
              <w:jc w:val="right"/>
              <w:rPr>
                <w:rFonts w:eastAsia="Times New Roman" w:cs="Calibri"/>
                <w:b/>
                <w:bCs/>
                <w:color w:val="000000"/>
                <w:sz w:val="18"/>
                <w:szCs w:val="18"/>
                <w:lang w:eastAsia="it-IT"/>
              </w:rPr>
            </w:pPr>
            <w:r w:rsidRPr="00BF0E02">
              <w:rPr>
                <w:rFonts w:eastAsia="Times New Roman" w:cs="Calibri"/>
                <w:b/>
                <w:bCs/>
                <w:color w:val="000000"/>
                <w:sz w:val="18"/>
                <w:szCs w:val="18"/>
                <w:lang w:eastAsia="it-IT"/>
              </w:rPr>
              <w:t>17,1</w:t>
            </w:r>
          </w:p>
        </w:tc>
        <w:tc>
          <w:tcPr>
            <w:tcW w:w="1308" w:type="dxa"/>
            <w:tcBorders>
              <w:top w:val="nil"/>
              <w:left w:val="nil"/>
              <w:bottom w:val="single" w:sz="8" w:space="0" w:color="auto"/>
              <w:right w:val="nil"/>
            </w:tcBorders>
            <w:shd w:val="clear" w:color="auto" w:fill="auto"/>
            <w:noWrap/>
            <w:vAlign w:val="bottom"/>
            <w:hideMark/>
          </w:tcPr>
          <w:p w14:paraId="33612841" w14:textId="77777777" w:rsidR="00265163" w:rsidRPr="00BF0E02" w:rsidRDefault="00265163" w:rsidP="00265163">
            <w:pPr>
              <w:spacing w:after="0" w:line="240" w:lineRule="auto"/>
              <w:jc w:val="right"/>
              <w:rPr>
                <w:rFonts w:eastAsia="Times New Roman" w:cs="Calibri"/>
                <w:b/>
                <w:bCs/>
                <w:color w:val="000000"/>
                <w:sz w:val="18"/>
                <w:szCs w:val="18"/>
                <w:lang w:eastAsia="it-IT"/>
              </w:rPr>
            </w:pPr>
            <w:r w:rsidRPr="00BF0E02">
              <w:rPr>
                <w:rFonts w:eastAsia="Times New Roman" w:cs="Calibri"/>
                <w:b/>
                <w:bCs/>
                <w:color w:val="000000"/>
                <w:sz w:val="18"/>
                <w:szCs w:val="18"/>
                <w:lang w:eastAsia="it-IT"/>
              </w:rPr>
              <w:t>33,3</w:t>
            </w:r>
          </w:p>
        </w:tc>
        <w:tc>
          <w:tcPr>
            <w:tcW w:w="1308" w:type="dxa"/>
            <w:tcBorders>
              <w:top w:val="nil"/>
              <w:left w:val="nil"/>
              <w:bottom w:val="single" w:sz="8" w:space="0" w:color="auto"/>
              <w:right w:val="single" w:sz="4" w:space="0" w:color="auto"/>
            </w:tcBorders>
            <w:shd w:val="clear" w:color="auto" w:fill="auto"/>
            <w:noWrap/>
            <w:vAlign w:val="bottom"/>
            <w:hideMark/>
          </w:tcPr>
          <w:p w14:paraId="31522765" w14:textId="77777777" w:rsidR="00265163" w:rsidRPr="00BF0E02" w:rsidRDefault="00265163" w:rsidP="00265163">
            <w:pPr>
              <w:spacing w:after="0" w:line="240" w:lineRule="auto"/>
              <w:jc w:val="right"/>
              <w:rPr>
                <w:rFonts w:eastAsia="Times New Roman" w:cs="Calibri"/>
                <w:b/>
                <w:bCs/>
                <w:color w:val="000000"/>
                <w:sz w:val="18"/>
                <w:szCs w:val="18"/>
                <w:lang w:eastAsia="it-IT"/>
              </w:rPr>
            </w:pPr>
            <w:r w:rsidRPr="00BF0E02">
              <w:rPr>
                <w:rFonts w:eastAsia="Times New Roman" w:cs="Calibri"/>
                <w:b/>
                <w:bCs/>
                <w:color w:val="000000"/>
                <w:sz w:val="18"/>
                <w:szCs w:val="18"/>
                <w:lang w:eastAsia="it-IT"/>
              </w:rPr>
              <w:t>45,7</w:t>
            </w:r>
          </w:p>
        </w:tc>
      </w:tr>
    </w:tbl>
    <w:p w14:paraId="4F046154" w14:textId="1880ECE6" w:rsidR="005B7957" w:rsidRDefault="00265163" w:rsidP="00265163">
      <w:pPr>
        <w:pStyle w:val="Fontetab-grafReport"/>
        <w:spacing w:after="0"/>
        <w:rPr>
          <w:sz w:val="17"/>
          <w:szCs w:val="17"/>
        </w:rPr>
      </w:pPr>
      <w:r w:rsidRPr="006529E7">
        <w:rPr>
          <w:sz w:val="17"/>
          <w:szCs w:val="17"/>
        </w:rPr>
        <w:t xml:space="preserve">Fonte: elaborazioni su dati </w:t>
      </w:r>
      <w:r w:rsidR="0035239A" w:rsidRPr="006529E7">
        <w:rPr>
          <w:sz w:val="17"/>
          <w:szCs w:val="17"/>
        </w:rPr>
        <w:t>I</w:t>
      </w:r>
      <w:r w:rsidR="0035239A">
        <w:rPr>
          <w:sz w:val="17"/>
          <w:szCs w:val="17"/>
        </w:rPr>
        <w:t>stat</w:t>
      </w:r>
      <w:r w:rsidR="0035239A" w:rsidRPr="006529E7">
        <w:rPr>
          <w:sz w:val="17"/>
          <w:szCs w:val="17"/>
        </w:rPr>
        <w:t xml:space="preserve"> </w:t>
      </w:r>
      <w:r w:rsidRPr="006529E7">
        <w:rPr>
          <w:sz w:val="17"/>
          <w:szCs w:val="17"/>
        </w:rPr>
        <w:t>e Agrit-Popolus</w:t>
      </w:r>
    </w:p>
    <w:p w14:paraId="3FD2EC86" w14:textId="77777777" w:rsidR="00F36735" w:rsidRDefault="00F36735" w:rsidP="00265163">
      <w:pPr>
        <w:pStyle w:val="Fontetab-grafReport"/>
        <w:spacing w:after="0"/>
      </w:pPr>
    </w:p>
    <w:p w14:paraId="3A437A00" w14:textId="74691FF0" w:rsidR="004766A8" w:rsidRPr="000172D5" w:rsidRDefault="00817A4D" w:rsidP="009A0AF8">
      <w:pPr>
        <w:pStyle w:val="Paragrafoelenco"/>
        <w:numPr>
          <w:ilvl w:val="0"/>
          <w:numId w:val="30"/>
        </w:numPr>
      </w:pPr>
      <w:r>
        <w:t xml:space="preserve">È </w:t>
      </w:r>
      <w:r w:rsidR="00E66E96">
        <w:t>interessante notare, i</w:t>
      </w:r>
      <w:r w:rsidR="00E66E96" w:rsidRPr="000172D5">
        <w:t xml:space="preserve">ncrociando le due diverse classificazioni, </w:t>
      </w:r>
      <w:r w:rsidR="00E66E96">
        <w:t xml:space="preserve">come </w:t>
      </w:r>
      <w:r w:rsidR="00E66E96" w:rsidRPr="000172D5">
        <w:t>emerg</w:t>
      </w:r>
      <w:r w:rsidR="00E66E96">
        <w:t>a</w:t>
      </w:r>
      <w:r w:rsidR="00E66E96" w:rsidRPr="000172D5">
        <w:t xml:space="preserve"> </w:t>
      </w:r>
      <w:r w:rsidR="00E66E96">
        <w:t xml:space="preserve">che </w:t>
      </w:r>
      <w:r w:rsidR="00E66E96" w:rsidRPr="000172D5">
        <w:t xml:space="preserve">le aree cosiddette interne (D, E, F) nella Strategia delle aree interne coincidano quasi del tutto, a livello di copertura territoriale, con le aree C e D </w:t>
      </w:r>
      <w:r w:rsidR="00BE1165">
        <w:t>del PSN</w:t>
      </w:r>
      <w:r w:rsidR="00E66E96" w:rsidRPr="000172D5">
        <w:t xml:space="preserve">. La tabella seguente mostra, infatti, come il 92,46% del territorio classificato come area interna dalla SNAI, ricada nelle aree rurali C e D. </w:t>
      </w:r>
    </w:p>
    <w:p w14:paraId="223B0690" w14:textId="63D00DBB" w:rsidR="00E66E96" w:rsidRPr="00DD33BA" w:rsidRDefault="00E72843" w:rsidP="00E72843">
      <w:pPr>
        <w:pStyle w:val="Didascalia"/>
        <w:rPr>
          <w:b/>
          <w:i w:val="0"/>
        </w:rPr>
      </w:pPr>
      <w:r w:rsidRPr="00972938">
        <w:rPr>
          <w:rFonts w:ascii="Calibri" w:eastAsia="Calibri" w:hAnsi="Calibri" w:cs="Cambria"/>
          <w:b/>
          <w:bCs/>
          <w:i w:val="0"/>
          <w:iCs w:val="0"/>
          <w:color w:val="auto"/>
          <w:sz w:val="22"/>
          <w:szCs w:val="22"/>
        </w:rPr>
        <w:t xml:space="preserve">Tabella </w:t>
      </w:r>
      <w:r w:rsidRPr="00972938">
        <w:rPr>
          <w:rFonts w:ascii="Calibri" w:eastAsia="Calibri" w:hAnsi="Calibri" w:cs="Cambria"/>
          <w:b/>
          <w:bCs/>
          <w:i w:val="0"/>
          <w:iCs w:val="0"/>
          <w:color w:val="auto"/>
          <w:sz w:val="22"/>
          <w:szCs w:val="22"/>
        </w:rPr>
        <w:fldChar w:fldCharType="begin"/>
      </w:r>
      <w:r w:rsidRPr="00972938">
        <w:rPr>
          <w:rFonts w:ascii="Calibri" w:eastAsia="Calibri" w:hAnsi="Calibri" w:cs="Cambria"/>
          <w:b/>
          <w:bCs/>
          <w:i w:val="0"/>
          <w:iCs w:val="0"/>
          <w:color w:val="auto"/>
          <w:sz w:val="22"/>
          <w:szCs w:val="22"/>
        </w:rPr>
        <w:instrText xml:space="preserve"> SEQ Tabella \* ARABIC </w:instrText>
      </w:r>
      <w:r w:rsidRPr="00972938">
        <w:rPr>
          <w:rFonts w:ascii="Calibri" w:eastAsia="Calibri" w:hAnsi="Calibri" w:cs="Cambria"/>
          <w:b/>
          <w:bCs/>
          <w:i w:val="0"/>
          <w:iCs w:val="0"/>
          <w:color w:val="auto"/>
          <w:sz w:val="22"/>
          <w:szCs w:val="22"/>
        </w:rPr>
        <w:fldChar w:fldCharType="separate"/>
      </w:r>
      <w:r>
        <w:rPr>
          <w:rFonts w:ascii="Calibri" w:eastAsia="Calibri" w:hAnsi="Calibri" w:cs="Cambria"/>
          <w:b/>
          <w:bCs/>
          <w:i w:val="0"/>
          <w:iCs w:val="0"/>
          <w:noProof/>
          <w:color w:val="auto"/>
          <w:sz w:val="22"/>
          <w:szCs w:val="22"/>
        </w:rPr>
        <w:t>3</w:t>
      </w:r>
      <w:r w:rsidRPr="00972938">
        <w:rPr>
          <w:rFonts w:ascii="Calibri" w:eastAsia="Calibri" w:hAnsi="Calibri" w:cs="Cambria"/>
          <w:b/>
          <w:bCs/>
          <w:i w:val="0"/>
          <w:iCs w:val="0"/>
          <w:color w:val="auto"/>
          <w:sz w:val="22"/>
          <w:szCs w:val="22"/>
        </w:rPr>
        <w:fldChar w:fldCharType="end"/>
      </w:r>
      <w:r w:rsidRPr="00972938">
        <w:rPr>
          <w:rFonts w:ascii="Calibri" w:eastAsia="Calibri" w:hAnsi="Calibri" w:cs="Cambria"/>
          <w:b/>
          <w:bCs/>
          <w:i w:val="0"/>
          <w:iCs w:val="0"/>
          <w:color w:val="auto"/>
          <w:sz w:val="22"/>
          <w:szCs w:val="22"/>
        </w:rPr>
        <w:t xml:space="preserve"> </w:t>
      </w:r>
      <w:r w:rsidRPr="00E72843">
        <w:rPr>
          <w:rFonts w:ascii="Calibri" w:eastAsia="Calibri" w:hAnsi="Calibri" w:cs="Cambria"/>
          <w:b/>
          <w:bCs/>
          <w:i w:val="0"/>
          <w:iCs w:val="0"/>
          <w:color w:val="auto"/>
          <w:sz w:val="22"/>
          <w:szCs w:val="22"/>
        </w:rPr>
        <w:t>Classificazione delle aree PSN e SNAI</w:t>
      </w:r>
      <w:r>
        <w:rPr>
          <w:rFonts w:ascii="Calibri" w:eastAsia="Calibri" w:hAnsi="Calibri" w:cs="Cambria"/>
          <w:b/>
          <w:bCs/>
          <w:i w:val="0"/>
          <w:iCs w:val="0"/>
          <w:color w:val="auto"/>
          <w:sz w:val="22"/>
          <w:szCs w:val="22"/>
        </w:rPr>
        <w:t xml:space="preserve"> </w:t>
      </w:r>
    </w:p>
    <w:tbl>
      <w:tblPr>
        <w:tblW w:w="8745" w:type="dxa"/>
        <w:tblCellMar>
          <w:left w:w="70" w:type="dxa"/>
          <w:right w:w="70" w:type="dxa"/>
        </w:tblCellMar>
        <w:tblLook w:val="04A0" w:firstRow="1" w:lastRow="0" w:firstColumn="1" w:lastColumn="0" w:noHBand="0" w:noVBand="1"/>
      </w:tblPr>
      <w:tblGrid>
        <w:gridCol w:w="3783"/>
        <w:gridCol w:w="989"/>
        <w:gridCol w:w="994"/>
        <w:gridCol w:w="995"/>
        <w:gridCol w:w="992"/>
        <w:gridCol w:w="992"/>
      </w:tblGrid>
      <w:tr w:rsidR="002A4E7B" w:rsidRPr="00C3160F" w14:paraId="72DD9FB8" w14:textId="77777777" w:rsidTr="007D3F00">
        <w:trPr>
          <w:trHeight w:val="291"/>
        </w:trPr>
        <w:tc>
          <w:tcPr>
            <w:tcW w:w="3783" w:type="dxa"/>
            <w:tcBorders>
              <w:top w:val="single" w:sz="4" w:space="0" w:color="auto"/>
              <w:left w:val="nil"/>
              <w:bottom w:val="single" w:sz="8" w:space="0" w:color="auto"/>
              <w:right w:val="nil"/>
            </w:tcBorders>
            <w:shd w:val="clear" w:color="auto" w:fill="auto"/>
            <w:noWrap/>
            <w:vAlign w:val="bottom"/>
            <w:hideMark/>
          </w:tcPr>
          <w:p w14:paraId="16F44A4C" w14:textId="77777777" w:rsidR="002A4E7B" w:rsidRPr="00C3160F" w:rsidRDefault="002A4E7B" w:rsidP="007D3F00">
            <w:pPr>
              <w:spacing w:after="0" w:line="240" w:lineRule="auto"/>
              <w:jc w:val="left"/>
              <w:rPr>
                <w:rFonts w:ascii="Calibri" w:eastAsia="Times New Roman" w:hAnsi="Calibri" w:cs="Calibri"/>
                <w:color w:val="000000"/>
                <w:lang w:eastAsia="it-IT"/>
              </w:rPr>
            </w:pPr>
            <w:r w:rsidRPr="00C3160F">
              <w:rPr>
                <w:rFonts w:ascii="Calibri" w:eastAsia="Times New Roman" w:hAnsi="Calibri" w:cs="Calibri"/>
                <w:color w:val="000000"/>
                <w:lang w:eastAsia="it-IT"/>
              </w:rPr>
              <w:t> </w:t>
            </w:r>
          </w:p>
        </w:tc>
        <w:tc>
          <w:tcPr>
            <w:tcW w:w="2978" w:type="dxa"/>
            <w:gridSpan w:val="3"/>
            <w:tcBorders>
              <w:top w:val="single" w:sz="4" w:space="0" w:color="auto"/>
              <w:left w:val="nil"/>
              <w:bottom w:val="single" w:sz="8" w:space="0" w:color="auto"/>
              <w:right w:val="nil"/>
            </w:tcBorders>
            <w:shd w:val="clear" w:color="auto" w:fill="auto"/>
            <w:noWrap/>
            <w:vAlign w:val="bottom"/>
            <w:hideMark/>
          </w:tcPr>
          <w:p w14:paraId="34D2FB8F" w14:textId="77777777" w:rsidR="002A4E7B" w:rsidRPr="00C3160F" w:rsidRDefault="002A4E7B" w:rsidP="007D3F00">
            <w:pPr>
              <w:spacing w:after="0" w:line="240" w:lineRule="auto"/>
              <w:jc w:val="left"/>
              <w:rPr>
                <w:rFonts w:ascii="Calibri" w:eastAsia="Times New Roman" w:hAnsi="Calibri" w:cs="Calibri"/>
                <w:b/>
                <w:bCs/>
                <w:color w:val="000000"/>
                <w:lang w:eastAsia="it-IT"/>
              </w:rPr>
            </w:pPr>
            <w:r w:rsidRPr="00C3160F">
              <w:rPr>
                <w:rFonts w:ascii="Calibri" w:eastAsia="Times New Roman" w:hAnsi="Calibri" w:cs="Calibri"/>
                <w:b/>
                <w:bCs/>
                <w:color w:val="000000"/>
                <w:lang w:eastAsia="it-IT"/>
              </w:rPr>
              <w:t>Classificazione aree PSN</w:t>
            </w:r>
          </w:p>
        </w:tc>
        <w:tc>
          <w:tcPr>
            <w:tcW w:w="992" w:type="dxa"/>
            <w:tcBorders>
              <w:top w:val="single" w:sz="4" w:space="0" w:color="auto"/>
              <w:left w:val="nil"/>
              <w:bottom w:val="single" w:sz="8" w:space="0" w:color="auto"/>
              <w:right w:val="nil"/>
            </w:tcBorders>
            <w:shd w:val="clear" w:color="auto" w:fill="auto"/>
            <w:noWrap/>
            <w:vAlign w:val="bottom"/>
            <w:hideMark/>
          </w:tcPr>
          <w:p w14:paraId="1D096E66" w14:textId="77777777" w:rsidR="002A4E7B" w:rsidRPr="00C3160F" w:rsidRDefault="002A4E7B" w:rsidP="007D3F00">
            <w:pPr>
              <w:spacing w:after="0" w:line="240" w:lineRule="auto"/>
              <w:jc w:val="left"/>
              <w:rPr>
                <w:rFonts w:ascii="Calibri" w:eastAsia="Times New Roman" w:hAnsi="Calibri" w:cs="Calibri"/>
                <w:color w:val="000000"/>
                <w:lang w:eastAsia="it-IT"/>
              </w:rPr>
            </w:pPr>
            <w:r w:rsidRPr="00C3160F">
              <w:rPr>
                <w:rFonts w:ascii="Calibri" w:eastAsia="Times New Roman" w:hAnsi="Calibri" w:cs="Calibri"/>
                <w:color w:val="000000"/>
                <w:lang w:eastAsia="it-IT"/>
              </w:rPr>
              <w:t> </w:t>
            </w:r>
          </w:p>
        </w:tc>
        <w:tc>
          <w:tcPr>
            <w:tcW w:w="992" w:type="dxa"/>
            <w:tcBorders>
              <w:top w:val="single" w:sz="4" w:space="0" w:color="auto"/>
              <w:left w:val="nil"/>
              <w:bottom w:val="single" w:sz="8" w:space="0" w:color="auto"/>
              <w:right w:val="nil"/>
            </w:tcBorders>
            <w:shd w:val="clear" w:color="auto" w:fill="auto"/>
            <w:noWrap/>
            <w:vAlign w:val="bottom"/>
            <w:hideMark/>
          </w:tcPr>
          <w:p w14:paraId="0DDD038B" w14:textId="77777777" w:rsidR="002A4E7B" w:rsidRPr="00C3160F" w:rsidRDefault="002A4E7B" w:rsidP="007D3F00">
            <w:pPr>
              <w:spacing w:after="0" w:line="240" w:lineRule="auto"/>
              <w:jc w:val="left"/>
              <w:rPr>
                <w:rFonts w:ascii="Calibri" w:eastAsia="Times New Roman" w:hAnsi="Calibri" w:cs="Calibri"/>
                <w:color w:val="000000"/>
                <w:lang w:eastAsia="it-IT"/>
              </w:rPr>
            </w:pPr>
            <w:r w:rsidRPr="00C3160F">
              <w:rPr>
                <w:rFonts w:ascii="Calibri" w:eastAsia="Times New Roman" w:hAnsi="Calibri" w:cs="Calibri"/>
                <w:color w:val="000000"/>
                <w:lang w:eastAsia="it-IT"/>
              </w:rPr>
              <w:t> </w:t>
            </w:r>
          </w:p>
        </w:tc>
      </w:tr>
      <w:tr w:rsidR="002A4E7B" w:rsidRPr="00C3160F" w14:paraId="7CE27077" w14:textId="77777777" w:rsidTr="007D3F00">
        <w:trPr>
          <w:trHeight w:val="291"/>
        </w:trPr>
        <w:tc>
          <w:tcPr>
            <w:tcW w:w="3783" w:type="dxa"/>
            <w:tcBorders>
              <w:top w:val="nil"/>
              <w:left w:val="nil"/>
              <w:bottom w:val="single" w:sz="8" w:space="0" w:color="auto"/>
              <w:right w:val="nil"/>
            </w:tcBorders>
            <w:shd w:val="clear" w:color="auto" w:fill="auto"/>
            <w:noWrap/>
            <w:vAlign w:val="bottom"/>
            <w:hideMark/>
          </w:tcPr>
          <w:p w14:paraId="3B4546D6" w14:textId="77777777" w:rsidR="002A4E7B" w:rsidRPr="00C3160F" w:rsidRDefault="002A4E7B" w:rsidP="007D3F00">
            <w:pPr>
              <w:spacing w:after="0" w:line="240" w:lineRule="auto"/>
              <w:jc w:val="left"/>
              <w:rPr>
                <w:rFonts w:ascii="Calibri" w:eastAsia="Times New Roman" w:hAnsi="Calibri" w:cs="Calibri"/>
                <w:color w:val="000000"/>
                <w:lang w:eastAsia="it-IT"/>
              </w:rPr>
            </w:pPr>
            <w:r w:rsidRPr="00C3160F">
              <w:rPr>
                <w:rFonts w:ascii="Calibri" w:eastAsia="Times New Roman" w:hAnsi="Calibri" w:cs="Calibri"/>
                <w:color w:val="000000"/>
                <w:lang w:eastAsia="it-IT"/>
              </w:rPr>
              <w:t> </w:t>
            </w:r>
          </w:p>
        </w:tc>
        <w:tc>
          <w:tcPr>
            <w:tcW w:w="989" w:type="dxa"/>
            <w:tcBorders>
              <w:top w:val="nil"/>
              <w:left w:val="nil"/>
              <w:bottom w:val="single" w:sz="8" w:space="0" w:color="auto"/>
              <w:right w:val="nil"/>
            </w:tcBorders>
            <w:shd w:val="clear" w:color="auto" w:fill="auto"/>
            <w:noWrap/>
            <w:vAlign w:val="center"/>
            <w:hideMark/>
          </w:tcPr>
          <w:p w14:paraId="6BBB5648" w14:textId="77777777" w:rsidR="002A4E7B" w:rsidRPr="00C3160F" w:rsidRDefault="002A4E7B" w:rsidP="007D3F00">
            <w:pPr>
              <w:spacing w:after="0" w:line="240" w:lineRule="auto"/>
              <w:jc w:val="center"/>
              <w:rPr>
                <w:rFonts w:ascii="Calibri" w:eastAsia="Times New Roman" w:hAnsi="Calibri" w:cs="Calibri"/>
                <w:b/>
                <w:bCs/>
                <w:color w:val="000000"/>
                <w:lang w:eastAsia="it-IT"/>
              </w:rPr>
            </w:pPr>
            <w:r w:rsidRPr="00C3160F">
              <w:rPr>
                <w:rFonts w:ascii="Calibri" w:eastAsia="Times New Roman" w:hAnsi="Calibri" w:cs="Calibri"/>
                <w:b/>
                <w:bCs/>
                <w:color w:val="000000"/>
                <w:lang w:eastAsia="it-IT"/>
              </w:rPr>
              <w:t>A</w:t>
            </w:r>
          </w:p>
        </w:tc>
        <w:tc>
          <w:tcPr>
            <w:tcW w:w="994" w:type="dxa"/>
            <w:tcBorders>
              <w:top w:val="nil"/>
              <w:left w:val="nil"/>
              <w:bottom w:val="single" w:sz="8" w:space="0" w:color="auto"/>
              <w:right w:val="nil"/>
            </w:tcBorders>
            <w:shd w:val="clear" w:color="auto" w:fill="auto"/>
            <w:noWrap/>
            <w:vAlign w:val="center"/>
            <w:hideMark/>
          </w:tcPr>
          <w:p w14:paraId="0CEA007F" w14:textId="77777777" w:rsidR="002A4E7B" w:rsidRPr="00C3160F" w:rsidRDefault="002A4E7B" w:rsidP="007D3F00">
            <w:pPr>
              <w:spacing w:after="0" w:line="240" w:lineRule="auto"/>
              <w:jc w:val="center"/>
              <w:rPr>
                <w:rFonts w:ascii="Calibri" w:eastAsia="Times New Roman" w:hAnsi="Calibri" w:cs="Calibri"/>
                <w:b/>
                <w:bCs/>
                <w:color w:val="000000"/>
                <w:lang w:eastAsia="it-IT"/>
              </w:rPr>
            </w:pPr>
            <w:r w:rsidRPr="00C3160F">
              <w:rPr>
                <w:rFonts w:ascii="Calibri" w:eastAsia="Times New Roman" w:hAnsi="Calibri" w:cs="Calibri"/>
                <w:b/>
                <w:bCs/>
                <w:color w:val="000000"/>
                <w:lang w:eastAsia="it-IT"/>
              </w:rPr>
              <w:t>B</w:t>
            </w:r>
          </w:p>
        </w:tc>
        <w:tc>
          <w:tcPr>
            <w:tcW w:w="994" w:type="dxa"/>
            <w:tcBorders>
              <w:top w:val="nil"/>
              <w:left w:val="nil"/>
              <w:bottom w:val="single" w:sz="8" w:space="0" w:color="auto"/>
              <w:right w:val="nil"/>
            </w:tcBorders>
            <w:shd w:val="clear" w:color="auto" w:fill="auto"/>
            <w:noWrap/>
            <w:vAlign w:val="center"/>
            <w:hideMark/>
          </w:tcPr>
          <w:p w14:paraId="0821B0D4" w14:textId="77777777" w:rsidR="002A4E7B" w:rsidRPr="00C3160F" w:rsidRDefault="002A4E7B" w:rsidP="007D3F00">
            <w:pPr>
              <w:spacing w:after="0" w:line="240" w:lineRule="auto"/>
              <w:jc w:val="center"/>
              <w:rPr>
                <w:rFonts w:ascii="Calibri" w:eastAsia="Times New Roman" w:hAnsi="Calibri" w:cs="Calibri"/>
                <w:b/>
                <w:bCs/>
                <w:color w:val="000000"/>
                <w:lang w:eastAsia="it-IT"/>
              </w:rPr>
            </w:pPr>
            <w:r w:rsidRPr="00C3160F">
              <w:rPr>
                <w:rFonts w:ascii="Calibri" w:eastAsia="Times New Roman" w:hAnsi="Calibri" w:cs="Calibri"/>
                <w:b/>
                <w:bCs/>
                <w:color w:val="000000"/>
                <w:lang w:eastAsia="it-IT"/>
              </w:rPr>
              <w:t>C</w:t>
            </w:r>
          </w:p>
        </w:tc>
        <w:tc>
          <w:tcPr>
            <w:tcW w:w="992" w:type="dxa"/>
            <w:tcBorders>
              <w:top w:val="nil"/>
              <w:left w:val="nil"/>
              <w:bottom w:val="single" w:sz="8" w:space="0" w:color="auto"/>
              <w:right w:val="nil"/>
            </w:tcBorders>
            <w:shd w:val="clear" w:color="auto" w:fill="auto"/>
            <w:noWrap/>
            <w:vAlign w:val="center"/>
            <w:hideMark/>
          </w:tcPr>
          <w:p w14:paraId="0F895A55" w14:textId="77777777" w:rsidR="002A4E7B" w:rsidRPr="00C3160F" w:rsidRDefault="002A4E7B" w:rsidP="007D3F00">
            <w:pPr>
              <w:spacing w:after="0" w:line="240" w:lineRule="auto"/>
              <w:jc w:val="center"/>
              <w:rPr>
                <w:rFonts w:ascii="Calibri" w:eastAsia="Times New Roman" w:hAnsi="Calibri" w:cs="Calibri"/>
                <w:b/>
                <w:bCs/>
                <w:color w:val="000000"/>
                <w:lang w:eastAsia="it-IT"/>
              </w:rPr>
            </w:pPr>
            <w:r w:rsidRPr="00C3160F">
              <w:rPr>
                <w:rFonts w:ascii="Calibri" w:eastAsia="Times New Roman" w:hAnsi="Calibri" w:cs="Calibri"/>
                <w:b/>
                <w:bCs/>
                <w:color w:val="000000"/>
                <w:lang w:eastAsia="it-IT"/>
              </w:rPr>
              <w:t>D</w:t>
            </w:r>
          </w:p>
        </w:tc>
        <w:tc>
          <w:tcPr>
            <w:tcW w:w="992" w:type="dxa"/>
            <w:tcBorders>
              <w:top w:val="nil"/>
              <w:left w:val="nil"/>
              <w:bottom w:val="single" w:sz="8" w:space="0" w:color="auto"/>
              <w:right w:val="nil"/>
            </w:tcBorders>
            <w:shd w:val="clear" w:color="auto" w:fill="auto"/>
            <w:noWrap/>
            <w:vAlign w:val="bottom"/>
            <w:hideMark/>
          </w:tcPr>
          <w:p w14:paraId="235B33E4" w14:textId="77777777" w:rsidR="002A4E7B" w:rsidRPr="00C3160F" w:rsidRDefault="002A4E7B" w:rsidP="007D3F00">
            <w:pPr>
              <w:spacing w:after="0" w:line="240" w:lineRule="auto"/>
              <w:jc w:val="left"/>
              <w:rPr>
                <w:rFonts w:ascii="Calibri" w:eastAsia="Times New Roman" w:hAnsi="Calibri" w:cs="Calibri"/>
                <w:color w:val="000000"/>
                <w:lang w:eastAsia="it-IT"/>
              </w:rPr>
            </w:pPr>
            <w:r w:rsidRPr="00C3160F">
              <w:rPr>
                <w:rFonts w:ascii="Calibri" w:eastAsia="Times New Roman" w:hAnsi="Calibri" w:cs="Calibri"/>
                <w:color w:val="000000"/>
                <w:lang w:eastAsia="it-IT"/>
              </w:rPr>
              <w:t> </w:t>
            </w:r>
          </w:p>
        </w:tc>
      </w:tr>
      <w:tr w:rsidR="002A4E7B" w:rsidRPr="00C3160F" w14:paraId="134B7742" w14:textId="77777777" w:rsidTr="007D3F00">
        <w:trPr>
          <w:trHeight w:val="277"/>
        </w:trPr>
        <w:tc>
          <w:tcPr>
            <w:tcW w:w="3783" w:type="dxa"/>
            <w:tcBorders>
              <w:top w:val="nil"/>
              <w:left w:val="nil"/>
              <w:bottom w:val="nil"/>
              <w:right w:val="nil"/>
            </w:tcBorders>
            <w:shd w:val="clear" w:color="auto" w:fill="auto"/>
            <w:noWrap/>
            <w:vAlign w:val="bottom"/>
            <w:hideMark/>
          </w:tcPr>
          <w:p w14:paraId="16017FBE" w14:textId="77777777" w:rsidR="002A4E7B" w:rsidRPr="00C3160F" w:rsidRDefault="002A4E7B" w:rsidP="007D3F00">
            <w:pPr>
              <w:spacing w:after="0" w:line="240" w:lineRule="auto"/>
              <w:jc w:val="left"/>
              <w:rPr>
                <w:rFonts w:ascii="Calibri" w:eastAsia="Times New Roman" w:hAnsi="Calibri" w:cs="Calibri"/>
                <w:b/>
                <w:bCs/>
                <w:color w:val="000000"/>
                <w:lang w:eastAsia="it-IT"/>
              </w:rPr>
            </w:pPr>
            <w:r w:rsidRPr="00C3160F">
              <w:rPr>
                <w:rFonts w:ascii="Calibri" w:eastAsia="Times New Roman" w:hAnsi="Calibri" w:cs="Calibri"/>
                <w:b/>
                <w:bCs/>
                <w:color w:val="000000"/>
                <w:lang w:eastAsia="it-IT"/>
              </w:rPr>
              <w:t xml:space="preserve">Classificazione Strategia aree interne </w:t>
            </w:r>
          </w:p>
        </w:tc>
        <w:tc>
          <w:tcPr>
            <w:tcW w:w="989" w:type="dxa"/>
            <w:tcBorders>
              <w:top w:val="nil"/>
              <w:left w:val="nil"/>
              <w:bottom w:val="nil"/>
              <w:right w:val="nil"/>
            </w:tcBorders>
            <w:shd w:val="clear" w:color="auto" w:fill="auto"/>
            <w:noWrap/>
            <w:vAlign w:val="bottom"/>
            <w:hideMark/>
          </w:tcPr>
          <w:p w14:paraId="528E4EE6" w14:textId="77777777" w:rsidR="002A4E7B" w:rsidRPr="00C3160F" w:rsidRDefault="002A4E7B" w:rsidP="007D3F00">
            <w:pPr>
              <w:spacing w:after="0" w:line="240" w:lineRule="auto"/>
              <w:jc w:val="left"/>
              <w:rPr>
                <w:rFonts w:ascii="Calibri" w:eastAsia="Times New Roman" w:hAnsi="Calibri" w:cs="Calibri"/>
                <w:b/>
                <w:bCs/>
                <w:color w:val="000000"/>
                <w:lang w:eastAsia="it-IT"/>
              </w:rPr>
            </w:pPr>
          </w:p>
        </w:tc>
        <w:tc>
          <w:tcPr>
            <w:tcW w:w="994" w:type="dxa"/>
            <w:tcBorders>
              <w:top w:val="nil"/>
              <w:left w:val="nil"/>
              <w:bottom w:val="nil"/>
              <w:right w:val="nil"/>
            </w:tcBorders>
            <w:shd w:val="clear" w:color="auto" w:fill="auto"/>
            <w:noWrap/>
            <w:vAlign w:val="bottom"/>
            <w:hideMark/>
          </w:tcPr>
          <w:p w14:paraId="3875B435" w14:textId="77777777" w:rsidR="002A4E7B" w:rsidRPr="00C3160F" w:rsidRDefault="002A4E7B" w:rsidP="007D3F00">
            <w:pPr>
              <w:spacing w:after="0" w:line="240" w:lineRule="auto"/>
              <w:jc w:val="left"/>
              <w:rPr>
                <w:rFonts w:ascii="Times New Roman" w:eastAsia="Times New Roman" w:hAnsi="Times New Roman" w:cs="Times New Roman"/>
                <w:sz w:val="20"/>
                <w:szCs w:val="20"/>
                <w:lang w:eastAsia="it-IT"/>
              </w:rPr>
            </w:pPr>
          </w:p>
        </w:tc>
        <w:tc>
          <w:tcPr>
            <w:tcW w:w="994" w:type="dxa"/>
            <w:tcBorders>
              <w:top w:val="nil"/>
              <w:left w:val="nil"/>
              <w:bottom w:val="nil"/>
              <w:right w:val="nil"/>
            </w:tcBorders>
            <w:shd w:val="clear" w:color="auto" w:fill="auto"/>
            <w:noWrap/>
            <w:vAlign w:val="bottom"/>
            <w:hideMark/>
          </w:tcPr>
          <w:p w14:paraId="168F2940" w14:textId="77777777" w:rsidR="002A4E7B" w:rsidRPr="00C3160F" w:rsidRDefault="002A4E7B" w:rsidP="007D3F00">
            <w:pPr>
              <w:spacing w:after="0" w:line="240" w:lineRule="auto"/>
              <w:jc w:val="left"/>
              <w:rPr>
                <w:rFonts w:ascii="Times New Roman" w:eastAsia="Times New Roman" w:hAnsi="Times New Roman" w:cs="Times New Roman"/>
                <w:sz w:val="20"/>
                <w:szCs w:val="20"/>
                <w:lang w:eastAsia="it-IT"/>
              </w:rPr>
            </w:pPr>
          </w:p>
        </w:tc>
        <w:tc>
          <w:tcPr>
            <w:tcW w:w="992" w:type="dxa"/>
            <w:tcBorders>
              <w:top w:val="nil"/>
              <w:left w:val="nil"/>
              <w:bottom w:val="nil"/>
              <w:right w:val="nil"/>
            </w:tcBorders>
            <w:shd w:val="clear" w:color="auto" w:fill="auto"/>
            <w:noWrap/>
            <w:vAlign w:val="bottom"/>
            <w:hideMark/>
          </w:tcPr>
          <w:p w14:paraId="0D2E477B" w14:textId="77777777" w:rsidR="002A4E7B" w:rsidRPr="00C3160F" w:rsidRDefault="002A4E7B" w:rsidP="007D3F00">
            <w:pPr>
              <w:spacing w:after="0" w:line="240" w:lineRule="auto"/>
              <w:jc w:val="left"/>
              <w:rPr>
                <w:rFonts w:ascii="Times New Roman" w:eastAsia="Times New Roman" w:hAnsi="Times New Roman" w:cs="Times New Roman"/>
                <w:sz w:val="20"/>
                <w:szCs w:val="20"/>
                <w:lang w:eastAsia="it-IT"/>
              </w:rPr>
            </w:pPr>
          </w:p>
        </w:tc>
        <w:tc>
          <w:tcPr>
            <w:tcW w:w="992" w:type="dxa"/>
            <w:tcBorders>
              <w:top w:val="nil"/>
              <w:left w:val="nil"/>
              <w:bottom w:val="nil"/>
              <w:right w:val="nil"/>
            </w:tcBorders>
            <w:shd w:val="clear" w:color="auto" w:fill="auto"/>
            <w:noWrap/>
            <w:vAlign w:val="center"/>
            <w:hideMark/>
          </w:tcPr>
          <w:p w14:paraId="4378FB3F" w14:textId="77777777" w:rsidR="002A4E7B" w:rsidRPr="00C3160F" w:rsidRDefault="002A4E7B" w:rsidP="007D3F00">
            <w:pPr>
              <w:spacing w:after="0" w:line="240" w:lineRule="auto"/>
              <w:jc w:val="center"/>
              <w:rPr>
                <w:rFonts w:ascii="Calibri" w:eastAsia="Times New Roman" w:hAnsi="Calibri" w:cs="Calibri"/>
                <w:color w:val="000000"/>
                <w:lang w:eastAsia="it-IT"/>
              </w:rPr>
            </w:pPr>
            <w:r w:rsidRPr="00C3160F">
              <w:rPr>
                <w:rFonts w:ascii="Calibri" w:eastAsia="Times New Roman" w:hAnsi="Calibri" w:cs="Calibri"/>
                <w:color w:val="000000"/>
                <w:lang w:eastAsia="it-IT"/>
              </w:rPr>
              <w:t xml:space="preserve">Totale </w:t>
            </w:r>
          </w:p>
        </w:tc>
      </w:tr>
      <w:tr w:rsidR="002A4E7B" w:rsidRPr="00C3160F" w14:paraId="36F89568" w14:textId="77777777" w:rsidTr="007D3F00">
        <w:trPr>
          <w:trHeight w:val="277"/>
        </w:trPr>
        <w:tc>
          <w:tcPr>
            <w:tcW w:w="3783" w:type="dxa"/>
            <w:tcBorders>
              <w:top w:val="nil"/>
              <w:left w:val="nil"/>
              <w:bottom w:val="nil"/>
              <w:right w:val="nil"/>
            </w:tcBorders>
            <w:shd w:val="clear" w:color="auto" w:fill="auto"/>
            <w:noWrap/>
            <w:vAlign w:val="bottom"/>
            <w:hideMark/>
          </w:tcPr>
          <w:p w14:paraId="512ACA82" w14:textId="77777777" w:rsidR="002A4E7B" w:rsidRPr="00C3160F" w:rsidRDefault="002A4E7B" w:rsidP="007D3F00">
            <w:pPr>
              <w:spacing w:after="0" w:line="240" w:lineRule="auto"/>
              <w:jc w:val="left"/>
              <w:rPr>
                <w:rFonts w:ascii="Calibri" w:eastAsia="Times New Roman" w:hAnsi="Calibri" w:cs="Calibri"/>
                <w:color w:val="000000"/>
                <w:lang w:eastAsia="it-IT"/>
              </w:rPr>
            </w:pPr>
            <w:r w:rsidRPr="00C3160F">
              <w:rPr>
                <w:rFonts w:ascii="Calibri" w:eastAsia="Times New Roman" w:hAnsi="Calibri" w:cs="Calibri"/>
                <w:color w:val="000000"/>
                <w:lang w:eastAsia="it-IT"/>
              </w:rPr>
              <w:t>A - Polo</w:t>
            </w:r>
          </w:p>
        </w:tc>
        <w:tc>
          <w:tcPr>
            <w:tcW w:w="989" w:type="dxa"/>
            <w:tcBorders>
              <w:top w:val="nil"/>
              <w:left w:val="nil"/>
              <w:bottom w:val="nil"/>
              <w:right w:val="nil"/>
            </w:tcBorders>
            <w:shd w:val="clear" w:color="auto" w:fill="auto"/>
            <w:noWrap/>
            <w:vAlign w:val="bottom"/>
            <w:hideMark/>
          </w:tcPr>
          <w:p w14:paraId="71A7CB85" w14:textId="77777777" w:rsidR="002A4E7B" w:rsidRPr="00C3160F" w:rsidRDefault="002A4E7B" w:rsidP="007D3F00">
            <w:pPr>
              <w:spacing w:after="0" w:line="240" w:lineRule="auto"/>
              <w:jc w:val="right"/>
              <w:rPr>
                <w:rFonts w:ascii="Calibri" w:eastAsia="Times New Roman" w:hAnsi="Calibri" w:cs="Calibri"/>
                <w:color w:val="000000"/>
                <w:lang w:eastAsia="it-IT"/>
              </w:rPr>
            </w:pPr>
            <w:r w:rsidRPr="00C3160F">
              <w:rPr>
                <w:rFonts w:ascii="Calibri" w:eastAsia="Times New Roman" w:hAnsi="Calibri" w:cs="Calibri"/>
                <w:color w:val="000000"/>
                <w:lang w:eastAsia="it-IT"/>
              </w:rPr>
              <w:t>38,5</w:t>
            </w:r>
          </w:p>
        </w:tc>
        <w:tc>
          <w:tcPr>
            <w:tcW w:w="994" w:type="dxa"/>
            <w:tcBorders>
              <w:top w:val="nil"/>
              <w:left w:val="nil"/>
              <w:bottom w:val="nil"/>
              <w:right w:val="nil"/>
            </w:tcBorders>
            <w:shd w:val="clear" w:color="auto" w:fill="auto"/>
            <w:noWrap/>
            <w:vAlign w:val="bottom"/>
            <w:hideMark/>
          </w:tcPr>
          <w:p w14:paraId="4D37958B" w14:textId="77777777" w:rsidR="002A4E7B" w:rsidRPr="00C3160F" w:rsidRDefault="002A4E7B" w:rsidP="007D3F00">
            <w:pPr>
              <w:spacing w:after="0" w:line="240" w:lineRule="auto"/>
              <w:jc w:val="right"/>
              <w:rPr>
                <w:rFonts w:ascii="Calibri" w:eastAsia="Times New Roman" w:hAnsi="Calibri" w:cs="Calibri"/>
                <w:color w:val="000000"/>
                <w:lang w:eastAsia="it-IT"/>
              </w:rPr>
            </w:pPr>
            <w:r w:rsidRPr="00C3160F">
              <w:rPr>
                <w:rFonts w:ascii="Calibri" w:eastAsia="Times New Roman" w:hAnsi="Calibri" w:cs="Calibri"/>
                <w:color w:val="000000"/>
                <w:lang w:eastAsia="it-IT"/>
              </w:rPr>
              <w:t>24,1</w:t>
            </w:r>
          </w:p>
        </w:tc>
        <w:tc>
          <w:tcPr>
            <w:tcW w:w="994" w:type="dxa"/>
            <w:tcBorders>
              <w:top w:val="nil"/>
              <w:left w:val="nil"/>
              <w:bottom w:val="nil"/>
              <w:right w:val="nil"/>
            </w:tcBorders>
            <w:shd w:val="clear" w:color="auto" w:fill="auto"/>
            <w:noWrap/>
            <w:vAlign w:val="bottom"/>
            <w:hideMark/>
          </w:tcPr>
          <w:p w14:paraId="6870C272" w14:textId="77777777" w:rsidR="002A4E7B" w:rsidRPr="00C3160F" w:rsidRDefault="002A4E7B" w:rsidP="007D3F00">
            <w:pPr>
              <w:spacing w:after="0" w:line="240" w:lineRule="auto"/>
              <w:jc w:val="right"/>
              <w:rPr>
                <w:rFonts w:ascii="Calibri" w:eastAsia="Times New Roman" w:hAnsi="Calibri" w:cs="Calibri"/>
                <w:color w:val="000000"/>
                <w:lang w:eastAsia="it-IT"/>
              </w:rPr>
            </w:pPr>
            <w:r w:rsidRPr="00C3160F">
              <w:rPr>
                <w:rFonts w:ascii="Calibri" w:eastAsia="Times New Roman" w:hAnsi="Calibri" w:cs="Calibri"/>
                <w:color w:val="000000"/>
                <w:lang w:eastAsia="it-IT"/>
              </w:rPr>
              <w:t>28,3</w:t>
            </w:r>
          </w:p>
        </w:tc>
        <w:tc>
          <w:tcPr>
            <w:tcW w:w="992" w:type="dxa"/>
            <w:tcBorders>
              <w:top w:val="nil"/>
              <w:left w:val="nil"/>
              <w:bottom w:val="nil"/>
              <w:right w:val="nil"/>
            </w:tcBorders>
            <w:shd w:val="clear" w:color="auto" w:fill="auto"/>
            <w:noWrap/>
            <w:vAlign w:val="bottom"/>
            <w:hideMark/>
          </w:tcPr>
          <w:p w14:paraId="48E07E28" w14:textId="77777777" w:rsidR="002A4E7B" w:rsidRPr="00C3160F" w:rsidRDefault="002A4E7B" w:rsidP="007D3F00">
            <w:pPr>
              <w:spacing w:after="0" w:line="240" w:lineRule="auto"/>
              <w:jc w:val="right"/>
              <w:rPr>
                <w:rFonts w:ascii="Calibri" w:eastAsia="Times New Roman" w:hAnsi="Calibri" w:cs="Calibri"/>
                <w:color w:val="000000"/>
                <w:lang w:eastAsia="it-IT"/>
              </w:rPr>
            </w:pPr>
            <w:r w:rsidRPr="00C3160F">
              <w:rPr>
                <w:rFonts w:ascii="Calibri" w:eastAsia="Times New Roman" w:hAnsi="Calibri" w:cs="Calibri"/>
                <w:color w:val="000000"/>
                <w:lang w:eastAsia="it-IT"/>
              </w:rPr>
              <w:t>9,1</w:t>
            </w:r>
          </w:p>
        </w:tc>
        <w:tc>
          <w:tcPr>
            <w:tcW w:w="992" w:type="dxa"/>
            <w:tcBorders>
              <w:top w:val="nil"/>
              <w:left w:val="nil"/>
              <w:bottom w:val="nil"/>
              <w:right w:val="nil"/>
            </w:tcBorders>
            <w:shd w:val="clear" w:color="auto" w:fill="auto"/>
            <w:noWrap/>
            <w:vAlign w:val="bottom"/>
            <w:hideMark/>
          </w:tcPr>
          <w:p w14:paraId="6754B033" w14:textId="77777777" w:rsidR="002A4E7B" w:rsidRPr="00C3160F" w:rsidRDefault="002A4E7B" w:rsidP="007D3F00">
            <w:pPr>
              <w:spacing w:after="0" w:line="240" w:lineRule="auto"/>
              <w:jc w:val="right"/>
              <w:rPr>
                <w:rFonts w:ascii="Calibri" w:eastAsia="Times New Roman" w:hAnsi="Calibri" w:cs="Calibri"/>
                <w:color w:val="000000"/>
                <w:lang w:eastAsia="it-IT"/>
              </w:rPr>
            </w:pPr>
            <w:r w:rsidRPr="00C3160F">
              <w:rPr>
                <w:rFonts w:ascii="Calibri" w:eastAsia="Times New Roman" w:hAnsi="Calibri" w:cs="Calibri"/>
                <w:color w:val="000000"/>
                <w:lang w:eastAsia="it-IT"/>
              </w:rPr>
              <w:t>100</w:t>
            </w:r>
          </w:p>
        </w:tc>
      </w:tr>
      <w:tr w:rsidR="002A4E7B" w:rsidRPr="00C3160F" w14:paraId="1388D8CB" w14:textId="77777777" w:rsidTr="007D3F00">
        <w:trPr>
          <w:trHeight w:val="277"/>
        </w:trPr>
        <w:tc>
          <w:tcPr>
            <w:tcW w:w="3783" w:type="dxa"/>
            <w:tcBorders>
              <w:top w:val="nil"/>
              <w:left w:val="nil"/>
              <w:bottom w:val="nil"/>
              <w:right w:val="nil"/>
            </w:tcBorders>
            <w:shd w:val="clear" w:color="auto" w:fill="auto"/>
            <w:noWrap/>
            <w:vAlign w:val="bottom"/>
            <w:hideMark/>
          </w:tcPr>
          <w:p w14:paraId="79887A70" w14:textId="77777777" w:rsidR="002A4E7B" w:rsidRPr="00C3160F" w:rsidRDefault="002A4E7B" w:rsidP="007D3F00">
            <w:pPr>
              <w:spacing w:after="0" w:line="240" w:lineRule="auto"/>
              <w:jc w:val="left"/>
              <w:rPr>
                <w:rFonts w:ascii="Calibri" w:eastAsia="Times New Roman" w:hAnsi="Calibri" w:cs="Calibri"/>
                <w:color w:val="000000"/>
                <w:lang w:eastAsia="it-IT"/>
              </w:rPr>
            </w:pPr>
            <w:r w:rsidRPr="00C3160F">
              <w:rPr>
                <w:rFonts w:ascii="Calibri" w:eastAsia="Times New Roman" w:hAnsi="Calibri" w:cs="Calibri"/>
                <w:color w:val="000000"/>
                <w:lang w:eastAsia="it-IT"/>
              </w:rPr>
              <w:t>B - Polo intercomunale</w:t>
            </w:r>
          </w:p>
        </w:tc>
        <w:tc>
          <w:tcPr>
            <w:tcW w:w="989" w:type="dxa"/>
            <w:tcBorders>
              <w:top w:val="nil"/>
              <w:left w:val="nil"/>
              <w:bottom w:val="nil"/>
              <w:right w:val="nil"/>
            </w:tcBorders>
            <w:shd w:val="clear" w:color="auto" w:fill="auto"/>
            <w:noWrap/>
            <w:vAlign w:val="bottom"/>
            <w:hideMark/>
          </w:tcPr>
          <w:p w14:paraId="03CE1BB8" w14:textId="77777777" w:rsidR="002A4E7B" w:rsidRPr="00C3160F" w:rsidRDefault="002A4E7B" w:rsidP="007D3F00">
            <w:pPr>
              <w:spacing w:after="0" w:line="240" w:lineRule="auto"/>
              <w:jc w:val="right"/>
              <w:rPr>
                <w:rFonts w:ascii="Calibri" w:eastAsia="Times New Roman" w:hAnsi="Calibri" w:cs="Calibri"/>
                <w:color w:val="000000"/>
                <w:lang w:eastAsia="it-IT"/>
              </w:rPr>
            </w:pPr>
            <w:r w:rsidRPr="00C3160F">
              <w:rPr>
                <w:rFonts w:ascii="Calibri" w:eastAsia="Times New Roman" w:hAnsi="Calibri" w:cs="Calibri"/>
                <w:color w:val="000000"/>
                <w:lang w:eastAsia="it-IT"/>
              </w:rPr>
              <w:t>1,8</w:t>
            </w:r>
          </w:p>
        </w:tc>
        <w:tc>
          <w:tcPr>
            <w:tcW w:w="994" w:type="dxa"/>
            <w:tcBorders>
              <w:top w:val="nil"/>
              <w:left w:val="nil"/>
              <w:bottom w:val="nil"/>
              <w:right w:val="nil"/>
            </w:tcBorders>
            <w:shd w:val="clear" w:color="auto" w:fill="auto"/>
            <w:noWrap/>
            <w:vAlign w:val="bottom"/>
            <w:hideMark/>
          </w:tcPr>
          <w:p w14:paraId="150A0D3B" w14:textId="77777777" w:rsidR="002A4E7B" w:rsidRPr="00C3160F" w:rsidRDefault="002A4E7B" w:rsidP="007D3F00">
            <w:pPr>
              <w:spacing w:after="0" w:line="240" w:lineRule="auto"/>
              <w:jc w:val="right"/>
              <w:rPr>
                <w:rFonts w:ascii="Calibri" w:eastAsia="Times New Roman" w:hAnsi="Calibri" w:cs="Calibri"/>
                <w:color w:val="000000"/>
                <w:lang w:eastAsia="it-IT"/>
              </w:rPr>
            </w:pPr>
            <w:r w:rsidRPr="00C3160F">
              <w:rPr>
                <w:rFonts w:ascii="Calibri" w:eastAsia="Times New Roman" w:hAnsi="Calibri" w:cs="Calibri"/>
                <w:color w:val="000000"/>
                <w:lang w:eastAsia="it-IT"/>
              </w:rPr>
              <w:t>16,3</w:t>
            </w:r>
          </w:p>
        </w:tc>
        <w:tc>
          <w:tcPr>
            <w:tcW w:w="994" w:type="dxa"/>
            <w:tcBorders>
              <w:top w:val="nil"/>
              <w:left w:val="nil"/>
              <w:bottom w:val="nil"/>
              <w:right w:val="nil"/>
            </w:tcBorders>
            <w:shd w:val="clear" w:color="auto" w:fill="auto"/>
            <w:noWrap/>
            <w:vAlign w:val="bottom"/>
            <w:hideMark/>
          </w:tcPr>
          <w:p w14:paraId="3DAA4A6E" w14:textId="77777777" w:rsidR="002A4E7B" w:rsidRPr="00C3160F" w:rsidRDefault="002A4E7B" w:rsidP="007D3F00">
            <w:pPr>
              <w:spacing w:after="0" w:line="240" w:lineRule="auto"/>
              <w:jc w:val="right"/>
              <w:rPr>
                <w:rFonts w:ascii="Calibri" w:eastAsia="Times New Roman" w:hAnsi="Calibri" w:cs="Calibri"/>
                <w:color w:val="000000"/>
                <w:lang w:eastAsia="it-IT"/>
              </w:rPr>
            </w:pPr>
            <w:r w:rsidRPr="00C3160F">
              <w:rPr>
                <w:rFonts w:ascii="Calibri" w:eastAsia="Times New Roman" w:hAnsi="Calibri" w:cs="Calibri"/>
                <w:color w:val="000000"/>
                <w:lang w:eastAsia="it-IT"/>
              </w:rPr>
              <w:t>65,3</w:t>
            </w:r>
          </w:p>
        </w:tc>
        <w:tc>
          <w:tcPr>
            <w:tcW w:w="992" w:type="dxa"/>
            <w:tcBorders>
              <w:top w:val="nil"/>
              <w:left w:val="nil"/>
              <w:bottom w:val="nil"/>
              <w:right w:val="nil"/>
            </w:tcBorders>
            <w:shd w:val="clear" w:color="auto" w:fill="auto"/>
            <w:noWrap/>
            <w:vAlign w:val="bottom"/>
            <w:hideMark/>
          </w:tcPr>
          <w:p w14:paraId="48F62811" w14:textId="77777777" w:rsidR="002A4E7B" w:rsidRPr="00C3160F" w:rsidRDefault="002A4E7B" w:rsidP="007D3F00">
            <w:pPr>
              <w:spacing w:after="0" w:line="240" w:lineRule="auto"/>
              <w:jc w:val="right"/>
              <w:rPr>
                <w:rFonts w:ascii="Calibri" w:eastAsia="Times New Roman" w:hAnsi="Calibri" w:cs="Calibri"/>
                <w:color w:val="000000"/>
                <w:lang w:eastAsia="it-IT"/>
              </w:rPr>
            </w:pPr>
            <w:r w:rsidRPr="00C3160F">
              <w:rPr>
                <w:rFonts w:ascii="Calibri" w:eastAsia="Times New Roman" w:hAnsi="Calibri" w:cs="Calibri"/>
                <w:color w:val="000000"/>
                <w:lang w:eastAsia="it-IT"/>
              </w:rPr>
              <w:t>16,7</w:t>
            </w:r>
          </w:p>
        </w:tc>
        <w:tc>
          <w:tcPr>
            <w:tcW w:w="992" w:type="dxa"/>
            <w:tcBorders>
              <w:top w:val="nil"/>
              <w:left w:val="nil"/>
              <w:bottom w:val="nil"/>
              <w:right w:val="nil"/>
            </w:tcBorders>
            <w:shd w:val="clear" w:color="auto" w:fill="auto"/>
            <w:noWrap/>
            <w:vAlign w:val="bottom"/>
            <w:hideMark/>
          </w:tcPr>
          <w:p w14:paraId="266BE04E" w14:textId="77777777" w:rsidR="002A4E7B" w:rsidRPr="00C3160F" w:rsidRDefault="002A4E7B" w:rsidP="007D3F00">
            <w:pPr>
              <w:spacing w:after="0" w:line="240" w:lineRule="auto"/>
              <w:jc w:val="right"/>
              <w:rPr>
                <w:rFonts w:ascii="Calibri" w:eastAsia="Times New Roman" w:hAnsi="Calibri" w:cs="Calibri"/>
                <w:color w:val="000000"/>
                <w:lang w:eastAsia="it-IT"/>
              </w:rPr>
            </w:pPr>
            <w:r w:rsidRPr="00C3160F">
              <w:rPr>
                <w:rFonts w:ascii="Calibri" w:eastAsia="Times New Roman" w:hAnsi="Calibri" w:cs="Calibri"/>
                <w:color w:val="000000"/>
                <w:lang w:eastAsia="it-IT"/>
              </w:rPr>
              <w:t>100</w:t>
            </w:r>
          </w:p>
        </w:tc>
      </w:tr>
      <w:tr w:rsidR="002A4E7B" w:rsidRPr="00C3160F" w14:paraId="79BA9002" w14:textId="77777777" w:rsidTr="007D3F00">
        <w:trPr>
          <w:trHeight w:val="277"/>
        </w:trPr>
        <w:tc>
          <w:tcPr>
            <w:tcW w:w="3783" w:type="dxa"/>
            <w:tcBorders>
              <w:top w:val="nil"/>
              <w:left w:val="nil"/>
              <w:bottom w:val="nil"/>
              <w:right w:val="nil"/>
            </w:tcBorders>
            <w:shd w:val="clear" w:color="auto" w:fill="auto"/>
            <w:noWrap/>
            <w:vAlign w:val="bottom"/>
            <w:hideMark/>
          </w:tcPr>
          <w:p w14:paraId="03F1B007" w14:textId="77777777" w:rsidR="002A4E7B" w:rsidRPr="00C3160F" w:rsidRDefault="002A4E7B" w:rsidP="007D3F00">
            <w:pPr>
              <w:spacing w:after="0" w:line="240" w:lineRule="auto"/>
              <w:jc w:val="left"/>
              <w:rPr>
                <w:rFonts w:ascii="Calibri" w:eastAsia="Times New Roman" w:hAnsi="Calibri" w:cs="Calibri"/>
                <w:color w:val="000000"/>
                <w:lang w:eastAsia="it-IT"/>
              </w:rPr>
            </w:pPr>
            <w:r w:rsidRPr="00C3160F">
              <w:rPr>
                <w:rFonts w:ascii="Calibri" w:eastAsia="Times New Roman" w:hAnsi="Calibri" w:cs="Calibri"/>
                <w:color w:val="000000"/>
                <w:lang w:eastAsia="it-IT"/>
              </w:rPr>
              <w:t>C - Cintura</w:t>
            </w:r>
          </w:p>
        </w:tc>
        <w:tc>
          <w:tcPr>
            <w:tcW w:w="989" w:type="dxa"/>
            <w:tcBorders>
              <w:top w:val="nil"/>
              <w:left w:val="nil"/>
              <w:bottom w:val="nil"/>
              <w:right w:val="nil"/>
            </w:tcBorders>
            <w:shd w:val="clear" w:color="auto" w:fill="auto"/>
            <w:noWrap/>
            <w:vAlign w:val="bottom"/>
            <w:hideMark/>
          </w:tcPr>
          <w:p w14:paraId="69FAAC92" w14:textId="77777777" w:rsidR="002A4E7B" w:rsidRPr="00C3160F" w:rsidRDefault="002A4E7B" w:rsidP="007D3F00">
            <w:pPr>
              <w:spacing w:after="0" w:line="240" w:lineRule="auto"/>
              <w:jc w:val="right"/>
              <w:rPr>
                <w:rFonts w:ascii="Calibri" w:eastAsia="Times New Roman" w:hAnsi="Calibri" w:cs="Calibri"/>
                <w:color w:val="000000"/>
                <w:lang w:eastAsia="it-IT"/>
              </w:rPr>
            </w:pPr>
            <w:r w:rsidRPr="00C3160F">
              <w:rPr>
                <w:rFonts w:ascii="Calibri" w:eastAsia="Times New Roman" w:hAnsi="Calibri" w:cs="Calibri"/>
                <w:color w:val="000000"/>
                <w:lang w:eastAsia="it-IT"/>
              </w:rPr>
              <w:t>0,9</w:t>
            </w:r>
          </w:p>
        </w:tc>
        <w:tc>
          <w:tcPr>
            <w:tcW w:w="994" w:type="dxa"/>
            <w:tcBorders>
              <w:top w:val="nil"/>
              <w:left w:val="nil"/>
              <w:bottom w:val="nil"/>
              <w:right w:val="nil"/>
            </w:tcBorders>
            <w:shd w:val="clear" w:color="auto" w:fill="auto"/>
            <w:noWrap/>
            <w:vAlign w:val="bottom"/>
            <w:hideMark/>
          </w:tcPr>
          <w:p w14:paraId="50BB4770" w14:textId="77777777" w:rsidR="002A4E7B" w:rsidRPr="00C3160F" w:rsidRDefault="002A4E7B" w:rsidP="007D3F00">
            <w:pPr>
              <w:spacing w:after="0" w:line="240" w:lineRule="auto"/>
              <w:jc w:val="right"/>
              <w:rPr>
                <w:rFonts w:ascii="Calibri" w:eastAsia="Times New Roman" w:hAnsi="Calibri" w:cs="Calibri"/>
                <w:color w:val="000000"/>
                <w:lang w:eastAsia="it-IT"/>
              </w:rPr>
            </w:pPr>
            <w:r w:rsidRPr="00C3160F">
              <w:rPr>
                <w:rFonts w:ascii="Calibri" w:eastAsia="Times New Roman" w:hAnsi="Calibri" w:cs="Calibri"/>
                <w:color w:val="000000"/>
                <w:lang w:eastAsia="it-IT"/>
              </w:rPr>
              <w:t>35,2</w:t>
            </w:r>
          </w:p>
        </w:tc>
        <w:tc>
          <w:tcPr>
            <w:tcW w:w="994" w:type="dxa"/>
            <w:tcBorders>
              <w:top w:val="nil"/>
              <w:left w:val="nil"/>
              <w:bottom w:val="nil"/>
              <w:right w:val="nil"/>
            </w:tcBorders>
            <w:shd w:val="clear" w:color="auto" w:fill="auto"/>
            <w:noWrap/>
            <w:vAlign w:val="bottom"/>
            <w:hideMark/>
          </w:tcPr>
          <w:p w14:paraId="3BB06AD4" w14:textId="77777777" w:rsidR="002A4E7B" w:rsidRPr="00C3160F" w:rsidRDefault="002A4E7B" w:rsidP="007D3F00">
            <w:pPr>
              <w:spacing w:after="0" w:line="240" w:lineRule="auto"/>
              <w:jc w:val="right"/>
              <w:rPr>
                <w:rFonts w:ascii="Calibri" w:eastAsia="Times New Roman" w:hAnsi="Calibri" w:cs="Calibri"/>
                <w:color w:val="000000"/>
                <w:lang w:eastAsia="it-IT"/>
              </w:rPr>
            </w:pPr>
            <w:r w:rsidRPr="00C3160F">
              <w:rPr>
                <w:rFonts w:ascii="Calibri" w:eastAsia="Times New Roman" w:hAnsi="Calibri" w:cs="Calibri"/>
                <w:color w:val="000000"/>
                <w:lang w:eastAsia="it-IT"/>
              </w:rPr>
              <w:t>42,6</w:t>
            </w:r>
          </w:p>
        </w:tc>
        <w:tc>
          <w:tcPr>
            <w:tcW w:w="992" w:type="dxa"/>
            <w:tcBorders>
              <w:top w:val="nil"/>
              <w:left w:val="nil"/>
              <w:bottom w:val="nil"/>
              <w:right w:val="nil"/>
            </w:tcBorders>
            <w:shd w:val="clear" w:color="auto" w:fill="auto"/>
            <w:noWrap/>
            <w:vAlign w:val="bottom"/>
            <w:hideMark/>
          </w:tcPr>
          <w:p w14:paraId="79FF2A5E" w14:textId="77777777" w:rsidR="002A4E7B" w:rsidRPr="00C3160F" w:rsidRDefault="002A4E7B" w:rsidP="007D3F00">
            <w:pPr>
              <w:spacing w:after="0" w:line="240" w:lineRule="auto"/>
              <w:jc w:val="right"/>
              <w:rPr>
                <w:rFonts w:ascii="Calibri" w:eastAsia="Times New Roman" w:hAnsi="Calibri" w:cs="Calibri"/>
                <w:color w:val="000000"/>
                <w:lang w:eastAsia="it-IT"/>
              </w:rPr>
            </w:pPr>
            <w:r w:rsidRPr="00C3160F">
              <w:rPr>
                <w:rFonts w:ascii="Calibri" w:eastAsia="Times New Roman" w:hAnsi="Calibri" w:cs="Calibri"/>
                <w:color w:val="000000"/>
                <w:lang w:eastAsia="it-IT"/>
              </w:rPr>
              <w:t>21,3</w:t>
            </w:r>
          </w:p>
        </w:tc>
        <w:tc>
          <w:tcPr>
            <w:tcW w:w="992" w:type="dxa"/>
            <w:tcBorders>
              <w:top w:val="nil"/>
              <w:left w:val="nil"/>
              <w:bottom w:val="nil"/>
              <w:right w:val="nil"/>
            </w:tcBorders>
            <w:shd w:val="clear" w:color="auto" w:fill="auto"/>
            <w:noWrap/>
            <w:vAlign w:val="bottom"/>
            <w:hideMark/>
          </w:tcPr>
          <w:p w14:paraId="4D0952CE" w14:textId="77777777" w:rsidR="002A4E7B" w:rsidRPr="00C3160F" w:rsidRDefault="002A4E7B" w:rsidP="007D3F00">
            <w:pPr>
              <w:spacing w:after="0" w:line="240" w:lineRule="auto"/>
              <w:jc w:val="right"/>
              <w:rPr>
                <w:rFonts w:ascii="Calibri" w:eastAsia="Times New Roman" w:hAnsi="Calibri" w:cs="Calibri"/>
                <w:color w:val="000000"/>
                <w:lang w:eastAsia="it-IT"/>
              </w:rPr>
            </w:pPr>
            <w:r w:rsidRPr="00C3160F">
              <w:rPr>
                <w:rFonts w:ascii="Calibri" w:eastAsia="Times New Roman" w:hAnsi="Calibri" w:cs="Calibri"/>
                <w:color w:val="000000"/>
                <w:lang w:eastAsia="it-IT"/>
              </w:rPr>
              <w:t>100</w:t>
            </w:r>
          </w:p>
        </w:tc>
      </w:tr>
      <w:tr w:rsidR="002A4E7B" w:rsidRPr="00C3160F" w14:paraId="20F684E9" w14:textId="77777777" w:rsidTr="007D3F00">
        <w:trPr>
          <w:trHeight w:val="277"/>
        </w:trPr>
        <w:tc>
          <w:tcPr>
            <w:tcW w:w="3783" w:type="dxa"/>
            <w:tcBorders>
              <w:top w:val="nil"/>
              <w:left w:val="nil"/>
              <w:bottom w:val="nil"/>
              <w:right w:val="nil"/>
            </w:tcBorders>
            <w:shd w:val="clear" w:color="auto" w:fill="auto"/>
            <w:noWrap/>
            <w:vAlign w:val="bottom"/>
            <w:hideMark/>
          </w:tcPr>
          <w:p w14:paraId="0533A181" w14:textId="77777777" w:rsidR="002A4E7B" w:rsidRPr="00C3160F" w:rsidRDefault="002A4E7B" w:rsidP="007D3F00">
            <w:pPr>
              <w:spacing w:after="0" w:line="240" w:lineRule="auto"/>
              <w:jc w:val="left"/>
              <w:rPr>
                <w:rFonts w:ascii="Calibri" w:eastAsia="Times New Roman" w:hAnsi="Calibri" w:cs="Calibri"/>
                <w:color w:val="000000"/>
                <w:lang w:eastAsia="it-IT"/>
              </w:rPr>
            </w:pPr>
            <w:r w:rsidRPr="00C3160F">
              <w:rPr>
                <w:rFonts w:ascii="Calibri" w:eastAsia="Times New Roman" w:hAnsi="Calibri" w:cs="Calibri"/>
                <w:color w:val="000000"/>
                <w:lang w:eastAsia="it-IT"/>
              </w:rPr>
              <w:t>D - Intermedio</w:t>
            </w:r>
          </w:p>
        </w:tc>
        <w:tc>
          <w:tcPr>
            <w:tcW w:w="989" w:type="dxa"/>
            <w:tcBorders>
              <w:top w:val="nil"/>
              <w:left w:val="nil"/>
              <w:bottom w:val="nil"/>
              <w:right w:val="nil"/>
            </w:tcBorders>
            <w:shd w:val="clear" w:color="auto" w:fill="auto"/>
            <w:noWrap/>
            <w:vAlign w:val="bottom"/>
            <w:hideMark/>
          </w:tcPr>
          <w:p w14:paraId="28C7803F" w14:textId="77777777" w:rsidR="002A4E7B" w:rsidRPr="00C3160F" w:rsidRDefault="002A4E7B" w:rsidP="007D3F00">
            <w:pPr>
              <w:spacing w:after="0" w:line="240" w:lineRule="auto"/>
              <w:jc w:val="right"/>
              <w:rPr>
                <w:rFonts w:ascii="Calibri" w:eastAsia="Times New Roman" w:hAnsi="Calibri" w:cs="Calibri"/>
                <w:color w:val="000000"/>
                <w:lang w:eastAsia="it-IT"/>
              </w:rPr>
            </w:pPr>
            <w:r w:rsidRPr="00C3160F">
              <w:rPr>
                <w:rFonts w:ascii="Calibri" w:eastAsia="Times New Roman" w:hAnsi="Calibri" w:cs="Calibri"/>
                <w:color w:val="000000"/>
                <w:lang w:eastAsia="it-IT"/>
              </w:rPr>
              <w:t>0,0</w:t>
            </w:r>
          </w:p>
        </w:tc>
        <w:tc>
          <w:tcPr>
            <w:tcW w:w="994" w:type="dxa"/>
            <w:tcBorders>
              <w:top w:val="nil"/>
              <w:left w:val="nil"/>
              <w:bottom w:val="nil"/>
              <w:right w:val="nil"/>
            </w:tcBorders>
            <w:shd w:val="clear" w:color="auto" w:fill="auto"/>
            <w:noWrap/>
            <w:vAlign w:val="bottom"/>
            <w:hideMark/>
          </w:tcPr>
          <w:p w14:paraId="088FB513" w14:textId="77777777" w:rsidR="002A4E7B" w:rsidRPr="00C3160F" w:rsidRDefault="002A4E7B" w:rsidP="007D3F00">
            <w:pPr>
              <w:spacing w:after="0" w:line="240" w:lineRule="auto"/>
              <w:jc w:val="right"/>
              <w:rPr>
                <w:rFonts w:ascii="Calibri" w:eastAsia="Times New Roman" w:hAnsi="Calibri" w:cs="Calibri"/>
                <w:color w:val="000000"/>
                <w:lang w:eastAsia="it-IT"/>
              </w:rPr>
            </w:pPr>
            <w:r w:rsidRPr="00C3160F">
              <w:rPr>
                <w:rFonts w:ascii="Calibri" w:eastAsia="Times New Roman" w:hAnsi="Calibri" w:cs="Calibri"/>
                <w:color w:val="000000"/>
                <w:lang w:eastAsia="it-IT"/>
              </w:rPr>
              <w:t>13,7</w:t>
            </w:r>
          </w:p>
        </w:tc>
        <w:tc>
          <w:tcPr>
            <w:tcW w:w="994" w:type="dxa"/>
            <w:tcBorders>
              <w:top w:val="nil"/>
              <w:left w:val="nil"/>
              <w:bottom w:val="nil"/>
              <w:right w:val="nil"/>
            </w:tcBorders>
            <w:shd w:val="clear" w:color="auto" w:fill="auto"/>
            <w:noWrap/>
            <w:vAlign w:val="bottom"/>
            <w:hideMark/>
          </w:tcPr>
          <w:p w14:paraId="0C22589F" w14:textId="77777777" w:rsidR="002A4E7B" w:rsidRPr="00C3160F" w:rsidRDefault="002A4E7B" w:rsidP="007D3F00">
            <w:pPr>
              <w:spacing w:after="0" w:line="240" w:lineRule="auto"/>
              <w:jc w:val="right"/>
              <w:rPr>
                <w:rFonts w:ascii="Calibri" w:eastAsia="Times New Roman" w:hAnsi="Calibri" w:cs="Calibri"/>
                <w:color w:val="000000"/>
                <w:lang w:eastAsia="it-IT"/>
              </w:rPr>
            </w:pPr>
            <w:r w:rsidRPr="00C3160F">
              <w:rPr>
                <w:rFonts w:ascii="Calibri" w:eastAsia="Times New Roman" w:hAnsi="Calibri" w:cs="Calibri"/>
                <w:color w:val="000000"/>
                <w:lang w:eastAsia="it-IT"/>
              </w:rPr>
              <w:t>38,5</w:t>
            </w:r>
          </w:p>
        </w:tc>
        <w:tc>
          <w:tcPr>
            <w:tcW w:w="992" w:type="dxa"/>
            <w:tcBorders>
              <w:top w:val="nil"/>
              <w:left w:val="nil"/>
              <w:bottom w:val="nil"/>
              <w:right w:val="nil"/>
            </w:tcBorders>
            <w:shd w:val="clear" w:color="auto" w:fill="auto"/>
            <w:noWrap/>
            <w:vAlign w:val="bottom"/>
            <w:hideMark/>
          </w:tcPr>
          <w:p w14:paraId="1CAE8084" w14:textId="77777777" w:rsidR="002A4E7B" w:rsidRPr="00C3160F" w:rsidRDefault="002A4E7B" w:rsidP="007D3F00">
            <w:pPr>
              <w:spacing w:after="0" w:line="240" w:lineRule="auto"/>
              <w:jc w:val="right"/>
              <w:rPr>
                <w:rFonts w:ascii="Calibri" w:eastAsia="Times New Roman" w:hAnsi="Calibri" w:cs="Calibri"/>
                <w:color w:val="000000"/>
                <w:lang w:eastAsia="it-IT"/>
              </w:rPr>
            </w:pPr>
            <w:r w:rsidRPr="00C3160F">
              <w:rPr>
                <w:rFonts w:ascii="Calibri" w:eastAsia="Times New Roman" w:hAnsi="Calibri" w:cs="Calibri"/>
                <w:color w:val="000000"/>
                <w:lang w:eastAsia="it-IT"/>
              </w:rPr>
              <w:t>47,8</w:t>
            </w:r>
          </w:p>
        </w:tc>
        <w:tc>
          <w:tcPr>
            <w:tcW w:w="992" w:type="dxa"/>
            <w:tcBorders>
              <w:top w:val="nil"/>
              <w:left w:val="nil"/>
              <w:bottom w:val="nil"/>
              <w:right w:val="nil"/>
            </w:tcBorders>
            <w:shd w:val="clear" w:color="auto" w:fill="auto"/>
            <w:noWrap/>
            <w:vAlign w:val="bottom"/>
            <w:hideMark/>
          </w:tcPr>
          <w:p w14:paraId="6D84F6A2" w14:textId="77777777" w:rsidR="002A4E7B" w:rsidRPr="00C3160F" w:rsidRDefault="002A4E7B" w:rsidP="007D3F00">
            <w:pPr>
              <w:spacing w:after="0" w:line="240" w:lineRule="auto"/>
              <w:jc w:val="right"/>
              <w:rPr>
                <w:rFonts w:ascii="Calibri" w:eastAsia="Times New Roman" w:hAnsi="Calibri" w:cs="Calibri"/>
                <w:color w:val="000000"/>
                <w:lang w:eastAsia="it-IT"/>
              </w:rPr>
            </w:pPr>
            <w:r w:rsidRPr="00C3160F">
              <w:rPr>
                <w:rFonts w:ascii="Calibri" w:eastAsia="Times New Roman" w:hAnsi="Calibri" w:cs="Calibri"/>
                <w:color w:val="000000"/>
                <w:lang w:eastAsia="it-IT"/>
              </w:rPr>
              <w:t>100</w:t>
            </w:r>
          </w:p>
        </w:tc>
      </w:tr>
      <w:tr w:rsidR="002A4E7B" w:rsidRPr="00C3160F" w14:paraId="204C1222" w14:textId="77777777" w:rsidTr="007D3F00">
        <w:trPr>
          <w:trHeight w:val="277"/>
        </w:trPr>
        <w:tc>
          <w:tcPr>
            <w:tcW w:w="3783" w:type="dxa"/>
            <w:tcBorders>
              <w:top w:val="nil"/>
              <w:left w:val="nil"/>
              <w:bottom w:val="nil"/>
              <w:right w:val="nil"/>
            </w:tcBorders>
            <w:shd w:val="clear" w:color="auto" w:fill="auto"/>
            <w:noWrap/>
            <w:vAlign w:val="bottom"/>
            <w:hideMark/>
          </w:tcPr>
          <w:p w14:paraId="2C55B364" w14:textId="77777777" w:rsidR="002A4E7B" w:rsidRPr="00C3160F" w:rsidRDefault="002A4E7B" w:rsidP="007D3F00">
            <w:pPr>
              <w:spacing w:after="0" w:line="240" w:lineRule="auto"/>
              <w:jc w:val="left"/>
              <w:rPr>
                <w:rFonts w:ascii="Calibri" w:eastAsia="Times New Roman" w:hAnsi="Calibri" w:cs="Calibri"/>
                <w:color w:val="000000"/>
                <w:lang w:eastAsia="it-IT"/>
              </w:rPr>
            </w:pPr>
            <w:r w:rsidRPr="00C3160F">
              <w:rPr>
                <w:rFonts w:ascii="Calibri" w:eastAsia="Times New Roman" w:hAnsi="Calibri" w:cs="Calibri"/>
                <w:color w:val="000000"/>
                <w:lang w:eastAsia="it-IT"/>
              </w:rPr>
              <w:t>E - Periferico</w:t>
            </w:r>
          </w:p>
        </w:tc>
        <w:tc>
          <w:tcPr>
            <w:tcW w:w="989" w:type="dxa"/>
            <w:tcBorders>
              <w:top w:val="nil"/>
              <w:left w:val="nil"/>
              <w:bottom w:val="nil"/>
              <w:right w:val="nil"/>
            </w:tcBorders>
            <w:shd w:val="clear" w:color="auto" w:fill="auto"/>
            <w:noWrap/>
            <w:vAlign w:val="bottom"/>
            <w:hideMark/>
          </w:tcPr>
          <w:p w14:paraId="6ECFC783" w14:textId="77777777" w:rsidR="002A4E7B" w:rsidRPr="00C3160F" w:rsidRDefault="002A4E7B" w:rsidP="007D3F00">
            <w:pPr>
              <w:spacing w:after="0" w:line="240" w:lineRule="auto"/>
              <w:jc w:val="right"/>
              <w:rPr>
                <w:rFonts w:ascii="Calibri" w:eastAsia="Times New Roman" w:hAnsi="Calibri" w:cs="Calibri"/>
                <w:color w:val="000000"/>
                <w:lang w:eastAsia="it-IT"/>
              </w:rPr>
            </w:pPr>
            <w:r w:rsidRPr="00C3160F">
              <w:rPr>
                <w:rFonts w:ascii="Calibri" w:eastAsia="Times New Roman" w:hAnsi="Calibri" w:cs="Calibri"/>
                <w:color w:val="000000"/>
                <w:lang w:eastAsia="it-IT"/>
              </w:rPr>
              <w:t>0,0</w:t>
            </w:r>
          </w:p>
        </w:tc>
        <w:tc>
          <w:tcPr>
            <w:tcW w:w="994" w:type="dxa"/>
            <w:tcBorders>
              <w:top w:val="nil"/>
              <w:left w:val="nil"/>
              <w:bottom w:val="nil"/>
              <w:right w:val="nil"/>
            </w:tcBorders>
            <w:shd w:val="clear" w:color="auto" w:fill="auto"/>
            <w:noWrap/>
            <w:vAlign w:val="bottom"/>
            <w:hideMark/>
          </w:tcPr>
          <w:p w14:paraId="3425D1AB" w14:textId="77777777" w:rsidR="002A4E7B" w:rsidRPr="00C3160F" w:rsidRDefault="002A4E7B" w:rsidP="007D3F00">
            <w:pPr>
              <w:spacing w:after="0" w:line="240" w:lineRule="auto"/>
              <w:jc w:val="right"/>
              <w:rPr>
                <w:rFonts w:ascii="Calibri" w:eastAsia="Times New Roman" w:hAnsi="Calibri" w:cs="Calibri"/>
                <w:color w:val="000000"/>
                <w:lang w:eastAsia="it-IT"/>
              </w:rPr>
            </w:pPr>
            <w:r w:rsidRPr="00C3160F">
              <w:rPr>
                <w:rFonts w:ascii="Calibri" w:eastAsia="Times New Roman" w:hAnsi="Calibri" w:cs="Calibri"/>
                <w:color w:val="000000"/>
                <w:lang w:eastAsia="it-IT"/>
              </w:rPr>
              <w:t>2,0</w:t>
            </w:r>
          </w:p>
        </w:tc>
        <w:tc>
          <w:tcPr>
            <w:tcW w:w="994" w:type="dxa"/>
            <w:tcBorders>
              <w:top w:val="nil"/>
              <w:left w:val="nil"/>
              <w:bottom w:val="nil"/>
              <w:right w:val="nil"/>
            </w:tcBorders>
            <w:shd w:val="clear" w:color="auto" w:fill="auto"/>
            <w:noWrap/>
            <w:vAlign w:val="bottom"/>
            <w:hideMark/>
          </w:tcPr>
          <w:p w14:paraId="29E9684F" w14:textId="77777777" w:rsidR="002A4E7B" w:rsidRPr="00C3160F" w:rsidRDefault="002A4E7B" w:rsidP="007D3F00">
            <w:pPr>
              <w:spacing w:after="0" w:line="240" w:lineRule="auto"/>
              <w:jc w:val="right"/>
              <w:rPr>
                <w:rFonts w:ascii="Calibri" w:eastAsia="Times New Roman" w:hAnsi="Calibri" w:cs="Calibri"/>
                <w:color w:val="000000"/>
                <w:lang w:eastAsia="it-IT"/>
              </w:rPr>
            </w:pPr>
            <w:r w:rsidRPr="00C3160F">
              <w:rPr>
                <w:rFonts w:ascii="Calibri" w:eastAsia="Times New Roman" w:hAnsi="Calibri" w:cs="Calibri"/>
                <w:color w:val="000000"/>
                <w:lang w:eastAsia="it-IT"/>
              </w:rPr>
              <w:t>20,0</w:t>
            </w:r>
          </w:p>
        </w:tc>
        <w:tc>
          <w:tcPr>
            <w:tcW w:w="992" w:type="dxa"/>
            <w:tcBorders>
              <w:top w:val="nil"/>
              <w:left w:val="nil"/>
              <w:bottom w:val="nil"/>
              <w:right w:val="nil"/>
            </w:tcBorders>
            <w:shd w:val="clear" w:color="auto" w:fill="auto"/>
            <w:noWrap/>
            <w:vAlign w:val="bottom"/>
            <w:hideMark/>
          </w:tcPr>
          <w:p w14:paraId="7A537AB5" w14:textId="77777777" w:rsidR="002A4E7B" w:rsidRPr="00C3160F" w:rsidRDefault="002A4E7B" w:rsidP="007D3F00">
            <w:pPr>
              <w:spacing w:after="0" w:line="240" w:lineRule="auto"/>
              <w:jc w:val="right"/>
              <w:rPr>
                <w:rFonts w:ascii="Calibri" w:eastAsia="Times New Roman" w:hAnsi="Calibri" w:cs="Calibri"/>
                <w:color w:val="000000"/>
                <w:lang w:eastAsia="it-IT"/>
              </w:rPr>
            </w:pPr>
            <w:r w:rsidRPr="00C3160F">
              <w:rPr>
                <w:rFonts w:ascii="Calibri" w:eastAsia="Times New Roman" w:hAnsi="Calibri" w:cs="Calibri"/>
                <w:color w:val="000000"/>
                <w:lang w:eastAsia="it-IT"/>
              </w:rPr>
              <w:t>77,9</w:t>
            </w:r>
          </w:p>
        </w:tc>
        <w:tc>
          <w:tcPr>
            <w:tcW w:w="992" w:type="dxa"/>
            <w:tcBorders>
              <w:top w:val="nil"/>
              <w:left w:val="nil"/>
              <w:bottom w:val="nil"/>
              <w:right w:val="nil"/>
            </w:tcBorders>
            <w:shd w:val="clear" w:color="auto" w:fill="auto"/>
            <w:noWrap/>
            <w:vAlign w:val="bottom"/>
            <w:hideMark/>
          </w:tcPr>
          <w:p w14:paraId="6F97740D" w14:textId="77777777" w:rsidR="002A4E7B" w:rsidRPr="00C3160F" w:rsidRDefault="002A4E7B" w:rsidP="007D3F00">
            <w:pPr>
              <w:spacing w:after="0" w:line="240" w:lineRule="auto"/>
              <w:jc w:val="right"/>
              <w:rPr>
                <w:rFonts w:ascii="Calibri" w:eastAsia="Times New Roman" w:hAnsi="Calibri" w:cs="Calibri"/>
                <w:color w:val="000000"/>
                <w:lang w:eastAsia="it-IT"/>
              </w:rPr>
            </w:pPr>
            <w:r w:rsidRPr="00C3160F">
              <w:rPr>
                <w:rFonts w:ascii="Calibri" w:eastAsia="Times New Roman" w:hAnsi="Calibri" w:cs="Calibri"/>
                <w:color w:val="000000"/>
                <w:lang w:eastAsia="it-IT"/>
              </w:rPr>
              <w:t>100</w:t>
            </w:r>
          </w:p>
        </w:tc>
      </w:tr>
      <w:tr w:rsidR="002A4E7B" w:rsidRPr="00C3160F" w14:paraId="1DEACDEE" w14:textId="77777777" w:rsidTr="007D3F00">
        <w:trPr>
          <w:trHeight w:val="277"/>
        </w:trPr>
        <w:tc>
          <w:tcPr>
            <w:tcW w:w="3783" w:type="dxa"/>
            <w:tcBorders>
              <w:top w:val="nil"/>
              <w:left w:val="nil"/>
              <w:bottom w:val="nil"/>
              <w:right w:val="nil"/>
            </w:tcBorders>
            <w:shd w:val="clear" w:color="auto" w:fill="auto"/>
            <w:noWrap/>
            <w:vAlign w:val="bottom"/>
            <w:hideMark/>
          </w:tcPr>
          <w:p w14:paraId="21605C20" w14:textId="77777777" w:rsidR="002A4E7B" w:rsidRPr="00C3160F" w:rsidRDefault="002A4E7B" w:rsidP="007D3F00">
            <w:pPr>
              <w:spacing w:after="0" w:line="240" w:lineRule="auto"/>
              <w:jc w:val="left"/>
              <w:rPr>
                <w:rFonts w:ascii="Calibri" w:eastAsia="Times New Roman" w:hAnsi="Calibri" w:cs="Calibri"/>
                <w:color w:val="000000"/>
                <w:lang w:eastAsia="it-IT"/>
              </w:rPr>
            </w:pPr>
            <w:r w:rsidRPr="00C3160F">
              <w:rPr>
                <w:rFonts w:ascii="Calibri" w:eastAsia="Times New Roman" w:hAnsi="Calibri" w:cs="Calibri"/>
                <w:color w:val="000000"/>
                <w:lang w:eastAsia="it-IT"/>
              </w:rPr>
              <w:t>F - Ultraperiferico</w:t>
            </w:r>
          </w:p>
        </w:tc>
        <w:tc>
          <w:tcPr>
            <w:tcW w:w="989" w:type="dxa"/>
            <w:tcBorders>
              <w:top w:val="nil"/>
              <w:left w:val="nil"/>
              <w:bottom w:val="nil"/>
              <w:right w:val="nil"/>
            </w:tcBorders>
            <w:shd w:val="clear" w:color="auto" w:fill="auto"/>
            <w:noWrap/>
            <w:vAlign w:val="bottom"/>
            <w:hideMark/>
          </w:tcPr>
          <w:p w14:paraId="08BAECD4" w14:textId="77777777" w:rsidR="002A4E7B" w:rsidRPr="00C3160F" w:rsidRDefault="002A4E7B" w:rsidP="007D3F00">
            <w:pPr>
              <w:spacing w:after="0" w:line="240" w:lineRule="auto"/>
              <w:jc w:val="right"/>
              <w:rPr>
                <w:rFonts w:ascii="Calibri" w:eastAsia="Times New Roman" w:hAnsi="Calibri" w:cs="Calibri"/>
                <w:color w:val="000000"/>
                <w:lang w:eastAsia="it-IT"/>
              </w:rPr>
            </w:pPr>
            <w:r w:rsidRPr="00C3160F">
              <w:rPr>
                <w:rFonts w:ascii="Calibri" w:eastAsia="Times New Roman" w:hAnsi="Calibri" w:cs="Calibri"/>
                <w:color w:val="000000"/>
                <w:lang w:eastAsia="it-IT"/>
              </w:rPr>
              <w:t>0,0</w:t>
            </w:r>
          </w:p>
        </w:tc>
        <w:tc>
          <w:tcPr>
            <w:tcW w:w="994" w:type="dxa"/>
            <w:tcBorders>
              <w:top w:val="nil"/>
              <w:left w:val="nil"/>
              <w:bottom w:val="nil"/>
              <w:right w:val="nil"/>
            </w:tcBorders>
            <w:shd w:val="clear" w:color="auto" w:fill="auto"/>
            <w:noWrap/>
            <w:vAlign w:val="bottom"/>
            <w:hideMark/>
          </w:tcPr>
          <w:p w14:paraId="061C3326" w14:textId="77777777" w:rsidR="002A4E7B" w:rsidRPr="00C3160F" w:rsidRDefault="002A4E7B" w:rsidP="007D3F00">
            <w:pPr>
              <w:spacing w:after="0" w:line="240" w:lineRule="auto"/>
              <w:jc w:val="right"/>
              <w:rPr>
                <w:rFonts w:ascii="Calibri" w:eastAsia="Times New Roman" w:hAnsi="Calibri" w:cs="Calibri"/>
                <w:color w:val="000000"/>
                <w:lang w:eastAsia="it-IT"/>
              </w:rPr>
            </w:pPr>
            <w:r w:rsidRPr="00C3160F">
              <w:rPr>
                <w:rFonts w:ascii="Calibri" w:eastAsia="Times New Roman" w:hAnsi="Calibri" w:cs="Calibri"/>
                <w:color w:val="000000"/>
                <w:lang w:eastAsia="it-IT"/>
              </w:rPr>
              <w:t>0,0</w:t>
            </w:r>
          </w:p>
        </w:tc>
        <w:tc>
          <w:tcPr>
            <w:tcW w:w="994" w:type="dxa"/>
            <w:tcBorders>
              <w:top w:val="nil"/>
              <w:left w:val="nil"/>
              <w:bottom w:val="nil"/>
              <w:right w:val="nil"/>
            </w:tcBorders>
            <w:shd w:val="clear" w:color="auto" w:fill="auto"/>
            <w:noWrap/>
            <w:vAlign w:val="bottom"/>
            <w:hideMark/>
          </w:tcPr>
          <w:p w14:paraId="02E2D9C7" w14:textId="77777777" w:rsidR="002A4E7B" w:rsidRPr="00C3160F" w:rsidRDefault="002A4E7B" w:rsidP="007D3F00">
            <w:pPr>
              <w:spacing w:after="0" w:line="240" w:lineRule="auto"/>
              <w:jc w:val="right"/>
              <w:rPr>
                <w:rFonts w:ascii="Calibri" w:eastAsia="Times New Roman" w:hAnsi="Calibri" w:cs="Calibri"/>
                <w:color w:val="000000"/>
                <w:lang w:eastAsia="it-IT"/>
              </w:rPr>
            </w:pPr>
            <w:r w:rsidRPr="00C3160F">
              <w:rPr>
                <w:rFonts w:ascii="Calibri" w:eastAsia="Times New Roman" w:hAnsi="Calibri" w:cs="Calibri"/>
                <w:color w:val="000000"/>
                <w:lang w:eastAsia="it-IT"/>
              </w:rPr>
              <w:t>10,8</w:t>
            </w:r>
          </w:p>
        </w:tc>
        <w:tc>
          <w:tcPr>
            <w:tcW w:w="992" w:type="dxa"/>
            <w:tcBorders>
              <w:top w:val="nil"/>
              <w:left w:val="nil"/>
              <w:bottom w:val="nil"/>
              <w:right w:val="nil"/>
            </w:tcBorders>
            <w:shd w:val="clear" w:color="auto" w:fill="auto"/>
            <w:noWrap/>
            <w:vAlign w:val="bottom"/>
            <w:hideMark/>
          </w:tcPr>
          <w:p w14:paraId="53C957C5" w14:textId="77777777" w:rsidR="002A4E7B" w:rsidRPr="00C3160F" w:rsidRDefault="002A4E7B" w:rsidP="007D3F00">
            <w:pPr>
              <w:spacing w:after="0" w:line="240" w:lineRule="auto"/>
              <w:jc w:val="right"/>
              <w:rPr>
                <w:rFonts w:ascii="Calibri" w:eastAsia="Times New Roman" w:hAnsi="Calibri" w:cs="Calibri"/>
                <w:color w:val="000000"/>
                <w:lang w:eastAsia="it-IT"/>
              </w:rPr>
            </w:pPr>
            <w:r w:rsidRPr="00C3160F">
              <w:rPr>
                <w:rFonts w:ascii="Calibri" w:eastAsia="Times New Roman" w:hAnsi="Calibri" w:cs="Calibri"/>
                <w:color w:val="000000"/>
                <w:lang w:eastAsia="it-IT"/>
              </w:rPr>
              <w:t>89,2</w:t>
            </w:r>
          </w:p>
        </w:tc>
        <w:tc>
          <w:tcPr>
            <w:tcW w:w="992" w:type="dxa"/>
            <w:tcBorders>
              <w:top w:val="nil"/>
              <w:left w:val="nil"/>
              <w:bottom w:val="nil"/>
              <w:right w:val="nil"/>
            </w:tcBorders>
            <w:shd w:val="clear" w:color="auto" w:fill="auto"/>
            <w:noWrap/>
            <w:vAlign w:val="bottom"/>
            <w:hideMark/>
          </w:tcPr>
          <w:p w14:paraId="6E390E69" w14:textId="77777777" w:rsidR="002A4E7B" w:rsidRPr="00C3160F" w:rsidRDefault="002A4E7B" w:rsidP="007D3F00">
            <w:pPr>
              <w:spacing w:after="0" w:line="240" w:lineRule="auto"/>
              <w:jc w:val="right"/>
              <w:rPr>
                <w:rFonts w:ascii="Calibri" w:eastAsia="Times New Roman" w:hAnsi="Calibri" w:cs="Calibri"/>
                <w:color w:val="000000"/>
                <w:lang w:eastAsia="it-IT"/>
              </w:rPr>
            </w:pPr>
            <w:r w:rsidRPr="00C3160F">
              <w:rPr>
                <w:rFonts w:ascii="Calibri" w:eastAsia="Times New Roman" w:hAnsi="Calibri" w:cs="Calibri"/>
                <w:color w:val="000000"/>
                <w:lang w:eastAsia="it-IT"/>
              </w:rPr>
              <w:t>100</w:t>
            </w:r>
          </w:p>
        </w:tc>
      </w:tr>
      <w:tr w:rsidR="002A4E7B" w:rsidRPr="00C3160F" w14:paraId="694C5B72" w14:textId="77777777" w:rsidTr="007D3F00">
        <w:trPr>
          <w:trHeight w:val="277"/>
        </w:trPr>
        <w:tc>
          <w:tcPr>
            <w:tcW w:w="3783" w:type="dxa"/>
            <w:tcBorders>
              <w:top w:val="single" w:sz="4" w:space="0" w:color="auto"/>
              <w:left w:val="nil"/>
              <w:bottom w:val="nil"/>
              <w:right w:val="nil"/>
            </w:tcBorders>
            <w:shd w:val="clear" w:color="auto" w:fill="auto"/>
            <w:noWrap/>
            <w:vAlign w:val="bottom"/>
            <w:hideMark/>
          </w:tcPr>
          <w:p w14:paraId="53EAD9A2" w14:textId="77777777" w:rsidR="002A4E7B" w:rsidRPr="00C3160F" w:rsidRDefault="002A4E7B" w:rsidP="007D3F00">
            <w:pPr>
              <w:spacing w:after="0" w:line="240" w:lineRule="auto"/>
              <w:jc w:val="left"/>
              <w:rPr>
                <w:rFonts w:ascii="Calibri" w:eastAsia="Times New Roman" w:hAnsi="Calibri" w:cs="Calibri"/>
                <w:b/>
                <w:bCs/>
                <w:color w:val="000000"/>
                <w:lang w:eastAsia="it-IT"/>
              </w:rPr>
            </w:pPr>
            <w:r w:rsidRPr="00C3160F">
              <w:rPr>
                <w:rFonts w:ascii="Calibri" w:eastAsia="Times New Roman" w:hAnsi="Calibri" w:cs="Calibri"/>
                <w:b/>
                <w:bCs/>
                <w:color w:val="000000"/>
                <w:lang w:eastAsia="it-IT"/>
              </w:rPr>
              <w:t>Totale complessivo</w:t>
            </w:r>
          </w:p>
        </w:tc>
        <w:tc>
          <w:tcPr>
            <w:tcW w:w="989" w:type="dxa"/>
            <w:tcBorders>
              <w:top w:val="single" w:sz="4" w:space="0" w:color="auto"/>
              <w:left w:val="nil"/>
              <w:bottom w:val="nil"/>
              <w:right w:val="nil"/>
            </w:tcBorders>
            <w:shd w:val="clear" w:color="auto" w:fill="auto"/>
            <w:noWrap/>
            <w:vAlign w:val="bottom"/>
            <w:hideMark/>
          </w:tcPr>
          <w:p w14:paraId="73AC0233" w14:textId="77777777" w:rsidR="002A4E7B" w:rsidRPr="00C3160F" w:rsidRDefault="002A4E7B" w:rsidP="007D3F00">
            <w:pPr>
              <w:spacing w:after="0" w:line="240" w:lineRule="auto"/>
              <w:jc w:val="right"/>
              <w:rPr>
                <w:rFonts w:ascii="Calibri" w:eastAsia="Times New Roman" w:hAnsi="Calibri" w:cs="Calibri"/>
                <w:b/>
                <w:bCs/>
                <w:color w:val="000000"/>
                <w:lang w:eastAsia="it-IT"/>
              </w:rPr>
            </w:pPr>
            <w:r w:rsidRPr="00C3160F">
              <w:rPr>
                <w:rFonts w:ascii="Calibri" w:eastAsia="Times New Roman" w:hAnsi="Calibri" w:cs="Calibri"/>
                <w:b/>
                <w:bCs/>
                <w:color w:val="000000"/>
                <w:lang w:eastAsia="it-IT"/>
              </w:rPr>
              <w:t>4,0</w:t>
            </w:r>
          </w:p>
        </w:tc>
        <w:tc>
          <w:tcPr>
            <w:tcW w:w="994" w:type="dxa"/>
            <w:tcBorders>
              <w:top w:val="single" w:sz="4" w:space="0" w:color="auto"/>
              <w:left w:val="nil"/>
              <w:bottom w:val="nil"/>
              <w:right w:val="nil"/>
            </w:tcBorders>
            <w:shd w:val="clear" w:color="auto" w:fill="auto"/>
            <w:noWrap/>
            <w:vAlign w:val="bottom"/>
            <w:hideMark/>
          </w:tcPr>
          <w:p w14:paraId="28DD6360" w14:textId="77777777" w:rsidR="002A4E7B" w:rsidRPr="00C3160F" w:rsidRDefault="002A4E7B" w:rsidP="007D3F00">
            <w:pPr>
              <w:spacing w:after="0" w:line="240" w:lineRule="auto"/>
              <w:jc w:val="right"/>
              <w:rPr>
                <w:rFonts w:ascii="Calibri" w:eastAsia="Times New Roman" w:hAnsi="Calibri" w:cs="Calibri"/>
                <w:b/>
                <w:bCs/>
                <w:color w:val="000000"/>
                <w:lang w:eastAsia="it-IT"/>
              </w:rPr>
            </w:pPr>
            <w:r w:rsidRPr="00C3160F">
              <w:rPr>
                <w:rFonts w:ascii="Calibri" w:eastAsia="Times New Roman" w:hAnsi="Calibri" w:cs="Calibri"/>
                <w:b/>
                <w:bCs/>
                <w:color w:val="000000"/>
                <w:lang w:eastAsia="it-IT"/>
              </w:rPr>
              <w:t>17,1</w:t>
            </w:r>
          </w:p>
        </w:tc>
        <w:tc>
          <w:tcPr>
            <w:tcW w:w="994" w:type="dxa"/>
            <w:tcBorders>
              <w:top w:val="single" w:sz="4" w:space="0" w:color="auto"/>
              <w:left w:val="nil"/>
              <w:bottom w:val="nil"/>
              <w:right w:val="nil"/>
            </w:tcBorders>
            <w:shd w:val="clear" w:color="auto" w:fill="auto"/>
            <w:noWrap/>
            <w:vAlign w:val="bottom"/>
            <w:hideMark/>
          </w:tcPr>
          <w:p w14:paraId="503A35A9" w14:textId="77777777" w:rsidR="002A4E7B" w:rsidRPr="00C3160F" w:rsidRDefault="002A4E7B" w:rsidP="007D3F00">
            <w:pPr>
              <w:spacing w:after="0" w:line="240" w:lineRule="auto"/>
              <w:jc w:val="right"/>
              <w:rPr>
                <w:rFonts w:ascii="Calibri" w:eastAsia="Times New Roman" w:hAnsi="Calibri" w:cs="Calibri"/>
                <w:b/>
                <w:bCs/>
                <w:color w:val="000000"/>
                <w:lang w:eastAsia="it-IT"/>
              </w:rPr>
            </w:pPr>
            <w:r w:rsidRPr="00C3160F">
              <w:rPr>
                <w:rFonts w:ascii="Calibri" w:eastAsia="Times New Roman" w:hAnsi="Calibri" w:cs="Calibri"/>
                <w:b/>
                <w:bCs/>
                <w:color w:val="000000"/>
                <w:lang w:eastAsia="it-IT"/>
              </w:rPr>
              <w:t>33,3</w:t>
            </w:r>
          </w:p>
        </w:tc>
        <w:tc>
          <w:tcPr>
            <w:tcW w:w="992" w:type="dxa"/>
            <w:tcBorders>
              <w:top w:val="single" w:sz="4" w:space="0" w:color="auto"/>
              <w:left w:val="nil"/>
              <w:bottom w:val="nil"/>
              <w:right w:val="nil"/>
            </w:tcBorders>
            <w:shd w:val="clear" w:color="auto" w:fill="auto"/>
            <w:noWrap/>
            <w:vAlign w:val="bottom"/>
            <w:hideMark/>
          </w:tcPr>
          <w:p w14:paraId="642981CA" w14:textId="77777777" w:rsidR="002A4E7B" w:rsidRPr="00C3160F" w:rsidRDefault="002A4E7B" w:rsidP="007D3F00">
            <w:pPr>
              <w:spacing w:after="0" w:line="240" w:lineRule="auto"/>
              <w:jc w:val="right"/>
              <w:rPr>
                <w:rFonts w:ascii="Calibri" w:eastAsia="Times New Roman" w:hAnsi="Calibri" w:cs="Calibri"/>
                <w:b/>
                <w:bCs/>
                <w:color w:val="000000"/>
                <w:lang w:eastAsia="it-IT"/>
              </w:rPr>
            </w:pPr>
            <w:r w:rsidRPr="00C3160F">
              <w:rPr>
                <w:rFonts w:ascii="Calibri" w:eastAsia="Times New Roman" w:hAnsi="Calibri" w:cs="Calibri"/>
                <w:b/>
                <w:bCs/>
                <w:color w:val="000000"/>
                <w:lang w:eastAsia="it-IT"/>
              </w:rPr>
              <w:t>45,7</w:t>
            </w:r>
          </w:p>
        </w:tc>
        <w:tc>
          <w:tcPr>
            <w:tcW w:w="992" w:type="dxa"/>
            <w:tcBorders>
              <w:top w:val="single" w:sz="4" w:space="0" w:color="auto"/>
              <w:left w:val="nil"/>
              <w:bottom w:val="nil"/>
              <w:right w:val="nil"/>
            </w:tcBorders>
            <w:shd w:val="clear" w:color="auto" w:fill="auto"/>
            <w:noWrap/>
            <w:vAlign w:val="bottom"/>
            <w:hideMark/>
          </w:tcPr>
          <w:p w14:paraId="276503B7" w14:textId="77777777" w:rsidR="002A4E7B" w:rsidRPr="00C3160F" w:rsidRDefault="002A4E7B" w:rsidP="007D3F00">
            <w:pPr>
              <w:spacing w:after="0" w:line="240" w:lineRule="auto"/>
              <w:jc w:val="right"/>
              <w:rPr>
                <w:rFonts w:ascii="Calibri" w:eastAsia="Times New Roman" w:hAnsi="Calibri" w:cs="Calibri"/>
                <w:b/>
                <w:bCs/>
                <w:color w:val="000000"/>
                <w:lang w:eastAsia="it-IT"/>
              </w:rPr>
            </w:pPr>
            <w:r w:rsidRPr="00C3160F">
              <w:rPr>
                <w:rFonts w:ascii="Calibri" w:eastAsia="Times New Roman" w:hAnsi="Calibri" w:cs="Calibri"/>
                <w:b/>
                <w:bCs/>
                <w:color w:val="000000"/>
                <w:lang w:eastAsia="it-IT"/>
              </w:rPr>
              <w:t>100</w:t>
            </w:r>
          </w:p>
        </w:tc>
      </w:tr>
      <w:tr w:rsidR="002A4E7B" w:rsidRPr="00C3160F" w14:paraId="610513D6" w14:textId="77777777" w:rsidTr="007D3F00">
        <w:trPr>
          <w:trHeight w:val="291"/>
        </w:trPr>
        <w:tc>
          <w:tcPr>
            <w:tcW w:w="3783" w:type="dxa"/>
            <w:tcBorders>
              <w:top w:val="single" w:sz="4" w:space="0" w:color="auto"/>
              <w:left w:val="nil"/>
              <w:bottom w:val="single" w:sz="8" w:space="0" w:color="auto"/>
              <w:right w:val="nil"/>
            </w:tcBorders>
            <w:shd w:val="clear" w:color="auto" w:fill="auto"/>
            <w:noWrap/>
            <w:vAlign w:val="bottom"/>
            <w:hideMark/>
          </w:tcPr>
          <w:p w14:paraId="315D07B2" w14:textId="77777777" w:rsidR="002A4E7B" w:rsidRPr="00C3160F" w:rsidRDefault="002A4E7B" w:rsidP="007D3F00">
            <w:pPr>
              <w:spacing w:after="0" w:line="240" w:lineRule="auto"/>
              <w:jc w:val="left"/>
              <w:rPr>
                <w:rFonts w:ascii="Calibri" w:eastAsia="Times New Roman" w:hAnsi="Calibri" w:cs="Calibri"/>
                <w:b/>
                <w:bCs/>
                <w:color w:val="000000"/>
                <w:lang w:eastAsia="it-IT"/>
              </w:rPr>
            </w:pPr>
            <w:r w:rsidRPr="00C3160F">
              <w:rPr>
                <w:rFonts w:ascii="Calibri" w:eastAsia="Times New Roman" w:hAnsi="Calibri" w:cs="Calibri"/>
                <w:b/>
                <w:bCs/>
                <w:color w:val="000000"/>
                <w:lang w:eastAsia="it-IT"/>
              </w:rPr>
              <w:t>totale aree interne</w:t>
            </w:r>
          </w:p>
        </w:tc>
        <w:tc>
          <w:tcPr>
            <w:tcW w:w="989" w:type="dxa"/>
            <w:tcBorders>
              <w:top w:val="single" w:sz="4" w:space="0" w:color="auto"/>
              <w:left w:val="nil"/>
              <w:bottom w:val="single" w:sz="8" w:space="0" w:color="auto"/>
              <w:right w:val="nil"/>
            </w:tcBorders>
            <w:shd w:val="clear" w:color="auto" w:fill="auto"/>
            <w:noWrap/>
            <w:vAlign w:val="bottom"/>
            <w:hideMark/>
          </w:tcPr>
          <w:p w14:paraId="58FD04FD" w14:textId="77777777" w:rsidR="002A4E7B" w:rsidRPr="00C3160F" w:rsidRDefault="002A4E7B" w:rsidP="007D3F00">
            <w:pPr>
              <w:spacing w:after="0" w:line="240" w:lineRule="auto"/>
              <w:jc w:val="right"/>
              <w:rPr>
                <w:rFonts w:ascii="Calibri" w:eastAsia="Times New Roman" w:hAnsi="Calibri" w:cs="Calibri"/>
                <w:b/>
                <w:bCs/>
                <w:color w:val="000000"/>
                <w:lang w:eastAsia="it-IT"/>
              </w:rPr>
            </w:pPr>
            <w:r w:rsidRPr="00C3160F">
              <w:rPr>
                <w:rFonts w:ascii="Calibri" w:eastAsia="Times New Roman" w:hAnsi="Calibri" w:cs="Calibri"/>
                <w:b/>
                <w:bCs/>
                <w:color w:val="000000"/>
                <w:lang w:eastAsia="it-IT"/>
              </w:rPr>
              <w:t>0,0</w:t>
            </w:r>
          </w:p>
        </w:tc>
        <w:tc>
          <w:tcPr>
            <w:tcW w:w="994" w:type="dxa"/>
            <w:tcBorders>
              <w:top w:val="single" w:sz="4" w:space="0" w:color="auto"/>
              <w:left w:val="nil"/>
              <w:bottom w:val="single" w:sz="8" w:space="0" w:color="auto"/>
              <w:right w:val="nil"/>
            </w:tcBorders>
            <w:shd w:val="clear" w:color="auto" w:fill="auto"/>
            <w:noWrap/>
            <w:vAlign w:val="bottom"/>
            <w:hideMark/>
          </w:tcPr>
          <w:p w14:paraId="7DB54921" w14:textId="77777777" w:rsidR="002A4E7B" w:rsidRPr="00C3160F" w:rsidRDefault="002A4E7B" w:rsidP="007D3F00">
            <w:pPr>
              <w:spacing w:after="0" w:line="240" w:lineRule="auto"/>
              <w:jc w:val="right"/>
              <w:rPr>
                <w:rFonts w:ascii="Calibri" w:eastAsia="Times New Roman" w:hAnsi="Calibri" w:cs="Calibri"/>
                <w:b/>
                <w:bCs/>
                <w:color w:val="000000"/>
                <w:lang w:eastAsia="it-IT"/>
              </w:rPr>
            </w:pPr>
            <w:r w:rsidRPr="00C3160F">
              <w:rPr>
                <w:rFonts w:ascii="Calibri" w:eastAsia="Times New Roman" w:hAnsi="Calibri" w:cs="Calibri"/>
                <w:b/>
                <w:bCs/>
                <w:color w:val="000000"/>
                <w:lang w:eastAsia="it-IT"/>
              </w:rPr>
              <w:t>7,5</w:t>
            </w:r>
          </w:p>
        </w:tc>
        <w:tc>
          <w:tcPr>
            <w:tcW w:w="994" w:type="dxa"/>
            <w:tcBorders>
              <w:top w:val="single" w:sz="4" w:space="0" w:color="auto"/>
              <w:left w:val="nil"/>
              <w:bottom w:val="single" w:sz="8" w:space="0" w:color="auto"/>
              <w:right w:val="nil"/>
            </w:tcBorders>
            <w:shd w:val="clear" w:color="auto" w:fill="auto"/>
            <w:noWrap/>
            <w:vAlign w:val="bottom"/>
            <w:hideMark/>
          </w:tcPr>
          <w:p w14:paraId="2EC3746B" w14:textId="77777777" w:rsidR="002A4E7B" w:rsidRPr="00C3160F" w:rsidRDefault="002A4E7B" w:rsidP="007D3F00">
            <w:pPr>
              <w:spacing w:after="0" w:line="240" w:lineRule="auto"/>
              <w:jc w:val="right"/>
              <w:rPr>
                <w:rFonts w:ascii="Calibri" w:eastAsia="Times New Roman" w:hAnsi="Calibri" w:cs="Calibri"/>
                <w:b/>
                <w:bCs/>
                <w:color w:val="000000"/>
                <w:lang w:eastAsia="it-IT"/>
              </w:rPr>
            </w:pPr>
            <w:r w:rsidRPr="00C3160F">
              <w:rPr>
                <w:rFonts w:ascii="Calibri" w:eastAsia="Times New Roman" w:hAnsi="Calibri" w:cs="Calibri"/>
                <w:b/>
                <w:bCs/>
                <w:color w:val="000000"/>
                <w:lang w:eastAsia="it-IT"/>
              </w:rPr>
              <w:t>28,1</w:t>
            </w:r>
          </w:p>
        </w:tc>
        <w:tc>
          <w:tcPr>
            <w:tcW w:w="992" w:type="dxa"/>
            <w:tcBorders>
              <w:top w:val="single" w:sz="4" w:space="0" w:color="auto"/>
              <w:left w:val="nil"/>
              <w:bottom w:val="single" w:sz="8" w:space="0" w:color="auto"/>
              <w:right w:val="nil"/>
            </w:tcBorders>
            <w:shd w:val="clear" w:color="auto" w:fill="auto"/>
            <w:noWrap/>
            <w:vAlign w:val="bottom"/>
            <w:hideMark/>
          </w:tcPr>
          <w:p w14:paraId="1B560969" w14:textId="77777777" w:rsidR="002A4E7B" w:rsidRPr="00C3160F" w:rsidRDefault="002A4E7B" w:rsidP="007D3F00">
            <w:pPr>
              <w:spacing w:after="0" w:line="240" w:lineRule="auto"/>
              <w:jc w:val="right"/>
              <w:rPr>
                <w:rFonts w:ascii="Calibri" w:eastAsia="Times New Roman" w:hAnsi="Calibri" w:cs="Calibri"/>
                <w:b/>
                <w:bCs/>
                <w:color w:val="000000"/>
                <w:lang w:eastAsia="it-IT"/>
              </w:rPr>
            </w:pPr>
            <w:r w:rsidRPr="00C3160F">
              <w:rPr>
                <w:rFonts w:ascii="Calibri" w:eastAsia="Times New Roman" w:hAnsi="Calibri" w:cs="Calibri"/>
                <w:b/>
                <w:bCs/>
                <w:color w:val="000000"/>
                <w:lang w:eastAsia="it-IT"/>
              </w:rPr>
              <w:t>64,3</w:t>
            </w:r>
          </w:p>
        </w:tc>
        <w:tc>
          <w:tcPr>
            <w:tcW w:w="992" w:type="dxa"/>
            <w:tcBorders>
              <w:top w:val="single" w:sz="4" w:space="0" w:color="auto"/>
              <w:left w:val="nil"/>
              <w:bottom w:val="single" w:sz="8" w:space="0" w:color="auto"/>
              <w:right w:val="nil"/>
            </w:tcBorders>
            <w:shd w:val="clear" w:color="auto" w:fill="auto"/>
            <w:noWrap/>
            <w:vAlign w:val="bottom"/>
            <w:hideMark/>
          </w:tcPr>
          <w:p w14:paraId="4EB3C122" w14:textId="77777777" w:rsidR="002A4E7B" w:rsidRPr="00C3160F" w:rsidRDefault="002A4E7B" w:rsidP="007D3F00">
            <w:pPr>
              <w:spacing w:after="0" w:line="240" w:lineRule="auto"/>
              <w:jc w:val="right"/>
              <w:rPr>
                <w:rFonts w:ascii="Calibri" w:eastAsia="Times New Roman" w:hAnsi="Calibri" w:cs="Calibri"/>
                <w:b/>
                <w:bCs/>
                <w:color w:val="000000"/>
                <w:lang w:eastAsia="it-IT"/>
              </w:rPr>
            </w:pPr>
            <w:r w:rsidRPr="00C3160F">
              <w:rPr>
                <w:rFonts w:ascii="Calibri" w:eastAsia="Times New Roman" w:hAnsi="Calibri" w:cs="Calibri"/>
                <w:b/>
                <w:bCs/>
                <w:color w:val="000000"/>
                <w:lang w:eastAsia="it-IT"/>
              </w:rPr>
              <w:t>100</w:t>
            </w:r>
          </w:p>
        </w:tc>
      </w:tr>
    </w:tbl>
    <w:p w14:paraId="7D94F988" w14:textId="250D0275" w:rsidR="00E66E96" w:rsidRDefault="00E66E96" w:rsidP="00817A4D">
      <w:pPr>
        <w:pStyle w:val="Fontetabellagrafico"/>
      </w:pPr>
      <w:r w:rsidRPr="00AB00BD">
        <w:t xml:space="preserve">Fonte: </w:t>
      </w:r>
      <w:r w:rsidR="00817A4D">
        <w:t>e</w:t>
      </w:r>
      <w:r w:rsidRPr="00AB00BD">
        <w:t>laborazioni</w:t>
      </w:r>
      <w:r w:rsidR="00817A4D">
        <w:t xml:space="preserve"> su dati I</w:t>
      </w:r>
      <w:r w:rsidR="0035239A">
        <w:t>stat</w:t>
      </w:r>
    </w:p>
    <w:p w14:paraId="3963F06F" w14:textId="77777777" w:rsidR="001A24F8" w:rsidRDefault="001A24F8" w:rsidP="00817A4D">
      <w:pPr>
        <w:pStyle w:val="Fontetabellagrafico"/>
      </w:pPr>
    </w:p>
    <w:p w14:paraId="30DE83A6" w14:textId="0452E075" w:rsidR="004D3024" w:rsidRDefault="00634DA1" w:rsidP="009A0AF8">
      <w:pPr>
        <w:pStyle w:val="Titolo2"/>
        <w:numPr>
          <w:ilvl w:val="1"/>
          <w:numId w:val="33"/>
        </w:numPr>
      </w:pPr>
      <w:bookmarkStart w:id="14" w:name="_Toc59455236"/>
      <w:r w:rsidRPr="00AB00BD">
        <w:t>Popolazione e fenomeni demografici</w:t>
      </w:r>
      <w:r w:rsidR="00E2734E" w:rsidRPr="00AB00BD">
        <w:t xml:space="preserve"> (C.1, C.2, C.3)</w:t>
      </w:r>
      <w:bookmarkEnd w:id="14"/>
    </w:p>
    <w:p w14:paraId="119723E8" w14:textId="6B367936" w:rsidR="00634DA1" w:rsidRDefault="004D3024" w:rsidP="009A0AF8">
      <w:pPr>
        <w:pStyle w:val="Titolo2"/>
        <w:numPr>
          <w:ilvl w:val="2"/>
          <w:numId w:val="33"/>
        </w:numPr>
      </w:pPr>
      <w:bookmarkStart w:id="15" w:name="_Toc59455237"/>
      <w:r>
        <w:t>Popolazione (C.1)</w:t>
      </w:r>
      <w:r w:rsidR="00C336B5">
        <w:t xml:space="preserve"> </w:t>
      </w:r>
      <w:r>
        <w:t>e densità (C.2)</w:t>
      </w:r>
      <w:r w:rsidR="0000468E">
        <w:t xml:space="preserve"> per </w:t>
      </w:r>
      <w:r w:rsidR="002D6E99">
        <w:t>tipologia di area “Urbana – Rurale”</w:t>
      </w:r>
      <w:bookmarkEnd w:id="15"/>
    </w:p>
    <w:p w14:paraId="1CDE96E6" w14:textId="4FF08CF8" w:rsidR="00DD545F" w:rsidRPr="00DD545F" w:rsidRDefault="00473512" w:rsidP="00473512">
      <w:pPr>
        <w:pStyle w:val="Titolo3"/>
        <w:ind w:left="862" w:hanging="720"/>
      </w:pPr>
      <w:bookmarkStart w:id="16" w:name="_Toc59455238"/>
      <w:r w:rsidRPr="00901363">
        <w:t>I fatti principali</w:t>
      </w:r>
      <w:bookmarkEnd w:id="16"/>
    </w:p>
    <w:p w14:paraId="25DC0842" w14:textId="198DD0E5" w:rsidR="00AB2447" w:rsidRDefault="00AB2447" w:rsidP="009A0AF8">
      <w:pPr>
        <w:pStyle w:val="Paragrafoelenco"/>
        <w:numPr>
          <w:ilvl w:val="0"/>
          <w:numId w:val="30"/>
        </w:numPr>
      </w:pPr>
      <w:r>
        <w:t>Nel 201</w:t>
      </w:r>
      <w:r w:rsidR="005C500D">
        <w:t>9</w:t>
      </w:r>
      <w:r>
        <w:t xml:space="preserve"> la popolazione italiana è pari a 60,5 milioni di abitanti</w:t>
      </w:r>
      <w:r w:rsidR="00A61567">
        <w:t>, il 12% dell’intera popolazione UE</w:t>
      </w:r>
      <w:r>
        <w:t xml:space="preserve">. </w:t>
      </w:r>
      <w:r w:rsidR="003B32E4">
        <w:t xml:space="preserve">Rispetto al 2014, </w:t>
      </w:r>
      <w:r>
        <w:t xml:space="preserve">la popolazione è </w:t>
      </w:r>
      <w:r w:rsidR="00A61567">
        <w:t>diminuita dello 0,7</w:t>
      </w:r>
      <w:r>
        <w:t>%</w:t>
      </w:r>
      <w:r w:rsidR="00113CFA" w:rsidRPr="006529E7">
        <w:rPr>
          <w:vertAlign w:val="superscript"/>
        </w:rPr>
        <w:footnoteReference w:id="3"/>
      </w:r>
      <w:r w:rsidR="00A61567">
        <w:t xml:space="preserve"> a fronte di un incr</w:t>
      </w:r>
      <w:r w:rsidR="00ED356B">
        <w:t>e</w:t>
      </w:r>
      <w:r w:rsidR="00A61567">
        <w:t>mento di quella dell’UE 28 dell’1,2%</w:t>
      </w:r>
      <w:r w:rsidR="003B32E4">
        <w:t>.</w:t>
      </w:r>
      <w:r w:rsidR="007C157D">
        <w:t xml:space="preserve"> </w:t>
      </w:r>
    </w:p>
    <w:p w14:paraId="05358DD8" w14:textId="02BA99C2" w:rsidR="00AB2447" w:rsidRDefault="00106539" w:rsidP="009A0AF8">
      <w:pPr>
        <w:pStyle w:val="Paragrafoelenco"/>
        <w:numPr>
          <w:ilvl w:val="0"/>
          <w:numId w:val="30"/>
        </w:numPr>
      </w:pPr>
      <w:r>
        <w:t>Facendo riferimento all</w:t>
      </w:r>
      <w:r w:rsidR="002D6E99">
        <w:t xml:space="preserve">a </w:t>
      </w:r>
      <w:r w:rsidR="002D6E99" w:rsidRPr="006529E7">
        <w:rPr>
          <w:bCs/>
        </w:rPr>
        <w:t>tipologia di area “Urbana – Rurale”</w:t>
      </w:r>
      <w:r w:rsidR="003510DA" w:rsidRPr="003B32E4">
        <w:rPr>
          <w:bCs/>
        </w:rPr>
        <w:t>,</w:t>
      </w:r>
      <w:r w:rsidR="003510DA">
        <w:t xml:space="preserve"> n</w:t>
      </w:r>
      <w:r w:rsidR="00AB2447">
        <w:t>el 201</w:t>
      </w:r>
      <w:r w:rsidR="00A61567">
        <w:t>9,</w:t>
      </w:r>
      <w:r w:rsidR="00AB2447">
        <w:t xml:space="preserve"> gli abitanti nelle province italiane </w:t>
      </w:r>
      <w:r w:rsidR="00AB2447" w:rsidRPr="003510DA">
        <w:t>prevalentemente rurali</w:t>
      </w:r>
      <w:r w:rsidR="00AB2447">
        <w:t xml:space="preserve"> sono 5,</w:t>
      </w:r>
      <w:r w:rsidR="00D126EE">
        <w:t xml:space="preserve">9 </w:t>
      </w:r>
      <w:r w:rsidR="00AB2447">
        <w:t xml:space="preserve">milioni, cioè il </w:t>
      </w:r>
      <w:r w:rsidR="00D126EE">
        <w:t>10</w:t>
      </w:r>
      <w:r w:rsidR="00AB2447">
        <w:t xml:space="preserve">% della popolazione totale. </w:t>
      </w:r>
      <w:r w:rsidR="00D126EE">
        <w:t>Il 47</w:t>
      </w:r>
      <w:r w:rsidR="00AB2447">
        <w:t>% della popolazione è in province prevalentemente urbane mentre il 4</w:t>
      </w:r>
      <w:r w:rsidR="00D126EE">
        <w:t>3</w:t>
      </w:r>
      <w:r w:rsidR="00AB2447">
        <w:t>% vive in province di tipo intermedio.</w:t>
      </w:r>
    </w:p>
    <w:p w14:paraId="2F973158" w14:textId="0BD70E5A" w:rsidR="008956E5" w:rsidRDefault="00D126EE" w:rsidP="009A0AF8">
      <w:pPr>
        <w:pStyle w:val="Paragrafoelenco"/>
        <w:numPr>
          <w:ilvl w:val="0"/>
          <w:numId w:val="30"/>
        </w:numPr>
      </w:pPr>
      <w:r>
        <w:t>Il calo del numero di abitanti avvenuto tra il 2014 e il 2019 ha riguardato tutte le tipologie di aree, in particolare quelle rurali (-1,8%), le intermedie (-0,9%), in misura inferiore le urbane (-0,3%). Anche nel complesso dell’UE, la popolazione delle aree rurali è diminuita tra il 2014 e il 2019 (-0,8%), mentre nelle aree urbane e in quelle intermedie è cresciuta (+2,5% e + 0,7%).</w:t>
      </w:r>
      <w:r w:rsidR="002F577F">
        <w:t xml:space="preserve"> L’impoverimento demografico sembra costituire una minaccia, pur in presenza di diffuse situazioni di forte tessuto sociale e familiare che rappresenta l’ossatura portante della società. </w:t>
      </w:r>
    </w:p>
    <w:p w14:paraId="4CF205E8" w14:textId="1111F749" w:rsidR="008956E5" w:rsidRPr="000231CC" w:rsidRDefault="008956E5" w:rsidP="009A0AF8">
      <w:pPr>
        <w:pStyle w:val="Paragrafoelenco"/>
        <w:numPr>
          <w:ilvl w:val="0"/>
          <w:numId w:val="30"/>
        </w:numPr>
        <w:spacing w:line="256" w:lineRule="auto"/>
      </w:pPr>
      <w:bookmarkStart w:id="17" w:name="_Hlk57036252"/>
      <w:r w:rsidRPr="006529E7">
        <w:t xml:space="preserve">Lo spopolamento delle aree rurali italiane, descritto al punto precedente, è la conseguenza di un impoverimento non solo demografico ma anche economico. Significativo, a tal riguardo, che nel </w:t>
      </w:r>
      <w:r w:rsidRPr="006529E7">
        <w:rPr>
          <w:rFonts w:ascii="Calibri" w:eastAsia="Calibri" w:hAnsi="Calibri" w:cs="Times New Roman"/>
        </w:rPr>
        <w:t>2016 il numero di nuove imprese (start-up) in proporzione al numero totale di imprese attive nelle zone rurali sia stato solo del 7,1% contro il 7,3% delle aree intermedie è l’8,6% delle aree urbane (8,6%) risultando inferiore a quello della maggior parte degli altri Stati membri per i quali i dati sono disponibili a dimostrazione di una bassa vitalità economica delle aree rurali italiane</w:t>
      </w:r>
      <w:r w:rsidRPr="006529E7">
        <w:rPr>
          <w:rStyle w:val="Rimandonotaapidipagina"/>
          <w:rFonts w:ascii="Calibri" w:eastAsia="Calibri" w:hAnsi="Calibri" w:cs="Times New Roman"/>
        </w:rPr>
        <w:footnoteReference w:id="4"/>
      </w:r>
      <w:r w:rsidRPr="006529E7">
        <w:rPr>
          <w:rFonts w:ascii="Calibri" w:eastAsia="Calibri" w:hAnsi="Calibri" w:cs="Times New Roman"/>
        </w:rPr>
        <w:t>. Più in generale tale indice in Italia si è attestato a 7,7%, risultando uno dei più bassi in Europa (media UE28 pari a 9,8%). Per ulteriori informazioni rispetto al numero di aziende agricole attive in Italia si rimanda al documento Policy Brief 7</w:t>
      </w:r>
      <w:r w:rsidRPr="006529E7">
        <w:rPr>
          <w:rStyle w:val="Rimandonotaapidipagina"/>
          <w:rFonts w:ascii="Calibri" w:eastAsia="Calibri" w:hAnsi="Calibri" w:cs="Times New Roman"/>
        </w:rPr>
        <w:footnoteReference w:id="5"/>
      </w:r>
      <w:r w:rsidRPr="006529E7">
        <w:rPr>
          <w:rFonts w:ascii="Calibri" w:eastAsia="Calibri" w:hAnsi="Calibri" w:cs="Times New Roman"/>
        </w:rPr>
        <w:t>, per approfondimenti rispetto alle imprese multifunzionali italiane (agriturismo, agricoltura sociale, bioeconomia, ecc.) si rimanda al capitolo 4 del presente documento.</w:t>
      </w:r>
      <w:bookmarkEnd w:id="17"/>
    </w:p>
    <w:p w14:paraId="419C2269" w14:textId="203B0BF4" w:rsidR="000231CC" w:rsidRPr="000231CC" w:rsidRDefault="000231CC" w:rsidP="005A41E0">
      <w:pPr>
        <w:pStyle w:val="Paragrafoelenco"/>
        <w:numPr>
          <w:ilvl w:val="0"/>
          <w:numId w:val="30"/>
        </w:numPr>
        <w:spacing w:line="256" w:lineRule="auto"/>
      </w:pPr>
      <w:r w:rsidRPr="000231CC">
        <w:t>Con il 32%</w:t>
      </w:r>
      <w:r>
        <w:t xml:space="preserve"> (al 2016), </w:t>
      </w:r>
      <w:r w:rsidRPr="000231CC">
        <w:t xml:space="preserve">l’Italia ha il </w:t>
      </w:r>
      <w:r>
        <w:t xml:space="preserve">quinto </w:t>
      </w:r>
      <w:r w:rsidRPr="000231CC">
        <w:t xml:space="preserve">più alto </w:t>
      </w:r>
      <w:r>
        <w:t xml:space="preserve">tasso </w:t>
      </w:r>
      <w:r w:rsidRPr="000231CC">
        <w:t>in Eur</w:t>
      </w:r>
      <w:r>
        <w:t xml:space="preserve">opa </w:t>
      </w:r>
      <w:r w:rsidRPr="000231CC">
        <w:t xml:space="preserve">di imprenditrici donne </w:t>
      </w:r>
      <w:r>
        <w:t>(Eu 28 al 28%).</w:t>
      </w:r>
      <w:r w:rsidR="00746061">
        <w:t xml:space="preserve"> </w:t>
      </w:r>
      <w:r w:rsidRPr="000231CC">
        <w:t>In Italia str</w:t>
      </w:r>
      <w:r>
        <w:t>u</w:t>
      </w:r>
      <w:r w:rsidRPr="000231CC">
        <w:t>tturalmente c</w:t>
      </w:r>
      <w:r>
        <w:t>’è un’alta percentuale di micro e piccole imprese</w:t>
      </w:r>
      <w:r w:rsidR="00746061">
        <w:t xml:space="preserve"> (rispettivamente 15% e 51%)</w:t>
      </w:r>
      <w:r>
        <w:t xml:space="preserve">, ma la quota di SAU condotta e il valore della produzione </w:t>
      </w:r>
      <w:r w:rsidR="00746061">
        <w:t xml:space="preserve">di queste imprese si attesta su </w:t>
      </w:r>
      <w:r>
        <w:t>valori percentuali molto più bassi</w:t>
      </w:r>
      <w:r w:rsidR="00746061">
        <w:rPr>
          <w:rStyle w:val="Rimandonotaapidipagina"/>
        </w:rPr>
        <w:footnoteReference w:id="6"/>
      </w:r>
      <w:r w:rsidR="00746061">
        <w:t xml:space="preserve">. </w:t>
      </w:r>
    </w:p>
    <w:p w14:paraId="523689FD" w14:textId="3E6ACEB2" w:rsidR="00686AE1" w:rsidRPr="00686AE1" w:rsidRDefault="00686AE1" w:rsidP="009A0AF8">
      <w:pPr>
        <w:pStyle w:val="Paragrafoelenco"/>
        <w:numPr>
          <w:ilvl w:val="0"/>
          <w:numId w:val="30"/>
        </w:numPr>
        <w:spacing w:after="240"/>
      </w:pPr>
      <w:r w:rsidRPr="00686AE1">
        <w:t>L’Italia ha visto negli ultimi decenni profondi mutamenti ambientali e alle conseguenze economiche che ne derivano: a fronte di un costante consumo di suolo che minaccia molti ambienti del Paese, dell’incremento delle aree protette, di una maggior regolamentazione della caccia e dell’abbandono di un’agricoltura anche estesa alle aree collinari e montane, si è determinata la proliferazione di numerose specie selvatiche (gli ungulati su tutti ma anche orsi, lupi, cornacchie, ecc.) con conseguenti problematiche per i danni che alcune di queste arrecano alle coltivazioni e agli allevamenti. A titolo esemplificativo si riportano i dati della Banca Dati Ungulati di ISPRA che evidenziano, per il periodo 2005-2010, un aumento del 50-60% del numero complessivo di cinghiali presenti in Italia. Oltre ai danni diretti alla produzione (solo in parte indennizzati da fondi pubblici). Sempre dai dati ISPRA emerge che il cinghiale è responsabile dell’85% dei danni alle attività agricole (quinquennio 2005-2009 con danni per oltre 35 milioni di euro).</w:t>
      </w:r>
    </w:p>
    <w:p w14:paraId="7488B484" w14:textId="7093A539" w:rsidR="00E425EB" w:rsidRDefault="003510DA" w:rsidP="009A0AF8">
      <w:pPr>
        <w:pStyle w:val="Paragrafoelenco"/>
        <w:numPr>
          <w:ilvl w:val="0"/>
          <w:numId w:val="30"/>
        </w:numPr>
      </w:pPr>
      <w:r>
        <w:lastRenderedPageBreak/>
        <w:t>I</w:t>
      </w:r>
      <w:r w:rsidR="00AB2447">
        <w:t>n Italia</w:t>
      </w:r>
      <w:r w:rsidR="005C500D">
        <w:t xml:space="preserve"> nel 201</w:t>
      </w:r>
      <w:r w:rsidR="00D126EE">
        <w:t>9</w:t>
      </w:r>
      <w:r w:rsidR="00AB2447">
        <w:t xml:space="preserve"> la quota di popolazione</w:t>
      </w:r>
      <w:r w:rsidR="005C500D">
        <w:t xml:space="preserve"> residente nelle province prevalentemente rurali è </w:t>
      </w:r>
      <w:r w:rsidR="003B1E66">
        <w:t>sensibilmente</w:t>
      </w:r>
      <w:r w:rsidR="005C500D">
        <w:t xml:space="preserve"> inferiore</w:t>
      </w:r>
      <w:r w:rsidR="00AB2447">
        <w:t xml:space="preserve"> </w:t>
      </w:r>
      <w:r w:rsidR="005C500D">
        <w:t xml:space="preserve">rispetto alla media </w:t>
      </w:r>
      <w:r w:rsidR="00251DD2">
        <w:t>UE A 28</w:t>
      </w:r>
      <w:r w:rsidR="005C500D">
        <w:t xml:space="preserve"> (</w:t>
      </w:r>
      <w:r w:rsidR="00D126EE">
        <w:t>10</w:t>
      </w:r>
      <w:r w:rsidR="005C500D">
        <w:t>% vs 1</w:t>
      </w:r>
      <w:r w:rsidR="00D126EE">
        <w:t>9</w:t>
      </w:r>
      <w:r w:rsidR="005C500D">
        <w:t xml:space="preserve">%) mentre quella </w:t>
      </w:r>
      <w:r w:rsidR="003B1E66">
        <w:t>nelle</w:t>
      </w:r>
      <w:r w:rsidR="00AB2447">
        <w:t xml:space="preserve"> province prevalentemente urbane e intermedie è superiore</w:t>
      </w:r>
      <w:r w:rsidR="005C500D">
        <w:t>.</w:t>
      </w:r>
    </w:p>
    <w:p w14:paraId="23574515" w14:textId="2DDEBEB7" w:rsidR="00E425EB" w:rsidRDefault="001D43C3" w:rsidP="009A0AF8">
      <w:pPr>
        <w:pStyle w:val="Paragrafoelenco"/>
        <w:numPr>
          <w:ilvl w:val="0"/>
          <w:numId w:val="30"/>
        </w:numPr>
      </w:pPr>
      <w:r>
        <w:t>Rispetto alla media europea, l’</w:t>
      </w:r>
      <w:r w:rsidR="00E425EB">
        <w:t xml:space="preserve">Italia </w:t>
      </w:r>
      <w:r>
        <w:t xml:space="preserve">si caratterizza per una </w:t>
      </w:r>
      <w:r w:rsidR="00E425EB">
        <w:t xml:space="preserve">densità di popolazione </w:t>
      </w:r>
      <w:r>
        <w:t xml:space="preserve">più elevata, che nel 2018 era di 203 abitanti </w:t>
      </w:r>
      <w:r w:rsidR="00E425EB">
        <w:t>per km</w:t>
      </w:r>
      <w:r w:rsidR="00E425EB" w:rsidRPr="001D43C3">
        <w:rPr>
          <w:vertAlign w:val="superscript"/>
        </w:rPr>
        <w:t>2</w:t>
      </w:r>
      <w:r>
        <w:t xml:space="preserve">, rispetto ai </w:t>
      </w:r>
      <w:r w:rsidR="004110FE">
        <w:t>118 dell’UE (circa il 72% in più).</w:t>
      </w:r>
      <w:r w:rsidR="003D3D30">
        <w:t xml:space="preserve"> </w:t>
      </w:r>
      <w:r w:rsidR="004110FE">
        <w:t xml:space="preserve">Dal 2014, primo anno per cui sono disponibili dati confrontabili per l’Italia, la densità di popolazione è per lo più stabile. </w:t>
      </w:r>
    </w:p>
    <w:p w14:paraId="7E43D133" w14:textId="353016CB" w:rsidR="00C727F2" w:rsidRDefault="00C727F2" w:rsidP="009A0AF8">
      <w:pPr>
        <w:pStyle w:val="Paragrafoelenco"/>
        <w:numPr>
          <w:ilvl w:val="0"/>
          <w:numId w:val="30"/>
        </w:numPr>
      </w:pPr>
      <w:r w:rsidRPr="00C727F2">
        <w:t xml:space="preserve">Per quanto riguarda le tipologie di aree, i dati disponibili </w:t>
      </w:r>
      <w:r>
        <w:t xml:space="preserve">che </w:t>
      </w:r>
      <w:r w:rsidRPr="00C727F2">
        <w:t>fanno riferimento al 201</w:t>
      </w:r>
      <w:r>
        <w:t>6,</w:t>
      </w:r>
      <w:r w:rsidRPr="00C727F2">
        <w:t xml:space="preserve"> mostrano che le aree prevalentemente rurali italiane hanno in media </w:t>
      </w:r>
      <w:r>
        <w:t>79</w:t>
      </w:r>
      <w:r w:rsidRPr="00C727F2">
        <w:t xml:space="preserve"> abitanti per km</w:t>
      </w:r>
      <w:r w:rsidRPr="00C727F2">
        <w:rPr>
          <w:vertAlign w:val="superscript"/>
        </w:rPr>
        <w:t>2</w:t>
      </w:r>
      <w:r w:rsidRPr="00C727F2">
        <w:t xml:space="preserve">, le intermedie raddoppiano </w:t>
      </w:r>
      <w:r w:rsidR="003B6F0C">
        <w:t>questo numero</w:t>
      </w:r>
      <w:r w:rsidRPr="00C727F2">
        <w:t xml:space="preserve"> (1</w:t>
      </w:r>
      <w:r>
        <w:t>62</w:t>
      </w:r>
      <w:r w:rsidRPr="00C727F2">
        <w:t xml:space="preserve"> abitanti per km</w:t>
      </w:r>
      <w:r w:rsidRPr="00C727F2">
        <w:rPr>
          <w:vertAlign w:val="superscript"/>
        </w:rPr>
        <w:t>2</w:t>
      </w:r>
      <w:r w:rsidRPr="00C727F2">
        <w:t xml:space="preserve">) mentre quelle prevalentemente urbane </w:t>
      </w:r>
      <w:r w:rsidR="003B6F0C">
        <w:t>hanno</w:t>
      </w:r>
      <w:r w:rsidRPr="00C727F2">
        <w:t xml:space="preserve"> una densità largamente maggiore (4</w:t>
      </w:r>
      <w:r>
        <w:t>70</w:t>
      </w:r>
      <w:r w:rsidRPr="00C727F2">
        <w:t xml:space="preserve">). </w:t>
      </w:r>
      <w:r w:rsidR="003B6F0C">
        <w:t xml:space="preserve">La minore </w:t>
      </w:r>
      <w:r w:rsidRPr="00C727F2">
        <w:t xml:space="preserve">densità di popolazione </w:t>
      </w:r>
      <w:r w:rsidR="003B6F0C">
        <w:t>dell’UE rispetto all’Italia vale anche nel dettaglio delle aree rurali, intermedie, mentre è superiore nel caso delle aree prevalentemente urbane (486 vs 470 abitanti per km</w:t>
      </w:r>
      <w:r w:rsidR="003B6F0C" w:rsidRPr="003B6F0C">
        <w:rPr>
          <w:vertAlign w:val="superscript"/>
        </w:rPr>
        <w:t>2</w:t>
      </w:r>
      <w:r w:rsidR="003B6F0C">
        <w:t xml:space="preserve">). </w:t>
      </w:r>
    </w:p>
    <w:p w14:paraId="73F6BF96" w14:textId="38EE0477" w:rsidR="00BB1288" w:rsidRDefault="00BB1288" w:rsidP="00BB1288">
      <w:pPr>
        <w:pStyle w:val="Paragrafoelenco"/>
      </w:pPr>
    </w:p>
    <w:p w14:paraId="5BDCA115" w14:textId="68843B14" w:rsidR="00BB1288" w:rsidRDefault="00BB1288" w:rsidP="00BB1288">
      <w:pPr>
        <w:pStyle w:val="Paragrafoelenco"/>
      </w:pPr>
      <w:r>
        <w:br w:type="page"/>
      </w:r>
    </w:p>
    <w:p w14:paraId="5A1F31D9" w14:textId="10E73E7E" w:rsidR="00BB1288" w:rsidRDefault="00BB1288" w:rsidP="00BB1288">
      <w:r>
        <w:rPr>
          <w:noProof/>
        </w:rPr>
        <mc:AlternateContent>
          <mc:Choice Requires="wps">
            <w:drawing>
              <wp:anchor distT="0" distB="0" distL="114300" distR="114300" simplePos="0" relativeHeight="251663360" behindDoc="0" locked="0" layoutInCell="1" allowOverlap="1" wp14:anchorId="2E5E1178" wp14:editId="6259DCD0">
                <wp:simplePos x="0" y="0"/>
                <wp:positionH relativeFrom="column">
                  <wp:posOffset>128407</wp:posOffset>
                </wp:positionH>
                <wp:positionV relativeFrom="paragraph">
                  <wp:posOffset>8152</wp:posOffset>
                </wp:positionV>
                <wp:extent cx="6301602" cy="7834184"/>
                <wp:effectExtent l="0" t="0" r="23495" b="14605"/>
                <wp:wrapNone/>
                <wp:docPr id="3" name="Rettangolo 3"/>
                <wp:cNvGraphicFramePr/>
                <a:graphic xmlns:a="http://schemas.openxmlformats.org/drawingml/2006/main">
                  <a:graphicData uri="http://schemas.microsoft.com/office/word/2010/wordprocessingShape">
                    <wps:wsp>
                      <wps:cNvSpPr/>
                      <wps:spPr>
                        <a:xfrm>
                          <a:off x="0" y="0"/>
                          <a:ext cx="6301602" cy="7834184"/>
                        </a:xfrm>
                        <a:prstGeom prst="rect">
                          <a:avLst/>
                        </a:prstGeom>
                        <a:solidFill>
                          <a:schemeClr val="accent1">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03264CD7" w14:textId="0B803EDB" w:rsidR="005A41E0" w:rsidRPr="00BB1288" w:rsidRDefault="005A41E0" w:rsidP="00BB1288">
                            <w:pPr>
                              <w:spacing w:after="0"/>
                              <w:rPr>
                                <w:b/>
                                <w:bCs/>
                                <w:color w:val="000000" w:themeColor="text1"/>
                              </w:rPr>
                            </w:pPr>
                            <w:r w:rsidRPr="00BB1288">
                              <w:rPr>
                                <w:b/>
                                <w:bCs/>
                                <w:color w:val="000000" w:themeColor="text1"/>
                              </w:rPr>
                              <w:t xml:space="preserve">Gruppi vulnerabili </w:t>
                            </w:r>
                          </w:p>
                          <w:p w14:paraId="65B7CFD8" w14:textId="5FF989BF" w:rsidR="005A41E0" w:rsidRPr="00BB1288" w:rsidRDefault="005A41E0" w:rsidP="00BB1288">
                            <w:pPr>
                              <w:spacing w:after="0"/>
                              <w:rPr>
                                <w:color w:val="000000" w:themeColor="text1"/>
                              </w:rPr>
                            </w:pPr>
                            <w:r w:rsidRPr="00BB1288">
                              <w:rPr>
                                <w:color w:val="000000" w:themeColor="text1"/>
                              </w:rPr>
                              <w:t xml:space="preserve">Non esiste una definizione unica di “vulnerabilità”; secondo la </w:t>
                            </w:r>
                            <w:r w:rsidRPr="00BB1288">
                              <w:rPr>
                                <w:i/>
                                <w:iCs/>
                                <w:color w:val="000000" w:themeColor="text1"/>
                              </w:rPr>
                              <w:t>DG Employment, Social Affairs and Inclusion</w:t>
                            </w:r>
                            <w:r w:rsidRPr="00BB1288">
                              <w:rPr>
                                <w:color w:val="000000" w:themeColor="text1"/>
                              </w:rPr>
                              <w:t xml:space="preserve"> i gruppi di persone vulnerabili sono quelli che “</w:t>
                            </w:r>
                            <w:r w:rsidRPr="00BB1288">
                              <w:rPr>
                                <w:b/>
                                <w:bCs/>
                                <w:i/>
                                <w:iCs/>
                                <w:color w:val="000000" w:themeColor="text1"/>
                              </w:rPr>
                              <w:t>vivono in una situazione di più alto rischio di povertà ed esclusione sociale rispetto alla popolazione in generale”</w:t>
                            </w:r>
                            <w:r w:rsidRPr="00BB1288">
                              <w:rPr>
                                <w:color w:val="000000" w:themeColor="text1"/>
                              </w:rPr>
                              <w:t xml:space="preserve">. Possono essere pertanto certamente comprese in tale ambito: minoranze etniche, migranti, persone disabili, senza fissa dimora, tossicodipendenti, persone anziane sole e bambini che molto spesso devono affrontare difficoltà che portano ad una maggiore esclusione sociale, come un basso livello di educazione, disoccupazione o sottoccupazione. In particolare, in relazione all’occupazione, il concetto di gruppi vulnerabili comprende il rischio di marginalizzazione dal mercato del lavoro e l’esclusione sociale e può, pertanto, essere esteso anche a categorie che per genere, fascia di età o area geografica si trovino in oggettive condizioni di svantaggio rispetto ad altri. L’analisi delle dinamiche relative ai “gruppi vulnerabili” potrebbe essere estremamente ampia e mal si presta, pertanto, ad essere trattata in modo esaustivo in questo documento. Tuttavia, nelle sezioni relative all’occupazione, ai migranti e al lavoro irregolare vengono fornite numerose indicazioni quanti-qualitative atte a rappresentare le dinamiche relative a quelli che sono certamente “gruppi vulnerabili” alla luce di quanto chiaro poc’anzi. In relazione ad alcune categorie specifiche come, per esempio, quella dei </w:t>
                            </w:r>
                            <w:r w:rsidRPr="00BB1288">
                              <w:rPr>
                                <w:i/>
                                <w:iCs/>
                                <w:color w:val="000000" w:themeColor="text1"/>
                              </w:rPr>
                              <w:t xml:space="preserve">Rom, sinti e caminanti (RSC), </w:t>
                            </w:r>
                            <w:r w:rsidRPr="00BB1288">
                              <w:rPr>
                                <w:color w:val="000000" w:themeColor="text1"/>
                              </w:rPr>
                              <w:t>esistono delle specifiche strategie nazionali di inclusione finalizzate a consentire il superamento delle varie fasi emergenziali che, a più riprese, hanno riguardato soprattutto le grandi aree urbane. Dai dati della strategia nazionale di inclusione 2021-20</w:t>
                            </w:r>
                            <w:r w:rsidRPr="00BB1288">
                              <w:rPr>
                                <w:rStyle w:val="Rimandonotaapidipagina"/>
                                <w:color w:val="000000" w:themeColor="text1"/>
                              </w:rPr>
                              <w:footnoteRef/>
                            </w:r>
                            <w:r w:rsidRPr="00BB1288">
                              <w:rPr>
                                <w:color w:val="000000" w:themeColor="text1"/>
                              </w:rPr>
                              <w:t>, cui si rimanda per una lettura più ampia del fenomeno, emerge il seguente quadro:</w:t>
                            </w:r>
                          </w:p>
                          <w:p w14:paraId="57AD8861" w14:textId="3D9E98E7" w:rsidR="005A41E0" w:rsidRPr="00BB1288" w:rsidRDefault="005A41E0" w:rsidP="00BB1288">
                            <w:pPr>
                              <w:pStyle w:val="Paragrafoelenco"/>
                              <w:numPr>
                                <w:ilvl w:val="0"/>
                                <w:numId w:val="46"/>
                              </w:numPr>
                              <w:rPr>
                                <w:color w:val="000000" w:themeColor="text1"/>
                              </w:rPr>
                            </w:pPr>
                            <w:r w:rsidRPr="00BB1288">
                              <w:rPr>
                                <w:color w:val="000000" w:themeColor="text1"/>
                              </w:rPr>
                              <w:t>I Rom, Sinti e Caminanti di tutte le età corrispondano allo 0.22 - 0.25% del totale della popolazione italiana;</w:t>
                            </w:r>
                          </w:p>
                          <w:p w14:paraId="3755D532" w14:textId="77777777" w:rsidR="005A41E0" w:rsidRPr="00BB1288" w:rsidRDefault="005A41E0" w:rsidP="00BB1288">
                            <w:pPr>
                              <w:pStyle w:val="Paragrafoelenco"/>
                              <w:numPr>
                                <w:ilvl w:val="0"/>
                                <w:numId w:val="46"/>
                              </w:numPr>
                              <w:rPr>
                                <w:color w:val="000000" w:themeColor="text1"/>
                              </w:rPr>
                            </w:pPr>
                            <w:r w:rsidRPr="00BB1288">
                              <w:rPr>
                                <w:color w:val="000000" w:themeColor="text1"/>
                              </w:rPr>
                              <w:t>La percentuale dei minori RSC al di sotto dei 16 anni (45%) è tre volte superiore rispetto alla media nazionale (15%) per lo stesso gruppo di età;</w:t>
                            </w:r>
                          </w:p>
                          <w:p w14:paraId="72E09E7A" w14:textId="77777777" w:rsidR="005A41E0" w:rsidRPr="00BB1288" w:rsidRDefault="005A41E0" w:rsidP="00BB1288">
                            <w:pPr>
                              <w:pStyle w:val="Paragrafoelenco"/>
                              <w:numPr>
                                <w:ilvl w:val="0"/>
                                <w:numId w:val="46"/>
                              </w:numPr>
                              <w:rPr>
                                <w:color w:val="000000" w:themeColor="text1"/>
                              </w:rPr>
                            </w:pPr>
                            <w:r w:rsidRPr="00BB1288">
                              <w:rPr>
                                <w:color w:val="000000" w:themeColor="text1"/>
                              </w:rPr>
                              <w:t>La percentuale dei RSC ultrasessantenni (0,3%) corrisponde a circa un decimo della media nazionale per lo stesso gruppo di età (25%).</w:t>
                            </w:r>
                          </w:p>
                          <w:p w14:paraId="2E2C9AD1" w14:textId="77777777" w:rsidR="005A41E0" w:rsidRPr="00BB1288" w:rsidRDefault="005A41E0" w:rsidP="00BB1288">
                            <w:pPr>
                              <w:pStyle w:val="Paragrafoelenco"/>
                              <w:numPr>
                                <w:ilvl w:val="0"/>
                                <w:numId w:val="46"/>
                              </w:numPr>
                              <w:rPr>
                                <w:color w:val="000000" w:themeColor="text1"/>
                              </w:rPr>
                            </w:pPr>
                            <w:r w:rsidRPr="00BB1288">
                              <w:rPr>
                                <w:color w:val="000000" w:themeColor="text1"/>
                              </w:rPr>
                              <w:t xml:space="preserve">In Italia sono presenti tra le 140mila e le 180mila persone tra </w:t>
                            </w:r>
                            <w:r w:rsidRPr="00BB1288">
                              <w:rPr>
                                <w:i/>
                                <w:iCs/>
                                <w:color w:val="000000" w:themeColor="text1"/>
                              </w:rPr>
                              <w:t>Rom, Sinti e Caminanti</w:t>
                            </w:r>
                            <w:r w:rsidRPr="00BB1288">
                              <w:rPr>
                                <w:color w:val="000000" w:themeColor="text1"/>
                              </w:rPr>
                              <w:t xml:space="preserve"> (circa lo 0,23% della popolazione), in maggioranza minorenni e giovani, di cittadinanza italiana e per lo più stanziali, che possono essere distinte in tre gruppi principali in relazione alla cittadinanza ed al periodo di immigrazione:</w:t>
                            </w:r>
                          </w:p>
                          <w:p w14:paraId="003C1E5E" w14:textId="77777777" w:rsidR="005A41E0" w:rsidRPr="00BB1288" w:rsidRDefault="005A41E0" w:rsidP="00BB1288">
                            <w:pPr>
                              <w:pStyle w:val="Paragrafoelenco"/>
                              <w:numPr>
                                <w:ilvl w:val="1"/>
                                <w:numId w:val="45"/>
                              </w:numPr>
                              <w:rPr>
                                <w:color w:val="000000" w:themeColor="text1"/>
                              </w:rPr>
                            </w:pPr>
                            <w:r w:rsidRPr="00BB1288">
                              <w:rPr>
                                <w:color w:val="000000" w:themeColor="text1"/>
                              </w:rPr>
                              <w:t>un primo gruppo è composto da circa 70 mila persone (cittadini italiani) presenti in Italia da oltre 600 anni e distribuito su tutto il territorio nazionale;</w:t>
                            </w:r>
                          </w:p>
                          <w:p w14:paraId="1D65B8D8" w14:textId="77777777" w:rsidR="005A41E0" w:rsidRPr="00BB1288" w:rsidRDefault="005A41E0" w:rsidP="00BB1288">
                            <w:pPr>
                              <w:pStyle w:val="Paragrafoelenco"/>
                              <w:numPr>
                                <w:ilvl w:val="1"/>
                                <w:numId w:val="45"/>
                              </w:numPr>
                              <w:rPr>
                                <w:color w:val="000000" w:themeColor="text1"/>
                              </w:rPr>
                            </w:pPr>
                            <w:r w:rsidRPr="00BB1288">
                              <w:rPr>
                                <w:color w:val="000000" w:themeColor="text1"/>
                              </w:rPr>
                              <w:t>un secondo gruppo è costituito da circa 90 mila Rom balcanici arrivati negli anni’90, in seguito soprattutto alla disgregazione della ex-Jugoslavia e stabilitisi principalmente nel Nord Italia</w:t>
                            </w:r>
                          </w:p>
                          <w:p w14:paraId="6270EEE4" w14:textId="77777777" w:rsidR="005A41E0" w:rsidRPr="00BB1288" w:rsidRDefault="005A41E0" w:rsidP="00BB1288">
                            <w:pPr>
                              <w:pStyle w:val="Paragrafoelenco"/>
                              <w:numPr>
                                <w:ilvl w:val="1"/>
                                <w:numId w:val="45"/>
                              </w:numPr>
                              <w:rPr>
                                <w:color w:val="000000" w:themeColor="text1"/>
                              </w:rPr>
                            </w:pPr>
                            <w:r w:rsidRPr="00BB1288">
                              <w:rPr>
                                <w:color w:val="000000" w:themeColor="text1"/>
                              </w:rPr>
                              <w:t>un gruppo di migrazione più recente composto di Rom di nazionalità romena e bulgara e presenti prevalentemente nelle grandi città (Milano, Torino, Roma, Napoli, Bologna, Bari, Genova).</w:t>
                            </w:r>
                          </w:p>
                          <w:p w14:paraId="21898070" w14:textId="77777777" w:rsidR="005A41E0" w:rsidRPr="00BB1288" w:rsidRDefault="005A41E0" w:rsidP="00BB1288">
                            <w:pPr>
                              <w:rPr>
                                <w:color w:val="000000" w:themeColor="text1"/>
                              </w:rPr>
                            </w:pPr>
                            <w:r w:rsidRPr="00BB1288">
                              <w:rPr>
                                <w:color w:val="000000" w:themeColor="text1"/>
                              </w:rPr>
                              <w:t>A questi gruppi, si aggiungono i Rom irregolari, il cui numero non è stabilito ufficialmente. Ad esempio, la Prefettura di Roma ha rilevato la presenza sul territorio di 12-13 mila Rom irregolari a fronte dei 7.000 regolari residenti in una ventina di campi non autorizzati.</w:t>
                            </w:r>
                          </w:p>
                          <w:p w14:paraId="6B9CD7D3" w14:textId="77777777" w:rsidR="005A41E0" w:rsidRDefault="005A41E0" w:rsidP="00BB128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5E1178" id="Rettangolo 3" o:spid="_x0000_s1027" style="position:absolute;left:0;text-align:left;margin-left:10.1pt;margin-top:.65pt;width:496.2pt;height:616.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" fillcolor="#dbe5f1 [660]" strokecolor="#243f60 [1604]" strokeweight="2pt">
                <v:textbox>
                  <w:txbxContent>
                    <w:p w14:paraId="03264CD7" w14:textId="0B803EDB" w:rsidR="005A41E0" w:rsidRPr="00BB1288" w:rsidRDefault="005A41E0" w:rsidP="00BB1288">
                      <w:pPr>
                        <w:spacing w:after="0"/>
                        <w:rPr>
                          <w:b/>
                          <w:bCs/>
                          <w:color w:val="000000" w:themeColor="text1"/>
                        </w:rPr>
                      </w:pPr>
                      <w:r w:rsidRPr="00BB1288">
                        <w:rPr>
                          <w:b/>
                          <w:bCs/>
                          <w:color w:val="000000" w:themeColor="text1"/>
                        </w:rPr>
                        <w:t xml:space="preserve">Gruppi vulnerabili </w:t>
                      </w:r>
                    </w:p>
                    <w:p w14:paraId="65B7CFD8" w14:textId="5FF989BF" w:rsidR="005A41E0" w:rsidRPr="00BB1288" w:rsidRDefault="005A41E0" w:rsidP="00BB1288">
                      <w:pPr>
                        <w:spacing w:after="0"/>
                        <w:rPr>
                          <w:color w:val="000000" w:themeColor="text1"/>
                        </w:rPr>
                      </w:pPr>
                      <w:r w:rsidRPr="00BB1288">
                        <w:rPr>
                          <w:color w:val="000000" w:themeColor="text1"/>
                        </w:rPr>
                        <w:t xml:space="preserve">Non esiste una definizione unica di “vulnerabilità”; secondo la </w:t>
                      </w:r>
                      <w:r w:rsidRPr="00BB1288">
                        <w:rPr>
                          <w:i/>
                          <w:iCs/>
                          <w:color w:val="000000" w:themeColor="text1"/>
                        </w:rPr>
                        <w:t xml:space="preserve">DG </w:t>
                      </w:r>
                      <w:proofErr w:type="spellStart"/>
                      <w:r w:rsidRPr="00BB1288">
                        <w:rPr>
                          <w:i/>
                          <w:iCs/>
                          <w:color w:val="000000" w:themeColor="text1"/>
                        </w:rPr>
                        <w:t>Employment</w:t>
                      </w:r>
                      <w:proofErr w:type="spellEnd"/>
                      <w:r w:rsidRPr="00BB1288">
                        <w:rPr>
                          <w:i/>
                          <w:iCs/>
                          <w:color w:val="000000" w:themeColor="text1"/>
                        </w:rPr>
                        <w:t xml:space="preserve">, Social Affairs and </w:t>
                      </w:r>
                      <w:proofErr w:type="spellStart"/>
                      <w:r w:rsidRPr="00BB1288">
                        <w:rPr>
                          <w:i/>
                          <w:iCs/>
                          <w:color w:val="000000" w:themeColor="text1"/>
                        </w:rPr>
                        <w:t>Inclusion</w:t>
                      </w:r>
                      <w:proofErr w:type="spellEnd"/>
                      <w:r w:rsidRPr="00BB1288">
                        <w:rPr>
                          <w:color w:val="000000" w:themeColor="text1"/>
                        </w:rPr>
                        <w:t xml:space="preserve"> i gruppi di persone vulnerabili sono quelli che “</w:t>
                      </w:r>
                      <w:r w:rsidRPr="00BB1288">
                        <w:rPr>
                          <w:b/>
                          <w:bCs/>
                          <w:i/>
                          <w:iCs/>
                          <w:color w:val="000000" w:themeColor="text1"/>
                        </w:rPr>
                        <w:t>vivono in una situazione di più alto rischio di povertà ed esclusione sociale rispetto alla popolazione in generale”</w:t>
                      </w:r>
                      <w:r w:rsidRPr="00BB1288">
                        <w:rPr>
                          <w:color w:val="000000" w:themeColor="text1"/>
                        </w:rPr>
                        <w:t xml:space="preserve">. Possono essere pertanto certamente comprese in tale ambito: minoranze etniche, migranti, persone disabili, senza fissa dimora, tossicodipendenti, persone anziane sole e bambini che molto spesso devono affrontare difficoltà che portano ad una maggiore esclusione sociale, come un basso livello di educazione, disoccupazione o sottoccupazione. In particolare, in relazione all’occupazione, il concetto di gruppi vulnerabili comprende il rischio di marginalizzazione dal mercato del lavoro e l’esclusione sociale e può, pertanto, essere esteso anche a categorie che per genere, fascia di età o area geografica si trovino in oggettive condizioni di svantaggio rispetto ad altri. L’analisi delle dinamiche relative ai “gruppi vulnerabili” potrebbe essere estremamente ampia e mal si presta, pertanto, ad essere trattata in modo esaustivo in questo documento. Tuttavia, nelle sezioni relative all’occupazione, ai migranti e al lavoro irregolare vengono fornite numerose indicazioni quanti-qualitative atte a rappresentare le dinamiche relative a quelli che sono certamente “gruppi vulnerabili” alla luce di quanto chiaro poc’anzi. In relazione ad alcune categorie specifiche come, per esempio, quella dei </w:t>
                      </w:r>
                      <w:r w:rsidRPr="00BB1288">
                        <w:rPr>
                          <w:i/>
                          <w:iCs/>
                          <w:color w:val="000000" w:themeColor="text1"/>
                        </w:rPr>
                        <w:t xml:space="preserve">Rom, sinti e </w:t>
                      </w:r>
                      <w:proofErr w:type="spellStart"/>
                      <w:r w:rsidRPr="00BB1288">
                        <w:rPr>
                          <w:i/>
                          <w:iCs/>
                          <w:color w:val="000000" w:themeColor="text1"/>
                        </w:rPr>
                        <w:t>caminanti</w:t>
                      </w:r>
                      <w:proofErr w:type="spellEnd"/>
                      <w:r w:rsidRPr="00BB1288">
                        <w:rPr>
                          <w:i/>
                          <w:iCs/>
                          <w:color w:val="000000" w:themeColor="text1"/>
                        </w:rPr>
                        <w:t xml:space="preserve"> (RSC), </w:t>
                      </w:r>
                      <w:r w:rsidRPr="00BB1288">
                        <w:rPr>
                          <w:color w:val="000000" w:themeColor="text1"/>
                        </w:rPr>
                        <w:t>esistono delle specifiche strategie nazionali di inclusione finalizzate a consentire il superamento delle varie fasi emergenziali che, a più riprese, hanno riguardato soprattutto le grandi aree urbane. Dai dati della strategia nazionale di inclusione 2021-20</w:t>
                      </w:r>
                      <w:r w:rsidRPr="00BB1288">
                        <w:rPr>
                          <w:rStyle w:val="Rimandonotaapidipagina"/>
                          <w:color w:val="000000" w:themeColor="text1"/>
                        </w:rPr>
                        <w:footnoteRef/>
                      </w:r>
                      <w:r w:rsidRPr="00BB1288">
                        <w:rPr>
                          <w:color w:val="000000" w:themeColor="text1"/>
                        </w:rPr>
                        <w:t>, cui si rimanda per una lettura più ampia del fenomeno, emerge il seguente quadro:</w:t>
                      </w:r>
                    </w:p>
                    <w:p w14:paraId="57AD8861" w14:textId="3D9E98E7" w:rsidR="005A41E0" w:rsidRPr="00BB1288" w:rsidRDefault="005A41E0" w:rsidP="00BB1288">
                      <w:pPr>
                        <w:pStyle w:val="Paragrafoelenco"/>
                        <w:numPr>
                          <w:ilvl w:val="0"/>
                          <w:numId w:val="46"/>
                        </w:numPr>
                        <w:rPr>
                          <w:color w:val="000000" w:themeColor="text1"/>
                        </w:rPr>
                      </w:pPr>
                      <w:r w:rsidRPr="00BB1288">
                        <w:rPr>
                          <w:color w:val="000000" w:themeColor="text1"/>
                        </w:rPr>
                        <w:t xml:space="preserve">I Rom, Sinti e </w:t>
                      </w:r>
                      <w:proofErr w:type="spellStart"/>
                      <w:r w:rsidRPr="00BB1288">
                        <w:rPr>
                          <w:color w:val="000000" w:themeColor="text1"/>
                        </w:rPr>
                        <w:t>Caminanti</w:t>
                      </w:r>
                      <w:proofErr w:type="spellEnd"/>
                      <w:r w:rsidRPr="00BB1288">
                        <w:rPr>
                          <w:color w:val="000000" w:themeColor="text1"/>
                        </w:rPr>
                        <w:t xml:space="preserve"> di tutte le età corrispondano allo 0.22 - 0.25% del totale della popolazione italiana;</w:t>
                      </w:r>
                    </w:p>
                    <w:p w14:paraId="3755D532" w14:textId="77777777" w:rsidR="005A41E0" w:rsidRPr="00BB1288" w:rsidRDefault="005A41E0" w:rsidP="00BB1288">
                      <w:pPr>
                        <w:pStyle w:val="Paragrafoelenco"/>
                        <w:numPr>
                          <w:ilvl w:val="0"/>
                          <w:numId w:val="46"/>
                        </w:numPr>
                        <w:rPr>
                          <w:color w:val="000000" w:themeColor="text1"/>
                        </w:rPr>
                      </w:pPr>
                      <w:r w:rsidRPr="00BB1288">
                        <w:rPr>
                          <w:color w:val="000000" w:themeColor="text1"/>
                        </w:rPr>
                        <w:t>La percentuale dei minori RSC al di sotto dei 16 anni (45%) è tre volte superiore rispetto alla media nazionale (15%) per lo stesso gruppo di età;</w:t>
                      </w:r>
                    </w:p>
                    <w:p w14:paraId="72E09E7A" w14:textId="77777777" w:rsidR="005A41E0" w:rsidRPr="00BB1288" w:rsidRDefault="005A41E0" w:rsidP="00BB1288">
                      <w:pPr>
                        <w:pStyle w:val="Paragrafoelenco"/>
                        <w:numPr>
                          <w:ilvl w:val="0"/>
                          <w:numId w:val="46"/>
                        </w:numPr>
                        <w:rPr>
                          <w:color w:val="000000" w:themeColor="text1"/>
                        </w:rPr>
                      </w:pPr>
                      <w:r w:rsidRPr="00BB1288">
                        <w:rPr>
                          <w:color w:val="000000" w:themeColor="text1"/>
                        </w:rPr>
                        <w:t>La percentuale dei RSC ultrasessantenni (0,3%) corrisponde a circa un decimo della media nazionale per lo stesso gruppo di età (25%).</w:t>
                      </w:r>
                    </w:p>
                    <w:p w14:paraId="2E2C9AD1" w14:textId="77777777" w:rsidR="005A41E0" w:rsidRPr="00BB1288" w:rsidRDefault="005A41E0" w:rsidP="00BB1288">
                      <w:pPr>
                        <w:pStyle w:val="Paragrafoelenco"/>
                        <w:numPr>
                          <w:ilvl w:val="0"/>
                          <w:numId w:val="46"/>
                        </w:numPr>
                        <w:rPr>
                          <w:color w:val="000000" w:themeColor="text1"/>
                        </w:rPr>
                      </w:pPr>
                      <w:r w:rsidRPr="00BB1288">
                        <w:rPr>
                          <w:color w:val="000000" w:themeColor="text1"/>
                        </w:rPr>
                        <w:t xml:space="preserve">In Italia sono presenti tra le 140mila e le 180mila persone tra </w:t>
                      </w:r>
                      <w:r w:rsidRPr="00BB1288">
                        <w:rPr>
                          <w:i/>
                          <w:iCs/>
                          <w:color w:val="000000" w:themeColor="text1"/>
                        </w:rPr>
                        <w:t xml:space="preserve">Rom, Sinti e </w:t>
                      </w:r>
                      <w:proofErr w:type="spellStart"/>
                      <w:r w:rsidRPr="00BB1288">
                        <w:rPr>
                          <w:i/>
                          <w:iCs/>
                          <w:color w:val="000000" w:themeColor="text1"/>
                        </w:rPr>
                        <w:t>Caminanti</w:t>
                      </w:r>
                      <w:proofErr w:type="spellEnd"/>
                      <w:r w:rsidRPr="00BB1288">
                        <w:rPr>
                          <w:color w:val="000000" w:themeColor="text1"/>
                        </w:rPr>
                        <w:t xml:space="preserve"> (circa lo 0,23% della popolazione), in maggioranza minorenni e giovani, di cittadinanza italiana e per lo più stanziali, che possono essere distinte in tre gruppi principali in relazione alla cittadinanza ed al periodo di immigrazione:</w:t>
                      </w:r>
                    </w:p>
                    <w:p w14:paraId="003C1E5E" w14:textId="77777777" w:rsidR="005A41E0" w:rsidRPr="00BB1288" w:rsidRDefault="005A41E0" w:rsidP="00BB1288">
                      <w:pPr>
                        <w:pStyle w:val="Paragrafoelenco"/>
                        <w:numPr>
                          <w:ilvl w:val="1"/>
                          <w:numId w:val="45"/>
                        </w:numPr>
                        <w:rPr>
                          <w:color w:val="000000" w:themeColor="text1"/>
                        </w:rPr>
                      </w:pPr>
                      <w:r w:rsidRPr="00BB1288">
                        <w:rPr>
                          <w:color w:val="000000" w:themeColor="text1"/>
                        </w:rPr>
                        <w:t>un primo gruppo è composto da circa 70 mila persone (cittadini italiani) presenti in Italia da oltre 600 anni e distribuito su tutto il territorio nazionale;</w:t>
                      </w:r>
                    </w:p>
                    <w:p w14:paraId="1D65B8D8" w14:textId="77777777" w:rsidR="005A41E0" w:rsidRPr="00BB1288" w:rsidRDefault="005A41E0" w:rsidP="00BB1288">
                      <w:pPr>
                        <w:pStyle w:val="Paragrafoelenco"/>
                        <w:numPr>
                          <w:ilvl w:val="1"/>
                          <w:numId w:val="45"/>
                        </w:numPr>
                        <w:rPr>
                          <w:color w:val="000000" w:themeColor="text1"/>
                        </w:rPr>
                      </w:pPr>
                      <w:r w:rsidRPr="00BB1288">
                        <w:rPr>
                          <w:color w:val="000000" w:themeColor="text1"/>
                        </w:rPr>
                        <w:t>un secondo gruppo è costituito da circa 90 mila Rom balcanici arrivati negli anni’90, in seguito soprattutto alla disgregazione della ex-Jugoslavia e stabilitisi principalmente nel Nord Italia</w:t>
                      </w:r>
                    </w:p>
                    <w:p w14:paraId="6270EEE4" w14:textId="77777777" w:rsidR="005A41E0" w:rsidRPr="00BB1288" w:rsidRDefault="005A41E0" w:rsidP="00BB1288">
                      <w:pPr>
                        <w:pStyle w:val="Paragrafoelenco"/>
                        <w:numPr>
                          <w:ilvl w:val="1"/>
                          <w:numId w:val="45"/>
                        </w:numPr>
                        <w:rPr>
                          <w:color w:val="000000" w:themeColor="text1"/>
                        </w:rPr>
                      </w:pPr>
                      <w:r w:rsidRPr="00BB1288">
                        <w:rPr>
                          <w:color w:val="000000" w:themeColor="text1"/>
                        </w:rPr>
                        <w:t>un gruppo di migrazione più recente composto di Rom di nazionalità romena e bulgara e presenti prevalentemente nelle grandi città (Milano, Torino, Roma, Napoli, Bologna, Bari, Genova).</w:t>
                      </w:r>
                    </w:p>
                    <w:p w14:paraId="21898070" w14:textId="77777777" w:rsidR="005A41E0" w:rsidRPr="00BB1288" w:rsidRDefault="005A41E0" w:rsidP="00BB1288">
                      <w:pPr>
                        <w:rPr>
                          <w:color w:val="000000" w:themeColor="text1"/>
                        </w:rPr>
                      </w:pPr>
                      <w:r w:rsidRPr="00BB1288">
                        <w:rPr>
                          <w:color w:val="000000" w:themeColor="text1"/>
                        </w:rPr>
                        <w:t>A questi gruppi, si aggiungono i Rom irregolari, il cui numero non è stabilito ufficialmente. Ad esempio, la Prefettura di Roma ha rilevato la presenza sul territorio di 12-13 mila Rom irregolari a fronte dei 7.000 regolari residenti in una ventina di campi non autorizzati.</w:t>
                      </w:r>
                    </w:p>
                    <w:p w14:paraId="6B9CD7D3" w14:textId="77777777" w:rsidR="005A41E0" w:rsidRDefault="005A41E0" w:rsidP="00BB1288">
                      <w:pPr>
                        <w:jc w:val="center"/>
                      </w:pPr>
                    </w:p>
                  </w:txbxContent>
                </v:textbox>
              </v:rect>
            </w:pict>
          </mc:Fallback>
        </mc:AlternateContent>
      </w:r>
    </w:p>
    <w:p w14:paraId="3760BDC6" w14:textId="053CE8A5" w:rsidR="00BB1288" w:rsidRDefault="00BB1288" w:rsidP="00064D45">
      <w:pPr>
        <w:pStyle w:val="Didascalia"/>
        <w:keepNext/>
        <w:rPr>
          <w:b/>
          <w:i w:val="0"/>
          <w:color w:val="auto"/>
          <w:sz w:val="22"/>
          <w:szCs w:val="22"/>
        </w:rPr>
      </w:pPr>
      <w:r>
        <w:rPr>
          <w:b/>
          <w:i w:val="0"/>
          <w:color w:val="auto"/>
          <w:sz w:val="22"/>
          <w:szCs w:val="22"/>
        </w:rPr>
        <w:br w:type="page"/>
      </w:r>
    </w:p>
    <w:p w14:paraId="0CB5AB61" w14:textId="77777777" w:rsidR="00BB1288" w:rsidRDefault="00BB1288" w:rsidP="00064D45">
      <w:pPr>
        <w:pStyle w:val="Didascalia"/>
        <w:keepNext/>
        <w:rPr>
          <w:b/>
          <w:i w:val="0"/>
          <w:color w:val="auto"/>
          <w:sz w:val="22"/>
          <w:szCs w:val="22"/>
        </w:rPr>
      </w:pPr>
    </w:p>
    <w:p w14:paraId="53F85DD2" w14:textId="77777777" w:rsidR="00BB1288" w:rsidRDefault="00BB1288" w:rsidP="00064D45">
      <w:pPr>
        <w:pStyle w:val="Didascalia"/>
        <w:keepNext/>
        <w:rPr>
          <w:b/>
          <w:i w:val="0"/>
          <w:color w:val="auto"/>
          <w:sz w:val="22"/>
          <w:szCs w:val="22"/>
        </w:rPr>
      </w:pPr>
    </w:p>
    <w:p w14:paraId="4D75E581" w14:textId="30698F8A" w:rsidR="00AB00BD" w:rsidRDefault="00BB1288" w:rsidP="00064D45">
      <w:pPr>
        <w:pStyle w:val="Didascalia"/>
        <w:keepNext/>
        <w:rPr>
          <w:b/>
          <w:i w:val="0"/>
          <w:color w:val="auto"/>
          <w:sz w:val="22"/>
          <w:szCs w:val="22"/>
        </w:rPr>
      </w:pPr>
      <w:r>
        <w:rPr>
          <w:b/>
          <w:i w:val="0"/>
          <w:color w:val="auto"/>
          <w:sz w:val="22"/>
          <w:szCs w:val="22"/>
        </w:rPr>
        <w:t>F</w:t>
      </w:r>
      <w:r w:rsidR="00DD33BA" w:rsidRPr="00DD33BA">
        <w:rPr>
          <w:b/>
          <w:i w:val="0"/>
          <w:color w:val="auto"/>
          <w:sz w:val="22"/>
          <w:szCs w:val="22"/>
        </w:rPr>
        <w:t xml:space="preserve">igura </w:t>
      </w:r>
      <w:r w:rsidR="00DD33BA" w:rsidRPr="00DD33BA">
        <w:rPr>
          <w:b/>
          <w:i w:val="0"/>
          <w:color w:val="auto"/>
          <w:sz w:val="22"/>
          <w:szCs w:val="22"/>
        </w:rPr>
        <w:fldChar w:fldCharType="begin"/>
      </w:r>
      <w:r w:rsidR="00DD33BA" w:rsidRPr="00DD33BA">
        <w:rPr>
          <w:b/>
          <w:i w:val="0"/>
          <w:color w:val="auto"/>
          <w:sz w:val="22"/>
          <w:szCs w:val="22"/>
        </w:rPr>
        <w:instrText xml:space="preserve"> SEQ Figura \* ARABIC </w:instrText>
      </w:r>
      <w:r w:rsidR="00DD33BA" w:rsidRPr="00DD33BA">
        <w:rPr>
          <w:b/>
          <w:i w:val="0"/>
          <w:color w:val="auto"/>
          <w:sz w:val="22"/>
          <w:szCs w:val="22"/>
        </w:rPr>
        <w:fldChar w:fldCharType="separate"/>
      </w:r>
      <w:r w:rsidR="00E72843">
        <w:rPr>
          <w:b/>
          <w:i w:val="0"/>
          <w:noProof/>
          <w:color w:val="auto"/>
          <w:sz w:val="22"/>
          <w:szCs w:val="22"/>
        </w:rPr>
        <w:t>5</w:t>
      </w:r>
      <w:r w:rsidR="00DD33BA" w:rsidRPr="00DD33BA">
        <w:rPr>
          <w:b/>
          <w:i w:val="0"/>
          <w:color w:val="auto"/>
          <w:sz w:val="22"/>
          <w:szCs w:val="22"/>
        </w:rPr>
        <w:fldChar w:fldCharType="end"/>
      </w:r>
      <w:r w:rsidR="00DD33BA" w:rsidRPr="00DD33BA">
        <w:rPr>
          <w:b/>
          <w:i w:val="0"/>
          <w:color w:val="auto"/>
          <w:sz w:val="22"/>
          <w:szCs w:val="22"/>
        </w:rPr>
        <w:t xml:space="preserve"> </w:t>
      </w:r>
      <w:r w:rsidR="005453AA" w:rsidRPr="00DD33BA">
        <w:rPr>
          <w:b/>
          <w:i w:val="0"/>
          <w:color w:val="auto"/>
          <w:sz w:val="22"/>
          <w:szCs w:val="22"/>
        </w:rPr>
        <w:t>P</w:t>
      </w:r>
      <w:r w:rsidR="00AB00BD" w:rsidRPr="00DD33BA">
        <w:rPr>
          <w:b/>
          <w:i w:val="0"/>
          <w:color w:val="auto"/>
          <w:sz w:val="22"/>
          <w:szCs w:val="22"/>
        </w:rPr>
        <w:t>opolazione italiana</w:t>
      </w:r>
      <w:r w:rsidR="00832D7A">
        <w:rPr>
          <w:b/>
          <w:i w:val="0"/>
          <w:color w:val="auto"/>
          <w:sz w:val="22"/>
          <w:szCs w:val="22"/>
        </w:rPr>
        <w:t xml:space="preserve"> e dell’</w:t>
      </w:r>
      <w:r w:rsidR="00251DD2">
        <w:rPr>
          <w:b/>
          <w:i w:val="0"/>
          <w:color w:val="auto"/>
          <w:sz w:val="22"/>
          <w:szCs w:val="22"/>
        </w:rPr>
        <w:t>UE A 28</w:t>
      </w:r>
      <w:r w:rsidR="00832D7A">
        <w:rPr>
          <w:b/>
          <w:i w:val="0"/>
          <w:color w:val="auto"/>
          <w:sz w:val="22"/>
          <w:szCs w:val="22"/>
        </w:rPr>
        <w:t xml:space="preserve">, </w:t>
      </w:r>
      <w:r w:rsidR="00832D7A" w:rsidRPr="00DD33BA">
        <w:rPr>
          <w:b/>
          <w:i w:val="0"/>
          <w:color w:val="auto"/>
          <w:sz w:val="22"/>
          <w:szCs w:val="22"/>
        </w:rPr>
        <w:t>indice 20</w:t>
      </w:r>
      <w:r w:rsidR="00A61567">
        <w:rPr>
          <w:b/>
          <w:i w:val="0"/>
          <w:color w:val="auto"/>
          <w:sz w:val="22"/>
          <w:szCs w:val="22"/>
        </w:rPr>
        <w:t>14</w:t>
      </w:r>
      <w:r w:rsidR="00832D7A" w:rsidRPr="00DD33BA">
        <w:rPr>
          <w:b/>
          <w:i w:val="0"/>
          <w:color w:val="auto"/>
          <w:sz w:val="22"/>
          <w:szCs w:val="22"/>
        </w:rPr>
        <w:t>=100</w:t>
      </w:r>
      <w:r w:rsidR="00832D7A">
        <w:rPr>
          <w:b/>
          <w:i w:val="0"/>
          <w:color w:val="auto"/>
          <w:sz w:val="22"/>
          <w:szCs w:val="22"/>
        </w:rPr>
        <w:t xml:space="preserve"> </w:t>
      </w:r>
      <w:r w:rsidR="00902D4E" w:rsidRPr="00DD33BA">
        <w:rPr>
          <w:b/>
          <w:i w:val="0"/>
          <w:color w:val="auto"/>
          <w:sz w:val="22"/>
          <w:szCs w:val="22"/>
        </w:rPr>
        <w:t>(C.1)</w:t>
      </w:r>
    </w:p>
    <w:p w14:paraId="31A37FE0" w14:textId="707AF4EF" w:rsidR="00AB2447" w:rsidRDefault="00A61567" w:rsidP="008143C2">
      <w:pPr>
        <w:spacing w:after="0"/>
        <w:rPr>
          <w:color w:val="FF0000"/>
          <w:sz w:val="24"/>
        </w:rPr>
      </w:pPr>
      <w:r>
        <w:rPr>
          <w:noProof/>
          <w:lang w:eastAsia="it-IT"/>
        </w:rPr>
        <w:drawing>
          <wp:inline distT="0" distB="0" distL="0" distR="0" wp14:anchorId="45CDCB83" wp14:editId="0033CDEB">
            <wp:extent cx="6076950" cy="2800350"/>
            <wp:effectExtent l="0" t="0" r="0" b="0"/>
            <wp:docPr id="94" name="Grafico 94">
              <a:extLst xmlns:a="http://schemas.openxmlformats.org/drawingml/2006/main">
                <a:ext uri="{FF2B5EF4-FFF2-40B4-BE49-F238E27FC236}">
                  <a16:creationId xmlns:a16="http://schemas.microsoft.com/office/drawing/2014/main" id="{881397F1-490F-4F45-9C05-9305EFA2978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686D6F31" w14:textId="5AE8D8B5" w:rsidR="00AB2447" w:rsidRPr="006529E7" w:rsidRDefault="00AB2447" w:rsidP="008143C2">
      <w:pPr>
        <w:pStyle w:val="Fontetab-grafReport"/>
        <w:spacing w:before="0" w:after="0" w:line="240" w:lineRule="auto"/>
        <w:rPr>
          <w:sz w:val="17"/>
          <w:szCs w:val="17"/>
        </w:rPr>
      </w:pPr>
      <w:r w:rsidRPr="006529E7">
        <w:rPr>
          <w:sz w:val="17"/>
          <w:szCs w:val="17"/>
        </w:rPr>
        <w:t xml:space="preserve">Fonte: </w:t>
      </w:r>
      <w:r w:rsidR="006F0F74" w:rsidRPr="006529E7">
        <w:rPr>
          <w:sz w:val="17"/>
          <w:szCs w:val="17"/>
        </w:rPr>
        <w:t>elaborazioni</w:t>
      </w:r>
      <w:r w:rsidRPr="006529E7">
        <w:rPr>
          <w:sz w:val="17"/>
          <w:szCs w:val="17"/>
        </w:rPr>
        <w:t xml:space="preserve"> su dati Eurostat </w:t>
      </w:r>
    </w:p>
    <w:p w14:paraId="1592EFA8" w14:textId="51457C09" w:rsidR="00817A4D" w:rsidRDefault="00817A4D" w:rsidP="00817A4D">
      <w:pPr>
        <w:pStyle w:val="Didascalia"/>
        <w:rPr>
          <w:b/>
          <w:i w:val="0"/>
          <w:color w:val="auto"/>
          <w:sz w:val="22"/>
          <w:szCs w:val="22"/>
        </w:rPr>
      </w:pPr>
    </w:p>
    <w:p w14:paraId="71B44241" w14:textId="77777777" w:rsidR="002943A4" w:rsidRPr="006529E7" w:rsidRDefault="002943A4" w:rsidP="006529E7">
      <w:pPr>
        <w:rPr>
          <w:i/>
        </w:rPr>
      </w:pPr>
    </w:p>
    <w:p w14:paraId="5BB53206" w14:textId="03355086" w:rsidR="00627553" w:rsidRPr="00627553" w:rsidRDefault="00DD33BA" w:rsidP="006529E7">
      <w:pPr>
        <w:pStyle w:val="Didascalia"/>
      </w:pPr>
      <w:r w:rsidRPr="00246E39">
        <w:rPr>
          <w:b/>
          <w:i w:val="0"/>
          <w:color w:val="auto"/>
          <w:sz w:val="22"/>
          <w:szCs w:val="22"/>
        </w:rPr>
        <w:t xml:space="preserve">Figura </w:t>
      </w:r>
      <w:r w:rsidRPr="00246E39">
        <w:rPr>
          <w:b/>
          <w:iCs w:val="0"/>
        </w:rPr>
        <w:fldChar w:fldCharType="begin"/>
      </w:r>
      <w:r w:rsidRPr="00246E39">
        <w:rPr>
          <w:b/>
          <w:i w:val="0"/>
          <w:color w:val="auto"/>
          <w:sz w:val="22"/>
          <w:szCs w:val="22"/>
        </w:rPr>
        <w:instrText xml:space="preserve"> SEQ Figura \* ARABIC </w:instrText>
      </w:r>
      <w:r w:rsidRPr="00246E39">
        <w:rPr>
          <w:b/>
          <w:iCs w:val="0"/>
        </w:rPr>
        <w:fldChar w:fldCharType="separate"/>
      </w:r>
      <w:r w:rsidR="00972938">
        <w:rPr>
          <w:b/>
          <w:i w:val="0"/>
          <w:noProof/>
          <w:color w:val="auto"/>
          <w:sz w:val="22"/>
          <w:szCs w:val="22"/>
        </w:rPr>
        <w:t>6</w:t>
      </w:r>
      <w:r w:rsidRPr="00246E39">
        <w:rPr>
          <w:b/>
          <w:iCs w:val="0"/>
        </w:rPr>
        <w:fldChar w:fldCharType="end"/>
      </w:r>
      <w:r w:rsidRPr="00DD33BA">
        <w:rPr>
          <w:b/>
          <w:color w:val="auto"/>
          <w:sz w:val="22"/>
          <w:szCs w:val="22"/>
        </w:rPr>
        <w:t xml:space="preserve"> </w:t>
      </w:r>
      <w:r w:rsidR="00182F49">
        <w:rPr>
          <w:b/>
          <w:i w:val="0"/>
          <w:color w:val="auto"/>
          <w:sz w:val="22"/>
          <w:szCs w:val="22"/>
        </w:rPr>
        <w:t>P</w:t>
      </w:r>
      <w:r w:rsidR="00AB00BD" w:rsidRPr="00DD33BA">
        <w:rPr>
          <w:b/>
          <w:i w:val="0"/>
          <w:color w:val="auto"/>
          <w:sz w:val="22"/>
          <w:szCs w:val="22"/>
        </w:rPr>
        <w:t>opolazione itali</w:t>
      </w:r>
      <w:r w:rsidR="005516B0">
        <w:rPr>
          <w:b/>
          <w:i w:val="0"/>
          <w:color w:val="auto"/>
          <w:sz w:val="22"/>
          <w:szCs w:val="22"/>
        </w:rPr>
        <w:t xml:space="preserve">ana per </w:t>
      </w:r>
      <w:r w:rsidR="002D6E99">
        <w:rPr>
          <w:b/>
          <w:i w:val="0"/>
          <w:color w:val="auto"/>
          <w:sz w:val="22"/>
          <w:szCs w:val="22"/>
        </w:rPr>
        <w:t>tipologia di area “Urbana – Rurale”</w:t>
      </w:r>
      <w:r w:rsidR="00AB00BD" w:rsidRPr="00DD33BA">
        <w:rPr>
          <w:b/>
          <w:i w:val="0"/>
          <w:color w:val="auto"/>
          <w:sz w:val="22"/>
          <w:szCs w:val="22"/>
        </w:rPr>
        <w:t>, indice 20</w:t>
      </w:r>
      <w:r w:rsidR="00A61567">
        <w:rPr>
          <w:b/>
          <w:i w:val="0"/>
          <w:color w:val="auto"/>
          <w:sz w:val="22"/>
          <w:szCs w:val="22"/>
        </w:rPr>
        <w:t>14</w:t>
      </w:r>
      <w:r w:rsidR="00AB00BD" w:rsidRPr="00DD33BA">
        <w:rPr>
          <w:b/>
          <w:i w:val="0"/>
          <w:color w:val="auto"/>
          <w:sz w:val="22"/>
          <w:szCs w:val="22"/>
        </w:rPr>
        <w:t xml:space="preserve">=100 (C.1) </w:t>
      </w:r>
    </w:p>
    <w:p w14:paraId="45AE5EA5" w14:textId="57DDD521" w:rsidR="00A61567" w:rsidRDefault="00A61567" w:rsidP="00817A4D">
      <w:pPr>
        <w:pStyle w:val="Fontetab-grafReport"/>
        <w:spacing w:before="0" w:after="0"/>
      </w:pPr>
      <w:r>
        <w:rPr>
          <w:noProof/>
        </w:rPr>
        <w:drawing>
          <wp:inline distT="0" distB="0" distL="0" distR="0" wp14:anchorId="7446312C" wp14:editId="2B700AA3">
            <wp:extent cx="5960126" cy="2677099"/>
            <wp:effectExtent l="0" t="0" r="2540" b="9525"/>
            <wp:docPr id="95" name="Grafico 95">
              <a:extLst xmlns:a="http://schemas.openxmlformats.org/drawingml/2006/main">
                <a:ext uri="{FF2B5EF4-FFF2-40B4-BE49-F238E27FC236}">
                  <a16:creationId xmlns:a16="http://schemas.microsoft.com/office/drawing/2014/main" id="{0C38650C-60F2-458F-9F6B-071A6762535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E019254" w14:textId="390E42D6" w:rsidR="00AB2447" w:rsidRDefault="00AB2447" w:rsidP="00817A4D">
      <w:pPr>
        <w:pStyle w:val="Fontetab-grafReport"/>
        <w:spacing w:before="0" w:after="0"/>
      </w:pPr>
      <w:r w:rsidRPr="006529E7">
        <w:rPr>
          <w:sz w:val="17"/>
          <w:szCs w:val="17"/>
        </w:rPr>
        <w:t xml:space="preserve">Fonte: </w:t>
      </w:r>
      <w:r w:rsidR="006F0F74" w:rsidRPr="006529E7">
        <w:rPr>
          <w:sz w:val="17"/>
          <w:szCs w:val="17"/>
        </w:rPr>
        <w:t>elaborazioni</w:t>
      </w:r>
      <w:r w:rsidRPr="006529E7">
        <w:rPr>
          <w:sz w:val="17"/>
          <w:szCs w:val="17"/>
        </w:rPr>
        <w:t xml:space="preserve"> su dati Eurostat </w:t>
      </w:r>
    </w:p>
    <w:p w14:paraId="1B83A51B" w14:textId="2CDCE316" w:rsidR="00DD545F" w:rsidRDefault="00DD545F" w:rsidP="00AB00BD">
      <w:pPr>
        <w:spacing w:after="0"/>
        <w:rPr>
          <w:rFonts w:ascii="Calibri" w:eastAsia="Calibri" w:hAnsi="Calibri" w:cs="Cambria"/>
          <w:b/>
          <w:bCs/>
        </w:rPr>
      </w:pPr>
    </w:p>
    <w:p w14:paraId="3100A06E" w14:textId="001762D9" w:rsidR="002943A4" w:rsidRDefault="002943A4" w:rsidP="00AB00BD">
      <w:pPr>
        <w:spacing w:after="0"/>
        <w:rPr>
          <w:rFonts w:ascii="Calibri" w:eastAsia="Calibri" w:hAnsi="Calibri" w:cs="Cambria"/>
          <w:b/>
          <w:bCs/>
        </w:rPr>
      </w:pPr>
    </w:p>
    <w:p w14:paraId="1C37CBDE" w14:textId="2394BD7F" w:rsidR="002943A4" w:rsidRDefault="002943A4" w:rsidP="00AB00BD">
      <w:pPr>
        <w:spacing w:after="0"/>
        <w:rPr>
          <w:rFonts w:ascii="Calibri" w:eastAsia="Calibri" w:hAnsi="Calibri" w:cs="Cambria"/>
          <w:b/>
          <w:bCs/>
        </w:rPr>
      </w:pPr>
    </w:p>
    <w:p w14:paraId="3188F13B" w14:textId="77777777" w:rsidR="00E72843" w:rsidRDefault="00E72843" w:rsidP="00DD33BA">
      <w:pPr>
        <w:pStyle w:val="Didascalia"/>
        <w:rPr>
          <w:b/>
          <w:i w:val="0"/>
          <w:color w:val="auto"/>
          <w:sz w:val="22"/>
          <w:szCs w:val="22"/>
        </w:rPr>
      </w:pPr>
    </w:p>
    <w:p w14:paraId="7641029C" w14:textId="25B0E71F" w:rsidR="00ED356B" w:rsidRDefault="0066673E" w:rsidP="00DD33BA">
      <w:pPr>
        <w:pStyle w:val="Didascalia"/>
        <w:rPr>
          <w:b/>
          <w:i w:val="0"/>
          <w:color w:val="auto"/>
          <w:sz w:val="22"/>
          <w:szCs w:val="22"/>
        </w:rPr>
      </w:pPr>
      <w:r w:rsidRPr="00246E39">
        <w:rPr>
          <w:b/>
          <w:i w:val="0"/>
          <w:color w:val="auto"/>
          <w:sz w:val="22"/>
          <w:szCs w:val="22"/>
        </w:rPr>
        <w:t xml:space="preserve">Figura </w:t>
      </w:r>
      <w:r w:rsidRPr="00246E39">
        <w:rPr>
          <w:b/>
          <w:i w:val="0"/>
        </w:rPr>
        <w:fldChar w:fldCharType="begin"/>
      </w:r>
      <w:r w:rsidRPr="00246E39">
        <w:rPr>
          <w:b/>
          <w:i w:val="0"/>
          <w:color w:val="auto"/>
          <w:sz w:val="22"/>
          <w:szCs w:val="22"/>
        </w:rPr>
        <w:instrText xml:space="preserve"> SEQ Figura \* ARABIC </w:instrText>
      </w:r>
      <w:r w:rsidRPr="00246E39">
        <w:rPr>
          <w:b/>
          <w:i w:val="0"/>
        </w:rPr>
        <w:fldChar w:fldCharType="separate"/>
      </w:r>
      <w:r>
        <w:rPr>
          <w:b/>
          <w:i w:val="0"/>
          <w:noProof/>
          <w:color w:val="auto"/>
          <w:sz w:val="22"/>
          <w:szCs w:val="22"/>
        </w:rPr>
        <w:t>6</w:t>
      </w:r>
      <w:r w:rsidRPr="00246E39">
        <w:rPr>
          <w:b/>
          <w:i w:val="0"/>
        </w:rPr>
        <w:fldChar w:fldCharType="end"/>
      </w:r>
      <w:r>
        <w:rPr>
          <w:b/>
          <w:i w:val="0"/>
          <w:color w:val="auto"/>
          <w:sz w:val="22"/>
          <w:szCs w:val="22"/>
        </w:rPr>
        <w:t xml:space="preserve"> (bis)</w:t>
      </w:r>
      <w:r w:rsidRPr="00DD33BA">
        <w:rPr>
          <w:b/>
          <w:color w:val="auto"/>
          <w:sz w:val="22"/>
          <w:szCs w:val="22"/>
        </w:rPr>
        <w:t xml:space="preserve"> </w:t>
      </w:r>
      <w:r w:rsidR="003B1E66">
        <w:rPr>
          <w:b/>
          <w:i w:val="0"/>
          <w:color w:val="auto"/>
          <w:sz w:val="22"/>
          <w:szCs w:val="22"/>
        </w:rPr>
        <w:t>Distribuzione %</w:t>
      </w:r>
      <w:r>
        <w:rPr>
          <w:b/>
          <w:i w:val="0"/>
          <w:color w:val="auto"/>
          <w:sz w:val="22"/>
          <w:szCs w:val="22"/>
        </w:rPr>
        <w:t xml:space="preserve"> della popolazione</w:t>
      </w:r>
      <w:r w:rsidRPr="00DD33BA">
        <w:rPr>
          <w:b/>
          <w:i w:val="0"/>
          <w:color w:val="auto"/>
          <w:sz w:val="22"/>
          <w:szCs w:val="22"/>
        </w:rPr>
        <w:t xml:space="preserve"> itali</w:t>
      </w:r>
      <w:r>
        <w:rPr>
          <w:b/>
          <w:i w:val="0"/>
          <w:color w:val="auto"/>
          <w:sz w:val="22"/>
          <w:szCs w:val="22"/>
        </w:rPr>
        <w:t>ana e dell’</w:t>
      </w:r>
      <w:r w:rsidR="00251DD2">
        <w:rPr>
          <w:b/>
          <w:i w:val="0"/>
          <w:color w:val="auto"/>
          <w:sz w:val="22"/>
          <w:szCs w:val="22"/>
        </w:rPr>
        <w:t>UE A 28</w:t>
      </w:r>
      <w:r>
        <w:rPr>
          <w:b/>
          <w:i w:val="0"/>
          <w:color w:val="auto"/>
          <w:sz w:val="22"/>
          <w:szCs w:val="22"/>
        </w:rPr>
        <w:t xml:space="preserve"> per </w:t>
      </w:r>
      <w:r w:rsidR="002D6E99">
        <w:rPr>
          <w:b/>
          <w:i w:val="0"/>
          <w:color w:val="auto"/>
          <w:sz w:val="22"/>
          <w:szCs w:val="22"/>
        </w:rPr>
        <w:t>tipologia di area “Urbana – Rurale”</w:t>
      </w:r>
      <w:r>
        <w:rPr>
          <w:b/>
          <w:i w:val="0"/>
          <w:color w:val="auto"/>
          <w:sz w:val="22"/>
          <w:szCs w:val="22"/>
        </w:rPr>
        <w:t>, anno 201</w:t>
      </w:r>
      <w:r w:rsidR="00D126EE">
        <w:rPr>
          <w:b/>
          <w:i w:val="0"/>
          <w:color w:val="auto"/>
          <w:sz w:val="22"/>
          <w:szCs w:val="22"/>
        </w:rPr>
        <w:t>9</w:t>
      </w:r>
      <w:r>
        <w:rPr>
          <w:b/>
          <w:i w:val="0"/>
          <w:color w:val="auto"/>
          <w:sz w:val="22"/>
          <w:szCs w:val="22"/>
        </w:rPr>
        <w:t xml:space="preserve"> </w:t>
      </w:r>
      <w:r w:rsidRPr="00DD33BA">
        <w:rPr>
          <w:b/>
          <w:i w:val="0"/>
          <w:color w:val="auto"/>
          <w:sz w:val="22"/>
          <w:szCs w:val="22"/>
        </w:rPr>
        <w:t>(C.1)</w:t>
      </w:r>
    </w:p>
    <w:p w14:paraId="68632544" w14:textId="31191FA3" w:rsidR="002943A4" w:rsidRPr="006529E7" w:rsidRDefault="0066673E" w:rsidP="008143C2">
      <w:pPr>
        <w:spacing w:after="0"/>
        <w:rPr>
          <w:i/>
        </w:rPr>
      </w:pPr>
      <w:r w:rsidRPr="00DD33BA">
        <w:rPr>
          <w:b/>
          <w:i/>
        </w:rPr>
        <w:t xml:space="preserve"> </w:t>
      </w:r>
      <w:r w:rsidR="00D126EE">
        <w:rPr>
          <w:i/>
          <w:iCs/>
          <w:noProof/>
          <w:lang w:eastAsia="it-IT"/>
        </w:rPr>
        <w:drawing>
          <wp:inline distT="0" distB="0" distL="0" distR="0" wp14:anchorId="7C44FB88" wp14:editId="5226D44E">
            <wp:extent cx="2941320" cy="2506980"/>
            <wp:effectExtent l="0" t="0" r="11430" b="7620"/>
            <wp:docPr id="98" name="Grafico 98">
              <a:extLst xmlns:a="http://schemas.openxmlformats.org/drawingml/2006/main">
                <a:ext uri="{FF2B5EF4-FFF2-40B4-BE49-F238E27FC236}">
                  <a16:creationId xmlns:a16="http://schemas.microsoft.com/office/drawing/2014/main" id="{A9DD00CE-09EC-4B90-8C6D-498190BC96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r w:rsidR="00D126EE">
        <w:rPr>
          <w:i/>
          <w:iCs/>
          <w:noProof/>
          <w:lang w:eastAsia="it-IT"/>
        </w:rPr>
        <w:drawing>
          <wp:inline distT="0" distB="0" distL="0" distR="0" wp14:anchorId="4582E6DE" wp14:editId="232B8DD3">
            <wp:extent cx="3038475" cy="2501265"/>
            <wp:effectExtent l="0" t="0" r="9525" b="13335"/>
            <wp:docPr id="99" name="Grafico 99">
              <a:extLst xmlns:a="http://schemas.openxmlformats.org/drawingml/2006/main">
                <a:ext uri="{FF2B5EF4-FFF2-40B4-BE49-F238E27FC236}">
                  <a16:creationId xmlns:a16="http://schemas.microsoft.com/office/drawing/2014/main" id="{B51C8373-D62B-4CC0-8090-4E1F5D175E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7F9A2D7" w14:textId="77777777" w:rsidR="0066673E" w:rsidRPr="006529E7" w:rsidRDefault="0066673E" w:rsidP="008143C2">
      <w:pPr>
        <w:pStyle w:val="Didascalia"/>
        <w:spacing w:after="0"/>
        <w:rPr>
          <w:sz w:val="17"/>
          <w:szCs w:val="17"/>
        </w:rPr>
      </w:pPr>
      <w:r w:rsidRPr="006529E7">
        <w:rPr>
          <w:color w:val="auto"/>
          <w:sz w:val="17"/>
          <w:szCs w:val="17"/>
        </w:rPr>
        <w:t xml:space="preserve">Fonte: elaborazioni su dati Eurostat </w:t>
      </w:r>
    </w:p>
    <w:p w14:paraId="475DFDE5" w14:textId="77777777" w:rsidR="0066673E" w:rsidRDefault="0066673E" w:rsidP="00DD33BA">
      <w:pPr>
        <w:pStyle w:val="Didascalia"/>
        <w:rPr>
          <w:b/>
          <w:i w:val="0"/>
          <w:color w:val="auto"/>
          <w:sz w:val="22"/>
          <w:szCs w:val="22"/>
        </w:rPr>
      </w:pPr>
    </w:p>
    <w:p w14:paraId="62FD0913" w14:textId="7225EAE2" w:rsidR="00AB00BD" w:rsidRDefault="00DD33BA" w:rsidP="00DD33BA">
      <w:pPr>
        <w:pStyle w:val="Didascalia"/>
        <w:rPr>
          <w:rFonts w:ascii="Calibri" w:eastAsia="Calibri" w:hAnsi="Calibri" w:cs="Cambria"/>
          <w:b/>
          <w:bCs/>
          <w:i w:val="0"/>
          <w:color w:val="auto"/>
          <w:sz w:val="22"/>
          <w:szCs w:val="22"/>
        </w:rPr>
      </w:pPr>
      <w:r w:rsidRPr="00DD33BA">
        <w:rPr>
          <w:b/>
          <w:i w:val="0"/>
          <w:color w:val="auto"/>
          <w:sz w:val="22"/>
          <w:szCs w:val="22"/>
        </w:rPr>
        <w:t xml:space="preserve">Figura </w:t>
      </w:r>
      <w:r w:rsidRPr="00DD33BA">
        <w:rPr>
          <w:b/>
          <w:i w:val="0"/>
          <w:color w:val="auto"/>
          <w:sz w:val="22"/>
          <w:szCs w:val="22"/>
        </w:rPr>
        <w:fldChar w:fldCharType="begin"/>
      </w:r>
      <w:r w:rsidRPr="00DD33BA">
        <w:rPr>
          <w:b/>
          <w:i w:val="0"/>
          <w:color w:val="auto"/>
          <w:sz w:val="22"/>
          <w:szCs w:val="22"/>
        </w:rPr>
        <w:instrText xml:space="preserve"> SEQ Figura \* ARABIC </w:instrText>
      </w:r>
      <w:r w:rsidRPr="00DD33BA">
        <w:rPr>
          <w:b/>
          <w:i w:val="0"/>
          <w:color w:val="auto"/>
          <w:sz w:val="22"/>
          <w:szCs w:val="22"/>
        </w:rPr>
        <w:fldChar w:fldCharType="separate"/>
      </w:r>
      <w:r w:rsidR="00972938">
        <w:rPr>
          <w:b/>
          <w:i w:val="0"/>
          <w:noProof/>
          <w:color w:val="auto"/>
          <w:sz w:val="22"/>
          <w:szCs w:val="22"/>
        </w:rPr>
        <w:t>7</w:t>
      </w:r>
      <w:r w:rsidRPr="00DD33BA">
        <w:rPr>
          <w:b/>
          <w:i w:val="0"/>
          <w:color w:val="auto"/>
          <w:sz w:val="22"/>
          <w:szCs w:val="22"/>
        </w:rPr>
        <w:fldChar w:fldCharType="end"/>
      </w:r>
      <w:r w:rsidRPr="00DD33BA">
        <w:rPr>
          <w:b/>
          <w:i w:val="0"/>
          <w:color w:val="auto"/>
          <w:sz w:val="22"/>
          <w:szCs w:val="22"/>
        </w:rPr>
        <w:t xml:space="preserve"> </w:t>
      </w:r>
      <w:r w:rsidR="00AB00BD" w:rsidRPr="00DD33BA">
        <w:rPr>
          <w:rFonts w:ascii="Calibri" w:eastAsia="Calibri" w:hAnsi="Calibri" w:cs="Cambria"/>
          <w:b/>
          <w:bCs/>
          <w:i w:val="0"/>
          <w:color w:val="auto"/>
          <w:sz w:val="22"/>
          <w:szCs w:val="22"/>
        </w:rPr>
        <w:t xml:space="preserve">Abitanti per chilometro quadrato </w:t>
      </w:r>
      <w:r w:rsidR="003B6F0C">
        <w:rPr>
          <w:rFonts w:ascii="Calibri" w:eastAsia="Calibri" w:hAnsi="Calibri" w:cs="Cambria"/>
          <w:b/>
          <w:bCs/>
          <w:i w:val="0"/>
          <w:color w:val="auto"/>
          <w:sz w:val="22"/>
          <w:szCs w:val="22"/>
        </w:rPr>
        <w:t xml:space="preserve">(densità di popolazione) </w:t>
      </w:r>
      <w:r w:rsidR="00E425EB" w:rsidRPr="00DD33BA">
        <w:rPr>
          <w:rFonts w:ascii="Calibri" w:eastAsia="Calibri" w:hAnsi="Calibri" w:cs="Cambria"/>
          <w:b/>
          <w:bCs/>
          <w:i w:val="0"/>
          <w:color w:val="auto"/>
          <w:sz w:val="22"/>
          <w:szCs w:val="22"/>
        </w:rPr>
        <w:t>–</w:t>
      </w:r>
      <w:r w:rsidR="00AB00BD" w:rsidRPr="00DD33BA">
        <w:rPr>
          <w:rFonts w:ascii="Calibri" w:eastAsia="Calibri" w:hAnsi="Calibri" w:cs="Cambria"/>
          <w:b/>
          <w:bCs/>
          <w:i w:val="0"/>
          <w:color w:val="auto"/>
          <w:sz w:val="22"/>
          <w:szCs w:val="22"/>
        </w:rPr>
        <w:t xml:space="preserve"> Italia</w:t>
      </w:r>
      <w:r w:rsidR="001D43C3">
        <w:rPr>
          <w:rFonts w:ascii="Calibri" w:eastAsia="Calibri" w:hAnsi="Calibri" w:cs="Cambria"/>
          <w:b/>
          <w:bCs/>
          <w:i w:val="0"/>
          <w:color w:val="auto"/>
          <w:sz w:val="22"/>
          <w:szCs w:val="22"/>
        </w:rPr>
        <w:t xml:space="preserve"> vs Ue 28</w:t>
      </w:r>
      <w:r w:rsidR="00E425EB" w:rsidRPr="00DD33BA">
        <w:rPr>
          <w:rFonts w:ascii="Calibri" w:eastAsia="Calibri" w:hAnsi="Calibri" w:cs="Cambria"/>
          <w:b/>
          <w:bCs/>
          <w:i w:val="0"/>
          <w:color w:val="auto"/>
          <w:sz w:val="22"/>
          <w:szCs w:val="22"/>
        </w:rPr>
        <w:t xml:space="preserve"> (C.2)</w:t>
      </w:r>
      <w:r w:rsidR="00C366BF">
        <w:rPr>
          <w:rFonts w:ascii="Calibri" w:eastAsia="Calibri" w:hAnsi="Calibri" w:cs="Cambria"/>
          <w:b/>
          <w:bCs/>
          <w:i w:val="0"/>
          <w:color w:val="auto"/>
          <w:sz w:val="22"/>
          <w:szCs w:val="22"/>
        </w:rPr>
        <w:t xml:space="preserve"> </w:t>
      </w:r>
      <w:r w:rsidR="001D43C3">
        <w:rPr>
          <w:rFonts w:ascii="Calibri" w:eastAsia="Calibri" w:hAnsi="Calibri" w:cs="Cambria"/>
          <w:b/>
          <w:bCs/>
          <w:i w:val="0"/>
          <w:color w:val="auto"/>
          <w:sz w:val="22"/>
          <w:szCs w:val="22"/>
        </w:rPr>
        <w:t>*</w:t>
      </w:r>
    </w:p>
    <w:p w14:paraId="0A3ACEBC" w14:textId="7E2C4DB9" w:rsidR="00AB2447" w:rsidRDefault="001D43C3" w:rsidP="008143C2">
      <w:pPr>
        <w:spacing w:after="0"/>
        <w:rPr>
          <w:color w:val="FF0000"/>
          <w:sz w:val="24"/>
        </w:rPr>
      </w:pPr>
      <w:r>
        <w:rPr>
          <w:noProof/>
          <w:lang w:eastAsia="it-IT"/>
        </w:rPr>
        <w:drawing>
          <wp:inline distT="0" distB="0" distL="0" distR="0" wp14:anchorId="1A17CCAB" wp14:editId="136C7BCC">
            <wp:extent cx="6106886" cy="2775857"/>
            <wp:effectExtent l="0" t="0" r="8255" b="5715"/>
            <wp:docPr id="84" name="Grafico 84">
              <a:extLst xmlns:a="http://schemas.openxmlformats.org/drawingml/2006/main">
                <a:ext uri="{FF2B5EF4-FFF2-40B4-BE49-F238E27FC236}">
                  <a16:creationId xmlns:a16="http://schemas.microsoft.com/office/drawing/2014/main" id="{F117CD2B-CE66-4AEE-88D0-5D3BFA092F0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AA448FC" w14:textId="353213C0" w:rsidR="00F36735" w:rsidRDefault="001D43C3" w:rsidP="008143C2">
      <w:pPr>
        <w:pStyle w:val="Fontetab-grafReport"/>
        <w:spacing w:before="0" w:after="0"/>
        <w:rPr>
          <w:sz w:val="17"/>
          <w:szCs w:val="17"/>
        </w:rPr>
      </w:pPr>
      <w:r w:rsidRPr="006529E7">
        <w:rPr>
          <w:sz w:val="17"/>
          <w:szCs w:val="17"/>
        </w:rPr>
        <w:t>*la serie storica disponibile che consente di fare un confronto è quella 2014-2018, in quanto nel 2014 c’è stata una revisione anagrafica della popolazione italiana basata sul censimento del 2011 che ha definito un recupero della popolazione di tipo amministrativo</w:t>
      </w:r>
    </w:p>
    <w:p w14:paraId="76434865" w14:textId="58ECAC8B" w:rsidR="001F68E3" w:rsidRPr="006529E7" w:rsidRDefault="00AB2447" w:rsidP="00AB00BD">
      <w:pPr>
        <w:pStyle w:val="Fontetab-grafReport"/>
        <w:spacing w:after="0"/>
        <w:rPr>
          <w:sz w:val="17"/>
          <w:szCs w:val="17"/>
        </w:rPr>
      </w:pPr>
      <w:r w:rsidRPr="006529E7">
        <w:rPr>
          <w:sz w:val="17"/>
          <w:szCs w:val="17"/>
        </w:rPr>
        <w:t xml:space="preserve">Fonte: </w:t>
      </w:r>
      <w:r w:rsidR="006F0F74" w:rsidRPr="006529E7">
        <w:rPr>
          <w:sz w:val="17"/>
          <w:szCs w:val="17"/>
        </w:rPr>
        <w:t>elaborazioni</w:t>
      </w:r>
      <w:r w:rsidRPr="006529E7">
        <w:rPr>
          <w:sz w:val="17"/>
          <w:szCs w:val="17"/>
        </w:rPr>
        <w:t xml:space="preserve"> su dati Eurostat</w:t>
      </w:r>
    </w:p>
    <w:p w14:paraId="7EDC1DB1" w14:textId="5D6C1E30" w:rsidR="002943A4" w:rsidRDefault="002943A4" w:rsidP="00AB00BD">
      <w:pPr>
        <w:pStyle w:val="Fontetab-grafReport"/>
        <w:spacing w:after="0"/>
      </w:pPr>
    </w:p>
    <w:p w14:paraId="17CF0044" w14:textId="7B49E899" w:rsidR="002943A4" w:rsidRDefault="002943A4" w:rsidP="00AB00BD">
      <w:pPr>
        <w:pStyle w:val="Fontetab-grafReport"/>
        <w:spacing w:after="0"/>
      </w:pPr>
    </w:p>
    <w:p w14:paraId="5D6D22C0" w14:textId="3EDB129E" w:rsidR="002943A4" w:rsidRDefault="002943A4" w:rsidP="00AB00BD">
      <w:pPr>
        <w:pStyle w:val="Fontetab-grafReport"/>
        <w:spacing w:after="0"/>
      </w:pPr>
    </w:p>
    <w:p w14:paraId="7565FC54" w14:textId="25DD7CCD" w:rsidR="002943A4" w:rsidRDefault="002943A4" w:rsidP="00AB00BD">
      <w:pPr>
        <w:pStyle w:val="Fontetab-grafReport"/>
        <w:spacing w:after="0"/>
      </w:pPr>
    </w:p>
    <w:p w14:paraId="3D099339" w14:textId="77777777" w:rsidR="00F21989" w:rsidRDefault="00F21989" w:rsidP="00AB00BD">
      <w:pPr>
        <w:pStyle w:val="Fontetab-grafReport"/>
        <w:spacing w:after="0"/>
      </w:pPr>
    </w:p>
    <w:p w14:paraId="6DA4B81D" w14:textId="172ABB33" w:rsidR="001F68E3" w:rsidRDefault="001F68E3" w:rsidP="00AB00BD">
      <w:pPr>
        <w:pStyle w:val="Fontetab-grafReport"/>
        <w:spacing w:after="0"/>
      </w:pPr>
    </w:p>
    <w:p w14:paraId="5D5C595C" w14:textId="77777777" w:rsidR="00F36735" w:rsidRDefault="00F36735" w:rsidP="00AB00BD">
      <w:pPr>
        <w:pStyle w:val="Fontetab-grafReport"/>
        <w:spacing w:after="0"/>
      </w:pPr>
    </w:p>
    <w:p w14:paraId="461E658D" w14:textId="77777777" w:rsidR="00F36735" w:rsidRDefault="00F36735" w:rsidP="00AB00BD">
      <w:pPr>
        <w:pStyle w:val="Fontetab-grafReport"/>
        <w:spacing w:after="0"/>
      </w:pPr>
    </w:p>
    <w:p w14:paraId="27E8464B" w14:textId="33B0D3CB" w:rsidR="00E370C5" w:rsidRDefault="00E370C5" w:rsidP="00E370C5">
      <w:pPr>
        <w:pStyle w:val="Didascalia"/>
        <w:rPr>
          <w:rFonts w:ascii="Calibri" w:eastAsia="Calibri" w:hAnsi="Calibri" w:cs="Cambria"/>
          <w:b/>
          <w:bCs/>
          <w:i w:val="0"/>
          <w:color w:val="auto"/>
          <w:sz w:val="22"/>
          <w:szCs w:val="22"/>
        </w:rPr>
      </w:pPr>
      <w:r w:rsidRPr="00DD33BA">
        <w:rPr>
          <w:b/>
          <w:i w:val="0"/>
          <w:color w:val="auto"/>
          <w:sz w:val="22"/>
          <w:szCs w:val="22"/>
        </w:rPr>
        <w:t xml:space="preserve">Figura </w:t>
      </w:r>
      <w:r w:rsidR="002943A4">
        <w:rPr>
          <w:b/>
          <w:i w:val="0"/>
          <w:color w:val="auto"/>
          <w:sz w:val="22"/>
          <w:szCs w:val="22"/>
        </w:rPr>
        <w:t>8</w:t>
      </w:r>
      <w:r w:rsidRPr="00DD33BA">
        <w:rPr>
          <w:b/>
          <w:i w:val="0"/>
          <w:color w:val="auto"/>
          <w:sz w:val="22"/>
          <w:szCs w:val="22"/>
        </w:rPr>
        <w:t xml:space="preserve"> </w:t>
      </w:r>
      <w:r w:rsidRPr="00DD33BA">
        <w:rPr>
          <w:rFonts w:ascii="Calibri" w:eastAsia="Calibri" w:hAnsi="Calibri" w:cs="Cambria"/>
          <w:b/>
          <w:bCs/>
          <w:i w:val="0"/>
          <w:color w:val="auto"/>
          <w:sz w:val="22"/>
          <w:szCs w:val="22"/>
        </w:rPr>
        <w:t>Abitanti per chilometro quadrato</w:t>
      </w:r>
      <w:r w:rsidR="003B6F0C">
        <w:rPr>
          <w:rFonts w:ascii="Calibri" w:eastAsia="Calibri" w:hAnsi="Calibri" w:cs="Cambria"/>
          <w:b/>
          <w:bCs/>
          <w:i w:val="0"/>
          <w:color w:val="auto"/>
          <w:sz w:val="22"/>
          <w:szCs w:val="22"/>
        </w:rPr>
        <w:t xml:space="preserve"> (densità di popolazione)</w:t>
      </w:r>
      <w:r w:rsidRPr="00DD33BA">
        <w:rPr>
          <w:rFonts w:ascii="Calibri" w:eastAsia="Calibri" w:hAnsi="Calibri" w:cs="Cambria"/>
          <w:b/>
          <w:bCs/>
          <w:i w:val="0"/>
          <w:color w:val="auto"/>
          <w:sz w:val="22"/>
          <w:szCs w:val="22"/>
        </w:rPr>
        <w:t xml:space="preserve"> </w:t>
      </w:r>
      <w:r>
        <w:rPr>
          <w:rFonts w:ascii="Calibri" w:eastAsia="Calibri" w:hAnsi="Calibri" w:cs="Cambria"/>
          <w:b/>
          <w:bCs/>
          <w:i w:val="0"/>
          <w:color w:val="auto"/>
          <w:sz w:val="22"/>
          <w:szCs w:val="22"/>
        </w:rPr>
        <w:t xml:space="preserve">nelle diverse tipologie di aree in </w:t>
      </w:r>
      <w:r w:rsidRPr="00DD33BA">
        <w:rPr>
          <w:rFonts w:ascii="Calibri" w:eastAsia="Calibri" w:hAnsi="Calibri" w:cs="Cambria"/>
          <w:b/>
          <w:bCs/>
          <w:i w:val="0"/>
          <w:color w:val="auto"/>
          <w:sz w:val="22"/>
          <w:szCs w:val="22"/>
        </w:rPr>
        <w:t>Italia</w:t>
      </w:r>
      <w:r>
        <w:rPr>
          <w:rFonts w:ascii="Calibri" w:eastAsia="Calibri" w:hAnsi="Calibri" w:cs="Cambria"/>
          <w:b/>
          <w:bCs/>
          <w:i w:val="0"/>
          <w:color w:val="auto"/>
          <w:sz w:val="22"/>
          <w:szCs w:val="22"/>
        </w:rPr>
        <w:t xml:space="preserve"> </w:t>
      </w:r>
      <w:r w:rsidR="00C727F2">
        <w:rPr>
          <w:rFonts w:ascii="Calibri" w:eastAsia="Calibri" w:hAnsi="Calibri" w:cs="Cambria"/>
          <w:b/>
          <w:bCs/>
          <w:i w:val="0"/>
          <w:color w:val="auto"/>
          <w:sz w:val="22"/>
          <w:szCs w:val="22"/>
        </w:rPr>
        <w:t xml:space="preserve">e nell’UE 28 </w:t>
      </w:r>
      <w:r>
        <w:rPr>
          <w:rFonts w:ascii="Calibri" w:eastAsia="Calibri" w:hAnsi="Calibri" w:cs="Cambria"/>
          <w:b/>
          <w:bCs/>
          <w:i w:val="0"/>
          <w:color w:val="auto"/>
          <w:sz w:val="22"/>
          <w:szCs w:val="22"/>
        </w:rPr>
        <w:t>nel 2016</w:t>
      </w:r>
      <w:r w:rsidRPr="00DD33BA">
        <w:rPr>
          <w:rFonts w:ascii="Calibri" w:eastAsia="Calibri" w:hAnsi="Calibri" w:cs="Cambria"/>
          <w:b/>
          <w:bCs/>
          <w:i w:val="0"/>
          <w:color w:val="auto"/>
          <w:sz w:val="22"/>
          <w:szCs w:val="22"/>
        </w:rPr>
        <w:t xml:space="preserve"> (C.2)</w:t>
      </w:r>
      <w:r w:rsidR="00C366BF">
        <w:rPr>
          <w:rFonts w:ascii="Calibri" w:eastAsia="Calibri" w:hAnsi="Calibri" w:cs="Cambria"/>
          <w:b/>
          <w:bCs/>
          <w:i w:val="0"/>
          <w:color w:val="auto"/>
          <w:sz w:val="22"/>
          <w:szCs w:val="22"/>
        </w:rPr>
        <w:t xml:space="preserve"> </w:t>
      </w:r>
      <w:r>
        <w:rPr>
          <w:rFonts w:ascii="Calibri" w:eastAsia="Calibri" w:hAnsi="Calibri" w:cs="Cambria"/>
          <w:b/>
          <w:bCs/>
          <w:i w:val="0"/>
          <w:color w:val="auto"/>
          <w:sz w:val="22"/>
          <w:szCs w:val="22"/>
        </w:rPr>
        <w:t>*</w:t>
      </w:r>
    </w:p>
    <w:p w14:paraId="6391520C" w14:textId="75A9D20D" w:rsidR="00E370C5" w:rsidRDefault="00C727F2" w:rsidP="008143C2">
      <w:pPr>
        <w:pStyle w:val="Fontetab-grafReport"/>
        <w:spacing w:before="0" w:after="0"/>
      </w:pPr>
      <w:r>
        <w:rPr>
          <w:noProof/>
        </w:rPr>
        <w:drawing>
          <wp:inline distT="0" distB="0" distL="0" distR="0" wp14:anchorId="0EEC29BF" wp14:editId="1EF5CDE2">
            <wp:extent cx="6353175" cy="2781300"/>
            <wp:effectExtent l="0" t="0" r="0" b="0"/>
            <wp:docPr id="88" name="Grafico 88">
              <a:extLst xmlns:a="http://schemas.openxmlformats.org/drawingml/2006/main">
                <a:ext uri="{FF2B5EF4-FFF2-40B4-BE49-F238E27FC236}">
                  <a16:creationId xmlns:a16="http://schemas.microsoft.com/office/drawing/2014/main" id="{BBBD161C-0105-46AA-B4C9-7359FF4E2B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12C8164E" w14:textId="09E667DC" w:rsidR="00E370C5" w:rsidRPr="006529E7" w:rsidRDefault="00E370C5" w:rsidP="008143C2">
      <w:pPr>
        <w:pStyle w:val="Fontetab-grafReport"/>
        <w:spacing w:before="0" w:after="0"/>
        <w:rPr>
          <w:sz w:val="17"/>
          <w:szCs w:val="17"/>
        </w:rPr>
      </w:pPr>
      <w:r w:rsidRPr="006529E7">
        <w:rPr>
          <w:sz w:val="17"/>
          <w:szCs w:val="17"/>
        </w:rPr>
        <w:t xml:space="preserve">*la serie storica dei dati presenta numerose interruzioni, l’unico anno disponibile successivo al 2014 (anno per cui sono validi i dati italiani) è il 2016. Non è disponibile il dato dell’UE sulla banca dati </w:t>
      </w:r>
      <w:r w:rsidR="003D3D30" w:rsidRPr="006529E7">
        <w:rPr>
          <w:sz w:val="17"/>
          <w:szCs w:val="17"/>
        </w:rPr>
        <w:t>E</w:t>
      </w:r>
      <w:r w:rsidRPr="006529E7">
        <w:rPr>
          <w:sz w:val="17"/>
          <w:szCs w:val="17"/>
        </w:rPr>
        <w:t>urostat</w:t>
      </w:r>
    </w:p>
    <w:p w14:paraId="210C7A64" w14:textId="77777777" w:rsidR="00E370C5" w:rsidRPr="006529E7" w:rsidRDefault="00E370C5" w:rsidP="008143C2">
      <w:pPr>
        <w:pStyle w:val="Fontetab-grafReport"/>
        <w:spacing w:before="0" w:after="0"/>
        <w:rPr>
          <w:sz w:val="17"/>
          <w:szCs w:val="17"/>
        </w:rPr>
      </w:pPr>
      <w:r w:rsidRPr="006529E7">
        <w:rPr>
          <w:sz w:val="17"/>
          <w:szCs w:val="17"/>
        </w:rPr>
        <w:t>Fonte: elaborazioni su dati Eurostat</w:t>
      </w:r>
    </w:p>
    <w:p w14:paraId="1432BFD0" w14:textId="0EC69508" w:rsidR="00DD33BA" w:rsidRDefault="00DD33BA" w:rsidP="001F68E3">
      <w:pPr>
        <w:pStyle w:val="Titolofig"/>
      </w:pPr>
      <w:r>
        <w:t xml:space="preserve">Figura </w:t>
      </w:r>
      <w:r w:rsidR="002943A4">
        <w:t>9</w:t>
      </w:r>
      <w:r w:rsidR="002943A4" w:rsidRPr="00DD33BA">
        <w:t xml:space="preserve"> </w:t>
      </w:r>
      <w:r w:rsidR="00182F49">
        <w:t>Composizione</w:t>
      </w:r>
      <w:r w:rsidRPr="00935A25">
        <w:t xml:space="preserve"> della popolazi</w:t>
      </w:r>
      <w:r w:rsidR="005516B0">
        <w:t xml:space="preserve">one delle regioni italiane per </w:t>
      </w:r>
      <w:r w:rsidR="002D6E99">
        <w:t>tipologia di area “Urbana – Rurale”</w:t>
      </w:r>
      <w:r w:rsidRPr="00935A25">
        <w:t xml:space="preserve"> – anno 2018 </w:t>
      </w:r>
      <w:r>
        <w:t>(C.</w:t>
      </w:r>
      <w:r w:rsidRPr="00935A25">
        <w:t>1)</w:t>
      </w:r>
    </w:p>
    <w:p w14:paraId="6A183D45" w14:textId="3D0B394F" w:rsidR="00935A25" w:rsidRDefault="0071450D" w:rsidP="00935A25">
      <w:pPr>
        <w:pStyle w:val="Fontetab-grafReport"/>
        <w:jc w:val="center"/>
      </w:pPr>
      <w:r>
        <w:rPr>
          <w:noProof/>
        </w:rPr>
        <w:drawing>
          <wp:inline distT="0" distB="0" distL="0" distR="0" wp14:anchorId="0A0A4271" wp14:editId="4C630717">
            <wp:extent cx="1371600" cy="742950"/>
            <wp:effectExtent l="0" t="0" r="0" b="0"/>
            <wp:docPr id="65" name="Immagin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5"/>
                    <pic:cNvPicPr/>
                  </pic:nvPicPr>
                  <pic:blipFill>
                    <a:blip r:embed="rId23">
                      <a:extLst>
                        <a:ext uri="{28A0092B-C50C-407E-A947-70E740481C1C}">
                          <a14:useLocalDpi xmlns:a14="http://schemas.microsoft.com/office/drawing/2010/main" val="0"/>
                        </a:ext>
                      </a:extLst>
                    </a:blip>
                    <a:stretch>
                      <a:fillRect/>
                    </a:stretch>
                  </pic:blipFill>
                  <pic:spPr>
                    <a:xfrm>
                      <a:off x="0" y="0"/>
                      <a:ext cx="1371600" cy="742950"/>
                    </a:xfrm>
                    <a:prstGeom prst="rect">
                      <a:avLst/>
                    </a:prstGeom>
                  </pic:spPr>
                </pic:pic>
              </a:graphicData>
            </a:graphic>
          </wp:inline>
        </w:drawing>
      </w:r>
      <w:r w:rsidR="00C02103" w:rsidRPr="3F8E7339">
        <w:rPr>
          <w:noProof/>
        </w:rPr>
        <w:t xml:space="preserve">  </w:t>
      </w:r>
      <w:r w:rsidR="00C02103">
        <w:rPr>
          <w:noProof/>
        </w:rPr>
        <w:drawing>
          <wp:inline distT="0" distB="0" distL="0" distR="0" wp14:anchorId="6704CBC2" wp14:editId="3F8655E1">
            <wp:extent cx="3371850" cy="3999029"/>
            <wp:effectExtent l="0" t="0" r="0" b="1905"/>
            <wp:docPr id="86" name="Immagin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6"/>
                    <pic:cNvPicPr/>
                  </pic:nvPicPr>
                  <pic:blipFill>
                    <a:blip r:embed="rId24">
                      <a:extLst>
                        <a:ext uri="{28A0092B-C50C-407E-A947-70E740481C1C}">
                          <a14:useLocalDpi xmlns:a14="http://schemas.microsoft.com/office/drawing/2010/main" val="0"/>
                        </a:ext>
                      </a:extLst>
                    </a:blip>
                    <a:stretch>
                      <a:fillRect/>
                    </a:stretch>
                  </pic:blipFill>
                  <pic:spPr>
                    <a:xfrm>
                      <a:off x="0" y="0"/>
                      <a:ext cx="3372611" cy="3999931"/>
                    </a:xfrm>
                    <a:prstGeom prst="rect">
                      <a:avLst/>
                    </a:prstGeom>
                  </pic:spPr>
                </pic:pic>
              </a:graphicData>
            </a:graphic>
          </wp:inline>
        </w:drawing>
      </w:r>
      <w:r w:rsidR="00C02103" w:rsidRPr="3F8E7339">
        <w:rPr>
          <w:noProof/>
        </w:rPr>
        <w:t xml:space="preserve">          </w:t>
      </w:r>
      <w:r w:rsidR="00C02103">
        <w:rPr>
          <w:noProof/>
        </w:rPr>
        <w:drawing>
          <wp:inline distT="0" distB="0" distL="0" distR="0" wp14:anchorId="0B38D44F" wp14:editId="4365DCCA">
            <wp:extent cx="1447800" cy="1160039"/>
            <wp:effectExtent l="0" t="0" r="0" b="2540"/>
            <wp:docPr id="87" name="Immagin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7"/>
                    <pic:cNvPicPr/>
                  </pic:nvPicPr>
                  <pic:blipFill>
                    <a:blip r:embed="rId25">
                      <a:extLst>
                        <a:ext uri="{28A0092B-C50C-407E-A947-70E740481C1C}">
                          <a14:useLocalDpi xmlns:a14="http://schemas.microsoft.com/office/drawing/2010/main" val="0"/>
                        </a:ext>
                      </a:extLst>
                    </a:blip>
                    <a:stretch>
                      <a:fillRect/>
                    </a:stretch>
                  </pic:blipFill>
                  <pic:spPr>
                    <a:xfrm>
                      <a:off x="0" y="0"/>
                      <a:ext cx="1447800" cy="1160039"/>
                    </a:xfrm>
                    <a:prstGeom prst="rect">
                      <a:avLst/>
                    </a:prstGeom>
                  </pic:spPr>
                </pic:pic>
              </a:graphicData>
            </a:graphic>
          </wp:inline>
        </w:drawing>
      </w:r>
      <w:r w:rsidR="001F68E3" w:rsidRPr="3F8E7339">
        <w:rPr>
          <w:noProof/>
        </w:rPr>
        <w:t xml:space="preserve"> </w:t>
      </w:r>
    </w:p>
    <w:p w14:paraId="3EF363DF" w14:textId="77E1DF03" w:rsidR="00935A25" w:rsidRPr="006529E7" w:rsidRDefault="00935A25" w:rsidP="00935A25">
      <w:pPr>
        <w:pStyle w:val="Fontetab-grafReport"/>
        <w:rPr>
          <w:sz w:val="17"/>
          <w:szCs w:val="17"/>
        </w:rPr>
      </w:pPr>
      <w:r w:rsidRPr="006529E7">
        <w:rPr>
          <w:sz w:val="17"/>
          <w:szCs w:val="17"/>
        </w:rPr>
        <w:t xml:space="preserve">Fonte: Osservatori RRN-Ismea, Banca dati Indicatori di competitività </w:t>
      </w:r>
    </w:p>
    <w:p w14:paraId="14052439" w14:textId="7A39FD2C" w:rsidR="00DD33BA" w:rsidRDefault="00DD33BA" w:rsidP="00DD33BA">
      <w:pPr>
        <w:pStyle w:val="Titolofig"/>
      </w:pPr>
      <w:r>
        <w:t xml:space="preserve">Figura </w:t>
      </w:r>
      <w:r w:rsidR="002943A4">
        <w:t>10</w:t>
      </w:r>
      <w:r w:rsidRPr="00DD33BA">
        <w:t xml:space="preserve"> </w:t>
      </w:r>
      <w:r>
        <w:t>Variazione</w:t>
      </w:r>
      <w:r w:rsidRPr="00D965A4">
        <w:t xml:space="preserve"> della popolazione </w:t>
      </w:r>
      <w:r>
        <w:t xml:space="preserve">delle regioni italiane nelle </w:t>
      </w:r>
      <w:r w:rsidR="00F17B52">
        <w:t>aree</w:t>
      </w:r>
      <w:r>
        <w:t xml:space="preserve"> prevalentemente rurali e intermedie tra il 2015 e il 2018 (C.1)</w:t>
      </w:r>
      <w:r w:rsidR="00A05E54">
        <w:rPr>
          <w:rStyle w:val="Rimandonotaapidipagina"/>
        </w:rPr>
        <w:footnoteReference w:id="7"/>
      </w:r>
    </w:p>
    <w:p w14:paraId="3922F5E9" w14:textId="77777777" w:rsidR="00935A25" w:rsidRDefault="00935A25" w:rsidP="008143C2">
      <w:pPr>
        <w:pStyle w:val="Fontetab-grafReport"/>
        <w:spacing w:before="0" w:after="0"/>
      </w:pPr>
      <w:r>
        <w:rPr>
          <w:noProof/>
        </w:rPr>
        <w:drawing>
          <wp:inline distT="0" distB="0" distL="0" distR="0" wp14:anchorId="5B2695E5" wp14:editId="1F417622">
            <wp:extent cx="2928731" cy="2743200"/>
            <wp:effectExtent l="0" t="0" r="5080" b="0"/>
            <wp:docPr id="53" name="Grafico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r>
        <w:rPr>
          <w:noProof/>
        </w:rPr>
        <w:drawing>
          <wp:inline distT="0" distB="0" distL="0" distR="0" wp14:anchorId="0D40AC89" wp14:editId="4BFEEDEE">
            <wp:extent cx="3160643" cy="2735580"/>
            <wp:effectExtent l="0" t="0" r="1905" b="7620"/>
            <wp:docPr id="62" name="Grafico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142F3E3C" w14:textId="690D1AAE" w:rsidR="00B102C4" w:rsidRPr="006529E7" w:rsidRDefault="00266404" w:rsidP="008143C2">
      <w:pPr>
        <w:pStyle w:val="Fontetab-grafReport"/>
        <w:spacing w:before="0" w:after="0"/>
        <w:rPr>
          <w:sz w:val="17"/>
          <w:szCs w:val="17"/>
        </w:rPr>
      </w:pPr>
      <w:r w:rsidRPr="006529E7">
        <w:rPr>
          <w:sz w:val="17"/>
          <w:szCs w:val="17"/>
        </w:rPr>
        <w:t xml:space="preserve">Fonte: </w:t>
      </w:r>
      <w:r w:rsidR="006F0F74" w:rsidRPr="006529E7">
        <w:rPr>
          <w:sz w:val="17"/>
          <w:szCs w:val="17"/>
        </w:rPr>
        <w:t>elaborazioni</w:t>
      </w:r>
      <w:r w:rsidRPr="006529E7">
        <w:rPr>
          <w:sz w:val="17"/>
          <w:szCs w:val="17"/>
        </w:rPr>
        <w:t xml:space="preserve"> su dati Eurostat</w:t>
      </w:r>
    </w:p>
    <w:p w14:paraId="76A216A0" w14:textId="0B3345DA" w:rsidR="00B102C4" w:rsidRDefault="00B102C4" w:rsidP="00266404">
      <w:pPr>
        <w:pStyle w:val="Fontetab-grafReport"/>
      </w:pPr>
    </w:p>
    <w:p w14:paraId="45B2D43F" w14:textId="77777777" w:rsidR="00473512" w:rsidRDefault="00473512" w:rsidP="00266404">
      <w:pPr>
        <w:pStyle w:val="Fontetab-grafReport"/>
      </w:pPr>
    </w:p>
    <w:p w14:paraId="50D06CE4" w14:textId="4341E0E4" w:rsidR="004D3024" w:rsidRDefault="004D3024" w:rsidP="009A0AF8">
      <w:pPr>
        <w:pStyle w:val="Titolo2"/>
        <w:numPr>
          <w:ilvl w:val="2"/>
          <w:numId w:val="33"/>
        </w:numPr>
      </w:pPr>
      <w:bookmarkStart w:id="19" w:name="_Toc59455239"/>
      <w:r>
        <w:t xml:space="preserve">Età della popolazione </w:t>
      </w:r>
      <w:r w:rsidR="002C39AC" w:rsidRPr="002C39AC">
        <w:t>per</w:t>
      </w:r>
      <w:r w:rsidR="002D6E99" w:rsidRPr="002D6E99">
        <w:t xml:space="preserve"> </w:t>
      </w:r>
      <w:r w:rsidR="002D6E99">
        <w:t>tipologia di area “Urbana – Rurale”</w:t>
      </w:r>
      <w:r w:rsidR="00123FD6">
        <w:t xml:space="preserve"> (C.3)</w:t>
      </w:r>
      <w:bookmarkEnd w:id="19"/>
      <w:r w:rsidR="00123FD6">
        <w:t xml:space="preserve"> </w:t>
      </w:r>
    </w:p>
    <w:p w14:paraId="4CA25A37" w14:textId="032EF1AB" w:rsidR="00DD545F" w:rsidRPr="00DD545F" w:rsidRDefault="00473512" w:rsidP="00473512">
      <w:pPr>
        <w:pStyle w:val="Titolo3"/>
        <w:ind w:left="862" w:hanging="720"/>
      </w:pPr>
      <w:bookmarkStart w:id="20" w:name="_Toc59455240"/>
      <w:r w:rsidRPr="00901363">
        <w:t>I fatti principali</w:t>
      </w:r>
      <w:bookmarkEnd w:id="20"/>
    </w:p>
    <w:p w14:paraId="50A5DBA5" w14:textId="27660616" w:rsidR="00551A4E" w:rsidRDefault="007D17DB" w:rsidP="009A0AF8">
      <w:pPr>
        <w:pStyle w:val="Paragrafoelenco"/>
        <w:numPr>
          <w:ilvl w:val="0"/>
          <w:numId w:val="6"/>
        </w:numPr>
        <w:ind w:left="284" w:hanging="284"/>
      </w:pPr>
      <w:r w:rsidRPr="00C40322">
        <w:t xml:space="preserve">La struttura della popolazione per fasce di età </w:t>
      </w:r>
      <w:r w:rsidR="004A6F94" w:rsidRPr="00C40322">
        <w:t xml:space="preserve">(indicatore C.3) </w:t>
      </w:r>
      <w:r w:rsidRPr="00C40322">
        <w:t xml:space="preserve">in </w:t>
      </w:r>
      <w:r w:rsidR="00AB2447" w:rsidRPr="00C40322">
        <w:t xml:space="preserve">Italia </w:t>
      </w:r>
      <w:r w:rsidR="00551A4E">
        <w:t>evidenza una popolazione leggermente più anziana rispetto alla media dell’</w:t>
      </w:r>
      <w:r w:rsidR="00251DD2">
        <w:t>UE A 28</w:t>
      </w:r>
      <w:r w:rsidR="00551A4E">
        <w:t xml:space="preserve">. Il 22,8% della popolazione ha più di 65 anni (contro il 20% della media </w:t>
      </w:r>
      <w:r w:rsidR="00251DD2">
        <w:t>UE A 28</w:t>
      </w:r>
      <w:r w:rsidR="00551A4E">
        <w:t xml:space="preserve">) mentre solo il 13,2% ha meno di 15 anni (contro il 15,5% della media </w:t>
      </w:r>
      <w:r w:rsidR="00251DD2">
        <w:t>UE A 28</w:t>
      </w:r>
      <w:r w:rsidR="00551A4E">
        <w:t>).</w:t>
      </w:r>
    </w:p>
    <w:p w14:paraId="7D468C22" w14:textId="547E5E53" w:rsidR="00033097" w:rsidRDefault="007757B5" w:rsidP="009A0AF8">
      <w:pPr>
        <w:pStyle w:val="Paragrafoelenco"/>
        <w:numPr>
          <w:ilvl w:val="0"/>
          <w:numId w:val="5"/>
        </w:numPr>
        <w:ind w:left="284"/>
      </w:pPr>
      <w:r>
        <w:t>Nelle province prevalentemente rurali</w:t>
      </w:r>
      <w:r w:rsidR="00CB24AA">
        <w:t>, come nel resto del Paese, la quota di over 65 è superiore alla media nazionale (24% contro 22,8%) ed è cresciuta progressivamente dal 2007 ad oggi. Al contrario la quota di under 15 nelle aree rurali si è lentamente ridotta nello stesso periodo attestandosi al 12,5%, valore inferiore alla media nazionale.</w:t>
      </w:r>
    </w:p>
    <w:p w14:paraId="4ABDDCF7" w14:textId="437D1B8B" w:rsidR="00E523E2" w:rsidRDefault="003247D9" w:rsidP="009A0AF8">
      <w:pPr>
        <w:pStyle w:val="Paragrafoelenco"/>
        <w:numPr>
          <w:ilvl w:val="0"/>
          <w:numId w:val="5"/>
        </w:numPr>
        <w:ind w:left="284"/>
      </w:pPr>
      <w:r>
        <w:t xml:space="preserve">Nel 2018 </w:t>
      </w:r>
      <w:r w:rsidR="00D72496">
        <w:t xml:space="preserve">la popolazione italiana femminile risulta leggermente </w:t>
      </w:r>
      <w:r w:rsidR="00640895">
        <w:t xml:space="preserve">maggiore </w:t>
      </w:r>
      <w:r w:rsidR="00D72496">
        <w:t xml:space="preserve">di quella maschile </w:t>
      </w:r>
      <w:r w:rsidR="00640895">
        <w:t>(51,3% e 48,7% rispettivamente)</w:t>
      </w:r>
      <w:r w:rsidR="00E523E2">
        <w:t>. Entramb</w:t>
      </w:r>
      <w:r w:rsidR="0044691D">
        <w:t>i</w:t>
      </w:r>
      <w:r w:rsidR="00E523E2">
        <w:t xml:space="preserve"> </w:t>
      </w:r>
      <w:r w:rsidR="0044691D">
        <w:t>i generi</w:t>
      </w:r>
      <w:r w:rsidR="00E523E2">
        <w:t xml:space="preserve"> dal 2007 ad oggi</w:t>
      </w:r>
      <w:r w:rsidR="0044691D">
        <w:t xml:space="preserve"> hanno visto crescere la quota di over 65 (da 17,3% a 20,4% i maschi e da 22,7% a 25,1% le femmine) e ridursi quella di under 15 (da 15% a 13,9% i maschi e da 13,3% a 12,5% le femmine).</w:t>
      </w:r>
    </w:p>
    <w:p w14:paraId="0DFBC8E8" w14:textId="77777777" w:rsidR="00C37785" w:rsidRDefault="00C37785" w:rsidP="00C37785">
      <w:pPr>
        <w:pStyle w:val="Paragrafoelenco"/>
        <w:ind w:left="284"/>
      </w:pPr>
    </w:p>
    <w:p w14:paraId="13900594" w14:textId="40B6118A" w:rsidR="00DD33BA" w:rsidRPr="001B4197" w:rsidRDefault="00DD33BA" w:rsidP="00DD33BA">
      <w:pPr>
        <w:keepNext/>
        <w:spacing w:after="0"/>
        <w:rPr>
          <w:rFonts w:ascii="Calibri" w:eastAsia="Calibri" w:hAnsi="Calibri" w:cs="Cambria"/>
          <w:b/>
          <w:bCs/>
        </w:rPr>
      </w:pPr>
      <w:r w:rsidRPr="00DD33BA">
        <w:rPr>
          <w:b/>
        </w:rPr>
        <w:t xml:space="preserve">Figura </w:t>
      </w:r>
      <w:r w:rsidR="00C83861">
        <w:rPr>
          <w:b/>
        </w:rPr>
        <w:t>11</w:t>
      </w:r>
      <w:r w:rsidR="00C83861" w:rsidRPr="00DD33BA">
        <w:rPr>
          <w:rFonts w:ascii="Calibri" w:eastAsia="Calibri" w:hAnsi="Calibri" w:cs="Cambria"/>
          <w:b/>
          <w:bCs/>
        </w:rPr>
        <w:t xml:space="preserve"> </w:t>
      </w:r>
      <w:r w:rsidR="00934B30">
        <w:rPr>
          <w:rFonts w:ascii="Calibri" w:eastAsia="Calibri" w:hAnsi="Calibri" w:cs="Cambria"/>
          <w:b/>
          <w:bCs/>
        </w:rPr>
        <w:t>Composizione % della</w:t>
      </w:r>
      <w:r w:rsidRPr="001B4197">
        <w:rPr>
          <w:rFonts w:ascii="Calibri" w:eastAsia="Calibri" w:hAnsi="Calibri" w:cs="Cambria"/>
          <w:b/>
          <w:bCs/>
        </w:rPr>
        <w:t xml:space="preserve"> popolazione per classi di età</w:t>
      </w:r>
      <w:r w:rsidR="007A37FD">
        <w:rPr>
          <w:rFonts w:ascii="Calibri" w:eastAsia="Calibri" w:hAnsi="Calibri" w:cs="Cambria"/>
          <w:b/>
          <w:bCs/>
        </w:rPr>
        <w:t xml:space="preserve"> </w:t>
      </w:r>
      <w:r>
        <w:rPr>
          <w:rFonts w:ascii="Calibri" w:eastAsia="Calibri" w:hAnsi="Calibri" w:cs="Cambria"/>
          <w:b/>
          <w:bCs/>
        </w:rPr>
        <w:t>–</w:t>
      </w:r>
      <w:r w:rsidRPr="001B4197">
        <w:rPr>
          <w:rFonts w:ascii="Calibri" w:eastAsia="Calibri" w:hAnsi="Calibri" w:cs="Cambria"/>
          <w:b/>
          <w:bCs/>
        </w:rPr>
        <w:t xml:space="preserve"> Italia</w:t>
      </w:r>
      <w:r>
        <w:rPr>
          <w:rFonts w:ascii="Calibri" w:eastAsia="Calibri" w:hAnsi="Calibri" w:cs="Cambria"/>
          <w:b/>
          <w:bCs/>
        </w:rPr>
        <w:t xml:space="preserve"> (C.3)</w:t>
      </w:r>
    </w:p>
    <w:p w14:paraId="549526C2" w14:textId="465B2018" w:rsidR="00AB2447" w:rsidRDefault="00BD0D6D" w:rsidP="001B4197">
      <w:pPr>
        <w:spacing w:after="0"/>
      </w:pPr>
      <w:r>
        <w:rPr>
          <w:noProof/>
          <w:lang w:eastAsia="it-IT"/>
        </w:rPr>
        <w:drawing>
          <wp:inline distT="0" distB="0" distL="0" distR="0" wp14:anchorId="69E631C7" wp14:editId="6B40CCFE">
            <wp:extent cx="6086475" cy="2914650"/>
            <wp:effectExtent l="0" t="0" r="9525" b="0"/>
            <wp:docPr id="71" name="Grafico 71">
              <a:extLst xmlns:a="http://schemas.openxmlformats.org/drawingml/2006/main">
                <a:ext uri="{FF2B5EF4-FFF2-40B4-BE49-F238E27FC236}">
                  <a16:creationId xmlns:a16="http://schemas.microsoft.com/office/drawing/2014/main" id="{F15E6733-93AF-4E11-80E9-2E4C2D9D25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78FCC51A" w14:textId="27121256" w:rsidR="00AB2447" w:rsidRDefault="00AB2447" w:rsidP="00817A4D">
      <w:pPr>
        <w:pStyle w:val="Fontetabellagrafico"/>
      </w:pPr>
      <w:r>
        <w:t xml:space="preserve">Fonte: </w:t>
      </w:r>
      <w:r w:rsidR="006F0F74">
        <w:t>elaborazioni</w:t>
      </w:r>
      <w:r>
        <w:t xml:space="preserve"> su dati Eurostat </w:t>
      </w:r>
    </w:p>
    <w:p w14:paraId="7B56347F" w14:textId="06CC1478" w:rsidR="00BD0D6D" w:rsidRDefault="00BD0D6D" w:rsidP="00817A4D">
      <w:pPr>
        <w:pStyle w:val="Fontetabellagrafico"/>
      </w:pPr>
    </w:p>
    <w:p w14:paraId="7142BECB" w14:textId="024A8074" w:rsidR="00BD0D6D" w:rsidRPr="001B4197" w:rsidRDefault="00BD0D6D" w:rsidP="00BD0D6D">
      <w:pPr>
        <w:keepNext/>
        <w:spacing w:after="0"/>
        <w:rPr>
          <w:rFonts w:ascii="Calibri" w:eastAsia="Calibri" w:hAnsi="Calibri" w:cs="Cambria"/>
          <w:b/>
          <w:bCs/>
        </w:rPr>
      </w:pPr>
      <w:r w:rsidRPr="00DD33BA">
        <w:rPr>
          <w:b/>
        </w:rPr>
        <w:t xml:space="preserve">Figura </w:t>
      </w:r>
      <w:r w:rsidR="00C83861">
        <w:rPr>
          <w:b/>
        </w:rPr>
        <w:t>12</w:t>
      </w:r>
      <w:r w:rsidRPr="00DD33BA">
        <w:rPr>
          <w:rFonts w:ascii="Calibri" w:eastAsia="Calibri" w:hAnsi="Calibri" w:cs="Cambria"/>
          <w:b/>
          <w:bCs/>
        </w:rPr>
        <w:t xml:space="preserve"> </w:t>
      </w:r>
      <w:r>
        <w:rPr>
          <w:rFonts w:ascii="Calibri" w:eastAsia="Calibri" w:hAnsi="Calibri" w:cs="Cambria"/>
          <w:b/>
          <w:bCs/>
        </w:rPr>
        <w:t>Composizione % della</w:t>
      </w:r>
      <w:r w:rsidRPr="001B4197">
        <w:rPr>
          <w:rFonts w:ascii="Calibri" w:eastAsia="Calibri" w:hAnsi="Calibri" w:cs="Cambria"/>
          <w:b/>
          <w:bCs/>
        </w:rPr>
        <w:t xml:space="preserve"> popolazione per classi di età </w:t>
      </w:r>
      <w:r>
        <w:rPr>
          <w:rFonts w:ascii="Calibri" w:eastAsia="Calibri" w:hAnsi="Calibri" w:cs="Cambria"/>
          <w:b/>
          <w:bCs/>
        </w:rPr>
        <w:t>–</w:t>
      </w:r>
      <w:r w:rsidRPr="001B4197">
        <w:rPr>
          <w:rFonts w:ascii="Calibri" w:eastAsia="Calibri" w:hAnsi="Calibri" w:cs="Cambria"/>
          <w:b/>
          <w:bCs/>
        </w:rPr>
        <w:t xml:space="preserve"> </w:t>
      </w:r>
      <w:r>
        <w:rPr>
          <w:rFonts w:ascii="Calibri" w:eastAsia="Calibri" w:hAnsi="Calibri" w:cs="Cambria"/>
          <w:b/>
          <w:bCs/>
        </w:rPr>
        <w:t>UE 28 (C.3)</w:t>
      </w:r>
    </w:p>
    <w:p w14:paraId="289E6583" w14:textId="06A8B93B" w:rsidR="00BD0D6D" w:rsidRDefault="00BD0D6D" w:rsidP="00BD0D6D">
      <w:pPr>
        <w:spacing w:after="0"/>
      </w:pPr>
      <w:r>
        <w:rPr>
          <w:noProof/>
          <w:lang w:eastAsia="it-IT"/>
        </w:rPr>
        <w:drawing>
          <wp:inline distT="0" distB="0" distL="0" distR="0" wp14:anchorId="11D6BCC4" wp14:editId="0389F8EC">
            <wp:extent cx="6162675" cy="2762250"/>
            <wp:effectExtent l="0" t="0" r="9525" b="0"/>
            <wp:docPr id="77" name="Grafico 77">
              <a:extLst xmlns:a="http://schemas.openxmlformats.org/drawingml/2006/main">
                <a:ext uri="{FF2B5EF4-FFF2-40B4-BE49-F238E27FC236}">
                  <a16:creationId xmlns:a16="http://schemas.microsoft.com/office/drawing/2014/main" id="{F2D65D31-38FB-4A39-8BF6-1FB0BDCFBE3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5FA91E7E" w14:textId="77777777" w:rsidR="00BD0D6D" w:rsidRDefault="00BD0D6D" w:rsidP="00BD0D6D">
      <w:pPr>
        <w:pStyle w:val="Fontetabellagrafico"/>
      </w:pPr>
      <w:r>
        <w:t xml:space="preserve">Fonte: elaborazioni su dati Eurostat </w:t>
      </w:r>
    </w:p>
    <w:p w14:paraId="5E39FA43" w14:textId="77777777" w:rsidR="00BD0D6D" w:rsidRDefault="00BD0D6D" w:rsidP="00817A4D">
      <w:pPr>
        <w:pStyle w:val="Fontetabellagrafico"/>
      </w:pPr>
    </w:p>
    <w:p w14:paraId="5696740E" w14:textId="006C7AD7" w:rsidR="00C005CD" w:rsidRPr="001B4197" w:rsidRDefault="00C005CD" w:rsidP="00C005CD">
      <w:pPr>
        <w:keepNext/>
        <w:spacing w:after="0"/>
        <w:rPr>
          <w:rFonts w:ascii="Calibri" w:eastAsia="Calibri" w:hAnsi="Calibri" w:cs="Cambria"/>
          <w:b/>
          <w:bCs/>
        </w:rPr>
      </w:pPr>
      <w:r w:rsidRPr="00C005CD">
        <w:rPr>
          <w:b/>
        </w:rPr>
        <w:t xml:space="preserve">Figura </w:t>
      </w:r>
      <w:r w:rsidR="00C83861">
        <w:rPr>
          <w:b/>
        </w:rPr>
        <w:t>13</w:t>
      </w:r>
      <w:r w:rsidR="00C83861" w:rsidRPr="00C005CD">
        <w:rPr>
          <w:rFonts w:ascii="Calibri" w:eastAsia="Calibri" w:hAnsi="Calibri" w:cs="Cambria"/>
          <w:b/>
          <w:bCs/>
        </w:rPr>
        <w:t xml:space="preserve"> </w:t>
      </w:r>
      <w:r w:rsidR="00934B30">
        <w:rPr>
          <w:rFonts w:ascii="Calibri" w:eastAsia="Calibri" w:hAnsi="Calibri" w:cs="Cambria"/>
          <w:b/>
          <w:bCs/>
        </w:rPr>
        <w:t xml:space="preserve">Composizione % </w:t>
      </w:r>
      <w:r w:rsidRPr="001B4197">
        <w:rPr>
          <w:rFonts w:ascii="Calibri" w:eastAsia="Calibri" w:hAnsi="Calibri" w:cs="Cambria"/>
          <w:b/>
          <w:bCs/>
        </w:rPr>
        <w:t xml:space="preserve">della popolazione </w:t>
      </w:r>
      <w:r w:rsidR="00033097">
        <w:rPr>
          <w:rFonts w:ascii="Calibri" w:eastAsia="Calibri" w:hAnsi="Calibri" w:cs="Cambria"/>
          <w:b/>
          <w:bCs/>
        </w:rPr>
        <w:t>italiana</w:t>
      </w:r>
      <w:r w:rsidR="00033097" w:rsidRPr="001B4197">
        <w:rPr>
          <w:rFonts w:ascii="Calibri" w:eastAsia="Calibri" w:hAnsi="Calibri" w:cs="Cambria"/>
          <w:b/>
          <w:bCs/>
        </w:rPr>
        <w:t xml:space="preserve"> </w:t>
      </w:r>
      <w:r w:rsidRPr="001B4197">
        <w:rPr>
          <w:rFonts w:ascii="Calibri" w:eastAsia="Calibri" w:hAnsi="Calibri" w:cs="Cambria"/>
          <w:b/>
          <w:bCs/>
        </w:rPr>
        <w:t>nelle</w:t>
      </w:r>
      <w:r w:rsidR="00F26281">
        <w:rPr>
          <w:rFonts w:ascii="Calibri" w:eastAsia="Calibri" w:hAnsi="Calibri" w:cs="Cambria"/>
          <w:b/>
          <w:bCs/>
        </w:rPr>
        <w:t xml:space="preserve"> </w:t>
      </w:r>
      <w:r w:rsidR="002D2FF1">
        <w:rPr>
          <w:rFonts w:ascii="Calibri" w:eastAsia="Calibri" w:hAnsi="Calibri" w:cs="Cambria"/>
          <w:b/>
          <w:bCs/>
        </w:rPr>
        <w:t>aree</w:t>
      </w:r>
      <w:r>
        <w:rPr>
          <w:rFonts w:ascii="Calibri" w:eastAsia="Calibri" w:hAnsi="Calibri" w:cs="Cambria"/>
          <w:b/>
          <w:bCs/>
        </w:rPr>
        <w:t xml:space="preserve"> prevalentemente rurali </w:t>
      </w:r>
      <w:r w:rsidRPr="001B4197">
        <w:rPr>
          <w:rFonts w:ascii="Calibri" w:eastAsia="Calibri" w:hAnsi="Calibri" w:cs="Cambria"/>
          <w:b/>
          <w:bCs/>
        </w:rPr>
        <w:t>per classi di età</w:t>
      </w:r>
    </w:p>
    <w:p w14:paraId="3F0CBB7B" w14:textId="73EE8F3B" w:rsidR="00C83861" w:rsidRDefault="00033097" w:rsidP="008143C2">
      <w:pPr>
        <w:spacing w:after="0"/>
        <w:rPr>
          <w:color w:val="FF0000"/>
          <w:sz w:val="24"/>
        </w:rPr>
      </w:pPr>
      <w:r>
        <w:rPr>
          <w:noProof/>
          <w:lang w:eastAsia="it-IT"/>
        </w:rPr>
        <w:drawing>
          <wp:inline distT="0" distB="0" distL="0" distR="0" wp14:anchorId="48CDEF1E" wp14:editId="460EE7BF">
            <wp:extent cx="6143625" cy="2800350"/>
            <wp:effectExtent l="0" t="0" r="9525" b="0"/>
            <wp:docPr id="78" name="Grafico 78">
              <a:extLst xmlns:a="http://schemas.openxmlformats.org/drawingml/2006/main">
                <a:ext uri="{FF2B5EF4-FFF2-40B4-BE49-F238E27FC236}">
                  <a16:creationId xmlns:a16="http://schemas.microsoft.com/office/drawing/2014/main" id="{697FDBC1-2EFF-48D2-9038-A5EA03C505E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8DB33E1" w14:textId="3EAE8153" w:rsidR="00AB2447" w:rsidRDefault="00AB2447" w:rsidP="008143C2">
      <w:pPr>
        <w:pStyle w:val="Fontetabellagrafico"/>
        <w:spacing w:after="0"/>
      </w:pPr>
      <w:r>
        <w:t xml:space="preserve">Fonte: </w:t>
      </w:r>
      <w:r w:rsidR="006F0F74">
        <w:t>elaborazioni</w:t>
      </w:r>
      <w:r>
        <w:t xml:space="preserve"> su dati Eurostat </w:t>
      </w:r>
    </w:p>
    <w:p w14:paraId="5C62041F" w14:textId="0854FBFF" w:rsidR="00AB2447" w:rsidRDefault="00120814" w:rsidP="00D43243">
      <w:pPr>
        <w:pStyle w:val="Fontetab-grafReport"/>
        <w:tabs>
          <w:tab w:val="left" w:pos="8640"/>
        </w:tabs>
      </w:pPr>
      <w:r>
        <w:tab/>
      </w:r>
    </w:p>
    <w:p w14:paraId="173F8C59" w14:textId="03AF45B2" w:rsidR="00C005CD" w:rsidRPr="001B4197" w:rsidRDefault="00C005CD" w:rsidP="00C005CD">
      <w:pPr>
        <w:keepNext/>
        <w:spacing w:after="0"/>
        <w:rPr>
          <w:rFonts w:ascii="Calibri" w:eastAsia="Calibri" w:hAnsi="Calibri" w:cs="Cambria"/>
          <w:b/>
          <w:bCs/>
        </w:rPr>
      </w:pPr>
      <w:r w:rsidRPr="00C005CD">
        <w:rPr>
          <w:b/>
        </w:rPr>
        <w:t xml:space="preserve">Figura </w:t>
      </w:r>
      <w:r w:rsidR="00C83861">
        <w:rPr>
          <w:b/>
        </w:rPr>
        <w:t>14</w:t>
      </w:r>
      <w:r w:rsidR="00C83861" w:rsidRPr="00C005CD">
        <w:rPr>
          <w:rFonts w:ascii="Calibri" w:eastAsia="Calibri" w:hAnsi="Calibri" w:cs="Cambria"/>
          <w:b/>
          <w:bCs/>
        </w:rPr>
        <w:t xml:space="preserve"> </w:t>
      </w:r>
      <w:r w:rsidR="00934B30">
        <w:rPr>
          <w:rFonts w:ascii="Calibri" w:eastAsia="Calibri" w:hAnsi="Calibri" w:cs="Cambria"/>
          <w:b/>
          <w:bCs/>
        </w:rPr>
        <w:t>Composizione</w:t>
      </w:r>
      <w:r w:rsidR="000C0D13">
        <w:rPr>
          <w:rFonts w:ascii="Calibri" w:eastAsia="Calibri" w:hAnsi="Calibri" w:cs="Cambria"/>
          <w:b/>
          <w:bCs/>
        </w:rPr>
        <w:t xml:space="preserve"> %</w:t>
      </w:r>
      <w:r w:rsidR="00934B30">
        <w:rPr>
          <w:rFonts w:ascii="Calibri" w:eastAsia="Calibri" w:hAnsi="Calibri" w:cs="Cambria"/>
          <w:b/>
          <w:bCs/>
        </w:rPr>
        <w:t xml:space="preserve"> della popolazione </w:t>
      </w:r>
      <w:r w:rsidRPr="001B4197">
        <w:rPr>
          <w:rFonts w:ascii="Calibri" w:eastAsia="Calibri" w:hAnsi="Calibri" w:cs="Cambria"/>
          <w:b/>
          <w:bCs/>
        </w:rPr>
        <w:t xml:space="preserve">italiana </w:t>
      </w:r>
      <w:r>
        <w:rPr>
          <w:rFonts w:ascii="Calibri" w:eastAsia="Calibri" w:hAnsi="Calibri" w:cs="Cambria"/>
          <w:b/>
          <w:bCs/>
        </w:rPr>
        <w:t xml:space="preserve">femminile e maschile </w:t>
      </w:r>
      <w:r w:rsidRPr="001B4197">
        <w:rPr>
          <w:rFonts w:ascii="Calibri" w:eastAsia="Calibri" w:hAnsi="Calibri" w:cs="Cambria"/>
          <w:b/>
          <w:bCs/>
        </w:rPr>
        <w:t xml:space="preserve">per classi di età </w:t>
      </w:r>
    </w:p>
    <w:p w14:paraId="6C5430EC" w14:textId="639ECC34" w:rsidR="00AB2447" w:rsidRDefault="00E523E2" w:rsidP="008143C2">
      <w:pPr>
        <w:spacing w:after="0"/>
        <w:rPr>
          <w:color w:val="FF0000"/>
          <w:sz w:val="24"/>
        </w:rPr>
      </w:pPr>
      <w:r>
        <w:rPr>
          <w:noProof/>
          <w:lang w:eastAsia="it-IT"/>
        </w:rPr>
        <w:drawing>
          <wp:inline distT="0" distB="0" distL="0" distR="0" wp14:anchorId="3ABF2463" wp14:editId="7000FB97">
            <wp:extent cx="3105150" cy="2428875"/>
            <wp:effectExtent l="0" t="0" r="0" b="9525"/>
            <wp:docPr id="44" name="Grafico 44">
              <a:extLst xmlns:a="http://schemas.openxmlformats.org/drawingml/2006/main">
                <a:ext uri="{FF2B5EF4-FFF2-40B4-BE49-F238E27FC236}">
                  <a16:creationId xmlns:a16="http://schemas.microsoft.com/office/drawing/2014/main" id="{A80DEFB6-7235-4761-A6FF-D83936373AC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Pr>
          <w:noProof/>
          <w:lang w:eastAsia="it-IT"/>
        </w:rPr>
        <w:drawing>
          <wp:inline distT="0" distB="0" distL="0" distR="0" wp14:anchorId="10367FDB" wp14:editId="5539377B">
            <wp:extent cx="3409950" cy="2438400"/>
            <wp:effectExtent l="0" t="0" r="0" b="0"/>
            <wp:docPr id="61" name="Grafico 61">
              <a:extLst xmlns:a="http://schemas.openxmlformats.org/drawingml/2006/main">
                <a:ext uri="{FF2B5EF4-FFF2-40B4-BE49-F238E27FC236}">
                  <a16:creationId xmlns:a16="http://schemas.microsoft.com/office/drawing/2014/main" id="{B26C4912-3BC4-43BA-9E93-298B6A00EB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74E5CF22" w14:textId="7FA6ADDF" w:rsidR="00AB2447" w:rsidRDefault="00AB2447" w:rsidP="008143C2">
      <w:pPr>
        <w:pStyle w:val="Fontetabellagrafico"/>
        <w:spacing w:after="0"/>
      </w:pPr>
      <w:r>
        <w:t xml:space="preserve">Fonte: </w:t>
      </w:r>
      <w:r w:rsidR="006F0F74">
        <w:t>elaborazioni</w:t>
      </w:r>
      <w:r>
        <w:t xml:space="preserve"> su dati Eurostat </w:t>
      </w:r>
    </w:p>
    <w:p w14:paraId="5624D2E4" w14:textId="64B170F1" w:rsidR="00F12538" w:rsidRDefault="00F12538" w:rsidP="00D43243">
      <w:pPr>
        <w:pStyle w:val="Fontetab-grafReport"/>
        <w:spacing w:after="0"/>
      </w:pPr>
    </w:p>
    <w:p w14:paraId="0646C3A4" w14:textId="77777777" w:rsidR="0072137C" w:rsidRDefault="0072137C" w:rsidP="00D43243">
      <w:pPr>
        <w:pStyle w:val="Fontetab-grafReport"/>
        <w:spacing w:after="0"/>
      </w:pPr>
    </w:p>
    <w:p w14:paraId="5CAF824B" w14:textId="4A04BD3F" w:rsidR="007F4134" w:rsidRDefault="007F4134" w:rsidP="009A0AF8">
      <w:pPr>
        <w:pStyle w:val="Titolo2"/>
        <w:numPr>
          <w:ilvl w:val="2"/>
          <w:numId w:val="33"/>
        </w:numPr>
      </w:pPr>
      <w:r w:rsidRPr="00B60617">
        <w:t xml:space="preserve"> </w:t>
      </w:r>
      <w:bookmarkStart w:id="21" w:name="_Toc59455241"/>
      <w:r w:rsidRPr="00B60617">
        <w:t xml:space="preserve">Analisi della popolazione </w:t>
      </w:r>
      <w:r w:rsidR="0000468E">
        <w:t>per aree</w:t>
      </w:r>
      <w:r w:rsidRPr="00B60617">
        <w:t xml:space="preserve"> PSN (A,</w:t>
      </w:r>
      <w:r w:rsidR="002C39AC">
        <w:t xml:space="preserve"> </w:t>
      </w:r>
      <w:r w:rsidRPr="00B60617">
        <w:t>B,</w:t>
      </w:r>
      <w:r w:rsidR="002C39AC">
        <w:t xml:space="preserve"> </w:t>
      </w:r>
      <w:r w:rsidRPr="00B60617">
        <w:t>C,</w:t>
      </w:r>
      <w:r w:rsidR="002C39AC">
        <w:t xml:space="preserve"> </w:t>
      </w:r>
      <w:r w:rsidRPr="00B60617">
        <w:t>D)</w:t>
      </w:r>
      <w:bookmarkEnd w:id="21"/>
    </w:p>
    <w:p w14:paraId="2E0E7778" w14:textId="4551E903" w:rsidR="00D43243" w:rsidRDefault="00473512" w:rsidP="00473512">
      <w:pPr>
        <w:pStyle w:val="Titolo3"/>
        <w:ind w:left="862" w:hanging="720"/>
      </w:pPr>
      <w:bookmarkStart w:id="22" w:name="_Toc59455242"/>
      <w:r w:rsidRPr="00901363">
        <w:t>I fatti principali</w:t>
      </w:r>
      <w:bookmarkEnd w:id="22"/>
    </w:p>
    <w:p w14:paraId="0FDBBB41" w14:textId="3F7ABDCF" w:rsidR="00E66E96" w:rsidRPr="00C37D26" w:rsidRDefault="00E66E96" w:rsidP="009A0AF8">
      <w:pPr>
        <w:pStyle w:val="Paragrafoelenco"/>
        <w:numPr>
          <w:ilvl w:val="0"/>
          <w:numId w:val="31"/>
        </w:numPr>
        <w:spacing w:after="0"/>
      </w:pPr>
      <w:r w:rsidRPr="00C37D26">
        <w:t>La popolazione italiana totale è, nel 201</w:t>
      </w:r>
      <w:r w:rsidR="004D118F">
        <w:t>8</w:t>
      </w:r>
      <w:r w:rsidRPr="00C37D26">
        <w:t xml:space="preserve">, pari a </w:t>
      </w:r>
      <w:r w:rsidR="004D118F" w:rsidRPr="00C37D26">
        <w:t>60.</w:t>
      </w:r>
      <w:r w:rsidR="004D118F">
        <w:t>359</w:t>
      </w:r>
      <w:r w:rsidR="004D118F" w:rsidRPr="00C37D26">
        <w:t>.</w:t>
      </w:r>
      <w:r w:rsidR="004D118F">
        <w:t>546</w:t>
      </w:r>
      <w:r w:rsidR="004D118F" w:rsidRPr="00C37D26">
        <w:t xml:space="preserve"> </w:t>
      </w:r>
      <w:r w:rsidR="0045274A" w:rsidRPr="006529E7">
        <w:t>persone</w:t>
      </w:r>
      <w:r w:rsidRPr="001A24F8">
        <w:t>,</w:t>
      </w:r>
      <w:r w:rsidRPr="00C37D26">
        <w:t xml:space="preserve"> concentrate in particolare nelle aree </w:t>
      </w:r>
      <w:r w:rsidR="00A81326">
        <w:t>B</w:t>
      </w:r>
      <w:r w:rsidRPr="00C37D26">
        <w:t xml:space="preserve"> e </w:t>
      </w:r>
      <w:r w:rsidR="00A81326">
        <w:t>C</w:t>
      </w:r>
      <w:r w:rsidRPr="00C37D26">
        <w:t>, dove vive il 56% della popolazione totale, a f</w:t>
      </w:r>
      <w:r w:rsidR="00D5077D">
        <w:t>ronte della quota del 13,46</w:t>
      </w:r>
      <w:r w:rsidRPr="00C37D26">
        <w:t xml:space="preserve">% nelle aree D con problemi di sviluppo. Fanno eccezione alcune regioni </w:t>
      </w:r>
      <w:r w:rsidR="001A24F8">
        <w:t xml:space="preserve">localizzate in particolare al </w:t>
      </w:r>
      <w:r w:rsidRPr="00C37D26">
        <w:t>Sud Italia in cui, invece, la quota di popolazione residente è maggiore nelle aree D.</w:t>
      </w:r>
      <w:r w:rsidR="007C157D">
        <w:t xml:space="preserve"> </w:t>
      </w:r>
      <w:r w:rsidRPr="00C37D26">
        <w:t xml:space="preserve">Nella maggior parte delle regioni sono le aree urbane e periurbane ad avere il maggior numero di abitanti rispetto alle altre aree, per un totale di </w:t>
      </w:r>
      <w:r w:rsidR="004D118F" w:rsidRPr="00C37D26">
        <w:t>18.2</w:t>
      </w:r>
      <w:r w:rsidR="004D118F">
        <w:t>63.205</w:t>
      </w:r>
      <w:r w:rsidR="004D118F" w:rsidRPr="00C37D26">
        <w:t xml:space="preserve"> </w:t>
      </w:r>
      <w:r w:rsidRPr="00C37D26">
        <w:t>unità.</w:t>
      </w:r>
    </w:p>
    <w:p w14:paraId="12CA2569" w14:textId="07800B1A" w:rsidR="004D118F" w:rsidRDefault="004D118F" w:rsidP="009A0AF8">
      <w:pPr>
        <w:pStyle w:val="Paragrafoelenco"/>
        <w:numPr>
          <w:ilvl w:val="0"/>
          <w:numId w:val="31"/>
        </w:numPr>
        <w:spacing w:after="0"/>
      </w:pPr>
      <w:r>
        <w:t>Nel periodo 2008</w:t>
      </w:r>
      <w:r w:rsidRPr="00F8361A">
        <w:t xml:space="preserve"> </w:t>
      </w:r>
      <w:r>
        <w:t xml:space="preserve">– 2018 </w:t>
      </w:r>
      <w:r w:rsidRPr="00F8361A">
        <w:t>si osserva</w:t>
      </w:r>
      <w:r>
        <w:t xml:space="preserve">, inoltre, </w:t>
      </w:r>
      <w:r w:rsidRPr="00F8361A">
        <w:t xml:space="preserve">una contrazione della popolazione residente nelle aree </w:t>
      </w:r>
      <w:r>
        <w:t xml:space="preserve">D dove il numero di abitanti diminuisce di 185.997 unità, ponendosi </w:t>
      </w:r>
      <w:r w:rsidRPr="00F8361A">
        <w:t xml:space="preserve">in controtendenza rispetto alle altre aree, </w:t>
      </w:r>
      <w:r>
        <w:t xml:space="preserve">le quali </w:t>
      </w:r>
      <w:r w:rsidRPr="00F8361A">
        <w:t>invece, nell’arco del periodo considerato, registrano nel complesso un aumento delle unità di popolazione.</w:t>
      </w:r>
      <w:r w:rsidR="000E3E00">
        <w:t xml:space="preserve"> </w:t>
      </w:r>
    </w:p>
    <w:p w14:paraId="167F4419" w14:textId="40EF23E7" w:rsidR="004D118F" w:rsidRDefault="004D118F" w:rsidP="009A0AF8">
      <w:pPr>
        <w:pStyle w:val="Paragrafoelenco"/>
        <w:numPr>
          <w:ilvl w:val="0"/>
          <w:numId w:val="31"/>
        </w:numPr>
        <w:spacing w:after="0"/>
      </w:pPr>
      <w:r>
        <w:t>Anche il saldo migratorio</w:t>
      </w:r>
      <w:r w:rsidR="00AB7477">
        <w:rPr>
          <w:rStyle w:val="Rimandonotaapidipagina"/>
        </w:rPr>
        <w:footnoteReference w:id="8"/>
      </w:r>
      <w:r>
        <w:t xml:space="preserve"> per l’anno 2018 conferma una situazione sfavorevole per le aree D rispetto alle altre, concentrata in particolare nelle regioni meridionali, ma presente anche in alcune realtà del Nord Italia, confermando comunque </w:t>
      </w:r>
      <w:r w:rsidRPr="00AD3F8F">
        <w:t>la maggiore attrattività delle regioni del Nord, verso le quali si indirizzano i flussi migratori</w:t>
      </w:r>
      <w:r>
        <w:t>. Nel confronto con il saldo migratorio relativo all’anno 2008, emerge come nel 2018 il quadro generale per le aree rurali sia peggiorato.</w:t>
      </w:r>
    </w:p>
    <w:p w14:paraId="7C2FBA62" w14:textId="77777777" w:rsidR="00E66E96" w:rsidRPr="00C37D26" w:rsidRDefault="00E66E96" w:rsidP="009A0AF8">
      <w:pPr>
        <w:pStyle w:val="Paragrafoelenco"/>
        <w:numPr>
          <w:ilvl w:val="0"/>
          <w:numId w:val="31"/>
        </w:numPr>
        <w:spacing w:after="0"/>
      </w:pPr>
      <w:r w:rsidRPr="00C37D26">
        <w:t xml:space="preserve">I dati ISTAT sulla struttura per età della popolazione mostrano come questa si concentri maggiormente nelle classi 15-64 anni e 65 + anni. Tale situazione si riscontra maggiormente nelle aree C e D, dove la quota percentuale della popolazione più matura è superiore rispetto alle altre aree. </w:t>
      </w:r>
    </w:p>
    <w:p w14:paraId="4E0E2ABA" w14:textId="39D68B31" w:rsidR="00E66E96" w:rsidRDefault="00E66E96" w:rsidP="009A0AF8">
      <w:pPr>
        <w:pStyle w:val="Paragrafoelenco"/>
        <w:numPr>
          <w:ilvl w:val="0"/>
          <w:numId w:val="31"/>
        </w:numPr>
        <w:tabs>
          <w:tab w:val="left" w:pos="426"/>
        </w:tabs>
        <w:spacing w:after="0"/>
      </w:pPr>
      <w:r>
        <w:t>Allo stesso tempo, i</w:t>
      </w:r>
      <w:r w:rsidRPr="00620288">
        <w:t>n media nel</w:t>
      </w:r>
      <w:r w:rsidRPr="00CB288E">
        <w:t>le aree rurali la quota dei giovani è in</w:t>
      </w:r>
      <w:r>
        <w:t>feriore rispetto alle aree urbane, riflettendo in gran parte la minore attrattività delle aree rurali per questo segmento di popolazione in termini di opportunità formative e occupazionali</w:t>
      </w:r>
      <w:r w:rsidR="001A24F8" w:rsidRPr="001A24F8">
        <w:t xml:space="preserve"> </w:t>
      </w:r>
      <w:r w:rsidR="001A24F8">
        <w:t>e maggiori redditi</w:t>
      </w:r>
      <w:r>
        <w:t>.</w:t>
      </w:r>
    </w:p>
    <w:p w14:paraId="1089F56B" w14:textId="77777777" w:rsidR="00E66E96" w:rsidRDefault="00E66E96" w:rsidP="009A0AF8">
      <w:pPr>
        <w:pStyle w:val="Paragrafoelenco"/>
        <w:numPr>
          <w:ilvl w:val="0"/>
          <w:numId w:val="31"/>
        </w:numPr>
        <w:tabs>
          <w:tab w:val="left" w:pos="426"/>
        </w:tabs>
        <w:spacing w:after="0"/>
      </w:pPr>
      <w:r>
        <w:t xml:space="preserve">Inoltre, il fenomeno dello spopolamento si accompagna a un processo di progressivo invecchiamento della popolazione che si registra in tutta Italia, ma in maniera più intensa nelle aree rurali. </w:t>
      </w:r>
    </w:p>
    <w:p w14:paraId="53848860" w14:textId="65831CEF" w:rsidR="00E72843" w:rsidRPr="00E36E7F" w:rsidRDefault="00E72843" w:rsidP="00444B3B">
      <w:pPr>
        <w:pStyle w:val="Paragrafoelenco"/>
        <w:spacing w:after="0"/>
        <w:ind w:left="0"/>
        <w:rPr>
          <w:color w:val="000000" w:themeColor="text1"/>
        </w:rPr>
      </w:pPr>
    </w:p>
    <w:p w14:paraId="71F9DCCE" w14:textId="77777777" w:rsidR="003978DB" w:rsidRPr="00E36E7F" w:rsidRDefault="003978DB" w:rsidP="00444B3B">
      <w:pPr>
        <w:pStyle w:val="Paragrafoelenco"/>
        <w:spacing w:after="0"/>
        <w:ind w:left="0"/>
        <w:rPr>
          <w:color w:val="000000" w:themeColor="text1"/>
        </w:rPr>
      </w:pPr>
    </w:p>
    <w:p w14:paraId="539FDE7E" w14:textId="44F291D6" w:rsidR="00C730BC" w:rsidRDefault="00C005CD" w:rsidP="00DD545F">
      <w:pPr>
        <w:jc w:val="left"/>
        <w:rPr>
          <w:b/>
        </w:rPr>
      </w:pPr>
      <w:r w:rsidRPr="00C005CD">
        <w:rPr>
          <w:b/>
        </w:rPr>
        <w:t xml:space="preserve">Tabella </w:t>
      </w:r>
      <w:r w:rsidRPr="00C005CD">
        <w:rPr>
          <w:b/>
        </w:rPr>
        <w:fldChar w:fldCharType="begin"/>
      </w:r>
      <w:r w:rsidRPr="00C005CD">
        <w:rPr>
          <w:b/>
        </w:rPr>
        <w:instrText xml:space="preserve"> SEQ Tabella \* ARABIC </w:instrText>
      </w:r>
      <w:r w:rsidRPr="00C005CD">
        <w:rPr>
          <w:b/>
        </w:rPr>
        <w:fldChar w:fldCharType="separate"/>
      </w:r>
      <w:r w:rsidR="00E72843">
        <w:rPr>
          <w:b/>
          <w:noProof/>
        </w:rPr>
        <w:t>4</w:t>
      </w:r>
      <w:r w:rsidRPr="00C005CD">
        <w:rPr>
          <w:b/>
        </w:rPr>
        <w:fldChar w:fldCharType="end"/>
      </w:r>
      <w:r>
        <w:rPr>
          <w:b/>
        </w:rPr>
        <w:t xml:space="preserve"> </w:t>
      </w:r>
      <w:r w:rsidR="00F72345" w:rsidRPr="00C005CD">
        <w:rPr>
          <w:b/>
        </w:rPr>
        <w:t xml:space="preserve">La popolazione italiana nelle regioni </w:t>
      </w:r>
      <w:r w:rsidR="0099680F" w:rsidRPr="00C005CD">
        <w:rPr>
          <w:b/>
        </w:rPr>
        <w:t>per</w:t>
      </w:r>
      <w:r w:rsidR="00F72345" w:rsidRPr="00C005CD">
        <w:rPr>
          <w:b/>
        </w:rPr>
        <w:t xml:space="preserve"> aree PSN nel 201</w:t>
      </w:r>
      <w:r w:rsidR="004D118F">
        <w:rPr>
          <w:b/>
        </w:rPr>
        <w:t>8</w:t>
      </w:r>
    </w:p>
    <w:tbl>
      <w:tblPr>
        <w:tblW w:w="9606" w:type="dxa"/>
        <w:tblCellMar>
          <w:left w:w="70" w:type="dxa"/>
          <w:right w:w="70" w:type="dxa"/>
        </w:tblCellMar>
        <w:tblLook w:val="04A0" w:firstRow="1" w:lastRow="0" w:firstColumn="1" w:lastColumn="0" w:noHBand="0" w:noVBand="1"/>
      </w:tblPr>
      <w:tblGrid>
        <w:gridCol w:w="1675"/>
        <w:gridCol w:w="1609"/>
        <w:gridCol w:w="1609"/>
        <w:gridCol w:w="1653"/>
        <w:gridCol w:w="1519"/>
        <w:gridCol w:w="1541"/>
      </w:tblGrid>
      <w:tr w:rsidR="004D118F" w:rsidRPr="007D3E31" w14:paraId="1A1D88D2" w14:textId="77777777" w:rsidTr="00D9593A">
        <w:trPr>
          <w:trHeight w:val="302"/>
        </w:trPr>
        <w:tc>
          <w:tcPr>
            <w:tcW w:w="1675" w:type="dxa"/>
            <w:tcBorders>
              <w:top w:val="single" w:sz="4" w:space="0" w:color="auto"/>
              <w:left w:val="nil"/>
              <w:bottom w:val="nil"/>
              <w:right w:val="nil"/>
            </w:tcBorders>
            <w:shd w:val="clear" w:color="auto" w:fill="auto"/>
            <w:noWrap/>
            <w:vAlign w:val="bottom"/>
            <w:hideMark/>
          </w:tcPr>
          <w:p w14:paraId="5270DC83" w14:textId="77777777" w:rsidR="004D118F" w:rsidRPr="007D3E31" w:rsidRDefault="004D118F" w:rsidP="00D9593A">
            <w:pPr>
              <w:spacing w:after="0" w:line="240" w:lineRule="auto"/>
              <w:jc w:val="left"/>
              <w:rPr>
                <w:rFonts w:eastAsia="Times New Roman" w:cs="Calibri"/>
                <w:b/>
                <w:bCs/>
                <w:color w:val="000000"/>
                <w:lang w:eastAsia="it-IT"/>
              </w:rPr>
            </w:pPr>
            <w:r w:rsidRPr="007D3E31">
              <w:rPr>
                <w:rFonts w:eastAsia="Times New Roman" w:cs="Calibri"/>
                <w:b/>
                <w:bCs/>
                <w:color w:val="000000"/>
                <w:lang w:eastAsia="it-IT"/>
              </w:rPr>
              <w:t>REGIONE</w:t>
            </w:r>
          </w:p>
        </w:tc>
        <w:tc>
          <w:tcPr>
            <w:tcW w:w="1609" w:type="dxa"/>
            <w:tcBorders>
              <w:top w:val="single" w:sz="4" w:space="0" w:color="auto"/>
              <w:left w:val="nil"/>
              <w:bottom w:val="nil"/>
              <w:right w:val="nil"/>
            </w:tcBorders>
            <w:shd w:val="clear" w:color="auto" w:fill="auto"/>
            <w:noWrap/>
            <w:vAlign w:val="bottom"/>
            <w:hideMark/>
          </w:tcPr>
          <w:p w14:paraId="4EC86DCC" w14:textId="77777777" w:rsidR="004D118F" w:rsidRPr="007D3E31" w:rsidRDefault="004D118F" w:rsidP="00D9593A">
            <w:pPr>
              <w:spacing w:after="0" w:line="240" w:lineRule="auto"/>
              <w:jc w:val="left"/>
              <w:rPr>
                <w:rFonts w:eastAsia="Times New Roman" w:cs="Calibri"/>
                <w:b/>
                <w:bCs/>
                <w:color w:val="000000"/>
                <w:lang w:eastAsia="it-IT"/>
              </w:rPr>
            </w:pPr>
            <w:r w:rsidRPr="007D3E31">
              <w:rPr>
                <w:rFonts w:eastAsia="Times New Roman" w:cs="Calibri"/>
                <w:b/>
                <w:bCs/>
                <w:color w:val="000000"/>
                <w:lang w:eastAsia="it-IT"/>
              </w:rPr>
              <w:t>A</w:t>
            </w:r>
          </w:p>
        </w:tc>
        <w:tc>
          <w:tcPr>
            <w:tcW w:w="1609" w:type="dxa"/>
            <w:tcBorders>
              <w:top w:val="single" w:sz="4" w:space="0" w:color="auto"/>
              <w:left w:val="nil"/>
              <w:bottom w:val="nil"/>
              <w:right w:val="nil"/>
            </w:tcBorders>
            <w:shd w:val="clear" w:color="auto" w:fill="auto"/>
            <w:noWrap/>
            <w:vAlign w:val="bottom"/>
            <w:hideMark/>
          </w:tcPr>
          <w:p w14:paraId="7A290DA3" w14:textId="77777777" w:rsidR="004D118F" w:rsidRPr="007D3E31" w:rsidRDefault="004D118F" w:rsidP="00D9593A">
            <w:pPr>
              <w:spacing w:after="0" w:line="240" w:lineRule="auto"/>
              <w:jc w:val="left"/>
              <w:rPr>
                <w:rFonts w:eastAsia="Times New Roman" w:cs="Calibri"/>
                <w:b/>
                <w:bCs/>
                <w:color w:val="000000"/>
                <w:lang w:eastAsia="it-IT"/>
              </w:rPr>
            </w:pPr>
            <w:r w:rsidRPr="007D3E31">
              <w:rPr>
                <w:rFonts w:eastAsia="Times New Roman" w:cs="Calibri"/>
                <w:b/>
                <w:bCs/>
                <w:color w:val="000000"/>
                <w:lang w:eastAsia="it-IT"/>
              </w:rPr>
              <w:t>B</w:t>
            </w:r>
          </w:p>
        </w:tc>
        <w:tc>
          <w:tcPr>
            <w:tcW w:w="1653" w:type="dxa"/>
            <w:tcBorders>
              <w:top w:val="single" w:sz="4" w:space="0" w:color="auto"/>
              <w:left w:val="nil"/>
              <w:bottom w:val="nil"/>
              <w:right w:val="nil"/>
            </w:tcBorders>
            <w:shd w:val="clear" w:color="auto" w:fill="auto"/>
            <w:noWrap/>
            <w:vAlign w:val="bottom"/>
            <w:hideMark/>
          </w:tcPr>
          <w:p w14:paraId="13FD20F3" w14:textId="77777777" w:rsidR="004D118F" w:rsidRPr="007D3E31" w:rsidRDefault="004D118F" w:rsidP="00D9593A">
            <w:pPr>
              <w:spacing w:after="0" w:line="240" w:lineRule="auto"/>
              <w:jc w:val="left"/>
              <w:rPr>
                <w:rFonts w:eastAsia="Times New Roman" w:cs="Calibri"/>
                <w:b/>
                <w:bCs/>
                <w:color w:val="000000"/>
                <w:lang w:eastAsia="it-IT"/>
              </w:rPr>
            </w:pPr>
            <w:r w:rsidRPr="007D3E31">
              <w:rPr>
                <w:rFonts w:eastAsia="Times New Roman" w:cs="Calibri"/>
                <w:b/>
                <w:bCs/>
                <w:color w:val="000000"/>
                <w:lang w:eastAsia="it-IT"/>
              </w:rPr>
              <w:t>C</w:t>
            </w:r>
          </w:p>
        </w:tc>
        <w:tc>
          <w:tcPr>
            <w:tcW w:w="1519" w:type="dxa"/>
            <w:tcBorders>
              <w:top w:val="single" w:sz="4" w:space="0" w:color="auto"/>
              <w:left w:val="nil"/>
              <w:bottom w:val="nil"/>
              <w:right w:val="nil"/>
            </w:tcBorders>
            <w:shd w:val="clear" w:color="auto" w:fill="auto"/>
            <w:noWrap/>
            <w:vAlign w:val="bottom"/>
            <w:hideMark/>
          </w:tcPr>
          <w:p w14:paraId="70E5D222" w14:textId="77777777" w:rsidR="004D118F" w:rsidRPr="007D3E31" w:rsidRDefault="004D118F" w:rsidP="00D9593A">
            <w:pPr>
              <w:spacing w:after="0" w:line="240" w:lineRule="auto"/>
              <w:jc w:val="left"/>
              <w:rPr>
                <w:rFonts w:eastAsia="Times New Roman" w:cs="Calibri"/>
                <w:b/>
                <w:bCs/>
                <w:color w:val="000000"/>
                <w:lang w:eastAsia="it-IT"/>
              </w:rPr>
            </w:pPr>
            <w:r w:rsidRPr="007D3E31">
              <w:rPr>
                <w:rFonts w:eastAsia="Times New Roman" w:cs="Calibri"/>
                <w:b/>
                <w:bCs/>
                <w:color w:val="000000"/>
                <w:lang w:eastAsia="it-IT"/>
              </w:rPr>
              <w:t>D</w:t>
            </w:r>
          </w:p>
        </w:tc>
        <w:tc>
          <w:tcPr>
            <w:tcW w:w="1541" w:type="dxa"/>
            <w:tcBorders>
              <w:top w:val="single" w:sz="4" w:space="0" w:color="auto"/>
              <w:left w:val="nil"/>
              <w:bottom w:val="nil"/>
              <w:right w:val="nil"/>
            </w:tcBorders>
            <w:shd w:val="clear" w:color="auto" w:fill="auto"/>
            <w:noWrap/>
            <w:vAlign w:val="bottom"/>
            <w:hideMark/>
          </w:tcPr>
          <w:p w14:paraId="3BBB439C" w14:textId="77777777" w:rsidR="004D118F" w:rsidRPr="007D3E31" w:rsidRDefault="004D118F" w:rsidP="00D9593A">
            <w:pPr>
              <w:spacing w:after="0" w:line="240" w:lineRule="auto"/>
              <w:jc w:val="left"/>
              <w:rPr>
                <w:rFonts w:eastAsia="Times New Roman" w:cs="Calibri"/>
                <w:b/>
                <w:bCs/>
                <w:color w:val="000000"/>
                <w:lang w:eastAsia="it-IT"/>
              </w:rPr>
            </w:pPr>
            <w:r w:rsidRPr="007D3E31">
              <w:rPr>
                <w:rFonts w:eastAsia="Times New Roman" w:cs="Calibri"/>
                <w:b/>
                <w:bCs/>
                <w:color w:val="000000"/>
                <w:lang w:eastAsia="it-IT"/>
              </w:rPr>
              <w:t>Totale</w:t>
            </w:r>
          </w:p>
        </w:tc>
      </w:tr>
      <w:tr w:rsidR="004D118F" w:rsidRPr="007D3E31" w14:paraId="5E4B0670" w14:textId="77777777" w:rsidTr="00D9593A">
        <w:trPr>
          <w:trHeight w:val="302"/>
        </w:trPr>
        <w:tc>
          <w:tcPr>
            <w:tcW w:w="1675" w:type="dxa"/>
            <w:tcBorders>
              <w:top w:val="single" w:sz="4" w:space="0" w:color="auto"/>
              <w:left w:val="nil"/>
              <w:bottom w:val="nil"/>
              <w:right w:val="single" w:sz="4" w:space="0" w:color="auto"/>
            </w:tcBorders>
            <w:shd w:val="clear" w:color="auto" w:fill="auto"/>
            <w:noWrap/>
            <w:vAlign w:val="bottom"/>
            <w:hideMark/>
          </w:tcPr>
          <w:p w14:paraId="7A16AF43" w14:textId="77777777" w:rsidR="004D118F" w:rsidRPr="007D3E31" w:rsidRDefault="004D118F" w:rsidP="00D9593A">
            <w:pPr>
              <w:spacing w:after="0" w:line="240" w:lineRule="auto"/>
              <w:jc w:val="left"/>
              <w:rPr>
                <w:rFonts w:eastAsia="Times New Roman" w:cs="Calibri"/>
                <w:color w:val="000000"/>
                <w:lang w:eastAsia="it-IT"/>
              </w:rPr>
            </w:pPr>
            <w:r w:rsidRPr="007D3E31">
              <w:rPr>
                <w:rFonts w:eastAsia="Times New Roman" w:cs="Calibri"/>
                <w:color w:val="000000"/>
                <w:lang w:eastAsia="it-IT"/>
              </w:rPr>
              <w:t>Abruzzo</w:t>
            </w:r>
          </w:p>
        </w:tc>
        <w:tc>
          <w:tcPr>
            <w:tcW w:w="1609" w:type="dxa"/>
            <w:tcBorders>
              <w:top w:val="single" w:sz="4" w:space="0" w:color="auto"/>
              <w:left w:val="nil"/>
              <w:bottom w:val="nil"/>
              <w:right w:val="single" w:sz="4" w:space="0" w:color="auto"/>
            </w:tcBorders>
            <w:shd w:val="clear" w:color="auto" w:fill="auto"/>
            <w:noWrap/>
            <w:vAlign w:val="bottom"/>
            <w:hideMark/>
          </w:tcPr>
          <w:p w14:paraId="534E8869" w14:textId="6A31F15B" w:rsidR="004D118F" w:rsidRPr="007D3E31" w:rsidRDefault="000E3E00" w:rsidP="00D9593A">
            <w:pPr>
              <w:spacing w:after="0" w:line="240" w:lineRule="auto"/>
              <w:jc w:val="left"/>
              <w:rPr>
                <w:rFonts w:eastAsia="Times New Roman" w:cs="Calibri"/>
                <w:color w:val="000000"/>
                <w:sz w:val="18"/>
                <w:szCs w:val="18"/>
                <w:lang w:eastAsia="it-IT"/>
              </w:rPr>
            </w:pPr>
            <w:r>
              <w:rPr>
                <w:rFonts w:eastAsia="Times New Roman" w:cs="Calibri"/>
                <w:color w:val="000000"/>
                <w:sz w:val="18"/>
                <w:szCs w:val="18"/>
                <w:lang w:eastAsia="it-IT"/>
              </w:rPr>
              <w:t xml:space="preserve">  </w:t>
            </w:r>
            <w:r w:rsidR="004D118F" w:rsidRPr="007D3E31">
              <w:rPr>
                <w:rFonts w:eastAsia="Times New Roman" w:cs="Calibri"/>
                <w:color w:val="000000"/>
                <w:sz w:val="18"/>
                <w:szCs w:val="18"/>
                <w:lang w:eastAsia="it-IT"/>
              </w:rPr>
              <w:t xml:space="preserve">          169.943   </w:t>
            </w:r>
          </w:p>
        </w:tc>
        <w:tc>
          <w:tcPr>
            <w:tcW w:w="1609" w:type="dxa"/>
            <w:tcBorders>
              <w:top w:val="single" w:sz="4" w:space="0" w:color="auto"/>
              <w:left w:val="nil"/>
              <w:bottom w:val="nil"/>
              <w:right w:val="single" w:sz="4" w:space="0" w:color="auto"/>
            </w:tcBorders>
            <w:shd w:val="clear" w:color="auto" w:fill="auto"/>
            <w:noWrap/>
            <w:vAlign w:val="bottom"/>
            <w:hideMark/>
          </w:tcPr>
          <w:p w14:paraId="06D413B7"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79.126   </w:t>
            </w:r>
          </w:p>
        </w:tc>
        <w:tc>
          <w:tcPr>
            <w:tcW w:w="1653" w:type="dxa"/>
            <w:tcBorders>
              <w:top w:val="single" w:sz="4" w:space="0" w:color="auto"/>
              <w:left w:val="nil"/>
              <w:bottom w:val="nil"/>
              <w:right w:val="single" w:sz="4" w:space="0" w:color="auto"/>
            </w:tcBorders>
            <w:shd w:val="clear" w:color="auto" w:fill="auto"/>
            <w:noWrap/>
            <w:vAlign w:val="bottom"/>
            <w:hideMark/>
          </w:tcPr>
          <w:p w14:paraId="110518B8"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721.169   </w:t>
            </w:r>
          </w:p>
        </w:tc>
        <w:tc>
          <w:tcPr>
            <w:tcW w:w="1519" w:type="dxa"/>
            <w:tcBorders>
              <w:top w:val="single" w:sz="4" w:space="0" w:color="auto"/>
              <w:left w:val="nil"/>
              <w:bottom w:val="nil"/>
              <w:right w:val="nil"/>
            </w:tcBorders>
            <w:shd w:val="clear" w:color="auto" w:fill="auto"/>
            <w:noWrap/>
            <w:vAlign w:val="bottom"/>
            <w:hideMark/>
          </w:tcPr>
          <w:p w14:paraId="0B91F807"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341.342   </w:t>
            </w:r>
          </w:p>
        </w:tc>
        <w:tc>
          <w:tcPr>
            <w:tcW w:w="1541" w:type="dxa"/>
            <w:tcBorders>
              <w:top w:val="single" w:sz="4" w:space="0" w:color="auto"/>
              <w:left w:val="single" w:sz="4" w:space="0" w:color="auto"/>
              <w:bottom w:val="nil"/>
              <w:right w:val="nil"/>
            </w:tcBorders>
            <w:shd w:val="clear" w:color="auto" w:fill="auto"/>
            <w:noWrap/>
            <w:vAlign w:val="bottom"/>
            <w:hideMark/>
          </w:tcPr>
          <w:p w14:paraId="79E4EC52"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1.311.580   </w:t>
            </w:r>
          </w:p>
        </w:tc>
      </w:tr>
      <w:tr w:rsidR="004D118F" w:rsidRPr="007D3E31" w14:paraId="2763DAF0" w14:textId="77777777" w:rsidTr="00D9593A">
        <w:trPr>
          <w:trHeight w:val="302"/>
        </w:trPr>
        <w:tc>
          <w:tcPr>
            <w:tcW w:w="1675" w:type="dxa"/>
            <w:tcBorders>
              <w:top w:val="nil"/>
              <w:left w:val="nil"/>
              <w:bottom w:val="nil"/>
              <w:right w:val="single" w:sz="4" w:space="0" w:color="auto"/>
            </w:tcBorders>
            <w:shd w:val="clear" w:color="auto" w:fill="auto"/>
            <w:noWrap/>
            <w:vAlign w:val="bottom"/>
            <w:hideMark/>
          </w:tcPr>
          <w:p w14:paraId="7F42F23E" w14:textId="77777777" w:rsidR="004D118F" w:rsidRPr="007D3E31" w:rsidRDefault="004D118F" w:rsidP="00D9593A">
            <w:pPr>
              <w:spacing w:after="0" w:line="240" w:lineRule="auto"/>
              <w:jc w:val="left"/>
              <w:rPr>
                <w:rFonts w:eastAsia="Times New Roman" w:cs="Calibri"/>
                <w:color w:val="000000"/>
                <w:lang w:eastAsia="it-IT"/>
              </w:rPr>
            </w:pPr>
            <w:r w:rsidRPr="007D3E31">
              <w:rPr>
                <w:rFonts w:eastAsia="Times New Roman" w:cs="Calibri"/>
                <w:color w:val="000000"/>
                <w:lang w:eastAsia="it-IT"/>
              </w:rPr>
              <w:t>Basilicata</w:t>
            </w:r>
          </w:p>
        </w:tc>
        <w:tc>
          <w:tcPr>
            <w:tcW w:w="1609" w:type="dxa"/>
            <w:tcBorders>
              <w:top w:val="nil"/>
              <w:left w:val="nil"/>
              <w:bottom w:val="nil"/>
              <w:right w:val="single" w:sz="4" w:space="0" w:color="auto"/>
            </w:tcBorders>
            <w:shd w:val="clear" w:color="auto" w:fill="auto"/>
            <w:noWrap/>
            <w:vAlign w:val="bottom"/>
            <w:hideMark/>
          </w:tcPr>
          <w:p w14:paraId="46542285"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w:t>
            </w:r>
          </w:p>
        </w:tc>
        <w:tc>
          <w:tcPr>
            <w:tcW w:w="1609" w:type="dxa"/>
            <w:tcBorders>
              <w:top w:val="nil"/>
              <w:left w:val="nil"/>
              <w:bottom w:val="nil"/>
              <w:right w:val="single" w:sz="4" w:space="0" w:color="auto"/>
            </w:tcBorders>
            <w:shd w:val="clear" w:color="auto" w:fill="auto"/>
            <w:noWrap/>
            <w:vAlign w:val="bottom"/>
            <w:hideMark/>
          </w:tcPr>
          <w:p w14:paraId="24BD14AC"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72.433   </w:t>
            </w:r>
          </w:p>
        </w:tc>
        <w:tc>
          <w:tcPr>
            <w:tcW w:w="1653" w:type="dxa"/>
            <w:tcBorders>
              <w:top w:val="nil"/>
              <w:left w:val="nil"/>
              <w:bottom w:val="nil"/>
              <w:right w:val="single" w:sz="4" w:space="0" w:color="auto"/>
            </w:tcBorders>
            <w:shd w:val="clear" w:color="auto" w:fill="auto"/>
            <w:noWrap/>
            <w:vAlign w:val="bottom"/>
            <w:hideMark/>
          </w:tcPr>
          <w:p w14:paraId="04CEC17C"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174.721   </w:t>
            </w:r>
          </w:p>
        </w:tc>
        <w:tc>
          <w:tcPr>
            <w:tcW w:w="1519" w:type="dxa"/>
            <w:tcBorders>
              <w:top w:val="nil"/>
              <w:left w:val="nil"/>
              <w:bottom w:val="nil"/>
              <w:right w:val="nil"/>
            </w:tcBorders>
            <w:shd w:val="clear" w:color="auto" w:fill="auto"/>
            <w:noWrap/>
            <w:vAlign w:val="bottom"/>
            <w:hideMark/>
          </w:tcPr>
          <w:p w14:paraId="0AE171F7"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315.715   </w:t>
            </w:r>
          </w:p>
        </w:tc>
        <w:tc>
          <w:tcPr>
            <w:tcW w:w="1541" w:type="dxa"/>
            <w:tcBorders>
              <w:top w:val="nil"/>
              <w:left w:val="single" w:sz="4" w:space="0" w:color="auto"/>
              <w:bottom w:val="nil"/>
              <w:right w:val="nil"/>
            </w:tcBorders>
            <w:shd w:val="clear" w:color="auto" w:fill="auto"/>
            <w:noWrap/>
            <w:vAlign w:val="bottom"/>
            <w:hideMark/>
          </w:tcPr>
          <w:p w14:paraId="05DDC1E3"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562.869   </w:t>
            </w:r>
          </w:p>
        </w:tc>
      </w:tr>
      <w:tr w:rsidR="004D118F" w:rsidRPr="007D3E31" w14:paraId="28AE0A75" w14:textId="77777777" w:rsidTr="00D9593A">
        <w:trPr>
          <w:trHeight w:val="302"/>
        </w:trPr>
        <w:tc>
          <w:tcPr>
            <w:tcW w:w="1675" w:type="dxa"/>
            <w:tcBorders>
              <w:top w:val="nil"/>
              <w:left w:val="nil"/>
              <w:bottom w:val="nil"/>
              <w:right w:val="single" w:sz="4" w:space="0" w:color="auto"/>
            </w:tcBorders>
            <w:shd w:val="clear" w:color="auto" w:fill="auto"/>
            <w:noWrap/>
            <w:vAlign w:val="bottom"/>
            <w:hideMark/>
          </w:tcPr>
          <w:p w14:paraId="3CD2E8E1" w14:textId="77777777" w:rsidR="004D118F" w:rsidRPr="007D3E31" w:rsidRDefault="004D118F" w:rsidP="00D9593A">
            <w:pPr>
              <w:spacing w:after="0" w:line="240" w:lineRule="auto"/>
              <w:jc w:val="left"/>
              <w:rPr>
                <w:rFonts w:eastAsia="Times New Roman" w:cs="Calibri"/>
                <w:color w:val="000000"/>
                <w:lang w:eastAsia="it-IT"/>
              </w:rPr>
            </w:pPr>
            <w:r w:rsidRPr="007D3E31">
              <w:rPr>
                <w:rFonts w:eastAsia="Times New Roman" w:cs="Calibri"/>
                <w:color w:val="000000"/>
                <w:lang w:eastAsia="it-IT"/>
              </w:rPr>
              <w:t>Bolzano</w:t>
            </w:r>
          </w:p>
        </w:tc>
        <w:tc>
          <w:tcPr>
            <w:tcW w:w="1609" w:type="dxa"/>
            <w:tcBorders>
              <w:top w:val="nil"/>
              <w:left w:val="nil"/>
              <w:bottom w:val="nil"/>
              <w:right w:val="single" w:sz="4" w:space="0" w:color="auto"/>
            </w:tcBorders>
            <w:shd w:val="clear" w:color="auto" w:fill="auto"/>
            <w:noWrap/>
            <w:vAlign w:val="bottom"/>
            <w:hideMark/>
          </w:tcPr>
          <w:p w14:paraId="023CC25B"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107.739   </w:t>
            </w:r>
          </w:p>
        </w:tc>
        <w:tc>
          <w:tcPr>
            <w:tcW w:w="1609" w:type="dxa"/>
            <w:tcBorders>
              <w:top w:val="nil"/>
              <w:left w:val="nil"/>
              <w:bottom w:val="nil"/>
              <w:right w:val="single" w:sz="4" w:space="0" w:color="auto"/>
            </w:tcBorders>
            <w:shd w:val="clear" w:color="auto" w:fill="auto"/>
            <w:noWrap/>
            <w:vAlign w:val="bottom"/>
            <w:hideMark/>
          </w:tcPr>
          <w:p w14:paraId="6FF8BC87"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w:t>
            </w:r>
          </w:p>
        </w:tc>
        <w:tc>
          <w:tcPr>
            <w:tcW w:w="1653" w:type="dxa"/>
            <w:tcBorders>
              <w:top w:val="nil"/>
              <w:left w:val="nil"/>
              <w:bottom w:val="nil"/>
              <w:right w:val="single" w:sz="4" w:space="0" w:color="auto"/>
            </w:tcBorders>
            <w:shd w:val="clear" w:color="auto" w:fill="auto"/>
            <w:noWrap/>
            <w:vAlign w:val="bottom"/>
            <w:hideMark/>
          </w:tcPr>
          <w:p w14:paraId="34656BFA"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w:t>
            </w:r>
          </w:p>
        </w:tc>
        <w:tc>
          <w:tcPr>
            <w:tcW w:w="1519" w:type="dxa"/>
            <w:tcBorders>
              <w:top w:val="nil"/>
              <w:left w:val="nil"/>
              <w:bottom w:val="nil"/>
              <w:right w:val="nil"/>
            </w:tcBorders>
            <w:shd w:val="clear" w:color="auto" w:fill="auto"/>
            <w:noWrap/>
            <w:vAlign w:val="bottom"/>
            <w:hideMark/>
          </w:tcPr>
          <w:p w14:paraId="31EC13A3"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423.439   </w:t>
            </w:r>
          </w:p>
        </w:tc>
        <w:tc>
          <w:tcPr>
            <w:tcW w:w="1541" w:type="dxa"/>
            <w:tcBorders>
              <w:top w:val="nil"/>
              <w:left w:val="single" w:sz="4" w:space="0" w:color="auto"/>
              <w:bottom w:val="nil"/>
              <w:right w:val="nil"/>
            </w:tcBorders>
            <w:shd w:val="clear" w:color="auto" w:fill="auto"/>
            <w:noWrap/>
            <w:vAlign w:val="bottom"/>
            <w:hideMark/>
          </w:tcPr>
          <w:p w14:paraId="48BA286F"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531.178   </w:t>
            </w:r>
          </w:p>
        </w:tc>
      </w:tr>
      <w:tr w:rsidR="004D118F" w:rsidRPr="007D3E31" w14:paraId="53A43864" w14:textId="77777777" w:rsidTr="00D9593A">
        <w:trPr>
          <w:trHeight w:val="302"/>
        </w:trPr>
        <w:tc>
          <w:tcPr>
            <w:tcW w:w="1675" w:type="dxa"/>
            <w:tcBorders>
              <w:top w:val="nil"/>
              <w:left w:val="nil"/>
              <w:bottom w:val="nil"/>
              <w:right w:val="single" w:sz="4" w:space="0" w:color="auto"/>
            </w:tcBorders>
            <w:shd w:val="clear" w:color="auto" w:fill="auto"/>
            <w:noWrap/>
            <w:vAlign w:val="bottom"/>
            <w:hideMark/>
          </w:tcPr>
          <w:p w14:paraId="37D40611" w14:textId="77777777" w:rsidR="004D118F" w:rsidRPr="007D3E31" w:rsidRDefault="004D118F" w:rsidP="00D9593A">
            <w:pPr>
              <w:spacing w:after="0" w:line="240" w:lineRule="auto"/>
              <w:jc w:val="left"/>
              <w:rPr>
                <w:rFonts w:eastAsia="Times New Roman" w:cs="Calibri"/>
                <w:color w:val="000000"/>
                <w:lang w:eastAsia="it-IT"/>
              </w:rPr>
            </w:pPr>
            <w:r w:rsidRPr="007D3E31">
              <w:rPr>
                <w:rFonts w:eastAsia="Times New Roman" w:cs="Calibri"/>
                <w:color w:val="000000"/>
                <w:lang w:eastAsia="it-IT"/>
              </w:rPr>
              <w:t>Calabria</w:t>
            </w:r>
          </w:p>
        </w:tc>
        <w:tc>
          <w:tcPr>
            <w:tcW w:w="1609" w:type="dxa"/>
            <w:tcBorders>
              <w:top w:val="nil"/>
              <w:left w:val="nil"/>
              <w:bottom w:val="nil"/>
              <w:right w:val="single" w:sz="4" w:space="0" w:color="auto"/>
            </w:tcBorders>
            <w:shd w:val="clear" w:color="auto" w:fill="auto"/>
            <w:noWrap/>
            <w:vAlign w:val="bottom"/>
            <w:hideMark/>
          </w:tcPr>
          <w:p w14:paraId="5BF992AA"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434.869   </w:t>
            </w:r>
          </w:p>
        </w:tc>
        <w:tc>
          <w:tcPr>
            <w:tcW w:w="1609" w:type="dxa"/>
            <w:tcBorders>
              <w:top w:val="nil"/>
              <w:left w:val="nil"/>
              <w:bottom w:val="nil"/>
              <w:right w:val="single" w:sz="4" w:space="0" w:color="auto"/>
            </w:tcBorders>
            <w:shd w:val="clear" w:color="auto" w:fill="auto"/>
            <w:noWrap/>
            <w:vAlign w:val="bottom"/>
            <w:hideMark/>
          </w:tcPr>
          <w:p w14:paraId="107C7175"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317.614   </w:t>
            </w:r>
          </w:p>
        </w:tc>
        <w:tc>
          <w:tcPr>
            <w:tcW w:w="1653" w:type="dxa"/>
            <w:tcBorders>
              <w:top w:val="nil"/>
              <w:left w:val="nil"/>
              <w:bottom w:val="nil"/>
              <w:right w:val="single" w:sz="4" w:space="0" w:color="auto"/>
            </w:tcBorders>
            <w:shd w:val="clear" w:color="auto" w:fill="auto"/>
            <w:noWrap/>
            <w:vAlign w:val="bottom"/>
            <w:hideMark/>
          </w:tcPr>
          <w:p w14:paraId="111945FC"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355.469   </w:t>
            </w:r>
          </w:p>
        </w:tc>
        <w:tc>
          <w:tcPr>
            <w:tcW w:w="1519" w:type="dxa"/>
            <w:tcBorders>
              <w:top w:val="nil"/>
              <w:left w:val="nil"/>
              <w:bottom w:val="nil"/>
              <w:right w:val="nil"/>
            </w:tcBorders>
            <w:shd w:val="clear" w:color="auto" w:fill="auto"/>
            <w:noWrap/>
            <w:vAlign w:val="bottom"/>
            <w:hideMark/>
          </w:tcPr>
          <w:p w14:paraId="119E9C08"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839.179   </w:t>
            </w:r>
          </w:p>
        </w:tc>
        <w:tc>
          <w:tcPr>
            <w:tcW w:w="1541" w:type="dxa"/>
            <w:tcBorders>
              <w:top w:val="nil"/>
              <w:left w:val="single" w:sz="4" w:space="0" w:color="auto"/>
              <w:bottom w:val="nil"/>
              <w:right w:val="nil"/>
            </w:tcBorders>
            <w:shd w:val="clear" w:color="auto" w:fill="auto"/>
            <w:noWrap/>
            <w:vAlign w:val="bottom"/>
            <w:hideMark/>
          </w:tcPr>
          <w:p w14:paraId="0CD49D53"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1.947.131   </w:t>
            </w:r>
          </w:p>
        </w:tc>
      </w:tr>
      <w:tr w:rsidR="004D118F" w:rsidRPr="007D3E31" w14:paraId="024A92B2" w14:textId="77777777" w:rsidTr="00D9593A">
        <w:trPr>
          <w:trHeight w:val="302"/>
        </w:trPr>
        <w:tc>
          <w:tcPr>
            <w:tcW w:w="1675" w:type="dxa"/>
            <w:tcBorders>
              <w:top w:val="nil"/>
              <w:left w:val="nil"/>
              <w:bottom w:val="nil"/>
              <w:right w:val="single" w:sz="4" w:space="0" w:color="auto"/>
            </w:tcBorders>
            <w:shd w:val="clear" w:color="auto" w:fill="auto"/>
            <w:noWrap/>
            <w:vAlign w:val="bottom"/>
            <w:hideMark/>
          </w:tcPr>
          <w:p w14:paraId="5E1439DB" w14:textId="77777777" w:rsidR="004D118F" w:rsidRPr="007D3E31" w:rsidRDefault="004D118F" w:rsidP="00D9593A">
            <w:pPr>
              <w:spacing w:after="0" w:line="240" w:lineRule="auto"/>
              <w:jc w:val="left"/>
              <w:rPr>
                <w:rFonts w:eastAsia="Times New Roman" w:cs="Calibri"/>
                <w:color w:val="000000"/>
                <w:lang w:eastAsia="it-IT"/>
              </w:rPr>
            </w:pPr>
            <w:r w:rsidRPr="007D3E31">
              <w:rPr>
                <w:rFonts w:eastAsia="Times New Roman" w:cs="Calibri"/>
                <w:color w:val="000000"/>
                <w:lang w:eastAsia="it-IT"/>
              </w:rPr>
              <w:t>Campania</w:t>
            </w:r>
          </w:p>
        </w:tc>
        <w:tc>
          <w:tcPr>
            <w:tcW w:w="1609" w:type="dxa"/>
            <w:tcBorders>
              <w:top w:val="nil"/>
              <w:left w:val="nil"/>
              <w:bottom w:val="nil"/>
              <w:right w:val="single" w:sz="4" w:space="0" w:color="auto"/>
            </w:tcBorders>
            <w:shd w:val="clear" w:color="auto" w:fill="auto"/>
            <w:noWrap/>
            <w:vAlign w:val="bottom"/>
            <w:hideMark/>
          </w:tcPr>
          <w:p w14:paraId="48FC651E"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2.026.868   </w:t>
            </w:r>
          </w:p>
        </w:tc>
        <w:tc>
          <w:tcPr>
            <w:tcW w:w="1609" w:type="dxa"/>
            <w:tcBorders>
              <w:top w:val="nil"/>
              <w:left w:val="nil"/>
              <w:bottom w:val="nil"/>
              <w:right w:val="single" w:sz="4" w:space="0" w:color="auto"/>
            </w:tcBorders>
            <w:shd w:val="clear" w:color="auto" w:fill="auto"/>
            <w:noWrap/>
            <w:vAlign w:val="bottom"/>
            <w:hideMark/>
          </w:tcPr>
          <w:p w14:paraId="15C01295"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1.623.216   </w:t>
            </w:r>
          </w:p>
        </w:tc>
        <w:tc>
          <w:tcPr>
            <w:tcW w:w="1653" w:type="dxa"/>
            <w:tcBorders>
              <w:top w:val="nil"/>
              <w:left w:val="nil"/>
              <w:bottom w:val="nil"/>
              <w:right w:val="single" w:sz="4" w:space="0" w:color="auto"/>
            </w:tcBorders>
            <w:shd w:val="clear" w:color="auto" w:fill="auto"/>
            <w:noWrap/>
            <w:vAlign w:val="bottom"/>
            <w:hideMark/>
          </w:tcPr>
          <w:p w14:paraId="04959A13"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1.892.822   </w:t>
            </w:r>
          </w:p>
        </w:tc>
        <w:tc>
          <w:tcPr>
            <w:tcW w:w="1519" w:type="dxa"/>
            <w:tcBorders>
              <w:top w:val="nil"/>
              <w:left w:val="nil"/>
              <w:bottom w:val="nil"/>
              <w:right w:val="nil"/>
            </w:tcBorders>
            <w:shd w:val="clear" w:color="auto" w:fill="auto"/>
            <w:noWrap/>
            <w:vAlign w:val="bottom"/>
            <w:hideMark/>
          </w:tcPr>
          <w:p w14:paraId="7A448A5D"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258.786   </w:t>
            </w:r>
          </w:p>
        </w:tc>
        <w:tc>
          <w:tcPr>
            <w:tcW w:w="1541" w:type="dxa"/>
            <w:tcBorders>
              <w:top w:val="nil"/>
              <w:left w:val="single" w:sz="4" w:space="0" w:color="auto"/>
              <w:bottom w:val="nil"/>
              <w:right w:val="nil"/>
            </w:tcBorders>
            <w:shd w:val="clear" w:color="auto" w:fill="auto"/>
            <w:noWrap/>
            <w:vAlign w:val="bottom"/>
            <w:hideMark/>
          </w:tcPr>
          <w:p w14:paraId="327D0C38"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5.801.692   </w:t>
            </w:r>
          </w:p>
        </w:tc>
      </w:tr>
      <w:tr w:rsidR="004D118F" w:rsidRPr="007D3E31" w14:paraId="6B1F2B62" w14:textId="77777777" w:rsidTr="00D9593A">
        <w:trPr>
          <w:trHeight w:val="302"/>
        </w:trPr>
        <w:tc>
          <w:tcPr>
            <w:tcW w:w="1675" w:type="dxa"/>
            <w:tcBorders>
              <w:top w:val="nil"/>
              <w:left w:val="nil"/>
              <w:bottom w:val="nil"/>
              <w:right w:val="single" w:sz="4" w:space="0" w:color="auto"/>
            </w:tcBorders>
            <w:shd w:val="clear" w:color="auto" w:fill="auto"/>
            <w:noWrap/>
            <w:vAlign w:val="bottom"/>
            <w:hideMark/>
          </w:tcPr>
          <w:p w14:paraId="01EA5BAF" w14:textId="62D07FF2" w:rsidR="004D118F" w:rsidRPr="007D3E31" w:rsidRDefault="00450284" w:rsidP="00D9593A">
            <w:pPr>
              <w:spacing w:after="0" w:line="240" w:lineRule="auto"/>
              <w:jc w:val="left"/>
              <w:rPr>
                <w:rFonts w:eastAsia="Times New Roman" w:cs="Calibri"/>
                <w:color w:val="000000"/>
                <w:lang w:eastAsia="it-IT"/>
              </w:rPr>
            </w:pPr>
            <w:r w:rsidRPr="007D3E31">
              <w:rPr>
                <w:rFonts w:eastAsia="Times New Roman" w:cs="Calibri"/>
                <w:color w:val="000000"/>
                <w:lang w:eastAsia="it-IT"/>
              </w:rPr>
              <w:t>Emilia-Romagna</w:t>
            </w:r>
          </w:p>
        </w:tc>
        <w:tc>
          <w:tcPr>
            <w:tcW w:w="1609" w:type="dxa"/>
            <w:tcBorders>
              <w:top w:val="nil"/>
              <w:left w:val="nil"/>
              <w:bottom w:val="nil"/>
              <w:right w:val="single" w:sz="4" w:space="0" w:color="auto"/>
            </w:tcBorders>
            <w:shd w:val="clear" w:color="auto" w:fill="auto"/>
            <w:noWrap/>
            <w:vAlign w:val="bottom"/>
            <w:hideMark/>
          </w:tcPr>
          <w:p w14:paraId="16CBF1B7"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1.607.491   </w:t>
            </w:r>
          </w:p>
        </w:tc>
        <w:tc>
          <w:tcPr>
            <w:tcW w:w="1609" w:type="dxa"/>
            <w:tcBorders>
              <w:top w:val="nil"/>
              <w:left w:val="nil"/>
              <w:bottom w:val="nil"/>
              <w:right w:val="single" w:sz="4" w:space="0" w:color="auto"/>
            </w:tcBorders>
            <w:shd w:val="clear" w:color="auto" w:fill="auto"/>
            <w:noWrap/>
            <w:vAlign w:val="bottom"/>
            <w:hideMark/>
          </w:tcPr>
          <w:p w14:paraId="2904B93E"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1.399.255   </w:t>
            </w:r>
          </w:p>
        </w:tc>
        <w:tc>
          <w:tcPr>
            <w:tcW w:w="1653" w:type="dxa"/>
            <w:tcBorders>
              <w:top w:val="nil"/>
              <w:left w:val="nil"/>
              <w:bottom w:val="nil"/>
              <w:right w:val="single" w:sz="4" w:space="0" w:color="auto"/>
            </w:tcBorders>
            <w:shd w:val="clear" w:color="auto" w:fill="auto"/>
            <w:noWrap/>
            <w:vAlign w:val="bottom"/>
            <w:hideMark/>
          </w:tcPr>
          <w:p w14:paraId="3543417B"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1.121.918   </w:t>
            </w:r>
          </w:p>
        </w:tc>
        <w:tc>
          <w:tcPr>
            <w:tcW w:w="1519" w:type="dxa"/>
            <w:tcBorders>
              <w:top w:val="nil"/>
              <w:left w:val="nil"/>
              <w:bottom w:val="nil"/>
              <w:right w:val="nil"/>
            </w:tcBorders>
            <w:shd w:val="clear" w:color="auto" w:fill="auto"/>
            <w:noWrap/>
            <w:vAlign w:val="bottom"/>
            <w:hideMark/>
          </w:tcPr>
          <w:p w14:paraId="7033D7A9"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330.813   </w:t>
            </w:r>
          </w:p>
        </w:tc>
        <w:tc>
          <w:tcPr>
            <w:tcW w:w="1541" w:type="dxa"/>
            <w:tcBorders>
              <w:top w:val="nil"/>
              <w:left w:val="single" w:sz="4" w:space="0" w:color="auto"/>
              <w:bottom w:val="nil"/>
              <w:right w:val="nil"/>
            </w:tcBorders>
            <w:shd w:val="clear" w:color="auto" w:fill="auto"/>
            <w:noWrap/>
            <w:vAlign w:val="bottom"/>
            <w:hideMark/>
          </w:tcPr>
          <w:p w14:paraId="0FE54F48"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4.459.477   </w:t>
            </w:r>
          </w:p>
        </w:tc>
      </w:tr>
      <w:tr w:rsidR="004D118F" w:rsidRPr="007D3E31" w14:paraId="0037E015" w14:textId="77777777" w:rsidTr="00D9593A">
        <w:trPr>
          <w:trHeight w:val="302"/>
        </w:trPr>
        <w:tc>
          <w:tcPr>
            <w:tcW w:w="1675" w:type="dxa"/>
            <w:tcBorders>
              <w:top w:val="nil"/>
              <w:left w:val="nil"/>
              <w:bottom w:val="nil"/>
              <w:right w:val="single" w:sz="4" w:space="0" w:color="auto"/>
            </w:tcBorders>
            <w:shd w:val="clear" w:color="auto" w:fill="auto"/>
            <w:noWrap/>
            <w:vAlign w:val="bottom"/>
            <w:hideMark/>
          </w:tcPr>
          <w:p w14:paraId="25D05194" w14:textId="77777777" w:rsidR="004D118F" w:rsidRPr="007D3E31" w:rsidRDefault="004D118F" w:rsidP="00D9593A">
            <w:pPr>
              <w:spacing w:after="0" w:line="240" w:lineRule="auto"/>
              <w:jc w:val="left"/>
              <w:rPr>
                <w:rFonts w:eastAsia="Times New Roman" w:cs="Calibri"/>
                <w:color w:val="000000"/>
                <w:lang w:eastAsia="it-IT"/>
              </w:rPr>
            </w:pPr>
            <w:r w:rsidRPr="007D3E31">
              <w:rPr>
                <w:rFonts w:eastAsia="Times New Roman" w:cs="Calibri"/>
                <w:color w:val="000000"/>
                <w:lang w:eastAsia="it-IT"/>
              </w:rPr>
              <w:t>Friuli V.G.</w:t>
            </w:r>
          </w:p>
        </w:tc>
        <w:tc>
          <w:tcPr>
            <w:tcW w:w="1609" w:type="dxa"/>
            <w:tcBorders>
              <w:top w:val="nil"/>
              <w:left w:val="nil"/>
              <w:bottom w:val="nil"/>
              <w:right w:val="single" w:sz="4" w:space="0" w:color="auto"/>
            </w:tcBorders>
            <w:shd w:val="clear" w:color="auto" w:fill="auto"/>
            <w:noWrap/>
            <w:vAlign w:val="bottom"/>
            <w:hideMark/>
          </w:tcPr>
          <w:p w14:paraId="43D661B9"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389.347   </w:t>
            </w:r>
          </w:p>
        </w:tc>
        <w:tc>
          <w:tcPr>
            <w:tcW w:w="1609" w:type="dxa"/>
            <w:tcBorders>
              <w:top w:val="nil"/>
              <w:left w:val="nil"/>
              <w:bottom w:val="nil"/>
              <w:right w:val="single" w:sz="4" w:space="0" w:color="auto"/>
            </w:tcBorders>
            <w:shd w:val="clear" w:color="auto" w:fill="auto"/>
            <w:noWrap/>
            <w:vAlign w:val="bottom"/>
            <w:hideMark/>
          </w:tcPr>
          <w:p w14:paraId="126FD093"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569.730   </w:t>
            </w:r>
          </w:p>
        </w:tc>
        <w:tc>
          <w:tcPr>
            <w:tcW w:w="1653" w:type="dxa"/>
            <w:tcBorders>
              <w:top w:val="nil"/>
              <w:left w:val="nil"/>
              <w:bottom w:val="nil"/>
              <w:right w:val="single" w:sz="4" w:space="0" w:color="auto"/>
            </w:tcBorders>
            <w:shd w:val="clear" w:color="auto" w:fill="auto"/>
            <w:noWrap/>
            <w:vAlign w:val="bottom"/>
            <w:hideMark/>
          </w:tcPr>
          <w:p w14:paraId="66A14D20"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192.853   </w:t>
            </w:r>
          </w:p>
        </w:tc>
        <w:tc>
          <w:tcPr>
            <w:tcW w:w="1519" w:type="dxa"/>
            <w:tcBorders>
              <w:top w:val="nil"/>
              <w:left w:val="nil"/>
              <w:bottom w:val="nil"/>
              <w:right w:val="nil"/>
            </w:tcBorders>
            <w:shd w:val="clear" w:color="auto" w:fill="auto"/>
            <w:noWrap/>
            <w:vAlign w:val="bottom"/>
            <w:hideMark/>
          </w:tcPr>
          <w:p w14:paraId="5518A788"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63.290   </w:t>
            </w:r>
          </w:p>
        </w:tc>
        <w:tc>
          <w:tcPr>
            <w:tcW w:w="1541" w:type="dxa"/>
            <w:tcBorders>
              <w:top w:val="nil"/>
              <w:left w:val="single" w:sz="4" w:space="0" w:color="auto"/>
              <w:bottom w:val="nil"/>
              <w:right w:val="nil"/>
            </w:tcBorders>
            <w:shd w:val="clear" w:color="auto" w:fill="auto"/>
            <w:noWrap/>
            <w:vAlign w:val="bottom"/>
            <w:hideMark/>
          </w:tcPr>
          <w:p w14:paraId="2DDFDD41"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1.215.220   </w:t>
            </w:r>
          </w:p>
        </w:tc>
      </w:tr>
      <w:tr w:rsidR="004D118F" w:rsidRPr="007D3E31" w14:paraId="6C1C8927" w14:textId="77777777" w:rsidTr="00D9593A">
        <w:trPr>
          <w:trHeight w:val="302"/>
        </w:trPr>
        <w:tc>
          <w:tcPr>
            <w:tcW w:w="1675" w:type="dxa"/>
            <w:tcBorders>
              <w:top w:val="nil"/>
              <w:left w:val="nil"/>
              <w:bottom w:val="nil"/>
              <w:right w:val="single" w:sz="4" w:space="0" w:color="auto"/>
            </w:tcBorders>
            <w:shd w:val="clear" w:color="auto" w:fill="auto"/>
            <w:noWrap/>
            <w:vAlign w:val="bottom"/>
            <w:hideMark/>
          </w:tcPr>
          <w:p w14:paraId="7A9C3475" w14:textId="77777777" w:rsidR="004D118F" w:rsidRPr="007D3E31" w:rsidRDefault="004D118F" w:rsidP="00D9593A">
            <w:pPr>
              <w:spacing w:after="0" w:line="240" w:lineRule="auto"/>
              <w:jc w:val="left"/>
              <w:rPr>
                <w:rFonts w:eastAsia="Times New Roman" w:cs="Calibri"/>
                <w:color w:val="000000"/>
                <w:lang w:eastAsia="it-IT"/>
              </w:rPr>
            </w:pPr>
            <w:r w:rsidRPr="007D3E31">
              <w:rPr>
                <w:rFonts w:eastAsia="Times New Roman" w:cs="Calibri"/>
                <w:color w:val="000000"/>
                <w:lang w:eastAsia="it-IT"/>
              </w:rPr>
              <w:t>Lazio</w:t>
            </w:r>
          </w:p>
        </w:tc>
        <w:tc>
          <w:tcPr>
            <w:tcW w:w="1609" w:type="dxa"/>
            <w:tcBorders>
              <w:top w:val="nil"/>
              <w:left w:val="nil"/>
              <w:bottom w:val="nil"/>
              <w:right w:val="single" w:sz="4" w:space="0" w:color="auto"/>
            </w:tcBorders>
            <w:shd w:val="clear" w:color="auto" w:fill="auto"/>
            <w:noWrap/>
            <w:vAlign w:val="bottom"/>
            <w:hideMark/>
          </w:tcPr>
          <w:p w14:paraId="55955A80"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3.101.306   </w:t>
            </w:r>
          </w:p>
        </w:tc>
        <w:tc>
          <w:tcPr>
            <w:tcW w:w="1609" w:type="dxa"/>
            <w:tcBorders>
              <w:top w:val="nil"/>
              <w:left w:val="nil"/>
              <w:bottom w:val="nil"/>
              <w:right w:val="single" w:sz="4" w:space="0" w:color="auto"/>
            </w:tcBorders>
            <w:shd w:val="clear" w:color="auto" w:fill="auto"/>
            <w:noWrap/>
            <w:vAlign w:val="bottom"/>
            <w:hideMark/>
          </w:tcPr>
          <w:p w14:paraId="5DBDBB3D"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829.545   </w:t>
            </w:r>
          </w:p>
        </w:tc>
        <w:tc>
          <w:tcPr>
            <w:tcW w:w="1653" w:type="dxa"/>
            <w:tcBorders>
              <w:top w:val="nil"/>
              <w:left w:val="nil"/>
              <w:bottom w:val="nil"/>
              <w:right w:val="single" w:sz="4" w:space="0" w:color="auto"/>
            </w:tcBorders>
            <w:shd w:val="clear" w:color="auto" w:fill="auto"/>
            <w:noWrap/>
            <w:vAlign w:val="bottom"/>
            <w:hideMark/>
          </w:tcPr>
          <w:p w14:paraId="52C4EBB9"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1.827.247   </w:t>
            </w:r>
          </w:p>
        </w:tc>
        <w:tc>
          <w:tcPr>
            <w:tcW w:w="1519" w:type="dxa"/>
            <w:tcBorders>
              <w:top w:val="nil"/>
              <w:left w:val="nil"/>
              <w:bottom w:val="nil"/>
              <w:right w:val="nil"/>
            </w:tcBorders>
            <w:shd w:val="clear" w:color="auto" w:fill="auto"/>
            <w:noWrap/>
            <w:vAlign w:val="bottom"/>
            <w:hideMark/>
          </w:tcPr>
          <w:p w14:paraId="67940CDE"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120.984   </w:t>
            </w:r>
          </w:p>
        </w:tc>
        <w:tc>
          <w:tcPr>
            <w:tcW w:w="1541" w:type="dxa"/>
            <w:tcBorders>
              <w:top w:val="nil"/>
              <w:left w:val="single" w:sz="4" w:space="0" w:color="auto"/>
              <w:bottom w:val="nil"/>
              <w:right w:val="nil"/>
            </w:tcBorders>
            <w:shd w:val="clear" w:color="auto" w:fill="auto"/>
            <w:noWrap/>
            <w:vAlign w:val="bottom"/>
            <w:hideMark/>
          </w:tcPr>
          <w:p w14:paraId="35BE99BC"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5.879.082   </w:t>
            </w:r>
          </w:p>
        </w:tc>
      </w:tr>
      <w:tr w:rsidR="004D118F" w:rsidRPr="007D3E31" w14:paraId="6AC31C9E" w14:textId="77777777" w:rsidTr="00D9593A">
        <w:trPr>
          <w:trHeight w:val="302"/>
        </w:trPr>
        <w:tc>
          <w:tcPr>
            <w:tcW w:w="1675" w:type="dxa"/>
            <w:tcBorders>
              <w:top w:val="nil"/>
              <w:left w:val="nil"/>
              <w:bottom w:val="nil"/>
              <w:right w:val="single" w:sz="4" w:space="0" w:color="auto"/>
            </w:tcBorders>
            <w:shd w:val="clear" w:color="auto" w:fill="auto"/>
            <w:noWrap/>
            <w:vAlign w:val="bottom"/>
            <w:hideMark/>
          </w:tcPr>
          <w:p w14:paraId="1DC67E6D" w14:textId="77777777" w:rsidR="004D118F" w:rsidRPr="007D3E31" w:rsidRDefault="004D118F" w:rsidP="00D9593A">
            <w:pPr>
              <w:spacing w:after="0" w:line="240" w:lineRule="auto"/>
              <w:jc w:val="left"/>
              <w:rPr>
                <w:rFonts w:eastAsia="Times New Roman" w:cs="Calibri"/>
                <w:color w:val="000000"/>
                <w:lang w:eastAsia="it-IT"/>
              </w:rPr>
            </w:pPr>
            <w:r w:rsidRPr="007D3E31">
              <w:rPr>
                <w:rFonts w:eastAsia="Times New Roman" w:cs="Calibri"/>
                <w:color w:val="000000"/>
                <w:lang w:eastAsia="it-IT"/>
              </w:rPr>
              <w:t>Liguria</w:t>
            </w:r>
          </w:p>
        </w:tc>
        <w:tc>
          <w:tcPr>
            <w:tcW w:w="1609" w:type="dxa"/>
            <w:tcBorders>
              <w:top w:val="nil"/>
              <w:left w:val="nil"/>
              <w:bottom w:val="nil"/>
              <w:right w:val="single" w:sz="4" w:space="0" w:color="auto"/>
            </w:tcBorders>
            <w:shd w:val="clear" w:color="auto" w:fill="auto"/>
            <w:noWrap/>
            <w:vAlign w:val="bottom"/>
            <w:hideMark/>
          </w:tcPr>
          <w:p w14:paraId="62ECECBE"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713.679   </w:t>
            </w:r>
          </w:p>
        </w:tc>
        <w:tc>
          <w:tcPr>
            <w:tcW w:w="1609" w:type="dxa"/>
            <w:tcBorders>
              <w:top w:val="nil"/>
              <w:left w:val="nil"/>
              <w:bottom w:val="nil"/>
              <w:right w:val="single" w:sz="4" w:space="0" w:color="auto"/>
            </w:tcBorders>
            <w:shd w:val="clear" w:color="auto" w:fill="auto"/>
            <w:noWrap/>
            <w:vAlign w:val="bottom"/>
            <w:hideMark/>
          </w:tcPr>
          <w:p w14:paraId="36432A5D"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w:t>
            </w:r>
          </w:p>
        </w:tc>
        <w:tc>
          <w:tcPr>
            <w:tcW w:w="1653" w:type="dxa"/>
            <w:tcBorders>
              <w:top w:val="nil"/>
              <w:left w:val="nil"/>
              <w:bottom w:val="nil"/>
              <w:right w:val="single" w:sz="4" w:space="0" w:color="auto"/>
            </w:tcBorders>
            <w:shd w:val="clear" w:color="auto" w:fill="auto"/>
            <w:noWrap/>
            <w:vAlign w:val="bottom"/>
            <w:hideMark/>
          </w:tcPr>
          <w:p w14:paraId="49BCF67E"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639.665   </w:t>
            </w:r>
          </w:p>
        </w:tc>
        <w:tc>
          <w:tcPr>
            <w:tcW w:w="1519" w:type="dxa"/>
            <w:tcBorders>
              <w:top w:val="nil"/>
              <w:left w:val="nil"/>
              <w:bottom w:val="nil"/>
              <w:right w:val="nil"/>
            </w:tcBorders>
            <w:shd w:val="clear" w:color="auto" w:fill="auto"/>
            <w:noWrap/>
            <w:vAlign w:val="bottom"/>
            <w:hideMark/>
          </w:tcPr>
          <w:p w14:paraId="71492F44"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197.296   </w:t>
            </w:r>
          </w:p>
        </w:tc>
        <w:tc>
          <w:tcPr>
            <w:tcW w:w="1541" w:type="dxa"/>
            <w:tcBorders>
              <w:top w:val="nil"/>
              <w:left w:val="single" w:sz="4" w:space="0" w:color="auto"/>
              <w:bottom w:val="nil"/>
              <w:right w:val="nil"/>
            </w:tcBorders>
            <w:shd w:val="clear" w:color="auto" w:fill="auto"/>
            <w:noWrap/>
            <w:vAlign w:val="bottom"/>
            <w:hideMark/>
          </w:tcPr>
          <w:p w14:paraId="1FA72856"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1.550.640   </w:t>
            </w:r>
          </w:p>
        </w:tc>
      </w:tr>
      <w:tr w:rsidR="004D118F" w:rsidRPr="007D3E31" w14:paraId="5EFBFA8B" w14:textId="77777777" w:rsidTr="00D9593A">
        <w:trPr>
          <w:trHeight w:val="302"/>
        </w:trPr>
        <w:tc>
          <w:tcPr>
            <w:tcW w:w="1675" w:type="dxa"/>
            <w:tcBorders>
              <w:top w:val="nil"/>
              <w:left w:val="nil"/>
              <w:bottom w:val="nil"/>
              <w:right w:val="single" w:sz="4" w:space="0" w:color="auto"/>
            </w:tcBorders>
            <w:shd w:val="clear" w:color="auto" w:fill="auto"/>
            <w:noWrap/>
            <w:vAlign w:val="bottom"/>
            <w:hideMark/>
          </w:tcPr>
          <w:p w14:paraId="5A2DCE23" w14:textId="77777777" w:rsidR="004D118F" w:rsidRPr="007D3E31" w:rsidRDefault="004D118F" w:rsidP="00D9593A">
            <w:pPr>
              <w:spacing w:after="0" w:line="240" w:lineRule="auto"/>
              <w:jc w:val="left"/>
              <w:rPr>
                <w:rFonts w:eastAsia="Times New Roman" w:cs="Calibri"/>
                <w:color w:val="000000"/>
                <w:lang w:eastAsia="it-IT"/>
              </w:rPr>
            </w:pPr>
            <w:r w:rsidRPr="007D3E31">
              <w:rPr>
                <w:rFonts w:eastAsia="Times New Roman" w:cs="Calibri"/>
                <w:color w:val="000000"/>
                <w:lang w:eastAsia="it-IT"/>
              </w:rPr>
              <w:t>Lombardia</w:t>
            </w:r>
          </w:p>
        </w:tc>
        <w:tc>
          <w:tcPr>
            <w:tcW w:w="1609" w:type="dxa"/>
            <w:tcBorders>
              <w:top w:val="nil"/>
              <w:left w:val="nil"/>
              <w:bottom w:val="nil"/>
              <w:right w:val="single" w:sz="4" w:space="0" w:color="auto"/>
            </w:tcBorders>
            <w:shd w:val="clear" w:color="auto" w:fill="auto"/>
            <w:noWrap/>
            <w:vAlign w:val="bottom"/>
            <w:hideMark/>
          </w:tcPr>
          <w:p w14:paraId="2A49EE68"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3.755.005   </w:t>
            </w:r>
          </w:p>
        </w:tc>
        <w:tc>
          <w:tcPr>
            <w:tcW w:w="1609" w:type="dxa"/>
            <w:tcBorders>
              <w:top w:val="nil"/>
              <w:left w:val="nil"/>
              <w:bottom w:val="nil"/>
              <w:right w:val="single" w:sz="4" w:space="0" w:color="auto"/>
            </w:tcBorders>
            <w:shd w:val="clear" w:color="auto" w:fill="auto"/>
            <w:noWrap/>
            <w:vAlign w:val="bottom"/>
            <w:hideMark/>
          </w:tcPr>
          <w:p w14:paraId="714BCF84"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3.894.352   </w:t>
            </w:r>
          </w:p>
        </w:tc>
        <w:tc>
          <w:tcPr>
            <w:tcW w:w="1653" w:type="dxa"/>
            <w:tcBorders>
              <w:top w:val="nil"/>
              <w:left w:val="nil"/>
              <w:bottom w:val="nil"/>
              <w:right w:val="single" w:sz="4" w:space="0" w:color="auto"/>
            </w:tcBorders>
            <w:shd w:val="clear" w:color="auto" w:fill="auto"/>
            <w:noWrap/>
            <w:vAlign w:val="bottom"/>
            <w:hideMark/>
          </w:tcPr>
          <w:p w14:paraId="0464DC97"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2.123.120   </w:t>
            </w:r>
          </w:p>
        </w:tc>
        <w:tc>
          <w:tcPr>
            <w:tcW w:w="1519" w:type="dxa"/>
            <w:tcBorders>
              <w:top w:val="nil"/>
              <w:left w:val="nil"/>
              <w:bottom w:val="nil"/>
              <w:right w:val="nil"/>
            </w:tcBorders>
            <w:shd w:val="clear" w:color="auto" w:fill="auto"/>
            <w:noWrap/>
            <w:vAlign w:val="bottom"/>
            <w:hideMark/>
          </w:tcPr>
          <w:p w14:paraId="2C6F340B"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288.097   </w:t>
            </w:r>
          </w:p>
        </w:tc>
        <w:tc>
          <w:tcPr>
            <w:tcW w:w="1541" w:type="dxa"/>
            <w:tcBorders>
              <w:top w:val="nil"/>
              <w:left w:val="single" w:sz="4" w:space="0" w:color="auto"/>
              <w:bottom w:val="nil"/>
              <w:right w:val="nil"/>
            </w:tcBorders>
            <w:shd w:val="clear" w:color="auto" w:fill="auto"/>
            <w:noWrap/>
            <w:vAlign w:val="bottom"/>
            <w:hideMark/>
          </w:tcPr>
          <w:p w14:paraId="412C63C3"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10.060.574   </w:t>
            </w:r>
          </w:p>
        </w:tc>
      </w:tr>
      <w:tr w:rsidR="004D118F" w:rsidRPr="007D3E31" w14:paraId="663B3836" w14:textId="77777777" w:rsidTr="00D9593A">
        <w:trPr>
          <w:trHeight w:val="302"/>
        </w:trPr>
        <w:tc>
          <w:tcPr>
            <w:tcW w:w="1675" w:type="dxa"/>
            <w:tcBorders>
              <w:top w:val="nil"/>
              <w:left w:val="nil"/>
              <w:bottom w:val="nil"/>
              <w:right w:val="single" w:sz="4" w:space="0" w:color="auto"/>
            </w:tcBorders>
            <w:shd w:val="clear" w:color="auto" w:fill="auto"/>
            <w:noWrap/>
            <w:vAlign w:val="bottom"/>
            <w:hideMark/>
          </w:tcPr>
          <w:p w14:paraId="03C78403" w14:textId="77777777" w:rsidR="004D118F" w:rsidRPr="007D3E31" w:rsidRDefault="004D118F" w:rsidP="00D9593A">
            <w:pPr>
              <w:spacing w:after="0" w:line="240" w:lineRule="auto"/>
              <w:jc w:val="left"/>
              <w:rPr>
                <w:rFonts w:eastAsia="Times New Roman" w:cs="Calibri"/>
                <w:color w:val="000000"/>
                <w:lang w:eastAsia="it-IT"/>
              </w:rPr>
            </w:pPr>
            <w:r w:rsidRPr="007D3E31">
              <w:rPr>
                <w:rFonts w:eastAsia="Times New Roman" w:cs="Calibri"/>
                <w:color w:val="000000"/>
                <w:lang w:eastAsia="it-IT"/>
              </w:rPr>
              <w:t>Marche</w:t>
            </w:r>
          </w:p>
        </w:tc>
        <w:tc>
          <w:tcPr>
            <w:tcW w:w="1609" w:type="dxa"/>
            <w:tcBorders>
              <w:top w:val="nil"/>
              <w:left w:val="nil"/>
              <w:bottom w:val="nil"/>
              <w:right w:val="single" w:sz="4" w:space="0" w:color="auto"/>
            </w:tcBorders>
            <w:shd w:val="clear" w:color="auto" w:fill="auto"/>
            <w:noWrap/>
            <w:vAlign w:val="bottom"/>
            <w:hideMark/>
          </w:tcPr>
          <w:p w14:paraId="18200E94"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244.181   </w:t>
            </w:r>
          </w:p>
        </w:tc>
        <w:tc>
          <w:tcPr>
            <w:tcW w:w="1609" w:type="dxa"/>
            <w:tcBorders>
              <w:top w:val="nil"/>
              <w:left w:val="nil"/>
              <w:bottom w:val="nil"/>
              <w:right w:val="single" w:sz="4" w:space="0" w:color="auto"/>
            </w:tcBorders>
            <w:shd w:val="clear" w:color="auto" w:fill="auto"/>
            <w:noWrap/>
            <w:vAlign w:val="bottom"/>
            <w:hideMark/>
          </w:tcPr>
          <w:p w14:paraId="20DC130B"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w:t>
            </w:r>
          </w:p>
        </w:tc>
        <w:tc>
          <w:tcPr>
            <w:tcW w:w="1653" w:type="dxa"/>
            <w:tcBorders>
              <w:top w:val="nil"/>
              <w:left w:val="nil"/>
              <w:bottom w:val="nil"/>
              <w:right w:val="single" w:sz="4" w:space="0" w:color="auto"/>
            </w:tcBorders>
            <w:shd w:val="clear" w:color="auto" w:fill="auto"/>
            <w:noWrap/>
            <w:vAlign w:val="bottom"/>
            <w:hideMark/>
          </w:tcPr>
          <w:p w14:paraId="35D34737"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1.178.736   </w:t>
            </w:r>
          </w:p>
        </w:tc>
        <w:tc>
          <w:tcPr>
            <w:tcW w:w="1519" w:type="dxa"/>
            <w:tcBorders>
              <w:top w:val="nil"/>
              <w:left w:val="nil"/>
              <w:bottom w:val="nil"/>
              <w:right w:val="nil"/>
            </w:tcBorders>
            <w:shd w:val="clear" w:color="auto" w:fill="auto"/>
            <w:noWrap/>
            <w:vAlign w:val="bottom"/>
            <w:hideMark/>
          </w:tcPr>
          <w:p w14:paraId="055FE7FE"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102.354   </w:t>
            </w:r>
          </w:p>
        </w:tc>
        <w:tc>
          <w:tcPr>
            <w:tcW w:w="1541" w:type="dxa"/>
            <w:tcBorders>
              <w:top w:val="nil"/>
              <w:left w:val="single" w:sz="4" w:space="0" w:color="auto"/>
              <w:bottom w:val="nil"/>
              <w:right w:val="nil"/>
            </w:tcBorders>
            <w:shd w:val="clear" w:color="auto" w:fill="auto"/>
            <w:noWrap/>
            <w:vAlign w:val="bottom"/>
            <w:hideMark/>
          </w:tcPr>
          <w:p w14:paraId="4B53BB09"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1.525.271   </w:t>
            </w:r>
          </w:p>
        </w:tc>
      </w:tr>
      <w:tr w:rsidR="004D118F" w:rsidRPr="007D3E31" w14:paraId="0563C1E5" w14:textId="77777777" w:rsidTr="00D9593A">
        <w:trPr>
          <w:trHeight w:val="302"/>
        </w:trPr>
        <w:tc>
          <w:tcPr>
            <w:tcW w:w="1675" w:type="dxa"/>
            <w:tcBorders>
              <w:top w:val="nil"/>
              <w:left w:val="nil"/>
              <w:bottom w:val="nil"/>
              <w:right w:val="single" w:sz="4" w:space="0" w:color="auto"/>
            </w:tcBorders>
            <w:shd w:val="clear" w:color="auto" w:fill="auto"/>
            <w:noWrap/>
            <w:vAlign w:val="bottom"/>
            <w:hideMark/>
          </w:tcPr>
          <w:p w14:paraId="08E857B2" w14:textId="77777777" w:rsidR="004D118F" w:rsidRPr="007D3E31" w:rsidRDefault="004D118F" w:rsidP="00D9593A">
            <w:pPr>
              <w:spacing w:after="0" w:line="240" w:lineRule="auto"/>
              <w:jc w:val="left"/>
              <w:rPr>
                <w:rFonts w:eastAsia="Times New Roman" w:cs="Calibri"/>
                <w:color w:val="000000"/>
                <w:lang w:eastAsia="it-IT"/>
              </w:rPr>
            </w:pPr>
            <w:r w:rsidRPr="007D3E31">
              <w:rPr>
                <w:rFonts w:eastAsia="Times New Roman" w:cs="Calibri"/>
                <w:color w:val="000000"/>
                <w:lang w:eastAsia="it-IT"/>
              </w:rPr>
              <w:t>Molise</w:t>
            </w:r>
          </w:p>
        </w:tc>
        <w:tc>
          <w:tcPr>
            <w:tcW w:w="1609" w:type="dxa"/>
            <w:tcBorders>
              <w:top w:val="nil"/>
              <w:left w:val="nil"/>
              <w:bottom w:val="nil"/>
              <w:right w:val="single" w:sz="4" w:space="0" w:color="auto"/>
            </w:tcBorders>
            <w:shd w:val="clear" w:color="auto" w:fill="auto"/>
            <w:noWrap/>
            <w:vAlign w:val="bottom"/>
            <w:hideMark/>
          </w:tcPr>
          <w:p w14:paraId="5479069A"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49.049   </w:t>
            </w:r>
          </w:p>
        </w:tc>
        <w:tc>
          <w:tcPr>
            <w:tcW w:w="1609" w:type="dxa"/>
            <w:tcBorders>
              <w:top w:val="nil"/>
              <w:left w:val="nil"/>
              <w:bottom w:val="nil"/>
              <w:right w:val="single" w:sz="4" w:space="0" w:color="auto"/>
            </w:tcBorders>
            <w:shd w:val="clear" w:color="auto" w:fill="auto"/>
            <w:noWrap/>
            <w:vAlign w:val="bottom"/>
            <w:hideMark/>
          </w:tcPr>
          <w:p w14:paraId="41FF31F7"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w:t>
            </w:r>
          </w:p>
        </w:tc>
        <w:tc>
          <w:tcPr>
            <w:tcW w:w="1653" w:type="dxa"/>
            <w:tcBorders>
              <w:top w:val="nil"/>
              <w:left w:val="nil"/>
              <w:bottom w:val="nil"/>
              <w:right w:val="single" w:sz="4" w:space="0" w:color="auto"/>
            </w:tcBorders>
            <w:shd w:val="clear" w:color="auto" w:fill="auto"/>
            <w:noWrap/>
            <w:vAlign w:val="bottom"/>
            <w:hideMark/>
          </w:tcPr>
          <w:p w14:paraId="762C9968"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w:t>
            </w:r>
          </w:p>
        </w:tc>
        <w:tc>
          <w:tcPr>
            <w:tcW w:w="1519" w:type="dxa"/>
            <w:tcBorders>
              <w:top w:val="nil"/>
              <w:left w:val="nil"/>
              <w:bottom w:val="nil"/>
              <w:right w:val="nil"/>
            </w:tcBorders>
            <w:shd w:val="clear" w:color="auto" w:fill="auto"/>
            <w:noWrap/>
            <w:vAlign w:val="bottom"/>
            <w:hideMark/>
          </w:tcPr>
          <w:p w14:paraId="28063254"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256.568   </w:t>
            </w:r>
          </w:p>
        </w:tc>
        <w:tc>
          <w:tcPr>
            <w:tcW w:w="1541" w:type="dxa"/>
            <w:tcBorders>
              <w:top w:val="nil"/>
              <w:left w:val="single" w:sz="4" w:space="0" w:color="auto"/>
              <w:bottom w:val="nil"/>
              <w:right w:val="nil"/>
            </w:tcBorders>
            <w:shd w:val="clear" w:color="auto" w:fill="auto"/>
            <w:noWrap/>
            <w:vAlign w:val="bottom"/>
            <w:hideMark/>
          </w:tcPr>
          <w:p w14:paraId="10C58A9F"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305.617   </w:t>
            </w:r>
          </w:p>
        </w:tc>
      </w:tr>
      <w:tr w:rsidR="004D118F" w:rsidRPr="007D3E31" w14:paraId="66FC1E1C" w14:textId="77777777" w:rsidTr="00D9593A">
        <w:trPr>
          <w:trHeight w:val="302"/>
        </w:trPr>
        <w:tc>
          <w:tcPr>
            <w:tcW w:w="1675" w:type="dxa"/>
            <w:tcBorders>
              <w:top w:val="nil"/>
              <w:left w:val="nil"/>
              <w:bottom w:val="nil"/>
              <w:right w:val="single" w:sz="4" w:space="0" w:color="auto"/>
            </w:tcBorders>
            <w:shd w:val="clear" w:color="auto" w:fill="auto"/>
            <w:noWrap/>
            <w:vAlign w:val="bottom"/>
            <w:hideMark/>
          </w:tcPr>
          <w:p w14:paraId="5F121048" w14:textId="77777777" w:rsidR="004D118F" w:rsidRPr="007D3E31" w:rsidRDefault="004D118F" w:rsidP="00D9593A">
            <w:pPr>
              <w:spacing w:after="0" w:line="240" w:lineRule="auto"/>
              <w:jc w:val="left"/>
              <w:rPr>
                <w:rFonts w:eastAsia="Times New Roman" w:cs="Calibri"/>
                <w:color w:val="000000"/>
                <w:lang w:eastAsia="it-IT"/>
              </w:rPr>
            </w:pPr>
            <w:r w:rsidRPr="007D3E31">
              <w:rPr>
                <w:rFonts w:eastAsia="Times New Roman" w:cs="Calibri"/>
                <w:color w:val="000000"/>
                <w:lang w:eastAsia="it-IT"/>
              </w:rPr>
              <w:t>Piemonte</w:t>
            </w:r>
          </w:p>
        </w:tc>
        <w:tc>
          <w:tcPr>
            <w:tcW w:w="1609" w:type="dxa"/>
            <w:tcBorders>
              <w:top w:val="nil"/>
              <w:left w:val="nil"/>
              <w:bottom w:val="nil"/>
              <w:right w:val="single" w:sz="4" w:space="0" w:color="auto"/>
            </w:tcBorders>
            <w:shd w:val="clear" w:color="auto" w:fill="auto"/>
            <w:noWrap/>
            <w:vAlign w:val="bottom"/>
            <w:hideMark/>
          </w:tcPr>
          <w:p w14:paraId="53078CCC"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1.326.305   </w:t>
            </w:r>
          </w:p>
        </w:tc>
        <w:tc>
          <w:tcPr>
            <w:tcW w:w="1609" w:type="dxa"/>
            <w:tcBorders>
              <w:top w:val="nil"/>
              <w:left w:val="nil"/>
              <w:bottom w:val="nil"/>
              <w:right w:val="single" w:sz="4" w:space="0" w:color="auto"/>
            </w:tcBorders>
            <w:shd w:val="clear" w:color="auto" w:fill="auto"/>
            <w:noWrap/>
            <w:vAlign w:val="bottom"/>
            <w:hideMark/>
          </w:tcPr>
          <w:p w14:paraId="63B14480"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1.363.289   </w:t>
            </w:r>
          </w:p>
        </w:tc>
        <w:tc>
          <w:tcPr>
            <w:tcW w:w="1653" w:type="dxa"/>
            <w:tcBorders>
              <w:top w:val="nil"/>
              <w:left w:val="nil"/>
              <w:bottom w:val="nil"/>
              <w:right w:val="single" w:sz="4" w:space="0" w:color="auto"/>
            </w:tcBorders>
            <w:shd w:val="clear" w:color="auto" w:fill="auto"/>
            <w:noWrap/>
            <w:vAlign w:val="bottom"/>
            <w:hideMark/>
          </w:tcPr>
          <w:p w14:paraId="229DCCE6"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1.213.970   </w:t>
            </w:r>
          </w:p>
        </w:tc>
        <w:tc>
          <w:tcPr>
            <w:tcW w:w="1519" w:type="dxa"/>
            <w:tcBorders>
              <w:top w:val="nil"/>
              <w:left w:val="nil"/>
              <w:bottom w:val="nil"/>
              <w:right w:val="nil"/>
            </w:tcBorders>
            <w:shd w:val="clear" w:color="auto" w:fill="auto"/>
            <w:noWrap/>
            <w:vAlign w:val="bottom"/>
            <w:hideMark/>
          </w:tcPr>
          <w:p w14:paraId="1ACA6AB3"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452.842   </w:t>
            </w:r>
          </w:p>
        </w:tc>
        <w:tc>
          <w:tcPr>
            <w:tcW w:w="1541" w:type="dxa"/>
            <w:tcBorders>
              <w:top w:val="nil"/>
              <w:left w:val="single" w:sz="4" w:space="0" w:color="auto"/>
              <w:bottom w:val="nil"/>
              <w:right w:val="nil"/>
            </w:tcBorders>
            <w:shd w:val="clear" w:color="auto" w:fill="auto"/>
            <w:noWrap/>
            <w:vAlign w:val="bottom"/>
            <w:hideMark/>
          </w:tcPr>
          <w:p w14:paraId="626C1204"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4.356.406   </w:t>
            </w:r>
          </w:p>
        </w:tc>
      </w:tr>
      <w:tr w:rsidR="004D118F" w:rsidRPr="007D3E31" w14:paraId="2BB8CD3F" w14:textId="77777777" w:rsidTr="00D9593A">
        <w:trPr>
          <w:trHeight w:val="302"/>
        </w:trPr>
        <w:tc>
          <w:tcPr>
            <w:tcW w:w="1675" w:type="dxa"/>
            <w:tcBorders>
              <w:top w:val="nil"/>
              <w:left w:val="nil"/>
              <w:bottom w:val="nil"/>
              <w:right w:val="single" w:sz="4" w:space="0" w:color="auto"/>
            </w:tcBorders>
            <w:shd w:val="clear" w:color="auto" w:fill="auto"/>
            <w:noWrap/>
            <w:vAlign w:val="bottom"/>
            <w:hideMark/>
          </w:tcPr>
          <w:p w14:paraId="711BFF45" w14:textId="77777777" w:rsidR="004D118F" w:rsidRPr="007D3E31" w:rsidRDefault="004D118F" w:rsidP="00D9593A">
            <w:pPr>
              <w:spacing w:after="0" w:line="240" w:lineRule="auto"/>
              <w:jc w:val="left"/>
              <w:rPr>
                <w:rFonts w:eastAsia="Times New Roman" w:cs="Calibri"/>
                <w:color w:val="000000"/>
                <w:lang w:eastAsia="it-IT"/>
              </w:rPr>
            </w:pPr>
            <w:r w:rsidRPr="007D3E31">
              <w:rPr>
                <w:rFonts w:eastAsia="Times New Roman" w:cs="Calibri"/>
                <w:color w:val="000000"/>
                <w:lang w:eastAsia="it-IT"/>
              </w:rPr>
              <w:t>Puglia</w:t>
            </w:r>
          </w:p>
        </w:tc>
        <w:tc>
          <w:tcPr>
            <w:tcW w:w="1609" w:type="dxa"/>
            <w:tcBorders>
              <w:top w:val="nil"/>
              <w:left w:val="nil"/>
              <w:bottom w:val="nil"/>
              <w:right w:val="single" w:sz="4" w:space="0" w:color="auto"/>
            </w:tcBorders>
            <w:shd w:val="clear" w:color="auto" w:fill="auto"/>
            <w:noWrap/>
            <w:vAlign w:val="bottom"/>
            <w:hideMark/>
          </w:tcPr>
          <w:p w14:paraId="5A1CF7DF"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612.833   </w:t>
            </w:r>
          </w:p>
        </w:tc>
        <w:tc>
          <w:tcPr>
            <w:tcW w:w="1609" w:type="dxa"/>
            <w:tcBorders>
              <w:top w:val="nil"/>
              <w:left w:val="nil"/>
              <w:bottom w:val="nil"/>
              <w:right w:val="single" w:sz="4" w:space="0" w:color="auto"/>
            </w:tcBorders>
            <w:shd w:val="clear" w:color="auto" w:fill="auto"/>
            <w:noWrap/>
            <w:vAlign w:val="bottom"/>
            <w:hideMark/>
          </w:tcPr>
          <w:p w14:paraId="245DFEF4"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1.380.859   </w:t>
            </w:r>
          </w:p>
        </w:tc>
        <w:tc>
          <w:tcPr>
            <w:tcW w:w="1653" w:type="dxa"/>
            <w:tcBorders>
              <w:top w:val="nil"/>
              <w:left w:val="nil"/>
              <w:bottom w:val="nil"/>
              <w:right w:val="single" w:sz="4" w:space="0" w:color="auto"/>
            </w:tcBorders>
            <w:shd w:val="clear" w:color="auto" w:fill="auto"/>
            <w:noWrap/>
            <w:vAlign w:val="bottom"/>
            <w:hideMark/>
          </w:tcPr>
          <w:p w14:paraId="450AA16B"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1.879.436   </w:t>
            </w:r>
          </w:p>
        </w:tc>
        <w:tc>
          <w:tcPr>
            <w:tcW w:w="1519" w:type="dxa"/>
            <w:tcBorders>
              <w:top w:val="nil"/>
              <w:left w:val="nil"/>
              <w:bottom w:val="nil"/>
              <w:right w:val="nil"/>
            </w:tcBorders>
            <w:shd w:val="clear" w:color="auto" w:fill="auto"/>
            <w:noWrap/>
            <w:vAlign w:val="bottom"/>
            <w:hideMark/>
          </w:tcPr>
          <w:p w14:paraId="43DF6A5A"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155.925   </w:t>
            </w:r>
          </w:p>
        </w:tc>
        <w:tc>
          <w:tcPr>
            <w:tcW w:w="1541" w:type="dxa"/>
            <w:tcBorders>
              <w:top w:val="nil"/>
              <w:left w:val="single" w:sz="4" w:space="0" w:color="auto"/>
              <w:bottom w:val="nil"/>
              <w:right w:val="nil"/>
            </w:tcBorders>
            <w:shd w:val="clear" w:color="auto" w:fill="auto"/>
            <w:noWrap/>
            <w:vAlign w:val="bottom"/>
            <w:hideMark/>
          </w:tcPr>
          <w:p w14:paraId="6CFFC86C"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4.029.053   </w:t>
            </w:r>
          </w:p>
        </w:tc>
      </w:tr>
      <w:tr w:rsidR="004D118F" w:rsidRPr="007D3E31" w14:paraId="4DE44B25" w14:textId="77777777" w:rsidTr="00D9593A">
        <w:trPr>
          <w:trHeight w:val="302"/>
        </w:trPr>
        <w:tc>
          <w:tcPr>
            <w:tcW w:w="1675" w:type="dxa"/>
            <w:tcBorders>
              <w:top w:val="nil"/>
              <w:left w:val="nil"/>
              <w:bottom w:val="nil"/>
              <w:right w:val="single" w:sz="4" w:space="0" w:color="auto"/>
            </w:tcBorders>
            <w:shd w:val="clear" w:color="auto" w:fill="auto"/>
            <w:noWrap/>
            <w:vAlign w:val="bottom"/>
            <w:hideMark/>
          </w:tcPr>
          <w:p w14:paraId="6BA6C705" w14:textId="77777777" w:rsidR="004D118F" w:rsidRPr="007D3E31" w:rsidRDefault="004D118F" w:rsidP="00D9593A">
            <w:pPr>
              <w:spacing w:after="0" w:line="240" w:lineRule="auto"/>
              <w:jc w:val="left"/>
              <w:rPr>
                <w:rFonts w:eastAsia="Times New Roman" w:cs="Calibri"/>
                <w:color w:val="000000"/>
                <w:lang w:eastAsia="it-IT"/>
              </w:rPr>
            </w:pPr>
            <w:r w:rsidRPr="007D3E31">
              <w:rPr>
                <w:rFonts w:eastAsia="Times New Roman" w:cs="Calibri"/>
                <w:color w:val="000000"/>
                <w:lang w:eastAsia="it-IT"/>
              </w:rPr>
              <w:t>Sardegna</w:t>
            </w:r>
          </w:p>
        </w:tc>
        <w:tc>
          <w:tcPr>
            <w:tcW w:w="1609" w:type="dxa"/>
            <w:tcBorders>
              <w:top w:val="nil"/>
              <w:left w:val="nil"/>
              <w:bottom w:val="nil"/>
              <w:right w:val="single" w:sz="4" w:space="0" w:color="auto"/>
            </w:tcBorders>
            <w:shd w:val="clear" w:color="auto" w:fill="auto"/>
            <w:noWrap/>
            <w:vAlign w:val="bottom"/>
            <w:hideMark/>
          </w:tcPr>
          <w:p w14:paraId="782E028C"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154.267   </w:t>
            </w:r>
          </w:p>
        </w:tc>
        <w:tc>
          <w:tcPr>
            <w:tcW w:w="1609" w:type="dxa"/>
            <w:tcBorders>
              <w:top w:val="nil"/>
              <w:left w:val="nil"/>
              <w:bottom w:val="nil"/>
              <w:right w:val="single" w:sz="4" w:space="0" w:color="auto"/>
            </w:tcBorders>
            <w:shd w:val="clear" w:color="auto" w:fill="auto"/>
            <w:noWrap/>
            <w:vAlign w:val="bottom"/>
            <w:hideMark/>
          </w:tcPr>
          <w:p w14:paraId="1824BF41"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128.361   </w:t>
            </w:r>
          </w:p>
        </w:tc>
        <w:tc>
          <w:tcPr>
            <w:tcW w:w="1653" w:type="dxa"/>
            <w:tcBorders>
              <w:top w:val="nil"/>
              <w:left w:val="nil"/>
              <w:bottom w:val="nil"/>
              <w:right w:val="single" w:sz="4" w:space="0" w:color="auto"/>
            </w:tcBorders>
            <w:shd w:val="clear" w:color="auto" w:fill="auto"/>
            <w:noWrap/>
            <w:vAlign w:val="bottom"/>
            <w:hideMark/>
          </w:tcPr>
          <w:p w14:paraId="54C9E6F8"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528.355   </w:t>
            </w:r>
          </w:p>
        </w:tc>
        <w:tc>
          <w:tcPr>
            <w:tcW w:w="1519" w:type="dxa"/>
            <w:tcBorders>
              <w:top w:val="nil"/>
              <w:left w:val="nil"/>
              <w:bottom w:val="nil"/>
              <w:right w:val="nil"/>
            </w:tcBorders>
            <w:shd w:val="clear" w:color="auto" w:fill="auto"/>
            <w:noWrap/>
            <w:vAlign w:val="bottom"/>
            <w:hideMark/>
          </w:tcPr>
          <w:p w14:paraId="60AEA76F"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828.608   </w:t>
            </w:r>
          </w:p>
        </w:tc>
        <w:tc>
          <w:tcPr>
            <w:tcW w:w="1541" w:type="dxa"/>
            <w:tcBorders>
              <w:top w:val="nil"/>
              <w:left w:val="single" w:sz="4" w:space="0" w:color="auto"/>
              <w:bottom w:val="nil"/>
              <w:right w:val="nil"/>
            </w:tcBorders>
            <w:shd w:val="clear" w:color="auto" w:fill="auto"/>
            <w:noWrap/>
            <w:vAlign w:val="bottom"/>
            <w:hideMark/>
          </w:tcPr>
          <w:p w14:paraId="275A4A62"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1.639.591   </w:t>
            </w:r>
          </w:p>
        </w:tc>
      </w:tr>
      <w:tr w:rsidR="004D118F" w:rsidRPr="007D3E31" w14:paraId="2CF0BAD2" w14:textId="77777777" w:rsidTr="00D9593A">
        <w:trPr>
          <w:trHeight w:val="302"/>
        </w:trPr>
        <w:tc>
          <w:tcPr>
            <w:tcW w:w="1675" w:type="dxa"/>
            <w:tcBorders>
              <w:top w:val="nil"/>
              <w:left w:val="nil"/>
              <w:bottom w:val="nil"/>
              <w:right w:val="single" w:sz="4" w:space="0" w:color="auto"/>
            </w:tcBorders>
            <w:shd w:val="clear" w:color="auto" w:fill="auto"/>
            <w:noWrap/>
            <w:vAlign w:val="bottom"/>
            <w:hideMark/>
          </w:tcPr>
          <w:p w14:paraId="4A23B776" w14:textId="77777777" w:rsidR="004D118F" w:rsidRPr="007D3E31" w:rsidRDefault="004D118F" w:rsidP="00D9593A">
            <w:pPr>
              <w:spacing w:after="0" w:line="240" w:lineRule="auto"/>
              <w:jc w:val="left"/>
              <w:rPr>
                <w:rFonts w:eastAsia="Times New Roman" w:cs="Calibri"/>
                <w:color w:val="000000"/>
                <w:lang w:eastAsia="it-IT"/>
              </w:rPr>
            </w:pPr>
            <w:r w:rsidRPr="007D3E31">
              <w:rPr>
                <w:rFonts w:eastAsia="Times New Roman" w:cs="Calibri"/>
                <w:color w:val="000000"/>
                <w:lang w:eastAsia="it-IT"/>
              </w:rPr>
              <w:t>Sicilia</w:t>
            </w:r>
          </w:p>
        </w:tc>
        <w:tc>
          <w:tcPr>
            <w:tcW w:w="1609" w:type="dxa"/>
            <w:tcBorders>
              <w:top w:val="nil"/>
              <w:left w:val="nil"/>
              <w:bottom w:val="nil"/>
              <w:right w:val="single" w:sz="4" w:space="0" w:color="auto"/>
            </w:tcBorders>
            <w:shd w:val="clear" w:color="auto" w:fill="auto"/>
            <w:noWrap/>
            <w:vAlign w:val="bottom"/>
            <w:hideMark/>
          </w:tcPr>
          <w:p w14:paraId="57420EB8"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1.515.008   </w:t>
            </w:r>
          </w:p>
        </w:tc>
        <w:tc>
          <w:tcPr>
            <w:tcW w:w="1609" w:type="dxa"/>
            <w:tcBorders>
              <w:top w:val="nil"/>
              <w:left w:val="nil"/>
              <w:bottom w:val="nil"/>
              <w:right w:val="single" w:sz="4" w:space="0" w:color="auto"/>
            </w:tcBorders>
            <w:shd w:val="clear" w:color="auto" w:fill="auto"/>
            <w:noWrap/>
            <w:vAlign w:val="bottom"/>
            <w:hideMark/>
          </w:tcPr>
          <w:p w14:paraId="1C3B956B"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656.527   </w:t>
            </w:r>
          </w:p>
        </w:tc>
        <w:tc>
          <w:tcPr>
            <w:tcW w:w="1653" w:type="dxa"/>
            <w:tcBorders>
              <w:top w:val="nil"/>
              <w:left w:val="nil"/>
              <w:bottom w:val="nil"/>
              <w:right w:val="single" w:sz="4" w:space="0" w:color="auto"/>
            </w:tcBorders>
            <w:shd w:val="clear" w:color="auto" w:fill="auto"/>
            <w:noWrap/>
            <w:vAlign w:val="bottom"/>
            <w:hideMark/>
          </w:tcPr>
          <w:p w14:paraId="34DFE4EA"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901.713   </w:t>
            </w:r>
          </w:p>
        </w:tc>
        <w:tc>
          <w:tcPr>
            <w:tcW w:w="1519" w:type="dxa"/>
            <w:tcBorders>
              <w:top w:val="nil"/>
              <w:left w:val="nil"/>
              <w:bottom w:val="nil"/>
              <w:right w:val="nil"/>
            </w:tcBorders>
            <w:shd w:val="clear" w:color="auto" w:fill="auto"/>
            <w:noWrap/>
            <w:vAlign w:val="bottom"/>
            <w:hideMark/>
          </w:tcPr>
          <w:p w14:paraId="0C5DC3F2"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1.926.643   </w:t>
            </w:r>
          </w:p>
        </w:tc>
        <w:tc>
          <w:tcPr>
            <w:tcW w:w="1541" w:type="dxa"/>
            <w:tcBorders>
              <w:top w:val="nil"/>
              <w:left w:val="single" w:sz="4" w:space="0" w:color="auto"/>
              <w:bottom w:val="nil"/>
              <w:right w:val="nil"/>
            </w:tcBorders>
            <w:shd w:val="clear" w:color="auto" w:fill="auto"/>
            <w:noWrap/>
            <w:vAlign w:val="bottom"/>
            <w:hideMark/>
          </w:tcPr>
          <w:p w14:paraId="0432D3B7"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4.999.891   </w:t>
            </w:r>
          </w:p>
        </w:tc>
      </w:tr>
      <w:tr w:rsidR="004D118F" w:rsidRPr="007D3E31" w14:paraId="0EAAACF7" w14:textId="77777777" w:rsidTr="00D9593A">
        <w:trPr>
          <w:trHeight w:val="302"/>
        </w:trPr>
        <w:tc>
          <w:tcPr>
            <w:tcW w:w="1675" w:type="dxa"/>
            <w:tcBorders>
              <w:top w:val="nil"/>
              <w:left w:val="nil"/>
              <w:bottom w:val="nil"/>
              <w:right w:val="single" w:sz="4" w:space="0" w:color="auto"/>
            </w:tcBorders>
            <w:shd w:val="clear" w:color="auto" w:fill="auto"/>
            <w:noWrap/>
            <w:vAlign w:val="bottom"/>
            <w:hideMark/>
          </w:tcPr>
          <w:p w14:paraId="2A3BCBA1" w14:textId="77777777" w:rsidR="004D118F" w:rsidRPr="007D3E31" w:rsidRDefault="004D118F" w:rsidP="00D9593A">
            <w:pPr>
              <w:spacing w:after="0" w:line="240" w:lineRule="auto"/>
              <w:jc w:val="left"/>
              <w:rPr>
                <w:rFonts w:eastAsia="Times New Roman" w:cs="Calibri"/>
                <w:color w:val="000000"/>
                <w:lang w:eastAsia="it-IT"/>
              </w:rPr>
            </w:pPr>
            <w:r w:rsidRPr="007D3E31">
              <w:rPr>
                <w:rFonts w:eastAsia="Times New Roman" w:cs="Calibri"/>
                <w:color w:val="000000"/>
                <w:lang w:eastAsia="it-IT"/>
              </w:rPr>
              <w:t>Toscana</w:t>
            </w:r>
          </w:p>
        </w:tc>
        <w:tc>
          <w:tcPr>
            <w:tcW w:w="1609" w:type="dxa"/>
            <w:tcBorders>
              <w:top w:val="nil"/>
              <w:left w:val="nil"/>
              <w:bottom w:val="nil"/>
              <w:right w:val="single" w:sz="4" w:space="0" w:color="auto"/>
            </w:tcBorders>
            <w:shd w:val="clear" w:color="auto" w:fill="auto"/>
            <w:noWrap/>
            <w:vAlign w:val="bottom"/>
            <w:hideMark/>
          </w:tcPr>
          <w:p w14:paraId="52FFA1F3"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977.805   </w:t>
            </w:r>
          </w:p>
        </w:tc>
        <w:tc>
          <w:tcPr>
            <w:tcW w:w="1609" w:type="dxa"/>
            <w:tcBorders>
              <w:top w:val="nil"/>
              <w:left w:val="nil"/>
              <w:bottom w:val="nil"/>
              <w:right w:val="single" w:sz="4" w:space="0" w:color="auto"/>
            </w:tcBorders>
            <w:shd w:val="clear" w:color="auto" w:fill="auto"/>
            <w:noWrap/>
            <w:vAlign w:val="bottom"/>
            <w:hideMark/>
          </w:tcPr>
          <w:p w14:paraId="33F4C58A"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673.579   </w:t>
            </w:r>
          </w:p>
        </w:tc>
        <w:tc>
          <w:tcPr>
            <w:tcW w:w="1653" w:type="dxa"/>
            <w:tcBorders>
              <w:top w:val="nil"/>
              <w:left w:val="nil"/>
              <w:bottom w:val="nil"/>
              <w:right w:val="single" w:sz="4" w:space="0" w:color="auto"/>
            </w:tcBorders>
            <w:shd w:val="clear" w:color="auto" w:fill="auto"/>
            <w:noWrap/>
            <w:vAlign w:val="bottom"/>
            <w:hideMark/>
          </w:tcPr>
          <w:p w14:paraId="504B05F0"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1.869.437   </w:t>
            </w:r>
          </w:p>
        </w:tc>
        <w:tc>
          <w:tcPr>
            <w:tcW w:w="1519" w:type="dxa"/>
            <w:tcBorders>
              <w:top w:val="nil"/>
              <w:left w:val="nil"/>
              <w:bottom w:val="nil"/>
              <w:right w:val="nil"/>
            </w:tcBorders>
            <w:shd w:val="clear" w:color="auto" w:fill="auto"/>
            <w:noWrap/>
            <w:vAlign w:val="bottom"/>
            <w:hideMark/>
          </w:tcPr>
          <w:p w14:paraId="692FBAFA"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208.820   </w:t>
            </w:r>
          </w:p>
        </w:tc>
        <w:tc>
          <w:tcPr>
            <w:tcW w:w="1541" w:type="dxa"/>
            <w:tcBorders>
              <w:top w:val="nil"/>
              <w:left w:val="single" w:sz="4" w:space="0" w:color="auto"/>
              <w:bottom w:val="nil"/>
              <w:right w:val="nil"/>
            </w:tcBorders>
            <w:shd w:val="clear" w:color="auto" w:fill="auto"/>
            <w:noWrap/>
            <w:vAlign w:val="bottom"/>
            <w:hideMark/>
          </w:tcPr>
          <w:p w14:paraId="6724ED26"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3.729.641   </w:t>
            </w:r>
          </w:p>
        </w:tc>
      </w:tr>
      <w:tr w:rsidR="004D118F" w:rsidRPr="007D3E31" w14:paraId="020A9FF3" w14:textId="77777777" w:rsidTr="00D9593A">
        <w:trPr>
          <w:trHeight w:val="302"/>
        </w:trPr>
        <w:tc>
          <w:tcPr>
            <w:tcW w:w="1675" w:type="dxa"/>
            <w:tcBorders>
              <w:top w:val="nil"/>
              <w:left w:val="nil"/>
              <w:bottom w:val="nil"/>
              <w:right w:val="single" w:sz="4" w:space="0" w:color="auto"/>
            </w:tcBorders>
            <w:shd w:val="clear" w:color="auto" w:fill="auto"/>
            <w:noWrap/>
            <w:vAlign w:val="bottom"/>
            <w:hideMark/>
          </w:tcPr>
          <w:p w14:paraId="44BA3142" w14:textId="77777777" w:rsidR="004D118F" w:rsidRPr="007D3E31" w:rsidRDefault="004D118F" w:rsidP="00D9593A">
            <w:pPr>
              <w:spacing w:after="0" w:line="240" w:lineRule="auto"/>
              <w:jc w:val="left"/>
              <w:rPr>
                <w:rFonts w:eastAsia="Times New Roman" w:cs="Calibri"/>
                <w:color w:val="000000"/>
                <w:lang w:eastAsia="it-IT"/>
              </w:rPr>
            </w:pPr>
            <w:r w:rsidRPr="007D3E31">
              <w:rPr>
                <w:rFonts w:eastAsia="Times New Roman" w:cs="Calibri"/>
                <w:color w:val="000000"/>
                <w:lang w:eastAsia="it-IT"/>
              </w:rPr>
              <w:t>Trento</w:t>
            </w:r>
          </w:p>
        </w:tc>
        <w:tc>
          <w:tcPr>
            <w:tcW w:w="1609" w:type="dxa"/>
            <w:tcBorders>
              <w:top w:val="nil"/>
              <w:left w:val="nil"/>
              <w:bottom w:val="nil"/>
              <w:right w:val="single" w:sz="4" w:space="0" w:color="auto"/>
            </w:tcBorders>
            <w:shd w:val="clear" w:color="auto" w:fill="auto"/>
            <w:noWrap/>
            <w:vAlign w:val="bottom"/>
            <w:hideMark/>
          </w:tcPr>
          <w:p w14:paraId="36008D4A"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118.288   </w:t>
            </w:r>
          </w:p>
        </w:tc>
        <w:tc>
          <w:tcPr>
            <w:tcW w:w="1609" w:type="dxa"/>
            <w:tcBorders>
              <w:top w:val="nil"/>
              <w:left w:val="nil"/>
              <w:bottom w:val="nil"/>
              <w:right w:val="single" w:sz="4" w:space="0" w:color="auto"/>
            </w:tcBorders>
            <w:shd w:val="clear" w:color="auto" w:fill="auto"/>
            <w:noWrap/>
            <w:vAlign w:val="bottom"/>
            <w:hideMark/>
          </w:tcPr>
          <w:p w14:paraId="4E392154"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w:t>
            </w:r>
          </w:p>
        </w:tc>
        <w:tc>
          <w:tcPr>
            <w:tcW w:w="1653" w:type="dxa"/>
            <w:tcBorders>
              <w:top w:val="nil"/>
              <w:left w:val="nil"/>
              <w:bottom w:val="nil"/>
              <w:right w:val="single" w:sz="4" w:space="0" w:color="auto"/>
            </w:tcBorders>
            <w:shd w:val="clear" w:color="auto" w:fill="auto"/>
            <w:noWrap/>
            <w:vAlign w:val="bottom"/>
            <w:hideMark/>
          </w:tcPr>
          <w:p w14:paraId="00C07E5E"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w:t>
            </w:r>
          </w:p>
        </w:tc>
        <w:tc>
          <w:tcPr>
            <w:tcW w:w="1519" w:type="dxa"/>
            <w:tcBorders>
              <w:top w:val="nil"/>
              <w:left w:val="nil"/>
              <w:bottom w:val="nil"/>
              <w:right w:val="nil"/>
            </w:tcBorders>
            <w:shd w:val="clear" w:color="auto" w:fill="auto"/>
            <w:noWrap/>
            <w:vAlign w:val="bottom"/>
            <w:hideMark/>
          </w:tcPr>
          <w:p w14:paraId="73BC905F"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422.810   </w:t>
            </w:r>
          </w:p>
        </w:tc>
        <w:tc>
          <w:tcPr>
            <w:tcW w:w="1541" w:type="dxa"/>
            <w:tcBorders>
              <w:top w:val="nil"/>
              <w:left w:val="single" w:sz="4" w:space="0" w:color="auto"/>
              <w:bottom w:val="nil"/>
              <w:right w:val="nil"/>
            </w:tcBorders>
            <w:shd w:val="clear" w:color="auto" w:fill="auto"/>
            <w:noWrap/>
            <w:vAlign w:val="bottom"/>
            <w:hideMark/>
          </w:tcPr>
          <w:p w14:paraId="23FB7D82"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541.098   </w:t>
            </w:r>
          </w:p>
        </w:tc>
      </w:tr>
      <w:tr w:rsidR="004D118F" w:rsidRPr="007D3E31" w14:paraId="2B3DBEFF" w14:textId="77777777" w:rsidTr="00D9593A">
        <w:trPr>
          <w:trHeight w:val="302"/>
        </w:trPr>
        <w:tc>
          <w:tcPr>
            <w:tcW w:w="1675" w:type="dxa"/>
            <w:tcBorders>
              <w:top w:val="nil"/>
              <w:left w:val="nil"/>
              <w:bottom w:val="nil"/>
              <w:right w:val="single" w:sz="4" w:space="0" w:color="auto"/>
            </w:tcBorders>
            <w:shd w:val="clear" w:color="auto" w:fill="auto"/>
            <w:noWrap/>
            <w:vAlign w:val="bottom"/>
            <w:hideMark/>
          </w:tcPr>
          <w:p w14:paraId="6CA6D7D6" w14:textId="77777777" w:rsidR="004D118F" w:rsidRPr="007D3E31" w:rsidRDefault="004D118F" w:rsidP="00D9593A">
            <w:pPr>
              <w:spacing w:after="0" w:line="240" w:lineRule="auto"/>
              <w:jc w:val="left"/>
              <w:rPr>
                <w:rFonts w:eastAsia="Times New Roman" w:cs="Calibri"/>
                <w:color w:val="000000"/>
                <w:lang w:eastAsia="it-IT"/>
              </w:rPr>
            </w:pPr>
            <w:r w:rsidRPr="007D3E31">
              <w:rPr>
                <w:rFonts w:eastAsia="Times New Roman" w:cs="Calibri"/>
                <w:color w:val="000000"/>
                <w:lang w:eastAsia="it-IT"/>
              </w:rPr>
              <w:t>Umbria</w:t>
            </w:r>
          </w:p>
        </w:tc>
        <w:tc>
          <w:tcPr>
            <w:tcW w:w="1609" w:type="dxa"/>
            <w:tcBorders>
              <w:top w:val="nil"/>
              <w:left w:val="nil"/>
              <w:bottom w:val="nil"/>
              <w:right w:val="single" w:sz="4" w:space="0" w:color="auto"/>
            </w:tcBorders>
            <w:shd w:val="clear" w:color="auto" w:fill="auto"/>
            <w:noWrap/>
            <w:vAlign w:val="bottom"/>
            <w:hideMark/>
          </w:tcPr>
          <w:p w14:paraId="57B30D2D"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w:t>
            </w:r>
          </w:p>
        </w:tc>
        <w:tc>
          <w:tcPr>
            <w:tcW w:w="1609" w:type="dxa"/>
            <w:tcBorders>
              <w:top w:val="nil"/>
              <w:left w:val="nil"/>
              <w:bottom w:val="nil"/>
              <w:right w:val="single" w:sz="4" w:space="0" w:color="auto"/>
            </w:tcBorders>
            <w:shd w:val="clear" w:color="auto" w:fill="auto"/>
            <w:noWrap/>
            <w:vAlign w:val="bottom"/>
            <w:hideMark/>
          </w:tcPr>
          <w:p w14:paraId="0B0D5F6D"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w:t>
            </w:r>
          </w:p>
        </w:tc>
        <w:tc>
          <w:tcPr>
            <w:tcW w:w="1653" w:type="dxa"/>
            <w:tcBorders>
              <w:top w:val="nil"/>
              <w:left w:val="nil"/>
              <w:bottom w:val="nil"/>
              <w:right w:val="single" w:sz="4" w:space="0" w:color="auto"/>
            </w:tcBorders>
            <w:shd w:val="clear" w:color="auto" w:fill="auto"/>
            <w:noWrap/>
            <w:vAlign w:val="bottom"/>
            <w:hideMark/>
          </w:tcPr>
          <w:p w14:paraId="1B12978A"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742.991   </w:t>
            </w:r>
          </w:p>
        </w:tc>
        <w:tc>
          <w:tcPr>
            <w:tcW w:w="1519" w:type="dxa"/>
            <w:tcBorders>
              <w:top w:val="nil"/>
              <w:left w:val="nil"/>
              <w:bottom w:val="nil"/>
              <w:right w:val="nil"/>
            </w:tcBorders>
            <w:shd w:val="clear" w:color="auto" w:fill="auto"/>
            <w:noWrap/>
            <w:vAlign w:val="bottom"/>
            <w:hideMark/>
          </w:tcPr>
          <w:p w14:paraId="334C52CA"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139.024   </w:t>
            </w:r>
          </w:p>
        </w:tc>
        <w:tc>
          <w:tcPr>
            <w:tcW w:w="1541" w:type="dxa"/>
            <w:tcBorders>
              <w:top w:val="nil"/>
              <w:left w:val="single" w:sz="4" w:space="0" w:color="auto"/>
              <w:bottom w:val="nil"/>
              <w:right w:val="nil"/>
            </w:tcBorders>
            <w:shd w:val="clear" w:color="auto" w:fill="auto"/>
            <w:noWrap/>
            <w:vAlign w:val="bottom"/>
            <w:hideMark/>
          </w:tcPr>
          <w:p w14:paraId="1210D811"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882.015   </w:t>
            </w:r>
          </w:p>
        </w:tc>
      </w:tr>
      <w:tr w:rsidR="004D118F" w:rsidRPr="007D3E31" w14:paraId="46CDD0F0" w14:textId="77777777" w:rsidTr="00D9593A">
        <w:trPr>
          <w:trHeight w:val="302"/>
        </w:trPr>
        <w:tc>
          <w:tcPr>
            <w:tcW w:w="1675" w:type="dxa"/>
            <w:tcBorders>
              <w:top w:val="nil"/>
              <w:left w:val="nil"/>
              <w:bottom w:val="nil"/>
              <w:right w:val="single" w:sz="4" w:space="0" w:color="auto"/>
            </w:tcBorders>
            <w:shd w:val="clear" w:color="auto" w:fill="auto"/>
            <w:noWrap/>
            <w:vAlign w:val="bottom"/>
            <w:hideMark/>
          </w:tcPr>
          <w:p w14:paraId="7AD506AA" w14:textId="77777777" w:rsidR="004D118F" w:rsidRPr="007D3E31" w:rsidRDefault="004D118F" w:rsidP="00D9593A">
            <w:pPr>
              <w:spacing w:after="0" w:line="240" w:lineRule="auto"/>
              <w:jc w:val="left"/>
              <w:rPr>
                <w:rFonts w:eastAsia="Times New Roman" w:cs="Calibri"/>
                <w:color w:val="000000"/>
                <w:lang w:eastAsia="it-IT"/>
              </w:rPr>
            </w:pPr>
            <w:r w:rsidRPr="007D3E31">
              <w:rPr>
                <w:rFonts w:eastAsia="Times New Roman" w:cs="Calibri"/>
                <w:color w:val="000000"/>
                <w:lang w:eastAsia="it-IT"/>
              </w:rPr>
              <w:t>Val d'Aosta</w:t>
            </w:r>
          </w:p>
        </w:tc>
        <w:tc>
          <w:tcPr>
            <w:tcW w:w="1609" w:type="dxa"/>
            <w:tcBorders>
              <w:top w:val="nil"/>
              <w:left w:val="nil"/>
              <w:bottom w:val="nil"/>
              <w:right w:val="single" w:sz="4" w:space="0" w:color="auto"/>
            </w:tcBorders>
            <w:shd w:val="clear" w:color="auto" w:fill="auto"/>
            <w:noWrap/>
            <w:vAlign w:val="bottom"/>
            <w:hideMark/>
          </w:tcPr>
          <w:p w14:paraId="596D9347"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34.008   </w:t>
            </w:r>
          </w:p>
        </w:tc>
        <w:tc>
          <w:tcPr>
            <w:tcW w:w="1609" w:type="dxa"/>
            <w:tcBorders>
              <w:top w:val="nil"/>
              <w:left w:val="nil"/>
              <w:bottom w:val="nil"/>
              <w:right w:val="single" w:sz="4" w:space="0" w:color="auto"/>
            </w:tcBorders>
            <w:shd w:val="clear" w:color="auto" w:fill="auto"/>
            <w:noWrap/>
            <w:vAlign w:val="bottom"/>
            <w:hideMark/>
          </w:tcPr>
          <w:p w14:paraId="5BB7FDCE"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w:t>
            </w:r>
          </w:p>
        </w:tc>
        <w:tc>
          <w:tcPr>
            <w:tcW w:w="1653" w:type="dxa"/>
            <w:tcBorders>
              <w:top w:val="nil"/>
              <w:left w:val="nil"/>
              <w:bottom w:val="nil"/>
              <w:right w:val="single" w:sz="4" w:space="0" w:color="auto"/>
            </w:tcBorders>
            <w:shd w:val="clear" w:color="auto" w:fill="auto"/>
            <w:noWrap/>
            <w:vAlign w:val="bottom"/>
            <w:hideMark/>
          </w:tcPr>
          <w:p w14:paraId="3C90C112"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w:t>
            </w:r>
          </w:p>
        </w:tc>
        <w:tc>
          <w:tcPr>
            <w:tcW w:w="1519" w:type="dxa"/>
            <w:tcBorders>
              <w:top w:val="nil"/>
              <w:left w:val="nil"/>
              <w:bottom w:val="nil"/>
              <w:right w:val="nil"/>
            </w:tcBorders>
            <w:shd w:val="clear" w:color="auto" w:fill="auto"/>
            <w:noWrap/>
            <w:vAlign w:val="bottom"/>
            <w:hideMark/>
          </w:tcPr>
          <w:p w14:paraId="184BA556"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91.658   </w:t>
            </w:r>
          </w:p>
        </w:tc>
        <w:tc>
          <w:tcPr>
            <w:tcW w:w="1541" w:type="dxa"/>
            <w:tcBorders>
              <w:top w:val="nil"/>
              <w:left w:val="single" w:sz="4" w:space="0" w:color="auto"/>
              <w:bottom w:val="nil"/>
              <w:right w:val="nil"/>
            </w:tcBorders>
            <w:shd w:val="clear" w:color="auto" w:fill="auto"/>
            <w:noWrap/>
            <w:vAlign w:val="bottom"/>
            <w:hideMark/>
          </w:tcPr>
          <w:p w14:paraId="291286E5"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125.666   </w:t>
            </w:r>
          </w:p>
        </w:tc>
      </w:tr>
      <w:tr w:rsidR="004D118F" w:rsidRPr="007D3E31" w14:paraId="502F7F5E" w14:textId="77777777" w:rsidTr="00D9593A">
        <w:trPr>
          <w:trHeight w:val="302"/>
        </w:trPr>
        <w:tc>
          <w:tcPr>
            <w:tcW w:w="1675" w:type="dxa"/>
            <w:tcBorders>
              <w:top w:val="nil"/>
              <w:left w:val="nil"/>
              <w:bottom w:val="single" w:sz="4" w:space="0" w:color="auto"/>
              <w:right w:val="single" w:sz="4" w:space="0" w:color="auto"/>
            </w:tcBorders>
            <w:shd w:val="clear" w:color="auto" w:fill="auto"/>
            <w:noWrap/>
            <w:vAlign w:val="bottom"/>
            <w:hideMark/>
          </w:tcPr>
          <w:p w14:paraId="60D5678B" w14:textId="77777777" w:rsidR="004D118F" w:rsidRPr="007D3E31" w:rsidRDefault="004D118F" w:rsidP="00D9593A">
            <w:pPr>
              <w:spacing w:after="0" w:line="240" w:lineRule="auto"/>
              <w:jc w:val="left"/>
              <w:rPr>
                <w:rFonts w:eastAsia="Times New Roman" w:cs="Calibri"/>
                <w:color w:val="000000"/>
                <w:lang w:eastAsia="it-IT"/>
              </w:rPr>
            </w:pPr>
            <w:r w:rsidRPr="007D3E31">
              <w:rPr>
                <w:rFonts w:eastAsia="Times New Roman" w:cs="Calibri"/>
                <w:color w:val="000000"/>
                <w:lang w:eastAsia="it-IT"/>
              </w:rPr>
              <w:t>Veneto</w:t>
            </w:r>
          </w:p>
        </w:tc>
        <w:tc>
          <w:tcPr>
            <w:tcW w:w="1609" w:type="dxa"/>
            <w:tcBorders>
              <w:top w:val="nil"/>
              <w:left w:val="nil"/>
              <w:bottom w:val="single" w:sz="4" w:space="0" w:color="auto"/>
              <w:right w:val="single" w:sz="4" w:space="0" w:color="auto"/>
            </w:tcBorders>
            <w:shd w:val="clear" w:color="auto" w:fill="auto"/>
            <w:noWrap/>
            <w:vAlign w:val="bottom"/>
            <w:hideMark/>
          </w:tcPr>
          <w:p w14:paraId="75F22FF6"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925.214   </w:t>
            </w:r>
          </w:p>
        </w:tc>
        <w:tc>
          <w:tcPr>
            <w:tcW w:w="1609" w:type="dxa"/>
            <w:tcBorders>
              <w:top w:val="nil"/>
              <w:left w:val="nil"/>
              <w:bottom w:val="single" w:sz="4" w:space="0" w:color="auto"/>
              <w:right w:val="single" w:sz="4" w:space="0" w:color="auto"/>
            </w:tcBorders>
            <w:shd w:val="clear" w:color="auto" w:fill="auto"/>
            <w:noWrap/>
            <w:vAlign w:val="bottom"/>
            <w:hideMark/>
          </w:tcPr>
          <w:p w14:paraId="6726E2DB"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3.184.105   </w:t>
            </w:r>
          </w:p>
        </w:tc>
        <w:tc>
          <w:tcPr>
            <w:tcW w:w="1653" w:type="dxa"/>
            <w:tcBorders>
              <w:top w:val="nil"/>
              <w:left w:val="nil"/>
              <w:bottom w:val="single" w:sz="4" w:space="0" w:color="auto"/>
              <w:right w:val="single" w:sz="4" w:space="0" w:color="auto"/>
            </w:tcBorders>
            <w:shd w:val="clear" w:color="auto" w:fill="auto"/>
            <w:noWrap/>
            <w:vAlign w:val="bottom"/>
            <w:hideMark/>
          </w:tcPr>
          <w:p w14:paraId="59D9DA60"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461.781   </w:t>
            </w:r>
          </w:p>
        </w:tc>
        <w:tc>
          <w:tcPr>
            <w:tcW w:w="1519" w:type="dxa"/>
            <w:tcBorders>
              <w:top w:val="nil"/>
              <w:left w:val="nil"/>
              <w:bottom w:val="single" w:sz="4" w:space="0" w:color="auto"/>
              <w:right w:val="nil"/>
            </w:tcBorders>
            <w:shd w:val="clear" w:color="auto" w:fill="auto"/>
            <w:noWrap/>
            <w:vAlign w:val="bottom"/>
            <w:hideMark/>
          </w:tcPr>
          <w:p w14:paraId="159B8785"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334.754   </w:t>
            </w:r>
          </w:p>
        </w:tc>
        <w:tc>
          <w:tcPr>
            <w:tcW w:w="1541" w:type="dxa"/>
            <w:tcBorders>
              <w:top w:val="nil"/>
              <w:left w:val="single" w:sz="4" w:space="0" w:color="auto"/>
              <w:bottom w:val="single" w:sz="4" w:space="0" w:color="auto"/>
              <w:right w:val="nil"/>
            </w:tcBorders>
            <w:shd w:val="clear" w:color="auto" w:fill="auto"/>
            <w:noWrap/>
            <w:vAlign w:val="bottom"/>
            <w:hideMark/>
          </w:tcPr>
          <w:p w14:paraId="0AAAA959" w14:textId="77777777" w:rsidR="004D118F" w:rsidRPr="007D3E31" w:rsidRDefault="004D118F" w:rsidP="00D9593A">
            <w:pPr>
              <w:spacing w:after="0" w:line="240" w:lineRule="auto"/>
              <w:jc w:val="left"/>
              <w:rPr>
                <w:rFonts w:eastAsia="Times New Roman" w:cs="Calibri"/>
                <w:color w:val="000000"/>
                <w:sz w:val="18"/>
                <w:szCs w:val="18"/>
                <w:lang w:eastAsia="it-IT"/>
              </w:rPr>
            </w:pPr>
            <w:r w:rsidRPr="007D3E31">
              <w:rPr>
                <w:rFonts w:eastAsia="Times New Roman" w:cs="Calibri"/>
                <w:color w:val="000000"/>
                <w:sz w:val="18"/>
                <w:szCs w:val="18"/>
                <w:lang w:eastAsia="it-IT"/>
              </w:rPr>
              <w:t xml:space="preserve">          4.905.854   </w:t>
            </w:r>
          </w:p>
        </w:tc>
      </w:tr>
      <w:tr w:rsidR="004D118F" w:rsidRPr="007D3E31" w14:paraId="6C0E6D64" w14:textId="77777777" w:rsidTr="00D9593A">
        <w:trPr>
          <w:trHeight w:val="317"/>
        </w:trPr>
        <w:tc>
          <w:tcPr>
            <w:tcW w:w="1675" w:type="dxa"/>
            <w:tcBorders>
              <w:top w:val="nil"/>
              <w:left w:val="nil"/>
              <w:bottom w:val="nil"/>
              <w:right w:val="single" w:sz="4" w:space="0" w:color="auto"/>
            </w:tcBorders>
            <w:shd w:val="clear" w:color="auto" w:fill="auto"/>
            <w:noWrap/>
            <w:vAlign w:val="bottom"/>
            <w:hideMark/>
          </w:tcPr>
          <w:p w14:paraId="4936104A" w14:textId="77777777" w:rsidR="004D118F" w:rsidRPr="007D3E31" w:rsidRDefault="004D118F" w:rsidP="00D9593A">
            <w:pPr>
              <w:spacing w:after="0" w:line="240" w:lineRule="auto"/>
              <w:jc w:val="left"/>
              <w:rPr>
                <w:rFonts w:eastAsia="Times New Roman" w:cs="Calibri"/>
                <w:b/>
                <w:bCs/>
                <w:color w:val="000000"/>
                <w:lang w:eastAsia="it-IT"/>
              </w:rPr>
            </w:pPr>
            <w:r w:rsidRPr="007D3E31">
              <w:rPr>
                <w:rFonts w:eastAsia="Times New Roman" w:cs="Calibri"/>
                <w:b/>
                <w:bCs/>
                <w:color w:val="000000"/>
                <w:lang w:eastAsia="it-IT"/>
              </w:rPr>
              <w:t>Italia</w:t>
            </w:r>
          </w:p>
        </w:tc>
        <w:tc>
          <w:tcPr>
            <w:tcW w:w="1609" w:type="dxa"/>
            <w:tcBorders>
              <w:top w:val="nil"/>
              <w:left w:val="nil"/>
              <w:bottom w:val="nil"/>
              <w:right w:val="single" w:sz="4" w:space="0" w:color="auto"/>
            </w:tcBorders>
            <w:shd w:val="clear" w:color="auto" w:fill="auto"/>
            <w:noWrap/>
            <w:vAlign w:val="bottom"/>
            <w:hideMark/>
          </w:tcPr>
          <w:p w14:paraId="3A1BCA3D" w14:textId="77777777" w:rsidR="004D118F" w:rsidRPr="007D3E31" w:rsidRDefault="004D118F" w:rsidP="00D9593A">
            <w:pPr>
              <w:spacing w:after="0" w:line="240" w:lineRule="auto"/>
              <w:jc w:val="left"/>
              <w:rPr>
                <w:rFonts w:eastAsia="Times New Roman" w:cs="Calibri"/>
                <w:b/>
                <w:bCs/>
                <w:color w:val="000000"/>
                <w:lang w:eastAsia="it-IT"/>
              </w:rPr>
            </w:pPr>
            <w:r w:rsidRPr="007D3E31">
              <w:rPr>
                <w:rFonts w:eastAsia="Times New Roman" w:cs="Calibri"/>
                <w:b/>
                <w:bCs/>
                <w:color w:val="000000"/>
                <w:lang w:eastAsia="it-IT"/>
              </w:rPr>
              <w:t xml:space="preserve">      18.263.205   </w:t>
            </w:r>
          </w:p>
        </w:tc>
        <w:tc>
          <w:tcPr>
            <w:tcW w:w="1609" w:type="dxa"/>
            <w:tcBorders>
              <w:top w:val="nil"/>
              <w:left w:val="nil"/>
              <w:bottom w:val="nil"/>
              <w:right w:val="single" w:sz="4" w:space="0" w:color="auto"/>
            </w:tcBorders>
            <w:shd w:val="clear" w:color="auto" w:fill="auto"/>
            <w:noWrap/>
            <w:vAlign w:val="bottom"/>
            <w:hideMark/>
          </w:tcPr>
          <w:p w14:paraId="572A5A74" w14:textId="77777777" w:rsidR="004D118F" w:rsidRPr="007D3E31" w:rsidRDefault="004D118F" w:rsidP="00D9593A">
            <w:pPr>
              <w:spacing w:after="0" w:line="240" w:lineRule="auto"/>
              <w:jc w:val="left"/>
              <w:rPr>
                <w:rFonts w:eastAsia="Times New Roman" w:cs="Calibri"/>
                <w:b/>
                <w:bCs/>
                <w:color w:val="000000"/>
                <w:lang w:eastAsia="it-IT"/>
              </w:rPr>
            </w:pPr>
            <w:r w:rsidRPr="007D3E31">
              <w:rPr>
                <w:rFonts w:eastAsia="Times New Roman" w:cs="Calibri"/>
                <w:b/>
                <w:bCs/>
                <w:color w:val="000000"/>
                <w:lang w:eastAsia="it-IT"/>
              </w:rPr>
              <w:t xml:space="preserve">      16.171.991   </w:t>
            </w:r>
          </w:p>
        </w:tc>
        <w:tc>
          <w:tcPr>
            <w:tcW w:w="1653" w:type="dxa"/>
            <w:tcBorders>
              <w:top w:val="nil"/>
              <w:left w:val="nil"/>
              <w:bottom w:val="nil"/>
              <w:right w:val="single" w:sz="4" w:space="0" w:color="auto"/>
            </w:tcBorders>
            <w:shd w:val="clear" w:color="auto" w:fill="auto"/>
            <w:noWrap/>
            <w:vAlign w:val="bottom"/>
            <w:hideMark/>
          </w:tcPr>
          <w:p w14:paraId="0EDCFB3F" w14:textId="77777777" w:rsidR="004D118F" w:rsidRPr="007D3E31" w:rsidRDefault="004D118F" w:rsidP="00D9593A">
            <w:pPr>
              <w:spacing w:after="0" w:line="240" w:lineRule="auto"/>
              <w:jc w:val="left"/>
              <w:rPr>
                <w:rFonts w:eastAsia="Times New Roman" w:cs="Calibri"/>
                <w:b/>
                <w:bCs/>
                <w:color w:val="000000"/>
                <w:lang w:eastAsia="it-IT"/>
              </w:rPr>
            </w:pPr>
            <w:r w:rsidRPr="007D3E31">
              <w:rPr>
                <w:rFonts w:eastAsia="Times New Roman" w:cs="Calibri"/>
                <w:b/>
                <w:bCs/>
                <w:color w:val="000000"/>
                <w:lang w:eastAsia="it-IT"/>
              </w:rPr>
              <w:t xml:space="preserve">       17.825.403   </w:t>
            </w:r>
          </w:p>
        </w:tc>
        <w:tc>
          <w:tcPr>
            <w:tcW w:w="1519" w:type="dxa"/>
            <w:tcBorders>
              <w:top w:val="nil"/>
              <w:left w:val="nil"/>
              <w:bottom w:val="nil"/>
              <w:right w:val="nil"/>
            </w:tcBorders>
            <w:shd w:val="clear" w:color="auto" w:fill="auto"/>
            <w:noWrap/>
            <w:vAlign w:val="bottom"/>
            <w:hideMark/>
          </w:tcPr>
          <w:p w14:paraId="4E9F50F7" w14:textId="77777777" w:rsidR="004D118F" w:rsidRPr="007D3E31" w:rsidRDefault="004D118F" w:rsidP="00D9593A">
            <w:pPr>
              <w:spacing w:after="0" w:line="240" w:lineRule="auto"/>
              <w:jc w:val="left"/>
              <w:rPr>
                <w:rFonts w:eastAsia="Times New Roman" w:cs="Calibri"/>
                <w:b/>
                <w:bCs/>
                <w:color w:val="000000"/>
                <w:lang w:eastAsia="it-IT"/>
              </w:rPr>
            </w:pPr>
            <w:r w:rsidRPr="007D3E31">
              <w:rPr>
                <w:rFonts w:eastAsia="Times New Roman" w:cs="Calibri"/>
                <w:b/>
                <w:bCs/>
                <w:color w:val="000000"/>
                <w:lang w:eastAsia="it-IT"/>
              </w:rPr>
              <w:t xml:space="preserve">      8.098.947   </w:t>
            </w:r>
          </w:p>
        </w:tc>
        <w:tc>
          <w:tcPr>
            <w:tcW w:w="1541" w:type="dxa"/>
            <w:tcBorders>
              <w:top w:val="nil"/>
              <w:left w:val="single" w:sz="4" w:space="0" w:color="auto"/>
              <w:bottom w:val="double" w:sz="6" w:space="0" w:color="auto"/>
              <w:right w:val="nil"/>
            </w:tcBorders>
            <w:shd w:val="clear" w:color="auto" w:fill="auto"/>
            <w:noWrap/>
            <w:vAlign w:val="bottom"/>
            <w:hideMark/>
          </w:tcPr>
          <w:p w14:paraId="50F1EC98" w14:textId="77777777" w:rsidR="004D118F" w:rsidRPr="007D3E31" w:rsidRDefault="004D118F" w:rsidP="00D9593A">
            <w:pPr>
              <w:spacing w:after="0" w:line="240" w:lineRule="auto"/>
              <w:jc w:val="left"/>
              <w:rPr>
                <w:rFonts w:eastAsia="Times New Roman" w:cs="Calibri"/>
                <w:b/>
                <w:bCs/>
                <w:color w:val="000000"/>
                <w:lang w:eastAsia="it-IT"/>
              </w:rPr>
            </w:pPr>
            <w:r w:rsidRPr="007D3E31">
              <w:rPr>
                <w:rFonts w:eastAsia="Times New Roman" w:cs="Calibri"/>
                <w:b/>
                <w:bCs/>
                <w:color w:val="000000"/>
                <w:lang w:eastAsia="it-IT"/>
              </w:rPr>
              <w:t xml:space="preserve">    60.359.546   </w:t>
            </w:r>
          </w:p>
        </w:tc>
      </w:tr>
      <w:tr w:rsidR="004D118F" w:rsidRPr="007D3E31" w14:paraId="784AA0E5" w14:textId="77777777" w:rsidTr="00D9593A">
        <w:trPr>
          <w:trHeight w:val="333"/>
        </w:trPr>
        <w:tc>
          <w:tcPr>
            <w:tcW w:w="1675" w:type="dxa"/>
            <w:tcBorders>
              <w:top w:val="single" w:sz="4" w:space="0" w:color="auto"/>
              <w:left w:val="nil"/>
              <w:bottom w:val="single" w:sz="8" w:space="0" w:color="auto"/>
              <w:right w:val="single" w:sz="4" w:space="0" w:color="auto"/>
            </w:tcBorders>
            <w:shd w:val="clear" w:color="auto" w:fill="auto"/>
            <w:noWrap/>
            <w:vAlign w:val="bottom"/>
            <w:hideMark/>
          </w:tcPr>
          <w:p w14:paraId="00877DEF" w14:textId="77777777" w:rsidR="004D118F" w:rsidRPr="007D3E31" w:rsidRDefault="004D118F" w:rsidP="00D9593A">
            <w:pPr>
              <w:spacing w:after="0" w:line="240" w:lineRule="auto"/>
              <w:jc w:val="left"/>
              <w:rPr>
                <w:rFonts w:eastAsia="Times New Roman" w:cs="Calibri"/>
                <w:b/>
                <w:bCs/>
                <w:color w:val="000000"/>
                <w:lang w:eastAsia="it-IT"/>
              </w:rPr>
            </w:pPr>
            <w:r w:rsidRPr="007D3E31">
              <w:rPr>
                <w:rFonts w:eastAsia="Times New Roman" w:cs="Calibri"/>
                <w:b/>
                <w:bCs/>
                <w:color w:val="000000"/>
                <w:lang w:eastAsia="it-IT"/>
              </w:rPr>
              <w:t>%Tot</w:t>
            </w:r>
          </w:p>
        </w:tc>
        <w:tc>
          <w:tcPr>
            <w:tcW w:w="1609" w:type="dxa"/>
            <w:tcBorders>
              <w:top w:val="single" w:sz="4" w:space="0" w:color="auto"/>
              <w:left w:val="nil"/>
              <w:bottom w:val="single" w:sz="8" w:space="0" w:color="auto"/>
              <w:right w:val="single" w:sz="4" w:space="0" w:color="auto"/>
            </w:tcBorders>
            <w:shd w:val="clear" w:color="auto" w:fill="auto"/>
            <w:noWrap/>
            <w:vAlign w:val="center"/>
            <w:hideMark/>
          </w:tcPr>
          <w:p w14:paraId="68F6DCD0" w14:textId="77777777" w:rsidR="004D118F" w:rsidRPr="007D3E31" w:rsidRDefault="004D118F" w:rsidP="00D9593A">
            <w:pPr>
              <w:spacing w:after="0" w:line="240" w:lineRule="auto"/>
              <w:jc w:val="center"/>
              <w:rPr>
                <w:rFonts w:eastAsia="Times New Roman" w:cs="Calibri"/>
                <w:b/>
                <w:bCs/>
                <w:color w:val="000000"/>
                <w:lang w:eastAsia="it-IT"/>
              </w:rPr>
            </w:pPr>
            <w:r w:rsidRPr="007D3E31">
              <w:rPr>
                <w:rFonts w:eastAsia="Times New Roman" w:cs="Calibri"/>
                <w:b/>
                <w:bCs/>
                <w:color w:val="000000"/>
                <w:lang w:eastAsia="it-IT"/>
              </w:rPr>
              <w:t>30,3%</w:t>
            </w:r>
          </w:p>
        </w:tc>
        <w:tc>
          <w:tcPr>
            <w:tcW w:w="1609" w:type="dxa"/>
            <w:tcBorders>
              <w:top w:val="single" w:sz="4" w:space="0" w:color="auto"/>
              <w:left w:val="nil"/>
              <w:bottom w:val="single" w:sz="8" w:space="0" w:color="auto"/>
              <w:right w:val="single" w:sz="4" w:space="0" w:color="auto"/>
            </w:tcBorders>
            <w:shd w:val="clear" w:color="auto" w:fill="auto"/>
            <w:noWrap/>
            <w:vAlign w:val="center"/>
            <w:hideMark/>
          </w:tcPr>
          <w:p w14:paraId="61821118" w14:textId="77777777" w:rsidR="004D118F" w:rsidRPr="007D3E31" w:rsidRDefault="004D118F" w:rsidP="00D9593A">
            <w:pPr>
              <w:spacing w:after="0" w:line="240" w:lineRule="auto"/>
              <w:jc w:val="center"/>
              <w:rPr>
                <w:rFonts w:eastAsia="Times New Roman" w:cs="Calibri"/>
                <w:b/>
                <w:bCs/>
                <w:color w:val="000000"/>
                <w:lang w:eastAsia="it-IT"/>
              </w:rPr>
            </w:pPr>
            <w:r w:rsidRPr="007D3E31">
              <w:rPr>
                <w:rFonts w:eastAsia="Times New Roman" w:cs="Calibri"/>
                <w:b/>
                <w:bCs/>
                <w:color w:val="000000"/>
                <w:lang w:eastAsia="it-IT"/>
              </w:rPr>
              <w:t>26,8%</w:t>
            </w:r>
          </w:p>
        </w:tc>
        <w:tc>
          <w:tcPr>
            <w:tcW w:w="1653" w:type="dxa"/>
            <w:tcBorders>
              <w:top w:val="single" w:sz="4" w:space="0" w:color="auto"/>
              <w:left w:val="nil"/>
              <w:bottom w:val="single" w:sz="8" w:space="0" w:color="auto"/>
              <w:right w:val="single" w:sz="4" w:space="0" w:color="auto"/>
            </w:tcBorders>
            <w:shd w:val="clear" w:color="auto" w:fill="auto"/>
            <w:noWrap/>
            <w:vAlign w:val="center"/>
            <w:hideMark/>
          </w:tcPr>
          <w:p w14:paraId="55D6C2D9" w14:textId="77777777" w:rsidR="004D118F" w:rsidRPr="007D3E31" w:rsidRDefault="004D118F" w:rsidP="00D9593A">
            <w:pPr>
              <w:spacing w:after="0" w:line="240" w:lineRule="auto"/>
              <w:jc w:val="center"/>
              <w:rPr>
                <w:rFonts w:eastAsia="Times New Roman" w:cs="Calibri"/>
                <w:b/>
                <w:bCs/>
                <w:color w:val="000000"/>
                <w:lang w:eastAsia="it-IT"/>
              </w:rPr>
            </w:pPr>
            <w:r w:rsidRPr="007D3E31">
              <w:rPr>
                <w:rFonts w:eastAsia="Times New Roman" w:cs="Calibri"/>
                <w:b/>
                <w:bCs/>
                <w:color w:val="000000"/>
                <w:lang w:eastAsia="it-IT"/>
              </w:rPr>
              <w:t>29,5%</w:t>
            </w:r>
          </w:p>
        </w:tc>
        <w:tc>
          <w:tcPr>
            <w:tcW w:w="1519" w:type="dxa"/>
            <w:tcBorders>
              <w:top w:val="single" w:sz="4" w:space="0" w:color="auto"/>
              <w:left w:val="nil"/>
              <w:bottom w:val="single" w:sz="8" w:space="0" w:color="auto"/>
              <w:right w:val="nil"/>
            </w:tcBorders>
            <w:shd w:val="clear" w:color="auto" w:fill="auto"/>
            <w:noWrap/>
            <w:vAlign w:val="center"/>
            <w:hideMark/>
          </w:tcPr>
          <w:p w14:paraId="2AFDE5B6" w14:textId="77777777" w:rsidR="004D118F" w:rsidRPr="007D3E31" w:rsidRDefault="004D118F" w:rsidP="00D9593A">
            <w:pPr>
              <w:spacing w:after="0" w:line="240" w:lineRule="auto"/>
              <w:jc w:val="center"/>
              <w:rPr>
                <w:rFonts w:eastAsia="Times New Roman" w:cs="Calibri"/>
                <w:b/>
                <w:bCs/>
                <w:color w:val="000000"/>
                <w:lang w:eastAsia="it-IT"/>
              </w:rPr>
            </w:pPr>
            <w:r w:rsidRPr="007D3E31">
              <w:rPr>
                <w:rFonts w:eastAsia="Times New Roman" w:cs="Calibri"/>
                <w:b/>
                <w:bCs/>
                <w:color w:val="000000"/>
                <w:lang w:eastAsia="it-IT"/>
              </w:rPr>
              <w:t>13,4%</w:t>
            </w:r>
          </w:p>
        </w:tc>
        <w:tc>
          <w:tcPr>
            <w:tcW w:w="1541" w:type="dxa"/>
            <w:tcBorders>
              <w:top w:val="nil"/>
              <w:left w:val="single" w:sz="4" w:space="0" w:color="auto"/>
              <w:bottom w:val="single" w:sz="8" w:space="0" w:color="auto"/>
              <w:right w:val="nil"/>
            </w:tcBorders>
            <w:shd w:val="clear" w:color="auto" w:fill="auto"/>
            <w:noWrap/>
            <w:vAlign w:val="center"/>
            <w:hideMark/>
          </w:tcPr>
          <w:p w14:paraId="696239A7" w14:textId="77777777" w:rsidR="004D118F" w:rsidRPr="007D3E31" w:rsidRDefault="004D118F" w:rsidP="00D9593A">
            <w:pPr>
              <w:spacing w:after="0" w:line="240" w:lineRule="auto"/>
              <w:jc w:val="center"/>
              <w:rPr>
                <w:rFonts w:eastAsia="Times New Roman" w:cs="Calibri"/>
                <w:b/>
                <w:bCs/>
                <w:color w:val="000000"/>
                <w:sz w:val="18"/>
                <w:szCs w:val="18"/>
                <w:lang w:eastAsia="it-IT"/>
              </w:rPr>
            </w:pPr>
            <w:r w:rsidRPr="007D3E31">
              <w:rPr>
                <w:rFonts w:eastAsia="Times New Roman" w:cs="Calibri"/>
                <w:b/>
                <w:bCs/>
                <w:color w:val="000000"/>
                <w:sz w:val="18"/>
                <w:szCs w:val="18"/>
                <w:lang w:eastAsia="it-IT"/>
              </w:rPr>
              <w:t>100,0%</w:t>
            </w:r>
          </w:p>
        </w:tc>
      </w:tr>
    </w:tbl>
    <w:p w14:paraId="54BA4253" w14:textId="254AD75D" w:rsidR="004D118F" w:rsidRDefault="004D118F" w:rsidP="008143C2">
      <w:pPr>
        <w:pStyle w:val="Fontetab-grafReport"/>
        <w:spacing w:after="0"/>
      </w:pPr>
      <w:r w:rsidRPr="006529E7">
        <w:rPr>
          <w:sz w:val="17"/>
          <w:szCs w:val="17"/>
        </w:rPr>
        <w:t xml:space="preserve">Fonte: elaborazioni su dati </w:t>
      </w:r>
      <w:r w:rsidR="0035239A" w:rsidRPr="006529E7">
        <w:rPr>
          <w:sz w:val="17"/>
          <w:szCs w:val="17"/>
        </w:rPr>
        <w:t>I</w:t>
      </w:r>
      <w:r w:rsidR="0035239A">
        <w:rPr>
          <w:sz w:val="17"/>
          <w:szCs w:val="17"/>
        </w:rPr>
        <w:t>stat</w:t>
      </w:r>
    </w:p>
    <w:p w14:paraId="67E7929C" w14:textId="4EA32231" w:rsidR="00E77145" w:rsidRPr="00C005CD" w:rsidRDefault="00C005CD" w:rsidP="00C005CD">
      <w:pPr>
        <w:keepNext/>
        <w:rPr>
          <w:b/>
        </w:rPr>
      </w:pPr>
      <w:r w:rsidRPr="00C005CD">
        <w:rPr>
          <w:b/>
        </w:rPr>
        <w:t xml:space="preserve">Tabella </w:t>
      </w:r>
      <w:r w:rsidRPr="00C005CD">
        <w:rPr>
          <w:b/>
        </w:rPr>
        <w:fldChar w:fldCharType="begin"/>
      </w:r>
      <w:r w:rsidRPr="00C005CD">
        <w:rPr>
          <w:b/>
        </w:rPr>
        <w:instrText xml:space="preserve"> SEQ Tabella \* ARABIC </w:instrText>
      </w:r>
      <w:r w:rsidRPr="00C005CD">
        <w:rPr>
          <w:b/>
        </w:rPr>
        <w:fldChar w:fldCharType="separate"/>
      </w:r>
      <w:r w:rsidR="00E72843">
        <w:rPr>
          <w:b/>
          <w:noProof/>
        </w:rPr>
        <w:t>5</w:t>
      </w:r>
      <w:r w:rsidRPr="00C005CD">
        <w:rPr>
          <w:b/>
        </w:rPr>
        <w:fldChar w:fldCharType="end"/>
      </w:r>
      <w:r w:rsidRPr="00C005CD">
        <w:rPr>
          <w:b/>
        </w:rPr>
        <w:t xml:space="preserve"> </w:t>
      </w:r>
      <w:r w:rsidR="00E77145" w:rsidRPr="00C005CD">
        <w:rPr>
          <w:b/>
        </w:rPr>
        <w:t>Struttura per età della popolazione, 201</w:t>
      </w:r>
      <w:r w:rsidR="00E66E96">
        <w:rPr>
          <w:b/>
        </w:rPr>
        <w:t>8</w:t>
      </w:r>
    </w:p>
    <w:tbl>
      <w:tblPr>
        <w:tblStyle w:val="Tabellagriglia1chiara1"/>
        <w:tblW w:w="10309" w:type="dxa"/>
        <w:tblLook w:val="04A0" w:firstRow="1" w:lastRow="0" w:firstColumn="1" w:lastColumn="0" w:noHBand="0" w:noVBand="1"/>
      </w:tblPr>
      <w:tblGrid>
        <w:gridCol w:w="1535"/>
        <w:gridCol w:w="1842"/>
        <w:gridCol w:w="1331"/>
        <w:gridCol w:w="1227"/>
        <w:gridCol w:w="1690"/>
        <w:gridCol w:w="1554"/>
        <w:gridCol w:w="1130"/>
      </w:tblGrid>
      <w:tr w:rsidR="00E77145" w:rsidRPr="00A81326" w14:paraId="21675ADF" w14:textId="77777777" w:rsidTr="000E3E00">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535" w:type="dxa"/>
            <w:tcBorders>
              <w:bottom w:val="none" w:sz="0" w:space="0" w:color="auto"/>
            </w:tcBorders>
            <w:noWrap/>
            <w:hideMark/>
          </w:tcPr>
          <w:p w14:paraId="39F04988" w14:textId="36509E4A" w:rsidR="00E77145" w:rsidRPr="00A81326" w:rsidRDefault="007C157D" w:rsidP="00E77145">
            <w:pPr>
              <w:jc w:val="left"/>
              <w:rPr>
                <w:rFonts w:eastAsia="Times New Roman" w:cstheme="minorHAnsi"/>
                <w:b w:val="0"/>
                <w:bCs w:val="0"/>
                <w:color w:val="000000"/>
                <w:sz w:val="18"/>
                <w:szCs w:val="18"/>
                <w:lang w:eastAsia="it-IT"/>
              </w:rPr>
            </w:pPr>
            <w:r>
              <w:rPr>
                <w:rFonts w:eastAsia="Times New Roman" w:cstheme="minorHAnsi"/>
                <w:color w:val="000000"/>
                <w:sz w:val="18"/>
                <w:szCs w:val="18"/>
                <w:lang w:eastAsia="it-IT"/>
              </w:rPr>
              <w:t xml:space="preserve"> </w:t>
            </w:r>
          </w:p>
        </w:tc>
        <w:tc>
          <w:tcPr>
            <w:tcW w:w="1842" w:type="dxa"/>
            <w:tcBorders>
              <w:bottom w:val="none" w:sz="0" w:space="0" w:color="auto"/>
            </w:tcBorders>
            <w:hideMark/>
          </w:tcPr>
          <w:p w14:paraId="5241BE99" w14:textId="77777777" w:rsidR="00E77145" w:rsidRPr="00A81326" w:rsidRDefault="00E77145" w:rsidP="00E77145">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Cs w:val="0"/>
                <w:color w:val="000000"/>
                <w:sz w:val="18"/>
                <w:szCs w:val="18"/>
                <w:lang w:eastAsia="it-IT"/>
              </w:rPr>
            </w:pPr>
            <w:r w:rsidRPr="00A81326">
              <w:rPr>
                <w:rFonts w:eastAsia="Times New Roman" w:cstheme="minorHAnsi"/>
                <w:color w:val="000000"/>
                <w:sz w:val="18"/>
                <w:szCs w:val="18"/>
                <w:lang w:eastAsia="it-IT"/>
              </w:rPr>
              <w:t>meno di 15 anni</w:t>
            </w:r>
          </w:p>
        </w:tc>
        <w:tc>
          <w:tcPr>
            <w:tcW w:w="1331" w:type="dxa"/>
            <w:tcBorders>
              <w:bottom w:val="none" w:sz="0" w:space="0" w:color="auto"/>
            </w:tcBorders>
            <w:hideMark/>
          </w:tcPr>
          <w:p w14:paraId="3F39C567" w14:textId="77777777" w:rsidR="00E77145" w:rsidRPr="00A81326" w:rsidRDefault="00E77145" w:rsidP="00E77145">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Cs w:val="0"/>
                <w:color w:val="000000"/>
                <w:sz w:val="18"/>
                <w:szCs w:val="18"/>
                <w:lang w:eastAsia="it-IT"/>
              </w:rPr>
            </w:pPr>
            <w:r w:rsidRPr="00A81326">
              <w:rPr>
                <w:rFonts w:eastAsia="Times New Roman" w:cstheme="minorHAnsi"/>
                <w:color w:val="000000"/>
                <w:sz w:val="18"/>
                <w:szCs w:val="18"/>
                <w:lang w:eastAsia="it-IT"/>
              </w:rPr>
              <w:t>Da 15 a 64</w:t>
            </w:r>
          </w:p>
        </w:tc>
        <w:tc>
          <w:tcPr>
            <w:tcW w:w="1227" w:type="dxa"/>
            <w:tcBorders>
              <w:bottom w:val="none" w:sz="0" w:space="0" w:color="auto"/>
            </w:tcBorders>
            <w:hideMark/>
          </w:tcPr>
          <w:p w14:paraId="2656E7BF" w14:textId="77777777" w:rsidR="00E77145" w:rsidRPr="00A81326" w:rsidRDefault="00E77145" w:rsidP="00E77145">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Cs w:val="0"/>
                <w:color w:val="000000"/>
                <w:sz w:val="18"/>
                <w:szCs w:val="18"/>
                <w:lang w:eastAsia="it-IT"/>
              </w:rPr>
            </w:pPr>
            <w:r w:rsidRPr="00A81326">
              <w:rPr>
                <w:rFonts w:eastAsia="Times New Roman" w:cstheme="minorHAnsi"/>
                <w:color w:val="000000"/>
                <w:sz w:val="18"/>
                <w:szCs w:val="18"/>
                <w:lang w:eastAsia="it-IT"/>
              </w:rPr>
              <w:t>65+</w:t>
            </w:r>
          </w:p>
        </w:tc>
        <w:tc>
          <w:tcPr>
            <w:tcW w:w="1690" w:type="dxa"/>
            <w:tcBorders>
              <w:bottom w:val="none" w:sz="0" w:space="0" w:color="auto"/>
            </w:tcBorders>
            <w:hideMark/>
          </w:tcPr>
          <w:p w14:paraId="6F05505E" w14:textId="77777777" w:rsidR="00E77145" w:rsidRPr="00A81326" w:rsidRDefault="00E77145" w:rsidP="00E77145">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Cs w:val="0"/>
                <w:color w:val="000000"/>
                <w:sz w:val="18"/>
                <w:szCs w:val="18"/>
                <w:lang w:eastAsia="it-IT"/>
              </w:rPr>
            </w:pPr>
            <w:r w:rsidRPr="00A81326">
              <w:rPr>
                <w:rFonts w:eastAsia="Times New Roman" w:cstheme="minorHAnsi"/>
                <w:color w:val="000000"/>
                <w:sz w:val="18"/>
                <w:szCs w:val="18"/>
                <w:lang w:eastAsia="it-IT"/>
              </w:rPr>
              <w:t>meno di 15 anni</w:t>
            </w:r>
          </w:p>
        </w:tc>
        <w:tc>
          <w:tcPr>
            <w:tcW w:w="1554" w:type="dxa"/>
            <w:tcBorders>
              <w:bottom w:val="none" w:sz="0" w:space="0" w:color="auto"/>
            </w:tcBorders>
            <w:hideMark/>
          </w:tcPr>
          <w:p w14:paraId="39E91904" w14:textId="77777777" w:rsidR="00E77145" w:rsidRPr="00A81326" w:rsidRDefault="00E77145" w:rsidP="00E77145">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Cs w:val="0"/>
                <w:color w:val="000000"/>
                <w:sz w:val="18"/>
                <w:szCs w:val="18"/>
                <w:lang w:eastAsia="it-IT"/>
              </w:rPr>
            </w:pPr>
            <w:r w:rsidRPr="00A81326">
              <w:rPr>
                <w:rFonts w:eastAsia="Times New Roman" w:cstheme="minorHAnsi"/>
                <w:color w:val="000000"/>
                <w:sz w:val="18"/>
                <w:szCs w:val="18"/>
                <w:lang w:eastAsia="it-IT"/>
              </w:rPr>
              <w:t>Da 15 a 64</w:t>
            </w:r>
          </w:p>
        </w:tc>
        <w:tc>
          <w:tcPr>
            <w:tcW w:w="1130" w:type="dxa"/>
            <w:tcBorders>
              <w:bottom w:val="none" w:sz="0" w:space="0" w:color="auto"/>
            </w:tcBorders>
            <w:hideMark/>
          </w:tcPr>
          <w:p w14:paraId="3E717376" w14:textId="77777777" w:rsidR="00E77145" w:rsidRPr="00A81326" w:rsidRDefault="00E77145" w:rsidP="00E77145">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Cs w:val="0"/>
                <w:color w:val="000000"/>
                <w:sz w:val="18"/>
                <w:szCs w:val="18"/>
                <w:lang w:eastAsia="it-IT"/>
              </w:rPr>
            </w:pPr>
            <w:r w:rsidRPr="00A81326">
              <w:rPr>
                <w:rFonts w:eastAsia="Times New Roman" w:cstheme="minorHAnsi"/>
                <w:color w:val="000000"/>
                <w:sz w:val="18"/>
                <w:szCs w:val="18"/>
                <w:lang w:eastAsia="it-IT"/>
              </w:rPr>
              <w:t>65+</w:t>
            </w:r>
          </w:p>
        </w:tc>
      </w:tr>
      <w:tr w:rsidR="00E77145" w:rsidRPr="00A81326" w14:paraId="6A491CDF" w14:textId="77777777" w:rsidTr="000E3E00">
        <w:trPr>
          <w:trHeight w:val="346"/>
        </w:trPr>
        <w:tc>
          <w:tcPr>
            <w:cnfStyle w:val="001000000000" w:firstRow="0" w:lastRow="0" w:firstColumn="1" w:lastColumn="0" w:oddVBand="0" w:evenVBand="0" w:oddHBand="0" w:evenHBand="0" w:firstRowFirstColumn="0" w:firstRowLastColumn="0" w:lastRowFirstColumn="0" w:lastRowLastColumn="0"/>
            <w:tcW w:w="1535" w:type="dxa"/>
            <w:noWrap/>
            <w:hideMark/>
          </w:tcPr>
          <w:p w14:paraId="1515F129" w14:textId="77777777" w:rsidR="00E77145" w:rsidRPr="00A81326" w:rsidRDefault="00E77145" w:rsidP="00E77145">
            <w:pPr>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Piemonte</w:t>
            </w:r>
          </w:p>
        </w:tc>
        <w:tc>
          <w:tcPr>
            <w:tcW w:w="1842" w:type="dxa"/>
            <w:hideMark/>
          </w:tcPr>
          <w:p w14:paraId="05D164B3"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549.345</w:t>
            </w:r>
          </w:p>
        </w:tc>
        <w:tc>
          <w:tcPr>
            <w:tcW w:w="1331" w:type="dxa"/>
            <w:hideMark/>
          </w:tcPr>
          <w:p w14:paraId="4D10E059"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2.720.466</w:t>
            </w:r>
          </w:p>
        </w:tc>
        <w:tc>
          <w:tcPr>
            <w:tcW w:w="1227" w:type="dxa"/>
            <w:hideMark/>
          </w:tcPr>
          <w:p w14:paraId="1B7B8E73"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1.106.054</w:t>
            </w:r>
          </w:p>
        </w:tc>
        <w:tc>
          <w:tcPr>
            <w:tcW w:w="1690" w:type="dxa"/>
            <w:hideMark/>
          </w:tcPr>
          <w:p w14:paraId="6E149CA1"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12,55</w:t>
            </w:r>
          </w:p>
        </w:tc>
        <w:tc>
          <w:tcPr>
            <w:tcW w:w="1554" w:type="dxa"/>
            <w:hideMark/>
          </w:tcPr>
          <w:p w14:paraId="27C9B7F0"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62,17</w:t>
            </w:r>
          </w:p>
        </w:tc>
        <w:tc>
          <w:tcPr>
            <w:tcW w:w="1130" w:type="dxa"/>
            <w:hideMark/>
          </w:tcPr>
          <w:p w14:paraId="00A237F3"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25,28</w:t>
            </w:r>
          </w:p>
        </w:tc>
      </w:tr>
      <w:tr w:rsidR="00E77145" w:rsidRPr="00A81326" w14:paraId="385B6451" w14:textId="77777777" w:rsidTr="000E3E00">
        <w:trPr>
          <w:trHeight w:val="346"/>
        </w:trPr>
        <w:tc>
          <w:tcPr>
            <w:cnfStyle w:val="001000000000" w:firstRow="0" w:lastRow="0" w:firstColumn="1" w:lastColumn="0" w:oddVBand="0" w:evenVBand="0" w:oddHBand="0" w:evenHBand="0" w:firstRowFirstColumn="0" w:firstRowLastColumn="0" w:lastRowFirstColumn="0" w:lastRowLastColumn="0"/>
            <w:tcW w:w="1535" w:type="dxa"/>
            <w:noWrap/>
            <w:hideMark/>
          </w:tcPr>
          <w:p w14:paraId="11E58EAD" w14:textId="77777777" w:rsidR="00E77145" w:rsidRPr="00A81326" w:rsidRDefault="00E77145" w:rsidP="00E77145">
            <w:pPr>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Valle d'Aosta</w:t>
            </w:r>
          </w:p>
        </w:tc>
        <w:tc>
          <w:tcPr>
            <w:tcW w:w="1842" w:type="dxa"/>
            <w:hideMark/>
          </w:tcPr>
          <w:p w14:paraId="2E9F44DC"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16.853</w:t>
            </w:r>
          </w:p>
        </w:tc>
        <w:tc>
          <w:tcPr>
            <w:tcW w:w="1331" w:type="dxa"/>
            <w:hideMark/>
          </w:tcPr>
          <w:p w14:paraId="2F2186BC"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79.685</w:t>
            </w:r>
          </w:p>
        </w:tc>
        <w:tc>
          <w:tcPr>
            <w:tcW w:w="1227" w:type="dxa"/>
            <w:hideMark/>
          </w:tcPr>
          <w:p w14:paraId="343AB9D5"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29.664</w:t>
            </w:r>
          </w:p>
        </w:tc>
        <w:tc>
          <w:tcPr>
            <w:tcW w:w="1690" w:type="dxa"/>
            <w:hideMark/>
          </w:tcPr>
          <w:p w14:paraId="4BF7EA8F"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13,35</w:t>
            </w:r>
          </w:p>
        </w:tc>
        <w:tc>
          <w:tcPr>
            <w:tcW w:w="1554" w:type="dxa"/>
            <w:hideMark/>
          </w:tcPr>
          <w:p w14:paraId="00EE430D"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63,14</w:t>
            </w:r>
          </w:p>
        </w:tc>
        <w:tc>
          <w:tcPr>
            <w:tcW w:w="1130" w:type="dxa"/>
            <w:hideMark/>
          </w:tcPr>
          <w:p w14:paraId="4F8EE7B1"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23,51</w:t>
            </w:r>
          </w:p>
        </w:tc>
      </w:tr>
      <w:tr w:rsidR="00E77145" w:rsidRPr="00A81326" w14:paraId="3F4C32BD" w14:textId="77777777" w:rsidTr="000E3E00">
        <w:trPr>
          <w:trHeight w:val="346"/>
        </w:trPr>
        <w:tc>
          <w:tcPr>
            <w:cnfStyle w:val="001000000000" w:firstRow="0" w:lastRow="0" w:firstColumn="1" w:lastColumn="0" w:oddVBand="0" w:evenVBand="0" w:oddHBand="0" w:evenHBand="0" w:firstRowFirstColumn="0" w:firstRowLastColumn="0" w:lastRowFirstColumn="0" w:lastRowLastColumn="0"/>
            <w:tcW w:w="1535" w:type="dxa"/>
            <w:noWrap/>
            <w:hideMark/>
          </w:tcPr>
          <w:p w14:paraId="252455C3" w14:textId="77777777" w:rsidR="00E77145" w:rsidRPr="00A81326" w:rsidRDefault="00E77145" w:rsidP="00E77145">
            <w:pPr>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Lombardia</w:t>
            </w:r>
          </w:p>
        </w:tc>
        <w:tc>
          <w:tcPr>
            <w:tcW w:w="1842" w:type="dxa"/>
            <w:hideMark/>
          </w:tcPr>
          <w:p w14:paraId="7DFAE79D"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1.385.992</w:t>
            </w:r>
          </w:p>
        </w:tc>
        <w:tc>
          <w:tcPr>
            <w:tcW w:w="1331" w:type="dxa"/>
            <w:hideMark/>
          </w:tcPr>
          <w:p w14:paraId="1D9460B5"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6.402.563</w:t>
            </w:r>
          </w:p>
        </w:tc>
        <w:tc>
          <w:tcPr>
            <w:tcW w:w="1227" w:type="dxa"/>
            <w:hideMark/>
          </w:tcPr>
          <w:p w14:paraId="604EBE2B"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2.247.703</w:t>
            </w:r>
          </w:p>
        </w:tc>
        <w:tc>
          <w:tcPr>
            <w:tcW w:w="1690" w:type="dxa"/>
            <w:hideMark/>
          </w:tcPr>
          <w:p w14:paraId="47E25D39"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13,81</w:t>
            </w:r>
          </w:p>
        </w:tc>
        <w:tc>
          <w:tcPr>
            <w:tcW w:w="1554" w:type="dxa"/>
            <w:hideMark/>
          </w:tcPr>
          <w:p w14:paraId="521F393C"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63,79</w:t>
            </w:r>
          </w:p>
        </w:tc>
        <w:tc>
          <w:tcPr>
            <w:tcW w:w="1130" w:type="dxa"/>
            <w:hideMark/>
          </w:tcPr>
          <w:p w14:paraId="12E3915C"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22,40</w:t>
            </w:r>
          </w:p>
        </w:tc>
      </w:tr>
      <w:tr w:rsidR="00E77145" w:rsidRPr="00A81326" w14:paraId="26131A38" w14:textId="77777777" w:rsidTr="000E3E00">
        <w:trPr>
          <w:trHeight w:val="346"/>
        </w:trPr>
        <w:tc>
          <w:tcPr>
            <w:cnfStyle w:val="001000000000" w:firstRow="0" w:lastRow="0" w:firstColumn="1" w:lastColumn="0" w:oddVBand="0" w:evenVBand="0" w:oddHBand="0" w:evenHBand="0" w:firstRowFirstColumn="0" w:firstRowLastColumn="0" w:lastRowFirstColumn="0" w:lastRowLastColumn="0"/>
            <w:tcW w:w="1535" w:type="dxa"/>
            <w:noWrap/>
            <w:hideMark/>
          </w:tcPr>
          <w:p w14:paraId="69435EF7" w14:textId="77777777" w:rsidR="00E77145" w:rsidRPr="00A81326" w:rsidRDefault="00E77145" w:rsidP="00E77145">
            <w:pPr>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Veneto</w:t>
            </w:r>
          </w:p>
        </w:tc>
        <w:tc>
          <w:tcPr>
            <w:tcW w:w="1842" w:type="dxa"/>
            <w:hideMark/>
          </w:tcPr>
          <w:p w14:paraId="589F0F8F"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661.139</w:t>
            </w:r>
          </w:p>
        </w:tc>
        <w:tc>
          <w:tcPr>
            <w:tcW w:w="1331" w:type="dxa"/>
            <w:hideMark/>
          </w:tcPr>
          <w:p w14:paraId="6924B504"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3.134.942</w:t>
            </w:r>
          </w:p>
        </w:tc>
        <w:tc>
          <w:tcPr>
            <w:tcW w:w="1227" w:type="dxa"/>
            <w:hideMark/>
          </w:tcPr>
          <w:p w14:paraId="40415303"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1.108.956</w:t>
            </w:r>
          </w:p>
        </w:tc>
        <w:tc>
          <w:tcPr>
            <w:tcW w:w="1690" w:type="dxa"/>
            <w:hideMark/>
          </w:tcPr>
          <w:p w14:paraId="251A7DE5"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13,48</w:t>
            </w:r>
          </w:p>
        </w:tc>
        <w:tc>
          <w:tcPr>
            <w:tcW w:w="1554" w:type="dxa"/>
            <w:hideMark/>
          </w:tcPr>
          <w:p w14:paraId="045C91F0"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63,91</w:t>
            </w:r>
          </w:p>
        </w:tc>
        <w:tc>
          <w:tcPr>
            <w:tcW w:w="1130" w:type="dxa"/>
            <w:hideMark/>
          </w:tcPr>
          <w:p w14:paraId="6E574C32"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22,61</w:t>
            </w:r>
          </w:p>
        </w:tc>
      </w:tr>
      <w:tr w:rsidR="00E77145" w:rsidRPr="00A81326" w14:paraId="2BF2623D" w14:textId="77777777" w:rsidTr="000E3E00">
        <w:trPr>
          <w:trHeight w:val="346"/>
        </w:trPr>
        <w:tc>
          <w:tcPr>
            <w:cnfStyle w:val="001000000000" w:firstRow="0" w:lastRow="0" w:firstColumn="1" w:lastColumn="0" w:oddVBand="0" w:evenVBand="0" w:oddHBand="0" w:evenHBand="0" w:firstRowFirstColumn="0" w:firstRowLastColumn="0" w:lastRowFirstColumn="0" w:lastRowLastColumn="0"/>
            <w:tcW w:w="1535" w:type="dxa"/>
            <w:noWrap/>
            <w:hideMark/>
          </w:tcPr>
          <w:p w14:paraId="45E19A27" w14:textId="77777777" w:rsidR="00E77145" w:rsidRPr="00A81326" w:rsidRDefault="00E77145" w:rsidP="00E77145">
            <w:pPr>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Friuli V.G.</w:t>
            </w:r>
          </w:p>
        </w:tc>
        <w:tc>
          <w:tcPr>
            <w:tcW w:w="1842" w:type="dxa"/>
            <w:hideMark/>
          </w:tcPr>
          <w:p w14:paraId="7AE3B2C4"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148.116</w:t>
            </w:r>
          </w:p>
        </w:tc>
        <w:tc>
          <w:tcPr>
            <w:tcW w:w="1331" w:type="dxa"/>
            <w:hideMark/>
          </w:tcPr>
          <w:p w14:paraId="0C4DF8ED"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752.054</w:t>
            </w:r>
          </w:p>
        </w:tc>
        <w:tc>
          <w:tcPr>
            <w:tcW w:w="1227" w:type="dxa"/>
            <w:hideMark/>
          </w:tcPr>
          <w:p w14:paraId="265348FB"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315.368</w:t>
            </w:r>
          </w:p>
        </w:tc>
        <w:tc>
          <w:tcPr>
            <w:tcW w:w="1690" w:type="dxa"/>
            <w:hideMark/>
          </w:tcPr>
          <w:p w14:paraId="64239774"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12,19</w:t>
            </w:r>
          </w:p>
        </w:tc>
        <w:tc>
          <w:tcPr>
            <w:tcW w:w="1554" w:type="dxa"/>
            <w:hideMark/>
          </w:tcPr>
          <w:p w14:paraId="447627EA"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61,87</w:t>
            </w:r>
          </w:p>
        </w:tc>
        <w:tc>
          <w:tcPr>
            <w:tcW w:w="1130" w:type="dxa"/>
            <w:hideMark/>
          </w:tcPr>
          <w:p w14:paraId="03E60FA2"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25,94</w:t>
            </w:r>
          </w:p>
        </w:tc>
      </w:tr>
      <w:tr w:rsidR="00E77145" w:rsidRPr="00A81326" w14:paraId="363F8C2D" w14:textId="77777777" w:rsidTr="000E3E00">
        <w:trPr>
          <w:trHeight w:val="346"/>
        </w:trPr>
        <w:tc>
          <w:tcPr>
            <w:cnfStyle w:val="001000000000" w:firstRow="0" w:lastRow="0" w:firstColumn="1" w:lastColumn="0" w:oddVBand="0" w:evenVBand="0" w:oddHBand="0" w:evenHBand="0" w:firstRowFirstColumn="0" w:firstRowLastColumn="0" w:lastRowFirstColumn="0" w:lastRowLastColumn="0"/>
            <w:tcW w:w="1535" w:type="dxa"/>
            <w:noWrap/>
            <w:hideMark/>
          </w:tcPr>
          <w:p w14:paraId="0CAF9455" w14:textId="77777777" w:rsidR="00E77145" w:rsidRPr="00A81326" w:rsidRDefault="00E77145" w:rsidP="00E77145">
            <w:pPr>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Liguria</w:t>
            </w:r>
          </w:p>
        </w:tc>
        <w:tc>
          <w:tcPr>
            <w:tcW w:w="1842" w:type="dxa"/>
            <w:hideMark/>
          </w:tcPr>
          <w:p w14:paraId="46DA3002"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175.207</w:t>
            </w:r>
          </w:p>
        </w:tc>
        <w:tc>
          <w:tcPr>
            <w:tcW w:w="1331" w:type="dxa"/>
            <w:hideMark/>
          </w:tcPr>
          <w:p w14:paraId="3B70A03B"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939.495</w:t>
            </w:r>
          </w:p>
        </w:tc>
        <w:tc>
          <w:tcPr>
            <w:tcW w:w="1227" w:type="dxa"/>
            <w:hideMark/>
          </w:tcPr>
          <w:p w14:paraId="6ABFD9AA"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442.279</w:t>
            </w:r>
          </w:p>
        </w:tc>
        <w:tc>
          <w:tcPr>
            <w:tcW w:w="1690" w:type="dxa"/>
            <w:hideMark/>
          </w:tcPr>
          <w:p w14:paraId="5D0E2D9E"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11,25</w:t>
            </w:r>
          </w:p>
        </w:tc>
        <w:tc>
          <w:tcPr>
            <w:tcW w:w="1554" w:type="dxa"/>
            <w:hideMark/>
          </w:tcPr>
          <w:p w14:paraId="03F8DE98"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60,34</w:t>
            </w:r>
          </w:p>
        </w:tc>
        <w:tc>
          <w:tcPr>
            <w:tcW w:w="1130" w:type="dxa"/>
            <w:hideMark/>
          </w:tcPr>
          <w:p w14:paraId="7D8018AC"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28,41</w:t>
            </w:r>
          </w:p>
        </w:tc>
      </w:tr>
      <w:tr w:rsidR="00E77145" w:rsidRPr="00A81326" w14:paraId="6674F175" w14:textId="77777777" w:rsidTr="000E3E00">
        <w:trPr>
          <w:trHeight w:val="540"/>
        </w:trPr>
        <w:tc>
          <w:tcPr>
            <w:cnfStyle w:val="001000000000" w:firstRow="0" w:lastRow="0" w:firstColumn="1" w:lastColumn="0" w:oddVBand="0" w:evenVBand="0" w:oddHBand="0" w:evenHBand="0" w:firstRowFirstColumn="0" w:firstRowLastColumn="0" w:lastRowFirstColumn="0" w:lastRowLastColumn="0"/>
            <w:tcW w:w="1535" w:type="dxa"/>
            <w:noWrap/>
            <w:hideMark/>
          </w:tcPr>
          <w:p w14:paraId="3EF16068" w14:textId="73C94745" w:rsidR="00E77145" w:rsidRPr="00A81326" w:rsidRDefault="00450284" w:rsidP="00E77145">
            <w:pPr>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Emilia-Romagna</w:t>
            </w:r>
          </w:p>
        </w:tc>
        <w:tc>
          <w:tcPr>
            <w:tcW w:w="1842" w:type="dxa"/>
            <w:hideMark/>
          </w:tcPr>
          <w:p w14:paraId="4D0C4940"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589.123</w:t>
            </w:r>
          </w:p>
        </w:tc>
        <w:tc>
          <w:tcPr>
            <w:tcW w:w="1331" w:type="dxa"/>
            <w:hideMark/>
          </w:tcPr>
          <w:p w14:paraId="6B63036D"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2.802.298</w:t>
            </w:r>
          </w:p>
        </w:tc>
        <w:tc>
          <w:tcPr>
            <w:tcW w:w="1227" w:type="dxa"/>
            <w:hideMark/>
          </w:tcPr>
          <w:p w14:paraId="50874B02"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1.061.208</w:t>
            </w:r>
          </w:p>
        </w:tc>
        <w:tc>
          <w:tcPr>
            <w:tcW w:w="1690" w:type="dxa"/>
            <w:hideMark/>
          </w:tcPr>
          <w:p w14:paraId="71556078"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13,23</w:t>
            </w:r>
          </w:p>
        </w:tc>
        <w:tc>
          <w:tcPr>
            <w:tcW w:w="1554" w:type="dxa"/>
            <w:hideMark/>
          </w:tcPr>
          <w:p w14:paraId="7362C624"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62,94</w:t>
            </w:r>
          </w:p>
        </w:tc>
        <w:tc>
          <w:tcPr>
            <w:tcW w:w="1130" w:type="dxa"/>
            <w:hideMark/>
          </w:tcPr>
          <w:p w14:paraId="2F58384F"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23,83</w:t>
            </w:r>
          </w:p>
        </w:tc>
      </w:tr>
      <w:tr w:rsidR="00E77145" w:rsidRPr="00A81326" w14:paraId="7B0F197B" w14:textId="77777777" w:rsidTr="000E3E00">
        <w:trPr>
          <w:trHeight w:val="346"/>
        </w:trPr>
        <w:tc>
          <w:tcPr>
            <w:cnfStyle w:val="001000000000" w:firstRow="0" w:lastRow="0" w:firstColumn="1" w:lastColumn="0" w:oddVBand="0" w:evenVBand="0" w:oddHBand="0" w:evenHBand="0" w:firstRowFirstColumn="0" w:firstRowLastColumn="0" w:lastRowFirstColumn="0" w:lastRowLastColumn="0"/>
            <w:tcW w:w="1535" w:type="dxa"/>
            <w:noWrap/>
            <w:hideMark/>
          </w:tcPr>
          <w:p w14:paraId="2F600FA3" w14:textId="77777777" w:rsidR="00E77145" w:rsidRPr="00A81326" w:rsidRDefault="00E77145" w:rsidP="00E77145">
            <w:pPr>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Toscana</w:t>
            </w:r>
          </w:p>
        </w:tc>
        <w:tc>
          <w:tcPr>
            <w:tcW w:w="1842" w:type="dxa"/>
            <w:hideMark/>
          </w:tcPr>
          <w:p w14:paraId="1344BCE7"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468.323</w:t>
            </w:r>
          </w:p>
        </w:tc>
        <w:tc>
          <w:tcPr>
            <w:tcW w:w="1331" w:type="dxa"/>
            <w:hideMark/>
          </w:tcPr>
          <w:p w14:paraId="4F0FB7D8"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2.325.334</w:t>
            </w:r>
          </w:p>
        </w:tc>
        <w:tc>
          <w:tcPr>
            <w:tcW w:w="1227" w:type="dxa"/>
            <w:hideMark/>
          </w:tcPr>
          <w:p w14:paraId="290CAFB7"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943.311</w:t>
            </w:r>
          </w:p>
        </w:tc>
        <w:tc>
          <w:tcPr>
            <w:tcW w:w="1690" w:type="dxa"/>
            <w:hideMark/>
          </w:tcPr>
          <w:p w14:paraId="66BDB594"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12,53</w:t>
            </w:r>
          </w:p>
        </w:tc>
        <w:tc>
          <w:tcPr>
            <w:tcW w:w="1554" w:type="dxa"/>
            <w:hideMark/>
          </w:tcPr>
          <w:p w14:paraId="16EBCE27"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62,23</w:t>
            </w:r>
          </w:p>
        </w:tc>
        <w:tc>
          <w:tcPr>
            <w:tcW w:w="1130" w:type="dxa"/>
            <w:hideMark/>
          </w:tcPr>
          <w:p w14:paraId="6F506A68"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25,24</w:t>
            </w:r>
          </w:p>
        </w:tc>
      </w:tr>
      <w:tr w:rsidR="00E77145" w:rsidRPr="00A81326" w14:paraId="16C7DAF2" w14:textId="77777777" w:rsidTr="000E3E00">
        <w:trPr>
          <w:trHeight w:val="346"/>
        </w:trPr>
        <w:tc>
          <w:tcPr>
            <w:cnfStyle w:val="001000000000" w:firstRow="0" w:lastRow="0" w:firstColumn="1" w:lastColumn="0" w:oddVBand="0" w:evenVBand="0" w:oddHBand="0" w:evenHBand="0" w:firstRowFirstColumn="0" w:firstRowLastColumn="0" w:lastRowFirstColumn="0" w:lastRowLastColumn="0"/>
            <w:tcW w:w="1535" w:type="dxa"/>
            <w:noWrap/>
            <w:hideMark/>
          </w:tcPr>
          <w:p w14:paraId="0D516DB6" w14:textId="77777777" w:rsidR="00E77145" w:rsidRPr="00A81326" w:rsidRDefault="00E77145" w:rsidP="00E77145">
            <w:pPr>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Umbria</w:t>
            </w:r>
          </w:p>
        </w:tc>
        <w:tc>
          <w:tcPr>
            <w:tcW w:w="1842" w:type="dxa"/>
            <w:hideMark/>
          </w:tcPr>
          <w:p w14:paraId="07EA937F"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111.978</w:t>
            </w:r>
          </w:p>
        </w:tc>
        <w:tc>
          <w:tcPr>
            <w:tcW w:w="1331" w:type="dxa"/>
            <w:hideMark/>
          </w:tcPr>
          <w:p w14:paraId="4D292157"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549.437</w:t>
            </w:r>
          </w:p>
        </w:tc>
        <w:tc>
          <w:tcPr>
            <w:tcW w:w="1227" w:type="dxa"/>
            <w:hideMark/>
          </w:tcPr>
          <w:p w14:paraId="3DF0D4E8"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223.225</w:t>
            </w:r>
          </w:p>
        </w:tc>
        <w:tc>
          <w:tcPr>
            <w:tcW w:w="1690" w:type="dxa"/>
            <w:hideMark/>
          </w:tcPr>
          <w:p w14:paraId="5B249B00"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12,66</w:t>
            </w:r>
          </w:p>
        </w:tc>
        <w:tc>
          <w:tcPr>
            <w:tcW w:w="1554" w:type="dxa"/>
            <w:hideMark/>
          </w:tcPr>
          <w:p w14:paraId="265B3D39"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62,11</w:t>
            </w:r>
          </w:p>
        </w:tc>
        <w:tc>
          <w:tcPr>
            <w:tcW w:w="1130" w:type="dxa"/>
            <w:hideMark/>
          </w:tcPr>
          <w:p w14:paraId="15486E9B"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25,23</w:t>
            </w:r>
          </w:p>
        </w:tc>
      </w:tr>
      <w:tr w:rsidR="00E77145" w:rsidRPr="00A81326" w14:paraId="3701B1B1" w14:textId="77777777" w:rsidTr="000E3E00">
        <w:trPr>
          <w:trHeight w:val="346"/>
        </w:trPr>
        <w:tc>
          <w:tcPr>
            <w:cnfStyle w:val="001000000000" w:firstRow="0" w:lastRow="0" w:firstColumn="1" w:lastColumn="0" w:oddVBand="0" w:evenVBand="0" w:oddHBand="0" w:evenHBand="0" w:firstRowFirstColumn="0" w:firstRowLastColumn="0" w:lastRowFirstColumn="0" w:lastRowLastColumn="0"/>
            <w:tcW w:w="1535" w:type="dxa"/>
            <w:noWrap/>
            <w:hideMark/>
          </w:tcPr>
          <w:p w14:paraId="0C2736F5" w14:textId="77777777" w:rsidR="00E77145" w:rsidRPr="00A81326" w:rsidRDefault="00E77145" w:rsidP="00E77145">
            <w:pPr>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Marche</w:t>
            </w:r>
          </w:p>
        </w:tc>
        <w:tc>
          <w:tcPr>
            <w:tcW w:w="1842" w:type="dxa"/>
            <w:hideMark/>
          </w:tcPr>
          <w:p w14:paraId="5773FB97"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196.325</w:t>
            </w:r>
          </w:p>
        </w:tc>
        <w:tc>
          <w:tcPr>
            <w:tcW w:w="1331" w:type="dxa"/>
            <w:hideMark/>
          </w:tcPr>
          <w:p w14:paraId="1787BE9A"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959.917</w:t>
            </w:r>
          </w:p>
        </w:tc>
        <w:tc>
          <w:tcPr>
            <w:tcW w:w="1227" w:type="dxa"/>
            <w:hideMark/>
          </w:tcPr>
          <w:p w14:paraId="4DA7DF41"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375.511</w:t>
            </w:r>
          </w:p>
        </w:tc>
        <w:tc>
          <w:tcPr>
            <w:tcW w:w="1690" w:type="dxa"/>
            <w:hideMark/>
          </w:tcPr>
          <w:p w14:paraId="3C2C9B21"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12,82</w:t>
            </w:r>
          </w:p>
        </w:tc>
        <w:tc>
          <w:tcPr>
            <w:tcW w:w="1554" w:type="dxa"/>
            <w:hideMark/>
          </w:tcPr>
          <w:p w14:paraId="164804A7"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62,67</w:t>
            </w:r>
          </w:p>
        </w:tc>
        <w:tc>
          <w:tcPr>
            <w:tcW w:w="1130" w:type="dxa"/>
            <w:hideMark/>
          </w:tcPr>
          <w:p w14:paraId="63E72EF7"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24,52</w:t>
            </w:r>
          </w:p>
        </w:tc>
      </w:tr>
      <w:tr w:rsidR="00E77145" w:rsidRPr="00A81326" w14:paraId="182EB4FA" w14:textId="77777777" w:rsidTr="000E3E00">
        <w:trPr>
          <w:trHeight w:val="346"/>
        </w:trPr>
        <w:tc>
          <w:tcPr>
            <w:cnfStyle w:val="001000000000" w:firstRow="0" w:lastRow="0" w:firstColumn="1" w:lastColumn="0" w:oddVBand="0" w:evenVBand="0" w:oddHBand="0" w:evenHBand="0" w:firstRowFirstColumn="0" w:firstRowLastColumn="0" w:lastRowFirstColumn="0" w:lastRowLastColumn="0"/>
            <w:tcW w:w="1535" w:type="dxa"/>
            <w:noWrap/>
            <w:hideMark/>
          </w:tcPr>
          <w:p w14:paraId="570AA5B9" w14:textId="77777777" w:rsidR="00E77145" w:rsidRPr="00A81326" w:rsidRDefault="00E77145" w:rsidP="00E77145">
            <w:pPr>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Lazio</w:t>
            </w:r>
          </w:p>
        </w:tc>
        <w:tc>
          <w:tcPr>
            <w:tcW w:w="1842" w:type="dxa"/>
            <w:hideMark/>
          </w:tcPr>
          <w:p w14:paraId="4E847C8D"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795.655</w:t>
            </w:r>
          </w:p>
        </w:tc>
        <w:tc>
          <w:tcPr>
            <w:tcW w:w="1331" w:type="dxa"/>
            <w:hideMark/>
          </w:tcPr>
          <w:p w14:paraId="4BAB1EF7"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3.839.871</w:t>
            </w:r>
          </w:p>
        </w:tc>
        <w:tc>
          <w:tcPr>
            <w:tcW w:w="1227" w:type="dxa"/>
            <w:hideMark/>
          </w:tcPr>
          <w:p w14:paraId="7ECFB93A"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1.261.167</w:t>
            </w:r>
          </w:p>
        </w:tc>
        <w:tc>
          <w:tcPr>
            <w:tcW w:w="1690" w:type="dxa"/>
            <w:hideMark/>
          </w:tcPr>
          <w:p w14:paraId="0201DB90"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13,49</w:t>
            </w:r>
          </w:p>
        </w:tc>
        <w:tc>
          <w:tcPr>
            <w:tcW w:w="1554" w:type="dxa"/>
            <w:hideMark/>
          </w:tcPr>
          <w:p w14:paraId="1C50CF99"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65,12</w:t>
            </w:r>
          </w:p>
        </w:tc>
        <w:tc>
          <w:tcPr>
            <w:tcW w:w="1130" w:type="dxa"/>
            <w:hideMark/>
          </w:tcPr>
          <w:p w14:paraId="6338E178"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21,39</w:t>
            </w:r>
          </w:p>
        </w:tc>
      </w:tr>
      <w:tr w:rsidR="00E77145" w:rsidRPr="00A81326" w14:paraId="1609BEED" w14:textId="77777777" w:rsidTr="000E3E00">
        <w:trPr>
          <w:trHeight w:val="346"/>
        </w:trPr>
        <w:tc>
          <w:tcPr>
            <w:cnfStyle w:val="001000000000" w:firstRow="0" w:lastRow="0" w:firstColumn="1" w:lastColumn="0" w:oddVBand="0" w:evenVBand="0" w:oddHBand="0" w:evenHBand="0" w:firstRowFirstColumn="0" w:firstRowLastColumn="0" w:lastRowFirstColumn="0" w:lastRowLastColumn="0"/>
            <w:tcW w:w="1535" w:type="dxa"/>
            <w:noWrap/>
            <w:hideMark/>
          </w:tcPr>
          <w:p w14:paraId="52E1A260" w14:textId="77777777" w:rsidR="00E77145" w:rsidRPr="00A81326" w:rsidRDefault="00E77145" w:rsidP="00E77145">
            <w:pPr>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Abruzzo</w:t>
            </w:r>
          </w:p>
        </w:tc>
        <w:tc>
          <w:tcPr>
            <w:tcW w:w="1842" w:type="dxa"/>
            <w:hideMark/>
          </w:tcPr>
          <w:p w14:paraId="351F289F"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165.135</w:t>
            </w:r>
          </w:p>
        </w:tc>
        <w:tc>
          <w:tcPr>
            <w:tcW w:w="1331" w:type="dxa"/>
            <w:hideMark/>
          </w:tcPr>
          <w:p w14:paraId="07663D3F"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840.253</w:t>
            </w:r>
          </w:p>
        </w:tc>
        <w:tc>
          <w:tcPr>
            <w:tcW w:w="1227" w:type="dxa"/>
            <w:hideMark/>
          </w:tcPr>
          <w:p w14:paraId="7848596C"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309.808</w:t>
            </w:r>
          </w:p>
        </w:tc>
        <w:tc>
          <w:tcPr>
            <w:tcW w:w="1690" w:type="dxa"/>
            <w:hideMark/>
          </w:tcPr>
          <w:p w14:paraId="0A9B85A4"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12,56</w:t>
            </w:r>
          </w:p>
        </w:tc>
        <w:tc>
          <w:tcPr>
            <w:tcW w:w="1554" w:type="dxa"/>
            <w:hideMark/>
          </w:tcPr>
          <w:p w14:paraId="0B628C5E"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63,89</w:t>
            </w:r>
          </w:p>
        </w:tc>
        <w:tc>
          <w:tcPr>
            <w:tcW w:w="1130" w:type="dxa"/>
            <w:hideMark/>
          </w:tcPr>
          <w:p w14:paraId="5EAFB6EE"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23,56</w:t>
            </w:r>
          </w:p>
        </w:tc>
      </w:tr>
      <w:tr w:rsidR="00E77145" w:rsidRPr="00A81326" w14:paraId="056EB5C6" w14:textId="77777777" w:rsidTr="000E3E00">
        <w:trPr>
          <w:trHeight w:val="346"/>
        </w:trPr>
        <w:tc>
          <w:tcPr>
            <w:cnfStyle w:val="001000000000" w:firstRow="0" w:lastRow="0" w:firstColumn="1" w:lastColumn="0" w:oddVBand="0" w:evenVBand="0" w:oddHBand="0" w:evenHBand="0" w:firstRowFirstColumn="0" w:firstRowLastColumn="0" w:lastRowFirstColumn="0" w:lastRowLastColumn="0"/>
            <w:tcW w:w="1535" w:type="dxa"/>
            <w:noWrap/>
            <w:hideMark/>
          </w:tcPr>
          <w:p w14:paraId="0EEE443F" w14:textId="77777777" w:rsidR="00E77145" w:rsidRPr="00A81326" w:rsidRDefault="00E77145" w:rsidP="00E77145">
            <w:pPr>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Molise</w:t>
            </w:r>
          </w:p>
        </w:tc>
        <w:tc>
          <w:tcPr>
            <w:tcW w:w="1842" w:type="dxa"/>
            <w:hideMark/>
          </w:tcPr>
          <w:p w14:paraId="65BCD690"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35.384</w:t>
            </w:r>
          </w:p>
        </w:tc>
        <w:tc>
          <w:tcPr>
            <w:tcW w:w="1331" w:type="dxa"/>
            <w:hideMark/>
          </w:tcPr>
          <w:p w14:paraId="18803C90"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198.369</w:t>
            </w:r>
          </w:p>
        </w:tc>
        <w:tc>
          <w:tcPr>
            <w:tcW w:w="1227" w:type="dxa"/>
            <w:hideMark/>
          </w:tcPr>
          <w:p w14:paraId="0AA02985"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74.740</w:t>
            </w:r>
          </w:p>
        </w:tc>
        <w:tc>
          <w:tcPr>
            <w:tcW w:w="1690" w:type="dxa"/>
            <w:hideMark/>
          </w:tcPr>
          <w:p w14:paraId="3D65988D"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11,47</w:t>
            </w:r>
          </w:p>
        </w:tc>
        <w:tc>
          <w:tcPr>
            <w:tcW w:w="1554" w:type="dxa"/>
            <w:hideMark/>
          </w:tcPr>
          <w:p w14:paraId="7D9A2CC4"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64,30</w:t>
            </w:r>
          </w:p>
        </w:tc>
        <w:tc>
          <w:tcPr>
            <w:tcW w:w="1130" w:type="dxa"/>
            <w:hideMark/>
          </w:tcPr>
          <w:p w14:paraId="1EB4495A"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24,23</w:t>
            </w:r>
          </w:p>
        </w:tc>
      </w:tr>
      <w:tr w:rsidR="00E77145" w:rsidRPr="00A81326" w14:paraId="4E35EA3E" w14:textId="77777777" w:rsidTr="000E3E00">
        <w:trPr>
          <w:trHeight w:val="346"/>
        </w:trPr>
        <w:tc>
          <w:tcPr>
            <w:cnfStyle w:val="001000000000" w:firstRow="0" w:lastRow="0" w:firstColumn="1" w:lastColumn="0" w:oddVBand="0" w:evenVBand="0" w:oddHBand="0" w:evenHBand="0" w:firstRowFirstColumn="0" w:firstRowLastColumn="0" w:lastRowFirstColumn="0" w:lastRowLastColumn="0"/>
            <w:tcW w:w="1535" w:type="dxa"/>
            <w:noWrap/>
            <w:hideMark/>
          </w:tcPr>
          <w:p w14:paraId="034029A0" w14:textId="77777777" w:rsidR="00E77145" w:rsidRPr="00A81326" w:rsidRDefault="00E77145" w:rsidP="00E77145">
            <w:pPr>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Campania</w:t>
            </w:r>
          </w:p>
        </w:tc>
        <w:tc>
          <w:tcPr>
            <w:tcW w:w="1842" w:type="dxa"/>
            <w:hideMark/>
          </w:tcPr>
          <w:p w14:paraId="4F89978C"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859.140</w:t>
            </w:r>
          </w:p>
        </w:tc>
        <w:tc>
          <w:tcPr>
            <w:tcW w:w="1331" w:type="dxa"/>
            <w:hideMark/>
          </w:tcPr>
          <w:p w14:paraId="6C87A715"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3.892.315</w:t>
            </w:r>
          </w:p>
        </w:tc>
        <w:tc>
          <w:tcPr>
            <w:tcW w:w="1227" w:type="dxa"/>
            <w:hideMark/>
          </w:tcPr>
          <w:p w14:paraId="2B21BD94"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1.075.405</w:t>
            </w:r>
          </w:p>
        </w:tc>
        <w:tc>
          <w:tcPr>
            <w:tcW w:w="1690" w:type="dxa"/>
            <w:hideMark/>
          </w:tcPr>
          <w:p w14:paraId="48728E70"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14,74</w:t>
            </w:r>
          </w:p>
        </w:tc>
        <w:tc>
          <w:tcPr>
            <w:tcW w:w="1554" w:type="dxa"/>
            <w:hideMark/>
          </w:tcPr>
          <w:p w14:paraId="6DCF36F3"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66,80</w:t>
            </w:r>
          </w:p>
        </w:tc>
        <w:tc>
          <w:tcPr>
            <w:tcW w:w="1130" w:type="dxa"/>
            <w:hideMark/>
          </w:tcPr>
          <w:p w14:paraId="417C076E"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18,46</w:t>
            </w:r>
          </w:p>
        </w:tc>
      </w:tr>
      <w:tr w:rsidR="00E77145" w:rsidRPr="00A81326" w14:paraId="0EE48815" w14:textId="77777777" w:rsidTr="000E3E00">
        <w:trPr>
          <w:trHeight w:val="346"/>
        </w:trPr>
        <w:tc>
          <w:tcPr>
            <w:cnfStyle w:val="001000000000" w:firstRow="0" w:lastRow="0" w:firstColumn="1" w:lastColumn="0" w:oddVBand="0" w:evenVBand="0" w:oddHBand="0" w:evenHBand="0" w:firstRowFirstColumn="0" w:firstRowLastColumn="0" w:lastRowFirstColumn="0" w:lastRowLastColumn="0"/>
            <w:tcW w:w="1535" w:type="dxa"/>
            <w:noWrap/>
            <w:hideMark/>
          </w:tcPr>
          <w:p w14:paraId="056819DA" w14:textId="77777777" w:rsidR="00E77145" w:rsidRPr="00A81326" w:rsidRDefault="00E77145" w:rsidP="00E77145">
            <w:pPr>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Puglia</w:t>
            </w:r>
          </w:p>
        </w:tc>
        <w:tc>
          <w:tcPr>
            <w:tcW w:w="1842" w:type="dxa"/>
            <w:hideMark/>
          </w:tcPr>
          <w:p w14:paraId="05B4850F"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540.164</w:t>
            </w:r>
          </w:p>
        </w:tc>
        <w:tc>
          <w:tcPr>
            <w:tcW w:w="1331" w:type="dxa"/>
            <w:hideMark/>
          </w:tcPr>
          <w:p w14:paraId="79614126"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2.630.324</w:t>
            </w:r>
          </w:p>
        </w:tc>
        <w:tc>
          <w:tcPr>
            <w:tcW w:w="1227" w:type="dxa"/>
            <w:hideMark/>
          </w:tcPr>
          <w:p w14:paraId="230D518F"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877.754</w:t>
            </w:r>
          </w:p>
        </w:tc>
        <w:tc>
          <w:tcPr>
            <w:tcW w:w="1690" w:type="dxa"/>
            <w:hideMark/>
          </w:tcPr>
          <w:p w14:paraId="50FE8D13"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13,34</w:t>
            </w:r>
          </w:p>
        </w:tc>
        <w:tc>
          <w:tcPr>
            <w:tcW w:w="1554" w:type="dxa"/>
            <w:hideMark/>
          </w:tcPr>
          <w:p w14:paraId="5076FF99"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64,97</w:t>
            </w:r>
          </w:p>
        </w:tc>
        <w:tc>
          <w:tcPr>
            <w:tcW w:w="1130" w:type="dxa"/>
            <w:hideMark/>
          </w:tcPr>
          <w:p w14:paraId="0038676E"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21,68</w:t>
            </w:r>
          </w:p>
        </w:tc>
      </w:tr>
      <w:tr w:rsidR="00E77145" w:rsidRPr="00A81326" w14:paraId="697139A4" w14:textId="77777777" w:rsidTr="000E3E00">
        <w:trPr>
          <w:trHeight w:val="346"/>
        </w:trPr>
        <w:tc>
          <w:tcPr>
            <w:cnfStyle w:val="001000000000" w:firstRow="0" w:lastRow="0" w:firstColumn="1" w:lastColumn="0" w:oddVBand="0" w:evenVBand="0" w:oddHBand="0" w:evenHBand="0" w:firstRowFirstColumn="0" w:firstRowLastColumn="0" w:lastRowFirstColumn="0" w:lastRowLastColumn="0"/>
            <w:tcW w:w="1535" w:type="dxa"/>
            <w:noWrap/>
            <w:hideMark/>
          </w:tcPr>
          <w:p w14:paraId="70454C0B" w14:textId="77777777" w:rsidR="00E77145" w:rsidRPr="00A81326" w:rsidRDefault="00E77145" w:rsidP="00E77145">
            <w:pPr>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Basilicata</w:t>
            </w:r>
          </w:p>
        </w:tc>
        <w:tc>
          <w:tcPr>
            <w:tcW w:w="1842" w:type="dxa"/>
            <w:hideMark/>
          </w:tcPr>
          <w:p w14:paraId="2D8335F8"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68.654</w:t>
            </w:r>
          </w:p>
        </w:tc>
        <w:tc>
          <w:tcPr>
            <w:tcW w:w="1331" w:type="dxa"/>
            <w:hideMark/>
          </w:tcPr>
          <w:p w14:paraId="1DBA2D68"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370.287</w:t>
            </w:r>
          </w:p>
        </w:tc>
        <w:tc>
          <w:tcPr>
            <w:tcW w:w="1227" w:type="dxa"/>
            <w:hideMark/>
          </w:tcPr>
          <w:p w14:paraId="0A6CBF1C"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128.177</w:t>
            </w:r>
          </w:p>
        </w:tc>
        <w:tc>
          <w:tcPr>
            <w:tcW w:w="1690" w:type="dxa"/>
            <w:hideMark/>
          </w:tcPr>
          <w:p w14:paraId="08EC3DDD"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12,11</w:t>
            </w:r>
          </w:p>
        </w:tc>
        <w:tc>
          <w:tcPr>
            <w:tcW w:w="1554" w:type="dxa"/>
            <w:hideMark/>
          </w:tcPr>
          <w:p w14:paraId="6A0DEC99"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65,29</w:t>
            </w:r>
          </w:p>
        </w:tc>
        <w:tc>
          <w:tcPr>
            <w:tcW w:w="1130" w:type="dxa"/>
            <w:hideMark/>
          </w:tcPr>
          <w:p w14:paraId="333A94F5"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22,60</w:t>
            </w:r>
          </w:p>
        </w:tc>
      </w:tr>
      <w:tr w:rsidR="00E77145" w:rsidRPr="00A81326" w14:paraId="7FE65F06" w14:textId="77777777" w:rsidTr="000E3E00">
        <w:trPr>
          <w:trHeight w:val="346"/>
        </w:trPr>
        <w:tc>
          <w:tcPr>
            <w:cnfStyle w:val="001000000000" w:firstRow="0" w:lastRow="0" w:firstColumn="1" w:lastColumn="0" w:oddVBand="0" w:evenVBand="0" w:oddHBand="0" w:evenHBand="0" w:firstRowFirstColumn="0" w:firstRowLastColumn="0" w:lastRowFirstColumn="0" w:lastRowLastColumn="0"/>
            <w:tcW w:w="1535" w:type="dxa"/>
            <w:noWrap/>
            <w:hideMark/>
          </w:tcPr>
          <w:p w14:paraId="37BD4316" w14:textId="77777777" w:rsidR="00E77145" w:rsidRPr="00A81326" w:rsidRDefault="00E77145" w:rsidP="00E77145">
            <w:pPr>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Calabria</w:t>
            </w:r>
          </w:p>
        </w:tc>
        <w:tc>
          <w:tcPr>
            <w:tcW w:w="1842" w:type="dxa"/>
            <w:hideMark/>
          </w:tcPr>
          <w:p w14:paraId="72C37C27"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261.668</w:t>
            </w:r>
          </w:p>
        </w:tc>
        <w:tc>
          <w:tcPr>
            <w:tcW w:w="1331" w:type="dxa"/>
            <w:hideMark/>
          </w:tcPr>
          <w:p w14:paraId="507EEA37"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1.280.409</w:t>
            </w:r>
          </w:p>
        </w:tc>
        <w:tc>
          <w:tcPr>
            <w:tcW w:w="1227" w:type="dxa"/>
            <w:hideMark/>
          </w:tcPr>
          <w:p w14:paraId="2FEC182C"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414.610</w:t>
            </w:r>
          </w:p>
        </w:tc>
        <w:tc>
          <w:tcPr>
            <w:tcW w:w="1690" w:type="dxa"/>
            <w:hideMark/>
          </w:tcPr>
          <w:p w14:paraId="0F6821CF"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13,37</w:t>
            </w:r>
          </w:p>
        </w:tc>
        <w:tc>
          <w:tcPr>
            <w:tcW w:w="1554" w:type="dxa"/>
            <w:hideMark/>
          </w:tcPr>
          <w:p w14:paraId="28E5C32A"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65,44</w:t>
            </w:r>
          </w:p>
        </w:tc>
        <w:tc>
          <w:tcPr>
            <w:tcW w:w="1130" w:type="dxa"/>
            <w:hideMark/>
          </w:tcPr>
          <w:p w14:paraId="117CE83E"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21,19</w:t>
            </w:r>
          </w:p>
        </w:tc>
      </w:tr>
      <w:tr w:rsidR="00E77145" w:rsidRPr="00A81326" w14:paraId="48209AE6" w14:textId="77777777" w:rsidTr="000E3E00">
        <w:trPr>
          <w:trHeight w:val="346"/>
        </w:trPr>
        <w:tc>
          <w:tcPr>
            <w:cnfStyle w:val="001000000000" w:firstRow="0" w:lastRow="0" w:firstColumn="1" w:lastColumn="0" w:oddVBand="0" w:evenVBand="0" w:oddHBand="0" w:evenHBand="0" w:firstRowFirstColumn="0" w:firstRowLastColumn="0" w:lastRowFirstColumn="0" w:lastRowLastColumn="0"/>
            <w:tcW w:w="1535" w:type="dxa"/>
            <w:noWrap/>
            <w:hideMark/>
          </w:tcPr>
          <w:p w14:paraId="43D8547A" w14:textId="77777777" w:rsidR="00E77145" w:rsidRPr="00A81326" w:rsidRDefault="00E77145" w:rsidP="00E77145">
            <w:pPr>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Sicilia</w:t>
            </w:r>
          </w:p>
        </w:tc>
        <w:tc>
          <w:tcPr>
            <w:tcW w:w="1842" w:type="dxa"/>
            <w:hideMark/>
          </w:tcPr>
          <w:p w14:paraId="5D2DAA5B"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701.682</w:t>
            </w:r>
          </w:p>
        </w:tc>
        <w:tc>
          <w:tcPr>
            <w:tcW w:w="1331" w:type="dxa"/>
            <w:hideMark/>
          </w:tcPr>
          <w:p w14:paraId="3BED3D53"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3.277.613</w:t>
            </w:r>
          </w:p>
        </w:tc>
        <w:tc>
          <w:tcPr>
            <w:tcW w:w="1227" w:type="dxa"/>
            <w:hideMark/>
          </w:tcPr>
          <w:p w14:paraId="175671F2"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1.047.694</w:t>
            </w:r>
          </w:p>
        </w:tc>
        <w:tc>
          <w:tcPr>
            <w:tcW w:w="1690" w:type="dxa"/>
            <w:hideMark/>
          </w:tcPr>
          <w:p w14:paraId="6A5E0DC1"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13,96</w:t>
            </w:r>
          </w:p>
        </w:tc>
        <w:tc>
          <w:tcPr>
            <w:tcW w:w="1554" w:type="dxa"/>
            <w:hideMark/>
          </w:tcPr>
          <w:p w14:paraId="354291D6"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65,20</w:t>
            </w:r>
          </w:p>
        </w:tc>
        <w:tc>
          <w:tcPr>
            <w:tcW w:w="1130" w:type="dxa"/>
            <w:hideMark/>
          </w:tcPr>
          <w:p w14:paraId="55E187B9"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20,84</w:t>
            </w:r>
          </w:p>
        </w:tc>
      </w:tr>
      <w:tr w:rsidR="00E77145" w:rsidRPr="00A81326" w14:paraId="36D69677" w14:textId="77777777" w:rsidTr="000E3E00">
        <w:trPr>
          <w:trHeight w:val="346"/>
        </w:trPr>
        <w:tc>
          <w:tcPr>
            <w:cnfStyle w:val="001000000000" w:firstRow="0" w:lastRow="0" w:firstColumn="1" w:lastColumn="0" w:oddVBand="0" w:evenVBand="0" w:oddHBand="0" w:evenHBand="0" w:firstRowFirstColumn="0" w:firstRowLastColumn="0" w:lastRowFirstColumn="0" w:lastRowLastColumn="0"/>
            <w:tcW w:w="1535" w:type="dxa"/>
            <w:noWrap/>
            <w:hideMark/>
          </w:tcPr>
          <w:p w14:paraId="25E34977" w14:textId="77777777" w:rsidR="00E77145" w:rsidRPr="00A81326" w:rsidRDefault="00E77145" w:rsidP="00E77145">
            <w:pPr>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Sardegna</w:t>
            </w:r>
          </w:p>
        </w:tc>
        <w:tc>
          <w:tcPr>
            <w:tcW w:w="1842" w:type="dxa"/>
            <w:hideMark/>
          </w:tcPr>
          <w:p w14:paraId="1B8620E4"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188.390</w:t>
            </w:r>
          </w:p>
        </w:tc>
        <w:tc>
          <w:tcPr>
            <w:tcW w:w="1331" w:type="dxa"/>
            <w:hideMark/>
          </w:tcPr>
          <w:p w14:paraId="03A88953"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1.077.937</w:t>
            </w:r>
          </w:p>
        </w:tc>
        <w:tc>
          <w:tcPr>
            <w:tcW w:w="1227" w:type="dxa"/>
            <w:hideMark/>
          </w:tcPr>
          <w:p w14:paraId="73A8D4FE"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381.849</w:t>
            </w:r>
          </w:p>
        </w:tc>
        <w:tc>
          <w:tcPr>
            <w:tcW w:w="1690" w:type="dxa"/>
            <w:hideMark/>
          </w:tcPr>
          <w:p w14:paraId="2F001C0B"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11,43</w:t>
            </w:r>
          </w:p>
        </w:tc>
        <w:tc>
          <w:tcPr>
            <w:tcW w:w="1554" w:type="dxa"/>
            <w:hideMark/>
          </w:tcPr>
          <w:p w14:paraId="3240B0EE"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65,40</w:t>
            </w:r>
          </w:p>
        </w:tc>
        <w:tc>
          <w:tcPr>
            <w:tcW w:w="1130" w:type="dxa"/>
            <w:hideMark/>
          </w:tcPr>
          <w:p w14:paraId="76D0799E"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23,17</w:t>
            </w:r>
          </w:p>
        </w:tc>
      </w:tr>
      <w:tr w:rsidR="00E77145" w:rsidRPr="00A81326" w14:paraId="120938F5" w14:textId="77777777" w:rsidTr="000E3E00">
        <w:trPr>
          <w:trHeight w:val="346"/>
        </w:trPr>
        <w:tc>
          <w:tcPr>
            <w:cnfStyle w:val="001000000000" w:firstRow="0" w:lastRow="0" w:firstColumn="1" w:lastColumn="0" w:oddVBand="0" w:evenVBand="0" w:oddHBand="0" w:evenHBand="0" w:firstRowFirstColumn="0" w:firstRowLastColumn="0" w:lastRowFirstColumn="0" w:lastRowLastColumn="0"/>
            <w:tcW w:w="1535" w:type="dxa"/>
            <w:noWrap/>
            <w:hideMark/>
          </w:tcPr>
          <w:p w14:paraId="615714A4" w14:textId="77777777" w:rsidR="00E77145" w:rsidRPr="00A81326" w:rsidRDefault="00E77145" w:rsidP="00E77145">
            <w:pPr>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P.A. Bolzano</w:t>
            </w:r>
          </w:p>
        </w:tc>
        <w:tc>
          <w:tcPr>
            <w:tcW w:w="1842" w:type="dxa"/>
            <w:hideMark/>
          </w:tcPr>
          <w:p w14:paraId="64BFC75F"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83.552</w:t>
            </w:r>
          </w:p>
        </w:tc>
        <w:tc>
          <w:tcPr>
            <w:tcW w:w="1331" w:type="dxa"/>
            <w:hideMark/>
          </w:tcPr>
          <w:p w14:paraId="2C5061A7"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341.598</w:t>
            </w:r>
          </w:p>
        </w:tc>
        <w:tc>
          <w:tcPr>
            <w:tcW w:w="1227" w:type="dxa"/>
            <w:hideMark/>
          </w:tcPr>
          <w:p w14:paraId="22BF0ADA"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102.600</w:t>
            </w:r>
          </w:p>
        </w:tc>
        <w:tc>
          <w:tcPr>
            <w:tcW w:w="1690" w:type="dxa"/>
            <w:hideMark/>
          </w:tcPr>
          <w:p w14:paraId="1610161A"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15,83</w:t>
            </w:r>
          </w:p>
        </w:tc>
        <w:tc>
          <w:tcPr>
            <w:tcW w:w="1554" w:type="dxa"/>
            <w:hideMark/>
          </w:tcPr>
          <w:p w14:paraId="022CB32C"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64,73</w:t>
            </w:r>
          </w:p>
        </w:tc>
        <w:tc>
          <w:tcPr>
            <w:tcW w:w="1130" w:type="dxa"/>
            <w:hideMark/>
          </w:tcPr>
          <w:p w14:paraId="07E25CA7"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19,44</w:t>
            </w:r>
          </w:p>
        </w:tc>
      </w:tr>
      <w:tr w:rsidR="00E77145" w:rsidRPr="00A81326" w14:paraId="3A663297" w14:textId="77777777" w:rsidTr="000E3E00">
        <w:trPr>
          <w:trHeight w:val="346"/>
        </w:trPr>
        <w:tc>
          <w:tcPr>
            <w:cnfStyle w:val="001000000000" w:firstRow="0" w:lastRow="0" w:firstColumn="1" w:lastColumn="0" w:oddVBand="0" w:evenVBand="0" w:oddHBand="0" w:evenHBand="0" w:firstRowFirstColumn="0" w:firstRowLastColumn="0" w:lastRowFirstColumn="0" w:lastRowLastColumn="0"/>
            <w:tcW w:w="1535" w:type="dxa"/>
            <w:noWrap/>
            <w:hideMark/>
          </w:tcPr>
          <w:p w14:paraId="06DAC1A6" w14:textId="77777777" w:rsidR="00E77145" w:rsidRPr="00A81326" w:rsidRDefault="00E77145" w:rsidP="00E77145">
            <w:pPr>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P.A. Trento</w:t>
            </w:r>
          </w:p>
        </w:tc>
        <w:tc>
          <w:tcPr>
            <w:tcW w:w="1842" w:type="dxa"/>
            <w:hideMark/>
          </w:tcPr>
          <w:p w14:paraId="1143BFCF"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78.351</w:t>
            </w:r>
          </w:p>
        </w:tc>
        <w:tc>
          <w:tcPr>
            <w:tcW w:w="1331" w:type="dxa"/>
            <w:hideMark/>
          </w:tcPr>
          <w:p w14:paraId="6F221065"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344.267</w:t>
            </w:r>
          </w:p>
        </w:tc>
        <w:tc>
          <w:tcPr>
            <w:tcW w:w="1227" w:type="dxa"/>
            <w:hideMark/>
          </w:tcPr>
          <w:p w14:paraId="08DBF0FD"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117.280</w:t>
            </w:r>
          </w:p>
        </w:tc>
        <w:tc>
          <w:tcPr>
            <w:tcW w:w="1690" w:type="dxa"/>
            <w:hideMark/>
          </w:tcPr>
          <w:p w14:paraId="78B8C032"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14,51</w:t>
            </w:r>
          </w:p>
        </w:tc>
        <w:tc>
          <w:tcPr>
            <w:tcW w:w="1554" w:type="dxa"/>
            <w:hideMark/>
          </w:tcPr>
          <w:p w14:paraId="62B23765"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63,77</w:t>
            </w:r>
          </w:p>
        </w:tc>
        <w:tc>
          <w:tcPr>
            <w:tcW w:w="1130" w:type="dxa"/>
            <w:hideMark/>
          </w:tcPr>
          <w:p w14:paraId="6A0419FF"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21,72</w:t>
            </w:r>
          </w:p>
        </w:tc>
      </w:tr>
      <w:tr w:rsidR="00E77145" w:rsidRPr="00A81326" w14:paraId="4CD25CC5" w14:textId="77777777" w:rsidTr="000E3E00">
        <w:trPr>
          <w:trHeight w:val="346"/>
        </w:trPr>
        <w:tc>
          <w:tcPr>
            <w:cnfStyle w:val="001000000000" w:firstRow="0" w:lastRow="0" w:firstColumn="1" w:lastColumn="0" w:oddVBand="0" w:evenVBand="0" w:oddHBand="0" w:evenHBand="0" w:firstRowFirstColumn="0" w:firstRowLastColumn="0" w:lastRowFirstColumn="0" w:lastRowLastColumn="0"/>
            <w:tcW w:w="1535" w:type="dxa"/>
            <w:noWrap/>
            <w:hideMark/>
          </w:tcPr>
          <w:p w14:paraId="7DAF945B" w14:textId="77777777" w:rsidR="00E77145" w:rsidRPr="00A81326" w:rsidRDefault="00E77145" w:rsidP="00E77145">
            <w:pPr>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Italia</w:t>
            </w:r>
          </w:p>
        </w:tc>
        <w:tc>
          <w:tcPr>
            <w:tcW w:w="1842" w:type="dxa"/>
            <w:hideMark/>
          </w:tcPr>
          <w:p w14:paraId="53DB6E87"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8.080.176</w:t>
            </w:r>
          </w:p>
        </w:tc>
        <w:tc>
          <w:tcPr>
            <w:tcW w:w="1331" w:type="dxa"/>
            <w:hideMark/>
          </w:tcPr>
          <w:p w14:paraId="242C1A78"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38.759.434</w:t>
            </w:r>
          </w:p>
        </w:tc>
        <w:tc>
          <w:tcPr>
            <w:tcW w:w="1227" w:type="dxa"/>
            <w:hideMark/>
          </w:tcPr>
          <w:p w14:paraId="4B0036E0"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13.644.363</w:t>
            </w:r>
          </w:p>
        </w:tc>
        <w:tc>
          <w:tcPr>
            <w:tcW w:w="1690" w:type="dxa"/>
            <w:hideMark/>
          </w:tcPr>
          <w:p w14:paraId="6245FB93"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8.080.176</w:t>
            </w:r>
          </w:p>
        </w:tc>
        <w:tc>
          <w:tcPr>
            <w:tcW w:w="1554" w:type="dxa"/>
            <w:hideMark/>
          </w:tcPr>
          <w:p w14:paraId="31D12C31"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38.759.434</w:t>
            </w:r>
          </w:p>
        </w:tc>
        <w:tc>
          <w:tcPr>
            <w:tcW w:w="1130" w:type="dxa"/>
            <w:hideMark/>
          </w:tcPr>
          <w:p w14:paraId="40991BF5" w14:textId="77777777" w:rsidR="00E77145" w:rsidRPr="00A81326" w:rsidRDefault="00E77145" w:rsidP="00E77145">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it-IT"/>
              </w:rPr>
            </w:pPr>
            <w:r w:rsidRPr="00A81326">
              <w:rPr>
                <w:rFonts w:eastAsia="Times New Roman" w:cstheme="minorHAnsi"/>
                <w:color w:val="000000"/>
                <w:sz w:val="18"/>
                <w:szCs w:val="18"/>
                <w:lang w:eastAsia="it-IT"/>
              </w:rPr>
              <w:t>13.644.363</w:t>
            </w:r>
          </w:p>
        </w:tc>
      </w:tr>
    </w:tbl>
    <w:p w14:paraId="3D3DD872" w14:textId="4334BF3C" w:rsidR="00E77145" w:rsidRDefault="00E77145" w:rsidP="00E77145">
      <w:pPr>
        <w:pStyle w:val="Fontetabellagrafico"/>
      </w:pPr>
      <w:r>
        <w:t xml:space="preserve">Fonte: </w:t>
      </w:r>
      <w:r w:rsidR="006F0F74">
        <w:t>elaborazioni</w:t>
      </w:r>
      <w:r>
        <w:t xml:space="preserve"> su dati I</w:t>
      </w:r>
      <w:r w:rsidR="0035239A">
        <w:t>stat</w:t>
      </w:r>
    </w:p>
    <w:p w14:paraId="752F3DDC" w14:textId="41E1153A" w:rsidR="00E72843" w:rsidRDefault="00E72843" w:rsidP="00E77145">
      <w:pPr>
        <w:pStyle w:val="Fontetabellagrafico"/>
      </w:pPr>
    </w:p>
    <w:p w14:paraId="738C6E95" w14:textId="57914AEE" w:rsidR="00E77145" w:rsidRPr="00C005CD" w:rsidRDefault="00C005CD" w:rsidP="00E72843">
      <w:pPr>
        <w:jc w:val="left"/>
        <w:rPr>
          <w:b/>
        </w:rPr>
      </w:pPr>
      <w:r w:rsidRPr="00C005CD">
        <w:rPr>
          <w:b/>
        </w:rPr>
        <w:t xml:space="preserve">Tabella </w:t>
      </w:r>
      <w:r w:rsidRPr="00C005CD">
        <w:rPr>
          <w:b/>
        </w:rPr>
        <w:fldChar w:fldCharType="begin"/>
      </w:r>
      <w:r w:rsidRPr="00C005CD">
        <w:rPr>
          <w:b/>
        </w:rPr>
        <w:instrText xml:space="preserve"> SEQ Tabella \* ARABIC </w:instrText>
      </w:r>
      <w:r w:rsidRPr="00C005CD">
        <w:rPr>
          <w:b/>
        </w:rPr>
        <w:fldChar w:fldCharType="separate"/>
      </w:r>
      <w:r w:rsidR="00E72843">
        <w:rPr>
          <w:b/>
          <w:noProof/>
        </w:rPr>
        <w:t>6</w:t>
      </w:r>
      <w:r w:rsidRPr="00C005CD">
        <w:rPr>
          <w:b/>
        </w:rPr>
        <w:fldChar w:fldCharType="end"/>
      </w:r>
      <w:r w:rsidRPr="00C005CD">
        <w:rPr>
          <w:b/>
        </w:rPr>
        <w:t xml:space="preserve"> </w:t>
      </w:r>
      <w:r w:rsidR="00E66E96" w:rsidRPr="00C005CD">
        <w:rPr>
          <w:b/>
        </w:rPr>
        <w:t>Struttura per età della popolazione</w:t>
      </w:r>
      <w:r w:rsidR="00E66E96">
        <w:rPr>
          <w:b/>
        </w:rPr>
        <w:t xml:space="preserve"> e per aree rurali PSN, 2018</w:t>
      </w:r>
    </w:p>
    <w:tbl>
      <w:tblPr>
        <w:tblW w:w="10102" w:type="dxa"/>
        <w:tblCellMar>
          <w:left w:w="70" w:type="dxa"/>
          <w:right w:w="70" w:type="dxa"/>
        </w:tblCellMar>
        <w:tblLook w:val="04A0" w:firstRow="1" w:lastRow="0" w:firstColumn="1" w:lastColumn="0" w:noHBand="0" w:noVBand="1"/>
      </w:tblPr>
      <w:tblGrid>
        <w:gridCol w:w="1039"/>
        <w:gridCol w:w="671"/>
        <w:gridCol w:w="670"/>
        <w:gridCol w:w="673"/>
        <w:gridCol w:w="783"/>
        <w:gridCol w:w="783"/>
        <w:gridCol w:w="784"/>
        <w:gridCol w:w="895"/>
        <w:gridCol w:w="783"/>
        <w:gridCol w:w="671"/>
        <w:gridCol w:w="895"/>
        <w:gridCol w:w="784"/>
        <w:gridCol w:w="671"/>
      </w:tblGrid>
      <w:tr w:rsidR="00E77145" w:rsidRPr="004F52C2" w14:paraId="2DABD428" w14:textId="77777777" w:rsidTr="000E3E00">
        <w:trPr>
          <w:trHeight w:val="688"/>
        </w:trPr>
        <w:tc>
          <w:tcPr>
            <w:tcW w:w="103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01D158" w14:textId="77777777" w:rsidR="00E77145" w:rsidRPr="006C56C2" w:rsidRDefault="00E77145" w:rsidP="00E77145">
            <w:pPr>
              <w:spacing w:after="0" w:line="240" w:lineRule="auto"/>
              <w:jc w:val="center"/>
              <w:rPr>
                <w:rFonts w:ascii="Calibri" w:eastAsia="Times New Roman" w:hAnsi="Calibri" w:cs="Times New Roman"/>
                <w:b/>
                <w:bCs/>
                <w:color w:val="000000"/>
                <w:sz w:val="20"/>
                <w:szCs w:val="20"/>
                <w:lang w:eastAsia="it-IT"/>
              </w:rPr>
            </w:pPr>
            <w:r w:rsidRPr="006C56C2">
              <w:rPr>
                <w:rFonts w:ascii="Calibri" w:eastAsia="Times New Roman" w:hAnsi="Calibri" w:cs="Times New Roman"/>
                <w:b/>
                <w:bCs/>
                <w:color w:val="000000"/>
                <w:sz w:val="20"/>
                <w:szCs w:val="20"/>
                <w:lang w:eastAsia="it-IT"/>
              </w:rPr>
              <w:t>Regione</w:t>
            </w:r>
          </w:p>
        </w:tc>
        <w:tc>
          <w:tcPr>
            <w:tcW w:w="2014" w:type="dxa"/>
            <w:gridSpan w:val="3"/>
            <w:tcBorders>
              <w:top w:val="single" w:sz="4" w:space="0" w:color="auto"/>
              <w:left w:val="nil"/>
              <w:bottom w:val="single" w:sz="4" w:space="0" w:color="auto"/>
              <w:right w:val="single" w:sz="4" w:space="0" w:color="auto"/>
            </w:tcBorders>
            <w:shd w:val="clear" w:color="auto" w:fill="auto"/>
            <w:vAlign w:val="center"/>
            <w:hideMark/>
          </w:tcPr>
          <w:p w14:paraId="47C8D9A9" w14:textId="77777777" w:rsidR="00E77145" w:rsidRPr="006C56C2" w:rsidRDefault="00E77145" w:rsidP="00E77145">
            <w:pPr>
              <w:spacing w:after="0" w:line="240" w:lineRule="auto"/>
              <w:jc w:val="center"/>
              <w:rPr>
                <w:rFonts w:ascii="Calibri" w:eastAsia="Times New Roman" w:hAnsi="Calibri" w:cs="Times New Roman"/>
                <w:b/>
                <w:bCs/>
                <w:color w:val="000000"/>
                <w:sz w:val="20"/>
                <w:szCs w:val="20"/>
                <w:lang w:eastAsia="it-IT"/>
              </w:rPr>
            </w:pPr>
            <w:r w:rsidRPr="006C56C2">
              <w:rPr>
                <w:rFonts w:ascii="Calibri" w:eastAsia="Times New Roman" w:hAnsi="Calibri" w:cs="Times New Roman"/>
                <w:b/>
                <w:bCs/>
                <w:color w:val="000000"/>
                <w:sz w:val="20"/>
                <w:szCs w:val="20"/>
                <w:lang w:eastAsia="it-IT"/>
              </w:rPr>
              <w:t>PSN (A) Poli Urbani (%)</w:t>
            </w:r>
          </w:p>
        </w:tc>
        <w:tc>
          <w:tcPr>
            <w:tcW w:w="2350" w:type="dxa"/>
            <w:gridSpan w:val="3"/>
            <w:tcBorders>
              <w:top w:val="single" w:sz="4" w:space="0" w:color="auto"/>
              <w:left w:val="nil"/>
              <w:bottom w:val="single" w:sz="4" w:space="0" w:color="auto"/>
              <w:right w:val="single" w:sz="4" w:space="0" w:color="auto"/>
            </w:tcBorders>
            <w:shd w:val="clear" w:color="auto" w:fill="auto"/>
            <w:vAlign w:val="center"/>
            <w:hideMark/>
          </w:tcPr>
          <w:p w14:paraId="7F53072D" w14:textId="77777777" w:rsidR="00E77145" w:rsidRPr="006C56C2" w:rsidRDefault="00E77145" w:rsidP="00E77145">
            <w:pPr>
              <w:spacing w:after="0" w:line="240" w:lineRule="auto"/>
              <w:jc w:val="center"/>
              <w:rPr>
                <w:rFonts w:ascii="Calibri" w:eastAsia="Times New Roman" w:hAnsi="Calibri" w:cs="Times New Roman"/>
                <w:b/>
                <w:bCs/>
                <w:color w:val="000000"/>
                <w:sz w:val="20"/>
                <w:szCs w:val="20"/>
                <w:lang w:eastAsia="it-IT"/>
              </w:rPr>
            </w:pPr>
            <w:r w:rsidRPr="006C56C2">
              <w:rPr>
                <w:rFonts w:ascii="Calibri" w:eastAsia="Times New Roman" w:hAnsi="Calibri" w:cs="Times New Roman"/>
                <w:b/>
                <w:bCs/>
                <w:color w:val="000000"/>
                <w:sz w:val="20"/>
                <w:szCs w:val="20"/>
                <w:lang w:eastAsia="it-IT"/>
              </w:rPr>
              <w:t>PSN (B) Aree rurali ad agricoltura intensiva e specializzata (%)</w:t>
            </w:r>
          </w:p>
        </w:tc>
        <w:tc>
          <w:tcPr>
            <w:tcW w:w="2349" w:type="dxa"/>
            <w:gridSpan w:val="3"/>
            <w:tcBorders>
              <w:top w:val="single" w:sz="4" w:space="0" w:color="auto"/>
              <w:left w:val="nil"/>
              <w:bottom w:val="single" w:sz="4" w:space="0" w:color="auto"/>
              <w:right w:val="single" w:sz="4" w:space="0" w:color="auto"/>
            </w:tcBorders>
            <w:shd w:val="clear" w:color="auto" w:fill="auto"/>
            <w:vAlign w:val="center"/>
            <w:hideMark/>
          </w:tcPr>
          <w:p w14:paraId="2F4740EF" w14:textId="77777777" w:rsidR="00E77145" w:rsidRPr="006C56C2" w:rsidRDefault="00E77145" w:rsidP="00E77145">
            <w:pPr>
              <w:spacing w:after="0" w:line="240" w:lineRule="auto"/>
              <w:jc w:val="center"/>
              <w:rPr>
                <w:rFonts w:ascii="Calibri" w:eastAsia="Times New Roman" w:hAnsi="Calibri" w:cs="Times New Roman"/>
                <w:b/>
                <w:bCs/>
                <w:color w:val="000000"/>
                <w:sz w:val="20"/>
                <w:szCs w:val="20"/>
                <w:lang w:eastAsia="it-IT"/>
              </w:rPr>
            </w:pPr>
            <w:r w:rsidRPr="006C56C2">
              <w:rPr>
                <w:rFonts w:ascii="Calibri" w:eastAsia="Times New Roman" w:hAnsi="Calibri" w:cs="Times New Roman"/>
                <w:b/>
                <w:bCs/>
                <w:color w:val="000000"/>
                <w:sz w:val="20"/>
                <w:szCs w:val="20"/>
                <w:lang w:eastAsia="it-IT"/>
              </w:rPr>
              <w:t>PSN (C) Aree rurali intermedie (%)</w:t>
            </w:r>
          </w:p>
        </w:tc>
        <w:tc>
          <w:tcPr>
            <w:tcW w:w="2350" w:type="dxa"/>
            <w:gridSpan w:val="3"/>
            <w:tcBorders>
              <w:top w:val="single" w:sz="4" w:space="0" w:color="auto"/>
              <w:left w:val="nil"/>
              <w:bottom w:val="single" w:sz="4" w:space="0" w:color="auto"/>
              <w:right w:val="single" w:sz="4" w:space="0" w:color="auto"/>
            </w:tcBorders>
            <w:shd w:val="clear" w:color="auto" w:fill="auto"/>
            <w:vAlign w:val="center"/>
            <w:hideMark/>
          </w:tcPr>
          <w:p w14:paraId="5B92E6C4" w14:textId="77777777" w:rsidR="00E77145" w:rsidRPr="006C56C2" w:rsidRDefault="00E77145" w:rsidP="00E77145">
            <w:pPr>
              <w:spacing w:after="0" w:line="240" w:lineRule="auto"/>
              <w:jc w:val="center"/>
              <w:rPr>
                <w:rFonts w:ascii="Calibri" w:eastAsia="Times New Roman" w:hAnsi="Calibri" w:cs="Times New Roman"/>
                <w:b/>
                <w:bCs/>
                <w:color w:val="000000"/>
                <w:sz w:val="20"/>
                <w:szCs w:val="20"/>
                <w:lang w:eastAsia="it-IT"/>
              </w:rPr>
            </w:pPr>
            <w:r w:rsidRPr="006C56C2">
              <w:rPr>
                <w:rFonts w:ascii="Calibri" w:eastAsia="Times New Roman" w:hAnsi="Calibri" w:cs="Times New Roman"/>
                <w:b/>
                <w:bCs/>
                <w:color w:val="000000"/>
                <w:sz w:val="20"/>
                <w:szCs w:val="20"/>
                <w:lang w:eastAsia="it-IT"/>
              </w:rPr>
              <w:t>PSN (D) Aree rurali con problemi complessivi di sviluppo (%)</w:t>
            </w:r>
          </w:p>
        </w:tc>
      </w:tr>
      <w:tr w:rsidR="00E77145" w:rsidRPr="004F52C2" w14:paraId="5813E8DE" w14:textId="77777777" w:rsidTr="000E3E00">
        <w:trPr>
          <w:trHeight w:val="765"/>
        </w:trPr>
        <w:tc>
          <w:tcPr>
            <w:tcW w:w="103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F6CC09" w14:textId="77777777" w:rsidR="00E77145" w:rsidRPr="006C56C2" w:rsidRDefault="00E77145" w:rsidP="00E77145">
            <w:pPr>
              <w:spacing w:after="0" w:line="240" w:lineRule="auto"/>
              <w:jc w:val="left"/>
              <w:rPr>
                <w:rFonts w:ascii="Calibri" w:eastAsia="Times New Roman" w:hAnsi="Calibri" w:cs="Times New Roman"/>
                <w:b/>
                <w:bCs/>
                <w:color w:val="000000"/>
                <w:sz w:val="20"/>
                <w:szCs w:val="20"/>
                <w:lang w:eastAsia="it-IT"/>
              </w:rPr>
            </w:pPr>
          </w:p>
        </w:tc>
        <w:tc>
          <w:tcPr>
            <w:tcW w:w="671" w:type="dxa"/>
            <w:tcBorders>
              <w:top w:val="nil"/>
              <w:left w:val="nil"/>
              <w:bottom w:val="single" w:sz="4" w:space="0" w:color="auto"/>
              <w:right w:val="single" w:sz="4" w:space="0" w:color="auto"/>
            </w:tcBorders>
            <w:shd w:val="clear" w:color="auto" w:fill="auto"/>
            <w:vAlign w:val="center"/>
            <w:hideMark/>
          </w:tcPr>
          <w:p w14:paraId="1DFE5661" w14:textId="77777777" w:rsidR="00E77145" w:rsidRPr="006C56C2" w:rsidRDefault="00E77145" w:rsidP="00E77145">
            <w:pPr>
              <w:spacing w:after="0" w:line="240" w:lineRule="auto"/>
              <w:jc w:val="center"/>
              <w:rPr>
                <w:rFonts w:ascii="Calibri" w:eastAsia="Times New Roman" w:hAnsi="Calibri" w:cs="Times New Roman"/>
                <w:b/>
                <w:bCs/>
                <w:color w:val="000000"/>
                <w:sz w:val="20"/>
                <w:szCs w:val="20"/>
                <w:lang w:eastAsia="it-IT"/>
              </w:rPr>
            </w:pPr>
            <w:r w:rsidRPr="006C56C2">
              <w:rPr>
                <w:rFonts w:ascii="Calibri" w:eastAsia="Times New Roman" w:hAnsi="Calibri" w:cs="Times New Roman"/>
                <w:b/>
                <w:bCs/>
                <w:color w:val="000000"/>
                <w:sz w:val="20"/>
                <w:szCs w:val="20"/>
                <w:lang w:eastAsia="it-IT"/>
              </w:rPr>
              <w:t>meno di 15 anni</w:t>
            </w:r>
          </w:p>
        </w:tc>
        <w:tc>
          <w:tcPr>
            <w:tcW w:w="670" w:type="dxa"/>
            <w:tcBorders>
              <w:top w:val="nil"/>
              <w:left w:val="nil"/>
              <w:bottom w:val="single" w:sz="4" w:space="0" w:color="auto"/>
              <w:right w:val="single" w:sz="4" w:space="0" w:color="auto"/>
            </w:tcBorders>
            <w:shd w:val="clear" w:color="auto" w:fill="auto"/>
            <w:vAlign w:val="center"/>
            <w:hideMark/>
          </w:tcPr>
          <w:p w14:paraId="41448A4D" w14:textId="77777777" w:rsidR="00E77145" w:rsidRPr="006C56C2" w:rsidRDefault="00E77145" w:rsidP="00E77145">
            <w:pPr>
              <w:spacing w:after="0" w:line="240" w:lineRule="auto"/>
              <w:jc w:val="center"/>
              <w:rPr>
                <w:rFonts w:ascii="Calibri" w:eastAsia="Times New Roman" w:hAnsi="Calibri" w:cs="Times New Roman"/>
                <w:b/>
                <w:bCs/>
                <w:color w:val="000000"/>
                <w:sz w:val="20"/>
                <w:szCs w:val="20"/>
                <w:lang w:eastAsia="it-IT"/>
              </w:rPr>
            </w:pPr>
            <w:r w:rsidRPr="006C56C2">
              <w:rPr>
                <w:rFonts w:ascii="Calibri" w:eastAsia="Times New Roman" w:hAnsi="Calibri" w:cs="Times New Roman"/>
                <w:b/>
                <w:bCs/>
                <w:color w:val="000000"/>
                <w:sz w:val="20"/>
                <w:szCs w:val="20"/>
                <w:lang w:eastAsia="it-IT"/>
              </w:rPr>
              <w:t>Da 15 a 64</w:t>
            </w:r>
          </w:p>
        </w:tc>
        <w:tc>
          <w:tcPr>
            <w:tcW w:w="671" w:type="dxa"/>
            <w:tcBorders>
              <w:top w:val="nil"/>
              <w:left w:val="nil"/>
              <w:bottom w:val="single" w:sz="4" w:space="0" w:color="auto"/>
              <w:right w:val="single" w:sz="4" w:space="0" w:color="auto"/>
            </w:tcBorders>
            <w:shd w:val="clear" w:color="auto" w:fill="auto"/>
            <w:vAlign w:val="center"/>
            <w:hideMark/>
          </w:tcPr>
          <w:p w14:paraId="7D7A7540" w14:textId="77777777" w:rsidR="00E77145" w:rsidRPr="006C56C2" w:rsidRDefault="00E77145" w:rsidP="00E77145">
            <w:pPr>
              <w:spacing w:after="0" w:line="240" w:lineRule="auto"/>
              <w:jc w:val="center"/>
              <w:rPr>
                <w:rFonts w:ascii="Calibri" w:eastAsia="Times New Roman" w:hAnsi="Calibri" w:cs="Times New Roman"/>
                <w:b/>
                <w:bCs/>
                <w:color w:val="000000"/>
                <w:sz w:val="20"/>
                <w:szCs w:val="20"/>
                <w:lang w:eastAsia="it-IT"/>
              </w:rPr>
            </w:pPr>
            <w:r w:rsidRPr="006C56C2">
              <w:rPr>
                <w:rFonts w:ascii="Calibri" w:eastAsia="Times New Roman" w:hAnsi="Calibri" w:cs="Times New Roman"/>
                <w:b/>
                <w:bCs/>
                <w:color w:val="000000"/>
                <w:sz w:val="20"/>
                <w:szCs w:val="20"/>
                <w:lang w:eastAsia="it-IT"/>
              </w:rPr>
              <w:t xml:space="preserve"> 65+</w:t>
            </w:r>
          </w:p>
        </w:tc>
        <w:tc>
          <w:tcPr>
            <w:tcW w:w="783" w:type="dxa"/>
            <w:tcBorders>
              <w:top w:val="nil"/>
              <w:left w:val="nil"/>
              <w:bottom w:val="single" w:sz="4" w:space="0" w:color="auto"/>
              <w:right w:val="single" w:sz="4" w:space="0" w:color="auto"/>
            </w:tcBorders>
            <w:shd w:val="clear" w:color="auto" w:fill="auto"/>
            <w:vAlign w:val="center"/>
            <w:hideMark/>
          </w:tcPr>
          <w:p w14:paraId="5DF10AD0" w14:textId="77777777" w:rsidR="00E77145" w:rsidRPr="006C56C2" w:rsidRDefault="00E77145" w:rsidP="00E77145">
            <w:pPr>
              <w:spacing w:after="0" w:line="240" w:lineRule="auto"/>
              <w:jc w:val="center"/>
              <w:rPr>
                <w:rFonts w:ascii="Calibri" w:eastAsia="Times New Roman" w:hAnsi="Calibri" w:cs="Times New Roman"/>
                <w:b/>
                <w:bCs/>
                <w:color w:val="000000"/>
                <w:sz w:val="20"/>
                <w:szCs w:val="20"/>
                <w:lang w:eastAsia="it-IT"/>
              </w:rPr>
            </w:pPr>
            <w:r w:rsidRPr="006C56C2">
              <w:rPr>
                <w:rFonts w:ascii="Calibri" w:eastAsia="Times New Roman" w:hAnsi="Calibri" w:cs="Times New Roman"/>
                <w:b/>
                <w:bCs/>
                <w:color w:val="000000"/>
                <w:sz w:val="20"/>
                <w:szCs w:val="20"/>
                <w:lang w:eastAsia="it-IT"/>
              </w:rPr>
              <w:t>meno di 15 anni</w:t>
            </w:r>
          </w:p>
        </w:tc>
        <w:tc>
          <w:tcPr>
            <w:tcW w:w="783" w:type="dxa"/>
            <w:tcBorders>
              <w:top w:val="nil"/>
              <w:left w:val="nil"/>
              <w:bottom w:val="single" w:sz="4" w:space="0" w:color="auto"/>
              <w:right w:val="single" w:sz="4" w:space="0" w:color="auto"/>
            </w:tcBorders>
            <w:shd w:val="clear" w:color="auto" w:fill="auto"/>
            <w:vAlign w:val="center"/>
            <w:hideMark/>
          </w:tcPr>
          <w:p w14:paraId="0338C36E" w14:textId="77777777" w:rsidR="00E77145" w:rsidRPr="006C56C2" w:rsidRDefault="00E77145" w:rsidP="00E77145">
            <w:pPr>
              <w:spacing w:after="0" w:line="240" w:lineRule="auto"/>
              <w:jc w:val="center"/>
              <w:rPr>
                <w:rFonts w:ascii="Calibri" w:eastAsia="Times New Roman" w:hAnsi="Calibri" w:cs="Times New Roman"/>
                <w:b/>
                <w:bCs/>
                <w:color w:val="000000"/>
                <w:sz w:val="20"/>
                <w:szCs w:val="20"/>
                <w:lang w:eastAsia="it-IT"/>
              </w:rPr>
            </w:pPr>
            <w:r w:rsidRPr="006C56C2">
              <w:rPr>
                <w:rFonts w:ascii="Calibri" w:eastAsia="Times New Roman" w:hAnsi="Calibri" w:cs="Times New Roman"/>
                <w:b/>
                <w:bCs/>
                <w:color w:val="000000"/>
                <w:sz w:val="20"/>
                <w:szCs w:val="20"/>
                <w:lang w:eastAsia="it-IT"/>
              </w:rPr>
              <w:t>Da 15 a 64</w:t>
            </w:r>
          </w:p>
        </w:tc>
        <w:tc>
          <w:tcPr>
            <w:tcW w:w="784" w:type="dxa"/>
            <w:tcBorders>
              <w:top w:val="nil"/>
              <w:left w:val="nil"/>
              <w:bottom w:val="single" w:sz="4" w:space="0" w:color="auto"/>
              <w:right w:val="single" w:sz="4" w:space="0" w:color="auto"/>
            </w:tcBorders>
            <w:shd w:val="clear" w:color="auto" w:fill="auto"/>
            <w:vAlign w:val="center"/>
            <w:hideMark/>
          </w:tcPr>
          <w:p w14:paraId="33ADFBB9" w14:textId="77777777" w:rsidR="00E77145" w:rsidRPr="006C56C2" w:rsidRDefault="00E77145" w:rsidP="00E77145">
            <w:pPr>
              <w:spacing w:after="0" w:line="240" w:lineRule="auto"/>
              <w:jc w:val="center"/>
              <w:rPr>
                <w:rFonts w:ascii="Calibri" w:eastAsia="Times New Roman" w:hAnsi="Calibri" w:cs="Times New Roman"/>
                <w:b/>
                <w:bCs/>
                <w:color w:val="000000"/>
                <w:sz w:val="20"/>
                <w:szCs w:val="20"/>
                <w:lang w:eastAsia="it-IT"/>
              </w:rPr>
            </w:pPr>
            <w:r w:rsidRPr="006C56C2">
              <w:rPr>
                <w:rFonts w:ascii="Calibri" w:eastAsia="Times New Roman" w:hAnsi="Calibri" w:cs="Times New Roman"/>
                <w:b/>
                <w:bCs/>
                <w:color w:val="000000"/>
                <w:sz w:val="20"/>
                <w:szCs w:val="20"/>
                <w:lang w:eastAsia="it-IT"/>
              </w:rPr>
              <w:t>65+</w:t>
            </w:r>
          </w:p>
        </w:tc>
        <w:tc>
          <w:tcPr>
            <w:tcW w:w="895" w:type="dxa"/>
            <w:tcBorders>
              <w:top w:val="nil"/>
              <w:left w:val="nil"/>
              <w:bottom w:val="single" w:sz="4" w:space="0" w:color="auto"/>
              <w:right w:val="single" w:sz="4" w:space="0" w:color="auto"/>
            </w:tcBorders>
            <w:shd w:val="clear" w:color="auto" w:fill="auto"/>
            <w:vAlign w:val="center"/>
            <w:hideMark/>
          </w:tcPr>
          <w:p w14:paraId="349EBADB" w14:textId="77777777" w:rsidR="00E77145" w:rsidRPr="006C56C2" w:rsidRDefault="00E77145" w:rsidP="00E77145">
            <w:pPr>
              <w:spacing w:after="0" w:line="240" w:lineRule="auto"/>
              <w:jc w:val="center"/>
              <w:rPr>
                <w:rFonts w:ascii="Calibri" w:eastAsia="Times New Roman" w:hAnsi="Calibri" w:cs="Times New Roman"/>
                <w:b/>
                <w:bCs/>
                <w:color w:val="000000"/>
                <w:sz w:val="20"/>
                <w:szCs w:val="20"/>
                <w:lang w:eastAsia="it-IT"/>
              </w:rPr>
            </w:pPr>
            <w:r w:rsidRPr="006C56C2">
              <w:rPr>
                <w:rFonts w:ascii="Calibri" w:eastAsia="Times New Roman" w:hAnsi="Calibri" w:cs="Times New Roman"/>
                <w:b/>
                <w:bCs/>
                <w:color w:val="000000"/>
                <w:sz w:val="20"/>
                <w:szCs w:val="20"/>
                <w:lang w:eastAsia="it-IT"/>
              </w:rPr>
              <w:t>meno di 15 anni</w:t>
            </w:r>
          </w:p>
        </w:tc>
        <w:tc>
          <w:tcPr>
            <w:tcW w:w="783" w:type="dxa"/>
            <w:tcBorders>
              <w:top w:val="nil"/>
              <w:left w:val="nil"/>
              <w:bottom w:val="single" w:sz="4" w:space="0" w:color="auto"/>
              <w:right w:val="single" w:sz="4" w:space="0" w:color="auto"/>
            </w:tcBorders>
            <w:shd w:val="clear" w:color="auto" w:fill="auto"/>
            <w:vAlign w:val="center"/>
            <w:hideMark/>
          </w:tcPr>
          <w:p w14:paraId="48733B73" w14:textId="77777777" w:rsidR="00E77145" w:rsidRPr="006C56C2" w:rsidRDefault="00E77145" w:rsidP="00E77145">
            <w:pPr>
              <w:spacing w:after="0" w:line="240" w:lineRule="auto"/>
              <w:jc w:val="center"/>
              <w:rPr>
                <w:rFonts w:ascii="Calibri" w:eastAsia="Times New Roman" w:hAnsi="Calibri" w:cs="Times New Roman"/>
                <w:b/>
                <w:bCs/>
                <w:color w:val="000000"/>
                <w:sz w:val="20"/>
                <w:szCs w:val="20"/>
                <w:lang w:eastAsia="it-IT"/>
              </w:rPr>
            </w:pPr>
            <w:r w:rsidRPr="006C56C2">
              <w:rPr>
                <w:rFonts w:ascii="Calibri" w:eastAsia="Times New Roman" w:hAnsi="Calibri" w:cs="Times New Roman"/>
                <w:b/>
                <w:bCs/>
                <w:color w:val="000000"/>
                <w:sz w:val="20"/>
                <w:szCs w:val="20"/>
                <w:lang w:eastAsia="it-IT"/>
              </w:rPr>
              <w:t>Da 15 a 64</w:t>
            </w:r>
          </w:p>
        </w:tc>
        <w:tc>
          <w:tcPr>
            <w:tcW w:w="670" w:type="dxa"/>
            <w:tcBorders>
              <w:top w:val="nil"/>
              <w:left w:val="nil"/>
              <w:bottom w:val="single" w:sz="4" w:space="0" w:color="auto"/>
              <w:right w:val="single" w:sz="4" w:space="0" w:color="auto"/>
            </w:tcBorders>
            <w:shd w:val="clear" w:color="auto" w:fill="auto"/>
            <w:vAlign w:val="center"/>
            <w:hideMark/>
          </w:tcPr>
          <w:p w14:paraId="07BC8718" w14:textId="77777777" w:rsidR="00E77145" w:rsidRPr="006C56C2" w:rsidRDefault="00E77145" w:rsidP="00E77145">
            <w:pPr>
              <w:spacing w:after="0" w:line="240" w:lineRule="auto"/>
              <w:jc w:val="center"/>
              <w:rPr>
                <w:rFonts w:ascii="Calibri" w:eastAsia="Times New Roman" w:hAnsi="Calibri" w:cs="Times New Roman"/>
                <w:b/>
                <w:bCs/>
                <w:color w:val="000000"/>
                <w:sz w:val="20"/>
                <w:szCs w:val="20"/>
                <w:lang w:eastAsia="it-IT"/>
              </w:rPr>
            </w:pPr>
            <w:r w:rsidRPr="006C56C2">
              <w:rPr>
                <w:rFonts w:ascii="Calibri" w:eastAsia="Times New Roman" w:hAnsi="Calibri" w:cs="Times New Roman"/>
                <w:b/>
                <w:bCs/>
                <w:color w:val="000000"/>
                <w:sz w:val="20"/>
                <w:szCs w:val="20"/>
                <w:lang w:eastAsia="it-IT"/>
              </w:rPr>
              <w:t xml:space="preserve"> 65+</w:t>
            </w:r>
          </w:p>
        </w:tc>
        <w:tc>
          <w:tcPr>
            <w:tcW w:w="895" w:type="dxa"/>
            <w:tcBorders>
              <w:top w:val="nil"/>
              <w:left w:val="nil"/>
              <w:bottom w:val="single" w:sz="4" w:space="0" w:color="auto"/>
              <w:right w:val="single" w:sz="4" w:space="0" w:color="auto"/>
            </w:tcBorders>
            <w:shd w:val="clear" w:color="auto" w:fill="auto"/>
            <w:vAlign w:val="center"/>
            <w:hideMark/>
          </w:tcPr>
          <w:p w14:paraId="66974ECD" w14:textId="77777777" w:rsidR="00E77145" w:rsidRPr="006C56C2" w:rsidRDefault="00E77145" w:rsidP="00E77145">
            <w:pPr>
              <w:spacing w:after="0" w:line="240" w:lineRule="auto"/>
              <w:jc w:val="center"/>
              <w:rPr>
                <w:rFonts w:ascii="Calibri" w:eastAsia="Times New Roman" w:hAnsi="Calibri" w:cs="Times New Roman"/>
                <w:b/>
                <w:bCs/>
                <w:color w:val="000000"/>
                <w:sz w:val="20"/>
                <w:szCs w:val="20"/>
                <w:lang w:eastAsia="it-IT"/>
              </w:rPr>
            </w:pPr>
            <w:r w:rsidRPr="006C56C2">
              <w:rPr>
                <w:rFonts w:ascii="Calibri" w:eastAsia="Times New Roman" w:hAnsi="Calibri" w:cs="Times New Roman"/>
                <w:b/>
                <w:bCs/>
                <w:color w:val="000000"/>
                <w:sz w:val="20"/>
                <w:szCs w:val="20"/>
                <w:lang w:eastAsia="it-IT"/>
              </w:rPr>
              <w:t>meno di 15 anni</w:t>
            </w:r>
          </w:p>
        </w:tc>
        <w:tc>
          <w:tcPr>
            <w:tcW w:w="784" w:type="dxa"/>
            <w:tcBorders>
              <w:top w:val="nil"/>
              <w:left w:val="nil"/>
              <w:bottom w:val="single" w:sz="4" w:space="0" w:color="auto"/>
              <w:right w:val="single" w:sz="4" w:space="0" w:color="auto"/>
            </w:tcBorders>
            <w:shd w:val="clear" w:color="auto" w:fill="auto"/>
            <w:vAlign w:val="center"/>
            <w:hideMark/>
          </w:tcPr>
          <w:p w14:paraId="55B6F952" w14:textId="77777777" w:rsidR="00E77145" w:rsidRPr="006C56C2" w:rsidRDefault="00E77145" w:rsidP="00E77145">
            <w:pPr>
              <w:spacing w:after="0" w:line="240" w:lineRule="auto"/>
              <w:jc w:val="center"/>
              <w:rPr>
                <w:rFonts w:ascii="Calibri" w:eastAsia="Times New Roman" w:hAnsi="Calibri" w:cs="Times New Roman"/>
                <w:b/>
                <w:bCs/>
                <w:color w:val="000000"/>
                <w:sz w:val="20"/>
                <w:szCs w:val="20"/>
                <w:lang w:eastAsia="it-IT"/>
              </w:rPr>
            </w:pPr>
            <w:r w:rsidRPr="006C56C2">
              <w:rPr>
                <w:rFonts w:ascii="Calibri" w:eastAsia="Times New Roman" w:hAnsi="Calibri" w:cs="Times New Roman"/>
                <w:b/>
                <w:bCs/>
                <w:color w:val="000000"/>
                <w:sz w:val="20"/>
                <w:szCs w:val="20"/>
                <w:lang w:eastAsia="it-IT"/>
              </w:rPr>
              <w:t>Da 15 a 64</w:t>
            </w:r>
          </w:p>
        </w:tc>
        <w:tc>
          <w:tcPr>
            <w:tcW w:w="670" w:type="dxa"/>
            <w:tcBorders>
              <w:top w:val="nil"/>
              <w:left w:val="nil"/>
              <w:bottom w:val="single" w:sz="4" w:space="0" w:color="auto"/>
              <w:right w:val="single" w:sz="4" w:space="0" w:color="auto"/>
            </w:tcBorders>
            <w:shd w:val="clear" w:color="auto" w:fill="auto"/>
            <w:vAlign w:val="center"/>
            <w:hideMark/>
          </w:tcPr>
          <w:p w14:paraId="67879960" w14:textId="77777777" w:rsidR="00E77145" w:rsidRPr="006C56C2" w:rsidRDefault="00E77145" w:rsidP="00E77145">
            <w:pPr>
              <w:spacing w:after="0" w:line="240" w:lineRule="auto"/>
              <w:jc w:val="center"/>
              <w:rPr>
                <w:rFonts w:ascii="Calibri" w:eastAsia="Times New Roman" w:hAnsi="Calibri" w:cs="Times New Roman"/>
                <w:b/>
                <w:bCs/>
                <w:color w:val="000000"/>
                <w:sz w:val="20"/>
                <w:szCs w:val="20"/>
                <w:lang w:eastAsia="it-IT"/>
              </w:rPr>
            </w:pPr>
            <w:r w:rsidRPr="006C56C2">
              <w:rPr>
                <w:rFonts w:ascii="Calibri" w:eastAsia="Times New Roman" w:hAnsi="Calibri" w:cs="Times New Roman"/>
                <w:b/>
                <w:bCs/>
                <w:color w:val="000000"/>
                <w:sz w:val="20"/>
                <w:szCs w:val="20"/>
                <w:lang w:eastAsia="it-IT"/>
              </w:rPr>
              <w:t>65+</w:t>
            </w:r>
          </w:p>
        </w:tc>
      </w:tr>
      <w:tr w:rsidR="00E77145" w:rsidRPr="004F52C2" w14:paraId="6FB22164" w14:textId="77777777" w:rsidTr="000E3E00">
        <w:trPr>
          <w:trHeight w:val="382"/>
        </w:trPr>
        <w:tc>
          <w:tcPr>
            <w:tcW w:w="10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D96332" w14:textId="77777777" w:rsidR="00E77145" w:rsidRPr="00A81326" w:rsidRDefault="00E77145" w:rsidP="00E77145">
            <w:pPr>
              <w:spacing w:after="0" w:line="240" w:lineRule="auto"/>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Piemonte</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44BF20C6"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12,75</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73591AD4"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62,32</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3C671B1F"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24,93</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5A884183"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12,89</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384622D8"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62,69</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75B393A7"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24,41</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0534700C"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12,02</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47BB31EF"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61,39</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737772CA"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26,59</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487BAED6"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11,66</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4BEF2088"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61,65</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2FBFE49D"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26,69</w:t>
            </w:r>
          </w:p>
        </w:tc>
      </w:tr>
      <w:tr w:rsidR="00E77145" w:rsidRPr="004F52C2" w14:paraId="5D3F65FF" w14:textId="77777777" w:rsidTr="000E3E00">
        <w:trPr>
          <w:trHeight w:val="382"/>
        </w:trPr>
        <w:tc>
          <w:tcPr>
            <w:tcW w:w="10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B7E8AD" w14:textId="77777777" w:rsidR="00E77145" w:rsidRPr="00A81326" w:rsidRDefault="00E77145" w:rsidP="00E77145">
            <w:pPr>
              <w:spacing w:after="0" w:line="240" w:lineRule="auto"/>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Valle d'Aosta</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6D65E553"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791B8EFE"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3149B191"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732DD4ED"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404E6C5A"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1B9F9409"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53FEE0DB"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74050540"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7FA76454"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53C0E2ED"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13,35</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29CE740B"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63,14</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70468A95"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23,51</w:t>
            </w:r>
          </w:p>
        </w:tc>
      </w:tr>
      <w:tr w:rsidR="00E77145" w:rsidRPr="004F52C2" w14:paraId="3102B773" w14:textId="77777777" w:rsidTr="000E3E00">
        <w:trPr>
          <w:trHeight w:val="382"/>
        </w:trPr>
        <w:tc>
          <w:tcPr>
            <w:tcW w:w="10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38C8D1" w14:textId="77777777" w:rsidR="00E77145" w:rsidRPr="00A81326" w:rsidRDefault="00E77145" w:rsidP="00E77145">
            <w:pPr>
              <w:spacing w:after="0" w:line="240" w:lineRule="auto"/>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Lombardia</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717CEA51"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13,69</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603610F2"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63,60</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153506EF"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22,71</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2E57AB55"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14,41</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7454B1AB"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64,52</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7030EC7F"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21,06</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1FEDBC40"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13,10</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7E5B9D51"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63,21</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1BAF23DD"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23,70</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28FF9D71"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13,02</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7147CED1"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63,44</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6AD60ECD"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23,54</w:t>
            </w:r>
          </w:p>
        </w:tc>
      </w:tr>
      <w:tr w:rsidR="00E77145" w:rsidRPr="004F52C2" w14:paraId="499C6EC6" w14:textId="77777777" w:rsidTr="000E3E00">
        <w:trPr>
          <w:trHeight w:val="382"/>
        </w:trPr>
        <w:tc>
          <w:tcPr>
            <w:tcW w:w="10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447CAF" w14:textId="77777777" w:rsidR="00E77145" w:rsidRPr="00A81326" w:rsidRDefault="00E77145" w:rsidP="00E77145">
            <w:pPr>
              <w:spacing w:after="0" w:line="240" w:lineRule="auto"/>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Veneto</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6E703178"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12,11</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6126B803"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61,86</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256E28D4"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26,03</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0E210969"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14,15</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2472C40F"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64,65</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61D82ECA"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21,20</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3D87F631"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12,54</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23FC847A"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64,01</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29730B85"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23,45</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3D8DC6EE"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12,17</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03157B98"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62,45</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6A33359B"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25,38</w:t>
            </w:r>
          </w:p>
        </w:tc>
      </w:tr>
      <w:tr w:rsidR="00E77145" w:rsidRPr="004F52C2" w14:paraId="2D5B0EAA" w14:textId="77777777" w:rsidTr="000E3E00">
        <w:trPr>
          <w:trHeight w:val="382"/>
        </w:trPr>
        <w:tc>
          <w:tcPr>
            <w:tcW w:w="10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528F41" w14:textId="77777777" w:rsidR="00E77145" w:rsidRPr="00A81326" w:rsidRDefault="00E77145" w:rsidP="00E77145">
            <w:pPr>
              <w:spacing w:after="0" w:line="240" w:lineRule="auto"/>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Friuli V.G.</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274E649E"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11,55</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0576B720"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61,11</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365C032B"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27,34</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02F25979"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12,93</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265F2A0F"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62,66</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2BDD56A6"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24,40</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6551D693"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11,93</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0FA1AF0E"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61,30</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48C563E8"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26,77</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5796A17B"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10,12</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48BDE298"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61,11</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37AAC52D"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28,77</w:t>
            </w:r>
          </w:p>
        </w:tc>
      </w:tr>
      <w:tr w:rsidR="00E77145" w:rsidRPr="004F52C2" w14:paraId="4C13047A" w14:textId="77777777" w:rsidTr="000E3E00">
        <w:trPr>
          <w:trHeight w:val="382"/>
        </w:trPr>
        <w:tc>
          <w:tcPr>
            <w:tcW w:w="10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4E55E5" w14:textId="77777777" w:rsidR="00E77145" w:rsidRPr="00A81326" w:rsidRDefault="00E77145" w:rsidP="00E77145">
            <w:pPr>
              <w:spacing w:after="0" w:line="240" w:lineRule="auto"/>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Liguria</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6D41E644"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11,22</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142BA1C3"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60,23</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68E96E69"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28,55</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5E3D914D"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7AFC2B09"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370BDFF9"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5D9C15EB"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12,13</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4801B6A1"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61,83</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04C82BAA"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26,04</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0E3FBED3"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10,76</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3E88629E"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59,97</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113C298F"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29,27</w:t>
            </w:r>
          </w:p>
        </w:tc>
      </w:tr>
      <w:tr w:rsidR="00E77145" w:rsidRPr="004F52C2" w14:paraId="38162C33" w14:textId="77777777" w:rsidTr="000E3E00">
        <w:trPr>
          <w:trHeight w:val="382"/>
        </w:trPr>
        <w:tc>
          <w:tcPr>
            <w:tcW w:w="10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9F98A3" w14:textId="5DB768E1" w:rsidR="00E77145" w:rsidRPr="00A81326" w:rsidRDefault="00450284" w:rsidP="00E77145">
            <w:pPr>
              <w:spacing w:after="0" w:line="240" w:lineRule="auto"/>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Emilia-Romagna</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55AF504C"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12,45</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41A85E75"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62,82</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733C8917"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24,74</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74642858"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13,73</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416CB4E0"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63,46</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0263C76D"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22,82</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48E6501A"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13,21</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469BD56E"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62,73</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6357C196"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24,07</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38AA9586"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11,06</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0336FD17"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59,68</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6F9812CD"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29,25</w:t>
            </w:r>
          </w:p>
        </w:tc>
      </w:tr>
      <w:tr w:rsidR="00E77145" w:rsidRPr="004F52C2" w14:paraId="1AB0ECCE" w14:textId="77777777" w:rsidTr="000E3E00">
        <w:trPr>
          <w:trHeight w:val="382"/>
        </w:trPr>
        <w:tc>
          <w:tcPr>
            <w:tcW w:w="10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AA7652" w14:textId="77777777" w:rsidR="00E77145" w:rsidRPr="00A81326" w:rsidRDefault="00E77145" w:rsidP="00E77145">
            <w:pPr>
              <w:spacing w:after="0" w:line="240" w:lineRule="auto"/>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Toscana</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378A00CE"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12,37</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444DB095"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62,48</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737C247C"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25,16</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7C909983"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13,57</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525E2928"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63,30</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015DB309"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23,13</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02AA0909"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12,61</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50294A8D"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61,80</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5B1DF5F9"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25,58</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27722E85"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11,04</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626F6EB8"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60,81</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67F770D8"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28,15</w:t>
            </w:r>
          </w:p>
        </w:tc>
      </w:tr>
      <w:tr w:rsidR="00E77145" w:rsidRPr="004F52C2" w14:paraId="63C8CCF9" w14:textId="77777777" w:rsidTr="000E3E00">
        <w:trPr>
          <w:trHeight w:val="382"/>
        </w:trPr>
        <w:tc>
          <w:tcPr>
            <w:tcW w:w="10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79689D" w14:textId="77777777" w:rsidR="00E77145" w:rsidRPr="00A81326" w:rsidRDefault="00E77145" w:rsidP="00E77145">
            <w:pPr>
              <w:spacing w:after="0" w:line="240" w:lineRule="auto"/>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Umbria</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1CAF1758"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041F4950"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3F4C3A56"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6A66B887"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01C1F13B"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08502447"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058C61FC"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12,73</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7597AEC4"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62,15</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571888EB"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25,12</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63499216"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12,30</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1876335B"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61,86</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099CE9FA"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25,84</w:t>
            </w:r>
          </w:p>
        </w:tc>
      </w:tr>
      <w:tr w:rsidR="00E77145" w:rsidRPr="004F52C2" w14:paraId="4D6AB1E4" w14:textId="77777777" w:rsidTr="000E3E00">
        <w:trPr>
          <w:trHeight w:val="382"/>
        </w:trPr>
        <w:tc>
          <w:tcPr>
            <w:tcW w:w="10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6C4C4B" w14:textId="77777777" w:rsidR="00E77145" w:rsidRPr="00A81326" w:rsidRDefault="00E77145" w:rsidP="00E77145">
            <w:pPr>
              <w:spacing w:after="0" w:line="240" w:lineRule="auto"/>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Marche</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3AB798F0"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11,99</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3072F1CD"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61,92</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44B30B4E"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26,09</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23C59444"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6DD5C1E0"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3C7BB206"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70696F90"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13,13</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17E9C9EC"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63,01</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7EF417B5"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23,86</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753E64B3"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11,72</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75AA213C"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60,95</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1AC9DE87"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27,33</w:t>
            </w:r>
          </w:p>
        </w:tc>
      </w:tr>
      <w:tr w:rsidR="00E77145" w:rsidRPr="004F52C2" w14:paraId="08C6A736" w14:textId="77777777" w:rsidTr="000E3E00">
        <w:trPr>
          <w:trHeight w:val="382"/>
        </w:trPr>
        <w:tc>
          <w:tcPr>
            <w:tcW w:w="10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37514C" w14:textId="77777777" w:rsidR="00E77145" w:rsidRPr="00A81326" w:rsidRDefault="00E77145" w:rsidP="00E77145">
            <w:pPr>
              <w:spacing w:after="0" w:line="240" w:lineRule="auto"/>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Lazio</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12367F71"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13,53</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4FC3D9AE"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64,93</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2782DAEE"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21,53</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62159375"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14,15</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70C6D5C7"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66,07</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1704312D"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19,78</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16DF44D2"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13,10</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0E5FEBFB"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65,16</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10ECBECC"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21,74</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65605DF1"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10,95</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3D00CB7B"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63,00</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628AFADC"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26,05</w:t>
            </w:r>
          </w:p>
        </w:tc>
      </w:tr>
      <w:tr w:rsidR="00E77145" w:rsidRPr="004F52C2" w14:paraId="07EDEA22" w14:textId="77777777" w:rsidTr="000E3E00">
        <w:trPr>
          <w:trHeight w:val="382"/>
        </w:trPr>
        <w:tc>
          <w:tcPr>
            <w:tcW w:w="10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097B90" w14:textId="77777777" w:rsidR="00E77145" w:rsidRPr="00A81326" w:rsidRDefault="00E77145" w:rsidP="00E77145">
            <w:pPr>
              <w:spacing w:after="0" w:line="240" w:lineRule="auto"/>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Abruzzo</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2ED61EF4"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12,17</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676E2FBC"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62,56</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092A28E0"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25,26</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316ECA3B"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13,44</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0250FD66"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64,81</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7815DBDD"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21,75</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79A094C3"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11,86</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2077E7C4"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63,16</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33030579"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24,98</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15F5C070"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11,15</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0FE43520"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63,14</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40D6B516"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25,70</w:t>
            </w:r>
          </w:p>
        </w:tc>
      </w:tr>
      <w:tr w:rsidR="00E77145" w:rsidRPr="004F52C2" w14:paraId="6097AE21" w14:textId="77777777" w:rsidTr="000E3E00">
        <w:trPr>
          <w:trHeight w:val="382"/>
        </w:trPr>
        <w:tc>
          <w:tcPr>
            <w:tcW w:w="10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3BC55C" w14:textId="77777777" w:rsidR="00E77145" w:rsidRPr="00A81326" w:rsidRDefault="00E77145" w:rsidP="00E77145">
            <w:pPr>
              <w:spacing w:after="0" w:line="240" w:lineRule="auto"/>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Molise</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090F3E4E"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12,06</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28D5EEAF"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64,26</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323279D4"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23,68</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55789414"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0DD5A9D9"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58E1907E"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6071277C"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7004A798"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7D9E7377"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42C0A92C"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11,29</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7426CA15"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64,32</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0F238450"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24,39</w:t>
            </w:r>
          </w:p>
        </w:tc>
      </w:tr>
      <w:tr w:rsidR="00E77145" w:rsidRPr="004F52C2" w14:paraId="5F55BE60" w14:textId="77777777" w:rsidTr="000E3E00">
        <w:trPr>
          <w:trHeight w:val="382"/>
        </w:trPr>
        <w:tc>
          <w:tcPr>
            <w:tcW w:w="10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000340" w14:textId="77777777" w:rsidR="00E77145" w:rsidRPr="00A81326" w:rsidRDefault="00E77145" w:rsidP="00E77145">
            <w:pPr>
              <w:spacing w:after="0" w:line="240" w:lineRule="auto"/>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Campania</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3989913B"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15,39</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6D955C3F"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67,11</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1600D899"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17,49</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398214DD"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14,09</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4E672D5D"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67,43</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674422C6"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18,48</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3BF6E58A"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13,07</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09D0B049"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66,42</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26078922"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20,51</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0A24A210"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11,73</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3A6A08F1"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64,29</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10E5EA2F"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23,97</w:t>
            </w:r>
          </w:p>
        </w:tc>
      </w:tr>
      <w:tr w:rsidR="00E77145" w:rsidRPr="004F52C2" w14:paraId="69079D63" w14:textId="77777777" w:rsidTr="000E3E00">
        <w:trPr>
          <w:trHeight w:val="382"/>
        </w:trPr>
        <w:tc>
          <w:tcPr>
            <w:tcW w:w="10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7556A4" w14:textId="77777777" w:rsidR="00E77145" w:rsidRPr="00A81326" w:rsidRDefault="00E77145" w:rsidP="00E77145">
            <w:pPr>
              <w:spacing w:after="0" w:line="240" w:lineRule="auto"/>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Puglia</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6B89D5C0"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12,78</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21DA107A"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64,01</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45B6D72F"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23,21</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126A0F20"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14,09</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09D30B6E"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65,86</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006A3569"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20,06</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058FA456"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13,22</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72A02AA4"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65,00</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0590D225"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21,78</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1FDA93B6"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13,05</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1F615E6C"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64,03</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75701CA3"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22,92</w:t>
            </w:r>
          </w:p>
        </w:tc>
      </w:tr>
      <w:tr w:rsidR="00E77145" w:rsidRPr="004F52C2" w14:paraId="380D7A8D" w14:textId="77777777" w:rsidTr="000E3E00">
        <w:trPr>
          <w:trHeight w:val="382"/>
        </w:trPr>
        <w:tc>
          <w:tcPr>
            <w:tcW w:w="10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2DC8B0" w14:textId="77777777" w:rsidR="00E77145" w:rsidRPr="00A81326" w:rsidRDefault="00E77145" w:rsidP="00E77145">
            <w:pPr>
              <w:spacing w:after="0" w:line="240" w:lineRule="auto"/>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Basilicata</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4B78ED17"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792C6D6F"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386F329C"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1CF56B1B"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13,40</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0E1ABBE2"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66,40</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32A6951C"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20,20</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3BB31C01"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61461B1E"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598B360C"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4CA556A1"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11,92</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7DF94A62"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65,13</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5FA78105"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22,95</w:t>
            </w:r>
          </w:p>
        </w:tc>
      </w:tr>
      <w:tr w:rsidR="00E77145" w:rsidRPr="004F52C2" w14:paraId="151A2487" w14:textId="77777777" w:rsidTr="000E3E00">
        <w:trPr>
          <w:trHeight w:val="382"/>
        </w:trPr>
        <w:tc>
          <w:tcPr>
            <w:tcW w:w="10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2355FA" w14:textId="77777777" w:rsidR="00E77145" w:rsidRPr="00A81326" w:rsidRDefault="00E77145" w:rsidP="00E77145">
            <w:pPr>
              <w:spacing w:after="0" w:line="240" w:lineRule="auto"/>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Calabria</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7EA64117"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13,01</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4B1C1780"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65,25</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0FBE64FE"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21,74</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16350F6F"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14,59</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0C9DE0C8"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66,79</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1FC508C3"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18,62</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64EDEBD7"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12,70</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167D907E"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65,16</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6A1CEF23"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22,14</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730F08D9"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13,13</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22D365B2"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64,67</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22F110B1"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22,21</w:t>
            </w:r>
          </w:p>
        </w:tc>
      </w:tr>
      <w:tr w:rsidR="00E77145" w:rsidRPr="004F52C2" w14:paraId="49CED243" w14:textId="77777777" w:rsidTr="000E3E00">
        <w:trPr>
          <w:trHeight w:val="382"/>
        </w:trPr>
        <w:tc>
          <w:tcPr>
            <w:tcW w:w="10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F81ACC" w14:textId="77777777" w:rsidR="00E77145" w:rsidRPr="00A81326" w:rsidRDefault="00E77145" w:rsidP="00E77145">
            <w:pPr>
              <w:spacing w:after="0" w:line="240" w:lineRule="auto"/>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Sicilia</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1728D017"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13,91</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13C3BCE1"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65,12</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5731B1E5"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20,98</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288273D6"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14,40</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2FA2A3D2"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65,54</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0D738948"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20,07</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24664867"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14,17</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02F46892"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65,43</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755C51A6"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20,40</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71B53860"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13,11</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5040C15F"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64,45</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5F473526"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22,44</w:t>
            </w:r>
          </w:p>
        </w:tc>
      </w:tr>
      <w:tr w:rsidR="00E77145" w:rsidRPr="004F52C2" w14:paraId="104BE833" w14:textId="77777777" w:rsidTr="000E3E00">
        <w:trPr>
          <w:trHeight w:val="382"/>
        </w:trPr>
        <w:tc>
          <w:tcPr>
            <w:tcW w:w="10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653DEB" w14:textId="77777777" w:rsidR="00E77145" w:rsidRPr="00A81326" w:rsidRDefault="00E77145" w:rsidP="00E77145">
            <w:pPr>
              <w:spacing w:after="0" w:line="240" w:lineRule="auto"/>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Sardegna</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2D05113A"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9,81</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3672A208"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63,24</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66BEDD14"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26,94</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43342FBE"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12,28</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44185FF1"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67,87</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76258B2C"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19,85</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19590309"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11,58</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06D6210D"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66,28</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5FBEACB6"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22,13</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30F4BCC7"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11,50</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37FADF08"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64,86</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2E4B0D59"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23,64</w:t>
            </w:r>
          </w:p>
        </w:tc>
      </w:tr>
      <w:tr w:rsidR="00E77145" w:rsidRPr="004F52C2" w14:paraId="0031B5AE" w14:textId="77777777" w:rsidTr="000E3E00">
        <w:trPr>
          <w:trHeight w:val="382"/>
        </w:trPr>
        <w:tc>
          <w:tcPr>
            <w:tcW w:w="10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17B056" w14:textId="77777777" w:rsidR="00E77145" w:rsidRPr="00A81326" w:rsidRDefault="00E77145" w:rsidP="00E77145">
            <w:pPr>
              <w:spacing w:after="0" w:line="240" w:lineRule="auto"/>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P.A. Bolzano</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66D4BBD7"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14,24</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0A3716D4"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62,10</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7E736FD2"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23,66</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2D95BCF5"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647ECB9C"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6F55F9E2"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5060479D"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18A83D43"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0942E40C"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66335661"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16,24</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5A85C604"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65,40</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590A6E2E"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18,36</w:t>
            </w:r>
          </w:p>
        </w:tc>
      </w:tr>
      <w:tr w:rsidR="00E77145" w:rsidRPr="004F52C2" w14:paraId="0FE6A134" w14:textId="77777777" w:rsidTr="000E3E00">
        <w:trPr>
          <w:trHeight w:val="382"/>
        </w:trPr>
        <w:tc>
          <w:tcPr>
            <w:tcW w:w="10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1374F5" w14:textId="77777777" w:rsidR="00E77145" w:rsidRPr="00A81326" w:rsidRDefault="00E77145" w:rsidP="00E77145">
            <w:pPr>
              <w:spacing w:after="0" w:line="240" w:lineRule="auto"/>
              <w:jc w:val="left"/>
              <w:rPr>
                <w:rFonts w:eastAsia="Times New Roman" w:cstheme="minorHAnsi"/>
                <w:color w:val="000000"/>
                <w:sz w:val="18"/>
                <w:szCs w:val="18"/>
                <w:lang w:eastAsia="it-IT"/>
              </w:rPr>
            </w:pPr>
            <w:r w:rsidRPr="00A81326">
              <w:rPr>
                <w:rFonts w:eastAsia="Times New Roman" w:cstheme="minorHAnsi"/>
                <w:color w:val="000000"/>
                <w:sz w:val="18"/>
                <w:szCs w:val="18"/>
                <w:lang w:eastAsia="it-IT"/>
              </w:rPr>
              <w:t>P.A. Trento</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1B7A9CF2"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13,88</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49E3ABC3"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63,65</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3E413E91"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22,47</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680A1BA3"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66D329AF"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4DF306E0"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7F5B9337"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772BAEFF"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61E55CF4"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0,00</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372BE145"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14,69</w:t>
            </w:r>
          </w:p>
        </w:tc>
        <w:tc>
          <w:tcPr>
            <w:tcW w:w="784" w:type="dxa"/>
            <w:tcBorders>
              <w:top w:val="single" w:sz="4" w:space="0" w:color="auto"/>
              <w:left w:val="nil"/>
              <w:bottom w:val="single" w:sz="4" w:space="0" w:color="auto"/>
              <w:right w:val="single" w:sz="4" w:space="0" w:color="auto"/>
            </w:tcBorders>
            <w:shd w:val="clear" w:color="auto" w:fill="auto"/>
            <w:noWrap/>
            <w:vAlign w:val="bottom"/>
            <w:hideMark/>
          </w:tcPr>
          <w:p w14:paraId="296DEBBC"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63,80</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14:paraId="78F952B3" w14:textId="77777777" w:rsidR="00E77145" w:rsidRPr="00A81326" w:rsidRDefault="00E77145" w:rsidP="00E77145">
            <w:pPr>
              <w:spacing w:after="0" w:line="240" w:lineRule="auto"/>
              <w:jc w:val="right"/>
              <w:rPr>
                <w:rFonts w:eastAsia="Times New Roman" w:cstheme="minorHAnsi"/>
                <w:color w:val="000000"/>
                <w:sz w:val="18"/>
                <w:szCs w:val="18"/>
                <w:lang w:eastAsia="it-IT"/>
              </w:rPr>
            </w:pPr>
            <w:r w:rsidRPr="00A81326">
              <w:rPr>
                <w:rFonts w:eastAsia="Times New Roman" w:cstheme="minorHAnsi"/>
                <w:color w:val="000000"/>
                <w:sz w:val="18"/>
                <w:szCs w:val="18"/>
                <w:lang w:eastAsia="it-IT"/>
              </w:rPr>
              <w:t>21,51</w:t>
            </w:r>
          </w:p>
        </w:tc>
      </w:tr>
      <w:tr w:rsidR="00E77145" w:rsidRPr="004F52C2" w14:paraId="39BB55AE" w14:textId="77777777" w:rsidTr="000E3E00">
        <w:trPr>
          <w:trHeight w:val="401"/>
        </w:trPr>
        <w:tc>
          <w:tcPr>
            <w:tcW w:w="10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C30B41" w14:textId="77777777" w:rsidR="00E77145" w:rsidRPr="00A81326" w:rsidRDefault="00E77145" w:rsidP="00E77145">
            <w:pPr>
              <w:spacing w:after="0" w:line="240" w:lineRule="auto"/>
              <w:jc w:val="left"/>
              <w:rPr>
                <w:rFonts w:eastAsia="Times New Roman" w:cstheme="minorHAnsi"/>
                <w:b/>
                <w:bCs/>
                <w:color w:val="000000"/>
                <w:sz w:val="18"/>
                <w:szCs w:val="18"/>
                <w:lang w:eastAsia="it-IT"/>
              </w:rPr>
            </w:pPr>
            <w:r w:rsidRPr="00A81326">
              <w:rPr>
                <w:rFonts w:eastAsia="Times New Roman" w:cstheme="minorHAnsi"/>
                <w:b/>
                <w:bCs/>
                <w:color w:val="000000"/>
                <w:sz w:val="18"/>
                <w:szCs w:val="18"/>
                <w:lang w:eastAsia="it-IT"/>
              </w:rPr>
              <w:t>Italia</w:t>
            </w:r>
          </w:p>
        </w:tc>
        <w:tc>
          <w:tcPr>
            <w:tcW w:w="6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937B67" w14:textId="77777777" w:rsidR="00E77145" w:rsidRPr="00A81326" w:rsidRDefault="00E77145" w:rsidP="00E77145">
            <w:pPr>
              <w:spacing w:after="0" w:line="240" w:lineRule="auto"/>
              <w:jc w:val="right"/>
              <w:rPr>
                <w:rFonts w:eastAsia="Times New Roman" w:cstheme="minorHAnsi"/>
                <w:b/>
                <w:bCs/>
                <w:color w:val="000000"/>
                <w:sz w:val="18"/>
                <w:szCs w:val="18"/>
                <w:lang w:eastAsia="it-IT"/>
              </w:rPr>
            </w:pPr>
            <w:r w:rsidRPr="00A81326">
              <w:rPr>
                <w:rFonts w:eastAsia="Times New Roman" w:cstheme="minorHAnsi"/>
                <w:b/>
                <w:bCs/>
                <w:color w:val="000000"/>
                <w:sz w:val="18"/>
                <w:szCs w:val="18"/>
                <w:lang w:eastAsia="it-IT"/>
              </w:rPr>
              <w:t>13,45</w:t>
            </w:r>
          </w:p>
        </w:tc>
        <w:tc>
          <w:tcPr>
            <w:tcW w:w="6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F2007F" w14:textId="77777777" w:rsidR="00E77145" w:rsidRPr="00A81326" w:rsidRDefault="00E77145" w:rsidP="00E77145">
            <w:pPr>
              <w:spacing w:after="0" w:line="240" w:lineRule="auto"/>
              <w:jc w:val="right"/>
              <w:rPr>
                <w:rFonts w:eastAsia="Times New Roman" w:cstheme="minorHAnsi"/>
                <w:b/>
                <w:bCs/>
                <w:color w:val="000000"/>
                <w:sz w:val="18"/>
                <w:szCs w:val="18"/>
                <w:lang w:eastAsia="it-IT"/>
              </w:rPr>
            </w:pPr>
            <w:r w:rsidRPr="00A81326">
              <w:rPr>
                <w:rFonts w:eastAsia="Times New Roman" w:cstheme="minorHAnsi"/>
                <w:b/>
                <w:bCs/>
                <w:color w:val="000000"/>
                <w:sz w:val="18"/>
                <w:szCs w:val="18"/>
                <w:lang w:eastAsia="it-IT"/>
              </w:rPr>
              <w:t>63,99</w:t>
            </w:r>
          </w:p>
        </w:tc>
        <w:tc>
          <w:tcPr>
            <w:tcW w:w="6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09FF6D" w14:textId="77777777" w:rsidR="00E77145" w:rsidRPr="00A81326" w:rsidRDefault="00E77145" w:rsidP="00E77145">
            <w:pPr>
              <w:spacing w:after="0" w:line="240" w:lineRule="auto"/>
              <w:jc w:val="right"/>
              <w:rPr>
                <w:rFonts w:eastAsia="Times New Roman" w:cstheme="minorHAnsi"/>
                <w:b/>
                <w:bCs/>
                <w:color w:val="000000"/>
                <w:sz w:val="18"/>
                <w:szCs w:val="18"/>
                <w:lang w:eastAsia="it-IT"/>
              </w:rPr>
            </w:pPr>
            <w:r w:rsidRPr="00A81326">
              <w:rPr>
                <w:rFonts w:eastAsia="Times New Roman" w:cstheme="minorHAnsi"/>
                <w:b/>
                <w:bCs/>
                <w:color w:val="000000"/>
                <w:sz w:val="18"/>
                <w:szCs w:val="18"/>
                <w:lang w:eastAsia="it-IT"/>
              </w:rPr>
              <w:t>22,56</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98B2AB" w14:textId="77777777" w:rsidR="00E77145" w:rsidRPr="00A81326" w:rsidRDefault="00E77145" w:rsidP="00E77145">
            <w:pPr>
              <w:spacing w:after="0" w:line="240" w:lineRule="auto"/>
              <w:jc w:val="right"/>
              <w:rPr>
                <w:rFonts w:eastAsia="Times New Roman" w:cstheme="minorHAnsi"/>
                <w:b/>
                <w:bCs/>
                <w:color w:val="000000"/>
                <w:sz w:val="18"/>
                <w:szCs w:val="18"/>
                <w:lang w:eastAsia="it-IT"/>
              </w:rPr>
            </w:pPr>
            <w:r w:rsidRPr="00A81326">
              <w:rPr>
                <w:rFonts w:eastAsia="Times New Roman" w:cstheme="minorHAnsi"/>
                <w:b/>
                <w:bCs/>
                <w:color w:val="000000"/>
                <w:sz w:val="18"/>
                <w:szCs w:val="18"/>
                <w:lang w:eastAsia="it-IT"/>
              </w:rPr>
              <w:t>13,98</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0B1B31" w14:textId="77777777" w:rsidR="00E77145" w:rsidRPr="00A81326" w:rsidRDefault="00E77145" w:rsidP="00E77145">
            <w:pPr>
              <w:spacing w:after="0" w:line="240" w:lineRule="auto"/>
              <w:jc w:val="right"/>
              <w:rPr>
                <w:rFonts w:eastAsia="Times New Roman" w:cstheme="minorHAnsi"/>
                <w:b/>
                <w:bCs/>
                <w:color w:val="000000"/>
                <w:sz w:val="18"/>
                <w:szCs w:val="18"/>
                <w:lang w:eastAsia="it-IT"/>
              </w:rPr>
            </w:pPr>
            <w:r w:rsidRPr="00A81326">
              <w:rPr>
                <w:rFonts w:eastAsia="Times New Roman" w:cstheme="minorHAnsi"/>
                <w:b/>
                <w:bCs/>
                <w:color w:val="000000"/>
                <w:sz w:val="18"/>
                <w:szCs w:val="18"/>
                <w:lang w:eastAsia="it-IT"/>
              </w:rPr>
              <w:t>64,66</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1F152B" w14:textId="77777777" w:rsidR="00E77145" w:rsidRPr="00A81326" w:rsidRDefault="00E77145" w:rsidP="00E77145">
            <w:pPr>
              <w:spacing w:after="0" w:line="240" w:lineRule="auto"/>
              <w:jc w:val="right"/>
              <w:rPr>
                <w:rFonts w:eastAsia="Times New Roman" w:cstheme="minorHAnsi"/>
                <w:b/>
                <w:bCs/>
                <w:color w:val="000000"/>
                <w:sz w:val="18"/>
                <w:szCs w:val="18"/>
                <w:lang w:eastAsia="it-IT"/>
              </w:rPr>
            </w:pPr>
            <w:r w:rsidRPr="00A81326">
              <w:rPr>
                <w:rFonts w:eastAsia="Times New Roman" w:cstheme="minorHAnsi"/>
                <w:b/>
                <w:bCs/>
                <w:color w:val="000000"/>
                <w:sz w:val="18"/>
                <w:szCs w:val="18"/>
                <w:lang w:eastAsia="it-IT"/>
              </w:rPr>
              <w:t>21,37</w:t>
            </w:r>
          </w:p>
        </w:tc>
        <w:tc>
          <w:tcPr>
            <w:tcW w:w="8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7C01D0" w14:textId="77777777" w:rsidR="00E77145" w:rsidRPr="00A81326" w:rsidRDefault="00E77145" w:rsidP="00E77145">
            <w:pPr>
              <w:spacing w:after="0" w:line="240" w:lineRule="auto"/>
              <w:jc w:val="right"/>
              <w:rPr>
                <w:rFonts w:eastAsia="Times New Roman" w:cstheme="minorHAnsi"/>
                <w:b/>
                <w:bCs/>
                <w:color w:val="000000"/>
                <w:sz w:val="18"/>
                <w:szCs w:val="18"/>
                <w:lang w:eastAsia="it-IT"/>
              </w:rPr>
            </w:pPr>
            <w:r w:rsidRPr="00A81326">
              <w:rPr>
                <w:rFonts w:eastAsia="Times New Roman" w:cstheme="minorHAnsi"/>
                <w:b/>
                <w:bCs/>
                <w:color w:val="000000"/>
                <w:sz w:val="18"/>
                <w:szCs w:val="18"/>
                <w:lang w:eastAsia="it-IT"/>
              </w:rPr>
              <w:t>13,04</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5E77AF" w14:textId="77777777" w:rsidR="00E77145" w:rsidRPr="00A81326" w:rsidRDefault="00E77145" w:rsidP="00E77145">
            <w:pPr>
              <w:spacing w:after="0" w:line="240" w:lineRule="auto"/>
              <w:jc w:val="right"/>
              <w:rPr>
                <w:rFonts w:eastAsia="Times New Roman" w:cstheme="minorHAnsi"/>
                <w:b/>
                <w:bCs/>
                <w:color w:val="000000"/>
                <w:sz w:val="18"/>
                <w:szCs w:val="18"/>
                <w:lang w:eastAsia="it-IT"/>
              </w:rPr>
            </w:pPr>
            <w:r w:rsidRPr="00A81326">
              <w:rPr>
                <w:rFonts w:eastAsia="Times New Roman" w:cstheme="minorHAnsi"/>
                <w:b/>
                <w:bCs/>
                <w:color w:val="000000"/>
                <w:sz w:val="18"/>
                <w:szCs w:val="18"/>
                <w:lang w:eastAsia="it-IT"/>
              </w:rPr>
              <w:t>63,91</w:t>
            </w:r>
          </w:p>
        </w:tc>
        <w:tc>
          <w:tcPr>
            <w:tcW w:w="6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22365C" w14:textId="77777777" w:rsidR="00E77145" w:rsidRPr="00A81326" w:rsidRDefault="00E77145" w:rsidP="00E77145">
            <w:pPr>
              <w:spacing w:after="0" w:line="240" w:lineRule="auto"/>
              <w:jc w:val="right"/>
              <w:rPr>
                <w:rFonts w:eastAsia="Times New Roman" w:cstheme="minorHAnsi"/>
                <w:b/>
                <w:bCs/>
                <w:color w:val="000000"/>
                <w:sz w:val="18"/>
                <w:szCs w:val="18"/>
                <w:lang w:eastAsia="it-IT"/>
              </w:rPr>
            </w:pPr>
            <w:r w:rsidRPr="00A81326">
              <w:rPr>
                <w:rFonts w:eastAsia="Times New Roman" w:cstheme="minorHAnsi"/>
                <w:b/>
                <w:bCs/>
                <w:color w:val="000000"/>
                <w:sz w:val="18"/>
                <w:szCs w:val="18"/>
                <w:lang w:eastAsia="it-IT"/>
              </w:rPr>
              <w:t>23,05</w:t>
            </w:r>
          </w:p>
        </w:tc>
        <w:tc>
          <w:tcPr>
            <w:tcW w:w="8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8C53B2" w14:textId="77777777" w:rsidR="00E77145" w:rsidRPr="00A81326" w:rsidRDefault="00E77145" w:rsidP="00E77145">
            <w:pPr>
              <w:spacing w:after="0" w:line="240" w:lineRule="auto"/>
              <w:jc w:val="right"/>
              <w:rPr>
                <w:rFonts w:eastAsia="Times New Roman" w:cstheme="minorHAnsi"/>
                <w:b/>
                <w:bCs/>
                <w:color w:val="000000"/>
                <w:sz w:val="18"/>
                <w:szCs w:val="18"/>
                <w:lang w:eastAsia="it-IT"/>
              </w:rPr>
            </w:pPr>
            <w:r w:rsidRPr="00A81326">
              <w:rPr>
                <w:rFonts w:eastAsia="Times New Roman" w:cstheme="minorHAnsi"/>
                <w:b/>
                <w:bCs/>
                <w:color w:val="000000"/>
                <w:sz w:val="18"/>
                <w:szCs w:val="18"/>
                <w:lang w:eastAsia="it-IT"/>
              </w:rPr>
              <w:t>12,44</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739946" w14:textId="77777777" w:rsidR="00E77145" w:rsidRPr="00A81326" w:rsidRDefault="00E77145" w:rsidP="00E77145">
            <w:pPr>
              <w:spacing w:after="0" w:line="240" w:lineRule="auto"/>
              <w:jc w:val="right"/>
              <w:rPr>
                <w:rFonts w:eastAsia="Times New Roman" w:cstheme="minorHAnsi"/>
                <w:b/>
                <w:bCs/>
                <w:color w:val="000000"/>
                <w:sz w:val="18"/>
                <w:szCs w:val="18"/>
                <w:lang w:eastAsia="it-IT"/>
              </w:rPr>
            </w:pPr>
            <w:r w:rsidRPr="00A81326">
              <w:rPr>
                <w:rFonts w:eastAsia="Times New Roman" w:cstheme="minorHAnsi"/>
                <w:b/>
                <w:bCs/>
                <w:color w:val="000000"/>
                <w:sz w:val="18"/>
                <w:szCs w:val="18"/>
                <w:lang w:eastAsia="it-IT"/>
              </w:rPr>
              <w:t>63,65</w:t>
            </w:r>
          </w:p>
        </w:tc>
        <w:tc>
          <w:tcPr>
            <w:tcW w:w="6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CBE274" w14:textId="77777777" w:rsidR="00E77145" w:rsidRPr="00A81326" w:rsidRDefault="00E77145" w:rsidP="00E77145">
            <w:pPr>
              <w:spacing w:after="0" w:line="240" w:lineRule="auto"/>
              <w:jc w:val="right"/>
              <w:rPr>
                <w:rFonts w:eastAsia="Times New Roman" w:cstheme="minorHAnsi"/>
                <w:b/>
                <w:bCs/>
                <w:color w:val="000000"/>
                <w:sz w:val="18"/>
                <w:szCs w:val="18"/>
                <w:lang w:eastAsia="it-IT"/>
              </w:rPr>
            </w:pPr>
            <w:r w:rsidRPr="00A81326">
              <w:rPr>
                <w:rFonts w:eastAsia="Times New Roman" w:cstheme="minorHAnsi"/>
                <w:b/>
                <w:bCs/>
                <w:color w:val="000000"/>
                <w:sz w:val="18"/>
                <w:szCs w:val="18"/>
                <w:lang w:eastAsia="it-IT"/>
              </w:rPr>
              <w:t>23,92</w:t>
            </w:r>
          </w:p>
        </w:tc>
      </w:tr>
    </w:tbl>
    <w:p w14:paraId="2DECE5AD" w14:textId="56FD4E19" w:rsidR="00817A4D" w:rsidRPr="006529E7" w:rsidRDefault="00817A4D" w:rsidP="00817A4D">
      <w:pPr>
        <w:pStyle w:val="Fontetab-grafReport"/>
        <w:spacing w:after="0"/>
        <w:rPr>
          <w:sz w:val="17"/>
          <w:szCs w:val="17"/>
        </w:rPr>
      </w:pPr>
      <w:r w:rsidRPr="006529E7">
        <w:rPr>
          <w:sz w:val="17"/>
          <w:szCs w:val="17"/>
        </w:rPr>
        <w:t>Fonte: elaborazioni su dati Istat</w:t>
      </w:r>
    </w:p>
    <w:p w14:paraId="4EAA09F8" w14:textId="48ABFC1A" w:rsidR="00E72843" w:rsidRDefault="00E72843" w:rsidP="00817A4D">
      <w:pPr>
        <w:pStyle w:val="Fontetab-grafReport"/>
        <w:spacing w:after="0"/>
      </w:pPr>
    </w:p>
    <w:p w14:paraId="0664A607" w14:textId="3A5A8288" w:rsidR="00F8361A" w:rsidRPr="00F8361A" w:rsidRDefault="00C005CD" w:rsidP="006529E7">
      <w:pPr>
        <w:pStyle w:val="Titolofig"/>
      </w:pPr>
      <w:r>
        <w:t xml:space="preserve">Figura </w:t>
      </w:r>
      <w:r w:rsidR="00DC70E3">
        <w:fldChar w:fldCharType="begin"/>
      </w:r>
      <w:r w:rsidR="00DC70E3">
        <w:instrText>SEQ Figura \* ARABIC</w:instrText>
      </w:r>
      <w:r w:rsidR="00DC70E3">
        <w:fldChar w:fldCharType="separate"/>
      </w:r>
      <w:r w:rsidR="00DC70E3">
        <w:rPr>
          <w:noProof/>
        </w:rPr>
        <w:t>15</w:t>
      </w:r>
      <w:r w:rsidR="00DC70E3">
        <w:fldChar w:fldCharType="end"/>
      </w:r>
      <w:r w:rsidR="00DC70E3" w:rsidRPr="00C005CD">
        <w:t xml:space="preserve"> </w:t>
      </w:r>
      <w:r w:rsidRPr="001B4197">
        <w:t xml:space="preserve">Popolazione </w:t>
      </w:r>
      <w:r>
        <w:t xml:space="preserve">nelle </w:t>
      </w:r>
      <w:r w:rsidRPr="001B4197">
        <w:t xml:space="preserve">aree PSN </w:t>
      </w:r>
      <w:r>
        <w:t xml:space="preserve">nel </w:t>
      </w:r>
      <w:r w:rsidR="004D118F">
        <w:t xml:space="preserve">2008 </w:t>
      </w:r>
      <w:r>
        <w:t xml:space="preserve">e nel </w:t>
      </w:r>
      <w:r w:rsidR="004D118F" w:rsidRPr="001B4197">
        <w:t>201</w:t>
      </w:r>
      <w:r w:rsidR="004D118F">
        <w:t>8</w:t>
      </w:r>
      <w:r w:rsidR="001A24F8">
        <w:t>, mln</w:t>
      </w:r>
    </w:p>
    <w:p w14:paraId="5D144A04" w14:textId="7798945A" w:rsidR="004D118F" w:rsidRDefault="004D118F" w:rsidP="00313C9D">
      <w:pPr>
        <w:pStyle w:val="Fontetab-grafReport"/>
        <w:spacing w:after="0"/>
      </w:pPr>
      <w:r>
        <w:rPr>
          <w:noProof/>
        </w:rPr>
        <w:drawing>
          <wp:inline distT="0" distB="0" distL="0" distR="0" wp14:anchorId="33802C25" wp14:editId="572A4D33">
            <wp:extent cx="5890846" cy="3033346"/>
            <wp:effectExtent l="0" t="0" r="15240" b="15240"/>
            <wp:docPr id="70" name="Grafico 70">
              <a:extLst xmlns:a="http://schemas.openxmlformats.org/drawingml/2006/main">
                <a:ext uri="{FF2B5EF4-FFF2-40B4-BE49-F238E27FC236}">
                  <a16:creationId xmlns:a16="http://schemas.microsoft.com/office/drawing/2014/main" id="{F0015240-22A2-49B6-8B47-686B2CBABA8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E420DA5" w14:textId="6310AFB6" w:rsidR="00F8361A" w:rsidRDefault="00F8361A" w:rsidP="00313C9D">
      <w:pPr>
        <w:pStyle w:val="Fontetab-grafReport"/>
        <w:spacing w:after="0"/>
        <w:rPr>
          <w:sz w:val="17"/>
          <w:szCs w:val="17"/>
        </w:rPr>
      </w:pPr>
      <w:r w:rsidRPr="006529E7">
        <w:rPr>
          <w:sz w:val="17"/>
          <w:szCs w:val="17"/>
        </w:rPr>
        <w:t xml:space="preserve">Fonte: </w:t>
      </w:r>
      <w:r w:rsidR="006F0F74" w:rsidRPr="006529E7">
        <w:rPr>
          <w:sz w:val="17"/>
          <w:szCs w:val="17"/>
        </w:rPr>
        <w:t>elaborazioni</w:t>
      </w:r>
      <w:r w:rsidR="00E12D56" w:rsidRPr="006529E7">
        <w:rPr>
          <w:sz w:val="17"/>
          <w:szCs w:val="17"/>
        </w:rPr>
        <w:t xml:space="preserve"> su </w:t>
      </w:r>
      <w:r w:rsidRPr="006529E7">
        <w:rPr>
          <w:sz w:val="17"/>
          <w:szCs w:val="17"/>
        </w:rPr>
        <w:t>dati Istat</w:t>
      </w:r>
    </w:p>
    <w:p w14:paraId="1231CFCF" w14:textId="77777777" w:rsidR="00F36735" w:rsidRPr="006529E7" w:rsidRDefault="00F36735" w:rsidP="00313C9D">
      <w:pPr>
        <w:pStyle w:val="Fontetab-grafReport"/>
        <w:spacing w:after="0"/>
        <w:rPr>
          <w:sz w:val="17"/>
          <w:szCs w:val="17"/>
        </w:rPr>
      </w:pPr>
    </w:p>
    <w:p w14:paraId="2026FD01" w14:textId="65005DB1" w:rsidR="00817A4D" w:rsidRDefault="00817A4D" w:rsidP="00313C9D">
      <w:pPr>
        <w:pStyle w:val="Fontetab-grafReport"/>
        <w:spacing w:after="0"/>
      </w:pPr>
    </w:p>
    <w:p w14:paraId="47180A64" w14:textId="0A198A42" w:rsidR="004D118F" w:rsidRDefault="00E72843" w:rsidP="008143C2">
      <w:pPr>
        <w:spacing w:after="0"/>
        <w:jc w:val="left"/>
      </w:pPr>
      <w:r w:rsidRPr="00C005CD">
        <w:rPr>
          <w:b/>
        </w:rPr>
        <w:t xml:space="preserve">Tabella </w:t>
      </w:r>
      <w:r w:rsidRPr="00C005CD">
        <w:rPr>
          <w:b/>
        </w:rPr>
        <w:fldChar w:fldCharType="begin"/>
      </w:r>
      <w:r w:rsidRPr="00C005CD">
        <w:rPr>
          <w:b/>
        </w:rPr>
        <w:instrText xml:space="preserve"> SEQ Tabella \* ARABIC </w:instrText>
      </w:r>
      <w:r w:rsidRPr="00C005CD">
        <w:rPr>
          <w:b/>
        </w:rPr>
        <w:fldChar w:fldCharType="separate"/>
      </w:r>
      <w:r>
        <w:rPr>
          <w:b/>
          <w:noProof/>
        </w:rPr>
        <w:t>7</w:t>
      </w:r>
      <w:r w:rsidRPr="00C005CD">
        <w:rPr>
          <w:b/>
        </w:rPr>
        <w:fldChar w:fldCharType="end"/>
      </w:r>
      <w:r w:rsidRPr="00C005CD">
        <w:rPr>
          <w:b/>
        </w:rPr>
        <w:t xml:space="preserve"> </w:t>
      </w:r>
      <w:r>
        <w:rPr>
          <w:b/>
        </w:rPr>
        <w:t xml:space="preserve">Saldo migratorio per aree rurali PSN, </w:t>
      </w:r>
      <w:r w:rsidRPr="00C31459">
        <w:rPr>
          <w:rFonts w:cs="Shruti"/>
          <w:b/>
        </w:rPr>
        <w:t>2018</w:t>
      </w:r>
      <w:r>
        <w:rPr>
          <w:b/>
        </w:rPr>
        <w:t xml:space="preserve"> </w:t>
      </w:r>
    </w:p>
    <w:tbl>
      <w:tblPr>
        <w:tblW w:w="9646" w:type="dxa"/>
        <w:tblCellMar>
          <w:left w:w="70" w:type="dxa"/>
          <w:right w:w="70" w:type="dxa"/>
        </w:tblCellMar>
        <w:tblLook w:val="04A0" w:firstRow="1" w:lastRow="0" w:firstColumn="1" w:lastColumn="0" w:noHBand="0" w:noVBand="1"/>
      </w:tblPr>
      <w:tblGrid>
        <w:gridCol w:w="2251"/>
        <w:gridCol w:w="1479"/>
        <w:gridCol w:w="1479"/>
        <w:gridCol w:w="1479"/>
        <w:gridCol w:w="1479"/>
        <w:gridCol w:w="1479"/>
      </w:tblGrid>
      <w:tr w:rsidR="004D118F" w:rsidRPr="001A727B" w14:paraId="26D2A77A" w14:textId="77777777" w:rsidTr="000E3E00">
        <w:trPr>
          <w:trHeight w:val="309"/>
        </w:trPr>
        <w:tc>
          <w:tcPr>
            <w:tcW w:w="2251" w:type="dxa"/>
            <w:tcBorders>
              <w:top w:val="single" w:sz="4" w:space="0" w:color="auto"/>
              <w:left w:val="nil"/>
              <w:bottom w:val="single" w:sz="8" w:space="0" w:color="auto"/>
              <w:right w:val="nil"/>
            </w:tcBorders>
            <w:shd w:val="clear" w:color="auto" w:fill="auto"/>
            <w:noWrap/>
            <w:vAlign w:val="bottom"/>
            <w:hideMark/>
          </w:tcPr>
          <w:p w14:paraId="00536E95" w14:textId="77777777" w:rsidR="004D118F" w:rsidRPr="001A727B" w:rsidRDefault="004D118F" w:rsidP="005352AE">
            <w:pPr>
              <w:spacing w:after="0" w:line="240" w:lineRule="auto"/>
              <w:jc w:val="left"/>
              <w:rPr>
                <w:rFonts w:eastAsia="Times New Roman" w:cs="Calibri"/>
                <w:b/>
                <w:bCs/>
                <w:color w:val="000000"/>
                <w:lang w:eastAsia="it-IT"/>
              </w:rPr>
            </w:pPr>
            <w:r w:rsidRPr="001A727B">
              <w:rPr>
                <w:rFonts w:eastAsia="Times New Roman" w:cs="Calibri"/>
                <w:b/>
                <w:bCs/>
                <w:color w:val="000000"/>
                <w:lang w:eastAsia="it-IT"/>
              </w:rPr>
              <w:t xml:space="preserve">Regioni </w:t>
            </w:r>
          </w:p>
        </w:tc>
        <w:tc>
          <w:tcPr>
            <w:tcW w:w="1479" w:type="dxa"/>
            <w:tcBorders>
              <w:top w:val="single" w:sz="4" w:space="0" w:color="auto"/>
              <w:left w:val="nil"/>
              <w:bottom w:val="single" w:sz="8" w:space="0" w:color="auto"/>
              <w:right w:val="nil"/>
            </w:tcBorders>
            <w:shd w:val="clear" w:color="auto" w:fill="auto"/>
            <w:noWrap/>
            <w:vAlign w:val="bottom"/>
            <w:hideMark/>
          </w:tcPr>
          <w:p w14:paraId="1BC5EBD9" w14:textId="77777777" w:rsidR="004D118F" w:rsidRPr="001A727B" w:rsidRDefault="004D118F" w:rsidP="0072137C">
            <w:pPr>
              <w:spacing w:after="0" w:line="240" w:lineRule="auto"/>
              <w:jc w:val="left"/>
              <w:rPr>
                <w:rFonts w:eastAsia="Times New Roman" w:cs="Calibri"/>
                <w:b/>
                <w:bCs/>
                <w:color w:val="000000"/>
                <w:lang w:eastAsia="it-IT"/>
              </w:rPr>
            </w:pPr>
            <w:r w:rsidRPr="001A727B">
              <w:rPr>
                <w:rFonts w:eastAsia="Times New Roman" w:cs="Calibri"/>
                <w:b/>
                <w:bCs/>
                <w:color w:val="000000"/>
                <w:lang w:eastAsia="it-IT"/>
              </w:rPr>
              <w:t>A</w:t>
            </w:r>
          </w:p>
        </w:tc>
        <w:tc>
          <w:tcPr>
            <w:tcW w:w="1479" w:type="dxa"/>
            <w:tcBorders>
              <w:top w:val="single" w:sz="4" w:space="0" w:color="auto"/>
              <w:left w:val="nil"/>
              <w:bottom w:val="single" w:sz="8" w:space="0" w:color="auto"/>
              <w:right w:val="nil"/>
            </w:tcBorders>
            <w:shd w:val="clear" w:color="auto" w:fill="auto"/>
            <w:noWrap/>
            <w:vAlign w:val="bottom"/>
            <w:hideMark/>
          </w:tcPr>
          <w:p w14:paraId="12F5B3A3" w14:textId="77777777" w:rsidR="004D118F" w:rsidRPr="001A727B" w:rsidRDefault="004D118F">
            <w:pPr>
              <w:spacing w:after="0" w:line="240" w:lineRule="auto"/>
              <w:jc w:val="left"/>
              <w:rPr>
                <w:rFonts w:eastAsia="Times New Roman" w:cs="Calibri"/>
                <w:b/>
                <w:bCs/>
                <w:color w:val="000000"/>
                <w:lang w:eastAsia="it-IT"/>
              </w:rPr>
            </w:pPr>
            <w:r w:rsidRPr="001A727B">
              <w:rPr>
                <w:rFonts w:eastAsia="Times New Roman" w:cs="Calibri"/>
                <w:b/>
                <w:bCs/>
                <w:color w:val="000000"/>
                <w:lang w:eastAsia="it-IT"/>
              </w:rPr>
              <w:t>B</w:t>
            </w:r>
          </w:p>
        </w:tc>
        <w:tc>
          <w:tcPr>
            <w:tcW w:w="1479" w:type="dxa"/>
            <w:tcBorders>
              <w:top w:val="single" w:sz="4" w:space="0" w:color="auto"/>
              <w:left w:val="nil"/>
              <w:bottom w:val="single" w:sz="8" w:space="0" w:color="auto"/>
              <w:right w:val="nil"/>
            </w:tcBorders>
            <w:shd w:val="clear" w:color="auto" w:fill="auto"/>
            <w:noWrap/>
            <w:vAlign w:val="bottom"/>
            <w:hideMark/>
          </w:tcPr>
          <w:p w14:paraId="76F920DE" w14:textId="77777777" w:rsidR="004D118F" w:rsidRPr="001A727B" w:rsidRDefault="004D118F">
            <w:pPr>
              <w:spacing w:after="0" w:line="240" w:lineRule="auto"/>
              <w:jc w:val="left"/>
              <w:rPr>
                <w:rFonts w:eastAsia="Times New Roman" w:cs="Calibri"/>
                <w:b/>
                <w:bCs/>
                <w:color w:val="000000"/>
                <w:lang w:eastAsia="it-IT"/>
              </w:rPr>
            </w:pPr>
            <w:r w:rsidRPr="001A727B">
              <w:rPr>
                <w:rFonts w:eastAsia="Times New Roman" w:cs="Calibri"/>
                <w:b/>
                <w:bCs/>
                <w:color w:val="000000"/>
                <w:lang w:eastAsia="it-IT"/>
              </w:rPr>
              <w:t>C</w:t>
            </w:r>
          </w:p>
        </w:tc>
        <w:tc>
          <w:tcPr>
            <w:tcW w:w="1479" w:type="dxa"/>
            <w:tcBorders>
              <w:top w:val="single" w:sz="4" w:space="0" w:color="auto"/>
              <w:left w:val="nil"/>
              <w:bottom w:val="single" w:sz="8" w:space="0" w:color="auto"/>
              <w:right w:val="nil"/>
            </w:tcBorders>
            <w:shd w:val="clear" w:color="auto" w:fill="auto"/>
            <w:noWrap/>
            <w:vAlign w:val="bottom"/>
            <w:hideMark/>
          </w:tcPr>
          <w:p w14:paraId="4E6EEEBE" w14:textId="77777777" w:rsidR="004D118F" w:rsidRPr="001A727B" w:rsidRDefault="004D118F">
            <w:pPr>
              <w:spacing w:after="0" w:line="240" w:lineRule="auto"/>
              <w:jc w:val="left"/>
              <w:rPr>
                <w:rFonts w:eastAsia="Times New Roman" w:cs="Calibri"/>
                <w:b/>
                <w:bCs/>
                <w:color w:val="000000"/>
                <w:lang w:eastAsia="it-IT"/>
              </w:rPr>
            </w:pPr>
            <w:r w:rsidRPr="001A727B">
              <w:rPr>
                <w:rFonts w:eastAsia="Times New Roman" w:cs="Calibri"/>
                <w:b/>
                <w:bCs/>
                <w:color w:val="000000"/>
                <w:lang w:eastAsia="it-IT"/>
              </w:rPr>
              <w:t>D</w:t>
            </w:r>
          </w:p>
        </w:tc>
        <w:tc>
          <w:tcPr>
            <w:tcW w:w="1479" w:type="dxa"/>
            <w:tcBorders>
              <w:top w:val="single" w:sz="4" w:space="0" w:color="auto"/>
              <w:left w:val="nil"/>
              <w:bottom w:val="single" w:sz="8" w:space="0" w:color="auto"/>
              <w:right w:val="nil"/>
            </w:tcBorders>
            <w:shd w:val="clear" w:color="auto" w:fill="auto"/>
            <w:noWrap/>
            <w:vAlign w:val="bottom"/>
            <w:hideMark/>
          </w:tcPr>
          <w:p w14:paraId="10C9BFE0" w14:textId="77777777" w:rsidR="004D118F" w:rsidRPr="001A727B" w:rsidRDefault="004D118F">
            <w:pPr>
              <w:spacing w:after="0" w:line="240" w:lineRule="auto"/>
              <w:jc w:val="left"/>
              <w:rPr>
                <w:rFonts w:eastAsia="Times New Roman" w:cs="Calibri"/>
                <w:b/>
                <w:bCs/>
                <w:color w:val="000000"/>
                <w:lang w:eastAsia="it-IT"/>
              </w:rPr>
            </w:pPr>
            <w:r w:rsidRPr="001A727B">
              <w:rPr>
                <w:rFonts w:eastAsia="Times New Roman" w:cs="Calibri"/>
                <w:b/>
                <w:bCs/>
                <w:color w:val="000000"/>
                <w:lang w:eastAsia="it-IT"/>
              </w:rPr>
              <w:t xml:space="preserve">Totale </w:t>
            </w:r>
          </w:p>
        </w:tc>
      </w:tr>
      <w:tr w:rsidR="004D118F" w:rsidRPr="001A727B" w14:paraId="6AB5D7AC" w14:textId="77777777" w:rsidTr="000E3E00">
        <w:trPr>
          <w:trHeight w:val="294"/>
        </w:trPr>
        <w:tc>
          <w:tcPr>
            <w:tcW w:w="2251" w:type="dxa"/>
            <w:tcBorders>
              <w:top w:val="nil"/>
              <w:left w:val="nil"/>
              <w:bottom w:val="nil"/>
              <w:right w:val="single" w:sz="4" w:space="0" w:color="auto"/>
            </w:tcBorders>
            <w:shd w:val="clear" w:color="auto" w:fill="auto"/>
            <w:noWrap/>
            <w:vAlign w:val="bottom"/>
            <w:hideMark/>
          </w:tcPr>
          <w:p w14:paraId="7A6FC883" w14:textId="77777777" w:rsidR="004D118F" w:rsidRPr="001A727B" w:rsidRDefault="004D118F" w:rsidP="005352AE">
            <w:pPr>
              <w:spacing w:after="0" w:line="240" w:lineRule="auto"/>
              <w:jc w:val="left"/>
              <w:rPr>
                <w:rFonts w:eastAsia="Times New Roman" w:cs="Calibri"/>
                <w:color w:val="000000"/>
                <w:lang w:eastAsia="it-IT"/>
              </w:rPr>
            </w:pPr>
            <w:r w:rsidRPr="001A727B">
              <w:rPr>
                <w:rFonts w:eastAsia="Times New Roman" w:cs="Calibri"/>
                <w:color w:val="000000"/>
                <w:lang w:eastAsia="it-IT"/>
              </w:rPr>
              <w:t>Abruzzo</w:t>
            </w:r>
          </w:p>
        </w:tc>
        <w:tc>
          <w:tcPr>
            <w:tcW w:w="1479" w:type="dxa"/>
            <w:tcBorders>
              <w:top w:val="nil"/>
              <w:left w:val="nil"/>
              <w:bottom w:val="nil"/>
              <w:right w:val="single" w:sz="4" w:space="0" w:color="auto"/>
            </w:tcBorders>
            <w:shd w:val="clear" w:color="auto" w:fill="auto"/>
            <w:noWrap/>
            <w:vAlign w:val="bottom"/>
            <w:hideMark/>
          </w:tcPr>
          <w:p w14:paraId="2D6C3796" w14:textId="77777777" w:rsidR="004D118F" w:rsidRPr="001A727B" w:rsidRDefault="004D118F" w:rsidP="0072137C">
            <w:pPr>
              <w:spacing w:after="0" w:line="240" w:lineRule="auto"/>
              <w:jc w:val="right"/>
              <w:rPr>
                <w:rFonts w:eastAsia="Times New Roman" w:cs="Calibri"/>
                <w:color w:val="000000"/>
                <w:lang w:eastAsia="it-IT"/>
              </w:rPr>
            </w:pPr>
            <w:r w:rsidRPr="001A727B">
              <w:rPr>
                <w:rFonts w:eastAsia="Times New Roman" w:cs="Calibri"/>
                <w:color w:val="000000"/>
                <w:lang w:eastAsia="it-IT"/>
              </w:rPr>
              <w:t>848</w:t>
            </w:r>
          </w:p>
        </w:tc>
        <w:tc>
          <w:tcPr>
            <w:tcW w:w="1479" w:type="dxa"/>
            <w:tcBorders>
              <w:top w:val="nil"/>
              <w:left w:val="nil"/>
              <w:bottom w:val="nil"/>
              <w:right w:val="single" w:sz="4" w:space="0" w:color="auto"/>
            </w:tcBorders>
            <w:shd w:val="clear" w:color="auto" w:fill="auto"/>
            <w:noWrap/>
            <w:vAlign w:val="bottom"/>
            <w:hideMark/>
          </w:tcPr>
          <w:p w14:paraId="2B9D41D8" w14:textId="77777777" w:rsidR="004D118F" w:rsidRPr="001A727B" w:rsidRDefault="004D118F">
            <w:pPr>
              <w:spacing w:after="0" w:line="240" w:lineRule="auto"/>
              <w:jc w:val="right"/>
              <w:rPr>
                <w:rFonts w:eastAsia="Times New Roman" w:cs="Calibri"/>
                <w:color w:val="000000"/>
                <w:lang w:eastAsia="it-IT"/>
              </w:rPr>
            </w:pPr>
            <w:r w:rsidRPr="001A727B">
              <w:rPr>
                <w:rFonts w:eastAsia="Times New Roman" w:cs="Calibri"/>
                <w:color w:val="000000"/>
                <w:lang w:eastAsia="it-IT"/>
              </w:rPr>
              <w:t>-28</w:t>
            </w:r>
          </w:p>
        </w:tc>
        <w:tc>
          <w:tcPr>
            <w:tcW w:w="1479" w:type="dxa"/>
            <w:tcBorders>
              <w:top w:val="nil"/>
              <w:left w:val="nil"/>
              <w:bottom w:val="nil"/>
              <w:right w:val="single" w:sz="4" w:space="0" w:color="auto"/>
            </w:tcBorders>
            <w:shd w:val="clear" w:color="auto" w:fill="auto"/>
            <w:noWrap/>
            <w:vAlign w:val="bottom"/>
            <w:hideMark/>
          </w:tcPr>
          <w:p w14:paraId="4AF3D8D4" w14:textId="77777777" w:rsidR="004D118F" w:rsidRPr="001A727B" w:rsidRDefault="004D118F">
            <w:pPr>
              <w:spacing w:after="0" w:line="240" w:lineRule="auto"/>
              <w:jc w:val="right"/>
              <w:rPr>
                <w:rFonts w:eastAsia="Times New Roman" w:cs="Calibri"/>
                <w:color w:val="000000"/>
                <w:lang w:eastAsia="it-IT"/>
              </w:rPr>
            </w:pPr>
            <w:r w:rsidRPr="001A727B">
              <w:rPr>
                <w:rFonts w:eastAsia="Times New Roman" w:cs="Calibri"/>
                <w:color w:val="000000"/>
                <w:lang w:eastAsia="it-IT"/>
              </w:rPr>
              <w:t>1507</w:t>
            </w:r>
          </w:p>
        </w:tc>
        <w:tc>
          <w:tcPr>
            <w:tcW w:w="1479" w:type="dxa"/>
            <w:tcBorders>
              <w:top w:val="nil"/>
              <w:left w:val="nil"/>
              <w:bottom w:val="nil"/>
              <w:right w:val="single" w:sz="4" w:space="0" w:color="auto"/>
            </w:tcBorders>
            <w:shd w:val="clear" w:color="auto" w:fill="auto"/>
            <w:noWrap/>
            <w:vAlign w:val="bottom"/>
            <w:hideMark/>
          </w:tcPr>
          <w:p w14:paraId="07D2234C" w14:textId="77777777" w:rsidR="004D118F" w:rsidRPr="001A727B" w:rsidRDefault="004D118F">
            <w:pPr>
              <w:spacing w:after="0" w:line="240" w:lineRule="auto"/>
              <w:jc w:val="right"/>
              <w:rPr>
                <w:rFonts w:eastAsia="Times New Roman" w:cs="Calibri"/>
                <w:color w:val="000000"/>
                <w:lang w:eastAsia="it-IT"/>
              </w:rPr>
            </w:pPr>
            <w:r w:rsidRPr="001A727B">
              <w:rPr>
                <w:rFonts w:eastAsia="Times New Roman" w:cs="Calibri"/>
                <w:color w:val="000000"/>
                <w:lang w:eastAsia="it-IT"/>
              </w:rPr>
              <w:t>-200</w:t>
            </w:r>
          </w:p>
        </w:tc>
        <w:tc>
          <w:tcPr>
            <w:tcW w:w="1479" w:type="dxa"/>
            <w:tcBorders>
              <w:top w:val="nil"/>
              <w:left w:val="nil"/>
              <w:bottom w:val="nil"/>
              <w:right w:val="nil"/>
            </w:tcBorders>
            <w:shd w:val="clear" w:color="auto" w:fill="auto"/>
            <w:noWrap/>
            <w:vAlign w:val="bottom"/>
            <w:hideMark/>
          </w:tcPr>
          <w:p w14:paraId="23A0CBC4" w14:textId="77777777" w:rsidR="004D118F" w:rsidRPr="001A727B" w:rsidRDefault="004D118F">
            <w:pPr>
              <w:spacing w:after="0" w:line="240" w:lineRule="auto"/>
              <w:jc w:val="right"/>
              <w:rPr>
                <w:rFonts w:eastAsia="Times New Roman" w:cs="Calibri"/>
                <w:color w:val="000000"/>
                <w:lang w:eastAsia="it-IT"/>
              </w:rPr>
            </w:pPr>
            <w:r w:rsidRPr="001A727B">
              <w:rPr>
                <w:rFonts w:eastAsia="Times New Roman" w:cs="Calibri"/>
                <w:color w:val="000000"/>
                <w:lang w:eastAsia="it-IT"/>
              </w:rPr>
              <w:t>2127</w:t>
            </w:r>
          </w:p>
        </w:tc>
      </w:tr>
      <w:tr w:rsidR="004D118F" w:rsidRPr="001A727B" w14:paraId="4EBB8691" w14:textId="77777777" w:rsidTr="000E3E00">
        <w:trPr>
          <w:trHeight w:val="294"/>
        </w:trPr>
        <w:tc>
          <w:tcPr>
            <w:tcW w:w="2251" w:type="dxa"/>
            <w:tcBorders>
              <w:top w:val="nil"/>
              <w:left w:val="nil"/>
              <w:bottom w:val="nil"/>
              <w:right w:val="single" w:sz="4" w:space="0" w:color="auto"/>
            </w:tcBorders>
            <w:shd w:val="clear" w:color="auto" w:fill="auto"/>
            <w:noWrap/>
            <w:vAlign w:val="bottom"/>
            <w:hideMark/>
          </w:tcPr>
          <w:p w14:paraId="5D1FC789" w14:textId="77777777" w:rsidR="004D118F" w:rsidRPr="001A727B" w:rsidRDefault="004D118F" w:rsidP="005352AE">
            <w:pPr>
              <w:spacing w:after="0" w:line="240" w:lineRule="auto"/>
              <w:jc w:val="left"/>
              <w:rPr>
                <w:rFonts w:eastAsia="Times New Roman" w:cs="Calibri"/>
                <w:color w:val="000000"/>
                <w:lang w:eastAsia="it-IT"/>
              </w:rPr>
            </w:pPr>
            <w:r w:rsidRPr="001A727B">
              <w:rPr>
                <w:rFonts w:eastAsia="Times New Roman" w:cs="Calibri"/>
                <w:color w:val="000000"/>
                <w:lang w:eastAsia="it-IT"/>
              </w:rPr>
              <w:t>Basilicata</w:t>
            </w:r>
          </w:p>
        </w:tc>
        <w:tc>
          <w:tcPr>
            <w:tcW w:w="1479" w:type="dxa"/>
            <w:tcBorders>
              <w:top w:val="nil"/>
              <w:left w:val="nil"/>
              <w:bottom w:val="nil"/>
              <w:right w:val="single" w:sz="4" w:space="0" w:color="auto"/>
            </w:tcBorders>
            <w:shd w:val="clear" w:color="auto" w:fill="auto"/>
            <w:noWrap/>
            <w:vAlign w:val="bottom"/>
            <w:hideMark/>
          </w:tcPr>
          <w:p w14:paraId="2736BBBF" w14:textId="77777777" w:rsidR="004D118F" w:rsidRPr="001A727B" w:rsidRDefault="004D118F" w:rsidP="0072137C">
            <w:pPr>
              <w:spacing w:after="0" w:line="240" w:lineRule="auto"/>
              <w:jc w:val="left"/>
              <w:rPr>
                <w:rFonts w:eastAsia="Times New Roman" w:cs="Calibri"/>
                <w:color w:val="000000"/>
                <w:lang w:eastAsia="it-IT"/>
              </w:rPr>
            </w:pPr>
            <w:r w:rsidRPr="001A727B">
              <w:rPr>
                <w:rFonts w:eastAsia="Times New Roman" w:cs="Calibri"/>
                <w:color w:val="000000"/>
                <w:lang w:eastAsia="it-IT"/>
              </w:rPr>
              <w:t> </w:t>
            </w:r>
          </w:p>
        </w:tc>
        <w:tc>
          <w:tcPr>
            <w:tcW w:w="1479" w:type="dxa"/>
            <w:tcBorders>
              <w:top w:val="nil"/>
              <w:left w:val="nil"/>
              <w:bottom w:val="nil"/>
              <w:right w:val="single" w:sz="4" w:space="0" w:color="auto"/>
            </w:tcBorders>
            <w:shd w:val="clear" w:color="auto" w:fill="auto"/>
            <w:noWrap/>
            <w:vAlign w:val="bottom"/>
            <w:hideMark/>
          </w:tcPr>
          <w:p w14:paraId="79CD5437" w14:textId="77777777" w:rsidR="004D118F" w:rsidRPr="001A727B" w:rsidRDefault="004D118F">
            <w:pPr>
              <w:spacing w:after="0" w:line="240" w:lineRule="auto"/>
              <w:jc w:val="right"/>
              <w:rPr>
                <w:rFonts w:eastAsia="Times New Roman" w:cs="Calibri"/>
                <w:color w:val="000000"/>
                <w:lang w:eastAsia="it-IT"/>
              </w:rPr>
            </w:pPr>
            <w:r w:rsidRPr="001A727B">
              <w:rPr>
                <w:rFonts w:eastAsia="Times New Roman" w:cs="Calibri"/>
                <w:color w:val="000000"/>
                <w:lang w:eastAsia="it-IT"/>
              </w:rPr>
              <w:t>83</w:t>
            </w:r>
          </w:p>
        </w:tc>
        <w:tc>
          <w:tcPr>
            <w:tcW w:w="1479" w:type="dxa"/>
            <w:tcBorders>
              <w:top w:val="nil"/>
              <w:left w:val="nil"/>
              <w:bottom w:val="nil"/>
              <w:right w:val="single" w:sz="4" w:space="0" w:color="auto"/>
            </w:tcBorders>
            <w:shd w:val="clear" w:color="auto" w:fill="auto"/>
            <w:noWrap/>
            <w:vAlign w:val="bottom"/>
            <w:hideMark/>
          </w:tcPr>
          <w:p w14:paraId="5524CD45" w14:textId="77777777" w:rsidR="004D118F" w:rsidRPr="001A727B" w:rsidRDefault="004D118F">
            <w:pPr>
              <w:spacing w:after="0" w:line="240" w:lineRule="auto"/>
              <w:jc w:val="right"/>
              <w:rPr>
                <w:rFonts w:eastAsia="Times New Roman" w:cs="Calibri"/>
                <w:color w:val="000000"/>
                <w:lang w:eastAsia="it-IT"/>
              </w:rPr>
            </w:pPr>
            <w:r w:rsidRPr="001A727B">
              <w:rPr>
                <w:rFonts w:eastAsia="Times New Roman" w:cs="Calibri"/>
                <w:color w:val="000000"/>
                <w:lang w:eastAsia="it-IT"/>
              </w:rPr>
              <w:t>-382</w:t>
            </w:r>
          </w:p>
        </w:tc>
        <w:tc>
          <w:tcPr>
            <w:tcW w:w="1479" w:type="dxa"/>
            <w:tcBorders>
              <w:top w:val="nil"/>
              <w:left w:val="nil"/>
              <w:bottom w:val="nil"/>
              <w:right w:val="single" w:sz="4" w:space="0" w:color="auto"/>
            </w:tcBorders>
            <w:shd w:val="clear" w:color="auto" w:fill="auto"/>
            <w:noWrap/>
            <w:vAlign w:val="bottom"/>
            <w:hideMark/>
          </w:tcPr>
          <w:p w14:paraId="7FE3C3AD" w14:textId="77777777" w:rsidR="004D118F" w:rsidRPr="001A727B" w:rsidRDefault="004D118F">
            <w:pPr>
              <w:spacing w:after="0" w:line="240" w:lineRule="auto"/>
              <w:jc w:val="right"/>
              <w:rPr>
                <w:rFonts w:eastAsia="Times New Roman" w:cs="Calibri"/>
                <w:color w:val="000000"/>
                <w:lang w:eastAsia="it-IT"/>
              </w:rPr>
            </w:pPr>
            <w:r w:rsidRPr="001A727B">
              <w:rPr>
                <w:rFonts w:eastAsia="Times New Roman" w:cs="Calibri"/>
                <w:color w:val="000000"/>
                <w:lang w:eastAsia="it-IT"/>
              </w:rPr>
              <w:t>-1416</w:t>
            </w:r>
          </w:p>
        </w:tc>
        <w:tc>
          <w:tcPr>
            <w:tcW w:w="1479" w:type="dxa"/>
            <w:tcBorders>
              <w:top w:val="nil"/>
              <w:left w:val="nil"/>
              <w:bottom w:val="nil"/>
              <w:right w:val="nil"/>
            </w:tcBorders>
            <w:shd w:val="clear" w:color="auto" w:fill="auto"/>
            <w:noWrap/>
            <w:vAlign w:val="bottom"/>
            <w:hideMark/>
          </w:tcPr>
          <w:p w14:paraId="5FD6CE77" w14:textId="77777777" w:rsidR="004D118F" w:rsidRPr="001A727B" w:rsidRDefault="004D118F">
            <w:pPr>
              <w:spacing w:after="0" w:line="240" w:lineRule="auto"/>
              <w:jc w:val="right"/>
              <w:rPr>
                <w:rFonts w:eastAsia="Times New Roman" w:cs="Calibri"/>
                <w:color w:val="000000"/>
                <w:lang w:eastAsia="it-IT"/>
              </w:rPr>
            </w:pPr>
            <w:r w:rsidRPr="001A727B">
              <w:rPr>
                <w:rFonts w:eastAsia="Times New Roman" w:cs="Calibri"/>
                <w:color w:val="000000"/>
                <w:lang w:eastAsia="it-IT"/>
              </w:rPr>
              <w:t>-1715</w:t>
            </w:r>
          </w:p>
        </w:tc>
      </w:tr>
      <w:tr w:rsidR="004D118F" w:rsidRPr="001A727B" w14:paraId="759C2857" w14:textId="77777777" w:rsidTr="000E3E00">
        <w:trPr>
          <w:trHeight w:val="294"/>
        </w:trPr>
        <w:tc>
          <w:tcPr>
            <w:tcW w:w="2251" w:type="dxa"/>
            <w:tcBorders>
              <w:top w:val="nil"/>
              <w:left w:val="nil"/>
              <w:bottom w:val="nil"/>
              <w:right w:val="single" w:sz="4" w:space="0" w:color="auto"/>
            </w:tcBorders>
            <w:shd w:val="clear" w:color="auto" w:fill="auto"/>
            <w:noWrap/>
            <w:vAlign w:val="bottom"/>
            <w:hideMark/>
          </w:tcPr>
          <w:p w14:paraId="0B2652A1" w14:textId="77777777" w:rsidR="004D118F" w:rsidRPr="001A727B" w:rsidRDefault="004D118F" w:rsidP="00D9593A">
            <w:pPr>
              <w:spacing w:after="0" w:line="240" w:lineRule="auto"/>
              <w:jc w:val="left"/>
              <w:rPr>
                <w:rFonts w:eastAsia="Times New Roman" w:cs="Calibri"/>
                <w:color w:val="000000"/>
                <w:lang w:eastAsia="it-IT"/>
              </w:rPr>
            </w:pPr>
            <w:r w:rsidRPr="001A727B">
              <w:rPr>
                <w:rFonts w:eastAsia="Times New Roman" w:cs="Calibri"/>
                <w:color w:val="000000"/>
                <w:lang w:eastAsia="it-IT"/>
              </w:rPr>
              <w:t>Bolzano</w:t>
            </w:r>
          </w:p>
        </w:tc>
        <w:tc>
          <w:tcPr>
            <w:tcW w:w="1479" w:type="dxa"/>
            <w:tcBorders>
              <w:top w:val="nil"/>
              <w:left w:val="nil"/>
              <w:bottom w:val="nil"/>
              <w:right w:val="single" w:sz="4" w:space="0" w:color="auto"/>
            </w:tcBorders>
            <w:shd w:val="clear" w:color="auto" w:fill="auto"/>
            <w:noWrap/>
            <w:vAlign w:val="bottom"/>
            <w:hideMark/>
          </w:tcPr>
          <w:p w14:paraId="583C97D2"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577</w:t>
            </w:r>
          </w:p>
        </w:tc>
        <w:tc>
          <w:tcPr>
            <w:tcW w:w="1479" w:type="dxa"/>
            <w:tcBorders>
              <w:top w:val="nil"/>
              <w:left w:val="nil"/>
              <w:bottom w:val="nil"/>
              <w:right w:val="single" w:sz="4" w:space="0" w:color="auto"/>
            </w:tcBorders>
            <w:shd w:val="clear" w:color="auto" w:fill="auto"/>
            <w:noWrap/>
            <w:vAlign w:val="bottom"/>
            <w:hideMark/>
          </w:tcPr>
          <w:p w14:paraId="27992902" w14:textId="77777777" w:rsidR="004D118F" w:rsidRPr="001A727B" w:rsidRDefault="004D118F" w:rsidP="00D9593A">
            <w:pPr>
              <w:spacing w:after="0" w:line="240" w:lineRule="auto"/>
              <w:jc w:val="left"/>
              <w:rPr>
                <w:rFonts w:eastAsia="Times New Roman" w:cs="Calibri"/>
                <w:color w:val="000000"/>
                <w:lang w:eastAsia="it-IT"/>
              </w:rPr>
            </w:pPr>
            <w:r w:rsidRPr="001A727B">
              <w:rPr>
                <w:rFonts w:eastAsia="Times New Roman" w:cs="Calibri"/>
                <w:color w:val="000000"/>
                <w:lang w:eastAsia="it-IT"/>
              </w:rPr>
              <w:t> </w:t>
            </w:r>
          </w:p>
        </w:tc>
        <w:tc>
          <w:tcPr>
            <w:tcW w:w="1479" w:type="dxa"/>
            <w:tcBorders>
              <w:top w:val="nil"/>
              <w:left w:val="nil"/>
              <w:bottom w:val="nil"/>
              <w:right w:val="single" w:sz="4" w:space="0" w:color="auto"/>
            </w:tcBorders>
            <w:shd w:val="clear" w:color="auto" w:fill="auto"/>
            <w:noWrap/>
            <w:vAlign w:val="bottom"/>
            <w:hideMark/>
          </w:tcPr>
          <w:p w14:paraId="39C703C6" w14:textId="77777777" w:rsidR="004D118F" w:rsidRPr="001A727B" w:rsidRDefault="004D118F" w:rsidP="00D9593A">
            <w:pPr>
              <w:spacing w:after="0" w:line="240" w:lineRule="auto"/>
              <w:jc w:val="left"/>
              <w:rPr>
                <w:rFonts w:eastAsia="Times New Roman" w:cs="Calibri"/>
                <w:color w:val="000000"/>
                <w:lang w:eastAsia="it-IT"/>
              </w:rPr>
            </w:pPr>
            <w:r w:rsidRPr="001A727B">
              <w:rPr>
                <w:rFonts w:eastAsia="Times New Roman" w:cs="Calibri"/>
                <w:color w:val="000000"/>
                <w:lang w:eastAsia="it-IT"/>
              </w:rPr>
              <w:t> </w:t>
            </w:r>
          </w:p>
        </w:tc>
        <w:tc>
          <w:tcPr>
            <w:tcW w:w="1479" w:type="dxa"/>
            <w:tcBorders>
              <w:top w:val="nil"/>
              <w:left w:val="nil"/>
              <w:bottom w:val="nil"/>
              <w:right w:val="single" w:sz="4" w:space="0" w:color="auto"/>
            </w:tcBorders>
            <w:shd w:val="clear" w:color="auto" w:fill="auto"/>
            <w:noWrap/>
            <w:vAlign w:val="bottom"/>
            <w:hideMark/>
          </w:tcPr>
          <w:p w14:paraId="22E898CD"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1964</w:t>
            </w:r>
          </w:p>
        </w:tc>
        <w:tc>
          <w:tcPr>
            <w:tcW w:w="1479" w:type="dxa"/>
            <w:tcBorders>
              <w:top w:val="nil"/>
              <w:left w:val="nil"/>
              <w:bottom w:val="nil"/>
              <w:right w:val="nil"/>
            </w:tcBorders>
            <w:shd w:val="clear" w:color="auto" w:fill="auto"/>
            <w:noWrap/>
            <w:vAlign w:val="bottom"/>
            <w:hideMark/>
          </w:tcPr>
          <w:p w14:paraId="503AAA18"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2541</w:t>
            </w:r>
          </w:p>
        </w:tc>
      </w:tr>
      <w:tr w:rsidR="004D118F" w:rsidRPr="001A727B" w14:paraId="546AD4C5" w14:textId="77777777" w:rsidTr="000E3E00">
        <w:trPr>
          <w:trHeight w:val="294"/>
        </w:trPr>
        <w:tc>
          <w:tcPr>
            <w:tcW w:w="2251" w:type="dxa"/>
            <w:tcBorders>
              <w:top w:val="nil"/>
              <w:left w:val="nil"/>
              <w:bottom w:val="nil"/>
              <w:right w:val="single" w:sz="4" w:space="0" w:color="auto"/>
            </w:tcBorders>
            <w:shd w:val="clear" w:color="auto" w:fill="auto"/>
            <w:noWrap/>
            <w:vAlign w:val="bottom"/>
            <w:hideMark/>
          </w:tcPr>
          <w:p w14:paraId="02C498B5" w14:textId="77777777" w:rsidR="004D118F" w:rsidRPr="001A727B" w:rsidRDefault="004D118F" w:rsidP="00D9593A">
            <w:pPr>
              <w:spacing w:after="0" w:line="240" w:lineRule="auto"/>
              <w:jc w:val="left"/>
              <w:rPr>
                <w:rFonts w:eastAsia="Times New Roman" w:cs="Calibri"/>
                <w:color w:val="000000"/>
                <w:lang w:eastAsia="it-IT"/>
              </w:rPr>
            </w:pPr>
            <w:r w:rsidRPr="001A727B">
              <w:rPr>
                <w:rFonts w:eastAsia="Times New Roman" w:cs="Calibri"/>
                <w:color w:val="000000"/>
                <w:lang w:eastAsia="it-IT"/>
              </w:rPr>
              <w:t>Calabria</w:t>
            </w:r>
          </w:p>
        </w:tc>
        <w:tc>
          <w:tcPr>
            <w:tcW w:w="1479" w:type="dxa"/>
            <w:tcBorders>
              <w:top w:val="nil"/>
              <w:left w:val="nil"/>
              <w:bottom w:val="nil"/>
              <w:right w:val="single" w:sz="4" w:space="0" w:color="auto"/>
            </w:tcBorders>
            <w:shd w:val="clear" w:color="auto" w:fill="auto"/>
            <w:noWrap/>
            <w:vAlign w:val="bottom"/>
            <w:hideMark/>
          </w:tcPr>
          <w:p w14:paraId="4B22F80C"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-184</w:t>
            </w:r>
          </w:p>
        </w:tc>
        <w:tc>
          <w:tcPr>
            <w:tcW w:w="1479" w:type="dxa"/>
            <w:tcBorders>
              <w:top w:val="nil"/>
              <w:left w:val="nil"/>
              <w:bottom w:val="nil"/>
              <w:right w:val="single" w:sz="4" w:space="0" w:color="auto"/>
            </w:tcBorders>
            <w:shd w:val="clear" w:color="auto" w:fill="auto"/>
            <w:noWrap/>
            <w:vAlign w:val="bottom"/>
            <w:hideMark/>
          </w:tcPr>
          <w:p w14:paraId="1792C938"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-759</w:t>
            </w:r>
          </w:p>
        </w:tc>
        <w:tc>
          <w:tcPr>
            <w:tcW w:w="1479" w:type="dxa"/>
            <w:tcBorders>
              <w:top w:val="nil"/>
              <w:left w:val="nil"/>
              <w:bottom w:val="nil"/>
              <w:right w:val="single" w:sz="4" w:space="0" w:color="auto"/>
            </w:tcBorders>
            <w:shd w:val="clear" w:color="auto" w:fill="auto"/>
            <w:noWrap/>
            <w:vAlign w:val="bottom"/>
            <w:hideMark/>
          </w:tcPr>
          <w:p w14:paraId="753E2030"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-691</w:t>
            </w:r>
          </w:p>
        </w:tc>
        <w:tc>
          <w:tcPr>
            <w:tcW w:w="1479" w:type="dxa"/>
            <w:tcBorders>
              <w:top w:val="nil"/>
              <w:left w:val="nil"/>
              <w:bottom w:val="nil"/>
              <w:right w:val="single" w:sz="4" w:space="0" w:color="auto"/>
            </w:tcBorders>
            <w:shd w:val="clear" w:color="auto" w:fill="auto"/>
            <w:noWrap/>
            <w:vAlign w:val="bottom"/>
            <w:hideMark/>
          </w:tcPr>
          <w:p w14:paraId="6B65D024"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-3343</w:t>
            </w:r>
          </w:p>
        </w:tc>
        <w:tc>
          <w:tcPr>
            <w:tcW w:w="1479" w:type="dxa"/>
            <w:tcBorders>
              <w:top w:val="nil"/>
              <w:left w:val="nil"/>
              <w:bottom w:val="nil"/>
              <w:right w:val="nil"/>
            </w:tcBorders>
            <w:shd w:val="clear" w:color="auto" w:fill="auto"/>
            <w:noWrap/>
            <w:vAlign w:val="bottom"/>
            <w:hideMark/>
          </w:tcPr>
          <w:p w14:paraId="3BEED4E9"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-4977</w:t>
            </w:r>
          </w:p>
        </w:tc>
      </w:tr>
      <w:tr w:rsidR="004D118F" w:rsidRPr="001A727B" w14:paraId="6A9BAAF7" w14:textId="77777777" w:rsidTr="000E3E00">
        <w:trPr>
          <w:trHeight w:val="294"/>
        </w:trPr>
        <w:tc>
          <w:tcPr>
            <w:tcW w:w="2251" w:type="dxa"/>
            <w:tcBorders>
              <w:top w:val="nil"/>
              <w:left w:val="nil"/>
              <w:bottom w:val="nil"/>
              <w:right w:val="single" w:sz="4" w:space="0" w:color="auto"/>
            </w:tcBorders>
            <w:shd w:val="clear" w:color="auto" w:fill="auto"/>
            <w:noWrap/>
            <w:vAlign w:val="bottom"/>
            <w:hideMark/>
          </w:tcPr>
          <w:p w14:paraId="21717983" w14:textId="77777777" w:rsidR="004D118F" w:rsidRPr="001A727B" w:rsidRDefault="004D118F" w:rsidP="00D9593A">
            <w:pPr>
              <w:spacing w:after="0" w:line="240" w:lineRule="auto"/>
              <w:jc w:val="left"/>
              <w:rPr>
                <w:rFonts w:eastAsia="Times New Roman" w:cs="Calibri"/>
                <w:color w:val="000000"/>
                <w:lang w:eastAsia="it-IT"/>
              </w:rPr>
            </w:pPr>
            <w:r w:rsidRPr="001A727B">
              <w:rPr>
                <w:rFonts w:eastAsia="Times New Roman" w:cs="Calibri"/>
                <w:color w:val="000000"/>
                <w:lang w:eastAsia="it-IT"/>
              </w:rPr>
              <w:t>Campania</w:t>
            </w:r>
          </w:p>
        </w:tc>
        <w:tc>
          <w:tcPr>
            <w:tcW w:w="1479" w:type="dxa"/>
            <w:tcBorders>
              <w:top w:val="nil"/>
              <w:left w:val="nil"/>
              <w:bottom w:val="nil"/>
              <w:right w:val="single" w:sz="4" w:space="0" w:color="auto"/>
            </w:tcBorders>
            <w:shd w:val="clear" w:color="auto" w:fill="auto"/>
            <w:noWrap/>
            <w:vAlign w:val="bottom"/>
            <w:hideMark/>
          </w:tcPr>
          <w:p w14:paraId="194F584E"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-8105</w:t>
            </w:r>
          </w:p>
        </w:tc>
        <w:tc>
          <w:tcPr>
            <w:tcW w:w="1479" w:type="dxa"/>
            <w:tcBorders>
              <w:top w:val="nil"/>
              <w:left w:val="nil"/>
              <w:bottom w:val="nil"/>
              <w:right w:val="single" w:sz="4" w:space="0" w:color="auto"/>
            </w:tcBorders>
            <w:shd w:val="clear" w:color="auto" w:fill="auto"/>
            <w:noWrap/>
            <w:vAlign w:val="bottom"/>
            <w:hideMark/>
          </w:tcPr>
          <w:p w14:paraId="13FB6747"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-5068</w:t>
            </w:r>
          </w:p>
        </w:tc>
        <w:tc>
          <w:tcPr>
            <w:tcW w:w="1479" w:type="dxa"/>
            <w:tcBorders>
              <w:top w:val="nil"/>
              <w:left w:val="nil"/>
              <w:bottom w:val="nil"/>
              <w:right w:val="single" w:sz="4" w:space="0" w:color="auto"/>
            </w:tcBorders>
            <w:shd w:val="clear" w:color="auto" w:fill="auto"/>
            <w:noWrap/>
            <w:vAlign w:val="bottom"/>
            <w:hideMark/>
          </w:tcPr>
          <w:p w14:paraId="2EB5D873"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-5411</w:t>
            </w:r>
          </w:p>
        </w:tc>
        <w:tc>
          <w:tcPr>
            <w:tcW w:w="1479" w:type="dxa"/>
            <w:tcBorders>
              <w:top w:val="nil"/>
              <w:left w:val="nil"/>
              <w:bottom w:val="nil"/>
              <w:right w:val="single" w:sz="4" w:space="0" w:color="auto"/>
            </w:tcBorders>
            <w:shd w:val="clear" w:color="auto" w:fill="auto"/>
            <w:noWrap/>
            <w:vAlign w:val="bottom"/>
            <w:hideMark/>
          </w:tcPr>
          <w:p w14:paraId="113D7C76"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-910</w:t>
            </w:r>
          </w:p>
        </w:tc>
        <w:tc>
          <w:tcPr>
            <w:tcW w:w="1479" w:type="dxa"/>
            <w:tcBorders>
              <w:top w:val="nil"/>
              <w:left w:val="nil"/>
              <w:bottom w:val="nil"/>
              <w:right w:val="nil"/>
            </w:tcBorders>
            <w:shd w:val="clear" w:color="auto" w:fill="auto"/>
            <w:noWrap/>
            <w:vAlign w:val="bottom"/>
            <w:hideMark/>
          </w:tcPr>
          <w:p w14:paraId="7EDC75AF"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-19494</w:t>
            </w:r>
          </w:p>
        </w:tc>
      </w:tr>
      <w:tr w:rsidR="004D118F" w:rsidRPr="001A727B" w14:paraId="193010B2" w14:textId="77777777" w:rsidTr="000E3E00">
        <w:trPr>
          <w:trHeight w:val="294"/>
        </w:trPr>
        <w:tc>
          <w:tcPr>
            <w:tcW w:w="2251" w:type="dxa"/>
            <w:tcBorders>
              <w:top w:val="nil"/>
              <w:left w:val="nil"/>
              <w:bottom w:val="nil"/>
              <w:right w:val="single" w:sz="4" w:space="0" w:color="auto"/>
            </w:tcBorders>
            <w:shd w:val="clear" w:color="auto" w:fill="auto"/>
            <w:noWrap/>
            <w:vAlign w:val="bottom"/>
            <w:hideMark/>
          </w:tcPr>
          <w:p w14:paraId="70FAB140" w14:textId="3D4E78D8" w:rsidR="004D118F" w:rsidRPr="001A727B" w:rsidRDefault="00450284" w:rsidP="00D9593A">
            <w:pPr>
              <w:spacing w:after="0" w:line="240" w:lineRule="auto"/>
              <w:jc w:val="left"/>
              <w:rPr>
                <w:rFonts w:eastAsia="Times New Roman" w:cs="Calibri"/>
                <w:color w:val="000000"/>
                <w:lang w:eastAsia="it-IT"/>
              </w:rPr>
            </w:pPr>
            <w:r w:rsidRPr="001A727B">
              <w:rPr>
                <w:rFonts w:eastAsia="Times New Roman" w:cs="Calibri"/>
                <w:color w:val="000000"/>
                <w:lang w:eastAsia="it-IT"/>
              </w:rPr>
              <w:t>Emilia-Romagna</w:t>
            </w:r>
          </w:p>
        </w:tc>
        <w:tc>
          <w:tcPr>
            <w:tcW w:w="1479" w:type="dxa"/>
            <w:tcBorders>
              <w:top w:val="nil"/>
              <w:left w:val="nil"/>
              <w:bottom w:val="nil"/>
              <w:right w:val="single" w:sz="4" w:space="0" w:color="auto"/>
            </w:tcBorders>
            <w:shd w:val="clear" w:color="auto" w:fill="auto"/>
            <w:noWrap/>
            <w:vAlign w:val="bottom"/>
            <w:hideMark/>
          </w:tcPr>
          <w:p w14:paraId="5C6ED730"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9382</w:t>
            </w:r>
          </w:p>
        </w:tc>
        <w:tc>
          <w:tcPr>
            <w:tcW w:w="1479" w:type="dxa"/>
            <w:tcBorders>
              <w:top w:val="nil"/>
              <w:left w:val="nil"/>
              <w:bottom w:val="nil"/>
              <w:right w:val="single" w:sz="4" w:space="0" w:color="auto"/>
            </w:tcBorders>
            <w:shd w:val="clear" w:color="auto" w:fill="auto"/>
            <w:noWrap/>
            <w:vAlign w:val="bottom"/>
            <w:hideMark/>
          </w:tcPr>
          <w:p w14:paraId="23423EDB"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6481</w:t>
            </w:r>
          </w:p>
        </w:tc>
        <w:tc>
          <w:tcPr>
            <w:tcW w:w="1479" w:type="dxa"/>
            <w:tcBorders>
              <w:top w:val="nil"/>
              <w:left w:val="nil"/>
              <w:bottom w:val="nil"/>
              <w:right w:val="single" w:sz="4" w:space="0" w:color="auto"/>
            </w:tcBorders>
            <w:shd w:val="clear" w:color="auto" w:fill="auto"/>
            <w:noWrap/>
            <w:vAlign w:val="bottom"/>
            <w:hideMark/>
          </w:tcPr>
          <w:p w14:paraId="3F72190C"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6586</w:t>
            </w:r>
          </w:p>
        </w:tc>
        <w:tc>
          <w:tcPr>
            <w:tcW w:w="1479" w:type="dxa"/>
            <w:tcBorders>
              <w:top w:val="nil"/>
              <w:left w:val="nil"/>
              <w:bottom w:val="nil"/>
              <w:right w:val="single" w:sz="4" w:space="0" w:color="auto"/>
            </w:tcBorders>
            <w:shd w:val="clear" w:color="auto" w:fill="auto"/>
            <w:noWrap/>
            <w:vAlign w:val="bottom"/>
            <w:hideMark/>
          </w:tcPr>
          <w:p w14:paraId="1737B1C3"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1810</w:t>
            </w:r>
          </w:p>
        </w:tc>
        <w:tc>
          <w:tcPr>
            <w:tcW w:w="1479" w:type="dxa"/>
            <w:tcBorders>
              <w:top w:val="nil"/>
              <w:left w:val="nil"/>
              <w:bottom w:val="nil"/>
              <w:right w:val="nil"/>
            </w:tcBorders>
            <w:shd w:val="clear" w:color="auto" w:fill="auto"/>
            <w:noWrap/>
            <w:vAlign w:val="bottom"/>
            <w:hideMark/>
          </w:tcPr>
          <w:p w14:paraId="4EAB357E"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24259</w:t>
            </w:r>
          </w:p>
        </w:tc>
      </w:tr>
      <w:tr w:rsidR="004D118F" w:rsidRPr="001A727B" w14:paraId="41BD60AD" w14:textId="77777777" w:rsidTr="000E3E00">
        <w:trPr>
          <w:trHeight w:val="294"/>
        </w:trPr>
        <w:tc>
          <w:tcPr>
            <w:tcW w:w="2251" w:type="dxa"/>
            <w:tcBorders>
              <w:top w:val="nil"/>
              <w:left w:val="nil"/>
              <w:bottom w:val="nil"/>
              <w:right w:val="single" w:sz="4" w:space="0" w:color="auto"/>
            </w:tcBorders>
            <w:shd w:val="clear" w:color="auto" w:fill="auto"/>
            <w:noWrap/>
            <w:vAlign w:val="bottom"/>
            <w:hideMark/>
          </w:tcPr>
          <w:p w14:paraId="63FD420C" w14:textId="77777777" w:rsidR="004D118F" w:rsidRPr="001A727B" w:rsidRDefault="004D118F" w:rsidP="00D9593A">
            <w:pPr>
              <w:spacing w:after="0" w:line="240" w:lineRule="auto"/>
              <w:jc w:val="left"/>
              <w:rPr>
                <w:rFonts w:eastAsia="Times New Roman" w:cs="Calibri"/>
                <w:color w:val="000000"/>
                <w:lang w:eastAsia="it-IT"/>
              </w:rPr>
            </w:pPr>
            <w:r w:rsidRPr="001A727B">
              <w:rPr>
                <w:rFonts w:eastAsia="Times New Roman" w:cs="Calibri"/>
                <w:color w:val="000000"/>
                <w:lang w:eastAsia="it-IT"/>
              </w:rPr>
              <w:t>Friuli V.G.</w:t>
            </w:r>
          </w:p>
        </w:tc>
        <w:tc>
          <w:tcPr>
            <w:tcW w:w="1479" w:type="dxa"/>
            <w:tcBorders>
              <w:top w:val="nil"/>
              <w:left w:val="nil"/>
              <w:bottom w:val="nil"/>
              <w:right w:val="single" w:sz="4" w:space="0" w:color="auto"/>
            </w:tcBorders>
            <w:shd w:val="clear" w:color="auto" w:fill="auto"/>
            <w:noWrap/>
            <w:vAlign w:val="bottom"/>
            <w:hideMark/>
          </w:tcPr>
          <w:p w14:paraId="05DBA7D8"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2373</w:t>
            </w:r>
          </w:p>
        </w:tc>
        <w:tc>
          <w:tcPr>
            <w:tcW w:w="1479" w:type="dxa"/>
            <w:tcBorders>
              <w:top w:val="nil"/>
              <w:left w:val="nil"/>
              <w:bottom w:val="nil"/>
              <w:right w:val="single" w:sz="4" w:space="0" w:color="auto"/>
            </w:tcBorders>
            <w:shd w:val="clear" w:color="auto" w:fill="auto"/>
            <w:noWrap/>
            <w:vAlign w:val="bottom"/>
            <w:hideMark/>
          </w:tcPr>
          <w:p w14:paraId="56C2C902"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1715</w:t>
            </w:r>
          </w:p>
        </w:tc>
        <w:tc>
          <w:tcPr>
            <w:tcW w:w="1479" w:type="dxa"/>
            <w:tcBorders>
              <w:top w:val="nil"/>
              <w:left w:val="nil"/>
              <w:bottom w:val="nil"/>
              <w:right w:val="single" w:sz="4" w:space="0" w:color="auto"/>
            </w:tcBorders>
            <w:shd w:val="clear" w:color="auto" w:fill="auto"/>
            <w:noWrap/>
            <w:vAlign w:val="bottom"/>
            <w:hideMark/>
          </w:tcPr>
          <w:p w14:paraId="09A62CC5"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896</w:t>
            </w:r>
          </w:p>
        </w:tc>
        <w:tc>
          <w:tcPr>
            <w:tcW w:w="1479" w:type="dxa"/>
            <w:tcBorders>
              <w:top w:val="nil"/>
              <w:left w:val="nil"/>
              <w:bottom w:val="nil"/>
              <w:right w:val="single" w:sz="4" w:space="0" w:color="auto"/>
            </w:tcBorders>
            <w:shd w:val="clear" w:color="auto" w:fill="auto"/>
            <w:noWrap/>
            <w:vAlign w:val="bottom"/>
            <w:hideMark/>
          </w:tcPr>
          <w:p w14:paraId="47102947"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30</w:t>
            </w:r>
          </w:p>
        </w:tc>
        <w:tc>
          <w:tcPr>
            <w:tcW w:w="1479" w:type="dxa"/>
            <w:tcBorders>
              <w:top w:val="nil"/>
              <w:left w:val="nil"/>
              <w:bottom w:val="nil"/>
              <w:right w:val="nil"/>
            </w:tcBorders>
            <w:shd w:val="clear" w:color="auto" w:fill="auto"/>
            <w:noWrap/>
            <w:vAlign w:val="bottom"/>
            <w:hideMark/>
          </w:tcPr>
          <w:p w14:paraId="520C6CF9"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5014</w:t>
            </w:r>
          </w:p>
        </w:tc>
      </w:tr>
      <w:tr w:rsidR="004D118F" w:rsidRPr="001A727B" w14:paraId="077E84E0" w14:textId="77777777" w:rsidTr="000E3E00">
        <w:trPr>
          <w:trHeight w:val="294"/>
        </w:trPr>
        <w:tc>
          <w:tcPr>
            <w:tcW w:w="2251" w:type="dxa"/>
            <w:tcBorders>
              <w:top w:val="nil"/>
              <w:left w:val="nil"/>
              <w:bottom w:val="nil"/>
              <w:right w:val="single" w:sz="4" w:space="0" w:color="auto"/>
            </w:tcBorders>
            <w:shd w:val="clear" w:color="auto" w:fill="auto"/>
            <w:noWrap/>
            <w:vAlign w:val="bottom"/>
            <w:hideMark/>
          </w:tcPr>
          <w:p w14:paraId="1932ACFC" w14:textId="77777777" w:rsidR="004D118F" w:rsidRPr="001A727B" w:rsidRDefault="004D118F" w:rsidP="00D9593A">
            <w:pPr>
              <w:spacing w:after="0" w:line="240" w:lineRule="auto"/>
              <w:jc w:val="left"/>
              <w:rPr>
                <w:rFonts w:eastAsia="Times New Roman" w:cs="Calibri"/>
                <w:color w:val="000000"/>
                <w:lang w:eastAsia="it-IT"/>
              </w:rPr>
            </w:pPr>
            <w:r w:rsidRPr="001A727B">
              <w:rPr>
                <w:rFonts w:eastAsia="Times New Roman" w:cs="Calibri"/>
                <w:color w:val="000000"/>
                <w:lang w:eastAsia="it-IT"/>
              </w:rPr>
              <w:t>Lazio</w:t>
            </w:r>
          </w:p>
        </w:tc>
        <w:tc>
          <w:tcPr>
            <w:tcW w:w="1479" w:type="dxa"/>
            <w:tcBorders>
              <w:top w:val="nil"/>
              <w:left w:val="nil"/>
              <w:bottom w:val="nil"/>
              <w:right w:val="single" w:sz="4" w:space="0" w:color="auto"/>
            </w:tcBorders>
            <w:shd w:val="clear" w:color="auto" w:fill="auto"/>
            <w:noWrap/>
            <w:vAlign w:val="bottom"/>
            <w:hideMark/>
          </w:tcPr>
          <w:p w14:paraId="4822F4BF"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-7270</w:t>
            </w:r>
          </w:p>
        </w:tc>
        <w:tc>
          <w:tcPr>
            <w:tcW w:w="1479" w:type="dxa"/>
            <w:tcBorders>
              <w:top w:val="nil"/>
              <w:left w:val="nil"/>
              <w:bottom w:val="nil"/>
              <w:right w:val="single" w:sz="4" w:space="0" w:color="auto"/>
            </w:tcBorders>
            <w:shd w:val="clear" w:color="auto" w:fill="auto"/>
            <w:noWrap/>
            <w:vAlign w:val="bottom"/>
            <w:hideMark/>
          </w:tcPr>
          <w:p w14:paraId="00141BE2"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1843</w:t>
            </w:r>
          </w:p>
        </w:tc>
        <w:tc>
          <w:tcPr>
            <w:tcW w:w="1479" w:type="dxa"/>
            <w:tcBorders>
              <w:top w:val="nil"/>
              <w:left w:val="nil"/>
              <w:bottom w:val="nil"/>
              <w:right w:val="single" w:sz="4" w:space="0" w:color="auto"/>
            </w:tcBorders>
            <w:shd w:val="clear" w:color="auto" w:fill="auto"/>
            <w:noWrap/>
            <w:vAlign w:val="bottom"/>
            <w:hideMark/>
          </w:tcPr>
          <w:p w14:paraId="1E7E4E13"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3189</w:t>
            </w:r>
          </w:p>
        </w:tc>
        <w:tc>
          <w:tcPr>
            <w:tcW w:w="1479" w:type="dxa"/>
            <w:tcBorders>
              <w:top w:val="nil"/>
              <w:left w:val="nil"/>
              <w:bottom w:val="nil"/>
              <w:right w:val="single" w:sz="4" w:space="0" w:color="auto"/>
            </w:tcBorders>
            <w:shd w:val="clear" w:color="auto" w:fill="auto"/>
            <w:noWrap/>
            <w:vAlign w:val="bottom"/>
            <w:hideMark/>
          </w:tcPr>
          <w:p w14:paraId="6E85DF61"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-234</w:t>
            </w:r>
          </w:p>
        </w:tc>
        <w:tc>
          <w:tcPr>
            <w:tcW w:w="1479" w:type="dxa"/>
            <w:tcBorders>
              <w:top w:val="nil"/>
              <w:left w:val="nil"/>
              <w:bottom w:val="nil"/>
              <w:right w:val="nil"/>
            </w:tcBorders>
            <w:shd w:val="clear" w:color="auto" w:fill="auto"/>
            <w:noWrap/>
            <w:vAlign w:val="bottom"/>
            <w:hideMark/>
          </w:tcPr>
          <w:p w14:paraId="20D787B9"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-2472</w:t>
            </w:r>
          </w:p>
        </w:tc>
      </w:tr>
      <w:tr w:rsidR="004D118F" w:rsidRPr="001A727B" w14:paraId="7785E239" w14:textId="77777777" w:rsidTr="000E3E00">
        <w:trPr>
          <w:trHeight w:val="294"/>
        </w:trPr>
        <w:tc>
          <w:tcPr>
            <w:tcW w:w="2251" w:type="dxa"/>
            <w:tcBorders>
              <w:top w:val="nil"/>
              <w:left w:val="nil"/>
              <w:bottom w:val="nil"/>
              <w:right w:val="single" w:sz="4" w:space="0" w:color="auto"/>
            </w:tcBorders>
            <w:shd w:val="clear" w:color="auto" w:fill="auto"/>
            <w:noWrap/>
            <w:vAlign w:val="bottom"/>
            <w:hideMark/>
          </w:tcPr>
          <w:p w14:paraId="1BBC2F7D" w14:textId="77777777" w:rsidR="004D118F" w:rsidRPr="001A727B" w:rsidRDefault="004D118F" w:rsidP="00D9593A">
            <w:pPr>
              <w:spacing w:after="0" w:line="240" w:lineRule="auto"/>
              <w:jc w:val="left"/>
              <w:rPr>
                <w:rFonts w:eastAsia="Times New Roman" w:cs="Calibri"/>
                <w:color w:val="000000"/>
                <w:lang w:eastAsia="it-IT"/>
              </w:rPr>
            </w:pPr>
            <w:r w:rsidRPr="001A727B">
              <w:rPr>
                <w:rFonts w:eastAsia="Times New Roman" w:cs="Calibri"/>
                <w:color w:val="000000"/>
                <w:lang w:eastAsia="it-IT"/>
              </w:rPr>
              <w:t>Liguria</w:t>
            </w:r>
          </w:p>
        </w:tc>
        <w:tc>
          <w:tcPr>
            <w:tcW w:w="1479" w:type="dxa"/>
            <w:tcBorders>
              <w:top w:val="nil"/>
              <w:left w:val="nil"/>
              <w:bottom w:val="nil"/>
              <w:right w:val="single" w:sz="4" w:space="0" w:color="auto"/>
            </w:tcBorders>
            <w:shd w:val="clear" w:color="auto" w:fill="auto"/>
            <w:noWrap/>
            <w:vAlign w:val="bottom"/>
            <w:hideMark/>
          </w:tcPr>
          <w:p w14:paraId="1D768509"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3669</w:t>
            </w:r>
          </w:p>
        </w:tc>
        <w:tc>
          <w:tcPr>
            <w:tcW w:w="1479" w:type="dxa"/>
            <w:tcBorders>
              <w:top w:val="nil"/>
              <w:left w:val="nil"/>
              <w:bottom w:val="nil"/>
              <w:right w:val="single" w:sz="4" w:space="0" w:color="auto"/>
            </w:tcBorders>
            <w:shd w:val="clear" w:color="auto" w:fill="auto"/>
            <w:noWrap/>
            <w:vAlign w:val="bottom"/>
            <w:hideMark/>
          </w:tcPr>
          <w:p w14:paraId="66DA6DB4" w14:textId="77777777" w:rsidR="004D118F" w:rsidRPr="001A727B" w:rsidRDefault="004D118F" w:rsidP="00D9593A">
            <w:pPr>
              <w:spacing w:after="0" w:line="240" w:lineRule="auto"/>
              <w:jc w:val="left"/>
              <w:rPr>
                <w:rFonts w:eastAsia="Times New Roman" w:cs="Calibri"/>
                <w:color w:val="000000"/>
                <w:lang w:eastAsia="it-IT"/>
              </w:rPr>
            </w:pPr>
            <w:r w:rsidRPr="001A727B">
              <w:rPr>
                <w:rFonts w:eastAsia="Times New Roman" w:cs="Calibri"/>
                <w:color w:val="000000"/>
                <w:lang w:eastAsia="it-IT"/>
              </w:rPr>
              <w:t> </w:t>
            </w:r>
          </w:p>
        </w:tc>
        <w:tc>
          <w:tcPr>
            <w:tcW w:w="1479" w:type="dxa"/>
            <w:tcBorders>
              <w:top w:val="nil"/>
              <w:left w:val="nil"/>
              <w:bottom w:val="nil"/>
              <w:right w:val="single" w:sz="4" w:space="0" w:color="auto"/>
            </w:tcBorders>
            <w:shd w:val="clear" w:color="auto" w:fill="auto"/>
            <w:noWrap/>
            <w:vAlign w:val="bottom"/>
            <w:hideMark/>
          </w:tcPr>
          <w:p w14:paraId="64AF7E83"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2903</w:t>
            </w:r>
          </w:p>
        </w:tc>
        <w:tc>
          <w:tcPr>
            <w:tcW w:w="1479" w:type="dxa"/>
            <w:tcBorders>
              <w:top w:val="nil"/>
              <w:left w:val="nil"/>
              <w:bottom w:val="nil"/>
              <w:right w:val="single" w:sz="4" w:space="0" w:color="auto"/>
            </w:tcBorders>
            <w:shd w:val="clear" w:color="auto" w:fill="auto"/>
            <w:noWrap/>
            <w:vAlign w:val="bottom"/>
            <w:hideMark/>
          </w:tcPr>
          <w:p w14:paraId="3B95458D"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282</w:t>
            </w:r>
          </w:p>
        </w:tc>
        <w:tc>
          <w:tcPr>
            <w:tcW w:w="1479" w:type="dxa"/>
            <w:tcBorders>
              <w:top w:val="nil"/>
              <w:left w:val="nil"/>
              <w:bottom w:val="nil"/>
              <w:right w:val="nil"/>
            </w:tcBorders>
            <w:shd w:val="clear" w:color="auto" w:fill="auto"/>
            <w:noWrap/>
            <w:vAlign w:val="bottom"/>
            <w:hideMark/>
          </w:tcPr>
          <w:p w14:paraId="689A0385"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6854</w:t>
            </w:r>
          </w:p>
        </w:tc>
      </w:tr>
      <w:tr w:rsidR="004D118F" w:rsidRPr="001A727B" w14:paraId="484A68D9" w14:textId="77777777" w:rsidTr="000E3E00">
        <w:trPr>
          <w:trHeight w:val="294"/>
        </w:trPr>
        <w:tc>
          <w:tcPr>
            <w:tcW w:w="2251" w:type="dxa"/>
            <w:tcBorders>
              <w:top w:val="nil"/>
              <w:left w:val="nil"/>
              <w:bottom w:val="nil"/>
              <w:right w:val="single" w:sz="4" w:space="0" w:color="auto"/>
            </w:tcBorders>
            <w:shd w:val="clear" w:color="auto" w:fill="auto"/>
            <w:noWrap/>
            <w:vAlign w:val="bottom"/>
            <w:hideMark/>
          </w:tcPr>
          <w:p w14:paraId="6644ADE6" w14:textId="77777777" w:rsidR="004D118F" w:rsidRPr="001A727B" w:rsidRDefault="004D118F" w:rsidP="00D9593A">
            <w:pPr>
              <w:spacing w:after="0" w:line="240" w:lineRule="auto"/>
              <w:jc w:val="left"/>
              <w:rPr>
                <w:rFonts w:eastAsia="Times New Roman" w:cs="Calibri"/>
                <w:color w:val="000000"/>
                <w:lang w:eastAsia="it-IT"/>
              </w:rPr>
            </w:pPr>
            <w:r w:rsidRPr="001A727B">
              <w:rPr>
                <w:rFonts w:eastAsia="Times New Roman" w:cs="Calibri"/>
                <w:color w:val="000000"/>
                <w:lang w:eastAsia="it-IT"/>
              </w:rPr>
              <w:t>Lombardia</w:t>
            </w:r>
          </w:p>
        </w:tc>
        <w:tc>
          <w:tcPr>
            <w:tcW w:w="1479" w:type="dxa"/>
            <w:tcBorders>
              <w:top w:val="nil"/>
              <w:left w:val="nil"/>
              <w:bottom w:val="nil"/>
              <w:right w:val="single" w:sz="4" w:space="0" w:color="auto"/>
            </w:tcBorders>
            <w:shd w:val="clear" w:color="auto" w:fill="auto"/>
            <w:noWrap/>
            <w:vAlign w:val="bottom"/>
            <w:hideMark/>
          </w:tcPr>
          <w:p w14:paraId="73D040DF"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28320</w:t>
            </w:r>
          </w:p>
        </w:tc>
        <w:tc>
          <w:tcPr>
            <w:tcW w:w="1479" w:type="dxa"/>
            <w:tcBorders>
              <w:top w:val="nil"/>
              <w:left w:val="nil"/>
              <w:bottom w:val="nil"/>
              <w:right w:val="single" w:sz="4" w:space="0" w:color="auto"/>
            </w:tcBorders>
            <w:shd w:val="clear" w:color="auto" w:fill="auto"/>
            <w:noWrap/>
            <w:vAlign w:val="bottom"/>
            <w:hideMark/>
          </w:tcPr>
          <w:p w14:paraId="17558F91"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13610</w:t>
            </w:r>
          </w:p>
        </w:tc>
        <w:tc>
          <w:tcPr>
            <w:tcW w:w="1479" w:type="dxa"/>
            <w:tcBorders>
              <w:top w:val="nil"/>
              <w:left w:val="nil"/>
              <w:bottom w:val="nil"/>
              <w:right w:val="single" w:sz="4" w:space="0" w:color="auto"/>
            </w:tcBorders>
            <w:shd w:val="clear" w:color="auto" w:fill="auto"/>
            <w:noWrap/>
            <w:vAlign w:val="bottom"/>
            <w:hideMark/>
          </w:tcPr>
          <w:p w14:paraId="48717E86"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5386</w:t>
            </w:r>
          </w:p>
        </w:tc>
        <w:tc>
          <w:tcPr>
            <w:tcW w:w="1479" w:type="dxa"/>
            <w:tcBorders>
              <w:top w:val="nil"/>
              <w:left w:val="nil"/>
              <w:bottom w:val="nil"/>
              <w:right w:val="single" w:sz="4" w:space="0" w:color="auto"/>
            </w:tcBorders>
            <w:shd w:val="clear" w:color="auto" w:fill="auto"/>
            <w:noWrap/>
            <w:vAlign w:val="bottom"/>
            <w:hideMark/>
          </w:tcPr>
          <w:p w14:paraId="450FB425"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849</w:t>
            </w:r>
          </w:p>
        </w:tc>
        <w:tc>
          <w:tcPr>
            <w:tcW w:w="1479" w:type="dxa"/>
            <w:tcBorders>
              <w:top w:val="nil"/>
              <w:left w:val="nil"/>
              <w:bottom w:val="nil"/>
              <w:right w:val="nil"/>
            </w:tcBorders>
            <w:shd w:val="clear" w:color="auto" w:fill="auto"/>
            <w:noWrap/>
            <w:vAlign w:val="bottom"/>
            <w:hideMark/>
          </w:tcPr>
          <w:p w14:paraId="067EC4A4"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48165</w:t>
            </w:r>
          </w:p>
        </w:tc>
      </w:tr>
      <w:tr w:rsidR="004D118F" w:rsidRPr="001A727B" w14:paraId="4C70C384" w14:textId="77777777" w:rsidTr="000E3E00">
        <w:trPr>
          <w:trHeight w:val="294"/>
        </w:trPr>
        <w:tc>
          <w:tcPr>
            <w:tcW w:w="2251" w:type="dxa"/>
            <w:tcBorders>
              <w:top w:val="nil"/>
              <w:left w:val="nil"/>
              <w:bottom w:val="nil"/>
              <w:right w:val="single" w:sz="4" w:space="0" w:color="auto"/>
            </w:tcBorders>
            <w:shd w:val="clear" w:color="auto" w:fill="auto"/>
            <w:noWrap/>
            <w:vAlign w:val="bottom"/>
            <w:hideMark/>
          </w:tcPr>
          <w:p w14:paraId="69A5192F" w14:textId="77777777" w:rsidR="004D118F" w:rsidRPr="001A727B" w:rsidRDefault="004D118F" w:rsidP="00D9593A">
            <w:pPr>
              <w:spacing w:after="0" w:line="240" w:lineRule="auto"/>
              <w:jc w:val="left"/>
              <w:rPr>
                <w:rFonts w:eastAsia="Times New Roman" w:cs="Calibri"/>
                <w:color w:val="000000"/>
                <w:lang w:eastAsia="it-IT"/>
              </w:rPr>
            </w:pPr>
            <w:r w:rsidRPr="001A727B">
              <w:rPr>
                <w:rFonts w:eastAsia="Times New Roman" w:cs="Calibri"/>
                <w:color w:val="000000"/>
                <w:lang w:eastAsia="it-IT"/>
              </w:rPr>
              <w:t>Marche</w:t>
            </w:r>
          </w:p>
        </w:tc>
        <w:tc>
          <w:tcPr>
            <w:tcW w:w="1479" w:type="dxa"/>
            <w:tcBorders>
              <w:top w:val="nil"/>
              <w:left w:val="nil"/>
              <w:bottom w:val="nil"/>
              <w:right w:val="single" w:sz="4" w:space="0" w:color="auto"/>
            </w:tcBorders>
            <w:shd w:val="clear" w:color="auto" w:fill="auto"/>
            <w:noWrap/>
            <w:vAlign w:val="bottom"/>
            <w:hideMark/>
          </w:tcPr>
          <w:p w14:paraId="7DC3FD6E"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780</w:t>
            </w:r>
          </w:p>
        </w:tc>
        <w:tc>
          <w:tcPr>
            <w:tcW w:w="1479" w:type="dxa"/>
            <w:tcBorders>
              <w:top w:val="nil"/>
              <w:left w:val="nil"/>
              <w:bottom w:val="nil"/>
              <w:right w:val="single" w:sz="4" w:space="0" w:color="auto"/>
            </w:tcBorders>
            <w:shd w:val="clear" w:color="auto" w:fill="auto"/>
            <w:noWrap/>
            <w:vAlign w:val="bottom"/>
            <w:hideMark/>
          </w:tcPr>
          <w:p w14:paraId="62DE7199" w14:textId="77777777" w:rsidR="004D118F" w:rsidRPr="001A727B" w:rsidRDefault="004D118F" w:rsidP="00D9593A">
            <w:pPr>
              <w:spacing w:after="0" w:line="240" w:lineRule="auto"/>
              <w:jc w:val="left"/>
              <w:rPr>
                <w:rFonts w:eastAsia="Times New Roman" w:cs="Calibri"/>
                <w:color w:val="000000"/>
                <w:lang w:eastAsia="it-IT"/>
              </w:rPr>
            </w:pPr>
            <w:r w:rsidRPr="001A727B">
              <w:rPr>
                <w:rFonts w:eastAsia="Times New Roman" w:cs="Calibri"/>
                <w:color w:val="000000"/>
                <w:lang w:eastAsia="it-IT"/>
              </w:rPr>
              <w:t> </w:t>
            </w:r>
          </w:p>
        </w:tc>
        <w:tc>
          <w:tcPr>
            <w:tcW w:w="1479" w:type="dxa"/>
            <w:tcBorders>
              <w:top w:val="nil"/>
              <w:left w:val="nil"/>
              <w:bottom w:val="nil"/>
              <w:right w:val="single" w:sz="4" w:space="0" w:color="auto"/>
            </w:tcBorders>
            <w:shd w:val="clear" w:color="auto" w:fill="auto"/>
            <w:noWrap/>
            <w:vAlign w:val="bottom"/>
            <w:hideMark/>
          </w:tcPr>
          <w:p w14:paraId="0AB8F88A"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391</w:t>
            </w:r>
          </w:p>
        </w:tc>
        <w:tc>
          <w:tcPr>
            <w:tcW w:w="1479" w:type="dxa"/>
            <w:tcBorders>
              <w:top w:val="nil"/>
              <w:left w:val="nil"/>
              <w:bottom w:val="nil"/>
              <w:right w:val="single" w:sz="4" w:space="0" w:color="auto"/>
            </w:tcBorders>
            <w:shd w:val="clear" w:color="auto" w:fill="auto"/>
            <w:noWrap/>
            <w:vAlign w:val="bottom"/>
            <w:hideMark/>
          </w:tcPr>
          <w:p w14:paraId="75238691"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-649</w:t>
            </w:r>
          </w:p>
        </w:tc>
        <w:tc>
          <w:tcPr>
            <w:tcW w:w="1479" w:type="dxa"/>
            <w:tcBorders>
              <w:top w:val="nil"/>
              <w:left w:val="nil"/>
              <w:bottom w:val="nil"/>
              <w:right w:val="nil"/>
            </w:tcBorders>
            <w:shd w:val="clear" w:color="auto" w:fill="auto"/>
            <w:noWrap/>
            <w:vAlign w:val="bottom"/>
            <w:hideMark/>
          </w:tcPr>
          <w:p w14:paraId="6EEE70F8"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522</w:t>
            </w:r>
          </w:p>
        </w:tc>
      </w:tr>
      <w:tr w:rsidR="004D118F" w:rsidRPr="001A727B" w14:paraId="1D06F12C" w14:textId="77777777" w:rsidTr="000E3E00">
        <w:trPr>
          <w:trHeight w:val="294"/>
        </w:trPr>
        <w:tc>
          <w:tcPr>
            <w:tcW w:w="2251" w:type="dxa"/>
            <w:tcBorders>
              <w:top w:val="nil"/>
              <w:left w:val="nil"/>
              <w:bottom w:val="nil"/>
              <w:right w:val="single" w:sz="4" w:space="0" w:color="auto"/>
            </w:tcBorders>
            <w:shd w:val="clear" w:color="auto" w:fill="auto"/>
            <w:noWrap/>
            <w:vAlign w:val="bottom"/>
            <w:hideMark/>
          </w:tcPr>
          <w:p w14:paraId="1D098EAC" w14:textId="77777777" w:rsidR="004D118F" w:rsidRPr="001A727B" w:rsidRDefault="004D118F" w:rsidP="00D9593A">
            <w:pPr>
              <w:spacing w:after="0" w:line="240" w:lineRule="auto"/>
              <w:jc w:val="left"/>
              <w:rPr>
                <w:rFonts w:eastAsia="Times New Roman" w:cs="Calibri"/>
                <w:color w:val="000000"/>
                <w:lang w:eastAsia="it-IT"/>
              </w:rPr>
            </w:pPr>
            <w:r w:rsidRPr="001A727B">
              <w:rPr>
                <w:rFonts w:eastAsia="Times New Roman" w:cs="Calibri"/>
                <w:color w:val="000000"/>
                <w:lang w:eastAsia="it-IT"/>
              </w:rPr>
              <w:t>Molise</w:t>
            </w:r>
          </w:p>
        </w:tc>
        <w:tc>
          <w:tcPr>
            <w:tcW w:w="1479" w:type="dxa"/>
            <w:tcBorders>
              <w:top w:val="nil"/>
              <w:left w:val="nil"/>
              <w:bottom w:val="nil"/>
              <w:right w:val="single" w:sz="4" w:space="0" w:color="auto"/>
            </w:tcBorders>
            <w:shd w:val="clear" w:color="auto" w:fill="auto"/>
            <w:noWrap/>
            <w:vAlign w:val="bottom"/>
            <w:hideMark/>
          </w:tcPr>
          <w:p w14:paraId="12B32FA8"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-26</w:t>
            </w:r>
          </w:p>
        </w:tc>
        <w:tc>
          <w:tcPr>
            <w:tcW w:w="1479" w:type="dxa"/>
            <w:tcBorders>
              <w:top w:val="nil"/>
              <w:left w:val="nil"/>
              <w:bottom w:val="nil"/>
              <w:right w:val="single" w:sz="4" w:space="0" w:color="auto"/>
            </w:tcBorders>
            <w:shd w:val="clear" w:color="auto" w:fill="auto"/>
            <w:noWrap/>
            <w:vAlign w:val="bottom"/>
            <w:hideMark/>
          </w:tcPr>
          <w:p w14:paraId="7F380B55" w14:textId="77777777" w:rsidR="004D118F" w:rsidRPr="001A727B" w:rsidRDefault="004D118F" w:rsidP="00D9593A">
            <w:pPr>
              <w:spacing w:after="0" w:line="240" w:lineRule="auto"/>
              <w:jc w:val="left"/>
              <w:rPr>
                <w:rFonts w:eastAsia="Times New Roman" w:cs="Calibri"/>
                <w:color w:val="000000"/>
                <w:lang w:eastAsia="it-IT"/>
              </w:rPr>
            </w:pPr>
            <w:r w:rsidRPr="001A727B">
              <w:rPr>
                <w:rFonts w:eastAsia="Times New Roman" w:cs="Calibri"/>
                <w:color w:val="000000"/>
                <w:lang w:eastAsia="it-IT"/>
              </w:rPr>
              <w:t> </w:t>
            </w:r>
          </w:p>
        </w:tc>
        <w:tc>
          <w:tcPr>
            <w:tcW w:w="1479" w:type="dxa"/>
            <w:tcBorders>
              <w:top w:val="nil"/>
              <w:left w:val="nil"/>
              <w:bottom w:val="nil"/>
              <w:right w:val="single" w:sz="4" w:space="0" w:color="auto"/>
            </w:tcBorders>
            <w:shd w:val="clear" w:color="auto" w:fill="auto"/>
            <w:noWrap/>
            <w:vAlign w:val="bottom"/>
            <w:hideMark/>
          </w:tcPr>
          <w:p w14:paraId="2417AAC6" w14:textId="77777777" w:rsidR="004D118F" w:rsidRPr="001A727B" w:rsidRDefault="004D118F" w:rsidP="00D9593A">
            <w:pPr>
              <w:spacing w:after="0" w:line="240" w:lineRule="auto"/>
              <w:jc w:val="left"/>
              <w:rPr>
                <w:rFonts w:eastAsia="Times New Roman" w:cs="Calibri"/>
                <w:color w:val="000000"/>
                <w:lang w:eastAsia="it-IT"/>
              </w:rPr>
            </w:pPr>
            <w:r w:rsidRPr="001A727B">
              <w:rPr>
                <w:rFonts w:eastAsia="Times New Roman" w:cs="Calibri"/>
                <w:color w:val="000000"/>
                <w:lang w:eastAsia="it-IT"/>
              </w:rPr>
              <w:t> </w:t>
            </w:r>
          </w:p>
        </w:tc>
        <w:tc>
          <w:tcPr>
            <w:tcW w:w="1479" w:type="dxa"/>
            <w:tcBorders>
              <w:top w:val="nil"/>
              <w:left w:val="nil"/>
              <w:bottom w:val="nil"/>
              <w:right w:val="single" w:sz="4" w:space="0" w:color="auto"/>
            </w:tcBorders>
            <w:shd w:val="clear" w:color="auto" w:fill="auto"/>
            <w:noWrap/>
            <w:vAlign w:val="bottom"/>
            <w:hideMark/>
          </w:tcPr>
          <w:p w14:paraId="3AFF412D"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-1042</w:t>
            </w:r>
          </w:p>
        </w:tc>
        <w:tc>
          <w:tcPr>
            <w:tcW w:w="1479" w:type="dxa"/>
            <w:tcBorders>
              <w:top w:val="nil"/>
              <w:left w:val="nil"/>
              <w:bottom w:val="nil"/>
              <w:right w:val="nil"/>
            </w:tcBorders>
            <w:shd w:val="clear" w:color="auto" w:fill="auto"/>
            <w:noWrap/>
            <w:vAlign w:val="bottom"/>
            <w:hideMark/>
          </w:tcPr>
          <w:p w14:paraId="6D742D9E"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-1068</w:t>
            </w:r>
          </w:p>
        </w:tc>
      </w:tr>
      <w:tr w:rsidR="004D118F" w:rsidRPr="001A727B" w14:paraId="7D1ECE2F" w14:textId="77777777" w:rsidTr="000E3E00">
        <w:trPr>
          <w:trHeight w:val="294"/>
        </w:trPr>
        <w:tc>
          <w:tcPr>
            <w:tcW w:w="2251" w:type="dxa"/>
            <w:tcBorders>
              <w:top w:val="nil"/>
              <w:left w:val="nil"/>
              <w:bottom w:val="nil"/>
              <w:right w:val="single" w:sz="4" w:space="0" w:color="auto"/>
            </w:tcBorders>
            <w:shd w:val="clear" w:color="auto" w:fill="auto"/>
            <w:noWrap/>
            <w:vAlign w:val="bottom"/>
            <w:hideMark/>
          </w:tcPr>
          <w:p w14:paraId="2E5EF8AE" w14:textId="77777777" w:rsidR="004D118F" w:rsidRPr="001A727B" w:rsidRDefault="004D118F" w:rsidP="00D9593A">
            <w:pPr>
              <w:spacing w:after="0" w:line="240" w:lineRule="auto"/>
              <w:jc w:val="left"/>
              <w:rPr>
                <w:rFonts w:eastAsia="Times New Roman" w:cs="Calibri"/>
                <w:color w:val="000000"/>
                <w:lang w:eastAsia="it-IT"/>
              </w:rPr>
            </w:pPr>
            <w:r w:rsidRPr="001A727B">
              <w:rPr>
                <w:rFonts w:eastAsia="Times New Roman" w:cs="Calibri"/>
                <w:color w:val="000000"/>
                <w:lang w:eastAsia="it-IT"/>
              </w:rPr>
              <w:t>Piemonte</w:t>
            </w:r>
          </w:p>
        </w:tc>
        <w:tc>
          <w:tcPr>
            <w:tcW w:w="1479" w:type="dxa"/>
            <w:tcBorders>
              <w:top w:val="nil"/>
              <w:left w:val="nil"/>
              <w:bottom w:val="nil"/>
              <w:right w:val="single" w:sz="4" w:space="0" w:color="auto"/>
            </w:tcBorders>
            <w:shd w:val="clear" w:color="auto" w:fill="auto"/>
            <w:noWrap/>
            <w:vAlign w:val="bottom"/>
            <w:hideMark/>
          </w:tcPr>
          <w:p w14:paraId="0C7700EF"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-1202</w:t>
            </w:r>
          </w:p>
        </w:tc>
        <w:tc>
          <w:tcPr>
            <w:tcW w:w="1479" w:type="dxa"/>
            <w:tcBorders>
              <w:top w:val="nil"/>
              <w:left w:val="nil"/>
              <w:bottom w:val="nil"/>
              <w:right w:val="single" w:sz="4" w:space="0" w:color="auto"/>
            </w:tcBorders>
            <w:shd w:val="clear" w:color="auto" w:fill="auto"/>
            <w:noWrap/>
            <w:vAlign w:val="bottom"/>
            <w:hideMark/>
          </w:tcPr>
          <w:p w14:paraId="4C6B7C82"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3422</w:t>
            </w:r>
          </w:p>
        </w:tc>
        <w:tc>
          <w:tcPr>
            <w:tcW w:w="1479" w:type="dxa"/>
            <w:tcBorders>
              <w:top w:val="nil"/>
              <w:left w:val="nil"/>
              <w:bottom w:val="nil"/>
              <w:right w:val="single" w:sz="4" w:space="0" w:color="auto"/>
            </w:tcBorders>
            <w:shd w:val="clear" w:color="auto" w:fill="auto"/>
            <w:noWrap/>
            <w:vAlign w:val="bottom"/>
            <w:hideMark/>
          </w:tcPr>
          <w:p w14:paraId="52945D18"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2003</w:t>
            </w:r>
          </w:p>
        </w:tc>
        <w:tc>
          <w:tcPr>
            <w:tcW w:w="1479" w:type="dxa"/>
            <w:tcBorders>
              <w:top w:val="nil"/>
              <w:left w:val="nil"/>
              <w:bottom w:val="nil"/>
              <w:right w:val="single" w:sz="4" w:space="0" w:color="auto"/>
            </w:tcBorders>
            <w:shd w:val="clear" w:color="auto" w:fill="auto"/>
            <w:noWrap/>
            <w:vAlign w:val="bottom"/>
            <w:hideMark/>
          </w:tcPr>
          <w:p w14:paraId="20C441B4"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1084</w:t>
            </w:r>
          </w:p>
        </w:tc>
        <w:tc>
          <w:tcPr>
            <w:tcW w:w="1479" w:type="dxa"/>
            <w:tcBorders>
              <w:top w:val="nil"/>
              <w:left w:val="nil"/>
              <w:bottom w:val="nil"/>
              <w:right w:val="nil"/>
            </w:tcBorders>
            <w:shd w:val="clear" w:color="auto" w:fill="auto"/>
            <w:noWrap/>
            <w:vAlign w:val="bottom"/>
            <w:hideMark/>
          </w:tcPr>
          <w:p w14:paraId="24196405"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5307</w:t>
            </w:r>
          </w:p>
        </w:tc>
      </w:tr>
      <w:tr w:rsidR="004D118F" w:rsidRPr="001A727B" w14:paraId="4FE5564C" w14:textId="77777777" w:rsidTr="000E3E00">
        <w:trPr>
          <w:trHeight w:val="294"/>
        </w:trPr>
        <w:tc>
          <w:tcPr>
            <w:tcW w:w="2251" w:type="dxa"/>
            <w:tcBorders>
              <w:top w:val="nil"/>
              <w:left w:val="nil"/>
              <w:bottom w:val="nil"/>
              <w:right w:val="single" w:sz="4" w:space="0" w:color="auto"/>
            </w:tcBorders>
            <w:shd w:val="clear" w:color="auto" w:fill="auto"/>
            <w:noWrap/>
            <w:vAlign w:val="bottom"/>
            <w:hideMark/>
          </w:tcPr>
          <w:p w14:paraId="21D8CE06" w14:textId="77777777" w:rsidR="004D118F" w:rsidRPr="001A727B" w:rsidRDefault="004D118F" w:rsidP="00D9593A">
            <w:pPr>
              <w:spacing w:after="0" w:line="240" w:lineRule="auto"/>
              <w:jc w:val="left"/>
              <w:rPr>
                <w:rFonts w:eastAsia="Times New Roman" w:cs="Calibri"/>
                <w:color w:val="000000"/>
                <w:lang w:eastAsia="it-IT"/>
              </w:rPr>
            </w:pPr>
            <w:r w:rsidRPr="001A727B">
              <w:rPr>
                <w:rFonts w:eastAsia="Times New Roman" w:cs="Calibri"/>
                <w:color w:val="000000"/>
                <w:lang w:eastAsia="it-IT"/>
              </w:rPr>
              <w:t>Puglia</w:t>
            </w:r>
          </w:p>
        </w:tc>
        <w:tc>
          <w:tcPr>
            <w:tcW w:w="1479" w:type="dxa"/>
            <w:tcBorders>
              <w:top w:val="nil"/>
              <w:left w:val="nil"/>
              <w:bottom w:val="nil"/>
              <w:right w:val="single" w:sz="4" w:space="0" w:color="auto"/>
            </w:tcBorders>
            <w:shd w:val="clear" w:color="auto" w:fill="auto"/>
            <w:noWrap/>
            <w:vAlign w:val="bottom"/>
            <w:hideMark/>
          </w:tcPr>
          <w:p w14:paraId="156473DB"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-2103</w:t>
            </w:r>
          </w:p>
        </w:tc>
        <w:tc>
          <w:tcPr>
            <w:tcW w:w="1479" w:type="dxa"/>
            <w:tcBorders>
              <w:top w:val="nil"/>
              <w:left w:val="nil"/>
              <w:bottom w:val="nil"/>
              <w:right w:val="single" w:sz="4" w:space="0" w:color="auto"/>
            </w:tcBorders>
            <w:shd w:val="clear" w:color="auto" w:fill="auto"/>
            <w:noWrap/>
            <w:vAlign w:val="bottom"/>
            <w:hideMark/>
          </w:tcPr>
          <w:p w14:paraId="49BD4A76"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-2763</w:t>
            </w:r>
          </w:p>
        </w:tc>
        <w:tc>
          <w:tcPr>
            <w:tcW w:w="1479" w:type="dxa"/>
            <w:tcBorders>
              <w:top w:val="nil"/>
              <w:left w:val="nil"/>
              <w:bottom w:val="nil"/>
              <w:right w:val="single" w:sz="4" w:space="0" w:color="auto"/>
            </w:tcBorders>
            <w:shd w:val="clear" w:color="auto" w:fill="auto"/>
            <w:noWrap/>
            <w:vAlign w:val="bottom"/>
            <w:hideMark/>
          </w:tcPr>
          <w:p w14:paraId="7DDE69A7"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-3865</w:t>
            </w:r>
          </w:p>
        </w:tc>
        <w:tc>
          <w:tcPr>
            <w:tcW w:w="1479" w:type="dxa"/>
            <w:tcBorders>
              <w:top w:val="nil"/>
              <w:left w:val="nil"/>
              <w:bottom w:val="nil"/>
              <w:right w:val="single" w:sz="4" w:space="0" w:color="auto"/>
            </w:tcBorders>
            <w:shd w:val="clear" w:color="auto" w:fill="auto"/>
            <w:noWrap/>
            <w:vAlign w:val="bottom"/>
            <w:hideMark/>
          </w:tcPr>
          <w:p w14:paraId="5888353C"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-549</w:t>
            </w:r>
          </w:p>
        </w:tc>
        <w:tc>
          <w:tcPr>
            <w:tcW w:w="1479" w:type="dxa"/>
            <w:tcBorders>
              <w:top w:val="nil"/>
              <w:left w:val="nil"/>
              <w:bottom w:val="nil"/>
              <w:right w:val="nil"/>
            </w:tcBorders>
            <w:shd w:val="clear" w:color="auto" w:fill="auto"/>
            <w:noWrap/>
            <w:vAlign w:val="bottom"/>
            <w:hideMark/>
          </w:tcPr>
          <w:p w14:paraId="7C6F2B84"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-9280</w:t>
            </w:r>
          </w:p>
        </w:tc>
      </w:tr>
      <w:tr w:rsidR="004D118F" w:rsidRPr="001A727B" w14:paraId="2BF98073" w14:textId="77777777" w:rsidTr="000E3E00">
        <w:trPr>
          <w:trHeight w:val="294"/>
        </w:trPr>
        <w:tc>
          <w:tcPr>
            <w:tcW w:w="2251" w:type="dxa"/>
            <w:tcBorders>
              <w:top w:val="nil"/>
              <w:left w:val="nil"/>
              <w:bottom w:val="nil"/>
              <w:right w:val="single" w:sz="4" w:space="0" w:color="auto"/>
            </w:tcBorders>
            <w:shd w:val="clear" w:color="auto" w:fill="auto"/>
            <w:noWrap/>
            <w:vAlign w:val="bottom"/>
            <w:hideMark/>
          </w:tcPr>
          <w:p w14:paraId="2C2C7874" w14:textId="77777777" w:rsidR="004D118F" w:rsidRPr="001A727B" w:rsidRDefault="004D118F" w:rsidP="00D9593A">
            <w:pPr>
              <w:spacing w:after="0" w:line="240" w:lineRule="auto"/>
              <w:jc w:val="left"/>
              <w:rPr>
                <w:rFonts w:eastAsia="Times New Roman" w:cs="Calibri"/>
                <w:color w:val="000000"/>
                <w:lang w:eastAsia="it-IT"/>
              </w:rPr>
            </w:pPr>
            <w:r w:rsidRPr="001A727B">
              <w:rPr>
                <w:rFonts w:eastAsia="Times New Roman" w:cs="Calibri"/>
                <w:color w:val="000000"/>
                <w:lang w:eastAsia="it-IT"/>
              </w:rPr>
              <w:t>Sardegna</w:t>
            </w:r>
          </w:p>
        </w:tc>
        <w:tc>
          <w:tcPr>
            <w:tcW w:w="1479" w:type="dxa"/>
            <w:tcBorders>
              <w:top w:val="nil"/>
              <w:left w:val="nil"/>
              <w:bottom w:val="nil"/>
              <w:right w:val="single" w:sz="4" w:space="0" w:color="auto"/>
            </w:tcBorders>
            <w:shd w:val="clear" w:color="auto" w:fill="auto"/>
            <w:noWrap/>
            <w:vAlign w:val="bottom"/>
            <w:hideMark/>
          </w:tcPr>
          <w:p w14:paraId="4115C19F"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956</w:t>
            </w:r>
          </w:p>
        </w:tc>
        <w:tc>
          <w:tcPr>
            <w:tcW w:w="1479" w:type="dxa"/>
            <w:tcBorders>
              <w:top w:val="nil"/>
              <w:left w:val="nil"/>
              <w:bottom w:val="nil"/>
              <w:right w:val="single" w:sz="4" w:space="0" w:color="auto"/>
            </w:tcBorders>
            <w:shd w:val="clear" w:color="auto" w:fill="auto"/>
            <w:noWrap/>
            <w:vAlign w:val="bottom"/>
            <w:hideMark/>
          </w:tcPr>
          <w:p w14:paraId="7AB1D589"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-625</w:t>
            </w:r>
          </w:p>
        </w:tc>
        <w:tc>
          <w:tcPr>
            <w:tcW w:w="1479" w:type="dxa"/>
            <w:tcBorders>
              <w:top w:val="nil"/>
              <w:left w:val="nil"/>
              <w:bottom w:val="nil"/>
              <w:right w:val="single" w:sz="4" w:space="0" w:color="auto"/>
            </w:tcBorders>
            <w:shd w:val="clear" w:color="auto" w:fill="auto"/>
            <w:noWrap/>
            <w:vAlign w:val="bottom"/>
            <w:hideMark/>
          </w:tcPr>
          <w:p w14:paraId="1359F4BD"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36</w:t>
            </w:r>
          </w:p>
        </w:tc>
        <w:tc>
          <w:tcPr>
            <w:tcW w:w="1479" w:type="dxa"/>
            <w:tcBorders>
              <w:top w:val="nil"/>
              <w:left w:val="nil"/>
              <w:bottom w:val="nil"/>
              <w:right w:val="single" w:sz="4" w:space="0" w:color="auto"/>
            </w:tcBorders>
            <w:shd w:val="clear" w:color="auto" w:fill="auto"/>
            <w:noWrap/>
            <w:vAlign w:val="bottom"/>
            <w:hideMark/>
          </w:tcPr>
          <w:p w14:paraId="7D0EB5D2"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-2113</w:t>
            </w:r>
          </w:p>
        </w:tc>
        <w:tc>
          <w:tcPr>
            <w:tcW w:w="1479" w:type="dxa"/>
            <w:tcBorders>
              <w:top w:val="nil"/>
              <w:left w:val="nil"/>
              <w:bottom w:val="nil"/>
              <w:right w:val="nil"/>
            </w:tcBorders>
            <w:shd w:val="clear" w:color="auto" w:fill="auto"/>
            <w:noWrap/>
            <w:vAlign w:val="bottom"/>
            <w:hideMark/>
          </w:tcPr>
          <w:p w14:paraId="38623E36"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-1746</w:t>
            </w:r>
          </w:p>
        </w:tc>
      </w:tr>
      <w:tr w:rsidR="004D118F" w:rsidRPr="001A727B" w14:paraId="181D23C7" w14:textId="77777777" w:rsidTr="000E3E00">
        <w:trPr>
          <w:trHeight w:val="294"/>
        </w:trPr>
        <w:tc>
          <w:tcPr>
            <w:tcW w:w="2251" w:type="dxa"/>
            <w:tcBorders>
              <w:top w:val="nil"/>
              <w:left w:val="nil"/>
              <w:bottom w:val="nil"/>
              <w:right w:val="single" w:sz="4" w:space="0" w:color="auto"/>
            </w:tcBorders>
            <w:shd w:val="clear" w:color="auto" w:fill="auto"/>
            <w:noWrap/>
            <w:vAlign w:val="bottom"/>
            <w:hideMark/>
          </w:tcPr>
          <w:p w14:paraId="1DC185A9" w14:textId="77777777" w:rsidR="004D118F" w:rsidRPr="001A727B" w:rsidRDefault="004D118F" w:rsidP="00D9593A">
            <w:pPr>
              <w:spacing w:after="0" w:line="240" w:lineRule="auto"/>
              <w:jc w:val="left"/>
              <w:rPr>
                <w:rFonts w:eastAsia="Times New Roman" w:cs="Calibri"/>
                <w:color w:val="000000"/>
                <w:lang w:eastAsia="it-IT"/>
              </w:rPr>
            </w:pPr>
            <w:r w:rsidRPr="001A727B">
              <w:rPr>
                <w:rFonts w:eastAsia="Times New Roman" w:cs="Calibri"/>
                <w:color w:val="000000"/>
                <w:lang w:eastAsia="it-IT"/>
              </w:rPr>
              <w:t>Sicilia</w:t>
            </w:r>
          </w:p>
        </w:tc>
        <w:tc>
          <w:tcPr>
            <w:tcW w:w="1479" w:type="dxa"/>
            <w:tcBorders>
              <w:top w:val="nil"/>
              <w:left w:val="nil"/>
              <w:bottom w:val="nil"/>
              <w:right w:val="single" w:sz="4" w:space="0" w:color="auto"/>
            </w:tcBorders>
            <w:shd w:val="clear" w:color="auto" w:fill="auto"/>
            <w:noWrap/>
            <w:vAlign w:val="bottom"/>
            <w:hideMark/>
          </w:tcPr>
          <w:p w14:paraId="24315B9E"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-4859</w:t>
            </w:r>
          </w:p>
        </w:tc>
        <w:tc>
          <w:tcPr>
            <w:tcW w:w="1479" w:type="dxa"/>
            <w:tcBorders>
              <w:top w:val="nil"/>
              <w:left w:val="nil"/>
              <w:bottom w:val="nil"/>
              <w:right w:val="single" w:sz="4" w:space="0" w:color="auto"/>
            </w:tcBorders>
            <w:shd w:val="clear" w:color="auto" w:fill="auto"/>
            <w:noWrap/>
            <w:vAlign w:val="bottom"/>
            <w:hideMark/>
          </w:tcPr>
          <w:p w14:paraId="14949138"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-1320</w:t>
            </w:r>
          </w:p>
        </w:tc>
        <w:tc>
          <w:tcPr>
            <w:tcW w:w="1479" w:type="dxa"/>
            <w:tcBorders>
              <w:top w:val="nil"/>
              <w:left w:val="nil"/>
              <w:bottom w:val="nil"/>
              <w:right w:val="single" w:sz="4" w:space="0" w:color="auto"/>
            </w:tcBorders>
            <w:shd w:val="clear" w:color="auto" w:fill="auto"/>
            <w:noWrap/>
            <w:vAlign w:val="bottom"/>
            <w:hideMark/>
          </w:tcPr>
          <w:p w14:paraId="2293DC80"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-1725</w:t>
            </w:r>
          </w:p>
        </w:tc>
        <w:tc>
          <w:tcPr>
            <w:tcW w:w="1479" w:type="dxa"/>
            <w:tcBorders>
              <w:top w:val="nil"/>
              <w:left w:val="nil"/>
              <w:bottom w:val="nil"/>
              <w:right w:val="single" w:sz="4" w:space="0" w:color="auto"/>
            </w:tcBorders>
            <w:shd w:val="clear" w:color="auto" w:fill="auto"/>
            <w:noWrap/>
            <w:vAlign w:val="bottom"/>
            <w:hideMark/>
          </w:tcPr>
          <w:p w14:paraId="1D7ED519"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-7860</w:t>
            </w:r>
          </w:p>
        </w:tc>
        <w:tc>
          <w:tcPr>
            <w:tcW w:w="1479" w:type="dxa"/>
            <w:tcBorders>
              <w:top w:val="nil"/>
              <w:left w:val="nil"/>
              <w:bottom w:val="nil"/>
              <w:right w:val="nil"/>
            </w:tcBorders>
            <w:shd w:val="clear" w:color="auto" w:fill="auto"/>
            <w:noWrap/>
            <w:vAlign w:val="bottom"/>
            <w:hideMark/>
          </w:tcPr>
          <w:p w14:paraId="25C1D535"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-15764</w:t>
            </w:r>
          </w:p>
        </w:tc>
      </w:tr>
      <w:tr w:rsidR="004D118F" w:rsidRPr="001A727B" w14:paraId="2D2718C8" w14:textId="77777777" w:rsidTr="000E3E00">
        <w:trPr>
          <w:trHeight w:val="294"/>
        </w:trPr>
        <w:tc>
          <w:tcPr>
            <w:tcW w:w="2251" w:type="dxa"/>
            <w:tcBorders>
              <w:top w:val="nil"/>
              <w:left w:val="nil"/>
              <w:bottom w:val="nil"/>
              <w:right w:val="single" w:sz="4" w:space="0" w:color="auto"/>
            </w:tcBorders>
            <w:shd w:val="clear" w:color="auto" w:fill="auto"/>
            <w:noWrap/>
            <w:vAlign w:val="bottom"/>
            <w:hideMark/>
          </w:tcPr>
          <w:p w14:paraId="30F254BF" w14:textId="77777777" w:rsidR="004D118F" w:rsidRPr="001A727B" w:rsidRDefault="004D118F" w:rsidP="00D9593A">
            <w:pPr>
              <w:spacing w:after="0" w:line="240" w:lineRule="auto"/>
              <w:jc w:val="left"/>
              <w:rPr>
                <w:rFonts w:eastAsia="Times New Roman" w:cs="Calibri"/>
                <w:color w:val="000000"/>
                <w:lang w:eastAsia="it-IT"/>
              </w:rPr>
            </w:pPr>
            <w:r w:rsidRPr="001A727B">
              <w:rPr>
                <w:rFonts w:eastAsia="Times New Roman" w:cs="Calibri"/>
                <w:color w:val="000000"/>
                <w:lang w:eastAsia="it-IT"/>
              </w:rPr>
              <w:t>Toscana</w:t>
            </w:r>
          </w:p>
        </w:tc>
        <w:tc>
          <w:tcPr>
            <w:tcW w:w="1479" w:type="dxa"/>
            <w:tcBorders>
              <w:top w:val="nil"/>
              <w:left w:val="nil"/>
              <w:bottom w:val="nil"/>
              <w:right w:val="single" w:sz="4" w:space="0" w:color="auto"/>
            </w:tcBorders>
            <w:shd w:val="clear" w:color="auto" w:fill="auto"/>
            <w:noWrap/>
            <w:vAlign w:val="bottom"/>
            <w:hideMark/>
          </w:tcPr>
          <w:p w14:paraId="5BA9F9DA"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1297</w:t>
            </w:r>
          </w:p>
        </w:tc>
        <w:tc>
          <w:tcPr>
            <w:tcW w:w="1479" w:type="dxa"/>
            <w:tcBorders>
              <w:top w:val="nil"/>
              <w:left w:val="nil"/>
              <w:bottom w:val="nil"/>
              <w:right w:val="single" w:sz="4" w:space="0" w:color="auto"/>
            </w:tcBorders>
            <w:shd w:val="clear" w:color="auto" w:fill="auto"/>
            <w:noWrap/>
            <w:vAlign w:val="bottom"/>
            <w:hideMark/>
          </w:tcPr>
          <w:p w14:paraId="22E31190"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3091</w:t>
            </w:r>
          </w:p>
        </w:tc>
        <w:tc>
          <w:tcPr>
            <w:tcW w:w="1479" w:type="dxa"/>
            <w:tcBorders>
              <w:top w:val="nil"/>
              <w:left w:val="nil"/>
              <w:bottom w:val="nil"/>
              <w:right w:val="single" w:sz="4" w:space="0" w:color="auto"/>
            </w:tcBorders>
            <w:shd w:val="clear" w:color="auto" w:fill="auto"/>
            <w:noWrap/>
            <w:vAlign w:val="bottom"/>
            <w:hideMark/>
          </w:tcPr>
          <w:p w14:paraId="7C259454"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6525</w:t>
            </w:r>
          </w:p>
        </w:tc>
        <w:tc>
          <w:tcPr>
            <w:tcW w:w="1479" w:type="dxa"/>
            <w:tcBorders>
              <w:top w:val="nil"/>
              <w:left w:val="nil"/>
              <w:bottom w:val="nil"/>
              <w:right w:val="single" w:sz="4" w:space="0" w:color="auto"/>
            </w:tcBorders>
            <w:shd w:val="clear" w:color="auto" w:fill="auto"/>
            <w:noWrap/>
            <w:vAlign w:val="bottom"/>
            <w:hideMark/>
          </w:tcPr>
          <w:p w14:paraId="48B8649C"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339</w:t>
            </w:r>
          </w:p>
        </w:tc>
        <w:tc>
          <w:tcPr>
            <w:tcW w:w="1479" w:type="dxa"/>
            <w:tcBorders>
              <w:top w:val="nil"/>
              <w:left w:val="nil"/>
              <w:bottom w:val="nil"/>
              <w:right w:val="nil"/>
            </w:tcBorders>
            <w:shd w:val="clear" w:color="auto" w:fill="auto"/>
            <w:noWrap/>
            <w:vAlign w:val="bottom"/>
            <w:hideMark/>
          </w:tcPr>
          <w:p w14:paraId="64F88584"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11252</w:t>
            </w:r>
          </w:p>
        </w:tc>
      </w:tr>
      <w:tr w:rsidR="004D118F" w:rsidRPr="001A727B" w14:paraId="239A3513" w14:textId="77777777" w:rsidTr="000E3E00">
        <w:trPr>
          <w:trHeight w:val="294"/>
        </w:trPr>
        <w:tc>
          <w:tcPr>
            <w:tcW w:w="2251" w:type="dxa"/>
            <w:tcBorders>
              <w:top w:val="nil"/>
              <w:left w:val="nil"/>
              <w:bottom w:val="nil"/>
              <w:right w:val="single" w:sz="4" w:space="0" w:color="auto"/>
            </w:tcBorders>
            <w:shd w:val="clear" w:color="auto" w:fill="auto"/>
            <w:noWrap/>
            <w:vAlign w:val="bottom"/>
            <w:hideMark/>
          </w:tcPr>
          <w:p w14:paraId="4FEE85D9" w14:textId="77777777" w:rsidR="004D118F" w:rsidRPr="001A727B" w:rsidRDefault="004D118F" w:rsidP="00D9593A">
            <w:pPr>
              <w:spacing w:after="0" w:line="240" w:lineRule="auto"/>
              <w:jc w:val="left"/>
              <w:rPr>
                <w:rFonts w:eastAsia="Times New Roman" w:cs="Calibri"/>
                <w:color w:val="000000"/>
                <w:lang w:eastAsia="it-IT"/>
              </w:rPr>
            </w:pPr>
            <w:r w:rsidRPr="001A727B">
              <w:rPr>
                <w:rFonts w:eastAsia="Times New Roman" w:cs="Calibri"/>
                <w:color w:val="000000"/>
                <w:lang w:eastAsia="it-IT"/>
              </w:rPr>
              <w:t>Trento</w:t>
            </w:r>
          </w:p>
        </w:tc>
        <w:tc>
          <w:tcPr>
            <w:tcW w:w="1479" w:type="dxa"/>
            <w:tcBorders>
              <w:top w:val="nil"/>
              <w:left w:val="nil"/>
              <w:bottom w:val="nil"/>
              <w:right w:val="single" w:sz="4" w:space="0" w:color="auto"/>
            </w:tcBorders>
            <w:shd w:val="clear" w:color="auto" w:fill="auto"/>
            <w:noWrap/>
            <w:vAlign w:val="bottom"/>
            <w:hideMark/>
          </w:tcPr>
          <w:p w14:paraId="0C91C3D5"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440</w:t>
            </w:r>
          </w:p>
        </w:tc>
        <w:tc>
          <w:tcPr>
            <w:tcW w:w="1479" w:type="dxa"/>
            <w:tcBorders>
              <w:top w:val="nil"/>
              <w:left w:val="nil"/>
              <w:bottom w:val="nil"/>
              <w:right w:val="single" w:sz="4" w:space="0" w:color="auto"/>
            </w:tcBorders>
            <w:shd w:val="clear" w:color="auto" w:fill="auto"/>
            <w:noWrap/>
            <w:vAlign w:val="bottom"/>
            <w:hideMark/>
          </w:tcPr>
          <w:p w14:paraId="4F12685E" w14:textId="77777777" w:rsidR="004D118F" w:rsidRPr="001A727B" w:rsidRDefault="004D118F" w:rsidP="00D9593A">
            <w:pPr>
              <w:spacing w:after="0" w:line="240" w:lineRule="auto"/>
              <w:jc w:val="left"/>
              <w:rPr>
                <w:rFonts w:eastAsia="Times New Roman" w:cs="Calibri"/>
                <w:color w:val="000000"/>
                <w:lang w:eastAsia="it-IT"/>
              </w:rPr>
            </w:pPr>
            <w:r w:rsidRPr="001A727B">
              <w:rPr>
                <w:rFonts w:eastAsia="Times New Roman" w:cs="Calibri"/>
                <w:color w:val="000000"/>
                <w:lang w:eastAsia="it-IT"/>
              </w:rPr>
              <w:t> </w:t>
            </w:r>
          </w:p>
        </w:tc>
        <w:tc>
          <w:tcPr>
            <w:tcW w:w="1479" w:type="dxa"/>
            <w:tcBorders>
              <w:top w:val="nil"/>
              <w:left w:val="nil"/>
              <w:bottom w:val="nil"/>
              <w:right w:val="single" w:sz="4" w:space="0" w:color="auto"/>
            </w:tcBorders>
            <w:shd w:val="clear" w:color="auto" w:fill="auto"/>
            <w:noWrap/>
            <w:vAlign w:val="bottom"/>
            <w:hideMark/>
          </w:tcPr>
          <w:p w14:paraId="103ABB83" w14:textId="77777777" w:rsidR="004D118F" w:rsidRPr="001A727B" w:rsidRDefault="004D118F" w:rsidP="00D9593A">
            <w:pPr>
              <w:spacing w:after="0" w:line="240" w:lineRule="auto"/>
              <w:jc w:val="left"/>
              <w:rPr>
                <w:rFonts w:eastAsia="Times New Roman" w:cs="Calibri"/>
                <w:color w:val="000000"/>
                <w:lang w:eastAsia="it-IT"/>
              </w:rPr>
            </w:pPr>
            <w:r w:rsidRPr="001A727B">
              <w:rPr>
                <w:rFonts w:eastAsia="Times New Roman" w:cs="Calibri"/>
                <w:color w:val="000000"/>
                <w:lang w:eastAsia="it-IT"/>
              </w:rPr>
              <w:t> </w:t>
            </w:r>
          </w:p>
        </w:tc>
        <w:tc>
          <w:tcPr>
            <w:tcW w:w="1479" w:type="dxa"/>
            <w:tcBorders>
              <w:top w:val="nil"/>
              <w:left w:val="nil"/>
              <w:bottom w:val="nil"/>
              <w:right w:val="single" w:sz="4" w:space="0" w:color="auto"/>
            </w:tcBorders>
            <w:shd w:val="clear" w:color="auto" w:fill="auto"/>
            <w:noWrap/>
            <w:vAlign w:val="bottom"/>
            <w:hideMark/>
          </w:tcPr>
          <w:p w14:paraId="38385081"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1421</w:t>
            </w:r>
          </w:p>
        </w:tc>
        <w:tc>
          <w:tcPr>
            <w:tcW w:w="1479" w:type="dxa"/>
            <w:tcBorders>
              <w:top w:val="nil"/>
              <w:left w:val="nil"/>
              <w:bottom w:val="nil"/>
              <w:right w:val="nil"/>
            </w:tcBorders>
            <w:shd w:val="clear" w:color="auto" w:fill="auto"/>
            <w:noWrap/>
            <w:vAlign w:val="bottom"/>
            <w:hideMark/>
          </w:tcPr>
          <w:p w14:paraId="63753C61"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1861</w:t>
            </w:r>
          </w:p>
        </w:tc>
      </w:tr>
      <w:tr w:rsidR="004D118F" w:rsidRPr="001A727B" w14:paraId="13A41744" w14:textId="77777777" w:rsidTr="000E3E00">
        <w:trPr>
          <w:trHeight w:val="294"/>
        </w:trPr>
        <w:tc>
          <w:tcPr>
            <w:tcW w:w="2251" w:type="dxa"/>
            <w:tcBorders>
              <w:top w:val="nil"/>
              <w:left w:val="nil"/>
              <w:bottom w:val="nil"/>
              <w:right w:val="single" w:sz="4" w:space="0" w:color="auto"/>
            </w:tcBorders>
            <w:shd w:val="clear" w:color="auto" w:fill="auto"/>
            <w:noWrap/>
            <w:vAlign w:val="bottom"/>
            <w:hideMark/>
          </w:tcPr>
          <w:p w14:paraId="6DF2D997" w14:textId="77777777" w:rsidR="004D118F" w:rsidRPr="001A727B" w:rsidRDefault="004D118F" w:rsidP="00D9593A">
            <w:pPr>
              <w:spacing w:after="0" w:line="240" w:lineRule="auto"/>
              <w:jc w:val="left"/>
              <w:rPr>
                <w:rFonts w:eastAsia="Times New Roman" w:cs="Calibri"/>
                <w:color w:val="000000"/>
                <w:lang w:eastAsia="it-IT"/>
              </w:rPr>
            </w:pPr>
            <w:r w:rsidRPr="001A727B">
              <w:rPr>
                <w:rFonts w:eastAsia="Times New Roman" w:cs="Calibri"/>
                <w:color w:val="000000"/>
                <w:lang w:eastAsia="it-IT"/>
              </w:rPr>
              <w:t>Umbria</w:t>
            </w:r>
          </w:p>
        </w:tc>
        <w:tc>
          <w:tcPr>
            <w:tcW w:w="1479" w:type="dxa"/>
            <w:tcBorders>
              <w:top w:val="nil"/>
              <w:left w:val="nil"/>
              <w:bottom w:val="nil"/>
              <w:right w:val="single" w:sz="4" w:space="0" w:color="auto"/>
            </w:tcBorders>
            <w:shd w:val="clear" w:color="auto" w:fill="auto"/>
            <w:noWrap/>
            <w:vAlign w:val="bottom"/>
            <w:hideMark/>
          </w:tcPr>
          <w:p w14:paraId="18925ED5" w14:textId="77777777" w:rsidR="004D118F" w:rsidRPr="001A727B" w:rsidRDefault="004D118F" w:rsidP="00D9593A">
            <w:pPr>
              <w:spacing w:after="0" w:line="240" w:lineRule="auto"/>
              <w:jc w:val="left"/>
              <w:rPr>
                <w:rFonts w:eastAsia="Times New Roman" w:cs="Calibri"/>
                <w:color w:val="000000"/>
                <w:lang w:eastAsia="it-IT"/>
              </w:rPr>
            </w:pPr>
            <w:r w:rsidRPr="001A727B">
              <w:rPr>
                <w:rFonts w:eastAsia="Times New Roman" w:cs="Calibri"/>
                <w:color w:val="000000"/>
                <w:lang w:eastAsia="it-IT"/>
              </w:rPr>
              <w:t> </w:t>
            </w:r>
          </w:p>
        </w:tc>
        <w:tc>
          <w:tcPr>
            <w:tcW w:w="1479" w:type="dxa"/>
            <w:tcBorders>
              <w:top w:val="nil"/>
              <w:left w:val="nil"/>
              <w:bottom w:val="nil"/>
              <w:right w:val="single" w:sz="4" w:space="0" w:color="auto"/>
            </w:tcBorders>
            <w:shd w:val="clear" w:color="auto" w:fill="auto"/>
            <w:noWrap/>
            <w:vAlign w:val="bottom"/>
            <w:hideMark/>
          </w:tcPr>
          <w:p w14:paraId="424CD74A" w14:textId="77777777" w:rsidR="004D118F" w:rsidRPr="001A727B" w:rsidRDefault="004D118F" w:rsidP="00D9593A">
            <w:pPr>
              <w:spacing w:after="0" w:line="240" w:lineRule="auto"/>
              <w:jc w:val="left"/>
              <w:rPr>
                <w:rFonts w:eastAsia="Times New Roman" w:cs="Calibri"/>
                <w:color w:val="000000"/>
                <w:lang w:eastAsia="it-IT"/>
              </w:rPr>
            </w:pPr>
            <w:r w:rsidRPr="001A727B">
              <w:rPr>
                <w:rFonts w:eastAsia="Times New Roman" w:cs="Calibri"/>
                <w:color w:val="000000"/>
                <w:lang w:eastAsia="it-IT"/>
              </w:rPr>
              <w:t> </w:t>
            </w:r>
          </w:p>
        </w:tc>
        <w:tc>
          <w:tcPr>
            <w:tcW w:w="1479" w:type="dxa"/>
            <w:tcBorders>
              <w:top w:val="nil"/>
              <w:left w:val="nil"/>
              <w:bottom w:val="nil"/>
              <w:right w:val="single" w:sz="4" w:space="0" w:color="auto"/>
            </w:tcBorders>
            <w:shd w:val="clear" w:color="auto" w:fill="auto"/>
            <w:noWrap/>
            <w:vAlign w:val="bottom"/>
            <w:hideMark/>
          </w:tcPr>
          <w:p w14:paraId="18EBF76B"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1420</w:t>
            </w:r>
          </w:p>
        </w:tc>
        <w:tc>
          <w:tcPr>
            <w:tcW w:w="1479" w:type="dxa"/>
            <w:tcBorders>
              <w:top w:val="nil"/>
              <w:left w:val="nil"/>
              <w:bottom w:val="nil"/>
              <w:right w:val="single" w:sz="4" w:space="0" w:color="auto"/>
            </w:tcBorders>
            <w:shd w:val="clear" w:color="auto" w:fill="auto"/>
            <w:noWrap/>
            <w:vAlign w:val="bottom"/>
            <w:hideMark/>
          </w:tcPr>
          <w:p w14:paraId="2F7F8CED"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241</w:t>
            </w:r>
          </w:p>
        </w:tc>
        <w:tc>
          <w:tcPr>
            <w:tcW w:w="1479" w:type="dxa"/>
            <w:tcBorders>
              <w:top w:val="nil"/>
              <w:left w:val="nil"/>
              <w:bottom w:val="nil"/>
              <w:right w:val="nil"/>
            </w:tcBorders>
            <w:shd w:val="clear" w:color="auto" w:fill="auto"/>
            <w:noWrap/>
            <w:vAlign w:val="bottom"/>
            <w:hideMark/>
          </w:tcPr>
          <w:p w14:paraId="4B4E3DC2"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1661</w:t>
            </w:r>
          </w:p>
        </w:tc>
      </w:tr>
      <w:tr w:rsidR="004D118F" w:rsidRPr="001A727B" w14:paraId="5A117C20" w14:textId="77777777" w:rsidTr="000E3E00">
        <w:trPr>
          <w:trHeight w:val="294"/>
        </w:trPr>
        <w:tc>
          <w:tcPr>
            <w:tcW w:w="2251" w:type="dxa"/>
            <w:tcBorders>
              <w:top w:val="nil"/>
              <w:left w:val="nil"/>
              <w:bottom w:val="nil"/>
              <w:right w:val="single" w:sz="4" w:space="0" w:color="auto"/>
            </w:tcBorders>
            <w:shd w:val="clear" w:color="auto" w:fill="auto"/>
            <w:noWrap/>
            <w:vAlign w:val="bottom"/>
            <w:hideMark/>
          </w:tcPr>
          <w:p w14:paraId="191D52BD" w14:textId="77777777" w:rsidR="004D118F" w:rsidRPr="001A727B" w:rsidRDefault="004D118F" w:rsidP="00D9593A">
            <w:pPr>
              <w:spacing w:after="0" w:line="240" w:lineRule="auto"/>
              <w:jc w:val="left"/>
              <w:rPr>
                <w:rFonts w:eastAsia="Times New Roman" w:cs="Calibri"/>
                <w:color w:val="000000"/>
                <w:lang w:eastAsia="it-IT"/>
              </w:rPr>
            </w:pPr>
            <w:r w:rsidRPr="001A727B">
              <w:rPr>
                <w:rFonts w:eastAsia="Times New Roman" w:cs="Calibri"/>
                <w:color w:val="000000"/>
                <w:lang w:eastAsia="it-IT"/>
              </w:rPr>
              <w:t>Val d'Aosta</w:t>
            </w:r>
          </w:p>
        </w:tc>
        <w:tc>
          <w:tcPr>
            <w:tcW w:w="1479" w:type="dxa"/>
            <w:tcBorders>
              <w:top w:val="nil"/>
              <w:left w:val="nil"/>
              <w:bottom w:val="nil"/>
              <w:right w:val="single" w:sz="4" w:space="0" w:color="auto"/>
            </w:tcBorders>
            <w:shd w:val="clear" w:color="auto" w:fill="auto"/>
            <w:noWrap/>
            <w:vAlign w:val="bottom"/>
            <w:hideMark/>
          </w:tcPr>
          <w:p w14:paraId="14FBD7A2"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108</w:t>
            </w:r>
          </w:p>
        </w:tc>
        <w:tc>
          <w:tcPr>
            <w:tcW w:w="1479" w:type="dxa"/>
            <w:tcBorders>
              <w:top w:val="nil"/>
              <w:left w:val="nil"/>
              <w:bottom w:val="nil"/>
              <w:right w:val="single" w:sz="4" w:space="0" w:color="auto"/>
            </w:tcBorders>
            <w:shd w:val="clear" w:color="auto" w:fill="auto"/>
            <w:noWrap/>
            <w:vAlign w:val="bottom"/>
            <w:hideMark/>
          </w:tcPr>
          <w:p w14:paraId="1C8C1375" w14:textId="77777777" w:rsidR="004D118F" w:rsidRPr="001A727B" w:rsidRDefault="004D118F" w:rsidP="00D9593A">
            <w:pPr>
              <w:spacing w:after="0" w:line="240" w:lineRule="auto"/>
              <w:jc w:val="left"/>
              <w:rPr>
                <w:rFonts w:eastAsia="Times New Roman" w:cs="Calibri"/>
                <w:color w:val="000000"/>
                <w:lang w:eastAsia="it-IT"/>
              </w:rPr>
            </w:pPr>
            <w:r w:rsidRPr="001A727B">
              <w:rPr>
                <w:rFonts w:eastAsia="Times New Roman" w:cs="Calibri"/>
                <w:color w:val="000000"/>
                <w:lang w:eastAsia="it-IT"/>
              </w:rPr>
              <w:t> </w:t>
            </w:r>
          </w:p>
        </w:tc>
        <w:tc>
          <w:tcPr>
            <w:tcW w:w="1479" w:type="dxa"/>
            <w:tcBorders>
              <w:top w:val="nil"/>
              <w:left w:val="nil"/>
              <w:bottom w:val="nil"/>
              <w:right w:val="single" w:sz="4" w:space="0" w:color="auto"/>
            </w:tcBorders>
            <w:shd w:val="clear" w:color="auto" w:fill="auto"/>
            <w:noWrap/>
            <w:vAlign w:val="bottom"/>
            <w:hideMark/>
          </w:tcPr>
          <w:p w14:paraId="44D32C6C" w14:textId="77777777" w:rsidR="004D118F" w:rsidRPr="001A727B" w:rsidRDefault="004D118F" w:rsidP="00D9593A">
            <w:pPr>
              <w:spacing w:after="0" w:line="240" w:lineRule="auto"/>
              <w:jc w:val="left"/>
              <w:rPr>
                <w:rFonts w:eastAsia="Times New Roman" w:cs="Calibri"/>
                <w:color w:val="000000"/>
                <w:lang w:eastAsia="it-IT"/>
              </w:rPr>
            </w:pPr>
            <w:r w:rsidRPr="001A727B">
              <w:rPr>
                <w:rFonts w:eastAsia="Times New Roman" w:cs="Calibri"/>
                <w:color w:val="000000"/>
                <w:lang w:eastAsia="it-IT"/>
              </w:rPr>
              <w:t> </w:t>
            </w:r>
          </w:p>
        </w:tc>
        <w:tc>
          <w:tcPr>
            <w:tcW w:w="1479" w:type="dxa"/>
            <w:tcBorders>
              <w:top w:val="nil"/>
              <w:left w:val="nil"/>
              <w:bottom w:val="nil"/>
              <w:right w:val="single" w:sz="4" w:space="0" w:color="auto"/>
            </w:tcBorders>
            <w:shd w:val="clear" w:color="auto" w:fill="auto"/>
            <w:noWrap/>
            <w:vAlign w:val="bottom"/>
            <w:hideMark/>
          </w:tcPr>
          <w:p w14:paraId="745BF88F"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-71</w:t>
            </w:r>
          </w:p>
        </w:tc>
        <w:tc>
          <w:tcPr>
            <w:tcW w:w="1479" w:type="dxa"/>
            <w:tcBorders>
              <w:top w:val="nil"/>
              <w:left w:val="nil"/>
              <w:bottom w:val="nil"/>
              <w:right w:val="nil"/>
            </w:tcBorders>
            <w:shd w:val="clear" w:color="auto" w:fill="auto"/>
            <w:noWrap/>
            <w:vAlign w:val="bottom"/>
            <w:hideMark/>
          </w:tcPr>
          <w:p w14:paraId="075B712D"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37</w:t>
            </w:r>
          </w:p>
        </w:tc>
      </w:tr>
      <w:tr w:rsidR="004D118F" w:rsidRPr="001A727B" w14:paraId="506F37DA" w14:textId="77777777" w:rsidTr="000E3E00">
        <w:trPr>
          <w:trHeight w:val="294"/>
        </w:trPr>
        <w:tc>
          <w:tcPr>
            <w:tcW w:w="2251" w:type="dxa"/>
            <w:tcBorders>
              <w:top w:val="nil"/>
              <w:left w:val="nil"/>
              <w:bottom w:val="single" w:sz="4" w:space="0" w:color="auto"/>
              <w:right w:val="single" w:sz="4" w:space="0" w:color="auto"/>
            </w:tcBorders>
            <w:shd w:val="clear" w:color="auto" w:fill="auto"/>
            <w:noWrap/>
            <w:vAlign w:val="bottom"/>
            <w:hideMark/>
          </w:tcPr>
          <w:p w14:paraId="6BD3BAFA" w14:textId="77777777" w:rsidR="004D118F" w:rsidRPr="001A727B" w:rsidRDefault="004D118F" w:rsidP="00D9593A">
            <w:pPr>
              <w:spacing w:after="0" w:line="240" w:lineRule="auto"/>
              <w:jc w:val="left"/>
              <w:rPr>
                <w:rFonts w:eastAsia="Times New Roman" w:cs="Calibri"/>
                <w:color w:val="000000"/>
                <w:lang w:eastAsia="it-IT"/>
              </w:rPr>
            </w:pPr>
            <w:r w:rsidRPr="001A727B">
              <w:rPr>
                <w:rFonts w:eastAsia="Times New Roman" w:cs="Calibri"/>
                <w:color w:val="000000"/>
                <w:lang w:eastAsia="it-IT"/>
              </w:rPr>
              <w:t>Veneto</w:t>
            </w:r>
          </w:p>
        </w:tc>
        <w:tc>
          <w:tcPr>
            <w:tcW w:w="1479" w:type="dxa"/>
            <w:tcBorders>
              <w:top w:val="nil"/>
              <w:left w:val="nil"/>
              <w:bottom w:val="single" w:sz="4" w:space="0" w:color="auto"/>
              <w:right w:val="single" w:sz="4" w:space="0" w:color="auto"/>
            </w:tcBorders>
            <w:shd w:val="clear" w:color="auto" w:fill="auto"/>
            <w:noWrap/>
            <w:vAlign w:val="bottom"/>
            <w:hideMark/>
          </w:tcPr>
          <w:p w14:paraId="34B9037B"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4167</w:t>
            </w:r>
          </w:p>
        </w:tc>
        <w:tc>
          <w:tcPr>
            <w:tcW w:w="1479" w:type="dxa"/>
            <w:tcBorders>
              <w:top w:val="nil"/>
              <w:left w:val="nil"/>
              <w:bottom w:val="single" w:sz="4" w:space="0" w:color="auto"/>
              <w:right w:val="single" w:sz="4" w:space="0" w:color="auto"/>
            </w:tcBorders>
            <w:shd w:val="clear" w:color="auto" w:fill="auto"/>
            <w:noWrap/>
            <w:vAlign w:val="bottom"/>
            <w:hideMark/>
          </w:tcPr>
          <w:p w14:paraId="38C7467F"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9142</w:t>
            </w:r>
          </w:p>
        </w:tc>
        <w:tc>
          <w:tcPr>
            <w:tcW w:w="1479" w:type="dxa"/>
            <w:tcBorders>
              <w:top w:val="nil"/>
              <w:left w:val="nil"/>
              <w:bottom w:val="single" w:sz="4" w:space="0" w:color="auto"/>
              <w:right w:val="single" w:sz="4" w:space="0" w:color="auto"/>
            </w:tcBorders>
            <w:shd w:val="clear" w:color="auto" w:fill="auto"/>
            <w:noWrap/>
            <w:vAlign w:val="bottom"/>
            <w:hideMark/>
          </w:tcPr>
          <w:p w14:paraId="4FE8548C"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1585</w:t>
            </w:r>
          </w:p>
        </w:tc>
        <w:tc>
          <w:tcPr>
            <w:tcW w:w="1479" w:type="dxa"/>
            <w:tcBorders>
              <w:top w:val="nil"/>
              <w:left w:val="nil"/>
              <w:bottom w:val="single" w:sz="4" w:space="0" w:color="auto"/>
              <w:right w:val="single" w:sz="4" w:space="0" w:color="auto"/>
            </w:tcBorders>
            <w:shd w:val="clear" w:color="auto" w:fill="auto"/>
            <w:noWrap/>
            <w:vAlign w:val="bottom"/>
            <w:hideMark/>
          </w:tcPr>
          <w:p w14:paraId="1F00539B"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981</w:t>
            </w:r>
          </w:p>
        </w:tc>
        <w:tc>
          <w:tcPr>
            <w:tcW w:w="1479" w:type="dxa"/>
            <w:tcBorders>
              <w:top w:val="nil"/>
              <w:left w:val="nil"/>
              <w:bottom w:val="nil"/>
              <w:right w:val="nil"/>
            </w:tcBorders>
            <w:shd w:val="clear" w:color="auto" w:fill="auto"/>
            <w:noWrap/>
            <w:vAlign w:val="bottom"/>
            <w:hideMark/>
          </w:tcPr>
          <w:p w14:paraId="6A94257E" w14:textId="77777777" w:rsidR="004D118F" w:rsidRPr="001A727B" w:rsidRDefault="004D118F" w:rsidP="00D9593A">
            <w:pPr>
              <w:spacing w:after="0" w:line="240" w:lineRule="auto"/>
              <w:jc w:val="right"/>
              <w:rPr>
                <w:rFonts w:eastAsia="Times New Roman" w:cs="Calibri"/>
                <w:color w:val="000000"/>
                <w:lang w:eastAsia="it-IT"/>
              </w:rPr>
            </w:pPr>
            <w:r w:rsidRPr="001A727B">
              <w:rPr>
                <w:rFonts w:eastAsia="Times New Roman" w:cs="Calibri"/>
                <w:color w:val="000000"/>
                <w:lang w:eastAsia="it-IT"/>
              </w:rPr>
              <w:t>15875</w:t>
            </w:r>
          </w:p>
        </w:tc>
      </w:tr>
      <w:tr w:rsidR="004D118F" w:rsidRPr="001A727B" w14:paraId="3082B2C1" w14:textId="77777777" w:rsidTr="000E3E00">
        <w:trPr>
          <w:trHeight w:val="309"/>
        </w:trPr>
        <w:tc>
          <w:tcPr>
            <w:tcW w:w="2251" w:type="dxa"/>
            <w:tcBorders>
              <w:top w:val="nil"/>
              <w:left w:val="nil"/>
              <w:bottom w:val="single" w:sz="8" w:space="0" w:color="auto"/>
              <w:right w:val="single" w:sz="4" w:space="0" w:color="auto"/>
            </w:tcBorders>
            <w:shd w:val="clear" w:color="auto" w:fill="auto"/>
            <w:noWrap/>
            <w:vAlign w:val="bottom"/>
            <w:hideMark/>
          </w:tcPr>
          <w:p w14:paraId="55BE814F" w14:textId="77777777" w:rsidR="004D118F" w:rsidRPr="001A727B" w:rsidRDefault="004D118F" w:rsidP="00D9593A">
            <w:pPr>
              <w:spacing w:after="0" w:line="240" w:lineRule="auto"/>
              <w:jc w:val="left"/>
              <w:rPr>
                <w:rFonts w:eastAsia="Times New Roman" w:cs="Calibri"/>
                <w:b/>
                <w:bCs/>
                <w:color w:val="000000"/>
                <w:lang w:eastAsia="it-IT"/>
              </w:rPr>
            </w:pPr>
            <w:r w:rsidRPr="001A727B">
              <w:rPr>
                <w:rFonts w:eastAsia="Times New Roman" w:cs="Calibri"/>
                <w:b/>
                <w:bCs/>
                <w:color w:val="000000"/>
                <w:lang w:eastAsia="it-IT"/>
              </w:rPr>
              <w:t xml:space="preserve">Totale </w:t>
            </w:r>
          </w:p>
        </w:tc>
        <w:tc>
          <w:tcPr>
            <w:tcW w:w="1479" w:type="dxa"/>
            <w:tcBorders>
              <w:top w:val="nil"/>
              <w:left w:val="nil"/>
              <w:bottom w:val="single" w:sz="8" w:space="0" w:color="auto"/>
              <w:right w:val="single" w:sz="4" w:space="0" w:color="auto"/>
            </w:tcBorders>
            <w:shd w:val="clear" w:color="auto" w:fill="auto"/>
            <w:noWrap/>
            <w:vAlign w:val="bottom"/>
            <w:hideMark/>
          </w:tcPr>
          <w:p w14:paraId="087388BF" w14:textId="77777777" w:rsidR="004D118F" w:rsidRPr="001A727B" w:rsidRDefault="004D118F" w:rsidP="00D9593A">
            <w:pPr>
              <w:spacing w:after="0" w:line="240" w:lineRule="auto"/>
              <w:jc w:val="right"/>
              <w:rPr>
                <w:rFonts w:eastAsia="Times New Roman" w:cs="Calibri"/>
                <w:b/>
                <w:bCs/>
                <w:color w:val="000000"/>
                <w:lang w:eastAsia="it-IT"/>
              </w:rPr>
            </w:pPr>
            <w:r w:rsidRPr="001A727B">
              <w:rPr>
                <w:rFonts w:eastAsia="Times New Roman" w:cs="Calibri"/>
                <w:b/>
                <w:bCs/>
                <w:color w:val="000000"/>
                <w:lang w:eastAsia="it-IT"/>
              </w:rPr>
              <w:t>29168</w:t>
            </w:r>
          </w:p>
        </w:tc>
        <w:tc>
          <w:tcPr>
            <w:tcW w:w="1479" w:type="dxa"/>
            <w:tcBorders>
              <w:top w:val="nil"/>
              <w:left w:val="nil"/>
              <w:bottom w:val="single" w:sz="8" w:space="0" w:color="auto"/>
              <w:right w:val="single" w:sz="4" w:space="0" w:color="auto"/>
            </w:tcBorders>
            <w:shd w:val="clear" w:color="auto" w:fill="auto"/>
            <w:noWrap/>
            <w:vAlign w:val="bottom"/>
            <w:hideMark/>
          </w:tcPr>
          <w:p w14:paraId="5351C115" w14:textId="77777777" w:rsidR="004D118F" w:rsidRPr="001A727B" w:rsidRDefault="004D118F" w:rsidP="00D9593A">
            <w:pPr>
              <w:spacing w:after="0" w:line="240" w:lineRule="auto"/>
              <w:jc w:val="right"/>
              <w:rPr>
                <w:rFonts w:eastAsia="Times New Roman" w:cs="Calibri"/>
                <w:b/>
                <w:bCs/>
                <w:color w:val="000000"/>
                <w:lang w:eastAsia="it-IT"/>
              </w:rPr>
            </w:pPr>
            <w:r w:rsidRPr="001A727B">
              <w:rPr>
                <w:rFonts w:eastAsia="Times New Roman" w:cs="Calibri"/>
                <w:b/>
                <w:bCs/>
                <w:color w:val="000000"/>
                <w:lang w:eastAsia="it-IT"/>
              </w:rPr>
              <w:t>28824</w:t>
            </w:r>
          </w:p>
        </w:tc>
        <w:tc>
          <w:tcPr>
            <w:tcW w:w="1479" w:type="dxa"/>
            <w:tcBorders>
              <w:top w:val="nil"/>
              <w:left w:val="nil"/>
              <w:bottom w:val="single" w:sz="8" w:space="0" w:color="auto"/>
              <w:right w:val="single" w:sz="4" w:space="0" w:color="auto"/>
            </w:tcBorders>
            <w:shd w:val="clear" w:color="auto" w:fill="auto"/>
            <w:noWrap/>
            <w:vAlign w:val="bottom"/>
            <w:hideMark/>
          </w:tcPr>
          <w:p w14:paraId="0269173A" w14:textId="77777777" w:rsidR="004D118F" w:rsidRPr="001A727B" w:rsidRDefault="004D118F" w:rsidP="00D9593A">
            <w:pPr>
              <w:spacing w:after="0" w:line="240" w:lineRule="auto"/>
              <w:jc w:val="right"/>
              <w:rPr>
                <w:rFonts w:eastAsia="Times New Roman" w:cs="Calibri"/>
                <w:b/>
                <w:bCs/>
                <w:color w:val="000000"/>
                <w:lang w:eastAsia="it-IT"/>
              </w:rPr>
            </w:pPr>
            <w:r w:rsidRPr="001A727B">
              <w:rPr>
                <w:rFonts w:eastAsia="Times New Roman" w:cs="Calibri"/>
                <w:b/>
                <w:bCs/>
                <w:color w:val="000000"/>
                <w:lang w:eastAsia="it-IT"/>
              </w:rPr>
              <w:t>20353</w:t>
            </w:r>
          </w:p>
        </w:tc>
        <w:tc>
          <w:tcPr>
            <w:tcW w:w="1479" w:type="dxa"/>
            <w:tcBorders>
              <w:top w:val="nil"/>
              <w:left w:val="nil"/>
              <w:bottom w:val="single" w:sz="8" w:space="0" w:color="auto"/>
              <w:right w:val="single" w:sz="4" w:space="0" w:color="auto"/>
            </w:tcBorders>
            <w:shd w:val="clear" w:color="auto" w:fill="auto"/>
            <w:noWrap/>
            <w:vAlign w:val="bottom"/>
            <w:hideMark/>
          </w:tcPr>
          <w:p w14:paraId="14ACC252" w14:textId="77777777" w:rsidR="004D118F" w:rsidRPr="001A727B" w:rsidRDefault="004D118F" w:rsidP="00D9593A">
            <w:pPr>
              <w:spacing w:after="0" w:line="240" w:lineRule="auto"/>
              <w:jc w:val="right"/>
              <w:rPr>
                <w:rFonts w:eastAsia="Times New Roman" w:cs="Calibri"/>
                <w:b/>
                <w:bCs/>
                <w:color w:val="000000"/>
                <w:lang w:eastAsia="it-IT"/>
              </w:rPr>
            </w:pPr>
            <w:r w:rsidRPr="001A727B">
              <w:rPr>
                <w:rFonts w:eastAsia="Times New Roman" w:cs="Calibri"/>
                <w:b/>
                <w:bCs/>
                <w:color w:val="000000"/>
                <w:lang w:eastAsia="it-IT"/>
              </w:rPr>
              <w:t>-9386</w:t>
            </w:r>
          </w:p>
        </w:tc>
        <w:tc>
          <w:tcPr>
            <w:tcW w:w="1479" w:type="dxa"/>
            <w:tcBorders>
              <w:top w:val="single" w:sz="4" w:space="0" w:color="auto"/>
              <w:left w:val="nil"/>
              <w:bottom w:val="single" w:sz="8" w:space="0" w:color="auto"/>
              <w:right w:val="nil"/>
            </w:tcBorders>
            <w:shd w:val="clear" w:color="auto" w:fill="auto"/>
            <w:noWrap/>
            <w:vAlign w:val="bottom"/>
            <w:hideMark/>
          </w:tcPr>
          <w:p w14:paraId="42A78AC0" w14:textId="77777777" w:rsidR="004D118F" w:rsidRPr="001A727B" w:rsidRDefault="004D118F" w:rsidP="00D9593A">
            <w:pPr>
              <w:spacing w:after="0" w:line="240" w:lineRule="auto"/>
              <w:jc w:val="right"/>
              <w:rPr>
                <w:rFonts w:eastAsia="Times New Roman" w:cs="Calibri"/>
                <w:b/>
                <w:bCs/>
                <w:color w:val="000000"/>
                <w:lang w:eastAsia="it-IT"/>
              </w:rPr>
            </w:pPr>
            <w:r w:rsidRPr="001A727B">
              <w:rPr>
                <w:rFonts w:eastAsia="Times New Roman" w:cs="Calibri"/>
                <w:b/>
                <w:bCs/>
                <w:color w:val="000000"/>
                <w:lang w:eastAsia="it-IT"/>
              </w:rPr>
              <w:t>68959</w:t>
            </w:r>
          </w:p>
        </w:tc>
      </w:tr>
    </w:tbl>
    <w:p w14:paraId="21106923" w14:textId="77777777" w:rsidR="004D118F" w:rsidRPr="006529E7" w:rsidRDefault="004D118F" w:rsidP="004D118F">
      <w:pPr>
        <w:pStyle w:val="Fontetab-grafReport"/>
        <w:spacing w:after="0"/>
        <w:rPr>
          <w:sz w:val="17"/>
          <w:szCs w:val="17"/>
        </w:rPr>
      </w:pPr>
      <w:r w:rsidRPr="006529E7">
        <w:rPr>
          <w:sz w:val="17"/>
          <w:szCs w:val="17"/>
        </w:rPr>
        <w:t>Fonte: elaborazioni su dati Istat</w:t>
      </w:r>
    </w:p>
    <w:p w14:paraId="0D9E2116" w14:textId="77777777" w:rsidR="004D118F" w:rsidRDefault="004D118F" w:rsidP="008143C2">
      <w:pPr>
        <w:pStyle w:val="Fontetab-grafReport"/>
        <w:spacing w:before="0" w:after="0"/>
      </w:pPr>
    </w:p>
    <w:p w14:paraId="0667F368" w14:textId="767ED332" w:rsidR="004D118F" w:rsidRDefault="00E72843" w:rsidP="008143C2">
      <w:pPr>
        <w:keepNext/>
        <w:spacing w:after="0"/>
      </w:pPr>
      <w:r w:rsidRPr="00C005CD">
        <w:rPr>
          <w:b/>
        </w:rPr>
        <w:t xml:space="preserve">Tabella </w:t>
      </w:r>
      <w:r w:rsidRPr="00C005CD">
        <w:rPr>
          <w:b/>
        </w:rPr>
        <w:fldChar w:fldCharType="begin"/>
      </w:r>
      <w:r w:rsidRPr="00C005CD">
        <w:rPr>
          <w:b/>
        </w:rPr>
        <w:instrText xml:space="preserve"> SEQ Tabella \* ARABIC </w:instrText>
      </w:r>
      <w:r w:rsidRPr="00C005CD">
        <w:rPr>
          <w:b/>
        </w:rPr>
        <w:fldChar w:fldCharType="separate"/>
      </w:r>
      <w:r>
        <w:rPr>
          <w:b/>
          <w:noProof/>
        </w:rPr>
        <w:t>8</w:t>
      </w:r>
      <w:r w:rsidRPr="00C005CD">
        <w:rPr>
          <w:b/>
        </w:rPr>
        <w:fldChar w:fldCharType="end"/>
      </w:r>
      <w:r>
        <w:rPr>
          <w:b/>
        </w:rPr>
        <w:t xml:space="preserve"> Saldo migratorio per aree rurali PSN, </w:t>
      </w:r>
      <w:r w:rsidRPr="00D65A25">
        <w:rPr>
          <w:b/>
        </w:rPr>
        <w:t>20</w:t>
      </w:r>
      <w:r>
        <w:rPr>
          <w:b/>
        </w:rPr>
        <w:t xml:space="preserve">08 </w:t>
      </w:r>
      <w:r w:rsidRPr="00C005CD">
        <w:rPr>
          <w:b/>
        </w:rPr>
        <w:t xml:space="preserve"> </w:t>
      </w:r>
    </w:p>
    <w:tbl>
      <w:tblPr>
        <w:tblW w:w="8909" w:type="dxa"/>
        <w:tblCellMar>
          <w:left w:w="70" w:type="dxa"/>
          <w:right w:w="70" w:type="dxa"/>
        </w:tblCellMar>
        <w:tblLook w:val="04A0" w:firstRow="1" w:lastRow="0" w:firstColumn="1" w:lastColumn="0" w:noHBand="0" w:noVBand="1"/>
      </w:tblPr>
      <w:tblGrid>
        <w:gridCol w:w="2079"/>
        <w:gridCol w:w="1366"/>
        <w:gridCol w:w="1366"/>
        <w:gridCol w:w="1366"/>
        <w:gridCol w:w="1366"/>
        <w:gridCol w:w="1366"/>
      </w:tblGrid>
      <w:tr w:rsidR="004D118F" w:rsidRPr="00CA7624" w14:paraId="70F82F8E" w14:textId="77777777" w:rsidTr="00E72843">
        <w:trPr>
          <w:trHeight w:val="277"/>
        </w:trPr>
        <w:tc>
          <w:tcPr>
            <w:tcW w:w="2079" w:type="dxa"/>
            <w:tcBorders>
              <w:top w:val="single" w:sz="4" w:space="0" w:color="auto"/>
              <w:left w:val="nil"/>
              <w:bottom w:val="single" w:sz="8" w:space="0" w:color="auto"/>
              <w:right w:val="nil"/>
            </w:tcBorders>
            <w:shd w:val="clear" w:color="auto" w:fill="auto"/>
            <w:noWrap/>
            <w:vAlign w:val="bottom"/>
            <w:hideMark/>
          </w:tcPr>
          <w:p w14:paraId="5CF188EA" w14:textId="77777777" w:rsidR="004D118F" w:rsidRPr="00CA7624" w:rsidRDefault="004D118F" w:rsidP="005352AE">
            <w:pPr>
              <w:spacing w:after="0" w:line="240" w:lineRule="auto"/>
              <w:jc w:val="left"/>
              <w:rPr>
                <w:rFonts w:eastAsia="Times New Roman" w:cs="Calibri"/>
                <w:b/>
                <w:bCs/>
                <w:color w:val="000000"/>
                <w:lang w:eastAsia="it-IT"/>
              </w:rPr>
            </w:pPr>
            <w:r w:rsidRPr="00CA7624">
              <w:rPr>
                <w:rFonts w:eastAsia="Times New Roman" w:cs="Calibri"/>
                <w:b/>
                <w:bCs/>
                <w:color w:val="000000"/>
                <w:lang w:eastAsia="it-IT"/>
              </w:rPr>
              <w:t>Regioni</w:t>
            </w:r>
          </w:p>
        </w:tc>
        <w:tc>
          <w:tcPr>
            <w:tcW w:w="1366" w:type="dxa"/>
            <w:tcBorders>
              <w:top w:val="single" w:sz="4" w:space="0" w:color="auto"/>
              <w:left w:val="nil"/>
              <w:bottom w:val="single" w:sz="8" w:space="0" w:color="auto"/>
              <w:right w:val="nil"/>
            </w:tcBorders>
            <w:shd w:val="clear" w:color="auto" w:fill="auto"/>
            <w:noWrap/>
            <w:vAlign w:val="bottom"/>
            <w:hideMark/>
          </w:tcPr>
          <w:p w14:paraId="391E5253" w14:textId="77777777" w:rsidR="004D118F" w:rsidRPr="00CA7624" w:rsidRDefault="004D118F" w:rsidP="0072137C">
            <w:pPr>
              <w:spacing w:after="0" w:line="240" w:lineRule="auto"/>
              <w:jc w:val="left"/>
              <w:rPr>
                <w:rFonts w:eastAsia="Times New Roman" w:cs="Calibri"/>
                <w:b/>
                <w:bCs/>
                <w:color w:val="000000"/>
                <w:lang w:eastAsia="it-IT"/>
              </w:rPr>
            </w:pPr>
            <w:r w:rsidRPr="00CA7624">
              <w:rPr>
                <w:rFonts w:eastAsia="Times New Roman" w:cs="Calibri"/>
                <w:b/>
                <w:bCs/>
                <w:color w:val="000000"/>
                <w:lang w:eastAsia="it-IT"/>
              </w:rPr>
              <w:t>A</w:t>
            </w:r>
          </w:p>
        </w:tc>
        <w:tc>
          <w:tcPr>
            <w:tcW w:w="1366" w:type="dxa"/>
            <w:tcBorders>
              <w:top w:val="single" w:sz="4" w:space="0" w:color="auto"/>
              <w:left w:val="nil"/>
              <w:bottom w:val="single" w:sz="8" w:space="0" w:color="auto"/>
              <w:right w:val="nil"/>
            </w:tcBorders>
            <w:shd w:val="clear" w:color="auto" w:fill="auto"/>
            <w:noWrap/>
            <w:vAlign w:val="bottom"/>
            <w:hideMark/>
          </w:tcPr>
          <w:p w14:paraId="5B490168" w14:textId="77777777" w:rsidR="004D118F" w:rsidRPr="00CA7624" w:rsidRDefault="004D118F">
            <w:pPr>
              <w:spacing w:after="0" w:line="240" w:lineRule="auto"/>
              <w:jc w:val="left"/>
              <w:rPr>
                <w:rFonts w:eastAsia="Times New Roman" w:cs="Calibri"/>
                <w:b/>
                <w:bCs/>
                <w:color w:val="000000"/>
                <w:lang w:eastAsia="it-IT"/>
              </w:rPr>
            </w:pPr>
            <w:r w:rsidRPr="00CA7624">
              <w:rPr>
                <w:rFonts w:eastAsia="Times New Roman" w:cs="Calibri"/>
                <w:b/>
                <w:bCs/>
                <w:color w:val="000000"/>
                <w:lang w:eastAsia="it-IT"/>
              </w:rPr>
              <w:t>B</w:t>
            </w:r>
          </w:p>
        </w:tc>
        <w:tc>
          <w:tcPr>
            <w:tcW w:w="1366" w:type="dxa"/>
            <w:tcBorders>
              <w:top w:val="single" w:sz="4" w:space="0" w:color="auto"/>
              <w:left w:val="nil"/>
              <w:bottom w:val="single" w:sz="8" w:space="0" w:color="auto"/>
              <w:right w:val="nil"/>
            </w:tcBorders>
            <w:shd w:val="clear" w:color="auto" w:fill="auto"/>
            <w:noWrap/>
            <w:vAlign w:val="bottom"/>
            <w:hideMark/>
          </w:tcPr>
          <w:p w14:paraId="1AC7E905" w14:textId="77777777" w:rsidR="004D118F" w:rsidRPr="00CA7624" w:rsidRDefault="004D118F">
            <w:pPr>
              <w:spacing w:after="0" w:line="240" w:lineRule="auto"/>
              <w:jc w:val="left"/>
              <w:rPr>
                <w:rFonts w:eastAsia="Times New Roman" w:cs="Calibri"/>
                <w:b/>
                <w:bCs/>
                <w:color w:val="000000"/>
                <w:lang w:eastAsia="it-IT"/>
              </w:rPr>
            </w:pPr>
            <w:r w:rsidRPr="00CA7624">
              <w:rPr>
                <w:rFonts w:eastAsia="Times New Roman" w:cs="Calibri"/>
                <w:b/>
                <w:bCs/>
                <w:color w:val="000000"/>
                <w:lang w:eastAsia="it-IT"/>
              </w:rPr>
              <w:t>C</w:t>
            </w:r>
          </w:p>
        </w:tc>
        <w:tc>
          <w:tcPr>
            <w:tcW w:w="1366" w:type="dxa"/>
            <w:tcBorders>
              <w:top w:val="single" w:sz="4" w:space="0" w:color="auto"/>
              <w:left w:val="nil"/>
              <w:bottom w:val="single" w:sz="8" w:space="0" w:color="auto"/>
              <w:right w:val="nil"/>
            </w:tcBorders>
            <w:shd w:val="clear" w:color="auto" w:fill="auto"/>
            <w:noWrap/>
            <w:vAlign w:val="bottom"/>
            <w:hideMark/>
          </w:tcPr>
          <w:p w14:paraId="0243306C" w14:textId="77777777" w:rsidR="004D118F" w:rsidRPr="00CA7624" w:rsidRDefault="004D118F">
            <w:pPr>
              <w:spacing w:after="0" w:line="240" w:lineRule="auto"/>
              <w:jc w:val="left"/>
              <w:rPr>
                <w:rFonts w:eastAsia="Times New Roman" w:cs="Calibri"/>
                <w:b/>
                <w:bCs/>
                <w:color w:val="000000"/>
                <w:lang w:eastAsia="it-IT"/>
              </w:rPr>
            </w:pPr>
            <w:r w:rsidRPr="00CA7624">
              <w:rPr>
                <w:rFonts w:eastAsia="Times New Roman" w:cs="Calibri"/>
                <w:b/>
                <w:bCs/>
                <w:color w:val="000000"/>
                <w:lang w:eastAsia="it-IT"/>
              </w:rPr>
              <w:t>D</w:t>
            </w:r>
          </w:p>
        </w:tc>
        <w:tc>
          <w:tcPr>
            <w:tcW w:w="1366" w:type="dxa"/>
            <w:tcBorders>
              <w:top w:val="single" w:sz="4" w:space="0" w:color="auto"/>
              <w:left w:val="nil"/>
              <w:bottom w:val="single" w:sz="8" w:space="0" w:color="auto"/>
              <w:right w:val="nil"/>
            </w:tcBorders>
            <w:shd w:val="clear" w:color="auto" w:fill="auto"/>
            <w:noWrap/>
            <w:vAlign w:val="bottom"/>
            <w:hideMark/>
          </w:tcPr>
          <w:p w14:paraId="66A55D46" w14:textId="77777777" w:rsidR="004D118F" w:rsidRPr="00CA7624" w:rsidRDefault="004D118F">
            <w:pPr>
              <w:spacing w:after="0" w:line="240" w:lineRule="auto"/>
              <w:jc w:val="left"/>
              <w:rPr>
                <w:rFonts w:eastAsia="Times New Roman" w:cs="Calibri"/>
                <w:b/>
                <w:bCs/>
                <w:color w:val="000000"/>
                <w:lang w:eastAsia="it-IT"/>
              </w:rPr>
            </w:pPr>
            <w:r w:rsidRPr="00CA7624">
              <w:rPr>
                <w:rFonts w:eastAsia="Times New Roman" w:cs="Calibri"/>
                <w:b/>
                <w:bCs/>
                <w:color w:val="000000"/>
                <w:lang w:eastAsia="it-IT"/>
              </w:rPr>
              <w:t xml:space="preserve">Totale </w:t>
            </w:r>
          </w:p>
        </w:tc>
      </w:tr>
      <w:tr w:rsidR="004D118F" w:rsidRPr="00CA7624" w14:paraId="192A53F2" w14:textId="77777777" w:rsidTr="00E72843">
        <w:trPr>
          <w:trHeight w:val="264"/>
        </w:trPr>
        <w:tc>
          <w:tcPr>
            <w:tcW w:w="2079" w:type="dxa"/>
            <w:tcBorders>
              <w:top w:val="nil"/>
              <w:left w:val="nil"/>
              <w:bottom w:val="nil"/>
              <w:right w:val="single" w:sz="4" w:space="0" w:color="auto"/>
            </w:tcBorders>
            <w:shd w:val="clear" w:color="auto" w:fill="auto"/>
            <w:noWrap/>
            <w:vAlign w:val="bottom"/>
            <w:hideMark/>
          </w:tcPr>
          <w:p w14:paraId="7C45455B" w14:textId="77777777" w:rsidR="004D118F" w:rsidRPr="00CA7624" w:rsidRDefault="004D118F" w:rsidP="005352AE">
            <w:pPr>
              <w:spacing w:after="0" w:line="240" w:lineRule="auto"/>
              <w:jc w:val="left"/>
              <w:rPr>
                <w:rFonts w:eastAsia="Times New Roman" w:cs="Calibri"/>
                <w:color w:val="000000"/>
                <w:lang w:eastAsia="it-IT"/>
              </w:rPr>
            </w:pPr>
            <w:r w:rsidRPr="00CA7624">
              <w:rPr>
                <w:rFonts w:eastAsia="Times New Roman" w:cs="Calibri"/>
                <w:color w:val="000000"/>
                <w:lang w:eastAsia="it-IT"/>
              </w:rPr>
              <w:t>Abruzzo</w:t>
            </w:r>
          </w:p>
        </w:tc>
        <w:tc>
          <w:tcPr>
            <w:tcW w:w="1366" w:type="dxa"/>
            <w:tcBorders>
              <w:top w:val="nil"/>
              <w:left w:val="nil"/>
              <w:bottom w:val="nil"/>
              <w:right w:val="single" w:sz="4" w:space="0" w:color="auto"/>
            </w:tcBorders>
            <w:shd w:val="clear" w:color="auto" w:fill="auto"/>
            <w:noWrap/>
            <w:vAlign w:val="bottom"/>
            <w:hideMark/>
          </w:tcPr>
          <w:p w14:paraId="0882AE1F" w14:textId="77777777" w:rsidR="004D118F" w:rsidRPr="00CA7624" w:rsidRDefault="004D118F" w:rsidP="0072137C">
            <w:pPr>
              <w:spacing w:after="0" w:line="240" w:lineRule="auto"/>
              <w:jc w:val="right"/>
              <w:rPr>
                <w:rFonts w:eastAsia="Times New Roman" w:cs="Calibri"/>
                <w:color w:val="000000"/>
                <w:lang w:eastAsia="it-IT"/>
              </w:rPr>
            </w:pPr>
            <w:r w:rsidRPr="00CA7624">
              <w:rPr>
                <w:rFonts w:eastAsia="Times New Roman" w:cs="Calibri"/>
                <w:color w:val="000000"/>
                <w:lang w:eastAsia="it-IT"/>
              </w:rPr>
              <w:t>-1</w:t>
            </w:r>
          </w:p>
        </w:tc>
        <w:tc>
          <w:tcPr>
            <w:tcW w:w="1366" w:type="dxa"/>
            <w:tcBorders>
              <w:top w:val="nil"/>
              <w:left w:val="nil"/>
              <w:bottom w:val="nil"/>
              <w:right w:val="single" w:sz="4" w:space="0" w:color="auto"/>
            </w:tcBorders>
            <w:shd w:val="clear" w:color="auto" w:fill="auto"/>
            <w:noWrap/>
            <w:vAlign w:val="bottom"/>
            <w:hideMark/>
          </w:tcPr>
          <w:p w14:paraId="185E8AB2" w14:textId="77777777" w:rsidR="004D118F" w:rsidRPr="00CA7624" w:rsidRDefault="004D118F">
            <w:pPr>
              <w:spacing w:after="0" w:line="240" w:lineRule="auto"/>
              <w:jc w:val="right"/>
              <w:rPr>
                <w:rFonts w:eastAsia="Times New Roman" w:cs="Calibri"/>
                <w:color w:val="000000"/>
                <w:lang w:eastAsia="it-IT"/>
              </w:rPr>
            </w:pPr>
            <w:r w:rsidRPr="00CA7624">
              <w:rPr>
                <w:rFonts w:eastAsia="Times New Roman" w:cs="Calibri"/>
                <w:color w:val="000000"/>
                <w:lang w:eastAsia="it-IT"/>
              </w:rPr>
              <w:t>156</w:t>
            </w:r>
          </w:p>
        </w:tc>
        <w:tc>
          <w:tcPr>
            <w:tcW w:w="1366" w:type="dxa"/>
            <w:tcBorders>
              <w:top w:val="nil"/>
              <w:left w:val="nil"/>
              <w:bottom w:val="nil"/>
              <w:right w:val="single" w:sz="4" w:space="0" w:color="auto"/>
            </w:tcBorders>
            <w:shd w:val="clear" w:color="auto" w:fill="auto"/>
            <w:noWrap/>
            <w:vAlign w:val="bottom"/>
            <w:hideMark/>
          </w:tcPr>
          <w:p w14:paraId="7DFB8150" w14:textId="77777777" w:rsidR="004D118F" w:rsidRPr="00CA7624" w:rsidRDefault="004D118F">
            <w:pPr>
              <w:spacing w:after="0" w:line="240" w:lineRule="auto"/>
              <w:jc w:val="right"/>
              <w:rPr>
                <w:rFonts w:eastAsia="Times New Roman" w:cs="Calibri"/>
                <w:color w:val="000000"/>
                <w:lang w:eastAsia="it-IT"/>
              </w:rPr>
            </w:pPr>
            <w:r w:rsidRPr="00CA7624">
              <w:rPr>
                <w:rFonts w:eastAsia="Times New Roman" w:cs="Calibri"/>
                <w:color w:val="000000"/>
                <w:lang w:eastAsia="it-IT"/>
              </w:rPr>
              <w:t>4907</w:t>
            </w:r>
          </w:p>
        </w:tc>
        <w:tc>
          <w:tcPr>
            <w:tcW w:w="1366" w:type="dxa"/>
            <w:tcBorders>
              <w:top w:val="nil"/>
              <w:left w:val="nil"/>
              <w:bottom w:val="nil"/>
              <w:right w:val="single" w:sz="4" w:space="0" w:color="auto"/>
            </w:tcBorders>
            <w:shd w:val="clear" w:color="auto" w:fill="auto"/>
            <w:noWrap/>
            <w:vAlign w:val="bottom"/>
            <w:hideMark/>
          </w:tcPr>
          <w:p w14:paraId="349CD22C" w14:textId="77777777" w:rsidR="004D118F" w:rsidRPr="00CA7624" w:rsidRDefault="004D118F">
            <w:pPr>
              <w:spacing w:after="0" w:line="240" w:lineRule="auto"/>
              <w:jc w:val="right"/>
              <w:rPr>
                <w:rFonts w:eastAsia="Times New Roman" w:cs="Calibri"/>
                <w:color w:val="000000"/>
                <w:lang w:eastAsia="it-IT"/>
              </w:rPr>
            </w:pPr>
            <w:r w:rsidRPr="00CA7624">
              <w:rPr>
                <w:rFonts w:eastAsia="Times New Roman" w:cs="Calibri"/>
                <w:color w:val="000000"/>
                <w:lang w:eastAsia="it-IT"/>
              </w:rPr>
              <w:t>7232</w:t>
            </w:r>
          </w:p>
        </w:tc>
        <w:tc>
          <w:tcPr>
            <w:tcW w:w="1366" w:type="dxa"/>
            <w:tcBorders>
              <w:top w:val="nil"/>
              <w:left w:val="nil"/>
              <w:bottom w:val="nil"/>
              <w:right w:val="nil"/>
            </w:tcBorders>
            <w:shd w:val="clear" w:color="auto" w:fill="auto"/>
            <w:noWrap/>
            <w:vAlign w:val="bottom"/>
            <w:hideMark/>
          </w:tcPr>
          <w:p w14:paraId="7F37C26A" w14:textId="77777777" w:rsidR="004D118F" w:rsidRPr="00CA7624" w:rsidRDefault="004D118F">
            <w:pPr>
              <w:spacing w:after="0" w:line="240" w:lineRule="auto"/>
              <w:jc w:val="right"/>
              <w:rPr>
                <w:rFonts w:eastAsia="Times New Roman" w:cs="Calibri"/>
                <w:color w:val="000000"/>
                <w:lang w:eastAsia="it-IT"/>
              </w:rPr>
            </w:pPr>
            <w:r w:rsidRPr="00CA7624">
              <w:rPr>
                <w:rFonts w:eastAsia="Times New Roman" w:cs="Calibri"/>
                <w:color w:val="000000"/>
                <w:lang w:eastAsia="it-IT"/>
              </w:rPr>
              <w:t>12294</w:t>
            </w:r>
          </w:p>
        </w:tc>
      </w:tr>
      <w:tr w:rsidR="004D118F" w:rsidRPr="00CA7624" w14:paraId="26056ACB" w14:textId="77777777" w:rsidTr="00E72843">
        <w:trPr>
          <w:trHeight w:val="264"/>
        </w:trPr>
        <w:tc>
          <w:tcPr>
            <w:tcW w:w="2079" w:type="dxa"/>
            <w:tcBorders>
              <w:top w:val="nil"/>
              <w:left w:val="nil"/>
              <w:bottom w:val="nil"/>
              <w:right w:val="single" w:sz="4" w:space="0" w:color="auto"/>
            </w:tcBorders>
            <w:shd w:val="clear" w:color="auto" w:fill="auto"/>
            <w:noWrap/>
            <w:vAlign w:val="bottom"/>
            <w:hideMark/>
          </w:tcPr>
          <w:p w14:paraId="07E33313" w14:textId="77777777" w:rsidR="004D118F" w:rsidRPr="00CA7624" w:rsidRDefault="004D118F"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Basilicata</w:t>
            </w:r>
          </w:p>
        </w:tc>
        <w:tc>
          <w:tcPr>
            <w:tcW w:w="1366" w:type="dxa"/>
            <w:tcBorders>
              <w:top w:val="nil"/>
              <w:left w:val="nil"/>
              <w:bottom w:val="nil"/>
              <w:right w:val="single" w:sz="4" w:space="0" w:color="auto"/>
            </w:tcBorders>
            <w:shd w:val="clear" w:color="auto" w:fill="auto"/>
            <w:noWrap/>
            <w:vAlign w:val="bottom"/>
            <w:hideMark/>
          </w:tcPr>
          <w:p w14:paraId="322B104F" w14:textId="77777777" w:rsidR="004D118F" w:rsidRPr="00CA7624" w:rsidRDefault="004D118F"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 </w:t>
            </w:r>
          </w:p>
        </w:tc>
        <w:tc>
          <w:tcPr>
            <w:tcW w:w="1366" w:type="dxa"/>
            <w:tcBorders>
              <w:top w:val="nil"/>
              <w:left w:val="nil"/>
              <w:bottom w:val="nil"/>
              <w:right w:val="single" w:sz="4" w:space="0" w:color="auto"/>
            </w:tcBorders>
            <w:shd w:val="clear" w:color="auto" w:fill="auto"/>
            <w:noWrap/>
            <w:vAlign w:val="bottom"/>
            <w:hideMark/>
          </w:tcPr>
          <w:p w14:paraId="391D6737"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-19</w:t>
            </w:r>
          </w:p>
        </w:tc>
        <w:tc>
          <w:tcPr>
            <w:tcW w:w="1366" w:type="dxa"/>
            <w:tcBorders>
              <w:top w:val="nil"/>
              <w:left w:val="nil"/>
              <w:bottom w:val="nil"/>
              <w:right w:val="single" w:sz="4" w:space="0" w:color="auto"/>
            </w:tcBorders>
            <w:shd w:val="clear" w:color="auto" w:fill="auto"/>
            <w:noWrap/>
            <w:vAlign w:val="bottom"/>
            <w:hideMark/>
          </w:tcPr>
          <w:p w14:paraId="380D6B85"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45</w:t>
            </w:r>
          </w:p>
        </w:tc>
        <w:tc>
          <w:tcPr>
            <w:tcW w:w="1366" w:type="dxa"/>
            <w:tcBorders>
              <w:top w:val="nil"/>
              <w:left w:val="nil"/>
              <w:bottom w:val="nil"/>
              <w:right w:val="single" w:sz="4" w:space="0" w:color="auto"/>
            </w:tcBorders>
            <w:shd w:val="clear" w:color="auto" w:fill="auto"/>
            <w:noWrap/>
            <w:vAlign w:val="bottom"/>
            <w:hideMark/>
          </w:tcPr>
          <w:p w14:paraId="75E28C2E"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285</w:t>
            </w:r>
          </w:p>
        </w:tc>
        <w:tc>
          <w:tcPr>
            <w:tcW w:w="1366" w:type="dxa"/>
            <w:tcBorders>
              <w:top w:val="nil"/>
              <w:left w:val="nil"/>
              <w:bottom w:val="nil"/>
              <w:right w:val="nil"/>
            </w:tcBorders>
            <w:shd w:val="clear" w:color="auto" w:fill="auto"/>
            <w:noWrap/>
            <w:vAlign w:val="bottom"/>
            <w:hideMark/>
          </w:tcPr>
          <w:p w14:paraId="0F28A9C4"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311</w:t>
            </w:r>
          </w:p>
        </w:tc>
      </w:tr>
      <w:tr w:rsidR="004D118F" w:rsidRPr="00CA7624" w14:paraId="5D0FEBF2" w14:textId="77777777" w:rsidTr="00E72843">
        <w:trPr>
          <w:trHeight w:val="264"/>
        </w:trPr>
        <w:tc>
          <w:tcPr>
            <w:tcW w:w="2079" w:type="dxa"/>
            <w:tcBorders>
              <w:top w:val="nil"/>
              <w:left w:val="nil"/>
              <w:bottom w:val="nil"/>
              <w:right w:val="single" w:sz="4" w:space="0" w:color="auto"/>
            </w:tcBorders>
            <w:shd w:val="clear" w:color="auto" w:fill="auto"/>
            <w:noWrap/>
            <w:vAlign w:val="bottom"/>
            <w:hideMark/>
          </w:tcPr>
          <w:p w14:paraId="38DEB621" w14:textId="77777777" w:rsidR="004D118F" w:rsidRPr="00CA7624" w:rsidRDefault="004D118F"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Bolzano</w:t>
            </w:r>
          </w:p>
        </w:tc>
        <w:tc>
          <w:tcPr>
            <w:tcW w:w="1366" w:type="dxa"/>
            <w:tcBorders>
              <w:top w:val="nil"/>
              <w:left w:val="nil"/>
              <w:bottom w:val="nil"/>
              <w:right w:val="single" w:sz="4" w:space="0" w:color="auto"/>
            </w:tcBorders>
            <w:shd w:val="clear" w:color="auto" w:fill="auto"/>
            <w:noWrap/>
            <w:vAlign w:val="bottom"/>
            <w:hideMark/>
          </w:tcPr>
          <w:p w14:paraId="52FDD54C"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14</w:t>
            </w:r>
          </w:p>
        </w:tc>
        <w:tc>
          <w:tcPr>
            <w:tcW w:w="1366" w:type="dxa"/>
            <w:tcBorders>
              <w:top w:val="nil"/>
              <w:left w:val="nil"/>
              <w:bottom w:val="nil"/>
              <w:right w:val="single" w:sz="4" w:space="0" w:color="auto"/>
            </w:tcBorders>
            <w:shd w:val="clear" w:color="auto" w:fill="auto"/>
            <w:noWrap/>
            <w:vAlign w:val="bottom"/>
            <w:hideMark/>
          </w:tcPr>
          <w:p w14:paraId="6EEC9F1F" w14:textId="77777777" w:rsidR="004D118F" w:rsidRPr="00CA7624" w:rsidRDefault="004D118F"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 </w:t>
            </w:r>
          </w:p>
        </w:tc>
        <w:tc>
          <w:tcPr>
            <w:tcW w:w="1366" w:type="dxa"/>
            <w:tcBorders>
              <w:top w:val="nil"/>
              <w:left w:val="nil"/>
              <w:bottom w:val="nil"/>
              <w:right w:val="single" w:sz="4" w:space="0" w:color="auto"/>
            </w:tcBorders>
            <w:shd w:val="clear" w:color="auto" w:fill="auto"/>
            <w:noWrap/>
            <w:vAlign w:val="bottom"/>
            <w:hideMark/>
          </w:tcPr>
          <w:p w14:paraId="06A1524A" w14:textId="77777777" w:rsidR="004D118F" w:rsidRPr="00CA7624" w:rsidRDefault="004D118F"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 </w:t>
            </w:r>
          </w:p>
        </w:tc>
        <w:tc>
          <w:tcPr>
            <w:tcW w:w="1366" w:type="dxa"/>
            <w:tcBorders>
              <w:top w:val="nil"/>
              <w:left w:val="nil"/>
              <w:bottom w:val="nil"/>
              <w:right w:val="single" w:sz="4" w:space="0" w:color="auto"/>
            </w:tcBorders>
            <w:shd w:val="clear" w:color="auto" w:fill="auto"/>
            <w:noWrap/>
            <w:vAlign w:val="bottom"/>
            <w:hideMark/>
          </w:tcPr>
          <w:p w14:paraId="75DE9541"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5674</w:t>
            </w:r>
          </w:p>
        </w:tc>
        <w:tc>
          <w:tcPr>
            <w:tcW w:w="1366" w:type="dxa"/>
            <w:tcBorders>
              <w:top w:val="nil"/>
              <w:left w:val="nil"/>
              <w:bottom w:val="nil"/>
              <w:right w:val="nil"/>
            </w:tcBorders>
            <w:shd w:val="clear" w:color="auto" w:fill="auto"/>
            <w:noWrap/>
            <w:vAlign w:val="bottom"/>
            <w:hideMark/>
          </w:tcPr>
          <w:p w14:paraId="7710DD8A"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5688</w:t>
            </w:r>
          </w:p>
        </w:tc>
      </w:tr>
      <w:tr w:rsidR="004D118F" w:rsidRPr="00CA7624" w14:paraId="35EBCF66" w14:textId="77777777" w:rsidTr="00E72843">
        <w:trPr>
          <w:trHeight w:val="264"/>
        </w:trPr>
        <w:tc>
          <w:tcPr>
            <w:tcW w:w="2079" w:type="dxa"/>
            <w:tcBorders>
              <w:top w:val="nil"/>
              <w:left w:val="nil"/>
              <w:bottom w:val="nil"/>
              <w:right w:val="single" w:sz="4" w:space="0" w:color="auto"/>
            </w:tcBorders>
            <w:shd w:val="clear" w:color="auto" w:fill="auto"/>
            <w:noWrap/>
            <w:vAlign w:val="bottom"/>
            <w:hideMark/>
          </w:tcPr>
          <w:p w14:paraId="46DB83A5" w14:textId="77777777" w:rsidR="004D118F" w:rsidRPr="00CA7624" w:rsidRDefault="004D118F"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Calabria</w:t>
            </w:r>
          </w:p>
        </w:tc>
        <w:tc>
          <w:tcPr>
            <w:tcW w:w="1366" w:type="dxa"/>
            <w:tcBorders>
              <w:top w:val="nil"/>
              <w:left w:val="nil"/>
              <w:bottom w:val="nil"/>
              <w:right w:val="single" w:sz="4" w:space="0" w:color="auto"/>
            </w:tcBorders>
            <w:shd w:val="clear" w:color="auto" w:fill="auto"/>
            <w:noWrap/>
            <w:vAlign w:val="bottom"/>
            <w:hideMark/>
          </w:tcPr>
          <w:p w14:paraId="6E563DE2"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116</w:t>
            </w:r>
          </w:p>
        </w:tc>
        <w:tc>
          <w:tcPr>
            <w:tcW w:w="1366" w:type="dxa"/>
            <w:tcBorders>
              <w:top w:val="nil"/>
              <w:left w:val="nil"/>
              <w:bottom w:val="nil"/>
              <w:right w:val="single" w:sz="4" w:space="0" w:color="auto"/>
            </w:tcBorders>
            <w:shd w:val="clear" w:color="auto" w:fill="auto"/>
            <w:noWrap/>
            <w:vAlign w:val="bottom"/>
            <w:hideMark/>
          </w:tcPr>
          <w:p w14:paraId="7D910B59"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142</w:t>
            </w:r>
          </w:p>
        </w:tc>
        <w:tc>
          <w:tcPr>
            <w:tcW w:w="1366" w:type="dxa"/>
            <w:tcBorders>
              <w:top w:val="nil"/>
              <w:left w:val="nil"/>
              <w:bottom w:val="nil"/>
              <w:right w:val="single" w:sz="4" w:space="0" w:color="auto"/>
            </w:tcBorders>
            <w:shd w:val="clear" w:color="auto" w:fill="auto"/>
            <w:noWrap/>
            <w:vAlign w:val="bottom"/>
            <w:hideMark/>
          </w:tcPr>
          <w:p w14:paraId="406D4619"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1890</w:t>
            </w:r>
          </w:p>
        </w:tc>
        <w:tc>
          <w:tcPr>
            <w:tcW w:w="1366" w:type="dxa"/>
            <w:tcBorders>
              <w:top w:val="nil"/>
              <w:left w:val="nil"/>
              <w:bottom w:val="nil"/>
              <w:right w:val="single" w:sz="4" w:space="0" w:color="auto"/>
            </w:tcBorders>
            <w:shd w:val="clear" w:color="auto" w:fill="auto"/>
            <w:noWrap/>
            <w:vAlign w:val="bottom"/>
            <w:hideMark/>
          </w:tcPr>
          <w:p w14:paraId="3B271528"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-152</w:t>
            </w:r>
          </w:p>
        </w:tc>
        <w:tc>
          <w:tcPr>
            <w:tcW w:w="1366" w:type="dxa"/>
            <w:tcBorders>
              <w:top w:val="nil"/>
              <w:left w:val="nil"/>
              <w:bottom w:val="nil"/>
              <w:right w:val="nil"/>
            </w:tcBorders>
            <w:shd w:val="clear" w:color="auto" w:fill="auto"/>
            <w:noWrap/>
            <w:vAlign w:val="bottom"/>
            <w:hideMark/>
          </w:tcPr>
          <w:p w14:paraId="656384D5"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1996</w:t>
            </w:r>
          </w:p>
        </w:tc>
      </w:tr>
      <w:tr w:rsidR="004D118F" w:rsidRPr="00CA7624" w14:paraId="628E983D" w14:textId="77777777" w:rsidTr="00E72843">
        <w:trPr>
          <w:trHeight w:val="264"/>
        </w:trPr>
        <w:tc>
          <w:tcPr>
            <w:tcW w:w="2079" w:type="dxa"/>
            <w:tcBorders>
              <w:top w:val="nil"/>
              <w:left w:val="nil"/>
              <w:bottom w:val="nil"/>
              <w:right w:val="single" w:sz="4" w:space="0" w:color="auto"/>
            </w:tcBorders>
            <w:shd w:val="clear" w:color="auto" w:fill="auto"/>
            <w:noWrap/>
            <w:vAlign w:val="bottom"/>
            <w:hideMark/>
          </w:tcPr>
          <w:p w14:paraId="328044BC" w14:textId="77777777" w:rsidR="004D118F" w:rsidRPr="00CA7624" w:rsidRDefault="004D118F"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Campania</w:t>
            </w:r>
          </w:p>
        </w:tc>
        <w:tc>
          <w:tcPr>
            <w:tcW w:w="1366" w:type="dxa"/>
            <w:tcBorders>
              <w:top w:val="nil"/>
              <w:left w:val="nil"/>
              <w:bottom w:val="nil"/>
              <w:right w:val="single" w:sz="4" w:space="0" w:color="auto"/>
            </w:tcBorders>
            <w:shd w:val="clear" w:color="auto" w:fill="auto"/>
            <w:noWrap/>
            <w:vAlign w:val="bottom"/>
            <w:hideMark/>
          </w:tcPr>
          <w:p w14:paraId="7DD9C17A"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-2395</w:t>
            </w:r>
          </w:p>
        </w:tc>
        <w:tc>
          <w:tcPr>
            <w:tcW w:w="1366" w:type="dxa"/>
            <w:tcBorders>
              <w:top w:val="nil"/>
              <w:left w:val="nil"/>
              <w:bottom w:val="nil"/>
              <w:right w:val="single" w:sz="4" w:space="0" w:color="auto"/>
            </w:tcBorders>
            <w:shd w:val="clear" w:color="auto" w:fill="auto"/>
            <w:noWrap/>
            <w:vAlign w:val="bottom"/>
            <w:hideMark/>
          </w:tcPr>
          <w:p w14:paraId="25E055B7"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-9198</w:t>
            </w:r>
          </w:p>
        </w:tc>
        <w:tc>
          <w:tcPr>
            <w:tcW w:w="1366" w:type="dxa"/>
            <w:tcBorders>
              <w:top w:val="nil"/>
              <w:left w:val="nil"/>
              <w:bottom w:val="nil"/>
              <w:right w:val="single" w:sz="4" w:space="0" w:color="auto"/>
            </w:tcBorders>
            <w:shd w:val="clear" w:color="auto" w:fill="auto"/>
            <w:noWrap/>
            <w:vAlign w:val="bottom"/>
            <w:hideMark/>
          </w:tcPr>
          <w:p w14:paraId="2A4512A4"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1825</w:t>
            </w:r>
          </w:p>
        </w:tc>
        <w:tc>
          <w:tcPr>
            <w:tcW w:w="1366" w:type="dxa"/>
            <w:tcBorders>
              <w:top w:val="nil"/>
              <w:left w:val="nil"/>
              <w:bottom w:val="nil"/>
              <w:right w:val="single" w:sz="4" w:space="0" w:color="auto"/>
            </w:tcBorders>
            <w:shd w:val="clear" w:color="auto" w:fill="auto"/>
            <w:noWrap/>
            <w:vAlign w:val="bottom"/>
            <w:hideMark/>
          </w:tcPr>
          <w:p w14:paraId="36E8EA28"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193</w:t>
            </w:r>
          </w:p>
        </w:tc>
        <w:tc>
          <w:tcPr>
            <w:tcW w:w="1366" w:type="dxa"/>
            <w:tcBorders>
              <w:top w:val="nil"/>
              <w:left w:val="nil"/>
              <w:bottom w:val="nil"/>
              <w:right w:val="nil"/>
            </w:tcBorders>
            <w:shd w:val="clear" w:color="auto" w:fill="auto"/>
            <w:noWrap/>
            <w:vAlign w:val="bottom"/>
            <w:hideMark/>
          </w:tcPr>
          <w:p w14:paraId="206BCC70"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-9575</w:t>
            </w:r>
          </w:p>
        </w:tc>
      </w:tr>
      <w:tr w:rsidR="004D118F" w:rsidRPr="00CA7624" w14:paraId="0AA74BC7" w14:textId="77777777" w:rsidTr="00E72843">
        <w:trPr>
          <w:trHeight w:val="264"/>
        </w:trPr>
        <w:tc>
          <w:tcPr>
            <w:tcW w:w="2079" w:type="dxa"/>
            <w:tcBorders>
              <w:top w:val="nil"/>
              <w:left w:val="nil"/>
              <w:bottom w:val="nil"/>
              <w:right w:val="single" w:sz="4" w:space="0" w:color="auto"/>
            </w:tcBorders>
            <w:shd w:val="clear" w:color="auto" w:fill="auto"/>
            <w:noWrap/>
            <w:vAlign w:val="bottom"/>
            <w:hideMark/>
          </w:tcPr>
          <w:p w14:paraId="137334CE" w14:textId="067EBD5B" w:rsidR="004D118F" w:rsidRPr="00CA7624" w:rsidRDefault="00450284"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Emilia-Romagna</w:t>
            </w:r>
          </w:p>
        </w:tc>
        <w:tc>
          <w:tcPr>
            <w:tcW w:w="1366" w:type="dxa"/>
            <w:tcBorders>
              <w:top w:val="nil"/>
              <w:left w:val="nil"/>
              <w:bottom w:val="nil"/>
              <w:right w:val="single" w:sz="4" w:space="0" w:color="auto"/>
            </w:tcBorders>
            <w:shd w:val="clear" w:color="auto" w:fill="auto"/>
            <w:noWrap/>
            <w:vAlign w:val="bottom"/>
            <w:hideMark/>
          </w:tcPr>
          <w:p w14:paraId="45BD71BE"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1356</w:t>
            </w:r>
          </w:p>
        </w:tc>
        <w:tc>
          <w:tcPr>
            <w:tcW w:w="1366" w:type="dxa"/>
            <w:tcBorders>
              <w:top w:val="nil"/>
              <w:left w:val="nil"/>
              <w:bottom w:val="nil"/>
              <w:right w:val="single" w:sz="4" w:space="0" w:color="auto"/>
            </w:tcBorders>
            <w:shd w:val="clear" w:color="auto" w:fill="auto"/>
            <w:noWrap/>
            <w:vAlign w:val="bottom"/>
            <w:hideMark/>
          </w:tcPr>
          <w:p w14:paraId="0FC154A0"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23294</w:t>
            </w:r>
          </w:p>
        </w:tc>
        <w:tc>
          <w:tcPr>
            <w:tcW w:w="1366" w:type="dxa"/>
            <w:tcBorders>
              <w:top w:val="nil"/>
              <w:left w:val="nil"/>
              <w:bottom w:val="nil"/>
              <w:right w:val="single" w:sz="4" w:space="0" w:color="auto"/>
            </w:tcBorders>
            <w:shd w:val="clear" w:color="auto" w:fill="auto"/>
            <w:noWrap/>
            <w:vAlign w:val="bottom"/>
            <w:hideMark/>
          </w:tcPr>
          <w:p w14:paraId="06D8465C"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26686</w:t>
            </w:r>
          </w:p>
        </w:tc>
        <w:tc>
          <w:tcPr>
            <w:tcW w:w="1366" w:type="dxa"/>
            <w:tcBorders>
              <w:top w:val="nil"/>
              <w:left w:val="nil"/>
              <w:bottom w:val="nil"/>
              <w:right w:val="single" w:sz="4" w:space="0" w:color="auto"/>
            </w:tcBorders>
            <w:shd w:val="clear" w:color="auto" w:fill="auto"/>
            <w:noWrap/>
            <w:vAlign w:val="bottom"/>
            <w:hideMark/>
          </w:tcPr>
          <w:p w14:paraId="320FEECC"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13918</w:t>
            </w:r>
          </w:p>
        </w:tc>
        <w:tc>
          <w:tcPr>
            <w:tcW w:w="1366" w:type="dxa"/>
            <w:tcBorders>
              <w:top w:val="nil"/>
              <w:left w:val="nil"/>
              <w:bottom w:val="nil"/>
              <w:right w:val="nil"/>
            </w:tcBorders>
            <w:shd w:val="clear" w:color="auto" w:fill="auto"/>
            <w:noWrap/>
            <w:vAlign w:val="bottom"/>
            <w:hideMark/>
          </w:tcPr>
          <w:p w14:paraId="2848C481"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65254</w:t>
            </w:r>
          </w:p>
        </w:tc>
      </w:tr>
      <w:tr w:rsidR="004D118F" w:rsidRPr="00CA7624" w14:paraId="56641FB3" w14:textId="77777777" w:rsidTr="00E72843">
        <w:trPr>
          <w:trHeight w:val="264"/>
        </w:trPr>
        <w:tc>
          <w:tcPr>
            <w:tcW w:w="2079" w:type="dxa"/>
            <w:tcBorders>
              <w:top w:val="nil"/>
              <w:left w:val="nil"/>
              <w:bottom w:val="nil"/>
              <w:right w:val="single" w:sz="4" w:space="0" w:color="auto"/>
            </w:tcBorders>
            <w:shd w:val="clear" w:color="auto" w:fill="auto"/>
            <w:noWrap/>
            <w:vAlign w:val="bottom"/>
            <w:hideMark/>
          </w:tcPr>
          <w:p w14:paraId="4F12CCA3" w14:textId="77777777" w:rsidR="004D118F" w:rsidRPr="00CA7624" w:rsidRDefault="004D118F"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Friuli V.G.</w:t>
            </w:r>
          </w:p>
        </w:tc>
        <w:tc>
          <w:tcPr>
            <w:tcW w:w="1366" w:type="dxa"/>
            <w:tcBorders>
              <w:top w:val="nil"/>
              <w:left w:val="nil"/>
              <w:bottom w:val="nil"/>
              <w:right w:val="single" w:sz="4" w:space="0" w:color="auto"/>
            </w:tcBorders>
            <w:shd w:val="clear" w:color="auto" w:fill="auto"/>
            <w:noWrap/>
            <w:vAlign w:val="bottom"/>
            <w:hideMark/>
          </w:tcPr>
          <w:p w14:paraId="1F415DA9"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100</w:t>
            </w:r>
          </w:p>
        </w:tc>
        <w:tc>
          <w:tcPr>
            <w:tcW w:w="1366" w:type="dxa"/>
            <w:tcBorders>
              <w:top w:val="nil"/>
              <w:left w:val="nil"/>
              <w:bottom w:val="nil"/>
              <w:right w:val="single" w:sz="4" w:space="0" w:color="auto"/>
            </w:tcBorders>
            <w:shd w:val="clear" w:color="auto" w:fill="auto"/>
            <w:noWrap/>
            <w:vAlign w:val="bottom"/>
            <w:hideMark/>
          </w:tcPr>
          <w:p w14:paraId="29B2EB12"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5049</w:t>
            </w:r>
          </w:p>
        </w:tc>
        <w:tc>
          <w:tcPr>
            <w:tcW w:w="1366" w:type="dxa"/>
            <w:tcBorders>
              <w:top w:val="nil"/>
              <w:left w:val="nil"/>
              <w:bottom w:val="nil"/>
              <w:right w:val="single" w:sz="4" w:space="0" w:color="auto"/>
            </w:tcBorders>
            <w:shd w:val="clear" w:color="auto" w:fill="auto"/>
            <w:noWrap/>
            <w:vAlign w:val="bottom"/>
            <w:hideMark/>
          </w:tcPr>
          <w:p w14:paraId="4FF0E0BD"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3061</w:t>
            </w:r>
          </w:p>
        </w:tc>
        <w:tc>
          <w:tcPr>
            <w:tcW w:w="1366" w:type="dxa"/>
            <w:tcBorders>
              <w:top w:val="nil"/>
              <w:left w:val="nil"/>
              <w:bottom w:val="nil"/>
              <w:right w:val="single" w:sz="4" w:space="0" w:color="auto"/>
            </w:tcBorders>
            <w:shd w:val="clear" w:color="auto" w:fill="auto"/>
            <w:noWrap/>
            <w:vAlign w:val="bottom"/>
            <w:hideMark/>
          </w:tcPr>
          <w:p w14:paraId="66EA8C46"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2823</w:t>
            </w:r>
          </w:p>
        </w:tc>
        <w:tc>
          <w:tcPr>
            <w:tcW w:w="1366" w:type="dxa"/>
            <w:tcBorders>
              <w:top w:val="nil"/>
              <w:left w:val="nil"/>
              <w:bottom w:val="nil"/>
              <w:right w:val="nil"/>
            </w:tcBorders>
            <w:shd w:val="clear" w:color="auto" w:fill="auto"/>
            <w:noWrap/>
            <w:vAlign w:val="bottom"/>
            <w:hideMark/>
          </w:tcPr>
          <w:p w14:paraId="4F143C8F"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11033</w:t>
            </w:r>
          </w:p>
        </w:tc>
      </w:tr>
      <w:tr w:rsidR="004D118F" w:rsidRPr="00CA7624" w14:paraId="2FFD89C0" w14:textId="77777777" w:rsidTr="00E72843">
        <w:trPr>
          <w:trHeight w:val="264"/>
        </w:trPr>
        <w:tc>
          <w:tcPr>
            <w:tcW w:w="2079" w:type="dxa"/>
            <w:tcBorders>
              <w:top w:val="nil"/>
              <w:left w:val="nil"/>
              <w:bottom w:val="nil"/>
              <w:right w:val="single" w:sz="4" w:space="0" w:color="auto"/>
            </w:tcBorders>
            <w:shd w:val="clear" w:color="auto" w:fill="auto"/>
            <w:noWrap/>
            <w:vAlign w:val="bottom"/>
            <w:hideMark/>
          </w:tcPr>
          <w:p w14:paraId="5A21097E" w14:textId="77777777" w:rsidR="004D118F" w:rsidRPr="00CA7624" w:rsidRDefault="004D118F"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Lazio</w:t>
            </w:r>
          </w:p>
        </w:tc>
        <w:tc>
          <w:tcPr>
            <w:tcW w:w="1366" w:type="dxa"/>
            <w:tcBorders>
              <w:top w:val="nil"/>
              <w:left w:val="nil"/>
              <w:bottom w:val="nil"/>
              <w:right w:val="single" w:sz="4" w:space="0" w:color="auto"/>
            </w:tcBorders>
            <w:shd w:val="clear" w:color="auto" w:fill="auto"/>
            <w:noWrap/>
            <w:vAlign w:val="bottom"/>
            <w:hideMark/>
          </w:tcPr>
          <w:p w14:paraId="4075FD17"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840</w:t>
            </w:r>
          </w:p>
        </w:tc>
        <w:tc>
          <w:tcPr>
            <w:tcW w:w="1366" w:type="dxa"/>
            <w:tcBorders>
              <w:top w:val="nil"/>
              <w:left w:val="nil"/>
              <w:bottom w:val="nil"/>
              <w:right w:val="single" w:sz="4" w:space="0" w:color="auto"/>
            </w:tcBorders>
            <w:shd w:val="clear" w:color="auto" w:fill="auto"/>
            <w:noWrap/>
            <w:vAlign w:val="bottom"/>
            <w:hideMark/>
          </w:tcPr>
          <w:p w14:paraId="097B3ECA"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6179</w:t>
            </w:r>
          </w:p>
        </w:tc>
        <w:tc>
          <w:tcPr>
            <w:tcW w:w="1366" w:type="dxa"/>
            <w:tcBorders>
              <w:top w:val="nil"/>
              <w:left w:val="nil"/>
              <w:bottom w:val="nil"/>
              <w:right w:val="single" w:sz="4" w:space="0" w:color="auto"/>
            </w:tcBorders>
            <w:shd w:val="clear" w:color="auto" w:fill="auto"/>
            <w:noWrap/>
            <w:vAlign w:val="bottom"/>
            <w:hideMark/>
          </w:tcPr>
          <w:p w14:paraId="58248048"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41858</w:t>
            </w:r>
          </w:p>
        </w:tc>
        <w:tc>
          <w:tcPr>
            <w:tcW w:w="1366" w:type="dxa"/>
            <w:tcBorders>
              <w:top w:val="nil"/>
              <w:left w:val="nil"/>
              <w:bottom w:val="nil"/>
              <w:right w:val="single" w:sz="4" w:space="0" w:color="auto"/>
            </w:tcBorders>
            <w:shd w:val="clear" w:color="auto" w:fill="auto"/>
            <w:noWrap/>
            <w:vAlign w:val="bottom"/>
            <w:hideMark/>
          </w:tcPr>
          <w:p w14:paraId="0B5A2D24"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13793</w:t>
            </w:r>
          </w:p>
        </w:tc>
        <w:tc>
          <w:tcPr>
            <w:tcW w:w="1366" w:type="dxa"/>
            <w:tcBorders>
              <w:top w:val="nil"/>
              <w:left w:val="nil"/>
              <w:bottom w:val="nil"/>
              <w:right w:val="nil"/>
            </w:tcBorders>
            <w:shd w:val="clear" w:color="auto" w:fill="auto"/>
            <w:noWrap/>
            <w:vAlign w:val="bottom"/>
            <w:hideMark/>
          </w:tcPr>
          <w:p w14:paraId="1D826F89"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62670</w:t>
            </w:r>
          </w:p>
        </w:tc>
      </w:tr>
      <w:tr w:rsidR="004D118F" w:rsidRPr="00CA7624" w14:paraId="2775C230" w14:textId="77777777" w:rsidTr="00E72843">
        <w:trPr>
          <w:trHeight w:val="264"/>
        </w:trPr>
        <w:tc>
          <w:tcPr>
            <w:tcW w:w="2079" w:type="dxa"/>
            <w:tcBorders>
              <w:top w:val="nil"/>
              <w:left w:val="nil"/>
              <w:bottom w:val="nil"/>
              <w:right w:val="single" w:sz="4" w:space="0" w:color="auto"/>
            </w:tcBorders>
            <w:shd w:val="clear" w:color="auto" w:fill="auto"/>
            <w:noWrap/>
            <w:vAlign w:val="bottom"/>
            <w:hideMark/>
          </w:tcPr>
          <w:p w14:paraId="2C9A6052" w14:textId="77777777" w:rsidR="004D118F" w:rsidRPr="00CA7624" w:rsidRDefault="004D118F"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Liguria</w:t>
            </w:r>
          </w:p>
        </w:tc>
        <w:tc>
          <w:tcPr>
            <w:tcW w:w="1366" w:type="dxa"/>
            <w:tcBorders>
              <w:top w:val="nil"/>
              <w:left w:val="nil"/>
              <w:bottom w:val="nil"/>
              <w:right w:val="single" w:sz="4" w:space="0" w:color="auto"/>
            </w:tcBorders>
            <w:shd w:val="clear" w:color="auto" w:fill="auto"/>
            <w:noWrap/>
            <w:vAlign w:val="bottom"/>
            <w:hideMark/>
          </w:tcPr>
          <w:p w14:paraId="396DEDE6"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48</w:t>
            </w:r>
          </w:p>
        </w:tc>
        <w:tc>
          <w:tcPr>
            <w:tcW w:w="1366" w:type="dxa"/>
            <w:tcBorders>
              <w:top w:val="nil"/>
              <w:left w:val="nil"/>
              <w:bottom w:val="nil"/>
              <w:right w:val="single" w:sz="4" w:space="0" w:color="auto"/>
            </w:tcBorders>
            <w:shd w:val="clear" w:color="auto" w:fill="auto"/>
            <w:noWrap/>
            <w:vAlign w:val="bottom"/>
            <w:hideMark/>
          </w:tcPr>
          <w:p w14:paraId="494C6EAA" w14:textId="77777777" w:rsidR="004D118F" w:rsidRPr="00CA7624" w:rsidRDefault="004D118F"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 </w:t>
            </w:r>
          </w:p>
        </w:tc>
        <w:tc>
          <w:tcPr>
            <w:tcW w:w="1366" w:type="dxa"/>
            <w:tcBorders>
              <w:top w:val="nil"/>
              <w:left w:val="nil"/>
              <w:bottom w:val="nil"/>
              <w:right w:val="single" w:sz="4" w:space="0" w:color="auto"/>
            </w:tcBorders>
            <w:shd w:val="clear" w:color="auto" w:fill="auto"/>
            <w:noWrap/>
            <w:vAlign w:val="bottom"/>
            <w:hideMark/>
          </w:tcPr>
          <w:p w14:paraId="143E4EFF"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9935</w:t>
            </w:r>
          </w:p>
        </w:tc>
        <w:tc>
          <w:tcPr>
            <w:tcW w:w="1366" w:type="dxa"/>
            <w:tcBorders>
              <w:top w:val="nil"/>
              <w:left w:val="nil"/>
              <w:bottom w:val="nil"/>
              <w:right w:val="single" w:sz="4" w:space="0" w:color="auto"/>
            </w:tcBorders>
            <w:shd w:val="clear" w:color="auto" w:fill="auto"/>
            <w:noWrap/>
            <w:vAlign w:val="bottom"/>
            <w:hideMark/>
          </w:tcPr>
          <w:p w14:paraId="35693AF2"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4516</w:t>
            </w:r>
          </w:p>
        </w:tc>
        <w:tc>
          <w:tcPr>
            <w:tcW w:w="1366" w:type="dxa"/>
            <w:tcBorders>
              <w:top w:val="nil"/>
              <w:left w:val="nil"/>
              <w:bottom w:val="nil"/>
              <w:right w:val="nil"/>
            </w:tcBorders>
            <w:shd w:val="clear" w:color="auto" w:fill="auto"/>
            <w:noWrap/>
            <w:vAlign w:val="bottom"/>
            <w:hideMark/>
          </w:tcPr>
          <w:p w14:paraId="21071322"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14499</w:t>
            </w:r>
          </w:p>
        </w:tc>
      </w:tr>
      <w:tr w:rsidR="004D118F" w:rsidRPr="00CA7624" w14:paraId="6F966CC5" w14:textId="77777777" w:rsidTr="00E72843">
        <w:trPr>
          <w:trHeight w:val="264"/>
        </w:trPr>
        <w:tc>
          <w:tcPr>
            <w:tcW w:w="2079" w:type="dxa"/>
            <w:tcBorders>
              <w:top w:val="nil"/>
              <w:left w:val="nil"/>
              <w:bottom w:val="nil"/>
              <w:right w:val="single" w:sz="4" w:space="0" w:color="auto"/>
            </w:tcBorders>
            <w:shd w:val="clear" w:color="auto" w:fill="auto"/>
            <w:noWrap/>
            <w:vAlign w:val="bottom"/>
            <w:hideMark/>
          </w:tcPr>
          <w:p w14:paraId="6BA7862C" w14:textId="77777777" w:rsidR="004D118F" w:rsidRPr="00CA7624" w:rsidRDefault="004D118F"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Lombardia</w:t>
            </w:r>
          </w:p>
        </w:tc>
        <w:tc>
          <w:tcPr>
            <w:tcW w:w="1366" w:type="dxa"/>
            <w:tcBorders>
              <w:top w:val="nil"/>
              <w:left w:val="nil"/>
              <w:bottom w:val="nil"/>
              <w:right w:val="single" w:sz="4" w:space="0" w:color="auto"/>
            </w:tcBorders>
            <w:shd w:val="clear" w:color="auto" w:fill="auto"/>
            <w:noWrap/>
            <w:vAlign w:val="bottom"/>
            <w:hideMark/>
          </w:tcPr>
          <w:p w14:paraId="14D344EA"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2259</w:t>
            </w:r>
          </w:p>
        </w:tc>
        <w:tc>
          <w:tcPr>
            <w:tcW w:w="1366" w:type="dxa"/>
            <w:tcBorders>
              <w:top w:val="nil"/>
              <w:left w:val="nil"/>
              <w:bottom w:val="nil"/>
              <w:right w:val="single" w:sz="4" w:space="0" w:color="auto"/>
            </w:tcBorders>
            <w:shd w:val="clear" w:color="auto" w:fill="auto"/>
            <w:noWrap/>
            <w:vAlign w:val="bottom"/>
            <w:hideMark/>
          </w:tcPr>
          <w:p w14:paraId="08079376"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47586</w:t>
            </w:r>
          </w:p>
        </w:tc>
        <w:tc>
          <w:tcPr>
            <w:tcW w:w="1366" w:type="dxa"/>
            <w:tcBorders>
              <w:top w:val="nil"/>
              <w:left w:val="nil"/>
              <w:bottom w:val="nil"/>
              <w:right w:val="single" w:sz="4" w:space="0" w:color="auto"/>
            </w:tcBorders>
            <w:shd w:val="clear" w:color="auto" w:fill="auto"/>
            <w:noWrap/>
            <w:vAlign w:val="bottom"/>
            <w:hideMark/>
          </w:tcPr>
          <w:p w14:paraId="25B0D02A"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36177</w:t>
            </w:r>
          </w:p>
        </w:tc>
        <w:tc>
          <w:tcPr>
            <w:tcW w:w="1366" w:type="dxa"/>
            <w:tcBorders>
              <w:top w:val="nil"/>
              <w:left w:val="nil"/>
              <w:bottom w:val="nil"/>
              <w:right w:val="single" w:sz="4" w:space="0" w:color="auto"/>
            </w:tcBorders>
            <w:shd w:val="clear" w:color="auto" w:fill="auto"/>
            <w:noWrap/>
            <w:vAlign w:val="bottom"/>
            <w:hideMark/>
          </w:tcPr>
          <w:p w14:paraId="0B2E9AE0"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6020</w:t>
            </w:r>
          </w:p>
        </w:tc>
        <w:tc>
          <w:tcPr>
            <w:tcW w:w="1366" w:type="dxa"/>
            <w:tcBorders>
              <w:top w:val="nil"/>
              <w:left w:val="nil"/>
              <w:bottom w:val="nil"/>
              <w:right w:val="nil"/>
            </w:tcBorders>
            <w:shd w:val="clear" w:color="auto" w:fill="auto"/>
            <w:noWrap/>
            <w:vAlign w:val="bottom"/>
            <w:hideMark/>
          </w:tcPr>
          <w:p w14:paraId="15F83F05"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92042</w:t>
            </w:r>
          </w:p>
        </w:tc>
      </w:tr>
      <w:tr w:rsidR="004D118F" w:rsidRPr="00CA7624" w14:paraId="78BF3C73" w14:textId="77777777" w:rsidTr="00E72843">
        <w:trPr>
          <w:trHeight w:val="264"/>
        </w:trPr>
        <w:tc>
          <w:tcPr>
            <w:tcW w:w="2079" w:type="dxa"/>
            <w:tcBorders>
              <w:top w:val="nil"/>
              <w:left w:val="nil"/>
              <w:bottom w:val="nil"/>
              <w:right w:val="single" w:sz="4" w:space="0" w:color="auto"/>
            </w:tcBorders>
            <w:shd w:val="clear" w:color="auto" w:fill="auto"/>
            <w:noWrap/>
            <w:vAlign w:val="bottom"/>
            <w:hideMark/>
          </w:tcPr>
          <w:p w14:paraId="78D7A61E" w14:textId="77777777" w:rsidR="004D118F" w:rsidRPr="00CA7624" w:rsidRDefault="004D118F"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Marche</w:t>
            </w:r>
          </w:p>
        </w:tc>
        <w:tc>
          <w:tcPr>
            <w:tcW w:w="1366" w:type="dxa"/>
            <w:tcBorders>
              <w:top w:val="nil"/>
              <w:left w:val="nil"/>
              <w:bottom w:val="nil"/>
              <w:right w:val="single" w:sz="4" w:space="0" w:color="auto"/>
            </w:tcBorders>
            <w:shd w:val="clear" w:color="auto" w:fill="auto"/>
            <w:noWrap/>
            <w:vAlign w:val="bottom"/>
            <w:hideMark/>
          </w:tcPr>
          <w:p w14:paraId="040CC41D"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212</w:t>
            </w:r>
          </w:p>
        </w:tc>
        <w:tc>
          <w:tcPr>
            <w:tcW w:w="1366" w:type="dxa"/>
            <w:tcBorders>
              <w:top w:val="nil"/>
              <w:left w:val="nil"/>
              <w:bottom w:val="nil"/>
              <w:right w:val="single" w:sz="4" w:space="0" w:color="auto"/>
            </w:tcBorders>
            <w:shd w:val="clear" w:color="auto" w:fill="auto"/>
            <w:noWrap/>
            <w:vAlign w:val="bottom"/>
            <w:hideMark/>
          </w:tcPr>
          <w:p w14:paraId="78CC3FB5" w14:textId="77777777" w:rsidR="004D118F" w:rsidRPr="00CA7624" w:rsidRDefault="004D118F"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 </w:t>
            </w:r>
          </w:p>
        </w:tc>
        <w:tc>
          <w:tcPr>
            <w:tcW w:w="1366" w:type="dxa"/>
            <w:tcBorders>
              <w:top w:val="nil"/>
              <w:left w:val="nil"/>
              <w:bottom w:val="nil"/>
              <w:right w:val="single" w:sz="4" w:space="0" w:color="auto"/>
            </w:tcBorders>
            <w:shd w:val="clear" w:color="auto" w:fill="auto"/>
            <w:noWrap/>
            <w:vAlign w:val="bottom"/>
            <w:hideMark/>
          </w:tcPr>
          <w:p w14:paraId="4EB50547"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10481</w:t>
            </w:r>
          </w:p>
        </w:tc>
        <w:tc>
          <w:tcPr>
            <w:tcW w:w="1366" w:type="dxa"/>
            <w:tcBorders>
              <w:top w:val="nil"/>
              <w:left w:val="nil"/>
              <w:bottom w:val="nil"/>
              <w:right w:val="single" w:sz="4" w:space="0" w:color="auto"/>
            </w:tcBorders>
            <w:shd w:val="clear" w:color="auto" w:fill="auto"/>
            <w:noWrap/>
            <w:vAlign w:val="bottom"/>
            <w:hideMark/>
          </w:tcPr>
          <w:p w14:paraId="11985ED2"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3413</w:t>
            </w:r>
          </w:p>
        </w:tc>
        <w:tc>
          <w:tcPr>
            <w:tcW w:w="1366" w:type="dxa"/>
            <w:tcBorders>
              <w:top w:val="nil"/>
              <w:left w:val="nil"/>
              <w:bottom w:val="nil"/>
              <w:right w:val="nil"/>
            </w:tcBorders>
            <w:shd w:val="clear" w:color="auto" w:fill="auto"/>
            <w:noWrap/>
            <w:vAlign w:val="bottom"/>
            <w:hideMark/>
          </w:tcPr>
          <w:p w14:paraId="1D7A5297"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14106</w:t>
            </w:r>
          </w:p>
        </w:tc>
      </w:tr>
      <w:tr w:rsidR="004D118F" w:rsidRPr="00CA7624" w14:paraId="62177077" w14:textId="77777777" w:rsidTr="00E72843">
        <w:trPr>
          <w:trHeight w:val="264"/>
        </w:trPr>
        <w:tc>
          <w:tcPr>
            <w:tcW w:w="2079" w:type="dxa"/>
            <w:tcBorders>
              <w:top w:val="nil"/>
              <w:left w:val="nil"/>
              <w:bottom w:val="nil"/>
              <w:right w:val="single" w:sz="4" w:space="0" w:color="auto"/>
            </w:tcBorders>
            <w:shd w:val="clear" w:color="auto" w:fill="auto"/>
            <w:noWrap/>
            <w:vAlign w:val="bottom"/>
            <w:hideMark/>
          </w:tcPr>
          <w:p w14:paraId="5B7F008F" w14:textId="77777777" w:rsidR="004D118F" w:rsidRPr="00CA7624" w:rsidRDefault="004D118F"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Molise</w:t>
            </w:r>
          </w:p>
        </w:tc>
        <w:tc>
          <w:tcPr>
            <w:tcW w:w="1366" w:type="dxa"/>
            <w:tcBorders>
              <w:top w:val="nil"/>
              <w:left w:val="nil"/>
              <w:bottom w:val="nil"/>
              <w:right w:val="single" w:sz="4" w:space="0" w:color="auto"/>
            </w:tcBorders>
            <w:shd w:val="clear" w:color="auto" w:fill="auto"/>
            <w:noWrap/>
            <w:vAlign w:val="bottom"/>
            <w:hideMark/>
          </w:tcPr>
          <w:p w14:paraId="324566A9"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7</w:t>
            </w:r>
          </w:p>
        </w:tc>
        <w:tc>
          <w:tcPr>
            <w:tcW w:w="1366" w:type="dxa"/>
            <w:tcBorders>
              <w:top w:val="nil"/>
              <w:left w:val="nil"/>
              <w:bottom w:val="nil"/>
              <w:right w:val="single" w:sz="4" w:space="0" w:color="auto"/>
            </w:tcBorders>
            <w:shd w:val="clear" w:color="auto" w:fill="auto"/>
            <w:noWrap/>
            <w:vAlign w:val="bottom"/>
            <w:hideMark/>
          </w:tcPr>
          <w:p w14:paraId="2B802CC6" w14:textId="77777777" w:rsidR="004D118F" w:rsidRPr="00CA7624" w:rsidRDefault="004D118F"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 </w:t>
            </w:r>
          </w:p>
        </w:tc>
        <w:tc>
          <w:tcPr>
            <w:tcW w:w="1366" w:type="dxa"/>
            <w:tcBorders>
              <w:top w:val="nil"/>
              <w:left w:val="nil"/>
              <w:bottom w:val="nil"/>
              <w:right w:val="single" w:sz="4" w:space="0" w:color="auto"/>
            </w:tcBorders>
            <w:shd w:val="clear" w:color="auto" w:fill="auto"/>
            <w:noWrap/>
            <w:vAlign w:val="bottom"/>
            <w:hideMark/>
          </w:tcPr>
          <w:p w14:paraId="6F42776D" w14:textId="77777777" w:rsidR="004D118F" w:rsidRPr="00CA7624" w:rsidRDefault="004D118F"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 </w:t>
            </w:r>
          </w:p>
        </w:tc>
        <w:tc>
          <w:tcPr>
            <w:tcW w:w="1366" w:type="dxa"/>
            <w:tcBorders>
              <w:top w:val="nil"/>
              <w:left w:val="nil"/>
              <w:bottom w:val="nil"/>
              <w:right w:val="single" w:sz="4" w:space="0" w:color="auto"/>
            </w:tcBorders>
            <w:shd w:val="clear" w:color="auto" w:fill="auto"/>
            <w:noWrap/>
            <w:vAlign w:val="bottom"/>
            <w:hideMark/>
          </w:tcPr>
          <w:p w14:paraId="63EC8615"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885</w:t>
            </w:r>
          </w:p>
        </w:tc>
        <w:tc>
          <w:tcPr>
            <w:tcW w:w="1366" w:type="dxa"/>
            <w:tcBorders>
              <w:top w:val="nil"/>
              <w:left w:val="nil"/>
              <w:bottom w:val="nil"/>
              <w:right w:val="nil"/>
            </w:tcBorders>
            <w:shd w:val="clear" w:color="auto" w:fill="auto"/>
            <w:noWrap/>
            <w:vAlign w:val="bottom"/>
            <w:hideMark/>
          </w:tcPr>
          <w:p w14:paraId="03E0CCA4"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892</w:t>
            </w:r>
          </w:p>
        </w:tc>
      </w:tr>
      <w:tr w:rsidR="004D118F" w:rsidRPr="00CA7624" w14:paraId="5E6568A9" w14:textId="77777777" w:rsidTr="00E72843">
        <w:trPr>
          <w:trHeight w:val="264"/>
        </w:trPr>
        <w:tc>
          <w:tcPr>
            <w:tcW w:w="2079" w:type="dxa"/>
            <w:tcBorders>
              <w:top w:val="nil"/>
              <w:left w:val="nil"/>
              <w:bottom w:val="nil"/>
              <w:right w:val="single" w:sz="4" w:space="0" w:color="auto"/>
            </w:tcBorders>
            <w:shd w:val="clear" w:color="auto" w:fill="auto"/>
            <w:noWrap/>
            <w:vAlign w:val="bottom"/>
            <w:hideMark/>
          </w:tcPr>
          <w:p w14:paraId="38426A9C" w14:textId="77777777" w:rsidR="004D118F" w:rsidRPr="00CA7624" w:rsidRDefault="004D118F"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Piemonte</w:t>
            </w:r>
          </w:p>
        </w:tc>
        <w:tc>
          <w:tcPr>
            <w:tcW w:w="1366" w:type="dxa"/>
            <w:tcBorders>
              <w:top w:val="nil"/>
              <w:left w:val="nil"/>
              <w:bottom w:val="nil"/>
              <w:right w:val="single" w:sz="4" w:space="0" w:color="auto"/>
            </w:tcBorders>
            <w:shd w:val="clear" w:color="auto" w:fill="auto"/>
            <w:noWrap/>
            <w:vAlign w:val="bottom"/>
            <w:hideMark/>
          </w:tcPr>
          <w:p w14:paraId="6700B34B"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1850</w:t>
            </w:r>
          </w:p>
        </w:tc>
        <w:tc>
          <w:tcPr>
            <w:tcW w:w="1366" w:type="dxa"/>
            <w:tcBorders>
              <w:top w:val="nil"/>
              <w:left w:val="nil"/>
              <w:bottom w:val="nil"/>
              <w:right w:val="single" w:sz="4" w:space="0" w:color="auto"/>
            </w:tcBorders>
            <w:shd w:val="clear" w:color="auto" w:fill="auto"/>
            <w:noWrap/>
            <w:vAlign w:val="bottom"/>
            <w:hideMark/>
          </w:tcPr>
          <w:p w14:paraId="20EB2F2C"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14733</w:t>
            </w:r>
          </w:p>
        </w:tc>
        <w:tc>
          <w:tcPr>
            <w:tcW w:w="1366" w:type="dxa"/>
            <w:tcBorders>
              <w:top w:val="nil"/>
              <w:left w:val="nil"/>
              <w:bottom w:val="nil"/>
              <w:right w:val="single" w:sz="4" w:space="0" w:color="auto"/>
            </w:tcBorders>
            <w:shd w:val="clear" w:color="auto" w:fill="auto"/>
            <w:noWrap/>
            <w:vAlign w:val="bottom"/>
            <w:hideMark/>
          </w:tcPr>
          <w:p w14:paraId="797D662D"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17721</w:t>
            </w:r>
          </w:p>
        </w:tc>
        <w:tc>
          <w:tcPr>
            <w:tcW w:w="1366" w:type="dxa"/>
            <w:tcBorders>
              <w:top w:val="nil"/>
              <w:left w:val="nil"/>
              <w:bottom w:val="nil"/>
              <w:right w:val="single" w:sz="4" w:space="0" w:color="auto"/>
            </w:tcBorders>
            <w:shd w:val="clear" w:color="auto" w:fill="auto"/>
            <w:noWrap/>
            <w:vAlign w:val="bottom"/>
            <w:hideMark/>
          </w:tcPr>
          <w:p w14:paraId="5AC5B938"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10308</w:t>
            </w:r>
          </w:p>
        </w:tc>
        <w:tc>
          <w:tcPr>
            <w:tcW w:w="1366" w:type="dxa"/>
            <w:tcBorders>
              <w:top w:val="nil"/>
              <w:left w:val="nil"/>
              <w:bottom w:val="nil"/>
              <w:right w:val="nil"/>
            </w:tcBorders>
            <w:shd w:val="clear" w:color="auto" w:fill="auto"/>
            <w:noWrap/>
            <w:vAlign w:val="bottom"/>
            <w:hideMark/>
          </w:tcPr>
          <w:p w14:paraId="6E5F7055"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44612</w:t>
            </w:r>
          </w:p>
        </w:tc>
      </w:tr>
      <w:tr w:rsidR="004D118F" w:rsidRPr="00CA7624" w14:paraId="0D106F68" w14:textId="77777777" w:rsidTr="00E72843">
        <w:trPr>
          <w:trHeight w:val="264"/>
        </w:trPr>
        <w:tc>
          <w:tcPr>
            <w:tcW w:w="2079" w:type="dxa"/>
            <w:tcBorders>
              <w:top w:val="nil"/>
              <w:left w:val="nil"/>
              <w:bottom w:val="nil"/>
              <w:right w:val="single" w:sz="4" w:space="0" w:color="auto"/>
            </w:tcBorders>
            <w:shd w:val="clear" w:color="auto" w:fill="auto"/>
            <w:noWrap/>
            <w:vAlign w:val="bottom"/>
            <w:hideMark/>
          </w:tcPr>
          <w:p w14:paraId="736CF7EE" w14:textId="77777777" w:rsidR="004D118F" w:rsidRPr="00CA7624" w:rsidRDefault="004D118F"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Puglia</w:t>
            </w:r>
          </w:p>
        </w:tc>
        <w:tc>
          <w:tcPr>
            <w:tcW w:w="1366" w:type="dxa"/>
            <w:tcBorders>
              <w:top w:val="nil"/>
              <w:left w:val="nil"/>
              <w:bottom w:val="nil"/>
              <w:right w:val="single" w:sz="4" w:space="0" w:color="auto"/>
            </w:tcBorders>
            <w:shd w:val="clear" w:color="auto" w:fill="auto"/>
            <w:noWrap/>
            <w:vAlign w:val="bottom"/>
            <w:hideMark/>
          </w:tcPr>
          <w:p w14:paraId="36704BD0"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50</w:t>
            </w:r>
          </w:p>
        </w:tc>
        <w:tc>
          <w:tcPr>
            <w:tcW w:w="1366" w:type="dxa"/>
            <w:tcBorders>
              <w:top w:val="nil"/>
              <w:left w:val="nil"/>
              <w:bottom w:val="nil"/>
              <w:right w:val="single" w:sz="4" w:space="0" w:color="auto"/>
            </w:tcBorders>
            <w:shd w:val="clear" w:color="auto" w:fill="auto"/>
            <w:noWrap/>
            <w:vAlign w:val="bottom"/>
            <w:hideMark/>
          </w:tcPr>
          <w:p w14:paraId="0D194933"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380</w:t>
            </w:r>
          </w:p>
        </w:tc>
        <w:tc>
          <w:tcPr>
            <w:tcW w:w="1366" w:type="dxa"/>
            <w:tcBorders>
              <w:top w:val="nil"/>
              <w:left w:val="nil"/>
              <w:bottom w:val="nil"/>
              <w:right w:val="single" w:sz="4" w:space="0" w:color="auto"/>
            </w:tcBorders>
            <w:shd w:val="clear" w:color="auto" w:fill="auto"/>
            <w:noWrap/>
            <w:vAlign w:val="bottom"/>
            <w:hideMark/>
          </w:tcPr>
          <w:p w14:paraId="1E19ECD1"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-671</w:t>
            </w:r>
          </w:p>
        </w:tc>
        <w:tc>
          <w:tcPr>
            <w:tcW w:w="1366" w:type="dxa"/>
            <w:tcBorders>
              <w:top w:val="nil"/>
              <w:left w:val="nil"/>
              <w:bottom w:val="nil"/>
              <w:right w:val="single" w:sz="4" w:space="0" w:color="auto"/>
            </w:tcBorders>
            <w:shd w:val="clear" w:color="auto" w:fill="auto"/>
            <w:noWrap/>
            <w:vAlign w:val="bottom"/>
            <w:hideMark/>
          </w:tcPr>
          <w:p w14:paraId="639EC5BF"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-229</w:t>
            </w:r>
          </w:p>
        </w:tc>
        <w:tc>
          <w:tcPr>
            <w:tcW w:w="1366" w:type="dxa"/>
            <w:tcBorders>
              <w:top w:val="nil"/>
              <w:left w:val="nil"/>
              <w:bottom w:val="nil"/>
              <w:right w:val="nil"/>
            </w:tcBorders>
            <w:shd w:val="clear" w:color="auto" w:fill="auto"/>
            <w:noWrap/>
            <w:vAlign w:val="bottom"/>
            <w:hideMark/>
          </w:tcPr>
          <w:p w14:paraId="5D151696"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-470</w:t>
            </w:r>
          </w:p>
        </w:tc>
      </w:tr>
      <w:tr w:rsidR="004D118F" w:rsidRPr="00CA7624" w14:paraId="00F13F8C" w14:textId="77777777" w:rsidTr="00E72843">
        <w:trPr>
          <w:trHeight w:val="264"/>
        </w:trPr>
        <w:tc>
          <w:tcPr>
            <w:tcW w:w="2079" w:type="dxa"/>
            <w:tcBorders>
              <w:top w:val="nil"/>
              <w:left w:val="nil"/>
              <w:bottom w:val="nil"/>
              <w:right w:val="single" w:sz="4" w:space="0" w:color="auto"/>
            </w:tcBorders>
            <w:shd w:val="clear" w:color="auto" w:fill="auto"/>
            <w:noWrap/>
            <w:vAlign w:val="bottom"/>
            <w:hideMark/>
          </w:tcPr>
          <w:p w14:paraId="4A8EA65F" w14:textId="77777777" w:rsidR="004D118F" w:rsidRPr="00CA7624" w:rsidRDefault="004D118F"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Sardegna</w:t>
            </w:r>
          </w:p>
        </w:tc>
        <w:tc>
          <w:tcPr>
            <w:tcW w:w="1366" w:type="dxa"/>
            <w:tcBorders>
              <w:top w:val="nil"/>
              <w:left w:val="nil"/>
              <w:bottom w:val="nil"/>
              <w:right w:val="single" w:sz="4" w:space="0" w:color="auto"/>
            </w:tcBorders>
            <w:shd w:val="clear" w:color="auto" w:fill="auto"/>
            <w:noWrap/>
            <w:vAlign w:val="bottom"/>
            <w:hideMark/>
          </w:tcPr>
          <w:p w14:paraId="5D917030"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21</w:t>
            </w:r>
          </w:p>
        </w:tc>
        <w:tc>
          <w:tcPr>
            <w:tcW w:w="1366" w:type="dxa"/>
            <w:tcBorders>
              <w:top w:val="nil"/>
              <w:left w:val="nil"/>
              <w:bottom w:val="nil"/>
              <w:right w:val="single" w:sz="4" w:space="0" w:color="auto"/>
            </w:tcBorders>
            <w:shd w:val="clear" w:color="auto" w:fill="auto"/>
            <w:noWrap/>
            <w:vAlign w:val="bottom"/>
            <w:hideMark/>
          </w:tcPr>
          <w:p w14:paraId="2F89CDEF"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679</w:t>
            </w:r>
          </w:p>
        </w:tc>
        <w:tc>
          <w:tcPr>
            <w:tcW w:w="1366" w:type="dxa"/>
            <w:tcBorders>
              <w:top w:val="nil"/>
              <w:left w:val="nil"/>
              <w:bottom w:val="nil"/>
              <w:right w:val="single" w:sz="4" w:space="0" w:color="auto"/>
            </w:tcBorders>
            <w:shd w:val="clear" w:color="auto" w:fill="auto"/>
            <w:noWrap/>
            <w:vAlign w:val="bottom"/>
            <w:hideMark/>
          </w:tcPr>
          <w:p w14:paraId="54AE2443"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884</w:t>
            </w:r>
          </w:p>
        </w:tc>
        <w:tc>
          <w:tcPr>
            <w:tcW w:w="1366" w:type="dxa"/>
            <w:tcBorders>
              <w:top w:val="nil"/>
              <w:left w:val="nil"/>
              <w:bottom w:val="nil"/>
              <w:right w:val="single" w:sz="4" w:space="0" w:color="auto"/>
            </w:tcBorders>
            <w:shd w:val="clear" w:color="auto" w:fill="auto"/>
            <w:noWrap/>
            <w:vAlign w:val="bottom"/>
            <w:hideMark/>
          </w:tcPr>
          <w:p w14:paraId="37B20165"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6124</w:t>
            </w:r>
          </w:p>
        </w:tc>
        <w:tc>
          <w:tcPr>
            <w:tcW w:w="1366" w:type="dxa"/>
            <w:tcBorders>
              <w:top w:val="nil"/>
              <w:left w:val="nil"/>
              <w:bottom w:val="nil"/>
              <w:right w:val="nil"/>
            </w:tcBorders>
            <w:shd w:val="clear" w:color="auto" w:fill="auto"/>
            <w:noWrap/>
            <w:vAlign w:val="bottom"/>
            <w:hideMark/>
          </w:tcPr>
          <w:p w14:paraId="42EC5E7A"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7708</w:t>
            </w:r>
          </w:p>
        </w:tc>
      </w:tr>
      <w:tr w:rsidR="004D118F" w:rsidRPr="00CA7624" w14:paraId="4695C912" w14:textId="77777777" w:rsidTr="00E72843">
        <w:trPr>
          <w:trHeight w:val="264"/>
        </w:trPr>
        <w:tc>
          <w:tcPr>
            <w:tcW w:w="2079" w:type="dxa"/>
            <w:tcBorders>
              <w:top w:val="nil"/>
              <w:left w:val="nil"/>
              <w:bottom w:val="nil"/>
              <w:right w:val="single" w:sz="4" w:space="0" w:color="auto"/>
            </w:tcBorders>
            <w:shd w:val="clear" w:color="auto" w:fill="auto"/>
            <w:noWrap/>
            <w:vAlign w:val="bottom"/>
            <w:hideMark/>
          </w:tcPr>
          <w:p w14:paraId="421F8D70" w14:textId="77777777" w:rsidR="004D118F" w:rsidRPr="00CA7624" w:rsidRDefault="004D118F"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Sicilia</w:t>
            </w:r>
          </w:p>
        </w:tc>
        <w:tc>
          <w:tcPr>
            <w:tcW w:w="1366" w:type="dxa"/>
            <w:tcBorders>
              <w:top w:val="nil"/>
              <w:left w:val="nil"/>
              <w:bottom w:val="nil"/>
              <w:right w:val="single" w:sz="4" w:space="0" w:color="auto"/>
            </w:tcBorders>
            <w:shd w:val="clear" w:color="auto" w:fill="auto"/>
            <w:noWrap/>
            <w:vAlign w:val="bottom"/>
            <w:hideMark/>
          </w:tcPr>
          <w:p w14:paraId="4F81E8A4"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216</w:t>
            </w:r>
          </w:p>
        </w:tc>
        <w:tc>
          <w:tcPr>
            <w:tcW w:w="1366" w:type="dxa"/>
            <w:tcBorders>
              <w:top w:val="nil"/>
              <w:left w:val="nil"/>
              <w:bottom w:val="nil"/>
              <w:right w:val="single" w:sz="4" w:space="0" w:color="auto"/>
            </w:tcBorders>
            <w:shd w:val="clear" w:color="auto" w:fill="auto"/>
            <w:noWrap/>
            <w:vAlign w:val="bottom"/>
            <w:hideMark/>
          </w:tcPr>
          <w:p w14:paraId="45C6B08C"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601</w:t>
            </w:r>
          </w:p>
        </w:tc>
        <w:tc>
          <w:tcPr>
            <w:tcW w:w="1366" w:type="dxa"/>
            <w:tcBorders>
              <w:top w:val="nil"/>
              <w:left w:val="nil"/>
              <w:bottom w:val="nil"/>
              <w:right w:val="single" w:sz="4" w:space="0" w:color="auto"/>
            </w:tcBorders>
            <w:shd w:val="clear" w:color="auto" w:fill="auto"/>
            <w:noWrap/>
            <w:vAlign w:val="bottom"/>
            <w:hideMark/>
          </w:tcPr>
          <w:p w14:paraId="726FC3F2"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-2024</w:t>
            </w:r>
          </w:p>
        </w:tc>
        <w:tc>
          <w:tcPr>
            <w:tcW w:w="1366" w:type="dxa"/>
            <w:tcBorders>
              <w:top w:val="nil"/>
              <w:left w:val="nil"/>
              <w:bottom w:val="nil"/>
              <w:right w:val="single" w:sz="4" w:space="0" w:color="auto"/>
            </w:tcBorders>
            <w:shd w:val="clear" w:color="auto" w:fill="auto"/>
            <w:noWrap/>
            <w:vAlign w:val="bottom"/>
            <w:hideMark/>
          </w:tcPr>
          <w:p w14:paraId="44BD19FE"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5365</w:t>
            </w:r>
          </w:p>
        </w:tc>
        <w:tc>
          <w:tcPr>
            <w:tcW w:w="1366" w:type="dxa"/>
            <w:tcBorders>
              <w:top w:val="nil"/>
              <w:left w:val="nil"/>
              <w:bottom w:val="nil"/>
              <w:right w:val="nil"/>
            </w:tcBorders>
            <w:shd w:val="clear" w:color="auto" w:fill="auto"/>
            <w:noWrap/>
            <w:vAlign w:val="bottom"/>
            <w:hideMark/>
          </w:tcPr>
          <w:p w14:paraId="259B0183"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4158</w:t>
            </w:r>
          </w:p>
        </w:tc>
      </w:tr>
      <w:tr w:rsidR="004D118F" w:rsidRPr="00CA7624" w14:paraId="1B776732" w14:textId="77777777" w:rsidTr="00E72843">
        <w:trPr>
          <w:trHeight w:val="264"/>
        </w:trPr>
        <w:tc>
          <w:tcPr>
            <w:tcW w:w="2079" w:type="dxa"/>
            <w:tcBorders>
              <w:top w:val="nil"/>
              <w:left w:val="nil"/>
              <w:bottom w:val="nil"/>
              <w:right w:val="single" w:sz="4" w:space="0" w:color="auto"/>
            </w:tcBorders>
            <w:shd w:val="clear" w:color="auto" w:fill="auto"/>
            <w:noWrap/>
            <w:vAlign w:val="bottom"/>
            <w:hideMark/>
          </w:tcPr>
          <w:p w14:paraId="7B4F8024" w14:textId="77777777" w:rsidR="004D118F" w:rsidRPr="00CA7624" w:rsidRDefault="004D118F"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Toscana</w:t>
            </w:r>
          </w:p>
        </w:tc>
        <w:tc>
          <w:tcPr>
            <w:tcW w:w="1366" w:type="dxa"/>
            <w:tcBorders>
              <w:top w:val="nil"/>
              <w:left w:val="nil"/>
              <w:bottom w:val="nil"/>
              <w:right w:val="single" w:sz="4" w:space="0" w:color="auto"/>
            </w:tcBorders>
            <w:shd w:val="clear" w:color="auto" w:fill="auto"/>
            <w:noWrap/>
            <w:vAlign w:val="bottom"/>
            <w:hideMark/>
          </w:tcPr>
          <w:p w14:paraId="33F3E5A8"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904</w:t>
            </w:r>
          </w:p>
        </w:tc>
        <w:tc>
          <w:tcPr>
            <w:tcW w:w="1366" w:type="dxa"/>
            <w:tcBorders>
              <w:top w:val="nil"/>
              <w:left w:val="nil"/>
              <w:bottom w:val="nil"/>
              <w:right w:val="single" w:sz="4" w:space="0" w:color="auto"/>
            </w:tcBorders>
            <w:shd w:val="clear" w:color="auto" w:fill="auto"/>
            <w:noWrap/>
            <w:vAlign w:val="bottom"/>
            <w:hideMark/>
          </w:tcPr>
          <w:p w14:paraId="2EBE2C2F"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3505</w:t>
            </w:r>
          </w:p>
        </w:tc>
        <w:tc>
          <w:tcPr>
            <w:tcW w:w="1366" w:type="dxa"/>
            <w:tcBorders>
              <w:top w:val="nil"/>
              <w:left w:val="nil"/>
              <w:bottom w:val="nil"/>
              <w:right w:val="single" w:sz="4" w:space="0" w:color="auto"/>
            </w:tcBorders>
            <w:shd w:val="clear" w:color="auto" w:fill="auto"/>
            <w:noWrap/>
            <w:vAlign w:val="bottom"/>
            <w:hideMark/>
          </w:tcPr>
          <w:p w14:paraId="50B1CBDC"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26147</w:t>
            </w:r>
          </w:p>
        </w:tc>
        <w:tc>
          <w:tcPr>
            <w:tcW w:w="1366" w:type="dxa"/>
            <w:tcBorders>
              <w:top w:val="nil"/>
              <w:left w:val="nil"/>
              <w:bottom w:val="nil"/>
              <w:right w:val="single" w:sz="4" w:space="0" w:color="auto"/>
            </w:tcBorders>
            <w:shd w:val="clear" w:color="auto" w:fill="auto"/>
            <w:noWrap/>
            <w:vAlign w:val="bottom"/>
            <w:hideMark/>
          </w:tcPr>
          <w:p w14:paraId="4FE68705"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10127</w:t>
            </w:r>
          </w:p>
        </w:tc>
        <w:tc>
          <w:tcPr>
            <w:tcW w:w="1366" w:type="dxa"/>
            <w:tcBorders>
              <w:top w:val="nil"/>
              <w:left w:val="nil"/>
              <w:bottom w:val="nil"/>
              <w:right w:val="nil"/>
            </w:tcBorders>
            <w:shd w:val="clear" w:color="auto" w:fill="auto"/>
            <w:noWrap/>
            <w:vAlign w:val="bottom"/>
            <w:hideMark/>
          </w:tcPr>
          <w:p w14:paraId="59D6AB53"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40683</w:t>
            </w:r>
          </w:p>
        </w:tc>
      </w:tr>
      <w:tr w:rsidR="004D118F" w:rsidRPr="00CA7624" w14:paraId="17A9F617" w14:textId="77777777" w:rsidTr="00E72843">
        <w:trPr>
          <w:trHeight w:val="264"/>
        </w:trPr>
        <w:tc>
          <w:tcPr>
            <w:tcW w:w="2079" w:type="dxa"/>
            <w:tcBorders>
              <w:top w:val="nil"/>
              <w:left w:val="nil"/>
              <w:bottom w:val="nil"/>
              <w:right w:val="single" w:sz="4" w:space="0" w:color="auto"/>
            </w:tcBorders>
            <w:shd w:val="clear" w:color="auto" w:fill="auto"/>
            <w:noWrap/>
            <w:vAlign w:val="bottom"/>
            <w:hideMark/>
          </w:tcPr>
          <w:p w14:paraId="4EBEAD0C" w14:textId="77777777" w:rsidR="004D118F" w:rsidRPr="00CA7624" w:rsidRDefault="004D118F"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Trento</w:t>
            </w:r>
          </w:p>
        </w:tc>
        <w:tc>
          <w:tcPr>
            <w:tcW w:w="1366" w:type="dxa"/>
            <w:tcBorders>
              <w:top w:val="nil"/>
              <w:left w:val="nil"/>
              <w:bottom w:val="nil"/>
              <w:right w:val="single" w:sz="4" w:space="0" w:color="auto"/>
            </w:tcBorders>
            <w:shd w:val="clear" w:color="auto" w:fill="auto"/>
            <w:noWrap/>
            <w:vAlign w:val="bottom"/>
            <w:hideMark/>
          </w:tcPr>
          <w:p w14:paraId="040194EE"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27</w:t>
            </w:r>
          </w:p>
        </w:tc>
        <w:tc>
          <w:tcPr>
            <w:tcW w:w="1366" w:type="dxa"/>
            <w:tcBorders>
              <w:top w:val="nil"/>
              <w:left w:val="nil"/>
              <w:bottom w:val="nil"/>
              <w:right w:val="single" w:sz="4" w:space="0" w:color="auto"/>
            </w:tcBorders>
            <w:shd w:val="clear" w:color="auto" w:fill="auto"/>
            <w:noWrap/>
            <w:vAlign w:val="bottom"/>
            <w:hideMark/>
          </w:tcPr>
          <w:p w14:paraId="4BBB33B2" w14:textId="77777777" w:rsidR="004D118F" w:rsidRPr="00CA7624" w:rsidRDefault="004D118F"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 </w:t>
            </w:r>
          </w:p>
        </w:tc>
        <w:tc>
          <w:tcPr>
            <w:tcW w:w="1366" w:type="dxa"/>
            <w:tcBorders>
              <w:top w:val="nil"/>
              <w:left w:val="nil"/>
              <w:bottom w:val="nil"/>
              <w:right w:val="single" w:sz="4" w:space="0" w:color="auto"/>
            </w:tcBorders>
            <w:shd w:val="clear" w:color="auto" w:fill="auto"/>
            <w:noWrap/>
            <w:vAlign w:val="bottom"/>
            <w:hideMark/>
          </w:tcPr>
          <w:p w14:paraId="67BB0735" w14:textId="77777777" w:rsidR="004D118F" w:rsidRPr="00CA7624" w:rsidRDefault="004D118F"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 </w:t>
            </w:r>
          </w:p>
        </w:tc>
        <w:tc>
          <w:tcPr>
            <w:tcW w:w="1366" w:type="dxa"/>
            <w:tcBorders>
              <w:top w:val="nil"/>
              <w:left w:val="nil"/>
              <w:bottom w:val="nil"/>
              <w:right w:val="single" w:sz="4" w:space="0" w:color="auto"/>
            </w:tcBorders>
            <w:shd w:val="clear" w:color="auto" w:fill="auto"/>
            <w:noWrap/>
            <w:vAlign w:val="bottom"/>
            <w:hideMark/>
          </w:tcPr>
          <w:p w14:paraId="0D106A67"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5561</w:t>
            </w:r>
          </w:p>
        </w:tc>
        <w:tc>
          <w:tcPr>
            <w:tcW w:w="1366" w:type="dxa"/>
            <w:tcBorders>
              <w:top w:val="nil"/>
              <w:left w:val="nil"/>
              <w:bottom w:val="nil"/>
              <w:right w:val="nil"/>
            </w:tcBorders>
            <w:shd w:val="clear" w:color="auto" w:fill="auto"/>
            <w:noWrap/>
            <w:vAlign w:val="bottom"/>
            <w:hideMark/>
          </w:tcPr>
          <w:p w14:paraId="49CEA558"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5588</w:t>
            </w:r>
          </w:p>
        </w:tc>
      </w:tr>
      <w:tr w:rsidR="004D118F" w:rsidRPr="00CA7624" w14:paraId="657A122B" w14:textId="77777777" w:rsidTr="00E72843">
        <w:trPr>
          <w:trHeight w:val="264"/>
        </w:trPr>
        <w:tc>
          <w:tcPr>
            <w:tcW w:w="2079" w:type="dxa"/>
            <w:tcBorders>
              <w:top w:val="nil"/>
              <w:left w:val="nil"/>
              <w:bottom w:val="nil"/>
              <w:right w:val="single" w:sz="4" w:space="0" w:color="auto"/>
            </w:tcBorders>
            <w:shd w:val="clear" w:color="auto" w:fill="auto"/>
            <w:noWrap/>
            <w:vAlign w:val="bottom"/>
            <w:hideMark/>
          </w:tcPr>
          <w:p w14:paraId="6E529104" w14:textId="77777777" w:rsidR="004D118F" w:rsidRPr="00CA7624" w:rsidRDefault="004D118F"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Umbria</w:t>
            </w:r>
          </w:p>
        </w:tc>
        <w:tc>
          <w:tcPr>
            <w:tcW w:w="1366" w:type="dxa"/>
            <w:tcBorders>
              <w:top w:val="nil"/>
              <w:left w:val="nil"/>
              <w:bottom w:val="nil"/>
              <w:right w:val="single" w:sz="4" w:space="0" w:color="auto"/>
            </w:tcBorders>
            <w:shd w:val="clear" w:color="auto" w:fill="auto"/>
            <w:noWrap/>
            <w:vAlign w:val="bottom"/>
            <w:hideMark/>
          </w:tcPr>
          <w:p w14:paraId="70923D49" w14:textId="77777777" w:rsidR="004D118F" w:rsidRPr="00CA7624" w:rsidRDefault="004D118F"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 </w:t>
            </w:r>
          </w:p>
        </w:tc>
        <w:tc>
          <w:tcPr>
            <w:tcW w:w="1366" w:type="dxa"/>
            <w:tcBorders>
              <w:top w:val="nil"/>
              <w:left w:val="nil"/>
              <w:bottom w:val="nil"/>
              <w:right w:val="single" w:sz="4" w:space="0" w:color="auto"/>
            </w:tcBorders>
            <w:shd w:val="clear" w:color="auto" w:fill="auto"/>
            <w:noWrap/>
            <w:vAlign w:val="bottom"/>
            <w:hideMark/>
          </w:tcPr>
          <w:p w14:paraId="35461D05" w14:textId="77777777" w:rsidR="004D118F" w:rsidRPr="00CA7624" w:rsidRDefault="004D118F"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 </w:t>
            </w:r>
          </w:p>
        </w:tc>
        <w:tc>
          <w:tcPr>
            <w:tcW w:w="1366" w:type="dxa"/>
            <w:tcBorders>
              <w:top w:val="nil"/>
              <w:left w:val="nil"/>
              <w:bottom w:val="nil"/>
              <w:right w:val="single" w:sz="4" w:space="0" w:color="auto"/>
            </w:tcBorders>
            <w:shd w:val="clear" w:color="auto" w:fill="auto"/>
            <w:noWrap/>
            <w:vAlign w:val="bottom"/>
            <w:hideMark/>
          </w:tcPr>
          <w:p w14:paraId="5DD41A43"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8136</w:t>
            </w:r>
          </w:p>
        </w:tc>
        <w:tc>
          <w:tcPr>
            <w:tcW w:w="1366" w:type="dxa"/>
            <w:tcBorders>
              <w:top w:val="nil"/>
              <w:left w:val="nil"/>
              <w:bottom w:val="nil"/>
              <w:right w:val="single" w:sz="4" w:space="0" w:color="auto"/>
            </w:tcBorders>
            <w:shd w:val="clear" w:color="auto" w:fill="auto"/>
            <w:noWrap/>
            <w:vAlign w:val="bottom"/>
            <w:hideMark/>
          </w:tcPr>
          <w:p w14:paraId="2D006730"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2140</w:t>
            </w:r>
          </w:p>
        </w:tc>
        <w:tc>
          <w:tcPr>
            <w:tcW w:w="1366" w:type="dxa"/>
            <w:tcBorders>
              <w:top w:val="nil"/>
              <w:left w:val="nil"/>
              <w:bottom w:val="nil"/>
              <w:right w:val="nil"/>
            </w:tcBorders>
            <w:shd w:val="clear" w:color="auto" w:fill="auto"/>
            <w:noWrap/>
            <w:vAlign w:val="bottom"/>
            <w:hideMark/>
          </w:tcPr>
          <w:p w14:paraId="03837708"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10276</w:t>
            </w:r>
          </w:p>
        </w:tc>
      </w:tr>
      <w:tr w:rsidR="004D118F" w:rsidRPr="00CA7624" w14:paraId="3AD4090E" w14:textId="77777777" w:rsidTr="00E72843">
        <w:trPr>
          <w:trHeight w:val="264"/>
        </w:trPr>
        <w:tc>
          <w:tcPr>
            <w:tcW w:w="2079" w:type="dxa"/>
            <w:tcBorders>
              <w:top w:val="nil"/>
              <w:left w:val="nil"/>
              <w:bottom w:val="nil"/>
              <w:right w:val="single" w:sz="4" w:space="0" w:color="auto"/>
            </w:tcBorders>
            <w:shd w:val="clear" w:color="auto" w:fill="auto"/>
            <w:noWrap/>
            <w:vAlign w:val="bottom"/>
            <w:hideMark/>
          </w:tcPr>
          <w:p w14:paraId="1717F888" w14:textId="77777777" w:rsidR="004D118F" w:rsidRPr="00CA7624" w:rsidRDefault="004D118F"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Val d'Aosta</w:t>
            </w:r>
          </w:p>
        </w:tc>
        <w:tc>
          <w:tcPr>
            <w:tcW w:w="1366" w:type="dxa"/>
            <w:tcBorders>
              <w:top w:val="nil"/>
              <w:left w:val="nil"/>
              <w:bottom w:val="nil"/>
              <w:right w:val="single" w:sz="4" w:space="0" w:color="auto"/>
            </w:tcBorders>
            <w:shd w:val="clear" w:color="auto" w:fill="auto"/>
            <w:noWrap/>
            <w:vAlign w:val="bottom"/>
            <w:hideMark/>
          </w:tcPr>
          <w:p w14:paraId="0DA62505"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7</w:t>
            </w:r>
          </w:p>
        </w:tc>
        <w:tc>
          <w:tcPr>
            <w:tcW w:w="1366" w:type="dxa"/>
            <w:tcBorders>
              <w:top w:val="nil"/>
              <w:left w:val="nil"/>
              <w:bottom w:val="nil"/>
              <w:right w:val="single" w:sz="4" w:space="0" w:color="auto"/>
            </w:tcBorders>
            <w:shd w:val="clear" w:color="auto" w:fill="auto"/>
            <w:noWrap/>
            <w:vAlign w:val="bottom"/>
            <w:hideMark/>
          </w:tcPr>
          <w:p w14:paraId="39E6D95A" w14:textId="77777777" w:rsidR="004D118F" w:rsidRPr="00CA7624" w:rsidRDefault="004D118F"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 </w:t>
            </w:r>
          </w:p>
        </w:tc>
        <w:tc>
          <w:tcPr>
            <w:tcW w:w="1366" w:type="dxa"/>
            <w:tcBorders>
              <w:top w:val="nil"/>
              <w:left w:val="nil"/>
              <w:bottom w:val="nil"/>
              <w:right w:val="single" w:sz="4" w:space="0" w:color="auto"/>
            </w:tcBorders>
            <w:shd w:val="clear" w:color="auto" w:fill="auto"/>
            <w:noWrap/>
            <w:vAlign w:val="bottom"/>
            <w:hideMark/>
          </w:tcPr>
          <w:p w14:paraId="682D35CC" w14:textId="77777777" w:rsidR="004D118F" w:rsidRPr="00CA7624" w:rsidRDefault="004D118F"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 </w:t>
            </w:r>
          </w:p>
        </w:tc>
        <w:tc>
          <w:tcPr>
            <w:tcW w:w="1366" w:type="dxa"/>
            <w:tcBorders>
              <w:top w:val="nil"/>
              <w:left w:val="nil"/>
              <w:bottom w:val="nil"/>
              <w:right w:val="single" w:sz="4" w:space="0" w:color="auto"/>
            </w:tcBorders>
            <w:shd w:val="clear" w:color="auto" w:fill="auto"/>
            <w:noWrap/>
            <w:vAlign w:val="bottom"/>
            <w:hideMark/>
          </w:tcPr>
          <w:p w14:paraId="2975C6BA"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933</w:t>
            </w:r>
          </w:p>
        </w:tc>
        <w:tc>
          <w:tcPr>
            <w:tcW w:w="1366" w:type="dxa"/>
            <w:tcBorders>
              <w:top w:val="nil"/>
              <w:left w:val="nil"/>
              <w:bottom w:val="nil"/>
              <w:right w:val="nil"/>
            </w:tcBorders>
            <w:shd w:val="clear" w:color="auto" w:fill="auto"/>
            <w:noWrap/>
            <w:vAlign w:val="bottom"/>
            <w:hideMark/>
          </w:tcPr>
          <w:p w14:paraId="26558B77"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940</w:t>
            </w:r>
          </w:p>
        </w:tc>
      </w:tr>
      <w:tr w:rsidR="004D118F" w:rsidRPr="00CA7624" w14:paraId="40F0AA3D" w14:textId="77777777" w:rsidTr="00E72843">
        <w:trPr>
          <w:trHeight w:val="264"/>
        </w:trPr>
        <w:tc>
          <w:tcPr>
            <w:tcW w:w="2079" w:type="dxa"/>
            <w:tcBorders>
              <w:top w:val="nil"/>
              <w:left w:val="nil"/>
              <w:bottom w:val="single" w:sz="4" w:space="0" w:color="auto"/>
              <w:right w:val="single" w:sz="4" w:space="0" w:color="auto"/>
            </w:tcBorders>
            <w:shd w:val="clear" w:color="auto" w:fill="auto"/>
            <w:noWrap/>
            <w:vAlign w:val="bottom"/>
            <w:hideMark/>
          </w:tcPr>
          <w:p w14:paraId="736C3A18" w14:textId="77777777" w:rsidR="004D118F" w:rsidRPr="00CA7624" w:rsidRDefault="004D118F" w:rsidP="00D9593A">
            <w:pPr>
              <w:spacing w:after="0" w:line="240" w:lineRule="auto"/>
              <w:jc w:val="left"/>
              <w:rPr>
                <w:rFonts w:eastAsia="Times New Roman" w:cs="Calibri"/>
                <w:color w:val="000000"/>
                <w:lang w:eastAsia="it-IT"/>
              </w:rPr>
            </w:pPr>
            <w:r w:rsidRPr="00CA7624">
              <w:rPr>
                <w:rFonts w:eastAsia="Times New Roman" w:cs="Calibri"/>
                <w:color w:val="000000"/>
                <w:lang w:eastAsia="it-IT"/>
              </w:rPr>
              <w:t>Veneto</w:t>
            </w:r>
          </w:p>
        </w:tc>
        <w:tc>
          <w:tcPr>
            <w:tcW w:w="1366" w:type="dxa"/>
            <w:tcBorders>
              <w:top w:val="nil"/>
              <w:left w:val="nil"/>
              <w:bottom w:val="single" w:sz="4" w:space="0" w:color="auto"/>
              <w:right w:val="single" w:sz="4" w:space="0" w:color="auto"/>
            </w:tcBorders>
            <w:shd w:val="clear" w:color="auto" w:fill="auto"/>
            <w:noWrap/>
            <w:vAlign w:val="bottom"/>
            <w:hideMark/>
          </w:tcPr>
          <w:p w14:paraId="19FDAD06"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256</w:t>
            </w:r>
          </w:p>
        </w:tc>
        <w:tc>
          <w:tcPr>
            <w:tcW w:w="1366" w:type="dxa"/>
            <w:tcBorders>
              <w:top w:val="nil"/>
              <w:left w:val="nil"/>
              <w:bottom w:val="single" w:sz="4" w:space="0" w:color="auto"/>
              <w:right w:val="single" w:sz="4" w:space="0" w:color="auto"/>
            </w:tcBorders>
            <w:shd w:val="clear" w:color="auto" w:fill="auto"/>
            <w:noWrap/>
            <w:vAlign w:val="bottom"/>
            <w:hideMark/>
          </w:tcPr>
          <w:p w14:paraId="33E36DDC"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37362</w:t>
            </w:r>
          </w:p>
        </w:tc>
        <w:tc>
          <w:tcPr>
            <w:tcW w:w="1366" w:type="dxa"/>
            <w:tcBorders>
              <w:top w:val="nil"/>
              <w:left w:val="nil"/>
              <w:bottom w:val="single" w:sz="4" w:space="0" w:color="auto"/>
              <w:right w:val="single" w:sz="4" w:space="0" w:color="auto"/>
            </w:tcBorders>
            <w:shd w:val="clear" w:color="auto" w:fill="auto"/>
            <w:noWrap/>
            <w:vAlign w:val="bottom"/>
            <w:hideMark/>
          </w:tcPr>
          <w:p w14:paraId="36FA70FB"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5122</w:t>
            </w:r>
          </w:p>
        </w:tc>
        <w:tc>
          <w:tcPr>
            <w:tcW w:w="1366" w:type="dxa"/>
            <w:tcBorders>
              <w:top w:val="nil"/>
              <w:left w:val="nil"/>
              <w:bottom w:val="single" w:sz="4" w:space="0" w:color="auto"/>
              <w:right w:val="single" w:sz="4" w:space="0" w:color="auto"/>
            </w:tcBorders>
            <w:shd w:val="clear" w:color="auto" w:fill="auto"/>
            <w:noWrap/>
            <w:vAlign w:val="bottom"/>
            <w:hideMark/>
          </w:tcPr>
          <w:p w14:paraId="40CD21C7"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6800</w:t>
            </w:r>
          </w:p>
        </w:tc>
        <w:tc>
          <w:tcPr>
            <w:tcW w:w="1366" w:type="dxa"/>
            <w:tcBorders>
              <w:top w:val="nil"/>
              <w:left w:val="nil"/>
              <w:bottom w:val="nil"/>
              <w:right w:val="nil"/>
            </w:tcBorders>
            <w:shd w:val="clear" w:color="auto" w:fill="auto"/>
            <w:noWrap/>
            <w:vAlign w:val="bottom"/>
            <w:hideMark/>
          </w:tcPr>
          <w:p w14:paraId="1895ABE8" w14:textId="77777777" w:rsidR="004D118F" w:rsidRPr="00CA7624" w:rsidRDefault="004D118F" w:rsidP="00D9593A">
            <w:pPr>
              <w:spacing w:after="0" w:line="240" w:lineRule="auto"/>
              <w:jc w:val="right"/>
              <w:rPr>
                <w:rFonts w:eastAsia="Times New Roman" w:cs="Calibri"/>
                <w:color w:val="000000"/>
                <w:lang w:eastAsia="it-IT"/>
              </w:rPr>
            </w:pPr>
            <w:r w:rsidRPr="00CA7624">
              <w:rPr>
                <w:rFonts w:eastAsia="Times New Roman" w:cs="Calibri"/>
                <w:color w:val="000000"/>
                <w:lang w:eastAsia="it-IT"/>
              </w:rPr>
              <w:t>49540</w:t>
            </w:r>
          </w:p>
        </w:tc>
      </w:tr>
      <w:tr w:rsidR="004D118F" w:rsidRPr="00CA7624" w14:paraId="21BEE0B3" w14:textId="77777777" w:rsidTr="00E72843">
        <w:trPr>
          <w:trHeight w:val="277"/>
        </w:trPr>
        <w:tc>
          <w:tcPr>
            <w:tcW w:w="2079" w:type="dxa"/>
            <w:tcBorders>
              <w:top w:val="nil"/>
              <w:left w:val="nil"/>
              <w:bottom w:val="single" w:sz="8" w:space="0" w:color="auto"/>
              <w:right w:val="single" w:sz="4" w:space="0" w:color="auto"/>
            </w:tcBorders>
            <w:shd w:val="clear" w:color="auto" w:fill="auto"/>
            <w:noWrap/>
            <w:vAlign w:val="bottom"/>
            <w:hideMark/>
          </w:tcPr>
          <w:p w14:paraId="6BBFC085" w14:textId="77777777" w:rsidR="004D118F" w:rsidRPr="00CA7624" w:rsidRDefault="004D118F" w:rsidP="00D9593A">
            <w:pPr>
              <w:spacing w:after="0" w:line="240" w:lineRule="auto"/>
              <w:jc w:val="left"/>
              <w:rPr>
                <w:rFonts w:eastAsia="Times New Roman" w:cs="Calibri"/>
                <w:b/>
                <w:bCs/>
                <w:color w:val="000000"/>
                <w:lang w:eastAsia="it-IT"/>
              </w:rPr>
            </w:pPr>
            <w:r w:rsidRPr="00CA7624">
              <w:rPr>
                <w:rFonts w:eastAsia="Times New Roman" w:cs="Calibri"/>
                <w:b/>
                <w:bCs/>
                <w:color w:val="000000"/>
                <w:lang w:eastAsia="it-IT"/>
              </w:rPr>
              <w:t xml:space="preserve">Totale </w:t>
            </w:r>
          </w:p>
        </w:tc>
        <w:tc>
          <w:tcPr>
            <w:tcW w:w="1366" w:type="dxa"/>
            <w:tcBorders>
              <w:top w:val="nil"/>
              <w:left w:val="nil"/>
              <w:bottom w:val="single" w:sz="8" w:space="0" w:color="auto"/>
              <w:right w:val="single" w:sz="4" w:space="0" w:color="auto"/>
            </w:tcBorders>
            <w:shd w:val="clear" w:color="auto" w:fill="auto"/>
            <w:noWrap/>
            <w:vAlign w:val="bottom"/>
            <w:hideMark/>
          </w:tcPr>
          <w:p w14:paraId="3649B0C4" w14:textId="77777777" w:rsidR="004D118F" w:rsidRPr="00CA7624" w:rsidRDefault="004D118F" w:rsidP="00D9593A">
            <w:pPr>
              <w:spacing w:after="0" w:line="240" w:lineRule="auto"/>
              <w:jc w:val="right"/>
              <w:rPr>
                <w:rFonts w:eastAsia="Times New Roman" w:cs="Calibri"/>
                <w:b/>
                <w:bCs/>
                <w:color w:val="000000"/>
                <w:lang w:eastAsia="it-IT"/>
              </w:rPr>
            </w:pPr>
            <w:r w:rsidRPr="00CA7624">
              <w:rPr>
                <w:rFonts w:eastAsia="Times New Roman" w:cs="Calibri"/>
                <w:b/>
                <w:bCs/>
                <w:color w:val="000000"/>
                <w:lang w:eastAsia="it-IT"/>
              </w:rPr>
              <w:t>5887</w:t>
            </w:r>
          </w:p>
        </w:tc>
        <w:tc>
          <w:tcPr>
            <w:tcW w:w="1366" w:type="dxa"/>
            <w:tcBorders>
              <w:top w:val="nil"/>
              <w:left w:val="nil"/>
              <w:bottom w:val="single" w:sz="8" w:space="0" w:color="auto"/>
              <w:right w:val="single" w:sz="4" w:space="0" w:color="auto"/>
            </w:tcBorders>
            <w:shd w:val="clear" w:color="auto" w:fill="auto"/>
            <w:noWrap/>
            <w:vAlign w:val="bottom"/>
            <w:hideMark/>
          </w:tcPr>
          <w:p w14:paraId="440F322F" w14:textId="77777777" w:rsidR="004D118F" w:rsidRPr="00CA7624" w:rsidRDefault="004D118F" w:rsidP="00D9593A">
            <w:pPr>
              <w:spacing w:after="0" w:line="240" w:lineRule="auto"/>
              <w:jc w:val="right"/>
              <w:rPr>
                <w:rFonts w:eastAsia="Times New Roman" w:cs="Calibri"/>
                <w:b/>
                <w:bCs/>
                <w:color w:val="000000"/>
                <w:lang w:eastAsia="it-IT"/>
              </w:rPr>
            </w:pPr>
            <w:r w:rsidRPr="00CA7624">
              <w:rPr>
                <w:rFonts w:eastAsia="Times New Roman" w:cs="Calibri"/>
                <w:b/>
                <w:bCs/>
                <w:color w:val="000000"/>
                <w:lang w:eastAsia="it-IT"/>
              </w:rPr>
              <w:t>130449</w:t>
            </w:r>
          </w:p>
        </w:tc>
        <w:tc>
          <w:tcPr>
            <w:tcW w:w="1366" w:type="dxa"/>
            <w:tcBorders>
              <w:top w:val="nil"/>
              <w:left w:val="nil"/>
              <w:bottom w:val="single" w:sz="8" w:space="0" w:color="auto"/>
              <w:right w:val="single" w:sz="4" w:space="0" w:color="auto"/>
            </w:tcBorders>
            <w:shd w:val="clear" w:color="auto" w:fill="auto"/>
            <w:noWrap/>
            <w:vAlign w:val="bottom"/>
            <w:hideMark/>
          </w:tcPr>
          <w:p w14:paraId="16050CE5" w14:textId="77777777" w:rsidR="004D118F" w:rsidRPr="00CA7624" w:rsidRDefault="004D118F" w:rsidP="00D9593A">
            <w:pPr>
              <w:spacing w:after="0" w:line="240" w:lineRule="auto"/>
              <w:jc w:val="right"/>
              <w:rPr>
                <w:rFonts w:eastAsia="Times New Roman" w:cs="Calibri"/>
                <w:b/>
                <w:bCs/>
                <w:color w:val="000000"/>
                <w:lang w:eastAsia="it-IT"/>
              </w:rPr>
            </w:pPr>
            <w:r w:rsidRPr="00CA7624">
              <w:rPr>
                <w:rFonts w:eastAsia="Times New Roman" w:cs="Calibri"/>
                <w:b/>
                <w:bCs/>
                <w:color w:val="000000"/>
                <w:lang w:eastAsia="it-IT"/>
              </w:rPr>
              <w:t>192180</w:t>
            </w:r>
          </w:p>
        </w:tc>
        <w:tc>
          <w:tcPr>
            <w:tcW w:w="1366" w:type="dxa"/>
            <w:tcBorders>
              <w:top w:val="nil"/>
              <w:left w:val="nil"/>
              <w:bottom w:val="single" w:sz="8" w:space="0" w:color="auto"/>
              <w:right w:val="single" w:sz="4" w:space="0" w:color="auto"/>
            </w:tcBorders>
            <w:shd w:val="clear" w:color="auto" w:fill="auto"/>
            <w:noWrap/>
            <w:vAlign w:val="bottom"/>
            <w:hideMark/>
          </w:tcPr>
          <w:p w14:paraId="5ACC5C2C" w14:textId="77777777" w:rsidR="004D118F" w:rsidRPr="00CA7624" w:rsidRDefault="004D118F" w:rsidP="00D9593A">
            <w:pPr>
              <w:spacing w:after="0" w:line="240" w:lineRule="auto"/>
              <w:jc w:val="right"/>
              <w:rPr>
                <w:rFonts w:eastAsia="Times New Roman" w:cs="Calibri"/>
                <w:b/>
                <w:bCs/>
                <w:color w:val="000000"/>
                <w:lang w:eastAsia="it-IT"/>
              </w:rPr>
            </w:pPr>
            <w:r w:rsidRPr="00CA7624">
              <w:rPr>
                <w:rFonts w:eastAsia="Times New Roman" w:cs="Calibri"/>
                <w:b/>
                <w:bCs/>
                <w:color w:val="000000"/>
                <w:lang w:eastAsia="it-IT"/>
              </w:rPr>
              <w:t>105729</w:t>
            </w:r>
          </w:p>
        </w:tc>
        <w:tc>
          <w:tcPr>
            <w:tcW w:w="1366" w:type="dxa"/>
            <w:tcBorders>
              <w:top w:val="single" w:sz="4" w:space="0" w:color="auto"/>
              <w:left w:val="nil"/>
              <w:bottom w:val="single" w:sz="8" w:space="0" w:color="auto"/>
              <w:right w:val="nil"/>
            </w:tcBorders>
            <w:shd w:val="clear" w:color="auto" w:fill="auto"/>
            <w:noWrap/>
            <w:vAlign w:val="bottom"/>
            <w:hideMark/>
          </w:tcPr>
          <w:p w14:paraId="6CF8D98D" w14:textId="77777777" w:rsidR="004D118F" w:rsidRPr="00CA7624" w:rsidRDefault="004D118F" w:rsidP="00D9593A">
            <w:pPr>
              <w:spacing w:after="0" w:line="240" w:lineRule="auto"/>
              <w:jc w:val="right"/>
              <w:rPr>
                <w:rFonts w:eastAsia="Times New Roman" w:cs="Calibri"/>
                <w:b/>
                <w:bCs/>
                <w:color w:val="000000"/>
                <w:lang w:eastAsia="it-IT"/>
              </w:rPr>
            </w:pPr>
            <w:r w:rsidRPr="00CA7624">
              <w:rPr>
                <w:rFonts w:eastAsia="Times New Roman" w:cs="Calibri"/>
                <w:b/>
                <w:bCs/>
                <w:color w:val="000000"/>
                <w:lang w:eastAsia="it-IT"/>
              </w:rPr>
              <w:t>434245</w:t>
            </w:r>
          </w:p>
        </w:tc>
      </w:tr>
    </w:tbl>
    <w:p w14:paraId="32BEEADA" w14:textId="77777777" w:rsidR="004D118F" w:rsidRPr="006529E7" w:rsidRDefault="004D118F" w:rsidP="004D118F">
      <w:pPr>
        <w:pStyle w:val="Fontetab-grafReport"/>
        <w:spacing w:after="0"/>
        <w:rPr>
          <w:sz w:val="17"/>
          <w:szCs w:val="17"/>
        </w:rPr>
      </w:pPr>
      <w:r w:rsidRPr="006529E7">
        <w:rPr>
          <w:sz w:val="17"/>
          <w:szCs w:val="17"/>
        </w:rPr>
        <w:t>Fonte: elaborazioni su dati Istat</w:t>
      </w:r>
    </w:p>
    <w:p w14:paraId="61446D08" w14:textId="77777777" w:rsidR="004D118F" w:rsidRPr="00C31459" w:rsidRDefault="004D118F" w:rsidP="004D118F">
      <w:pPr>
        <w:pStyle w:val="Fontetab-grafReport"/>
        <w:spacing w:after="0"/>
      </w:pPr>
    </w:p>
    <w:p w14:paraId="12C6ED71" w14:textId="63001B04" w:rsidR="00E77145" w:rsidRDefault="00E77145" w:rsidP="00E77145"/>
    <w:p w14:paraId="1E66A680" w14:textId="01CF7E95" w:rsidR="00EB0A0F" w:rsidRDefault="007947FC" w:rsidP="009A0AF8">
      <w:pPr>
        <w:pStyle w:val="Titolo1"/>
        <w:numPr>
          <w:ilvl w:val="0"/>
          <w:numId w:val="33"/>
        </w:numPr>
      </w:pPr>
      <w:bookmarkStart w:id="23" w:name="_Toc59455243"/>
      <w:r>
        <w:t>L</w:t>
      </w:r>
      <w:r w:rsidR="00B052E7" w:rsidRPr="009825E7">
        <w:t xml:space="preserve">’occupazione </w:t>
      </w:r>
      <w:r w:rsidR="00DE3151">
        <w:t>nelle aree rurali</w:t>
      </w:r>
      <w:bookmarkEnd w:id="23"/>
    </w:p>
    <w:p w14:paraId="1037CEF5" w14:textId="0E027944" w:rsidR="00D7573A" w:rsidRPr="00D7573A" w:rsidRDefault="00D7573A" w:rsidP="009A0AF8">
      <w:pPr>
        <w:pStyle w:val="Titolo2"/>
        <w:numPr>
          <w:ilvl w:val="1"/>
          <w:numId w:val="33"/>
        </w:numPr>
      </w:pPr>
      <w:bookmarkStart w:id="24" w:name="_Toc59455244"/>
      <w:r>
        <w:t>Tasso di occupazione</w:t>
      </w:r>
      <w:bookmarkEnd w:id="24"/>
    </w:p>
    <w:p w14:paraId="5532D2E6" w14:textId="23D4F00D" w:rsidR="00E0394E" w:rsidRDefault="00E0394E" w:rsidP="009A0AF8">
      <w:pPr>
        <w:pStyle w:val="Titolo2"/>
        <w:numPr>
          <w:ilvl w:val="2"/>
          <w:numId w:val="33"/>
        </w:numPr>
      </w:pPr>
      <w:bookmarkStart w:id="25" w:name="_Toc59455245"/>
      <w:r>
        <w:t xml:space="preserve">Tasso di occupazione nelle aree rurali </w:t>
      </w:r>
      <w:r w:rsidR="0000468E">
        <w:t xml:space="preserve">per </w:t>
      </w:r>
      <w:r w:rsidR="00CD258C" w:rsidRPr="00CD258C">
        <w:t>"grado di urbanizzazione"</w:t>
      </w:r>
      <w:r w:rsidR="00123FD6">
        <w:t xml:space="preserve"> (C.6-I.22)</w:t>
      </w:r>
      <w:bookmarkEnd w:id="25"/>
      <w:r w:rsidR="00123FD6">
        <w:t xml:space="preserve"> </w:t>
      </w:r>
    </w:p>
    <w:p w14:paraId="19D1AEBA" w14:textId="6DE58228" w:rsidR="00E0394E" w:rsidRDefault="00E0394E" w:rsidP="00E0394E">
      <w:r w:rsidRPr="00675396">
        <w:t>L’indicatore C.6 tasso di occupazione</w:t>
      </w:r>
      <w:r>
        <w:t xml:space="preserve"> </w:t>
      </w:r>
      <w:r w:rsidRPr="00675396">
        <w:t>è anche uno dei principali indicatori d’impatto collegati all’obiettivo specifico</w:t>
      </w:r>
      <w:r>
        <w:t>, cioè il tasso di occupazione nelle aree rurali (I.22);</w:t>
      </w:r>
      <w:r w:rsidRPr="00675396">
        <w:t xml:space="preserve"> secondo la rispettiva </w:t>
      </w:r>
      <w:r w:rsidRPr="00022BFF">
        <w:rPr>
          <w:i/>
        </w:rPr>
        <w:t>fiche</w:t>
      </w:r>
      <w:r w:rsidRPr="00675396">
        <w:t xml:space="preserve"> della Commissione, deve</w:t>
      </w:r>
      <w:r>
        <w:t xml:space="preserve"> essere calcolato</w:t>
      </w:r>
      <w:r w:rsidRPr="00675396">
        <w:t xml:space="preserve"> per due fasce di età (15-64 e 20-64 anni), per il totale Italia e per </w:t>
      </w:r>
      <w:r>
        <w:t>tipo di area</w:t>
      </w:r>
      <w:r w:rsidRPr="00675396">
        <w:t xml:space="preserve">; la classificazione delle aree per questo indicatore è quella secondo il </w:t>
      </w:r>
      <w:r w:rsidR="00CD258C">
        <w:t>“grado di urbanizzazione”</w:t>
      </w:r>
      <w:r w:rsidRPr="00675396">
        <w:t xml:space="preserve"> (aree metropolitane, cittadine e sobborghi, aree rurali scarsamente popolate)</w:t>
      </w:r>
      <w:r w:rsidRPr="00675396">
        <w:rPr>
          <w:rStyle w:val="Rimandonotaapidipagina"/>
        </w:rPr>
        <w:footnoteReference w:id="9"/>
      </w:r>
      <w:r w:rsidRPr="00675396">
        <w:t xml:space="preserve">. Si riportano di seguito i valori del tasso di occupazione così come previsto dalla Commissione. </w:t>
      </w:r>
    </w:p>
    <w:p w14:paraId="6839C7F5" w14:textId="20F27F09" w:rsidR="001B22CA" w:rsidRPr="00901363" w:rsidRDefault="001B22CA" w:rsidP="00901363">
      <w:pPr>
        <w:pStyle w:val="Titolo3"/>
        <w:ind w:left="862" w:hanging="720"/>
      </w:pPr>
      <w:bookmarkStart w:id="26" w:name="_Toc59455246"/>
      <w:r w:rsidRPr="00901363">
        <w:t>I fatti principali</w:t>
      </w:r>
      <w:bookmarkEnd w:id="26"/>
    </w:p>
    <w:p w14:paraId="7DB00813" w14:textId="4385CAE9" w:rsidR="009F753C" w:rsidRDefault="00EB524B" w:rsidP="009A0AF8">
      <w:pPr>
        <w:pStyle w:val="Paragrafoelenco"/>
        <w:numPr>
          <w:ilvl w:val="0"/>
          <w:numId w:val="7"/>
        </w:numPr>
        <w:ind w:left="284"/>
      </w:pPr>
      <w:r w:rsidRPr="00675396">
        <w:t>Nel 201</w:t>
      </w:r>
      <w:r w:rsidR="009F753C">
        <w:t>9</w:t>
      </w:r>
      <w:r w:rsidRPr="00675396">
        <w:t xml:space="preserve"> </w:t>
      </w:r>
      <w:r w:rsidR="00F57069" w:rsidRPr="00675396">
        <w:t xml:space="preserve">in Italia </w:t>
      </w:r>
      <w:r w:rsidRPr="00675396">
        <w:t>i</w:t>
      </w:r>
      <w:r w:rsidR="00F3041C" w:rsidRPr="00675396">
        <w:t xml:space="preserve">l tasso di occupazione </w:t>
      </w:r>
      <w:r w:rsidR="00F57069" w:rsidRPr="00675396">
        <w:t xml:space="preserve">per la popolazione di età compresa tra 20 e 64 anni </w:t>
      </w:r>
      <w:r w:rsidR="00F3041C" w:rsidRPr="00675396">
        <w:t>è pari al 6</w:t>
      </w:r>
      <w:r w:rsidR="00DB4A2C" w:rsidRPr="00675396">
        <w:t>3</w:t>
      </w:r>
      <w:r w:rsidR="009F753C">
        <w:t>,5</w:t>
      </w:r>
      <w:r w:rsidR="00F3041C" w:rsidRPr="00675396">
        <w:t>%</w:t>
      </w:r>
      <w:r w:rsidR="009F753C">
        <w:t>.</w:t>
      </w:r>
      <w:r w:rsidR="00F3041C" w:rsidRPr="00675396">
        <w:t xml:space="preserve"> </w:t>
      </w:r>
      <w:r w:rsidR="009F753C">
        <w:t xml:space="preserve">L’occupazione </w:t>
      </w:r>
      <w:r w:rsidR="001A2402" w:rsidRPr="00675396">
        <w:t>maschile</w:t>
      </w:r>
      <w:r w:rsidR="009F753C">
        <w:t xml:space="preserve"> </w:t>
      </w:r>
      <w:r w:rsidR="001A2402" w:rsidRPr="00675396">
        <w:t>si attesta al 7</w:t>
      </w:r>
      <w:r w:rsidR="009F753C">
        <w:t>3</w:t>
      </w:r>
      <w:r w:rsidR="001A2402" w:rsidRPr="00675396">
        <w:t>,</w:t>
      </w:r>
      <w:r w:rsidR="009F753C">
        <w:t>4</w:t>
      </w:r>
      <w:r w:rsidR="001A2402" w:rsidRPr="00675396">
        <w:t xml:space="preserve">% </w:t>
      </w:r>
      <w:r w:rsidR="009F753C">
        <w:t xml:space="preserve">mentre quella femminile solo al </w:t>
      </w:r>
      <w:r w:rsidR="001A2402" w:rsidRPr="00675396">
        <w:t>l 5</w:t>
      </w:r>
      <w:r w:rsidR="009F753C">
        <w:t>3</w:t>
      </w:r>
      <w:r w:rsidR="001A2402" w:rsidRPr="00675396">
        <w:t>,</w:t>
      </w:r>
      <w:r w:rsidR="009F753C">
        <w:t>8</w:t>
      </w:r>
      <w:r w:rsidR="001A2402" w:rsidRPr="00675396">
        <w:t>%</w:t>
      </w:r>
      <w:r w:rsidR="009F753C">
        <w:t>. Il confronto con l’</w:t>
      </w:r>
      <w:r w:rsidR="00251DD2">
        <w:t xml:space="preserve">UE </w:t>
      </w:r>
      <w:r w:rsidR="00D337C8">
        <w:t>a</w:t>
      </w:r>
      <w:r w:rsidR="00251DD2">
        <w:t xml:space="preserve"> 28</w:t>
      </w:r>
      <w:r w:rsidR="009F753C">
        <w:t xml:space="preserve"> </w:t>
      </w:r>
      <w:r w:rsidR="00C17261">
        <w:t>evidenza un gap del tasso di occupazione complessivo italiano di oltre 10 punti per la fascia 20-64 che è molto più accentuato per le femmine (14,4 punti di differenza) rispetto ai maschi (6,2 punti di differenza).</w:t>
      </w:r>
    </w:p>
    <w:p w14:paraId="197F3FF2" w14:textId="6EFD2FF2" w:rsidR="00E210D8" w:rsidRDefault="000A4F57" w:rsidP="009A0AF8">
      <w:pPr>
        <w:pStyle w:val="Paragrafoelenco"/>
        <w:numPr>
          <w:ilvl w:val="0"/>
          <w:numId w:val="7"/>
        </w:numPr>
        <w:ind w:left="284"/>
      </w:pPr>
      <w:r>
        <w:t>N</w:t>
      </w:r>
      <w:r w:rsidRPr="00675396">
        <w:t xml:space="preserve">elle aree rurali scarsamente popolate </w:t>
      </w:r>
      <w:r>
        <w:t>i</w:t>
      </w:r>
      <w:r w:rsidR="00C3527C" w:rsidRPr="00675396">
        <w:t xml:space="preserve">l tasso di occupazione </w:t>
      </w:r>
      <w:r w:rsidRPr="00675396">
        <w:t xml:space="preserve">per la popolazione di età 20-64 anni </w:t>
      </w:r>
      <w:r w:rsidR="00F21EA2" w:rsidRPr="00675396">
        <w:t>è pari al 62,</w:t>
      </w:r>
      <w:r w:rsidR="00251DD2">
        <w:t>4</w:t>
      </w:r>
      <w:r w:rsidR="00C3527C" w:rsidRPr="00675396">
        <w:t>%</w:t>
      </w:r>
      <w:r w:rsidR="001C6F80" w:rsidRPr="00675396">
        <w:t xml:space="preserve">, </w:t>
      </w:r>
      <w:r w:rsidR="00251DD2">
        <w:t>leggermente inferiore al valore medio</w:t>
      </w:r>
      <w:r>
        <w:t xml:space="preserve"> nazionale</w:t>
      </w:r>
      <w:r w:rsidR="00251DD2">
        <w:t xml:space="preserve"> e </w:t>
      </w:r>
      <w:r>
        <w:t>con un divario</w:t>
      </w:r>
      <w:r w:rsidR="00251DD2">
        <w:t xml:space="preserve"> di ben 11,4 punti</w:t>
      </w:r>
      <w:r>
        <w:t xml:space="preserve"> </w:t>
      </w:r>
      <w:r w:rsidR="001C6F80" w:rsidRPr="00675396">
        <w:t xml:space="preserve">rispetto </w:t>
      </w:r>
      <w:r w:rsidR="00251DD2">
        <w:t>alla media dell</w:t>
      </w:r>
      <w:r w:rsidR="00F57069">
        <w:t>’</w:t>
      </w:r>
      <w:r w:rsidR="00251DD2">
        <w:t>UE a 28 che si attesta</w:t>
      </w:r>
      <w:r w:rsidR="001C6F80" w:rsidRPr="00675396">
        <w:t xml:space="preserve"> </w:t>
      </w:r>
      <w:r w:rsidR="00251DD2">
        <w:t>al 73,8%.</w:t>
      </w:r>
      <w:r w:rsidR="00ED3295">
        <w:t xml:space="preserve"> </w:t>
      </w:r>
      <w:r w:rsidR="001A199F">
        <w:t>In particolare,</w:t>
      </w:r>
      <w:r w:rsidR="00ED3295">
        <w:t xml:space="preserve"> si evidenzia come nelle </w:t>
      </w:r>
      <w:r w:rsidR="00ED3295" w:rsidRPr="00675396">
        <w:t>aree rurali scarsamente popolate</w:t>
      </w:r>
      <w:r w:rsidR="00ED3295" w:rsidRPr="00675396" w:rsidDel="00251DD2">
        <w:t xml:space="preserve"> </w:t>
      </w:r>
      <w:r w:rsidR="00ED3295">
        <w:t>il tasso di occupazione femminile per la fascia di età 20-64 anni sia appena del 51,3% contro una media dell’UE a 28 del 67,2%.</w:t>
      </w:r>
      <w:r w:rsidR="001A199F">
        <w:t xml:space="preserve"> Prendendo in considerazione le serie storiche dal 2007</w:t>
      </w:r>
      <w:r w:rsidR="00077C4C">
        <w:t xml:space="preserve"> </w:t>
      </w:r>
      <w:r w:rsidR="001A199F">
        <w:t>ad oggi</w:t>
      </w:r>
      <w:r w:rsidR="00077C4C">
        <w:t xml:space="preserve"> </w:t>
      </w:r>
      <w:r w:rsidR="00E210D8">
        <w:t xml:space="preserve">si nota </w:t>
      </w:r>
      <w:r w:rsidR="00077C4C">
        <w:t xml:space="preserve">che il gap tra tasso di occupazione complessivo e quello delle aree rurali </w:t>
      </w:r>
      <w:r w:rsidR="00077C4C" w:rsidRPr="00675396">
        <w:t>scarsamente popolate</w:t>
      </w:r>
      <w:r w:rsidR="00077C4C">
        <w:t xml:space="preserve"> è sempre stato maggiore in Italia che nell’UE a 28 (nel 2019 1,1 punti in Italia contro lo 0,1 dell’UE a 28). </w:t>
      </w:r>
      <w:r w:rsidR="00E6534D">
        <w:t>Inoltre, sia in Italia che nell’UE a 28, le</w:t>
      </w:r>
      <w:r w:rsidR="00077C4C">
        <w:t xml:space="preserve"> aree rurali hanno soffert</w:t>
      </w:r>
      <w:r w:rsidR="00E6534D">
        <w:t>o maggiormente delle altre gli effetti dell</w:t>
      </w:r>
      <w:r w:rsidR="005470BA">
        <w:t>a</w:t>
      </w:r>
      <w:r w:rsidR="00E6534D">
        <w:t xml:space="preserve"> crisi finanziaria </w:t>
      </w:r>
      <w:r w:rsidR="00484F1D">
        <w:t xml:space="preserve">innescatasi nell’autunno del 2008, con due momenti di dura recessione nel 2009 e nel biennio 2012-2013, </w:t>
      </w:r>
      <w:r w:rsidR="00E6534D">
        <w:t>come dimostra il fatto che nel 201</w:t>
      </w:r>
      <w:r w:rsidR="007120FD">
        <w:t>4, anno di avvio alla ripresa,</w:t>
      </w:r>
      <w:r w:rsidR="00E6534D">
        <w:t xml:space="preserve"> la distanza tra tasso di occupazione complessivo e quello delle aree rurali </w:t>
      </w:r>
      <w:r w:rsidR="00E6534D" w:rsidRPr="00675396">
        <w:t>scarsamente popolate</w:t>
      </w:r>
      <w:r w:rsidR="00E6534D">
        <w:t xml:space="preserve"> ha raggiunto </w:t>
      </w:r>
      <w:r w:rsidR="007120FD">
        <w:t>0,8</w:t>
      </w:r>
      <w:r w:rsidR="00E6534D">
        <w:t xml:space="preserve"> punti in Italia e </w:t>
      </w:r>
      <w:r w:rsidR="007120FD">
        <w:t>0,2</w:t>
      </w:r>
      <w:r w:rsidR="00E6534D">
        <w:t xml:space="preserve"> punti nell’UE a 28.</w:t>
      </w:r>
    </w:p>
    <w:p w14:paraId="019431E9" w14:textId="425DE532" w:rsidR="005470BA" w:rsidRDefault="005470BA" w:rsidP="009A0AF8">
      <w:pPr>
        <w:pStyle w:val="Paragrafoelenco"/>
        <w:numPr>
          <w:ilvl w:val="0"/>
          <w:numId w:val="7"/>
        </w:numPr>
        <w:ind w:left="284"/>
      </w:pPr>
      <w:r>
        <w:t>Considerando la fascia d’età 15-64, il tasso di occupazione nelle aree rurali scarsamente popolate</w:t>
      </w:r>
      <w:r w:rsidR="00E733C5">
        <w:t xml:space="preserve"> nel 2019</w:t>
      </w:r>
      <w:r>
        <w:t xml:space="preserve"> è pari</w:t>
      </w:r>
      <w:r w:rsidR="00E733C5">
        <w:t xml:space="preserve"> in Italia</w:t>
      </w:r>
      <w:r>
        <w:t xml:space="preserve"> al 58,</w:t>
      </w:r>
      <w:r w:rsidR="00E733C5">
        <w:t>2</w:t>
      </w:r>
      <w:r>
        <w:t>%</w:t>
      </w:r>
      <w:r w:rsidR="00E733C5">
        <w:t xml:space="preserve"> (+2,6% sul 2007) e 68,9% in UE a 28 (+6,8% sul 2007). Dall’analisi per genere emerge che il tasso di occupazione maschile è del 68,4% in Italia (-1,3% sul 2007) e del 74,9% in UE a 28 (+3,9% sul 2007) mentre quello femminile è del 47,9% in Italia (+9,4% sul 2007) e del 62,8% in UE a 28 (+10,6% sul 2007).</w:t>
      </w:r>
    </w:p>
    <w:p w14:paraId="678BE8DA" w14:textId="03EA75AB" w:rsidR="00FA6F9A" w:rsidRPr="00675396" w:rsidRDefault="00FA6F9A" w:rsidP="009A0AF8">
      <w:pPr>
        <w:pStyle w:val="Paragrafoelenco"/>
        <w:numPr>
          <w:ilvl w:val="0"/>
          <w:numId w:val="7"/>
        </w:numPr>
        <w:ind w:left="284"/>
      </w:pPr>
      <w:r w:rsidRPr="00675396">
        <w:t>A livello regionale</w:t>
      </w:r>
      <w:r w:rsidR="00CD7BAA" w:rsidRPr="00675396">
        <w:t xml:space="preserve"> in media (a prescindere dalle tipologie di aree</w:t>
      </w:r>
      <w:r w:rsidR="001C2F15">
        <w:t xml:space="preserve"> – l’indicatore regionale infatti non è disponibile secondo la classificazione per grado di urbanizzazione</w:t>
      </w:r>
      <w:r w:rsidR="00CD7BAA" w:rsidRPr="00675396">
        <w:t>)</w:t>
      </w:r>
      <w:r w:rsidRPr="00675396">
        <w:t xml:space="preserve"> per la fascia d’età compresa tra i 20 e i 64 anni si registrano valori più alti per le regioni del Nord</w:t>
      </w:r>
      <w:r w:rsidR="00F36BF0" w:rsidRPr="00675396">
        <w:t>,</w:t>
      </w:r>
      <w:r w:rsidRPr="00675396">
        <w:t xml:space="preserve"> che superano tutte </w:t>
      </w:r>
      <w:r w:rsidR="00EB524B" w:rsidRPr="00675396">
        <w:t>la media nazionale (</w:t>
      </w:r>
      <w:r w:rsidR="00290BEA" w:rsidRPr="00675396">
        <w:t>6</w:t>
      </w:r>
      <w:r w:rsidR="00290BEA">
        <w:t>3,5</w:t>
      </w:r>
      <w:r w:rsidR="00EB524B" w:rsidRPr="00675396">
        <w:t>%)</w:t>
      </w:r>
      <w:r w:rsidR="00290BEA">
        <w:t>, Emilia Romagna e le due Province autonome si posizionano, addirittura, oltre la media europea</w:t>
      </w:r>
      <w:r w:rsidR="00EB524B" w:rsidRPr="00675396">
        <w:t xml:space="preserve">; </w:t>
      </w:r>
      <w:r w:rsidR="00290BEA">
        <w:t xml:space="preserve">al contrario, </w:t>
      </w:r>
      <w:r w:rsidR="00BA193A">
        <w:t>l’indicatore del</w:t>
      </w:r>
      <w:r w:rsidR="00290BEA">
        <w:t>l</w:t>
      </w:r>
      <w:r w:rsidR="00EB524B" w:rsidRPr="00675396">
        <w:t xml:space="preserve">e regioni del Sud </w:t>
      </w:r>
      <w:r w:rsidR="00BA193A">
        <w:t>è per</w:t>
      </w:r>
      <w:r w:rsidR="00BA193A" w:rsidRPr="00675396">
        <w:t xml:space="preserve"> </w:t>
      </w:r>
      <w:r w:rsidR="00EB524B" w:rsidRPr="00675396">
        <w:t xml:space="preserve">tutte </w:t>
      </w:r>
      <w:r w:rsidR="00290BEA">
        <w:t>inferior</w:t>
      </w:r>
      <w:r w:rsidR="00BA193A">
        <w:t>e</w:t>
      </w:r>
      <w:r w:rsidR="00290BEA">
        <w:t xml:space="preserve"> rispetto a</w:t>
      </w:r>
      <w:r w:rsidR="00EB524B" w:rsidRPr="00675396">
        <w:t>lla media</w:t>
      </w:r>
      <w:r w:rsidR="00290BEA">
        <w:t xml:space="preserve"> nazionale</w:t>
      </w:r>
      <w:r w:rsidR="00BA193A">
        <w:t>,</w:t>
      </w:r>
      <w:r w:rsidR="00EB524B" w:rsidRPr="00675396">
        <w:t xml:space="preserve"> con Campania, Calabria e Sicilia che si attestano intorno al 45%</w:t>
      </w:r>
      <w:r w:rsidR="00896E89">
        <w:t>.</w:t>
      </w:r>
      <w:r w:rsidR="000A4F57">
        <w:t xml:space="preserve"> </w:t>
      </w:r>
      <w:r w:rsidR="00F10213" w:rsidRPr="00675396">
        <w:t>Ampliando l’osservazione alla</w:t>
      </w:r>
      <w:r w:rsidR="00F36BF0" w:rsidRPr="00675396">
        <w:t xml:space="preserve"> </w:t>
      </w:r>
      <w:r w:rsidRPr="00675396">
        <w:t xml:space="preserve">fascia d’età </w:t>
      </w:r>
      <w:r w:rsidR="00D553ED">
        <w:t>15-64</w:t>
      </w:r>
      <w:r w:rsidR="00290BEA">
        <w:t>,</w:t>
      </w:r>
      <w:r w:rsidR="00F10213" w:rsidRPr="00675396">
        <w:t xml:space="preserve"> rimangono ev</w:t>
      </w:r>
      <w:r w:rsidR="003156C6">
        <w:t>identi le differenze occupazionali</w:t>
      </w:r>
      <w:r w:rsidR="00F10213" w:rsidRPr="00675396">
        <w:t xml:space="preserve"> tra Nord e Sud</w:t>
      </w:r>
      <w:r w:rsidRPr="00675396">
        <w:t xml:space="preserve">. </w:t>
      </w:r>
    </w:p>
    <w:p w14:paraId="7D70DB58" w14:textId="6EB23850" w:rsidR="00FA6F9A" w:rsidRDefault="00FA6F9A" w:rsidP="009A0AF8">
      <w:pPr>
        <w:pStyle w:val="Paragrafoelenco"/>
        <w:numPr>
          <w:ilvl w:val="0"/>
          <w:numId w:val="7"/>
        </w:numPr>
        <w:ind w:left="284"/>
      </w:pPr>
      <w:r w:rsidRPr="00675396">
        <w:t xml:space="preserve">Il confronto nel tempo fa emergere che nel </w:t>
      </w:r>
      <w:r w:rsidR="00290BEA" w:rsidRPr="00675396">
        <w:t>201</w:t>
      </w:r>
      <w:r w:rsidR="00290BEA">
        <w:t>9</w:t>
      </w:r>
      <w:r w:rsidR="00290BEA" w:rsidRPr="00675396">
        <w:t xml:space="preserve"> </w:t>
      </w:r>
      <w:r w:rsidRPr="00675396">
        <w:t xml:space="preserve">buona parte delle regioni ha recuperato i livelli di occupazione pre-crisi, </w:t>
      </w:r>
      <w:r w:rsidR="00290BEA">
        <w:t xml:space="preserve">quasi tutte quelle del Centro-Nord </w:t>
      </w:r>
      <w:r w:rsidRPr="00675396">
        <w:t>sono andate oltre</w:t>
      </w:r>
      <w:r w:rsidR="000E20BA" w:rsidRPr="00675396">
        <w:t>; t</w:t>
      </w:r>
      <w:r w:rsidRPr="00675396">
        <w:t xml:space="preserve">uttavia, </w:t>
      </w:r>
      <w:r w:rsidR="00290BEA">
        <w:t>in alcune</w:t>
      </w:r>
      <w:r w:rsidR="00290BEA" w:rsidRPr="00675396">
        <w:t xml:space="preserve"> </w:t>
      </w:r>
      <w:r w:rsidR="000E20BA" w:rsidRPr="00675396">
        <w:t>regioni del Mezzogiorno</w:t>
      </w:r>
      <w:r w:rsidR="00290BEA">
        <w:t xml:space="preserve"> – Calabria, Campania, Puglia e Sicilia -</w:t>
      </w:r>
      <w:r w:rsidRPr="00675396">
        <w:t xml:space="preserve"> il tasso di occupazione è ancora al di sotto del livello del 2007.</w:t>
      </w:r>
      <w:r w:rsidR="00CE1517">
        <w:t xml:space="preserve"> </w:t>
      </w:r>
      <w:r w:rsidR="00BA193A">
        <w:t xml:space="preserve">Del resto, non si può ignorare che nel 2019, </w:t>
      </w:r>
      <w:r w:rsidR="00590587">
        <w:t xml:space="preserve">sebbene il numero di occupati a livello nazionale sia superiore dello 0,8% rispetto al 2007, il numero di ore lavorate è ancora inferiore del 4,9% e anche </w:t>
      </w:r>
      <w:r w:rsidR="00BA193A">
        <w:t xml:space="preserve">il PIL italiano in termini reali </w:t>
      </w:r>
      <w:r w:rsidR="00590587">
        <w:t>si trova</w:t>
      </w:r>
      <w:r w:rsidR="00BA193A">
        <w:t xml:space="preserve"> sotto il livello pre-crisi del 3,8%. La lenta ripresa che ha riguardato l’economia nazionale, </w:t>
      </w:r>
      <w:r w:rsidR="00D46A40">
        <w:t xml:space="preserve">e </w:t>
      </w:r>
      <w:r w:rsidR="00BA193A">
        <w:t>quindi anche l’occupazione, si è avviata nel 2014 in maniera progressiva, ma è rallentata n</w:t>
      </w:r>
      <w:r w:rsidR="00CE1517">
        <w:t>el</w:t>
      </w:r>
      <w:r w:rsidR="00290BEA">
        <w:t xml:space="preserve"> </w:t>
      </w:r>
      <w:r w:rsidR="00CE1517">
        <w:t>2018</w:t>
      </w:r>
      <w:r w:rsidR="00BA193A">
        <w:t xml:space="preserve"> e nel 2019, </w:t>
      </w:r>
      <w:r w:rsidR="00CE1517">
        <w:t xml:space="preserve">così come quella globale, a causa di un indebolimento degli scambi condizionati </w:t>
      </w:r>
      <w:r w:rsidR="00D46A40">
        <w:t>dall</w:t>
      </w:r>
      <w:r w:rsidR="00CE1517">
        <w:t xml:space="preserve">’incertezza </w:t>
      </w:r>
      <w:r w:rsidR="00D46A40">
        <w:t>causata</w:t>
      </w:r>
      <w:r w:rsidR="00CE1517">
        <w:t xml:space="preserve"> da politiche protezionistiche e dell’esito della Brexit.</w:t>
      </w:r>
      <w:r w:rsidR="00BA193A">
        <w:t xml:space="preserve"> La crescita del tasso di occupazione nel 2019, rispetto al 2015, anno di transizione t</w:t>
      </w:r>
      <w:r w:rsidR="00590587">
        <w:t>ra</w:t>
      </w:r>
      <w:r w:rsidR="00BA193A">
        <w:t xml:space="preserve"> le due programmazioni 2007-13 e 2014-20, ha riguardato tutte le regioni, ma con diverse velocità. </w:t>
      </w:r>
      <w:r w:rsidR="00590587">
        <w:t xml:space="preserve">Tra le regioni più dinamiche vanno segnalate Veneto, </w:t>
      </w:r>
      <w:r w:rsidR="00D46A40">
        <w:t>Emilia-Romagna</w:t>
      </w:r>
      <w:r w:rsidR="00590587">
        <w:t>, Abruzzo, Molise e Sardegna.</w:t>
      </w:r>
    </w:p>
    <w:p w14:paraId="29E1F193" w14:textId="21983ABA" w:rsidR="00ED51C3" w:rsidRDefault="00590587" w:rsidP="009A0AF8">
      <w:pPr>
        <w:pStyle w:val="Paragrafoelenco"/>
        <w:numPr>
          <w:ilvl w:val="0"/>
          <w:numId w:val="7"/>
        </w:numPr>
        <w:ind w:left="284"/>
      </w:pPr>
      <w:r>
        <w:t xml:space="preserve">Volgendo l’attenzione verso l’occupazione femminile, emerge anche in questo caso un gap tra le regioni del Mezzogiorno e quelle del Centro-Nord. Anche in questo caso, le due province autonome, </w:t>
      </w:r>
      <w:r w:rsidR="00D46A40">
        <w:t>Emilia-Romagna</w:t>
      </w:r>
      <w:r>
        <w:t xml:space="preserve"> </w:t>
      </w:r>
      <w:r w:rsidR="005508F4">
        <w:t xml:space="preserve">e Valle d’Aosta </w:t>
      </w:r>
      <w:r w:rsidR="00D46A40">
        <w:t>hanno un</w:t>
      </w:r>
      <w:r w:rsidR="005508F4">
        <w:t xml:space="preserve"> livello dell’indicatore uguale o superiore a quello europeo, le regioni del Sud sono</w:t>
      </w:r>
      <w:r w:rsidR="001832C0">
        <w:t>, invece,</w:t>
      </w:r>
      <w:r w:rsidR="005508F4">
        <w:t xml:space="preserve"> tutte sotto la media nazionale. A differenza di quello complessivo e del maschile, il confronto del tasso di occupazione femminile del 2019, rispetto al 2007, </w:t>
      </w:r>
      <w:r w:rsidR="00385DF0">
        <w:t>indica un</w:t>
      </w:r>
      <w:r w:rsidR="005508F4">
        <w:t xml:space="preserve"> aumento del 3,9% a livello nazionale, </w:t>
      </w:r>
      <w:r w:rsidR="00385DF0">
        <w:t xml:space="preserve">a fronte </w:t>
      </w:r>
      <w:r w:rsidR="005508F4">
        <w:t>del 6,2% in UE (20-64 anni). La dinamica deriva dal fatto che la crisi economica ha intaccato soprattutto il manifatturiero, comparto a prevalente componente maschile. La Calabria è l’unica regione dove il tasso di occupazione femminile ha avuto un lieve arretramento rispetto al 2007, pari a -0,7% considerando la fascia di età 15-64 anni, -1,3% quella 20-64 anni. Le altre regioni del Mezzogiorno</w:t>
      </w:r>
      <w:r w:rsidR="0084564E">
        <w:t xml:space="preserve"> – al netto di Basilicata e Sardegna - hanno mostrato un incremento dell’indicatore inferiore rispetto alla media nazionale, a differenza di buona parte di quelle del Centro-Nord.</w:t>
      </w:r>
      <w:r w:rsidR="0084564E" w:rsidRPr="00675396" w:rsidDel="005508F4">
        <w:t xml:space="preserve"> </w:t>
      </w:r>
      <w:r w:rsidR="007A7207">
        <w:t>In particolare,</w:t>
      </w:r>
      <w:r w:rsidR="00385DF0">
        <w:t xml:space="preserve"> negli ultimi quattro anni (2019 su 2015)</w:t>
      </w:r>
      <w:r w:rsidR="0084564E">
        <w:t xml:space="preserve"> il tasso di occupazione femminile è cresciuto del 3,2% a livello nazionale e del 3,9% a livello europeo (20-64 anni). In questo lasso di tempo, alcune regioni, come Veneto, Sardegna, </w:t>
      </w:r>
      <w:r w:rsidR="002E6DF2">
        <w:t>Emilia-Romagna</w:t>
      </w:r>
      <w:r w:rsidR="0084564E">
        <w:t xml:space="preserve">, Abruzzo, Marche, </w:t>
      </w:r>
      <w:r w:rsidR="002E6DF2">
        <w:t>Friuli-Venezia Giulia</w:t>
      </w:r>
      <w:r w:rsidR="0084564E">
        <w:t xml:space="preserve"> e Molise si sono dimostrate</w:t>
      </w:r>
      <w:r w:rsidR="0084564E" w:rsidRPr="00675396" w:rsidDel="005508F4">
        <w:t xml:space="preserve"> </w:t>
      </w:r>
      <w:r w:rsidR="0084564E">
        <w:t>dinamiche al pari dell’UE nel compless</w:t>
      </w:r>
      <w:r w:rsidR="00BE422C">
        <w:t>o.</w:t>
      </w:r>
    </w:p>
    <w:p w14:paraId="40DDCDA6" w14:textId="4F6CBD5E" w:rsidR="00941F31" w:rsidRDefault="009F753C" w:rsidP="008143C2">
      <w:pPr>
        <w:keepNext/>
        <w:spacing w:after="0"/>
        <w:rPr>
          <w:b/>
        </w:rPr>
      </w:pPr>
      <w:r w:rsidRPr="006529E7">
        <w:rPr>
          <w:b/>
        </w:rPr>
        <w:t xml:space="preserve">Tabella </w:t>
      </w:r>
      <w:r w:rsidR="00DC70E3">
        <w:rPr>
          <w:b/>
        </w:rPr>
        <w:t>9</w:t>
      </w:r>
      <w:r w:rsidRPr="006529E7">
        <w:rPr>
          <w:b/>
        </w:rPr>
        <w:t xml:space="preserve"> </w:t>
      </w:r>
      <w:r w:rsidRPr="009F753C">
        <w:rPr>
          <w:b/>
        </w:rPr>
        <w:t xml:space="preserve">Tasso di occupazione </w:t>
      </w:r>
      <w:r>
        <w:rPr>
          <w:b/>
        </w:rPr>
        <w:t xml:space="preserve">in Italia e in </w:t>
      </w:r>
      <w:r w:rsidR="00251DD2">
        <w:rPr>
          <w:b/>
        </w:rPr>
        <w:t>UE A 28</w:t>
      </w:r>
      <w:r>
        <w:rPr>
          <w:b/>
        </w:rPr>
        <w:t xml:space="preserve"> per genere e fasce di età, 2019</w:t>
      </w:r>
    </w:p>
    <w:tbl>
      <w:tblPr>
        <w:tblW w:w="10080" w:type="dxa"/>
        <w:tblCellMar>
          <w:left w:w="70" w:type="dxa"/>
          <w:right w:w="70" w:type="dxa"/>
        </w:tblCellMar>
        <w:tblLook w:val="04A0" w:firstRow="1" w:lastRow="0" w:firstColumn="1" w:lastColumn="0" w:noHBand="0" w:noVBand="1"/>
      </w:tblPr>
      <w:tblGrid>
        <w:gridCol w:w="1160"/>
        <w:gridCol w:w="1000"/>
        <w:gridCol w:w="1000"/>
        <w:gridCol w:w="920"/>
        <w:gridCol w:w="1000"/>
        <w:gridCol w:w="1000"/>
        <w:gridCol w:w="1000"/>
        <w:gridCol w:w="1000"/>
        <w:gridCol w:w="1000"/>
        <w:gridCol w:w="1000"/>
      </w:tblGrid>
      <w:tr w:rsidR="0016066A" w:rsidRPr="0016066A" w14:paraId="5CCFC57D" w14:textId="77777777" w:rsidTr="0016066A">
        <w:trPr>
          <w:trHeight w:val="300"/>
        </w:trPr>
        <w:tc>
          <w:tcPr>
            <w:tcW w:w="1160" w:type="dxa"/>
            <w:tcBorders>
              <w:top w:val="nil"/>
              <w:left w:val="nil"/>
              <w:bottom w:val="nil"/>
              <w:right w:val="nil"/>
            </w:tcBorders>
            <w:shd w:val="clear" w:color="auto" w:fill="auto"/>
            <w:noWrap/>
            <w:vAlign w:val="bottom"/>
            <w:hideMark/>
          </w:tcPr>
          <w:p w14:paraId="5992EBA5" w14:textId="77777777" w:rsidR="0016066A" w:rsidRPr="0016066A" w:rsidRDefault="0016066A" w:rsidP="005352AE">
            <w:pPr>
              <w:spacing w:after="0" w:line="240" w:lineRule="auto"/>
              <w:jc w:val="left"/>
              <w:rPr>
                <w:rFonts w:ascii="Times New Roman" w:eastAsia="Times New Roman" w:hAnsi="Times New Roman" w:cs="Times New Roman"/>
                <w:sz w:val="24"/>
                <w:szCs w:val="24"/>
                <w:lang w:eastAsia="it-IT"/>
              </w:rPr>
            </w:pPr>
          </w:p>
        </w:tc>
        <w:tc>
          <w:tcPr>
            <w:tcW w:w="2920" w:type="dxa"/>
            <w:gridSpan w:val="3"/>
            <w:tcBorders>
              <w:top w:val="single" w:sz="8" w:space="0" w:color="auto"/>
              <w:left w:val="single" w:sz="8" w:space="0" w:color="auto"/>
              <w:bottom w:val="nil"/>
              <w:right w:val="single" w:sz="8" w:space="0" w:color="000000"/>
            </w:tcBorders>
            <w:shd w:val="clear" w:color="auto" w:fill="auto"/>
            <w:noWrap/>
            <w:vAlign w:val="bottom"/>
            <w:hideMark/>
          </w:tcPr>
          <w:p w14:paraId="74670EF3" w14:textId="77777777" w:rsidR="0016066A" w:rsidRPr="0016066A" w:rsidRDefault="0016066A" w:rsidP="0072137C">
            <w:pPr>
              <w:spacing w:after="0" w:line="240" w:lineRule="auto"/>
              <w:jc w:val="center"/>
              <w:rPr>
                <w:rFonts w:ascii="Arial" w:eastAsia="Times New Roman" w:hAnsi="Arial" w:cs="Arial"/>
                <w:lang w:eastAsia="it-IT"/>
              </w:rPr>
            </w:pPr>
            <w:r w:rsidRPr="0016066A">
              <w:rPr>
                <w:rFonts w:ascii="Arial" w:eastAsia="Times New Roman" w:hAnsi="Arial" w:cs="Arial"/>
                <w:lang w:eastAsia="it-IT"/>
              </w:rPr>
              <w:t>Complessivo</w:t>
            </w:r>
          </w:p>
        </w:tc>
        <w:tc>
          <w:tcPr>
            <w:tcW w:w="3000" w:type="dxa"/>
            <w:gridSpan w:val="3"/>
            <w:tcBorders>
              <w:top w:val="single" w:sz="8" w:space="0" w:color="auto"/>
              <w:left w:val="nil"/>
              <w:bottom w:val="nil"/>
              <w:right w:val="single" w:sz="8" w:space="0" w:color="000000"/>
            </w:tcBorders>
            <w:shd w:val="clear" w:color="auto" w:fill="auto"/>
            <w:noWrap/>
            <w:vAlign w:val="bottom"/>
            <w:hideMark/>
          </w:tcPr>
          <w:p w14:paraId="30B583B4" w14:textId="77777777" w:rsidR="0016066A" w:rsidRPr="0016066A" w:rsidRDefault="0016066A">
            <w:pPr>
              <w:spacing w:after="0" w:line="240" w:lineRule="auto"/>
              <w:jc w:val="center"/>
              <w:rPr>
                <w:rFonts w:ascii="Arial" w:eastAsia="Times New Roman" w:hAnsi="Arial" w:cs="Arial"/>
                <w:lang w:eastAsia="it-IT"/>
              </w:rPr>
            </w:pPr>
            <w:r w:rsidRPr="0016066A">
              <w:rPr>
                <w:rFonts w:ascii="Arial" w:eastAsia="Times New Roman" w:hAnsi="Arial" w:cs="Arial"/>
                <w:lang w:eastAsia="it-IT"/>
              </w:rPr>
              <w:t>Maschi</w:t>
            </w:r>
          </w:p>
        </w:tc>
        <w:tc>
          <w:tcPr>
            <w:tcW w:w="3000" w:type="dxa"/>
            <w:gridSpan w:val="3"/>
            <w:tcBorders>
              <w:top w:val="single" w:sz="8" w:space="0" w:color="auto"/>
              <w:left w:val="nil"/>
              <w:bottom w:val="nil"/>
              <w:right w:val="single" w:sz="8" w:space="0" w:color="000000"/>
            </w:tcBorders>
            <w:shd w:val="clear" w:color="auto" w:fill="auto"/>
            <w:noWrap/>
            <w:vAlign w:val="bottom"/>
            <w:hideMark/>
          </w:tcPr>
          <w:p w14:paraId="3E8A5AF2" w14:textId="77777777" w:rsidR="0016066A" w:rsidRPr="0016066A" w:rsidRDefault="0016066A">
            <w:pPr>
              <w:spacing w:after="0" w:line="240" w:lineRule="auto"/>
              <w:jc w:val="center"/>
              <w:rPr>
                <w:rFonts w:ascii="Arial" w:eastAsia="Times New Roman" w:hAnsi="Arial" w:cs="Arial"/>
                <w:lang w:eastAsia="it-IT"/>
              </w:rPr>
            </w:pPr>
            <w:r w:rsidRPr="0016066A">
              <w:rPr>
                <w:rFonts w:ascii="Arial" w:eastAsia="Times New Roman" w:hAnsi="Arial" w:cs="Arial"/>
                <w:lang w:eastAsia="it-IT"/>
              </w:rPr>
              <w:t>Femmine</w:t>
            </w:r>
          </w:p>
        </w:tc>
      </w:tr>
      <w:tr w:rsidR="0016066A" w:rsidRPr="0016066A" w14:paraId="03DEA8FC" w14:textId="77777777" w:rsidTr="0016066A">
        <w:trPr>
          <w:trHeight w:val="570"/>
        </w:trPr>
        <w:tc>
          <w:tcPr>
            <w:tcW w:w="1160" w:type="dxa"/>
            <w:tcBorders>
              <w:top w:val="single" w:sz="8" w:space="0" w:color="auto"/>
              <w:left w:val="single" w:sz="8" w:space="0" w:color="auto"/>
              <w:bottom w:val="nil"/>
              <w:right w:val="single" w:sz="8" w:space="0" w:color="auto"/>
            </w:tcBorders>
            <w:shd w:val="clear" w:color="000000" w:fill="99CCFF"/>
            <w:vAlign w:val="center"/>
            <w:hideMark/>
          </w:tcPr>
          <w:p w14:paraId="29D82281" w14:textId="77777777" w:rsidR="0016066A" w:rsidRPr="0016066A" w:rsidRDefault="0016066A" w:rsidP="005352AE">
            <w:pPr>
              <w:spacing w:after="0" w:line="240" w:lineRule="auto"/>
              <w:jc w:val="center"/>
              <w:rPr>
                <w:rFonts w:ascii="Arial" w:eastAsia="Times New Roman" w:hAnsi="Arial" w:cs="Arial"/>
                <w:sz w:val="20"/>
                <w:szCs w:val="20"/>
                <w:lang w:eastAsia="it-IT"/>
              </w:rPr>
            </w:pPr>
            <w:r w:rsidRPr="0016066A">
              <w:rPr>
                <w:rFonts w:ascii="Arial" w:eastAsia="Times New Roman" w:hAnsi="Arial" w:cs="Arial"/>
                <w:sz w:val="20"/>
                <w:szCs w:val="20"/>
                <w:lang w:eastAsia="it-IT"/>
              </w:rPr>
              <w:t>Fasce di età</w:t>
            </w:r>
          </w:p>
        </w:tc>
        <w:tc>
          <w:tcPr>
            <w:tcW w:w="1000" w:type="dxa"/>
            <w:tcBorders>
              <w:top w:val="single" w:sz="8" w:space="0" w:color="auto"/>
              <w:left w:val="nil"/>
              <w:bottom w:val="nil"/>
              <w:right w:val="single" w:sz="8" w:space="0" w:color="auto"/>
            </w:tcBorders>
            <w:shd w:val="clear" w:color="000000" w:fill="99CCFF"/>
            <w:vAlign w:val="center"/>
            <w:hideMark/>
          </w:tcPr>
          <w:p w14:paraId="63B07D63" w14:textId="77777777" w:rsidR="0016066A" w:rsidRPr="0016066A" w:rsidRDefault="0016066A" w:rsidP="0072137C">
            <w:pPr>
              <w:spacing w:after="0" w:line="240" w:lineRule="auto"/>
              <w:jc w:val="center"/>
              <w:rPr>
                <w:rFonts w:ascii="Arial" w:eastAsia="Times New Roman" w:hAnsi="Arial" w:cs="Arial"/>
                <w:color w:val="000000"/>
                <w:sz w:val="20"/>
                <w:szCs w:val="20"/>
                <w:lang w:eastAsia="it-IT"/>
              </w:rPr>
            </w:pPr>
            <w:r w:rsidRPr="0016066A">
              <w:rPr>
                <w:rFonts w:ascii="Arial" w:eastAsia="Times New Roman" w:hAnsi="Arial" w:cs="Arial"/>
                <w:color w:val="000000"/>
                <w:sz w:val="20"/>
                <w:szCs w:val="20"/>
                <w:lang w:eastAsia="it-IT"/>
              </w:rPr>
              <w:t>Italia</w:t>
            </w:r>
          </w:p>
        </w:tc>
        <w:tc>
          <w:tcPr>
            <w:tcW w:w="1000" w:type="dxa"/>
            <w:tcBorders>
              <w:top w:val="single" w:sz="8" w:space="0" w:color="auto"/>
              <w:left w:val="nil"/>
              <w:bottom w:val="nil"/>
              <w:right w:val="single" w:sz="8" w:space="0" w:color="auto"/>
            </w:tcBorders>
            <w:shd w:val="clear" w:color="000000" w:fill="99CCFF"/>
            <w:vAlign w:val="center"/>
            <w:hideMark/>
          </w:tcPr>
          <w:p w14:paraId="04C72698" w14:textId="77777777" w:rsidR="0016066A" w:rsidRPr="0016066A" w:rsidRDefault="0016066A">
            <w:pPr>
              <w:spacing w:after="0" w:line="240" w:lineRule="auto"/>
              <w:jc w:val="center"/>
              <w:rPr>
                <w:rFonts w:ascii="Arial" w:eastAsia="Times New Roman" w:hAnsi="Arial" w:cs="Arial"/>
                <w:color w:val="000000"/>
                <w:sz w:val="20"/>
                <w:szCs w:val="20"/>
                <w:lang w:eastAsia="it-IT"/>
              </w:rPr>
            </w:pPr>
            <w:r w:rsidRPr="0016066A">
              <w:rPr>
                <w:rFonts w:ascii="Arial" w:eastAsia="Times New Roman" w:hAnsi="Arial" w:cs="Arial"/>
                <w:color w:val="000000"/>
                <w:sz w:val="20"/>
                <w:szCs w:val="20"/>
                <w:lang w:eastAsia="it-IT"/>
              </w:rPr>
              <w:t>UE28</w:t>
            </w:r>
          </w:p>
        </w:tc>
        <w:tc>
          <w:tcPr>
            <w:tcW w:w="920" w:type="dxa"/>
            <w:tcBorders>
              <w:top w:val="single" w:sz="8" w:space="0" w:color="auto"/>
              <w:left w:val="nil"/>
              <w:bottom w:val="nil"/>
              <w:right w:val="single" w:sz="8" w:space="0" w:color="auto"/>
            </w:tcBorders>
            <w:shd w:val="clear" w:color="000000" w:fill="99CCFF"/>
            <w:vAlign w:val="center"/>
            <w:hideMark/>
          </w:tcPr>
          <w:p w14:paraId="672050B6" w14:textId="77777777" w:rsidR="0016066A" w:rsidRPr="0016066A" w:rsidRDefault="0016066A">
            <w:pPr>
              <w:spacing w:after="0" w:line="240" w:lineRule="auto"/>
              <w:jc w:val="center"/>
              <w:rPr>
                <w:rFonts w:ascii="Arial" w:eastAsia="Times New Roman" w:hAnsi="Arial" w:cs="Arial"/>
                <w:color w:val="000000"/>
                <w:sz w:val="20"/>
                <w:szCs w:val="20"/>
                <w:lang w:eastAsia="it-IT"/>
              </w:rPr>
            </w:pPr>
            <w:r w:rsidRPr="0016066A">
              <w:rPr>
                <w:rFonts w:ascii="Arial" w:eastAsia="Times New Roman" w:hAnsi="Arial" w:cs="Arial"/>
                <w:color w:val="000000"/>
                <w:sz w:val="20"/>
                <w:szCs w:val="20"/>
                <w:lang w:eastAsia="it-IT"/>
              </w:rPr>
              <w:t>Diff. Ita-UE28</w:t>
            </w:r>
          </w:p>
        </w:tc>
        <w:tc>
          <w:tcPr>
            <w:tcW w:w="1000" w:type="dxa"/>
            <w:tcBorders>
              <w:top w:val="single" w:sz="8" w:space="0" w:color="auto"/>
              <w:left w:val="nil"/>
              <w:bottom w:val="nil"/>
              <w:right w:val="single" w:sz="8" w:space="0" w:color="000000"/>
            </w:tcBorders>
            <w:shd w:val="clear" w:color="000000" w:fill="99CCFF"/>
            <w:vAlign w:val="center"/>
            <w:hideMark/>
          </w:tcPr>
          <w:p w14:paraId="5DC5387F" w14:textId="77777777" w:rsidR="0016066A" w:rsidRPr="0016066A" w:rsidRDefault="0016066A">
            <w:pPr>
              <w:spacing w:after="0" w:line="240" w:lineRule="auto"/>
              <w:jc w:val="center"/>
              <w:rPr>
                <w:rFonts w:ascii="Arial" w:eastAsia="Times New Roman" w:hAnsi="Arial" w:cs="Arial"/>
                <w:color w:val="000000"/>
                <w:sz w:val="20"/>
                <w:szCs w:val="20"/>
                <w:lang w:eastAsia="it-IT"/>
              </w:rPr>
            </w:pPr>
            <w:r w:rsidRPr="0016066A">
              <w:rPr>
                <w:rFonts w:ascii="Arial" w:eastAsia="Times New Roman" w:hAnsi="Arial" w:cs="Arial"/>
                <w:color w:val="000000"/>
                <w:sz w:val="20"/>
                <w:szCs w:val="20"/>
                <w:lang w:eastAsia="it-IT"/>
              </w:rPr>
              <w:t>Italia</w:t>
            </w:r>
          </w:p>
        </w:tc>
        <w:tc>
          <w:tcPr>
            <w:tcW w:w="1000" w:type="dxa"/>
            <w:tcBorders>
              <w:top w:val="single" w:sz="8" w:space="0" w:color="auto"/>
              <w:left w:val="nil"/>
              <w:bottom w:val="nil"/>
              <w:right w:val="single" w:sz="8" w:space="0" w:color="auto"/>
            </w:tcBorders>
            <w:shd w:val="clear" w:color="000000" w:fill="99CCFF"/>
            <w:vAlign w:val="center"/>
            <w:hideMark/>
          </w:tcPr>
          <w:p w14:paraId="72154CEE" w14:textId="77777777" w:rsidR="0016066A" w:rsidRPr="0016066A" w:rsidRDefault="0016066A">
            <w:pPr>
              <w:spacing w:after="0" w:line="240" w:lineRule="auto"/>
              <w:jc w:val="center"/>
              <w:rPr>
                <w:rFonts w:ascii="Arial" w:eastAsia="Times New Roman" w:hAnsi="Arial" w:cs="Arial"/>
                <w:color w:val="000000"/>
                <w:sz w:val="20"/>
                <w:szCs w:val="20"/>
                <w:lang w:eastAsia="it-IT"/>
              </w:rPr>
            </w:pPr>
            <w:r w:rsidRPr="0016066A">
              <w:rPr>
                <w:rFonts w:ascii="Arial" w:eastAsia="Times New Roman" w:hAnsi="Arial" w:cs="Arial"/>
                <w:color w:val="000000"/>
                <w:sz w:val="20"/>
                <w:szCs w:val="20"/>
                <w:lang w:eastAsia="it-IT"/>
              </w:rPr>
              <w:t>UE28</w:t>
            </w:r>
          </w:p>
        </w:tc>
        <w:tc>
          <w:tcPr>
            <w:tcW w:w="1000" w:type="dxa"/>
            <w:tcBorders>
              <w:top w:val="single" w:sz="8" w:space="0" w:color="auto"/>
              <w:left w:val="nil"/>
              <w:bottom w:val="nil"/>
              <w:right w:val="single" w:sz="8" w:space="0" w:color="auto"/>
            </w:tcBorders>
            <w:shd w:val="clear" w:color="000000" w:fill="99CCFF"/>
            <w:vAlign w:val="center"/>
            <w:hideMark/>
          </w:tcPr>
          <w:p w14:paraId="36353CC6" w14:textId="77777777" w:rsidR="0016066A" w:rsidRPr="0016066A" w:rsidRDefault="0016066A">
            <w:pPr>
              <w:spacing w:after="0" w:line="240" w:lineRule="auto"/>
              <w:jc w:val="center"/>
              <w:rPr>
                <w:rFonts w:ascii="Arial" w:eastAsia="Times New Roman" w:hAnsi="Arial" w:cs="Arial"/>
                <w:color w:val="000000"/>
                <w:sz w:val="20"/>
                <w:szCs w:val="20"/>
                <w:lang w:eastAsia="it-IT"/>
              </w:rPr>
            </w:pPr>
            <w:r w:rsidRPr="0016066A">
              <w:rPr>
                <w:rFonts w:ascii="Arial" w:eastAsia="Times New Roman" w:hAnsi="Arial" w:cs="Arial"/>
                <w:color w:val="000000"/>
                <w:sz w:val="20"/>
                <w:szCs w:val="20"/>
                <w:lang w:eastAsia="it-IT"/>
              </w:rPr>
              <w:t>Diff. Ita-UE28</w:t>
            </w:r>
          </w:p>
        </w:tc>
        <w:tc>
          <w:tcPr>
            <w:tcW w:w="1000" w:type="dxa"/>
            <w:tcBorders>
              <w:top w:val="single" w:sz="8" w:space="0" w:color="auto"/>
              <w:left w:val="nil"/>
              <w:bottom w:val="nil"/>
              <w:right w:val="single" w:sz="8" w:space="0" w:color="000000"/>
            </w:tcBorders>
            <w:shd w:val="clear" w:color="000000" w:fill="99CCFF"/>
            <w:vAlign w:val="center"/>
            <w:hideMark/>
          </w:tcPr>
          <w:p w14:paraId="33694A94" w14:textId="77777777" w:rsidR="0016066A" w:rsidRPr="0016066A" w:rsidRDefault="0016066A">
            <w:pPr>
              <w:spacing w:after="0" w:line="240" w:lineRule="auto"/>
              <w:jc w:val="center"/>
              <w:rPr>
                <w:rFonts w:ascii="Arial" w:eastAsia="Times New Roman" w:hAnsi="Arial" w:cs="Arial"/>
                <w:color w:val="000000"/>
                <w:sz w:val="20"/>
                <w:szCs w:val="20"/>
                <w:lang w:eastAsia="it-IT"/>
              </w:rPr>
            </w:pPr>
            <w:r w:rsidRPr="0016066A">
              <w:rPr>
                <w:rFonts w:ascii="Arial" w:eastAsia="Times New Roman" w:hAnsi="Arial" w:cs="Arial"/>
                <w:color w:val="000000"/>
                <w:sz w:val="20"/>
                <w:szCs w:val="20"/>
                <w:lang w:eastAsia="it-IT"/>
              </w:rPr>
              <w:t>Italia</w:t>
            </w:r>
          </w:p>
        </w:tc>
        <w:tc>
          <w:tcPr>
            <w:tcW w:w="1000" w:type="dxa"/>
            <w:tcBorders>
              <w:top w:val="single" w:sz="8" w:space="0" w:color="auto"/>
              <w:left w:val="nil"/>
              <w:bottom w:val="nil"/>
              <w:right w:val="single" w:sz="8" w:space="0" w:color="auto"/>
            </w:tcBorders>
            <w:shd w:val="clear" w:color="000000" w:fill="99CCFF"/>
            <w:vAlign w:val="center"/>
            <w:hideMark/>
          </w:tcPr>
          <w:p w14:paraId="695ED0A7" w14:textId="77777777" w:rsidR="0016066A" w:rsidRPr="0016066A" w:rsidRDefault="0016066A">
            <w:pPr>
              <w:spacing w:after="0" w:line="240" w:lineRule="auto"/>
              <w:jc w:val="center"/>
              <w:rPr>
                <w:rFonts w:ascii="Arial" w:eastAsia="Times New Roman" w:hAnsi="Arial" w:cs="Arial"/>
                <w:color w:val="000000"/>
                <w:sz w:val="20"/>
                <w:szCs w:val="20"/>
                <w:lang w:eastAsia="it-IT"/>
              </w:rPr>
            </w:pPr>
            <w:r w:rsidRPr="0016066A">
              <w:rPr>
                <w:rFonts w:ascii="Arial" w:eastAsia="Times New Roman" w:hAnsi="Arial" w:cs="Arial"/>
                <w:color w:val="000000"/>
                <w:sz w:val="20"/>
                <w:szCs w:val="20"/>
                <w:lang w:eastAsia="it-IT"/>
              </w:rPr>
              <w:t>UE28</w:t>
            </w:r>
          </w:p>
        </w:tc>
        <w:tc>
          <w:tcPr>
            <w:tcW w:w="1000" w:type="dxa"/>
            <w:tcBorders>
              <w:top w:val="single" w:sz="8" w:space="0" w:color="auto"/>
              <w:left w:val="nil"/>
              <w:bottom w:val="nil"/>
              <w:right w:val="single" w:sz="8" w:space="0" w:color="auto"/>
            </w:tcBorders>
            <w:shd w:val="clear" w:color="000000" w:fill="99CCFF"/>
            <w:vAlign w:val="center"/>
            <w:hideMark/>
          </w:tcPr>
          <w:p w14:paraId="75777C0B" w14:textId="77777777" w:rsidR="0016066A" w:rsidRPr="0016066A" w:rsidRDefault="0016066A">
            <w:pPr>
              <w:spacing w:after="0" w:line="240" w:lineRule="auto"/>
              <w:jc w:val="center"/>
              <w:rPr>
                <w:rFonts w:ascii="Arial" w:eastAsia="Times New Roman" w:hAnsi="Arial" w:cs="Arial"/>
                <w:color w:val="000000"/>
                <w:sz w:val="20"/>
                <w:szCs w:val="20"/>
                <w:lang w:eastAsia="it-IT"/>
              </w:rPr>
            </w:pPr>
            <w:r w:rsidRPr="0016066A">
              <w:rPr>
                <w:rFonts w:ascii="Arial" w:eastAsia="Times New Roman" w:hAnsi="Arial" w:cs="Arial"/>
                <w:color w:val="000000"/>
                <w:sz w:val="20"/>
                <w:szCs w:val="20"/>
                <w:lang w:eastAsia="it-IT"/>
              </w:rPr>
              <w:t>Diff. Ita-UE28</w:t>
            </w:r>
          </w:p>
        </w:tc>
      </w:tr>
      <w:tr w:rsidR="0016066A" w:rsidRPr="0016066A" w14:paraId="45C25BB3" w14:textId="77777777" w:rsidTr="0016066A">
        <w:trPr>
          <w:trHeight w:val="285"/>
        </w:trPr>
        <w:tc>
          <w:tcPr>
            <w:tcW w:w="1160" w:type="dxa"/>
            <w:tcBorders>
              <w:top w:val="single" w:sz="4" w:space="0" w:color="000000"/>
              <w:left w:val="single" w:sz="8" w:space="0" w:color="auto"/>
              <w:bottom w:val="single" w:sz="4" w:space="0" w:color="000000"/>
              <w:right w:val="single" w:sz="8" w:space="0" w:color="auto"/>
            </w:tcBorders>
            <w:shd w:val="clear" w:color="000000" w:fill="99CCFF"/>
            <w:noWrap/>
            <w:vAlign w:val="bottom"/>
            <w:hideMark/>
          </w:tcPr>
          <w:p w14:paraId="1005901C" w14:textId="77777777" w:rsidR="0016066A" w:rsidRPr="0016066A" w:rsidRDefault="0016066A" w:rsidP="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15-64</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14:paraId="40763D5E" w14:textId="77777777" w:rsidR="0016066A" w:rsidRPr="0016066A" w:rsidRDefault="0016066A" w:rsidP="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59,0</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14:paraId="131D05A9" w14:textId="77777777" w:rsidR="0016066A" w:rsidRPr="0016066A" w:rsidRDefault="0016066A" w:rsidP="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69,2</w:t>
            </w:r>
          </w:p>
        </w:tc>
        <w:tc>
          <w:tcPr>
            <w:tcW w:w="920" w:type="dxa"/>
            <w:tcBorders>
              <w:top w:val="single" w:sz="4" w:space="0" w:color="auto"/>
              <w:left w:val="nil"/>
              <w:bottom w:val="single" w:sz="4" w:space="0" w:color="auto"/>
              <w:right w:val="single" w:sz="8" w:space="0" w:color="auto"/>
            </w:tcBorders>
            <w:shd w:val="clear" w:color="auto" w:fill="auto"/>
            <w:noWrap/>
            <w:vAlign w:val="bottom"/>
            <w:hideMark/>
          </w:tcPr>
          <w:p w14:paraId="5B6ED4F2" w14:textId="77777777" w:rsidR="0016066A" w:rsidRPr="0016066A" w:rsidRDefault="0016066A" w:rsidP="0016066A">
            <w:pPr>
              <w:spacing w:after="0" w:line="240" w:lineRule="auto"/>
              <w:jc w:val="right"/>
              <w:rPr>
                <w:rFonts w:ascii="Arial" w:eastAsia="Times New Roman" w:hAnsi="Arial" w:cs="Arial"/>
                <w:lang w:eastAsia="it-IT"/>
              </w:rPr>
            </w:pPr>
            <w:r w:rsidRPr="0016066A">
              <w:rPr>
                <w:rFonts w:ascii="Arial" w:eastAsia="Times New Roman" w:hAnsi="Arial" w:cs="Arial"/>
                <w:lang w:eastAsia="it-IT"/>
              </w:rPr>
              <w:t>-10,2</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14:paraId="45EC3CBA" w14:textId="77777777" w:rsidR="0016066A" w:rsidRPr="0016066A" w:rsidRDefault="0016066A" w:rsidP="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68,0</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14:paraId="12E28C3B" w14:textId="77777777" w:rsidR="0016066A" w:rsidRPr="0016066A" w:rsidRDefault="0016066A" w:rsidP="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74,4</w:t>
            </w:r>
          </w:p>
        </w:tc>
        <w:tc>
          <w:tcPr>
            <w:tcW w:w="1000" w:type="dxa"/>
            <w:tcBorders>
              <w:top w:val="single" w:sz="4" w:space="0" w:color="auto"/>
              <w:left w:val="nil"/>
              <w:bottom w:val="single" w:sz="4" w:space="0" w:color="auto"/>
              <w:right w:val="single" w:sz="8" w:space="0" w:color="auto"/>
            </w:tcBorders>
            <w:shd w:val="clear" w:color="auto" w:fill="auto"/>
            <w:noWrap/>
            <w:vAlign w:val="bottom"/>
            <w:hideMark/>
          </w:tcPr>
          <w:p w14:paraId="182A730D" w14:textId="77777777" w:rsidR="0016066A" w:rsidRPr="0016066A" w:rsidRDefault="0016066A" w:rsidP="0016066A">
            <w:pPr>
              <w:spacing w:after="0" w:line="240" w:lineRule="auto"/>
              <w:jc w:val="right"/>
              <w:rPr>
                <w:rFonts w:ascii="Arial" w:eastAsia="Times New Roman" w:hAnsi="Arial" w:cs="Arial"/>
                <w:lang w:eastAsia="it-IT"/>
              </w:rPr>
            </w:pPr>
            <w:r w:rsidRPr="0016066A">
              <w:rPr>
                <w:rFonts w:ascii="Arial" w:eastAsia="Times New Roman" w:hAnsi="Arial" w:cs="Arial"/>
                <w:lang w:eastAsia="it-IT"/>
              </w:rPr>
              <w:t>-6,4</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14:paraId="2F8C755E" w14:textId="77777777" w:rsidR="0016066A" w:rsidRPr="0016066A" w:rsidRDefault="0016066A" w:rsidP="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50,1</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14:paraId="3A7F611A" w14:textId="77777777" w:rsidR="0016066A" w:rsidRPr="0016066A" w:rsidRDefault="0016066A" w:rsidP="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64,1</w:t>
            </w:r>
          </w:p>
        </w:tc>
        <w:tc>
          <w:tcPr>
            <w:tcW w:w="1000" w:type="dxa"/>
            <w:tcBorders>
              <w:top w:val="single" w:sz="4" w:space="0" w:color="auto"/>
              <w:left w:val="nil"/>
              <w:bottom w:val="single" w:sz="4" w:space="0" w:color="auto"/>
              <w:right w:val="single" w:sz="8" w:space="0" w:color="auto"/>
            </w:tcBorders>
            <w:shd w:val="clear" w:color="auto" w:fill="auto"/>
            <w:noWrap/>
            <w:vAlign w:val="bottom"/>
            <w:hideMark/>
          </w:tcPr>
          <w:p w14:paraId="43BD0700" w14:textId="77777777" w:rsidR="0016066A" w:rsidRPr="0016066A" w:rsidRDefault="0016066A" w:rsidP="0016066A">
            <w:pPr>
              <w:spacing w:after="0" w:line="240" w:lineRule="auto"/>
              <w:jc w:val="right"/>
              <w:rPr>
                <w:rFonts w:ascii="Arial" w:eastAsia="Times New Roman" w:hAnsi="Arial" w:cs="Arial"/>
                <w:lang w:eastAsia="it-IT"/>
              </w:rPr>
            </w:pPr>
            <w:r w:rsidRPr="0016066A">
              <w:rPr>
                <w:rFonts w:ascii="Arial" w:eastAsia="Times New Roman" w:hAnsi="Arial" w:cs="Arial"/>
                <w:lang w:eastAsia="it-IT"/>
              </w:rPr>
              <w:t>-14,0</w:t>
            </w:r>
          </w:p>
        </w:tc>
      </w:tr>
      <w:tr w:rsidR="0016066A" w:rsidRPr="0016066A" w14:paraId="63A06368" w14:textId="77777777" w:rsidTr="0016066A">
        <w:trPr>
          <w:trHeight w:val="285"/>
        </w:trPr>
        <w:tc>
          <w:tcPr>
            <w:tcW w:w="1160" w:type="dxa"/>
            <w:tcBorders>
              <w:top w:val="nil"/>
              <w:left w:val="single" w:sz="8" w:space="0" w:color="auto"/>
              <w:bottom w:val="single" w:sz="4" w:space="0" w:color="000000"/>
              <w:right w:val="single" w:sz="8" w:space="0" w:color="auto"/>
            </w:tcBorders>
            <w:shd w:val="clear" w:color="000000" w:fill="99CCFF"/>
            <w:noWrap/>
            <w:vAlign w:val="bottom"/>
            <w:hideMark/>
          </w:tcPr>
          <w:p w14:paraId="4C44AD8E" w14:textId="77777777" w:rsidR="0016066A" w:rsidRPr="0016066A" w:rsidRDefault="0016066A" w:rsidP="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20-64</w:t>
            </w:r>
          </w:p>
        </w:tc>
        <w:tc>
          <w:tcPr>
            <w:tcW w:w="1000" w:type="dxa"/>
            <w:tcBorders>
              <w:top w:val="nil"/>
              <w:left w:val="nil"/>
              <w:bottom w:val="single" w:sz="4" w:space="0" w:color="auto"/>
              <w:right w:val="single" w:sz="4" w:space="0" w:color="auto"/>
            </w:tcBorders>
            <w:shd w:val="clear" w:color="auto" w:fill="auto"/>
            <w:noWrap/>
            <w:vAlign w:val="bottom"/>
            <w:hideMark/>
          </w:tcPr>
          <w:p w14:paraId="01C2FE07" w14:textId="77777777" w:rsidR="0016066A" w:rsidRPr="0016066A" w:rsidRDefault="0016066A" w:rsidP="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63,5</w:t>
            </w:r>
          </w:p>
        </w:tc>
        <w:tc>
          <w:tcPr>
            <w:tcW w:w="1000" w:type="dxa"/>
            <w:tcBorders>
              <w:top w:val="nil"/>
              <w:left w:val="nil"/>
              <w:bottom w:val="single" w:sz="4" w:space="0" w:color="auto"/>
              <w:right w:val="single" w:sz="4" w:space="0" w:color="auto"/>
            </w:tcBorders>
            <w:shd w:val="clear" w:color="auto" w:fill="auto"/>
            <w:noWrap/>
            <w:vAlign w:val="bottom"/>
            <w:hideMark/>
          </w:tcPr>
          <w:p w14:paraId="3097F310" w14:textId="77777777" w:rsidR="0016066A" w:rsidRPr="0016066A" w:rsidRDefault="0016066A" w:rsidP="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73,9</w:t>
            </w:r>
          </w:p>
        </w:tc>
        <w:tc>
          <w:tcPr>
            <w:tcW w:w="920" w:type="dxa"/>
            <w:tcBorders>
              <w:top w:val="nil"/>
              <w:left w:val="nil"/>
              <w:bottom w:val="single" w:sz="4" w:space="0" w:color="auto"/>
              <w:right w:val="single" w:sz="8" w:space="0" w:color="auto"/>
            </w:tcBorders>
            <w:shd w:val="clear" w:color="auto" w:fill="auto"/>
            <w:noWrap/>
            <w:vAlign w:val="bottom"/>
            <w:hideMark/>
          </w:tcPr>
          <w:p w14:paraId="50548036" w14:textId="77777777" w:rsidR="0016066A" w:rsidRPr="0016066A" w:rsidRDefault="0016066A" w:rsidP="0016066A">
            <w:pPr>
              <w:spacing w:after="0" w:line="240" w:lineRule="auto"/>
              <w:jc w:val="right"/>
              <w:rPr>
                <w:rFonts w:ascii="Arial" w:eastAsia="Times New Roman" w:hAnsi="Arial" w:cs="Arial"/>
                <w:lang w:eastAsia="it-IT"/>
              </w:rPr>
            </w:pPr>
            <w:r w:rsidRPr="0016066A">
              <w:rPr>
                <w:rFonts w:ascii="Arial" w:eastAsia="Times New Roman" w:hAnsi="Arial" w:cs="Arial"/>
                <w:lang w:eastAsia="it-IT"/>
              </w:rPr>
              <w:t>-10,4</w:t>
            </w:r>
          </w:p>
        </w:tc>
        <w:tc>
          <w:tcPr>
            <w:tcW w:w="1000" w:type="dxa"/>
            <w:tcBorders>
              <w:top w:val="nil"/>
              <w:left w:val="nil"/>
              <w:bottom w:val="single" w:sz="4" w:space="0" w:color="000000"/>
              <w:right w:val="single" w:sz="4" w:space="0" w:color="000000"/>
            </w:tcBorders>
            <w:shd w:val="clear" w:color="auto" w:fill="auto"/>
            <w:noWrap/>
            <w:vAlign w:val="bottom"/>
            <w:hideMark/>
          </w:tcPr>
          <w:p w14:paraId="54C76877" w14:textId="77777777" w:rsidR="0016066A" w:rsidRPr="0016066A" w:rsidRDefault="0016066A" w:rsidP="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73,4</w:t>
            </w:r>
          </w:p>
        </w:tc>
        <w:tc>
          <w:tcPr>
            <w:tcW w:w="1000" w:type="dxa"/>
            <w:tcBorders>
              <w:top w:val="nil"/>
              <w:left w:val="nil"/>
              <w:bottom w:val="single" w:sz="4" w:space="0" w:color="000000"/>
              <w:right w:val="single" w:sz="4" w:space="0" w:color="000000"/>
            </w:tcBorders>
            <w:shd w:val="clear" w:color="auto" w:fill="auto"/>
            <w:noWrap/>
            <w:vAlign w:val="bottom"/>
            <w:hideMark/>
          </w:tcPr>
          <w:p w14:paraId="00FF76B3" w14:textId="77777777" w:rsidR="0016066A" w:rsidRPr="0016066A" w:rsidRDefault="0016066A" w:rsidP="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79,6</w:t>
            </w:r>
          </w:p>
        </w:tc>
        <w:tc>
          <w:tcPr>
            <w:tcW w:w="1000" w:type="dxa"/>
            <w:tcBorders>
              <w:top w:val="nil"/>
              <w:left w:val="nil"/>
              <w:bottom w:val="single" w:sz="4" w:space="0" w:color="auto"/>
              <w:right w:val="single" w:sz="8" w:space="0" w:color="auto"/>
            </w:tcBorders>
            <w:shd w:val="clear" w:color="auto" w:fill="auto"/>
            <w:noWrap/>
            <w:vAlign w:val="bottom"/>
            <w:hideMark/>
          </w:tcPr>
          <w:p w14:paraId="63795FDB" w14:textId="77777777" w:rsidR="0016066A" w:rsidRPr="0016066A" w:rsidRDefault="0016066A" w:rsidP="0016066A">
            <w:pPr>
              <w:spacing w:after="0" w:line="240" w:lineRule="auto"/>
              <w:jc w:val="right"/>
              <w:rPr>
                <w:rFonts w:ascii="Arial" w:eastAsia="Times New Roman" w:hAnsi="Arial" w:cs="Arial"/>
                <w:lang w:eastAsia="it-IT"/>
              </w:rPr>
            </w:pPr>
            <w:r w:rsidRPr="0016066A">
              <w:rPr>
                <w:rFonts w:ascii="Arial" w:eastAsia="Times New Roman" w:hAnsi="Arial" w:cs="Arial"/>
                <w:lang w:eastAsia="it-IT"/>
              </w:rPr>
              <w:t>-6,2</w:t>
            </w:r>
          </w:p>
        </w:tc>
        <w:tc>
          <w:tcPr>
            <w:tcW w:w="1000" w:type="dxa"/>
            <w:tcBorders>
              <w:top w:val="nil"/>
              <w:left w:val="nil"/>
              <w:bottom w:val="single" w:sz="4" w:space="0" w:color="000000"/>
              <w:right w:val="single" w:sz="4" w:space="0" w:color="000000"/>
            </w:tcBorders>
            <w:shd w:val="clear" w:color="auto" w:fill="auto"/>
            <w:noWrap/>
            <w:vAlign w:val="bottom"/>
            <w:hideMark/>
          </w:tcPr>
          <w:p w14:paraId="425F428E" w14:textId="77777777" w:rsidR="0016066A" w:rsidRPr="0016066A" w:rsidRDefault="0016066A" w:rsidP="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53,8</w:t>
            </w:r>
          </w:p>
        </w:tc>
        <w:tc>
          <w:tcPr>
            <w:tcW w:w="1000" w:type="dxa"/>
            <w:tcBorders>
              <w:top w:val="nil"/>
              <w:left w:val="nil"/>
              <w:bottom w:val="single" w:sz="4" w:space="0" w:color="000000"/>
              <w:right w:val="single" w:sz="4" w:space="0" w:color="000000"/>
            </w:tcBorders>
            <w:shd w:val="clear" w:color="auto" w:fill="auto"/>
            <w:noWrap/>
            <w:vAlign w:val="bottom"/>
            <w:hideMark/>
          </w:tcPr>
          <w:p w14:paraId="5B891967" w14:textId="77777777" w:rsidR="0016066A" w:rsidRPr="0016066A" w:rsidRDefault="0016066A" w:rsidP="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68,2</w:t>
            </w:r>
          </w:p>
        </w:tc>
        <w:tc>
          <w:tcPr>
            <w:tcW w:w="1000" w:type="dxa"/>
            <w:tcBorders>
              <w:top w:val="nil"/>
              <w:left w:val="nil"/>
              <w:bottom w:val="single" w:sz="4" w:space="0" w:color="auto"/>
              <w:right w:val="single" w:sz="8" w:space="0" w:color="auto"/>
            </w:tcBorders>
            <w:shd w:val="clear" w:color="auto" w:fill="auto"/>
            <w:noWrap/>
            <w:vAlign w:val="bottom"/>
            <w:hideMark/>
          </w:tcPr>
          <w:p w14:paraId="35A059C3" w14:textId="77777777" w:rsidR="0016066A" w:rsidRPr="0016066A" w:rsidRDefault="0016066A" w:rsidP="0016066A">
            <w:pPr>
              <w:spacing w:after="0" w:line="240" w:lineRule="auto"/>
              <w:jc w:val="right"/>
              <w:rPr>
                <w:rFonts w:ascii="Arial" w:eastAsia="Times New Roman" w:hAnsi="Arial" w:cs="Arial"/>
                <w:lang w:eastAsia="it-IT"/>
              </w:rPr>
            </w:pPr>
            <w:r w:rsidRPr="0016066A">
              <w:rPr>
                <w:rFonts w:ascii="Arial" w:eastAsia="Times New Roman" w:hAnsi="Arial" w:cs="Arial"/>
                <w:lang w:eastAsia="it-IT"/>
              </w:rPr>
              <w:t>-14,4</w:t>
            </w:r>
          </w:p>
        </w:tc>
      </w:tr>
      <w:tr w:rsidR="0016066A" w:rsidRPr="0016066A" w14:paraId="07F2AD77" w14:textId="77777777" w:rsidTr="0016066A">
        <w:trPr>
          <w:trHeight w:val="300"/>
        </w:trPr>
        <w:tc>
          <w:tcPr>
            <w:tcW w:w="1160" w:type="dxa"/>
            <w:tcBorders>
              <w:top w:val="nil"/>
              <w:left w:val="single" w:sz="8" w:space="0" w:color="auto"/>
              <w:bottom w:val="single" w:sz="8" w:space="0" w:color="auto"/>
              <w:right w:val="single" w:sz="8" w:space="0" w:color="auto"/>
            </w:tcBorders>
            <w:shd w:val="clear" w:color="000000" w:fill="99CCFF"/>
            <w:noWrap/>
            <w:vAlign w:val="bottom"/>
            <w:hideMark/>
          </w:tcPr>
          <w:p w14:paraId="1B127742" w14:textId="77777777" w:rsidR="0016066A" w:rsidRPr="0016066A" w:rsidRDefault="0016066A" w:rsidP="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15-24</w:t>
            </w:r>
          </w:p>
        </w:tc>
        <w:tc>
          <w:tcPr>
            <w:tcW w:w="1000" w:type="dxa"/>
            <w:tcBorders>
              <w:top w:val="nil"/>
              <w:left w:val="nil"/>
              <w:bottom w:val="single" w:sz="8" w:space="0" w:color="auto"/>
              <w:right w:val="single" w:sz="4" w:space="0" w:color="auto"/>
            </w:tcBorders>
            <w:shd w:val="clear" w:color="auto" w:fill="auto"/>
            <w:noWrap/>
            <w:vAlign w:val="bottom"/>
            <w:hideMark/>
          </w:tcPr>
          <w:p w14:paraId="2E75D6BA" w14:textId="77777777" w:rsidR="0016066A" w:rsidRPr="0016066A" w:rsidRDefault="0016066A" w:rsidP="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18,5</w:t>
            </w:r>
          </w:p>
        </w:tc>
        <w:tc>
          <w:tcPr>
            <w:tcW w:w="1000" w:type="dxa"/>
            <w:tcBorders>
              <w:top w:val="nil"/>
              <w:left w:val="nil"/>
              <w:bottom w:val="single" w:sz="8" w:space="0" w:color="auto"/>
              <w:right w:val="single" w:sz="4" w:space="0" w:color="auto"/>
            </w:tcBorders>
            <w:shd w:val="clear" w:color="auto" w:fill="auto"/>
            <w:noWrap/>
            <w:vAlign w:val="bottom"/>
            <w:hideMark/>
          </w:tcPr>
          <w:p w14:paraId="79BB5670" w14:textId="77777777" w:rsidR="0016066A" w:rsidRPr="0016066A" w:rsidRDefault="0016066A" w:rsidP="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35,7</w:t>
            </w:r>
          </w:p>
        </w:tc>
        <w:tc>
          <w:tcPr>
            <w:tcW w:w="920" w:type="dxa"/>
            <w:tcBorders>
              <w:top w:val="nil"/>
              <w:left w:val="nil"/>
              <w:bottom w:val="single" w:sz="8" w:space="0" w:color="auto"/>
              <w:right w:val="single" w:sz="8" w:space="0" w:color="auto"/>
            </w:tcBorders>
            <w:shd w:val="clear" w:color="auto" w:fill="auto"/>
            <w:noWrap/>
            <w:vAlign w:val="bottom"/>
            <w:hideMark/>
          </w:tcPr>
          <w:p w14:paraId="22F001B9" w14:textId="77777777" w:rsidR="0016066A" w:rsidRPr="0016066A" w:rsidRDefault="0016066A" w:rsidP="0016066A">
            <w:pPr>
              <w:spacing w:after="0" w:line="240" w:lineRule="auto"/>
              <w:jc w:val="right"/>
              <w:rPr>
                <w:rFonts w:ascii="Arial" w:eastAsia="Times New Roman" w:hAnsi="Arial" w:cs="Arial"/>
                <w:lang w:eastAsia="it-IT"/>
              </w:rPr>
            </w:pPr>
            <w:r w:rsidRPr="0016066A">
              <w:rPr>
                <w:rFonts w:ascii="Arial" w:eastAsia="Times New Roman" w:hAnsi="Arial" w:cs="Arial"/>
                <w:lang w:eastAsia="it-IT"/>
              </w:rPr>
              <w:t>-17,2</w:t>
            </w:r>
          </w:p>
        </w:tc>
        <w:tc>
          <w:tcPr>
            <w:tcW w:w="1000" w:type="dxa"/>
            <w:tcBorders>
              <w:top w:val="nil"/>
              <w:left w:val="nil"/>
              <w:bottom w:val="single" w:sz="8" w:space="0" w:color="auto"/>
              <w:right w:val="single" w:sz="4" w:space="0" w:color="000000"/>
            </w:tcBorders>
            <w:shd w:val="clear" w:color="auto" w:fill="auto"/>
            <w:noWrap/>
            <w:vAlign w:val="bottom"/>
            <w:hideMark/>
          </w:tcPr>
          <w:p w14:paraId="6C7ED392" w14:textId="77777777" w:rsidR="0016066A" w:rsidRPr="0016066A" w:rsidRDefault="0016066A" w:rsidP="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21,6</w:t>
            </w:r>
          </w:p>
        </w:tc>
        <w:tc>
          <w:tcPr>
            <w:tcW w:w="1000" w:type="dxa"/>
            <w:tcBorders>
              <w:top w:val="nil"/>
              <w:left w:val="nil"/>
              <w:bottom w:val="single" w:sz="8" w:space="0" w:color="auto"/>
              <w:right w:val="single" w:sz="4" w:space="0" w:color="000000"/>
            </w:tcBorders>
            <w:shd w:val="clear" w:color="auto" w:fill="auto"/>
            <w:noWrap/>
            <w:vAlign w:val="bottom"/>
            <w:hideMark/>
          </w:tcPr>
          <w:p w14:paraId="58877F2D" w14:textId="77777777" w:rsidR="0016066A" w:rsidRPr="0016066A" w:rsidRDefault="0016066A" w:rsidP="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37,7</w:t>
            </w:r>
          </w:p>
        </w:tc>
        <w:tc>
          <w:tcPr>
            <w:tcW w:w="1000" w:type="dxa"/>
            <w:tcBorders>
              <w:top w:val="nil"/>
              <w:left w:val="nil"/>
              <w:bottom w:val="single" w:sz="8" w:space="0" w:color="auto"/>
              <w:right w:val="single" w:sz="8" w:space="0" w:color="auto"/>
            </w:tcBorders>
            <w:shd w:val="clear" w:color="auto" w:fill="auto"/>
            <w:noWrap/>
            <w:vAlign w:val="bottom"/>
            <w:hideMark/>
          </w:tcPr>
          <w:p w14:paraId="6126B3FE" w14:textId="77777777" w:rsidR="0016066A" w:rsidRPr="0016066A" w:rsidRDefault="0016066A" w:rsidP="0016066A">
            <w:pPr>
              <w:spacing w:after="0" w:line="240" w:lineRule="auto"/>
              <w:jc w:val="right"/>
              <w:rPr>
                <w:rFonts w:ascii="Arial" w:eastAsia="Times New Roman" w:hAnsi="Arial" w:cs="Arial"/>
                <w:lang w:eastAsia="it-IT"/>
              </w:rPr>
            </w:pPr>
            <w:r w:rsidRPr="0016066A">
              <w:rPr>
                <w:rFonts w:ascii="Arial" w:eastAsia="Times New Roman" w:hAnsi="Arial" w:cs="Arial"/>
                <w:lang w:eastAsia="it-IT"/>
              </w:rPr>
              <w:t>-16,1</w:t>
            </w:r>
          </w:p>
        </w:tc>
        <w:tc>
          <w:tcPr>
            <w:tcW w:w="1000" w:type="dxa"/>
            <w:tcBorders>
              <w:top w:val="nil"/>
              <w:left w:val="nil"/>
              <w:bottom w:val="single" w:sz="8" w:space="0" w:color="auto"/>
              <w:right w:val="single" w:sz="4" w:space="0" w:color="000000"/>
            </w:tcBorders>
            <w:shd w:val="clear" w:color="auto" w:fill="auto"/>
            <w:noWrap/>
            <w:vAlign w:val="bottom"/>
            <w:hideMark/>
          </w:tcPr>
          <w:p w14:paraId="24D3FE87" w14:textId="77777777" w:rsidR="0016066A" w:rsidRPr="0016066A" w:rsidRDefault="0016066A" w:rsidP="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15,2</w:t>
            </w:r>
          </w:p>
        </w:tc>
        <w:tc>
          <w:tcPr>
            <w:tcW w:w="1000" w:type="dxa"/>
            <w:tcBorders>
              <w:top w:val="nil"/>
              <w:left w:val="nil"/>
              <w:bottom w:val="single" w:sz="8" w:space="0" w:color="auto"/>
              <w:right w:val="single" w:sz="4" w:space="0" w:color="000000"/>
            </w:tcBorders>
            <w:shd w:val="clear" w:color="auto" w:fill="auto"/>
            <w:noWrap/>
            <w:vAlign w:val="bottom"/>
            <w:hideMark/>
          </w:tcPr>
          <w:p w14:paraId="73D8400E" w14:textId="77777777" w:rsidR="0016066A" w:rsidRPr="0016066A" w:rsidRDefault="0016066A" w:rsidP="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33,7</w:t>
            </w:r>
          </w:p>
        </w:tc>
        <w:tc>
          <w:tcPr>
            <w:tcW w:w="1000" w:type="dxa"/>
            <w:tcBorders>
              <w:top w:val="nil"/>
              <w:left w:val="nil"/>
              <w:bottom w:val="single" w:sz="8" w:space="0" w:color="auto"/>
              <w:right w:val="single" w:sz="8" w:space="0" w:color="auto"/>
            </w:tcBorders>
            <w:shd w:val="clear" w:color="auto" w:fill="auto"/>
            <w:noWrap/>
            <w:vAlign w:val="bottom"/>
            <w:hideMark/>
          </w:tcPr>
          <w:p w14:paraId="4A1E5012" w14:textId="77777777" w:rsidR="0016066A" w:rsidRPr="0016066A" w:rsidRDefault="0016066A" w:rsidP="0016066A">
            <w:pPr>
              <w:spacing w:after="0" w:line="240" w:lineRule="auto"/>
              <w:jc w:val="right"/>
              <w:rPr>
                <w:rFonts w:ascii="Arial" w:eastAsia="Times New Roman" w:hAnsi="Arial" w:cs="Arial"/>
                <w:lang w:eastAsia="it-IT"/>
              </w:rPr>
            </w:pPr>
            <w:r w:rsidRPr="0016066A">
              <w:rPr>
                <w:rFonts w:ascii="Arial" w:eastAsia="Times New Roman" w:hAnsi="Arial" w:cs="Arial"/>
                <w:lang w:eastAsia="it-IT"/>
              </w:rPr>
              <w:t>-18,5</w:t>
            </w:r>
          </w:p>
        </w:tc>
      </w:tr>
    </w:tbl>
    <w:p w14:paraId="65780AC5" w14:textId="77777777" w:rsidR="00251DD2" w:rsidRPr="006529E7" w:rsidRDefault="00251DD2" w:rsidP="00251DD2">
      <w:pPr>
        <w:pStyle w:val="Fontetab-grafReport"/>
        <w:spacing w:after="0"/>
        <w:rPr>
          <w:sz w:val="17"/>
          <w:szCs w:val="17"/>
        </w:rPr>
      </w:pPr>
      <w:r w:rsidRPr="006529E7">
        <w:rPr>
          <w:sz w:val="17"/>
          <w:szCs w:val="17"/>
        </w:rPr>
        <w:t xml:space="preserve">Fonte: elaborazioni su dati Eurostat </w:t>
      </w:r>
    </w:p>
    <w:p w14:paraId="76AABCB7" w14:textId="506B5044" w:rsidR="00AC7F72" w:rsidRDefault="00AC7F72" w:rsidP="00AC7F72">
      <w:pPr>
        <w:pStyle w:val="Paragrafoelenco"/>
        <w:ind w:left="284"/>
      </w:pPr>
    </w:p>
    <w:p w14:paraId="6E9E3D86" w14:textId="41BA2716" w:rsidR="00251DD2" w:rsidRDefault="00251DD2" w:rsidP="008143C2">
      <w:pPr>
        <w:keepNext/>
        <w:spacing w:after="0"/>
        <w:rPr>
          <w:b/>
        </w:rPr>
      </w:pPr>
      <w:r w:rsidRPr="000B4B9E">
        <w:rPr>
          <w:b/>
        </w:rPr>
        <w:t xml:space="preserve">Tabella </w:t>
      </w:r>
      <w:r w:rsidR="00DC70E3">
        <w:rPr>
          <w:b/>
        </w:rPr>
        <w:t>10</w:t>
      </w:r>
      <w:r w:rsidRPr="000B4B9E">
        <w:rPr>
          <w:b/>
        </w:rPr>
        <w:t xml:space="preserve"> </w:t>
      </w:r>
      <w:r w:rsidRPr="009F753C">
        <w:rPr>
          <w:b/>
        </w:rPr>
        <w:t xml:space="preserve">Tasso di occupazione </w:t>
      </w:r>
      <w:r w:rsidRPr="00251DD2">
        <w:rPr>
          <w:b/>
        </w:rPr>
        <w:t xml:space="preserve">nelle aree rurali scarsamente popolate in Italia e in </w:t>
      </w:r>
      <w:r>
        <w:rPr>
          <w:b/>
        </w:rPr>
        <w:t>UE A 28</w:t>
      </w:r>
      <w:r w:rsidRPr="00251DD2">
        <w:rPr>
          <w:b/>
        </w:rPr>
        <w:t xml:space="preserve"> per genere e fasce di età, 2019</w:t>
      </w:r>
    </w:p>
    <w:tbl>
      <w:tblPr>
        <w:tblW w:w="10080" w:type="dxa"/>
        <w:tblCellMar>
          <w:left w:w="70" w:type="dxa"/>
          <w:right w:w="70" w:type="dxa"/>
        </w:tblCellMar>
        <w:tblLook w:val="04A0" w:firstRow="1" w:lastRow="0" w:firstColumn="1" w:lastColumn="0" w:noHBand="0" w:noVBand="1"/>
      </w:tblPr>
      <w:tblGrid>
        <w:gridCol w:w="1160"/>
        <w:gridCol w:w="1000"/>
        <w:gridCol w:w="1000"/>
        <w:gridCol w:w="920"/>
        <w:gridCol w:w="1000"/>
        <w:gridCol w:w="1000"/>
        <w:gridCol w:w="1000"/>
        <w:gridCol w:w="1000"/>
        <w:gridCol w:w="1000"/>
        <w:gridCol w:w="1000"/>
      </w:tblGrid>
      <w:tr w:rsidR="0016066A" w:rsidRPr="0016066A" w14:paraId="7BF5D897" w14:textId="77777777" w:rsidTr="0016066A">
        <w:trPr>
          <w:trHeight w:val="300"/>
        </w:trPr>
        <w:tc>
          <w:tcPr>
            <w:tcW w:w="1160" w:type="dxa"/>
            <w:tcBorders>
              <w:top w:val="nil"/>
              <w:left w:val="nil"/>
              <w:bottom w:val="nil"/>
              <w:right w:val="nil"/>
            </w:tcBorders>
            <w:shd w:val="clear" w:color="auto" w:fill="auto"/>
            <w:noWrap/>
            <w:vAlign w:val="bottom"/>
            <w:hideMark/>
          </w:tcPr>
          <w:p w14:paraId="3A013D0F" w14:textId="77777777" w:rsidR="0016066A" w:rsidRPr="0016066A" w:rsidRDefault="0016066A" w:rsidP="005352AE">
            <w:pPr>
              <w:spacing w:after="0" w:line="240" w:lineRule="auto"/>
              <w:jc w:val="left"/>
              <w:rPr>
                <w:rFonts w:ascii="Times New Roman" w:eastAsia="Times New Roman" w:hAnsi="Times New Roman" w:cs="Times New Roman"/>
                <w:sz w:val="24"/>
                <w:szCs w:val="24"/>
                <w:lang w:eastAsia="it-IT"/>
              </w:rPr>
            </w:pPr>
          </w:p>
        </w:tc>
        <w:tc>
          <w:tcPr>
            <w:tcW w:w="2920" w:type="dxa"/>
            <w:gridSpan w:val="3"/>
            <w:tcBorders>
              <w:top w:val="single" w:sz="8" w:space="0" w:color="auto"/>
              <w:left w:val="single" w:sz="8" w:space="0" w:color="auto"/>
              <w:bottom w:val="nil"/>
              <w:right w:val="single" w:sz="8" w:space="0" w:color="000000"/>
            </w:tcBorders>
            <w:shd w:val="clear" w:color="auto" w:fill="auto"/>
            <w:noWrap/>
            <w:vAlign w:val="bottom"/>
            <w:hideMark/>
          </w:tcPr>
          <w:p w14:paraId="5C902B35" w14:textId="77777777" w:rsidR="0016066A" w:rsidRPr="0016066A" w:rsidRDefault="0016066A" w:rsidP="0072137C">
            <w:pPr>
              <w:spacing w:after="0" w:line="240" w:lineRule="auto"/>
              <w:jc w:val="center"/>
              <w:rPr>
                <w:rFonts w:ascii="Arial" w:eastAsia="Times New Roman" w:hAnsi="Arial" w:cs="Arial"/>
                <w:lang w:eastAsia="it-IT"/>
              </w:rPr>
            </w:pPr>
            <w:r w:rsidRPr="0016066A">
              <w:rPr>
                <w:rFonts w:ascii="Arial" w:eastAsia="Times New Roman" w:hAnsi="Arial" w:cs="Arial"/>
                <w:lang w:eastAsia="it-IT"/>
              </w:rPr>
              <w:t>Complessivo</w:t>
            </w:r>
          </w:p>
        </w:tc>
        <w:tc>
          <w:tcPr>
            <w:tcW w:w="3000" w:type="dxa"/>
            <w:gridSpan w:val="3"/>
            <w:tcBorders>
              <w:top w:val="single" w:sz="8" w:space="0" w:color="auto"/>
              <w:left w:val="nil"/>
              <w:bottom w:val="nil"/>
              <w:right w:val="single" w:sz="8" w:space="0" w:color="000000"/>
            </w:tcBorders>
            <w:shd w:val="clear" w:color="auto" w:fill="auto"/>
            <w:noWrap/>
            <w:vAlign w:val="bottom"/>
            <w:hideMark/>
          </w:tcPr>
          <w:p w14:paraId="21D68A64" w14:textId="77777777" w:rsidR="0016066A" w:rsidRPr="0016066A" w:rsidRDefault="0016066A">
            <w:pPr>
              <w:spacing w:after="0" w:line="240" w:lineRule="auto"/>
              <w:jc w:val="center"/>
              <w:rPr>
                <w:rFonts w:ascii="Arial" w:eastAsia="Times New Roman" w:hAnsi="Arial" w:cs="Arial"/>
                <w:lang w:eastAsia="it-IT"/>
              </w:rPr>
            </w:pPr>
            <w:r w:rsidRPr="0016066A">
              <w:rPr>
                <w:rFonts w:ascii="Arial" w:eastAsia="Times New Roman" w:hAnsi="Arial" w:cs="Arial"/>
                <w:lang w:eastAsia="it-IT"/>
              </w:rPr>
              <w:t>Maschi</w:t>
            </w:r>
          </w:p>
        </w:tc>
        <w:tc>
          <w:tcPr>
            <w:tcW w:w="3000" w:type="dxa"/>
            <w:gridSpan w:val="3"/>
            <w:tcBorders>
              <w:top w:val="single" w:sz="8" w:space="0" w:color="auto"/>
              <w:left w:val="nil"/>
              <w:bottom w:val="nil"/>
              <w:right w:val="single" w:sz="8" w:space="0" w:color="000000"/>
            </w:tcBorders>
            <w:shd w:val="clear" w:color="auto" w:fill="auto"/>
            <w:noWrap/>
            <w:vAlign w:val="bottom"/>
            <w:hideMark/>
          </w:tcPr>
          <w:p w14:paraId="3E87D4A7" w14:textId="77777777" w:rsidR="0016066A" w:rsidRPr="0016066A" w:rsidRDefault="0016066A">
            <w:pPr>
              <w:spacing w:after="0" w:line="240" w:lineRule="auto"/>
              <w:jc w:val="center"/>
              <w:rPr>
                <w:rFonts w:ascii="Arial" w:eastAsia="Times New Roman" w:hAnsi="Arial" w:cs="Arial"/>
                <w:lang w:eastAsia="it-IT"/>
              </w:rPr>
            </w:pPr>
            <w:r w:rsidRPr="0016066A">
              <w:rPr>
                <w:rFonts w:ascii="Arial" w:eastAsia="Times New Roman" w:hAnsi="Arial" w:cs="Arial"/>
                <w:lang w:eastAsia="it-IT"/>
              </w:rPr>
              <w:t>Femmine</w:t>
            </w:r>
          </w:p>
        </w:tc>
      </w:tr>
      <w:tr w:rsidR="0016066A" w:rsidRPr="0016066A" w14:paraId="76ED8B92" w14:textId="77777777" w:rsidTr="0016066A">
        <w:trPr>
          <w:trHeight w:val="510"/>
        </w:trPr>
        <w:tc>
          <w:tcPr>
            <w:tcW w:w="1160" w:type="dxa"/>
            <w:tcBorders>
              <w:top w:val="single" w:sz="8" w:space="0" w:color="auto"/>
              <w:left w:val="single" w:sz="8" w:space="0" w:color="auto"/>
              <w:bottom w:val="nil"/>
              <w:right w:val="single" w:sz="8" w:space="0" w:color="auto"/>
            </w:tcBorders>
            <w:shd w:val="clear" w:color="000000" w:fill="99CCFF"/>
            <w:vAlign w:val="center"/>
            <w:hideMark/>
          </w:tcPr>
          <w:p w14:paraId="21831577" w14:textId="77777777" w:rsidR="0016066A" w:rsidRPr="0016066A" w:rsidRDefault="0016066A" w:rsidP="005352AE">
            <w:pPr>
              <w:spacing w:after="0" w:line="240" w:lineRule="auto"/>
              <w:jc w:val="center"/>
              <w:rPr>
                <w:rFonts w:ascii="Arial" w:eastAsia="Times New Roman" w:hAnsi="Arial" w:cs="Arial"/>
                <w:sz w:val="20"/>
                <w:szCs w:val="20"/>
                <w:lang w:eastAsia="it-IT"/>
              </w:rPr>
            </w:pPr>
            <w:r w:rsidRPr="0016066A">
              <w:rPr>
                <w:rFonts w:ascii="Arial" w:eastAsia="Times New Roman" w:hAnsi="Arial" w:cs="Arial"/>
                <w:sz w:val="20"/>
                <w:szCs w:val="20"/>
                <w:lang w:eastAsia="it-IT"/>
              </w:rPr>
              <w:t>Fasce di età</w:t>
            </w:r>
          </w:p>
        </w:tc>
        <w:tc>
          <w:tcPr>
            <w:tcW w:w="1000" w:type="dxa"/>
            <w:tcBorders>
              <w:top w:val="single" w:sz="8" w:space="0" w:color="auto"/>
              <w:left w:val="nil"/>
              <w:bottom w:val="nil"/>
              <w:right w:val="single" w:sz="8" w:space="0" w:color="auto"/>
            </w:tcBorders>
            <w:shd w:val="clear" w:color="000000" w:fill="99CCFF"/>
            <w:vAlign w:val="center"/>
            <w:hideMark/>
          </w:tcPr>
          <w:p w14:paraId="3CDB2C67" w14:textId="77777777" w:rsidR="0016066A" w:rsidRPr="0016066A" w:rsidRDefault="0016066A" w:rsidP="0072137C">
            <w:pPr>
              <w:spacing w:after="0" w:line="240" w:lineRule="auto"/>
              <w:jc w:val="center"/>
              <w:rPr>
                <w:rFonts w:ascii="Arial" w:eastAsia="Times New Roman" w:hAnsi="Arial" w:cs="Arial"/>
                <w:color w:val="000000"/>
                <w:sz w:val="20"/>
                <w:szCs w:val="20"/>
                <w:lang w:eastAsia="it-IT"/>
              </w:rPr>
            </w:pPr>
            <w:r w:rsidRPr="0016066A">
              <w:rPr>
                <w:rFonts w:ascii="Arial" w:eastAsia="Times New Roman" w:hAnsi="Arial" w:cs="Arial"/>
                <w:color w:val="000000"/>
                <w:sz w:val="20"/>
                <w:szCs w:val="20"/>
                <w:lang w:eastAsia="it-IT"/>
              </w:rPr>
              <w:t>Italia</w:t>
            </w:r>
          </w:p>
        </w:tc>
        <w:tc>
          <w:tcPr>
            <w:tcW w:w="1000" w:type="dxa"/>
            <w:tcBorders>
              <w:top w:val="single" w:sz="8" w:space="0" w:color="auto"/>
              <w:left w:val="nil"/>
              <w:bottom w:val="nil"/>
              <w:right w:val="single" w:sz="8" w:space="0" w:color="auto"/>
            </w:tcBorders>
            <w:shd w:val="clear" w:color="000000" w:fill="99CCFF"/>
            <w:vAlign w:val="center"/>
            <w:hideMark/>
          </w:tcPr>
          <w:p w14:paraId="3F4351C5" w14:textId="77777777" w:rsidR="0016066A" w:rsidRPr="0016066A" w:rsidRDefault="0016066A">
            <w:pPr>
              <w:spacing w:after="0" w:line="240" w:lineRule="auto"/>
              <w:jc w:val="center"/>
              <w:rPr>
                <w:rFonts w:ascii="Arial" w:eastAsia="Times New Roman" w:hAnsi="Arial" w:cs="Arial"/>
                <w:color w:val="000000"/>
                <w:sz w:val="20"/>
                <w:szCs w:val="20"/>
                <w:lang w:eastAsia="it-IT"/>
              </w:rPr>
            </w:pPr>
            <w:r w:rsidRPr="0016066A">
              <w:rPr>
                <w:rFonts w:ascii="Arial" w:eastAsia="Times New Roman" w:hAnsi="Arial" w:cs="Arial"/>
                <w:color w:val="000000"/>
                <w:sz w:val="20"/>
                <w:szCs w:val="20"/>
                <w:lang w:eastAsia="it-IT"/>
              </w:rPr>
              <w:t>UE28</w:t>
            </w:r>
          </w:p>
        </w:tc>
        <w:tc>
          <w:tcPr>
            <w:tcW w:w="920" w:type="dxa"/>
            <w:tcBorders>
              <w:top w:val="single" w:sz="8" w:space="0" w:color="auto"/>
              <w:left w:val="nil"/>
              <w:bottom w:val="nil"/>
              <w:right w:val="single" w:sz="8" w:space="0" w:color="auto"/>
            </w:tcBorders>
            <w:shd w:val="clear" w:color="000000" w:fill="99CCFF"/>
            <w:vAlign w:val="center"/>
            <w:hideMark/>
          </w:tcPr>
          <w:p w14:paraId="14A4D10E" w14:textId="77777777" w:rsidR="0016066A" w:rsidRPr="0016066A" w:rsidRDefault="0016066A">
            <w:pPr>
              <w:spacing w:after="0" w:line="240" w:lineRule="auto"/>
              <w:jc w:val="center"/>
              <w:rPr>
                <w:rFonts w:ascii="Arial" w:eastAsia="Times New Roman" w:hAnsi="Arial" w:cs="Arial"/>
                <w:color w:val="000000"/>
                <w:sz w:val="20"/>
                <w:szCs w:val="20"/>
                <w:lang w:eastAsia="it-IT"/>
              </w:rPr>
            </w:pPr>
            <w:r w:rsidRPr="0016066A">
              <w:rPr>
                <w:rFonts w:ascii="Arial" w:eastAsia="Times New Roman" w:hAnsi="Arial" w:cs="Arial"/>
                <w:color w:val="000000"/>
                <w:sz w:val="20"/>
                <w:szCs w:val="20"/>
                <w:lang w:eastAsia="it-IT"/>
              </w:rPr>
              <w:t>Diff. Ita-UE28</w:t>
            </w:r>
          </w:p>
        </w:tc>
        <w:tc>
          <w:tcPr>
            <w:tcW w:w="1000" w:type="dxa"/>
            <w:tcBorders>
              <w:top w:val="single" w:sz="8" w:space="0" w:color="auto"/>
              <w:left w:val="nil"/>
              <w:bottom w:val="nil"/>
              <w:right w:val="single" w:sz="8" w:space="0" w:color="000000"/>
            </w:tcBorders>
            <w:shd w:val="clear" w:color="000000" w:fill="99CCFF"/>
            <w:vAlign w:val="center"/>
            <w:hideMark/>
          </w:tcPr>
          <w:p w14:paraId="11F4BB70" w14:textId="77777777" w:rsidR="0016066A" w:rsidRPr="0016066A" w:rsidRDefault="0016066A">
            <w:pPr>
              <w:spacing w:after="0" w:line="240" w:lineRule="auto"/>
              <w:jc w:val="center"/>
              <w:rPr>
                <w:rFonts w:ascii="Arial" w:eastAsia="Times New Roman" w:hAnsi="Arial" w:cs="Arial"/>
                <w:color w:val="000000"/>
                <w:sz w:val="20"/>
                <w:szCs w:val="20"/>
                <w:lang w:eastAsia="it-IT"/>
              </w:rPr>
            </w:pPr>
            <w:r w:rsidRPr="0016066A">
              <w:rPr>
                <w:rFonts w:ascii="Arial" w:eastAsia="Times New Roman" w:hAnsi="Arial" w:cs="Arial"/>
                <w:color w:val="000000"/>
                <w:sz w:val="20"/>
                <w:szCs w:val="20"/>
                <w:lang w:eastAsia="it-IT"/>
              </w:rPr>
              <w:t>Italia</w:t>
            </w:r>
          </w:p>
        </w:tc>
        <w:tc>
          <w:tcPr>
            <w:tcW w:w="1000" w:type="dxa"/>
            <w:tcBorders>
              <w:top w:val="single" w:sz="8" w:space="0" w:color="auto"/>
              <w:left w:val="nil"/>
              <w:bottom w:val="nil"/>
              <w:right w:val="single" w:sz="8" w:space="0" w:color="auto"/>
            </w:tcBorders>
            <w:shd w:val="clear" w:color="000000" w:fill="99CCFF"/>
            <w:vAlign w:val="center"/>
            <w:hideMark/>
          </w:tcPr>
          <w:p w14:paraId="74C777C0" w14:textId="77777777" w:rsidR="0016066A" w:rsidRPr="0016066A" w:rsidRDefault="0016066A">
            <w:pPr>
              <w:spacing w:after="0" w:line="240" w:lineRule="auto"/>
              <w:jc w:val="center"/>
              <w:rPr>
                <w:rFonts w:ascii="Arial" w:eastAsia="Times New Roman" w:hAnsi="Arial" w:cs="Arial"/>
                <w:color w:val="000000"/>
                <w:sz w:val="20"/>
                <w:szCs w:val="20"/>
                <w:lang w:eastAsia="it-IT"/>
              </w:rPr>
            </w:pPr>
            <w:r w:rsidRPr="0016066A">
              <w:rPr>
                <w:rFonts w:ascii="Arial" w:eastAsia="Times New Roman" w:hAnsi="Arial" w:cs="Arial"/>
                <w:color w:val="000000"/>
                <w:sz w:val="20"/>
                <w:szCs w:val="20"/>
                <w:lang w:eastAsia="it-IT"/>
              </w:rPr>
              <w:t>UE28</w:t>
            </w:r>
          </w:p>
        </w:tc>
        <w:tc>
          <w:tcPr>
            <w:tcW w:w="1000" w:type="dxa"/>
            <w:tcBorders>
              <w:top w:val="single" w:sz="8" w:space="0" w:color="auto"/>
              <w:left w:val="nil"/>
              <w:bottom w:val="nil"/>
              <w:right w:val="single" w:sz="8" w:space="0" w:color="auto"/>
            </w:tcBorders>
            <w:shd w:val="clear" w:color="000000" w:fill="99CCFF"/>
            <w:vAlign w:val="center"/>
            <w:hideMark/>
          </w:tcPr>
          <w:p w14:paraId="2349E634" w14:textId="77777777" w:rsidR="0016066A" w:rsidRPr="0016066A" w:rsidRDefault="0016066A">
            <w:pPr>
              <w:spacing w:after="0" w:line="240" w:lineRule="auto"/>
              <w:jc w:val="center"/>
              <w:rPr>
                <w:rFonts w:ascii="Arial" w:eastAsia="Times New Roman" w:hAnsi="Arial" w:cs="Arial"/>
                <w:color w:val="000000"/>
                <w:sz w:val="20"/>
                <w:szCs w:val="20"/>
                <w:lang w:eastAsia="it-IT"/>
              </w:rPr>
            </w:pPr>
            <w:r w:rsidRPr="0016066A">
              <w:rPr>
                <w:rFonts w:ascii="Arial" w:eastAsia="Times New Roman" w:hAnsi="Arial" w:cs="Arial"/>
                <w:color w:val="000000"/>
                <w:sz w:val="20"/>
                <w:szCs w:val="20"/>
                <w:lang w:eastAsia="it-IT"/>
              </w:rPr>
              <w:t>Diff. Ita-UE28</w:t>
            </w:r>
          </w:p>
        </w:tc>
        <w:tc>
          <w:tcPr>
            <w:tcW w:w="1000" w:type="dxa"/>
            <w:tcBorders>
              <w:top w:val="single" w:sz="8" w:space="0" w:color="auto"/>
              <w:left w:val="nil"/>
              <w:bottom w:val="nil"/>
              <w:right w:val="single" w:sz="8" w:space="0" w:color="000000"/>
            </w:tcBorders>
            <w:shd w:val="clear" w:color="000000" w:fill="99CCFF"/>
            <w:vAlign w:val="center"/>
            <w:hideMark/>
          </w:tcPr>
          <w:p w14:paraId="651130A1" w14:textId="77777777" w:rsidR="0016066A" w:rsidRPr="0016066A" w:rsidRDefault="0016066A">
            <w:pPr>
              <w:spacing w:after="0" w:line="240" w:lineRule="auto"/>
              <w:jc w:val="center"/>
              <w:rPr>
                <w:rFonts w:ascii="Arial" w:eastAsia="Times New Roman" w:hAnsi="Arial" w:cs="Arial"/>
                <w:color w:val="000000"/>
                <w:sz w:val="20"/>
                <w:szCs w:val="20"/>
                <w:lang w:eastAsia="it-IT"/>
              </w:rPr>
            </w:pPr>
            <w:r w:rsidRPr="0016066A">
              <w:rPr>
                <w:rFonts w:ascii="Arial" w:eastAsia="Times New Roman" w:hAnsi="Arial" w:cs="Arial"/>
                <w:color w:val="000000"/>
                <w:sz w:val="20"/>
                <w:szCs w:val="20"/>
                <w:lang w:eastAsia="it-IT"/>
              </w:rPr>
              <w:t>Italia</w:t>
            </w:r>
          </w:p>
        </w:tc>
        <w:tc>
          <w:tcPr>
            <w:tcW w:w="1000" w:type="dxa"/>
            <w:tcBorders>
              <w:top w:val="single" w:sz="8" w:space="0" w:color="auto"/>
              <w:left w:val="nil"/>
              <w:bottom w:val="nil"/>
              <w:right w:val="single" w:sz="8" w:space="0" w:color="auto"/>
            </w:tcBorders>
            <w:shd w:val="clear" w:color="000000" w:fill="99CCFF"/>
            <w:vAlign w:val="center"/>
            <w:hideMark/>
          </w:tcPr>
          <w:p w14:paraId="5F83853A" w14:textId="77777777" w:rsidR="0016066A" w:rsidRPr="0016066A" w:rsidRDefault="0016066A">
            <w:pPr>
              <w:spacing w:after="0" w:line="240" w:lineRule="auto"/>
              <w:jc w:val="center"/>
              <w:rPr>
                <w:rFonts w:ascii="Arial" w:eastAsia="Times New Roman" w:hAnsi="Arial" w:cs="Arial"/>
                <w:color w:val="000000"/>
                <w:sz w:val="20"/>
                <w:szCs w:val="20"/>
                <w:lang w:eastAsia="it-IT"/>
              </w:rPr>
            </w:pPr>
            <w:r w:rsidRPr="0016066A">
              <w:rPr>
                <w:rFonts w:ascii="Arial" w:eastAsia="Times New Roman" w:hAnsi="Arial" w:cs="Arial"/>
                <w:color w:val="000000"/>
                <w:sz w:val="20"/>
                <w:szCs w:val="20"/>
                <w:lang w:eastAsia="it-IT"/>
              </w:rPr>
              <w:t>UE28</w:t>
            </w:r>
          </w:p>
        </w:tc>
        <w:tc>
          <w:tcPr>
            <w:tcW w:w="1000" w:type="dxa"/>
            <w:tcBorders>
              <w:top w:val="single" w:sz="8" w:space="0" w:color="auto"/>
              <w:left w:val="nil"/>
              <w:bottom w:val="nil"/>
              <w:right w:val="single" w:sz="8" w:space="0" w:color="auto"/>
            </w:tcBorders>
            <w:shd w:val="clear" w:color="000000" w:fill="99CCFF"/>
            <w:vAlign w:val="center"/>
            <w:hideMark/>
          </w:tcPr>
          <w:p w14:paraId="539ADBC2" w14:textId="77777777" w:rsidR="0016066A" w:rsidRPr="0016066A" w:rsidRDefault="0016066A">
            <w:pPr>
              <w:spacing w:after="0" w:line="240" w:lineRule="auto"/>
              <w:jc w:val="center"/>
              <w:rPr>
                <w:rFonts w:ascii="Arial" w:eastAsia="Times New Roman" w:hAnsi="Arial" w:cs="Arial"/>
                <w:color w:val="000000"/>
                <w:sz w:val="20"/>
                <w:szCs w:val="20"/>
                <w:lang w:eastAsia="it-IT"/>
              </w:rPr>
            </w:pPr>
            <w:r w:rsidRPr="0016066A">
              <w:rPr>
                <w:rFonts w:ascii="Arial" w:eastAsia="Times New Roman" w:hAnsi="Arial" w:cs="Arial"/>
                <w:color w:val="000000"/>
                <w:sz w:val="20"/>
                <w:szCs w:val="20"/>
                <w:lang w:eastAsia="it-IT"/>
              </w:rPr>
              <w:t>Diff. Ita-UE28</w:t>
            </w:r>
          </w:p>
        </w:tc>
      </w:tr>
      <w:tr w:rsidR="0016066A" w:rsidRPr="0016066A" w14:paraId="1BB89672" w14:textId="77777777" w:rsidTr="0016066A">
        <w:trPr>
          <w:trHeight w:val="285"/>
        </w:trPr>
        <w:tc>
          <w:tcPr>
            <w:tcW w:w="1160" w:type="dxa"/>
            <w:tcBorders>
              <w:top w:val="single" w:sz="4" w:space="0" w:color="000000"/>
              <w:left w:val="single" w:sz="8" w:space="0" w:color="auto"/>
              <w:bottom w:val="single" w:sz="4" w:space="0" w:color="000000"/>
              <w:right w:val="single" w:sz="8" w:space="0" w:color="auto"/>
            </w:tcBorders>
            <w:shd w:val="clear" w:color="000000" w:fill="99CCFF"/>
            <w:noWrap/>
            <w:vAlign w:val="bottom"/>
            <w:hideMark/>
          </w:tcPr>
          <w:p w14:paraId="12106809" w14:textId="77777777" w:rsidR="0016066A" w:rsidRPr="0016066A" w:rsidRDefault="0016066A" w:rsidP="005352AE">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15-64</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14:paraId="1A73EED3" w14:textId="77777777" w:rsidR="0016066A" w:rsidRPr="0016066A" w:rsidRDefault="0016066A" w:rsidP="0072137C">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58,2</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14:paraId="6C9DC80D" w14:textId="77777777" w:rsidR="0016066A" w:rsidRPr="0016066A" w:rsidRDefault="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68,9</w:t>
            </w:r>
          </w:p>
        </w:tc>
        <w:tc>
          <w:tcPr>
            <w:tcW w:w="920" w:type="dxa"/>
            <w:tcBorders>
              <w:top w:val="single" w:sz="4" w:space="0" w:color="auto"/>
              <w:left w:val="nil"/>
              <w:bottom w:val="single" w:sz="4" w:space="0" w:color="auto"/>
              <w:right w:val="single" w:sz="8" w:space="0" w:color="auto"/>
            </w:tcBorders>
            <w:shd w:val="clear" w:color="auto" w:fill="auto"/>
            <w:noWrap/>
            <w:vAlign w:val="bottom"/>
            <w:hideMark/>
          </w:tcPr>
          <w:p w14:paraId="7C108BC9" w14:textId="77777777" w:rsidR="0016066A" w:rsidRPr="0016066A" w:rsidRDefault="0016066A">
            <w:pPr>
              <w:spacing w:after="0" w:line="240" w:lineRule="auto"/>
              <w:jc w:val="right"/>
              <w:rPr>
                <w:rFonts w:ascii="Arial" w:eastAsia="Times New Roman" w:hAnsi="Arial" w:cs="Arial"/>
                <w:lang w:eastAsia="it-IT"/>
              </w:rPr>
            </w:pPr>
            <w:r w:rsidRPr="0016066A">
              <w:rPr>
                <w:rFonts w:ascii="Arial" w:eastAsia="Times New Roman" w:hAnsi="Arial" w:cs="Arial"/>
                <w:lang w:eastAsia="it-IT"/>
              </w:rPr>
              <w:t>-10,7</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14:paraId="21CFA1F8" w14:textId="77777777" w:rsidR="0016066A" w:rsidRPr="0016066A" w:rsidRDefault="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68,4</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14:paraId="35857BFD" w14:textId="77777777" w:rsidR="0016066A" w:rsidRPr="0016066A" w:rsidRDefault="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74,9</w:t>
            </w:r>
          </w:p>
        </w:tc>
        <w:tc>
          <w:tcPr>
            <w:tcW w:w="1000" w:type="dxa"/>
            <w:tcBorders>
              <w:top w:val="single" w:sz="4" w:space="0" w:color="auto"/>
              <w:left w:val="nil"/>
              <w:bottom w:val="single" w:sz="4" w:space="0" w:color="auto"/>
              <w:right w:val="single" w:sz="8" w:space="0" w:color="auto"/>
            </w:tcBorders>
            <w:shd w:val="clear" w:color="auto" w:fill="auto"/>
            <w:noWrap/>
            <w:vAlign w:val="bottom"/>
            <w:hideMark/>
          </w:tcPr>
          <w:p w14:paraId="5CF26B08" w14:textId="77777777" w:rsidR="0016066A" w:rsidRPr="0016066A" w:rsidRDefault="0016066A">
            <w:pPr>
              <w:spacing w:after="0" w:line="240" w:lineRule="auto"/>
              <w:jc w:val="right"/>
              <w:rPr>
                <w:rFonts w:ascii="Arial" w:eastAsia="Times New Roman" w:hAnsi="Arial" w:cs="Arial"/>
                <w:lang w:eastAsia="it-IT"/>
              </w:rPr>
            </w:pPr>
            <w:r w:rsidRPr="0016066A">
              <w:rPr>
                <w:rFonts w:ascii="Arial" w:eastAsia="Times New Roman" w:hAnsi="Arial" w:cs="Arial"/>
                <w:lang w:eastAsia="it-IT"/>
              </w:rPr>
              <w:t>-6,5</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14:paraId="5B00EEBE" w14:textId="77777777" w:rsidR="0016066A" w:rsidRPr="0016066A" w:rsidRDefault="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47,9</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14:paraId="4DD3CAE3" w14:textId="77777777" w:rsidR="0016066A" w:rsidRPr="0016066A" w:rsidRDefault="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62,8</w:t>
            </w:r>
          </w:p>
        </w:tc>
        <w:tc>
          <w:tcPr>
            <w:tcW w:w="1000" w:type="dxa"/>
            <w:tcBorders>
              <w:top w:val="single" w:sz="4" w:space="0" w:color="auto"/>
              <w:left w:val="nil"/>
              <w:bottom w:val="single" w:sz="4" w:space="0" w:color="auto"/>
              <w:right w:val="single" w:sz="8" w:space="0" w:color="auto"/>
            </w:tcBorders>
            <w:shd w:val="clear" w:color="auto" w:fill="auto"/>
            <w:noWrap/>
            <w:vAlign w:val="bottom"/>
            <w:hideMark/>
          </w:tcPr>
          <w:p w14:paraId="511B3477" w14:textId="77777777" w:rsidR="0016066A" w:rsidRPr="0016066A" w:rsidRDefault="0016066A">
            <w:pPr>
              <w:spacing w:after="0" w:line="240" w:lineRule="auto"/>
              <w:jc w:val="right"/>
              <w:rPr>
                <w:rFonts w:ascii="Arial" w:eastAsia="Times New Roman" w:hAnsi="Arial" w:cs="Arial"/>
                <w:lang w:eastAsia="it-IT"/>
              </w:rPr>
            </w:pPr>
            <w:r w:rsidRPr="0016066A">
              <w:rPr>
                <w:rFonts w:ascii="Arial" w:eastAsia="Times New Roman" w:hAnsi="Arial" w:cs="Arial"/>
                <w:lang w:eastAsia="it-IT"/>
              </w:rPr>
              <w:t>-14,9</w:t>
            </w:r>
          </w:p>
        </w:tc>
      </w:tr>
      <w:tr w:rsidR="0016066A" w:rsidRPr="0016066A" w14:paraId="6C57D63A" w14:textId="77777777" w:rsidTr="0016066A">
        <w:trPr>
          <w:trHeight w:val="285"/>
        </w:trPr>
        <w:tc>
          <w:tcPr>
            <w:tcW w:w="1160" w:type="dxa"/>
            <w:tcBorders>
              <w:top w:val="nil"/>
              <w:left w:val="single" w:sz="8" w:space="0" w:color="auto"/>
              <w:bottom w:val="single" w:sz="4" w:space="0" w:color="000000"/>
              <w:right w:val="single" w:sz="8" w:space="0" w:color="auto"/>
            </w:tcBorders>
            <w:shd w:val="clear" w:color="000000" w:fill="99CCFF"/>
            <w:noWrap/>
            <w:vAlign w:val="bottom"/>
            <w:hideMark/>
          </w:tcPr>
          <w:p w14:paraId="13704565" w14:textId="77777777" w:rsidR="0016066A" w:rsidRPr="0016066A" w:rsidRDefault="0016066A" w:rsidP="005352AE">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20-64</w:t>
            </w:r>
          </w:p>
        </w:tc>
        <w:tc>
          <w:tcPr>
            <w:tcW w:w="1000" w:type="dxa"/>
            <w:tcBorders>
              <w:top w:val="nil"/>
              <w:left w:val="nil"/>
              <w:bottom w:val="single" w:sz="4" w:space="0" w:color="auto"/>
              <w:right w:val="single" w:sz="4" w:space="0" w:color="auto"/>
            </w:tcBorders>
            <w:shd w:val="clear" w:color="auto" w:fill="auto"/>
            <w:noWrap/>
            <w:vAlign w:val="bottom"/>
            <w:hideMark/>
          </w:tcPr>
          <w:p w14:paraId="5522ED16" w14:textId="77777777" w:rsidR="0016066A" w:rsidRPr="0016066A" w:rsidRDefault="0016066A" w:rsidP="0072137C">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62,4</w:t>
            </w:r>
          </w:p>
        </w:tc>
        <w:tc>
          <w:tcPr>
            <w:tcW w:w="1000" w:type="dxa"/>
            <w:tcBorders>
              <w:top w:val="nil"/>
              <w:left w:val="nil"/>
              <w:bottom w:val="single" w:sz="4" w:space="0" w:color="auto"/>
              <w:right w:val="single" w:sz="4" w:space="0" w:color="auto"/>
            </w:tcBorders>
            <w:shd w:val="clear" w:color="auto" w:fill="auto"/>
            <w:noWrap/>
            <w:vAlign w:val="bottom"/>
            <w:hideMark/>
          </w:tcPr>
          <w:p w14:paraId="37EE4414" w14:textId="77777777" w:rsidR="0016066A" w:rsidRPr="0016066A" w:rsidRDefault="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73,8</w:t>
            </w:r>
          </w:p>
        </w:tc>
        <w:tc>
          <w:tcPr>
            <w:tcW w:w="920" w:type="dxa"/>
            <w:tcBorders>
              <w:top w:val="nil"/>
              <w:left w:val="nil"/>
              <w:bottom w:val="single" w:sz="4" w:space="0" w:color="auto"/>
              <w:right w:val="single" w:sz="8" w:space="0" w:color="auto"/>
            </w:tcBorders>
            <w:shd w:val="clear" w:color="auto" w:fill="auto"/>
            <w:noWrap/>
            <w:vAlign w:val="bottom"/>
            <w:hideMark/>
          </w:tcPr>
          <w:p w14:paraId="4AB679FF" w14:textId="77777777" w:rsidR="0016066A" w:rsidRPr="0016066A" w:rsidRDefault="0016066A">
            <w:pPr>
              <w:spacing w:after="0" w:line="240" w:lineRule="auto"/>
              <w:jc w:val="right"/>
              <w:rPr>
                <w:rFonts w:ascii="Arial" w:eastAsia="Times New Roman" w:hAnsi="Arial" w:cs="Arial"/>
                <w:lang w:eastAsia="it-IT"/>
              </w:rPr>
            </w:pPr>
            <w:r w:rsidRPr="0016066A">
              <w:rPr>
                <w:rFonts w:ascii="Arial" w:eastAsia="Times New Roman" w:hAnsi="Arial" w:cs="Arial"/>
                <w:lang w:eastAsia="it-IT"/>
              </w:rPr>
              <w:t>-11,4</w:t>
            </w:r>
          </w:p>
        </w:tc>
        <w:tc>
          <w:tcPr>
            <w:tcW w:w="1000" w:type="dxa"/>
            <w:tcBorders>
              <w:top w:val="nil"/>
              <w:left w:val="nil"/>
              <w:bottom w:val="single" w:sz="4" w:space="0" w:color="000000"/>
              <w:right w:val="single" w:sz="4" w:space="0" w:color="000000"/>
            </w:tcBorders>
            <w:shd w:val="clear" w:color="auto" w:fill="auto"/>
            <w:noWrap/>
            <w:vAlign w:val="bottom"/>
            <w:hideMark/>
          </w:tcPr>
          <w:p w14:paraId="55731775" w14:textId="77777777" w:rsidR="0016066A" w:rsidRPr="0016066A" w:rsidRDefault="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73,4</w:t>
            </w:r>
          </w:p>
        </w:tc>
        <w:tc>
          <w:tcPr>
            <w:tcW w:w="1000" w:type="dxa"/>
            <w:tcBorders>
              <w:top w:val="nil"/>
              <w:left w:val="nil"/>
              <w:bottom w:val="single" w:sz="4" w:space="0" w:color="000000"/>
              <w:right w:val="single" w:sz="4" w:space="0" w:color="000000"/>
            </w:tcBorders>
            <w:shd w:val="clear" w:color="auto" w:fill="auto"/>
            <w:noWrap/>
            <w:vAlign w:val="bottom"/>
            <w:hideMark/>
          </w:tcPr>
          <w:p w14:paraId="3B57CBF4" w14:textId="77777777" w:rsidR="0016066A" w:rsidRPr="0016066A" w:rsidRDefault="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80,1</w:t>
            </w:r>
          </w:p>
        </w:tc>
        <w:tc>
          <w:tcPr>
            <w:tcW w:w="1000" w:type="dxa"/>
            <w:tcBorders>
              <w:top w:val="nil"/>
              <w:left w:val="nil"/>
              <w:bottom w:val="single" w:sz="4" w:space="0" w:color="auto"/>
              <w:right w:val="single" w:sz="8" w:space="0" w:color="auto"/>
            </w:tcBorders>
            <w:shd w:val="clear" w:color="auto" w:fill="auto"/>
            <w:noWrap/>
            <w:vAlign w:val="bottom"/>
            <w:hideMark/>
          </w:tcPr>
          <w:p w14:paraId="3238316C" w14:textId="77777777" w:rsidR="0016066A" w:rsidRPr="0016066A" w:rsidRDefault="0016066A">
            <w:pPr>
              <w:spacing w:after="0" w:line="240" w:lineRule="auto"/>
              <w:jc w:val="right"/>
              <w:rPr>
                <w:rFonts w:ascii="Arial" w:eastAsia="Times New Roman" w:hAnsi="Arial" w:cs="Arial"/>
                <w:lang w:eastAsia="it-IT"/>
              </w:rPr>
            </w:pPr>
            <w:r w:rsidRPr="0016066A">
              <w:rPr>
                <w:rFonts w:ascii="Arial" w:eastAsia="Times New Roman" w:hAnsi="Arial" w:cs="Arial"/>
                <w:lang w:eastAsia="it-IT"/>
              </w:rPr>
              <w:t>-6,7</w:t>
            </w:r>
          </w:p>
        </w:tc>
        <w:tc>
          <w:tcPr>
            <w:tcW w:w="1000" w:type="dxa"/>
            <w:tcBorders>
              <w:top w:val="nil"/>
              <w:left w:val="nil"/>
              <w:bottom w:val="single" w:sz="4" w:space="0" w:color="000000"/>
              <w:right w:val="single" w:sz="4" w:space="0" w:color="000000"/>
            </w:tcBorders>
            <w:shd w:val="clear" w:color="auto" w:fill="auto"/>
            <w:noWrap/>
            <w:vAlign w:val="bottom"/>
            <w:hideMark/>
          </w:tcPr>
          <w:p w14:paraId="30CCD7A6" w14:textId="77777777" w:rsidR="0016066A" w:rsidRPr="0016066A" w:rsidRDefault="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51,3</w:t>
            </w:r>
          </w:p>
        </w:tc>
        <w:tc>
          <w:tcPr>
            <w:tcW w:w="1000" w:type="dxa"/>
            <w:tcBorders>
              <w:top w:val="nil"/>
              <w:left w:val="nil"/>
              <w:bottom w:val="single" w:sz="4" w:space="0" w:color="000000"/>
              <w:right w:val="single" w:sz="4" w:space="0" w:color="000000"/>
            </w:tcBorders>
            <w:shd w:val="clear" w:color="auto" w:fill="auto"/>
            <w:noWrap/>
            <w:vAlign w:val="bottom"/>
            <w:hideMark/>
          </w:tcPr>
          <w:p w14:paraId="3D79C5DC" w14:textId="77777777" w:rsidR="0016066A" w:rsidRPr="0016066A" w:rsidRDefault="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67,2</w:t>
            </w:r>
          </w:p>
        </w:tc>
        <w:tc>
          <w:tcPr>
            <w:tcW w:w="1000" w:type="dxa"/>
            <w:tcBorders>
              <w:top w:val="nil"/>
              <w:left w:val="nil"/>
              <w:bottom w:val="single" w:sz="4" w:space="0" w:color="auto"/>
              <w:right w:val="single" w:sz="8" w:space="0" w:color="auto"/>
            </w:tcBorders>
            <w:shd w:val="clear" w:color="auto" w:fill="auto"/>
            <w:noWrap/>
            <w:vAlign w:val="bottom"/>
            <w:hideMark/>
          </w:tcPr>
          <w:p w14:paraId="03A85880" w14:textId="77777777" w:rsidR="0016066A" w:rsidRPr="0016066A" w:rsidRDefault="0016066A">
            <w:pPr>
              <w:spacing w:after="0" w:line="240" w:lineRule="auto"/>
              <w:jc w:val="right"/>
              <w:rPr>
                <w:rFonts w:ascii="Arial" w:eastAsia="Times New Roman" w:hAnsi="Arial" w:cs="Arial"/>
                <w:lang w:eastAsia="it-IT"/>
              </w:rPr>
            </w:pPr>
            <w:r w:rsidRPr="0016066A">
              <w:rPr>
                <w:rFonts w:ascii="Arial" w:eastAsia="Times New Roman" w:hAnsi="Arial" w:cs="Arial"/>
                <w:lang w:eastAsia="it-IT"/>
              </w:rPr>
              <w:t>-15,9</w:t>
            </w:r>
          </w:p>
        </w:tc>
      </w:tr>
      <w:tr w:rsidR="0016066A" w:rsidRPr="0016066A" w14:paraId="17F949CD" w14:textId="77777777" w:rsidTr="0016066A">
        <w:trPr>
          <w:trHeight w:val="300"/>
        </w:trPr>
        <w:tc>
          <w:tcPr>
            <w:tcW w:w="1160" w:type="dxa"/>
            <w:tcBorders>
              <w:top w:val="nil"/>
              <w:left w:val="single" w:sz="8" w:space="0" w:color="auto"/>
              <w:bottom w:val="single" w:sz="8" w:space="0" w:color="auto"/>
              <w:right w:val="single" w:sz="8" w:space="0" w:color="auto"/>
            </w:tcBorders>
            <w:shd w:val="clear" w:color="000000" w:fill="99CCFF"/>
            <w:noWrap/>
            <w:vAlign w:val="bottom"/>
            <w:hideMark/>
          </w:tcPr>
          <w:p w14:paraId="00C263F6" w14:textId="77777777" w:rsidR="0016066A" w:rsidRPr="0016066A" w:rsidRDefault="0016066A" w:rsidP="005352AE">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15-24</w:t>
            </w:r>
          </w:p>
        </w:tc>
        <w:tc>
          <w:tcPr>
            <w:tcW w:w="1000" w:type="dxa"/>
            <w:tcBorders>
              <w:top w:val="nil"/>
              <w:left w:val="nil"/>
              <w:bottom w:val="single" w:sz="8" w:space="0" w:color="auto"/>
              <w:right w:val="single" w:sz="4" w:space="0" w:color="auto"/>
            </w:tcBorders>
            <w:shd w:val="clear" w:color="auto" w:fill="auto"/>
            <w:noWrap/>
            <w:vAlign w:val="bottom"/>
            <w:hideMark/>
          </w:tcPr>
          <w:p w14:paraId="3C8195A1" w14:textId="77777777" w:rsidR="0016066A" w:rsidRPr="0016066A" w:rsidRDefault="0016066A" w:rsidP="0072137C">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21,1</w:t>
            </w:r>
          </w:p>
        </w:tc>
        <w:tc>
          <w:tcPr>
            <w:tcW w:w="1000" w:type="dxa"/>
            <w:tcBorders>
              <w:top w:val="nil"/>
              <w:left w:val="nil"/>
              <w:bottom w:val="single" w:sz="8" w:space="0" w:color="auto"/>
              <w:right w:val="single" w:sz="4" w:space="0" w:color="auto"/>
            </w:tcBorders>
            <w:shd w:val="clear" w:color="auto" w:fill="auto"/>
            <w:noWrap/>
            <w:vAlign w:val="bottom"/>
            <w:hideMark/>
          </w:tcPr>
          <w:p w14:paraId="52562358" w14:textId="77777777" w:rsidR="0016066A" w:rsidRPr="0016066A" w:rsidRDefault="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36,3</w:t>
            </w:r>
          </w:p>
        </w:tc>
        <w:tc>
          <w:tcPr>
            <w:tcW w:w="920" w:type="dxa"/>
            <w:tcBorders>
              <w:top w:val="nil"/>
              <w:left w:val="nil"/>
              <w:bottom w:val="single" w:sz="8" w:space="0" w:color="auto"/>
              <w:right w:val="single" w:sz="8" w:space="0" w:color="auto"/>
            </w:tcBorders>
            <w:shd w:val="clear" w:color="auto" w:fill="auto"/>
            <w:noWrap/>
            <w:vAlign w:val="bottom"/>
            <w:hideMark/>
          </w:tcPr>
          <w:p w14:paraId="4D96D4D0" w14:textId="77777777" w:rsidR="0016066A" w:rsidRPr="0016066A" w:rsidRDefault="0016066A">
            <w:pPr>
              <w:spacing w:after="0" w:line="240" w:lineRule="auto"/>
              <w:jc w:val="right"/>
              <w:rPr>
                <w:rFonts w:ascii="Arial" w:eastAsia="Times New Roman" w:hAnsi="Arial" w:cs="Arial"/>
                <w:lang w:eastAsia="it-IT"/>
              </w:rPr>
            </w:pPr>
            <w:r w:rsidRPr="0016066A">
              <w:rPr>
                <w:rFonts w:ascii="Arial" w:eastAsia="Times New Roman" w:hAnsi="Arial" w:cs="Arial"/>
                <w:lang w:eastAsia="it-IT"/>
              </w:rPr>
              <w:t>-15,2</w:t>
            </w:r>
          </w:p>
        </w:tc>
        <w:tc>
          <w:tcPr>
            <w:tcW w:w="1000" w:type="dxa"/>
            <w:tcBorders>
              <w:top w:val="nil"/>
              <w:left w:val="nil"/>
              <w:bottom w:val="single" w:sz="8" w:space="0" w:color="auto"/>
              <w:right w:val="single" w:sz="4" w:space="0" w:color="000000"/>
            </w:tcBorders>
            <w:shd w:val="clear" w:color="auto" w:fill="auto"/>
            <w:noWrap/>
            <w:vAlign w:val="bottom"/>
            <w:hideMark/>
          </w:tcPr>
          <w:p w14:paraId="2E6F1458" w14:textId="77777777" w:rsidR="0016066A" w:rsidRPr="0016066A" w:rsidRDefault="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25,5</w:t>
            </w:r>
          </w:p>
        </w:tc>
        <w:tc>
          <w:tcPr>
            <w:tcW w:w="1000" w:type="dxa"/>
            <w:tcBorders>
              <w:top w:val="nil"/>
              <w:left w:val="nil"/>
              <w:bottom w:val="single" w:sz="8" w:space="0" w:color="auto"/>
              <w:right w:val="single" w:sz="4" w:space="0" w:color="000000"/>
            </w:tcBorders>
            <w:shd w:val="clear" w:color="auto" w:fill="auto"/>
            <w:noWrap/>
            <w:vAlign w:val="bottom"/>
            <w:hideMark/>
          </w:tcPr>
          <w:p w14:paraId="766C3335" w14:textId="77777777" w:rsidR="0016066A" w:rsidRPr="0016066A" w:rsidRDefault="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40,3</w:t>
            </w:r>
          </w:p>
        </w:tc>
        <w:tc>
          <w:tcPr>
            <w:tcW w:w="1000" w:type="dxa"/>
            <w:tcBorders>
              <w:top w:val="nil"/>
              <w:left w:val="nil"/>
              <w:bottom w:val="single" w:sz="8" w:space="0" w:color="auto"/>
              <w:right w:val="single" w:sz="8" w:space="0" w:color="auto"/>
            </w:tcBorders>
            <w:shd w:val="clear" w:color="auto" w:fill="auto"/>
            <w:noWrap/>
            <w:vAlign w:val="bottom"/>
            <w:hideMark/>
          </w:tcPr>
          <w:p w14:paraId="2FF55DC8" w14:textId="77777777" w:rsidR="0016066A" w:rsidRPr="0016066A" w:rsidRDefault="0016066A">
            <w:pPr>
              <w:spacing w:after="0" w:line="240" w:lineRule="auto"/>
              <w:jc w:val="right"/>
              <w:rPr>
                <w:rFonts w:ascii="Arial" w:eastAsia="Times New Roman" w:hAnsi="Arial" w:cs="Arial"/>
                <w:lang w:eastAsia="it-IT"/>
              </w:rPr>
            </w:pPr>
            <w:r w:rsidRPr="0016066A">
              <w:rPr>
                <w:rFonts w:ascii="Arial" w:eastAsia="Times New Roman" w:hAnsi="Arial" w:cs="Arial"/>
                <w:lang w:eastAsia="it-IT"/>
              </w:rPr>
              <w:t>-14,8</w:t>
            </w:r>
          </w:p>
        </w:tc>
        <w:tc>
          <w:tcPr>
            <w:tcW w:w="1000" w:type="dxa"/>
            <w:tcBorders>
              <w:top w:val="nil"/>
              <w:left w:val="nil"/>
              <w:bottom w:val="single" w:sz="8" w:space="0" w:color="auto"/>
              <w:right w:val="single" w:sz="4" w:space="0" w:color="000000"/>
            </w:tcBorders>
            <w:shd w:val="clear" w:color="auto" w:fill="auto"/>
            <w:noWrap/>
            <w:vAlign w:val="bottom"/>
            <w:hideMark/>
          </w:tcPr>
          <w:p w14:paraId="731BA04A" w14:textId="77777777" w:rsidR="0016066A" w:rsidRPr="0016066A" w:rsidRDefault="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16,3</w:t>
            </w:r>
          </w:p>
        </w:tc>
        <w:tc>
          <w:tcPr>
            <w:tcW w:w="1000" w:type="dxa"/>
            <w:tcBorders>
              <w:top w:val="nil"/>
              <w:left w:val="nil"/>
              <w:bottom w:val="single" w:sz="8" w:space="0" w:color="auto"/>
              <w:right w:val="single" w:sz="4" w:space="0" w:color="000000"/>
            </w:tcBorders>
            <w:shd w:val="clear" w:color="auto" w:fill="auto"/>
            <w:noWrap/>
            <w:vAlign w:val="bottom"/>
            <w:hideMark/>
          </w:tcPr>
          <w:p w14:paraId="05E12089" w14:textId="77777777" w:rsidR="0016066A" w:rsidRPr="0016066A" w:rsidRDefault="0016066A">
            <w:pPr>
              <w:spacing w:after="0" w:line="240" w:lineRule="auto"/>
              <w:jc w:val="right"/>
              <w:rPr>
                <w:rFonts w:ascii="Arial" w:eastAsia="Times New Roman" w:hAnsi="Arial" w:cs="Arial"/>
                <w:sz w:val="20"/>
                <w:szCs w:val="20"/>
                <w:lang w:eastAsia="it-IT"/>
              </w:rPr>
            </w:pPr>
            <w:r w:rsidRPr="0016066A">
              <w:rPr>
                <w:rFonts w:ascii="Arial" w:eastAsia="Times New Roman" w:hAnsi="Arial" w:cs="Arial"/>
                <w:sz w:val="20"/>
                <w:szCs w:val="20"/>
                <w:lang w:eastAsia="it-IT"/>
              </w:rPr>
              <w:t>32,0</w:t>
            </w:r>
          </w:p>
        </w:tc>
        <w:tc>
          <w:tcPr>
            <w:tcW w:w="1000" w:type="dxa"/>
            <w:tcBorders>
              <w:top w:val="nil"/>
              <w:left w:val="nil"/>
              <w:bottom w:val="single" w:sz="8" w:space="0" w:color="auto"/>
              <w:right w:val="single" w:sz="8" w:space="0" w:color="auto"/>
            </w:tcBorders>
            <w:shd w:val="clear" w:color="auto" w:fill="auto"/>
            <w:noWrap/>
            <w:vAlign w:val="bottom"/>
            <w:hideMark/>
          </w:tcPr>
          <w:p w14:paraId="28A9DFBE" w14:textId="77777777" w:rsidR="0016066A" w:rsidRPr="0016066A" w:rsidRDefault="0016066A">
            <w:pPr>
              <w:spacing w:after="0" w:line="240" w:lineRule="auto"/>
              <w:jc w:val="right"/>
              <w:rPr>
                <w:rFonts w:ascii="Arial" w:eastAsia="Times New Roman" w:hAnsi="Arial" w:cs="Arial"/>
                <w:lang w:eastAsia="it-IT"/>
              </w:rPr>
            </w:pPr>
            <w:r w:rsidRPr="0016066A">
              <w:rPr>
                <w:rFonts w:ascii="Arial" w:eastAsia="Times New Roman" w:hAnsi="Arial" w:cs="Arial"/>
                <w:lang w:eastAsia="it-IT"/>
              </w:rPr>
              <w:t>-15,7</w:t>
            </w:r>
          </w:p>
        </w:tc>
      </w:tr>
    </w:tbl>
    <w:p w14:paraId="3FF329FA" w14:textId="7AF25D8B" w:rsidR="00251DD2" w:rsidRPr="00675396" w:rsidRDefault="00251DD2" w:rsidP="008143C2">
      <w:pPr>
        <w:pStyle w:val="Fontetab-grafReport"/>
        <w:spacing w:before="0" w:after="0"/>
      </w:pPr>
      <w:r w:rsidRPr="006529E7">
        <w:rPr>
          <w:sz w:val="17"/>
          <w:szCs w:val="17"/>
        </w:rPr>
        <w:t xml:space="preserve">Fonte: elaborazioni su dati Eurostat </w:t>
      </w:r>
    </w:p>
    <w:p w14:paraId="633AFBEA" w14:textId="2D110CA9" w:rsidR="00AC7F72" w:rsidRDefault="00AC7F72" w:rsidP="008143C2">
      <w:pPr>
        <w:pStyle w:val="Titolofig"/>
        <w:spacing w:before="0" w:after="0"/>
        <w:ind w:right="284"/>
      </w:pPr>
      <w:bookmarkStart w:id="27" w:name="_Ref15294310"/>
      <w:r>
        <w:t xml:space="preserve">Figura </w:t>
      </w:r>
      <w:bookmarkStart w:id="28" w:name="_Hlk53571511"/>
      <w:bookmarkEnd w:id="27"/>
      <w:r w:rsidR="00D41215">
        <w:t>16</w:t>
      </w:r>
      <w:r w:rsidR="00DC70E3" w:rsidRPr="00C005CD">
        <w:t xml:space="preserve"> </w:t>
      </w:r>
      <w:r w:rsidRPr="005C77C4">
        <w:t xml:space="preserve">Tasso di occupazione nella fascia di età </w:t>
      </w:r>
      <w:r>
        <w:t>20</w:t>
      </w:r>
      <w:r w:rsidRPr="005C77C4">
        <w:t xml:space="preserve">-64 anni totale </w:t>
      </w:r>
      <w:bookmarkEnd w:id="28"/>
      <w:r w:rsidRPr="005C77C4">
        <w:t xml:space="preserve">e </w:t>
      </w:r>
      <w:r>
        <w:t xml:space="preserve">nelle aree </w:t>
      </w:r>
      <w:r w:rsidRPr="005C77C4">
        <w:t xml:space="preserve">per </w:t>
      </w:r>
      <w:r w:rsidR="00CD258C">
        <w:t xml:space="preserve">“grado di urbanizzazione” </w:t>
      </w:r>
      <w:r>
        <w:t>* (C.6 – I.22)</w:t>
      </w:r>
      <w:r w:rsidR="00D553ED">
        <w:t xml:space="preserve"> -</w:t>
      </w:r>
      <w:r w:rsidR="00D553ED" w:rsidRPr="005C77C4">
        <w:t xml:space="preserve"> Italia</w:t>
      </w:r>
    </w:p>
    <w:p w14:paraId="727ACB53" w14:textId="05B21E51" w:rsidR="00EE24A8" w:rsidRDefault="00EE24A8" w:rsidP="00675396">
      <w:pPr>
        <w:pStyle w:val="Titolofig"/>
        <w:spacing w:after="0"/>
        <w:ind w:right="283"/>
      </w:pPr>
      <w:r>
        <w:rPr>
          <w:noProof/>
          <w:lang w:eastAsia="it-IT"/>
        </w:rPr>
        <w:drawing>
          <wp:inline distT="0" distB="0" distL="0" distR="0" wp14:anchorId="4C3C27BC" wp14:editId="3F0EA05E">
            <wp:extent cx="6153150" cy="2781300"/>
            <wp:effectExtent l="0" t="0" r="0" b="0"/>
            <wp:docPr id="76" name="Grafico 76">
              <a:extLst xmlns:a="http://schemas.openxmlformats.org/drawingml/2006/main">
                <a:ext uri="{FF2B5EF4-FFF2-40B4-BE49-F238E27FC236}">
                  <a16:creationId xmlns:a16="http://schemas.microsoft.com/office/drawing/2014/main" id="{A02DB6B2-331C-4681-90A2-C023B5050AC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1D58CAB" w14:textId="77777777" w:rsidR="00AC7F72" w:rsidRPr="006529E7" w:rsidRDefault="00AC7F72" w:rsidP="00675396">
      <w:pPr>
        <w:pStyle w:val="Fontetab-grafReport"/>
        <w:spacing w:after="0"/>
        <w:rPr>
          <w:sz w:val="17"/>
          <w:szCs w:val="17"/>
        </w:rPr>
      </w:pPr>
      <w:r w:rsidRPr="00485D78">
        <w:t>*</w:t>
      </w:r>
      <w:r w:rsidRPr="006529E7">
        <w:rPr>
          <w:sz w:val="17"/>
          <w:szCs w:val="17"/>
        </w:rPr>
        <w:t>Nota: un cambiamento nella metodologia per classificare le aree locali dal 2012 in poi ha prodotto una rottura nella serie storica Eurostat</w:t>
      </w:r>
    </w:p>
    <w:p w14:paraId="0882543E" w14:textId="4A6CEE96" w:rsidR="00AC7F72" w:rsidRPr="006529E7" w:rsidRDefault="00AC7F72" w:rsidP="00675396">
      <w:pPr>
        <w:pStyle w:val="Fontetab-grafReport"/>
        <w:spacing w:after="0"/>
        <w:rPr>
          <w:sz w:val="17"/>
          <w:szCs w:val="17"/>
        </w:rPr>
      </w:pPr>
      <w:r w:rsidRPr="006529E7">
        <w:rPr>
          <w:sz w:val="17"/>
          <w:szCs w:val="17"/>
        </w:rPr>
        <w:t xml:space="preserve">Fonte: </w:t>
      </w:r>
      <w:r w:rsidR="006F0F74" w:rsidRPr="006529E7">
        <w:rPr>
          <w:sz w:val="17"/>
          <w:szCs w:val="17"/>
        </w:rPr>
        <w:t>elaborazioni</w:t>
      </w:r>
      <w:r w:rsidRPr="006529E7">
        <w:rPr>
          <w:sz w:val="17"/>
          <w:szCs w:val="17"/>
        </w:rPr>
        <w:t xml:space="preserve"> su dati Eurostat </w:t>
      </w:r>
    </w:p>
    <w:p w14:paraId="5009DE69" w14:textId="05FFFAB2" w:rsidR="006E7A99" w:rsidRDefault="006E7A99" w:rsidP="00675396">
      <w:pPr>
        <w:pStyle w:val="Fontetab-grafReport"/>
        <w:spacing w:after="0"/>
      </w:pPr>
    </w:p>
    <w:p w14:paraId="0A890598" w14:textId="21B9D79B" w:rsidR="001A199F" w:rsidRDefault="001A199F" w:rsidP="008143C2">
      <w:pPr>
        <w:pStyle w:val="Titolofig"/>
        <w:spacing w:before="0" w:after="0"/>
        <w:ind w:right="284"/>
      </w:pPr>
      <w:r>
        <w:t xml:space="preserve">Figura </w:t>
      </w:r>
      <w:r w:rsidR="00DC70E3">
        <w:t>1</w:t>
      </w:r>
      <w:r w:rsidR="00D41215">
        <w:t>7</w:t>
      </w:r>
      <w:r w:rsidRPr="00C005CD">
        <w:t xml:space="preserve"> </w:t>
      </w:r>
      <w:r w:rsidRPr="005C77C4">
        <w:t xml:space="preserve">Tasso di occupazione nella fascia di età </w:t>
      </w:r>
      <w:r>
        <w:t>20</w:t>
      </w:r>
      <w:r w:rsidRPr="005C77C4">
        <w:t xml:space="preserve">-64 anni totale e </w:t>
      </w:r>
      <w:r>
        <w:t xml:space="preserve">nelle aree </w:t>
      </w:r>
      <w:r w:rsidRPr="005C77C4">
        <w:t xml:space="preserve">per </w:t>
      </w:r>
      <w:r w:rsidR="00CD258C">
        <w:t>“grado di urbanizzazione”</w:t>
      </w:r>
      <w:r w:rsidR="00C366BF">
        <w:t xml:space="preserve"> </w:t>
      </w:r>
      <w:r>
        <w:t>* (C.6 – I.22) –</w:t>
      </w:r>
      <w:r w:rsidRPr="005C77C4">
        <w:t xml:space="preserve"> </w:t>
      </w:r>
      <w:r>
        <w:t>UE a 28</w:t>
      </w:r>
    </w:p>
    <w:p w14:paraId="45A85C2E" w14:textId="4D610740" w:rsidR="001A199F" w:rsidRDefault="001A199F" w:rsidP="001A199F">
      <w:pPr>
        <w:pStyle w:val="Titolofig"/>
        <w:spacing w:after="0"/>
        <w:ind w:right="283"/>
      </w:pPr>
      <w:r>
        <w:rPr>
          <w:noProof/>
          <w:lang w:eastAsia="it-IT"/>
        </w:rPr>
        <w:drawing>
          <wp:inline distT="0" distB="0" distL="0" distR="0" wp14:anchorId="1E6010C6" wp14:editId="62482705">
            <wp:extent cx="6162675" cy="2838450"/>
            <wp:effectExtent l="0" t="0" r="9525" b="0"/>
            <wp:docPr id="85" name="Grafico 85">
              <a:extLst xmlns:a="http://schemas.openxmlformats.org/drawingml/2006/main">
                <a:ext uri="{FF2B5EF4-FFF2-40B4-BE49-F238E27FC236}">
                  <a16:creationId xmlns:a16="http://schemas.microsoft.com/office/drawing/2014/main" id="{D476AA0C-7A7D-4CF6-A57B-ECBDA20AE21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66E520E2" w14:textId="77777777" w:rsidR="001A199F" w:rsidRPr="006529E7" w:rsidRDefault="001A199F" w:rsidP="001A199F">
      <w:pPr>
        <w:pStyle w:val="Fontetab-grafReport"/>
        <w:spacing w:after="0"/>
        <w:rPr>
          <w:sz w:val="17"/>
          <w:szCs w:val="17"/>
        </w:rPr>
      </w:pPr>
      <w:r w:rsidRPr="006529E7">
        <w:rPr>
          <w:sz w:val="17"/>
          <w:szCs w:val="17"/>
        </w:rPr>
        <w:t>*Nota: un cambiamento nella metodologia per classificare le aree locali dal 2012 in poi ha prodotto una rottura nella serie storica Eurostat</w:t>
      </w:r>
    </w:p>
    <w:p w14:paraId="7F2B6593" w14:textId="77777777" w:rsidR="001A199F" w:rsidRPr="006529E7" w:rsidRDefault="001A199F" w:rsidP="001A199F">
      <w:pPr>
        <w:pStyle w:val="Fontetab-grafReport"/>
        <w:spacing w:after="0"/>
        <w:rPr>
          <w:sz w:val="17"/>
          <w:szCs w:val="17"/>
        </w:rPr>
      </w:pPr>
      <w:r w:rsidRPr="006529E7">
        <w:rPr>
          <w:sz w:val="17"/>
          <w:szCs w:val="17"/>
        </w:rPr>
        <w:t xml:space="preserve">Fonte: elaborazioni su dati Eurostat </w:t>
      </w:r>
    </w:p>
    <w:p w14:paraId="484141E0" w14:textId="77777777" w:rsidR="001A199F" w:rsidRPr="00F718D3" w:rsidRDefault="001A199F" w:rsidP="00675396">
      <w:pPr>
        <w:pStyle w:val="Fontetab-grafReport"/>
        <w:spacing w:after="0"/>
      </w:pPr>
    </w:p>
    <w:p w14:paraId="0AE67304" w14:textId="02AD0D6D" w:rsidR="00AC7F72" w:rsidRDefault="00AC7F72" w:rsidP="008143C2">
      <w:pPr>
        <w:pStyle w:val="Titolofig"/>
        <w:spacing w:before="0" w:after="0"/>
      </w:pPr>
      <w:bookmarkStart w:id="29" w:name="_Ref15294347"/>
      <w:r>
        <w:t xml:space="preserve">Figura </w:t>
      </w:r>
      <w:bookmarkEnd w:id="29"/>
      <w:r w:rsidR="00D41215">
        <w:t>18</w:t>
      </w:r>
      <w:r w:rsidR="00DC70E3" w:rsidRPr="00C005CD">
        <w:t xml:space="preserve"> </w:t>
      </w:r>
      <w:r w:rsidRPr="005C77C4">
        <w:t xml:space="preserve">Tasso di occupazione nella fascia di età </w:t>
      </w:r>
      <w:r>
        <w:t>20</w:t>
      </w:r>
      <w:r w:rsidRPr="005C77C4">
        <w:t xml:space="preserve">-64 anni totale e </w:t>
      </w:r>
      <w:r w:rsidR="006C5E8D">
        <w:t>per sesso (C.</w:t>
      </w:r>
      <w:r>
        <w:t>6)</w:t>
      </w:r>
      <w:r w:rsidR="00D553ED" w:rsidRPr="00D553ED">
        <w:t xml:space="preserve"> </w:t>
      </w:r>
      <w:r w:rsidR="00D553ED">
        <w:t>-</w:t>
      </w:r>
      <w:r w:rsidR="00D553ED" w:rsidRPr="005C77C4">
        <w:t xml:space="preserve"> Italia</w:t>
      </w:r>
    </w:p>
    <w:p w14:paraId="45D72589" w14:textId="77777777" w:rsidR="00AC7F72" w:rsidRDefault="00AC7F72" w:rsidP="00AC7F72">
      <w:pPr>
        <w:pStyle w:val="Titolofig"/>
      </w:pPr>
      <w:r>
        <w:rPr>
          <w:noProof/>
          <w:lang w:eastAsia="it-IT"/>
        </w:rPr>
        <w:drawing>
          <wp:inline distT="0" distB="0" distL="0" distR="0" wp14:anchorId="68C949FF" wp14:editId="4C94E48F">
            <wp:extent cx="6391275" cy="2876550"/>
            <wp:effectExtent l="0" t="0" r="9525" b="0"/>
            <wp:docPr id="1" name="Gra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0EBE9B57" w14:textId="68F77CA7" w:rsidR="0019358C" w:rsidRDefault="00AC7F72" w:rsidP="00E72843">
      <w:pPr>
        <w:pStyle w:val="Fontetab-grafReport"/>
        <w:rPr>
          <w:sz w:val="17"/>
          <w:szCs w:val="17"/>
        </w:rPr>
      </w:pPr>
      <w:r w:rsidRPr="006529E7">
        <w:rPr>
          <w:sz w:val="17"/>
          <w:szCs w:val="17"/>
        </w:rPr>
        <w:t xml:space="preserve">Fonte: </w:t>
      </w:r>
      <w:r w:rsidR="006F0F74" w:rsidRPr="006529E7">
        <w:rPr>
          <w:sz w:val="17"/>
          <w:szCs w:val="17"/>
        </w:rPr>
        <w:t>elaborazioni</w:t>
      </w:r>
      <w:r w:rsidRPr="006529E7">
        <w:rPr>
          <w:sz w:val="17"/>
          <w:szCs w:val="17"/>
        </w:rPr>
        <w:t xml:space="preserve"> su dati Eurostat </w:t>
      </w:r>
    </w:p>
    <w:p w14:paraId="1B083AC7" w14:textId="310B5AB0" w:rsidR="0019358C" w:rsidRDefault="0019358C" w:rsidP="00E72843">
      <w:pPr>
        <w:pStyle w:val="Fontetab-grafReport"/>
        <w:rPr>
          <w:sz w:val="17"/>
          <w:szCs w:val="17"/>
        </w:rPr>
      </w:pPr>
    </w:p>
    <w:p w14:paraId="5593DC2E" w14:textId="5D355B84" w:rsidR="00766C5F" w:rsidRDefault="00766C5F" w:rsidP="00766C5F">
      <w:pPr>
        <w:pStyle w:val="Titolofig"/>
      </w:pPr>
      <w:bookmarkStart w:id="30" w:name="_Ref15294480"/>
      <w:r>
        <w:t xml:space="preserve">Tabella </w:t>
      </w:r>
      <w:r>
        <w:fldChar w:fldCharType="begin"/>
      </w:r>
      <w:r>
        <w:instrText>SEQ Tabella \* ARABIC</w:instrText>
      </w:r>
      <w:r>
        <w:fldChar w:fldCharType="separate"/>
      </w:r>
      <w:r w:rsidR="00ED51C3">
        <w:rPr>
          <w:noProof/>
        </w:rPr>
        <w:t>11</w:t>
      </w:r>
      <w:r>
        <w:fldChar w:fldCharType="end"/>
      </w:r>
      <w:bookmarkEnd w:id="30"/>
      <w:r>
        <w:t xml:space="preserve"> </w:t>
      </w:r>
      <w:r w:rsidRPr="00F36BF0">
        <w:t xml:space="preserve">Tasso di occupazione totale </w:t>
      </w:r>
      <w:r>
        <w:t xml:space="preserve">per </w:t>
      </w:r>
      <w:r w:rsidRPr="00F36BF0">
        <w:t>regione nelle fasce di età 15-64 anni e 20-64 anni</w:t>
      </w:r>
    </w:p>
    <w:tbl>
      <w:tblPr>
        <w:tblW w:w="9205" w:type="dxa"/>
        <w:tblCellMar>
          <w:left w:w="70" w:type="dxa"/>
          <w:right w:w="70" w:type="dxa"/>
        </w:tblCellMar>
        <w:tblLook w:val="04A0" w:firstRow="1" w:lastRow="0" w:firstColumn="1" w:lastColumn="0" w:noHBand="0" w:noVBand="1"/>
      </w:tblPr>
      <w:tblGrid>
        <w:gridCol w:w="1985"/>
        <w:gridCol w:w="696"/>
        <w:gridCol w:w="1686"/>
        <w:gridCol w:w="1358"/>
        <w:gridCol w:w="648"/>
        <w:gridCol w:w="1569"/>
        <w:gridCol w:w="1263"/>
      </w:tblGrid>
      <w:tr w:rsidR="00ED51C3" w:rsidRPr="00ED51C3" w14:paraId="2416D11F" w14:textId="77777777" w:rsidTr="006529E7">
        <w:trPr>
          <w:trHeight w:val="300"/>
        </w:trPr>
        <w:tc>
          <w:tcPr>
            <w:tcW w:w="1985" w:type="dxa"/>
            <w:vMerge w:val="restart"/>
            <w:tcBorders>
              <w:top w:val="single" w:sz="4" w:space="0" w:color="auto"/>
              <w:left w:val="nil"/>
              <w:bottom w:val="single" w:sz="4" w:space="0" w:color="000000"/>
              <w:right w:val="nil"/>
            </w:tcBorders>
            <w:shd w:val="clear" w:color="auto" w:fill="auto"/>
            <w:noWrap/>
            <w:vAlign w:val="center"/>
            <w:hideMark/>
          </w:tcPr>
          <w:p w14:paraId="0C1CB27C" w14:textId="77777777" w:rsidR="00ED51C3" w:rsidRPr="006529E7" w:rsidRDefault="00ED51C3" w:rsidP="00ED51C3">
            <w:pPr>
              <w:spacing w:after="0" w:line="240" w:lineRule="auto"/>
              <w:jc w:val="left"/>
              <w:rPr>
                <w:rFonts w:eastAsia="Times New Roman" w:cstheme="minorHAnsi"/>
                <w:b/>
                <w:bCs/>
                <w:lang w:eastAsia="it-IT"/>
              </w:rPr>
            </w:pPr>
            <w:r w:rsidRPr="006529E7">
              <w:rPr>
                <w:rFonts w:eastAsia="Times New Roman" w:cstheme="minorHAnsi"/>
                <w:b/>
                <w:bCs/>
                <w:lang w:eastAsia="it-IT"/>
              </w:rPr>
              <w:t>Territorio</w:t>
            </w:r>
          </w:p>
        </w:tc>
        <w:tc>
          <w:tcPr>
            <w:tcW w:w="3740" w:type="dxa"/>
            <w:gridSpan w:val="3"/>
            <w:tcBorders>
              <w:top w:val="single" w:sz="4" w:space="0" w:color="auto"/>
              <w:left w:val="nil"/>
              <w:bottom w:val="single" w:sz="4" w:space="0" w:color="auto"/>
              <w:right w:val="nil"/>
            </w:tcBorders>
            <w:shd w:val="clear" w:color="auto" w:fill="auto"/>
            <w:noWrap/>
            <w:vAlign w:val="bottom"/>
            <w:hideMark/>
          </w:tcPr>
          <w:p w14:paraId="43F7F8AB" w14:textId="77777777" w:rsidR="00ED51C3" w:rsidRPr="006529E7" w:rsidRDefault="00ED51C3" w:rsidP="00ED51C3">
            <w:pPr>
              <w:spacing w:after="0" w:line="240" w:lineRule="auto"/>
              <w:jc w:val="center"/>
              <w:rPr>
                <w:rFonts w:eastAsia="Times New Roman" w:cstheme="minorHAnsi"/>
                <w:b/>
                <w:bCs/>
                <w:lang w:eastAsia="it-IT"/>
              </w:rPr>
            </w:pPr>
            <w:r w:rsidRPr="006529E7">
              <w:rPr>
                <w:rFonts w:eastAsia="Times New Roman" w:cstheme="minorHAnsi"/>
                <w:b/>
                <w:bCs/>
                <w:lang w:eastAsia="it-IT"/>
              </w:rPr>
              <w:t>15-64 anni</w:t>
            </w:r>
          </w:p>
        </w:tc>
        <w:tc>
          <w:tcPr>
            <w:tcW w:w="3480" w:type="dxa"/>
            <w:gridSpan w:val="3"/>
            <w:tcBorders>
              <w:top w:val="single" w:sz="4" w:space="0" w:color="auto"/>
              <w:left w:val="single" w:sz="4" w:space="0" w:color="auto"/>
              <w:bottom w:val="single" w:sz="4" w:space="0" w:color="auto"/>
              <w:right w:val="nil"/>
            </w:tcBorders>
            <w:shd w:val="clear" w:color="auto" w:fill="auto"/>
            <w:noWrap/>
            <w:vAlign w:val="bottom"/>
            <w:hideMark/>
          </w:tcPr>
          <w:p w14:paraId="1B0B85C0" w14:textId="77777777" w:rsidR="00ED51C3" w:rsidRPr="006529E7" w:rsidRDefault="00ED51C3" w:rsidP="00ED51C3">
            <w:pPr>
              <w:spacing w:after="0" w:line="240" w:lineRule="auto"/>
              <w:jc w:val="center"/>
              <w:rPr>
                <w:rFonts w:eastAsia="Times New Roman" w:cstheme="minorHAnsi"/>
                <w:b/>
                <w:bCs/>
                <w:lang w:eastAsia="it-IT"/>
              </w:rPr>
            </w:pPr>
            <w:r w:rsidRPr="006529E7">
              <w:rPr>
                <w:rFonts w:eastAsia="Times New Roman" w:cstheme="minorHAnsi"/>
                <w:b/>
                <w:bCs/>
                <w:lang w:eastAsia="it-IT"/>
              </w:rPr>
              <w:t>20-64 anni</w:t>
            </w:r>
          </w:p>
        </w:tc>
      </w:tr>
      <w:tr w:rsidR="00ED51C3" w:rsidRPr="00ED51C3" w14:paraId="62203265" w14:textId="77777777" w:rsidTr="006529E7">
        <w:trPr>
          <w:trHeight w:val="300"/>
        </w:trPr>
        <w:tc>
          <w:tcPr>
            <w:tcW w:w="1985" w:type="dxa"/>
            <w:vMerge/>
            <w:tcBorders>
              <w:top w:val="single" w:sz="4" w:space="0" w:color="auto"/>
              <w:left w:val="nil"/>
              <w:bottom w:val="single" w:sz="4" w:space="0" w:color="000000"/>
              <w:right w:val="nil"/>
            </w:tcBorders>
            <w:vAlign w:val="center"/>
            <w:hideMark/>
          </w:tcPr>
          <w:p w14:paraId="1A6158D9" w14:textId="77777777" w:rsidR="00ED51C3" w:rsidRPr="006529E7" w:rsidRDefault="00ED51C3" w:rsidP="00ED51C3">
            <w:pPr>
              <w:spacing w:after="0" w:line="240" w:lineRule="auto"/>
              <w:jc w:val="left"/>
              <w:rPr>
                <w:rFonts w:eastAsia="Times New Roman" w:cstheme="minorHAnsi"/>
                <w:b/>
                <w:bCs/>
                <w:lang w:eastAsia="it-IT"/>
              </w:rPr>
            </w:pPr>
          </w:p>
        </w:tc>
        <w:tc>
          <w:tcPr>
            <w:tcW w:w="696" w:type="dxa"/>
            <w:tcBorders>
              <w:top w:val="nil"/>
              <w:left w:val="nil"/>
              <w:bottom w:val="single" w:sz="4" w:space="0" w:color="auto"/>
              <w:right w:val="nil"/>
            </w:tcBorders>
            <w:shd w:val="clear" w:color="auto" w:fill="auto"/>
            <w:noWrap/>
            <w:vAlign w:val="bottom"/>
            <w:hideMark/>
          </w:tcPr>
          <w:p w14:paraId="239A345B" w14:textId="77777777" w:rsidR="00ED51C3" w:rsidRPr="006529E7" w:rsidRDefault="00ED51C3" w:rsidP="00484F1D">
            <w:pPr>
              <w:spacing w:after="0" w:line="240" w:lineRule="auto"/>
              <w:jc w:val="right"/>
              <w:rPr>
                <w:rFonts w:eastAsia="Times New Roman" w:cstheme="minorHAnsi"/>
                <w:b/>
                <w:bCs/>
                <w:lang w:eastAsia="it-IT"/>
              </w:rPr>
            </w:pPr>
            <w:r w:rsidRPr="006529E7">
              <w:rPr>
                <w:rFonts w:eastAsia="Times New Roman" w:cstheme="minorHAnsi"/>
                <w:b/>
                <w:bCs/>
                <w:lang w:eastAsia="it-IT"/>
              </w:rPr>
              <w:t>2019</w:t>
            </w:r>
          </w:p>
        </w:tc>
        <w:tc>
          <w:tcPr>
            <w:tcW w:w="1686" w:type="dxa"/>
            <w:tcBorders>
              <w:top w:val="nil"/>
              <w:left w:val="nil"/>
              <w:bottom w:val="single" w:sz="4" w:space="0" w:color="auto"/>
              <w:right w:val="nil"/>
            </w:tcBorders>
            <w:shd w:val="clear" w:color="auto" w:fill="auto"/>
            <w:noWrap/>
            <w:vAlign w:val="bottom"/>
            <w:hideMark/>
          </w:tcPr>
          <w:p w14:paraId="6DD75163" w14:textId="77777777" w:rsidR="00ED51C3" w:rsidRPr="006529E7" w:rsidRDefault="00ED51C3" w:rsidP="006529E7">
            <w:pPr>
              <w:spacing w:after="0" w:line="240" w:lineRule="auto"/>
              <w:jc w:val="right"/>
              <w:rPr>
                <w:rFonts w:eastAsia="Times New Roman" w:cstheme="minorHAnsi"/>
                <w:b/>
                <w:bCs/>
                <w:lang w:eastAsia="it-IT"/>
              </w:rPr>
            </w:pPr>
            <w:r w:rsidRPr="006529E7">
              <w:rPr>
                <w:rFonts w:eastAsia="Times New Roman" w:cstheme="minorHAnsi"/>
                <w:b/>
                <w:bCs/>
                <w:lang w:eastAsia="it-IT"/>
              </w:rPr>
              <w:t>∆ 2019/2007</w:t>
            </w:r>
          </w:p>
        </w:tc>
        <w:tc>
          <w:tcPr>
            <w:tcW w:w="1358" w:type="dxa"/>
            <w:tcBorders>
              <w:top w:val="nil"/>
              <w:left w:val="nil"/>
              <w:bottom w:val="single" w:sz="4" w:space="0" w:color="auto"/>
              <w:right w:val="nil"/>
            </w:tcBorders>
            <w:shd w:val="clear" w:color="auto" w:fill="auto"/>
            <w:noWrap/>
            <w:vAlign w:val="bottom"/>
            <w:hideMark/>
          </w:tcPr>
          <w:p w14:paraId="785A23FE" w14:textId="77777777" w:rsidR="00ED51C3" w:rsidRPr="006529E7" w:rsidRDefault="00ED51C3" w:rsidP="006529E7">
            <w:pPr>
              <w:spacing w:after="0" w:line="240" w:lineRule="auto"/>
              <w:jc w:val="right"/>
              <w:rPr>
                <w:rFonts w:eastAsia="Times New Roman" w:cstheme="minorHAnsi"/>
                <w:b/>
                <w:bCs/>
                <w:lang w:eastAsia="it-IT"/>
              </w:rPr>
            </w:pPr>
            <w:r w:rsidRPr="006529E7">
              <w:rPr>
                <w:rFonts w:eastAsia="Times New Roman" w:cstheme="minorHAnsi"/>
                <w:b/>
                <w:bCs/>
                <w:lang w:eastAsia="it-IT"/>
              </w:rPr>
              <w:t>∆ 2019/15</w:t>
            </w:r>
          </w:p>
        </w:tc>
        <w:tc>
          <w:tcPr>
            <w:tcW w:w="648" w:type="dxa"/>
            <w:tcBorders>
              <w:top w:val="nil"/>
              <w:left w:val="single" w:sz="4" w:space="0" w:color="auto"/>
              <w:bottom w:val="single" w:sz="4" w:space="0" w:color="auto"/>
              <w:right w:val="nil"/>
            </w:tcBorders>
            <w:shd w:val="clear" w:color="auto" w:fill="auto"/>
            <w:noWrap/>
            <w:vAlign w:val="bottom"/>
            <w:hideMark/>
          </w:tcPr>
          <w:p w14:paraId="3523D02B" w14:textId="77777777" w:rsidR="00ED51C3" w:rsidRPr="006529E7" w:rsidRDefault="00ED51C3" w:rsidP="00484F1D">
            <w:pPr>
              <w:spacing w:after="0" w:line="240" w:lineRule="auto"/>
              <w:jc w:val="right"/>
              <w:rPr>
                <w:rFonts w:eastAsia="Times New Roman" w:cstheme="minorHAnsi"/>
                <w:b/>
                <w:bCs/>
                <w:lang w:eastAsia="it-IT"/>
              </w:rPr>
            </w:pPr>
            <w:r w:rsidRPr="006529E7">
              <w:rPr>
                <w:rFonts w:eastAsia="Times New Roman" w:cstheme="minorHAnsi"/>
                <w:b/>
                <w:bCs/>
                <w:lang w:eastAsia="it-IT"/>
              </w:rPr>
              <w:t>2019</w:t>
            </w:r>
          </w:p>
        </w:tc>
        <w:tc>
          <w:tcPr>
            <w:tcW w:w="1569" w:type="dxa"/>
            <w:tcBorders>
              <w:top w:val="nil"/>
              <w:left w:val="nil"/>
              <w:bottom w:val="single" w:sz="4" w:space="0" w:color="auto"/>
              <w:right w:val="nil"/>
            </w:tcBorders>
            <w:shd w:val="clear" w:color="auto" w:fill="auto"/>
            <w:noWrap/>
            <w:vAlign w:val="bottom"/>
            <w:hideMark/>
          </w:tcPr>
          <w:p w14:paraId="39F5D611" w14:textId="77777777" w:rsidR="00ED51C3" w:rsidRPr="006529E7" w:rsidRDefault="00ED51C3" w:rsidP="006529E7">
            <w:pPr>
              <w:spacing w:after="0" w:line="240" w:lineRule="auto"/>
              <w:jc w:val="right"/>
              <w:rPr>
                <w:rFonts w:eastAsia="Times New Roman" w:cstheme="minorHAnsi"/>
                <w:b/>
                <w:bCs/>
                <w:lang w:eastAsia="it-IT"/>
              </w:rPr>
            </w:pPr>
            <w:r w:rsidRPr="006529E7">
              <w:rPr>
                <w:rFonts w:eastAsia="Times New Roman" w:cstheme="minorHAnsi"/>
                <w:b/>
                <w:bCs/>
                <w:lang w:eastAsia="it-IT"/>
              </w:rPr>
              <w:t>∆ 2019/2007</w:t>
            </w:r>
          </w:p>
        </w:tc>
        <w:tc>
          <w:tcPr>
            <w:tcW w:w="1263" w:type="dxa"/>
            <w:tcBorders>
              <w:top w:val="nil"/>
              <w:left w:val="nil"/>
              <w:bottom w:val="single" w:sz="4" w:space="0" w:color="auto"/>
              <w:right w:val="nil"/>
            </w:tcBorders>
            <w:shd w:val="clear" w:color="auto" w:fill="auto"/>
            <w:noWrap/>
            <w:vAlign w:val="bottom"/>
            <w:hideMark/>
          </w:tcPr>
          <w:p w14:paraId="272218DA" w14:textId="77777777" w:rsidR="00ED51C3" w:rsidRPr="006529E7" w:rsidRDefault="00ED51C3" w:rsidP="006529E7">
            <w:pPr>
              <w:spacing w:after="0" w:line="240" w:lineRule="auto"/>
              <w:jc w:val="right"/>
              <w:rPr>
                <w:rFonts w:eastAsia="Times New Roman" w:cstheme="minorHAnsi"/>
                <w:b/>
                <w:bCs/>
                <w:lang w:eastAsia="it-IT"/>
              </w:rPr>
            </w:pPr>
            <w:r w:rsidRPr="006529E7">
              <w:rPr>
                <w:rFonts w:eastAsia="Times New Roman" w:cstheme="minorHAnsi"/>
                <w:b/>
                <w:bCs/>
                <w:lang w:eastAsia="it-IT"/>
              </w:rPr>
              <w:t>∆ 2019/15</w:t>
            </w:r>
          </w:p>
        </w:tc>
      </w:tr>
      <w:tr w:rsidR="00ED51C3" w:rsidRPr="00ED51C3" w14:paraId="236D27AA" w14:textId="77777777" w:rsidTr="006529E7">
        <w:trPr>
          <w:trHeight w:val="285"/>
        </w:trPr>
        <w:tc>
          <w:tcPr>
            <w:tcW w:w="1985" w:type="dxa"/>
            <w:tcBorders>
              <w:top w:val="nil"/>
              <w:left w:val="nil"/>
              <w:bottom w:val="nil"/>
              <w:right w:val="nil"/>
            </w:tcBorders>
            <w:shd w:val="clear" w:color="auto" w:fill="auto"/>
            <w:noWrap/>
            <w:vAlign w:val="bottom"/>
            <w:hideMark/>
          </w:tcPr>
          <w:p w14:paraId="083A264F"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Abruzzo</w:t>
            </w:r>
          </w:p>
        </w:tc>
        <w:tc>
          <w:tcPr>
            <w:tcW w:w="696" w:type="dxa"/>
            <w:tcBorders>
              <w:top w:val="nil"/>
              <w:left w:val="nil"/>
              <w:bottom w:val="nil"/>
              <w:right w:val="nil"/>
            </w:tcBorders>
            <w:shd w:val="clear" w:color="auto" w:fill="auto"/>
            <w:noWrap/>
            <w:vAlign w:val="bottom"/>
            <w:hideMark/>
          </w:tcPr>
          <w:p w14:paraId="39DC6177"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58,2</w:t>
            </w:r>
          </w:p>
        </w:tc>
        <w:tc>
          <w:tcPr>
            <w:tcW w:w="1686" w:type="dxa"/>
            <w:tcBorders>
              <w:top w:val="nil"/>
              <w:left w:val="nil"/>
              <w:bottom w:val="nil"/>
              <w:right w:val="nil"/>
            </w:tcBorders>
            <w:shd w:val="clear" w:color="auto" w:fill="auto"/>
            <w:noWrap/>
            <w:vAlign w:val="bottom"/>
            <w:hideMark/>
          </w:tcPr>
          <w:p w14:paraId="5693F7FB"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0,3</w:t>
            </w:r>
          </w:p>
        </w:tc>
        <w:tc>
          <w:tcPr>
            <w:tcW w:w="1358" w:type="dxa"/>
            <w:tcBorders>
              <w:top w:val="nil"/>
              <w:left w:val="nil"/>
              <w:bottom w:val="nil"/>
              <w:right w:val="nil"/>
            </w:tcBorders>
            <w:shd w:val="clear" w:color="auto" w:fill="auto"/>
            <w:noWrap/>
            <w:vAlign w:val="bottom"/>
            <w:hideMark/>
          </w:tcPr>
          <w:p w14:paraId="059D4BA7" w14:textId="77777777" w:rsidR="00ED51C3" w:rsidRPr="006529E7" w:rsidRDefault="00ED51C3" w:rsidP="0084564E">
            <w:pPr>
              <w:spacing w:after="0" w:line="240" w:lineRule="auto"/>
              <w:jc w:val="right"/>
              <w:rPr>
                <w:rFonts w:eastAsia="Times New Roman" w:cstheme="minorHAnsi"/>
                <w:lang w:eastAsia="it-IT"/>
              </w:rPr>
            </w:pPr>
            <w:r w:rsidRPr="006529E7">
              <w:rPr>
                <w:rFonts w:eastAsia="Times New Roman" w:cstheme="minorHAnsi"/>
                <w:lang w:eastAsia="it-IT"/>
              </w:rPr>
              <w:t>3,7</w:t>
            </w:r>
          </w:p>
        </w:tc>
        <w:tc>
          <w:tcPr>
            <w:tcW w:w="648" w:type="dxa"/>
            <w:tcBorders>
              <w:top w:val="nil"/>
              <w:left w:val="single" w:sz="4" w:space="0" w:color="auto"/>
              <w:bottom w:val="nil"/>
              <w:right w:val="nil"/>
            </w:tcBorders>
            <w:shd w:val="clear" w:color="auto" w:fill="auto"/>
            <w:noWrap/>
            <w:vAlign w:val="bottom"/>
            <w:hideMark/>
          </w:tcPr>
          <w:p w14:paraId="7E6BF59E" w14:textId="77777777" w:rsidR="00ED51C3" w:rsidRPr="006529E7" w:rsidRDefault="00ED51C3" w:rsidP="00DA2B4C">
            <w:pPr>
              <w:spacing w:after="0" w:line="240" w:lineRule="auto"/>
              <w:jc w:val="right"/>
              <w:rPr>
                <w:rFonts w:eastAsia="Times New Roman" w:cstheme="minorHAnsi"/>
                <w:lang w:eastAsia="it-IT"/>
              </w:rPr>
            </w:pPr>
            <w:r w:rsidRPr="006529E7">
              <w:rPr>
                <w:rFonts w:eastAsia="Times New Roman" w:cstheme="minorHAnsi"/>
                <w:lang w:eastAsia="it-IT"/>
              </w:rPr>
              <w:t>62,5</w:t>
            </w:r>
          </w:p>
        </w:tc>
        <w:tc>
          <w:tcPr>
            <w:tcW w:w="1569" w:type="dxa"/>
            <w:tcBorders>
              <w:top w:val="nil"/>
              <w:left w:val="nil"/>
              <w:bottom w:val="nil"/>
              <w:right w:val="nil"/>
            </w:tcBorders>
            <w:shd w:val="clear" w:color="auto" w:fill="auto"/>
            <w:noWrap/>
            <w:vAlign w:val="bottom"/>
            <w:hideMark/>
          </w:tcPr>
          <w:p w14:paraId="0EBAB832" w14:textId="77777777" w:rsidR="00ED51C3" w:rsidRPr="006529E7" w:rsidRDefault="00ED51C3" w:rsidP="001D43C3">
            <w:pPr>
              <w:spacing w:after="0" w:line="240" w:lineRule="auto"/>
              <w:jc w:val="right"/>
              <w:rPr>
                <w:rFonts w:eastAsia="Times New Roman" w:cstheme="minorHAnsi"/>
                <w:lang w:eastAsia="it-IT"/>
              </w:rPr>
            </w:pPr>
            <w:r w:rsidRPr="006529E7">
              <w:rPr>
                <w:rFonts w:eastAsia="Times New Roman" w:cstheme="minorHAnsi"/>
                <w:lang w:eastAsia="it-IT"/>
              </w:rPr>
              <w:t>0,3</w:t>
            </w:r>
          </w:p>
        </w:tc>
        <w:tc>
          <w:tcPr>
            <w:tcW w:w="1263" w:type="dxa"/>
            <w:tcBorders>
              <w:top w:val="nil"/>
              <w:left w:val="nil"/>
              <w:bottom w:val="nil"/>
              <w:right w:val="nil"/>
            </w:tcBorders>
            <w:shd w:val="clear" w:color="auto" w:fill="auto"/>
            <w:noWrap/>
            <w:vAlign w:val="bottom"/>
            <w:hideMark/>
          </w:tcPr>
          <w:p w14:paraId="2C390B24" w14:textId="77777777" w:rsidR="00ED51C3" w:rsidRPr="006529E7" w:rsidRDefault="00ED51C3" w:rsidP="00C727F2">
            <w:pPr>
              <w:spacing w:after="0" w:line="240" w:lineRule="auto"/>
              <w:jc w:val="right"/>
              <w:rPr>
                <w:rFonts w:eastAsia="Times New Roman" w:cstheme="minorHAnsi"/>
                <w:lang w:eastAsia="it-IT"/>
              </w:rPr>
            </w:pPr>
            <w:r w:rsidRPr="006529E7">
              <w:rPr>
                <w:rFonts w:eastAsia="Times New Roman" w:cstheme="minorHAnsi"/>
                <w:lang w:eastAsia="it-IT"/>
              </w:rPr>
              <w:t>4,0</w:t>
            </w:r>
          </w:p>
        </w:tc>
      </w:tr>
      <w:tr w:rsidR="00ED51C3" w:rsidRPr="00ED51C3" w14:paraId="19E96344" w14:textId="77777777" w:rsidTr="006529E7">
        <w:trPr>
          <w:trHeight w:val="285"/>
        </w:trPr>
        <w:tc>
          <w:tcPr>
            <w:tcW w:w="1985" w:type="dxa"/>
            <w:tcBorders>
              <w:top w:val="nil"/>
              <w:left w:val="nil"/>
              <w:bottom w:val="nil"/>
              <w:right w:val="nil"/>
            </w:tcBorders>
            <w:shd w:val="clear" w:color="auto" w:fill="auto"/>
            <w:noWrap/>
            <w:vAlign w:val="bottom"/>
            <w:hideMark/>
          </w:tcPr>
          <w:p w14:paraId="2D977874"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Basilicata</w:t>
            </w:r>
          </w:p>
        </w:tc>
        <w:tc>
          <w:tcPr>
            <w:tcW w:w="696" w:type="dxa"/>
            <w:tcBorders>
              <w:top w:val="nil"/>
              <w:left w:val="nil"/>
              <w:bottom w:val="nil"/>
              <w:right w:val="nil"/>
            </w:tcBorders>
            <w:shd w:val="clear" w:color="auto" w:fill="auto"/>
            <w:noWrap/>
            <w:vAlign w:val="bottom"/>
            <w:hideMark/>
          </w:tcPr>
          <w:p w14:paraId="26F4CFDC"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50,8</w:t>
            </w:r>
          </w:p>
        </w:tc>
        <w:tc>
          <w:tcPr>
            <w:tcW w:w="1686" w:type="dxa"/>
            <w:tcBorders>
              <w:top w:val="nil"/>
              <w:left w:val="nil"/>
              <w:bottom w:val="nil"/>
              <w:right w:val="nil"/>
            </w:tcBorders>
            <w:shd w:val="clear" w:color="auto" w:fill="auto"/>
            <w:noWrap/>
            <w:vAlign w:val="bottom"/>
            <w:hideMark/>
          </w:tcPr>
          <w:p w14:paraId="18D6FCF9"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1,3</w:t>
            </w:r>
          </w:p>
        </w:tc>
        <w:tc>
          <w:tcPr>
            <w:tcW w:w="1358" w:type="dxa"/>
            <w:tcBorders>
              <w:top w:val="nil"/>
              <w:left w:val="nil"/>
              <w:bottom w:val="nil"/>
              <w:right w:val="nil"/>
            </w:tcBorders>
            <w:shd w:val="clear" w:color="auto" w:fill="auto"/>
            <w:noWrap/>
            <w:vAlign w:val="bottom"/>
            <w:hideMark/>
          </w:tcPr>
          <w:p w14:paraId="0AB38BF7" w14:textId="77777777" w:rsidR="00ED51C3" w:rsidRPr="006529E7" w:rsidRDefault="00ED51C3" w:rsidP="0084564E">
            <w:pPr>
              <w:spacing w:after="0" w:line="240" w:lineRule="auto"/>
              <w:jc w:val="right"/>
              <w:rPr>
                <w:rFonts w:eastAsia="Times New Roman" w:cstheme="minorHAnsi"/>
                <w:lang w:eastAsia="it-IT"/>
              </w:rPr>
            </w:pPr>
            <w:r w:rsidRPr="006529E7">
              <w:rPr>
                <w:rFonts w:eastAsia="Times New Roman" w:cstheme="minorHAnsi"/>
                <w:lang w:eastAsia="it-IT"/>
              </w:rPr>
              <w:t>1,6</w:t>
            </w:r>
          </w:p>
        </w:tc>
        <w:tc>
          <w:tcPr>
            <w:tcW w:w="648" w:type="dxa"/>
            <w:tcBorders>
              <w:top w:val="nil"/>
              <w:left w:val="single" w:sz="4" w:space="0" w:color="auto"/>
              <w:bottom w:val="nil"/>
              <w:right w:val="nil"/>
            </w:tcBorders>
            <w:shd w:val="clear" w:color="auto" w:fill="auto"/>
            <w:noWrap/>
            <w:vAlign w:val="bottom"/>
            <w:hideMark/>
          </w:tcPr>
          <w:p w14:paraId="250D3C5A" w14:textId="77777777" w:rsidR="00ED51C3" w:rsidRPr="006529E7" w:rsidRDefault="00ED51C3" w:rsidP="00DA2B4C">
            <w:pPr>
              <w:spacing w:after="0" w:line="240" w:lineRule="auto"/>
              <w:jc w:val="right"/>
              <w:rPr>
                <w:rFonts w:eastAsia="Times New Roman" w:cstheme="minorHAnsi"/>
                <w:lang w:eastAsia="it-IT"/>
              </w:rPr>
            </w:pPr>
            <w:r w:rsidRPr="006529E7">
              <w:rPr>
                <w:rFonts w:eastAsia="Times New Roman" w:cstheme="minorHAnsi"/>
                <w:lang w:eastAsia="it-IT"/>
              </w:rPr>
              <w:t>54,8</w:t>
            </w:r>
          </w:p>
        </w:tc>
        <w:tc>
          <w:tcPr>
            <w:tcW w:w="1569" w:type="dxa"/>
            <w:tcBorders>
              <w:top w:val="nil"/>
              <w:left w:val="nil"/>
              <w:bottom w:val="nil"/>
              <w:right w:val="nil"/>
            </w:tcBorders>
            <w:shd w:val="clear" w:color="auto" w:fill="auto"/>
            <w:noWrap/>
            <w:vAlign w:val="bottom"/>
            <w:hideMark/>
          </w:tcPr>
          <w:p w14:paraId="07D11653" w14:textId="77777777" w:rsidR="00ED51C3" w:rsidRPr="006529E7" w:rsidRDefault="00ED51C3" w:rsidP="001D43C3">
            <w:pPr>
              <w:spacing w:after="0" w:line="240" w:lineRule="auto"/>
              <w:jc w:val="right"/>
              <w:rPr>
                <w:rFonts w:eastAsia="Times New Roman" w:cstheme="minorHAnsi"/>
                <w:lang w:eastAsia="it-IT"/>
              </w:rPr>
            </w:pPr>
            <w:r w:rsidRPr="006529E7">
              <w:rPr>
                <w:rFonts w:eastAsia="Times New Roman" w:cstheme="minorHAnsi"/>
                <w:lang w:eastAsia="it-IT"/>
              </w:rPr>
              <w:t>0,8</w:t>
            </w:r>
          </w:p>
        </w:tc>
        <w:tc>
          <w:tcPr>
            <w:tcW w:w="1263" w:type="dxa"/>
            <w:tcBorders>
              <w:top w:val="nil"/>
              <w:left w:val="nil"/>
              <w:bottom w:val="nil"/>
              <w:right w:val="nil"/>
            </w:tcBorders>
            <w:shd w:val="clear" w:color="auto" w:fill="auto"/>
            <w:noWrap/>
            <w:vAlign w:val="bottom"/>
            <w:hideMark/>
          </w:tcPr>
          <w:p w14:paraId="7B522885" w14:textId="77777777" w:rsidR="00ED51C3" w:rsidRPr="006529E7" w:rsidRDefault="00ED51C3" w:rsidP="00C727F2">
            <w:pPr>
              <w:spacing w:after="0" w:line="240" w:lineRule="auto"/>
              <w:jc w:val="right"/>
              <w:rPr>
                <w:rFonts w:eastAsia="Times New Roman" w:cstheme="minorHAnsi"/>
                <w:lang w:eastAsia="it-IT"/>
              </w:rPr>
            </w:pPr>
            <w:r w:rsidRPr="006529E7">
              <w:rPr>
                <w:rFonts w:eastAsia="Times New Roman" w:cstheme="minorHAnsi"/>
                <w:lang w:eastAsia="it-IT"/>
              </w:rPr>
              <w:t>1,6</w:t>
            </w:r>
          </w:p>
        </w:tc>
      </w:tr>
      <w:tr w:rsidR="00ED51C3" w:rsidRPr="00ED51C3" w14:paraId="25FDEDB1" w14:textId="77777777" w:rsidTr="006529E7">
        <w:trPr>
          <w:trHeight w:val="285"/>
        </w:trPr>
        <w:tc>
          <w:tcPr>
            <w:tcW w:w="1985" w:type="dxa"/>
            <w:tcBorders>
              <w:top w:val="nil"/>
              <w:left w:val="nil"/>
              <w:bottom w:val="nil"/>
              <w:right w:val="nil"/>
            </w:tcBorders>
            <w:shd w:val="clear" w:color="auto" w:fill="auto"/>
            <w:noWrap/>
            <w:vAlign w:val="bottom"/>
            <w:hideMark/>
          </w:tcPr>
          <w:p w14:paraId="2991DF60"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Calabria</w:t>
            </w:r>
          </w:p>
        </w:tc>
        <w:tc>
          <w:tcPr>
            <w:tcW w:w="696" w:type="dxa"/>
            <w:tcBorders>
              <w:top w:val="nil"/>
              <w:left w:val="nil"/>
              <w:bottom w:val="nil"/>
              <w:right w:val="nil"/>
            </w:tcBorders>
            <w:shd w:val="clear" w:color="auto" w:fill="auto"/>
            <w:noWrap/>
            <w:vAlign w:val="bottom"/>
            <w:hideMark/>
          </w:tcPr>
          <w:p w14:paraId="5C333E24"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42,0</w:t>
            </w:r>
          </w:p>
        </w:tc>
        <w:tc>
          <w:tcPr>
            <w:tcW w:w="1686" w:type="dxa"/>
            <w:tcBorders>
              <w:top w:val="nil"/>
              <w:left w:val="nil"/>
              <w:bottom w:val="nil"/>
              <w:right w:val="nil"/>
            </w:tcBorders>
            <w:shd w:val="clear" w:color="auto" w:fill="auto"/>
            <w:noWrap/>
            <w:vAlign w:val="bottom"/>
            <w:hideMark/>
          </w:tcPr>
          <w:p w14:paraId="34E3C3DF"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-2,9</w:t>
            </w:r>
          </w:p>
        </w:tc>
        <w:tc>
          <w:tcPr>
            <w:tcW w:w="1358" w:type="dxa"/>
            <w:tcBorders>
              <w:top w:val="nil"/>
              <w:left w:val="nil"/>
              <w:bottom w:val="nil"/>
              <w:right w:val="nil"/>
            </w:tcBorders>
            <w:shd w:val="clear" w:color="auto" w:fill="auto"/>
            <w:noWrap/>
            <w:vAlign w:val="bottom"/>
            <w:hideMark/>
          </w:tcPr>
          <w:p w14:paraId="20DDFEDB" w14:textId="77777777" w:rsidR="00ED51C3" w:rsidRPr="006529E7" w:rsidRDefault="00ED51C3" w:rsidP="0084564E">
            <w:pPr>
              <w:spacing w:after="0" w:line="240" w:lineRule="auto"/>
              <w:jc w:val="right"/>
              <w:rPr>
                <w:rFonts w:eastAsia="Times New Roman" w:cstheme="minorHAnsi"/>
                <w:lang w:eastAsia="it-IT"/>
              </w:rPr>
            </w:pPr>
            <w:r w:rsidRPr="006529E7">
              <w:rPr>
                <w:rFonts w:eastAsia="Times New Roman" w:cstheme="minorHAnsi"/>
                <w:lang w:eastAsia="it-IT"/>
              </w:rPr>
              <w:t>3,0</w:t>
            </w:r>
          </w:p>
        </w:tc>
        <w:tc>
          <w:tcPr>
            <w:tcW w:w="648" w:type="dxa"/>
            <w:tcBorders>
              <w:top w:val="nil"/>
              <w:left w:val="single" w:sz="4" w:space="0" w:color="auto"/>
              <w:bottom w:val="nil"/>
              <w:right w:val="nil"/>
            </w:tcBorders>
            <w:shd w:val="clear" w:color="auto" w:fill="auto"/>
            <w:noWrap/>
            <w:vAlign w:val="bottom"/>
            <w:hideMark/>
          </w:tcPr>
          <w:p w14:paraId="7F86DDEA" w14:textId="77777777" w:rsidR="00ED51C3" w:rsidRPr="006529E7" w:rsidRDefault="00ED51C3" w:rsidP="00DA2B4C">
            <w:pPr>
              <w:spacing w:after="0" w:line="240" w:lineRule="auto"/>
              <w:jc w:val="right"/>
              <w:rPr>
                <w:rFonts w:eastAsia="Times New Roman" w:cstheme="minorHAnsi"/>
                <w:lang w:eastAsia="it-IT"/>
              </w:rPr>
            </w:pPr>
            <w:r w:rsidRPr="006529E7">
              <w:rPr>
                <w:rFonts w:eastAsia="Times New Roman" w:cstheme="minorHAnsi"/>
                <w:lang w:eastAsia="it-IT"/>
              </w:rPr>
              <w:t>45,3</w:t>
            </w:r>
          </w:p>
        </w:tc>
        <w:tc>
          <w:tcPr>
            <w:tcW w:w="1569" w:type="dxa"/>
            <w:tcBorders>
              <w:top w:val="nil"/>
              <w:left w:val="nil"/>
              <w:bottom w:val="nil"/>
              <w:right w:val="nil"/>
            </w:tcBorders>
            <w:shd w:val="clear" w:color="auto" w:fill="auto"/>
            <w:noWrap/>
            <w:vAlign w:val="bottom"/>
            <w:hideMark/>
          </w:tcPr>
          <w:p w14:paraId="73FC4959" w14:textId="77777777" w:rsidR="00ED51C3" w:rsidRPr="006529E7" w:rsidRDefault="00ED51C3" w:rsidP="001D43C3">
            <w:pPr>
              <w:spacing w:after="0" w:line="240" w:lineRule="auto"/>
              <w:jc w:val="right"/>
              <w:rPr>
                <w:rFonts w:eastAsia="Times New Roman" w:cstheme="minorHAnsi"/>
                <w:lang w:eastAsia="it-IT"/>
              </w:rPr>
            </w:pPr>
            <w:r w:rsidRPr="006529E7">
              <w:rPr>
                <w:rFonts w:eastAsia="Times New Roman" w:cstheme="minorHAnsi"/>
                <w:lang w:eastAsia="it-IT"/>
              </w:rPr>
              <w:t>-3,9</w:t>
            </w:r>
          </w:p>
        </w:tc>
        <w:tc>
          <w:tcPr>
            <w:tcW w:w="1263" w:type="dxa"/>
            <w:tcBorders>
              <w:top w:val="nil"/>
              <w:left w:val="nil"/>
              <w:bottom w:val="nil"/>
              <w:right w:val="nil"/>
            </w:tcBorders>
            <w:shd w:val="clear" w:color="auto" w:fill="auto"/>
            <w:noWrap/>
            <w:vAlign w:val="bottom"/>
            <w:hideMark/>
          </w:tcPr>
          <w:p w14:paraId="3096D88A" w14:textId="77777777" w:rsidR="00ED51C3" w:rsidRPr="006529E7" w:rsidRDefault="00ED51C3" w:rsidP="00C727F2">
            <w:pPr>
              <w:spacing w:after="0" w:line="240" w:lineRule="auto"/>
              <w:jc w:val="right"/>
              <w:rPr>
                <w:rFonts w:eastAsia="Times New Roman" w:cstheme="minorHAnsi"/>
                <w:lang w:eastAsia="it-IT"/>
              </w:rPr>
            </w:pPr>
            <w:r w:rsidRPr="006529E7">
              <w:rPr>
                <w:rFonts w:eastAsia="Times New Roman" w:cstheme="minorHAnsi"/>
                <w:lang w:eastAsia="it-IT"/>
              </w:rPr>
              <w:t>3,2</w:t>
            </w:r>
          </w:p>
        </w:tc>
      </w:tr>
      <w:tr w:rsidR="00ED51C3" w:rsidRPr="00ED51C3" w14:paraId="0EC8D15B" w14:textId="77777777" w:rsidTr="006529E7">
        <w:trPr>
          <w:trHeight w:val="285"/>
        </w:trPr>
        <w:tc>
          <w:tcPr>
            <w:tcW w:w="1985" w:type="dxa"/>
            <w:tcBorders>
              <w:top w:val="nil"/>
              <w:left w:val="nil"/>
              <w:bottom w:val="nil"/>
              <w:right w:val="nil"/>
            </w:tcBorders>
            <w:shd w:val="clear" w:color="auto" w:fill="auto"/>
            <w:noWrap/>
            <w:vAlign w:val="bottom"/>
            <w:hideMark/>
          </w:tcPr>
          <w:p w14:paraId="199464B0"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Campania</w:t>
            </w:r>
          </w:p>
        </w:tc>
        <w:tc>
          <w:tcPr>
            <w:tcW w:w="696" w:type="dxa"/>
            <w:tcBorders>
              <w:top w:val="nil"/>
              <w:left w:val="nil"/>
              <w:bottom w:val="nil"/>
              <w:right w:val="nil"/>
            </w:tcBorders>
            <w:shd w:val="clear" w:color="auto" w:fill="auto"/>
            <w:noWrap/>
            <w:vAlign w:val="bottom"/>
            <w:hideMark/>
          </w:tcPr>
          <w:p w14:paraId="6CE76F0E"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41,5</w:t>
            </w:r>
          </w:p>
        </w:tc>
        <w:tc>
          <w:tcPr>
            <w:tcW w:w="1686" w:type="dxa"/>
            <w:tcBorders>
              <w:top w:val="nil"/>
              <w:left w:val="nil"/>
              <w:bottom w:val="nil"/>
              <w:right w:val="nil"/>
            </w:tcBorders>
            <w:shd w:val="clear" w:color="auto" w:fill="auto"/>
            <w:noWrap/>
            <w:vAlign w:val="bottom"/>
            <w:hideMark/>
          </w:tcPr>
          <w:p w14:paraId="059C51FE"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-2,2</w:t>
            </w:r>
          </w:p>
        </w:tc>
        <w:tc>
          <w:tcPr>
            <w:tcW w:w="1358" w:type="dxa"/>
            <w:tcBorders>
              <w:top w:val="nil"/>
              <w:left w:val="nil"/>
              <w:bottom w:val="nil"/>
              <w:right w:val="nil"/>
            </w:tcBorders>
            <w:shd w:val="clear" w:color="auto" w:fill="auto"/>
            <w:noWrap/>
            <w:vAlign w:val="bottom"/>
            <w:hideMark/>
          </w:tcPr>
          <w:p w14:paraId="590231F2" w14:textId="77777777" w:rsidR="00ED51C3" w:rsidRPr="006529E7" w:rsidRDefault="00ED51C3" w:rsidP="0084564E">
            <w:pPr>
              <w:spacing w:after="0" w:line="240" w:lineRule="auto"/>
              <w:jc w:val="right"/>
              <w:rPr>
                <w:rFonts w:eastAsia="Times New Roman" w:cstheme="minorHAnsi"/>
                <w:lang w:eastAsia="it-IT"/>
              </w:rPr>
            </w:pPr>
            <w:r w:rsidRPr="006529E7">
              <w:rPr>
                <w:rFonts w:eastAsia="Times New Roman" w:cstheme="minorHAnsi"/>
                <w:lang w:eastAsia="it-IT"/>
              </w:rPr>
              <w:t>1,9</w:t>
            </w:r>
          </w:p>
        </w:tc>
        <w:tc>
          <w:tcPr>
            <w:tcW w:w="648" w:type="dxa"/>
            <w:tcBorders>
              <w:top w:val="nil"/>
              <w:left w:val="single" w:sz="4" w:space="0" w:color="auto"/>
              <w:bottom w:val="nil"/>
              <w:right w:val="nil"/>
            </w:tcBorders>
            <w:shd w:val="clear" w:color="auto" w:fill="auto"/>
            <w:noWrap/>
            <w:vAlign w:val="bottom"/>
            <w:hideMark/>
          </w:tcPr>
          <w:p w14:paraId="4443055A" w14:textId="77777777" w:rsidR="00ED51C3" w:rsidRPr="006529E7" w:rsidRDefault="00ED51C3" w:rsidP="00DA2B4C">
            <w:pPr>
              <w:spacing w:after="0" w:line="240" w:lineRule="auto"/>
              <w:jc w:val="right"/>
              <w:rPr>
                <w:rFonts w:eastAsia="Times New Roman" w:cstheme="minorHAnsi"/>
                <w:lang w:eastAsia="it-IT"/>
              </w:rPr>
            </w:pPr>
            <w:r w:rsidRPr="006529E7">
              <w:rPr>
                <w:rFonts w:eastAsia="Times New Roman" w:cstheme="minorHAnsi"/>
                <w:lang w:eastAsia="it-IT"/>
              </w:rPr>
              <w:t>45,2</w:t>
            </w:r>
          </w:p>
        </w:tc>
        <w:tc>
          <w:tcPr>
            <w:tcW w:w="1569" w:type="dxa"/>
            <w:tcBorders>
              <w:top w:val="nil"/>
              <w:left w:val="nil"/>
              <w:bottom w:val="nil"/>
              <w:right w:val="nil"/>
            </w:tcBorders>
            <w:shd w:val="clear" w:color="auto" w:fill="auto"/>
            <w:noWrap/>
            <w:vAlign w:val="bottom"/>
            <w:hideMark/>
          </w:tcPr>
          <w:p w14:paraId="5A3131E0" w14:textId="77777777" w:rsidR="00ED51C3" w:rsidRPr="006529E7" w:rsidRDefault="00ED51C3" w:rsidP="001D43C3">
            <w:pPr>
              <w:spacing w:after="0" w:line="240" w:lineRule="auto"/>
              <w:jc w:val="right"/>
              <w:rPr>
                <w:rFonts w:eastAsia="Times New Roman" w:cstheme="minorHAnsi"/>
                <w:lang w:eastAsia="it-IT"/>
              </w:rPr>
            </w:pPr>
            <w:r w:rsidRPr="006529E7">
              <w:rPr>
                <w:rFonts w:eastAsia="Times New Roman" w:cstheme="minorHAnsi"/>
                <w:lang w:eastAsia="it-IT"/>
              </w:rPr>
              <w:t>-2,7</w:t>
            </w:r>
          </w:p>
        </w:tc>
        <w:tc>
          <w:tcPr>
            <w:tcW w:w="1263" w:type="dxa"/>
            <w:tcBorders>
              <w:top w:val="nil"/>
              <w:left w:val="nil"/>
              <w:bottom w:val="nil"/>
              <w:right w:val="nil"/>
            </w:tcBorders>
            <w:shd w:val="clear" w:color="auto" w:fill="auto"/>
            <w:noWrap/>
            <w:vAlign w:val="bottom"/>
            <w:hideMark/>
          </w:tcPr>
          <w:p w14:paraId="2C533299" w14:textId="77777777" w:rsidR="00ED51C3" w:rsidRPr="006529E7" w:rsidRDefault="00ED51C3" w:rsidP="00C727F2">
            <w:pPr>
              <w:spacing w:after="0" w:line="240" w:lineRule="auto"/>
              <w:jc w:val="right"/>
              <w:rPr>
                <w:rFonts w:eastAsia="Times New Roman" w:cstheme="minorHAnsi"/>
                <w:lang w:eastAsia="it-IT"/>
              </w:rPr>
            </w:pPr>
            <w:r w:rsidRPr="006529E7">
              <w:rPr>
                <w:rFonts w:eastAsia="Times New Roman" w:cstheme="minorHAnsi"/>
                <w:lang w:eastAsia="it-IT"/>
              </w:rPr>
              <w:t>2,1</w:t>
            </w:r>
          </w:p>
        </w:tc>
      </w:tr>
      <w:tr w:rsidR="00ED51C3" w:rsidRPr="00ED51C3" w14:paraId="69E65BA8" w14:textId="77777777" w:rsidTr="006529E7">
        <w:trPr>
          <w:trHeight w:val="285"/>
        </w:trPr>
        <w:tc>
          <w:tcPr>
            <w:tcW w:w="1985" w:type="dxa"/>
            <w:tcBorders>
              <w:top w:val="nil"/>
              <w:left w:val="nil"/>
              <w:bottom w:val="nil"/>
              <w:right w:val="nil"/>
            </w:tcBorders>
            <w:shd w:val="clear" w:color="auto" w:fill="auto"/>
            <w:noWrap/>
            <w:vAlign w:val="bottom"/>
            <w:hideMark/>
          </w:tcPr>
          <w:p w14:paraId="49144542"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Emilia-Romagna</w:t>
            </w:r>
          </w:p>
        </w:tc>
        <w:tc>
          <w:tcPr>
            <w:tcW w:w="696" w:type="dxa"/>
            <w:tcBorders>
              <w:top w:val="nil"/>
              <w:left w:val="nil"/>
              <w:bottom w:val="nil"/>
              <w:right w:val="nil"/>
            </w:tcBorders>
            <w:shd w:val="clear" w:color="auto" w:fill="auto"/>
            <w:noWrap/>
            <w:vAlign w:val="bottom"/>
            <w:hideMark/>
          </w:tcPr>
          <w:p w14:paraId="29B1CD78"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70,4</w:t>
            </w:r>
          </w:p>
        </w:tc>
        <w:tc>
          <w:tcPr>
            <w:tcW w:w="1686" w:type="dxa"/>
            <w:tcBorders>
              <w:top w:val="nil"/>
              <w:left w:val="nil"/>
              <w:bottom w:val="nil"/>
              <w:right w:val="nil"/>
            </w:tcBorders>
            <w:shd w:val="clear" w:color="auto" w:fill="auto"/>
            <w:noWrap/>
            <w:vAlign w:val="bottom"/>
            <w:hideMark/>
          </w:tcPr>
          <w:p w14:paraId="25243BED"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0,2</w:t>
            </w:r>
          </w:p>
        </w:tc>
        <w:tc>
          <w:tcPr>
            <w:tcW w:w="1358" w:type="dxa"/>
            <w:tcBorders>
              <w:top w:val="nil"/>
              <w:left w:val="nil"/>
              <w:bottom w:val="nil"/>
              <w:right w:val="nil"/>
            </w:tcBorders>
            <w:shd w:val="clear" w:color="auto" w:fill="auto"/>
            <w:noWrap/>
            <w:vAlign w:val="bottom"/>
            <w:hideMark/>
          </w:tcPr>
          <w:p w14:paraId="7A1BC9F0" w14:textId="77777777" w:rsidR="00ED51C3" w:rsidRPr="006529E7" w:rsidRDefault="00ED51C3" w:rsidP="0084564E">
            <w:pPr>
              <w:spacing w:after="0" w:line="240" w:lineRule="auto"/>
              <w:jc w:val="right"/>
              <w:rPr>
                <w:rFonts w:eastAsia="Times New Roman" w:cstheme="minorHAnsi"/>
                <w:lang w:eastAsia="it-IT"/>
              </w:rPr>
            </w:pPr>
            <w:r w:rsidRPr="006529E7">
              <w:rPr>
                <w:rFonts w:eastAsia="Times New Roman" w:cstheme="minorHAnsi"/>
                <w:lang w:eastAsia="it-IT"/>
              </w:rPr>
              <w:t>3,7</w:t>
            </w:r>
          </w:p>
        </w:tc>
        <w:tc>
          <w:tcPr>
            <w:tcW w:w="648" w:type="dxa"/>
            <w:tcBorders>
              <w:top w:val="nil"/>
              <w:left w:val="single" w:sz="4" w:space="0" w:color="auto"/>
              <w:bottom w:val="nil"/>
              <w:right w:val="nil"/>
            </w:tcBorders>
            <w:shd w:val="clear" w:color="auto" w:fill="auto"/>
            <w:noWrap/>
            <w:vAlign w:val="bottom"/>
            <w:hideMark/>
          </w:tcPr>
          <w:p w14:paraId="171EEA09" w14:textId="77777777" w:rsidR="00ED51C3" w:rsidRPr="006529E7" w:rsidRDefault="00ED51C3" w:rsidP="00DA2B4C">
            <w:pPr>
              <w:spacing w:after="0" w:line="240" w:lineRule="auto"/>
              <w:jc w:val="right"/>
              <w:rPr>
                <w:rFonts w:eastAsia="Times New Roman" w:cstheme="minorHAnsi"/>
                <w:lang w:eastAsia="it-IT"/>
              </w:rPr>
            </w:pPr>
            <w:r w:rsidRPr="006529E7">
              <w:rPr>
                <w:rFonts w:eastAsia="Times New Roman" w:cstheme="minorHAnsi"/>
                <w:lang w:eastAsia="it-IT"/>
              </w:rPr>
              <w:t>75,4</w:t>
            </w:r>
          </w:p>
        </w:tc>
        <w:tc>
          <w:tcPr>
            <w:tcW w:w="1569" w:type="dxa"/>
            <w:tcBorders>
              <w:top w:val="nil"/>
              <w:left w:val="nil"/>
              <w:bottom w:val="nil"/>
              <w:right w:val="nil"/>
            </w:tcBorders>
            <w:shd w:val="clear" w:color="auto" w:fill="auto"/>
            <w:noWrap/>
            <w:vAlign w:val="bottom"/>
            <w:hideMark/>
          </w:tcPr>
          <w:p w14:paraId="180519D6" w14:textId="77777777" w:rsidR="00ED51C3" w:rsidRPr="006529E7" w:rsidRDefault="00ED51C3" w:rsidP="001D43C3">
            <w:pPr>
              <w:spacing w:after="0" w:line="240" w:lineRule="auto"/>
              <w:jc w:val="right"/>
              <w:rPr>
                <w:rFonts w:eastAsia="Times New Roman" w:cstheme="minorHAnsi"/>
                <w:lang w:eastAsia="it-IT"/>
              </w:rPr>
            </w:pPr>
            <w:r w:rsidRPr="006529E7">
              <w:rPr>
                <w:rFonts w:eastAsia="Times New Roman" w:cstheme="minorHAnsi"/>
                <w:lang w:eastAsia="it-IT"/>
              </w:rPr>
              <w:t>1,3</w:t>
            </w:r>
          </w:p>
        </w:tc>
        <w:tc>
          <w:tcPr>
            <w:tcW w:w="1263" w:type="dxa"/>
            <w:tcBorders>
              <w:top w:val="nil"/>
              <w:left w:val="nil"/>
              <w:bottom w:val="nil"/>
              <w:right w:val="nil"/>
            </w:tcBorders>
            <w:shd w:val="clear" w:color="auto" w:fill="auto"/>
            <w:noWrap/>
            <w:vAlign w:val="bottom"/>
            <w:hideMark/>
          </w:tcPr>
          <w:p w14:paraId="16BCF3EC" w14:textId="77777777" w:rsidR="00ED51C3" w:rsidRPr="006529E7" w:rsidRDefault="00ED51C3" w:rsidP="00C727F2">
            <w:pPr>
              <w:spacing w:after="0" w:line="240" w:lineRule="auto"/>
              <w:jc w:val="right"/>
              <w:rPr>
                <w:rFonts w:eastAsia="Times New Roman" w:cstheme="minorHAnsi"/>
                <w:lang w:eastAsia="it-IT"/>
              </w:rPr>
            </w:pPr>
            <w:r w:rsidRPr="006529E7">
              <w:rPr>
                <w:rFonts w:eastAsia="Times New Roman" w:cstheme="minorHAnsi"/>
                <w:lang w:eastAsia="it-IT"/>
              </w:rPr>
              <w:t>4,1</w:t>
            </w:r>
          </w:p>
        </w:tc>
      </w:tr>
      <w:tr w:rsidR="00ED51C3" w:rsidRPr="00ED51C3" w14:paraId="77CD1915" w14:textId="77777777" w:rsidTr="006529E7">
        <w:trPr>
          <w:trHeight w:val="285"/>
        </w:trPr>
        <w:tc>
          <w:tcPr>
            <w:tcW w:w="1985" w:type="dxa"/>
            <w:tcBorders>
              <w:top w:val="nil"/>
              <w:left w:val="nil"/>
              <w:bottom w:val="nil"/>
              <w:right w:val="nil"/>
            </w:tcBorders>
            <w:shd w:val="clear" w:color="auto" w:fill="auto"/>
            <w:noWrap/>
            <w:vAlign w:val="bottom"/>
            <w:hideMark/>
          </w:tcPr>
          <w:p w14:paraId="45571B57"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Friuli-Venezia Giulia</w:t>
            </w:r>
          </w:p>
        </w:tc>
        <w:tc>
          <w:tcPr>
            <w:tcW w:w="696" w:type="dxa"/>
            <w:tcBorders>
              <w:top w:val="nil"/>
              <w:left w:val="nil"/>
              <w:bottom w:val="nil"/>
              <w:right w:val="nil"/>
            </w:tcBorders>
            <w:shd w:val="clear" w:color="auto" w:fill="auto"/>
            <w:noWrap/>
            <w:vAlign w:val="bottom"/>
            <w:hideMark/>
          </w:tcPr>
          <w:p w14:paraId="39C0B43E"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66,6</w:t>
            </w:r>
          </w:p>
        </w:tc>
        <w:tc>
          <w:tcPr>
            <w:tcW w:w="1686" w:type="dxa"/>
            <w:tcBorders>
              <w:top w:val="nil"/>
              <w:left w:val="nil"/>
              <w:bottom w:val="nil"/>
              <w:right w:val="nil"/>
            </w:tcBorders>
            <w:shd w:val="clear" w:color="auto" w:fill="auto"/>
            <w:noWrap/>
            <w:vAlign w:val="bottom"/>
            <w:hideMark/>
          </w:tcPr>
          <w:p w14:paraId="30CF8DFC"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1,2</w:t>
            </w:r>
          </w:p>
        </w:tc>
        <w:tc>
          <w:tcPr>
            <w:tcW w:w="1358" w:type="dxa"/>
            <w:tcBorders>
              <w:top w:val="nil"/>
              <w:left w:val="nil"/>
              <w:bottom w:val="nil"/>
              <w:right w:val="nil"/>
            </w:tcBorders>
            <w:shd w:val="clear" w:color="auto" w:fill="auto"/>
            <w:noWrap/>
            <w:vAlign w:val="bottom"/>
            <w:hideMark/>
          </w:tcPr>
          <w:p w14:paraId="2586BFC2" w14:textId="77777777" w:rsidR="00ED51C3" w:rsidRPr="006529E7" w:rsidRDefault="00ED51C3" w:rsidP="0084564E">
            <w:pPr>
              <w:spacing w:after="0" w:line="240" w:lineRule="auto"/>
              <w:jc w:val="right"/>
              <w:rPr>
                <w:rFonts w:eastAsia="Times New Roman" w:cstheme="minorHAnsi"/>
                <w:lang w:eastAsia="it-IT"/>
              </w:rPr>
            </w:pPr>
            <w:r w:rsidRPr="006529E7">
              <w:rPr>
                <w:rFonts w:eastAsia="Times New Roman" w:cstheme="minorHAnsi"/>
                <w:lang w:eastAsia="it-IT"/>
              </w:rPr>
              <w:t>2,9</w:t>
            </w:r>
          </w:p>
        </w:tc>
        <w:tc>
          <w:tcPr>
            <w:tcW w:w="648" w:type="dxa"/>
            <w:tcBorders>
              <w:top w:val="nil"/>
              <w:left w:val="single" w:sz="4" w:space="0" w:color="auto"/>
              <w:bottom w:val="nil"/>
              <w:right w:val="nil"/>
            </w:tcBorders>
            <w:shd w:val="clear" w:color="auto" w:fill="auto"/>
            <w:noWrap/>
            <w:vAlign w:val="bottom"/>
            <w:hideMark/>
          </w:tcPr>
          <w:p w14:paraId="3D774CB2" w14:textId="77777777" w:rsidR="00ED51C3" w:rsidRPr="006529E7" w:rsidRDefault="00ED51C3" w:rsidP="00DA2B4C">
            <w:pPr>
              <w:spacing w:after="0" w:line="240" w:lineRule="auto"/>
              <w:jc w:val="right"/>
              <w:rPr>
                <w:rFonts w:eastAsia="Times New Roman" w:cstheme="minorHAnsi"/>
                <w:lang w:eastAsia="it-IT"/>
              </w:rPr>
            </w:pPr>
            <w:r w:rsidRPr="006529E7">
              <w:rPr>
                <w:rFonts w:eastAsia="Times New Roman" w:cstheme="minorHAnsi"/>
                <w:lang w:eastAsia="it-IT"/>
              </w:rPr>
              <w:t>71,3</w:t>
            </w:r>
          </w:p>
        </w:tc>
        <w:tc>
          <w:tcPr>
            <w:tcW w:w="1569" w:type="dxa"/>
            <w:tcBorders>
              <w:top w:val="nil"/>
              <w:left w:val="nil"/>
              <w:bottom w:val="nil"/>
              <w:right w:val="nil"/>
            </w:tcBorders>
            <w:shd w:val="clear" w:color="auto" w:fill="auto"/>
            <w:noWrap/>
            <w:vAlign w:val="bottom"/>
            <w:hideMark/>
          </w:tcPr>
          <w:p w14:paraId="24C60CA0" w14:textId="77777777" w:rsidR="00ED51C3" w:rsidRPr="006529E7" w:rsidRDefault="00ED51C3" w:rsidP="001D43C3">
            <w:pPr>
              <w:spacing w:after="0" w:line="240" w:lineRule="auto"/>
              <w:jc w:val="right"/>
              <w:rPr>
                <w:rFonts w:eastAsia="Times New Roman" w:cstheme="minorHAnsi"/>
                <w:lang w:eastAsia="it-IT"/>
              </w:rPr>
            </w:pPr>
            <w:r w:rsidRPr="006529E7">
              <w:rPr>
                <w:rFonts w:eastAsia="Times New Roman" w:cstheme="minorHAnsi"/>
                <w:lang w:eastAsia="it-IT"/>
              </w:rPr>
              <w:t>2,3</w:t>
            </w:r>
          </w:p>
        </w:tc>
        <w:tc>
          <w:tcPr>
            <w:tcW w:w="1263" w:type="dxa"/>
            <w:tcBorders>
              <w:top w:val="nil"/>
              <w:left w:val="nil"/>
              <w:bottom w:val="nil"/>
              <w:right w:val="nil"/>
            </w:tcBorders>
            <w:shd w:val="clear" w:color="auto" w:fill="auto"/>
            <w:noWrap/>
            <w:vAlign w:val="bottom"/>
            <w:hideMark/>
          </w:tcPr>
          <w:p w14:paraId="5CDF264C" w14:textId="77777777" w:rsidR="00ED51C3" w:rsidRPr="006529E7" w:rsidRDefault="00ED51C3" w:rsidP="00C727F2">
            <w:pPr>
              <w:spacing w:after="0" w:line="240" w:lineRule="auto"/>
              <w:jc w:val="right"/>
              <w:rPr>
                <w:rFonts w:eastAsia="Times New Roman" w:cstheme="minorHAnsi"/>
                <w:lang w:eastAsia="it-IT"/>
              </w:rPr>
            </w:pPr>
            <w:r w:rsidRPr="006529E7">
              <w:rPr>
                <w:rFonts w:eastAsia="Times New Roman" w:cstheme="minorHAnsi"/>
                <w:lang w:eastAsia="it-IT"/>
              </w:rPr>
              <w:t>3,3</w:t>
            </w:r>
          </w:p>
        </w:tc>
      </w:tr>
      <w:tr w:rsidR="00ED51C3" w:rsidRPr="00ED51C3" w14:paraId="0EF00DB2" w14:textId="77777777" w:rsidTr="006529E7">
        <w:trPr>
          <w:trHeight w:val="285"/>
        </w:trPr>
        <w:tc>
          <w:tcPr>
            <w:tcW w:w="1985" w:type="dxa"/>
            <w:tcBorders>
              <w:top w:val="nil"/>
              <w:left w:val="nil"/>
              <w:bottom w:val="nil"/>
              <w:right w:val="nil"/>
            </w:tcBorders>
            <w:shd w:val="clear" w:color="auto" w:fill="auto"/>
            <w:noWrap/>
            <w:vAlign w:val="bottom"/>
            <w:hideMark/>
          </w:tcPr>
          <w:p w14:paraId="124834EA"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Lazio</w:t>
            </w:r>
          </w:p>
        </w:tc>
        <w:tc>
          <w:tcPr>
            <w:tcW w:w="696" w:type="dxa"/>
            <w:tcBorders>
              <w:top w:val="nil"/>
              <w:left w:val="nil"/>
              <w:bottom w:val="nil"/>
              <w:right w:val="nil"/>
            </w:tcBorders>
            <w:shd w:val="clear" w:color="auto" w:fill="auto"/>
            <w:noWrap/>
            <w:vAlign w:val="bottom"/>
            <w:hideMark/>
          </w:tcPr>
          <w:p w14:paraId="7722B944"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61,2</w:t>
            </w:r>
          </w:p>
        </w:tc>
        <w:tc>
          <w:tcPr>
            <w:tcW w:w="1686" w:type="dxa"/>
            <w:tcBorders>
              <w:top w:val="nil"/>
              <w:left w:val="nil"/>
              <w:bottom w:val="nil"/>
              <w:right w:val="nil"/>
            </w:tcBorders>
            <w:shd w:val="clear" w:color="auto" w:fill="auto"/>
            <w:noWrap/>
            <w:vAlign w:val="bottom"/>
            <w:hideMark/>
          </w:tcPr>
          <w:p w14:paraId="0A2A51C1"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1,7</w:t>
            </w:r>
          </w:p>
        </w:tc>
        <w:tc>
          <w:tcPr>
            <w:tcW w:w="1358" w:type="dxa"/>
            <w:tcBorders>
              <w:top w:val="nil"/>
              <w:left w:val="nil"/>
              <w:bottom w:val="nil"/>
              <w:right w:val="nil"/>
            </w:tcBorders>
            <w:shd w:val="clear" w:color="auto" w:fill="auto"/>
            <w:noWrap/>
            <w:vAlign w:val="bottom"/>
            <w:hideMark/>
          </w:tcPr>
          <w:p w14:paraId="148F09E5" w14:textId="77777777" w:rsidR="00ED51C3" w:rsidRPr="006529E7" w:rsidRDefault="00ED51C3" w:rsidP="0084564E">
            <w:pPr>
              <w:spacing w:after="0" w:line="240" w:lineRule="auto"/>
              <w:jc w:val="right"/>
              <w:rPr>
                <w:rFonts w:eastAsia="Times New Roman" w:cstheme="minorHAnsi"/>
                <w:lang w:eastAsia="it-IT"/>
              </w:rPr>
            </w:pPr>
            <w:r w:rsidRPr="006529E7">
              <w:rPr>
                <w:rFonts w:eastAsia="Times New Roman" w:cstheme="minorHAnsi"/>
                <w:lang w:eastAsia="it-IT"/>
              </w:rPr>
              <w:t>2,2</w:t>
            </w:r>
          </w:p>
        </w:tc>
        <w:tc>
          <w:tcPr>
            <w:tcW w:w="648" w:type="dxa"/>
            <w:tcBorders>
              <w:top w:val="nil"/>
              <w:left w:val="single" w:sz="4" w:space="0" w:color="auto"/>
              <w:bottom w:val="nil"/>
              <w:right w:val="nil"/>
            </w:tcBorders>
            <w:shd w:val="clear" w:color="auto" w:fill="auto"/>
            <w:noWrap/>
            <w:vAlign w:val="bottom"/>
            <w:hideMark/>
          </w:tcPr>
          <w:p w14:paraId="4E7B532F" w14:textId="77777777" w:rsidR="00ED51C3" w:rsidRPr="006529E7" w:rsidRDefault="00ED51C3" w:rsidP="00DA2B4C">
            <w:pPr>
              <w:spacing w:after="0" w:line="240" w:lineRule="auto"/>
              <w:jc w:val="right"/>
              <w:rPr>
                <w:rFonts w:eastAsia="Times New Roman" w:cstheme="minorHAnsi"/>
                <w:lang w:eastAsia="it-IT"/>
              </w:rPr>
            </w:pPr>
            <w:r w:rsidRPr="006529E7">
              <w:rPr>
                <w:rFonts w:eastAsia="Times New Roman" w:cstheme="minorHAnsi"/>
                <w:lang w:eastAsia="it-IT"/>
              </w:rPr>
              <w:t>65,7</w:t>
            </w:r>
          </w:p>
        </w:tc>
        <w:tc>
          <w:tcPr>
            <w:tcW w:w="1569" w:type="dxa"/>
            <w:tcBorders>
              <w:top w:val="nil"/>
              <w:left w:val="nil"/>
              <w:bottom w:val="nil"/>
              <w:right w:val="nil"/>
            </w:tcBorders>
            <w:shd w:val="clear" w:color="auto" w:fill="auto"/>
            <w:noWrap/>
            <w:vAlign w:val="bottom"/>
            <w:hideMark/>
          </w:tcPr>
          <w:p w14:paraId="6C33065E" w14:textId="77777777" w:rsidR="00ED51C3" w:rsidRPr="006529E7" w:rsidRDefault="00ED51C3" w:rsidP="001D43C3">
            <w:pPr>
              <w:spacing w:after="0" w:line="240" w:lineRule="auto"/>
              <w:jc w:val="right"/>
              <w:rPr>
                <w:rFonts w:eastAsia="Times New Roman" w:cstheme="minorHAnsi"/>
                <w:lang w:eastAsia="it-IT"/>
              </w:rPr>
            </w:pPr>
            <w:r w:rsidRPr="006529E7">
              <w:rPr>
                <w:rFonts w:eastAsia="Times New Roman" w:cstheme="minorHAnsi"/>
                <w:lang w:eastAsia="it-IT"/>
              </w:rPr>
              <w:t>1,9</w:t>
            </w:r>
          </w:p>
        </w:tc>
        <w:tc>
          <w:tcPr>
            <w:tcW w:w="1263" w:type="dxa"/>
            <w:tcBorders>
              <w:top w:val="nil"/>
              <w:left w:val="nil"/>
              <w:bottom w:val="nil"/>
              <w:right w:val="nil"/>
            </w:tcBorders>
            <w:shd w:val="clear" w:color="auto" w:fill="auto"/>
            <w:noWrap/>
            <w:vAlign w:val="bottom"/>
            <w:hideMark/>
          </w:tcPr>
          <w:p w14:paraId="7C882B3F" w14:textId="77777777" w:rsidR="00ED51C3" w:rsidRPr="006529E7" w:rsidRDefault="00ED51C3" w:rsidP="00C727F2">
            <w:pPr>
              <w:spacing w:after="0" w:line="240" w:lineRule="auto"/>
              <w:jc w:val="right"/>
              <w:rPr>
                <w:rFonts w:eastAsia="Times New Roman" w:cstheme="minorHAnsi"/>
                <w:lang w:eastAsia="it-IT"/>
              </w:rPr>
            </w:pPr>
            <w:r w:rsidRPr="006529E7">
              <w:rPr>
                <w:rFonts w:eastAsia="Times New Roman" w:cstheme="minorHAnsi"/>
                <w:lang w:eastAsia="it-IT"/>
              </w:rPr>
              <w:t>2,5</w:t>
            </w:r>
          </w:p>
        </w:tc>
      </w:tr>
      <w:tr w:rsidR="00ED51C3" w:rsidRPr="00ED51C3" w14:paraId="07AB15A8" w14:textId="77777777" w:rsidTr="006529E7">
        <w:trPr>
          <w:trHeight w:val="285"/>
        </w:trPr>
        <w:tc>
          <w:tcPr>
            <w:tcW w:w="1985" w:type="dxa"/>
            <w:tcBorders>
              <w:top w:val="nil"/>
              <w:left w:val="nil"/>
              <w:bottom w:val="nil"/>
              <w:right w:val="nil"/>
            </w:tcBorders>
            <w:shd w:val="clear" w:color="auto" w:fill="auto"/>
            <w:noWrap/>
            <w:vAlign w:val="bottom"/>
            <w:hideMark/>
          </w:tcPr>
          <w:p w14:paraId="2A4A183E"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Liguria</w:t>
            </w:r>
          </w:p>
        </w:tc>
        <w:tc>
          <w:tcPr>
            <w:tcW w:w="696" w:type="dxa"/>
            <w:tcBorders>
              <w:top w:val="nil"/>
              <w:left w:val="nil"/>
              <w:bottom w:val="nil"/>
              <w:right w:val="nil"/>
            </w:tcBorders>
            <w:shd w:val="clear" w:color="auto" w:fill="auto"/>
            <w:noWrap/>
            <w:vAlign w:val="bottom"/>
            <w:hideMark/>
          </w:tcPr>
          <w:p w14:paraId="7790CD4C"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63,3</w:t>
            </w:r>
          </w:p>
        </w:tc>
        <w:tc>
          <w:tcPr>
            <w:tcW w:w="1686" w:type="dxa"/>
            <w:tcBorders>
              <w:top w:val="nil"/>
              <w:left w:val="nil"/>
              <w:bottom w:val="nil"/>
              <w:right w:val="nil"/>
            </w:tcBorders>
            <w:shd w:val="clear" w:color="auto" w:fill="auto"/>
            <w:noWrap/>
            <w:vAlign w:val="bottom"/>
            <w:hideMark/>
          </w:tcPr>
          <w:p w14:paraId="0920E775"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-0,2</w:t>
            </w:r>
          </w:p>
        </w:tc>
        <w:tc>
          <w:tcPr>
            <w:tcW w:w="1358" w:type="dxa"/>
            <w:tcBorders>
              <w:top w:val="nil"/>
              <w:left w:val="nil"/>
              <w:bottom w:val="nil"/>
              <w:right w:val="nil"/>
            </w:tcBorders>
            <w:shd w:val="clear" w:color="auto" w:fill="auto"/>
            <w:noWrap/>
            <w:vAlign w:val="bottom"/>
            <w:hideMark/>
          </w:tcPr>
          <w:p w14:paraId="4E5C16F2" w14:textId="77777777" w:rsidR="00ED51C3" w:rsidRPr="006529E7" w:rsidRDefault="00ED51C3" w:rsidP="0084564E">
            <w:pPr>
              <w:spacing w:after="0" w:line="240" w:lineRule="auto"/>
              <w:jc w:val="right"/>
              <w:rPr>
                <w:rFonts w:eastAsia="Times New Roman" w:cstheme="minorHAnsi"/>
                <w:lang w:eastAsia="it-IT"/>
              </w:rPr>
            </w:pPr>
            <w:r w:rsidRPr="006529E7">
              <w:rPr>
                <w:rFonts w:eastAsia="Times New Roman" w:cstheme="minorHAnsi"/>
                <w:lang w:eastAsia="it-IT"/>
              </w:rPr>
              <w:t>0,9</w:t>
            </w:r>
          </w:p>
        </w:tc>
        <w:tc>
          <w:tcPr>
            <w:tcW w:w="648" w:type="dxa"/>
            <w:tcBorders>
              <w:top w:val="nil"/>
              <w:left w:val="single" w:sz="4" w:space="0" w:color="auto"/>
              <w:bottom w:val="nil"/>
              <w:right w:val="nil"/>
            </w:tcBorders>
            <w:shd w:val="clear" w:color="auto" w:fill="auto"/>
            <w:noWrap/>
            <w:vAlign w:val="bottom"/>
            <w:hideMark/>
          </w:tcPr>
          <w:p w14:paraId="3DE91888" w14:textId="77777777" w:rsidR="00ED51C3" w:rsidRPr="006529E7" w:rsidRDefault="00ED51C3" w:rsidP="00DA2B4C">
            <w:pPr>
              <w:spacing w:after="0" w:line="240" w:lineRule="auto"/>
              <w:jc w:val="right"/>
              <w:rPr>
                <w:rFonts w:eastAsia="Times New Roman" w:cstheme="minorHAnsi"/>
                <w:lang w:eastAsia="it-IT"/>
              </w:rPr>
            </w:pPr>
            <w:r w:rsidRPr="006529E7">
              <w:rPr>
                <w:rFonts w:eastAsia="Times New Roman" w:cstheme="minorHAnsi"/>
                <w:lang w:eastAsia="it-IT"/>
              </w:rPr>
              <w:t>67,7</w:t>
            </w:r>
          </w:p>
        </w:tc>
        <w:tc>
          <w:tcPr>
            <w:tcW w:w="1569" w:type="dxa"/>
            <w:tcBorders>
              <w:top w:val="nil"/>
              <w:left w:val="nil"/>
              <w:bottom w:val="nil"/>
              <w:right w:val="nil"/>
            </w:tcBorders>
            <w:shd w:val="clear" w:color="auto" w:fill="auto"/>
            <w:noWrap/>
            <w:vAlign w:val="bottom"/>
            <w:hideMark/>
          </w:tcPr>
          <w:p w14:paraId="325EF259" w14:textId="77777777" w:rsidR="00ED51C3" w:rsidRPr="006529E7" w:rsidRDefault="00ED51C3" w:rsidP="001D43C3">
            <w:pPr>
              <w:spacing w:after="0" w:line="240" w:lineRule="auto"/>
              <w:jc w:val="right"/>
              <w:rPr>
                <w:rFonts w:eastAsia="Times New Roman" w:cstheme="minorHAnsi"/>
                <w:lang w:eastAsia="it-IT"/>
              </w:rPr>
            </w:pPr>
            <w:r w:rsidRPr="006529E7">
              <w:rPr>
                <w:rFonts w:eastAsia="Times New Roman" w:cstheme="minorHAnsi"/>
                <w:lang w:eastAsia="it-IT"/>
              </w:rPr>
              <w:t>0,4</w:t>
            </w:r>
          </w:p>
        </w:tc>
        <w:tc>
          <w:tcPr>
            <w:tcW w:w="1263" w:type="dxa"/>
            <w:tcBorders>
              <w:top w:val="nil"/>
              <w:left w:val="nil"/>
              <w:bottom w:val="nil"/>
              <w:right w:val="nil"/>
            </w:tcBorders>
            <w:shd w:val="clear" w:color="auto" w:fill="auto"/>
            <w:noWrap/>
            <w:vAlign w:val="bottom"/>
            <w:hideMark/>
          </w:tcPr>
          <w:p w14:paraId="7F840B1B" w14:textId="77777777" w:rsidR="00ED51C3" w:rsidRPr="006529E7" w:rsidRDefault="00ED51C3" w:rsidP="00C727F2">
            <w:pPr>
              <w:spacing w:after="0" w:line="240" w:lineRule="auto"/>
              <w:jc w:val="right"/>
              <w:rPr>
                <w:rFonts w:eastAsia="Times New Roman" w:cstheme="minorHAnsi"/>
                <w:lang w:eastAsia="it-IT"/>
              </w:rPr>
            </w:pPr>
            <w:r w:rsidRPr="006529E7">
              <w:rPr>
                <w:rFonts w:eastAsia="Times New Roman" w:cstheme="minorHAnsi"/>
                <w:lang w:eastAsia="it-IT"/>
              </w:rPr>
              <w:t>1,0</w:t>
            </w:r>
          </w:p>
        </w:tc>
      </w:tr>
      <w:tr w:rsidR="00ED51C3" w:rsidRPr="00ED51C3" w14:paraId="5F8F0A8E" w14:textId="77777777" w:rsidTr="006529E7">
        <w:trPr>
          <w:trHeight w:val="285"/>
        </w:trPr>
        <w:tc>
          <w:tcPr>
            <w:tcW w:w="1985" w:type="dxa"/>
            <w:tcBorders>
              <w:top w:val="nil"/>
              <w:left w:val="nil"/>
              <w:bottom w:val="nil"/>
              <w:right w:val="nil"/>
            </w:tcBorders>
            <w:shd w:val="clear" w:color="auto" w:fill="auto"/>
            <w:noWrap/>
            <w:vAlign w:val="bottom"/>
            <w:hideMark/>
          </w:tcPr>
          <w:p w14:paraId="496A7179"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Lombardia</w:t>
            </w:r>
          </w:p>
        </w:tc>
        <w:tc>
          <w:tcPr>
            <w:tcW w:w="696" w:type="dxa"/>
            <w:tcBorders>
              <w:top w:val="nil"/>
              <w:left w:val="nil"/>
              <w:bottom w:val="nil"/>
              <w:right w:val="nil"/>
            </w:tcBorders>
            <w:shd w:val="clear" w:color="auto" w:fill="auto"/>
            <w:noWrap/>
            <w:vAlign w:val="bottom"/>
            <w:hideMark/>
          </w:tcPr>
          <w:p w14:paraId="1732B158"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68,4</w:t>
            </w:r>
          </w:p>
        </w:tc>
        <w:tc>
          <w:tcPr>
            <w:tcW w:w="1686" w:type="dxa"/>
            <w:tcBorders>
              <w:top w:val="nil"/>
              <w:left w:val="nil"/>
              <w:bottom w:val="nil"/>
              <w:right w:val="nil"/>
            </w:tcBorders>
            <w:shd w:val="clear" w:color="auto" w:fill="auto"/>
            <w:noWrap/>
            <w:vAlign w:val="bottom"/>
            <w:hideMark/>
          </w:tcPr>
          <w:p w14:paraId="0ECA47C0"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1,7</w:t>
            </w:r>
          </w:p>
        </w:tc>
        <w:tc>
          <w:tcPr>
            <w:tcW w:w="1358" w:type="dxa"/>
            <w:tcBorders>
              <w:top w:val="nil"/>
              <w:left w:val="nil"/>
              <w:bottom w:val="nil"/>
              <w:right w:val="nil"/>
            </w:tcBorders>
            <w:shd w:val="clear" w:color="auto" w:fill="auto"/>
            <w:noWrap/>
            <w:vAlign w:val="bottom"/>
            <w:hideMark/>
          </w:tcPr>
          <w:p w14:paraId="012F4EDF" w14:textId="77777777" w:rsidR="00ED51C3" w:rsidRPr="006529E7" w:rsidRDefault="00ED51C3" w:rsidP="0084564E">
            <w:pPr>
              <w:spacing w:after="0" w:line="240" w:lineRule="auto"/>
              <w:jc w:val="right"/>
              <w:rPr>
                <w:rFonts w:eastAsia="Times New Roman" w:cstheme="minorHAnsi"/>
                <w:lang w:eastAsia="it-IT"/>
              </w:rPr>
            </w:pPr>
            <w:r w:rsidRPr="006529E7">
              <w:rPr>
                <w:rFonts w:eastAsia="Times New Roman" w:cstheme="minorHAnsi"/>
                <w:lang w:eastAsia="it-IT"/>
              </w:rPr>
              <w:t>3,2</w:t>
            </w:r>
          </w:p>
        </w:tc>
        <w:tc>
          <w:tcPr>
            <w:tcW w:w="648" w:type="dxa"/>
            <w:tcBorders>
              <w:top w:val="nil"/>
              <w:left w:val="single" w:sz="4" w:space="0" w:color="auto"/>
              <w:bottom w:val="nil"/>
              <w:right w:val="nil"/>
            </w:tcBorders>
            <w:shd w:val="clear" w:color="auto" w:fill="auto"/>
            <w:noWrap/>
            <w:vAlign w:val="bottom"/>
            <w:hideMark/>
          </w:tcPr>
          <w:p w14:paraId="0EF16462" w14:textId="77777777" w:rsidR="00ED51C3" w:rsidRPr="006529E7" w:rsidRDefault="00ED51C3" w:rsidP="00DA2B4C">
            <w:pPr>
              <w:spacing w:after="0" w:line="240" w:lineRule="auto"/>
              <w:jc w:val="right"/>
              <w:rPr>
                <w:rFonts w:eastAsia="Times New Roman" w:cstheme="minorHAnsi"/>
                <w:lang w:eastAsia="it-IT"/>
              </w:rPr>
            </w:pPr>
            <w:r w:rsidRPr="006529E7">
              <w:rPr>
                <w:rFonts w:eastAsia="Times New Roman" w:cstheme="minorHAnsi"/>
                <w:lang w:eastAsia="it-IT"/>
              </w:rPr>
              <w:t>73,4</w:t>
            </w:r>
          </w:p>
        </w:tc>
        <w:tc>
          <w:tcPr>
            <w:tcW w:w="1569" w:type="dxa"/>
            <w:tcBorders>
              <w:top w:val="nil"/>
              <w:left w:val="nil"/>
              <w:bottom w:val="nil"/>
              <w:right w:val="nil"/>
            </w:tcBorders>
            <w:shd w:val="clear" w:color="auto" w:fill="auto"/>
            <w:noWrap/>
            <w:vAlign w:val="bottom"/>
            <w:hideMark/>
          </w:tcPr>
          <w:p w14:paraId="5DA4ACE3" w14:textId="77777777" w:rsidR="00ED51C3" w:rsidRPr="006529E7" w:rsidRDefault="00ED51C3" w:rsidP="001D43C3">
            <w:pPr>
              <w:spacing w:after="0" w:line="240" w:lineRule="auto"/>
              <w:jc w:val="right"/>
              <w:rPr>
                <w:rFonts w:eastAsia="Times New Roman" w:cstheme="minorHAnsi"/>
                <w:lang w:eastAsia="it-IT"/>
              </w:rPr>
            </w:pPr>
            <w:r w:rsidRPr="006529E7">
              <w:rPr>
                <w:rFonts w:eastAsia="Times New Roman" w:cstheme="minorHAnsi"/>
                <w:lang w:eastAsia="it-IT"/>
              </w:rPr>
              <w:t>2,8</w:t>
            </w:r>
          </w:p>
        </w:tc>
        <w:tc>
          <w:tcPr>
            <w:tcW w:w="1263" w:type="dxa"/>
            <w:tcBorders>
              <w:top w:val="nil"/>
              <w:left w:val="nil"/>
              <w:bottom w:val="nil"/>
              <w:right w:val="nil"/>
            </w:tcBorders>
            <w:shd w:val="clear" w:color="auto" w:fill="auto"/>
            <w:noWrap/>
            <w:vAlign w:val="bottom"/>
            <w:hideMark/>
          </w:tcPr>
          <w:p w14:paraId="11896908" w14:textId="77777777" w:rsidR="00ED51C3" w:rsidRPr="006529E7" w:rsidRDefault="00ED51C3" w:rsidP="00C727F2">
            <w:pPr>
              <w:spacing w:after="0" w:line="240" w:lineRule="auto"/>
              <w:jc w:val="right"/>
              <w:rPr>
                <w:rFonts w:eastAsia="Times New Roman" w:cstheme="minorHAnsi"/>
                <w:lang w:eastAsia="it-IT"/>
              </w:rPr>
            </w:pPr>
            <w:r w:rsidRPr="006529E7">
              <w:rPr>
                <w:rFonts w:eastAsia="Times New Roman" w:cstheme="minorHAnsi"/>
                <w:lang w:eastAsia="it-IT"/>
              </w:rPr>
              <w:t>3,5</w:t>
            </w:r>
          </w:p>
        </w:tc>
      </w:tr>
      <w:tr w:rsidR="00ED51C3" w:rsidRPr="00ED51C3" w14:paraId="7FAFBD5A" w14:textId="77777777" w:rsidTr="006529E7">
        <w:trPr>
          <w:trHeight w:val="285"/>
        </w:trPr>
        <w:tc>
          <w:tcPr>
            <w:tcW w:w="1985" w:type="dxa"/>
            <w:tcBorders>
              <w:top w:val="nil"/>
              <w:left w:val="nil"/>
              <w:bottom w:val="nil"/>
              <w:right w:val="nil"/>
            </w:tcBorders>
            <w:shd w:val="clear" w:color="auto" w:fill="auto"/>
            <w:noWrap/>
            <w:vAlign w:val="bottom"/>
            <w:hideMark/>
          </w:tcPr>
          <w:p w14:paraId="0D94E1B3"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Marche</w:t>
            </w:r>
          </w:p>
        </w:tc>
        <w:tc>
          <w:tcPr>
            <w:tcW w:w="696" w:type="dxa"/>
            <w:tcBorders>
              <w:top w:val="nil"/>
              <w:left w:val="nil"/>
              <w:bottom w:val="nil"/>
              <w:right w:val="nil"/>
            </w:tcBorders>
            <w:shd w:val="clear" w:color="auto" w:fill="auto"/>
            <w:noWrap/>
            <w:vAlign w:val="bottom"/>
            <w:hideMark/>
          </w:tcPr>
          <w:p w14:paraId="23A34A06"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65,0</w:t>
            </w:r>
          </w:p>
        </w:tc>
        <w:tc>
          <w:tcPr>
            <w:tcW w:w="1686" w:type="dxa"/>
            <w:tcBorders>
              <w:top w:val="nil"/>
              <w:left w:val="nil"/>
              <w:bottom w:val="nil"/>
              <w:right w:val="nil"/>
            </w:tcBorders>
            <w:shd w:val="clear" w:color="auto" w:fill="auto"/>
            <w:noWrap/>
            <w:vAlign w:val="bottom"/>
            <w:hideMark/>
          </w:tcPr>
          <w:p w14:paraId="4A5B9249"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0,1</w:t>
            </w:r>
          </w:p>
        </w:tc>
        <w:tc>
          <w:tcPr>
            <w:tcW w:w="1358" w:type="dxa"/>
            <w:tcBorders>
              <w:top w:val="nil"/>
              <w:left w:val="nil"/>
              <w:bottom w:val="nil"/>
              <w:right w:val="nil"/>
            </w:tcBorders>
            <w:shd w:val="clear" w:color="auto" w:fill="auto"/>
            <w:noWrap/>
            <w:vAlign w:val="bottom"/>
            <w:hideMark/>
          </w:tcPr>
          <w:p w14:paraId="3607C6A6" w14:textId="77777777" w:rsidR="00ED51C3" w:rsidRPr="006529E7" w:rsidRDefault="00ED51C3" w:rsidP="0084564E">
            <w:pPr>
              <w:spacing w:after="0" w:line="240" w:lineRule="auto"/>
              <w:jc w:val="right"/>
              <w:rPr>
                <w:rFonts w:eastAsia="Times New Roman" w:cstheme="minorHAnsi"/>
                <w:lang w:eastAsia="it-IT"/>
              </w:rPr>
            </w:pPr>
            <w:r w:rsidRPr="006529E7">
              <w:rPr>
                <w:rFonts w:eastAsia="Times New Roman" w:cstheme="minorHAnsi"/>
                <w:lang w:eastAsia="it-IT"/>
              </w:rPr>
              <w:t>2,8</w:t>
            </w:r>
          </w:p>
        </w:tc>
        <w:tc>
          <w:tcPr>
            <w:tcW w:w="648" w:type="dxa"/>
            <w:tcBorders>
              <w:top w:val="nil"/>
              <w:left w:val="single" w:sz="4" w:space="0" w:color="auto"/>
              <w:bottom w:val="nil"/>
              <w:right w:val="nil"/>
            </w:tcBorders>
            <w:shd w:val="clear" w:color="auto" w:fill="auto"/>
            <w:noWrap/>
            <w:vAlign w:val="bottom"/>
            <w:hideMark/>
          </w:tcPr>
          <w:p w14:paraId="635C96C2" w14:textId="77777777" w:rsidR="00ED51C3" w:rsidRPr="006529E7" w:rsidRDefault="00ED51C3" w:rsidP="00DA2B4C">
            <w:pPr>
              <w:spacing w:after="0" w:line="240" w:lineRule="auto"/>
              <w:jc w:val="right"/>
              <w:rPr>
                <w:rFonts w:eastAsia="Times New Roman" w:cstheme="minorHAnsi"/>
                <w:lang w:eastAsia="it-IT"/>
              </w:rPr>
            </w:pPr>
            <w:r w:rsidRPr="006529E7">
              <w:rPr>
                <w:rFonts w:eastAsia="Times New Roman" w:cstheme="minorHAnsi"/>
                <w:lang w:eastAsia="it-IT"/>
              </w:rPr>
              <w:t>69,8</w:t>
            </w:r>
          </w:p>
        </w:tc>
        <w:tc>
          <w:tcPr>
            <w:tcW w:w="1569" w:type="dxa"/>
            <w:tcBorders>
              <w:top w:val="nil"/>
              <w:left w:val="nil"/>
              <w:bottom w:val="nil"/>
              <w:right w:val="nil"/>
            </w:tcBorders>
            <w:shd w:val="clear" w:color="auto" w:fill="auto"/>
            <w:noWrap/>
            <w:vAlign w:val="bottom"/>
            <w:hideMark/>
          </w:tcPr>
          <w:p w14:paraId="7210831D" w14:textId="77777777" w:rsidR="00ED51C3" w:rsidRPr="006529E7" w:rsidRDefault="00ED51C3" w:rsidP="001D43C3">
            <w:pPr>
              <w:spacing w:after="0" w:line="240" w:lineRule="auto"/>
              <w:jc w:val="right"/>
              <w:rPr>
                <w:rFonts w:eastAsia="Times New Roman" w:cstheme="minorHAnsi"/>
                <w:lang w:eastAsia="it-IT"/>
              </w:rPr>
            </w:pPr>
            <w:r w:rsidRPr="006529E7">
              <w:rPr>
                <w:rFonts w:eastAsia="Times New Roman" w:cstheme="minorHAnsi"/>
                <w:lang w:eastAsia="it-IT"/>
              </w:rPr>
              <w:t>0,9</w:t>
            </w:r>
          </w:p>
        </w:tc>
        <w:tc>
          <w:tcPr>
            <w:tcW w:w="1263" w:type="dxa"/>
            <w:tcBorders>
              <w:top w:val="nil"/>
              <w:left w:val="nil"/>
              <w:bottom w:val="nil"/>
              <w:right w:val="nil"/>
            </w:tcBorders>
            <w:shd w:val="clear" w:color="auto" w:fill="auto"/>
            <w:noWrap/>
            <w:vAlign w:val="bottom"/>
            <w:hideMark/>
          </w:tcPr>
          <w:p w14:paraId="7E82EC4A" w14:textId="77777777" w:rsidR="00ED51C3" w:rsidRPr="006529E7" w:rsidRDefault="00ED51C3" w:rsidP="00C727F2">
            <w:pPr>
              <w:spacing w:after="0" w:line="240" w:lineRule="auto"/>
              <w:jc w:val="right"/>
              <w:rPr>
                <w:rFonts w:eastAsia="Times New Roman" w:cstheme="minorHAnsi"/>
                <w:lang w:eastAsia="it-IT"/>
              </w:rPr>
            </w:pPr>
            <w:r w:rsidRPr="006529E7">
              <w:rPr>
                <w:rFonts w:eastAsia="Times New Roman" w:cstheme="minorHAnsi"/>
                <w:lang w:eastAsia="it-IT"/>
              </w:rPr>
              <w:t>3,2</w:t>
            </w:r>
          </w:p>
        </w:tc>
      </w:tr>
      <w:tr w:rsidR="00ED51C3" w:rsidRPr="00ED51C3" w14:paraId="4F4730F8" w14:textId="77777777" w:rsidTr="006529E7">
        <w:trPr>
          <w:trHeight w:val="285"/>
        </w:trPr>
        <w:tc>
          <w:tcPr>
            <w:tcW w:w="1985" w:type="dxa"/>
            <w:tcBorders>
              <w:top w:val="nil"/>
              <w:left w:val="nil"/>
              <w:bottom w:val="nil"/>
              <w:right w:val="nil"/>
            </w:tcBorders>
            <w:shd w:val="clear" w:color="auto" w:fill="auto"/>
            <w:noWrap/>
            <w:vAlign w:val="bottom"/>
            <w:hideMark/>
          </w:tcPr>
          <w:p w14:paraId="14002A3F"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Molise</w:t>
            </w:r>
          </w:p>
        </w:tc>
        <w:tc>
          <w:tcPr>
            <w:tcW w:w="696" w:type="dxa"/>
            <w:tcBorders>
              <w:top w:val="nil"/>
              <w:left w:val="nil"/>
              <w:bottom w:val="nil"/>
              <w:right w:val="nil"/>
            </w:tcBorders>
            <w:shd w:val="clear" w:color="auto" w:fill="auto"/>
            <w:noWrap/>
            <w:vAlign w:val="bottom"/>
            <w:hideMark/>
          </w:tcPr>
          <w:p w14:paraId="656172CC"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54,5</w:t>
            </w:r>
          </w:p>
        </w:tc>
        <w:tc>
          <w:tcPr>
            <w:tcW w:w="1686" w:type="dxa"/>
            <w:tcBorders>
              <w:top w:val="nil"/>
              <w:left w:val="nil"/>
              <w:bottom w:val="nil"/>
              <w:right w:val="nil"/>
            </w:tcBorders>
            <w:shd w:val="clear" w:color="auto" w:fill="auto"/>
            <w:noWrap/>
            <w:vAlign w:val="bottom"/>
            <w:hideMark/>
          </w:tcPr>
          <w:p w14:paraId="667DF9FD"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0,9</w:t>
            </w:r>
          </w:p>
        </w:tc>
        <w:tc>
          <w:tcPr>
            <w:tcW w:w="1358" w:type="dxa"/>
            <w:tcBorders>
              <w:top w:val="nil"/>
              <w:left w:val="nil"/>
              <w:bottom w:val="nil"/>
              <w:right w:val="nil"/>
            </w:tcBorders>
            <w:shd w:val="clear" w:color="auto" w:fill="auto"/>
            <w:noWrap/>
            <w:vAlign w:val="bottom"/>
            <w:hideMark/>
          </w:tcPr>
          <w:p w14:paraId="09EC3EBF" w14:textId="77777777" w:rsidR="00ED51C3" w:rsidRPr="006529E7" w:rsidRDefault="00ED51C3" w:rsidP="0084564E">
            <w:pPr>
              <w:spacing w:after="0" w:line="240" w:lineRule="auto"/>
              <w:jc w:val="right"/>
              <w:rPr>
                <w:rFonts w:eastAsia="Times New Roman" w:cstheme="minorHAnsi"/>
                <w:lang w:eastAsia="it-IT"/>
              </w:rPr>
            </w:pPr>
            <w:r w:rsidRPr="006529E7">
              <w:rPr>
                <w:rFonts w:eastAsia="Times New Roman" w:cstheme="minorHAnsi"/>
                <w:lang w:eastAsia="it-IT"/>
              </w:rPr>
              <w:t>5,1</w:t>
            </w:r>
          </w:p>
        </w:tc>
        <w:tc>
          <w:tcPr>
            <w:tcW w:w="648" w:type="dxa"/>
            <w:tcBorders>
              <w:top w:val="nil"/>
              <w:left w:val="single" w:sz="4" w:space="0" w:color="auto"/>
              <w:bottom w:val="nil"/>
              <w:right w:val="nil"/>
            </w:tcBorders>
            <w:shd w:val="clear" w:color="auto" w:fill="auto"/>
            <w:noWrap/>
            <w:vAlign w:val="bottom"/>
            <w:hideMark/>
          </w:tcPr>
          <w:p w14:paraId="472FE513" w14:textId="77777777" w:rsidR="00ED51C3" w:rsidRPr="006529E7" w:rsidRDefault="00ED51C3" w:rsidP="00DA2B4C">
            <w:pPr>
              <w:spacing w:after="0" w:line="240" w:lineRule="auto"/>
              <w:jc w:val="right"/>
              <w:rPr>
                <w:rFonts w:eastAsia="Times New Roman" w:cstheme="minorHAnsi"/>
                <w:lang w:eastAsia="it-IT"/>
              </w:rPr>
            </w:pPr>
            <w:r w:rsidRPr="006529E7">
              <w:rPr>
                <w:rFonts w:eastAsia="Times New Roman" w:cstheme="minorHAnsi"/>
                <w:lang w:eastAsia="it-IT"/>
              </w:rPr>
              <w:t>58,6</w:t>
            </w:r>
          </w:p>
        </w:tc>
        <w:tc>
          <w:tcPr>
            <w:tcW w:w="1569" w:type="dxa"/>
            <w:tcBorders>
              <w:top w:val="nil"/>
              <w:left w:val="nil"/>
              <w:bottom w:val="nil"/>
              <w:right w:val="nil"/>
            </w:tcBorders>
            <w:shd w:val="clear" w:color="auto" w:fill="auto"/>
            <w:noWrap/>
            <w:vAlign w:val="bottom"/>
            <w:hideMark/>
          </w:tcPr>
          <w:p w14:paraId="1373F2E1" w14:textId="77777777" w:rsidR="00ED51C3" w:rsidRPr="006529E7" w:rsidRDefault="00ED51C3" w:rsidP="001D43C3">
            <w:pPr>
              <w:spacing w:after="0" w:line="240" w:lineRule="auto"/>
              <w:jc w:val="right"/>
              <w:rPr>
                <w:rFonts w:eastAsia="Times New Roman" w:cstheme="minorHAnsi"/>
                <w:lang w:eastAsia="it-IT"/>
              </w:rPr>
            </w:pPr>
            <w:r w:rsidRPr="006529E7">
              <w:rPr>
                <w:rFonts w:eastAsia="Times New Roman" w:cstheme="minorHAnsi"/>
                <w:lang w:eastAsia="it-IT"/>
              </w:rPr>
              <w:t>0,8</w:t>
            </w:r>
          </w:p>
        </w:tc>
        <w:tc>
          <w:tcPr>
            <w:tcW w:w="1263" w:type="dxa"/>
            <w:tcBorders>
              <w:top w:val="nil"/>
              <w:left w:val="nil"/>
              <w:bottom w:val="nil"/>
              <w:right w:val="nil"/>
            </w:tcBorders>
            <w:shd w:val="clear" w:color="auto" w:fill="auto"/>
            <w:noWrap/>
            <w:vAlign w:val="bottom"/>
            <w:hideMark/>
          </w:tcPr>
          <w:p w14:paraId="62396792" w14:textId="77777777" w:rsidR="00ED51C3" w:rsidRPr="006529E7" w:rsidRDefault="00ED51C3" w:rsidP="00C727F2">
            <w:pPr>
              <w:spacing w:after="0" w:line="240" w:lineRule="auto"/>
              <w:jc w:val="right"/>
              <w:rPr>
                <w:rFonts w:eastAsia="Times New Roman" w:cstheme="minorHAnsi"/>
                <w:lang w:eastAsia="it-IT"/>
              </w:rPr>
            </w:pPr>
            <w:r w:rsidRPr="006529E7">
              <w:rPr>
                <w:rFonts w:eastAsia="Times New Roman" w:cstheme="minorHAnsi"/>
                <w:lang w:eastAsia="it-IT"/>
              </w:rPr>
              <w:t>5,4</w:t>
            </w:r>
          </w:p>
        </w:tc>
      </w:tr>
      <w:tr w:rsidR="00ED51C3" w:rsidRPr="00ED51C3" w14:paraId="1A138BEA" w14:textId="77777777" w:rsidTr="006529E7">
        <w:trPr>
          <w:trHeight w:val="285"/>
        </w:trPr>
        <w:tc>
          <w:tcPr>
            <w:tcW w:w="1985" w:type="dxa"/>
            <w:tcBorders>
              <w:top w:val="nil"/>
              <w:left w:val="nil"/>
              <w:bottom w:val="nil"/>
              <w:right w:val="nil"/>
            </w:tcBorders>
            <w:shd w:val="clear" w:color="auto" w:fill="auto"/>
            <w:noWrap/>
            <w:vAlign w:val="bottom"/>
            <w:hideMark/>
          </w:tcPr>
          <w:p w14:paraId="792E6744"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Piemonte</w:t>
            </w:r>
          </w:p>
        </w:tc>
        <w:tc>
          <w:tcPr>
            <w:tcW w:w="696" w:type="dxa"/>
            <w:tcBorders>
              <w:top w:val="nil"/>
              <w:left w:val="nil"/>
              <w:bottom w:val="nil"/>
              <w:right w:val="nil"/>
            </w:tcBorders>
            <w:shd w:val="clear" w:color="auto" w:fill="auto"/>
            <w:noWrap/>
            <w:vAlign w:val="bottom"/>
            <w:hideMark/>
          </w:tcPr>
          <w:p w14:paraId="043C9F5B"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66,0</w:t>
            </w:r>
          </w:p>
        </w:tc>
        <w:tc>
          <w:tcPr>
            <w:tcW w:w="1686" w:type="dxa"/>
            <w:tcBorders>
              <w:top w:val="nil"/>
              <w:left w:val="nil"/>
              <w:bottom w:val="nil"/>
              <w:right w:val="nil"/>
            </w:tcBorders>
            <w:shd w:val="clear" w:color="auto" w:fill="auto"/>
            <w:noWrap/>
            <w:vAlign w:val="bottom"/>
            <w:hideMark/>
          </w:tcPr>
          <w:p w14:paraId="24BA1F15"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1,2</w:t>
            </w:r>
          </w:p>
        </w:tc>
        <w:tc>
          <w:tcPr>
            <w:tcW w:w="1358" w:type="dxa"/>
            <w:tcBorders>
              <w:top w:val="nil"/>
              <w:left w:val="nil"/>
              <w:bottom w:val="nil"/>
              <w:right w:val="nil"/>
            </w:tcBorders>
            <w:shd w:val="clear" w:color="auto" w:fill="auto"/>
            <w:noWrap/>
            <w:vAlign w:val="bottom"/>
            <w:hideMark/>
          </w:tcPr>
          <w:p w14:paraId="134724E0" w14:textId="77777777" w:rsidR="00ED51C3" w:rsidRPr="006529E7" w:rsidRDefault="00ED51C3" w:rsidP="0084564E">
            <w:pPr>
              <w:spacing w:after="0" w:line="240" w:lineRule="auto"/>
              <w:jc w:val="right"/>
              <w:rPr>
                <w:rFonts w:eastAsia="Times New Roman" w:cstheme="minorHAnsi"/>
                <w:lang w:eastAsia="it-IT"/>
              </w:rPr>
            </w:pPr>
            <w:r w:rsidRPr="006529E7">
              <w:rPr>
                <w:rFonts w:eastAsia="Times New Roman" w:cstheme="minorHAnsi"/>
                <w:lang w:eastAsia="it-IT"/>
              </w:rPr>
              <w:t>2,4</w:t>
            </w:r>
          </w:p>
        </w:tc>
        <w:tc>
          <w:tcPr>
            <w:tcW w:w="648" w:type="dxa"/>
            <w:tcBorders>
              <w:top w:val="nil"/>
              <w:left w:val="single" w:sz="4" w:space="0" w:color="auto"/>
              <w:bottom w:val="nil"/>
              <w:right w:val="nil"/>
            </w:tcBorders>
            <w:shd w:val="clear" w:color="auto" w:fill="auto"/>
            <w:noWrap/>
            <w:vAlign w:val="bottom"/>
            <w:hideMark/>
          </w:tcPr>
          <w:p w14:paraId="2B5E5A5A" w14:textId="77777777" w:rsidR="00ED51C3" w:rsidRPr="006529E7" w:rsidRDefault="00ED51C3" w:rsidP="00DA2B4C">
            <w:pPr>
              <w:spacing w:after="0" w:line="240" w:lineRule="auto"/>
              <w:jc w:val="right"/>
              <w:rPr>
                <w:rFonts w:eastAsia="Times New Roman" w:cstheme="minorHAnsi"/>
                <w:lang w:eastAsia="it-IT"/>
              </w:rPr>
            </w:pPr>
            <w:r w:rsidRPr="006529E7">
              <w:rPr>
                <w:rFonts w:eastAsia="Times New Roman" w:cstheme="minorHAnsi"/>
                <w:lang w:eastAsia="it-IT"/>
              </w:rPr>
              <w:t>70,8</w:t>
            </w:r>
          </w:p>
        </w:tc>
        <w:tc>
          <w:tcPr>
            <w:tcW w:w="1569" w:type="dxa"/>
            <w:tcBorders>
              <w:top w:val="nil"/>
              <w:left w:val="nil"/>
              <w:bottom w:val="nil"/>
              <w:right w:val="nil"/>
            </w:tcBorders>
            <w:shd w:val="clear" w:color="auto" w:fill="auto"/>
            <w:noWrap/>
            <w:vAlign w:val="bottom"/>
            <w:hideMark/>
          </w:tcPr>
          <w:p w14:paraId="5DBCF247" w14:textId="77777777" w:rsidR="00ED51C3" w:rsidRPr="006529E7" w:rsidRDefault="00ED51C3" w:rsidP="001D43C3">
            <w:pPr>
              <w:spacing w:after="0" w:line="240" w:lineRule="auto"/>
              <w:jc w:val="right"/>
              <w:rPr>
                <w:rFonts w:eastAsia="Times New Roman" w:cstheme="minorHAnsi"/>
                <w:lang w:eastAsia="it-IT"/>
              </w:rPr>
            </w:pPr>
            <w:r w:rsidRPr="006529E7">
              <w:rPr>
                <w:rFonts w:eastAsia="Times New Roman" w:cstheme="minorHAnsi"/>
                <w:lang w:eastAsia="it-IT"/>
              </w:rPr>
              <w:t>2,1</w:t>
            </w:r>
          </w:p>
        </w:tc>
        <w:tc>
          <w:tcPr>
            <w:tcW w:w="1263" w:type="dxa"/>
            <w:tcBorders>
              <w:top w:val="nil"/>
              <w:left w:val="nil"/>
              <w:bottom w:val="nil"/>
              <w:right w:val="nil"/>
            </w:tcBorders>
            <w:shd w:val="clear" w:color="auto" w:fill="auto"/>
            <w:noWrap/>
            <w:vAlign w:val="bottom"/>
            <w:hideMark/>
          </w:tcPr>
          <w:p w14:paraId="34A787DA" w14:textId="77777777" w:rsidR="00ED51C3" w:rsidRPr="006529E7" w:rsidRDefault="00ED51C3" w:rsidP="00C727F2">
            <w:pPr>
              <w:spacing w:after="0" w:line="240" w:lineRule="auto"/>
              <w:jc w:val="right"/>
              <w:rPr>
                <w:rFonts w:eastAsia="Times New Roman" w:cstheme="minorHAnsi"/>
                <w:lang w:eastAsia="it-IT"/>
              </w:rPr>
            </w:pPr>
            <w:r w:rsidRPr="006529E7">
              <w:rPr>
                <w:rFonts w:eastAsia="Times New Roman" w:cstheme="minorHAnsi"/>
                <w:lang w:eastAsia="it-IT"/>
              </w:rPr>
              <w:t>2,7</w:t>
            </w:r>
          </w:p>
        </w:tc>
      </w:tr>
      <w:tr w:rsidR="00ED51C3" w:rsidRPr="00ED51C3" w14:paraId="54D81904" w14:textId="77777777" w:rsidTr="006529E7">
        <w:trPr>
          <w:trHeight w:val="285"/>
        </w:trPr>
        <w:tc>
          <w:tcPr>
            <w:tcW w:w="1985" w:type="dxa"/>
            <w:tcBorders>
              <w:top w:val="nil"/>
              <w:left w:val="nil"/>
              <w:bottom w:val="nil"/>
              <w:right w:val="nil"/>
            </w:tcBorders>
            <w:shd w:val="clear" w:color="auto" w:fill="auto"/>
            <w:noWrap/>
            <w:vAlign w:val="bottom"/>
            <w:hideMark/>
          </w:tcPr>
          <w:p w14:paraId="7AEB620D"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P.A. di Bolzano</w:t>
            </w:r>
          </w:p>
        </w:tc>
        <w:tc>
          <w:tcPr>
            <w:tcW w:w="696" w:type="dxa"/>
            <w:tcBorders>
              <w:top w:val="nil"/>
              <w:left w:val="nil"/>
              <w:bottom w:val="nil"/>
              <w:right w:val="nil"/>
            </w:tcBorders>
            <w:shd w:val="clear" w:color="auto" w:fill="auto"/>
            <w:noWrap/>
            <w:vAlign w:val="bottom"/>
            <w:hideMark/>
          </w:tcPr>
          <w:p w14:paraId="331D88F4"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74,1</w:t>
            </w:r>
          </w:p>
        </w:tc>
        <w:tc>
          <w:tcPr>
            <w:tcW w:w="1686" w:type="dxa"/>
            <w:tcBorders>
              <w:top w:val="nil"/>
              <w:left w:val="nil"/>
              <w:bottom w:val="nil"/>
              <w:right w:val="nil"/>
            </w:tcBorders>
            <w:shd w:val="clear" w:color="auto" w:fill="auto"/>
            <w:noWrap/>
            <w:vAlign w:val="bottom"/>
            <w:hideMark/>
          </w:tcPr>
          <w:p w14:paraId="0F1BD8C7"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4,4</w:t>
            </w:r>
          </w:p>
        </w:tc>
        <w:tc>
          <w:tcPr>
            <w:tcW w:w="1358" w:type="dxa"/>
            <w:tcBorders>
              <w:top w:val="nil"/>
              <w:left w:val="nil"/>
              <w:bottom w:val="nil"/>
              <w:right w:val="nil"/>
            </w:tcBorders>
            <w:shd w:val="clear" w:color="auto" w:fill="auto"/>
            <w:noWrap/>
            <w:vAlign w:val="bottom"/>
            <w:hideMark/>
          </w:tcPr>
          <w:p w14:paraId="3A57FF7E" w14:textId="77777777" w:rsidR="00ED51C3" w:rsidRPr="006529E7" w:rsidRDefault="00ED51C3" w:rsidP="0084564E">
            <w:pPr>
              <w:spacing w:after="0" w:line="240" w:lineRule="auto"/>
              <w:jc w:val="right"/>
              <w:rPr>
                <w:rFonts w:eastAsia="Times New Roman" w:cstheme="minorHAnsi"/>
                <w:lang w:eastAsia="it-IT"/>
              </w:rPr>
            </w:pPr>
            <w:r w:rsidRPr="006529E7">
              <w:rPr>
                <w:rFonts w:eastAsia="Times New Roman" w:cstheme="minorHAnsi"/>
                <w:lang w:eastAsia="it-IT"/>
              </w:rPr>
              <w:t>2,7</w:t>
            </w:r>
          </w:p>
        </w:tc>
        <w:tc>
          <w:tcPr>
            <w:tcW w:w="648" w:type="dxa"/>
            <w:tcBorders>
              <w:top w:val="nil"/>
              <w:left w:val="single" w:sz="4" w:space="0" w:color="auto"/>
              <w:bottom w:val="nil"/>
              <w:right w:val="nil"/>
            </w:tcBorders>
            <w:shd w:val="clear" w:color="auto" w:fill="auto"/>
            <w:noWrap/>
            <w:vAlign w:val="bottom"/>
            <w:hideMark/>
          </w:tcPr>
          <w:p w14:paraId="5CF15D43" w14:textId="77777777" w:rsidR="00ED51C3" w:rsidRPr="006529E7" w:rsidRDefault="00ED51C3" w:rsidP="00DA2B4C">
            <w:pPr>
              <w:spacing w:after="0" w:line="240" w:lineRule="auto"/>
              <w:jc w:val="right"/>
              <w:rPr>
                <w:rFonts w:eastAsia="Times New Roman" w:cstheme="minorHAnsi"/>
                <w:lang w:eastAsia="it-IT"/>
              </w:rPr>
            </w:pPr>
            <w:r w:rsidRPr="006529E7">
              <w:rPr>
                <w:rFonts w:eastAsia="Times New Roman" w:cstheme="minorHAnsi"/>
                <w:lang w:eastAsia="it-IT"/>
              </w:rPr>
              <w:t>79,2</w:t>
            </w:r>
          </w:p>
        </w:tc>
        <w:tc>
          <w:tcPr>
            <w:tcW w:w="1569" w:type="dxa"/>
            <w:tcBorders>
              <w:top w:val="nil"/>
              <w:left w:val="nil"/>
              <w:bottom w:val="nil"/>
              <w:right w:val="nil"/>
            </w:tcBorders>
            <w:shd w:val="clear" w:color="auto" w:fill="auto"/>
            <w:noWrap/>
            <w:vAlign w:val="bottom"/>
            <w:hideMark/>
          </w:tcPr>
          <w:p w14:paraId="3293C109" w14:textId="77777777" w:rsidR="00ED51C3" w:rsidRPr="006529E7" w:rsidRDefault="00ED51C3" w:rsidP="001D43C3">
            <w:pPr>
              <w:spacing w:after="0" w:line="240" w:lineRule="auto"/>
              <w:jc w:val="right"/>
              <w:rPr>
                <w:rFonts w:eastAsia="Times New Roman" w:cstheme="minorHAnsi"/>
                <w:lang w:eastAsia="it-IT"/>
              </w:rPr>
            </w:pPr>
            <w:r w:rsidRPr="006529E7">
              <w:rPr>
                <w:rFonts w:eastAsia="Times New Roman" w:cstheme="minorHAnsi"/>
                <w:lang w:eastAsia="it-IT"/>
              </w:rPr>
              <w:t>5,2</w:t>
            </w:r>
          </w:p>
        </w:tc>
        <w:tc>
          <w:tcPr>
            <w:tcW w:w="1263" w:type="dxa"/>
            <w:tcBorders>
              <w:top w:val="nil"/>
              <w:left w:val="nil"/>
              <w:bottom w:val="nil"/>
              <w:right w:val="nil"/>
            </w:tcBorders>
            <w:shd w:val="clear" w:color="auto" w:fill="auto"/>
            <w:noWrap/>
            <w:vAlign w:val="bottom"/>
            <w:hideMark/>
          </w:tcPr>
          <w:p w14:paraId="69614D1C" w14:textId="77777777" w:rsidR="00ED51C3" w:rsidRPr="006529E7" w:rsidRDefault="00ED51C3" w:rsidP="00C727F2">
            <w:pPr>
              <w:spacing w:after="0" w:line="240" w:lineRule="auto"/>
              <w:jc w:val="right"/>
              <w:rPr>
                <w:rFonts w:eastAsia="Times New Roman" w:cstheme="minorHAnsi"/>
                <w:lang w:eastAsia="it-IT"/>
              </w:rPr>
            </w:pPr>
            <w:r w:rsidRPr="006529E7">
              <w:rPr>
                <w:rFonts w:eastAsia="Times New Roman" w:cstheme="minorHAnsi"/>
                <w:lang w:eastAsia="it-IT"/>
              </w:rPr>
              <w:t>2,4</w:t>
            </w:r>
          </w:p>
        </w:tc>
      </w:tr>
      <w:tr w:rsidR="00ED51C3" w:rsidRPr="00ED51C3" w14:paraId="0B7C26FE" w14:textId="77777777" w:rsidTr="006529E7">
        <w:trPr>
          <w:trHeight w:val="285"/>
        </w:trPr>
        <w:tc>
          <w:tcPr>
            <w:tcW w:w="1985" w:type="dxa"/>
            <w:tcBorders>
              <w:top w:val="nil"/>
              <w:left w:val="nil"/>
              <w:bottom w:val="nil"/>
              <w:right w:val="nil"/>
            </w:tcBorders>
            <w:shd w:val="clear" w:color="auto" w:fill="auto"/>
            <w:noWrap/>
            <w:vAlign w:val="bottom"/>
            <w:hideMark/>
          </w:tcPr>
          <w:p w14:paraId="0144933C"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P.A. di Trento</w:t>
            </w:r>
          </w:p>
        </w:tc>
        <w:tc>
          <w:tcPr>
            <w:tcW w:w="696" w:type="dxa"/>
            <w:tcBorders>
              <w:top w:val="nil"/>
              <w:left w:val="nil"/>
              <w:bottom w:val="nil"/>
              <w:right w:val="nil"/>
            </w:tcBorders>
            <w:shd w:val="clear" w:color="auto" w:fill="auto"/>
            <w:noWrap/>
            <w:vAlign w:val="bottom"/>
            <w:hideMark/>
          </w:tcPr>
          <w:p w14:paraId="3ED12409"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68,5</w:t>
            </w:r>
          </w:p>
        </w:tc>
        <w:tc>
          <w:tcPr>
            <w:tcW w:w="1686" w:type="dxa"/>
            <w:tcBorders>
              <w:top w:val="nil"/>
              <w:left w:val="nil"/>
              <w:bottom w:val="nil"/>
              <w:right w:val="nil"/>
            </w:tcBorders>
            <w:shd w:val="clear" w:color="auto" w:fill="auto"/>
            <w:noWrap/>
            <w:vAlign w:val="bottom"/>
            <w:hideMark/>
          </w:tcPr>
          <w:p w14:paraId="786052CC"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2,2</w:t>
            </w:r>
          </w:p>
        </w:tc>
        <w:tc>
          <w:tcPr>
            <w:tcW w:w="1358" w:type="dxa"/>
            <w:tcBorders>
              <w:top w:val="nil"/>
              <w:left w:val="nil"/>
              <w:bottom w:val="nil"/>
              <w:right w:val="nil"/>
            </w:tcBorders>
            <w:shd w:val="clear" w:color="auto" w:fill="auto"/>
            <w:noWrap/>
            <w:vAlign w:val="bottom"/>
            <w:hideMark/>
          </w:tcPr>
          <w:p w14:paraId="22554623" w14:textId="77777777" w:rsidR="00ED51C3" w:rsidRPr="006529E7" w:rsidRDefault="00ED51C3" w:rsidP="0084564E">
            <w:pPr>
              <w:spacing w:after="0" w:line="240" w:lineRule="auto"/>
              <w:jc w:val="right"/>
              <w:rPr>
                <w:rFonts w:eastAsia="Times New Roman" w:cstheme="minorHAnsi"/>
                <w:lang w:eastAsia="it-IT"/>
              </w:rPr>
            </w:pPr>
            <w:r w:rsidRPr="006529E7">
              <w:rPr>
                <w:rFonts w:eastAsia="Times New Roman" w:cstheme="minorHAnsi"/>
                <w:lang w:eastAsia="it-IT"/>
              </w:rPr>
              <w:t>2,4</w:t>
            </w:r>
          </w:p>
        </w:tc>
        <w:tc>
          <w:tcPr>
            <w:tcW w:w="648" w:type="dxa"/>
            <w:tcBorders>
              <w:top w:val="nil"/>
              <w:left w:val="single" w:sz="4" w:space="0" w:color="auto"/>
              <w:bottom w:val="nil"/>
              <w:right w:val="nil"/>
            </w:tcBorders>
            <w:shd w:val="clear" w:color="auto" w:fill="auto"/>
            <w:noWrap/>
            <w:vAlign w:val="bottom"/>
            <w:hideMark/>
          </w:tcPr>
          <w:p w14:paraId="3C706117" w14:textId="77777777" w:rsidR="00ED51C3" w:rsidRPr="006529E7" w:rsidRDefault="00ED51C3" w:rsidP="00DA2B4C">
            <w:pPr>
              <w:spacing w:after="0" w:line="240" w:lineRule="auto"/>
              <w:jc w:val="right"/>
              <w:rPr>
                <w:rFonts w:eastAsia="Times New Roman" w:cstheme="minorHAnsi"/>
                <w:lang w:eastAsia="it-IT"/>
              </w:rPr>
            </w:pPr>
            <w:r w:rsidRPr="006529E7">
              <w:rPr>
                <w:rFonts w:eastAsia="Times New Roman" w:cstheme="minorHAnsi"/>
                <w:lang w:eastAsia="it-IT"/>
              </w:rPr>
              <w:t>74,0</w:t>
            </w:r>
          </w:p>
        </w:tc>
        <w:tc>
          <w:tcPr>
            <w:tcW w:w="1569" w:type="dxa"/>
            <w:tcBorders>
              <w:top w:val="nil"/>
              <w:left w:val="nil"/>
              <w:bottom w:val="nil"/>
              <w:right w:val="nil"/>
            </w:tcBorders>
            <w:shd w:val="clear" w:color="auto" w:fill="auto"/>
            <w:noWrap/>
            <w:vAlign w:val="bottom"/>
            <w:hideMark/>
          </w:tcPr>
          <w:p w14:paraId="3E4987EC" w14:textId="77777777" w:rsidR="00ED51C3" w:rsidRPr="006529E7" w:rsidRDefault="00ED51C3" w:rsidP="001D43C3">
            <w:pPr>
              <w:spacing w:after="0" w:line="240" w:lineRule="auto"/>
              <w:jc w:val="right"/>
              <w:rPr>
                <w:rFonts w:eastAsia="Times New Roman" w:cstheme="minorHAnsi"/>
                <w:lang w:eastAsia="it-IT"/>
              </w:rPr>
            </w:pPr>
            <w:r w:rsidRPr="006529E7">
              <w:rPr>
                <w:rFonts w:eastAsia="Times New Roman" w:cstheme="minorHAnsi"/>
                <w:lang w:eastAsia="it-IT"/>
              </w:rPr>
              <w:t>3,4</w:t>
            </w:r>
          </w:p>
        </w:tc>
        <w:tc>
          <w:tcPr>
            <w:tcW w:w="1263" w:type="dxa"/>
            <w:tcBorders>
              <w:top w:val="nil"/>
              <w:left w:val="nil"/>
              <w:bottom w:val="nil"/>
              <w:right w:val="nil"/>
            </w:tcBorders>
            <w:shd w:val="clear" w:color="auto" w:fill="auto"/>
            <w:noWrap/>
            <w:vAlign w:val="bottom"/>
            <w:hideMark/>
          </w:tcPr>
          <w:p w14:paraId="25F03709" w14:textId="77777777" w:rsidR="00ED51C3" w:rsidRPr="006529E7" w:rsidRDefault="00ED51C3" w:rsidP="00C727F2">
            <w:pPr>
              <w:spacing w:after="0" w:line="240" w:lineRule="auto"/>
              <w:jc w:val="right"/>
              <w:rPr>
                <w:rFonts w:eastAsia="Times New Roman" w:cstheme="minorHAnsi"/>
                <w:lang w:eastAsia="it-IT"/>
              </w:rPr>
            </w:pPr>
            <w:r w:rsidRPr="006529E7">
              <w:rPr>
                <w:rFonts w:eastAsia="Times New Roman" w:cstheme="minorHAnsi"/>
                <w:lang w:eastAsia="it-IT"/>
              </w:rPr>
              <w:t>2,5</w:t>
            </w:r>
          </w:p>
        </w:tc>
      </w:tr>
      <w:tr w:rsidR="00ED51C3" w:rsidRPr="00ED51C3" w14:paraId="3D948722" w14:textId="77777777" w:rsidTr="006529E7">
        <w:trPr>
          <w:trHeight w:val="285"/>
        </w:trPr>
        <w:tc>
          <w:tcPr>
            <w:tcW w:w="1985" w:type="dxa"/>
            <w:tcBorders>
              <w:top w:val="nil"/>
              <w:left w:val="nil"/>
              <w:bottom w:val="nil"/>
              <w:right w:val="nil"/>
            </w:tcBorders>
            <w:shd w:val="clear" w:color="auto" w:fill="auto"/>
            <w:noWrap/>
            <w:vAlign w:val="bottom"/>
            <w:hideMark/>
          </w:tcPr>
          <w:p w14:paraId="34F0A621"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Puglia</w:t>
            </w:r>
          </w:p>
        </w:tc>
        <w:tc>
          <w:tcPr>
            <w:tcW w:w="696" w:type="dxa"/>
            <w:tcBorders>
              <w:top w:val="nil"/>
              <w:left w:val="nil"/>
              <w:bottom w:val="nil"/>
              <w:right w:val="nil"/>
            </w:tcBorders>
            <w:shd w:val="clear" w:color="auto" w:fill="auto"/>
            <w:noWrap/>
            <w:vAlign w:val="bottom"/>
            <w:hideMark/>
          </w:tcPr>
          <w:p w14:paraId="0F222140"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46,3</w:t>
            </w:r>
          </w:p>
        </w:tc>
        <w:tc>
          <w:tcPr>
            <w:tcW w:w="1686" w:type="dxa"/>
            <w:tcBorders>
              <w:top w:val="nil"/>
              <w:left w:val="nil"/>
              <w:bottom w:val="nil"/>
              <w:right w:val="nil"/>
            </w:tcBorders>
            <w:shd w:val="clear" w:color="auto" w:fill="auto"/>
            <w:noWrap/>
            <w:vAlign w:val="bottom"/>
            <w:hideMark/>
          </w:tcPr>
          <w:p w14:paraId="2B623EE3"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-0,3</w:t>
            </w:r>
          </w:p>
        </w:tc>
        <w:tc>
          <w:tcPr>
            <w:tcW w:w="1358" w:type="dxa"/>
            <w:tcBorders>
              <w:top w:val="nil"/>
              <w:left w:val="nil"/>
              <w:bottom w:val="nil"/>
              <w:right w:val="nil"/>
            </w:tcBorders>
            <w:shd w:val="clear" w:color="auto" w:fill="auto"/>
            <w:noWrap/>
            <w:vAlign w:val="bottom"/>
            <w:hideMark/>
          </w:tcPr>
          <w:p w14:paraId="73134B80" w14:textId="77777777" w:rsidR="00ED51C3" w:rsidRPr="006529E7" w:rsidRDefault="00ED51C3" w:rsidP="0084564E">
            <w:pPr>
              <w:spacing w:after="0" w:line="240" w:lineRule="auto"/>
              <w:jc w:val="right"/>
              <w:rPr>
                <w:rFonts w:eastAsia="Times New Roman" w:cstheme="minorHAnsi"/>
                <w:lang w:eastAsia="it-IT"/>
              </w:rPr>
            </w:pPr>
            <w:r w:rsidRPr="006529E7">
              <w:rPr>
                <w:rFonts w:eastAsia="Times New Roman" w:cstheme="minorHAnsi"/>
                <w:lang w:eastAsia="it-IT"/>
              </w:rPr>
              <w:t>3,0</w:t>
            </w:r>
          </w:p>
        </w:tc>
        <w:tc>
          <w:tcPr>
            <w:tcW w:w="648" w:type="dxa"/>
            <w:tcBorders>
              <w:top w:val="nil"/>
              <w:left w:val="single" w:sz="4" w:space="0" w:color="auto"/>
              <w:bottom w:val="nil"/>
              <w:right w:val="nil"/>
            </w:tcBorders>
            <w:shd w:val="clear" w:color="auto" w:fill="auto"/>
            <w:noWrap/>
            <w:vAlign w:val="bottom"/>
            <w:hideMark/>
          </w:tcPr>
          <w:p w14:paraId="464460D1" w14:textId="77777777" w:rsidR="00ED51C3" w:rsidRPr="006529E7" w:rsidRDefault="00ED51C3" w:rsidP="00DA2B4C">
            <w:pPr>
              <w:spacing w:after="0" w:line="240" w:lineRule="auto"/>
              <w:jc w:val="right"/>
              <w:rPr>
                <w:rFonts w:eastAsia="Times New Roman" w:cstheme="minorHAnsi"/>
                <w:lang w:eastAsia="it-IT"/>
              </w:rPr>
            </w:pPr>
            <w:r w:rsidRPr="006529E7">
              <w:rPr>
                <w:rFonts w:eastAsia="Times New Roman" w:cstheme="minorHAnsi"/>
                <w:lang w:eastAsia="it-IT"/>
              </w:rPr>
              <w:t>50,2</w:t>
            </w:r>
          </w:p>
        </w:tc>
        <w:tc>
          <w:tcPr>
            <w:tcW w:w="1569" w:type="dxa"/>
            <w:tcBorders>
              <w:top w:val="nil"/>
              <w:left w:val="nil"/>
              <w:bottom w:val="nil"/>
              <w:right w:val="nil"/>
            </w:tcBorders>
            <w:shd w:val="clear" w:color="auto" w:fill="auto"/>
            <w:noWrap/>
            <w:vAlign w:val="bottom"/>
            <w:hideMark/>
          </w:tcPr>
          <w:p w14:paraId="4842FA62" w14:textId="77777777" w:rsidR="00ED51C3" w:rsidRPr="006529E7" w:rsidRDefault="00ED51C3" w:rsidP="001D43C3">
            <w:pPr>
              <w:spacing w:after="0" w:line="240" w:lineRule="auto"/>
              <w:jc w:val="right"/>
              <w:rPr>
                <w:rFonts w:eastAsia="Times New Roman" w:cstheme="minorHAnsi"/>
                <w:lang w:eastAsia="it-IT"/>
              </w:rPr>
            </w:pPr>
            <w:r w:rsidRPr="006529E7">
              <w:rPr>
                <w:rFonts w:eastAsia="Times New Roman" w:cstheme="minorHAnsi"/>
                <w:lang w:eastAsia="it-IT"/>
              </w:rPr>
              <w:t>-0,4</w:t>
            </w:r>
          </w:p>
        </w:tc>
        <w:tc>
          <w:tcPr>
            <w:tcW w:w="1263" w:type="dxa"/>
            <w:tcBorders>
              <w:top w:val="nil"/>
              <w:left w:val="nil"/>
              <w:bottom w:val="nil"/>
              <w:right w:val="nil"/>
            </w:tcBorders>
            <w:shd w:val="clear" w:color="auto" w:fill="auto"/>
            <w:noWrap/>
            <w:vAlign w:val="bottom"/>
            <w:hideMark/>
          </w:tcPr>
          <w:p w14:paraId="4C8C4DE1" w14:textId="77777777" w:rsidR="00ED51C3" w:rsidRPr="006529E7" w:rsidRDefault="00ED51C3" w:rsidP="00C727F2">
            <w:pPr>
              <w:spacing w:after="0" w:line="240" w:lineRule="auto"/>
              <w:jc w:val="right"/>
              <w:rPr>
                <w:rFonts w:eastAsia="Times New Roman" w:cstheme="minorHAnsi"/>
                <w:lang w:eastAsia="it-IT"/>
              </w:rPr>
            </w:pPr>
            <w:r w:rsidRPr="006529E7">
              <w:rPr>
                <w:rFonts w:eastAsia="Times New Roman" w:cstheme="minorHAnsi"/>
                <w:lang w:eastAsia="it-IT"/>
              </w:rPr>
              <w:t>3,2</w:t>
            </w:r>
          </w:p>
        </w:tc>
      </w:tr>
      <w:tr w:rsidR="00ED51C3" w:rsidRPr="00ED51C3" w14:paraId="362580CE" w14:textId="77777777" w:rsidTr="006529E7">
        <w:trPr>
          <w:trHeight w:val="285"/>
        </w:trPr>
        <w:tc>
          <w:tcPr>
            <w:tcW w:w="1985" w:type="dxa"/>
            <w:tcBorders>
              <w:top w:val="nil"/>
              <w:left w:val="nil"/>
              <w:bottom w:val="nil"/>
              <w:right w:val="nil"/>
            </w:tcBorders>
            <w:shd w:val="clear" w:color="auto" w:fill="auto"/>
            <w:noWrap/>
            <w:vAlign w:val="bottom"/>
            <w:hideMark/>
          </w:tcPr>
          <w:p w14:paraId="0610E764"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Sardegna</w:t>
            </w:r>
          </w:p>
        </w:tc>
        <w:tc>
          <w:tcPr>
            <w:tcW w:w="696" w:type="dxa"/>
            <w:tcBorders>
              <w:top w:val="nil"/>
              <w:left w:val="nil"/>
              <w:bottom w:val="nil"/>
              <w:right w:val="nil"/>
            </w:tcBorders>
            <w:shd w:val="clear" w:color="auto" w:fill="auto"/>
            <w:noWrap/>
            <w:vAlign w:val="bottom"/>
            <w:hideMark/>
          </w:tcPr>
          <w:p w14:paraId="5189981B"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53,8</w:t>
            </w:r>
          </w:p>
        </w:tc>
        <w:tc>
          <w:tcPr>
            <w:tcW w:w="1686" w:type="dxa"/>
            <w:tcBorders>
              <w:top w:val="nil"/>
              <w:left w:val="nil"/>
              <w:bottom w:val="nil"/>
              <w:right w:val="nil"/>
            </w:tcBorders>
            <w:shd w:val="clear" w:color="auto" w:fill="auto"/>
            <w:noWrap/>
            <w:vAlign w:val="bottom"/>
            <w:hideMark/>
          </w:tcPr>
          <w:p w14:paraId="269D272A"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1,1</w:t>
            </w:r>
          </w:p>
        </w:tc>
        <w:tc>
          <w:tcPr>
            <w:tcW w:w="1358" w:type="dxa"/>
            <w:tcBorders>
              <w:top w:val="nil"/>
              <w:left w:val="nil"/>
              <w:bottom w:val="nil"/>
              <w:right w:val="nil"/>
            </w:tcBorders>
            <w:shd w:val="clear" w:color="auto" w:fill="auto"/>
            <w:noWrap/>
            <w:vAlign w:val="bottom"/>
            <w:hideMark/>
          </w:tcPr>
          <w:p w14:paraId="75F44A8D" w14:textId="77777777" w:rsidR="00ED51C3" w:rsidRPr="006529E7" w:rsidRDefault="00ED51C3" w:rsidP="0084564E">
            <w:pPr>
              <w:spacing w:after="0" w:line="240" w:lineRule="auto"/>
              <w:jc w:val="right"/>
              <w:rPr>
                <w:rFonts w:eastAsia="Times New Roman" w:cstheme="minorHAnsi"/>
                <w:lang w:eastAsia="it-IT"/>
              </w:rPr>
            </w:pPr>
            <w:r w:rsidRPr="006529E7">
              <w:rPr>
                <w:rFonts w:eastAsia="Times New Roman" w:cstheme="minorHAnsi"/>
                <w:lang w:eastAsia="it-IT"/>
              </w:rPr>
              <w:t>3,7</w:t>
            </w:r>
          </w:p>
        </w:tc>
        <w:tc>
          <w:tcPr>
            <w:tcW w:w="648" w:type="dxa"/>
            <w:tcBorders>
              <w:top w:val="nil"/>
              <w:left w:val="single" w:sz="4" w:space="0" w:color="auto"/>
              <w:bottom w:val="nil"/>
              <w:right w:val="nil"/>
            </w:tcBorders>
            <w:shd w:val="clear" w:color="auto" w:fill="auto"/>
            <w:noWrap/>
            <w:vAlign w:val="bottom"/>
            <w:hideMark/>
          </w:tcPr>
          <w:p w14:paraId="37DCEA53" w14:textId="77777777" w:rsidR="00ED51C3" w:rsidRPr="006529E7" w:rsidRDefault="00ED51C3" w:rsidP="00DA2B4C">
            <w:pPr>
              <w:spacing w:after="0" w:line="240" w:lineRule="auto"/>
              <w:jc w:val="right"/>
              <w:rPr>
                <w:rFonts w:eastAsia="Times New Roman" w:cstheme="minorHAnsi"/>
                <w:lang w:eastAsia="it-IT"/>
              </w:rPr>
            </w:pPr>
            <w:r w:rsidRPr="006529E7">
              <w:rPr>
                <w:rFonts w:eastAsia="Times New Roman" w:cstheme="minorHAnsi"/>
                <w:lang w:eastAsia="it-IT"/>
              </w:rPr>
              <w:t>57,3</w:t>
            </w:r>
          </w:p>
        </w:tc>
        <w:tc>
          <w:tcPr>
            <w:tcW w:w="1569" w:type="dxa"/>
            <w:tcBorders>
              <w:top w:val="nil"/>
              <w:left w:val="nil"/>
              <w:bottom w:val="nil"/>
              <w:right w:val="nil"/>
            </w:tcBorders>
            <w:shd w:val="clear" w:color="auto" w:fill="auto"/>
            <w:noWrap/>
            <w:vAlign w:val="bottom"/>
            <w:hideMark/>
          </w:tcPr>
          <w:p w14:paraId="31164998" w14:textId="77777777" w:rsidR="00ED51C3" w:rsidRPr="006529E7" w:rsidRDefault="00ED51C3" w:rsidP="001D43C3">
            <w:pPr>
              <w:spacing w:after="0" w:line="240" w:lineRule="auto"/>
              <w:jc w:val="right"/>
              <w:rPr>
                <w:rFonts w:eastAsia="Times New Roman" w:cstheme="minorHAnsi"/>
                <w:lang w:eastAsia="it-IT"/>
              </w:rPr>
            </w:pPr>
            <w:r w:rsidRPr="006529E7">
              <w:rPr>
                <w:rFonts w:eastAsia="Times New Roman" w:cstheme="minorHAnsi"/>
                <w:lang w:eastAsia="it-IT"/>
              </w:rPr>
              <w:t>0,8</w:t>
            </w:r>
          </w:p>
        </w:tc>
        <w:tc>
          <w:tcPr>
            <w:tcW w:w="1263" w:type="dxa"/>
            <w:tcBorders>
              <w:top w:val="nil"/>
              <w:left w:val="nil"/>
              <w:bottom w:val="nil"/>
              <w:right w:val="nil"/>
            </w:tcBorders>
            <w:shd w:val="clear" w:color="auto" w:fill="auto"/>
            <w:noWrap/>
            <w:vAlign w:val="bottom"/>
            <w:hideMark/>
          </w:tcPr>
          <w:p w14:paraId="3F122516" w14:textId="77777777" w:rsidR="00ED51C3" w:rsidRPr="006529E7" w:rsidRDefault="00ED51C3" w:rsidP="00C727F2">
            <w:pPr>
              <w:spacing w:after="0" w:line="240" w:lineRule="auto"/>
              <w:jc w:val="right"/>
              <w:rPr>
                <w:rFonts w:eastAsia="Times New Roman" w:cstheme="minorHAnsi"/>
                <w:lang w:eastAsia="it-IT"/>
              </w:rPr>
            </w:pPr>
            <w:r w:rsidRPr="006529E7">
              <w:rPr>
                <w:rFonts w:eastAsia="Times New Roman" w:cstheme="minorHAnsi"/>
                <w:lang w:eastAsia="it-IT"/>
              </w:rPr>
              <w:t>3,8</w:t>
            </w:r>
          </w:p>
        </w:tc>
      </w:tr>
      <w:tr w:rsidR="00ED51C3" w:rsidRPr="00ED51C3" w14:paraId="734F6FD1" w14:textId="77777777" w:rsidTr="006529E7">
        <w:trPr>
          <w:trHeight w:val="285"/>
        </w:trPr>
        <w:tc>
          <w:tcPr>
            <w:tcW w:w="1985" w:type="dxa"/>
            <w:tcBorders>
              <w:top w:val="nil"/>
              <w:left w:val="nil"/>
              <w:bottom w:val="nil"/>
              <w:right w:val="nil"/>
            </w:tcBorders>
            <w:shd w:val="clear" w:color="auto" w:fill="auto"/>
            <w:noWrap/>
            <w:vAlign w:val="bottom"/>
            <w:hideMark/>
          </w:tcPr>
          <w:p w14:paraId="57CB2112"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Sicilia</w:t>
            </w:r>
          </w:p>
        </w:tc>
        <w:tc>
          <w:tcPr>
            <w:tcW w:w="696" w:type="dxa"/>
            <w:tcBorders>
              <w:top w:val="nil"/>
              <w:left w:val="nil"/>
              <w:bottom w:val="nil"/>
              <w:right w:val="nil"/>
            </w:tcBorders>
            <w:shd w:val="clear" w:color="auto" w:fill="auto"/>
            <w:noWrap/>
            <w:vAlign w:val="bottom"/>
            <w:hideMark/>
          </w:tcPr>
          <w:p w14:paraId="26C09F42"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41,1</w:t>
            </w:r>
          </w:p>
        </w:tc>
        <w:tc>
          <w:tcPr>
            <w:tcW w:w="1686" w:type="dxa"/>
            <w:tcBorders>
              <w:top w:val="nil"/>
              <w:left w:val="nil"/>
              <w:bottom w:val="nil"/>
              <w:right w:val="nil"/>
            </w:tcBorders>
            <w:shd w:val="clear" w:color="auto" w:fill="auto"/>
            <w:noWrap/>
            <w:vAlign w:val="bottom"/>
            <w:hideMark/>
          </w:tcPr>
          <w:p w14:paraId="46AA7A26"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-3,5</w:t>
            </w:r>
          </w:p>
        </w:tc>
        <w:tc>
          <w:tcPr>
            <w:tcW w:w="1358" w:type="dxa"/>
            <w:tcBorders>
              <w:top w:val="nil"/>
              <w:left w:val="nil"/>
              <w:bottom w:val="nil"/>
              <w:right w:val="nil"/>
            </w:tcBorders>
            <w:shd w:val="clear" w:color="auto" w:fill="auto"/>
            <w:noWrap/>
            <w:vAlign w:val="bottom"/>
            <w:hideMark/>
          </w:tcPr>
          <w:p w14:paraId="151CCF1C" w14:textId="77777777" w:rsidR="00ED51C3" w:rsidRPr="006529E7" w:rsidRDefault="00ED51C3" w:rsidP="0084564E">
            <w:pPr>
              <w:spacing w:after="0" w:line="240" w:lineRule="auto"/>
              <w:jc w:val="right"/>
              <w:rPr>
                <w:rFonts w:eastAsia="Times New Roman" w:cstheme="minorHAnsi"/>
                <w:lang w:eastAsia="it-IT"/>
              </w:rPr>
            </w:pPr>
            <w:r w:rsidRPr="006529E7">
              <w:rPr>
                <w:rFonts w:eastAsia="Times New Roman" w:cstheme="minorHAnsi"/>
                <w:lang w:eastAsia="it-IT"/>
              </w:rPr>
              <w:t>1,1</w:t>
            </w:r>
          </w:p>
        </w:tc>
        <w:tc>
          <w:tcPr>
            <w:tcW w:w="648" w:type="dxa"/>
            <w:tcBorders>
              <w:top w:val="nil"/>
              <w:left w:val="single" w:sz="4" w:space="0" w:color="auto"/>
              <w:bottom w:val="nil"/>
              <w:right w:val="nil"/>
            </w:tcBorders>
            <w:shd w:val="clear" w:color="auto" w:fill="auto"/>
            <w:noWrap/>
            <w:vAlign w:val="bottom"/>
            <w:hideMark/>
          </w:tcPr>
          <w:p w14:paraId="0D422DB5" w14:textId="77777777" w:rsidR="00ED51C3" w:rsidRPr="006529E7" w:rsidRDefault="00ED51C3" w:rsidP="00DA2B4C">
            <w:pPr>
              <w:spacing w:after="0" w:line="240" w:lineRule="auto"/>
              <w:jc w:val="right"/>
              <w:rPr>
                <w:rFonts w:eastAsia="Times New Roman" w:cstheme="minorHAnsi"/>
                <w:lang w:eastAsia="it-IT"/>
              </w:rPr>
            </w:pPr>
            <w:r w:rsidRPr="006529E7">
              <w:rPr>
                <w:rFonts w:eastAsia="Times New Roman" w:cstheme="minorHAnsi"/>
                <w:lang w:eastAsia="it-IT"/>
              </w:rPr>
              <w:t>44,5</w:t>
            </w:r>
          </w:p>
        </w:tc>
        <w:tc>
          <w:tcPr>
            <w:tcW w:w="1569" w:type="dxa"/>
            <w:tcBorders>
              <w:top w:val="nil"/>
              <w:left w:val="nil"/>
              <w:bottom w:val="nil"/>
              <w:right w:val="nil"/>
            </w:tcBorders>
            <w:shd w:val="clear" w:color="auto" w:fill="auto"/>
            <w:noWrap/>
            <w:vAlign w:val="bottom"/>
            <w:hideMark/>
          </w:tcPr>
          <w:p w14:paraId="3EE025A3" w14:textId="77777777" w:rsidR="00ED51C3" w:rsidRPr="006529E7" w:rsidRDefault="00ED51C3" w:rsidP="001D43C3">
            <w:pPr>
              <w:spacing w:after="0" w:line="240" w:lineRule="auto"/>
              <w:jc w:val="right"/>
              <w:rPr>
                <w:rFonts w:eastAsia="Times New Roman" w:cstheme="minorHAnsi"/>
                <w:lang w:eastAsia="it-IT"/>
              </w:rPr>
            </w:pPr>
            <w:r w:rsidRPr="006529E7">
              <w:rPr>
                <w:rFonts w:eastAsia="Times New Roman" w:cstheme="minorHAnsi"/>
                <w:lang w:eastAsia="it-IT"/>
              </w:rPr>
              <w:t>-4,1</w:t>
            </w:r>
          </w:p>
        </w:tc>
        <w:tc>
          <w:tcPr>
            <w:tcW w:w="1263" w:type="dxa"/>
            <w:tcBorders>
              <w:top w:val="nil"/>
              <w:left w:val="nil"/>
              <w:bottom w:val="nil"/>
              <w:right w:val="nil"/>
            </w:tcBorders>
            <w:shd w:val="clear" w:color="auto" w:fill="auto"/>
            <w:noWrap/>
            <w:vAlign w:val="bottom"/>
            <w:hideMark/>
          </w:tcPr>
          <w:p w14:paraId="3810B07D" w14:textId="77777777" w:rsidR="00ED51C3" w:rsidRPr="006529E7" w:rsidRDefault="00ED51C3" w:rsidP="00C727F2">
            <w:pPr>
              <w:spacing w:after="0" w:line="240" w:lineRule="auto"/>
              <w:jc w:val="right"/>
              <w:rPr>
                <w:rFonts w:eastAsia="Times New Roman" w:cstheme="minorHAnsi"/>
                <w:lang w:eastAsia="it-IT"/>
              </w:rPr>
            </w:pPr>
            <w:r w:rsidRPr="006529E7">
              <w:rPr>
                <w:rFonts w:eastAsia="Times New Roman" w:cstheme="minorHAnsi"/>
                <w:lang w:eastAsia="it-IT"/>
              </w:rPr>
              <w:t>1,2</w:t>
            </w:r>
          </w:p>
        </w:tc>
      </w:tr>
      <w:tr w:rsidR="00ED51C3" w:rsidRPr="00ED51C3" w14:paraId="66F5B75D" w14:textId="77777777" w:rsidTr="006529E7">
        <w:trPr>
          <w:trHeight w:val="285"/>
        </w:trPr>
        <w:tc>
          <w:tcPr>
            <w:tcW w:w="1985" w:type="dxa"/>
            <w:tcBorders>
              <w:top w:val="nil"/>
              <w:left w:val="nil"/>
              <w:bottom w:val="nil"/>
              <w:right w:val="nil"/>
            </w:tcBorders>
            <w:shd w:val="clear" w:color="auto" w:fill="auto"/>
            <w:noWrap/>
            <w:vAlign w:val="bottom"/>
            <w:hideMark/>
          </w:tcPr>
          <w:p w14:paraId="49819EE9"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Toscana</w:t>
            </w:r>
          </w:p>
        </w:tc>
        <w:tc>
          <w:tcPr>
            <w:tcW w:w="696" w:type="dxa"/>
            <w:tcBorders>
              <w:top w:val="nil"/>
              <w:left w:val="nil"/>
              <w:bottom w:val="nil"/>
              <w:right w:val="nil"/>
            </w:tcBorders>
            <w:shd w:val="clear" w:color="auto" w:fill="auto"/>
            <w:noWrap/>
            <w:vAlign w:val="bottom"/>
            <w:hideMark/>
          </w:tcPr>
          <w:p w14:paraId="0CBA1F66"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66,9</w:t>
            </w:r>
          </w:p>
        </w:tc>
        <w:tc>
          <w:tcPr>
            <w:tcW w:w="1686" w:type="dxa"/>
            <w:tcBorders>
              <w:top w:val="nil"/>
              <w:left w:val="nil"/>
              <w:bottom w:val="nil"/>
              <w:right w:val="nil"/>
            </w:tcBorders>
            <w:shd w:val="clear" w:color="auto" w:fill="auto"/>
            <w:noWrap/>
            <w:vAlign w:val="bottom"/>
            <w:hideMark/>
          </w:tcPr>
          <w:p w14:paraId="5B533BDC"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2,2</w:t>
            </w:r>
          </w:p>
        </w:tc>
        <w:tc>
          <w:tcPr>
            <w:tcW w:w="1358" w:type="dxa"/>
            <w:tcBorders>
              <w:top w:val="nil"/>
              <w:left w:val="nil"/>
              <w:bottom w:val="nil"/>
              <w:right w:val="nil"/>
            </w:tcBorders>
            <w:shd w:val="clear" w:color="auto" w:fill="auto"/>
            <w:noWrap/>
            <w:vAlign w:val="bottom"/>
            <w:hideMark/>
          </w:tcPr>
          <w:p w14:paraId="232C3C6B" w14:textId="77777777" w:rsidR="00ED51C3" w:rsidRPr="006529E7" w:rsidRDefault="00ED51C3" w:rsidP="0084564E">
            <w:pPr>
              <w:spacing w:after="0" w:line="240" w:lineRule="auto"/>
              <w:jc w:val="right"/>
              <w:rPr>
                <w:rFonts w:eastAsia="Times New Roman" w:cstheme="minorHAnsi"/>
                <w:lang w:eastAsia="it-IT"/>
              </w:rPr>
            </w:pPr>
            <w:r w:rsidRPr="006529E7">
              <w:rPr>
                <w:rFonts w:eastAsia="Times New Roman" w:cstheme="minorHAnsi"/>
                <w:lang w:eastAsia="it-IT"/>
              </w:rPr>
              <w:t>2,1</w:t>
            </w:r>
          </w:p>
        </w:tc>
        <w:tc>
          <w:tcPr>
            <w:tcW w:w="648" w:type="dxa"/>
            <w:tcBorders>
              <w:top w:val="nil"/>
              <w:left w:val="single" w:sz="4" w:space="0" w:color="auto"/>
              <w:bottom w:val="nil"/>
              <w:right w:val="nil"/>
            </w:tcBorders>
            <w:shd w:val="clear" w:color="auto" w:fill="auto"/>
            <w:noWrap/>
            <w:vAlign w:val="bottom"/>
            <w:hideMark/>
          </w:tcPr>
          <w:p w14:paraId="73169203" w14:textId="77777777" w:rsidR="00ED51C3" w:rsidRPr="006529E7" w:rsidRDefault="00ED51C3" w:rsidP="00DA2B4C">
            <w:pPr>
              <w:spacing w:after="0" w:line="240" w:lineRule="auto"/>
              <w:jc w:val="right"/>
              <w:rPr>
                <w:rFonts w:eastAsia="Times New Roman" w:cstheme="minorHAnsi"/>
                <w:lang w:eastAsia="it-IT"/>
              </w:rPr>
            </w:pPr>
            <w:r w:rsidRPr="006529E7">
              <w:rPr>
                <w:rFonts w:eastAsia="Times New Roman" w:cstheme="minorHAnsi"/>
                <w:lang w:eastAsia="it-IT"/>
              </w:rPr>
              <w:t>71,7</w:t>
            </w:r>
          </w:p>
        </w:tc>
        <w:tc>
          <w:tcPr>
            <w:tcW w:w="1569" w:type="dxa"/>
            <w:tcBorders>
              <w:top w:val="nil"/>
              <w:left w:val="nil"/>
              <w:bottom w:val="nil"/>
              <w:right w:val="nil"/>
            </w:tcBorders>
            <w:shd w:val="clear" w:color="auto" w:fill="auto"/>
            <w:noWrap/>
            <w:vAlign w:val="bottom"/>
            <w:hideMark/>
          </w:tcPr>
          <w:p w14:paraId="43EC5F52" w14:textId="77777777" w:rsidR="00ED51C3" w:rsidRPr="006529E7" w:rsidRDefault="00ED51C3" w:rsidP="001D43C3">
            <w:pPr>
              <w:spacing w:after="0" w:line="240" w:lineRule="auto"/>
              <w:jc w:val="right"/>
              <w:rPr>
                <w:rFonts w:eastAsia="Times New Roman" w:cstheme="minorHAnsi"/>
                <w:lang w:eastAsia="it-IT"/>
              </w:rPr>
            </w:pPr>
            <w:r w:rsidRPr="006529E7">
              <w:rPr>
                <w:rFonts w:eastAsia="Times New Roman" w:cstheme="minorHAnsi"/>
                <w:lang w:eastAsia="it-IT"/>
              </w:rPr>
              <w:t>3,1</w:t>
            </w:r>
          </w:p>
        </w:tc>
        <w:tc>
          <w:tcPr>
            <w:tcW w:w="1263" w:type="dxa"/>
            <w:tcBorders>
              <w:top w:val="nil"/>
              <w:left w:val="nil"/>
              <w:bottom w:val="nil"/>
              <w:right w:val="nil"/>
            </w:tcBorders>
            <w:shd w:val="clear" w:color="auto" w:fill="auto"/>
            <w:noWrap/>
            <w:vAlign w:val="bottom"/>
            <w:hideMark/>
          </w:tcPr>
          <w:p w14:paraId="5E11ABB9" w14:textId="77777777" w:rsidR="00ED51C3" w:rsidRPr="006529E7" w:rsidRDefault="00ED51C3" w:rsidP="00C727F2">
            <w:pPr>
              <w:spacing w:after="0" w:line="240" w:lineRule="auto"/>
              <w:jc w:val="right"/>
              <w:rPr>
                <w:rFonts w:eastAsia="Times New Roman" w:cstheme="minorHAnsi"/>
                <w:lang w:eastAsia="it-IT"/>
              </w:rPr>
            </w:pPr>
            <w:r w:rsidRPr="006529E7">
              <w:rPr>
                <w:rFonts w:eastAsia="Times New Roman" w:cstheme="minorHAnsi"/>
                <w:lang w:eastAsia="it-IT"/>
              </w:rPr>
              <w:t>2,5</w:t>
            </w:r>
          </w:p>
        </w:tc>
      </w:tr>
      <w:tr w:rsidR="00ED51C3" w:rsidRPr="00ED51C3" w14:paraId="18B9999F" w14:textId="77777777" w:rsidTr="006529E7">
        <w:trPr>
          <w:trHeight w:val="285"/>
        </w:trPr>
        <w:tc>
          <w:tcPr>
            <w:tcW w:w="1985" w:type="dxa"/>
            <w:tcBorders>
              <w:top w:val="nil"/>
              <w:left w:val="nil"/>
              <w:bottom w:val="nil"/>
              <w:right w:val="nil"/>
            </w:tcBorders>
            <w:shd w:val="clear" w:color="auto" w:fill="auto"/>
            <w:noWrap/>
            <w:vAlign w:val="bottom"/>
            <w:hideMark/>
          </w:tcPr>
          <w:p w14:paraId="7B885ED9"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Umbria</w:t>
            </w:r>
          </w:p>
        </w:tc>
        <w:tc>
          <w:tcPr>
            <w:tcW w:w="696" w:type="dxa"/>
            <w:tcBorders>
              <w:top w:val="nil"/>
              <w:left w:val="nil"/>
              <w:bottom w:val="nil"/>
              <w:right w:val="nil"/>
            </w:tcBorders>
            <w:shd w:val="clear" w:color="auto" w:fill="auto"/>
            <w:noWrap/>
            <w:vAlign w:val="bottom"/>
            <w:hideMark/>
          </w:tcPr>
          <w:p w14:paraId="39AB9289"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64,6</w:t>
            </w:r>
          </w:p>
        </w:tc>
        <w:tc>
          <w:tcPr>
            <w:tcW w:w="1686" w:type="dxa"/>
            <w:tcBorders>
              <w:top w:val="nil"/>
              <w:left w:val="nil"/>
              <w:bottom w:val="nil"/>
              <w:right w:val="nil"/>
            </w:tcBorders>
            <w:shd w:val="clear" w:color="auto" w:fill="auto"/>
            <w:noWrap/>
            <w:vAlign w:val="bottom"/>
            <w:hideMark/>
          </w:tcPr>
          <w:p w14:paraId="0621543C"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0,1</w:t>
            </w:r>
          </w:p>
        </w:tc>
        <w:tc>
          <w:tcPr>
            <w:tcW w:w="1358" w:type="dxa"/>
            <w:tcBorders>
              <w:top w:val="nil"/>
              <w:left w:val="nil"/>
              <w:bottom w:val="nil"/>
              <w:right w:val="nil"/>
            </w:tcBorders>
            <w:shd w:val="clear" w:color="auto" w:fill="auto"/>
            <w:noWrap/>
            <w:vAlign w:val="bottom"/>
            <w:hideMark/>
          </w:tcPr>
          <w:p w14:paraId="47A939B1" w14:textId="77777777" w:rsidR="00ED51C3" w:rsidRPr="006529E7" w:rsidRDefault="00ED51C3" w:rsidP="0084564E">
            <w:pPr>
              <w:spacing w:after="0" w:line="240" w:lineRule="auto"/>
              <w:jc w:val="right"/>
              <w:rPr>
                <w:rFonts w:eastAsia="Times New Roman" w:cstheme="minorHAnsi"/>
                <w:lang w:eastAsia="it-IT"/>
              </w:rPr>
            </w:pPr>
            <w:r w:rsidRPr="006529E7">
              <w:rPr>
                <w:rFonts w:eastAsia="Times New Roman" w:cstheme="minorHAnsi"/>
                <w:lang w:eastAsia="it-IT"/>
              </w:rPr>
              <w:t>1,5</w:t>
            </w:r>
          </w:p>
        </w:tc>
        <w:tc>
          <w:tcPr>
            <w:tcW w:w="648" w:type="dxa"/>
            <w:tcBorders>
              <w:top w:val="nil"/>
              <w:left w:val="single" w:sz="4" w:space="0" w:color="auto"/>
              <w:bottom w:val="nil"/>
              <w:right w:val="nil"/>
            </w:tcBorders>
            <w:shd w:val="clear" w:color="auto" w:fill="auto"/>
            <w:noWrap/>
            <w:vAlign w:val="bottom"/>
            <w:hideMark/>
          </w:tcPr>
          <w:p w14:paraId="42172879" w14:textId="77777777" w:rsidR="00ED51C3" w:rsidRPr="006529E7" w:rsidRDefault="00ED51C3" w:rsidP="00DA2B4C">
            <w:pPr>
              <w:spacing w:after="0" w:line="240" w:lineRule="auto"/>
              <w:jc w:val="right"/>
              <w:rPr>
                <w:rFonts w:eastAsia="Times New Roman" w:cstheme="minorHAnsi"/>
                <w:lang w:eastAsia="it-IT"/>
              </w:rPr>
            </w:pPr>
            <w:r w:rsidRPr="006529E7">
              <w:rPr>
                <w:rFonts w:eastAsia="Times New Roman" w:cstheme="minorHAnsi"/>
                <w:lang w:eastAsia="it-IT"/>
              </w:rPr>
              <w:t>69,3</w:t>
            </w:r>
          </w:p>
        </w:tc>
        <w:tc>
          <w:tcPr>
            <w:tcW w:w="1569" w:type="dxa"/>
            <w:tcBorders>
              <w:top w:val="nil"/>
              <w:left w:val="nil"/>
              <w:bottom w:val="nil"/>
              <w:right w:val="nil"/>
            </w:tcBorders>
            <w:shd w:val="clear" w:color="auto" w:fill="auto"/>
            <w:noWrap/>
            <w:vAlign w:val="bottom"/>
            <w:hideMark/>
          </w:tcPr>
          <w:p w14:paraId="0D787663" w14:textId="77777777" w:rsidR="00ED51C3" w:rsidRPr="006529E7" w:rsidRDefault="00ED51C3" w:rsidP="001D43C3">
            <w:pPr>
              <w:spacing w:after="0" w:line="240" w:lineRule="auto"/>
              <w:jc w:val="right"/>
              <w:rPr>
                <w:rFonts w:eastAsia="Times New Roman" w:cstheme="minorHAnsi"/>
                <w:lang w:eastAsia="it-IT"/>
              </w:rPr>
            </w:pPr>
            <w:r w:rsidRPr="006529E7">
              <w:rPr>
                <w:rFonts w:eastAsia="Times New Roman" w:cstheme="minorHAnsi"/>
                <w:lang w:eastAsia="it-IT"/>
              </w:rPr>
              <w:t>0,6</w:t>
            </w:r>
          </w:p>
        </w:tc>
        <w:tc>
          <w:tcPr>
            <w:tcW w:w="1263" w:type="dxa"/>
            <w:tcBorders>
              <w:top w:val="nil"/>
              <w:left w:val="nil"/>
              <w:bottom w:val="nil"/>
              <w:right w:val="nil"/>
            </w:tcBorders>
            <w:shd w:val="clear" w:color="auto" w:fill="auto"/>
            <w:noWrap/>
            <w:vAlign w:val="bottom"/>
            <w:hideMark/>
          </w:tcPr>
          <w:p w14:paraId="616271EE" w14:textId="77777777" w:rsidR="00ED51C3" w:rsidRPr="006529E7" w:rsidRDefault="00ED51C3" w:rsidP="00C727F2">
            <w:pPr>
              <w:spacing w:after="0" w:line="240" w:lineRule="auto"/>
              <w:jc w:val="right"/>
              <w:rPr>
                <w:rFonts w:eastAsia="Times New Roman" w:cstheme="minorHAnsi"/>
                <w:lang w:eastAsia="it-IT"/>
              </w:rPr>
            </w:pPr>
            <w:r w:rsidRPr="006529E7">
              <w:rPr>
                <w:rFonts w:eastAsia="Times New Roman" w:cstheme="minorHAnsi"/>
                <w:lang w:eastAsia="it-IT"/>
              </w:rPr>
              <w:t>1,7</w:t>
            </w:r>
          </w:p>
        </w:tc>
      </w:tr>
      <w:tr w:rsidR="00ED51C3" w:rsidRPr="00ED51C3" w14:paraId="7B0598C7" w14:textId="77777777" w:rsidTr="006529E7">
        <w:trPr>
          <w:trHeight w:val="285"/>
        </w:trPr>
        <w:tc>
          <w:tcPr>
            <w:tcW w:w="1985" w:type="dxa"/>
            <w:tcBorders>
              <w:top w:val="nil"/>
              <w:left w:val="nil"/>
              <w:bottom w:val="nil"/>
              <w:right w:val="nil"/>
            </w:tcBorders>
            <w:shd w:val="clear" w:color="auto" w:fill="auto"/>
            <w:noWrap/>
            <w:vAlign w:val="bottom"/>
            <w:hideMark/>
          </w:tcPr>
          <w:p w14:paraId="23471A4B"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Valle d'Aosta</w:t>
            </w:r>
          </w:p>
        </w:tc>
        <w:tc>
          <w:tcPr>
            <w:tcW w:w="696" w:type="dxa"/>
            <w:tcBorders>
              <w:top w:val="nil"/>
              <w:left w:val="nil"/>
              <w:bottom w:val="nil"/>
              <w:right w:val="nil"/>
            </w:tcBorders>
            <w:shd w:val="clear" w:color="auto" w:fill="auto"/>
            <w:noWrap/>
            <w:vAlign w:val="bottom"/>
            <w:hideMark/>
          </w:tcPr>
          <w:p w14:paraId="79C86531"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68,3</w:t>
            </w:r>
          </w:p>
        </w:tc>
        <w:tc>
          <w:tcPr>
            <w:tcW w:w="1686" w:type="dxa"/>
            <w:tcBorders>
              <w:top w:val="nil"/>
              <w:left w:val="nil"/>
              <w:bottom w:val="nil"/>
              <w:right w:val="nil"/>
            </w:tcBorders>
            <w:shd w:val="clear" w:color="auto" w:fill="auto"/>
            <w:noWrap/>
            <w:vAlign w:val="bottom"/>
            <w:hideMark/>
          </w:tcPr>
          <w:p w14:paraId="17DF009D"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0,1</w:t>
            </w:r>
          </w:p>
        </w:tc>
        <w:tc>
          <w:tcPr>
            <w:tcW w:w="1358" w:type="dxa"/>
            <w:tcBorders>
              <w:top w:val="nil"/>
              <w:left w:val="nil"/>
              <w:bottom w:val="nil"/>
              <w:right w:val="nil"/>
            </w:tcBorders>
            <w:shd w:val="clear" w:color="auto" w:fill="auto"/>
            <w:noWrap/>
            <w:vAlign w:val="bottom"/>
            <w:hideMark/>
          </w:tcPr>
          <w:p w14:paraId="61274B98" w14:textId="77777777" w:rsidR="00ED51C3" w:rsidRPr="006529E7" w:rsidRDefault="00ED51C3" w:rsidP="0084564E">
            <w:pPr>
              <w:spacing w:after="0" w:line="240" w:lineRule="auto"/>
              <w:jc w:val="right"/>
              <w:rPr>
                <w:rFonts w:eastAsia="Times New Roman" w:cstheme="minorHAnsi"/>
                <w:lang w:eastAsia="it-IT"/>
              </w:rPr>
            </w:pPr>
            <w:r w:rsidRPr="006529E7">
              <w:rPr>
                <w:rFonts w:eastAsia="Times New Roman" w:cstheme="minorHAnsi"/>
                <w:lang w:eastAsia="it-IT"/>
              </w:rPr>
              <w:t>2,1</w:t>
            </w:r>
          </w:p>
        </w:tc>
        <w:tc>
          <w:tcPr>
            <w:tcW w:w="648" w:type="dxa"/>
            <w:tcBorders>
              <w:top w:val="nil"/>
              <w:left w:val="single" w:sz="4" w:space="0" w:color="auto"/>
              <w:bottom w:val="nil"/>
              <w:right w:val="nil"/>
            </w:tcBorders>
            <w:shd w:val="clear" w:color="auto" w:fill="auto"/>
            <w:noWrap/>
            <w:vAlign w:val="bottom"/>
            <w:hideMark/>
          </w:tcPr>
          <w:p w14:paraId="3B8BE7C7" w14:textId="77777777" w:rsidR="00ED51C3" w:rsidRPr="006529E7" w:rsidRDefault="00ED51C3" w:rsidP="00DA2B4C">
            <w:pPr>
              <w:spacing w:after="0" w:line="240" w:lineRule="auto"/>
              <w:jc w:val="right"/>
              <w:rPr>
                <w:rFonts w:eastAsia="Times New Roman" w:cstheme="minorHAnsi"/>
                <w:lang w:eastAsia="it-IT"/>
              </w:rPr>
            </w:pPr>
            <w:r w:rsidRPr="006529E7">
              <w:rPr>
                <w:rFonts w:eastAsia="Times New Roman" w:cstheme="minorHAnsi"/>
                <w:lang w:eastAsia="it-IT"/>
              </w:rPr>
              <w:t>73,5</w:t>
            </w:r>
          </w:p>
        </w:tc>
        <w:tc>
          <w:tcPr>
            <w:tcW w:w="1569" w:type="dxa"/>
            <w:tcBorders>
              <w:top w:val="nil"/>
              <w:left w:val="nil"/>
              <w:bottom w:val="nil"/>
              <w:right w:val="nil"/>
            </w:tcBorders>
            <w:shd w:val="clear" w:color="auto" w:fill="auto"/>
            <w:noWrap/>
            <w:vAlign w:val="bottom"/>
            <w:hideMark/>
          </w:tcPr>
          <w:p w14:paraId="014783CE" w14:textId="77777777" w:rsidR="00ED51C3" w:rsidRPr="006529E7" w:rsidRDefault="00ED51C3" w:rsidP="001D43C3">
            <w:pPr>
              <w:spacing w:after="0" w:line="240" w:lineRule="auto"/>
              <w:jc w:val="right"/>
              <w:rPr>
                <w:rFonts w:eastAsia="Times New Roman" w:cstheme="minorHAnsi"/>
                <w:lang w:eastAsia="it-IT"/>
              </w:rPr>
            </w:pPr>
            <w:r w:rsidRPr="006529E7">
              <w:rPr>
                <w:rFonts w:eastAsia="Times New Roman" w:cstheme="minorHAnsi"/>
                <w:lang w:eastAsia="it-IT"/>
              </w:rPr>
              <w:t>1,4</w:t>
            </w:r>
          </w:p>
        </w:tc>
        <w:tc>
          <w:tcPr>
            <w:tcW w:w="1263" w:type="dxa"/>
            <w:tcBorders>
              <w:top w:val="nil"/>
              <w:left w:val="nil"/>
              <w:bottom w:val="nil"/>
              <w:right w:val="nil"/>
            </w:tcBorders>
            <w:shd w:val="clear" w:color="auto" w:fill="auto"/>
            <w:noWrap/>
            <w:vAlign w:val="bottom"/>
            <w:hideMark/>
          </w:tcPr>
          <w:p w14:paraId="2F982664" w14:textId="77777777" w:rsidR="00ED51C3" w:rsidRPr="006529E7" w:rsidRDefault="00ED51C3" w:rsidP="00C727F2">
            <w:pPr>
              <w:spacing w:after="0" w:line="240" w:lineRule="auto"/>
              <w:jc w:val="right"/>
              <w:rPr>
                <w:rFonts w:eastAsia="Times New Roman" w:cstheme="minorHAnsi"/>
                <w:lang w:eastAsia="it-IT"/>
              </w:rPr>
            </w:pPr>
            <w:r w:rsidRPr="006529E7">
              <w:rPr>
                <w:rFonts w:eastAsia="Times New Roman" w:cstheme="minorHAnsi"/>
                <w:lang w:eastAsia="it-IT"/>
              </w:rPr>
              <w:t>2,8</w:t>
            </w:r>
          </w:p>
        </w:tc>
      </w:tr>
      <w:tr w:rsidR="00ED51C3" w:rsidRPr="00ED51C3" w14:paraId="3BE33DC1" w14:textId="77777777" w:rsidTr="006529E7">
        <w:trPr>
          <w:trHeight w:val="285"/>
        </w:trPr>
        <w:tc>
          <w:tcPr>
            <w:tcW w:w="1985" w:type="dxa"/>
            <w:tcBorders>
              <w:top w:val="nil"/>
              <w:left w:val="nil"/>
              <w:bottom w:val="nil"/>
              <w:right w:val="nil"/>
            </w:tcBorders>
            <w:shd w:val="clear" w:color="auto" w:fill="auto"/>
            <w:noWrap/>
            <w:vAlign w:val="bottom"/>
            <w:hideMark/>
          </w:tcPr>
          <w:p w14:paraId="20C2F674"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Veneto</w:t>
            </w:r>
          </w:p>
        </w:tc>
        <w:tc>
          <w:tcPr>
            <w:tcW w:w="696" w:type="dxa"/>
            <w:tcBorders>
              <w:top w:val="nil"/>
              <w:left w:val="nil"/>
              <w:bottom w:val="nil"/>
              <w:right w:val="nil"/>
            </w:tcBorders>
            <w:shd w:val="clear" w:color="auto" w:fill="auto"/>
            <w:noWrap/>
            <w:vAlign w:val="bottom"/>
            <w:hideMark/>
          </w:tcPr>
          <w:p w14:paraId="72758E70"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67,5</w:t>
            </w:r>
          </w:p>
        </w:tc>
        <w:tc>
          <w:tcPr>
            <w:tcW w:w="1686" w:type="dxa"/>
            <w:tcBorders>
              <w:top w:val="nil"/>
              <w:left w:val="nil"/>
              <w:bottom w:val="nil"/>
              <w:right w:val="nil"/>
            </w:tcBorders>
            <w:shd w:val="clear" w:color="auto" w:fill="auto"/>
            <w:noWrap/>
            <w:vAlign w:val="bottom"/>
            <w:hideMark/>
          </w:tcPr>
          <w:p w14:paraId="22E657C6" w14:textId="77777777" w:rsidR="00ED51C3" w:rsidRPr="006529E7" w:rsidRDefault="00ED51C3" w:rsidP="00484F1D">
            <w:pPr>
              <w:spacing w:after="0" w:line="240" w:lineRule="auto"/>
              <w:jc w:val="right"/>
              <w:rPr>
                <w:rFonts w:eastAsia="Times New Roman" w:cstheme="minorHAnsi"/>
                <w:lang w:eastAsia="it-IT"/>
              </w:rPr>
            </w:pPr>
            <w:r w:rsidRPr="006529E7">
              <w:rPr>
                <w:rFonts w:eastAsia="Times New Roman" w:cstheme="minorHAnsi"/>
                <w:lang w:eastAsia="it-IT"/>
              </w:rPr>
              <w:t>1,8</w:t>
            </w:r>
          </w:p>
        </w:tc>
        <w:tc>
          <w:tcPr>
            <w:tcW w:w="1358" w:type="dxa"/>
            <w:tcBorders>
              <w:top w:val="nil"/>
              <w:left w:val="nil"/>
              <w:bottom w:val="nil"/>
              <w:right w:val="nil"/>
            </w:tcBorders>
            <w:shd w:val="clear" w:color="auto" w:fill="auto"/>
            <w:noWrap/>
            <w:vAlign w:val="bottom"/>
            <w:hideMark/>
          </w:tcPr>
          <w:p w14:paraId="79C20EC8" w14:textId="77777777" w:rsidR="00ED51C3" w:rsidRPr="006529E7" w:rsidRDefault="00ED51C3" w:rsidP="0084564E">
            <w:pPr>
              <w:spacing w:after="0" w:line="240" w:lineRule="auto"/>
              <w:jc w:val="right"/>
              <w:rPr>
                <w:rFonts w:eastAsia="Times New Roman" w:cstheme="minorHAnsi"/>
                <w:lang w:eastAsia="it-IT"/>
              </w:rPr>
            </w:pPr>
            <w:r w:rsidRPr="006529E7">
              <w:rPr>
                <w:rFonts w:eastAsia="Times New Roman" w:cstheme="minorHAnsi"/>
                <w:lang w:eastAsia="it-IT"/>
              </w:rPr>
              <w:t>3,9</w:t>
            </w:r>
          </w:p>
        </w:tc>
        <w:tc>
          <w:tcPr>
            <w:tcW w:w="648" w:type="dxa"/>
            <w:tcBorders>
              <w:top w:val="nil"/>
              <w:left w:val="single" w:sz="4" w:space="0" w:color="auto"/>
              <w:bottom w:val="nil"/>
              <w:right w:val="nil"/>
            </w:tcBorders>
            <w:shd w:val="clear" w:color="auto" w:fill="auto"/>
            <w:noWrap/>
            <w:vAlign w:val="bottom"/>
            <w:hideMark/>
          </w:tcPr>
          <w:p w14:paraId="24BE1647" w14:textId="77777777" w:rsidR="00ED51C3" w:rsidRPr="006529E7" w:rsidRDefault="00ED51C3" w:rsidP="00DA2B4C">
            <w:pPr>
              <w:spacing w:after="0" w:line="240" w:lineRule="auto"/>
              <w:jc w:val="right"/>
              <w:rPr>
                <w:rFonts w:eastAsia="Times New Roman" w:cstheme="minorHAnsi"/>
                <w:lang w:eastAsia="it-IT"/>
              </w:rPr>
            </w:pPr>
            <w:r w:rsidRPr="006529E7">
              <w:rPr>
                <w:rFonts w:eastAsia="Times New Roman" w:cstheme="minorHAnsi"/>
                <w:lang w:eastAsia="it-IT"/>
              </w:rPr>
              <w:t>72,6</w:t>
            </w:r>
          </w:p>
        </w:tc>
        <w:tc>
          <w:tcPr>
            <w:tcW w:w="1569" w:type="dxa"/>
            <w:tcBorders>
              <w:top w:val="nil"/>
              <w:left w:val="nil"/>
              <w:bottom w:val="nil"/>
              <w:right w:val="nil"/>
            </w:tcBorders>
            <w:shd w:val="clear" w:color="auto" w:fill="auto"/>
            <w:noWrap/>
            <w:vAlign w:val="bottom"/>
            <w:hideMark/>
          </w:tcPr>
          <w:p w14:paraId="2B6972F1" w14:textId="77777777" w:rsidR="00ED51C3" w:rsidRPr="006529E7" w:rsidRDefault="00ED51C3" w:rsidP="001D43C3">
            <w:pPr>
              <w:spacing w:after="0" w:line="240" w:lineRule="auto"/>
              <w:jc w:val="right"/>
              <w:rPr>
                <w:rFonts w:eastAsia="Times New Roman" w:cstheme="minorHAnsi"/>
                <w:lang w:eastAsia="it-IT"/>
              </w:rPr>
            </w:pPr>
            <w:r w:rsidRPr="006529E7">
              <w:rPr>
                <w:rFonts w:eastAsia="Times New Roman" w:cstheme="minorHAnsi"/>
                <w:lang w:eastAsia="it-IT"/>
              </w:rPr>
              <w:t>3,0</w:t>
            </w:r>
          </w:p>
        </w:tc>
        <w:tc>
          <w:tcPr>
            <w:tcW w:w="1263" w:type="dxa"/>
            <w:tcBorders>
              <w:top w:val="nil"/>
              <w:left w:val="nil"/>
              <w:bottom w:val="nil"/>
              <w:right w:val="nil"/>
            </w:tcBorders>
            <w:shd w:val="clear" w:color="auto" w:fill="auto"/>
            <w:noWrap/>
            <w:vAlign w:val="bottom"/>
            <w:hideMark/>
          </w:tcPr>
          <w:p w14:paraId="076B5687" w14:textId="77777777" w:rsidR="00ED51C3" w:rsidRPr="006529E7" w:rsidRDefault="00ED51C3" w:rsidP="00C727F2">
            <w:pPr>
              <w:spacing w:after="0" w:line="240" w:lineRule="auto"/>
              <w:jc w:val="right"/>
              <w:rPr>
                <w:rFonts w:eastAsia="Times New Roman" w:cstheme="minorHAnsi"/>
                <w:lang w:eastAsia="it-IT"/>
              </w:rPr>
            </w:pPr>
            <w:r w:rsidRPr="006529E7">
              <w:rPr>
                <w:rFonts w:eastAsia="Times New Roman" w:cstheme="minorHAnsi"/>
                <w:lang w:eastAsia="it-IT"/>
              </w:rPr>
              <w:t>4,4</w:t>
            </w:r>
          </w:p>
        </w:tc>
      </w:tr>
      <w:tr w:rsidR="00ED51C3" w:rsidRPr="00ED51C3" w14:paraId="4B6F204F" w14:textId="77777777" w:rsidTr="006529E7">
        <w:trPr>
          <w:trHeight w:val="300"/>
        </w:trPr>
        <w:tc>
          <w:tcPr>
            <w:tcW w:w="1985" w:type="dxa"/>
            <w:tcBorders>
              <w:top w:val="nil"/>
              <w:left w:val="nil"/>
              <w:bottom w:val="nil"/>
              <w:right w:val="nil"/>
            </w:tcBorders>
            <w:shd w:val="clear" w:color="auto" w:fill="auto"/>
            <w:noWrap/>
            <w:vAlign w:val="bottom"/>
            <w:hideMark/>
          </w:tcPr>
          <w:p w14:paraId="17C4DE3F" w14:textId="77777777" w:rsidR="00ED51C3" w:rsidRPr="006529E7" w:rsidRDefault="00ED51C3" w:rsidP="00ED51C3">
            <w:pPr>
              <w:spacing w:after="0" w:line="240" w:lineRule="auto"/>
              <w:jc w:val="left"/>
              <w:rPr>
                <w:rFonts w:eastAsia="Times New Roman" w:cstheme="minorHAnsi"/>
                <w:b/>
                <w:bCs/>
                <w:lang w:eastAsia="it-IT"/>
              </w:rPr>
            </w:pPr>
            <w:r w:rsidRPr="006529E7">
              <w:rPr>
                <w:rFonts w:eastAsia="Times New Roman" w:cstheme="minorHAnsi"/>
                <w:b/>
                <w:bCs/>
                <w:lang w:eastAsia="it-IT"/>
              </w:rPr>
              <w:t>Italia</w:t>
            </w:r>
          </w:p>
        </w:tc>
        <w:tc>
          <w:tcPr>
            <w:tcW w:w="696" w:type="dxa"/>
            <w:tcBorders>
              <w:top w:val="nil"/>
              <w:left w:val="nil"/>
              <w:bottom w:val="nil"/>
              <w:right w:val="nil"/>
            </w:tcBorders>
            <w:shd w:val="clear" w:color="auto" w:fill="auto"/>
            <w:noWrap/>
            <w:vAlign w:val="bottom"/>
            <w:hideMark/>
          </w:tcPr>
          <w:p w14:paraId="768ED526" w14:textId="77777777" w:rsidR="00ED51C3" w:rsidRPr="006529E7" w:rsidRDefault="00ED51C3" w:rsidP="00484F1D">
            <w:pPr>
              <w:spacing w:after="0" w:line="240" w:lineRule="auto"/>
              <w:jc w:val="right"/>
              <w:rPr>
                <w:rFonts w:eastAsia="Times New Roman" w:cstheme="minorHAnsi"/>
                <w:b/>
                <w:bCs/>
                <w:lang w:eastAsia="it-IT"/>
              </w:rPr>
            </w:pPr>
            <w:r w:rsidRPr="006529E7">
              <w:rPr>
                <w:rFonts w:eastAsia="Times New Roman" w:cstheme="minorHAnsi"/>
                <w:b/>
                <w:bCs/>
                <w:lang w:eastAsia="it-IT"/>
              </w:rPr>
              <w:t>59,0</w:t>
            </w:r>
          </w:p>
        </w:tc>
        <w:tc>
          <w:tcPr>
            <w:tcW w:w="1686" w:type="dxa"/>
            <w:tcBorders>
              <w:top w:val="nil"/>
              <w:left w:val="nil"/>
              <w:bottom w:val="nil"/>
              <w:right w:val="nil"/>
            </w:tcBorders>
            <w:shd w:val="clear" w:color="auto" w:fill="auto"/>
            <w:noWrap/>
            <w:vAlign w:val="bottom"/>
            <w:hideMark/>
          </w:tcPr>
          <w:p w14:paraId="609410D5" w14:textId="77777777" w:rsidR="00ED51C3" w:rsidRPr="006529E7" w:rsidRDefault="00ED51C3" w:rsidP="00484F1D">
            <w:pPr>
              <w:spacing w:after="0" w:line="240" w:lineRule="auto"/>
              <w:jc w:val="right"/>
              <w:rPr>
                <w:rFonts w:eastAsia="Times New Roman" w:cstheme="minorHAnsi"/>
                <w:b/>
                <w:bCs/>
                <w:lang w:eastAsia="it-IT"/>
              </w:rPr>
            </w:pPr>
            <w:r w:rsidRPr="006529E7">
              <w:rPr>
                <w:rFonts w:eastAsia="Times New Roman" w:cstheme="minorHAnsi"/>
                <w:b/>
                <w:bCs/>
                <w:lang w:eastAsia="it-IT"/>
              </w:rPr>
              <w:t>0,4</w:t>
            </w:r>
          </w:p>
        </w:tc>
        <w:tc>
          <w:tcPr>
            <w:tcW w:w="1358" w:type="dxa"/>
            <w:tcBorders>
              <w:top w:val="nil"/>
              <w:left w:val="nil"/>
              <w:bottom w:val="nil"/>
              <w:right w:val="nil"/>
            </w:tcBorders>
            <w:shd w:val="clear" w:color="auto" w:fill="auto"/>
            <w:noWrap/>
            <w:vAlign w:val="bottom"/>
            <w:hideMark/>
          </w:tcPr>
          <w:p w14:paraId="2B56A94D" w14:textId="77777777" w:rsidR="00ED51C3" w:rsidRPr="006529E7" w:rsidRDefault="00ED51C3" w:rsidP="0084564E">
            <w:pPr>
              <w:spacing w:after="0" w:line="240" w:lineRule="auto"/>
              <w:jc w:val="right"/>
              <w:rPr>
                <w:rFonts w:eastAsia="Times New Roman" w:cstheme="minorHAnsi"/>
                <w:b/>
                <w:bCs/>
                <w:lang w:eastAsia="it-IT"/>
              </w:rPr>
            </w:pPr>
            <w:r w:rsidRPr="006529E7">
              <w:rPr>
                <w:rFonts w:eastAsia="Times New Roman" w:cstheme="minorHAnsi"/>
                <w:b/>
                <w:bCs/>
                <w:lang w:eastAsia="it-IT"/>
              </w:rPr>
              <w:t>2,7</w:t>
            </w:r>
          </w:p>
        </w:tc>
        <w:tc>
          <w:tcPr>
            <w:tcW w:w="648" w:type="dxa"/>
            <w:tcBorders>
              <w:top w:val="nil"/>
              <w:left w:val="single" w:sz="4" w:space="0" w:color="auto"/>
              <w:bottom w:val="nil"/>
              <w:right w:val="nil"/>
            </w:tcBorders>
            <w:shd w:val="clear" w:color="auto" w:fill="auto"/>
            <w:noWrap/>
            <w:vAlign w:val="bottom"/>
            <w:hideMark/>
          </w:tcPr>
          <w:p w14:paraId="36A9B45B" w14:textId="77777777" w:rsidR="00ED51C3" w:rsidRPr="006529E7" w:rsidRDefault="00ED51C3" w:rsidP="00DA2B4C">
            <w:pPr>
              <w:spacing w:after="0" w:line="240" w:lineRule="auto"/>
              <w:jc w:val="right"/>
              <w:rPr>
                <w:rFonts w:eastAsia="Times New Roman" w:cstheme="minorHAnsi"/>
                <w:b/>
                <w:bCs/>
                <w:lang w:eastAsia="it-IT"/>
              </w:rPr>
            </w:pPr>
            <w:r w:rsidRPr="006529E7">
              <w:rPr>
                <w:rFonts w:eastAsia="Times New Roman" w:cstheme="minorHAnsi"/>
                <w:b/>
                <w:bCs/>
                <w:lang w:eastAsia="it-IT"/>
              </w:rPr>
              <w:t>63,5</w:t>
            </w:r>
          </w:p>
        </w:tc>
        <w:tc>
          <w:tcPr>
            <w:tcW w:w="1569" w:type="dxa"/>
            <w:tcBorders>
              <w:top w:val="nil"/>
              <w:left w:val="nil"/>
              <w:bottom w:val="nil"/>
              <w:right w:val="nil"/>
            </w:tcBorders>
            <w:shd w:val="clear" w:color="auto" w:fill="auto"/>
            <w:noWrap/>
            <w:vAlign w:val="bottom"/>
            <w:hideMark/>
          </w:tcPr>
          <w:p w14:paraId="2778E88B" w14:textId="77777777" w:rsidR="00ED51C3" w:rsidRPr="006529E7" w:rsidRDefault="00ED51C3" w:rsidP="001D43C3">
            <w:pPr>
              <w:spacing w:after="0" w:line="240" w:lineRule="auto"/>
              <w:jc w:val="right"/>
              <w:rPr>
                <w:rFonts w:eastAsia="Times New Roman" w:cstheme="minorHAnsi"/>
                <w:b/>
                <w:bCs/>
                <w:lang w:eastAsia="it-IT"/>
              </w:rPr>
            </w:pPr>
            <w:r w:rsidRPr="006529E7">
              <w:rPr>
                <w:rFonts w:eastAsia="Times New Roman" w:cstheme="minorHAnsi"/>
                <w:b/>
                <w:bCs/>
                <w:lang w:eastAsia="it-IT"/>
              </w:rPr>
              <w:t>0,8</w:t>
            </w:r>
          </w:p>
        </w:tc>
        <w:tc>
          <w:tcPr>
            <w:tcW w:w="1263" w:type="dxa"/>
            <w:tcBorders>
              <w:top w:val="nil"/>
              <w:left w:val="nil"/>
              <w:bottom w:val="nil"/>
              <w:right w:val="nil"/>
            </w:tcBorders>
            <w:shd w:val="clear" w:color="auto" w:fill="auto"/>
            <w:noWrap/>
            <w:vAlign w:val="bottom"/>
            <w:hideMark/>
          </w:tcPr>
          <w:p w14:paraId="647DDC09" w14:textId="77777777" w:rsidR="00ED51C3" w:rsidRPr="006529E7" w:rsidRDefault="00ED51C3" w:rsidP="00C727F2">
            <w:pPr>
              <w:spacing w:after="0" w:line="240" w:lineRule="auto"/>
              <w:jc w:val="right"/>
              <w:rPr>
                <w:rFonts w:eastAsia="Times New Roman" w:cstheme="minorHAnsi"/>
                <w:b/>
                <w:bCs/>
                <w:lang w:eastAsia="it-IT"/>
              </w:rPr>
            </w:pPr>
            <w:r w:rsidRPr="006529E7">
              <w:rPr>
                <w:rFonts w:eastAsia="Times New Roman" w:cstheme="minorHAnsi"/>
                <w:b/>
                <w:bCs/>
                <w:lang w:eastAsia="it-IT"/>
              </w:rPr>
              <w:t>3,0</w:t>
            </w:r>
          </w:p>
        </w:tc>
      </w:tr>
      <w:tr w:rsidR="00ED51C3" w:rsidRPr="00ED51C3" w14:paraId="51D80941" w14:textId="77777777" w:rsidTr="006529E7">
        <w:trPr>
          <w:trHeight w:val="300"/>
        </w:trPr>
        <w:tc>
          <w:tcPr>
            <w:tcW w:w="1985" w:type="dxa"/>
            <w:tcBorders>
              <w:top w:val="nil"/>
              <w:left w:val="nil"/>
              <w:bottom w:val="single" w:sz="4" w:space="0" w:color="auto"/>
              <w:right w:val="nil"/>
            </w:tcBorders>
            <w:shd w:val="clear" w:color="auto" w:fill="auto"/>
            <w:noWrap/>
            <w:vAlign w:val="bottom"/>
            <w:hideMark/>
          </w:tcPr>
          <w:p w14:paraId="013744C7" w14:textId="77777777" w:rsidR="00ED51C3" w:rsidRPr="006529E7" w:rsidRDefault="00ED51C3" w:rsidP="00ED51C3">
            <w:pPr>
              <w:spacing w:after="0" w:line="240" w:lineRule="auto"/>
              <w:jc w:val="left"/>
              <w:rPr>
                <w:rFonts w:eastAsia="Times New Roman" w:cstheme="minorHAnsi"/>
                <w:b/>
                <w:bCs/>
                <w:lang w:eastAsia="it-IT"/>
              </w:rPr>
            </w:pPr>
            <w:r w:rsidRPr="006529E7">
              <w:rPr>
                <w:rFonts w:eastAsia="Times New Roman" w:cstheme="minorHAnsi"/>
                <w:b/>
                <w:bCs/>
                <w:lang w:eastAsia="it-IT"/>
              </w:rPr>
              <w:t>UE 28</w:t>
            </w:r>
          </w:p>
        </w:tc>
        <w:tc>
          <w:tcPr>
            <w:tcW w:w="696" w:type="dxa"/>
            <w:tcBorders>
              <w:top w:val="nil"/>
              <w:left w:val="nil"/>
              <w:bottom w:val="single" w:sz="4" w:space="0" w:color="auto"/>
              <w:right w:val="nil"/>
            </w:tcBorders>
            <w:shd w:val="clear" w:color="auto" w:fill="auto"/>
            <w:noWrap/>
            <w:vAlign w:val="bottom"/>
            <w:hideMark/>
          </w:tcPr>
          <w:p w14:paraId="4056441C" w14:textId="77777777" w:rsidR="00ED51C3" w:rsidRPr="006529E7" w:rsidRDefault="00ED51C3" w:rsidP="00484F1D">
            <w:pPr>
              <w:spacing w:after="0" w:line="240" w:lineRule="auto"/>
              <w:jc w:val="right"/>
              <w:rPr>
                <w:rFonts w:eastAsia="Times New Roman" w:cstheme="minorHAnsi"/>
                <w:b/>
                <w:bCs/>
                <w:lang w:eastAsia="it-IT"/>
              </w:rPr>
            </w:pPr>
            <w:r w:rsidRPr="006529E7">
              <w:rPr>
                <w:rFonts w:eastAsia="Times New Roman" w:cstheme="minorHAnsi"/>
                <w:b/>
                <w:bCs/>
                <w:lang w:eastAsia="it-IT"/>
              </w:rPr>
              <w:t>69,2</w:t>
            </w:r>
          </w:p>
        </w:tc>
        <w:tc>
          <w:tcPr>
            <w:tcW w:w="1686" w:type="dxa"/>
            <w:tcBorders>
              <w:top w:val="nil"/>
              <w:left w:val="nil"/>
              <w:bottom w:val="single" w:sz="4" w:space="0" w:color="auto"/>
              <w:right w:val="nil"/>
            </w:tcBorders>
            <w:shd w:val="clear" w:color="auto" w:fill="auto"/>
            <w:noWrap/>
            <w:vAlign w:val="bottom"/>
            <w:hideMark/>
          </w:tcPr>
          <w:p w14:paraId="487FBA64" w14:textId="77777777" w:rsidR="00ED51C3" w:rsidRPr="006529E7" w:rsidRDefault="00ED51C3" w:rsidP="00484F1D">
            <w:pPr>
              <w:spacing w:after="0" w:line="240" w:lineRule="auto"/>
              <w:jc w:val="right"/>
              <w:rPr>
                <w:rFonts w:eastAsia="Times New Roman" w:cstheme="minorHAnsi"/>
                <w:b/>
                <w:bCs/>
                <w:lang w:eastAsia="it-IT"/>
              </w:rPr>
            </w:pPr>
            <w:r w:rsidRPr="006529E7">
              <w:rPr>
                <w:rFonts w:eastAsia="Times New Roman" w:cstheme="minorHAnsi"/>
                <w:b/>
                <w:bCs/>
                <w:lang w:eastAsia="it-IT"/>
              </w:rPr>
              <w:t>4,0</w:t>
            </w:r>
          </w:p>
        </w:tc>
        <w:tc>
          <w:tcPr>
            <w:tcW w:w="1358" w:type="dxa"/>
            <w:tcBorders>
              <w:top w:val="nil"/>
              <w:left w:val="nil"/>
              <w:bottom w:val="single" w:sz="4" w:space="0" w:color="auto"/>
              <w:right w:val="nil"/>
            </w:tcBorders>
            <w:shd w:val="clear" w:color="auto" w:fill="auto"/>
            <w:noWrap/>
            <w:vAlign w:val="bottom"/>
            <w:hideMark/>
          </w:tcPr>
          <w:p w14:paraId="671E79EC" w14:textId="77777777" w:rsidR="00ED51C3" w:rsidRPr="006529E7" w:rsidRDefault="00ED51C3" w:rsidP="0084564E">
            <w:pPr>
              <w:spacing w:after="0" w:line="240" w:lineRule="auto"/>
              <w:jc w:val="right"/>
              <w:rPr>
                <w:rFonts w:eastAsia="Times New Roman" w:cstheme="minorHAnsi"/>
                <w:b/>
                <w:bCs/>
                <w:lang w:eastAsia="it-IT"/>
              </w:rPr>
            </w:pPr>
            <w:r w:rsidRPr="006529E7">
              <w:rPr>
                <w:rFonts w:eastAsia="Times New Roman" w:cstheme="minorHAnsi"/>
                <w:b/>
                <w:bCs/>
                <w:lang w:eastAsia="it-IT"/>
              </w:rPr>
              <w:t>3,6</w:t>
            </w:r>
          </w:p>
        </w:tc>
        <w:tc>
          <w:tcPr>
            <w:tcW w:w="648" w:type="dxa"/>
            <w:tcBorders>
              <w:top w:val="nil"/>
              <w:left w:val="single" w:sz="4" w:space="0" w:color="auto"/>
              <w:bottom w:val="single" w:sz="4" w:space="0" w:color="auto"/>
              <w:right w:val="nil"/>
            </w:tcBorders>
            <w:shd w:val="clear" w:color="auto" w:fill="auto"/>
            <w:noWrap/>
            <w:vAlign w:val="bottom"/>
            <w:hideMark/>
          </w:tcPr>
          <w:p w14:paraId="17384CA5" w14:textId="77777777" w:rsidR="00ED51C3" w:rsidRPr="006529E7" w:rsidRDefault="00ED51C3" w:rsidP="00DA2B4C">
            <w:pPr>
              <w:spacing w:after="0" w:line="240" w:lineRule="auto"/>
              <w:jc w:val="right"/>
              <w:rPr>
                <w:rFonts w:eastAsia="Times New Roman" w:cstheme="minorHAnsi"/>
                <w:b/>
                <w:bCs/>
                <w:lang w:eastAsia="it-IT"/>
              </w:rPr>
            </w:pPr>
            <w:r w:rsidRPr="006529E7">
              <w:rPr>
                <w:rFonts w:eastAsia="Times New Roman" w:cstheme="minorHAnsi"/>
                <w:b/>
                <w:bCs/>
                <w:lang w:eastAsia="it-IT"/>
              </w:rPr>
              <w:t>73,9</w:t>
            </w:r>
          </w:p>
        </w:tc>
        <w:tc>
          <w:tcPr>
            <w:tcW w:w="1569" w:type="dxa"/>
            <w:tcBorders>
              <w:top w:val="nil"/>
              <w:left w:val="nil"/>
              <w:bottom w:val="single" w:sz="4" w:space="0" w:color="auto"/>
              <w:right w:val="nil"/>
            </w:tcBorders>
            <w:shd w:val="clear" w:color="auto" w:fill="auto"/>
            <w:noWrap/>
            <w:vAlign w:val="bottom"/>
            <w:hideMark/>
          </w:tcPr>
          <w:p w14:paraId="65E11DB9" w14:textId="77777777" w:rsidR="00ED51C3" w:rsidRPr="006529E7" w:rsidRDefault="00ED51C3" w:rsidP="001D43C3">
            <w:pPr>
              <w:spacing w:after="0" w:line="240" w:lineRule="auto"/>
              <w:jc w:val="right"/>
              <w:rPr>
                <w:rFonts w:eastAsia="Times New Roman" w:cstheme="minorHAnsi"/>
                <w:b/>
                <w:bCs/>
                <w:lang w:eastAsia="it-IT"/>
              </w:rPr>
            </w:pPr>
            <w:r w:rsidRPr="006529E7">
              <w:rPr>
                <w:rFonts w:eastAsia="Times New Roman" w:cstheme="minorHAnsi"/>
                <w:b/>
                <w:bCs/>
                <w:lang w:eastAsia="it-IT"/>
              </w:rPr>
              <w:t>4,1</w:t>
            </w:r>
          </w:p>
        </w:tc>
        <w:tc>
          <w:tcPr>
            <w:tcW w:w="1263" w:type="dxa"/>
            <w:tcBorders>
              <w:top w:val="nil"/>
              <w:left w:val="nil"/>
              <w:bottom w:val="single" w:sz="4" w:space="0" w:color="auto"/>
              <w:right w:val="nil"/>
            </w:tcBorders>
            <w:shd w:val="clear" w:color="auto" w:fill="auto"/>
            <w:noWrap/>
            <w:vAlign w:val="bottom"/>
            <w:hideMark/>
          </w:tcPr>
          <w:p w14:paraId="083E1C80" w14:textId="77777777" w:rsidR="00ED51C3" w:rsidRPr="006529E7" w:rsidRDefault="00ED51C3" w:rsidP="00C727F2">
            <w:pPr>
              <w:spacing w:after="0" w:line="240" w:lineRule="auto"/>
              <w:jc w:val="right"/>
              <w:rPr>
                <w:rFonts w:eastAsia="Times New Roman" w:cstheme="minorHAnsi"/>
                <w:b/>
                <w:bCs/>
                <w:lang w:eastAsia="it-IT"/>
              </w:rPr>
            </w:pPr>
            <w:r w:rsidRPr="006529E7">
              <w:rPr>
                <w:rFonts w:eastAsia="Times New Roman" w:cstheme="minorHAnsi"/>
                <w:b/>
                <w:bCs/>
                <w:lang w:eastAsia="it-IT"/>
              </w:rPr>
              <w:t>3,9</w:t>
            </w:r>
          </w:p>
        </w:tc>
      </w:tr>
    </w:tbl>
    <w:p w14:paraId="5D6C46F6" w14:textId="0CAB6689" w:rsidR="00766C5F" w:rsidRDefault="00766C5F" w:rsidP="00766C5F">
      <w:pPr>
        <w:pStyle w:val="Fontetab-grafReport"/>
        <w:spacing w:before="0"/>
        <w:rPr>
          <w:sz w:val="17"/>
          <w:szCs w:val="17"/>
        </w:rPr>
      </w:pPr>
      <w:r w:rsidRPr="006529E7">
        <w:rPr>
          <w:sz w:val="17"/>
          <w:szCs w:val="17"/>
        </w:rPr>
        <w:t>Fonte: elaborazioni su dati Eurostat</w:t>
      </w:r>
    </w:p>
    <w:p w14:paraId="2AEACE34" w14:textId="09677087" w:rsidR="001F68E3" w:rsidRDefault="001F68E3" w:rsidP="001F68E3">
      <w:pPr>
        <w:pStyle w:val="Titolofig"/>
      </w:pPr>
      <w:r>
        <w:t xml:space="preserve">Tabella </w:t>
      </w:r>
      <w:r>
        <w:fldChar w:fldCharType="begin"/>
      </w:r>
      <w:r>
        <w:instrText>SEQ Tabella \* ARABIC</w:instrText>
      </w:r>
      <w:r>
        <w:fldChar w:fldCharType="separate"/>
      </w:r>
      <w:r w:rsidR="00ED51C3">
        <w:rPr>
          <w:noProof/>
        </w:rPr>
        <w:t>12</w:t>
      </w:r>
      <w:r>
        <w:fldChar w:fldCharType="end"/>
      </w:r>
      <w:r>
        <w:t xml:space="preserve"> </w:t>
      </w:r>
      <w:r w:rsidRPr="001F68E3">
        <w:t>Tasso di occupazione femminile nelle fasce di età 15-64 anni e 20-64 anni</w:t>
      </w:r>
    </w:p>
    <w:tbl>
      <w:tblPr>
        <w:tblW w:w="9500" w:type="dxa"/>
        <w:tblCellMar>
          <w:left w:w="70" w:type="dxa"/>
          <w:right w:w="70" w:type="dxa"/>
        </w:tblCellMar>
        <w:tblLook w:val="04A0" w:firstRow="1" w:lastRow="0" w:firstColumn="1" w:lastColumn="0" w:noHBand="0" w:noVBand="1"/>
      </w:tblPr>
      <w:tblGrid>
        <w:gridCol w:w="2280"/>
        <w:gridCol w:w="696"/>
        <w:gridCol w:w="1686"/>
        <w:gridCol w:w="1358"/>
        <w:gridCol w:w="648"/>
        <w:gridCol w:w="1569"/>
        <w:gridCol w:w="1263"/>
      </w:tblGrid>
      <w:tr w:rsidR="00ED51C3" w:rsidRPr="00ED51C3" w14:paraId="310774B6" w14:textId="77777777" w:rsidTr="00ED51C3">
        <w:trPr>
          <w:trHeight w:val="300"/>
        </w:trPr>
        <w:tc>
          <w:tcPr>
            <w:tcW w:w="2280" w:type="dxa"/>
            <w:vMerge w:val="restart"/>
            <w:tcBorders>
              <w:top w:val="single" w:sz="4" w:space="0" w:color="auto"/>
              <w:left w:val="nil"/>
              <w:bottom w:val="single" w:sz="4" w:space="0" w:color="000000"/>
              <w:right w:val="nil"/>
            </w:tcBorders>
            <w:shd w:val="clear" w:color="auto" w:fill="auto"/>
            <w:noWrap/>
            <w:vAlign w:val="center"/>
            <w:hideMark/>
          </w:tcPr>
          <w:p w14:paraId="339052FC" w14:textId="77777777" w:rsidR="00ED51C3" w:rsidRPr="006529E7" w:rsidRDefault="00ED51C3" w:rsidP="00ED51C3">
            <w:pPr>
              <w:spacing w:after="0" w:line="240" w:lineRule="auto"/>
              <w:jc w:val="left"/>
              <w:rPr>
                <w:rFonts w:eastAsia="Times New Roman" w:cstheme="minorHAnsi"/>
                <w:b/>
                <w:bCs/>
                <w:lang w:eastAsia="it-IT"/>
              </w:rPr>
            </w:pPr>
            <w:r w:rsidRPr="006529E7">
              <w:rPr>
                <w:rFonts w:eastAsia="Times New Roman" w:cstheme="minorHAnsi"/>
                <w:b/>
                <w:bCs/>
                <w:lang w:eastAsia="it-IT"/>
              </w:rPr>
              <w:t>Territorio</w:t>
            </w:r>
          </w:p>
        </w:tc>
        <w:tc>
          <w:tcPr>
            <w:tcW w:w="3740" w:type="dxa"/>
            <w:gridSpan w:val="3"/>
            <w:tcBorders>
              <w:top w:val="single" w:sz="4" w:space="0" w:color="auto"/>
              <w:left w:val="nil"/>
              <w:bottom w:val="single" w:sz="4" w:space="0" w:color="auto"/>
              <w:right w:val="nil"/>
            </w:tcBorders>
            <w:shd w:val="clear" w:color="auto" w:fill="auto"/>
            <w:noWrap/>
            <w:vAlign w:val="bottom"/>
            <w:hideMark/>
          </w:tcPr>
          <w:p w14:paraId="42CC5DB8" w14:textId="77777777" w:rsidR="00ED51C3" w:rsidRPr="006529E7" w:rsidRDefault="00ED51C3" w:rsidP="00ED51C3">
            <w:pPr>
              <w:spacing w:after="0" w:line="240" w:lineRule="auto"/>
              <w:jc w:val="center"/>
              <w:rPr>
                <w:rFonts w:eastAsia="Times New Roman" w:cstheme="minorHAnsi"/>
                <w:b/>
                <w:bCs/>
                <w:lang w:eastAsia="it-IT"/>
              </w:rPr>
            </w:pPr>
            <w:r w:rsidRPr="006529E7">
              <w:rPr>
                <w:rFonts w:eastAsia="Times New Roman" w:cstheme="minorHAnsi"/>
                <w:b/>
                <w:bCs/>
                <w:lang w:eastAsia="it-IT"/>
              </w:rPr>
              <w:t>15-64 anni</w:t>
            </w:r>
          </w:p>
        </w:tc>
        <w:tc>
          <w:tcPr>
            <w:tcW w:w="3480" w:type="dxa"/>
            <w:gridSpan w:val="3"/>
            <w:tcBorders>
              <w:top w:val="single" w:sz="4" w:space="0" w:color="auto"/>
              <w:left w:val="single" w:sz="4" w:space="0" w:color="auto"/>
              <w:bottom w:val="single" w:sz="4" w:space="0" w:color="auto"/>
              <w:right w:val="nil"/>
            </w:tcBorders>
            <w:shd w:val="clear" w:color="auto" w:fill="auto"/>
            <w:noWrap/>
            <w:vAlign w:val="bottom"/>
            <w:hideMark/>
          </w:tcPr>
          <w:p w14:paraId="35344352" w14:textId="77777777" w:rsidR="00ED51C3" w:rsidRPr="006529E7" w:rsidRDefault="00ED51C3" w:rsidP="00ED51C3">
            <w:pPr>
              <w:spacing w:after="0" w:line="240" w:lineRule="auto"/>
              <w:jc w:val="center"/>
              <w:rPr>
                <w:rFonts w:eastAsia="Times New Roman" w:cstheme="minorHAnsi"/>
                <w:b/>
                <w:bCs/>
                <w:lang w:eastAsia="it-IT"/>
              </w:rPr>
            </w:pPr>
            <w:r w:rsidRPr="006529E7">
              <w:rPr>
                <w:rFonts w:eastAsia="Times New Roman" w:cstheme="minorHAnsi"/>
                <w:b/>
                <w:bCs/>
                <w:lang w:eastAsia="it-IT"/>
              </w:rPr>
              <w:t>20-64 anni</w:t>
            </w:r>
          </w:p>
        </w:tc>
      </w:tr>
      <w:tr w:rsidR="00ED51C3" w:rsidRPr="00ED51C3" w14:paraId="3625A92B" w14:textId="77777777" w:rsidTr="00ED51C3">
        <w:trPr>
          <w:trHeight w:val="300"/>
        </w:trPr>
        <w:tc>
          <w:tcPr>
            <w:tcW w:w="2280" w:type="dxa"/>
            <w:vMerge/>
            <w:tcBorders>
              <w:top w:val="single" w:sz="4" w:space="0" w:color="auto"/>
              <w:left w:val="nil"/>
              <w:bottom w:val="single" w:sz="4" w:space="0" w:color="000000"/>
              <w:right w:val="nil"/>
            </w:tcBorders>
            <w:vAlign w:val="center"/>
            <w:hideMark/>
          </w:tcPr>
          <w:p w14:paraId="06152E61" w14:textId="77777777" w:rsidR="00ED51C3" w:rsidRPr="006529E7" w:rsidRDefault="00ED51C3" w:rsidP="00ED51C3">
            <w:pPr>
              <w:spacing w:after="0" w:line="240" w:lineRule="auto"/>
              <w:jc w:val="left"/>
              <w:rPr>
                <w:rFonts w:eastAsia="Times New Roman" w:cstheme="minorHAnsi"/>
                <w:b/>
                <w:bCs/>
                <w:lang w:eastAsia="it-IT"/>
              </w:rPr>
            </w:pPr>
          </w:p>
        </w:tc>
        <w:tc>
          <w:tcPr>
            <w:tcW w:w="696" w:type="dxa"/>
            <w:tcBorders>
              <w:top w:val="nil"/>
              <w:left w:val="nil"/>
              <w:bottom w:val="single" w:sz="4" w:space="0" w:color="auto"/>
              <w:right w:val="nil"/>
            </w:tcBorders>
            <w:shd w:val="clear" w:color="auto" w:fill="auto"/>
            <w:noWrap/>
            <w:vAlign w:val="bottom"/>
            <w:hideMark/>
          </w:tcPr>
          <w:p w14:paraId="75A104EB" w14:textId="77777777" w:rsidR="00ED51C3" w:rsidRPr="006529E7" w:rsidRDefault="00ED51C3" w:rsidP="00ED51C3">
            <w:pPr>
              <w:spacing w:after="0" w:line="240" w:lineRule="auto"/>
              <w:jc w:val="right"/>
              <w:rPr>
                <w:rFonts w:eastAsia="Times New Roman" w:cstheme="minorHAnsi"/>
                <w:b/>
                <w:bCs/>
                <w:lang w:eastAsia="it-IT"/>
              </w:rPr>
            </w:pPr>
            <w:r w:rsidRPr="006529E7">
              <w:rPr>
                <w:rFonts w:eastAsia="Times New Roman" w:cstheme="minorHAnsi"/>
                <w:b/>
                <w:bCs/>
                <w:lang w:eastAsia="it-IT"/>
              </w:rPr>
              <w:t>2019</w:t>
            </w:r>
          </w:p>
        </w:tc>
        <w:tc>
          <w:tcPr>
            <w:tcW w:w="1686" w:type="dxa"/>
            <w:tcBorders>
              <w:top w:val="nil"/>
              <w:left w:val="nil"/>
              <w:bottom w:val="single" w:sz="4" w:space="0" w:color="auto"/>
              <w:right w:val="nil"/>
            </w:tcBorders>
            <w:shd w:val="clear" w:color="auto" w:fill="auto"/>
            <w:noWrap/>
            <w:vAlign w:val="bottom"/>
            <w:hideMark/>
          </w:tcPr>
          <w:p w14:paraId="3D46A8BA" w14:textId="77777777" w:rsidR="00ED51C3" w:rsidRPr="006529E7" w:rsidRDefault="00ED51C3" w:rsidP="00ED51C3">
            <w:pPr>
              <w:spacing w:after="0" w:line="240" w:lineRule="auto"/>
              <w:jc w:val="left"/>
              <w:rPr>
                <w:rFonts w:eastAsia="Times New Roman" w:cstheme="minorHAnsi"/>
                <w:b/>
                <w:bCs/>
                <w:lang w:eastAsia="it-IT"/>
              </w:rPr>
            </w:pPr>
            <w:r w:rsidRPr="006529E7">
              <w:rPr>
                <w:rFonts w:eastAsia="Times New Roman" w:cstheme="minorHAnsi"/>
                <w:b/>
                <w:bCs/>
                <w:lang w:eastAsia="it-IT"/>
              </w:rPr>
              <w:t>∆ 2019/2007</w:t>
            </w:r>
          </w:p>
        </w:tc>
        <w:tc>
          <w:tcPr>
            <w:tcW w:w="1358" w:type="dxa"/>
            <w:tcBorders>
              <w:top w:val="nil"/>
              <w:left w:val="nil"/>
              <w:bottom w:val="single" w:sz="4" w:space="0" w:color="auto"/>
              <w:right w:val="nil"/>
            </w:tcBorders>
            <w:shd w:val="clear" w:color="auto" w:fill="auto"/>
            <w:noWrap/>
            <w:vAlign w:val="bottom"/>
            <w:hideMark/>
          </w:tcPr>
          <w:p w14:paraId="5AC3BD10" w14:textId="77777777" w:rsidR="00ED51C3" w:rsidRPr="006529E7" w:rsidRDefault="00ED51C3" w:rsidP="00ED51C3">
            <w:pPr>
              <w:spacing w:after="0" w:line="240" w:lineRule="auto"/>
              <w:jc w:val="left"/>
              <w:rPr>
                <w:rFonts w:eastAsia="Times New Roman" w:cstheme="minorHAnsi"/>
                <w:b/>
                <w:bCs/>
                <w:lang w:eastAsia="it-IT"/>
              </w:rPr>
            </w:pPr>
            <w:r w:rsidRPr="006529E7">
              <w:rPr>
                <w:rFonts w:eastAsia="Times New Roman" w:cstheme="minorHAnsi"/>
                <w:b/>
                <w:bCs/>
                <w:lang w:eastAsia="it-IT"/>
              </w:rPr>
              <w:t>∆ 2019/15</w:t>
            </w:r>
          </w:p>
        </w:tc>
        <w:tc>
          <w:tcPr>
            <w:tcW w:w="648" w:type="dxa"/>
            <w:tcBorders>
              <w:top w:val="nil"/>
              <w:left w:val="single" w:sz="4" w:space="0" w:color="auto"/>
              <w:bottom w:val="single" w:sz="4" w:space="0" w:color="auto"/>
              <w:right w:val="nil"/>
            </w:tcBorders>
            <w:shd w:val="clear" w:color="auto" w:fill="auto"/>
            <w:noWrap/>
            <w:vAlign w:val="bottom"/>
            <w:hideMark/>
          </w:tcPr>
          <w:p w14:paraId="2238F252" w14:textId="77777777" w:rsidR="00ED51C3" w:rsidRPr="006529E7" w:rsidRDefault="00ED51C3" w:rsidP="00ED51C3">
            <w:pPr>
              <w:spacing w:after="0" w:line="240" w:lineRule="auto"/>
              <w:jc w:val="right"/>
              <w:rPr>
                <w:rFonts w:eastAsia="Times New Roman" w:cstheme="minorHAnsi"/>
                <w:b/>
                <w:bCs/>
                <w:lang w:eastAsia="it-IT"/>
              </w:rPr>
            </w:pPr>
            <w:r w:rsidRPr="006529E7">
              <w:rPr>
                <w:rFonts w:eastAsia="Times New Roman" w:cstheme="minorHAnsi"/>
                <w:b/>
                <w:bCs/>
                <w:lang w:eastAsia="it-IT"/>
              </w:rPr>
              <w:t>2019</w:t>
            </w:r>
          </w:p>
        </w:tc>
        <w:tc>
          <w:tcPr>
            <w:tcW w:w="1569" w:type="dxa"/>
            <w:tcBorders>
              <w:top w:val="nil"/>
              <w:left w:val="nil"/>
              <w:bottom w:val="single" w:sz="4" w:space="0" w:color="auto"/>
              <w:right w:val="nil"/>
            </w:tcBorders>
            <w:shd w:val="clear" w:color="auto" w:fill="auto"/>
            <w:noWrap/>
            <w:vAlign w:val="bottom"/>
            <w:hideMark/>
          </w:tcPr>
          <w:p w14:paraId="7DB4EFA7" w14:textId="77777777" w:rsidR="00ED51C3" w:rsidRPr="006529E7" w:rsidRDefault="00ED51C3" w:rsidP="00ED51C3">
            <w:pPr>
              <w:spacing w:after="0" w:line="240" w:lineRule="auto"/>
              <w:jc w:val="left"/>
              <w:rPr>
                <w:rFonts w:eastAsia="Times New Roman" w:cstheme="minorHAnsi"/>
                <w:b/>
                <w:bCs/>
                <w:lang w:eastAsia="it-IT"/>
              </w:rPr>
            </w:pPr>
            <w:r w:rsidRPr="006529E7">
              <w:rPr>
                <w:rFonts w:eastAsia="Times New Roman" w:cstheme="minorHAnsi"/>
                <w:b/>
                <w:bCs/>
                <w:lang w:eastAsia="it-IT"/>
              </w:rPr>
              <w:t>∆ 2019/2007</w:t>
            </w:r>
          </w:p>
        </w:tc>
        <w:tc>
          <w:tcPr>
            <w:tcW w:w="1263" w:type="dxa"/>
            <w:tcBorders>
              <w:top w:val="nil"/>
              <w:left w:val="nil"/>
              <w:bottom w:val="single" w:sz="4" w:space="0" w:color="auto"/>
              <w:right w:val="nil"/>
            </w:tcBorders>
            <w:shd w:val="clear" w:color="auto" w:fill="auto"/>
            <w:noWrap/>
            <w:vAlign w:val="bottom"/>
            <w:hideMark/>
          </w:tcPr>
          <w:p w14:paraId="215ADEE5" w14:textId="77777777" w:rsidR="00ED51C3" w:rsidRPr="006529E7" w:rsidRDefault="00ED51C3" w:rsidP="00ED51C3">
            <w:pPr>
              <w:spacing w:after="0" w:line="240" w:lineRule="auto"/>
              <w:jc w:val="left"/>
              <w:rPr>
                <w:rFonts w:eastAsia="Times New Roman" w:cstheme="minorHAnsi"/>
                <w:b/>
                <w:bCs/>
                <w:lang w:eastAsia="it-IT"/>
              </w:rPr>
            </w:pPr>
            <w:r w:rsidRPr="006529E7">
              <w:rPr>
                <w:rFonts w:eastAsia="Times New Roman" w:cstheme="minorHAnsi"/>
                <w:b/>
                <w:bCs/>
                <w:lang w:eastAsia="it-IT"/>
              </w:rPr>
              <w:t>∆ 2019/15</w:t>
            </w:r>
          </w:p>
        </w:tc>
      </w:tr>
      <w:tr w:rsidR="00ED51C3" w:rsidRPr="00ED51C3" w14:paraId="66EF4DE1" w14:textId="77777777" w:rsidTr="00ED51C3">
        <w:trPr>
          <w:trHeight w:val="285"/>
        </w:trPr>
        <w:tc>
          <w:tcPr>
            <w:tcW w:w="2280" w:type="dxa"/>
            <w:tcBorders>
              <w:top w:val="nil"/>
              <w:left w:val="nil"/>
              <w:bottom w:val="nil"/>
              <w:right w:val="nil"/>
            </w:tcBorders>
            <w:shd w:val="clear" w:color="auto" w:fill="auto"/>
            <w:noWrap/>
            <w:vAlign w:val="bottom"/>
            <w:hideMark/>
          </w:tcPr>
          <w:p w14:paraId="5DD7B661"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Abruzzo</w:t>
            </w:r>
          </w:p>
        </w:tc>
        <w:tc>
          <w:tcPr>
            <w:tcW w:w="696" w:type="dxa"/>
            <w:tcBorders>
              <w:top w:val="nil"/>
              <w:left w:val="nil"/>
              <w:bottom w:val="nil"/>
              <w:right w:val="nil"/>
            </w:tcBorders>
            <w:shd w:val="clear" w:color="auto" w:fill="auto"/>
            <w:noWrap/>
            <w:vAlign w:val="bottom"/>
            <w:hideMark/>
          </w:tcPr>
          <w:p w14:paraId="377C8653"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47,0</w:t>
            </w:r>
          </w:p>
        </w:tc>
        <w:tc>
          <w:tcPr>
            <w:tcW w:w="1686" w:type="dxa"/>
            <w:tcBorders>
              <w:top w:val="nil"/>
              <w:left w:val="nil"/>
              <w:bottom w:val="nil"/>
              <w:right w:val="nil"/>
            </w:tcBorders>
            <w:shd w:val="clear" w:color="auto" w:fill="auto"/>
            <w:noWrap/>
            <w:vAlign w:val="bottom"/>
            <w:hideMark/>
          </w:tcPr>
          <w:p w14:paraId="3F39E4E3"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2,6</w:t>
            </w:r>
          </w:p>
        </w:tc>
        <w:tc>
          <w:tcPr>
            <w:tcW w:w="1358" w:type="dxa"/>
            <w:tcBorders>
              <w:top w:val="nil"/>
              <w:left w:val="nil"/>
              <w:bottom w:val="nil"/>
              <w:right w:val="nil"/>
            </w:tcBorders>
            <w:shd w:val="clear" w:color="auto" w:fill="auto"/>
            <w:noWrap/>
            <w:vAlign w:val="bottom"/>
            <w:hideMark/>
          </w:tcPr>
          <w:p w14:paraId="2B0E9DED"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4,0</w:t>
            </w:r>
          </w:p>
        </w:tc>
        <w:tc>
          <w:tcPr>
            <w:tcW w:w="648" w:type="dxa"/>
            <w:tcBorders>
              <w:top w:val="nil"/>
              <w:left w:val="single" w:sz="4" w:space="0" w:color="auto"/>
              <w:bottom w:val="nil"/>
              <w:right w:val="nil"/>
            </w:tcBorders>
            <w:shd w:val="clear" w:color="auto" w:fill="auto"/>
            <w:noWrap/>
            <w:vAlign w:val="bottom"/>
            <w:hideMark/>
          </w:tcPr>
          <w:p w14:paraId="6ACD4F2F"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50,3</w:t>
            </w:r>
          </w:p>
        </w:tc>
        <w:tc>
          <w:tcPr>
            <w:tcW w:w="1569" w:type="dxa"/>
            <w:tcBorders>
              <w:top w:val="nil"/>
              <w:left w:val="nil"/>
              <w:bottom w:val="nil"/>
              <w:right w:val="nil"/>
            </w:tcBorders>
            <w:shd w:val="clear" w:color="auto" w:fill="auto"/>
            <w:noWrap/>
            <w:vAlign w:val="bottom"/>
            <w:hideMark/>
          </w:tcPr>
          <w:p w14:paraId="61639FDB"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2,7</w:t>
            </w:r>
          </w:p>
        </w:tc>
        <w:tc>
          <w:tcPr>
            <w:tcW w:w="1263" w:type="dxa"/>
            <w:tcBorders>
              <w:top w:val="nil"/>
              <w:left w:val="nil"/>
              <w:bottom w:val="nil"/>
              <w:right w:val="nil"/>
            </w:tcBorders>
            <w:shd w:val="clear" w:color="auto" w:fill="auto"/>
            <w:noWrap/>
            <w:vAlign w:val="bottom"/>
            <w:hideMark/>
          </w:tcPr>
          <w:p w14:paraId="45F8700C"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4,2</w:t>
            </w:r>
          </w:p>
        </w:tc>
      </w:tr>
      <w:tr w:rsidR="00ED51C3" w:rsidRPr="00ED51C3" w14:paraId="2FBE5EF1" w14:textId="77777777" w:rsidTr="00ED51C3">
        <w:trPr>
          <w:trHeight w:val="285"/>
        </w:trPr>
        <w:tc>
          <w:tcPr>
            <w:tcW w:w="2280" w:type="dxa"/>
            <w:tcBorders>
              <w:top w:val="nil"/>
              <w:left w:val="nil"/>
              <w:bottom w:val="nil"/>
              <w:right w:val="nil"/>
            </w:tcBorders>
            <w:shd w:val="clear" w:color="auto" w:fill="auto"/>
            <w:noWrap/>
            <w:vAlign w:val="bottom"/>
            <w:hideMark/>
          </w:tcPr>
          <w:p w14:paraId="058BA28F"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Basilicata</w:t>
            </w:r>
          </w:p>
        </w:tc>
        <w:tc>
          <w:tcPr>
            <w:tcW w:w="696" w:type="dxa"/>
            <w:tcBorders>
              <w:top w:val="nil"/>
              <w:left w:val="nil"/>
              <w:bottom w:val="nil"/>
              <w:right w:val="nil"/>
            </w:tcBorders>
            <w:shd w:val="clear" w:color="auto" w:fill="auto"/>
            <w:noWrap/>
            <w:vAlign w:val="bottom"/>
            <w:hideMark/>
          </w:tcPr>
          <w:p w14:paraId="58E7F80D"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37,7</w:t>
            </w:r>
          </w:p>
        </w:tc>
        <w:tc>
          <w:tcPr>
            <w:tcW w:w="1686" w:type="dxa"/>
            <w:tcBorders>
              <w:top w:val="nil"/>
              <w:left w:val="nil"/>
              <w:bottom w:val="nil"/>
              <w:right w:val="nil"/>
            </w:tcBorders>
            <w:shd w:val="clear" w:color="auto" w:fill="auto"/>
            <w:noWrap/>
            <w:vAlign w:val="bottom"/>
            <w:hideMark/>
          </w:tcPr>
          <w:p w14:paraId="5623FC17"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3,6</w:t>
            </w:r>
          </w:p>
        </w:tc>
        <w:tc>
          <w:tcPr>
            <w:tcW w:w="1358" w:type="dxa"/>
            <w:tcBorders>
              <w:top w:val="nil"/>
              <w:left w:val="nil"/>
              <w:bottom w:val="nil"/>
              <w:right w:val="nil"/>
            </w:tcBorders>
            <w:shd w:val="clear" w:color="auto" w:fill="auto"/>
            <w:noWrap/>
            <w:vAlign w:val="bottom"/>
            <w:hideMark/>
          </w:tcPr>
          <w:p w14:paraId="3D8AD160"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1,2</w:t>
            </w:r>
          </w:p>
        </w:tc>
        <w:tc>
          <w:tcPr>
            <w:tcW w:w="648" w:type="dxa"/>
            <w:tcBorders>
              <w:top w:val="nil"/>
              <w:left w:val="single" w:sz="4" w:space="0" w:color="auto"/>
              <w:bottom w:val="nil"/>
              <w:right w:val="nil"/>
            </w:tcBorders>
            <w:shd w:val="clear" w:color="auto" w:fill="auto"/>
            <w:noWrap/>
            <w:vAlign w:val="bottom"/>
            <w:hideMark/>
          </w:tcPr>
          <w:p w14:paraId="118F339C"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40,5</w:t>
            </w:r>
          </w:p>
        </w:tc>
        <w:tc>
          <w:tcPr>
            <w:tcW w:w="1569" w:type="dxa"/>
            <w:tcBorders>
              <w:top w:val="nil"/>
              <w:left w:val="nil"/>
              <w:bottom w:val="nil"/>
              <w:right w:val="nil"/>
            </w:tcBorders>
            <w:shd w:val="clear" w:color="auto" w:fill="auto"/>
            <w:noWrap/>
            <w:vAlign w:val="bottom"/>
            <w:hideMark/>
          </w:tcPr>
          <w:p w14:paraId="3DBB9215"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3,3</w:t>
            </w:r>
          </w:p>
        </w:tc>
        <w:tc>
          <w:tcPr>
            <w:tcW w:w="1263" w:type="dxa"/>
            <w:tcBorders>
              <w:top w:val="nil"/>
              <w:left w:val="nil"/>
              <w:bottom w:val="nil"/>
              <w:right w:val="nil"/>
            </w:tcBorders>
            <w:shd w:val="clear" w:color="auto" w:fill="auto"/>
            <w:noWrap/>
            <w:vAlign w:val="bottom"/>
            <w:hideMark/>
          </w:tcPr>
          <w:p w14:paraId="5FE00220"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1,2</w:t>
            </w:r>
          </w:p>
        </w:tc>
      </w:tr>
      <w:tr w:rsidR="00ED51C3" w:rsidRPr="00ED51C3" w14:paraId="042BAD6D" w14:textId="77777777" w:rsidTr="00ED51C3">
        <w:trPr>
          <w:trHeight w:val="285"/>
        </w:trPr>
        <w:tc>
          <w:tcPr>
            <w:tcW w:w="2280" w:type="dxa"/>
            <w:tcBorders>
              <w:top w:val="nil"/>
              <w:left w:val="nil"/>
              <w:bottom w:val="nil"/>
              <w:right w:val="nil"/>
            </w:tcBorders>
            <w:shd w:val="clear" w:color="auto" w:fill="auto"/>
            <w:noWrap/>
            <w:vAlign w:val="bottom"/>
            <w:hideMark/>
          </w:tcPr>
          <w:p w14:paraId="354D0ACF"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Calabria</w:t>
            </w:r>
          </w:p>
        </w:tc>
        <w:tc>
          <w:tcPr>
            <w:tcW w:w="696" w:type="dxa"/>
            <w:tcBorders>
              <w:top w:val="nil"/>
              <w:left w:val="nil"/>
              <w:bottom w:val="nil"/>
              <w:right w:val="nil"/>
            </w:tcBorders>
            <w:shd w:val="clear" w:color="auto" w:fill="auto"/>
            <w:noWrap/>
            <w:vAlign w:val="bottom"/>
            <w:hideMark/>
          </w:tcPr>
          <w:p w14:paraId="67A47712"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30,3</w:t>
            </w:r>
          </w:p>
        </w:tc>
        <w:tc>
          <w:tcPr>
            <w:tcW w:w="1686" w:type="dxa"/>
            <w:tcBorders>
              <w:top w:val="nil"/>
              <w:left w:val="nil"/>
              <w:bottom w:val="nil"/>
              <w:right w:val="nil"/>
            </w:tcBorders>
            <w:shd w:val="clear" w:color="auto" w:fill="auto"/>
            <w:noWrap/>
            <w:vAlign w:val="bottom"/>
            <w:hideMark/>
          </w:tcPr>
          <w:p w14:paraId="2B78DF82"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-0,7</w:t>
            </w:r>
          </w:p>
        </w:tc>
        <w:tc>
          <w:tcPr>
            <w:tcW w:w="1358" w:type="dxa"/>
            <w:tcBorders>
              <w:top w:val="nil"/>
              <w:left w:val="nil"/>
              <w:bottom w:val="nil"/>
              <w:right w:val="nil"/>
            </w:tcBorders>
            <w:shd w:val="clear" w:color="auto" w:fill="auto"/>
            <w:noWrap/>
            <w:vAlign w:val="bottom"/>
            <w:hideMark/>
          </w:tcPr>
          <w:p w14:paraId="57233C44"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1,7</w:t>
            </w:r>
          </w:p>
        </w:tc>
        <w:tc>
          <w:tcPr>
            <w:tcW w:w="648" w:type="dxa"/>
            <w:tcBorders>
              <w:top w:val="nil"/>
              <w:left w:val="single" w:sz="4" w:space="0" w:color="auto"/>
              <w:bottom w:val="nil"/>
              <w:right w:val="nil"/>
            </w:tcBorders>
            <w:shd w:val="clear" w:color="auto" w:fill="auto"/>
            <w:noWrap/>
            <w:vAlign w:val="bottom"/>
            <w:hideMark/>
          </w:tcPr>
          <w:p w14:paraId="7DCBE5D3"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32,6</w:t>
            </w:r>
          </w:p>
        </w:tc>
        <w:tc>
          <w:tcPr>
            <w:tcW w:w="1569" w:type="dxa"/>
            <w:tcBorders>
              <w:top w:val="nil"/>
              <w:left w:val="nil"/>
              <w:bottom w:val="nil"/>
              <w:right w:val="nil"/>
            </w:tcBorders>
            <w:shd w:val="clear" w:color="auto" w:fill="auto"/>
            <w:noWrap/>
            <w:vAlign w:val="bottom"/>
            <w:hideMark/>
          </w:tcPr>
          <w:p w14:paraId="123CC9CA"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-1,3</w:t>
            </w:r>
          </w:p>
        </w:tc>
        <w:tc>
          <w:tcPr>
            <w:tcW w:w="1263" w:type="dxa"/>
            <w:tcBorders>
              <w:top w:val="nil"/>
              <w:left w:val="nil"/>
              <w:bottom w:val="nil"/>
              <w:right w:val="nil"/>
            </w:tcBorders>
            <w:shd w:val="clear" w:color="auto" w:fill="auto"/>
            <w:noWrap/>
            <w:vAlign w:val="bottom"/>
            <w:hideMark/>
          </w:tcPr>
          <w:p w14:paraId="411600DB"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1,7</w:t>
            </w:r>
          </w:p>
        </w:tc>
      </w:tr>
      <w:tr w:rsidR="00ED51C3" w:rsidRPr="00ED51C3" w14:paraId="5D40E669" w14:textId="77777777" w:rsidTr="00ED51C3">
        <w:trPr>
          <w:trHeight w:val="285"/>
        </w:trPr>
        <w:tc>
          <w:tcPr>
            <w:tcW w:w="2280" w:type="dxa"/>
            <w:tcBorders>
              <w:top w:val="nil"/>
              <w:left w:val="nil"/>
              <w:bottom w:val="nil"/>
              <w:right w:val="nil"/>
            </w:tcBorders>
            <w:shd w:val="clear" w:color="auto" w:fill="auto"/>
            <w:noWrap/>
            <w:vAlign w:val="bottom"/>
            <w:hideMark/>
          </w:tcPr>
          <w:p w14:paraId="1AA8D63D"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Campania</w:t>
            </w:r>
          </w:p>
        </w:tc>
        <w:tc>
          <w:tcPr>
            <w:tcW w:w="696" w:type="dxa"/>
            <w:tcBorders>
              <w:top w:val="nil"/>
              <w:left w:val="nil"/>
              <w:bottom w:val="nil"/>
              <w:right w:val="nil"/>
            </w:tcBorders>
            <w:shd w:val="clear" w:color="auto" w:fill="auto"/>
            <w:noWrap/>
            <w:vAlign w:val="bottom"/>
            <w:hideMark/>
          </w:tcPr>
          <w:p w14:paraId="5A2F9902"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29,4</w:t>
            </w:r>
          </w:p>
        </w:tc>
        <w:tc>
          <w:tcPr>
            <w:tcW w:w="1686" w:type="dxa"/>
            <w:tcBorders>
              <w:top w:val="nil"/>
              <w:left w:val="nil"/>
              <w:bottom w:val="nil"/>
              <w:right w:val="nil"/>
            </w:tcBorders>
            <w:shd w:val="clear" w:color="auto" w:fill="auto"/>
            <w:noWrap/>
            <w:vAlign w:val="bottom"/>
            <w:hideMark/>
          </w:tcPr>
          <w:p w14:paraId="6F0DBA11"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1,5</w:t>
            </w:r>
          </w:p>
        </w:tc>
        <w:tc>
          <w:tcPr>
            <w:tcW w:w="1358" w:type="dxa"/>
            <w:tcBorders>
              <w:top w:val="nil"/>
              <w:left w:val="nil"/>
              <w:bottom w:val="nil"/>
              <w:right w:val="nil"/>
            </w:tcBorders>
            <w:shd w:val="clear" w:color="auto" w:fill="auto"/>
            <w:noWrap/>
            <w:vAlign w:val="bottom"/>
            <w:hideMark/>
          </w:tcPr>
          <w:p w14:paraId="7CA7FDEE"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2,0</w:t>
            </w:r>
          </w:p>
        </w:tc>
        <w:tc>
          <w:tcPr>
            <w:tcW w:w="648" w:type="dxa"/>
            <w:tcBorders>
              <w:top w:val="nil"/>
              <w:left w:val="single" w:sz="4" w:space="0" w:color="auto"/>
              <w:bottom w:val="nil"/>
              <w:right w:val="nil"/>
            </w:tcBorders>
            <w:shd w:val="clear" w:color="auto" w:fill="auto"/>
            <w:noWrap/>
            <w:vAlign w:val="bottom"/>
            <w:hideMark/>
          </w:tcPr>
          <w:p w14:paraId="53C5990F"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32,0</w:t>
            </w:r>
          </w:p>
        </w:tc>
        <w:tc>
          <w:tcPr>
            <w:tcW w:w="1569" w:type="dxa"/>
            <w:tcBorders>
              <w:top w:val="nil"/>
              <w:left w:val="nil"/>
              <w:bottom w:val="nil"/>
              <w:right w:val="nil"/>
            </w:tcBorders>
            <w:shd w:val="clear" w:color="auto" w:fill="auto"/>
            <w:noWrap/>
            <w:vAlign w:val="bottom"/>
            <w:hideMark/>
          </w:tcPr>
          <w:p w14:paraId="5E8DA931"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1,5</w:t>
            </w:r>
          </w:p>
        </w:tc>
        <w:tc>
          <w:tcPr>
            <w:tcW w:w="1263" w:type="dxa"/>
            <w:tcBorders>
              <w:top w:val="nil"/>
              <w:left w:val="nil"/>
              <w:bottom w:val="nil"/>
              <w:right w:val="nil"/>
            </w:tcBorders>
            <w:shd w:val="clear" w:color="auto" w:fill="auto"/>
            <w:noWrap/>
            <w:vAlign w:val="bottom"/>
            <w:hideMark/>
          </w:tcPr>
          <w:p w14:paraId="7BA0A758"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2,2</w:t>
            </w:r>
          </w:p>
        </w:tc>
      </w:tr>
      <w:tr w:rsidR="00ED51C3" w:rsidRPr="00ED51C3" w14:paraId="6B2CE50F" w14:textId="77777777" w:rsidTr="00ED51C3">
        <w:trPr>
          <w:trHeight w:val="285"/>
        </w:trPr>
        <w:tc>
          <w:tcPr>
            <w:tcW w:w="2280" w:type="dxa"/>
            <w:tcBorders>
              <w:top w:val="nil"/>
              <w:left w:val="nil"/>
              <w:bottom w:val="nil"/>
              <w:right w:val="nil"/>
            </w:tcBorders>
            <w:shd w:val="clear" w:color="auto" w:fill="auto"/>
            <w:noWrap/>
            <w:vAlign w:val="bottom"/>
            <w:hideMark/>
          </w:tcPr>
          <w:p w14:paraId="1DD42556"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Emilia-Romagna</w:t>
            </w:r>
          </w:p>
        </w:tc>
        <w:tc>
          <w:tcPr>
            <w:tcW w:w="696" w:type="dxa"/>
            <w:tcBorders>
              <w:top w:val="nil"/>
              <w:left w:val="nil"/>
              <w:bottom w:val="nil"/>
              <w:right w:val="nil"/>
            </w:tcBorders>
            <w:shd w:val="clear" w:color="auto" w:fill="auto"/>
            <w:noWrap/>
            <w:vAlign w:val="bottom"/>
            <w:hideMark/>
          </w:tcPr>
          <w:p w14:paraId="6EA909E3"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64,1</w:t>
            </w:r>
          </w:p>
        </w:tc>
        <w:tc>
          <w:tcPr>
            <w:tcW w:w="1686" w:type="dxa"/>
            <w:tcBorders>
              <w:top w:val="nil"/>
              <w:left w:val="nil"/>
              <w:bottom w:val="nil"/>
              <w:right w:val="nil"/>
            </w:tcBorders>
            <w:shd w:val="clear" w:color="auto" w:fill="auto"/>
            <w:noWrap/>
            <w:vAlign w:val="bottom"/>
            <w:hideMark/>
          </w:tcPr>
          <w:p w14:paraId="65ED4BC3"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2,1</w:t>
            </w:r>
          </w:p>
        </w:tc>
        <w:tc>
          <w:tcPr>
            <w:tcW w:w="1358" w:type="dxa"/>
            <w:tcBorders>
              <w:top w:val="nil"/>
              <w:left w:val="nil"/>
              <w:bottom w:val="nil"/>
              <w:right w:val="nil"/>
            </w:tcBorders>
            <w:shd w:val="clear" w:color="auto" w:fill="auto"/>
            <w:noWrap/>
            <w:vAlign w:val="bottom"/>
            <w:hideMark/>
          </w:tcPr>
          <w:p w14:paraId="5B80733F"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4,5</w:t>
            </w:r>
          </w:p>
        </w:tc>
        <w:tc>
          <w:tcPr>
            <w:tcW w:w="648" w:type="dxa"/>
            <w:tcBorders>
              <w:top w:val="nil"/>
              <w:left w:val="single" w:sz="4" w:space="0" w:color="auto"/>
              <w:bottom w:val="nil"/>
              <w:right w:val="nil"/>
            </w:tcBorders>
            <w:shd w:val="clear" w:color="auto" w:fill="auto"/>
            <w:noWrap/>
            <w:vAlign w:val="bottom"/>
            <w:hideMark/>
          </w:tcPr>
          <w:p w14:paraId="69D217F1"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68,5</w:t>
            </w:r>
          </w:p>
        </w:tc>
        <w:tc>
          <w:tcPr>
            <w:tcW w:w="1569" w:type="dxa"/>
            <w:tcBorders>
              <w:top w:val="nil"/>
              <w:left w:val="nil"/>
              <w:bottom w:val="nil"/>
              <w:right w:val="nil"/>
            </w:tcBorders>
            <w:shd w:val="clear" w:color="auto" w:fill="auto"/>
            <w:noWrap/>
            <w:vAlign w:val="bottom"/>
            <w:hideMark/>
          </w:tcPr>
          <w:p w14:paraId="3BED7382"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3,1</w:t>
            </w:r>
          </w:p>
        </w:tc>
        <w:tc>
          <w:tcPr>
            <w:tcW w:w="1263" w:type="dxa"/>
            <w:tcBorders>
              <w:top w:val="nil"/>
              <w:left w:val="nil"/>
              <w:bottom w:val="nil"/>
              <w:right w:val="nil"/>
            </w:tcBorders>
            <w:shd w:val="clear" w:color="auto" w:fill="auto"/>
            <w:noWrap/>
            <w:vAlign w:val="bottom"/>
            <w:hideMark/>
          </w:tcPr>
          <w:p w14:paraId="1F751ED7"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4,9</w:t>
            </w:r>
          </w:p>
        </w:tc>
      </w:tr>
      <w:tr w:rsidR="00ED51C3" w:rsidRPr="00ED51C3" w14:paraId="42602EE0" w14:textId="77777777" w:rsidTr="00ED51C3">
        <w:trPr>
          <w:trHeight w:val="285"/>
        </w:trPr>
        <w:tc>
          <w:tcPr>
            <w:tcW w:w="2280" w:type="dxa"/>
            <w:tcBorders>
              <w:top w:val="nil"/>
              <w:left w:val="nil"/>
              <w:bottom w:val="nil"/>
              <w:right w:val="nil"/>
            </w:tcBorders>
            <w:shd w:val="clear" w:color="auto" w:fill="auto"/>
            <w:noWrap/>
            <w:vAlign w:val="bottom"/>
            <w:hideMark/>
          </w:tcPr>
          <w:p w14:paraId="345C712D"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Friuli-Venezia Giulia</w:t>
            </w:r>
          </w:p>
        </w:tc>
        <w:tc>
          <w:tcPr>
            <w:tcW w:w="696" w:type="dxa"/>
            <w:tcBorders>
              <w:top w:val="nil"/>
              <w:left w:val="nil"/>
              <w:bottom w:val="nil"/>
              <w:right w:val="nil"/>
            </w:tcBorders>
            <w:shd w:val="clear" w:color="auto" w:fill="auto"/>
            <w:noWrap/>
            <w:vAlign w:val="bottom"/>
            <w:hideMark/>
          </w:tcPr>
          <w:p w14:paraId="596EA795"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58,6</w:t>
            </w:r>
          </w:p>
        </w:tc>
        <w:tc>
          <w:tcPr>
            <w:tcW w:w="1686" w:type="dxa"/>
            <w:tcBorders>
              <w:top w:val="nil"/>
              <w:left w:val="nil"/>
              <w:bottom w:val="nil"/>
              <w:right w:val="nil"/>
            </w:tcBorders>
            <w:shd w:val="clear" w:color="auto" w:fill="auto"/>
            <w:noWrap/>
            <w:vAlign w:val="bottom"/>
            <w:hideMark/>
          </w:tcPr>
          <w:p w14:paraId="051FEFFA"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2,9</w:t>
            </w:r>
          </w:p>
        </w:tc>
        <w:tc>
          <w:tcPr>
            <w:tcW w:w="1358" w:type="dxa"/>
            <w:tcBorders>
              <w:top w:val="nil"/>
              <w:left w:val="nil"/>
              <w:bottom w:val="nil"/>
              <w:right w:val="nil"/>
            </w:tcBorders>
            <w:shd w:val="clear" w:color="auto" w:fill="auto"/>
            <w:noWrap/>
            <w:vAlign w:val="bottom"/>
            <w:hideMark/>
          </w:tcPr>
          <w:p w14:paraId="3545EC10"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3,6</w:t>
            </w:r>
          </w:p>
        </w:tc>
        <w:tc>
          <w:tcPr>
            <w:tcW w:w="648" w:type="dxa"/>
            <w:tcBorders>
              <w:top w:val="nil"/>
              <w:left w:val="single" w:sz="4" w:space="0" w:color="auto"/>
              <w:bottom w:val="nil"/>
              <w:right w:val="nil"/>
            </w:tcBorders>
            <w:shd w:val="clear" w:color="auto" w:fill="auto"/>
            <w:noWrap/>
            <w:vAlign w:val="bottom"/>
            <w:hideMark/>
          </w:tcPr>
          <w:p w14:paraId="567DFC06"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62,7</w:t>
            </w:r>
          </w:p>
        </w:tc>
        <w:tc>
          <w:tcPr>
            <w:tcW w:w="1569" w:type="dxa"/>
            <w:tcBorders>
              <w:top w:val="nil"/>
              <w:left w:val="nil"/>
              <w:bottom w:val="nil"/>
              <w:right w:val="nil"/>
            </w:tcBorders>
            <w:shd w:val="clear" w:color="auto" w:fill="auto"/>
            <w:noWrap/>
            <w:vAlign w:val="bottom"/>
            <w:hideMark/>
          </w:tcPr>
          <w:p w14:paraId="3A3A66B2"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3,6</w:t>
            </w:r>
          </w:p>
        </w:tc>
        <w:tc>
          <w:tcPr>
            <w:tcW w:w="1263" w:type="dxa"/>
            <w:tcBorders>
              <w:top w:val="nil"/>
              <w:left w:val="nil"/>
              <w:bottom w:val="nil"/>
              <w:right w:val="nil"/>
            </w:tcBorders>
            <w:shd w:val="clear" w:color="auto" w:fill="auto"/>
            <w:noWrap/>
            <w:vAlign w:val="bottom"/>
            <w:hideMark/>
          </w:tcPr>
          <w:p w14:paraId="6D827F72"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3,9</w:t>
            </w:r>
          </w:p>
        </w:tc>
      </w:tr>
      <w:tr w:rsidR="00ED51C3" w:rsidRPr="00ED51C3" w14:paraId="1924AB13" w14:textId="77777777" w:rsidTr="00ED51C3">
        <w:trPr>
          <w:trHeight w:val="285"/>
        </w:trPr>
        <w:tc>
          <w:tcPr>
            <w:tcW w:w="2280" w:type="dxa"/>
            <w:tcBorders>
              <w:top w:val="nil"/>
              <w:left w:val="nil"/>
              <w:bottom w:val="nil"/>
              <w:right w:val="nil"/>
            </w:tcBorders>
            <w:shd w:val="clear" w:color="auto" w:fill="auto"/>
            <w:noWrap/>
            <w:vAlign w:val="bottom"/>
            <w:hideMark/>
          </w:tcPr>
          <w:p w14:paraId="7EF327F4"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Lazio</w:t>
            </w:r>
          </w:p>
        </w:tc>
        <w:tc>
          <w:tcPr>
            <w:tcW w:w="696" w:type="dxa"/>
            <w:tcBorders>
              <w:top w:val="nil"/>
              <w:left w:val="nil"/>
              <w:bottom w:val="nil"/>
              <w:right w:val="nil"/>
            </w:tcBorders>
            <w:shd w:val="clear" w:color="auto" w:fill="auto"/>
            <w:noWrap/>
            <w:vAlign w:val="bottom"/>
            <w:hideMark/>
          </w:tcPr>
          <w:p w14:paraId="5150C103"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53,6</w:t>
            </w:r>
          </w:p>
        </w:tc>
        <w:tc>
          <w:tcPr>
            <w:tcW w:w="1686" w:type="dxa"/>
            <w:tcBorders>
              <w:top w:val="nil"/>
              <w:left w:val="nil"/>
              <w:bottom w:val="nil"/>
              <w:right w:val="nil"/>
            </w:tcBorders>
            <w:shd w:val="clear" w:color="auto" w:fill="auto"/>
            <w:noWrap/>
            <w:vAlign w:val="bottom"/>
            <w:hideMark/>
          </w:tcPr>
          <w:p w14:paraId="22097638"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5,5</w:t>
            </w:r>
          </w:p>
        </w:tc>
        <w:tc>
          <w:tcPr>
            <w:tcW w:w="1358" w:type="dxa"/>
            <w:tcBorders>
              <w:top w:val="nil"/>
              <w:left w:val="nil"/>
              <w:bottom w:val="nil"/>
              <w:right w:val="nil"/>
            </w:tcBorders>
            <w:shd w:val="clear" w:color="auto" w:fill="auto"/>
            <w:noWrap/>
            <w:vAlign w:val="bottom"/>
            <w:hideMark/>
          </w:tcPr>
          <w:p w14:paraId="60090BEC"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2,6</w:t>
            </w:r>
          </w:p>
        </w:tc>
        <w:tc>
          <w:tcPr>
            <w:tcW w:w="648" w:type="dxa"/>
            <w:tcBorders>
              <w:top w:val="nil"/>
              <w:left w:val="single" w:sz="4" w:space="0" w:color="auto"/>
              <w:bottom w:val="nil"/>
              <w:right w:val="nil"/>
            </w:tcBorders>
            <w:shd w:val="clear" w:color="auto" w:fill="auto"/>
            <w:noWrap/>
            <w:vAlign w:val="bottom"/>
            <w:hideMark/>
          </w:tcPr>
          <w:p w14:paraId="561B44CF"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57,4</w:t>
            </w:r>
          </w:p>
        </w:tc>
        <w:tc>
          <w:tcPr>
            <w:tcW w:w="1569" w:type="dxa"/>
            <w:tcBorders>
              <w:top w:val="nil"/>
              <w:left w:val="nil"/>
              <w:bottom w:val="nil"/>
              <w:right w:val="nil"/>
            </w:tcBorders>
            <w:shd w:val="clear" w:color="auto" w:fill="auto"/>
            <w:noWrap/>
            <w:vAlign w:val="bottom"/>
            <w:hideMark/>
          </w:tcPr>
          <w:p w14:paraId="6F2B9E80"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6,1</w:t>
            </w:r>
          </w:p>
        </w:tc>
        <w:tc>
          <w:tcPr>
            <w:tcW w:w="1263" w:type="dxa"/>
            <w:tcBorders>
              <w:top w:val="nil"/>
              <w:left w:val="nil"/>
              <w:bottom w:val="nil"/>
              <w:right w:val="nil"/>
            </w:tcBorders>
            <w:shd w:val="clear" w:color="auto" w:fill="auto"/>
            <w:noWrap/>
            <w:vAlign w:val="bottom"/>
            <w:hideMark/>
          </w:tcPr>
          <w:p w14:paraId="776C8484"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2,9</w:t>
            </w:r>
          </w:p>
        </w:tc>
      </w:tr>
      <w:tr w:rsidR="00ED51C3" w:rsidRPr="00ED51C3" w14:paraId="1721DC9A" w14:textId="77777777" w:rsidTr="00ED51C3">
        <w:trPr>
          <w:trHeight w:val="285"/>
        </w:trPr>
        <w:tc>
          <w:tcPr>
            <w:tcW w:w="2280" w:type="dxa"/>
            <w:tcBorders>
              <w:top w:val="nil"/>
              <w:left w:val="nil"/>
              <w:bottom w:val="nil"/>
              <w:right w:val="nil"/>
            </w:tcBorders>
            <w:shd w:val="clear" w:color="auto" w:fill="auto"/>
            <w:noWrap/>
            <w:vAlign w:val="bottom"/>
            <w:hideMark/>
          </w:tcPr>
          <w:p w14:paraId="2EC3B9C4"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Liguria</w:t>
            </w:r>
          </w:p>
        </w:tc>
        <w:tc>
          <w:tcPr>
            <w:tcW w:w="696" w:type="dxa"/>
            <w:tcBorders>
              <w:top w:val="nil"/>
              <w:left w:val="nil"/>
              <w:bottom w:val="nil"/>
              <w:right w:val="nil"/>
            </w:tcBorders>
            <w:shd w:val="clear" w:color="auto" w:fill="auto"/>
            <w:noWrap/>
            <w:vAlign w:val="bottom"/>
            <w:hideMark/>
          </w:tcPr>
          <w:p w14:paraId="25BA6115"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56,2</w:t>
            </w:r>
          </w:p>
        </w:tc>
        <w:tc>
          <w:tcPr>
            <w:tcW w:w="1686" w:type="dxa"/>
            <w:tcBorders>
              <w:top w:val="nil"/>
              <w:left w:val="nil"/>
              <w:bottom w:val="nil"/>
              <w:right w:val="nil"/>
            </w:tcBorders>
            <w:shd w:val="clear" w:color="auto" w:fill="auto"/>
            <w:noWrap/>
            <w:vAlign w:val="bottom"/>
            <w:hideMark/>
          </w:tcPr>
          <w:p w14:paraId="7A2B240A"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1,4</w:t>
            </w:r>
          </w:p>
        </w:tc>
        <w:tc>
          <w:tcPr>
            <w:tcW w:w="1358" w:type="dxa"/>
            <w:tcBorders>
              <w:top w:val="nil"/>
              <w:left w:val="nil"/>
              <w:bottom w:val="nil"/>
              <w:right w:val="nil"/>
            </w:tcBorders>
            <w:shd w:val="clear" w:color="auto" w:fill="auto"/>
            <w:noWrap/>
            <w:vAlign w:val="bottom"/>
            <w:hideMark/>
          </w:tcPr>
          <w:p w14:paraId="6412836D"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0,0</w:t>
            </w:r>
          </w:p>
        </w:tc>
        <w:tc>
          <w:tcPr>
            <w:tcW w:w="648" w:type="dxa"/>
            <w:tcBorders>
              <w:top w:val="nil"/>
              <w:left w:val="single" w:sz="4" w:space="0" w:color="auto"/>
              <w:bottom w:val="nil"/>
              <w:right w:val="nil"/>
            </w:tcBorders>
            <w:shd w:val="clear" w:color="auto" w:fill="auto"/>
            <w:noWrap/>
            <w:vAlign w:val="bottom"/>
            <w:hideMark/>
          </w:tcPr>
          <w:p w14:paraId="3548C6BD"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59,9</w:t>
            </w:r>
          </w:p>
        </w:tc>
        <w:tc>
          <w:tcPr>
            <w:tcW w:w="1569" w:type="dxa"/>
            <w:tcBorders>
              <w:top w:val="nil"/>
              <w:left w:val="nil"/>
              <w:bottom w:val="nil"/>
              <w:right w:val="nil"/>
            </w:tcBorders>
            <w:shd w:val="clear" w:color="auto" w:fill="auto"/>
            <w:noWrap/>
            <w:vAlign w:val="bottom"/>
            <w:hideMark/>
          </w:tcPr>
          <w:p w14:paraId="43FD07D8"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2,0</w:t>
            </w:r>
          </w:p>
        </w:tc>
        <w:tc>
          <w:tcPr>
            <w:tcW w:w="1263" w:type="dxa"/>
            <w:tcBorders>
              <w:top w:val="nil"/>
              <w:left w:val="nil"/>
              <w:bottom w:val="nil"/>
              <w:right w:val="nil"/>
            </w:tcBorders>
            <w:shd w:val="clear" w:color="auto" w:fill="auto"/>
            <w:noWrap/>
            <w:vAlign w:val="bottom"/>
            <w:hideMark/>
          </w:tcPr>
          <w:p w14:paraId="5D22B25F"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0,0</w:t>
            </w:r>
          </w:p>
        </w:tc>
      </w:tr>
      <w:tr w:rsidR="00ED51C3" w:rsidRPr="00ED51C3" w14:paraId="1E1B8F1B" w14:textId="77777777" w:rsidTr="00ED51C3">
        <w:trPr>
          <w:trHeight w:val="285"/>
        </w:trPr>
        <w:tc>
          <w:tcPr>
            <w:tcW w:w="2280" w:type="dxa"/>
            <w:tcBorders>
              <w:top w:val="nil"/>
              <w:left w:val="nil"/>
              <w:bottom w:val="nil"/>
              <w:right w:val="nil"/>
            </w:tcBorders>
            <w:shd w:val="clear" w:color="auto" w:fill="auto"/>
            <w:noWrap/>
            <w:vAlign w:val="bottom"/>
            <w:hideMark/>
          </w:tcPr>
          <w:p w14:paraId="0918BD9D"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Lombardia</w:t>
            </w:r>
          </w:p>
        </w:tc>
        <w:tc>
          <w:tcPr>
            <w:tcW w:w="696" w:type="dxa"/>
            <w:tcBorders>
              <w:top w:val="nil"/>
              <w:left w:val="nil"/>
              <w:bottom w:val="nil"/>
              <w:right w:val="nil"/>
            </w:tcBorders>
            <w:shd w:val="clear" w:color="auto" w:fill="auto"/>
            <w:noWrap/>
            <w:vAlign w:val="bottom"/>
            <w:hideMark/>
          </w:tcPr>
          <w:p w14:paraId="152EF652"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60,4</w:t>
            </w:r>
          </w:p>
        </w:tc>
        <w:tc>
          <w:tcPr>
            <w:tcW w:w="1686" w:type="dxa"/>
            <w:tcBorders>
              <w:top w:val="nil"/>
              <w:left w:val="nil"/>
              <w:bottom w:val="nil"/>
              <w:right w:val="nil"/>
            </w:tcBorders>
            <w:shd w:val="clear" w:color="auto" w:fill="auto"/>
            <w:noWrap/>
            <w:vAlign w:val="bottom"/>
            <w:hideMark/>
          </w:tcPr>
          <w:p w14:paraId="45AC69CD"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3,8</w:t>
            </w:r>
          </w:p>
        </w:tc>
        <w:tc>
          <w:tcPr>
            <w:tcW w:w="1358" w:type="dxa"/>
            <w:tcBorders>
              <w:top w:val="nil"/>
              <w:left w:val="nil"/>
              <w:bottom w:val="nil"/>
              <w:right w:val="nil"/>
            </w:tcBorders>
            <w:shd w:val="clear" w:color="auto" w:fill="auto"/>
            <w:noWrap/>
            <w:vAlign w:val="bottom"/>
            <w:hideMark/>
          </w:tcPr>
          <w:p w14:paraId="0263B84A"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3,2</w:t>
            </w:r>
          </w:p>
        </w:tc>
        <w:tc>
          <w:tcPr>
            <w:tcW w:w="648" w:type="dxa"/>
            <w:tcBorders>
              <w:top w:val="nil"/>
              <w:left w:val="single" w:sz="4" w:space="0" w:color="auto"/>
              <w:bottom w:val="nil"/>
              <w:right w:val="nil"/>
            </w:tcBorders>
            <w:shd w:val="clear" w:color="auto" w:fill="auto"/>
            <w:noWrap/>
            <w:vAlign w:val="bottom"/>
            <w:hideMark/>
          </w:tcPr>
          <w:p w14:paraId="46A1A80E"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64,7</w:t>
            </w:r>
          </w:p>
        </w:tc>
        <w:tc>
          <w:tcPr>
            <w:tcW w:w="1569" w:type="dxa"/>
            <w:tcBorders>
              <w:top w:val="nil"/>
              <w:left w:val="nil"/>
              <w:bottom w:val="nil"/>
              <w:right w:val="nil"/>
            </w:tcBorders>
            <w:shd w:val="clear" w:color="auto" w:fill="auto"/>
            <w:noWrap/>
            <w:vAlign w:val="bottom"/>
            <w:hideMark/>
          </w:tcPr>
          <w:p w14:paraId="42B8EB44"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4,8</w:t>
            </w:r>
          </w:p>
        </w:tc>
        <w:tc>
          <w:tcPr>
            <w:tcW w:w="1263" w:type="dxa"/>
            <w:tcBorders>
              <w:top w:val="nil"/>
              <w:left w:val="nil"/>
              <w:bottom w:val="nil"/>
              <w:right w:val="nil"/>
            </w:tcBorders>
            <w:shd w:val="clear" w:color="auto" w:fill="auto"/>
            <w:noWrap/>
            <w:vAlign w:val="bottom"/>
            <w:hideMark/>
          </w:tcPr>
          <w:p w14:paraId="4B2679CD"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3,5</w:t>
            </w:r>
          </w:p>
        </w:tc>
      </w:tr>
      <w:tr w:rsidR="00ED51C3" w:rsidRPr="00ED51C3" w14:paraId="3813B8B6" w14:textId="77777777" w:rsidTr="00ED51C3">
        <w:trPr>
          <w:trHeight w:val="285"/>
        </w:trPr>
        <w:tc>
          <w:tcPr>
            <w:tcW w:w="2280" w:type="dxa"/>
            <w:tcBorders>
              <w:top w:val="nil"/>
              <w:left w:val="nil"/>
              <w:bottom w:val="nil"/>
              <w:right w:val="nil"/>
            </w:tcBorders>
            <w:shd w:val="clear" w:color="auto" w:fill="auto"/>
            <w:noWrap/>
            <w:vAlign w:val="bottom"/>
            <w:hideMark/>
          </w:tcPr>
          <w:p w14:paraId="224DCC49"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Marche</w:t>
            </w:r>
          </w:p>
        </w:tc>
        <w:tc>
          <w:tcPr>
            <w:tcW w:w="696" w:type="dxa"/>
            <w:tcBorders>
              <w:top w:val="nil"/>
              <w:left w:val="nil"/>
              <w:bottom w:val="nil"/>
              <w:right w:val="nil"/>
            </w:tcBorders>
            <w:shd w:val="clear" w:color="auto" w:fill="auto"/>
            <w:noWrap/>
            <w:vAlign w:val="bottom"/>
            <w:hideMark/>
          </w:tcPr>
          <w:p w14:paraId="1DA2DF51"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57,6</w:t>
            </w:r>
          </w:p>
        </w:tc>
        <w:tc>
          <w:tcPr>
            <w:tcW w:w="1686" w:type="dxa"/>
            <w:tcBorders>
              <w:top w:val="nil"/>
              <w:left w:val="nil"/>
              <w:bottom w:val="nil"/>
              <w:right w:val="nil"/>
            </w:tcBorders>
            <w:shd w:val="clear" w:color="auto" w:fill="auto"/>
            <w:noWrap/>
            <w:vAlign w:val="bottom"/>
            <w:hideMark/>
          </w:tcPr>
          <w:p w14:paraId="0C5DF541"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2,6</w:t>
            </w:r>
          </w:p>
        </w:tc>
        <w:tc>
          <w:tcPr>
            <w:tcW w:w="1358" w:type="dxa"/>
            <w:tcBorders>
              <w:top w:val="nil"/>
              <w:left w:val="nil"/>
              <w:bottom w:val="nil"/>
              <w:right w:val="nil"/>
            </w:tcBorders>
            <w:shd w:val="clear" w:color="auto" w:fill="auto"/>
            <w:noWrap/>
            <w:vAlign w:val="bottom"/>
            <w:hideMark/>
          </w:tcPr>
          <w:p w14:paraId="0B967564"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3,5</w:t>
            </w:r>
          </w:p>
        </w:tc>
        <w:tc>
          <w:tcPr>
            <w:tcW w:w="648" w:type="dxa"/>
            <w:tcBorders>
              <w:top w:val="nil"/>
              <w:left w:val="single" w:sz="4" w:space="0" w:color="auto"/>
              <w:bottom w:val="nil"/>
              <w:right w:val="nil"/>
            </w:tcBorders>
            <w:shd w:val="clear" w:color="auto" w:fill="auto"/>
            <w:noWrap/>
            <w:vAlign w:val="bottom"/>
            <w:hideMark/>
          </w:tcPr>
          <w:p w14:paraId="26222857"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61,8</w:t>
            </w:r>
          </w:p>
        </w:tc>
        <w:tc>
          <w:tcPr>
            <w:tcW w:w="1569" w:type="dxa"/>
            <w:tcBorders>
              <w:top w:val="nil"/>
              <w:left w:val="nil"/>
              <w:bottom w:val="nil"/>
              <w:right w:val="nil"/>
            </w:tcBorders>
            <w:shd w:val="clear" w:color="auto" w:fill="auto"/>
            <w:noWrap/>
            <w:vAlign w:val="bottom"/>
            <w:hideMark/>
          </w:tcPr>
          <w:p w14:paraId="07724F20"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3,2</w:t>
            </w:r>
          </w:p>
        </w:tc>
        <w:tc>
          <w:tcPr>
            <w:tcW w:w="1263" w:type="dxa"/>
            <w:tcBorders>
              <w:top w:val="nil"/>
              <w:left w:val="nil"/>
              <w:bottom w:val="nil"/>
              <w:right w:val="nil"/>
            </w:tcBorders>
            <w:shd w:val="clear" w:color="auto" w:fill="auto"/>
            <w:noWrap/>
            <w:vAlign w:val="bottom"/>
            <w:hideMark/>
          </w:tcPr>
          <w:p w14:paraId="475236F9"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4,0</w:t>
            </w:r>
          </w:p>
        </w:tc>
      </w:tr>
      <w:tr w:rsidR="00ED51C3" w:rsidRPr="00ED51C3" w14:paraId="6E700624" w14:textId="77777777" w:rsidTr="00ED51C3">
        <w:trPr>
          <w:trHeight w:val="285"/>
        </w:trPr>
        <w:tc>
          <w:tcPr>
            <w:tcW w:w="2280" w:type="dxa"/>
            <w:tcBorders>
              <w:top w:val="nil"/>
              <w:left w:val="nil"/>
              <w:bottom w:val="nil"/>
              <w:right w:val="nil"/>
            </w:tcBorders>
            <w:shd w:val="clear" w:color="auto" w:fill="auto"/>
            <w:noWrap/>
            <w:vAlign w:val="bottom"/>
            <w:hideMark/>
          </w:tcPr>
          <w:p w14:paraId="67A1F82E"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Molise</w:t>
            </w:r>
          </w:p>
        </w:tc>
        <w:tc>
          <w:tcPr>
            <w:tcW w:w="696" w:type="dxa"/>
            <w:tcBorders>
              <w:top w:val="nil"/>
              <w:left w:val="nil"/>
              <w:bottom w:val="nil"/>
              <w:right w:val="nil"/>
            </w:tcBorders>
            <w:shd w:val="clear" w:color="auto" w:fill="auto"/>
            <w:noWrap/>
            <w:vAlign w:val="bottom"/>
            <w:hideMark/>
          </w:tcPr>
          <w:p w14:paraId="4BBAE34A"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43,2</w:t>
            </w:r>
          </w:p>
        </w:tc>
        <w:tc>
          <w:tcPr>
            <w:tcW w:w="1686" w:type="dxa"/>
            <w:tcBorders>
              <w:top w:val="nil"/>
              <w:left w:val="nil"/>
              <w:bottom w:val="nil"/>
              <w:right w:val="nil"/>
            </w:tcBorders>
            <w:shd w:val="clear" w:color="auto" w:fill="auto"/>
            <w:noWrap/>
            <w:vAlign w:val="bottom"/>
            <w:hideMark/>
          </w:tcPr>
          <w:p w14:paraId="5BAE5AE8"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2,7</w:t>
            </w:r>
          </w:p>
        </w:tc>
        <w:tc>
          <w:tcPr>
            <w:tcW w:w="1358" w:type="dxa"/>
            <w:tcBorders>
              <w:top w:val="nil"/>
              <w:left w:val="nil"/>
              <w:bottom w:val="nil"/>
              <w:right w:val="nil"/>
            </w:tcBorders>
            <w:shd w:val="clear" w:color="auto" w:fill="auto"/>
            <w:noWrap/>
            <w:vAlign w:val="bottom"/>
            <w:hideMark/>
          </w:tcPr>
          <w:p w14:paraId="4AE26BFE"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3,6</w:t>
            </w:r>
          </w:p>
        </w:tc>
        <w:tc>
          <w:tcPr>
            <w:tcW w:w="648" w:type="dxa"/>
            <w:tcBorders>
              <w:top w:val="nil"/>
              <w:left w:val="single" w:sz="4" w:space="0" w:color="auto"/>
              <w:bottom w:val="nil"/>
              <w:right w:val="nil"/>
            </w:tcBorders>
            <w:shd w:val="clear" w:color="auto" w:fill="auto"/>
            <w:noWrap/>
            <w:vAlign w:val="bottom"/>
            <w:hideMark/>
          </w:tcPr>
          <w:p w14:paraId="6B55D6D2"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46,4</w:t>
            </w:r>
          </w:p>
        </w:tc>
        <w:tc>
          <w:tcPr>
            <w:tcW w:w="1569" w:type="dxa"/>
            <w:tcBorders>
              <w:top w:val="nil"/>
              <w:left w:val="nil"/>
              <w:bottom w:val="nil"/>
              <w:right w:val="nil"/>
            </w:tcBorders>
            <w:shd w:val="clear" w:color="auto" w:fill="auto"/>
            <w:noWrap/>
            <w:vAlign w:val="bottom"/>
            <w:hideMark/>
          </w:tcPr>
          <w:p w14:paraId="571F378A"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2,6</w:t>
            </w:r>
          </w:p>
        </w:tc>
        <w:tc>
          <w:tcPr>
            <w:tcW w:w="1263" w:type="dxa"/>
            <w:tcBorders>
              <w:top w:val="nil"/>
              <w:left w:val="nil"/>
              <w:bottom w:val="nil"/>
              <w:right w:val="nil"/>
            </w:tcBorders>
            <w:shd w:val="clear" w:color="auto" w:fill="auto"/>
            <w:noWrap/>
            <w:vAlign w:val="bottom"/>
            <w:hideMark/>
          </w:tcPr>
          <w:p w14:paraId="63A28FB5"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3,9</w:t>
            </w:r>
          </w:p>
        </w:tc>
      </w:tr>
      <w:tr w:rsidR="00ED51C3" w:rsidRPr="00ED51C3" w14:paraId="6D05F96F" w14:textId="77777777" w:rsidTr="00ED51C3">
        <w:trPr>
          <w:trHeight w:val="285"/>
        </w:trPr>
        <w:tc>
          <w:tcPr>
            <w:tcW w:w="2280" w:type="dxa"/>
            <w:tcBorders>
              <w:top w:val="nil"/>
              <w:left w:val="nil"/>
              <w:bottom w:val="nil"/>
              <w:right w:val="nil"/>
            </w:tcBorders>
            <w:shd w:val="clear" w:color="auto" w:fill="auto"/>
            <w:noWrap/>
            <w:vAlign w:val="bottom"/>
            <w:hideMark/>
          </w:tcPr>
          <w:p w14:paraId="5AA888CA"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Piemonte</w:t>
            </w:r>
          </w:p>
        </w:tc>
        <w:tc>
          <w:tcPr>
            <w:tcW w:w="696" w:type="dxa"/>
            <w:tcBorders>
              <w:top w:val="nil"/>
              <w:left w:val="nil"/>
              <w:bottom w:val="nil"/>
              <w:right w:val="nil"/>
            </w:tcBorders>
            <w:shd w:val="clear" w:color="auto" w:fill="auto"/>
            <w:noWrap/>
            <w:vAlign w:val="bottom"/>
            <w:hideMark/>
          </w:tcPr>
          <w:p w14:paraId="0E949503"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59,2</w:t>
            </w:r>
          </w:p>
        </w:tc>
        <w:tc>
          <w:tcPr>
            <w:tcW w:w="1686" w:type="dxa"/>
            <w:tcBorders>
              <w:top w:val="nil"/>
              <w:left w:val="nil"/>
              <w:bottom w:val="nil"/>
              <w:right w:val="nil"/>
            </w:tcBorders>
            <w:shd w:val="clear" w:color="auto" w:fill="auto"/>
            <w:noWrap/>
            <w:vAlign w:val="bottom"/>
            <w:hideMark/>
          </w:tcPr>
          <w:p w14:paraId="75254F94"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2,8</w:t>
            </w:r>
          </w:p>
        </w:tc>
        <w:tc>
          <w:tcPr>
            <w:tcW w:w="1358" w:type="dxa"/>
            <w:tcBorders>
              <w:top w:val="nil"/>
              <w:left w:val="nil"/>
              <w:bottom w:val="nil"/>
              <w:right w:val="nil"/>
            </w:tcBorders>
            <w:shd w:val="clear" w:color="auto" w:fill="auto"/>
            <w:noWrap/>
            <w:vAlign w:val="bottom"/>
            <w:hideMark/>
          </w:tcPr>
          <w:p w14:paraId="336AE983"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2,4</w:t>
            </w:r>
          </w:p>
        </w:tc>
        <w:tc>
          <w:tcPr>
            <w:tcW w:w="648" w:type="dxa"/>
            <w:tcBorders>
              <w:top w:val="nil"/>
              <w:left w:val="single" w:sz="4" w:space="0" w:color="auto"/>
              <w:bottom w:val="nil"/>
              <w:right w:val="nil"/>
            </w:tcBorders>
            <w:shd w:val="clear" w:color="auto" w:fill="auto"/>
            <w:noWrap/>
            <w:vAlign w:val="bottom"/>
            <w:hideMark/>
          </w:tcPr>
          <w:p w14:paraId="278D0D19"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63,5</w:t>
            </w:r>
          </w:p>
        </w:tc>
        <w:tc>
          <w:tcPr>
            <w:tcW w:w="1569" w:type="dxa"/>
            <w:tcBorders>
              <w:top w:val="nil"/>
              <w:left w:val="nil"/>
              <w:bottom w:val="nil"/>
              <w:right w:val="nil"/>
            </w:tcBorders>
            <w:shd w:val="clear" w:color="auto" w:fill="auto"/>
            <w:noWrap/>
            <w:vAlign w:val="bottom"/>
            <w:hideMark/>
          </w:tcPr>
          <w:p w14:paraId="693C4EFF"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3,8</w:t>
            </w:r>
          </w:p>
        </w:tc>
        <w:tc>
          <w:tcPr>
            <w:tcW w:w="1263" w:type="dxa"/>
            <w:tcBorders>
              <w:top w:val="nil"/>
              <w:left w:val="nil"/>
              <w:bottom w:val="nil"/>
              <w:right w:val="nil"/>
            </w:tcBorders>
            <w:shd w:val="clear" w:color="auto" w:fill="auto"/>
            <w:noWrap/>
            <w:vAlign w:val="bottom"/>
            <w:hideMark/>
          </w:tcPr>
          <w:p w14:paraId="49AF8173"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2,7</w:t>
            </w:r>
          </w:p>
        </w:tc>
      </w:tr>
      <w:tr w:rsidR="00ED51C3" w:rsidRPr="00ED51C3" w14:paraId="2288F96C" w14:textId="77777777" w:rsidTr="00ED51C3">
        <w:trPr>
          <w:trHeight w:val="285"/>
        </w:trPr>
        <w:tc>
          <w:tcPr>
            <w:tcW w:w="2280" w:type="dxa"/>
            <w:tcBorders>
              <w:top w:val="nil"/>
              <w:left w:val="nil"/>
              <w:bottom w:val="nil"/>
              <w:right w:val="nil"/>
            </w:tcBorders>
            <w:shd w:val="clear" w:color="auto" w:fill="auto"/>
            <w:noWrap/>
            <w:vAlign w:val="bottom"/>
            <w:hideMark/>
          </w:tcPr>
          <w:p w14:paraId="193EFD4E"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P.A. di Bolzano</w:t>
            </w:r>
          </w:p>
        </w:tc>
        <w:tc>
          <w:tcPr>
            <w:tcW w:w="696" w:type="dxa"/>
            <w:tcBorders>
              <w:top w:val="nil"/>
              <w:left w:val="nil"/>
              <w:bottom w:val="nil"/>
              <w:right w:val="nil"/>
            </w:tcBorders>
            <w:shd w:val="clear" w:color="auto" w:fill="auto"/>
            <w:noWrap/>
            <w:vAlign w:val="bottom"/>
            <w:hideMark/>
          </w:tcPr>
          <w:p w14:paraId="2088550E"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67,9</w:t>
            </w:r>
          </w:p>
        </w:tc>
        <w:tc>
          <w:tcPr>
            <w:tcW w:w="1686" w:type="dxa"/>
            <w:tcBorders>
              <w:top w:val="nil"/>
              <w:left w:val="nil"/>
              <w:bottom w:val="nil"/>
              <w:right w:val="nil"/>
            </w:tcBorders>
            <w:shd w:val="clear" w:color="auto" w:fill="auto"/>
            <w:noWrap/>
            <w:vAlign w:val="bottom"/>
            <w:hideMark/>
          </w:tcPr>
          <w:p w14:paraId="2933CB03"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8,3</w:t>
            </w:r>
          </w:p>
        </w:tc>
        <w:tc>
          <w:tcPr>
            <w:tcW w:w="1358" w:type="dxa"/>
            <w:tcBorders>
              <w:top w:val="nil"/>
              <w:left w:val="nil"/>
              <w:bottom w:val="nil"/>
              <w:right w:val="nil"/>
            </w:tcBorders>
            <w:shd w:val="clear" w:color="auto" w:fill="auto"/>
            <w:noWrap/>
            <w:vAlign w:val="bottom"/>
            <w:hideMark/>
          </w:tcPr>
          <w:p w14:paraId="42FFEC29"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3,6</w:t>
            </w:r>
          </w:p>
        </w:tc>
        <w:tc>
          <w:tcPr>
            <w:tcW w:w="648" w:type="dxa"/>
            <w:tcBorders>
              <w:top w:val="nil"/>
              <w:left w:val="single" w:sz="4" w:space="0" w:color="auto"/>
              <w:bottom w:val="nil"/>
              <w:right w:val="nil"/>
            </w:tcBorders>
            <w:shd w:val="clear" w:color="auto" w:fill="auto"/>
            <w:noWrap/>
            <w:vAlign w:val="bottom"/>
            <w:hideMark/>
          </w:tcPr>
          <w:p w14:paraId="6F13B1F7"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72,8</w:t>
            </w:r>
          </w:p>
        </w:tc>
        <w:tc>
          <w:tcPr>
            <w:tcW w:w="1569" w:type="dxa"/>
            <w:tcBorders>
              <w:top w:val="nil"/>
              <w:left w:val="nil"/>
              <w:bottom w:val="nil"/>
              <w:right w:val="nil"/>
            </w:tcBorders>
            <w:shd w:val="clear" w:color="auto" w:fill="auto"/>
            <w:noWrap/>
            <w:vAlign w:val="bottom"/>
            <w:hideMark/>
          </w:tcPr>
          <w:p w14:paraId="619F3F19"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9,0</w:t>
            </w:r>
          </w:p>
        </w:tc>
        <w:tc>
          <w:tcPr>
            <w:tcW w:w="1263" w:type="dxa"/>
            <w:tcBorders>
              <w:top w:val="nil"/>
              <w:left w:val="nil"/>
              <w:bottom w:val="nil"/>
              <w:right w:val="nil"/>
            </w:tcBorders>
            <w:shd w:val="clear" w:color="auto" w:fill="auto"/>
            <w:noWrap/>
            <w:vAlign w:val="bottom"/>
            <w:hideMark/>
          </w:tcPr>
          <w:p w14:paraId="3544915A"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3,4</w:t>
            </w:r>
          </w:p>
        </w:tc>
      </w:tr>
      <w:tr w:rsidR="00ED51C3" w:rsidRPr="00ED51C3" w14:paraId="4C59B8E7" w14:textId="77777777" w:rsidTr="00ED51C3">
        <w:trPr>
          <w:trHeight w:val="285"/>
        </w:trPr>
        <w:tc>
          <w:tcPr>
            <w:tcW w:w="2280" w:type="dxa"/>
            <w:tcBorders>
              <w:top w:val="nil"/>
              <w:left w:val="nil"/>
              <w:bottom w:val="nil"/>
              <w:right w:val="nil"/>
            </w:tcBorders>
            <w:shd w:val="clear" w:color="auto" w:fill="auto"/>
            <w:noWrap/>
            <w:vAlign w:val="bottom"/>
            <w:hideMark/>
          </w:tcPr>
          <w:p w14:paraId="7BD561E6"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P.A. di Trento</w:t>
            </w:r>
          </w:p>
        </w:tc>
        <w:tc>
          <w:tcPr>
            <w:tcW w:w="696" w:type="dxa"/>
            <w:tcBorders>
              <w:top w:val="nil"/>
              <w:left w:val="nil"/>
              <w:bottom w:val="nil"/>
              <w:right w:val="nil"/>
            </w:tcBorders>
            <w:shd w:val="clear" w:color="auto" w:fill="auto"/>
            <w:noWrap/>
            <w:vAlign w:val="bottom"/>
            <w:hideMark/>
          </w:tcPr>
          <w:p w14:paraId="4419A133"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62,1</w:t>
            </w:r>
          </w:p>
        </w:tc>
        <w:tc>
          <w:tcPr>
            <w:tcW w:w="1686" w:type="dxa"/>
            <w:tcBorders>
              <w:top w:val="nil"/>
              <w:left w:val="nil"/>
              <w:bottom w:val="nil"/>
              <w:right w:val="nil"/>
            </w:tcBorders>
            <w:shd w:val="clear" w:color="auto" w:fill="auto"/>
            <w:noWrap/>
            <w:vAlign w:val="bottom"/>
            <w:hideMark/>
          </w:tcPr>
          <w:p w14:paraId="264A0A0E"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5,9</w:t>
            </w:r>
          </w:p>
        </w:tc>
        <w:tc>
          <w:tcPr>
            <w:tcW w:w="1358" w:type="dxa"/>
            <w:tcBorders>
              <w:top w:val="nil"/>
              <w:left w:val="nil"/>
              <w:bottom w:val="nil"/>
              <w:right w:val="nil"/>
            </w:tcBorders>
            <w:shd w:val="clear" w:color="auto" w:fill="auto"/>
            <w:noWrap/>
            <w:vAlign w:val="bottom"/>
            <w:hideMark/>
          </w:tcPr>
          <w:p w14:paraId="01707D7A"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2,2</w:t>
            </w:r>
          </w:p>
        </w:tc>
        <w:tc>
          <w:tcPr>
            <w:tcW w:w="648" w:type="dxa"/>
            <w:tcBorders>
              <w:top w:val="nil"/>
              <w:left w:val="single" w:sz="4" w:space="0" w:color="auto"/>
              <w:bottom w:val="nil"/>
              <w:right w:val="nil"/>
            </w:tcBorders>
            <w:shd w:val="clear" w:color="auto" w:fill="auto"/>
            <w:noWrap/>
            <w:vAlign w:val="bottom"/>
            <w:hideMark/>
          </w:tcPr>
          <w:p w14:paraId="538A623F"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66,9</w:t>
            </w:r>
          </w:p>
        </w:tc>
        <w:tc>
          <w:tcPr>
            <w:tcW w:w="1569" w:type="dxa"/>
            <w:tcBorders>
              <w:top w:val="nil"/>
              <w:left w:val="nil"/>
              <w:bottom w:val="nil"/>
              <w:right w:val="nil"/>
            </w:tcBorders>
            <w:shd w:val="clear" w:color="auto" w:fill="auto"/>
            <w:noWrap/>
            <w:vAlign w:val="bottom"/>
            <w:hideMark/>
          </w:tcPr>
          <w:p w14:paraId="7EE7FC2D"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7,0</w:t>
            </w:r>
          </w:p>
        </w:tc>
        <w:tc>
          <w:tcPr>
            <w:tcW w:w="1263" w:type="dxa"/>
            <w:tcBorders>
              <w:top w:val="nil"/>
              <w:left w:val="nil"/>
              <w:bottom w:val="nil"/>
              <w:right w:val="nil"/>
            </w:tcBorders>
            <w:shd w:val="clear" w:color="auto" w:fill="auto"/>
            <w:noWrap/>
            <w:vAlign w:val="bottom"/>
            <w:hideMark/>
          </w:tcPr>
          <w:p w14:paraId="24C2483B"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2,2</w:t>
            </w:r>
          </w:p>
        </w:tc>
      </w:tr>
      <w:tr w:rsidR="00ED51C3" w:rsidRPr="00ED51C3" w14:paraId="21ADD7B8" w14:textId="77777777" w:rsidTr="00ED51C3">
        <w:trPr>
          <w:trHeight w:val="285"/>
        </w:trPr>
        <w:tc>
          <w:tcPr>
            <w:tcW w:w="2280" w:type="dxa"/>
            <w:tcBorders>
              <w:top w:val="nil"/>
              <w:left w:val="nil"/>
              <w:bottom w:val="nil"/>
              <w:right w:val="nil"/>
            </w:tcBorders>
            <w:shd w:val="clear" w:color="auto" w:fill="auto"/>
            <w:noWrap/>
            <w:vAlign w:val="bottom"/>
            <w:hideMark/>
          </w:tcPr>
          <w:p w14:paraId="29175BF9"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Puglia</w:t>
            </w:r>
          </w:p>
        </w:tc>
        <w:tc>
          <w:tcPr>
            <w:tcW w:w="696" w:type="dxa"/>
            <w:tcBorders>
              <w:top w:val="nil"/>
              <w:left w:val="nil"/>
              <w:bottom w:val="nil"/>
              <w:right w:val="nil"/>
            </w:tcBorders>
            <w:shd w:val="clear" w:color="auto" w:fill="auto"/>
            <w:noWrap/>
            <w:vAlign w:val="bottom"/>
            <w:hideMark/>
          </w:tcPr>
          <w:p w14:paraId="00302213"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32,9</w:t>
            </w:r>
          </w:p>
        </w:tc>
        <w:tc>
          <w:tcPr>
            <w:tcW w:w="1686" w:type="dxa"/>
            <w:tcBorders>
              <w:top w:val="nil"/>
              <w:left w:val="nil"/>
              <w:bottom w:val="nil"/>
              <w:right w:val="nil"/>
            </w:tcBorders>
            <w:shd w:val="clear" w:color="auto" w:fill="auto"/>
            <w:noWrap/>
            <w:vAlign w:val="bottom"/>
            <w:hideMark/>
          </w:tcPr>
          <w:p w14:paraId="5197D25F"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3,0</w:t>
            </w:r>
          </w:p>
        </w:tc>
        <w:tc>
          <w:tcPr>
            <w:tcW w:w="1358" w:type="dxa"/>
            <w:tcBorders>
              <w:top w:val="nil"/>
              <w:left w:val="nil"/>
              <w:bottom w:val="nil"/>
              <w:right w:val="nil"/>
            </w:tcBorders>
            <w:shd w:val="clear" w:color="auto" w:fill="auto"/>
            <w:noWrap/>
            <w:vAlign w:val="bottom"/>
            <w:hideMark/>
          </w:tcPr>
          <w:p w14:paraId="486E6B71"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2,4</w:t>
            </w:r>
          </w:p>
        </w:tc>
        <w:tc>
          <w:tcPr>
            <w:tcW w:w="648" w:type="dxa"/>
            <w:tcBorders>
              <w:top w:val="nil"/>
              <w:left w:val="single" w:sz="4" w:space="0" w:color="auto"/>
              <w:bottom w:val="nil"/>
              <w:right w:val="nil"/>
            </w:tcBorders>
            <w:shd w:val="clear" w:color="auto" w:fill="auto"/>
            <w:noWrap/>
            <w:vAlign w:val="bottom"/>
            <w:hideMark/>
          </w:tcPr>
          <w:p w14:paraId="4F1CA99D"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35,6</w:t>
            </w:r>
          </w:p>
        </w:tc>
        <w:tc>
          <w:tcPr>
            <w:tcW w:w="1569" w:type="dxa"/>
            <w:tcBorders>
              <w:top w:val="nil"/>
              <w:left w:val="nil"/>
              <w:bottom w:val="nil"/>
              <w:right w:val="nil"/>
            </w:tcBorders>
            <w:shd w:val="clear" w:color="auto" w:fill="auto"/>
            <w:noWrap/>
            <w:vAlign w:val="bottom"/>
            <w:hideMark/>
          </w:tcPr>
          <w:p w14:paraId="19A3C487"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3,2</w:t>
            </w:r>
          </w:p>
        </w:tc>
        <w:tc>
          <w:tcPr>
            <w:tcW w:w="1263" w:type="dxa"/>
            <w:tcBorders>
              <w:top w:val="nil"/>
              <w:left w:val="nil"/>
              <w:bottom w:val="nil"/>
              <w:right w:val="nil"/>
            </w:tcBorders>
            <w:shd w:val="clear" w:color="auto" w:fill="auto"/>
            <w:noWrap/>
            <w:vAlign w:val="bottom"/>
            <w:hideMark/>
          </w:tcPr>
          <w:p w14:paraId="3AB73660"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2,6</w:t>
            </w:r>
          </w:p>
        </w:tc>
      </w:tr>
      <w:tr w:rsidR="00ED51C3" w:rsidRPr="00ED51C3" w14:paraId="3106D19A" w14:textId="77777777" w:rsidTr="00ED51C3">
        <w:trPr>
          <w:trHeight w:val="285"/>
        </w:trPr>
        <w:tc>
          <w:tcPr>
            <w:tcW w:w="2280" w:type="dxa"/>
            <w:tcBorders>
              <w:top w:val="nil"/>
              <w:left w:val="nil"/>
              <w:bottom w:val="nil"/>
              <w:right w:val="nil"/>
            </w:tcBorders>
            <w:shd w:val="clear" w:color="auto" w:fill="auto"/>
            <w:noWrap/>
            <w:vAlign w:val="bottom"/>
            <w:hideMark/>
          </w:tcPr>
          <w:p w14:paraId="25397554"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Sardegna</w:t>
            </w:r>
          </w:p>
        </w:tc>
        <w:tc>
          <w:tcPr>
            <w:tcW w:w="696" w:type="dxa"/>
            <w:tcBorders>
              <w:top w:val="nil"/>
              <w:left w:val="nil"/>
              <w:bottom w:val="nil"/>
              <w:right w:val="nil"/>
            </w:tcBorders>
            <w:shd w:val="clear" w:color="auto" w:fill="auto"/>
            <w:noWrap/>
            <w:vAlign w:val="bottom"/>
            <w:hideMark/>
          </w:tcPr>
          <w:p w14:paraId="2856D5EF"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47,3</w:t>
            </w:r>
          </w:p>
        </w:tc>
        <w:tc>
          <w:tcPr>
            <w:tcW w:w="1686" w:type="dxa"/>
            <w:tcBorders>
              <w:top w:val="nil"/>
              <w:left w:val="nil"/>
              <w:bottom w:val="nil"/>
              <w:right w:val="nil"/>
            </w:tcBorders>
            <w:shd w:val="clear" w:color="auto" w:fill="auto"/>
            <w:noWrap/>
            <w:vAlign w:val="bottom"/>
            <w:hideMark/>
          </w:tcPr>
          <w:p w14:paraId="2659F111"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8,3</w:t>
            </w:r>
          </w:p>
        </w:tc>
        <w:tc>
          <w:tcPr>
            <w:tcW w:w="1358" w:type="dxa"/>
            <w:tcBorders>
              <w:top w:val="nil"/>
              <w:left w:val="nil"/>
              <w:bottom w:val="nil"/>
              <w:right w:val="nil"/>
            </w:tcBorders>
            <w:shd w:val="clear" w:color="auto" w:fill="auto"/>
            <w:noWrap/>
            <w:vAlign w:val="bottom"/>
            <w:hideMark/>
          </w:tcPr>
          <w:p w14:paraId="6381D857"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4,8</w:t>
            </w:r>
          </w:p>
        </w:tc>
        <w:tc>
          <w:tcPr>
            <w:tcW w:w="648" w:type="dxa"/>
            <w:tcBorders>
              <w:top w:val="nil"/>
              <w:left w:val="single" w:sz="4" w:space="0" w:color="auto"/>
              <w:bottom w:val="nil"/>
              <w:right w:val="nil"/>
            </w:tcBorders>
            <w:shd w:val="clear" w:color="auto" w:fill="auto"/>
            <w:noWrap/>
            <w:vAlign w:val="bottom"/>
            <w:hideMark/>
          </w:tcPr>
          <w:p w14:paraId="0755602B"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50,4</w:t>
            </w:r>
          </w:p>
        </w:tc>
        <w:tc>
          <w:tcPr>
            <w:tcW w:w="1569" w:type="dxa"/>
            <w:tcBorders>
              <w:top w:val="nil"/>
              <w:left w:val="nil"/>
              <w:bottom w:val="nil"/>
              <w:right w:val="nil"/>
            </w:tcBorders>
            <w:shd w:val="clear" w:color="auto" w:fill="auto"/>
            <w:noWrap/>
            <w:vAlign w:val="bottom"/>
            <w:hideMark/>
          </w:tcPr>
          <w:p w14:paraId="71570DF0"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8,5</w:t>
            </w:r>
          </w:p>
        </w:tc>
        <w:tc>
          <w:tcPr>
            <w:tcW w:w="1263" w:type="dxa"/>
            <w:tcBorders>
              <w:top w:val="nil"/>
              <w:left w:val="nil"/>
              <w:bottom w:val="nil"/>
              <w:right w:val="nil"/>
            </w:tcBorders>
            <w:shd w:val="clear" w:color="auto" w:fill="auto"/>
            <w:noWrap/>
            <w:vAlign w:val="bottom"/>
            <w:hideMark/>
          </w:tcPr>
          <w:p w14:paraId="33BE927F"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5,2</w:t>
            </w:r>
          </w:p>
        </w:tc>
      </w:tr>
      <w:tr w:rsidR="00ED51C3" w:rsidRPr="00ED51C3" w14:paraId="331466B9" w14:textId="77777777" w:rsidTr="00ED51C3">
        <w:trPr>
          <w:trHeight w:val="285"/>
        </w:trPr>
        <w:tc>
          <w:tcPr>
            <w:tcW w:w="2280" w:type="dxa"/>
            <w:tcBorders>
              <w:top w:val="nil"/>
              <w:left w:val="nil"/>
              <w:bottom w:val="nil"/>
              <w:right w:val="nil"/>
            </w:tcBorders>
            <w:shd w:val="clear" w:color="auto" w:fill="auto"/>
            <w:noWrap/>
            <w:vAlign w:val="bottom"/>
            <w:hideMark/>
          </w:tcPr>
          <w:p w14:paraId="6DA3D503"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Sicilia</w:t>
            </w:r>
          </w:p>
        </w:tc>
        <w:tc>
          <w:tcPr>
            <w:tcW w:w="696" w:type="dxa"/>
            <w:tcBorders>
              <w:top w:val="nil"/>
              <w:left w:val="nil"/>
              <w:bottom w:val="nil"/>
              <w:right w:val="nil"/>
            </w:tcBorders>
            <w:shd w:val="clear" w:color="auto" w:fill="auto"/>
            <w:noWrap/>
            <w:vAlign w:val="bottom"/>
            <w:hideMark/>
          </w:tcPr>
          <w:p w14:paraId="412FCCA6"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29,8</w:t>
            </w:r>
          </w:p>
        </w:tc>
        <w:tc>
          <w:tcPr>
            <w:tcW w:w="1686" w:type="dxa"/>
            <w:tcBorders>
              <w:top w:val="nil"/>
              <w:left w:val="nil"/>
              <w:bottom w:val="nil"/>
              <w:right w:val="nil"/>
            </w:tcBorders>
            <w:shd w:val="clear" w:color="auto" w:fill="auto"/>
            <w:noWrap/>
            <w:vAlign w:val="bottom"/>
            <w:hideMark/>
          </w:tcPr>
          <w:p w14:paraId="61CAE02F"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0,7</w:t>
            </w:r>
          </w:p>
        </w:tc>
        <w:tc>
          <w:tcPr>
            <w:tcW w:w="1358" w:type="dxa"/>
            <w:tcBorders>
              <w:top w:val="nil"/>
              <w:left w:val="nil"/>
              <w:bottom w:val="nil"/>
              <w:right w:val="nil"/>
            </w:tcBorders>
            <w:shd w:val="clear" w:color="auto" w:fill="auto"/>
            <w:noWrap/>
            <w:vAlign w:val="bottom"/>
            <w:hideMark/>
          </w:tcPr>
          <w:p w14:paraId="3F0749C9"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1,7</w:t>
            </w:r>
          </w:p>
        </w:tc>
        <w:tc>
          <w:tcPr>
            <w:tcW w:w="648" w:type="dxa"/>
            <w:tcBorders>
              <w:top w:val="nil"/>
              <w:left w:val="single" w:sz="4" w:space="0" w:color="auto"/>
              <w:bottom w:val="nil"/>
              <w:right w:val="nil"/>
            </w:tcBorders>
            <w:shd w:val="clear" w:color="auto" w:fill="auto"/>
            <w:noWrap/>
            <w:vAlign w:val="bottom"/>
            <w:hideMark/>
          </w:tcPr>
          <w:p w14:paraId="15A66E47"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32,2</w:t>
            </w:r>
          </w:p>
        </w:tc>
        <w:tc>
          <w:tcPr>
            <w:tcW w:w="1569" w:type="dxa"/>
            <w:tcBorders>
              <w:top w:val="nil"/>
              <w:left w:val="nil"/>
              <w:bottom w:val="nil"/>
              <w:right w:val="nil"/>
            </w:tcBorders>
            <w:shd w:val="clear" w:color="auto" w:fill="auto"/>
            <w:noWrap/>
            <w:vAlign w:val="bottom"/>
            <w:hideMark/>
          </w:tcPr>
          <w:p w14:paraId="2CE14D7F"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0,5</w:t>
            </w:r>
          </w:p>
        </w:tc>
        <w:tc>
          <w:tcPr>
            <w:tcW w:w="1263" w:type="dxa"/>
            <w:tcBorders>
              <w:top w:val="nil"/>
              <w:left w:val="nil"/>
              <w:bottom w:val="nil"/>
              <w:right w:val="nil"/>
            </w:tcBorders>
            <w:shd w:val="clear" w:color="auto" w:fill="auto"/>
            <w:noWrap/>
            <w:vAlign w:val="bottom"/>
            <w:hideMark/>
          </w:tcPr>
          <w:p w14:paraId="5A66C159"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1,8</w:t>
            </w:r>
          </w:p>
        </w:tc>
      </w:tr>
      <w:tr w:rsidR="00ED51C3" w:rsidRPr="00ED51C3" w14:paraId="4AF68628" w14:textId="77777777" w:rsidTr="00ED51C3">
        <w:trPr>
          <w:trHeight w:val="285"/>
        </w:trPr>
        <w:tc>
          <w:tcPr>
            <w:tcW w:w="2280" w:type="dxa"/>
            <w:tcBorders>
              <w:top w:val="nil"/>
              <w:left w:val="nil"/>
              <w:bottom w:val="nil"/>
              <w:right w:val="nil"/>
            </w:tcBorders>
            <w:shd w:val="clear" w:color="auto" w:fill="auto"/>
            <w:noWrap/>
            <w:vAlign w:val="bottom"/>
            <w:hideMark/>
          </w:tcPr>
          <w:p w14:paraId="30B5968F"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Toscana</w:t>
            </w:r>
          </w:p>
        </w:tc>
        <w:tc>
          <w:tcPr>
            <w:tcW w:w="696" w:type="dxa"/>
            <w:tcBorders>
              <w:top w:val="nil"/>
              <w:left w:val="nil"/>
              <w:bottom w:val="nil"/>
              <w:right w:val="nil"/>
            </w:tcBorders>
            <w:shd w:val="clear" w:color="auto" w:fill="auto"/>
            <w:noWrap/>
            <w:vAlign w:val="bottom"/>
            <w:hideMark/>
          </w:tcPr>
          <w:p w14:paraId="415DAD23"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60,6</w:t>
            </w:r>
          </w:p>
        </w:tc>
        <w:tc>
          <w:tcPr>
            <w:tcW w:w="1686" w:type="dxa"/>
            <w:tcBorders>
              <w:top w:val="nil"/>
              <w:left w:val="nil"/>
              <w:bottom w:val="nil"/>
              <w:right w:val="nil"/>
            </w:tcBorders>
            <w:shd w:val="clear" w:color="auto" w:fill="auto"/>
            <w:noWrap/>
            <w:vAlign w:val="bottom"/>
            <w:hideMark/>
          </w:tcPr>
          <w:p w14:paraId="41C7F29A"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5,1</w:t>
            </w:r>
          </w:p>
        </w:tc>
        <w:tc>
          <w:tcPr>
            <w:tcW w:w="1358" w:type="dxa"/>
            <w:tcBorders>
              <w:top w:val="nil"/>
              <w:left w:val="nil"/>
              <w:bottom w:val="nil"/>
              <w:right w:val="nil"/>
            </w:tcBorders>
            <w:shd w:val="clear" w:color="auto" w:fill="auto"/>
            <w:noWrap/>
            <w:vAlign w:val="bottom"/>
            <w:hideMark/>
          </w:tcPr>
          <w:p w14:paraId="2EB2E473"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2,0</w:t>
            </w:r>
          </w:p>
        </w:tc>
        <w:tc>
          <w:tcPr>
            <w:tcW w:w="648" w:type="dxa"/>
            <w:tcBorders>
              <w:top w:val="nil"/>
              <w:left w:val="single" w:sz="4" w:space="0" w:color="auto"/>
              <w:bottom w:val="nil"/>
              <w:right w:val="nil"/>
            </w:tcBorders>
            <w:shd w:val="clear" w:color="auto" w:fill="auto"/>
            <w:noWrap/>
            <w:vAlign w:val="bottom"/>
            <w:hideMark/>
          </w:tcPr>
          <w:p w14:paraId="1FF2D5D6"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64,8</w:t>
            </w:r>
          </w:p>
        </w:tc>
        <w:tc>
          <w:tcPr>
            <w:tcW w:w="1569" w:type="dxa"/>
            <w:tcBorders>
              <w:top w:val="nil"/>
              <w:left w:val="nil"/>
              <w:bottom w:val="nil"/>
              <w:right w:val="nil"/>
            </w:tcBorders>
            <w:shd w:val="clear" w:color="auto" w:fill="auto"/>
            <w:noWrap/>
            <w:vAlign w:val="bottom"/>
            <w:hideMark/>
          </w:tcPr>
          <w:p w14:paraId="42024636"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6,1</w:t>
            </w:r>
          </w:p>
        </w:tc>
        <w:tc>
          <w:tcPr>
            <w:tcW w:w="1263" w:type="dxa"/>
            <w:tcBorders>
              <w:top w:val="nil"/>
              <w:left w:val="nil"/>
              <w:bottom w:val="nil"/>
              <w:right w:val="nil"/>
            </w:tcBorders>
            <w:shd w:val="clear" w:color="auto" w:fill="auto"/>
            <w:noWrap/>
            <w:vAlign w:val="bottom"/>
            <w:hideMark/>
          </w:tcPr>
          <w:p w14:paraId="6C4C6CCB"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2,4</w:t>
            </w:r>
          </w:p>
        </w:tc>
      </w:tr>
      <w:tr w:rsidR="00ED51C3" w:rsidRPr="00ED51C3" w14:paraId="4371D238" w14:textId="77777777" w:rsidTr="00ED51C3">
        <w:trPr>
          <w:trHeight w:val="285"/>
        </w:trPr>
        <w:tc>
          <w:tcPr>
            <w:tcW w:w="2280" w:type="dxa"/>
            <w:tcBorders>
              <w:top w:val="nil"/>
              <w:left w:val="nil"/>
              <w:bottom w:val="nil"/>
              <w:right w:val="nil"/>
            </w:tcBorders>
            <w:shd w:val="clear" w:color="auto" w:fill="auto"/>
            <w:noWrap/>
            <w:vAlign w:val="bottom"/>
            <w:hideMark/>
          </w:tcPr>
          <w:p w14:paraId="6E858146"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Umbria</w:t>
            </w:r>
          </w:p>
        </w:tc>
        <w:tc>
          <w:tcPr>
            <w:tcW w:w="696" w:type="dxa"/>
            <w:tcBorders>
              <w:top w:val="nil"/>
              <w:left w:val="nil"/>
              <w:bottom w:val="nil"/>
              <w:right w:val="nil"/>
            </w:tcBorders>
            <w:shd w:val="clear" w:color="auto" w:fill="auto"/>
            <w:noWrap/>
            <w:vAlign w:val="bottom"/>
            <w:hideMark/>
          </w:tcPr>
          <w:p w14:paraId="12BD44FB"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58,0</w:t>
            </w:r>
          </w:p>
        </w:tc>
        <w:tc>
          <w:tcPr>
            <w:tcW w:w="1686" w:type="dxa"/>
            <w:tcBorders>
              <w:top w:val="nil"/>
              <w:left w:val="nil"/>
              <w:bottom w:val="nil"/>
              <w:right w:val="nil"/>
            </w:tcBorders>
            <w:shd w:val="clear" w:color="auto" w:fill="auto"/>
            <w:noWrap/>
            <w:vAlign w:val="bottom"/>
            <w:hideMark/>
          </w:tcPr>
          <w:p w14:paraId="020C100D"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2,4</w:t>
            </w:r>
          </w:p>
        </w:tc>
        <w:tc>
          <w:tcPr>
            <w:tcW w:w="1358" w:type="dxa"/>
            <w:tcBorders>
              <w:top w:val="nil"/>
              <w:left w:val="nil"/>
              <w:bottom w:val="nil"/>
              <w:right w:val="nil"/>
            </w:tcBorders>
            <w:shd w:val="clear" w:color="auto" w:fill="auto"/>
            <w:noWrap/>
            <w:vAlign w:val="bottom"/>
            <w:hideMark/>
          </w:tcPr>
          <w:p w14:paraId="23D08569"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2,6</w:t>
            </w:r>
          </w:p>
        </w:tc>
        <w:tc>
          <w:tcPr>
            <w:tcW w:w="648" w:type="dxa"/>
            <w:tcBorders>
              <w:top w:val="nil"/>
              <w:left w:val="single" w:sz="4" w:space="0" w:color="auto"/>
              <w:bottom w:val="nil"/>
              <w:right w:val="nil"/>
            </w:tcBorders>
            <w:shd w:val="clear" w:color="auto" w:fill="auto"/>
            <w:noWrap/>
            <w:vAlign w:val="bottom"/>
            <w:hideMark/>
          </w:tcPr>
          <w:p w14:paraId="119AD9F4"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62,1</w:t>
            </w:r>
          </w:p>
        </w:tc>
        <w:tc>
          <w:tcPr>
            <w:tcW w:w="1569" w:type="dxa"/>
            <w:tcBorders>
              <w:top w:val="nil"/>
              <w:left w:val="nil"/>
              <w:bottom w:val="nil"/>
              <w:right w:val="nil"/>
            </w:tcBorders>
            <w:shd w:val="clear" w:color="auto" w:fill="auto"/>
            <w:noWrap/>
            <w:vAlign w:val="bottom"/>
            <w:hideMark/>
          </w:tcPr>
          <w:p w14:paraId="7CA810B9"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2,9</w:t>
            </w:r>
          </w:p>
        </w:tc>
        <w:tc>
          <w:tcPr>
            <w:tcW w:w="1263" w:type="dxa"/>
            <w:tcBorders>
              <w:top w:val="nil"/>
              <w:left w:val="nil"/>
              <w:bottom w:val="nil"/>
              <w:right w:val="nil"/>
            </w:tcBorders>
            <w:shd w:val="clear" w:color="auto" w:fill="auto"/>
            <w:noWrap/>
            <w:vAlign w:val="bottom"/>
            <w:hideMark/>
          </w:tcPr>
          <w:p w14:paraId="64EF17D2"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3,0</w:t>
            </w:r>
          </w:p>
        </w:tc>
      </w:tr>
      <w:tr w:rsidR="00ED51C3" w:rsidRPr="00ED51C3" w14:paraId="03D68B90" w14:textId="77777777" w:rsidTr="00ED51C3">
        <w:trPr>
          <w:trHeight w:val="285"/>
        </w:trPr>
        <w:tc>
          <w:tcPr>
            <w:tcW w:w="2280" w:type="dxa"/>
            <w:tcBorders>
              <w:top w:val="nil"/>
              <w:left w:val="nil"/>
              <w:bottom w:val="nil"/>
              <w:right w:val="nil"/>
            </w:tcBorders>
            <w:shd w:val="clear" w:color="auto" w:fill="auto"/>
            <w:noWrap/>
            <w:vAlign w:val="bottom"/>
            <w:hideMark/>
          </w:tcPr>
          <w:p w14:paraId="009A7CA6"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Valle d'Aosta</w:t>
            </w:r>
          </w:p>
        </w:tc>
        <w:tc>
          <w:tcPr>
            <w:tcW w:w="696" w:type="dxa"/>
            <w:tcBorders>
              <w:top w:val="nil"/>
              <w:left w:val="nil"/>
              <w:bottom w:val="nil"/>
              <w:right w:val="nil"/>
            </w:tcBorders>
            <w:shd w:val="clear" w:color="auto" w:fill="auto"/>
            <w:noWrap/>
            <w:vAlign w:val="bottom"/>
            <w:hideMark/>
          </w:tcPr>
          <w:p w14:paraId="41AC98AA"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64,0</w:t>
            </w:r>
          </w:p>
        </w:tc>
        <w:tc>
          <w:tcPr>
            <w:tcW w:w="1686" w:type="dxa"/>
            <w:tcBorders>
              <w:top w:val="nil"/>
              <w:left w:val="nil"/>
              <w:bottom w:val="nil"/>
              <w:right w:val="nil"/>
            </w:tcBorders>
            <w:shd w:val="clear" w:color="auto" w:fill="auto"/>
            <w:noWrap/>
            <w:vAlign w:val="bottom"/>
            <w:hideMark/>
          </w:tcPr>
          <w:p w14:paraId="1569799E"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4,4</w:t>
            </w:r>
          </w:p>
        </w:tc>
        <w:tc>
          <w:tcPr>
            <w:tcW w:w="1358" w:type="dxa"/>
            <w:tcBorders>
              <w:top w:val="nil"/>
              <w:left w:val="nil"/>
              <w:bottom w:val="nil"/>
              <w:right w:val="nil"/>
            </w:tcBorders>
            <w:shd w:val="clear" w:color="auto" w:fill="auto"/>
            <w:noWrap/>
            <w:vAlign w:val="bottom"/>
            <w:hideMark/>
          </w:tcPr>
          <w:p w14:paraId="0A6B68C2"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2,5</w:t>
            </w:r>
          </w:p>
        </w:tc>
        <w:tc>
          <w:tcPr>
            <w:tcW w:w="648" w:type="dxa"/>
            <w:tcBorders>
              <w:top w:val="nil"/>
              <w:left w:val="single" w:sz="4" w:space="0" w:color="auto"/>
              <w:bottom w:val="nil"/>
              <w:right w:val="nil"/>
            </w:tcBorders>
            <w:shd w:val="clear" w:color="auto" w:fill="auto"/>
            <w:noWrap/>
            <w:vAlign w:val="bottom"/>
            <w:hideMark/>
          </w:tcPr>
          <w:p w14:paraId="559EA375"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68,9</w:t>
            </w:r>
          </w:p>
        </w:tc>
        <w:tc>
          <w:tcPr>
            <w:tcW w:w="1569" w:type="dxa"/>
            <w:tcBorders>
              <w:top w:val="nil"/>
              <w:left w:val="nil"/>
              <w:bottom w:val="nil"/>
              <w:right w:val="nil"/>
            </w:tcBorders>
            <w:shd w:val="clear" w:color="auto" w:fill="auto"/>
            <w:noWrap/>
            <w:vAlign w:val="bottom"/>
            <w:hideMark/>
          </w:tcPr>
          <w:p w14:paraId="41F19632"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5,7</w:t>
            </w:r>
          </w:p>
        </w:tc>
        <w:tc>
          <w:tcPr>
            <w:tcW w:w="1263" w:type="dxa"/>
            <w:tcBorders>
              <w:top w:val="nil"/>
              <w:left w:val="nil"/>
              <w:bottom w:val="nil"/>
              <w:right w:val="nil"/>
            </w:tcBorders>
            <w:shd w:val="clear" w:color="auto" w:fill="auto"/>
            <w:noWrap/>
            <w:vAlign w:val="bottom"/>
            <w:hideMark/>
          </w:tcPr>
          <w:p w14:paraId="6C1BDC12"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3,2</w:t>
            </w:r>
          </w:p>
        </w:tc>
      </w:tr>
      <w:tr w:rsidR="00ED51C3" w:rsidRPr="00ED51C3" w14:paraId="0E2CCA9A" w14:textId="77777777" w:rsidTr="00ED51C3">
        <w:trPr>
          <w:trHeight w:val="285"/>
        </w:trPr>
        <w:tc>
          <w:tcPr>
            <w:tcW w:w="2280" w:type="dxa"/>
            <w:tcBorders>
              <w:top w:val="nil"/>
              <w:left w:val="nil"/>
              <w:bottom w:val="nil"/>
              <w:right w:val="nil"/>
            </w:tcBorders>
            <w:shd w:val="clear" w:color="auto" w:fill="auto"/>
            <w:noWrap/>
            <w:vAlign w:val="bottom"/>
            <w:hideMark/>
          </w:tcPr>
          <w:p w14:paraId="58B4D1E0" w14:textId="77777777" w:rsidR="00ED51C3" w:rsidRPr="006529E7" w:rsidRDefault="00ED51C3" w:rsidP="00ED51C3">
            <w:pPr>
              <w:spacing w:after="0" w:line="240" w:lineRule="auto"/>
              <w:jc w:val="left"/>
              <w:rPr>
                <w:rFonts w:eastAsia="Times New Roman" w:cstheme="minorHAnsi"/>
                <w:lang w:eastAsia="it-IT"/>
              </w:rPr>
            </w:pPr>
            <w:r w:rsidRPr="006529E7">
              <w:rPr>
                <w:rFonts w:eastAsia="Times New Roman" w:cstheme="minorHAnsi"/>
                <w:lang w:eastAsia="it-IT"/>
              </w:rPr>
              <w:t>Veneto</w:t>
            </w:r>
          </w:p>
        </w:tc>
        <w:tc>
          <w:tcPr>
            <w:tcW w:w="696" w:type="dxa"/>
            <w:tcBorders>
              <w:top w:val="nil"/>
              <w:left w:val="nil"/>
              <w:bottom w:val="nil"/>
              <w:right w:val="nil"/>
            </w:tcBorders>
            <w:shd w:val="clear" w:color="auto" w:fill="auto"/>
            <w:noWrap/>
            <w:vAlign w:val="bottom"/>
            <w:hideMark/>
          </w:tcPr>
          <w:p w14:paraId="2BE471EA"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58,8</w:t>
            </w:r>
          </w:p>
        </w:tc>
        <w:tc>
          <w:tcPr>
            <w:tcW w:w="1686" w:type="dxa"/>
            <w:tcBorders>
              <w:top w:val="nil"/>
              <w:left w:val="nil"/>
              <w:bottom w:val="nil"/>
              <w:right w:val="nil"/>
            </w:tcBorders>
            <w:shd w:val="clear" w:color="auto" w:fill="auto"/>
            <w:noWrap/>
            <w:vAlign w:val="bottom"/>
            <w:hideMark/>
          </w:tcPr>
          <w:p w14:paraId="75F2FB4A"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4,8</w:t>
            </w:r>
          </w:p>
        </w:tc>
        <w:tc>
          <w:tcPr>
            <w:tcW w:w="1358" w:type="dxa"/>
            <w:tcBorders>
              <w:top w:val="nil"/>
              <w:left w:val="nil"/>
              <w:bottom w:val="nil"/>
              <w:right w:val="nil"/>
            </w:tcBorders>
            <w:shd w:val="clear" w:color="auto" w:fill="auto"/>
            <w:noWrap/>
            <w:vAlign w:val="bottom"/>
            <w:hideMark/>
          </w:tcPr>
          <w:p w14:paraId="059F4B8F"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4,8</w:t>
            </w:r>
          </w:p>
        </w:tc>
        <w:tc>
          <w:tcPr>
            <w:tcW w:w="648" w:type="dxa"/>
            <w:tcBorders>
              <w:top w:val="nil"/>
              <w:left w:val="single" w:sz="4" w:space="0" w:color="auto"/>
              <w:bottom w:val="nil"/>
              <w:right w:val="nil"/>
            </w:tcBorders>
            <w:shd w:val="clear" w:color="auto" w:fill="auto"/>
            <w:noWrap/>
            <w:vAlign w:val="bottom"/>
            <w:hideMark/>
          </w:tcPr>
          <w:p w14:paraId="4B226239"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63,2</w:t>
            </w:r>
          </w:p>
        </w:tc>
        <w:tc>
          <w:tcPr>
            <w:tcW w:w="1569" w:type="dxa"/>
            <w:tcBorders>
              <w:top w:val="nil"/>
              <w:left w:val="nil"/>
              <w:bottom w:val="nil"/>
              <w:right w:val="nil"/>
            </w:tcBorders>
            <w:shd w:val="clear" w:color="auto" w:fill="auto"/>
            <w:noWrap/>
            <w:vAlign w:val="bottom"/>
            <w:hideMark/>
          </w:tcPr>
          <w:p w14:paraId="011F042B"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5,8</w:t>
            </w:r>
          </w:p>
        </w:tc>
        <w:tc>
          <w:tcPr>
            <w:tcW w:w="1263" w:type="dxa"/>
            <w:tcBorders>
              <w:top w:val="nil"/>
              <w:left w:val="nil"/>
              <w:bottom w:val="nil"/>
              <w:right w:val="nil"/>
            </w:tcBorders>
            <w:shd w:val="clear" w:color="auto" w:fill="auto"/>
            <w:noWrap/>
            <w:vAlign w:val="bottom"/>
            <w:hideMark/>
          </w:tcPr>
          <w:p w14:paraId="1DEFA8D6" w14:textId="77777777" w:rsidR="00ED51C3" w:rsidRPr="006529E7" w:rsidRDefault="00ED51C3" w:rsidP="00ED51C3">
            <w:pPr>
              <w:spacing w:after="0" w:line="240" w:lineRule="auto"/>
              <w:jc w:val="right"/>
              <w:rPr>
                <w:rFonts w:eastAsia="Times New Roman" w:cstheme="minorHAnsi"/>
                <w:lang w:eastAsia="it-IT"/>
              </w:rPr>
            </w:pPr>
            <w:r w:rsidRPr="006529E7">
              <w:rPr>
                <w:rFonts w:eastAsia="Times New Roman" w:cstheme="minorHAnsi"/>
                <w:lang w:eastAsia="it-IT"/>
              </w:rPr>
              <w:t>5,3</w:t>
            </w:r>
          </w:p>
        </w:tc>
      </w:tr>
      <w:tr w:rsidR="00ED51C3" w:rsidRPr="00ED51C3" w14:paraId="0ED997D6" w14:textId="77777777" w:rsidTr="00ED51C3">
        <w:trPr>
          <w:trHeight w:val="300"/>
        </w:trPr>
        <w:tc>
          <w:tcPr>
            <w:tcW w:w="2280" w:type="dxa"/>
            <w:tcBorders>
              <w:top w:val="nil"/>
              <w:left w:val="nil"/>
              <w:bottom w:val="nil"/>
              <w:right w:val="nil"/>
            </w:tcBorders>
            <w:shd w:val="clear" w:color="auto" w:fill="auto"/>
            <w:noWrap/>
            <w:vAlign w:val="bottom"/>
            <w:hideMark/>
          </w:tcPr>
          <w:p w14:paraId="67651F0B" w14:textId="77777777" w:rsidR="00ED51C3" w:rsidRPr="006529E7" w:rsidRDefault="00ED51C3" w:rsidP="00ED51C3">
            <w:pPr>
              <w:spacing w:after="0" w:line="240" w:lineRule="auto"/>
              <w:jc w:val="left"/>
              <w:rPr>
                <w:rFonts w:eastAsia="Times New Roman" w:cstheme="minorHAnsi"/>
                <w:b/>
                <w:bCs/>
                <w:lang w:eastAsia="it-IT"/>
              </w:rPr>
            </w:pPr>
            <w:r w:rsidRPr="006529E7">
              <w:rPr>
                <w:rFonts w:eastAsia="Times New Roman" w:cstheme="minorHAnsi"/>
                <w:b/>
                <w:bCs/>
                <w:lang w:eastAsia="it-IT"/>
              </w:rPr>
              <w:t>Italia</w:t>
            </w:r>
          </w:p>
        </w:tc>
        <w:tc>
          <w:tcPr>
            <w:tcW w:w="696" w:type="dxa"/>
            <w:tcBorders>
              <w:top w:val="nil"/>
              <w:left w:val="nil"/>
              <w:bottom w:val="nil"/>
              <w:right w:val="nil"/>
            </w:tcBorders>
            <w:shd w:val="clear" w:color="auto" w:fill="auto"/>
            <w:noWrap/>
            <w:vAlign w:val="bottom"/>
            <w:hideMark/>
          </w:tcPr>
          <w:p w14:paraId="2D64C7D2" w14:textId="77777777" w:rsidR="00ED51C3" w:rsidRPr="006529E7" w:rsidRDefault="00ED51C3" w:rsidP="00ED51C3">
            <w:pPr>
              <w:spacing w:after="0" w:line="240" w:lineRule="auto"/>
              <w:jc w:val="right"/>
              <w:rPr>
                <w:rFonts w:eastAsia="Times New Roman" w:cstheme="minorHAnsi"/>
                <w:b/>
                <w:bCs/>
                <w:lang w:eastAsia="it-IT"/>
              </w:rPr>
            </w:pPr>
            <w:r w:rsidRPr="006529E7">
              <w:rPr>
                <w:rFonts w:eastAsia="Times New Roman" w:cstheme="minorHAnsi"/>
                <w:b/>
                <w:bCs/>
                <w:lang w:eastAsia="it-IT"/>
              </w:rPr>
              <w:t>50,1</w:t>
            </w:r>
          </w:p>
        </w:tc>
        <w:tc>
          <w:tcPr>
            <w:tcW w:w="1686" w:type="dxa"/>
            <w:tcBorders>
              <w:top w:val="nil"/>
              <w:left w:val="nil"/>
              <w:bottom w:val="nil"/>
              <w:right w:val="nil"/>
            </w:tcBorders>
            <w:shd w:val="clear" w:color="auto" w:fill="auto"/>
            <w:noWrap/>
            <w:vAlign w:val="bottom"/>
            <w:hideMark/>
          </w:tcPr>
          <w:p w14:paraId="0E5284C8" w14:textId="77777777" w:rsidR="00ED51C3" w:rsidRPr="006529E7" w:rsidRDefault="00ED51C3" w:rsidP="00ED51C3">
            <w:pPr>
              <w:spacing w:after="0" w:line="240" w:lineRule="auto"/>
              <w:jc w:val="right"/>
              <w:rPr>
                <w:rFonts w:eastAsia="Times New Roman" w:cstheme="minorHAnsi"/>
                <w:b/>
                <w:bCs/>
                <w:lang w:eastAsia="it-IT"/>
              </w:rPr>
            </w:pPr>
            <w:r w:rsidRPr="006529E7">
              <w:rPr>
                <w:rFonts w:eastAsia="Times New Roman" w:cstheme="minorHAnsi"/>
                <w:b/>
                <w:bCs/>
                <w:lang w:eastAsia="it-IT"/>
              </w:rPr>
              <w:t>3,5</w:t>
            </w:r>
          </w:p>
        </w:tc>
        <w:tc>
          <w:tcPr>
            <w:tcW w:w="1358" w:type="dxa"/>
            <w:tcBorders>
              <w:top w:val="nil"/>
              <w:left w:val="nil"/>
              <w:bottom w:val="nil"/>
              <w:right w:val="nil"/>
            </w:tcBorders>
            <w:shd w:val="clear" w:color="auto" w:fill="auto"/>
            <w:noWrap/>
            <w:vAlign w:val="bottom"/>
            <w:hideMark/>
          </w:tcPr>
          <w:p w14:paraId="0EBC96B2" w14:textId="77777777" w:rsidR="00ED51C3" w:rsidRPr="006529E7" w:rsidRDefault="00ED51C3" w:rsidP="00ED51C3">
            <w:pPr>
              <w:spacing w:after="0" w:line="240" w:lineRule="auto"/>
              <w:jc w:val="right"/>
              <w:rPr>
                <w:rFonts w:eastAsia="Times New Roman" w:cstheme="minorHAnsi"/>
                <w:b/>
                <w:bCs/>
                <w:lang w:eastAsia="it-IT"/>
              </w:rPr>
            </w:pPr>
            <w:r w:rsidRPr="006529E7">
              <w:rPr>
                <w:rFonts w:eastAsia="Times New Roman" w:cstheme="minorHAnsi"/>
                <w:b/>
                <w:bCs/>
                <w:lang w:eastAsia="it-IT"/>
              </w:rPr>
              <w:t>2,9</w:t>
            </w:r>
          </w:p>
        </w:tc>
        <w:tc>
          <w:tcPr>
            <w:tcW w:w="648" w:type="dxa"/>
            <w:tcBorders>
              <w:top w:val="nil"/>
              <w:left w:val="single" w:sz="4" w:space="0" w:color="auto"/>
              <w:bottom w:val="nil"/>
              <w:right w:val="nil"/>
            </w:tcBorders>
            <w:shd w:val="clear" w:color="auto" w:fill="auto"/>
            <w:noWrap/>
            <w:vAlign w:val="bottom"/>
            <w:hideMark/>
          </w:tcPr>
          <w:p w14:paraId="73EDDA51" w14:textId="77777777" w:rsidR="00ED51C3" w:rsidRPr="006529E7" w:rsidRDefault="00ED51C3" w:rsidP="00ED51C3">
            <w:pPr>
              <w:spacing w:after="0" w:line="240" w:lineRule="auto"/>
              <w:jc w:val="right"/>
              <w:rPr>
                <w:rFonts w:eastAsia="Times New Roman" w:cstheme="minorHAnsi"/>
                <w:b/>
                <w:bCs/>
                <w:lang w:eastAsia="it-IT"/>
              </w:rPr>
            </w:pPr>
            <w:r w:rsidRPr="006529E7">
              <w:rPr>
                <w:rFonts w:eastAsia="Times New Roman" w:cstheme="minorHAnsi"/>
                <w:b/>
                <w:bCs/>
                <w:lang w:eastAsia="it-IT"/>
              </w:rPr>
              <w:t>53,8</w:t>
            </w:r>
          </w:p>
        </w:tc>
        <w:tc>
          <w:tcPr>
            <w:tcW w:w="1569" w:type="dxa"/>
            <w:tcBorders>
              <w:top w:val="nil"/>
              <w:left w:val="nil"/>
              <w:bottom w:val="nil"/>
              <w:right w:val="nil"/>
            </w:tcBorders>
            <w:shd w:val="clear" w:color="auto" w:fill="auto"/>
            <w:noWrap/>
            <w:vAlign w:val="bottom"/>
            <w:hideMark/>
          </w:tcPr>
          <w:p w14:paraId="06DD4359" w14:textId="77777777" w:rsidR="00ED51C3" w:rsidRPr="006529E7" w:rsidRDefault="00ED51C3" w:rsidP="00ED51C3">
            <w:pPr>
              <w:spacing w:after="0" w:line="240" w:lineRule="auto"/>
              <w:jc w:val="right"/>
              <w:rPr>
                <w:rFonts w:eastAsia="Times New Roman" w:cstheme="minorHAnsi"/>
                <w:b/>
                <w:bCs/>
                <w:lang w:eastAsia="it-IT"/>
              </w:rPr>
            </w:pPr>
            <w:r w:rsidRPr="006529E7">
              <w:rPr>
                <w:rFonts w:eastAsia="Times New Roman" w:cstheme="minorHAnsi"/>
                <w:b/>
                <w:bCs/>
                <w:lang w:eastAsia="it-IT"/>
              </w:rPr>
              <w:t>3,9</w:t>
            </w:r>
          </w:p>
        </w:tc>
        <w:tc>
          <w:tcPr>
            <w:tcW w:w="1263" w:type="dxa"/>
            <w:tcBorders>
              <w:top w:val="nil"/>
              <w:left w:val="nil"/>
              <w:bottom w:val="nil"/>
              <w:right w:val="nil"/>
            </w:tcBorders>
            <w:shd w:val="clear" w:color="auto" w:fill="auto"/>
            <w:noWrap/>
            <w:vAlign w:val="bottom"/>
            <w:hideMark/>
          </w:tcPr>
          <w:p w14:paraId="716D72CA" w14:textId="77777777" w:rsidR="00ED51C3" w:rsidRPr="006529E7" w:rsidRDefault="00ED51C3" w:rsidP="00ED51C3">
            <w:pPr>
              <w:spacing w:after="0" w:line="240" w:lineRule="auto"/>
              <w:jc w:val="right"/>
              <w:rPr>
                <w:rFonts w:eastAsia="Times New Roman" w:cstheme="minorHAnsi"/>
                <w:b/>
                <w:bCs/>
                <w:lang w:eastAsia="it-IT"/>
              </w:rPr>
            </w:pPr>
            <w:r w:rsidRPr="006529E7">
              <w:rPr>
                <w:rFonts w:eastAsia="Times New Roman" w:cstheme="minorHAnsi"/>
                <w:b/>
                <w:bCs/>
                <w:lang w:eastAsia="it-IT"/>
              </w:rPr>
              <w:t>3,2</w:t>
            </w:r>
          </w:p>
        </w:tc>
      </w:tr>
      <w:tr w:rsidR="00ED51C3" w:rsidRPr="00ED51C3" w14:paraId="7F9BF795" w14:textId="77777777" w:rsidTr="00ED51C3">
        <w:trPr>
          <w:trHeight w:val="300"/>
        </w:trPr>
        <w:tc>
          <w:tcPr>
            <w:tcW w:w="2280" w:type="dxa"/>
            <w:tcBorders>
              <w:top w:val="nil"/>
              <w:left w:val="nil"/>
              <w:bottom w:val="single" w:sz="4" w:space="0" w:color="auto"/>
              <w:right w:val="nil"/>
            </w:tcBorders>
            <w:shd w:val="clear" w:color="auto" w:fill="auto"/>
            <w:noWrap/>
            <w:vAlign w:val="bottom"/>
            <w:hideMark/>
          </w:tcPr>
          <w:p w14:paraId="4CA2A84F" w14:textId="77777777" w:rsidR="00ED51C3" w:rsidRPr="006529E7" w:rsidRDefault="00ED51C3" w:rsidP="00ED51C3">
            <w:pPr>
              <w:spacing w:after="0" w:line="240" w:lineRule="auto"/>
              <w:jc w:val="left"/>
              <w:rPr>
                <w:rFonts w:eastAsia="Times New Roman" w:cstheme="minorHAnsi"/>
                <w:b/>
                <w:bCs/>
                <w:lang w:eastAsia="it-IT"/>
              </w:rPr>
            </w:pPr>
            <w:r w:rsidRPr="006529E7">
              <w:rPr>
                <w:rFonts w:eastAsia="Times New Roman" w:cstheme="minorHAnsi"/>
                <w:b/>
                <w:bCs/>
                <w:lang w:eastAsia="it-IT"/>
              </w:rPr>
              <w:t>UE 28</w:t>
            </w:r>
          </w:p>
        </w:tc>
        <w:tc>
          <w:tcPr>
            <w:tcW w:w="696" w:type="dxa"/>
            <w:tcBorders>
              <w:top w:val="nil"/>
              <w:left w:val="nil"/>
              <w:bottom w:val="single" w:sz="4" w:space="0" w:color="auto"/>
              <w:right w:val="nil"/>
            </w:tcBorders>
            <w:shd w:val="clear" w:color="auto" w:fill="auto"/>
            <w:noWrap/>
            <w:vAlign w:val="bottom"/>
            <w:hideMark/>
          </w:tcPr>
          <w:p w14:paraId="171FC80D" w14:textId="77777777" w:rsidR="00ED51C3" w:rsidRPr="006529E7" w:rsidRDefault="00ED51C3" w:rsidP="00ED51C3">
            <w:pPr>
              <w:spacing w:after="0" w:line="240" w:lineRule="auto"/>
              <w:jc w:val="right"/>
              <w:rPr>
                <w:rFonts w:eastAsia="Times New Roman" w:cstheme="minorHAnsi"/>
                <w:b/>
                <w:bCs/>
                <w:lang w:eastAsia="it-IT"/>
              </w:rPr>
            </w:pPr>
            <w:r w:rsidRPr="006529E7">
              <w:rPr>
                <w:rFonts w:eastAsia="Times New Roman" w:cstheme="minorHAnsi"/>
                <w:b/>
                <w:bCs/>
                <w:lang w:eastAsia="it-IT"/>
              </w:rPr>
              <w:t>64,1</w:t>
            </w:r>
          </w:p>
        </w:tc>
        <w:tc>
          <w:tcPr>
            <w:tcW w:w="1686" w:type="dxa"/>
            <w:tcBorders>
              <w:top w:val="nil"/>
              <w:left w:val="nil"/>
              <w:bottom w:val="single" w:sz="4" w:space="0" w:color="auto"/>
              <w:right w:val="nil"/>
            </w:tcBorders>
            <w:shd w:val="clear" w:color="auto" w:fill="auto"/>
            <w:noWrap/>
            <w:vAlign w:val="bottom"/>
            <w:hideMark/>
          </w:tcPr>
          <w:p w14:paraId="394A5D09" w14:textId="77777777" w:rsidR="00ED51C3" w:rsidRPr="006529E7" w:rsidRDefault="00ED51C3" w:rsidP="00ED51C3">
            <w:pPr>
              <w:spacing w:after="0" w:line="240" w:lineRule="auto"/>
              <w:jc w:val="right"/>
              <w:rPr>
                <w:rFonts w:eastAsia="Times New Roman" w:cstheme="minorHAnsi"/>
                <w:b/>
                <w:bCs/>
                <w:lang w:eastAsia="it-IT"/>
              </w:rPr>
            </w:pPr>
            <w:r w:rsidRPr="006529E7">
              <w:rPr>
                <w:rFonts w:eastAsia="Times New Roman" w:cstheme="minorHAnsi"/>
                <w:b/>
                <w:bCs/>
                <w:lang w:eastAsia="it-IT"/>
              </w:rPr>
              <w:t>6,0</w:t>
            </w:r>
          </w:p>
        </w:tc>
        <w:tc>
          <w:tcPr>
            <w:tcW w:w="1358" w:type="dxa"/>
            <w:tcBorders>
              <w:top w:val="nil"/>
              <w:left w:val="nil"/>
              <w:bottom w:val="single" w:sz="4" w:space="0" w:color="auto"/>
              <w:right w:val="nil"/>
            </w:tcBorders>
            <w:shd w:val="clear" w:color="auto" w:fill="auto"/>
            <w:noWrap/>
            <w:vAlign w:val="bottom"/>
            <w:hideMark/>
          </w:tcPr>
          <w:p w14:paraId="74DFF297" w14:textId="77777777" w:rsidR="00ED51C3" w:rsidRPr="006529E7" w:rsidRDefault="00ED51C3" w:rsidP="00ED51C3">
            <w:pPr>
              <w:spacing w:after="0" w:line="240" w:lineRule="auto"/>
              <w:jc w:val="right"/>
              <w:rPr>
                <w:rFonts w:eastAsia="Times New Roman" w:cstheme="minorHAnsi"/>
                <w:b/>
                <w:bCs/>
                <w:lang w:eastAsia="it-IT"/>
              </w:rPr>
            </w:pPr>
            <w:r w:rsidRPr="006529E7">
              <w:rPr>
                <w:rFonts w:eastAsia="Times New Roman" w:cstheme="minorHAnsi"/>
                <w:b/>
                <w:bCs/>
                <w:lang w:eastAsia="it-IT"/>
              </w:rPr>
              <w:t>3,7</w:t>
            </w:r>
          </w:p>
        </w:tc>
        <w:tc>
          <w:tcPr>
            <w:tcW w:w="648" w:type="dxa"/>
            <w:tcBorders>
              <w:top w:val="nil"/>
              <w:left w:val="single" w:sz="4" w:space="0" w:color="auto"/>
              <w:bottom w:val="single" w:sz="4" w:space="0" w:color="auto"/>
              <w:right w:val="nil"/>
            </w:tcBorders>
            <w:shd w:val="clear" w:color="auto" w:fill="auto"/>
            <w:noWrap/>
            <w:vAlign w:val="bottom"/>
            <w:hideMark/>
          </w:tcPr>
          <w:p w14:paraId="4E6A8044" w14:textId="77777777" w:rsidR="00ED51C3" w:rsidRPr="006529E7" w:rsidRDefault="00ED51C3" w:rsidP="00ED51C3">
            <w:pPr>
              <w:spacing w:after="0" w:line="240" w:lineRule="auto"/>
              <w:jc w:val="right"/>
              <w:rPr>
                <w:rFonts w:eastAsia="Times New Roman" w:cstheme="minorHAnsi"/>
                <w:b/>
                <w:bCs/>
                <w:lang w:eastAsia="it-IT"/>
              </w:rPr>
            </w:pPr>
            <w:r w:rsidRPr="006529E7">
              <w:rPr>
                <w:rFonts w:eastAsia="Times New Roman" w:cstheme="minorHAnsi"/>
                <w:b/>
                <w:bCs/>
                <w:lang w:eastAsia="it-IT"/>
              </w:rPr>
              <w:t>68,2</w:t>
            </w:r>
          </w:p>
        </w:tc>
        <w:tc>
          <w:tcPr>
            <w:tcW w:w="1569" w:type="dxa"/>
            <w:tcBorders>
              <w:top w:val="nil"/>
              <w:left w:val="nil"/>
              <w:bottom w:val="single" w:sz="4" w:space="0" w:color="auto"/>
              <w:right w:val="nil"/>
            </w:tcBorders>
            <w:shd w:val="clear" w:color="auto" w:fill="auto"/>
            <w:noWrap/>
            <w:vAlign w:val="bottom"/>
            <w:hideMark/>
          </w:tcPr>
          <w:p w14:paraId="66C7A2D1" w14:textId="77777777" w:rsidR="00ED51C3" w:rsidRPr="006529E7" w:rsidRDefault="00ED51C3" w:rsidP="00ED51C3">
            <w:pPr>
              <w:spacing w:after="0" w:line="240" w:lineRule="auto"/>
              <w:jc w:val="right"/>
              <w:rPr>
                <w:rFonts w:eastAsia="Times New Roman" w:cstheme="minorHAnsi"/>
                <w:b/>
                <w:bCs/>
                <w:lang w:eastAsia="it-IT"/>
              </w:rPr>
            </w:pPr>
            <w:r w:rsidRPr="006529E7">
              <w:rPr>
                <w:rFonts w:eastAsia="Times New Roman" w:cstheme="minorHAnsi"/>
                <w:b/>
                <w:bCs/>
                <w:lang w:eastAsia="it-IT"/>
              </w:rPr>
              <w:t>6,2</w:t>
            </w:r>
          </w:p>
        </w:tc>
        <w:tc>
          <w:tcPr>
            <w:tcW w:w="1263" w:type="dxa"/>
            <w:tcBorders>
              <w:top w:val="nil"/>
              <w:left w:val="nil"/>
              <w:bottom w:val="single" w:sz="4" w:space="0" w:color="auto"/>
              <w:right w:val="nil"/>
            </w:tcBorders>
            <w:shd w:val="clear" w:color="auto" w:fill="auto"/>
            <w:noWrap/>
            <w:vAlign w:val="bottom"/>
            <w:hideMark/>
          </w:tcPr>
          <w:p w14:paraId="13BE1E45" w14:textId="77777777" w:rsidR="00ED51C3" w:rsidRPr="006529E7" w:rsidRDefault="00ED51C3" w:rsidP="00ED51C3">
            <w:pPr>
              <w:spacing w:after="0" w:line="240" w:lineRule="auto"/>
              <w:jc w:val="right"/>
              <w:rPr>
                <w:rFonts w:eastAsia="Times New Roman" w:cstheme="minorHAnsi"/>
                <w:b/>
                <w:bCs/>
                <w:lang w:eastAsia="it-IT"/>
              </w:rPr>
            </w:pPr>
            <w:r w:rsidRPr="006529E7">
              <w:rPr>
                <w:rFonts w:eastAsia="Times New Roman" w:cstheme="minorHAnsi"/>
                <w:b/>
                <w:bCs/>
                <w:lang w:eastAsia="it-IT"/>
              </w:rPr>
              <w:t>3,9</w:t>
            </w:r>
          </w:p>
        </w:tc>
      </w:tr>
    </w:tbl>
    <w:p w14:paraId="7DD5C796" w14:textId="77777777" w:rsidR="001F68E3" w:rsidRPr="006529E7" w:rsidRDefault="001F68E3" w:rsidP="001F68E3">
      <w:pPr>
        <w:pStyle w:val="Fontetab-grafReport"/>
        <w:rPr>
          <w:sz w:val="17"/>
          <w:szCs w:val="17"/>
        </w:rPr>
      </w:pPr>
      <w:r w:rsidRPr="006529E7">
        <w:rPr>
          <w:sz w:val="17"/>
          <w:szCs w:val="17"/>
        </w:rPr>
        <w:t>Fonte: elaborazioni Ismea-RRN su dati Eurostat</w:t>
      </w:r>
    </w:p>
    <w:p w14:paraId="0D5F4DDA" w14:textId="77777777" w:rsidR="00DC70E3" w:rsidRDefault="00DC70E3">
      <w:pPr>
        <w:jc w:val="left"/>
        <w:rPr>
          <w:i/>
          <w:sz w:val="18"/>
          <w:szCs w:val="18"/>
          <w:lang w:eastAsia="it-IT"/>
        </w:rPr>
      </w:pPr>
    </w:p>
    <w:p w14:paraId="6CAAB5DF" w14:textId="77777777" w:rsidR="00675396" w:rsidRPr="00E36E7F" w:rsidRDefault="00675396" w:rsidP="006529E7">
      <w:pPr>
        <w:rPr>
          <w:color w:val="000000" w:themeColor="text1"/>
        </w:rPr>
      </w:pPr>
    </w:p>
    <w:p w14:paraId="54E4B1B1" w14:textId="4657C993" w:rsidR="00F137CF" w:rsidRDefault="002E4DC0" w:rsidP="009A0AF8">
      <w:pPr>
        <w:pStyle w:val="Titolo2"/>
        <w:numPr>
          <w:ilvl w:val="2"/>
          <w:numId w:val="33"/>
        </w:numPr>
      </w:pPr>
      <w:bookmarkStart w:id="31" w:name="_Toc59455247"/>
      <w:r>
        <w:t>Ta</w:t>
      </w:r>
      <w:r w:rsidR="00D553ED">
        <w:t xml:space="preserve">sso di occupazione </w:t>
      </w:r>
      <w:r w:rsidR="00AC7F72" w:rsidRPr="00B60617">
        <w:t>per</w:t>
      </w:r>
      <w:r w:rsidR="002D6E99">
        <w:t xml:space="preserve"> tipologia di area “Urbana – Rurale”</w:t>
      </w:r>
      <w:bookmarkEnd w:id="31"/>
    </w:p>
    <w:p w14:paraId="56931515" w14:textId="09978317" w:rsidR="00DE3151" w:rsidRPr="00DE3151" w:rsidRDefault="00DE3151" w:rsidP="00DE3151">
      <w:pPr>
        <w:rPr>
          <w:color w:val="000000" w:themeColor="text1"/>
        </w:rPr>
      </w:pPr>
      <w:r w:rsidRPr="00EB0A0F">
        <w:rPr>
          <w:color w:val="000000" w:themeColor="text1"/>
        </w:rPr>
        <w:t xml:space="preserve">Utilizzando la classificazione per </w:t>
      </w:r>
      <w:r w:rsidR="002D6E99">
        <w:rPr>
          <w:color w:val="000000" w:themeColor="text1"/>
        </w:rPr>
        <w:t>tipologia di area “Urbana – Rurale”</w:t>
      </w:r>
      <w:r w:rsidR="002D6E99" w:rsidRPr="002D6E99" w:rsidDel="002D6E99">
        <w:rPr>
          <w:color w:val="000000" w:themeColor="text1"/>
        </w:rPr>
        <w:t xml:space="preserve"> </w:t>
      </w:r>
      <w:r w:rsidRPr="00EB0A0F">
        <w:rPr>
          <w:color w:val="000000" w:themeColor="text1"/>
        </w:rPr>
        <w:t xml:space="preserve">applicata ai dati </w:t>
      </w:r>
      <w:r w:rsidRPr="00EB0A0F">
        <w:t xml:space="preserve">ISTAT disponibili a livello provinciale </w:t>
      </w:r>
      <w:r w:rsidRPr="00EB0A0F">
        <w:rPr>
          <w:color w:val="000000" w:themeColor="text1"/>
        </w:rPr>
        <w:t>(NUTS 3)</w:t>
      </w:r>
      <w:r w:rsidRPr="00EB0A0F">
        <w:t>,</w:t>
      </w:r>
      <w:r w:rsidRPr="00EB0A0F">
        <w:rPr>
          <w:color w:val="000000" w:themeColor="text1"/>
        </w:rPr>
        <w:t xml:space="preserve"> si evidenziano i seguenti fatti principali:</w:t>
      </w:r>
    </w:p>
    <w:p w14:paraId="11DA2350" w14:textId="46276A63" w:rsidR="00F137CF" w:rsidRPr="00DE3151" w:rsidRDefault="00DE3151" w:rsidP="00DE3151">
      <w:pPr>
        <w:pStyle w:val="Titolo3"/>
        <w:ind w:left="862" w:hanging="720"/>
      </w:pPr>
      <w:bookmarkStart w:id="32" w:name="_Toc59455248"/>
      <w:r w:rsidRPr="00901363">
        <w:t>I fatti principali</w:t>
      </w:r>
      <w:bookmarkEnd w:id="32"/>
    </w:p>
    <w:p w14:paraId="7D8C1241" w14:textId="77777777" w:rsidR="00DF7276" w:rsidRPr="00DF7276" w:rsidRDefault="00DF7276" w:rsidP="009A0AF8">
      <w:pPr>
        <w:pStyle w:val="Paragrafoelenco"/>
        <w:numPr>
          <w:ilvl w:val="0"/>
          <w:numId w:val="17"/>
        </w:numPr>
      </w:pPr>
      <w:r w:rsidRPr="00DF7276">
        <w:t xml:space="preserve">Innanzitutto, va premesso che l’Italia nel 2018 ha raggiunto un numero di occupati pari a 23.214.952 unità, registrando un aumento in tutto il Paese di 648.985 unità rispetto al 2012 (+3%), annualità disponibile per provincia nella banca dati ISTAT. Tale crescita del numero di occupati è più accentuata nelle aree urbane e intermedie, dove cresce rispettivamente del 6,1% e dell’1,9%. Nelle aree prevalentemente rurali, nel periodo considerato, il numero di occupati si mantiene stabile, con una crescita pari allo 0,2% (cfr. anche il paragrafo 2.3.1). </w:t>
      </w:r>
    </w:p>
    <w:p w14:paraId="7A5F80CA" w14:textId="77777777" w:rsidR="00DF7276" w:rsidRPr="00DF7276" w:rsidRDefault="00DF7276" w:rsidP="009A0AF8">
      <w:pPr>
        <w:pStyle w:val="Paragrafoelenco"/>
        <w:numPr>
          <w:ilvl w:val="0"/>
          <w:numId w:val="17"/>
        </w:numPr>
        <w:spacing w:after="0"/>
        <w:rPr>
          <w:bCs/>
        </w:rPr>
      </w:pPr>
      <w:r w:rsidRPr="00DF7276">
        <w:rPr>
          <w:bCs/>
        </w:rPr>
        <w:t xml:space="preserve">Riguardo al tasso di occupazione, non c’è una differenza particolarmente accentuata fra le tre tipologie di aree anche se permane una situazione in cui le aree rurali appaiono in grado di attrarre occupazione con un’intensità notevolmente inferiore alle altre aree. Nel 2018 nelle aree prevalentemente rurali si rileva, per la popolazione tra 15 e 64 anni, un tasso di occupazione pari al 57,3%, mentre le aree urbane (58,2%) e le aree intermedie (59,4%) registrano tassi, anche se solo marginalmente, più elevati. </w:t>
      </w:r>
    </w:p>
    <w:p w14:paraId="3CDCC343" w14:textId="77777777" w:rsidR="00DF7276" w:rsidRPr="00DF7276" w:rsidRDefault="00DF7276" w:rsidP="009A0AF8">
      <w:pPr>
        <w:pStyle w:val="Paragrafoelenco"/>
        <w:numPr>
          <w:ilvl w:val="0"/>
          <w:numId w:val="17"/>
        </w:numPr>
        <w:spacing w:after="0"/>
        <w:rPr>
          <w:bCs/>
        </w:rPr>
      </w:pPr>
      <w:r w:rsidRPr="00DF7276">
        <w:rPr>
          <w:bCs/>
        </w:rPr>
        <w:t xml:space="preserve">La dinamica del tasso di occupazione osservata nel periodo 2012-2018 è del tutto simile nelle tre tipologie di aree, essendo caratterizzata da una flessione negli anni 2012-2014, recuperata poi negli anni successivi ma con una nuova flessione nel 2018. </w:t>
      </w:r>
    </w:p>
    <w:p w14:paraId="42D08DBB" w14:textId="0F747663" w:rsidR="00F302B4" w:rsidRDefault="00F302B4" w:rsidP="009A0AF8">
      <w:pPr>
        <w:pStyle w:val="Paragrafoelenco"/>
        <w:numPr>
          <w:ilvl w:val="0"/>
          <w:numId w:val="17"/>
        </w:numPr>
        <w:rPr>
          <w:bCs/>
        </w:rPr>
      </w:pPr>
      <w:r w:rsidRPr="00FD027B">
        <w:rPr>
          <w:bCs/>
        </w:rPr>
        <w:t xml:space="preserve">Se si guarda alla situazione fra le regioni </w:t>
      </w:r>
      <w:r w:rsidRPr="00675396">
        <w:rPr>
          <w:bCs/>
        </w:rPr>
        <w:t xml:space="preserve">italiane, ovviamente il dato cambia, permanendo </w:t>
      </w:r>
      <w:r w:rsidRPr="00FD027B">
        <w:rPr>
          <w:bCs/>
        </w:rPr>
        <w:t>un ampio divario tra le varie regioni non solo fra Nord e Sud, ma anche fra le diverse regioni del Nord dove ci sono situazioni di eccellenza</w:t>
      </w:r>
      <w:r w:rsidR="00DF7276">
        <w:rPr>
          <w:bCs/>
        </w:rPr>
        <w:t xml:space="preserve"> anche nelle aree rurali</w:t>
      </w:r>
      <w:r w:rsidRPr="00FD027B">
        <w:rPr>
          <w:bCs/>
        </w:rPr>
        <w:t xml:space="preserve"> e del tutto in linea con la media europea. </w:t>
      </w:r>
    </w:p>
    <w:p w14:paraId="2AD881DC" w14:textId="65965EEA" w:rsidR="00B60E58" w:rsidRDefault="00B60E58" w:rsidP="009A0AF8">
      <w:pPr>
        <w:pStyle w:val="Paragrafoelenco"/>
        <w:numPr>
          <w:ilvl w:val="0"/>
          <w:numId w:val="17"/>
        </w:numPr>
        <w:rPr>
          <w:bCs/>
        </w:rPr>
      </w:pPr>
      <w:r>
        <w:rPr>
          <w:bCs/>
        </w:rPr>
        <w:t>Il tasso di occupazione delle donne è in generale inferiore a quello degli uomini in tutte le tipologie di area rurale, ma maggiormente nelle aree prevalentemente rurali. Dal 2008 al 2018, la situazione per la componente femminile, tuttavia, mostra un leggero miglioram</w:t>
      </w:r>
      <w:r w:rsidR="00E31038">
        <w:rPr>
          <w:bCs/>
        </w:rPr>
        <w:t>ento con un aumento pari a 2,3%</w:t>
      </w:r>
      <w:r>
        <w:rPr>
          <w:bCs/>
        </w:rPr>
        <w:t>, al contrario di quanto si registra per la componente maschile che invece, negli anni considerati,</w:t>
      </w:r>
      <w:r w:rsidR="000E3E00">
        <w:rPr>
          <w:bCs/>
        </w:rPr>
        <w:t xml:space="preserve"> </w:t>
      </w:r>
      <w:r>
        <w:rPr>
          <w:bCs/>
        </w:rPr>
        <w:t>vede decrescere tale indicatore in tutte le aree.</w:t>
      </w:r>
    </w:p>
    <w:p w14:paraId="54C42BD2" w14:textId="77777777" w:rsidR="00F36735" w:rsidRPr="00FD027B" w:rsidRDefault="00F36735" w:rsidP="008143C2">
      <w:pPr>
        <w:pStyle w:val="Paragrafoelenco"/>
        <w:ind w:left="360"/>
        <w:rPr>
          <w:bCs/>
        </w:rPr>
      </w:pPr>
    </w:p>
    <w:p w14:paraId="3682BDA5" w14:textId="3B09D7B3" w:rsidR="00C005CD" w:rsidRDefault="00C005CD" w:rsidP="006529E7">
      <w:pPr>
        <w:keepNext/>
        <w:spacing w:after="0"/>
        <w:rPr>
          <w:rFonts w:ascii="Calibri" w:eastAsia="Calibri" w:hAnsi="Calibri" w:cs="Cambria"/>
          <w:b/>
          <w:bCs/>
        </w:rPr>
      </w:pPr>
      <w:bookmarkStart w:id="33" w:name="_Ref14940193"/>
      <w:r w:rsidRPr="00C005CD">
        <w:rPr>
          <w:b/>
        </w:rPr>
        <w:t xml:space="preserve">Figura </w:t>
      </w:r>
      <w:bookmarkEnd w:id="33"/>
      <w:r w:rsidR="0019358C">
        <w:rPr>
          <w:b/>
        </w:rPr>
        <w:t>1</w:t>
      </w:r>
      <w:r w:rsidR="00D41215">
        <w:rPr>
          <w:b/>
        </w:rPr>
        <w:t>9</w:t>
      </w:r>
      <w:r w:rsidR="0019358C" w:rsidRPr="00C005CD">
        <w:rPr>
          <w:rFonts w:ascii="Calibri" w:eastAsia="Calibri" w:hAnsi="Calibri" w:cs="Cambria"/>
          <w:b/>
          <w:bCs/>
        </w:rPr>
        <w:t xml:space="preserve"> </w:t>
      </w:r>
      <w:r w:rsidR="00934B30">
        <w:rPr>
          <w:rFonts w:ascii="Calibri" w:eastAsia="Calibri" w:hAnsi="Calibri" w:cs="Cambria"/>
          <w:b/>
          <w:bCs/>
        </w:rPr>
        <w:t>T</w:t>
      </w:r>
      <w:r w:rsidRPr="0005153D">
        <w:rPr>
          <w:rFonts w:ascii="Calibri" w:eastAsia="Calibri" w:hAnsi="Calibri" w:cs="Cambria"/>
          <w:b/>
          <w:bCs/>
        </w:rPr>
        <w:t xml:space="preserve">asso di occupazione </w:t>
      </w:r>
      <w:r>
        <w:rPr>
          <w:rFonts w:ascii="Calibri" w:eastAsia="Calibri" w:hAnsi="Calibri" w:cs="Cambria"/>
          <w:b/>
          <w:bCs/>
        </w:rPr>
        <w:t xml:space="preserve">nelle </w:t>
      </w:r>
      <w:r w:rsidR="005516B0">
        <w:rPr>
          <w:rFonts w:ascii="Calibri" w:eastAsia="Calibri" w:hAnsi="Calibri" w:cs="Cambria"/>
          <w:b/>
          <w:bCs/>
        </w:rPr>
        <w:t>tipologie</w:t>
      </w:r>
      <w:r w:rsidR="00C718A3">
        <w:rPr>
          <w:rFonts w:ascii="Calibri" w:eastAsia="Calibri" w:hAnsi="Calibri" w:cs="Cambria"/>
          <w:b/>
          <w:bCs/>
        </w:rPr>
        <w:t xml:space="preserve"> </w:t>
      </w:r>
      <w:r w:rsidR="00C718A3" w:rsidRPr="00C718A3">
        <w:rPr>
          <w:rFonts w:ascii="Calibri" w:eastAsia="Calibri" w:hAnsi="Calibri" w:cs="Cambria"/>
          <w:b/>
          <w:bCs/>
        </w:rPr>
        <w:t xml:space="preserve">di area </w:t>
      </w:r>
      <w:r w:rsidR="00DF7276">
        <w:rPr>
          <w:rFonts w:ascii="Calibri" w:eastAsia="Calibri" w:hAnsi="Calibri" w:cs="Cambria"/>
          <w:b/>
          <w:bCs/>
        </w:rPr>
        <w:t>“Urbana-rurale”</w:t>
      </w:r>
      <w:r>
        <w:rPr>
          <w:rFonts w:ascii="Calibri" w:eastAsia="Calibri" w:hAnsi="Calibri" w:cs="Cambria"/>
          <w:b/>
          <w:bCs/>
        </w:rPr>
        <w:t xml:space="preserve">, </w:t>
      </w:r>
      <w:r w:rsidRPr="0005153D">
        <w:rPr>
          <w:rFonts w:ascii="Calibri" w:eastAsia="Calibri" w:hAnsi="Calibri" w:cs="Cambria"/>
          <w:b/>
          <w:bCs/>
        </w:rPr>
        <w:t>2012-2018</w:t>
      </w:r>
      <w:r>
        <w:rPr>
          <w:rFonts w:ascii="Calibri" w:eastAsia="Calibri" w:hAnsi="Calibri" w:cs="Cambria"/>
          <w:b/>
          <w:bCs/>
        </w:rPr>
        <w:t xml:space="preserve"> in Italia</w:t>
      </w:r>
      <w:r w:rsidR="00B60E58">
        <w:rPr>
          <w:rFonts w:ascii="Calibri" w:eastAsia="Calibri" w:hAnsi="Calibri" w:cs="Cambria"/>
          <w:b/>
          <w:bCs/>
        </w:rPr>
        <w:t xml:space="preserve"> (classe di età 15-64)</w:t>
      </w:r>
    </w:p>
    <w:p w14:paraId="0B957ED1" w14:textId="6930B37D" w:rsidR="00DF7276" w:rsidRDefault="00DF7276" w:rsidP="006529E7">
      <w:pPr>
        <w:keepNext/>
        <w:spacing w:after="0"/>
      </w:pPr>
      <w:r>
        <w:rPr>
          <w:noProof/>
          <w:lang w:eastAsia="it-IT"/>
        </w:rPr>
        <w:drawing>
          <wp:inline distT="0" distB="0" distL="0" distR="0" wp14:anchorId="0C62A1F2" wp14:editId="5FD24135">
            <wp:extent cx="6242400" cy="2807970"/>
            <wp:effectExtent l="0" t="0" r="6350" b="11430"/>
            <wp:docPr id="20" name="Grafico 20">
              <a:extLst xmlns:a="http://schemas.openxmlformats.org/drawingml/2006/main">
                <a:ext uri="{FF2B5EF4-FFF2-40B4-BE49-F238E27FC236}">
                  <a16:creationId xmlns:a16="http://schemas.microsoft.com/office/drawing/2014/main" id="{04142C82-38D6-4192-B798-3CEA660E19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081F165D" w14:textId="1BAA566F" w:rsidR="007F6E5A" w:rsidRDefault="00EE2EFE" w:rsidP="006529E7">
      <w:pPr>
        <w:pStyle w:val="Fontetabellagrafico"/>
        <w:spacing w:after="0" w:line="360" w:lineRule="auto"/>
      </w:pPr>
      <w:r w:rsidRPr="007D10CE">
        <w:t xml:space="preserve">Fonte: </w:t>
      </w:r>
      <w:r w:rsidR="006F0F74">
        <w:t>elaborazioni</w:t>
      </w:r>
      <w:r w:rsidRPr="007D10CE">
        <w:t xml:space="preserve"> su dati I</w:t>
      </w:r>
      <w:r w:rsidR="0035239A">
        <w:t>stat</w:t>
      </w:r>
    </w:p>
    <w:p w14:paraId="31417925" w14:textId="77777777" w:rsidR="00DF7276" w:rsidRDefault="00DF7276" w:rsidP="003E649D">
      <w:pPr>
        <w:keepNext/>
        <w:spacing w:after="0"/>
        <w:rPr>
          <w:rFonts w:ascii="Calibri" w:eastAsia="Calibri" w:hAnsi="Calibri" w:cs="Cambria"/>
          <w:b/>
          <w:bCs/>
        </w:rPr>
      </w:pPr>
    </w:p>
    <w:p w14:paraId="748DF793" w14:textId="5DDDEE9C" w:rsidR="00DF7276" w:rsidRDefault="00DF7276" w:rsidP="00DF7276">
      <w:pPr>
        <w:keepNext/>
        <w:spacing w:after="0"/>
        <w:rPr>
          <w:rFonts w:ascii="Calibri" w:eastAsia="Calibri" w:hAnsi="Calibri" w:cs="Cambria"/>
          <w:b/>
          <w:bCs/>
        </w:rPr>
      </w:pPr>
      <w:r w:rsidRPr="00E72843">
        <w:rPr>
          <w:rFonts w:ascii="Calibri" w:eastAsia="Calibri" w:hAnsi="Calibri" w:cs="Cambria"/>
          <w:b/>
          <w:bCs/>
        </w:rPr>
        <w:t xml:space="preserve">Tabella </w:t>
      </w:r>
      <w:r w:rsidRPr="00E72843">
        <w:rPr>
          <w:rFonts w:ascii="Calibri" w:eastAsia="Calibri" w:hAnsi="Calibri" w:cs="Cambria"/>
          <w:b/>
          <w:bCs/>
        </w:rPr>
        <w:fldChar w:fldCharType="begin"/>
      </w:r>
      <w:r w:rsidRPr="00E72843">
        <w:rPr>
          <w:rFonts w:ascii="Calibri" w:eastAsia="Calibri" w:hAnsi="Calibri" w:cs="Cambria"/>
          <w:b/>
          <w:bCs/>
        </w:rPr>
        <w:instrText xml:space="preserve"> SEQ Tabella \* ARABIC </w:instrText>
      </w:r>
      <w:r w:rsidRPr="00E72843">
        <w:rPr>
          <w:rFonts w:ascii="Calibri" w:eastAsia="Calibri" w:hAnsi="Calibri" w:cs="Cambria"/>
          <w:b/>
          <w:bCs/>
        </w:rPr>
        <w:fldChar w:fldCharType="separate"/>
      </w:r>
      <w:r>
        <w:rPr>
          <w:rFonts w:ascii="Calibri" w:eastAsia="Calibri" w:hAnsi="Calibri" w:cs="Cambria"/>
          <w:b/>
          <w:bCs/>
          <w:noProof/>
        </w:rPr>
        <w:t>1</w:t>
      </w:r>
      <w:r w:rsidR="008560A8">
        <w:rPr>
          <w:rFonts w:ascii="Calibri" w:eastAsia="Calibri" w:hAnsi="Calibri" w:cs="Cambria"/>
          <w:b/>
          <w:bCs/>
          <w:noProof/>
        </w:rPr>
        <w:t>3</w:t>
      </w:r>
      <w:r w:rsidRPr="00E72843">
        <w:rPr>
          <w:rFonts w:ascii="Calibri" w:eastAsia="Calibri" w:hAnsi="Calibri" w:cs="Cambria"/>
          <w:b/>
          <w:bCs/>
        </w:rPr>
        <w:fldChar w:fldCharType="end"/>
      </w:r>
      <w:r w:rsidRPr="00E72843">
        <w:rPr>
          <w:rFonts w:ascii="Calibri" w:eastAsia="Calibri" w:hAnsi="Calibri" w:cs="Cambria"/>
          <w:b/>
          <w:bCs/>
        </w:rPr>
        <w:t xml:space="preserve"> Tasso di occupazione per Regione nelle tipologie di aree “Urbane-Rurali”, 2018 </w:t>
      </w:r>
      <w:bookmarkStart w:id="34" w:name="_Hlk57725570"/>
      <w:r>
        <w:rPr>
          <w:rFonts w:ascii="Calibri" w:eastAsia="Calibri" w:hAnsi="Calibri" w:cs="Cambria"/>
          <w:b/>
          <w:bCs/>
        </w:rPr>
        <w:t>(classe di età 15-64)</w:t>
      </w:r>
      <w:bookmarkEnd w:id="34"/>
    </w:p>
    <w:tbl>
      <w:tblPr>
        <w:tblW w:w="9942" w:type="dxa"/>
        <w:tblCellMar>
          <w:left w:w="70" w:type="dxa"/>
          <w:right w:w="70" w:type="dxa"/>
        </w:tblCellMar>
        <w:tblLook w:val="04A0" w:firstRow="1" w:lastRow="0" w:firstColumn="1" w:lastColumn="0" w:noHBand="0" w:noVBand="1"/>
      </w:tblPr>
      <w:tblGrid>
        <w:gridCol w:w="3806"/>
        <w:gridCol w:w="1882"/>
        <w:gridCol w:w="1346"/>
        <w:gridCol w:w="1882"/>
        <w:gridCol w:w="1026"/>
      </w:tblGrid>
      <w:tr w:rsidR="00DF7276" w:rsidRPr="00315174" w14:paraId="08BE2FD5" w14:textId="77777777" w:rsidTr="00EB3FC9">
        <w:trPr>
          <w:trHeight w:val="588"/>
        </w:trPr>
        <w:tc>
          <w:tcPr>
            <w:tcW w:w="3806" w:type="dxa"/>
            <w:tcBorders>
              <w:top w:val="single" w:sz="4" w:space="0" w:color="auto"/>
              <w:left w:val="nil"/>
              <w:bottom w:val="single" w:sz="4" w:space="0" w:color="auto"/>
              <w:right w:val="nil"/>
            </w:tcBorders>
            <w:shd w:val="clear" w:color="auto" w:fill="auto"/>
            <w:noWrap/>
            <w:vAlign w:val="center"/>
            <w:hideMark/>
          </w:tcPr>
          <w:p w14:paraId="055FC156" w14:textId="77777777" w:rsidR="00DF7276" w:rsidRPr="00315174" w:rsidRDefault="00DF7276" w:rsidP="00EB3FC9">
            <w:pPr>
              <w:spacing w:after="0" w:line="240" w:lineRule="auto"/>
              <w:jc w:val="left"/>
              <w:rPr>
                <w:rFonts w:ascii="Calibri" w:eastAsia="Times New Roman" w:hAnsi="Calibri" w:cs="Calibri"/>
                <w:b/>
                <w:bCs/>
                <w:color w:val="000000"/>
                <w:lang w:eastAsia="it-IT"/>
              </w:rPr>
            </w:pPr>
            <w:r w:rsidRPr="00315174">
              <w:rPr>
                <w:rFonts w:ascii="Calibri" w:eastAsia="Times New Roman" w:hAnsi="Calibri" w:cs="Calibri"/>
                <w:b/>
                <w:bCs/>
                <w:color w:val="000000"/>
                <w:lang w:eastAsia="it-IT"/>
              </w:rPr>
              <w:t>Regioni</w:t>
            </w:r>
          </w:p>
        </w:tc>
        <w:tc>
          <w:tcPr>
            <w:tcW w:w="1882" w:type="dxa"/>
            <w:tcBorders>
              <w:top w:val="single" w:sz="4" w:space="0" w:color="auto"/>
              <w:left w:val="nil"/>
              <w:bottom w:val="single" w:sz="4" w:space="0" w:color="auto"/>
              <w:right w:val="nil"/>
            </w:tcBorders>
            <w:shd w:val="clear" w:color="auto" w:fill="auto"/>
            <w:vAlign w:val="center"/>
            <w:hideMark/>
          </w:tcPr>
          <w:p w14:paraId="4588A854" w14:textId="77777777" w:rsidR="00DF7276" w:rsidRPr="00315174" w:rsidRDefault="00DF7276" w:rsidP="00EB3FC9">
            <w:pPr>
              <w:spacing w:after="0" w:line="240" w:lineRule="auto"/>
              <w:jc w:val="center"/>
              <w:rPr>
                <w:rFonts w:ascii="Calibri" w:eastAsia="Times New Roman" w:hAnsi="Calibri" w:cs="Calibri"/>
                <w:b/>
                <w:bCs/>
                <w:color w:val="000000"/>
                <w:lang w:eastAsia="it-IT"/>
              </w:rPr>
            </w:pPr>
            <w:r w:rsidRPr="00315174">
              <w:rPr>
                <w:rFonts w:ascii="Calibri" w:eastAsia="Times New Roman" w:hAnsi="Calibri" w:cs="Calibri"/>
                <w:b/>
                <w:bCs/>
                <w:color w:val="000000"/>
                <w:lang w:eastAsia="it-IT"/>
              </w:rPr>
              <w:t>Prevalentemente rurali</w:t>
            </w:r>
          </w:p>
        </w:tc>
        <w:tc>
          <w:tcPr>
            <w:tcW w:w="1346" w:type="dxa"/>
            <w:tcBorders>
              <w:top w:val="single" w:sz="4" w:space="0" w:color="auto"/>
              <w:left w:val="nil"/>
              <w:bottom w:val="single" w:sz="4" w:space="0" w:color="auto"/>
              <w:right w:val="nil"/>
            </w:tcBorders>
            <w:shd w:val="clear" w:color="auto" w:fill="auto"/>
            <w:hideMark/>
          </w:tcPr>
          <w:p w14:paraId="26AE7F2D" w14:textId="77777777" w:rsidR="00DF7276" w:rsidRPr="00315174" w:rsidRDefault="00DF7276" w:rsidP="00EB3FC9">
            <w:pPr>
              <w:spacing w:after="0" w:line="240" w:lineRule="auto"/>
              <w:jc w:val="center"/>
              <w:rPr>
                <w:rFonts w:ascii="Calibri" w:eastAsia="Times New Roman" w:hAnsi="Calibri" w:cs="Calibri"/>
                <w:b/>
                <w:bCs/>
                <w:color w:val="000000"/>
                <w:lang w:eastAsia="it-IT"/>
              </w:rPr>
            </w:pPr>
            <w:r w:rsidRPr="00315174">
              <w:rPr>
                <w:rFonts w:ascii="Calibri" w:eastAsia="Times New Roman" w:hAnsi="Calibri" w:cs="Calibri"/>
                <w:b/>
                <w:bCs/>
                <w:color w:val="000000"/>
                <w:lang w:eastAsia="it-IT"/>
              </w:rPr>
              <w:t>Intermedie</w:t>
            </w:r>
          </w:p>
        </w:tc>
        <w:tc>
          <w:tcPr>
            <w:tcW w:w="1882" w:type="dxa"/>
            <w:tcBorders>
              <w:top w:val="single" w:sz="4" w:space="0" w:color="auto"/>
              <w:left w:val="nil"/>
              <w:bottom w:val="single" w:sz="4" w:space="0" w:color="auto"/>
              <w:right w:val="nil"/>
            </w:tcBorders>
            <w:shd w:val="clear" w:color="auto" w:fill="auto"/>
            <w:vAlign w:val="center"/>
            <w:hideMark/>
          </w:tcPr>
          <w:p w14:paraId="0F51A0F7" w14:textId="77777777" w:rsidR="00DF7276" w:rsidRPr="00315174" w:rsidRDefault="00DF7276" w:rsidP="00EB3FC9">
            <w:pPr>
              <w:spacing w:after="0" w:line="240" w:lineRule="auto"/>
              <w:jc w:val="center"/>
              <w:rPr>
                <w:rFonts w:ascii="Calibri" w:eastAsia="Times New Roman" w:hAnsi="Calibri" w:cs="Calibri"/>
                <w:b/>
                <w:bCs/>
                <w:color w:val="000000"/>
                <w:lang w:eastAsia="it-IT"/>
              </w:rPr>
            </w:pPr>
            <w:r w:rsidRPr="00315174">
              <w:rPr>
                <w:rFonts w:ascii="Calibri" w:eastAsia="Times New Roman" w:hAnsi="Calibri" w:cs="Calibri"/>
                <w:b/>
                <w:bCs/>
                <w:color w:val="000000"/>
                <w:lang w:eastAsia="it-IT"/>
              </w:rPr>
              <w:t>prevalentemente urbane</w:t>
            </w:r>
          </w:p>
        </w:tc>
        <w:tc>
          <w:tcPr>
            <w:tcW w:w="1026" w:type="dxa"/>
            <w:tcBorders>
              <w:top w:val="single" w:sz="4" w:space="0" w:color="auto"/>
              <w:left w:val="nil"/>
              <w:bottom w:val="single" w:sz="4" w:space="0" w:color="auto"/>
              <w:right w:val="nil"/>
            </w:tcBorders>
            <w:shd w:val="clear" w:color="auto" w:fill="auto"/>
            <w:noWrap/>
            <w:vAlign w:val="bottom"/>
            <w:hideMark/>
          </w:tcPr>
          <w:p w14:paraId="4998DF60" w14:textId="77777777" w:rsidR="00DF7276" w:rsidRPr="00315174" w:rsidRDefault="00DF7276" w:rsidP="00EB3FC9">
            <w:pPr>
              <w:spacing w:after="0" w:line="240" w:lineRule="auto"/>
              <w:jc w:val="left"/>
              <w:rPr>
                <w:rFonts w:ascii="Calibri" w:eastAsia="Times New Roman" w:hAnsi="Calibri" w:cs="Calibri"/>
                <w:b/>
                <w:bCs/>
                <w:color w:val="000000"/>
                <w:lang w:eastAsia="it-IT"/>
              </w:rPr>
            </w:pPr>
            <w:r w:rsidRPr="00315174">
              <w:rPr>
                <w:rFonts w:ascii="Calibri" w:eastAsia="Times New Roman" w:hAnsi="Calibri" w:cs="Calibri"/>
                <w:b/>
                <w:bCs/>
                <w:color w:val="000000"/>
                <w:lang w:eastAsia="it-IT"/>
              </w:rPr>
              <w:t>Totale</w:t>
            </w:r>
          </w:p>
        </w:tc>
      </w:tr>
      <w:tr w:rsidR="00DF7276" w:rsidRPr="00315174" w14:paraId="47C74515" w14:textId="77777777" w:rsidTr="00EB3FC9">
        <w:trPr>
          <w:trHeight w:val="293"/>
        </w:trPr>
        <w:tc>
          <w:tcPr>
            <w:tcW w:w="3806" w:type="dxa"/>
            <w:tcBorders>
              <w:top w:val="nil"/>
              <w:left w:val="nil"/>
              <w:bottom w:val="nil"/>
              <w:right w:val="nil"/>
            </w:tcBorders>
            <w:shd w:val="clear" w:color="auto" w:fill="auto"/>
            <w:noWrap/>
            <w:vAlign w:val="bottom"/>
            <w:hideMark/>
          </w:tcPr>
          <w:p w14:paraId="033DBC93" w14:textId="77777777" w:rsidR="00DF7276" w:rsidRPr="0082296E" w:rsidRDefault="00DF7276" w:rsidP="00EB3FC9">
            <w:pPr>
              <w:spacing w:after="0" w:line="240" w:lineRule="auto"/>
              <w:jc w:val="left"/>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 xml:space="preserve">    Abruzzo</w:t>
            </w:r>
          </w:p>
        </w:tc>
        <w:tc>
          <w:tcPr>
            <w:tcW w:w="1882" w:type="dxa"/>
            <w:tcBorders>
              <w:top w:val="nil"/>
              <w:left w:val="nil"/>
              <w:bottom w:val="nil"/>
              <w:right w:val="nil"/>
            </w:tcBorders>
            <w:shd w:val="clear" w:color="auto" w:fill="auto"/>
            <w:noWrap/>
            <w:vAlign w:val="bottom"/>
            <w:hideMark/>
          </w:tcPr>
          <w:p w14:paraId="7277FDBC"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58,8</w:t>
            </w:r>
          </w:p>
        </w:tc>
        <w:tc>
          <w:tcPr>
            <w:tcW w:w="1346" w:type="dxa"/>
            <w:tcBorders>
              <w:top w:val="nil"/>
              <w:left w:val="nil"/>
              <w:bottom w:val="nil"/>
              <w:right w:val="nil"/>
            </w:tcBorders>
            <w:shd w:val="clear" w:color="auto" w:fill="auto"/>
            <w:noWrap/>
            <w:vAlign w:val="bottom"/>
            <w:hideMark/>
          </w:tcPr>
          <w:p w14:paraId="004E0732"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55,5</w:t>
            </w:r>
          </w:p>
        </w:tc>
        <w:tc>
          <w:tcPr>
            <w:tcW w:w="1882" w:type="dxa"/>
            <w:tcBorders>
              <w:top w:val="nil"/>
              <w:left w:val="nil"/>
              <w:bottom w:val="nil"/>
              <w:right w:val="nil"/>
            </w:tcBorders>
            <w:shd w:val="clear" w:color="auto" w:fill="auto"/>
            <w:noWrap/>
            <w:vAlign w:val="bottom"/>
            <w:hideMark/>
          </w:tcPr>
          <w:p w14:paraId="4C76B0F3"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w:t>
            </w:r>
          </w:p>
        </w:tc>
        <w:tc>
          <w:tcPr>
            <w:tcW w:w="1026" w:type="dxa"/>
            <w:tcBorders>
              <w:top w:val="nil"/>
              <w:left w:val="nil"/>
              <w:bottom w:val="nil"/>
              <w:right w:val="nil"/>
            </w:tcBorders>
            <w:shd w:val="clear" w:color="auto" w:fill="auto"/>
            <w:noWrap/>
            <w:vAlign w:val="bottom"/>
            <w:hideMark/>
          </w:tcPr>
          <w:p w14:paraId="006F456E"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58,0</w:t>
            </w:r>
          </w:p>
        </w:tc>
      </w:tr>
      <w:tr w:rsidR="00DF7276" w:rsidRPr="00315174" w14:paraId="11FA9438" w14:textId="77777777" w:rsidTr="00EB3FC9">
        <w:trPr>
          <w:trHeight w:val="293"/>
        </w:trPr>
        <w:tc>
          <w:tcPr>
            <w:tcW w:w="3806" w:type="dxa"/>
            <w:tcBorders>
              <w:top w:val="nil"/>
              <w:left w:val="nil"/>
              <w:bottom w:val="nil"/>
              <w:right w:val="nil"/>
            </w:tcBorders>
            <w:shd w:val="clear" w:color="auto" w:fill="auto"/>
            <w:noWrap/>
            <w:vAlign w:val="bottom"/>
            <w:hideMark/>
          </w:tcPr>
          <w:p w14:paraId="42B21258" w14:textId="77777777" w:rsidR="00DF7276" w:rsidRPr="0082296E" w:rsidRDefault="00DF7276" w:rsidP="00EB3FC9">
            <w:pPr>
              <w:spacing w:after="0" w:line="240" w:lineRule="auto"/>
              <w:jc w:val="left"/>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 xml:space="preserve">    Basilicata</w:t>
            </w:r>
          </w:p>
        </w:tc>
        <w:tc>
          <w:tcPr>
            <w:tcW w:w="1882" w:type="dxa"/>
            <w:tcBorders>
              <w:top w:val="nil"/>
              <w:left w:val="nil"/>
              <w:bottom w:val="nil"/>
              <w:right w:val="nil"/>
            </w:tcBorders>
            <w:shd w:val="clear" w:color="auto" w:fill="auto"/>
            <w:noWrap/>
            <w:vAlign w:val="bottom"/>
            <w:hideMark/>
          </w:tcPr>
          <w:p w14:paraId="4476857F"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49,4</w:t>
            </w:r>
          </w:p>
        </w:tc>
        <w:tc>
          <w:tcPr>
            <w:tcW w:w="1346" w:type="dxa"/>
            <w:tcBorders>
              <w:top w:val="nil"/>
              <w:left w:val="nil"/>
              <w:bottom w:val="nil"/>
              <w:right w:val="nil"/>
            </w:tcBorders>
            <w:shd w:val="clear" w:color="auto" w:fill="auto"/>
            <w:noWrap/>
            <w:vAlign w:val="bottom"/>
            <w:hideMark/>
          </w:tcPr>
          <w:p w14:paraId="11EC3693"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w:t>
            </w:r>
          </w:p>
        </w:tc>
        <w:tc>
          <w:tcPr>
            <w:tcW w:w="1882" w:type="dxa"/>
            <w:tcBorders>
              <w:top w:val="nil"/>
              <w:left w:val="nil"/>
              <w:bottom w:val="nil"/>
              <w:right w:val="nil"/>
            </w:tcBorders>
            <w:shd w:val="clear" w:color="auto" w:fill="auto"/>
            <w:noWrap/>
            <w:vAlign w:val="bottom"/>
            <w:hideMark/>
          </w:tcPr>
          <w:p w14:paraId="2DF66C49"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w:t>
            </w:r>
          </w:p>
        </w:tc>
        <w:tc>
          <w:tcPr>
            <w:tcW w:w="1026" w:type="dxa"/>
            <w:tcBorders>
              <w:top w:val="nil"/>
              <w:left w:val="nil"/>
              <w:bottom w:val="nil"/>
              <w:right w:val="nil"/>
            </w:tcBorders>
            <w:shd w:val="clear" w:color="auto" w:fill="auto"/>
            <w:noWrap/>
            <w:vAlign w:val="bottom"/>
            <w:hideMark/>
          </w:tcPr>
          <w:p w14:paraId="61A4FFEA"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49,4</w:t>
            </w:r>
          </w:p>
        </w:tc>
      </w:tr>
      <w:tr w:rsidR="00DF7276" w:rsidRPr="00315174" w14:paraId="7C2BFF90" w14:textId="77777777" w:rsidTr="00EB3FC9">
        <w:trPr>
          <w:trHeight w:val="293"/>
        </w:trPr>
        <w:tc>
          <w:tcPr>
            <w:tcW w:w="3806" w:type="dxa"/>
            <w:tcBorders>
              <w:top w:val="nil"/>
              <w:left w:val="nil"/>
              <w:bottom w:val="nil"/>
              <w:right w:val="nil"/>
            </w:tcBorders>
            <w:shd w:val="clear" w:color="auto" w:fill="auto"/>
            <w:noWrap/>
            <w:vAlign w:val="bottom"/>
            <w:hideMark/>
          </w:tcPr>
          <w:p w14:paraId="5514E483" w14:textId="77777777" w:rsidR="00DF7276" w:rsidRPr="0082296E" w:rsidRDefault="00DF7276" w:rsidP="00EB3FC9">
            <w:pPr>
              <w:spacing w:after="0" w:line="240" w:lineRule="auto"/>
              <w:jc w:val="left"/>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 xml:space="preserve">    Calabria</w:t>
            </w:r>
          </w:p>
        </w:tc>
        <w:tc>
          <w:tcPr>
            <w:tcW w:w="1882" w:type="dxa"/>
            <w:tcBorders>
              <w:top w:val="nil"/>
              <w:left w:val="nil"/>
              <w:bottom w:val="nil"/>
              <w:right w:val="nil"/>
            </w:tcBorders>
            <w:shd w:val="clear" w:color="auto" w:fill="auto"/>
            <w:noWrap/>
            <w:vAlign w:val="bottom"/>
            <w:hideMark/>
          </w:tcPr>
          <w:p w14:paraId="1D8F49F6"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43,1</w:t>
            </w:r>
          </w:p>
        </w:tc>
        <w:tc>
          <w:tcPr>
            <w:tcW w:w="1346" w:type="dxa"/>
            <w:tcBorders>
              <w:top w:val="nil"/>
              <w:left w:val="nil"/>
              <w:bottom w:val="nil"/>
              <w:right w:val="nil"/>
            </w:tcBorders>
            <w:shd w:val="clear" w:color="auto" w:fill="auto"/>
            <w:noWrap/>
            <w:vAlign w:val="bottom"/>
            <w:hideMark/>
          </w:tcPr>
          <w:p w14:paraId="1D152A13"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39,7</w:t>
            </w:r>
          </w:p>
        </w:tc>
        <w:tc>
          <w:tcPr>
            <w:tcW w:w="1882" w:type="dxa"/>
            <w:tcBorders>
              <w:top w:val="nil"/>
              <w:left w:val="nil"/>
              <w:bottom w:val="nil"/>
              <w:right w:val="nil"/>
            </w:tcBorders>
            <w:shd w:val="clear" w:color="auto" w:fill="auto"/>
            <w:noWrap/>
            <w:vAlign w:val="bottom"/>
            <w:hideMark/>
          </w:tcPr>
          <w:p w14:paraId="4FFBEE39"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w:t>
            </w:r>
          </w:p>
        </w:tc>
        <w:tc>
          <w:tcPr>
            <w:tcW w:w="1026" w:type="dxa"/>
            <w:tcBorders>
              <w:top w:val="nil"/>
              <w:left w:val="nil"/>
              <w:bottom w:val="nil"/>
              <w:right w:val="nil"/>
            </w:tcBorders>
            <w:shd w:val="clear" w:color="auto" w:fill="auto"/>
            <w:noWrap/>
            <w:vAlign w:val="bottom"/>
            <w:hideMark/>
          </w:tcPr>
          <w:p w14:paraId="0EEED9F3"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42,1</w:t>
            </w:r>
          </w:p>
        </w:tc>
      </w:tr>
      <w:tr w:rsidR="00DF7276" w:rsidRPr="00315174" w14:paraId="291F9EBF" w14:textId="77777777" w:rsidTr="00EB3FC9">
        <w:trPr>
          <w:trHeight w:val="293"/>
        </w:trPr>
        <w:tc>
          <w:tcPr>
            <w:tcW w:w="3806" w:type="dxa"/>
            <w:tcBorders>
              <w:top w:val="nil"/>
              <w:left w:val="nil"/>
              <w:bottom w:val="nil"/>
              <w:right w:val="nil"/>
            </w:tcBorders>
            <w:shd w:val="clear" w:color="auto" w:fill="auto"/>
            <w:noWrap/>
            <w:vAlign w:val="bottom"/>
            <w:hideMark/>
          </w:tcPr>
          <w:p w14:paraId="3EF831AC" w14:textId="77777777" w:rsidR="00DF7276" w:rsidRPr="0082296E" w:rsidRDefault="00DF7276" w:rsidP="00EB3FC9">
            <w:pPr>
              <w:spacing w:after="0" w:line="240" w:lineRule="auto"/>
              <w:jc w:val="left"/>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 xml:space="preserve">    Campania</w:t>
            </w:r>
          </w:p>
        </w:tc>
        <w:tc>
          <w:tcPr>
            <w:tcW w:w="1882" w:type="dxa"/>
            <w:tcBorders>
              <w:top w:val="nil"/>
              <w:left w:val="nil"/>
              <w:bottom w:val="nil"/>
              <w:right w:val="nil"/>
            </w:tcBorders>
            <w:shd w:val="clear" w:color="auto" w:fill="auto"/>
            <w:noWrap/>
            <w:vAlign w:val="bottom"/>
            <w:hideMark/>
          </w:tcPr>
          <w:p w14:paraId="52965EC9"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41,6</w:t>
            </w:r>
          </w:p>
        </w:tc>
        <w:tc>
          <w:tcPr>
            <w:tcW w:w="1346" w:type="dxa"/>
            <w:tcBorders>
              <w:top w:val="nil"/>
              <w:left w:val="nil"/>
              <w:bottom w:val="nil"/>
              <w:right w:val="nil"/>
            </w:tcBorders>
            <w:shd w:val="clear" w:color="auto" w:fill="auto"/>
            <w:noWrap/>
            <w:vAlign w:val="bottom"/>
            <w:hideMark/>
          </w:tcPr>
          <w:p w14:paraId="6DBF33E9"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48,0</w:t>
            </w:r>
          </w:p>
        </w:tc>
        <w:tc>
          <w:tcPr>
            <w:tcW w:w="1882" w:type="dxa"/>
            <w:tcBorders>
              <w:top w:val="nil"/>
              <w:left w:val="nil"/>
              <w:bottom w:val="nil"/>
              <w:right w:val="nil"/>
            </w:tcBorders>
            <w:shd w:val="clear" w:color="auto" w:fill="auto"/>
            <w:noWrap/>
            <w:vAlign w:val="bottom"/>
            <w:hideMark/>
          </w:tcPr>
          <w:p w14:paraId="5B376B40"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39,3</w:t>
            </w:r>
          </w:p>
        </w:tc>
        <w:tc>
          <w:tcPr>
            <w:tcW w:w="1026" w:type="dxa"/>
            <w:tcBorders>
              <w:top w:val="nil"/>
              <w:left w:val="nil"/>
              <w:bottom w:val="nil"/>
              <w:right w:val="nil"/>
            </w:tcBorders>
            <w:shd w:val="clear" w:color="auto" w:fill="auto"/>
            <w:noWrap/>
            <w:vAlign w:val="bottom"/>
            <w:hideMark/>
          </w:tcPr>
          <w:p w14:paraId="781A6EF5"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41,6</w:t>
            </w:r>
          </w:p>
        </w:tc>
      </w:tr>
      <w:tr w:rsidR="00DF7276" w:rsidRPr="00315174" w14:paraId="6B56C16D" w14:textId="77777777" w:rsidTr="00EB3FC9">
        <w:trPr>
          <w:trHeight w:val="293"/>
        </w:trPr>
        <w:tc>
          <w:tcPr>
            <w:tcW w:w="3806" w:type="dxa"/>
            <w:tcBorders>
              <w:top w:val="nil"/>
              <w:left w:val="nil"/>
              <w:bottom w:val="nil"/>
              <w:right w:val="nil"/>
            </w:tcBorders>
            <w:shd w:val="clear" w:color="auto" w:fill="auto"/>
            <w:noWrap/>
            <w:vAlign w:val="bottom"/>
            <w:hideMark/>
          </w:tcPr>
          <w:p w14:paraId="3D19D509" w14:textId="77777777" w:rsidR="00DF7276" w:rsidRPr="0082296E" w:rsidRDefault="00DF7276" w:rsidP="00EB3FC9">
            <w:pPr>
              <w:spacing w:after="0" w:line="240" w:lineRule="auto"/>
              <w:jc w:val="left"/>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 xml:space="preserve">    Emilia-Romagna</w:t>
            </w:r>
          </w:p>
        </w:tc>
        <w:tc>
          <w:tcPr>
            <w:tcW w:w="1882" w:type="dxa"/>
            <w:tcBorders>
              <w:top w:val="nil"/>
              <w:left w:val="nil"/>
              <w:bottom w:val="nil"/>
              <w:right w:val="nil"/>
            </w:tcBorders>
            <w:shd w:val="clear" w:color="auto" w:fill="auto"/>
            <w:noWrap/>
            <w:vAlign w:val="bottom"/>
            <w:hideMark/>
          </w:tcPr>
          <w:p w14:paraId="230E9755"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67,9</w:t>
            </w:r>
          </w:p>
        </w:tc>
        <w:tc>
          <w:tcPr>
            <w:tcW w:w="1346" w:type="dxa"/>
            <w:tcBorders>
              <w:top w:val="nil"/>
              <w:left w:val="nil"/>
              <w:bottom w:val="nil"/>
              <w:right w:val="nil"/>
            </w:tcBorders>
            <w:shd w:val="clear" w:color="auto" w:fill="auto"/>
            <w:noWrap/>
            <w:vAlign w:val="bottom"/>
            <w:hideMark/>
          </w:tcPr>
          <w:p w14:paraId="01D06249"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69,9</w:t>
            </w:r>
          </w:p>
        </w:tc>
        <w:tc>
          <w:tcPr>
            <w:tcW w:w="1882" w:type="dxa"/>
            <w:tcBorders>
              <w:top w:val="nil"/>
              <w:left w:val="nil"/>
              <w:bottom w:val="nil"/>
              <w:right w:val="nil"/>
            </w:tcBorders>
            <w:shd w:val="clear" w:color="auto" w:fill="auto"/>
            <w:noWrap/>
            <w:vAlign w:val="bottom"/>
            <w:hideMark/>
          </w:tcPr>
          <w:p w14:paraId="32574C28"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w:t>
            </w:r>
          </w:p>
        </w:tc>
        <w:tc>
          <w:tcPr>
            <w:tcW w:w="1026" w:type="dxa"/>
            <w:tcBorders>
              <w:top w:val="nil"/>
              <w:left w:val="nil"/>
              <w:bottom w:val="nil"/>
              <w:right w:val="nil"/>
            </w:tcBorders>
            <w:shd w:val="clear" w:color="auto" w:fill="auto"/>
            <w:noWrap/>
            <w:vAlign w:val="bottom"/>
            <w:hideMark/>
          </w:tcPr>
          <w:p w14:paraId="5A1178DE"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69,6</w:t>
            </w:r>
          </w:p>
        </w:tc>
      </w:tr>
      <w:tr w:rsidR="00DF7276" w:rsidRPr="00315174" w14:paraId="3BA35135" w14:textId="77777777" w:rsidTr="00EB3FC9">
        <w:trPr>
          <w:trHeight w:val="293"/>
        </w:trPr>
        <w:tc>
          <w:tcPr>
            <w:tcW w:w="3806" w:type="dxa"/>
            <w:tcBorders>
              <w:top w:val="nil"/>
              <w:left w:val="nil"/>
              <w:bottom w:val="nil"/>
              <w:right w:val="nil"/>
            </w:tcBorders>
            <w:shd w:val="clear" w:color="auto" w:fill="auto"/>
            <w:noWrap/>
            <w:vAlign w:val="bottom"/>
            <w:hideMark/>
          </w:tcPr>
          <w:p w14:paraId="7A475832" w14:textId="77777777" w:rsidR="00DF7276" w:rsidRPr="0082296E" w:rsidRDefault="00DF7276" w:rsidP="00EB3FC9">
            <w:pPr>
              <w:spacing w:after="0" w:line="240" w:lineRule="auto"/>
              <w:jc w:val="left"/>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 xml:space="preserve">    Friuli-Venezia Giulia</w:t>
            </w:r>
          </w:p>
        </w:tc>
        <w:tc>
          <w:tcPr>
            <w:tcW w:w="1882" w:type="dxa"/>
            <w:tcBorders>
              <w:top w:val="nil"/>
              <w:left w:val="nil"/>
              <w:bottom w:val="nil"/>
              <w:right w:val="nil"/>
            </w:tcBorders>
            <w:shd w:val="clear" w:color="auto" w:fill="auto"/>
            <w:noWrap/>
            <w:vAlign w:val="bottom"/>
            <w:hideMark/>
          </w:tcPr>
          <w:p w14:paraId="1E0F820F"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65,7</w:t>
            </w:r>
          </w:p>
        </w:tc>
        <w:tc>
          <w:tcPr>
            <w:tcW w:w="1346" w:type="dxa"/>
            <w:tcBorders>
              <w:top w:val="nil"/>
              <w:left w:val="nil"/>
              <w:bottom w:val="nil"/>
              <w:right w:val="nil"/>
            </w:tcBorders>
            <w:shd w:val="clear" w:color="auto" w:fill="auto"/>
            <w:noWrap/>
            <w:vAlign w:val="bottom"/>
            <w:hideMark/>
          </w:tcPr>
          <w:p w14:paraId="53FD31B8"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67,9</w:t>
            </w:r>
          </w:p>
        </w:tc>
        <w:tc>
          <w:tcPr>
            <w:tcW w:w="1882" w:type="dxa"/>
            <w:tcBorders>
              <w:top w:val="nil"/>
              <w:left w:val="nil"/>
              <w:bottom w:val="nil"/>
              <w:right w:val="nil"/>
            </w:tcBorders>
            <w:shd w:val="clear" w:color="auto" w:fill="auto"/>
            <w:noWrap/>
            <w:vAlign w:val="bottom"/>
            <w:hideMark/>
          </w:tcPr>
          <w:p w14:paraId="3369497E"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65,7</w:t>
            </w:r>
          </w:p>
        </w:tc>
        <w:tc>
          <w:tcPr>
            <w:tcW w:w="1026" w:type="dxa"/>
            <w:tcBorders>
              <w:top w:val="nil"/>
              <w:left w:val="nil"/>
              <w:bottom w:val="nil"/>
              <w:right w:val="nil"/>
            </w:tcBorders>
            <w:shd w:val="clear" w:color="auto" w:fill="auto"/>
            <w:noWrap/>
            <w:vAlign w:val="bottom"/>
            <w:hideMark/>
          </w:tcPr>
          <w:p w14:paraId="693544F5"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66,3</w:t>
            </w:r>
          </w:p>
        </w:tc>
      </w:tr>
      <w:tr w:rsidR="00DF7276" w:rsidRPr="00315174" w14:paraId="5F4C1AD3" w14:textId="77777777" w:rsidTr="00EB3FC9">
        <w:trPr>
          <w:trHeight w:val="293"/>
        </w:trPr>
        <w:tc>
          <w:tcPr>
            <w:tcW w:w="3806" w:type="dxa"/>
            <w:tcBorders>
              <w:top w:val="nil"/>
              <w:left w:val="nil"/>
              <w:bottom w:val="nil"/>
              <w:right w:val="nil"/>
            </w:tcBorders>
            <w:shd w:val="clear" w:color="auto" w:fill="auto"/>
            <w:noWrap/>
            <w:vAlign w:val="bottom"/>
            <w:hideMark/>
          </w:tcPr>
          <w:p w14:paraId="036F2ECE" w14:textId="77777777" w:rsidR="00DF7276" w:rsidRPr="0082296E" w:rsidRDefault="00DF7276" w:rsidP="00EB3FC9">
            <w:pPr>
              <w:spacing w:after="0" w:line="240" w:lineRule="auto"/>
              <w:jc w:val="left"/>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 xml:space="preserve">    Lazio</w:t>
            </w:r>
          </w:p>
        </w:tc>
        <w:tc>
          <w:tcPr>
            <w:tcW w:w="1882" w:type="dxa"/>
            <w:tcBorders>
              <w:top w:val="nil"/>
              <w:left w:val="nil"/>
              <w:bottom w:val="nil"/>
              <w:right w:val="nil"/>
            </w:tcBorders>
            <w:shd w:val="clear" w:color="auto" w:fill="auto"/>
            <w:noWrap/>
            <w:vAlign w:val="bottom"/>
            <w:hideMark/>
          </w:tcPr>
          <w:p w14:paraId="5B63526D"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52,5</w:t>
            </w:r>
          </w:p>
        </w:tc>
        <w:tc>
          <w:tcPr>
            <w:tcW w:w="1346" w:type="dxa"/>
            <w:tcBorders>
              <w:top w:val="nil"/>
              <w:left w:val="nil"/>
              <w:bottom w:val="nil"/>
              <w:right w:val="nil"/>
            </w:tcBorders>
            <w:shd w:val="clear" w:color="auto" w:fill="auto"/>
            <w:noWrap/>
            <w:vAlign w:val="bottom"/>
            <w:hideMark/>
          </w:tcPr>
          <w:p w14:paraId="0C5E0547"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53,4</w:t>
            </w:r>
          </w:p>
        </w:tc>
        <w:tc>
          <w:tcPr>
            <w:tcW w:w="1882" w:type="dxa"/>
            <w:tcBorders>
              <w:top w:val="nil"/>
              <w:left w:val="nil"/>
              <w:bottom w:val="nil"/>
              <w:right w:val="nil"/>
            </w:tcBorders>
            <w:shd w:val="clear" w:color="auto" w:fill="auto"/>
            <w:noWrap/>
            <w:vAlign w:val="bottom"/>
            <w:hideMark/>
          </w:tcPr>
          <w:p w14:paraId="0DFD3AEE"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63,8</w:t>
            </w:r>
          </w:p>
        </w:tc>
        <w:tc>
          <w:tcPr>
            <w:tcW w:w="1026" w:type="dxa"/>
            <w:tcBorders>
              <w:top w:val="nil"/>
              <w:left w:val="nil"/>
              <w:bottom w:val="nil"/>
              <w:right w:val="nil"/>
            </w:tcBorders>
            <w:shd w:val="clear" w:color="auto" w:fill="auto"/>
            <w:noWrap/>
            <w:vAlign w:val="bottom"/>
            <w:hideMark/>
          </w:tcPr>
          <w:p w14:paraId="46CA7089"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60,9</w:t>
            </w:r>
          </w:p>
        </w:tc>
      </w:tr>
      <w:tr w:rsidR="00DF7276" w:rsidRPr="00315174" w14:paraId="4FDA3D5E" w14:textId="77777777" w:rsidTr="00EB3FC9">
        <w:trPr>
          <w:trHeight w:val="293"/>
        </w:trPr>
        <w:tc>
          <w:tcPr>
            <w:tcW w:w="3806" w:type="dxa"/>
            <w:tcBorders>
              <w:top w:val="nil"/>
              <w:left w:val="nil"/>
              <w:bottom w:val="nil"/>
              <w:right w:val="nil"/>
            </w:tcBorders>
            <w:shd w:val="clear" w:color="auto" w:fill="auto"/>
            <w:noWrap/>
            <w:vAlign w:val="bottom"/>
            <w:hideMark/>
          </w:tcPr>
          <w:p w14:paraId="05ADEF71" w14:textId="77777777" w:rsidR="00DF7276" w:rsidRPr="0082296E" w:rsidRDefault="00DF7276" w:rsidP="00EB3FC9">
            <w:pPr>
              <w:spacing w:after="0" w:line="240" w:lineRule="auto"/>
              <w:jc w:val="left"/>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 xml:space="preserve">    Liguria</w:t>
            </w:r>
          </w:p>
        </w:tc>
        <w:tc>
          <w:tcPr>
            <w:tcW w:w="1882" w:type="dxa"/>
            <w:tcBorders>
              <w:top w:val="nil"/>
              <w:left w:val="nil"/>
              <w:bottom w:val="nil"/>
              <w:right w:val="nil"/>
            </w:tcBorders>
            <w:shd w:val="clear" w:color="auto" w:fill="auto"/>
            <w:noWrap/>
            <w:vAlign w:val="bottom"/>
            <w:hideMark/>
          </w:tcPr>
          <w:p w14:paraId="7CC76CE8"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w:t>
            </w:r>
          </w:p>
        </w:tc>
        <w:tc>
          <w:tcPr>
            <w:tcW w:w="1346" w:type="dxa"/>
            <w:tcBorders>
              <w:top w:val="nil"/>
              <w:left w:val="nil"/>
              <w:bottom w:val="nil"/>
              <w:right w:val="nil"/>
            </w:tcBorders>
            <w:shd w:val="clear" w:color="auto" w:fill="auto"/>
            <w:noWrap/>
            <w:vAlign w:val="bottom"/>
            <w:hideMark/>
          </w:tcPr>
          <w:p w14:paraId="09A9FC97"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61,3</w:t>
            </w:r>
          </w:p>
        </w:tc>
        <w:tc>
          <w:tcPr>
            <w:tcW w:w="1882" w:type="dxa"/>
            <w:tcBorders>
              <w:top w:val="nil"/>
              <w:left w:val="nil"/>
              <w:bottom w:val="nil"/>
              <w:right w:val="nil"/>
            </w:tcBorders>
            <w:shd w:val="clear" w:color="auto" w:fill="auto"/>
            <w:noWrap/>
            <w:vAlign w:val="bottom"/>
            <w:hideMark/>
          </w:tcPr>
          <w:p w14:paraId="594BED84"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63,7</w:t>
            </w:r>
          </w:p>
        </w:tc>
        <w:tc>
          <w:tcPr>
            <w:tcW w:w="1026" w:type="dxa"/>
            <w:tcBorders>
              <w:top w:val="nil"/>
              <w:left w:val="nil"/>
              <w:bottom w:val="nil"/>
              <w:right w:val="nil"/>
            </w:tcBorders>
            <w:shd w:val="clear" w:color="auto" w:fill="auto"/>
            <w:noWrap/>
            <w:vAlign w:val="bottom"/>
            <w:hideMark/>
          </w:tcPr>
          <w:p w14:paraId="50E3D7CA"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63,0</w:t>
            </w:r>
          </w:p>
        </w:tc>
      </w:tr>
      <w:tr w:rsidR="00DF7276" w:rsidRPr="00315174" w14:paraId="62E68ACE" w14:textId="77777777" w:rsidTr="00EB3FC9">
        <w:trPr>
          <w:trHeight w:val="293"/>
        </w:trPr>
        <w:tc>
          <w:tcPr>
            <w:tcW w:w="3806" w:type="dxa"/>
            <w:tcBorders>
              <w:top w:val="nil"/>
              <w:left w:val="nil"/>
              <w:bottom w:val="nil"/>
              <w:right w:val="nil"/>
            </w:tcBorders>
            <w:shd w:val="clear" w:color="auto" w:fill="auto"/>
            <w:noWrap/>
            <w:vAlign w:val="bottom"/>
            <w:hideMark/>
          </w:tcPr>
          <w:p w14:paraId="027128F4" w14:textId="77777777" w:rsidR="00DF7276" w:rsidRPr="0082296E" w:rsidRDefault="00DF7276" w:rsidP="00EB3FC9">
            <w:pPr>
              <w:spacing w:after="0" w:line="240" w:lineRule="auto"/>
              <w:jc w:val="left"/>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 xml:space="preserve">    Lombardia</w:t>
            </w:r>
          </w:p>
        </w:tc>
        <w:tc>
          <w:tcPr>
            <w:tcW w:w="1882" w:type="dxa"/>
            <w:tcBorders>
              <w:top w:val="nil"/>
              <w:left w:val="nil"/>
              <w:bottom w:val="nil"/>
              <w:right w:val="nil"/>
            </w:tcBorders>
            <w:shd w:val="clear" w:color="auto" w:fill="auto"/>
            <w:noWrap/>
            <w:vAlign w:val="bottom"/>
            <w:hideMark/>
          </w:tcPr>
          <w:p w14:paraId="4A3CB809"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65,9</w:t>
            </w:r>
          </w:p>
        </w:tc>
        <w:tc>
          <w:tcPr>
            <w:tcW w:w="1346" w:type="dxa"/>
            <w:tcBorders>
              <w:top w:val="nil"/>
              <w:left w:val="nil"/>
              <w:bottom w:val="nil"/>
              <w:right w:val="nil"/>
            </w:tcBorders>
            <w:shd w:val="clear" w:color="auto" w:fill="auto"/>
            <w:noWrap/>
            <w:vAlign w:val="bottom"/>
            <w:hideMark/>
          </w:tcPr>
          <w:p w14:paraId="166D0F3C"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66,8</w:t>
            </w:r>
          </w:p>
        </w:tc>
        <w:tc>
          <w:tcPr>
            <w:tcW w:w="1882" w:type="dxa"/>
            <w:tcBorders>
              <w:top w:val="nil"/>
              <w:left w:val="nil"/>
              <w:bottom w:val="nil"/>
              <w:right w:val="nil"/>
            </w:tcBorders>
            <w:shd w:val="clear" w:color="auto" w:fill="auto"/>
            <w:noWrap/>
            <w:vAlign w:val="bottom"/>
            <w:hideMark/>
          </w:tcPr>
          <w:p w14:paraId="70EE32BB"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68,1</w:t>
            </w:r>
          </w:p>
        </w:tc>
        <w:tc>
          <w:tcPr>
            <w:tcW w:w="1026" w:type="dxa"/>
            <w:tcBorders>
              <w:top w:val="nil"/>
              <w:left w:val="nil"/>
              <w:bottom w:val="nil"/>
              <w:right w:val="nil"/>
            </w:tcBorders>
            <w:shd w:val="clear" w:color="auto" w:fill="auto"/>
            <w:noWrap/>
            <w:vAlign w:val="bottom"/>
            <w:hideMark/>
          </w:tcPr>
          <w:p w14:paraId="7D1D2A23"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67,7</w:t>
            </w:r>
          </w:p>
        </w:tc>
      </w:tr>
      <w:tr w:rsidR="00DF7276" w:rsidRPr="00315174" w14:paraId="1A44E67E" w14:textId="77777777" w:rsidTr="00EB3FC9">
        <w:trPr>
          <w:trHeight w:val="293"/>
        </w:trPr>
        <w:tc>
          <w:tcPr>
            <w:tcW w:w="3806" w:type="dxa"/>
            <w:tcBorders>
              <w:top w:val="nil"/>
              <w:left w:val="nil"/>
              <w:bottom w:val="nil"/>
              <w:right w:val="nil"/>
            </w:tcBorders>
            <w:shd w:val="clear" w:color="auto" w:fill="auto"/>
            <w:noWrap/>
            <w:vAlign w:val="bottom"/>
            <w:hideMark/>
          </w:tcPr>
          <w:p w14:paraId="4167F80C" w14:textId="77777777" w:rsidR="00DF7276" w:rsidRPr="0082296E" w:rsidRDefault="00DF7276" w:rsidP="00EB3FC9">
            <w:pPr>
              <w:spacing w:after="0" w:line="240" w:lineRule="auto"/>
              <w:jc w:val="left"/>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 xml:space="preserve">    Marche</w:t>
            </w:r>
          </w:p>
        </w:tc>
        <w:tc>
          <w:tcPr>
            <w:tcW w:w="1882" w:type="dxa"/>
            <w:tcBorders>
              <w:top w:val="nil"/>
              <w:left w:val="nil"/>
              <w:bottom w:val="nil"/>
              <w:right w:val="nil"/>
            </w:tcBorders>
            <w:shd w:val="clear" w:color="auto" w:fill="auto"/>
            <w:noWrap/>
            <w:vAlign w:val="bottom"/>
            <w:hideMark/>
          </w:tcPr>
          <w:p w14:paraId="4CA3BDD3"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64,9</w:t>
            </w:r>
          </w:p>
        </w:tc>
        <w:tc>
          <w:tcPr>
            <w:tcW w:w="1346" w:type="dxa"/>
            <w:tcBorders>
              <w:top w:val="nil"/>
              <w:left w:val="nil"/>
              <w:bottom w:val="nil"/>
              <w:right w:val="nil"/>
            </w:tcBorders>
            <w:shd w:val="clear" w:color="auto" w:fill="auto"/>
            <w:noWrap/>
            <w:vAlign w:val="bottom"/>
            <w:hideMark/>
          </w:tcPr>
          <w:p w14:paraId="40B61CD9"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64,5</w:t>
            </w:r>
          </w:p>
        </w:tc>
        <w:tc>
          <w:tcPr>
            <w:tcW w:w="1882" w:type="dxa"/>
            <w:tcBorders>
              <w:top w:val="nil"/>
              <w:left w:val="nil"/>
              <w:bottom w:val="nil"/>
              <w:right w:val="nil"/>
            </w:tcBorders>
            <w:shd w:val="clear" w:color="auto" w:fill="auto"/>
            <w:noWrap/>
            <w:vAlign w:val="bottom"/>
            <w:hideMark/>
          </w:tcPr>
          <w:p w14:paraId="257D7877"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w:t>
            </w:r>
          </w:p>
        </w:tc>
        <w:tc>
          <w:tcPr>
            <w:tcW w:w="1026" w:type="dxa"/>
            <w:tcBorders>
              <w:top w:val="nil"/>
              <w:left w:val="nil"/>
              <w:bottom w:val="nil"/>
              <w:right w:val="nil"/>
            </w:tcBorders>
            <w:shd w:val="clear" w:color="auto" w:fill="auto"/>
            <w:noWrap/>
            <w:vAlign w:val="bottom"/>
            <w:hideMark/>
          </w:tcPr>
          <w:p w14:paraId="59833995"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64,7</w:t>
            </w:r>
          </w:p>
        </w:tc>
      </w:tr>
      <w:tr w:rsidR="00DF7276" w:rsidRPr="00315174" w14:paraId="58A3B977" w14:textId="77777777" w:rsidTr="00EB3FC9">
        <w:trPr>
          <w:trHeight w:val="293"/>
        </w:trPr>
        <w:tc>
          <w:tcPr>
            <w:tcW w:w="3806" w:type="dxa"/>
            <w:tcBorders>
              <w:top w:val="nil"/>
              <w:left w:val="nil"/>
              <w:bottom w:val="nil"/>
              <w:right w:val="nil"/>
            </w:tcBorders>
            <w:shd w:val="clear" w:color="auto" w:fill="auto"/>
            <w:noWrap/>
            <w:vAlign w:val="bottom"/>
            <w:hideMark/>
          </w:tcPr>
          <w:p w14:paraId="604B2FB0" w14:textId="77777777" w:rsidR="00DF7276" w:rsidRPr="0082296E" w:rsidRDefault="00DF7276" w:rsidP="00EB3FC9">
            <w:pPr>
              <w:spacing w:after="0" w:line="240" w:lineRule="auto"/>
              <w:jc w:val="left"/>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 xml:space="preserve">    Molise</w:t>
            </w:r>
          </w:p>
        </w:tc>
        <w:tc>
          <w:tcPr>
            <w:tcW w:w="1882" w:type="dxa"/>
            <w:tcBorders>
              <w:top w:val="nil"/>
              <w:left w:val="nil"/>
              <w:bottom w:val="nil"/>
              <w:right w:val="nil"/>
            </w:tcBorders>
            <w:shd w:val="clear" w:color="auto" w:fill="auto"/>
            <w:noWrap/>
            <w:vAlign w:val="bottom"/>
            <w:hideMark/>
          </w:tcPr>
          <w:p w14:paraId="3F714A74"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53,5</w:t>
            </w:r>
          </w:p>
        </w:tc>
        <w:tc>
          <w:tcPr>
            <w:tcW w:w="1346" w:type="dxa"/>
            <w:tcBorders>
              <w:top w:val="nil"/>
              <w:left w:val="nil"/>
              <w:bottom w:val="nil"/>
              <w:right w:val="nil"/>
            </w:tcBorders>
            <w:shd w:val="clear" w:color="auto" w:fill="auto"/>
            <w:noWrap/>
            <w:vAlign w:val="bottom"/>
            <w:hideMark/>
          </w:tcPr>
          <w:p w14:paraId="784223F9"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w:t>
            </w:r>
          </w:p>
        </w:tc>
        <w:tc>
          <w:tcPr>
            <w:tcW w:w="1882" w:type="dxa"/>
            <w:tcBorders>
              <w:top w:val="nil"/>
              <w:left w:val="nil"/>
              <w:bottom w:val="nil"/>
              <w:right w:val="nil"/>
            </w:tcBorders>
            <w:shd w:val="clear" w:color="auto" w:fill="auto"/>
            <w:noWrap/>
            <w:vAlign w:val="bottom"/>
            <w:hideMark/>
          </w:tcPr>
          <w:p w14:paraId="1C6AED83"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w:t>
            </w:r>
          </w:p>
        </w:tc>
        <w:tc>
          <w:tcPr>
            <w:tcW w:w="1026" w:type="dxa"/>
            <w:tcBorders>
              <w:top w:val="nil"/>
              <w:left w:val="nil"/>
              <w:bottom w:val="nil"/>
              <w:right w:val="nil"/>
            </w:tcBorders>
            <w:shd w:val="clear" w:color="auto" w:fill="auto"/>
            <w:noWrap/>
            <w:vAlign w:val="bottom"/>
            <w:hideMark/>
          </w:tcPr>
          <w:p w14:paraId="4D267D5A"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53,5</w:t>
            </w:r>
          </w:p>
        </w:tc>
      </w:tr>
      <w:tr w:rsidR="00DF7276" w:rsidRPr="00315174" w14:paraId="1F7EB86A" w14:textId="77777777" w:rsidTr="00EB3FC9">
        <w:trPr>
          <w:trHeight w:val="293"/>
        </w:trPr>
        <w:tc>
          <w:tcPr>
            <w:tcW w:w="3806" w:type="dxa"/>
            <w:tcBorders>
              <w:top w:val="nil"/>
              <w:left w:val="nil"/>
              <w:bottom w:val="nil"/>
              <w:right w:val="nil"/>
            </w:tcBorders>
            <w:shd w:val="clear" w:color="auto" w:fill="auto"/>
            <w:noWrap/>
            <w:vAlign w:val="bottom"/>
            <w:hideMark/>
          </w:tcPr>
          <w:p w14:paraId="1C0EE6EB" w14:textId="77777777" w:rsidR="00DF7276" w:rsidRPr="0082296E" w:rsidRDefault="00DF7276" w:rsidP="00EB3FC9">
            <w:pPr>
              <w:spacing w:after="0" w:line="240" w:lineRule="auto"/>
              <w:jc w:val="left"/>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 xml:space="preserve">    Piemonte</w:t>
            </w:r>
          </w:p>
        </w:tc>
        <w:tc>
          <w:tcPr>
            <w:tcW w:w="1882" w:type="dxa"/>
            <w:tcBorders>
              <w:top w:val="nil"/>
              <w:left w:val="nil"/>
              <w:bottom w:val="nil"/>
              <w:right w:val="nil"/>
            </w:tcBorders>
            <w:shd w:val="clear" w:color="auto" w:fill="auto"/>
            <w:noWrap/>
            <w:vAlign w:val="bottom"/>
            <w:hideMark/>
          </w:tcPr>
          <w:p w14:paraId="02BD934D"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66,4</w:t>
            </w:r>
          </w:p>
        </w:tc>
        <w:tc>
          <w:tcPr>
            <w:tcW w:w="1346" w:type="dxa"/>
            <w:tcBorders>
              <w:top w:val="nil"/>
              <w:left w:val="nil"/>
              <w:bottom w:val="nil"/>
              <w:right w:val="nil"/>
            </w:tcBorders>
            <w:shd w:val="clear" w:color="auto" w:fill="auto"/>
            <w:noWrap/>
            <w:vAlign w:val="bottom"/>
            <w:hideMark/>
          </w:tcPr>
          <w:p w14:paraId="3DC8A0DA"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65,3</w:t>
            </w:r>
          </w:p>
        </w:tc>
        <w:tc>
          <w:tcPr>
            <w:tcW w:w="1882" w:type="dxa"/>
            <w:tcBorders>
              <w:top w:val="nil"/>
              <w:left w:val="nil"/>
              <w:bottom w:val="nil"/>
              <w:right w:val="nil"/>
            </w:tcBorders>
            <w:shd w:val="clear" w:color="auto" w:fill="auto"/>
            <w:noWrap/>
            <w:vAlign w:val="bottom"/>
            <w:hideMark/>
          </w:tcPr>
          <w:p w14:paraId="54CFA7A9"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65,8</w:t>
            </w:r>
          </w:p>
        </w:tc>
        <w:tc>
          <w:tcPr>
            <w:tcW w:w="1026" w:type="dxa"/>
            <w:tcBorders>
              <w:top w:val="nil"/>
              <w:left w:val="nil"/>
              <w:bottom w:val="nil"/>
              <w:right w:val="nil"/>
            </w:tcBorders>
            <w:shd w:val="clear" w:color="auto" w:fill="auto"/>
            <w:noWrap/>
            <w:vAlign w:val="bottom"/>
            <w:hideMark/>
          </w:tcPr>
          <w:p w14:paraId="3D5FCE6B"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65,9</w:t>
            </w:r>
          </w:p>
        </w:tc>
      </w:tr>
      <w:tr w:rsidR="00DF7276" w:rsidRPr="00315174" w14:paraId="4781F167" w14:textId="77777777" w:rsidTr="00EB3FC9">
        <w:trPr>
          <w:trHeight w:val="293"/>
        </w:trPr>
        <w:tc>
          <w:tcPr>
            <w:tcW w:w="3806" w:type="dxa"/>
            <w:tcBorders>
              <w:top w:val="nil"/>
              <w:left w:val="nil"/>
              <w:bottom w:val="nil"/>
              <w:right w:val="nil"/>
            </w:tcBorders>
            <w:shd w:val="clear" w:color="auto" w:fill="auto"/>
            <w:noWrap/>
            <w:vAlign w:val="bottom"/>
            <w:hideMark/>
          </w:tcPr>
          <w:p w14:paraId="5B75704E" w14:textId="77777777" w:rsidR="00DF7276" w:rsidRPr="0082296E" w:rsidRDefault="00DF7276" w:rsidP="00EB3FC9">
            <w:pPr>
              <w:spacing w:after="0" w:line="240" w:lineRule="auto"/>
              <w:jc w:val="left"/>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 xml:space="preserve">    Provincia Autonoma Bolzano</w:t>
            </w:r>
          </w:p>
        </w:tc>
        <w:tc>
          <w:tcPr>
            <w:tcW w:w="1882" w:type="dxa"/>
            <w:tcBorders>
              <w:top w:val="nil"/>
              <w:left w:val="nil"/>
              <w:bottom w:val="nil"/>
              <w:right w:val="nil"/>
            </w:tcBorders>
            <w:shd w:val="clear" w:color="auto" w:fill="auto"/>
            <w:noWrap/>
            <w:vAlign w:val="bottom"/>
            <w:hideMark/>
          </w:tcPr>
          <w:p w14:paraId="43624A36"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73,5</w:t>
            </w:r>
          </w:p>
        </w:tc>
        <w:tc>
          <w:tcPr>
            <w:tcW w:w="1346" w:type="dxa"/>
            <w:tcBorders>
              <w:top w:val="nil"/>
              <w:left w:val="nil"/>
              <w:bottom w:val="nil"/>
              <w:right w:val="nil"/>
            </w:tcBorders>
            <w:shd w:val="clear" w:color="auto" w:fill="auto"/>
            <w:noWrap/>
            <w:vAlign w:val="bottom"/>
            <w:hideMark/>
          </w:tcPr>
          <w:p w14:paraId="2CC5C658"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w:t>
            </w:r>
          </w:p>
        </w:tc>
        <w:tc>
          <w:tcPr>
            <w:tcW w:w="1882" w:type="dxa"/>
            <w:tcBorders>
              <w:top w:val="nil"/>
              <w:left w:val="nil"/>
              <w:bottom w:val="nil"/>
              <w:right w:val="nil"/>
            </w:tcBorders>
            <w:shd w:val="clear" w:color="auto" w:fill="auto"/>
            <w:noWrap/>
            <w:vAlign w:val="bottom"/>
            <w:hideMark/>
          </w:tcPr>
          <w:p w14:paraId="3A56F7CF"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w:t>
            </w:r>
          </w:p>
        </w:tc>
        <w:tc>
          <w:tcPr>
            <w:tcW w:w="1026" w:type="dxa"/>
            <w:tcBorders>
              <w:top w:val="nil"/>
              <w:left w:val="nil"/>
              <w:bottom w:val="nil"/>
              <w:right w:val="nil"/>
            </w:tcBorders>
            <w:shd w:val="clear" w:color="auto" w:fill="auto"/>
            <w:noWrap/>
            <w:vAlign w:val="bottom"/>
            <w:hideMark/>
          </w:tcPr>
          <w:p w14:paraId="356D91DF"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73,5</w:t>
            </w:r>
          </w:p>
        </w:tc>
      </w:tr>
      <w:tr w:rsidR="00DF7276" w:rsidRPr="00315174" w14:paraId="37CA459C" w14:textId="77777777" w:rsidTr="00EB3FC9">
        <w:trPr>
          <w:trHeight w:val="293"/>
        </w:trPr>
        <w:tc>
          <w:tcPr>
            <w:tcW w:w="3806" w:type="dxa"/>
            <w:tcBorders>
              <w:top w:val="nil"/>
              <w:left w:val="nil"/>
              <w:bottom w:val="nil"/>
              <w:right w:val="nil"/>
            </w:tcBorders>
            <w:shd w:val="clear" w:color="auto" w:fill="auto"/>
            <w:noWrap/>
            <w:vAlign w:val="bottom"/>
            <w:hideMark/>
          </w:tcPr>
          <w:p w14:paraId="5F16CAA4" w14:textId="77777777" w:rsidR="00DF7276" w:rsidRPr="0082296E" w:rsidRDefault="00DF7276" w:rsidP="00EB3FC9">
            <w:pPr>
              <w:spacing w:after="0" w:line="240" w:lineRule="auto"/>
              <w:jc w:val="left"/>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 xml:space="preserve">    Provincia Autonoma Trento</w:t>
            </w:r>
          </w:p>
        </w:tc>
        <w:tc>
          <w:tcPr>
            <w:tcW w:w="1882" w:type="dxa"/>
            <w:tcBorders>
              <w:top w:val="nil"/>
              <w:left w:val="nil"/>
              <w:bottom w:val="nil"/>
              <w:right w:val="nil"/>
            </w:tcBorders>
            <w:shd w:val="clear" w:color="auto" w:fill="auto"/>
            <w:noWrap/>
            <w:vAlign w:val="bottom"/>
            <w:hideMark/>
          </w:tcPr>
          <w:p w14:paraId="0868E7B3"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w:t>
            </w:r>
          </w:p>
        </w:tc>
        <w:tc>
          <w:tcPr>
            <w:tcW w:w="1346" w:type="dxa"/>
            <w:tcBorders>
              <w:top w:val="nil"/>
              <w:left w:val="nil"/>
              <w:bottom w:val="nil"/>
              <w:right w:val="nil"/>
            </w:tcBorders>
            <w:shd w:val="clear" w:color="auto" w:fill="auto"/>
            <w:noWrap/>
            <w:vAlign w:val="bottom"/>
            <w:hideMark/>
          </w:tcPr>
          <w:p w14:paraId="3B8D63A4"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68,2</w:t>
            </w:r>
          </w:p>
        </w:tc>
        <w:tc>
          <w:tcPr>
            <w:tcW w:w="1882" w:type="dxa"/>
            <w:tcBorders>
              <w:top w:val="nil"/>
              <w:left w:val="nil"/>
              <w:bottom w:val="nil"/>
              <w:right w:val="nil"/>
            </w:tcBorders>
            <w:shd w:val="clear" w:color="auto" w:fill="auto"/>
            <w:noWrap/>
            <w:vAlign w:val="bottom"/>
            <w:hideMark/>
          </w:tcPr>
          <w:p w14:paraId="3A346B76"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w:t>
            </w:r>
          </w:p>
        </w:tc>
        <w:tc>
          <w:tcPr>
            <w:tcW w:w="1026" w:type="dxa"/>
            <w:tcBorders>
              <w:top w:val="nil"/>
              <w:left w:val="nil"/>
              <w:bottom w:val="nil"/>
              <w:right w:val="nil"/>
            </w:tcBorders>
            <w:shd w:val="clear" w:color="auto" w:fill="auto"/>
            <w:noWrap/>
            <w:vAlign w:val="bottom"/>
            <w:hideMark/>
          </w:tcPr>
          <w:p w14:paraId="080B6264"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68,2</w:t>
            </w:r>
          </w:p>
        </w:tc>
      </w:tr>
      <w:tr w:rsidR="00DF7276" w:rsidRPr="00315174" w14:paraId="0E0794B7" w14:textId="77777777" w:rsidTr="00EB3FC9">
        <w:trPr>
          <w:trHeight w:val="293"/>
        </w:trPr>
        <w:tc>
          <w:tcPr>
            <w:tcW w:w="3806" w:type="dxa"/>
            <w:tcBorders>
              <w:top w:val="nil"/>
              <w:left w:val="nil"/>
              <w:bottom w:val="nil"/>
              <w:right w:val="nil"/>
            </w:tcBorders>
            <w:shd w:val="clear" w:color="auto" w:fill="auto"/>
            <w:noWrap/>
            <w:vAlign w:val="bottom"/>
            <w:hideMark/>
          </w:tcPr>
          <w:p w14:paraId="65DD3CBF" w14:textId="77777777" w:rsidR="00DF7276" w:rsidRPr="0082296E" w:rsidRDefault="00DF7276" w:rsidP="00EB3FC9">
            <w:pPr>
              <w:spacing w:after="0" w:line="240" w:lineRule="auto"/>
              <w:jc w:val="left"/>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 xml:space="preserve">    Puglia</w:t>
            </w:r>
          </w:p>
        </w:tc>
        <w:tc>
          <w:tcPr>
            <w:tcW w:w="1882" w:type="dxa"/>
            <w:tcBorders>
              <w:top w:val="nil"/>
              <w:left w:val="nil"/>
              <w:bottom w:val="nil"/>
              <w:right w:val="nil"/>
            </w:tcBorders>
            <w:shd w:val="clear" w:color="auto" w:fill="auto"/>
            <w:noWrap/>
            <w:vAlign w:val="bottom"/>
            <w:hideMark/>
          </w:tcPr>
          <w:p w14:paraId="73706BBC"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40,2</w:t>
            </w:r>
          </w:p>
        </w:tc>
        <w:tc>
          <w:tcPr>
            <w:tcW w:w="1346" w:type="dxa"/>
            <w:tcBorders>
              <w:top w:val="nil"/>
              <w:left w:val="nil"/>
              <w:bottom w:val="nil"/>
              <w:right w:val="nil"/>
            </w:tcBorders>
            <w:shd w:val="clear" w:color="auto" w:fill="auto"/>
            <w:noWrap/>
            <w:vAlign w:val="bottom"/>
            <w:hideMark/>
          </w:tcPr>
          <w:p w14:paraId="3AE21145"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46,5</w:t>
            </w:r>
          </w:p>
        </w:tc>
        <w:tc>
          <w:tcPr>
            <w:tcW w:w="1882" w:type="dxa"/>
            <w:tcBorders>
              <w:top w:val="nil"/>
              <w:left w:val="nil"/>
              <w:bottom w:val="nil"/>
              <w:right w:val="nil"/>
            </w:tcBorders>
            <w:shd w:val="clear" w:color="auto" w:fill="auto"/>
            <w:noWrap/>
            <w:vAlign w:val="bottom"/>
            <w:hideMark/>
          </w:tcPr>
          <w:p w14:paraId="0DBD5538"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w:t>
            </w:r>
          </w:p>
        </w:tc>
        <w:tc>
          <w:tcPr>
            <w:tcW w:w="1026" w:type="dxa"/>
            <w:tcBorders>
              <w:top w:val="nil"/>
              <w:left w:val="nil"/>
              <w:bottom w:val="nil"/>
              <w:right w:val="nil"/>
            </w:tcBorders>
            <w:shd w:val="clear" w:color="auto" w:fill="auto"/>
            <w:noWrap/>
            <w:vAlign w:val="bottom"/>
            <w:hideMark/>
          </w:tcPr>
          <w:p w14:paraId="337AEDF5"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45,6</w:t>
            </w:r>
          </w:p>
        </w:tc>
      </w:tr>
      <w:tr w:rsidR="00DF7276" w:rsidRPr="00315174" w14:paraId="697B4690" w14:textId="77777777" w:rsidTr="00EB3FC9">
        <w:trPr>
          <w:trHeight w:val="293"/>
        </w:trPr>
        <w:tc>
          <w:tcPr>
            <w:tcW w:w="3806" w:type="dxa"/>
            <w:tcBorders>
              <w:top w:val="nil"/>
              <w:left w:val="nil"/>
              <w:bottom w:val="nil"/>
              <w:right w:val="nil"/>
            </w:tcBorders>
            <w:shd w:val="clear" w:color="auto" w:fill="auto"/>
            <w:noWrap/>
            <w:vAlign w:val="bottom"/>
            <w:hideMark/>
          </w:tcPr>
          <w:p w14:paraId="53E0F99C" w14:textId="77777777" w:rsidR="00DF7276" w:rsidRPr="0082296E" w:rsidRDefault="00DF7276" w:rsidP="00EB3FC9">
            <w:pPr>
              <w:spacing w:after="0" w:line="240" w:lineRule="auto"/>
              <w:jc w:val="left"/>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 xml:space="preserve">    Sardegna</w:t>
            </w:r>
          </w:p>
        </w:tc>
        <w:tc>
          <w:tcPr>
            <w:tcW w:w="1882" w:type="dxa"/>
            <w:tcBorders>
              <w:top w:val="nil"/>
              <w:left w:val="nil"/>
              <w:bottom w:val="nil"/>
              <w:right w:val="nil"/>
            </w:tcBorders>
            <w:shd w:val="clear" w:color="auto" w:fill="auto"/>
            <w:noWrap/>
            <w:vAlign w:val="bottom"/>
            <w:hideMark/>
          </w:tcPr>
          <w:p w14:paraId="78D4BA4C"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52,3</w:t>
            </w:r>
          </w:p>
        </w:tc>
        <w:tc>
          <w:tcPr>
            <w:tcW w:w="1346" w:type="dxa"/>
            <w:tcBorders>
              <w:top w:val="nil"/>
              <w:left w:val="nil"/>
              <w:bottom w:val="nil"/>
              <w:right w:val="nil"/>
            </w:tcBorders>
            <w:shd w:val="clear" w:color="auto" w:fill="auto"/>
            <w:noWrap/>
            <w:vAlign w:val="bottom"/>
            <w:hideMark/>
          </w:tcPr>
          <w:p w14:paraId="13FBF3A4"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53,8</w:t>
            </w:r>
          </w:p>
        </w:tc>
        <w:tc>
          <w:tcPr>
            <w:tcW w:w="1882" w:type="dxa"/>
            <w:tcBorders>
              <w:top w:val="nil"/>
              <w:left w:val="nil"/>
              <w:bottom w:val="nil"/>
              <w:right w:val="nil"/>
            </w:tcBorders>
            <w:shd w:val="clear" w:color="auto" w:fill="auto"/>
            <w:noWrap/>
            <w:vAlign w:val="bottom"/>
            <w:hideMark/>
          </w:tcPr>
          <w:p w14:paraId="43BEA222"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w:t>
            </w:r>
          </w:p>
        </w:tc>
        <w:tc>
          <w:tcPr>
            <w:tcW w:w="1026" w:type="dxa"/>
            <w:tcBorders>
              <w:top w:val="nil"/>
              <w:left w:val="nil"/>
              <w:bottom w:val="nil"/>
              <w:right w:val="nil"/>
            </w:tcBorders>
            <w:shd w:val="clear" w:color="auto" w:fill="auto"/>
            <w:noWrap/>
            <w:vAlign w:val="bottom"/>
            <w:hideMark/>
          </w:tcPr>
          <w:p w14:paraId="035EDE1A"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52,7</w:t>
            </w:r>
          </w:p>
        </w:tc>
      </w:tr>
      <w:tr w:rsidR="00DF7276" w:rsidRPr="00315174" w14:paraId="66DF5CFE" w14:textId="77777777" w:rsidTr="00EB3FC9">
        <w:trPr>
          <w:trHeight w:val="293"/>
        </w:trPr>
        <w:tc>
          <w:tcPr>
            <w:tcW w:w="3806" w:type="dxa"/>
            <w:tcBorders>
              <w:top w:val="nil"/>
              <w:left w:val="nil"/>
              <w:bottom w:val="nil"/>
              <w:right w:val="nil"/>
            </w:tcBorders>
            <w:shd w:val="clear" w:color="auto" w:fill="auto"/>
            <w:noWrap/>
            <w:vAlign w:val="bottom"/>
            <w:hideMark/>
          </w:tcPr>
          <w:p w14:paraId="394EE837" w14:textId="77777777" w:rsidR="00DF7276" w:rsidRPr="0082296E" w:rsidRDefault="00DF7276" w:rsidP="00EB3FC9">
            <w:pPr>
              <w:spacing w:after="0" w:line="240" w:lineRule="auto"/>
              <w:jc w:val="left"/>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 xml:space="preserve">    Sicilia</w:t>
            </w:r>
          </w:p>
        </w:tc>
        <w:tc>
          <w:tcPr>
            <w:tcW w:w="1882" w:type="dxa"/>
            <w:tcBorders>
              <w:top w:val="nil"/>
              <w:left w:val="nil"/>
              <w:bottom w:val="nil"/>
              <w:right w:val="nil"/>
            </w:tcBorders>
            <w:shd w:val="clear" w:color="auto" w:fill="auto"/>
            <w:noWrap/>
            <w:vAlign w:val="bottom"/>
            <w:hideMark/>
          </w:tcPr>
          <w:p w14:paraId="232F6105"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40,0</w:t>
            </w:r>
          </w:p>
        </w:tc>
        <w:tc>
          <w:tcPr>
            <w:tcW w:w="1346" w:type="dxa"/>
            <w:tcBorders>
              <w:top w:val="nil"/>
              <w:left w:val="nil"/>
              <w:bottom w:val="nil"/>
              <w:right w:val="nil"/>
            </w:tcBorders>
            <w:shd w:val="clear" w:color="auto" w:fill="auto"/>
            <w:noWrap/>
            <w:vAlign w:val="bottom"/>
            <w:hideMark/>
          </w:tcPr>
          <w:p w14:paraId="6BA9CAE4"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41,8</w:t>
            </w:r>
          </w:p>
        </w:tc>
        <w:tc>
          <w:tcPr>
            <w:tcW w:w="1882" w:type="dxa"/>
            <w:tcBorders>
              <w:top w:val="nil"/>
              <w:left w:val="nil"/>
              <w:bottom w:val="nil"/>
              <w:right w:val="nil"/>
            </w:tcBorders>
            <w:shd w:val="clear" w:color="auto" w:fill="auto"/>
            <w:noWrap/>
            <w:vAlign w:val="bottom"/>
            <w:hideMark/>
          </w:tcPr>
          <w:p w14:paraId="6BD97101"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39,6</w:t>
            </w:r>
          </w:p>
        </w:tc>
        <w:tc>
          <w:tcPr>
            <w:tcW w:w="1026" w:type="dxa"/>
            <w:tcBorders>
              <w:top w:val="nil"/>
              <w:left w:val="nil"/>
              <w:bottom w:val="nil"/>
              <w:right w:val="nil"/>
            </w:tcBorders>
            <w:shd w:val="clear" w:color="auto" w:fill="auto"/>
            <w:noWrap/>
            <w:vAlign w:val="bottom"/>
            <w:hideMark/>
          </w:tcPr>
          <w:p w14:paraId="0FD12E06"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40,7</w:t>
            </w:r>
          </w:p>
        </w:tc>
      </w:tr>
      <w:tr w:rsidR="00DF7276" w:rsidRPr="00315174" w14:paraId="7F0FEB24" w14:textId="77777777" w:rsidTr="00EB3FC9">
        <w:trPr>
          <w:trHeight w:val="293"/>
        </w:trPr>
        <w:tc>
          <w:tcPr>
            <w:tcW w:w="3806" w:type="dxa"/>
            <w:tcBorders>
              <w:top w:val="nil"/>
              <w:left w:val="nil"/>
              <w:bottom w:val="nil"/>
              <w:right w:val="nil"/>
            </w:tcBorders>
            <w:shd w:val="clear" w:color="auto" w:fill="auto"/>
            <w:noWrap/>
            <w:vAlign w:val="bottom"/>
            <w:hideMark/>
          </w:tcPr>
          <w:p w14:paraId="21FF5AAF" w14:textId="77777777" w:rsidR="00DF7276" w:rsidRPr="0082296E" w:rsidRDefault="00DF7276" w:rsidP="00EB3FC9">
            <w:pPr>
              <w:spacing w:after="0" w:line="240" w:lineRule="auto"/>
              <w:jc w:val="left"/>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 xml:space="preserve">    Toscana</w:t>
            </w:r>
          </w:p>
        </w:tc>
        <w:tc>
          <w:tcPr>
            <w:tcW w:w="1882" w:type="dxa"/>
            <w:tcBorders>
              <w:top w:val="nil"/>
              <w:left w:val="nil"/>
              <w:bottom w:val="nil"/>
              <w:right w:val="nil"/>
            </w:tcBorders>
            <w:shd w:val="clear" w:color="auto" w:fill="auto"/>
            <w:noWrap/>
            <w:vAlign w:val="bottom"/>
            <w:hideMark/>
          </w:tcPr>
          <w:p w14:paraId="5C46C051"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65,7</w:t>
            </w:r>
          </w:p>
        </w:tc>
        <w:tc>
          <w:tcPr>
            <w:tcW w:w="1346" w:type="dxa"/>
            <w:tcBorders>
              <w:top w:val="nil"/>
              <w:left w:val="nil"/>
              <w:bottom w:val="nil"/>
              <w:right w:val="nil"/>
            </w:tcBorders>
            <w:shd w:val="clear" w:color="auto" w:fill="auto"/>
            <w:noWrap/>
            <w:vAlign w:val="bottom"/>
            <w:hideMark/>
          </w:tcPr>
          <w:p w14:paraId="214CCDFA"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67,7</w:t>
            </w:r>
          </w:p>
        </w:tc>
        <w:tc>
          <w:tcPr>
            <w:tcW w:w="1882" w:type="dxa"/>
            <w:tcBorders>
              <w:top w:val="nil"/>
              <w:left w:val="nil"/>
              <w:bottom w:val="nil"/>
              <w:right w:val="nil"/>
            </w:tcBorders>
            <w:shd w:val="clear" w:color="auto" w:fill="auto"/>
            <w:noWrap/>
            <w:vAlign w:val="bottom"/>
            <w:hideMark/>
          </w:tcPr>
          <w:p w14:paraId="1A86AE8A"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64,7</w:t>
            </w:r>
          </w:p>
        </w:tc>
        <w:tc>
          <w:tcPr>
            <w:tcW w:w="1026" w:type="dxa"/>
            <w:tcBorders>
              <w:top w:val="nil"/>
              <w:left w:val="nil"/>
              <w:bottom w:val="nil"/>
              <w:right w:val="nil"/>
            </w:tcBorders>
            <w:shd w:val="clear" w:color="auto" w:fill="auto"/>
            <w:noWrap/>
            <w:vAlign w:val="bottom"/>
            <w:hideMark/>
          </w:tcPr>
          <w:p w14:paraId="3BE298E2"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66,5</w:t>
            </w:r>
          </w:p>
        </w:tc>
      </w:tr>
      <w:tr w:rsidR="00DF7276" w:rsidRPr="00315174" w14:paraId="039BF724" w14:textId="77777777" w:rsidTr="00EB3FC9">
        <w:trPr>
          <w:trHeight w:val="293"/>
        </w:trPr>
        <w:tc>
          <w:tcPr>
            <w:tcW w:w="3806" w:type="dxa"/>
            <w:tcBorders>
              <w:top w:val="nil"/>
              <w:left w:val="nil"/>
              <w:bottom w:val="nil"/>
              <w:right w:val="nil"/>
            </w:tcBorders>
            <w:shd w:val="clear" w:color="auto" w:fill="auto"/>
            <w:noWrap/>
            <w:vAlign w:val="bottom"/>
            <w:hideMark/>
          </w:tcPr>
          <w:p w14:paraId="20BCCA80" w14:textId="77777777" w:rsidR="00DF7276" w:rsidRPr="0082296E" w:rsidRDefault="00DF7276" w:rsidP="00EB3FC9">
            <w:pPr>
              <w:spacing w:after="0" w:line="240" w:lineRule="auto"/>
              <w:jc w:val="left"/>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 xml:space="preserve">    Umbria</w:t>
            </w:r>
          </w:p>
        </w:tc>
        <w:tc>
          <w:tcPr>
            <w:tcW w:w="1882" w:type="dxa"/>
            <w:tcBorders>
              <w:top w:val="nil"/>
              <w:left w:val="nil"/>
              <w:bottom w:val="nil"/>
              <w:right w:val="nil"/>
            </w:tcBorders>
            <w:shd w:val="clear" w:color="auto" w:fill="auto"/>
            <w:noWrap/>
            <w:vAlign w:val="bottom"/>
            <w:hideMark/>
          </w:tcPr>
          <w:p w14:paraId="05B1653F"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w:t>
            </w:r>
          </w:p>
        </w:tc>
        <w:tc>
          <w:tcPr>
            <w:tcW w:w="1346" w:type="dxa"/>
            <w:tcBorders>
              <w:top w:val="nil"/>
              <w:left w:val="nil"/>
              <w:bottom w:val="nil"/>
              <w:right w:val="nil"/>
            </w:tcBorders>
            <w:shd w:val="clear" w:color="auto" w:fill="auto"/>
            <w:noWrap/>
            <w:vAlign w:val="bottom"/>
            <w:hideMark/>
          </w:tcPr>
          <w:p w14:paraId="0185E613"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63,0</w:t>
            </w:r>
          </w:p>
        </w:tc>
        <w:tc>
          <w:tcPr>
            <w:tcW w:w="1882" w:type="dxa"/>
            <w:tcBorders>
              <w:top w:val="nil"/>
              <w:left w:val="nil"/>
              <w:bottom w:val="nil"/>
              <w:right w:val="nil"/>
            </w:tcBorders>
            <w:shd w:val="clear" w:color="auto" w:fill="auto"/>
            <w:noWrap/>
            <w:vAlign w:val="bottom"/>
            <w:hideMark/>
          </w:tcPr>
          <w:p w14:paraId="08D8259F"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w:t>
            </w:r>
          </w:p>
        </w:tc>
        <w:tc>
          <w:tcPr>
            <w:tcW w:w="1026" w:type="dxa"/>
            <w:tcBorders>
              <w:top w:val="nil"/>
              <w:left w:val="nil"/>
              <w:bottom w:val="nil"/>
              <w:right w:val="nil"/>
            </w:tcBorders>
            <w:shd w:val="clear" w:color="auto" w:fill="auto"/>
            <w:noWrap/>
            <w:vAlign w:val="bottom"/>
            <w:hideMark/>
          </w:tcPr>
          <w:p w14:paraId="6727F983"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63,0</w:t>
            </w:r>
          </w:p>
        </w:tc>
      </w:tr>
      <w:tr w:rsidR="00DF7276" w:rsidRPr="00315174" w14:paraId="76813269" w14:textId="77777777" w:rsidTr="00EB3FC9">
        <w:trPr>
          <w:trHeight w:val="293"/>
        </w:trPr>
        <w:tc>
          <w:tcPr>
            <w:tcW w:w="3806" w:type="dxa"/>
            <w:tcBorders>
              <w:top w:val="nil"/>
              <w:left w:val="nil"/>
              <w:bottom w:val="nil"/>
              <w:right w:val="nil"/>
            </w:tcBorders>
            <w:shd w:val="clear" w:color="auto" w:fill="auto"/>
            <w:noWrap/>
            <w:vAlign w:val="bottom"/>
            <w:hideMark/>
          </w:tcPr>
          <w:p w14:paraId="1164C219" w14:textId="77777777" w:rsidR="00DF7276" w:rsidRPr="0082296E" w:rsidRDefault="00DF7276" w:rsidP="00EB3FC9">
            <w:pPr>
              <w:spacing w:after="0" w:line="240" w:lineRule="auto"/>
              <w:jc w:val="left"/>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 xml:space="preserve">    Veneto</w:t>
            </w:r>
          </w:p>
        </w:tc>
        <w:tc>
          <w:tcPr>
            <w:tcW w:w="1882" w:type="dxa"/>
            <w:tcBorders>
              <w:top w:val="nil"/>
              <w:left w:val="nil"/>
              <w:bottom w:val="nil"/>
              <w:right w:val="nil"/>
            </w:tcBorders>
            <w:shd w:val="clear" w:color="auto" w:fill="auto"/>
            <w:noWrap/>
            <w:vAlign w:val="bottom"/>
            <w:hideMark/>
          </w:tcPr>
          <w:p w14:paraId="6176FE64"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67,1</w:t>
            </w:r>
          </w:p>
        </w:tc>
        <w:tc>
          <w:tcPr>
            <w:tcW w:w="1346" w:type="dxa"/>
            <w:tcBorders>
              <w:top w:val="nil"/>
              <w:left w:val="nil"/>
              <w:bottom w:val="nil"/>
              <w:right w:val="nil"/>
            </w:tcBorders>
            <w:shd w:val="clear" w:color="auto" w:fill="auto"/>
            <w:noWrap/>
            <w:vAlign w:val="bottom"/>
            <w:hideMark/>
          </w:tcPr>
          <w:p w14:paraId="2D0A1CD8"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66,6</w:t>
            </w:r>
          </w:p>
        </w:tc>
        <w:tc>
          <w:tcPr>
            <w:tcW w:w="1882" w:type="dxa"/>
            <w:tcBorders>
              <w:top w:val="nil"/>
              <w:left w:val="nil"/>
              <w:bottom w:val="nil"/>
              <w:right w:val="nil"/>
            </w:tcBorders>
            <w:shd w:val="clear" w:color="auto" w:fill="auto"/>
            <w:noWrap/>
            <w:vAlign w:val="bottom"/>
            <w:hideMark/>
          </w:tcPr>
          <w:p w14:paraId="78014E20"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w:t>
            </w:r>
          </w:p>
        </w:tc>
        <w:tc>
          <w:tcPr>
            <w:tcW w:w="1026" w:type="dxa"/>
            <w:tcBorders>
              <w:top w:val="nil"/>
              <w:left w:val="nil"/>
              <w:bottom w:val="nil"/>
              <w:right w:val="nil"/>
            </w:tcBorders>
            <w:shd w:val="clear" w:color="auto" w:fill="auto"/>
            <w:noWrap/>
            <w:vAlign w:val="bottom"/>
            <w:hideMark/>
          </w:tcPr>
          <w:p w14:paraId="651F22A6"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66,6</w:t>
            </w:r>
          </w:p>
        </w:tc>
      </w:tr>
      <w:tr w:rsidR="00DF7276" w:rsidRPr="00315174" w14:paraId="3892D0C8" w14:textId="77777777" w:rsidTr="00EB3FC9">
        <w:trPr>
          <w:trHeight w:val="293"/>
        </w:trPr>
        <w:tc>
          <w:tcPr>
            <w:tcW w:w="3806" w:type="dxa"/>
            <w:tcBorders>
              <w:top w:val="nil"/>
              <w:left w:val="nil"/>
              <w:bottom w:val="single" w:sz="4" w:space="0" w:color="auto"/>
              <w:right w:val="nil"/>
            </w:tcBorders>
            <w:shd w:val="clear" w:color="auto" w:fill="auto"/>
            <w:noWrap/>
            <w:vAlign w:val="bottom"/>
            <w:hideMark/>
          </w:tcPr>
          <w:p w14:paraId="5577ECDD" w14:textId="77777777" w:rsidR="00DF7276" w:rsidRPr="0082296E" w:rsidRDefault="00DF7276" w:rsidP="00EB3FC9">
            <w:pPr>
              <w:spacing w:after="0" w:line="240" w:lineRule="auto"/>
              <w:jc w:val="left"/>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 xml:space="preserve">    Valle d'Aosta </w:t>
            </w:r>
          </w:p>
        </w:tc>
        <w:tc>
          <w:tcPr>
            <w:tcW w:w="1882" w:type="dxa"/>
            <w:tcBorders>
              <w:top w:val="nil"/>
              <w:left w:val="nil"/>
              <w:bottom w:val="single" w:sz="4" w:space="0" w:color="auto"/>
              <w:right w:val="nil"/>
            </w:tcBorders>
            <w:shd w:val="clear" w:color="auto" w:fill="auto"/>
            <w:noWrap/>
            <w:vAlign w:val="bottom"/>
            <w:hideMark/>
          </w:tcPr>
          <w:p w14:paraId="74C6CAE6"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w:t>
            </w:r>
          </w:p>
        </w:tc>
        <w:tc>
          <w:tcPr>
            <w:tcW w:w="1346" w:type="dxa"/>
            <w:tcBorders>
              <w:top w:val="nil"/>
              <w:left w:val="nil"/>
              <w:bottom w:val="single" w:sz="4" w:space="0" w:color="auto"/>
              <w:right w:val="nil"/>
            </w:tcBorders>
            <w:shd w:val="clear" w:color="auto" w:fill="auto"/>
            <w:noWrap/>
            <w:vAlign w:val="bottom"/>
            <w:hideMark/>
          </w:tcPr>
          <w:p w14:paraId="0962D9FC"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67,9</w:t>
            </w:r>
          </w:p>
        </w:tc>
        <w:tc>
          <w:tcPr>
            <w:tcW w:w="1882" w:type="dxa"/>
            <w:tcBorders>
              <w:top w:val="nil"/>
              <w:left w:val="nil"/>
              <w:bottom w:val="single" w:sz="4" w:space="0" w:color="auto"/>
              <w:right w:val="nil"/>
            </w:tcBorders>
            <w:shd w:val="clear" w:color="auto" w:fill="auto"/>
            <w:noWrap/>
            <w:vAlign w:val="bottom"/>
            <w:hideMark/>
          </w:tcPr>
          <w:p w14:paraId="305158E9"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w:t>
            </w:r>
          </w:p>
        </w:tc>
        <w:tc>
          <w:tcPr>
            <w:tcW w:w="1026" w:type="dxa"/>
            <w:tcBorders>
              <w:top w:val="nil"/>
              <w:left w:val="nil"/>
              <w:bottom w:val="single" w:sz="4" w:space="0" w:color="auto"/>
              <w:right w:val="nil"/>
            </w:tcBorders>
            <w:shd w:val="clear" w:color="auto" w:fill="auto"/>
            <w:noWrap/>
            <w:vAlign w:val="bottom"/>
            <w:hideMark/>
          </w:tcPr>
          <w:p w14:paraId="3BCCBD9C" w14:textId="77777777" w:rsidR="00DF7276" w:rsidRPr="0082296E" w:rsidRDefault="00DF7276" w:rsidP="00EB3FC9">
            <w:pPr>
              <w:spacing w:after="0" w:line="240" w:lineRule="auto"/>
              <w:jc w:val="center"/>
              <w:rPr>
                <w:rFonts w:ascii="Calibri" w:eastAsia="Times New Roman" w:hAnsi="Calibri" w:cs="Calibri"/>
                <w:color w:val="000000"/>
                <w:sz w:val="20"/>
                <w:szCs w:val="20"/>
                <w:lang w:eastAsia="it-IT"/>
              </w:rPr>
            </w:pPr>
            <w:r w:rsidRPr="0082296E">
              <w:rPr>
                <w:rFonts w:ascii="Calibri" w:eastAsia="Times New Roman" w:hAnsi="Calibri" w:cs="Calibri"/>
                <w:color w:val="000000"/>
                <w:sz w:val="20"/>
                <w:szCs w:val="20"/>
                <w:lang w:eastAsia="it-IT"/>
              </w:rPr>
              <w:t>67,9</w:t>
            </w:r>
          </w:p>
        </w:tc>
      </w:tr>
      <w:tr w:rsidR="00DF7276" w:rsidRPr="00315174" w14:paraId="731D59A0" w14:textId="77777777" w:rsidTr="00EB3FC9">
        <w:trPr>
          <w:trHeight w:val="293"/>
        </w:trPr>
        <w:tc>
          <w:tcPr>
            <w:tcW w:w="3806" w:type="dxa"/>
            <w:tcBorders>
              <w:top w:val="nil"/>
              <w:left w:val="nil"/>
              <w:bottom w:val="single" w:sz="4" w:space="0" w:color="auto"/>
              <w:right w:val="nil"/>
            </w:tcBorders>
            <w:shd w:val="clear" w:color="auto" w:fill="auto"/>
            <w:noWrap/>
            <w:vAlign w:val="bottom"/>
            <w:hideMark/>
          </w:tcPr>
          <w:p w14:paraId="73604A97" w14:textId="77777777" w:rsidR="00DF7276" w:rsidRPr="0082296E" w:rsidRDefault="00DF7276" w:rsidP="00EB3FC9">
            <w:pPr>
              <w:spacing w:after="0" w:line="240" w:lineRule="auto"/>
              <w:jc w:val="left"/>
              <w:rPr>
                <w:rFonts w:ascii="Calibri" w:eastAsia="Times New Roman" w:hAnsi="Calibri" w:cs="Calibri"/>
                <w:b/>
                <w:bCs/>
                <w:color w:val="000000"/>
                <w:sz w:val="20"/>
                <w:szCs w:val="20"/>
                <w:lang w:eastAsia="it-IT"/>
              </w:rPr>
            </w:pPr>
            <w:r w:rsidRPr="0082296E">
              <w:rPr>
                <w:rFonts w:ascii="Calibri" w:eastAsia="Times New Roman" w:hAnsi="Calibri" w:cs="Calibri"/>
                <w:b/>
                <w:bCs/>
                <w:color w:val="000000"/>
                <w:sz w:val="20"/>
                <w:szCs w:val="20"/>
                <w:lang w:eastAsia="it-IT"/>
              </w:rPr>
              <w:t xml:space="preserve">    ITALIA</w:t>
            </w:r>
          </w:p>
        </w:tc>
        <w:tc>
          <w:tcPr>
            <w:tcW w:w="1882" w:type="dxa"/>
            <w:tcBorders>
              <w:top w:val="nil"/>
              <w:left w:val="nil"/>
              <w:bottom w:val="single" w:sz="4" w:space="0" w:color="auto"/>
              <w:right w:val="nil"/>
            </w:tcBorders>
            <w:shd w:val="clear" w:color="auto" w:fill="auto"/>
            <w:noWrap/>
            <w:vAlign w:val="bottom"/>
            <w:hideMark/>
          </w:tcPr>
          <w:p w14:paraId="501A7D10" w14:textId="77777777" w:rsidR="00DF7276" w:rsidRPr="0082296E" w:rsidRDefault="00DF7276" w:rsidP="00EB3FC9">
            <w:pPr>
              <w:spacing w:after="0" w:line="240" w:lineRule="auto"/>
              <w:jc w:val="center"/>
              <w:rPr>
                <w:rFonts w:ascii="Calibri" w:eastAsia="Times New Roman" w:hAnsi="Calibri" w:cs="Calibri"/>
                <w:b/>
                <w:bCs/>
                <w:color w:val="000000"/>
                <w:sz w:val="20"/>
                <w:szCs w:val="20"/>
                <w:lang w:eastAsia="it-IT"/>
              </w:rPr>
            </w:pPr>
            <w:r w:rsidRPr="0082296E">
              <w:rPr>
                <w:rFonts w:ascii="Calibri" w:eastAsia="Times New Roman" w:hAnsi="Calibri" w:cs="Calibri"/>
                <w:b/>
                <w:bCs/>
                <w:color w:val="000000"/>
                <w:sz w:val="20"/>
                <w:szCs w:val="20"/>
                <w:lang w:eastAsia="it-IT"/>
              </w:rPr>
              <w:t>57,3</w:t>
            </w:r>
          </w:p>
        </w:tc>
        <w:tc>
          <w:tcPr>
            <w:tcW w:w="1346" w:type="dxa"/>
            <w:tcBorders>
              <w:top w:val="nil"/>
              <w:left w:val="nil"/>
              <w:bottom w:val="single" w:sz="4" w:space="0" w:color="auto"/>
              <w:right w:val="nil"/>
            </w:tcBorders>
            <w:shd w:val="clear" w:color="auto" w:fill="auto"/>
            <w:noWrap/>
            <w:vAlign w:val="bottom"/>
            <w:hideMark/>
          </w:tcPr>
          <w:p w14:paraId="233CB28B" w14:textId="77777777" w:rsidR="00DF7276" w:rsidRPr="0082296E" w:rsidRDefault="00DF7276" w:rsidP="00EB3FC9">
            <w:pPr>
              <w:spacing w:after="0" w:line="240" w:lineRule="auto"/>
              <w:jc w:val="center"/>
              <w:rPr>
                <w:rFonts w:ascii="Calibri" w:eastAsia="Times New Roman" w:hAnsi="Calibri" w:cs="Calibri"/>
                <w:b/>
                <w:bCs/>
                <w:color w:val="000000"/>
                <w:sz w:val="20"/>
                <w:szCs w:val="20"/>
                <w:lang w:eastAsia="it-IT"/>
              </w:rPr>
            </w:pPr>
            <w:r w:rsidRPr="0082296E">
              <w:rPr>
                <w:rFonts w:ascii="Calibri" w:eastAsia="Times New Roman" w:hAnsi="Calibri" w:cs="Calibri"/>
                <w:b/>
                <w:bCs/>
                <w:color w:val="000000"/>
                <w:sz w:val="20"/>
                <w:szCs w:val="20"/>
                <w:lang w:eastAsia="it-IT"/>
              </w:rPr>
              <w:t>59,4</w:t>
            </w:r>
          </w:p>
        </w:tc>
        <w:tc>
          <w:tcPr>
            <w:tcW w:w="1882" w:type="dxa"/>
            <w:tcBorders>
              <w:top w:val="nil"/>
              <w:left w:val="nil"/>
              <w:bottom w:val="single" w:sz="4" w:space="0" w:color="auto"/>
              <w:right w:val="nil"/>
            </w:tcBorders>
            <w:shd w:val="clear" w:color="auto" w:fill="auto"/>
            <w:noWrap/>
            <w:vAlign w:val="bottom"/>
            <w:hideMark/>
          </w:tcPr>
          <w:p w14:paraId="6A9A4F44" w14:textId="77777777" w:rsidR="00DF7276" w:rsidRPr="0082296E" w:rsidRDefault="00DF7276" w:rsidP="00EB3FC9">
            <w:pPr>
              <w:spacing w:after="0" w:line="240" w:lineRule="auto"/>
              <w:jc w:val="center"/>
              <w:rPr>
                <w:rFonts w:ascii="Calibri" w:eastAsia="Times New Roman" w:hAnsi="Calibri" w:cs="Calibri"/>
                <w:b/>
                <w:bCs/>
                <w:color w:val="000000"/>
                <w:sz w:val="20"/>
                <w:szCs w:val="20"/>
                <w:lang w:eastAsia="it-IT"/>
              </w:rPr>
            </w:pPr>
            <w:r w:rsidRPr="0082296E">
              <w:rPr>
                <w:rFonts w:ascii="Calibri" w:eastAsia="Times New Roman" w:hAnsi="Calibri" w:cs="Calibri"/>
                <w:b/>
                <w:bCs/>
                <w:color w:val="000000"/>
                <w:sz w:val="20"/>
                <w:szCs w:val="20"/>
                <w:lang w:eastAsia="it-IT"/>
              </w:rPr>
              <w:t>58,2</w:t>
            </w:r>
          </w:p>
        </w:tc>
        <w:tc>
          <w:tcPr>
            <w:tcW w:w="1026" w:type="dxa"/>
            <w:tcBorders>
              <w:top w:val="nil"/>
              <w:left w:val="nil"/>
              <w:bottom w:val="single" w:sz="4" w:space="0" w:color="auto"/>
              <w:right w:val="nil"/>
            </w:tcBorders>
            <w:shd w:val="clear" w:color="auto" w:fill="auto"/>
            <w:noWrap/>
            <w:vAlign w:val="bottom"/>
            <w:hideMark/>
          </w:tcPr>
          <w:p w14:paraId="3CDFDC90" w14:textId="77777777" w:rsidR="00DF7276" w:rsidRPr="0082296E" w:rsidRDefault="00DF7276" w:rsidP="00EB3FC9">
            <w:pPr>
              <w:spacing w:after="0" w:line="240" w:lineRule="auto"/>
              <w:jc w:val="center"/>
              <w:rPr>
                <w:rFonts w:ascii="Calibri" w:eastAsia="Times New Roman" w:hAnsi="Calibri" w:cs="Calibri"/>
                <w:b/>
                <w:bCs/>
                <w:color w:val="000000"/>
                <w:sz w:val="20"/>
                <w:szCs w:val="20"/>
                <w:lang w:eastAsia="it-IT"/>
              </w:rPr>
            </w:pPr>
            <w:r w:rsidRPr="0082296E">
              <w:rPr>
                <w:rFonts w:ascii="Calibri" w:eastAsia="Times New Roman" w:hAnsi="Calibri" w:cs="Calibri"/>
                <w:b/>
                <w:bCs/>
                <w:color w:val="000000"/>
                <w:sz w:val="20"/>
                <w:szCs w:val="20"/>
                <w:lang w:eastAsia="it-IT"/>
              </w:rPr>
              <w:t>58,5</w:t>
            </w:r>
          </w:p>
        </w:tc>
      </w:tr>
    </w:tbl>
    <w:p w14:paraId="48043CBF" w14:textId="70C2A9FA" w:rsidR="00DF7276" w:rsidRDefault="00DF7276" w:rsidP="00DF7276">
      <w:pPr>
        <w:pStyle w:val="Fontetabellagrafico"/>
      </w:pPr>
      <w:r w:rsidRPr="007D10CE">
        <w:t xml:space="preserve">Fonte: </w:t>
      </w:r>
      <w:r>
        <w:t>elaborazioni</w:t>
      </w:r>
      <w:r w:rsidRPr="007D10CE">
        <w:t xml:space="preserve"> su dati I</w:t>
      </w:r>
      <w:r w:rsidR="0035239A">
        <w:t>stat</w:t>
      </w:r>
    </w:p>
    <w:p w14:paraId="33BF8AF8" w14:textId="158B738E" w:rsidR="00DF7276" w:rsidRDefault="00DF7276" w:rsidP="00F36735">
      <w:pPr>
        <w:keepNext/>
        <w:spacing w:after="0"/>
        <w:rPr>
          <w:b/>
        </w:rPr>
      </w:pPr>
    </w:p>
    <w:p w14:paraId="21DCDA0A" w14:textId="77777777" w:rsidR="00F36735" w:rsidRDefault="00F36735" w:rsidP="008143C2">
      <w:pPr>
        <w:keepNext/>
        <w:spacing w:after="0"/>
        <w:rPr>
          <w:b/>
        </w:rPr>
      </w:pPr>
    </w:p>
    <w:p w14:paraId="7D961CEE" w14:textId="01D5B0BB" w:rsidR="00025C41" w:rsidRDefault="003E649D" w:rsidP="008143C2">
      <w:pPr>
        <w:keepNext/>
        <w:spacing w:after="0"/>
        <w:rPr>
          <w:i/>
          <w:sz w:val="18"/>
          <w:szCs w:val="18"/>
          <w:lang w:eastAsia="it-IT"/>
        </w:rPr>
      </w:pPr>
      <w:r w:rsidRPr="00C005CD">
        <w:rPr>
          <w:b/>
        </w:rPr>
        <w:t xml:space="preserve">Figura </w:t>
      </w:r>
      <w:r w:rsidR="00D41215">
        <w:rPr>
          <w:b/>
        </w:rPr>
        <w:t>20</w:t>
      </w:r>
      <w:r w:rsidR="008560A8" w:rsidRPr="00C005CD">
        <w:rPr>
          <w:rFonts w:ascii="Calibri" w:eastAsia="Calibri" w:hAnsi="Calibri" w:cs="Cambria"/>
          <w:b/>
          <w:bCs/>
        </w:rPr>
        <w:t xml:space="preserve"> </w:t>
      </w:r>
      <w:r w:rsidRPr="003E649D">
        <w:rPr>
          <w:b/>
          <w:noProof/>
        </w:rPr>
        <w:t>Tasso di occupazione nelle tipologie di aree “Urbane-Rurali”, per genere, 2008-2018</w:t>
      </w:r>
      <w:r w:rsidR="00025C41">
        <w:rPr>
          <w:b/>
          <w:noProof/>
        </w:rPr>
        <w:t xml:space="preserve"> </w:t>
      </w:r>
      <w:r w:rsidR="00025C41" w:rsidRPr="004260C3">
        <w:rPr>
          <w:b/>
          <w:bCs/>
          <w:noProof/>
        </w:rPr>
        <w:t>(classe di età 15-64)</w:t>
      </w:r>
      <w:r w:rsidR="00025C41">
        <w:rPr>
          <w:rFonts w:ascii="Calibri" w:eastAsia="Calibri" w:hAnsi="Calibri" w:cs="Shruti"/>
          <w:b/>
          <w:i/>
        </w:rPr>
        <w:t xml:space="preserve"> </w:t>
      </w:r>
    </w:p>
    <w:p w14:paraId="6E1DFC5A" w14:textId="12D3E60D" w:rsidR="00B60E58" w:rsidRDefault="00B60E58" w:rsidP="008143C2">
      <w:pPr>
        <w:pStyle w:val="Fontetab-grafReport"/>
        <w:spacing w:before="0" w:after="0"/>
        <w:rPr>
          <w:i w:val="0"/>
          <w:sz w:val="28"/>
          <w:szCs w:val="28"/>
        </w:rPr>
      </w:pPr>
      <w:r>
        <w:rPr>
          <w:noProof/>
        </w:rPr>
        <w:drawing>
          <wp:inline distT="0" distB="0" distL="0" distR="0" wp14:anchorId="7C18708A" wp14:editId="50A2678D">
            <wp:extent cx="6420255" cy="4328808"/>
            <wp:effectExtent l="0" t="0" r="0" b="14605"/>
            <wp:docPr id="24" name="Grafico 24">
              <a:extLst xmlns:a="http://schemas.openxmlformats.org/drawingml/2006/main">
                <a:ext uri="{FF2B5EF4-FFF2-40B4-BE49-F238E27FC236}">
                  <a16:creationId xmlns:a16="http://schemas.microsoft.com/office/drawing/2014/main" id="{1C1B6C5D-732E-4003-BD7B-1574896302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0F66F6D8" w14:textId="76FFCADC" w:rsidR="00B60E58" w:rsidRDefault="00B60E58" w:rsidP="008143C2">
      <w:pPr>
        <w:pStyle w:val="Fontetabellagrafico"/>
        <w:spacing w:after="0"/>
      </w:pPr>
      <w:r w:rsidRPr="007D10CE">
        <w:t xml:space="preserve">Fonte: </w:t>
      </w:r>
      <w:r>
        <w:t>elaborazioni</w:t>
      </w:r>
      <w:r w:rsidRPr="007D10CE">
        <w:t xml:space="preserve"> su dati I</w:t>
      </w:r>
      <w:r w:rsidR="0035239A">
        <w:t>stat</w:t>
      </w:r>
    </w:p>
    <w:p w14:paraId="273A86A4" w14:textId="4D230DB3" w:rsidR="00675396" w:rsidRDefault="00675396" w:rsidP="00C3527C">
      <w:pPr>
        <w:pStyle w:val="Fontetab-grafReport"/>
        <w:spacing w:before="0"/>
      </w:pPr>
    </w:p>
    <w:p w14:paraId="54D16BDC" w14:textId="7BACB928" w:rsidR="00580997" w:rsidRDefault="00580997" w:rsidP="00C3527C">
      <w:pPr>
        <w:pStyle w:val="Fontetab-grafReport"/>
        <w:spacing w:before="0"/>
      </w:pPr>
    </w:p>
    <w:p w14:paraId="2C4823ED" w14:textId="0AC92088" w:rsidR="00580997" w:rsidRDefault="00580997" w:rsidP="00C3527C">
      <w:pPr>
        <w:pStyle w:val="Fontetab-grafReport"/>
        <w:spacing w:before="0"/>
      </w:pPr>
    </w:p>
    <w:p w14:paraId="60F1B8A0" w14:textId="3444CD4F" w:rsidR="00F36735" w:rsidRDefault="00F36735" w:rsidP="00C3527C">
      <w:pPr>
        <w:pStyle w:val="Fontetab-grafReport"/>
        <w:spacing w:before="0"/>
      </w:pPr>
    </w:p>
    <w:p w14:paraId="4E851ADA" w14:textId="77777777" w:rsidR="00F36735" w:rsidRDefault="00F36735" w:rsidP="00C3527C">
      <w:pPr>
        <w:pStyle w:val="Fontetab-grafReport"/>
        <w:spacing w:before="0"/>
      </w:pPr>
    </w:p>
    <w:p w14:paraId="37B4B59D" w14:textId="7E2DDE18" w:rsidR="004157F3" w:rsidRDefault="00A31347" w:rsidP="009A0AF8">
      <w:pPr>
        <w:pStyle w:val="Titolo2"/>
        <w:numPr>
          <w:ilvl w:val="1"/>
          <w:numId w:val="33"/>
        </w:numPr>
      </w:pPr>
      <w:bookmarkStart w:id="35" w:name="_Toc59455249"/>
      <w:r w:rsidRPr="009825E7">
        <w:t xml:space="preserve">Tasso di disoccupazione </w:t>
      </w:r>
      <w:r w:rsidR="00580997" w:rsidRPr="00EB0A0F">
        <w:t xml:space="preserve">per </w:t>
      </w:r>
      <w:r w:rsidR="00580997" w:rsidRPr="00CD258C">
        <w:t>"grado di urbanizzazione"</w:t>
      </w:r>
      <w:r w:rsidR="00580997">
        <w:t xml:space="preserve"> </w:t>
      </w:r>
      <w:r w:rsidR="00580997" w:rsidRPr="009825E7">
        <w:t>(C.7)</w:t>
      </w:r>
      <w:bookmarkEnd w:id="35"/>
    </w:p>
    <w:p w14:paraId="14A628FA" w14:textId="77777777" w:rsidR="00515E34" w:rsidRDefault="00877341" w:rsidP="00580997">
      <w:r>
        <w:t>L’indicatore di contesto C.7 è il tasso di disoccupazione giovanile (15-24 anni) e totale (popolazione attiva 15-74 anni), articolato sul territorio secondo la classificazione per grado di urbanizzazione (disponibile solo per il totale Italia).</w:t>
      </w:r>
    </w:p>
    <w:p w14:paraId="115E2CCA" w14:textId="2D47A759" w:rsidR="00877341" w:rsidRPr="001F0C12" w:rsidRDefault="00515E34" w:rsidP="00580997">
      <w:r>
        <w:t>Per consentire una lettura anche del dettaglio regionale, si forniscono elaborazioni basate sulla classificazione per grado di ruralità utilizzando i dati ISTAT a livello provinciale, consapevoli che in ragione della differente zonizzazione, possono emergere alcune discrepanze.</w:t>
      </w:r>
    </w:p>
    <w:p w14:paraId="10BE6A92" w14:textId="77777777" w:rsidR="001F0C12" w:rsidRDefault="001F0C12" w:rsidP="005D5338">
      <w:pPr>
        <w:pStyle w:val="Titolo3"/>
        <w:ind w:left="284"/>
      </w:pPr>
      <w:bookmarkStart w:id="36" w:name="_Toc59455250"/>
      <w:r>
        <w:t>I fatti principali</w:t>
      </w:r>
      <w:bookmarkEnd w:id="36"/>
    </w:p>
    <w:p w14:paraId="697C7127" w14:textId="69DEF993" w:rsidR="00A722F3" w:rsidRDefault="001F0C12" w:rsidP="009A0AF8">
      <w:pPr>
        <w:pStyle w:val="Paragrafoelenco"/>
        <w:numPr>
          <w:ilvl w:val="0"/>
          <w:numId w:val="8"/>
        </w:numPr>
        <w:ind w:left="284"/>
      </w:pPr>
      <w:r>
        <w:t>I</w:t>
      </w:r>
      <w:r w:rsidR="00A31347">
        <w:t xml:space="preserve">l tasso di disoccupazione nazionale </w:t>
      </w:r>
      <w:r>
        <w:t xml:space="preserve">e </w:t>
      </w:r>
      <w:r w:rsidR="00A31347">
        <w:t>per grado di urbanizzazione rivela una disoccupazione maggiore tra i giovani che abitano in città (37,4%)</w:t>
      </w:r>
      <w:r w:rsidR="00A722F3">
        <w:t>,</w:t>
      </w:r>
      <w:r w:rsidR="00A31347">
        <w:t xml:space="preserve"> in diminuzione rispetto al 2015</w:t>
      </w:r>
      <w:r w:rsidR="003A4732">
        <w:t>,</w:t>
      </w:r>
      <w:r w:rsidR="00A31347">
        <w:t xml:space="preserve"> quando il tasso ha superato il 40%</w:t>
      </w:r>
      <w:r>
        <w:t>,</w:t>
      </w:r>
      <w:r w:rsidR="00A31347">
        <w:t xml:space="preserve"> ma in aumento rispetto </w:t>
      </w:r>
      <w:r>
        <w:t>a</w:t>
      </w:r>
      <w:r w:rsidR="00A31347">
        <w:t xml:space="preserve">l 2007. </w:t>
      </w:r>
      <w:r w:rsidR="00A722F3" w:rsidRPr="0028238E">
        <w:t xml:space="preserve">Le stesse dinamiche si verificano per i giovani </w:t>
      </w:r>
      <w:r w:rsidR="003A4732">
        <w:t>residenti nelle aree rurali e in</w:t>
      </w:r>
      <w:r w:rsidR="00A722F3">
        <w:t xml:space="preserve"> cittadine e </w:t>
      </w:r>
      <w:r w:rsidR="00A722F3" w:rsidRPr="0028238E">
        <w:t>sobborghi</w:t>
      </w:r>
      <w:r w:rsidR="00A722F3">
        <w:t>: tutti i valori della disoccupazione sono aumentati sostanzialmente tra il 2007 e il 2015 per poi diminuire leggermente nell’ultimo triennio, senza tuttavia tornare ai livelli più bassi del 2007.</w:t>
      </w:r>
    </w:p>
    <w:p w14:paraId="6C401F92" w14:textId="5A9A205B" w:rsidR="00A31347" w:rsidRDefault="00A31347" w:rsidP="009A0AF8">
      <w:pPr>
        <w:pStyle w:val="Paragrafoelenco"/>
        <w:numPr>
          <w:ilvl w:val="0"/>
          <w:numId w:val="8"/>
        </w:numPr>
        <w:ind w:left="284"/>
      </w:pPr>
      <w:r>
        <w:t xml:space="preserve">Anche </w:t>
      </w:r>
      <w:r w:rsidR="00A722F3">
        <w:t>considerando tutta la popolazione attiva,</w:t>
      </w:r>
      <w:r w:rsidR="00586A17">
        <w:t xml:space="preserve"> </w:t>
      </w:r>
      <w:r w:rsidR="00A722F3">
        <w:t xml:space="preserve">cioè </w:t>
      </w:r>
      <w:r>
        <w:t>la fascia d’età 15-74 anni</w:t>
      </w:r>
      <w:r w:rsidR="00A722F3">
        <w:t>,</w:t>
      </w:r>
      <w:r>
        <w:t xml:space="preserve"> </w:t>
      </w:r>
      <w:r w:rsidR="00586A17" w:rsidRPr="006529E7">
        <w:t>nel 2018</w:t>
      </w:r>
      <w:r w:rsidR="00586A17">
        <w:t xml:space="preserve"> </w:t>
      </w:r>
      <w:r w:rsidR="00A722F3">
        <w:t xml:space="preserve">il tasso di disoccupazione è maggiore per </w:t>
      </w:r>
      <w:r w:rsidR="00275592">
        <w:t>gl</w:t>
      </w:r>
      <w:r w:rsidR="00A722F3">
        <w:t xml:space="preserve">i </w:t>
      </w:r>
      <w:r w:rsidR="00275592" w:rsidRPr="00275592">
        <w:t xml:space="preserve">abitanti delle zone urbane </w:t>
      </w:r>
      <w:r w:rsidRPr="006529E7">
        <w:t>(11,4%),</w:t>
      </w:r>
      <w:r>
        <w:t xml:space="preserve"> seguiti dagli abitanti delle periferie (10,</w:t>
      </w:r>
      <w:r w:rsidR="00907A1E">
        <w:t>3</w:t>
      </w:r>
      <w:r>
        <w:t>%) e delle aree rurali (</w:t>
      </w:r>
      <w:r w:rsidR="00907A1E">
        <w:t>10</w:t>
      </w:r>
      <w:r>
        <w:t>%).</w:t>
      </w:r>
    </w:p>
    <w:p w14:paraId="7C9A256A" w14:textId="2BA72F5C" w:rsidR="00E85F85" w:rsidRDefault="003A4732" w:rsidP="009A0AF8">
      <w:pPr>
        <w:pStyle w:val="Paragrafoelenco"/>
        <w:numPr>
          <w:ilvl w:val="0"/>
          <w:numId w:val="8"/>
        </w:numPr>
        <w:ind w:left="284"/>
      </w:pPr>
      <w:r>
        <w:t>Focalizzando l’attenzione sulle aree rurali, n</w:t>
      </w:r>
      <w:r w:rsidR="00E85F85">
        <w:t xml:space="preserve">el 2018 </w:t>
      </w:r>
      <w:r w:rsidR="008A5BA6">
        <w:t xml:space="preserve">il tasso di disoccupazione giovanile è del 29,3%, leggermente più basso della media italiana (32,2%) e di quello delle altre aree; </w:t>
      </w:r>
      <w:r w:rsidR="00155E14">
        <w:t xml:space="preserve">anche quello complessivo (15-74 anni), </w:t>
      </w:r>
      <w:r w:rsidR="00A722F3">
        <w:t>sempre nelle aree rurali</w:t>
      </w:r>
      <w:r w:rsidR="00155E14">
        <w:t>,</w:t>
      </w:r>
      <w:r w:rsidR="00A722F3">
        <w:t xml:space="preserve"> </w:t>
      </w:r>
      <w:r w:rsidR="00155E14">
        <w:t>è</w:t>
      </w:r>
      <w:r w:rsidR="008A5BA6">
        <w:t xml:space="preserve"> di qualche decimale più basso della media (</w:t>
      </w:r>
      <w:r w:rsidR="00155E14">
        <w:t xml:space="preserve">9,98% rispetto a </w:t>
      </w:r>
      <w:r w:rsidR="008A5BA6">
        <w:t>10,6%)</w:t>
      </w:r>
      <w:r>
        <w:t>.</w:t>
      </w:r>
      <w:r w:rsidR="007C157D">
        <w:t xml:space="preserve"> </w:t>
      </w:r>
    </w:p>
    <w:p w14:paraId="1C6976BA" w14:textId="26F592E4" w:rsidR="001F0C12" w:rsidRDefault="001F0C12" w:rsidP="009A0AF8">
      <w:pPr>
        <w:pStyle w:val="Paragrafoelenco"/>
        <w:numPr>
          <w:ilvl w:val="0"/>
          <w:numId w:val="8"/>
        </w:numPr>
        <w:ind w:left="284"/>
      </w:pPr>
      <w:r>
        <w:t xml:space="preserve">A livello regionale, </w:t>
      </w:r>
      <w:r w:rsidR="00854502">
        <w:t>e senza distinzione per grado di urbanizzazione, nel 2018</w:t>
      </w:r>
      <w:r w:rsidR="00160582">
        <w:t>,</w:t>
      </w:r>
      <w:r w:rsidR="00854502">
        <w:t xml:space="preserve"> </w:t>
      </w:r>
      <w:r w:rsidR="00160582">
        <w:t xml:space="preserve">da un lato, </w:t>
      </w:r>
      <w:r>
        <w:t xml:space="preserve">la provincia autonoma di Bolzano </w:t>
      </w:r>
      <w:r w:rsidR="003A4732">
        <w:t>ha</w:t>
      </w:r>
      <w:r>
        <w:t xml:space="preserve"> un tasso di disoccupazione sia giovanile che totale nettamente inferiore alle altre regioni (9,2% e 2,9% rispettivamente)</w:t>
      </w:r>
      <w:r w:rsidR="00854502">
        <w:t xml:space="preserve">, mentre dal lato opposto figurano </w:t>
      </w:r>
      <w:r>
        <w:t>la Sicilia per i giovani con il 53,6% di disoccupati e la Calabria per la popolazione attiva totale con il 21,6%. In generale si evidenzia un’ampia asimmetria tra le regioni del Nord e quelle del Sud con valori drammaticamente elevati per quest</w:t>
      </w:r>
      <w:r w:rsidR="00854502">
        <w:t xml:space="preserve">e </w:t>
      </w:r>
      <w:r>
        <w:t>ultim</w:t>
      </w:r>
      <w:r w:rsidR="00854502">
        <w:t>e</w:t>
      </w:r>
      <w:r w:rsidR="00160582">
        <w:t xml:space="preserve">; </w:t>
      </w:r>
      <w:r w:rsidR="00AB2CD2">
        <w:t>r</w:t>
      </w:r>
      <w:r w:rsidR="00160582">
        <w:t>ispetto al 2015</w:t>
      </w:r>
      <w:r>
        <w:t xml:space="preserve"> tutte le regioni segn</w:t>
      </w:r>
      <w:r w:rsidR="00160582">
        <w:t>a</w:t>
      </w:r>
      <w:r>
        <w:t>no una riduzione della disoccupazione</w:t>
      </w:r>
      <w:r w:rsidR="00AB2CD2">
        <w:t>,</w:t>
      </w:r>
      <w:r>
        <w:t xml:space="preserve"> tranne tre </w:t>
      </w:r>
      <w:r w:rsidR="00160582">
        <w:t xml:space="preserve">regioni: la Liguria (dove </w:t>
      </w:r>
      <w:r>
        <w:t>il tasso è aumentato di 1,8 punti percentuali per i giovani e di 0,7 punti percentuali per il totale</w:t>
      </w:r>
      <w:r w:rsidR="00160582">
        <w:t xml:space="preserve"> degli attivi</w:t>
      </w:r>
      <w:r>
        <w:t>), la Campania (per il tasso totale il cui peggioramento è di 0,6 punti percentuali)</w:t>
      </w:r>
      <w:r w:rsidR="00AB2CD2">
        <w:t xml:space="preserve">, </w:t>
      </w:r>
      <w:r>
        <w:t xml:space="preserve">la Sicilia che vede aumentare il tasso di disoccupazione totale </w:t>
      </w:r>
      <w:r w:rsidR="00854502">
        <w:t xml:space="preserve">però solo </w:t>
      </w:r>
      <w:r>
        <w:t>di 0,1 punti percentuali</w:t>
      </w:r>
      <w:r w:rsidR="00896E89">
        <w:t>.</w:t>
      </w:r>
    </w:p>
    <w:p w14:paraId="1123BCEE" w14:textId="1394A9C1" w:rsidR="00375A34" w:rsidRPr="003B32E4" w:rsidRDefault="00586A17" w:rsidP="009A0AF8">
      <w:pPr>
        <w:pStyle w:val="Paragrafoelenco"/>
        <w:numPr>
          <w:ilvl w:val="0"/>
          <w:numId w:val="8"/>
        </w:numPr>
        <w:ind w:left="284" w:hanging="426"/>
      </w:pPr>
      <w:r w:rsidRPr="006529E7">
        <w:t>Nel 2018,</w:t>
      </w:r>
      <w:r>
        <w:t xml:space="preserve"> i</w:t>
      </w:r>
      <w:r w:rsidR="00375A34">
        <w:t>l tasso di attività italiano della popolazione compresa tra i 15 e i 74 anni è omogen</w:t>
      </w:r>
      <w:r w:rsidR="00AB2CD2">
        <w:t>e</w:t>
      </w:r>
      <w:r w:rsidR="00375A34">
        <w:t>o tra le varie classificazioni (circa 55%)</w:t>
      </w:r>
      <w:r w:rsidR="00375A34" w:rsidRPr="00906147">
        <w:t xml:space="preserve">. </w:t>
      </w:r>
      <w:r w:rsidR="00160582">
        <w:t>N</w:t>
      </w:r>
      <w:r w:rsidR="00AB2CD2">
        <w:t>elle aree rurali si osserva</w:t>
      </w:r>
      <w:r w:rsidR="00375A34" w:rsidRPr="005361B0">
        <w:t xml:space="preserve"> un minore tasso di attività, ossia di partecipazione al mercato del lavoro, legato alle minori opportunità occupazionali e alla struttura per età della popolazione il</w:t>
      </w:r>
      <w:r w:rsidR="00375A34" w:rsidRPr="005361B0">
        <w:rPr>
          <w:bCs/>
        </w:rPr>
        <w:t xml:space="preserve"> cui andamento è coerente con le dinamiche della disoccupazione.</w:t>
      </w:r>
    </w:p>
    <w:p w14:paraId="49411C44" w14:textId="76EBAC4F" w:rsidR="00907A1E" w:rsidRDefault="00D27D97" w:rsidP="009A0AF8">
      <w:pPr>
        <w:pStyle w:val="Paragrafoelenco"/>
        <w:numPr>
          <w:ilvl w:val="0"/>
          <w:numId w:val="8"/>
        </w:numPr>
        <w:ind w:left="284" w:hanging="426"/>
      </w:pPr>
      <w:r w:rsidRPr="006529E7">
        <w:t>Il tasso di disoccupazione giovanile in Italia nel 2018 risulta più che triplo rispetto a quello totale (32,2% contro 10,6%); nelle aree rurali questo rapporto rimane pressoché invariato ma entrambi i valori sono più bassi (29,3% per i giovani contro il 10% totale).</w:t>
      </w:r>
    </w:p>
    <w:p w14:paraId="4075F78B" w14:textId="0B31C769" w:rsidR="00800BC3" w:rsidRDefault="00800BC3" w:rsidP="009A0AF8">
      <w:pPr>
        <w:pStyle w:val="Paragrafoelenco"/>
        <w:numPr>
          <w:ilvl w:val="0"/>
          <w:numId w:val="8"/>
        </w:numPr>
        <w:ind w:left="284" w:hanging="426"/>
      </w:pPr>
      <w:r w:rsidRPr="00800BC3">
        <w:t xml:space="preserve">Il tasso di inattivi </w:t>
      </w:r>
      <w:r>
        <w:t>(persone che non lavorano e non studiano) nella fascia di età 15-24, si è ridotto negli ultimi anni del 20% in tutte le tipologie di aree, comprese le aree rurali sia per uomini che per donne. Tuttavia, dal 2015 tale tasso per le aree rurali italiane risulta 8 punti percentuali più alto rispetto alla media UE -27.</w:t>
      </w:r>
      <w:r w:rsidR="00AA305C">
        <w:t xml:space="preserve"> Riguardo al livello educazionale si assiste a un miglioramento in tutte le tipologie di area, ma nel 2018 il gap urbano-rurale era pari a 11%</w:t>
      </w:r>
      <w:r w:rsidR="00AA305C">
        <w:rPr>
          <w:rStyle w:val="Rimandonotaapidipagina"/>
        </w:rPr>
        <w:footnoteReference w:id="10"/>
      </w:r>
      <w:r w:rsidR="00AA305C">
        <w:t>.</w:t>
      </w:r>
    </w:p>
    <w:p w14:paraId="46E66B16" w14:textId="49611DB0" w:rsidR="00375A34" w:rsidRDefault="00375A34" w:rsidP="008143C2">
      <w:pPr>
        <w:pStyle w:val="Titolofig"/>
        <w:spacing w:before="0" w:after="0"/>
      </w:pPr>
      <w:bookmarkStart w:id="37" w:name="_Ref15297753"/>
      <w:r>
        <w:t xml:space="preserve">Figura </w:t>
      </w:r>
      <w:bookmarkEnd w:id="37"/>
      <w:r w:rsidR="008560A8">
        <w:t>2</w:t>
      </w:r>
      <w:r w:rsidR="00D41215">
        <w:t>1</w:t>
      </w:r>
      <w:r w:rsidR="008560A8" w:rsidRPr="00C005CD">
        <w:t xml:space="preserve"> </w:t>
      </w:r>
      <w:r w:rsidRPr="00531990">
        <w:t xml:space="preserve">Tasso di disoccupazione </w:t>
      </w:r>
      <w:r>
        <w:t xml:space="preserve">giovanile </w:t>
      </w:r>
      <w:r w:rsidR="00160582">
        <w:t xml:space="preserve">(15-24 anni) </w:t>
      </w:r>
      <w:r>
        <w:t xml:space="preserve">e totale </w:t>
      </w:r>
      <w:r w:rsidR="00160582">
        <w:t xml:space="preserve">(15-74 anni) </w:t>
      </w:r>
      <w:r w:rsidRPr="00531990">
        <w:t xml:space="preserve">per </w:t>
      </w:r>
      <w:r w:rsidR="00CD258C">
        <w:t>“grado di urbanizzazione”</w:t>
      </w:r>
      <w:r w:rsidR="00AB2CD2" w:rsidRPr="00AB2CD2">
        <w:t xml:space="preserve"> </w:t>
      </w:r>
      <w:r w:rsidR="00AB2CD2">
        <w:t>(C.7) - Italia</w:t>
      </w:r>
    </w:p>
    <w:p w14:paraId="10A7000A" w14:textId="77777777" w:rsidR="00375A34" w:rsidRPr="00531990" w:rsidRDefault="00375A34" w:rsidP="008143C2">
      <w:pPr>
        <w:pStyle w:val="Titolofig"/>
        <w:spacing w:before="0" w:after="0"/>
      </w:pPr>
      <w:r>
        <w:rPr>
          <w:noProof/>
          <w:lang w:eastAsia="it-IT"/>
        </w:rPr>
        <w:drawing>
          <wp:inline distT="0" distB="0" distL="0" distR="0" wp14:anchorId="372E79E2" wp14:editId="4A559C78">
            <wp:extent cx="6452559" cy="2743200"/>
            <wp:effectExtent l="0" t="0" r="5715" b="0"/>
            <wp:docPr id="12" name="Grafico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1B93953" w14:textId="46A187B9" w:rsidR="00375A34" w:rsidRDefault="00375A34" w:rsidP="00F36735">
      <w:pPr>
        <w:spacing w:after="0"/>
        <w:rPr>
          <w:sz w:val="17"/>
          <w:szCs w:val="17"/>
        </w:rPr>
      </w:pPr>
      <w:r w:rsidRPr="006529E7">
        <w:rPr>
          <w:i/>
          <w:sz w:val="17"/>
          <w:szCs w:val="17"/>
          <w:lang w:eastAsia="it-IT"/>
        </w:rPr>
        <w:t xml:space="preserve">Fonte: </w:t>
      </w:r>
      <w:r w:rsidR="006F0F74" w:rsidRPr="006529E7">
        <w:rPr>
          <w:i/>
          <w:sz w:val="17"/>
          <w:szCs w:val="17"/>
          <w:lang w:eastAsia="it-IT"/>
        </w:rPr>
        <w:t>elaborazioni</w:t>
      </w:r>
      <w:r w:rsidRPr="006529E7">
        <w:rPr>
          <w:i/>
          <w:sz w:val="17"/>
          <w:szCs w:val="17"/>
          <w:lang w:eastAsia="it-IT"/>
        </w:rPr>
        <w:t xml:space="preserve"> su dati Eurostat</w:t>
      </w:r>
      <w:r w:rsidRPr="006529E7">
        <w:rPr>
          <w:sz w:val="17"/>
          <w:szCs w:val="17"/>
        </w:rPr>
        <w:t xml:space="preserve"> </w:t>
      </w:r>
    </w:p>
    <w:p w14:paraId="3DE0AA8F" w14:textId="01B603B3" w:rsidR="00F36735" w:rsidRDefault="00F36735" w:rsidP="00F36735">
      <w:pPr>
        <w:spacing w:after="0"/>
        <w:rPr>
          <w:sz w:val="17"/>
          <w:szCs w:val="17"/>
        </w:rPr>
      </w:pPr>
    </w:p>
    <w:p w14:paraId="3EB8A91E" w14:textId="77777777" w:rsidR="00F36735" w:rsidRPr="006529E7" w:rsidRDefault="00F36735" w:rsidP="008143C2">
      <w:pPr>
        <w:spacing w:after="0"/>
        <w:rPr>
          <w:sz w:val="17"/>
          <w:szCs w:val="17"/>
        </w:rPr>
      </w:pPr>
    </w:p>
    <w:p w14:paraId="5EAB39D9" w14:textId="1B9D539F" w:rsidR="003E649D" w:rsidRPr="00C005CD" w:rsidRDefault="003E649D" w:rsidP="003E649D">
      <w:pPr>
        <w:keepNext/>
        <w:spacing w:after="0"/>
      </w:pPr>
      <w:bookmarkStart w:id="38" w:name="_Ref15297773"/>
      <w:r w:rsidRPr="00E72843">
        <w:rPr>
          <w:rFonts w:ascii="Calibri" w:eastAsia="Calibri" w:hAnsi="Calibri" w:cs="Cambria"/>
          <w:b/>
          <w:bCs/>
        </w:rPr>
        <w:t xml:space="preserve">Tabella </w:t>
      </w:r>
      <w:r w:rsidR="008560A8">
        <w:rPr>
          <w:rFonts w:ascii="Calibri" w:eastAsia="Calibri" w:hAnsi="Calibri" w:cs="Cambria"/>
          <w:b/>
          <w:bCs/>
        </w:rPr>
        <w:t>14</w:t>
      </w:r>
      <w:r w:rsidR="008560A8" w:rsidRPr="00E72843">
        <w:rPr>
          <w:rFonts w:ascii="Calibri" w:eastAsia="Calibri" w:hAnsi="Calibri" w:cs="Cambria"/>
          <w:b/>
          <w:bCs/>
        </w:rPr>
        <w:t xml:space="preserve"> </w:t>
      </w:r>
      <w:r w:rsidRPr="003E649D">
        <w:rPr>
          <w:rFonts w:ascii="Calibri" w:eastAsia="Calibri" w:hAnsi="Calibri" w:cs="Cambria"/>
          <w:b/>
          <w:bCs/>
        </w:rPr>
        <w:t>Tasso di disoccupazione giovanile e totale (C.7) per regione</w:t>
      </w:r>
    </w:p>
    <w:tbl>
      <w:tblPr>
        <w:tblW w:w="8603" w:type="dxa"/>
        <w:tblInd w:w="567" w:type="dxa"/>
        <w:tblCellMar>
          <w:left w:w="70" w:type="dxa"/>
          <w:right w:w="70" w:type="dxa"/>
        </w:tblCellMar>
        <w:tblLook w:val="04A0" w:firstRow="1" w:lastRow="0" w:firstColumn="1" w:lastColumn="0" w:noHBand="0" w:noVBand="1"/>
      </w:tblPr>
      <w:tblGrid>
        <w:gridCol w:w="2552"/>
        <w:gridCol w:w="1327"/>
        <w:gridCol w:w="941"/>
        <w:gridCol w:w="1112"/>
        <w:gridCol w:w="842"/>
        <w:gridCol w:w="703"/>
        <w:gridCol w:w="1126"/>
      </w:tblGrid>
      <w:tr w:rsidR="00375A34" w:rsidRPr="00B10B5B" w14:paraId="7CD4D75C" w14:textId="77777777" w:rsidTr="000E3E00">
        <w:trPr>
          <w:trHeight w:val="185"/>
        </w:trPr>
        <w:tc>
          <w:tcPr>
            <w:tcW w:w="2552" w:type="dxa"/>
            <w:tcBorders>
              <w:top w:val="nil"/>
              <w:left w:val="nil"/>
              <w:bottom w:val="single" w:sz="4" w:space="0" w:color="auto"/>
              <w:right w:val="nil"/>
            </w:tcBorders>
            <w:shd w:val="clear" w:color="auto" w:fill="auto"/>
            <w:noWrap/>
            <w:vAlign w:val="bottom"/>
            <w:hideMark/>
          </w:tcPr>
          <w:bookmarkEnd w:id="38"/>
          <w:p w14:paraId="49B1AEDC" w14:textId="77777777" w:rsidR="00375A34" w:rsidRPr="00B10B5B" w:rsidRDefault="00375A34" w:rsidP="00903D0E">
            <w:pPr>
              <w:spacing w:after="0" w:line="240" w:lineRule="auto"/>
              <w:jc w:val="left"/>
              <w:rPr>
                <w:rFonts w:ascii="Calibri" w:eastAsia="Times New Roman" w:hAnsi="Calibri" w:cs="Times New Roman"/>
                <w:color w:val="000000"/>
                <w:sz w:val="20"/>
                <w:szCs w:val="20"/>
                <w:lang w:eastAsia="it-IT"/>
              </w:rPr>
            </w:pPr>
            <w:r w:rsidRPr="00B10B5B">
              <w:rPr>
                <w:rFonts w:ascii="Calibri" w:eastAsia="Times New Roman" w:hAnsi="Calibri" w:cs="Times New Roman"/>
                <w:color w:val="000000"/>
                <w:sz w:val="20"/>
                <w:szCs w:val="20"/>
                <w:lang w:eastAsia="it-IT"/>
              </w:rPr>
              <w:t> </w:t>
            </w:r>
          </w:p>
        </w:tc>
        <w:tc>
          <w:tcPr>
            <w:tcW w:w="3380" w:type="dxa"/>
            <w:gridSpan w:val="3"/>
            <w:tcBorders>
              <w:top w:val="nil"/>
              <w:left w:val="nil"/>
              <w:bottom w:val="single" w:sz="4" w:space="0" w:color="auto"/>
              <w:right w:val="single" w:sz="4" w:space="0" w:color="000000"/>
            </w:tcBorders>
            <w:shd w:val="clear" w:color="auto" w:fill="auto"/>
            <w:noWrap/>
            <w:vAlign w:val="bottom"/>
            <w:hideMark/>
          </w:tcPr>
          <w:p w14:paraId="408DFBD9" w14:textId="77777777" w:rsidR="00375A34" w:rsidRPr="00B10B5B" w:rsidRDefault="00375A34" w:rsidP="00903D0E">
            <w:pPr>
              <w:spacing w:after="0" w:line="240" w:lineRule="auto"/>
              <w:jc w:val="center"/>
              <w:rPr>
                <w:rFonts w:ascii="Calibri" w:eastAsia="Times New Roman" w:hAnsi="Calibri" w:cs="Times New Roman"/>
                <w:b/>
                <w:bCs/>
                <w:color w:val="000000"/>
                <w:sz w:val="20"/>
                <w:szCs w:val="20"/>
                <w:lang w:eastAsia="it-IT"/>
              </w:rPr>
            </w:pPr>
            <w:r w:rsidRPr="00B10B5B">
              <w:rPr>
                <w:rFonts w:ascii="Calibri" w:eastAsia="Times New Roman" w:hAnsi="Calibri" w:cs="Calibri"/>
                <w:b/>
                <w:bCs/>
                <w:color w:val="000000"/>
                <w:sz w:val="20"/>
                <w:szCs w:val="20"/>
                <w:lang w:eastAsia="it-IT"/>
              </w:rPr>
              <w:t>Dai 15 ai 24 anni</w:t>
            </w:r>
          </w:p>
        </w:tc>
        <w:tc>
          <w:tcPr>
            <w:tcW w:w="2671" w:type="dxa"/>
            <w:gridSpan w:val="3"/>
            <w:tcBorders>
              <w:top w:val="nil"/>
              <w:left w:val="nil"/>
              <w:bottom w:val="single" w:sz="4" w:space="0" w:color="auto"/>
              <w:right w:val="nil"/>
            </w:tcBorders>
            <w:shd w:val="clear" w:color="auto" w:fill="auto"/>
            <w:noWrap/>
            <w:vAlign w:val="bottom"/>
            <w:hideMark/>
          </w:tcPr>
          <w:p w14:paraId="22038A14" w14:textId="77777777" w:rsidR="00375A34" w:rsidRPr="00B10B5B" w:rsidRDefault="00375A34" w:rsidP="00903D0E">
            <w:pPr>
              <w:spacing w:after="0" w:line="240" w:lineRule="auto"/>
              <w:jc w:val="center"/>
              <w:rPr>
                <w:rFonts w:ascii="Calibri" w:eastAsia="Times New Roman" w:hAnsi="Calibri" w:cs="Times New Roman"/>
                <w:b/>
                <w:bCs/>
                <w:color w:val="000000"/>
                <w:sz w:val="20"/>
                <w:szCs w:val="20"/>
                <w:lang w:eastAsia="it-IT"/>
              </w:rPr>
            </w:pPr>
            <w:r w:rsidRPr="00B10B5B">
              <w:rPr>
                <w:rFonts w:ascii="Calibri" w:eastAsia="Times New Roman" w:hAnsi="Calibri" w:cs="Calibri"/>
                <w:b/>
                <w:bCs/>
                <w:color w:val="000000"/>
                <w:sz w:val="20"/>
                <w:szCs w:val="20"/>
                <w:lang w:eastAsia="it-IT"/>
              </w:rPr>
              <w:t>Dai 15 ai 74 anni</w:t>
            </w:r>
          </w:p>
        </w:tc>
      </w:tr>
      <w:tr w:rsidR="00375A34" w:rsidRPr="00B10B5B" w14:paraId="4B3DEADE" w14:textId="77777777" w:rsidTr="000E3E00">
        <w:trPr>
          <w:trHeight w:val="185"/>
        </w:trPr>
        <w:tc>
          <w:tcPr>
            <w:tcW w:w="2552" w:type="dxa"/>
            <w:tcBorders>
              <w:top w:val="nil"/>
              <w:left w:val="nil"/>
              <w:bottom w:val="nil"/>
              <w:right w:val="nil"/>
            </w:tcBorders>
            <w:shd w:val="clear" w:color="auto" w:fill="auto"/>
            <w:noWrap/>
            <w:vAlign w:val="bottom"/>
            <w:hideMark/>
          </w:tcPr>
          <w:p w14:paraId="0C56EA2C" w14:textId="77777777" w:rsidR="00375A34" w:rsidRPr="00B10B5B" w:rsidRDefault="00375A34" w:rsidP="00903D0E">
            <w:pPr>
              <w:spacing w:after="0" w:line="240" w:lineRule="auto"/>
              <w:jc w:val="left"/>
              <w:rPr>
                <w:rFonts w:ascii="Calibri" w:eastAsia="Times New Roman" w:hAnsi="Calibri" w:cs="Times New Roman"/>
                <w:b/>
                <w:bCs/>
                <w:color w:val="000000"/>
                <w:sz w:val="20"/>
                <w:szCs w:val="20"/>
                <w:lang w:eastAsia="it-IT"/>
              </w:rPr>
            </w:pPr>
            <w:r w:rsidRPr="00B10B5B">
              <w:rPr>
                <w:rFonts w:ascii="Calibri" w:eastAsia="Times New Roman" w:hAnsi="Calibri" w:cs="Times New Roman"/>
                <w:b/>
                <w:bCs/>
                <w:color w:val="000000"/>
                <w:sz w:val="20"/>
                <w:szCs w:val="20"/>
                <w:lang w:eastAsia="it-IT"/>
              </w:rPr>
              <w:t>Territorio</w:t>
            </w:r>
          </w:p>
        </w:tc>
        <w:tc>
          <w:tcPr>
            <w:tcW w:w="1327" w:type="dxa"/>
            <w:tcBorders>
              <w:top w:val="nil"/>
              <w:left w:val="nil"/>
              <w:bottom w:val="nil"/>
              <w:right w:val="nil"/>
            </w:tcBorders>
            <w:shd w:val="clear" w:color="auto" w:fill="auto"/>
            <w:noWrap/>
            <w:vAlign w:val="bottom"/>
            <w:hideMark/>
          </w:tcPr>
          <w:p w14:paraId="7D62564C" w14:textId="77777777" w:rsidR="00375A34" w:rsidRPr="00B10B5B" w:rsidRDefault="00375A34" w:rsidP="00903D0E">
            <w:pPr>
              <w:spacing w:after="0" w:line="240" w:lineRule="auto"/>
              <w:jc w:val="right"/>
              <w:rPr>
                <w:rFonts w:ascii="Calibri" w:eastAsia="Times New Roman" w:hAnsi="Calibri" w:cs="Times New Roman"/>
                <w:b/>
                <w:bCs/>
                <w:color w:val="000000"/>
                <w:sz w:val="20"/>
                <w:szCs w:val="20"/>
                <w:lang w:eastAsia="it-IT"/>
              </w:rPr>
            </w:pPr>
            <w:r w:rsidRPr="00B10B5B">
              <w:rPr>
                <w:rFonts w:ascii="Calibri" w:eastAsia="Times New Roman" w:hAnsi="Calibri" w:cs="Times New Roman"/>
                <w:b/>
                <w:bCs/>
                <w:color w:val="000000"/>
                <w:sz w:val="20"/>
                <w:szCs w:val="20"/>
                <w:lang w:eastAsia="it-IT"/>
              </w:rPr>
              <w:t>2007</w:t>
            </w:r>
          </w:p>
        </w:tc>
        <w:tc>
          <w:tcPr>
            <w:tcW w:w="941" w:type="dxa"/>
            <w:tcBorders>
              <w:top w:val="nil"/>
              <w:left w:val="nil"/>
              <w:bottom w:val="nil"/>
              <w:right w:val="nil"/>
            </w:tcBorders>
            <w:shd w:val="clear" w:color="auto" w:fill="auto"/>
            <w:noWrap/>
            <w:vAlign w:val="bottom"/>
            <w:hideMark/>
          </w:tcPr>
          <w:p w14:paraId="4095AA47" w14:textId="77777777" w:rsidR="00375A34" w:rsidRPr="00B10B5B" w:rsidRDefault="00375A34" w:rsidP="00903D0E">
            <w:pPr>
              <w:spacing w:after="0" w:line="240" w:lineRule="auto"/>
              <w:jc w:val="right"/>
              <w:rPr>
                <w:rFonts w:ascii="Calibri" w:eastAsia="Times New Roman" w:hAnsi="Calibri" w:cs="Times New Roman"/>
                <w:b/>
                <w:bCs/>
                <w:color w:val="000000"/>
                <w:sz w:val="20"/>
                <w:szCs w:val="20"/>
                <w:lang w:eastAsia="it-IT"/>
              </w:rPr>
            </w:pPr>
            <w:r w:rsidRPr="00B10B5B">
              <w:rPr>
                <w:rFonts w:ascii="Calibri" w:eastAsia="Times New Roman" w:hAnsi="Calibri" w:cs="Times New Roman"/>
                <w:b/>
                <w:bCs/>
                <w:color w:val="000000"/>
                <w:sz w:val="20"/>
                <w:szCs w:val="20"/>
                <w:lang w:eastAsia="it-IT"/>
              </w:rPr>
              <w:t>2015</w:t>
            </w:r>
          </w:p>
        </w:tc>
        <w:tc>
          <w:tcPr>
            <w:tcW w:w="1112" w:type="dxa"/>
            <w:tcBorders>
              <w:top w:val="nil"/>
              <w:left w:val="nil"/>
              <w:bottom w:val="nil"/>
              <w:right w:val="single" w:sz="4" w:space="0" w:color="auto"/>
            </w:tcBorders>
            <w:shd w:val="clear" w:color="auto" w:fill="auto"/>
            <w:noWrap/>
            <w:vAlign w:val="bottom"/>
            <w:hideMark/>
          </w:tcPr>
          <w:p w14:paraId="48B24B9F" w14:textId="77777777" w:rsidR="00375A34" w:rsidRPr="00B10B5B" w:rsidRDefault="00375A34" w:rsidP="00903D0E">
            <w:pPr>
              <w:spacing w:after="0" w:line="240" w:lineRule="auto"/>
              <w:jc w:val="right"/>
              <w:rPr>
                <w:rFonts w:ascii="Calibri" w:eastAsia="Times New Roman" w:hAnsi="Calibri" w:cs="Times New Roman"/>
                <w:b/>
                <w:bCs/>
                <w:color w:val="000000"/>
                <w:sz w:val="20"/>
                <w:szCs w:val="20"/>
                <w:lang w:eastAsia="it-IT"/>
              </w:rPr>
            </w:pPr>
            <w:r w:rsidRPr="00B10B5B">
              <w:rPr>
                <w:rFonts w:ascii="Calibri" w:eastAsia="Times New Roman" w:hAnsi="Calibri" w:cs="Times New Roman"/>
                <w:b/>
                <w:bCs/>
                <w:color w:val="000000"/>
                <w:sz w:val="20"/>
                <w:szCs w:val="20"/>
                <w:lang w:eastAsia="it-IT"/>
              </w:rPr>
              <w:t>2018</w:t>
            </w:r>
          </w:p>
        </w:tc>
        <w:tc>
          <w:tcPr>
            <w:tcW w:w="842" w:type="dxa"/>
            <w:tcBorders>
              <w:top w:val="nil"/>
              <w:left w:val="nil"/>
              <w:bottom w:val="nil"/>
              <w:right w:val="nil"/>
            </w:tcBorders>
            <w:shd w:val="clear" w:color="auto" w:fill="auto"/>
            <w:noWrap/>
            <w:vAlign w:val="bottom"/>
            <w:hideMark/>
          </w:tcPr>
          <w:p w14:paraId="7B0BE6D4" w14:textId="77777777" w:rsidR="00375A34" w:rsidRPr="00B10B5B" w:rsidRDefault="00375A34" w:rsidP="00903D0E">
            <w:pPr>
              <w:spacing w:after="0" w:line="240" w:lineRule="auto"/>
              <w:jc w:val="right"/>
              <w:rPr>
                <w:rFonts w:ascii="Calibri" w:eastAsia="Times New Roman" w:hAnsi="Calibri" w:cs="Times New Roman"/>
                <w:b/>
                <w:bCs/>
                <w:color w:val="000000"/>
                <w:sz w:val="20"/>
                <w:szCs w:val="20"/>
                <w:lang w:eastAsia="it-IT"/>
              </w:rPr>
            </w:pPr>
            <w:r w:rsidRPr="00B10B5B">
              <w:rPr>
                <w:rFonts w:ascii="Calibri" w:eastAsia="Times New Roman" w:hAnsi="Calibri" w:cs="Times New Roman"/>
                <w:b/>
                <w:bCs/>
                <w:color w:val="000000"/>
                <w:sz w:val="20"/>
                <w:szCs w:val="20"/>
                <w:lang w:eastAsia="it-IT"/>
              </w:rPr>
              <w:t>2007</w:t>
            </w:r>
          </w:p>
        </w:tc>
        <w:tc>
          <w:tcPr>
            <w:tcW w:w="703" w:type="dxa"/>
            <w:tcBorders>
              <w:top w:val="nil"/>
              <w:left w:val="nil"/>
              <w:bottom w:val="nil"/>
              <w:right w:val="nil"/>
            </w:tcBorders>
            <w:shd w:val="clear" w:color="auto" w:fill="auto"/>
            <w:noWrap/>
            <w:vAlign w:val="bottom"/>
            <w:hideMark/>
          </w:tcPr>
          <w:p w14:paraId="12A34B94" w14:textId="77777777" w:rsidR="00375A34" w:rsidRPr="00B10B5B" w:rsidRDefault="00375A34" w:rsidP="00903D0E">
            <w:pPr>
              <w:spacing w:after="0" w:line="240" w:lineRule="auto"/>
              <w:jc w:val="right"/>
              <w:rPr>
                <w:rFonts w:ascii="Calibri" w:eastAsia="Times New Roman" w:hAnsi="Calibri" w:cs="Times New Roman"/>
                <w:b/>
                <w:bCs/>
                <w:color w:val="000000"/>
                <w:sz w:val="20"/>
                <w:szCs w:val="20"/>
                <w:lang w:eastAsia="it-IT"/>
              </w:rPr>
            </w:pPr>
            <w:r w:rsidRPr="00B10B5B">
              <w:rPr>
                <w:rFonts w:ascii="Calibri" w:eastAsia="Times New Roman" w:hAnsi="Calibri" w:cs="Times New Roman"/>
                <w:b/>
                <w:bCs/>
                <w:color w:val="000000"/>
                <w:sz w:val="20"/>
                <w:szCs w:val="20"/>
                <w:lang w:eastAsia="it-IT"/>
              </w:rPr>
              <w:t>2015</w:t>
            </w:r>
          </w:p>
        </w:tc>
        <w:tc>
          <w:tcPr>
            <w:tcW w:w="1126" w:type="dxa"/>
            <w:tcBorders>
              <w:top w:val="nil"/>
              <w:left w:val="nil"/>
              <w:bottom w:val="nil"/>
              <w:right w:val="nil"/>
            </w:tcBorders>
            <w:shd w:val="clear" w:color="auto" w:fill="auto"/>
            <w:noWrap/>
            <w:vAlign w:val="bottom"/>
            <w:hideMark/>
          </w:tcPr>
          <w:p w14:paraId="1D972A49" w14:textId="77777777" w:rsidR="00375A34" w:rsidRPr="00B10B5B" w:rsidRDefault="00375A34" w:rsidP="00903D0E">
            <w:pPr>
              <w:spacing w:after="0" w:line="240" w:lineRule="auto"/>
              <w:jc w:val="right"/>
              <w:rPr>
                <w:rFonts w:ascii="Calibri" w:eastAsia="Times New Roman" w:hAnsi="Calibri" w:cs="Times New Roman"/>
                <w:b/>
                <w:bCs/>
                <w:color w:val="000000"/>
                <w:sz w:val="20"/>
                <w:szCs w:val="20"/>
                <w:lang w:eastAsia="it-IT"/>
              </w:rPr>
            </w:pPr>
            <w:r w:rsidRPr="00B10B5B">
              <w:rPr>
                <w:rFonts w:ascii="Calibri" w:eastAsia="Times New Roman" w:hAnsi="Calibri" w:cs="Times New Roman"/>
                <w:b/>
                <w:bCs/>
                <w:color w:val="000000"/>
                <w:sz w:val="20"/>
                <w:szCs w:val="20"/>
                <w:lang w:eastAsia="it-IT"/>
              </w:rPr>
              <w:t>2018</w:t>
            </w:r>
          </w:p>
        </w:tc>
      </w:tr>
      <w:tr w:rsidR="00375A34" w:rsidRPr="00B10B5B" w14:paraId="004AAA66" w14:textId="77777777" w:rsidTr="000E3E00">
        <w:trPr>
          <w:trHeight w:val="185"/>
        </w:trPr>
        <w:tc>
          <w:tcPr>
            <w:tcW w:w="2552" w:type="dxa"/>
            <w:tcBorders>
              <w:top w:val="nil"/>
              <w:left w:val="nil"/>
              <w:bottom w:val="nil"/>
              <w:right w:val="nil"/>
            </w:tcBorders>
            <w:shd w:val="clear" w:color="auto" w:fill="auto"/>
            <w:noWrap/>
            <w:vAlign w:val="bottom"/>
            <w:hideMark/>
          </w:tcPr>
          <w:p w14:paraId="216810E8" w14:textId="77777777" w:rsidR="00375A34" w:rsidRPr="00B10B5B" w:rsidRDefault="00375A34" w:rsidP="00903D0E">
            <w:pPr>
              <w:spacing w:after="0" w:line="240" w:lineRule="auto"/>
              <w:jc w:val="left"/>
              <w:rPr>
                <w:rFonts w:eastAsia="Times New Roman" w:cstheme="minorHAnsi"/>
                <w:color w:val="000000"/>
                <w:sz w:val="20"/>
                <w:szCs w:val="20"/>
                <w:lang w:eastAsia="it-IT"/>
              </w:rPr>
            </w:pPr>
            <w:r w:rsidRPr="00B10B5B">
              <w:rPr>
                <w:rFonts w:eastAsia="Times New Roman" w:cstheme="minorHAnsi"/>
                <w:color w:val="000000"/>
                <w:sz w:val="20"/>
                <w:szCs w:val="20"/>
                <w:lang w:eastAsia="it-IT"/>
              </w:rPr>
              <w:t>Abruzzo</w:t>
            </w:r>
          </w:p>
        </w:tc>
        <w:tc>
          <w:tcPr>
            <w:tcW w:w="1327" w:type="dxa"/>
            <w:tcBorders>
              <w:top w:val="nil"/>
              <w:left w:val="nil"/>
              <w:bottom w:val="nil"/>
              <w:right w:val="nil"/>
            </w:tcBorders>
            <w:shd w:val="clear" w:color="auto" w:fill="auto"/>
            <w:noWrap/>
            <w:vAlign w:val="bottom"/>
            <w:hideMark/>
          </w:tcPr>
          <w:p w14:paraId="305D47FC"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17,1</w:t>
            </w:r>
          </w:p>
        </w:tc>
        <w:tc>
          <w:tcPr>
            <w:tcW w:w="941" w:type="dxa"/>
            <w:tcBorders>
              <w:top w:val="nil"/>
              <w:left w:val="nil"/>
              <w:bottom w:val="nil"/>
              <w:right w:val="nil"/>
            </w:tcBorders>
            <w:shd w:val="clear" w:color="auto" w:fill="auto"/>
            <w:noWrap/>
            <w:vAlign w:val="bottom"/>
            <w:hideMark/>
          </w:tcPr>
          <w:p w14:paraId="059F4EC4"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48,1</w:t>
            </w:r>
          </w:p>
        </w:tc>
        <w:tc>
          <w:tcPr>
            <w:tcW w:w="1112" w:type="dxa"/>
            <w:tcBorders>
              <w:top w:val="nil"/>
              <w:left w:val="nil"/>
              <w:bottom w:val="nil"/>
              <w:right w:val="single" w:sz="4" w:space="0" w:color="auto"/>
            </w:tcBorders>
            <w:shd w:val="clear" w:color="auto" w:fill="auto"/>
            <w:noWrap/>
            <w:vAlign w:val="bottom"/>
            <w:hideMark/>
          </w:tcPr>
          <w:p w14:paraId="4B9D5BDE"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29,7</w:t>
            </w:r>
          </w:p>
        </w:tc>
        <w:tc>
          <w:tcPr>
            <w:tcW w:w="842" w:type="dxa"/>
            <w:tcBorders>
              <w:top w:val="nil"/>
              <w:left w:val="nil"/>
              <w:bottom w:val="nil"/>
              <w:right w:val="nil"/>
            </w:tcBorders>
            <w:shd w:val="clear" w:color="auto" w:fill="auto"/>
            <w:noWrap/>
            <w:vAlign w:val="bottom"/>
            <w:hideMark/>
          </w:tcPr>
          <w:p w14:paraId="6EDA22FF"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6,2</w:t>
            </w:r>
          </w:p>
        </w:tc>
        <w:tc>
          <w:tcPr>
            <w:tcW w:w="703" w:type="dxa"/>
            <w:tcBorders>
              <w:top w:val="nil"/>
              <w:left w:val="nil"/>
              <w:bottom w:val="nil"/>
              <w:right w:val="nil"/>
            </w:tcBorders>
            <w:shd w:val="clear" w:color="auto" w:fill="auto"/>
            <w:noWrap/>
            <w:vAlign w:val="bottom"/>
            <w:hideMark/>
          </w:tcPr>
          <w:p w14:paraId="417D7830"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12,6</w:t>
            </w:r>
          </w:p>
        </w:tc>
        <w:tc>
          <w:tcPr>
            <w:tcW w:w="1126" w:type="dxa"/>
            <w:tcBorders>
              <w:top w:val="nil"/>
              <w:left w:val="nil"/>
              <w:bottom w:val="nil"/>
              <w:right w:val="nil"/>
            </w:tcBorders>
            <w:shd w:val="clear" w:color="auto" w:fill="auto"/>
            <w:noWrap/>
            <w:vAlign w:val="bottom"/>
            <w:hideMark/>
          </w:tcPr>
          <w:p w14:paraId="0578A47B"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10,8</w:t>
            </w:r>
          </w:p>
        </w:tc>
      </w:tr>
      <w:tr w:rsidR="00375A34" w:rsidRPr="00B10B5B" w14:paraId="4DB42BFD" w14:textId="77777777" w:rsidTr="000E3E00">
        <w:trPr>
          <w:trHeight w:val="185"/>
        </w:trPr>
        <w:tc>
          <w:tcPr>
            <w:tcW w:w="2552" w:type="dxa"/>
            <w:tcBorders>
              <w:top w:val="nil"/>
              <w:left w:val="nil"/>
              <w:bottom w:val="nil"/>
              <w:right w:val="nil"/>
            </w:tcBorders>
            <w:shd w:val="clear" w:color="auto" w:fill="auto"/>
            <w:noWrap/>
            <w:vAlign w:val="bottom"/>
            <w:hideMark/>
          </w:tcPr>
          <w:p w14:paraId="4B77C8DF" w14:textId="77777777" w:rsidR="00375A34" w:rsidRPr="00B10B5B" w:rsidRDefault="00375A34" w:rsidP="00903D0E">
            <w:pPr>
              <w:spacing w:after="0" w:line="240" w:lineRule="auto"/>
              <w:jc w:val="left"/>
              <w:rPr>
                <w:rFonts w:eastAsia="Times New Roman" w:cstheme="minorHAnsi"/>
                <w:color w:val="000000"/>
                <w:sz w:val="20"/>
                <w:szCs w:val="20"/>
                <w:lang w:eastAsia="it-IT"/>
              </w:rPr>
            </w:pPr>
            <w:r w:rsidRPr="00B10B5B">
              <w:rPr>
                <w:rFonts w:eastAsia="Times New Roman" w:cstheme="minorHAnsi"/>
                <w:color w:val="000000"/>
                <w:sz w:val="20"/>
                <w:szCs w:val="20"/>
                <w:lang w:eastAsia="it-IT"/>
              </w:rPr>
              <w:t>Basilicata</w:t>
            </w:r>
          </w:p>
        </w:tc>
        <w:tc>
          <w:tcPr>
            <w:tcW w:w="1327" w:type="dxa"/>
            <w:tcBorders>
              <w:top w:val="nil"/>
              <w:left w:val="nil"/>
              <w:bottom w:val="nil"/>
              <w:right w:val="nil"/>
            </w:tcBorders>
            <w:shd w:val="clear" w:color="auto" w:fill="auto"/>
            <w:noWrap/>
            <w:vAlign w:val="bottom"/>
            <w:hideMark/>
          </w:tcPr>
          <w:p w14:paraId="4D61E73B"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30,8</w:t>
            </w:r>
          </w:p>
        </w:tc>
        <w:tc>
          <w:tcPr>
            <w:tcW w:w="941" w:type="dxa"/>
            <w:tcBorders>
              <w:top w:val="nil"/>
              <w:left w:val="nil"/>
              <w:bottom w:val="nil"/>
              <w:right w:val="nil"/>
            </w:tcBorders>
            <w:shd w:val="clear" w:color="auto" w:fill="auto"/>
            <w:noWrap/>
            <w:vAlign w:val="bottom"/>
            <w:hideMark/>
          </w:tcPr>
          <w:p w14:paraId="3FF0B0F4"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47,7</w:t>
            </w:r>
          </w:p>
        </w:tc>
        <w:tc>
          <w:tcPr>
            <w:tcW w:w="1112" w:type="dxa"/>
            <w:tcBorders>
              <w:top w:val="nil"/>
              <w:left w:val="nil"/>
              <w:bottom w:val="nil"/>
              <w:right w:val="single" w:sz="4" w:space="0" w:color="auto"/>
            </w:tcBorders>
            <w:shd w:val="clear" w:color="auto" w:fill="auto"/>
            <w:noWrap/>
            <w:vAlign w:val="bottom"/>
            <w:hideMark/>
          </w:tcPr>
          <w:p w14:paraId="0FC15769"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38,7</w:t>
            </w:r>
          </w:p>
        </w:tc>
        <w:tc>
          <w:tcPr>
            <w:tcW w:w="842" w:type="dxa"/>
            <w:tcBorders>
              <w:top w:val="nil"/>
              <w:left w:val="nil"/>
              <w:bottom w:val="nil"/>
              <w:right w:val="nil"/>
            </w:tcBorders>
            <w:shd w:val="clear" w:color="auto" w:fill="auto"/>
            <w:noWrap/>
            <w:vAlign w:val="bottom"/>
            <w:hideMark/>
          </w:tcPr>
          <w:p w14:paraId="074317A9"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9,4</w:t>
            </w:r>
          </w:p>
        </w:tc>
        <w:tc>
          <w:tcPr>
            <w:tcW w:w="703" w:type="dxa"/>
            <w:tcBorders>
              <w:top w:val="nil"/>
              <w:left w:val="nil"/>
              <w:bottom w:val="nil"/>
              <w:right w:val="nil"/>
            </w:tcBorders>
            <w:shd w:val="clear" w:color="auto" w:fill="auto"/>
            <w:noWrap/>
            <w:vAlign w:val="bottom"/>
            <w:hideMark/>
          </w:tcPr>
          <w:p w14:paraId="33EF70EF"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13,7</w:t>
            </w:r>
          </w:p>
        </w:tc>
        <w:tc>
          <w:tcPr>
            <w:tcW w:w="1126" w:type="dxa"/>
            <w:tcBorders>
              <w:top w:val="nil"/>
              <w:left w:val="nil"/>
              <w:bottom w:val="nil"/>
              <w:right w:val="nil"/>
            </w:tcBorders>
            <w:shd w:val="clear" w:color="auto" w:fill="auto"/>
            <w:noWrap/>
            <w:vAlign w:val="bottom"/>
            <w:hideMark/>
          </w:tcPr>
          <w:p w14:paraId="03CC3FB1"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12,5</w:t>
            </w:r>
          </w:p>
        </w:tc>
      </w:tr>
      <w:tr w:rsidR="00375A34" w:rsidRPr="00B10B5B" w14:paraId="1EB8686E" w14:textId="77777777" w:rsidTr="000E3E00">
        <w:trPr>
          <w:trHeight w:val="185"/>
        </w:trPr>
        <w:tc>
          <w:tcPr>
            <w:tcW w:w="2552" w:type="dxa"/>
            <w:tcBorders>
              <w:top w:val="nil"/>
              <w:left w:val="nil"/>
              <w:bottom w:val="nil"/>
              <w:right w:val="nil"/>
            </w:tcBorders>
            <w:shd w:val="clear" w:color="auto" w:fill="auto"/>
            <w:noWrap/>
            <w:vAlign w:val="bottom"/>
            <w:hideMark/>
          </w:tcPr>
          <w:p w14:paraId="140855B7" w14:textId="77777777" w:rsidR="00375A34" w:rsidRPr="00B10B5B" w:rsidRDefault="00375A34" w:rsidP="00903D0E">
            <w:pPr>
              <w:spacing w:after="0" w:line="240" w:lineRule="auto"/>
              <w:jc w:val="left"/>
              <w:rPr>
                <w:rFonts w:eastAsia="Times New Roman" w:cstheme="minorHAnsi"/>
                <w:color w:val="000000"/>
                <w:sz w:val="20"/>
                <w:szCs w:val="20"/>
                <w:lang w:eastAsia="it-IT"/>
              </w:rPr>
            </w:pPr>
            <w:r w:rsidRPr="00B10B5B">
              <w:rPr>
                <w:rFonts w:eastAsia="Times New Roman" w:cstheme="minorHAnsi"/>
                <w:color w:val="000000"/>
                <w:sz w:val="20"/>
                <w:szCs w:val="20"/>
                <w:lang w:eastAsia="it-IT"/>
              </w:rPr>
              <w:t>Calabria</w:t>
            </w:r>
          </w:p>
        </w:tc>
        <w:tc>
          <w:tcPr>
            <w:tcW w:w="1327" w:type="dxa"/>
            <w:tcBorders>
              <w:top w:val="nil"/>
              <w:left w:val="nil"/>
              <w:bottom w:val="nil"/>
              <w:right w:val="nil"/>
            </w:tcBorders>
            <w:shd w:val="clear" w:color="auto" w:fill="auto"/>
            <w:noWrap/>
            <w:vAlign w:val="bottom"/>
            <w:hideMark/>
          </w:tcPr>
          <w:p w14:paraId="1ECD07ED"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31,2</w:t>
            </w:r>
          </w:p>
        </w:tc>
        <w:tc>
          <w:tcPr>
            <w:tcW w:w="941" w:type="dxa"/>
            <w:tcBorders>
              <w:top w:val="nil"/>
              <w:left w:val="nil"/>
              <w:bottom w:val="nil"/>
              <w:right w:val="nil"/>
            </w:tcBorders>
            <w:shd w:val="clear" w:color="auto" w:fill="auto"/>
            <w:noWrap/>
            <w:vAlign w:val="bottom"/>
            <w:hideMark/>
          </w:tcPr>
          <w:p w14:paraId="3AB5DCA6"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65,1</w:t>
            </w:r>
          </w:p>
        </w:tc>
        <w:tc>
          <w:tcPr>
            <w:tcW w:w="1112" w:type="dxa"/>
            <w:tcBorders>
              <w:top w:val="nil"/>
              <w:left w:val="nil"/>
              <w:bottom w:val="nil"/>
              <w:right w:val="single" w:sz="4" w:space="0" w:color="auto"/>
            </w:tcBorders>
            <w:shd w:val="clear" w:color="auto" w:fill="auto"/>
            <w:noWrap/>
            <w:vAlign w:val="bottom"/>
            <w:hideMark/>
          </w:tcPr>
          <w:p w14:paraId="6DDEA611"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52,7</w:t>
            </w:r>
          </w:p>
        </w:tc>
        <w:tc>
          <w:tcPr>
            <w:tcW w:w="842" w:type="dxa"/>
            <w:tcBorders>
              <w:top w:val="nil"/>
              <w:left w:val="nil"/>
              <w:bottom w:val="nil"/>
              <w:right w:val="nil"/>
            </w:tcBorders>
            <w:shd w:val="clear" w:color="auto" w:fill="auto"/>
            <w:noWrap/>
            <w:vAlign w:val="bottom"/>
            <w:hideMark/>
          </w:tcPr>
          <w:p w14:paraId="1195CB3F"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11,1</w:t>
            </w:r>
          </w:p>
        </w:tc>
        <w:tc>
          <w:tcPr>
            <w:tcW w:w="703" w:type="dxa"/>
            <w:tcBorders>
              <w:top w:val="nil"/>
              <w:left w:val="nil"/>
              <w:bottom w:val="nil"/>
              <w:right w:val="nil"/>
            </w:tcBorders>
            <w:shd w:val="clear" w:color="auto" w:fill="auto"/>
            <w:noWrap/>
            <w:vAlign w:val="bottom"/>
            <w:hideMark/>
          </w:tcPr>
          <w:p w14:paraId="3AA2E71C" w14:textId="21EE33E6"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23</w:t>
            </w:r>
            <w:r w:rsidR="00B10B5B">
              <w:rPr>
                <w:rFonts w:eastAsia="Times New Roman" w:cstheme="minorHAnsi"/>
                <w:color w:val="000000"/>
                <w:sz w:val="20"/>
                <w:szCs w:val="20"/>
                <w:lang w:eastAsia="it-IT"/>
              </w:rPr>
              <w:t>,0</w:t>
            </w:r>
          </w:p>
        </w:tc>
        <w:tc>
          <w:tcPr>
            <w:tcW w:w="1126" w:type="dxa"/>
            <w:tcBorders>
              <w:top w:val="nil"/>
              <w:left w:val="nil"/>
              <w:bottom w:val="nil"/>
              <w:right w:val="nil"/>
            </w:tcBorders>
            <w:shd w:val="clear" w:color="auto" w:fill="auto"/>
            <w:noWrap/>
            <w:vAlign w:val="bottom"/>
            <w:hideMark/>
          </w:tcPr>
          <w:p w14:paraId="1688F1FE"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21,6</w:t>
            </w:r>
          </w:p>
        </w:tc>
      </w:tr>
      <w:tr w:rsidR="00375A34" w:rsidRPr="00B10B5B" w14:paraId="2983354A" w14:textId="77777777" w:rsidTr="000E3E00">
        <w:trPr>
          <w:trHeight w:val="185"/>
        </w:trPr>
        <w:tc>
          <w:tcPr>
            <w:tcW w:w="2552" w:type="dxa"/>
            <w:tcBorders>
              <w:top w:val="nil"/>
              <w:left w:val="nil"/>
              <w:bottom w:val="nil"/>
              <w:right w:val="nil"/>
            </w:tcBorders>
            <w:shd w:val="clear" w:color="auto" w:fill="auto"/>
            <w:noWrap/>
            <w:vAlign w:val="bottom"/>
            <w:hideMark/>
          </w:tcPr>
          <w:p w14:paraId="238AFE8F" w14:textId="77777777" w:rsidR="00375A34" w:rsidRPr="00B10B5B" w:rsidRDefault="00375A34" w:rsidP="00903D0E">
            <w:pPr>
              <w:spacing w:after="0" w:line="240" w:lineRule="auto"/>
              <w:jc w:val="left"/>
              <w:rPr>
                <w:rFonts w:eastAsia="Times New Roman" w:cstheme="minorHAnsi"/>
                <w:color w:val="000000"/>
                <w:sz w:val="20"/>
                <w:szCs w:val="20"/>
                <w:lang w:eastAsia="it-IT"/>
              </w:rPr>
            </w:pPr>
            <w:r w:rsidRPr="00B10B5B">
              <w:rPr>
                <w:rFonts w:eastAsia="Times New Roman" w:cstheme="minorHAnsi"/>
                <w:color w:val="000000"/>
                <w:sz w:val="20"/>
                <w:szCs w:val="20"/>
                <w:lang w:eastAsia="it-IT"/>
              </w:rPr>
              <w:t>Campania</w:t>
            </w:r>
          </w:p>
        </w:tc>
        <w:tc>
          <w:tcPr>
            <w:tcW w:w="1327" w:type="dxa"/>
            <w:tcBorders>
              <w:top w:val="nil"/>
              <w:left w:val="nil"/>
              <w:bottom w:val="nil"/>
              <w:right w:val="nil"/>
            </w:tcBorders>
            <w:shd w:val="clear" w:color="auto" w:fill="auto"/>
            <w:noWrap/>
            <w:vAlign w:val="bottom"/>
            <w:hideMark/>
          </w:tcPr>
          <w:p w14:paraId="26546913"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32,5</w:t>
            </w:r>
          </w:p>
        </w:tc>
        <w:tc>
          <w:tcPr>
            <w:tcW w:w="941" w:type="dxa"/>
            <w:tcBorders>
              <w:top w:val="nil"/>
              <w:left w:val="nil"/>
              <w:bottom w:val="nil"/>
              <w:right w:val="nil"/>
            </w:tcBorders>
            <w:shd w:val="clear" w:color="auto" w:fill="auto"/>
            <w:noWrap/>
            <w:vAlign w:val="bottom"/>
            <w:hideMark/>
          </w:tcPr>
          <w:p w14:paraId="0F4FCF6D"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52,7</w:t>
            </w:r>
          </w:p>
        </w:tc>
        <w:tc>
          <w:tcPr>
            <w:tcW w:w="1112" w:type="dxa"/>
            <w:tcBorders>
              <w:top w:val="nil"/>
              <w:left w:val="nil"/>
              <w:bottom w:val="nil"/>
              <w:right w:val="single" w:sz="4" w:space="0" w:color="auto"/>
            </w:tcBorders>
            <w:shd w:val="clear" w:color="auto" w:fill="auto"/>
            <w:noWrap/>
            <w:vAlign w:val="bottom"/>
            <w:hideMark/>
          </w:tcPr>
          <w:p w14:paraId="03D5540E"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53,6</w:t>
            </w:r>
          </w:p>
        </w:tc>
        <w:tc>
          <w:tcPr>
            <w:tcW w:w="842" w:type="dxa"/>
            <w:tcBorders>
              <w:top w:val="nil"/>
              <w:left w:val="nil"/>
              <w:bottom w:val="nil"/>
              <w:right w:val="nil"/>
            </w:tcBorders>
            <w:shd w:val="clear" w:color="auto" w:fill="auto"/>
            <w:noWrap/>
            <w:vAlign w:val="bottom"/>
            <w:hideMark/>
          </w:tcPr>
          <w:p w14:paraId="2A064D31"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11,2</w:t>
            </w:r>
          </w:p>
        </w:tc>
        <w:tc>
          <w:tcPr>
            <w:tcW w:w="703" w:type="dxa"/>
            <w:tcBorders>
              <w:top w:val="nil"/>
              <w:left w:val="nil"/>
              <w:bottom w:val="nil"/>
              <w:right w:val="nil"/>
            </w:tcBorders>
            <w:shd w:val="clear" w:color="auto" w:fill="auto"/>
            <w:noWrap/>
            <w:vAlign w:val="bottom"/>
            <w:hideMark/>
          </w:tcPr>
          <w:p w14:paraId="4ECC1BCE"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19,8</w:t>
            </w:r>
          </w:p>
        </w:tc>
        <w:tc>
          <w:tcPr>
            <w:tcW w:w="1126" w:type="dxa"/>
            <w:tcBorders>
              <w:top w:val="nil"/>
              <w:left w:val="nil"/>
              <w:bottom w:val="nil"/>
              <w:right w:val="nil"/>
            </w:tcBorders>
            <w:shd w:val="clear" w:color="auto" w:fill="auto"/>
            <w:noWrap/>
            <w:vAlign w:val="bottom"/>
            <w:hideMark/>
          </w:tcPr>
          <w:p w14:paraId="075380DC"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20,4</w:t>
            </w:r>
          </w:p>
        </w:tc>
      </w:tr>
      <w:tr w:rsidR="00375A34" w:rsidRPr="00B10B5B" w14:paraId="2FBFC3D2" w14:textId="77777777" w:rsidTr="000E3E00">
        <w:trPr>
          <w:trHeight w:val="185"/>
        </w:trPr>
        <w:tc>
          <w:tcPr>
            <w:tcW w:w="2552" w:type="dxa"/>
            <w:tcBorders>
              <w:top w:val="nil"/>
              <w:left w:val="nil"/>
              <w:bottom w:val="nil"/>
              <w:right w:val="nil"/>
            </w:tcBorders>
            <w:shd w:val="clear" w:color="auto" w:fill="auto"/>
            <w:noWrap/>
            <w:vAlign w:val="bottom"/>
            <w:hideMark/>
          </w:tcPr>
          <w:p w14:paraId="29A028A8" w14:textId="77777777" w:rsidR="00375A34" w:rsidRPr="00B10B5B" w:rsidRDefault="00375A34" w:rsidP="00903D0E">
            <w:pPr>
              <w:spacing w:after="0" w:line="240" w:lineRule="auto"/>
              <w:jc w:val="left"/>
              <w:rPr>
                <w:rFonts w:eastAsia="Times New Roman" w:cstheme="minorHAnsi"/>
                <w:color w:val="000000"/>
                <w:sz w:val="20"/>
                <w:szCs w:val="20"/>
                <w:lang w:eastAsia="it-IT"/>
              </w:rPr>
            </w:pPr>
            <w:r w:rsidRPr="00B10B5B">
              <w:rPr>
                <w:rFonts w:eastAsia="Times New Roman" w:cstheme="minorHAnsi"/>
                <w:color w:val="000000"/>
                <w:sz w:val="20"/>
                <w:szCs w:val="20"/>
                <w:lang w:eastAsia="it-IT"/>
              </w:rPr>
              <w:t>Emilia-Romagna</w:t>
            </w:r>
          </w:p>
        </w:tc>
        <w:tc>
          <w:tcPr>
            <w:tcW w:w="1327" w:type="dxa"/>
            <w:tcBorders>
              <w:top w:val="nil"/>
              <w:left w:val="nil"/>
              <w:bottom w:val="nil"/>
              <w:right w:val="nil"/>
            </w:tcBorders>
            <w:shd w:val="clear" w:color="auto" w:fill="auto"/>
            <w:noWrap/>
            <w:vAlign w:val="bottom"/>
            <w:hideMark/>
          </w:tcPr>
          <w:p w14:paraId="00448788"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10,7</w:t>
            </w:r>
          </w:p>
        </w:tc>
        <w:tc>
          <w:tcPr>
            <w:tcW w:w="941" w:type="dxa"/>
            <w:tcBorders>
              <w:top w:val="nil"/>
              <w:left w:val="nil"/>
              <w:bottom w:val="nil"/>
              <w:right w:val="nil"/>
            </w:tcBorders>
            <w:shd w:val="clear" w:color="auto" w:fill="auto"/>
            <w:noWrap/>
            <w:vAlign w:val="bottom"/>
            <w:hideMark/>
          </w:tcPr>
          <w:p w14:paraId="60101F5B"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29,4</w:t>
            </w:r>
          </w:p>
        </w:tc>
        <w:tc>
          <w:tcPr>
            <w:tcW w:w="1112" w:type="dxa"/>
            <w:tcBorders>
              <w:top w:val="nil"/>
              <w:left w:val="nil"/>
              <w:bottom w:val="nil"/>
              <w:right w:val="single" w:sz="4" w:space="0" w:color="auto"/>
            </w:tcBorders>
            <w:shd w:val="clear" w:color="auto" w:fill="auto"/>
            <w:noWrap/>
            <w:vAlign w:val="bottom"/>
            <w:hideMark/>
          </w:tcPr>
          <w:p w14:paraId="658FD3AE"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17,8</w:t>
            </w:r>
          </w:p>
        </w:tc>
        <w:tc>
          <w:tcPr>
            <w:tcW w:w="842" w:type="dxa"/>
            <w:tcBorders>
              <w:top w:val="nil"/>
              <w:left w:val="nil"/>
              <w:bottom w:val="nil"/>
              <w:right w:val="nil"/>
            </w:tcBorders>
            <w:shd w:val="clear" w:color="auto" w:fill="auto"/>
            <w:noWrap/>
            <w:vAlign w:val="bottom"/>
            <w:hideMark/>
          </w:tcPr>
          <w:p w14:paraId="59B89878"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2,9</w:t>
            </w:r>
          </w:p>
        </w:tc>
        <w:tc>
          <w:tcPr>
            <w:tcW w:w="703" w:type="dxa"/>
            <w:tcBorders>
              <w:top w:val="nil"/>
              <w:left w:val="nil"/>
              <w:bottom w:val="nil"/>
              <w:right w:val="nil"/>
            </w:tcBorders>
            <w:shd w:val="clear" w:color="auto" w:fill="auto"/>
            <w:noWrap/>
            <w:vAlign w:val="bottom"/>
            <w:hideMark/>
          </w:tcPr>
          <w:p w14:paraId="19BE20C4"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7,8</w:t>
            </w:r>
          </w:p>
        </w:tc>
        <w:tc>
          <w:tcPr>
            <w:tcW w:w="1126" w:type="dxa"/>
            <w:tcBorders>
              <w:top w:val="nil"/>
              <w:left w:val="nil"/>
              <w:bottom w:val="nil"/>
              <w:right w:val="nil"/>
            </w:tcBorders>
            <w:shd w:val="clear" w:color="auto" w:fill="auto"/>
            <w:noWrap/>
            <w:vAlign w:val="bottom"/>
            <w:hideMark/>
          </w:tcPr>
          <w:p w14:paraId="2DFBCBA2"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5,9</w:t>
            </w:r>
          </w:p>
        </w:tc>
      </w:tr>
      <w:tr w:rsidR="00375A34" w:rsidRPr="00B10B5B" w14:paraId="6F6520DA" w14:textId="77777777" w:rsidTr="000E3E00">
        <w:trPr>
          <w:trHeight w:val="185"/>
        </w:trPr>
        <w:tc>
          <w:tcPr>
            <w:tcW w:w="2552" w:type="dxa"/>
            <w:tcBorders>
              <w:top w:val="nil"/>
              <w:left w:val="nil"/>
              <w:bottom w:val="nil"/>
              <w:right w:val="nil"/>
            </w:tcBorders>
            <w:shd w:val="clear" w:color="auto" w:fill="auto"/>
            <w:noWrap/>
            <w:vAlign w:val="bottom"/>
            <w:hideMark/>
          </w:tcPr>
          <w:p w14:paraId="6AC80B14" w14:textId="77777777" w:rsidR="00375A34" w:rsidRPr="00B10B5B" w:rsidRDefault="00375A34" w:rsidP="00903D0E">
            <w:pPr>
              <w:spacing w:after="0" w:line="240" w:lineRule="auto"/>
              <w:jc w:val="left"/>
              <w:rPr>
                <w:rFonts w:eastAsia="Times New Roman" w:cstheme="minorHAnsi"/>
                <w:color w:val="000000"/>
                <w:sz w:val="20"/>
                <w:szCs w:val="20"/>
                <w:lang w:eastAsia="it-IT"/>
              </w:rPr>
            </w:pPr>
            <w:r w:rsidRPr="00B10B5B">
              <w:rPr>
                <w:rFonts w:eastAsia="Times New Roman" w:cstheme="minorHAnsi"/>
                <w:color w:val="000000"/>
                <w:sz w:val="20"/>
                <w:szCs w:val="20"/>
                <w:lang w:eastAsia="it-IT"/>
              </w:rPr>
              <w:t>Friuli-Venezia Giulia</w:t>
            </w:r>
          </w:p>
        </w:tc>
        <w:tc>
          <w:tcPr>
            <w:tcW w:w="1327" w:type="dxa"/>
            <w:tcBorders>
              <w:top w:val="nil"/>
              <w:left w:val="nil"/>
              <w:bottom w:val="nil"/>
              <w:right w:val="nil"/>
            </w:tcBorders>
            <w:shd w:val="clear" w:color="auto" w:fill="auto"/>
            <w:noWrap/>
            <w:vAlign w:val="bottom"/>
            <w:hideMark/>
          </w:tcPr>
          <w:p w14:paraId="175DFC86"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14,5</w:t>
            </w:r>
          </w:p>
        </w:tc>
        <w:tc>
          <w:tcPr>
            <w:tcW w:w="941" w:type="dxa"/>
            <w:tcBorders>
              <w:top w:val="nil"/>
              <w:left w:val="nil"/>
              <w:bottom w:val="nil"/>
              <w:right w:val="nil"/>
            </w:tcBorders>
            <w:shd w:val="clear" w:color="auto" w:fill="auto"/>
            <w:noWrap/>
            <w:vAlign w:val="bottom"/>
            <w:hideMark/>
          </w:tcPr>
          <w:p w14:paraId="0BAD56B5"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28,7</w:t>
            </w:r>
          </w:p>
        </w:tc>
        <w:tc>
          <w:tcPr>
            <w:tcW w:w="1112" w:type="dxa"/>
            <w:tcBorders>
              <w:top w:val="nil"/>
              <w:left w:val="nil"/>
              <w:bottom w:val="nil"/>
              <w:right w:val="single" w:sz="4" w:space="0" w:color="auto"/>
            </w:tcBorders>
            <w:shd w:val="clear" w:color="auto" w:fill="auto"/>
            <w:noWrap/>
            <w:vAlign w:val="bottom"/>
            <w:hideMark/>
          </w:tcPr>
          <w:p w14:paraId="13E40FCF"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23,7</w:t>
            </w:r>
          </w:p>
        </w:tc>
        <w:tc>
          <w:tcPr>
            <w:tcW w:w="842" w:type="dxa"/>
            <w:tcBorders>
              <w:top w:val="nil"/>
              <w:left w:val="nil"/>
              <w:bottom w:val="nil"/>
              <w:right w:val="nil"/>
            </w:tcBorders>
            <w:shd w:val="clear" w:color="auto" w:fill="auto"/>
            <w:noWrap/>
            <w:vAlign w:val="bottom"/>
            <w:hideMark/>
          </w:tcPr>
          <w:p w14:paraId="2F3F3890"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3,4</w:t>
            </w:r>
          </w:p>
        </w:tc>
        <w:tc>
          <w:tcPr>
            <w:tcW w:w="703" w:type="dxa"/>
            <w:tcBorders>
              <w:top w:val="nil"/>
              <w:left w:val="nil"/>
              <w:bottom w:val="nil"/>
              <w:right w:val="nil"/>
            </w:tcBorders>
            <w:shd w:val="clear" w:color="auto" w:fill="auto"/>
            <w:noWrap/>
            <w:vAlign w:val="bottom"/>
            <w:hideMark/>
          </w:tcPr>
          <w:p w14:paraId="2769C747" w14:textId="61DB0691"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8</w:t>
            </w:r>
            <w:r w:rsidR="00B10B5B">
              <w:rPr>
                <w:rFonts w:eastAsia="Times New Roman" w:cstheme="minorHAnsi"/>
                <w:color w:val="000000"/>
                <w:sz w:val="20"/>
                <w:szCs w:val="20"/>
                <w:lang w:eastAsia="it-IT"/>
              </w:rPr>
              <w:t>,0</w:t>
            </w:r>
          </w:p>
        </w:tc>
        <w:tc>
          <w:tcPr>
            <w:tcW w:w="1126" w:type="dxa"/>
            <w:tcBorders>
              <w:top w:val="nil"/>
              <w:left w:val="nil"/>
              <w:bottom w:val="nil"/>
              <w:right w:val="nil"/>
            </w:tcBorders>
            <w:shd w:val="clear" w:color="auto" w:fill="auto"/>
            <w:noWrap/>
            <w:vAlign w:val="bottom"/>
            <w:hideMark/>
          </w:tcPr>
          <w:p w14:paraId="200EB5E7"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6,7</w:t>
            </w:r>
          </w:p>
        </w:tc>
      </w:tr>
      <w:tr w:rsidR="00375A34" w:rsidRPr="00B10B5B" w14:paraId="42E5631A" w14:textId="77777777" w:rsidTr="000E3E00">
        <w:trPr>
          <w:trHeight w:val="185"/>
        </w:trPr>
        <w:tc>
          <w:tcPr>
            <w:tcW w:w="2552" w:type="dxa"/>
            <w:tcBorders>
              <w:top w:val="nil"/>
              <w:left w:val="nil"/>
              <w:bottom w:val="nil"/>
              <w:right w:val="nil"/>
            </w:tcBorders>
            <w:shd w:val="clear" w:color="auto" w:fill="auto"/>
            <w:noWrap/>
            <w:vAlign w:val="bottom"/>
            <w:hideMark/>
          </w:tcPr>
          <w:p w14:paraId="6A8686B5" w14:textId="77777777" w:rsidR="00375A34" w:rsidRPr="00B10B5B" w:rsidRDefault="00375A34" w:rsidP="00903D0E">
            <w:pPr>
              <w:spacing w:after="0" w:line="240" w:lineRule="auto"/>
              <w:jc w:val="left"/>
              <w:rPr>
                <w:rFonts w:eastAsia="Times New Roman" w:cstheme="minorHAnsi"/>
                <w:color w:val="000000"/>
                <w:sz w:val="20"/>
                <w:szCs w:val="20"/>
                <w:lang w:eastAsia="it-IT"/>
              </w:rPr>
            </w:pPr>
            <w:r w:rsidRPr="00B10B5B">
              <w:rPr>
                <w:rFonts w:eastAsia="Times New Roman" w:cstheme="minorHAnsi"/>
                <w:color w:val="000000"/>
                <w:sz w:val="20"/>
                <w:szCs w:val="20"/>
                <w:lang w:eastAsia="it-IT"/>
              </w:rPr>
              <w:t>Lazio</w:t>
            </w:r>
          </w:p>
        </w:tc>
        <w:tc>
          <w:tcPr>
            <w:tcW w:w="1327" w:type="dxa"/>
            <w:tcBorders>
              <w:top w:val="nil"/>
              <w:left w:val="nil"/>
              <w:bottom w:val="nil"/>
              <w:right w:val="nil"/>
            </w:tcBorders>
            <w:shd w:val="clear" w:color="auto" w:fill="auto"/>
            <w:noWrap/>
            <w:vAlign w:val="bottom"/>
            <w:hideMark/>
          </w:tcPr>
          <w:p w14:paraId="45EAC531"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25,6</w:t>
            </w:r>
          </w:p>
        </w:tc>
        <w:tc>
          <w:tcPr>
            <w:tcW w:w="941" w:type="dxa"/>
            <w:tcBorders>
              <w:top w:val="nil"/>
              <w:left w:val="nil"/>
              <w:bottom w:val="nil"/>
              <w:right w:val="nil"/>
            </w:tcBorders>
            <w:shd w:val="clear" w:color="auto" w:fill="auto"/>
            <w:noWrap/>
            <w:vAlign w:val="bottom"/>
            <w:hideMark/>
          </w:tcPr>
          <w:p w14:paraId="5A9BB0CE"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42,6</w:t>
            </w:r>
          </w:p>
        </w:tc>
        <w:tc>
          <w:tcPr>
            <w:tcW w:w="1112" w:type="dxa"/>
            <w:tcBorders>
              <w:top w:val="nil"/>
              <w:left w:val="nil"/>
              <w:bottom w:val="nil"/>
              <w:right w:val="single" w:sz="4" w:space="0" w:color="auto"/>
            </w:tcBorders>
            <w:shd w:val="clear" w:color="auto" w:fill="auto"/>
            <w:noWrap/>
            <w:vAlign w:val="bottom"/>
            <w:hideMark/>
          </w:tcPr>
          <w:p w14:paraId="21DABE08"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34,5</w:t>
            </w:r>
          </w:p>
        </w:tc>
        <w:tc>
          <w:tcPr>
            <w:tcW w:w="842" w:type="dxa"/>
            <w:tcBorders>
              <w:top w:val="nil"/>
              <w:left w:val="nil"/>
              <w:bottom w:val="nil"/>
              <w:right w:val="nil"/>
            </w:tcBorders>
            <w:shd w:val="clear" w:color="auto" w:fill="auto"/>
            <w:noWrap/>
            <w:vAlign w:val="bottom"/>
            <w:hideMark/>
          </w:tcPr>
          <w:p w14:paraId="5FB901A9"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6,4</w:t>
            </w:r>
          </w:p>
        </w:tc>
        <w:tc>
          <w:tcPr>
            <w:tcW w:w="703" w:type="dxa"/>
            <w:tcBorders>
              <w:top w:val="nil"/>
              <w:left w:val="nil"/>
              <w:bottom w:val="nil"/>
              <w:right w:val="nil"/>
            </w:tcBorders>
            <w:shd w:val="clear" w:color="auto" w:fill="auto"/>
            <w:noWrap/>
            <w:vAlign w:val="bottom"/>
            <w:hideMark/>
          </w:tcPr>
          <w:p w14:paraId="5781988B"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11,8</w:t>
            </w:r>
          </w:p>
        </w:tc>
        <w:tc>
          <w:tcPr>
            <w:tcW w:w="1126" w:type="dxa"/>
            <w:tcBorders>
              <w:top w:val="nil"/>
              <w:left w:val="nil"/>
              <w:bottom w:val="nil"/>
              <w:right w:val="nil"/>
            </w:tcBorders>
            <w:shd w:val="clear" w:color="auto" w:fill="auto"/>
            <w:noWrap/>
            <w:vAlign w:val="bottom"/>
            <w:hideMark/>
          </w:tcPr>
          <w:p w14:paraId="21C5F8C5"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11,2</w:t>
            </w:r>
          </w:p>
        </w:tc>
      </w:tr>
      <w:tr w:rsidR="00375A34" w:rsidRPr="00B10B5B" w14:paraId="6CFE4952" w14:textId="77777777" w:rsidTr="000E3E00">
        <w:trPr>
          <w:trHeight w:val="185"/>
        </w:trPr>
        <w:tc>
          <w:tcPr>
            <w:tcW w:w="2552" w:type="dxa"/>
            <w:tcBorders>
              <w:top w:val="nil"/>
              <w:left w:val="nil"/>
              <w:bottom w:val="nil"/>
              <w:right w:val="nil"/>
            </w:tcBorders>
            <w:shd w:val="clear" w:color="auto" w:fill="auto"/>
            <w:noWrap/>
            <w:vAlign w:val="bottom"/>
            <w:hideMark/>
          </w:tcPr>
          <w:p w14:paraId="7517A57F" w14:textId="77777777" w:rsidR="00375A34" w:rsidRPr="00B10B5B" w:rsidRDefault="00375A34" w:rsidP="00903D0E">
            <w:pPr>
              <w:spacing w:after="0" w:line="240" w:lineRule="auto"/>
              <w:jc w:val="left"/>
              <w:rPr>
                <w:rFonts w:eastAsia="Times New Roman" w:cstheme="minorHAnsi"/>
                <w:color w:val="000000"/>
                <w:sz w:val="20"/>
                <w:szCs w:val="20"/>
                <w:lang w:eastAsia="it-IT"/>
              </w:rPr>
            </w:pPr>
            <w:r w:rsidRPr="00B10B5B">
              <w:rPr>
                <w:rFonts w:eastAsia="Times New Roman" w:cstheme="minorHAnsi"/>
                <w:color w:val="000000"/>
                <w:sz w:val="20"/>
                <w:szCs w:val="20"/>
                <w:lang w:eastAsia="it-IT"/>
              </w:rPr>
              <w:t>Liguria</w:t>
            </w:r>
          </w:p>
        </w:tc>
        <w:tc>
          <w:tcPr>
            <w:tcW w:w="1327" w:type="dxa"/>
            <w:tcBorders>
              <w:top w:val="nil"/>
              <w:left w:val="nil"/>
              <w:bottom w:val="nil"/>
              <w:right w:val="nil"/>
            </w:tcBorders>
            <w:shd w:val="clear" w:color="auto" w:fill="auto"/>
            <w:noWrap/>
            <w:vAlign w:val="bottom"/>
            <w:hideMark/>
          </w:tcPr>
          <w:p w14:paraId="2734FD2A"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19,9</w:t>
            </w:r>
          </w:p>
        </w:tc>
        <w:tc>
          <w:tcPr>
            <w:tcW w:w="941" w:type="dxa"/>
            <w:tcBorders>
              <w:top w:val="nil"/>
              <w:left w:val="nil"/>
              <w:bottom w:val="nil"/>
              <w:right w:val="nil"/>
            </w:tcBorders>
            <w:shd w:val="clear" w:color="auto" w:fill="auto"/>
            <w:noWrap/>
            <w:vAlign w:val="bottom"/>
            <w:hideMark/>
          </w:tcPr>
          <w:p w14:paraId="36E0E9D5"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34,5</w:t>
            </w:r>
          </w:p>
        </w:tc>
        <w:tc>
          <w:tcPr>
            <w:tcW w:w="1112" w:type="dxa"/>
            <w:tcBorders>
              <w:top w:val="nil"/>
              <w:left w:val="nil"/>
              <w:bottom w:val="nil"/>
              <w:right w:val="single" w:sz="4" w:space="0" w:color="auto"/>
            </w:tcBorders>
            <w:shd w:val="clear" w:color="auto" w:fill="auto"/>
            <w:noWrap/>
            <w:vAlign w:val="bottom"/>
            <w:hideMark/>
          </w:tcPr>
          <w:p w14:paraId="6D776558"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36,3</w:t>
            </w:r>
          </w:p>
        </w:tc>
        <w:tc>
          <w:tcPr>
            <w:tcW w:w="842" w:type="dxa"/>
            <w:tcBorders>
              <w:top w:val="nil"/>
              <w:left w:val="nil"/>
              <w:bottom w:val="nil"/>
              <w:right w:val="nil"/>
            </w:tcBorders>
            <w:shd w:val="clear" w:color="auto" w:fill="auto"/>
            <w:noWrap/>
            <w:vAlign w:val="bottom"/>
            <w:hideMark/>
          </w:tcPr>
          <w:p w14:paraId="1877E06D"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4,8</w:t>
            </w:r>
          </w:p>
        </w:tc>
        <w:tc>
          <w:tcPr>
            <w:tcW w:w="703" w:type="dxa"/>
            <w:tcBorders>
              <w:top w:val="nil"/>
              <w:left w:val="nil"/>
              <w:bottom w:val="nil"/>
              <w:right w:val="nil"/>
            </w:tcBorders>
            <w:shd w:val="clear" w:color="auto" w:fill="auto"/>
            <w:noWrap/>
            <w:vAlign w:val="bottom"/>
            <w:hideMark/>
          </w:tcPr>
          <w:p w14:paraId="49E96806"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9,2</w:t>
            </w:r>
          </w:p>
        </w:tc>
        <w:tc>
          <w:tcPr>
            <w:tcW w:w="1126" w:type="dxa"/>
            <w:tcBorders>
              <w:top w:val="nil"/>
              <w:left w:val="nil"/>
              <w:bottom w:val="nil"/>
              <w:right w:val="nil"/>
            </w:tcBorders>
            <w:shd w:val="clear" w:color="auto" w:fill="auto"/>
            <w:noWrap/>
            <w:vAlign w:val="bottom"/>
            <w:hideMark/>
          </w:tcPr>
          <w:p w14:paraId="1A489163"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9,9</w:t>
            </w:r>
          </w:p>
        </w:tc>
      </w:tr>
      <w:tr w:rsidR="00375A34" w:rsidRPr="00B10B5B" w14:paraId="58127954" w14:textId="77777777" w:rsidTr="000E3E00">
        <w:trPr>
          <w:trHeight w:val="185"/>
        </w:trPr>
        <w:tc>
          <w:tcPr>
            <w:tcW w:w="2552" w:type="dxa"/>
            <w:tcBorders>
              <w:top w:val="nil"/>
              <w:left w:val="nil"/>
              <w:bottom w:val="nil"/>
              <w:right w:val="nil"/>
            </w:tcBorders>
            <w:shd w:val="clear" w:color="auto" w:fill="auto"/>
            <w:noWrap/>
            <w:vAlign w:val="bottom"/>
            <w:hideMark/>
          </w:tcPr>
          <w:p w14:paraId="724FBE21" w14:textId="77777777" w:rsidR="00375A34" w:rsidRPr="00B10B5B" w:rsidRDefault="00375A34" w:rsidP="00903D0E">
            <w:pPr>
              <w:spacing w:after="0" w:line="240" w:lineRule="auto"/>
              <w:jc w:val="left"/>
              <w:rPr>
                <w:rFonts w:eastAsia="Times New Roman" w:cstheme="minorHAnsi"/>
                <w:color w:val="000000"/>
                <w:sz w:val="20"/>
                <w:szCs w:val="20"/>
                <w:lang w:eastAsia="it-IT"/>
              </w:rPr>
            </w:pPr>
            <w:r w:rsidRPr="00B10B5B">
              <w:rPr>
                <w:rFonts w:eastAsia="Times New Roman" w:cstheme="minorHAnsi"/>
                <w:color w:val="000000"/>
                <w:sz w:val="20"/>
                <w:szCs w:val="20"/>
                <w:lang w:eastAsia="it-IT"/>
              </w:rPr>
              <w:t>Lombardia</w:t>
            </w:r>
          </w:p>
        </w:tc>
        <w:tc>
          <w:tcPr>
            <w:tcW w:w="1327" w:type="dxa"/>
            <w:tcBorders>
              <w:top w:val="nil"/>
              <w:left w:val="nil"/>
              <w:bottom w:val="nil"/>
              <w:right w:val="nil"/>
            </w:tcBorders>
            <w:shd w:val="clear" w:color="auto" w:fill="auto"/>
            <w:noWrap/>
            <w:vAlign w:val="bottom"/>
            <w:hideMark/>
          </w:tcPr>
          <w:p w14:paraId="783DF531"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12,9</w:t>
            </w:r>
          </w:p>
        </w:tc>
        <w:tc>
          <w:tcPr>
            <w:tcW w:w="941" w:type="dxa"/>
            <w:tcBorders>
              <w:top w:val="nil"/>
              <w:left w:val="nil"/>
              <w:bottom w:val="nil"/>
              <w:right w:val="nil"/>
            </w:tcBorders>
            <w:shd w:val="clear" w:color="auto" w:fill="auto"/>
            <w:noWrap/>
            <w:vAlign w:val="bottom"/>
            <w:hideMark/>
          </w:tcPr>
          <w:p w14:paraId="7BF446B8"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32,3</w:t>
            </w:r>
          </w:p>
        </w:tc>
        <w:tc>
          <w:tcPr>
            <w:tcW w:w="1112" w:type="dxa"/>
            <w:tcBorders>
              <w:top w:val="nil"/>
              <w:left w:val="nil"/>
              <w:bottom w:val="nil"/>
              <w:right w:val="single" w:sz="4" w:space="0" w:color="auto"/>
            </w:tcBorders>
            <w:shd w:val="clear" w:color="auto" w:fill="auto"/>
            <w:noWrap/>
            <w:vAlign w:val="bottom"/>
            <w:hideMark/>
          </w:tcPr>
          <w:p w14:paraId="6549ECAA"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20,8</w:t>
            </w:r>
          </w:p>
        </w:tc>
        <w:tc>
          <w:tcPr>
            <w:tcW w:w="842" w:type="dxa"/>
            <w:tcBorders>
              <w:top w:val="nil"/>
              <w:left w:val="nil"/>
              <w:bottom w:val="nil"/>
              <w:right w:val="nil"/>
            </w:tcBorders>
            <w:shd w:val="clear" w:color="auto" w:fill="auto"/>
            <w:noWrap/>
            <w:vAlign w:val="bottom"/>
            <w:hideMark/>
          </w:tcPr>
          <w:p w14:paraId="60091E48"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3,4</w:t>
            </w:r>
          </w:p>
        </w:tc>
        <w:tc>
          <w:tcPr>
            <w:tcW w:w="703" w:type="dxa"/>
            <w:tcBorders>
              <w:top w:val="nil"/>
              <w:left w:val="nil"/>
              <w:bottom w:val="nil"/>
              <w:right w:val="nil"/>
            </w:tcBorders>
            <w:shd w:val="clear" w:color="auto" w:fill="auto"/>
            <w:noWrap/>
            <w:vAlign w:val="bottom"/>
            <w:hideMark/>
          </w:tcPr>
          <w:p w14:paraId="58DB98E8"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7,9</w:t>
            </w:r>
          </w:p>
        </w:tc>
        <w:tc>
          <w:tcPr>
            <w:tcW w:w="1126" w:type="dxa"/>
            <w:tcBorders>
              <w:top w:val="nil"/>
              <w:left w:val="nil"/>
              <w:bottom w:val="nil"/>
              <w:right w:val="nil"/>
            </w:tcBorders>
            <w:shd w:val="clear" w:color="auto" w:fill="auto"/>
            <w:noWrap/>
            <w:vAlign w:val="bottom"/>
            <w:hideMark/>
          </w:tcPr>
          <w:p w14:paraId="7B85D392" w14:textId="791AE754"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6</w:t>
            </w:r>
            <w:r w:rsidR="00B10B5B">
              <w:rPr>
                <w:rFonts w:eastAsia="Times New Roman" w:cstheme="minorHAnsi"/>
                <w:color w:val="000000"/>
                <w:sz w:val="20"/>
                <w:szCs w:val="20"/>
                <w:lang w:eastAsia="it-IT"/>
              </w:rPr>
              <w:t>,0</w:t>
            </w:r>
          </w:p>
        </w:tc>
      </w:tr>
      <w:tr w:rsidR="00375A34" w:rsidRPr="00B10B5B" w14:paraId="63FE21A6" w14:textId="77777777" w:rsidTr="000E3E00">
        <w:trPr>
          <w:trHeight w:val="185"/>
        </w:trPr>
        <w:tc>
          <w:tcPr>
            <w:tcW w:w="2552" w:type="dxa"/>
            <w:tcBorders>
              <w:top w:val="nil"/>
              <w:left w:val="nil"/>
              <w:bottom w:val="nil"/>
              <w:right w:val="nil"/>
            </w:tcBorders>
            <w:shd w:val="clear" w:color="auto" w:fill="auto"/>
            <w:noWrap/>
            <w:vAlign w:val="bottom"/>
            <w:hideMark/>
          </w:tcPr>
          <w:p w14:paraId="57C57DEE" w14:textId="77777777" w:rsidR="00375A34" w:rsidRPr="00B10B5B" w:rsidRDefault="00375A34" w:rsidP="00903D0E">
            <w:pPr>
              <w:spacing w:after="0" w:line="240" w:lineRule="auto"/>
              <w:jc w:val="left"/>
              <w:rPr>
                <w:rFonts w:eastAsia="Times New Roman" w:cstheme="minorHAnsi"/>
                <w:color w:val="000000"/>
                <w:sz w:val="20"/>
                <w:szCs w:val="20"/>
                <w:lang w:eastAsia="it-IT"/>
              </w:rPr>
            </w:pPr>
            <w:r w:rsidRPr="00B10B5B">
              <w:rPr>
                <w:rFonts w:eastAsia="Times New Roman" w:cstheme="minorHAnsi"/>
                <w:color w:val="000000"/>
                <w:sz w:val="20"/>
                <w:szCs w:val="20"/>
                <w:lang w:eastAsia="it-IT"/>
              </w:rPr>
              <w:t>Marche</w:t>
            </w:r>
          </w:p>
        </w:tc>
        <w:tc>
          <w:tcPr>
            <w:tcW w:w="1327" w:type="dxa"/>
            <w:tcBorders>
              <w:top w:val="nil"/>
              <w:left w:val="nil"/>
              <w:bottom w:val="nil"/>
              <w:right w:val="nil"/>
            </w:tcBorders>
            <w:shd w:val="clear" w:color="auto" w:fill="auto"/>
            <w:noWrap/>
            <w:vAlign w:val="bottom"/>
            <w:hideMark/>
          </w:tcPr>
          <w:p w14:paraId="4E7CFB50"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8,9</w:t>
            </w:r>
          </w:p>
        </w:tc>
        <w:tc>
          <w:tcPr>
            <w:tcW w:w="941" w:type="dxa"/>
            <w:tcBorders>
              <w:top w:val="nil"/>
              <w:left w:val="nil"/>
              <w:bottom w:val="nil"/>
              <w:right w:val="nil"/>
            </w:tcBorders>
            <w:shd w:val="clear" w:color="auto" w:fill="auto"/>
            <w:noWrap/>
            <w:vAlign w:val="bottom"/>
            <w:hideMark/>
          </w:tcPr>
          <w:p w14:paraId="2BC1FC76" w14:textId="6E22FE3B"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32</w:t>
            </w:r>
            <w:r w:rsidR="00B10B5B">
              <w:rPr>
                <w:rFonts w:eastAsia="Times New Roman" w:cstheme="minorHAnsi"/>
                <w:color w:val="000000"/>
                <w:sz w:val="20"/>
                <w:szCs w:val="20"/>
                <w:lang w:eastAsia="it-IT"/>
              </w:rPr>
              <w:t>,0</w:t>
            </w:r>
          </w:p>
        </w:tc>
        <w:tc>
          <w:tcPr>
            <w:tcW w:w="1112" w:type="dxa"/>
            <w:tcBorders>
              <w:top w:val="nil"/>
              <w:left w:val="nil"/>
              <w:bottom w:val="nil"/>
              <w:right w:val="single" w:sz="4" w:space="0" w:color="auto"/>
            </w:tcBorders>
            <w:shd w:val="clear" w:color="auto" w:fill="auto"/>
            <w:noWrap/>
            <w:vAlign w:val="bottom"/>
            <w:hideMark/>
          </w:tcPr>
          <w:p w14:paraId="4BFF10E2"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22,1</w:t>
            </w:r>
          </w:p>
        </w:tc>
        <w:tc>
          <w:tcPr>
            <w:tcW w:w="842" w:type="dxa"/>
            <w:tcBorders>
              <w:top w:val="nil"/>
              <w:left w:val="nil"/>
              <w:bottom w:val="nil"/>
              <w:right w:val="nil"/>
            </w:tcBorders>
            <w:shd w:val="clear" w:color="auto" w:fill="auto"/>
            <w:noWrap/>
            <w:vAlign w:val="bottom"/>
            <w:hideMark/>
          </w:tcPr>
          <w:p w14:paraId="13379C06"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4,1</w:t>
            </w:r>
          </w:p>
        </w:tc>
        <w:tc>
          <w:tcPr>
            <w:tcW w:w="703" w:type="dxa"/>
            <w:tcBorders>
              <w:top w:val="nil"/>
              <w:left w:val="nil"/>
              <w:bottom w:val="nil"/>
              <w:right w:val="nil"/>
            </w:tcBorders>
            <w:shd w:val="clear" w:color="auto" w:fill="auto"/>
            <w:noWrap/>
            <w:vAlign w:val="bottom"/>
            <w:hideMark/>
          </w:tcPr>
          <w:p w14:paraId="57695790" w14:textId="11D29D03"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10</w:t>
            </w:r>
            <w:r w:rsidR="00B10B5B">
              <w:rPr>
                <w:rFonts w:eastAsia="Times New Roman" w:cstheme="minorHAnsi"/>
                <w:color w:val="000000"/>
                <w:sz w:val="20"/>
                <w:szCs w:val="20"/>
                <w:lang w:eastAsia="it-IT"/>
              </w:rPr>
              <w:t>,0</w:t>
            </w:r>
          </w:p>
        </w:tc>
        <w:tc>
          <w:tcPr>
            <w:tcW w:w="1126" w:type="dxa"/>
            <w:tcBorders>
              <w:top w:val="nil"/>
              <w:left w:val="nil"/>
              <w:bottom w:val="nil"/>
              <w:right w:val="nil"/>
            </w:tcBorders>
            <w:shd w:val="clear" w:color="auto" w:fill="auto"/>
            <w:noWrap/>
            <w:vAlign w:val="bottom"/>
            <w:hideMark/>
          </w:tcPr>
          <w:p w14:paraId="7F5110CA"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8,1</w:t>
            </w:r>
          </w:p>
        </w:tc>
      </w:tr>
      <w:tr w:rsidR="00375A34" w:rsidRPr="00B10B5B" w14:paraId="309F6D36" w14:textId="77777777" w:rsidTr="000E3E00">
        <w:trPr>
          <w:trHeight w:val="185"/>
        </w:trPr>
        <w:tc>
          <w:tcPr>
            <w:tcW w:w="2552" w:type="dxa"/>
            <w:tcBorders>
              <w:top w:val="nil"/>
              <w:left w:val="nil"/>
              <w:bottom w:val="nil"/>
              <w:right w:val="nil"/>
            </w:tcBorders>
            <w:shd w:val="clear" w:color="auto" w:fill="auto"/>
            <w:noWrap/>
            <w:vAlign w:val="bottom"/>
            <w:hideMark/>
          </w:tcPr>
          <w:p w14:paraId="275DB858" w14:textId="77777777" w:rsidR="00375A34" w:rsidRPr="00B10B5B" w:rsidRDefault="00375A34" w:rsidP="00903D0E">
            <w:pPr>
              <w:spacing w:after="0" w:line="240" w:lineRule="auto"/>
              <w:jc w:val="left"/>
              <w:rPr>
                <w:rFonts w:eastAsia="Times New Roman" w:cstheme="minorHAnsi"/>
                <w:color w:val="000000"/>
                <w:sz w:val="20"/>
                <w:szCs w:val="20"/>
                <w:lang w:eastAsia="it-IT"/>
              </w:rPr>
            </w:pPr>
            <w:r w:rsidRPr="00B10B5B">
              <w:rPr>
                <w:rFonts w:eastAsia="Times New Roman" w:cstheme="minorHAnsi"/>
                <w:color w:val="000000"/>
                <w:sz w:val="20"/>
                <w:szCs w:val="20"/>
                <w:lang w:eastAsia="it-IT"/>
              </w:rPr>
              <w:t>Molise</w:t>
            </w:r>
          </w:p>
        </w:tc>
        <w:tc>
          <w:tcPr>
            <w:tcW w:w="1327" w:type="dxa"/>
            <w:tcBorders>
              <w:top w:val="nil"/>
              <w:left w:val="nil"/>
              <w:bottom w:val="nil"/>
              <w:right w:val="nil"/>
            </w:tcBorders>
            <w:shd w:val="clear" w:color="auto" w:fill="auto"/>
            <w:noWrap/>
            <w:vAlign w:val="bottom"/>
            <w:hideMark/>
          </w:tcPr>
          <w:p w14:paraId="5175D60B"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23,2</w:t>
            </w:r>
          </w:p>
        </w:tc>
        <w:tc>
          <w:tcPr>
            <w:tcW w:w="941" w:type="dxa"/>
            <w:tcBorders>
              <w:top w:val="nil"/>
              <w:left w:val="nil"/>
              <w:bottom w:val="nil"/>
              <w:right w:val="nil"/>
            </w:tcBorders>
            <w:shd w:val="clear" w:color="auto" w:fill="auto"/>
            <w:noWrap/>
            <w:vAlign w:val="bottom"/>
            <w:hideMark/>
          </w:tcPr>
          <w:p w14:paraId="30A1482D"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42,7</w:t>
            </w:r>
          </w:p>
        </w:tc>
        <w:tc>
          <w:tcPr>
            <w:tcW w:w="1112" w:type="dxa"/>
            <w:tcBorders>
              <w:top w:val="nil"/>
              <w:left w:val="nil"/>
              <w:bottom w:val="nil"/>
              <w:right w:val="single" w:sz="4" w:space="0" w:color="auto"/>
            </w:tcBorders>
            <w:shd w:val="clear" w:color="auto" w:fill="auto"/>
            <w:noWrap/>
            <w:vAlign w:val="bottom"/>
            <w:hideMark/>
          </w:tcPr>
          <w:p w14:paraId="365ABA91"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40,3</w:t>
            </w:r>
          </w:p>
        </w:tc>
        <w:tc>
          <w:tcPr>
            <w:tcW w:w="842" w:type="dxa"/>
            <w:tcBorders>
              <w:top w:val="nil"/>
              <w:left w:val="nil"/>
              <w:bottom w:val="nil"/>
              <w:right w:val="nil"/>
            </w:tcBorders>
            <w:shd w:val="clear" w:color="auto" w:fill="auto"/>
            <w:noWrap/>
            <w:vAlign w:val="bottom"/>
            <w:hideMark/>
          </w:tcPr>
          <w:p w14:paraId="51B42CCF"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8,1</w:t>
            </w:r>
          </w:p>
        </w:tc>
        <w:tc>
          <w:tcPr>
            <w:tcW w:w="703" w:type="dxa"/>
            <w:tcBorders>
              <w:top w:val="nil"/>
              <w:left w:val="nil"/>
              <w:bottom w:val="nil"/>
              <w:right w:val="nil"/>
            </w:tcBorders>
            <w:shd w:val="clear" w:color="auto" w:fill="auto"/>
            <w:noWrap/>
            <w:vAlign w:val="bottom"/>
            <w:hideMark/>
          </w:tcPr>
          <w:p w14:paraId="0827DCC4"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14,4</w:t>
            </w:r>
          </w:p>
        </w:tc>
        <w:tc>
          <w:tcPr>
            <w:tcW w:w="1126" w:type="dxa"/>
            <w:tcBorders>
              <w:top w:val="nil"/>
              <w:left w:val="nil"/>
              <w:bottom w:val="nil"/>
              <w:right w:val="nil"/>
            </w:tcBorders>
            <w:shd w:val="clear" w:color="auto" w:fill="auto"/>
            <w:noWrap/>
            <w:vAlign w:val="bottom"/>
            <w:hideMark/>
          </w:tcPr>
          <w:p w14:paraId="7C4CFD54" w14:textId="167ADFA4"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13</w:t>
            </w:r>
            <w:r w:rsidR="00B10B5B">
              <w:rPr>
                <w:rFonts w:eastAsia="Times New Roman" w:cstheme="minorHAnsi"/>
                <w:color w:val="000000"/>
                <w:sz w:val="20"/>
                <w:szCs w:val="20"/>
                <w:lang w:eastAsia="it-IT"/>
              </w:rPr>
              <w:t>,0</w:t>
            </w:r>
          </w:p>
        </w:tc>
      </w:tr>
      <w:tr w:rsidR="00375A34" w:rsidRPr="00B10B5B" w14:paraId="544024E4" w14:textId="77777777" w:rsidTr="000E3E00">
        <w:trPr>
          <w:trHeight w:val="185"/>
        </w:trPr>
        <w:tc>
          <w:tcPr>
            <w:tcW w:w="2552" w:type="dxa"/>
            <w:tcBorders>
              <w:top w:val="nil"/>
              <w:left w:val="nil"/>
              <w:bottom w:val="nil"/>
              <w:right w:val="nil"/>
            </w:tcBorders>
            <w:shd w:val="clear" w:color="auto" w:fill="auto"/>
            <w:noWrap/>
            <w:vAlign w:val="bottom"/>
            <w:hideMark/>
          </w:tcPr>
          <w:p w14:paraId="6F2D8775" w14:textId="77777777" w:rsidR="00375A34" w:rsidRPr="00B10B5B" w:rsidRDefault="00375A34" w:rsidP="00903D0E">
            <w:pPr>
              <w:spacing w:after="0" w:line="240" w:lineRule="auto"/>
              <w:jc w:val="left"/>
              <w:rPr>
                <w:rFonts w:eastAsia="Times New Roman" w:cstheme="minorHAnsi"/>
                <w:color w:val="000000"/>
                <w:sz w:val="20"/>
                <w:szCs w:val="20"/>
                <w:lang w:eastAsia="it-IT"/>
              </w:rPr>
            </w:pPr>
            <w:r w:rsidRPr="00B10B5B">
              <w:rPr>
                <w:rFonts w:eastAsia="Times New Roman" w:cstheme="minorHAnsi"/>
                <w:color w:val="000000"/>
                <w:sz w:val="20"/>
                <w:szCs w:val="20"/>
                <w:lang w:eastAsia="it-IT"/>
              </w:rPr>
              <w:t>Piemonte</w:t>
            </w:r>
          </w:p>
        </w:tc>
        <w:tc>
          <w:tcPr>
            <w:tcW w:w="1327" w:type="dxa"/>
            <w:tcBorders>
              <w:top w:val="nil"/>
              <w:left w:val="nil"/>
              <w:bottom w:val="nil"/>
              <w:right w:val="nil"/>
            </w:tcBorders>
            <w:shd w:val="clear" w:color="auto" w:fill="auto"/>
            <w:noWrap/>
            <w:vAlign w:val="bottom"/>
            <w:hideMark/>
          </w:tcPr>
          <w:p w14:paraId="40B28159"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14,5</w:t>
            </w:r>
          </w:p>
        </w:tc>
        <w:tc>
          <w:tcPr>
            <w:tcW w:w="941" w:type="dxa"/>
            <w:tcBorders>
              <w:top w:val="nil"/>
              <w:left w:val="nil"/>
              <w:bottom w:val="nil"/>
              <w:right w:val="nil"/>
            </w:tcBorders>
            <w:shd w:val="clear" w:color="auto" w:fill="auto"/>
            <w:noWrap/>
            <w:vAlign w:val="bottom"/>
            <w:hideMark/>
          </w:tcPr>
          <w:p w14:paraId="1B191843"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38,1</w:t>
            </w:r>
          </w:p>
        </w:tc>
        <w:tc>
          <w:tcPr>
            <w:tcW w:w="1112" w:type="dxa"/>
            <w:tcBorders>
              <w:top w:val="nil"/>
              <w:left w:val="nil"/>
              <w:bottom w:val="nil"/>
              <w:right w:val="single" w:sz="4" w:space="0" w:color="auto"/>
            </w:tcBorders>
            <w:shd w:val="clear" w:color="auto" w:fill="auto"/>
            <w:noWrap/>
            <w:vAlign w:val="bottom"/>
            <w:hideMark/>
          </w:tcPr>
          <w:p w14:paraId="2CC48F84" w14:textId="5C1AF5C5"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30</w:t>
            </w:r>
            <w:r w:rsidR="00B10B5B">
              <w:rPr>
                <w:rFonts w:eastAsia="Times New Roman" w:cstheme="minorHAnsi"/>
                <w:color w:val="000000"/>
                <w:sz w:val="20"/>
                <w:szCs w:val="20"/>
                <w:lang w:eastAsia="it-IT"/>
              </w:rPr>
              <w:t>,0</w:t>
            </w:r>
          </w:p>
        </w:tc>
        <w:tc>
          <w:tcPr>
            <w:tcW w:w="842" w:type="dxa"/>
            <w:tcBorders>
              <w:top w:val="nil"/>
              <w:left w:val="nil"/>
              <w:bottom w:val="nil"/>
              <w:right w:val="nil"/>
            </w:tcBorders>
            <w:shd w:val="clear" w:color="auto" w:fill="auto"/>
            <w:noWrap/>
            <w:vAlign w:val="bottom"/>
            <w:hideMark/>
          </w:tcPr>
          <w:p w14:paraId="0BC2983E"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4,2</w:t>
            </w:r>
          </w:p>
        </w:tc>
        <w:tc>
          <w:tcPr>
            <w:tcW w:w="703" w:type="dxa"/>
            <w:tcBorders>
              <w:top w:val="nil"/>
              <w:left w:val="nil"/>
              <w:bottom w:val="nil"/>
              <w:right w:val="nil"/>
            </w:tcBorders>
            <w:shd w:val="clear" w:color="auto" w:fill="auto"/>
            <w:noWrap/>
            <w:vAlign w:val="bottom"/>
            <w:hideMark/>
          </w:tcPr>
          <w:p w14:paraId="43573B78"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10,3</w:t>
            </w:r>
          </w:p>
        </w:tc>
        <w:tc>
          <w:tcPr>
            <w:tcW w:w="1126" w:type="dxa"/>
            <w:tcBorders>
              <w:top w:val="nil"/>
              <w:left w:val="nil"/>
              <w:bottom w:val="nil"/>
              <w:right w:val="nil"/>
            </w:tcBorders>
            <w:shd w:val="clear" w:color="auto" w:fill="auto"/>
            <w:noWrap/>
            <w:vAlign w:val="bottom"/>
            <w:hideMark/>
          </w:tcPr>
          <w:p w14:paraId="0491463C"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8,2</w:t>
            </w:r>
          </w:p>
        </w:tc>
      </w:tr>
      <w:tr w:rsidR="00375A34" w:rsidRPr="00B10B5B" w14:paraId="014ED24A" w14:textId="77777777" w:rsidTr="000E3E00">
        <w:trPr>
          <w:trHeight w:val="185"/>
        </w:trPr>
        <w:tc>
          <w:tcPr>
            <w:tcW w:w="2552" w:type="dxa"/>
            <w:tcBorders>
              <w:top w:val="nil"/>
              <w:left w:val="nil"/>
              <w:bottom w:val="nil"/>
              <w:right w:val="nil"/>
            </w:tcBorders>
            <w:shd w:val="clear" w:color="auto" w:fill="auto"/>
            <w:noWrap/>
            <w:vAlign w:val="bottom"/>
            <w:hideMark/>
          </w:tcPr>
          <w:p w14:paraId="3BD42867" w14:textId="77777777" w:rsidR="00375A34" w:rsidRPr="00B10B5B" w:rsidRDefault="00375A34" w:rsidP="00903D0E">
            <w:pPr>
              <w:spacing w:after="0" w:line="240" w:lineRule="auto"/>
              <w:jc w:val="left"/>
              <w:rPr>
                <w:rFonts w:eastAsia="Times New Roman" w:cstheme="minorHAnsi"/>
                <w:color w:val="000000"/>
                <w:sz w:val="20"/>
                <w:szCs w:val="20"/>
                <w:lang w:eastAsia="it-IT"/>
              </w:rPr>
            </w:pPr>
            <w:r w:rsidRPr="00B10B5B">
              <w:rPr>
                <w:rFonts w:eastAsia="Times New Roman" w:cstheme="minorHAnsi"/>
                <w:color w:val="000000"/>
                <w:sz w:val="20"/>
                <w:szCs w:val="20"/>
                <w:lang w:eastAsia="it-IT"/>
              </w:rPr>
              <w:t>P. A. di Bolzano</w:t>
            </w:r>
          </w:p>
        </w:tc>
        <w:tc>
          <w:tcPr>
            <w:tcW w:w="1327" w:type="dxa"/>
            <w:tcBorders>
              <w:top w:val="nil"/>
              <w:left w:val="nil"/>
              <w:bottom w:val="nil"/>
              <w:right w:val="nil"/>
            </w:tcBorders>
            <w:shd w:val="clear" w:color="auto" w:fill="auto"/>
            <w:noWrap/>
            <w:vAlign w:val="bottom"/>
            <w:hideMark/>
          </w:tcPr>
          <w:p w14:paraId="551ECEA2"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0</w:t>
            </w:r>
          </w:p>
        </w:tc>
        <w:tc>
          <w:tcPr>
            <w:tcW w:w="941" w:type="dxa"/>
            <w:tcBorders>
              <w:top w:val="nil"/>
              <w:left w:val="nil"/>
              <w:bottom w:val="nil"/>
              <w:right w:val="nil"/>
            </w:tcBorders>
            <w:shd w:val="clear" w:color="auto" w:fill="auto"/>
            <w:noWrap/>
            <w:vAlign w:val="bottom"/>
            <w:hideMark/>
          </w:tcPr>
          <w:p w14:paraId="19EA072D"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11,9</w:t>
            </w:r>
          </w:p>
        </w:tc>
        <w:tc>
          <w:tcPr>
            <w:tcW w:w="1112" w:type="dxa"/>
            <w:tcBorders>
              <w:top w:val="nil"/>
              <w:left w:val="nil"/>
              <w:bottom w:val="nil"/>
              <w:right w:val="single" w:sz="4" w:space="0" w:color="auto"/>
            </w:tcBorders>
            <w:shd w:val="clear" w:color="auto" w:fill="auto"/>
            <w:noWrap/>
            <w:vAlign w:val="bottom"/>
            <w:hideMark/>
          </w:tcPr>
          <w:p w14:paraId="42221985"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9,2</w:t>
            </w:r>
          </w:p>
        </w:tc>
        <w:tc>
          <w:tcPr>
            <w:tcW w:w="842" w:type="dxa"/>
            <w:tcBorders>
              <w:top w:val="nil"/>
              <w:left w:val="nil"/>
              <w:bottom w:val="nil"/>
              <w:right w:val="nil"/>
            </w:tcBorders>
            <w:shd w:val="clear" w:color="auto" w:fill="auto"/>
            <w:noWrap/>
            <w:vAlign w:val="bottom"/>
            <w:hideMark/>
          </w:tcPr>
          <w:p w14:paraId="3139EACB"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2,6</w:t>
            </w:r>
          </w:p>
        </w:tc>
        <w:tc>
          <w:tcPr>
            <w:tcW w:w="703" w:type="dxa"/>
            <w:tcBorders>
              <w:top w:val="nil"/>
              <w:left w:val="nil"/>
              <w:bottom w:val="nil"/>
              <w:right w:val="nil"/>
            </w:tcBorders>
            <w:shd w:val="clear" w:color="auto" w:fill="auto"/>
            <w:noWrap/>
            <w:vAlign w:val="bottom"/>
            <w:hideMark/>
          </w:tcPr>
          <w:p w14:paraId="15F141AB"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3,8</w:t>
            </w:r>
          </w:p>
        </w:tc>
        <w:tc>
          <w:tcPr>
            <w:tcW w:w="1126" w:type="dxa"/>
            <w:tcBorders>
              <w:top w:val="nil"/>
              <w:left w:val="nil"/>
              <w:bottom w:val="nil"/>
              <w:right w:val="nil"/>
            </w:tcBorders>
            <w:shd w:val="clear" w:color="auto" w:fill="auto"/>
            <w:noWrap/>
            <w:vAlign w:val="bottom"/>
            <w:hideMark/>
          </w:tcPr>
          <w:p w14:paraId="63710161"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2,9</w:t>
            </w:r>
          </w:p>
        </w:tc>
      </w:tr>
      <w:tr w:rsidR="00375A34" w:rsidRPr="00B10B5B" w14:paraId="4AE28E8F" w14:textId="77777777" w:rsidTr="000E3E00">
        <w:trPr>
          <w:trHeight w:val="185"/>
        </w:trPr>
        <w:tc>
          <w:tcPr>
            <w:tcW w:w="2552" w:type="dxa"/>
            <w:tcBorders>
              <w:top w:val="nil"/>
              <w:left w:val="nil"/>
              <w:bottom w:val="nil"/>
              <w:right w:val="nil"/>
            </w:tcBorders>
            <w:shd w:val="clear" w:color="auto" w:fill="auto"/>
            <w:noWrap/>
            <w:vAlign w:val="bottom"/>
            <w:hideMark/>
          </w:tcPr>
          <w:p w14:paraId="47E61183" w14:textId="77777777" w:rsidR="00375A34" w:rsidRPr="00B10B5B" w:rsidRDefault="00375A34" w:rsidP="00903D0E">
            <w:pPr>
              <w:spacing w:after="0" w:line="240" w:lineRule="auto"/>
              <w:jc w:val="left"/>
              <w:rPr>
                <w:rFonts w:eastAsia="Times New Roman" w:cstheme="minorHAnsi"/>
                <w:color w:val="000000"/>
                <w:sz w:val="20"/>
                <w:szCs w:val="20"/>
                <w:lang w:eastAsia="it-IT"/>
              </w:rPr>
            </w:pPr>
            <w:r w:rsidRPr="00B10B5B">
              <w:rPr>
                <w:rFonts w:eastAsia="Times New Roman" w:cstheme="minorHAnsi"/>
                <w:color w:val="000000"/>
                <w:sz w:val="20"/>
                <w:szCs w:val="20"/>
                <w:lang w:eastAsia="it-IT"/>
              </w:rPr>
              <w:t>P. A. di Trento</w:t>
            </w:r>
          </w:p>
        </w:tc>
        <w:tc>
          <w:tcPr>
            <w:tcW w:w="1327" w:type="dxa"/>
            <w:tcBorders>
              <w:top w:val="nil"/>
              <w:left w:val="nil"/>
              <w:bottom w:val="nil"/>
              <w:right w:val="nil"/>
            </w:tcBorders>
            <w:shd w:val="clear" w:color="auto" w:fill="auto"/>
            <w:noWrap/>
            <w:vAlign w:val="bottom"/>
            <w:hideMark/>
          </w:tcPr>
          <w:p w14:paraId="603AA402"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9,1</w:t>
            </w:r>
          </w:p>
        </w:tc>
        <w:tc>
          <w:tcPr>
            <w:tcW w:w="941" w:type="dxa"/>
            <w:tcBorders>
              <w:top w:val="nil"/>
              <w:left w:val="nil"/>
              <w:bottom w:val="nil"/>
              <w:right w:val="nil"/>
            </w:tcBorders>
            <w:shd w:val="clear" w:color="auto" w:fill="auto"/>
            <w:noWrap/>
            <w:vAlign w:val="bottom"/>
            <w:hideMark/>
          </w:tcPr>
          <w:p w14:paraId="44B2C8BA"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23,6</w:t>
            </w:r>
          </w:p>
        </w:tc>
        <w:tc>
          <w:tcPr>
            <w:tcW w:w="1112" w:type="dxa"/>
            <w:tcBorders>
              <w:top w:val="nil"/>
              <w:left w:val="nil"/>
              <w:bottom w:val="nil"/>
              <w:right w:val="single" w:sz="4" w:space="0" w:color="auto"/>
            </w:tcBorders>
            <w:shd w:val="clear" w:color="auto" w:fill="auto"/>
            <w:noWrap/>
            <w:vAlign w:val="bottom"/>
            <w:hideMark/>
          </w:tcPr>
          <w:p w14:paraId="19CB65E8"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15,3</w:t>
            </w:r>
          </w:p>
        </w:tc>
        <w:tc>
          <w:tcPr>
            <w:tcW w:w="842" w:type="dxa"/>
            <w:tcBorders>
              <w:top w:val="nil"/>
              <w:left w:val="nil"/>
              <w:bottom w:val="nil"/>
              <w:right w:val="nil"/>
            </w:tcBorders>
            <w:shd w:val="clear" w:color="auto" w:fill="auto"/>
            <w:noWrap/>
            <w:vAlign w:val="bottom"/>
            <w:hideMark/>
          </w:tcPr>
          <w:p w14:paraId="2B11430F"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2,9</w:t>
            </w:r>
          </w:p>
        </w:tc>
        <w:tc>
          <w:tcPr>
            <w:tcW w:w="703" w:type="dxa"/>
            <w:tcBorders>
              <w:top w:val="nil"/>
              <w:left w:val="nil"/>
              <w:bottom w:val="nil"/>
              <w:right w:val="nil"/>
            </w:tcBorders>
            <w:shd w:val="clear" w:color="auto" w:fill="auto"/>
            <w:noWrap/>
            <w:vAlign w:val="bottom"/>
            <w:hideMark/>
          </w:tcPr>
          <w:p w14:paraId="50465EC1"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6,8</w:t>
            </w:r>
          </w:p>
        </w:tc>
        <w:tc>
          <w:tcPr>
            <w:tcW w:w="1126" w:type="dxa"/>
            <w:tcBorders>
              <w:top w:val="nil"/>
              <w:left w:val="nil"/>
              <w:bottom w:val="nil"/>
              <w:right w:val="nil"/>
            </w:tcBorders>
            <w:shd w:val="clear" w:color="auto" w:fill="auto"/>
            <w:noWrap/>
            <w:vAlign w:val="bottom"/>
            <w:hideMark/>
          </w:tcPr>
          <w:p w14:paraId="36ADF6D1"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4,8</w:t>
            </w:r>
          </w:p>
        </w:tc>
      </w:tr>
      <w:tr w:rsidR="00375A34" w:rsidRPr="00B10B5B" w14:paraId="2B8A3E66" w14:textId="77777777" w:rsidTr="000E3E00">
        <w:trPr>
          <w:trHeight w:val="185"/>
        </w:trPr>
        <w:tc>
          <w:tcPr>
            <w:tcW w:w="2552" w:type="dxa"/>
            <w:tcBorders>
              <w:top w:val="nil"/>
              <w:left w:val="nil"/>
              <w:bottom w:val="nil"/>
              <w:right w:val="nil"/>
            </w:tcBorders>
            <w:shd w:val="clear" w:color="auto" w:fill="auto"/>
            <w:noWrap/>
            <w:vAlign w:val="bottom"/>
            <w:hideMark/>
          </w:tcPr>
          <w:p w14:paraId="7083ED98" w14:textId="77777777" w:rsidR="00375A34" w:rsidRPr="00B10B5B" w:rsidRDefault="00375A34" w:rsidP="00903D0E">
            <w:pPr>
              <w:spacing w:after="0" w:line="240" w:lineRule="auto"/>
              <w:jc w:val="left"/>
              <w:rPr>
                <w:rFonts w:eastAsia="Times New Roman" w:cstheme="minorHAnsi"/>
                <w:color w:val="000000"/>
                <w:sz w:val="20"/>
                <w:szCs w:val="20"/>
                <w:lang w:eastAsia="it-IT"/>
              </w:rPr>
            </w:pPr>
            <w:r w:rsidRPr="00B10B5B">
              <w:rPr>
                <w:rFonts w:eastAsia="Times New Roman" w:cstheme="minorHAnsi"/>
                <w:color w:val="000000"/>
                <w:sz w:val="20"/>
                <w:szCs w:val="20"/>
                <w:lang w:eastAsia="it-IT"/>
              </w:rPr>
              <w:t>Puglia</w:t>
            </w:r>
          </w:p>
        </w:tc>
        <w:tc>
          <w:tcPr>
            <w:tcW w:w="1327" w:type="dxa"/>
            <w:tcBorders>
              <w:top w:val="nil"/>
              <w:left w:val="nil"/>
              <w:bottom w:val="nil"/>
              <w:right w:val="nil"/>
            </w:tcBorders>
            <w:shd w:val="clear" w:color="auto" w:fill="auto"/>
            <w:noWrap/>
            <w:vAlign w:val="bottom"/>
            <w:hideMark/>
          </w:tcPr>
          <w:p w14:paraId="103EE4C5"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31,7</w:t>
            </w:r>
          </w:p>
        </w:tc>
        <w:tc>
          <w:tcPr>
            <w:tcW w:w="941" w:type="dxa"/>
            <w:tcBorders>
              <w:top w:val="nil"/>
              <w:left w:val="nil"/>
              <w:bottom w:val="nil"/>
              <w:right w:val="nil"/>
            </w:tcBorders>
            <w:shd w:val="clear" w:color="auto" w:fill="auto"/>
            <w:noWrap/>
            <w:vAlign w:val="bottom"/>
            <w:hideMark/>
          </w:tcPr>
          <w:p w14:paraId="57DB197B"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51,3</w:t>
            </w:r>
          </w:p>
        </w:tc>
        <w:tc>
          <w:tcPr>
            <w:tcW w:w="1112" w:type="dxa"/>
            <w:tcBorders>
              <w:top w:val="nil"/>
              <w:left w:val="nil"/>
              <w:bottom w:val="nil"/>
              <w:right w:val="single" w:sz="4" w:space="0" w:color="auto"/>
            </w:tcBorders>
            <w:shd w:val="clear" w:color="auto" w:fill="auto"/>
            <w:noWrap/>
            <w:vAlign w:val="bottom"/>
            <w:hideMark/>
          </w:tcPr>
          <w:p w14:paraId="0B6D5B34"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43,6</w:t>
            </w:r>
          </w:p>
        </w:tc>
        <w:tc>
          <w:tcPr>
            <w:tcW w:w="842" w:type="dxa"/>
            <w:tcBorders>
              <w:top w:val="nil"/>
              <w:left w:val="nil"/>
              <w:bottom w:val="nil"/>
              <w:right w:val="nil"/>
            </w:tcBorders>
            <w:shd w:val="clear" w:color="auto" w:fill="auto"/>
            <w:noWrap/>
            <w:vAlign w:val="bottom"/>
            <w:hideMark/>
          </w:tcPr>
          <w:p w14:paraId="7D50935B"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11,1</w:t>
            </w:r>
          </w:p>
        </w:tc>
        <w:tc>
          <w:tcPr>
            <w:tcW w:w="703" w:type="dxa"/>
            <w:tcBorders>
              <w:top w:val="nil"/>
              <w:left w:val="nil"/>
              <w:bottom w:val="nil"/>
              <w:right w:val="nil"/>
            </w:tcBorders>
            <w:shd w:val="clear" w:color="auto" w:fill="auto"/>
            <w:noWrap/>
            <w:vAlign w:val="bottom"/>
            <w:hideMark/>
          </w:tcPr>
          <w:p w14:paraId="1732167A"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19,7</w:t>
            </w:r>
          </w:p>
        </w:tc>
        <w:tc>
          <w:tcPr>
            <w:tcW w:w="1126" w:type="dxa"/>
            <w:tcBorders>
              <w:top w:val="nil"/>
              <w:left w:val="nil"/>
              <w:bottom w:val="nil"/>
              <w:right w:val="nil"/>
            </w:tcBorders>
            <w:shd w:val="clear" w:color="auto" w:fill="auto"/>
            <w:noWrap/>
            <w:vAlign w:val="bottom"/>
            <w:hideMark/>
          </w:tcPr>
          <w:p w14:paraId="77950914"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16,1</w:t>
            </w:r>
          </w:p>
        </w:tc>
      </w:tr>
      <w:tr w:rsidR="00375A34" w:rsidRPr="00B10B5B" w14:paraId="41043DEE" w14:textId="77777777" w:rsidTr="000E3E00">
        <w:trPr>
          <w:trHeight w:val="124"/>
        </w:trPr>
        <w:tc>
          <w:tcPr>
            <w:tcW w:w="2552" w:type="dxa"/>
            <w:tcBorders>
              <w:top w:val="nil"/>
              <w:left w:val="nil"/>
              <w:bottom w:val="nil"/>
              <w:right w:val="nil"/>
            </w:tcBorders>
            <w:shd w:val="clear" w:color="auto" w:fill="auto"/>
            <w:noWrap/>
            <w:vAlign w:val="bottom"/>
            <w:hideMark/>
          </w:tcPr>
          <w:p w14:paraId="7188ABE3" w14:textId="77777777" w:rsidR="00375A34" w:rsidRPr="00B10B5B" w:rsidRDefault="00375A34" w:rsidP="00903D0E">
            <w:pPr>
              <w:spacing w:after="0" w:line="240" w:lineRule="auto"/>
              <w:jc w:val="left"/>
              <w:rPr>
                <w:rFonts w:eastAsia="Times New Roman" w:cstheme="minorHAnsi"/>
                <w:color w:val="000000"/>
                <w:sz w:val="20"/>
                <w:szCs w:val="20"/>
                <w:lang w:eastAsia="it-IT"/>
              </w:rPr>
            </w:pPr>
            <w:r w:rsidRPr="00B10B5B">
              <w:rPr>
                <w:rFonts w:eastAsia="Times New Roman" w:cstheme="minorHAnsi"/>
                <w:color w:val="000000"/>
                <w:sz w:val="20"/>
                <w:szCs w:val="20"/>
                <w:lang w:eastAsia="it-IT"/>
              </w:rPr>
              <w:t>Sardegna</w:t>
            </w:r>
          </w:p>
        </w:tc>
        <w:tc>
          <w:tcPr>
            <w:tcW w:w="1327" w:type="dxa"/>
            <w:tcBorders>
              <w:top w:val="nil"/>
              <w:left w:val="nil"/>
              <w:bottom w:val="nil"/>
              <w:right w:val="nil"/>
            </w:tcBorders>
            <w:shd w:val="clear" w:color="auto" w:fill="auto"/>
            <w:noWrap/>
            <w:vAlign w:val="bottom"/>
            <w:hideMark/>
          </w:tcPr>
          <w:p w14:paraId="233725B1" w14:textId="1B926001"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32</w:t>
            </w:r>
            <w:r w:rsidR="00B10B5B">
              <w:rPr>
                <w:rFonts w:eastAsia="Times New Roman" w:cstheme="minorHAnsi"/>
                <w:color w:val="000000"/>
                <w:sz w:val="20"/>
                <w:szCs w:val="20"/>
                <w:lang w:eastAsia="it-IT"/>
              </w:rPr>
              <w:t>,0</w:t>
            </w:r>
          </w:p>
        </w:tc>
        <w:tc>
          <w:tcPr>
            <w:tcW w:w="941" w:type="dxa"/>
            <w:tcBorders>
              <w:top w:val="nil"/>
              <w:left w:val="nil"/>
              <w:bottom w:val="nil"/>
              <w:right w:val="nil"/>
            </w:tcBorders>
            <w:shd w:val="clear" w:color="auto" w:fill="auto"/>
            <w:noWrap/>
            <w:vAlign w:val="bottom"/>
            <w:hideMark/>
          </w:tcPr>
          <w:p w14:paraId="15ADC574"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56,4</w:t>
            </w:r>
          </w:p>
        </w:tc>
        <w:tc>
          <w:tcPr>
            <w:tcW w:w="1112" w:type="dxa"/>
            <w:tcBorders>
              <w:top w:val="nil"/>
              <w:left w:val="nil"/>
              <w:bottom w:val="nil"/>
              <w:right w:val="single" w:sz="4" w:space="0" w:color="auto"/>
            </w:tcBorders>
            <w:shd w:val="clear" w:color="auto" w:fill="auto"/>
            <w:noWrap/>
            <w:vAlign w:val="bottom"/>
            <w:hideMark/>
          </w:tcPr>
          <w:p w14:paraId="467CB7ED"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35,7</w:t>
            </w:r>
          </w:p>
        </w:tc>
        <w:tc>
          <w:tcPr>
            <w:tcW w:w="842" w:type="dxa"/>
            <w:tcBorders>
              <w:top w:val="nil"/>
              <w:left w:val="nil"/>
              <w:bottom w:val="nil"/>
              <w:right w:val="nil"/>
            </w:tcBorders>
            <w:shd w:val="clear" w:color="auto" w:fill="auto"/>
            <w:noWrap/>
            <w:vAlign w:val="bottom"/>
            <w:hideMark/>
          </w:tcPr>
          <w:p w14:paraId="39A8CF32"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9,8</w:t>
            </w:r>
          </w:p>
        </w:tc>
        <w:tc>
          <w:tcPr>
            <w:tcW w:w="703" w:type="dxa"/>
            <w:tcBorders>
              <w:top w:val="nil"/>
              <w:left w:val="nil"/>
              <w:bottom w:val="nil"/>
              <w:right w:val="nil"/>
            </w:tcBorders>
            <w:shd w:val="clear" w:color="auto" w:fill="auto"/>
            <w:noWrap/>
            <w:vAlign w:val="bottom"/>
            <w:hideMark/>
          </w:tcPr>
          <w:p w14:paraId="1C2191AD"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17,4</w:t>
            </w:r>
          </w:p>
        </w:tc>
        <w:tc>
          <w:tcPr>
            <w:tcW w:w="1126" w:type="dxa"/>
            <w:tcBorders>
              <w:top w:val="nil"/>
              <w:left w:val="nil"/>
              <w:bottom w:val="nil"/>
              <w:right w:val="nil"/>
            </w:tcBorders>
            <w:shd w:val="clear" w:color="auto" w:fill="auto"/>
            <w:noWrap/>
            <w:vAlign w:val="bottom"/>
            <w:hideMark/>
          </w:tcPr>
          <w:p w14:paraId="4EDE4B86"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15,4</w:t>
            </w:r>
          </w:p>
        </w:tc>
      </w:tr>
      <w:tr w:rsidR="00375A34" w:rsidRPr="00B10B5B" w14:paraId="12A83D18" w14:textId="77777777" w:rsidTr="000E3E00">
        <w:trPr>
          <w:trHeight w:val="185"/>
        </w:trPr>
        <w:tc>
          <w:tcPr>
            <w:tcW w:w="2552" w:type="dxa"/>
            <w:tcBorders>
              <w:top w:val="nil"/>
              <w:left w:val="nil"/>
              <w:bottom w:val="nil"/>
              <w:right w:val="nil"/>
            </w:tcBorders>
            <w:shd w:val="clear" w:color="auto" w:fill="auto"/>
            <w:noWrap/>
            <w:vAlign w:val="bottom"/>
            <w:hideMark/>
          </w:tcPr>
          <w:p w14:paraId="5AC89CAA" w14:textId="77777777" w:rsidR="00375A34" w:rsidRPr="00B10B5B" w:rsidRDefault="00375A34" w:rsidP="00903D0E">
            <w:pPr>
              <w:spacing w:after="0" w:line="240" w:lineRule="auto"/>
              <w:jc w:val="left"/>
              <w:rPr>
                <w:rFonts w:eastAsia="Times New Roman" w:cstheme="minorHAnsi"/>
                <w:color w:val="000000"/>
                <w:sz w:val="20"/>
                <w:szCs w:val="20"/>
                <w:lang w:eastAsia="it-IT"/>
              </w:rPr>
            </w:pPr>
            <w:r w:rsidRPr="00B10B5B">
              <w:rPr>
                <w:rFonts w:eastAsia="Times New Roman" w:cstheme="minorHAnsi"/>
                <w:color w:val="000000"/>
                <w:sz w:val="20"/>
                <w:szCs w:val="20"/>
                <w:lang w:eastAsia="it-IT"/>
              </w:rPr>
              <w:t>Sicilia</w:t>
            </w:r>
          </w:p>
        </w:tc>
        <w:tc>
          <w:tcPr>
            <w:tcW w:w="1327" w:type="dxa"/>
            <w:tcBorders>
              <w:top w:val="nil"/>
              <w:left w:val="nil"/>
              <w:bottom w:val="nil"/>
              <w:right w:val="nil"/>
            </w:tcBorders>
            <w:shd w:val="clear" w:color="auto" w:fill="auto"/>
            <w:noWrap/>
            <w:vAlign w:val="bottom"/>
            <w:hideMark/>
          </w:tcPr>
          <w:p w14:paraId="5D2F115A"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37,7</w:t>
            </w:r>
          </w:p>
        </w:tc>
        <w:tc>
          <w:tcPr>
            <w:tcW w:w="941" w:type="dxa"/>
            <w:tcBorders>
              <w:top w:val="nil"/>
              <w:left w:val="nil"/>
              <w:bottom w:val="nil"/>
              <w:right w:val="nil"/>
            </w:tcBorders>
            <w:shd w:val="clear" w:color="auto" w:fill="auto"/>
            <w:noWrap/>
            <w:vAlign w:val="bottom"/>
            <w:hideMark/>
          </w:tcPr>
          <w:p w14:paraId="71B9A39A"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55,9</w:t>
            </w:r>
          </w:p>
        </w:tc>
        <w:tc>
          <w:tcPr>
            <w:tcW w:w="1112" w:type="dxa"/>
            <w:tcBorders>
              <w:top w:val="nil"/>
              <w:left w:val="nil"/>
              <w:bottom w:val="nil"/>
              <w:right w:val="single" w:sz="4" w:space="0" w:color="auto"/>
            </w:tcBorders>
            <w:shd w:val="clear" w:color="auto" w:fill="auto"/>
            <w:noWrap/>
            <w:vAlign w:val="bottom"/>
            <w:hideMark/>
          </w:tcPr>
          <w:p w14:paraId="79C63916"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53,6</w:t>
            </w:r>
          </w:p>
        </w:tc>
        <w:tc>
          <w:tcPr>
            <w:tcW w:w="842" w:type="dxa"/>
            <w:tcBorders>
              <w:top w:val="nil"/>
              <w:left w:val="nil"/>
              <w:bottom w:val="nil"/>
              <w:right w:val="nil"/>
            </w:tcBorders>
            <w:shd w:val="clear" w:color="auto" w:fill="auto"/>
            <w:noWrap/>
            <w:vAlign w:val="bottom"/>
            <w:hideMark/>
          </w:tcPr>
          <w:p w14:paraId="448901CB"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12,9</w:t>
            </w:r>
          </w:p>
        </w:tc>
        <w:tc>
          <w:tcPr>
            <w:tcW w:w="703" w:type="dxa"/>
            <w:tcBorders>
              <w:top w:val="nil"/>
              <w:left w:val="nil"/>
              <w:bottom w:val="nil"/>
              <w:right w:val="nil"/>
            </w:tcBorders>
            <w:shd w:val="clear" w:color="auto" w:fill="auto"/>
            <w:noWrap/>
            <w:vAlign w:val="bottom"/>
            <w:hideMark/>
          </w:tcPr>
          <w:p w14:paraId="5716ABE0"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21,4</w:t>
            </w:r>
          </w:p>
        </w:tc>
        <w:tc>
          <w:tcPr>
            <w:tcW w:w="1126" w:type="dxa"/>
            <w:tcBorders>
              <w:top w:val="nil"/>
              <w:left w:val="nil"/>
              <w:bottom w:val="nil"/>
              <w:right w:val="nil"/>
            </w:tcBorders>
            <w:shd w:val="clear" w:color="auto" w:fill="auto"/>
            <w:noWrap/>
            <w:vAlign w:val="bottom"/>
            <w:hideMark/>
          </w:tcPr>
          <w:p w14:paraId="1BCC9621"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21,5</w:t>
            </w:r>
          </w:p>
        </w:tc>
      </w:tr>
      <w:tr w:rsidR="00375A34" w:rsidRPr="00B10B5B" w14:paraId="512F791F" w14:textId="77777777" w:rsidTr="000E3E00">
        <w:trPr>
          <w:trHeight w:val="185"/>
        </w:trPr>
        <w:tc>
          <w:tcPr>
            <w:tcW w:w="2552" w:type="dxa"/>
            <w:tcBorders>
              <w:top w:val="nil"/>
              <w:left w:val="nil"/>
              <w:bottom w:val="nil"/>
              <w:right w:val="nil"/>
            </w:tcBorders>
            <w:shd w:val="clear" w:color="auto" w:fill="auto"/>
            <w:noWrap/>
            <w:vAlign w:val="bottom"/>
            <w:hideMark/>
          </w:tcPr>
          <w:p w14:paraId="5B3C71AC" w14:textId="77777777" w:rsidR="00375A34" w:rsidRPr="00B10B5B" w:rsidRDefault="00375A34" w:rsidP="00903D0E">
            <w:pPr>
              <w:spacing w:after="0" w:line="240" w:lineRule="auto"/>
              <w:jc w:val="left"/>
              <w:rPr>
                <w:rFonts w:eastAsia="Times New Roman" w:cstheme="minorHAnsi"/>
                <w:color w:val="000000"/>
                <w:sz w:val="20"/>
                <w:szCs w:val="20"/>
                <w:lang w:eastAsia="it-IT"/>
              </w:rPr>
            </w:pPr>
            <w:r w:rsidRPr="00B10B5B">
              <w:rPr>
                <w:rFonts w:eastAsia="Times New Roman" w:cstheme="minorHAnsi"/>
                <w:color w:val="000000"/>
                <w:sz w:val="20"/>
                <w:szCs w:val="20"/>
                <w:lang w:eastAsia="it-IT"/>
              </w:rPr>
              <w:t>Toscana</w:t>
            </w:r>
          </w:p>
        </w:tc>
        <w:tc>
          <w:tcPr>
            <w:tcW w:w="1327" w:type="dxa"/>
            <w:tcBorders>
              <w:top w:val="nil"/>
              <w:left w:val="nil"/>
              <w:bottom w:val="nil"/>
              <w:right w:val="nil"/>
            </w:tcBorders>
            <w:shd w:val="clear" w:color="auto" w:fill="auto"/>
            <w:noWrap/>
            <w:vAlign w:val="bottom"/>
            <w:hideMark/>
          </w:tcPr>
          <w:p w14:paraId="38E1B6EA"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13,9</w:t>
            </w:r>
          </w:p>
        </w:tc>
        <w:tc>
          <w:tcPr>
            <w:tcW w:w="941" w:type="dxa"/>
            <w:tcBorders>
              <w:top w:val="nil"/>
              <w:left w:val="nil"/>
              <w:bottom w:val="nil"/>
              <w:right w:val="nil"/>
            </w:tcBorders>
            <w:shd w:val="clear" w:color="auto" w:fill="auto"/>
            <w:noWrap/>
            <w:vAlign w:val="bottom"/>
            <w:hideMark/>
          </w:tcPr>
          <w:p w14:paraId="46330A45"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32,7</w:t>
            </w:r>
          </w:p>
        </w:tc>
        <w:tc>
          <w:tcPr>
            <w:tcW w:w="1112" w:type="dxa"/>
            <w:tcBorders>
              <w:top w:val="nil"/>
              <w:left w:val="nil"/>
              <w:bottom w:val="nil"/>
              <w:right w:val="single" w:sz="4" w:space="0" w:color="auto"/>
            </w:tcBorders>
            <w:shd w:val="clear" w:color="auto" w:fill="auto"/>
            <w:noWrap/>
            <w:vAlign w:val="bottom"/>
            <w:hideMark/>
          </w:tcPr>
          <w:p w14:paraId="2F1DDC0C"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22,9</w:t>
            </w:r>
          </w:p>
        </w:tc>
        <w:tc>
          <w:tcPr>
            <w:tcW w:w="842" w:type="dxa"/>
            <w:tcBorders>
              <w:top w:val="nil"/>
              <w:left w:val="nil"/>
              <w:bottom w:val="nil"/>
              <w:right w:val="nil"/>
            </w:tcBorders>
            <w:shd w:val="clear" w:color="auto" w:fill="auto"/>
            <w:noWrap/>
            <w:vAlign w:val="bottom"/>
            <w:hideMark/>
          </w:tcPr>
          <w:p w14:paraId="278F902D"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4,4</w:t>
            </w:r>
          </w:p>
        </w:tc>
        <w:tc>
          <w:tcPr>
            <w:tcW w:w="703" w:type="dxa"/>
            <w:tcBorders>
              <w:top w:val="nil"/>
              <w:left w:val="nil"/>
              <w:bottom w:val="nil"/>
              <w:right w:val="nil"/>
            </w:tcBorders>
            <w:shd w:val="clear" w:color="auto" w:fill="auto"/>
            <w:noWrap/>
            <w:vAlign w:val="bottom"/>
            <w:hideMark/>
          </w:tcPr>
          <w:p w14:paraId="499AE3B1"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9,2</w:t>
            </w:r>
          </w:p>
        </w:tc>
        <w:tc>
          <w:tcPr>
            <w:tcW w:w="1126" w:type="dxa"/>
            <w:tcBorders>
              <w:top w:val="nil"/>
              <w:left w:val="nil"/>
              <w:bottom w:val="nil"/>
              <w:right w:val="nil"/>
            </w:tcBorders>
            <w:shd w:val="clear" w:color="auto" w:fill="auto"/>
            <w:noWrap/>
            <w:vAlign w:val="bottom"/>
            <w:hideMark/>
          </w:tcPr>
          <w:p w14:paraId="561DD2DE" w14:textId="77777777" w:rsidR="00375A34" w:rsidRPr="00B10B5B" w:rsidRDefault="00375A34" w:rsidP="00903D0E">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7,4</w:t>
            </w:r>
          </w:p>
        </w:tc>
      </w:tr>
      <w:tr w:rsidR="00375A34" w:rsidRPr="00B10B5B" w14:paraId="14093A29" w14:textId="77777777" w:rsidTr="000E3E00">
        <w:trPr>
          <w:trHeight w:val="185"/>
        </w:trPr>
        <w:tc>
          <w:tcPr>
            <w:tcW w:w="2552" w:type="dxa"/>
            <w:tcBorders>
              <w:top w:val="nil"/>
              <w:left w:val="nil"/>
              <w:bottom w:val="nil"/>
              <w:right w:val="nil"/>
            </w:tcBorders>
            <w:shd w:val="clear" w:color="auto" w:fill="auto"/>
            <w:noWrap/>
            <w:vAlign w:val="bottom"/>
            <w:hideMark/>
          </w:tcPr>
          <w:p w14:paraId="25467860" w14:textId="77777777" w:rsidR="00375A34" w:rsidRPr="00B10B5B" w:rsidRDefault="00375A34" w:rsidP="00EB3FC9">
            <w:pPr>
              <w:spacing w:after="0" w:line="240" w:lineRule="auto"/>
              <w:jc w:val="left"/>
              <w:rPr>
                <w:rFonts w:eastAsia="Times New Roman" w:cstheme="minorHAnsi"/>
                <w:color w:val="000000"/>
                <w:sz w:val="20"/>
                <w:szCs w:val="20"/>
                <w:lang w:eastAsia="it-IT"/>
              </w:rPr>
            </w:pPr>
            <w:r w:rsidRPr="00B10B5B">
              <w:rPr>
                <w:rFonts w:eastAsia="Times New Roman" w:cstheme="minorHAnsi"/>
                <w:color w:val="000000"/>
                <w:sz w:val="20"/>
                <w:szCs w:val="20"/>
                <w:lang w:eastAsia="it-IT"/>
              </w:rPr>
              <w:t>Umbria</w:t>
            </w:r>
          </w:p>
        </w:tc>
        <w:tc>
          <w:tcPr>
            <w:tcW w:w="1327" w:type="dxa"/>
            <w:tcBorders>
              <w:top w:val="nil"/>
              <w:left w:val="nil"/>
              <w:bottom w:val="nil"/>
              <w:right w:val="nil"/>
            </w:tcBorders>
            <w:shd w:val="clear" w:color="auto" w:fill="auto"/>
            <w:noWrap/>
            <w:vAlign w:val="bottom"/>
            <w:hideMark/>
          </w:tcPr>
          <w:p w14:paraId="1B84B3C0" w14:textId="77777777" w:rsidR="00375A34" w:rsidRPr="00B10B5B" w:rsidRDefault="00375A34" w:rsidP="00EB3FC9">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12,8</w:t>
            </w:r>
          </w:p>
        </w:tc>
        <w:tc>
          <w:tcPr>
            <w:tcW w:w="941" w:type="dxa"/>
            <w:tcBorders>
              <w:top w:val="nil"/>
              <w:left w:val="nil"/>
              <w:bottom w:val="nil"/>
              <w:right w:val="nil"/>
            </w:tcBorders>
            <w:shd w:val="clear" w:color="auto" w:fill="auto"/>
            <w:noWrap/>
            <w:vAlign w:val="bottom"/>
            <w:hideMark/>
          </w:tcPr>
          <w:p w14:paraId="4CF07B0E" w14:textId="77777777" w:rsidR="00375A34" w:rsidRPr="00B10B5B" w:rsidRDefault="00375A34" w:rsidP="00523E0C">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38,7</w:t>
            </w:r>
          </w:p>
        </w:tc>
        <w:tc>
          <w:tcPr>
            <w:tcW w:w="1112" w:type="dxa"/>
            <w:tcBorders>
              <w:top w:val="nil"/>
              <w:left w:val="nil"/>
              <w:bottom w:val="nil"/>
              <w:right w:val="single" w:sz="4" w:space="0" w:color="auto"/>
            </w:tcBorders>
            <w:shd w:val="clear" w:color="auto" w:fill="auto"/>
            <w:noWrap/>
            <w:vAlign w:val="bottom"/>
            <w:hideMark/>
          </w:tcPr>
          <w:p w14:paraId="40ADABAA" w14:textId="77777777" w:rsidR="00375A34" w:rsidRPr="00B10B5B" w:rsidRDefault="00375A34" w:rsidP="00A951C1">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31,1</w:t>
            </w:r>
          </w:p>
        </w:tc>
        <w:tc>
          <w:tcPr>
            <w:tcW w:w="842" w:type="dxa"/>
            <w:tcBorders>
              <w:top w:val="nil"/>
              <w:left w:val="nil"/>
              <w:bottom w:val="nil"/>
              <w:right w:val="nil"/>
            </w:tcBorders>
            <w:shd w:val="clear" w:color="auto" w:fill="auto"/>
            <w:noWrap/>
            <w:vAlign w:val="bottom"/>
            <w:hideMark/>
          </w:tcPr>
          <w:p w14:paraId="619F81F5" w14:textId="77777777" w:rsidR="00375A34" w:rsidRPr="00B10B5B" w:rsidRDefault="00375A34" w:rsidP="00A951C1">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4,6</w:t>
            </w:r>
          </w:p>
        </w:tc>
        <w:tc>
          <w:tcPr>
            <w:tcW w:w="703" w:type="dxa"/>
            <w:tcBorders>
              <w:top w:val="nil"/>
              <w:left w:val="nil"/>
              <w:bottom w:val="nil"/>
              <w:right w:val="nil"/>
            </w:tcBorders>
            <w:shd w:val="clear" w:color="auto" w:fill="auto"/>
            <w:noWrap/>
            <w:vAlign w:val="bottom"/>
            <w:hideMark/>
          </w:tcPr>
          <w:p w14:paraId="3F496EBE" w14:textId="77777777" w:rsidR="00375A34" w:rsidRPr="00B10B5B" w:rsidRDefault="00375A34" w:rsidP="00051E83">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10,5</w:t>
            </w:r>
          </w:p>
        </w:tc>
        <w:tc>
          <w:tcPr>
            <w:tcW w:w="1126" w:type="dxa"/>
            <w:tcBorders>
              <w:top w:val="nil"/>
              <w:left w:val="nil"/>
              <w:bottom w:val="nil"/>
              <w:right w:val="nil"/>
            </w:tcBorders>
            <w:shd w:val="clear" w:color="auto" w:fill="auto"/>
            <w:noWrap/>
            <w:vAlign w:val="bottom"/>
            <w:hideMark/>
          </w:tcPr>
          <w:p w14:paraId="7F2A4796" w14:textId="77777777" w:rsidR="00375A34" w:rsidRPr="00B10B5B" w:rsidRDefault="00375A34" w:rsidP="00051E83">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9,2</w:t>
            </w:r>
          </w:p>
        </w:tc>
      </w:tr>
      <w:tr w:rsidR="00375A34" w:rsidRPr="00B10B5B" w14:paraId="3503A352" w14:textId="77777777" w:rsidTr="000E3E00">
        <w:trPr>
          <w:trHeight w:val="185"/>
        </w:trPr>
        <w:tc>
          <w:tcPr>
            <w:tcW w:w="2552" w:type="dxa"/>
            <w:tcBorders>
              <w:top w:val="nil"/>
              <w:left w:val="nil"/>
              <w:bottom w:val="nil"/>
              <w:right w:val="nil"/>
            </w:tcBorders>
            <w:shd w:val="clear" w:color="auto" w:fill="auto"/>
            <w:noWrap/>
            <w:vAlign w:val="bottom"/>
            <w:hideMark/>
          </w:tcPr>
          <w:p w14:paraId="4108E354" w14:textId="77777777" w:rsidR="00375A34" w:rsidRPr="00B10B5B" w:rsidRDefault="00375A34" w:rsidP="00EB3FC9">
            <w:pPr>
              <w:spacing w:after="0" w:line="240" w:lineRule="auto"/>
              <w:jc w:val="left"/>
              <w:rPr>
                <w:rFonts w:eastAsia="Times New Roman" w:cstheme="minorHAnsi"/>
                <w:color w:val="000000"/>
                <w:sz w:val="20"/>
                <w:szCs w:val="20"/>
                <w:lang w:eastAsia="it-IT"/>
              </w:rPr>
            </w:pPr>
            <w:r w:rsidRPr="00B10B5B">
              <w:rPr>
                <w:rFonts w:eastAsia="Times New Roman" w:cstheme="minorHAnsi"/>
                <w:color w:val="000000"/>
                <w:sz w:val="20"/>
                <w:szCs w:val="20"/>
                <w:lang w:eastAsia="it-IT"/>
              </w:rPr>
              <w:t>Valle d'Aosta</w:t>
            </w:r>
          </w:p>
        </w:tc>
        <w:tc>
          <w:tcPr>
            <w:tcW w:w="1327" w:type="dxa"/>
            <w:tcBorders>
              <w:top w:val="nil"/>
              <w:left w:val="nil"/>
              <w:bottom w:val="nil"/>
              <w:right w:val="nil"/>
            </w:tcBorders>
            <w:shd w:val="clear" w:color="auto" w:fill="auto"/>
            <w:noWrap/>
            <w:vAlign w:val="bottom"/>
            <w:hideMark/>
          </w:tcPr>
          <w:p w14:paraId="0D05DC58" w14:textId="77777777" w:rsidR="00375A34" w:rsidRPr="00B10B5B" w:rsidRDefault="00375A34" w:rsidP="00EB3FC9">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0</w:t>
            </w:r>
          </w:p>
        </w:tc>
        <w:tc>
          <w:tcPr>
            <w:tcW w:w="941" w:type="dxa"/>
            <w:tcBorders>
              <w:top w:val="nil"/>
              <w:left w:val="nil"/>
              <w:bottom w:val="nil"/>
              <w:right w:val="nil"/>
            </w:tcBorders>
            <w:shd w:val="clear" w:color="auto" w:fill="auto"/>
            <w:noWrap/>
            <w:vAlign w:val="bottom"/>
            <w:hideMark/>
          </w:tcPr>
          <w:p w14:paraId="34E2D2BE" w14:textId="77777777" w:rsidR="00375A34" w:rsidRPr="00B10B5B" w:rsidRDefault="00375A34" w:rsidP="00523E0C">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0</w:t>
            </w:r>
          </w:p>
        </w:tc>
        <w:tc>
          <w:tcPr>
            <w:tcW w:w="1112" w:type="dxa"/>
            <w:tcBorders>
              <w:top w:val="nil"/>
              <w:left w:val="nil"/>
              <w:bottom w:val="nil"/>
              <w:right w:val="single" w:sz="4" w:space="0" w:color="auto"/>
            </w:tcBorders>
            <w:shd w:val="clear" w:color="auto" w:fill="auto"/>
            <w:noWrap/>
            <w:vAlign w:val="bottom"/>
            <w:hideMark/>
          </w:tcPr>
          <w:p w14:paraId="7CBB9464" w14:textId="77777777" w:rsidR="00375A34" w:rsidRPr="00B10B5B" w:rsidRDefault="00375A34" w:rsidP="00A951C1">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0</w:t>
            </w:r>
          </w:p>
        </w:tc>
        <w:tc>
          <w:tcPr>
            <w:tcW w:w="842" w:type="dxa"/>
            <w:tcBorders>
              <w:top w:val="nil"/>
              <w:left w:val="nil"/>
              <w:bottom w:val="nil"/>
              <w:right w:val="nil"/>
            </w:tcBorders>
            <w:shd w:val="clear" w:color="auto" w:fill="auto"/>
            <w:noWrap/>
            <w:vAlign w:val="bottom"/>
            <w:hideMark/>
          </w:tcPr>
          <w:p w14:paraId="4338CA92" w14:textId="77777777" w:rsidR="00375A34" w:rsidRPr="00B10B5B" w:rsidRDefault="00375A34" w:rsidP="00A951C1">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3,2</w:t>
            </w:r>
          </w:p>
        </w:tc>
        <w:tc>
          <w:tcPr>
            <w:tcW w:w="703" w:type="dxa"/>
            <w:tcBorders>
              <w:top w:val="nil"/>
              <w:left w:val="nil"/>
              <w:bottom w:val="nil"/>
              <w:right w:val="nil"/>
            </w:tcBorders>
            <w:shd w:val="clear" w:color="auto" w:fill="auto"/>
            <w:noWrap/>
            <w:vAlign w:val="bottom"/>
            <w:hideMark/>
          </w:tcPr>
          <w:p w14:paraId="74C021D2" w14:textId="77777777" w:rsidR="00375A34" w:rsidRPr="00B10B5B" w:rsidRDefault="00375A34" w:rsidP="00051E83">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8,9</w:t>
            </w:r>
          </w:p>
        </w:tc>
        <w:tc>
          <w:tcPr>
            <w:tcW w:w="1126" w:type="dxa"/>
            <w:tcBorders>
              <w:top w:val="nil"/>
              <w:left w:val="nil"/>
              <w:bottom w:val="nil"/>
              <w:right w:val="nil"/>
            </w:tcBorders>
            <w:shd w:val="clear" w:color="auto" w:fill="auto"/>
            <w:noWrap/>
            <w:vAlign w:val="bottom"/>
            <w:hideMark/>
          </w:tcPr>
          <w:p w14:paraId="09DE6CE1" w14:textId="77777777" w:rsidR="00375A34" w:rsidRPr="00B10B5B" w:rsidRDefault="00375A34" w:rsidP="00051E83">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7,1</w:t>
            </w:r>
          </w:p>
        </w:tc>
      </w:tr>
      <w:tr w:rsidR="00375A34" w:rsidRPr="00B10B5B" w14:paraId="35F9F8BB" w14:textId="77777777" w:rsidTr="000E3E00">
        <w:trPr>
          <w:trHeight w:val="185"/>
        </w:trPr>
        <w:tc>
          <w:tcPr>
            <w:tcW w:w="2552" w:type="dxa"/>
            <w:tcBorders>
              <w:top w:val="nil"/>
              <w:left w:val="nil"/>
              <w:bottom w:val="nil"/>
              <w:right w:val="nil"/>
            </w:tcBorders>
            <w:shd w:val="clear" w:color="auto" w:fill="auto"/>
            <w:noWrap/>
            <w:vAlign w:val="bottom"/>
            <w:hideMark/>
          </w:tcPr>
          <w:p w14:paraId="679D4160" w14:textId="77777777" w:rsidR="00375A34" w:rsidRPr="00B10B5B" w:rsidRDefault="00375A34" w:rsidP="00EB3FC9">
            <w:pPr>
              <w:spacing w:after="0" w:line="240" w:lineRule="auto"/>
              <w:jc w:val="left"/>
              <w:rPr>
                <w:rFonts w:eastAsia="Times New Roman" w:cstheme="minorHAnsi"/>
                <w:color w:val="000000"/>
                <w:sz w:val="20"/>
                <w:szCs w:val="20"/>
                <w:lang w:eastAsia="it-IT"/>
              </w:rPr>
            </w:pPr>
            <w:r w:rsidRPr="00B10B5B">
              <w:rPr>
                <w:rFonts w:eastAsia="Times New Roman" w:cstheme="minorHAnsi"/>
                <w:color w:val="000000"/>
                <w:sz w:val="20"/>
                <w:szCs w:val="20"/>
                <w:lang w:eastAsia="it-IT"/>
              </w:rPr>
              <w:t>Veneto</w:t>
            </w:r>
          </w:p>
        </w:tc>
        <w:tc>
          <w:tcPr>
            <w:tcW w:w="1327" w:type="dxa"/>
            <w:tcBorders>
              <w:top w:val="nil"/>
              <w:left w:val="nil"/>
              <w:bottom w:val="nil"/>
              <w:right w:val="nil"/>
            </w:tcBorders>
            <w:shd w:val="clear" w:color="auto" w:fill="auto"/>
            <w:noWrap/>
            <w:vAlign w:val="bottom"/>
            <w:hideMark/>
          </w:tcPr>
          <w:p w14:paraId="16E1EFBF" w14:textId="77777777" w:rsidR="00375A34" w:rsidRPr="00B10B5B" w:rsidRDefault="00375A34" w:rsidP="00EB3FC9">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8,5</w:t>
            </w:r>
          </w:p>
        </w:tc>
        <w:tc>
          <w:tcPr>
            <w:tcW w:w="941" w:type="dxa"/>
            <w:tcBorders>
              <w:top w:val="nil"/>
              <w:left w:val="nil"/>
              <w:bottom w:val="nil"/>
              <w:right w:val="nil"/>
            </w:tcBorders>
            <w:shd w:val="clear" w:color="auto" w:fill="auto"/>
            <w:noWrap/>
            <w:vAlign w:val="bottom"/>
            <w:hideMark/>
          </w:tcPr>
          <w:p w14:paraId="74B72D21" w14:textId="77777777" w:rsidR="00375A34" w:rsidRPr="00B10B5B" w:rsidRDefault="00375A34" w:rsidP="00523E0C">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24,6</w:t>
            </w:r>
          </w:p>
        </w:tc>
        <w:tc>
          <w:tcPr>
            <w:tcW w:w="1112" w:type="dxa"/>
            <w:tcBorders>
              <w:top w:val="nil"/>
              <w:left w:val="nil"/>
              <w:bottom w:val="nil"/>
              <w:right w:val="single" w:sz="4" w:space="0" w:color="auto"/>
            </w:tcBorders>
            <w:shd w:val="clear" w:color="auto" w:fill="auto"/>
            <w:noWrap/>
            <w:vAlign w:val="bottom"/>
            <w:hideMark/>
          </w:tcPr>
          <w:p w14:paraId="324B346A" w14:textId="093FDFCD" w:rsidR="00375A34" w:rsidRPr="00B10B5B" w:rsidRDefault="00375A34" w:rsidP="00A951C1">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21</w:t>
            </w:r>
            <w:r w:rsidR="00B10B5B">
              <w:rPr>
                <w:rFonts w:eastAsia="Times New Roman" w:cstheme="minorHAnsi"/>
                <w:color w:val="000000"/>
                <w:sz w:val="20"/>
                <w:szCs w:val="20"/>
                <w:lang w:eastAsia="it-IT"/>
              </w:rPr>
              <w:t>,0</w:t>
            </w:r>
          </w:p>
        </w:tc>
        <w:tc>
          <w:tcPr>
            <w:tcW w:w="842" w:type="dxa"/>
            <w:tcBorders>
              <w:top w:val="nil"/>
              <w:left w:val="nil"/>
              <w:bottom w:val="nil"/>
              <w:right w:val="nil"/>
            </w:tcBorders>
            <w:shd w:val="clear" w:color="auto" w:fill="auto"/>
            <w:noWrap/>
            <w:vAlign w:val="bottom"/>
            <w:hideMark/>
          </w:tcPr>
          <w:p w14:paraId="0A268FDE" w14:textId="77777777" w:rsidR="00375A34" w:rsidRPr="00B10B5B" w:rsidRDefault="00375A34" w:rsidP="00A951C1">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3,4</w:t>
            </w:r>
          </w:p>
        </w:tc>
        <w:tc>
          <w:tcPr>
            <w:tcW w:w="703" w:type="dxa"/>
            <w:tcBorders>
              <w:top w:val="nil"/>
              <w:left w:val="nil"/>
              <w:bottom w:val="nil"/>
              <w:right w:val="nil"/>
            </w:tcBorders>
            <w:shd w:val="clear" w:color="auto" w:fill="auto"/>
            <w:noWrap/>
            <w:vAlign w:val="bottom"/>
            <w:hideMark/>
          </w:tcPr>
          <w:p w14:paraId="0469E476" w14:textId="77777777" w:rsidR="00375A34" w:rsidRPr="00B10B5B" w:rsidRDefault="00375A34" w:rsidP="00051E83">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7,1</w:t>
            </w:r>
          </w:p>
        </w:tc>
        <w:tc>
          <w:tcPr>
            <w:tcW w:w="1126" w:type="dxa"/>
            <w:tcBorders>
              <w:top w:val="nil"/>
              <w:left w:val="nil"/>
              <w:bottom w:val="nil"/>
              <w:right w:val="nil"/>
            </w:tcBorders>
            <w:shd w:val="clear" w:color="auto" w:fill="auto"/>
            <w:noWrap/>
            <w:vAlign w:val="bottom"/>
            <w:hideMark/>
          </w:tcPr>
          <w:p w14:paraId="6D6E27CE" w14:textId="77777777" w:rsidR="00375A34" w:rsidRPr="00B10B5B" w:rsidRDefault="00375A34" w:rsidP="00051E83">
            <w:pPr>
              <w:spacing w:after="0" w:line="240" w:lineRule="auto"/>
              <w:jc w:val="right"/>
              <w:rPr>
                <w:rFonts w:eastAsia="Times New Roman" w:cstheme="minorHAnsi"/>
                <w:color w:val="000000"/>
                <w:sz w:val="20"/>
                <w:szCs w:val="20"/>
                <w:lang w:eastAsia="it-IT"/>
              </w:rPr>
            </w:pPr>
            <w:r w:rsidRPr="00B10B5B">
              <w:rPr>
                <w:rFonts w:eastAsia="Times New Roman" w:cstheme="minorHAnsi"/>
                <w:color w:val="000000"/>
                <w:sz w:val="20"/>
                <w:szCs w:val="20"/>
                <w:lang w:eastAsia="it-IT"/>
              </w:rPr>
              <w:t>6,5</w:t>
            </w:r>
          </w:p>
        </w:tc>
      </w:tr>
      <w:tr w:rsidR="00B10B5B" w:rsidRPr="00B10B5B" w14:paraId="050FBB8F" w14:textId="77777777" w:rsidTr="000E3E00">
        <w:trPr>
          <w:trHeight w:val="185"/>
        </w:trPr>
        <w:tc>
          <w:tcPr>
            <w:tcW w:w="2552" w:type="dxa"/>
            <w:tcBorders>
              <w:top w:val="nil"/>
              <w:left w:val="nil"/>
              <w:bottom w:val="single" w:sz="4" w:space="0" w:color="auto"/>
              <w:right w:val="nil"/>
            </w:tcBorders>
            <w:shd w:val="clear" w:color="auto" w:fill="auto"/>
            <w:noWrap/>
            <w:vAlign w:val="bottom"/>
            <w:hideMark/>
          </w:tcPr>
          <w:p w14:paraId="0659E5C0" w14:textId="77777777" w:rsidR="00B10B5B" w:rsidRPr="00B10B5B" w:rsidRDefault="00B10B5B" w:rsidP="00EB3FC9">
            <w:pPr>
              <w:spacing w:after="0" w:line="240" w:lineRule="auto"/>
              <w:jc w:val="left"/>
              <w:rPr>
                <w:rFonts w:eastAsia="Times New Roman" w:cstheme="minorHAnsi"/>
                <w:b/>
                <w:color w:val="000000"/>
                <w:sz w:val="20"/>
                <w:szCs w:val="20"/>
                <w:lang w:eastAsia="it-IT"/>
              </w:rPr>
            </w:pPr>
            <w:r w:rsidRPr="00B10B5B">
              <w:rPr>
                <w:rFonts w:eastAsia="Times New Roman" w:cstheme="minorHAnsi"/>
                <w:b/>
                <w:color w:val="000000"/>
                <w:sz w:val="20"/>
                <w:szCs w:val="20"/>
                <w:lang w:eastAsia="it-IT"/>
              </w:rPr>
              <w:t>Italia</w:t>
            </w:r>
          </w:p>
        </w:tc>
        <w:tc>
          <w:tcPr>
            <w:tcW w:w="1327" w:type="dxa"/>
            <w:tcBorders>
              <w:top w:val="nil"/>
              <w:left w:val="nil"/>
              <w:bottom w:val="single" w:sz="4" w:space="0" w:color="auto"/>
              <w:right w:val="nil"/>
            </w:tcBorders>
            <w:shd w:val="clear" w:color="auto" w:fill="auto"/>
            <w:noWrap/>
            <w:vAlign w:val="bottom"/>
            <w:hideMark/>
          </w:tcPr>
          <w:p w14:paraId="41CFA43B" w14:textId="77777777" w:rsidR="00B10B5B" w:rsidRPr="00B10B5B" w:rsidRDefault="00B10B5B" w:rsidP="00EB3FC9">
            <w:pPr>
              <w:spacing w:after="0" w:line="240" w:lineRule="auto"/>
              <w:jc w:val="right"/>
              <w:rPr>
                <w:rFonts w:eastAsia="Times New Roman" w:cstheme="minorHAnsi"/>
                <w:b/>
                <w:color w:val="000000"/>
                <w:sz w:val="20"/>
                <w:szCs w:val="20"/>
                <w:lang w:eastAsia="it-IT"/>
              </w:rPr>
            </w:pPr>
            <w:r w:rsidRPr="00B10B5B">
              <w:rPr>
                <w:rFonts w:eastAsia="Times New Roman" w:cstheme="minorHAnsi"/>
                <w:b/>
                <w:color w:val="000000"/>
                <w:sz w:val="20"/>
                <w:szCs w:val="20"/>
                <w:lang w:eastAsia="it-IT"/>
              </w:rPr>
              <w:t>20,4</w:t>
            </w:r>
          </w:p>
        </w:tc>
        <w:tc>
          <w:tcPr>
            <w:tcW w:w="941" w:type="dxa"/>
            <w:tcBorders>
              <w:top w:val="nil"/>
              <w:left w:val="nil"/>
              <w:bottom w:val="single" w:sz="4" w:space="0" w:color="auto"/>
              <w:right w:val="nil"/>
            </w:tcBorders>
            <w:shd w:val="clear" w:color="auto" w:fill="auto"/>
            <w:noWrap/>
            <w:vAlign w:val="bottom"/>
            <w:hideMark/>
          </w:tcPr>
          <w:p w14:paraId="55DC4F16" w14:textId="77777777" w:rsidR="00B10B5B" w:rsidRPr="00B10B5B" w:rsidRDefault="00B10B5B" w:rsidP="00523E0C">
            <w:pPr>
              <w:spacing w:after="0" w:line="240" w:lineRule="auto"/>
              <w:jc w:val="right"/>
              <w:rPr>
                <w:rFonts w:eastAsia="Times New Roman" w:cstheme="minorHAnsi"/>
                <w:b/>
                <w:color w:val="000000"/>
                <w:sz w:val="20"/>
                <w:szCs w:val="20"/>
                <w:lang w:eastAsia="it-IT"/>
              </w:rPr>
            </w:pPr>
            <w:r w:rsidRPr="00B10B5B">
              <w:rPr>
                <w:rFonts w:eastAsia="Times New Roman" w:cstheme="minorHAnsi"/>
                <w:b/>
                <w:color w:val="000000"/>
                <w:sz w:val="20"/>
                <w:szCs w:val="20"/>
                <w:lang w:eastAsia="it-IT"/>
              </w:rPr>
              <w:t>40,3</w:t>
            </w:r>
          </w:p>
        </w:tc>
        <w:tc>
          <w:tcPr>
            <w:tcW w:w="1112" w:type="dxa"/>
            <w:tcBorders>
              <w:top w:val="nil"/>
              <w:left w:val="nil"/>
              <w:bottom w:val="single" w:sz="4" w:space="0" w:color="auto"/>
              <w:right w:val="single" w:sz="4" w:space="0" w:color="auto"/>
            </w:tcBorders>
            <w:shd w:val="clear" w:color="auto" w:fill="auto"/>
            <w:noWrap/>
            <w:vAlign w:val="bottom"/>
            <w:hideMark/>
          </w:tcPr>
          <w:p w14:paraId="7FD2EF28" w14:textId="77777777" w:rsidR="00B10B5B" w:rsidRPr="00B10B5B" w:rsidRDefault="00B10B5B" w:rsidP="00A951C1">
            <w:pPr>
              <w:spacing w:after="0" w:line="240" w:lineRule="auto"/>
              <w:jc w:val="right"/>
              <w:rPr>
                <w:rFonts w:eastAsia="Times New Roman" w:cstheme="minorHAnsi"/>
                <w:b/>
                <w:color w:val="000000"/>
                <w:sz w:val="20"/>
                <w:szCs w:val="20"/>
                <w:lang w:eastAsia="it-IT"/>
              </w:rPr>
            </w:pPr>
            <w:r w:rsidRPr="00B10B5B">
              <w:rPr>
                <w:rFonts w:eastAsia="Times New Roman" w:cstheme="minorHAnsi"/>
                <w:b/>
                <w:color w:val="000000"/>
                <w:sz w:val="20"/>
                <w:szCs w:val="20"/>
                <w:lang w:eastAsia="it-IT"/>
              </w:rPr>
              <w:t>32,2</w:t>
            </w:r>
          </w:p>
        </w:tc>
        <w:tc>
          <w:tcPr>
            <w:tcW w:w="842" w:type="dxa"/>
            <w:tcBorders>
              <w:top w:val="nil"/>
              <w:left w:val="nil"/>
              <w:bottom w:val="single" w:sz="4" w:space="0" w:color="auto"/>
              <w:right w:val="nil"/>
            </w:tcBorders>
            <w:shd w:val="clear" w:color="auto" w:fill="auto"/>
            <w:noWrap/>
            <w:vAlign w:val="bottom"/>
            <w:hideMark/>
          </w:tcPr>
          <w:p w14:paraId="5A2DCE83" w14:textId="77777777" w:rsidR="00B10B5B" w:rsidRPr="00B10B5B" w:rsidRDefault="00B10B5B" w:rsidP="00A951C1">
            <w:pPr>
              <w:spacing w:after="0" w:line="240" w:lineRule="auto"/>
              <w:jc w:val="right"/>
              <w:rPr>
                <w:rFonts w:eastAsia="Times New Roman" w:cstheme="minorHAnsi"/>
                <w:b/>
                <w:color w:val="000000"/>
                <w:sz w:val="20"/>
                <w:szCs w:val="20"/>
                <w:lang w:eastAsia="it-IT"/>
              </w:rPr>
            </w:pPr>
            <w:r w:rsidRPr="00B10B5B">
              <w:rPr>
                <w:rFonts w:eastAsia="Times New Roman" w:cstheme="minorHAnsi"/>
                <w:b/>
                <w:color w:val="000000"/>
                <w:sz w:val="20"/>
                <w:szCs w:val="20"/>
                <w:lang w:eastAsia="it-IT"/>
              </w:rPr>
              <w:t>6,1</w:t>
            </w:r>
          </w:p>
        </w:tc>
        <w:tc>
          <w:tcPr>
            <w:tcW w:w="703" w:type="dxa"/>
            <w:tcBorders>
              <w:top w:val="nil"/>
              <w:left w:val="nil"/>
              <w:bottom w:val="single" w:sz="4" w:space="0" w:color="auto"/>
              <w:right w:val="nil"/>
            </w:tcBorders>
            <w:shd w:val="clear" w:color="auto" w:fill="auto"/>
            <w:noWrap/>
            <w:vAlign w:val="bottom"/>
            <w:hideMark/>
          </w:tcPr>
          <w:p w14:paraId="2A585088" w14:textId="77777777" w:rsidR="00B10B5B" w:rsidRPr="00B10B5B" w:rsidRDefault="00B10B5B" w:rsidP="00051E83">
            <w:pPr>
              <w:spacing w:after="0" w:line="240" w:lineRule="auto"/>
              <w:jc w:val="right"/>
              <w:rPr>
                <w:rFonts w:eastAsia="Times New Roman" w:cstheme="minorHAnsi"/>
                <w:b/>
                <w:color w:val="000000"/>
                <w:sz w:val="20"/>
                <w:szCs w:val="20"/>
                <w:lang w:eastAsia="it-IT"/>
              </w:rPr>
            </w:pPr>
            <w:r w:rsidRPr="00B10B5B">
              <w:rPr>
                <w:rFonts w:eastAsia="Times New Roman" w:cstheme="minorHAnsi"/>
                <w:b/>
                <w:color w:val="000000"/>
                <w:sz w:val="20"/>
                <w:szCs w:val="20"/>
                <w:lang w:eastAsia="it-IT"/>
              </w:rPr>
              <w:t>11,9</w:t>
            </w:r>
          </w:p>
        </w:tc>
        <w:tc>
          <w:tcPr>
            <w:tcW w:w="1126" w:type="dxa"/>
            <w:tcBorders>
              <w:top w:val="nil"/>
              <w:left w:val="nil"/>
              <w:bottom w:val="single" w:sz="4" w:space="0" w:color="auto"/>
              <w:right w:val="nil"/>
            </w:tcBorders>
            <w:shd w:val="clear" w:color="auto" w:fill="auto"/>
            <w:noWrap/>
            <w:vAlign w:val="bottom"/>
            <w:hideMark/>
          </w:tcPr>
          <w:p w14:paraId="19163C30" w14:textId="77777777" w:rsidR="00B10B5B" w:rsidRPr="00B10B5B" w:rsidRDefault="00B10B5B" w:rsidP="00051E83">
            <w:pPr>
              <w:spacing w:after="0" w:line="240" w:lineRule="auto"/>
              <w:jc w:val="right"/>
              <w:rPr>
                <w:rFonts w:eastAsia="Times New Roman" w:cstheme="minorHAnsi"/>
                <w:b/>
                <w:color w:val="000000"/>
                <w:sz w:val="20"/>
                <w:szCs w:val="20"/>
                <w:lang w:eastAsia="it-IT"/>
              </w:rPr>
            </w:pPr>
            <w:r w:rsidRPr="00B10B5B">
              <w:rPr>
                <w:rFonts w:eastAsia="Times New Roman" w:cstheme="minorHAnsi"/>
                <w:b/>
                <w:color w:val="000000"/>
                <w:sz w:val="20"/>
                <w:szCs w:val="20"/>
                <w:lang w:eastAsia="it-IT"/>
              </w:rPr>
              <w:t>10,6</w:t>
            </w:r>
          </w:p>
        </w:tc>
      </w:tr>
    </w:tbl>
    <w:p w14:paraId="51C7F12E" w14:textId="073022D1" w:rsidR="00375A34" w:rsidRDefault="00EB3FC9" w:rsidP="00EB3FC9">
      <w:pPr>
        <w:pStyle w:val="Fontetabellagrafico"/>
      </w:pPr>
      <w:r>
        <w:t xml:space="preserve">              </w:t>
      </w:r>
      <w:r w:rsidR="00375A34" w:rsidRPr="001449C9">
        <w:t xml:space="preserve">Fonte: </w:t>
      </w:r>
      <w:r w:rsidR="006F0F74" w:rsidRPr="005361B0">
        <w:t>elaborazioni</w:t>
      </w:r>
      <w:r w:rsidR="00375A34" w:rsidRPr="001449C9">
        <w:t xml:space="preserve"> su dati Eurostat</w:t>
      </w:r>
    </w:p>
    <w:p w14:paraId="5CB46F23" w14:textId="77777777" w:rsidR="00515E34" w:rsidRDefault="00515E34" w:rsidP="00EB3FC9">
      <w:pPr>
        <w:pStyle w:val="Fontetabellagrafico"/>
      </w:pPr>
    </w:p>
    <w:p w14:paraId="7E7C43FB" w14:textId="39B913D0" w:rsidR="00375A34" w:rsidRDefault="00375A34" w:rsidP="00375A34">
      <w:pPr>
        <w:pStyle w:val="Fontetab-grafReport"/>
      </w:pPr>
    </w:p>
    <w:p w14:paraId="69C6B71E" w14:textId="77777777" w:rsidR="00515E34" w:rsidRDefault="00515E34" w:rsidP="00515E34">
      <w:pPr>
        <w:keepNext/>
        <w:spacing w:after="0"/>
        <w:rPr>
          <w:rFonts w:ascii="Calibri" w:eastAsia="Calibri" w:hAnsi="Calibri" w:cs="Cambria"/>
          <w:b/>
          <w:bCs/>
        </w:rPr>
      </w:pPr>
    </w:p>
    <w:p w14:paraId="1A494E6E" w14:textId="087A2F56" w:rsidR="00515E34" w:rsidRDefault="00515E34" w:rsidP="00515E34">
      <w:pPr>
        <w:keepNext/>
        <w:spacing w:after="0"/>
        <w:rPr>
          <w:rFonts w:ascii="Calibri" w:eastAsia="Calibri" w:hAnsi="Calibri" w:cs="Cambria"/>
          <w:b/>
          <w:bCs/>
        </w:rPr>
      </w:pPr>
      <w:r w:rsidRPr="000A7C7A">
        <w:rPr>
          <w:rFonts w:ascii="Calibri" w:eastAsia="Calibri" w:hAnsi="Calibri" w:cs="Cambria"/>
          <w:b/>
          <w:bCs/>
        </w:rPr>
        <w:t>Tabella 14 bis Tasso di disoccupazione totale, per regione e tipologie di aree “Urbane-Rurali”, 2018 (classe di età 15-74)</w:t>
      </w:r>
    </w:p>
    <w:tbl>
      <w:tblPr>
        <w:tblW w:w="7660" w:type="dxa"/>
        <w:tblCellMar>
          <w:left w:w="70" w:type="dxa"/>
          <w:right w:w="70" w:type="dxa"/>
        </w:tblCellMar>
        <w:tblLook w:val="04A0" w:firstRow="1" w:lastRow="0" w:firstColumn="1" w:lastColumn="0" w:noHBand="0" w:noVBand="1"/>
      </w:tblPr>
      <w:tblGrid>
        <w:gridCol w:w="1540"/>
        <w:gridCol w:w="1700"/>
        <w:gridCol w:w="1360"/>
        <w:gridCol w:w="1600"/>
        <w:gridCol w:w="1460"/>
      </w:tblGrid>
      <w:tr w:rsidR="000A7C7A" w:rsidRPr="000A7C7A" w14:paraId="5E7373E2" w14:textId="77777777" w:rsidTr="000A7C7A">
        <w:trPr>
          <w:trHeight w:val="525"/>
        </w:trPr>
        <w:tc>
          <w:tcPr>
            <w:tcW w:w="1540" w:type="dxa"/>
            <w:tcBorders>
              <w:top w:val="single" w:sz="4" w:space="0" w:color="auto"/>
              <w:left w:val="nil"/>
              <w:bottom w:val="single" w:sz="8" w:space="0" w:color="auto"/>
              <w:right w:val="nil"/>
            </w:tcBorders>
            <w:shd w:val="clear" w:color="auto" w:fill="auto"/>
            <w:noWrap/>
            <w:vAlign w:val="bottom"/>
            <w:hideMark/>
          </w:tcPr>
          <w:p w14:paraId="7463316A" w14:textId="77777777" w:rsidR="000A7C7A" w:rsidRPr="000A7C7A" w:rsidRDefault="000A7C7A" w:rsidP="000A7C7A">
            <w:pPr>
              <w:spacing w:after="0" w:line="240" w:lineRule="auto"/>
              <w:jc w:val="left"/>
              <w:rPr>
                <w:rFonts w:eastAsia="Times New Roman" w:cs="Times New Roman"/>
                <w:color w:val="000000"/>
                <w:sz w:val="20"/>
                <w:szCs w:val="20"/>
                <w:lang w:eastAsia="it-IT"/>
              </w:rPr>
            </w:pPr>
            <w:r w:rsidRPr="000A7C7A">
              <w:rPr>
                <w:rFonts w:eastAsia="Times New Roman" w:cs="Times New Roman"/>
                <w:color w:val="000000"/>
                <w:sz w:val="20"/>
                <w:szCs w:val="20"/>
                <w:lang w:eastAsia="it-IT"/>
              </w:rPr>
              <w:t> </w:t>
            </w:r>
          </w:p>
        </w:tc>
        <w:tc>
          <w:tcPr>
            <w:tcW w:w="1700" w:type="dxa"/>
            <w:tcBorders>
              <w:top w:val="single" w:sz="4" w:space="0" w:color="auto"/>
              <w:left w:val="nil"/>
              <w:bottom w:val="single" w:sz="8" w:space="0" w:color="auto"/>
              <w:right w:val="nil"/>
            </w:tcBorders>
            <w:shd w:val="clear" w:color="auto" w:fill="auto"/>
            <w:vAlign w:val="center"/>
            <w:hideMark/>
          </w:tcPr>
          <w:p w14:paraId="1C6B9809" w14:textId="77777777" w:rsidR="000A7C7A" w:rsidRPr="000A7C7A" w:rsidRDefault="000A7C7A" w:rsidP="000A7C7A">
            <w:pPr>
              <w:spacing w:after="0" w:line="240" w:lineRule="auto"/>
              <w:jc w:val="center"/>
              <w:rPr>
                <w:rFonts w:eastAsia="Times New Roman" w:cs="Arial"/>
                <w:b/>
                <w:bCs/>
                <w:sz w:val="20"/>
                <w:szCs w:val="20"/>
                <w:lang w:eastAsia="it-IT"/>
              </w:rPr>
            </w:pPr>
            <w:r w:rsidRPr="000A7C7A">
              <w:rPr>
                <w:rFonts w:eastAsia="Times New Roman" w:cs="Arial"/>
                <w:b/>
                <w:bCs/>
                <w:sz w:val="20"/>
                <w:szCs w:val="20"/>
                <w:lang w:eastAsia="it-IT"/>
              </w:rPr>
              <w:t xml:space="preserve">Prevalentemente rurali </w:t>
            </w:r>
          </w:p>
        </w:tc>
        <w:tc>
          <w:tcPr>
            <w:tcW w:w="1360" w:type="dxa"/>
            <w:tcBorders>
              <w:top w:val="single" w:sz="4" w:space="0" w:color="auto"/>
              <w:left w:val="nil"/>
              <w:bottom w:val="single" w:sz="8" w:space="0" w:color="auto"/>
              <w:right w:val="nil"/>
            </w:tcBorders>
            <w:shd w:val="clear" w:color="auto" w:fill="auto"/>
            <w:noWrap/>
            <w:hideMark/>
          </w:tcPr>
          <w:p w14:paraId="66B453BB" w14:textId="77777777" w:rsidR="000A7C7A" w:rsidRPr="000A7C7A" w:rsidRDefault="000A7C7A" w:rsidP="000A7C7A">
            <w:pPr>
              <w:spacing w:after="0" w:line="240" w:lineRule="auto"/>
              <w:jc w:val="left"/>
              <w:rPr>
                <w:rFonts w:eastAsia="Times New Roman" w:cs="Arial"/>
                <w:b/>
                <w:bCs/>
                <w:sz w:val="20"/>
                <w:szCs w:val="20"/>
                <w:lang w:eastAsia="it-IT"/>
              </w:rPr>
            </w:pPr>
            <w:r w:rsidRPr="000A7C7A">
              <w:rPr>
                <w:rFonts w:eastAsia="Times New Roman" w:cs="Arial"/>
                <w:b/>
                <w:bCs/>
                <w:sz w:val="20"/>
                <w:szCs w:val="20"/>
                <w:lang w:eastAsia="it-IT"/>
              </w:rPr>
              <w:t>Intermedie</w:t>
            </w:r>
          </w:p>
        </w:tc>
        <w:tc>
          <w:tcPr>
            <w:tcW w:w="1600" w:type="dxa"/>
            <w:tcBorders>
              <w:top w:val="single" w:sz="4" w:space="0" w:color="auto"/>
              <w:left w:val="nil"/>
              <w:bottom w:val="single" w:sz="8" w:space="0" w:color="auto"/>
              <w:right w:val="nil"/>
            </w:tcBorders>
            <w:shd w:val="clear" w:color="auto" w:fill="auto"/>
            <w:vAlign w:val="center"/>
            <w:hideMark/>
          </w:tcPr>
          <w:p w14:paraId="2EFD0B32" w14:textId="77777777" w:rsidR="000A7C7A" w:rsidRPr="000A7C7A" w:rsidRDefault="000A7C7A" w:rsidP="000A7C7A">
            <w:pPr>
              <w:spacing w:after="0" w:line="240" w:lineRule="auto"/>
              <w:jc w:val="center"/>
              <w:rPr>
                <w:rFonts w:eastAsia="Times New Roman" w:cs="Arial"/>
                <w:b/>
                <w:bCs/>
                <w:sz w:val="20"/>
                <w:szCs w:val="20"/>
                <w:lang w:eastAsia="it-IT"/>
              </w:rPr>
            </w:pPr>
            <w:r w:rsidRPr="000A7C7A">
              <w:rPr>
                <w:rFonts w:eastAsia="Times New Roman" w:cs="Arial"/>
                <w:b/>
                <w:bCs/>
                <w:sz w:val="20"/>
                <w:szCs w:val="20"/>
                <w:lang w:eastAsia="it-IT"/>
              </w:rPr>
              <w:t>Prevalentemente urbane</w:t>
            </w:r>
          </w:p>
        </w:tc>
        <w:tc>
          <w:tcPr>
            <w:tcW w:w="1460" w:type="dxa"/>
            <w:tcBorders>
              <w:top w:val="single" w:sz="4" w:space="0" w:color="auto"/>
              <w:left w:val="nil"/>
              <w:bottom w:val="single" w:sz="8" w:space="0" w:color="auto"/>
              <w:right w:val="nil"/>
            </w:tcBorders>
            <w:shd w:val="clear" w:color="auto" w:fill="auto"/>
            <w:noWrap/>
            <w:vAlign w:val="center"/>
            <w:hideMark/>
          </w:tcPr>
          <w:p w14:paraId="3CA343F9" w14:textId="77777777" w:rsidR="000A7C7A" w:rsidRPr="000A7C7A" w:rsidRDefault="000A7C7A" w:rsidP="000A7C7A">
            <w:pPr>
              <w:spacing w:after="0" w:line="240" w:lineRule="auto"/>
              <w:jc w:val="center"/>
              <w:rPr>
                <w:rFonts w:eastAsia="Times New Roman" w:cs="Arial"/>
                <w:b/>
                <w:bCs/>
                <w:sz w:val="20"/>
                <w:szCs w:val="20"/>
                <w:lang w:eastAsia="it-IT"/>
              </w:rPr>
            </w:pPr>
            <w:r w:rsidRPr="000A7C7A">
              <w:rPr>
                <w:rFonts w:eastAsia="Times New Roman" w:cs="Arial"/>
                <w:b/>
                <w:bCs/>
                <w:sz w:val="20"/>
                <w:szCs w:val="20"/>
                <w:lang w:eastAsia="it-IT"/>
              </w:rPr>
              <w:t xml:space="preserve">Totale </w:t>
            </w:r>
          </w:p>
        </w:tc>
      </w:tr>
      <w:tr w:rsidR="000A7C7A" w:rsidRPr="000A7C7A" w14:paraId="6B220D05" w14:textId="77777777" w:rsidTr="000A7C7A">
        <w:trPr>
          <w:trHeight w:val="300"/>
        </w:trPr>
        <w:tc>
          <w:tcPr>
            <w:tcW w:w="1540" w:type="dxa"/>
            <w:tcBorders>
              <w:top w:val="nil"/>
              <w:left w:val="nil"/>
              <w:bottom w:val="nil"/>
              <w:right w:val="nil"/>
            </w:tcBorders>
            <w:shd w:val="clear" w:color="auto" w:fill="auto"/>
            <w:noWrap/>
            <w:vAlign w:val="bottom"/>
            <w:hideMark/>
          </w:tcPr>
          <w:p w14:paraId="0E31896F" w14:textId="77777777" w:rsidR="000A7C7A" w:rsidRPr="000A7C7A" w:rsidRDefault="000A7C7A" w:rsidP="000A7C7A">
            <w:pPr>
              <w:spacing w:after="0" w:line="240" w:lineRule="auto"/>
              <w:jc w:val="left"/>
              <w:rPr>
                <w:rFonts w:eastAsia="Times New Roman" w:cs="Times New Roman"/>
                <w:color w:val="000000"/>
                <w:sz w:val="20"/>
                <w:szCs w:val="20"/>
                <w:lang w:eastAsia="it-IT"/>
              </w:rPr>
            </w:pPr>
            <w:r w:rsidRPr="000A7C7A">
              <w:rPr>
                <w:rFonts w:eastAsia="Times New Roman" w:cs="Times New Roman"/>
                <w:color w:val="000000"/>
                <w:sz w:val="20"/>
                <w:szCs w:val="20"/>
                <w:lang w:eastAsia="it-IT"/>
              </w:rPr>
              <w:t>Abruzzo</w:t>
            </w:r>
          </w:p>
        </w:tc>
        <w:tc>
          <w:tcPr>
            <w:tcW w:w="1700" w:type="dxa"/>
            <w:tcBorders>
              <w:top w:val="nil"/>
              <w:left w:val="nil"/>
              <w:bottom w:val="nil"/>
              <w:right w:val="nil"/>
            </w:tcBorders>
            <w:shd w:val="clear" w:color="auto" w:fill="auto"/>
            <w:noWrap/>
            <w:vAlign w:val="bottom"/>
            <w:hideMark/>
          </w:tcPr>
          <w:p w14:paraId="1D72231F"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10,5</w:t>
            </w:r>
          </w:p>
        </w:tc>
        <w:tc>
          <w:tcPr>
            <w:tcW w:w="1360" w:type="dxa"/>
            <w:tcBorders>
              <w:top w:val="nil"/>
              <w:left w:val="nil"/>
              <w:bottom w:val="nil"/>
              <w:right w:val="nil"/>
            </w:tcBorders>
            <w:shd w:val="clear" w:color="auto" w:fill="auto"/>
            <w:noWrap/>
            <w:vAlign w:val="bottom"/>
            <w:hideMark/>
          </w:tcPr>
          <w:p w14:paraId="3EBA0DCA"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11,7</w:t>
            </w:r>
          </w:p>
        </w:tc>
        <w:tc>
          <w:tcPr>
            <w:tcW w:w="1600" w:type="dxa"/>
            <w:tcBorders>
              <w:top w:val="nil"/>
              <w:left w:val="nil"/>
              <w:bottom w:val="nil"/>
              <w:right w:val="nil"/>
            </w:tcBorders>
            <w:shd w:val="clear" w:color="auto" w:fill="auto"/>
            <w:noWrap/>
            <w:vAlign w:val="bottom"/>
            <w:hideMark/>
          </w:tcPr>
          <w:p w14:paraId="02AFDAB3"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w:t>
            </w:r>
          </w:p>
        </w:tc>
        <w:tc>
          <w:tcPr>
            <w:tcW w:w="1460" w:type="dxa"/>
            <w:tcBorders>
              <w:top w:val="nil"/>
              <w:left w:val="nil"/>
              <w:bottom w:val="nil"/>
              <w:right w:val="nil"/>
            </w:tcBorders>
            <w:shd w:val="clear" w:color="auto" w:fill="auto"/>
            <w:noWrap/>
            <w:vAlign w:val="bottom"/>
            <w:hideMark/>
          </w:tcPr>
          <w:p w14:paraId="2F65B01D"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10,8</w:t>
            </w:r>
          </w:p>
        </w:tc>
      </w:tr>
      <w:tr w:rsidR="000A7C7A" w:rsidRPr="000A7C7A" w14:paraId="630B960B" w14:textId="77777777" w:rsidTr="000A7C7A">
        <w:trPr>
          <w:trHeight w:val="300"/>
        </w:trPr>
        <w:tc>
          <w:tcPr>
            <w:tcW w:w="1540" w:type="dxa"/>
            <w:tcBorders>
              <w:top w:val="nil"/>
              <w:left w:val="nil"/>
              <w:bottom w:val="nil"/>
              <w:right w:val="nil"/>
            </w:tcBorders>
            <w:shd w:val="clear" w:color="auto" w:fill="auto"/>
            <w:noWrap/>
            <w:vAlign w:val="bottom"/>
            <w:hideMark/>
          </w:tcPr>
          <w:p w14:paraId="145A6A69" w14:textId="77777777" w:rsidR="000A7C7A" w:rsidRPr="000A7C7A" w:rsidRDefault="000A7C7A" w:rsidP="000A7C7A">
            <w:pPr>
              <w:spacing w:after="0" w:line="240" w:lineRule="auto"/>
              <w:jc w:val="left"/>
              <w:rPr>
                <w:rFonts w:eastAsia="Times New Roman" w:cs="Times New Roman"/>
                <w:color w:val="000000"/>
                <w:sz w:val="20"/>
                <w:szCs w:val="20"/>
                <w:lang w:eastAsia="it-IT"/>
              </w:rPr>
            </w:pPr>
            <w:r w:rsidRPr="000A7C7A">
              <w:rPr>
                <w:rFonts w:eastAsia="Times New Roman" w:cs="Times New Roman"/>
                <w:color w:val="000000"/>
                <w:sz w:val="20"/>
                <w:szCs w:val="20"/>
                <w:lang w:eastAsia="it-IT"/>
              </w:rPr>
              <w:t>Valle d'Aosta</w:t>
            </w:r>
          </w:p>
        </w:tc>
        <w:tc>
          <w:tcPr>
            <w:tcW w:w="1700" w:type="dxa"/>
            <w:tcBorders>
              <w:top w:val="nil"/>
              <w:left w:val="nil"/>
              <w:bottom w:val="nil"/>
              <w:right w:val="nil"/>
            </w:tcBorders>
            <w:shd w:val="clear" w:color="auto" w:fill="auto"/>
            <w:noWrap/>
            <w:vAlign w:val="bottom"/>
            <w:hideMark/>
          </w:tcPr>
          <w:p w14:paraId="6BB0FFB4"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w:t>
            </w:r>
          </w:p>
        </w:tc>
        <w:tc>
          <w:tcPr>
            <w:tcW w:w="1360" w:type="dxa"/>
            <w:tcBorders>
              <w:top w:val="nil"/>
              <w:left w:val="nil"/>
              <w:bottom w:val="nil"/>
              <w:right w:val="nil"/>
            </w:tcBorders>
            <w:shd w:val="clear" w:color="auto" w:fill="auto"/>
            <w:noWrap/>
            <w:vAlign w:val="bottom"/>
            <w:hideMark/>
          </w:tcPr>
          <w:p w14:paraId="004E9A20"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7,0</w:t>
            </w:r>
          </w:p>
        </w:tc>
        <w:tc>
          <w:tcPr>
            <w:tcW w:w="1600" w:type="dxa"/>
            <w:tcBorders>
              <w:top w:val="nil"/>
              <w:left w:val="nil"/>
              <w:bottom w:val="nil"/>
              <w:right w:val="nil"/>
            </w:tcBorders>
            <w:shd w:val="clear" w:color="auto" w:fill="auto"/>
            <w:noWrap/>
            <w:vAlign w:val="bottom"/>
            <w:hideMark/>
          </w:tcPr>
          <w:p w14:paraId="627B694E"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w:t>
            </w:r>
          </w:p>
        </w:tc>
        <w:tc>
          <w:tcPr>
            <w:tcW w:w="1460" w:type="dxa"/>
            <w:tcBorders>
              <w:top w:val="nil"/>
              <w:left w:val="nil"/>
              <w:bottom w:val="nil"/>
              <w:right w:val="nil"/>
            </w:tcBorders>
            <w:shd w:val="clear" w:color="auto" w:fill="auto"/>
            <w:noWrap/>
            <w:vAlign w:val="bottom"/>
            <w:hideMark/>
          </w:tcPr>
          <w:p w14:paraId="3383D192"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7,0</w:t>
            </w:r>
          </w:p>
        </w:tc>
      </w:tr>
      <w:tr w:rsidR="000A7C7A" w:rsidRPr="000A7C7A" w14:paraId="66F79875" w14:textId="77777777" w:rsidTr="000A7C7A">
        <w:trPr>
          <w:trHeight w:val="300"/>
        </w:trPr>
        <w:tc>
          <w:tcPr>
            <w:tcW w:w="1540" w:type="dxa"/>
            <w:tcBorders>
              <w:top w:val="nil"/>
              <w:left w:val="nil"/>
              <w:bottom w:val="nil"/>
              <w:right w:val="nil"/>
            </w:tcBorders>
            <w:shd w:val="clear" w:color="auto" w:fill="auto"/>
            <w:noWrap/>
            <w:vAlign w:val="bottom"/>
            <w:hideMark/>
          </w:tcPr>
          <w:p w14:paraId="4E881330" w14:textId="77777777" w:rsidR="000A7C7A" w:rsidRPr="000A7C7A" w:rsidRDefault="000A7C7A" w:rsidP="000A7C7A">
            <w:pPr>
              <w:spacing w:after="0" w:line="240" w:lineRule="auto"/>
              <w:jc w:val="left"/>
              <w:rPr>
                <w:rFonts w:eastAsia="Times New Roman" w:cs="Arial"/>
                <w:sz w:val="20"/>
                <w:szCs w:val="20"/>
                <w:lang w:eastAsia="it-IT"/>
              </w:rPr>
            </w:pPr>
            <w:r w:rsidRPr="000A7C7A">
              <w:rPr>
                <w:rFonts w:eastAsia="Times New Roman" w:cs="Arial"/>
                <w:sz w:val="20"/>
                <w:szCs w:val="20"/>
                <w:lang w:eastAsia="it-IT"/>
              </w:rPr>
              <w:t>Basilicata</w:t>
            </w:r>
          </w:p>
        </w:tc>
        <w:tc>
          <w:tcPr>
            <w:tcW w:w="1700" w:type="dxa"/>
            <w:tcBorders>
              <w:top w:val="nil"/>
              <w:left w:val="nil"/>
              <w:bottom w:val="nil"/>
              <w:right w:val="nil"/>
            </w:tcBorders>
            <w:shd w:val="clear" w:color="auto" w:fill="auto"/>
            <w:noWrap/>
            <w:vAlign w:val="bottom"/>
            <w:hideMark/>
          </w:tcPr>
          <w:p w14:paraId="5555078E"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12,5</w:t>
            </w:r>
          </w:p>
        </w:tc>
        <w:tc>
          <w:tcPr>
            <w:tcW w:w="1360" w:type="dxa"/>
            <w:tcBorders>
              <w:top w:val="nil"/>
              <w:left w:val="nil"/>
              <w:bottom w:val="nil"/>
              <w:right w:val="nil"/>
            </w:tcBorders>
            <w:shd w:val="clear" w:color="auto" w:fill="auto"/>
            <w:noWrap/>
            <w:vAlign w:val="bottom"/>
            <w:hideMark/>
          </w:tcPr>
          <w:p w14:paraId="3A0FBABD"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w:t>
            </w:r>
          </w:p>
        </w:tc>
        <w:tc>
          <w:tcPr>
            <w:tcW w:w="1600" w:type="dxa"/>
            <w:tcBorders>
              <w:top w:val="nil"/>
              <w:left w:val="nil"/>
              <w:bottom w:val="nil"/>
              <w:right w:val="nil"/>
            </w:tcBorders>
            <w:shd w:val="clear" w:color="auto" w:fill="auto"/>
            <w:noWrap/>
            <w:vAlign w:val="bottom"/>
            <w:hideMark/>
          </w:tcPr>
          <w:p w14:paraId="087BAA92"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w:t>
            </w:r>
          </w:p>
        </w:tc>
        <w:tc>
          <w:tcPr>
            <w:tcW w:w="1460" w:type="dxa"/>
            <w:tcBorders>
              <w:top w:val="nil"/>
              <w:left w:val="nil"/>
              <w:bottom w:val="nil"/>
              <w:right w:val="nil"/>
            </w:tcBorders>
            <w:shd w:val="clear" w:color="auto" w:fill="auto"/>
            <w:noWrap/>
            <w:vAlign w:val="bottom"/>
            <w:hideMark/>
          </w:tcPr>
          <w:p w14:paraId="0B4B6893"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12,5</w:t>
            </w:r>
          </w:p>
        </w:tc>
      </w:tr>
      <w:tr w:rsidR="000A7C7A" w:rsidRPr="000A7C7A" w14:paraId="1692CCB4" w14:textId="77777777" w:rsidTr="000A7C7A">
        <w:trPr>
          <w:trHeight w:val="300"/>
        </w:trPr>
        <w:tc>
          <w:tcPr>
            <w:tcW w:w="1540" w:type="dxa"/>
            <w:tcBorders>
              <w:top w:val="nil"/>
              <w:left w:val="nil"/>
              <w:bottom w:val="nil"/>
              <w:right w:val="nil"/>
            </w:tcBorders>
            <w:shd w:val="clear" w:color="auto" w:fill="auto"/>
            <w:noWrap/>
            <w:vAlign w:val="bottom"/>
            <w:hideMark/>
          </w:tcPr>
          <w:p w14:paraId="43A09E2A" w14:textId="77777777" w:rsidR="000A7C7A" w:rsidRPr="000A7C7A" w:rsidRDefault="000A7C7A" w:rsidP="000A7C7A">
            <w:pPr>
              <w:spacing w:after="0" w:line="240" w:lineRule="auto"/>
              <w:jc w:val="left"/>
              <w:rPr>
                <w:rFonts w:eastAsia="Times New Roman" w:cs="Times New Roman"/>
                <w:color w:val="000000"/>
                <w:sz w:val="20"/>
                <w:szCs w:val="20"/>
                <w:lang w:eastAsia="it-IT"/>
              </w:rPr>
            </w:pPr>
            <w:r w:rsidRPr="000A7C7A">
              <w:rPr>
                <w:rFonts w:eastAsia="Times New Roman" w:cs="Times New Roman"/>
                <w:color w:val="000000"/>
                <w:sz w:val="20"/>
                <w:szCs w:val="20"/>
                <w:lang w:eastAsia="it-IT"/>
              </w:rPr>
              <w:t>Bolzano</w:t>
            </w:r>
          </w:p>
        </w:tc>
        <w:tc>
          <w:tcPr>
            <w:tcW w:w="1700" w:type="dxa"/>
            <w:tcBorders>
              <w:top w:val="nil"/>
              <w:left w:val="nil"/>
              <w:bottom w:val="nil"/>
              <w:right w:val="nil"/>
            </w:tcBorders>
            <w:shd w:val="clear" w:color="auto" w:fill="auto"/>
            <w:noWrap/>
            <w:vAlign w:val="bottom"/>
            <w:hideMark/>
          </w:tcPr>
          <w:p w14:paraId="03E08D0D"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2,9</w:t>
            </w:r>
          </w:p>
        </w:tc>
        <w:tc>
          <w:tcPr>
            <w:tcW w:w="1360" w:type="dxa"/>
            <w:tcBorders>
              <w:top w:val="nil"/>
              <w:left w:val="nil"/>
              <w:bottom w:val="nil"/>
              <w:right w:val="nil"/>
            </w:tcBorders>
            <w:shd w:val="clear" w:color="auto" w:fill="auto"/>
            <w:noWrap/>
            <w:vAlign w:val="bottom"/>
            <w:hideMark/>
          </w:tcPr>
          <w:p w14:paraId="588FCC64"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w:t>
            </w:r>
          </w:p>
        </w:tc>
        <w:tc>
          <w:tcPr>
            <w:tcW w:w="1600" w:type="dxa"/>
            <w:tcBorders>
              <w:top w:val="nil"/>
              <w:left w:val="nil"/>
              <w:bottom w:val="nil"/>
              <w:right w:val="nil"/>
            </w:tcBorders>
            <w:shd w:val="clear" w:color="auto" w:fill="auto"/>
            <w:noWrap/>
            <w:vAlign w:val="bottom"/>
            <w:hideMark/>
          </w:tcPr>
          <w:p w14:paraId="1FA0F9AA"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w:t>
            </w:r>
          </w:p>
        </w:tc>
        <w:tc>
          <w:tcPr>
            <w:tcW w:w="1460" w:type="dxa"/>
            <w:tcBorders>
              <w:top w:val="nil"/>
              <w:left w:val="nil"/>
              <w:bottom w:val="nil"/>
              <w:right w:val="nil"/>
            </w:tcBorders>
            <w:shd w:val="clear" w:color="auto" w:fill="auto"/>
            <w:noWrap/>
            <w:vAlign w:val="bottom"/>
            <w:hideMark/>
          </w:tcPr>
          <w:p w14:paraId="7D96A05B"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2,9</w:t>
            </w:r>
          </w:p>
        </w:tc>
      </w:tr>
      <w:tr w:rsidR="000A7C7A" w:rsidRPr="000A7C7A" w14:paraId="513A6028" w14:textId="77777777" w:rsidTr="000A7C7A">
        <w:trPr>
          <w:trHeight w:val="300"/>
        </w:trPr>
        <w:tc>
          <w:tcPr>
            <w:tcW w:w="1540" w:type="dxa"/>
            <w:tcBorders>
              <w:top w:val="nil"/>
              <w:left w:val="nil"/>
              <w:bottom w:val="nil"/>
              <w:right w:val="nil"/>
            </w:tcBorders>
            <w:shd w:val="clear" w:color="auto" w:fill="auto"/>
            <w:noWrap/>
            <w:vAlign w:val="bottom"/>
            <w:hideMark/>
          </w:tcPr>
          <w:p w14:paraId="18C3E2CB" w14:textId="77777777" w:rsidR="000A7C7A" w:rsidRPr="000A7C7A" w:rsidRDefault="000A7C7A" w:rsidP="000A7C7A">
            <w:pPr>
              <w:spacing w:after="0" w:line="240" w:lineRule="auto"/>
              <w:jc w:val="left"/>
              <w:rPr>
                <w:rFonts w:eastAsia="Times New Roman" w:cs="Times New Roman"/>
                <w:color w:val="000000"/>
                <w:sz w:val="20"/>
                <w:szCs w:val="20"/>
                <w:lang w:eastAsia="it-IT"/>
              </w:rPr>
            </w:pPr>
            <w:r w:rsidRPr="000A7C7A">
              <w:rPr>
                <w:rFonts w:eastAsia="Times New Roman" w:cs="Times New Roman"/>
                <w:color w:val="000000"/>
                <w:sz w:val="20"/>
                <w:szCs w:val="20"/>
                <w:lang w:eastAsia="it-IT"/>
              </w:rPr>
              <w:t>Calabria</w:t>
            </w:r>
          </w:p>
        </w:tc>
        <w:tc>
          <w:tcPr>
            <w:tcW w:w="1700" w:type="dxa"/>
            <w:tcBorders>
              <w:top w:val="nil"/>
              <w:left w:val="nil"/>
              <w:bottom w:val="nil"/>
              <w:right w:val="nil"/>
            </w:tcBorders>
            <w:shd w:val="clear" w:color="auto" w:fill="auto"/>
            <w:noWrap/>
            <w:vAlign w:val="bottom"/>
            <w:hideMark/>
          </w:tcPr>
          <w:p w14:paraId="2DE05193"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22,2</w:t>
            </w:r>
          </w:p>
        </w:tc>
        <w:tc>
          <w:tcPr>
            <w:tcW w:w="1360" w:type="dxa"/>
            <w:tcBorders>
              <w:top w:val="nil"/>
              <w:left w:val="nil"/>
              <w:bottom w:val="nil"/>
              <w:right w:val="nil"/>
            </w:tcBorders>
            <w:shd w:val="clear" w:color="auto" w:fill="auto"/>
            <w:noWrap/>
            <w:vAlign w:val="bottom"/>
            <w:hideMark/>
          </w:tcPr>
          <w:p w14:paraId="11A6475A"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19,8</w:t>
            </w:r>
          </w:p>
        </w:tc>
        <w:tc>
          <w:tcPr>
            <w:tcW w:w="1600" w:type="dxa"/>
            <w:tcBorders>
              <w:top w:val="nil"/>
              <w:left w:val="nil"/>
              <w:bottom w:val="nil"/>
              <w:right w:val="nil"/>
            </w:tcBorders>
            <w:shd w:val="clear" w:color="auto" w:fill="auto"/>
            <w:noWrap/>
            <w:vAlign w:val="bottom"/>
            <w:hideMark/>
          </w:tcPr>
          <w:p w14:paraId="330BFE18"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w:t>
            </w:r>
          </w:p>
        </w:tc>
        <w:tc>
          <w:tcPr>
            <w:tcW w:w="1460" w:type="dxa"/>
            <w:tcBorders>
              <w:top w:val="nil"/>
              <w:left w:val="nil"/>
              <w:bottom w:val="nil"/>
              <w:right w:val="nil"/>
            </w:tcBorders>
            <w:shd w:val="clear" w:color="auto" w:fill="auto"/>
            <w:noWrap/>
            <w:vAlign w:val="bottom"/>
            <w:hideMark/>
          </w:tcPr>
          <w:p w14:paraId="6E1FB39C"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21,6</w:t>
            </w:r>
          </w:p>
        </w:tc>
      </w:tr>
      <w:tr w:rsidR="000A7C7A" w:rsidRPr="000A7C7A" w14:paraId="00F3DD37" w14:textId="77777777" w:rsidTr="000A7C7A">
        <w:trPr>
          <w:trHeight w:val="300"/>
        </w:trPr>
        <w:tc>
          <w:tcPr>
            <w:tcW w:w="1540" w:type="dxa"/>
            <w:tcBorders>
              <w:top w:val="nil"/>
              <w:left w:val="nil"/>
              <w:bottom w:val="nil"/>
              <w:right w:val="nil"/>
            </w:tcBorders>
            <w:shd w:val="clear" w:color="auto" w:fill="auto"/>
            <w:noWrap/>
            <w:vAlign w:val="bottom"/>
            <w:hideMark/>
          </w:tcPr>
          <w:p w14:paraId="4787BB5E" w14:textId="77777777" w:rsidR="000A7C7A" w:rsidRPr="000A7C7A" w:rsidRDefault="000A7C7A" w:rsidP="000A7C7A">
            <w:pPr>
              <w:spacing w:after="0" w:line="240" w:lineRule="auto"/>
              <w:jc w:val="left"/>
              <w:rPr>
                <w:rFonts w:eastAsia="Times New Roman" w:cs="Times New Roman"/>
                <w:color w:val="000000"/>
                <w:sz w:val="20"/>
                <w:szCs w:val="20"/>
                <w:lang w:eastAsia="it-IT"/>
              </w:rPr>
            </w:pPr>
            <w:r w:rsidRPr="000A7C7A">
              <w:rPr>
                <w:rFonts w:eastAsia="Times New Roman" w:cs="Times New Roman"/>
                <w:color w:val="000000"/>
                <w:sz w:val="20"/>
                <w:szCs w:val="20"/>
                <w:lang w:eastAsia="it-IT"/>
              </w:rPr>
              <w:t>Campania</w:t>
            </w:r>
          </w:p>
        </w:tc>
        <w:tc>
          <w:tcPr>
            <w:tcW w:w="1700" w:type="dxa"/>
            <w:tcBorders>
              <w:top w:val="nil"/>
              <w:left w:val="nil"/>
              <w:bottom w:val="nil"/>
              <w:right w:val="nil"/>
            </w:tcBorders>
            <w:shd w:val="clear" w:color="auto" w:fill="auto"/>
            <w:noWrap/>
            <w:vAlign w:val="bottom"/>
            <w:hideMark/>
          </w:tcPr>
          <w:p w14:paraId="3D2BE103"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11,9</w:t>
            </w:r>
          </w:p>
        </w:tc>
        <w:tc>
          <w:tcPr>
            <w:tcW w:w="1360" w:type="dxa"/>
            <w:tcBorders>
              <w:top w:val="nil"/>
              <w:left w:val="nil"/>
              <w:bottom w:val="nil"/>
              <w:right w:val="nil"/>
            </w:tcBorders>
            <w:shd w:val="clear" w:color="auto" w:fill="auto"/>
            <w:noWrap/>
            <w:vAlign w:val="bottom"/>
            <w:hideMark/>
          </w:tcPr>
          <w:p w14:paraId="5763FE17"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15,1</w:t>
            </w:r>
          </w:p>
        </w:tc>
        <w:tc>
          <w:tcPr>
            <w:tcW w:w="1600" w:type="dxa"/>
            <w:tcBorders>
              <w:top w:val="nil"/>
              <w:left w:val="nil"/>
              <w:bottom w:val="nil"/>
              <w:right w:val="nil"/>
            </w:tcBorders>
            <w:shd w:val="clear" w:color="auto" w:fill="auto"/>
            <w:noWrap/>
            <w:vAlign w:val="bottom"/>
            <w:hideMark/>
          </w:tcPr>
          <w:p w14:paraId="32179591"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23,1</w:t>
            </w:r>
          </w:p>
        </w:tc>
        <w:tc>
          <w:tcPr>
            <w:tcW w:w="1460" w:type="dxa"/>
            <w:tcBorders>
              <w:top w:val="nil"/>
              <w:left w:val="nil"/>
              <w:bottom w:val="nil"/>
              <w:right w:val="nil"/>
            </w:tcBorders>
            <w:shd w:val="clear" w:color="auto" w:fill="auto"/>
            <w:noWrap/>
            <w:vAlign w:val="bottom"/>
            <w:hideMark/>
          </w:tcPr>
          <w:p w14:paraId="4DD1B404"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20,4</w:t>
            </w:r>
          </w:p>
        </w:tc>
      </w:tr>
      <w:tr w:rsidR="000A7C7A" w:rsidRPr="000A7C7A" w14:paraId="6D5396D7" w14:textId="77777777" w:rsidTr="000A7C7A">
        <w:trPr>
          <w:trHeight w:val="300"/>
        </w:trPr>
        <w:tc>
          <w:tcPr>
            <w:tcW w:w="1540" w:type="dxa"/>
            <w:tcBorders>
              <w:top w:val="nil"/>
              <w:left w:val="nil"/>
              <w:bottom w:val="nil"/>
              <w:right w:val="nil"/>
            </w:tcBorders>
            <w:shd w:val="clear" w:color="auto" w:fill="auto"/>
            <w:noWrap/>
            <w:vAlign w:val="bottom"/>
            <w:hideMark/>
          </w:tcPr>
          <w:p w14:paraId="267A3FB4" w14:textId="77777777" w:rsidR="000A7C7A" w:rsidRPr="000A7C7A" w:rsidRDefault="000A7C7A" w:rsidP="000A7C7A">
            <w:pPr>
              <w:spacing w:after="0" w:line="240" w:lineRule="auto"/>
              <w:jc w:val="left"/>
              <w:rPr>
                <w:rFonts w:eastAsia="Times New Roman" w:cs="Times New Roman"/>
                <w:color w:val="000000"/>
                <w:sz w:val="20"/>
                <w:szCs w:val="20"/>
                <w:lang w:eastAsia="it-IT"/>
              </w:rPr>
            </w:pPr>
            <w:r w:rsidRPr="000A7C7A">
              <w:rPr>
                <w:rFonts w:eastAsia="Times New Roman" w:cs="Times New Roman"/>
                <w:color w:val="000000"/>
                <w:sz w:val="20"/>
                <w:szCs w:val="20"/>
                <w:lang w:eastAsia="it-IT"/>
              </w:rPr>
              <w:t>Emilia Romagna</w:t>
            </w:r>
          </w:p>
        </w:tc>
        <w:tc>
          <w:tcPr>
            <w:tcW w:w="1700" w:type="dxa"/>
            <w:tcBorders>
              <w:top w:val="nil"/>
              <w:left w:val="nil"/>
              <w:bottom w:val="nil"/>
              <w:right w:val="nil"/>
            </w:tcBorders>
            <w:shd w:val="clear" w:color="auto" w:fill="auto"/>
            <w:noWrap/>
            <w:vAlign w:val="bottom"/>
            <w:hideMark/>
          </w:tcPr>
          <w:p w14:paraId="3AEAA320"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7,5</w:t>
            </w:r>
          </w:p>
        </w:tc>
        <w:tc>
          <w:tcPr>
            <w:tcW w:w="1360" w:type="dxa"/>
            <w:tcBorders>
              <w:top w:val="nil"/>
              <w:left w:val="nil"/>
              <w:bottom w:val="nil"/>
              <w:right w:val="nil"/>
            </w:tcBorders>
            <w:shd w:val="clear" w:color="auto" w:fill="auto"/>
            <w:noWrap/>
            <w:vAlign w:val="bottom"/>
            <w:hideMark/>
          </w:tcPr>
          <w:p w14:paraId="5680D395"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5,6</w:t>
            </w:r>
          </w:p>
        </w:tc>
        <w:tc>
          <w:tcPr>
            <w:tcW w:w="1600" w:type="dxa"/>
            <w:tcBorders>
              <w:top w:val="nil"/>
              <w:left w:val="nil"/>
              <w:bottom w:val="nil"/>
              <w:right w:val="nil"/>
            </w:tcBorders>
            <w:shd w:val="clear" w:color="auto" w:fill="auto"/>
            <w:noWrap/>
            <w:vAlign w:val="bottom"/>
            <w:hideMark/>
          </w:tcPr>
          <w:p w14:paraId="2741F244"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w:t>
            </w:r>
          </w:p>
        </w:tc>
        <w:tc>
          <w:tcPr>
            <w:tcW w:w="1460" w:type="dxa"/>
            <w:tcBorders>
              <w:top w:val="nil"/>
              <w:left w:val="nil"/>
              <w:bottom w:val="nil"/>
              <w:right w:val="nil"/>
            </w:tcBorders>
            <w:shd w:val="clear" w:color="auto" w:fill="auto"/>
            <w:noWrap/>
            <w:vAlign w:val="bottom"/>
            <w:hideMark/>
          </w:tcPr>
          <w:p w14:paraId="27F7ED33"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5,9</w:t>
            </w:r>
          </w:p>
        </w:tc>
      </w:tr>
      <w:tr w:rsidR="000A7C7A" w:rsidRPr="000A7C7A" w14:paraId="78DEC6B6" w14:textId="77777777" w:rsidTr="000A7C7A">
        <w:trPr>
          <w:trHeight w:val="300"/>
        </w:trPr>
        <w:tc>
          <w:tcPr>
            <w:tcW w:w="1540" w:type="dxa"/>
            <w:tcBorders>
              <w:top w:val="nil"/>
              <w:left w:val="nil"/>
              <w:bottom w:val="nil"/>
              <w:right w:val="nil"/>
            </w:tcBorders>
            <w:shd w:val="clear" w:color="auto" w:fill="auto"/>
            <w:noWrap/>
            <w:vAlign w:val="bottom"/>
            <w:hideMark/>
          </w:tcPr>
          <w:p w14:paraId="3ACEA3BA" w14:textId="77777777" w:rsidR="000A7C7A" w:rsidRPr="000A7C7A" w:rsidRDefault="000A7C7A" w:rsidP="000A7C7A">
            <w:pPr>
              <w:spacing w:after="0" w:line="240" w:lineRule="auto"/>
              <w:jc w:val="left"/>
              <w:rPr>
                <w:rFonts w:eastAsia="Times New Roman" w:cs="Times New Roman"/>
                <w:color w:val="000000"/>
                <w:sz w:val="20"/>
                <w:szCs w:val="20"/>
                <w:lang w:eastAsia="it-IT"/>
              </w:rPr>
            </w:pPr>
            <w:r w:rsidRPr="000A7C7A">
              <w:rPr>
                <w:rFonts w:eastAsia="Times New Roman" w:cs="Times New Roman"/>
                <w:color w:val="000000"/>
                <w:sz w:val="20"/>
                <w:szCs w:val="20"/>
                <w:lang w:eastAsia="it-IT"/>
              </w:rPr>
              <w:t>Friuli V.G.</w:t>
            </w:r>
          </w:p>
        </w:tc>
        <w:tc>
          <w:tcPr>
            <w:tcW w:w="1700" w:type="dxa"/>
            <w:tcBorders>
              <w:top w:val="nil"/>
              <w:left w:val="nil"/>
              <w:bottom w:val="nil"/>
              <w:right w:val="nil"/>
            </w:tcBorders>
            <w:shd w:val="clear" w:color="auto" w:fill="auto"/>
            <w:noWrap/>
            <w:vAlign w:val="bottom"/>
            <w:hideMark/>
          </w:tcPr>
          <w:p w14:paraId="246BE685"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7,1</w:t>
            </w:r>
          </w:p>
        </w:tc>
        <w:tc>
          <w:tcPr>
            <w:tcW w:w="1360" w:type="dxa"/>
            <w:tcBorders>
              <w:top w:val="nil"/>
              <w:left w:val="nil"/>
              <w:bottom w:val="nil"/>
              <w:right w:val="nil"/>
            </w:tcBorders>
            <w:shd w:val="clear" w:color="auto" w:fill="auto"/>
            <w:noWrap/>
            <w:vAlign w:val="bottom"/>
            <w:hideMark/>
          </w:tcPr>
          <w:p w14:paraId="5A774EE3"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4,8</w:t>
            </w:r>
          </w:p>
        </w:tc>
        <w:tc>
          <w:tcPr>
            <w:tcW w:w="1600" w:type="dxa"/>
            <w:tcBorders>
              <w:top w:val="nil"/>
              <w:left w:val="nil"/>
              <w:bottom w:val="nil"/>
              <w:right w:val="nil"/>
            </w:tcBorders>
            <w:shd w:val="clear" w:color="auto" w:fill="auto"/>
            <w:noWrap/>
            <w:vAlign w:val="bottom"/>
            <w:hideMark/>
          </w:tcPr>
          <w:p w14:paraId="2E1A3AC0"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7,8</w:t>
            </w:r>
          </w:p>
        </w:tc>
        <w:tc>
          <w:tcPr>
            <w:tcW w:w="1460" w:type="dxa"/>
            <w:tcBorders>
              <w:top w:val="nil"/>
              <w:left w:val="nil"/>
              <w:bottom w:val="nil"/>
              <w:right w:val="nil"/>
            </w:tcBorders>
            <w:shd w:val="clear" w:color="auto" w:fill="auto"/>
            <w:noWrap/>
            <w:vAlign w:val="bottom"/>
            <w:hideMark/>
          </w:tcPr>
          <w:p w14:paraId="3F4C9AE3"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6,7</w:t>
            </w:r>
          </w:p>
        </w:tc>
      </w:tr>
      <w:tr w:rsidR="000A7C7A" w:rsidRPr="000A7C7A" w14:paraId="663F3AB3" w14:textId="77777777" w:rsidTr="000A7C7A">
        <w:trPr>
          <w:trHeight w:val="300"/>
        </w:trPr>
        <w:tc>
          <w:tcPr>
            <w:tcW w:w="1540" w:type="dxa"/>
            <w:tcBorders>
              <w:top w:val="nil"/>
              <w:left w:val="nil"/>
              <w:bottom w:val="nil"/>
              <w:right w:val="nil"/>
            </w:tcBorders>
            <w:shd w:val="clear" w:color="auto" w:fill="auto"/>
            <w:noWrap/>
            <w:vAlign w:val="bottom"/>
            <w:hideMark/>
          </w:tcPr>
          <w:p w14:paraId="157A2290" w14:textId="77777777" w:rsidR="000A7C7A" w:rsidRPr="000A7C7A" w:rsidRDefault="000A7C7A" w:rsidP="000A7C7A">
            <w:pPr>
              <w:spacing w:after="0" w:line="240" w:lineRule="auto"/>
              <w:jc w:val="left"/>
              <w:rPr>
                <w:rFonts w:eastAsia="Times New Roman" w:cs="Times New Roman"/>
                <w:color w:val="000000"/>
                <w:sz w:val="20"/>
                <w:szCs w:val="20"/>
                <w:lang w:eastAsia="it-IT"/>
              </w:rPr>
            </w:pPr>
            <w:r w:rsidRPr="000A7C7A">
              <w:rPr>
                <w:rFonts w:eastAsia="Times New Roman" w:cs="Times New Roman"/>
                <w:color w:val="000000"/>
                <w:sz w:val="20"/>
                <w:szCs w:val="20"/>
                <w:lang w:eastAsia="it-IT"/>
              </w:rPr>
              <w:t>Lazio</w:t>
            </w:r>
          </w:p>
        </w:tc>
        <w:tc>
          <w:tcPr>
            <w:tcW w:w="1700" w:type="dxa"/>
            <w:tcBorders>
              <w:top w:val="nil"/>
              <w:left w:val="nil"/>
              <w:bottom w:val="nil"/>
              <w:right w:val="nil"/>
            </w:tcBorders>
            <w:shd w:val="clear" w:color="auto" w:fill="auto"/>
            <w:noWrap/>
            <w:vAlign w:val="bottom"/>
            <w:hideMark/>
          </w:tcPr>
          <w:p w14:paraId="098CBE44"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15,1</w:t>
            </w:r>
          </w:p>
        </w:tc>
        <w:tc>
          <w:tcPr>
            <w:tcW w:w="1360" w:type="dxa"/>
            <w:tcBorders>
              <w:top w:val="nil"/>
              <w:left w:val="nil"/>
              <w:bottom w:val="nil"/>
              <w:right w:val="nil"/>
            </w:tcBorders>
            <w:shd w:val="clear" w:color="auto" w:fill="auto"/>
            <w:noWrap/>
            <w:vAlign w:val="bottom"/>
            <w:hideMark/>
          </w:tcPr>
          <w:p w14:paraId="776BE2E8"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16,0</w:t>
            </w:r>
          </w:p>
        </w:tc>
        <w:tc>
          <w:tcPr>
            <w:tcW w:w="1600" w:type="dxa"/>
            <w:tcBorders>
              <w:top w:val="nil"/>
              <w:left w:val="nil"/>
              <w:bottom w:val="nil"/>
              <w:right w:val="nil"/>
            </w:tcBorders>
            <w:shd w:val="clear" w:color="auto" w:fill="auto"/>
            <w:noWrap/>
            <w:vAlign w:val="bottom"/>
            <w:hideMark/>
          </w:tcPr>
          <w:p w14:paraId="00ECE4EE"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9,8</w:t>
            </w:r>
          </w:p>
        </w:tc>
        <w:tc>
          <w:tcPr>
            <w:tcW w:w="1460" w:type="dxa"/>
            <w:tcBorders>
              <w:top w:val="nil"/>
              <w:left w:val="nil"/>
              <w:bottom w:val="nil"/>
              <w:right w:val="nil"/>
            </w:tcBorders>
            <w:shd w:val="clear" w:color="auto" w:fill="auto"/>
            <w:noWrap/>
            <w:vAlign w:val="bottom"/>
            <w:hideMark/>
          </w:tcPr>
          <w:p w14:paraId="1B1741AD"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11,1</w:t>
            </w:r>
          </w:p>
        </w:tc>
      </w:tr>
      <w:tr w:rsidR="000A7C7A" w:rsidRPr="000A7C7A" w14:paraId="22BDB9C5" w14:textId="77777777" w:rsidTr="000A7C7A">
        <w:trPr>
          <w:trHeight w:val="300"/>
        </w:trPr>
        <w:tc>
          <w:tcPr>
            <w:tcW w:w="1540" w:type="dxa"/>
            <w:tcBorders>
              <w:top w:val="nil"/>
              <w:left w:val="nil"/>
              <w:bottom w:val="nil"/>
              <w:right w:val="nil"/>
            </w:tcBorders>
            <w:shd w:val="clear" w:color="auto" w:fill="auto"/>
            <w:noWrap/>
            <w:vAlign w:val="bottom"/>
            <w:hideMark/>
          </w:tcPr>
          <w:p w14:paraId="22BBDADB" w14:textId="77777777" w:rsidR="000A7C7A" w:rsidRPr="000A7C7A" w:rsidRDefault="000A7C7A" w:rsidP="000A7C7A">
            <w:pPr>
              <w:spacing w:after="0" w:line="240" w:lineRule="auto"/>
              <w:jc w:val="left"/>
              <w:rPr>
                <w:rFonts w:eastAsia="Times New Roman" w:cs="Times New Roman"/>
                <w:color w:val="000000"/>
                <w:sz w:val="20"/>
                <w:szCs w:val="20"/>
                <w:lang w:eastAsia="it-IT"/>
              </w:rPr>
            </w:pPr>
            <w:r w:rsidRPr="000A7C7A">
              <w:rPr>
                <w:rFonts w:eastAsia="Times New Roman" w:cs="Times New Roman"/>
                <w:color w:val="000000"/>
                <w:sz w:val="20"/>
                <w:szCs w:val="20"/>
                <w:lang w:eastAsia="it-IT"/>
              </w:rPr>
              <w:t>Liguria</w:t>
            </w:r>
          </w:p>
        </w:tc>
        <w:tc>
          <w:tcPr>
            <w:tcW w:w="1700" w:type="dxa"/>
            <w:tcBorders>
              <w:top w:val="nil"/>
              <w:left w:val="nil"/>
              <w:bottom w:val="nil"/>
              <w:right w:val="nil"/>
            </w:tcBorders>
            <w:shd w:val="clear" w:color="auto" w:fill="auto"/>
            <w:noWrap/>
            <w:vAlign w:val="bottom"/>
            <w:hideMark/>
          </w:tcPr>
          <w:p w14:paraId="1BC7BC0F"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w:t>
            </w:r>
          </w:p>
        </w:tc>
        <w:tc>
          <w:tcPr>
            <w:tcW w:w="1360" w:type="dxa"/>
            <w:tcBorders>
              <w:top w:val="nil"/>
              <w:left w:val="nil"/>
              <w:bottom w:val="nil"/>
              <w:right w:val="nil"/>
            </w:tcBorders>
            <w:shd w:val="clear" w:color="auto" w:fill="auto"/>
            <w:noWrap/>
            <w:vAlign w:val="bottom"/>
            <w:hideMark/>
          </w:tcPr>
          <w:p w14:paraId="58863D46"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10,3</w:t>
            </w:r>
          </w:p>
        </w:tc>
        <w:tc>
          <w:tcPr>
            <w:tcW w:w="1600" w:type="dxa"/>
            <w:tcBorders>
              <w:top w:val="nil"/>
              <w:left w:val="nil"/>
              <w:bottom w:val="nil"/>
              <w:right w:val="nil"/>
            </w:tcBorders>
            <w:shd w:val="clear" w:color="auto" w:fill="auto"/>
            <w:noWrap/>
            <w:vAlign w:val="bottom"/>
            <w:hideMark/>
          </w:tcPr>
          <w:p w14:paraId="30E99E9E"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9,7</w:t>
            </w:r>
          </w:p>
        </w:tc>
        <w:tc>
          <w:tcPr>
            <w:tcW w:w="1460" w:type="dxa"/>
            <w:tcBorders>
              <w:top w:val="nil"/>
              <w:left w:val="nil"/>
              <w:bottom w:val="nil"/>
              <w:right w:val="nil"/>
            </w:tcBorders>
            <w:shd w:val="clear" w:color="auto" w:fill="auto"/>
            <w:noWrap/>
            <w:vAlign w:val="bottom"/>
            <w:hideMark/>
          </w:tcPr>
          <w:p w14:paraId="0D76D45D"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9,9</w:t>
            </w:r>
          </w:p>
        </w:tc>
      </w:tr>
      <w:tr w:rsidR="000A7C7A" w:rsidRPr="000A7C7A" w14:paraId="331333F1" w14:textId="77777777" w:rsidTr="000A7C7A">
        <w:trPr>
          <w:trHeight w:val="300"/>
        </w:trPr>
        <w:tc>
          <w:tcPr>
            <w:tcW w:w="1540" w:type="dxa"/>
            <w:tcBorders>
              <w:top w:val="nil"/>
              <w:left w:val="nil"/>
              <w:bottom w:val="nil"/>
              <w:right w:val="nil"/>
            </w:tcBorders>
            <w:shd w:val="clear" w:color="auto" w:fill="auto"/>
            <w:noWrap/>
            <w:vAlign w:val="bottom"/>
            <w:hideMark/>
          </w:tcPr>
          <w:p w14:paraId="638C8711" w14:textId="77777777" w:rsidR="000A7C7A" w:rsidRPr="000A7C7A" w:rsidRDefault="000A7C7A" w:rsidP="000A7C7A">
            <w:pPr>
              <w:spacing w:after="0" w:line="240" w:lineRule="auto"/>
              <w:jc w:val="left"/>
              <w:rPr>
                <w:rFonts w:eastAsia="Times New Roman" w:cs="Times New Roman"/>
                <w:color w:val="000000"/>
                <w:sz w:val="20"/>
                <w:szCs w:val="20"/>
                <w:lang w:eastAsia="it-IT"/>
              </w:rPr>
            </w:pPr>
            <w:r w:rsidRPr="000A7C7A">
              <w:rPr>
                <w:rFonts w:eastAsia="Times New Roman" w:cs="Times New Roman"/>
                <w:color w:val="000000"/>
                <w:sz w:val="20"/>
                <w:szCs w:val="20"/>
                <w:lang w:eastAsia="it-IT"/>
              </w:rPr>
              <w:t>Lombardia</w:t>
            </w:r>
          </w:p>
        </w:tc>
        <w:tc>
          <w:tcPr>
            <w:tcW w:w="1700" w:type="dxa"/>
            <w:tcBorders>
              <w:top w:val="nil"/>
              <w:left w:val="nil"/>
              <w:bottom w:val="nil"/>
              <w:right w:val="nil"/>
            </w:tcBorders>
            <w:shd w:val="clear" w:color="auto" w:fill="auto"/>
            <w:noWrap/>
            <w:vAlign w:val="bottom"/>
            <w:hideMark/>
          </w:tcPr>
          <w:p w14:paraId="2126827A"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6,7</w:t>
            </w:r>
          </w:p>
        </w:tc>
        <w:tc>
          <w:tcPr>
            <w:tcW w:w="1360" w:type="dxa"/>
            <w:tcBorders>
              <w:top w:val="nil"/>
              <w:left w:val="nil"/>
              <w:bottom w:val="nil"/>
              <w:right w:val="nil"/>
            </w:tcBorders>
            <w:shd w:val="clear" w:color="auto" w:fill="auto"/>
            <w:noWrap/>
            <w:vAlign w:val="bottom"/>
            <w:hideMark/>
          </w:tcPr>
          <w:p w14:paraId="5D6839FE"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5,6</w:t>
            </w:r>
          </w:p>
        </w:tc>
        <w:tc>
          <w:tcPr>
            <w:tcW w:w="1600" w:type="dxa"/>
            <w:tcBorders>
              <w:top w:val="nil"/>
              <w:left w:val="nil"/>
              <w:bottom w:val="nil"/>
              <w:right w:val="nil"/>
            </w:tcBorders>
            <w:shd w:val="clear" w:color="auto" w:fill="auto"/>
            <w:noWrap/>
            <w:vAlign w:val="bottom"/>
            <w:hideMark/>
          </w:tcPr>
          <w:p w14:paraId="02859D8B"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6,1</w:t>
            </w:r>
          </w:p>
        </w:tc>
        <w:tc>
          <w:tcPr>
            <w:tcW w:w="1460" w:type="dxa"/>
            <w:tcBorders>
              <w:top w:val="nil"/>
              <w:left w:val="nil"/>
              <w:bottom w:val="nil"/>
              <w:right w:val="nil"/>
            </w:tcBorders>
            <w:shd w:val="clear" w:color="auto" w:fill="auto"/>
            <w:noWrap/>
            <w:vAlign w:val="bottom"/>
            <w:hideMark/>
          </w:tcPr>
          <w:p w14:paraId="5AF98FEC"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6,0</w:t>
            </w:r>
          </w:p>
        </w:tc>
      </w:tr>
      <w:tr w:rsidR="000A7C7A" w:rsidRPr="000A7C7A" w14:paraId="27DDAC9F" w14:textId="77777777" w:rsidTr="000A7C7A">
        <w:trPr>
          <w:trHeight w:val="300"/>
        </w:trPr>
        <w:tc>
          <w:tcPr>
            <w:tcW w:w="1540" w:type="dxa"/>
            <w:tcBorders>
              <w:top w:val="nil"/>
              <w:left w:val="nil"/>
              <w:bottom w:val="nil"/>
              <w:right w:val="nil"/>
            </w:tcBorders>
            <w:shd w:val="clear" w:color="auto" w:fill="auto"/>
            <w:noWrap/>
            <w:vAlign w:val="bottom"/>
            <w:hideMark/>
          </w:tcPr>
          <w:p w14:paraId="02BC81EA" w14:textId="77777777" w:rsidR="000A7C7A" w:rsidRPr="000A7C7A" w:rsidRDefault="000A7C7A" w:rsidP="000A7C7A">
            <w:pPr>
              <w:spacing w:after="0" w:line="240" w:lineRule="auto"/>
              <w:jc w:val="left"/>
              <w:rPr>
                <w:rFonts w:eastAsia="Times New Roman" w:cs="Times New Roman"/>
                <w:color w:val="000000"/>
                <w:sz w:val="20"/>
                <w:szCs w:val="20"/>
                <w:lang w:eastAsia="it-IT"/>
              </w:rPr>
            </w:pPr>
            <w:r w:rsidRPr="000A7C7A">
              <w:rPr>
                <w:rFonts w:eastAsia="Times New Roman" w:cs="Times New Roman"/>
                <w:color w:val="000000"/>
                <w:sz w:val="20"/>
                <w:szCs w:val="20"/>
                <w:lang w:eastAsia="it-IT"/>
              </w:rPr>
              <w:t>Marche</w:t>
            </w:r>
          </w:p>
        </w:tc>
        <w:tc>
          <w:tcPr>
            <w:tcW w:w="1700" w:type="dxa"/>
            <w:tcBorders>
              <w:top w:val="nil"/>
              <w:left w:val="nil"/>
              <w:bottom w:val="nil"/>
              <w:right w:val="nil"/>
            </w:tcBorders>
            <w:shd w:val="clear" w:color="auto" w:fill="auto"/>
            <w:noWrap/>
            <w:vAlign w:val="bottom"/>
            <w:hideMark/>
          </w:tcPr>
          <w:p w14:paraId="14D0ADED"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7,8</w:t>
            </w:r>
          </w:p>
        </w:tc>
        <w:tc>
          <w:tcPr>
            <w:tcW w:w="1360" w:type="dxa"/>
            <w:tcBorders>
              <w:top w:val="nil"/>
              <w:left w:val="nil"/>
              <w:bottom w:val="nil"/>
              <w:right w:val="nil"/>
            </w:tcBorders>
            <w:shd w:val="clear" w:color="auto" w:fill="auto"/>
            <w:noWrap/>
            <w:vAlign w:val="bottom"/>
            <w:hideMark/>
          </w:tcPr>
          <w:p w14:paraId="24AD0E41"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8,3</w:t>
            </w:r>
          </w:p>
        </w:tc>
        <w:tc>
          <w:tcPr>
            <w:tcW w:w="1600" w:type="dxa"/>
            <w:tcBorders>
              <w:top w:val="nil"/>
              <w:left w:val="nil"/>
              <w:bottom w:val="nil"/>
              <w:right w:val="nil"/>
            </w:tcBorders>
            <w:shd w:val="clear" w:color="auto" w:fill="auto"/>
            <w:noWrap/>
            <w:vAlign w:val="bottom"/>
            <w:hideMark/>
          </w:tcPr>
          <w:p w14:paraId="1E08A417"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w:t>
            </w:r>
          </w:p>
        </w:tc>
        <w:tc>
          <w:tcPr>
            <w:tcW w:w="1460" w:type="dxa"/>
            <w:tcBorders>
              <w:top w:val="nil"/>
              <w:left w:val="nil"/>
              <w:bottom w:val="nil"/>
              <w:right w:val="nil"/>
            </w:tcBorders>
            <w:shd w:val="clear" w:color="auto" w:fill="auto"/>
            <w:noWrap/>
            <w:vAlign w:val="bottom"/>
            <w:hideMark/>
          </w:tcPr>
          <w:p w14:paraId="4C8BBCFA"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8,1</w:t>
            </w:r>
          </w:p>
        </w:tc>
      </w:tr>
      <w:tr w:rsidR="000A7C7A" w:rsidRPr="000A7C7A" w14:paraId="1E6A260F" w14:textId="77777777" w:rsidTr="000A7C7A">
        <w:trPr>
          <w:trHeight w:val="300"/>
        </w:trPr>
        <w:tc>
          <w:tcPr>
            <w:tcW w:w="1540" w:type="dxa"/>
            <w:tcBorders>
              <w:top w:val="nil"/>
              <w:left w:val="nil"/>
              <w:bottom w:val="nil"/>
              <w:right w:val="nil"/>
            </w:tcBorders>
            <w:shd w:val="clear" w:color="auto" w:fill="auto"/>
            <w:noWrap/>
            <w:vAlign w:val="bottom"/>
            <w:hideMark/>
          </w:tcPr>
          <w:p w14:paraId="7E341584" w14:textId="77777777" w:rsidR="000A7C7A" w:rsidRPr="000A7C7A" w:rsidRDefault="000A7C7A" w:rsidP="000A7C7A">
            <w:pPr>
              <w:spacing w:after="0" w:line="240" w:lineRule="auto"/>
              <w:jc w:val="left"/>
              <w:rPr>
                <w:rFonts w:eastAsia="Times New Roman" w:cs="Times New Roman"/>
                <w:color w:val="000000"/>
                <w:sz w:val="20"/>
                <w:szCs w:val="20"/>
                <w:lang w:eastAsia="it-IT"/>
              </w:rPr>
            </w:pPr>
            <w:r w:rsidRPr="000A7C7A">
              <w:rPr>
                <w:rFonts w:eastAsia="Times New Roman" w:cs="Times New Roman"/>
                <w:color w:val="000000"/>
                <w:sz w:val="20"/>
                <w:szCs w:val="20"/>
                <w:lang w:eastAsia="it-IT"/>
              </w:rPr>
              <w:t>Molise</w:t>
            </w:r>
          </w:p>
        </w:tc>
        <w:tc>
          <w:tcPr>
            <w:tcW w:w="1700" w:type="dxa"/>
            <w:tcBorders>
              <w:top w:val="nil"/>
              <w:left w:val="nil"/>
              <w:bottom w:val="nil"/>
              <w:right w:val="nil"/>
            </w:tcBorders>
            <w:shd w:val="clear" w:color="auto" w:fill="auto"/>
            <w:noWrap/>
            <w:vAlign w:val="bottom"/>
            <w:hideMark/>
          </w:tcPr>
          <w:p w14:paraId="2F2A6D47"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13,0</w:t>
            </w:r>
          </w:p>
        </w:tc>
        <w:tc>
          <w:tcPr>
            <w:tcW w:w="1360" w:type="dxa"/>
            <w:tcBorders>
              <w:top w:val="nil"/>
              <w:left w:val="nil"/>
              <w:bottom w:val="nil"/>
              <w:right w:val="nil"/>
            </w:tcBorders>
            <w:shd w:val="clear" w:color="auto" w:fill="auto"/>
            <w:noWrap/>
            <w:vAlign w:val="bottom"/>
            <w:hideMark/>
          </w:tcPr>
          <w:p w14:paraId="09AF0E3E"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w:t>
            </w:r>
          </w:p>
        </w:tc>
        <w:tc>
          <w:tcPr>
            <w:tcW w:w="1600" w:type="dxa"/>
            <w:tcBorders>
              <w:top w:val="nil"/>
              <w:left w:val="nil"/>
              <w:bottom w:val="nil"/>
              <w:right w:val="nil"/>
            </w:tcBorders>
            <w:shd w:val="clear" w:color="auto" w:fill="auto"/>
            <w:noWrap/>
            <w:vAlign w:val="bottom"/>
            <w:hideMark/>
          </w:tcPr>
          <w:p w14:paraId="1BC22503"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w:t>
            </w:r>
          </w:p>
        </w:tc>
        <w:tc>
          <w:tcPr>
            <w:tcW w:w="1460" w:type="dxa"/>
            <w:tcBorders>
              <w:top w:val="nil"/>
              <w:left w:val="nil"/>
              <w:bottom w:val="nil"/>
              <w:right w:val="nil"/>
            </w:tcBorders>
            <w:shd w:val="clear" w:color="auto" w:fill="auto"/>
            <w:noWrap/>
            <w:vAlign w:val="bottom"/>
            <w:hideMark/>
          </w:tcPr>
          <w:p w14:paraId="02129852"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13,0</w:t>
            </w:r>
          </w:p>
        </w:tc>
      </w:tr>
      <w:tr w:rsidR="000A7C7A" w:rsidRPr="000A7C7A" w14:paraId="253B62D1" w14:textId="77777777" w:rsidTr="000A7C7A">
        <w:trPr>
          <w:trHeight w:val="300"/>
        </w:trPr>
        <w:tc>
          <w:tcPr>
            <w:tcW w:w="1540" w:type="dxa"/>
            <w:tcBorders>
              <w:top w:val="nil"/>
              <w:left w:val="nil"/>
              <w:bottom w:val="nil"/>
              <w:right w:val="nil"/>
            </w:tcBorders>
            <w:shd w:val="clear" w:color="auto" w:fill="auto"/>
            <w:noWrap/>
            <w:vAlign w:val="bottom"/>
            <w:hideMark/>
          </w:tcPr>
          <w:p w14:paraId="6942BDA1" w14:textId="77777777" w:rsidR="000A7C7A" w:rsidRPr="000A7C7A" w:rsidRDefault="000A7C7A" w:rsidP="000A7C7A">
            <w:pPr>
              <w:spacing w:after="0" w:line="240" w:lineRule="auto"/>
              <w:jc w:val="left"/>
              <w:rPr>
                <w:rFonts w:eastAsia="Times New Roman" w:cs="Times New Roman"/>
                <w:color w:val="000000"/>
                <w:sz w:val="20"/>
                <w:szCs w:val="20"/>
                <w:lang w:eastAsia="it-IT"/>
              </w:rPr>
            </w:pPr>
            <w:r w:rsidRPr="000A7C7A">
              <w:rPr>
                <w:rFonts w:eastAsia="Times New Roman" w:cs="Times New Roman"/>
                <w:color w:val="000000"/>
                <w:sz w:val="20"/>
                <w:szCs w:val="20"/>
                <w:lang w:eastAsia="it-IT"/>
              </w:rPr>
              <w:t>Piemonte</w:t>
            </w:r>
          </w:p>
        </w:tc>
        <w:tc>
          <w:tcPr>
            <w:tcW w:w="1700" w:type="dxa"/>
            <w:tcBorders>
              <w:top w:val="nil"/>
              <w:left w:val="nil"/>
              <w:bottom w:val="nil"/>
              <w:right w:val="nil"/>
            </w:tcBorders>
            <w:shd w:val="clear" w:color="auto" w:fill="auto"/>
            <w:noWrap/>
            <w:vAlign w:val="bottom"/>
            <w:hideMark/>
          </w:tcPr>
          <w:p w14:paraId="4071B277"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7,0</w:t>
            </w:r>
          </w:p>
        </w:tc>
        <w:tc>
          <w:tcPr>
            <w:tcW w:w="1360" w:type="dxa"/>
            <w:tcBorders>
              <w:top w:val="nil"/>
              <w:left w:val="nil"/>
              <w:bottom w:val="nil"/>
              <w:right w:val="nil"/>
            </w:tcBorders>
            <w:shd w:val="clear" w:color="auto" w:fill="auto"/>
            <w:noWrap/>
            <w:vAlign w:val="bottom"/>
            <w:hideMark/>
          </w:tcPr>
          <w:p w14:paraId="64D84510"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7,4</w:t>
            </w:r>
          </w:p>
        </w:tc>
        <w:tc>
          <w:tcPr>
            <w:tcW w:w="1600" w:type="dxa"/>
            <w:tcBorders>
              <w:top w:val="nil"/>
              <w:left w:val="nil"/>
              <w:bottom w:val="nil"/>
              <w:right w:val="nil"/>
            </w:tcBorders>
            <w:shd w:val="clear" w:color="auto" w:fill="auto"/>
            <w:noWrap/>
            <w:vAlign w:val="bottom"/>
            <w:hideMark/>
          </w:tcPr>
          <w:p w14:paraId="57DE5BBD"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9,2</w:t>
            </w:r>
          </w:p>
        </w:tc>
        <w:tc>
          <w:tcPr>
            <w:tcW w:w="1460" w:type="dxa"/>
            <w:tcBorders>
              <w:top w:val="nil"/>
              <w:left w:val="nil"/>
              <w:bottom w:val="nil"/>
              <w:right w:val="nil"/>
            </w:tcBorders>
            <w:shd w:val="clear" w:color="auto" w:fill="auto"/>
            <w:noWrap/>
            <w:vAlign w:val="bottom"/>
            <w:hideMark/>
          </w:tcPr>
          <w:p w14:paraId="08725534"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8,2</w:t>
            </w:r>
          </w:p>
        </w:tc>
      </w:tr>
      <w:tr w:rsidR="000A7C7A" w:rsidRPr="000A7C7A" w14:paraId="20F88FBC" w14:textId="77777777" w:rsidTr="000A7C7A">
        <w:trPr>
          <w:trHeight w:val="300"/>
        </w:trPr>
        <w:tc>
          <w:tcPr>
            <w:tcW w:w="1540" w:type="dxa"/>
            <w:tcBorders>
              <w:top w:val="nil"/>
              <w:left w:val="nil"/>
              <w:bottom w:val="nil"/>
              <w:right w:val="nil"/>
            </w:tcBorders>
            <w:shd w:val="clear" w:color="auto" w:fill="auto"/>
            <w:noWrap/>
            <w:vAlign w:val="bottom"/>
            <w:hideMark/>
          </w:tcPr>
          <w:p w14:paraId="724AA4DE" w14:textId="77777777" w:rsidR="000A7C7A" w:rsidRPr="000A7C7A" w:rsidRDefault="000A7C7A" w:rsidP="000A7C7A">
            <w:pPr>
              <w:spacing w:after="0" w:line="240" w:lineRule="auto"/>
              <w:jc w:val="left"/>
              <w:rPr>
                <w:rFonts w:eastAsia="Times New Roman" w:cs="Times New Roman"/>
                <w:color w:val="000000"/>
                <w:sz w:val="20"/>
                <w:szCs w:val="20"/>
                <w:lang w:eastAsia="it-IT"/>
              </w:rPr>
            </w:pPr>
            <w:r w:rsidRPr="000A7C7A">
              <w:rPr>
                <w:rFonts w:eastAsia="Times New Roman" w:cs="Times New Roman"/>
                <w:color w:val="000000"/>
                <w:sz w:val="20"/>
                <w:szCs w:val="20"/>
                <w:lang w:eastAsia="it-IT"/>
              </w:rPr>
              <w:t>Puglia</w:t>
            </w:r>
          </w:p>
        </w:tc>
        <w:tc>
          <w:tcPr>
            <w:tcW w:w="1700" w:type="dxa"/>
            <w:tcBorders>
              <w:top w:val="nil"/>
              <w:left w:val="nil"/>
              <w:bottom w:val="nil"/>
              <w:right w:val="nil"/>
            </w:tcBorders>
            <w:shd w:val="clear" w:color="auto" w:fill="auto"/>
            <w:noWrap/>
            <w:vAlign w:val="bottom"/>
            <w:hideMark/>
          </w:tcPr>
          <w:p w14:paraId="34A3DAA6"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22,0</w:t>
            </w:r>
          </w:p>
        </w:tc>
        <w:tc>
          <w:tcPr>
            <w:tcW w:w="1360" w:type="dxa"/>
            <w:tcBorders>
              <w:top w:val="nil"/>
              <w:left w:val="nil"/>
              <w:bottom w:val="nil"/>
              <w:right w:val="nil"/>
            </w:tcBorders>
            <w:shd w:val="clear" w:color="auto" w:fill="auto"/>
            <w:noWrap/>
            <w:vAlign w:val="bottom"/>
            <w:hideMark/>
          </w:tcPr>
          <w:p w14:paraId="0D07F1D7"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15,0</w:t>
            </w:r>
          </w:p>
        </w:tc>
        <w:tc>
          <w:tcPr>
            <w:tcW w:w="1600" w:type="dxa"/>
            <w:tcBorders>
              <w:top w:val="nil"/>
              <w:left w:val="nil"/>
              <w:bottom w:val="nil"/>
              <w:right w:val="nil"/>
            </w:tcBorders>
            <w:shd w:val="clear" w:color="auto" w:fill="auto"/>
            <w:noWrap/>
            <w:vAlign w:val="bottom"/>
            <w:hideMark/>
          </w:tcPr>
          <w:p w14:paraId="04D58F4A"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w:t>
            </w:r>
          </w:p>
        </w:tc>
        <w:tc>
          <w:tcPr>
            <w:tcW w:w="1460" w:type="dxa"/>
            <w:tcBorders>
              <w:top w:val="nil"/>
              <w:left w:val="nil"/>
              <w:bottom w:val="nil"/>
              <w:right w:val="nil"/>
            </w:tcBorders>
            <w:shd w:val="clear" w:color="auto" w:fill="auto"/>
            <w:noWrap/>
            <w:vAlign w:val="bottom"/>
            <w:hideMark/>
          </w:tcPr>
          <w:p w14:paraId="0FE6B69E"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16,0</w:t>
            </w:r>
          </w:p>
        </w:tc>
      </w:tr>
      <w:tr w:rsidR="000A7C7A" w:rsidRPr="000A7C7A" w14:paraId="6962EF47" w14:textId="77777777" w:rsidTr="000A7C7A">
        <w:trPr>
          <w:trHeight w:val="300"/>
        </w:trPr>
        <w:tc>
          <w:tcPr>
            <w:tcW w:w="1540" w:type="dxa"/>
            <w:tcBorders>
              <w:top w:val="nil"/>
              <w:left w:val="nil"/>
              <w:bottom w:val="nil"/>
              <w:right w:val="nil"/>
            </w:tcBorders>
            <w:shd w:val="clear" w:color="auto" w:fill="auto"/>
            <w:noWrap/>
            <w:vAlign w:val="bottom"/>
            <w:hideMark/>
          </w:tcPr>
          <w:p w14:paraId="7AAEEBF2" w14:textId="77777777" w:rsidR="000A7C7A" w:rsidRPr="000A7C7A" w:rsidRDefault="000A7C7A" w:rsidP="000A7C7A">
            <w:pPr>
              <w:spacing w:after="0" w:line="240" w:lineRule="auto"/>
              <w:jc w:val="left"/>
              <w:rPr>
                <w:rFonts w:eastAsia="Times New Roman" w:cs="Times New Roman"/>
                <w:color w:val="000000"/>
                <w:sz w:val="20"/>
                <w:szCs w:val="20"/>
                <w:lang w:eastAsia="it-IT"/>
              </w:rPr>
            </w:pPr>
            <w:r w:rsidRPr="000A7C7A">
              <w:rPr>
                <w:rFonts w:eastAsia="Times New Roman" w:cs="Times New Roman"/>
                <w:color w:val="000000"/>
                <w:sz w:val="20"/>
                <w:szCs w:val="20"/>
                <w:lang w:eastAsia="it-IT"/>
              </w:rPr>
              <w:t>Sardegna</w:t>
            </w:r>
          </w:p>
        </w:tc>
        <w:tc>
          <w:tcPr>
            <w:tcW w:w="1700" w:type="dxa"/>
            <w:tcBorders>
              <w:top w:val="nil"/>
              <w:left w:val="nil"/>
              <w:bottom w:val="nil"/>
              <w:right w:val="nil"/>
            </w:tcBorders>
            <w:shd w:val="clear" w:color="auto" w:fill="auto"/>
            <w:noWrap/>
            <w:vAlign w:val="bottom"/>
            <w:hideMark/>
          </w:tcPr>
          <w:p w14:paraId="239E9C26"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15,0</w:t>
            </w:r>
          </w:p>
        </w:tc>
        <w:tc>
          <w:tcPr>
            <w:tcW w:w="1360" w:type="dxa"/>
            <w:tcBorders>
              <w:top w:val="nil"/>
              <w:left w:val="nil"/>
              <w:bottom w:val="nil"/>
              <w:right w:val="nil"/>
            </w:tcBorders>
            <w:shd w:val="clear" w:color="auto" w:fill="auto"/>
            <w:noWrap/>
            <w:vAlign w:val="bottom"/>
            <w:hideMark/>
          </w:tcPr>
          <w:p w14:paraId="16D933C0"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16,2</w:t>
            </w:r>
          </w:p>
        </w:tc>
        <w:tc>
          <w:tcPr>
            <w:tcW w:w="1600" w:type="dxa"/>
            <w:tcBorders>
              <w:top w:val="nil"/>
              <w:left w:val="nil"/>
              <w:bottom w:val="nil"/>
              <w:right w:val="nil"/>
            </w:tcBorders>
            <w:shd w:val="clear" w:color="auto" w:fill="auto"/>
            <w:noWrap/>
            <w:vAlign w:val="bottom"/>
            <w:hideMark/>
          </w:tcPr>
          <w:p w14:paraId="25A30D57"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w:t>
            </w:r>
          </w:p>
        </w:tc>
        <w:tc>
          <w:tcPr>
            <w:tcW w:w="1460" w:type="dxa"/>
            <w:tcBorders>
              <w:top w:val="nil"/>
              <w:left w:val="nil"/>
              <w:bottom w:val="nil"/>
              <w:right w:val="nil"/>
            </w:tcBorders>
            <w:shd w:val="clear" w:color="auto" w:fill="auto"/>
            <w:noWrap/>
            <w:vAlign w:val="bottom"/>
            <w:hideMark/>
          </w:tcPr>
          <w:p w14:paraId="7B438C1B"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15,4</w:t>
            </w:r>
          </w:p>
        </w:tc>
      </w:tr>
      <w:tr w:rsidR="000A7C7A" w:rsidRPr="000A7C7A" w14:paraId="6369EF85" w14:textId="77777777" w:rsidTr="000A7C7A">
        <w:trPr>
          <w:trHeight w:val="300"/>
        </w:trPr>
        <w:tc>
          <w:tcPr>
            <w:tcW w:w="1540" w:type="dxa"/>
            <w:tcBorders>
              <w:top w:val="nil"/>
              <w:left w:val="nil"/>
              <w:bottom w:val="nil"/>
              <w:right w:val="nil"/>
            </w:tcBorders>
            <w:shd w:val="clear" w:color="auto" w:fill="auto"/>
            <w:noWrap/>
            <w:vAlign w:val="bottom"/>
            <w:hideMark/>
          </w:tcPr>
          <w:p w14:paraId="13826038" w14:textId="77777777" w:rsidR="000A7C7A" w:rsidRPr="000A7C7A" w:rsidRDefault="000A7C7A" w:rsidP="000A7C7A">
            <w:pPr>
              <w:spacing w:after="0" w:line="240" w:lineRule="auto"/>
              <w:jc w:val="left"/>
              <w:rPr>
                <w:rFonts w:eastAsia="Times New Roman" w:cs="Times New Roman"/>
                <w:color w:val="000000"/>
                <w:sz w:val="20"/>
                <w:szCs w:val="20"/>
                <w:lang w:eastAsia="it-IT"/>
              </w:rPr>
            </w:pPr>
            <w:r w:rsidRPr="000A7C7A">
              <w:rPr>
                <w:rFonts w:eastAsia="Times New Roman" w:cs="Times New Roman"/>
                <w:color w:val="000000"/>
                <w:sz w:val="20"/>
                <w:szCs w:val="20"/>
                <w:lang w:eastAsia="it-IT"/>
              </w:rPr>
              <w:t>Sicilia</w:t>
            </w:r>
          </w:p>
        </w:tc>
        <w:tc>
          <w:tcPr>
            <w:tcW w:w="1700" w:type="dxa"/>
            <w:tcBorders>
              <w:top w:val="nil"/>
              <w:left w:val="nil"/>
              <w:bottom w:val="nil"/>
              <w:right w:val="nil"/>
            </w:tcBorders>
            <w:shd w:val="clear" w:color="auto" w:fill="auto"/>
            <w:noWrap/>
            <w:vAlign w:val="bottom"/>
            <w:hideMark/>
          </w:tcPr>
          <w:p w14:paraId="0BB20DA1"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21,6</w:t>
            </w:r>
          </w:p>
        </w:tc>
        <w:tc>
          <w:tcPr>
            <w:tcW w:w="1360" w:type="dxa"/>
            <w:tcBorders>
              <w:top w:val="nil"/>
              <w:left w:val="nil"/>
              <w:bottom w:val="nil"/>
              <w:right w:val="nil"/>
            </w:tcBorders>
            <w:shd w:val="clear" w:color="auto" w:fill="auto"/>
            <w:noWrap/>
            <w:vAlign w:val="bottom"/>
            <w:hideMark/>
          </w:tcPr>
          <w:p w14:paraId="48C17F54"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23,3</w:t>
            </w:r>
          </w:p>
        </w:tc>
        <w:tc>
          <w:tcPr>
            <w:tcW w:w="1600" w:type="dxa"/>
            <w:tcBorders>
              <w:top w:val="nil"/>
              <w:left w:val="nil"/>
              <w:bottom w:val="nil"/>
              <w:right w:val="nil"/>
            </w:tcBorders>
            <w:shd w:val="clear" w:color="auto" w:fill="auto"/>
            <w:noWrap/>
            <w:vAlign w:val="bottom"/>
            <w:hideMark/>
          </w:tcPr>
          <w:p w14:paraId="423E88F1"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19,4</w:t>
            </w:r>
          </w:p>
        </w:tc>
        <w:tc>
          <w:tcPr>
            <w:tcW w:w="1460" w:type="dxa"/>
            <w:tcBorders>
              <w:top w:val="nil"/>
              <w:left w:val="nil"/>
              <w:bottom w:val="nil"/>
              <w:right w:val="nil"/>
            </w:tcBorders>
            <w:shd w:val="clear" w:color="auto" w:fill="auto"/>
            <w:noWrap/>
            <w:vAlign w:val="bottom"/>
            <w:hideMark/>
          </w:tcPr>
          <w:p w14:paraId="74184DB4"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21,5</w:t>
            </w:r>
          </w:p>
        </w:tc>
      </w:tr>
      <w:tr w:rsidR="000A7C7A" w:rsidRPr="000A7C7A" w14:paraId="005758B8" w14:textId="77777777" w:rsidTr="000A7C7A">
        <w:trPr>
          <w:trHeight w:val="300"/>
        </w:trPr>
        <w:tc>
          <w:tcPr>
            <w:tcW w:w="1540" w:type="dxa"/>
            <w:tcBorders>
              <w:top w:val="nil"/>
              <w:left w:val="nil"/>
              <w:bottom w:val="nil"/>
              <w:right w:val="nil"/>
            </w:tcBorders>
            <w:shd w:val="clear" w:color="auto" w:fill="auto"/>
            <w:noWrap/>
            <w:vAlign w:val="bottom"/>
            <w:hideMark/>
          </w:tcPr>
          <w:p w14:paraId="7216A857" w14:textId="77777777" w:rsidR="000A7C7A" w:rsidRPr="000A7C7A" w:rsidRDefault="000A7C7A" w:rsidP="000A7C7A">
            <w:pPr>
              <w:spacing w:after="0" w:line="240" w:lineRule="auto"/>
              <w:jc w:val="left"/>
              <w:rPr>
                <w:rFonts w:eastAsia="Times New Roman" w:cs="Times New Roman"/>
                <w:color w:val="000000"/>
                <w:sz w:val="20"/>
                <w:szCs w:val="20"/>
                <w:lang w:eastAsia="it-IT"/>
              </w:rPr>
            </w:pPr>
            <w:r w:rsidRPr="000A7C7A">
              <w:rPr>
                <w:rFonts w:eastAsia="Times New Roman" w:cs="Times New Roman"/>
                <w:color w:val="000000"/>
                <w:sz w:val="20"/>
                <w:szCs w:val="20"/>
                <w:lang w:eastAsia="it-IT"/>
              </w:rPr>
              <w:t>Toscana</w:t>
            </w:r>
          </w:p>
        </w:tc>
        <w:tc>
          <w:tcPr>
            <w:tcW w:w="1700" w:type="dxa"/>
            <w:tcBorders>
              <w:top w:val="nil"/>
              <w:left w:val="nil"/>
              <w:bottom w:val="nil"/>
              <w:right w:val="nil"/>
            </w:tcBorders>
            <w:shd w:val="clear" w:color="auto" w:fill="auto"/>
            <w:noWrap/>
            <w:vAlign w:val="bottom"/>
            <w:hideMark/>
          </w:tcPr>
          <w:p w14:paraId="6A450871"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8,6</w:t>
            </w:r>
          </w:p>
        </w:tc>
        <w:tc>
          <w:tcPr>
            <w:tcW w:w="1360" w:type="dxa"/>
            <w:tcBorders>
              <w:top w:val="nil"/>
              <w:left w:val="nil"/>
              <w:bottom w:val="nil"/>
              <w:right w:val="nil"/>
            </w:tcBorders>
            <w:shd w:val="clear" w:color="auto" w:fill="auto"/>
            <w:noWrap/>
            <w:vAlign w:val="bottom"/>
            <w:hideMark/>
          </w:tcPr>
          <w:p w14:paraId="7561B42F"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6,4</w:t>
            </w:r>
          </w:p>
        </w:tc>
        <w:tc>
          <w:tcPr>
            <w:tcW w:w="1600" w:type="dxa"/>
            <w:tcBorders>
              <w:top w:val="nil"/>
              <w:left w:val="nil"/>
              <w:bottom w:val="nil"/>
              <w:right w:val="nil"/>
            </w:tcBorders>
            <w:shd w:val="clear" w:color="auto" w:fill="auto"/>
            <w:noWrap/>
            <w:vAlign w:val="bottom"/>
            <w:hideMark/>
          </w:tcPr>
          <w:p w14:paraId="404A66CF"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8,1</w:t>
            </w:r>
          </w:p>
        </w:tc>
        <w:tc>
          <w:tcPr>
            <w:tcW w:w="1460" w:type="dxa"/>
            <w:tcBorders>
              <w:top w:val="nil"/>
              <w:left w:val="nil"/>
              <w:bottom w:val="nil"/>
              <w:right w:val="nil"/>
            </w:tcBorders>
            <w:shd w:val="clear" w:color="auto" w:fill="auto"/>
            <w:noWrap/>
            <w:vAlign w:val="bottom"/>
            <w:hideMark/>
          </w:tcPr>
          <w:p w14:paraId="0156F73C"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7,3</w:t>
            </w:r>
          </w:p>
        </w:tc>
      </w:tr>
      <w:tr w:rsidR="000A7C7A" w:rsidRPr="000A7C7A" w14:paraId="0C729778" w14:textId="77777777" w:rsidTr="000A7C7A">
        <w:trPr>
          <w:trHeight w:val="300"/>
        </w:trPr>
        <w:tc>
          <w:tcPr>
            <w:tcW w:w="1540" w:type="dxa"/>
            <w:tcBorders>
              <w:top w:val="nil"/>
              <w:left w:val="nil"/>
              <w:bottom w:val="nil"/>
              <w:right w:val="nil"/>
            </w:tcBorders>
            <w:shd w:val="clear" w:color="auto" w:fill="auto"/>
            <w:noWrap/>
            <w:vAlign w:val="bottom"/>
            <w:hideMark/>
          </w:tcPr>
          <w:p w14:paraId="31F34CDC" w14:textId="77777777" w:rsidR="000A7C7A" w:rsidRPr="000A7C7A" w:rsidRDefault="000A7C7A" w:rsidP="000A7C7A">
            <w:pPr>
              <w:spacing w:after="0" w:line="240" w:lineRule="auto"/>
              <w:jc w:val="left"/>
              <w:rPr>
                <w:rFonts w:eastAsia="Times New Roman" w:cs="Times New Roman"/>
                <w:color w:val="000000"/>
                <w:sz w:val="20"/>
                <w:szCs w:val="20"/>
                <w:lang w:eastAsia="it-IT"/>
              </w:rPr>
            </w:pPr>
            <w:r w:rsidRPr="000A7C7A">
              <w:rPr>
                <w:rFonts w:eastAsia="Times New Roman" w:cs="Times New Roman"/>
                <w:color w:val="000000"/>
                <w:sz w:val="20"/>
                <w:szCs w:val="20"/>
                <w:lang w:eastAsia="it-IT"/>
              </w:rPr>
              <w:t>Trento</w:t>
            </w:r>
          </w:p>
        </w:tc>
        <w:tc>
          <w:tcPr>
            <w:tcW w:w="1700" w:type="dxa"/>
            <w:tcBorders>
              <w:top w:val="nil"/>
              <w:left w:val="nil"/>
              <w:bottom w:val="nil"/>
              <w:right w:val="nil"/>
            </w:tcBorders>
            <w:shd w:val="clear" w:color="auto" w:fill="auto"/>
            <w:noWrap/>
            <w:vAlign w:val="bottom"/>
            <w:hideMark/>
          </w:tcPr>
          <w:p w14:paraId="5DD853DF"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w:t>
            </w:r>
          </w:p>
        </w:tc>
        <w:tc>
          <w:tcPr>
            <w:tcW w:w="1360" w:type="dxa"/>
            <w:tcBorders>
              <w:top w:val="nil"/>
              <w:left w:val="nil"/>
              <w:bottom w:val="nil"/>
              <w:right w:val="nil"/>
            </w:tcBorders>
            <w:shd w:val="clear" w:color="auto" w:fill="auto"/>
            <w:noWrap/>
            <w:vAlign w:val="bottom"/>
            <w:hideMark/>
          </w:tcPr>
          <w:p w14:paraId="4F166C13"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4,8</w:t>
            </w:r>
          </w:p>
        </w:tc>
        <w:tc>
          <w:tcPr>
            <w:tcW w:w="1600" w:type="dxa"/>
            <w:tcBorders>
              <w:top w:val="nil"/>
              <w:left w:val="nil"/>
              <w:bottom w:val="nil"/>
              <w:right w:val="nil"/>
            </w:tcBorders>
            <w:shd w:val="clear" w:color="auto" w:fill="auto"/>
            <w:noWrap/>
            <w:vAlign w:val="bottom"/>
            <w:hideMark/>
          </w:tcPr>
          <w:p w14:paraId="2A3CFB7B"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w:t>
            </w:r>
          </w:p>
        </w:tc>
        <w:tc>
          <w:tcPr>
            <w:tcW w:w="1460" w:type="dxa"/>
            <w:tcBorders>
              <w:top w:val="nil"/>
              <w:left w:val="nil"/>
              <w:bottom w:val="nil"/>
              <w:right w:val="nil"/>
            </w:tcBorders>
            <w:shd w:val="clear" w:color="auto" w:fill="auto"/>
            <w:noWrap/>
            <w:vAlign w:val="bottom"/>
            <w:hideMark/>
          </w:tcPr>
          <w:p w14:paraId="00886AB7"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4,8</w:t>
            </w:r>
          </w:p>
        </w:tc>
      </w:tr>
      <w:tr w:rsidR="000A7C7A" w:rsidRPr="000A7C7A" w14:paraId="10FE66A0" w14:textId="77777777" w:rsidTr="000A7C7A">
        <w:trPr>
          <w:trHeight w:val="300"/>
        </w:trPr>
        <w:tc>
          <w:tcPr>
            <w:tcW w:w="1540" w:type="dxa"/>
            <w:tcBorders>
              <w:top w:val="nil"/>
              <w:left w:val="nil"/>
              <w:bottom w:val="nil"/>
              <w:right w:val="nil"/>
            </w:tcBorders>
            <w:shd w:val="clear" w:color="auto" w:fill="auto"/>
            <w:noWrap/>
            <w:vAlign w:val="bottom"/>
            <w:hideMark/>
          </w:tcPr>
          <w:p w14:paraId="232997C9" w14:textId="77777777" w:rsidR="000A7C7A" w:rsidRPr="000A7C7A" w:rsidRDefault="000A7C7A" w:rsidP="000A7C7A">
            <w:pPr>
              <w:spacing w:after="0" w:line="240" w:lineRule="auto"/>
              <w:jc w:val="left"/>
              <w:rPr>
                <w:rFonts w:eastAsia="Times New Roman" w:cs="Times New Roman"/>
                <w:color w:val="000000"/>
                <w:sz w:val="20"/>
                <w:szCs w:val="20"/>
                <w:lang w:eastAsia="it-IT"/>
              </w:rPr>
            </w:pPr>
            <w:r w:rsidRPr="000A7C7A">
              <w:rPr>
                <w:rFonts w:eastAsia="Times New Roman" w:cs="Times New Roman"/>
                <w:color w:val="000000"/>
                <w:sz w:val="20"/>
                <w:szCs w:val="20"/>
                <w:lang w:eastAsia="it-IT"/>
              </w:rPr>
              <w:t>Umbria</w:t>
            </w:r>
          </w:p>
        </w:tc>
        <w:tc>
          <w:tcPr>
            <w:tcW w:w="1700" w:type="dxa"/>
            <w:tcBorders>
              <w:top w:val="nil"/>
              <w:left w:val="nil"/>
              <w:bottom w:val="nil"/>
              <w:right w:val="nil"/>
            </w:tcBorders>
            <w:shd w:val="clear" w:color="auto" w:fill="auto"/>
            <w:noWrap/>
            <w:vAlign w:val="bottom"/>
            <w:hideMark/>
          </w:tcPr>
          <w:p w14:paraId="0DB0BA0D"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w:t>
            </w:r>
          </w:p>
        </w:tc>
        <w:tc>
          <w:tcPr>
            <w:tcW w:w="1360" w:type="dxa"/>
            <w:tcBorders>
              <w:top w:val="nil"/>
              <w:left w:val="nil"/>
              <w:bottom w:val="nil"/>
              <w:right w:val="nil"/>
            </w:tcBorders>
            <w:shd w:val="clear" w:color="auto" w:fill="auto"/>
            <w:noWrap/>
            <w:vAlign w:val="bottom"/>
            <w:hideMark/>
          </w:tcPr>
          <w:p w14:paraId="4FDE2D25"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9,2</w:t>
            </w:r>
          </w:p>
        </w:tc>
        <w:tc>
          <w:tcPr>
            <w:tcW w:w="1600" w:type="dxa"/>
            <w:tcBorders>
              <w:top w:val="nil"/>
              <w:left w:val="nil"/>
              <w:bottom w:val="nil"/>
              <w:right w:val="nil"/>
            </w:tcBorders>
            <w:shd w:val="clear" w:color="auto" w:fill="auto"/>
            <w:noWrap/>
            <w:vAlign w:val="bottom"/>
            <w:hideMark/>
          </w:tcPr>
          <w:p w14:paraId="1976D147"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w:t>
            </w:r>
          </w:p>
        </w:tc>
        <w:tc>
          <w:tcPr>
            <w:tcW w:w="1460" w:type="dxa"/>
            <w:tcBorders>
              <w:top w:val="nil"/>
              <w:left w:val="nil"/>
              <w:bottom w:val="nil"/>
              <w:right w:val="nil"/>
            </w:tcBorders>
            <w:shd w:val="clear" w:color="auto" w:fill="auto"/>
            <w:noWrap/>
            <w:vAlign w:val="bottom"/>
            <w:hideMark/>
          </w:tcPr>
          <w:p w14:paraId="7E475114"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9,2</w:t>
            </w:r>
          </w:p>
        </w:tc>
      </w:tr>
      <w:tr w:rsidR="000A7C7A" w:rsidRPr="000A7C7A" w14:paraId="4F38D6D3" w14:textId="77777777" w:rsidTr="000A7C7A">
        <w:trPr>
          <w:trHeight w:val="300"/>
        </w:trPr>
        <w:tc>
          <w:tcPr>
            <w:tcW w:w="1540" w:type="dxa"/>
            <w:tcBorders>
              <w:top w:val="nil"/>
              <w:left w:val="nil"/>
              <w:bottom w:val="nil"/>
              <w:right w:val="nil"/>
            </w:tcBorders>
            <w:shd w:val="clear" w:color="auto" w:fill="auto"/>
            <w:noWrap/>
            <w:vAlign w:val="bottom"/>
            <w:hideMark/>
          </w:tcPr>
          <w:p w14:paraId="0AB3D36E" w14:textId="77777777" w:rsidR="000A7C7A" w:rsidRPr="000A7C7A" w:rsidRDefault="000A7C7A" w:rsidP="000A7C7A">
            <w:pPr>
              <w:spacing w:after="0" w:line="240" w:lineRule="auto"/>
              <w:jc w:val="left"/>
              <w:rPr>
                <w:rFonts w:eastAsia="Times New Roman" w:cs="Times New Roman"/>
                <w:color w:val="000000"/>
                <w:sz w:val="20"/>
                <w:szCs w:val="20"/>
                <w:lang w:eastAsia="it-IT"/>
              </w:rPr>
            </w:pPr>
            <w:r w:rsidRPr="000A7C7A">
              <w:rPr>
                <w:rFonts w:eastAsia="Times New Roman" w:cs="Times New Roman"/>
                <w:color w:val="000000"/>
                <w:sz w:val="20"/>
                <w:szCs w:val="20"/>
                <w:lang w:eastAsia="it-IT"/>
              </w:rPr>
              <w:t>Veneto</w:t>
            </w:r>
          </w:p>
        </w:tc>
        <w:tc>
          <w:tcPr>
            <w:tcW w:w="1700" w:type="dxa"/>
            <w:tcBorders>
              <w:top w:val="nil"/>
              <w:left w:val="nil"/>
              <w:bottom w:val="nil"/>
              <w:right w:val="nil"/>
            </w:tcBorders>
            <w:shd w:val="clear" w:color="auto" w:fill="auto"/>
            <w:noWrap/>
            <w:vAlign w:val="bottom"/>
            <w:hideMark/>
          </w:tcPr>
          <w:p w14:paraId="2FC2EB7E"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5,7</w:t>
            </w:r>
          </w:p>
        </w:tc>
        <w:tc>
          <w:tcPr>
            <w:tcW w:w="1360" w:type="dxa"/>
            <w:tcBorders>
              <w:top w:val="nil"/>
              <w:left w:val="nil"/>
              <w:bottom w:val="nil"/>
              <w:right w:val="nil"/>
            </w:tcBorders>
            <w:shd w:val="clear" w:color="auto" w:fill="auto"/>
            <w:noWrap/>
            <w:vAlign w:val="bottom"/>
            <w:hideMark/>
          </w:tcPr>
          <w:p w14:paraId="63D11404"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6,5</w:t>
            </w:r>
          </w:p>
        </w:tc>
        <w:tc>
          <w:tcPr>
            <w:tcW w:w="1600" w:type="dxa"/>
            <w:tcBorders>
              <w:top w:val="nil"/>
              <w:left w:val="nil"/>
              <w:bottom w:val="nil"/>
              <w:right w:val="nil"/>
            </w:tcBorders>
            <w:shd w:val="clear" w:color="auto" w:fill="auto"/>
            <w:noWrap/>
            <w:vAlign w:val="bottom"/>
            <w:hideMark/>
          </w:tcPr>
          <w:p w14:paraId="66F9D616"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w:t>
            </w:r>
          </w:p>
        </w:tc>
        <w:tc>
          <w:tcPr>
            <w:tcW w:w="1460" w:type="dxa"/>
            <w:tcBorders>
              <w:top w:val="nil"/>
              <w:left w:val="nil"/>
              <w:bottom w:val="nil"/>
              <w:right w:val="nil"/>
            </w:tcBorders>
            <w:shd w:val="clear" w:color="auto" w:fill="auto"/>
            <w:noWrap/>
            <w:vAlign w:val="bottom"/>
            <w:hideMark/>
          </w:tcPr>
          <w:p w14:paraId="1996F4C5" w14:textId="77777777" w:rsidR="000A7C7A" w:rsidRPr="000A7C7A" w:rsidRDefault="000A7C7A" w:rsidP="000A7C7A">
            <w:pPr>
              <w:spacing w:after="0" w:line="240" w:lineRule="auto"/>
              <w:jc w:val="center"/>
              <w:rPr>
                <w:rFonts w:eastAsia="Times New Roman" w:cs="Arial"/>
                <w:sz w:val="20"/>
                <w:szCs w:val="20"/>
                <w:lang w:eastAsia="it-IT"/>
              </w:rPr>
            </w:pPr>
            <w:r w:rsidRPr="000A7C7A">
              <w:rPr>
                <w:rFonts w:eastAsia="Times New Roman" w:cs="Arial"/>
                <w:sz w:val="20"/>
                <w:szCs w:val="20"/>
                <w:lang w:eastAsia="it-IT"/>
              </w:rPr>
              <w:t>6,4</w:t>
            </w:r>
          </w:p>
        </w:tc>
      </w:tr>
      <w:tr w:rsidR="000A7C7A" w:rsidRPr="000A7C7A" w14:paraId="4EF64180" w14:textId="77777777" w:rsidTr="000A7C7A">
        <w:trPr>
          <w:trHeight w:val="315"/>
        </w:trPr>
        <w:tc>
          <w:tcPr>
            <w:tcW w:w="1540" w:type="dxa"/>
            <w:tcBorders>
              <w:top w:val="single" w:sz="4" w:space="0" w:color="auto"/>
              <w:left w:val="nil"/>
              <w:bottom w:val="single" w:sz="8" w:space="0" w:color="auto"/>
              <w:right w:val="nil"/>
            </w:tcBorders>
            <w:shd w:val="clear" w:color="auto" w:fill="auto"/>
            <w:noWrap/>
            <w:vAlign w:val="bottom"/>
            <w:hideMark/>
          </w:tcPr>
          <w:p w14:paraId="52962B67" w14:textId="77777777" w:rsidR="000A7C7A" w:rsidRPr="000A7C7A" w:rsidRDefault="000A7C7A" w:rsidP="000A7C7A">
            <w:pPr>
              <w:spacing w:after="0" w:line="240" w:lineRule="auto"/>
              <w:jc w:val="left"/>
              <w:rPr>
                <w:rFonts w:eastAsia="Times New Roman" w:cs="Times New Roman"/>
                <w:b/>
                <w:bCs/>
                <w:color w:val="000000"/>
                <w:sz w:val="20"/>
                <w:szCs w:val="20"/>
                <w:lang w:eastAsia="it-IT"/>
              </w:rPr>
            </w:pPr>
            <w:r w:rsidRPr="000A7C7A">
              <w:rPr>
                <w:rFonts w:eastAsia="Times New Roman" w:cs="Times New Roman"/>
                <w:b/>
                <w:bCs/>
                <w:color w:val="000000"/>
                <w:sz w:val="20"/>
                <w:szCs w:val="20"/>
                <w:lang w:eastAsia="it-IT"/>
              </w:rPr>
              <w:t>Totale ITALIA</w:t>
            </w:r>
          </w:p>
        </w:tc>
        <w:tc>
          <w:tcPr>
            <w:tcW w:w="1700" w:type="dxa"/>
            <w:tcBorders>
              <w:top w:val="single" w:sz="4" w:space="0" w:color="auto"/>
              <w:left w:val="nil"/>
              <w:bottom w:val="single" w:sz="8" w:space="0" w:color="auto"/>
              <w:right w:val="nil"/>
            </w:tcBorders>
            <w:shd w:val="clear" w:color="auto" w:fill="auto"/>
            <w:noWrap/>
            <w:vAlign w:val="bottom"/>
            <w:hideMark/>
          </w:tcPr>
          <w:p w14:paraId="660BE495" w14:textId="77777777" w:rsidR="000A7C7A" w:rsidRPr="000A7C7A" w:rsidRDefault="000A7C7A" w:rsidP="000A7C7A">
            <w:pPr>
              <w:spacing w:after="0" w:line="240" w:lineRule="auto"/>
              <w:jc w:val="center"/>
              <w:rPr>
                <w:rFonts w:eastAsia="Times New Roman" w:cs="Arial"/>
                <w:b/>
                <w:bCs/>
                <w:sz w:val="20"/>
                <w:szCs w:val="20"/>
                <w:lang w:eastAsia="it-IT"/>
              </w:rPr>
            </w:pPr>
            <w:r w:rsidRPr="000A7C7A">
              <w:rPr>
                <w:rFonts w:eastAsia="Times New Roman" w:cs="Arial"/>
                <w:b/>
                <w:bCs/>
                <w:sz w:val="20"/>
                <w:szCs w:val="20"/>
                <w:lang w:eastAsia="it-IT"/>
              </w:rPr>
              <w:t>11,4</w:t>
            </w:r>
          </w:p>
        </w:tc>
        <w:tc>
          <w:tcPr>
            <w:tcW w:w="1360" w:type="dxa"/>
            <w:tcBorders>
              <w:top w:val="single" w:sz="4" w:space="0" w:color="auto"/>
              <w:left w:val="nil"/>
              <w:bottom w:val="single" w:sz="8" w:space="0" w:color="auto"/>
              <w:right w:val="nil"/>
            </w:tcBorders>
            <w:shd w:val="clear" w:color="auto" w:fill="auto"/>
            <w:noWrap/>
            <w:vAlign w:val="bottom"/>
            <w:hideMark/>
          </w:tcPr>
          <w:p w14:paraId="714D23FC" w14:textId="77777777" w:rsidR="000A7C7A" w:rsidRPr="000A7C7A" w:rsidRDefault="000A7C7A" w:rsidP="000A7C7A">
            <w:pPr>
              <w:spacing w:after="0" w:line="240" w:lineRule="auto"/>
              <w:jc w:val="center"/>
              <w:rPr>
                <w:rFonts w:eastAsia="Times New Roman" w:cs="Arial"/>
                <w:b/>
                <w:bCs/>
                <w:sz w:val="20"/>
                <w:szCs w:val="20"/>
                <w:lang w:eastAsia="it-IT"/>
              </w:rPr>
            </w:pPr>
            <w:r w:rsidRPr="000A7C7A">
              <w:rPr>
                <w:rFonts w:eastAsia="Times New Roman" w:cs="Arial"/>
                <w:b/>
                <w:bCs/>
                <w:sz w:val="20"/>
                <w:szCs w:val="20"/>
                <w:lang w:eastAsia="it-IT"/>
              </w:rPr>
              <w:t>9,8</w:t>
            </w:r>
          </w:p>
        </w:tc>
        <w:tc>
          <w:tcPr>
            <w:tcW w:w="1600" w:type="dxa"/>
            <w:tcBorders>
              <w:top w:val="single" w:sz="4" w:space="0" w:color="auto"/>
              <w:left w:val="nil"/>
              <w:bottom w:val="single" w:sz="8" w:space="0" w:color="auto"/>
              <w:right w:val="nil"/>
            </w:tcBorders>
            <w:shd w:val="clear" w:color="auto" w:fill="auto"/>
            <w:noWrap/>
            <w:vAlign w:val="bottom"/>
            <w:hideMark/>
          </w:tcPr>
          <w:p w14:paraId="376A5E0D" w14:textId="77777777" w:rsidR="000A7C7A" w:rsidRPr="000A7C7A" w:rsidRDefault="000A7C7A" w:rsidP="000A7C7A">
            <w:pPr>
              <w:spacing w:after="0" w:line="240" w:lineRule="auto"/>
              <w:jc w:val="center"/>
              <w:rPr>
                <w:rFonts w:eastAsia="Times New Roman" w:cs="Arial"/>
                <w:b/>
                <w:bCs/>
                <w:sz w:val="20"/>
                <w:szCs w:val="20"/>
                <w:lang w:eastAsia="it-IT"/>
              </w:rPr>
            </w:pPr>
            <w:r w:rsidRPr="000A7C7A">
              <w:rPr>
                <w:rFonts w:eastAsia="Times New Roman" w:cs="Arial"/>
                <w:b/>
                <w:bCs/>
                <w:sz w:val="20"/>
                <w:szCs w:val="20"/>
                <w:lang w:eastAsia="it-IT"/>
              </w:rPr>
              <w:t>11,1</w:t>
            </w:r>
          </w:p>
        </w:tc>
        <w:tc>
          <w:tcPr>
            <w:tcW w:w="1460" w:type="dxa"/>
            <w:tcBorders>
              <w:top w:val="single" w:sz="4" w:space="0" w:color="auto"/>
              <w:left w:val="nil"/>
              <w:bottom w:val="single" w:sz="8" w:space="0" w:color="auto"/>
              <w:right w:val="nil"/>
            </w:tcBorders>
            <w:shd w:val="clear" w:color="auto" w:fill="auto"/>
            <w:noWrap/>
            <w:vAlign w:val="bottom"/>
            <w:hideMark/>
          </w:tcPr>
          <w:p w14:paraId="06A6FAF5" w14:textId="77777777" w:rsidR="000A7C7A" w:rsidRPr="000A7C7A" w:rsidRDefault="000A7C7A" w:rsidP="000A7C7A">
            <w:pPr>
              <w:spacing w:after="0" w:line="240" w:lineRule="auto"/>
              <w:jc w:val="center"/>
              <w:rPr>
                <w:rFonts w:eastAsia="Times New Roman" w:cs="Arial"/>
                <w:b/>
                <w:bCs/>
                <w:sz w:val="20"/>
                <w:szCs w:val="20"/>
                <w:lang w:eastAsia="it-IT"/>
              </w:rPr>
            </w:pPr>
            <w:r w:rsidRPr="000A7C7A">
              <w:rPr>
                <w:rFonts w:eastAsia="Times New Roman" w:cs="Arial"/>
                <w:b/>
                <w:bCs/>
                <w:sz w:val="20"/>
                <w:szCs w:val="20"/>
                <w:lang w:eastAsia="it-IT"/>
              </w:rPr>
              <w:t>10,6</w:t>
            </w:r>
          </w:p>
        </w:tc>
      </w:tr>
    </w:tbl>
    <w:p w14:paraId="5276AE70" w14:textId="77777777" w:rsidR="00515E34" w:rsidRDefault="00515E34" w:rsidP="00515E34">
      <w:pPr>
        <w:keepNext/>
        <w:spacing w:after="0"/>
        <w:rPr>
          <w:rFonts w:ascii="Calibri" w:eastAsia="Calibri" w:hAnsi="Calibri" w:cs="Cambria"/>
          <w:b/>
          <w:bCs/>
        </w:rPr>
      </w:pPr>
    </w:p>
    <w:p w14:paraId="01CCF1F0" w14:textId="2E6A2D66" w:rsidR="00515E34" w:rsidRDefault="00515E34" w:rsidP="00515E34">
      <w:pPr>
        <w:keepNext/>
        <w:spacing w:after="0"/>
        <w:rPr>
          <w:rFonts w:ascii="Calibri" w:eastAsia="Calibri" w:hAnsi="Calibri" w:cs="Cambria"/>
          <w:b/>
          <w:bCs/>
        </w:rPr>
      </w:pPr>
    </w:p>
    <w:p w14:paraId="584EC529" w14:textId="17D87C3D" w:rsidR="006C7E03" w:rsidRPr="009825E7" w:rsidRDefault="006C7E03" w:rsidP="009A0AF8">
      <w:pPr>
        <w:pStyle w:val="Titolo2"/>
        <w:numPr>
          <w:ilvl w:val="1"/>
          <w:numId w:val="33"/>
        </w:numPr>
      </w:pPr>
      <w:bookmarkStart w:id="39" w:name="_Toc59455251"/>
      <w:r w:rsidRPr="009825E7">
        <w:t>Struttura dell’occupazione</w:t>
      </w:r>
      <w:bookmarkEnd w:id="39"/>
      <w:r w:rsidRPr="009825E7">
        <w:t xml:space="preserve"> </w:t>
      </w:r>
    </w:p>
    <w:p w14:paraId="7C493B9B" w14:textId="2D48BAE1" w:rsidR="00ED7626" w:rsidRDefault="006C7E03" w:rsidP="009A0AF8">
      <w:pPr>
        <w:pStyle w:val="Titolo2"/>
        <w:numPr>
          <w:ilvl w:val="2"/>
          <w:numId w:val="33"/>
        </w:numPr>
      </w:pPr>
      <w:bookmarkStart w:id="40" w:name="_Ref15978625"/>
      <w:bookmarkStart w:id="41" w:name="_Toc59455252"/>
      <w:r w:rsidRPr="0005153D">
        <w:t xml:space="preserve">Occupazione per macro-settori </w:t>
      </w:r>
      <w:r w:rsidR="00842D2A">
        <w:t xml:space="preserve">e </w:t>
      </w:r>
      <w:bookmarkEnd w:id="40"/>
      <w:r w:rsidR="002D6E99">
        <w:t>tipologia di area “Urbana – Rurale”</w:t>
      </w:r>
      <w:r w:rsidR="002D6E99" w:rsidRPr="002D6E99" w:rsidDel="002D6E99">
        <w:t xml:space="preserve"> </w:t>
      </w:r>
      <w:r w:rsidR="00C16CEF">
        <w:t>(C.8a)</w:t>
      </w:r>
      <w:bookmarkEnd w:id="41"/>
    </w:p>
    <w:p w14:paraId="0FC7D052" w14:textId="752D93FF" w:rsidR="00ED7626" w:rsidRPr="00ED7626" w:rsidRDefault="00E25BDF" w:rsidP="00AE6812">
      <w:pPr>
        <w:pStyle w:val="Titolo3"/>
        <w:ind w:left="862" w:hanging="720"/>
      </w:pPr>
      <w:bookmarkStart w:id="42" w:name="_Toc59455253"/>
      <w:r>
        <w:t>I fatti principali</w:t>
      </w:r>
      <w:bookmarkEnd w:id="42"/>
    </w:p>
    <w:p w14:paraId="5BED7560" w14:textId="29ED475E" w:rsidR="006D47C1" w:rsidRPr="00FA7908" w:rsidRDefault="006D47C1" w:rsidP="009A0AF8">
      <w:pPr>
        <w:pStyle w:val="Paragrafoelenco"/>
        <w:numPr>
          <w:ilvl w:val="0"/>
          <w:numId w:val="9"/>
        </w:numPr>
        <w:ind w:left="426"/>
        <w:rPr>
          <w:rFonts w:ascii="Calibri" w:eastAsia="Calibri" w:hAnsi="Calibri" w:cs="Times New Roman"/>
        </w:rPr>
      </w:pPr>
      <w:r w:rsidRPr="00FA7908">
        <w:rPr>
          <w:rFonts w:ascii="Calibri" w:eastAsia="Calibri" w:hAnsi="Calibri" w:cs="Times New Roman"/>
        </w:rPr>
        <w:t xml:space="preserve">In Italia tra il 2007 e il 2018 gli occupati nel settore primario </w:t>
      </w:r>
      <w:r w:rsidR="00906147" w:rsidRPr="00FA7908">
        <w:rPr>
          <w:rFonts w:ascii="Calibri" w:eastAsia="Calibri" w:hAnsi="Calibri" w:cs="Times New Roman"/>
        </w:rPr>
        <w:t>(agricoltura</w:t>
      </w:r>
      <w:r w:rsidR="007E3094">
        <w:rPr>
          <w:rFonts w:ascii="Calibri" w:eastAsia="Calibri" w:hAnsi="Calibri" w:cs="Times New Roman"/>
        </w:rPr>
        <w:t>,</w:t>
      </w:r>
      <w:r w:rsidR="00906147" w:rsidRPr="00FA7908">
        <w:rPr>
          <w:rFonts w:ascii="Calibri" w:eastAsia="Calibri" w:hAnsi="Calibri" w:cs="Times New Roman"/>
        </w:rPr>
        <w:t xml:space="preserve"> silvicoltura e pesca) </w:t>
      </w:r>
      <w:r w:rsidRPr="00FA7908">
        <w:rPr>
          <w:rFonts w:ascii="Calibri" w:eastAsia="Calibri" w:hAnsi="Calibri" w:cs="Times New Roman"/>
        </w:rPr>
        <w:t>sono diminuiti del 6,9%, a fronte di un calo del 15,1% degli occupati nell’industria (</w:t>
      </w:r>
      <w:r w:rsidR="007E3094">
        <w:rPr>
          <w:rFonts w:ascii="Calibri" w:eastAsia="Calibri" w:hAnsi="Calibri" w:cs="Times New Roman"/>
        </w:rPr>
        <w:t xml:space="preserve">settore </w:t>
      </w:r>
      <w:r w:rsidRPr="00FA7908">
        <w:rPr>
          <w:rFonts w:ascii="Calibri" w:eastAsia="Calibri" w:hAnsi="Calibri" w:cs="Times New Roman"/>
        </w:rPr>
        <w:t>secondario); al contrario, malgrado la crisi economica, nel terziario gli occupati nello stesso periodo sono aumentati dell’6,6%</w:t>
      </w:r>
      <w:r w:rsidR="002A1142" w:rsidRPr="00FA7908">
        <w:rPr>
          <w:rFonts w:ascii="Calibri" w:eastAsia="Calibri" w:hAnsi="Calibri" w:cs="Times New Roman"/>
        </w:rPr>
        <w:t>.</w:t>
      </w:r>
      <w:r w:rsidRPr="00FA7908">
        <w:rPr>
          <w:rFonts w:ascii="Calibri" w:eastAsia="Calibri" w:hAnsi="Calibri" w:cs="Times New Roman"/>
        </w:rPr>
        <w:t xml:space="preserve"> </w:t>
      </w:r>
    </w:p>
    <w:p w14:paraId="6031F5FA" w14:textId="19E88884" w:rsidR="00A06DDD" w:rsidRPr="00FA7908" w:rsidRDefault="00896E89" w:rsidP="009A0AF8">
      <w:pPr>
        <w:pStyle w:val="Paragrafoelenco"/>
        <w:numPr>
          <w:ilvl w:val="0"/>
          <w:numId w:val="9"/>
        </w:numPr>
        <w:ind w:left="426"/>
        <w:rPr>
          <w:bCs/>
        </w:rPr>
      </w:pPr>
      <w:r>
        <w:rPr>
          <w:bCs/>
        </w:rPr>
        <w:t xml:space="preserve">Il settore </w:t>
      </w:r>
      <w:r w:rsidR="00C16CEF">
        <w:rPr>
          <w:bCs/>
        </w:rPr>
        <w:t>primario</w:t>
      </w:r>
      <w:r>
        <w:rPr>
          <w:bCs/>
        </w:rPr>
        <w:t xml:space="preserve"> </w:t>
      </w:r>
      <w:r w:rsidR="00A06DDD" w:rsidRPr="00FA7908">
        <w:rPr>
          <w:bCs/>
        </w:rPr>
        <w:t xml:space="preserve">nel 2018 </w:t>
      </w:r>
      <w:r w:rsidR="00830D0F">
        <w:rPr>
          <w:bCs/>
        </w:rPr>
        <w:t>assorbe</w:t>
      </w:r>
      <w:r w:rsidR="00A06DDD" w:rsidRPr="00FA7908">
        <w:rPr>
          <w:bCs/>
        </w:rPr>
        <w:t xml:space="preserve"> il 3,</w:t>
      </w:r>
      <w:r w:rsidR="00197246">
        <w:rPr>
          <w:bCs/>
        </w:rPr>
        <w:t>76</w:t>
      </w:r>
      <w:r w:rsidR="00A06DDD" w:rsidRPr="00FA7908">
        <w:rPr>
          <w:bCs/>
        </w:rPr>
        <w:t>% degli occupati totali, diminuendo ulteriormente rispetto al livello del 2007</w:t>
      </w:r>
      <w:r w:rsidR="00CA2B78">
        <w:rPr>
          <w:bCs/>
        </w:rPr>
        <w:t xml:space="preserve">; </w:t>
      </w:r>
      <w:r w:rsidR="00CA2B78" w:rsidRPr="00FA7908">
        <w:rPr>
          <w:bCs/>
        </w:rPr>
        <w:t xml:space="preserve">nelle aree prevalentemente rurali </w:t>
      </w:r>
      <w:r w:rsidR="00A06DDD" w:rsidRPr="00FA7908">
        <w:rPr>
          <w:bCs/>
        </w:rPr>
        <w:t xml:space="preserve">la quota di occupati </w:t>
      </w:r>
      <w:r w:rsidR="00CA2B78">
        <w:rPr>
          <w:bCs/>
        </w:rPr>
        <w:t>del settore è molto più alta (6,5% del totale)</w:t>
      </w:r>
      <w:r w:rsidR="00A06DDD" w:rsidRPr="00FA7908">
        <w:rPr>
          <w:bCs/>
        </w:rPr>
        <w:t xml:space="preserve">, </w:t>
      </w:r>
      <w:r w:rsidR="00CA2B78">
        <w:rPr>
          <w:bCs/>
        </w:rPr>
        <w:t xml:space="preserve">dove però </w:t>
      </w:r>
      <w:r w:rsidR="00A06DDD" w:rsidRPr="00FA7908">
        <w:rPr>
          <w:bCs/>
        </w:rPr>
        <w:t xml:space="preserve">si assiste a una </w:t>
      </w:r>
      <w:r w:rsidR="00CA2B78">
        <w:rPr>
          <w:bCs/>
        </w:rPr>
        <w:t xml:space="preserve">lieve </w:t>
      </w:r>
      <w:r w:rsidR="00A06DDD" w:rsidRPr="00FA7908">
        <w:rPr>
          <w:bCs/>
        </w:rPr>
        <w:t xml:space="preserve">diminuzione della suddetta quota, in controtendenza rispetto alle aree intermedie, dove </w:t>
      </w:r>
      <w:r w:rsidR="00CA2B78">
        <w:rPr>
          <w:bCs/>
        </w:rPr>
        <w:t xml:space="preserve">la quota degli occupati del settore primario è </w:t>
      </w:r>
      <w:r w:rsidR="00A06DDD" w:rsidRPr="00FA7908">
        <w:rPr>
          <w:bCs/>
        </w:rPr>
        <w:t>pari al 4,6%</w:t>
      </w:r>
      <w:r w:rsidR="00830D0F">
        <w:rPr>
          <w:bCs/>
        </w:rPr>
        <w:t xml:space="preserve"> (era 4,3% nel 2007)</w:t>
      </w:r>
      <w:r w:rsidR="00A06DDD" w:rsidRPr="00FA7908">
        <w:rPr>
          <w:bCs/>
        </w:rPr>
        <w:t xml:space="preserve">. </w:t>
      </w:r>
    </w:p>
    <w:p w14:paraId="27754A04" w14:textId="79BC9CBF" w:rsidR="00DE11A5" w:rsidRPr="00FA7908" w:rsidRDefault="00DE11A5" w:rsidP="009A0AF8">
      <w:pPr>
        <w:pStyle w:val="Paragrafoelenco"/>
        <w:numPr>
          <w:ilvl w:val="0"/>
          <w:numId w:val="9"/>
        </w:numPr>
        <w:ind w:left="426"/>
        <w:rPr>
          <w:bCs/>
        </w:rPr>
      </w:pPr>
      <w:r w:rsidRPr="00FA7908">
        <w:rPr>
          <w:bCs/>
        </w:rPr>
        <w:t xml:space="preserve">Il settore dell’industria </w:t>
      </w:r>
      <w:r w:rsidR="004E5A99">
        <w:rPr>
          <w:bCs/>
        </w:rPr>
        <w:t xml:space="preserve">assorbe il </w:t>
      </w:r>
      <w:r w:rsidR="004E5A99" w:rsidRPr="00FA7908">
        <w:rPr>
          <w:bCs/>
        </w:rPr>
        <w:t>26,1%</w:t>
      </w:r>
      <w:r w:rsidR="004E5A99">
        <w:rPr>
          <w:bCs/>
        </w:rPr>
        <w:t xml:space="preserve"> degli occupati totali</w:t>
      </w:r>
      <w:r w:rsidRPr="00FA7908">
        <w:rPr>
          <w:bCs/>
        </w:rPr>
        <w:t xml:space="preserve">, </w:t>
      </w:r>
      <w:r w:rsidR="004E5A99">
        <w:rPr>
          <w:bCs/>
        </w:rPr>
        <w:t xml:space="preserve">quota </w:t>
      </w:r>
      <w:r w:rsidRPr="00FA7908">
        <w:rPr>
          <w:bCs/>
        </w:rPr>
        <w:t xml:space="preserve">che si presenta più elevata </w:t>
      </w:r>
      <w:r w:rsidR="004E5A99">
        <w:rPr>
          <w:bCs/>
        </w:rPr>
        <w:t xml:space="preserve">della media </w:t>
      </w:r>
      <w:r w:rsidRPr="00FA7908">
        <w:rPr>
          <w:bCs/>
        </w:rPr>
        <w:t xml:space="preserve">nelle aree intermedie e nelle aree prevalentemente rurali ed è in diminuzione nel periodo considerato. </w:t>
      </w:r>
    </w:p>
    <w:p w14:paraId="50EE3740" w14:textId="53FC45A2" w:rsidR="00DE11A5" w:rsidRPr="00FA7908" w:rsidRDefault="00DE11A5" w:rsidP="009A0AF8">
      <w:pPr>
        <w:pStyle w:val="Paragrafoelenco"/>
        <w:numPr>
          <w:ilvl w:val="0"/>
          <w:numId w:val="9"/>
        </w:numPr>
        <w:ind w:left="426"/>
        <w:rPr>
          <w:rFonts w:cs="Times New Roman"/>
        </w:rPr>
      </w:pPr>
      <w:r w:rsidRPr="00FA7908">
        <w:rPr>
          <w:rFonts w:ascii="Calibri" w:eastAsia="Calibri" w:hAnsi="Calibri" w:cs="Times New Roman"/>
        </w:rPr>
        <w:t xml:space="preserve">Relativamente al settore dei servizi si evidenzia </w:t>
      </w:r>
      <w:r w:rsidR="004E5A99">
        <w:rPr>
          <w:bCs/>
        </w:rPr>
        <w:t>un aumento della quota di</w:t>
      </w:r>
      <w:r w:rsidRPr="00FA7908">
        <w:rPr>
          <w:bCs/>
        </w:rPr>
        <w:t xml:space="preserve"> occupati dal 2007 al 2018 in tutte e tre le tipologie di aree. </w:t>
      </w:r>
      <w:r w:rsidR="004E5A99">
        <w:rPr>
          <w:bCs/>
        </w:rPr>
        <w:t xml:space="preserve">Nelle aree prevalentemente rurali, in particolare, si rileva una quota del 66% di occupati nel terziario, inferiore rispetto alle altre tipologie di aree. Gli occupati del terziario infatti sono </w:t>
      </w:r>
      <w:r w:rsidR="00C16CEF">
        <w:rPr>
          <w:bCs/>
        </w:rPr>
        <w:t>concentrati soprattutto nelle aree prevalentemente urbane.</w:t>
      </w:r>
      <w:r w:rsidR="007C157D">
        <w:rPr>
          <w:bCs/>
        </w:rPr>
        <w:t xml:space="preserve"> </w:t>
      </w:r>
    </w:p>
    <w:p w14:paraId="3562E0B5" w14:textId="77777777" w:rsidR="005352AE" w:rsidRPr="00A06DDD" w:rsidRDefault="005352AE" w:rsidP="008143C2">
      <w:pPr>
        <w:pStyle w:val="Paragrafoelenco"/>
        <w:ind w:left="426"/>
        <w:rPr>
          <w:rFonts w:cs="Times New Roman"/>
        </w:rPr>
      </w:pPr>
    </w:p>
    <w:p w14:paraId="7D3E8F24" w14:textId="459C5D09" w:rsidR="006D47C1" w:rsidRPr="00C547AE" w:rsidRDefault="00C005CD" w:rsidP="00C005CD">
      <w:pPr>
        <w:pStyle w:val="Titolofig"/>
        <w:rPr>
          <w:rFonts w:eastAsia="Times New Roman" w:cs="Calibri"/>
          <w:color w:val="000000"/>
          <w:lang w:eastAsia="it-IT"/>
        </w:rPr>
      </w:pPr>
      <w:bookmarkStart w:id="43" w:name="_Ref15298631"/>
      <w:r>
        <w:rPr>
          <w:lang w:eastAsia="it-IT"/>
        </w:rPr>
        <w:t xml:space="preserve">Tabella </w:t>
      </w:r>
      <w:bookmarkEnd w:id="43"/>
      <w:r w:rsidR="0069798C">
        <w:rPr>
          <w:lang w:eastAsia="it-IT"/>
        </w:rPr>
        <w:t xml:space="preserve">15 </w:t>
      </w:r>
      <w:r w:rsidRPr="00C005CD">
        <w:rPr>
          <w:lang w:eastAsia="it-IT"/>
        </w:rPr>
        <w:t xml:space="preserve">Occupati nei macro-settori di attività economica </w:t>
      </w:r>
      <w:r w:rsidR="00934B30">
        <w:rPr>
          <w:lang w:eastAsia="it-IT"/>
        </w:rPr>
        <w:t>in Italia</w:t>
      </w:r>
      <w:r w:rsidRPr="00C005CD">
        <w:rPr>
          <w:lang w:eastAsia="it-IT"/>
        </w:rPr>
        <w:t>, migliaia</w:t>
      </w:r>
      <w:r w:rsidR="000136E5">
        <w:rPr>
          <w:lang w:eastAsia="it-IT"/>
        </w:rPr>
        <w:t xml:space="preserve"> </w:t>
      </w:r>
      <w:r w:rsidR="000136E5" w:rsidRPr="00C005CD">
        <w:rPr>
          <w:lang w:eastAsia="it-IT"/>
        </w:rPr>
        <w:t>(C.8)</w:t>
      </w:r>
    </w:p>
    <w:tbl>
      <w:tblPr>
        <w:tblW w:w="9388" w:type="dxa"/>
        <w:tblCellMar>
          <w:left w:w="0" w:type="dxa"/>
          <w:right w:w="0" w:type="dxa"/>
        </w:tblCellMar>
        <w:tblLook w:val="04A0" w:firstRow="1" w:lastRow="0" w:firstColumn="1" w:lastColumn="0" w:noHBand="0" w:noVBand="1"/>
      </w:tblPr>
      <w:tblGrid>
        <w:gridCol w:w="5704"/>
        <w:gridCol w:w="1382"/>
        <w:gridCol w:w="1151"/>
        <w:gridCol w:w="1151"/>
      </w:tblGrid>
      <w:tr w:rsidR="006D47C1" w:rsidRPr="003B79F4" w14:paraId="33BDF9F5" w14:textId="77777777" w:rsidTr="00C16CEF">
        <w:trPr>
          <w:trHeight w:val="75"/>
        </w:trPr>
        <w:tc>
          <w:tcPr>
            <w:tcW w:w="5704" w:type="dxa"/>
            <w:tcBorders>
              <w:top w:val="nil"/>
              <w:left w:val="nil"/>
              <w:bottom w:val="single" w:sz="4" w:space="0" w:color="auto"/>
              <w:right w:val="nil"/>
            </w:tcBorders>
            <w:shd w:val="clear" w:color="auto" w:fill="auto"/>
            <w:noWrap/>
            <w:tcMar>
              <w:top w:w="15" w:type="dxa"/>
              <w:left w:w="15" w:type="dxa"/>
              <w:bottom w:w="0" w:type="dxa"/>
              <w:right w:w="15" w:type="dxa"/>
            </w:tcMar>
            <w:vAlign w:val="bottom"/>
            <w:hideMark/>
          </w:tcPr>
          <w:p w14:paraId="6406453F" w14:textId="77777777" w:rsidR="006D47C1" w:rsidRPr="003B79F4" w:rsidRDefault="006D47C1" w:rsidP="00A0290A">
            <w:pPr>
              <w:spacing w:after="0" w:line="240" w:lineRule="auto"/>
              <w:jc w:val="left"/>
              <w:rPr>
                <w:rFonts w:ascii="Calibri" w:hAnsi="Calibri" w:cs="Calibri"/>
                <w:b/>
                <w:bCs/>
                <w:color w:val="000000"/>
                <w:sz w:val="20"/>
              </w:rPr>
            </w:pPr>
            <w:r w:rsidRPr="003B79F4">
              <w:rPr>
                <w:rFonts w:ascii="Calibri" w:hAnsi="Calibri" w:cs="Calibri"/>
                <w:b/>
                <w:bCs/>
                <w:color w:val="000000"/>
                <w:sz w:val="20"/>
              </w:rPr>
              <w:t>Italia</w:t>
            </w:r>
          </w:p>
        </w:tc>
        <w:tc>
          <w:tcPr>
            <w:tcW w:w="1382" w:type="dxa"/>
            <w:tcBorders>
              <w:top w:val="nil"/>
              <w:left w:val="nil"/>
              <w:bottom w:val="single" w:sz="4" w:space="0" w:color="auto"/>
              <w:right w:val="nil"/>
            </w:tcBorders>
            <w:shd w:val="clear" w:color="auto" w:fill="auto"/>
            <w:noWrap/>
            <w:tcMar>
              <w:top w:w="15" w:type="dxa"/>
              <w:left w:w="15" w:type="dxa"/>
              <w:bottom w:w="0" w:type="dxa"/>
              <w:right w:w="15" w:type="dxa"/>
            </w:tcMar>
            <w:vAlign w:val="bottom"/>
            <w:hideMark/>
          </w:tcPr>
          <w:p w14:paraId="5F9B74C0" w14:textId="77777777" w:rsidR="006D47C1" w:rsidRPr="003B79F4" w:rsidRDefault="006D47C1" w:rsidP="00A0290A">
            <w:pPr>
              <w:spacing w:after="0"/>
              <w:jc w:val="right"/>
              <w:rPr>
                <w:rFonts w:ascii="Calibri" w:hAnsi="Calibri" w:cs="Calibri"/>
                <w:b/>
                <w:color w:val="000000"/>
                <w:sz w:val="20"/>
              </w:rPr>
            </w:pPr>
            <w:r w:rsidRPr="003B79F4">
              <w:rPr>
                <w:rFonts w:ascii="Calibri" w:hAnsi="Calibri" w:cs="Calibri"/>
                <w:b/>
                <w:color w:val="000000"/>
                <w:sz w:val="20"/>
              </w:rPr>
              <w:t>2007</w:t>
            </w:r>
          </w:p>
        </w:tc>
        <w:tc>
          <w:tcPr>
            <w:tcW w:w="1151" w:type="dxa"/>
            <w:tcBorders>
              <w:top w:val="nil"/>
              <w:left w:val="nil"/>
              <w:bottom w:val="single" w:sz="4" w:space="0" w:color="auto"/>
              <w:right w:val="nil"/>
            </w:tcBorders>
            <w:shd w:val="clear" w:color="auto" w:fill="auto"/>
            <w:noWrap/>
            <w:tcMar>
              <w:top w:w="15" w:type="dxa"/>
              <w:left w:w="15" w:type="dxa"/>
              <w:bottom w:w="0" w:type="dxa"/>
              <w:right w:w="15" w:type="dxa"/>
            </w:tcMar>
            <w:vAlign w:val="bottom"/>
            <w:hideMark/>
          </w:tcPr>
          <w:p w14:paraId="69DAD50C" w14:textId="77777777" w:rsidR="006D47C1" w:rsidRPr="003B79F4" w:rsidRDefault="006D47C1" w:rsidP="00A0290A">
            <w:pPr>
              <w:spacing w:after="0"/>
              <w:jc w:val="right"/>
              <w:rPr>
                <w:rFonts w:ascii="Calibri" w:hAnsi="Calibri" w:cs="Calibri"/>
                <w:b/>
                <w:color w:val="000000"/>
                <w:sz w:val="20"/>
              </w:rPr>
            </w:pPr>
            <w:r w:rsidRPr="003B79F4">
              <w:rPr>
                <w:rFonts w:ascii="Calibri" w:hAnsi="Calibri" w:cs="Calibri"/>
                <w:b/>
                <w:color w:val="000000"/>
                <w:sz w:val="20"/>
              </w:rPr>
              <w:t>2015</w:t>
            </w:r>
          </w:p>
        </w:tc>
        <w:tc>
          <w:tcPr>
            <w:tcW w:w="1151" w:type="dxa"/>
            <w:tcBorders>
              <w:top w:val="nil"/>
              <w:left w:val="nil"/>
              <w:bottom w:val="single" w:sz="4" w:space="0" w:color="auto"/>
              <w:right w:val="nil"/>
            </w:tcBorders>
            <w:shd w:val="clear" w:color="auto" w:fill="auto"/>
            <w:noWrap/>
            <w:tcMar>
              <w:top w:w="15" w:type="dxa"/>
              <w:left w:w="15" w:type="dxa"/>
              <w:bottom w:w="0" w:type="dxa"/>
              <w:right w:w="15" w:type="dxa"/>
            </w:tcMar>
            <w:vAlign w:val="bottom"/>
            <w:hideMark/>
          </w:tcPr>
          <w:p w14:paraId="0B2C0B66" w14:textId="77777777" w:rsidR="006D47C1" w:rsidRPr="003B79F4" w:rsidRDefault="006D47C1" w:rsidP="00A0290A">
            <w:pPr>
              <w:spacing w:after="0"/>
              <w:jc w:val="right"/>
              <w:rPr>
                <w:rFonts w:ascii="Calibri" w:hAnsi="Calibri" w:cs="Calibri"/>
                <w:b/>
                <w:color w:val="000000"/>
                <w:sz w:val="20"/>
              </w:rPr>
            </w:pPr>
            <w:r w:rsidRPr="003B79F4">
              <w:rPr>
                <w:rFonts w:ascii="Calibri" w:hAnsi="Calibri" w:cs="Calibri"/>
                <w:b/>
                <w:color w:val="000000"/>
                <w:sz w:val="20"/>
              </w:rPr>
              <w:t>2018</w:t>
            </w:r>
          </w:p>
        </w:tc>
      </w:tr>
      <w:tr w:rsidR="006D47C1" w:rsidRPr="003B79F4" w14:paraId="570514BF" w14:textId="77777777" w:rsidTr="00C16CEF">
        <w:trPr>
          <w:trHeight w:val="29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1A2B04CC" w14:textId="77777777" w:rsidR="006D47C1" w:rsidRPr="003B79F4" w:rsidRDefault="006D47C1" w:rsidP="00A0290A">
            <w:pPr>
              <w:spacing w:after="0"/>
              <w:jc w:val="left"/>
              <w:rPr>
                <w:rFonts w:ascii="Calibri" w:hAnsi="Calibri" w:cs="Calibri"/>
                <w:color w:val="000000"/>
                <w:sz w:val="20"/>
              </w:rPr>
            </w:pPr>
            <w:r w:rsidRPr="003B79F4">
              <w:rPr>
                <w:rFonts w:ascii="Calibri" w:hAnsi="Calibri" w:cs="Calibri"/>
                <w:color w:val="000000"/>
                <w:sz w:val="20"/>
              </w:rPr>
              <w:t>Settore primario</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7F63C2F3" w14:textId="77777777" w:rsidR="006D47C1" w:rsidRPr="003B79F4" w:rsidRDefault="006D47C1" w:rsidP="00A0290A">
            <w:pPr>
              <w:spacing w:after="0"/>
              <w:jc w:val="right"/>
              <w:rPr>
                <w:rFonts w:ascii="Calibri" w:hAnsi="Calibri" w:cs="Calibri"/>
                <w:color w:val="000000"/>
                <w:sz w:val="20"/>
              </w:rPr>
            </w:pPr>
            <w:r w:rsidRPr="003B79F4">
              <w:rPr>
                <w:rFonts w:ascii="Calibri" w:hAnsi="Calibri" w:cs="Calibri"/>
                <w:color w:val="000000"/>
                <w:sz w:val="20"/>
              </w:rPr>
              <w:t>985</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313AD100" w14:textId="77777777" w:rsidR="006D47C1" w:rsidRPr="003B79F4" w:rsidRDefault="006D47C1" w:rsidP="00A0290A">
            <w:pPr>
              <w:spacing w:after="0"/>
              <w:jc w:val="right"/>
              <w:rPr>
                <w:rFonts w:ascii="Calibri" w:hAnsi="Calibri" w:cs="Calibri"/>
                <w:color w:val="000000"/>
                <w:sz w:val="20"/>
              </w:rPr>
            </w:pPr>
            <w:r w:rsidRPr="003B79F4">
              <w:rPr>
                <w:rFonts w:ascii="Calibri" w:hAnsi="Calibri" w:cs="Calibri"/>
                <w:color w:val="000000"/>
                <w:sz w:val="20"/>
              </w:rPr>
              <w:t>899</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3870B60E" w14:textId="77777777" w:rsidR="006D47C1" w:rsidRPr="003B79F4" w:rsidRDefault="006D47C1" w:rsidP="00A0290A">
            <w:pPr>
              <w:spacing w:after="0"/>
              <w:jc w:val="right"/>
              <w:rPr>
                <w:rFonts w:ascii="Calibri" w:hAnsi="Calibri" w:cs="Calibri"/>
                <w:color w:val="000000"/>
                <w:sz w:val="20"/>
              </w:rPr>
            </w:pPr>
            <w:r w:rsidRPr="003B79F4">
              <w:rPr>
                <w:rFonts w:ascii="Calibri" w:hAnsi="Calibri" w:cs="Calibri"/>
                <w:color w:val="000000"/>
                <w:sz w:val="20"/>
              </w:rPr>
              <w:t>917</w:t>
            </w:r>
          </w:p>
        </w:tc>
      </w:tr>
      <w:tr w:rsidR="006D47C1" w:rsidRPr="003B79F4" w14:paraId="3FF000A5" w14:textId="77777777" w:rsidTr="00C16CEF">
        <w:trPr>
          <w:trHeight w:val="29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78F9BF2C" w14:textId="77777777" w:rsidR="006D47C1" w:rsidRPr="003B79F4" w:rsidRDefault="006D47C1" w:rsidP="00A0290A">
            <w:pPr>
              <w:spacing w:after="0"/>
              <w:jc w:val="left"/>
              <w:rPr>
                <w:rFonts w:ascii="Calibri" w:hAnsi="Calibri" w:cs="Calibri"/>
                <w:color w:val="000000"/>
                <w:sz w:val="20"/>
              </w:rPr>
            </w:pPr>
            <w:r w:rsidRPr="003B79F4">
              <w:rPr>
                <w:rFonts w:ascii="Calibri" w:hAnsi="Calibri" w:cs="Calibri"/>
                <w:color w:val="000000"/>
                <w:sz w:val="20"/>
              </w:rPr>
              <w:t>Settore secondario</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2027E862" w14:textId="77777777" w:rsidR="006D47C1" w:rsidRPr="003B79F4" w:rsidRDefault="006D47C1" w:rsidP="00A0290A">
            <w:pPr>
              <w:spacing w:after="0"/>
              <w:jc w:val="right"/>
              <w:rPr>
                <w:rFonts w:ascii="Calibri" w:hAnsi="Calibri" w:cs="Calibri"/>
                <w:color w:val="000000"/>
                <w:sz w:val="20"/>
              </w:rPr>
            </w:pPr>
            <w:r w:rsidRPr="003B79F4">
              <w:rPr>
                <w:rFonts w:ascii="Calibri" w:hAnsi="Calibri" w:cs="Calibri"/>
                <w:color w:val="000000"/>
                <w:sz w:val="20"/>
              </w:rPr>
              <w:t>6.867</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360AB292" w14:textId="5517A79D" w:rsidR="006D47C1" w:rsidRPr="003B79F4" w:rsidRDefault="008B64B2" w:rsidP="00A0290A">
            <w:pPr>
              <w:spacing w:after="0"/>
              <w:jc w:val="right"/>
              <w:rPr>
                <w:rFonts w:ascii="Calibri" w:hAnsi="Calibri" w:cs="Calibri"/>
                <w:color w:val="000000"/>
                <w:sz w:val="20"/>
              </w:rPr>
            </w:pPr>
            <w:r>
              <w:rPr>
                <w:rFonts w:ascii="Calibri" w:hAnsi="Calibri" w:cs="Calibri"/>
                <w:color w:val="000000"/>
                <w:sz w:val="20"/>
              </w:rPr>
              <w:t>5.77</w:t>
            </w:r>
            <w:r w:rsidR="006D47C1" w:rsidRPr="003B79F4">
              <w:rPr>
                <w:rFonts w:ascii="Calibri" w:hAnsi="Calibri" w:cs="Calibri"/>
                <w:color w:val="000000"/>
                <w:sz w:val="20"/>
              </w:rPr>
              <w:t>6</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53716301" w14:textId="77777777" w:rsidR="006D47C1" w:rsidRPr="003B79F4" w:rsidRDefault="006D47C1" w:rsidP="00A0290A">
            <w:pPr>
              <w:spacing w:after="0"/>
              <w:jc w:val="right"/>
              <w:rPr>
                <w:rFonts w:ascii="Calibri" w:hAnsi="Calibri" w:cs="Calibri"/>
                <w:color w:val="000000"/>
                <w:sz w:val="20"/>
              </w:rPr>
            </w:pPr>
            <w:r w:rsidRPr="003B79F4">
              <w:rPr>
                <w:rFonts w:ascii="Calibri" w:hAnsi="Calibri" w:cs="Calibri"/>
                <w:color w:val="000000"/>
                <w:sz w:val="20"/>
              </w:rPr>
              <w:t>5.827</w:t>
            </w:r>
          </w:p>
        </w:tc>
      </w:tr>
      <w:tr w:rsidR="006D47C1" w:rsidRPr="003B79F4" w14:paraId="1204381F" w14:textId="77777777" w:rsidTr="00C16CEF">
        <w:trPr>
          <w:trHeight w:val="290"/>
        </w:trPr>
        <w:tc>
          <w:tcPr>
            <w:tcW w:w="0" w:type="auto"/>
            <w:tcBorders>
              <w:top w:val="nil"/>
              <w:left w:val="nil"/>
              <w:bottom w:val="single" w:sz="4" w:space="0" w:color="auto"/>
              <w:right w:val="nil"/>
            </w:tcBorders>
            <w:shd w:val="clear" w:color="auto" w:fill="auto"/>
            <w:noWrap/>
            <w:tcMar>
              <w:top w:w="15" w:type="dxa"/>
              <w:left w:w="15" w:type="dxa"/>
              <w:bottom w:w="0" w:type="dxa"/>
              <w:right w:w="15" w:type="dxa"/>
            </w:tcMar>
            <w:vAlign w:val="bottom"/>
            <w:hideMark/>
          </w:tcPr>
          <w:p w14:paraId="75558744" w14:textId="77777777" w:rsidR="006D47C1" w:rsidRPr="003B79F4" w:rsidRDefault="006D47C1" w:rsidP="00A0290A">
            <w:pPr>
              <w:spacing w:after="0"/>
              <w:jc w:val="left"/>
              <w:rPr>
                <w:rFonts w:ascii="Calibri" w:hAnsi="Calibri" w:cs="Calibri"/>
                <w:color w:val="000000"/>
                <w:sz w:val="20"/>
              </w:rPr>
            </w:pPr>
            <w:r w:rsidRPr="003B79F4">
              <w:rPr>
                <w:rFonts w:ascii="Calibri" w:hAnsi="Calibri" w:cs="Calibri"/>
                <w:color w:val="000000"/>
                <w:sz w:val="20"/>
              </w:rPr>
              <w:t>Settore terziario</w:t>
            </w:r>
          </w:p>
        </w:tc>
        <w:tc>
          <w:tcPr>
            <w:tcW w:w="0" w:type="auto"/>
            <w:tcBorders>
              <w:top w:val="nil"/>
              <w:left w:val="nil"/>
              <w:bottom w:val="single" w:sz="4" w:space="0" w:color="auto"/>
              <w:right w:val="nil"/>
            </w:tcBorders>
            <w:shd w:val="clear" w:color="auto" w:fill="auto"/>
            <w:noWrap/>
            <w:tcMar>
              <w:top w:w="15" w:type="dxa"/>
              <w:left w:w="15" w:type="dxa"/>
              <w:bottom w:w="0" w:type="dxa"/>
              <w:right w:w="15" w:type="dxa"/>
            </w:tcMar>
            <w:vAlign w:val="bottom"/>
            <w:hideMark/>
          </w:tcPr>
          <w:p w14:paraId="6D3326EC" w14:textId="63B8656C" w:rsidR="006D47C1" w:rsidRPr="003B79F4" w:rsidRDefault="006D47C1" w:rsidP="008B64B2">
            <w:pPr>
              <w:spacing w:after="0"/>
              <w:jc w:val="right"/>
              <w:rPr>
                <w:rFonts w:ascii="Calibri" w:hAnsi="Calibri" w:cs="Calibri"/>
                <w:color w:val="000000"/>
                <w:sz w:val="20"/>
              </w:rPr>
            </w:pPr>
            <w:r w:rsidRPr="003B79F4">
              <w:rPr>
                <w:rFonts w:ascii="Calibri" w:hAnsi="Calibri" w:cs="Calibri"/>
                <w:color w:val="000000"/>
                <w:sz w:val="20"/>
              </w:rPr>
              <w:t>17.4</w:t>
            </w:r>
            <w:r w:rsidR="008B64B2">
              <w:rPr>
                <w:rFonts w:ascii="Calibri" w:hAnsi="Calibri" w:cs="Calibri"/>
                <w:color w:val="000000"/>
                <w:sz w:val="20"/>
              </w:rPr>
              <w:t>43</w:t>
            </w:r>
          </w:p>
        </w:tc>
        <w:tc>
          <w:tcPr>
            <w:tcW w:w="0" w:type="auto"/>
            <w:tcBorders>
              <w:top w:val="nil"/>
              <w:left w:val="nil"/>
              <w:bottom w:val="single" w:sz="4" w:space="0" w:color="auto"/>
              <w:right w:val="nil"/>
            </w:tcBorders>
            <w:shd w:val="clear" w:color="auto" w:fill="auto"/>
            <w:noWrap/>
            <w:tcMar>
              <w:top w:w="15" w:type="dxa"/>
              <w:left w:w="15" w:type="dxa"/>
              <w:bottom w:w="0" w:type="dxa"/>
              <w:right w:w="15" w:type="dxa"/>
            </w:tcMar>
            <w:vAlign w:val="bottom"/>
            <w:hideMark/>
          </w:tcPr>
          <w:p w14:paraId="5E69293D" w14:textId="77777777" w:rsidR="006D47C1" w:rsidRPr="003B79F4" w:rsidRDefault="006D47C1" w:rsidP="00A0290A">
            <w:pPr>
              <w:spacing w:after="0"/>
              <w:jc w:val="right"/>
              <w:rPr>
                <w:rFonts w:ascii="Calibri" w:hAnsi="Calibri" w:cs="Calibri"/>
                <w:color w:val="000000"/>
                <w:sz w:val="20"/>
              </w:rPr>
            </w:pPr>
            <w:r w:rsidRPr="003B79F4">
              <w:rPr>
                <w:rFonts w:ascii="Calibri" w:hAnsi="Calibri" w:cs="Calibri"/>
                <w:color w:val="000000"/>
                <w:sz w:val="20"/>
              </w:rPr>
              <w:t>17.892</w:t>
            </w:r>
          </w:p>
        </w:tc>
        <w:tc>
          <w:tcPr>
            <w:tcW w:w="0" w:type="auto"/>
            <w:tcBorders>
              <w:top w:val="nil"/>
              <w:left w:val="nil"/>
              <w:bottom w:val="single" w:sz="4" w:space="0" w:color="auto"/>
              <w:right w:val="nil"/>
            </w:tcBorders>
            <w:shd w:val="clear" w:color="auto" w:fill="auto"/>
            <w:noWrap/>
            <w:tcMar>
              <w:top w:w="15" w:type="dxa"/>
              <w:left w:w="15" w:type="dxa"/>
              <w:bottom w:w="0" w:type="dxa"/>
              <w:right w:w="15" w:type="dxa"/>
            </w:tcMar>
            <w:vAlign w:val="bottom"/>
            <w:hideMark/>
          </w:tcPr>
          <w:p w14:paraId="035FEC98" w14:textId="77777777" w:rsidR="006D47C1" w:rsidRPr="003B79F4" w:rsidRDefault="006D47C1" w:rsidP="00A0290A">
            <w:pPr>
              <w:spacing w:after="0"/>
              <w:jc w:val="right"/>
              <w:rPr>
                <w:rFonts w:ascii="Calibri" w:hAnsi="Calibri" w:cs="Calibri"/>
                <w:color w:val="000000"/>
                <w:sz w:val="20"/>
              </w:rPr>
            </w:pPr>
            <w:r w:rsidRPr="003B79F4">
              <w:rPr>
                <w:rFonts w:ascii="Calibri" w:hAnsi="Calibri" w:cs="Calibri"/>
                <w:color w:val="000000"/>
                <w:sz w:val="20"/>
              </w:rPr>
              <w:t>18.591</w:t>
            </w:r>
          </w:p>
        </w:tc>
      </w:tr>
    </w:tbl>
    <w:p w14:paraId="46E9B9E1" w14:textId="696B1C46" w:rsidR="006D47C1" w:rsidRPr="006529E7" w:rsidRDefault="006D47C1" w:rsidP="006D47C1">
      <w:pPr>
        <w:pStyle w:val="Fontetab-grafReport"/>
        <w:rPr>
          <w:sz w:val="17"/>
          <w:szCs w:val="17"/>
        </w:rPr>
      </w:pPr>
      <w:r w:rsidRPr="006529E7">
        <w:rPr>
          <w:sz w:val="17"/>
          <w:szCs w:val="17"/>
        </w:rPr>
        <w:t xml:space="preserve">Fonte: </w:t>
      </w:r>
      <w:r w:rsidR="006F0F74" w:rsidRPr="006529E7">
        <w:rPr>
          <w:sz w:val="17"/>
          <w:szCs w:val="17"/>
        </w:rPr>
        <w:t>elaborazion</w:t>
      </w:r>
      <w:r w:rsidR="00B60617" w:rsidRPr="006529E7">
        <w:rPr>
          <w:sz w:val="17"/>
          <w:szCs w:val="17"/>
        </w:rPr>
        <w:t>i</w:t>
      </w:r>
      <w:r w:rsidRPr="006529E7">
        <w:rPr>
          <w:sz w:val="17"/>
          <w:szCs w:val="17"/>
        </w:rPr>
        <w:t xml:space="preserve"> su dati Eurostat </w:t>
      </w:r>
    </w:p>
    <w:p w14:paraId="5560A8FA" w14:textId="3686C106" w:rsidR="00C005CD" w:rsidRPr="00C547AE" w:rsidRDefault="00C005CD" w:rsidP="00C005CD">
      <w:pPr>
        <w:pStyle w:val="Titolofig"/>
        <w:rPr>
          <w:lang w:eastAsia="it-IT"/>
        </w:rPr>
      </w:pPr>
      <w:bookmarkStart w:id="44" w:name="_Ref15298714"/>
      <w:r>
        <w:t xml:space="preserve">Figura </w:t>
      </w:r>
      <w:bookmarkEnd w:id="44"/>
      <w:r w:rsidR="0035239A">
        <w:t>22</w:t>
      </w:r>
      <w:r w:rsidR="0035239A" w:rsidRPr="00C005CD">
        <w:rPr>
          <w:lang w:eastAsia="it-IT"/>
        </w:rPr>
        <w:t xml:space="preserve"> </w:t>
      </w:r>
      <w:r>
        <w:rPr>
          <w:lang w:eastAsia="it-IT"/>
        </w:rPr>
        <w:t>Dinamica degli o</w:t>
      </w:r>
      <w:r w:rsidRPr="00C547AE">
        <w:rPr>
          <w:lang w:eastAsia="it-IT"/>
        </w:rPr>
        <w:t>ccupati nei macro-settori di attivi</w:t>
      </w:r>
      <w:r>
        <w:rPr>
          <w:lang w:eastAsia="it-IT"/>
        </w:rPr>
        <w:t xml:space="preserve">tà economica </w:t>
      </w:r>
      <w:r w:rsidR="000136E5" w:rsidRPr="00C005CD">
        <w:rPr>
          <w:lang w:eastAsia="it-IT"/>
        </w:rPr>
        <w:t>(C.8)</w:t>
      </w:r>
      <w:r w:rsidR="00830D0F">
        <w:rPr>
          <w:lang w:eastAsia="it-IT"/>
        </w:rPr>
        <w:t xml:space="preserve"> -</w:t>
      </w:r>
      <w:r w:rsidR="00830D0F" w:rsidRPr="00830D0F">
        <w:rPr>
          <w:lang w:eastAsia="it-IT"/>
        </w:rPr>
        <w:t xml:space="preserve"> </w:t>
      </w:r>
      <w:r w:rsidR="00830D0F">
        <w:rPr>
          <w:lang w:eastAsia="it-IT"/>
        </w:rPr>
        <w:t>Italia (indice 2007=100)</w:t>
      </w:r>
    </w:p>
    <w:p w14:paraId="265D50EE" w14:textId="77777777" w:rsidR="006D47C1" w:rsidRDefault="006D47C1" w:rsidP="00C759B4">
      <w:pPr>
        <w:spacing w:after="0"/>
      </w:pPr>
      <w:r>
        <w:rPr>
          <w:noProof/>
          <w:lang w:eastAsia="it-IT"/>
        </w:rPr>
        <w:drawing>
          <wp:inline distT="0" distB="0" distL="0" distR="0" wp14:anchorId="36A071E3" wp14:editId="4E25B1D4">
            <wp:extent cx="6076950" cy="2417445"/>
            <wp:effectExtent l="0" t="0" r="0" b="1905"/>
            <wp:docPr id="31" name="Grafico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64F69007" w14:textId="6179034C" w:rsidR="006D47C1" w:rsidRDefault="006D47C1" w:rsidP="00C759B4">
      <w:pPr>
        <w:pStyle w:val="Fontetabellagrafico"/>
      </w:pPr>
      <w:r>
        <w:t xml:space="preserve">Fonte: </w:t>
      </w:r>
      <w:r w:rsidR="006F0F74">
        <w:t>elaborazioni</w:t>
      </w:r>
      <w:r>
        <w:t xml:space="preserve"> su dati Eurostat </w:t>
      </w:r>
    </w:p>
    <w:p w14:paraId="7C8372A4" w14:textId="77777777" w:rsidR="00C005CD" w:rsidRDefault="00C005CD" w:rsidP="00F641BF">
      <w:pPr>
        <w:pStyle w:val="Fontetab-grafReport"/>
      </w:pPr>
    </w:p>
    <w:p w14:paraId="4CFD21CC" w14:textId="42307902" w:rsidR="00026CD5" w:rsidRDefault="00026CD5" w:rsidP="006529E7">
      <w:pPr>
        <w:keepNext/>
        <w:spacing w:after="0"/>
        <w:rPr>
          <w:rFonts w:ascii="Calibri" w:eastAsia="Calibri" w:hAnsi="Calibri" w:cs="Cambria"/>
          <w:b/>
          <w:bCs/>
          <w:lang w:eastAsia="it-IT"/>
        </w:rPr>
      </w:pPr>
      <w:r w:rsidRPr="00C005CD">
        <w:rPr>
          <w:b/>
        </w:rPr>
        <w:t xml:space="preserve">Figura </w:t>
      </w:r>
      <w:r w:rsidR="0035239A">
        <w:rPr>
          <w:b/>
        </w:rPr>
        <w:t>23</w:t>
      </w:r>
      <w:r w:rsidR="0035239A" w:rsidRPr="00C005CD">
        <w:rPr>
          <w:rFonts w:ascii="Calibri" w:eastAsia="Calibri" w:hAnsi="Calibri" w:cs="Cambria"/>
          <w:b/>
          <w:bCs/>
          <w:lang w:eastAsia="it-IT"/>
        </w:rPr>
        <w:t xml:space="preserve"> </w:t>
      </w:r>
      <w:r w:rsidR="00B60E58">
        <w:rPr>
          <w:rFonts w:ascii="Calibri" w:eastAsia="Calibri" w:hAnsi="Calibri" w:cs="Cambria"/>
          <w:b/>
          <w:bCs/>
          <w:lang w:eastAsia="it-IT"/>
        </w:rPr>
        <w:t xml:space="preserve">Distribuzione </w:t>
      </w:r>
      <w:r>
        <w:rPr>
          <w:rFonts w:ascii="Calibri" w:eastAsia="Calibri" w:hAnsi="Calibri" w:cs="Cambria"/>
          <w:b/>
          <w:bCs/>
          <w:lang w:eastAsia="it-IT"/>
        </w:rPr>
        <w:t xml:space="preserve">degli </w:t>
      </w:r>
      <w:r w:rsidRPr="00531990">
        <w:rPr>
          <w:rFonts w:ascii="Calibri" w:eastAsia="Calibri" w:hAnsi="Calibri" w:cs="Cambria"/>
          <w:b/>
          <w:bCs/>
          <w:lang w:eastAsia="it-IT"/>
        </w:rPr>
        <w:t>occupati per macro-settori</w:t>
      </w:r>
      <w:r w:rsidR="00570FC6">
        <w:rPr>
          <w:rFonts w:ascii="Calibri" w:eastAsia="Calibri" w:hAnsi="Calibri" w:cs="Cambria"/>
          <w:b/>
          <w:bCs/>
          <w:lang w:eastAsia="it-IT"/>
        </w:rPr>
        <w:t xml:space="preserve"> di attività economica</w:t>
      </w:r>
      <w:r>
        <w:rPr>
          <w:rFonts w:ascii="Calibri" w:eastAsia="Calibri" w:hAnsi="Calibri" w:cs="Cambria"/>
          <w:b/>
          <w:bCs/>
          <w:lang w:eastAsia="it-IT"/>
        </w:rPr>
        <w:t xml:space="preserve"> e </w:t>
      </w:r>
      <w:r w:rsidR="002D6E99">
        <w:rPr>
          <w:rFonts w:ascii="Calibri" w:eastAsia="Calibri" w:hAnsi="Calibri" w:cs="Cambria"/>
          <w:b/>
          <w:bCs/>
          <w:lang w:eastAsia="it-IT"/>
        </w:rPr>
        <w:t>tipologia di area “Urbana – Rurale”</w:t>
      </w:r>
      <w:r w:rsidR="00570FC6">
        <w:rPr>
          <w:rFonts w:ascii="Calibri" w:eastAsia="Calibri" w:hAnsi="Calibri" w:cs="Cambria"/>
          <w:b/>
          <w:bCs/>
          <w:lang w:eastAsia="it-IT"/>
        </w:rPr>
        <w:t xml:space="preserve"> (valori percentuali)</w:t>
      </w:r>
      <w:r>
        <w:rPr>
          <w:rFonts w:ascii="Calibri" w:eastAsia="Calibri" w:hAnsi="Calibri" w:cs="Cambria"/>
          <w:b/>
          <w:bCs/>
          <w:lang w:eastAsia="it-IT"/>
        </w:rPr>
        <w:t>,</w:t>
      </w:r>
      <w:r w:rsidR="00570FC6">
        <w:rPr>
          <w:rFonts w:ascii="Calibri" w:eastAsia="Calibri" w:hAnsi="Calibri" w:cs="Cambria"/>
          <w:b/>
          <w:bCs/>
          <w:lang w:eastAsia="it-IT"/>
        </w:rPr>
        <w:t xml:space="preserve"> anni</w:t>
      </w:r>
      <w:r>
        <w:rPr>
          <w:rFonts w:ascii="Calibri" w:eastAsia="Calibri" w:hAnsi="Calibri" w:cs="Cambria"/>
          <w:b/>
          <w:bCs/>
          <w:lang w:eastAsia="it-IT"/>
        </w:rPr>
        <w:t xml:space="preserve"> 2007 e 2018</w:t>
      </w:r>
      <w:r w:rsidR="001F0B6A">
        <w:rPr>
          <w:rFonts w:ascii="Calibri" w:eastAsia="Calibri" w:hAnsi="Calibri" w:cs="Cambria"/>
          <w:b/>
          <w:bCs/>
          <w:lang w:eastAsia="it-IT"/>
        </w:rPr>
        <w:t xml:space="preserve"> </w:t>
      </w:r>
      <w:r w:rsidR="00197246">
        <w:rPr>
          <w:rFonts w:ascii="Calibri" w:eastAsia="Calibri" w:hAnsi="Calibri" w:cs="Cambria"/>
          <w:b/>
          <w:bCs/>
          <w:lang w:eastAsia="it-IT"/>
        </w:rPr>
        <w:t>–</w:t>
      </w:r>
      <w:r w:rsidR="001F0B6A">
        <w:rPr>
          <w:rFonts w:ascii="Calibri" w:eastAsia="Calibri" w:hAnsi="Calibri" w:cs="Cambria"/>
          <w:b/>
          <w:bCs/>
          <w:lang w:eastAsia="it-IT"/>
        </w:rPr>
        <w:t xml:space="preserve"> Italia</w:t>
      </w:r>
    </w:p>
    <w:p w14:paraId="210DA1A2" w14:textId="7816875E" w:rsidR="00197246" w:rsidRDefault="00197246" w:rsidP="006529E7">
      <w:pPr>
        <w:keepNext/>
        <w:spacing w:after="0"/>
        <w:rPr>
          <w:rFonts w:ascii="Calibri" w:eastAsia="Calibri" w:hAnsi="Calibri" w:cs="Cambria"/>
          <w:b/>
          <w:bCs/>
          <w:lang w:eastAsia="it-IT"/>
        </w:rPr>
      </w:pPr>
      <w:r>
        <w:rPr>
          <w:noProof/>
          <w:lang w:eastAsia="it-IT"/>
        </w:rPr>
        <w:drawing>
          <wp:inline distT="0" distB="0" distL="0" distR="0" wp14:anchorId="154AF920" wp14:editId="37CD104E">
            <wp:extent cx="6542358" cy="3758400"/>
            <wp:effectExtent l="0" t="0" r="0" b="0"/>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0"/>
                    <pic:cNvPicPr/>
                  </pic:nvPicPr>
                  <pic:blipFill>
                    <a:blip r:embed="rId41">
                      <a:extLst>
                        <a:ext uri="{28A0092B-C50C-407E-A947-70E740481C1C}">
                          <a14:useLocalDpi xmlns:a14="http://schemas.microsoft.com/office/drawing/2010/main" val="0"/>
                        </a:ext>
                      </a:extLst>
                    </a:blip>
                    <a:stretch>
                      <a:fillRect/>
                    </a:stretch>
                  </pic:blipFill>
                  <pic:spPr>
                    <a:xfrm>
                      <a:off x="0" y="0"/>
                      <a:ext cx="6542358" cy="3758400"/>
                    </a:xfrm>
                    <a:prstGeom prst="rect">
                      <a:avLst/>
                    </a:prstGeom>
                  </pic:spPr>
                </pic:pic>
              </a:graphicData>
            </a:graphic>
          </wp:inline>
        </w:drawing>
      </w:r>
    </w:p>
    <w:p w14:paraId="39602734" w14:textId="77777777" w:rsidR="00197246" w:rsidRDefault="00197246" w:rsidP="00197246">
      <w:pPr>
        <w:pStyle w:val="Fontetabellagrafico"/>
        <w:spacing w:after="0"/>
        <w:rPr>
          <w:lang w:eastAsia="it-IT"/>
        </w:rPr>
      </w:pPr>
      <w:r>
        <w:rPr>
          <w:lang w:eastAsia="it-IT"/>
        </w:rPr>
        <w:t>Fonte: e</w:t>
      </w:r>
      <w:r w:rsidRPr="00786CE4">
        <w:rPr>
          <w:lang w:eastAsia="it-IT"/>
        </w:rPr>
        <w:t>laborazioni su dati</w:t>
      </w:r>
      <w:r>
        <w:rPr>
          <w:lang w:eastAsia="it-IT"/>
        </w:rPr>
        <w:t xml:space="preserve"> Istat, Conti Economici nazionali</w:t>
      </w:r>
    </w:p>
    <w:p w14:paraId="7E7F9DED" w14:textId="77777777" w:rsidR="00570FC6" w:rsidRPr="00786CE4" w:rsidRDefault="00570FC6" w:rsidP="00786CE4">
      <w:pPr>
        <w:rPr>
          <w:i/>
          <w:sz w:val="18"/>
          <w:szCs w:val="18"/>
          <w:lang w:eastAsia="it-IT"/>
        </w:rPr>
      </w:pPr>
    </w:p>
    <w:p w14:paraId="67C84F5F" w14:textId="2784EEEC" w:rsidR="009A6313" w:rsidRDefault="00FD4E6F" w:rsidP="009A0AF8">
      <w:pPr>
        <w:pStyle w:val="Titolo2"/>
        <w:numPr>
          <w:ilvl w:val="2"/>
          <w:numId w:val="33"/>
        </w:numPr>
      </w:pPr>
      <w:bookmarkStart w:id="45" w:name="_Toc59455254"/>
      <w:r w:rsidRPr="009825E7">
        <w:t>Addetti nei</w:t>
      </w:r>
      <w:r w:rsidR="009A6313" w:rsidRPr="009825E7">
        <w:t xml:space="preserve"> settori agricoltura, foreste, alimentare e turismo (C.8</w:t>
      </w:r>
      <w:r w:rsidR="00993678">
        <w:t>b</w:t>
      </w:r>
      <w:r w:rsidR="009A6313" w:rsidRPr="009825E7">
        <w:t>)</w:t>
      </w:r>
      <w:bookmarkEnd w:id="45"/>
    </w:p>
    <w:p w14:paraId="09D95294" w14:textId="77777777" w:rsidR="00877341" w:rsidRDefault="00877341" w:rsidP="00877341">
      <w:r>
        <w:t xml:space="preserve">L’indicatore C.8 secondo le indicazioni della </w:t>
      </w:r>
      <w:r w:rsidRPr="00993678">
        <w:rPr>
          <w:i/>
        </w:rPr>
        <w:t>fiche</w:t>
      </w:r>
      <w:r>
        <w:t xml:space="preserve"> viene calcolato a livello nazionale anche con i dati Eurostat delle Statistiche sulle Forze di lavoro per approfondire il dettaglio settoriale, considerando le attività economiche più collegate alla filiera agroalimentare e allo sviluppo locale; i settori considerati sono: agricoltura, foreste, industria alimentare e il settore che comprende alloggi e ristorazione, definito “turistico” dalla Commissione. </w:t>
      </w:r>
    </w:p>
    <w:p w14:paraId="0B02D84A" w14:textId="77777777" w:rsidR="009A6313" w:rsidRPr="00E25BDF" w:rsidRDefault="009A6313" w:rsidP="00C16CEF">
      <w:pPr>
        <w:pStyle w:val="Titolo3"/>
      </w:pPr>
      <w:bookmarkStart w:id="46" w:name="_Toc59455255"/>
      <w:r>
        <w:t>I fatti principali</w:t>
      </w:r>
      <w:bookmarkEnd w:id="46"/>
    </w:p>
    <w:p w14:paraId="3FB14290" w14:textId="2289A3D6" w:rsidR="006D47C1" w:rsidRDefault="00FD4E6F" w:rsidP="009A0AF8">
      <w:pPr>
        <w:pStyle w:val="Paragrafoelenco"/>
        <w:numPr>
          <w:ilvl w:val="0"/>
          <w:numId w:val="10"/>
        </w:numPr>
        <w:ind w:left="426" w:hanging="426"/>
      </w:pPr>
      <w:r>
        <w:t>Nel 201</w:t>
      </w:r>
      <w:r w:rsidR="00945C0F">
        <w:t>7</w:t>
      </w:r>
      <w:r w:rsidR="006D47C1">
        <w:t xml:space="preserve"> l’agricoltura italiana contava 7</w:t>
      </w:r>
      <w:r w:rsidR="00945C0F">
        <w:t xml:space="preserve">98 </w:t>
      </w:r>
      <w:r w:rsidR="006D47C1">
        <w:t>mila addetti</w:t>
      </w:r>
      <w:r w:rsidR="001255CC">
        <w:rPr>
          <w:rStyle w:val="Rimandonotaapidipagina"/>
        </w:rPr>
        <w:footnoteReference w:id="11"/>
      </w:r>
      <w:r w:rsidR="00945C0F">
        <w:t xml:space="preserve">, in aumento del 2,7% rispetto al </w:t>
      </w:r>
      <w:r w:rsidR="006D47C1">
        <w:t>2008, a fronte di un calo del</w:t>
      </w:r>
      <w:r w:rsidR="00564DF2">
        <w:t>lo</w:t>
      </w:r>
      <w:r w:rsidR="006D47C1">
        <w:t xml:space="preserve"> </w:t>
      </w:r>
      <w:r w:rsidR="00383128">
        <w:t>0,3</w:t>
      </w:r>
      <w:r w:rsidR="006D47C1">
        <w:t>% degli occup</w:t>
      </w:r>
      <w:r w:rsidR="00564DF2">
        <w:t>ati nel complesso dell’economia;</w:t>
      </w:r>
      <w:r w:rsidR="006D47C1">
        <w:t xml:space="preserve"> inoltre, si è assistito a un recupero degli addetti in agricoltura </w:t>
      </w:r>
      <w:r w:rsidR="00383128">
        <w:t>dal 2015</w:t>
      </w:r>
      <w:r w:rsidR="00564DF2">
        <w:t xml:space="preserve"> (+3,3%)</w:t>
      </w:r>
      <w:r w:rsidR="00383128">
        <w:t xml:space="preserve">. </w:t>
      </w:r>
      <w:r w:rsidR="006D47C1">
        <w:t xml:space="preserve">In termini di incidenza, </w:t>
      </w:r>
      <w:r w:rsidR="00564DF2">
        <w:t xml:space="preserve">nel 2008 </w:t>
      </w:r>
      <w:r w:rsidR="006D47C1">
        <w:t>l’agricoltura rappresentava il 3,4% del totale degli occupati in Italia, quota che è salita</w:t>
      </w:r>
      <w:r w:rsidR="00383128">
        <w:t xml:space="preserve"> a quota</w:t>
      </w:r>
      <w:r w:rsidR="006D47C1">
        <w:t xml:space="preserve"> 3,5% nel 2017.</w:t>
      </w:r>
    </w:p>
    <w:p w14:paraId="634F96D6" w14:textId="57693D4C" w:rsidR="0080779C" w:rsidRDefault="006D47C1" w:rsidP="009A0AF8">
      <w:pPr>
        <w:pStyle w:val="Paragrafoelenco"/>
        <w:numPr>
          <w:ilvl w:val="0"/>
          <w:numId w:val="10"/>
        </w:numPr>
        <w:ind w:left="426" w:hanging="426"/>
      </w:pPr>
      <w:r>
        <w:t>Gli occupati del settore forestale</w:t>
      </w:r>
      <w:r w:rsidR="0080779C">
        <w:t xml:space="preserve"> (</w:t>
      </w:r>
      <w:r w:rsidR="00564DF2">
        <w:t xml:space="preserve">dati riferiti al </w:t>
      </w:r>
      <w:r w:rsidR="0080779C">
        <w:t>codice settore A02)</w:t>
      </w:r>
      <w:r>
        <w:t xml:space="preserve">, </w:t>
      </w:r>
      <w:r w:rsidRPr="009D1BD4">
        <w:rPr>
          <w:shd w:val="clear" w:color="auto" w:fill="FFFFFF" w:themeFill="background1"/>
        </w:rPr>
        <w:t xml:space="preserve">invece, erano </w:t>
      </w:r>
      <w:r w:rsidR="00383128" w:rsidRPr="009D1BD4">
        <w:rPr>
          <w:shd w:val="clear" w:color="auto" w:fill="FFFFFF" w:themeFill="background1"/>
        </w:rPr>
        <w:t>54</w:t>
      </w:r>
      <w:r w:rsidRPr="009D1BD4">
        <w:rPr>
          <w:shd w:val="clear" w:color="auto" w:fill="FFFFFF" w:themeFill="background1"/>
        </w:rPr>
        <w:t xml:space="preserve"> mila nel 201</w:t>
      </w:r>
      <w:r w:rsidR="00383128" w:rsidRPr="009D1BD4">
        <w:rPr>
          <w:shd w:val="clear" w:color="auto" w:fill="FFFFFF" w:themeFill="background1"/>
        </w:rPr>
        <w:t>7</w:t>
      </w:r>
      <w:r w:rsidRPr="009D1BD4">
        <w:rPr>
          <w:shd w:val="clear" w:color="auto" w:fill="FFFFFF" w:themeFill="background1"/>
        </w:rPr>
        <w:t>, il 2</w:t>
      </w:r>
      <w:r w:rsidR="00383128" w:rsidRPr="009D1BD4">
        <w:rPr>
          <w:shd w:val="clear" w:color="auto" w:fill="FFFFFF" w:themeFill="background1"/>
        </w:rPr>
        <w:t>8</w:t>
      </w:r>
      <w:r w:rsidRPr="009D1BD4">
        <w:rPr>
          <w:shd w:val="clear" w:color="auto" w:fill="FFFFFF" w:themeFill="background1"/>
        </w:rPr>
        <w:t>% in più</w:t>
      </w:r>
      <w:r>
        <w:t xml:space="preserve"> rispetto al 2008. </w:t>
      </w:r>
      <w:r w:rsidR="00383128">
        <w:t>Nell’ultimo biennio in particolare i</w:t>
      </w:r>
      <w:r>
        <w:t xml:space="preserve">l trend </w:t>
      </w:r>
      <w:r w:rsidR="00564DF2">
        <w:t xml:space="preserve">è </w:t>
      </w:r>
      <w:r>
        <w:t xml:space="preserve">crescente </w:t>
      </w:r>
      <w:r w:rsidR="00564DF2">
        <w:t xml:space="preserve">e </w:t>
      </w:r>
      <w:r w:rsidR="00383128">
        <w:t xml:space="preserve">ha registrato </w:t>
      </w:r>
      <w:r>
        <w:t>un +6,1% nel 2017. Il peso degli occupati del settore sul totale, tuttavia, è rimasto stabile allo 0,2% lungo il decennio analizzato.</w:t>
      </w:r>
    </w:p>
    <w:p w14:paraId="7B616C11" w14:textId="09E2D7B5" w:rsidR="00220396" w:rsidRDefault="00220396" w:rsidP="009A0AF8">
      <w:pPr>
        <w:pStyle w:val="Paragrafoelenco"/>
        <w:numPr>
          <w:ilvl w:val="0"/>
          <w:numId w:val="10"/>
        </w:numPr>
        <w:ind w:left="426" w:hanging="426"/>
      </w:pPr>
      <w:r>
        <w:t>Positiva anche la dinamica degli addetti nell’industria alimentare, delle bevande e del tabacco</w:t>
      </w:r>
      <w:r w:rsidR="00DF74D2">
        <w:t>; il settore nel 2017 conta 497 mila persone occupate (erano 403 mila nel 2008).</w:t>
      </w:r>
    </w:p>
    <w:p w14:paraId="6B06D873" w14:textId="7667AA3E" w:rsidR="00240ABC" w:rsidRDefault="00D9593A" w:rsidP="009A0AF8">
      <w:pPr>
        <w:pStyle w:val="Paragrafoelenco"/>
        <w:numPr>
          <w:ilvl w:val="0"/>
          <w:numId w:val="10"/>
        </w:numPr>
        <w:ind w:left="426" w:hanging="426"/>
      </w:pPr>
      <w:r>
        <w:t xml:space="preserve">Il settore </w:t>
      </w:r>
      <w:r w:rsidR="00240ABC">
        <w:t xml:space="preserve">che assorbe il maggior numero di addetti è quello turistico (alloggi e ristorazione), con 1,3 milioni di persone nel 2015, il 15% in più rispetto al livello del 2008 e che ha proseguito questo trend anche nel 2017, quando gli addetti sono cresciuti dell’8,8% rispetto al </w:t>
      </w:r>
      <w:r w:rsidR="00240ABC" w:rsidRPr="009D1BD4">
        <w:t>2015. Questi numeri hanno fatto sì che gli addetti del settore turistico siano arrivati a pesare il 6,3% degli occupati dell’economia italiana nel 2017, mentre la quota era del 5% nel 2008 e del 5,9% nel 2015.</w:t>
      </w:r>
      <w:r w:rsidR="006A2C93">
        <w:t xml:space="preserve"> </w:t>
      </w:r>
    </w:p>
    <w:p w14:paraId="1E345CDE" w14:textId="71E4EB93" w:rsidR="004E671A" w:rsidRDefault="006A2C93" w:rsidP="009A0AF8">
      <w:pPr>
        <w:pStyle w:val="Paragrafoelenco"/>
        <w:numPr>
          <w:ilvl w:val="0"/>
          <w:numId w:val="10"/>
        </w:numPr>
        <w:ind w:left="426" w:hanging="426"/>
      </w:pPr>
      <w:r>
        <w:t>L’industria alimentare e il turismo a partire dal 2013 mostrano un andamento in costante e sensibile crescita.</w:t>
      </w:r>
    </w:p>
    <w:p w14:paraId="2410D12F" w14:textId="6CE584D8" w:rsidR="000050C3" w:rsidRPr="00531990" w:rsidRDefault="000050C3" w:rsidP="000050C3">
      <w:pPr>
        <w:pStyle w:val="Titolofig"/>
        <w:rPr>
          <w:lang w:eastAsia="it-IT"/>
        </w:rPr>
      </w:pPr>
      <w:r>
        <w:t xml:space="preserve">Figura </w:t>
      </w:r>
      <w:r w:rsidR="0035239A">
        <w:fldChar w:fldCharType="begin"/>
      </w:r>
      <w:r w:rsidR="0035239A">
        <w:instrText>SEQ Figura \* ARABIC</w:instrText>
      </w:r>
      <w:r w:rsidR="0035239A">
        <w:fldChar w:fldCharType="separate"/>
      </w:r>
      <w:r w:rsidR="0035239A">
        <w:rPr>
          <w:noProof/>
        </w:rPr>
        <w:t>24</w:t>
      </w:r>
      <w:r w:rsidR="0035239A">
        <w:fldChar w:fldCharType="end"/>
      </w:r>
      <w:r w:rsidR="0035239A" w:rsidRPr="00C005CD">
        <w:rPr>
          <w:lang w:eastAsia="it-IT"/>
        </w:rPr>
        <w:t xml:space="preserve"> </w:t>
      </w:r>
      <w:r w:rsidRPr="00531990">
        <w:rPr>
          <w:lang w:eastAsia="it-IT"/>
        </w:rPr>
        <w:t xml:space="preserve">Occupati per </w:t>
      </w:r>
      <w:r>
        <w:rPr>
          <w:lang w:eastAsia="it-IT"/>
        </w:rPr>
        <w:t xml:space="preserve">i </w:t>
      </w:r>
      <w:r w:rsidRPr="00531990">
        <w:rPr>
          <w:lang w:eastAsia="it-IT"/>
        </w:rPr>
        <w:t>se</w:t>
      </w:r>
      <w:r>
        <w:rPr>
          <w:lang w:eastAsia="it-IT"/>
        </w:rPr>
        <w:t>ttori di attività economica (C.</w:t>
      </w:r>
      <w:r w:rsidRPr="00531990">
        <w:rPr>
          <w:lang w:eastAsia="it-IT"/>
        </w:rPr>
        <w:t>8)</w:t>
      </w:r>
    </w:p>
    <w:p w14:paraId="3435B657" w14:textId="77777777" w:rsidR="000050C3" w:rsidRDefault="000050C3" w:rsidP="009D1BD4">
      <w:pPr>
        <w:pStyle w:val="Fontetabellagrafico"/>
      </w:pPr>
      <w:r>
        <w:rPr>
          <w:noProof/>
          <w:lang w:eastAsia="it-IT"/>
        </w:rPr>
        <w:drawing>
          <wp:inline distT="0" distB="0" distL="0" distR="0" wp14:anchorId="3A6DE7D6" wp14:editId="0AE6F546">
            <wp:extent cx="6070600" cy="2679700"/>
            <wp:effectExtent l="0" t="0" r="6350" b="6350"/>
            <wp:docPr id="46" name="Grafico 46">
              <a:extLst xmlns:a="http://schemas.openxmlformats.org/drawingml/2006/main">
                <a:ext uri="{FF2B5EF4-FFF2-40B4-BE49-F238E27FC236}">
                  <a16:creationId xmlns:a16="http://schemas.microsoft.com/office/drawing/2014/main" id="{D9714D5E-9650-4137-A2B2-EA0FDC61BB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0BA0FF46" w14:textId="4F711AE3" w:rsidR="000050C3" w:rsidRDefault="000050C3" w:rsidP="009D1BD4">
      <w:pPr>
        <w:pStyle w:val="Fontetabellagrafico"/>
      </w:pPr>
      <w:r>
        <w:t xml:space="preserve">Fonte: </w:t>
      </w:r>
      <w:r w:rsidR="006F0F74">
        <w:t>elaborazioni</w:t>
      </w:r>
      <w:r>
        <w:t xml:space="preserve"> su dati Eurostat </w:t>
      </w:r>
    </w:p>
    <w:p w14:paraId="4C56CA21" w14:textId="77777777" w:rsidR="000050C3" w:rsidRDefault="000050C3" w:rsidP="0080779C">
      <w:pPr>
        <w:pStyle w:val="Paragrafoelenco"/>
        <w:ind w:left="426"/>
      </w:pPr>
    </w:p>
    <w:p w14:paraId="00618CAB" w14:textId="76DDFACB" w:rsidR="0080779C" w:rsidRPr="00312C2E" w:rsidRDefault="000604ED" w:rsidP="009A0AF8">
      <w:pPr>
        <w:pStyle w:val="Titolo2"/>
        <w:numPr>
          <w:ilvl w:val="2"/>
          <w:numId w:val="33"/>
        </w:numPr>
      </w:pPr>
      <w:bookmarkStart w:id="47" w:name="_Toc59455256"/>
      <w:r w:rsidRPr="00ED7626">
        <w:t>Addetti</w:t>
      </w:r>
      <w:r w:rsidR="004E5BE2">
        <w:t xml:space="preserve"> per attività economica per </w:t>
      </w:r>
      <w:r w:rsidR="000050C3" w:rsidRPr="00312C2E">
        <w:t>aree PSN</w:t>
      </w:r>
      <w:r w:rsidR="004E5BE2">
        <w:t xml:space="preserve"> (A,</w:t>
      </w:r>
      <w:r w:rsidR="00240ABC">
        <w:t xml:space="preserve"> </w:t>
      </w:r>
      <w:r w:rsidR="004E5BE2">
        <w:t>B,</w:t>
      </w:r>
      <w:r w:rsidR="00240ABC">
        <w:t xml:space="preserve"> </w:t>
      </w:r>
      <w:r w:rsidR="004E5BE2">
        <w:t>C,</w:t>
      </w:r>
      <w:r w:rsidR="00240ABC">
        <w:t xml:space="preserve"> </w:t>
      </w:r>
      <w:r w:rsidR="004E5BE2">
        <w:t>D)</w:t>
      </w:r>
      <w:bookmarkEnd w:id="47"/>
    </w:p>
    <w:p w14:paraId="000FFC19" w14:textId="723CD9DA" w:rsidR="00675231" w:rsidRDefault="001E0B9B" w:rsidP="008143C2">
      <w:r>
        <w:t xml:space="preserve">Al fine di approfondire l’analisi a livello territoriale, si fornisce un ulteriore dato di dettaglio settoriale per aree PSN, considerando gli addetti (posti di lavoro occupati) nelle seguenti attività economiche del comparto manifatturiero e turistico: alimentari, bevande, tabacco, legno, e il settore che comprende alloggi e ristorazione. I dati utilizzati provengono dall’indagine ASIA di ISTAT, che non coprono tuttavia il settore agricolo. </w:t>
      </w:r>
    </w:p>
    <w:p w14:paraId="3575D60C" w14:textId="727EA86B" w:rsidR="007F4134" w:rsidRPr="007F4134" w:rsidRDefault="00ED7626" w:rsidP="00AE6812">
      <w:pPr>
        <w:pStyle w:val="Titolo3"/>
      </w:pPr>
      <w:bookmarkStart w:id="48" w:name="_Toc59455257"/>
      <w:r>
        <w:t>I fatti principali</w:t>
      </w:r>
      <w:bookmarkEnd w:id="48"/>
    </w:p>
    <w:p w14:paraId="3EC6E93E" w14:textId="77777777" w:rsidR="001E0B9B" w:rsidRPr="009D1BD4" w:rsidRDefault="001E0B9B" w:rsidP="009A0AF8">
      <w:pPr>
        <w:pStyle w:val="Paragrafoelenco"/>
        <w:numPr>
          <w:ilvl w:val="0"/>
          <w:numId w:val="22"/>
        </w:numPr>
        <w:spacing w:after="0"/>
        <w:ind w:left="426"/>
      </w:pPr>
      <w:r w:rsidRPr="009D1BD4">
        <w:t>Secondo i dati Eurostat</w:t>
      </w:r>
      <w:r>
        <w:t xml:space="preserve"> e il report sul turismo</w:t>
      </w:r>
      <w:r>
        <w:rPr>
          <w:rStyle w:val="Rimandonotaapidipagina"/>
        </w:rPr>
        <w:footnoteReference w:id="12"/>
      </w:r>
      <w:r w:rsidRPr="009D1BD4">
        <w:t>, l’Italia accanto alla Germania e alla Spagna, è il paese con il più ampio numero di addetti al settore</w:t>
      </w:r>
      <w:r>
        <w:t xml:space="preserve"> turistico</w:t>
      </w:r>
      <w:r w:rsidRPr="009D1BD4">
        <w:t>.</w:t>
      </w:r>
      <w:r>
        <w:t xml:space="preserve"> </w:t>
      </w:r>
      <w:r w:rsidRPr="009D1BD4">
        <w:t>Gli addetti nel settore turistico sono maggiormente presenti nelle aree urbane e nelle aree rurali intermedie. Nel 2016 le aree A assorbono la quota maggiore di addetti, pari a circa 504.000 unità, seguite dalle aree C con 382.509 unità. Le aree D presentano la quota minore di addetti al settore rispetto alle altre, occupando 205.000 unità circa (15% del totale del settore)</w:t>
      </w:r>
      <w:r>
        <w:t xml:space="preserve"> e registrando un aumento minore a partire dal 2012 pari allo 0,4%</w:t>
      </w:r>
      <w:r w:rsidRPr="009D1BD4">
        <w:t xml:space="preserve">. </w:t>
      </w:r>
    </w:p>
    <w:p w14:paraId="10E1FA86" w14:textId="75017026" w:rsidR="00026CD5" w:rsidRPr="009D1BD4" w:rsidRDefault="001E0B9B" w:rsidP="009A0AF8">
      <w:pPr>
        <w:pStyle w:val="Paragrafoelenco"/>
        <w:numPr>
          <w:ilvl w:val="0"/>
          <w:numId w:val="22"/>
        </w:numPr>
        <w:spacing w:after="0"/>
        <w:ind w:left="426"/>
      </w:pPr>
      <w:r w:rsidRPr="009D1BD4">
        <w:t>L’industria alimentare nel 2016 conta</w:t>
      </w:r>
      <w:r>
        <w:t>va</w:t>
      </w:r>
      <w:r w:rsidRPr="009D1BD4">
        <w:t xml:space="preserve"> in complesso circa 400.000 addetti, </w:t>
      </w:r>
      <w:r>
        <w:t xml:space="preserve">registrando un aumento </w:t>
      </w:r>
      <w:r w:rsidRPr="009D1BD4">
        <w:t>negli anni considerati, dal 2012 al 2016, dell’1,8%. Nelle aree</w:t>
      </w:r>
      <w:r>
        <w:t xml:space="preserve"> </w:t>
      </w:r>
      <w:r w:rsidRPr="009D1BD4">
        <w:t>D risulta esserci il maggior numero di addetti, pari a 150.321 unità, quota che è aumentata del 2,3 % negli anni considerati. La crescita degli addetti osservata per le a</w:t>
      </w:r>
      <w:r>
        <w:t xml:space="preserve">ree prevalentemente rurali, si </w:t>
      </w:r>
      <w:r w:rsidRPr="009D1BD4">
        <w:t xml:space="preserve">assiste in tutte le tipologie </w:t>
      </w:r>
      <w:r>
        <w:t xml:space="preserve">di </w:t>
      </w:r>
      <w:r w:rsidRPr="009D1BD4">
        <w:t>aree (1,8%), in particolare nelle aree urbane e periurbane, evidenziando una dinamica positiva rispetto all’aggregato industriale. Stando alle stime della Commissione Europea</w:t>
      </w:r>
      <w:r w:rsidRPr="009D1BD4">
        <w:rPr>
          <w:rStyle w:val="Rimandonotaapidipagina"/>
        </w:rPr>
        <w:footnoteReference w:id="13"/>
      </w:r>
      <w:r w:rsidRPr="009D1BD4">
        <w:t xml:space="preserve"> il nostro Paese ha visto una crescita degli addetti superiore agli altri Stati Membri, accanto all’Ungheria, arrivando a rappresentare con Germania, Polonia, Francia e Spagna, il 60% degli addetti al settore nell’EU - 28. </w:t>
      </w:r>
    </w:p>
    <w:p w14:paraId="4854A3E5" w14:textId="346B2008" w:rsidR="00026CD5" w:rsidRPr="009D1BD4" w:rsidRDefault="00026CD5" w:rsidP="009A0AF8">
      <w:pPr>
        <w:pStyle w:val="Paragrafoelenco"/>
        <w:numPr>
          <w:ilvl w:val="0"/>
          <w:numId w:val="22"/>
        </w:numPr>
        <w:ind w:left="426"/>
      </w:pPr>
      <w:r w:rsidRPr="009D1BD4">
        <w:t xml:space="preserve">Secondo i dati ISTAT al 2016, anche il settore delle bevande occupa il maggior numero di addetti nelle aree C e D, pari rispettivamente a 13.905 e 15.107 unità. </w:t>
      </w:r>
      <w:r w:rsidR="001E0B9B">
        <w:t>Ancor di più dell’</w:t>
      </w:r>
      <w:r w:rsidRPr="009D1BD4">
        <w:t>industria alimentare, anche questo settore, in termini di addetti, è cresciuto in maniera rilevante (13,7%) nel periodo considera</w:t>
      </w:r>
      <w:r w:rsidR="005516B0">
        <w:t>to in tutte le tipologie di area</w:t>
      </w:r>
      <w:r w:rsidRPr="009D1BD4">
        <w:t>, specie nelle aree ad agricoltura intensiva specializzata. Nel confronto con il resto dell’Europa, l’Italia rappresenta il 9,3% degli occupati nel settore, seguendo, al riguardo, la Ge</w:t>
      </w:r>
      <w:r w:rsidR="00036018">
        <w:t>rmania, la Spagna e la Francia</w:t>
      </w:r>
      <w:r w:rsidR="00036018">
        <w:rPr>
          <w:rStyle w:val="Rimandonotaapidipagina"/>
        </w:rPr>
        <w:footnoteReference w:id="14"/>
      </w:r>
      <w:r w:rsidR="00036018">
        <w:t>.</w:t>
      </w:r>
    </w:p>
    <w:p w14:paraId="72207163" w14:textId="369C0BC7" w:rsidR="00026CD5" w:rsidRPr="009D1BD4" w:rsidRDefault="00026CD5" w:rsidP="009A0AF8">
      <w:pPr>
        <w:pStyle w:val="Paragrafoelenco"/>
        <w:numPr>
          <w:ilvl w:val="0"/>
          <w:numId w:val="22"/>
        </w:numPr>
        <w:ind w:left="426"/>
      </w:pPr>
      <w:r w:rsidRPr="009D1BD4">
        <w:t xml:space="preserve">Nei settori legati alla trasformazione del legno, dalla lettura dei dati ISTAT </w:t>
      </w:r>
      <w:r w:rsidR="00A14CA9" w:rsidRPr="009D1BD4">
        <w:t xml:space="preserve">a livello comunale </w:t>
      </w:r>
      <w:r w:rsidRPr="009D1BD4">
        <w:t xml:space="preserve">per settori economici (Banca dati ASIA), mostra come gli addetti al settore ammontano a </w:t>
      </w:r>
      <w:r w:rsidRPr="00036018">
        <w:t>circa 104.000</w:t>
      </w:r>
      <w:r w:rsidRPr="009D1BD4">
        <w:t xml:space="preserve"> unità maggiormente presenti nelle aree C e D. Dai numeri, tuttavia, emerge che il settore in termini di addetti ha registrato dal 2012 una contrazione (-19,4%) più accentuata nelle aree rurali, mentre nelle aree urbane e periurbane ha, al contrario, avuto una variazione positiva pari al 5,2%.</w:t>
      </w:r>
    </w:p>
    <w:p w14:paraId="61AAE411" w14:textId="06F0A6D1" w:rsidR="00026CD5" w:rsidRDefault="00026CD5" w:rsidP="009A0AF8">
      <w:pPr>
        <w:pStyle w:val="Paragrafoelenco"/>
        <w:numPr>
          <w:ilvl w:val="0"/>
          <w:numId w:val="22"/>
        </w:numPr>
        <w:ind w:left="426"/>
      </w:pPr>
      <w:r w:rsidRPr="009D1BD4">
        <w:t>Tra i settori considerati, il tabacco occupa nel 2016 circa 900 addetti, maggiormente concentrati nelle aree D (532 unità) e B (200 unità). In queste aree nel periodo esaminato si assiste a una crescita del settore in termini di addetti, particolarmente accentuata nelle aree D dove la variazione percentuale è pari al 283%.</w:t>
      </w:r>
    </w:p>
    <w:p w14:paraId="593C4BE8" w14:textId="77777777" w:rsidR="00065FA3" w:rsidRPr="009D1BD4" w:rsidRDefault="00065FA3" w:rsidP="008143C2">
      <w:pPr>
        <w:pStyle w:val="Paragrafoelenco"/>
        <w:spacing w:after="0"/>
        <w:ind w:left="426"/>
      </w:pPr>
    </w:p>
    <w:p w14:paraId="3C583F4B" w14:textId="24604B96" w:rsidR="00C005CD" w:rsidRPr="00690590" w:rsidRDefault="00C005CD" w:rsidP="008143C2">
      <w:pPr>
        <w:pStyle w:val="Didascalia"/>
        <w:keepNext/>
        <w:spacing w:after="0"/>
        <w:jc w:val="left"/>
        <w:rPr>
          <w:b/>
          <w:i w:val="0"/>
          <w:color w:val="auto"/>
          <w:sz w:val="22"/>
          <w:szCs w:val="22"/>
        </w:rPr>
      </w:pPr>
      <w:r w:rsidRPr="00690590">
        <w:rPr>
          <w:b/>
          <w:i w:val="0"/>
          <w:color w:val="auto"/>
          <w:sz w:val="22"/>
          <w:szCs w:val="22"/>
        </w:rPr>
        <w:t xml:space="preserve">Tabella </w:t>
      </w:r>
      <w:r w:rsidR="0069798C">
        <w:rPr>
          <w:b/>
          <w:i w:val="0"/>
          <w:color w:val="auto"/>
          <w:sz w:val="22"/>
          <w:szCs w:val="22"/>
        </w:rPr>
        <w:t>16</w:t>
      </w:r>
      <w:r w:rsidR="0069798C" w:rsidRPr="00690590">
        <w:rPr>
          <w:rFonts w:ascii="Calibri" w:eastAsia="Times New Roman" w:hAnsi="Calibri" w:cs="Calibri"/>
          <w:b/>
          <w:bCs/>
          <w:i w:val="0"/>
          <w:color w:val="auto"/>
          <w:sz w:val="22"/>
          <w:szCs w:val="22"/>
          <w:lang w:eastAsia="it-IT"/>
        </w:rPr>
        <w:t xml:space="preserve"> </w:t>
      </w:r>
      <w:r w:rsidRPr="00690590">
        <w:rPr>
          <w:rFonts w:ascii="Calibri" w:eastAsia="Times New Roman" w:hAnsi="Calibri" w:cs="Calibri"/>
          <w:b/>
          <w:bCs/>
          <w:i w:val="0"/>
          <w:color w:val="auto"/>
          <w:sz w:val="22"/>
          <w:szCs w:val="22"/>
          <w:lang w:eastAsia="it-IT"/>
        </w:rPr>
        <w:t xml:space="preserve">Numero addetti per settori </w:t>
      </w:r>
      <w:r w:rsidR="00BF4FAB">
        <w:rPr>
          <w:rFonts w:ascii="Calibri" w:eastAsia="Times New Roman" w:hAnsi="Calibri" w:cs="Calibri"/>
          <w:b/>
          <w:bCs/>
          <w:i w:val="0"/>
          <w:color w:val="auto"/>
          <w:sz w:val="22"/>
          <w:szCs w:val="22"/>
          <w:lang w:eastAsia="it-IT"/>
        </w:rPr>
        <w:t>di attività economica</w:t>
      </w:r>
      <w:r w:rsidRPr="00690590">
        <w:rPr>
          <w:rFonts w:ascii="Calibri" w:eastAsia="Times New Roman" w:hAnsi="Calibri" w:cs="Calibri"/>
          <w:b/>
          <w:bCs/>
          <w:i w:val="0"/>
          <w:color w:val="auto"/>
          <w:sz w:val="22"/>
          <w:szCs w:val="22"/>
          <w:lang w:eastAsia="it-IT"/>
        </w:rPr>
        <w:t xml:space="preserve"> e aree rurali PSN</w:t>
      </w:r>
    </w:p>
    <w:p w14:paraId="1B40E437" w14:textId="797BAB49" w:rsidR="00BB20CA" w:rsidRDefault="00BB20CA" w:rsidP="00531990">
      <w:pPr>
        <w:spacing w:after="0"/>
        <w:jc w:val="left"/>
      </w:pPr>
      <w:r w:rsidRPr="00093A2E">
        <w:rPr>
          <w:noProof/>
          <w:lang w:eastAsia="it-IT"/>
        </w:rPr>
        <w:drawing>
          <wp:inline distT="0" distB="0" distL="0" distR="0" wp14:anchorId="63CD41F2" wp14:editId="5467CAF0">
            <wp:extent cx="6120130" cy="2316283"/>
            <wp:effectExtent l="0" t="0" r="0" b="8255"/>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0130" cy="2316283"/>
                    </a:xfrm>
                    <a:prstGeom prst="rect">
                      <a:avLst/>
                    </a:prstGeom>
                    <a:noFill/>
                    <a:ln>
                      <a:noFill/>
                    </a:ln>
                  </pic:spPr>
                </pic:pic>
              </a:graphicData>
            </a:graphic>
          </wp:inline>
        </w:drawing>
      </w:r>
    </w:p>
    <w:p w14:paraId="237FDCB0" w14:textId="048DDD72" w:rsidR="00BB20CA" w:rsidRDefault="00BB20CA" w:rsidP="00A252C6">
      <w:pPr>
        <w:pStyle w:val="Fontetabellagrafico"/>
        <w:rPr>
          <w:lang w:eastAsia="it-IT"/>
        </w:rPr>
      </w:pPr>
      <w:bookmarkStart w:id="49" w:name="_Hlk13059653"/>
      <w:r w:rsidRPr="00531990">
        <w:rPr>
          <w:lang w:eastAsia="it-IT"/>
        </w:rPr>
        <w:t>Fonte:</w:t>
      </w:r>
      <w:r w:rsidR="000A2D57">
        <w:rPr>
          <w:lang w:eastAsia="it-IT"/>
        </w:rPr>
        <w:t xml:space="preserve"> </w:t>
      </w:r>
      <w:r w:rsidR="006F0F74">
        <w:rPr>
          <w:lang w:eastAsia="it-IT"/>
        </w:rPr>
        <w:t>elaborazioni</w:t>
      </w:r>
      <w:r w:rsidRPr="00531990">
        <w:rPr>
          <w:lang w:eastAsia="it-IT"/>
        </w:rPr>
        <w:t xml:space="preserve"> su dati I</w:t>
      </w:r>
      <w:r w:rsidR="0035239A">
        <w:rPr>
          <w:lang w:eastAsia="it-IT"/>
        </w:rPr>
        <w:t>stat - Asia</w:t>
      </w:r>
    </w:p>
    <w:p w14:paraId="4C108912" w14:textId="2053C446" w:rsidR="00A252C6" w:rsidRDefault="00A252C6" w:rsidP="00A252C6">
      <w:pPr>
        <w:pStyle w:val="Fontetabellagrafico"/>
        <w:rPr>
          <w:lang w:eastAsia="it-IT"/>
        </w:rPr>
      </w:pPr>
    </w:p>
    <w:p w14:paraId="647A7C3C" w14:textId="77777777" w:rsidR="00A252C6" w:rsidRPr="00531990" w:rsidRDefault="00A252C6" w:rsidP="008143C2">
      <w:pPr>
        <w:pStyle w:val="Fontetabellagrafico"/>
        <w:spacing w:after="0"/>
        <w:rPr>
          <w:lang w:eastAsia="it-IT"/>
        </w:rPr>
      </w:pPr>
    </w:p>
    <w:bookmarkEnd w:id="49"/>
    <w:p w14:paraId="387E1D01" w14:textId="75962338" w:rsidR="00690590" w:rsidRPr="00690590" w:rsidRDefault="00690590" w:rsidP="008143C2">
      <w:pPr>
        <w:spacing w:after="0"/>
        <w:rPr>
          <w:rFonts w:ascii="Calibri" w:eastAsia="Times New Roman" w:hAnsi="Calibri" w:cs="Calibri"/>
          <w:b/>
          <w:bCs/>
          <w:lang w:eastAsia="it-IT"/>
        </w:rPr>
      </w:pPr>
      <w:r w:rsidRPr="0067322D">
        <w:rPr>
          <w:b/>
        </w:rPr>
        <w:t xml:space="preserve">Tabella </w:t>
      </w:r>
      <w:r w:rsidR="0069798C" w:rsidRPr="0067322D">
        <w:rPr>
          <w:b/>
        </w:rPr>
        <w:fldChar w:fldCharType="begin"/>
      </w:r>
      <w:r w:rsidR="0069798C" w:rsidRPr="0067322D">
        <w:rPr>
          <w:b/>
        </w:rPr>
        <w:instrText xml:space="preserve"> SEQ Tabella \* ARABIC </w:instrText>
      </w:r>
      <w:r w:rsidR="0069798C" w:rsidRPr="0067322D">
        <w:rPr>
          <w:b/>
        </w:rPr>
        <w:fldChar w:fldCharType="separate"/>
      </w:r>
      <w:r w:rsidR="0069798C">
        <w:rPr>
          <w:b/>
          <w:noProof/>
        </w:rPr>
        <w:t>17</w:t>
      </w:r>
      <w:r w:rsidR="0069798C" w:rsidRPr="0067322D">
        <w:rPr>
          <w:b/>
        </w:rPr>
        <w:fldChar w:fldCharType="end"/>
      </w:r>
      <w:r w:rsidR="0069798C" w:rsidRPr="0067322D">
        <w:rPr>
          <w:rFonts w:ascii="Calibri" w:eastAsia="Times New Roman" w:hAnsi="Calibri" w:cs="Calibri"/>
          <w:b/>
          <w:bCs/>
          <w:lang w:eastAsia="it-IT"/>
        </w:rPr>
        <w:t xml:space="preserve"> </w:t>
      </w:r>
      <w:r w:rsidR="0067322D" w:rsidRPr="0067322D">
        <w:rPr>
          <w:rFonts w:ascii="Calibri" w:eastAsia="Times New Roman" w:hAnsi="Calibri" w:cs="Calibri"/>
          <w:b/>
          <w:bCs/>
          <w:lang w:eastAsia="it-IT"/>
        </w:rPr>
        <w:t>N</w:t>
      </w:r>
      <w:r w:rsidRPr="0067322D">
        <w:rPr>
          <w:rFonts w:ascii="Calibri" w:eastAsia="Times New Roman" w:hAnsi="Calibri" w:cs="Calibri"/>
          <w:b/>
          <w:bCs/>
          <w:lang w:eastAsia="it-IT"/>
        </w:rPr>
        <w:t>umero di addetti per aree PSN</w:t>
      </w:r>
      <w:r w:rsidR="0067322D" w:rsidRPr="0067322D">
        <w:rPr>
          <w:rFonts w:ascii="Calibri" w:eastAsia="Times New Roman" w:hAnsi="Calibri" w:cs="Calibri"/>
          <w:b/>
          <w:bCs/>
          <w:lang w:eastAsia="it-IT"/>
        </w:rPr>
        <w:t>, variazione percentuale 2012-16</w:t>
      </w:r>
    </w:p>
    <w:p w14:paraId="2E7D30D8" w14:textId="77777777" w:rsidR="00BB20CA" w:rsidRDefault="00BB20CA" w:rsidP="00531990">
      <w:pPr>
        <w:spacing w:after="0"/>
      </w:pPr>
      <w:r w:rsidRPr="000D2612">
        <w:rPr>
          <w:noProof/>
          <w:lang w:eastAsia="it-IT"/>
        </w:rPr>
        <w:drawing>
          <wp:inline distT="0" distB="0" distL="0" distR="0" wp14:anchorId="2CE133DA" wp14:editId="568F03CB">
            <wp:extent cx="6120130" cy="1120274"/>
            <wp:effectExtent l="0" t="0" r="0" b="381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0130" cy="1120274"/>
                    </a:xfrm>
                    <a:prstGeom prst="rect">
                      <a:avLst/>
                    </a:prstGeom>
                    <a:noFill/>
                    <a:ln>
                      <a:noFill/>
                    </a:ln>
                  </pic:spPr>
                </pic:pic>
              </a:graphicData>
            </a:graphic>
          </wp:inline>
        </w:drawing>
      </w:r>
    </w:p>
    <w:p w14:paraId="13C79DD2" w14:textId="3D3A9534" w:rsidR="00DA6A3D" w:rsidRDefault="00DA6A3D" w:rsidP="00A252C6">
      <w:pPr>
        <w:pStyle w:val="Fontetabellagrafico"/>
        <w:rPr>
          <w:lang w:eastAsia="it-IT"/>
        </w:rPr>
      </w:pPr>
      <w:r w:rsidRPr="00531990">
        <w:rPr>
          <w:lang w:eastAsia="it-IT"/>
        </w:rPr>
        <w:t xml:space="preserve">Fonte: </w:t>
      </w:r>
      <w:r w:rsidR="006F0F74">
        <w:rPr>
          <w:lang w:eastAsia="it-IT"/>
        </w:rPr>
        <w:t>elaborazioni</w:t>
      </w:r>
      <w:r w:rsidRPr="00531990">
        <w:rPr>
          <w:lang w:eastAsia="it-IT"/>
        </w:rPr>
        <w:t xml:space="preserve"> su dati I</w:t>
      </w:r>
      <w:r w:rsidR="0035239A">
        <w:rPr>
          <w:lang w:eastAsia="it-IT"/>
        </w:rPr>
        <w:t>stat - Asia</w:t>
      </w:r>
    </w:p>
    <w:p w14:paraId="55EF8183" w14:textId="77777777" w:rsidR="00D9593A" w:rsidRDefault="00D9593A" w:rsidP="00A252C6">
      <w:pPr>
        <w:pStyle w:val="Fontetabellagrafico"/>
        <w:rPr>
          <w:lang w:eastAsia="it-IT"/>
        </w:rPr>
      </w:pPr>
    </w:p>
    <w:p w14:paraId="3A40469D" w14:textId="01819748" w:rsidR="00D9593A" w:rsidRDefault="00D9593A" w:rsidP="008143C2">
      <w:pPr>
        <w:keepNext/>
        <w:spacing w:after="0"/>
      </w:pPr>
      <w:r w:rsidRPr="00C005CD">
        <w:rPr>
          <w:b/>
        </w:rPr>
        <w:t xml:space="preserve">Figura </w:t>
      </w:r>
      <w:r w:rsidR="0035239A">
        <w:rPr>
          <w:b/>
        </w:rPr>
        <w:t>25</w:t>
      </w:r>
      <w:r w:rsidR="0035239A" w:rsidRPr="00C005CD">
        <w:rPr>
          <w:rFonts w:ascii="Calibri" w:eastAsia="Calibri" w:hAnsi="Calibri" w:cs="Cambria"/>
          <w:b/>
          <w:bCs/>
          <w:lang w:eastAsia="it-IT"/>
        </w:rPr>
        <w:t xml:space="preserve"> </w:t>
      </w:r>
      <w:r>
        <w:rPr>
          <w:rFonts w:ascii="Calibri" w:eastAsia="Calibri" w:hAnsi="Calibri" w:cs="Cambria"/>
          <w:b/>
          <w:bCs/>
          <w:lang w:eastAsia="it-IT"/>
        </w:rPr>
        <w:t>Composizione del numero di</w:t>
      </w:r>
      <w:r w:rsidRPr="002B2D17">
        <w:rPr>
          <w:rFonts w:ascii="Calibri" w:eastAsia="Calibri" w:hAnsi="Calibri" w:cs="Cambria"/>
          <w:b/>
          <w:bCs/>
          <w:lang w:eastAsia="it-IT"/>
        </w:rPr>
        <w:t xml:space="preserve"> addetti</w:t>
      </w:r>
      <w:r>
        <w:rPr>
          <w:rFonts w:ascii="Calibri" w:eastAsia="Calibri" w:hAnsi="Calibri" w:cs="Cambria"/>
          <w:b/>
          <w:bCs/>
          <w:lang w:eastAsia="it-IT"/>
        </w:rPr>
        <w:t xml:space="preserve"> del settore</w:t>
      </w:r>
      <w:r w:rsidRPr="002B2D17">
        <w:rPr>
          <w:rFonts w:ascii="Calibri" w:eastAsia="Calibri" w:hAnsi="Calibri" w:cs="Cambria"/>
          <w:b/>
          <w:bCs/>
          <w:lang w:eastAsia="it-IT"/>
        </w:rPr>
        <w:t xml:space="preserve"> alloggi e ri</w:t>
      </w:r>
      <w:r>
        <w:rPr>
          <w:rFonts w:ascii="Calibri" w:eastAsia="Calibri" w:hAnsi="Calibri" w:cs="Cambria"/>
          <w:b/>
          <w:bCs/>
          <w:lang w:eastAsia="it-IT"/>
        </w:rPr>
        <w:t>storazione per tipologie di area</w:t>
      </w:r>
      <w:r w:rsidRPr="002B2D17">
        <w:rPr>
          <w:rFonts w:ascii="Calibri" w:eastAsia="Calibri" w:hAnsi="Calibri" w:cs="Cambria"/>
          <w:b/>
          <w:bCs/>
          <w:lang w:eastAsia="it-IT"/>
        </w:rPr>
        <w:t>, 2016</w:t>
      </w:r>
    </w:p>
    <w:p w14:paraId="4EE1CB21" w14:textId="77777777" w:rsidR="00D9593A" w:rsidRDefault="00D9593A" w:rsidP="00D9593A">
      <w:pPr>
        <w:spacing w:after="0"/>
        <w:rPr>
          <w:i/>
          <w:sz w:val="18"/>
          <w:szCs w:val="18"/>
          <w:lang w:eastAsia="it-IT"/>
        </w:rPr>
      </w:pPr>
      <w:r>
        <w:rPr>
          <w:noProof/>
          <w:lang w:eastAsia="it-IT"/>
        </w:rPr>
        <w:drawing>
          <wp:inline distT="0" distB="0" distL="0" distR="0" wp14:anchorId="2A3AAC38" wp14:editId="27ED9BD7">
            <wp:extent cx="5958840" cy="2316480"/>
            <wp:effectExtent l="0" t="0" r="3810" b="7620"/>
            <wp:docPr id="25" name="Grafico 25">
              <a:extLst xmlns:a="http://schemas.openxmlformats.org/drawingml/2006/main">
                <a:ext uri="{FF2B5EF4-FFF2-40B4-BE49-F238E27FC236}">
                  <a16:creationId xmlns:a16="http://schemas.microsoft.com/office/drawing/2014/main" id="{9D048C34-6B3D-4B70-88C9-9635F7141D6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473A7F83" w14:textId="6395490C" w:rsidR="00D9593A" w:rsidRDefault="00D9593A" w:rsidP="00D9593A">
      <w:pPr>
        <w:pStyle w:val="Fontetabellagrafico"/>
        <w:rPr>
          <w:lang w:eastAsia="it-IT"/>
        </w:rPr>
      </w:pPr>
      <w:r w:rsidRPr="00531990">
        <w:rPr>
          <w:lang w:eastAsia="it-IT"/>
        </w:rPr>
        <w:t xml:space="preserve">Fonte: </w:t>
      </w:r>
      <w:r>
        <w:rPr>
          <w:lang w:eastAsia="it-IT"/>
        </w:rPr>
        <w:t>elaborazioni</w:t>
      </w:r>
      <w:r w:rsidRPr="00531990">
        <w:rPr>
          <w:lang w:eastAsia="it-IT"/>
        </w:rPr>
        <w:t xml:space="preserve"> su dati I</w:t>
      </w:r>
      <w:r w:rsidR="0035239A">
        <w:rPr>
          <w:lang w:eastAsia="it-IT"/>
        </w:rPr>
        <w:t>stat - Asia</w:t>
      </w:r>
    </w:p>
    <w:p w14:paraId="452CBD79" w14:textId="77777777" w:rsidR="00D9593A" w:rsidRDefault="00D9593A" w:rsidP="00A252C6">
      <w:pPr>
        <w:pStyle w:val="Fontetabellagrafico"/>
        <w:rPr>
          <w:lang w:eastAsia="it-IT"/>
        </w:rPr>
      </w:pPr>
    </w:p>
    <w:p w14:paraId="6BFE4279" w14:textId="6AA3FC50" w:rsidR="000A6409" w:rsidRPr="00531990" w:rsidRDefault="000A6409" w:rsidP="000A6409">
      <w:pPr>
        <w:autoSpaceDE w:val="0"/>
        <w:autoSpaceDN w:val="0"/>
        <w:adjustRightInd w:val="0"/>
        <w:spacing w:after="0" w:line="240" w:lineRule="auto"/>
        <w:jc w:val="left"/>
        <w:rPr>
          <w:rFonts w:ascii="Verdana" w:hAnsi="Verdana" w:cs="Verdana"/>
          <w:color w:val="000000"/>
          <w:sz w:val="20"/>
          <w:szCs w:val="20"/>
        </w:rPr>
      </w:pPr>
    </w:p>
    <w:p w14:paraId="14491D36" w14:textId="250FAD9E" w:rsidR="000A6409" w:rsidRDefault="000A6409" w:rsidP="00443015">
      <w:pPr>
        <w:autoSpaceDE w:val="0"/>
        <w:autoSpaceDN w:val="0"/>
        <w:adjustRightInd w:val="0"/>
        <w:spacing w:after="0" w:line="240" w:lineRule="auto"/>
        <w:jc w:val="left"/>
        <w:rPr>
          <w:rFonts w:ascii="Verdana" w:hAnsi="Verdana" w:cs="Verdana"/>
          <w:color w:val="000000"/>
          <w:sz w:val="20"/>
          <w:szCs w:val="20"/>
        </w:rPr>
      </w:pPr>
    </w:p>
    <w:p w14:paraId="51750A9F" w14:textId="26DEA548" w:rsidR="004D118F" w:rsidRPr="00972938" w:rsidRDefault="004D118F" w:rsidP="009A0AF8">
      <w:pPr>
        <w:pStyle w:val="Titolo2"/>
        <w:numPr>
          <w:ilvl w:val="2"/>
          <w:numId w:val="33"/>
        </w:numPr>
      </w:pPr>
      <w:bookmarkStart w:id="50" w:name="_Toc59455258"/>
      <w:bookmarkStart w:id="51" w:name="_Toc16073240"/>
      <w:bookmarkStart w:id="52" w:name="_Toc15385713"/>
      <w:r w:rsidRPr="00972938">
        <w:t>Occupazione straniera in agricoltura</w:t>
      </w:r>
      <w:bookmarkEnd w:id="50"/>
      <w:r w:rsidRPr="00972938">
        <w:t xml:space="preserve"> </w:t>
      </w:r>
      <w:bookmarkEnd w:id="51"/>
    </w:p>
    <w:p w14:paraId="0A3F46A2" w14:textId="1699ADA3" w:rsidR="00A951C1" w:rsidRPr="00A951C1" w:rsidRDefault="00A951C1" w:rsidP="006529E7">
      <w:pPr>
        <w:spacing w:after="0"/>
      </w:pPr>
      <w:r w:rsidRPr="00A951C1">
        <w:t>Come si evince dall’ultimo rapporto dei lavoratori stranieri in agricoltura</w:t>
      </w:r>
      <w:r w:rsidRPr="00A951C1">
        <w:rPr>
          <w:vertAlign w:val="superscript"/>
        </w:rPr>
        <w:footnoteReference w:id="15"/>
      </w:r>
      <w:r w:rsidRPr="00A951C1">
        <w:t xml:space="preserve">,  la presenza di lavoratori stranieri (cittadini europei ed extra UE) nell’agricoltura italiana è un dato ormai strutturale e in crescita costante. Negli ultimi anni sono stati introdotti strumenti conoscitivi atti a cogliere il fenomeno sia in ambito statistico (ISTAT) che amministrativo (INPS). </w:t>
      </w:r>
    </w:p>
    <w:p w14:paraId="6CD7B021" w14:textId="03A4B19E" w:rsidR="00AF424F" w:rsidRPr="00AF424F" w:rsidRDefault="00A951C1" w:rsidP="00AF424F">
      <w:pPr>
        <w:spacing w:after="0"/>
      </w:pPr>
      <w:r w:rsidRPr="00A951C1">
        <w:t xml:space="preserve">La natura discontinua e stagionale del lavoro degli stranieri in agricoltura, il quadro normativo che disciplina l’ingresso, il soggiorno e il lavoro regolare degli stranieri, la variabilità del fenomeno immigratorio, che è condizionato da fattori spesso del tutto esogeni al settore - e anche di natura internazionale, rendono molto complessa la ricostruzione di un quadro conoscitivo (in continua evoluzione) sia rispetto all’entità che, soprattutto, alle caratteristiche degli stranieri occupati, così come il loro contributo all’agricoltura e alla vitalità delle aree rurali in Italia. </w:t>
      </w:r>
      <w:r w:rsidR="00AF424F" w:rsidRPr="00AF424F">
        <w:t xml:space="preserve">L’ultimo rapporto (V Rapporto Agromafie e Caporalato) della Flai-Cgil denuncia che il Caporalato e agromafia sono due fenomeni pervasivi. Non riguardano più solo le regioni del Sud, ma interessano, a vari livelli e a differenti latitudini, tutto il settore agro-alimentare italiano: agricoltura, trasformazione, ristorazione, logistica, grande distribuzione organizzata (Gdo). Dal Veneto alla Puglia, dalla Toscana alla Sicilia, ogni tassello della filiera che porta il cibo dai campi alle nostre tavole è in qualche modo distorto da contratti ingannevoli, forme di lavoro grigio e lavoro nero. In tutto sono circa 180.000 i lavoratori “vulnerabili”, ovvero soggetti a fenomeni di sfruttamento lavorativo e caporalato. Il caporalato è fortemente diffuso su tutto il territorio nazionale: oltre alle Regioni del Sud Italia (Basilicata, Calabria, Campania, Puglia e Sicilia), forte l'esplosione del fenomeno al Centro-Nord, in particolare: in Piemonte, Lombardia, Emilia Romagna, Toscana, Veneto e Lazio. Sempre di più il caporalato si associa ad altre forme di reato, come ad esempio: gravi sofisticazioni alimentari, truffa e inganno per salari non pagati, contratti di lavoro inevasi, sottrazione e furto dei documenti, gestione della tratta interna e esterna dei flussi di manodopera, riduzione in schiavitù e forme di sfruttamento lesive persino dei più elementari diritti umani. </w:t>
      </w:r>
    </w:p>
    <w:p w14:paraId="38855C1D" w14:textId="298CE0B2" w:rsidR="00A951C1" w:rsidRPr="00A951C1" w:rsidRDefault="00A951C1" w:rsidP="006529E7">
      <w:pPr>
        <w:spacing w:after="0"/>
      </w:pPr>
    </w:p>
    <w:p w14:paraId="6F2BA544" w14:textId="30C53F9B" w:rsidR="00A951C1" w:rsidRPr="00A951C1" w:rsidRDefault="00A951C1" w:rsidP="006529E7">
      <w:pPr>
        <w:spacing w:after="0"/>
      </w:pPr>
      <w:r w:rsidRPr="00A951C1">
        <w:t xml:space="preserve">Nei dati INPS vengono riportati soltanto gli operai agricoli dipendenti a tempo determinato e indeterminato sia stranieri che italiani, anche se nel corso dell’ultimo decennio la tipologia di contratto prevalente risulta essere sempre quella a TD. Si precisa che un operaio nel corso dell’anno, potrebbe aver lavorato con entrambe le tipologie contrattuali, pertanto il numero degli operai agricoli risulta minore della somma degli operai a tempo determinato </w:t>
      </w:r>
      <w:r w:rsidR="002670F7" w:rsidRPr="00A951C1">
        <w:t>e</w:t>
      </w:r>
      <w:r w:rsidRPr="00A951C1">
        <w:t xml:space="preserve"> indeterminato. Sfuggono in questa analisi i lavoratori stagionali e gli autonomi. </w:t>
      </w:r>
    </w:p>
    <w:p w14:paraId="76CC59F4" w14:textId="77777777" w:rsidR="00AF424F" w:rsidRDefault="00AF424F">
      <w:pPr>
        <w:pStyle w:val="Titolo3"/>
      </w:pPr>
      <w:bookmarkStart w:id="53" w:name="_Toc22720773"/>
    </w:p>
    <w:p w14:paraId="78700EA5" w14:textId="1A7ADF11" w:rsidR="00A951C1" w:rsidRPr="006529E7" w:rsidRDefault="00A951C1" w:rsidP="006529E7">
      <w:pPr>
        <w:pStyle w:val="Titolo3"/>
      </w:pPr>
      <w:bookmarkStart w:id="54" w:name="_Toc59455259"/>
      <w:r w:rsidRPr="006529E7">
        <w:t>I fatti principali</w:t>
      </w:r>
      <w:bookmarkEnd w:id="53"/>
      <w:bookmarkEnd w:id="54"/>
    </w:p>
    <w:p w14:paraId="7DEED456" w14:textId="77777777" w:rsidR="00A951C1" w:rsidRPr="00A951C1" w:rsidRDefault="00A951C1" w:rsidP="009A0AF8">
      <w:pPr>
        <w:numPr>
          <w:ilvl w:val="0"/>
          <w:numId w:val="20"/>
        </w:numPr>
        <w:spacing w:after="160" w:line="259" w:lineRule="auto"/>
        <w:contextualSpacing/>
        <w:rPr>
          <w:rFonts w:cs="MinionPro-Regular"/>
          <w:lang w:bidi="gu-IN"/>
        </w:rPr>
      </w:pPr>
      <w:r w:rsidRPr="00A951C1">
        <w:t xml:space="preserve">Attualmente, secondo le statistiche ufficiali al 1° gennaio 2018, gli stranieri residenti (cittadini europei e cittadini extra UE) sono 5 milioni 144 mila e rappresentano l’8,5% della popolazione totale. </w:t>
      </w:r>
    </w:p>
    <w:p w14:paraId="4E54E5F2" w14:textId="3A1A85EC" w:rsidR="00A951C1" w:rsidRPr="00A951C1" w:rsidRDefault="00A951C1" w:rsidP="009A0AF8">
      <w:pPr>
        <w:numPr>
          <w:ilvl w:val="0"/>
          <w:numId w:val="20"/>
        </w:numPr>
        <w:spacing w:after="160" w:line="259" w:lineRule="auto"/>
        <w:contextualSpacing/>
        <w:rPr>
          <w:rFonts w:cs="MinionPro-Regular"/>
          <w:lang w:bidi="gu-IN"/>
        </w:rPr>
      </w:pPr>
      <w:r w:rsidRPr="00A951C1">
        <w:t xml:space="preserve">Nel 2017, la partecipazione dei cittadini stranieri </w:t>
      </w:r>
      <w:r w:rsidRPr="00A951C1">
        <w:rPr>
          <w:rFonts w:cs="MinionPro-Regular"/>
          <w:lang w:bidi="gu-IN"/>
        </w:rPr>
        <w:t xml:space="preserve">al mercato del lavoro italiano nei vari settori rappresenta circa l’11% delle forze di lavoro totali </w:t>
      </w:r>
      <w:r w:rsidR="002670F7" w:rsidRPr="00580997">
        <w:rPr>
          <w:rFonts w:cs="MinionPro-Regular"/>
          <w:lang w:bidi="gu-IN"/>
        </w:rPr>
        <w:t>(Incidenza</w:t>
      </w:r>
      <w:r w:rsidRPr="00580997">
        <w:rPr>
          <w:rFonts w:cs="MinionPro-Regular"/>
          <w:lang w:bidi="gu-IN"/>
        </w:rPr>
        <w:t xml:space="preserve"> dei cittadini stranieri sulle forze di lavoro totali);</w:t>
      </w:r>
      <w:r w:rsidRPr="00A951C1">
        <w:rPr>
          <w:rFonts w:cs="MinionPro-Regular"/>
          <w:lang w:bidi="gu-IN"/>
        </w:rPr>
        <w:t xml:space="preserve"> il numero degli occupati stranieri nel 2017 erano pari a 2,4 milioni di persone, il 10,5% (occupati stranieri su occupati totali) dell’occupazione totale in generale.</w:t>
      </w:r>
    </w:p>
    <w:p w14:paraId="2A0654C0" w14:textId="77777777" w:rsidR="00A951C1" w:rsidRPr="00A951C1" w:rsidRDefault="00A951C1" w:rsidP="009A0AF8">
      <w:pPr>
        <w:numPr>
          <w:ilvl w:val="0"/>
          <w:numId w:val="20"/>
        </w:numPr>
        <w:spacing w:after="0" w:line="259" w:lineRule="auto"/>
        <w:contextualSpacing/>
      </w:pPr>
      <w:r w:rsidRPr="00A951C1">
        <w:t xml:space="preserve">L’occupazione degli stranieri nei vari settori non smette di crescere nemmeno negli anni della crisi, cioè a partire dal 2008 e fino al 2013, anno in cui si inverte la tendenza alla diminuzione dell’occupazione e anche il numero di occupati italiani ricomincia ad aumentare. </w:t>
      </w:r>
    </w:p>
    <w:p w14:paraId="4FEE0970" w14:textId="1DE74132" w:rsidR="00A951C1" w:rsidRPr="00A951C1" w:rsidRDefault="00A951C1" w:rsidP="009A0AF8">
      <w:pPr>
        <w:numPr>
          <w:ilvl w:val="0"/>
          <w:numId w:val="20"/>
        </w:numPr>
        <w:spacing w:after="0" w:line="259" w:lineRule="auto"/>
        <w:contextualSpacing/>
      </w:pPr>
      <w:r w:rsidRPr="00A951C1">
        <w:rPr>
          <w:rFonts w:cs="Minion Pro"/>
          <w:color w:val="000000"/>
        </w:rPr>
        <w:t xml:space="preserve">Come si evince dalla </w:t>
      </w:r>
      <w:r w:rsidR="00634A80">
        <w:rPr>
          <w:rFonts w:cs="Minion Pro"/>
          <w:color w:val="000000"/>
        </w:rPr>
        <w:t>T</w:t>
      </w:r>
      <w:r w:rsidRPr="00A951C1">
        <w:rPr>
          <w:rFonts w:cs="Minion Pro"/>
          <w:color w:val="000000"/>
        </w:rPr>
        <w:t xml:space="preserve">abella </w:t>
      </w:r>
      <w:r w:rsidR="0069798C" w:rsidRPr="00A951C1">
        <w:rPr>
          <w:rFonts w:cs="Minion Pro"/>
          <w:color w:val="000000"/>
        </w:rPr>
        <w:t>1</w:t>
      </w:r>
      <w:r w:rsidR="0069798C">
        <w:rPr>
          <w:rFonts w:cs="Minion Pro"/>
          <w:color w:val="000000"/>
        </w:rPr>
        <w:t>8</w:t>
      </w:r>
      <w:r w:rsidR="0069798C" w:rsidRPr="00A951C1">
        <w:rPr>
          <w:rFonts w:cs="Minion Pro"/>
          <w:color w:val="000000"/>
        </w:rPr>
        <w:t xml:space="preserve"> </w:t>
      </w:r>
      <w:r w:rsidRPr="00A951C1">
        <w:rPr>
          <w:rFonts w:cs="Minion Pro"/>
          <w:color w:val="000000"/>
        </w:rPr>
        <w:t xml:space="preserve">e dalla </w:t>
      </w:r>
      <w:r w:rsidR="00634A80">
        <w:rPr>
          <w:rFonts w:cs="Minion Pro"/>
          <w:color w:val="000000"/>
        </w:rPr>
        <w:t>F</w:t>
      </w:r>
      <w:r w:rsidRPr="00A951C1">
        <w:rPr>
          <w:rFonts w:cs="Minion Pro"/>
          <w:color w:val="000000"/>
        </w:rPr>
        <w:t xml:space="preserve">igura </w:t>
      </w:r>
      <w:r w:rsidR="0035239A">
        <w:rPr>
          <w:rFonts w:cs="Minion Pro"/>
          <w:color w:val="000000"/>
        </w:rPr>
        <w:t>26</w:t>
      </w:r>
      <w:r w:rsidRPr="00A951C1">
        <w:rPr>
          <w:rFonts w:cs="Minion Pro"/>
          <w:color w:val="000000"/>
        </w:rPr>
        <w:t xml:space="preserve">, la presenza degli stranieri in Italia si distribuisce per il 40% circa fra i poli urbani (Area A), pari a 2.048.977 di stranieri e per il 60% circa nelle tre tipologie di aree rurali (Area B, C e D), pari </w:t>
      </w:r>
      <w:r w:rsidR="002670F7" w:rsidRPr="00A951C1">
        <w:rPr>
          <w:rFonts w:cs="Minion Pro"/>
          <w:color w:val="000000"/>
        </w:rPr>
        <w:t>a 3.095.463 di</w:t>
      </w:r>
      <w:r w:rsidRPr="00A951C1">
        <w:rPr>
          <w:rFonts w:cs="Minion Pro"/>
          <w:color w:val="000000"/>
        </w:rPr>
        <w:t xml:space="preserve"> stranieri. Gli stranieri rappresentano l’8,5% della popolazione italiana, di cui il 5,1% che vive nelle aree rurali e il 3,4% nei poli urbani. </w:t>
      </w:r>
      <w:r w:rsidRPr="00A951C1">
        <w:t xml:space="preserve"> </w:t>
      </w:r>
      <w:r w:rsidRPr="00A951C1">
        <w:rPr>
          <w:rFonts w:cs="Minion Pro"/>
          <w:color w:val="000000"/>
        </w:rPr>
        <w:t xml:space="preserve">Disaggregando il dato nelle quattro tipologie di aree identificate dal </w:t>
      </w:r>
      <w:r w:rsidR="002670F7">
        <w:rPr>
          <w:rFonts w:cs="Minion Pro"/>
          <w:color w:val="000000"/>
        </w:rPr>
        <w:t>PSN</w:t>
      </w:r>
      <w:r w:rsidRPr="00A951C1">
        <w:rPr>
          <w:rFonts w:cs="Minion Pro"/>
          <w:color w:val="000000"/>
        </w:rPr>
        <w:t>, la pre</w:t>
      </w:r>
      <w:r w:rsidRPr="00A951C1">
        <w:rPr>
          <w:rFonts w:cs="Minion Pro"/>
          <w:color w:val="000000"/>
        </w:rPr>
        <w:softHyphen/>
        <w:t>senza degli stranieri tende a diminuire man mano che si passa dai poli urbani (il 40%) alle aree rurali ad agricoltura specializzata (1.388.279, pari al 27%), alle aree rurali intermedie (1.279.213, pari al 25%) fino a quelle in ritardo di sviluppo (427.971, pari all’8%). Prendendo in esame la presenza degli stranieri nelle aree rurali di ciascuna regione, si nota una enorme variabilità di situa</w:t>
      </w:r>
      <w:r w:rsidRPr="00A951C1">
        <w:rPr>
          <w:rFonts w:cs="Minion Pro"/>
          <w:color w:val="000000"/>
        </w:rPr>
        <w:softHyphen/>
        <w:t>zioni. Infatti, si registra una maggiore presenza di stranieri nelle aree ad agricoltura specializzata in Lombardia, Emilia-Romagna e Veneto e in misura minore in Lazio, Campania e Toscana; una maggiore presenza di stranieri nelle aree rurali in ritardo di sviluppo in Sicilia, Calabria, P.A. di Trento e Bolzano, nonché una maggiore pre</w:t>
      </w:r>
      <w:r w:rsidRPr="00A951C1">
        <w:rPr>
          <w:rFonts w:cs="Minion Pro"/>
          <w:color w:val="000000"/>
        </w:rPr>
        <w:softHyphen/>
        <w:t xml:space="preserve">senza di stranieri nelle aree rurali intermedie in Toscana, Lombardia e Lazio. Lombardia, Lazio, </w:t>
      </w:r>
      <w:r w:rsidR="0078372F" w:rsidRPr="00A951C1">
        <w:rPr>
          <w:rFonts w:cs="Minion Pro"/>
          <w:color w:val="000000"/>
        </w:rPr>
        <w:t>Emilia-Romagna</w:t>
      </w:r>
      <w:r w:rsidRPr="00A951C1">
        <w:rPr>
          <w:rFonts w:cs="Minion Pro"/>
          <w:color w:val="000000"/>
        </w:rPr>
        <w:t xml:space="preserve"> e Piemonte registrano, tra le Regioni, le più alte percentuali di presenze straniere nei poli urbani.</w:t>
      </w:r>
    </w:p>
    <w:p w14:paraId="12BF9D98" w14:textId="25C05635" w:rsidR="00A951C1" w:rsidRPr="00A951C1" w:rsidRDefault="00A951C1" w:rsidP="00AF424F">
      <w:pPr>
        <w:spacing w:after="0" w:line="259" w:lineRule="auto"/>
        <w:ind w:left="644"/>
        <w:contextualSpacing/>
      </w:pPr>
      <w:r w:rsidRPr="00A951C1">
        <w:t>La forza lavoro straniera si concentra prevalentemente al Nord, rispecchiando in questo modo la distribuzione territoriale delle opportunità di lavoro. In particolare, possiamo distinguere un gruppo di regioni che impiegano una percentuale inferiore o uguale al 25% (Sardegna, Sicilia, Puglia, Calabria); un gruppo di regioni che impiegano una percentuale dal 25</w:t>
      </w:r>
      <w:r w:rsidR="00AC14DD">
        <w:t>%</w:t>
      </w:r>
      <w:r w:rsidRPr="00A951C1">
        <w:t xml:space="preserve"> al 50% (Emilia-Romagna, Toscana, Friuli-Venezia Giulia, Umbria, Abruzzo, Lombardia, Basilicata, Marche, Molise e Valle d'Aosta); e le regioni con una forza lavoro superiore alla met</w:t>
      </w:r>
      <w:r w:rsidRPr="00A951C1">
        <w:rPr>
          <w:rFonts w:hint="eastAsia"/>
        </w:rPr>
        <w:t>à</w:t>
      </w:r>
      <w:r w:rsidRPr="00A951C1">
        <w:t xml:space="preserve"> (Piemonte, Trento e Bolzano, Lazio, Liguria e Veneto)</w:t>
      </w:r>
      <w:r w:rsidR="00AC14DD">
        <w:t>.</w:t>
      </w:r>
      <w:r w:rsidRPr="00A951C1">
        <w:t xml:space="preserve"> (Fig. </w:t>
      </w:r>
      <w:r w:rsidR="0063755C" w:rsidRPr="00A951C1">
        <w:t>2</w:t>
      </w:r>
      <w:r w:rsidR="0063755C">
        <w:t>7</w:t>
      </w:r>
      <w:r w:rsidRPr="00A951C1">
        <w:t>)</w:t>
      </w:r>
    </w:p>
    <w:p w14:paraId="5C0D8EC8" w14:textId="54199CB6" w:rsidR="00A951C1" w:rsidRPr="00A951C1" w:rsidRDefault="00A951C1" w:rsidP="009A0AF8">
      <w:pPr>
        <w:numPr>
          <w:ilvl w:val="0"/>
          <w:numId w:val="20"/>
        </w:numPr>
        <w:spacing w:after="0" w:line="259" w:lineRule="auto"/>
        <w:contextualSpacing/>
      </w:pPr>
      <w:r w:rsidRPr="00A951C1">
        <w:t>Alcune differenze però emergono in merito alle dinamiche che si sono manifestate dopo il 2008: a valle della crisi economica, la distribuzione relativa degli occupati per settore di attività economica rimane sostanzialmente invariata per gli italiani, mentre tra gli stranieri è aumentata la concentrazione in agricoltura. Nel settore agricolo il loro contributo appare ancora pi</w:t>
      </w:r>
      <w:r w:rsidRPr="00A951C1">
        <w:rPr>
          <w:rFonts w:hint="eastAsia"/>
        </w:rPr>
        <w:t>ù</w:t>
      </w:r>
      <w:r w:rsidRPr="00A951C1">
        <w:t xml:space="preserve"> importante, infatti, il numero degli operai agricoli stranieri sia UE che extra UE nel 2017 è di </w:t>
      </w:r>
      <w:bookmarkStart w:id="55" w:name="_Hlk57478826"/>
      <w:r w:rsidRPr="00A951C1">
        <w:t xml:space="preserve">364.385 unità </w:t>
      </w:r>
      <w:bookmarkEnd w:id="55"/>
      <w:r w:rsidRPr="00A951C1">
        <w:t>(numero operai agricoli totali pari a</w:t>
      </w:r>
      <w:r w:rsidR="00AF424F">
        <w:t xml:space="preserve"> </w:t>
      </w:r>
      <w:r w:rsidRPr="00A951C1">
        <w:t xml:space="preserve">968.007 unità) che rappresenta quasi il 35% della forza lavoro agricola in Italia. </w:t>
      </w:r>
      <w:r w:rsidRPr="00A951C1">
        <w:rPr>
          <w:rFonts w:cs="Minion Pro"/>
          <w:color w:val="000000"/>
        </w:rPr>
        <w:t>L’analisi dei dati Inps nell’intervallo di tempo che va dal 1989 al 2017, evidenzia un fenomeno importante: la tendenza della manodopera straniera a sostituire quella italiana. Infatti, posto pari a 100 il numero dei lavoratori italiani iscritti all’Inps nel 1989, esso scende a 32, nel 2017; di contro, posto pari a 100 il numero degli occupati stranieri nel 1989, esso sale, nel 2017, a 1.500 circa</w:t>
      </w:r>
      <w:r w:rsidR="00AC14DD">
        <w:rPr>
          <w:rFonts w:cs="Minion Pro"/>
          <w:color w:val="000000"/>
        </w:rPr>
        <w:t>.</w:t>
      </w:r>
      <w:r w:rsidRPr="00A951C1">
        <w:rPr>
          <w:rFonts w:cs="Minion Pro"/>
          <w:color w:val="000000"/>
        </w:rPr>
        <w:t xml:space="preserve"> </w:t>
      </w:r>
      <w:r w:rsidRPr="00A951C1">
        <w:t>(Fig</w:t>
      </w:r>
      <w:r w:rsidR="00D5306B">
        <w:t>.</w:t>
      </w:r>
      <w:r w:rsidRPr="00A951C1">
        <w:t xml:space="preserve"> </w:t>
      </w:r>
      <w:r w:rsidR="0063755C" w:rsidRPr="00A951C1">
        <w:t>2</w:t>
      </w:r>
      <w:r w:rsidR="0063755C">
        <w:t>8</w:t>
      </w:r>
      <w:r w:rsidRPr="00A951C1">
        <w:t>)</w:t>
      </w:r>
    </w:p>
    <w:p w14:paraId="0F2B8233" w14:textId="41F3E42F" w:rsidR="00A951C1" w:rsidRPr="00A951C1" w:rsidRDefault="00A951C1" w:rsidP="009A0AF8">
      <w:pPr>
        <w:numPr>
          <w:ilvl w:val="0"/>
          <w:numId w:val="20"/>
        </w:numPr>
        <w:spacing w:after="0" w:line="259" w:lineRule="auto"/>
        <w:contextualSpacing/>
      </w:pPr>
      <w:r w:rsidRPr="00A951C1">
        <w:rPr>
          <w:rFonts w:cs="Minion Pro"/>
          <w:color w:val="000000"/>
        </w:rPr>
        <w:t>L’incidenza dei lavoratori migranti sui lavoratori totali in agricoltura (Fig</w:t>
      </w:r>
      <w:r w:rsidR="00D5306B">
        <w:rPr>
          <w:rFonts w:cs="Minion Pro"/>
          <w:color w:val="000000"/>
        </w:rPr>
        <w:t xml:space="preserve">. </w:t>
      </w:r>
      <w:r w:rsidR="0063755C">
        <w:rPr>
          <w:rFonts w:cs="Minion Pro"/>
          <w:color w:val="000000"/>
        </w:rPr>
        <w:t>30</w:t>
      </w:r>
      <w:r w:rsidRPr="00A951C1">
        <w:rPr>
          <w:rFonts w:cs="Minion Pro"/>
          <w:color w:val="000000"/>
        </w:rPr>
        <w:t>), nell’arco di tempo considerato (1989-2017), è in lieve e costante crescita fino al 2007, per accelerare nell’ultimo decennio in coincidenza con gli anni della crisi economi</w:t>
      </w:r>
      <w:r w:rsidRPr="00A951C1">
        <w:rPr>
          <w:rFonts w:cs="Minion Pro"/>
          <w:color w:val="000000"/>
        </w:rPr>
        <w:softHyphen/>
        <w:t xml:space="preserve">co-finanziaria. L’espulsione della forza lavoro migrante dai settori extragricoli, più colpiti dalla crisi economica, ha prodotto un effetto spinta verso il settore agricolo, meno tutelato, più flessibile. </w:t>
      </w:r>
    </w:p>
    <w:p w14:paraId="132E9574" w14:textId="4485BC5C" w:rsidR="00A951C1" w:rsidRPr="00A951C1" w:rsidRDefault="00A951C1" w:rsidP="009A0AF8">
      <w:pPr>
        <w:numPr>
          <w:ilvl w:val="0"/>
          <w:numId w:val="20"/>
        </w:numPr>
        <w:spacing w:after="160" w:line="259" w:lineRule="auto"/>
        <w:contextualSpacing/>
      </w:pPr>
      <w:r w:rsidRPr="00A951C1">
        <w:t xml:space="preserve">Analizzando la composizione per classi di età e per genere dei lavoratori stranieri in agricoltura nel 2017, circa il 75% sono lavoratori stranieri e il 25% lavoratrici straniere. Circa il 60% dei lavoratori ha tra i 18 e 39 anni, e il 39% ha tra i 40 e i 64 anni. Mentre, il 52% delle lavoratrici ha un’età compresa tra i 18 e 39 anni e il 47% tra i 40 e 64 anni. </w:t>
      </w:r>
      <w:r w:rsidR="00DA0167">
        <w:t>(</w:t>
      </w:r>
      <w:r w:rsidRPr="00A951C1">
        <w:t>Fig</w:t>
      </w:r>
      <w:r w:rsidR="00DA0167">
        <w:t>.</w:t>
      </w:r>
      <w:r w:rsidRPr="00A951C1">
        <w:t xml:space="preserve"> </w:t>
      </w:r>
      <w:r w:rsidR="00DA0167">
        <w:t>3</w:t>
      </w:r>
      <w:r w:rsidR="0063755C">
        <w:t>1</w:t>
      </w:r>
      <w:r w:rsidR="00DA0167">
        <w:t>)</w:t>
      </w:r>
    </w:p>
    <w:p w14:paraId="7D283C15" w14:textId="77777777" w:rsidR="00A951C1" w:rsidRPr="00A951C1" w:rsidRDefault="00A951C1" w:rsidP="009A0AF8">
      <w:pPr>
        <w:numPr>
          <w:ilvl w:val="0"/>
          <w:numId w:val="20"/>
        </w:numPr>
        <w:spacing w:after="160" w:line="259" w:lineRule="auto"/>
        <w:contextualSpacing/>
      </w:pPr>
      <w:r w:rsidRPr="00A951C1">
        <w:t>Stesso discorso vale per il numero di giornate lavorative degli stranieri. Il maggior numero di giornate lavorative in agricoltura nel 2017 è concentrato nelle aree B, C e D. Il 73% delle giornate lavorative è impiegato dalla forza lavoro maschile di cui metà con un’età tra 18 e 39 anni. Solo il 27% delle giornate lavorative è impiegato dalla forza lavoro femminile di cui metà ha un’età tra i 18 e 39 anni.</w:t>
      </w:r>
    </w:p>
    <w:p w14:paraId="0B95F3A2" w14:textId="5997F4BB" w:rsidR="00A951C1" w:rsidRPr="00A951C1" w:rsidRDefault="00A951C1" w:rsidP="009A0AF8">
      <w:pPr>
        <w:numPr>
          <w:ilvl w:val="0"/>
          <w:numId w:val="20"/>
        </w:numPr>
        <w:spacing w:after="160" w:line="259" w:lineRule="auto"/>
        <w:contextualSpacing/>
      </w:pPr>
      <w:r w:rsidRPr="00A951C1">
        <w:t>Considerando i paesi di provenienza dei lavoratori stranieri in agricoltura (364.385), si può notare che nel 2017 il 20% dei lavoratori agricoli iscritti all’INPS erano lavoratori dell’Europa, seguito da lavoratori dell’Africa (8%) e da quelli dell’Asia (7%).</w:t>
      </w:r>
      <w:r w:rsidR="00DA0167">
        <w:t xml:space="preserve"> (</w:t>
      </w:r>
      <w:r w:rsidRPr="00A951C1">
        <w:t>Fig</w:t>
      </w:r>
      <w:r w:rsidR="00304680">
        <w:t>.</w:t>
      </w:r>
      <w:r w:rsidRPr="00A951C1">
        <w:t xml:space="preserve"> </w:t>
      </w:r>
      <w:r w:rsidR="00304680">
        <w:t>3</w:t>
      </w:r>
      <w:r w:rsidR="0063755C">
        <w:t>2</w:t>
      </w:r>
      <w:r w:rsidR="00DA0167">
        <w:t>)</w:t>
      </w:r>
    </w:p>
    <w:p w14:paraId="12B04706" w14:textId="77777777" w:rsidR="00A951C1" w:rsidRPr="00A951C1" w:rsidRDefault="00A951C1" w:rsidP="009A0AF8">
      <w:pPr>
        <w:numPr>
          <w:ilvl w:val="0"/>
          <w:numId w:val="20"/>
        </w:numPr>
        <w:spacing w:after="160" w:line="259" w:lineRule="auto"/>
        <w:contextualSpacing/>
      </w:pPr>
      <w:r w:rsidRPr="00A951C1">
        <w:t>La dimensione dello sfruttamento rimane comunque alta: su 330 aree a rischio sfruttamento in agricoltura, quelle con sfruttamento Alto riguardano 140 aree, quello medio 159 aree e quelle basse a 31 aree (Flai-Cgil 2015).</w:t>
      </w:r>
    </w:p>
    <w:p w14:paraId="0FA17B5D" w14:textId="35948592" w:rsidR="00A951C1" w:rsidRPr="00A951C1" w:rsidRDefault="00A951C1" w:rsidP="009A0AF8">
      <w:pPr>
        <w:numPr>
          <w:ilvl w:val="0"/>
          <w:numId w:val="20"/>
        </w:numPr>
        <w:spacing w:after="160" w:line="259" w:lineRule="auto"/>
        <w:contextualSpacing/>
      </w:pPr>
      <w:r w:rsidRPr="00A951C1">
        <w:t xml:space="preserve">Relativamente ai comparti produttivi, si evidenzia il prevalente impiego di lavoratori extracomunitari nelle coltivazioni arboree (oltre 76.000 unità con quasi il 50% nel Nord e il primato nazionale all’Emilia-Romagna), cui segue l’utilizzo nelle colture ortive (quasi 48.000 unità di cui un quarto in Sicilia). Nelle attività zootecniche hanno lavorato oltre 33.000 cittadini extra Ue, prioritariamente nelle regioni a maggior diffusione della zootecnia (Lazio, Emilia, Lombardia). Nell’insieme, florovivaismo e colture industriali hanno usufruito delle prestazioni di oltre 29.000 lavoratori extracomunitari. Inoltre, appare strutturale l’impiego nelle attività di trasformazione e commercializzazione dei prodotti, soprattutto nel Lazio. </w:t>
      </w:r>
      <w:r w:rsidR="00DA0167">
        <w:t xml:space="preserve">(Tab. </w:t>
      </w:r>
      <w:r w:rsidR="00824FAF">
        <w:t>19</w:t>
      </w:r>
      <w:r w:rsidR="00DA0167">
        <w:t>)</w:t>
      </w:r>
    </w:p>
    <w:p w14:paraId="298BF1A7" w14:textId="1DD51180" w:rsidR="00A951C1" w:rsidRPr="0016403C" w:rsidRDefault="00A951C1" w:rsidP="009A0AF8">
      <w:pPr>
        <w:numPr>
          <w:ilvl w:val="0"/>
          <w:numId w:val="21"/>
        </w:numPr>
        <w:autoSpaceDE w:val="0"/>
        <w:autoSpaceDN w:val="0"/>
        <w:adjustRightInd w:val="0"/>
        <w:spacing w:after="160" w:line="259" w:lineRule="auto"/>
        <w:contextualSpacing/>
        <w:rPr>
          <w:b/>
        </w:rPr>
      </w:pPr>
      <w:r w:rsidRPr="00A951C1">
        <w:t xml:space="preserve">I dati relativi all’utilizzo dei lavoratori comunitari presentano una sostanziale omogeneità di distribuzione per comparti rispetto a quanto commentato per gli extra Ue. Spicca l’impiego prevalente principale nelle coltivazioni arboree con poco più del 50% dei lavoratori comunitari coinvolti (Trentino per la raccolta delle mele), cui seguono le colture ortive, per le quali si continua a registrare una significativa occupazione in Sicilia, e per la raccolta del pomodoro in Puglia. </w:t>
      </w:r>
      <w:r w:rsidR="00DA0167">
        <w:t xml:space="preserve">(Tab. </w:t>
      </w:r>
      <w:r w:rsidR="00824FAF">
        <w:t>20</w:t>
      </w:r>
      <w:r w:rsidR="00DA0167">
        <w:t>)</w:t>
      </w:r>
    </w:p>
    <w:p w14:paraId="1ED2369F" w14:textId="77777777" w:rsidR="000B5551" w:rsidRDefault="000B5551" w:rsidP="000B5551">
      <w:pPr>
        <w:spacing w:after="0"/>
        <w:rPr>
          <w:b/>
        </w:rPr>
      </w:pPr>
    </w:p>
    <w:p w14:paraId="53F5FCA9" w14:textId="1C600356" w:rsidR="00A951C1" w:rsidRPr="00A951C1" w:rsidRDefault="00A951C1" w:rsidP="000B5551">
      <w:pPr>
        <w:spacing w:after="0"/>
        <w:rPr>
          <w:rFonts w:cs="Cambria"/>
          <w:b/>
          <w:bCs/>
        </w:rPr>
      </w:pPr>
      <w:r w:rsidRPr="00A951C1">
        <w:rPr>
          <w:b/>
        </w:rPr>
        <w:t xml:space="preserve">Tabella </w:t>
      </w:r>
      <w:r w:rsidR="0069798C">
        <w:rPr>
          <w:b/>
        </w:rPr>
        <w:t>18</w:t>
      </w:r>
      <w:r w:rsidR="0069798C" w:rsidRPr="00A951C1">
        <w:rPr>
          <w:rFonts w:ascii="Calibri" w:eastAsia="Times New Roman" w:hAnsi="Calibri" w:cs="Calibri"/>
          <w:b/>
          <w:bCs/>
          <w:lang w:eastAsia="it-IT"/>
        </w:rPr>
        <w:t xml:space="preserve"> </w:t>
      </w:r>
      <w:r w:rsidRPr="00A951C1">
        <w:rPr>
          <w:rFonts w:cs="Cambria"/>
          <w:b/>
          <w:bCs/>
        </w:rPr>
        <w:t xml:space="preserve">Popolazione residente straniera per aree PSN al </w:t>
      </w:r>
      <w:r w:rsidRPr="000B5551">
        <w:rPr>
          <w:rFonts w:cs="Cambria"/>
          <w:b/>
          <w:bCs/>
        </w:rPr>
        <w:t>1° gennaio 2018</w:t>
      </w:r>
      <w:r w:rsidRPr="00A951C1">
        <w:rPr>
          <w:rFonts w:cs="Cambria"/>
          <w:b/>
          <w:bCs/>
        </w:rPr>
        <w:t xml:space="preserve"> </w:t>
      </w:r>
    </w:p>
    <w:tbl>
      <w:tblPr>
        <w:tblW w:w="10221" w:type="dxa"/>
        <w:tblCellMar>
          <w:left w:w="70" w:type="dxa"/>
          <w:right w:w="70" w:type="dxa"/>
        </w:tblCellMar>
        <w:tblLook w:val="04A0" w:firstRow="1" w:lastRow="0" w:firstColumn="1" w:lastColumn="0" w:noHBand="0" w:noVBand="1"/>
      </w:tblPr>
      <w:tblGrid>
        <w:gridCol w:w="1726"/>
        <w:gridCol w:w="1699"/>
        <w:gridCol w:w="1699"/>
        <w:gridCol w:w="1699"/>
        <w:gridCol w:w="1699"/>
        <w:gridCol w:w="1699"/>
      </w:tblGrid>
      <w:tr w:rsidR="00A951C1" w:rsidRPr="00A951C1" w14:paraId="7334D712" w14:textId="77777777" w:rsidTr="00745992">
        <w:trPr>
          <w:trHeight w:val="248"/>
        </w:trPr>
        <w:tc>
          <w:tcPr>
            <w:tcW w:w="17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EAB557" w14:textId="77777777" w:rsidR="00A951C1" w:rsidRPr="00A951C1" w:rsidRDefault="00A951C1" w:rsidP="000B5551">
            <w:pPr>
              <w:spacing w:after="0" w:line="240" w:lineRule="auto"/>
              <w:jc w:val="left"/>
              <w:rPr>
                <w:rFonts w:eastAsia="Times New Roman" w:cs="Calibri"/>
                <w:b/>
                <w:bCs/>
                <w:color w:val="000000"/>
                <w:sz w:val="20"/>
                <w:szCs w:val="20"/>
                <w:lang w:eastAsia="it-IT"/>
              </w:rPr>
            </w:pPr>
            <w:r w:rsidRPr="00A951C1">
              <w:rPr>
                <w:rFonts w:eastAsia="Times New Roman" w:cs="Calibri"/>
                <w:b/>
                <w:bCs/>
                <w:color w:val="000000"/>
                <w:sz w:val="20"/>
                <w:szCs w:val="20"/>
                <w:lang w:eastAsia="it-IT"/>
              </w:rPr>
              <w:t xml:space="preserve">Popolazione straniera al </w:t>
            </w:r>
            <w:r w:rsidRPr="000B5551">
              <w:rPr>
                <w:rFonts w:eastAsia="Times New Roman" w:cs="Calibri"/>
                <w:b/>
                <w:bCs/>
                <w:color w:val="000000"/>
                <w:sz w:val="20"/>
                <w:szCs w:val="20"/>
                <w:lang w:eastAsia="it-IT"/>
              </w:rPr>
              <w:t>1/1/2018</w:t>
            </w:r>
          </w:p>
        </w:tc>
        <w:tc>
          <w:tcPr>
            <w:tcW w:w="1699" w:type="dxa"/>
            <w:tcBorders>
              <w:top w:val="single" w:sz="4" w:space="0" w:color="auto"/>
              <w:left w:val="nil"/>
              <w:bottom w:val="single" w:sz="4" w:space="0" w:color="auto"/>
              <w:right w:val="single" w:sz="4" w:space="0" w:color="auto"/>
            </w:tcBorders>
            <w:shd w:val="clear" w:color="auto" w:fill="auto"/>
            <w:noWrap/>
            <w:vAlign w:val="bottom"/>
            <w:hideMark/>
          </w:tcPr>
          <w:p w14:paraId="2D3B8B32" w14:textId="77777777" w:rsidR="00A951C1" w:rsidRPr="00A951C1" w:rsidRDefault="00A951C1" w:rsidP="000B5551">
            <w:pPr>
              <w:spacing w:after="0" w:line="240" w:lineRule="auto"/>
              <w:jc w:val="left"/>
              <w:rPr>
                <w:rFonts w:eastAsia="Times New Roman" w:cs="Calibri"/>
                <w:b/>
                <w:bCs/>
                <w:color w:val="000000"/>
                <w:sz w:val="20"/>
                <w:szCs w:val="20"/>
                <w:lang w:eastAsia="it-IT"/>
              </w:rPr>
            </w:pPr>
            <w:r w:rsidRPr="00A951C1">
              <w:rPr>
                <w:rFonts w:eastAsia="Times New Roman" w:cs="Calibri"/>
                <w:b/>
                <w:bCs/>
                <w:color w:val="000000"/>
                <w:sz w:val="20"/>
                <w:szCs w:val="20"/>
                <w:lang w:eastAsia="it-IT"/>
              </w:rPr>
              <w:t>A</w:t>
            </w:r>
          </w:p>
        </w:tc>
        <w:tc>
          <w:tcPr>
            <w:tcW w:w="1699" w:type="dxa"/>
            <w:tcBorders>
              <w:top w:val="single" w:sz="4" w:space="0" w:color="auto"/>
              <w:left w:val="nil"/>
              <w:bottom w:val="single" w:sz="4" w:space="0" w:color="auto"/>
              <w:right w:val="single" w:sz="4" w:space="0" w:color="auto"/>
            </w:tcBorders>
            <w:shd w:val="clear" w:color="auto" w:fill="auto"/>
            <w:noWrap/>
            <w:vAlign w:val="bottom"/>
            <w:hideMark/>
          </w:tcPr>
          <w:p w14:paraId="6057C6AB" w14:textId="77777777" w:rsidR="00A951C1" w:rsidRPr="00A951C1" w:rsidRDefault="00A951C1" w:rsidP="000B5551">
            <w:pPr>
              <w:spacing w:after="0" w:line="240" w:lineRule="auto"/>
              <w:jc w:val="left"/>
              <w:rPr>
                <w:rFonts w:eastAsia="Times New Roman" w:cs="Calibri"/>
                <w:b/>
                <w:bCs/>
                <w:color w:val="000000"/>
                <w:sz w:val="20"/>
                <w:szCs w:val="20"/>
                <w:lang w:eastAsia="it-IT"/>
              </w:rPr>
            </w:pPr>
            <w:r w:rsidRPr="00A951C1">
              <w:rPr>
                <w:rFonts w:eastAsia="Times New Roman" w:cs="Calibri"/>
                <w:b/>
                <w:bCs/>
                <w:color w:val="000000"/>
                <w:sz w:val="20"/>
                <w:szCs w:val="20"/>
                <w:lang w:eastAsia="it-IT"/>
              </w:rPr>
              <w:t>B</w:t>
            </w:r>
          </w:p>
        </w:tc>
        <w:tc>
          <w:tcPr>
            <w:tcW w:w="1699" w:type="dxa"/>
            <w:tcBorders>
              <w:top w:val="single" w:sz="4" w:space="0" w:color="auto"/>
              <w:left w:val="nil"/>
              <w:bottom w:val="single" w:sz="4" w:space="0" w:color="auto"/>
              <w:right w:val="single" w:sz="4" w:space="0" w:color="auto"/>
            </w:tcBorders>
            <w:shd w:val="clear" w:color="auto" w:fill="auto"/>
            <w:noWrap/>
            <w:vAlign w:val="bottom"/>
            <w:hideMark/>
          </w:tcPr>
          <w:p w14:paraId="226D6F3B" w14:textId="77777777" w:rsidR="00A951C1" w:rsidRPr="00A951C1" w:rsidRDefault="00A951C1" w:rsidP="000B5551">
            <w:pPr>
              <w:spacing w:after="0" w:line="240" w:lineRule="auto"/>
              <w:jc w:val="left"/>
              <w:rPr>
                <w:rFonts w:eastAsia="Times New Roman" w:cs="Calibri"/>
                <w:b/>
                <w:bCs/>
                <w:color w:val="000000"/>
                <w:sz w:val="20"/>
                <w:szCs w:val="20"/>
                <w:lang w:eastAsia="it-IT"/>
              </w:rPr>
            </w:pPr>
            <w:r w:rsidRPr="00A951C1">
              <w:rPr>
                <w:rFonts w:eastAsia="Times New Roman" w:cs="Calibri"/>
                <w:b/>
                <w:bCs/>
                <w:color w:val="000000"/>
                <w:sz w:val="20"/>
                <w:szCs w:val="20"/>
                <w:lang w:eastAsia="it-IT"/>
              </w:rPr>
              <w:t>C</w:t>
            </w:r>
          </w:p>
        </w:tc>
        <w:tc>
          <w:tcPr>
            <w:tcW w:w="1699" w:type="dxa"/>
            <w:tcBorders>
              <w:top w:val="single" w:sz="4" w:space="0" w:color="auto"/>
              <w:left w:val="nil"/>
              <w:bottom w:val="single" w:sz="4" w:space="0" w:color="auto"/>
              <w:right w:val="single" w:sz="4" w:space="0" w:color="auto"/>
            </w:tcBorders>
            <w:shd w:val="clear" w:color="auto" w:fill="auto"/>
            <w:noWrap/>
            <w:vAlign w:val="bottom"/>
            <w:hideMark/>
          </w:tcPr>
          <w:p w14:paraId="5B50ED7E" w14:textId="77777777" w:rsidR="00A951C1" w:rsidRPr="00A951C1" w:rsidRDefault="00A951C1" w:rsidP="000B5551">
            <w:pPr>
              <w:spacing w:after="0" w:line="240" w:lineRule="auto"/>
              <w:jc w:val="left"/>
              <w:rPr>
                <w:rFonts w:eastAsia="Times New Roman" w:cs="Calibri"/>
                <w:b/>
                <w:bCs/>
                <w:color w:val="000000"/>
                <w:sz w:val="20"/>
                <w:szCs w:val="20"/>
                <w:lang w:eastAsia="it-IT"/>
              </w:rPr>
            </w:pPr>
            <w:r w:rsidRPr="00A951C1">
              <w:rPr>
                <w:rFonts w:eastAsia="Times New Roman" w:cs="Calibri"/>
                <w:b/>
                <w:bCs/>
                <w:color w:val="000000"/>
                <w:sz w:val="20"/>
                <w:szCs w:val="20"/>
                <w:lang w:eastAsia="it-IT"/>
              </w:rPr>
              <w:t>D</w:t>
            </w:r>
          </w:p>
        </w:tc>
        <w:tc>
          <w:tcPr>
            <w:tcW w:w="1699" w:type="dxa"/>
            <w:tcBorders>
              <w:top w:val="single" w:sz="4" w:space="0" w:color="auto"/>
              <w:left w:val="nil"/>
              <w:bottom w:val="single" w:sz="4" w:space="0" w:color="auto"/>
              <w:right w:val="single" w:sz="4" w:space="0" w:color="auto"/>
            </w:tcBorders>
            <w:shd w:val="clear" w:color="auto" w:fill="auto"/>
            <w:noWrap/>
            <w:vAlign w:val="bottom"/>
            <w:hideMark/>
          </w:tcPr>
          <w:p w14:paraId="4AB3EA6B" w14:textId="77777777" w:rsidR="00A951C1" w:rsidRPr="00A951C1" w:rsidRDefault="00A951C1" w:rsidP="000B5551">
            <w:pPr>
              <w:spacing w:after="0" w:line="240" w:lineRule="auto"/>
              <w:jc w:val="left"/>
              <w:rPr>
                <w:rFonts w:eastAsia="Times New Roman" w:cs="Calibri"/>
                <w:b/>
                <w:bCs/>
                <w:color w:val="000000"/>
                <w:sz w:val="20"/>
                <w:szCs w:val="20"/>
                <w:lang w:eastAsia="it-IT"/>
              </w:rPr>
            </w:pPr>
            <w:r w:rsidRPr="00A951C1">
              <w:rPr>
                <w:rFonts w:eastAsia="Times New Roman" w:cs="Calibri"/>
                <w:b/>
                <w:bCs/>
                <w:color w:val="000000"/>
                <w:sz w:val="20"/>
                <w:szCs w:val="20"/>
                <w:lang w:eastAsia="it-IT"/>
              </w:rPr>
              <w:t xml:space="preserve">Totale </w:t>
            </w:r>
          </w:p>
        </w:tc>
      </w:tr>
      <w:tr w:rsidR="00A951C1" w:rsidRPr="00A951C1" w14:paraId="43B62A55" w14:textId="77777777" w:rsidTr="00745992">
        <w:trPr>
          <w:trHeight w:val="248"/>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4D2BC353"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Abruzzo</w:t>
            </w:r>
          </w:p>
        </w:tc>
        <w:tc>
          <w:tcPr>
            <w:tcW w:w="1699" w:type="dxa"/>
            <w:tcBorders>
              <w:top w:val="nil"/>
              <w:left w:val="nil"/>
              <w:bottom w:val="single" w:sz="4" w:space="0" w:color="auto"/>
              <w:right w:val="single" w:sz="4" w:space="0" w:color="auto"/>
            </w:tcBorders>
            <w:shd w:val="clear" w:color="auto" w:fill="auto"/>
            <w:noWrap/>
            <w:vAlign w:val="bottom"/>
            <w:hideMark/>
          </w:tcPr>
          <w:p w14:paraId="22F135AC"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7.918   </w:t>
            </w:r>
          </w:p>
        </w:tc>
        <w:tc>
          <w:tcPr>
            <w:tcW w:w="1699" w:type="dxa"/>
            <w:tcBorders>
              <w:top w:val="nil"/>
              <w:left w:val="nil"/>
              <w:bottom w:val="single" w:sz="4" w:space="0" w:color="auto"/>
              <w:right w:val="single" w:sz="4" w:space="0" w:color="auto"/>
            </w:tcBorders>
            <w:shd w:val="clear" w:color="auto" w:fill="auto"/>
            <w:noWrap/>
            <w:vAlign w:val="bottom"/>
            <w:hideMark/>
          </w:tcPr>
          <w:p w14:paraId="1AA4DE41"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7.853   </w:t>
            </w:r>
          </w:p>
        </w:tc>
        <w:tc>
          <w:tcPr>
            <w:tcW w:w="1699" w:type="dxa"/>
            <w:tcBorders>
              <w:top w:val="nil"/>
              <w:left w:val="nil"/>
              <w:bottom w:val="single" w:sz="4" w:space="0" w:color="auto"/>
              <w:right w:val="single" w:sz="4" w:space="0" w:color="auto"/>
            </w:tcBorders>
            <w:shd w:val="clear" w:color="auto" w:fill="auto"/>
            <w:noWrap/>
            <w:vAlign w:val="bottom"/>
            <w:hideMark/>
          </w:tcPr>
          <w:p w14:paraId="41EF2420"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48.607   </w:t>
            </w:r>
          </w:p>
        </w:tc>
        <w:tc>
          <w:tcPr>
            <w:tcW w:w="1699" w:type="dxa"/>
            <w:tcBorders>
              <w:top w:val="nil"/>
              <w:left w:val="nil"/>
              <w:bottom w:val="single" w:sz="4" w:space="0" w:color="auto"/>
              <w:right w:val="single" w:sz="4" w:space="0" w:color="auto"/>
            </w:tcBorders>
            <w:shd w:val="clear" w:color="auto" w:fill="auto"/>
            <w:noWrap/>
            <w:vAlign w:val="bottom"/>
            <w:hideMark/>
          </w:tcPr>
          <w:p w14:paraId="0E49C887"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22.676   </w:t>
            </w:r>
          </w:p>
        </w:tc>
        <w:tc>
          <w:tcPr>
            <w:tcW w:w="1699" w:type="dxa"/>
            <w:tcBorders>
              <w:top w:val="nil"/>
              <w:left w:val="nil"/>
              <w:bottom w:val="single" w:sz="4" w:space="0" w:color="auto"/>
              <w:right w:val="single" w:sz="4" w:space="0" w:color="auto"/>
            </w:tcBorders>
            <w:shd w:val="clear" w:color="auto" w:fill="auto"/>
            <w:noWrap/>
            <w:vAlign w:val="bottom"/>
            <w:hideMark/>
          </w:tcPr>
          <w:p w14:paraId="3F9EA1E8"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87.054   </w:t>
            </w:r>
          </w:p>
        </w:tc>
      </w:tr>
      <w:tr w:rsidR="00A951C1" w:rsidRPr="00A951C1" w14:paraId="262D1758" w14:textId="77777777" w:rsidTr="00745992">
        <w:trPr>
          <w:trHeight w:val="248"/>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3E82CBAE"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Basilicata</w:t>
            </w:r>
          </w:p>
        </w:tc>
        <w:tc>
          <w:tcPr>
            <w:tcW w:w="1699" w:type="dxa"/>
            <w:tcBorders>
              <w:top w:val="nil"/>
              <w:left w:val="nil"/>
              <w:bottom w:val="single" w:sz="4" w:space="0" w:color="auto"/>
              <w:right w:val="single" w:sz="4" w:space="0" w:color="auto"/>
            </w:tcBorders>
            <w:shd w:val="clear" w:color="auto" w:fill="auto"/>
            <w:noWrap/>
            <w:vAlign w:val="bottom"/>
            <w:hideMark/>
          </w:tcPr>
          <w:p w14:paraId="3ACCB305"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w:t>
            </w:r>
          </w:p>
        </w:tc>
        <w:tc>
          <w:tcPr>
            <w:tcW w:w="1699" w:type="dxa"/>
            <w:tcBorders>
              <w:top w:val="nil"/>
              <w:left w:val="nil"/>
              <w:bottom w:val="single" w:sz="4" w:space="0" w:color="auto"/>
              <w:right w:val="single" w:sz="4" w:space="0" w:color="auto"/>
            </w:tcBorders>
            <w:shd w:val="clear" w:color="auto" w:fill="auto"/>
            <w:noWrap/>
            <w:vAlign w:val="bottom"/>
            <w:hideMark/>
          </w:tcPr>
          <w:p w14:paraId="59FC945E"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5.033   </w:t>
            </w:r>
          </w:p>
        </w:tc>
        <w:tc>
          <w:tcPr>
            <w:tcW w:w="1699" w:type="dxa"/>
            <w:tcBorders>
              <w:top w:val="nil"/>
              <w:left w:val="nil"/>
              <w:bottom w:val="single" w:sz="4" w:space="0" w:color="auto"/>
              <w:right w:val="single" w:sz="4" w:space="0" w:color="auto"/>
            </w:tcBorders>
            <w:shd w:val="clear" w:color="auto" w:fill="auto"/>
            <w:noWrap/>
            <w:vAlign w:val="bottom"/>
            <w:hideMark/>
          </w:tcPr>
          <w:p w14:paraId="49D4B3EA"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7.728   </w:t>
            </w:r>
          </w:p>
        </w:tc>
        <w:tc>
          <w:tcPr>
            <w:tcW w:w="1699" w:type="dxa"/>
            <w:tcBorders>
              <w:top w:val="nil"/>
              <w:left w:val="nil"/>
              <w:bottom w:val="single" w:sz="4" w:space="0" w:color="auto"/>
              <w:right w:val="single" w:sz="4" w:space="0" w:color="auto"/>
            </w:tcBorders>
            <w:shd w:val="clear" w:color="auto" w:fill="auto"/>
            <w:noWrap/>
            <w:vAlign w:val="bottom"/>
            <w:hideMark/>
          </w:tcPr>
          <w:p w14:paraId="0006E2B7"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9.739   </w:t>
            </w:r>
          </w:p>
        </w:tc>
        <w:tc>
          <w:tcPr>
            <w:tcW w:w="1699" w:type="dxa"/>
            <w:tcBorders>
              <w:top w:val="nil"/>
              <w:left w:val="nil"/>
              <w:bottom w:val="single" w:sz="4" w:space="0" w:color="auto"/>
              <w:right w:val="single" w:sz="4" w:space="0" w:color="auto"/>
            </w:tcBorders>
            <w:shd w:val="clear" w:color="auto" w:fill="auto"/>
            <w:noWrap/>
            <w:vAlign w:val="bottom"/>
            <w:hideMark/>
          </w:tcPr>
          <w:p w14:paraId="23343DA1"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22.500   </w:t>
            </w:r>
          </w:p>
        </w:tc>
      </w:tr>
      <w:tr w:rsidR="00A951C1" w:rsidRPr="00A951C1" w14:paraId="1E7F87B7" w14:textId="77777777" w:rsidTr="00745992">
        <w:trPr>
          <w:trHeight w:val="248"/>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2AE54185"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Bolzano</w:t>
            </w:r>
          </w:p>
        </w:tc>
        <w:tc>
          <w:tcPr>
            <w:tcW w:w="1699" w:type="dxa"/>
            <w:tcBorders>
              <w:top w:val="nil"/>
              <w:left w:val="nil"/>
              <w:bottom w:val="single" w:sz="4" w:space="0" w:color="auto"/>
              <w:right w:val="single" w:sz="4" w:space="0" w:color="auto"/>
            </w:tcBorders>
            <w:shd w:val="clear" w:color="auto" w:fill="auto"/>
            <w:noWrap/>
            <w:vAlign w:val="bottom"/>
            <w:hideMark/>
          </w:tcPr>
          <w:p w14:paraId="380F47C9"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15.161   </w:t>
            </w:r>
          </w:p>
        </w:tc>
        <w:tc>
          <w:tcPr>
            <w:tcW w:w="1699" w:type="dxa"/>
            <w:tcBorders>
              <w:top w:val="nil"/>
              <w:left w:val="nil"/>
              <w:bottom w:val="single" w:sz="4" w:space="0" w:color="auto"/>
              <w:right w:val="single" w:sz="4" w:space="0" w:color="auto"/>
            </w:tcBorders>
            <w:shd w:val="clear" w:color="auto" w:fill="auto"/>
            <w:noWrap/>
            <w:vAlign w:val="bottom"/>
            <w:hideMark/>
          </w:tcPr>
          <w:p w14:paraId="3D41B3E6"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w:t>
            </w:r>
          </w:p>
        </w:tc>
        <w:tc>
          <w:tcPr>
            <w:tcW w:w="1699" w:type="dxa"/>
            <w:tcBorders>
              <w:top w:val="nil"/>
              <w:left w:val="nil"/>
              <w:bottom w:val="single" w:sz="4" w:space="0" w:color="auto"/>
              <w:right w:val="single" w:sz="4" w:space="0" w:color="auto"/>
            </w:tcBorders>
            <w:shd w:val="clear" w:color="auto" w:fill="auto"/>
            <w:noWrap/>
            <w:vAlign w:val="bottom"/>
            <w:hideMark/>
          </w:tcPr>
          <w:p w14:paraId="1C9F5C25"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w:t>
            </w:r>
          </w:p>
        </w:tc>
        <w:tc>
          <w:tcPr>
            <w:tcW w:w="1699" w:type="dxa"/>
            <w:tcBorders>
              <w:top w:val="nil"/>
              <w:left w:val="nil"/>
              <w:bottom w:val="single" w:sz="4" w:space="0" w:color="auto"/>
              <w:right w:val="single" w:sz="4" w:space="0" w:color="auto"/>
            </w:tcBorders>
            <w:shd w:val="clear" w:color="auto" w:fill="auto"/>
            <w:noWrap/>
            <w:vAlign w:val="bottom"/>
            <w:hideMark/>
          </w:tcPr>
          <w:p w14:paraId="289EA5E6"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32.857   </w:t>
            </w:r>
          </w:p>
        </w:tc>
        <w:tc>
          <w:tcPr>
            <w:tcW w:w="1699" w:type="dxa"/>
            <w:tcBorders>
              <w:top w:val="nil"/>
              <w:left w:val="nil"/>
              <w:bottom w:val="single" w:sz="4" w:space="0" w:color="auto"/>
              <w:right w:val="single" w:sz="4" w:space="0" w:color="auto"/>
            </w:tcBorders>
            <w:shd w:val="clear" w:color="auto" w:fill="auto"/>
            <w:noWrap/>
            <w:vAlign w:val="bottom"/>
            <w:hideMark/>
          </w:tcPr>
          <w:p w14:paraId="694F33B5"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48.018   </w:t>
            </w:r>
          </w:p>
        </w:tc>
      </w:tr>
      <w:tr w:rsidR="00A951C1" w:rsidRPr="00A951C1" w14:paraId="31E5CD92" w14:textId="77777777" w:rsidTr="00745992">
        <w:trPr>
          <w:trHeight w:val="248"/>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1D862C9B"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Calabria</w:t>
            </w:r>
          </w:p>
        </w:tc>
        <w:tc>
          <w:tcPr>
            <w:tcW w:w="1699" w:type="dxa"/>
            <w:tcBorders>
              <w:top w:val="nil"/>
              <w:left w:val="nil"/>
              <w:bottom w:val="single" w:sz="4" w:space="0" w:color="auto"/>
              <w:right w:val="single" w:sz="4" w:space="0" w:color="auto"/>
            </w:tcBorders>
            <w:shd w:val="clear" w:color="auto" w:fill="auto"/>
            <w:noWrap/>
            <w:vAlign w:val="bottom"/>
            <w:hideMark/>
          </w:tcPr>
          <w:p w14:paraId="3F6A07D5"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26.087   </w:t>
            </w:r>
          </w:p>
        </w:tc>
        <w:tc>
          <w:tcPr>
            <w:tcW w:w="1699" w:type="dxa"/>
            <w:tcBorders>
              <w:top w:val="nil"/>
              <w:left w:val="nil"/>
              <w:bottom w:val="single" w:sz="4" w:space="0" w:color="auto"/>
              <w:right w:val="single" w:sz="4" w:space="0" w:color="auto"/>
            </w:tcBorders>
            <w:shd w:val="clear" w:color="auto" w:fill="auto"/>
            <w:noWrap/>
            <w:vAlign w:val="bottom"/>
            <w:hideMark/>
          </w:tcPr>
          <w:p w14:paraId="61BB41D4"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25.495   </w:t>
            </w:r>
          </w:p>
        </w:tc>
        <w:tc>
          <w:tcPr>
            <w:tcW w:w="1699" w:type="dxa"/>
            <w:tcBorders>
              <w:top w:val="nil"/>
              <w:left w:val="nil"/>
              <w:bottom w:val="single" w:sz="4" w:space="0" w:color="auto"/>
              <w:right w:val="single" w:sz="4" w:space="0" w:color="auto"/>
            </w:tcBorders>
            <w:shd w:val="clear" w:color="auto" w:fill="auto"/>
            <w:noWrap/>
            <w:vAlign w:val="bottom"/>
            <w:hideMark/>
          </w:tcPr>
          <w:p w14:paraId="67D95ED8"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17.587   </w:t>
            </w:r>
          </w:p>
        </w:tc>
        <w:tc>
          <w:tcPr>
            <w:tcW w:w="1699" w:type="dxa"/>
            <w:tcBorders>
              <w:top w:val="nil"/>
              <w:left w:val="nil"/>
              <w:bottom w:val="single" w:sz="4" w:space="0" w:color="auto"/>
              <w:right w:val="single" w:sz="4" w:space="0" w:color="auto"/>
            </w:tcBorders>
            <w:shd w:val="clear" w:color="auto" w:fill="auto"/>
            <w:noWrap/>
            <w:vAlign w:val="bottom"/>
            <w:hideMark/>
          </w:tcPr>
          <w:p w14:paraId="191875D7"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39.325   </w:t>
            </w:r>
          </w:p>
        </w:tc>
        <w:tc>
          <w:tcPr>
            <w:tcW w:w="1699" w:type="dxa"/>
            <w:tcBorders>
              <w:top w:val="nil"/>
              <w:left w:val="nil"/>
              <w:bottom w:val="single" w:sz="4" w:space="0" w:color="auto"/>
              <w:right w:val="single" w:sz="4" w:space="0" w:color="auto"/>
            </w:tcBorders>
            <w:shd w:val="clear" w:color="auto" w:fill="auto"/>
            <w:noWrap/>
            <w:vAlign w:val="bottom"/>
            <w:hideMark/>
          </w:tcPr>
          <w:p w14:paraId="5A6D65C3"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108.494   </w:t>
            </w:r>
          </w:p>
        </w:tc>
      </w:tr>
      <w:tr w:rsidR="00A951C1" w:rsidRPr="00A951C1" w14:paraId="3087806C" w14:textId="77777777" w:rsidTr="00745992">
        <w:trPr>
          <w:trHeight w:val="248"/>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580C2AD0"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Campania</w:t>
            </w:r>
          </w:p>
        </w:tc>
        <w:tc>
          <w:tcPr>
            <w:tcW w:w="1699" w:type="dxa"/>
            <w:tcBorders>
              <w:top w:val="nil"/>
              <w:left w:val="nil"/>
              <w:bottom w:val="single" w:sz="4" w:space="0" w:color="auto"/>
              <w:right w:val="single" w:sz="4" w:space="0" w:color="auto"/>
            </w:tcBorders>
            <w:shd w:val="clear" w:color="auto" w:fill="auto"/>
            <w:noWrap/>
            <w:vAlign w:val="bottom"/>
            <w:hideMark/>
          </w:tcPr>
          <w:p w14:paraId="65D3400E"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91.132   </w:t>
            </w:r>
          </w:p>
        </w:tc>
        <w:tc>
          <w:tcPr>
            <w:tcW w:w="1699" w:type="dxa"/>
            <w:tcBorders>
              <w:top w:val="nil"/>
              <w:left w:val="nil"/>
              <w:bottom w:val="single" w:sz="4" w:space="0" w:color="auto"/>
              <w:right w:val="single" w:sz="4" w:space="0" w:color="auto"/>
            </w:tcBorders>
            <w:shd w:val="clear" w:color="auto" w:fill="auto"/>
            <w:noWrap/>
            <w:vAlign w:val="bottom"/>
            <w:hideMark/>
          </w:tcPr>
          <w:p w14:paraId="744D58C3"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86.924   </w:t>
            </w:r>
          </w:p>
        </w:tc>
        <w:tc>
          <w:tcPr>
            <w:tcW w:w="1699" w:type="dxa"/>
            <w:tcBorders>
              <w:top w:val="nil"/>
              <w:left w:val="nil"/>
              <w:bottom w:val="single" w:sz="4" w:space="0" w:color="auto"/>
              <w:right w:val="single" w:sz="4" w:space="0" w:color="auto"/>
            </w:tcBorders>
            <w:shd w:val="clear" w:color="auto" w:fill="auto"/>
            <w:noWrap/>
            <w:vAlign w:val="bottom"/>
            <w:hideMark/>
          </w:tcPr>
          <w:p w14:paraId="56531E75"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72.847   </w:t>
            </w:r>
          </w:p>
        </w:tc>
        <w:tc>
          <w:tcPr>
            <w:tcW w:w="1699" w:type="dxa"/>
            <w:tcBorders>
              <w:top w:val="nil"/>
              <w:left w:val="nil"/>
              <w:bottom w:val="single" w:sz="4" w:space="0" w:color="auto"/>
              <w:right w:val="single" w:sz="4" w:space="0" w:color="auto"/>
            </w:tcBorders>
            <w:shd w:val="clear" w:color="auto" w:fill="auto"/>
            <w:noWrap/>
            <w:vAlign w:val="bottom"/>
            <w:hideMark/>
          </w:tcPr>
          <w:p w14:paraId="4DC464D1"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7.621   </w:t>
            </w:r>
          </w:p>
        </w:tc>
        <w:tc>
          <w:tcPr>
            <w:tcW w:w="1699" w:type="dxa"/>
            <w:tcBorders>
              <w:top w:val="nil"/>
              <w:left w:val="nil"/>
              <w:bottom w:val="single" w:sz="4" w:space="0" w:color="auto"/>
              <w:right w:val="single" w:sz="4" w:space="0" w:color="auto"/>
            </w:tcBorders>
            <w:shd w:val="clear" w:color="auto" w:fill="auto"/>
            <w:noWrap/>
            <w:vAlign w:val="bottom"/>
            <w:hideMark/>
          </w:tcPr>
          <w:p w14:paraId="025C7880"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258.524   </w:t>
            </w:r>
          </w:p>
        </w:tc>
      </w:tr>
      <w:tr w:rsidR="00A951C1" w:rsidRPr="00A951C1" w14:paraId="36BF8FE6" w14:textId="77777777" w:rsidTr="00745992">
        <w:trPr>
          <w:trHeight w:val="248"/>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5956725F" w14:textId="6A81D7CD" w:rsidR="00A951C1" w:rsidRPr="00A951C1" w:rsidRDefault="003C7572"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Emilia-Romagna</w:t>
            </w:r>
          </w:p>
        </w:tc>
        <w:tc>
          <w:tcPr>
            <w:tcW w:w="1699" w:type="dxa"/>
            <w:tcBorders>
              <w:top w:val="nil"/>
              <w:left w:val="nil"/>
              <w:bottom w:val="single" w:sz="4" w:space="0" w:color="auto"/>
              <w:right w:val="single" w:sz="4" w:space="0" w:color="auto"/>
            </w:tcBorders>
            <w:shd w:val="clear" w:color="auto" w:fill="auto"/>
            <w:noWrap/>
            <w:vAlign w:val="bottom"/>
            <w:hideMark/>
          </w:tcPr>
          <w:p w14:paraId="646E8DC3"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233.678   </w:t>
            </w:r>
          </w:p>
        </w:tc>
        <w:tc>
          <w:tcPr>
            <w:tcW w:w="1699" w:type="dxa"/>
            <w:tcBorders>
              <w:top w:val="nil"/>
              <w:left w:val="nil"/>
              <w:bottom w:val="single" w:sz="4" w:space="0" w:color="auto"/>
              <w:right w:val="single" w:sz="4" w:space="0" w:color="auto"/>
            </w:tcBorders>
            <w:shd w:val="clear" w:color="auto" w:fill="auto"/>
            <w:noWrap/>
            <w:vAlign w:val="bottom"/>
            <w:hideMark/>
          </w:tcPr>
          <w:p w14:paraId="00415739"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156.141   </w:t>
            </w:r>
          </w:p>
        </w:tc>
        <w:tc>
          <w:tcPr>
            <w:tcW w:w="1699" w:type="dxa"/>
            <w:tcBorders>
              <w:top w:val="nil"/>
              <w:left w:val="nil"/>
              <w:bottom w:val="single" w:sz="4" w:space="0" w:color="auto"/>
              <w:right w:val="single" w:sz="4" w:space="0" w:color="auto"/>
            </w:tcBorders>
            <w:shd w:val="clear" w:color="auto" w:fill="auto"/>
            <w:noWrap/>
            <w:vAlign w:val="bottom"/>
            <w:hideMark/>
          </w:tcPr>
          <w:p w14:paraId="65BBCFF7"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112.920   </w:t>
            </w:r>
          </w:p>
        </w:tc>
        <w:tc>
          <w:tcPr>
            <w:tcW w:w="1699" w:type="dxa"/>
            <w:tcBorders>
              <w:top w:val="nil"/>
              <w:left w:val="nil"/>
              <w:bottom w:val="single" w:sz="4" w:space="0" w:color="auto"/>
              <w:right w:val="single" w:sz="4" w:space="0" w:color="auto"/>
            </w:tcBorders>
            <w:shd w:val="clear" w:color="auto" w:fill="auto"/>
            <w:noWrap/>
            <w:vAlign w:val="bottom"/>
            <w:hideMark/>
          </w:tcPr>
          <w:p w14:paraId="712621A7"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33.235   </w:t>
            </w:r>
          </w:p>
        </w:tc>
        <w:tc>
          <w:tcPr>
            <w:tcW w:w="1699" w:type="dxa"/>
            <w:tcBorders>
              <w:top w:val="nil"/>
              <w:left w:val="nil"/>
              <w:bottom w:val="single" w:sz="4" w:space="0" w:color="auto"/>
              <w:right w:val="single" w:sz="4" w:space="0" w:color="auto"/>
            </w:tcBorders>
            <w:shd w:val="clear" w:color="auto" w:fill="auto"/>
            <w:noWrap/>
            <w:vAlign w:val="bottom"/>
            <w:hideMark/>
          </w:tcPr>
          <w:p w14:paraId="5EE5F39C"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535.974   </w:t>
            </w:r>
          </w:p>
        </w:tc>
      </w:tr>
      <w:tr w:rsidR="00A951C1" w:rsidRPr="00A951C1" w14:paraId="7F7FC2C1" w14:textId="77777777" w:rsidTr="00745992">
        <w:trPr>
          <w:trHeight w:val="248"/>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6E00376E" w14:textId="1240D421"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Friuli</w:t>
            </w:r>
            <w:r w:rsidR="003C7572">
              <w:rPr>
                <w:rFonts w:eastAsia="Times New Roman" w:cs="Calibri"/>
                <w:color w:val="000000"/>
                <w:sz w:val="20"/>
                <w:szCs w:val="20"/>
                <w:lang w:eastAsia="it-IT"/>
              </w:rPr>
              <w:t>-</w:t>
            </w:r>
            <w:r w:rsidR="003C7572" w:rsidRPr="00A951C1">
              <w:rPr>
                <w:rFonts w:eastAsia="Times New Roman" w:cs="Calibri"/>
                <w:color w:val="000000"/>
                <w:sz w:val="20"/>
                <w:szCs w:val="20"/>
                <w:lang w:eastAsia="it-IT"/>
              </w:rPr>
              <w:t>Venezia Giulia</w:t>
            </w:r>
          </w:p>
        </w:tc>
        <w:tc>
          <w:tcPr>
            <w:tcW w:w="1699" w:type="dxa"/>
            <w:tcBorders>
              <w:top w:val="nil"/>
              <w:left w:val="nil"/>
              <w:bottom w:val="single" w:sz="4" w:space="0" w:color="auto"/>
              <w:right w:val="single" w:sz="4" w:space="0" w:color="auto"/>
            </w:tcBorders>
            <w:shd w:val="clear" w:color="auto" w:fill="auto"/>
            <w:noWrap/>
            <w:vAlign w:val="bottom"/>
            <w:hideMark/>
          </w:tcPr>
          <w:p w14:paraId="195B5EBD"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45.145   </w:t>
            </w:r>
          </w:p>
        </w:tc>
        <w:tc>
          <w:tcPr>
            <w:tcW w:w="1699" w:type="dxa"/>
            <w:tcBorders>
              <w:top w:val="nil"/>
              <w:left w:val="nil"/>
              <w:bottom w:val="single" w:sz="4" w:space="0" w:color="auto"/>
              <w:right w:val="single" w:sz="4" w:space="0" w:color="auto"/>
            </w:tcBorders>
            <w:shd w:val="clear" w:color="auto" w:fill="auto"/>
            <w:noWrap/>
            <w:vAlign w:val="bottom"/>
            <w:hideMark/>
          </w:tcPr>
          <w:p w14:paraId="614E422A"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47.447   </w:t>
            </w:r>
          </w:p>
        </w:tc>
        <w:tc>
          <w:tcPr>
            <w:tcW w:w="1699" w:type="dxa"/>
            <w:tcBorders>
              <w:top w:val="nil"/>
              <w:left w:val="nil"/>
              <w:bottom w:val="single" w:sz="4" w:space="0" w:color="auto"/>
              <w:right w:val="single" w:sz="4" w:space="0" w:color="auto"/>
            </w:tcBorders>
            <w:shd w:val="clear" w:color="auto" w:fill="auto"/>
            <w:noWrap/>
            <w:vAlign w:val="bottom"/>
            <w:hideMark/>
          </w:tcPr>
          <w:p w14:paraId="124D265E"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11.754   </w:t>
            </w:r>
          </w:p>
        </w:tc>
        <w:tc>
          <w:tcPr>
            <w:tcW w:w="1699" w:type="dxa"/>
            <w:tcBorders>
              <w:top w:val="nil"/>
              <w:left w:val="nil"/>
              <w:bottom w:val="single" w:sz="4" w:space="0" w:color="auto"/>
              <w:right w:val="single" w:sz="4" w:space="0" w:color="auto"/>
            </w:tcBorders>
            <w:shd w:val="clear" w:color="auto" w:fill="auto"/>
            <w:noWrap/>
            <w:vAlign w:val="bottom"/>
            <w:hideMark/>
          </w:tcPr>
          <w:p w14:paraId="34C5A736"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2.306   </w:t>
            </w:r>
          </w:p>
        </w:tc>
        <w:tc>
          <w:tcPr>
            <w:tcW w:w="1699" w:type="dxa"/>
            <w:tcBorders>
              <w:top w:val="nil"/>
              <w:left w:val="nil"/>
              <w:bottom w:val="single" w:sz="4" w:space="0" w:color="auto"/>
              <w:right w:val="single" w:sz="4" w:space="0" w:color="auto"/>
            </w:tcBorders>
            <w:shd w:val="clear" w:color="auto" w:fill="auto"/>
            <w:noWrap/>
            <w:vAlign w:val="bottom"/>
            <w:hideMark/>
          </w:tcPr>
          <w:p w14:paraId="1DAC8BE6"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106.652   </w:t>
            </w:r>
          </w:p>
        </w:tc>
      </w:tr>
      <w:tr w:rsidR="00A951C1" w:rsidRPr="00A951C1" w14:paraId="431680B0" w14:textId="77777777" w:rsidTr="00745992">
        <w:trPr>
          <w:trHeight w:val="248"/>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635F5BE6"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Lazio</w:t>
            </w:r>
          </w:p>
        </w:tc>
        <w:tc>
          <w:tcPr>
            <w:tcW w:w="1699" w:type="dxa"/>
            <w:tcBorders>
              <w:top w:val="nil"/>
              <w:left w:val="nil"/>
              <w:bottom w:val="single" w:sz="4" w:space="0" w:color="auto"/>
              <w:right w:val="single" w:sz="4" w:space="0" w:color="auto"/>
            </w:tcBorders>
            <w:shd w:val="clear" w:color="auto" w:fill="auto"/>
            <w:noWrap/>
            <w:vAlign w:val="bottom"/>
            <w:hideMark/>
          </w:tcPr>
          <w:p w14:paraId="5C557513"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409.338   </w:t>
            </w:r>
          </w:p>
        </w:tc>
        <w:tc>
          <w:tcPr>
            <w:tcW w:w="1699" w:type="dxa"/>
            <w:tcBorders>
              <w:top w:val="nil"/>
              <w:left w:val="nil"/>
              <w:bottom w:val="single" w:sz="4" w:space="0" w:color="auto"/>
              <w:right w:val="single" w:sz="4" w:space="0" w:color="auto"/>
            </w:tcBorders>
            <w:shd w:val="clear" w:color="auto" w:fill="auto"/>
            <w:noWrap/>
            <w:vAlign w:val="bottom"/>
            <w:hideMark/>
          </w:tcPr>
          <w:p w14:paraId="557930AB"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94.712   </w:t>
            </w:r>
          </w:p>
        </w:tc>
        <w:tc>
          <w:tcPr>
            <w:tcW w:w="1699" w:type="dxa"/>
            <w:tcBorders>
              <w:top w:val="nil"/>
              <w:left w:val="nil"/>
              <w:bottom w:val="single" w:sz="4" w:space="0" w:color="auto"/>
              <w:right w:val="single" w:sz="4" w:space="0" w:color="auto"/>
            </w:tcBorders>
            <w:shd w:val="clear" w:color="auto" w:fill="auto"/>
            <w:noWrap/>
            <w:vAlign w:val="bottom"/>
            <w:hideMark/>
          </w:tcPr>
          <w:p w14:paraId="254CF700"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167.928   </w:t>
            </w:r>
          </w:p>
        </w:tc>
        <w:tc>
          <w:tcPr>
            <w:tcW w:w="1699" w:type="dxa"/>
            <w:tcBorders>
              <w:top w:val="nil"/>
              <w:left w:val="nil"/>
              <w:bottom w:val="single" w:sz="4" w:space="0" w:color="auto"/>
              <w:right w:val="single" w:sz="4" w:space="0" w:color="auto"/>
            </w:tcBorders>
            <w:shd w:val="clear" w:color="auto" w:fill="auto"/>
            <w:noWrap/>
            <w:vAlign w:val="bottom"/>
            <w:hideMark/>
          </w:tcPr>
          <w:p w14:paraId="14AC7D8A"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7.496   </w:t>
            </w:r>
          </w:p>
        </w:tc>
        <w:tc>
          <w:tcPr>
            <w:tcW w:w="1699" w:type="dxa"/>
            <w:tcBorders>
              <w:top w:val="nil"/>
              <w:left w:val="nil"/>
              <w:bottom w:val="single" w:sz="4" w:space="0" w:color="auto"/>
              <w:right w:val="single" w:sz="4" w:space="0" w:color="auto"/>
            </w:tcBorders>
            <w:shd w:val="clear" w:color="auto" w:fill="auto"/>
            <w:noWrap/>
            <w:vAlign w:val="bottom"/>
            <w:hideMark/>
          </w:tcPr>
          <w:p w14:paraId="3858D600"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679.474   </w:t>
            </w:r>
          </w:p>
        </w:tc>
      </w:tr>
      <w:tr w:rsidR="00A951C1" w:rsidRPr="00A951C1" w14:paraId="143A41CE" w14:textId="77777777" w:rsidTr="00745992">
        <w:trPr>
          <w:trHeight w:val="248"/>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5153ACBD"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Liguria</w:t>
            </w:r>
          </w:p>
        </w:tc>
        <w:tc>
          <w:tcPr>
            <w:tcW w:w="1699" w:type="dxa"/>
            <w:tcBorders>
              <w:top w:val="nil"/>
              <w:left w:val="nil"/>
              <w:bottom w:val="single" w:sz="4" w:space="0" w:color="auto"/>
              <w:right w:val="single" w:sz="4" w:space="0" w:color="auto"/>
            </w:tcBorders>
            <w:shd w:val="clear" w:color="auto" w:fill="auto"/>
            <w:noWrap/>
            <w:vAlign w:val="bottom"/>
            <w:hideMark/>
          </w:tcPr>
          <w:p w14:paraId="1216AF78"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73.339   </w:t>
            </w:r>
          </w:p>
        </w:tc>
        <w:tc>
          <w:tcPr>
            <w:tcW w:w="1699" w:type="dxa"/>
            <w:tcBorders>
              <w:top w:val="nil"/>
              <w:left w:val="nil"/>
              <w:bottom w:val="single" w:sz="4" w:space="0" w:color="auto"/>
              <w:right w:val="single" w:sz="4" w:space="0" w:color="auto"/>
            </w:tcBorders>
            <w:shd w:val="clear" w:color="auto" w:fill="auto"/>
            <w:noWrap/>
            <w:vAlign w:val="bottom"/>
            <w:hideMark/>
          </w:tcPr>
          <w:p w14:paraId="0B565C26"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w:t>
            </w:r>
          </w:p>
        </w:tc>
        <w:tc>
          <w:tcPr>
            <w:tcW w:w="1699" w:type="dxa"/>
            <w:tcBorders>
              <w:top w:val="nil"/>
              <w:left w:val="nil"/>
              <w:bottom w:val="single" w:sz="4" w:space="0" w:color="auto"/>
              <w:right w:val="single" w:sz="4" w:space="0" w:color="auto"/>
            </w:tcBorders>
            <w:shd w:val="clear" w:color="auto" w:fill="auto"/>
            <w:noWrap/>
            <w:vAlign w:val="bottom"/>
            <w:hideMark/>
          </w:tcPr>
          <w:p w14:paraId="0B19D136"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55.191   </w:t>
            </w:r>
          </w:p>
        </w:tc>
        <w:tc>
          <w:tcPr>
            <w:tcW w:w="1699" w:type="dxa"/>
            <w:tcBorders>
              <w:top w:val="nil"/>
              <w:left w:val="nil"/>
              <w:bottom w:val="single" w:sz="4" w:space="0" w:color="auto"/>
              <w:right w:val="single" w:sz="4" w:space="0" w:color="auto"/>
            </w:tcBorders>
            <w:shd w:val="clear" w:color="auto" w:fill="auto"/>
            <w:noWrap/>
            <w:vAlign w:val="bottom"/>
            <w:hideMark/>
          </w:tcPr>
          <w:p w14:paraId="787BA8F4"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13.190   </w:t>
            </w:r>
          </w:p>
        </w:tc>
        <w:tc>
          <w:tcPr>
            <w:tcW w:w="1699" w:type="dxa"/>
            <w:tcBorders>
              <w:top w:val="nil"/>
              <w:left w:val="nil"/>
              <w:bottom w:val="single" w:sz="4" w:space="0" w:color="auto"/>
              <w:right w:val="single" w:sz="4" w:space="0" w:color="auto"/>
            </w:tcBorders>
            <w:shd w:val="clear" w:color="auto" w:fill="auto"/>
            <w:noWrap/>
            <w:vAlign w:val="bottom"/>
            <w:hideMark/>
          </w:tcPr>
          <w:p w14:paraId="3B0D9C84"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141.720   </w:t>
            </w:r>
          </w:p>
        </w:tc>
      </w:tr>
      <w:tr w:rsidR="00A951C1" w:rsidRPr="00A951C1" w14:paraId="7F6E205C" w14:textId="77777777" w:rsidTr="00745992">
        <w:trPr>
          <w:trHeight w:val="248"/>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19FB4B1D"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Lombardia</w:t>
            </w:r>
          </w:p>
        </w:tc>
        <w:tc>
          <w:tcPr>
            <w:tcW w:w="1699" w:type="dxa"/>
            <w:tcBorders>
              <w:top w:val="nil"/>
              <w:left w:val="nil"/>
              <w:bottom w:val="single" w:sz="4" w:space="0" w:color="auto"/>
              <w:right w:val="single" w:sz="4" w:space="0" w:color="auto"/>
            </w:tcBorders>
            <w:shd w:val="clear" w:color="auto" w:fill="auto"/>
            <w:noWrap/>
            <w:vAlign w:val="bottom"/>
            <w:hideMark/>
          </w:tcPr>
          <w:p w14:paraId="587D51C1"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548.597   </w:t>
            </w:r>
          </w:p>
        </w:tc>
        <w:tc>
          <w:tcPr>
            <w:tcW w:w="1699" w:type="dxa"/>
            <w:tcBorders>
              <w:top w:val="nil"/>
              <w:left w:val="nil"/>
              <w:bottom w:val="single" w:sz="4" w:space="0" w:color="auto"/>
              <w:right w:val="single" w:sz="4" w:space="0" w:color="auto"/>
            </w:tcBorders>
            <w:shd w:val="clear" w:color="auto" w:fill="auto"/>
            <w:noWrap/>
            <w:vAlign w:val="bottom"/>
            <w:hideMark/>
          </w:tcPr>
          <w:p w14:paraId="5AB6381F"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415.606   </w:t>
            </w:r>
          </w:p>
        </w:tc>
        <w:tc>
          <w:tcPr>
            <w:tcW w:w="1699" w:type="dxa"/>
            <w:tcBorders>
              <w:top w:val="nil"/>
              <w:left w:val="nil"/>
              <w:bottom w:val="single" w:sz="4" w:space="0" w:color="auto"/>
              <w:right w:val="single" w:sz="4" w:space="0" w:color="auto"/>
            </w:tcBorders>
            <w:shd w:val="clear" w:color="auto" w:fill="auto"/>
            <w:noWrap/>
            <w:vAlign w:val="bottom"/>
            <w:hideMark/>
          </w:tcPr>
          <w:p w14:paraId="1B93E364"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172.374   </w:t>
            </w:r>
          </w:p>
        </w:tc>
        <w:tc>
          <w:tcPr>
            <w:tcW w:w="1699" w:type="dxa"/>
            <w:tcBorders>
              <w:top w:val="nil"/>
              <w:left w:val="nil"/>
              <w:bottom w:val="single" w:sz="4" w:space="0" w:color="auto"/>
              <w:right w:val="single" w:sz="4" w:space="0" w:color="auto"/>
            </w:tcBorders>
            <w:shd w:val="clear" w:color="auto" w:fill="auto"/>
            <w:noWrap/>
            <w:vAlign w:val="bottom"/>
            <w:hideMark/>
          </w:tcPr>
          <w:p w14:paraId="13873CE9"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17.258   </w:t>
            </w:r>
          </w:p>
        </w:tc>
        <w:tc>
          <w:tcPr>
            <w:tcW w:w="1699" w:type="dxa"/>
            <w:tcBorders>
              <w:top w:val="nil"/>
              <w:left w:val="nil"/>
              <w:bottom w:val="single" w:sz="4" w:space="0" w:color="auto"/>
              <w:right w:val="single" w:sz="4" w:space="0" w:color="auto"/>
            </w:tcBorders>
            <w:shd w:val="clear" w:color="auto" w:fill="auto"/>
            <w:noWrap/>
            <w:vAlign w:val="bottom"/>
            <w:hideMark/>
          </w:tcPr>
          <w:p w14:paraId="4638785B"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1.153.835   </w:t>
            </w:r>
          </w:p>
        </w:tc>
      </w:tr>
      <w:tr w:rsidR="00A951C1" w:rsidRPr="00A951C1" w14:paraId="342F7A6A" w14:textId="77777777" w:rsidTr="00745992">
        <w:trPr>
          <w:trHeight w:val="248"/>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3EDC5971"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Marche</w:t>
            </w:r>
          </w:p>
        </w:tc>
        <w:tc>
          <w:tcPr>
            <w:tcW w:w="1699" w:type="dxa"/>
            <w:tcBorders>
              <w:top w:val="nil"/>
              <w:left w:val="nil"/>
              <w:bottom w:val="single" w:sz="4" w:space="0" w:color="auto"/>
              <w:right w:val="single" w:sz="4" w:space="0" w:color="auto"/>
            </w:tcBorders>
            <w:shd w:val="clear" w:color="auto" w:fill="auto"/>
            <w:noWrap/>
            <w:vAlign w:val="bottom"/>
            <w:hideMark/>
          </w:tcPr>
          <w:p w14:paraId="26600CCF"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23.628   </w:t>
            </w:r>
          </w:p>
        </w:tc>
        <w:tc>
          <w:tcPr>
            <w:tcW w:w="1699" w:type="dxa"/>
            <w:tcBorders>
              <w:top w:val="nil"/>
              <w:left w:val="nil"/>
              <w:bottom w:val="single" w:sz="4" w:space="0" w:color="auto"/>
              <w:right w:val="single" w:sz="4" w:space="0" w:color="auto"/>
            </w:tcBorders>
            <w:shd w:val="clear" w:color="auto" w:fill="auto"/>
            <w:noWrap/>
            <w:vAlign w:val="bottom"/>
            <w:hideMark/>
          </w:tcPr>
          <w:p w14:paraId="4DD822FC"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w:t>
            </w:r>
          </w:p>
        </w:tc>
        <w:tc>
          <w:tcPr>
            <w:tcW w:w="1699" w:type="dxa"/>
            <w:tcBorders>
              <w:top w:val="nil"/>
              <w:left w:val="nil"/>
              <w:bottom w:val="single" w:sz="4" w:space="0" w:color="auto"/>
              <w:right w:val="single" w:sz="4" w:space="0" w:color="auto"/>
            </w:tcBorders>
            <w:shd w:val="clear" w:color="auto" w:fill="auto"/>
            <w:noWrap/>
            <w:vAlign w:val="bottom"/>
            <w:hideMark/>
          </w:tcPr>
          <w:p w14:paraId="77C309D1"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102.882   </w:t>
            </w:r>
          </w:p>
        </w:tc>
        <w:tc>
          <w:tcPr>
            <w:tcW w:w="1699" w:type="dxa"/>
            <w:tcBorders>
              <w:top w:val="nil"/>
              <w:left w:val="nil"/>
              <w:bottom w:val="single" w:sz="4" w:space="0" w:color="auto"/>
              <w:right w:val="single" w:sz="4" w:space="0" w:color="auto"/>
            </w:tcBorders>
            <w:shd w:val="clear" w:color="auto" w:fill="auto"/>
            <w:noWrap/>
            <w:vAlign w:val="bottom"/>
            <w:hideMark/>
          </w:tcPr>
          <w:p w14:paraId="105C82D3"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9.535   </w:t>
            </w:r>
          </w:p>
        </w:tc>
        <w:tc>
          <w:tcPr>
            <w:tcW w:w="1699" w:type="dxa"/>
            <w:tcBorders>
              <w:top w:val="nil"/>
              <w:left w:val="nil"/>
              <w:bottom w:val="single" w:sz="4" w:space="0" w:color="auto"/>
              <w:right w:val="single" w:sz="4" w:space="0" w:color="auto"/>
            </w:tcBorders>
            <w:shd w:val="clear" w:color="auto" w:fill="auto"/>
            <w:noWrap/>
            <w:vAlign w:val="bottom"/>
            <w:hideMark/>
          </w:tcPr>
          <w:p w14:paraId="4813A1B5"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136.045   </w:t>
            </w:r>
          </w:p>
        </w:tc>
      </w:tr>
      <w:tr w:rsidR="00A951C1" w:rsidRPr="00A951C1" w14:paraId="3C1A16BC" w14:textId="77777777" w:rsidTr="00745992">
        <w:trPr>
          <w:trHeight w:val="248"/>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1C78104C"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Molise</w:t>
            </w:r>
          </w:p>
        </w:tc>
        <w:tc>
          <w:tcPr>
            <w:tcW w:w="1699" w:type="dxa"/>
            <w:tcBorders>
              <w:top w:val="nil"/>
              <w:left w:val="nil"/>
              <w:bottom w:val="single" w:sz="4" w:space="0" w:color="auto"/>
              <w:right w:val="single" w:sz="4" w:space="0" w:color="auto"/>
            </w:tcBorders>
            <w:shd w:val="clear" w:color="auto" w:fill="auto"/>
            <w:noWrap/>
            <w:vAlign w:val="bottom"/>
            <w:hideMark/>
          </w:tcPr>
          <w:p w14:paraId="4515FAA4"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1.834   </w:t>
            </w:r>
          </w:p>
        </w:tc>
        <w:tc>
          <w:tcPr>
            <w:tcW w:w="1699" w:type="dxa"/>
            <w:tcBorders>
              <w:top w:val="nil"/>
              <w:left w:val="nil"/>
              <w:bottom w:val="single" w:sz="4" w:space="0" w:color="auto"/>
              <w:right w:val="single" w:sz="4" w:space="0" w:color="auto"/>
            </w:tcBorders>
            <w:shd w:val="clear" w:color="auto" w:fill="auto"/>
            <w:noWrap/>
            <w:vAlign w:val="bottom"/>
            <w:hideMark/>
          </w:tcPr>
          <w:p w14:paraId="773D46E8"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w:t>
            </w:r>
          </w:p>
        </w:tc>
        <w:tc>
          <w:tcPr>
            <w:tcW w:w="1699" w:type="dxa"/>
            <w:tcBorders>
              <w:top w:val="nil"/>
              <w:left w:val="nil"/>
              <w:bottom w:val="single" w:sz="4" w:space="0" w:color="auto"/>
              <w:right w:val="single" w:sz="4" w:space="0" w:color="auto"/>
            </w:tcBorders>
            <w:shd w:val="clear" w:color="auto" w:fill="auto"/>
            <w:noWrap/>
            <w:vAlign w:val="bottom"/>
            <w:hideMark/>
          </w:tcPr>
          <w:p w14:paraId="04D6309D"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w:t>
            </w:r>
          </w:p>
        </w:tc>
        <w:tc>
          <w:tcPr>
            <w:tcW w:w="1699" w:type="dxa"/>
            <w:tcBorders>
              <w:top w:val="nil"/>
              <w:left w:val="nil"/>
              <w:bottom w:val="single" w:sz="4" w:space="0" w:color="auto"/>
              <w:right w:val="single" w:sz="4" w:space="0" w:color="auto"/>
            </w:tcBorders>
            <w:shd w:val="clear" w:color="auto" w:fill="auto"/>
            <w:noWrap/>
            <w:vAlign w:val="bottom"/>
            <w:hideMark/>
          </w:tcPr>
          <w:p w14:paraId="2813B41A"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12.109   </w:t>
            </w:r>
          </w:p>
        </w:tc>
        <w:tc>
          <w:tcPr>
            <w:tcW w:w="1699" w:type="dxa"/>
            <w:tcBorders>
              <w:top w:val="nil"/>
              <w:left w:val="nil"/>
              <w:bottom w:val="single" w:sz="4" w:space="0" w:color="auto"/>
              <w:right w:val="single" w:sz="4" w:space="0" w:color="auto"/>
            </w:tcBorders>
            <w:shd w:val="clear" w:color="auto" w:fill="auto"/>
            <w:noWrap/>
            <w:vAlign w:val="bottom"/>
            <w:hideMark/>
          </w:tcPr>
          <w:p w14:paraId="16F124B6"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13.943   </w:t>
            </w:r>
          </w:p>
        </w:tc>
      </w:tr>
      <w:tr w:rsidR="00A951C1" w:rsidRPr="00A951C1" w14:paraId="42563BF9" w14:textId="77777777" w:rsidTr="00745992">
        <w:trPr>
          <w:trHeight w:val="248"/>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4FE7021D"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Piemonte</w:t>
            </w:r>
          </w:p>
        </w:tc>
        <w:tc>
          <w:tcPr>
            <w:tcW w:w="1699" w:type="dxa"/>
            <w:tcBorders>
              <w:top w:val="nil"/>
              <w:left w:val="nil"/>
              <w:bottom w:val="single" w:sz="4" w:space="0" w:color="auto"/>
              <w:right w:val="single" w:sz="4" w:space="0" w:color="auto"/>
            </w:tcBorders>
            <w:shd w:val="clear" w:color="auto" w:fill="auto"/>
            <w:noWrap/>
            <w:vAlign w:val="bottom"/>
            <w:hideMark/>
          </w:tcPr>
          <w:p w14:paraId="6C48E7E0"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190.303   </w:t>
            </w:r>
          </w:p>
        </w:tc>
        <w:tc>
          <w:tcPr>
            <w:tcW w:w="1699" w:type="dxa"/>
            <w:tcBorders>
              <w:top w:val="nil"/>
              <w:left w:val="nil"/>
              <w:bottom w:val="single" w:sz="4" w:space="0" w:color="auto"/>
              <w:right w:val="single" w:sz="4" w:space="0" w:color="auto"/>
            </w:tcBorders>
            <w:shd w:val="clear" w:color="auto" w:fill="auto"/>
            <w:noWrap/>
            <w:vAlign w:val="bottom"/>
            <w:hideMark/>
          </w:tcPr>
          <w:p w14:paraId="43F4784E"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104.771   </w:t>
            </w:r>
          </w:p>
        </w:tc>
        <w:tc>
          <w:tcPr>
            <w:tcW w:w="1699" w:type="dxa"/>
            <w:tcBorders>
              <w:top w:val="nil"/>
              <w:left w:val="nil"/>
              <w:bottom w:val="single" w:sz="4" w:space="0" w:color="auto"/>
              <w:right w:val="single" w:sz="4" w:space="0" w:color="auto"/>
            </w:tcBorders>
            <w:shd w:val="clear" w:color="auto" w:fill="auto"/>
            <w:noWrap/>
            <w:vAlign w:val="bottom"/>
            <w:hideMark/>
          </w:tcPr>
          <w:p w14:paraId="14B832F6"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99.125   </w:t>
            </w:r>
          </w:p>
        </w:tc>
        <w:tc>
          <w:tcPr>
            <w:tcW w:w="1699" w:type="dxa"/>
            <w:tcBorders>
              <w:top w:val="nil"/>
              <w:left w:val="nil"/>
              <w:bottom w:val="single" w:sz="4" w:space="0" w:color="auto"/>
              <w:right w:val="single" w:sz="4" w:space="0" w:color="auto"/>
            </w:tcBorders>
            <w:shd w:val="clear" w:color="auto" w:fill="auto"/>
            <w:noWrap/>
            <w:vAlign w:val="bottom"/>
            <w:hideMark/>
          </w:tcPr>
          <w:p w14:paraId="7987CD0C"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29.307   </w:t>
            </w:r>
          </w:p>
        </w:tc>
        <w:tc>
          <w:tcPr>
            <w:tcW w:w="1699" w:type="dxa"/>
            <w:tcBorders>
              <w:top w:val="nil"/>
              <w:left w:val="nil"/>
              <w:bottom w:val="single" w:sz="4" w:space="0" w:color="auto"/>
              <w:right w:val="single" w:sz="4" w:space="0" w:color="auto"/>
            </w:tcBorders>
            <w:shd w:val="clear" w:color="auto" w:fill="auto"/>
            <w:noWrap/>
            <w:vAlign w:val="bottom"/>
            <w:hideMark/>
          </w:tcPr>
          <w:p w14:paraId="69D242B6"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423.506   </w:t>
            </w:r>
          </w:p>
        </w:tc>
      </w:tr>
      <w:tr w:rsidR="00A951C1" w:rsidRPr="00A951C1" w14:paraId="6C903BC8" w14:textId="77777777" w:rsidTr="00745992">
        <w:trPr>
          <w:trHeight w:val="248"/>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0147A2F7"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Puglia</w:t>
            </w:r>
          </w:p>
        </w:tc>
        <w:tc>
          <w:tcPr>
            <w:tcW w:w="1699" w:type="dxa"/>
            <w:tcBorders>
              <w:top w:val="nil"/>
              <w:left w:val="nil"/>
              <w:bottom w:val="single" w:sz="4" w:space="0" w:color="auto"/>
              <w:right w:val="single" w:sz="4" w:space="0" w:color="auto"/>
            </w:tcBorders>
            <w:shd w:val="clear" w:color="auto" w:fill="auto"/>
            <w:noWrap/>
            <w:vAlign w:val="bottom"/>
            <w:hideMark/>
          </w:tcPr>
          <w:p w14:paraId="34439999"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24.890   </w:t>
            </w:r>
          </w:p>
        </w:tc>
        <w:tc>
          <w:tcPr>
            <w:tcW w:w="1699" w:type="dxa"/>
            <w:tcBorders>
              <w:top w:val="nil"/>
              <w:left w:val="nil"/>
              <w:bottom w:val="single" w:sz="4" w:space="0" w:color="auto"/>
              <w:right w:val="single" w:sz="4" w:space="0" w:color="auto"/>
            </w:tcBorders>
            <w:shd w:val="clear" w:color="auto" w:fill="auto"/>
            <w:noWrap/>
            <w:vAlign w:val="bottom"/>
            <w:hideMark/>
          </w:tcPr>
          <w:p w14:paraId="20686172"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48.159   </w:t>
            </w:r>
          </w:p>
        </w:tc>
        <w:tc>
          <w:tcPr>
            <w:tcW w:w="1699" w:type="dxa"/>
            <w:tcBorders>
              <w:top w:val="nil"/>
              <w:left w:val="nil"/>
              <w:bottom w:val="single" w:sz="4" w:space="0" w:color="auto"/>
              <w:right w:val="single" w:sz="4" w:space="0" w:color="auto"/>
            </w:tcBorders>
            <w:shd w:val="clear" w:color="auto" w:fill="auto"/>
            <w:noWrap/>
            <w:vAlign w:val="bottom"/>
            <w:hideMark/>
          </w:tcPr>
          <w:p w14:paraId="5F6F0FBE"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54.452   </w:t>
            </w:r>
          </w:p>
        </w:tc>
        <w:tc>
          <w:tcPr>
            <w:tcW w:w="1699" w:type="dxa"/>
            <w:tcBorders>
              <w:top w:val="nil"/>
              <w:left w:val="nil"/>
              <w:bottom w:val="single" w:sz="4" w:space="0" w:color="auto"/>
              <w:right w:val="single" w:sz="4" w:space="0" w:color="auto"/>
            </w:tcBorders>
            <w:shd w:val="clear" w:color="auto" w:fill="auto"/>
            <w:noWrap/>
            <w:vAlign w:val="bottom"/>
            <w:hideMark/>
          </w:tcPr>
          <w:p w14:paraId="42BBCC7E"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6.850   </w:t>
            </w:r>
          </w:p>
        </w:tc>
        <w:tc>
          <w:tcPr>
            <w:tcW w:w="1699" w:type="dxa"/>
            <w:tcBorders>
              <w:top w:val="nil"/>
              <w:left w:val="nil"/>
              <w:bottom w:val="single" w:sz="4" w:space="0" w:color="auto"/>
              <w:right w:val="single" w:sz="4" w:space="0" w:color="auto"/>
            </w:tcBorders>
            <w:shd w:val="clear" w:color="auto" w:fill="auto"/>
            <w:noWrap/>
            <w:vAlign w:val="bottom"/>
            <w:hideMark/>
          </w:tcPr>
          <w:p w14:paraId="39A0E57A"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134.351   </w:t>
            </w:r>
          </w:p>
        </w:tc>
      </w:tr>
      <w:tr w:rsidR="00A951C1" w:rsidRPr="00A951C1" w14:paraId="0D4623D2" w14:textId="77777777" w:rsidTr="00745992">
        <w:trPr>
          <w:trHeight w:val="248"/>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745245EA"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Sardegna</w:t>
            </w:r>
          </w:p>
        </w:tc>
        <w:tc>
          <w:tcPr>
            <w:tcW w:w="1699" w:type="dxa"/>
            <w:tcBorders>
              <w:top w:val="nil"/>
              <w:left w:val="nil"/>
              <w:bottom w:val="single" w:sz="4" w:space="0" w:color="auto"/>
              <w:right w:val="single" w:sz="4" w:space="0" w:color="auto"/>
            </w:tcBorders>
            <w:shd w:val="clear" w:color="auto" w:fill="auto"/>
            <w:noWrap/>
            <w:vAlign w:val="bottom"/>
            <w:hideMark/>
          </w:tcPr>
          <w:p w14:paraId="13510F55"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8.936   </w:t>
            </w:r>
          </w:p>
        </w:tc>
        <w:tc>
          <w:tcPr>
            <w:tcW w:w="1699" w:type="dxa"/>
            <w:tcBorders>
              <w:top w:val="nil"/>
              <w:left w:val="nil"/>
              <w:bottom w:val="single" w:sz="4" w:space="0" w:color="auto"/>
              <w:right w:val="single" w:sz="4" w:space="0" w:color="auto"/>
            </w:tcBorders>
            <w:shd w:val="clear" w:color="auto" w:fill="auto"/>
            <w:noWrap/>
            <w:vAlign w:val="bottom"/>
            <w:hideMark/>
          </w:tcPr>
          <w:p w14:paraId="27C5E3F5"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2.859   </w:t>
            </w:r>
          </w:p>
        </w:tc>
        <w:tc>
          <w:tcPr>
            <w:tcW w:w="1699" w:type="dxa"/>
            <w:tcBorders>
              <w:top w:val="nil"/>
              <w:left w:val="nil"/>
              <w:bottom w:val="single" w:sz="4" w:space="0" w:color="auto"/>
              <w:right w:val="single" w:sz="4" w:space="0" w:color="auto"/>
            </w:tcBorders>
            <w:shd w:val="clear" w:color="auto" w:fill="auto"/>
            <w:noWrap/>
            <w:vAlign w:val="bottom"/>
            <w:hideMark/>
          </w:tcPr>
          <w:p w14:paraId="6DC6EAB1"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14.924   </w:t>
            </w:r>
          </w:p>
        </w:tc>
        <w:tc>
          <w:tcPr>
            <w:tcW w:w="1699" w:type="dxa"/>
            <w:tcBorders>
              <w:top w:val="nil"/>
              <w:left w:val="nil"/>
              <w:bottom w:val="single" w:sz="4" w:space="0" w:color="auto"/>
              <w:right w:val="single" w:sz="4" w:space="0" w:color="auto"/>
            </w:tcBorders>
            <w:shd w:val="clear" w:color="auto" w:fill="auto"/>
            <w:noWrap/>
            <w:vAlign w:val="bottom"/>
            <w:hideMark/>
          </w:tcPr>
          <w:p w14:paraId="03268D74"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27.505   </w:t>
            </w:r>
          </w:p>
        </w:tc>
        <w:tc>
          <w:tcPr>
            <w:tcW w:w="1699" w:type="dxa"/>
            <w:tcBorders>
              <w:top w:val="nil"/>
              <w:left w:val="nil"/>
              <w:bottom w:val="single" w:sz="4" w:space="0" w:color="auto"/>
              <w:right w:val="single" w:sz="4" w:space="0" w:color="auto"/>
            </w:tcBorders>
            <w:shd w:val="clear" w:color="auto" w:fill="auto"/>
            <w:noWrap/>
            <w:vAlign w:val="bottom"/>
            <w:hideMark/>
          </w:tcPr>
          <w:p w14:paraId="790D4612" w14:textId="77777777" w:rsidR="00A951C1" w:rsidRPr="00A951C1" w:rsidRDefault="00A951C1" w:rsidP="000B555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54.224   </w:t>
            </w:r>
          </w:p>
        </w:tc>
      </w:tr>
      <w:tr w:rsidR="00A951C1" w:rsidRPr="00A951C1" w14:paraId="7C484047" w14:textId="77777777" w:rsidTr="00745992">
        <w:trPr>
          <w:trHeight w:val="248"/>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56D8DC78"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Sicilia</w:t>
            </w:r>
          </w:p>
        </w:tc>
        <w:tc>
          <w:tcPr>
            <w:tcW w:w="1699" w:type="dxa"/>
            <w:tcBorders>
              <w:top w:val="nil"/>
              <w:left w:val="nil"/>
              <w:bottom w:val="single" w:sz="4" w:space="0" w:color="auto"/>
              <w:right w:val="single" w:sz="4" w:space="0" w:color="auto"/>
            </w:tcBorders>
            <w:shd w:val="clear" w:color="auto" w:fill="auto"/>
            <w:noWrap/>
            <w:vAlign w:val="bottom"/>
            <w:hideMark/>
          </w:tcPr>
          <w:p w14:paraId="588ED5BD"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62.759   </w:t>
            </w:r>
          </w:p>
        </w:tc>
        <w:tc>
          <w:tcPr>
            <w:tcW w:w="1699" w:type="dxa"/>
            <w:tcBorders>
              <w:top w:val="nil"/>
              <w:left w:val="nil"/>
              <w:bottom w:val="single" w:sz="4" w:space="0" w:color="auto"/>
              <w:right w:val="single" w:sz="4" w:space="0" w:color="auto"/>
            </w:tcBorders>
            <w:shd w:val="clear" w:color="auto" w:fill="auto"/>
            <w:noWrap/>
            <w:vAlign w:val="bottom"/>
            <w:hideMark/>
          </w:tcPr>
          <w:p w14:paraId="7AAA8DF2"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33.438   </w:t>
            </w:r>
          </w:p>
        </w:tc>
        <w:tc>
          <w:tcPr>
            <w:tcW w:w="1699" w:type="dxa"/>
            <w:tcBorders>
              <w:top w:val="nil"/>
              <w:left w:val="nil"/>
              <w:bottom w:val="single" w:sz="4" w:space="0" w:color="auto"/>
              <w:right w:val="single" w:sz="4" w:space="0" w:color="auto"/>
            </w:tcBorders>
            <w:shd w:val="clear" w:color="auto" w:fill="auto"/>
            <w:noWrap/>
            <w:vAlign w:val="bottom"/>
            <w:hideMark/>
          </w:tcPr>
          <w:p w14:paraId="7C147864"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32.750   </w:t>
            </w:r>
          </w:p>
        </w:tc>
        <w:tc>
          <w:tcPr>
            <w:tcW w:w="1699" w:type="dxa"/>
            <w:tcBorders>
              <w:top w:val="nil"/>
              <w:left w:val="nil"/>
              <w:bottom w:val="single" w:sz="4" w:space="0" w:color="auto"/>
              <w:right w:val="single" w:sz="4" w:space="0" w:color="auto"/>
            </w:tcBorders>
            <w:shd w:val="clear" w:color="auto" w:fill="auto"/>
            <w:noWrap/>
            <w:vAlign w:val="bottom"/>
            <w:hideMark/>
          </w:tcPr>
          <w:p w14:paraId="385BA1B8"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64.067   </w:t>
            </w:r>
          </w:p>
        </w:tc>
        <w:tc>
          <w:tcPr>
            <w:tcW w:w="1699" w:type="dxa"/>
            <w:tcBorders>
              <w:top w:val="nil"/>
              <w:left w:val="nil"/>
              <w:bottom w:val="single" w:sz="4" w:space="0" w:color="auto"/>
              <w:right w:val="single" w:sz="4" w:space="0" w:color="auto"/>
            </w:tcBorders>
            <w:shd w:val="clear" w:color="auto" w:fill="auto"/>
            <w:noWrap/>
            <w:vAlign w:val="bottom"/>
            <w:hideMark/>
          </w:tcPr>
          <w:p w14:paraId="2E57E065"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193.014   </w:t>
            </w:r>
          </w:p>
        </w:tc>
      </w:tr>
      <w:tr w:rsidR="00A951C1" w:rsidRPr="00A951C1" w14:paraId="31620EB3" w14:textId="77777777" w:rsidTr="00745992">
        <w:trPr>
          <w:trHeight w:val="248"/>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7AD6EFD5"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Toscana</w:t>
            </w:r>
          </w:p>
        </w:tc>
        <w:tc>
          <w:tcPr>
            <w:tcW w:w="1699" w:type="dxa"/>
            <w:tcBorders>
              <w:top w:val="nil"/>
              <w:left w:val="nil"/>
              <w:bottom w:val="single" w:sz="4" w:space="0" w:color="auto"/>
              <w:right w:val="single" w:sz="4" w:space="0" w:color="auto"/>
            </w:tcBorders>
            <w:shd w:val="clear" w:color="auto" w:fill="auto"/>
            <w:noWrap/>
            <w:vAlign w:val="bottom"/>
            <w:hideMark/>
          </w:tcPr>
          <w:p w14:paraId="22BBAAF4"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136.499   </w:t>
            </w:r>
          </w:p>
        </w:tc>
        <w:tc>
          <w:tcPr>
            <w:tcW w:w="1699" w:type="dxa"/>
            <w:tcBorders>
              <w:top w:val="nil"/>
              <w:left w:val="nil"/>
              <w:bottom w:val="single" w:sz="4" w:space="0" w:color="auto"/>
              <w:right w:val="single" w:sz="4" w:space="0" w:color="auto"/>
            </w:tcBorders>
            <w:shd w:val="clear" w:color="auto" w:fill="auto"/>
            <w:noWrap/>
            <w:vAlign w:val="bottom"/>
            <w:hideMark/>
          </w:tcPr>
          <w:p w14:paraId="149A0DC3"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64.365   </w:t>
            </w:r>
          </w:p>
        </w:tc>
        <w:tc>
          <w:tcPr>
            <w:tcW w:w="1699" w:type="dxa"/>
            <w:tcBorders>
              <w:top w:val="nil"/>
              <w:left w:val="nil"/>
              <w:bottom w:val="single" w:sz="4" w:space="0" w:color="auto"/>
              <w:right w:val="single" w:sz="4" w:space="0" w:color="auto"/>
            </w:tcBorders>
            <w:shd w:val="clear" w:color="auto" w:fill="auto"/>
            <w:noWrap/>
            <w:vAlign w:val="bottom"/>
            <w:hideMark/>
          </w:tcPr>
          <w:p w14:paraId="750EB160"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189.168   </w:t>
            </w:r>
          </w:p>
        </w:tc>
        <w:tc>
          <w:tcPr>
            <w:tcW w:w="1699" w:type="dxa"/>
            <w:tcBorders>
              <w:top w:val="nil"/>
              <w:left w:val="nil"/>
              <w:bottom w:val="single" w:sz="4" w:space="0" w:color="auto"/>
              <w:right w:val="single" w:sz="4" w:space="0" w:color="auto"/>
            </w:tcBorders>
            <w:shd w:val="clear" w:color="auto" w:fill="auto"/>
            <w:noWrap/>
            <w:vAlign w:val="bottom"/>
            <w:hideMark/>
          </w:tcPr>
          <w:p w14:paraId="4FB7B147"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18.431   </w:t>
            </w:r>
          </w:p>
        </w:tc>
        <w:tc>
          <w:tcPr>
            <w:tcW w:w="1699" w:type="dxa"/>
            <w:tcBorders>
              <w:top w:val="nil"/>
              <w:left w:val="nil"/>
              <w:bottom w:val="single" w:sz="4" w:space="0" w:color="auto"/>
              <w:right w:val="single" w:sz="4" w:space="0" w:color="auto"/>
            </w:tcBorders>
            <w:shd w:val="clear" w:color="auto" w:fill="auto"/>
            <w:noWrap/>
            <w:vAlign w:val="bottom"/>
            <w:hideMark/>
          </w:tcPr>
          <w:p w14:paraId="5518BEF1"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408.463   </w:t>
            </w:r>
          </w:p>
        </w:tc>
      </w:tr>
      <w:tr w:rsidR="00A951C1" w:rsidRPr="00A951C1" w14:paraId="189D2C20" w14:textId="77777777" w:rsidTr="00745992">
        <w:trPr>
          <w:trHeight w:val="248"/>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19DAB921"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Trento</w:t>
            </w:r>
          </w:p>
        </w:tc>
        <w:tc>
          <w:tcPr>
            <w:tcW w:w="1699" w:type="dxa"/>
            <w:tcBorders>
              <w:top w:val="nil"/>
              <w:left w:val="nil"/>
              <w:bottom w:val="single" w:sz="4" w:space="0" w:color="auto"/>
              <w:right w:val="single" w:sz="4" w:space="0" w:color="auto"/>
            </w:tcBorders>
            <w:shd w:val="clear" w:color="auto" w:fill="auto"/>
            <w:noWrap/>
            <w:vAlign w:val="bottom"/>
            <w:hideMark/>
          </w:tcPr>
          <w:p w14:paraId="76FCE121"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13.259   </w:t>
            </w:r>
          </w:p>
        </w:tc>
        <w:tc>
          <w:tcPr>
            <w:tcW w:w="1699" w:type="dxa"/>
            <w:tcBorders>
              <w:top w:val="nil"/>
              <w:left w:val="nil"/>
              <w:bottom w:val="single" w:sz="4" w:space="0" w:color="auto"/>
              <w:right w:val="single" w:sz="4" w:space="0" w:color="auto"/>
            </w:tcBorders>
            <w:shd w:val="clear" w:color="auto" w:fill="auto"/>
            <w:noWrap/>
            <w:vAlign w:val="bottom"/>
            <w:hideMark/>
          </w:tcPr>
          <w:p w14:paraId="5E55AD64"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w:t>
            </w:r>
          </w:p>
        </w:tc>
        <w:tc>
          <w:tcPr>
            <w:tcW w:w="1699" w:type="dxa"/>
            <w:tcBorders>
              <w:top w:val="nil"/>
              <w:left w:val="nil"/>
              <w:bottom w:val="single" w:sz="4" w:space="0" w:color="auto"/>
              <w:right w:val="single" w:sz="4" w:space="0" w:color="auto"/>
            </w:tcBorders>
            <w:shd w:val="clear" w:color="auto" w:fill="auto"/>
            <w:noWrap/>
            <w:vAlign w:val="bottom"/>
            <w:hideMark/>
          </w:tcPr>
          <w:p w14:paraId="17E9BFA7"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w:t>
            </w:r>
          </w:p>
        </w:tc>
        <w:tc>
          <w:tcPr>
            <w:tcW w:w="1699" w:type="dxa"/>
            <w:tcBorders>
              <w:top w:val="nil"/>
              <w:left w:val="nil"/>
              <w:bottom w:val="single" w:sz="4" w:space="0" w:color="auto"/>
              <w:right w:val="single" w:sz="4" w:space="0" w:color="auto"/>
            </w:tcBorders>
            <w:shd w:val="clear" w:color="auto" w:fill="auto"/>
            <w:noWrap/>
            <w:vAlign w:val="bottom"/>
            <w:hideMark/>
          </w:tcPr>
          <w:p w14:paraId="7D6A39D6"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33.670   </w:t>
            </w:r>
          </w:p>
        </w:tc>
        <w:tc>
          <w:tcPr>
            <w:tcW w:w="1699" w:type="dxa"/>
            <w:tcBorders>
              <w:top w:val="nil"/>
              <w:left w:val="nil"/>
              <w:bottom w:val="single" w:sz="4" w:space="0" w:color="auto"/>
              <w:right w:val="single" w:sz="4" w:space="0" w:color="auto"/>
            </w:tcBorders>
            <w:shd w:val="clear" w:color="auto" w:fill="auto"/>
            <w:noWrap/>
            <w:vAlign w:val="bottom"/>
            <w:hideMark/>
          </w:tcPr>
          <w:p w14:paraId="6F39D494"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46.929   </w:t>
            </w:r>
          </w:p>
        </w:tc>
      </w:tr>
      <w:tr w:rsidR="00A951C1" w:rsidRPr="00A951C1" w14:paraId="3191BED9" w14:textId="77777777" w:rsidTr="00745992">
        <w:trPr>
          <w:trHeight w:val="248"/>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60B292ED"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Umbria</w:t>
            </w:r>
          </w:p>
        </w:tc>
        <w:tc>
          <w:tcPr>
            <w:tcW w:w="1699" w:type="dxa"/>
            <w:tcBorders>
              <w:top w:val="nil"/>
              <w:left w:val="nil"/>
              <w:bottom w:val="single" w:sz="4" w:space="0" w:color="auto"/>
              <w:right w:val="single" w:sz="4" w:space="0" w:color="auto"/>
            </w:tcBorders>
            <w:shd w:val="clear" w:color="auto" w:fill="auto"/>
            <w:noWrap/>
            <w:vAlign w:val="bottom"/>
            <w:hideMark/>
          </w:tcPr>
          <w:p w14:paraId="3DBB7CFE"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w:t>
            </w:r>
          </w:p>
        </w:tc>
        <w:tc>
          <w:tcPr>
            <w:tcW w:w="1699" w:type="dxa"/>
            <w:tcBorders>
              <w:top w:val="nil"/>
              <w:left w:val="nil"/>
              <w:bottom w:val="single" w:sz="4" w:space="0" w:color="auto"/>
              <w:right w:val="single" w:sz="4" w:space="0" w:color="auto"/>
            </w:tcBorders>
            <w:shd w:val="clear" w:color="auto" w:fill="auto"/>
            <w:noWrap/>
            <w:vAlign w:val="bottom"/>
            <w:hideMark/>
          </w:tcPr>
          <w:p w14:paraId="5CB6EF84"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w:t>
            </w:r>
          </w:p>
        </w:tc>
        <w:tc>
          <w:tcPr>
            <w:tcW w:w="1699" w:type="dxa"/>
            <w:tcBorders>
              <w:top w:val="nil"/>
              <w:left w:val="nil"/>
              <w:bottom w:val="single" w:sz="4" w:space="0" w:color="auto"/>
              <w:right w:val="single" w:sz="4" w:space="0" w:color="auto"/>
            </w:tcBorders>
            <w:shd w:val="clear" w:color="auto" w:fill="auto"/>
            <w:noWrap/>
            <w:vAlign w:val="bottom"/>
            <w:hideMark/>
          </w:tcPr>
          <w:p w14:paraId="710F9396"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81.822   </w:t>
            </w:r>
          </w:p>
        </w:tc>
        <w:tc>
          <w:tcPr>
            <w:tcW w:w="1699" w:type="dxa"/>
            <w:tcBorders>
              <w:top w:val="nil"/>
              <w:left w:val="nil"/>
              <w:bottom w:val="single" w:sz="4" w:space="0" w:color="auto"/>
              <w:right w:val="single" w:sz="4" w:space="0" w:color="auto"/>
            </w:tcBorders>
            <w:shd w:val="clear" w:color="auto" w:fill="auto"/>
            <w:noWrap/>
            <w:vAlign w:val="bottom"/>
            <w:hideMark/>
          </w:tcPr>
          <w:p w14:paraId="7D9DCC43"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13.888   </w:t>
            </w:r>
          </w:p>
        </w:tc>
        <w:tc>
          <w:tcPr>
            <w:tcW w:w="1699" w:type="dxa"/>
            <w:tcBorders>
              <w:top w:val="nil"/>
              <w:left w:val="nil"/>
              <w:bottom w:val="single" w:sz="4" w:space="0" w:color="auto"/>
              <w:right w:val="single" w:sz="4" w:space="0" w:color="auto"/>
            </w:tcBorders>
            <w:shd w:val="clear" w:color="auto" w:fill="auto"/>
            <w:noWrap/>
            <w:vAlign w:val="bottom"/>
            <w:hideMark/>
          </w:tcPr>
          <w:p w14:paraId="29B22066"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95.710   </w:t>
            </w:r>
          </w:p>
        </w:tc>
      </w:tr>
      <w:tr w:rsidR="00A951C1" w:rsidRPr="00A951C1" w14:paraId="36D3FBC0" w14:textId="77777777" w:rsidTr="00745992">
        <w:trPr>
          <w:trHeight w:val="248"/>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3F5363D9"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Val d'Aosta</w:t>
            </w:r>
          </w:p>
        </w:tc>
        <w:tc>
          <w:tcPr>
            <w:tcW w:w="1699" w:type="dxa"/>
            <w:tcBorders>
              <w:top w:val="nil"/>
              <w:left w:val="nil"/>
              <w:bottom w:val="single" w:sz="4" w:space="0" w:color="auto"/>
              <w:right w:val="single" w:sz="4" w:space="0" w:color="auto"/>
            </w:tcBorders>
            <w:shd w:val="clear" w:color="auto" w:fill="auto"/>
            <w:noWrap/>
            <w:vAlign w:val="bottom"/>
            <w:hideMark/>
          </w:tcPr>
          <w:p w14:paraId="7D2A4D93"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2.746   </w:t>
            </w:r>
          </w:p>
        </w:tc>
        <w:tc>
          <w:tcPr>
            <w:tcW w:w="1699" w:type="dxa"/>
            <w:tcBorders>
              <w:top w:val="nil"/>
              <w:left w:val="nil"/>
              <w:bottom w:val="single" w:sz="4" w:space="0" w:color="auto"/>
              <w:right w:val="single" w:sz="4" w:space="0" w:color="auto"/>
            </w:tcBorders>
            <w:shd w:val="clear" w:color="auto" w:fill="auto"/>
            <w:noWrap/>
            <w:vAlign w:val="bottom"/>
            <w:hideMark/>
          </w:tcPr>
          <w:p w14:paraId="5AEF071F"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w:t>
            </w:r>
          </w:p>
        </w:tc>
        <w:tc>
          <w:tcPr>
            <w:tcW w:w="1699" w:type="dxa"/>
            <w:tcBorders>
              <w:top w:val="nil"/>
              <w:left w:val="nil"/>
              <w:bottom w:val="single" w:sz="4" w:space="0" w:color="auto"/>
              <w:right w:val="single" w:sz="4" w:space="0" w:color="auto"/>
            </w:tcBorders>
            <w:shd w:val="clear" w:color="auto" w:fill="auto"/>
            <w:noWrap/>
            <w:vAlign w:val="bottom"/>
            <w:hideMark/>
          </w:tcPr>
          <w:p w14:paraId="1EF120E2"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w:t>
            </w:r>
          </w:p>
        </w:tc>
        <w:tc>
          <w:tcPr>
            <w:tcW w:w="1699" w:type="dxa"/>
            <w:tcBorders>
              <w:top w:val="nil"/>
              <w:left w:val="nil"/>
              <w:bottom w:val="single" w:sz="4" w:space="0" w:color="auto"/>
              <w:right w:val="single" w:sz="4" w:space="0" w:color="auto"/>
            </w:tcBorders>
            <w:shd w:val="clear" w:color="auto" w:fill="auto"/>
            <w:noWrap/>
            <w:vAlign w:val="bottom"/>
            <w:hideMark/>
          </w:tcPr>
          <w:p w14:paraId="238731CE"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5.371   </w:t>
            </w:r>
          </w:p>
        </w:tc>
        <w:tc>
          <w:tcPr>
            <w:tcW w:w="1699" w:type="dxa"/>
            <w:tcBorders>
              <w:top w:val="nil"/>
              <w:left w:val="nil"/>
              <w:bottom w:val="single" w:sz="4" w:space="0" w:color="auto"/>
              <w:right w:val="single" w:sz="4" w:space="0" w:color="auto"/>
            </w:tcBorders>
            <w:shd w:val="clear" w:color="auto" w:fill="auto"/>
            <w:noWrap/>
            <w:vAlign w:val="bottom"/>
            <w:hideMark/>
          </w:tcPr>
          <w:p w14:paraId="148E6C0D"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8.117   </w:t>
            </w:r>
          </w:p>
        </w:tc>
      </w:tr>
      <w:tr w:rsidR="00A951C1" w:rsidRPr="00A951C1" w14:paraId="0D0ECE50" w14:textId="77777777" w:rsidTr="00745992">
        <w:trPr>
          <w:trHeight w:val="248"/>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7D6DC418"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Veneto</w:t>
            </w:r>
          </w:p>
        </w:tc>
        <w:tc>
          <w:tcPr>
            <w:tcW w:w="1699" w:type="dxa"/>
            <w:tcBorders>
              <w:top w:val="nil"/>
              <w:left w:val="nil"/>
              <w:bottom w:val="single" w:sz="4" w:space="0" w:color="auto"/>
              <w:right w:val="single" w:sz="4" w:space="0" w:color="auto"/>
            </w:tcBorders>
            <w:shd w:val="clear" w:color="auto" w:fill="auto"/>
            <w:noWrap/>
            <w:vAlign w:val="bottom"/>
            <w:hideMark/>
          </w:tcPr>
          <w:p w14:paraId="7708DAA1"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133.728   </w:t>
            </w:r>
          </w:p>
        </w:tc>
        <w:tc>
          <w:tcPr>
            <w:tcW w:w="1699" w:type="dxa"/>
            <w:tcBorders>
              <w:top w:val="nil"/>
              <w:left w:val="nil"/>
              <w:bottom w:val="single" w:sz="4" w:space="0" w:color="auto"/>
              <w:right w:val="single" w:sz="4" w:space="0" w:color="auto"/>
            </w:tcBorders>
            <w:shd w:val="clear" w:color="auto" w:fill="auto"/>
            <w:noWrap/>
            <w:vAlign w:val="bottom"/>
            <w:hideMark/>
          </w:tcPr>
          <w:p w14:paraId="29B853E4"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295.476   </w:t>
            </w:r>
          </w:p>
        </w:tc>
        <w:tc>
          <w:tcPr>
            <w:tcW w:w="1699" w:type="dxa"/>
            <w:tcBorders>
              <w:top w:val="nil"/>
              <w:left w:val="nil"/>
              <w:bottom w:val="single" w:sz="4" w:space="0" w:color="auto"/>
              <w:right w:val="single" w:sz="4" w:space="0" w:color="auto"/>
            </w:tcBorders>
            <w:shd w:val="clear" w:color="auto" w:fill="auto"/>
            <w:noWrap/>
            <w:vAlign w:val="bottom"/>
            <w:hideMark/>
          </w:tcPr>
          <w:p w14:paraId="1F771FFB"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37.154   </w:t>
            </w:r>
          </w:p>
        </w:tc>
        <w:tc>
          <w:tcPr>
            <w:tcW w:w="1699" w:type="dxa"/>
            <w:tcBorders>
              <w:top w:val="nil"/>
              <w:left w:val="nil"/>
              <w:bottom w:val="single" w:sz="4" w:space="0" w:color="auto"/>
              <w:right w:val="single" w:sz="4" w:space="0" w:color="auto"/>
            </w:tcBorders>
            <w:shd w:val="clear" w:color="auto" w:fill="auto"/>
            <w:noWrap/>
            <w:vAlign w:val="bottom"/>
            <w:hideMark/>
          </w:tcPr>
          <w:p w14:paraId="3812A4F8"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21.535   </w:t>
            </w:r>
          </w:p>
        </w:tc>
        <w:tc>
          <w:tcPr>
            <w:tcW w:w="1699" w:type="dxa"/>
            <w:tcBorders>
              <w:top w:val="nil"/>
              <w:left w:val="nil"/>
              <w:bottom w:val="single" w:sz="4" w:space="0" w:color="auto"/>
              <w:right w:val="single" w:sz="4" w:space="0" w:color="auto"/>
            </w:tcBorders>
            <w:shd w:val="clear" w:color="auto" w:fill="auto"/>
            <w:noWrap/>
            <w:vAlign w:val="bottom"/>
            <w:hideMark/>
          </w:tcPr>
          <w:p w14:paraId="3E4F8E31"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487.893   </w:t>
            </w:r>
          </w:p>
        </w:tc>
      </w:tr>
      <w:tr w:rsidR="00A951C1" w:rsidRPr="00A951C1" w14:paraId="2D819838" w14:textId="77777777" w:rsidTr="00745992">
        <w:trPr>
          <w:trHeight w:val="248"/>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0C0D84BE"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Totale Italia</w:t>
            </w:r>
          </w:p>
        </w:tc>
        <w:tc>
          <w:tcPr>
            <w:tcW w:w="1699" w:type="dxa"/>
            <w:tcBorders>
              <w:top w:val="nil"/>
              <w:left w:val="nil"/>
              <w:bottom w:val="single" w:sz="4" w:space="0" w:color="auto"/>
              <w:right w:val="single" w:sz="4" w:space="0" w:color="auto"/>
            </w:tcBorders>
            <w:shd w:val="clear" w:color="auto" w:fill="auto"/>
            <w:noWrap/>
            <w:vAlign w:val="bottom"/>
            <w:hideMark/>
          </w:tcPr>
          <w:p w14:paraId="7DAA30E8" w14:textId="77777777" w:rsidR="00A951C1" w:rsidRPr="00A951C1" w:rsidRDefault="00A951C1" w:rsidP="00A951C1">
            <w:pPr>
              <w:spacing w:after="0" w:line="240" w:lineRule="auto"/>
              <w:jc w:val="left"/>
              <w:rPr>
                <w:rFonts w:eastAsia="Times New Roman" w:cs="Calibri"/>
                <w:b/>
                <w:bCs/>
                <w:color w:val="000000"/>
                <w:sz w:val="20"/>
                <w:szCs w:val="20"/>
                <w:lang w:eastAsia="it-IT"/>
              </w:rPr>
            </w:pPr>
            <w:r w:rsidRPr="00A951C1">
              <w:rPr>
                <w:rFonts w:eastAsia="Times New Roman" w:cs="Calibri"/>
                <w:b/>
                <w:bCs/>
                <w:color w:val="000000"/>
                <w:sz w:val="20"/>
                <w:szCs w:val="20"/>
                <w:lang w:eastAsia="it-IT"/>
              </w:rPr>
              <w:t xml:space="preserve">               2.048.977   </w:t>
            </w:r>
          </w:p>
        </w:tc>
        <w:tc>
          <w:tcPr>
            <w:tcW w:w="1699" w:type="dxa"/>
            <w:tcBorders>
              <w:top w:val="nil"/>
              <w:left w:val="nil"/>
              <w:bottom w:val="single" w:sz="4" w:space="0" w:color="auto"/>
              <w:right w:val="single" w:sz="4" w:space="0" w:color="auto"/>
            </w:tcBorders>
            <w:shd w:val="clear" w:color="auto" w:fill="auto"/>
            <w:noWrap/>
            <w:vAlign w:val="bottom"/>
            <w:hideMark/>
          </w:tcPr>
          <w:p w14:paraId="052323DA" w14:textId="77777777" w:rsidR="00A951C1" w:rsidRPr="00A951C1" w:rsidRDefault="00A951C1" w:rsidP="00A951C1">
            <w:pPr>
              <w:spacing w:after="0" w:line="240" w:lineRule="auto"/>
              <w:jc w:val="left"/>
              <w:rPr>
                <w:rFonts w:eastAsia="Times New Roman" w:cs="Calibri"/>
                <w:b/>
                <w:bCs/>
                <w:color w:val="000000"/>
                <w:sz w:val="20"/>
                <w:szCs w:val="20"/>
                <w:lang w:eastAsia="it-IT"/>
              </w:rPr>
            </w:pPr>
            <w:r w:rsidRPr="00A951C1">
              <w:rPr>
                <w:rFonts w:eastAsia="Times New Roman" w:cs="Calibri"/>
                <w:b/>
                <w:bCs/>
                <w:color w:val="000000"/>
                <w:sz w:val="20"/>
                <w:szCs w:val="20"/>
                <w:lang w:eastAsia="it-IT"/>
              </w:rPr>
              <w:t xml:space="preserve">               1.388.279   </w:t>
            </w:r>
          </w:p>
        </w:tc>
        <w:tc>
          <w:tcPr>
            <w:tcW w:w="1699" w:type="dxa"/>
            <w:tcBorders>
              <w:top w:val="nil"/>
              <w:left w:val="nil"/>
              <w:bottom w:val="single" w:sz="4" w:space="0" w:color="auto"/>
              <w:right w:val="single" w:sz="4" w:space="0" w:color="auto"/>
            </w:tcBorders>
            <w:shd w:val="clear" w:color="auto" w:fill="auto"/>
            <w:noWrap/>
            <w:vAlign w:val="bottom"/>
            <w:hideMark/>
          </w:tcPr>
          <w:p w14:paraId="30232781" w14:textId="77777777" w:rsidR="00A951C1" w:rsidRPr="00A951C1" w:rsidRDefault="00A951C1" w:rsidP="00A951C1">
            <w:pPr>
              <w:spacing w:after="0" w:line="240" w:lineRule="auto"/>
              <w:jc w:val="left"/>
              <w:rPr>
                <w:rFonts w:eastAsia="Times New Roman" w:cs="Calibri"/>
                <w:b/>
                <w:bCs/>
                <w:color w:val="000000"/>
                <w:sz w:val="20"/>
                <w:szCs w:val="20"/>
                <w:lang w:eastAsia="it-IT"/>
              </w:rPr>
            </w:pPr>
            <w:r w:rsidRPr="00A951C1">
              <w:rPr>
                <w:rFonts w:eastAsia="Times New Roman" w:cs="Calibri"/>
                <w:b/>
                <w:bCs/>
                <w:color w:val="000000"/>
                <w:sz w:val="20"/>
                <w:szCs w:val="20"/>
                <w:lang w:eastAsia="it-IT"/>
              </w:rPr>
              <w:t xml:space="preserve">               1.279.213   </w:t>
            </w:r>
          </w:p>
        </w:tc>
        <w:tc>
          <w:tcPr>
            <w:tcW w:w="1699" w:type="dxa"/>
            <w:tcBorders>
              <w:top w:val="nil"/>
              <w:left w:val="nil"/>
              <w:bottom w:val="single" w:sz="4" w:space="0" w:color="auto"/>
              <w:right w:val="single" w:sz="4" w:space="0" w:color="auto"/>
            </w:tcBorders>
            <w:shd w:val="clear" w:color="auto" w:fill="auto"/>
            <w:noWrap/>
            <w:vAlign w:val="bottom"/>
            <w:hideMark/>
          </w:tcPr>
          <w:p w14:paraId="4FAF5A60" w14:textId="77777777" w:rsidR="00A951C1" w:rsidRPr="00A951C1" w:rsidRDefault="00A951C1" w:rsidP="00A951C1">
            <w:pPr>
              <w:spacing w:after="0" w:line="240" w:lineRule="auto"/>
              <w:jc w:val="left"/>
              <w:rPr>
                <w:rFonts w:eastAsia="Times New Roman" w:cs="Calibri"/>
                <w:b/>
                <w:bCs/>
                <w:color w:val="000000"/>
                <w:sz w:val="20"/>
                <w:szCs w:val="20"/>
                <w:lang w:eastAsia="it-IT"/>
              </w:rPr>
            </w:pPr>
            <w:r w:rsidRPr="00A951C1">
              <w:rPr>
                <w:rFonts w:eastAsia="Times New Roman" w:cs="Calibri"/>
                <w:b/>
                <w:bCs/>
                <w:color w:val="000000"/>
                <w:sz w:val="20"/>
                <w:szCs w:val="20"/>
                <w:lang w:eastAsia="it-IT"/>
              </w:rPr>
              <w:t xml:space="preserve">                   427.971   </w:t>
            </w:r>
          </w:p>
        </w:tc>
        <w:tc>
          <w:tcPr>
            <w:tcW w:w="1699" w:type="dxa"/>
            <w:tcBorders>
              <w:top w:val="nil"/>
              <w:left w:val="nil"/>
              <w:bottom w:val="single" w:sz="4" w:space="0" w:color="auto"/>
              <w:right w:val="single" w:sz="4" w:space="0" w:color="auto"/>
            </w:tcBorders>
            <w:shd w:val="clear" w:color="auto" w:fill="auto"/>
            <w:noWrap/>
            <w:vAlign w:val="bottom"/>
            <w:hideMark/>
          </w:tcPr>
          <w:p w14:paraId="152AFEE7" w14:textId="77777777" w:rsidR="00A951C1" w:rsidRPr="00A951C1" w:rsidRDefault="00A951C1" w:rsidP="00A951C1">
            <w:pPr>
              <w:spacing w:after="0" w:line="240" w:lineRule="auto"/>
              <w:jc w:val="left"/>
              <w:rPr>
                <w:rFonts w:eastAsia="Times New Roman" w:cs="Calibri"/>
                <w:b/>
                <w:bCs/>
                <w:color w:val="000000"/>
                <w:sz w:val="20"/>
                <w:szCs w:val="20"/>
                <w:lang w:eastAsia="it-IT"/>
              </w:rPr>
            </w:pPr>
            <w:r w:rsidRPr="00A951C1">
              <w:rPr>
                <w:rFonts w:eastAsia="Times New Roman" w:cs="Calibri"/>
                <w:b/>
                <w:bCs/>
                <w:color w:val="000000"/>
                <w:sz w:val="20"/>
                <w:szCs w:val="20"/>
                <w:lang w:eastAsia="it-IT"/>
              </w:rPr>
              <w:t xml:space="preserve">               5.144.440   </w:t>
            </w:r>
          </w:p>
        </w:tc>
      </w:tr>
      <w:tr w:rsidR="00A951C1" w:rsidRPr="00A951C1" w14:paraId="2C7631D9" w14:textId="77777777" w:rsidTr="00745992">
        <w:trPr>
          <w:trHeight w:val="248"/>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5FB96DF0"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su Tot</w:t>
            </w:r>
          </w:p>
        </w:tc>
        <w:tc>
          <w:tcPr>
            <w:tcW w:w="1699" w:type="dxa"/>
            <w:tcBorders>
              <w:top w:val="nil"/>
              <w:left w:val="nil"/>
              <w:bottom w:val="single" w:sz="4" w:space="0" w:color="auto"/>
              <w:right w:val="single" w:sz="4" w:space="0" w:color="auto"/>
            </w:tcBorders>
            <w:shd w:val="clear" w:color="auto" w:fill="auto"/>
            <w:noWrap/>
            <w:vAlign w:val="bottom"/>
            <w:hideMark/>
          </w:tcPr>
          <w:p w14:paraId="67BB88F8"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40   </w:t>
            </w:r>
          </w:p>
        </w:tc>
        <w:tc>
          <w:tcPr>
            <w:tcW w:w="1699" w:type="dxa"/>
            <w:tcBorders>
              <w:top w:val="nil"/>
              <w:left w:val="nil"/>
              <w:bottom w:val="single" w:sz="4" w:space="0" w:color="auto"/>
              <w:right w:val="single" w:sz="4" w:space="0" w:color="auto"/>
            </w:tcBorders>
            <w:shd w:val="clear" w:color="auto" w:fill="auto"/>
            <w:noWrap/>
            <w:vAlign w:val="bottom"/>
            <w:hideMark/>
          </w:tcPr>
          <w:p w14:paraId="20828ACE"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27   </w:t>
            </w:r>
          </w:p>
        </w:tc>
        <w:tc>
          <w:tcPr>
            <w:tcW w:w="1699" w:type="dxa"/>
            <w:tcBorders>
              <w:top w:val="nil"/>
              <w:left w:val="nil"/>
              <w:bottom w:val="single" w:sz="4" w:space="0" w:color="auto"/>
              <w:right w:val="single" w:sz="4" w:space="0" w:color="auto"/>
            </w:tcBorders>
            <w:shd w:val="clear" w:color="auto" w:fill="auto"/>
            <w:noWrap/>
            <w:vAlign w:val="bottom"/>
            <w:hideMark/>
          </w:tcPr>
          <w:p w14:paraId="4B13CC37"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25   </w:t>
            </w:r>
          </w:p>
        </w:tc>
        <w:tc>
          <w:tcPr>
            <w:tcW w:w="1699" w:type="dxa"/>
            <w:tcBorders>
              <w:top w:val="nil"/>
              <w:left w:val="nil"/>
              <w:bottom w:val="single" w:sz="4" w:space="0" w:color="auto"/>
              <w:right w:val="single" w:sz="4" w:space="0" w:color="auto"/>
            </w:tcBorders>
            <w:shd w:val="clear" w:color="auto" w:fill="auto"/>
            <w:noWrap/>
            <w:vAlign w:val="bottom"/>
            <w:hideMark/>
          </w:tcPr>
          <w:p w14:paraId="518E297B"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8   </w:t>
            </w:r>
          </w:p>
        </w:tc>
        <w:tc>
          <w:tcPr>
            <w:tcW w:w="1699" w:type="dxa"/>
            <w:tcBorders>
              <w:top w:val="nil"/>
              <w:left w:val="nil"/>
              <w:bottom w:val="single" w:sz="4" w:space="0" w:color="auto"/>
              <w:right w:val="single" w:sz="4" w:space="0" w:color="auto"/>
            </w:tcBorders>
            <w:shd w:val="clear" w:color="auto" w:fill="auto"/>
            <w:noWrap/>
            <w:vAlign w:val="bottom"/>
            <w:hideMark/>
          </w:tcPr>
          <w:p w14:paraId="55DA22CF" w14:textId="77777777" w:rsidR="00A951C1" w:rsidRPr="00A951C1" w:rsidRDefault="00A951C1" w:rsidP="00A951C1">
            <w:pPr>
              <w:spacing w:after="0" w:line="240" w:lineRule="auto"/>
              <w:jc w:val="left"/>
              <w:rPr>
                <w:rFonts w:eastAsia="Times New Roman" w:cs="Calibri"/>
                <w:color w:val="000000"/>
                <w:sz w:val="20"/>
                <w:szCs w:val="20"/>
                <w:lang w:eastAsia="it-IT"/>
              </w:rPr>
            </w:pPr>
            <w:r w:rsidRPr="00A951C1">
              <w:rPr>
                <w:rFonts w:eastAsia="Times New Roman" w:cs="Calibri"/>
                <w:color w:val="000000"/>
                <w:sz w:val="20"/>
                <w:szCs w:val="20"/>
                <w:lang w:eastAsia="it-IT"/>
              </w:rPr>
              <w:t xml:space="preserve">                           100   </w:t>
            </w:r>
          </w:p>
        </w:tc>
      </w:tr>
    </w:tbl>
    <w:p w14:paraId="4D6312B8" w14:textId="1F70D5F4" w:rsidR="00A951C1" w:rsidRDefault="00A951C1" w:rsidP="00A951C1">
      <w:pPr>
        <w:spacing w:before="60" w:after="0" w:line="264" w:lineRule="auto"/>
        <w:rPr>
          <w:i/>
          <w:sz w:val="17"/>
          <w:szCs w:val="17"/>
          <w:lang w:eastAsia="it-IT"/>
        </w:rPr>
      </w:pPr>
      <w:r w:rsidRPr="006529E7">
        <w:rPr>
          <w:i/>
          <w:sz w:val="17"/>
          <w:szCs w:val="17"/>
          <w:lang w:eastAsia="it-IT"/>
        </w:rPr>
        <w:t xml:space="preserve">Fonte: elaborazioni su dati Istat </w:t>
      </w:r>
    </w:p>
    <w:p w14:paraId="46CCAC89" w14:textId="77777777" w:rsidR="005352AE" w:rsidRDefault="005352AE" w:rsidP="00A951C1">
      <w:pPr>
        <w:spacing w:before="60" w:after="0" w:line="264" w:lineRule="auto"/>
        <w:rPr>
          <w:i/>
          <w:sz w:val="17"/>
          <w:szCs w:val="17"/>
          <w:lang w:eastAsia="it-IT"/>
        </w:rPr>
      </w:pPr>
    </w:p>
    <w:p w14:paraId="17BB2271" w14:textId="5A34CA4A" w:rsidR="00A951C1" w:rsidRDefault="00A951C1" w:rsidP="008143C2">
      <w:pPr>
        <w:spacing w:after="0" w:line="264" w:lineRule="auto"/>
        <w:rPr>
          <w:b/>
        </w:rPr>
      </w:pPr>
      <w:r w:rsidRPr="006529E7">
        <w:rPr>
          <w:b/>
        </w:rPr>
        <w:t xml:space="preserve">Figura </w:t>
      </w:r>
      <w:r w:rsidR="0063755C">
        <w:rPr>
          <w:b/>
        </w:rPr>
        <w:t>26</w:t>
      </w:r>
      <w:r w:rsidR="0063755C" w:rsidRPr="006529E7">
        <w:rPr>
          <w:b/>
        </w:rPr>
        <w:t xml:space="preserve"> </w:t>
      </w:r>
      <w:r w:rsidRPr="006529E7">
        <w:rPr>
          <w:b/>
        </w:rPr>
        <w:t xml:space="preserve">Distribuzione popolazione straniera per tipologia di area PSN al </w:t>
      </w:r>
      <w:r w:rsidRPr="00A951C1">
        <w:rPr>
          <w:b/>
        </w:rPr>
        <w:t>1° gennaio</w:t>
      </w:r>
      <w:r w:rsidRPr="006529E7">
        <w:rPr>
          <w:b/>
        </w:rPr>
        <w:t xml:space="preserve"> 2018. Valori %</w:t>
      </w:r>
    </w:p>
    <w:p w14:paraId="7C7E71FF" w14:textId="77777777" w:rsidR="000B5551" w:rsidRDefault="00A951C1" w:rsidP="008143C2">
      <w:pPr>
        <w:spacing w:after="0" w:line="264" w:lineRule="auto"/>
        <w:rPr>
          <w:b/>
        </w:rPr>
      </w:pPr>
      <w:r w:rsidRPr="00A951C1">
        <w:rPr>
          <w:noProof/>
          <w:lang w:eastAsia="it-IT"/>
        </w:rPr>
        <w:drawing>
          <wp:inline distT="0" distB="0" distL="0" distR="0" wp14:anchorId="514622BC" wp14:editId="39212EA1">
            <wp:extent cx="6162040" cy="2633730"/>
            <wp:effectExtent l="0" t="0" r="10160" b="14605"/>
            <wp:docPr id="623139814" name="Grafico 623139814">
              <a:extLst xmlns:a="http://schemas.openxmlformats.org/drawingml/2006/main">
                <a:ext uri="{FF2B5EF4-FFF2-40B4-BE49-F238E27FC236}">
                  <a16:creationId xmlns:a16="http://schemas.microsoft.com/office/drawing/2014/main" id="{CDD03B84-6750-4480-B3C7-81A84073DD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393049E6" w14:textId="4A6E5D0C" w:rsidR="000B5551" w:rsidRPr="000B5551" w:rsidRDefault="000B5551" w:rsidP="008143C2">
      <w:pPr>
        <w:spacing w:after="0" w:line="264" w:lineRule="auto"/>
        <w:rPr>
          <w:b/>
        </w:rPr>
      </w:pPr>
      <w:r w:rsidRPr="006529E7">
        <w:rPr>
          <w:i/>
          <w:sz w:val="17"/>
          <w:szCs w:val="17"/>
          <w:lang w:eastAsia="it-IT"/>
        </w:rPr>
        <w:t xml:space="preserve">Fonte: elaborazioni su dati </w:t>
      </w:r>
      <w:r>
        <w:rPr>
          <w:i/>
          <w:sz w:val="17"/>
          <w:szCs w:val="17"/>
          <w:lang w:eastAsia="it-IT"/>
        </w:rPr>
        <w:t>Istat</w:t>
      </w:r>
    </w:p>
    <w:p w14:paraId="0420AB66" w14:textId="36414CCE" w:rsidR="00A951C1" w:rsidRPr="00A951C1" w:rsidRDefault="00A951C1" w:rsidP="008143C2">
      <w:pPr>
        <w:keepNext/>
        <w:tabs>
          <w:tab w:val="left" w:pos="993"/>
        </w:tabs>
        <w:spacing w:after="0" w:line="240" w:lineRule="auto"/>
        <w:rPr>
          <w:rFonts w:cs="Cambria"/>
          <w:b/>
          <w:bCs/>
        </w:rPr>
      </w:pPr>
      <w:r w:rsidRPr="00A951C1">
        <w:rPr>
          <w:rFonts w:cs="Cambria"/>
          <w:b/>
          <w:bCs/>
        </w:rPr>
        <w:t xml:space="preserve">Figura </w:t>
      </w:r>
      <w:r w:rsidR="00D41215">
        <w:rPr>
          <w:rFonts w:cs="Cambria"/>
          <w:b/>
          <w:bCs/>
        </w:rPr>
        <w:t>2</w:t>
      </w:r>
      <w:r w:rsidR="0063755C">
        <w:rPr>
          <w:rFonts w:cs="Cambria"/>
          <w:b/>
          <w:bCs/>
        </w:rPr>
        <w:t>7</w:t>
      </w:r>
      <w:r w:rsidRPr="00A951C1">
        <w:rPr>
          <w:rFonts w:cs="Cambria"/>
          <w:b/>
          <w:bCs/>
        </w:rPr>
        <w:t xml:space="preserve"> Forza lavoro in agricoltura per regione. Anno 2017 (quota % sul totale)</w:t>
      </w:r>
    </w:p>
    <w:p w14:paraId="745C189B" w14:textId="77777777" w:rsidR="00A951C1" w:rsidRPr="00A951C1" w:rsidRDefault="00A951C1" w:rsidP="00A951C1">
      <w:pPr>
        <w:spacing w:after="60" w:line="240" w:lineRule="auto"/>
        <w:jc w:val="left"/>
        <w:rPr>
          <w:i/>
          <w:sz w:val="17"/>
          <w:szCs w:val="17"/>
        </w:rPr>
      </w:pPr>
      <w:r w:rsidRPr="00A951C1">
        <w:rPr>
          <w:i/>
          <w:noProof/>
          <w:sz w:val="17"/>
          <w:szCs w:val="17"/>
          <w:lang w:eastAsia="it-IT"/>
        </w:rPr>
        <w:drawing>
          <wp:anchor distT="0" distB="0" distL="114300" distR="114300" simplePos="0" relativeHeight="251662336" behindDoc="0" locked="0" layoutInCell="1" allowOverlap="1" wp14:anchorId="32BA0BBB" wp14:editId="2660CBBE">
            <wp:simplePos x="0" y="0"/>
            <wp:positionH relativeFrom="column">
              <wp:align>left</wp:align>
            </wp:positionH>
            <wp:positionV relativeFrom="paragraph">
              <wp:align>top</wp:align>
            </wp:positionV>
            <wp:extent cx="6123904" cy="3825025"/>
            <wp:effectExtent l="0" t="0" r="10795" b="8255"/>
            <wp:wrapSquare wrapText="bothSides"/>
            <wp:docPr id="623139815" name="Grafico 6231398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14:sizeRelV relativeFrom="margin">
              <wp14:pctHeight>0</wp14:pctHeight>
            </wp14:sizeRelV>
          </wp:anchor>
        </w:drawing>
      </w:r>
      <w:r w:rsidRPr="00A951C1">
        <w:rPr>
          <w:i/>
          <w:sz w:val="17"/>
          <w:szCs w:val="17"/>
        </w:rPr>
        <w:br w:type="textWrapping" w:clear="all"/>
        <w:t>Fonte: elaborazioni su dati INPS 2017</w:t>
      </w:r>
    </w:p>
    <w:p w14:paraId="3A4BAAC7" w14:textId="6C65365F" w:rsidR="00A951C1" w:rsidRDefault="00A951C1" w:rsidP="00A951C1">
      <w:pPr>
        <w:autoSpaceDE w:val="0"/>
        <w:autoSpaceDN w:val="0"/>
        <w:adjustRightInd w:val="0"/>
        <w:spacing w:after="0" w:line="240" w:lineRule="auto"/>
        <w:rPr>
          <w:b/>
        </w:rPr>
      </w:pPr>
    </w:p>
    <w:p w14:paraId="01E3C42A" w14:textId="77777777" w:rsidR="00DA0167" w:rsidRPr="00A951C1" w:rsidRDefault="00DA0167" w:rsidP="00A951C1">
      <w:pPr>
        <w:autoSpaceDE w:val="0"/>
        <w:autoSpaceDN w:val="0"/>
        <w:adjustRightInd w:val="0"/>
        <w:spacing w:after="0" w:line="240" w:lineRule="auto"/>
        <w:rPr>
          <w:b/>
        </w:rPr>
      </w:pPr>
    </w:p>
    <w:p w14:paraId="03E36E70" w14:textId="4402A133" w:rsidR="00A951C1" w:rsidRPr="00A951C1" w:rsidRDefault="00A951C1" w:rsidP="00A951C1">
      <w:pPr>
        <w:autoSpaceDE w:val="0"/>
        <w:autoSpaceDN w:val="0"/>
        <w:adjustRightInd w:val="0"/>
        <w:spacing w:after="0" w:line="240" w:lineRule="auto"/>
        <w:rPr>
          <w:rFonts w:cs="MinionPro-Regular"/>
          <w:lang w:bidi="gu-IN"/>
        </w:rPr>
      </w:pPr>
      <w:r w:rsidRPr="00A951C1">
        <w:rPr>
          <w:b/>
        </w:rPr>
        <w:t xml:space="preserve">Figura </w:t>
      </w:r>
      <w:r w:rsidR="00D41215">
        <w:rPr>
          <w:b/>
        </w:rPr>
        <w:t>2</w:t>
      </w:r>
      <w:r w:rsidR="0063755C">
        <w:rPr>
          <w:b/>
        </w:rPr>
        <w:t>8</w:t>
      </w:r>
      <w:r w:rsidRPr="00A951C1">
        <w:rPr>
          <w:rFonts w:cs="Cambria"/>
          <w:b/>
          <w:bCs/>
        </w:rPr>
        <w:t xml:space="preserve"> Andamento degli occupati italiani e stranieri in agricoltura (indice 1989=100)</w:t>
      </w:r>
    </w:p>
    <w:p w14:paraId="47105F82" w14:textId="77777777" w:rsidR="00A951C1" w:rsidRPr="00A951C1" w:rsidRDefault="00A951C1" w:rsidP="00A951C1">
      <w:pPr>
        <w:autoSpaceDE w:val="0"/>
        <w:autoSpaceDN w:val="0"/>
        <w:adjustRightInd w:val="0"/>
        <w:spacing w:after="0" w:line="240" w:lineRule="auto"/>
        <w:rPr>
          <w:rFonts w:cs="MinionPro-Regular"/>
          <w:lang w:bidi="gu-IN"/>
        </w:rPr>
      </w:pPr>
      <w:r w:rsidRPr="00A951C1">
        <w:rPr>
          <w:noProof/>
          <w:lang w:eastAsia="it-IT"/>
        </w:rPr>
        <w:drawing>
          <wp:inline distT="0" distB="0" distL="0" distR="0" wp14:anchorId="6A750473" wp14:editId="2638941C">
            <wp:extent cx="5915025" cy="3171825"/>
            <wp:effectExtent l="0" t="0" r="9525" b="9525"/>
            <wp:docPr id="623139816" name="Grafico 623139816">
              <a:extLst xmlns:a="http://schemas.openxmlformats.org/drawingml/2006/main">
                <a:ext uri="{FF2B5EF4-FFF2-40B4-BE49-F238E27FC236}">
                  <a16:creationId xmlns:a16="http://schemas.microsoft.com/office/drawing/2014/main" id="{2636786F-402F-4019-9A9E-83E9014FFCD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5A2CC721" w14:textId="77777777" w:rsidR="00A951C1" w:rsidRPr="00A951C1" w:rsidRDefault="00A951C1" w:rsidP="00A951C1">
      <w:pPr>
        <w:spacing w:after="60" w:line="240" w:lineRule="auto"/>
        <w:jc w:val="left"/>
        <w:rPr>
          <w:i/>
          <w:sz w:val="17"/>
          <w:szCs w:val="17"/>
          <w:lang w:bidi="gu-IN"/>
        </w:rPr>
      </w:pPr>
      <w:r w:rsidRPr="00A951C1">
        <w:rPr>
          <w:i/>
          <w:sz w:val="17"/>
          <w:szCs w:val="17"/>
          <w:lang w:bidi="gu-IN"/>
        </w:rPr>
        <w:t>Fonte: elaborazioni CREA su dati INPS</w:t>
      </w:r>
    </w:p>
    <w:p w14:paraId="02E03314" w14:textId="52CBF4F6" w:rsidR="00A951C1" w:rsidRDefault="00A951C1" w:rsidP="00A951C1">
      <w:pPr>
        <w:autoSpaceDE w:val="0"/>
        <w:autoSpaceDN w:val="0"/>
        <w:adjustRightInd w:val="0"/>
        <w:spacing w:after="0" w:line="240" w:lineRule="auto"/>
        <w:rPr>
          <w:b/>
        </w:rPr>
      </w:pPr>
    </w:p>
    <w:p w14:paraId="75816CE3" w14:textId="370A2A75" w:rsidR="00AC14DD" w:rsidRDefault="00AC14DD" w:rsidP="00A951C1">
      <w:pPr>
        <w:autoSpaceDE w:val="0"/>
        <w:autoSpaceDN w:val="0"/>
        <w:adjustRightInd w:val="0"/>
        <w:spacing w:after="0" w:line="240" w:lineRule="auto"/>
        <w:rPr>
          <w:b/>
        </w:rPr>
      </w:pPr>
    </w:p>
    <w:p w14:paraId="1C0BA1A6" w14:textId="77777777" w:rsidR="005352AE" w:rsidRPr="00A951C1" w:rsidRDefault="005352AE" w:rsidP="00A951C1">
      <w:pPr>
        <w:autoSpaceDE w:val="0"/>
        <w:autoSpaceDN w:val="0"/>
        <w:adjustRightInd w:val="0"/>
        <w:spacing w:after="0" w:line="240" w:lineRule="auto"/>
        <w:rPr>
          <w:b/>
        </w:rPr>
      </w:pPr>
    </w:p>
    <w:p w14:paraId="6E1443EE" w14:textId="33EEE796" w:rsidR="00A951C1" w:rsidRPr="00A951C1" w:rsidRDefault="00A951C1" w:rsidP="00A951C1">
      <w:pPr>
        <w:autoSpaceDE w:val="0"/>
        <w:autoSpaceDN w:val="0"/>
        <w:adjustRightInd w:val="0"/>
        <w:spacing w:after="0" w:line="240" w:lineRule="auto"/>
        <w:rPr>
          <w:rFonts w:cs="MinionPro-Regular"/>
          <w:lang w:bidi="gu-IN"/>
        </w:rPr>
      </w:pPr>
      <w:r w:rsidRPr="00A951C1">
        <w:rPr>
          <w:b/>
        </w:rPr>
        <w:t xml:space="preserve">Figura </w:t>
      </w:r>
      <w:r w:rsidR="0063755C">
        <w:rPr>
          <w:b/>
        </w:rPr>
        <w:t>29</w:t>
      </w:r>
      <w:r w:rsidRPr="00A951C1">
        <w:rPr>
          <w:b/>
        </w:rPr>
        <w:t xml:space="preserve"> </w:t>
      </w:r>
      <w:r w:rsidRPr="00A951C1">
        <w:rPr>
          <w:rFonts w:cs="Cambria"/>
          <w:b/>
          <w:bCs/>
        </w:rPr>
        <w:t>Incidenza</w:t>
      </w:r>
      <w:r>
        <w:rPr>
          <w:rFonts w:cs="Cambria"/>
          <w:b/>
          <w:bCs/>
        </w:rPr>
        <w:t xml:space="preserve"> </w:t>
      </w:r>
      <w:r w:rsidRPr="00A951C1">
        <w:rPr>
          <w:rFonts w:cs="Cambria"/>
          <w:b/>
          <w:bCs/>
        </w:rPr>
        <w:t>dei lavoratori agricoli</w:t>
      </w:r>
      <w:r>
        <w:rPr>
          <w:rFonts w:cs="Cambria"/>
          <w:b/>
          <w:bCs/>
        </w:rPr>
        <w:t xml:space="preserve"> </w:t>
      </w:r>
      <w:r w:rsidRPr="00A951C1">
        <w:rPr>
          <w:rFonts w:cs="Cambria"/>
          <w:b/>
          <w:bCs/>
        </w:rPr>
        <w:t>stranieri sui lavoratori agricoli totali</w:t>
      </w:r>
      <w:r w:rsidRPr="00A951C1" w:rsidDel="00B75944">
        <w:rPr>
          <w:rFonts w:cs="Cambria"/>
          <w:b/>
          <w:bCs/>
        </w:rPr>
        <w:t xml:space="preserve"> </w:t>
      </w:r>
    </w:p>
    <w:p w14:paraId="1A7EEE1D" w14:textId="77777777" w:rsidR="00A951C1" w:rsidRPr="00A951C1" w:rsidRDefault="00A951C1" w:rsidP="00A951C1">
      <w:pPr>
        <w:autoSpaceDE w:val="0"/>
        <w:autoSpaceDN w:val="0"/>
        <w:adjustRightInd w:val="0"/>
        <w:spacing w:after="0" w:line="240" w:lineRule="auto"/>
        <w:rPr>
          <w:rFonts w:cs="MinionPro-Regular"/>
          <w:lang w:bidi="gu-IN"/>
        </w:rPr>
      </w:pPr>
      <w:r w:rsidRPr="00A951C1">
        <w:rPr>
          <w:noProof/>
          <w:lang w:eastAsia="it-IT"/>
        </w:rPr>
        <w:drawing>
          <wp:inline distT="0" distB="0" distL="0" distR="0" wp14:anchorId="6396B1F6" wp14:editId="273628A0">
            <wp:extent cx="6570980" cy="3272790"/>
            <wp:effectExtent l="0" t="0" r="1270" b="3810"/>
            <wp:docPr id="623139817" name="Grafico 623139817">
              <a:extLst xmlns:a="http://schemas.openxmlformats.org/drawingml/2006/main">
                <a:ext uri="{FF2B5EF4-FFF2-40B4-BE49-F238E27FC236}">
                  <a16:creationId xmlns:a16="http://schemas.microsoft.com/office/drawing/2014/main" id="{5DE01FE1-E885-44CC-924C-5CD9958333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12818144" w14:textId="77777777" w:rsidR="00A951C1" w:rsidRPr="00A951C1" w:rsidRDefault="00A951C1" w:rsidP="00A951C1">
      <w:pPr>
        <w:spacing w:after="60" w:line="240" w:lineRule="auto"/>
        <w:jc w:val="left"/>
        <w:rPr>
          <w:i/>
          <w:sz w:val="17"/>
          <w:szCs w:val="17"/>
          <w:lang w:bidi="gu-IN"/>
        </w:rPr>
      </w:pPr>
      <w:r w:rsidRPr="00A951C1">
        <w:rPr>
          <w:i/>
          <w:sz w:val="17"/>
          <w:szCs w:val="17"/>
          <w:lang w:bidi="gu-IN"/>
        </w:rPr>
        <w:t>Fonte: elaborazioni CREA su dati INPS</w:t>
      </w:r>
    </w:p>
    <w:p w14:paraId="0D48C00F" w14:textId="77777777" w:rsidR="00A951C1" w:rsidRPr="00A951C1" w:rsidRDefault="00A951C1" w:rsidP="00A951C1">
      <w:pPr>
        <w:spacing w:after="60" w:line="240" w:lineRule="auto"/>
        <w:jc w:val="left"/>
        <w:rPr>
          <w:i/>
          <w:sz w:val="17"/>
          <w:szCs w:val="17"/>
          <w:lang w:bidi="gu-IN"/>
        </w:rPr>
      </w:pPr>
    </w:p>
    <w:p w14:paraId="0BC4FBA2" w14:textId="77777777" w:rsidR="00A951C1" w:rsidRPr="00E36E7F" w:rsidRDefault="00A951C1" w:rsidP="00A951C1">
      <w:pPr>
        <w:rPr>
          <w:color w:val="000000" w:themeColor="text1"/>
        </w:rPr>
      </w:pPr>
    </w:p>
    <w:p w14:paraId="1EF63E76" w14:textId="3E00DEFB" w:rsidR="00A951C1" w:rsidRPr="00A951C1" w:rsidRDefault="00A951C1" w:rsidP="00A951C1">
      <w:pPr>
        <w:keepNext/>
        <w:autoSpaceDE w:val="0"/>
        <w:autoSpaceDN w:val="0"/>
        <w:adjustRightInd w:val="0"/>
        <w:spacing w:after="0" w:line="240" w:lineRule="auto"/>
        <w:rPr>
          <w:rFonts w:cs="Cambria"/>
          <w:b/>
          <w:bCs/>
        </w:rPr>
      </w:pPr>
      <w:r w:rsidRPr="00A951C1">
        <w:rPr>
          <w:b/>
        </w:rPr>
        <w:t xml:space="preserve">Figura </w:t>
      </w:r>
      <w:r w:rsidR="0063755C">
        <w:rPr>
          <w:b/>
        </w:rPr>
        <w:t>30</w:t>
      </w:r>
      <w:r w:rsidR="0063755C" w:rsidRPr="00A951C1">
        <w:rPr>
          <w:rFonts w:cs="Cambria"/>
          <w:b/>
          <w:bCs/>
        </w:rPr>
        <w:t xml:space="preserve"> </w:t>
      </w:r>
      <w:r w:rsidRPr="00A951C1">
        <w:rPr>
          <w:rFonts w:cs="Cambria"/>
          <w:b/>
          <w:bCs/>
        </w:rPr>
        <w:t>Forza lavoro straniera in agricoltura nelle aree PSN, anno 2017</w:t>
      </w:r>
    </w:p>
    <w:p w14:paraId="67C6E8B7" w14:textId="77777777" w:rsidR="00A951C1" w:rsidRPr="00A951C1" w:rsidRDefault="00A951C1" w:rsidP="00A951C1">
      <w:pPr>
        <w:autoSpaceDE w:val="0"/>
        <w:autoSpaceDN w:val="0"/>
        <w:adjustRightInd w:val="0"/>
        <w:spacing w:after="0" w:line="240" w:lineRule="auto"/>
      </w:pPr>
      <w:r w:rsidRPr="00A951C1">
        <w:rPr>
          <w:noProof/>
          <w:lang w:eastAsia="it-IT"/>
        </w:rPr>
        <w:drawing>
          <wp:inline distT="0" distB="0" distL="0" distR="0" wp14:anchorId="63C13812" wp14:editId="0691025A">
            <wp:extent cx="5915025" cy="2890520"/>
            <wp:effectExtent l="0" t="0" r="9525" b="5080"/>
            <wp:docPr id="623139818" name="Grafico 6231398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54DAA8FE" w14:textId="77777777" w:rsidR="00A951C1" w:rsidRPr="00A951C1" w:rsidRDefault="00A951C1" w:rsidP="00A951C1">
      <w:pPr>
        <w:spacing w:after="60" w:line="240" w:lineRule="auto"/>
        <w:jc w:val="left"/>
        <w:rPr>
          <w:i/>
          <w:sz w:val="17"/>
          <w:szCs w:val="17"/>
        </w:rPr>
      </w:pPr>
      <w:r w:rsidRPr="00A951C1">
        <w:rPr>
          <w:i/>
          <w:sz w:val="17"/>
          <w:szCs w:val="17"/>
        </w:rPr>
        <w:t>Fonte: elaborazioni su dati INPS 2017</w:t>
      </w:r>
    </w:p>
    <w:p w14:paraId="6392036B" w14:textId="77777777" w:rsidR="00A951C1" w:rsidRPr="00E36E7F" w:rsidRDefault="00A951C1" w:rsidP="00A951C1">
      <w:pPr>
        <w:rPr>
          <w:color w:val="000000" w:themeColor="text1"/>
        </w:rPr>
      </w:pPr>
    </w:p>
    <w:p w14:paraId="739A1654" w14:textId="6EE91D9E" w:rsidR="00A951C1" w:rsidRPr="00A951C1" w:rsidRDefault="00A951C1" w:rsidP="008143C2">
      <w:pPr>
        <w:keepNext/>
        <w:spacing w:after="0"/>
        <w:rPr>
          <w:b/>
        </w:rPr>
      </w:pPr>
      <w:r w:rsidRPr="00A951C1">
        <w:rPr>
          <w:b/>
        </w:rPr>
        <w:t xml:space="preserve">Figura </w:t>
      </w:r>
      <w:r w:rsidR="0063755C">
        <w:rPr>
          <w:b/>
        </w:rPr>
        <w:t>31</w:t>
      </w:r>
      <w:r w:rsidR="0063755C" w:rsidRPr="00A951C1">
        <w:rPr>
          <w:b/>
        </w:rPr>
        <w:t xml:space="preserve"> </w:t>
      </w:r>
      <w:r w:rsidRPr="00A951C1">
        <w:rPr>
          <w:b/>
        </w:rPr>
        <w:t>Lavoratori stranieri in agricoltura per genere ed età nelle aree PSN, anno 2017</w:t>
      </w:r>
    </w:p>
    <w:p w14:paraId="79579B62" w14:textId="77777777" w:rsidR="00A951C1" w:rsidRPr="00A951C1" w:rsidRDefault="00A951C1" w:rsidP="00A951C1">
      <w:pPr>
        <w:spacing w:after="0"/>
        <w:rPr>
          <w:highlight w:val="yellow"/>
        </w:rPr>
      </w:pPr>
      <w:r w:rsidRPr="00A951C1">
        <w:rPr>
          <w:noProof/>
          <w:lang w:eastAsia="it-IT"/>
        </w:rPr>
        <w:drawing>
          <wp:inline distT="0" distB="0" distL="0" distR="0" wp14:anchorId="0413FB2F" wp14:editId="0D97EE4D">
            <wp:extent cx="5953125" cy="3251200"/>
            <wp:effectExtent l="0" t="0" r="9525" b="6350"/>
            <wp:docPr id="623139819" name="Grafico 6231398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30F0FD02" w14:textId="77777777" w:rsidR="00A951C1" w:rsidRPr="00A951C1" w:rsidRDefault="00A951C1" w:rsidP="00A951C1">
      <w:pPr>
        <w:spacing w:after="0" w:line="240" w:lineRule="auto"/>
        <w:jc w:val="left"/>
        <w:rPr>
          <w:i/>
          <w:sz w:val="17"/>
          <w:szCs w:val="17"/>
        </w:rPr>
      </w:pPr>
      <w:r w:rsidRPr="00A951C1">
        <w:rPr>
          <w:i/>
          <w:sz w:val="17"/>
          <w:szCs w:val="17"/>
        </w:rPr>
        <w:t>Fonte: elaborazioni su dati INPS 2017</w:t>
      </w:r>
    </w:p>
    <w:p w14:paraId="2826F9B0" w14:textId="77777777" w:rsidR="00A951C1" w:rsidRPr="00A951C1" w:rsidRDefault="00A951C1" w:rsidP="00A951C1">
      <w:pPr>
        <w:spacing w:after="60" w:line="240" w:lineRule="auto"/>
        <w:jc w:val="left"/>
        <w:rPr>
          <w:i/>
          <w:sz w:val="17"/>
          <w:szCs w:val="17"/>
        </w:rPr>
      </w:pPr>
    </w:p>
    <w:p w14:paraId="7A45A51C" w14:textId="77777777" w:rsidR="00A951C1" w:rsidRPr="00A951C1" w:rsidRDefault="00A951C1" w:rsidP="00A951C1">
      <w:pPr>
        <w:autoSpaceDE w:val="0"/>
        <w:autoSpaceDN w:val="0"/>
        <w:adjustRightInd w:val="0"/>
        <w:spacing w:after="0" w:line="240" w:lineRule="auto"/>
        <w:rPr>
          <w:strike/>
        </w:rPr>
      </w:pPr>
    </w:p>
    <w:p w14:paraId="5CDC0AA5" w14:textId="29BB3291" w:rsidR="00A951C1" w:rsidRPr="00A951C1" w:rsidRDefault="00A951C1" w:rsidP="00A951C1">
      <w:pPr>
        <w:keepNext/>
        <w:autoSpaceDE w:val="0"/>
        <w:autoSpaceDN w:val="0"/>
        <w:adjustRightInd w:val="0"/>
        <w:spacing w:after="0" w:line="240" w:lineRule="auto"/>
        <w:rPr>
          <w:rFonts w:cs="Cambria"/>
          <w:b/>
          <w:bCs/>
        </w:rPr>
      </w:pPr>
      <w:r w:rsidRPr="00A951C1">
        <w:rPr>
          <w:b/>
        </w:rPr>
        <w:t xml:space="preserve">Figura </w:t>
      </w:r>
      <w:r w:rsidR="0063755C">
        <w:rPr>
          <w:b/>
        </w:rPr>
        <w:t>32</w:t>
      </w:r>
      <w:r w:rsidR="0063755C" w:rsidRPr="00A951C1">
        <w:rPr>
          <w:rFonts w:cs="Cambria"/>
          <w:b/>
          <w:bCs/>
        </w:rPr>
        <w:t xml:space="preserve"> </w:t>
      </w:r>
      <w:r w:rsidRPr="00A951C1">
        <w:rPr>
          <w:rFonts w:cs="Cambria"/>
          <w:b/>
          <w:bCs/>
        </w:rPr>
        <w:t>Cittadinanza dei lavoratori stranieri in agricoltura, anno 2017</w:t>
      </w:r>
    </w:p>
    <w:p w14:paraId="62A89333" w14:textId="1F4365B9" w:rsidR="00A951C1" w:rsidRPr="00A951C1" w:rsidRDefault="00A951C1" w:rsidP="008143C2">
      <w:pPr>
        <w:keepNext/>
        <w:autoSpaceDE w:val="0"/>
        <w:autoSpaceDN w:val="0"/>
        <w:adjustRightInd w:val="0"/>
        <w:spacing w:after="0" w:line="240" w:lineRule="auto"/>
        <w:rPr>
          <w:rFonts w:ascii="MinionPro-Regular" w:hAnsi="MinionPro-Regular" w:cs="MinionPro-Regular"/>
          <w:sz w:val="24"/>
          <w:szCs w:val="24"/>
          <w:lang w:bidi="gu-IN"/>
        </w:rPr>
      </w:pPr>
      <w:r w:rsidRPr="00A951C1">
        <w:rPr>
          <w:noProof/>
          <w:lang w:eastAsia="it-IT"/>
        </w:rPr>
        <w:drawing>
          <wp:inline distT="0" distB="0" distL="0" distR="0" wp14:anchorId="189DCA9B" wp14:editId="78724C7C">
            <wp:extent cx="5991225" cy="3143250"/>
            <wp:effectExtent l="0" t="0" r="9525" b="0"/>
            <wp:docPr id="623139820" name="Grafico 623139820">
              <a:extLst xmlns:a="http://schemas.openxmlformats.org/drawingml/2006/main">
                <a:ext uri="{FF2B5EF4-FFF2-40B4-BE49-F238E27FC236}">
                  <a16:creationId xmlns:a16="http://schemas.microsoft.com/office/drawing/2014/main" id="{6C988B0B-42A3-47A8-A363-B94C901E16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7823F373" w14:textId="77777777" w:rsidR="00A951C1" w:rsidRPr="00A951C1" w:rsidRDefault="00A951C1" w:rsidP="008143C2">
      <w:pPr>
        <w:spacing w:after="0" w:line="240" w:lineRule="auto"/>
        <w:jc w:val="left"/>
        <w:rPr>
          <w:i/>
          <w:sz w:val="17"/>
          <w:szCs w:val="17"/>
        </w:rPr>
      </w:pPr>
      <w:r w:rsidRPr="00A951C1">
        <w:rPr>
          <w:i/>
          <w:sz w:val="17"/>
          <w:szCs w:val="17"/>
        </w:rPr>
        <w:t>Fonte: elaborazioni su dati INPS 2017</w:t>
      </w:r>
    </w:p>
    <w:p w14:paraId="163F8BF9" w14:textId="77777777" w:rsidR="00A951C1" w:rsidRPr="00A951C1" w:rsidRDefault="00A951C1" w:rsidP="008143C2">
      <w:pPr>
        <w:spacing w:after="0" w:line="240" w:lineRule="auto"/>
        <w:jc w:val="left"/>
        <w:rPr>
          <w:i/>
          <w:sz w:val="17"/>
          <w:szCs w:val="17"/>
        </w:rPr>
      </w:pPr>
    </w:p>
    <w:p w14:paraId="1EE9996A" w14:textId="77777777" w:rsidR="00A951C1" w:rsidRPr="00A951C1" w:rsidRDefault="00A951C1" w:rsidP="008143C2">
      <w:pPr>
        <w:keepNext/>
        <w:spacing w:after="0"/>
        <w:rPr>
          <w:b/>
        </w:rPr>
      </w:pPr>
    </w:p>
    <w:p w14:paraId="02AF35B4" w14:textId="77777777" w:rsidR="00A951C1" w:rsidRPr="00A951C1" w:rsidRDefault="00A951C1" w:rsidP="008143C2">
      <w:pPr>
        <w:spacing w:after="0"/>
        <w:jc w:val="left"/>
        <w:rPr>
          <w:i/>
          <w:sz w:val="17"/>
          <w:szCs w:val="17"/>
        </w:rPr>
      </w:pPr>
      <w:r w:rsidRPr="00A951C1">
        <w:rPr>
          <w:i/>
          <w:sz w:val="17"/>
          <w:szCs w:val="17"/>
        </w:rPr>
        <w:br w:type="page"/>
      </w:r>
    </w:p>
    <w:p w14:paraId="16ABE4BA" w14:textId="24870FA6" w:rsidR="00A951C1" w:rsidRPr="00A951C1" w:rsidRDefault="00A951C1" w:rsidP="008143C2">
      <w:pPr>
        <w:keepNext/>
        <w:spacing w:after="0"/>
        <w:rPr>
          <w:b/>
        </w:rPr>
      </w:pPr>
      <w:r w:rsidRPr="00A951C1">
        <w:rPr>
          <w:b/>
        </w:rPr>
        <w:t xml:space="preserve">Tabella </w:t>
      </w:r>
      <w:r w:rsidR="0069798C">
        <w:rPr>
          <w:b/>
        </w:rPr>
        <w:t>19</w:t>
      </w:r>
      <w:r w:rsidR="0069798C" w:rsidRPr="00A951C1">
        <w:rPr>
          <w:b/>
        </w:rPr>
        <w:t xml:space="preserve"> </w:t>
      </w:r>
      <w:r w:rsidRPr="00A951C1">
        <w:rPr>
          <w:b/>
        </w:rPr>
        <w:t>L’impiego dei cittadini extracomunitari nell’agricoltura italiana per attività produttiva, anno 2015</w:t>
      </w:r>
    </w:p>
    <w:tbl>
      <w:tblPr>
        <w:tblStyle w:val="valentina121"/>
        <w:tblW w:w="10179" w:type="dxa"/>
        <w:tblLook w:val="04A0" w:firstRow="1" w:lastRow="0" w:firstColumn="1" w:lastColumn="0" w:noHBand="0" w:noVBand="1"/>
      </w:tblPr>
      <w:tblGrid>
        <w:gridCol w:w="955"/>
        <w:gridCol w:w="899"/>
        <w:gridCol w:w="717"/>
        <w:gridCol w:w="775"/>
        <w:gridCol w:w="842"/>
        <w:gridCol w:w="928"/>
        <w:gridCol w:w="725"/>
        <w:gridCol w:w="776"/>
        <w:gridCol w:w="1052"/>
        <w:gridCol w:w="1679"/>
        <w:gridCol w:w="831"/>
      </w:tblGrid>
      <w:tr w:rsidR="00A951C1" w:rsidRPr="00A951C1" w14:paraId="5053D27D" w14:textId="77777777" w:rsidTr="006529E7">
        <w:trPr>
          <w:trHeight w:val="627"/>
        </w:trPr>
        <w:tc>
          <w:tcPr>
            <w:tcW w:w="955" w:type="dxa"/>
            <w:noWrap/>
            <w:hideMark/>
          </w:tcPr>
          <w:p w14:paraId="5282D685" w14:textId="77777777" w:rsidR="00A951C1" w:rsidRPr="00A951C1" w:rsidRDefault="00A951C1" w:rsidP="008143C2">
            <w:pPr>
              <w:jc w:val="left"/>
              <w:rPr>
                <w:sz w:val="17"/>
                <w:szCs w:val="17"/>
              </w:rPr>
            </w:pPr>
          </w:p>
        </w:tc>
        <w:tc>
          <w:tcPr>
            <w:tcW w:w="5662" w:type="dxa"/>
            <w:gridSpan w:val="7"/>
            <w:noWrap/>
            <w:hideMark/>
          </w:tcPr>
          <w:p w14:paraId="006C9080" w14:textId="77777777" w:rsidR="00A951C1" w:rsidRPr="00A951C1" w:rsidRDefault="00A951C1" w:rsidP="008143C2">
            <w:pPr>
              <w:jc w:val="left"/>
              <w:rPr>
                <w:sz w:val="17"/>
                <w:szCs w:val="17"/>
              </w:rPr>
            </w:pPr>
            <w:r w:rsidRPr="00A951C1">
              <w:rPr>
                <w:sz w:val="17"/>
                <w:szCs w:val="17"/>
              </w:rPr>
              <w:t xml:space="preserve">Attività agricola per comparto produttivo </w:t>
            </w:r>
          </w:p>
        </w:tc>
        <w:tc>
          <w:tcPr>
            <w:tcW w:w="1052" w:type="dxa"/>
            <w:noWrap/>
            <w:hideMark/>
          </w:tcPr>
          <w:p w14:paraId="5FF02C5B" w14:textId="77777777" w:rsidR="00A951C1" w:rsidRPr="00A951C1" w:rsidRDefault="00A951C1" w:rsidP="008143C2">
            <w:pPr>
              <w:jc w:val="left"/>
              <w:rPr>
                <w:sz w:val="17"/>
                <w:szCs w:val="17"/>
              </w:rPr>
            </w:pPr>
          </w:p>
        </w:tc>
        <w:tc>
          <w:tcPr>
            <w:tcW w:w="1679" w:type="dxa"/>
            <w:noWrap/>
            <w:hideMark/>
          </w:tcPr>
          <w:p w14:paraId="1BE27F32" w14:textId="77777777" w:rsidR="00A951C1" w:rsidRPr="00A951C1" w:rsidRDefault="00A951C1" w:rsidP="008143C2">
            <w:pPr>
              <w:jc w:val="left"/>
              <w:rPr>
                <w:sz w:val="17"/>
                <w:szCs w:val="17"/>
              </w:rPr>
            </w:pPr>
          </w:p>
        </w:tc>
        <w:tc>
          <w:tcPr>
            <w:tcW w:w="831" w:type="dxa"/>
            <w:noWrap/>
            <w:hideMark/>
          </w:tcPr>
          <w:p w14:paraId="5B3661D3" w14:textId="77777777" w:rsidR="00A951C1" w:rsidRPr="00A951C1" w:rsidRDefault="00A951C1" w:rsidP="008143C2">
            <w:pPr>
              <w:jc w:val="left"/>
              <w:rPr>
                <w:sz w:val="17"/>
                <w:szCs w:val="17"/>
              </w:rPr>
            </w:pPr>
          </w:p>
        </w:tc>
      </w:tr>
      <w:tr w:rsidR="00A951C1" w:rsidRPr="00A951C1" w14:paraId="292A35C6" w14:textId="77777777" w:rsidTr="006529E7">
        <w:trPr>
          <w:trHeight w:val="369"/>
        </w:trPr>
        <w:tc>
          <w:tcPr>
            <w:tcW w:w="955" w:type="dxa"/>
            <w:noWrap/>
            <w:hideMark/>
          </w:tcPr>
          <w:p w14:paraId="3ABEE266" w14:textId="77777777" w:rsidR="00A951C1" w:rsidRPr="00A951C1" w:rsidRDefault="00A951C1" w:rsidP="008143C2">
            <w:pPr>
              <w:jc w:val="left"/>
              <w:rPr>
                <w:sz w:val="17"/>
                <w:szCs w:val="17"/>
              </w:rPr>
            </w:pPr>
          </w:p>
        </w:tc>
        <w:tc>
          <w:tcPr>
            <w:tcW w:w="899" w:type="dxa"/>
            <w:noWrap/>
            <w:hideMark/>
          </w:tcPr>
          <w:p w14:paraId="4800267D" w14:textId="77777777" w:rsidR="00A951C1" w:rsidRPr="00A951C1" w:rsidRDefault="00A951C1" w:rsidP="008143C2">
            <w:pPr>
              <w:jc w:val="right"/>
              <w:rPr>
                <w:sz w:val="17"/>
                <w:szCs w:val="17"/>
              </w:rPr>
            </w:pPr>
            <w:r w:rsidRPr="00A951C1">
              <w:rPr>
                <w:b/>
                <w:bCs/>
                <w:sz w:val="17"/>
                <w:szCs w:val="17"/>
              </w:rPr>
              <w:t>zootecnia</w:t>
            </w:r>
          </w:p>
        </w:tc>
        <w:tc>
          <w:tcPr>
            <w:tcW w:w="717" w:type="dxa"/>
            <w:noWrap/>
            <w:hideMark/>
          </w:tcPr>
          <w:p w14:paraId="48D17588" w14:textId="77777777" w:rsidR="00A951C1" w:rsidRPr="00A951C1" w:rsidRDefault="00A951C1" w:rsidP="008143C2">
            <w:pPr>
              <w:jc w:val="right"/>
              <w:rPr>
                <w:sz w:val="17"/>
                <w:szCs w:val="17"/>
              </w:rPr>
            </w:pPr>
            <w:r w:rsidRPr="00A951C1">
              <w:rPr>
                <w:b/>
                <w:bCs/>
                <w:sz w:val="17"/>
                <w:szCs w:val="17"/>
              </w:rPr>
              <w:t>colture ortive</w:t>
            </w:r>
          </w:p>
        </w:tc>
        <w:tc>
          <w:tcPr>
            <w:tcW w:w="775" w:type="dxa"/>
            <w:noWrap/>
            <w:hideMark/>
          </w:tcPr>
          <w:p w14:paraId="2696C05E" w14:textId="77777777" w:rsidR="00A951C1" w:rsidRPr="00A951C1" w:rsidRDefault="00A951C1" w:rsidP="008143C2">
            <w:pPr>
              <w:jc w:val="right"/>
              <w:rPr>
                <w:sz w:val="17"/>
                <w:szCs w:val="17"/>
              </w:rPr>
            </w:pPr>
            <w:r w:rsidRPr="00A951C1">
              <w:rPr>
                <w:b/>
                <w:bCs/>
                <w:sz w:val="17"/>
                <w:szCs w:val="17"/>
              </w:rPr>
              <w:t>colture arboree</w:t>
            </w:r>
          </w:p>
        </w:tc>
        <w:tc>
          <w:tcPr>
            <w:tcW w:w="842" w:type="dxa"/>
            <w:noWrap/>
            <w:hideMark/>
          </w:tcPr>
          <w:p w14:paraId="005EA773" w14:textId="77777777" w:rsidR="00A951C1" w:rsidRPr="00A951C1" w:rsidRDefault="00A951C1" w:rsidP="008143C2">
            <w:pPr>
              <w:jc w:val="right"/>
              <w:rPr>
                <w:sz w:val="17"/>
                <w:szCs w:val="17"/>
              </w:rPr>
            </w:pPr>
            <w:r w:rsidRPr="00A951C1">
              <w:rPr>
                <w:b/>
                <w:bCs/>
                <w:sz w:val="17"/>
                <w:szCs w:val="17"/>
              </w:rPr>
              <w:t>floro-vivaismo</w:t>
            </w:r>
          </w:p>
        </w:tc>
        <w:tc>
          <w:tcPr>
            <w:tcW w:w="928" w:type="dxa"/>
            <w:noWrap/>
            <w:hideMark/>
          </w:tcPr>
          <w:p w14:paraId="4A4A9D53" w14:textId="77777777" w:rsidR="00A951C1" w:rsidRPr="00A951C1" w:rsidRDefault="00A951C1" w:rsidP="008143C2">
            <w:pPr>
              <w:jc w:val="right"/>
              <w:rPr>
                <w:sz w:val="17"/>
                <w:szCs w:val="17"/>
              </w:rPr>
            </w:pPr>
            <w:r w:rsidRPr="00A951C1">
              <w:rPr>
                <w:b/>
                <w:bCs/>
                <w:sz w:val="17"/>
                <w:szCs w:val="17"/>
              </w:rPr>
              <w:t>colture industriali</w:t>
            </w:r>
          </w:p>
        </w:tc>
        <w:tc>
          <w:tcPr>
            <w:tcW w:w="725" w:type="dxa"/>
            <w:noWrap/>
            <w:hideMark/>
          </w:tcPr>
          <w:p w14:paraId="2B825BFC" w14:textId="77777777" w:rsidR="00A951C1" w:rsidRPr="00A951C1" w:rsidRDefault="00A951C1" w:rsidP="008143C2">
            <w:pPr>
              <w:jc w:val="right"/>
              <w:rPr>
                <w:sz w:val="17"/>
                <w:szCs w:val="17"/>
              </w:rPr>
            </w:pPr>
            <w:r w:rsidRPr="00A951C1">
              <w:rPr>
                <w:b/>
                <w:bCs/>
                <w:sz w:val="17"/>
                <w:szCs w:val="17"/>
              </w:rPr>
              <w:t>altre colt. o attività</w:t>
            </w:r>
          </w:p>
        </w:tc>
        <w:tc>
          <w:tcPr>
            <w:tcW w:w="776" w:type="dxa"/>
            <w:noWrap/>
            <w:hideMark/>
          </w:tcPr>
          <w:p w14:paraId="430FAAD0" w14:textId="77777777" w:rsidR="00A951C1" w:rsidRPr="00A951C1" w:rsidRDefault="00A951C1" w:rsidP="008143C2">
            <w:pPr>
              <w:jc w:val="right"/>
              <w:rPr>
                <w:sz w:val="17"/>
                <w:szCs w:val="17"/>
              </w:rPr>
            </w:pPr>
            <w:r w:rsidRPr="00A951C1">
              <w:rPr>
                <w:b/>
                <w:bCs/>
                <w:sz w:val="17"/>
                <w:szCs w:val="17"/>
              </w:rPr>
              <w:t>totale</w:t>
            </w:r>
          </w:p>
        </w:tc>
        <w:tc>
          <w:tcPr>
            <w:tcW w:w="1052" w:type="dxa"/>
            <w:noWrap/>
            <w:hideMark/>
          </w:tcPr>
          <w:p w14:paraId="4B18C65A" w14:textId="77777777" w:rsidR="00A951C1" w:rsidRPr="00A951C1" w:rsidRDefault="00A951C1" w:rsidP="008143C2">
            <w:pPr>
              <w:jc w:val="right"/>
              <w:rPr>
                <w:b/>
                <w:bCs/>
                <w:sz w:val="17"/>
                <w:szCs w:val="17"/>
              </w:rPr>
            </w:pPr>
            <w:r w:rsidRPr="00A951C1">
              <w:rPr>
                <w:b/>
                <w:bCs/>
                <w:sz w:val="17"/>
                <w:szCs w:val="17"/>
              </w:rPr>
              <w:t>Agriturismo e turismo rurale</w:t>
            </w:r>
          </w:p>
        </w:tc>
        <w:tc>
          <w:tcPr>
            <w:tcW w:w="1679" w:type="dxa"/>
            <w:noWrap/>
            <w:hideMark/>
          </w:tcPr>
          <w:p w14:paraId="107E4DE7" w14:textId="77777777" w:rsidR="00A951C1" w:rsidRPr="00A951C1" w:rsidRDefault="00A951C1" w:rsidP="008143C2">
            <w:pPr>
              <w:jc w:val="right"/>
              <w:rPr>
                <w:b/>
                <w:bCs/>
                <w:sz w:val="17"/>
                <w:szCs w:val="17"/>
              </w:rPr>
            </w:pPr>
            <w:r w:rsidRPr="00A951C1">
              <w:rPr>
                <w:b/>
                <w:bCs/>
                <w:sz w:val="17"/>
                <w:szCs w:val="17"/>
              </w:rPr>
              <w:t>Trasformazione e commercializzazione</w:t>
            </w:r>
          </w:p>
        </w:tc>
        <w:tc>
          <w:tcPr>
            <w:tcW w:w="831" w:type="dxa"/>
            <w:noWrap/>
            <w:hideMark/>
          </w:tcPr>
          <w:p w14:paraId="587F5D46" w14:textId="77777777" w:rsidR="00A951C1" w:rsidRPr="00A951C1" w:rsidRDefault="00A951C1" w:rsidP="008143C2">
            <w:pPr>
              <w:jc w:val="right"/>
              <w:rPr>
                <w:b/>
                <w:bCs/>
                <w:sz w:val="17"/>
                <w:szCs w:val="17"/>
              </w:rPr>
            </w:pPr>
            <w:r w:rsidRPr="00A951C1">
              <w:rPr>
                <w:b/>
                <w:bCs/>
                <w:sz w:val="17"/>
                <w:szCs w:val="17"/>
              </w:rPr>
              <w:t>Totale generale</w:t>
            </w:r>
          </w:p>
        </w:tc>
      </w:tr>
      <w:tr w:rsidR="00A951C1" w:rsidRPr="00A951C1" w14:paraId="1BFD0580" w14:textId="77777777" w:rsidTr="006529E7">
        <w:trPr>
          <w:trHeight w:val="369"/>
        </w:trPr>
        <w:tc>
          <w:tcPr>
            <w:tcW w:w="955" w:type="dxa"/>
            <w:noWrap/>
            <w:hideMark/>
          </w:tcPr>
          <w:p w14:paraId="535DC39F" w14:textId="77777777" w:rsidR="00A951C1" w:rsidRPr="00A951C1" w:rsidRDefault="00A951C1" w:rsidP="008143C2">
            <w:pPr>
              <w:jc w:val="left"/>
              <w:rPr>
                <w:sz w:val="17"/>
                <w:szCs w:val="17"/>
              </w:rPr>
            </w:pPr>
            <w:r w:rsidRPr="00A951C1">
              <w:rPr>
                <w:b/>
                <w:bCs/>
                <w:sz w:val="17"/>
                <w:szCs w:val="17"/>
              </w:rPr>
              <w:t>Nord</w:t>
            </w:r>
          </w:p>
        </w:tc>
        <w:tc>
          <w:tcPr>
            <w:tcW w:w="899" w:type="dxa"/>
            <w:noWrap/>
            <w:hideMark/>
          </w:tcPr>
          <w:p w14:paraId="4F268AAB" w14:textId="77777777" w:rsidR="00A951C1" w:rsidRPr="00A951C1" w:rsidRDefault="00A951C1" w:rsidP="008143C2">
            <w:pPr>
              <w:jc w:val="right"/>
              <w:rPr>
                <w:sz w:val="17"/>
                <w:szCs w:val="17"/>
              </w:rPr>
            </w:pPr>
            <w:r w:rsidRPr="00A951C1">
              <w:rPr>
                <w:sz w:val="17"/>
                <w:szCs w:val="17"/>
              </w:rPr>
              <w:t>13.397</w:t>
            </w:r>
          </w:p>
        </w:tc>
        <w:tc>
          <w:tcPr>
            <w:tcW w:w="717" w:type="dxa"/>
            <w:noWrap/>
            <w:hideMark/>
          </w:tcPr>
          <w:p w14:paraId="14A2AF25" w14:textId="77777777" w:rsidR="00A951C1" w:rsidRPr="00A951C1" w:rsidRDefault="00A951C1" w:rsidP="008143C2">
            <w:pPr>
              <w:jc w:val="right"/>
              <w:rPr>
                <w:sz w:val="17"/>
                <w:szCs w:val="17"/>
              </w:rPr>
            </w:pPr>
            <w:r w:rsidRPr="00A951C1">
              <w:rPr>
                <w:sz w:val="17"/>
                <w:szCs w:val="17"/>
              </w:rPr>
              <w:t>17.440</w:t>
            </w:r>
          </w:p>
        </w:tc>
        <w:tc>
          <w:tcPr>
            <w:tcW w:w="775" w:type="dxa"/>
            <w:noWrap/>
            <w:hideMark/>
          </w:tcPr>
          <w:p w14:paraId="4025DCEF" w14:textId="77777777" w:rsidR="00A951C1" w:rsidRPr="00A951C1" w:rsidRDefault="00A951C1" w:rsidP="008143C2">
            <w:pPr>
              <w:jc w:val="right"/>
              <w:rPr>
                <w:sz w:val="17"/>
                <w:szCs w:val="17"/>
              </w:rPr>
            </w:pPr>
            <w:r w:rsidRPr="00A951C1">
              <w:rPr>
                <w:sz w:val="17"/>
                <w:szCs w:val="17"/>
              </w:rPr>
              <w:t>35.550</w:t>
            </w:r>
          </w:p>
        </w:tc>
        <w:tc>
          <w:tcPr>
            <w:tcW w:w="842" w:type="dxa"/>
            <w:noWrap/>
            <w:hideMark/>
          </w:tcPr>
          <w:p w14:paraId="07998309" w14:textId="77777777" w:rsidR="00A951C1" w:rsidRPr="00A951C1" w:rsidRDefault="00A951C1" w:rsidP="008143C2">
            <w:pPr>
              <w:jc w:val="right"/>
              <w:rPr>
                <w:sz w:val="17"/>
                <w:szCs w:val="17"/>
              </w:rPr>
            </w:pPr>
            <w:r w:rsidRPr="00A951C1">
              <w:rPr>
                <w:sz w:val="17"/>
                <w:szCs w:val="17"/>
              </w:rPr>
              <w:t>7.842</w:t>
            </w:r>
          </w:p>
        </w:tc>
        <w:tc>
          <w:tcPr>
            <w:tcW w:w="928" w:type="dxa"/>
            <w:noWrap/>
            <w:hideMark/>
          </w:tcPr>
          <w:p w14:paraId="2744AB51" w14:textId="77777777" w:rsidR="00A951C1" w:rsidRPr="00A951C1" w:rsidRDefault="00A951C1" w:rsidP="008143C2">
            <w:pPr>
              <w:jc w:val="right"/>
              <w:rPr>
                <w:sz w:val="17"/>
                <w:szCs w:val="17"/>
              </w:rPr>
            </w:pPr>
            <w:r w:rsidRPr="00A951C1">
              <w:rPr>
                <w:sz w:val="17"/>
                <w:szCs w:val="17"/>
              </w:rPr>
              <w:t>2.237</w:t>
            </w:r>
          </w:p>
        </w:tc>
        <w:tc>
          <w:tcPr>
            <w:tcW w:w="725" w:type="dxa"/>
            <w:noWrap/>
            <w:hideMark/>
          </w:tcPr>
          <w:p w14:paraId="106CFB00" w14:textId="77777777" w:rsidR="00A951C1" w:rsidRPr="00A951C1" w:rsidRDefault="00A951C1" w:rsidP="008143C2">
            <w:pPr>
              <w:jc w:val="right"/>
              <w:rPr>
                <w:sz w:val="17"/>
                <w:szCs w:val="17"/>
              </w:rPr>
            </w:pPr>
            <w:r w:rsidRPr="00A951C1">
              <w:rPr>
                <w:sz w:val="17"/>
                <w:szCs w:val="17"/>
              </w:rPr>
              <w:t>3.081</w:t>
            </w:r>
          </w:p>
        </w:tc>
        <w:tc>
          <w:tcPr>
            <w:tcW w:w="776" w:type="dxa"/>
            <w:noWrap/>
            <w:hideMark/>
          </w:tcPr>
          <w:p w14:paraId="3FE5E7CC" w14:textId="77777777" w:rsidR="00A951C1" w:rsidRPr="00A951C1" w:rsidRDefault="00A951C1" w:rsidP="008143C2">
            <w:pPr>
              <w:jc w:val="right"/>
              <w:rPr>
                <w:sz w:val="17"/>
                <w:szCs w:val="17"/>
              </w:rPr>
            </w:pPr>
            <w:r w:rsidRPr="00A951C1">
              <w:rPr>
                <w:sz w:val="17"/>
                <w:szCs w:val="17"/>
              </w:rPr>
              <w:t>79.547</w:t>
            </w:r>
          </w:p>
        </w:tc>
        <w:tc>
          <w:tcPr>
            <w:tcW w:w="1052" w:type="dxa"/>
            <w:noWrap/>
            <w:hideMark/>
          </w:tcPr>
          <w:p w14:paraId="71FA4ACF" w14:textId="77777777" w:rsidR="00A951C1" w:rsidRPr="00A951C1" w:rsidRDefault="00A951C1" w:rsidP="008143C2">
            <w:pPr>
              <w:jc w:val="right"/>
              <w:rPr>
                <w:sz w:val="17"/>
                <w:szCs w:val="17"/>
              </w:rPr>
            </w:pPr>
            <w:r w:rsidRPr="00A951C1">
              <w:rPr>
                <w:sz w:val="17"/>
                <w:szCs w:val="17"/>
              </w:rPr>
              <w:t>979</w:t>
            </w:r>
          </w:p>
        </w:tc>
        <w:tc>
          <w:tcPr>
            <w:tcW w:w="1679" w:type="dxa"/>
            <w:noWrap/>
            <w:hideMark/>
          </w:tcPr>
          <w:p w14:paraId="2A14CEE7" w14:textId="77777777" w:rsidR="00A951C1" w:rsidRPr="00A951C1" w:rsidRDefault="00A951C1" w:rsidP="008143C2">
            <w:pPr>
              <w:jc w:val="right"/>
              <w:rPr>
                <w:sz w:val="17"/>
                <w:szCs w:val="17"/>
              </w:rPr>
            </w:pPr>
            <w:r w:rsidRPr="00A951C1">
              <w:rPr>
                <w:sz w:val="17"/>
                <w:szCs w:val="17"/>
              </w:rPr>
              <w:t>3.623</w:t>
            </w:r>
          </w:p>
        </w:tc>
        <w:tc>
          <w:tcPr>
            <w:tcW w:w="831" w:type="dxa"/>
            <w:noWrap/>
            <w:hideMark/>
          </w:tcPr>
          <w:p w14:paraId="7B523660" w14:textId="77777777" w:rsidR="00A951C1" w:rsidRPr="00A951C1" w:rsidRDefault="00A951C1" w:rsidP="008143C2">
            <w:pPr>
              <w:jc w:val="right"/>
              <w:rPr>
                <w:sz w:val="17"/>
                <w:szCs w:val="17"/>
              </w:rPr>
            </w:pPr>
            <w:r w:rsidRPr="00A951C1">
              <w:rPr>
                <w:sz w:val="17"/>
                <w:szCs w:val="17"/>
              </w:rPr>
              <w:t>84.149</w:t>
            </w:r>
          </w:p>
        </w:tc>
      </w:tr>
      <w:tr w:rsidR="00A951C1" w:rsidRPr="00A951C1" w14:paraId="7B29022F" w14:textId="77777777" w:rsidTr="006529E7">
        <w:trPr>
          <w:trHeight w:val="369"/>
        </w:trPr>
        <w:tc>
          <w:tcPr>
            <w:tcW w:w="955" w:type="dxa"/>
            <w:noWrap/>
            <w:hideMark/>
          </w:tcPr>
          <w:p w14:paraId="54C8C675" w14:textId="77777777" w:rsidR="00A951C1" w:rsidRPr="00A951C1" w:rsidRDefault="00A951C1" w:rsidP="008143C2">
            <w:pPr>
              <w:jc w:val="left"/>
              <w:rPr>
                <w:sz w:val="17"/>
                <w:szCs w:val="17"/>
              </w:rPr>
            </w:pPr>
            <w:r w:rsidRPr="00A951C1">
              <w:rPr>
                <w:sz w:val="17"/>
                <w:szCs w:val="17"/>
              </w:rPr>
              <w:t>Piemonte</w:t>
            </w:r>
          </w:p>
        </w:tc>
        <w:tc>
          <w:tcPr>
            <w:tcW w:w="899" w:type="dxa"/>
            <w:noWrap/>
            <w:hideMark/>
          </w:tcPr>
          <w:p w14:paraId="357250DE" w14:textId="77777777" w:rsidR="00A951C1" w:rsidRPr="00A951C1" w:rsidRDefault="00A951C1" w:rsidP="008143C2">
            <w:pPr>
              <w:jc w:val="right"/>
              <w:rPr>
                <w:sz w:val="17"/>
                <w:szCs w:val="17"/>
              </w:rPr>
            </w:pPr>
            <w:r w:rsidRPr="00A951C1">
              <w:rPr>
                <w:sz w:val="17"/>
                <w:szCs w:val="17"/>
              </w:rPr>
              <w:t>850</w:t>
            </w:r>
          </w:p>
        </w:tc>
        <w:tc>
          <w:tcPr>
            <w:tcW w:w="717" w:type="dxa"/>
            <w:noWrap/>
            <w:hideMark/>
          </w:tcPr>
          <w:p w14:paraId="7D9530BB" w14:textId="77777777" w:rsidR="00A951C1" w:rsidRPr="00A951C1" w:rsidRDefault="00A951C1" w:rsidP="008143C2">
            <w:pPr>
              <w:jc w:val="right"/>
              <w:rPr>
                <w:sz w:val="17"/>
                <w:szCs w:val="17"/>
              </w:rPr>
            </w:pPr>
            <w:r w:rsidRPr="00A951C1">
              <w:rPr>
                <w:sz w:val="17"/>
                <w:szCs w:val="17"/>
              </w:rPr>
              <w:t>480</w:t>
            </w:r>
          </w:p>
        </w:tc>
        <w:tc>
          <w:tcPr>
            <w:tcW w:w="775" w:type="dxa"/>
            <w:noWrap/>
            <w:hideMark/>
          </w:tcPr>
          <w:p w14:paraId="5F7B7F33" w14:textId="77777777" w:rsidR="00A951C1" w:rsidRPr="00A951C1" w:rsidRDefault="00A951C1" w:rsidP="008143C2">
            <w:pPr>
              <w:jc w:val="right"/>
              <w:rPr>
                <w:sz w:val="17"/>
                <w:szCs w:val="17"/>
              </w:rPr>
            </w:pPr>
            <w:r w:rsidRPr="00A951C1">
              <w:rPr>
                <w:sz w:val="17"/>
                <w:szCs w:val="17"/>
              </w:rPr>
              <w:t>9.730</w:t>
            </w:r>
          </w:p>
        </w:tc>
        <w:tc>
          <w:tcPr>
            <w:tcW w:w="842" w:type="dxa"/>
            <w:noWrap/>
            <w:hideMark/>
          </w:tcPr>
          <w:p w14:paraId="1FCBBEBE" w14:textId="77777777" w:rsidR="00A951C1" w:rsidRPr="00A951C1" w:rsidRDefault="00A951C1" w:rsidP="008143C2">
            <w:pPr>
              <w:jc w:val="right"/>
              <w:rPr>
                <w:sz w:val="17"/>
                <w:szCs w:val="17"/>
              </w:rPr>
            </w:pPr>
            <w:r w:rsidRPr="00A951C1">
              <w:rPr>
                <w:sz w:val="17"/>
                <w:szCs w:val="17"/>
              </w:rPr>
              <w:t>590</w:t>
            </w:r>
          </w:p>
        </w:tc>
        <w:tc>
          <w:tcPr>
            <w:tcW w:w="928" w:type="dxa"/>
            <w:noWrap/>
            <w:hideMark/>
          </w:tcPr>
          <w:p w14:paraId="6661321F" w14:textId="77777777" w:rsidR="00A951C1" w:rsidRPr="00A951C1" w:rsidRDefault="00A951C1" w:rsidP="008143C2">
            <w:pPr>
              <w:jc w:val="right"/>
              <w:rPr>
                <w:sz w:val="17"/>
                <w:szCs w:val="17"/>
              </w:rPr>
            </w:pPr>
            <w:r w:rsidRPr="00A951C1">
              <w:rPr>
                <w:sz w:val="17"/>
                <w:szCs w:val="17"/>
              </w:rPr>
              <w:t>560</w:t>
            </w:r>
          </w:p>
        </w:tc>
        <w:tc>
          <w:tcPr>
            <w:tcW w:w="725" w:type="dxa"/>
            <w:noWrap/>
            <w:hideMark/>
          </w:tcPr>
          <w:p w14:paraId="39CCCAD2" w14:textId="77777777" w:rsidR="00A951C1" w:rsidRPr="00A951C1" w:rsidRDefault="00A951C1" w:rsidP="008143C2">
            <w:pPr>
              <w:jc w:val="right"/>
              <w:rPr>
                <w:sz w:val="17"/>
                <w:szCs w:val="17"/>
              </w:rPr>
            </w:pPr>
            <w:r w:rsidRPr="00A951C1">
              <w:rPr>
                <w:sz w:val="17"/>
                <w:szCs w:val="17"/>
              </w:rPr>
              <w:t>970</w:t>
            </w:r>
          </w:p>
        </w:tc>
        <w:tc>
          <w:tcPr>
            <w:tcW w:w="776" w:type="dxa"/>
            <w:noWrap/>
            <w:hideMark/>
          </w:tcPr>
          <w:p w14:paraId="008DA1ED" w14:textId="77777777" w:rsidR="00A951C1" w:rsidRPr="00A951C1" w:rsidRDefault="00A951C1" w:rsidP="008143C2">
            <w:pPr>
              <w:jc w:val="right"/>
              <w:rPr>
                <w:sz w:val="17"/>
                <w:szCs w:val="17"/>
              </w:rPr>
            </w:pPr>
            <w:r w:rsidRPr="00A951C1">
              <w:rPr>
                <w:sz w:val="17"/>
                <w:szCs w:val="17"/>
              </w:rPr>
              <w:t>13.180</w:t>
            </w:r>
          </w:p>
        </w:tc>
        <w:tc>
          <w:tcPr>
            <w:tcW w:w="1052" w:type="dxa"/>
            <w:noWrap/>
            <w:hideMark/>
          </w:tcPr>
          <w:p w14:paraId="5489A716" w14:textId="77777777" w:rsidR="00A951C1" w:rsidRPr="00A951C1" w:rsidRDefault="00A951C1" w:rsidP="008143C2">
            <w:pPr>
              <w:jc w:val="right"/>
              <w:rPr>
                <w:sz w:val="17"/>
                <w:szCs w:val="17"/>
              </w:rPr>
            </w:pPr>
            <w:r w:rsidRPr="00A951C1">
              <w:rPr>
                <w:sz w:val="17"/>
                <w:szCs w:val="17"/>
              </w:rPr>
              <w:t>0</w:t>
            </w:r>
          </w:p>
        </w:tc>
        <w:tc>
          <w:tcPr>
            <w:tcW w:w="1679" w:type="dxa"/>
            <w:noWrap/>
            <w:hideMark/>
          </w:tcPr>
          <w:p w14:paraId="3FDBD45B" w14:textId="77777777" w:rsidR="00A951C1" w:rsidRPr="00A951C1" w:rsidRDefault="00A951C1" w:rsidP="008143C2">
            <w:pPr>
              <w:jc w:val="right"/>
              <w:rPr>
                <w:sz w:val="17"/>
                <w:szCs w:val="17"/>
              </w:rPr>
            </w:pPr>
            <w:r w:rsidRPr="00A951C1">
              <w:rPr>
                <w:sz w:val="17"/>
                <w:szCs w:val="17"/>
              </w:rPr>
              <w:t>770</w:t>
            </w:r>
          </w:p>
        </w:tc>
        <w:tc>
          <w:tcPr>
            <w:tcW w:w="831" w:type="dxa"/>
            <w:noWrap/>
            <w:hideMark/>
          </w:tcPr>
          <w:p w14:paraId="6F6E726F" w14:textId="77777777" w:rsidR="00A951C1" w:rsidRPr="00A951C1" w:rsidRDefault="00A951C1" w:rsidP="008143C2">
            <w:pPr>
              <w:jc w:val="right"/>
              <w:rPr>
                <w:sz w:val="17"/>
                <w:szCs w:val="17"/>
              </w:rPr>
            </w:pPr>
            <w:r w:rsidRPr="00A951C1">
              <w:rPr>
                <w:sz w:val="17"/>
                <w:szCs w:val="17"/>
              </w:rPr>
              <w:t>13.950</w:t>
            </w:r>
          </w:p>
        </w:tc>
      </w:tr>
      <w:tr w:rsidR="00A951C1" w:rsidRPr="00A951C1" w14:paraId="2366B60B" w14:textId="77777777" w:rsidTr="006529E7">
        <w:trPr>
          <w:trHeight w:val="369"/>
        </w:trPr>
        <w:tc>
          <w:tcPr>
            <w:tcW w:w="955" w:type="dxa"/>
            <w:noWrap/>
            <w:hideMark/>
          </w:tcPr>
          <w:p w14:paraId="6F45BAA2" w14:textId="77777777" w:rsidR="00A951C1" w:rsidRPr="00A951C1" w:rsidRDefault="00A951C1" w:rsidP="008143C2">
            <w:pPr>
              <w:jc w:val="left"/>
              <w:rPr>
                <w:sz w:val="17"/>
                <w:szCs w:val="17"/>
              </w:rPr>
            </w:pPr>
            <w:r w:rsidRPr="00A951C1">
              <w:rPr>
                <w:sz w:val="17"/>
                <w:szCs w:val="17"/>
              </w:rPr>
              <w:t>Valle d’Aosta</w:t>
            </w:r>
          </w:p>
        </w:tc>
        <w:tc>
          <w:tcPr>
            <w:tcW w:w="899" w:type="dxa"/>
            <w:noWrap/>
            <w:hideMark/>
          </w:tcPr>
          <w:p w14:paraId="6115D8E7" w14:textId="77777777" w:rsidR="00A951C1" w:rsidRPr="00A951C1" w:rsidRDefault="00A951C1" w:rsidP="008143C2">
            <w:pPr>
              <w:jc w:val="right"/>
              <w:rPr>
                <w:sz w:val="17"/>
                <w:szCs w:val="17"/>
              </w:rPr>
            </w:pPr>
            <w:r w:rsidRPr="00A951C1">
              <w:rPr>
                <w:sz w:val="17"/>
                <w:szCs w:val="17"/>
              </w:rPr>
              <w:t>350</w:t>
            </w:r>
          </w:p>
        </w:tc>
        <w:tc>
          <w:tcPr>
            <w:tcW w:w="717" w:type="dxa"/>
            <w:noWrap/>
            <w:hideMark/>
          </w:tcPr>
          <w:p w14:paraId="1E2F0018" w14:textId="77777777" w:rsidR="00A951C1" w:rsidRPr="00A951C1" w:rsidRDefault="00A951C1" w:rsidP="008143C2">
            <w:pPr>
              <w:jc w:val="right"/>
              <w:rPr>
                <w:sz w:val="17"/>
                <w:szCs w:val="17"/>
              </w:rPr>
            </w:pPr>
            <w:r w:rsidRPr="00A951C1">
              <w:rPr>
                <w:sz w:val="17"/>
                <w:szCs w:val="17"/>
              </w:rPr>
              <w:t>0</w:t>
            </w:r>
          </w:p>
        </w:tc>
        <w:tc>
          <w:tcPr>
            <w:tcW w:w="775" w:type="dxa"/>
            <w:noWrap/>
            <w:hideMark/>
          </w:tcPr>
          <w:p w14:paraId="0C235AF5" w14:textId="77777777" w:rsidR="00A951C1" w:rsidRPr="00A951C1" w:rsidRDefault="00A951C1" w:rsidP="008143C2">
            <w:pPr>
              <w:jc w:val="right"/>
              <w:rPr>
                <w:sz w:val="17"/>
                <w:szCs w:val="17"/>
              </w:rPr>
            </w:pPr>
            <w:r w:rsidRPr="00A951C1">
              <w:rPr>
                <w:sz w:val="17"/>
                <w:szCs w:val="17"/>
              </w:rPr>
              <w:t>0</w:t>
            </w:r>
          </w:p>
        </w:tc>
        <w:tc>
          <w:tcPr>
            <w:tcW w:w="842" w:type="dxa"/>
            <w:noWrap/>
            <w:hideMark/>
          </w:tcPr>
          <w:p w14:paraId="4365325C" w14:textId="77777777" w:rsidR="00A951C1" w:rsidRPr="00A951C1" w:rsidRDefault="00A951C1" w:rsidP="008143C2">
            <w:pPr>
              <w:jc w:val="right"/>
              <w:rPr>
                <w:sz w:val="17"/>
                <w:szCs w:val="17"/>
              </w:rPr>
            </w:pPr>
            <w:r w:rsidRPr="00A951C1">
              <w:rPr>
                <w:sz w:val="17"/>
                <w:szCs w:val="17"/>
              </w:rPr>
              <w:t>0</w:t>
            </w:r>
          </w:p>
        </w:tc>
        <w:tc>
          <w:tcPr>
            <w:tcW w:w="928" w:type="dxa"/>
            <w:noWrap/>
            <w:hideMark/>
          </w:tcPr>
          <w:p w14:paraId="1C49C698" w14:textId="77777777" w:rsidR="00A951C1" w:rsidRPr="00A951C1" w:rsidRDefault="00A951C1" w:rsidP="008143C2">
            <w:pPr>
              <w:jc w:val="right"/>
              <w:rPr>
                <w:sz w:val="17"/>
                <w:szCs w:val="17"/>
              </w:rPr>
            </w:pPr>
            <w:r w:rsidRPr="00A951C1">
              <w:rPr>
                <w:sz w:val="17"/>
                <w:szCs w:val="17"/>
              </w:rPr>
              <w:t>0</w:t>
            </w:r>
          </w:p>
        </w:tc>
        <w:tc>
          <w:tcPr>
            <w:tcW w:w="725" w:type="dxa"/>
            <w:noWrap/>
            <w:hideMark/>
          </w:tcPr>
          <w:p w14:paraId="55548085" w14:textId="77777777" w:rsidR="00A951C1" w:rsidRPr="00A951C1" w:rsidRDefault="00A951C1" w:rsidP="008143C2">
            <w:pPr>
              <w:jc w:val="right"/>
              <w:rPr>
                <w:sz w:val="17"/>
                <w:szCs w:val="17"/>
              </w:rPr>
            </w:pPr>
            <w:r w:rsidRPr="00A951C1">
              <w:rPr>
                <w:sz w:val="17"/>
                <w:szCs w:val="17"/>
              </w:rPr>
              <w:t>0</w:t>
            </w:r>
          </w:p>
        </w:tc>
        <w:tc>
          <w:tcPr>
            <w:tcW w:w="776" w:type="dxa"/>
            <w:noWrap/>
            <w:hideMark/>
          </w:tcPr>
          <w:p w14:paraId="25D35D36" w14:textId="77777777" w:rsidR="00A951C1" w:rsidRPr="00A951C1" w:rsidRDefault="00A951C1" w:rsidP="008143C2">
            <w:pPr>
              <w:jc w:val="right"/>
              <w:rPr>
                <w:sz w:val="17"/>
                <w:szCs w:val="17"/>
              </w:rPr>
            </w:pPr>
            <w:r w:rsidRPr="00A951C1">
              <w:rPr>
                <w:sz w:val="17"/>
                <w:szCs w:val="17"/>
              </w:rPr>
              <w:t>350</w:t>
            </w:r>
          </w:p>
        </w:tc>
        <w:tc>
          <w:tcPr>
            <w:tcW w:w="1052" w:type="dxa"/>
            <w:noWrap/>
            <w:hideMark/>
          </w:tcPr>
          <w:p w14:paraId="38ABB3DD" w14:textId="77777777" w:rsidR="00A951C1" w:rsidRPr="00A951C1" w:rsidRDefault="00A951C1" w:rsidP="008143C2">
            <w:pPr>
              <w:jc w:val="right"/>
              <w:rPr>
                <w:sz w:val="17"/>
                <w:szCs w:val="17"/>
              </w:rPr>
            </w:pPr>
            <w:r w:rsidRPr="00A951C1">
              <w:rPr>
                <w:sz w:val="17"/>
                <w:szCs w:val="17"/>
              </w:rPr>
              <w:t>0</w:t>
            </w:r>
          </w:p>
        </w:tc>
        <w:tc>
          <w:tcPr>
            <w:tcW w:w="1679" w:type="dxa"/>
            <w:noWrap/>
            <w:hideMark/>
          </w:tcPr>
          <w:p w14:paraId="2E1FF78F" w14:textId="77777777" w:rsidR="00A951C1" w:rsidRPr="00A951C1" w:rsidRDefault="00A951C1" w:rsidP="008143C2">
            <w:pPr>
              <w:jc w:val="right"/>
              <w:rPr>
                <w:sz w:val="17"/>
                <w:szCs w:val="17"/>
              </w:rPr>
            </w:pPr>
            <w:r w:rsidRPr="00A951C1">
              <w:rPr>
                <w:sz w:val="17"/>
                <w:szCs w:val="17"/>
              </w:rPr>
              <w:t>0</w:t>
            </w:r>
          </w:p>
        </w:tc>
        <w:tc>
          <w:tcPr>
            <w:tcW w:w="831" w:type="dxa"/>
            <w:noWrap/>
            <w:hideMark/>
          </w:tcPr>
          <w:p w14:paraId="1B68ED5C" w14:textId="77777777" w:rsidR="00A951C1" w:rsidRPr="00A951C1" w:rsidRDefault="00A951C1" w:rsidP="008143C2">
            <w:pPr>
              <w:jc w:val="right"/>
              <w:rPr>
                <w:sz w:val="17"/>
                <w:szCs w:val="17"/>
              </w:rPr>
            </w:pPr>
            <w:r w:rsidRPr="00A951C1">
              <w:rPr>
                <w:sz w:val="17"/>
                <w:szCs w:val="17"/>
              </w:rPr>
              <w:t>350</w:t>
            </w:r>
          </w:p>
        </w:tc>
      </w:tr>
      <w:tr w:rsidR="00A951C1" w:rsidRPr="00A951C1" w14:paraId="71F25853" w14:textId="77777777" w:rsidTr="006529E7">
        <w:trPr>
          <w:trHeight w:val="369"/>
        </w:trPr>
        <w:tc>
          <w:tcPr>
            <w:tcW w:w="955" w:type="dxa"/>
            <w:noWrap/>
            <w:hideMark/>
          </w:tcPr>
          <w:p w14:paraId="366292BF" w14:textId="77777777" w:rsidR="00A951C1" w:rsidRPr="00A951C1" w:rsidRDefault="00A951C1" w:rsidP="008143C2">
            <w:pPr>
              <w:jc w:val="left"/>
              <w:rPr>
                <w:sz w:val="17"/>
                <w:szCs w:val="17"/>
              </w:rPr>
            </w:pPr>
            <w:r w:rsidRPr="00A951C1">
              <w:rPr>
                <w:sz w:val="17"/>
                <w:szCs w:val="17"/>
              </w:rPr>
              <w:t>Lombardia</w:t>
            </w:r>
          </w:p>
        </w:tc>
        <w:tc>
          <w:tcPr>
            <w:tcW w:w="899" w:type="dxa"/>
            <w:noWrap/>
          </w:tcPr>
          <w:p w14:paraId="7EA47F8D" w14:textId="77777777" w:rsidR="00A951C1" w:rsidRPr="00A951C1" w:rsidRDefault="00A951C1" w:rsidP="008143C2">
            <w:pPr>
              <w:jc w:val="right"/>
              <w:rPr>
                <w:sz w:val="17"/>
                <w:szCs w:val="17"/>
              </w:rPr>
            </w:pPr>
            <w:r w:rsidRPr="00A951C1">
              <w:rPr>
                <w:sz w:val="17"/>
                <w:szCs w:val="17"/>
              </w:rPr>
              <w:t>5.115</w:t>
            </w:r>
          </w:p>
        </w:tc>
        <w:tc>
          <w:tcPr>
            <w:tcW w:w="717" w:type="dxa"/>
            <w:noWrap/>
          </w:tcPr>
          <w:p w14:paraId="07BE4015" w14:textId="77777777" w:rsidR="00A951C1" w:rsidRPr="00A951C1" w:rsidRDefault="00A951C1" w:rsidP="008143C2">
            <w:pPr>
              <w:jc w:val="right"/>
              <w:rPr>
                <w:sz w:val="17"/>
                <w:szCs w:val="17"/>
              </w:rPr>
            </w:pPr>
            <w:r w:rsidRPr="00A951C1">
              <w:rPr>
                <w:sz w:val="17"/>
                <w:szCs w:val="17"/>
              </w:rPr>
              <w:t>2.320</w:t>
            </w:r>
          </w:p>
        </w:tc>
        <w:tc>
          <w:tcPr>
            <w:tcW w:w="775" w:type="dxa"/>
            <w:noWrap/>
          </w:tcPr>
          <w:p w14:paraId="28AD22D9" w14:textId="77777777" w:rsidR="00A951C1" w:rsidRPr="00A951C1" w:rsidRDefault="00A951C1" w:rsidP="008143C2">
            <w:pPr>
              <w:jc w:val="right"/>
              <w:rPr>
                <w:sz w:val="17"/>
                <w:szCs w:val="17"/>
              </w:rPr>
            </w:pPr>
            <w:r w:rsidRPr="00A951C1">
              <w:rPr>
                <w:sz w:val="17"/>
                <w:szCs w:val="17"/>
              </w:rPr>
              <w:t>1.720</w:t>
            </w:r>
          </w:p>
        </w:tc>
        <w:tc>
          <w:tcPr>
            <w:tcW w:w="842" w:type="dxa"/>
            <w:noWrap/>
          </w:tcPr>
          <w:p w14:paraId="151EA1AC" w14:textId="77777777" w:rsidR="00A951C1" w:rsidRPr="00A951C1" w:rsidRDefault="00A951C1" w:rsidP="008143C2">
            <w:pPr>
              <w:jc w:val="right"/>
              <w:rPr>
                <w:sz w:val="17"/>
                <w:szCs w:val="17"/>
              </w:rPr>
            </w:pPr>
            <w:r w:rsidRPr="00A951C1">
              <w:rPr>
                <w:sz w:val="17"/>
                <w:szCs w:val="17"/>
              </w:rPr>
              <w:t>2.595</w:t>
            </w:r>
          </w:p>
        </w:tc>
        <w:tc>
          <w:tcPr>
            <w:tcW w:w="928" w:type="dxa"/>
            <w:noWrap/>
          </w:tcPr>
          <w:p w14:paraId="532CF7DC" w14:textId="77777777" w:rsidR="00A951C1" w:rsidRPr="00A951C1" w:rsidRDefault="00A951C1" w:rsidP="008143C2">
            <w:pPr>
              <w:jc w:val="right"/>
              <w:rPr>
                <w:sz w:val="17"/>
                <w:szCs w:val="17"/>
              </w:rPr>
            </w:pPr>
            <w:r w:rsidRPr="00A951C1">
              <w:rPr>
                <w:sz w:val="17"/>
                <w:szCs w:val="17"/>
              </w:rPr>
              <w:t>200</w:t>
            </w:r>
          </w:p>
        </w:tc>
        <w:tc>
          <w:tcPr>
            <w:tcW w:w="725" w:type="dxa"/>
            <w:noWrap/>
          </w:tcPr>
          <w:p w14:paraId="7F2D8B7C" w14:textId="77777777" w:rsidR="00A951C1" w:rsidRPr="00A951C1" w:rsidRDefault="00A951C1" w:rsidP="008143C2">
            <w:pPr>
              <w:jc w:val="right"/>
              <w:rPr>
                <w:sz w:val="17"/>
                <w:szCs w:val="17"/>
              </w:rPr>
            </w:pPr>
            <w:r w:rsidRPr="00A951C1">
              <w:rPr>
                <w:sz w:val="17"/>
                <w:szCs w:val="17"/>
              </w:rPr>
              <w:t>0</w:t>
            </w:r>
          </w:p>
        </w:tc>
        <w:tc>
          <w:tcPr>
            <w:tcW w:w="776" w:type="dxa"/>
            <w:noWrap/>
          </w:tcPr>
          <w:p w14:paraId="114D08B7" w14:textId="77777777" w:rsidR="00A951C1" w:rsidRPr="00A951C1" w:rsidRDefault="00A951C1" w:rsidP="008143C2">
            <w:pPr>
              <w:jc w:val="right"/>
              <w:rPr>
                <w:sz w:val="17"/>
                <w:szCs w:val="17"/>
              </w:rPr>
            </w:pPr>
            <w:r w:rsidRPr="00A951C1">
              <w:rPr>
                <w:sz w:val="17"/>
                <w:szCs w:val="17"/>
              </w:rPr>
              <w:t>11.950</w:t>
            </w:r>
          </w:p>
        </w:tc>
        <w:tc>
          <w:tcPr>
            <w:tcW w:w="1052" w:type="dxa"/>
            <w:noWrap/>
          </w:tcPr>
          <w:p w14:paraId="535400E9" w14:textId="77777777" w:rsidR="00A951C1" w:rsidRPr="00A951C1" w:rsidRDefault="00A951C1" w:rsidP="008143C2">
            <w:pPr>
              <w:jc w:val="right"/>
              <w:rPr>
                <w:sz w:val="17"/>
                <w:szCs w:val="17"/>
              </w:rPr>
            </w:pPr>
            <w:r w:rsidRPr="00A951C1">
              <w:rPr>
                <w:sz w:val="17"/>
                <w:szCs w:val="17"/>
              </w:rPr>
              <w:t>105</w:t>
            </w:r>
          </w:p>
        </w:tc>
        <w:tc>
          <w:tcPr>
            <w:tcW w:w="1679" w:type="dxa"/>
            <w:noWrap/>
          </w:tcPr>
          <w:p w14:paraId="58B3DFD5" w14:textId="77777777" w:rsidR="00A951C1" w:rsidRPr="00A951C1" w:rsidRDefault="00A951C1" w:rsidP="008143C2">
            <w:pPr>
              <w:jc w:val="right"/>
              <w:rPr>
                <w:sz w:val="17"/>
                <w:szCs w:val="17"/>
              </w:rPr>
            </w:pPr>
            <w:r w:rsidRPr="00A951C1">
              <w:rPr>
                <w:sz w:val="17"/>
                <w:szCs w:val="17"/>
              </w:rPr>
              <w:t>0</w:t>
            </w:r>
          </w:p>
        </w:tc>
        <w:tc>
          <w:tcPr>
            <w:tcW w:w="831" w:type="dxa"/>
            <w:noWrap/>
          </w:tcPr>
          <w:p w14:paraId="079ECB85" w14:textId="77777777" w:rsidR="00A951C1" w:rsidRPr="00A951C1" w:rsidRDefault="00A951C1" w:rsidP="008143C2">
            <w:pPr>
              <w:jc w:val="right"/>
              <w:rPr>
                <w:sz w:val="17"/>
                <w:szCs w:val="17"/>
              </w:rPr>
            </w:pPr>
            <w:r w:rsidRPr="00A951C1">
              <w:rPr>
                <w:sz w:val="17"/>
                <w:szCs w:val="17"/>
              </w:rPr>
              <w:t>12.055</w:t>
            </w:r>
          </w:p>
        </w:tc>
      </w:tr>
      <w:tr w:rsidR="00A951C1" w:rsidRPr="00A951C1" w14:paraId="21EF646E" w14:textId="77777777" w:rsidTr="006529E7">
        <w:trPr>
          <w:trHeight w:val="369"/>
        </w:trPr>
        <w:tc>
          <w:tcPr>
            <w:tcW w:w="955" w:type="dxa"/>
            <w:noWrap/>
            <w:hideMark/>
          </w:tcPr>
          <w:p w14:paraId="79334C07" w14:textId="77777777" w:rsidR="00A951C1" w:rsidRPr="00A951C1" w:rsidRDefault="00A951C1" w:rsidP="008143C2">
            <w:pPr>
              <w:jc w:val="left"/>
              <w:rPr>
                <w:sz w:val="17"/>
                <w:szCs w:val="17"/>
              </w:rPr>
            </w:pPr>
            <w:r w:rsidRPr="00A951C1">
              <w:rPr>
                <w:sz w:val="17"/>
                <w:szCs w:val="17"/>
              </w:rPr>
              <w:t>Liguria</w:t>
            </w:r>
          </w:p>
        </w:tc>
        <w:tc>
          <w:tcPr>
            <w:tcW w:w="899" w:type="dxa"/>
            <w:noWrap/>
          </w:tcPr>
          <w:p w14:paraId="3FF8ADB1" w14:textId="77777777" w:rsidR="00A951C1" w:rsidRPr="00A951C1" w:rsidRDefault="00A951C1" w:rsidP="008143C2">
            <w:pPr>
              <w:jc w:val="right"/>
              <w:rPr>
                <w:sz w:val="17"/>
                <w:szCs w:val="17"/>
              </w:rPr>
            </w:pPr>
            <w:r w:rsidRPr="00A951C1">
              <w:rPr>
                <w:sz w:val="17"/>
                <w:szCs w:val="17"/>
              </w:rPr>
              <w:t>25</w:t>
            </w:r>
          </w:p>
        </w:tc>
        <w:tc>
          <w:tcPr>
            <w:tcW w:w="717" w:type="dxa"/>
            <w:noWrap/>
          </w:tcPr>
          <w:p w14:paraId="422C3099" w14:textId="77777777" w:rsidR="00A951C1" w:rsidRPr="00A951C1" w:rsidRDefault="00A951C1" w:rsidP="008143C2">
            <w:pPr>
              <w:jc w:val="right"/>
              <w:rPr>
                <w:sz w:val="17"/>
                <w:szCs w:val="17"/>
              </w:rPr>
            </w:pPr>
            <w:r w:rsidRPr="00A951C1">
              <w:rPr>
                <w:sz w:val="17"/>
                <w:szCs w:val="17"/>
              </w:rPr>
              <w:t>600</w:t>
            </w:r>
          </w:p>
        </w:tc>
        <w:tc>
          <w:tcPr>
            <w:tcW w:w="775" w:type="dxa"/>
            <w:noWrap/>
          </w:tcPr>
          <w:p w14:paraId="34513A7F" w14:textId="77777777" w:rsidR="00A951C1" w:rsidRPr="00A951C1" w:rsidRDefault="00A951C1" w:rsidP="008143C2">
            <w:pPr>
              <w:jc w:val="right"/>
              <w:rPr>
                <w:sz w:val="17"/>
                <w:szCs w:val="17"/>
              </w:rPr>
            </w:pPr>
            <w:r w:rsidRPr="00A951C1">
              <w:rPr>
                <w:sz w:val="17"/>
                <w:szCs w:val="17"/>
              </w:rPr>
              <w:t>188</w:t>
            </w:r>
          </w:p>
        </w:tc>
        <w:tc>
          <w:tcPr>
            <w:tcW w:w="842" w:type="dxa"/>
            <w:noWrap/>
          </w:tcPr>
          <w:p w14:paraId="2B3DD69B" w14:textId="77777777" w:rsidR="00A951C1" w:rsidRPr="00A951C1" w:rsidRDefault="00A951C1" w:rsidP="008143C2">
            <w:pPr>
              <w:jc w:val="right"/>
              <w:rPr>
                <w:sz w:val="17"/>
                <w:szCs w:val="17"/>
              </w:rPr>
            </w:pPr>
            <w:r w:rsidRPr="00A951C1">
              <w:rPr>
                <w:sz w:val="17"/>
                <w:szCs w:val="17"/>
              </w:rPr>
              <w:t>2.168</w:t>
            </w:r>
          </w:p>
        </w:tc>
        <w:tc>
          <w:tcPr>
            <w:tcW w:w="928" w:type="dxa"/>
            <w:noWrap/>
          </w:tcPr>
          <w:p w14:paraId="7E5EC22F" w14:textId="77777777" w:rsidR="00A951C1" w:rsidRPr="00A951C1" w:rsidRDefault="00A951C1" w:rsidP="008143C2">
            <w:pPr>
              <w:jc w:val="right"/>
              <w:rPr>
                <w:sz w:val="17"/>
                <w:szCs w:val="17"/>
              </w:rPr>
            </w:pPr>
            <w:r w:rsidRPr="00A951C1">
              <w:rPr>
                <w:sz w:val="17"/>
                <w:szCs w:val="17"/>
              </w:rPr>
              <w:t>0</w:t>
            </w:r>
          </w:p>
        </w:tc>
        <w:tc>
          <w:tcPr>
            <w:tcW w:w="725" w:type="dxa"/>
            <w:noWrap/>
          </w:tcPr>
          <w:p w14:paraId="144C8907" w14:textId="77777777" w:rsidR="00A951C1" w:rsidRPr="00A951C1" w:rsidRDefault="00A951C1" w:rsidP="008143C2">
            <w:pPr>
              <w:jc w:val="right"/>
              <w:rPr>
                <w:sz w:val="17"/>
                <w:szCs w:val="17"/>
              </w:rPr>
            </w:pPr>
            <w:r w:rsidRPr="00A951C1">
              <w:rPr>
                <w:sz w:val="17"/>
                <w:szCs w:val="17"/>
              </w:rPr>
              <w:t>111</w:t>
            </w:r>
          </w:p>
        </w:tc>
        <w:tc>
          <w:tcPr>
            <w:tcW w:w="776" w:type="dxa"/>
            <w:noWrap/>
          </w:tcPr>
          <w:p w14:paraId="57318013" w14:textId="77777777" w:rsidR="00A951C1" w:rsidRPr="00A951C1" w:rsidRDefault="00A951C1" w:rsidP="008143C2">
            <w:pPr>
              <w:jc w:val="right"/>
              <w:rPr>
                <w:sz w:val="17"/>
                <w:szCs w:val="17"/>
              </w:rPr>
            </w:pPr>
            <w:r w:rsidRPr="00A951C1">
              <w:rPr>
                <w:sz w:val="17"/>
                <w:szCs w:val="17"/>
              </w:rPr>
              <w:t>3.092</w:t>
            </w:r>
          </w:p>
        </w:tc>
        <w:tc>
          <w:tcPr>
            <w:tcW w:w="1052" w:type="dxa"/>
            <w:noWrap/>
          </w:tcPr>
          <w:p w14:paraId="210B2B07" w14:textId="77777777" w:rsidR="00A951C1" w:rsidRPr="00A951C1" w:rsidRDefault="00A951C1" w:rsidP="008143C2">
            <w:pPr>
              <w:jc w:val="right"/>
              <w:rPr>
                <w:sz w:val="17"/>
                <w:szCs w:val="17"/>
              </w:rPr>
            </w:pPr>
            <w:r w:rsidRPr="00A951C1">
              <w:rPr>
                <w:sz w:val="17"/>
                <w:szCs w:val="17"/>
              </w:rPr>
              <w:t>146</w:t>
            </w:r>
          </w:p>
        </w:tc>
        <w:tc>
          <w:tcPr>
            <w:tcW w:w="1679" w:type="dxa"/>
            <w:noWrap/>
          </w:tcPr>
          <w:p w14:paraId="447E6204" w14:textId="77777777" w:rsidR="00A951C1" w:rsidRPr="00A951C1" w:rsidRDefault="00A951C1" w:rsidP="008143C2">
            <w:pPr>
              <w:jc w:val="right"/>
              <w:rPr>
                <w:sz w:val="17"/>
                <w:szCs w:val="17"/>
              </w:rPr>
            </w:pPr>
            <w:r w:rsidRPr="00A951C1">
              <w:rPr>
                <w:sz w:val="17"/>
                <w:szCs w:val="17"/>
              </w:rPr>
              <w:t>405</w:t>
            </w:r>
          </w:p>
        </w:tc>
        <w:tc>
          <w:tcPr>
            <w:tcW w:w="831" w:type="dxa"/>
            <w:noWrap/>
          </w:tcPr>
          <w:p w14:paraId="3F830F51" w14:textId="77777777" w:rsidR="00A951C1" w:rsidRPr="00A951C1" w:rsidRDefault="00A951C1" w:rsidP="008143C2">
            <w:pPr>
              <w:jc w:val="right"/>
              <w:rPr>
                <w:sz w:val="17"/>
                <w:szCs w:val="17"/>
              </w:rPr>
            </w:pPr>
            <w:r w:rsidRPr="00A951C1">
              <w:rPr>
                <w:sz w:val="17"/>
                <w:szCs w:val="17"/>
              </w:rPr>
              <w:t>3.643</w:t>
            </w:r>
          </w:p>
        </w:tc>
      </w:tr>
      <w:tr w:rsidR="00A951C1" w:rsidRPr="00A951C1" w14:paraId="14E27A5E" w14:textId="77777777" w:rsidTr="006529E7">
        <w:trPr>
          <w:trHeight w:val="369"/>
        </w:trPr>
        <w:tc>
          <w:tcPr>
            <w:tcW w:w="955" w:type="dxa"/>
            <w:noWrap/>
            <w:hideMark/>
          </w:tcPr>
          <w:p w14:paraId="77EC86CE" w14:textId="77777777" w:rsidR="00A951C1" w:rsidRPr="00A951C1" w:rsidRDefault="00A951C1" w:rsidP="008143C2">
            <w:pPr>
              <w:jc w:val="left"/>
              <w:rPr>
                <w:sz w:val="17"/>
                <w:szCs w:val="17"/>
              </w:rPr>
            </w:pPr>
            <w:r w:rsidRPr="00A951C1">
              <w:rPr>
                <w:sz w:val="17"/>
                <w:szCs w:val="17"/>
              </w:rPr>
              <w:t>Veneto</w:t>
            </w:r>
          </w:p>
        </w:tc>
        <w:tc>
          <w:tcPr>
            <w:tcW w:w="899" w:type="dxa"/>
            <w:noWrap/>
            <w:hideMark/>
          </w:tcPr>
          <w:p w14:paraId="47FC8B8A" w14:textId="77777777" w:rsidR="00A951C1" w:rsidRPr="00A951C1" w:rsidRDefault="00A951C1" w:rsidP="008143C2">
            <w:pPr>
              <w:jc w:val="right"/>
              <w:rPr>
                <w:sz w:val="17"/>
                <w:szCs w:val="17"/>
              </w:rPr>
            </w:pPr>
            <w:r w:rsidRPr="00A951C1">
              <w:rPr>
                <w:sz w:val="17"/>
                <w:szCs w:val="17"/>
              </w:rPr>
              <w:t>567</w:t>
            </w:r>
          </w:p>
        </w:tc>
        <w:tc>
          <w:tcPr>
            <w:tcW w:w="717" w:type="dxa"/>
            <w:noWrap/>
            <w:hideMark/>
          </w:tcPr>
          <w:p w14:paraId="3E820CF7" w14:textId="77777777" w:rsidR="00A951C1" w:rsidRPr="00A951C1" w:rsidRDefault="00A951C1" w:rsidP="008143C2">
            <w:pPr>
              <w:jc w:val="right"/>
              <w:rPr>
                <w:sz w:val="17"/>
                <w:szCs w:val="17"/>
              </w:rPr>
            </w:pPr>
            <w:r w:rsidRPr="00A951C1">
              <w:rPr>
                <w:sz w:val="17"/>
                <w:szCs w:val="17"/>
              </w:rPr>
              <w:t>8.289</w:t>
            </w:r>
          </w:p>
        </w:tc>
        <w:tc>
          <w:tcPr>
            <w:tcW w:w="775" w:type="dxa"/>
            <w:noWrap/>
            <w:hideMark/>
          </w:tcPr>
          <w:p w14:paraId="1E3845C9" w14:textId="77777777" w:rsidR="00A951C1" w:rsidRPr="00A951C1" w:rsidRDefault="00A951C1" w:rsidP="008143C2">
            <w:pPr>
              <w:jc w:val="right"/>
              <w:rPr>
                <w:sz w:val="17"/>
                <w:szCs w:val="17"/>
              </w:rPr>
            </w:pPr>
            <w:r w:rsidRPr="00A951C1">
              <w:rPr>
                <w:sz w:val="17"/>
                <w:szCs w:val="17"/>
              </w:rPr>
              <w:t>4.912</w:t>
            </w:r>
          </w:p>
        </w:tc>
        <w:tc>
          <w:tcPr>
            <w:tcW w:w="842" w:type="dxa"/>
            <w:noWrap/>
            <w:hideMark/>
          </w:tcPr>
          <w:p w14:paraId="6FD9F2A1" w14:textId="77777777" w:rsidR="00A951C1" w:rsidRPr="00A951C1" w:rsidRDefault="00A951C1" w:rsidP="008143C2">
            <w:pPr>
              <w:jc w:val="right"/>
              <w:rPr>
                <w:sz w:val="17"/>
                <w:szCs w:val="17"/>
              </w:rPr>
            </w:pPr>
            <w:r w:rsidRPr="00A951C1">
              <w:rPr>
                <w:sz w:val="17"/>
                <w:szCs w:val="17"/>
              </w:rPr>
              <w:t>691</w:t>
            </w:r>
          </w:p>
        </w:tc>
        <w:tc>
          <w:tcPr>
            <w:tcW w:w="928" w:type="dxa"/>
            <w:noWrap/>
            <w:hideMark/>
          </w:tcPr>
          <w:p w14:paraId="173DF6B0" w14:textId="77777777" w:rsidR="00A951C1" w:rsidRPr="00A951C1" w:rsidRDefault="00A951C1" w:rsidP="008143C2">
            <w:pPr>
              <w:jc w:val="right"/>
              <w:rPr>
                <w:sz w:val="17"/>
                <w:szCs w:val="17"/>
              </w:rPr>
            </w:pPr>
            <w:r w:rsidRPr="00A951C1">
              <w:rPr>
                <w:sz w:val="17"/>
                <w:szCs w:val="17"/>
              </w:rPr>
              <w:t>317</w:t>
            </w:r>
          </w:p>
        </w:tc>
        <w:tc>
          <w:tcPr>
            <w:tcW w:w="725" w:type="dxa"/>
            <w:noWrap/>
            <w:hideMark/>
          </w:tcPr>
          <w:p w14:paraId="3F2D7C81" w14:textId="77777777" w:rsidR="00A951C1" w:rsidRPr="00A951C1" w:rsidRDefault="00A951C1" w:rsidP="008143C2">
            <w:pPr>
              <w:jc w:val="right"/>
              <w:rPr>
                <w:sz w:val="17"/>
                <w:szCs w:val="17"/>
              </w:rPr>
            </w:pPr>
            <w:r w:rsidRPr="00A951C1">
              <w:rPr>
                <w:sz w:val="17"/>
                <w:szCs w:val="17"/>
              </w:rPr>
              <w:t>1.800</w:t>
            </w:r>
          </w:p>
        </w:tc>
        <w:tc>
          <w:tcPr>
            <w:tcW w:w="776" w:type="dxa"/>
            <w:noWrap/>
            <w:hideMark/>
          </w:tcPr>
          <w:p w14:paraId="4F0E2E0A" w14:textId="77777777" w:rsidR="00A951C1" w:rsidRPr="00A951C1" w:rsidRDefault="00A951C1" w:rsidP="008143C2">
            <w:pPr>
              <w:jc w:val="right"/>
              <w:rPr>
                <w:sz w:val="17"/>
                <w:szCs w:val="17"/>
              </w:rPr>
            </w:pPr>
            <w:r w:rsidRPr="00A951C1">
              <w:rPr>
                <w:sz w:val="17"/>
                <w:szCs w:val="17"/>
              </w:rPr>
              <w:t>16.576</w:t>
            </w:r>
          </w:p>
        </w:tc>
        <w:tc>
          <w:tcPr>
            <w:tcW w:w="1052" w:type="dxa"/>
            <w:noWrap/>
            <w:hideMark/>
          </w:tcPr>
          <w:p w14:paraId="6E0912EB" w14:textId="77777777" w:rsidR="00A951C1" w:rsidRPr="00A951C1" w:rsidRDefault="00A951C1" w:rsidP="008143C2">
            <w:pPr>
              <w:jc w:val="right"/>
              <w:rPr>
                <w:sz w:val="17"/>
                <w:szCs w:val="17"/>
              </w:rPr>
            </w:pPr>
            <w:r w:rsidRPr="00A951C1">
              <w:rPr>
                <w:sz w:val="17"/>
                <w:szCs w:val="17"/>
              </w:rPr>
              <w:t>680</w:t>
            </w:r>
          </w:p>
        </w:tc>
        <w:tc>
          <w:tcPr>
            <w:tcW w:w="1679" w:type="dxa"/>
            <w:noWrap/>
            <w:hideMark/>
          </w:tcPr>
          <w:p w14:paraId="6D27A0AD" w14:textId="77777777" w:rsidR="00A951C1" w:rsidRPr="00A951C1" w:rsidRDefault="00A951C1" w:rsidP="008143C2">
            <w:pPr>
              <w:jc w:val="right"/>
              <w:rPr>
                <w:sz w:val="17"/>
                <w:szCs w:val="17"/>
              </w:rPr>
            </w:pPr>
            <w:r w:rsidRPr="00A951C1">
              <w:rPr>
                <w:sz w:val="17"/>
                <w:szCs w:val="17"/>
              </w:rPr>
              <w:t>1.600</w:t>
            </w:r>
          </w:p>
        </w:tc>
        <w:tc>
          <w:tcPr>
            <w:tcW w:w="831" w:type="dxa"/>
            <w:noWrap/>
            <w:hideMark/>
          </w:tcPr>
          <w:p w14:paraId="244C0EDA" w14:textId="77777777" w:rsidR="00A951C1" w:rsidRPr="00A951C1" w:rsidRDefault="00A951C1" w:rsidP="008143C2">
            <w:pPr>
              <w:jc w:val="right"/>
              <w:rPr>
                <w:sz w:val="17"/>
                <w:szCs w:val="17"/>
              </w:rPr>
            </w:pPr>
            <w:r w:rsidRPr="00A951C1">
              <w:rPr>
                <w:sz w:val="17"/>
                <w:szCs w:val="17"/>
              </w:rPr>
              <w:t>18.856</w:t>
            </w:r>
          </w:p>
        </w:tc>
      </w:tr>
      <w:tr w:rsidR="00A951C1" w:rsidRPr="00A951C1" w14:paraId="2268CAE3" w14:textId="77777777" w:rsidTr="006529E7">
        <w:trPr>
          <w:trHeight w:val="406"/>
        </w:trPr>
        <w:tc>
          <w:tcPr>
            <w:tcW w:w="955" w:type="dxa"/>
            <w:noWrap/>
            <w:hideMark/>
          </w:tcPr>
          <w:p w14:paraId="4F7D3254" w14:textId="77777777" w:rsidR="00A951C1" w:rsidRPr="00A951C1" w:rsidRDefault="00A951C1" w:rsidP="008143C2">
            <w:pPr>
              <w:jc w:val="left"/>
              <w:rPr>
                <w:sz w:val="17"/>
                <w:szCs w:val="17"/>
              </w:rPr>
            </w:pPr>
            <w:r w:rsidRPr="00A951C1">
              <w:rPr>
                <w:sz w:val="17"/>
                <w:szCs w:val="17"/>
              </w:rPr>
              <w:t>Trentino-Alto Adige</w:t>
            </w:r>
          </w:p>
        </w:tc>
        <w:tc>
          <w:tcPr>
            <w:tcW w:w="899" w:type="dxa"/>
            <w:noWrap/>
            <w:hideMark/>
          </w:tcPr>
          <w:p w14:paraId="1100939D" w14:textId="77777777" w:rsidR="00A951C1" w:rsidRPr="00A951C1" w:rsidRDefault="00A951C1" w:rsidP="008143C2">
            <w:pPr>
              <w:jc w:val="right"/>
              <w:rPr>
                <w:sz w:val="17"/>
                <w:szCs w:val="17"/>
              </w:rPr>
            </w:pPr>
            <w:r w:rsidRPr="00A951C1">
              <w:rPr>
                <w:sz w:val="17"/>
                <w:szCs w:val="17"/>
              </w:rPr>
              <w:t>420</w:t>
            </w:r>
          </w:p>
        </w:tc>
        <w:tc>
          <w:tcPr>
            <w:tcW w:w="717" w:type="dxa"/>
            <w:noWrap/>
            <w:hideMark/>
          </w:tcPr>
          <w:p w14:paraId="5E2BB25E" w14:textId="77777777" w:rsidR="00A951C1" w:rsidRPr="00A951C1" w:rsidRDefault="00A951C1" w:rsidP="008143C2">
            <w:pPr>
              <w:jc w:val="right"/>
              <w:rPr>
                <w:sz w:val="17"/>
                <w:szCs w:val="17"/>
              </w:rPr>
            </w:pPr>
            <w:r w:rsidRPr="00A951C1">
              <w:rPr>
                <w:sz w:val="17"/>
                <w:szCs w:val="17"/>
              </w:rPr>
              <w:t>550</w:t>
            </w:r>
          </w:p>
        </w:tc>
        <w:tc>
          <w:tcPr>
            <w:tcW w:w="775" w:type="dxa"/>
            <w:noWrap/>
            <w:hideMark/>
          </w:tcPr>
          <w:p w14:paraId="4D66B32A" w14:textId="77777777" w:rsidR="00A951C1" w:rsidRPr="00A951C1" w:rsidRDefault="00A951C1" w:rsidP="008143C2">
            <w:pPr>
              <w:jc w:val="right"/>
              <w:rPr>
                <w:sz w:val="17"/>
                <w:szCs w:val="17"/>
              </w:rPr>
            </w:pPr>
            <w:r w:rsidRPr="00A951C1">
              <w:rPr>
                <w:sz w:val="17"/>
                <w:szCs w:val="17"/>
              </w:rPr>
              <w:t>6.122</w:t>
            </w:r>
          </w:p>
        </w:tc>
        <w:tc>
          <w:tcPr>
            <w:tcW w:w="842" w:type="dxa"/>
            <w:noWrap/>
            <w:hideMark/>
          </w:tcPr>
          <w:p w14:paraId="77F42520" w14:textId="77777777" w:rsidR="00A951C1" w:rsidRPr="00A951C1" w:rsidRDefault="00A951C1" w:rsidP="008143C2">
            <w:pPr>
              <w:jc w:val="right"/>
              <w:rPr>
                <w:sz w:val="17"/>
                <w:szCs w:val="17"/>
              </w:rPr>
            </w:pPr>
            <w:r w:rsidRPr="00A951C1">
              <w:rPr>
                <w:sz w:val="17"/>
                <w:szCs w:val="17"/>
              </w:rPr>
              <w:t>0</w:t>
            </w:r>
          </w:p>
        </w:tc>
        <w:tc>
          <w:tcPr>
            <w:tcW w:w="928" w:type="dxa"/>
            <w:noWrap/>
            <w:hideMark/>
          </w:tcPr>
          <w:p w14:paraId="6C4138C7" w14:textId="77777777" w:rsidR="00A951C1" w:rsidRPr="00A951C1" w:rsidRDefault="00A951C1" w:rsidP="008143C2">
            <w:pPr>
              <w:jc w:val="right"/>
              <w:rPr>
                <w:sz w:val="17"/>
                <w:szCs w:val="17"/>
              </w:rPr>
            </w:pPr>
            <w:r w:rsidRPr="00A951C1">
              <w:rPr>
                <w:sz w:val="17"/>
                <w:szCs w:val="17"/>
              </w:rPr>
              <w:t>0</w:t>
            </w:r>
          </w:p>
        </w:tc>
        <w:tc>
          <w:tcPr>
            <w:tcW w:w="725" w:type="dxa"/>
            <w:noWrap/>
            <w:hideMark/>
          </w:tcPr>
          <w:p w14:paraId="1D2C29C0" w14:textId="77777777" w:rsidR="00A951C1" w:rsidRPr="00A951C1" w:rsidRDefault="00A951C1" w:rsidP="008143C2">
            <w:pPr>
              <w:jc w:val="right"/>
              <w:rPr>
                <w:sz w:val="17"/>
                <w:szCs w:val="17"/>
              </w:rPr>
            </w:pPr>
            <w:r w:rsidRPr="00A951C1">
              <w:rPr>
                <w:sz w:val="17"/>
                <w:szCs w:val="17"/>
              </w:rPr>
              <w:t>0</w:t>
            </w:r>
          </w:p>
        </w:tc>
        <w:tc>
          <w:tcPr>
            <w:tcW w:w="776" w:type="dxa"/>
            <w:noWrap/>
            <w:hideMark/>
          </w:tcPr>
          <w:p w14:paraId="424A5D2D" w14:textId="77777777" w:rsidR="00A951C1" w:rsidRPr="00A951C1" w:rsidRDefault="00A951C1" w:rsidP="008143C2">
            <w:pPr>
              <w:jc w:val="right"/>
              <w:rPr>
                <w:sz w:val="17"/>
                <w:szCs w:val="17"/>
              </w:rPr>
            </w:pPr>
            <w:r w:rsidRPr="00A951C1">
              <w:rPr>
                <w:sz w:val="17"/>
                <w:szCs w:val="17"/>
              </w:rPr>
              <w:t>7.092</w:t>
            </w:r>
          </w:p>
        </w:tc>
        <w:tc>
          <w:tcPr>
            <w:tcW w:w="1052" w:type="dxa"/>
            <w:noWrap/>
            <w:hideMark/>
          </w:tcPr>
          <w:p w14:paraId="39E56A8E" w14:textId="77777777" w:rsidR="00A951C1" w:rsidRPr="00A951C1" w:rsidRDefault="00A951C1" w:rsidP="008143C2">
            <w:pPr>
              <w:jc w:val="right"/>
              <w:rPr>
                <w:sz w:val="17"/>
                <w:szCs w:val="17"/>
              </w:rPr>
            </w:pPr>
            <w:r w:rsidRPr="00A951C1">
              <w:rPr>
                <w:sz w:val="17"/>
                <w:szCs w:val="17"/>
              </w:rPr>
              <w:t>0</w:t>
            </w:r>
          </w:p>
        </w:tc>
        <w:tc>
          <w:tcPr>
            <w:tcW w:w="1679" w:type="dxa"/>
            <w:noWrap/>
            <w:hideMark/>
          </w:tcPr>
          <w:p w14:paraId="31358FF2" w14:textId="77777777" w:rsidR="00A951C1" w:rsidRPr="00A951C1" w:rsidRDefault="00A951C1" w:rsidP="008143C2">
            <w:pPr>
              <w:jc w:val="right"/>
              <w:rPr>
                <w:sz w:val="17"/>
                <w:szCs w:val="17"/>
              </w:rPr>
            </w:pPr>
            <w:r w:rsidRPr="00A951C1">
              <w:rPr>
                <w:sz w:val="17"/>
                <w:szCs w:val="17"/>
              </w:rPr>
              <w:t>370</w:t>
            </w:r>
          </w:p>
        </w:tc>
        <w:tc>
          <w:tcPr>
            <w:tcW w:w="831" w:type="dxa"/>
            <w:noWrap/>
            <w:hideMark/>
          </w:tcPr>
          <w:p w14:paraId="6EDFFFE4" w14:textId="77777777" w:rsidR="00A951C1" w:rsidRPr="00A951C1" w:rsidRDefault="00A951C1" w:rsidP="008143C2">
            <w:pPr>
              <w:jc w:val="right"/>
              <w:rPr>
                <w:sz w:val="17"/>
                <w:szCs w:val="17"/>
              </w:rPr>
            </w:pPr>
            <w:r w:rsidRPr="00A951C1">
              <w:rPr>
                <w:sz w:val="17"/>
                <w:szCs w:val="17"/>
              </w:rPr>
              <w:t>7.462</w:t>
            </w:r>
          </w:p>
        </w:tc>
      </w:tr>
      <w:tr w:rsidR="00A951C1" w:rsidRPr="00A951C1" w14:paraId="46DEFE84" w14:textId="77777777" w:rsidTr="006529E7">
        <w:trPr>
          <w:trHeight w:val="369"/>
        </w:trPr>
        <w:tc>
          <w:tcPr>
            <w:tcW w:w="955" w:type="dxa"/>
            <w:noWrap/>
            <w:hideMark/>
          </w:tcPr>
          <w:p w14:paraId="293C2016" w14:textId="77777777" w:rsidR="00A951C1" w:rsidRPr="00A951C1" w:rsidRDefault="00A951C1" w:rsidP="008143C2">
            <w:pPr>
              <w:jc w:val="left"/>
              <w:rPr>
                <w:sz w:val="17"/>
                <w:szCs w:val="17"/>
              </w:rPr>
            </w:pPr>
            <w:r w:rsidRPr="00A951C1">
              <w:rPr>
                <w:sz w:val="17"/>
                <w:szCs w:val="17"/>
              </w:rPr>
              <w:t>P.A. Bolzano</w:t>
            </w:r>
          </w:p>
        </w:tc>
        <w:tc>
          <w:tcPr>
            <w:tcW w:w="899" w:type="dxa"/>
            <w:noWrap/>
            <w:hideMark/>
          </w:tcPr>
          <w:p w14:paraId="02A7B99F" w14:textId="77777777" w:rsidR="00A951C1" w:rsidRPr="00A951C1" w:rsidRDefault="00A951C1" w:rsidP="008143C2">
            <w:pPr>
              <w:jc w:val="right"/>
              <w:rPr>
                <w:sz w:val="17"/>
                <w:szCs w:val="17"/>
              </w:rPr>
            </w:pPr>
            <w:r w:rsidRPr="00A951C1">
              <w:rPr>
                <w:sz w:val="17"/>
                <w:szCs w:val="17"/>
              </w:rPr>
              <w:t>420</w:t>
            </w:r>
          </w:p>
        </w:tc>
        <w:tc>
          <w:tcPr>
            <w:tcW w:w="717" w:type="dxa"/>
            <w:noWrap/>
            <w:hideMark/>
          </w:tcPr>
          <w:p w14:paraId="7788C321" w14:textId="77777777" w:rsidR="00A951C1" w:rsidRPr="00A951C1" w:rsidRDefault="00A951C1" w:rsidP="008143C2">
            <w:pPr>
              <w:jc w:val="right"/>
              <w:rPr>
                <w:sz w:val="17"/>
                <w:szCs w:val="17"/>
              </w:rPr>
            </w:pPr>
            <w:r w:rsidRPr="00A951C1">
              <w:rPr>
                <w:sz w:val="17"/>
                <w:szCs w:val="17"/>
              </w:rPr>
              <w:t>0</w:t>
            </w:r>
          </w:p>
        </w:tc>
        <w:tc>
          <w:tcPr>
            <w:tcW w:w="775" w:type="dxa"/>
            <w:noWrap/>
            <w:hideMark/>
          </w:tcPr>
          <w:p w14:paraId="54B2B5EF" w14:textId="77777777" w:rsidR="00A951C1" w:rsidRPr="00A951C1" w:rsidRDefault="00A951C1" w:rsidP="008143C2">
            <w:pPr>
              <w:jc w:val="right"/>
              <w:rPr>
                <w:sz w:val="17"/>
                <w:szCs w:val="17"/>
              </w:rPr>
            </w:pPr>
            <w:r w:rsidRPr="00A951C1">
              <w:rPr>
                <w:sz w:val="17"/>
                <w:szCs w:val="17"/>
              </w:rPr>
              <w:t>2.772</w:t>
            </w:r>
          </w:p>
        </w:tc>
        <w:tc>
          <w:tcPr>
            <w:tcW w:w="842" w:type="dxa"/>
            <w:noWrap/>
            <w:hideMark/>
          </w:tcPr>
          <w:p w14:paraId="66FA86C9" w14:textId="77777777" w:rsidR="00A951C1" w:rsidRPr="00A951C1" w:rsidRDefault="00A951C1" w:rsidP="008143C2">
            <w:pPr>
              <w:jc w:val="right"/>
              <w:rPr>
                <w:sz w:val="17"/>
                <w:szCs w:val="17"/>
              </w:rPr>
            </w:pPr>
            <w:r w:rsidRPr="00A951C1">
              <w:rPr>
                <w:sz w:val="17"/>
                <w:szCs w:val="17"/>
              </w:rPr>
              <w:t>0</w:t>
            </w:r>
          </w:p>
        </w:tc>
        <w:tc>
          <w:tcPr>
            <w:tcW w:w="928" w:type="dxa"/>
            <w:noWrap/>
            <w:hideMark/>
          </w:tcPr>
          <w:p w14:paraId="3411BB9D" w14:textId="77777777" w:rsidR="00A951C1" w:rsidRPr="00A951C1" w:rsidRDefault="00A951C1" w:rsidP="008143C2">
            <w:pPr>
              <w:jc w:val="right"/>
              <w:rPr>
                <w:sz w:val="17"/>
                <w:szCs w:val="17"/>
              </w:rPr>
            </w:pPr>
            <w:r w:rsidRPr="00A951C1">
              <w:rPr>
                <w:sz w:val="17"/>
                <w:szCs w:val="17"/>
              </w:rPr>
              <w:t>0</w:t>
            </w:r>
          </w:p>
        </w:tc>
        <w:tc>
          <w:tcPr>
            <w:tcW w:w="725" w:type="dxa"/>
            <w:noWrap/>
            <w:hideMark/>
          </w:tcPr>
          <w:p w14:paraId="275753C6" w14:textId="77777777" w:rsidR="00A951C1" w:rsidRPr="00A951C1" w:rsidRDefault="00A951C1" w:rsidP="008143C2">
            <w:pPr>
              <w:jc w:val="right"/>
              <w:rPr>
                <w:sz w:val="17"/>
                <w:szCs w:val="17"/>
              </w:rPr>
            </w:pPr>
            <w:r w:rsidRPr="00A951C1">
              <w:rPr>
                <w:sz w:val="17"/>
                <w:szCs w:val="17"/>
              </w:rPr>
              <w:t>0</w:t>
            </w:r>
          </w:p>
        </w:tc>
        <w:tc>
          <w:tcPr>
            <w:tcW w:w="776" w:type="dxa"/>
            <w:noWrap/>
            <w:hideMark/>
          </w:tcPr>
          <w:p w14:paraId="5C358F52" w14:textId="77777777" w:rsidR="00A951C1" w:rsidRPr="00A951C1" w:rsidRDefault="00A951C1" w:rsidP="008143C2">
            <w:pPr>
              <w:jc w:val="right"/>
              <w:rPr>
                <w:sz w:val="17"/>
                <w:szCs w:val="17"/>
              </w:rPr>
            </w:pPr>
            <w:r w:rsidRPr="00A951C1">
              <w:rPr>
                <w:sz w:val="17"/>
                <w:szCs w:val="17"/>
              </w:rPr>
              <w:t>3.192</w:t>
            </w:r>
          </w:p>
        </w:tc>
        <w:tc>
          <w:tcPr>
            <w:tcW w:w="1052" w:type="dxa"/>
            <w:noWrap/>
            <w:hideMark/>
          </w:tcPr>
          <w:p w14:paraId="0DC82611" w14:textId="77777777" w:rsidR="00A951C1" w:rsidRPr="00A951C1" w:rsidRDefault="00A951C1" w:rsidP="008143C2">
            <w:pPr>
              <w:jc w:val="right"/>
              <w:rPr>
                <w:sz w:val="17"/>
                <w:szCs w:val="17"/>
              </w:rPr>
            </w:pPr>
            <w:r w:rsidRPr="00A951C1">
              <w:rPr>
                <w:sz w:val="17"/>
                <w:szCs w:val="17"/>
              </w:rPr>
              <w:t>0</w:t>
            </w:r>
          </w:p>
        </w:tc>
        <w:tc>
          <w:tcPr>
            <w:tcW w:w="1679" w:type="dxa"/>
            <w:noWrap/>
            <w:hideMark/>
          </w:tcPr>
          <w:p w14:paraId="52691585" w14:textId="77777777" w:rsidR="00A951C1" w:rsidRPr="00A951C1" w:rsidRDefault="00A951C1" w:rsidP="008143C2">
            <w:pPr>
              <w:jc w:val="right"/>
              <w:rPr>
                <w:sz w:val="17"/>
                <w:szCs w:val="17"/>
              </w:rPr>
            </w:pPr>
            <w:r w:rsidRPr="00A951C1">
              <w:rPr>
                <w:sz w:val="17"/>
                <w:szCs w:val="17"/>
              </w:rPr>
              <w:t>90</w:t>
            </w:r>
          </w:p>
        </w:tc>
        <w:tc>
          <w:tcPr>
            <w:tcW w:w="831" w:type="dxa"/>
            <w:noWrap/>
            <w:hideMark/>
          </w:tcPr>
          <w:p w14:paraId="246B63C3" w14:textId="77777777" w:rsidR="00A951C1" w:rsidRPr="00A951C1" w:rsidRDefault="00A951C1" w:rsidP="008143C2">
            <w:pPr>
              <w:jc w:val="right"/>
              <w:rPr>
                <w:sz w:val="17"/>
                <w:szCs w:val="17"/>
              </w:rPr>
            </w:pPr>
            <w:r w:rsidRPr="00A951C1">
              <w:rPr>
                <w:sz w:val="17"/>
                <w:szCs w:val="17"/>
              </w:rPr>
              <w:t>3.282</w:t>
            </w:r>
          </w:p>
        </w:tc>
      </w:tr>
      <w:tr w:rsidR="00A951C1" w:rsidRPr="00A951C1" w14:paraId="0AF2163A" w14:textId="77777777" w:rsidTr="006529E7">
        <w:trPr>
          <w:trHeight w:val="369"/>
        </w:trPr>
        <w:tc>
          <w:tcPr>
            <w:tcW w:w="955" w:type="dxa"/>
            <w:noWrap/>
            <w:hideMark/>
          </w:tcPr>
          <w:p w14:paraId="73D6DD26" w14:textId="77777777" w:rsidR="00A951C1" w:rsidRPr="00A951C1" w:rsidRDefault="00A951C1" w:rsidP="00A951C1">
            <w:pPr>
              <w:spacing w:after="60"/>
              <w:jc w:val="left"/>
              <w:rPr>
                <w:sz w:val="17"/>
                <w:szCs w:val="17"/>
              </w:rPr>
            </w:pPr>
            <w:r w:rsidRPr="00A951C1">
              <w:rPr>
                <w:sz w:val="17"/>
                <w:szCs w:val="17"/>
              </w:rPr>
              <w:t>P.A. Trento</w:t>
            </w:r>
          </w:p>
        </w:tc>
        <w:tc>
          <w:tcPr>
            <w:tcW w:w="899" w:type="dxa"/>
            <w:noWrap/>
            <w:hideMark/>
          </w:tcPr>
          <w:p w14:paraId="14EEFAC9" w14:textId="77777777" w:rsidR="00A951C1" w:rsidRPr="00A951C1" w:rsidRDefault="00A951C1" w:rsidP="00A951C1">
            <w:pPr>
              <w:spacing w:after="60"/>
              <w:jc w:val="right"/>
              <w:rPr>
                <w:sz w:val="17"/>
                <w:szCs w:val="17"/>
              </w:rPr>
            </w:pPr>
            <w:r w:rsidRPr="00A951C1">
              <w:rPr>
                <w:sz w:val="17"/>
                <w:szCs w:val="17"/>
              </w:rPr>
              <w:t>0</w:t>
            </w:r>
          </w:p>
        </w:tc>
        <w:tc>
          <w:tcPr>
            <w:tcW w:w="717" w:type="dxa"/>
            <w:noWrap/>
            <w:hideMark/>
          </w:tcPr>
          <w:p w14:paraId="2F17ADCA" w14:textId="77777777" w:rsidR="00A951C1" w:rsidRPr="00A951C1" w:rsidRDefault="00A951C1" w:rsidP="00A951C1">
            <w:pPr>
              <w:spacing w:after="60"/>
              <w:jc w:val="right"/>
              <w:rPr>
                <w:sz w:val="17"/>
                <w:szCs w:val="17"/>
              </w:rPr>
            </w:pPr>
            <w:r w:rsidRPr="00A951C1">
              <w:rPr>
                <w:sz w:val="17"/>
                <w:szCs w:val="17"/>
              </w:rPr>
              <w:t>550</w:t>
            </w:r>
          </w:p>
        </w:tc>
        <w:tc>
          <w:tcPr>
            <w:tcW w:w="775" w:type="dxa"/>
            <w:noWrap/>
            <w:hideMark/>
          </w:tcPr>
          <w:p w14:paraId="3A72DDC6" w14:textId="77777777" w:rsidR="00A951C1" w:rsidRPr="00A951C1" w:rsidRDefault="00A951C1" w:rsidP="00A951C1">
            <w:pPr>
              <w:spacing w:after="60"/>
              <w:jc w:val="right"/>
              <w:rPr>
                <w:sz w:val="17"/>
                <w:szCs w:val="17"/>
              </w:rPr>
            </w:pPr>
            <w:r w:rsidRPr="00A951C1">
              <w:rPr>
                <w:sz w:val="17"/>
                <w:szCs w:val="17"/>
              </w:rPr>
              <w:t>3.350</w:t>
            </w:r>
          </w:p>
        </w:tc>
        <w:tc>
          <w:tcPr>
            <w:tcW w:w="842" w:type="dxa"/>
            <w:noWrap/>
            <w:hideMark/>
          </w:tcPr>
          <w:p w14:paraId="63B2C207" w14:textId="77777777" w:rsidR="00A951C1" w:rsidRPr="00A951C1" w:rsidRDefault="00A951C1" w:rsidP="00A951C1">
            <w:pPr>
              <w:spacing w:after="60"/>
              <w:jc w:val="right"/>
              <w:rPr>
                <w:sz w:val="17"/>
                <w:szCs w:val="17"/>
              </w:rPr>
            </w:pPr>
            <w:r w:rsidRPr="00A951C1">
              <w:rPr>
                <w:sz w:val="17"/>
                <w:szCs w:val="17"/>
              </w:rPr>
              <w:t>0</w:t>
            </w:r>
          </w:p>
        </w:tc>
        <w:tc>
          <w:tcPr>
            <w:tcW w:w="928" w:type="dxa"/>
            <w:noWrap/>
            <w:hideMark/>
          </w:tcPr>
          <w:p w14:paraId="5BCA8339" w14:textId="77777777" w:rsidR="00A951C1" w:rsidRPr="00A951C1" w:rsidRDefault="00A951C1" w:rsidP="00A951C1">
            <w:pPr>
              <w:spacing w:after="60"/>
              <w:jc w:val="right"/>
              <w:rPr>
                <w:sz w:val="17"/>
                <w:szCs w:val="17"/>
              </w:rPr>
            </w:pPr>
            <w:r w:rsidRPr="00A951C1">
              <w:rPr>
                <w:sz w:val="17"/>
                <w:szCs w:val="17"/>
              </w:rPr>
              <w:t>0</w:t>
            </w:r>
          </w:p>
        </w:tc>
        <w:tc>
          <w:tcPr>
            <w:tcW w:w="725" w:type="dxa"/>
            <w:noWrap/>
            <w:hideMark/>
          </w:tcPr>
          <w:p w14:paraId="03190524" w14:textId="77777777" w:rsidR="00A951C1" w:rsidRPr="00A951C1" w:rsidRDefault="00A951C1" w:rsidP="00A951C1">
            <w:pPr>
              <w:spacing w:after="60"/>
              <w:jc w:val="right"/>
              <w:rPr>
                <w:sz w:val="17"/>
                <w:szCs w:val="17"/>
              </w:rPr>
            </w:pPr>
            <w:r w:rsidRPr="00A951C1">
              <w:rPr>
                <w:sz w:val="17"/>
                <w:szCs w:val="17"/>
              </w:rPr>
              <w:t>0</w:t>
            </w:r>
          </w:p>
        </w:tc>
        <w:tc>
          <w:tcPr>
            <w:tcW w:w="776" w:type="dxa"/>
            <w:noWrap/>
            <w:hideMark/>
          </w:tcPr>
          <w:p w14:paraId="71E6EAFA" w14:textId="77777777" w:rsidR="00A951C1" w:rsidRPr="00A951C1" w:rsidRDefault="00A951C1" w:rsidP="00A951C1">
            <w:pPr>
              <w:spacing w:after="60"/>
              <w:jc w:val="right"/>
              <w:rPr>
                <w:sz w:val="17"/>
                <w:szCs w:val="17"/>
              </w:rPr>
            </w:pPr>
            <w:r w:rsidRPr="00A951C1">
              <w:rPr>
                <w:sz w:val="17"/>
                <w:szCs w:val="17"/>
              </w:rPr>
              <w:t>3.900</w:t>
            </w:r>
          </w:p>
        </w:tc>
        <w:tc>
          <w:tcPr>
            <w:tcW w:w="1052" w:type="dxa"/>
            <w:noWrap/>
            <w:hideMark/>
          </w:tcPr>
          <w:p w14:paraId="42D15BCE" w14:textId="77777777" w:rsidR="00A951C1" w:rsidRPr="00A951C1" w:rsidRDefault="00A951C1" w:rsidP="00A951C1">
            <w:pPr>
              <w:spacing w:after="60"/>
              <w:jc w:val="right"/>
              <w:rPr>
                <w:sz w:val="17"/>
                <w:szCs w:val="17"/>
              </w:rPr>
            </w:pPr>
            <w:r w:rsidRPr="00A951C1">
              <w:rPr>
                <w:sz w:val="17"/>
                <w:szCs w:val="17"/>
              </w:rPr>
              <w:t>0</w:t>
            </w:r>
          </w:p>
        </w:tc>
        <w:tc>
          <w:tcPr>
            <w:tcW w:w="1679" w:type="dxa"/>
            <w:noWrap/>
            <w:hideMark/>
          </w:tcPr>
          <w:p w14:paraId="74BBB64A" w14:textId="77777777" w:rsidR="00A951C1" w:rsidRPr="00A951C1" w:rsidRDefault="00A951C1" w:rsidP="00A951C1">
            <w:pPr>
              <w:spacing w:after="60"/>
              <w:jc w:val="right"/>
              <w:rPr>
                <w:sz w:val="17"/>
                <w:szCs w:val="17"/>
              </w:rPr>
            </w:pPr>
            <w:r w:rsidRPr="00A951C1">
              <w:rPr>
                <w:sz w:val="17"/>
                <w:szCs w:val="17"/>
              </w:rPr>
              <w:t>280</w:t>
            </w:r>
          </w:p>
        </w:tc>
        <w:tc>
          <w:tcPr>
            <w:tcW w:w="831" w:type="dxa"/>
            <w:noWrap/>
            <w:hideMark/>
          </w:tcPr>
          <w:p w14:paraId="604D2785" w14:textId="77777777" w:rsidR="00A951C1" w:rsidRPr="00A951C1" w:rsidRDefault="00A951C1" w:rsidP="00A951C1">
            <w:pPr>
              <w:spacing w:after="60"/>
              <w:jc w:val="right"/>
              <w:rPr>
                <w:sz w:val="17"/>
                <w:szCs w:val="17"/>
              </w:rPr>
            </w:pPr>
            <w:r w:rsidRPr="00A951C1">
              <w:rPr>
                <w:sz w:val="17"/>
                <w:szCs w:val="17"/>
              </w:rPr>
              <w:t>4.180</w:t>
            </w:r>
          </w:p>
        </w:tc>
      </w:tr>
      <w:tr w:rsidR="00A951C1" w:rsidRPr="00A951C1" w14:paraId="7F655E2D" w14:textId="77777777" w:rsidTr="006529E7">
        <w:trPr>
          <w:trHeight w:val="406"/>
        </w:trPr>
        <w:tc>
          <w:tcPr>
            <w:tcW w:w="955" w:type="dxa"/>
            <w:noWrap/>
            <w:hideMark/>
          </w:tcPr>
          <w:p w14:paraId="044B5AAF" w14:textId="0F245212" w:rsidR="00A951C1" w:rsidRPr="00A951C1" w:rsidRDefault="003C7572" w:rsidP="00A951C1">
            <w:pPr>
              <w:spacing w:after="60"/>
              <w:jc w:val="left"/>
              <w:rPr>
                <w:sz w:val="17"/>
                <w:szCs w:val="17"/>
              </w:rPr>
            </w:pPr>
            <w:r w:rsidRPr="00A951C1">
              <w:rPr>
                <w:sz w:val="17"/>
                <w:szCs w:val="17"/>
              </w:rPr>
              <w:t>Friuli-Venezia Giulia</w:t>
            </w:r>
          </w:p>
        </w:tc>
        <w:tc>
          <w:tcPr>
            <w:tcW w:w="899" w:type="dxa"/>
            <w:noWrap/>
            <w:hideMark/>
          </w:tcPr>
          <w:p w14:paraId="59E2941C" w14:textId="77777777" w:rsidR="00A951C1" w:rsidRPr="00A951C1" w:rsidRDefault="00A951C1" w:rsidP="00A951C1">
            <w:pPr>
              <w:spacing w:after="60"/>
              <w:jc w:val="right"/>
              <w:rPr>
                <w:sz w:val="17"/>
                <w:szCs w:val="17"/>
              </w:rPr>
            </w:pPr>
            <w:r w:rsidRPr="00A951C1">
              <w:rPr>
                <w:sz w:val="17"/>
                <w:szCs w:val="17"/>
              </w:rPr>
              <w:t>170</w:t>
            </w:r>
          </w:p>
        </w:tc>
        <w:tc>
          <w:tcPr>
            <w:tcW w:w="717" w:type="dxa"/>
            <w:noWrap/>
            <w:hideMark/>
          </w:tcPr>
          <w:p w14:paraId="6458DA46" w14:textId="77777777" w:rsidR="00A951C1" w:rsidRPr="00A951C1" w:rsidRDefault="00A951C1" w:rsidP="00A951C1">
            <w:pPr>
              <w:spacing w:after="60"/>
              <w:jc w:val="right"/>
              <w:rPr>
                <w:sz w:val="17"/>
                <w:szCs w:val="17"/>
              </w:rPr>
            </w:pPr>
            <w:r w:rsidRPr="00A951C1">
              <w:rPr>
                <w:sz w:val="17"/>
                <w:szCs w:val="17"/>
              </w:rPr>
              <w:t>101</w:t>
            </w:r>
          </w:p>
        </w:tc>
        <w:tc>
          <w:tcPr>
            <w:tcW w:w="775" w:type="dxa"/>
            <w:noWrap/>
            <w:hideMark/>
          </w:tcPr>
          <w:p w14:paraId="3FBAA30B" w14:textId="77777777" w:rsidR="00A951C1" w:rsidRPr="00A951C1" w:rsidRDefault="00A951C1" w:rsidP="00A951C1">
            <w:pPr>
              <w:spacing w:after="60"/>
              <w:jc w:val="right"/>
              <w:rPr>
                <w:sz w:val="17"/>
                <w:szCs w:val="17"/>
              </w:rPr>
            </w:pPr>
            <w:r w:rsidRPr="00A951C1">
              <w:rPr>
                <w:sz w:val="17"/>
                <w:szCs w:val="17"/>
              </w:rPr>
              <w:t>1.178</w:t>
            </w:r>
          </w:p>
        </w:tc>
        <w:tc>
          <w:tcPr>
            <w:tcW w:w="842" w:type="dxa"/>
            <w:noWrap/>
            <w:hideMark/>
          </w:tcPr>
          <w:p w14:paraId="760DC13F" w14:textId="77777777" w:rsidR="00A951C1" w:rsidRPr="00A951C1" w:rsidRDefault="00A951C1" w:rsidP="00A951C1">
            <w:pPr>
              <w:spacing w:after="60"/>
              <w:jc w:val="right"/>
              <w:rPr>
                <w:sz w:val="17"/>
                <w:szCs w:val="17"/>
              </w:rPr>
            </w:pPr>
            <w:r w:rsidRPr="00A951C1">
              <w:rPr>
                <w:sz w:val="17"/>
                <w:szCs w:val="17"/>
              </w:rPr>
              <w:t>498</w:t>
            </w:r>
          </w:p>
        </w:tc>
        <w:tc>
          <w:tcPr>
            <w:tcW w:w="928" w:type="dxa"/>
            <w:noWrap/>
            <w:hideMark/>
          </w:tcPr>
          <w:p w14:paraId="08BB8F71" w14:textId="77777777" w:rsidR="00A951C1" w:rsidRPr="00A951C1" w:rsidRDefault="00A951C1" w:rsidP="00A951C1">
            <w:pPr>
              <w:spacing w:after="60"/>
              <w:jc w:val="right"/>
              <w:rPr>
                <w:sz w:val="17"/>
                <w:szCs w:val="17"/>
              </w:rPr>
            </w:pPr>
            <w:r w:rsidRPr="00A951C1">
              <w:rPr>
                <w:sz w:val="17"/>
                <w:szCs w:val="17"/>
              </w:rPr>
              <w:t>160</w:t>
            </w:r>
          </w:p>
        </w:tc>
        <w:tc>
          <w:tcPr>
            <w:tcW w:w="725" w:type="dxa"/>
            <w:noWrap/>
            <w:hideMark/>
          </w:tcPr>
          <w:p w14:paraId="1E7A97C7" w14:textId="77777777" w:rsidR="00A951C1" w:rsidRPr="00A951C1" w:rsidRDefault="00A951C1" w:rsidP="00A951C1">
            <w:pPr>
              <w:spacing w:after="60"/>
              <w:jc w:val="right"/>
              <w:rPr>
                <w:sz w:val="17"/>
                <w:szCs w:val="17"/>
              </w:rPr>
            </w:pPr>
            <w:r w:rsidRPr="00A951C1">
              <w:rPr>
                <w:sz w:val="17"/>
                <w:szCs w:val="17"/>
              </w:rPr>
              <w:t>200</w:t>
            </w:r>
          </w:p>
        </w:tc>
        <w:tc>
          <w:tcPr>
            <w:tcW w:w="776" w:type="dxa"/>
            <w:noWrap/>
            <w:hideMark/>
          </w:tcPr>
          <w:p w14:paraId="601D69D5" w14:textId="77777777" w:rsidR="00A951C1" w:rsidRPr="00A951C1" w:rsidRDefault="00A951C1" w:rsidP="00A951C1">
            <w:pPr>
              <w:spacing w:after="60"/>
              <w:jc w:val="right"/>
              <w:rPr>
                <w:sz w:val="17"/>
                <w:szCs w:val="17"/>
              </w:rPr>
            </w:pPr>
            <w:r w:rsidRPr="00A951C1">
              <w:rPr>
                <w:sz w:val="17"/>
                <w:szCs w:val="17"/>
              </w:rPr>
              <w:t>2.307</w:t>
            </w:r>
          </w:p>
        </w:tc>
        <w:tc>
          <w:tcPr>
            <w:tcW w:w="1052" w:type="dxa"/>
            <w:noWrap/>
            <w:hideMark/>
          </w:tcPr>
          <w:p w14:paraId="63720797" w14:textId="77777777" w:rsidR="00A951C1" w:rsidRPr="00A951C1" w:rsidRDefault="00A951C1" w:rsidP="00A951C1">
            <w:pPr>
              <w:spacing w:after="60"/>
              <w:jc w:val="right"/>
              <w:rPr>
                <w:sz w:val="17"/>
                <w:szCs w:val="17"/>
              </w:rPr>
            </w:pPr>
            <w:r w:rsidRPr="00A951C1">
              <w:rPr>
                <w:sz w:val="17"/>
                <w:szCs w:val="17"/>
              </w:rPr>
              <w:t>48</w:t>
            </w:r>
          </w:p>
        </w:tc>
        <w:tc>
          <w:tcPr>
            <w:tcW w:w="1679" w:type="dxa"/>
            <w:noWrap/>
            <w:hideMark/>
          </w:tcPr>
          <w:p w14:paraId="289A0552" w14:textId="77777777" w:rsidR="00A951C1" w:rsidRPr="00A951C1" w:rsidRDefault="00A951C1" w:rsidP="00A951C1">
            <w:pPr>
              <w:spacing w:after="60"/>
              <w:jc w:val="right"/>
              <w:rPr>
                <w:sz w:val="17"/>
                <w:szCs w:val="17"/>
              </w:rPr>
            </w:pPr>
            <w:r w:rsidRPr="00A951C1">
              <w:rPr>
                <w:sz w:val="17"/>
                <w:szCs w:val="17"/>
              </w:rPr>
              <w:t>158</w:t>
            </w:r>
          </w:p>
        </w:tc>
        <w:tc>
          <w:tcPr>
            <w:tcW w:w="831" w:type="dxa"/>
            <w:noWrap/>
            <w:hideMark/>
          </w:tcPr>
          <w:p w14:paraId="37CAEFFC" w14:textId="77777777" w:rsidR="00A951C1" w:rsidRPr="00A951C1" w:rsidRDefault="00A951C1" w:rsidP="00A951C1">
            <w:pPr>
              <w:spacing w:after="60"/>
              <w:jc w:val="right"/>
              <w:rPr>
                <w:sz w:val="17"/>
                <w:szCs w:val="17"/>
              </w:rPr>
            </w:pPr>
            <w:r w:rsidRPr="00A951C1">
              <w:rPr>
                <w:sz w:val="17"/>
                <w:szCs w:val="17"/>
              </w:rPr>
              <w:t>2.513</w:t>
            </w:r>
          </w:p>
        </w:tc>
      </w:tr>
      <w:tr w:rsidR="00A951C1" w:rsidRPr="00A951C1" w14:paraId="2D1A7B1B" w14:textId="77777777" w:rsidTr="006529E7">
        <w:trPr>
          <w:trHeight w:val="406"/>
        </w:trPr>
        <w:tc>
          <w:tcPr>
            <w:tcW w:w="955" w:type="dxa"/>
            <w:noWrap/>
            <w:hideMark/>
          </w:tcPr>
          <w:p w14:paraId="6EDAD70F" w14:textId="77777777" w:rsidR="00A951C1" w:rsidRPr="00A951C1" w:rsidRDefault="00A951C1" w:rsidP="00A951C1">
            <w:pPr>
              <w:spacing w:after="60"/>
              <w:jc w:val="left"/>
              <w:rPr>
                <w:sz w:val="17"/>
                <w:szCs w:val="17"/>
              </w:rPr>
            </w:pPr>
            <w:r w:rsidRPr="00A951C1">
              <w:rPr>
                <w:sz w:val="17"/>
                <w:szCs w:val="17"/>
              </w:rPr>
              <w:t>Emilia-Romagna</w:t>
            </w:r>
          </w:p>
        </w:tc>
        <w:tc>
          <w:tcPr>
            <w:tcW w:w="899" w:type="dxa"/>
            <w:noWrap/>
            <w:hideMark/>
          </w:tcPr>
          <w:p w14:paraId="5C795E3F" w14:textId="77777777" w:rsidR="00A951C1" w:rsidRPr="00A951C1" w:rsidRDefault="00A951C1" w:rsidP="00A951C1">
            <w:pPr>
              <w:spacing w:after="60"/>
              <w:jc w:val="right"/>
              <w:rPr>
                <w:sz w:val="17"/>
                <w:szCs w:val="17"/>
              </w:rPr>
            </w:pPr>
            <w:r w:rsidRPr="00A951C1">
              <w:rPr>
                <w:sz w:val="17"/>
                <w:szCs w:val="17"/>
              </w:rPr>
              <w:t>5.900</w:t>
            </w:r>
          </w:p>
        </w:tc>
        <w:tc>
          <w:tcPr>
            <w:tcW w:w="717" w:type="dxa"/>
            <w:noWrap/>
            <w:hideMark/>
          </w:tcPr>
          <w:p w14:paraId="37218435" w14:textId="77777777" w:rsidR="00A951C1" w:rsidRPr="00A951C1" w:rsidRDefault="00A951C1" w:rsidP="00A951C1">
            <w:pPr>
              <w:spacing w:after="60"/>
              <w:jc w:val="right"/>
              <w:rPr>
                <w:sz w:val="17"/>
                <w:szCs w:val="17"/>
              </w:rPr>
            </w:pPr>
            <w:r w:rsidRPr="00A951C1">
              <w:rPr>
                <w:sz w:val="17"/>
                <w:szCs w:val="17"/>
              </w:rPr>
              <w:t>5.100</w:t>
            </w:r>
          </w:p>
        </w:tc>
        <w:tc>
          <w:tcPr>
            <w:tcW w:w="775" w:type="dxa"/>
            <w:noWrap/>
            <w:hideMark/>
          </w:tcPr>
          <w:p w14:paraId="1BD9BF9F" w14:textId="77777777" w:rsidR="00A951C1" w:rsidRPr="00A951C1" w:rsidRDefault="00A951C1" w:rsidP="00A951C1">
            <w:pPr>
              <w:spacing w:after="60"/>
              <w:jc w:val="right"/>
              <w:rPr>
                <w:sz w:val="17"/>
                <w:szCs w:val="17"/>
              </w:rPr>
            </w:pPr>
            <w:r w:rsidRPr="00A951C1">
              <w:rPr>
                <w:sz w:val="17"/>
                <w:szCs w:val="17"/>
              </w:rPr>
              <w:t>11.700</w:t>
            </w:r>
          </w:p>
        </w:tc>
        <w:tc>
          <w:tcPr>
            <w:tcW w:w="842" w:type="dxa"/>
            <w:noWrap/>
            <w:hideMark/>
          </w:tcPr>
          <w:p w14:paraId="0B98EC7D" w14:textId="77777777" w:rsidR="00A951C1" w:rsidRPr="00A951C1" w:rsidRDefault="00A951C1" w:rsidP="00A951C1">
            <w:pPr>
              <w:spacing w:after="60"/>
              <w:jc w:val="right"/>
              <w:rPr>
                <w:sz w:val="17"/>
                <w:szCs w:val="17"/>
              </w:rPr>
            </w:pPr>
            <w:r w:rsidRPr="00A951C1">
              <w:rPr>
                <w:sz w:val="17"/>
                <w:szCs w:val="17"/>
              </w:rPr>
              <w:t>1.300</w:t>
            </w:r>
          </w:p>
        </w:tc>
        <w:tc>
          <w:tcPr>
            <w:tcW w:w="928" w:type="dxa"/>
            <w:noWrap/>
            <w:hideMark/>
          </w:tcPr>
          <w:p w14:paraId="04B533F5" w14:textId="77777777" w:rsidR="00A951C1" w:rsidRPr="00A951C1" w:rsidRDefault="00A951C1" w:rsidP="00A951C1">
            <w:pPr>
              <w:spacing w:after="60"/>
              <w:jc w:val="right"/>
              <w:rPr>
                <w:sz w:val="17"/>
                <w:szCs w:val="17"/>
              </w:rPr>
            </w:pPr>
            <w:r w:rsidRPr="00A951C1">
              <w:rPr>
                <w:sz w:val="17"/>
                <w:szCs w:val="17"/>
              </w:rPr>
              <w:t>1.000</w:t>
            </w:r>
          </w:p>
        </w:tc>
        <w:tc>
          <w:tcPr>
            <w:tcW w:w="725" w:type="dxa"/>
            <w:noWrap/>
            <w:hideMark/>
          </w:tcPr>
          <w:p w14:paraId="3696E87D" w14:textId="77777777" w:rsidR="00A951C1" w:rsidRPr="00A951C1" w:rsidRDefault="00A951C1" w:rsidP="00A951C1">
            <w:pPr>
              <w:spacing w:after="60"/>
              <w:jc w:val="right"/>
              <w:rPr>
                <w:sz w:val="17"/>
                <w:szCs w:val="17"/>
              </w:rPr>
            </w:pPr>
            <w:r w:rsidRPr="00A951C1">
              <w:rPr>
                <w:sz w:val="17"/>
                <w:szCs w:val="17"/>
              </w:rPr>
              <w:t>0</w:t>
            </w:r>
          </w:p>
        </w:tc>
        <w:tc>
          <w:tcPr>
            <w:tcW w:w="776" w:type="dxa"/>
            <w:noWrap/>
            <w:hideMark/>
          </w:tcPr>
          <w:p w14:paraId="5661DCE0" w14:textId="77777777" w:rsidR="00A951C1" w:rsidRPr="00A951C1" w:rsidRDefault="00A951C1" w:rsidP="00A951C1">
            <w:pPr>
              <w:spacing w:after="60"/>
              <w:jc w:val="right"/>
              <w:rPr>
                <w:sz w:val="17"/>
                <w:szCs w:val="17"/>
              </w:rPr>
            </w:pPr>
            <w:r w:rsidRPr="00A951C1">
              <w:rPr>
                <w:sz w:val="17"/>
                <w:szCs w:val="17"/>
              </w:rPr>
              <w:t>25.000</w:t>
            </w:r>
          </w:p>
        </w:tc>
        <w:tc>
          <w:tcPr>
            <w:tcW w:w="1052" w:type="dxa"/>
            <w:noWrap/>
            <w:hideMark/>
          </w:tcPr>
          <w:p w14:paraId="03635293" w14:textId="77777777" w:rsidR="00A951C1" w:rsidRPr="00A951C1" w:rsidRDefault="00A951C1" w:rsidP="00A951C1">
            <w:pPr>
              <w:spacing w:after="60"/>
              <w:jc w:val="right"/>
              <w:rPr>
                <w:sz w:val="17"/>
                <w:szCs w:val="17"/>
              </w:rPr>
            </w:pPr>
            <w:r w:rsidRPr="00A951C1">
              <w:rPr>
                <w:sz w:val="17"/>
                <w:szCs w:val="17"/>
              </w:rPr>
              <w:t>0</w:t>
            </w:r>
          </w:p>
        </w:tc>
        <w:tc>
          <w:tcPr>
            <w:tcW w:w="1679" w:type="dxa"/>
            <w:noWrap/>
            <w:hideMark/>
          </w:tcPr>
          <w:p w14:paraId="146372AC" w14:textId="77777777" w:rsidR="00A951C1" w:rsidRPr="00A951C1" w:rsidRDefault="00A951C1" w:rsidP="00A951C1">
            <w:pPr>
              <w:spacing w:after="60"/>
              <w:jc w:val="right"/>
              <w:rPr>
                <w:sz w:val="17"/>
                <w:szCs w:val="17"/>
              </w:rPr>
            </w:pPr>
            <w:r w:rsidRPr="00A951C1">
              <w:rPr>
                <w:sz w:val="17"/>
                <w:szCs w:val="17"/>
              </w:rPr>
              <w:t>320</w:t>
            </w:r>
          </w:p>
        </w:tc>
        <w:tc>
          <w:tcPr>
            <w:tcW w:w="831" w:type="dxa"/>
            <w:noWrap/>
            <w:hideMark/>
          </w:tcPr>
          <w:p w14:paraId="4632FCD6" w14:textId="77777777" w:rsidR="00A951C1" w:rsidRPr="00A951C1" w:rsidRDefault="00A951C1" w:rsidP="00A951C1">
            <w:pPr>
              <w:spacing w:after="60"/>
              <w:jc w:val="right"/>
              <w:rPr>
                <w:sz w:val="17"/>
                <w:szCs w:val="17"/>
              </w:rPr>
            </w:pPr>
            <w:r w:rsidRPr="00A951C1">
              <w:rPr>
                <w:sz w:val="17"/>
                <w:szCs w:val="17"/>
              </w:rPr>
              <w:t>25.320</w:t>
            </w:r>
          </w:p>
        </w:tc>
      </w:tr>
      <w:tr w:rsidR="00A951C1" w:rsidRPr="00A951C1" w14:paraId="6A18E511" w14:textId="77777777" w:rsidTr="006529E7">
        <w:trPr>
          <w:trHeight w:val="369"/>
        </w:trPr>
        <w:tc>
          <w:tcPr>
            <w:tcW w:w="955" w:type="dxa"/>
            <w:noWrap/>
            <w:hideMark/>
          </w:tcPr>
          <w:p w14:paraId="6BF17AB8" w14:textId="77777777" w:rsidR="00A951C1" w:rsidRPr="00A951C1" w:rsidRDefault="00A951C1" w:rsidP="00A951C1">
            <w:pPr>
              <w:spacing w:after="60"/>
              <w:jc w:val="left"/>
              <w:rPr>
                <w:sz w:val="17"/>
                <w:szCs w:val="17"/>
              </w:rPr>
            </w:pPr>
            <w:r w:rsidRPr="00A951C1">
              <w:rPr>
                <w:b/>
                <w:bCs/>
                <w:sz w:val="17"/>
                <w:szCs w:val="17"/>
              </w:rPr>
              <w:t>Centro</w:t>
            </w:r>
          </w:p>
        </w:tc>
        <w:tc>
          <w:tcPr>
            <w:tcW w:w="899" w:type="dxa"/>
            <w:noWrap/>
            <w:hideMark/>
          </w:tcPr>
          <w:p w14:paraId="29FDE2BA" w14:textId="77777777" w:rsidR="00A951C1" w:rsidRPr="00A951C1" w:rsidRDefault="00A951C1" w:rsidP="00A951C1">
            <w:pPr>
              <w:spacing w:after="60"/>
              <w:jc w:val="right"/>
              <w:rPr>
                <w:sz w:val="17"/>
                <w:szCs w:val="17"/>
              </w:rPr>
            </w:pPr>
            <w:r w:rsidRPr="00A951C1">
              <w:rPr>
                <w:sz w:val="17"/>
                <w:szCs w:val="17"/>
              </w:rPr>
              <w:t>14.138</w:t>
            </w:r>
          </w:p>
        </w:tc>
        <w:tc>
          <w:tcPr>
            <w:tcW w:w="717" w:type="dxa"/>
            <w:noWrap/>
            <w:hideMark/>
          </w:tcPr>
          <w:p w14:paraId="0BEFB30B" w14:textId="77777777" w:rsidR="00A951C1" w:rsidRPr="00A951C1" w:rsidRDefault="00A951C1" w:rsidP="00A951C1">
            <w:pPr>
              <w:spacing w:after="60"/>
              <w:jc w:val="right"/>
              <w:rPr>
                <w:sz w:val="17"/>
                <w:szCs w:val="17"/>
              </w:rPr>
            </w:pPr>
            <w:r w:rsidRPr="00A951C1">
              <w:rPr>
                <w:sz w:val="17"/>
                <w:szCs w:val="17"/>
              </w:rPr>
              <w:t>4.852</w:t>
            </w:r>
          </w:p>
        </w:tc>
        <w:tc>
          <w:tcPr>
            <w:tcW w:w="775" w:type="dxa"/>
            <w:noWrap/>
            <w:hideMark/>
          </w:tcPr>
          <w:p w14:paraId="05B46CB0" w14:textId="77777777" w:rsidR="00A951C1" w:rsidRPr="00A951C1" w:rsidRDefault="00A951C1" w:rsidP="00A951C1">
            <w:pPr>
              <w:spacing w:after="60"/>
              <w:jc w:val="right"/>
              <w:rPr>
                <w:sz w:val="17"/>
                <w:szCs w:val="17"/>
              </w:rPr>
            </w:pPr>
            <w:r w:rsidRPr="00A951C1">
              <w:rPr>
                <w:sz w:val="17"/>
                <w:szCs w:val="17"/>
              </w:rPr>
              <w:t>9.822</w:t>
            </w:r>
          </w:p>
        </w:tc>
        <w:tc>
          <w:tcPr>
            <w:tcW w:w="842" w:type="dxa"/>
            <w:noWrap/>
            <w:hideMark/>
          </w:tcPr>
          <w:p w14:paraId="75BA5E8C" w14:textId="77777777" w:rsidR="00A951C1" w:rsidRPr="00A951C1" w:rsidRDefault="00A951C1" w:rsidP="00A951C1">
            <w:pPr>
              <w:spacing w:after="60"/>
              <w:jc w:val="right"/>
              <w:rPr>
                <w:sz w:val="17"/>
                <w:szCs w:val="17"/>
              </w:rPr>
            </w:pPr>
            <w:r w:rsidRPr="00A951C1">
              <w:rPr>
                <w:sz w:val="17"/>
                <w:szCs w:val="17"/>
              </w:rPr>
              <w:t>3.885</w:t>
            </w:r>
          </w:p>
        </w:tc>
        <w:tc>
          <w:tcPr>
            <w:tcW w:w="928" w:type="dxa"/>
            <w:noWrap/>
            <w:hideMark/>
          </w:tcPr>
          <w:p w14:paraId="09CA0D0F" w14:textId="77777777" w:rsidR="00A951C1" w:rsidRPr="00A951C1" w:rsidRDefault="00A951C1" w:rsidP="00A951C1">
            <w:pPr>
              <w:spacing w:after="60"/>
              <w:jc w:val="right"/>
              <w:rPr>
                <w:sz w:val="17"/>
                <w:szCs w:val="17"/>
              </w:rPr>
            </w:pPr>
            <w:r w:rsidRPr="00A951C1">
              <w:rPr>
                <w:sz w:val="17"/>
                <w:szCs w:val="17"/>
              </w:rPr>
              <w:t>2.694</w:t>
            </w:r>
          </w:p>
        </w:tc>
        <w:tc>
          <w:tcPr>
            <w:tcW w:w="725" w:type="dxa"/>
            <w:noWrap/>
            <w:hideMark/>
          </w:tcPr>
          <w:p w14:paraId="2763B704" w14:textId="77777777" w:rsidR="00A951C1" w:rsidRPr="00A951C1" w:rsidRDefault="00A951C1" w:rsidP="00A951C1">
            <w:pPr>
              <w:spacing w:after="60"/>
              <w:jc w:val="right"/>
              <w:rPr>
                <w:sz w:val="17"/>
                <w:szCs w:val="17"/>
              </w:rPr>
            </w:pPr>
            <w:r w:rsidRPr="00A951C1">
              <w:rPr>
                <w:sz w:val="17"/>
                <w:szCs w:val="17"/>
              </w:rPr>
              <w:t>3.539</w:t>
            </w:r>
          </w:p>
        </w:tc>
        <w:tc>
          <w:tcPr>
            <w:tcW w:w="776" w:type="dxa"/>
            <w:noWrap/>
            <w:hideMark/>
          </w:tcPr>
          <w:p w14:paraId="3770E1A1" w14:textId="77777777" w:rsidR="00A951C1" w:rsidRPr="00A951C1" w:rsidRDefault="00A951C1" w:rsidP="00A951C1">
            <w:pPr>
              <w:spacing w:after="60"/>
              <w:jc w:val="right"/>
              <w:rPr>
                <w:sz w:val="17"/>
                <w:szCs w:val="17"/>
              </w:rPr>
            </w:pPr>
            <w:r w:rsidRPr="00A951C1">
              <w:rPr>
                <w:sz w:val="17"/>
                <w:szCs w:val="17"/>
              </w:rPr>
              <w:t>38.930</w:t>
            </w:r>
          </w:p>
        </w:tc>
        <w:tc>
          <w:tcPr>
            <w:tcW w:w="1052" w:type="dxa"/>
            <w:noWrap/>
            <w:hideMark/>
          </w:tcPr>
          <w:p w14:paraId="008CBAC7" w14:textId="77777777" w:rsidR="00A951C1" w:rsidRPr="00A951C1" w:rsidRDefault="00A951C1" w:rsidP="00A951C1">
            <w:pPr>
              <w:spacing w:after="60"/>
              <w:jc w:val="right"/>
              <w:rPr>
                <w:sz w:val="17"/>
                <w:szCs w:val="17"/>
              </w:rPr>
            </w:pPr>
            <w:r w:rsidRPr="00A951C1">
              <w:rPr>
                <w:sz w:val="17"/>
                <w:szCs w:val="17"/>
              </w:rPr>
              <w:t>1.376</w:t>
            </w:r>
          </w:p>
        </w:tc>
        <w:tc>
          <w:tcPr>
            <w:tcW w:w="1679" w:type="dxa"/>
            <w:noWrap/>
            <w:hideMark/>
          </w:tcPr>
          <w:p w14:paraId="31E61D3D" w14:textId="77777777" w:rsidR="00A951C1" w:rsidRPr="00A951C1" w:rsidRDefault="00A951C1" w:rsidP="00A951C1">
            <w:pPr>
              <w:spacing w:after="60"/>
              <w:jc w:val="right"/>
              <w:rPr>
                <w:sz w:val="17"/>
                <w:szCs w:val="17"/>
              </w:rPr>
            </w:pPr>
            <w:r w:rsidRPr="00A951C1">
              <w:rPr>
                <w:sz w:val="17"/>
                <w:szCs w:val="17"/>
              </w:rPr>
              <w:t>6.167</w:t>
            </w:r>
          </w:p>
        </w:tc>
        <w:tc>
          <w:tcPr>
            <w:tcW w:w="831" w:type="dxa"/>
            <w:noWrap/>
            <w:hideMark/>
          </w:tcPr>
          <w:p w14:paraId="63FC88CC" w14:textId="77777777" w:rsidR="00A951C1" w:rsidRPr="00A951C1" w:rsidRDefault="00A951C1" w:rsidP="00A951C1">
            <w:pPr>
              <w:spacing w:after="60"/>
              <w:jc w:val="right"/>
              <w:rPr>
                <w:sz w:val="17"/>
                <w:szCs w:val="17"/>
              </w:rPr>
            </w:pPr>
            <w:r w:rsidRPr="00A951C1">
              <w:rPr>
                <w:sz w:val="17"/>
                <w:szCs w:val="17"/>
              </w:rPr>
              <w:t>46.473</w:t>
            </w:r>
          </w:p>
        </w:tc>
      </w:tr>
      <w:tr w:rsidR="00A951C1" w:rsidRPr="00A951C1" w14:paraId="081C986D" w14:textId="77777777" w:rsidTr="006529E7">
        <w:trPr>
          <w:trHeight w:val="369"/>
        </w:trPr>
        <w:tc>
          <w:tcPr>
            <w:tcW w:w="955" w:type="dxa"/>
            <w:noWrap/>
            <w:hideMark/>
          </w:tcPr>
          <w:p w14:paraId="5818B55C" w14:textId="77777777" w:rsidR="00A951C1" w:rsidRPr="00A951C1" w:rsidRDefault="00A951C1" w:rsidP="00A951C1">
            <w:pPr>
              <w:spacing w:after="60"/>
              <w:jc w:val="left"/>
              <w:rPr>
                <w:sz w:val="17"/>
                <w:szCs w:val="17"/>
              </w:rPr>
            </w:pPr>
            <w:r w:rsidRPr="00A951C1">
              <w:rPr>
                <w:sz w:val="17"/>
                <w:szCs w:val="17"/>
              </w:rPr>
              <w:t>Toscana</w:t>
            </w:r>
          </w:p>
        </w:tc>
        <w:tc>
          <w:tcPr>
            <w:tcW w:w="899" w:type="dxa"/>
            <w:noWrap/>
            <w:hideMark/>
          </w:tcPr>
          <w:p w14:paraId="46F271BF" w14:textId="77777777" w:rsidR="00A951C1" w:rsidRPr="00A951C1" w:rsidRDefault="00A951C1" w:rsidP="00A951C1">
            <w:pPr>
              <w:spacing w:after="60"/>
              <w:jc w:val="right"/>
              <w:rPr>
                <w:sz w:val="17"/>
                <w:szCs w:val="17"/>
              </w:rPr>
            </w:pPr>
            <w:r w:rsidRPr="00A951C1">
              <w:rPr>
                <w:sz w:val="17"/>
                <w:szCs w:val="17"/>
              </w:rPr>
              <w:t>1.341</w:t>
            </w:r>
          </w:p>
        </w:tc>
        <w:tc>
          <w:tcPr>
            <w:tcW w:w="717" w:type="dxa"/>
            <w:noWrap/>
            <w:hideMark/>
          </w:tcPr>
          <w:p w14:paraId="5E0298BB" w14:textId="77777777" w:rsidR="00A951C1" w:rsidRPr="00A951C1" w:rsidRDefault="00A951C1" w:rsidP="00A951C1">
            <w:pPr>
              <w:spacing w:after="60"/>
              <w:jc w:val="right"/>
              <w:rPr>
                <w:sz w:val="17"/>
                <w:szCs w:val="17"/>
              </w:rPr>
            </w:pPr>
            <w:r w:rsidRPr="00A951C1">
              <w:rPr>
                <w:sz w:val="17"/>
                <w:szCs w:val="17"/>
              </w:rPr>
              <w:t>1.231</w:t>
            </w:r>
          </w:p>
        </w:tc>
        <w:tc>
          <w:tcPr>
            <w:tcW w:w="775" w:type="dxa"/>
            <w:noWrap/>
            <w:hideMark/>
          </w:tcPr>
          <w:p w14:paraId="24AA30CD" w14:textId="77777777" w:rsidR="00A951C1" w:rsidRPr="00A951C1" w:rsidRDefault="00A951C1" w:rsidP="00A951C1">
            <w:pPr>
              <w:spacing w:after="60"/>
              <w:jc w:val="right"/>
              <w:rPr>
                <w:sz w:val="17"/>
                <w:szCs w:val="17"/>
              </w:rPr>
            </w:pPr>
            <w:r w:rsidRPr="00A951C1">
              <w:rPr>
                <w:sz w:val="17"/>
                <w:szCs w:val="17"/>
              </w:rPr>
              <w:t>4.951</w:t>
            </w:r>
          </w:p>
        </w:tc>
        <w:tc>
          <w:tcPr>
            <w:tcW w:w="842" w:type="dxa"/>
            <w:noWrap/>
            <w:hideMark/>
          </w:tcPr>
          <w:p w14:paraId="301EED68" w14:textId="77777777" w:rsidR="00A951C1" w:rsidRPr="00A951C1" w:rsidRDefault="00A951C1" w:rsidP="00A951C1">
            <w:pPr>
              <w:spacing w:after="60"/>
              <w:jc w:val="right"/>
              <w:rPr>
                <w:sz w:val="17"/>
                <w:szCs w:val="17"/>
              </w:rPr>
            </w:pPr>
            <w:r w:rsidRPr="00A951C1">
              <w:rPr>
                <w:sz w:val="17"/>
                <w:szCs w:val="17"/>
              </w:rPr>
              <w:t>2.217</w:t>
            </w:r>
          </w:p>
        </w:tc>
        <w:tc>
          <w:tcPr>
            <w:tcW w:w="928" w:type="dxa"/>
            <w:noWrap/>
            <w:hideMark/>
          </w:tcPr>
          <w:p w14:paraId="2D868CD1" w14:textId="77777777" w:rsidR="00A951C1" w:rsidRPr="00A951C1" w:rsidRDefault="00A951C1" w:rsidP="00A951C1">
            <w:pPr>
              <w:spacing w:after="60"/>
              <w:jc w:val="right"/>
              <w:rPr>
                <w:sz w:val="17"/>
                <w:szCs w:val="17"/>
              </w:rPr>
            </w:pPr>
            <w:r w:rsidRPr="00A951C1">
              <w:rPr>
                <w:sz w:val="17"/>
                <w:szCs w:val="17"/>
              </w:rPr>
              <w:t>765</w:t>
            </w:r>
          </w:p>
        </w:tc>
        <w:tc>
          <w:tcPr>
            <w:tcW w:w="725" w:type="dxa"/>
            <w:noWrap/>
            <w:hideMark/>
          </w:tcPr>
          <w:p w14:paraId="1DD50632" w14:textId="77777777" w:rsidR="00A951C1" w:rsidRPr="00A951C1" w:rsidRDefault="00A951C1" w:rsidP="00A951C1">
            <w:pPr>
              <w:spacing w:after="60"/>
              <w:jc w:val="right"/>
              <w:rPr>
                <w:sz w:val="17"/>
                <w:szCs w:val="17"/>
              </w:rPr>
            </w:pPr>
            <w:r w:rsidRPr="00A951C1">
              <w:rPr>
                <w:sz w:val="17"/>
                <w:szCs w:val="17"/>
              </w:rPr>
              <w:t>3.539</w:t>
            </w:r>
          </w:p>
        </w:tc>
        <w:tc>
          <w:tcPr>
            <w:tcW w:w="776" w:type="dxa"/>
            <w:noWrap/>
            <w:hideMark/>
          </w:tcPr>
          <w:p w14:paraId="105B5E98" w14:textId="77777777" w:rsidR="00A951C1" w:rsidRPr="00A951C1" w:rsidRDefault="00A951C1" w:rsidP="00A951C1">
            <w:pPr>
              <w:spacing w:after="60"/>
              <w:jc w:val="right"/>
              <w:rPr>
                <w:sz w:val="17"/>
                <w:szCs w:val="17"/>
              </w:rPr>
            </w:pPr>
            <w:r w:rsidRPr="00A951C1">
              <w:rPr>
                <w:sz w:val="17"/>
                <w:szCs w:val="17"/>
              </w:rPr>
              <w:t>14.044</w:t>
            </w:r>
          </w:p>
        </w:tc>
        <w:tc>
          <w:tcPr>
            <w:tcW w:w="1052" w:type="dxa"/>
            <w:noWrap/>
            <w:hideMark/>
          </w:tcPr>
          <w:p w14:paraId="1C48AA10" w14:textId="77777777" w:rsidR="00A951C1" w:rsidRPr="00A951C1" w:rsidRDefault="00A951C1" w:rsidP="00A951C1">
            <w:pPr>
              <w:spacing w:after="60"/>
              <w:jc w:val="right"/>
              <w:rPr>
                <w:sz w:val="17"/>
                <w:szCs w:val="17"/>
              </w:rPr>
            </w:pPr>
            <w:r w:rsidRPr="00A951C1">
              <w:rPr>
                <w:sz w:val="17"/>
                <w:szCs w:val="17"/>
              </w:rPr>
              <w:t>382</w:t>
            </w:r>
          </w:p>
        </w:tc>
        <w:tc>
          <w:tcPr>
            <w:tcW w:w="1679" w:type="dxa"/>
            <w:noWrap/>
            <w:hideMark/>
          </w:tcPr>
          <w:p w14:paraId="2AB0EE2C" w14:textId="77777777" w:rsidR="00A951C1" w:rsidRPr="00A951C1" w:rsidRDefault="00A951C1" w:rsidP="00A951C1">
            <w:pPr>
              <w:spacing w:after="60"/>
              <w:jc w:val="right"/>
              <w:rPr>
                <w:sz w:val="17"/>
                <w:szCs w:val="17"/>
              </w:rPr>
            </w:pPr>
            <w:r w:rsidRPr="00A951C1">
              <w:rPr>
                <w:sz w:val="17"/>
                <w:szCs w:val="17"/>
              </w:rPr>
              <w:t>0</w:t>
            </w:r>
          </w:p>
        </w:tc>
        <w:tc>
          <w:tcPr>
            <w:tcW w:w="831" w:type="dxa"/>
            <w:noWrap/>
            <w:hideMark/>
          </w:tcPr>
          <w:p w14:paraId="60ADD6F6" w14:textId="77777777" w:rsidR="00A951C1" w:rsidRPr="00A951C1" w:rsidRDefault="00A951C1" w:rsidP="00A951C1">
            <w:pPr>
              <w:spacing w:after="60"/>
              <w:jc w:val="right"/>
              <w:rPr>
                <w:sz w:val="17"/>
                <w:szCs w:val="17"/>
              </w:rPr>
            </w:pPr>
            <w:r w:rsidRPr="00A951C1">
              <w:rPr>
                <w:sz w:val="17"/>
                <w:szCs w:val="17"/>
              </w:rPr>
              <w:t>14.426</w:t>
            </w:r>
          </w:p>
        </w:tc>
      </w:tr>
      <w:tr w:rsidR="00A951C1" w:rsidRPr="00A951C1" w14:paraId="61E86ECB" w14:textId="77777777" w:rsidTr="006529E7">
        <w:trPr>
          <w:trHeight w:val="369"/>
        </w:trPr>
        <w:tc>
          <w:tcPr>
            <w:tcW w:w="955" w:type="dxa"/>
            <w:noWrap/>
            <w:hideMark/>
          </w:tcPr>
          <w:p w14:paraId="4C104724" w14:textId="77777777" w:rsidR="00A951C1" w:rsidRPr="00A951C1" w:rsidRDefault="00A951C1" w:rsidP="00A951C1">
            <w:pPr>
              <w:spacing w:after="60"/>
              <w:jc w:val="left"/>
              <w:rPr>
                <w:sz w:val="17"/>
                <w:szCs w:val="17"/>
              </w:rPr>
            </w:pPr>
            <w:r w:rsidRPr="00A951C1">
              <w:rPr>
                <w:sz w:val="17"/>
                <w:szCs w:val="17"/>
              </w:rPr>
              <w:t>Marche</w:t>
            </w:r>
          </w:p>
        </w:tc>
        <w:tc>
          <w:tcPr>
            <w:tcW w:w="899" w:type="dxa"/>
            <w:noWrap/>
            <w:hideMark/>
          </w:tcPr>
          <w:p w14:paraId="27861D1A" w14:textId="77777777" w:rsidR="00A951C1" w:rsidRPr="00A951C1" w:rsidRDefault="00A951C1" w:rsidP="00A951C1">
            <w:pPr>
              <w:spacing w:after="60"/>
              <w:jc w:val="right"/>
              <w:rPr>
                <w:sz w:val="17"/>
                <w:szCs w:val="17"/>
              </w:rPr>
            </w:pPr>
            <w:r w:rsidRPr="00A951C1">
              <w:rPr>
                <w:sz w:val="17"/>
                <w:szCs w:val="17"/>
              </w:rPr>
              <w:t>600</w:t>
            </w:r>
          </w:p>
        </w:tc>
        <w:tc>
          <w:tcPr>
            <w:tcW w:w="717" w:type="dxa"/>
            <w:noWrap/>
            <w:hideMark/>
          </w:tcPr>
          <w:p w14:paraId="5F172CEF" w14:textId="77777777" w:rsidR="00A951C1" w:rsidRPr="00A951C1" w:rsidRDefault="00A951C1" w:rsidP="00A951C1">
            <w:pPr>
              <w:spacing w:after="60"/>
              <w:jc w:val="right"/>
              <w:rPr>
                <w:sz w:val="17"/>
                <w:szCs w:val="17"/>
              </w:rPr>
            </w:pPr>
            <w:r w:rsidRPr="00A951C1">
              <w:rPr>
                <w:sz w:val="17"/>
                <w:szCs w:val="17"/>
              </w:rPr>
              <w:t>700</w:t>
            </w:r>
          </w:p>
        </w:tc>
        <w:tc>
          <w:tcPr>
            <w:tcW w:w="775" w:type="dxa"/>
            <w:noWrap/>
            <w:hideMark/>
          </w:tcPr>
          <w:p w14:paraId="1723B966" w14:textId="77777777" w:rsidR="00A951C1" w:rsidRPr="00A951C1" w:rsidRDefault="00A951C1" w:rsidP="00A951C1">
            <w:pPr>
              <w:spacing w:after="60"/>
              <w:jc w:val="right"/>
              <w:rPr>
                <w:sz w:val="17"/>
                <w:szCs w:val="17"/>
              </w:rPr>
            </w:pPr>
            <w:r w:rsidRPr="00A951C1">
              <w:rPr>
                <w:sz w:val="17"/>
                <w:szCs w:val="17"/>
              </w:rPr>
              <w:t>2.850</w:t>
            </w:r>
          </w:p>
        </w:tc>
        <w:tc>
          <w:tcPr>
            <w:tcW w:w="842" w:type="dxa"/>
            <w:noWrap/>
            <w:hideMark/>
          </w:tcPr>
          <w:p w14:paraId="508C3919" w14:textId="77777777" w:rsidR="00A951C1" w:rsidRPr="00A951C1" w:rsidRDefault="00A951C1" w:rsidP="00A951C1">
            <w:pPr>
              <w:spacing w:after="60"/>
              <w:jc w:val="right"/>
              <w:rPr>
                <w:sz w:val="17"/>
                <w:szCs w:val="17"/>
              </w:rPr>
            </w:pPr>
            <w:r w:rsidRPr="00A951C1">
              <w:rPr>
                <w:sz w:val="17"/>
                <w:szCs w:val="17"/>
              </w:rPr>
              <w:t>420</w:t>
            </w:r>
          </w:p>
        </w:tc>
        <w:tc>
          <w:tcPr>
            <w:tcW w:w="928" w:type="dxa"/>
            <w:noWrap/>
            <w:hideMark/>
          </w:tcPr>
          <w:p w14:paraId="2E775304" w14:textId="77777777" w:rsidR="00A951C1" w:rsidRPr="00A951C1" w:rsidRDefault="00A951C1" w:rsidP="00A951C1">
            <w:pPr>
              <w:spacing w:after="60"/>
              <w:jc w:val="right"/>
              <w:rPr>
                <w:sz w:val="17"/>
                <w:szCs w:val="17"/>
              </w:rPr>
            </w:pPr>
            <w:r w:rsidRPr="00A951C1">
              <w:rPr>
                <w:sz w:val="17"/>
                <w:szCs w:val="17"/>
              </w:rPr>
              <w:t>300</w:t>
            </w:r>
          </w:p>
        </w:tc>
        <w:tc>
          <w:tcPr>
            <w:tcW w:w="725" w:type="dxa"/>
            <w:noWrap/>
            <w:hideMark/>
          </w:tcPr>
          <w:p w14:paraId="32B89F9D" w14:textId="77777777" w:rsidR="00A951C1" w:rsidRPr="00A951C1" w:rsidRDefault="00A951C1" w:rsidP="00A951C1">
            <w:pPr>
              <w:spacing w:after="60"/>
              <w:jc w:val="right"/>
              <w:rPr>
                <w:sz w:val="17"/>
                <w:szCs w:val="17"/>
              </w:rPr>
            </w:pPr>
            <w:r w:rsidRPr="00A951C1">
              <w:rPr>
                <w:sz w:val="17"/>
                <w:szCs w:val="17"/>
              </w:rPr>
              <w:t>0</w:t>
            </w:r>
          </w:p>
        </w:tc>
        <w:tc>
          <w:tcPr>
            <w:tcW w:w="776" w:type="dxa"/>
            <w:noWrap/>
            <w:hideMark/>
          </w:tcPr>
          <w:p w14:paraId="6FD017BC" w14:textId="77777777" w:rsidR="00A951C1" w:rsidRPr="00A951C1" w:rsidRDefault="00A951C1" w:rsidP="00A951C1">
            <w:pPr>
              <w:spacing w:after="60"/>
              <w:jc w:val="right"/>
              <w:rPr>
                <w:sz w:val="17"/>
                <w:szCs w:val="17"/>
              </w:rPr>
            </w:pPr>
            <w:r w:rsidRPr="00A951C1">
              <w:rPr>
                <w:sz w:val="17"/>
                <w:szCs w:val="17"/>
              </w:rPr>
              <w:t>4.870</w:t>
            </w:r>
          </w:p>
        </w:tc>
        <w:tc>
          <w:tcPr>
            <w:tcW w:w="1052" w:type="dxa"/>
            <w:noWrap/>
            <w:hideMark/>
          </w:tcPr>
          <w:p w14:paraId="1D2B6F00" w14:textId="77777777" w:rsidR="00A951C1" w:rsidRPr="00A951C1" w:rsidRDefault="00A951C1" w:rsidP="00A951C1">
            <w:pPr>
              <w:spacing w:after="60"/>
              <w:jc w:val="right"/>
              <w:rPr>
                <w:sz w:val="17"/>
                <w:szCs w:val="17"/>
              </w:rPr>
            </w:pPr>
            <w:r w:rsidRPr="00A951C1">
              <w:rPr>
                <w:sz w:val="17"/>
                <w:szCs w:val="17"/>
              </w:rPr>
              <w:t>60</w:t>
            </w:r>
          </w:p>
        </w:tc>
        <w:tc>
          <w:tcPr>
            <w:tcW w:w="1679" w:type="dxa"/>
            <w:noWrap/>
            <w:hideMark/>
          </w:tcPr>
          <w:p w14:paraId="264E1577" w14:textId="77777777" w:rsidR="00A951C1" w:rsidRPr="00A951C1" w:rsidRDefault="00A951C1" w:rsidP="00A951C1">
            <w:pPr>
              <w:spacing w:after="60"/>
              <w:jc w:val="right"/>
              <w:rPr>
                <w:sz w:val="17"/>
                <w:szCs w:val="17"/>
              </w:rPr>
            </w:pPr>
            <w:r w:rsidRPr="00A951C1">
              <w:rPr>
                <w:sz w:val="17"/>
                <w:szCs w:val="17"/>
              </w:rPr>
              <w:t>1.000</w:t>
            </w:r>
          </w:p>
        </w:tc>
        <w:tc>
          <w:tcPr>
            <w:tcW w:w="831" w:type="dxa"/>
            <w:noWrap/>
            <w:hideMark/>
          </w:tcPr>
          <w:p w14:paraId="1C9A2E21" w14:textId="77777777" w:rsidR="00A951C1" w:rsidRPr="00A951C1" w:rsidRDefault="00A951C1" w:rsidP="00A951C1">
            <w:pPr>
              <w:spacing w:after="60"/>
              <w:jc w:val="right"/>
              <w:rPr>
                <w:sz w:val="17"/>
                <w:szCs w:val="17"/>
              </w:rPr>
            </w:pPr>
            <w:r w:rsidRPr="00A951C1">
              <w:rPr>
                <w:sz w:val="17"/>
                <w:szCs w:val="17"/>
              </w:rPr>
              <w:t>5.930</w:t>
            </w:r>
          </w:p>
        </w:tc>
      </w:tr>
      <w:tr w:rsidR="00A951C1" w:rsidRPr="00A951C1" w14:paraId="43634742" w14:textId="77777777" w:rsidTr="006529E7">
        <w:trPr>
          <w:trHeight w:val="369"/>
        </w:trPr>
        <w:tc>
          <w:tcPr>
            <w:tcW w:w="955" w:type="dxa"/>
            <w:noWrap/>
            <w:hideMark/>
          </w:tcPr>
          <w:p w14:paraId="2CEF548A" w14:textId="77777777" w:rsidR="00A951C1" w:rsidRPr="00A951C1" w:rsidRDefault="00A951C1" w:rsidP="00A951C1">
            <w:pPr>
              <w:spacing w:after="60"/>
              <w:jc w:val="left"/>
              <w:rPr>
                <w:sz w:val="17"/>
                <w:szCs w:val="17"/>
              </w:rPr>
            </w:pPr>
            <w:r w:rsidRPr="00A951C1">
              <w:rPr>
                <w:sz w:val="17"/>
                <w:szCs w:val="17"/>
              </w:rPr>
              <w:t>Umbria</w:t>
            </w:r>
          </w:p>
        </w:tc>
        <w:tc>
          <w:tcPr>
            <w:tcW w:w="899" w:type="dxa"/>
            <w:noWrap/>
            <w:hideMark/>
          </w:tcPr>
          <w:p w14:paraId="748AF018" w14:textId="77777777" w:rsidR="00A951C1" w:rsidRPr="00A951C1" w:rsidRDefault="00A951C1" w:rsidP="00A951C1">
            <w:pPr>
              <w:spacing w:after="60"/>
              <w:jc w:val="right"/>
              <w:rPr>
                <w:sz w:val="17"/>
                <w:szCs w:val="17"/>
              </w:rPr>
            </w:pPr>
            <w:r w:rsidRPr="00A951C1">
              <w:rPr>
                <w:sz w:val="17"/>
                <w:szCs w:val="17"/>
              </w:rPr>
              <w:t>399</w:t>
            </w:r>
          </w:p>
        </w:tc>
        <w:tc>
          <w:tcPr>
            <w:tcW w:w="717" w:type="dxa"/>
            <w:noWrap/>
            <w:hideMark/>
          </w:tcPr>
          <w:p w14:paraId="1129D13E" w14:textId="77777777" w:rsidR="00A951C1" w:rsidRPr="00A951C1" w:rsidRDefault="00A951C1" w:rsidP="00A951C1">
            <w:pPr>
              <w:spacing w:after="60"/>
              <w:jc w:val="right"/>
              <w:rPr>
                <w:sz w:val="17"/>
                <w:szCs w:val="17"/>
              </w:rPr>
            </w:pPr>
            <w:r w:rsidRPr="00A951C1">
              <w:rPr>
                <w:sz w:val="17"/>
                <w:szCs w:val="17"/>
              </w:rPr>
              <w:t>366</w:t>
            </w:r>
          </w:p>
        </w:tc>
        <w:tc>
          <w:tcPr>
            <w:tcW w:w="775" w:type="dxa"/>
            <w:noWrap/>
            <w:hideMark/>
          </w:tcPr>
          <w:p w14:paraId="0C4CE934" w14:textId="77777777" w:rsidR="00A951C1" w:rsidRPr="00A951C1" w:rsidRDefault="00A951C1" w:rsidP="00A951C1">
            <w:pPr>
              <w:spacing w:after="60"/>
              <w:jc w:val="right"/>
              <w:rPr>
                <w:sz w:val="17"/>
                <w:szCs w:val="17"/>
              </w:rPr>
            </w:pPr>
            <w:r w:rsidRPr="00A951C1">
              <w:rPr>
                <w:sz w:val="17"/>
                <w:szCs w:val="17"/>
              </w:rPr>
              <w:t>1.578</w:t>
            </w:r>
          </w:p>
        </w:tc>
        <w:tc>
          <w:tcPr>
            <w:tcW w:w="842" w:type="dxa"/>
            <w:noWrap/>
            <w:hideMark/>
          </w:tcPr>
          <w:p w14:paraId="7D9B33C6" w14:textId="77777777" w:rsidR="00A951C1" w:rsidRPr="00A951C1" w:rsidRDefault="00A951C1" w:rsidP="00A951C1">
            <w:pPr>
              <w:spacing w:after="60"/>
              <w:jc w:val="right"/>
              <w:rPr>
                <w:sz w:val="17"/>
                <w:szCs w:val="17"/>
              </w:rPr>
            </w:pPr>
            <w:r w:rsidRPr="00A951C1">
              <w:rPr>
                <w:sz w:val="17"/>
                <w:szCs w:val="17"/>
              </w:rPr>
              <w:t>416</w:t>
            </w:r>
          </w:p>
        </w:tc>
        <w:tc>
          <w:tcPr>
            <w:tcW w:w="928" w:type="dxa"/>
            <w:noWrap/>
            <w:hideMark/>
          </w:tcPr>
          <w:p w14:paraId="461E227F" w14:textId="77777777" w:rsidR="00A951C1" w:rsidRPr="00A951C1" w:rsidRDefault="00A951C1" w:rsidP="00A951C1">
            <w:pPr>
              <w:spacing w:after="60"/>
              <w:jc w:val="right"/>
              <w:rPr>
                <w:sz w:val="17"/>
                <w:szCs w:val="17"/>
              </w:rPr>
            </w:pPr>
            <w:r w:rsidRPr="00A951C1">
              <w:rPr>
                <w:sz w:val="17"/>
                <w:szCs w:val="17"/>
              </w:rPr>
              <w:t>1.448</w:t>
            </w:r>
          </w:p>
        </w:tc>
        <w:tc>
          <w:tcPr>
            <w:tcW w:w="725" w:type="dxa"/>
            <w:noWrap/>
            <w:hideMark/>
          </w:tcPr>
          <w:p w14:paraId="0D1E4DD0" w14:textId="77777777" w:rsidR="00A951C1" w:rsidRPr="00A951C1" w:rsidRDefault="00A951C1" w:rsidP="00A951C1">
            <w:pPr>
              <w:spacing w:after="60"/>
              <w:jc w:val="right"/>
              <w:rPr>
                <w:sz w:val="17"/>
                <w:szCs w:val="17"/>
              </w:rPr>
            </w:pPr>
            <w:r w:rsidRPr="00A951C1">
              <w:rPr>
                <w:sz w:val="17"/>
                <w:szCs w:val="17"/>
              </w:rPr>
              <w:t>0</w:t>
            </w:r>
          </w:p>
        </w:tc>
        <w:tc>
          <w:tcPr>
            <w:tcW w:w="776" w:type="dxa"/>
            <w:noWrap/>
            <w:hideMark/>
          </w:tcPr>
          <w:p w14:paraId="5E9BD8B6" w14:textId="77777777" w:rsidR="00A951C1" w:rsidRPr="00A951C1" w:rsidRDefault="00A951C1" w:rsidP="00A951C1">
            <w:pPr>
              <w:spacing w:after="60"/>
              <w:jc w:val="right"/>
              <w:rPr>
                <w:sz w:val="17"/>
                <w:szCs w:val="17"/>
              </w:rPr>
            </w:pPr>
            <w:r w:rsidRPr="00A951C1">
              <w:rPr>
                <w:sz w:val="17"/>
                <w:szCs w:val="17"/>
              </w:rPr>
              <w:t>4.207</w:t>
            </w:r>
          </w:p>
        </w:tc>
        <w:tc>
          <w:tcPr>
            <w:tcW w:w="1052" w:type="dxa"/>
            <w:noWrap/>
            <w:hideMark/>
          </w:tcPr>
          <w:p w14:paraId="1BD5A825" w14:textId="77777777" w:rsidR="00A951C1" w:rsidRPr="00A951C1" w:rsidRDefault="00A951C1" w:rsidP="00A951C1">
            <w:pPr>
              <w:spacing w:after="60"/>
              <w:jc w:val="right"/>
              <w:rPr>
                <w:sz w:val="17"/>
                <w:szCs w:val="17"/>
              </w:rPr>
            </w:pPr>
            <w:r w:rsidRPr="00A951C1">
              <w:rPr>
                <w:sz w:val="17"/>
                <w:szCs w:val="17"/>
              </w:rPr>
              <w:t>521</w:t>
            </w:r>
          </w:p>
        </w:tc>
        <w:tc>
          <w:tcPr>
            <w:tcW w:w="1679" w:type="dxa"/>
            <w:noWrap/>
            <w:hideMark/>
          </w:tcPr>
          <w:p w14:paraId="6EA047BD" w14:textId="77777777" w:rsidR="00A951C1" w:rsidRPr="00A951C1" w:rsidRDefault="00A951C1" w:rsidP="00A951C1">
            <w:pPr>
              <w:spacing w:after="60"/>
              <w:jc w:val="right"/>
              <w:rPr>
                <w:sz w:val="17"/>
                <w:szCs w:val="17"/>
              </w:rPr>
            </w:pPr>
            <w:r w:rsidRPr="00A951C1">
              <w:rPr>
                <w:sz w:val="17"/>
                <w:szCs w:val="17"/>
              </w:rPr>
              <w:t>901</w:t>
            </w:r>
          </w:p>
        </w:tc>
        <w:tc>
          <w:tcPr>
            <w:tcW w:w="831" w:type="dxa"/>
            <w:noWrap/>
            <w:hideMark/>
          </w:tcPr>
          <w:p w14:paraId="15ED15A0" w14:textId="77777777" w:rsidR="00A951C1" w:rsidRPr="00A951C1" w:rsidRDefault="00A951C1" w:rsidP="00A951C1">
            <w:pPr>
              <w:spacing w:after="60"/>
              <w:jc w:val="right"/>
              <w:rPr>
                <w:sz w:val="17"/>
                <w:szCs w:val="17"/>
              </w:rPr>
            </w:pPr>
            <w:r w:rsidRPr="00A951C1">
              <w:rPr>
                <w:sz w:val="17"/>
                <w:szCs w:val="17"/>
              </w:rPr>
              <w:t>5.629</w:t>
            </w:r>
          </w:p>
        </w:tc>
      </w:tr>
      <w:tr w:rsidR="00A951C1" w:rsidRPr="00A951C1" w14:paraId="719711AA" w14:textId="77777777" w:rsidTr="006529E7">
        <w:trPr>
          <w:trHeight w:val="369"/>
        </w:trPr>
        <w:tc>
          <w:tcPr>
            <w:tcW w:w="955" w:type="dxa"/>
            <w:noWrap/>
            <w:hideMark/>
          </w:tcPr>
          <w:p w14:paraId="52B1884A" w14:textId="77777777" w:rsidR="00A951C1" w:rsidRPr="00A951C1" w:rsidRDefault="00A951C1" w:rsidP="00A951C1">
            <w:pPr>
              <w:spacing w:after="60"/>
              <w:jc w:val="left"/>
              <w:rPr>
                <w:sz w:val="17"/>
                <w:szCs w:val="17"/>
              </w:rPr>
            </w:pPr>
            <w:r w:rsidRPr="00A951C1">
              <w:rPr>
                <w:sz w:val="17"/>
                <w:szCs w:val="17"/>
              </w:rPr>
              <w:t>Lazio</w:t>
            </w:r>
          </w:p>
        </w:tc>
        <w:tc>
          <w:tcPr>
            <w:tcW w:w="899" w:type="dxa"/>
            <w:noWrap/>
            <w:hideMark/>
          </w:tcPr>
          <w:p w14:paraId="7FC66C80" w14:textId="77777777" w:rsidR="00A951C1" w:rsidRPr="00A951C1" w:rsidRDefault="00A951C1" w:rsidP="00A951C1">
            <w:pPr>
              <w:spacing w:after="60"/>
              <w:jc w:val="right"/>
              <w:rPr>
                <w:sz w:val="17"/>
                <w:szCs w:val="17"/>
              </w:rPr>
            </w:pPr>
            <w:r w:rsidRPr="00A951C1">
              <w:rPr>
                <w:sz w:val="17"/>
                <w:szCs w:val="17"/>
              </w:rPr>
              <w:t>11.798</w:t>
            </w:r>
          </w:p>
        </w:tc>
        <w:tc>
          <w:tcPr>
            <w:tcW w:w="717" w:type="dxa"/>
            <w:noWrap/>
            <w:hideMark/>
          </w:tcPr>
          <w:p w14:paraId="7A3D60BC" w14:textId="77777777" w:rsidR="00A951C1" w:rsidRPr="00A951C1" w:rsidRDefault="00A951C1" w:rsidP="00A951C1">
            <w:pPr>
              <w:spacing w:after="60"/>
              <w:jc w:val="right"/>
              <w:rPr>
                <w:sz w:val="17"/>
                <w:szCs w:val="17"/>
              </w:rPr>
            </w:pPr>
            <w:r w:rsidRPr="00A951C1">
              <w:rPr>
                <w:sz w:val="17"/>
                <w:szCs w:val="17"/>
              </w:rPr>
              <w:t>2.555</w:t>
            </w:r>
          </w:p>
        </w:tc>
        <w:tc>
          <w:tcPr>
            <w:tcW w:w="775" w:type="dxa"/>
            <w:noWrap/>
            <w:hideMark/>
          </w:tcPr>
          <w:p w14:paraId="1FB4FE6A" w14:textId="77777777" w:rsidR="00A951C1" w:rsidRPr="00A951C1" w:rsidRDefault="00A951C1" w:rsidP="00A951C1">
            <w:pPr>
              <w:spacing w:after="60"/>
              <w:jc w:val="right"/>
              <w:rPr>
                <w:sz w:val="17"/>
                <w:szCs w:val="17"/>
              </w:rPr>
            </w:pPr>
            <w:r w:rsidRPr="00A951C1">
              <w:rPr>
                <w:sz w:val="17"/>
                <w:szCs w:val="17"/>
              </w:rPr>
              <w:t>443</w:t>
            </w:r>
          </w:p>
        </w:tc>
        <w:tc>
          <w:tcPr>
            <w:tcW w:w="842" w:type="dxa"/>
            <w:noWrap/>
            <w:hideMark/>
          </w:tcPr>
          <w:p w14:paraId="7D90F48E" w14:textId="77777777" w:rsidR="00A951C1" w:rsidRPr="00A951C1" w:rsidRDefault="00A951C1" w:rsidP="00A951C1">
            <w:pPr>
              <w:spacing w:after="60"/>
              <w:jc w:val="right"/>
              <w:rPr>
                <w:sz w:val="17"/>
                <w:szCs w:val="17"/>
              </w:rPr>
            </w:pPr>
            <w:r w:rsidRPr="00A951C1">
              <w:rPr>
                <w:sz w:val="17"/>
                <w:szCs w:val="17"/>
              </w:rPr>
              <w:t>832</w:t>
            </w:r>
          </w:p>
        </w:tc>
        <w:tc>
          <w:tcPr>
            <w:tcW w:w="928" w:type="dxa"/>
            <w:noWrap/>
            <w:hideMark/>
          </w:tcPr>
          <w:p w14:paraId="3D02F9CD" w14:textId="77777777" w:rsidR="00A951C1" w:rsidRPr="00A951C1" w:rsidRDefault="00A951C1" w:rsidP="00A951C1">
            <w:pPr>
              <w:spacing w:after="60"/>
              <w:jc w:val="right"/>
              <w:rPr>
                <w:sz w:val="17"/>
                <w:szCs w:val="17"/>
              </w:rPr>
            </w:pPr>
            <w:r w:rsidRPr="00A951C1">
              <w:rPr>
                <w:sz w:val="17"/>
                <w:szCs w:val="17"/>
              </w:rPr>
              <w:t>181</w:t>
            </w:r>
          </w:p>
        </w:tc>
        <w:tc>
          <w:tcPr>
            <w:tcW w:w="725" w:type="dxa"/>
            <w:noWrap/>
            <w:hideMark/>
          </w:tcPr>
          <w:p w14:paraId="3635FE06" w14:textId="77777777" w:rsidR="00A951C1" w:rsidRPr="00A951C1" w:rsidRDefault="00A951C1" w:rsidP="00A951C1">
            <w:pPr>
              <w:spacing w:after="60"/>
              <w:jc w:val="right"/>
              <w:rPr>
                <w:sz w:val="17"/>
                <w:szCs w:val="17"/>
              </w:rPr>
            </w:pPr>
            <w:r w:rsidRPr="00A951C1">
              <w:rPr>
                <w:sz w:val="17"/>
                <w:szCs w:val="17"/>
              </w:rPr>
              <w:t>0</w:t>
            </w:r>
          </w:p>
        </w:tc>
        <w:tc>
          <w:tcPr>
            <w:tcW w:w="776" w:type="dxa"/>
            <w:noWrap/>
            <w:hideMark/>
          </w:tcPr>
          <w:p w14:paraId="505EE9C5" w14:textId="77777777" w:rsidR="00A951C1" w:rsidRPr="00A951C1" w:rsidRDefault="00A951C1" w:rsidP="00A951C1">
            <w:pPr>
              <w:spacing w:after="60"/>
              <w:jc w:val="right"/>
              <w:rPr>
                <w:sz w:val="17"/>
                <w:szCs w:val="17"/>
              </w:rPr>
            </w:pPr>
            <w:r w:rsidRPr="00A951C1">
              <w:rPr>
                <w:sz w:val="17"/>
                <w:szCs w:val="17"/>
              </w:rPr>
              <w:t>15.809</w:t>
            </w:r>
          </w:p>
        </w:tc>
        <w:tc>
          <w:tcPr>
            <w:tcW w:w="1052" w:type="dxa"/>
            <w:noWrap/>
            <w:hideMark/>
          </w:tcPr>
          <w:p w14:paraId="643B103E" w14:textId="77777777" w:rsidR="00A951C1" w:rsidRPr="00A951C1" w:rsidRDefault="00A951C1" w:rsidP="00A951C1">
            <w:pPr>
              <w:spacing w:after="60"/>
              <w:jc w:val="right"/>
              <w:rPr>
                <w:sz w:val="17"/>
                <w:szCs w:val="17"/>
              </w:rPr>
            </w:pPr>
            <w:r w:rsidRPr="00A951C1">
              <w:rPr>
                <w:sz w:val="17"/>
                <w:szCs w:val="17"/>
              </w:rPr>
              <w:t>413</w:t>
            </w:r>
          </w:p>
        </w:tc>
        <w:tc>
          <w:tcPr>
            <w:tcW w:w="1679" w:type="dxa"/>
            <w:noWrap/>
            <w:hideMark/>
          </w:tcPr>
          <w:p w14:paraId="48EB0705" w14:textId="77777777" w:rsidR="00A951C1" w:rsidRPr="00A951C1" w:rsidRDefault="00A951C1" w:rsidP="00A951C1">
            <w:pPr>
              <w:spacing w:after="60"/>
              <w:jc w:val="right"/>
              <w:rPr>
                <w:sz w:val="17"/>
                <w:szCs w:val="17"/>
              </w:rPr>
            </w:pPr>
            <w:r w:rsidRPr="00A951C1">
              <w:rPr>
                <w:sz w:val="17"/>
                <w:szCs w:val="17"/>
              </w:rPr>
              <w:t>4.266</w:t>
            </w:r>
          </w:p>
        </w:tc>
        <w:tc>
          <w:tcPr>
            <w:tcW w:w="831" w:type="dxa"/>
            <w:noWrap/>
            <w:hideMark/>
          </w:tcPr>
          <w:p w14:paraId="7B792540" w14:textId="77777777" w:rsidR="00A951C1" w:rsidRPr="00A951C1" w:rsidRDefault="00A951C1" w:rsidP="00A951C1">
            <w:pPr>
              <w:spacing w:after="60"/>
              <w:jc w:val="right"/>
              <w:rPr>
                <w:sz w:val="17"/>
                <w:szCs w:val="17"/>
              </w:rPr>
            </w:pPr>
            <w:r w:rsidRPr="00A951C1">
              <w:rPr>
                <w:sz w:val="17"/>
                <w:szCs w:val="17"/>
              </w:rPr>
              <w:t>20.488</w:t>
            </w:r>
          </w:p>
        </w:tc>
      </w:tr>
      <w:tr w:rsidR="00A951C1" w:rsidRPr="00A951C1" w14:paraId="49690C78" w14:textId="77777777" w:rsidTr="006529E7">
        <w:trPr>
          <w:trHeight w:val="369"/>
        </w:trPr>
        <w:tc>
          <w:tcPr>
            <w:tcW w:w="955" w:type="dxa"/>
            <w:noWrap/>
            <w:hideMark/>
          </w:tcPr>
          <w:p w14:paraId="4B8DAC0E" w14:textId="77777777" w:rsidR="00A951C1" w:rsidRPr="00A951C1" w:rsidRDefault="00A951C1" w:rsidP="00A951C1">
            <w:pPr>
              <w:spacing w:after="60"/>
              <w:jc w:val="left"/>
              <w:rPr>
                <w:sz w:val="17"/>
                <w:szCs w:val="17"/>
              </w:rPr>
            </w:pPr>
            <w:r w:rsidRPr="00A951C1">
              <w:rPr>
                <w:b/>
                <w:bCs/>
                <w:sz w:val="17"/>
                <w:szCs w:val="17"/>
              </w:rPr>
              <w:t>Sud</w:t>
            </w:r>
          </w:p>
        </w:tc>
        <w:tc>
          <w:tcPr>
            <w:tcW w:w="899" w:type="dxa"/>
            <w:noWrap/>
            <w:hideMark/>
          </w:tcPr>
          <w:p w14:paraId="150E7453" w14:textId="77777777" w:rsidR="00A951C1" w:rsidRPr="00A951C1" w:rsidRDefault="00A951C1" w:rsidP="00A951C1">
            <w:pPr>
              <w:spacing w:after="60"/>
              <w:jc w:val="right"/>
              <w:rPr>
                <w:sz w:val="17"/>
                <w:szCs w:val="17"/>
              </w:rPr>
            </w:pPr>
            <w:r w:rsidRPr="00A951C1">
              <w:rPr>
                <w:sz w:val="17"/>
                <w:szCs w:val="17"/>
              </w:rPr>
              <w:t>4.584</w:t>
            </w:r>
          </w:p>
        </w:tc>
        <w:tc>
          <w:tcPr>
            <w:tcW w:w="717" w:type="dxa"/>
            <w:noWrap/>
            <w:hideMark/>
          </w:tcPr>
          <w:p w14:paraId="66914275" w14:textId="77777777" w:rsidR="00A951C1" w:rsidRPr="00A951C1" w:rsidRDefault="00A951C1" w:rsidP="00A951C1">
            <w:pPr>
              <w:spacing w:after="60"/>
              <w:jc w:val="right"/>
              <w:rPr>
                <w:sz w:val="17"/>
                <w:szCs w:val="17"/>
              </w:rPr>
            </w:pPr>
            <w:r w:rsidRPr="00A951C1">
              <w:rPr>
                <w:sz w:val="17"/>
                <w:szCs w:val="17"/>
              </w:rPr>
              <w:t>12.500</w:t>
            </w:r>
          </w:p>
        </w:tc>
        <w:tc>
          <w:tcPr>
            <w:tcW w:w="775" w:type="dxa"/>
            <w:noWrap/>
            <w:hideMark/>
          </w:tcPr>
          <w:p w14:paraId="6DAF6615" w14:textId="77777777" w:rsidR="00A951C1" w:rsidRPr="00A951C1" w:rsidRDefault="00A951C1" w:rsidP="00A951C1">
            <w:pPr>
              <w:spacing w:after="60"/>
              <w:jc w:val="right"/>
              <w:rPr>
                <w:sz w:val="17"/>
                <w:szCs w:val="17"/>
              </w:rPr>
            </w:pPr>
            <w:r w:rsidRPr="00A951C1">
              <w:rPr>
                <w:sz w:val="17"/>
                <w:szCs w:val="17"/>
              </w:rPr>
              <w:t>22.299</w:t>
            </w:r>
          </w:p>
        </w:tc>
        <w:tc>
          <w:tcPr>
            <w:tcW w:w="842" w:type="dxa"/>
            <w:noWrap/>
            <w:hideMark/>
          </w:tcPr>
          <w:p w14:paraId="7CEC1CD3" w14:textId="77777777" w:rsidR="00A951C1" w:rsidRPr="00A951C1" w:rsidRDefault="00A951C1" w:rsidP="00A951C1">
            <w:pPr>
              <w:spacing w:after="60"/>
              <w:jc w:val="right"/>
              <w:rPr>
                <w:sz w:val="17"/>
                <w:szCs w:val="17"/>
              </w:rPr>
            </w:pPr>
            <w:r w:rsidRPr="00A951C1">
              <w:rPr>
                <w:sz w:val="17"/>
                <w:szCs w:val="17"/>
              </w:rPr>
              <w:t>993</w:t>
            </w:r>
          </w:p>
        </w:tc>
        <w:tc>
          <w:tcPr>
            <w:tcW w:w="928" w:type="dxa"/>
            <w:noWrap/>
            <w:hideMark/>
          </w:tcPr>
          <w:p w14:paraId="091ACBC2" w14:textId="77777777" w:rsidR="00A951C1" w:rsidRPr="00A951C1" w:rsidRDefault="00A951C1" w:rsidP="00A951C1">
            <w:pPr>
              <w:spacing w:after="60"/>
              <w:jc w:val="right"/>
              <w:rPr>
                <w:sz w:val="17"/>
                <w:szCs w:val="17"/>
              </w:rPr>
            </w:pPr>
            <w:r w:rsidRPr="00A951C1">
              <w:rPr>
                <w:sz w:val="17"/>
                <w:szCs w:val="17"/>
              </w:rPr>
              <w:t>10.802</w:t>
            </w:r>
          </w:p>
        </w:tc>
        <w:tc>
          <w:tcPr>
            <w:tcW w:w="725" w:type="dxa"/>
            <w:noWrap/>
            <w:hideMark/>
          </w:tcPr>
          <w:p w14:paraId="640783C0" w14:textId="77777777" w:rsidR="00A951C1" w:rsidRPr="00A951C1" w:rsidRDefault="00A951C1" w:rsidP="00A951C1">
            <w:pPr>
              <w:spacing w:after="60"/>
              <w:jc w:val="right"/>
              <w:rPr>
                <w:sz w:val="17"/>
                <w:szCs w:val="17"/>
              </w:rPr>
            </w:pPr>
            <w:r w:rsidRPr="00A951C1">
              <w:rPr>
                <w:sz w:val="17"/>
                <w:szCs w:val="17"/>
              </w:rPr>
              <w:t>52</w:t>
            </w:r>
          </w:p>
        </w:tc>
        <w:tc>
          <w:tcPr>
            <w:tcW w:w="776" w:type="dxa"/>
            <w:noWrap/>
            <w:hideMark/>
          </w:tcPr>
          <w:p w14:paraId="0F565863" w14:textId="77777777" w:rsidR="00A951C1" w:rsidRPr="00A951C1" w:rsidRDefault="00A951C1" w:rsidP="00A951C1">
            <w:pPr>
              <w:spacing w:after="60"/>
              <w:jc w:val="right"/>
              <w:rPr>
                <w:sz w:val="17"/>
                <w:szCs w:val="17"/>
              </w:rPr>
            </w:pPr>
            <w:r w:rsidRPr="00A951C1">
              <w:rPr>
                <w:sz w:val="17"/>
                <w:szCs w:val="17"/>
              </w:rPr>
              <w:t>51.230</w:t>
            </w:r>
          </w:p>
        </w:tc>
        <w:tc>
          <w:tcPr>
            <w:tcW w:w="1052" w:type="dxa"/>
            <w:noWrap/>
            <w:hideMark/>
          </w:tcPr>
          <w:p w14:paraId="7E897633" w14:textId="77777777" w:rsidR="00A951C1" w:rsidRPr="00A951C1" w:rsidRDefault="00A951C1" w:rsidP="00A951C1">
            <w:pPr>
              <w:spacing w:after="60"/>
              <w:jc w:val="right"/>
              <w:rPr>
                <w:sz w:val="17"/>
                <w:szCs w:val="17"/>
              </w:rPr>
            </w:pPr>
            <w:r w:rsidRPr="00A951C1">
              <w:rPr>
                <w:sz w:val="17"/>
                <w:szCs w:val="17"/>
              </w:rPr>
              <w:t>755</w:t>
            </w:r>
          </w:p>
        </w:tc>
        <w:tc>
          <w:tcPr>
            <w:tcW w:w="1679" w:type="dxa"/>
            <w:noWrap/>
            <w:hideMark/>
          </w:tcPr>
          <w:p w14:paraId="7A88711E" w14:textId="77777777" w:rsidR="00A951C1" w:rsidRPr="00A951C1" w:rsidRDefault="00A951C1" w:rsidP="00A951C1">
            <w:pPr>
              <w:spacing w:after="60"/>
              <w:jc w:val="right"/>
              <w:rPr>
                <w:sz w:val="17"/>
                <w:szCs w:val="17"/>
              </w:rPr>
            </w:pPr>
            <w:r w:rsidRPr="00A951C1">
              <w:rPr>
                <w:sz w:val="17"/>
                <w:szCs w:val="17"/>
              </w:rPr>
              <w:t>1.194</w:t>
            </w:r>
          </w:p>
        </w:tc>
        <w:tc>
          <w:tcPr>
            <w:tcW w:w="831" w:type="dxa"/>
            <w:noWrap/>
            <w:hideMark/>
          </w:tcPr>
          <w:p w14:paraId="5F688FFF" w14:textId="77777777" w:rsidR="00A951C1" w:rsidRPr="00A951C1" w:rsidRDefault="00A951C1" w:rsidP="00A951C1">
            <w:pPr>
              <w:spacing w:after="60"/>
              <w:jc w:val="right"/>
              <w:rPr>
                <w:sz w:val="17"/>
                <w:szCs w:val="17"/>
              </w:rPr>
            </w:pPr>
            <w:r w:rsidRPr="00A951C1">
              <w:rPr>
                <w:sz w:val="17"/>
                <w:szCs w:val="17"/>
              </w:rPr>
              <w:t>53.179</w:t>
            </w:r>
          </w:p>
        </w:tc>
      </w:tr>
      <w:tr w:rsidR="00A951C1" w:rsidRPr="00A951C1" w14:paraId="684A09BD" w14:textId="77777777" w:rsidTr="006529E7">
        <w:trPr>
          <w:trHeight w:val="369"/>
        </w:trPr>
        <w:tc>
          <w:tcPr>
            <w:tcW w:w="955" w:type="dxa"/>
            <w:noWrap/>
            <w:hideMark/>
          </w:tcPr>
          <w:p w14:paraId="5E102179" w14:textId="77777777" w:rsidR="00A951C1" w:rsidRPr="00A951C1" w:rsidRDefault="00A951C1" w:rsidP="00A951C1">
            <w:pPr>
              <w:spacing w:after="60"/>
              <w:jc w:val="left"/>
              <w:rPr>
                <w:sz w:val="17"/>
                <w:szCs w:val="17"/>
              </w:rPr>
            </w:pPr>
            <w:r w:rsidRPr="00A951C1">
              <w:rPr>
                <w:sz w:val="17"/>
                <w:szCs w:val="17"/>
              </w:rPr>
              <w:t>Abruzzo</w:t>
            </w:r>
          </w:p>
        </w:tc>
        <w:tc>
          <w:tcPr>
            <w:tcW w:w="899" w:type="dxa"/>
            <w:noWrap/>
            <w:hideMark/>
          </w:tcPr>
          <w:p w14:paraId="2BE0FC8B" w14:textId="77777777" w:rsidR="00A951C1" w:rsidRPr="00A951C1" w:rsidRDefault="00A951C1" w:rsidP="00A951C1">
            <w:pPr>
              <w:spacing w:after="60"/>
              <w:jc w:val="right"/>
              <w:rPr>
                <w:sz w:val="17"/>
                <w:szCs w:val="17"/>
              </w:rPr>
            </w:pPr>
            <w:r w:rsidRPr="00A951C1">
              <w:rPr>
                <w:sz w:val="17"/>
                <w:szCs w:val="17"/>
              </w:rPr>
              <w:t>150</w:t>
            </w:r>
          </w:p>
        </w:tc>
        <w:tc>
          <w:tcPr>
            <w:tcW w:w="717" w:type="dxa"/>
            <w:noWrap/>
            <w:hideMark/>
          </w:tcPr>
          <w:p w14:paraId="71453550" w14:textId="77777777" w:rsidR="00A951C1" w:rsidRPr="00A951C1" w:rsidRDefault="00A951C1" w:rsidP="00A951C1">
            <w:pPr>
              <w:spacing w:after="60"/>
              <w:jc w:val="right"/>
              <w:rPr>
                <w:sz w:val="17"/>
                <w:szCs w:val="17"/>
              </w:rPr>
            </w:pPr>
            <w:r w:rsidRPr="00A951C1">
              <w:rPr>
                <w:sz w:val="17"/>
                <w:szCs w:val="17"/>
              </w:rPr>
              <w:t>3.300</w:t>
            </w:r>
          </w:p>
        </w:tc>
        <w:tc>
          <w:tcPr>
            <w:tcW w:w="775" w:type="dxa"/>
            <w:noWrap/>
            <w:hideMark/>
          </w:tcPr>
          <w:p w14:paraId="071B2F95" w14:textId="77777777" w:rsidR="00A951C1" w:rsidRPr="00A951C1" w:rsidRDefault="00A951C1" w:rsidP="00A951C1">
            <w:pPr>
              <w:spacing w:after="60"/>
              <w:jc w:val="right"/>
              <w:rPr>
                <w:sz w:val="17"/>
                <w:szCs w:val="17"/>
              </w:rPr>
            </w:pPr>
            <w:r w:rsidRPr="00A951C1">
              <w:rPr>
                <w:sz w:val="17"/>
                <w:szCs w:val="17"/>
              </w:rPr>
              <w:t>2.100</w:t>
            </w:r>
          </w:p>
        </w:tc>
        <w:tc>
          <w:tcPr>
            <w:tcW w:w="842" w:type="dxa"/>
            <w:noWrap/>
            <w:hideMark/>
          </w:tcPr>
          <w:p w14:paraId="38FD21CC" w14:textId="77777777" w:rsidR="00A951C1" w:rsidRPr="00A951C1" w:rsidRDefault="00A951C1" w:rsidP="00A951C1">
            <w:pPr>
              <w:spacing w:after="60"/>
              <w:jc w:val="right"/>
              <w:rPr>
                <w:sz w:val="17"/>
                <w:szCs w:val="17"/>
              </w:rPr>
            </w:pPr>
            <w:r w:rsidRPr="00A951C1">
              <w:rPr>
                <w:sz w:val="17"/>
                <w:szCs w:val="17"/>
              </w:rPr>
              <w:t>200</w:t>
            </w:r>
          </w:p>
        </w:tc>
        <w:tc>
          <w:tcPr>
            <w:tcW w:w="928" w:type="dxa"/>
            <w:noWrap/>
            <w:hideMark/>
          </w:tcPr>
          <w:p w14:paraId="62067190" w14:textId="77777777" w:rsidR="00A951C1" w:rsidRPr="00A951C1" w:rsidRDefault="00A951C1" w:rsidP="00A951C1">
            <w:pPr>
              <w:spacing w:after="60"/>
              <w:jc w:val="right"/>
              <w:rPr>
                <w:sz w:val="17"/>
                <w:szCs w:val="17"/>
              </w:rPr>
            </w:pPr>
            <w:r w:rsidRPr="00A951C1">
              <w:rPr>
                <w:sz w:val="17"/>
                <w:szCs w:val="17"/>
              </w:rPr>
              <w:t>0</w:t>
            </w:r>
          </w:p>
        </w:tc>
        <w:tc>
          <w:tcPr>
            <w:tcW w:w="725" w:type="dxa"/>
            <w:noWrap/>
            <w:hideMark/>
          </w:tcPr>
          <w:p w14:paraId="2C3F9514" w14:textId="77777777" w:rsidR="00A951C1" w:rsidRPr="00A951C1" w:rsidRDefault="00A951C1" w:rsidP="00A951C1">
            <w:pPr>
              <w:spacing w:after="60"/>
              <w:jc w:val="right"/>
              <w:rPr>
                <w:sz w:val="17"/>
                <w:szCs w:val="17"/>
              </w:rPr>
            </w:pPr>
            <w:r w:rsidRPr="00A951C1">
              <w:rPr>
                <w:sz w:val="17"/>
                <w:szCs w:val="17"/>
              </w:rPr>
              <w:t>0</w:t>
            </w:r>
          </w:p>
        </w:tc>
        <w:tc>
          <w:tcPr>
            <w:tcW w:w="776" w:type="dxa"/>
            <w:noWrap/>
            <w:hideMark/>
          </w:tcPr>
          <w:p w14:paraId="1E46EC18" w14:textId="77777777" w:rsidR="00A951C1" w:rsidRPr="00A951C1" w:rsidRDefault="00A951C1" w:rsidP="00A951C1">
            <w:pPr>
              <w:spacing w:after="60"/>
              <w:jc w:val="right"/>
              <w:rPr>
                <w:sz w:val="17"/>
                <w:szCs w:val="17"/>
              </w:rPr>
            </w:pPr>
            <w:r w:rsidRPr="00A951C1">
              <w:rPr>
                <w:sz w:val="17"/>
                <w:szCs w:val="17"/>
              </w:rPr>
              <w:t>5.750</w:t>
            </w:r>
          </w:p>
        </w:tc>
        <w:tc>
          <w:tcPr>
            <w:tcW w:w="1052" w:type="dxa"/>
            <w:noWrap/>
            <w:hideMark/>
          </w:tcPr>
          <w:p w14:paraId="21DC27AB" w14:textId="77777777" w:rsidR="00A951C1" w:rsidRPr="00A951C1" w:rsidRDefault="00A951C1" w:rsidP="00A951C1">
            <w:pPr>
              <w:spacing w:after="60"/>
              <w:jc w:val="right"/>
              <w:rPr>
                <w:sz w:val="17"/>
                <w:szCs w:val="17"/>
              </w:rPr>
            </w:pPr>
            <w:r w:rsidRPr="00A951C1">
              <w:rPr>
                <w:sz w:val="17"/>
                <w:szCs w:val="17"/>
              </w:rPr>
              <w:t>(225)</w:t>
            </w:r>
          </w:p>
        </w:tc>
        <w:tc>
          <w:tcPr>
            <w:tcW w:w="1679" w:type="dxa"/>
            <w:noWrap/>
            <w:hideMark/>
          </w:tcPr>
          <w:p w14:paraId="15EA8186" w14:textId="77777777" w:rsidR="00A951C1" w:rsidRPr="00A951C1" w:rsidRDefault="00A951C1" w:rsidP="00A951C1">
            <w:pPr>
              <w:spacing w:after="60"/>
              <w:jc w:val="right"/>
              <w:rPr>
                <w:sz w:val="17"/>
                <w:szCs w:val="17"/>
              </w:rPr>
            </w:pPr>
            <w:r w:rsidRPr="00A951C1">
              <w:rPr>
                <w:sz w:val="17"/>
                <w:szCs w:val="17"/>
              </w:rPr>
              <w:t>(2.450)</w:t>
            </w:r>
          </w:p>
        </w:tc>
        <w:tc>
          <w:tcPr>
            <w:tcW w:w="831" w:type="dxa"/>
            <w:noWrap/>
            <w:hideMark/>
          </w:tcPr>
          <w:p w14:paraId="6077A035" w14:textId="77777777" w:rsidR="00A951C1" w:rsidRPr="00A951C1" w:rsidRDefault="00A951C1" w:rsidP="00A951C1">
            <w:pPr>
              <w:spacing w:after="60"/>
              <w:jc w:val="right"/>
              <w:rPr>
                <w:sz w:val="17"/>
                <w:szCs w:val="17"/>
              </w:rPr>
            </w:pPr>
            <w:r w:rsidRPr="00A951C1">
              <w:rPr>
                <w:sz w:val="17"/>
                <w:szCs w:val="17"/>
              </w:rPr>
              <w:t>5.750</w:t>
            </w:r>
          </w:p>
        </w:tc>
      </w:tr>
      <w:tr w:rsidR="00A951C1" w:rsidRPr="00A951C1" w14:paraId="37AA1F7F" w14:textId="77777777" w:rsidTr="006529E7">
        <w:trPr>
          <w:trHeight w:val="369"/>
        </w:trPr>
        <w:tc>
          <w:tcPr>
            <w:tcW w:w="955" w:type="dxa"/>
            <w:noWrap/>
            <w:hideMark/>
          </w:tcPr>
          <w:p w14:paraId="7B64747E" w14:textId="77777777" w:rsidR="00A951C1" w:rsidRPr="00A951C1" w:rsidRDefault="00A951C1" w:rsidP="00A951C1">
            <w:pPr>
              <w:spacing w:after="60"/>
              <w:jc w:val="left"/>
              <w:rPr>
                <w:sz w:val="17"/>
                <w:szCs w:val="17"/>
              </w:rPr>
            </w:pPr>
            <w:r w:rsidRPr="00A951C1">
              <w:rPr>
                <w:sz w:val="17"/>
                <w:szCs w:val="17"/>
              </w:rPr>
              <w:t>Molise</w:t>
            </w:r>
          </w:p>
        </w:tc>
        <w:tc>
          <w:tcPr>
            <w:tcW w:w="899" w:type="dxa"/>
            <w:noWrap/>
            <w:hideMark/>
          </w:tcPr>
          <w:p w14:paraId="57D607FF" w14:textId="77777777" w:rsidR="00A951C1" w:rsidRPr="00A951C1" w:rsidRDefault="00A951C1" w:rsidP="00A951C1">
            <w:pPr>
              <w:spacing w:after="60"/>
              <w:jc w:val="right"/>
              <w:rPr>
                <w:sz w:val="17"/>
                <w:szCs w:val="17"/>
              </w:rPr>
            </w:pPr>
            <w:r w:rsidRPr="00A951C1">
              <w:rPr>
                <w:sz w:val="17"/>
                <w:szCs w:val="17"/>
              </w:rPr>
              <w:t>193</w:t>
            </w:r>
          </w:p>
        </w:tc>
        <w:tc>
          <w:tcPr>
            <w:tcW w:w="717" w:type="dxa"/>
            <w:noWrap/>
            <w:hideMark/>
          </w:tcPr>
          <w:p w14:paraId="48FDB626" w14:textId="77777777" w:rsidR="00A951C1" w:rsidRPr="00A951C1" w:rsidRDefault="00A951C1" w:rsidP="00A951C1">
            <w:pPr>
              <w:spacing w:after="60"/>
              <w:jc w:val="right"/>
              <w:rPr>
                <w:sz w:val="17"/>
                <w:szCs w:val="17"/>
              </w:rPr>
            </w:pPr>
            <w:r w:rsidRPr="00A951C1">
              <w:rPr>
                <w:sz w:val="17"/>
                <w:szCs w:val="17"/>
              </w:rPr>
              <w:t>632</w:t>
            </w:r>
          </w:p>
        </w:tc>
        <w:tc>
          <w:tcPr>
            <w:tcW w:w="775" w:type="dxa"/>
            <w:noWrap/>
            <w:hideMark/>
          </w:tcPr>
          <w:p w14:paraId="4841BAF4" w14:textId="77777777" w:rsidR="00A951C1" w:rsidRPr="00A951C1" w:rsidRDefault="00A951C1" w:rsidP="00A951C1">
            <w:pPr>
              <w:spacing w:after="60"/>
              <w:jc w:val="right"/>
              <w:rPr>
                <w:sz w:val="17"/>
                <w:szCs w:val="17"/>
              </w:rPr>
            </w:pPr>
            <w:r w:rsidRPr="00A951C1">
              <w:rPr>
                <w:sz w:val="17"/>
                <w:szCs w:val="17"/>
              </w:rPr>
              <w:t>384</w:t>
            </w:r>
          </w:p>
        </w:tc>
        <w:tc>
          <w:tcPr>
            <w:tcW w:w="842" w:type="dxa"/>
            <w:noWrap/>
            <w:hideMark/>
          </w:tcPr>
          <w:p w14:paraId="1CADF2BE" w14:textId="77777777" w:rsidR="00A951C1" w:rsidRPr="00A951C1" w:rsidRDefault="00A951C1" w:rsidP="00A951C1">
            <w:pPr>
              <w:spacing w:after="60"/>
              <w:jc w:val="right"/>
              <w:rPr>
                <w:sz w:val="17"/>
                <w:szCs w:val="17"/>
              </w:rPr>
            </w:pPr>
            <w:r w:rsidRPr="00A951C1">
              <w:rPr>
                <w:sz w:val="17"/>
                <w:szCs w:val="17"/>
              </w:rPr>
              <w:t>2</w:t>
            </w:r>
          </w:p>
        </w:tc>
        <w:tc>
          <w:tcPr>
            <w:tcW w:w="928" w:type="dxa"/>
            <w:noWrap/>
            <w:hideMark/>
          </w:tcPr>
          <w:p w14:paraId="58461D2B" w14:textId="77777777" w:rsidR="00A951C1" w:rsidRPr="00A951C1" w:rsidRDefault="00A951C1" w:rsidP="00A951C1">
            <w:pPr>
              <w:spacing w:after="60"/>
              <w:jc w:val="right"/>
              <w:rPr>
                <w:sz w:val="17"/>
                <w:szCs w:val="17"/>
              </w:rPr>
            </w:pPr>
            <w:r w:rsidRPr="00A951C1">
              <w:rPr>
                <w:sz w:val="17"/>
                <w:szCs w:val="17"/>
              </w:rPr>
              <w:t>2</w:t>
            </w:r>
          </w:p>
        </w:tc>
        <w:tc>
          <w:tcPr>
            <w:tcW w:w="725" w:type="dxa"/>
            <w:noWrap/>
            <w:hideMark/>
          </w:tcPr>
          <w:p w14:paraId="14D9D2AA" w14:textId="77777777" w:rsidR="00A951C1" w:rsidRPr="00A951C1" w:rsidRDefault="00A951C1" w:rsidP="00A951C1">
            <w:pPr>
              <w:spacing w:after="60"/>
              <w:jc w:val="right"/>
              <w:rPr>
                <w:sz w:val="17"/>
                <w:szCs w:val="17"/>
              </w:rPr>
            </w:pPr>
            <w:r w:rsidRPr="00A951C1">
              <w:rPr>
                <w:sz w:val="17"/>
                <w:szCs w:val="17"/>
              </w:rPr>
              <w:t>52</w:t>
            </w:r>
          </w:p>
        </w:tc>
        <w:tc>
          <w:tcPr>
            <w:tcW w:w="776" w:type="dxa"/>
            <w:noWrap/>
            <w:hideMark/>
          </w:tcPr>
          <w:p w14:paraId="037387A6" w14:textId="77777777" w:rsidR="00A951C1" w:rsidRPr="00A951C1" w:rsidRDefault="00A951C1" w:rsidP="00A951C1">
            <w:pPr>
              <w:spacing w:after="60"/>
              <w:jc w:val="right"/>
              <w:rPr>
                <w:sz w:val="17"/>
                <w:szCs w:val="17"/>
              </w:rPr>
            </w:pPr>
            <w:r w:rsidRPr="00A951C1">
              <w:rPr>
                <w:sz w:val="17"/>
                <w:szCs w:val="17"/>
              </w:rPr>
              <w:t>1.265</w:t>
            </w:r>
          </w:p>
        </w:tc>
        <w:tc>
          <w:tcPr>
            <w:tcW w:w="1052" w:type="dxa"/>
            <w:noWrap/>
            <w:hideMark/>
          </w:tcPr>
          <w:p w14:paraId="02278E27" w14:textId="77777777" w:rsidR="00A951C1" w:rsidRPr="00A951C1" w:rsidRDefault="00A951C1" w:rsidP="00A951C1">
            <w:pPr>
              <w:spacing w:after="60"/>
              <w:jc w:val="right"/>
              <w:rPr>
                <w:sz w:val="17"/>
                <w:szCs w:val="17"/>
              </w:rPr>
            </w:pPr>
            <w:r w:rsidRPr="00A951C1">
              <w:rPr>
                <w:sz w:val="17"/>
                <w:szCs w:val="17"/>
              </w:rPr>
              <w:t>4</w:t>
            </w:r>
          </w:p>
        </w:tc>
        <w:tc>
          <w:tcPr>
            <w:tcW w:w="1679" w:type="dxa"/>
            <w:noWrap/>
            <w:hideMark/>
          </w:tcPr>
          <w:p w14:paraId="42850D0A" w14:textId="77777777" w:rsidR="00A951C1" w:rsidRPr="00A951C1" w:rsidRDefault="00A951C1" w:rsidP="00A951C1">
            <w:pPr>
              <w:spacing w:after="60"/>
              <w:jc w:val="right"/>
              <w:rPr>
                <w:sz w:val="17"/>
                <w:szCs w:val="17"/>
              </w:rPr>
            </w:pPr>
            <w:r w:rsidRPr="00A951C1">
              <w:rPr>
                <w:sz w:val="17"/>
                <w:szCs w:val="17"/>
              </w:rPr>
              <w:t>0</w:t>
            </w:r>
          </w:p>
        </w:tc>
        <w:tc>
          <w:tcPr>
            <w:tcW w:w="831" w:type="dxa"/>
            <w:noWrap/>
            <w:hideMark/>
          </w:tcPr>
          <w:p w14:paraId="05520C2F" w14:textId="77777777" w:rsidR="00A951C1" w:rsidRPr="00A951C1" w:rsidRDefault="00A951C1" w:rsidP="00A951C1">
            <w:pPr>
              <w:spacing w:after="60"/>
              <w:jc w:val="right"/>
              <w:rPr>
                <w:sz w:val="17"/>
                <w:szCs w:val="17"/>
              </w:rPr>
            </w:pPr>
            <w:r w:rsidRPr="00A951C1">
              <w:rPr>
                <w:sz w:val="17"/>
                <w:szCs w:val="17"/>
              </w:rPr>
              <w:t>1.269</w:t>
            </w:r>
          </w:p>
        </w:tc>
      </w:tr>
      <w:tr w:rsidR="00A951C1" w:rsidRPr="00A951C1" w14:paraId="26BDD200" w14:textId="77777777" w:rsidTr="006529E7">
        <w:trPr>
          <w:trHeight w:val="369"/>
        </w:trPr>
        <w:tc>
          <w:tcPr>
            <w:tcW w:w="955" w:type="dxa"/>
            <w:noWrap/>
            <w:hideMark/>
          </w:tcPr>
          <w:p w14:paraId="14871C5D" w14:textId="77777777" w:rsidR="00A951C1" w:rsidRPr="00A951C1" w:rsidRDefault="00A951C1" w:rsidP="00A951C1">
            <w:pPr>
              <w:spacing w:after="60"/>
              <w:jc w:val="left"/>
              <w:rPr>
                <w:sz w:val="17"/>
                <w:szCs w:val="17"/>
              </w:rPr>
            </w:pPr>
            <w:r w:rsidRPr="00A951C1">
              <w:rPr>
                <w:sz w:val="17"/>
                <w:szCs w:val="17"/>
              </w:rPr>
              <w:t>Campania</w:t>
            </w:r>
          </w:p>
        </w:tc>
        <w:tc>
          <w:tcPr>
            <w:tcW w:w="899" w:type="dxa"/>
            <w:noWrap/>
            <w:hideMark/>
          </w:tcPr>
          <w:p w14:paraId="1E57CB5E" w14:textId="77777777" w:rsidR="00A951C1" w:rsidRPr="00A951C1" w:rsidRDefault="00A951C1" w:rsidP="00A951C1">
            <w:pPr>
              <w:spacing w:after="60"/>
              <w:jc w:val="right"/>
              <w:rPr>
                <w:sz w:val="17"/>
                <w:szCs w:val="17"/>
              </w:rPr>
            </w:pPr>
            <w:r w:rsidRPr="00A951C1">
              <w:rPr>
                <w:sz w:val="17"/>
                <w:szCs w:val="17"/>
              </w:rPr>
              <w:t>800</w:t>
            </w:r>
          </w:p>
        </w:tc>
        <w:tc>
          <w:tcPr>
            <w:tcW w:w="717" w:type="dxa"/>
            <w:noWrap/>
            <w:hideMark/>
          </w:tcPr>
          <w:p w14:paraId="292195BD" w14:textId="77777777" w:rsidR="00A951C1" w:rsidRPr="00A951C1" w:rsidRDefault="00A951C1" w:rsidP="00A951C1">
            <w:pPr>
              <w:spacing w:after="60"/>
              <w:jc w:val="right"/>
              <w:rPr>
                <w:sz w:val="17"/>
                <w:szCs w:val="17"/>
              </w:rPr>
            </w:pPr>
            <w:r w:rsidRPr="00A951C1">
              <w:rPr>
                <w:sz w:val="17"/>
                <w:szCs w:val="17"/>
              </w:rPr>
              <w:t>2.700</w:t>
            </w:r>
          </w:p>
        </w:tc>
        <w:tc>
          <w:tcPr>
            <w:tcW w:w="775" w:type="dxa"/>
            <w:noWrap/>
            <w:hideMark/>
          </w:tcPr>
          <w:p w14:paraId="087A3D2B" w14:textId="77777777" w:rsidR="00A951C1" w:rsidRPr="00A951C1" w:rsidRDefault="00A951C1" w:rsidP="00A951C1">
            <w:pPr>
              <w:spacing w:after="60"/>
              <w:jc w:val="right"/>
              <w:rPr>
                <w:sz w:val="17"/>
                <w:szCs w:val="17"/>
              </w:rPr>
            </w:pPr>
            <w:r w:rsidRPr="00A951C1">
              <w:rPr>
                <w:sz w:val="17"/>
                <w:szCs w:val="17"/>
              </w:rPr>
              <w:t>3.800</w:t>
            </w:r>
          </w:p>
        </w:tc>
        <w:tc>
          <w:tcPr>
            <w:tcW w:w="842" w:type="dxa"/>
            <w:noWrap/>
            <w:hideMark/>
          </w:tcPr>
          <w:p w14:paraId="5489555D" w14:textId="77777777" w:rsidR="00A951C1" w:rsidRPr="00A951C1" w:rsidRDefault="00A951C1" w:rsidP="00A951C1">
            <w:pPr>
              <w:spacing w:after="60"/>
              <w:jc w:val="right"/>
              <w:rPr>
                <w:sz w:val="17"/>
                <w:szCs w:val="17"/>
              </w:rPr>
            </w:pPr>
            <w:r w:rsidRPr="00A951C1">
              <w:rPr>
                <w:sz w:val="17"/>
                <w:szCs w:val="17"/>
              </w:rPr>
              <w:t>100</w:t>
            </w:r>
          </w:p>
        </w:tc>
        <w:tc>
          <w:tcPr>
            <w:tcW w:w="928" w:type="dxa"/>
            <w:noWrap/>
            <w:hideMark/>
          </w:tcPr>
          <w:p w14:paraId="339CBA36" w14:textId="77777777" w:rsidR="00A951C1" w:rsidRPr="00A951C1" w:rsidRDefault="00A951C1" w:rsidP="00A951C1">
            <w:pPr>
              <w:spacing w:after="60"/>
              <w:jc w:val="right"/>
              <w:rPr>
                <w:sz w:val="17"/>
                <w:szCs w:val="17"/>
              </w:rPr>
            </w:pPr>
            <w:r w:rsidRPr="00A951C1">
              <w:rPr>
                <w:sz w:val="17"/>
                <w:szCs w:val="17"/>
              </w:rPr>
              <w:t>4.800</w:t>
            </w:r>
          </w:p>
        </w:tc>
        <w:tc>
          <w:tcPr>
            <w:tcW w:w="725" w:type="dxa"/>
            <w:noWrap/>
            <w:hideMark/>
          </w:tcPr>
          <w:p w14:paraId="1EA072E6" w14:textId="77777777" w:rsidR="00A951C1" w:rsidRPr="00A951C1" w:rsidRDefault="00A951C1" w:rsidP="00A951C1">
            <w:pPr>
              <w:spacing w:after="60"/>
              <w:jc w:val="right"/>
              <w:rPr>
                <w:sz w:val="17"/>
                <w:szCs w:val="17"/>
              </w:rPr>
            </w:pPr>
            <w:r w:rsidRPr="00A951C1">
              <w:rPr>
                <w:sz w:val="17"/>
                <w:szCs w:val="17"/>
              </w:rPr>
              <w:t>0</w:t>
            </w:r>
          </w:p>
        </w:tc>
        <w:tc>
          <w:tcPr>
            <w:tcW w:w="776" w:type="dxa"/>
            <w:noWrap/>
            <w:hideMark/>
          </w:tcPr>
          <w:p w14:paraId="0C64ADC3" w14:textId="77777777" w:rsidR="00A951C1" w:rsidRPr="00A951C1" w:rsidRDefault="00A951C1" w:rsidP="00A951C1">
            <w:pPr>
              <w:spacing w:after="60"/>
              <w:jc w:val="right"/>
              <w:rPr>
                <w:sz w:val="17"/>
                <w:szCs w:val="17"/>
              </w:rPr>
            </w:pPr>
            <w:r w:rsidRPr="00A951C1">
              <w:rPr>
                <w:sz w:val="17"/>
                <w:szCs w:val="17"/>
              </w:rPr>
              <w:t>12.200</w:t>
            </w:r>
          </w:p>
        </w:tc>
        <w:tc>
          <w:tcPr>
            <w:tcW w:w="1052" w:type="dxa"/>
            <w:noWrap/>
            <w:hideMark/>
          </w:tcPr>
          <w:p w14:paraId="0D6ABAE7" w14:textId="77777777" w:rsidR="00A951C1" w:rsidRPr="00A951C1" w:rsidRDefault="00A951C1" w:rsidP="00A951C1">
            <w:pPr>
              <w:spacing w:after="60"/>
              <w:jc w:val="right"/>
              <w:rPr>
                <w:sz w:val="17"/>
                <w:szCs w:val="17"/>
              </w:rPr>
            </w:pPr>
            <w:r w:rsidRPr="00A951C1">
              <w:rPr>
                <w:sz w:val="17"/>
                <w:szCs w:val="17"/>
              </w:rPr>
              <w:t>50</w:t>
            </w:r>
          </w:p>
        </w:tc>
        <w:tc>
          <w:tcPr>
            <w:tcW w:w="1679" w:type="dxa"/>
            <w:noWrap/>
            <w:hideMark/>
          </w:tcPr>
          <w:p w14:paraId="5290F813" w14:textId="77777777" w:rsidR="00A951C1" w:rsidRPr="00A951C1" w:rsidRDefault="00A951C1" w:rsidP="00A951C1">
            <w:pPr>
              <w:spacing w:after="60"/>
              <w:jc w:val="right"/>
              <w:rPr>
                <w:sz w:val="17"/>
                <w:szCs w:val="17"/>
              </w:rPr>
            </w:pPr>
            <w:r w:rsidRPr="00A951C1">
              <w:rPr>
                <w:sz w:val="17"/>
                <w:szCs w:val="17"/>
              </w:rPr>
              <w:t>100</w:t>
            </w:r>
          </w:p>
        </w:tc>
        <w:tc>
          <w:tcPr>
            <w:tcW w:w="831" w:type="dxa"/>
            <w:noWrap/>
            <w:hideMark/>
          </w:tcPr>
          <w:p w14:paraId="1E89C7AC" w14:textId="77777777" w:rsidR="00A951C1" w:rsidRPr="00A951C1" w:rsidRDefault="00A951C1" w:rsidP="00A951C1">
            <w:pPr>
              <w:spacing w:after="60"/>
              <w:jc w:val="right"/>
              <w:rPr>
                <w:sz w:val="17"/>
                <w:szCs w:val="17"/>
              </w:rPr>
            </w:pPr>
            <w:r w:rsidRPr="00A951C1">
              <w:rPr>
                <w:sz w:val="17"/>
                <w:szCs w:val="17"/>
              </w:rPr>
              <w:t>12.350</w:t>
            </w:r>
          </w:p>
        </w:tc>
      </w:tr>
      <w:tr w:rsidR="00A951C1" w:rsidRPr="00A951C1" w14:paraId="4D8C4A15" w14:textId="77777777" w:rsidTr="006529E7">
        <w:trPr>
          <w:trHeight w:val="369"/>
        </w:trPr>
        <w:tc>
          <w:tcPr>
            <w:tcW w:w="955" w:type="dxa"/>
            <w:noWrap/>
            <w:hideMark/>
          </w:tcPr>
          <w:p w14:paraId="5B2E0C89" w14:textId="77777777" w:rsidR="00A951C1" w:rsidRPr="00A951C1" w:rsidRDefault="00A951C1" w:rsidP="00A951C1">
            <w:pPr>
              <w:spacing w:after="60"/>
              <w:jc w:val="left"/>
              <w:rPr>
                <w:sz w:val="17"/>
                <w:szCs w:val="17"/>
              </w:rPr>
            </w:pPr>
            <w:r w:rsidRPr="00A951C1">
              <w:rPr>
                <w:sz w:val="17"/>
                <w:szCs w:val="17"/>
              </w:rPr>
              <w:t>Puglia</w:t>
            </w:r>
          </w:p>
        </w:tc>
        <w:tc>
          <w:tcPr>
            <w:tcW w:w="899" w:type="dxa"/>
            <w:noWrap/>
            <w:hideMark/>
          </w:tcPr>
          <w:p w14:paraId="10A3C900" w14:textId="77777777" w:rsidR="00A951C1" w:rsidRPr="00A951C1" w:rsidRDefault="00A951C1" w:rsidP="00A951C1">
            <w:pPr>
              <w:spacing w:after="60"/>
              <w:jc w:val="right"/>
              <w:rPr>
                <w:sz w:val="17"/>
                <w:szCs w:val="17"/>
              </w:rPr>
            </w:pPr>
            <w:r w:rsidRPr="00A951C1">
              <w:rPr>
                <w:sz w:val="17"/>
                <w:szCs w:val="17"/>
              </w:rPr>
              <w:t>2.811</w:t>
            </w:r>
          </w:p>
        </w:tc>
        <w:tc>
          <w:tcPr>
            <w:tcW w:w="717" w:type="dxa"/>
            <w:noWrap/>
            <w:hideMark/>
          </w:tcPr>
          <w:p w14:paraId="7662C7AF" w14:textId="77777777" w:rsidR="00A951C1" w:rsidRPr="00A951C1" w:rsidRDefault="00A951C1" w:rsidP="00A951C1">
            <w:pPr>
              <w:spacing w:after="60"/>
              <w:jc w:val="right"/>
              <w:rPr>
                <w:sz w:val="17"/>
                <w:szCs w:val="17"/>
              </w:rPr>
            </w:pPr>
            <w:r w:rsidRPr="00A951C1">
              <w:rPr>
                <w:sz w:val="17"/>
                <w:szCs w:val="17"/>
              </w:rPr>
              <w:t>5.468</w:t>
            </w:r>
          </w:p>
        </w:tc>
        <w:tc>
          <w:tcPr>
            <w:tcW w:w="775" w:type="dxa"/>
            <w:noWrap/>
            <w:hideMark/>
          </w:tcPr>
          <w:p w14:paraId="469377BD" w14:textId="77777777" w:rsidR="00A951C1" w:rsidRPr="00A951C1" w:rsidRDefault="00A951C1" w:rsidP="00A951C1">
            <w:pPr>
              <w:spacing w:after="60"/>
              <w:jc w:val="right"/>
              <w:rPr>
                <w:sz w:val="17"/>
                <w:szCs w:val="17"/>
              </w:rPr>
            </w:pPr>
            <w:r w:rsidRPr="00A951C1">
              <w:rPr>
                <w:sz w:val="17"/>
                <w:szCs w:val="17"/>
              </w:rPr>
              <w:t>6.145</w:t>
            </w:r>
          </w:p>
        </w:tc>
        <w:tc>
          <w:tcPr>
            <w:tcW w:w="842" w:type="dxa"/>
            <w:noWrap/>
            <w:hideMark/>
          </w:tcPr>
          <w:p w14:paraId="22656E8B" w14:textId="77777777" w:rsidR="00A951C1" w:rsidRPr="00A951C1" w:rsidRDefault="00A951C1" w:rsidP="00A951C1">
            <w:pPr>
              <w:spacing w:after="60"/>
              <w:jc w:val="right"/>
              <w:rPr>
                <w:sz w:val="17"/>
                <w:szCs w:val="17"/>
              </w:rPr>
            </w:pPr>
            <w:r w:rsidRPr="00A951C1">
              <w:rPr>
                <w:sz w:val="17"/>
                <w:szCs w:val="17"/>
              </w:rPr>
              <w:t>656</w:t>
            </w:r>
          </w:p>
        </w:tc>
        <w:tc>
          <w:tcPr>
            <w:tcW w:w="928" w:type="dxa"/>
            <w:noWrap/>
            <w:hideMark/>
          </w:tcPr>
          <w:p w14:paraId="284E9F04" w14:textId="77777777" w:rsidR="00A951C1" w:rsidRPr="00A951C1" w:rsidRDefault="00A951C1" w:rsidP="00A951C1">
            <w:pPr>
              <w:spacing w:after="60"/>
              <w:jc w:val="right"/>
              <w:rPr>
                <w:sz w:val="17"/>
                <w:szCs w:val="17"/>
              </w:rPr>
            </w:pPr>
            <w:r w:rsidRPr="00A951C1">
              <w:rPr>
                <w:sz w:val="17"/>
                <w:szCs w:val="17"/>
              </w:rPr>
              <w:t>4.350</w:t>
            </w:r>
          </w:p>
        </w:tc>
        <w:tc>
          <w:tcPr>
            <w:tcW w:w="725" w:type="dxa"/>
            <w:noWrap/>
            <w:hideMark/>
          </w:tcPr>
          <w:p w14:paraId="6B373218" w14:textId="77777777" w:rsidR="00A951C1" w:rsidRPr="00A951C1" w:rsidRDefault="00A951C1" w:rsidP="00A951C1">
            <w:pPr>
              <w:spacing w:after="60"/>
              <w:jc w:val="right"/>
              <w:rPr>
                <w:sz w:val="17"/>
                <w:szCs w:val="17"/>
              </w:rPr>
            </w:pPr>
            <w:r w:rsidRPr="00A951C1">
              <w:rPr>
                <w:sz w:val="17"/>
                <w:szCs w:val="17"/>
              </w:rPr>
              <w:t>0</w:t>
            </w:r>
          </w:p>
        </w:tc>
        <w:tc>
          <w:tcPr>
            <w:tcW w:w="776" w:type="dxa"/>
            <w:noWrap/>
            <w:hideMark/>
          </w:tcPr>
          <w:p w14:paraId="3F89B429" w14:textId="77777777" w:rsidR="00A951C1" w:rsidRPr="00A951C1" w:rsidRDefault="00A951C1" w:rsidP="00A951C1">
            <w:pPr>
              <w:spacing w:after="60"/>
              <w:jc w:val="right"/>
              <w:rPr>
                <w:sz w:val="17"/>
                <w:szCs w:val="17"/>
              </w:rPr>
            </w:pPr>
            <w:r w:rsidRPr="00A951C1">
              <w:rPr>
                <w:sz w:val="17"/>
                <w:szCs w:val="17"/>
              </w:rPr>
              <w:t>19.430</w:t>
            </w:r>
          </w:p>
        </w:tc>
        <w:tc>
          <w:tcPr>
            <w:tcW w:w="1052" w:type="dxa"/>
            <w:noWrap/>
            <w:hideMark/>
          </w:tcPr>
          <w:p w14:paraId="20D16309" w14:textId="77777777" w:rsidR="00A951C1" w:rsidRPr="00A951C1" w:rsidRDefault="00A951C1" w:rsidP="00A951C1">
            <w:pPr>
              <w:spacing w:after="60"/>
              <w:jc w:val="right"/>
              <w:rPr>
                <w:sz w:val="17"/>
                <w:szCs w:val="17"/>
              </w:rPr>
            </w:pPr>
            <w:r w:rsidRPr="00A951C1">
              <w:rPr>
                <w:sz w:val="17"/>
                <w:szCs w:val="17"/>
              </w:rPr>
              <w:t>581</w:t>
            </w:r>
          </w:p>
        </w:tc>
        <w:tc>
          <w:tcPr>
            <w:tcW w:w="1679" w:type="dxa"/>
            <w:noWrap/>
            <w:hideMark/>
          </w:tcPr>
          <w:p w14:paraId="1BD11774" w14:textId="77777777" w:rsidR="00A951C1" w:rsidRPr="00A951C1" w:rsidRDefault="00A951C1" w:rsidP="00A951C1">
            <w:pPr>
              <w:spacing w:after="60"/>
              <w:jc w:val="right"/>
              <w:rPr>
                <w:sz w:val="17"/>
                <w:szCs w:val="17"/>
              </w:rPr>
            </w:pPr>
            <w:r w:rsidRPr="00A951C1">
              <w:rPr>
                <w:sz w:val="17"/>
                <w:szCs w:val="17"/>
              </w:rPr>
              <w:t>1.094</w:t>
            </w:r>
          </w:p>
        </w:tc>
        <w:tc>
          <w:tcPr>
            <w:tcW w:w="831" w:type="dxa"/>
            <w:noWrap/>
            <w:hideMark/>
          </w:tcPr>
          <w:p w14:paraId="3F7D860C" w14:textId="77777777" w:rsidR="00A951C1" w:rsidRPr="00A951C1" w:rsidRDefault="00A951C1" w:rsidP="00A951C1">
            <w:pPr>
              <w:spacing w:after="60"/>
              <w:jc w:val="right"/>
              <w:rPr>
                <w:sz w:val="17"/>
                <w:szCs w:val="17"/>
              </w:rPr>
            </w:pPr>
            <w:r w:rsidRPr="00A951C1">
              <w:rPr>
                <w:sz w:val="17"/>
                <w:szCs w:val="17"/>
              </w:rPr>
              <w:t>21.105</w:t>
            </w:r>
          </w:p>
        </w:tc>
      </w:tr>
      <w:tr w:rsidR="00A951C1" w:rsidRPr="00A951C1" w14:paraId="4E0BEAA4" w14:textId="77777777" w:rsidTr="006529E7">
        <w:trPr>
          <w:trHeight w:val="369"/>
        </w:trPr>
        <w:tc>
          <w:tcPr>
            <w:tcW w:w="955" w:type="dxa"/>
            <w:noWrap/>
            <w:hideMark/>
          </w:tcPr>
          <w:p w14:paraId="1A02EBA9" w14:textId="77777777" w:rsidR="00A951C1" w:rsidRPr="00A951C1" w:rsidRDefault="00A951C1" w:rsidP="00A951C1">
            <w:pPr>
              <w:spacing w:after="60"/>
              <w:jc w:val="left"/>
              <w:rPr>
                <w:sz w:val="17"/>
                <w:szCs w:val="17"/>
              </w:rPr>
            </w:pPr>
            <w:r w:rsidRPr="00A951C1">
              <w:rPr>
                <w:sz w:val="17"/>
                <w:szCs w:val="17"/>
              </w:rPr>
              <w:t>Basilicata</w:t>
            </w:r>
          </w:p>
        </w:tc>
        <w:tc>
          <w:tcPr>
            <w:tcW w:w="899" w:type="dxa"/>
            <w:noWrap/>
            <w:hideMark/>
          </w:tcPr>
          <w:p w14:paraId="7D1778AD" w14:textId="77777777" w:rsidR="00A951C1" w:rsidRPr="00A951C1" w:rsidRDefault="00A951C1" w:rsidP="00A951C1">
            <w:pPr>
              <w:spacing w:after="60"/>
              <w:jc w:val="right"/>
              <w:rPr>
                <w:sz w:val="17"/>
                <w:szCs w:val="17"/>
              </w:rPr>
            </w:pPr>
            <w:r w:rsidRPr="00A951C1">
              <w:rPr>
                <w:sz w:val="17"/>
                <w:szCs w:val="17"/>
              </w:rPr>
              <w:t>630</w:t>
            </w:r>
          </w:p>
        </w:tc>
        <w:tc>
          <w:tcPr>
            <w:tcW w:w="717" w:type="dxa"/>
            <w:noWrap/>
            <w:hideMark/>
          </w:tcPr>
          <w:p w14:paraId="087D6D3A" w14:textId="77777777" w:rsidR="00A951C1" w:rsidRPr="00A951C1" w:rsidRDefault="00A951C1" w:rsidP="00A951C1">
            <w:pPr>
              <w:spacing w:after="60"/>
              <w:jc w:val="right"/>
              <w:rPr>
                <w:sz w:val="17"/>
                <w:szCs w:val="17"/>
              </w:rPr>
            </w:pPr>
            <w:r w:rsidRPr="00A951C1">
              <w:rPr>
                <w:sz w:val="17"/>
                <w:szCs w:val="17"/>
              </w:rPr>
              <w:t>200</w:t>
            </w:r>
          </w:p>
        </w:tc>
        <w:tc>
          <w:tcPr>
            <w:tcW w:w="775" w:type="dxa"/>
            <w:noWrap/>
            <w:hideMark/>
          </w:tcPr>
          <w:p w14:paraId="4ED3FE98" w14:textId="77777777" w:rsidR="00A951C1" w:rsidRPr="00A951C1" w:rsidRDefault="00A951C1" w:rsidP="00A951C1">
            <w:pPr>
              <w:spacing w:after="60"/>
              <w:jc w:val="right"/>
              <w:rPr>
                <w:sz w:val="17"/>
                <w:szCs w:val="17"/>
              </w:rPr>
            </w:pPr>
            <w:r w:rsidRPr="00A951C1">
              <w:rPr>
                <w:sz w:val="17"/>
                <w:szCs w:val="17"/>
              </w:rPr>
              <w:t>1.140</w:t>
            </w:r>
          </w:p>
        </w:tc>
        <w:tc>
          <w:tcPr>
            <w:tcW w:w="842" w:type="dxa"/>
            <w:noWrap/>
            <w:hideMark/>
          </w:tcPr>
          <w:p w14:paraId="35DAF3B9" w14:textId="77777777" w:rsidR="00A951C1" w:rsidRPr="00A951C1" w:rsidRDefault="00A951C1" w:rsidP="00A951C1">
            <w:pPr>
              <w:spacing w:after="60"/>
              <w:jc w:val="right"/>
              <w:rPr>
                <w:sz w:val="17"/>
                <w:szCs w:val="17"/>
              </w:rPr>
            </w:pPr>
            <w:r w:rsidRPr="00A951C1">
              <w:rPr>
                <w:sz w:val="17"/>
                <w:szCs w:val="17"/>
              </w:rPr>
              <w:t>35</w:t>
            </w:r>
          </w:p>
        </w:tc>
        <w:tc>
          <w:tcPr>
            <w:tcW w:w="928" w:type="dxa"/>
            <w:noWrap/>
            <w:hideMark/>
          </w:tcPr>
          <w:p w14:paraId="2BC4C644" w14:textId="77777777" w:rsidR="00A951C1" w:rsidRPr="00A951C1" w:rsidRDefault="00A951C1" w:rsidP="00A951C1">
            <w:pPr>
              <w:spacing w:after="60"/>
              <w:jc w:val="right"/>
              <w:rPr>
                <w:sz w:val="17"/>
                <w:szCs w:val="17"/>
              </w:rPr>
            </w:pPr>
            <w:r w:rsidRPr="00A951C1">
              <w:rPr>
                <w:sz w:val="17"/>
                <w:szCs w:val="17"/>
              </w:rPr>
              <w:t>1.250</w:t>
            </w:r>
          </w:p>
        </w:tc>
        <w:tc>
          <w:tcPr>
            <w:tcW w:w="725" w:type="dxa"/>
            <w:noWrap/>
            <w:hideMark/>
          </w:tcPr>
          <w:p w14:paraId="36F6F22D" w14:textId="77777777" w:rsidR="00A951C1" w:rsidRPr="00A951C1" w:rsidRDefault="00A951C1" w:rsidP="00A951C1">
            <w:pPr>
              <w:spacing w:after="60"/>
              <w:jc w:val="right"/>
              <w:rPr>
                <w:sz w:val="17"/>
                <w:szCs w:val="17"/>
              </w:rPr>
            </w:pPr>
            <w:r w:rsidRPr="00A951C1">
              <w:rPr>
                <w:sz w:val="17"/>
                <w:szCs w:val="17"/>
              </w:rPr>
              <w:t>0</w:t>
            </w:r>
          </w:p>
        </w:tc>
        <w:tc>
          <w:tcPr>
            <w:tcW w:w="776" w:type="dxa"/>
            <w:noWrap/>
            <w:hideMark/>
          </w:tcPr>
          <w:p w14:paraId="3AB56929" w14:textId="77777777" w:rsidR="00A951C1" w:rsidRPr="00A951C1" w:rsidRDefault="00A951C1" w:rsidP="00A951C1">
            <w:pPr>
              <w:spacing w:after="60"/>
              <w:jc w:val="right"/>
              <w:rPr>
                <w:sz w:val="17"/>
                <w:szCs w:val="17"/>
              </w:rPr>
            </w:pPr>
            <w:r w:rsidRPr="00A951C1">
              <w:rPr>
                <w:sz w:val="17"/>
                <w:szCs w:val="17"/>
              </w:rPr>
              <w:t>3.255</w:t>
            </w:r>
          </w:p>
        </w:tc>
        <w:tc>
          <w:tcPr>
            <w:tcW w:w="1052" w:type="dxa"/>
            <w:noWrap/>
            <w:hideMark/>
          </w:tcPr>
          <w:p w14:paraId="5C90284E" w14:textId="77777777" w:rsidR="00A951C1" w:rsidRPr="00A951C1" w:rsidRDefault="00A951C1" w:rsidP="00A951C1">
            <w:pPr>
              <w:spacing w:after="60"/>
              <w:jc w:val="right"/>
              <w:rPr>
                <w:sz w:val="17"/>
                <w:szCs w:val="17"/>
              </w:rPr>
            </w:pPr>
            <w:r w:rsidRPr="00A951C1">
              <w:rPr>
                <w:sz w:val="17"/>
                <w:szCs w:val="17"/>
              </w:rPr>
              <w:t>120</w:t>
            </w:r>
          </w:p>
        </w:tc>
        <w:tc>
          <w:tcPr>
            <w:tcW w:w="1679" w:type="dxa"/>
            <w:noWrap/>
            <w:hideMark/>
          </w:tcPr>
          <w:p w14:paraId="21670D15" w14:textId="77777777" w:rsidR="00A951C1" w:rsidRPr="00A951C1" w:rsidRDefault="00A951C1" w:rsidP="00A951C1">
            <w:pPr>
              <w:spacing w:after="60"/>
              <w:jc w:val="right"/>
              <w:rPr>
                <w:sz w:val="17"/>
                <w:szCs w:val="17"/>
              </w:rPr>
            </w:pPr>
            <w:r w:rsidRPr="00A951C1">
              <w:rPr>
                <w:sz w:val="17"/>
                <w:szCs w:val="17"/>
              </w:rPr>
              <w:t>0</w:t>
            </w:r>
          </w:p>
        </w:tc>
        <w:tc>
          <w:tcPr>
            <w:tcW w:w="831" w:type="dxa"/>
            <w:noWrap/>
            <w:hideMark/>
          </w:tcPr>
          <w:p w14:paraId="096DA2D1" w14:textId="77777777" w:rsidR="00A951C1" w:rsidRPr="00A951C1" w:rsidRDefault="00A951C1" w:rsidP="00A951C1">
            <w:pPr>
              <w:spacing w:after="60"/>
              <w:jc w:val="right"/>
              <w:rPr>
                <w:sz w:val="17"/>
                <w:szCs w:val="17"/>
              </w:rPr>
            </w:pPr>
            <w:r w:rsidRPr="00A951C1">
              <w:rPr>
                <w:sz w:val="17"/>
                <w:szCs w:val="17"/>
              </w:rPr>
              <w:t>3.375</w:t>
            </w:r>
          </w:p>
        </w:tc>
      </w:tr>
      <w:tr w:rsidR="00A951C1" w:rsidRPr="00A951C1" w14:paraId="4EA1B514" w14:textId="77777777" w:rsidTr="006529E7">
        <w:trPr>
          <w:trHeight w:val="369"/>
        </w:trPr>
        <w:tc>
          <w:tcPr>
            <w:tcW w:w="955" w:type="dxa"/>
            <w:noWrap/>
            <w:hideMark/>
          </w:tcPr>
          <w:p w14:paraId="3A3570B1" w14:textId="77777777" w:rsidR="00A951C1" w:rsidRPr="00A951C1" w:rsidRDefault="00A951C1" w:rsidP="00A951C1">
            <w:pPr>
              <w:spacing w:after="60"/>
              <w:jc w:val="left"/>
              <w:rPr>
                <w:sz w:val="17"/>
                <w:szCs w:val="17"/>
              </w:rPr>
            </w:pPr>
            <w:r w:rsidRPr="00A951C1">
              <w:rPr>
                <w:sz w:val="17"/>
                <w:szCs w:val="17"/>
              </w:rPr>
              <w:t>Calabria</w:t>
            </w:r>
          </w:p>
        </w:tc>
        <w:tc>
          <w:tcPr>
            <w:tcW w:w="899" w:type="dxa"/>
            <w:noWrap/>
            <w:hideMark/>
          </w:tcPr>
          <w:p w14:paraId="2F310B59" w14:textId="77777777" w:rsidR="00A951C1" w:rsidRPr="00A951C1" w:rsidRDefault="00A951C1" w:rsidP="00A951C1">
            <w:pPr>
              <w:spacing w:after="60"/>
              <w:jc w:val="right"/>
              <w:rPr>
                <w:sz w:val="17"/>
                <w:szCs w:val="17"/>
              </w:rPr>
            </w:pPr>
            <w:r w:rsidRPr="00A951C1">
              <w:rPr>
                <w:sz w:val="17"/>
                <w:szCs w:val="17"/>
              </w:rPr>
              <w:t>0</w:t>
            </w:r>
          </w:p>
        </w:tc>
        <w:tc>
          <w:tcPr>
            <w:tcW w:w="717" w:type="dxa"/>
            <w:noWrap/>
            <w:hideMark/>
          </w:tcPr>
          <w:p w14:paraId="078D0F08" w14:textId="77777777" w:rsidR="00A951C1" w:rsidRPr="00A951C1" w:rsidRDefault="00A951C1" w:rsidP="00A951C1">
            <w:pPr>
              <w:spacing w:after="60"/>
              <w:jc w:val="right"/>
              <w:rPr>
                <w:sz w:val="17"/>
                <w:szCs w:val="17"/>
              </w:rPr>
            </w:pPr>
            <w:r w:rsidRPr="00A951C1">
              <w:rPr>
                <w:sz w:val="17"/>
                <w:szCs w:val="17"/>
              </w:rPr>
              <w:t>200</w:t>
            </w:r>
          </w:p>
        </w:tc>
        <w:tc>
          <w:tcPr>
            <w:tcW w:w="775" w:type="dxa"/>
            <w:noWrap/>
            <w:hideMark/>
          </w:tcPr>
          <w:p w14:paraId="49865423" w14:textId="77777777" w:rsidR="00A951C1" w:rsidRPr="00A951C1" w:rsidRDefault="00A951C1" w:rsidP="00A951C1">
            <w:pPr>
              <w:spacing w:after="60"/>
              <w:jc w:val="right"/>
              <w:rPr>
                <w:sz w:val="17"/>
                <w:szCs w:val="17"/>
              </w:rPr>
            </w:pPr>
            <w:r w:rsidRPr="00A951C1">
              <w:rPr>
                <w:sz w:val="17"/>
                <w:szCs w:val="17"/>
              </w:rPr>
              <w:t>8.730</w:t>
            </w:r>
          </w:p>
        </w:tc>
        <w:tc>
          <w:tcPr>
            <w:tcW w:w="842" w:type="dxa"/>
            <w:noWrap/>
            <w:hideMark/>
          </w:tcPr>
          <w:p w14:paraId="41569F54" w14:textId="77777777" w:rsidR="00A951C1" w:rsidRPr="00A951C1" w:rsidRDefault="00A951C1" w:rsidP="00A951C1">
            <w:pPr>
              <w:spacing w:after="60"/>
              <w:jc w:val="right"/>
              <w:rPr>
                <w:sz w:val="17"/>
                <w:szCs w:val="17"/>
              </w:rPr>
            </w:pPr>
            <w:r w:rsidRPr="00A951C1">
              <w:rPr>
                <w:sz w:val="17"/>
                <w:szCs w:val="17"/>
              </w:rPr>
              <w:t>0</w:t>
            </w:r>
          </w:p>
        </w:tc>
        <w:tc>
          <w:tcPr>
            <w:tcW w:w="928" w:type="dxa"/>
            <w:noWrap/>
            <w:hideMark/>
          </w:tcPr>
          <w:p w14:paraId="332B2079" w14:textId="77777777" w:rsidR="00A951C1" w:rsidRPr="00A951C1" w:rsidRDefault="00A951C1" w:rsidP="00A951C1">
            <w:pPr>
              <w:spacing w:after="60"/>
              <w:jc w:val="right"/>
              <w:rPr>
                <w:sz w:val="17"/>
                <w:szCs w:val="17"/>
              </w:rPr>
            </w:pPr>
            <w:r w:rsidRPr="00A951C1">
              <w:rPr>
                <w:sz w:val="17"/>
                <w:szCs w:val="17"/>
              </w:rPr>
              <w:t>400</w:t>
            </w:r>
          </w:p>
        </w:tc>
        <w:tc>
          <w:tcPr>
            <w:tcW w:w="725" w:type="dxa"/>
            <w:noWrap/>
            <w:hideMark/>
          </w:tcPr>
          <w:p w14:paraId="18899C53" w14:textId="77777777" w:rsidR="00A951C1" w:rsidRPr="00A951C1" w:rsidRDefault="00A951C1" w:rsidP="00A951C1">
            <w:pPr>
              <w:spacing w:after="60"/>
              <w:jc w:val="right"/>
              <w:rPr>
                <w:sz w:val="17"/>
                <w:szCs w:val="17"/>
              </w:rPr>
            </w:pPr>
            <w:r w:rsidRPr="00A951C1">
              <w:rPr>
                <w:sz w:val="17"/>
                <w:szCs w:val="17"/>
              </w:rPr>
              <w:t>0</w:t>
            </w:r>
          </w:p>
        </w:tc>
        <w:tc>
          <w:tcPr>
            <w:tcW w:w="776" w:type="dxa"/>
            <w:noWrap/>
            <w:hideMark/>
          </w:tcPr>
          <w:p w14:paraId="723ED1E0" w14:textId="77777777" w:rsidR="00A951C1" w:rsidRPr="00A951C1" w:rsidRDefault="00A951C1" w:rsidP="00A951C1">
            <w:pPr>
              <w:spacing w:after="60"/>
              <w:jc w:val="right"/>
              <w:rPr>
                <w:sz w:val="17"/>
                <w:szCs w:val="17"/>
              </w:rPr>
            </w:pPr>
            <w:r w:rsidRPr="00A951C1">
              <w:rPr>
                <w:sz w:val="17"/>
                <w:szCs w:val="17"/>
              </w:rPr>
              <w:t>9.330</w:t>
            </w:r>
          </w:p>
        </w:tc>
        <w:tc>
          <w:tcPr>
            <w:tcW w:w="1052" w:type="dxa"/>
            <w:noWrap/>
            <w:hideMark/>
          </w:tcPr>
          <w:p w14:paraId="6F066147" w14:textId="77777777" w:rsidR="00A951C1" w:rsidRPr="00A951C1" w:rsidRDefault="00A951C1" w:rsidP="00A951C1">
            <w:pPr>
              <w:spacing w:after="60"/>
              <w:jc w:val="right"/>
              <w:rPr>
                <w:sz w:val="17"/>
                <w:szCs w:val="17"/>
              </w:rPr>
            </w:pPr>
            <w:r w:rsidRPr="00A951C1">
              <w:rPr>
                <w:sz w:val="17"/>
                <w:szCs w:val="17"/>
              </w:rPr>
              <w:t>0</w:t>
            </w:r>
          </w:p>
        </w:tc>
        <w:tc>
          <w:tcPr>
            <w:tcW w:w="1679" w:type="dxa"/>
            <w:noWrap/>
            <w:hideMark/>
          </w:tcPr>
          <w:p w14:paraId="62CED801" w14:textId="77777777" w:rsidR="00A951C1" w:rsidRPr="00A951C1" w:rsidRDefault="00A951C1" w:rsidP="00A951C1">
            <w:pPr>
              <w:spacing w:after="60"/>
              <w:jc w:val="right"/>
              <w:rPr>
                <w:sz w:val="17"/>
                <w:szCs w:val="17"/>
              </w:rPr>
            </w:pPr>
            <w:r w:rsidRPr="00A951C1">
              <w:rPr>
                <w:sz w:val="17"/>
                <w:szCs w:val="17"/>
              </w:rPr>
              <w:t>0</w:t>
            </w:r>
          </w:p>
        </w:tc>
        <w:tc>
          <w:tcPr>
            <w:tcW w:w="831" w:type="dxa"/>
            <w:noWrap/>
            <w:hideMark/>
          </w:tcPr>
          <w:p w14:paraId="344177E7" w14:textId="77777777" w:rsidR="00A951C1" w:rsidRPr="00A951C1" w:rsidRDefault="00A951C1" w:rsidP="00A951C1">
            <w:pPr>
              <w:spacing w:after="60"/>
              <w:jc w:val="right"/>
              <w:rPr>
                <w:sz w:val="17"/>
                <w:szCs w:val="17"/>
              </w:rPr>
            </w:pPr>
            <w:r w:rsidRPr="00A951C1">
              <w:rPr>
                <w:sz w:val="17"/>
                <w:szCs w:val="17"/>
              </w:rPr>
              <w:t>9.330</w:t>
            </w:r>
          </w:p>
        </w:tc>
      </w:tr>
      <w:tr w:rsidR="00A951C1" w:rsidRPr="00A951C1" w14:paraId="534276BE" w14:textId="77777777" w:rsidTr="006529E7">
        <w:trPr>
          <w:trHeight w:val="369"/>
        </w:trPr>
        <w:tc>
          <w:tcPr>
            <w:tcW w:w="955" w:type="dxa"/>
            <w:noWrap/>
            <w:hideMark/>
          </w:tcPr>
          <w:p w14:paraId="2CACAA24" w14:textId="77777777" w:rsidR="00A951C1" w:rsidRPr="00A951C1" w:rsidRDefault="00A951C1" w:rsidP="00A951C1">
            <w:pPr>
              <w:spacing w:after="60"/>
              <w:jc w:val="left"/>
              <w:rPr>
                <w:sz w:val="17"/>
                <w:szCs w:val="17"/>
              </w:rPr>
            </w:pPr>
            <w:r w:rsidRPr="00A951C1">
              <w:rPr>
                <w:b/>
                <w:bCs/>
                <w:sz w:val="17"/>
                <w:szCs w:val="17"/>
              </w:rPr>
              <w:t>Isole</w:t>
            </w:r>
          </w:p>
        </w:tc>
        <w:tc>
          <w:tcPr>
            <w:tcW w:w="899" w:type="dxa"/>
            <w:noWrap/>
            <w:hideMark/>
          </w:tcPr>
          <w:p w14:paraId="7707F3CD" w14:textId="77777777" w:rsidR="00A951C1" w:rsidRPr="00A951C1" w:rsidRDefault="00A951C1" w:rsidP="00A951C1">
            <w:pPr>
              <w:spacing w:after="60"/>
              <w:jc w:val="right"/>
              <w:rPr>
                <w:sz w:val="17"/>
                <w:szCs w:val="17"/>
              </w:rPr>
            </w:pPr>
            <w:r w:rsidRPr="00A951C1">
              <w:rPr>
                <w:sz w:val="17"/>
                <w:szCs w:val="17"/>
              </w:rPr>
              <w:t>1.185</w:t>
            </w:r>
          </w:p>
        </w:tc>
        <w:tc>
          <w:tcPr>
            <w:tcW w:w="717" w:type="dxa"/>
            <w:noWrap/>
            <w:hideMark/>
          </w:tcPr>
          <w:p w14:paraId="0720FFAE" w14:textId="77777777" w:rsidR="00A951C1" w:rsidRPr="00A951C1" w:rsidRDefault="00A951C1" w:rsidP="00A951C1">
            <w:pPr>
              <w:spacing w:after="60"/>
              <w:jc w:val="right"/>
              <w:rPr>
                <w:sz w:val="17"/>
                <w:szCs w:val="17"/>
              </w:rPr>
            </w:pPr>
            <w:r w:rsidRPr="00A951C1">
              <w:rPr>
                <w:sz w:val="17"/>
                <w:szCs w:val="17"/>
              </w:rPr>
              <w:t>13.010</w:t>
            </w:r>
          </w:p>
        </w:tc>
        <w:tc>
          <w:tcPr>
            <w:tcW w:w="775" w:type="dxa"/>
            <w:noWrap/>
            <w:hideMark/>
          </w:tcPr>
          <w:p w14:paraId="17FD6199" w14:textId="77777777" w:rsidR="00A951C1" w:rsidRPr="00A951C1" w:rsidRDefault="00A951C1" w:rsidP="00A951C1">
            <w:pPr>
              <w:spacing w:after="60"/>
              <w:jc w:val="right"/>
              <w:rPr>
                <w:sz w:val="17"/>
                <w:szCs w:val="17"/>
              </w:rPr>
            </w:pPr>
            <w:r w:rsidRPr="00A951C1">
              <w:rPr>
                <w:sz w:val="17"/>
                <w:szCs w:val="17"/>
              </w:rPr>
              <w:t>8.928</w:t>
            </w:r>
          </w:p>
        </w:tc>
        <w:tc>
          <w:tcPr>
            <w:tcW w:w="842" w:type="dxa"/>
            <w:noWrap/>
            <w:hideMark/>
          </w:tcPr>
          <w:p w14:paraId="6E95E493" w14:textId="77777777" w:rsidR="00A951C1" w:rsidRPr="00A951C1" w:rsidRDefault="00A951C1" w:rsidP="00A951C1">
            <w:pPr>
              <w:spacing w:after="60"/>
              <w:jc w:val="right"/>
              <w:rPr>
                <w:sz w:val="17"/>
                <w:szCs w:val="17"/>
              </w:rPr>
            </w:pPr>
            <w:r w:rsidRPr="00A951C1">
              <w:rPr>
                <w:sz w:val="17"/>
                <w:szCs w:val="17"/>
              </w:rPr>
              <w:t>747</w:t>
            </w:r>
          </w:p>
        </w:tc>
        <w:tc>
          <w:tcPr>
            <w:tcW w:w="928" w:type="dxa"/>
            <w:noWrap/>
            <w:hideMark/>
          </w:tcPr>
          <w:p w14:paraId="076ECBE0" w14:textId="77777777" w:rsidR="00A951C1" w:rsidRPr="00A951C1" w:rsidRDefault="00A951C1" w:rsidP="00A951C1">
            <w:pPr>
              <w:spacing w:after="60"/>
              <w:jc w:val="right"/>
              <w:rPr>
                <w:sz w:val="17"/>
                <w:szCs w:val="17"/>
              </w:rPr>
            </w:pPr>
            <w:r w:rsidRPr="00A951C1">
              <w:rPr>
                <w:sz w:val="17"/>
                <w:szCs w:val="17"/>
              </w:rPr>
              <w:t>0</w:t>
            </w:r>
          </w:p>
        </w:tc>
        <w:tc>
          <w:tcPr>
            <w:tcW w:w="725" w:type="dxa"/>
            <w:noWrap/>
            <w:hideMark/>
          </w:tcPr>
          <w:p w14:paraId="408FF637" w14:textId="77777777" w:rsidR="00A951C1" w:rsidRPr="00A951C1" w:rsidRDefault="00A951C1" w:rsidP="00A951C1">
            <w:pPr>
              <w:spacing w:after="60"/>
              <w:jc w:val="right"/>
              <w:rPr>
                <w:sz w:val="17"/>
                <w:szCs w:val="17"/>
              </w:rPr>
            </w:pPr>
            <w:r w:rsidRPr="00A951C1">
              <w:rPr>
                <w:sz w:val="17"/>
                <w:szCs w:val="17"/>
              </w:rPr>
              <w:t>525</w:t>
            </w:r>
          </w:p>
        </w:tc>
        <w:tc>
          <w:tcPr>
            <w:tcW w:w="776" w:type="dxa"/>
            <w:noWrap/>
            <w:hideMark/>
          </w:tcPr>
          <w:p w14:paraId="6DE56B67" w14:textId="77777777" w:rsidR="00A951C1" w:rsidRPr="00A951C1" w:rsidRDefault="00A951C1" w:rsidP="00A951C1">
            <w:pPr>
              <w:spacing w:after="60"/>
              <w:jc w:val="right"/>
              <w:rPr>
                <w:sz w:val="17"/>
                <w:szCs w:val="17"/>
              </w:rPr>
            </w:pPr>
            <w:r w:rsidRPr="00A951C1">
              <w:rPr>
                <w:sz w:val="17"/>
                <w:szCs w:val="17"/>
              </w:rPr>
              <w:t>24.395</w:t>
            </w:r>
          </w:p>
        </w:tc>
        <w:tc>
          <w:tcPr>
            <w:tcW w:w="1052" w:type="dxa"/>
            <w:noWrap/>
            <w:hideMark/>
          </w:tcPr>
          <w:p w14:paraId="15563CF1" w14:textId="77777777" w:rsidR="00A951C1" w:rsidRPr="00A951C1" w:rsidRDefault="00A951C1" w:rsidP="00A951C1">
            <w:pPr>
              <w:spacing w:after="60"/>
              <w:jc w:val="right"/>
              <w:rPr>
                <w:sz w:val="17"/>
                <w:szCs w:val="17"/>
              </w:rPr>
            </w:pPr>
            <w:r w:rsidRPr="00A951C1">
              <w:rPr>
                <w:sz w:val="17"/>
                <w:szCs w:val="17"/>
              </w:rPr>
              <w:t>786</w:t>
            </w:r>
          </w:p>
        </w:tc>
        <w:tc>
          <w:tcPr>
            <w:tcW w:w="1679" w:type="dxa"/>
            <w:noWrap/>
            <w:hideMark/>
          </w:tcPr>
          <w:p w14:paraId="286C9A08" w14:textId="77777777" w:rsidR="00A951C1" w:rsidRPr="00A951C1" w:rsidRDefault="00A951C1" w:rsidP="00A951C1">
            <w:pPr>
              <w:spacing w:after="60"/>
              <w:jc w:val="right"/>
              <w:rPr>
                <w:sz w:val="17"/>
                <w:szCs w:val="17"/>
              </w:rPr>
            </w:pPr>
            <w:r w:rsidRPr="00A951C1">
              <w:rPr>
                <w:sz w:val="17"/>
                <w:szCs w:val="17"/>
              </w:rPr>
              <w:t>563</w:t>
            </w:r>
          </w:p>
        </w:tc>
        <w:tc>
          <w:tcPr>
            <w:tcW w:w="831" w:type="dxa"/>
            <w:noWrap/>
            <w:hideMark/>
          </w:tcPr>
          <w:p w14:paraId="695DEC63" w14:textId="77777777" w:rsidR="00A951C1" w:rsidRPr="00A951C1" w:rsidRDefault="00A951C1" w:rsidP="00A951C1">
            <w:pPr>
              <w:spacing w:after="60"/>
              <w:jc w:val="right"/>
              <w:rPr>
                <w:sz w:val="17"/>
                <w:szCs w:val="17"/>
              </w:rPr>
            </w:pPr>
            <w:r w:rsidRPr="00A951C1">
              <w:rPr>
                <w:sz w:val="17"/>
                <w:szCs w:val="17"/>
              </w:rPr>
              <w:t>25.744</w:t>
            </w:r>
          </w:p>
        </w:tc>
      </w:tr>
      <w:tr w:rsidR="00A951C1" w:rsidRPr="00A951C1" w14:paraId="02FA991B" w14:textId="77777777" w:rsidTr="006529E7">
        <w:trPr>
          <w:trHeight w:val="369"/>
        </w:trPr>
        <w:tc>
          <w:tcPr>
            <w:tcW w:w="955" w:type="dxa"/>
            <w:noWrap/>
            <w:hideMark/>
          </w:tcPr>
          <w:p w14:paraId="37D23CA1" w14:textId="77777777" w:rsidR="00A951C1" w:rsidRPr="00A951C1" w:rsidRDefault="00A951C1" w:rsidP="00A951C1">
            <w:pPr>
              <w:spacing w:after="60"/>
              <w:jc w:val="left"/>
              <w:rPr>
                <w:sz w:val="17"/>
                <w:szCs w:val="17"/>
              </w:rPr>
            </w:pPr>
            <w:r w:rsidRPr="00A951C1">
              <w:rPr>
                <w:sz w:val="17"/>
                <w:szCs w:val="17"/>
              </w:rPr>
              <w:t>Sicilia</w:t>
            </w:r>
          </w:p>
        </w:tc>
        <w:tc>
          <w:tcPr>
            <w:tcW w:w="899" w:type="dxa"/>
            <w:noWrap/>
            <w:hideMark/>
          </w:tcPr>
          <w:p w14:paraId="176CABA8" w14:textId="77777777" w:rsidR="00A951C1" w:rsidRPr="00A951C1" w:rsidRDefault="00A951C1" w:rsidP="00A951C1">
            <w:pPr>
              <w:spacing w:after="60"/>
              <w:jc w:val="right"/>
              <w:rPr>
                <w:sz w:val="17"/>
                <w:szCs w:val="17"/>
              </w:rPr>
            </w:pPr>
            <w:r w:rsidRPr="00A951C1">
              <w:rPr>
                <w:sz w:val="17"/>
                <w:szCs w:val="17"/>
              </w:rPr>
              <w:t>902</w:t>
            </w:r>
          </w:p>
        </w:tc>
        <w:tc>
          <w:tcPr>
            <w:tcW w:w="717" w:type="dxa"/>
            <w:noWrap/>
            <w:hideMark/>
          </w:tcPr>
          <w:p w14:paraId="3F02043A" w14:textId="77777777" w:rsidR="00A951C1" w:rsidRPr="00A951C1" w:rsidRDefault="00A951C1" w:rsidP="00A951C1">
            <w:pPr>
              <w:spacing w:after="60"/>
              <w:jc w:val="right"/>
              <w:rPr>
                <w:sz w:val="17"/>
                <w:szCs w:val="17"/>
              </w:rPr>
            </w:pPr>
            <w:r w:rsidRPr="00A951C1">
              <w:rPr>
                <w:sz w:val="17"/>
                <w:szCs w:val="17"/>
              </w:rPr>
              <w:t>12.603</w:t>
            </w:r>
          </w:p>
        </w:tc>
        <w:tc>
          <w:tcPr>
            <w:tcW w:w="775" w:type="dxa"/>
            <w:noWrap/>
            <w:hideMark/>
          </w:tcPr>
          <w:p w14:paraId="4B6907C0" w14:textId="77777777" w:rsidR="00A951C1" w:rsidRPr="00A951C1" w:rsidRDefault="00A951C1" w:rsidP="00A951C1">
            <w:pPr>
              <w:spacing w:after="60"/>
              <w:jc w:val="right"/>
              <w:rPr>
                <w:sz w:val="17"/>
                <w:szCs w:val="17"/>
              </w:rPr>
            </w:pPr>
            <w:r w:rsidRPr="00A951C1">
              <w:rPr>
                <w:sz w:val="17"/>
                <w:szCs w:val="17"/>
              </w:rPr>
              <w:t>8.782</w:t>
            </w:r>
          </w:p>
        </w:tc>
        <w:tc>
          <w:tcPr>
            <w:tcW w:w="842" w:type="dxa"/>
            <w:noWrap/>
            <w:hideMark/>
          </w:tcPr>
          <w:p w14:paraId="175B330F" w14:textId="77777777" w:rsidR="00A951C1" w:rsidRPr="00A951C1" w:rsidRDefault="00A951C1" w:rsidP="00A951C1">
            <w:pPr>
              <w:spacing w:after="60"/>
              <w:jc w:val="right"/>
              <w:rPr>
                <w:sz w:val="17"/>
                <w:szCs w:val="17"/>
              </w:rPr>
            </w:pPr>
            <w:r w:rsidRPr="00A951C1">
              <w:rPr>
                <w:sz w:val="17"/>
                <w:szCs w:val="17"/>
              </w:rPr>
              <w:t>736</w:t>
            </w:r>
          </w:p>
        </w:tc>
        <w:tc>
          <w:tcPr>
            <w:tcW w:w="928" w:type="dxa"/>
            <w:noWrap/>
            <w:hideMark/>
          </w:tcPr>
          <w:p w14:paraId="20C285EA" w14:textId="77777777" w:rsidR="00A951C1" w:rsidRPr="00A951C1" w:rsidRDefault="00A951C1" w:rsidP="00A951C1">
            <w:pPr>
              <w:spacing w:after="60"/>
              <w:jc w:val="right"/>
              <w:rPr>
                <w:sz w:val="17"/>
                <w:szCs w:val="17"/>
              </w:rPr>
            </w:pPr>
            <w:r w:rsidRPr="00A951C1">
              <w:rPr>
                <w:sz w:val="17"/>
                <w:szCs w:val="17"/>
              </w:rPr>
              <w:t>0</w:t>
            </w:r>
          </w:p>
        </w:tc>
        <w:tc>
          <w:tcPr>
            <w:tcW w:w="725" w:type="dxa"/>
            <w:noWrap/>
            <w:hideMark/>
          </w:tcPr>
          <w:p w14:paraId="61983613" w14:textId="77777777" w:rsidR="00A951C1" w:rsidRPr="00A951C1" w:rsidRDefault="00A951C1" w:rsidP="00A951C1">
            <w:pPr>
              <w:spacing w:after="60"/>
              <w:jc w:val="right"/>
              <w:rPr>
                <w:sz w:val="17"/>
                <w:szCs w:val="17"/>
              </w:rPr>
            </w:pPr>
            <w:r w:rsidRPr="00A951C1">
              <w:rPr>
                <w:sz w:val="17"/>
                <w:szCs w:val="17"/>
              </w:rPr>
              <w:t>518</w:t>
            </w:r>
          </w:p>
        </w:tc>
        <w:tc>
          <w:tcPr>
            <w:tcW w:w="776" w:type="dxa"/>
            <w:noWrap/>
            <w:hideMark/>
          </w:tcPr>
          <w:p w14:paraId="275F6F77" w14:textId="77777777" w:rsidR="00A951C1" w:rsidRPr="00A951C1" w:rsidRDefault="00A951C1" w:rsidP="00A951C1">
            <w:pPr>
              <w:spacing w:after="60"/>
              <w:jc w:val="right"/>
              <w:rPr>
                <w:sz w:val="17"/>
                <w:szCs w:val="17"/>
              </w:rPr>
            </w:pPr>
            <w:r w:rsidRPr="00A951C1">
              <w:rPr>
                <w:sz w:val="17"/>
                <w:szCs w:val="17"/>
              </w:rPr>
              <w:t>23.541</w:t>
            </w:r>
          </w:p>
        </w:tc>
        <w:tc>
          <w:tcPr>
            <w:tcW w:w="1052" w:type="dxa"/>
            <w:noWrap/>
            <w:hideMark/>
          </w:tcPr>
          <w:p w14:paraId="1343E5AD" w14:textId="77777777" w:rsidR="00A951C1" w:rsidRPr="00A951C1" w:rsidRDefault="00A951C1" w:rsidP="00A951C1">
            <w:pPr>
              <w:spacing w:after="60"/>
              <w:jc w:val="right"/>
              <w:rPr>
                <w:sz w:val="17"/>
                <w:szCs w:val="17"/>
              </w:rPr>
            </w:pPr>
            <w:r w:rsidRPr="00A951C1">
              <w:rPr>
                <w:sz w:val="17"/>
                <w:szCs w:val="17"/>
              </w:rPr>
              <w:t>775</w:t>
            </w:r>
          </w:p>
        </w:tc>
        <w:tc>
          <w:tcPr>
            <w:tcW w:w="1679" w:type="dxa"/>
            <w:noWrap/>
            <w:hideMark/>
          </w:tcPr>
          <w:p w14:paraId="2ECECF3A" w14:textId="77777777" w:rsidR="00A951C1" w:rsidRPr="00A951C1" w:rsidRDefault="00A951C1" w:rsidP="00A951C1">
            <w:pPr>
              <w:spacing w:after="60"/>
              <w:jc w:val="right"/>
              <w:rPr>
                <w:sz w:val="17"/>
                <w:szCs w:val="17"/>
              </w:rPr>
            </w:pPr>
            <w:r w:rsidRPr="00A951C1">
              <w:rPr>
                <w:sz w:val="17"/>
                <w:szCs w:val="17"/>
              </w:rPr>
              <w:t>559</w:t>
            </w:r>
          </w:p>
        </w:tc>
        <w:tc>
          <w:tcPr>
            <w:tcW w:w="831" w:type="dxa"/>
            <w:noWrap/>
            <w:hideMark/>
          </w:tcPr>
          <w:p w14:paraId="4EF0B272" w14:textId="77777777" w:rsidR="00A951C1" w:rsidRPr="00A951C1" w:rsidRDefault="00A951C1" w:rsidP="00A951C1">
            <w:pPr>
              <w:spacing w:after="60"/>
              <w:jc w:val="right"/>
              <w:rPr>
                <w:sz w:val="17"/>
                <w:szCs w:val="17"/>
              </w:rPr>
            </w:pPr>
            <w:r w:rsidRPr="00A951C1">
              <w:rPr>
                <w:sz w:val="17"/>
                <w:szCs w:val="17"/>
              </w:rPr>
              <w:t>24.875</w:t>
            </w:r>
          </w:p>
        </w:tc>
      </w:tr>
      <w:tr w:rsidR="00A951C1" w:rsidRPr="00A951C1" w14:paraId="4A1F2D51" w14:textId="77777777" w:rsidTr="006529E7">
        <w:trPr>
          <w:trHeight w:val="369"/>
        </w:trPr>
        <w:tc>
          <w:tcPr>
            <w:tcW w:w="955" w:type="dxa"/>
            <w:noWrap/>
            <w:hideMark/>
          </w:tcPr>
          <w:p w14:paraId="62D0648B" w14:textId="77777777" w:rsidR="00A951C1" w:rsidRPr="00A951C1" w:rsidRDefault="00A951C1" w:rsidP="00A951C1">
            <w:pPr>
              <w:spacing w:after="60"/>
              <w:jc w:val="left"/>
              <w:rPr>
                <w:sz w:val="17"/>
                <w:szCs w:val="17"/>
              </w:rPr>
            </w:pPr>
            <w:r w:rsidRPr="00A951C1">
              <w:rPr>
                <w:sz w:val="17"/>
                <w:szCs w:val="17"/>
              </w:rPr>
              <w:t>Sardegna</w:t>
            </w:r>
          </w:p>
        </w:tc>
        <w:tc>
          <w:tcPr>
            <w:tcW w:w="899" w:type="dxa"/>
            <w:noWrap/>
            <w:hideMark/>
          </w:tcPr>
          <w:p w14:paraId="6FAE0A21" w14:textId="77777777" w:rsidR="00A951C1" w:rsidRPr="00A951C1" w:rsidRDefault="00A951C1" w:rsidP="00A951C1">
            <w:pPr>
              <w:spacing w:after="60"/>
              <w:jc w:val="right"/>
              <w:rPr>
                <w:sz w:val="17"/>
                <w:szCs w:val="17"/>
              </w:rPr>
            </w:pPr>
            <w:r w:rsidRPr="00A951C1">
              <w:rPr>
                <w:sz w:val="17"/>
                <w:szCs w:val="17"/>
              </w:rPr>
              <w:t>283</w:t>
            </w:r>
          </w:p>
        </w:tc>
        <w:tc>
          <w:tcPr>
            <w:tcW w:w="717" w:type="dxa"/>
            <w:noWrap/>
            <w:hideMark/>
          </w:tcPr>
          <w:p w14:paraId="02C77879" w14:textId="77777777" w:rsidR="00A951C1" w:rsidRPr="00A951C1" w:rsidRDefault="00A951C1" w:rsidP="00A951C1">
            <w:pPr>
              <w:spacing w:after="60"/>
              <w:jc w:val="right"/>
              <w:rPr>
                <w:sz w:val="17"/>
                <w:szCs w:val="17"/>
              </w:rPr>
            </w:pPr>
            <w:r w:rsidRPr="00A951C1">
              <w:rPr>
                <w:sz w:val="17"/>
                <w:szCs w:val="17"/>
              </w:rPr>
              <w:t>407</w:t>
            </w:r>
          </w:p>
        </w:tc>
        <w:tc>
          <w:tcPr>
            <w:tcW w:w="775" w:type="dxa"/>
            <w:noWrap/>
            <w:hideMark/>
          </w:tcPr>
          <w:p w14:paraId="39655D66" w14:textId="77777777" w:rsidR="00A951C1" w:rsidRPr="00A951C1" w:rsidRDefault="00A951C1" w:rsidP="00A951C1">
            <w:pPr>
              <w:spacing w:after="60"/>
              <w:jc w:val="right"/>
              <w:rPr>
                <w:sz w:val="17"/>
                <w:szCs w:val="17"/>
              </w:rPr>
            </w:pPr>
            <w:r w:rsidRPr="00A951C1">
              <w:rPr>
                <w:sz w:val="17"/>
                <w:szCs w:val="17"/>
              </w:rPr>
              <w:t>146</w:t>
            </w:r>
          </w:p>
        </w:tc>
        <w:tc>
          <w:tcPr>
            <w:tcW w:w="842" w:type="dxa"/>
            <w:noWrap/>
            <w:hideMark/>
          </w:tcPr>
          <w:p w14:paraId="00BCE8AE" w14:textId="77777777" w:rsidR="00A951C1" w:rsidRPr="00A951C1" w:rsidRDefault="00A951C1" w:rsidP="00A951C1">
            <w:pPr>
              <w:spacing w:after="60"/>
              <w:jc w:val="right"/>
              <w:rPr>
                <w:sz w:val="17"/>
                <w:szCs w:val="17"/>
              </w:rPr>
            </w:pPr>
            <w:r w:rsidRPr="00A951C1">
              <w:rPr>
                <w:sz w:val="17"/>
                <w:szCs w:val="17"/>
              </w:rPr>
              <w:t>11</w:t>
            </w:r>
          </w:p>
        </w:tc>
        <w:tc>
          <w:tcPr>
            <w:tcW w:w="928" w:type="dxa"/>
            <w:noWrap/>
            <w:hideMark/>
          </w:tcPr>
          <w:p w14:paraId="6A36FE6D" w14:textId="77777777" w:rsidR="00A951C1" w:rsidRPr="00A951C1" w:rsidRDefault="00A951C1" w:rsidP="00A951C1">
            <w:pPr>
              <w:spacing w:after="60"/>
              <w:jc w:val="right"/>
              <w:rPr>
                <w:sz w:val="17"/>
                <w:szCs w:val="17"/>
              </w:rPr>
            </w:pPr>
            <w:r w:rsidRPr="00A951C1">
              <w:rPr>
                <w:sz w:val="17"/>
                <w:szCs w:val="17"/>
              </w:rPr>
              <w:t>0</w:t>
            </w:r>
          </w:p>
        </w:tc>
        <w:tc>
          <w:tcPr>
            <w:tcW w:w="725" w:type="dxa"/>
            <w:noWrap/>
            <w:hideMark/>
          </w:tcPr>
          <w:p w14:paraId="5ACB83AC" w14:textId="77777777" w:rsidR="00A951C1" w:rsidRPr="00A951C1" w:rsidRDefault="00A951C1" w:rsidP="00A951C1">
            <w:pPr>
              <w:spacing w:after="60"/>
              <w:jc w:val="right"/>
              <w:rPr>
                <w:sz w:val="17"/>
                <w:szCs w:val="17"/>
              </w:rPr>
            </w:pPr>
            <w:r w:rsidRPr="00A951C1">
              <w:rPr>
                <w:sz w:val="17"/>
                <w:szCs w:val="17"/>
              </w:rPr>
              <w:t>7</w:t>
            </w:r>
          </w:p>
        </w:tc>
        <w:tc>
          <w:tcPr>
            <w:tcW w:w="776" w:type="dxa"/>
            <w:noWrap/>
            <w:hideMark/>
          </w:tcPr>
          <w:p w14:paraId="4C874E40" w14:textId="77777777" w:rsidR="00A951C1" w:rsidRPr="00A951C1" w:rsidRDefault="00A951C1" w:rsidP="00A951C1">
            <w:pPr>
              <w:spacing w:after="60"/>
              <w:jc w:val="right"/>
              <w:rPr>
                <w:sz w:val="17"/>
                <w:szCs w:val="17"/>
              </w:rPr>
            </w:pPr>
            <w:r w:rsidRPr="00A951C1">
              <w:rPr>
                <w:sz w:val="17"/>
                <w:szCs w:val="17"/>
              </w:rPr>
              <w:t>854</w:t>
            </w:r>
          </w:p>
        </w:tc>
        <w:tc>
          <w:tcPr>
            <w:tcW w:w="1052" w:type="dxa"/>
            <w:noWrap/>
            <w:hideMark/>
          </w:tcPr>
          <w:p w14:paraId="7DD1D53F" w14:textId="77777777" w:rsidR="00A951C1" w:rsidRPr="00A951C1" w:rsidRDefault="00A951C1" w:rsidP="00A951C1">
            <w:pPr>
              <w:spacing w:after="60"/>
              <w:jc w:val="right"/>
              <w:rPr>
                <w:sz w:val="17"/>
                <w:szCs w:val="17"/>
              </w:rPr>
            </w:pPr>
            <w:r w:rsidRPr="00A951C1">
              <w:rPr>
                <w:sz w:val="17"/>
                <w:szCs w:val="17"/>
              </w:rPr>
              <w:t>11</w:t>
            </w:r>
          </w:p>
        </w:tc>
        <w:tc>
          <w:tcPr>
            <w:tcW w:w="1679" w:type="dxa"/>
            <w:noWrap/>
            <w:hideMark/>
          </w:tcPr>
          <w:p w14:paraId="75EED695" w14:textId="77777777" w:rsidR="00A951C1" w:rsidRPr="00A951C1" w:rsidRDefault="00A951C1" w:rsidP="00A951C1">
            <w:pPr>
              <w:spacing w:after="60"/>
              <w:jc w:val="right"/>
              <w:rPr>
                <w:sz w:val="17"/>
                <w:szCs w:val="17"/>
              </w:rPr>
            </w:pPr>
            <w:r w:rsidRPr="00A951C1">
              <w:rPr>
                <w:sz w:val="17"/>
                <w:szCs w:val="17"/>
              </w:rPr>
              <w:t>4</w:t>
            </w:r>
          </w:p>
        </w:tc>
        <w:tc>
          <w:tcPr>
            <w:tcW w:w="831" w:type="dxa"/>
            <w:noWrap/>
            <w:hideMark/>
          </w:tcPr>
          <w:p w14:paraId="66AB0657" w14:textId="77777777" w:rsidR="00A951C1" w:rsidRPr="00A951C1" w:rsidRDefault="00A951C1" w:rsidP="00A951C1">
            <w:pPr>
              <w:spacing w:after="60"/>
              <w:jc w:val="right"/>
              <w:rPr>
                <w:sz w:val="17"/>
                <w:szCs w:val="17"/>
              </w:rPr>
            </w:pPr>
            <w:r w:rsidRPr="00A951C1">
              <w:rPr>
                <w:sz w:val="17"/>
                <w:szCs w:val="17"/>
              </w:rPr>
              <w:t>869</w:t>
            </w:r>
          </w:p>
        </w:tc>
      </w:tr>
      <w:tr w:rsidR="00A951C1" w:rsidRPr="00A951C1" w14:paraId="34F6F83D" w14:textId="77777777" w:rsidTr="006529E7">
        <w:trPr>
          <w:trHeight w:val="369"/>
        </w:trPr>
        <w:tc>
          <w:tcPr>
            <w:tcW w:w="955" w:type="dxa"/>
            <w:noWrap/>
            <w:hideMark/>
          </w:tcPr>
          <w:p w14:paraId="291A63FA" w14:textId="77777777" w:rsidR="00A951C1" w:rsidRPr="00A951C1" w:rsidRDefault="00A951C1" w:rsidP="00A951C1">
            <w:pPr>
              <w:spacing w:after="60"/>
              <w:jc w:val="left"/>
              <w:rPr>
                <w:sz w:val="17"/>
                <w:szCs w:val="17"/>
              </w:rPr>
            </w:pPr>
            <w:r w:rsidRPr="00A951C1">
              <w:rPr>
                <w:b/>
                <w:bCs/>
                <w:sz w:val="17"/>
                <w:szCs w:val="17"/>
              </w:rPr>
              <w:t>Italia</w:t>
            </w:r>
          </w:p>
        </w:tc>
        <w:tc>
          <w:tcPr>
            <w:tcW w:w="899" w:type="dxa"/>
            <w:noWrap/>
            <w:hideMark/>
          </w:tcPr>
          <w:p w14:paraId="747A48B5" w14:textId="77777777" w:rsidR="00A951C1" w:rsidRPr="00A951C1" w:rsidRDefault="00A951C1" w:rsidP="00A951C1">
            <w:pPr>
              <w:spacing w:after="60"/>
              <w:jc w:val="right"/>
              <w:rPr>
                <w:sz w:val="17"/>
                <w:szCs w:val="17"/>
              </w:rPr>
            </w:pPr>
            <w:r w:rsidRPr="00A951C1">
              <w:rPr>
                <w:sz w:val="17"/>
                <w:szCs w:val="17"/>
              </w:rPr>
              <w:t>33.304</w:t>
            </w:r>
          </w:p>
        </w:tc>
        <w:tc>
          <w:tcPr>
            <w:tcW w:w="717" w:type="dxa"/>
            <w:noWrap/>
            <w:hideMark/>
          </w:tcPr>
          <w:p w14:paraId="12442E42" w14:textId="77777777" w:rsidR="00A951C1" w:rsidRPr="00A951C1" w:rsidRDefault="00A951C1" w:rsidP="00A951C1">
            <w:pPr>
              <w:spacing w:after="60"/>
              <w:jc w:val="right"/>
              <w:rPr>
                <w:sz w:val="17"/>
                <w:szCs w:val="17"/>
              </w:rPr>
            </w:pPr>
            <w:r w:rsidRPr="00A951C1">
              <w:rPr>
                <w:sz w:val="17"/>
                <w:szCs w:val="17"/>
              </w:rPr>
              <w:t>47.802</w:t>
            </w:r>
          </w:p>
        </w:tc>
        <w:tc>
          <w:tcPr>
            <w:tcW w:w="775" w:type="dxa"/>
            <w:noWrap/>
            <w:hideMark/>
          </w:tcPr>
          <w:p w14:paraId="5CAF6008" w14:textId="77777777" w:rsidR="00A951C1" w:rsidRPr="00A951C1" w:rsidRDefault="00A951C1" w:rsidP="00A951C1">
            <w:pPr>
              <w:spacing w:after="60"/>
              <w:jc w:val="right"/>
              <w:rPr>
                <w:sz w:val="17"/>
                <w:szCs w:val="17"/>
              </w:rPr>
            </w:pPr>
            <w:r w:rsidRPr="00A951C1">
              <w:rPr>
                <w:sz w:val="17"/>
                <w:szCs w:val="17"/>
              </w:rPr>
              <w:t>76.599</w:t>
            </w:r>
          </w:p>
        </w:tc>
        <w:tc>
          <w:tcPr>
            <w:tcW w:w="842" w:type="dxa"/>
            <w:noWrap/>
            <w:hideMark/>
          </w:tcPr>
          <w:p w14:paraId="4F040CBD" w14:textId="77777777" w:rsidR="00A951C1" w:rsidRPr="00A951C1" w:rsidRDefault="00A951C1" w:rsidP="00A951C1">
            <w:pPr>
              <w:spacing w:after="60"/>
              <w:jc w:val="right"/>
              <w:rPr>
                <w:sz w:val="17"/>
                <w:szCs w:val="17"/>
              </w:rPr>
            </w:pPr>
            <w:r w:rsidRPr="00A951C1">
              <w:rPr>
                <w:sz w:val="17"/>
                <w:szCs w:val="17"/>
              </w:rPr>
              <w:t>13.467</w:t>
            </w:r>
          </w:p>
        </w:tc>
        <w:tc>
          <w:tcPr>
            <w:tcW w:w="928" w:type="dxa"/>
            <w:noWrap/>
            <w:hideMark/>
          </w:tcPr>
          <w:p w14:paraId="696995D6" w14:textId="77777777" w:rsidR="00A951C1" w:rsidRPr="00A951C1" w:rsidRDefault="00A951C1" w:rsidP="00A951C1">
            <w:pPr>
              <w:spacing w:after="60"/>
              <w:jc w:val="right"/>
              <w:rPr>
                <w:sz w:val="17"/>
                <w:szCs w:val="17"/>
              </w:rPr>
            </w:pPr>
            <w:r w:rsidRPr="00A951C1">
              <w:rPr>
                <w:sz w:val="17"/>
                <w:szCs w:val="17"/>
              </w:rPr>
              <w:t>15.733</w:t>
            </w:r>
          </w:p>
        </w:tc>
        <w:tc>
          <w:tcPr>
            <w:tcW w:w="725" w:type="dxa"/>
            <w:noWrap/>
            <w:hideMark/>
          </w:tcPr>
          <w:p w14:paraId="12A61128" w14:textId="77777777" w:rsidR="00A951C1" w:rsidRPr="00A951C1" w:rsidRDefault="00A951C1" w:rsidP="00A951C1">
            <w:pPr>
              <w:spacing w:after="60"/>
              <w:jc w:val="right"/>
              <w:rPr>
                <w:sz w:val="17"/>
                <w:szCs w:val="17"/>
              </w:rPr>
            </w:pPr>
            <w:r w:rsidRPr="00A951C1">
              <w:rPr>
                <w:sz w:val="17"/>
                <w:szCs w:val="17"/>
              </w:rPr>
              <w:t>7.197</w:t>
            </w:r>
          </w:p>
        </w:tc>
        <w:tc>
          <w:tcPr>
            <w:tcW w:w="776" w:type="dxa"/>
            <w:noWrap/>
            <w:hideMark/>
          </w:tcPr>
          <w:p w14:paraId="07ECD9EA" w14:textId="77777777" w:rsidR="00A951C1" w:rsidRPr="00A951C1" w:rsidRDefault="00A951C1" w:rsidP="00A951C1">
            <w:pPr>
              <w:spacing w:after="60"/>
              <w:jc w:val="right"/>
              <w:rPr>
                <w:sz w:val="17"/>
                <w:szCs w:val="17"/>
              </w:rPr>
            </w:pPr>
            <w:r w:rsidRPr="00A951C1">
              <w:rPr>
                <w:sz w:val="17"/>
                <w:szCs w:val="17"/>
              </w:rPr>
              <w:t>194.102</w:t>
            </w:r>
          </w:p>
        </w:tc>
        <w:tc>
          <w:tcPr>
            <w:tcW w:w="1052" w:type="dxa"/>
            <w:noWrap/>
            <w:hideMark/>
          </w:tcPr>
          <w:p w14:paraId="2470AA32" w14:textId="77777777" w:rsidR="00A951C1" w:rsidRPr="00A951C1" w:rsidRDefault="00A951C1" w:rsidP="00A951C1">
            <w:pPr>
              <w:spacing w:after="60"/>
              <w:jc w:val="right"/>
              <w:rPr>
                <w:sz w:val="17"/>
                <w:szCs w:val="17"/>
              </w:rPr>
            </w:pPr>
            <w:r w:rsidRPr="00A951C1">
              <w:rPr>
                <w:sz w:val="17"/>
                <w:szCs w:val="17"/>
              </w:rPr>
              <w:t>3.896</w:t>
            </w:r>
          </w:p>
        </w:tc>
        <w:tc>
          <w:tcPr>
            <w:tcW w:w="1679" w:type="dxa"/>
            <w:noWrap/>
            <w:hideMark/>
          </w:tcPr>
          <w:p w14:paraId="113DFEE2" w14:textId="77777777" w:rsidR="00A951C1" w:rsidRPr="00A951C1" w:rsidRDefault="00A951C1" w:rsidP="00A951C1">
            <w:pPr>
              <w:spacing w:after="60"/>
              <w:jc w:val="right"/>
              <w:rPr>
                <w:sz w:val="17"/>
                <w:szCs w:val="17"/>
              </w:rPr>
            </w:pPr>
            <w:r w:rsidRPr="00A951C1">
              <w:rPr>
                <w:sz w:val="17"/>
                <w:szCs w:val="17"/>
              </w:rPr>
              <w:t>11.547</w:t>
            </w:r>
          </w:p>
        </w:tc>
        <w:tc>
          <w:tcPr>
            <w:tcW w:w="831" w:type="dxa"/>
            <w:noWrap/>
            <w:hideMark/>
          </w:tcPr>
          <w:p w14:paraId="1267D8DB" w14:textId="77777777" w:rsidR="00A951C1" w:rsidRPr="00A951C1" w:rsidRDefault="00A951C1" w:rsidP="00A951C1">
            <w:pPr>
              <w:spacing w:after="60"/>
              <w:jc w:val="right"/>
              <w:rPr>
                <w:sz w:val="17"/>
                <w:szCs w:val="17"/>
              </w:rPr>
            </w:pPr>
            <w:r w:rsidRPr="00A951C1">
              <w:rPr>
                <w:sz w:val="17"/>
                <w:szCs w:val="17"/>
              </w:rPr>
              <w:t>209.545</w:t>
            </w:r>
          </w:p>
        </w:tc>
      </w:tr>
    </w:tbl>
    <w:p w14:paraId="019E1C39" w14:textId="77777777" w:rsidR="00A951C1" w:rsidRPr="00A951C1" w:rsidRDefault="00A951C1" w:rsidP="00A951C1">
      <w:pPr>
        <w:spacing w:after="60" w:line="240" w:lineRule="auto"/>
        <w:jc w:val="left"/>
        <w:rPr>
          <w:i/>
          <w:sz w:val="17"/>
          <w:szCs w:val="17"/>
        </w:rPr>
      </w:pPr>
      <w:r w:rsidRPr="00A951C1">
        <w:rPr>
          <w:i/>
          <w:sz w:val="17"/>
          <w:szCs w:val="17"/>
        </w:rPr>
        <w:t>I dati evidenziati tra parentesi devono essere considerati una sola volta nel computo in quanto indicano un impiego comune a più comparti/attività</w:t>
      </w:r>
    </w:p>
    <w:p w14:paraId="29AD64F1" w14:textId="77777777" w:rsidR="00A951C1" w:rsidRPr="00A951C1" w:rsidRDefault="00A951C1" w:rsidP="00A951C1">
      <w:pPr>
        <w:spacing w:after="60" w:line="240" w:lineRule="auto"/>
        <w:jc w:val="left"/>
        <w:rPr>
          <w:i/>
          <w:sz w:val="17"/>
          <w:szCs w:val="17"/>
        </w:rPr>
      </w:pPr>
      <w:r w:rsidRPr="00A951C1">
        <w:rPr>
          <w:i/>
          <w:sz w:val="17"/>
          <w:szCs w:val="17"/>
        </w:rPr>
        <w:t>Fonte: elaborazioni CREA su dati Annuario dell’Agricoltura Italiana 2015</w:t>
      </w:r>
    </w:p>
    <w:p w14:paraId="1331B5EF" w14:textId="24251146" w:rsidR="00A951C1" w:rsidRPr="00A951C1" w:rsidRDefault="00A951C1" w:rsidP="008143C2">
      <w:pPr>
        <w:keepNext/>
        <w:spacing w:after="0"/>
        <w:rPr>
          <w:b/>
        </w:rPr>
      </w:pPr>
      <w:r w:rsidRPr="00A951C1">
        <w:rPr>
          <w:b/>
        </w:rPr>
        <w:t>Tabella</w:t>
      </w:r>
      <w:r w:rsidR="00DA0167">
        <w:rPr>
          <w:b/>
        </w:rPr>
        <w:t xml:space="preserve"> </w:t>
      </w:r>
      <w:r w:rsidR="0069798C">
        <w:rPr>
          <w:b/>
        </w:rPr>
        <w:t>20</w:t>
      </w:r>
      <w:r w:rsidR="0069798C" w:rsidRPr="00A951C1">
        <w:rPr>
          <w:b/>
        </w:rPr>
        <w:t xml:space="preserve"> </w:t>
      </w:r>
      <w:r w:rsidRPr="00A951C1">
        <w:rPr>
          <w:b/>
        </w:rPr>
        <w:t>L’impiego dei cittadini comunitari nell’agricoltura italiana per attività produttiva, anno 2015</w:t>
      </w:r>
    </w:p>
    <w:tbl>
      <w:tblPr>
        <w:tblStyle w:val="valentina121"/>
        <w:tblW w:w="0" w:type="auto"/>
        <w:tblLook w:val="04A0" w:firstRow="1" w:lastRow="0" w:firstColumn="1" w:lastColumn="0" w:noHBand="0" w:noVBand="1"/>
      </w:tblPr>
      <w:tblGrid>
        <w:gridCol w:w="1070"/>
        <w:gridCol w:w="905"/>
        <w:gridCol w:w="721"/>
        <w:gridCol w:w="792"/>
        <w:gridCol w:w="838"/>
        <w:gridCol w:w="924"/>
        <w:gridCol w:w="719"/>
        <w:gridCol w:w="792"/>
        <w:gridCol w:w="1052"/>
        <w:gridCol w:w="1689"/>
        <w:gridCol w:w="836"/>
      </w:tblGrid>
      <w:tr w:rsidR="00A951C1" w:rsidRPr="00A951C1" w14:paraId="298046B2" w14:textId="77777777" w:rsidTr="00745992">
        <w:trPr>
          <w:trHeight w:val="630"/>
        </w:trPr>
        <w:tc>
          <w:tcPr>
            <w:tcW w:w="1097" w:type="dxa"/>
            <w:noWrap/>
            <w:hideMark/>
          </w:tcPr>
          <w:p w14:paraId="751D5495" w14:textId="77777777" w:rsidR="00A951C1" w:rsidRPr="00A951C1" w:rsidRDefault="00A951C1" w:rsidP="0072137C">
            <w:pPr>
              <w:autoSpaceDE w:val="0"/>
              <w:autoSpaceDN w:val="0"/>
              <w:adjustRightInd w:val="0"/>
              <w:rPr>
                <w:rFonts w:cstheme="minorHAnsi"/>
                <w:bCs/>
                <w:sz w:val="18"/>
                <w:szCs w:val="18"/>
              </w:rPr>
            </w:pPr>
          </w:p>
        </w:tc>
        <w:tc>
          <w:tcPr>
            <w:tcW w:w="5143" w:type="dxa"/>
            <w:gridSpan w:val="7"/>
            <w:noWrap/>
            <w:hideMark/>
          </w:tcPr>
          <w:p w14:paraId="0142D244" w14:textId="77777777" w:rsidR="00A951C1" w:rsidRPr="00A951C1" w:rsidRDefault="00A951C1">
            <w:pPr>
              <w:autoSpaceDE w:val="0"/>
              <w:autoSpaceDN w:val="0"/>
              <w:adjustRightInd w:val="0"/>
              <w:rPr>
                <w:rFonts w:cstheme="minorHAnsi"/>
                <w:bCs/>
                <w:sz w:val="18"/>
                <w:szCs w:val="18"/>
              </w:rPr>
            </w:pPr>
            <w:r w:rsidRPr="00A951C1">
              <w:rPr>
                <w:rFonts w:cstheme="minorHAnsi"/>
                <w:bCs/>
                <w:sz w:val="18"/>
                <w:szCs w:val="18"/>
              </w:rPr>
              <w:t xml:space="preserve">Attività agricola per comparto produttivo </w:t>
            </w:r>
          </w:p>
        </w:tc>
        <w:tc>
          <w:tcPr>
            <w:tcW w:w="949" w:type="dxa"/>
            <w:noWrap/>
            <w:hideMark/>
          </w:tcPr>
          <w:p w14:paraId="7B89312C" w14:textId="77777777" w:rsidR="00A951C1" w:rsidRPr="00A951C1" w:rsidRDefault="00A951C1">
            <w:pPr>
              <w:autoSpaceDE w:val="0"/>
              <w:autoSpaceDN w:val="0"/>
              <w:adjustRightInd w:val="0"/>
              <w:rPr>
                <w:rFonts w:cstheme="minorHAnsi"/>
                <w:bCs/>
                <w:sz w:val="18"/>
                <w:szCs w:val="18"/>
              </w:rPr>
            </w:pPr>
          </w:p>
        </w:tc>
        <w:tc>
          <w:tcPr>
            <w:tcW w:w="1523" w:type="dxa"/>
            <w:noWrap/>
            <w:hideMark/>
          </w:tcPr>
          <w:p w14:paraId="59306736" w14:textId="77777777" w:rsidR="00A951C1" w:rsidRPr="00A951C1" w:rsidRDefault="00A951C1">
            <w:pPr>
              <w:autoSpaceDE w:val="0"/>
              <w:autoSpaceDN w:val="0"/>
              <w:adjustRightInd w:val="0"/>
              <w:rPr>
                <w:rFonts w:cstheme="minorHAnsi"/>
                <w:bCs/>
                <w:sz w:val="18"/>
                <w:szCs w:val="18"/>
              </w:rPr>
            </w:pPr>
          </w:p>
        </w:tc>
        <w:tc>
          <w:tcPr>
            <w:tcW w:w="755" w:type="dxa"/>
            <w:noWrap/>
            <w:hideMark/>
          </w:tcPr>
          <w:p w14:paraId="30F45C28" w14:textId="77777777" w:rsidR="00A951C1" w:rsidRPr="00A951C1" w:rsidRDefault="00A951C1">
            <w:pPr>
              <w:autoSpaceDE w:val="0"/>
              <w:autoSpaceDN w:val="0"/>
              <w:adjustRightInd w:val="0"/>
              <w:rPr>
                <w:rFonts w:cstheme="minorHAnsi"/>
                <w:bCs/>
                <w:sz w:val="18"/>
                <w:szCs w:val="18"/>
              </w:rPr>
            </w:pPr>
          </w:p>
        </w:tc>
      </w:tr>
      <w:tr w:rsidR="00A951C1" w:rsidRPr="00A951C1" w14:paraId="6CBCEE56" w14:textId="77777777" w:rsidTr="00745992">
        <w:trPr>
          <w:trHeight w:val="370"/>
        </w:trPr>
        <w:tc>
          <w:tcPr>
            <w:tcW w:w="1097" w:type="dxa"/>
            <w:noWrap/>
            <w:hideMark/>
          </w:tcPr>
          <w:p w14:paraId="3924DE2D" w14:textId="77777777" w:rsidR="00A951C1" w:rsidRPr="00A951C1" w:rsidRDefault="00A951C1" w:rsidP="0072137C">
            <w:pPr>
              <w:autoSpaceDE w:val="0"/>
              <w:autoSpaceDN w:val="0"/>
              <w:adjustRightInd w:val="0"/>
              <w:rPr>
                <w:rFonts w:cstheme="minorHAnsi"/>
                <w:bCs/>
                <w:sz w:val="18"/>
                <w:szCs w:val="18"/>
              </w:rPr>
            </w:pPr>
          </w:p>
        </w:tc>
        <w:tc>
          <w:tcPr>
            <w:tcW w:w="817" w:type="dxa"/>
            <w:noWrap/>
            <w:hideMark/>
          </w:tcPr>
          <w:p w14:paraId="566C3113"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zootecnia</w:t>
            </w:r>
          </w:p>
        </w:tc>
        <w:tc>
          <w:tcPr>
            <w:tcW w:w="652" w:type="dxa"/>
            <w:noWrap/>
            <w:hideMark/>
          </w:tcPr>
          <w:p w14:paraId="0FA37FBF"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colture ortive</w:t>
            </w:r>
          </w:p>
        </w:tc>
        <w:tc>
          <w:tcPr>
            <w:tcW w:w="715" w:type="dxa"/>
            <w:noWrap/>
            <w:hideMark/>
          </w:tcPr>
          <w:p w14:paraId="0E686DB3"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colture arboree</w:t>
            </w:r>
          </w:p>
        </w:tc>
        <w:tc>
          <w:tcPr>
            <w:tcW w:w="757" w:type="dxa"/>
            <w:noWrap/>
            <w:hideMark/>
          </w:tcPr>
          <w:p w14:paraId="57451F0D"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floro-vivaismo</w:t>
            </w:r>
          </w:p>
        </w:tc>
        <w:tc>
          <w:tcPr>
            <w:tcW w:w="834" w:type="dxa"/>
            <w:noWrap/>
            <w:hideMark/>
          </w:tcPr>
          <w:p w14:paraId="11C52A50"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colture industriali</w:t>
            </w:r>
          </w:p>
        </w:tc>
        <w:tc>
          <w:tcPr>
            <w:tcW w:w="650" w:type="dxa"/>
            <w:noWrap/>
            <w:hideMark/>
          </w:tcPr>
          <w:p w14:paraId="53F50AD0"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altre colt. o attività</w:t>
            </w:r>
          </w:p>
        </w:tc>
        <w:tc>
          <w:tcPr>
            <w:tcW w:w="715" w:type="dxa"/>
            <w:noWrap/>
            <w:hideMark/>
          </w:tcPr>
          <w:p w14:paraId="7AACBFE6"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totale</w:t>
            </w:r>
          </w:p>
        </w:tc>
        <w:tc>
          <w:tcPr>
            <w:tcW w:w="949" w:type="dxa"/>
            <w:noWrap/>
            <w:hideMark/>
          </w:tcPr>
          <w:p w14:paraId="504AE1CD"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Agriturismo e turismo rurale</w:t>
            </w:r>
          </w:p>
        </w:tc>
        <w:tc>
          <w:tcPr>
            <w:tcW w:w="1523" w:type="dxa"/>
            <w:noWrap/>
            <w:hideMark/>
          </w:tcPr>
          <w:p w14:paraId="63C54A11"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Trasformazione e commercializzazione</w:t>
            </w:r>
          </w:p>
        </w:tc>
        <w:tc>
          <w:tcPr>
            <w:tcW w:w="755" w:type="dxa"/>
            <w:noWrap/>
            <w:hideMark/>
          </w:tcPr>
          <w:p w14:paraId="22B74ACA"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Totale generale</w:t>
            </w:r>
          </w:p>
        </w:tc>
      </w:tr>
      <w:tr w:rsidR="00A951C1" w:rsidRPr="00A951C1" w14:paraId="4BA0A201" w14:textId="77777777" w:rsidTr="00745992">
        <w:trPr>
          <w:trHeight w:val="370"/>
        </w:trPr>
        <w:tc>
          <w:tcPr>
            <w:tcW w:w="1097" w:type="dxa"/>
            <w:hideMark/>
          </w:tcPr>
          <w:p w14:paraId="271059F9" w14:textId="77777777" w:rsidR="00A951C1" w:rsidRPr="00A951C1" w:rsidRDefault="00A951C1" w:rsidP="0072137C">
            <w:pPr>
              <w:autoSpaceDE w:val="0"/>
              <w:autoSpaceDN w:val="0"/>
              <w:adjustRightInd w:val="0"/>
              <w:rPr>
                <w:rFonts w:cstheme="minorHAnsi"/>
                <w:bCs/>
                <w:sz w:val="18"/>
                <w:szCs w:val="18"/>
              </w:rPr>
            </w:pPr>
            <w:r w:rsidRPr="00A951C1">
              <w:rPr>
                <w:rFonts w:cstheme="minorHAnsi"/>
                <w:bCs/>
                <w:sz w:val="18"/>
                <w:szCs w:val="18"/>
              </w:rPr>
              <w:t>Nord</w:t>
            </w:r>
          </w:p>
        </w:tc>
        <w:tc>
          <w:tcPr>
            <w:tcW w:w="817" w:type="dxa"/>
            <w:noWrap/>
            <w:hideMark/>
          </w:tcPr>
          <w:p w14:paraId="39585B55"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7.850</w:t>
            </w:r>
          </w:p>
        </w:tc>
        <w:tc>
          <w:tcPr>
            <w:tcW w:w="652" w:type="dxa"/>
            <w:noWrap/>
            <w:hideMark/>
          </w:tcPr>
          <w:p w14:paraId="0DB4965C"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14.303</w:t>
            </w:r>
          </w:p>
        </w:tc>
        <w:tc>
          <w:tcPr>
            <w:tcW w:w="715" w:type="dxa"/>
            <w:noWrap/>
            <w:hideMark/>
          </w:tcPr>
          <w:p w14:paraId="63F91007"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53.662</w:t>
            </w:r>
          </w:p>
        </w:tc>
        <w:tc>
          <w:tcPr>
            <w:tcW w:w="757" w:type="dxa"/>
            <w:noWrap/>
            <w:hideMark/>
          </w:tcPr>
          <w:p w14:paraId="64E8B6C1"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6.106</w:t>
            </w:r>
          </w:p>
        </w:tc>
        <w:tc>
          <w:tcPr>
            <w:tcW w:w="834" w:type="dxa"/>
            <w:noWrap/>
            <w:hideMark/>
          </w:tcPr>
          <w:p w14:paraId="4EB7FEA0"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5.232</w:t>
            </w:r>
          </w:p>
        </w:tc>
        <w:tc>
          <w:tcPr>
            <w:tcW w:w="650" w:type="dxa"/>
            <w:noWrap/>
            <w:hideMark/>
          </w:tcPr>
          <w:p w14:paraId="03B02B47"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2.719</w:t>
            </w:r>
          </w:p>
        </w:tc>
        <w:tc>
          <w:tcPr>
            <w:tcW w:w="715" w:type="dxa"/>
            <w:noWrap/>
            <w:hideMark/>
          </w:tcPr>
          <w:p w14:paraId="1878EC88"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89.872</w:t>
            </w:r>
          </w:p>
        </w:tc>
        <w:tc>
          <w:tcPr>
            <w:tcW w:w="949" w:type="dxa"/>
            <w:noWrap/>
            <w:hideMark/>
          </w:tcPr>
          <w:p w14:paraId="7216D78C"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524</w:t>
            </w:r>
          </w:p>
        </w:tc>
        <w:tc>
          <w:tcPr>
            <w:tcW w:w="1523" w:type="dxa"/>
            <w:noWrap/>
            <w:hideMark/>
          </w:tcPr>
          <w:p w14:paraId="71581443"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3.148</w:t>
            </w:r>
          </w:p>
        </w:tc>
        <w:tc>
          <w:tcPr>
            <w:tcW w:w="755" w:type="dxa"/>
            <w:noWrap/>
            <w:hideMark/>
          </w:tcPr>
          <w:p w14:paraId="5B0E38A9"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93.544</w:t>
            </w:r>
          </w:p>
        </w:tc>
      </w:tr>
      <w:tr w:rsidR="00A951C1" w:rsidRPr="00A951C1" w14:paraId="5DCEDF97" w14:textId="77777777" w:rsidTr="00745992">
        <w:trPr>
          <w:trHeight w:val="370"/>
        </w:trPr>
        <w:tc>
          <w:tcPr>
            <w:tcW w:w="1097" w:type="dxa"/>
            <w:hideMark/>
          </w:tcPr>
          <w:p w14:paraId="6C73EECE" w14:textId="77777777" w:rsidR="00A951C1" w:rsidRPr="00A951C1" w:rsidRDefault="00A951C1" w:rsidP="0072137C">
            <w:pPr>
              <w:autoSpaceDE w:val="0"/>
              <w:autoSpaceDN w:val="0"/>
              <w:adjustRightInd w:val="0"/>
              <w:rPr>
                <w:rFonts w:cstheme="minorHAnsi"/>
                <w:bCs/>
                <w:sz w:val="18"/>
                <w:szCs w:val="18"/>
              </w:rPr>
            </w:pPr>
            <w:r w:rsidRPr="00A951C1">
              <w:rPr>
                <w:rFonts w:cstheme="minorHAnsi"/>
                <w:bCs/>
                <w:sz w:val="18"/>
                <w:szCs w:val="18"/>
              </w:rPr>
              <w:t>Piemonte</w:t>
            </w:r>
          </w:p>
        </w:tc>
        <w:tc>
          <w:tcPr>
            <w:tcW w:w="817" w:type="dxa"/>
            <w:noWrap/>
            <w:hideMark/>
          </w:tcPr>
          <w:p w14:paraId="369D4B00"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1.200</w:t>
            </w:r>
          </w:p>
        </w:tc>
        <w:tc>
          <w:tcPr>
            <w:tcW w:w="652" w:type="dxa"/>
            <w:noWrap/>
            <w:hideMark/>
          </w:tcPr>
          <w:p w14:paraId="4B5303B5"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190</w:t>
            </w:r>
          </w:p>
        </w:tc>
        <w:tc>
          <w:tcPr>
            <w:tcW w:w="715" w:type="dxa"/>
            <w:noWrap/>
            <w:hideMark/>
          </w:tcPr>
          <w:p w14:paraId="4AC2263F"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5.070</w:t>
            </w:r>
          </w:p>
        </w:tc>
        <w:tc>
          <w:tcPr>
            <w:tcW w:w="757" w:type="dxa"/>
            <w:noWrap/>
            <w:hideMark/>
          </w:tcPr>
          <w:p w14:paraId="15422385"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200</w:t>
            </w:r>
          </w:p>
        </w:tc>
        <w:tc>
          <w:tcPr>
            <w:tcW w:w="834" w:type="dxa"/>
            <w:noWrap/>
            <w:hideMark/>
          </w:tcPr>
          <w:p w14:paraId="2559569F"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210</w:t>
            </w:r>
          </w:p>
        </w:tc>
        <w:tc>
          <w:tcPr>
            <w:tcW w:w="650" w:type="dxa"/>
            <w:noWrap/>
            <w:hideMark/>
          </w:tcPr>
          <w:p w14:paraId="6F5CD92A"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700</w:t>
            </w:r>
          </w:p>
        </w:tc>
        <w:tc>
          <w:tcPr>
            <w:tcW w:w="715" w:type="dxa"/>
            <w:noWrap/>
            <w:hideMark/>
          </w:tcPr>
          <w:p w14:paraId="5804246E"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7.570</w:t>
            </w:r>
          </w:p>
        </w:tc>
        <w:tc>
          <w:tcPr>
            <w:tcW w:w="949" w:type="dxa"/>
            <w:noWrap/>
            <w:hideMark/>
          </w:tcPr>
          <w:p w14:paraId="31F679B0"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0</w:t>
            </w:r>
          </w:p>
        </w:tc>
        <w:tc>
          <w:tcPr>
            <w:tcW w:w="1523" w:type="dxa"/>
            <w:noWrap/>
            <w:hideMark/>
          </w:tcPr>
          <w:p w14:paraId="57A713BA"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480</w:t>
            </w:r>
          </w:p>
        </w:tc>
        <w:tc>
          <w:tcPr>
            <w:tcW w:w="755" w:type="dxa"/>
            <w:noWrap/>
            <w:hideMark/>
          </w:tcPr>
          <w:p w14:paraId="3FACA8A7"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8.050</w:t>
            </w:r>
          </w:p>
        </w:tc>
      </w:tr>
      <w:tr w:rsidR="00A951C1" w:rsidRPr="00A951C1" w14:paraId="05C4EDF3" w14:textId="77777777" w:rsidTr="00745992">
        <w:trPr>
          <w:trHeight w:val="370"/>
        </w:trPr>
        <w:tc>
          <w:tcPr>
            <w:tcW w:w="1097" w:type="dxa"/>
            <w:hideMark/>
          </w:tcPr>
          <w:p w14:paraId="64648449" w14:textId="77777777" w:rsidR="00A951C1" w:rsidRPr="00A951C1" w:rsidRDefault="00A951C1" w:rsidP="0072137C">
            <w:pPr>
              <w:autoSpaceDE w:val="0"/>
              <w:autoSpaceDN w:val="0"/>
              <w:adjustRightInd w:val="0"/>
              <w:rPr>
                <w:rFonts w:cstheme="minorHAnsi"/>
                <w:bCs/>
                <w:sz w:val="18"/>
                <w:szCs w:val="18"/>
              </w:rPr>
            </w:pPr>
            <w:r w:rsidRPr="00A951C1">
              <w:rPr>
                <w:rFonts w:cstheme="minorHAnsi"/>
                <w:bCs/>
                <w:sz w:val="18"/>
                <w:szCs w:val="18"/>
              </w:rPr>
              <w:t>Valle d’Aosta</w:t>
            </w:r>
          </w:p>
        </w:tc>
        <w:tc>
          <w:tcPr>
            <w:tcW w:w="817" w:type="dxa"/>
            <w:noWrap/>
            <w:hideMark/>
          </w:tcPr>
          <w:p w14:paraId="7F33DBF4"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370</w:t>
            </w:r>
          </w:p>
        </w:tc>
        <w:tc>
          <w:tcPr>
            <w:tcW w:w="652" w:type="dxa"/>
            <w:noWrap/>
            <w:hideMark/>
          </w:tcPr>
          <w:p w14:paraId="038A0E04"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0</w:t>
            </w:r>
          </w:p>
        </w:tc>
        <w:tc>
          <w:tcPr>
            <w:tcW w:w="715" w:type="dxa"/>
            <w:noWrap/>
            <w:hideMark/>
          </w:tcPr>
          <w:p w14:paraId="624851FE"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5</w:t>
            </w:r>
          </w:p>
        </w:tc>
        <w:tc>
          <w:tcPr>
            <w:tcW w:w="757" w:type="dxa"/>
            <w:noWrap/>
            <w:hideMark/>
          </w:tcPr>
          <w:p w14:paraId="0B7E735D"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0</w:t>
            </w:r>
          </w:p>
        </w:tc>
        <w:tc>
          <w:tcPr>
            <w:tcW w:w="834" w:type="dxa"/>
            <w:noWrap/>
            <w:hideMark/>
          </w:tcPr>
          <w:p w14:paraId="0D1C7474"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0</w:t>
            </w:r>
          </w:p>
        </w:tc>
        <w:tc>
          <w:tcPr>
            <w:tcW w:w="650" w:type="dxa"/>
            <w:noWrap/>
            <w:hideMark/>
          </w:tcPr>
          <w:p w14:paraId="17AC4C6D"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0</w:t>
            </w:r>
          </w:p>
        </w:tc>
        <w:tc>
          <w:tcPr>
            <w:tcW w:w="715" w:type="dxa"/>
            <w:noWrap/>
            <w:hideMark/>
          </w:tcPr>
          <w:p w14:paraId="47FCB39C"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375</w:t>
            </w:r>
          </w:p>
        </w:tc>
        <w:tc>
          <w:tcPr>
            <w:tcW w:w="949" w:type="dxa"/>
            <w:noWrap/>
            <w:hideMark/>
          </w:tcPr>
          <w:p w14:paraId="4483427C"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5</w:t>
            </w:r>
          </w:p>
        </w:tc>
        <w:tc>
          <w:tcPr>
            <w:tcW w:w="1523" w:type="dxa"/>
            <w:noWrap/>
            <w:hideMark/>
          </w:tcPr>
          <w:p w14:paraId="7A9A6E94"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10</w:t>
            </w:r>
          </w:p>
        </w:tc>
        <w:tc>
          <w:tcPr>
            <w:tcW w:w="755" w:type="dxa"/>
            <w:noWrap/>
            <w:hideMark/>
          </w:tcPr>
          <w:p w14:paraId="11911450"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390</w:t>
            </w:r>
          </w:p>
        </w:tc>
      </w:tr>
      <w:tr w:rsidR="00A951C1" w:rsidRPr="00A951C1" w14:paraId="42902746" w14:textId="77777777" w:rsidTr="00745992">
        <w:trPr>
          <w:trHeight w:val="370"/>
        </w:trPr>
        <w:tc>
          <w:tcPr>
            <w:tcW w:w="1097" w:type="dxa"/>
            <w:hideMark/>
          </w:tcPr>
          <w:p w14:paraId="6EE92F2F" w14:textId="77777777" w:rsidR="00A951C1" w:rsidRPr="00A951C1" w:rsidRDefault="00A951C1" w:rsidP="0072137C">
            <w:pPr>
              <w:autoSpaceDE w:val="0"/>
              <w:autoSpaceDN w:val="0"/>
              <w:adjustRightInd w:val="0"/>
              <w:rPr>
                <w:rFonts w:cstheme="minorHAnsi"/>
                <w:bCs/>
                <w:sz w:val="18"/>
                <w:szCs w:val="18"/>
              </w:rPr>
            </w:pPr>
            <w:r w:rsidRPr="00A951C1">
              <w:rPr>
                <w:rFonts w:cstheme="minorHAnsi"/>
                <w:bCs/>
                <w:sz w:val="18"/>
                <w:szCs w:val="18"/>
              </w:rPr>
              <w:t>Lombardia</w:t>
            </w:r>
          </w:p>
        </w:tc>
        <w:tc>
          <w:tcPr>
            <w:tcW w:w="817" w:type="dxa"/>
            <w:noWrap/>
          </w:tcPr>
          <w:p w14:paraId="02C408DA"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965</w:t>
            </w:r>
          </w:p>
        </w:tc>
        <w:tc>
          <w:tcPr>
            <w:tcW w:w="652" w:type="dxa"/>
            <w:noWrap/>
          </w:tcPr>
          <w:p w14:paraId="35944087"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1.890</w:t>
            </w:r>
          </w:p>
        </w:tc>
        <w:tc>
          <w:tcPr>
            <w:tcW w:w="715" w:type="dxa"/>
            <w:noWrap/>
          </w:tcPr>
          <w:p w14:paraId="137C50C4"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1.160</w:t>
            </w:r>
          </w:p>
        </w:tc>
        <w:tc>
          <w:tcPr>
            <w:tcW w:w="757" w:type="dxa"/>
            <w:noWrap/>
          </w:tcPr>
          <w:p w14:paraId="233331E4"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1.930</w:t>
            </w:r>
          </w:p>
        </w:tc>
        <w:tc>
          <w:tcPr>
            <w:tcW w:w="834" w:type="dxa"/>
            <w:noWrap/>
          </w:tcPr>
          <w:p w14:paraId="7E0DC4A0"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550</w:t>
            </w:r>
          </w:p>
        </w:tc>
        <w:tc>
          <w:tcPr>
            <w:tcW w:w="650" w:type="dxa"/>
            <w:noWrap/>
          </w:tcPr>
          <w:p w14:paraId="713D354B"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0</w:t>
            </w:r>
          </w:p>
        </w:tc>
        <w:tc>
          <w:tcPr>
            <w:tcW w:w="715" w:type="dxa"/>
            <w:noWrap/>
          </w:tcPr>
          <w:p w14:paraId="54327229"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6.495</w:t>
            </w:r>
          </w:p>
        </w:tc>
        <w:tc>
          <w:tcPr>
            <w:tcW w:w="949" w:type="dxa"/>
            <w:noWrap/>
          </w:tcPr>
          <w:p w14:paraId="2E5268BC"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100</w:t>
            </w:r>
          </w:p>
        </w:tc>
        <w:tc>
          <w:tcPr>
            <w:tcW w:w="1523" w:type="dxa"/>
            <w:noWrap/>
          </w:tcPr>
          <w:p w14:paraId="2A88C5F8"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0</w:t>
            </w:r>
          </w:p>
        </w:tc>
        <w:tc>
          <w:tcPr>
            <w:tcW w:w="755" w:type="dxa"/>
            <w:noWrap/>
          </w:tcPr>
          <w:p w14:paraId="5C1F947B"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6.595</w:t>
            </w:r>
          </w:p>
        </w:tc>
      </w:tr>
      <w:tr w:rsidR="00A951C1" w:rsidRPr="00A951C1" w14:paraId="71787E6A" w14:textId="77777777" w:rsidTr="00745992">
        <w:trPr>
          <w:trHeight w:val="370"/>
        </w:trPr>
        <w:tc>
          <w:tcPr>
            <w:tcW w:w="1097" w:type="dxa"/>
            <w:hideMark/>
          </w:tcPr>
          <w:p w14:paraId="2F3F742F" w14:textId="77777777" w:rsidR="00A951C1" w:rsidRPr="00A951C1" w:rsidRDefault="00A951C1" w:rsidP="0072137C">
            <w:pPr>
              <w:autoSpaceDE w:val="0"/>
              <w:autoSpaceDN w:val="0"/>
              <w:adjustRightInd w:val="0"/>
              <w:rPr>
                <w:rFonts w:cstheme="minorHAnsi"/>
                <w:bCs/>
                <w:sz w:val="18"/>
                <w:szCs w:val="18"/>
              </w:rPr>
            </w:pPr>
            <w:r w:rsidRPr="00A951C1">
              <w:rPr>
                <w:rFonts w:cstheme="minorHAnsi"/>
                <w:bCs/>
                <w:sz w:val="18"/>
                <w:szCs w:val="18"/>
              </w:rPr>
              <w:t>Liguria</w:t>
            </w:r>
          </w:p>
        </w:tc>
        <w:tc>
          <w:tcPr>
            <w:tcW w:w="817" w:type="dxa"/>
            <w:noWrap/>
          </w:tcPr>
          <w:p w14:paraId="3058FB0E"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14</w:t>
            </w:r>
          </w:p>
        </w:tc>
        <w:tc>
          <w:tcPr>
            <w:tcW w:w="652" w:type="dxa"/>
            <w:noWrap/>
          </w:tcPr>
          <w:p w14:paraId="60A4029A"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80</w:t>
            </w:r>
          </w:p>
        </w:tc>
        <w:tc>
          <w:tcPr>
            <w:tcW w:w="715" w:type="dxa"/>
            <w:noWrap/>
          </w:tcPr>
          <w:p w14:paraId="0F04C8D5"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41</w:t>
            </w:r>
          </w:p>
        </w:tc>
        <w:tc>
          <w:tcPr>
            <w:tcW w:w="757" w:type="dxa"/>
            <w:noWrap/>
          </w:tcPr>
          <w:p w14:paraId="459942A9"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489</w:t>
            </w:r>
          </w:p>
        </w:tc>
        <w:tc>
          <w:tcPr>
            <w:tcW w:w="834" w:type="dxa"/>
            <w:noWrap/>
          </w:tcPr>
          <w:p w14:paraId="239F187A"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0</w:t>
            </w:r>
          </w:p>
        </w:tc>
        <w:tc>
          <w:tcPr>
            <w:tcW w:w="650" w:type="dxa"/>
            <w:noWrap/>
          </w:tcPr>
          <w:p w14:paraId="297AB3F3"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37</w:t>
            </w:r>
          </w:p>
        </w:tc>
        <w:tc>
          <w:tcPr>
            <w:tcW w:w="715" w:type="dxa"/>
            <w:noWrap/>
          </w:tcPr>
          <w:p w14:paraId="63562A85"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661</w:t>
            </w:r>
          </w:p>
        </w:tc>
        <w:tc>
          <w:tcPr>
            <w:tcW w:w="949" w:type="dxa"/>
            <w:noWrap/>
          </w:tcPr>
          <w:p w14:paraId="7BAA27D3"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42</w:t>
            </w:r>
          </w:p>
        </w:tc>
        <w:tc>
          <w:tcPr>
            <w:tcW w:w="1523" w:type="dxa"/>
            <w:noWrap/>
          </w:tcPr>
          <w:p w14:paraId="49C6BEFD"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146</w:t>
            </w:r>
          </w:p>
        </w:tc>
        <w:tc>
          <w:tcPr>
            <w:tcW w:w="755" w:type="dxa"/>
            <w:noWrap/>
          </w:tcPr>
          <w:p w14:paraId="6899DB21"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849</w:t>
            </w:r>
          </w:p>
        </w:tc>
      </w:tr>
      <w:tr w:rsidR="00A951C1" w:rsidRPr="00A951C1" w14:paraId="4177AA5F" w14:textId="77777777" w:rsidTr="00745992">
        <w:trPr>
          <w:trHeight w:val="370"/>
        </w:trPr>
        <w:tc>
          <w:tcPr>
            <w:tcW w:w="1097" w:type="dxa"/>
            <w:hideMark/>
          </w:tcPr>
          <w:p w14:paraId="3696AB42" w14:textId="77777777" w:rsidR="00A951C1" w:rsidRPr="00A951C1" w:rsidRDefault="00A951C1" w:rsidP="0072137C">
            <w:pPr>
              <w:autoSpaceDE w:val="0"/>
              <w:autoSpaceDN w:val="0"/>
              <w:adjustRightInd w:val="0"/>
              <w:rPr>
                <w:rFonts w:cstheme="minorHAnsi"/>
                <w:bCs/>
                <w:sz w:val="18"/>
                <w:szCs w:val="18"/>
              </w:rPr>
            </w:pPr>
            <w:r w:rsidRPr="00A951C1">
              <w:rPr>
                <w:rFonts w:cstheme="minorHAnsi"/>
                <w:bCs/>
                <w:sz w:val="18"/>
                <w:szCs w:val="18"/>
              </w:rPr>
              <w:t>Veneto</w:t>
            </w:r>
          </w:p>
        </w:tc>
        <w:tc>
          <w:tcPr>
            <w:tcW w:w="817" w:type="dxa"/>
            <w:noWrap/>
            <w:hideMark/>
          </w:tcPr>
          <w:p w14:paraId="4D34DB77"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1.133</w:t>
            </w:r>
          </w:p>
        </w:tc>
        <w:tc>
          <w:tcPr>
            <w:tcW w:w="652" w:type="dxa"/>
            <w:noWrap/>
            <w:hideMark/>
          </w:tcPr>
          <w:p w14:paraId="7FD451EC"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6.111</w:t>
            </w:r>
          </w:p>
        </w:tc>
        <w:tc>
          <w:tcPr>
            <w:tcW w:w="715" w:type="dxa"/>
            <w:noWrap/>
            <w:hideMark/>
          </w:tcPr>
          <w:p w14:paraId="0F57C7F1"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8.488</w:t>
            </w:r>
          </w:p>
        </w:tc>
        <w:tc>
          <w:tcPr>
            <w:tcW w:w="757" w:type="dxa"/>
            <w:noWrap/>
            <w:hideMark/>
          </w:tcPr>
          <w:p w14:paraId="359E301C"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519</w:t>
            </w:r>
          </w:p>
        </w:tc>
        <w:tc>
          <w:tcPr>
            <w:tcW w:w="834" w:type="dxa"/>
            <w:noWrap/>
            <w:hideMark/>
          </w:tcPr>
          <w:p w14:paraId="10A8678F"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683</w:t>
            </w:r>
          </w:p>
        </w:tc>
        <w:tc>
          <w:tcPr>
            <w:tcW w:w="650" w:type="dxa"/>
            <w:noWrap/>
            <w:hideMark/>
          </w:tcPr>
          <w:p w14:paraId="27999412"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1.800</w:t>
            </w:r>
          </w:p>
        </w:tc>
        <w:tc>
          <w:tcPr>
            <w:tcW w:w="715" w:type="dxa"/>
            <w:noWrap/>
            <w:hideMark/>
          </w:tcPr>
          <w:p w14:paraId="49D23614"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18.734</w:t>
            </w:r>
          </w:p>
        </w:tc>
        <w:tc>
          <w:tcPr>
            <w:tcW w:w="949" w:type="dxa"/>
            <w:noWrap/>
            <w:hideMark/>
          </w:tcPr>
          <w:p w14:paraId="2071784E"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320</w:t>
            </w:r>
          </w:p>
        </w:tc>
        <w:tc>
          <w:tcPr>
            <w:tcW w:w="1523" w:type="dxa"/>
            <w:noWrap/>
            <w:hideMark/>
          </w:tcPr>
          <w:p w14:paraId="3C211669"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500</w:t>
            </w:r>
          </w:p>
        </w:tc>
        <w:tc>
          <w:tcPr>
            <w:tcW w:w="755" w:type="dxa"/>
            <w:noWrap/>
            <w:hideMark/>
          </w:tcPr>
          <w:p w14:paraId="5C659E52"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19.554</w:t>
            </w:r>
          </w:p>
        </w:tc>
      </w:tr>
      <w:tr w:rsidR="00A951C1" w:rsidRPr="00A951C1" w14:paraId="4E55D502" w14:textId="77777777" w:rsidTr="00745992">
        <w:trPr>
          <w:trHeight w:val="407"/>
        </w:trPr>
        <w:tc>
          <w:tcPr>
            <w:tcW w:w="1097" w:type="dxa"/>
            <w:hideMark/>
          </w:tcPr>
          <w:p w14:paraId="26CFDEA6" w14:textId="77777777" w:rsidR="00A951C1" w:rsidRPr="00A951C1" w:rsidRDefault="00A951C1" w:rsidP="0072137C">
            <w:pPr>
              <w:autoSpaceDE w:val="0"/>
              <w:autoSpaceDN w:val="0"/>
              <w:adjustRightInd w:val="0"/>
              <w:rPr>
                <w:rFonts w:cstheme="minorHAnsi"/>
                <w:bCs/>
                <w:sz w:val="18"/>
                <w:szCs w:val="18"/>
              </w:rPr>
            </w:pPr>
            <w:r w:rsidRPr="00A951C1">
              <w:rPr>
                <w:rFonts w:cstheme="minorHAnsi"/>
                <w:bCs/>
                <w:sz w:val="18"/>
                <w:szCs w:val="18"/>
              </w:rPr>
              <w:t>Trentino-Alto Adige</w:t>
            </w:r>
          </w:p>
        </w:tc>
        <w:tc>
          <w:tcPr>
            <w:tcW w:w="817" w:type="dxa"/>
            <w:noWrap/>
            <w:hideMark/>
          </w:tcPr>
          <w:p w14:paraId="0F9D3B82"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3.380</w:t>
            </w:r>
          </w:p>
        </w:tc>
        <w:tc>
          <w:tcPr>
            <w:tcW w:w="652" w:type="dxa"/>
            <w:noWrap/>
            <w:hideMark/>
          </w:tcPr>
          <w:p w14:paraId="1E009C5B"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1.050</w:t>
            </w:r>
          </w:p>
        </w:tc>
        <w:tc>
          <w:tcPr>
            <w:tcW w:w="715" w:type="dxa"/>
            <w:noWrap/>
            <w:hideMark/>
          </w:tcPr>
          <w:p w14:paraId="187B1665"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29.278</w:t>
            </w:r>
          </w:p>
        </w:tc>
        <w:tc>
          <w:tcPr>
            <w:tcW w:w="757" w:type="dxa"/>
            <w:noWrap/>
            <w:hideMark/>
          </w:tcPr>
          <w:p w14:paraId="4516D12C"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0</w:t>
            </w:r>
          </w:p>
        </w:tc>
        <w:tc>
          <w:tcPr>
            <w:tcW w:w="834" w:type="dxa"/>
            <w:noWrap/>
            <w:hideMark/>
          </w:tcPr>
          <w:p w14:paraId="17634C78"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0</w:t>
            </w:r>
          </w:p>
        </w:tc>
        <w:tc>
          <w:tcPr>
            <w:tcW w:w="650" w:type="dxa"/>
            <w:noWrap/>
            <w:hideMark/>
          </w:tcPr>
          <w:p w14:paraId="57795602"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0</w:t>
            </w:r>
          </w:p>
        </w:tc>
        <w:tc>
          <w:tcPr>
            <w:tcW w:w="715" w:type="dxa"/>
            <w:noWrap/>
            <w:hideMark/>
          </w:tcPr>
          <w:p w14:paraId="64E57054"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33.708</w:t>
            </w:r>
          </w:p>
        </w:tc>
        <w:tc>
          <w:tcPr>
            <w:tcW w:w="949" w:type="dxa"/>
            <w:noWrap/>
            <w:hideMark/>
          </w:tcPr>
          <w:p w14:paraId="51132C0B"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0</w:t>
            </w:r>
          </w:p>
        </w:tc>
        <w:tc>
          <w:tcPr>
            <w:tcW w:w="1523" w:type="dxa"/>
            <w:noWrap/>
            <w:hideMark/>
          </w:tcPr>
          <w:p w14:paraId="678D808E"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870</w:t>
            </w:r>
          </w:p>
        </w:tc>
        <w:tc>
          <w:tcPr>
            <w:tcW w:w="755" w:type="dxa"/>
            <w:noWrap/>
            <w:hideMark/>
          </w:tcPr>
          <w:p w14:paraId="3A89AA44"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34.578</w:t>
            </w:r>
          </w:p>
        </w:tc>
      </w:tr>
      <w:tr w:rsidR="00A951C1" w:rsidRPr="00A951C1" w14:paraId="5FCEF112" w14:textId="77777777" w:rsidTr="00745992">
        <w:trPr>
          <w:trHeight w:val="370"/>
        </w:trPr>
        <w:tc>
          <w:tcPr>
            <w:tcW w:w="1097" w:type="dxa"/>
            <w:hideMark/>
          </w:tcPr>
          <w:p w14:paraId="4DD9938E" w14:textId="77777777" w:rsidR="00A951C1" w:rsidRPr="00A951C1" w:rsidRDefault="00A951C1" w:rsidP="0072137C">
            <w:pPr>
              <w:autoSpaceDE w:val="0"/>
              <w:autoSpaceDN w:val="0"/>
              <w:adjustRightInd w:val="0"/>
              <w:rPr>
                <w:rFonts w:cstheme="minorHAnsi"/>
                <w:bCs/>
                <w:sz w:val="18"/>
                <w:szCs w:val="18"/>
              </w:rPr>
            </w:pPr>
            <w:r w:rsidRPr="00A951C1">
              <w:rPr>
                <w:rFonts w:cstheme="minorHAnsi"/>
                <w:bCs/>
                <w:sz w:val="18"/>
                <w:szCs w:val="18"/>
              </w:rPr>
              <w:t>P.A. Bolzano</w:t>
            </w:r>
          </w:p>
        </w:tc>
        <w:tc>
          <w:tcPr>
            <w:tcW w:w="817" w:type="dxa"/>
            <w:noWrap/>
            <w:hideMark/>
          </w:tcPr>
          <w:p w14:paraId="2EFE82A8"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2.580</w:t>
            </w:r>
          </w:p>
        </w:tc>
        <w:tc>
          <w:tcPr>
            <w:tcW w:w="652" w:type="dxa"/>
            <w:noWrap/>
            <w:hideMark/>
          </w:tcPr>
          <w:p w14:paraId="74E7393A"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0</w:t>
            </w:r>
          </w:p>
        </w:tc>
        <w:tc>
          <w:tcPr>
            <w:tcW w:w="715" w:type="dxa"/>
            <w:noWrap/>
            <w:hideMark/>
          </w:tcPr>
          <w:p w14:paraId="658B49DF"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19.328</w:t>
            </w:r>
          </w:p>
        </w:tc>
        <w:tc>
          <w:tcPr>
            <w:tcW w:w="757" w:type="dxa"/>
            <w:noWrap/>
            <w:hideMark/>
          </w:tcPr>
          <w:p w14:paraId="2B9DEE1E"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0</w:t>
            </w:r>
          </w:p>
        </w:tc>
        <w:tc>
          <w:tcPr>
            <w:tcW w:w="834" w:type="dxa"/>
            <w:noWrap/>
            <w:hideMark/>
          </w:tcPr>
          <w:p w14:paraId="64C4C346"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0</w:t>
            </w:r>
          </w:p>
        </w:tc>
        <w:tc>
          <w:tcPr>
            <w:tcW w:w="650" w:type="dxa"/>
            <w:noWrap/>
            <w:hideMark/>
          </w:tcPr>
          <w:p w14:paraId="6B842E1E"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0</w:t>
            </w:r>
          </w:p>
        </w:tc>
        <w:tc>
          <w:tcPr>
            <w:tcW w:w="715" w:type="dxa"/>
            <w:noWrap/>
            <w:hideMark/>
          </w:tcPr>
          <w:p w14:paraId="48EA1EFF"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21.908</w:t>
            </w:r>
          </w:p>
        </w:tc>
        <w:tc>
          <w:tcPr>
            <w:tcW w:w="949" w:type="dxa"/>
            <w:noWrap/>
            <w:hideMark/>
          </w:tcPr>
          <w:p w14:paraId="58B3FE44"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0</w:t>
            </w:r>
          </w:p>
        </w:tc>
        <w:tc>
          <w:tcPr>
            <w:tcW w:w="1523" w:type="dxa"/>
            <w:noWrap/>
            <w:hideMark/>
          </w:tcPr>
          <w:p w14:paraId="0C2E6A8C"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620</w:t>
            </w:r>
          </w:p>
        </w:tc>
        <w:tc>
          <w:tcPr>
            <w:tcW w:w="755" w:type="dxa"/>
            <w:noWrap/>
            <w:hideMark/>
          </w:tcPr>
          <w:p w14:paraId="6BBA294A"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22.528</w:t>
            </w:r>
          </w:p>
        </w:tc>
      </w:tr>
      <w:tr w:rsidR="00A951C1" w:rsidRPr="00A951C1" w14:paraId="533BB565" w14:textId="77777777" w:rsidTr="00745992">
        <w:trPr>
          <w:trHeight w:val="370"/>
        </w:trPr>
        <w:tc>
          <w:tcPr>
            <w:tcW w:w="1097" w:type="dxa"/>
            <w:hideMark/>
          </w:tcPr>
          <w:p w14:paraId="21031CAD" w14:textId="77777777" w:rsidR="00A951C1" w:rsidRPr="00A951C1" w:rsidRDefault="00A951C1" w:rsidP="0072137C">
            <w:pPr>
              <w:autoSpaceDE w:val="0"/>
              <w:autoSpaceDN w:val="0"/>
              <w:adjustRightInd w:val="0"/>
              <w:rPr>
                <w:rFonts w:cstheme="minorHAnsi"/>
                <w:bCs/>
                <w:sz w:val="18"/>
                <w:szCs w:val="18"/>
              </w:rPr>
            </w:pPr>
            <w:r w:rsidRPr="00A951C1">
              <w:rPr>
                <w:rFonts w:cstheme="minorHAnsi"/>
                <w:bCs/>
                <w:sz w:val="18"/>
                <w:szCs w:val="18"/>
              </w:rPr>
              <w:t>P.A. Trento</w:t>
            </w:r>
          </w:p>
        </w:tc>
        <w:tc>
          <w:tcPr>
            <w:tcW w:w="817" w:type="dxa"/>
            <w:noWrap/>
            <w:hideMark/>
          </w:tcPr>
          <w:p w14:paraId="0F6FEA39"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800</w:t>
            </w:r>
          </w:p>
        </w:tc>
        <w:tc>
          <w:tcPr>
            <w:tcW w:w="652" w:type="dxa"/>
            <w:noWrap/>
            <w:hideMark/>
          </w:tcPr>
          <w:p w14:paraId="53794A39"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1.050</w:t>
            </w:r>
          </w:p>
        </w:tc>
        <w:tc>
          <w:tcPr>
            <w:tcW w:w="715" w:type="dxa"/>
            <w:noWrap/>
            <w:hideMark/>
          </w:tcPr>
          <w:p w14:paraId="6F214B6A"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9.950</w:t>
            </w:r>
          </w:p>
        </w:tc>
        <w:tc>
          <w:tcPr>
            <w:tcW w:w="757" w:type="dxa"/>
            <w:noWrap/>
            <w:hideMark/>
          </w:tcPr>
          <w:p w14:paraId="6B57121F"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0</w:t>
            </w:r>
          </w:p>
        </w:tc>
        <w:tc>
          <w:tcPr>
            <w:tcW w:w="834" w:type="dxa"/>
            <w:noWrap/>
            <w:hideMark/>
          </w:tcPr>
          <w:p w14:paraId="065F2FC5"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0</w:t>
            </w:r>
          </w:p>
        </w:tc>
        <w:tc>
          <w:tcPr>
            <w:tcW w:w="650" w:type="dxa"/>
            <w:noWrap/>
            <w:hideMark/>
          </w:tcPr>
          <w:p w14:paraId="0CB83977"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0</w:t>
            </w:r>
          </w:p>
        </w:tc>
        <w:tc>
          <w:tcPr>
            <w:tcW w:w="715" w:type="dxa"/>
            <w:noWrap/>
            <w:hideMark/>
          </w:tcPr>
          <w:p w14:paraId="128133BE"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11.800</w:t>
            </w:r>
          </w:p>
        </w:tc>
        <w:tc>
          <w:tcPr>
            <w:tcW w:w="949" w:type="dxa"/>
            <w:noWrap/>
            <w:hideMark/>
          </w:tcPr>
          <w:p w14:paraId="01AACBA1"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0</w:t>
            </w:r>
          </w:p>
        </w:tc>
        <w:tc>
          <w:tcPr>
            <w:tcW w:w="1523" w:type="dxa"/>
            <w:noWrap/>
            <w:hideMark/>
          </w:tcPr>
          <w:p w14:paraId="10529D88"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250</w:t>
            </w:r>
          </w:p>
        </w:tc>
        <w:tc>
          <w:tcPr>
            <w:tcW w:w="755" w:type="dxa"/>
            <w:noWrap/>
            <w:hideMark/>
          </w:tcPr>
          <w:p w14:paraId="4C722D2B"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12.050</w:t>
            </w:r>
          </w:p>
        </w:tc>
      </w:tr>
      <w:tr w:rsidR="00A951C1" w:rsidRPr="00A951C1" w14:paraId="7C6702E0" w14:textId="77777777" w:rsidTr="00745992">
        <w:trPr>
          <w:trHeight w:val="407"/>
        </w:trPr>
        <w:tc>
          <w:tcPr>
            <w:tcW w:w="1097" w:type="dxa"/>
            <w:hideMark/>
          </w:tcPr>
          <w:p w14:paraId="34AAB750" w14:textId="36861DF4" w:rsidR="00A951C1" w:rsidRPr="00A951C1" w:rsidRDefault="003C7572" w:rsidP="0072137C">
            <w:pPr>
              <w:autoSpaceDE w:val="0"/>
              <w:autoSpaceDN w:val="0"/>
              <w:adjustRightInd w:val="0"/>
              <w:rPr>
                <w:rFonts w:cstheme="minorHAnsi"/>
                <w:bCs/>
                <w:sz w:val="18"/>
                <w:szCs w:val="18"/>
              </w:rPr>
            </w:pPr>
            <w:r w:rsidRPr="00A951C1">
              <w:rPr>
                <w:rFonts w:cstheme="minorHAnsi"/>
                <w:bCs/>
                <w:sz w:val="18"/>
                <w:szCs w:val="18"/>
              </w:rPr>
              <w:t>Friuli-Venezia Giulia</w:t>
            </w:r>
          </w:p>
        </w:tc>
        <w:tc>
          <w:tcPr>
            <w:tcW w:w="817" w:type="dxa"/>
            <w:noWrap/>
            <w:hideMark/>
          </w:tcPr>
          <w:p w14:paraId="144746D1"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88</w:t>
            </w:r>
          </w:p>
        </w:tc>
        <w:tc>
          <w:tcPr>
            <w:tcW w:w="652" w:type="dxa"/>
            <w:noWrap/>
            <w:hideMark/>
          </w:tcPr>
          <w:p w14:paraId="0D746FBC"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82</w:t>
            </w:r>
          </w:p>
        </w:tc>
        <w:tc>
          <w:tcPr>
            <w:tcW w:w="715" w:type="dxa"/>
            <w:noWrap/>
            <w:hideMark/>
          </w:tcPr>
          <w:p w14:paraId="46EF2E6D"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1.820</w:t>
            </w:r>
          </w:p>
        </w:tc>
        <w:tc>
          <w:tcPr>
            <w:tcW w:w="757" w:type="dxa"/>
            <w:noWrap/>
            <w:hideMark/>
          </w:tcPr>
          <w:p w14:paraId="60D4EF1A"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1.068</w:t>
            </w:r>
          </w:p>
        </w:tc>
        <w:tc>
          <w:tcPr>
            <w:tcW w:w="834" w:type="dxa"/>
            <w:noWrap/>
            <w:hideMark/>
          </w:tcPr>
          <w:p w14:paraId="63E59AAD"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89</w:t>
            </w:r>
          </w:p>
        </w:tc>
        <w:tc>
          <w:tcPr>
            <w:tcW w:w="650" w:type="dxa"/>
            <w:noWrap/>
            <w:hideMark/>
          </w:tcPr>
          <w:p w14:paraId="7A6BBDB4"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182</w:t>
            </w:r>
          </w:p>
        </w:tc>
        <w:tc>
          <w:tcPr>
            <w:tcW w:w="715" w:type="dxa"/>
            <w:noWrap/>
            <w:hideMark/>
          </w:tcPr>
          <w:p w14:paraId="1259A0F3"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3.329</w:t>
            </w:r>
          </w:p>
        </w:tc>
        <w:tc>
          <w:tcPr>
            <w:tcW w:w="949" w:type="dxa"/>
            <w:noWrap/>
            <w:hideMark/>
          </w:tcPr>
          <w:p w14:paraId="138035D0"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57</w:t>
            </w:r>
          </w:p>
        </w:tc>
        <w:tc>
          <w:tcPr>
            <w:tcW w:w="1523" w:type="dxa"/>
            <w:noWrap/>
            <w:hideMark/>
          </w:tcPr>
          <w:p w14:paraId="389D347F"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162</w:t>
            </w:r>
          </w:p>
        </w:tc>
        <w:tc>
          <w:tcPr>
            <w:tcW w:w="755" w:type="dxa"/>
            <w:noWrap/>
            <w:hideMark/>
          </w:tcPr>
          <w:p w14:paraId="01F3AE01"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3.548</w:t>
            </w:r>
          </w:p>
        </w:tc>
      </w:tr>
      <w:tr w:rsidR="00A951C1" w:rsidRPr="00A951C1" w14:paraId="46FB2B32" w14:textId="77777777" w:rsidTr="00745992">
        <w:trPr>
          <w:trHeight w:val="407"/>
        </w:trPr>
        <w:tc>
          <w:tcPr>
            <w:tcW w:w="1097" w:type="dxa"/>
            <w:hideMark/>
          </w:tcPr>
          <w:p w14:paraId="16E63328" w14:textId="77777777" w:rsidR="00A951C1" w:rsidRPr="00A951C1" w:rsidRDefault="00A951C1" w:rsidP="0072137C">
            <w:pPr>
              <w:autoSpaceDE w:val="0"/>
              <w:autoSpaceDN w:val="0"/>
              <w:adjustRightInd w:val="0"/>
              <w:rPr>
                <w:rFonts w:cstheme="minorHAnsi"/>
                <w:bCs/>
                <w:sz w:val="18"/>
                <w:szCs w:val="18"/>
              </w:rPr>
            </w:pPr>
            <w:r w:rsidRPr="00A951C1">
              <w:rPr>
                <w:rFonts w:cstheme="minorHAnsi"/>
                <w:bCs/>
                <w:sz w:val="18"/>
                <w:szCs w:val="18"/>
              </w:rPr>
              <w:t>Emilia-Romagna</w:t>
            </w:r>
          </w:p>
        </w:tc>
        <w:tc>
          <w:tcPr>
            <w:tcW w:w="817" w:type="dxa"/>
            <w:noWrap/>
            <w:hideMark/>
          </w:tcPr>
          <w:p w14:paraId="18453F9A"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700</w:t>
            </w:r>
          </w:p>
        </w:tc>
        <w:tc>
          <w:tcPr>
            <w:tcW w:w="652" w:type="dxa"/>
            <w:noWrap/>
            <w:hideMark/>
          </w:tcPr>
          <w:p w14:paraId="33A5C805"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4.900</w:t>
            </w:r>
          </w:p>
        </w:tc>
        <w:tc>
          <w:tcPr>
            <w:tcW w:w="715" w:type="dxa"/>
            <w:noWrap/>
            <w:hideMark/>
          </w:tcPr>
          <w:p w14:paraId="79F72FD2"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7.800</w:t>
            </w:r>
          </w:p>
        </w:tc>
        <w:tc>
          <w:tcPr>
            <w:tcW w:w="757" w:type="dxa"/>
            <w:noWrap/>
            <w:hideMark/>
          </w:tcPr>
          <w:p w14:paraId="1AF27A7C"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1.900</w:t>
            </w:r>
          </w:p>
        </w:tc>
        <w:tc>
          <w:tcPr>
            <w:tcW w:w="834" w:type="dxa"/>
            <w:noWrap/>
            <w:hideMark/>
          </w:tcPr>
          <w:p w14:paraId="6351AFCD"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3.700</w:t>
            </w:r>
          </w:p>
        </w:tc>
        <w:tc>
          <w:tcPr>
            <w:tcW w:w="650" w:type="dxa"/>
            <w:noWrap/>
            <w:hideMark/>
          </w:tcPr>
          <w:p w14:paraId="4FD2339F"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0</w:t>
            </w:r>
          </w:p>
        </w:tc>
        <w:tc>
          <w:tcPr>
            <w:tcW w:w="715" w:type="dxa"/>
            <w:noWrap/>
            <w:hideMark/>
          </w:tcPr>
          <w:p w14:paraId="4E134708"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19.000</w:t>
            </w:r>
          </w:p>
        </w:tc>
        <w:tc>
          <w:tcPr>
            <w:tcW w:w="949" w:type="dxa"/>
            <w:noWrap/>
            <w:hideMark/>
          </w:tcPr>
          <w:p w14:paraId="5498E9CD"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0</w:t>
            </w:r>
          </w:p>
        </w:tc>
        <w:tc>
          <w:tcPr>
            <w:tcW w:w="1523" w:type="dxa"/>
            <w:noWrap/>
            <w:hideMark/>
          </w:tcPr>
          <w:p w14:paraId="094E4CE5"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980</w:t>
            </w:r>
          </w:p>
        </w:tc>
        <w:tc>
          <w:tcPr>
            <w:tcW w:w="755" w:type="dxa"/>
            <w:noWrap/>
            <w:hideMark/>
          </w:tcPr>
          <w:p w14:paraId="1BE8A47E"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19.980</w:t>
            </w:r>
          </w:p>
        </w:tc>
      </w:tr>
      <w:tr w:rsidR="00A951C1" w:rsidRPr="00A951C1" w14:paraId="671EB14D" w14:textId="77777777" w:rsidTr="00745992">
        <w:trPr>
          <w:trHeight w:val="370"/>
        </w:trPr>
        <w:tc>
          <w:tcPr>
            <w:tcW w:w="1097" w:type="dxa"/>
            <w:hideMark/>
          </w:tcPr>
          <w:p w14:paraId="2CB50A90" w14:textId="77777777" w:rsidR="00A951C1" w:rsidRPr="00A951C1" w:rsidRDefault="00A951C1" w:rsidP="0072137C">
            <w:pPr>
              <w:autoSpaceDE w:val="0"/>
              <w:autoSpaceDN w:val="0"/>
              <w:adjustRightInd w:val="0"/>
              <w:rPr>
                <w:rFonts w:cstheme="minorHAnsi"/>
                <w:bCs/>
                <w:sz w:val="18"/>
                <w:szCs w:val="18"/>
              </w:rPr>
            </w:pPr>
            <w:r w:rsidRPr="00A951C1">
              <w:rPr>
                <w:rFonts w:cstheme="minorHAnsi"/>
                <w:bCs/>
                <w:sz w:val="18"/>
                <w:szCs w:val="18"/>
              </w:rPr>
              <w:t>Centro</w:t>
            </w:r>
          </w:p>
        </w:tc>
        <w:tc>
          <w:tcPr>
            <w:tcW w:w="817" w:type="dxa"/>
            <w:noWrap/>
            <w:hideMark/>
          </w:tcPr>
          <w:p w14:paraId="3862F148"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7.521</w:t>
            </w:r>
          </w:p>
        </w:tc>
        <w:tc>
          <w:tcPr>
            <w:tcW w:w="652" w:type="dxa"/>
            <w:noWrap/>
            <w:hideMark/>
          </w:tcPr>
          <w:p w14:paraId="46CF2F1F"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971</w:t>
            </w:r>
          </w:p>
        </w:tc>
        <w:tc>
          <w:tcPr>
            <w:tcW w:w="715" w:type="dxa"/>
            <w:noWrap/>
            <w:hideMark/>
          </w:tcPr>
          <w:p w14:paraId="154F9B8B"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6.228</w:t>
            </w:r>
          </w:p>
        </w:tc>
        <w:tc>
          <w:tcPr>
            <w:tcW w:w="757" w:type="dxa"/>
            <w:noWrap/>
            <w:hideMark/>
          </w:tcPr>
          <w:p w14:paraId="2A0EF0D3"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3.258</w:t>
            </w:r>
          </w:p>
        </w:tc>
        <w:tc>
          <w:tcPr>
            <w:tcW w:w="834" w:type="dxa"/>
            <w:noWrap/>
            <w:hideMark/>
          </w:tcPr>
          <w:p w14:paraId="1A399384"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1.838</w:t>
            </w:r>
          </w:p>
        </w:tc>
        <w:tc>
          <w:tcPr>
            <w:tcW w:w="650" w:type="dxa"/>
            <w:noWrap/>
            <w:hideMark/>
          </w:tcPr>
          <w:p w14:paraId="2DDCDFA8"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2.190</w:t>
            </w:r>
          </w:p>
        </w:tc>
        <w:tc>
          <w:tcPr>
            <w:tcW w:w="715" w:type="dxa"/>
            <w:noWrap/>
            <w:hideMark/>
          </w:tcPr>
          <w:p w14:paraId="0D7D0C6C"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22.006</w:t>
            </w:r>
          </w:p>
        </w:tc>
        <w:tc>
          <w:tcPr>
            <w:tcW w:w="949" w:type="dxa"/>
            <w:noWrap/>
            <w:hideMark/>
          </w:tcPr>
          <w:p w14:paraId="11523D4A"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1.116</w:t>
            </w:r>
          </w:p>
        </w:tc>
        <w:tc>
          <w:tcPr>
            <w:tcW w:w="1523" w:type="dxa"/>
            <w:noWrap/>
            <w:hideMark/>
          </w:tcPr>
          <w:p w14:paraId="1B060040"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6.156</w:t>
            </w:r>
          </w:p>
        </w:tc>
        <w:tc>
          <w:tcPr>
            <w:tcW w:w="755" w:type="dxa"/>
            <w:noWrap/>
            <w:hideMark/>
          </w:tcPr>
          <w:p w14:paraId="50444BD9"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29.278</w:t>
            </w:r>
          </w:p>
        </w:tc>
      </w:tr>
      <w:tr w:rsidR="00A951C1" w:rsidRPr="00A951C1" w14:paraId="72B1AFD9" w14:textId="77777777" w:rsidTr="00745992">
        <w:trPr>
          <w:trHeight w:val="370"/>
        </w:trPr>
        <w:tc>
          <w:tcPr>
            <w:tcW w:w="1097" w:type="dxa"/>
            <w:hideMark/>
          </w:tcPr>
          <w:p w14:paraId="1F84BF46" w14:textId="77777777" w:rsidR="00A951C1" w:rsidRPr="00A951C1" w:rsidRDefault="00A951C1" w:rsidP="0072137C">
            <w:pPr>
              <w:autoSpaceDE w:val="0"/>
              <w:autoSpaceDN w:val="0"/>
              <w:adjustRightInd w:val="0"/>
              <w:rPr>
                <w:rFonts w:cstheme="minorHAnsi"/>
                <w:bCs/>
                <w:sz w:val="18"/>
                <w:szCs w:val="18"/>
              </w:rPr>
            </w:pPr>
            <w:r w:rsidRPr="00A951C1">
              <w:rPr>
                <w:rFonts w:cstheme="minorHAnsi"/>
                <w:bCs/>
                <w:sz w:val="18"/>
                <w:szCs w:val="18"/>
              </w:rPr>
              <w:t>Toscana</w:t>
            </w:r>
          </w:p>
        </w:tc>
        <w:tc>
          <w:tcPr>
            <w:tcW w:w="817" w:type="dxa"/>
            <w:noWrap/>
            <w:hideMark/>
          </w:tcPr>
          <w:p w14:paraId="42AAB446"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679</w:t>
            </w:r>
          </w:p>
        </w:tc>
        <w:tc>
          <w:tcPr>
            <w:tcW w:w="652" w:type="dxa"/>
            <w:noWrap/>
            <w:hideMark/>
          </w:tcPr>
          <w:p w14:paraId="29D2C516"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603</w:t>
            </w:r>
          </w:p>
        </w:tc>
        <w:tc>
          <w:tcPr>
            <w:tcW w:w="715" w:type="dxa"/>
            <w:noWrap/>
            <w:hideMark/>
          </w:tcPr>
          <w:p w14:paraId="15DFA6CD"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2.595</w:t>
            </w:r>
          </w:p>
        </w:tc>
        <w:tc>
          <w:tcPr>
            <w:tcW w:w="757" w:type="dxa"/>
            <w:noWrap/>
            <w:hideMark/>
          </w:tcPr>
          <w:p w14:paraId="400EB6BA"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1.223</w:t>
            </w:r>
          </w:p>
        </w:tc>
        <w:tc>
          <w:tcPr>
            <w:tcW w:w="834" w:type="dxa"/>
            <w:noWrap/>
            <w:hideMark/>
          </w:tcPr>
          <w:p w14:paraId="0F84D683"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440</w:t>
            </w:r>
          </w:p>
        </w:tc>
        <w:tc>
          <w:tcPr>
            <w:tcW w:w="650" w:type="dxa"/>
            <w:noWrap/>
            <w:hideMark/>
          </w:tcPr>
          <w:p w14:paraId="76262A5E"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2.190</w:t>
            </w:r>
          </w:p>
        </w:tc>
        <w:tc>
          <w:tcPr>
            <w:tcW w:w="715" w:type="dxa"/>
            <w:noWrap/>
            <w:hideMark/>
          </w:tcPr>
          <w:p w14:paraId="31343CA1"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7.730</w:t>
            </w:r>
          </w:p>
        </w:tc>
        <w:tc>
          <w:tcPr>
            <w:tcW w:w="949" w:type="dxa"/>
            <w:noWrap/>
            <w:hideMark/>
          </w:tcPr>
          <w:p w14:paraId="3C06B64B"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238</w:t>
            </w:r>
          </w:p>
        </w:tc>
        <w:tc>
          <w:tcPr>
            <w:tcW w:w="1523" w:type="dxa"/>
            <w:noWrap/>
            <w:hideMark/>
          </w:tcPr>
          <w:p w14:paraId="688C31DC"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0</w:t>
            </w:r>
          </w:p>
        </w:tc>
        <w:tc>
          <w:tcPr>
            <w:tcW w:w="755" w:type="dxa"/>
            <w:noWrap/>
            <w:hideMark/>
          </w:tcPr>
          <w:p w14:paraId="6561C439"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7.968</w:t>
            </w:r>
          </w:p>
        </w:tc>
      </w:tr>
      <w:tr w:rsidR="00A951C1" w:rsidRPr="00A951C1" w14:paraId="26908D0D" w14:textId="77777777" w:rsidTr="00745992">
        <w:trPr>
          <w:trHeight w:val="370"/>
        </w:trPr>
        <w:tc>
          <w:tcPr>
            <w:tcW w:w="1097" w:type="dxa"/>
            <w:hideMark/>
          </w:tcPr>
          <w:p w14:paraId="25B3FC50" w14:textId="77777777" w:rsidR="00A951C1" w:rsidRPr="00A951C1" w:rsidRDefault="00A951C1" w:rsidP="0072137C">
            <w:pPr>
              <w:autoSpaceDE w:val="0"/>
              <w:autoSpaceDN w:val="0"/>
              <w:adjustRightInd w:val="0"/>
              <w:rPr>
                <w:rFonts w:cstheme="minorHAnsi"/>
                <w:bCs/>
                <w:sz w:val="18"/>
                <w:szCs w:val="18"/>
              </w:rPr>
            </w:pPr>
            <w:r w:rsidRPr="00A951C1">
              <w:rPr>
                <w:rFonts w:cstheme="minorHAnsi"/>
                <w:bCs/>
                <w:sz w:val="18"/>
                <w:szCs w:val="18"/>
              </w:rPr>
              <w:t>Marche</w:t>
            </w:r>
          </w:p>
        </w:tc>
        <w:tc>
          <w:tcPr>
            <w:tcW w:w="817" w:type="dxa"/>
            <w:noWrap/>
            <w:hideMark/>
          </w:tcPr>
          <w:p w14:paraId="04E352DF"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100</w:t>
            </w:r>
          </w:p>
        </w:tc>
        <w:tc>
          <w:tcPr>
            <w:tcW w:w="652" w:type="dxa"/>
            <w:noWrap/>
            <w:hideMark/>
          </w:tcPr>
          <w:p w14:paraId="1FEEE545"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100</w:t>
            </w:r>
          </w:p>
        </w:tc>
        <w:tc>
          <w:tcPr>
            <w:tcW w:w="715" w:type="dxa"/>
            <w:noWrap/>
            <w:hideMark/>
          </w:tcPr>
          <w:p w14:paraId="2ADE3AA5"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1.200</w:t>
            </w:r>
          </w:p>
        </w:tc>
        <w:tc>
          <w:tcPr>
            <w:tcW w:w="757" w:type="dxa"/>
            <w:noWrap/>
            <w:hideMark/>
          </w:tcPr>
          <w:p w14:paraId="2A7C96B9"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130</w:t>
            </w:r>
          </w:p>
        </w:tc>
        <w:tc>
          <w:tcPr>
            <w:tcW w:w="834" w:type="dxa"/>
            <w:noWrap/>
            <w:hideMark/>
          </w:tcPr>
          <w:p w14:paraId="08AEF554"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100</w:t>
            </w:r>
          </w:p>
        </w:tc>
        <w:tc>
          <w:tcPr>
            <w:tcW w:w="650" w:type="dxa"/>
            <w:noWrap/>
            <w:hideMark/>
          </w:tcPr>
          <w:p w14:paraId="3B063AE2"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0</w:t>
            </w:r>
          </w:p>
        </w:tc>
        <w:tc>
          <w:tcPr>
            <w:tcW w:w="715" w:type="dxa"/>
            <w:noWrap/>
            <w:hideMark/>
          </w:tcPr>
          <w:p w14:paraId="790DBFBF"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1.630</w:t>
            </w:r>
          </w:p>
        </w:tc>
        <w:tc>
          <w:tcPr>
            <w:tcW w:w="949" w:type="dxa"/>
            <w:noWrap/>
            <w:hideMark/>
          </w:tcPr>
          <w:p w14:paraId="1F8205D0"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40</w:t>
            </w:r>
          </w:p>
        </w:tc>
        <w:tc>
          <w:tcPr>
            <w:tcW w:w="1523" w:type="dxa"/>
            <w:noWrap/>
            <w:hideMark/>
          </w:tcPr>
          <w:p w14:paraId="5A25C71D"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400</w:t>
            </w:r>
          </w:p>
        </w:tc>
        <w:tc>
          <w:tcPr>
            <w:tcW w:w="755" w:type="dxa"/>
            <w:noWrap/>
            <w:hideMark/>
          </w:tcPr>
          <w:p w14:paraId="76549978"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2.070</w:t>
            </w:r>
          </w:p>
        </w:tc>
      </w:tr>
      <w:tr w:rsidR="00A951C1" w:rsidRPr="00A951C1" w14:paraId="06FA02F2" w14:textId="77777777" w:rsidTr="00745992">
        <w:trPr>
          <w:trHeight w:val="370"/>
        </w:trPr>
        <w:tc>
          <w:tcPr>
            <w:tcW w:w="1097" w:type="dxa"/>
            <w:hideMark/>
          </w:tcPr>
          <w:p w14:paraId="127FFA53" w14:textId="77777777" w:rsidR="00A951C1" w:rsidRPr="00A951C1" w:rsidRDefault="00A951C1" w:rsidP="0072137C">
            <w:pPr>
              <w:autoSpaceDE w:val="0"/>
              <w:autoSpaceDN w:val="0"/>
              <w:adjustRightInd w:val="0"/>
              <w:rPr>
                <w:rFonts w:cstheme="minorHAnsi"/>
                <w:bCs/>
                <w:sz w:val="18"/>
                <w:szCs w:val="18"/>
              </w:rPr>
            </w:pPr>
            <w:r w:rsidRPr="00A951C1">
              <w:rPr>
                <w:rFonts w:cstheme="minorHAnsi"/>
                <w:bCs/>
                <w:sz w:val="18"/>
                <w:szCs w:val="18"/>
              </w:rPr>
              <w:t>Umbria</w:t>
            </w:r>
          </w:p>
        </w:tc>
        <w:tc>
          <w:tcPr>
            <w:tcW w:w="817" w:type="dxa"/>
            <w:noWrap/>
            <w:hideMark/>
          </w:tcPr>
          <w:p w14:paraId="52B30A62"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174</w:t>
            </w:r>
          </w:p>
        </w:tc>
        <w:tc>
          <w:tcPr>
            <w:tcW w:w="652" w:type="dxa"/>
            <w:noWrap/>
            <w:hideMark/>
          </w:tcPr>
          <w:p w14:paraId="39A22F56"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268</w:t>
            </w:r>
          </w:p>
        </w:tc>
        <w:tc>
          <w:tcPr>
            <w:tcW w:w="715" w:type="dxa"/>
            <w:noWrap/>
            <w:hideMark/>
          </w:tcPr>
          <w:p w14:paraId="1DFED900"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594</w:t>
            </w:r>
          </w:p>
        </w:tc>
        <w:tc>
          <w:tcPr>
            <w:tcW w:w="757" w:type="dxa"/>
            <w:noWrap/>
            <w:hideMark/>
          </w:tcPr>
          <w:p w14:paraId="54D797E9"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317</w:t>
            </w:r>
          </w:p>
        </w:tc>
        <w:tc>
          <w:tcPr>
            <w:tcW w:w="834" w:type="dxa"/>
            <w:noWrap/>
            <w:hideMark/>
          </w:tcPr>
          <w:p w14:paraId="6DEBA759"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602</w:t>
            </w:r>
          </w:p>
        </w:tc>
        <w:tc>
          <w:tcPr>
            <w:tcW w:w="650" w:type="dxa"/>
            <w:noWrap/>
            <w:hideMark/>
          </w:tcPr>
          <w:p w14:paraId="047FFC25"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0</w:t>
            </w:r>
          </w:p>
        </w:tc>
        <w:tc>
          <w:tcPr>
            <w:tcW w:w="715" w:type="dxa"/>
            <w:noWrap/>
            <w:hideMark/>
          </w:tcPr>
          <w:p w14:paraId="3CF8BFD4"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1.955</w:t>
            </w:r>
          </w:p>
        </w:tc>
        <w:tc>
          <w:tcPr>
            <w:tcW w:w="949" w:type="dxa"/>
            <w:noWrap/>
            <w:hideMark/>
          </w:tcPr>
          <w:p w14:paraId="2DE3FE2F"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179</w:t>
            </w:r>
          </w:p>
        </w:tc>
        <w:tc>
          <w:tcPr>
            <w:tcW w:w="1523" w:type="dxa"/>
            <w:noWrap/>
            <w:hideMark/>
          </w:tcPr>
          <w:p w14:paraId="1E9B2692"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423</w:t>
            </w:r>
          </w:p>
        </w:tc>
        <w:tc>
          <w:tcPr>
            <w:tcW w:w="755" w:type="dxa"/>
            <w:noWrap/>
            <w:hideMark/>
          </w:tcPr>
          <w:p w14:paraId="41236C2E"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2.557</w:t>
            </w:r>
          </w:p>
        </w:tc>
      </w:tr>
      <w:tr w:rsidR="00A951C1" w:rsidRPr="00A951C1" w14:paraId="3798AB10" w14:textId="77777777" w:rsidTr="00745992">
        <w:trPr>
          <w:trHeight w:val="370"/>
        </w:trPr>
        <w:tc>
          <w:tcPr>
            <w:tcW w:w="1097" w:type="dxa"/>
            <w:hideMark/>
          </w:tcPr>
          <w:p w14:paraId="404FB669" w14:textId="77777777" w:rsidR="00A951C1" w:rsidRPr="00A951C1" w:rsidRDefault="00A951C1" w:rsidP="0072137C">
            <w:pPr>
              <w:autoSpaceDE w:val="0"/>
              <w:autoSpaceDN w:val="0"/>
              <w:adjustRightInd w:val="0"/>
              <w:rPr>
                <w:rFonts w:cstheme="minorHAnsi"/>
                <w:bCs/>
                <w:sz w:val="18"/>
                <w:szCs w:val="18"/>
              </w:rPr>
            </w:pPr>
            <w:r w:rsidRPr="00A951C1">
              <w:rPr>
                <w:rFonts w:cstheme="minorHAnsi"/>
                <w:bCs/>
                <w:sz w:val="18"/>
                <w:szCs w:val="18"/>
              </w:rPr>
              <w:t>Lazio</w:t>
            </w:r>
          </w:p>
        </w:tc>
        <w:tc>
          <w:tcPr>
            <w:tcW w:w="817" w:type="dxa"/>
            <w:noWrap/>
            <w:hideMark/>
          </w:tcPr>
          <w:p w14:paraId="4D15B256"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6.568</w:t>
            </w:r>
          </w:p>
        </w:tc>
        <w:tc>
          <w:tcPr>
            <w:tcW w:w="652" w:type="dxa"/>
            <w:noWrap/>
            <w:hideMark/>
          </w:tcPr>
          <w:p w14:paraId="54675F10"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0</w:t>
            </w:r>
          </w:p>
        </w:tc>
        <w:tc>
          <w:tcPr>
            <w:tcW w:w="715" w:type="dxa"/>
            <w:noWrap/>
            <w:hideMark/>
          </w:tcPr>
          <w:p w14:paraId="1CB6D024"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1.839</w:t>
            </w:r>
          </w:p>
        </w:tc>
        <w:tc>
          <w:tcPr>
            <w:tcW w:w="757" w:type="dxa"/>
            <w:noWrap/>
            <w:hideMark/>
          </w:tcPr>
          <w:p w14:paraId="2C5BBB10"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1.588</w:t>
            </w:r>
          </w:p>
        </w:tc>
        <w:tc>
          <w:tcPr>
            <w:tcW w:w="834" w:type="dxa"/>
            <w:noWrap/>
            <w:hideMark/>
          </w:tcPr>
          <w:p w14:paraId="56242150"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696</w:t>
            </w:r>
          </w:p>
        </w:tc>
        <w:tc>
          <w:tcPr>
            <w:tcW w:w="650" w:type="dxa"/>
            <w:noWrap/>
            <w:hideMark/>
          </w:tcPr>
          <w:p w14:paraId="431EE55C"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0</w:t>
            </w:r>
          </w:p>
        </w:tc>
        <w:tc>
          <w:tcPr>
            <w:tcW w:w="715" w:type="dxa"/>
            <w:noWrap/>
            <w:hideMark/>
          </w:tcPr>
          <w:p w14:paraId="1351D876"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10.691</w:t>
            </w:r>
          </w:p>
        </w:tc>
        <w:tc>
          <w:tcPr>
            <w:tcW w:w="949" w:type="dxa"/>
            <w:noWrap/>
            <w:hideMark/>
          </w:tcPr>
          <w:p w14:paraId="45E9D8C5"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659</w:t>
            </w:r>
          </w:p>
        </w:tc>
        <w:tc>
          <w:tcPr>
            <w:tcW w:w="1523" w:type="dxa"/>
            <w:noWrap/>
            <w:hideMark/>
          </w:tcPr>
          <w:p w14:paraId="372DD65B"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5.333</w:t>
            </w:r>
          </w:p>
        </w:tc>
        <w:tc>
          <w:tcPr>
            <w:tcW w:w="755" w:type="dxa"/>
            <w:noWrap/>
            <w:hideMark/>
          </w:tcPr>
          <w:p w14:paraId="74854443"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16.683</w:t>
            </w:r>
          </w:p>
        </w:tc>
      </w:tr>
      <w:tr w:rsidR="00A951C1" w:rsidRPr="00A951C1" w14:paraId="33445243" w14:textId="77777777" w:rsidTr="00745992">
        <w:trPr>
          <w:trHeight w:val="370"/>
        </w:trPr>
        <w:tc>
          <w:tcPr>
            <w:tcW w:w="1097" w:type="dxa"/>
            <w:hideMark/>
          </w:tcPr>
          <w:p w14:paraId="76E74DDD" w14:textId="77777777" w:rsidR="00A951C1" w:rsidRPr="00A951C1" w:rsidRDefault="00A951C1" w:rsidP="0072137C">
            <w:pPr>
              <w:autoSpaceDE w:val="0"/>
              <w:autoSpaceDN w:val="0"/>
              <w:adjustRightInd w:val="0"/>
              <w:rPr>
                <w:rFonts w:cstheme="minorHAnsi"/>
                <w:bCs/>
                <w:sz w:val="18"/>
                <w:szCs w:val="18"/>
              </w:rPr>
            </w:pPr>
            <w:r w:rsidRPr="00A951C1">
              <w:rPr>
                <w:rFonts w:cstheme="minorHAnsi"/>
                <w:bCs/>
                <w:sz w:val="18"/>
                <w:szCs w:val="18"/>
              </w:rPr>
              <w:t>Sud</w:t>
            </w:r>
          </w:p>
        </w:tc>
        <w:tc>
          <w:tcPr>
            <w:tcW w:w="817" w:type="dxa"/>
            <w:noWrap/>
            <w:hideMark/>
          </w:tcPr>
          <w:p w14:paraId="22A31B50"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2.046</w:t>
            </w:r>
          </w:p>
        </w:tc>
        <w:tc>
          <w:tcPr>
            <w:tcW w:w="652" w:type="dxa"/>
            <w:noWrap/>
            <w:hideMark/>
          </w:tcPr>
          <w:p w14:paraId="665B81A2"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14.791</w:t>
            </w:r>
          </w:p>
        </w:tc>
        <w:tc>
          <w:tcPr>
            <w:tcW w:w="715" w:type="dxa"/>
            <w:noWrap/>
            <w:hideMark/>
          </w:tcPr>
          <w:p w14:paraId="5F891F2F"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37.853</w:t>
            </w:r>
          </w:p>
        </w:tc>
        <w:tc>
          <w:tcPr>
            <w:tcW w:w="757" w:type="dxa"/>
            <w:noWrap/>
            <w:hideMark/>
          </w:tcPr>
          <w:p w14:paraId="2A7E272A"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1.027</w:t>
            </w:r>
          </w:p>
        </w:tc>
        <w:tc>
          <w:tcPr>
            <w:tcW w:w="834" w:type="dxa"/>
            <w:noWrap/>
            <w:hideMark/>
          </w:tcPr>
          <w:p w14:paraId="44B14EF9"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18.986</w:t>
            </w:r>
          </w:p>
        </w:tc>
        <w:tc>
          <w:tcPr>
            <w:tcW w:w="650" w:type="dxa"/>
            <w:noWrap/>
            <w:hideMark/>
          </w:tcPr>
          <w:p w14:paraId="612F82B1"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103</w:t>
            </w:r>
          </w:p>
        </w:tc>
        <w:tc>
          <w:tcPr>
            <w:tcW w:w="715" w:type="dxa"/>
            <w:noWrap/>
            <w:hideMark/>
          </w:tcPr>
          <w:p w14:paraId="76B5B124"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74.806</w:t>
            </w:r>
          </w:p>
        </w:tc>
        <w:tc>
          <w:tcPr>
            <w:tcW w:w="949" w:type="dxa"/>
            <w:noWrap/>
            <w:hideMark/>
          </w:tcPr>
          <w:p w14:paraId="3359A10C"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1.736</w:t>
            </w:r>
          </w:p>
        </w:tc>
        <w:tc>
          <w:tcPr>
            <w:tcW w:w="1523" w:type="dxa"/>
            <w:noWrap/>
            <w:hideMark/>
          </w:tcPr>
          <w:p w14:paraId="108423A7"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2.593</w:t>
            </w:r>
          </w:p>
        </w:tc>
        <w:tc>
          <w:tcPr>
            <w:tcW w:w="755" w:type="dxa"/>
            <w:noWrap/>
            <w:hideMark/>
          </w:tcPr>
          <w:p w14:paraId="38586C6D" w14:textId="77777777" w:rsidR="00A951C1" w:rsidRPr="00A951C1" w:rsidRDefault="00A951C1">
            <w:pPr>
              <w:autoSpaceDE w:val="0"/>
              <w:autoSpaceDN w:val="0"/>
              <w:adjustRightInd w:val="0"/>
              <w:jc w:val="right"/>
              <w:rPr>
                <w:rFonts w:cstheme="minorHAnsi"/>
                <w:bCs/>
                <w:sz w:val="18"/>
                <w:szCs w:val="18"/>
              </w:rPr>
            </w:pPr>
            <w:r w:rsidRPr="00A951C1">
              <w:rPr>
                <w:rFonts w:cstheme="minorHAnsi"/>
                <w:bCs/>
                <w:sz w:val="18"/>
                <w:szCs w:val="18"/>
              </w:rPr>
              <w:t>79.135</w:t>
            </w:r>
          </w:p>
        </w:tc>
      </w:tr>
      <w:tr w:rsidR="00A951C1" w:rsidRPr="00A951C1" w14:paraId="7C601BAB" w14:textId="77777777" w:rsidTr="00745992">
        <w:trPr>
          <w:trHeight w:val="370"/>
        </w:trPr>
        <w:tc>
          <w:tcPr>
            <w:tcW w:w="1097" w:type="dxa"/>
            <w:hideMark/>
          </w:tcPr>
          <w:p w14:paraId="5F14A4D0" w14:textId="77777777" w:rsidR="00A951C1" w:rsidRPr="00A951C1" w:rsidRDefault="00A951C1" w:rsidP="00A951C1">
            <w:pPr>
              <w:autoSpaceDE w:val="0"/>
              <w:autoSpaceDN w:val="0"/>
              <w:adjustRightInd w:val="0"/>
              <w:rPr>
                <w:rFonts w:cstheme="minorHAnsi"/>
                <w:bCs/>
                <w:sz w:val="18"/>
                <w:szCs w:val="18"/>
              </w:rPr>
            </w:pPr>
            <w:r w:rsidRPr="00A951C1">
              <w:rPr>
                <w:rFonts w:cstheme="minorHAnsi"/>
                <w:bCs/>
                <w:sz w:val="18"/>
                <w:szCs w:val="18"/>
              </w:rPr>
              <w:t>Abruzzo</w:t>
            </w:r>
          </w:p>
        </w:tc>
        <w:tc>
          <w:tcPr>
            <w:tcW w:w="817" w:type="dxa"/>
            <w:noWrap/>
            <w:hideMark/>
          </w:tcPr>
          <w:p w14:paraId="36039C8D"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100</w:t>
            </w:r>
          </w:p>
        </w:tc>
        <w:tc>
          <w:tcPr>
            <w:tcW w:w="652" w:type="dxa"/>
            <w:noWrap/>
            <w:hideMark/>
          </w:tcPr>
          <w:p w14:paraId="439990A9"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1.000</w:t>
            </w:r>
          </w:p>
        </w:tc>
        <w:tc>
          <w:tcPr>
            <w:tcW w:w="715" w:type="dxa"/>
            <w:noWrap/>
            <w:hideMark/>
          </w:tcPr>
          <w:p w14:paraId="754F6926"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1.000</w:t>
            </w:r>
          </w:p>
        </w:tc>
        <w:tc>
          <w:tcPr>
            <w:tcW w:w="757" w:type="dxa"/>
            <w:noWrap/>
            <w:hideMark/>
          </w:tcPr>
          <w:p w14:paraId="0281DB22"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200</w:t>
            </w:r>
          </w:p>
        </w:tc>
        <w:tc>
          <w:tcPr>
            <w:tcW w:w="834" w:type="dxa"/>
            <w:noWrap/>
            <w:hideMark/>
          </w:tcPr>
          <w:p w14:paraId="4AC0526F"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0</w:t>
            </w:r>
          </w:p>
        </w:tc>
        <w:tc>
          <w:tcPr>
            <w:tcW w:w="650" w:type="dxa"/>
            <w:noWrap/>
            <w:hideMark/>
          </w:tcPr>
          <w:p w14:paraId="4F27572C"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0</w:t>
            </w:r>
          </w:p>
        </w:tc>
        <w:tc>
          <w:tcPr>
            <w:tcW w:w="715" w:type="dxa"/>
            <w:noWrap/>
            <w:hideMark/>
          </w:tcPr>
          <w:p w14:paraId="33482494"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2.300</w:t>
            </w:r>
          </w:p>
        </w:tc>
        <w:tc>
          <w:tcPr>
            <w:tcW w:w="949" w:type="dxa"/>
            <w:noWrap/>
            <w:hideMark/>
          </w:tcPr>
          <w:p w14:paraId="71B00353"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(75)</w:t>
            </w:r>
          </w:p>
        </w:tc>
        <w:tc>
          <w:tcPr>
            <w:tcW w:w="1523" w:type="dxa"/>
            <w:noWrap/>
            <w:hideMark/>
          </w:tcPr>
          <w:p w14:paraId="087C84E3"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(300)</w:t>
            </w:r>
          </w:p>
        </w:tc>
        <w:tc>
          <w:tcPr>
            <w:tcW w:w="755" w:type="dxa"/>
            <w:noWrap/>
            <w:hideMark/>
          </w:tcPr>
          <w:p w14:paraId="2C02A426"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2.300</w:t>
            </w:r>
          </w:p>
        </w:tc>
      </w:tr>
      <w:tr w:rsidR="00A951C1" w:rsidRPr="00A951C1" w14:paraId="6A64754A" w14:textId="77777777" w:rsidTr="00745992">
        <w:trPr>
          <w:trHeight w:val="370"/>
        </w:trPr>
        <w:tc>
          <w:tcPr>
            <w:tcW w:w="1097" w:type="dxa"/>
            <w:hideMark/>
          </w:tcPr>
          <w:p w14:paraId="0E127579" w14:textId="77777777" w:rsidR="00A951C1" w:rsidRPr="00A951C1" w:rsidRDefault="00A951C1" w:rsidP="00A951C1">
            <w:pPr>
              <w:autoSpaceDE w:val="0"/>
              <w:autoSpaceDN w:val="0"/>
              <w:adjustRightInd w:val="0"/>
              <w:rPr>
                <w:rFonts w:cstheme="minorHAnsi"/>
                <w:bCs/>
                <w:sz w:val="18"/>
                <w:szCs w:val="18"/>
              </w:rPr>
            </w:pPr>
            <w:r w:rsidRPr="00A951C1">
              <w:rPr>
                <w:rFonts w:cstheme="minorHAnsi"/>
                <w:bCs/>
                <w:sz w:val="18"/>
                <w:szCs w:val="18"/>
              </w:rPr>
              <w:t>Molise</w:t>
            </w:r>
          </w:p>
        </w:tc>
        <w:tc>
          <w:tcPr>
            <w:tcW w:w="817" w:type="dxa"/>
            <w:noWrap/>
            <w:hideMark/>
          </w:tcPr>
          <w:p w14:paraId="75314A4B"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28</w:t>
            </w:r>
          </w:p>
        </w:tc>
        <w:tc>
          <w:tcPr>
            <w:tcW w:w="652" w:type="dxa"/>
            <w:noWrap/>
            <w:hideMark/>
          </w:tcPr>
          <w:p w14:paraId="7EFC06F1"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611</w:t>
            </w:r>
          </w:p>
        </w:tc>
        <w:tc>
          <w:tcPr>
            <w:tcW w:w="715" w:type="dxa"/>
            <w:noWrap/>
            <w:hideMark/>
          </w:tcPr>
          <w:p w14:paraId="25A35ABE"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683</w:t>
            </w:r>
          </w:p>
        </w:tc>
        <w:tc>
          <w:tcPr>
            <w:tcW w:w="757" w:type="dxa"/>
            <w:noWrap/>
            <w:hideMark/>
          </w:tcPr>
          <w:p w14:paraId="06DCE300"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2</w:t>
            </w:r>
          </w:p>
        </w:tc>
        <w:tc>
          <w:tcPr>
            <w:tcW w:w="834" w:type="dxa"/>
            <w:noWrap/>
            <w:hideMark/>
          </w:tcPr>
          <w:p w14:paraId="62FD1E69"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6</w:t>
            </w:r>
          </w:p>
        </w:tc>
        <w:tc>
          <w:tcPr>
            <w:tcW w:w="650" w:type="dxa"/>
            <w:noWrap/>
            <w:hideMark/>
          </w:tcPr>
          <w:p w14:paraId="238490D1"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103</w:t>
            </w:r>
          </w:p>
        </w:tc>
        <w:tc>
          <w:tcPr>
            <w:tcW w:w="715" w:type="dxa"/>
            <w:noWrap/>
            <w:hideMark/>
          </w:tcPr>
          <w:p w14:paraId="2FB46044"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1.433</w:t>
            </w:r>
          </w:p>
        </w:tc>
        <w:tc>
          <w:tcPr>
            <w:tcW w:w="949" w:type="dxa"/>
            <w:noWrap/>
            <w:hideMark/>
          </w:tcPr>
          <w:p w14:paraId="35DDEF57"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3</w:t>
            </w:r>
          </w:p>
        </w:tc>
        <w:tc>
          <w:tcPr>
            <w:tcW w:w="1523" w:type="dxa"/>
            <w:noWrap/>
            <w:hideMark/>
          </w:tcPr>
          <w:p w14:paraId="1E339FE5"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0</w:t>
            </w:r>
          </w:p>
        </w:tc>
        <w:tc>
          <w:tcPr>
            <w:tcW w:w="755" w:type="dxa"/>
            <w:noWrap/>
            <w:hideMark/>
          </w:tcPr>
          <w:p w14:paraId="3D89CC03"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1.436</w:t>
            </w:r>
          </w:p>
        </w:tc>
      </w:tr>
      <w:tr w:rsidR="00A951C1" w:rsidRPr="00A951C1" w14:paraId="114552DE" w14:textId="77777777" w:rsidTr="00745992">
        <w:trPr>
          <w:trHeight w:val="370"/>
        </w:trPr>
        <w:tc>
          <w:tcPr>
            <w:tcW w:w="1097" w:type="dxa"/>
            <w:hideMark/>
          </w:tcPr>
          <w:p w14:paraId="2AF48ECC" w14:textId="77777777" w:rsidR="00A951C1" w:rsidRPr="00A951C1" w:rsidRDefault="00A951C1" w:rsidP="00A951C1">
            <w:pPr>
              <w:autoSpaceDE w:val="0"/>
              <w:autoSpaceDN w:val="0"/>
              <w:adjustRightInd w:val="0"/>
              <w:rPr>
                <w:rFonts w:cstheme="minorHAnsi"/>
                <w:bCs/>
                <w:sz w:val="18"/>
                <w:szCs w:val="18"/>
              </w:rPr>
            </w:pPr>
            <w:r w:rsidRPr="00A951C1">
              <w:rPr>
                <w:rFonts w:cstheme="minorHAnsi"/>
                <w:bCs/>
                <w:sz w:val="18"/>
                <w:szCs w:val="18"/>
              </w:rPr>
              <w:t>Campania</w:t>
            </w:r>
          </w:p>
        </w:tc>
        <w:tc>
          <w:tcPr>
            <w:tcW w:w="817" w:type="dxa"/>
            <w:noWrap/>
            <w:hideMark/>
          </w:tcPr>
          <w:p w14:paraId="0316E5B4"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400</w:t>
            </w:r>
          </w:p>
        </w:tc>
        <w:tc>
          <w:tcPr>
            <w:tcW w:w="652" w:type="dxa"/>
            <w:noWrap/>
            <w:hideMark/>
          </w:tcPr>
          <w:p w14:paraId="2076E9B5"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1.300</w:t>
            </w:r>
          </w:p>
        </w:tc>
        <w:tc>
          <w:tcPr>
            <w:tcW w:w="715" w:type="dxa"/>
            <w:noWrap/>
            <w:hideMark/>
          </w:tcPr>
          <w:p w14:paraId="0CF08AE4"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4.500</w:t>
            </w:r>
          </w:p>
        </w:tc>
        <w:tc>
          <w:tcPr>
            <w:tcW w:w="757" w:type="dxa"/>
            <w:noWrap/>
            <w:hideMark/>
          </w:tcPr>
          <w:p w14:paraId="030D17E9"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400</w:t>
            </w:r>
          </w:p>
        </w:tc>
        <w:tc>
          <w:tcPr>
            <w:tcW w:w="834" w:type="dxa"/>
            <w:noWrap/>
            <w:hideMark/>
          </w:tcPr>
          <w:p w14:paraId="285AF946"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3.850</w:t>
            </w:r>
          </w:p>
        </w:tc>
        <w:tc>
          <w:tcPr>
            <w:tcW w:w="650" w:type="dxa"/>
            <w:noWrap/>
            <w:hideMark/>
          </w:tcPr>
          <w:p w14:paraId="4519ABAD"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0</w:t>
            </w:r>
          </w:p>
        </w:tc>
        <w:tc>
          <w:tcPr>
            <w:tcW w:w="715" w:type="dxa"/>
            <w:noWrap/>
            <w:hideMark/>
          </w:tcPr>
          <w:p w14:paraId="04DBF400"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10.450</w:t>
            </w:r>
          </w:p>
        </w:tc>
        <w:tc>
          <w:tcPr>
            <w:tcW w:w="949" w:type="dxa"/>
            <w:noWrap/>
            <w:hideMark/>
          </w:tcPr>
          <w:p w14:paraId="052C69E9"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100</w:t>
            </w:r>
          </w:p>
        </w:tc>
        <w:tc>
          <w:tcPr>
            <w:tcW w:w="1523" w:type="dxa"/>
            <w:noWrap/>
            <w:hideMark/>
          </w:tcPr>
          <w:p w14:paraId="13E7D52E"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350</w:t>
            </w:r>
          </w:p>
        </w:tc>
        <w:tc>
          <w:tcPr>
            <w:tcW w:w="755" w:type="dxa"/>
            <w:noWrap/>
            <w:hideMark/>
          </w:tcPr>
          <w:p w14:paraId="3FEA0EC4"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10.900</w:t>
            </w:r>
          </w:p>
        </w:tc>
      </w:tr>
      <w:tr w:rsidR="00A951C1" w:rsidRPr="00A951C1" w14:paraId="7B8C6E1D" w14:textId="77777777" w:rsidTr="00745992">
        <w:trPr>
          <w:trHeight w:val="370"/>
        </w:trPr>
        <w:tc>
          <w:tcPr>
            <w:tcW w:w="1097" w:type="dxa"/>
            <w:hideMark/>
          </w:tcPr>
          <w:p w14:paraId="2B88C413" w14:textId="77777777" w:rsidR="00A951C1" w:rsidRPr="00A951C1" w:rsidRDefault="00A951C1" w:rsidP="00A951C1">
            <w:pPr>
              <w:autoSpaceDE w:val="0"/>
              <w:autoSpaceDN w:val="0"/>
              <w:adjustRightInd w:val="0"/>
              <w:rPr>
                <w:rFonts w:cstheme="minorHAnsi"/>
                <w:bCs/>
                <w:sz w:val="18"/>
                <w:szCs w:val="18"/>
              </w:rPr>
            </w:pPr>
            <w:r w:rsidRPr="00A951C1">
              <w:rPr>
                <w:rFonts w:cstheme="minorHAnsi"/>
                <w:bCs/>
                <w:sz w:val="18"/>
                <w:szCs w:val="18"/>
              </w:rPr>
              <w:t>Puglia</w:t>
            </w:r>
          </w:p>
        </w:tc>
        <w:tc>
          <w:tcPr>
            <w:tcW w:w="817" w:type="dxa"/>
            <w:noWrap/>
            <w:hideMark/>
          </w:tcPr>
          <w:p w14:paraId="38D6D3EF"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968</w:t>
            </w:r>
          </w:p>
        </w:tc>
        <w:tc>
          <w:tcPr>
            <w:tcW w:w="652" w:type="dxa"/>
            <w:noWrap/>
            <w:hideMark/>
          </w:tcPr>
          <w:p w14:paraId="248D5928"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9.080</w:t>
            </w:r>
          </w:p>
        </w:tc>
        <w:tc>
          <w:tcPr>
            <w:tcW w:w="715" w:type="dxa"/>
            <w:noWrap/>
            <w:hideMark/>
          </w:tcPr>
          <w:p w14:paraId="5DA22B7F"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7.500</w:t>
            </w:r>
          </w:p>
        </w:tc>
        <w:tc>
          <w:tcPr>
            <w:tcW w:w="757" w:type="dxa"/>
            <w:noWrap/>
            <w:hideMark/>
          </w:tcPr>
          <w:p w14:paraId="316B8A6B"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320</w:t>
            </w:r>
          </w:p>
        </w:tc>
        <w:tc>
          <w:tcPr>
            <w:tcW w:w="834" w:type="dxa"/>
            <w:noWrap/>
            <w:hideMark/>
          </w:tcPr>
          <w:p w14:paraId="05A9F833"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12.180</w:t>
            </w:r>
          </w:p>
        </w:tc>
        <w:tc>
          <w:tcPr>
            <w:tcW w:w="650" w:type="dxa"/>
            <w:noWrap/>
            <w:hideMark/>
          </w:tcPr>
          <w:p w14:paraId="64A38162"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0</w:t>
            </w:r>
          </w:p>
        </w:tc>
        <w:tc>
          <w:tcPr>
            <w:tcW w:w="715" w:type="dxa"/>
            <w:noWrap/>
            <w:hideMark/>
          </w:tcPr>
          <w:p w14:paraId="6FA78A07"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30.048</w:t>
            </w:r>
          </w:p>
        </w:tc>
        <w:tc>
          <w:tcPr>
            <w:tcW w:w="949" w:type="dxa"/>
            <w:noWrap/>
            <w:hideMark/>
          </w:tcPr>
          <w:p w14:paraId="0967314C"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663</w:t>
            </w:r>
          </w:p>
        </w:tc>
        <w:tc>
          <w:tcPr>
            <w:tcW w:w="1523" w:type="dxa"/>
            <w:noWrap/>
            <w:hideMark/>
          </w:tcPr>
          <w:p w14:paraId="56DAE2BC"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743</w:t>
            </w:r>
          </w:p>
        </w:tc>
        <w:tc>
          <w:tcPr>
            <w:tcW w:w="755" w:type="dxa"/>
            <w:noWrap/>
            <w:hideMark/>
          </w:tcPr>
          <w:p w14:paraId="263933FE"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31.454</w:t>
            </w:r>
          </w:p>
        </w:tc>
      </w:tr>
      <w:tr w:rsidR="00A951C1" w:rsidRPr="00A951C1" w14:paraId="0F640AF4" w14:textId="77777777" w:rsidTr="00745992">
        <w:trPr>
          <w:trHeight w:val="370"/>
        </w:trPr>
        <w:tc>
          <w:tcPr>
            <w:tcW w:w="1097" w:type="dxa"/>
            <w:hideMark/>
          </w:tcPr>
          <w:p w14:paraId="55693C61" w14:textId="77777777" w:rsidR="00A951C1" w:rsidRPr="00A951C1" w:rsidRDefault="00A951C1" w:rsidP="00A951C1">
            <w:pPr>
              <w:autoSpaceDE w:val="0"/>
              <w:autoSpaceDN w:val="0"/>
              <w:adjustRightInd w:val="0"/>
              <w:rPr>
                <w:rFonts w:cstheme="minorHAnsi"/>
                <w:bCs/>
                <w:sz w:val="18"/>
                <w:szCs w:val="18"/>
              </w:rPr>
            </w:pPr>
            <w:r w:rsidRPr="00A951C1">
              <w:rPr>
                <w:rFonts w:cstheme="minorHAnsi"/>
                <w:bCs/>
                <w:sz w:val="18"/>
                <w:szCs w:val="18"/>
              </w:rPr>
              <w:t>Basilicata</w:t>
            </w:r>
          </w:p>
        </w:tc>
        <w:tc>
          <w:tcPr>
            <w:tcW w:w="817" w:type="dxa"/>
            <w:noWrap/>
            <w:hideMark/>
          </w:tcPr>
          <w:p w14:paraId="413E3A2B"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550</w:t>
            </w:r>
          </w:p>
        </w:tc>
        <w:tc>
          <w:tcPr>
            <w:tcW w:w="652" w:type="dxa"/>
            <w:noWrap/>
            <w:hideMark/>
          </w:tcPr>
          <w:p w14:paraId="0B4A50CD"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800</w:t>
            </w:r>
          </w:p>
        </w:tc>
        <w:tc>
          <w:tcPr>
            <w:tcW w:w="715" w:type="dxa"/>
            <w:noWrap/>
            <w:hideMark/>
          </w:tcPr>
          <w:p w14:paraId="3D0A7F65"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3.610</w:t>
            </w:r>
          </w:p>
        </w:tc>
        <w:tc>
          <w:tcPr>
            <w:tcW w:w="757" w:type="dxa"/>
            <w:noWrap/>
            <w:hideMark/>
          </w:tcPr>
          <w:p w14:paraId="56C62500"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105</w:t>
            </w:r>
          </w:p>
        </w:tc>
        <w:tc>
          <w:tcPr>
            <w:tcW w:w="834" w:type="dxa"/>
            <w:noWrap/>
            <w:hideMark/>
          </w:tcPr>
          <w:p w14:paraId="0A864CA4"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1.350</w:t>
            </w:r>
          </w:p>
        </w:tc>
        <w:tc>
          <w:tcPr>
            <w:tcW w:w="650" w:type="dxa"/>
            <w:noWrap/>
            <w:hideMark/>
          </w:tcPr>
          <w:p w14:paraId="5D36E8AC"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0</w:t>
            </w:r>
          </w:p>
        </w:tc>
        <w:tc>
          <w:tcPr>
            <w:tcW w:w="715" w:type="dxa"/>
            <w:noWrap/>
            <w:hideMark/>
          </w:tcPr>
          <w:p w14:paraId="1E88F810"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6.415</w:t>
            </w:r>
          </w:p>
        </w:tc>
        <w:tc>
          <w:tcPr>
            <w:tcW w:w="949" w:type="dxa"/>
            <w:noWrap/>
            <w:hideMark/>
          </w:tcPr>
          <w:p w14:paraId="07A12EAB"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170</w:t>
            </w:r>
          </w:p>
        </w:tc>
        <w:tc>
          <w:tcPr>
            <w:tcW w:w="1523" w:type="dxa"/>
            <w:noWrap/>
            <w:hideMark/>
          </w:tcPr>
          <w:p w14:paraId="4D881A15"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0</w:t>
            </w:r>
          </w:p>
        </w:tc>
        <w:tc>
          <w:tcPr>
            <w:tcW w:w="755" w:type="dxa"/>
            <w:noWrap/>
            <w:hideMark/>
          </w:tcPr>
          <w:p w14:paraId="795D67CD"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6.585</w:t>
            </w:r>
          </w:p>
        </w:tc>
      </w:tr>
      <w:tr w:rsidR="00A951C1" w:rsidRPr="00A951C1" w14:paraId="6F50E917" w14:textId="77777777" w:rsidTr="00745992">
        <w:trPr>
          <w:trHeight w:val="370"/>
        </w:trPr>
        <w:tc>
          <w:tcPr>
            <w:tcW w:w="1097" w:type="dxa"/>
            <w:hideMark/>
          </w:tcPr>
          <w:p w14:paraId="0C04E047" w14:textId="77777777" w:rsidR="00A951C1" w:rsidRPr="00A951C1" w:rsidRDefault="00A951C1" w:rsidP="00A951C1">
            <w:pPr>
              <w:autoSpaceDE w:val="0"/>
              <w:autoSpaceDN w:val="0"/>
              <w:adjustRightInd w:val="0"/>
              <w:rPr>
                <w:rFonts w:cstheme="minorHAnsi"/>
                <w:bCs/>
                <w:sz w:val="18"/>
                <w:szCs w:val="18"/>
              </w:rPr>
            </w:pPr>
            <w:r w:rsidRPr="00A951C1">
              <w:rPr>
                <w:rFonts w:cstheme="minorHAnsi"/>
                <w:bCs/>
                <w:sz w:val="18"/>
                <w:szCs w:val="18"/>
              </w:rPr>
              <w:t>Calabria</w:t>
            </w:r>
          </w:p>
        </w:tc>
        <w:tc>
          <w:tcPr>
            <w:tcW w:w="817" w:type="dxa"/>
            <w:noWrap/>
            <w:hideMark/>
          </w:tcPr>
          <w:p w14:paraId="321CA8A9"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0</w:t>
            </w:r>
          </w:p>
        </w:tc>
        <w:tc>
          <w:tcPr>
            <w:tcW w:w="652" w:type="dxa"/>
            <w:noWrap/>
            <w:hideMark/>
          </w:tcPr>
          <w:p w14:paraId="107F1CF6"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2.000</w:t>
            </w:r>
          </w:p>
        </w:tc>
        <w:tc>
          <w:tcPr>
            <w:tcW w:w="715" w:type="dxa"/>
            <w:noWrap/>
            <w:hideMark/>
          </w:tcPr>
          <w:p w14:paraId="7786BA5E"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20.560</w:t>
            </w:r>
          </w:p>
        </w:tc>
        <w:tc>
          <w:tcPr>
            <w:tcW w:w="757" w:type="dxa"/>
            <w:noWrap/>
            <w:hideMark/>
          </w:tcPr>
          <w:p w14:paraId="06A8A06A"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0</w:t>
            </w:r>
          </w:p>
        </w:tc>
        <w:tc>
          <w:tcPr>
            <w:tcW w:w="834" w:type="dxa"/>
            <w:noWrap/>
            <w:hideMark/>
          </w:tcPr>
          <w:p w14:paraId="0E1EA427"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1.600</w:t>
            </w:r>
          </w:p>
        </w:tc>
        <w:tc>
          <w:tcPr>
            <w:tcW w:w="650" w:type="dxa"/>
            <w:noWrap/>
            <w:hideMark/>
          </w:tcPr>
          <w:p w14:paraId="488C3500"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0</w:t>
            </w:r>
          </w:p>
        </w:tc>
        <w:tc>
          <w:tcPr>
            <w:tcW w:w="715" w:type="dxa"/>
            <w:noWrap/>
            <w:hideMark/>
          </w:tcPr>
          <w:p w14:paraId="45DA09C1"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24.160</w:t>
            </w:r>
          </w:p>
        </w:tc>
        <w:tc>
          <w:tcPr>
            <w:tcW w:w="949" w:type="dxa"/>
            <w:noWrap/>
            <w:hideMark/>
          </w:tcPr>
          <w:p w14:paraId="58B51943"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800</w:t>
            </w:r>
          </w:p>
        </w:tc>
        <w:tc>
          <w:tcPr>
            <w:tcW w:w="1523" w:type="dxa"/>
            <w:noWrap/>
            <w:hideMark/>
          </w:tcPr>
          <w:p w14:paraId="36970B9D"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1.500</w:t>
            </w:r>
          </w:p>
        </w:tc>
        <w:tc>
          <w:tcPr>
            <w:tcW w:w="755" w:type="dxa"/>
            <w:noWrap/>
            <w:hideMark/>
          </w:tcPr>
          <w:p w14:paraId="5BA54B91"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26.460</w:t>
            </w:r>
          </w:p>
        </w:tc>
      </w:tr>
      <w:tr w:rsidR="00A951C1" w:rsidRPr="00A951C1" w14:paraId="52548D5C" w14:textId="77777777" w:rsidTr="00745992">
        <w:trPr>
          <w:trHeight w:val="370"/>
        </w:trPr>
        <w:tc>
          <w:tcPr>
            <w:tcW w:w="1097" w:type="dxa"/>
            <w:hideMark/>
          </w:tcPr>
          <w:p w14:paraId="0E0B1B62" w14:textId="77777777" w:rsidR="00A951C1" w:rsidRPr="00A951C1" w:rsidRDefault="00A951C1" w:rsidP="00A951C1">
            <w:pPr>
              <w:autoSpaceDE w:val="0"/>
              <w:autoSpaceDN w:val="0"/>
              <w:adjustRightInd w:val="0"/>
              <w:rPr>
                <w:rFonts w:cstheme="minorHAnsi"/>
                <w:bCs/>
                <w:sz w:val="18"/>
                <w:szCs w:val="18"/>
              </w:rPr>
            </w:pPr>
            <w:r w:rsidRPr="00A951C1">
              <w:rPr>
                <w:rFonts w:cstheme="minorHAnsi"/>
                <w:bCs/>
                <w:sz w:val="18"/>
                <w:szCs w:val="18"/>
              </w:rPr>
              <w:t>Isole</w:t>
            </w:r>
          </w:p>
        </w:tc>
        <w:tc>
          <w:tcPr>
            <w:tcW w:w="817" w:type="dxa"/>
            <w:noWrap/>
            <w:hideMark/>
          </w:tcPr>
          <w:p w14:paraId="5B26342D"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1.301</w:t>
            </w:r>
          </w:p>
        </w:tc>
        <w:tc>
          <w:tcPr>
            <w:tcW w:w="652" w:type="dxa"/>
            <w:noWrap/>
            <w:hideMark/>
          </w:tcPr>
          <w:p w14:paraId="63AC7751"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13.312</w:t>
            </w:r>
          </w:p>
        </w:tc>
        <w:tc>
          <w:tcPr>
            <w:tcW w:w="715" w:type="dxa"/>
            <w:noWrap/>
            <w:hideMark/>
          </w:tcPr>
          <w:p w14:paraId="6A6A3783"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8.528</w:t>
            </w:r>
          </w:p>
        </w:tc>
        <w:tc>
          <w:tcPr>
            <w:tcW w:w="757" w:type="dxa"/>
            <w:noWrap/>
            <w:hideMark/>
          </w:tcPr>
          <w:p w14:paraId="07E09BAC"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830</w:t>
            </w:r>
          </w:p>
        </w:tc>
        <w:tc>
          <w:tcPr>
            <w:tcW w:w="834" w:type="dxa"/>
            <w:noWrap/>
            <w:hideMark/>
          </w:tcPr>
          <w:p w14:paraId="4EC0CB5B"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0</w:t>
            </w:r>
          </w:p>
        </w:tc>
        <w:tc>
          <w:tcPr>
            <w:tcW w:w="650" w:type="dxa"/>
            <w:noWrap/>
            <w:hideMark/>
          </w:tcPr>
          <w:p w14:paraId="554652E6"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916</w:t>
            </w:r>
          </w:p>
        </w:tc>
        <w:tc>
          <w:tcPr>
            <w:tcW w:w="715" w:type="dxa"/>
            <w:noWrap/>
            <w:hideMark/>
          </w:tcPr>
          <w:p w14:paraId="05E73087"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24.887</w:t>
            </w:r>
          </w:p>
        </w:tc>
        <w:tc>
          <w:tcPr>
            <w:tcW w:w="949" w:type="dxa"/>
            <w:noWrap/>
            <w:hideMark/>
          </w:tcPr>
          <w:p w14:paraId="113D5EE6"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586</w:t>
            </w:r>
          </w:p>
        </w:tc>
        <w:tc>
          <w:tcPr>
            <w:tcW w:w="1523" w:type="dxa"/>
            <w:noWrap/>
            <w:hideMark/>
          </w:tcPr>
          <w:p w14:paraId="7A6E4557"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1.375</w:t>
            </w:r>
          </w:p>
        </w:tc>
        <w:tc>
          <w:tcPr>
            <w:tcW w:w="755" w:type="dxa"/>
            <w:noWrap/>
            <w:hideMark/>
          </w:tcPr>
          <w:p w14:paraId="736705C0"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26.848</w:t>
            </w:r>
          </w:p>
        </w:tc>
      </w:tr>
      <w:tr w:rsidR="00A951C1" w:rsidRPr="00A951C1" w14:paraId="22411D9A" w14:textId="77777777" w:rsidTr="00745992">
        <w:trPr>
          <w:trHeight w:val="370"/>
        </w:trPr>
        <w:tc>
          <w:tcPr>
            <w:tcW w:w="1097" w:type="dxa"/>
            <w:hideMark/>
          </w:tcPr>
          <w:p w14:paraId="10BFF0F2" w14:textId="77777777" w:rsidR="00A951C1" w:rsidRPr="00A951C1" w:rsidRDefault="00A951C1" w:rsidP="00A951C1">
            <w:pPr>
              <w:autoSpaceDE w:val="0"/>
              <w:autoSpaceDN w:val="0"/>
              <w:adjustRightInd w:val="0"/>
              <w:rPr>
                <w:rFonts w:cstheme="minorHAnsi"/>
                <w:bCs/>
                <w:sz w:val="18"/>
                <w:szCs w:val="18"/>
              </w:rPr>
            </w:pPr>
            <w:r w:rsidRPr="00A951C1">
              <w:rPr>
                <w:rFonts w:cstheme="minorHAnsi"/>
                <w:bCs/>
                <w:sz w:val="18"/>
                <w:szCs w:val="18"/>
              </w:rPr>
              <w:t>Sicilia</w:t>
            </w:r>
          </w:p>
        </w:tc>
        <w:tc>
          <w:tcPr>
            <w:tcW w:w="817" w:type="dxa"/>
            <w:noWrap/>
            <w:hideMark/>
          </w:tcPr>
          <w:p w14:paraId="2E8B2452"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217</w:t>
            </w:r>
          </w:p>
        </w:tc>
        <w:tc>
          <w:tcPr>
            <w:tcW w:w="652" w:type="dxa"/>
            <w:noWrap/>
            <w:hideMark/>
          </w:tcPr>
          <w:p w14:paraId="2AFD1E4E"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13.156</w:t>
            </w:r>
          </w:p>
        </w:tc>
        <w:tc>
          <w:tcPr>
            <w:tcW w:w="715" w:type="dxa"/>
            <w:noWrap/>
            <w:hideMark/>
          </w:tcPr>
          <w:p w14:paraId="4B8058DF"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8.433</w:t>
            </w:r>
          </w:p>
        </w:tc>
        <w:tc>
          <w:tcPr>
            <w:tcW w:w="757" w:type="dxa"/>
            <w:noWrap/>
            <w:hideMark/>
          </w:tcPr>
          <w:p w14:paraId="15DE483E"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809</w:t>
            </w:r>
          </w:p>
        </w:tc>
        <w:tc>
          <w:tcPr>
            <w:tcW w:w="834" w:type="dxa"/>
            <w:noWrap/>
            <w:hideMark/>
          </w:tcPr>
          <w:p w14:paraId="0B863537"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0</w:t>
            </w:r>
          </w:p>
        </w:tc>
        <w:tc>
          <w:tcPr>
            <w:tcW w:w="650" w:type="dxa"/>
            <w:noWrap/>
            <w:hideMark/>
          </w:tcPr>
          <w:p w14:paraId="36B4256B"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882</w:t>
            </w:r>
          </w:p>
        </w:tc>
        <w:tc>
          <w:tcPr>
            <w:tcW w:w="715" w:type="dxa"/>
            <w:noWrap/>
            <w:hideMark/>
          </w:tcPr>
          <w:p w14:paraId="380C5AAE"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23.497</w:t>
            </w:r>
          </w:p>
        </w:tc>
        <w:tc>
          <w:tcPr>
            <w:tcW w:w="949" w:type="dxa"/>
            <w:noWrap/>
            <w:hideMark/>
          </w:tcPr>
          <w:p w14:paraId="4CFF92C3"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546</w:t>
            </w:r>
          </w:p>
        </w:tc>
        <w:tc>
          <w:tcPr>
            <w:tcW w:w="1523" w:type="dxa"/>
            <w:noWrap/>
            <w:hideMark/>
          </w:tcPr>
          <w:p w14:paraId="03AE1C9C"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1.373</w:t>
            </w:r>
          </w:p>
        </w:tc>
        <w:tc>
          <w:tcPr>
            <w:tcW w:w="755" w:type="dxa"/>
            <w:noWrap/>
            <w:hideMark/>
          </w:tcPr>
          <w:p w14:paraId="498C3103"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25.416</w:t>
            </w:r>
          </w:p>
        </w:tc>
      </w:tr>
      <w:tr w:rsidR="00A951C1" w:rsidRPr="00A951C1" w14:paraId="65DA4661" w14:textId="77777777" w:rsidTr="00745992">
        <w:trPr>
          <w:trHeight w:val="370"/>
        </w:trPr>
        <w:tc>
          <w:tcPr>
            <w:tcW w:w="1097" w:type="dxa"/>
            <w:hideMark/>
          </w:tcPr>
          <w:p w14:paraId="37196ACC" w14:textId="77777777" w:rsidR="00A951C1" w:rsidRPr="00A951C1" w:rsidRDefault="00A951C1" w:rsidP="00A951C1">
            <w:pPr>
              <w:autoSpaceDE w:val="0"/>
              <w:autoSpaceDN w:val="0"/>
              <w:adjustRightInd w:val="0"/>
              <w:rPr>
                <w:rFonts w:cstheme="minorHAnsi"/>
                <w:bCs/>
                <w:sz w:val="18"/>
                <w:szCs w:val="18"/>
              </w:rPr>
            </w:pPr>
            <w:r w:rsidRPr="00A951C1">
              <w:rPr>
                <w:rFonts w:cstheme="minorHAnsi"/>
                <w:bCs/>
                <w:sz w:val="18"/>
                <w:szCs w:val="18"/>
              </w:rPr>
              <w:t>Sardegna</w:t>
            </w:r>
          </w:p>
        </w:tc>
        <w:tc>
          <w:tcPr>
            <w:tcW w:w="817" w:type="dxa"/>
            <w:noWrap/>
            <w:hideMark/>
          </w:tcPr>
          <w:p w14:paraId="6522E362"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1.084</w:t>
            </w:r>
          </w:p>
        </w:tc>
        <w:tc>
          <w:tcPr>
            <w:tcW w:w="652" w:type="dxa"/>
            <w:noWrap/>
            <w:hideMark/>
          </w:tcPr>
          <w:p w14:paraId="067A0730"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156</w:t>
            </w:r>
          </w:p>
        </w:tc>
        <w:tc>
          <w:tcPr>
            <w:tcW w:w="715" w:type="dxa"/>
            <w:noWrap/>
            <w:hideMark/>
          </w:tcPr>
          <w:p w14:paraId="12727516"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95</w:t>
            </w:r>
          </w:p>
        </w:tc>
        <w:tc>
          <w:tcPr>
            <w:tcW w:w="757" w:type="dxa"/>
            <w:noWrap/>
            <w:hideMark/>
          </w:tcPr>
          <w:p w14:paraId="4C028CC1"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21</w:t>
            </w:r>
          </w:p>
        </w:tc>
        <w:tc>
          <w:tcPr>
            <w:tcW w:w="834" w:type="dxa"/>
            <w:noWrap/>
            <w:hideMark/>
          </w:tcPr>
          <w:p w14:paraId="18DEB80F"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0</w:t>
            </w:r>
          </w:p>
        </w:tc>
        <w:tc>
          <w:tcPr>
            <w:tcW w:w="650" w:type="dxa"/>
            <w:noWrap/>
            <w:hideMark/>
          </w:tcPr>
          <w:p w14:paraId="3347D92A"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34</w:t>
            </w:r>
          </w:p>
        </w:tc>
        <w:tc>
          <w:tcPr>
            <w:tcW w:w="715" w:type="dxa"/>
            <w:noWrap/>
            <w:hideMark/>
          </w:tcPr>
          <w:p w14:paraId="6662DF32"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1.390</w:t>
            </w:r>
          </w:p>
        </w:tc>
        <w:tc>
          <w:tcPr>
            <w:tcW w:w="949" w:type="dxa"/>
            <w:noWrap/>
            <w:hideMark/>
          </w:tcPr>
          <w:p w14:paraId="7A19712E"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40</w:t>
            </w:r>
          </w:p>
        </w:tc>
        <w:tc>
          <w:tcPr>
            <w:tcW w:w="1523" w:type="dxa"/>
            <w:noWrap/>
            <w:hideMark/>
          </w:tcPr>
          <w:p w14:paraId="3D17E0C1"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2</w:t>
            </w:r>
          </w:p>
        </w:tc>
        <w:tc>
          <w:tcPr>
            <w:tcW w:w="755" w:type="dxa"/>
            <w:noWrap/>
            <w:hideMark/>
          </w:tcPr>
          <w:p w14:paraId="58162D72"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1.432</w:t>
            </w:r>
          </w:p>
        </w:tc>
      </w:tr>
      <w:tr w:rsidR="00A951C1" w:rsidRPr="00A951C1" w14:paraId="669B614C" w14:textId="77777777" w:rsidTr="00745992">
        <w:trPr>
          <w:trHeight w:val="370"/>
        </w:trPr>
        <w:tc>
          <w:tcPr>
            <w:tcW w:w="1097" w:type="dxa"/>
            <w:hideMark/>
          </w:tcPr>
          <w:p w14:paraId="01CADA86" w14:textId="77777777" w:rsidR="00A951C1" w:rsidRPr="00A951C1" w:rsidRDefault="00A951C1" w:rsidP="00A951C1">
            <w:pPr>
              <w:autoSpaceDE w:val="0"/>
              <w:autoSpaceDN w:val="0"/>
              <w:adjustRightInd w:val="0"/>
              <w:rPr>
                <w:rFonts w:cstheme="minorHAnsi"/>
                <w:bCs/>
                <w:sz w:val="18"/>
                <w:szCs w:val="18"/>
              </w:rPr>
            </w:pPr>
            <w:r w:rsidRPr="00A951C1">
              <w:rPr>
                <w:rFonts w:cstheme="minorHAnsi"/>
                <w:bCs/>
                <w:sz w:val="18"/>
                <w:szCs w:val="18"/>
              </w:rPr>
              <w:t>Italia</w:t>
            </w:r>
          </w:p>
        </w:tc>
        <w:tc>
          <w:tcPr>
            <w:tcW w:w="817" w:type="dxa"/>
            <w:noWrap/>
            <w:hideMark/>
          </w:tcPr>
          <w:p w14:paraId="5E2DEDA4"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18.718</w:t>
            </w:r>
          </w:p>
        </w:tc>
        <w:tc>
          <w:tcPr>
            <w:tcW w:w="652" w:type="dxa"/>
            <w:noWrap/>
            <w:hideMark/>
          </w:tcPr>
          <w:p w14:paraId="230297CE"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43.377</w:t>
            </w:r>
          </w:p>
        </w:tc>
        <w:tc>
          <w:tcPr>
            <w:tcW w:w="715" w:type="dxa"/>
            <w:noWrap/>
            <w:hideMark/>
          </w:tcPr>
          <w:p w14:paraId="3586818B"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106.271</w:t>
            </w:r>
          </w:p>
        </w:tc>
        <w:tc>
          <w:tcPr>
            <w:tcW w:w="757" w:type="dxa"/>
            <w:noWrap/>
            <w:hideMark/>
          </w:tcPr>
          <w:p w14:paraId="042484D2"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11.221</w:t>
            </w:r>
          </w:p>
        </w:tc>
        <w:tc>
          <w:tcPr>
            <w:tcW w:w="834" w:type="dxa"/>
            <w:noWrap/>
            <w:hideMark/>
          </w:tcPr>
          <w:p w14:paraId="08081F2B"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26.056</w:t>
            </w:r>
          </w:p>
        </w:tc>
        <w:tc>
          <w:tcPr>
            <w:tcW w:w="650" w:type="dxa"/>
            <w:noWrap/>
            <w:hideMark/>
          </w:tcPr>
          <w:p w14:paraId="3AA074E9"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5.928</w:t>
            </w:r>
          </w:p>
        </w:tc>
        <w:tc>
          <w:tcPr>
            <w:tcW w:w="715" w:type="dxa"/>
            <w:noWrap/>
            <w:hideMark/>
          </w:tcPr>
          <w:p w14:paraId="38B1E2A4"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211.571</w:t>
            </w:r>
          </w:p>
        </w:tc>
        <w:tc>
          <w:tcPr>
            <w:tcW w:w="949" w:type="dxa"/>
            <w:noWrap/>
            <w:hideMark/>
          </w:tcPr>
          <w:p w14:paraId="1B5078CF"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3.962</w:t>
            </w:r>
          </w:p>
        </w:tc>
        <w:tc>
          <w:tcPr>
            <w:tcW w:w="1523" w:type="dxa"/>
            <w:noWrap/>
            <w:hideMark/>
          </w:tcPr>
          <w:p w14:paraId="79375EC2"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13.272</w:t>
            </w:r>
          </w:p>
        </w:tc>
        <w:tc>
          <w:tcPr>
            <w:tcW w:w="755" w:type="dxa"/>
            <w:noWrap/>
            <w:hideMark/>
          </w:tcPr>
          <w:p w14:paraId="5C3B3634" w14:textId="77777777" w:rsidR="00A951C1" w:rsidRPr="00A951C1" w:rsidRDefault="00A951C1" w:rsidP="00A951C1">
            <w:pPr>
              <w:autoSpaceDE w:val="0"/>
              <w:autoSpaceDN w:val="0"/>
              <w:adjustRightInd w:val="0"/>
              <w:jc w:val="right"/>
              <w:rPr>
                <w:rFonts w:cstheme="minorHAnsi"/>
                <w:bCs/>
                <w:sz w:val="18"/>
                <w:szCs w:val="18"/>
              </w:rPr>
            </w:pPr>
            <w:r w:rsidRPr="00A951C1">
              <w:rPr>
                <w:rFonts w:cstheme="minorHAnsi"/>
                <w:bCs/>
                <w:sz w:val="18"/>
                <w:szCs w:val="18"/>
              </w:rPr>
              <w:t>228.805</w:t>
            </w:r>
          </w:p>
        </w:tc>
      </w:tr>
    </w:tbl>
    <w:p w14:paraId="71F09CD6" w14:textId="77777777" w:rsidR="00A951C1" w:rsidRPr="00A951C1" w:rsidRDefault="00A951C1" w:rsidP="00A951C1">
      <w:pPr>
        <w:spacing w:after="60" w:line="240" w:lineRule="auto"/>
        <w:jc w:val="left"/>
        <w:rPr>
          <w:i/>
          <w:sz w:val="17"/>
          <w:szCs w:val="17"/>
        </w:rPr>
      </w:pPr>
      <w:r w:rsidRPr="00A951C1">
        <w:rPr>
          <w:i/>
          <w:sz w:val="17"/>
          <w:szCs w:val="17"/>
        </w:rPr>
        <w:t>I dati evidenziati tra parentesi devono essere considerati una sola volta nel computo in quanto indicano un impiego comune a più comparti/attività</w:t>
      </w:r>
    </w:p>
    <w:p w14:paraId="36BDC417" w14:textId="77777777" w:rsidR="00A951C1" w:rsidRPr="00A951C1" w:rsidRDefault="00A951C1" w:rsidP="00A951C1">
      <w:pPr>
        <w:spacing w:after="60" w:line="240" w:lineRule="auto"/>
        <w:jc w:val="left"/>
        <w:rPr>
          <w:i/>
          <w:sz w:val="17"/>
          <w:szCs w:val="17"/>
        </w:rPr>
      </w:pPr>
      <w:r w:rsidRPr="00A951C1">
        <w:rPr>
          <w:i/>
          <w:sz w:val="17"/>
          <w:szCs w:val="17"/>
        </w:rPr>
        <w:t>Fonte: elaborazioni CREA su dati Annuario dell’Agricoltura Italiana 2015</w:t>
      </w:r>
    </w:p>
    <w:bookmarkEnd w:id="52"/>
    <w:p w14:paraId="36335E87" w14:textId="7B18A174" w:rsidR="002A1142" w:rsidRDefault="002A1142" w:rsidP="00443015">
      <w:pPr>
        <w:autoSpaceDE w:val="0"/>
        <w:autoSpaceDN w:val="0"/>
        <w:adjustRightInd w:val="0"/>
        <w:spacing w:after="0" w:line="240" w:lineRule="auto"/>
        <w:jc w:val="left"/>
        <w:rPr>
          <w:rFonts w:ascii="Verdana" w:hAnsi="Verdana" w:cs="Verdana"/>
          <w:color w:val="000000"/>
          <w:sz w:val="20"/>
          <w:szCs w:val="20"/>
        </w:rPr>
      </w:pPr>
    </w:p>
    <w:p w14:paraId="53F260D4" w14:textId="5A48C076" w:rsidR="00B50C09" w:rsidRDefault="005C0D95" w:rsidP="009A0AF8">
      <w:pPr>
        <w:pStyle w:val="Titolo1"/>
        <w:numPr>
          <w:ilvl w:val="0"/>
          <w:numId w:val="33"/>
        </w:numPr>
      </w:pPr>
      <w:bookmarkStart w:id="56" w:name="_Toc59455260"/>
      <w:r w:rsidRPr="00D7573A">
        <w:t>Reddito</w:t>
      </w:r>
      <w:r w:rsidR="00B50C09" w:rsidRPr="00D7573A">
        <w:t xml:space="preserve">, </w:t>
      </w:r>
      <w:r w:rsidRPr="00D7573A">
        <w:t>crescita economica nelle zone rurali</w:t>
      </w:r>
      <w:r w:rsidR="00B50C09" w:rsidRPr="00D7573A">
        <w:t>, povertà</w:t>
      </w:r>
      <w:bookmarkEnd w:id="56"/>
    </w:p>
    <w:p w14:paraId="340C50F3" w14:textId="716CB8F9" w:rsidR="001445A8" w:rsidRPr="001445A8" w:rsidRDefault="001445A8" w:rsidP="009A0AF8">
      <w:pPr>
        <w:pStyle w:val="Titolo2"/>
        <w:numPr>
          <w:ilvl w:val="1"/>
          <w:numId w:val="33"/>
        </w:numPr>
      </w:pPr>
      <w:bookmarkStart w:id="57" w:name="_Toc59455261"/>
      <w:r>
        <w:t>Pil e analisi dei redditi</w:t>
      </w:r>
      <w:bookmarkEnd w:id="57"/>
    </w:p>
    <w:p w14:paraId="38213B17" w14:textId="765CA021" w:rsidR="00107325" w:rsidRDefault="00107325" w:rsidP="009A0AF8">
      <w:pPr>
        <w:pStyle w:val="Titolo2"/>
        <w:numPr>
          <w:ilvl w:val="2"/>
          <w:numId w:val="33"/>
        </w:numPr>
      </w:pPr>
      <w:bookmarkStart w:id="58" w:name="_Toc59455262"/>
      <w:r w:rsidRPr="00D7573A">
        <w:t xml:space="preserve">Pil pro </w:t>
      </w:r>
      <w:r>
        <w:t xml:space="preserve">capite nelle aree rurali </w:t>
      </w:r>
      <w:r w:rsidR="004E5BE2" w:rsidRPr="00B60617">
        <w:t xml:space="preserve">per </w:t>
      </w:r>
      <w:r w:rsidR="002D6E99">
        <w:t>tipologia di area “Urbana – Rurale”</w:t>
      </w:r>
      <w:r w:rsidR="00123FD6">
        <w:t xml:space="preserve"> (C.9-I.23)</w:t>
      </w:r>
      <w:bookmarkEnd w:id="58"/>
    </w:p>
    <w:p w14:paraId="6DE4A623" w14:textId="77777777" w:rsidR="00107325" w:rsidRPr="009825E7" w:rsidRDefault="00107325" w:rsidP="00A14CA9">
      <w:pPr>
        <w:pStyle w:val="Titolo3"/>
      </w:pPr>
      <w:bookmarkStart w:id="59" w:name="_Toc59455263"/>
      <w:r>
        <w:t>I fatti principali</w:t>
      </w:r>
      <w:bookmarkEnd w:id="59"/>
      <w:r w:rsidRPr="009825E7">
        <w:t xml:space="preserve"> </w:t>
      </w:r>
    </w:p>
    <w:p w14:paraId="4FABA051" w14:textId="6E0DF364" w:rsidR="00D26343" w:rsidRDefault="00107325" w:rsidP="009A0AF8">
      <w:pPr>
        <w:pStyle w:val="Paragrafoelenco"/>
        <w:numPr>
          <w:ilvl w:val="0"/>
          <w:numId w:val="12"/>
        </w:numPr>
        <w:ind w:left="426"/>
      </w:pPr>
      <w:r>
        <w:t xml:space="preserve">Il Pil pro capite </w:t>
      </w:r>
      <w:r w:rsidR="000A06F7">
        <w:t xml:space="preserve">italiano </w:t>
      </w:r>
      <w:r>
        <w:t xml:space="preserve">nel </w:t>
      </w:r>
      <w:r w:rsidR="000A06F7">
        <w:t xml:space="preserve">2018 ha </w:t>
      </w:r>
      <w:r>
        <w:t xml:space="preserve">un valore di </w:t>
      </w:r>
      <w:r w:rsidR="000A06F7">
        <w:t>29,1</w:t>
      </w:r>
      <w:r>
        <w:t xml:space="preserve"> </w:t>
      </w:r>
      <w:r w:rsidR="000A06F7">
        <w:t>mila</w:t>
      </w:r>
      <w:r w:rsidR="005F31AF">
        <w:t xml:space="preserve"> euro</w:t>
      </w:r>
      <w:r>
        <w:t xml:space="preserve"> valutato in S</w:t>
      </w:r>
      <w:r w:rsidR="005F31AF">
        <w:t xml:space="preserve">tandard di </w:t>
      </w:r>
      <w:r>
        <w:t>P</w:t>
      </w:r>
      <w:r w:rsidR="005F31AF">
        <w:t>otere d’</w:t>
      </w:r>
      <w:r>
        <w:t>A</w:t>
      </w:r>
      <w:r w:rsidR="005F31AF">
        <w:t>cquisto (SPA)</w:t>
      </w:r>
      <w:r w:rsidR="008F7F68">
        <w:rPr>
          <w:rStyle w:val="Rimandonotaapidipagina"/>
        </w:rPr>
        <w:footnoteReference w:id="16"/>
      </w:r>
      <w:r w:rsidR="005F31AF">
        <w:t>,</w:t>
      </w:r>
      <w:r>
        <w:t xml:space="preserve"> in leggero aumento rispetto </w:t>
      </w:r>
      <w:r w:rsidR="000A06F7">
        <w:t>all’anno precedente</w:t>
      </w:r>
      <w:r>
        <w:t xml:space="preserve"> ma ancora al di sotto della media europea (30</w:t>
      </w:r>
      <w:r w:rsidR="000A06F7">
        <w:t>,4</w:t>
      </w:r>
      <w:r>
        <w:t xml:space="preserve"> mila euro).</w:t>
      </w:r>
    </w:p>
    <w:p w14:paraId="571E73CF" w14:textId="283F2D5A" w:rsidR="005F31AF" w:rsidRDefault="00673645" w:rsidP="009A0AF8">
      <w:pPr>
        <w:pStyle w:val="Paragrafoelenco"/>
        <w:numPr>
          <w:ilvl w:val="0"/>
          <w:numId w:val="12"/>
        </w:numPr>
        <w:ind w:left="426"/>
      </w:pPr>
      <w:r>
        <w:t xml:space="preserve">La media nazionale del Pil pro capite </w:t>
      </w:r>
      <w:r w:rsidR="006C2FF6">
        <w:t xml:space="preserve">in SPA </w:t>
      </w:r>
      <w:r>
        <w:t>è sintesi di una situazione profondamente differenziata a livello regionale, con un dualismo Centro-Nord/Mezzogiorno che rappresenta un unicum a livello europeo. Gli ultimi otto posti della graduatoria del Pil pro capite sono occupati esattamente dalle otto regioni meridionali</w:t>
      </w:r>
      <w:r w:rsidR="006C2FF6">
        <w:t xml:space="preserve"> nel 2017, ultimo anno per cui sono disponibili i dati,</w:t>
      </w:r>
      <w:r>
        <w:t xml:space="preserve"> con valori che vanno dai 17,2 mila euro della Calabria fino ai 25,2 mila euro dell’Abruzz</w:t>
      </w:r>
      <w:r w:rsidR="006C2FF6">
        <w:t>o</w:t>
      </w:r>
      <w:r>
        <w:t xml:space="preserve">; </w:t>
      </w:r>
      <w:r w:rsidR="00D148D8">
        <w:t xml:space="preserve">il primo posto della graduatoria spetta alla P.A. di Bolzano con </w:t>
      </w:r>
      <w:r>
        <w:t>46,2 mila euro</w:t>
      </w:r>
      <w:r w:rsidR="00D148D8">
        <w:t>, seguita da</w:t>
      </w:r>
      <w:r>
        <w:t>lla Lombardia</w:t>
      </w:r>
      <w:r w:rsidR="00D148D8">
        <w:t xml:space="preserve"> con 38,7 mila euro e dalla Valle d’Aosta con 38,3 mila euro</w:t>
      </w:r>
      <w:r>
        <w:t xml:space="preserve"> (dati 2017).</w:t>
      </w:r>
    </w:p>
    <w:p w14:paraId="1C43F3DB" w14:textId="4F39E3B3" w:rsidR="00673645" w:rsidRDefault="00D148D8" w:rsidP="009A0AF8">
      <w:pPr>
        <w:pStyle w:val="Paragrafoelenco"/>
        <w:numPr>
          <w:ilvl w:val="0"/>
          <w:numId w:val="12"/>
        </w:numPr>
        <w:ind w:left="426"/>
      </w:pPr>
      <w:r>
        <w:t>Nel 2007 il Pil pro capite italiano aveva un divario positivo di 7 punti rispetto a quello dell’UE</w:t>
      </w:r>
      <w:r w:rsidR="006C2FF6">
        <w:t>, che è andato via via assottigliandosi nel tempo, per trasformarsi in un gap negativo dal 2013. Ad eccezione della P.A. di Bolzano, tra il 2007 e il 2017, tutte le regioni del Centro-Nord del Paese hanno ridotto il loro divario positivo rispetto al Pil pro capite europeo, mentre le regioni meridionali hanno aggravato la loro distanza dalla media europea.</w:t>
      </w:r>
    </w:p>
    <w:p w14:paraId="77C6832C" w14:textId="088115FD" w:rsidR="00107325" w:rsidRDefault="005F31AF" w:rsidP="009A0AF8">
      <w:pPr>
        <w:pStyle w:val="Paragrafoelenco"/>
        <w:numPr>
          <w:ilvl w:val="0"/>
          <w:numId w:val="12"/>
        </w:numPr>
        <w:ind w:left="426"/>
      </w:pPr>
      <w:r>
        <w:t>Considerando le tipologie di aree</w:t>
      </w:r>
      <w:r w:rsidR="006C2FF6">
        <w:t>, in quelle</w:t>
      </w:r>
      <w:r>
        <w:t xml:space="preserve"> prevalentemente rurali </w:t>
      </w:r>
      <w:r w:rsidR="00107325">
        <w:t>si segnala un valore di circa 26</w:t>
      </w:r>
      <w:r w:rsidR="00341A89">
        <w:t>,7</w:t>
      </w:r>
      <w:r w:rsidR="00107325">
        <w:t xml:space="preserve"> mila euro per abitante, mentre nelle aree intermedie e nelle aree prevalentemente urbane risulta </w:t>
      </w:r>
      <w:r>
        <w:t xml:space="preserve">di </w:t>
      </w:r>
      <w:r w:rsidR="00107325">
        <w:t>circa 1</w:t>
      </w:r>
      <w:r>
        <w:t>.</w:t>
      </w:r>
      <w:r w:rsidR="00341A89">
        <w:t xml:space="preserve">300 </w:t>
      </w:r>
      <w:r w:rsidR="00107325">
        <w:t>euro e 3</w:t>
      </w:r>
      <w:r>
        <w:t>.</w:t>
      </w:r>
      <w:r w:rsidR="00107325">
        <w:t>800 euro più alto</w:t>
      </w:r>
      <w:r>
        <w:t>,</w:t>
      </w:r>
      <w:r w:rsidR="00107325">
        <w:t xml:space="preserve"> rispettivamente. Tra il 2007 e il 201</w:t>
      </w:r>
      <w:r w:rsidR="00341A89">
        <w:t>7</w:t>
      </w:r>
      <w:r w:rsidR="00107325">
        <w:t xml:space="preserve"> il Pil pro capite in SPA registra </w:t>
      </w:r>
      <w:r>
        <w:t xml:space="preserve">tuttavia </w:t>
      </w:r>
      <w:r w:rsidR="00107325">
        <w:t>una</w:t>
      </w:r>
      <w:r>
        <w:t xml:space="preserve"> crescita</w:t>
      </w:r>
      <w:r w:rsidR="00107325">
        <w:t xml:space="preserve"> </w:t>
      </w:r>
      <w:r>
        <w:t xml:space="preserve">del </w:t>
      </w:r>
      <w:r w:rsidR="00341A89">
        <w:t>6,3</w:t>
      </w:r>
      <w:r>
        <w:t>% nelle regioni prevalentemente rurali</w:t>
      </w:r>
      <w:r w:rsidR="00341A89">
        <w:t>, del 3</w:t>
      </w:r>
      <w:r w:rsidR="00107325">
        <w:t>% nelle region</w:t>
      </w:r>
      <w:r>
        <w:t>i intermedie</w:t>
      </w:r>
      <w:r w:rsidR="00107325">
        <w:t xml:space="preserve"> </w:t>
      </w:r>
      <w:r>
        <w:t xml:space="preserve">e del </w:t>
      </w:r>
      <w:r w:rsidR="00341A89">
        <w:t>4,5</w:t>
      </w:r>
      <w:r w:rsidR="00107325">
        <w:t xml:space="preserve">% in quelle prevalentemente urbane. </w:t>
      </w:r>
    </w:p>
    <w:p w14:paraId="21B38F32" w14:textId="5FC884D1" w:rsidR="00831EAD" w:rsidRPr="00967E7C" w:rsidRDefault="00107325" w:rsidP="009A0AF8">
      <w:pPr>
        <w:pStyle w:val="Paragrafoelenco"/>
        <w:numPr>
          <w:ilvl w:val="0"/>
          <w:numId w:val="12"/>
        </w:numPr>
        <w:ind w:left="426"/>
      </w:pPr>
      <w:r>
        <w:t>L’analisi di dettaglio regionale</w:t>
      </w:r>
      <w:r w:rsidR="00732C5F">
        <w:t>,</w:t>
      </w:r>
      <w:r w:rsidR="00967E7C">
        <w:t xml:space="preserve"> su dati 2017,</w:t>
      </w:r>
      <w:r>
        <w:t xml:space="preserve"> mostra che se </w:t>
      </w:r>
      <w:r w:rsidR="00732C5F">
        <w:t>complessivamente</w:t>
      </w:r>
      <w:r>
        <w:t xml:space="preserve"> le </w:t>
      </w:r>
      <w:r w:rsidR="005516B0">
        <w:t>aree</w:t>
      </w:r>
      <w:r>
        <w:t xml:space="preserve"> intermedie hanno un livello del Pil pro capite superiore rispetto a quelle prevalentemente rurali, ciò non è vero in tutte le regioni dove siano presenti entrambe le tipologie di </w:t>
      </w:r>
      <w:r w:rsidR="00967E7C">
        <w:t>area</w:t>
      </w:r>
      <w:r w:rsidR="00732C5F">
        <w:t>:</w:t>
      </w:r>
      <w:r>
        <w:t xml:space="preserve"> in Basilicata, Lombardia, Piemonte</w:t>
      </w:r>
      <w:r w:rsidR="00967E7C">
        <w:t xml:space="preserve"> e</w:t>
      </w:r>
      <w:r>
        <w:t xml:space="preserve"> Toscana vale il contrario</w:t>
      </w:r>
      <w:r w:rsidR="00967E7C">
        <w:t>.</w:t>
      </w:r>
      <w:r>
        <w:t xml:space="preserve"> </w:t>
      </w:r>
      <w:r w:rsidR="00967E7C">
        <w:t>Si registra inoltre come</w:t>
      </w:r>
      <w:r w:rsidR="00967E7C" w:rsidRPr="001E2070">
        <w:t xml:space="preserve"> tutte le regioni meridionali </w:t>
      </w:r>
      <w:r w:rsidR="00967E7C">
        <w:t>presentino</w:t>
      </w:r>
      <w:r w:rsidR="00967E7C" w:rsidRPr="001E2070">
        <w:t xml:space="preserve"> valori</w:t>
      </w:r>
      <w:r w:rsidR="00732C5F">
        <w:t xml:space="preserve"> di Pil pro capite</w:t>
      </w:r>
      <w:r w:rsidR="00967E7C" w:rsidRPr="001E2070">
        <w:t xml:space="preserve"> sotto la media nazionale sia per le aree intermedie che per quelle rurali.</w:t>
      </w:r>
      <w:r w:rsidR="00967E7C">
        <w:t xml:space="preserve"> </w:t>
      </w:r>
      <w:r w:rsidR="00732C5F">
        <w:t>E se da un lato la P.A. di Bolzano, classificata come rurale, è la più ricca di tutte le province italiane (oltre 46 mila euro di Pil pro capite) l</w:t>
      </w:r>
      <w:r w:rsidR="00967E7C">
        <w:t xml:space="preserve">e aree rurali di Calabria e Campania </w:t>
      </w:r>
      <w:r w:rsidR="00732C5F">
        <w:t>risultano nettamente le più povere del Paese con valori che raggiungono appena 17 mila euro e 15,6 mila euro di Pil pro capite</w:t>
      </w:r>
      <w:r>
        <w:t xml:space="preserve">. </w:t>
      </w:r>
    </w:p>
    <w:p w14:paraId="15A335EF" w14:textId="304B5DFF" w:rsidR="00107325" w:rsidRDefault="00107325" w:rsidP="009A0AF8">
      <w:pPr>
        <w:pStyle w:val="Paragrafoelenco"/>
        <w:numPr>
          <w:ilvl w:val="0"/>
          <w:numId w:val="12"/>
        </w:numPr>
        <w:ind w:left="426"/>
      </w:pPr>
      <w:r>
        <w:t xml:space="preserve">Inoltre, tra il 2007 e il </w:t>
      </w:r>
      <w:r w:rsidR="00E823DF">
        <w:t xml:space="preserve">2017 </w:t>
      </w:r>
      <w:r>
        <w:t>il reddito pro capite nelle aree prevalentem</w:t>
      </w:r>
      <w:r w:rsidR="00831EAD">
        <w:t xml:space="preserve">ente rurali è aumentato </w:t>
      </w:r>
      <w:r w:rsidR="009C0B1D">
        <w:t xml:space="preserve">in misura rilevante nella P.A. di Bolzano, in Basilicata, Lombardia, Toscana, Veneto e Puglia, le restanti regioni hanno evidenziato incrementi inferiori alla media nazionale, o addirittura variazioni negative (Sardegna, Campania, Molise e Lazio). Per quanto riguarda le aree intermedie, il Pil pro capite di Abruzzo, Veneto, Emilia Romagna, Sardegna, Toscana, Trento e Valle d’Aosta ha evidenziato aumenti in linea o superiori alla media nazionale, quello della Campania, delle Marche e della Calabria è leggermente cresciuto rispetto al livello del 2007, mentre </w:t>
      </w:r>
      <w:r w:rsidR="00822E16">
        <w:t>nelle restanti regioni non si è ancora recuperato il livello pre-crisi.</w:t>
      </w:r>
    </w:p>
    <w:p w14:paraId="7FBC8FF1" w14:textId="77777777" w:rsidR="00690590" w:rsidRDefault="00690590" w:rsidP="00690590">
      <w:pPr>
        <w:pStyle w:val="Paragrafoelenco"/>
        <w:ind w:left="426"/>
      </w:pPr>
    </w:p>
    <w:p w14:paraId="6F76B8F4" w14:textId="11278331" w:rsidR="00690590" w:rsidRDefault="00690590" w:rsidP="008143C2">
      <w:pPr>
        <w:pStyle w:val="Fontetab-grafReport"/>
        <w:keepNext/>
        <w:spacing w:before="0" w:after="0"/>
        <w:ind w:left="284"/>
        <w:rPr>
          <w:rFonts w:ascii="Calibri" w:eastAsia="Calibri" w:hAnsi="Calibri" w:cs="Cambria"/>
          <w:b/>
          <w:bCs/>
          <w:i w:val="0"/>
          <w:sz w:val="22"/>
          <w:szCs w:val="22"/>
        </w:rPr>
      </w:pPr>
      <w:bookmarkStart w:id="60" w:name="_Ref15300040"/>
      <w:r w:rsidRPr="00B01521">
        <w:rPr>
          <w:b/>
          <w:i w:val="0"/>
          <w:sz w:val="22"/>
          <w:szCs w:val="22"/>
        </w:rPr>
        <w:t>Figura</w:t>
      </w:r>
      <w:bookmarkEnd w:id="60"/>
      <w:r w:rsidR="00DA0167">
        <w:rPr>
          <w:b/>
          <w:i w:val="0"/>
          <w:sz w:val="22"/>
          <w:szCs w:val="22"/>
        </w:rPr>
        <w:t xml:space="preserve"> </w:t>
      </w:r>
      <w:r w:rsidR="0063755C">
        <w:rPr>
          <w:b/>
          <w:i w:val="0"/>
          <w:sz w:val="22"/>
          <w:szCs w:val="22"/>
        </w:rPr>
        <w:t xml:space="preserve">33 </w:t>
      </w:r>
      <w:r w:rsidRPr="00B01521">
        <w:rPr>
          <w:rFonts w:ascii="Calibri" w:eastAsia="Calibri" w:hAnsi="Calibri" w:cs="Cambria"/>
          <w:b/>
          <w:bCs/>
          <w:i w:val="0"/>
          <w:sz w:val="22"/>
          <w:szCs w:val="22"/>
        </w:rPr>
        <w:t>Pil pro</w:t>
      </w:r>
      <w:r w:rsidRPr="00AD51A1">
        <w:rPr>
          <w:rFonts w:ascii="Calibri" w:eastAsia="Calibri" w:hAnsi="Calibri" w:cs="Cambria"/>
          <w:b/>
          <w:bCs/>
          <w:i w:val="0"/>
          <w:sz w:val="22"/>
          <w:szCs w:val="22"/>
        </w:rPr>
        <w:t xml:space="preserve"> capite </w:t>
      </w:r>
      <w:r w:rsidR="008F7F68">
        <w:rPr>
          <w:rFonts w:ascii="Calibri" w:eastAsia="Calibri" w:hAnsi="Calibri" w:cs="Cambria"/>
          <w:b/>
          <w:bCs/>
          <w:i w:val="0"/>
          <w:sz w:val="22"/>
          <w:szCs w:val="22"/>
        </w:rPr>
        <w:t>in SPA</w:t>
      </w:r>
      <w:r w:rsidR="00D26343">
        <w:rPr>
          <w:rFonts w:ascii="Calibri" w:eastAsia="Calibri" w:hAnsi="Calibri" w:cs="Cambria"/>
          <w:b/>
          <w:bCs/>
          <w:i w:val="0"/>
          <w:sz w:val="22"/>
          <w:szCs w:val="22"/>
        </w:rPr>
        <w:t xml:space="preserve"> in Italia e nelle regioni e P.A. italian</w:t>
      </w:r>
      <w:r w:rsidR="00673645">
        <w:rPr>
          <w:rFonts w:ascii="Calibri" w:eastAsia="Calibri" w:hAnsi="Calibri" w:cs="Cambria"/>
          <w:b/>
          <w:bCs/>
          <w:i w:val="0"/>
          <w:sz w:val="22"/>
          <w:szCs w:val="22"/>
        </w:rPr>
        <w:t>e nel 2017</w:t>
      </w:r>
      <w:r w:rsidRPr="00AD51A1">
        <w:rPr>
          <w:rFonts w:ascii="Calibri" w:eastAsia="Calibri" w:hAnsi="Calibri" w:cs="Cambria"/>
          <w:b/>
          <w:bCs/>
          <w:i w:val="0"/>
          <w:sz w:val="22"/>
          <w:szCs w:val="22"/>
        </w:rPr>
        <w:t xml:space="preserve"> (C</w:t>
      </w:r>
      <w:r w:rsidR="005F31AF">
        <w:rPr>
          <w:rFonts w:ascii="Calibri" w:eastAsia="Calibri" w:hAnsi="Calibri" w:cs="Cambria"/>
          <w:b/>
          <w:bCs/>
          <w:i w:val="0"/>
          <w:sz w:val="22"/>
          <w:szCs w:val="22"/>
        </w:rPr>
        <w:t>.</w:t>
      </w:r>
      <w:r w:rsidRPr="00AD51A1">
        <w:rPr>
          <w:rFonts w:ascii="Calibri" w:eastAsia="Calibri" w:hAnsi="Calibri" w:cs="Cambria"/>
          <w:b/>
          <w:bCs/>
          <w:i w:val="0"/>
          <w:sz w:val="22"/>
          <w:szCs w:val="22"/>
        </w:rPr>
        <w:t>9 – I.23)</w:t>
      </w:r>
      <w:r w:rsidR="005F31AF">
        <w:rPr>
          <w:rFonts w:ascii="Calibri" w:eastAsia="Calibri" w:hAnsi="Calibri" w:cs="Cambria"/>
          <w:b/>
          <w:bCs/>
          <w:i w:val="0"/>
          <w:sz w:val="22"/>
          <w:szCs w:val="22"/>
        </w:rPr>
        <w:t xml:space="preserve"> </w:t>
      </w:r>
      <w:r w:rsidR="00D26343">
        <w:rPr>
          <w:rFonts w:ascii="Calibri" w:eastAsia="Calibri" w:hAnsi="Calibri" w:cs="Cambria"/>
          <w:b/>
          <w:bCs/>
          <w:i w:val="0"/>
          <w:sz w:val="22"/>
          <w:szCs w:val="22"/>
        </w:rPr>
        <w:t xml:space="preserve">– </w:t>
      </w:r>
      <w:r w:rsidR="00673645">
        <w:rPr>
          <w:rFonts w:ascii="Calibri" w:eastAsia="Calibri" w:hAnsi="Calibri" w:cs="Cambria"/>
          <w:b/>
          <w:bCs/>
          <w:i w:val="0"/>
          <w:sz w:val="22"/>
          <w:szCs w:val="22"/>
        </w:rPr>
        <w:t>euro per abitante</w:t>
      </w:r>
    </w:p>
    <w:p w14:paraId="371E5BC7" w14:textId="104AEDC6" w:rsidR="00673645" w:rsidRDefault="00673645" w:rsidP="008143C2">
      <w:pPr>
        <w:pStyle w:val="Fontetab-grafReport"/>
        <w:keepNext/>
        <w:spacing w:before="0" w:after="0"/>
        <w:ind w:left="284"/>
        <w:rPr>
          <w:rFonts w:ascii="Calibri" w:eastAsia="Calibri" w:hAnsi="Calibri" w:cs="Cambria"/>
          <w:b/>
          <w:bCs/>
          <w:i w:val="0"/>
          <w:sz w:val="22"/>
          <w:szCs w:val="22"/>
        </w:rPr>
      </w:pPr>
      <w:r>
        <w:rPr>
          <w:noProof/>
        </w:rPr>
        <w:drawing>
          <wp:inline distT="0" distB="0" distL="0" distR="0" wp14:anchorId="1795A36A" wp14:editId="2169DD31">
            <wp:extent cx="6363335" cy="2619633"/>
            <wp:effectExtent l="0" t="0" r="18415" b="9525"/>
            <wp:docPr id="102" name="Grafico 102">
              <a:extLst xmlns:a="http://schemas.openxmlformats.org/drawingml/2006/main">
                <a:ext uri="{FF2B5EF4-FFF2-40B4-BE49-F238E27FC236}">
                  <a16:creationId xmlns:a16="http://schemas.microsoft.com/office/drawing/2014/main" id="{04AA3D17-CB3D-4EBA-99CC-46336F6E508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7854528D" w14:textId="2E69CE1A" w:rsidR="00673645" w:rsidRDefault="0016403C" w:rsidP="005352AE">
      <w:pPr>
        <w:pStyle w:val="Fontetabellagrafico"/>
        <w:spacing w:after="0"/>
      </w:pPr>
      <w:r>
        <w:t xml:space="preserve">       </w:t>
      </w:r>
      <w:r w:rsidR="00673645">
        <w:t>Fonte: elaborazioni su dati Eurostat</w:t>
      </w:r>
    </w:p>
    <w:p w14:paraId="2C14913D" w14:textId="77777777" w:rsidR="005352AE" w:rsidRDefault="005352AE" w:rsidP="0072137C">
      <w:pPr>
        <w:pStyle w:val="Fontetabellagrafico"/>
        <w:spacing w:after="0"/>
      </w:pPr>
    </w:p>
    <w:p w14:paraId="1634B5E9" w14:textId="77777777" w:rsidR="00DA0167" w:rsidRDefault="00DA0167" w:rsidP="00673645">
      <w:pPr>
        <w:pStyle w:val="Fontetabellagrafico"/>
        <w:spacing w:after="0"/>
      </w:pPr>
    </w:p>
    <w:p w14:paraId="5BA25112" w14:textId="4F3F271D" w:rsidR="00673645" w:rsidRDefault="00673645" w:rsidP="008143C2">
      <w:pPr>
        <w:pStyle w:val="Fontetab-grafReport"/>
        <w:keepNext/>
        <w:spacing w:before="0" w:after="0"/>
        <w:ind w:left="284"/>
        <w:rPr>
          <w:rFonts w:ascii="Calibri" w:eastAsia="Calibri" w:hAnsi="Calibri" w:cs="Cambria"/>
          <w:b/>
          <w:bCs/>
          <w:i w:val="0"/>
          <w:sz w:val="22"/>
          <w:szCs w:val="22"/>
        </w:rPr>
      </w:pPr>
      <w:r w:rsidRPr="00B01521">
        <w:rPr>
          <w:b/>
          <w:i w:val="0"/>
          <w:sz w:val="22"/>
          <w:szCs w:val="22"/>
        </w:rPr>
        <w:t xml:space="preserve">Figura </w:t>
      </w:r>
      <w:r w:rsidR="0063755C">
        <w:rPr>
          <w:b/>
          <w:i w:val="0"/>
          <w:sz w:val="22"/>
          <w:szCs w:val="22"/>
        </w:rPr>
        <w:t>34</w:t>
      </w:r>
      <w:r w:rsidR="0063755C" w:rsidRPr="00B01521">
        <w:rPr>
          <w:rFonts w:ascii="Calibri" w:eastAsia="Calibri" w:hAnsi="Calibri" w:cs="Cambria"/>
          <w:b/>
          <w:bCs/>
          <w:i w:val="0"/>
          <w:sz w:val="22"/>
          <w:szCs w:val="22"/>
        </w:rPr>
        <w:t xml:space="preserve"> </w:t>
      </w:r>
      <w:r w:rsidRPr="00B01521">
        <w:rPr>
          <w:rFonts w:ascii="Calibri" w:eastAsia="Calibri" w:hAnsi="Calibri" w:cs="Cambria"/>
          <w:b/>
          <w:bCs/>
          <w:i w:val="0"/>
          <w:sz w:val="22"/>
          <w:szCs w:val="22"/>
        </w:rPr>
        <w:t>Pil pro</w:t>
      </w:r>
      <w:r w:rsidRPr="00AD51A1">
        <w:rPr>
          <w:rFonts w:ascii="Calibri" w:eastAsia="Calibri" w:hAnsi="Calibri" w:cs="Cambria"/>
          <w:b/>
          <w:bCs/>
          <w:i w:val="0"/>
          <w:sz w:val="22"/>
          <w:szCs w:val="22"/>
        </w:rPr>
        <w:t xml:space="preserve"> capite </w:t>
      </w:r>
      <w:r>
        <w:rPr>
          <w:rFonts w:ascii="Calibri" w:eastAsia="Calibri" w:hAnsi="Calibri" w:cs="Cambria"/>
          <w:b/>
          <w:bCs/>
          <w:i w:val="0"/>
          <w:sz w:val="22"/>
          <w:szCs w:val="22"/>
        </w:rPr>
        <w:t>in SPA in Italia e nelle regioni e P.A. italian</w:t>
      </w:r>
      <w:r w:rsidR="00E06493">
        <w:rPr>
          <w:rFonts w:ascii="Calibri" w:eastAsia="Calibri" w:hAnsi="Calibri" w:cs="Cambria"/>
          <w:b/>
          <w:bCs/>
          <w:i w:val="0"/>
          <w:sz w:val="22"/>
          <w:szCs w:val="22"/>
        </w:rPr>
        <w:t>e</w:t>
      </w:r>
      <w:r w:rsidRPr="00AD51A1">
        <w:rPr>
          <w:rFonts w:ascii="Calibri" w:eastAsia="Calibri" w:hAnsi="Calibri" w:cs="Cambria"/>
          <w:b/>
          <w:bCs/>
          <w:i w:val="0"/>
          <w:sz w:val="22"/>
          <w:szCs w:val="22"/>
        </w:rPr>
        <w:t xml:space="preserve"> (C</w:t>
      </w:r>
      <w:r>
        <w:rPr>
          <w:rFonts w:ascii="Calibri" w:eastAsia="Calibri" w:hAnsi="Calibri" w:cs="Cambria"/>
          <w:b/>
          <w:bCs/>
          <w:i w:val="0"/>
          <w:sz w:val="22"/>
          <w:szCs w:val="22"/>
        </w:rPr>
        <w:t>.</w:t>
      </w:r>
      <w:r w:rsidRPr="00AD51A1">
        <w:rPr>
          <w:rFonts w:ascii="Calibri" w:eastAsia="Calibri" w:hAnsi="Calibri" w:cs="Cambria"/>
          <w:b/>
          <w:bCs/>
          <w:i w:val="0"/>
          <w:sz w:val="22"/>
          <w:szCs w:val="22"/>
        </w:rPr>
        <w:t>9 – I.23)</w:t>
      </w:r>
      <w:r>
        <w:rPr>
          <w:rFonts w:ascii="Calibri" w:eastAsia="Calibri" w:hAnsi="Calibri" w:cs="Cambria"/>
          <w:b/>
          <w:bCs/>
          <w:i w:val="0"/>
          <w:sz w:val="22"/>
          <w:szCs w:val="22"/>
        </w:rPr>
        <w:t xml:space="preserve"> – indice UE 28=100 nel 2017 e variazione </w:t>
      </w:r>
      <w:r w:rsidR="006C2FF6">
        <w:rPr>
          <w:rFonts w:ascii="Calibri" w:eastAsia="Calibri" w:hAnsi="Calibri" w:cs="Cambria"/>
          <w:b/>
          <w:bCs/>
          <w:i w:val="0"/>
          <w:sz w:val="22"/>
          <w:szCs w:val="22"/>
        </w:rPr>
        <w:t xml:space="preserve">assoluta </w:t>
      </w:r>
      <w:r>
        <w:rPr>
          <w:rFonts w:ascii="Calibri" w:eastAsia="Calibri" w:hAnsi="Calibri" w:cs="Cambria"/>
          <w:b/>
          <w:bCs/>
          <w:i w:val="0"/>
          <w:sz w:val="22"/>
          <w:szCs w:val="22"/>
        </w:rPr>
        <w:t xml:space="preserve">2017/2007 dell’indice UE 28=100 </w:t>
      </w:r>
      <w:r w:rsidR="006C2FF6">
        <w:rPr>
          <w:rFonts w:ascii="Calibri" w:eastAsia="Calibri" w:hAnsi="Calibri" w:cs="Cambria"/>
          <w:b/>
          <w:bCs/>
          <w:i w:val="0"/>
          <w:sz w:val="22"/>
          <w:szCs w:val="22"/>
        </w:rPr>
        <w:t>nelle etichette</w:t>
      </w:r>
    </w:p>
    <w:p w14:paraId="54713AE7" w14:textId="04841CEF" w:rsidR="00D26343" w:rsidRDefault="00D26343" w:rsidP="008143C2">
      <w:pPr>
        <w:pStyle w:val="Fontetab-grafReport"/>
        <w:keepNext/>
        <w:spacing w:before="0" w:after="0"/>
        <w:ind w:left="284"/>
        <w:rPr>
          <w:rFonts w:ascii="Calibri" w:eastAsia="Calibri" w:hAnsi="Calibri" w:cs="Cambria"/>
          <w:b/>
          <w:bCs/>
          <w:i w:val="0"/>
          <w:sz w:val="22"/>
          <w:szCs w:val="22"/>
        </w:rPr>
      </w:pPr>
      <w:r>
        <w:rPr>
          <w:noProof/>
        </w:rPr>
        <w:drawing>
          <wp:inline distT="0" distB="0" distL="0" distR="0" wp14:anchorId="5D0923A3" wp14:editId="2ABFBD4D">
            <wp:extent cx="6363335" cy="2930400"/>
            <wp:effectExtent l="0" t="0" r="18415" b="3810"/>
            <wp:docPr id="100" name="Grafico 100">
              <a:extLst xmlns:a="http://schemas.openxmlformats.org/drawingml/2006/main">
                <a:ext uri="{FF2B5EF4-FFF2-40B4-BE49-F238E27FC236}">
                  <a16:creationId xmlns:a16="http://schemas.microsoft.com/office/drawing/2014/main" id="{C005E42D-B126-448E-8FD5-ED1CAC26283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4801A9E0" w14:textId="59529047" w:rsidR="00341A89" w:rsidRPr="00AD51A1" w:rsidRDefault="0016403C" w:rsidP="008143C2">
      <w:pPr>
        <w:pStyle w:val="Fontetabellagrafico"/>
        <w:spacing w:after="0"/>
      </w:pPr>
      <w:r>
        <w:t xml:space="preserve">       </w:t>
      </w:r>
      <w:r w:rsidR="00D26343">
        <w:t>Fonte: elaborazioni su dati Eurostat</w:t>
      </w:r>
    </w:p>
    <w:p w14:paraId="371CD731" w14:textId="0E8A9C30" w:rsidR="00D26343" w:rsidRDefault="00D26343" w:rsidP="008143C2">
      <w:pPr>
        <w:pStyle w:val="Fontetab-grafReport"/>
        <w:keepNext/>
        <w:spacing w:before="0" w:after="0"/>
        <w:rPr>
          <w:rFonts w:ascii="Calibri" w:eastAsia="Calibri" w:hAnsi="Calibri" w:cs="Cambria"/>
          <w:b/>
          <w:bCs/>
          <w:i w:val="0"/>
          <w:sz w:val="22"/>
          <w:szCs w:val="22"/>
        </w:rPr>
      </w:pPr>
      <w:r w:rsidRPr="00B01521">
        <w:rPr>
          <w:b/>
          <w:i w:val="0"/>
          <w:sz w:val="22"/>
          <w:szCs w:val="22"/>
        </w:rPr>
        <w:t xml:space="preserve">Figura </w:t>
      </w:r>
      <w:r w:rsidR="0063755C">
        <w:rPr>
          <w:b/>
          <w:i w:val="0"/>
          <w:sz w:val="22"/>
          <w:szCs w:val="22"/>
        </w:rPr>
        <w:t>35</w:t>
      </w:r>
      <w:r w:rsidR="0063755C" w:rsidRPr="00B01521">
        <w:rPr>
          <w:rFonts w:ascii="Calibri" w:eastAsia="Calibri" w:hAnsi="Calibri" w:cs="Cambria"/>
          <w:b/>
          <w:bCs/>
          <w:i w:val="0"/>
          <w:sz w:val="22"/>
          <w:szCs w:val="22"/>
        </w:rPr>
        <w:t xml:space="preserve"> </w:t>
      </w:r>
      <w:r w:rsidRPr="00B01521">
        <w:rPr>
          <w:rFonts w:ascii="Calibri" w:eastAsia="Calibri" w:hAnsi="Calibri" w:cs="Cambria"/>
          <w:b/>
          <w:bCs/>
          <w:i w:val="0"/>
          <w:sz w:val="22"/>
          <w:szCs w:val="22"/>
        </w:rPr>
        <w:t>Pil pro</w:t>
      </w:r>
      <w:r w:rsidRPr="00AD51A1">
        <w:rPr>
          <w:rFonts w:ascii="Calibri" w:eastAsia="Calibri" w:hAnsi="Calibri" w:cs="Cambria"/>
          <w:b/>
          <w:bCs/>
          <w:i w:val="0"/>
          <w:sz w:val="22"/>
          <w:szCs w:val="22"/>
        </w:rPr>
        <w:t xml:space="preserve"> capite </w:t>
      </w:r>
      <w:r>
        <w:rPr>
          <w:rFonts w:ascii="Calibri" w:eastAsia="Calibri" w:hAnsi="Calibri" w:cs="Cambria"/>
          <w:b/>
          <w:bCs/>
          <w:i w:val="0"/>
          <w:sz w:val="22"/>
          <w:szCs w:val="22"/>
        </w:rPr>
        <w:t>n</w:t>
      </w:r>
      <w:r w:rsidRPr="00AD51A1">
        <w:rPr>
          <w:rFonts w:ascii="Calibri" w:eastAsia="Calibri" w:hAnsi="Calibri" w:cs="Cambria"/>
          <w:b/>
          <w:bCs/>
          <w:i w:val="0"/>
          <w:sz w:val="22"/>
          <w:szCs w:val="22"/>
        </w:rPr>
        <w:t xml:space="preserve">elle </w:t>
      </w:r>
      <w:r>
        <w:rPr>
          <w:rFonts w:ascii="Calibri" w:eastAsia="Calibri" w:hAnsi="Calibri" w:cs="Cambria"/>
          <w:b/>
          <w:bCs/>
          <w:i w:val="0"/>
          <w:sz w:val="22"/>
          <w:szCs w:val="22"/>
        </w:rPr>
        <w:t>tipologie</w:t>
      </w:r>
      <w:r w:rsidRPr="00365E25">
        <w:rPr>
          <w:rFonts w:ascii="Calibri" w:eastAsia="Calibri" w:hAnsi="Calibri" w:cs="Cambria"/>
          <w:b/>
          <w:bCs/>
          <w:i w:val="0"/>
          <w:sz w:val="22"/>
          <w:szCs w:val="22"/>
        </w:rPr>
        <w:t xml:space="preserve"> </w:t>
      </w:r>
      <w:r w:rsidRPr="00C718A3">
        <w:rPr>
          <w:rFonts w:ascii="Calibri" w:eastAsia="Calibri" w:hAnsi="Calibri" w:cs="Cambria"/>
          <w:b/>
          <w:bCs/>
          <w:i w:val="0"/>
          <w:sz w:val="22"/>
          <w:szCs w:val="22"/>
        </w:rPr>
        <w:t xml:space="preserve">di area </w:t>
      </w:r>
      <w:r w:rsidRPr="00662D43">
        <w:rPr>
          <w:rFonts w:ascii="Calibri" w:eastAsia="Calibri" w:hAnsi="Calibri" w:cs="Cambria"/>
          <w:b/>
          <w:bCs/>
          <w:i w:val="0"/>
          <w:sz w:val="22"/>
          <w:szCs w:val="22"/>
        </w:rPr>
        <w:t xml:space="preserve">“Urbana – Rurale” </w:t>
      </w:r>
      <w:r>
        <w:rPr>
          <w:rFonts w:ascii="Calibri" w:eastAsia="Calibri" w:hAnsi="Calibri" w:cs="Cambria"/>
          <w:b/>
          <w:bCs/>
          <w:i w:val="0"/>
          <w:sz w:val="22"/>
          <w:szCs w:val="22"/>
        </w:rPr>
        <w:t>in SPA</w:t>
      </w:r>
      <w:r w:rsidRPr="00AD51A1">
        <w:rPr>
          <w:rFonts w:ascii="Calibri" w:eastAsia="Calibri" w:hAnsi="Calibri" w:cs="Cambria"/>
          <w:b/>
          <w:bCs/>
          <w:i w:val="0"/>
          <w:sz w:val="22"/>
          <w:szCs w:val="22"/>
        </w:rPr>
        <w:t xml:space="preserve"> (C</w:t>
      </w:r>
      <w:r>
        <w:rPr>
          <w:rFonts w:ascii="Calibri" w:eastAsia="Calibri" w:hAnsi="Calibri" w:cs="Cambria"/>
          <w:b/>
          <w:bCs/>
          <w:i w:val="0"/>
          <w:sz w:val="22"/>
          <w:szCs w:val="22"/>
        </w:rPr>
        <w:t>.</w:t>
      </w:r>
      <w:r w:rsidRPr="00AD51A1">
        <w:rPr>
          <w:rFonts w:ascii="Calibri" w:eastAsia="Calibri" w:hAnsi="Calibri" w:cs="Cambria"/>
          <w:b/>
          <w:bCs/>
          <w:i w:val="0"/>
          <w:sz w:val="22"/>
          <w:szCs w:val="22"/>
        </w:rPr>
        <w:t>9 – I.23)</w:t>
      </w:r>
      <w:r>
        <w:rPr>
          <w:rFonts w:ascii="Calibri" w:eastAsia="Calibri" w:hAnsi="Calibri" w:cs="Cambria"/>
          <w:b/>
          <w:bCs/>
          <w:i w:val="0"/>
          <w:sz w:val="22"/>
          <w:szCs w:val="22"/>
        </w:rPr>
        <w:t xml:space="preserve"> – Italia</w:t>
      </w:r>
    </w:p>
    <w:p w14:paraId="48622C4C" w14:textId="5FB2E40B" w:rsidR="00107325" w:rsidRDefault="00D26343" w:rsidP="0072137C">
      <w:pPr>
        <w:spacing w:after="0"/>
      </w:pPr>
      <w:r>
        <w:rPr>
          <w:noProof/>
          <w:lang w:eastAsia="it-IT"/>
        </w:rPr>
        <w:drawing>
          <wp:inline distT="0" distB="0" distL="0" distR="0" wp14:anchorId="6940A720" wp14:editId="7058540F">
            <wp:extent cx="5876925" cy="2486025"/>
            <wp:effectExtent l="0" t="0" r="9525" b="9525"/>
            <wp:docPr id="8" name="Grafico 8">
              <a:extLst xmlns:a="http://schemas.openxmlformats.org/drawingml/2006/main">
                <a:ext uri="{FF2B5EF4-FFF2-40B4-BE49-F238E27FC236}">
                  <a16:creationId xmlns:a16="http://schemas.microsoft.com/office/drawing/2014/main" id="{9C1ED3CD-E30E-4B16-9E62-E6087D4AC01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794A418A" w14:textId="76DCAABB" w:rsidR="00107325" w:rsidRDefault="00107325" w:rsidP="00065FA3">
      <w:pPr>
        <w:pStyle w:val="Fontetabellagrafico"/>
        <w:spacing w:after="0"/>
      </w:pPr>
      <w:r>
        <w:t>Fonte:</w:t>
      </w:r>
      <w:r w:rsidR="000A2D57">
        <w:t xml:space="preserve"> </w:t>
      </w:r>
      <w:r w:rsidR="006F0F74">
        <w:t>elaborazioni</w:t>
      </w:r>
      <w:r>
        <w:t xml:space="preserve"> su dati Eurostat</w:t>
      </w:r>
    </w:p>
    <w:p w14:paraId="30C1347C" w14:textId="38969917" w:rsidR="00107325" w:rsidRDefault="00107325" w:rsidP="00107325">
      <w:pPr>
        <w:pStyle w:val="Fontetab-grafReport"/>
        <w:ind w:left="360"/>
      </w:pPr>
      <w:r>
        <w:t xml:space="preserve"> </w:t>
      </w:r>
    </w:p>
    <w:p w14:paraId="63D7F566" w14:textId="0C7E0D70" w:rsidR="009D7771" w:rsidRPr="009D7771" w:rsidRDefault="009D7771" w:rsidP="008143C2">
      <w:pPr>
        <w:pStyle w:val="Fontetab-grafReport"/>
        <w:keepNext/>
        <w:spacing w:before="0" w:after="0"/>
        <w:ind w:right="851"/>
        <w:rPr>
          <w:b/>
          <w:i w:val="0"/>
          <w:sz w:val="22"/>
          <w:szCs w:val="22"/>
        </w:rPr>
      </w:pPr>
      <w:r w:rsidRPr="009D7771">
        <w:rPr>
          <w:b/>
          <w:i w:val="0"/>
          <w:sz w:val="22"/>
          <w:szCs w:val="22"/>
        </w:rPr>
        <w:t xml:space="preserve">Figura </w:t>
      </w:r>
      <w:bookmarkStart w:id="61" w:name="_Ref13559750"/>
      <w:r w:rsidR="0063755C">
        <w:rPr>
          <w:b/>
          <w:i w:val="0"/>
          <w:sz w:val="22"/>
          <w:szCs w:val="22"/>
        </w:rPr>
        <w:t>36</w:t>
      </w:r>
      <w:r w:rsidR="0063755C" w:rsidRPr="009D7771">
        <w:rPr>
          <w:b/>
          <w:i w:val="0"/>
          <w:sz w:val="22"/>
          <w:szCs w:val="22"/>
        </w:rPr>
        <w:t xml:space="preserve"> </w:t>
      </w:r>
      <w:r w:rsidRPr="009D7771">
        <w:rPr>
          <w:b/>
          <w:i w:val="0"/>
          <w:sz w:val="22"/>
          <w:szCs w:val="22"/>
        </w:rPr>
        <w:t xml:space="preserve">Pil pro capite </w:t>
      </w:r>
      <w:r w:rsidR="008B2E6E">
        <w:rPr>
          <w:b/>
          <w:i w:val="0"/>
          <w:sz w:val="22"/>
          <w:szCs w:val="22"/>
        </w:rPr>
        <w:t>in SPA</w:t>
      </w:r>
      <w:r w:rsidR="008B2E6E" w:rsidRPr="009D7771">
        <w:rPr>
          <w:b/>
          <w:i w:val="0"/>
          <w:sz w:val="22"/>
          <w:szCs w:val="22"/>
        </w:rPr>
        <w:t xml:space="preserve"> </w:t>
      </w:r>
      <w:r w:rsidRPr="009D7771">
        <w:rPr>
          <w:b/>
          <w:i w:val="0"/>
          <w:sz w:val="22"/>
          <w:szCs w:val="22"/>
        </w:rPr>
        <w:t xml:space="preserve">nelle aree prevalentemente rurali e intermedie, </w:t>
      </w:r>
      <w:r w:rsidR="007E2DC2">
        <w:rPr>
          <w:b/>
          <w:i w:val="0"/>
          <w:sz w:val="22"/>
          <w:szCs w:val="22"/>
        </w:rPr>
        <w:t xml:space="preserve">per regione, </w:t>
      </w:r>
      <w:r w:rsidRPr="009D7771">
        <w:rPr>
          <w:b/>
          <w:i w:val="0"/>
          <w:sz w:val="22"/>
          <w:szCs w:val="22"/>
        </w:rPr>
        <w:t>201</w:t>
      </w:r>
      <w:r w:rsidR="00387035">
        <w:rPr>
          <w:b/>
          <w:i w:val="0"/>
          <w:sz w:val="22"/>
          <w:szCs w:val="22"/>
        </w:rPr>
        <w:t>7</w:t>
      </w:r>
      <w:r w:rsidRPr="009D7771">
        <w:rPr>
          <w:b/>
          <w:i w:val="0"/>
          <w:sz w:val="22"/>
          <w:szCs w:val="22"/>
        </w:rPr>
        <w:t xml:space="preserve"> (C.09 – I.23)</w:t>
      </w:r>
      <w:bookmarkEnd w:id="61"/>
    </w:p>
    <w:p w14:paraId="5758687A" w14:textId="0C8ECD7E" w:rsidR="00387035" w:rsidRDefault="007E2DC2" w:rsidP="009D7771">
      <w:pPr>
        <w:pStyle w:val="Titolofig"/>
        <w:rPr>
          <w:noProof/>
          <w:lang w:eastAsia="it-IT"/>
        </w:rPr>
      </w:pPr>
      <w:r>
        <w:rPr>
          <w:noProof/>
          <w:lang w:eastAsia="it-IT"/>
        </w:rPr>
        <w:drawing>
          <wp:inline distT="0" distB="0" distL="0" distR="0" wp14:anchorId="11F9F2EC" wp14:editId="14F0849E">
            <wp:extent cx="6070600" cy="3590925"/>
            <wp:effectExtent l="0" t="0" r="6350" b="9525"/>
            <wp:docPr id="90" name="Grafico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343A4925" w14:textId="0A5935F1" w:rsidR="004A6306" w:rsidRDefault="009D7771" w:rsidP="006529E7">
      <w:pPr>
        <w:pStyle w:val="Fontetab-grafReport"/>
        <w:ind w:right="709"/>
        <w:rPr>
          <w:b/>
          <w:i w:val="0"/>
          <w:color w:val="FF0000"/>
          <w:sz w:val="22"/>
          <w:szCs w:val="22"/>
        </w:rPr>
      </w:pPr>
      <w:r w:rsidRPr="006529E7">
        <w:rPr>
          <w:sz w:val="17"/>
          <w:szCs w:val="17"/>
        </w:rPr>
        <w:t xml:space="preserve">Fonte: elaborazioni Ismea-RRN su dati Eurostat; cfr. </w:t>
      </w:r>
      <w:hyperlink r:id="rId57" w:history="1">
        <w:r w:rsidRPr="006529E7">
          <w:rPr>
            <w:rStyle w:val="Collegamentoipertestuale"/>
            <w:sz w:val="17"/>
            <w:szCs w:val="17"/>
          </w:rPr>
          <w:t>http://www.ismeamercati.it/osservatori-rrn/indicatori-competitivita/contesto-socio-economico/pil-pro-capite</w:t>
        </w:r>
      </w:hyperlink>
    </w:p>
    <w:p w14:paraId="0342F4A7" w14:textId="594DE1CA" w:rsidR="00E823DF" w:rsidRDefault="00E823DF" w:rsidP="008143C2">
      <w:pPr>
        <w:pStyle w:val="Fontetab-grafReport"/>
        <w:keepNext/>
        <w:spacing w:before="0" w:after="0"/>
        <w:ind w:right="851"/>
        <w:rPr>
          <w:b/>
          <w:i w:val="0"/>
          <w:sz w:val="22"/>
          <w:szCs w:val="22"/>
        </w:rPr>
      </w:pPr>
      <w:r w:rsidRPr="009D7771">
        <w:rPr>
          <w:b/>
          <w:i w:val="0"/>
          <w:sz w:val="22"/>
          <w:szCs w:val="22"/>
        </w:rPr>
        <w:t xml:space="preserve">Figura </w:t>
      </w:r>
      <w:r w:rsidR="0063755C">
        <w:rPr>
          <w:b/>
          <w:i w:val="0"/>
          <w:sz w:val="22"/>
          <w:szCs w:val="22"/>
        </w:rPr>
        <w:t>37</w:t>
      </w:r>
      <w:r w:rsidR="0063755C" w:rsidRPr="009D7771">
        <w:rPr>
          <w:b/>
          <w:i w:val="0"/>
          <w:sz w:val="22"/>
          <w:szCs w:val="22"/>
        </w:rPr>
        <w:t xml:space="preserve"> </w:t>
      </w:r>
      <w:r w:rsidRPr="009D7771">
        <w:rPr>
          <w:b/>
          <w:i w:val="0"/>
          <w:sz w:val="22"/>
          <w:szCs w:val="22"/>
        </w:rPr>
        <w:t xml:space="preserve">Pil pro capite </w:t>
      </w:r>
      <w:r>
        <w:rPr>
          <w:b/>
          <w:i w:val="0"/>
          <w:sz w:val="22"/>
          <w:szCs w:val="22"/>
        </w:rPr>
        <w:t>in SPA</w:t>
      </w:r>
      <w:r w:rsidRPr="009D7771">
        <w:rPr>
          <w:b/>
          <w:i w:val="0"/>
          <w:sz w:val="22"/>
          <w:szCs w:val="22"/>
        </w:rPr>
        <w:t xml:space="preserve"> nelle aree prevalentemente rurali e intermedie, </w:t>
      </w:r>
      <w:r>
        <w:rPr>
          <w:b/>
          <w:i w:val="0"/>
          <w:sz w:val="22"/>
          <w:szCs w:val="22"/>
        </w:rPr>
        <w:t>per regione, Var. % 2017/07</w:t>
      </w:r>
      <w:r w:rsidRPr="009D7771">
        <w:rPr>
          <w:b/>
          <w:i w:val="0"/>
          <w:sz w:val="22"/>
          <w:szCs w:val="22"/>
        </w:rPr>
        <w:t xml:space="preserve"> (C.09 – I.23)</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70" w:type="dxa"/>
          <w:right w:w="70" w:type="dxa"/>
        </w:tblCellMar>
        <w:tblLook w:val="04A0" w:firstRow="1" w:lastRow="0" w:firstColumn="1" w:lastColumn="0" w:noHBand="0" w:noVBand="1"/>
      </w:tblPr>
      <w:tblGrid>
        <w:gridCol w:w="5240"/>
        <w:gridCol w:w="4968"/>
      </w:tblGrid>
      <w:tr w:rsidR="00E823DF" w14:paraId="1749F73B" w14:textId="77777777" w:rsidTr="00E823DF">
        <w:tc>
          <w:tcPr>
            <w:tcW w:w="5240" w:type="dxa"/>
          </w:tcPr>
          <w:p w14:paraId="484A33E6" w14:textId="6C260B6A" w:rsidR="00E823DF" w:rsidRDefault="00E823DF" w:rsidP="008143C2">
            <w:pPr>
              <w:pStyle w:val="Fontetab-grafReport"/>
              <w:keepNext/>
              <w:spacing w:before="0" w:after="0"/>
              <w:ind w:right="851"/>
              <w:rPr>
                <w:b/>
                <w:i w:val="0"/>
                <w:sz w:val="22"/>
                <w:szCs w:val="22"/>
              </w:rPr>
            </w:pPr>
            <w:r>
              <w:rPr>
                <w:noProof/>
              </w:rPr>
              <w:drawing>
                <wp:inline distT="0" distB="0" distL="0" distR="0" wp14:anchorId="2D5CDE0F" wp14:editId="69829A0C">
                  <wp:extent cx="3209925" cy="3552825"/>
                  <wp:effectExtent l="0" t="0" r="9525" b="9525"/>
                  <wp:docPr id="18" name="Grafico 18">
                    <a:extLst xmlns:a="http://schemas.openxmlformats.org/drawingml/2006/main">
                      <a:ext uri="{FF2B5EF4-FFF2-40B4-BE49-F238E27FC236}">
                        <a16:creationId xmlns:a16="http://schemas.microsoft.com/office/drawing/2014/main" id="{F83DB26C-FAC1-4FF9-9272-07B7BBDC65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c>
          <w:tcPr>
            <w:tcW w:w="4968" w:type="dxa"/>
          </w:tcPr>
          <w:p w14:paraId="61B5D219" w14:textId="08DDC46D" w:rsidR="00E823DF" w:rsidRDefault="00E823DF" w:rsidP="008143C2">
            <w:pPr>
              <w:pStyle w:val="Fontetab-grafReport"/>
              <w:keepNext/>
              <w:spacing w:before="0" w:after="0"/>
              <w:ind w:right="851"/>
              <w:rPr>
                <w:b/>
                <w:i w:val="0"/>
                <w:sz w:val="22"/>
                <w:szCs w:val="22"/>
              </w:rPr>
            </w:pPr>
            <w:r>
              <w:rPr>
                <w:noProof/>
              </w:rPr>
              <w:drawing>
                <wp:inline distT="0" distB="0" distL="0" distR="0" wp14:anchorId="0AC4D279" wp14:editId="016B54F3">
                  <wp:extent cx="3200400" cy="3562350"/>
                  <wp:effectExtent l="0" t="0" r="0" b="0"/>
                  <wp:docPr id="28" name="Grafico 28">
                    <a:extLst xmlns:a="http://schemas.openxmlformats.org/drawingml/2006/main">
                      <a:ext uri="{FF2B5EF4-FFF2-40B4-BE49-F238E27FC236}">
                        <a16:creationId xmlns:a16="http://schemas.microsoft.com/office/drawing/2014/main" id="{C3860425-4847-465B-BF24-EEB694C5B92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tc>
      </w:tr>
    </w:tbl>
    <w:p w14:paraId="5FC72B9F" w14:textId="0D32AB79" w:rsidR="00E823DF" w:rsidRPr="006529E7" w:rsidRDefault="0016403C" w:rsidP="00E823DF">
      <w:pPr>
        <w:pStyle w:val="Fontetab-grafReport"/>
        <w:ind w:right="709"/>
        <w:rPr>
          <w:sz w:val="17"/>
          <w:szCs w:val="17"/>
        </w:rPr>
      </w:pPr>
      <w:r>
        <w:rPr>
          <w:sz w:val="17"/>
          <w:szCs w:val="17"/>
        </w:rPr>
        <w:t xml:space="preserve">  </w:t>
      </w:r>
      <w:r w:rsidR="00E823DF" w:rsidRPr="006529E7">
        <w:rPr>
          <w:sz w:val="17"/>
          <w:szCs w:val="17"/>
        </w:rPr>
        <w:t xml:space="preserve">Fonte: elaborazioni Ismea-RRN su dati Eurostat; cfr. </w:t>
      </w:r>
      <w:hyperlink r:id="rId60" w:history="1">
        <w:r w:rsidR="00E823DF" w:rsidRPr="006529E7">
          <w:rPr>
            <w:rStyle w:val="Collegamentoipertestuale"/>
            <w:sz w:val="17"/>
            <w:szCs w:val="17"/>
          </w:rPr>
          <w:t>http://www.ismeamercati.it/osservatori-rrn/indicatori-competitivita/contesto-socio-economico/pil-pro-capite</w:t>
        </w:r>
      </w:hyperlink>
    </w:p>
    <w:p w14:paraId="730C2C36" w14:textId="42DCE75D" w:rsidR="007F4134" w:rsidRDefault="007F4134" w:rsidP="002B3871">
      <w:pPr>
        <w:pStyle w:val="Fontetabellagrafico"/>
      </w:pPr>
    </w:p>
    <w:p w14:paraId="2FA4BE4B" w14:textId="77777777" w:rsidR="0070150A" w:rsidRPr="006C56C2" w:rsidRDefault="0070150A" w:rsidP="002B3871">
      <w:pPr>
        <w:pStyle w:val="Fontetabellagrafico"/>
      </w:pPr>
    </w:p>
    <w:p w14:paraId="1288F404" w14:textId="77777777" w:rsidR="005A75D7" w:rsidRDefault="00942A63" w:rsidP="009A0AF8">
      <w:pPr>
        <w:pStyle w:val="Titolo2"/>
        <w:numPr>
          <w:ilvl w:val="2"/>
          <w:numId w:val="33"/>
        </w:numPr>
      </w:pPr>
      <w:bookmarkStart w:id="62" w:name="_Toc59455264"/>
      <w:r w:rsidRPr="00C03B84">
        <w:t>Analisi dei redditi imponibili per aree PSN</w:t>
      </w:r>
      <w:bookmarkEnd w:id="62"/>
    </w:p>
    <w:p w14:paraId="7EC2C442" w14:textId="10F1424B" w:rsidR="007F4134" w:rsidRPr="007F4134" w:rsidRDefault="0070150A" w:rsidP="005A75D7">
      <w:pPr>
        <w:pStyle w:val="Titolo3"/>
      </w:pPr>
      <w:r w:rsidRPr="00C03B84">
        <w:t xml:space="preserve"> </w:t>
      </w:r>
      <w:bookmarkStart w:id="63" w:name="_Toc59455265"/>
      <w:r w:rsidR="00AE6812">
        <w:t>I fatti principali</w:t>
      </w:r>
      <w:bookmarkEnd w:id="63"/>
      <w:r w:rsidR="00AE6812" w:rsidRPr="009825E7">
        <w:t xml:space="preserve"> </w:t>
      </w:r>
    </w:p>
    <w:p w14:paraId="4C8793FE" w14:textId="77777777" w:rsidR="00051E83" w:rsidRPr="001A11CB" w:rsidRDefault="00051E83" w:rsidP="009A0AF8">
      <w:pPr>
        <w:pStyle w:val="Paragrafoelenco"/>
        <w:numPr>
          <w:ilvl w:val="0"/>
          <w:numId w:val="23"/>
        </w:numPr>
        <w:ind w:left="426"/>
      </w:pPr>
      <w:r w:rsidRPr="001A11CB">
        <w:t>Dalla lettura dei dati relativi ai redditi imponibili disponibili su base ISTAT, emerge che nel 201</w:t>
      </w:r>
      <w:r>
        <w:t>8</w:t>
      </w:r>
      <w:r w:rsidRPr="001A11CB">
        <w:t xml:space="preserve"> il reddito medio a livello nazionale era pari a 20.</w:t>
      </w:r>
      <w:r>
        <w:t>857,20</w:t>
      </w:r>
      <w:r w:rsidRPr="001A11CB">
        <w:t xml:space="preserve"> euro. </w:t>
      </w:r>
      <w:r>
        <w:t>Elaborando</w:t>
      </w:r>
      <w:r w:rsidRPr="001A11CB">
        <w:t xml:space="preserve"> il dato per area rurale PSN e circoscrizione territoriale si nota una grande variabilità di tale indicatore. Le diverse condizioni economiche tra aree urbane e periurbane, aree rurali intensive, aree rurali intermedie e aree con problemi di sviluppo si riflettono infatti anche nella capacità di produrre reddito e le differenze si notano in particolare con le aree urbane e periurbane.</w:t>
      </w:r>
    </w:p>
    <w:p w14:paraId="2581D8AE" w14:textId="2D4C7601" w:rsidR="00051E83" w:rsidRDefault="00051E83" w:rsidP="009A0AF8">
      <w:pPr>
        <w:pStyle w:val="Paragrafoelenco"/>
        <w:numPr>
          <w:ilvl w:val="0"/>
          <w:numId w:val="23"/>
        </w:numPr>
        <w:ind w:left="426"/>
      </w:pPr>
      <w:r w:rsidRPr="0037419D">
        <w:t>I</w:t>
      </w:r>
      <w:r>
        <w:t>n quasi tutte le Regioni, con l’eccezione della Basilicata, i</w:t>
      </w:r>
      <w:r w:rsidRPr="001A11CB">
        <w:t xml:space="preserve"> redditi sono più elevati nelle aree urbane e nelle aree con agricoltura intensiva; di contro i valori del reddito pro-capite più bassi si hanno nelle aree rurali intermedie e con pro</w:t>
      </w:r>
      <w:r>
        <w:t>blemi di sviluppo. Tale divario</w:t>
      </w:r>
      <w:r w:rsidRPr="001A11CB">
        <w:t xml:space="preserve"> si accentua se si scorporano i dati a livello regionale, specie per quanto riguarda le aree rurali.</w:t>
      </w:r>
      <w:r>
        <w:t xml:space="preserve"> </w:t>
      </w:r>
    </w:p>
    <w:p w14:paraId="738F5A72" w14:textId="7DAF56CE" w:rsidR="00051E83" w:rsidRPr="00051E83" w:rsidRDefault="00051E83" w:rsidP="009A0AF8">
      <w:pPr>
        <w:pStyle w:val="Paragrafoelenco"/>
        <w:numPr>
          <w:ilvl w:val="0"/>
          <w:numId w:val="23"/>
        </w:numPr>
        <w:ind w:left="426"/>
      </w:pPr>
      <w:r w:rsidRPr="006529E7">
        <w:t>Dal 2012 al 2018 si osserva un aumento dei redditi imponibili in tutte le tipologie di aree che seguono simili trend di crescita se confrontate fra loro.</w:t>
      </w:r>
    </w:p>
    <w:p w14:paraId="415A73E2" w14:textId="6BE9043E" w:rsidR="00051E83" w:rsidRDefault="002B3871" w:rsidP="009A0AF8">
      <w:pPr>
        <w:pStyle w:val="Paragrafoelenco"/>
        <w:numPr>
          <w:ilvl w:val="0"/>
          <w:numId w:val="23"/>
        </w:numPr>
        <w:ind w:left="426"/>
      </w:pPr>
      <w:r w:rsidRPr="001A11CB">
        <w:t xml:space="preserve">Redditi più elevati, in linea con la media nazionale, si riscontrano nelle aree rurali delle regioni </w:t>
      </w:r>
      <w:r>
        <w:t>del Nord Est e del Nord Ovest, mentre nelle regioni del</w:t>
      </w:r>
      <w:r w:rsidR="00EE155E">
        <w:t xml:space="preserve"> Sud e nelle I</w:t>
      </w:r>
      <w:r>
        <w:t>sole permangono nelle aree C e in particolare D, livelli reddituali decisamente inferiori se confrontate con</w:t>
      </w:r>
      <w:r w:rsidR="00EE155E">
        <w:t xml:space="preserve"> le stesse aree del Centro Nord</w:t>
      </w:r>
      <w:r w:rsidR="00051E83">
        <w:t>.</w:t>
      </w:r>
      <w:bookmarkStart w:id="64" w:name="_Hlk57815628"/>
      <w:bookmarkStart w:id="65" w:name="_Hlk57815643"/>
      <w:bookmarkStart w:id="66" w:name="_Ref14940332"/>
    </w:p>
    <w:p w14:paraId="65549CB5" w14:textId="3C4C4531" w:rsidR="0016403C" w:rsidRDefault="0016403C" w:rsidP="0016403C">
      <w:pPr>
        <w:pStyle w:val="Paragrafoelenco"/>
        <w:ind w:left="426"/>
      </w:pPr>
    </w:p>
    <w:p w14:paraId="55074DBA" w14:textId="30AC06D0" w:rsidR="0016403C" w:rsidRDefault="0016403C" w:rsidP="0016403C">
      <w:pPr>
        <w:pStyle w:val="Paragrafoelenco"/>
        <w:ind w:left="426"/>
      </w:pPr>
    </w:p>
    <w:p w14:paraId="528E3533" w14:textId="15A8A5D4" w:rsidR="0016403C" w:rsidRDefault="0016403C" w:rsidP="006529E7">
      <w:pPr>
        <w:pStyle w:val="Paragrafoelenco"/>
        <w:ind w:left="426"/>
      </w:pPr>
    </w:p>
    <w:p w14:paraId="01EE63BA" w14:textId="77777777" w:rsidR="005352AE" w:rsidRDefault="005352AE" w:rsidP="006529E7">
      <w:pPr>
        <w:pStyle w:val="Paragrafoelenco"/>
        <w:ind w:left="426"/>
      </w:pPr>
    </w:p>
    <w:p w14:paraId="2E4AFB4C" w14:textId="6CA169C5" w:rsidR="00051E83" w:rsidRDefault="00051E83" w:rsidP="006529E7">
      <w:pPr>
        <w:spacing w:after="0"/>
      </w:pPr>
      <w:r w:rsidRPr="006529E7">
        <w:rPr>
          <w:rFonts w:ascii="Calibri" w:eastAsia="Calibri" w:hAnsi="Calibri" w:cs="Cambria"/>
          <w:b/>
          <w:bCs/>
        </w:rPr>
        <w:t xml:space="preserve">Figura </w:t>
      </w:r>
      <w:r w:rsidR="0063755C">
        <w:rPr>
          <w:rFonts w:ascii="Calibri" w:eastAsia="Calibri" w:hAnsi="Calibri" w:cs="Cambria"/>
          <w:b/>
          <w:bCs/>
        </w:rPr>
        <w:t xml:space="preserve">38 </w:t>
      </w:r>
      <w:r w:rsidRPr="006529E7">
        <w:rPr>
          <w:rFonts w:ascii="Calibri" w:eastAsia="Calibri" w:hAnsi="Calibri" w:cs="Cambria"/>
          <w:b/>
          <w:bCs/>
        </w:rPr>
        <w:t>Redditi imponibili nelle aree rurali PSN, 2018</w:t>
      </w:r>
    </w:p>
    <w:bookmarkEnd w:id="64"/>
    <w:bookmarkEnd w:id="65"/>
    <w:p w14:paraId="024891B5" w14:textId="77777777" w:rsidR="00051E83" w:rsidRDefault="00051E83" w:rsidP="006529E7">
      <w:pPr>
        <w:pStyle w:val="Titolofig"/>
        <w:spacing w:before="0" w:after="0"/>
      </w:pPr>
      <w:r>
        <w:rPr>
          <w:noProof/>
          <w:lang w:eastAsia="it-IT"/>
        </w:rPr>
        <w:drawing>
          <wp:inline distT="0" distB="0" distL="0" distR="0" wp14:anchorId="6E3D2524" wp14:editId="3AC6C2F3">
            <wp:extent cx="5796000" cy="2908800"/>
            <wp:effectExtent l="0" t="0" r="14605" b="6350"/>
            <wp:docPr id="623139822" name="Grafico 623139822">
              <a:extLst xmlns:a="http://schemas.openxmlformats.org/drawingml/2006/main">
                <a:ext uri="{FF2B5EF4-FFF2-40B4-BE49-F238E27FC236}">
                  <a16:creationId xmlns:a16="http://schemas.microsoft.com/office/drawing/2014/main" id="{5EBFC79C-E6EF-4164-B414-B56D74A7A7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3F04FC82" w14:textId="0763A60D" w:rsidR="00051E83" w:rsidRDefault="00051E83" w:rsidP="006529E7">
      <w:pPr>
        <w:pStyle w:val="Fontetabellagrafico"/>
        <w:spacing w:after="0"/>
      </w:pPr>
      <w:r>
        <w:t>Fonte: elaborazioni su dati I</w:t>
      </w:r>
      <w:r w:rsidR="0035239A">
        <w:t>stat</w:t>
      </w:r>
    </w:p>
    <w:p w14:paraId="2A50BD15" w14:textId="77777777" w:rsidR="007A5768" w:rsidRDefault="007A5768" w:rsidP="0014665D">
      <w:pPr>
        <w:pStyle w:val="Fontetabellagrafico"/>
      </w:pPr>
    </w:p>
    <w:p w14:paraId="777A9308" w14:textId="56D00370" w:rsidR="002F69FB" w:rsidRPr="002F69FB" w:rsidRDefault="002F69FB" w:rsidP="002F69FB">
      <w:pPr>
        <w:keepNext/>
        <w:tabs>
          <w:tab w:val="left" w:pos="993"/>
        </w:tabs>
        <w:spacing w:before="240" w:after="60" w:line="240" w:lineRule="auto"/>
        <w:rPr>
          <w:rFonts w:ascii="Calibri" w:eastAsia="Calibri" w:hAnsi="Calibri" w:cs="Cambria"/>
          <w:b/>
          <w:bCs/>
        </w:rPr>
      </w:pPr>
      <w:r w:rsidRPr="006529E7">
        <w:rPr>
          <w:rFonts w:ascii="Calibri" w:eastAsia="Calibri" w:hAnsi="Calibri" w:cs="Cambria"/>
          <w:b/>
          <w:bCs/>
        </w:rPr>
        <w:t>Figura</w:t>
      </w:r>
      <w:r w:rsidR="0063755C">
        <w:rPr>
          <w:rFonts w:ascii="Calibri" w:eastAsia="Calibri" w:hAnsi="Calibri" w:cs="Cambria"/>
          <w:b/>
          <w:bCs/>
        </w:rPr>
        <w:t xml:space="preserve"> 39</w:t>
      </w:r>
      <w:r w:rsidR="0016403C">
        <w:rPr>
          <w:rFonts w:ascii="Calibri" w:eastAsia="Calibri" w:hAnsi="Calibri" w:cs="Cambria"/>
          <w:b/>
          <w:bCs/>
        </w:rPr>
        <w:t xml:space="preserve"> </w:t>
      </w:r>
      <w:r w:rsidRPr="002F69FB">
        <w:rPr>
          <w:rFonts w:ascii="Calibri" w:eastAsia="Calibri" w:hAnsi="Calibri" w:cs="Cambria"/>
          <w:b/>
          <w:bCs/>
        </w:rPr>
        <w:t>Redditi imponibili nelle aree rurali PSN, 2012-2018</w:t>
      </w:r>
    </w:p>
    <w:p w14:paraId="346797C9" w14:textId="77777777" w:rsidR="002F69FB" w:rsidRPr="002F69FB" w:rsidRDefault="002F69FB" w:rsidP="002F69FB">
      <w:pPr>
        <w:spacing w:after="60" w:line="240" w:lineRule="auto"/>
        <w:jc w:val="left"/>
        <w:rPr>
          <w:i/>
          <w:sz w:val="17"/>
          <w:szCs w:val="17"/>
        </w:rPr>
      </w:pPr>
      <w:r w:rsidRPr="002F69FB">
        <w:rPr>
          <w:i/>
          <w:noProof/>
          <w:sz w:val="17"/>
          <w:szCs w:val="17"/>
          <w:lang w:eastAsia="it-IT"/>
        </w:rPr>
        <w:drawing>
          <wp:inline distT="0" distB="0" distL="0" distR="0" wp14:anchorId="24506640" wp14:editId="3B6F67DD">
            <wp:extent cx="6069600" cy="3016800"/>
            <wp:effectExtent l="0" t="0" r="7620" b="12700"/>
            <wp:docPr id="623139823" name="Grafico 623139823">
              <a:extLst xmlns:a="http://schemas.openxmlformats.org/drawingml/2006/main">
                <a:ext uri="{FF2B5EF4-FFF2-40B4-BE49-F238E27FC236}">
                  <a16:creationId xmlns:a16="http://schemas.microsoft.com/office/drawing/2014/main" id="{E603EC39-AE60-4C54-B0ED-56CC367DEC4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5F9BCFAA" w14:textId="0520BCAD" w:rsidR="002F69FB" w:rsidRDefault="002F69FB" w:rsidP="006529E7">
      <w:pPr>
        <w:spacing w:after="60" w:line="240" w:lineRule="auto"/>
        <w:jc w:val="left"/>
      </w:pPr>
      <w:r w:rsidRPr="002F69FB">
        <w:rPr>
          <w:i/>
          <w:sz w:val="17"/>
          <w:szCs w:val="17"/>
        </w:rPr>
        <w:t>Fonte: elaborazioni su dati I</w:t>
      </w:r>
      <w:r w:rsidR="0035239A">
        <w:rPr>
          <w:i/>
          <w:sz w:val="17"/>
          <w:szCs w:val="17"/>
        </w:rPr>
        <w:t>stat</w:t>
      </w:r>
    </w:p>
    <w:p w14:paraId="755430EC" w14:textId="20F19EFF" w:rsidR="00690590" w:rsidRDefault="00690590" w:rsidP="008143C2">
      <w:pPr>
        <w:pStyle w:val="Titolofig"/>
        <w:spacing w:before="0" w:after="0"/>
        <w:rPr>
          <w:lang w:eastAsia="it-IT"/>
        </w:rPr>
      </w:pPr>
      <w:r>
        <w:t xml:space="preserve">Figura </w:t>
      </w:r>
      <w:bookmarkEnd w:id="66"/>
      <w:r w:rsidR="0063755C">
        <w:t xml:space="preserve">40 </w:t>
      </w:r>
      <w:r w:rsidRPr="00AD51A1">
        <w:rPr>
          <w:lang w:eastAsia="it-IT"/>
        </w:rPr>
        <w:t>Reddit</w:t>
      </w:r>
      <w:r w:rsidR="007A5768">
        <w:rPr>
          <w:lang w:eastAsia="it-IT"/>
        </w:rPr>
        <w:t>o imponibile</w:t>
      </w:r>
      <w:r w:rsidRPr="00AD51A1">
        <w:rPr>
          <w:lang w:eastAsia="it-IT"/>
        </w:rPr>
        <w:t xml:space="preserve"> </w:t>
      </w:r>
      <w:r w:rsidR="007A5768">
        <w:rPr>
          <w:lang w:eastAsia="it-IT"/>
        </w:rPr>
        <w:t xml:space="preserve">pro-capite </w:t>
      </w:r>
      <w:r w:rsidRPr="00AD51A1">
        <w:rPr>
          <w:lang w:eastAsia="it-IT"/>
        </w:rPr>
        <w:t>nelle aree rurali D per circoscrizione territoriale, 2017</w:t>
      </w:r>
    </w:p>
    <w:p w14:paraId="3C68C724" w14:textId="1D25D11A" w:rsidR="007A5768" w:rsidRDefault="007A5768" w:rsidP="00690590">
      <w:pPr>
        <w:pStyle w:val="Titolofig"/>
        <w:rPr>
          <w:lang w:eastAsia="it-IT"/>
        </w:rPr>
      </w:pPr>
      <w:r>
        <w:rPr>
          <w:noProof/>
          <w:lang w:eastAsia="it-IT"/>
        </w:rPr>
        <w:drawing>
          <wp:inline distT="0" distB="0" distL="0" distR="0" wp14:anchorId="4ED38446" wp14:editId="5DD519E1">
            <wp:extent cx="6150634" cy="2966720"/>
            <wp:effectExtent l="0" t="0" r="2540" b="5080"/>
            <wp:docPr id="81" name="Grafico 81">
              <a:extLst xmlns:a="http://schemas.openxmlformats.org/drawingml/2006/main">
                <a:ext uri="{FF2B5EF4-FFF2-40B4-BE49-F238E27FC236}">
                  <a16:creationId xmlns:a16="http://schemas.microsoft.com/office/drawing/2014/main" id="{FD837DC6-741D-4CD8-B9AA-F6834F5E125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2D99FD51" w14:textId="706D5235" w:rsidR="00942A63" w:rsidRDefault="00942A63" w:rsidP="00065FA3">
      <w:pPr>
        <w:pStyle w:val="Fontetabellagrafico"/>
      </w:pPr>
      <w:r>
        <w:t xml:space="preserve">Fonte: </w:t>
      </w:r>
      <w:r w:rsidR="006F0F74">
        <w:t>elaborazioni</w:t>
      </w:r>
      <w:r>
        <w:t xml:space="preserve"> su dati I</w:t>
      </w:r>
      <w:r w:rsidR="0035239A">
        <w:t>stat</w:t>
      </w:r>
    </w:p>
    <w:p w14:paraId="2F55373D" w14:textId="14685C04" w:rsidR="003F5824" w:rsidRDefault="003F5824" w:rsidP="00065FA3">
      <w:pPr>
        <w:pStyle w:val="Fontetabellagrafico"/>
      </w:pPr>
    </w:p>
    <w:p w14:paraId="60223684" w14:textId="362471BC" w:rsidR="003F5824" w:rsidRDefault="006C261B" w:rsidP="008143C2">
      <w:pPr>
        <w:spacing w:after="0"/>
        <w:rPr>
          <w:rFonts w:eastAsia="Calibri" w:cs="Cambria"/>
          <w:b/>
          <w:bCs/>
          <w:lang w:eastAsia="it-IT"/>
        </w:rPr>
      </w:pPr>
      <w:r w:rsidRPr="00D65622">
        <w:rPr>
          <w:b/>
        </w:rPr>
        <w:t xml:space="preserve">Tabella </w:t>
      </w:r>
      <w:r w:rsidR="0069798C" w:rsidRPr="00D65622">
        <w:rPr>
          <w:b/>
        </w:rPr>
        <w:fldChar w:fldCharType="begin"/>
      </w:r>
      <w:r w:rsidR="0069798C" w:rsidRPr="00D65622">
        <w:rPr>
          <w:b/>
        </w:rPr>
        <w:instrText xml:space="preserve"> SEQ Tabella \* ARABIC </w:instrText>
      </w:r>
      <w:r w:rsidR="0069798C" w:rsidRPr="00D65622">
        <w:rPr>
          <w:b/>
        </w:rPr>
        <w:fldChar w:fldCharType="separate"/>
      </w:r>
      <w:r w:rsidR="0069798C">
        <w:rPr>
          <w:b/>
          <w:noProof/>
        </w:rPr>
        <w:t>21</w:t>
      </w:r>
      <w:r w:rsidR="0069798C" w:rsidRPr="00D65622">
        <w:rPr>
          <w:b/>
        </w:rPr>
        <w:fldChar w:fldCharType="end"/>
      </w:r>
      <w:r w:rsidR="0069798C" w:rsidRPr="00D65622">
        <w:rPr>
          <w:b/>
        </w:rPr>
        <w:t xml:space="preserve"> </w:t>
      </w:r>
      <w:r w:rsidRPr="00C31459">
        <w:rPr>
          <w:rFonts w:cs="Cambria"/>
          <w:b/>
          <w:bCs/>
          <w:lang w:eastAsia="it-IT"/>
        </w:rPr>
        <w:t xml:space="preserve">Reddito imponibile pro-capite </w:t>
      </w:r>
      <w:r w:rsidRPr="00C31459">
        <w:rPr>
          <w:rFonts w:eastAsia="Calibri" w:cs="Cambria"/>
          <w:b/>
          <w:bCs/>
          <w:lang w:eastAsia="it-IT"/>
        </w:rPr>
        <w:t>per regione e area rurale, (euro, anno 201</w:t>
      </w:r>
      <w:r w:rsidR="002F69FB">
        <w:rPr>
          <w:rFonts w:eastAsia="Calibri" w:cs="Cambria"/>
          <w:b/>
          <w:bCs/>
          <w:lang w:eastAsia="it-IT"/>
        </w:rPr>
        <w:t>8</w:t>
      </w:r>
      <w:r w:rsidRPr="00C31459">
        <w:rPr>
          <w:rFonts w:eastAsia="Calibri" w:cs="Cambria"/>
          <w:b/>
          <w:bCs/>
          <w:lang w:eastAsia="it-IT"/>
        </w:rPr>
        <w:t>)</w:t>
      </w:r>
    </w:p>
    <w:tbl>
      <w:tblPr>
        <w:tblW w:w="8597" w:type="dxa"/>
        <w:tblCellMar>
          <w:left w:w="70" w:type="dxa"/>
          <w:right w:w="70" w:type="dxa"/>
        </w:tblCellMar>
        <w:tblLook w:val="04A0" w:firstRow="1" w:lastRow="0" w:firstColumn="1" w:lastColumn="0" w:noHBand="0" w:noVBand="1"/>
      </w:tblPr>
      <w:tblGrid>
        <w:gridCol w:w="2272"/>
        <w:gridCol w:w="1265"/>
        <w:gridCol w:w="1265"/>
        <w:gridCol w:w="1265"/>
        <w:gridCol w:w="1265"/>
        <w:gridCol w:w="1265"/>
      </w:tblGrid>
      <w:tr w:rsidR="00C354E4" w:rsidRPr="002F69FB" w14:paraId="22706C62" w14:textId="77777777" w:rsidTr="00C354E4">
        <w:trPr>
          <w:trHeight w:val="378"/>
        </w:trPr>
        <w:tc>
          <w:tcPr>
            <w:tcW w:w="2272" w:type="dxa"/>
            <w:tcBorders>
              <w:top w:val="single" w:sz="4" w:space="0" w:color="auto"/>
              <w:left w:val="nil"/>
              <w:bottom w:val="single" w:sz="4" w:space="0" w:color="auto"/>
              <w:right w:val="nil"/>
            </w:tcBorders>
            <w:shd w:val="clear" w:color="auto" w:fill="auto"/>
            <w:noWrap/>
            <w:vAlign w:val="bottom"/>
            <w:hideMark/>
          </w:tcPr>
          <w:p w14:paraId="3F645C96" w14:textId="77777777" w:rsidR="002F69FB" w:rsidRPr="002F69FB" w:rsidRDefault="002F69FB" w:rsidP="0072137C">
            <w:pPr>
              <w:spacing w:after="0" w:line="240" w:lineRule="auto"/>
              <w:jc w:val="left"/>
              <w:rPr>
                <w:rFonts w:ascii="Arial" w:eastAsia="Times New Roman" w:hAnsi="Arial" w:cs="Arial"/>
                <w:b/>
                <w:bCs/>
                <w:sz w:val="20"/>
                <w:szCs w:val="20"/>
                <w:lang w:eastAsia="it-IT"/>
              </w:rPr>
            </w:pPr>
            <w:r w:rsidRPr="002F69FB">
              <w:rPr>
                <w:rFonts w:ascii="Arial" w:eastAsia="Times New Roman" w:hAnsi="Arial" w:cs="Arial"/>
                <w:b/>
                <w:bCs/>
                <w:sz w:val="20"/>
                <w:szCs w:val="20"/>
                <w:lang w:eastAsia="it-IT"/>
              </w:rPr>
              <w:t>Regioni</w:t>
            </w:r>
          </w:p>
        </w:tc>
        <w:tc>
          <w:tcPr>
            <w:tcW w:w="1265" w:type="dxa"/>
            <w:tcBorders>
              <w:top w:val="single" w:sz="4" w:space="0" w:color="auto"/>
              <w:left w:val="nil"/>
              <w:bottom w:val="single" w:sz="4" w:space="0" w:color="auto"/>
              <w:right w:val="nil"/>
            </w:tcBorders>
            <w:shd w:val="clear" w:color="auto" w:fill="auto"/>
            <w:noWrap/>
            <w:vAlign w:val="bottom"/>
            <w:hideMark/>
          </w:tcPr>
          <w:p w14:paraId="0840CBCD" w14:textId="77777777" w:rsidR="002F69FB" w:rsidRPr="002F69FB" w:rsidRDefault="002F69FB">
            <w:pPr>
              <w:spacing w:after="0" w:line="240" w:lineRule="auto"/>
              <w:jc w:val="left"/>
              <w:rPr>
                <w:rFonts w:ascii="Arial" w:eastAsia="Times New Roman" w:hAnsi="Arial" w:cs="Arial"/>
                <w:b/>
                <w:bCs/>
                <w:sz w:val="20"/>
                <w:szCs w:val="20"/>
                <w:lang w:eastAsia="it-IT"/>
              </w:rPr>
            </w:pPr>
            <w:r w:rsidRPr="002F69FB">
              <w:rPr>
                <w:rFonts w:ascii="Arial" w:eastAsia="Times New Roman" w:hAnsi="Arial" w:cs="Arial"/>
                <w:b/>
                <w:bCs/>
                <w:sz w:val="20"/>
                <w:szCs w:val="20"/>
                <w:lang w:eastAsia="it-IT"/>
              </w:rPr>
              <w:t>A</w:t>
            </w:r>
          </w:p>
        </w:tc>
        <w:tc>
          <w:tcPr>
            <w:tcW w:w="1265" w:type="dxa"/>
            <w:tcBorders>
              <w:top w:val="single" w:sz="4" w:space="0" w:color="auto"/>
              <w:left w:val="nil"/>
              <w:bottom w:val="single" w:sz="4" w:space="0" w:color="auto"/>
              <w:right w:val="nil"/>
            </w:tcBorders>
            <w:shd w:val="clear" w:color="auto" w:fill="auto"/>
            <w:noWrap/>
            <w:vAlign w:val="bottom"/>
            <w:hideMark/>
          </w:tcPr>
          <w:p w14:paraId="38D71AC4" w14:textId="77777777" w:rsidR="002F69FB" w:rsidRPr="002F69FB" w:rsidRDefault="002F69FB">
            <w:pPr>
              <w:spacing w:after="0" w:line="240" w:lineRule="auto"/>
              <w:jc w:val="left"/>
              <w:rPr>
                <w:rFonts w:ascii="Arial" w:eastAsia="Times New Roman" w:hAnsi="Arial" w:cs="Arial"/>
                <w:b/>
                <w:bCs/>
                <w:sz w:val="20"/>
                <w:szCs w:val="20"/>
                <w:lang w:eastAsia="it-IT"/>
              </w:rPr>
            </w:pPr>
            <w:r w:rsidRPr="002F69FB">
              <w:rPr>
                <w:rFonts w:ascii="Arial" w:eastAsia="Times New Roman" w:hAnsi="Arial" w:cs="Arial"/>
                <w:b/>
                <w:bCs/>
                <w:sz w:val="20"/>
                <w:szCs w:val="20"/>
                <w:lang w:eastAsia="it-IT"/>
              </w:rPr>
              <w:t>B</w:t>
            </w:r>
          </w:p>
        </w:tc>
        <w:tc>
          <w:tcPr>
            <w:tcW w:w="1265" w:type="dxa"/>
            <w:tcBorders>
              <w:top w:val="single" w:sz="4" w:space="0" w:color="auto"/>
              <w:left w:val="nil"/>
              <w:bottom w:val="single" w:sz="4" w:space="0" w:color="auto"/>
              <w:right w:val="nil"/>
            </w:tcBorders>
            <w:shd w:val="clear" w:color="auto" w:fill="auto"/>
            <w:noWrap/>
            <w:vAlign w:val="bottom"/>
            <w:hideMark/>
          </w:tcPr>
          <w:p w14:paraId="2F2A99E3" w14:textId="77777777" w:rsidR="002F69FB" w:rsidRPr="002F69FB" w:rsidRDefault="002F69FB">
            <w:pPr>
              <w:spacing w:after="0" w:line="240" w:lineRule="auto"/>
              <w:jc w:val="left"/>
              <w:rPr>
                <w:rFonts w:ascii="Arial" w:eastAsia="Times New Roman" w:hAnsi="Arial" w:cs="Arial"/>
                <w:b/>
                <w:bCs/>
                <w:sz w:val="20"/>
                <w:szCs w:val="20"/>
                <w:lang w:eastAsia="it-IT"/>
              </w:rPr>
            </w:pPr>
            <w:r w:rsidRPr="002F69FB">
              <w:rPr>
                <w:rFonts w:ascii="Arial" w:eastAsia="Times New Roman" w:hAnsi="Arial" w:cs="Arial"/>
                <w:b/>
                <w:bCs/>
                <w:sz w:val="20"/>
                <w:szCs w:val="20"/>
                <w:lang w:eastAsia="it-IT"/>
              </w:rPr>
              <w:t>C</w:t>
            </w:r>
          </w:p>
        </w:tc>
        <w:tc>
          <w:tcPr>
            <w:tcW w:w="1265" w:type="dxa"/>
            <w:tcBorders>
              <w:top w:val="single" w:sz="4" w:space="0" w:color="auto"/>
              <w:left w:val="nil"/>
              <w:bottom w:val="single" w:sz="4" w:space="0" w:color="auto"/>
              <w:right w:val="nil"/>
            </w:tcBorders>
            <w:shd w:val="clear" w:color="auto" w:fill="auto"/>
            <w:noWrap/>
            <w:vAlign w:val="bottom"/>
            <w:hideMark/>
          </w:tcPr>
          <w:p w14:paraId="105E5449" w14:textId="77777777" w:rsidR="002F69FB" w:rsidRPr="002F69FB" w:rsidRDefault="002F69FB">
            <w:pPr>
              <w:spacing w:after="0" w:line="240" w:lineRule="auto"/>
              <w:jc w:val="left"/>
              <w:rPr>
                <w:rFonts w:ascii="Arial" w:eastAsia="Times New Roman" w:hAnsi="Arial" w:cs="Arial"/>
                <w:b/>
                <w:bCs/>
                <w:sz w:val="20"/>
                <w:szCs w:val="20"/>
                <w:lang w:eastAsia="it-IT"/>
              </w:rPr>
            </w:pPr>
            <w:r w:rsidRPr="002F69FB">
              <w:rPr>
                <w:rFonts w:ascii="Arial" w:eastAsia="Times New Roman" w:hAnsi="Arial" w:cs="Arial"/>
                <w:b/>
                <w:bCs/>
                <w:sz w:val="20"/>
                <w:szCs w:val="20"/>
                <w:lang w:eastAsia="it-IT"/>
              </w:rPr>
              <w:t>D</w:t>
            </w:r>
          </w:p>
        </w:tc>
        <w:tc>
          <w:tcPr>
            <w:tcW w:w="1265" w:type="dxa"/>
            <w:tcBorders>
              <w:top w:val="single" w:sz="4" w:space="0" w:color="auto"/>
              <w:left w:val="nil"/>
              <w:bottom w:val="single" w:sz="4" w:space="0" w:color="auto"/>
              <w:right w:val="nil"/>
            </w:tcBorders>
            <w:shd w:val="clear" w:color="auto" w:fill="auto"/>
            <w:noWrap/>
            <w:vAlign w:val="bottom"/>
            <w:hideMark/>
          </w:tcPr>
          <w:p w14:paraId="0DD43E8D" w14:textId="77777777" w:rsidR="002F69FB" w:rsidRPr="002F69FB" w:rsidRDefault="002F69FB">
            <w:pPr>
              <w:spacing w:after="0" w:line="240" w:lineRule="auto"/>
              <w:jc w:val="left"/>
              <w:rPr>
                <w:rFonts w:ascii="Arial" w:eastAsia="Times New Roman" w:hAnsi="Arial" w:cs="Arial"/>
                <w:b/>
                <w:bCs/>
                <w:sz w:val="20"/>
                <w:szCs w:val="20"/>
                <w:lang w:eastAsia="it-IT"/>
              </w:rPr>
            </w:pPr>
            <w:r w:rsidRPr="002F69FB">
              <w:rPr>
                <w:rFonts w:ascii="Arial" w:eastAsia="Times New Roman" w:hAnsi="Arial" w:cs="Arial"/>
                <w:b/>
                <w:bCs/>
                <w:sz w:val="20"/>
                <w:szCs w:val="20"/>
                <w:lang w:eastAsia="it-IT"/>
              </w:rPr>
              <w:t>Totale</w:t>
            </w:r>
          </w:p>
        </w:tc>
      </w:tr>
      <w:tr w:rsidR="00C354E4" w:rsidRPr="002F69FB" w14:paraId="7E5EAED4" w14:textId="77777777" w:rsidTr="00C354E4">
        <w:trPr>
          <w:trHeight w:val="405"/>
        </w:trPr>
        <w:tc>
          <w:tcPr>
            <w:tcW w:w="2272" w:type="dxa"/>
            <w:tcBorders>
              <w:top w:val="nil"/>
              <w:left w:val="nil"/>
              <w:bottom w:val="nil"/>
              <w:right w:val="nil"/>
            </w:tcBorders>
            <w:shd w:val="clear" w:color="auto" w:fill="auto"/>
            <w:noWrap/>
            <w:vAlign w:val="bottom"/>
            <w:hideMark/>
          </w:tcPr>
          <w:p w14:paraId="4DFAB82E" w14:textId="77777777" w:rsidR="002F69FB" w:rsidRPr="002F69FB" w:rsidRDefault="002F69FB" w:rsidP="0072137C">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Abruzzo</w:t>
            </w:r>
          </w:p>
        </w:tc>
        <w:tc>
          <w:tcPr>
            <w:tcW w:w="1265" w:type="dxa"/>
            <w:tcBorders>
              <w:top w:val="nil"/>
              <w:left w:val="nil"/>
              <w:bottom w:val="nil"/>
              <w:right w:val="nil"/>
            </w:tcBorders>
            <w:shd w:val="clear" w:color="auto" w:fill="auto"/>
            <w:noWrap/>
            <w:vAlign w:val="bottom"/>
            <w:hideMark/>
          </w:tcPr>
          <w:p w14:paraId="2678889D"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21511,49</w:t>
            </w:r>
          </w:p>
        </w:tc>
        <w:tc>
          <w:tcPr>
            <w:tcW w:w="1265" w:type="dxa"/>
            <w:tcBorders>
              <w:top w:val="nil"/>
              <w:left w:val="nil"/>
              <w:bottom w:val="nil"/>
              <w:right w:val="nil"/>
            </w:tcBorders>
            <w:shd w:val="clear" w:color="auto" w:fill="auto"/>
            <w:noWrap/>
            <w:vAlign w:val="bottom"/>
            <w:hideMark/>
          </w:tcPr>
          <w:p w14:paraId="791DC8F2"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17571,97</w:t>
            </w:r>
          </w:p>
        </w:tc>
        <w:tc>
          <w:tcPr>
            <w:tcW w:w="1265" w:type="dxa"/>
            <w:tcBorders>
              <w:top w:val="nil"/>
              <w:left w:val="nil"/>
              <w:bottom w:val="nil"/>
              <w:right w:val="nil"/>
            </w:tcBorders>
            <w:shd w:val="clear" w:color="auto" w:fill="auto"/>
            <w:noWrap/>
            <w:vAlign w:val="bottom"/>
            <w:hideMark/>
          </w:tcPr>
          <w:p w14:paraId="06B2EAEC"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17180,48</w:t>
            </w:r>
          </w:p>
        </w:tc>
        <w:tc>
          <w:tcPr>
            <w:tcW w:w="1265" w:type="dxa"/>
            <w:tcBorders>
              <w:top w:val="nil"/>
              <w:left w:val="nil"/>
              <w:bottom w:val="nil"/>
              <w:right w:val="nil"/>
            </w:tcBorders>
            <w:shd w:val="clear" w:color="auto" w:fill="auto"/>
            <w:noWrap/>
            <w:vAlign w:val="bottom"/>
            <w:hideMark/>
          </w:tcPr>
          <w:p w14:paraId="18EB0EB8"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17645,52</w:t>
            </w:r>
          </w:p>
        </w:tc>
        <w:tc>
          <w:tcPr>
            <w:tcW w:w="1265" w:type="dxa"/>
            <w:tcBorders>
              <w:top w:val="nil"/>
              <w:left w:val="nil"/>
              <w:bottom w:val="nil"/>
              <w:right w:val="nil"/>
            </w:tcBorders>
            <w:shd w:val="clear" w:color="auto" w:fill="auto"/>
            <w:noWrap/>
            <w:vAlign w:val="bottom"/>
            <w:hideMark/>
          </w:tcPr>
          <w:p w14:paraId="0CA0580D"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17882,5</w:t>
            </w:r>
          </w:p>
        </w:tc>
      </w:tr>
      <w:tr w:rsidR="00C354E4" w:rsidRPr="002F69FB" w14:paraId="469CD985" w14:textId="77777777" w:rsidTr="00C354E4">
        <w:trPr>
          <w:trHeight w:val="405"/>
        </w:trPr>
        <w:tc>
          <w:tcPr>
            <w:tcW w:w="2272" w:type="dxa"/>
            <w:tcBorders>
              <w:top w:val="nil"/>
              <w:left w:val="nil"/>
              <w:bottom w:val="nil"/>
              <w:right w:val="nil"/>
            </w:tcBorders>
            <w:shd w:val="clear" w:color="auto" w:fill="auto"/>
            <w:noWrap/>
            <w:vAlign w:val="bottom"/>
            <w:hideMark/>
          </w:tcPr>
          <w:p w14:paraId="1165FF7E" w14:textId="77777777" w:rsidR="002F69FB" w:rsidRPr="002F69FB" w:rsidRDefault="002F69FB" w:rsidP="0072137C">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Basilicata</w:t>
            </w:r>
          </w:p>
        </w:tc>
        <w:tc>
          <w:tcPr>
            <w:tcW w:w="1265" w:type="dxa"/>
            <w:tcBorders>
              <w:top w:val="nil"/>
              <w:left w:val="nil"/>
              <w:bottom w:val="nil"/>
              <w:right w:val="nil"/>
            </w:tcBorders>
            <w:shd w:val="clear" w:color="auto" w:fill="auto"/>
            <w:noWrap/>
            <w:vAlign w:val="bottom"/>
            <w:hideMark/>
          </w:tcPr>
          <w:p w14:paraId="11073DA6" w14:textId="77777777" w:rsidR="002F69FB" w:rsidRPr="002F69FB" w:rsidRDefault="002F69FB">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w:t>
            </w:r>
          </w:p>
        </w:tc>
        <w:tc>
          <w:tcPr>
            <w:tcW w:w="1265" w:type="dxa"/>
            <w:tcBorders>
              <w:top w:val="nil"/>
              <w:left w:val="nil"/>
              <w:bottom w:val="nil"/>
              <w:right w:val="nil"/>
            </w:tcBorders>
            <w:shd w:val="clear" w:color="auto" w:fill="auto"/>
            <w:noWrap/>
            <w:vAlign w:val="bottom"/>
            <w:hideMark/>
          </w:tcPr>
          <w:p w14:paraId="5DD4B79C"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14400,22</w:t>
            </w:r>
          </w:p>
        </w:tc>
        <w:tc>
          <w:tcPr>
            <w:tcW w:w="1265" w:type="dxa"/>
            <w:tcBorders>
              <w:top w:val="nil"/>
              <w:left w:val="nil"/>
              <w:bottom w:val="nil"/>
              <w:right w:val="nil"/>
            </w:tcBorders>
            <w:shd w:val="clear" w:color="auto" w:fill="auto"/>
            <w:noWrap/>
            <w:vAlign w:val="bottom"/>
            <w:hideMark/>
          </w:tcPr>
          <w:p w14:paraId="4494BF40"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17072,16</w:t>
            </w:r>
          </w:p>
        </w:tc>
        <w:tc>
          <w:tcPr>
            <w:tcW w:w="1265" w:type="dxa"/>
            <w:tcBorders>
              <w:top w:val="nil"/>
              <w:left w:val="nil"/>
              <w:bottom w:val="nil"/>
              <w:right w:val="nil"/>
            </w:tcBorders>
            <w:shd w:val="clear" w:color="auto" w:fill="auto"/>
            <w:noWrap/>
            <w:vAlign w:val="bottom"/>
            <w:hideMark/>
          </w:tcPr>
          <w:p w14:paraId="1979E374"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16301,35</w:t>
            </w:r>
          </w:p>
        </w:tc>
        <w:tc>
          <w:tcPr>
            <w:tcW w:w="1265" w:type="dxa"/>
            <w:tcBorders>
              <w:top w:val="nil"/>
              <w:left w:val="nil"/>
              <w:bottom w:val="nil"/>
              <w:right w:val="nil"/>
            </w:tcBorders>
            <w:shd w:val="clear" w:color="auto" w:fill="auto"/>
            <w:noWrap/>
            <w:vAlign w:val="bottom"/>
            <w:hideMark/>
          </w:tcPr>
          <w:p w14:paraId="74178D83"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16300,67</w:t>
            </w:r>
          </w:p>
        </w:tc>
      </w:tr>
      <w:tr w:rsidR="00C354E4" w:rsidRPr="002F69FB" w14:paraId="723E19F3" w14:textId="77777777" w:rsidTr="00C354E4">
        <w:trPr>
          <w:trHeight w:val="405"/>
        </w:trPr>
        <w:tc>
          <w:tcPr>
            <w:tcW w:w="2272" w:type="dxa"/>
            <w:tcBorders>
              <w:top w:val="nil"/>
              <w:left w:val="nil"/>
              <w:bottom w:val="nil"/>
              <w:right w:val="nil"/>
            </w:tcBorders>
            <w:shd w:val="clear" w:color="auto" w:fill="auto"/>
            <w:noWrap/>
            <w:vAlign w:val="bottom"/>
            <w:hideMark/>
          </w:tcPr>
          <w:p w14:paraId="0A5191C5" w14:textId="77777777" w:rsidR="002F69FB" w:rsidRPr="002F69FB" w:rsidRDefault="002F69FB" w:rsidP="0072137C">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Bolzano</w:t>
            </w:r>
          </w:p>
        </w:tc>
        <w:tc>
          <w:tcPr>
            <w:tcW w:w="1265" w:type="dxa"/>
            <w:tcBorders>
              <w:top w:val="nil"/>
              <w:left w:val="nil"/>
              <w:bottom w:val="nil"/>
              <w:right w:val="nil"/>
            </w:tcBorders>
            <w:shd w:val="clear" w:color="auto" w:fill="auto"/>
            <w:noWrap/>
            <w:vAlign w:val="bottom"/>
            <w:hideMark/>
          </w:tcPr>
          <w:p w14:paraId="7651ECDC"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25519,12</w:t>
            </w:r>
          </w:p>
        </w:tc>
        <w:tc>
          <w:tcPr>
            <w:tcW w:w="1265" w:type="dxa"/>
            <w:tcBorders>
              <w:top w:val="nil"/>
              <w:left w:val="nil"/>
              <w:bottom w:val="nil"/>
              <w:right w:val="nil"/>
            </w:tcBorders>
            <w:shd w:val="clear" w:color="auto" w:fill="auto"/>
            <w:noWrap/>
            <w:vAlign w:val="bottom"/>
            <w:hideMark/>
          </w:tcPr>
          <w:p w14:paraId="3FF899E6" w14:textId="77777777" w:rsidR="002F69FB" w:rsidRPr="002F69FB" w:rsidRDefault="002F69FB">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w:t>
            </w:r>
          </w:p>
        </w:tc>
        <w:tc>
          <w:tcPr>
            <w:tcW w:w="1265" w:type="dxa"/>
            <w:tcBorders>
              <w:top w:val="nil"/>
              <w:left w:val="nil"/>
              <w:bottom w:val="nil"/>
              <w:right w:val="nil"/>
            </w:tcBorders>
            <w:shd w:val="clear" w:color="auto" w:fill="auto"/>
            <w:noWrap/>
            <w:vAlign w:val="bottom"/>
            <w:hideMark/>
          </w:tcPr>
          <w:p w14:paraId="3F34EEA3" w14:textId="77777777" w:rsidR="002F69FB" w:rsidRPr="002F69FB" w:rsidRDefault="002F69FB">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w:t>
            </w:r>
          </w:p>
        </w:tc>
        <w:tc>
          <w:tcPr>
            <w:tcW w:w="1265" w:type="dxa"/>
            <w:tcBorders>
              <w:top w:val="nil"/>
              <w:left w:val="nil"/>
              <w:bottom w:val="nil"/>
              <w:right w:val="nil"/>
            </w:tcBorders>
            <w:shd w:val="clear" w:color="auto" w:fill="auto"/>
            <w:noWrap/>
            <w:vAlign w:val="bottom"/>
            <w:hideMark/>
          </w:tcPr>
          <w:p w14:paraId="6CB3B423"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22975,78</w:t>
            </w:r>
          </w:p>
        </w:tc>
        <w:tc>
          <w:tcPr>
            <w:tcW w:w="1265" w:type="dxa"/>
            <w:tcBorders>
              <w:top w:val="nil"/>
              <w:left w:val="nil"/>
              <w:bottom w:val="nil"/>
              <w:right w:val="nil"/>
            </w:tcBorders>
            <w:shd w:val="clear" w:color="auto" w:fill="auto"/>
            <w:noWrap/>
            <w:vAlign w:val="bottom"/>
            <w:hideMark/>
          </w:tcPr>
          <w:p w14:paraId="45128326"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23470,99</w:t>
            </w:r>
          </w:p>
        </w:tc>
      </w:tr>
      <w:tr w:rsidR="00C354E4" w:rsidRPr="002F69FB" w14:paraId="715D1741" w14:textId="77777777" w:rsidTr="00C354E4">
        <w:trPr>
          <w:trHeight w:val="405"/>
        </w:trPr>
        <w:tc>
          <w:tcPr>
            <w:tcW w:w="2272" w:type="dxa"/>
            <w:tcBorders>
              <w:top w:val="nil"/>
              <w:left w:val="nil"/>
              <w:bottom w:val="nil"/>
              <w:right w:val="nil"/>
            </w:tcBorders>
            <w:shd w:val="clear" w:color="auto" w:fill="auto"/>
            <w:noWrap/>
            <w:vAlign w:val="bottom"/>
            <w:hideMark/>
          </w:tcPr>
          <w:p w14:paraId="5376749D" w14:textId="77777777" w:rsidR="002F69FB" w:rsidRPr="002F69FB" w:rsidRDefault="002F69FB" w:rsidP="0072137C">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Calabria</w:t>
            </w:r>
          </w:p>
        </w:tc>
        <w:tc>
          <w:tcPr>
            <w:tcW w:w="1265" w:type="dxa"/>
            <w:tcBorders>
              <w:top w:val="nil"/>
              <w:left w:val="nil"/>
              <w:bottom w:val="nil"/>
              <w:right w:val="nil"/>
            </w:tcBorders>
            <w:shd w:val="clear" w:color="auto" w:fill="auto"/>
            <w:noWrap/>
            <w:vAlign w:val="bottom"/>
            <w:hideMark/>
          </w:tcPr>
          <w:p w14:paraId="02649643"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19420,67</w:t>
            </w:r>
          </w:p>
        </w:tc>
        <w:tc>
          <w:tcPr>
            <w:tcW w:w="1265" w:type="dxa"/>
            <w:tcBorders>
              <w:top w:val="nil"/>
              <w:left w:val="nil"/>
              <w:bottom w:val="nil"/>
              <w:right w:val="nil"/>
            </w:tcBorders>
            <w:shd w:val="clear" w:color="auto" w:fill="auto"/>
            <w:noWrap/>
            <w:vAlign w:val="bottom"/>
            <w:hideMark/>
          </w:tcPr>
          <w:p w14:paraId="67E5390B"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13424,01</w:t>
            </w:r>
          </w:p>
        </w:tc>
        <w:tc>
          <w:tcPr>
            <w:tcW w:w="1265" w:type="dxa"/>
            <w:tcBorders>
              <w:top w:val="nil"/>
              <w:left w:val="nil"/>
              <w:bottom w:val="nil"/>
              <w:right w:val="nil"/>
            </w:tcBorders>
            <w:shd w:val="clear" w:color="auto" w:fill="auto"/>
            <w:noWrap/>
            <w:vAlign w:val="bottom"/>
            <w:hideMark/>
          </w:tcPr>
          <w:p w14:paraId="5FCA3762"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14323,38</w:t>
            </w:r>
          </w:p>
        </w:tc>
        <w:tc>
          <w:tcPr>
            <w:tcW w:w="1265" w:type="dxa"/>
            <w:tcBorders>
              <w:top w:val="nil"/>
              <w:left w:val="nil"/>
              <w:bottom w:val="nil"/>
              <w:right w:val="nil"/>
            </w:tcBorders>
            <w:shd w:val="clear" w:color="auto" w:fill="auto"/>
            <w:noWrap/>
            <w:vAlign w:val="bottom"/>
            <w:hideMark/>
          </w:tcPr>
          <w:p w14:paraId="6BBB9A05"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14006,94</w:t>
            </w:r>
          </w:p>
        </w:tc>
        <w:tc>
          <w:tcPr>
            <w:tcW w:w="1265" w:type="dxa"/>
            <w:tcBorders>
              <w:top w:val="nil"/>
              <w:left w:val="nil"/>
              <w:bottom w:val="nil"/>
              <w:right w:val="nil"/>
            </w:tcBorders>
            <w:shd w:val="clear" w:color="auto" w:fill="auto"/>
            <w:noWrap/>
            <w:vAlign w:val="bottom"/>
            <w:hideMark/>
          </w:tcPr>
          <w:p w14:paraId="17108F7B"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15222,35</w:t>
            </w:r>
          </w:p>
        </w:tc>
      </w:tr>
      <w:tr w:rsidR="00C354E4" w:rsidRPr="002F69FB" w14:paraId="3A646A52" w14:textId="77777777" w:rsidTr="00C354E4">
        <w:trPr>
          <w:trHeight w:val="405"/>
        </w:trPr>
        <w:tc>
          <w:tcPr>
            <w:tcW w:w="2272" w:type="dxa"/>
            <w:tcBorders>
              <w:top w:val="nil"/>
              <w:left w:val="nil"/>
              <w:bottom w:val="nil"/>
              <w:right w:val="nil"/>
            </w:tcBorders>
            <w:shd w:val="clear" w:color="auto" w:fill="auto"/>
            <w:noWrap/>
            <w:vAlign w:val="bottom"/>
            <w:hideMark/>
          </w:tcPr>
          <w:p w14:paraId="1B5213F3" w14:textId="77777777" w:rsidR="002F69FB" w:rsidRPr="002F69FB" w:rsidRDefault="002F69FB" w:rsidP="0072137C">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Campania</w:t>
            </w:r>
          </w:p>
        </w:tc>
        <w:tc>
          <w:tcPr>
            <w:tcW w:w="1265" w:type="dxa"/>
            <w:tcBorders>
              <w:top w:val="nil"/>
              <w:left w:val="nil"/>
              <w:bottom w:val="nil"/>
              <w:right w:val="nil"/>
            </w:tcBorders>
            <w:shd w:val="clear" w:color="auto" w:fill="auto"/>
            <w:noWrap/>
            <w:vAlign w:val="bottom"/>
            <w:hideMark/>
          </w:tcPr>
          <w:p w14:paraId="36D40428"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19915,97</w:t>
            </w:r>
          </w:p>
        </w:tc>
        <w:tc>
          <w:tcPr>
            <w:tcW w:w="1265" w:type="dxa"/>
            <w:tcBorders>
              <w:top w:val="nil"/>
              <w:left w:val="nil"/>
              <w:bottom w:val="nil"/>
              <w:right w:val="nil"/>
            </w:tcBorders>
            <w:shd w:val="clear" w:color="auto" w:fill="auto"/>
            <w:noWrap/>
            <w:vAlign w:val="bottom"/>
            <w:hideMark/>
          </w:tcPr>
          <w:p w14:paraId="7EB032D1"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15691,16</w:t>
            </w:r>
          </w:p>
        </w:tc>
        <w:tc>
          <w:tcPr>
            <w:tcW w:w="1265" w:type="dxa"/>
            <w:tcBorders>
              <w:top w:val="nil"/>
              <w:left w:val="nil"/>
              <w:bottom w:val="nil"/>
              <w:right w:val="nil"/>
            </w:tcBorders>
            <w:shd w:val="clear" w:color="auto" w:fill="auto"/>
            <w:noWrap/>
            <w:vAlign w:val="bottom"/>
            <w:hideMark/>
          </w:tcPr>
          <w:p w14:paraId="489A7649"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16265,72</w:t>
            </w:r>
          </w:p>
        </w:tc>
        <w:tc>
          <w:tcPr>
            <w:tcW w:w="1265" w:type="dxa"/>
            <w:tcBorders>
              <w:top w:val="nil"/>
              <w:left w:val="nil"/>
              <w:bottom w:val="nil"/>
              <w:right w:val="nil"/>
            </w:tcBorders>
            <w:shd w:val="clear" w:color="auto" w:fill="auto"/>
            <w:noWrap/>
            <w:vAlign w:val="bottom"/>
            <w:hideMark/>
          </w:tcPr>
          <w:p w14:paraId="68B899D2"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13433,69</w:t>
            </w:r>
          </w:p>
        </w:tc>
        <w:tc>
          <w:tcPr>
            <w:tcW w:w="1265" w:type="dxa"/>
            <w:tcBorders>
              <w:top w:val="nil"/>
              <w:left w:val="nil"/>
              <w:bottom w:val="nil"/>
              <w:right w:val="nil"/>
            </w:tcBorders>
            <w:shd w:val="clear" w:color="auto" w:fill="auto"/>
            <w:noWrap/>
            <w:vAlign w:val="bottom"/>
            <w:hideMark/>
          </w:tcPr>
          <w:p w14:paraId="0CF1FC30"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17168,78</w:t>
            </w:r>
          </w:p>
        </w:tc>
      </w:tr>
      <w:tr w:rsidR="00C354E4" w:rsidRPr="002F69FB" w14:paraId="44A7F52F" w14:textId="77777777" w:rsidTr="00C354E4">
        <w:trPr>
          <w:trHeight w:val="405"/>
        </w:trPr>
        <w:tc>
          <w:tcPr>
            <w:tcW w:w="2272" w:type="dxa"/>
            <w:tcBorders>
              <w:top w:val="nil"/>
              <w:left w:val="nil"/>
              <w:bottom w:val="nil"/>
              <w:right w:val="nil"/>
            </w:tcBorders>
            <w:shd w:val="clear" w:color="auto" w:fill="auto"/>
            <w:noWrap/>
            <w:vAlign w:val="bottom"/>
            <w:hideMark/>
          </w:tcPr>
          <w:p w14:paraId="394F9E10" w14:textId="4B39C7F8" w:rsidR="002F69FB" w:rsidRPr="002F69FB" w:rsidRDefault="003C7572" w:rsidP="0072137C">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Emilia-Romagna</w:t>
            </w:r>
          </w:p>
        </w:tc>
        <w:tc>
          <w:tcPr>
            <w:tcW w:w="1265" w:type="dxa"/>
            <w:tcBorders>
              <w:top w:val="nil"/>
              <w:left w:val="nil"/>
              <w:bottom w:val="nil"/>
              <w:right w:val="nil"/>
            </w:tcBorders>
            <w:shd w:val="clear" w:color="auto" w:fill="auto"/>
            <w:noWrap/>
            <w:vAlign w:val="bottom"/>
            <w:hideMark/>
          </w:tcPr>
          <w:p w14:paraId="3E6F9039"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24287,58</w:t>
            </w:r>
          </w:p>
        </w:tc>
        <w:tc>
          <w:tcPr>
            <w:tcW w:w="1265" w:type="dxa"/>
            <w:tcBorders>
              <w:top w:val="nil"/>
              <w:left w:val="nil"/>
              <w:bottom w:val="nil"/>
              <w:right w:val="nil"/>
            </w:tcBorders>
            <w:shd w:val="clear" w:color="auto" w:fill="auto"/>
            <w:noWrap/>
            <w:vAlign w:val="bottom"/>
            <w:hideMark/>
          </w:tcPr>
          <w:p w14:paraId="58FCAE53"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21350,47</w:t>
            </w:r>
          </w:p>
        </w:tc>
        <w:tc>
          <w:tcPr>
            <w:tcW w:w="1265" w:type="dxa"/>
            <w:tcBorders>
              <w:top w:val="nil"/>
              <w:left w:val="nil"/>
              <w:bottom w:val="nil"/>
              <w:right w:val="nil"/>
            </w:tcBorders>
            <w:shd w:val="clear" w:color="auto" w:fill="auto"/>
            <w:noWrap/>
            <w:vAlign w:val="bottom"/>
            <w:hideMark/>
          </w:tcPr>
          <w:p w14:paraId="70B89B43"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22425,59</w:t>
            </w:r>
          </w:p>
        </w:tc>
        <w:tc>
          <w:tcPr>
            <w:tcW w:w="1265" w:type="dxa"/>
            <w:tcBorders>
              <w:top w:val="nil"/>
              <w:left w:val="nil"/>
              <w:bottom w:val="nil"/>
              <w:right w:val="nil"/>
            </w:tcBorders>
            <w:shd w:val="clear" w:color="auto" w:fill="auto"/>
            <w:noWrap/>
            <w:vAlign w:val="bottom"/>
            <w:hideMark/>
          </w:tcPr>
          <w:p w14:paraId="752955DE"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19835,25</w:t>
            </w:r>
          </w:p>
        </w:tc>
        <w:tc>
          <w:tcPr>
            <w:tcW w:w="1265" w:type="dxa"/>
            <w:tcBorders>
              <w:top w:val="nil"/>
              <w:left w:val="nil"/>
              <w:bottom w:val="nil"/>
              <w:right w:val="nil"/>
            </w:tcBorders>
            <w:shd w:val="clear" w:color="auto" w:fill="auto"/>
            <w:noWrap/>
            <w:vAlign w:val="bottom"/>
            <w:hideMark/>
          </w:tcPr>
          <w:p w14:paraId="4DD021A7"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22567,32</w:t>
            </w:r>
          </w:p>
        </w:tc>
      </w:tr>
      <w:tr w:rsidR="00C354E4" w:rsidRPr="002F69FB" w14:paraId="0A0AC225" w14:textId="77777777" w:rsidTr="00C354E4">
        <w:trPr>
          <w:trHeight w:val="405"/>
        </w:trPr>
        <w:tc>
          <w:tcPr>
            <w:tcW w:w="2272" w:type="dxa"/>
            <w:tcBorders>
              <w:top w:val="nil"/>
              <w:left w:val="nil"/>
              <w:bottom w:val="nil"/>
              <w:right w:val="nil"/>
            </w:tcBorders>
            <w:shd w:val="clear" w:color="auto" w:fill="auto"/>
            <w:noWrap/>
            <w:vAlign w:val="bottom"/>
            <w:hideMark/>
          </w:tcPr>
          <w:p w14:paraId="7A75ED07" w14:textId="77777777" w:rsidR="002F69FB" w:rsidRPr="002F69FB" w:rsidRDefault="002F69FB" w:rsidP="0072137C">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Friuli V.G.</w:t>
            </w:r>
          </w:p>
        </w:tc>
        <w:tc>
          <w:tcPr>
            <w:tcW w:w="1265" w:type="dxa"/>
            <w:tcBorders>
              <w:top w:val="nil"/>
              <w:left w:val="nil"/>
              <w:bottom w:val="nil"/>
              <w:right w:val="nil"/>
            </w:tcBorders>
            <w:shd w:val="clear" w:color="auto" w:fill="auto"/>
            <w:noWrap/>
            <w:vAlign w:val="bottom"/>
            <w:hideMark/>
          </w:tcPr>
          <w:p w14:paraId="19132765"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23513,09</w:t>
            </w:r>
          </w:p>
        </w:tc>
        <w:tc>
          <w:tcPr>
            <w:tcW w:w="1265" w:type="dxa"/>
            <w:tcBorders>
              <w:top w:val="nil"/>
              <w:left w:val="nil"/>
              <w:bottom w:val="nil"/>
              <w:right w:val="nil"/>
            </w:tcBorders>
            <w:shd w:val="clear" w:color="auto" w:fill="auto"/>
            <w:noWrap/>
            <w:vAlign w:val="bottom"/>
            <w:hideMark/>
          </w:tcPr>
          <w:p w14:paraId="0EDB1F4B"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20800,99</w:t>
            </w:r>
          </w:p>
        </w:tc>
        <w:tc>
          <w:tcPr>
            <w:tcW w:w="1265" w:type="dxa"/>
            <w:tcBorders>
              <w:top w:val="nil"/>
              <w:left w:val="nil"/>
              <w:bottom w:val="nil"/>
              <w:right w:val="nil"/>
            </w:tcBorders>
            <w:shd w:val="clear" w:color="auto" w:fill="auto"/>
            <w:noWrap/>
            <w:vAlign w:val="bottom"/>
            <w:hideMark/>
          </w:tcPr>
          <w:p w14:paraId="074C2C4F"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21013,01</w:t>
            </w:r>
          </w:p>
        </w:tc>
        <w:tc>
          <w:tcPr>
            <w:tcW w:w="1265" w:type="dxa"/>
            <w:tcBorders>
              <w:top w:val="nil"/>
              <w:left w:val="nil"/>
              <w:bottom w:val="nil"/>
              <w:right w:val="nil"/>
            </w:tcBorders>
            <w:shd w:val="clear" w:color="auto" w:fill="auto"/>
            <w:noWrap/>
            <w:vAlign w:val="bottom"/>
            <w:hideMark/>
          </w:tcPr>
          <w:p w14:paraId="104C7EAF"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18655,02</w:t>
            </w:r>
          </w:p>
        </w:tc>
        <w:tc>
          <w:tcPr>
            <w:tcW w:w="1265" w:type="dxa"/>
            <w:tcBorders>
              <w:top w:val="nil"/>
              <w:left w:val="nil"/>
              <w:bottom w:val="nil"/>
              <w:right w:val="nil"/>
            </w:tcBorders>
            <w:shd w:val="clear" w:color="auto" w:fill="auto"/>
            <w:noWrap/>
            <w:vAlign w:val="bottom"/>
            <w:hideMark/>
          </w:tcPr>
          <w:p w14:paraId="61A4CAF3"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21592,91</w:t>
            </w:r>
          </w:p>
        </w:tc>
      </w:tr>
      <w:tr w:rsidR="00C354E4" w:rsidRPr="002F69FB" w14:paraId="6A42FADE" w14:textId="77777777" w:rsidTr="00C354E4">
        <w:trPr>
          <w:trHeight w:val="405"/>
        </w:trPr>
        <w:tc>
          <w:tcPr>
            <w:tcW w:w="2272" w:type="dxa"/>
            <w:tcBorders>
              <w:top w:val="nil"/>
              <w:left w:val="nil"/>
              <w:bottom w:val="nil"/>
              <w:right w:val="nil"/>
            </w:tcBorders>
            <w:shd w:val="clear" w:color="auto" w:fill="auto"/>
            <w:noWrap/>
            <w:vAlign w:val="bottom"/>
            <w:hideMark/>
          </w:tcPr>
          <w:p w14:paraId="59C6AE33" w14:textId="77777777" w:rsidR="002F69FB" w:rsidRPr="002F69FB" w:rsidRDefault="002F69FB" w:rsidP="0072137C">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Lazio</w:t>
            </w:r>
          </w:p>
        </w:tc>
        <w:tc>
          <w:tcPr>
            <w:tcW w:w="1265" w:type="dxa"/>
            <w:tcBorders>
              <w:top w:val="nil"/>
              <w:left w:val="nil"/>
              <w:bottom w:val="nil"/>
              <w:right w:val="nil"/>
            </w:tcBorders>
            <w:shd w:val="clear" w:color="auto" w:fill="auto"/>
            <w:noWrap/>
            <w:vAlign w:val="bottom"/>
            <w:hideMark/>
          </w:tcPr>
          <w:p w14:paraId="3615D38A"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26137,34</w:t>
            </w:r>
          </w:p>
        </w:tc>
        <w:tc>
          <w:tcPr>
            <w:tcW w:w="1265" w:type="dxa"/>
            <w:tcBorders>
              <w:top w:val="nil"/>
              <w:left w:val="nil"/>
              <w:bottom w:val="nil"/>
              <w:right w:val="nil"/>
            </w:tcBorders>
            <w:shd w:val="clear" w:color="auto" w:fill="auto"/>
            <w:noWrap/>
            <w:vAlign w:val="bottom"/>
            <w:hideMark/>
          </w:tcPr>
          <w:p w14:paraId="7E611604"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18765</w:t>
            </w:r>
          </w:p>
        </w:tc>
        <w:tc>
          <w:tcPr>
            <w:tcW w:w="1265" w:type="dxa"/>
            <w:tcBorders>
              <w:top w:val="nil"/>
              <w:left w:val="nil"/>
              <w:bottom w:val="nil"/>
              <w:right w:val="nil"/>
            </w:tcBorders>
            <w:shd w:val="clear" w:color="auto" w:fill="auto"/>
            <w:noWrap/>
            <w:vAlign w:val="bottom"/>
            <w:hideMark/>
          </w:tcPr>
          <w:p w14:paraId="6D96A331"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18777,35</w:t>
            </w:r>
          </w:p>
        </w:tc>
        <w:tc>
          <w:tcPr>
            <w:tcW w:w="1265" w:type="dxa"/>
            <w:tcBorders>
              <w:top w:val="nil"/>
              <w:left w:val="nil"/>
              <w:bottom w:val="nil"/>
              <w:right w:val="nil"/>
            </w:tcBorders>
            <w:shd w:val="clear" w:color="auto" w:fill="auto"/>
            <w:noWrap/>
            <w:vAlign w:val="bottom"/>
            <w:hideMark/>
          </w:tcPr>
          <w:p w14:paraId="46FF85DD"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17209,48</w:t>
            </w:r>
          </w:p>
        </w:tc>
        <w:tc>
          <w:tcPr>
            <w:tcW w:w="1265" w:type="dxa"/>
            <w:tcBorders>
              <w:top w:val="nil"/>
              <w:left w:val="nil"/>
              <w:bottom w:val="nil"/>
              <w:right w:val="nil"/>
            </w:tcBorders>
            <w:shd w:val="clear" w:color="auto" w:fill="auto"/>
            <w:noWrap/>
            <w:vAlign w:val="bottom"/>
            <w:hideMark/>
          </w:tcPr>
          <w:p w14:paraId="53BF3AE3"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22711,39</w:t>
            </w:r>
          </w:p>
        </w:tc>
      </w:tr>
      <w:tr w:rsidR="00C354E4" w:rsidRPr="002F69FB" w14:paraId="363B13D5" w14:textId="77777777" w:rsidTr="00C354E4">
        <w:trPr>
          <w:trHeight w:val="405"/>
        </w:trPr>
        <w:tc>
          <w:tcPr>
            <w:tcW w:w="2272" w:type="dxa"/>
            <w:tcBorders>
              <w:top w:val="nil"/>
              <w:left w:val="nil"/>
              <w:bottom w:val="nil"/>
              <w:right w:val="nil"/>
            </w:tcBorders>
            <w:shd w:val="clear" w:color="auto" w:fill="auto"/>
            <w:noWrap/>
            <w:vAlign w:val="bottom"/>
            <w:hideMark/>
          </w:tcPr>
          <w:p w14:paraId="269EFFC6" w14:textId="77777777" w:rsidR="002F69FB" w:rsidRPr="002F69FB" w:rsidRDefault="002F69FB" w:rsidP="0072137C">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Liguria</w:t>
            </w:r>
          </w:p>
        </w:tc>
        <w:tc>
          <w:tcPr>
            <w:tcW w:w="1265" w:type="dxa"/>
            <w:tcBorders>
              <w:top w:val="nil"/>
              <w:left w:val="nil"/>
              <w:bottom w:val="nil"/>
              <w:right w:val="nil"/>
            </w:tcBorders>
            <w:shd w:val="clear" w:color="auto" w:fill="auto"/>
            <w:noWrap/>
            <w:vAlign w:val="bottom"/>
            <w:hideMark/>
          </w:tcPr>
          <w:p w14:paraId="3CC722B3"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22679,9</w:t>
            </w:r>
          </w:p>
        </w:tc>
        <w:tc>
          <w:tcPr>
            <w:tcW w:w="1265" w:type="dxa"/>
            <w:tcBorders>
              <w:top w:val="nil"/>
              <w:left w:val="nil"/>
              <w:bottom w:val="nil"/>
              <w:right w:val="nil"/>
            </w:tcBorders>
            <w:shd w:val="clear" w:color="auto" w:fill="auto"/>
            <w:noWrap/>
            <w:vAlign w:val="bottom"/>
            <w:hideMark/>
          </w:tcPr>
          <w:p w14:paraId="3E8B09B7" w14:textId="77777777" w:rsidR="002F69FB" w:rsidRPr="002F69FB" w:rsidRDefault="002F69FB">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w:t>
            </w:r>
          </w:p>
        </w:tc>
        <w:tc>
          <w:tcPr>
            <w:tcW w:w="1265" w:type="dxa"/>
            <w:tcBorders>
              <w:top w:val="nil"/>
              <w:left w:val="nil"/>
              <w:bottom w:val="nil"/>
              <w:right w:val="nil"/>
            </w:tcBorders>
            <w:shd w:val="clear" w:color="auto" w:fill="auto"/>
            <w:noWrap/>
            <w:vAlign w:val="bottom"/>
            <w:hideMark/>
          </w:tcPr>
          <w:p w14:paraId="77007F67"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20663,88</w:t>
            </w:r>
          </w:p>
        </w:tc>
        <w:tc>
          <w:tcPr>
            <w:tcW w:w="1265" w:type="dxa"/>
            <w:tcBorders>
              <w:top w:val="nil"/>
              <w:left w:val="nil"/>
              <w:bottom w:val="nil"/>
              <w:right w:val="nil"/>
            </w:tcBorders>
            <w:shd w:val="clear" w:color="auto" w:fill="auto"/>
            <w:noWrap/>
            <w:vAlign w:val="bottom"/>
            <w:hideMark/>
          </w:tcPr>
          <w:p w14:paraId="69248F06"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20379,35</w:t>
            </w:r>
          </w:p>
        </w:tc>
        <w:tc>
          <w:tcPr>
            <w:tcW w:w="1265" w:type="dxa"/>
            <w:tcBorders>
              <w:top w:val="nil"/>
              <w:left w:val="nil"/>
              <w:bottom w:val="nil"/>
              <w:right w:val="nil"/>
            </w:tcBorders>
            <w:shd w:val="clear" w:color="auto" w:fill="auto"/>
            <w:noWrap/>
            <w:vAlign w:val="bottom"/>
            <w:hideMark/>
          </w:tcPr>
          <w:p w14:paraId="3A8FB5B7" w14:textId="77777777" w:rsidR="002F69FB" w:rsidRPr="002F69FB" w:rsidRDefault="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21589,12</w:t>
            </w:r>
          </w:p>
        </w:tc>
      </w:tr>
      <w:tr w:rsidR="00C354E4" w:rsidRPr="002F69FB" w14:paraId="49903391" w14:textId="77777777" w:rsidTr="00C354E4">
        <w:trPr>
          <w:trHeight w:val="405"/>
        </w:trPr>
        <w:tc>
          <w:tcPr>
            <w:tcW w:w="2272" w:type="dxa"/>
            <w:tcBorders>
              <w:top w:val="nil"/>
              <w:left w:val="nil"/>
              <w:bottom w:val="nil"/>
              <w:right w:val="nil"/>
            </w:tcBorders>
            <w:shd w:val="clear" w:color="auto" w:fill="auto"/>
            <w:noWrap/>
            <w:vAlign w:val="bottom"/>
            <w:hideMark/>
          </w:tcPr>
          <w:p w14:paraId="1374B0DE" w14:textId="77777777" w:rsidR="002F69FB" w:rsidRPr="002F69FB" w:rsidRDefault="002F69FB" w:rsidP="002F69FB">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Lombardia</w:t>
            </w:r>
          </w:p>
        </w:tc>
        <w:tc>
          <w:tcPr>
            <w:tcW w:w="1265" w:type="dxa"/>
            <w:tcBorders>
              <w:top w:val="nil"/>
              <w:left w:val="nil"/>
              <w:bottom w:val="nil"/>
              <w:right w:val="nil"/>
            </w:tcBorders>
            <w:shd w:val="clear" w:color="auto" w:fill="auto"/>
            <w:noWrap/>
            <w:vAlign w:val="bottom"/>
            <w:hideMark/>
          </w:tcPr>
          <w:p w14:paraId="7EB1E9FE"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28143,53</w:t>
            </w:r>
          </w:p>
        </w:tc>
        <w:tc>
          <w:tcPr>
            <w:tcW w:w="1265" w:type="dxa"/>
            <w:tcBorders>
              <w:top w:val="nil"/>
              <w:left w:val="nil"/>
              <w:bottom w:val="nil"/>
              <w:right w:val="nil"/>
            </w:tcBorders>
            <w:shd w:val="clear" w:color="auto" w:fill="auto"/>
            <w:noWrap/>
            <w:vAlign w:val="bottom"/>
            <w:hideMark/>
          </w:tcPr>
          <w:p w14:paraId="0A6AC211"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22839,1</w:t>
            </w:r>
          </w:p>
        </w:tc>
        <w:tc>
          <w:tcPr>
            <w:tcW w:w="1265" w:type="dxa"/>
            <w:tcBorders>
              <w:top w:val="nil"/>
              <w:left w:val="nil"/>
              <w:bottom w:val="nil"/>
              <w:right w:val="nil"/>
            </w:tcBorders>
            <w:shd w:val="clear" w:color="auto" w:fill="auto"/>
            <w:noWrap/>
            <w:vAlign w:val="bottom"/>
            <w:hideMark/>
          </w:tcPr>
          <w:p w14:paraId="3CA3C557"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22143</w:t>
            </w:r>
          </w:p>
        </w:tc>
        <w:tc>
          <w:tcPr>
            <w:tcW w:w="1265" w:type="dxa"/>
            <w:tcBorders>
              <w:top w:val="nil"/>
              <w:left w:val="nil"/>
              <w:bottom w:val="nil"/>
              <w:right w:val="nil"/>
            </w:tcBorders>
            <w:shd w:val="clear" w:color="auto" w:fill="auto"/>
            <w:noWrap/>
            <w:vAlign w:val="bottom"/>
            <w:hideMark/>
          </w:tcPr>
          <w:p w14:paraId="71D6792A"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20234,16</w:t>
            </w:r>
          </w:p>
        </w:tc>
        <w:tc>
          <w:tcPr>
            <w:tcW w:w="1265" w:type="dxa"/>
            <w:tcBorders>
              <w:top w:val="nil"/>
              <w:left w:val="nil"/>
              <w:bottom w:val="nil"/>
              <w:right w:val="nil"/>
            </w:tcBorders>
            <w:shd w:val="clear" w:color="auto" w:fill="auto"/>
            <w:noWrap/>
            <w:vAlign w:val="bottom"/>
            <w:hideMark/>
          </w:tcPr>
          <w:p w14:paraId="4BF322F0"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24626,82</w:t>
            </w:r>
          </w:p>
        </w:tc>
      </w:tr>
      <w:tr w:rsidR="00C354E4" w:rsidRPr="002F69FB" w14:paraId="6F85DF36" w14:textId="77777777" w:rsidTr="00C354E4">
        <w:trPr>
          <w:trHeight w:val="405"/>
        </w:trPr>
        <w:tc>
          <w:tcPr>
            <w:tcW w:w="2272" w:type="dxa"/>
            <w:tcBorders>
              <w:top w:val="nil"/>
              <w:left w:val="nil"/>
              <w:bottom w:val="nil"/>
              <w:right w:val="nil"/>
            </w:tcBorders>
            <w:shd w:val="clear" w:color="auto" w:fill="auto"/>
            <w:noWrap/>
            <w:vAlign w:val="bottom"/>
            <w:hideMark/>
          </w:tcPr>
          <w:p w14:paraId="3C172E79" w14:textId="77777777" w:rsidR="002F69FB" w:rsidRPr="002F69FB" w:rsidRDefault="002F69FB" w:rsidP="002F69FB">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Marche</w:t>
            </w:r>
          </w:p>
        </w:tc>
        <w:tc>
          <w:tcPr>
            <w:tcW w:w="1265" w:type="dxa"/>
            <w:tcBorders>
              <w:top w:val="nil"/>
              <w:left w:val="nil"/>
              <w:bottom w:val="nil"/>
              <w:right w:val="nil"/>
            </w:tcBorders>
            <w:shd w:val="clear" w:color="auto" w:fill="auto"/>
            <w:noWrap/>
            <w:vAlign w:val="bottom"/>
            <w:hideMark/>
          </w:tcPr>
          <w:p w14:paraId="605EA7E7"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21950,88</w:t>
            </w:r>
          </w:p>
        </w:tc>
        <w:tc>
          <w:tcPr>
            <w:tcW w:w="1265" w:type="dxa"/>
            <w:tcBorders>
              <w:top w:val="nil"/>
              <w:left w:val="nil"/>
              <w:bottom w:val="nil"/>
              <w:right w:val="nil"/>
            </w:tcBorders>
            <w:shd w:val="clear" w:color="auto" w:fill="auto"/>
            <w:noWrap/>
            <w:vAlign w:val="bottom"/>
            <w:hideMark/>
          </w:tcPr>
          <w:p w14:paraId="2A5C41DB" w14:textId="77777777" w:rsidR="002F69FB" w:rsidRPr="002F69FB" w:rsidRDefault="002F69FB" w:rsidP="002F69FB">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w:t>
            </w:r>
          </w:p>
        </w:tc>
        <w:tc>
          <w:tcPr>
            <w:tcW w:w="1265" w:type="dxa"/>
            <w:tcBorders>
              <w:top w:val="nil"/>
              <w:left w:val="nil"/>
              <w:bottom w:val="nil"/>
              <w:right w:val="nil"/>
            </w:tcBorders>
            <w:shd w:val="clear" w:color="auto" w:fill="auto"/>
            <w:noWrap/>
            <w:vAlign w:val="bottom"/>
            <w:hideMark/>
          </w:tcPr>
          <w:p w14:paraId="3057287B"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19011,6</w:t>
            </w:r>
          </w:p>
        </w:tc>
        <w:tc>
          <w:tcPr>
            <w:tcW w:w="1265" w:type="dxa"/>
            <w:tcBorders>
              <w:top w:val="nil"/>
              <w:left w:val="nil"/>
              <w:bottom w:val="nil"/>
              <w:right w:val="nil"/>
            </w:tcBorders>
            <w:shd w:val="clear" w:color="auto" w:fill="auto"/>
            <w:noWrap/>
            <w:vAlign w:val="bottom"/>
            <w:hideMark/>
          </w:tcPr>
          <w:p w14:paraId="1AB8B9D2"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18130,37</w:t>
            </w:r>
          </w:p>
        </w:tc>
        <w:tc>
          <w:tcPr>
            <w:tcW w:w="1265" w:type="dxa"/>
            <w:tcBorders>
              <w:top w:val="nil"/>
              <w:left w:val="nil"/>
              <w:bottom w:val="nil"/>
              <w:right w:val="nil"/>
            </w:tcBorders>
            <w:shd w:val="clear" w:color="auto" w:fill="auto"/>
            <w:noWrap/>
            <w:vAlign w:val="bottom"/>
            <w:hideMark/>
          </w:tcPr>
          <w:p w14:paraId="3BBD7D8A"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19428,34</w:t>
            </w:r>
          </w:p>
        </w:tc>
      </w:tr>
      <w:tr w:rsidR="00C354E4" w:rsidRPr="002F69FB" w14:paraId="044DCC56" w14:textId="77777777" w:rsidTr="00C354E4">
        <w:trPr>
          <w:trHeight w:val="405"/>
        </w:trPr>
        <w:tc>
          <w:tcPr>
            <w:tcW w:w="2272" w:type="dxa"/>
            <w:tcBorders>
              <w:top w:val="nil"/>
              <w:left w:val="nil"/>
              <w:bottom w:val="nil"/>
              <w:right w:val="nil"/>
            </w:tcBorders>
            <w:shd w:val="clear" w:color="auto" w:fill="auto"/>
            <w:noWrap/>
            <w:vAlign w:val="bottom"/>
            <w:hideMark/>
          </w:tcPr>
          <w:p w14:paraId="7DD110C7" w14:textId="77777777" w:rsidR="002F69FB" w:rsidRPr="002F69FB" w:rsidRDefault="002F69FB" w:rsidP="002F69FB">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Molise</w:t>
            </w:r>
          </w:p>
        </w:tc>
        <w:tc>
          <w:tcPr>
            <w:tcW w:w="1265" w:type="dxa"/>
            <w:tcBorders>
              <w:top w:val="nil"/>
              <w:left w:val="nil"/>
              <w:bottom w:val="nil"/>
              <w:right w:val="nil"/>
            </w:tcBorders>
            <w:shd w:val="clear" w:color="auto" w:fill="auto"/>
            <w:noWrap/>
            <w:vAlign w:val="bottom"/>
            <w:hideMark/>
          </w:tcPr>
          <w:p w14:paraId="587D8D5D"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20499,75</w:t>
            </w:r>
          </w:p>
        </w:tc>
        <w:tc>
          <w:tcPr>
            <w:tcW w:w="1265" w:type="dxa"/>
            <w:tcBorders>
              <w:top w:val="nil"/>
              <w:left w:val="nil"/>
              <w:bottom w:val="nil"/>
              <w:right w:val="nil"/>
            </w:tcBorders>
            <w:shd w:val="clear" w:color="auto" w:fill="auto"/>
            <w:noWrap/>
            <w:vAlign w:val="bottom"/>
            <w:hideMark/>
          </w:tcPr>
          <w:p w14:paraId="63A5185A" w14:textId="77777777" w:rsidR="002F69FB" w:rsidRPr="002F69FB" w:rsidRDefault="002F69FB" w:rsidP="002F69FB">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w:t>
            </w:r>
          </w:p>
        </w:tc>
        <w:tc>
          <w:tcPr>
            <w:tcW w:w="1265" w:type="dxa"/>
            <w:tcBorders>
              <w:top w:val="nil"/>
              <w:left w:val="nil"/>
              <w:bottom w:val="nil"/>
              <w:right w:val="nil"/>
            </w:tcBorders>
            <w:shd w:val="clear" w:color="auto" w:fill="auto"/>
            <w:noWrap/>
            <w:vAlign w:val="bottom"/>
            <w:hideMark/>
          </w:tcPr>
          <w:p w14:paraId="4FA4204B" w14:textId="77777777" w:rsidR="002F69FB" w:rsidRPr="002F69FB" w:rsidRDefault="002F69FB" w:rsidP="002F69FB">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w:t>
            </w:r>
          </w:p>
        </w:tc>
        <w:tc>
          <w:tcPr>
            <w:tcW w:w="1265" w:type="dxa"/>
            <w:tcBorders>
              <w:top w:val="nil"/>
              <w:left w:val="nil"/>
              <w:bottom w:val="nil"/>
              <w:right w:val="nil"/>
            </w:tcBorders>
            <w:shd w:val="clear" w:color="auto" w:fill="auto"/>
            <w:noWrap/>
            <w:vAlign w:val="bottom"/>
            <w:hideMark/>
          </w:tcPr>
          <w:p w14:paraId="6677B0CA"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15379,3</w:t>
            </w:r>
          </w:p>
        </w:tc>
        <w:tc>
          <w:tcPr>
            <w:tcW w:w="1265" w:type="dxa"/>
            <w:tcBorders>
              <w:top w:val="nil"/>
              <w:left w:val="nil"/>
              <w:bottom w:val="nil"/>
              <w:right w:val="nil"/>
            </w:tcBorders>
            <w:shd w:val="clear" w:color="auto" w:fill="auto"/>
            <w:noWrap/>
            <w:vAlign w:val="bottom"/>
            <w:hideMark/>
          </w:tcPr>
          <w:p w14:paraId="18C62388"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16197,76</w:t>
            </w:r>
          </w:p>
        </w:tc>
      </w:tr>
      <w:tr w:rsidR="00C354E4" w:rsidRPr="002F69FB" w14:paraId="1B9AB27C" w14:textId="77777777" w:rsidTr="00C354E4">
        <w:trPr>
          <w:trHeight w:val="405"/>
        </w:trPr>
        <w:tc>
          <w:tcPr>
            <w:tcW w:w="2272" w:type="dxa"/>
            <w:tcBorders>
              <w:top w:val="nil"/>
              <w:left w:val="nil"/>
              <w:bottom w:val="nil"/>
              <w:right w:val="nil"/>
            </w:tcBorders>
            <w:shd w:val="clear" w:color="auto" w:fill="auto"/>
            <w:noWrap/>
            <w:vAlign w:val="bottom"/>
            <w:hideMark/>
          </w:tcPr>
          <w:p w14:paraId="37A4AE00" w14:textId="77777777" w:rsidR="002F69FB" w:rsidRPr="002F69FB" w:rsidRDefault="002F69FB" w:rsidP="002F69FB">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Piemonte</w:t>
            </w:r>
          </w:p>
        </w:tc>
        <w:tc>
          <w:tcPr>
            <w:tcW w:w="1265" w:type="dxa"/>
            <w:tcBorders>
              <w:top w:val="nil"/>
              <w:left w:val="nil"/>
              <w:bottom w:val="nil"/>
              <w:right w:val="nil"/>
            </w:tcBorders>
            <w:shd w:val="clear" w:color="auto" w:fill="auto"/>
            <w:noWrap/>
            <w:vAlign w:val="bottom"/>
            <w:hideMark/>
          </w:tcPr>
          <w:p w14:paraId="43B3F6AA"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24045,2</w:t>
            </w:r>
          </w:p>
        </w:tc>
        <w:tc>
          <w:tcPr>
            <w:tcW w:w="1265" w:type="dxa"/>
            <w:tcBorders>
              <w:top w:val="nil"/>
              <w:left w:val="nil"/>
              <w:bottom w:val="nil"/>
              <w:right w:val="nil"/>
            </w:tcBorders>
            <w:shd w:val="clear" w:color="auto" w:fill="auto"/>
            <w:noWrap/>
            <w:vAlign w:val="bottom"/>
            <w:hideMark/>
          </w:tcPr>
          <w:p w14:paraId="6A0AA83B"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21431,6</w:t>
            </w:r>
          </w:p>
        </w:tc>
        <w:tc>
          <w:tcPr>
            <w:tcW w:w="1265" w:type="dxa"/>
            <w:tcBorders>
              <w:top w:val="nil"/>
              <w:left w:val="nil"/>
              <w:bottom w:val="nil"/>
              <w:right w:val="nil"/>
            </w:tcBorders>
            <w:shd w:val="clear" w:color="auto" w:fill="auto"/>
            <w:noWrap/>
            <w:vAlign w:val="bottom"/>
            <w:hideMark/>
          </w:tcPr>
          <w:p w14:paraId="35E4BC6C"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21591,46</w:t>
            </w:r>
          </w:p>
        </w:tc>
        <w:tc>
          <w:tcPr>
            <w:tcW w:w="1265" w:type="dxa"/>
            <w:tcBorders>
              <w:top w:val="nil"/>
              <w:left w:val="nil"/>
              <w:bottom w:val="nil"/>
              <w:right w:val="nil"/>
            </w:tcBorders>
            <w:shd w:val="clear" w:color="auto" w:fill="auto"/>
            <w:noWrap/>
            <w:vAlign w:val="bottom"/>
            <w:hideMark/>
          </w:tcPr>
          <w:p w14:paraId="231D3EAC"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20152,19</w:t>
            </w:r>
          </w:p>
        </w:tc>
        <w:tc>
          <w:tcPr>
            <w:tcW w:w="1265" w:type="dxa"/>
            <w:tcBorders>
              <w:top w:val="nil"/>
              <w:left w:val="nil"/>
              <w:bottom w:val="nil"/>
              <w:right w:val="nil"/>
            </w:tcBorders>
            <w:shd w:val="clear" w:color="auto" w:fill="auto"/>
            <w:noWrap/>
            <w:vAlign w:val="bottom"/>
            <w:hideMark/>
          </w:tcPr>
          <w:p w14:paraId="33FA123E"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22130,79</w:t>
            </w:r>
          </w:p>
        </w:tc>
      </w:tr>
      <w:tr w:rsidR="00C354E4" w:rsidRPr="002F69FB" w14:paraId="0F0662F4" w14:textId="77777777" w:rsidTr="00C354E4">
        <w:trPr>
          <w:trHeight w:val="405"/>
        </w:trPr>
        <w:tc>
          <w:tcPr>
            <w:tcW w:w="2272" w:type="dxa"/>
            <w:tcBorders>
              <w:top w:val="nil"/>
              <w:left w:val="nil"/>
              <w:bottom w:val="nil"/>
              <w:right w:val="nil"/>
            </w:tcBorders>
            <w:shd w:val="clear" w:color="auto" w:fill="auto"/>
            <w:noWrap/>
            <w:vAlign w:val="bottom"/>
            <w:hideMark/>
          </w:tcPr>
          <w:p w14:paraId="18BE1059" w14:textId="77777777" w:rsidR="002F69FB" w:rsidRPr="002F69FB" w:rsidRDefault="002F69FB" w:rsidP="002F69FB">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Puglia</w:t>
            </w:r>
          </w:p>
        </w:tc>
        <w:tc>
          <w:tcPr>
            <w:tcW w:w="1265" w:type="dxa"/>
            <w:tcBorders>
              <w:top w:val="nil"/>
              <w:left w:val="nil"/>
              <w:bottom w:val="nil"/>
              <w:right w:val="nil"/>
            </w:tcBorders>
            <w:shd w:val="clear" w:color="auto" w:fill="auto"/>
            <w:noWrap/>
            <w:vAlign w:val="bottom"/>
            <w:hideMark/>
          </w:tcPr>
          <w:p w14:paraId="4E85DCE1"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21418,79</w:t>
            </w:r>
          </w:p>
        </w:tc>
        <w:tc>
          <w:tcPr>
            <w:tcW w:w="1265" w:type="dxa"/>
            <w:tcBorders>
              <w:top w:val="nil"/>
              <w:left w:val="nil"/>
              <w:bottom w:val="nil"/>
              <w:right w:val="nil"/>
            </w:tcBorders>
            <w:shd w:val="clear" w:color="auto" w:fill="auto"/>
            <w:noWrap/>
            <w:vAlign w:val="bottom"/>
            <w:hideMark/>
          </w:tcPr>
          <w:p w14:paraId="00778693"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16035,12</w:t>
            </w:r>
          </w:p>
        </w:tc>
        <w:tc>
          <w:tcPr>
            <w:tcW w:w="1265" w:type="dxa"/>
            <w:tcBorders>
              <w:top w:val="nil"/>
              <w:left w:val="nil"/>
              <w:bottom w:val="nil"/>
              <w:right w:val="nil"/>
            </w:tcBorders>
            <w:shd w:val="clear" w:color="auto" w:fill="auto"/>
            <w:noWrap/>
            <w:vAlign w:val="bottom"/>
            <w:hideMark/>
          </w:tcPr>
          <w:p w14:paraId="047258EC"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15250,41</w:t>
            </w:r>
          </w:p>
        </w:tc>
        <w:tc>
          <w:tcPr>
            <w:tcW w:w="1265" w:type="dxa"/>
            <w:tcBorders>
              <w:top w:val="nil"/>
              <w:left w:val="nil"/>
              <w:bottom w:val="nil"/>
              <w:right w:val="nil"/>
            </w:tcBorders>
            <w:shd w:val="clear" w:color="auto" w:fill="auto"/>
            <w:noWrap/>
            <w:vAlign w:val="bottom"/>
            <w:hideMark/>
          </w:tcPr>
          <w:p w14:paraId="31CA0CF5"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14200,4</w:t>
            </w:r>
          </w:p>
        </w:tc>
        <w:tc>
          <w:tcPr>
            <w:tcW w:w="1265" w:type="dxa"/>
            <w:tcBorders>
              <w:top w:val="nil"/>
              <w:left w:val="nil"/>
              <w:bottom w:val="nil"/>
              <w:right w:val="nil"/>
            </w:tcBorders>
            <w:shd w:val="clear" w:color="auto" w:fill="auto"/>
            <w:noWrap/>
            <w:vAlign w:val="bottom"/>
            <w:hideMark/>
          </w:tcPr>
          <w:p w14:paraId="2F5FF352"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16398,87</w:t>
            </w:r>
          </w:p>
        </w:tc>
      </w:tr>
      <w:tr w:rsidR="00C354E4" w:rsidRPr="002F69FB" w14:paraId="10AF2155" w14:textId="77777777" w:rsidTr="00C354E4">
        <w:trPr>
          <w:trHeight w:val="405"/>
        </w:trPr>
        <w:tc>
          <w:tcPr>
            <w:tcW w:w="2272" w:type="dxa"/>
            <w:tcBorders>
              <w:top w:val="nil"/>
              <w:left w:val="nil"/>
              <w:bottom w:val="nil"/>
              <w:right w:val="nil"/>
            </w:tcBorders>
            <w:shd w:val="clear" w:color="auto" w:fill="auto"/>
            <w:noWrap/>
            <w:vAlign w:val="bottom"/>
            <w:hideMark/>
          </w:tcPr>
          <w:p w14:paraId="030ED16C" w14:textId="77777777" w:rsidR="002F69FB" w:rsidRPr="002F69FB" w:rsidRDefault="002F69FB" w:rsidP="002F69FB">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Toscana</w:t>
            </w:r>
          </w:p>
        </w:tc>
        <w:tc>
          <w:tcPr>
            <w:tcW w:w="1265" w:type="dxa"/>
            <w:tcBorders>
              <w:top w:val="nil"/>
              <w:left w:val="nil"/>
              <w:bottom w:val="nil"/>
              <w:right w:val="nil"/>
            </w:tcBorders>
            <w:shd w:val="clear" w:color="auto" w:fill="auto"/>
            <w:noWrap/>
            <w:vAlign w:val="bottom"/>
            <w:hideMark/>
          </w:tcPr>
          <w:p w14:paraId="6A84BC7D"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23352,64</w:t>
            </w:r>
          </w:p>
        </w:tc>
        <w:tc>
          <w:tcPr>
            <w:tcW w:w="1265" w:type="dxa"/>
            <w:tcBorders>
              <w:top w:val="nil"/>
              <w:left w:val="nil"/>
              <w:bottom w:val="nil"/>
              <w:right w:val="nil"/>
            </w:tcBorders>
            <w:shd w:val="clear" w:color="auto" w:fill="auto"/>
            <w:noWrap/>
            <w:vAlign w:val="bottom"/>
            <w:hideMark/>
          </w:tcPr>
          <w:p w14:paraId="013FFBF8"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20742,45</w:t>
            </w:r>
          </w:p>
        </w:tc>
        <w:tc>
          <w:tcPr>
            <w:tcW w:w="1265" w:type="dxa"/>
            <w:tcBorders>
              <w:top w:val="nil"/>
              <w:left w:val="nil"/>
              <w:bottom w:val="nil"/>
              <w:right w:val="nil"/>
            </w:tcBorders>
            <w:shd w:val="clear" w:color="auto" w:fill="auto"/>
            <w:noWrap/>
            <w:vAlign w:val="bottom"/>
            <w:hideMark/>
          </w:tcPr>
          <w:p w14:paraId="0EB1FEC9"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20402,9</w:t>
            </w:r>
          </w:p>
        </w:tc>
        <w:tc>
          <w:tcPr>
            <w:tcW w:w="1265" w:type="dxa"/>
            <w:tcBorders>
              <w:top w:val="nil"/>
              <w:left w:val="nil"/>
              <w:bottom w:val="nil"/>
              <w:right w:val="nil"/>
            </w:tcBorders>
            <w:shd w:val="clear" w:color="auto" w:fill="auto"/>
            <w:noWrap/>
            <w:vAlign w:val="bottom"/>
            <w:hideMark/>
          </w:tcPr>
          <w:p w14:paraId="5D882682"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18652,49</w:t>
            </w:r>
          </w:p>
        </w:tc>
        <w:tc>
          <w:tcPr>
            <w:tcW w:w="1265" w:type="dxa"/>
            <w:tcBorders>
              <w:top w:val="nil"/>
              <w:left w:val="nil"/>
              <w:bottom w:val="nil"/>
              <w:right w:val="nil"/>
            </w:tcBorders>
            <w:shd w:val="clear" w:color="auto" w:fill="auto"/>
            <w:noWrap/>
            <w:vAlign w:val="bottom"/>
            <w:hideMark/>
          </w:tcPr>
          <w:p w14:paraId="4B3A2520"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21138,58</w:t>
            </w:r>
          </w:p>
        </w:tc>
      </w:tr>
      <w:tr w:rsidR="00C354E4" w:rsidRPr="002F69FB" w14:paraId="0E9CB005" w14:textId="77777777" w:rsidTr="00C354E4">
        <w:trPr>
          <w:trHeight w:val="405"/>
        </w:trPr>
        <w:tc>
          <w:tcPr>
            <w:tcW w:w="2272" w:type="dxa"/>
            <w:tcBorders>
              <w:top w:val="nil"/>
              <w:left w:val="nil"/>
              <w:bottom w:val="nil"/>
              <w:right w:val="nil"/>
            </w:tcBorders>
            <w:shd w:val="clear" w:color="auto" w:fill="auto"/>
            <w:noWrap/>
            <w:vAlign w:val="bottom"/>
            <w:hideMark/>
          </w:tcPr>
          <w:p w14:paraId="299E7227" w14:textId="77777777" w:rsidR="002F69FB" w:rsidRPr="002F69FB" w:rsidRDefault="002F69FB" w:rsidP="002F69FB">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Trento</w:t>
            </w:r>
          </w:p>
        </w:tc>
        <w:tc>
          <w:tcPr>
            <w:tcW w:w="1265" w:type="dxa"/>
            <w:tcBorders>
              <w:top w:val="nil"/>
              <w:left w:val="nil"/>
              <w:bottom w:val="nil"/>
              <w:right w:val="nil"/>
            </w:tcBorders>
            <w:shd w:val="clear" w:color="auto" w:fill="auto"/>
            <w:noWrap/>
            <w:vAlign w:val="bottom"/>
            <w:hideMark/>
          </w:tcPr>
          <w:p w14:paraId="3E8E0574"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24307,17</w:t>
            </w:r>
          </w:p>
        </w:tc>
        <w:tc>
          <w:tcPr>
            <w:tcW w:w="1265" w:type="dxa"/>
            <w:tcBorders>
              <w:top w:val="nil"/>
              <w:left w:val="nil"/>
              <w:bottom w:val="nil"/>
              <w:right w:val="nil"/>
            </w:tcBorders>
            <w:shd w:val="clear" w:color="auto" w:fill="auto"/>
            <w:noWrap/>
            <w:vAlign w:val="bottom"/>
            <w:hideMark/>
          </w:tcPr>
          <w:p w14:paraId="69741153" w14:textId="77777777" w:rsidR="002F69FB" w:rsidRPr="002F69FB" w:rsidRDefault="002F69FB" w:rsidP="002F69FB">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w:t>
            </w:r>
          </w:p>
        </w:tc>
        <w:tc>
          <w:tcPr>
            <w:tcW w:w="1265" w:type="dxa"/>
            <w:tcBorders>
              <w:top w:val="nil"/>
              <w:left w:val="nil"/>
              <w:bottom w:val="nil"/>
              <w:right w:val="nil"/>
            </w:tcBorders>
            <w:shd w:val="clear" w:color="auto" w:fill="auto"/>
            <w:noWrap/>
            <w:vAlign w:val="bottom"/>
            <w:hideMark/>
          </w:tcPr>
          <w:p w14:paraId="24C9835B" w14:textId="77777777" w:rsidR="002F69FB" w:rsidRPr="002F69FB" w:rsidRDefault="002F69FB" w:rsidP="002F69FB">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w:t>
            </w:r>
          </w:p>
        </w:tc>
        <w:tc>
          <w:tcPr>
            <w:tcW w:w="1265" w:type="dxa"/>
            <w:tcBorders>
              <w:top w:val="nil"/>
              <w:left w:val="nil"/>
              <w:bottom w:val="nil"/>
              <w:right w:val="nil"/>
            </w:tcBorders>
            <w:shd w:val="clear" w:color="auto" w:fill="auto"/>
            <w:noWrap/>
            <w:vAlign w:val="bottom"/>
            <w:hideMark/>
          </w:tcPr>
          <w:p w14:paraId="61C10A9B"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20148,57</w:t>
            </w:r>
          </w:p>
        </w:tc>
        <w:tc>
          <w:tcPr>
            <w:tcW w:w="1265" w:type="dxa"/>
            <w:tcBorders>
              <w:top w:val="nil"/>
              <w:left w:val="nil"/>
              <w:bottom w:val="nil"/>
              <w:right w:val="nil"/>
            </w:tcBorders>
            <w:shd w:val="clear" w:color="auto" w:fill="auto"/>
            <w:noWrap/>
            <w:vAlign w:val="bottom"/>
            <w:hideMark/>
          </w:tcPr>
          <w:p w14:paraId="45C0C043"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21039,21</w:t>
            </w:r>
          </w:p>
        </w:tc>
      </w:tr>
      <w:tr w:rsidR="00C354E4" w:rsidRPr="002F69FB" w14:paraId="2F930954" w14:textId="77777777" w:rsidTr="00C354E4">
        <w:trPr>
          <w:trHeight w:val="405"/>
        </w:trPr>
        <w:tc>
          <w:tcPr>
            <w:tcW w:w="2272" w:type="dxa"/>
            <w:tcBorders>
              <w:top w:val="nil"/>
              <w:left w:val="nil"/>
              <w:bottom w:val="nil"/>
              <w:right w:val="nil"/>
            </w:tcBorders>
            <w:shd w:val="clear" w:color="auto" w:fill="auto"/>
            <w:noWrap/>
            <w:vAlign w:val="bottom"/>
            <w:hideMark/>
          </w:tcPr>
          <w:p w14:paraId="2C1975F3" w14:textId="77777777" w:rsidR="002F69FB" w:rsidRPr="002F69FB" w:rsidRDefault="002F69FB" w:rsidP="002F69FB">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Umbria</w:t>
            </w:r>
          </w:p>
        </w:tc>
        <w:tc>
          <w:tcPr>
            <w:tcW w:w="1265" w:type="dxa"/>
            <w:tcBorders>
              <w:top w:val="nil"/>
              <w:left w:val="nil"/>
              <w:bottom w:val="nil"/>
              <w:right w:val="nil"/>
            </w:tcBorders>
            <w:shd w:val="clear" w:color="auto" w:fill="auto"/>
            <w:noWrap/>
            <w:vAlign w:val="bottom"/>
            <w:hideMark/>
          </w:tcPr>
          <w:p w14:paraId="67CEC5B7" w14:textId="77777777" w:rsidR="002F69FB" w:rsidRPr="002F69FB" w:rsidRDefault="002F69FB" w:rsidP="002F69FB">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w:t>
            </w:r>
          </w:p>
        </w:tc>
        <w:tc>
          <w:tcPr>
            <w:tcW w:w="1265" w:type="dxa"/>
            <w:tcBorders>
              <w:top w:val="nil"/>
              <w:left w:val="nil"/>
              <w:bottom w:val="nil"/>
              <w:right w:val="nil"/>
            </w:tcBorders>
            <w:shd w:val="clear" w:color="auto" w:fill="auto"/>
            <w:noWrap/>
            <w:vAlign w:val="bottom"/>
            <w:hideMark/>
          </w:tcPr>
          <w:p w14:paraId="0283E08A" w14:textId="77777777" w:rsidR="002F69FB" w:rsidRPr="002F69FB" w:rsidRDefault="002F69FB" w:rsidP="002F69FB">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w:t>
            </w:r>
          </w:p>
        </w:tc>
        <w:tc>
          <w:tcPr>
            <w:tcW w:w="1265" w:type="dxa"/>
            <w:tcBorders>
              <w:top w:val="nil"/>
              <w:left w:val="nil"/>
              <w:bottom w:val="nil"/>
              <w:right w:val="nil"/>
            </w:tcBorders>
            <w:shd w:val="clear" w:color="auto" w:fill="auto"/>
            <w:noWrap/>
            <w:vAlign w:val="bottom"/>
            <w:hideMark/>
          </w:tcPr>
          <w:p w14:paraId="1849C68E"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19817,27</w:t>
            </w:r>
          </w:p>
        </w:tc>
        <w:tc>
          <w:tcPr>
            <w:tcW w:w="1265" w:type="dxa"/>
            <w:tcBorders>
              <w:top w:val="nil"/>
              <w:left w:val="nil"/>
              <w:bottom w:val="nil"/>
              <w:right w:val="nil"/>
            </w:tcBorders>
            <w:shd w:val="clear" w:color="auto" w:fill="auto"/>
            <w:noWrap/>
            <w:vAlign w:val="bottom"/>
            <w:hideMark/>
          </w:tcPr>
          <w:p w14:paraId="615306CF"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18589,58</w:t>
            </w:r>
          </w:p>
        </w:tc>
        <w:tc>
          <w:tcPr>
            <w:tcW w:w="1265" w:type="dxa"/>
            <w:tcBorders>
              <w:top w:val="nil"/>
              <w:left w:val="nil"/>
              <w:bottom w:val="nil"/>
              <w:right w:val="nil"/>
            </w:tcBorders>
            <w:shd w:val="clear" w:color="auto" w:fill="auto"/>
            <w:noWrap/>
            <w:vAlign w:val="bottom"/>
            <w:hideMark/>
          </w:tcPr>
          <w:p w14:paraId="49392025"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19625,41</w:t>
            </w:r>
          </w:p>
        </w:tc>
      </w:tr>
      <w:tr w:rsidR="00C354E4" w:rsidRPr="002F69FB" w14:paraId="20EF4E29" w14:textId="77777777" w:rsidTr="00C354E4">
        <w:trPr>
          <w:trHeight w:val="405"/>
        </w:trPr>
        <w:tc>
          <w:tcPr>
            <w:tcW w:w="2272" w:type="dxa"/>
            <w:tcBorders>
              <w:top w:val="nil"/>
              <w:left w:val="nil"/>
              <w:bottom w:val="nil"/>
              <w:right w:val="nil"/>
            </w:tcBorders>
            <w:shd w:val="clear" w:color="auto" w:fill="auto"/>
            <w:noWrap/>
            <w:vAlign w:val="bottom"/>
            <w:hideMark/>
          </w:tcPr>
          <w:p w14:paraId="36D9A5D8" w14:textId="77777777" w:rsidR="002F69FB" w:rsidRPr="002F69FB" w:rsidRDefault="002F69FB" w:rsidP="002F69FB">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Val d'Aosta</w:t>
            </w:r>
          </w:p>
        </w:tc>
        <w:tc>
          <w:tcPr>
            <w:tcW w:w="1265" w:type="dxa"/>
            <w:tcBorders>
              <w:top w:val="nil"/>
              <w:left w:val="nil"/>
              <w:bottom w:val="nil"/>
              <w:right w:val="nil"/>
            </w:tcBorders>
            <w:shd w:val="clear" w:color="auto" w:fill="auto"/>
            <w:noWrap/>
            <w:vAlign w:val="bottom"/>
            <w:hideMark/>
          </w:tcPr>
          <w:p w14:paraId="56BC3080"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22648,01</w:t>
            </w:r>
          </w:p>
        </w:tc>
        <w:tc>
          <w:tcPr>
            <w:tcW w:w="1265" w:type="dxa"/>
            <w:tcBorders>
              <w:top w:val="nil"/>
              <w:left w:val="nil"/>
              <w:bottom w:val="nil"/>
              <w:right w:val="nil"/>
            </w:tcBorders>
            <w:shd w:val="clear" w:color="auto" w:fill="auto"/>
            <w:noWrap/>
            <w:vAlign w:val="bottom"/>
            <w:hideMark/>
          </w:tcPr>
          <w:p w14:paraId="0C9D80F6" w14:textId="77777777" w:rsidR="002F69FB" w:rsidRPr="002F69FB" w:rsidRDefault="002F69FB" w:rsidP="002F69FB">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w:t>
            </w:r>
          </w:p>
        </w:tc>
        <w:tc>
          <w:tcPr>
            <w:tcW w:w="1265" w:type="dxa"/>
            <w:tcBorders>
              <w:top w:val="nil"/>
              <w:left w:val="nil"/>
              <w:bottom w:val="nil"/>
              <w:right w:val="nil"/>
            </w:tcBorders>
            <w:shd w:val="clear" w:color="auto" w:fill="auto"/>
            <w:noWrap/>
            <w:vAlign w:val="bottom"/>
            <w:hideMark/>
          </w:tcPr>
          <w:p w14:paraId="11690468" w14:textId="77777777" w:rsidR="002F69FB" w:rsidRPr="002F69FB" w:rsidRDefault="002F69FB" w:rsidP="002F69FB">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w:t>
            </w:r>
          </w:p>
        </w:tc>
        <w:tc>
          <w:tcPr>
            <w:tcW w:w="1265" w:type="dxa"/>
            <w:tcBorders>
              <w:top w:val="nil"/>
              <w:left w:val="nil"/>
              <w:bottom w:val="nil"/>
              <w:right w:val="nil"/>
            </w:tcBorders>
            <w:shd w:val="clear" w:color="auto" w:fill="auto"/>
            <w:noWrap/>
            <w:vAlign w:val="bottom"/>
            <w:hideMark/>
          </w:tcPr>
          <w:p w14:paraId="04DAD59D"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21080,96</w:t>
            </w:r>
          </w:p>
        </w:tc>
        <w:tc>
          <w:tcPr>
            <w:tcW w:w="1265" w:type="dxa"/>
            <w:tcBorders>
              <w:top w:val="nil"/>
              <w:left w:val="nil"/>
              <w:bottom w:val="nil"/>
              <w:right w:val="nil"/>
            </w:tcBorders>
            <w:shd w:val="clear" w:color="auto" w:fill="auto"/>
            <w:noWrap/>
            <w:vAlign w:val="bottom"/>
            <w:hideMark/>
          </w:tcPr>
          <w:p w14:paraId="5A41949E"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21505,21</w:t>
            </w:r>
          </w:p>
        </w:tc>
      </w:tr>
      <w:tr w:rsidR="00C354E4" w:rsidRPr="002F69FB" w14:paraId="3BF8D49D" w14:textId="77777777" w:rsidTr="00C354E4">
        <w:trPr>
          <w:trHeight w:val="405"/>
        </w:trPr>
        <w:tc>
          <w:tcPr>
            <w:tcW w:w="2272" w:type="dxa"/>
            <w:tcBorders>
              <w:top w:val="nil"/>
              <w:left w:val="nil"/>
              <w:bottom w:val="nil"/>
              <w:right w:val="nil"/>
            </w:tcBorders>
            <w:shd w:val="clear" w:color="auto" w:fill="auto"/>
            <w:noWrap/>
            <w:vAlign w:val="bottom"/>
            <w:hideMark/>
          </w:tcPr>
          <w:p w14:paraId="17964FCB" w14:textId="77777777" w:rsidR="002F69FB" w:rsidRPr="002F69FB" w:rsidRDefault="002F69FB" w:rsidP="002F69FB">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Veneto</w:t>
            </w:r>
          </w:p>
        </w:tc>
        <w:tc>
          <w:tcPr>
            <w:tcW w:w="1265" w:type="dxa"/>
            <w:tcBorders>
              <w:top w:val="nil"/>
              <w:left w:val="nil"/>
              <w:bottom w:val="nil"/>
              <w:right w:val="nil"/>
            </w:tcBorders>
            <w:shd w:val="clear" w:color="auto" w:fill="auto"/>
            <w:noWrap/>
            <w:vAlign w:val="bottom"/>
            <w:hideMark/>
          </w:tcPr>
          <w:p w14:paraId="7C7FCA80"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24856,67</w:t>
            </w:r>
          </w:p>
        </w:tc>
        <w:tc>
          <w:tcPr>
            <w:tcW w:w="1265" w:type="dxa"/>
            <w:tcBorders>
              <w:top w:val="nil"/>
              <w:left w:val="nil"/>
              <w:bottom w:val="nil"/>
              <w:right w:val="nil"/>
            </w:tcBorders>
            <w:shd w:val="clear" w:color="auto" w:fill="auto"/>
            <w:noWrap/>
            <w:vAlign w:val="bottom"/>
            <w:hideMark/>
          </w:tcPr>
          <w:p w14:paraId="4D8893B3"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21104,95</w:t>
            </w:r>
          </w:p>
        </w:tc>
        <w:tc>
          <w:tcPr>
            <w:tcW w:w="1265" w:type="dxa"/>
            <w:tcBorders>
              <w:top w:val="nil"/>
              <w:left w:val="nil"/>
              <w:bottom w:val="nil"/>
              <w:right w:val="nil"/>
            </w:tcBorders>
            <w:shd w:val="clear" w:color="auto" w:fill="auto"/>
            <w:noWrap/>
            <w:vAlign w:val="bottom"/>
            <w:hideMark/>
          </w:tcPr>
          <w:p w14:paraId="0B9715F8"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20070,03</w:t>
            </w:r>
          </w:p>
        </w:tc>
        <w:tc>
          <w:tcPr>
            <w:tcW w:w="1265" w:type="dxa"/>
            <w:tcBorders>
              <w:top w:val="nil"/>
              <w:left w:val="nil"/>
              <w:bottom w:val="nil"/>
              <w:right w:val="nil"/>
            </w:tcBorders>
            <w:shd w:val="clear" w:color="auto" w:fill="auto"/>
            <w:noWrap/>
            <w:vAlign w:val="bottom"/>
            <w:hideMark/>
          </w:tcPr>
          <w:p w14:paraId="3E3279B3"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20330,99</w:t>
            </w:r>
          </w:p>
        </w:tc>
        <w:tc>
          <w:tcPr>
            <w:tcW w:w="1265" w:type="dxa"/>
            <w:tcBorders>
              <w:top w:val="nil"/>
              <w:left w:val="nil"/>
              <w:bottom w:val="nil"/>
              <w:right w:val="nil"/>
            </w:tcBorders>
            <w:shd w:val="clear" w:color="auto" w:fill="auto"/>
            <w:noWrap/>
            <w:vAlign w:val="bottom"/>
            <w:hideMark/>
          </w:tcPr>
          <w:p w14:paraId="3173A11E"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21673,65</w:t>
            </w:r>
          </w:p>
        </w:tc>
      </w:tr>
      <w:tr w:rsidR="00C354E4" w:rsidRPr="002F69FB" w14:paraId="4CE3E710" w14:textId="77777777" w:rsidTr="00C354E4">
        <w:trPr>
          <w:trHeight w:val="405"/>
        </w:trPr>
        <w:tc>
          <w:tcPr>
            <w:tcW w:w="2272" w:type="dxa"/>
            <w:tcBorders>
              <w:top w:val="nil"/>
              <w:left w:val="nil"/>
              <w:bottom w:val="nil"/>
              <w:right w:val="nil"/>
            </w:tcBorders>
            <w:shd w:val="clear" w:color="auto" w:fill="auto"/>
            <w:noWrap/>
            <w:vAlign w:val="bottom"/>
            <w:hideMark/>
          </w:tcPr>
          <w:p w14:paraId="54016745" w14:textId="77777777" w:rsidR="002F69FB" w:rsidRPr="002F69FB" w:rsidRDefault="002F69FB" w:rsidP="002F69FB">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Sicilia</w:t>
            </w:r>
          </w:p>
        </w:tc>
        <w:tc>
          <w:tcPr>
            <w:tcW w:w="1265" w:type="dxa"/>
            <w:tcBorders>
              <w:top w:val="nil"/>
              <w:left w:val="nil"/>
              <w:bottom w:val="nil"/>
              <w:right w:val="nil"/>
            </w:tcBorders>
            <w:shd w:val="clear" w:color="auto" w:fill="auto"/>
            <w:noWrap/>
            <w:vAlign w:val="bottom"/>
            <w:hideMark/>
          </w:tcPr>
          <w:p w14:paraId="54E3B2E8"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20123,65</w:t>
            </w:r>
          </w:p>
        </w:tc>
        <w:tc>
          <w:tcPr>
            <w:tcW w:w="1265" w:type="dxa"/>
            <w:tcBorders>
              <w:top w:val="nil"/>
              <w:left w:val="nil"/>
              <w:bottom w:val="nil"/>
              <w:right w:val="nil"/>
            </w:tcBorders>
            <w:shd w:val="clear" w:color="auto" w:fill="auto"/>
            <w:noWrap/>
            <w:vAlign w:val="bottom"/>
            <w:hideMark/>
          </w:tcPr>
          <w:p w14:paraId="3E535D40"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14888,42</w:t>
            </w:r>
          </w:p>
        </w:tc>
        <w:tc>
          <w:tcPr>
            <w:tcW w:w="1265" w:type="dxa"/>
            <w:tcBorders>
              <w:top w:val="nil"/>
              <w:left w:val="nil"/>
              <w:bottom w:val="nil"/>
              <w:right w:val="nil"/>
            </w:tcBorders>
            <w:shd w:val="clear" w:color="auto" w:fill="auto"/>
            <w:noWrap/>
            <w:vAlign w:val="bottom"/>
            <w:hideMark/>
          </w:tcPr>
          <w:p w14:paraId="1F2D3A77"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15445,32</w:t>
            </w:r>
          </w:p>
        </w:tc>
        <w:tc>
          <w:tcPr>
            <w:tcW w:w="1265" w:type="dxa"/>
            <w:tcBorders>
              <w:top w:val="nil"/>
              <w:left w:val="nil"/>
              <w:bottom w:val="nil"/>
              <w:right w:val="nil"/>
            </w:tcBorders>
            <w:shd w:val="clear" w:color="auto" w:fill="auto"/>
            <w:noWrap/>
            <w:vAlign w:val="bottom"/>
            <w:hideMark/>
          </w:tcPr>
          <w:p w14:paraId="2528B562"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14906,9</w:t>
            </w:r>
          </w:p>
        </w:tc>
        <w:tc>
          <w:tcPr>
            <w:tcW w:w="1265" w:type="dxa"/>
            <w:tcBorders>
              <w:top w:val="nil"/>
              <w:left w:val="nil"/>
              <w:bottom w:val="nil"/>
              <w:right w:val="nil"/>
            </w:tcBorders>
            <w:shd w:val="clear" w:color="auto" w:fill="auto"/>
            <w:noWrap/>
            <w:vAlign w:val="bottom"/>
            <w:hideMark/>
          </w:tcPr>
          <w:p w14:paraId="25C33563"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16517,36</w:t>
            </w:r>
          </w:p>
        </w:tc>
      </w:tr>
      <w:tr w:rsidR="00C354E4" w:rsidRPr="002F69FB" w14:paraId="46FCB04D" w14:textId="77777777" w:rsidTr="00C354E4">
        <w:trPr>
          <w:trHeight w:val="405"/>
        </w:trPr>
        <w:tc>
          <w:tcPr>
            <w:tcW w:w="2272" w:type="dxa"/>
            <w:tcBorders>
              <w:top w:val="nil"/>
              <w:left w:val="nil"/>
              <w:bottom w:val="nil"/>
              <w:right w:val="nil"/>
            </w:tcBorders>
            <w:shd w:val="clear" w:color="auto" w:fill="auto"/>
            <w:noWrap/>
            <w:vAlign w:val="bottom"/>
            <w:hideMark/>
          </w:tcPr>
          <w:p w14:paraId="5E243152" w14:textId="77777777" w:rsidR="002F69FB" w:rsidRPr="002F69FB" w:rsidRDefault="002F69FB" w:rsidP="002F69FB">
            <w:pPr>
              <w:spacing w:after="0" w:line="240" w:lineRule="auto"/>
              <w:jc w:val="left"/>
              <w:rPr>
                <w:rFonts w:ascii="Calibri" w:eastAsia="Times New Roman" w:hAnsi="Calibri" w:cs="Calibri"/>
                <w:lang w:eastAsia="it-IT"/>
              </w:rPr>
            </w:pPr>
            <w:r w:rsidRPr="002F69FB">
              <w:rPr>
                <w:rFonts w:ascii="Calibri" w:eastAsia="Times New Roman" w:hAnsi="Calibri" w:cs="Calibri"/>
                <w:lang w:eastAsia="it-IT"/>
              </w:rPr>
              <w:t>Sardegna</w:t>
            </w:r>
          </w:p>
        </w:tc>
        <w:tc>
          <w:tcPr>
            <w:tcW w:w="1265" w:type="dxa"/>
            <w:tcBorders>
              <w:top w:val="nil"/>
              <w:left w:val="nil"/>
              <w:bottom w:val="nil"/>
              <w:right w:val="nil"/>
            </w:tcBorders>
            <w:shd w:val="clear" w:color="auto" w:fill="auto"/>
            <w:noWrap/>
            <w:vAlign w:val="bottom"/>
            <w:hideMark/>
          </w:tcPr>
          <w:p w14:paraId="2D84EED5"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24812,29</w:t>
            </w:r>
          </w:p>
        </w:tc>
        <w:tc>
          <w:tcPr>
            <w:tcW w:w="1265" w:type="dxa"/>
            <w:tcBorders>
              <w:top w:val="nil"/>
              <w:left w:val="nil"/>
              <w:bottom w:val="nil"/>
              <w:right w:val="nil"/>
            </w:tcBorders>
            <w:shd w:val="clear" w:color="auto" w:fill="auto"/>
            <w:noWrap/>
            <w:vAlign w:val="bottom"/>
            <w:hideMark/>
          </w:tcPr>
          <w:p w14:paraId="5FCB2543"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18388,52</w:t>
            </w:r>
          </w:p>
        </w:tc>
        <w:tc>
          <w:tcPr>
            <w:tcW w:w="1265" w:type="dxa"/>
            <w:tcBorders>
              <w:top w:val="nil"/>
              <w:left w:val="nil"/>
              <w:bottom w:val="nil"/>
              <w:right w:val="nil"/>
            </w:tcBorders>
            <w:shd w:val="clear" w:color="auto" w:fill="auto"/>
            <w:noWrap/>
            <w:vAlign w:val="bottom"/>
            <w:hideMark/>
          </w:tcPr>
          <w:p w14:paraId="0F616AE9"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18718,55</w:t>
            </w:r>
          </w:p>
        </w:tc>
        <w:tc>
          <w:tcPr>
            <w:tcW w:w="1265" w:type="dxa"/>
            <w:tcBorders>
              <w:top w:val="nil"/>
              <w:left w:val="nil"/>
              <w:bottom w:val="nil"/>
              <w:right w:val="nil"/>
            </w:tcBorders>
            <w:shd w:val="clear" w:color="auto" w:fill="auto"/>
            <w:noWrap/>
            <w:vAlign w:val="bottom"/>
            <w:hideMark/>
          </w:tcPr>
          <w:p w14:paraId="274F31E1"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15861,76</w:t>
            </w:r>
          </w:p>
        </w:tc>
        <w:tc>
          <w:tcPr>
            <w:tcW w:w="1265" w:type="dxa"/>
            <w:tcBorders>
              <w:top w:val="nil"/>
              <w:left w:val="nil"/>
              <w:bottom w:val="nil"/>
              <w:right w:val="nil"/>
            </w:tcBorders>
            <w:shd w:val="clear" w:color="auto" w:fill="auto"/>
            <w:noWrap/>
            <w:vAlign w:val="bottom"/>
            <w:hideMark/>
          </w:tcPr>
          <w:p w14:paraId="24395849" w14:textId="77777777" w:rsidR="002F69FB" w:rsidRPr="002F69FB" w:rsidRDefault="002F69FB" w:rsidP="002F69FB">
            <w:pPr>
              <w:spacing w:after="0" w:line="240" w:lineRule="auto"/>
              <w:jc w:val="right"/>
              <w:rPr>
                <w:rFonts w:ascii="Calibri" w:eastAsia="Times New Roman" w:hAnsi="Calibri" w:cs="Calibri"/>
                <w:lang w:eastAsia="it-IT"/>
              </w:rPr>
            </w:pPr>
            <w:r w:rsidRPr="002F69FB">
              <w:rPr>
                <w:rFonts w:ascii="Calibri" w:eastAsia="Times New Roman" w:hAnsi="Calibri" w:cs="Calibri"/>
                <w:lang w:eastAsia="it-IT"/>
              </w:rPr>
              <w:t>18598,95</w:t>
            </w:r>
          </w:p>
        </w:tc>
      </w:tr>
      <w:tr w:rsidR="00C354E4" w:rsidRPr="002F69FB" w14:paraId="6CE4B87C" w14:textId="77777777" w:rsidTr="00C354E4">
        <w:trPr>
          <w:trHeight w:val="405"/>
        </w:trPr>
        <w:tc>
          <w:tcPr>
            <w:tcW w:w="2272" w:type="dxa"/>
            <w:tcBorders>
              <w:top w:val="single" w:sz="4" w:space="0" w:color="auto"/>
              <w:left w:val="nil"/>
              <w:bottom w:val="single" w:sz="4" w:space="0" w:color="auto"/>
              <w:right w:val="nil"/>
            </w:tcBorders>
            <w:shd w:val="clear" w:color="auto" w:fill="auto"/>
            <w:noWrap/>
            <w:vAlign w:val="bottom"/>
            <w:hideMark/>
          </w:tcPr>
          <w:p w14:paraId="67045442" w14:textId="77777777" w:rsidR="002F69FB" w:rsidRPr="002F69FB" w:rsidRDefault="002F69FB" w:rsidP="002F69FB">
            <w:pPr>
              <w:spacing w:after="0" w:line="240" w:lineRule="auto"/>
              <w:jc w:val="left"/>
              <w:rPr>
                <w:rFonts w:ascii="Calibri" w:eastAsia="Times New Roman" w:hAnsi="Calibri" w:cs="Calibri"/>
                <w:b/>
                <w:bCs/>
                <w:lang w:eastAsia="it-IT"/>
              </w:rPr>
            </w:pPr>
            <w:r w:rsidRPr="002F69FB">
              <w:rPr>
                <w:rFonts w:ascii="Calibri" w:eastAsia="Times New Roman" w:hAnsi="Calibri" w:cs="Calibri"/>
                <w:b/>
                <w:bCs/>
                <w:lang w:eastAsia="it-IT"/>
              </w:rPr>
              <w:t xml:space="preserve">Totale </w:t>
            </w:r>
          </w:p>
        </w:tc>
        <w:tc>
          <w:tcPr>
            <w:tcW w:w="1265" w:type="dxa"/>
            <w:tcBorders>
              <w:top w:val="single" w:sz="4" w:space="0" w:color="auto"/>
              <w:left w:val="nil"/>
              <w:bottom w:val="single" w:sz="4" w:space="0" w:color="auto"/>
              <w:right w:val="nil"/>
            </w:tcBorders>
            <w:shd w:val="clear" w:color="auto" w:fill="auto"/>
            <w:noWrap/>
            <w:vAlign w:val="bottom"/>
            <w:hideMark/>
          </w:tcPr>
          <w:p w14:paraId="2C216376" w14:textId="77777777" w:rsidR="002F69FB" w:rsidRPr="002F69FB" w:rsidRDefault="002F69FB" w:rsidP="002F69FB">
            <w:pPr>
              <w:spacing w:after="0" w:line="240" w:lineRule="auto"/>
              <w:jc w:val="right"/>
              <w:rPr>
                <w:rFonts w:ascii="Calibri" w:eastAsia="Times New Roman" w:hAnsi="Calibri" w:cs="Calibri"/>
                <w:b/>
                <w:bCs/>
                <w:lang w:eastAsia="it-IT"/>
              </w:rPr>
            </w:pPr>
            <w:r w:rsidRPr="002F69FB">
              <w:rPr>
                <w:rFonts w:ascii="Calibri" w:eastAsia="Times New Roman" w:hAnsi="Calibri" w:cs="Calibri"/>
                <w:b/>
                <w:bCs/>
                <w:lang w:eastAsia="it-IT"/>
              </w:rPr>
              <w:t>24424,93</w:t>
            </w:r>
          </w:p>
        </w:tc>
        <w:tc>
          <w:tcPr>
            <w:tcW w:w="1265" w:type="dxa"/>
            <w:tcBorders>
              <w:top w:val="single" w:sz="4" w:space="0" w:color="auto"/>
              <w:left w:val="nil"/>
              <w:bottom w:val="single" w:sz="4" w:space="0" w:color="auto"/>
              <w:right w:val="nil"/>
            </w:tcBorders>
            <w:shd w:val="clear" w:color="auto" w:fill="auto"/>
            <w:noWrap/>
            <w:vAlign w:val="bottom"/>
            <w:hideMark/>
          </w:tcPr>
          <w:p w14:paraId="17F16688" w14:textId="77777777" w:rsidR="002F69FB" w:rsidRPr="002F69FB" w:rsidRDefault="002F69FB" w:rsidP="002F69FB">
            <w:pPr>
              <w:spacing w:after="0" w:line="240" w:lineRule="auto"/>
              <w:jc w:val="right"/>
              <w:rPr>
                <w:rFonts w:ascii="Calibri" w:eastAsia="Times New Roman" w:hAnsi="Calibri" w:cs="Calibri"/>
                <w:b/>
                <w:bCs/>
                <w:lang w:eastAsia="it-IT"/>
              </w:rPr>
            </w:pPr>
            <w:r w:rsidRPr="002F69FB">
              <w:rPr>
                <w:rFonts w:ascii="Calibri" w:eastAsia="Times New Roman" w:hAnsi="Calibri" w:cs="Calibri"/>
                <w:b/>
                <w:bCs/>
                <w:lang w:eastAsia="it-IT"/>
              </w:rPr>
              <w:t>20287,14</w:t>
            </w:r>
          </w:p>
        </w:tc>
        <w:tc>
          <w:tcPr>
            <w:tcW w:w="1265" w:type="dxa"/>
            <w:tcBorders>
              <w:top w:val="single" w:sz="4" w:space="0" w:color="auto"/>
              <w:left w:val="nil"/>
              <w:bottom w:val="single" w:sz="4" w:space="0" w:color="auto"/>
              <w:right w:val="nil"/>
            </w:tcBorders>
            <w:shd w:val="clear" w:color="auto" w:fill="auto"/>
            <w:noWrap/>
            <w:vAlign w:val="bottom"/>
            <w:hideMark/>
          </w:tcPr>
          <w:p w14:paraId="22F73FE2" w14:textId="77777777" w:rsidR="002F69FB" w:rsidRPr="002F69FB" w:rsidRDefault="002F69FB" w:rsidP="002F69FB">
            <w:pPr>
              <w:spacing w:after="0" w:line="240" w:lineRule="auto"/>
              <w:jc w:val="right"/>
              <w:rPr>
                <w:rFonts w:ascii="Calibri" w:eastAsia="Times New Roman" w:hAnsi="Calibri" w:cs="Calibri"/>
                <w:b/>
                <w:bCs/>
                <w:lang w:eastAsia="it-IT"/>
              </w:rPr>
            </w:pPr>
            <w:r w:rsidRPr="002F69FB">
              <w:rPr>
                <w:rFonts w:ascii="Calibri" w:eastAsia="Times New Roman" w:hAnsi="Calibri" w:cs="Calibri"/>
                <w:b/>
                <w:bCs/>
                <w:lang w:eastAsia="it-IT"/>
              </w:rPr>
              <w:t>19157,32</w:t>
            </w:r>
          </w:p>
        </w:tc>
        <w:tc>
          <w:tcPr>
            <w:tcW w:w="1265" w:type="dxa"/>
            <w:tcBorders>
              <w:top w:val="single" w:sz="4" w:space="0" w:color="auto"/>
              <w:left w:val="nil"/>
              <w:bottom w:val="single" w:sz="4" w:space="0" w:color="auto"/>
              <w:right w:val="nil"/>
            </w:tcBorders>
            <w:shd w:val="clear" w:color="auto" w:fill="auto"/>
            <w:noWrap/>
            <w:vAlign w:val="bottom"/>
            <w:hideMark/>
          </w:tcPr>
          <w:p w14:paraId="025A77BA" w14:textId="77777777" w:rsidR="002F69FB" w:rsidRPr="002F69FB" w:rsidRDefault="002F69FB" w:rsidP="002F69FB">
            <w:pPr>
              <w:spacing w:after="0" w:line="240" w:lineRule="auto"/>
              <w:jc w:val="right"/>
              <w:rPr>
                <w:rFonts w:ascii="Calibri" w:eastAsia="Times New Roman" w:hAnsi="Calibri" w:cs="Calibri"/>
                <w:b/>
                <w:bCs/>
                <w:lang w:eastAsia="it-IT"/>
              </w:rPr>
            </w:pPr>
            <w:r w:rsidRPr="002F69FB">
              <w:rPr>
                <w:rFonts w:ascii="Calibri" w:eastAsia="Times New Roman" w:hAnsi="Calibri" w:cs="Calibri"/>
                <w:b/>
                <w:bCs/>
                <w:lang w:eastAsia="it-IT"/>
              </w:rPr>
              <w:t>17477,17</w:t>
            </w:r>
          </w:p>
        </w:tc>
        <w:tc>
          <w:tcPr>
            <w:tcW w:w="1265" w:type="dxa"/>
            <w:tcBorders>
              <w:top w:val="single" w:sz="4" w:space="0" w:color="auto"/>
              <w:left w:val="nil"/>
              <w:bottom w:val="single" w:sz="4" w:space="0" w:color="auto"/>
              <w:right w:val="nil"/>
            </w:tcBorders>
            <w:shd w:val="clear" w:color="auto" w:fill="auto"/>
            <w:noWrap/>
            <w:vAlign w:val="bottom"/>
            <w:hideMark/>
          </w:tcPr>
          <w:p w14:paraId="63AFDE01" w14:textId="77777777" w:rsidR="002F69FB" w:rsidRPr="002F69FB" w:rsidRDefault="002F69FB" w:rsidP="002F69FB">
            <w:pPr>
              <w:spacing w:after="0" w:line="240" w:lineRule="auto"/>
              <w:jc w:val="right"/>
              <w:rPr>
                <w:rFonts w:ascii="Calibri" w:eastAsia="Times New Roman" w:hAnsi="Calibri" w:cs="Calibri"/>
                <w:b/>
                <w:bCs/>
                <w:lang w:eastAsia="it-IT"/>
              </w:rPr>
            </w:pPr>
            <w:r w:rsidRPr="002F69FB">
              <w:rPr>
                <w:rFonts w:ascii="Calibri" w:eastAsia="Times New Roman" w:hAnsi="Calibri" w:cs="Calibri"/>
                <w:b/>
                <w:bCs/>
                <w:lang w:eastAsia="it-IT"/>
              </w:rPr>
              <w:t>20857,19</w:t>
            </w:r>
          </w:p>
        </w:tc>
      </w:tr>
    </w:tbl>
    <w:p w14:paraId="3F44351C" w14:textId="2F2BF996" w:rsidR="002F69FB" w:rsidRDefault="002F69FB" w:rsidP="002F69FB">
      <w:pPr>
        <w:pStyle w:val="Fontetabellagrafico"/>
      </w:pPr>
      <w:r>
        <w:t>Fonte: elaborazioni su dati I</w:t>
      </w:r>
      <w:r w:rsidR="0035239A">
        <w:t>stat</w:t>
      </w:r>
    </w:p>
    <w:p w14:paraId="029EB6C3" w14:textId="63A02B38" w:rsidR="003F5824" w:rsidRDefault="003F5824" w:rsidP="00065FA3">
      <w:pPr>
        <w:pStyle w:val="Fontetabellagrafico"/>
      </w:pPr>
    </w:p>
    <w:p w14:paraId="12A6E79A" w14:textId="77777777" w:rsidR="005352AE" w:rsidRDefault="005352AE" w:rsidP="00065FA3">
      <w:pPr>
        <w:pStyle w:val="Fontetabellagrafico"/>
      </w:pPr>
    </w:p>
    <w:p w14:paraId="54E75627" w14:textId="0B1E4AE7" w:rsidR="009825E7" w:rsidRDefault="001319E4" w:rsidP="009A0AF8">
      <w:pPr>
        <w:pStyle w:val="Titolo2"/>
        <w:numPr>
          <w:ilvl w:val="1"/>
          <w:numId w:val="33"/>
        </w:numPr>
      </w:pPr>
      <w:bookmarkStart w:id="67" w:name="_Toc59455266"/>
      <w:r w:rsidRPr="009825E7">
        <w:t xml:space="preserve">Struttura dell’economia e valore aggiunto nelle aree rurali </w:t>
      </w:r>
      <w:r w:rsidR="004E5BE2" w:rsidRPr="00B60617">
        <w:t>per</w:t>
      </w:r>
      <w:r w:rsidR="002D6E99" w:rsidRPr="002D6E99">
        <w:t xml:space="preserve"> </w:t>
      </w:r>
      <w:r w:rsidR="002D6E99">
        <w:t>tipologia di area “Urbana – Rurale”</w:t>
      </w:r>
      <w:r w:rsidR="00123FD6">
        <w:t xml:space="preserve"> </w:t>
      </w:r>
      <w:r w:rsidR="00123FD6" w:rsidRPr="009825E7">
        <w:t>(C.11)</w:t>
      </w:r>
      <w:bookmarkEnd w:id="67"/>
    </w:p>
    <w:p w14:paraId="0C85FF50" w14:textId="1D070481" w:rsidR="00610023" w:rsidRPr="009825E7" w:rsidRDefault="009825E7" w:rsidP="00EE155E">
      <w:pPr>
        <w:pStyle w:val="Titolo3"/>
        <w:ind w:left="284"/>
      </w:pPr>
      <w:bookmarkStart w:id="68" w:name="_Toc59455267"/>
      <w:r>
        <w:t>I fatti principali</w:t>
      </w:r>
      <w:bookmarkEnd w:id="68"/>
      <w:r w:rsidR="00EF52C2" w:rsidRPr="009825E7">
        <w:t xml:space="preserve"> </w:t>
      </w:r>
    </w:p>
    <w:p w14:paraId="7767260B" w14:textId="2F16C81A" w:rsidR="000A60E2" w:rsidRDefault="00610023" w:rsidP="009A0AF8">
      <w:pPr>
        <w:pStyle w:val="Paragrafoelenco"/>
        <w:numPr>
          <w:ilvl w:val="0"/>
          <w:numId w:val="11"/>
        </w:numPr>
        <w:ind w:left="426"/>
      </w:pPr>
      <w:r w:rsidRPr="00531990">
        <w:t xml:space="preserve">Il valore aggiunto lordo a prezzi correnti per </w:t>
      </w:r>
      <w:r w:rsidR="00EE155E">
        <w:t>macro-</w:t>
      </w:r>
      <w:r w:rsidRPr="00531990">
        <w:t>settore economico</w:t>
      </w:r>
      <w:r w:rsidR="00DE09E8">
        <w:t xml:space="preserve"> nel periodo 2007-1</w:t>
      </w:r>
      <w:r w:rsidR="00777DF1">
        <w:t>7</w:t>
      </w:r>
      <w:r w:rsidRPr="00531990">
        <w:t xml:space="preserve"> mostra una buona tenuta del settore primario</w:t>
      </w:r>
      <w:r w:rsidR="00DE09E8">
        <w:t xml:space="preserve"> che cresce di oltre </w:t>
      </w:r>
      <w:r w:rsidR="00AA1ABC">
        <w:t>3,6</w:t>
      </w:r>
      <w:r w:rsidR="00DE09E8">
        <w:t xml:space="preserve"> miliardi di</w:t>
      </w:r>
      <w:r w:rsidR="00AA1ABC">
        <w:t xml:space="preserve"> euro</w:t>
      </w:r>
      <w:r w:rsidR="00DE09E8">
        <w:t xml:space="preserve"> (+</w:t>
      </w:r>
      <w:r w:rsidR="00AA1ABC">
        <w:t>11</w:t>
      </w:r>
      <w:r w:rsidR="00DE09E8">
        <w:t>,</w:t>
      </w:r>
      <w:r w:rsidR="00AA1ABC">
        <w:t>9</w:t>
      </w:r>
      <w:r w:rsidR="00DE09E8">
        <w:t>%). Nello stesso periodo il valore aggiunto del terziario cresce del</w:t>
      </w:r>
      <w:r w:rsidR="00AA1ABC">
        <w:t xml:space="preserve"> 11</w:t>
      </w:r>
      <w:r w:rsidR="00DE09E8">
        <w:t>,</w:t>
      </w:r>
      <w:r w:rsidR="00AA1ABC">
        <w:t>4</w:t>
      </w:r>
      <w:r w:rsidR="00DE09E8">
        <w:t xml:space="preserve">% </w:t>
      </w:r>
      <w:r w:rsidR="000A60E2">
        <w:t>mentre</w:t>
      </w:r>
      <w:r w:rsidRPr="00531990">
        <w:t xml:space="preserve"> il secondario </w:t>
      </w:r>
      <w:r w:rsidR="00DE09E8">
        <w:t xml:space="preserve">perde il </w:t>
      </w:r>
      <w:r w:rsidR="00AA1ABC">
        <w:t>3</w:t>
      </w:r>
      <w:r w:rsidR="00DE09E8">
        <w:t>,</w:t>
      </w:r>
      <w:r w:rsidR="00AA1ABC">
        <w:t>7</w:t>
      </w:r>
      <w:r w:rsidR="00DE09E8">
        <w:t>.%.</w:t>
      </w:r>
    </w:p>
    <w:p w14:paraId="119ABD49" w14:textId="4DE91FDD" w:rsidR="00610023" w:rsidRPr="00531990" w:rsidRDefault="00093269" w:rsidP="009A0AF8">
      <w:pPr>
        <w:pStyle w:val="Paragrafoelenco"/>
        <w:numPr>
          <w:ilvl w:val="0"/>
          <w:numId w:val="11"/>
        </w:numPr>
        <w:ind w:left="426"/>
      </w:pPr>
      <w:r>
        <w:t>Nel periodo 2007-1</w:t>
      </w:r>
      <w:r w:rsidR="00AA1ABC">
        <w:t>7</w:t>
      </w:r>
      <w:r>
        <w:t>, i</w:t>
      </w:r>
      <w:r w:rsidR="00A05E54" w:rsidRPr="00A05E54">
        <w:t xml:space="preserve">n termini percentuali sul totale </w:t>
      </w:r>
      <w:r>
        <w:t xml:space="preserve">nazionale, il </w:t>
      </w:r>
      <w:r w:rsidRPr="00A05E54">
        <w:t>valore aggiunto</w:t>
      </w:r>
      <w:r>
        <w:t xml:space="preserve"> del settore primario è rimasto </w:t>
      </w:r>
      <w:r w:rsidR="00AA1ABC">
        <w:t xml:space="preserve">pressoché </w:t>
      </w:r>
      <w:r>
        <w:t xml:space="preserve">stabile </w:t>
      </w:r>
      <w:r w:rsidR="00AA1ABC">
        <w:t>(d</w:t>
      </w:r>
      <w:r>
        <w:t>al 2,1%</w:t>
      </w:r>
      <w:r w:rsidR="00AA1ABC">
        <w:t xml:space="preserve"> al 2,2%)</w:t>
      </w:r>
      <w:r>
        <w:t xml:space="preserve">; </w:t>
      </w:r>
      <w:r w:rsidR="00BA6D81">
        <w:t>la quota del</w:t>
      </w:r>
      <w:r>
        <w:t xml:space="preserve"> settore </w:t>
      </w:r>
      <w:r w:rsidR="00BA6D81">
        <w:t>terziario è passata dal 71,4% al 74,</w:t>
      </w:r>
      <w:r w:rsidR="00AA1ABC">
        <w:t>1</w:t>
      </w:r>
      <w:r w:rsidR="00BA6D81">
        <w:t>% mentre quella del secondario si è ridotta passando dal 26,4% al 23,</w:t>
      </w:r>
      <w:r w:rsidR="00AA1ABC">
        <w:t>7</w:t>
      </w:r>
      <w:r w:rsidR="00BA6D81">
        <w:t>%.</w:t>
      </w:r>
    </w:p>
    <w:p w14:paraId="748C0351" w14:textId="42E38445" w:rsidR="00A05E54" w:rsidRDefault="00F83197" w:rsidP="009A0AF8">
      <w:pPr>
        <w:pStyle w:val="Paragrafoelenco"/>
        <w:numPr>
          <w:ilvl w:val="0"/>
          <w:numId w:val="11"/>
        </w:numPr>
        <w:ind w:left="426"/>
      </w:pPr>
      <w:r>
        <w:t>Tra il 2007 e il 2016 i</w:t>
      </w:r>
      <w:r w:rsidR="00A05E54">
        <w:t>l valore aggiunto</w:t>
      </w:r>
      <w:r>
        <w:t xml:space="preserve"> del settore primario è aumentato del </w:t>
      </w:r>
      <w:r w:rsidR="00506BC4">
        <w:t>11</w:t>
      </w:r>
      <w:r>
        <w:t>,</w:t>
      </w:r>
      <w:r w:rsidR="00506BC4">
        <w:t>9</w:t>
      </w:r>
      <w:r>
        <w:t>%</w:t>
      </w:r>
      <w:r w:rsidR="00A05E54">
        <w:t xml:space="preserve"> </w:t>
      </w:r>
      <w:r>
        <w:t>grazie soprattutto alle aree prevalentemente rurali (+1</w:t>
      </w:r>
      <w:r w:rsidR="00506BC4">
        <w:t>6</w:t>
      </w:r>
      <w:r>
        <w:t>,</w:t>
      </w:r>
      <w:r w:rsidR="00506BC4">
        <w:t>2</w:t>
      </w:r>
      <w:r w:rsidR="00A05E54">
        <w:t>%</w:t>
      </w:r>
      <w:r>
        <w:t>)</w:t>
      </w:r>
      <w:r w:rsidR="00A05E54">
        <w:t xml:space="preserve"> </w:t>
      </w:r>
      <w:r>
        <w:t>mentre nelle aree intermedie</w:t>
      </w:r>
      <w:r w:rsidR="00506BC4">
        <w:t xml:space="preserve"> (+11,4%)</w:t>
      </w:r>
      <w:r>
        <w:t xml:space="preserve"> e prevalentemente urbane</w:t>
      </w:r>
      <w:r w:rsidR="00506BC4">
        <w:t xml:space="preserve"> (+9,4%)</w:t>
      </w:r>
      <w:r>
        <w:t xml:space="preserve"> la crescita è </w:t>
      </w:r>
      <w:r w:rsidR="00506BC4">
        <w:t>inferiore;</w:t>
      </w:r>
      <w:r>
        <w:t xml:space="preserve"> il settore secondario</w:t>
      </w:r>
      <w:r w:rsidR="00F52342">
        <w:t xml:space="preserve"> </w:t>
      </w:r>
      <w:r>
        <w:t xml:space="preserve">perde complessivamente il </w:t>
      </w:r>
      <w:r w:rsidR="00506BC4">
        <w:t>3,7</w:t>
      </w:r>
      <w:r>
        <w:t xml:space="preserve">% </w:t>
      </w:r>
      <w:r w:rsidR="00F52342">
        <w:t xml:space="preserve">ma il calo è </w:t>
      </w:r>
      <w:r w:rsidR="00506BC4">
        <w:t>concentrato</w:t>
      </w:r>
      <w:r w:rsidR="00F52342">
        <w:t xml:space="preserve"> nelle aree urbane (-</w:t>
      </w:r>
      <w:r w:rsidR="00506BC4">
        <w:t>4</w:t>
      </w:r>
      <w:r w:rsidR="00F52342">
        <w:t>,</w:t>
      </w:r>
      <w:r w:rsidR="00506BC4">
        <w:t>6</w:t>
      </w:r>
      <w:r w:rsidR="00F52342">
        <w:t>%) e intermedie (-</w:t>
      </w:r>
      <w:r w:rsidR="00506BC4">
        <w:t>3</w:t>
      </w:r>
      <w:r w:rsidR="00F52342">
        <w:t>,</w:t>
      </w:r>
      <w:r w:rsidR="00506BC4">
        <w:t>5</w:t>
      </w:r>
      <w:r w:rsidR="00F52342">
        <w:t xml:space="preserve">%) </w:t>
      </w:r>
      <w:r w:rsidR="00506BC4">
        <w:t>mentre le</w:t>
      </w:r>
      <w:r w:rsidR="00F52342">
        <w:t xml:space="preserve"> aree prevalentemente rurali </w:t>
      </w:r>
      <w:r w:rsidR="00506BC4">
        <w:t>restano stabili.</w:t>
      </w:r>
      <w:r w:rsidR="00F52342">
        <w:t xml:space="preserve"> Infine</w:t>
      </w:r>
      <w:r w:rsidR="0E3AFEF4">
        <w:t>,</w:t>
      </w:r>
      <w:r w:rsidR="00F52342">
        <w:t xml:space="preserve"> il valore aggiunto del terziario cresce complessivamente del </w:t>
      </w:r>
      <w:r w:rsidR="00506BC4">
        <w:t>11</w:t>
      </w:r>
      <w:r w:rsidR="00F52342">
        <w:t>,</w:t>
      </w:r>
      <w:r w:rsidR="00506BC4">
        <w:t>4</w:t>
      </w:r>
      <w:r w:rsidR="00F52342">
        <w:t>% con un incremento maggiore nelle aree prevalentemente urbane (+1</w:t>
      </w:r>
      <w:r w:rsidR="008514CF">
        <w:t>3</w:t>
      </w:r>
      <w:r w:rsidR="00F52342">
        <w:t>,</w:t>
      </w:r>
      <w:r w:rsidR="008514CF">
        <w:t>3</w:t>
      </w:r>
      <w:r w:rsidR="00F52342">
        <w:t>%) rispetto a quelle intermedie (+</w:t>
      </w:r>
      <w:r w:rsidR="008514CF">
        <w:t>9</w:t>
      </w:r>
      <w:r w:rsidR="00F52342">
        <w:t>,</w:t>
      </w:r>
      <w:r w:rsidR="008514CF">
        <w:t>6</w:t>
      </w:r>
      <w:r w:rsidR="00F52342">
        <w:t>%) e prevalentemente rurali (+</w:t>
      </w:r>
      <w:r w:rsidR="008514CF">
        <w:t>8</w:t>
      </w:r>
      <w:r w:rsidR="00F52342">
        <w:t>,</w:t>
      </w:r>
      <w:r w:rsidR="008514CF">
        <w:t>3</w:t>
      </w:r>
      <w:r w:rsidR="00F52342">
        <w:t>%).</w:t>
      </w:r>
    </w:p>
    <w:p w14:paraId="6ABD8E12" w14:textId="14E3DF5A" w:rsidR="003D0B2A" w:rsidRDefault="006C5D66" w:rsidP="009A0AF8">
      <w:pPr>
        <w:pStyle w:val="Paragrafoelenco"/>
        <w:numPr>
          <w:ilvl w:val="0"/>
          <w:numId w:val="11"/>
        </w:numPr>
        <w:ind w:left="426"/>
      </w:pPr>
      <w:r>
        <w:t>Il quadro regionale per macro-settore evidenzia come</w:t>
      </w:r>
      <w:r w:rsidR="00D85AE8">
        <w:t xml:space="preserve">, in termini assoluti, nel 2017 </w:t>
      </w:r>
      <w:r w:rsidR="00340297">
        <w:t xml:space="preserve">le regioni </w:t>
      </w:r>
      <w:r w:rsidR="00501886">
        <w:t xml:space="preserve">con il valore </w:t>
      </w:r>
      <w:r w:rsidR="00D85AE8">
        <w:t>aggiunto</w:t>
      </w:r>
      <w:r w:rsidR="00501886">
        <w:t xml:space="preserve"> più alto</w:t>
      </w:r>
      <w:r w:rsidR="00D85AE8">
        <w:t xml:space="preserve"> per il settore primario siano Lombardia, Emilia-Romagna, Sicilia e Veneto che si attestano tutte sopra i 3 miliardi di euro. In termini relativi l</w:t>
      </w:r>
      <w:r>
        <w:t xml:space="preserve">a quota di valore aggiunto del settore primario </w:t>
      </w:r>
      <w:r w:rsidR="00BD31CA">
        <w:t>supera</w:t>
      </w:r>
      <w:r w:rsidR="007F7C5D">
        <w:t xml:space="preserve"> il 5% in</w:t>
      </w:r>
      <w:r>
        <w:t xml:space="preserve"> Ca</w:t>
      </w:r>
      <w:r w:rsidR="007F7C5D">
        <w:t>labria</w:t>
      </w:r>
      <w:r>
        <w:t>, Moli</w:t>
      </w:r>
      <w:r w:rsidR="007F7C5D">
        <w:t xml:space="preserve">se e Basilicata mentre, al contrario, </w:t>
      </w:r>
      <w:r w:rsidR="00BD31CA">
        <w:t>risulta</w:t>
      </w:r>
      <w:r w:rsidR="007F7C5D">
        <w:t xml:space="preserve"> inferiore al 2% in ben sei regioni (Lazio, Liguria, Lombardia, Marche, Piemonte e Valle d’Aosta). Analizzando la variazione del valore aggiunto a prezzi correnti </w:t>
      </w:r>
      <w:r w:rsidR="00BD31CA">
        <w:t>dal 2010 al 2017 emerge che nella maggior parte delle regioni il settore primario ha registrato una crescita significativamente superiore agli altri comparti. In particolare, nel periodo in esame, la crescita del valore aggiunto del settore primario ha superato il 40% in Abruzzo, Friuli Venezia-Giulia e Calabria. Uniche regioni in controtendenza sono la Liguria (-13%) e la Campania (-1,1%).</w:t>
      </w:r>
    </w:p>
    <w:p w14:paraId="07936AF8" w14:textId="7D5AE05A" w:rsidR="00FE5846" w:rsidRPr="00065FA3" w:rsidRDefault="00D87219" w:rsidP="009A0AF8">
      <w:pPr>
        <w:pStyle w:val="Paragrafoelenco"/>
        <w:numPr>
          <w:ilvl w:val="0"/>
          <w:numId w:val="11"/>
        </w:numPr>
        <w:ind w:left="426"/>
      </w:pPr>
      <w:r>
        <w:t>Passando all’analisi dei</w:t>
      </w:r>
      <w:r w:rsidR="00FE5846">
        <w:t xml:space="preserve"> dati regionali </w:t>
      </w:r>
      <w:r>
        <w:t xml:space="preserve">del valore aggiunto a prezzi correnti </w:t>
      </w:r>
      <w:r w:rsidR="00FE5846">
        <w:t>per tipo di area</w:t>
      </w:r>
      <w:r w:rsidRPr="00D87219">
        <w:t xml:space="preserve"> “Urbana – Rurale”</w:t>
      </w:r>
      <w:r w:rsidR="00FE5846">
        <w:t xml:space="preserve"> e macro-settore</w:t>
      </w:r>
      <w:r w:rsidR="00FE5846">
        <w:rPr>
          <w:rStyle w:val="Rimandonotaapidipagina"/>
        </w:rPr>
        <w:footnoteReference w:id="17"/>
      </w:r>
      <w:r>
        <w:t>, è possibile focalizzare l’attenzione sulle regioni con aree prevalentemente rurali e più tipologie di area.</w:t>
      </w:r>
      <w:r w:rsidR="002D2D7A">
        <w:t xml:space="preserve"> </w:t>
      </w:r>
      <w:r w:rsidR="00B65E8D">
        <w:t>S</w:t>
      </w:r>
      <w:r w:rsidR="002D2D7A">
        <w:t>i nota come, nel periodo 2010-17, il valore aggiunto nelle aree prevalentemente rurali sia cresciuto a un ritmo superiore a quello della</w:t>
      </w:r>
      <w:r w:rsidR="00B65E8D">
        <w:t xml:space="preserve"> media regionale in </w:t>
      </w:r>
      <w:r w:rsidR="002D2D7A">
        <w:t>Abruzzo, Basilicata, Lombardia, Puglia</w:t>
      </w:r>
      <w:r w:rsidR="00B65E8D">
        <w:t>, Sicilia e Toscana; al contrario, il valore aggiunto nelle aree prevalentemente rurali di Calabria, Campania, Lazio, Piemonte, Sardegna e Veneto ha registrato performance inferiori rispetto al valore medio regionale.</w:t>
      </w:r>
    </w:p>
    <w:p w14:paraId="4B042440" w14:textId="78EF859C" w:rsidR="005352AE" w:rsidRDefault="005352AE" w:rsidP="005352AE">
      <w:pPr>
        <w:pStyle w:val="Titolofig"/>
        <w:spacing w:before="0" w:after="0"/>
      </w:pPr>
      <w:bookmarkStart w:id="69" w:name="_Ref15305576"/>
    </w:p>
    <w:p w14:paraId="17E5B420" w14:textId="77777777" w:rsidR="005352AE" w:rsidRDefault="005352AE" w:rsidP="008143C2">
      <w:pPr>
        <w:pStyle w:val="Titolofig"/>
        <w:spacing w:before="0" w:after="0"/>
      </w:pPr>
    </w:p>
    <w:p w14:paraId="23541BCE" w14:textId="2E74E2F1" w:rsidR="00690590" w:rsidRDefault="00690590" w:rsidP="008143C2">
      <w:pPr>
        <w:pStyle w:val="Titolofig"/>
        <w:spacing w:before="0" w:after="0"/>
      </w:pPr>
      <w:r>
        <w:t xml:space="preserve">Figura </w:t>
      </w:r>
      <w:bookmarkEnd w:id="69"/>
      <w:r w:rsidR="0063755C">
        <w:t>41</w:t>
      </w:r>
      <w:r w:rsidR="0063755C" w:rsidRPr="00690590">
        <w:rPr>
          <w:lang w:eastAsia="it-IT"/>
        </w:rPr>
        <w:t xml:space="preserve"> </w:t>
      </w:r>
      <w:r w:rsidR="001A11CB">
        <w:rPr>
          <w:lang w:eastAsia="it-IT"/>
        </w:rPr>
        <w:t>Valore aggiunto l</w:t>
      </w:r>
      <w:r w:rsidRPr="00531990">
        <w:rPr>
          <w:lang w:eastAsia="it-IT"/>
        </w:rPr>
        <w:t xml:space="preserve">ordo </w:t>
      </w:r>
      <w:r w:rsidR="00BF4FAB" w:rsidRPr="00531990">
        <w:rPr>
          <w:lang w:eastAsia="it-IT"/>
        </w:rPr>
        <w:t xml:space="preserve">a prezzi </w:t>
      </w:r>
      <w:r w:rsidR="007F7C5D">
        <w:rPr>
          <w:lang w:eastAsia="it-IT"/>
        </w:rPr>
        <w:t>correnti</w:t>
      </w:r>
      <w:r w:rsidR="007F7C5D" w:rsidRPr="00531990">
        <w:rPr>
          <w:lang w:eastAsia="it-IT"/>
        </w:rPr>
        <w:t xml:space="preserve"> </w:t>
      </w:r>
      <w:r w:rsidRPr="00531990">
        <w:rPr>
          <w:lang w:eastAsia="it-IT"/>
        </w:rPr>
        <w:t xml:space="preserve">per </w:t>
      </w:r>
      <w:r w:rsidR="00BF4FAB">
        <w:rPr>
          <w:lang w:eastAsia="it-IT"/>
        </w:rPr>
        <w:t>macro-se</w:t>
      </w:r>
      <w:r w:rsidR="001A11CB">
        <w:rPr>
          <w:lang w:eastAsia="it-IT"/>
        </w:rPr>
        <w:t xml:space="preserve">ttori di attività economica, </w:t>
      </w:r>
      <w:r w:rsidRPr="00531990">
        <w:rPr>
          <w:lang w:eastAsia="it-IT"/>
        </w:rPr>
        <w:t xml:space="preserve">milioni di euro </w:t>
      </w:r>
      <w:r w:rsidR="00BF4FAB">
        <w:rPr>
          <w:lang w:eastAsia="it-IT"/>
        </w:rPr>
        <w:t>(C.11)</w:t>
      </w:r>
      <w:r w:rsidR="00384469">
        <w:rPr>
          <w:lang w:eastAsia="it-IT"/>
        </w:rPr>
        <w:t xml:space="preserve"> - Italia</w:t>
      </w:r>
    </w:p>
    <w:p w14:paraId="1578A2C7" w14:textId="3AB32933" w:rsidR="00AA1ABC" w:rsidRDefault="00AA1ABC" w:rsidP="008143C2">
      <w:pPr>
        <w:pStyle w:val="Fontetabellagrafico"/>
        <w:spacing w:after="0"/>
        <w:rPr>
          <w:noProof/>
          <w:lang w:eastAsia="it-IT"/>
        </w:rPr>
      </w:pPr>
    </w:p>
    <w:p w14:paraId="191AE1BF" w14:textId="5A604DFB" w:rsidR="00610023" w:rsidRDefault="005A24F1" w:rsidP="008143C2">
      <w:pPr>
        <w:pStyle w:val="Fontetabellagrafico"/>
        <w:spacing w:after="0"/>
      </w:pPr>
      <w:r w:rsidDel="005A24F1">
        <w:rPr>
          <w:noProof/>
          <w:lang w:eastAsia="it-IT"/>
        </w:rPr>
        <w:t xml:space="preserve"> </w:t>
      </w:r>
      <w:r w:rsidR="00AA1ABC">
        <w:rPr>
          <w:noProof/>
          <w:lang w:eastAsia="it-IT"/>
        </w:rPr>
        <w:drawing>
          <wp:inline distT="0" distB="0" distL="0" distR="0" wp14:anchorId="15D6977C" wp14:editId="22B83CEB">
            <wp:extent cx="6248400" cy="2676525"/>
            <wp:effectExtent l="0" t="0" r="0" b="9525"/>
            <wp:docPr id="96" name="Grafico 96"/>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r w:rsidR="00AA1ABC" w:rsidDel="005A24F1">
        <w:rPr>
          <w:noProof/>
          <w:lang w:eastAsia="it-IT"/>
        </w:rPr>
        <w:t xml:space="preserve"> </w:t>
      </w:r>
    </w:p>
    <w:p w14:paraId="5C40F8D6" w14:textId="623BEC3D" w:rsidR="00AD51A1" w:rsidRDefault="00AD51A1" w:rsidP="00065FA3">
      <w:pPr>
        <w:pStyle w:val="Fontetabellagrafico"/>
      </w:pPr>
      <w:r w:rsidRPr="006529E7">
        <w:t xml:space="preserve">Fonte: </w:t>
      </w:r>
      <w:r w:rsidR="006F0F74" w:rsidRPr="006529E7">
        <w:t>elaborazioni</w:t>
      </w:r>
      <w:r w:rsidRPr="006529E7">
        <w:t xml:space="preserve"> su dati </w:t>
      </w:r>
      <w:r w:rsidR="00B60617" w:rsidRPr="006529E7">
        <w:t>Eurostat</w:t>
      </w:r>
    </w:p>
    <w:p w14:paraId="2FE2DE57" w14:textId="77777777" w:rsidR="005352AE" w:rsidRPr="006529E7" w:rsidRDefault="005352AE" w:rsidP="00065FA3">
      <w:pPr>
        <w:pStyle w:val="Fontetabellagrafico"/>
      </w:pPr>
    </w:p>
    <w:p w14:paraId="2DE8284F" w14:textId="22CD3F66" w:rsidR="00690590" w:rsidRPr="00531990" w:rsidRDefault="00690590" w:rsidP="00690590">
      <w:pPr>
        <w:pStyle w:val="Titolofig"/>
        <w:rPr>
          <w:lang w:eastAsia="it-IT"/>
        </w:rPr>
      </w:pPr>
      <w:bookmarkStart w:id="70" w:name="_Ref15305586"/>
      <w:r>
        <w:t xml:space="preserve">Figura </w:t>
      </w:r>
      <w:bookmarkEnd w:id="70"/>
      <w:r w:rsidR="0016403C">
        <w:t>4</w:t>
      </w:r>
      <w:r w:rsidR="0063755C">
        <w:rPr>
          <w:lang w:eastAsia="it-IT"/>
        </w:rPr>
        <w:t xml:space="preserve">2 </w:t>
      </w:r>
      <w:r w:rsidRPr="00531990">
        <w:rPr>
          <w:lang w:eastAsia="it-IT"/>
        </w:rPr>
        <w:t xml:space="preserve">Valore Aggiunto </w:t>
      </w:r>
      <w:r w:rsidR="001A11CB">
        <w:rPr>
          <w:lang w:eastAsia="it-IT"/>
        </w:rPr>
        <w:t>l</w:t>
      </w:r>
      <w:r w:rsidRPr="00531990">
        <w:rPr>
          <w:lang w:eastAsia="it-IT"/>
        </w:rPr>
        <w:t xml:space="preserve">ordo a prezzi </w:t>
      </w:r>
      <w:r w:rsidR="007F7C5D">
        <w:rPr>
          <w:lang w:eastAsia="it-IT"/>
        </w:rPr>
        <w:t>correnti</w:t>
      </w:r>
      <w:r w:rsidR="007F7C5D" w:rsidRPr="00531990">
        <w:rPr>
          <w:lang w:eastAsia="it-IT"/>
        </w:rPr>
        <w:t xml:space="preserve"> </w:t>
      </w:r>
      <w:r w:rsidRPr="00531990">
        <w:rPr>
          <w:lang w:eastAsia="it-IT"/>
        </w:rPr>
        <w:t xml:space="preserve">per </w:t>
      </w:r>
      <w:r w:rsidR="002D6E99">
        <w:rPr>
          <w:lang w:eastAsia="it-IT"/>
        </w:rPr>
        <w:t>tipologia di area “Urbana – Rurale”</w:t>
      </w:r>
      <w:r w:rsidR="001A11CB">
        <w:rPr>
          <w:lang w:eastAsia="it-IT"/>
        </w:rPr>
        <w:t>, milioni di euro</w:t>
      </w:r>
      <w:r w:rsidR="00BF4FAB">
        <w:rPr>
          <w:lang w:eastAsia="it-IT"/>
        </w:rPr>
        <w:t xml:space="preserve"> (C.11)</w:t>
      </w:r>
      <w:r w:rsidR="00384469">
        <w:rPr>
          <w:lang w:eastAsia="it-IT"/>
        </w:rPr>
        <w:t xml:space="preserve"> - Italia</w:t>
      </w:r>
    </w:p>
    <w:p w14:paraId="6F33FB1C" w14:textId="30BFCD8F" w:rsidR="007F4134" w:rsidRDefault="00992374" w:rsidP="00643C76">
      <w:pPr>
        <w:pStyle w:val="Fontetabellagrafico"/>
      </w:pPr>
      <w:r w:rsidDel="00992374">
        <w:rPr>
          <w:noProof/>
          <w:lang w:eastAsia="it-IT"/>
        </w:rPr>
        <w:t xml:space="preserve"> </w:t>
      </w:r>
      <w:r w:rsidR="008514CF">
        <w:rPr>
          <w:noProof/>
          <w:lang w:eastAsia="it-IT"/>
        </w:rPr>
        <w:drawing>
          <wp:inline distT="0" distB="0" distL="0" distR="0" wp14:anchorId="1CA49644" wp14:editId="47D555B6">
            <wp:extent cx="6257925" cy="2781300"/>
            <wp:effectExtent l="0" t="0" r="9525" b="0"/>
            <wp:docPr id="97" name="Grafico 97"/>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r w:rsidR="008514CF" w:rsidDel="00992374">
        <w:rPr>
          <w:noProof/>
          <w:lang w:eastAsia="it-IT"/>
        </w:rPr>
        <w:t xml:space="preserve"> </w:t>
      </w:r>
    </w:p>
    <w:p w14:paraId="07BFAC88" w14:textId="60F959A6" w:rsidR="00610023" w:rsidRPr="008514CF" w:rsidRDefault="00610023" w:rsidP="00643C76">
      <w:pPr>
        <w:pStyle w:val="Fontetabellagrafico"/>
      </w:pPr>
      <w:r w:rsidRPr="008514CF">
        <w:t xml:space="preserve">Fonte: </w:t>
      </w:r>
      <w:r w:rsidR="006F0F74" w:rsidRPr="008514CF">
        <w:t>elaborazioni</w:t>
      </w:r>
      <w:r w:rsidRPr="008514CF">
        <w:t xml:space="preserve"> su dati Eurostat </w:t>
      </w:r>
    </w:p>
    <w:p w14:paraId="3FFC2EA9" w14:textId="77777777" w:rsidR="005352AE" w:rsidRDefault="005352AE" w:rsidP="00610023">
      <w:pPr>
        <w:pStyle w:val="Fontetab-grafReport"/>
      </w:pPr>
    </w:p>
    <w:p w14:paraId="0A3C60F3" w14:textId="77777777" w:rsidR="005A75D7" w:rsidRDefault="005A75D7" w:rsidP="00690590">
      <w:pPr>
        <w:pStyle w:val="Titolofig"/>
      </w:pPr>
      <w:bookmarkStart w:id="71" w:name="_Ref15305603"/>
    </w:p>
    <w:p w14:paraId="5F4A8E7C" w14:textId="57004BC8" w:rsidR="00610023" w:rsidRDefault="00690590" w:rsidP="00690590">
      <w:pPr>
        <w:pStyle w:val="Titolofig"/>
      </w:pPr>
      <w:r>
        <w:t xml:space="preserve">Tabella </w:t>
      </w:r>
      <w:bookmarkEnd w:id="71"/>
      <w:r w:rsidR="0069798C">
        <w:t>22</w:t>
      </w:r>
      <w:r w:rsidR="0069798C" w:rsidRPr="00690590">
        <w:t xml:space="preserve"> </w:t>
      </w:r>
      <w:r>
        <w:t>Valore A</w:t>
      </w:r>
      <w:r w:rsidRPr="0075164B">
        <w:t xml:space="preserve">ggiunto </w:t>
      </w:r>
      <w:r w:rsidR="001A11CB">
        <w:t>l</w:t>
      </w:r>
      <w:r w:rsidRPr="0075164B">
        <w:t xml:space="preserve">ordo regionale </w:t>
      </w:r>
      <w:r w:rsidR="00BF4FAB" w:rsidRPr="0075164B">
        <w:t xml:space="preserve">a prezzi base </w:t>
      </w:r>
      <w:r w:rsidRPr="0075164B">
        <w:t>per</w:t>
      </w:r>
      <w:r w:rsidR="00BF4FAB">
        <w:t xml:space="preserve"> macro-</w:t>
      </w:r>
      <w:r w:rsidRPr="0075164B">
        <w:t>settori</w:t>
      </w:r>
      <w:r w:rsidR="00BF4FAB">
        <w:t xml:space="preserve"> di attività economica</w:t>
      </w:r>
      <w:r w:rsidR="001A11CB">
        <w:t xml:space="preserve">, </w:t>
      </w:r>
      <w:r w:rsidRPr="0075164B">
        <w:t>valori</w:t>
      </w:r>
      <w:r>
        <w:t xml:space="preserve"> assoluti</w:t>
      </w:r>
      <w:r w:rsidR="00C454C1">
        <w:t xml:space="preserve"> in milioni di euro,</w:t>
      </w:r>
      <w:r w:rsidRPr="0075164B">
        <w:t xml:space="preserve"> </w:t>
      </w:r>
      <w:r w:rsidR="00BF4FAB">
        <w:t xml:space="preserve">composizione </w:t>
      </w:r>
      <w:r w:rsidR="00C454C1">
        <w:t>% e variazione %</w:t>
      </w:r>
      <w:r w:rsidR="00BF4FAB">
        <w:t>,</w:t>
      </w:r>
      <w:r w:rsidR="001A11CB">
        <w:t xml:space="preserve"> </w:t>
      </w:r>
      <w:r w:rsidR="00BF4FAB">
        <w:t>(C.11)</w:t>
      </w:r>
    </w:p>
    <w:tbl>
      <w:tblPr>
        <w:tblW w:w="10065" w:type="dxa"/>
        <w:tblCellMar>
          <w:left w:w="70" w:type="dxa"/>
          <w:right w:w="70" w:type="dxa"/>
        </w:tblCellMar>
        <w:tblLook w:val="04A0" w:firstRow="1" w:lastRow="0" w:firstColumn="1" w:lastColumn="0" w:noHBand="0" w:noVBand="1"/>
      </w:tblPr>
      <w:tblGrid>
        <w:gridCol w:w="1980"/>
        <w:gridCol w:w="865"/>
        <w:gridCol w:w="865"/>
        <w:gridCol w:w="865"/>
        <w:gridCol w:w="865"/>
        <w:gridCol w:w="865"/>
        <w:gridCol w:w="1820"/>
        <w:gridCol w:w="1940"/>
      </w:tblGrid>
      <w:tr w:rsidR="00C454C1" w:rsidRPr="00C454C1" w14:paraId="59341174" w14:textId="77777777" w:rsidTr="006529E7">
        <w:trPr>
          <w:trHeight w:val="615"/>
        </w:trPr>
        <w:tc>
          <w:tcPr>
            <w:tcW w:w="1980" w:type="dxa"/>
            <w:tcBorders>
              <w:top w:val="nil"/>
              <w:left w:val="nil"/>
              <w:bottom w:val="nil"/>
              <w:right w:val="nil"/>
            </w:tcBorders>
            <w:shd w:val="clear" w:color="auto" w:fill="auto"/>
            <w:noWrap/>
            <w:vAlign w:val="bottom"/>
            <w:hideMark/>
          </w:tcPr>
          <w:p w14:paraId="6D60D844" w14:textId="77777777" w:rsidR="00C454C1" w:rsidRPr="00C454C1" w:rsidRDefault="00C454C1" w:rsidP="00C454C1">
            <w:pPr>
              <w:spacing w:after="0" w:line="240" w:lineRule="auto"/>
              <w:jc w:val="left"/>
              <w:rPr>
                <w:rFonts w:ascii="Times New Roman" w:eastAsia="Times New Roman" w:hAnsi="Times New Roman" w:cs="Times New Roman"/>
                <w:sz w:val="24"/>
                <w:szCs w:val="24"/>
                <w:lang w:eastAsia="it-IT"/>
              </w:rPr>
            </w:pPr>
          </w:p>
        </w:tc>
        <w:tc>
          <w:tcPr>
            <w:tcW w:w="865" w:type="dxa"/>
            <w:tcBorders>
              <w:top w:val="single" w:sz="8" w:space="0" w:color="auto"/>
              <w:left w:val="single" w:sz="8" w:space="0" w:color="auto"/>
              <w:bottom w:val="single" w:sz="8" w:space="0" w:color="auto"/>
              <w:right w:val="nil"/>
            </w:tcBorders>
            <w:shd w:val="clear" w:color="auto" w:fill="auto"/>
            <w:noWrap/>
            <w:vAlign w:val="center"/>
            <w:hideMark/>
          </w:tcPr>
          <w:p w14:paraId="3755A4C9" w14:textId="77777777" w:rsidR="00C454C1" w:rsidRPr="00C454C1" w:rsidRDefault="00C454C1" w:rsidP="00C454C1">
            <w:pPr>
              <w:spacing w:after="0" w:line="240" w:lineRule="auto"/>
              <w:jc w:val="center"/>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2000</w:t>
            </w:r>
          </w:p>
        </w:tc>
        <w:tc>
          <w:tcPr>
            <w:tcW w:w="865" w:type="dxa"/>
            <w:tcBorders>
              <w:top w:val="single" w:sz="8" w:space="0" w:color="auto"/>
              <w:left w:val="nil"/>
              <w:bottom w:val="single" w:sz="8" w:space="0" w:color="auto"/>
              <w:right w:val="nil"/>
            </w:tcBorders>
            <w:shd w:val="clear" w:color="auto" w:fill="auto"/>
            <w:noWrap/>
            <w:vAlign w:val="center"/>
            <w:hideMark/>
          </w:tcPr>
          <w:p w14:paraId="6B9F909A" w14:textId="77777777" w:rsidR="00C454C1" w:rsidRPr="00C454C1" w:rsidRDefault="00C454C1" w:rsidP="00C454C1">
            <w:pPr>
              <w:spacing w:after="0" w:line="240" w:lineRule="auto"/>
              <w:jc w:val="center"/>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2005</w:t>
            </w:r>
          </w:p>
        </w:tc>
        <w:tc>
          <w:tcPr>
            <w:tcW w:w="865" w:type="dxa"/>
            <w:tcBorders>
              <w:top w:val="single" w:sz="8" w:space="0" w:color="auto"/>
              <w:left w:val="nil"/>
              <w:bottom w:val="single" w:sz="8" w:space="0" w:color="auto"/>
              <w:right w:val="nil"/>
            </w:tcBorders>
            <w:shd w:val="clear" w:color="auto" w:fill="auto"/>
            <w:noWrap/>
            <w:vAlign w:val="center"/>
            <w:hideMark/>
          </w:tcPr>
          <w:p w14:paraId="637B5F20" w14:textId="77777777" w:rsidR="00C454C1" w:rsidRPr="00C454C1" w:rsidRDefault="00C454C1" w:rsidP="00C454C1">
            <w:pPr>
              <w:spacing w:after="0" w:line="240" w:lineRule="auto"/>
              <w:jc w:val="center"/>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2010</w:t>
            </w:r>
          </w:p>
        </w:tc>
        <w:tc>
          <w:tcPr>
            <w:tcW w:w="865" w:type="dxa"/>
            <w:tcBorders>
              <w:top w:val="single" w:sz="8" w:space="0" w:color="auto"/>
              <w:left w:val="nil"/>
              <w:bottom w:val="single" w:sz="8" w:space="0" w:color="auto"/>
              <w:right w:val="nil"/>
            </w:tcBorders>
            <w:shd w:val="clear" w:color="auto" w:fill="auto"/>
            <w:noWrap/>
            <w:vAlign w:val="center"/>
            <w:hideMark/>
          </w:tcPr>
          <w:p w14:paraId="0EFD4025" w14:textId="77777777" w:rsidR="00C454C1" w:rsidRPr="00C454C1" w:rsidRDefault="00C454C1" w:rsidP="00C454C1">
            <w:pPr>
              <w:spacing w:after="0" w:line="240" w:lineRule="auto"/>
              <w:jc w:val="center"/>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2015</w:t>
            </w:r>
          </w:p>
        </w:tc>
        <w:tc>
          <w:tcPr>
            <w:tcW w:w="865" w:type="dxa"/>
            <w:tcBorders>
              <w:top w:val="single" w:sz="8" w:space="0" w:color="auto"/>
              <w:left w:val="nil"/>
              <w:bottom w:val="single" w:sz="8" w:space="0" w:color="auto"/>
              <w:right w:val="single" w:sz="8" w:space="0" w:color="auto"/>
            </w:tcBorders>
            <w:shd w:val="clear" w:color="auto" w:fill="auto"/>
            <w:noWrap/>
            <w:vAlign w:val="center"/>
            <w:hideMark/>
          </w:tcPr>
          <w:p w14:paraId="2492860A" w14:textId="77777777" w:rsidR="00C454C1" w:rsidRPr="00C454C1" w:rsidRDefault="00C454C1" w:rsidP="00C454C1">
            <w:pPr>
              <w:spacing w:after="0" w:line="240" w:lineRule="auto"/>
              <w:jc w:val="center"/>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2017</w:t>
            </w:r>
          </w:p>
        </w:tc>
        <w:tc>
          <w:tcPr>
            <w:tcW w:w="1820" w:type="dxa"/>
            <w:tcBorders>
              <w:top w:val="single" w:sz="8" w:space="0" w:color="auto"/>
              <w:left w:val="nil"/>
              <w:bottom w:val="single" w:sz="8" w:space="0" w:color="auto"/>
              <w:right w:val="single" w:sz="8" w:space="0" w:color="auto"/>
            </w:tcBorders>
            <w:shd w:val="clear" w:color="auto" w:fill="auto"/>
            <w:vAlign w:val="center"/>
            <w:hideMark/>
          </w:tcPr>
          <w:p w14:paraId="242CE2C2" w14:textId="77777777" w:rsidR="00C454C1" w:rsidRPr="00C454C1" w:rsidRDefault="00C454C1" w:rsidP="00C454C1">
            <w:pPr>
              <w:spacing w:after="0" w:line="240" w:lineRule="auto"/>
              <w:jc w:val="center"/>
              <w:rPr>
                <w:rFonts w:ascii="Calibri" w:eastAsia="Times New Roman" w:hAnsi="Calibri" w:cs="Calibri"/>
                <w:color w:val="000000"/>
                <w:lang w:eastAsia="it-IT"/>
              </w:rPr>
            </w:pPr>
            <w:r w:rsidRPr="00C454C1">
              <w:rPr>
                <w:rFonts w:ascii="Calibri" w:eastAsia="Times New Roman" w:hAnsi="Calibri" w:cs="Calibri"/>
                <w:color w:val="000000"/>
                <w:lang w:eastAsia="it-IT"/>
              </w:rPr>
              <w:t>Peso % VA 2017 su totale regione</w:t>
            </w:r>
          </w:p>
        </w:tc>
        <w:tc>
          <w:tcPr>
            <w:tcW w:w="1940" w:type="dxa"/>
            <w:tcBorders>
              <w:top w:val="single" w:sz="8" w:space="0" w:color="auto"/>
              <w:left w:val="nil"/>
              <w:bottom w:val="single" w:sz="8" w:space="0" w:color="auto"/>
              <w:right w:val="single" w:sz="8" w:space="0" w:color="auto"/>
            </w:tcBorders>
            <w:shd w:val="clear" w:color="auto" w:fill="auto"/>
            <w:noWrap/>
            <w:vAlign w:val="center"/>
            <w:hideMark/>
          </w:tcPr>
          <w:p w14:paraId="6903FDFF" w14:textId="77777777" w:rsidR="00C454C1" w:rsidRPr="00C454C1" w:rsidRDefault="00C454C1" w:rsidP="00C454C1">
            <w:pPr>
              <w:spacing w:after="0" w:line="240" w:lineRule="auto"/>
              <w:jc w:val="center"/>
              <w:rPr>
                <w:rFonts w:ascii="Calibri" w:eastAsia="Times New Roman" w:hAnsi="Calibri" w:cs="Calibri"/>
                <w:color w:val="000000"/>
                <w:lang w:eastAsia="it-IT"/>
              </w:rPr>
            </w:pPr>
            <w:r w:rsidRPr="00C454C1">
              <w:rPr>
                <w:rFonts w:ascii="Calibri" w:eastAsia="Times New Roman" w:hAnsi="Calibri" w:cs="Calibri"/>
                <w:color w:val="000000"/>
                <w:lang w:eastAsia="it-IT"/>
              </w:rPr>
              <w:t>Var. % VA 2010-17</w:t>
            </w:r>
          </w:p>
        </w:tc>
      </w:tr>
      <w:tr w:rsidR="00C454C1" w:rsidRPr="00C454C1" w14:paraId="278E29D0" w14:textId="77777777" w:rsidTr="006529E7">
        <w:trPr>
          <w:trHeight w:val="300"/>
        </w:trPr>
        <w:tc>
          <w:tcPr>
            <w:tcW w:w="1980" w:type="dxa"/>
            <w:tcBorders>
              <w:top w:val="single" w:sz="8" w:space="0" w:color="auto"/>
              <w:left w:val="single" w:sz="8" w:space="0" w:color="auto"/>
              <w:bottom w:val="nil"/>
              <w:right w:val="nil"/>
            </w:tcBorders>
            <w:shd w:val="clear" w:color="000000" w:fill="DCE6F1"/>
            <w:noWrap/>
            <w:vAlign w:val="bottom"/>
            <w:hideMark/>
          </w:tcPr>
          <w:p w14:paraId="3D8E659C"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Abruzzo</w:t>
            </w:r>
          </w:p>
        </w:tc>
        <w:tc>
          <w:tcPr>
            <w:tcW w:w="865" w:type="dxa"/>
            <w:tcBorders>
              <w:top w:val="nil"/>
              <w:left w:val="single" w:sz="8" w:space="0" w:color="auto"/>
              <w:bottom w:val="nil"/>
              <w:right w:val="nil"/>
            </w:tcBorders>
            <w:shd w:val="clear" w:color="000000" w:fill="DCE6F1"/>
            <w:noWrap/>
            <w:vAlign w:val="bottom"/>
            <w:hideMark/>
          </w:tcPr>
          <w:p w14:paraId="1ADCDCA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21.601</w:t>
            </w:r>
          </w:p>
        </w:tc>
        <w:tc>
          <w:tcPr>
            <w:tcW w:w="865" w:type="dxa"/>
            <w:tcBorders>
              <w:top w:val="nil"/>
              <w:left w:val="nil"/>
              <w:bottom w:val="nil"/>
              <w:right w:val="nil"/>
            </w:tcBorders>
            <w:shd w:val="clear" w:color="000000" w:fill="DCE6F1"/>
            <w:noWrap/>
            <w:vAlign w:val="bottom"/>
            <w:hideMark/>
          </w:tcPr>
          <w:p w14:paraId="260AABD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24.952</w:t>
            </w:r>
          </w:p>
        </w:tc>
        <w:tc>
          <w:tcPr>
            <w:tcW w:w="865" w:type="dxa"/>
            <w:tcBorders>
              <w:top w:val="nil"/>
              <w:left w:val="nil"/>
              <w:bottom w:val="nil"/>
              <w:right w:val="nil"/>
            </w:tcBorders>
            <w:shd w:val="clear" w:color="000000" w:fill="DCE6F1"/>
            <w:noWrap/>
            <w:vAlign w:val="bottom"/>
            <w:hideMark/>
          </w:tcPr>
          <w:p w14:paraId="0270476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27.716</w:t>
            </w:r>
          </w:p>
        </w:tc>
        <w:tc>
          <w:tcPr>
            <w:tcW w:w="865" w:type="dxa"/>
            <w:tcBorders>
              <w:top w:val="nil"/>
              <w:left w:val="nil"/>
              <w:bottom w:val="nil"/>
              <w:right w:val="nil"/>
            </w:tcBorders>
            <w:shd w:val="clear" w:color="000000" w:fill="DCE6F1"/>
            <w:noWrap/>
            <w:vAlign w:val="bottom"/>
            <w:hideMark/>
          </w:tcPr>
          <w:p w14:paraId="286F250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28.643</w:t>
            </w:r>
          </w:p>
        </w:tc>
        <w:tc>
          <w:tcPr>
            <w:tcW w:w="865" w:type="dxa"/>
            <w:tcBorders>
              <w:top w:val="nil"/>
              <w:left w:val="nil"/>
              <w:bottom w:val="nil"/>
              <w:right w:val="single" w:sz="8" w:space="0" w:color="auto"/>
            </w:tcBorders>
            <w:shd w:val="clear" w:color="000000" w:fill="DCE6F1"/>
            <w:noWrap/>
            <w:vAlign w:val="bottom"/>
            <w:hideMark/>
          </w:tcPr>
          <w:p w14:paraId="4AEBB69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29.431</w:t>
            </w:r>
          </w:p>
        </w:tc>
        <w:tc>
          <w:tcPr>
            <w:tcW w:w="1820" w:type="dxa"/>
            <w:tcBorders>
              <w:top w:val="nil"/>
              <w:left w:val="nil"/>
              <w:bottom w:val="nil"/>
              <w:right w:val="single" w:sz="8" w:space="0" w:color="auto"/>
            </w:tcBorders>
            <w:shd w:val="clear" w:color="auto" w:fill="auto"/>
            <w:noWrap/>
            <w:vAlign w:val="bottom"/>
            <w:hideMark/>
          </w:tcPr>
          <w:p w14:paraId="4FC888CF"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 </w:t>
            </w:r>
          </w:p>
        </w:tc>
        <w:tc>
          <w:tcPr>
            <w:tcW w:w="1940" w:type="dxa"/>
            <w:tcBorders>
              <w:top w:val="nil"/>
              <w:left w:val="nil"/>
              <w:bottom w:val="nil"/>
              <w:right w:val="single" w:sz="8" w:space="0" w:color="auto"/>
            </w:tcBorders>
            <w:shd w:val="clear" w:color="auto" w:fill="auto"/>
            <w:noWrap/>
            <w:vAlign w:val="bottom"/>
            <w:hideMark/>
          </w:tcPr>
          <w:p w14:paraId="5B3551C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6,2%</w:t>
            </w:r>
          </w:p>
        </w:tc>
      </w:tr>
      <w:tr w:rsidR="00C454C1" w:rsidRPr="00C454C1" w14:paraId="7FD10DB4"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13E6DC18"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Primario</w:t>
            </w:r>
          </w:p>
        </w:tc>
        <w:tc>
          <w:tcPr>
            <w:tcW w:w="865" w:type="dxa"/>
            <w:tcBorders>
              <w:top w:val="nil"/>
              <w:left w:val="single" w:sz="8" w:space="0" w:color="auto"/>
              <w:bottom w:val="nil"/>
              <w:right w:val="nil"/>
            </w:tcBorders>
            <w:shd w:val="clear" w:color="auto" w:fill="auto"/>
            <w:noWrap/>
            <w:vAlign w:val="bottom"/>
            <w:hideMark/>
          </w:tcPr>
          <w:p w14:paraId="1A963BCB"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831</w:t>
            </w:r>
          </w:p>
        </w:tc>
        <w:tc>
          <w:tcPr>
            <w:tcW w:w="865" w:type="dxa"/>
            <w:tcBorders>
              <w:top w:val="nil"/>
              <w:left w:val="nil"/>
              <w:bottom w:val="nil"/>
              <w:right w:val="nil"/>
            </w:tcBorders>
            <w:shd w:val="clear" w:color="auto" w:fill="auto"/>
            <w:noWrap/>
            <w:vAlign w:val="bottom"/>
            <w:hideMark/>
          </w:tcPr>
          <w:p w14:paraId="1080A1A2"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761</w:t>
            </w:r>
          </w:p>
        </w:tc>
        <w:tc>
          <w:tcPr>
            <w:tcW w:w="865" w:type="dxa"/>
            <w:tcBorders>
              <w:top w:val="nil"/>
              <w:left w:val="nil"/>
              <w:bottom w:val="nil"/>
              <w:right w:val="nil"/>
            </w:tcBorders>
            <w:shd w:val="clear" w:color="auto" w:fill="auto"/>
            <w:noWrap/>
            <w:vAlign w:val="bottom"/>
            <w:hideMark/>
          </w:tcPr>
          <w:p w14:paraId="31C570E2"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632</w:t>
            </w:r>
          </w:p>
        </w:tc>
        <w:tc>
          <w:tcPr>
            <w:tcW w:w="865" w:type="dxa"/>
            <w:tcBorders>
              <w:top w:val="nil"/>
              <w:left w:val="nil"/>
              <w:bottom w:val="nil"/>
              <w:right w:val="nil"/>
            </w:tcBorders>
            <w:shd w:val="clear" w:color="auto" w:fill="auto"/>
            <w:noWrap/>
            <w:vAlign w:val="bottom"/>
            <w:hideMark/>
          </w:tcPr>
          <w:p w14:paraId="7E886E4E"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788</w:t>
            </w:r>
          </w:p>
        </w:tc>
        <w:tc>
          <w:tcPr>
            <w:tcW w:w="865" w:type="dxa"/>
            <w:tcBorders>
              <w:top w:val="nil"/>
              <w:left w:val="nil"/>
              <w:bottom w:val="nil"/>
              <w:right w:val="single" w:sz="8" w:space="0" w:color="auto"/>
            </w:tcBorders>
            <w:shd w:val="clear" w:color="auto" w:fill="auto"/>
            <w:noWrap/>
            <w:vAlign w:val="bottom"/>
            <w:hideMark/>
          </w:tcPr>
          <w:p w14:paraId="52FCAF3B"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917</w:t>
            </w:r>
          </w:p>
        </w:tc>
        <w:tc>
          <w:tcPr>
            <w:tcW w:w="1820" w:type="dxa"/>
            <w:tcBorders>
              <w:top w:val="nil"/>
              <w:left w:val="nil"/>
              <w:bottom w:val="nil"/>
              <w:right w:val="single" w:sz="8" w:space="0" w:color="auto"/>
            </w:tcBorders>
            <w:shd w:val="clear" w:color="auto" w:fill="auto"/>
            <w:noWrap/>
            <w:vAlign w:val="bottom"/>
            <w:hideMark/>
          </w:tcPr>
          <w:p w14:paraId="42DB3EE1"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3,1%</w:t>
            </w:r>
          </w:p>
        </w:tc>
        <w:tc>
          <w:tcPr>
            <w:tcW w:w="1940" w:type="dxa"/>
            <w:tcBorders>
              <w:top w:val="nil"/>
              <w:left w:val="nil"/>
              <w:bottom w:val="nil"/>
              <w:right w:val="single" w:sz="8" w:space="0" w:color="auto"/>
            </w:tcBorders>
            <w:shd w:val="clear" w:color="auto" w:fill="auto"/>
            <w:noWrap/>
            <w:vAlign w:val="bottom"/>
            <w:hideMark/>
          </w:tcPr>
          <w:p w14:paraId="70080C69"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45,1%</w:t>
            </w:r>
          </w:p>
        </w:tc>
      </w:tr>
      <w:tr w:rsidR="00C454C1" w:rsidRPr="00C454C1" w14:paraId="6358D7D3"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1207B272"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865" w:type="dxa"/>
            <w:tcBorders>
              <w:top w:val="nil"/>
              <w:left w:val="single" w:sz="8" w:space="0" w:color="auto"/>
              <w:bottom w:val="nil"/>
              <w:right w:val="nil"/>
            </w:tcBorders>
            <w:shd w:val="clear" w:color="auto" w:fill="auto"/>
            <w:noWrap/>
            <w:vAlign w:val="bottom"/>
            <w:hideMark/>
          </w:tcPr>
          <w:p w14:paraId="4C55833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6.698</w:t>
            </w:r>
          </w:p>
        </w:tc>
        <w:tc>
          <w:tcPr>
            <w:tcW w:w="865" w:type="dxa"/>
            <w:tcBorders>
              <w:top w:val="nil"/>
              <w:left w:val="nil"/>
              <w:bottom w:val="nil"/>
              <w:right w:val="nil"/>
            </w:tcBorders>
            <w:shd w:val="clear" w:color="auto" w:fill="auto"/>
            <w:noWrap/>
            <w:vAlign w:val="bottom"/>
            <w:hideMark/>
          </w:tcPr>
          <w:p w14:paraId="07980A5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7.111</w:t>
            </w:r>
          </w:p>
        </w:tc>
        <w:tc>
          <w:tcPr>
            <w:tcW w:w="865" w:type="dxa"/>
            <w:tcBorders>
              <w:top w:val="nil"/>
              <w:left w:val="nil"/>
              <w:bottom w:val="nil"/>
              <w:right w:val="nil"/>
            </w:tcBorders>
            <w:shd w:val="clear" w:color="auto" w:fill="auto"/>
            <w:noWrap/>
            <w:vAlign w:val="bottom"/>
            <w:hideMark/>
          </w:tcPr>
          <w:p w14:paraId="6ED0420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7.463</w:t>
            </w:r>
          </w:p>
        </w:tc>
        <w:tc>
          <w:tcPr>
            <w:tcW w:w="865" w:type="dxa"/>
            <w:tcBorders>
              <w:top w:val="nil"/>
              <w:left w:val="nil"/>
              <w:bottom w:val="nil"/>
              <w:right w:val="nil"/>
            </w:tcBorders>
            <w:shd w:val="clear" w:color="auto" w:fill="auto"/>
            <w:noWrap/>
            <w:vAlign w:val="bottom"/>
            <w:hideMark/>
          </w:tcPr>
          <w:p w14:paraId="4682E64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7.375</w:t>
            </w:r>
          </w:p>
        </w:tc>
        <w:tc>
          <w:tcPr>
            <w:tcW w:w="865" w:type="dxa"/>
            <w:tcBorders>
              <w:top w:val="nil"/>
              <w:left w:val="nil"/>
              <w:bottom w:val="nil"/>
              <w:right w:val="single" w:sz="8" w:space="0" w:color="auto"/>
            </w:tcBorders>
            <w:shd w:val="clear" w:color="auto" w:fill="auto"/>
            <w:noWrap/>
            <w:vAlign w:val="bottom"/>
            <w:hideMark/>
          </w:tcPr>
          <w:p w14:paraId="26C83D6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7.635</w:t>
            </w:r>
          </w:p>
        </w:tc>
        <w:tc>
          <w:tcPr>
            <w:tcW w:w="1820" w:type="dxa"/>
            <w:tcBorders>
              <w:top w:val="nil"/>
              <w:left w:val="nil"/>
              <w:bottom w:val="nil"/>
              <w:right w:val="single" w:sz="8" w:space="0" w:color="auto"/>
            </w:tcBorders>
            <w:shd w:val="clear" w:color="auto" w:fill="auto"/>
            <w:noWrap/>
            <w:vAlign w:val="bottom"/>
            <w:hideMark/>
          </w:tcPr>
          <w:p w14:paraId="6AE97B6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25,9%</w:t>
            </w:r>
          </w:p>
        </w:tc>
        <w:tc>
          <w:tcPr>
            <w:tcW w:w="1940" w:type="dxa"/>
            <w:tcBorders>
              <w:top w:val="nil"/>
              <w:left w:val="nil"/>
              <w:bottom w:val="nil"/>
              <w:right w:val="single" w:sz="8" w:space="0" w:color="auto"/>
            </w:tcBorders>
            <w:shd w:val="clear" w:color="auto" w:fill="auto"/>
            <w:noWrap/>
            <w:vAlign w:val="bottom"/>
            <w:hideMark/>
          </w:tcPr>
          <w:p w14:paraId="1A30F5F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2,3%</w:t>
            </w:r>
          </w:p>
        </w:tc>
      </w:tr>
      <w:tr w:rsidR="00C454C1" w:rsidRPr="00C454C1" w14:paraId="47703912" w14:textId="77777777" w:rsidTr="006529E7">
        <w:trPr>
          <w:trHeight w:val="315"/>
        </w:trPr>
        <w:tc>
          <w:tcPr>
            <w:tcW w:w="1980" w:type="dxa"/>
            <w:tcBorders>
              <w:top w:val="nil"/>
              <w:left w:val="single" w:sz="8" w:space="0" w:color="auto"/>
              <w:bottom w:val="single" w:sz="8" w:space="0" w:color="auto"/>
              <w:right w:val="nil"/>
            </w:tcBorders>
            <w:shd w:val="clear" w:color="auto" w:fill="auto"/>
            <w:noWrap/>
            <w:vAlign w:val="bottom"/>
            <w:hideMark/>
          </w:tcPr>
          <w:p w14:paraId="625CA459"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865" w:type="dxa"/>
            <w:tcBorders>
              <w:top w:val="nil"/>
              <w:left w:val="single" w:sz="8" w:space="0" w:color="auto"/>
              <w:bottom w:val="single" w:sz="8" w:space="0" w:color="auto"/>
              <w:right w:val="nil"/>
            </w:tcBorders>
            <w:shd w:val="clear" w:color="auto" w:fill="auto"/>
            <w:noWrap/>
            <w:vAlign w:val="bottom"/>
            <w:hideMark/>
          </w:tcPr>
          <w:p w14:paraId="1719DD5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14.072</w:t>
            </w:r>
          </w:p>
        </w:tc>
        <w:tc>
          <w:tcPr>
            <w:tcW w:w="865" w:type="dxa"/>
            <w:tcBorders>
              <w:top w:val="nil"/>
              <w:left w:val="nil"/>
              <w:bottom w:val="single" w:sz="8" w:space="0" w:color="auto"/>
              <w:right w:val="nil"/>
            </w:tcBorders>
            <w:shd w:val="clear" w:color="auto" w:fill="auto"/>
            <w:noWrap/>
            <w:vAlign w:val="bottom"/>
            <w:hideMark/>
          </w:tcPr>
          <w:p w14:paraId="564D723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17.079</w:t>
            </w:r>
          </w:p>
        </w:tc>
        <w:tc>
          <w:tcPr>
            <w:tcW w:w="865" w:type="dxa"/>
            <w:tcBorders>
              <w:top w:val="nil"/>
              <w:left w:val="nil"/>
              <w:bottom w:val="single" w:sz="8" w:space="0" w:color="auto"/>
              <w:right w:val="nil"/>
            </w:tcBorders>
            <w:shd w:val="clear" w:color="auto" w:fill="auto"/>
            <w:noWrap/>
            <w:vAlign w:val="bottom"/>
            <w:hideMark/>
          </w:tcPr>
          <w:p w14:paraId="74230AA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19.621</w:t>
            </w:r>
          </w:p>
        </w:tc>
        <w:tc>
          <w:tcPr>
            <w:tcW w:w="865" w:type="dxa"/>
            <w:tcBorders>
              <w:top w:val="nil"/>
              <w:left w:val="nil"/>
              <w:bottom w:val="single" w:sz="8" w:space="0" w:color="auto"/>
              <w:right w:val="nil"/>
            </w:tcBorders>
            <w:shd w:val="clear" w:color="auto" w:fill="auto"/>
            <w:noWrap/>
            <w:vAlign w:val="bottom"/>
            <w:hideMark/>
          </w:tcPr>
          <w:p w14:paraId="7F5DB49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20.481</w:t>
            </w:r>
          </w:p>
        </w:tc>
        <w:tc>
          <w:tcPr>
            <w:tcW w:w="865" w:type="dxa"/>
            <w:tcBorders>
              <w:top w:val="nil"/>
              <w:left w:val="nil"/>
              <w:bottom w:val="single" w:sz="8" w:space="0" w:color="auto"/>
              <w:right w:val="single" w:sz="8" w:space="0" w:color="auto"/>
            </w:tcBorders>
            <w:shd w:val="clear" w:color="auto" w:fill="auto"/>
            <w:noWrap/>
            <w:vAlign w:val="bottom"/>
            <w:hideMark/>
          </w:tcPr>
          <w:p w14:paraId="48E5D69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20.879</w:t>
            </w:r>
          </w:p>
        </w:tc>
        <w:tc>
          <w:tcPr>
            <w:tcW w:w="1820" w:type="dxa"/>
            <w:tcBorders>
              <w:top w:val="nil"/>
              <w:left w:val="nil"/>
              <w:bottom w:val="single" w:sz="8" w:space="0" w:color="auto"/>
              <w:right w:val="single" w:sz="8" w:space="0" w:color="auto"/>
            </w:tcBorders>
            <w:shd w:val="clear" w:color="auto" w:fill="auto"/>
            <w:noWrap/>
            <w:vAlign w:val="bottom"/>
            <w:hideMark/>
          </w:tcPr>
          <w:p w14:paraId="3466B26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70,9%</w:t>
            </w:r>
          </w:p>
        </w:tc>
        <w:tc>
          <w:tcPr>
            <w:tcW w:w="1940" w:type="dxa"/>
            <w:tcBorders>
              <w:top w:val="nil"/>
              <w:left w:val="nil"/>
              <w:bottom w:val="single" w:sz="8" w:space="0" w:color="auto"/>
              <w:right w:val="single" w:sz="8" w:space="0" w:color="auto"/>
            </w:tcBorders>
            <w:shd w:val="clear" w:color="auto" w:fill="auto"/>
            <w:noWrap/>
            <w:vAlign w:val="bottom"/>
            <w:hideMark/>
          </w:tcPr>
          <w:p w14:paraId="62D6044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6,4%</w:t>
            </w:r>
          </w:p>
        </w:tc>
      </w:tr>
      <w:tr w:rsidR="00C454C1" w:rsidRPr="00C454C1" w14:paraId="442E1DF8" w14:textId="77777777" w:rsidTr="006529E7">
        <w:trPr>
          <w:trHeight w:val="300"/>
        </w:trPr>
        <w:tc>
          <w:tcPr>
            <w:tcW w:w="1980" w:type="dxa"/>
            <w:tcBorders>
              <w:top w:val="nil"/>
              <w:left w:val="single" w:sz="8" w:space="0" w:color="auto"/>
              <w:bottom w:val="nil"/>
              <w:right w:val="nil"/>
            </w:tcBorders>
            <w:shd w:val="clear" w:color="000000" w:fill="DCE6F1"/>
            <w:noWrap/>
            <w:vAlign w:val="bottom"/>
            <w:hideMark/>
          </w:tcPr>
          <w:p w14:paraId="374A305F"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Basilicata</w:t>
            </w:r>
          </w:p>
        </w:tc>
        <w:tc>
          <w:tcPr>
            <w:tcW w:w="865" w:type="dxa"/>
            <w:tcBorders>
              <w:top w:val="nil"/>
              <w:left w:val="single" w:sz="8" w:space="0" w:color="auto"/>
              <w:bottom w:val="nil"/>
              <w:right w:val="nil"/>
            </w:tcBorders>
            <w:shd w:val="clear" w:color="000000" w:fill="DCE6F1"/>
            <w:noWrap/>
            <w:vAlign w:val="bottom"/>
            <w:hideMark/>
          </w:tcPr>
          <w:p w14:paraId="342E754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8.802</w:t>
            </w:r>
          </w:p>
        </w:tc>
        <w:tc>
          <w:tcPr>
            <w:tcW w:w="865" w:type="dxa"/>
            <w:tcBorders>
              <w:top w:val="nil"/>
              <w:left w:val="nil"/>
              <w:bottom w:val="nil"/>
              <w:right w:val="nil"/>
            </w:tcBorders>
            <w:shd w:val="clear" w:color="000000" w:fill="DCE6F1"/>
            <w:noWrap/>
            <w:vAlign w:val="bottom"/>
            <w:hideMark/>
          </w:tcPr>
          <w:p w14:paraId="755599D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9.829</w:t>
            </w:r>
          </w:p>
        </w:tc>
        <w:tc>
          <w:tcPr>
            <w:tcW w:w="865" w:type="dxa"/>
            <w:tcBorders>
              <w:top w:val="nil"/>
              <w:left w:val="nil"/>
              <w:bottom w:val="nil"/>
              <w:right w:val="nil"/>
            </w:tcBorders>
            <w:shd w:val="clear" w:color="000000" w:fill="DCE6F1"/>
            <w:noWrap/>
            <w:vAlign w:val="bottom"/>
            <w:hideMark/>
          </w:tcPr>
          <w:p w14:paraId="6FFC2C7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10.069</w:t>
            </w:r>
          </w:p>
        </w:tc>
        <w:tc>
          <w:tcPr>
            <w:tcW w:w="865" w:type="dxa"/>
            <w:tcBorders>
              <w:top w:val="nil"/>
              <w:left w:val="nil"/>
              <w:bottom w:val="nil"/>
              <w:right w:val="nil"/>
            </w:tcBorders>
            <w:shd w:val="clear" w:color="000000" w:fill="DCE6F1"/>
            <w:noWrap/>
            <w:vAlign w:val="bottom"/>
            <w:hideMark/>
          </w:tcPr>
          <w:p w14:paraId="3842BD3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11.118</w:t>
            </w:r>
          </w:p>
        </w:tc>
        <w:tc>
          <w:tcPr>
            <w:tcW w:w="865" w:type="dxa"/>
            <w:tcBorders>
              <w:top w:val="nil"/>
              <w:left w:val="nil"/>
              <w:bottom w:val="nil"/>
              <w:right w:val="single" w:sz="8" w:space="0" w:color="auto"/>
            </w:tcBorders>
            <w:shd w:val="clear" w:color="000000" w:fill="DCE6F1"/>
            <w:noWrap/>
            <w:vAlign w:val="bottom"/>
            <w:hideMark/>
          </w:tcPr>
          <w:p w14:paraId="736143F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11.167</w:t>
            </w:r>
          </w:p>
        </w:tc>
        <w:tc>
          <w:tcPr>
            <w:tcW w:w="1820" w:type="dxa"/>
            <w:tcBorders>
              <w:top w:val="nil"/>
              <w:left w:val="nil"/>
              <w:bottom w:val="nil"/>
              <w:right w:val="single" w:sz="8" w:space="0" w:color="auto"/>
            </w:tcBorders>
            <w:shd w:val="clear" w:color="auto" w:fill="auto"/>
            <w:noWrap/>
            <w:vAlign w:val="bottom"/>
            <w:hideMark/>
          </w:tcPr>
          <w:p w14:paraId="757A216A"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 </w:t>
            </w:r>
          </w:p>
        </w:tc>
        <w:tc>
          <w:tcPr>
            <w:tcW w:w="1940" w:type="dxa"/>
            <w:tcBorders>
              <w:top w:val="nil"/>
              <w:left w:val="nil"/>
              <w:bottom w:val="nil"/>
              <w:right w:val="single" w:sz="8" w:space="0" w:color="auto"/>
            </w:tcBorders>
            <w:shd w:val="clear" w:color="auto" w:fill="auto"/>
            <w:noWrap/>
            <w:vAlign w:val="bottom"/>
            <w:hideMark/>
          </w:tcPr>
          <w:p w14:paraId="6960DDE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10,9%</w:t>
            </w:r>
          </w:p>
        </w:tc>
      </w:tr>
      <w:tr w:rsidR="00C454C1" w:rsidRPr="00C454C1" w14:paraId="6ED442CF"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38408345"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Primario</w:t>
            </w:r>
          </w:p>
        </w:tc>
        <w:tc>
          <w:tcPr>
            <w:tcW w:w="865" w:type="dxa"/>
            <w:tcBorders>
              <w:top w:val="nil"/>
              <w:left w:val="single" w:sz="8" w:space="0" w:color="auto"/>
              <w:bottom w:val="nil"/>
              <w:right w:val="nil"/>
            </w:tcBorders>
            <w:shd w:val="clear" w:color="auto" w:fill="auto"/>
            <w:noWrap/>
            <w:vAlign w:val="bottom"/>
            <w:hideMark/>
          </w:tcPr>
          <w:p w14:paraId="1DF8AF2E"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558</w:t>
            </w:r>
          </w:p>
        </w:tc>
        <w:tc>
          <w:tcPr>
            <w:tcW w:w="865" w:type="dxa"/>
            <w:tcBorders>
              <w:top w:val="nil"/>
              <w:left w:val="nil"/>
              <w:bottom w:val="nil"/>
              <w:right w:val="nil"/>
            </w:tcBorders>
            <w:shd w:val="clear" w:color="auto" w:fill="auto"/>
            <w:noWrap/>
            <w:vAlign w:val="bottom"/>
            <w:hideMark/>
          </w:tcPr>
          <w:p w14:paraId="68654BA1"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537</w:t>
            </w:r>
          </w:p>
        </w:tc>
        <w:tc>
          <w:tcPr>
            <w:tcW w:w="865" w:type="dxa"/>
            <w:tcBorders>
              <w:top w:val="nil"/>
              <w:left w:val="nil"/>
              <w:bottom w:val="nil"/>
              <w:right w:val="nil"/>
            </w:tcBorders>
            <w:shd w:val="clear" w:color="auto" w:fill="auto"/>
            <w:noWrap/>
            <w:vAlign w:val="bottom"/>
            <w:hideMark/>
          </w:tcPr>
          <w:p w14:paraId="11134A1D"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467</w:t>
            </w:r>
          </w:p>
        </w:tc>
        <w:tc>
          <w:tcPr>
            <w:tcW w:w="865" w:type="dxa"/>
            <w:tcBorders>
              <w:top w:val="nil"/>
              <w:left w:val="nil"/>
              <w:bottom w:val="nil"/>
              <w:right w:val="nil"/>
            </w:tcBorders>
            <w:shd w:val="clear" w:color="auto" w:fill="auto"/>
            <w:noWrap/>
            <w:vAlign w:val="bottom"/>
            <w:hideMark/>
          </w:tcPr>
          <w:p w14:paraId="2C0F003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582</w:t>
            </w:r>
          </w:p>
        </w:tc>
        <w:tc>
          <w:tcPr>
            <w:tcW w:w="865" w:type="dxa"/>
            <w:tcBorders>
              <w:top w:val="nil"/>
              <w:left w:val="nil"/>
              <w:bottom w:val="nil"/>
              <w:right w:val="single" w:sz="8" w:space="0" w:color="auto"/>
            </w:tcBorders>
            <w:shd w:val="clear" w:color="auto" w:fill="auto"/>
            <w:noWrap/>
            <w:vAlign w:val="bottom"/>
            <w:hideMark/>
          </w:tcPr>
          <w:p w14:paraId="56883B56"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561</w:t>
            </w:r>
          </w:p>
        </w:tc>
        <w:tc>
          <w:tcPr>
            <w:tcW w:w="1820" w:type="dxa"/>
            <w:tcBorders>
              <w:top w:val="nil"/>
              <w:left w:val="nil"/>
              <w:bottom w:val="nil"/>
              <w:right w:val="single" w:sz="8" w:space="0" w:color="auto"/>
            </w:tcBorders>
            <w:shd w:val="clear" w:color="auto" w:fill="auto"/>
            <w:noWrap/>
            <w:vAlign w:val="bottom"/>
            <w:hideMark/>
          </w:tcPr>
          <w:p w14:paraId="435927A9"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5,0%</w:t>
            </w:r>
          </w:p>
        </w:tc>
        <w:tc>
          <w:tcPr>
            <w:tcW w:w="1940" w:type="dxa"/>
            <w:tcBorders>
              <w:top w:val="nil"/>
              <w:left w:val="nil"/>
              <w:bottom w:val="nil"/>
              <w:right w:val="single" w:sz="8" w:space="0" w:color="auto"/>
            </w:tcBorders>
            <w:shd w:val="clear" w:color="auto" w:fill="auto"/>
            <w:noWrap/>
            <w:vAlign w:val="bottom"/>
            <w:hideMark/>
          </w:tcPr>
          <w:p w14:paraId="4E535AEE"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20,1%</w:t>
            </w:r>
          </w:p>
        </w:tc>
      </w:tr>
      <w:tr w:rsidR="00C454C1" w:rsidRPr="00C454C1" w14:paraId="32EE18E3"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6014040C"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865" w:type="dxa"/>
            <w:tcBorders>
              <w:top w:val="nil"/>
              <w:left w:val="single" w:sz="8" w:space="0" w:color="auto"/>
              <w:bottom w:val="nil"/>
              <w:right w:val="nil"/>
            </w:tcBorders>
            <w:shd w:val="clear" w:color="auto" w:fill="auto"/>
            <w:noWrap/>
            <w:vAlign w:val="bottom"/>
            <w:hideMark/>
          </w:tcPr>
          <w:p w14:paraId="7AEC1C2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3.116</w:t>
            </w:r>
          </w:p>
        </w:tc>
        <w:tc>
          <w:tcPr>
            <w:tcW w:w="865" w:type="dxa"/>
            <w:tcBorders>
              <w:top w:val="nil"/>
              <w:left w:val="nil"/>
              <w:bottom w:val="nil"/>
              <w:right w:val="nil"/>
            </w:tcBorders>
            <w:shd w:val="clear" w:color="auto" w:fill="auto"/>
            <w:noWrap/>
            <w:vAlign w:val="bottom"/>
            <w:hideMark/>
          </w:tcPr>
          <w:p w14:paraId="4F00A4D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3.027</w:t>
            </w:r>
          </w:p>
        </w:tc>
        <w:tc>
          <w:tcPr>
            <w:tcW w:w="865" w:type="dxa"/>
            <w:tcBorders>
              <w:top w:val="nil"/>
              <w:left w:val="nil"/>
              <w:bottom w:val="nil"/>
              <w:right w:val="nil"/>
            </w:tcBorders>
            <w:shd w:val="clear" w:color="auto" w:fill="auto"/>
            <w:noWrap/>
            <w:vAlign w:val="bottom"/>
            <w:hideMark/>
          </w:tcPr>
          <w:p w14:paraId="66C0871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2.832</w:t>
            </w:r>
          </w:p>
        </w:tc>
        <w:tc>
          <w:tcPr>
            <w:tcW w:w="865" w:type="dxa"/>
            <w:tcBorders>
              <w:top w:val="nil"/>
              <w:left w:val="nil"/>
              <w:bottom w:val="nil"/>
              <w:right w:val="nil"/>
            </w:tcBorders>
            <w:shd w:val="clear" w:color="auto" w:fill="auto"/>
            <w:noWrap/>
            <w:vAlign w:val="bottom"/>
            <w:hideMark/>
          </w:tcPr>
          <w:p w14:paraId="030ABBD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3.631</w:t>
            </w:r>
          </w:p>
        </w:tc>
        <w:tc>
          <w:tcPr>
            <w:tcW w:w="865" w:type="dxa"/>
            <w:tcBorders>
              <w:top w:val="nil"/>
              <w:left w:val="nil"/>
              <w:bottom w:val="nil"/>
              <w:right w:val="single" w:sz="8" w:space="0" w:color="auto"/>
            </w:tcBorders>
            <w:shd w:val="clear" w:color="auto" w:fill="auto"/>
            <w:noWrap/>
            <w:vAlign w:val="bottom"/>
            <w:hideMark/>
          </w:tcPr>
          <w:p w14:paraId="4DD616E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3.566</w:t>
            </w:r>
          </w:p>
        </w:tc>
        <w:tc>
          <w:tcPr>
            <w:tcW w:w="1820" w:type="dxa"/>
            <w:tcBorders>
              <w:top w:val="nil"/>
              <w:left w:val="nil"/>
              <w:bottom w:val="nil"/>
              <w:right w:val="single" w:sz="8" w:space="0" w:color="auto"/>
            </w:tcBorders>
            <w:shd w:val="clear" w:color="auto" w:fill="auto"/>
            <w:noWrap/>
            <w:vAlign w:val="bottom"/>
            <w:hideMark/>
          </w:tcPr>
          <w:p w14:paraId="293A75C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31,9%</w:t>
            </w:r>
          </w:p>
        </w:tc>
        <w:tc>
          <w:tcPr>
            <w:tcW w:w="1940" w:type="dxa"/>
            <w:tcBorders>
              <w:top w:val="nil"/>
              <w:left w:val="nil"/>
              <w:bottom w:val="nil"/>
              <w:right w:val="single" w:sz="8" w:space="0" w:color="auto"/>
            </w:tcBorders>
            <w:shd w:val="clear" w:color="auto" w:fill="auto"/>
            <w:noWrap/>
            <w:vAlign w:val="bottom"/>
            <w:hideMark/>
          </w:tcPr>
          <w:p w14:paraId="42C5A23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25,9%</w:t>
            </w:r>
          </w:p>
        </w:tc>
      </w:tr>
      <w:tr w:rsidR="00C454C1" w:rsidRPr="00C454C1" w14:paraId="55222068" w14:textId="77777777" w:rsidTr="006529E7">
        <w:trPr>
          <w:trHeight w:val="315"/>
        </w:trPr>
        <w:tc>
          <w:tcPr>
            <w:tcW w:w="1980" w:type="dxa"/>
            <w:tcBorders>
              <w:top w:val="nil"/>
              <w:left w:val="single" w:sz="8" w:space="0" w:color="auto"/>
              <w:bottom w:val="single" w:sz="8" w:space="0" w:color="auto"/>
              <w:right w:val="nil"/>
            </w:tcBorders>
            <w:shd w:val="clear" w:color="auto" w:fill="auto"/>
            <w:noWrap/>
            <w:vAlign w:val="bottom"/>
            <w:hideMark/>
          </w:tcPr>
          <w:p w14:paraId="733D99AC"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865" w:type="dxa"/>
            <w:tcBorders>
              <w:top w:val="nil"/>
              <w:left w:val="single" w:sz="8" w:space="0" w:color="auto"/>
              <w:bottom w:val="single" w:sz="8" w:space="0" w:color="auto"/>
              <w:right w:val="nil"/>
            </w:tcBorders>
            <w:shd w:val="clear" w:color="auto" w:fill="auto"/>
            <w:noWrap/>
            <w:vAlign w:val="bottom"/>
            <w:hideMark/>
          </w:tcPr>
          <w:p w14:paraId="1D3D5A3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5.127</w:t>
            </w:r>
          </w:p>
        </w:tc>
        <w:tc>
          <w:tcPr>
            <w:tcW w:w="865" w:type="dxa"/>
            <w:tcBorders>
              <w:top w:val="nil"/>
              <w:left w:val="nil"/>
              <w:bottom w:val="single" w:sz="8" w:space="0" w:color="auto"/>
              <w:right w:val="nil"/>
            </w:tcBorders>
            <w:shd w:val="clear" w:color="auto" w:fill="auto"/>
            <w:noWrap/>
            <w:vAlign w:val="bottom"/>
            <w:hideMark/>
          </w:tcPr>
          <w:p w14:paraId="55B9C34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6.265</w:t>
            </w:r>
          </w:p>
        </w:tc>
        <w:tc>
          <w:tcPr>
            <w:tcW w:w="865" w:type="dxa"/>
            <w:tcBorders>
              <w:top w:val="nil"/>
              <w:left w:val="nil"/>
              <w:bottom w:val="single" w:sz="8" w:space="0" w:color="auto"/>
              <w:right w:val="nil"/>
            </w:tcBorders>
            <w:shd w:val="clear" w:color="auto" w:fill="auto"/>
            <w:noWrap/>
            <w:vAlign w:val="bottom"/>
            <w:hideMark/>
          </w:tcPr>
          <w:p w14:paraId="5285141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6.770</w:t>
            </w:r>
          </w:p>
        </w:tc>
        <w:tc>
          <w:tcPr>
            <w:tcW w:w="865" w:type="dxa"/>
            <w:tcBorders>
              <w:top w:val="nil"/>
              <w:left w:val="nil"/>
              <w:bottom w:val="single" w:sz="8" w:space="0" w:color="auto"/>
              <w:right w:val="nil"/>
            </w:tcBorders>
            <w:shd w:val="clear" w:color="auto" w:fill="auto"/>
            <w:noWrap/>
            <w:vAlign w:val="bottom"/>
            <w:hideMark/>
          </w:tcPr>
          <w:p w14:paraId="5661ABD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6.905</w:t>
            </w:r>
          </w:p>
        </w:tc>
        <w:tc>
          <w:tcPr>
            <w:tcW w:w="865" w:type="dxa"/>
            <w:tcBorders>
              <w:top w:val="nil"/>
              <w:left w:val="nil"/>
              <w:bottom w:val="single" w:sz="8" w:space="0" w:color="auto"/>
              <w:right w:val="single" w:sz="8" w:space="0" w:color="auto"/>
            </w:tcBorders>
            <w:shd w:val="clear" w:color="auto" w:fill="auto"/>
            <w:noWrap/>
            <w:vAlign w:val="bottom"/>
            <w:hideMark/>
          </w:tcPr>
          <w:p w14:paraId="7C0B763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7.040</w:t>
            </w:r>
          </w:p>
        </w:tc>
        <w:tc>
          <w:tcPr>
            <w:tcW w:w="1820" w:type="dxa"/>
            <w:tcBorders>
              <w:top w:val="nil"/>
              <w:left w:val="nil"/>
              <w:bottom w:val="nil"/>
              <w:right w:val="single" w:sz="8" w:space="0" w:color="auto"/>
            </w:tcBorders>
            <w:shd w:val="clear" w:color="auto" w:fill="auto"/>
            <w:noWrap/>
            <w:vAlign w:val="bottom"/>
            <w:hideMark/>
          </w:tcPr>
          <w:p w14:paraId="5EC2B42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63,0%</w:t>
            </w:r>
          </w:p>
        </w:tc>
        <w:tc>
          <w:tcPr>
            <w:tcW w:w="1940" w:type="dxa"/>
            <w:tcBorders>
              <w:top w:val="nil"/>
              <w:left w:val="nil"/>
              <w:bottom w:val="nil"/>
              <w:right w:val="single" w:sz="8" w:space="0" w:color="auto"/>
            </w:tcBorders>
            <w:shd w:val="clear" w:color="auto" w:fill="auto"/>
            <w:noWrap/>
            <w:vAlign w:val="bottom"/>
            <w:hideMark/>
          </w:tcPr>
          <w:p w14:paraId="6E873C5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4,0%</w:t>
            </w:r>
          </w:p>
        </w:tc>
      </w:tr>
      <w:tr w:rsidR="00C454C1" w:rsidRPr="00C454C1" w14:paraId="244DB361" w14:textId="77777777" w:rsidTr="006529E7">
        <w:trPr>
          <w:trHeight w:val="300"/>
        </w:trPr>
        <w:tc>
          <w:tcPr>
            <w:tcW w:w="1980" w:type="dxa"/>
            <w:tcBorders>
              <w:top w:val="nil"/>
              <w:left w:val="single" w:sz="8" w:space="0" w:color="auto"/>
              <w:bottom w:val="nil"/>
              <w:right w:val="nil"/>
            </w:tcBorders>
            <w:shd w:val="clear" w:color="000000" w:fill="DCE6F1"/>
            <w:noWrap/>
            <w:vAlign w:val="bottom"/>
            <w:hideMark/>
          </w:tcPr>
          <w:p w14:paraId="1942111F"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Calabria</w:t>
            </w:r>
          </w:p>
        </w:tc>
        <w:tc>
          <w:tcPr>
            <w:tcW w:w="865" w:type="dxa"/>
            <w:tcBorders>
              <w:top w:val="nil"/>
              <w:left w:val="single" w:sz="8" w:space="0" w:color="auto"/>
              <w:bottom w:val="nil"/>
              <w:right w:val="nil"/>
            </w:tcBorders>
            <w:shd w:val="clear" w:color="000000" w:fill="DCE6F1"/>
            <w:noWrap/>
            <w:vAlign w:val="bottom"/>
            <w:hideMark/>
          </w:tcPr>
          <w:p w14:paraId="169795D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23.534</w:t>
            </w:r>
          </w:p>
        </w:tc>
        <w:tc>
          <w:tcPr>
            <w:tcW w:w="865" w:type="dxa"/>
            <w:tcBorders>
              <w:top w:val="nil"/>
              <w:left w:val="nil"/>
              <w:bottom w:val="nil"/>
              <w:right w:val="nil"/>
            </w:tcBorders>
            <w:shd w:val="clear" w:color="000000" w:fill="DCE6F1"/>
            <w:noWrap/>
            <w:vAlign w:val="bottom"/>
            <w:hideMark/>
          </w:tcPr>
          <w:p w14:paraId="505C798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28.313</w:t>
            </w:r>
          </w:p>
        </w:tc>
        <w:tc>
          <w:tcPr>
            <w:tcW w:w="865" w:type="dxa"/>
            <w:tcBorders>
              <w:top w:val="nil"/>
              <w:left w:val="nil"/>
              <w:bottom w:val="nil"/>
              <w:right w:val="nil"/>
            </w:tcBorders>
            <w:shd w:val="clear" w:color="000000" w:fill="DCE6F1"/>
            <w:noWrap/>
            <w:vAlign w:val="bottom"/>
            <w:hideMark/>
          </w:tcPr>
          <w:p w14:paraId="06AF05C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29.720</w:t>
            </w:r>
          </w:p>
        </w:tc>
        <w:tc>
          <w:tcPr>
            <w:tcW w:w="865" w:type="dxa"/>
            <w:tcBorders>
              <w:top w:val="nil"/>
              <w:left w:val="nil"/>
              <w:bottom w:val="nil"/>
              <w:right w:val="nil"/>
            </w:tcBorders>
            <w:shd w:val="clear" w:color="000000" w:fill="DCE6F1"/>
            <w:noWrap/>
            <w:vAlign w:val="bottom"/>
            <w:hideMark/>
          </w:tcPr>
          <w:p w14:paraId="037CDBE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28.873</w:t>
            </w:r>
          </w:p>
        </w:tc>
        <w:tc>
          <w:tcPr>
            <w:tcW w:w="865" w:type="dxa"/>
            <w:tcBorders>
              <w:top w:val="nil"/>
              <w:left w:val="nil"/>
              <w:bottom w:val="nil"/>
              <w:right w:val="single" w:sz="8" w:space="0" w:color="auto"/>
            </w:tcBorders>
            <w:shd w:val="clear" w:color="000000" w:fill="DCE6F1"/>
            <w:noWrap/>
            <w:vAlign w:val="bottom"/>
            <w:hideMark/>
          </w:tcPr>
          <w:p w14:paraId="680C695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29.910</w:t>
            </w:r>
          </w:p>
        </w:tc>
        <w:tc>
          <w:tcPr>
            <w:tcW w:w="1820" w:type="dxa"/>
            <w:tcBorders>
              <w:top w:val="single" w:sz="8" w:space="0" w:color="auto"/>
              <w:left w:val="nil"/>
              <w:bottom w:val="nil"/>
              <w:right w:val="single" w:sz="8" w:space="0" w:color="auto"/>
            </w:tcBorders>
            <w:shd w:val="clear" w:color="auto" w:fill="auto"/>
            <w:noWrap/>
            <w:vAlign w:val="bottom"/>
            <w:hideMark/>
          </w:tcPr>
          <w:p w14:paraId="3F31C1DD"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 </w:t>
            </w:r>
          </w:p>
        </w:tc>
        <w:tc>
          <w:tcPr>
            <w:tcW w:w="1940" w:type="dxa"/>
            <w:tcBorders>
              <w:top w:val="single" w:sz="8" w:space="0" w:color="auto"/>
              <w:left w:val="nil"/>
              <w:bottom w:val="nil"/>
              <w:right w:val="single" w:sz="8" w:space="0" w:color="auto"/>
            </w:tcBorders>
            <w:shd w:val="clear" w:color="auto" w:fill="auto"/>
            <w:noWrap/>
            <w:vAlign w:val="bottom"/>
            <w:hideMark/>
          </w:tcPr>
          <w:p w14:paraId="72E708E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0,6%</w:t>
            </w:r>
          </w:p>
        </w:tc>
      </w:tr>
      <w:tr w:rsidR="00C454C1" w:rsidRPr="00C454C1" w14:paraId="2C89D1AB"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53E756E5"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Primario</w:t>
            </w:r>
          </w:p>
        </w:tc>
        <w:tc>
          <w:tcPr>
            <w:tcW w:w="865" w:type="dxa"/>
            <w:tcBorders>
              <w:top w:val="nil"/>
              <w:left w:val="single" w:sz="8" w:space="0" w:color="auto"/>
              <w:bottom w:val="nil"/>
              <w:right w:val="nil"/>
            </w:tcBorders>
            <w:shd w:val="clear" w:color="auto" w:fill="auto"/>
            <w:noWrap/>
            <w:vAlign w:val="bottom"/>
            <w:hideMark/>
          </w:tcPr>
          <w:p w14:paraId="6CFD740B"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1.297</w:t>
            </w:r>
          </w:p>
        </w:tc>
        <w:tc>
          <w:tcPr>
            <w:tcW w:w="865" w:type="dxa"/>
            <w:tcBorders>
              <w:top w:val="nil"/>
              <w:left w:val="nil"/>
              <w:bottom w:val="nil"/>
              <w:right w:val="nil"/>
            </w:tcBorders>
            <w:shd w:val="clear" w:color="auto" w:fill="auto"/>
            <w:noWrap/>
            <w:vAlign w:val="bottom"/>
            <w:hideMark/>
          </w:tcPr>
          <w:p w14:paraId="5259B691"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1.716</w:t>
            </w:r>
          </w:p>
        </w:tc>
        <w:tc>
          <w:tcPr>
            <w:tcW w:w="865" w:type="dxa"/>
            <w:tcBorders>
              <w:top w:val="nil"/>
              <w:left w:val="nil"/>
              <w:bottom w:val="nil"/>
              <w:right w:val="nil"/>
            </w:tcBorders>
            <w:shd w:val="clear" w:color="auto" w:fill="auto"/>
            <w:noWrap/>
            <w:vAlign w:val="bottom"/>
            <w:hideMark/>
          </w:tcPr>
          <w:p w14:paraId="56BDBA2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1.221</w:t>
            </w:r>
          </w:p>
        </w:tc>
        <w:tc>
          <w:tcPr>
            <w:tcW w:w="865" w:type="dxa"/>
            <w:tcBorders>
              <w:top w:val="nil"/>
              <w:left w:val="nil"/>
              <w:bottom w:val="nil"/>
              <w:right w:val="nil"/>
            </w:tcBorders>
            <w:shd w:val="clear" w:color="auto" w:fill="auto"/>
            <w:noWrap/>
            <w:vAlign w:val="bottom"/>
            <w:hideMark/>
          </w:tcPr>
          <w:p w14:paraId="479B766F"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1.505</w:t>
            </w:r>
          </w:p>
        </w:tc>
        <w:tc>
          <w:tcPr>
            <w:tcW w:w="865" w:type="dxa"/>
            <w:tcBorders>
              <w:top w:val="nil"/>
              <w:left w:val="nil"/>
              <w:bottom w:val="nil"/>
              <w:right w:val="single" w:sz="8" w:space="0" w:color="auto"/>
            </w:tcBorders>
            <w:shd w:val="clear" w:color="auto" w:fill="auto"/>
            <w:noWrap/>
            <w:vAlign w:val="bottom"/>
            <w:hideMark/>
          </w:tcPr>
          <w:p w14:paraId="321B5B5D"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1.729</w:t>
            </w:r>
          </w:p>
        </w:tc>
        <w:tc>
          <w:tcPr>
            <w:tcW w:w="1820" w:type="dxa"/>
            <w:tcBorders>
              <w:top w:val="nil"/>
              <w:left w:val="nil"/>
              <w:bottom w:val="nil"/>
              <w:right w:val="single" w:sz="8" w:space="0" w:color="auto"/>
            </w:tcBorders>
            <w:shd w:val="clear" w:color="auto" w:fill="auto"/>
            <w:noWrap/>
            <w:vAlign w:val="bottom"/>
            <w:hideMark/>
          </w:tcPr>
          <w:p w14:paraId="5E8CCCDC"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5,8%</w:t>
            </w:r>
          </w:p>
        </w:tc>
        <w:tc>
          <w:tcPr>
            <w:tcW w:w="1940" w:type="dxa"/>
            <w:tcBorders>
              <w:top w:val="nil"/>
              <w:left w:val="nil"/>
              <w:bottom w:val="nil"/>
              <w:right w:val="single" w:sz="8" w:space="0" w:color="auto"/>
            </w:tcBorders>
            <w:shd w:val="clear" w:color="auto" w:fill="auto"/>
            <w:noWrap/>
            <w:vAlign w:val="bottom"/>
            <w:hideMark/>
          </w:tcPr>
          <w:p w14:paraId="5A9BF81A"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41,6%</w:t>
            </w:r>
          </w:p>
        </w:tc>
      </w:tr>
      <w:tr w:rsidR="00C454C1" w:rsidRPr="00C454C1" w14:paraId="184D9752"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3E3D46E4"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865" w:type="dxa"/>
            <w:tcBorders>
              <w:top w:val="nil"/>
              <w:left w:val="single" w:sz="8" w:space="0" w:color="auto"/>
              <w:bottom w:val="nil"/>
              <w:right w:val="nil"/>
            </w:tcBorders>
            <w:shd w:val="clear" w:color="auto" w:fill="auto"/>
            <w:noWrap/>
            <w:vAlign w:val="bottom"/>
            <w:hideMark/>
          </w:tcPr>
          <w:p w14:paraId="4FD5746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3.978</w:t>
            </w:r>
          </w:p>
        </w:tc>
        <w:tc>
          <w:tcPr>
            <w:tcW w:w="865" w:type="dxa"/>
            <w:tcBorders>
              <w:top w:val="nil"/>
              <w:left w:val="nil"/>
              <w:bottom w:val="nil"/>
              <w:right w:val="nil"/>
            </w:tcBorders>
            <w:shd w:val="clear" w:color="auto" w:fill="auto"/>
            <w:noWrap/>
            <w:vAlign w:val="bottom"/>
            <w:hideMark/>
          </w:tcPr>
          <w:p w14:paraId="4ADEF8D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4.790</w:t>
            </w:r>
          </w:p>
        </w:tc>
        <w:tc>
          <w:tcPr>
            <w:tcW w:w="865" w:type="dxa"/>
            <w:tcBorders>
              <w:top w:val="nil"/>
              <w:left w:val="nil"/>
              <w:bottom w:val="nil"/>
              <w:right w:val="nil"/>
            </w:tcBorders>
            <w:shd w:val="clear" w:color="auto" w:fill="auto"/>
            <w:noWrap/>
            <w:vAlign w:val="bottom"/>
            <w:hideMark/>
          </w:tcPr>
          <w:p w14:paraId="66FC579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4.522</w:t>
            </w:r>
          </w:p>
        </w:tc>
        <w:tc>
          <w:tcPr>
            <w:tcW w:w="865" w:type="dxa"/>
            <w:tcBorders>
              <w:top w:val="nil"/>
              <w:left w:val="nil"/>
              <w:bottom w:val="nil"/>
              <w:right w:val="nil"/>
            </w:tcBorders>
            <w:shd w:val="clear" w:color="auto" w:fill="auto"/>
            <w:noWrap/>
            <w:vAlign w:val="bottom"/>
            <w:hideMark/>
          </w:tcPr>
          <w:p w14:paraId="79BA459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3.604</w:t>
            </w:r>
          </w:p>
        </w:tc>
        <w:tc>
          <w:tcPr>
            <w:tcW w:w="865" w:type="dxa"/>
            <w:tcBorders>
              <w:top w:val="nil"/>
              <w:left w:val="nil"/>
              <w:bottom w:val="nil"/>
              <w:right w:val="single" w:sz="8" w:space="0" w:color="auto"/>
            </w:tcBorders>
            <w:shd w:val="clear" w:color="auto" w:fill="auto"/>
            <w:noWrap/>
            <w:vAlign w:val="bottom"/>
            <w:hideMark/>
          </w:tcPr>
          <w:p w14:paraId="7A0D12C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3.604</w:t>
            </w:r>
          </w:p>
        </w:tc>
        <w:tc>
          <w:tcPr>
            <w:tcW w:w="1820" w:type="dxa"/>
            <w:tcBorders>
              <w:top w:val="nil"/>
              <w:left w:val="nil"/>
              <w:bottom w:val="nil"/>
              <w:right w:val="single" w:sz="8" w:space="0" w:color="auto"/>
            </w:tcBorders>
            <w:shd w:val="clear" w:color="auto" w:fill="auto"/>
            <w:noWrap/>
            <w:vAlign w:val="bottom"/>
            <w:hideMark/>
          </w:tcPr>
          <w:p w14:paraId="6296B44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12,0%</w:t>
            </w:r>
          </w:p>
        </w:tc>
        <w:tc>
          <w:tcPr>
            <w:tcW w:w="1940" w:type="dxa"/>
            <w:tcBorders>
              <w:top w:val="nil"/>
              <w:left w:val="nil"/>
              <w:bottom w:val="nil"/>
              <w:right w:val="single" w:sz="8" w:space="0" w:color="auto"/>
            </w:tcBorders>
            <w:shd w:val="clear" w:color="auto" w:fill="auto"/>
            <w:noWrap/>
            <w:vAlign w:val="bottom"/>
            <w:hideMark/>
          </w:tcPr>
          <w:p w14:paraId="4A902E5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-20,3%</w:t>
            </w:r>
          </w:p>
        </w:tc>
      </w:tr>
      <w:tr w:rsidR="00C454C1" w:rsidRPr="00C454C1" w14:paraId="3D769FD4" w14:textId="77777777" w:rsidTr="006529E7">
        <w:trPr>
          <w:trHeight w:val="315"/>
        </w:trPr>
        <w:tc>
          <w:tcPr>
            <w:tcW w:w="1980" w:type="dxa"/>
            <w:tcBorders>
              <w:top w:val="nil"/>
              <w:left w:val="single" w:sz="8" w:space="0" w:color="auto"/>
              <w:bottom w:val="single" w:sz="8" w:space="0" w:color="auto"/>
              <w:right w:val="nil"/>
            </w:tcBorders>
            <w:shd w:val="clear" w:color="auto" w:fill="auto"/>
            <w:noWrap/>
            <w:vAlign w:val="bottom"/>
            <w:hideMark/>
          </w:tcPr>
          <w:p w14:paraId="73B2D99C"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865" w:type="dxa"/>
            <w:tcBorders>
              <w:top w:val="nil"/>
              <w:left w:val="single" w:sz="8" w:space="0" w:color="auto"/>
              <w:bottom w:val="single" w:sz="8" w:space="0" w:color="auto"/>
              <w:right w:val="nil"/>
            </w:tcBorders>
            <w:shd w:val="clear" w:color="auto" w:fill="auto"/>
            <w:noWrap/>
            <w:vAlign w:val="bottom"/>
            <w:hideMark/>
          </w:tcPr>
          <w:p w14:paraId="2F53380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18.259</w:t>
            </w:r>
          </w:p>
        </w:tc>
        <w:tc>
          <w:tcPr>
            <w:tcW w:w="865" w:type="dxa"/>
            <w:tcBorders>
              <w:top w:val="nil"/>
              <w:left w:val="nil"/>
              <w:bottom w:val="single" w:sz="8" w:space="0" w:color="auto"/>
              <w:right w:val="nil"/>
            </w:tcBorders>
            <w:shd w:val="clear" w:color="auto" w:fill="auto"/>
            <w:noWrap/>
            <w:vAlign w:val="bottom"/>
            <w:hideMark/>
          </w:tcPr>
          <w:p w14:paraId="269A004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21.807</w:t>
            </w:r>
          </w:p>
        </w:tc>
        <w:tc>
          <w:tcPr>
            <w:tcW w:w="865" w:type="dxa"/>
            <w:tcBorders>
              <w:top w:val="nil"/>
              <w:left w:val="nil"/>
              <w:bottom w:val="single" w:sz="8" w:space="0" w:color="auto"/>
              <w:right w:val="nil"/>
            </w:tcBorders>
            <w:shd w:val="clear" w:color="auto" w:fill="auto"/>
            <w:noWrap/>
            <w:vAlign w:val="bottom"/>
            <w:hideMark/>
          </w:tcPr>
          <w:p w14:paraId="7D0A389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23.977</w:t>
            </w:r>
          </w:p>
        </w:tc>
        <w:tc>
          <w:tcPr>
            <w:tcW w:w="865" w:type="dxa"/>
            <w:tcBorders>
              <w:top w:val="nil"/>
              <w:left w:val="nil"/>
              <w:bottom w:val="single" w:sz="8" w:space="0" w:color="auto"/>
              <w:right w:val="nil"/>
            </w:tcBorders>
            <w:shd w:val="clear" w:color="auto" w:fill="auto"/>
            <w:noWrap/>
            <w:vAlign w:val="bottom"/>
            <w:hideMark/>
          </w:tcPr>
          <w:p w14:paraId="0C295ED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23.763</w:t>
            </w:r>
          </w:p>
        </w:tc>
        <w:tc>
          <w:tcPr>
            <w:tcW w:w="865" w:type="dxa"/>
            <w:tcBorders>
              <w:top w:val="nil"/>
              <w:left w:val="nil"/>
              <w:bottom w:val="single" w:sz="8" w:space="0" w:color="auto"/>
              <w:right w:val="single" w:sz="8" w:space="0" w:color="auto"/>
            </w:tcBorders>
            <w:shd w:val="clear" w:color="auto" w:fill="auto"/>
            <w:noWrap/>
            <w:vAlign w:val="bottom"/>
            <w:hideMark/>
          </w:tcPr>
          <w:p w14:paraId="2A28D05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24.578</w:t>
            </w:r>
          </w:p>
        </w:tc>
        <w:tc>
          <w:tcPr>
            <w:tcW w:w="1820" w:type="dxa"/>
            <w:tcBorders>
              <w:top w:val="nil"/>
              <w:left w:val="nil"/>
              <w:bottom w:val="nil"/>
              <w:right w:val="single" w:sz="8" w:space="0" w:color="auto"/>
            </w:tcBorders>
            <w:shd w:val="clear" w:color="auto" w:fill="auto"/>
            <w:noWrap/>
            <w:vAlign w:val="bottom"/>
            <w:hideMark/>
          </w:tcPr>
          <w:p w14:paraId="7ACDC98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82,2%</w:t>
            </w:r>
          </w:p>
        </w:tc>
        <w:tc>
          <w:tcPr>
            <w:tcW w:w="1940" w:type="dxa"/>
            <w:tcBorders>
              <w:top w:val="nil"/>
              <w:left w:val="nil"/>
              <w:bottom w:val="nil"/>
              <w:right w:val="single" w:sz="8" w:space="0" w:color="auto"/>
            </w:tcBorders>
            <w:shd w:val="clear" w:color="auto" w:fill="auto"/>
            <w:noWrap/>
            <w:vAlign w:val="bottom"/>
            <w:hideMark/>
          </w:tcPr>
          <w:p w14:paraId="43B9797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2,5%</w:t>
            </w:r>
          </w:p>
        </w:tc>
      </w:tr>
      <w:tr w:rsidR="00C454C1" w:rsidRPr="00C454C1" w14:paraId="396248BC" w14:textId="77777777" w:rsidTr="006529E7">
        <w:trPr>
          <w:trHeight w:val="300"/>
        </w:trPr>
        <w:tc>
          <w:tcPr>
            <w:tcW w:w="1980" w:type="dxa"/>
            <w:tcBorders>
              <w:top w:val="nil"/>
              <w:left w:val="single" w:sz="8" w:space="0" w:color="auto"/>
              <w:bottom w:val="nil"/>
              <w:right w:val="nil"/>
            </w:tcBorders>
            <w:shd w:val="clear" w:color="000000" w:fill="DCE6F1"/>
            <w:noWrap/>
            <w:vAlign w:val="bottom"/>
            <w:hideMark/>
          </w:tcPr>
          <w:p w14:paraId="0ADE65AE"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Campania</w:t>
            </w:r>
          </w:p>
        </w:tc>
        <w:tc>
          <w:tcPr>
            <w:tcW w:w="865" w:type="dxa"/>
            <w:tcBorders>
              <w:top w:val="nil"/>
              <w:left w:val="single" w:sz="8" w:space="0" w:color="auto"/>
              <w:bottom w:val="nil"/>
              <w:right w:val="nil"/>
            </w:tcBorders>
            <w:shd w:val="clear" w:color="000000" w:fill="DCE6F1"/>
            <w:noWrap/>
            <w:vAlign w:val="bottom"/>
            <w:hideMark/>
          </w:tcPr>
          <w:p w14:paraId="10EF79A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74.396</w:t>
            </w:r>
          </w:p>
        </w:tc>
        <w:tc>
          <w:tcPr>
            <w:tcW w:w="865" w:type="dxa"/>
            <w:tcBorders>
              <w:top w:val="nil"/>
              <w:left w:val="nil"/>
              <w:bottom w:val="nil"/>
              <w:right w:val="nil"/>
            </w:tcBorders>
            <w:shd w:val="clear" w:color="000000" w:fill="DCE6F1"/>
            <w:noWrap/>
            <w:vAlign w:val="bottom"/>
            <w:hideMark/>
          </w:tcPr>
          <w:p w14:paraId="4E1A293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89.240</w:t>
            </w:r>
          </w:p>
        </w:tc>
        <w:tc>
          <w:tcPr>
            <w:tcW w:w="865" w:type="dxa"/>
            <w:tcBorders>
              <w:top w:val="nil"/>
              <w:left w:val="nil"/>
              <w:bottom w:val="nil"/>
              <w:right w:val="nil"/>
            </w:tcBorders>
            <w:shd w:val="clear" w:color="000000" w:fill="DCE6F1"/>
            <w:noWrap/>
            <w:vAlign w:val="bottom"/>
            <w:hideMark/>
          </w:tcPr>
          <w:p w14:paraId="5CAD373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92.573</w:t>
            </w:r>
          </w:p>
        </w:tc>
        <w:tc>
          <w:tcPr>
            <w:tcW w:w="865" w:type="dxa"/>
            <w:tcBorders>
              <w:top w:val="nil"/>
              <w:left w:val="nil"/>
              <w:bottom w:val="nil"/>
              <w:right w:val="nil"/>
            </w:tcBorders>
            <w:shd w:val="clear" w:color="000000" w:fill="DCE6F1"/>
            <w:noWrap/>
            <w:vAlign w:val="bottom"/>
            <w:hideMark/>
          </w:tcPr>
          <w:p w14:paraId="7C2C374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93.277</w:t>
            </w:r>
          </w:p>
        </w:tc>
        <w:tc>
          <w:tcPr>
            <w:tcW w:w="865" w:type="dxa"/>
            <w:tcBorders>
              <w:top w:val="nil"/>
              <w:left w:val="nil"/>
              <w:bottom w:val="nil"/>
              <w:right w:val="single" w:sz="8" w:space="0" w:color="auto"/>
            </w:tcBorders>
            <w:shd w:val="clear" w:color="000000" w:fill="DCE6F1"/>
            <w:noWrap/>
            <w:vAlign w:val="bottom"/>
            <w:hideMark/>
          </w:tcPr>
          <w:p w14:paraId="4752B4F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96.627</w:t>
            </w:r>
          </w:p>
        </w:tc>
        <w:tc>
          <w:tcPr>
            <w:tcW w:w="1820" w:type="dxa"/>
            <w:tcBorders>
              <w:top w:val="single" w:sz="8" w:space="0" w:color="auto"/>
              <w:left w:val="nil"/>
              <w:bottom w:val="nil"/>
              <w:right w:val="single" w:sz="8" w:space="0" w:color="auto"/>
            </w:tcBorders>
            <w:shd w:val="clear" w:color="auto" w:fill="auto"/>
            <w:noWrap/>
            <w:vAlign w:val="bottom"/>
            <w:hideMark/>
          </w:tcPr>
          <w:p w14:paraId="4AF5CE96"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 </w:t>
            </w:r>
          </w:p>
        </w:tc>
        <w:tc>
          <w:tcPr>
            <w:tcW w:w="1940" w:type="dxa"/>
            <w:tcBorders>
              <w:top w:val="single" w:sz="8" w:space="0" w:color="auto"/>
              <w:left w:val="nil"/>
              <w:bottom w:val="nil"/>
              <w:right w:val="single" w:sz="8" w:space="0" w:color="auto"/>
            </w:tcBorders>
            <w:shd w:val="clear" w:color="auto" w:fill="auto"/>
            <w:noWrap/>
            <w:vAlign w:val="bottom"/>
            <w:hideMark/>
          </w:tcPr>
          <w:p w14:paraId="53031C5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4,4%</w:t>
            </w:r>
          </w:p>
        </w:tc>
      </w:tr>
      <w:tr w:rsidR="00C454C1" w:rsidRPr="00C454C1" w14:paraId="6B854EFC"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0A8D3110"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Primario</w:t>
            </w:r>
          </w:p>
        </w:tc>
        <w:tc>
          <w:tcPr>
            <w:tcW w:w="865" w:type="dxa"/>
            <w:tcBorders>
              <w:top w:val="nil"/>
              <w:left w:val="single" w:sz="8" w:space="0" w:color="auto"/>
              <w:bottom w:val="nil"/>
              <w:right w:val="nil"/>
            </w:tcBorders>
            <w:shd w:val="clear" w:color="auto" w:fill="auto"/>
            <w:noWrap/>
            <w:vAlign w:val="bottom"/>
            <w:hideMark/>
          </w:tcPr>
          <w:p w14:paraId="659FE157"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2.305</w:t>
            </w:r>
          </w:p>
        </w:tc>
        <w:tc>
          <w:tcPr>
            <w:tcW w:w="865" w:type="dxa"/>
            <w:tcBorders>
              <w:top w:val="nil"/>
              <w:left w:val="nil"/>
              <w:bottom w:val="nil"/>
              <w:right w:val="nil"/>
            </w:tcBorders>
            <w:shd w:val="clear" w:color="auto" w:fill="auto"/>
            <w:noWrap/>
            <w:vAlign w:val="bottom"/>
            <w:hideMark/>
          </w:tcPr>
          <w:p w14:paraId="4194BF17"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2.478</w:t>
            </w:r>
          </w:p>
        </w:tc>
        <w:tc>
          <w:tcPr>
            <w:tcW w:w="865" w:type="dxa"/>
            <w:tcBorders>
              <w:top w:val="nil"/>
              <w:left w:val="nil"/>
              <w:bottom w:val="nil"/>
              <w:right w:val="nil"/>
            </w:tcBorders>
            <w:shd w:val="clear" w:color="auto" w:fill="auto"/>
            <w:noWrap/>
            <w:vAlign w:val="bottom"/>
            <w:hideMark/>
          </w:tcPr>
          <w:p w14:paraId="0273B232"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2.386</w:t>
            </w:r>
          </w:p>
        </w:tc>
        <w:tc>
          <w:tcPr>
            <w:tcW w:w="865" w:type="dxa"/>
            <w:tcBorders>
              <w:top w:val="nil"/>
              <w:left w:val="nil"/>
              <w:bottom w:val="nil"/>
              <w:right w:val="nil"/>
            </w:tcBorders>
            <w:shd w:val="clear" w:color="auto" w:fill="auto"/>
            <w:noWrap/>
            <w:vAlign w:val="bottom"/>
            <w:hideMark/>
          </w:tcPr>
          <w:p w14:paraId="2B87DDAA"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2.610</w:t>
            </w:r>
          </w:p>
        </w:tc>
        <w:tc>
          <w:tcPr>
            <w:tcW w:w="865" w:type="dxa"/>
            <w:tcBorders>
              <w:top w:val="nil"/>
              <w:left w:val="nil"/>
              <w:bottom w:val="nil"/>
              <w:right w:val="single" w:sz="8" w:space="0" w:color="auto"/>
            </w:tcBorders>
            <w:shd w:val="clear" w:color="auto" w:fill="auto"/>
            <w:noWrap/>
            <w:vAlign w:val="bottom"/>
            <w:hideMark/>
          </w:tcPr>
          <w:p w14:paraId="164F90C3"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2.361</w:t>
            </w:r>
          </w:p>
        </w:tc>
        <w:tc>
          <w:tcPr>
            <w:tcW w:w="1820" w:type="dxa"/>
            <w:tcBorders>
              <w:top w:val="nil"/>
              <w:left w:val="nil"/>
              <w:bottom w:val="nil"/>
              <w:right w:val="single" w:sz="8" w:space="0" w:color="auto"/>
            </w:tcBorders>
            <w:shd w:val="clear" w:color="auto" w:fill="auto"/>
            <w:noWrap/>
            <w:vAlign w:val="bottom"/>
            <w:hideMark/>
          </w:tcPr>
          <w:p w14:paraId="057156B2"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2,4%</w:t>
            </w:r>
          </w:p>
        </w:tc>
        <w:tc>
          <w:tcPr>
            <w:tcW w:w="1940" w:type="dxa"/>
            <w:tcBorders>
              <w:top w:val="nil"/>
              <w:left w:val="nil"/>
              <w:bottom w:val="nil"/>
              <w:right w:val="single" w:sz="8" w:space="0" w:color="auto"/>
            </w:tcBorders>
            <w:shd w:val="clear" w:color="auto" w:fill="auto"/>
            <w:noWrap/>
            <w:vAlign w:val="bottom"/>
            <w:hideMark/>
          </w:tcPr>
          <w:p w14:paraId="68179393"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-1,1%</w:t>
            </w:r>
          </w:p>
        </w:tc>
      </w:tr>
      <w:tr w:rsidR="00C454C1" w:rsidRPr="00C454C1" w14:paraId="020E8631"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7433F88E"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865" w:type="dxa"/>
            <w:tcBorders>
              <w:top w:val="nil"/>
              <w:left w:val="single" w:sz="8" w:space="0" w:color="auto"/>
              <w:bottom w:val="nil"/>
              <w:right w:val="nil"/>
            </w:tcBorders>
            <w:shd w:val="clear" w:color="auto" w:fill="auto"/>
            <w:noWrap/>
            <w:vAlign w:val="bottom"/>
            <w:hideMark/>
          </w:tcPr>
          <w:p w14:paraId="08D345B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15.551</w:t>
            </w:r>
          </w:p>
        </w:tc>
        <w:tc>
          <w:tcPr>
            <w:tcW w:w="865" w:type="dxa"/>
            <w:tcBorders>
              <w:top w:val="nil"/>
              <w:left w:val="nil"/>
              <w:bottom w:val="nil"/>
              <w:right w:val="nil"/>
            </w:tcBorders>
            <w:shd w:val="clear" w:color="auto" w:fill="auto"/>
            <w:noWrap/>
            <w:vAlign w:val="bottom"/>
            <w:hideMark/>
          </w:tcPr>
          <w:p w14:paraId="2C26472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17.428</w:t>
            </w:r>
          </w:p>
        </w:tc>
        <w:tc>
          <w:tcPr>
            <w:tcW w:w="865" w:type="dxa"/>
            <w:tcBorders>
              <w:top w:val="nil"/>
              <w:left w:val="nil"/>
              <w:bottom w:val="nil"/>
              <w:right w:val="nil"/>
            </w:tcBorders>
            <w:shd w:val="clear" w:color="auto" w:fill="auto"/>
            <w:noWrap/>
            <w:vAlign w:val="bottom"/>
            <w:hideMark/>
          </w:tcPr>
          <w:p w14:paraId="5383D26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16.406</w:t>
            </w:r>
          </w:p>
        </w:tc>
        <w:tc>
          <w:tcPr>
            <w:tcW w:w="865" w:type="dxa"/>
            <w:tcBorders>
              <w:top w:val="nil"/>
              <w:left w:val="nil"/>
              <w:bottom w:val="nil"/>
              <w:right w:val="nil"/>
            </w:tcBorders>
            <w:shd w:val="clear" w:color="auto" w:fill="auto"/>
            <w:noWrap/>
            <w:vAlign w:val="bottom"/>
            <w:hideMark/>
          </w:tcPr>
          <w:p w14:paraId="032B4DE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15.830</w:t>
            </w:r>
          </w:p>
        </w:tc>
        <w:tc>
          <w:tcPr>
            <w:tcW w:w="865" w:type="dxa"/>
            <w:tcBorders>
              <w:top w:val="nil"/>
              <w:left w:val="nil"/>
              <w:bottom w:val="nil"/>
              <w:right w:val="single" w:sz="8" w:space="0" w:color="auto"/>
            </w:tcBorders>
            <w:shd w:val="clear" w:color="auto" w:fill="auto"/>
            <w:noWrap/>
            <w:vAlign w:val="bottom"/>
            <w:hideMark/>
          </w:tcPr>
          <w:p w14:paraId="2F57546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16.997</w:t>
            </w:r>
          </w:p>
        </w:tc>
        <w:tc>
          <w:tcPr>
            <w:tcW w:w="1820" w:type="dxa"/>
            <w:tcBorders>
              <w:top w:val="nil"/>
              <w:left w:val="nil"/>
              <w:bottom w:val="nil"/>
              <w:right w:val="single" w:sz="8" w:space="0" w:color="auto"/>
            </w:tcBorders>
            <w:shd w:val="clear" w:color="auto" w:fill="auto"/>
            <w:noWrap/>
            <w:vAlign w:val="bottom"/>
            <w:hideMark/>
          </w:tcPr>
          <w:p w14:paraId="444DDEF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17,6%</w:t>
            </w:r>
          </w:p>
        </w:tc>
        <w:tc>
          <w:tcPr>
            <w:tcW w:w="1940" w:type="dxa"/>
            <w:tcBorders>
              <w:top w:val="nil"/>
              <w:left w:val="nil"/>
              <w:bottom w:val="nil"/>
              <w:right w:val="single" w:sz="8" w:space="0" w:color="auto"/>
            </w:tcBorders>
            <w:shd w:val="clear" w:color="auto" w:fill="auto"/>
            <w:noWrap/>
            <w:vAlign w:val="bottom"/>
            <w:hideMark/>
          </w:tcPr>
          <w:p w14:paraId="7A6EA72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3,6%</w:t>
            </w:r>
          </w:p>
        </w:tc>
      </w:tr>
      <w:tr w:rsidR="00C454C1" w:rsidRPr="00C454C1" w14:paraId="5F78EE96" w14:textId="77777777" w:rsidTr="006529E7">
        <w:trPr>
          <w:trHeight w:val="315"/>
        </w:trPr>
        <w:tc>
          <w:tcPr>
            <w:tcW w:w="1980" w:type="dxa"/>
            <w:tcBorders>
              <w:top w:val="nil"/>
              <w:left w:val="single" w:sz="8" w:space="0" w:color="auto"/>
              <w:bottom w:val="single" w:sz="8" w:space="0" w:color="auto"/>
              <w:right w:val="nil"/>
            </w:tcBorders>
            <w:shd w:val="clear" w:color="auto" w:fill="auto"/>
            <w:noWrap/>
            <w:vAlign w:val="bottom"/>
            <w:hideMark/>
          </w:tcPr>
          <w:p w14:paraId="023EBA2E"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865" w:type="dxa"/>
            <w:tcBorders>
              <w:top w:val="nil"/>
              <w:left w:val="single" w:sz="8" w:space="0" w:color="auto"/>
              <w:bottom w:val="single" w:sz="8" w:space="0" w:color="auto"/>
              <w:right w:val="nil"/>
            </w:tcBorders>
            <w:shd w:val="clear" w:color="auto" w:fill="auto"/>
            <w:noWrap/>
            <w:vAlign w:val="bottom"/>
            <w:hideMark/>
          </w:tcPr>
          <w:p w14:paraId="3B7928E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56.541</w:t>
            </w:r>
          </w:p>
        </w:tc>
        <w:tc>
          <w:tcPr>
            <w:tcW w:w="865" w:type="dxa"/>
            <w:tcBorders>
              <w:top w:val="nil"/>
              <w:left w:val="nil"/>
              <w:bottom w:val="single" w:sz="8" w:space="0" w:color="auto"/>
              <w:right w:val="nil"/>
            </w:tcBorders>
            <w:shd w:val="clear" w:color="auto" w:fill="auto"/>
            <w:noWrap/>
            <w:vAlign w:val="bottom"/>
            <w:hideMark/>
          </w:tcPr>
          <w:p w14:paraId="32237E4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69.335</w:t>
            </w:r>
          </w:p>
        </w:tc>
        <w:tc>
          <w:tcPr>
            <w:tcW w:w="865" w:type="dxa"/>
            <w:tcBorders>
              <w:top w:val="nil"/>
              <w:left w:val="nil"/>
              <w:bottom w:val="single" w:sz="8" w:space="0" w:color="auto"/>
              <w:right w:val="nil"/>
            </w:tcBorders>
            <w:shd w:val="clear" w:color="auto" w:fill="auto"/>
            <w:noWrap/>
            <w:vAlign w:val="bottom"/>
            <w:hideMark/>
          </w:tcPr>
          <w:p w14:paraId="16B15EB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73.781</w:t>
            </w:r>
          </w:p>
        </w:tc>
        <w:tc>
          <w:tcPr>
            <w:tcW w:w="865" w:type="dxa"/>
            <w:tcBorders>
              <w:top w:val="nil"/>
              <w:left w:val="nil"/>
              <w:bottom w:val="single" w:sz="8" w:space="0" w:color="auto"/>
              <w:right w:val="nil"/>
            </w:tcBorders>
            <w:shd w:val="clear" w:color="auto" w:fill="auto"/>
            <w:noWrap/>
            <w:vAlign w:val="bottom"/>
            <w:hideMark/>
          </w:tcPr>
          <w:p w14:paraId="2D8B46E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74.837</w:t>
            </w:r>
          </w:p>
        </w:tc>
        <w:tc>
          <w:tcPr>
            <w:tcW w:w="865" w:type="dxa"/>
            <w:tcBorders>
              <w:top w:val="nil"/>
              <w:left w:val="nil"/>
              <w:bottom w:val="single" w:sz="8" w:space="0" w:color="auto"/>
              <w:right w:val="single" w:sz="8" w:space="0" w:color="auto"/>
            </w:tcBorders>
            <w:shd w:val="clear" w:color="auto" w:fill="auto"/>
            <w:noWrap/>
            <w:vAlign w:val="bottom"/>
            <w:hideMark/>
          </w:tcPr>
          <w:p w14:paraId="532CF7F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77.269</w:t>
            </w:r>
          </w:p>
        </w:tc>
        <w:tc>
          <w:tcPr>
            <w:tcW w:w="1820" w:type="dxa"/>
            <w:tcBorders>
              <w:top w:val="nil"/>
              <w:left w:val="nil"/>
              <w:bottom w:val="nil"/>
              <w:right w:val="single" w:sz="8" w:space="0" w:color="auto"/>
            </w:tcBorders>
            <w:shd w:val="clear" w:color="auto" w:fill="auto"/>
            <w:noWrap/>
            <w:vAlign w:val="bottom"/>
            <w:hideMark/>
          </w:tcPr>
          <w:p w14:paraId="7F32BBD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80,0%</w:t>
            </w:r>
          </w:p>
        </w:tc>
        <w:tc>
          <w:tcPr>
            <w:tcW w:w="1940" w:type="dxa"/>
            <w:tcBorders>
              <w:top w:val="nil"/>
              <w:left w:val="nil"/>
              <w:bottom w:val="nil"/>
              <w:right w:val="single" w:sz="8" w:space="0" w:color="auto"/>
            </w:tcBorders>
            <w:shd w:val="clear" w:color="auto" w:fill="auto"/>
            <w:noWrap/>
            <w:vAlign w:val="bottom"/>
            <w:hideMark/>
          </w:tcPr>
          <w:p w14:paraId="585C140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4,7%</w:t>
            </w:r>
          </w:p>
        </w:tc>
      </w:tr>
      <w:tr w:rsidR="00C454C1" w:rsidRPr="00C454C1" w14:paraId="6400D339" w14:textId="77777777" w:rsidTr="006529E7">
        <w:trPr>
          <w:trHeight w:val="300"/>
        </w:trPr>
        <w:tc>
          <w:tcPr>
            <w:tcW w:w="1980" w:type="dxa"/>
            <w:tcBorders>
              <w:top w:val="nil"/>
              <w:left w:val="single" w:sz="8" w:space="0" w:color="auto"/>
              <w:bottom w:val="nil"/>
              <w:right w:val="nil"/>
            </w:tcBorders>
            <w:shd w:val="clear" w:color="000000" w:fill="DCE6F1"/>
            <w:noWrap/>
            <w:vAlign w:val="bottom"/>
            <w:hideMark/>
          </w:tcPr>
          <w:p w14:paraId="3D65EA7A"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Emilia-Romagna</w:t>
            </w:r>
          </w:p>
        </w:tc>
        <w:tc>
          <w:tcPr>
            <w:tcW w:w="865" w:type="dxa"/>
            <w:tcBorders>
              <w:top w:val="nil"/>
              <w:left w:val="single" w:sz="8" w:space="0" w:color="auto"/>
              <w:bottom w:val="nil"/>
              <w:right w:val="nil"/>
            </w:tcBorders>
            <w:shd w:val="clear" w:color="000000" w:fill="DCE6F1"/>
            <w:noWrap/>
            <w:vAlign w:val="bottom"/>
            <w:hideMark/>
          </w:tcPr>
          <w:p w14:paraId="09E1191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95.119</w:t>
            </w:r>
          </w:p>
        </w:tc>
        <w:tc>
          <w:tcPr>
            <w:tcW w:w="865" w:type="dxa"/>
            <w:tcBorders>
              <w:top w:val="nil"/>
              <w:left w:val="nil"/>
              <w:bottom w:val="nil"/>
              <w:right w:val="nil"/>
            </w:tcBorders>
            <w:shd w:val="clear" w:color="000000" w:fill="DCE6F1"/>
            <w:noWrap/>
            <w:vAlign w:val="bottom"/>
            <w:hideMark/>
          </w:tcPr>
          <w:p w14:paraId="1B8B9DB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113.844</w:t>
            </w:r>
          </w:p>
        </w:tc>
        <w:tc>
          <w:tcPr>
            <w:tcW w:w="865" w:type="dxa"/>
            <w:tcBorders>
              <w:top w:val="nil"/>
              <w:left w:val="nil"/>
              <w:bottom w:val="nil"/>
              <w:right w:val="nil"/>
            </w:tcBorders>
            <w:shd w:val="clear" w:color="000000" w:fill="DCE6F1"/>
            <w:noWrap/>
            <w:vAlign w:val="bottom"/>
            <w:hideMark/>
          </w:tcPr>
          <w:p w14:paraId="562DFE3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124.093</w:t>
            </w:r>
          </w:p>
        </w:tc>
        <w:tc>
          <w:tcPr>
            <w:tcW w:w="865" w:type="dxa"/>
            <w:tcBorders>
              <w:top w:val="nil"/>
              <w:left w:val="nil"/>
              <w:bottom w:val="nil"/>
              <w:right w:val="nil"/>
            </w:tcBorders>
            <w:shd w:val="clear" w:color="000000" w:fill="DCE6F1"/>
            <w:noWrap/>
            <w:vAlign w:val="bottom"/>
            <w:hideMark/>
          </w:tcPr>
          <w:p w14:paraId="3D7F9A6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133.743</w:t>
            </w:r>
          </w:p>
        </w:tc>
        <w:tc>
          <w:tcPr>
            <w:tcW w:w="865" w:type="dxa"/>
            <w:tcBorders>
              <w:top w:val="nil"/>
              <w:left w:val="nil"/>
              <w:bottom w:val="nil"/>
              <w:right w:val="single" w:sz="8" w:space="0" w:color="auto"/>
            </w:tcBorders>
            <w:shd w:val="clear" w:color="000000" w:fill="DCE6F1"/>
            <w:noWrap/>
            <w:vAlign w:val="bottom"/>
            <w:hideMark/>
          </w:tcPr>
          <w:p w14:paraId="6352D08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141.359</w:t>
            </w:r>
          </w:p>
        </w:tc>
        <w:tc>
          <w:tcPr>
            <w:tcW w:w="1820" w:type="dxa"/>
            <w:tcBorders>
              <w:top w:val="single" w:sz="8" w:space="0" w:color="auto"/>
              <w:left w:val="nil"/>
              <w:bottom w:val="nil"/>
              <w:right w:val="single" w:sz="8" w:space="0" w:color="auto"/>
            </w:tcBorders>
            <w:shd w:val="clear" w:color="auto" w:fill="auto"/>
            <w:noWrap/>
            <w:vAlign w:val="bottom"/>
            <w:hideMark/>
          </w:tcPr>
          <w:p w14:paraId="7B17DCCE"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 </w:t>
            </w:r>
          </w:p>
        </w:tc>
        <w:tc>
          <w:tcPr>
            <w:tcW w:w="1940" w:type="dxa"/>
            <w:tcBorders>
              <w:top w:val="single" w:sz="8" w:space="0" w:color="auto"/>
              <w:left w:val="nil"/>
              <w:bottom w:val="nil"/>
              <w:right w:val="single" w:sz="8" w:space="0" w:color="auto"/>
            </w:tcBorders>
            <w:shd w:val="clear" w:color="auto" w:fill="auto"/>
            <w:noWrap/>
            <w:vAlign w:val="bottom"/>
            <w:hideMark/>
          </w:tcPr>
          <w:p w14:paraId="5D7EC96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13,9%</w:t>
            </w:r>
          </w:p>
        </w:tc>
      </w:tr>
      <w:tr w:rsidR="00C454C1" w:rsidRPr="00C454C1" w14:paraId="7807A02A"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0EB42001"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Primario</w:t>
            </w:r>
          </w:p>
        </w:tc>
        <w:tc>
          <w:tcPr>
            <w:tcW w:w="865" w:type="dxa"/>
            <w:tcBorders>
              <w:top w:val="nil"/>
              <w:left w:val="single" w:sz="8" w:space="0" w:color="auto"/>
              <w:bottom w:val="nil"/>
              <w:right w:val="nil"/>
            </w:tcBorders>
            <w:shd w:val="clear" w:color="auto" w:fill="auto"/>
            <w:noWrap/>
            <w:vAlign w:val="bottom"/>
            <w:hideMark/>
          </w:tcPr>
          <w:p w14:paraId="2F3C883A"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3.559</w:t>
            </w:r>
          </w:p>
        </w:tc>
        <w:tc>
          <w:tcPr>
            <w:tcW w:w="865" w:type="dxa"/>
            <w:tcBorders>
              <w:top w:val="nil"/>
              <w:left w:val="nil"/>
              <w:bottom w:val="nil"/>
              <w:right w:val="nil"/>
            </w:tcBorders>
            <w:shd w:val="clear" w:color="auto" w:fill="auto"/>
            <w:noWrap/>
            <w:vAlign w:val="bottom"/>
            <w:hideMark/>
          </w:tcPr>
          <w:p w14:paraId="4042E5F2"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2.951</w:t>
            </w:r>
          </w:p>
        </w:tc>
        <w:tc>
          <w:tcPr>
            <w:tcW w:w="865" w:type="dxa"/>
            <w:tcBorders>
              <w:top w:val="nil"/>
              <w:left w:val="nil"/>
              <w:bottom w:val="nil"/>
              <w:right w:val="nil"/>
            </w:tcBorders>
            <w:shd w:val="clear" w:color="auto" w:fill="auto"/>
            <w:noWrap/>
            <w:vAlign w:val="bottom"/>
            <w:hideMark/>
          </w:tcPr>
          <w:p w14:paraId="617C5CB0"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2.893</w:t>
            </w:r>
          </w:p>
        </w:tc>
        <w:tc>
          <w:tcPr>
            <w:tcW w:w="865" w:type="dxa"/>
            <w:tcBorders>
              <w:top w:val="nil"/>
              <w:left w:val="nil"/>
              <w:bottom w:val="nil"/>
              <w:right w:val="nil"/>
            </w:tcBorders>
            <w:shd w:val="clear" w:color="auto" w:fill="auto"/>
            <w:noWrap/>
            <w:vAlign w:val="bottom"/>
            <w:hideMark/>
          </w:tcPr>
          <w:p w14:paraId="7AFCBBBA"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3.518</w:t>
            </w:r>
          </w:p>
        </w:tc>
        <w:tc>
          <w:tcPr>
            <w:tcW w:w="865" w:type="dxa"/>
            <w:tcBorders>
              <w:top w:val="nil"/>
              <w:left w:val="nil"/>
              <w:bottom w:val="nil"/>
              <w:right w:val="single" w:sz="8" w:space="0" w:color="auto"/>
            </w:tcBorders>
            <w:shd w:val="clear" w:color="auto" w:fill="auto"/>
            <w:noWrap/>
            <w:vAlign w:val="bottom"/>
            <w:hideMark/>
          </w:tcPr>
          <w:p w14:paraId="4CBACF12"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3.654</w:t>
            </w:r>
          </w:p>
        </w:tc>
        <w:tc>
          <w:tcPr>
            <w:tcW w:w="1820" w:type="dxa"/>
            <w:tcBorders>
              <w:top w:val="nil"/>
              <w:left w:val="nil"/>
              <w:bottom w:val="nil"/>
              <w:right w:val="single" w:sz="8" w:space="0" w:color="auto"/>
            </w:tcBorders>
            <w:shd w:val="clear" w:color="auto" w:fill="auto"/>
            <w:noWrap/>
            <w:vAlign w:val="bottom"/>
            <w:hideMark/>
          </w:tcPr>
          <w:p w14:paraId="35A6D329"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2,6%</w:t>
            </w:r>
          </w:p>
        </w:tc>
        <w:tc>
          <w:tcPr>
            <w:tcW w:w="1940" w:type="dxa"/>
            <w:tcBorders>
              <w:top w:val="nil"/>
              <w:left w:val="nil"/>
              <w:bottom w:val="nil"/>
              <w:right w:val="single" w:sz="8" w:space="0" w:color="auto"/>
            </w:tcBorders>
            <w:shd w:val="clear" w:color="auto" w:fill="auto"/>
            <w:noWrap/>
            <w:vAlign w:val="bottom"/>
            <w:hideMark/>
          </w:tcPr>
          <w:p w14:paraId="5BFF9BC4"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26,3%</w:t>
            </w:r>
          </w:p>
        </w:tc>
      </w:tr>
      <w:tr w:rsidR="00C454C1" w:rsidRPr="00C454C1" w14:paraId="30C27B21"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57987606"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865" w:type="dxa"/>
            <w:tcBorders>
              <w:top w:val="nil"/>
              <w:left w:val="single" w:sz="8" w:space="0" w:color="auto"/>
              <w:bottom w:val="nil"/>
              <w:right w:val="nil"/>
            </w:tcBorders>
            <w:shd w:val="clear" w:color="auto" w:fill="auto"/>
            <w:noWrap/>
            <w:vAlign w:val="bottom"/>
            <w:hideMark/>
          </w:tcPr>
          <w:p w14:paraId="0EF4AD4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30.376</w:t>
            </w:r>
          </w:p>
        </w:tc>
        <w:tc>
          <w:tcPr>
            <w:tcW w:w="865" w:type="dxa"/>
            <w:tcBorders>
              <w:top w:val="nil"/>
              <w:left w:val="nil"/>
              <w:bottom w:val="nil"/>
              <w:right w:val="nil"/>
            </w:tcBorders>
            <w:shd w:val="clear" w:color="auto" w:fill="auto"/>
            <w:noWrap/>
            <w:vAlign w:val="bottom"/>
            <w:hideMark/>
          </w:tcPr>
          <w:p w14:paraId="5BA95D1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35.905</w:t>
            </w:r>
          </w:p>
        </w:tc>
        <w:tc>
          <w:tcPr>
            <w:tcW w:w="865" w:type="dxa"/>
            <w:tcBorders>
              <w:top w:val="nil"/>
              <w:left w:val="nil"/>
              <w:bottom w:val="nil"/>
              <w:right w:val="nil"/>
            </w:tcBorders>
            <w:shd w:val="clear" w:color="auto" w:fill="auto"/>
            <w:noWrap/>
            <w:vAlign w:val="bottom"/>
            <w:hideMark/>
          </w:tcPr>
          <w:p w14:paraId="0B65B18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37.570</w:t>
            </w:r>
          </w:p>
        </w:tc>
        <w:tc>
          <w:tcPr>
            <w:tcW w:w="865" w:type="dxa"/>
            <w:tcBorders>
              <w:top w:val="nil"/>
              <w:left w:val="nil"/>
              <w:bottom w:val="nil"/>
              <w:right w:val="nil"/>
            </w:tcBorders>
            <w:shd w:val="clear" w:color="auto" w:fill="auto"/>
            <w:noWrap/>
            <w:vAlign w:val="bottom"/>
            <w:hideMark/>
          </w:tcPr>
          <w:p w14:paraId="5757231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40.181</w:t>
            </w:r>
          </w:p>
        </w:tc>
        <w:tc>
          <w:tcPr>
            <w:tcW w:w="865" w:type="dxa"/>
            <w:tcBorders>
              <w:top w:val="nil"/>
              <w:left w:val="nil"/>
              <w:bottom w:val="nil"/>
              <w:right w:val="single" w:sz="8" w:space="0" w:color="auto"/>
            </w:tcBorders>
            <w:shd w:val="clear" w:color="auto" w:fill="auto"/>
            <w:noWrap/>
            <w:vAlign w:val="bottom"/>
            <w:hideMark/>
          </w:tcPr>
          <w:p w14:paraId="44E8F30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43.740</w:t>
            </w:r>
          </w:p>
        </w:tc>
        <w:tc>
          <w:tcPr>
            <w:tcW w:w="1820" w:type="dxa"/>
            <w:tcBorders>
              <w:top w:val="nil"/>
              <w:left w:val="nil"/>
              <w:bottom w:val="nil"/>
              <w:right w:val="single" w:sz="8" w:space="0" w:color="auto"/>
            </w:tcBorders>
            <w:shd w:val="clear" w:color="auto" w:fill="auto"/>
            <w:noWrap/>
            <w:vAlign w:val="bottom"/>
            <w:hideMark/>
          </w:tcPr>
          <w:p w14:paraId="37C13C8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30,9%</w:t>
            </w:r>
          </w:p>
        </w:tc>
        <w:tc>
          <w:tcPr>
            <w:tcW w:w="1940" w:type="dxa"/>
            <w:tcBorders>
              <w:top w:val="nil"/>
              <w:left w:val="nil"/>
              <w:bottom w:val="nil"/>
              <w:right w:val="single" w:sz="8" w:space="0" w:color="auto"/>
            </w:tcBorders>
            <w:shd w:val="clear" w:color="auto" w:fill="auto"/>
            <w:noWrap/>
            <w:vAlign w:val="bottom"/>
            <w:hideMark/>
          </w:tcPr>
          <w:p w14:paraId="0B3CA63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16,4%</w:t>
            </w:r>
          </w:p>
        </w:tc>
      </w:tr>
      <w:tr w:rsidR="00C454C1" w:rsidRPr="00C454C1" w14:paraId="392AD7B6" w14:textId="77777777" w:rsidTr="006529E7">
        <w:trPr>
          <w:trHeight w:val="315"/>
        </w:trPr>
        <w:tc>
          <w:tcPr>
            <w:tcW w:w="1980" w:type="dxa"/>
            <w:tcBorders>
              <w:top w:val="nil"/>
              <w:left w:val="single" w:sz="8" w:space="0" w:color="auto"/>
              <w:bottom w:val="single" w:sz="8" w:space="0" w:color="auto"/>
              <w:right w:val="nil"/>
            </w:tcBorders>
            <w:shd w:val="clear" w:color="auto" w:fill="auto"/>
            <w:noWrap/>
            <w:vAlign w:val="bottom"/>
            <w:hideMark/>
          </w:tcPr>
          <w:p w14:paraId="2FFA7C54"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865" w:type="dxa"/>
            <w:tcBorders>
              <w:top w:val="nil"/>
              <w:left w:val="single" w:sz="8" w:space="0" w:color="auto"/>
              <w:bottom w:val="single" w:sz="8" w:space="0" w:color="auto"/>
              <w:right w:val="nil"/>
            </w:tcBorders>
            <w:shd w:val="clear" w:color="auto" w:fill="auto"/>
            <w:noWrap/>
            <w:vAlign w:val="bottom"/>
            <w:hideMark/>
          </w:tcPr>
          <w:p w14:paraId="3780661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61.183</w:t>
            </w:r>
          </w:p>
        </w:tc>
        <w:tc>
          <w:tcPr>
            <w:tcW w:w="865" w:type="dxa"/>
            <w:tcBorders>
              <w:top w:val="nil"/>
              <w:left w:val="nil"/>
              <w:bottom w:val="single" w:sz="8" w:space="0" w:color="auto"/>
              <w:right w:val="nil"/>
            </w:tcBorders>
            <w:shd w:val="clear" w:color="auto" w:fill="auto"/>
            <w:noWrap/>
            <w:vAlign w:val="bottom"/>
            <w:hideMark/>
          </w:tcPr>
          <w:p w14:paraId="53D9C72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74.988</w:t>
            </w:r>
          </w:p>
        </w:tc>
        <w:tc>
          <w:tcPr>
            <w:tcW w:w="865" w:type="dxa"/>
            <w:tcBorders>
              <w:top w:val="nil"/>
              <w:left w:val="nil"/>
              <w:bottom w:val="single" w:sz="8" w:space="0" w:color="auto"/>
              <w:right w:val="nil"/>
            </w:tcBorders>
            <w:shd w:val="clear" w:color="auto" w:fill="auto"/>
            <w:noWrap/>
            <w:vAlign w:val="bottom"/>
            <w:hideMark/>
          </w:tcPr>
          <w:p w14:paraId="64B985C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83.631</w:t>
            </w:r>
          </w:p>
        </w:tc>
        <w:tc>
          <w:tcPr>
            <w:tcW w:w="865" w:type="dxa"/>
            <w:tcBorders>
              <w:top w:val="nil"/>
              <w:left w:val="nil"/>
              <w:bottom w:val="single" w:sz="8" w:space="0" w:color="auto"/>
              <w:right w:val="nil"/>
            </w:tcBorders>
            <w:shd w:val="clear" w:color="auto" w:fill="auto"/>
            <w:noWrap/>
            <w:vAlign w:val="bottom"/>
            <w:hideMark/>
          </w:tcPr>
          <w:p w14:paraId="3C4EB52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90.044</w:t>
            </w:r>
          </w:p>
        </w:tc>
        <w:tc>
          <w:tcPr>
            <w:tcW w:w="865" w:type="dxa"/>
            <w:tcBorders>
              <w:top w:val="nil"/>
              <w:left w:val="nil"/>
              <w:bottom w:val="single" w:sz="8" w:space="0" w:color="auto"/>
              <w:right w:val="single" w:sz="8" w:space="0" w:color="auto"/>
            </w:tcBorders>
            <w:shd w:val="clear" w:color="auto" w:fill="auto"/>
            <w:noWrap/>
            <w:vAlign w:val="bottom"/>
            <w:hideMark/>
          </w:tcPr>
          <w:p w14:paraId="3288956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93.966</w:t>
            </w:r>
          </w:p>
        </w:tc>
        <w:tc>
          <w:tcPr>
            <w:tcW w:w="1820" w:type="dxa"/>
            <w:tcBorders>
              <w:top w:val="nil"/>
              <w:left w:val="nil"/>
              <w:bottom w:val="nil"/>
              <w:right w:val="single" w:sz="8" w:space="0" w:color="auto"/>
            </w:tcBorders>
            <w:shd w:val="clear" w:color="auto" w:fill="auto"/>
            <w:noWrap/>
            <w:vAlign w:val="bottom"/>
            <w:hideMark/>
          </w:tcPr>
          <w:p w14:paraId="3CD84A0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66,5%</w:t>
            </w:r>
          </w:p>
        </w:tc>
        <w:tc>
          <w:tcPr>
            <w:tcW w:w="1940" w:type="dxa"/>
            <w:tcBorders>
              <w:top w:val="nil"/>
              <w:left w:val="nil"/>
              <w:bottom w:val="nil"/>
              <w:right w:val="single" w:sz="8" w:space="0" w:color="auto"/>
            </w:tcBorders>
            <w:shd w:val="clear" w:color="auto" w:fill="auto"/>
            <w:noWrap/>
            <w:vAlign w:val="bottom"/>
            <w:hideMark/>
          </w:tcPr>
          <w:p w14:paraId="509D2F4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12,4%</w:t>
            </w:r>
          </w:p>
        </w:tc>
      </w:tr>
      <w:tr w:rsidR="00C454C1" w:rsidRPr="00C454C1" w14:paraId="4ACCB244" w14:textId="77777777" w:rsidTr="006529E7">
        <w:trPr>
          <w:trHeight w:val="300"/>
        </w:trPr>
        <w:tc>
          <w:tcPr>
            <w:tcW w:w="1980" w:type="dxa"/>
            <w:tcBorders>
              <w:top w:val="nil"/>
              <w:left w:val="single" w:sz="8" w:space="0" w:color="auto"/>
              <w:bottom w:val="nil"/>
              <w:right w:val="nil"/>
            </w:tcBorders>
            <w:shd w:val="clear" w:color="000000" w:fill="DCE6F1"/>
            <w:noWrap/>
            <w:vAlign w:val="bottom"/>
            <w:hideMark/>
          </w:tcPr>
          <w:p w14:paraId="3BA227B3" w14:textId="019DE65F" w:rsidR="00C454C1" w:rsidRPr="00C454C1" w:rsidRDefault="006203CA"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Friuli-Venezia Giulia</w:t>
            </w:r>
          </w:p>
        </w:tc>
        <w:tc>
          <w:tcPr>
            <w:tcW w:w="865" w:type="dxa"/>
            <w:tcBorders>
              <w:top w:val="nil"/>
              <w:left w:val="single" w:sz="8" w:space="0" w:color="auto"/>
              <w:bottom w:val="nil"/>
              <w:right w:val="nil"/>
            </w:tcBorders>
            <w:shd w:val="clear" w:color="000000" w:fill="DCE6F1"/>
            <w:noWrap/>
            <w:vAlign w:val="bottom"/>
            <w:hideMark/>
          </w:tcPr>
          <w:p w14:paraId="56D9DBE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24.902</w:t>
            </w:r>
          </w:p>
        </w:tc>
        <w:tc>
          <w:tcPr>
            <w:tcW w:w="865" w:type="dxa"/>
            <w:tcBorders>
              <w:top w:val="nil"/>
              <w:left w:val="nil"/>
              <w:bottom w:val="nil"/>
              <w:right w:val="nil"/>
            </w:tcBorders>
            <w:shd w:val="clear" w:color="000000" w:fill="DCE6F1"/>
            <w:noWrap/>
            <w:vAlign w:val="bottom"/>
            <w:hideMark/>
          </w:tcPr>
          <w:p w14:paraId="7ED66A5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29.596</w:t>
            </w:r>
          </w:p>
        </w:tc>
        <w:tc>
          <w:tcPr>
            <w:tcW w:w="865" w:type="dxa"/>
            <w:tcBorders>
              <w:top w:val="nil"/>
              <w:left w:val="nil"/>
              <w:bottom w:val="nil"/>
              <w:right w:val="nil"/>
            </w:tcBorders>
            <w:shd w:val="clear" w:color="000000" w:fill="DCE6F1"/>
            <w:noWrap/>
            <w:vAlign w:val="bottom"/>
            <w:hideMark/>
          </w:tcPr>
          <w:p w14:paraId="02BA464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31.409</w:t>
            </w:r>
          </w:p>
        </w:tc>
        <w:tc>
          <w:tcPr>
            <w:tcW w:w="865" w:type="dxa"/>
            <w:tcBorders>
              <w:top w:val="nil"/>
              <w:left w:val="nil"/>
              <w:bottom w:val="nil"/>
              <w:right w:val="nil"/>
            </w:tcBorders>
            <w:shd w:val="clear" w:color="000000" w:fill="DCE6F1"/>
            <w:noWrap/>
            <w:vAlign w:val="bottom"/>
            <w:hideMark/>
          </w:tcPr>
          <w:p w14:paraId="3F26CDF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32.430</w:t>
            </w:r>
          </w:p>
        </w:tc>
        <w:tc>
          <w:tcPr>
            <w:tcW w:w="865" w:type="dxa"/>
            <w:tcBorders>
              <w:top w:val="nil"/>
              <w:left w:val="nil"/>
              <w:bottom w:val="nil"/>
              <w:right w:val="single" w:sz="8" w:space="0" w:color="auto"/>
            </w:tcBorders>
            <w:shd w:val="clear" w:color="000000" w:fill="DCE6F1"/>
            <w:noWrap/>
            <w:vAlign w:val="bottom"/>
            <w:hideMark/>
          </w:tcPr>
          <w:p w14:paraId="4EB82AB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33.539</w:t>
            </w:r>
          </w:p>
        </w:tc>
        <w:tc>
          <w:tcPr>
            <w:tcW w:w="1820" w:type="dxa"/>
            <w:tcBorders>
              <w:top w:val="single" w:sz="8" w:space="0" w:color="auto"/>
              <w:left w:val="nil"/>
              <w:bottom w:val="nil"/>
              <w:right w:val="single" w:sz="8" w:space="0" w:color="auto"/>
            </w:tcBorders>
            <w:shd w:val="clear" w:color="auto" w:fill="auto"/>
            <w:noWrap/>
            <w:vAlign w:val="bottom"/>
            <w:hideMark/>
          </w:tcPr>
          <w:p w14:paraId="0A4C7360"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 </w:t>
            </w:r>
          </w:p>
        </w:tc>
        <w:tc>
          <w:tcPr>
            <w:tcW w:w="1940" w:type="dxa"/>
            <w:tcBorders>
              <w:top w:val="single" w:sz="8" w:space="0" w:color="auto"/>
              <w:left w:val="nil"/>
              <w:bottom w:val="nil"/>
              <w:right w:val="single" w:sz="8" w:space="0" w:color="auto"/>
            </w:tcBorders>
            <w:shd w:val="clear" w:color="auto" w:fill="auto"/>
            <w:noWrap/>
            <w:vAlign w:val="bottom"/>
            <w:hideMark/>
          </w:tcPr>
          <w:p w14:paraId="31F2CDC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6,8%</w:t>
            </w:r>
          </w:p>
        </w:tc>
      </w:tr>
      <w:tr w:rsidR="00C454C1" w:rsidRPr="00C454C1" w14:paraId="4E6081AD"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29DFC148"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Primario</w:t>
            </w:r>
          </w:p>
        </w:tc>
        <w:tc>
          <w:tcPr>
            <w:tcW w:w="865" w:type="dxa"/>
            <w:tcBorders>
              <w:top w:val="nil"/>
              <w:left w:val="single" w:sz="8" w:space="0" w:color="auto"/>
              <w:bottom w:val="nil"/>
              <w:right w:val="nil"/>
            </w:tcBorders>
            <w:shd w:val="clear" w:color="auto" w:fill="auto"/>
            <w:noWrap/>
            <w:vAlign w:val="bottom"/>
            <w:hideMark/>
          </w:tcPr>
          <w:p w14:paraId="0806B430"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685</w:t>
            </w:r>
          </w:p>
        </w:tc>
        <w:tc>
          <w:tcPr>
            <w:tcW w:w="865" w:type="dxa"/>
            <w:tcBorders>
              <w:top w:val="nil"/>
              <w:left w:val="nil"/>
              <w:bottom w:val="nil"/>
              <w:right w:val="nil"/>
            </w:tcBorders>
            <w:shd w:val="clear" w:color="auto" w:fill="auto"/>
            <w:noWrap/>
            <w:vAlign w:val="bottom"/>
            <w:hideMark/>
          </w:tcPr>
          <w:p w14:paraId="043B3E6D"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515</w:t>
            </w:r>
          </w:p>
        </w:tc>
        <w:tc>
          <w:tcPr>
            <w:tcW w:w="865" w:type="dxa"/>
            <w:tcBorders>
              <w:top w:val="nil"/>
              <w:left w:val="nil"/>
              <w:bottom w:val="nil"/>
              <w:right w:val="nil"/>
            </w:tcBorders>
            <w:shd w:val="clear" w:color="auto" w:fill="auto"/>
            <w:noWrap/>
            <w:vAlign w:val="bottom"/>
            <w:hideMark/>
          </w:tcPr>
          <w:p w14:paraId="6FD69CC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451</w:t>
            </w:r>
          </w:p>
        </w:tc>
        <w:tc>
          <w:tcPr>
            <w:tcW w:w="865" w:type="dxa"/>
            <w:tcBorders>
              <w:top w:val="nil"/>
              <w:left w:val="nil"/>
              <w:bottom w:val="nil"/>
              <w:right w:val="nil"/>
            </w:tcBorders>
            <w:shd w:val="clear" w:color="auto" w:fill="auto"/>
            <w:noWrap/>
            <w:vAlign w:val="bottom"/>
            <w:hideMark/>
          </w:tcPr>
          <w:p w14:paraId="1749A5E9"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628</w:t>
            </w:r>
          </w:p>
        </w:tc>
        <w:tc>
          <w:tcPr>
            <w:tcW w:w="865" w:type="dxa"/>
            <w:tcBorders>
              <w:top w:val="nil"/>
              <w:left w:val="nil"/>
              <w:bottom w:val="nil"/>
              <w:right w:val="single" w:sz="8" w:space="0" w:color="auto"/>
            </w:tcBorders>
            <w:shd w:val="clear" w:color="auto" w:fill="auto"/>
            <w:noWrap/>
            <w:vAlign w:val="bottom"/>
            <w:hideMark/>
          </w:tcPr>
          <w:p w14:paraId="7F6E9BDB"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654</w:t>
            </w:r>
          </w:p>
        </w:tc>
        <w:tc>
          <w:tcPr>
            <w:tcW w:w="1820" w:type="dxa"/>
            <w:tcBorders>
              <w:top w:val="nil"/>
              <w:left w:val="nil"/>
              <w:bottom w:val="nil"/>
              <w:right w:val="single" w:sz="8" w:space="0" w:color="auto"/>
            </w:tcBorders>
            <w:shd w:val="clear" w:color="auto" w:fill="auto"/>
            <w:noWrap/>
            <w:vAlign w:val="bottom"/>
            <w:hideMark/>
          </w:tcPr>
          <w:p w14:paraId="515E13F3"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2,0%</w:t>
            </w:r>
          </w:p>
        </w:tc>
        <w:tc>
          <w:tcPr>
            <w:tcW w:w="1940" w:type="dxa"/>
            <w:tcBorders>
              <w:top w:val="nil"/>
              <w:left w:val="nil"/>
              <w:bottom w:val="nil"/>
              <w:right w:val="single" w:sz="8" w:space="0" w:color="auto"/>
            </w:tcBorders>
            <w:shd w:val="clear" w:color="auto" w:fill="auto"/>
            <w:noWrap/>
            <w:vAlign w:val="bottom"/>
            <w:hideMark/>
          </w:tcPr>
          <w:p w14:paraId="213020A1"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45,0%</w:t>
            </w:r>
          </w:p>
        </w:tc>
      </w:tr>
      <w:tr w:rsidR="00C454C1" w:rsidRPr="00C454C1" w14:paraId="4E0DC748"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675BA4BC"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865" w:type="dxa"/>
            <w:tcBorders>
              <w:top w:val="nil"/>
              <w:left w:val="single" w:sz="8" w:space="0" w:color="auto"/>
              <w:bottom w:val="nil"/>
              <w:right w:val="nil"/>
            </w:tcBorders>
            <w:shd w:val="clear" w:color="auto" w:fill="auto"/>
            <w:noWrap/>
            <w:vAlign w:val="bottom"/>
            <w:hideMark/>
          </w:tcPr>
          <w:p w14:paraId="41CBA6C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7.709</w:t>
            </w:r>
          </w:p>
        </w:tc>
        <w:tc>
          <w:tcPr>
            <w:tcW w:w="865" w:type="dxa"/>
            <w:tcBorders>
              <w:top w:val="nil"/>
              <w:left w:val="nil"/>
              <w:bottom w:val="nil"/>
              <w:right w:val="nil"/>
            </w:tcBorders>
            <w:shd w:val="clear" w:color="auto" w:fill="auto"/>
            <w:noWrap/>
            <w:vAlign w:val="bottom"/>
            <w:hideMark/>
          </w:tcPr>
          <w:p w14:paraId="3CCACC8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8.509</w:t>
            </w:r>
          </w:p>
        </w:tc>
        <w:tc>
          <w:tcPr>
            <w:tcW w:w="865" w:type="dxa"/>
            <w:tcBorders>
              <w:top w:val="nil"/>
              <w:left w:val="nil"/>
              <w:bottom w:val="nil"/>
              <w:right w:val="nil"/>
            </w:tcBorders>
            <w:shd w:val="clear" w:color="auto" w:fill="auto"/>
            <w:noWrap/>
            <w:vAlign w:val="bottom"/>
            <w:hideMark/>
          </w:tcPr>
          <w:p w14:paraId="4B1550E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8.765</w:t>
            </w:r>
          </w:p>
        </w:tc>
        <w:tc>
          <w:tcPr>
            <w:tcW w:w="865" w:type="dxa"/>
            <w:tcBorders>
              <w:top w:val="nil"/>
              <w:left w:val="nil"/>
              <w:bottom w:val="nil"/>
              <w:right w:val="nil"/>
            </w:tcBorders>
            <w:shd w:val="clear" w:color="auto" w:fill="auto"/>
            <w:noWrap/>
            <w:vAlign w:val="bottom"/>
            <w:hideMark/>
          </w:tcPr>
          <w:p w14:paraId="0BCC888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8.567</w:t>
            </w:r>
          </w:p>
        </w:tc>
        <w:tc>
          <w:tcPr>
            <w:tcW w:w="865" w:type="dxa"/>
            <w:tcBorders>
              <w:top w:val="nil"/>
              <w:left w:val="nil"/>
              <w:bottom w:val="nil"/>
              <w:right w:val="single" w:sz="8" w:space="0" w:color="auto"/>
            </w:tcBorders>
            <w:shd w:val="clear" w:color="auto" w:fill="auto"/>
            <w:noWrap/>
            <w:vAlign w:val="bottom"/>
            <w:hideMark/>
          </w:tcPr>
          <w:p w14:paraId="409F67A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9.197</w:t>
            </w:r>
          </w:p>
        </w:tc>
        <w:tc>
          <w:tcPr>
            <w:tcW w:w="1820" w:type="dxa"/>
            <w:tcBorders>
              <w:top w:val="nil"/>
              <w:left w:val="nil"/>
              <w:bottom w:val="nil"/>
              <w:right w:val="single" w:sz="8" w:space="0" w:color="auto"/>
            </w:tcBorders>
            <w:shd w:val="clear" w:color="auto" w:fill="auto"/>
            <w:noWrap/>
            <w:vAlign w:val="bottom"/>
            <w:hideMark/>
          </w:tcPr>
          <w:p w14:paraId="3E57869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27,4%</w:t>
            </w:r>
          </w:p>
        </w:tc>
        <w:tc>
          <w:tcPr>
            <w:tcW w:w="1940" w:type="dxa"/>
            <w:tcBorders>
              <w:top w:val="nil"/>
              <w:left w:val="nil"/>
              <w:bottom w:val="nil"/>
              <w:right w:val="single" w:sz="8" w:space="0" w:color="auto"/>
            </w:tcBorders>
            <w:shd w:val="clear" w:color="auto" w:fill="auto"/>
            <w:noWrap/>
            <w:vAlign w:val="bottom"/>
            <w:hideMark/>
          </w:tcPr>
          <w:p w14:paraId="3ED35FC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4,9%</w:t>
            </w:r>
          </w:p>
        </w:tc>
      </w:tr>
      <w:tr w:rsidR="00C454C1" w:rsidRPr="00C454C1" w14:paraId="4A1D59EA" w14:textId="77777777" w:rsidTr="006529E7">
        <w:trPr>
          <w:trHeight w:val="315"/>
        </w:trPr>
        <w:tc>
          <w:tcPr>
            <w:tcW w:w="1980" w:type="dxa"/>
            <w:tcBorders>
              <w:top w:val="nil"/>
              <w:left w:val="single" w:sz="8" w:space="0" w:color="auto"/>
              <w:bottom w:val="single" w:sz="8" w:space="0" w:color="auto"/>
              <w:right w:val="nil"/>
            </w:tcBorders>
            <w:shd w:val="clear" w:color="auto" w:fill="auto"/>
            <w:noWrap/>
            <w:vAlign w:val="bottom"/>
            <w:hideMark/>
          </w:tcPr>
          <w:p w14:paraId="01A2F046"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865" w:type="dxa"/>
            <w:tcBorders>
              <w:top w:val="nil"/>
              <w:left w:val="single" w:sz="8" w:space="0" w:color="auto"/>
              <w:bottom w:val="single" w:sz="8" w:space="0" w:color="auto"/>
              <w:right w:val="nil"/>
            </w:tcBorders>
            <w:shd w:val="clear" w:color="auto" w:fill="auto"/>
            <w:noWrap/>
            <w:vAlign w:val="bottom"/>
            <w:hideMark/>
          </w:tcPr>
          <w:p w14:paraId="62E85C1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16.508</w:t>
            </w:r>
          </w:p>
        </w:tc>
        <w:tc>
          <w:tcPr>
            <w:tcW w:w="865" w:type="dxa"/>
            <w:tcBorders>
              <w:top w:val="nil"/>
              <w:left w:val="nil"/>
              <w:bottom w:val="single" w:sz="8" w:space="0" w:color="auto"/>
              <w:right w:val="nil"/>
            </w:tcBorders>
            <w:shd w:val="clear" w:color="auto" w:fill="auto"/>
            <w:noWrap/>
            <w:vAlign w:val="bottom"/>
            <w:hideMark/>
          </w:tcPr>
          <w:p w14:paraId="07227E3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20.571</w:t>
            </w:r>
          </w:p>
        </w:tc>
        <w:tc>
          <w:tcPr>
            <w:tcW w:w="865" w:type="dxa"/>
            <w:tcBorders>
              <w:top w:val="nil"/>
              <w:left w:val="nil"/>
              <w:bottom w:val="single" w:sz="8" w:space="0" w:color="auto"/>
              <w:right w:val="nil"/>
            </w:tcBorders>
            <w:shd w:val="clear" w:color="auto" w:fill="auto"/>
            <w:noWrap/>
            <w:vAlign w:val="bottom"/>
            <w:hideMark/>
          </w:tcPr>
          <w:p w14:paraId="51517D7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22.193</w:t>
            </w:r>
          </w:p>
        </w:tc>
        <w:tc>
          <w:tcPr>
            <w:tcW w:w="865" w:type="dxa"/>
            <w:tcBorders>
              <w:top w:val="nil"/>
              <w:left w:val="nil"/>
              <w:bottom w:val="single" w:sz="8" w:space="0" w:color="auto"/>
              <w:right w:val="nil"/>
            </w:tcBorders>
            <w:shd w:val="clear" w:color="auto" w:fill="auto"/>
            <w:noWrap/>
            <w:vAlign w:val="bottom"/>
            <w:hideMark/>
          </w:tcPr>
          <w:p w14:paraId="3E481F5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23.235</w:t>
            </w:r>
          </w:p>
        </w:tc>
        <w:tc>
          <w:tcPr>
            <w:tcW w:w="865" w:type="dxa"/>
            <w:tcBorders>
              <w:top w:val="nil"/>
              <w:left w:val="nil"/>
              <w:bottom w:val="single" w:sz="8" w:space="0" w:color="auto"/>
              <w:right w:val="single" w:sz="8" w:space="0" w:color="auto"/>
            </w:tcBorders>
            <w:shd w:val="clear" w:color="auto" w:fill="auto"/>
            <w:noWrap/>
            <w:vAlign w:val="bottom"/>
            <w:hideMark/>
          </w:tcPr>
          <w:p w14:paraId="6FE835C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23.687</w:t>
            </w:r>
          </w:p>
        </w:tc>
        <w:tc>
          <w:tcPr>
            <w:tcW w:w="1820" w:type="dxa"/>
            <w:tcBorders>
              <w:top w:val="nil"/>
              <w:left w:val="nil"/>
              <w:bottom w:val="nil"/>
              <w:right w:val="single" w:sz="8" w:space="0" w:color="auto"/>
            </w:tcBorders>
            <w:shd w:val="clear" w:color="auto" w:fill="auto"/>
            <w:noWrap/>
            <w:vAlign w:val="bottom"/>
            <w:hideMark/>
          </w:tcPr>
          <w:p w14:paraId="3A6340C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70,6%</w:t>
            </w:r>
          </w:p>
        </w:tc>
        <w:tc>
          <w:tcPr>
            <w:tcW w:w="1940" w:type="dxa"/>
            <w:tcBorders>
              <w:top w:val="nil"/>
              <w:left w:val="nil"/>
              <w:bottom w:val="nil"/>
              <w:right w:val="single" w:sz="8" w:space="0" w:color="auto"/>
            </w:tcBorders>
            <w:shd w:val="clear" w:color="auto" w:fill="auto"/>
            <w:noWrap/>
            <w:vAlign w:val="bottom"/>
            <w:hideMark/>
          </w:tcPr>
          <w:p w14:paraId="0CB9AC8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6,7%</w:t>
            </w:r>
          </w:p>
        </w:tc>
      </w:tr>
      <w:tr w:rsidR="00C454C1" w:rsidRPr="00C454C1" w14:paraId="59E8226C" w14:textId="77777777" w:rsidTr="006529E7">
        <w:trPr>
          <w:trHeight w:val="300"/>
        </w:trPr>
        <w:tc>
          <w:tcPr>
            <w:tcW w:w="1980" w:type="dxa"/>
            <w:tcBorders>
              <w:top w:val="nil"/>
              <w:left w:val="single" w:sz="8" w:space="0" w:color="auto"/>
              <w:bottom w:val="nil"/>
              <w:right w:val="nil"/>
            </w:tcBorders>
            <w:shd w:val="clear" w:color="000000" w:fill="DCE6F1"/>
            <w:noWrap/>
            <w:vAlign w:val="bottom"/>
            <w:hideMark/>
          </w:tcPr>
          <w:p w14:paraId="630F44CA"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Lazio</w:t>
            </w:r>
          </w:p>
        </w:tc>
        <w:tc>
          <w:tcPr>
            <w:tcW w:w="865" w:type="dxa"/>
            <w:tcBorders>
              <w:top w:val="nil"/>
              <w:left w:val="single" w:sz="8" w:space="0" w:color="auto"/>
              <w:bottom w:val="nil"/>
              <w:right w:val="nil"/>
            </w:tcBorders>
            <w:shd w:val="clear" w:color="000000" w:fill="DCE6F1"/>
            <w:noWrap/>
            <w:vAlign w:val="bottom"/>
            <w:hideMark/>
          </w:tcPr>
          <w:p w14:paraId="5BCEF0F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123.761</w:t>
            </w:r>
          </w:p>
        </w:tc>
        <w:tc>
          <w:tcPr>
            <w:tcW w:w="865" w:type="dxa"/>
            <w:tcBorders>
              <w:top w:val="nil"/>
              <w:left w:val="nil"/>
              <w:bottom w:val="nil"/>
              <w:right w:val="nil"/>
            </w:tcBorders>
            <w:shd w:val="clear" w:color="000000" w:fill="DCE6F1"/>
            <w:noWrap/>
            <w:vAlign w:val="bottom"/>
            <w:hideMark/>
          </w:tcPr>
          <w:p w14:paraId="2CFF300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156.981</w:t>
            </w:r>
          </w:p>
        </w:tc>
        <w:tc>
          <w:tcPr>
            <w:tcW w:w="865" w:type="dxa"/>
            <w:tcBorders>
              <w:top w:val="nil"/>
              <w:left w:val="nil"/>
              <w:bottom w:val="nil"/>
              <w:right w:val="nil"/>
            </w:tcBorders>
            <w:shd w:val="clear" w:color="000000" w:fill="DCE6F1"/>
            <w:noWrap/>
            <w:vAlign w:val="bottom"/>
            <w:hideMark/>
          </w:tcPr>
          <w:p w14:paraId="54E2B03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168.819</w:t>
            </w:r>
          </w:p>
        </w:tc>
        <w:tc>
          <w:tcPr>
            <w:tcW w:w="865" w:type="dxa"/>
            <w:tcBorders>
              <w:top w:val="nil"/>
              <w:left w:val="nil"/>
              <w:bottom w:val="nil"/>
              <w:right w:val="nil"/>
            </w:tcBorders>
            <w:shd w:val="clear" w:color="000000" w:fill="DCE6F1"/>
            <w:noWrap/>
            <w:vAlign w:val="bottom"/>
            <w:hideMark/>
          </w:tcPr>
          <w:p w14:paraId="178F443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166.798</w:t>
            </w:r>
          </w:p>
        </w:tc>
        <w:tc>
          <w:tcPr>
            <w:tcW w:w="865" w:type="dxa"/>
            <w:tcBorders>
              <w:top w:val="nil"/>
              <w:left w:val="nil"/>
              <w:bottom w:val="nil"/>
              <w:right w:val="single" w:sz="8" w:space="0" w:color="auto"/>
            </w:tcBorders>
            <w:shd w:val="clear" w:color="000000" w:fill="DCE6F1"/>
            <w:noWrap/>
            <w:vAlign w:val="bottom"/>
            <w:hideMark/>
          </w:tcPr>
          <w:p w14:paraId="6E38ACB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176.121</w:t>
            </w:r>
          </w:p>
        </w:tc>
        <w:tc>
          <w:tcPr>
            <w:tcW w:w="1820" w:type="dxa"/>
            <w:tcBorders>
              <w:top w:val="single" w:sz="8" w:space="0" w:color="auto"/>
              <w:left w:val="nil"/>
              <w:bottom w:val="nil"/>
              <w:right w:val="single" w:sz="8" w:space="0" w:color="auto"/>
            </w:tcBorders>
            <w:shd w:val="clear" w:color="auto" w:fill="auto"/>
            <w:noWrap/>
            <w:vAlign w:val="bottom"/>
            <w:hideMark/>
          </w:tcPr>
          <w:p w14:paraId="0F471EA2"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 </w:t>
            </w:r>
          </w:p>
        </w:tc>
        <w:tc>
          <w:tcPr>
            <w:tcW w:w="1940" w:type="dxa"/>
            <w:tcBorders>
              <w:top w:val="single" w:sz="8" w:space="0" w:color="auto"/>
              <w:left w:val="nil"/>
              <w:bottom w:val="nil"/>
              <w:right w:val="single" w:sz="8" w:space="0" w:color="auto"/>
            </w:tcBorders>
            <w:shd w:val="clear" w:color="auto" w:fill="auto"/>
            <w:noWrap/>
            <w:vAlign w:val="bottom"/>
            <w:hideMark/>
          </w:tcPr>
          <w:p w14:paraId="366EF63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4,3%</w:t>
            </w:r>
          </w:p>
        </w:tc>
      </w:tr>
      <w:tr w:rsidR="00C454C1" w:rsidRPr="00C454C1" w14:paraId="637E8F15"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397D7AE7"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Primario</w:t>
            </w:r>
          </w:p>
        </w:tc>
        <w:tc>
          <w:tcPr>
            <w:tcW w:w="865" w:type="dxa"/>
            <w:tcBorders>
              <w:top w:val="nil"/>
              <w:left w:val="single" w:sz="8" w:space="0" w:color="auto"/>
              <w:bottom w:val="nil"/>
              <w:right w:val="nil"/>
            </w:tcBorders>
            <w:shd w:val="clear" w:color="auto" w:fill="auto"/>
            <w:noWrap/>
            <w:vAlign w:val="bottom"/>
            <w:hideMark/>
          </w:tcPr>
          <w:p w14:paraId="1DE0B873"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1.791</w:t>
            </w:r>
          </w:p>
        </w:tc>
        <w:tc>
          <w:tcPr>
            <w:tcW w:w="865" w:type="dxa"/>
            <w:tcBorders>
              <w:top w:val="nil"/>
              <w:left w:val="nil"/>
              <w:bottom w:val="nil"/>
              <w:right w:val="nil"/>
            </w:tcBorders>
            <w:shd w:val="clear" w:color="auto" w:fill="auto"/>
            <w:noWrap/>
            <w:vAlign w:val="bottom"/>
            <w:hideMark/>
          </w:tcPr>
          <w:p w14:paraId="5110E706"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1.782</w:t>
            </w:r>
          </w:p>
        </w:tc>
        <w:tc>
          <w:tcPr>
            <w:tcW w:w="865" w:type="dxa"/>
            <w:tcBorders>
              <w:top w:val="nil"/>
              <w:left w:val="nil"/>
              <w:bottom w:val="nil"/>
              <w:right w:val="nil"/>
            </w:tcBorders>
            <w:shd w:val="clear" w:color="auto" w:fill="auto"/>
            <w:noWrap/>
            <w:vAlign w:val="bottom"/>
            <w:hideMark/>
          </w:tcPr>
          <w:p w14:paraId="107BA374"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1.698</w:t>
            </w:r>
          </w:p>
        </w:tc>
        <w:tc>
          <w:tcPr>
            <w:tcW w:w="865" w:type="dxa"/>
            <w:tcBorders>
              <w:top w:val="nil"/>
              <w:left w:val="nil"/>
              <w:bottom w:val="nil"/>
              <w:right w:val="nil"/>
            </w:tcBorders>
            <w:shd w:val="clear" w:color="auto" w:fill="auto"/>
            <w:noWrap/>
            <w:vAlign w:val="bottom"/>
            <w:hideMark/>
          </w:tcPr>
          <w:p w14:paraId="723A5D8C"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1.907</w:t>
            </w:r>
          </w:p>
        </w:tc>
        <w:tc>
          <w:tcPr>
            <w:tcW w:w="865" w:type="dxa"/>
            <w:tcBorders>
              <w:top w:val="nil"/>
              <w:left w:val="nil"/>
              <w:bottom w:val="nil"/>
              <w:right w:val="single" w:sz="8" w:space="0" w:color="auto"/>
            </w:tcBorders>
            <w:shd w:val="clear" w:color="auto" w:fill="auto"/>
            <w:noWrap/>
            <w:vAlign w:val="bottom"/>
            <w:hideMark/>
          </w:tcPr>
          <w:p w14:paraId="4423BDD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1.889</w:t>
            </w:r>
          </w:p>
        </w:tc>
        <w:tc>
          <w:tcPr>
            <w:tcW w:w="1820" w:type="dxa"/>
            <w:tcBorders>
              <w:top w:val="nil"/>
              <w:left w:val="nil"/>
              <w:bottom w:val="nil"/>
              <w:right w:val="single" w:sz="8" w:space="0" w:color="auto"/>
            </w:tcBorders>
            <w:shd w:val="clear" w:color="auto" w:fill="auto"/>
            <w:noWrap/>
            <w:vAlign w:val="bottom"/>
            <w:hideMark/>
          </w:tcPr>
          <w:p w14:paraId="2A36D63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1,1%</w:t>
            </w:r>
          </w:p>
        </w:tc>
        <w:tc>
          <w:tcPr>
            <w:tcW w:w="1940" w:type="dxa"/>
            <w:tcBorders>
              <w:top w:val="nil"/>
              <w:left w:val="nil"/>
              <w:bottom w:val="nil"/>
              <w:right w:val="single" w:sz="8" w:space="0" w:color="auto"/>
            </w:tcBorders>
            <w:shd w:val="clear" w:color="auto" w:fill="auto"/>
            <w:noWrap/>
            <w:vAlign w:val="bottom"/>
            <w:hideMark/>
          </w:tcPr>
          <w:p w14:paraId="14C4F884"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11,3%</w:t>
            </w:r>
          </w:p>
        </w:tc>
      </w:tr>
      <w:tr w:rsidR="00C454C1" w:rsidRPr="00C454C1" w14:paraId="30E34DD0"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0943FC23"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865" w:type="dxa"/>
            <w:tcBorders>
              <w:top w:val="nil"/>
              <w:left w:val="single" w:sz="8" w:space="0" w:color="auto"/>
              <w:bottom w:val="nil"/>
              <w:right w:val="nil"/>
            </w:tcBorders>
            <w:shd w:val="clear" w:color="auto" w:fill="auto"/>
            <w:noWrap/>
            <w:vAlign w:val="bottom"/>
            <w:hideMark/>
          </w:tcPr>
          <w:p w14:paraId="102C869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19.875</w:t>
            </w:r>
          </w:p>
        </w:tc>
        <w:tc>
          <w:tcPr>
            <w:tcW w:w="865" w:type="dxa"/>
            <w:tcBorders>
              <w:top w:val="nil"/>
              <w:left w:val="nil"/>
              <w:bottom w:val="nil"/>
              <w:right w:val="nil"/>
            </w:tcBorders>
            <w:shd w:val="clear" w:color="auto" w:fill="auto"/>
            <w:noWrap/>
            <w:vAlign w:val="bottom"/>
            <w:hideMark/>
          </w:tcPr>
          <w:p w14:paraId="1733E0F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22.099</w:t>
            </w:r>
          </w:p>
        </w:tc>
        <w:tc>
          <w:tcPr>
            <w:tcW w:w="865" w:type="dxa"/>
            <w:tcBorders>
              <w:top w:val="nil"/>
              <w:left w:val="nil"/>
              <w:bottom w:val="nil"/>
              <w:right w:val="nil"/>
            </w:tcBorders>
            <w:shd w:val="clear" w:color="auto" w:fill="auto"/>
            <w:noWrap/>
            <w:vAlign w:val="bottom"/>
            <w:hideMark/>
          </w:tcPr>
          <w:p w14:paraId="3C4B221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24.713</w:t>
            </w:r>
          </w:p>
        </w:tc>
        <w:tc>
          <w:tcPr>
            <w:tcW w:w="865" w:type="dxa"/>
            <w:tcBorders>
              <w:top w:val="nil"/>
              <w:left w:val="nil"/>
              <w:bottom w:val="nil"/>
              <w:right w:val="nil"/>
            </w:tcBorders>
            <w:shd w:val="clear" w:color="auto" w:fill="auto"/>
            <w:noWrap/>
            <w:vAlign w:val="bottom"/>
            <w:hideMark/>
          </w:tcPr>
          <w:p w14:paraId="2968114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22.303</w:t>
            </w:r>
          </w:p>
        </w:tc>
        <w:tc>
          <w:tcPr>
            <w:tcW w:w="865" w:type="dxa"/>
            <w:tcBorders>
              <w:top w:val="nil"/>
              <w:left w:val="nil"/>
              <w:bottom w:val="nil"/>
              <w:right w:val="single" w:sz="8" w:space="0" w:color="auto"/>
            </w:tcBorders>
            <w:shd w:val="clear" w:color="auto" w:fill="auto"/>
            <w:noWrap/>
            <w:vAlign w:val="bottom"/>
            <w:hideMark/>
          </w:tcPr>
          <w:p w14:paraId="186B450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24.118</w:t>
            </w:r>
          </w:p>
        </w:tc>
        <w:tc>
          <w:tcPr>
            <w:tcW w:w="1820" w:type="dxa"/>
            <w:tcBorders>
              <w:top w:val="nil"/>
              <w:left w:val="nil"/>
              <w:bottom w:val="nil"/>
              <w:right w:val="single" w:sz="8" w:space="0" w:color="auto"/>
            </w:tcBorders>
            <w:shd w:val="clear" w:color="auto" w:fill="auto"/>
            <w:noWrap/>
            <w:vAlign w:val="bottom"/>
            <w:hideMark/>
          </w:tcPr>
          <w:p w14:paraId="664409E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13,7%</w:t>
            </w:r>
          </w:p>
        </w:tc>
        <w:tc>
          <w:tcPr>
            <w:tcW w:w="1940" w:type="dxa"/>
            <w:tcBorders>
              <w:top w:val="nil"/>
              <w:left w:val="nil"/>
              <w:bottom w:val="nil"/>
              <w:right w:val="single" w:sz="8" w:space="0" w:color="auto"/>
            </w:tcBorders>
            <w:shd w:val="clear" w:color="auto" w:fill="auto"/>
            <w:noWrap/>
            <w:vAlign w:val="bottom"/>
            <w:hideMark/>
          </w:tcPr>
          <w:p w14:paraId="5B3C3C5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-2,4%</w:t>
            </w:r>
          </w:p>
        </w:tc>
      </w:tr>
      <w:tr w:rsidR="00C454C1" w:rsidRPr="00C454C1" w14:paraId="3B21CFC0" w14:textId="77777777" w:rsidTr="006529E7">
        <w:trPr>
          <w:trHeight w:val="315"/>
        </w:trPr>
        <w:tc>
          <w:tcPr>
            <w:tcW w:w="1980" w:type="dxa"/>
            <w:tcBorders>
              <w:top w:val="nil"/>
              <w:left w:val="single" w:sz="8" w:space="0" w:color="auto"/>
              <w:bottom w:val="single" w:sz="8" w:space="0" w:color="auto"/>
              <w:right w:val="nil"/>
            </w:tcBorders>
            <w:shd w:val="clear" w:color="auto" w:fill="auto"/>
            <w:noWrap/>
            <w:vAlign w:val="bottom"/>
            <w:hideMark/>
          </w:tcPr>
          <w:p w14:paraId="1B2D029A"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865" w:type="dxa"/>
            <w:tcBorders>
              <w:top w:val="nil"/>
              <w:left w:val="single" w:sz="8" w:space="0" w:color="auto"/>
              <w:bottom w:val="single" w:sz="8" w:space="0" w:color="auto"/>
              <w:right w:val="nil"/>
            </w:tcBorders>
            <w:shd w:val="clear" w:color="auto" w:fill="auto"/>
            <w:noWrap/>
            <w:vAlign w:val="bottom"/>
            <w:hideMark/>
          </w:tcPr>
          <w:p w14:paraId="28C97FD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102.095</w:t>
            </w:r>
          </w:p>
        </w:tc>
        <w:tc>
          <w:tcPr>
            <w:tcW w:w="865" w:type="dxa"/>
            <w:tcBorders>
              <w:top w:val="nil"/>
              <w:left w:val="nil"/>
              <w:bottom w:val="single" w:sz="8" w:space="0" w:color="auto"/>
              <w:right w:val="nil"/>
            </w:tcBorders>
            <w:shd w:val="clear" w:color="auto" w:fill="auto"/>
            <w:noWrap/>
            <w:vAlign w:val="bottom"/>
            <w:hideMark/>
          </w:tcPr>
          <w:p w14:paraId="553A809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133.100</w:t>
            </w:r>
          </w:p>
        </w:tc>
        <w:tc>
          <w:tcPr>
            <w:tcW w:w="865" w:type="dxa"/>
            <w:tcBorders>
              <w:top w:val="nil"/>
              <w:left w:val="nil"/>
              <w:bottom w:val="single" w:sz="8" w:space="0" w:color="auto"/>
              <w:right w:val="nil"/>
            </w:tcBorders>
            <w:shd w:val="clear" w:color="auto" w:fill="auto"/>
            <w:noWrap/>
            <w:vAlign w:val="bottom"/>
            <w:hideMark/>
          </w:tcPr>
          <w:p w14:paraId="406536F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142.409</w:t>
            </w:r>
          </w:p>
        </w:tc>
        <w:tc>
          <w:tcPr>
            <w:tcW w:w="865" w:type="dxa"/>
            <w:tcBorders>
              <w:top w:val="nil"/>
              <w:left w:val="nil"/>
              <w:bottom w:val="single" w:sz="8" w:space="0" w:color="auto"/>
              <w:right w:val="nil"/>
            </w:tcBorders>
            <w:shd w:val="clear" w:color="auto" w:fill="auto"/>
            <w:noWrap/>
            <w:vAlign w:val="bottom"/>
            <w:hideMark/>
          </w:tcPr>
          <w:p w14:paraId="05FA8E7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142.588</w:t>
            </w:r>
          </w:p>
        </w:tc>
        <w:tc>
          <w:tcPr>
            <w:tcW w:w="865" w:type="dxa"/>
            <w:tcBorders>
              <w:top w:val="nil"/>
              <w:left w:val="nil"/>
              <w:bottom w:val="single" w:sz="8" w:space="0" w:color="auto"/>
              <w:right w:val="single" w:sz="8" w:space="0" w:color="auto"/>
            </w:tcBorders>
            <w:shd w:val="clear" w:color="auto" w:fill="auto"/>
            <w:noWrap/>
            <w:vAlign w:val="bottom"/>
            <w:hideMark/>
          </w:tcPr>
          <w:p w14:paraId="7837C11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150.115</w:t>
            </w:r>
          </w:p>
        </w:tc>
        <w:tc>
          <w:tcPr>
            <w:tcW w:w="1820" w:type="dxa"/>
            <w:tcBorders>
              <w:top w:val="nil"/>
              <w:left w:val="nil"/>
              <w:bottom w:val="nil"/>
              <w:right w:val="single" w:sz="8" w:space="0" w:color="auto"/>
            </w:tcBorders>
            <w:shd w:val="clear" w:color="auto" w:fill="auto"/>
            <w:noWrap/>
            <w:vAlign w:val="bottom"/>
            <w:hideMark/>
          </w:tcPr>
          <w:p w14:paraId="0DF898F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85,2%</w:t>
            </w:r>
          </w:p>
        </w:tc>
        <w:tc>
          <w:tcPr>
            <w:tcW w:w="1940" w:type="dxa"/>
            <w:tcBorders>
              <w:top w:val="nil"/>
              <w:left w:val="nil"/>
              <w:bottom w:val="nil"/>
              <w:right w:val="single" w:sz="8" w:space="0" w:color="auto"/>
            </w:tcBorders>
            <w:shd w:val="clear" w:color="auto" w:fill="auto"/>
            <w:noWrap/>
            <w:vAlign w:val="bottom"/>
            <w:hideMark/>
          </w:tcPr>
          <w:p w14:paraId="1510A8A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5,4%</w:t>
            </w:r>
          </w:p>
        </w:tc>
      </w:tr>
      <w:tr w:rsidR="00C454C1" w:rsidRPr="00C454C1" w14:paraId="079175B3" w14:textId="77777777" w:rsidTr="006529E7">
        <w:trPr>
          <w:trHeight w:val="300"/>
        </w:trPr>
        <w:tc>
          <w:tcPr>
            <w:tcW w:w="1980" w:type="dxa"/>
            <w:tcBorders>
              <w:top w:val="nil"/>
              <w:left w:val="single" w:sz="8" w:space="0" w:color="auto"/>
              <w:bottom w:val="nil"/>
              <w:right w:val="nil"/>
            </w:tcBorders>
            <w:shd w:val="clear" w:color="000000" w:fill="DCE6F1"/>
            <w:noWrap/>
            <w:vAlign w:val="bottom"/>
            <w:hideMark/>
          </w:tcPr>
          <w:p w14:paraId="1B2BD97C"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Liguria</w:t>
            </w:r>
          </w:p>
        </w:tc>
        <w:tc>
          <w:tcPr>
            <w:tcW w:w="865" w:type="dxa"/>
            <w:tcBorders>
              <w:top w:val="nil"/>
              <w:left w:val="single" w:sz="8" w:space="0" w:color="auto"/>
              <w:bottom w:val="nil"/>
              <w:right w:val="nil"/>
            </w:tcBorders>
            <w:shd w:val="clear" w:color="000000" w:fill="DCE6F1"/>
            <w:noWrap/>
            <w:vAlign w:val="bottom"/>
            <w:hideMark/>
          </w:tcPr>
          <w:p w14:paraId="7C4330A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32.768</w:t>
            </w:r>
          </w:p>
        </w:tc>
        <w:tc>
          <w:tcPr>
            <w:tcW w:w="865" w:type="dxa"/>
            <w:tcBorders>
              <w:top w:val="nil"/>
              <w:left w:val="nil"/>
              <w:bottom w:val="nil"/>
              <w:right w:val="nil"/>
            </w:tcBorders>
            <w:shd w:val="clear" w:color="000000" w:fill="DCE6F1"/>
            <w:noWrap/>
            <w:vAlign w:val="bottom"/>
            <w:hideMark/>
          </w:tcPr>
          <w:p w14:paraId="38AD6E6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39.376</w:t>
            </w:r>
          </w:p>
        </w:tc>
        <w:tc>
          <w:tcPr>
            <w:tcW w:w="865" w:type="dxa"/>
            <w:tcBorders>
              <w:top w:val="nil"/>
              <w:left w:val="nil"/>
              <w:bottom w:val="nil"/>
              <w:right w:val="nil"/>
            </w:tcBorders>
            <w:shd w:val="clear" w:color="000000" w:fill="DCE6F1"/>
            <w:noWrap/>
            <w:vAlign w:val="bottom"/>
            <w:hideMark/>
          </w:tcPr>
          <w:p w14:paraId="7070234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41.465</w:t>
            </w:r>
          </w:p>
        </w:tc>
        <w:tc>
          <w:tcPr>
            <w:tcW w:w="865" w:type="dxa"/>
            <w:tcBorders>
              <w:top w:val="nil"/>
              <w:left w:val="nil"/>
              <w:bottom w:val="nil"/>
              <w:right w:val="nil"/>
            </w:tcBorders>
            <w:shd w:val="clear" w:color="000000" w:fill="DCE6F1"/>
            <w:noWrap/>
            <w:vAlign w:val="bottom"/>
            <w:hideMark/>
          </w:tcPr>
          <w:p w14:paraId="190642C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42.411</w:t>
            </w:r>
          </w:p>
        </w:tc>
        <w:tc>
          <w:tcPr>
            <w:tcW w:w="865" w:type="dxa"/>
            <w:tcBorders>
              <w:top w:val="nil"/>
              <w:left w:val="nil"/>
              <w:bottom w:val="nil"/>
              <w:right w:val="single" w:sz="8" w:space="0" w:color="auto"/>
            </w:tcBorders>
            <w:shd w:val="clear" w:color="000000" w:fill="DCE6F1"/>
            <w:noWrap/>
            <w:vAlign w:val="bottom"/>
            <w:hideMark/>
          </w:tcPr>
          <w:p w14:paraId="203D441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44.071</w:t>
            </w:r>
          </w:p>
        </w:tc>
        <w:tc>
          <w:tcPr>
            <w:tcW w:w="1820" w:type="dxa"/>
            <w:tcBorders>
              <w:top w:val="single" w:sz="8" w:space="0" w:color="auto"/>
              <w:left w:val="nil"/>
              <w:bottom w:val="nil"/>
              <w:right w:val="single" w:sz="8" w:space="0" w:color="auto"/>
            </w:tcBorders>
            <w:shd w:val="clear" w:color="auto" w:fill="auto"/>
            <w:noWrap/>
            <w:vAlign w:val="bottom"/>
            <w:hideMark/>
          </w:tcPr>
          <w:p w14:paraId="6969A767"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 </w:t>
            </w:r>
          </w:p>
        </w:tc>
        <w:tc>
          <w:tcPr>
            <w:tcW w:w="1940" w:type="dxa"/>
            <w:tcBorders>
              <w:top w:val="single" w:sz="8" w:space="0" w:color="auto"/>
              <w:left w:val="nil"/>
              <w:bottom w:val="nil"/>
              <w:right w:val="single" w:sz="8" w:space="0" w:color="auto"/>
            </w:tcBorders>
            <w:shd w:val="clear" w:color="auto" w:fill="auto"/>
            <w:noWrap/>
            <w:vAlign w:val="bottom"/>
            <w:hideMark/>
          </w:tcPr>
          <w:p w14:paraId="1548091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6,3%</w:t>
            </w:r>
          </w:p>
        </w:tc>
      </w:tr>
      <w:tr w:rsidR="00C454C1" w:rsidRPr="00C454C1" w14:paraId="70274211"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725D0C4C"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Primario</w:t>
            </w:r>
          </w:p>
        </w:tc>
        <w:tc>
          <w:tcPr>
            <w:tcW w:w="865" w:type="dxa"/>
            <w:tcBorders>
              <w:top w:val="nil"/>
              <w:left w:val="single" w:sz="8" w:space="0" w:color="auto"/>
              <w:bottom w:val="nil"/>
              <w:right w:val="nil"/>
            </w:tcBorders>
            <w:shd w:val="clear" w:color="auto" w:fill="auto"/>
            <w:noWrap/>
            <w:vAlign w:val="bottom"/>
            <w:hideMark/>
          </w:tcPr>
          <w:p w14:paraId="76ADA941"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640</w:t>
            </w:r>
          </w:p>
        </w:tc>
        <w:tc>
          <w:tcPr>
            <w:tcW w:w="865" w:type="dxa"/>
            <w:tcBorders>
              <w:top w:val="nil"/>
              <w:left w:val="nil"/>
              <w:bottom w:val="nil"/>
              <w:right w:val="nil"/>
            </w:tcBorders>
            <w:shd w:val="clear" w:color="auto" w:fill="auto"/>
            <w:noWrap/>
            <w:vAlign w:val="bottom"/>
            <w:hideMark/>
          </w:tcPr>
          <w:p w14:paraId="7F43274F"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638</w:t>
            </w:r>
          </w:p>
        </w:tc>
        <w:tc>
          <w:tcPr>
            <w:tcW w:w="865" w:type="dxa"/>
            <w:tcBorders>
              <w:top w:val="nil"/>
              <w:left w:val="nil"/>
              <w:bottom w:val="nil"/>
              <w:right w:val="nil"/>
            </w:tcBorders>
            <w:shd w:val="clear" w:color="auto" w:fill="auto"/>
            <w:noWrap/>
            <w:vAlign w:val="bottom"/>
            <w:hideMark/>
          </w:tcPr>
          <w:p w14:paraId="4E47F5EA"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532</w:t>
            </w:r>
          </w:p>
        </w:tc>
        <w:tc>
          <w:tcPr>
            <w:tcW w:w="865" w:type="dxa"/>
            <w:tcBorders>
              <w:top w:val="nil"/>
              <w:left w:val="nil"/>
              <w:bottom w:val="nil"/>
              <w:right w:val="nil"/>
            </w:tcBorders>
            <w:shd w:val="clear" w:color="auto" w:fill="auto"/>
            <w:noWrap/>
            <w:vAlign w:val="bottom"/>
            <w:hideMark/>
          </w:tcPr>
          <w:p w14:paraId="39B1E15C"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495</w:t>
            </w:r>
          </w:p>
        </w:tc>
        <w:tc>
          <w:tcPr>
            <w:tcW w:w="865" w:type="dxa"/>
            <w:tcBorders>
              <w:top w:val="nil"/>
              <w:left w:val="nil"/>
              <w:bottom w:val="nil"/>
              <w:right w:val="single" w:sz="8" w:space="0" w:color="auto"/>
            </w:tcBorders>
            <w:shd w:val="clear" w:color="auto" w:fill="auto"/>
            <w:noWrap/>
            <w:vAlign w:val="bottom"/>
            <w:hideMark/>
          </w:tcPr>
          <w:p w14:paraId="781F479B"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463</w:t>
            </w:r>
          </w:p>
        </w:tc>
        <w:tc>
          <w:tcPr>
            <w:tcW w:w="1820" w:type="dxa"/>
            <w:tcBorders>
              <w:top w:val="nil"/>
              <w:left w:val="nil"/>
              <w:bottom w:val="nil"/>
              <w:right w:val="single" w:sz="8" w:space="0" w:color="auto"/>
            </w:tcBorders>
            <w:shd w:val="clear" w:color="auto" w:fill="auto"/>
            <w:noWrap/>
            <w:vAlign w:val="bottom"/>
            <w:hideMark/>
          </w:tcPr>
          <w:p w14:paraId="630B068F"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1,1%</w:t>
            </w:r>
          </w:p>
        </w:tc>
        <w:tc>
          <w:tcPr>
            <w:tcW w:w="1940" w:type="dxa"/>
            <w:tcBorders>
              <w:top w:val="nil"/>
              <w:left w:val="nil"/>
              <w:bottom w:val="nil"/>
              <w:right w:val="single" w:sz="8" w:space="0" w:color="auto"/>
            </w:tcBorders>
            <w:shd w:val="clear" w:color="auto" w:fill="auto"/>
            <w:noWrap/>
            <w:vAlign w:val="bottom"/>
            <w:hideMark/>
          </w:tcPr>
          <w:p w14:paraId="39078287"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-13,0%</w:t>
            </w:r>
          </w:p>
        </w:tc>
      </w:tr>
      <w:tr w:rsidR="00C454C1" w:rsidRPr="00C454C1" w14:paraId="7E9FE078"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2D1E7BE4"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865" w:type="dxa"/>
            <w:tcBorders>
              <w:top w:val="nil"/>
              <w:left w:val="single" w:sz="8" w:space="0" w:color="auto"/>
              <w:bottom w:val="nil"/>
              <w:right w:val="nil"/>
            </w:tcBorders>
            <w:shd w:val="clear" w:color="auto" w:fill="auto"/>
            <w:noWrap/>
            <w:vAlign w:val="bottom"/>
            <w:hideMark/>
          </w:tcPr>
          <w:p w14:paraId="05839B1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6.614</w:t>
            </w:r>
          </w:p>
        </w:tc>
        <w:tc>
          <w:tcPr>
            <w:tcW w:w="865" w:type="dxa"/>
            <w:tcBorders>
              <w:top w:val="nil"/>
              <w:left w:val="nil"/>
              <w:bottom w:val="nil"/>
              <w:right w:val="nil"/>
            </w:tcBorders>
            <w:shd w:val="clear" w:color="auto" w:fill="auto"/>
            <w:noWrap/>
            <w:vAlign w:val="bottom"/>
            <w:hideMark/>
          </w:tcPr>
          <w:p w14:paraId="24E1A33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7.351</w:t>
            </w:r>
          </w:p>
        </w:tc>
        <w:tc>
          <w:tcPr>
            <w:tcW w:w="865" w:type="dxa"/>
            <w:tcBorders>
              <w:top w:val="nil"/>
              <w:left w:val="nil"/>
              <w:bottom w:val="nil"/>
              <w:right w:val="nil"/>
            </w:tcBorders>
            <w:shd w:val="clear" w:color="auto" w:fill="auto"/>
            <w:noWrap/>
            <w:vAlign w:val="bottom"/>
            <w:hideMark/>
          </w:tcPr>
          <w:p w14:paraId="7F3F30F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7.897</w:t>
            </w:r>
          </w:p>
        </w:tc>
        <w:tc>
          <w:tcPr>
            <w:tcW w:w="865" w:type="dxa"/>
            <w:tcBorders>
              <w:top w:val="nil"/>
              <w:left w:val="nil"/>
              <w:bottom w:val="nil"/>
              <w:right w:val="nil"/>
            </w:tcBorders>
            <w:shd w:val="clear" w:color="auto" w:fill="auto"/>
            <w:noWrap/>
            <w:vAlign w:val="bottom"/>
            <w:hideMark/>
          </w:tcPr>
          <w:p w14:paraId="3647936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7.672</w:t>
            </w:r>
          </w:p>
        </w:tc>
        <w:tc>
          <w:tcPr>
            <w:tcW w:w="865" w:type="dxa"/>
            <w:tcBorders>
              <w:top w:val="nil"/>
              <w:left w:val="nil"/>
              <w:bottom w:val="nil"/>
              <w:right w:val="single" w:sz="8" w:space="0" w:color="auto"/>
            </w:tcBorders>
            <w:shd w:val="clear" w:color="auto" w:fill="auto"/>
            <w:noWrap/>
            <w:vAlign w:val="bottom"/>
            <w:hideMark/>
          </w:tcPr>
          <w:p w14:paraId="72EFD94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8.307</w:t>
            </w:r>
          </w:p>
        </w:tc>
        <w:tc>
          <w:tcPr>
            <w:tcW w:w="1820" w:type="dxa"/>
            <w:tcBorders>
              <w:top w:val="nil"/>
              <w:left w:val="nil"/>
              <w:bottom w:val="nil"/>
              <w:right w:val="single" w:sz="8" w:space="0" w:color="auto"/>
            </w:tcBorders>
            <w:shd w:val="clear" w:color="auto" w:fill="auto"/>
            <w:noWrap/>
            <w:vAlign w:val="bottom"/>
            <w:hideMark/>
          </w:tcPr>
          <w:p w14:paraId="766F24F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18,8%</w:t>
            </w:r>
          </w:p>
        </w:tc>
        <w:tc>
          <w:tcPr>
            <w:tcW w:w="1940" w:type="dxa"/>
            <w:tcBorders>
              <w:top w:val="nil"/>
              <w:left w:val="nil"/>
              <w:bottom w:val="nil"/>
              <w:right w:val="single" w:sz="8" w:space="0" w:color="auto"/>
            </w:tcBorders>
            <w:shd w:val="clear" w:color="auto" w:fill="auto"/>
            <w:noWrap/>
            <w:vAlign w:val="bottom"/>
            <w:hideMark/>
          </w:tcPr>
          <w:p w14:paraId="20EB516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5,2%</w:t>
            </w:r>
          </w:p>
        </w:tc>
      </w:tr>
      <w:tr w:rsidR="00C454C1" w:rsidRPr="00C454C1" w14:paraId="0978D0F6" w14:textId="77777777" w:rsidTr="006529E7">
        <w:trPr>
          <w:trHeight w:val="315"/>
        </w:trPr>
        <w:tc>
          <w:tcPr>
            <w:tcW w:w="1980" w:type="dxa"/>
            <w:tcBorders>
              <w:top w:val="nil"/>
              <w:left w:val="single" w:sz="8" w:space="0" w:color="auto"/>
              <w:bottom w:val="single" w:sz="8" w:space="0" w:color="auto"/>
              <w:right w:val="nil"/>
            </w:tcBorders>
            <w:shd w:val="clear" w:color="auto" w:fill="auto"/>
            <w:noWrap/>
            <w:vAlign w:val="bottom"/>
            <w:hideMark/>
          </w:tcPr>
          <w:p w14:paraId="567350EE"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865" w:type="dxa"/>
            <w:tcBorders>
              <w:top w:val="nil"/>
              <w:left w:val="single" w:sz="8" w:space="0" w:color="auto"/>
              <w:bottom w:val="single" w:sz="8" w:space="0" w:color="auto"/>
              <w:right w:val="nil"/>
            </w:tcBorders>
            <w:shd w:val="clear" w:color="auto" w:fill="auto"/>
            <w:noWrap/>
            <w:vAlign w:val="bottom"/>
            <w:hideMark/>
          </w:tcPr>
          <w:p w14:paraId="20F4A5A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25.515</w:t>
            </w:r>
          </w:p>
        </w:tc>
        <w:tc>
          <w:tcPr>
            <w:tcW w:w="865" w:type="dxa"/>
            <w:tcBorders>
              <w:top w:val="nil"/>
              <w:left w:val="nil"/>
              <w:bottom w:val="single" w:sz="8" w:space="0" w:color="auto"/>
              <w:right w:val="nil"/>
            </w:tcBorders>
            <w:shd w:val="clear" w:color="auto" w:fill="auto"/>
            <w:noWrap/>
            <w:vAlign w:val="bottom"/>
            <w:hideMark/>
          </w:tcPr>
          <w:p w14:paraId="648501A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31.388</w:t>
            </w:r>
          </w:p>
        </w:tc>
        <w:tc>
          <w:tcPr>
            <w:tcW w:w="865" w:type="dxa"/>
            <w:tcBorders>
              <w:top w:val="nil"/>
              <w:left w:val="nil"/>
              <w:bottom w:val="single" w:sz="8" w:space="0" w:color="auto"/>
              <w:right w:val="nil"/>
            </w:tcBorders>
            <w:shd w:val="clear" w:color="auto" w:fill="auto"/>
            <w:noWrap/>
            <w:vAlign w:val="bottom"/>
            <w:hideMark/>
          </w:tcPr>
          <w:p w14:paraId="5D9CCCF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33.036</w:t>
            </w:r>
          </w:p>
        </w:tc>
        <w:tc>
          <w:tcPr>
            <w:tcW w:w="865" w:type="dxa"/>
            <w:tcBorders>
              <w:top w:val="nil"/>
              <w:left w:val="nil"/>
              <w:bottom w:val="single" w:sz="8" w:space="0" w:color="auto"/>
              <w:right w:val="nil"/>
            </w:tcBorders>
            <w:shd w:val="clear" w:color="auto" w:fill="auto"/>
            <w:noWrap/>
            <w:vAlign w:val="bottom"/>
            <w:hideMark/>
          </w:tcPr>
          <w:p w14:paraId="636FF82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34.243</w:t>
            </w:r>
          </w:p>
        </w:tc>
        <w:tc>
          <w:tcPr>
            <w:tcW w:w="865" w:type="dxa"/>
            <w:tcBorders>
              <w:top w:val="nil"/>
              <w:left w:val="nil"/>
              <w:bottom w:val="single" w:sz="8" w:space="0" w:color="auto"/>
              <w:right w:val="single" w:sz="8" w:space="0" w:color="auto"/>
            </w:tcBorders>
            <w:shd w:val="clear" w:color="auto" w:fill="auto"/>
            <w:noWrap/>
            <w:vAlign w:val="bottom"/>
            <w:hideMark/>
          </w:tcPr>
          <w:p w14:paraId="598F8A2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35.302</w:t>
            </w:r>
          </w:p>
        </w:tc>
        <w:tc>
          <w:tcPr>
            <w:tcW w:w="1820" w:type="dxa"/>
            <w:tcBorders>
              <w:top w:val="nil"/>
              <w:left w:val="nil"/>
              <w:bottom w:val="nil"/>
              <w:right w:val="single" w:sz="8" w:space="0" w:color="auto"/>
            </w:tcBorders>
            <w:shd w:val="clear" w:color="auto" w:fill="auto"/>
            <w:noWrap/>
            <w:vAlign w:val="bottom"/>
            <w:hideMark/>
          </w:tcPr>
          <w:p w14:paraId="72B46E9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80,1%</w:t>
            </w:r>
          </w:p>
        </w:tc>
        <w:tc>
          <w:tcPr>
            <w:tcW w:w="1940" w:type="dxa"/>
            <w:tcBorders>
              <w:top w:val="nil"/>
              <w:left w:val="nil"/>
              <w:bottom w:val="nil"/>
              <w:right w:val="single" w:sz="8" w:space="0" w:color="auto"/>
            </w:tcBorders>
            <w:shd w:val="clear" w:color="auto" w:fill="auto"/>
            <w:noWrap/>
            <w:vAlign w:val="bottom"/>
            <w:hideMark/>
          </w:tcPr>
          <w:p w14:paraId="0F03379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6,9%</w:t>
            </w:r>
          </w:p>
        </w:tc>
      </w:tr>
      <w:tr w:rsidR="00C454C1" w:rsidRPr="00C454C1" w14:paraId="60CF17CB" w14:textId="77777777" w:rsidTr="006529E7">
        <w:trPr>
          <w:trHeight w:val="300"/>
        </w:trPr>
        <w:tc>
          <w:tcPr>
            <w:tcW w:w="1980" w:type="dxa"/>
            <w:tcBorders>
              <w:top w:val="nil"/>
              <w:left w:val="single" w:sz="8" w:space="0" w:color="auto"/>
              <w:bottom w:val="nil"/>
              <w:right w:val="nil"/>
            </w:tcBorders>
            <w:shd w:val="clear" w:color="000000" w:fill="DCE6F1"/>
            <w:noWrap/>
            <w:vAlign w:val="bottom"/>
            <w:hideMark/>
          </w:tcPr>
          <w:p w14:paraId="7AF521D0"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Lombardia</w:t>
            </w:r>
          </w:p>
        </w:tc>
        <w:tc>
          <w:tcPr>
            <w:tcW w:w="865" w:type="dxa"/>
            <w:tcBorders>
              <w:top w:val="nil"/>
              <w:left w:val="single" w:sz="8" w:space="0" w:color="auto"/>
              <w:bottom w:val="nil"/>
              <w:right w:val="nil"/>
            </w:tcBorders>
            <w:shd w:val="clear" w:color="000000" w:fill="DCE6F1"/>
            <w:noWrap/>
            <w:vAlign w:val="bottom"/>
            <w:hideMark/>
          </w:tcPr>
          <w:p w14:paraId="291F2E7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232.848</w:t>
            </w:r>
          </w:p>
        </w:tc>
        <w:tc>
          <w:tcPr>
            <w:tcW w:w="865" w:type="dxa"/>
            <w:tcBorders>
              <w:top w:val="nil"/>
              <w:left w:val="nil"/>
              <w:bottom w:val="nil"/>
              <w:right w:val="nil"/>
            </w:tcBorders>
            <w:shd w:val="clear" w:color="000000" w:fill="DCE6F1"/>
            <w:noWrap/>
            <w:vAlign w:val="bottom"/>
            <w:hideMark/>
          </w:tcPr>
          <w:p w14:paraId="2C462F1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282.524</w:t>
            </w:r>
          </w:p>
        </w:tc>
        <w:tc>
          <w:tcPr>
            <w:tcW w:w="865" w:type="dxa"/>
            <w:tcBorders>
              <w:top w:val="nil"/>
              <w:left w:val="nil"/>
              <w:bottom w:val="nil"/>
              <w:right w:val="nil"/>
            </w:tcBorders>
            <w:shd w:val="clear" w:color="000000" w:fill="DCE6F1"/>
            <w:noWrap/>
            <w:vAlign w:val="bottom"/>
            <w:hideMark/>
          </w:tcPr>
          <w:p w14:paraId="1B8A925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314.446</w:t>
            </w:r>
          </w:p>
        </w:tc>
        <w:tc>
          <w:tcPr>
            <w:tcW w:w="865" w:type="dxa"/>
            <w:tcBorders>
              <w:top w:val="nil"/>
              <w:left w:val="nil"/>
              <w:bottom w:val="nil"/>
              <w:right w:val="nil"/>
            </w:tcBorders>
            <w:shd w:val="clear" w:color="000000" w:fill="DCE6F1"/>
            <w:noWrap/>
            <w:vAlign w:val="bottom"/>
            <w:hideMark/>
          </w:tcPr>
          <w:p w14:paraId="2E1C60B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325.709</w:t>
            </w:r>
          </w:p>
        </w:tc>
        <w:tc>
          <w:tcPr>
            <w:tcW w:w="865" w:type="dxa"/>
            <w:tcBorders>
              <w:top w:val="nil"/>
              <w:left w:val="nil"/>
              <w:bottom w:val="nil"/>
              <w:right w:val="single" w:sz="8" w:space="0" w:color="auto"/>
            </w:tcBorders>
            <w:shd w:val="clear" w:color="000000" w:fill="DCE6F1"/>
            <w:noWrap/>
            <w:vAlign w:val="bottom"/>
            <w:hideMark/>
          </w:tcPr>
          <w:p w14:paraId="11B7B2F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343.596</w:t>
            </w:r>
          </w:p>
        </w:tc>
        <w:tc>
          <w:tcPr>
            <w:tcW w:w="1820" w:type="dxa"/>
            <w:tcBorders>
              <w:top w:val="single" w:sz="8" w:space="0" w:color="auto"/>
              <w:left w:val="nil"/>
              <w:bottom w:val="nil"/>
              <w:right w:val="single" w:sz="8" w:space="0" w:color="auto"/>
            </w:tcBorders>
            <w:shd w:val="clear" w:color="auto" w:fill="auto"/>
            <w:noWrap/>
            <w:vAlign w:val="bottom"/>
            <w:hideMark/>
          </w:tcPr>
          <w:p w14:paraId="4F5956B7"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 </w:t>
            </w:r>
          </w:p>
        </w:tc>
        <w:tc>
          <w:tcPr>
            <w:tcW w:w="1940" w:type="dxa"/>
            <w:tcBorders>
              <w:top w:val="single" w:sz="8" w:space="0" w:color="auto"/>
              <w:left w:val="nil"/>
              <w:bottom w:val="nil"/>
              <w:right w:val="single" w:sz="8" w:space="0" w:color="auto"/>
            </w:tcBorders>
            <w:shd w:val="clear" w:color="auto" w:fill="auto"/>
            <w:noWrap/>
            <w:vAlign w:val="bottom"/>
            <w:hideMark/>
          </w:tcPr>
          <w:p w14:paraId="3160920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9,3%</w:t>
            </w:r>
          </w:p>
        </w:tc>
      </w:tr>
      <w:tr w:rsidR="00C454C1" w:rsidRPr="00C454C1" w14:paraId="74E67692"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03D0AD41"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Primario</w:t>
            </w:r>
          </w:p>
        </w:tc>
        <w:tc>
          <w:tcPr>
            <w:tcW w:w="865" w:type="dxa"/>
            <w:tcBorders>
              <w:top w:val="nil"/>
              <w:left w:val="single" w:sz="8" w:space="0" w:color="auto"/>
              <w:bottom w:val="nil"/>
              <w:right w:val="nil"/>
            </w:tcBorders>
            <w:shd w:val="clear" w:color="auto" w:fill="auto"/>
            <w:noWrap/>
            <w:vAlign w:val="bottom"/>
            <w:hideMark/>
          </w:tcPr>
          <w:p w14:paraId="7793364E"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3.695</w:t>
            </w:r>
          </w:p>
        </w:tc>
        <w:tc>
          <w:tcPr>
            <w:tcW w:w="865" w:type="dxa"/>
            <w:tcBorders>
              <w:top w:val="nil"/>
              <w:left w:val="nil"/>
              <w:bottom w:val="nil"/>
              <w:right w:val="nil"/>
            </w:tcBorders>
            <w:shd w:val="clear" w:color="auto" w:fill="auto"/>
            <w:noWrap/>
            <w:vAlign w:val="bottom"/>
            <w:hideMark/>
          </w:tcPr>
          <w:p w14:paraId="6597482B"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3.099</w:t>
            </w:r>
          </w:p>
        </w:tc>
        <w:tc>
          <w:tcPr>
            <w:tcW w:w="865" w:type="dxa"/>
            <w:tcBorders>
              <w:top w:val="nil"/>
              <w:left w:val="nil"/>
              <w:bottom w:val="nil"/>
              <w:right w:val="nil"/>
            </w:tcBorders>
            <w:shd w:val="clear" w:color="auto" w:fill="auto"/>
            <w:noWrap/>
            <w:vAlign w:val="bottom"/>
            <w:hideMark/>
          </w:tcPr>
          <w:p w14:paraId="77B880F2"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3.048</w:t>
            </w:r>
          </w:p>
        </w:tc>
        <w:tc>
          <w:tcPr>
            <w:tcW w:w="865" w:type="dxa"/>
            <w:tcBorders>
              <w:top w:val="nil"/>
              <w:left w:val="nil"/>
              <w:bottom w:val="nil"/>
              <w:right w:val="nil"/>
            </w:tcBorders>
            <w:shd w:val="clear" w:color="auto" w:fill="auto"/>
            <w:noWrap/>
            <w:vAlign w:val="bottom"/>
            <w:hideMark/>
          </w:tcPr>
          <w:p w14:paraId="7C37B042"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3.689</w:t>
            </w:r>
          </w:p>
        </w:tc>
        <w:tc>
          <w:tcPr>
            <w:tcW w:w="865" w:type="dxa"/>
            <w:tcBorders>
              <w:top w:val="nil"/>
              <w:left w:val="nil"/>
              <w:bottom w:val="nil"/>
              <w:right w:val="single" w:sz="8" w:space="0" w:color="auto"/>
            </w:tcBorders>
            <w:shd w:val="clear" w:color="auto" w:fill="auto"/>
            <w:noWrap/>
            <w:vAlign w:val="bottom"/>
            <w:hideMark/>
          </w:tcPr>
          <w:p w14:paraId="7F71C6FD"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3.945</w:t>
            </w:r>
          </w:p>
        </w:tc>
        <w:tc>
          <w:tcPr>
            <w:tcW w:w="1820" w:type="dxa"/>
            <w:tcBorders>
              <w:top w:val="nil"/>
              <w:left w:val="nil"/>
              <w:bottom w:val="nil"/>
              <w:right w:val="single" w:sz="8" w:space="0" w:color="auto"/>
            </w:tcBorders>
            <w:shd w:val="clear" w:color="auto" w:fill="auto"/>
            <w:noWrap/>
            <w:vAlign w:val="bottom"/>
            <w:hideMark/>
          </w:tcPr>
          <w:p w14:paraId="4AEBD13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1,1%</w:t>
            </w:r>
          </w:p>
        </w:tc>
        <w:tc>
          <w:tcPr>
            <w:tcW w:w="1940" w:type="dxa"/>
            <w:tcBorders>
              <w:top w:val="nil"/>
              <w:left w:val="nil"/>
              <w:bottom w:val="nil"/>
              <w:right w:val="single" w:sz="8" w:space="0" w:color="auto"/>
            </w:tcBorders>
            <w:shd w:val="clear" w:color="auto" w:fill="auto"/>
            <w:noWrap/>
            <w:vAlign w:val="bottom"/>
            <w:hideMark/>
          </w:tcPr>
          <w:p w14:paraId="53C62E2E"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29,5%</w:t>
            </w:r>
          </w:p>
        </w:tc>
      </w:tr>
      <w:tr w:rsidR="00C454C1" w:rsidRPr="00C454C1" w14:paraId="70C53D94"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485FB367"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865" w:type="dxa"/>
            <w:tcBorders>
              <w:top w:val="nil"/>
              <w:left w:val="single" w:sz="8" w:space="0" w:color="auto"/>
              <w:bottom w:val="nil"/>
              <w:right w:val="nil"/>
            </w:tcBorders>
            <w:shd w:val="clear" w:color="auto" w:fill="auto"/>
            <w:noWrap/>
            <w:vAlign w:val="bottom"/>
            <w:hideMark/>
          </w:tcPr>
          <w:p w14:paraId="1A7253B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74.228</w:t>
            </w:r>
          </w:p>
        </w:tc>
        <w:tc>
          <w:tcPr>
            <w:tcW w:w="865" w:type="dxa"/>
            <w:tcBorders>
              <w:top w:val="nil"/>
              <w:left w:val="nil"/>
              <w:bottom w:val="nil"/>
              <w:right w:val="nil"/>
            </w:tcBorders>
            <w:shd w:val="clear" w:color="auto" w:fill="auto"/>
            <w:noWrap/>
            <w:vAlign w:val="bottom"/>
            <w:hideMark/>
          </w:tcPr>
          <w:p w14:paraId="2F01FFB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87.662</w:t>
            </w:r>
          </w:p>
        </w:tc>
        <w:tc>
          <w:tcPr>
            <w:tcW w:w="865" w:type="dxa"/>
            <w:tcBorders>
              <w:top w:val="nil"/>
              <w:left w:val="nil"/>
              <w:bottom w:val="nil"/>
              <w:right w:val="nil"/>
            </w:tcBorders>
            <w:shd w:val="clear" w:color="auto" w:fill="auto"/>
            <w:noWrap/>
            <w:vAlign w:val="bottom"/>
            <w:hideMark/>
          </w:tcPr>
          <w:p w14:paraId="7ABB51A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87.419</w:t>
            </w:r>
          </w:p>
        </w:tc>
        <w:tc>
          <w:tcPr>
            <w:tcW w:w="865" w:type="dxa"/>
            <w:tcBorders>
              <w:top w:val="nil"/>
              <w:left w:val="nil"/>
              <w:bottom w:val="nil"/>
              <w:right w:val="nil"/>
            </w:tcBorders>
            <w:shd w:val="clear" w:color="auto" w:fill="auto"/>
            <w:noWrap/>
            <w:vAlign w:val="bottom"/>
            <w:hideMark/>
          </w:tcPr>
          <w:p w14:paraId="7F38C63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86.217</w:t>
            </w:r>
          </w:p>
        </w:tc>
        <w:tc>
          <w:tcPr>
            <w:tcW w:w="865" w:type="dxa"/>
            <w:tcBorders>
              <w:top w:val="nil"/>
              <w:left w:val="nil"/>
              <w:bottom w:val="nil"/>
              <w:right w:val="single" w:sz="8" w:space="0" w:color="auto"/>
            </w:tcBorders>
            <w:shd w:val="clear" w:color="auto" w:fill="auto"/>
            <w:noWrap/>
            <w:vAlign w:val="bottom"/>
            <w:hideMark/>
          </w:tcPr>
          <w:p w14:paraId="401915B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92.155</w:t>
            </w:r>
          </w:p>
        </w:tc>
        <w:tc>
          <w:tcPr>
            <w:tcW w:w="1820" w:type="dxa"/>
            <w:tcBorders>
              <w:top w:val="nil"/>
              <w:left w:val="nil"/>
              <w:bottom w:val="nil"/>
              <w:right w:val="single" w:sz="8" w:space="0" w:color="auto"/>
            </w:tcBorders>
            <w:shd w:val="clear" w:color="auto" w:fill="auto"/>
            <w:noWrap/>
            <w:vAlign w:val="bottom"/>
            <w:hideMark/>
          </w:tcPr>
          <w:p w14:paraId="1D627F9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26,8%</w:t>
            </w:r>
          </w:p>
        </w:tc>
        <w:tc>
          <w:tcPr>
            <w:tcW w:w="1940" w:type="dxa"/>
            <w:tcBorders>
              <w:top w:val="nil"/>
              <w:left w:val="nil"/>
              <w:bottom w:val="nil"/>
              <w:right w:val="single" w:sz="8" w:space="0" w:color="auto"/>
            </w:tcBorders>
            <w:shd w:val="clear" w:color="auto" w:fill="auto"/>
            <w:noWrap/>
            <w:vAlign w:val="bottom"/>
            <w:hideMark/>
          </w:tcPr>
          <w:p w14:paraId="66C6B97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5,4%</w:t>
            </w:r>
          </w:p>
        </w:tc>
      </w:tr>
      <w:tr w:rsidR="00C454C1" w:rsidRPr="00C454C1" w14:paraId="5CAC58D8" w14:textId="77777777" w:rsidTr="006529E7">
        <w:trPr>
          <w:trHeight w:val="315"/>
        </w:trPr>
        <w:tc>
          <w:tcPr>
            <w:tcW w:w="1980" w:type="dxa"/>
            <w:tcBorders>
              <w:top w:val="nil"/>
              <w:left w:val="single" w:sz="8" w:space="0" w:color="auto"/>
              <w:bottom w:val="single" w:sz="8" w:space="0" w:color="auto"/>
              <w:right w:val="nil"/>
            </w:tcBorders>
            <w:shd w:val="clear" w:color="auto" w:fill="auto"/>
            <w:noWrap/>
            <w:vAlign w:val="bottom"/>
            <w:hideMark/>
          </w:tcPr>
          <w:p w14:paraId="59D83792"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865" w:type="dxa"/>
            <w:tcBorders>
              <w:top w:val="nil"/>
              <w:left w:val="single" w:sz="8" w:space="0" w:color="auto"/>
              <w:bottom w:val="single" w:sz="8" w:space="0" w:color="auto"/>
              <w:right w:val="nil"/>
            </w:tcBorders>
            <w:shd w:val="clear" w:color="auto" w:fill="auto"/>
            <w:noWrap/>
            <w:vAlign w:val="bottom"/>
            <w:hideMark/>
          </w:tcPr>
          <w:p w14:paraId="56D8CFF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154.925</w:t>
            </w:r>
          </w:p>
        </w:tc>
        <w:tc>
          <w:tcPr>
            <w:tcW w:w="865" w:type="dxa"/>
            <w:tcBorders>
              <w:top w:val="nil"/>
              <w:left w:val="nil"/>
              <w:bottom w:val="single" w:sz="8" w:space="0" w:color="auto"/>
              <w:right w:val="nil"/>
            </w:tcBorders>
            <w:shd w:val="clear" w:color="auto" w:fill="auto"/>
            <w:noWrap/>
            <w:vAlign w:val="bottom"/>
            <w:hideMark/>
          </w:tcPr>
          <w:p w14:paraId="56AE9D6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191.762</w:t>
            </w:r>
          </w:p>
        </w:tc>
        <w:tc>
          <w:tcPr>
            <w:tcW w:w="865" w:type="dxa"/>
            <w:tcBorders>
              <w:top w:val="nil"/>
              <w:left w:val="nil"/>
              <w:bottom w:val="single" w:sz="8" w:space="0" w:color="auto"/>
              <w:right w:val="nil"/>
            </w:tcBorders>
            <w:shd w:val="clear" w:color="auto" w:fill="auto"/>
            <w:noWrap/>
            <w:vAlign w:val="bottom"/>
            <w:hideMark/>
          </w:tcPr>
          <w:p w14:paraId="03D9697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223.980</w:t>
            </w:r>
          </w:p>
        </w:tc>
        <w:tc>
          <w:tcPr>
            <w:tcW w:w="865" w:type="dxa"/>
            <w:tcBorders>
              <w:top w:val="nil"/>
              <w:left w:val="nil"/>
              <w:bottom w:val="single" w:sz="8" w:space="0" w:color="auto"/>
              <w:right w:val="nil"/>
            </w:tcBorders>
            <w:shd w:val="clear" w:color="auto" w:fill="auto"/>
            <w:noWrap/>
            <w:vAlign w:val="bottom"/>
            <w:hideMark/>
          </w:tcPr>
          <w:p w14:paraId="46B0978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235.803</w:t>
            </w:r>
          </w:p>
        </w:tc>
        <w:tc>
          <w:tcPr>
            <w:tcW w:w="865" w:type="dxa"/>
            <w:tcBorders>
              <w:top w:val="nil"/>
              <w:left w:val="nil"/>
              <w:bottom w:val="single" w:sz="8" w:space="0" w:color="auto"/>
              <w:right w:val="single" w:sz="8" w:space="0" w:color="auto"/>
            </w:tcBorders>
            <w:shd w:val="clear" w:color="auto" w:fill="auto"/>
            <w:noWrap/>
            <w:vAlign w:val="bottom"/>
            <w:hideMark/>
          </w:tcPr>
          <w:p w14:paraId="7FB316C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247.496</w:t>
            </w:r>
          </w:p>
        </w:tc>
        <w:tc>
          <w:tcPr>
            <w:tcW w:w="1820" w:type="dxa"/>
            <w:tcBorders>
              <w:top w:val="nil"/>
              <w:left w:val="nil"/>
              <w:bottom w:val="nil"/>
              <w:right w:val="single" w:sz="8" w:space="0" w:color="auto"/>
            </w:tcBorders>
            <w:shd w:val="clear" w:color="auto" w:fill="auto"/>
            <w:noWrap/>
            <w:vAlign w:val="bottom"/>
            <w:hideMark/>
          </w:tcPr>
          <w:p w14:paraId="147E85C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72,0%</w:t>
            </w:r>
          </w:p>
        </w:tc>
        <w:tc>
          <w:tcPr>
            <w:tcW w:w="1940" w:type="dxa"/>
            <w:tcBorders>
              <w:top w:val="nil"/>
              <w:left w:val="nil"/>
              <w:bottom w:val="nil"/>
              <w:right w:val="single" w:sz="8" w:space="0" w:color="auto"/>
            </w:tcBorders>
            <w:shd w:val="clear" w:color="auto" w:fill="auto"/>
            <w:noWrap/>
            <w:vAlign w:val="bottom"/>
            <w:hideMark/>
          </w:tcPr>
          <w:p w14:paraId="54DDD11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10,5%</w:t>
            </w:r>
          </w:p>
        </w:tc>
      </w:tr>
      <w:tr w:rsidR="00C454C1" w:rsidRPr="00C454C1" w14:paraId="70ACC568" w14:textId="77777777" w:rsidTr="006529E7">
        <w:trPr>
          <w:trHeight w:val="300"/>
        </w:trPr>
        <w:tc>
          <w:tcPr>
            <w:tcW w:w="1980" w:type="dxa"/>
            <w:tcBorders>
              <w:top w:val="nil"/>
              <w:left w:val="single" w:sz="8" w:space="0" w:color="auto"/>
              <w:bottom w:val="nil"/>
              <w:right w:val="nil"/>
            </w:tcBorders>
            <w:shd w:val="clear" w:color="000000" w:fill="DCE6F1"/>
            <w:noWrap/>
            <w:vAlign w:val="bottom"/>
            <w:hideMark/>
          </w:tcPr>
          <w:p w14:paraId="5AD9345A"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Marche</w:t>
            </w:r>
          </w:p>
        </w:tc>
        <w:tc>
          <w:tcPr>
            <w:tcW w:w="865" w:type="dxa"/>
            <w:tcBorders>
              <w:top w:val="nil"/>
              <w:left w:val="single" w:sz="8" w:space="0" w:color="auto"/>
              <w:bottom w:val="nil"/>
              <w:right w:val="nil"/>
            </w:tcBorders>
            <w:shd w:val="clear" w:color="000000" w:fill="DCE6F1"/>
            <w:noWrap/>
            <w:vAlign w:val="bottom"/>
            <w:hideMark/>
          </w:tcPr>
          <w:p w14:paraId="59BA516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27.003</w:t>
            </w:r>
          </w:p>
        </w:tc>
        <w:tc>
          <w:tcPr>
            <w:tcW w:w="865" w:type="dxa"/>
            <w:tcBorders>
              <w:top w:val="nil"/>
              <w:left w:val="nil"/>
              <w:bottom w:val="nil"/>
              <w:right w:val="nil"/>
            </w:tcBorders>
            <w:shd w:val="clear" w:color="000000" w:fill="DCE6F1"/>
            <w:noWrap/>
            <w:vAlign w:val="bottom"/>
            <w:hideMark/>
          </w:tcPr>
          <w:p w14:paraId="5BD123F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33.193</w:t>
            </w:r>
          </w:p>
        </w:tc>
        <w:tc>
          <w:tcPr>
            <w:tcW w:w="865" w:type="dxa"/>
            <w:tcBorders>
              <w:top w:val="nil"/>
              <w:left w:val="nil"/>
              <w:bottom w:val="nil"/>
              <w:right w:val="nil"/>
            </w:tcBorders>
            <w:shd w:val="clear" w:color="000000" w:fill="DCE6F1"/>
            <w:noWrap/>
            <w:vAlign w:val="bottom"/>
            <w:hideMark/>
          </w:tcPr>
          <w:p w14:paraId="015ED01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35.470</w:t>
            </w:r>
          </w:p>
        </w:tc>
        <w:tc>
          <w:tcPr>
            <w:tcW w:w="865" w:type="dxa"/>
            <w:tcBorders>
              <w:top w:val="nil"/>
              <w:left w:val="nil"/>
              <w:bottom w:val="nil"/>
              <w:right w:val="nil"/>
            </w:tcBorders>
            <w:shd w:val="clear" w:color="000000" w:fill="DCE6F1"/>
            <w:noWrap/>
            <w:vAlign w:val="bottom"/>
            <w:hideMark/>
          </w:tcPr>
          <w:p w14:paraId="2D61F61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35.859</w:t>
            </w:r>
          </w:p>
        </w:tc>
        <w:tc>
          <w:tcPr>
            <w:tcW w:w="865" w:type="dxa"/>
            <w:tcBorders>
              <w:top w:val="nil"/>
              <w:left w:val="nil"/>
              <w:bottom w:val="nil"/>
              <w:right w:val="single" w:sz="8" w:space="0" w:color="auto"/>
            </w:tcBorders>
            <w:shd w:val="clear" w:color="000000" w:fill="DCE6F1"/>
            <w:noWrap/>
            <w:vAlign w:val="bottom"/>
            <w:hideMark/>
          </w:tcPr>
          <w:p w14:paraId="222BCF1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37.251</w:t>
            </w:r>
          </w:p>
        </w:tc>
        <w:tc>
          <w:tcPr>
            <w:tcW w:w="1820" w:type="dxa"/>
            <w:tcBorders>
              <w:top w:val="single" w:sz="8" w:space="0" w:color="auto"/>
              <w:left w:val="nil"/>
              <w:bottom w:val="nil"/>
              <w:right w:val="single" w:sz="8" w:space="0" w:color="auto"/>
            </w:tcBorders>
            <w:shd w:val="clear" w:color="auto" w:fill="auto"/>
            <w:noWrap/>
            <w:vAlign w:val="bottom"/>
            <w:hideMark/>
          </w:tcPr>
          <w:p w14:paraId="05B483CE"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 </w:t>
            </w:r>
          </w:p>
        </w:tc>
        <w:tc>
          <w:tcPr>
            <w:tcW w:w="1940" w:type="dxa"/>
            <w:tcBorders>
              <w:top w:val="single" w:sz="8" w:space="0" w:color="auto"/>
              <w:left w:val="nil"/>
              <w:bottom w:val="nil"/>
              <w:right w:val="single" w:sz="8" w:space="0" w:color="auto"/>
            </w:tcBorders>
            <w:shd w:val="clear" w:color="auto" w:fill="auto"/>
            <w:noWrap/>
            <w:vAlign w:val="bottom"/>
            <w:hideMark/>
          </w:tcPr>
          <w:p w14:paraId="79313AE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5,0%</w:t>
            </w:r>
          </w:p>
        </w:tc>
      </w:tr>
      <w:tr w:rsidR="00C454C1" w:rsidRPr="00C454C1" w14:paraId="39EEA41A"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2F1E0C29"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Primario</w:t>
            </w:r>
          </w:p>
        </w:tc>
        <w:tc>
          <w:tcPr>
            <w:tcW w:w="865" w:type="dxa"/>
            <w:tcBorders>
              <w:top w:val="nil"/>
              <w:left w:val="single" w:sz="8" w:space="0" w:color="auto"/>
              <w:bottom w:val="nil"/>
              <w:right w:val="nil"/>
            </w:tcBorders>
            <w:shd w:val="clear" w:color="auto" w:fill="auto"/>
            <w:noWrap/>
            <w:vAlign w:val="bottom"/>
            <w:hideMark/>
          </w:tcPr>
          <w:p w14:paraId="2EC5519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832</w:t>
            </w:r>
          </w:p>
        </w:tc>
        <w:tc>
          <w:tcPr>
            <w:tcW w:w="865" w:type="dxa"/>
            <w:tcBorders>
              <w:top w:val="nil"/>
              <w:left w:val="nil"/>
              <w:bottom w:val="nil"/>
              <w:right w:val="nil"/>
            </w:tcBorders>
            <w:shd w:val="clear" w:color="auto" w:fill="auto"/>
            <w:noWrap/>
            <w:vAlign w:val="bottom"/>
            <w:hideMark/>
          </w:tcPr>
          <w:p w14:paraId="62D7FFBF"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720</w:t>
            </w:r>
          </w:p>
        </w:tc>
        <w:tc>
          <w:tcPr>
            <w:tcW w:w="865" w:type="dxa"/>
            <w:tcBorders>
              <w:top w:val="nil"/>
              <w:left w:val="nil"/>
              <w:bottom w:val="nil"/>
              <w:right w:val="nil"/>
            </w:tcBorders>
            <w:shd w:val="clear" w:color="auto" w:fill="auto"/>
            <w:noWrap/>
            <w:vAlign w:val="bottom"/>
            <w:hideMark/>
          </w:tcPr>
          <w:p w14:paraId="137B1FD3"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585</w:t>
            </w:r>
          </w:p>
        </w:tc>
        <w:tc>
          <w:tcPr>
            <w:tcW w:w="865" w:type="dxa"/>
            <w:tcBorders>
              <w:top w:val="nil"/>
              <w:left w:val="nil"/>
              <w:bottom w:val="nil"/>
              <w:right w:val="nil"/>
            </w:tcBorders>
            <w:shd w:val="clear" w:color="auto" w:fill="auto"/>
            <w:noWrap/>
            <w:vAlign w:val="bottom"/>
            <w:hideMark/>
          </w:tcPr>
          <w:p w14:paraId="7580A88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746</w:t>
            </w:r>
          </w:p>
        </w:tc>
        <w:tc>
          <w:tcPr>
            <w:tcW w:w="865" w:type="dxa"/>
            <w:tcBorders>
              <w:top w:val="nil"/>
              <w:left w:val="nil"/>
              <w:bottom w:val="nil"/>
              <w:right w:val="single" w:sz="8" w:space="0" w:color="auto"/>
            </w:tcBorders>
            <w:shd w:val="clear" w:color="auto" w:fill="auto"/>
            <w:noWrap/>
            <w:vAlign w:val="bottom"/>
            <w:hideMark/>
          </w:tcPr>
          <w:p w14:paraId="63CE632A"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718</w:t>
            </w:r>
          </w:p>
        </w:tc>
        <w:tc>
          <w:tcPr>
            <w:tcW w:w="1820" w:type="dxa"/>
            <w:tcBorders>
              <w:top w:val="nil"/>
              <w:left w:val="nil"/>
              <w:bottom w:val="nil"/>
              <w:right w:val="single" w:sz="8" w:space="0" w:color="auto"/>
            </w:tcBorders>
            <w:shd w:val="clear" w:color="auto" w:fill="auto"/>
            <w:noWrap/>
            <w:vAlign w:val="bottom"/>
            <w:hideMark/>
          </w:tcPr>
          <w:p w14:paraId="7FBF2289"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1,9%</w:t>
            </w:r>
          </w:p>
        </w:tc>
        <w:tc>
          <w:tcPr>
            <w:tcW w:w="1940" w:type="dxa"/>
            <w:tcBorders>
              <w:top w:val="nil"/>
              <w:left w:val="nil"/>
              <w:bottom w:val="nil"/>
              <w:right w:val="single" w:sz="8" w:space="0" w:color="auto"/>
            </w:tcBorders>
            <w:shd w:val="clear" w:color="auto" w:fill="auto"/>
            <w:noWrap/>
            <w:vAlign w:val="bottom"/>
            <w:hideMark/>
          </w:tcPr>
          <w:p w14:paraId="629CF1A1"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22,7%</w:t>
            </w:r>
          </w:p>
        </w:tc>
      </w:tr>
      <w:tr w:rsidR="00C454C1" w:rsidRPr="00C454C1" w14:paraId="653EFF52"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131A4188"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865" w:type="dxa"/>
            <w:tcBorders>
              <w:top w:val="nil"/>
              <w:left w:val="single" w:sz="8" w:space="0" w:color="auto"/>
              <w:bottom w:val="nil"/>
              <w:right w:val="nil"/>
            </w:tcBorders>
            <w:shd w:val="clear" w:color="auto" w:fill="auto"/>
            <w:noWrap/>
            <w:vAlign w:val="bottom"/>
            <w:hideMark/>
          </w:tcPr>
          <w:p w14:paraId="7150A7D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8.983</w:t>
            </w:r>
          </w:p>
        </w:tc>
        <w:tc>
          <w:tcPr>
            <w:tcW w:w="865" w:type="dxa"/>
            <w:tcBorders>
              <w:top w:val="nil"/>
              <w:left w:val="nil"/>
              <w:bottom w:val="nil"/>
              <w:right w:val="nil"/>
            </w:tcBorders>
            <w:shd w:val="clear" w:color="auto" w:fill="auto"/>
            <w:noWrap/>
            <w:vAlign w:val="bottom"/>
            <w:hideMark/>
          </w:tcPr>
          <w:p w14:paraId="3E43CE1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10.909</w:t>
            </w:r>
          </w:p>
        </w:tc>
        <w:tc>
          <w:tcPr>
            <w:tcW w:w="865" w:type="dxa"/>
            <w:tcBorders>
              <w:top w:val="nil"/>
              <w:left w:val="nil"/>
              <w:bottom w:val="nil"/>
              <w:right w:val="nil"/>
            </w:tcBorders>
            <w:shd w:val="clear" w:color="auto" w:fill="auto"/>
            <w:noWrap/>
            <w:vAlign w:val="bottom"/>
            <w:hideMark/>
          </w:tcPr>
          <w:p w14:paraId="4A46A3F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11.405</w:t>
            </w:r>
          </w:p>
        </w:tc>
        <w:tc>
          <w:tcPr>
            <w:tcW w:w="865" w:type="dxa"/>
            <w:tcBorders>
              <w:top w:val="nil"/>
              <w:left w:val="nil"/>
              <w:bottom w:val="nil"/>
              <w:right w:val="nil"/>
            </w:tcBorders>
            <w:shd w:val="clear" w:color="auto" w:fill="auto"/>
            <w:noWrap/>
            <w:vAlign w:val="bottom"/>
            <w:hideMark/>
          </w:tcPr>
          <w:p w14:paraId="130D49D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10.460</w:t>
            </w:r>
          </w:p>
        </w:tc>
        <w:tc>
          <w:tcPr>
            <w:tcW w:w="865" w:type="dxa"/>
            <w:tcBorders>
              <w:top w:val="nil"/>
              <w:left w:val="nil"/>
              <w:bottom w:val="nil"/>
              <w:right w:val="single" w:sz="8" w:space="0" w:color="auto"/>
            </w:tcBorders>
            <w:shd w:val="clear" w:color="auto" w:fill="auto"/>
            <w:noWrap/>
            <w:vAlign w:val="bottom"/>
            <w:hideMark/>
          </w:tcPr>
          <w:p w14:paraId="7FD6BAC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11.240</w:t>
            </w:r>
          </w:p>
        </w:tc>
        <w:tc>
          <w:tcPr>
            <w:tcW w:w="1820" w:type="dxa"/>
            <w:tcBorders>
              <w:top w:val="nil"/>
              <w:left w:val="nil"/>
              <w:bottom w:val="nil"/>
              <w:right w:val="single" w:sz="8" w:space="0" w:color="auto"/>
            </w:tcBorders>
            <w:shd w:val="clear" w:color="auto" w:fill="auto"/>
            <w:noWrap/>
            <w:vAlign w:val="bottom"/>
            <w:hideMark/>
          </w:tcPr>
          <w:p w14:paraId="6BC795C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30,2%</w:t>
            </w:r>
          </w:p>
        </w:tc>
        <w:tc>
          <w:tcPr>
            <w:tcW w:w="1940" w:type="dxa"/>
            <w:tcBorders>
              <w:top w:val="nil"/>
              <w:left w:val="nil"/>
              <w:bottom w:val="nil"/>
              <w:right w:val="single" w:sz="8" w:space="0" w:color="auto"/>
            </w:tcBorders>
            <w:shd w:val="clear" w:color="auto" w:fill="auto"/>
            <w:noWrap/>
            <w:vAlign w:val="bottom"/>
            <w:hideMark/>
          </w:tcPr>
          <w:p w14:paraId="62C9729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w:t>
            </w:r>
          </w:p>
        </w:tc>
      </w:tr>
      <w:tr w:rsidR="00C454C1" w:rsidRPr="00C454C1" w14:paraId="27BE8B23" w14:textId="77777777" w:rsidTr="006529E7">
        <w:trPr>
          <w:trHeight w:val="315"/>
        </w:trPr>
        <w:tc>
          <w:tcPr>
            <w:tcW w:w="1980" w:type="dxa"/>
            <w:tcBorders>
              <w:top w:val="nil"/>
              <w:left w:val="single" w:sz="8" w:space="0" w:color="auto"/>
              <w:bottom w:val="single" w:sz="8" w:space="0" w:color="auto"/>
              <w:right w:val="nil"/>
            </w:tcBorders>
            <w:shd w:val="clear" w:color="auto" w:fill="auto"/>
            <w:noWrap/>
            <w:vAlign w:val="bottom"/>
            <w:hideMark/>
          </w:tcPr>
          <w:p w14:paraId="3CD5EA85"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865" w:type="dxa"/>
            <w:tcBorders>
              <w:top w:val="nil"/>
              <w:left w:val="single" w:sz="8" w:space="0" w:color="auto"/>
              <w:bottom w:val="single" w:sz="8" w:space="0" w:color="auto"/>
              <w:right w:val="nil"/>
            </w:tcBorders>
            <w:shd w:val="clear" w:color="auto" w:fill="auto"/>
            <w:noWrap/>
            <w:vAlign w:val="bottom"/>
            <w:hideMark/>
          </w:tcPr>
          <w:p w14:paraId="7592C23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17.189</w:t>
            </w:r>
          </w:p>
        </w:tc>
        <w:tc>
          <w:tcPr>
            <w:tcW w:w="865" w:type="dxa"/>
            <w:tcBorders>
              <w:top w:val="nil"/>
              <w:left w:val="nil"/>
              <w:bottom w:val="single" w:sz="8" w:space="0" w:color="auto"/>
              <w:right w:val="nil"/>
            </w:tcBorders>
            <w:shd w:val="clear" w:color="auto" w:fill="auto"/>
            <w:noWrap/>
            <w:vAlign w:val="bottom"/>
            <w:hideMark/>
          </w:tcPr>
          <w:p w14:paraId="1A317FE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21.565</w:t>
            </w:r>
          </w:p>
        </w:tc>
        <w:tc>
          <w:tcPr>
            <w:tcW w:w="865" w:type="dxa"/>
            <w:tcBorders>
              <w:top w:val="nil"/>
              <w:left w:val="nil"/>
              <w:bottom w:val="single" w:sz="8" w:space="0" w:color="auto"/>
              <w:right w:val="nil"/>
            </w:tcBorders>
            <w:shd w:val="clear" w:color="auto" w:fill="auto"/>
            <w:noWrap/>
            <w:vAlign w:val="bottom"/>
            <w:hideMark/>
          </w:tcPr>
          <w:p w14:paraId="7804F5D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23.480</w:t>
            </w:r>
          </w:p>
        </w:tc>
        <w:tc>
          <w:tcPr>
            <w:tcW w:w="865" w:type="dxa"/>
            <w:tcBorders>
              <w:top w:val="nil"/>
              <w:left w:val="nil"/>
              <w:bottom w:val="single" w:sz="8" w:space="0" w:color="auto"/>
              <w:right w:val="nil"/>
            </w:tcBorders>
            <w:shd w:val="clear" w:color="auto" w:fill="auto"/>
            <w:noWrap/>
            <w:vAlign w:val="bottom"/>
            <w:hideMark/>
          </w:tcPr>
          <w:p w14:paraId="715938E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24.654</w:t>
            </w:r>
          </w:p>
        </w:tc>
        <w:tc>
          <w:tcPr>
            <w:tcW w:w="865" w:type="dxa"/>
            <w:tcBorders>
              <w:top w:val="nil"/>
              <w:left w:val="nil"/>
              <w:bottom w:val="single" w:sz="8" w:space="0" w:color="auto"/>
              <w:right w:val="single" w:sz="8" w:space="0" w:color="auto"/>
            </w:tcBorders>
            <w:shd w:val="clear" w:color="auto" w:fill="auto"/>
            <w:noWrap/>
            <w:vAlign w:val="bottom"/>
            <w:hideMark/>
          </w:tcPr>
          <w:p w14:paraId="06E8446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25.293</w:t>
            </w:r>
          </w:p>
        </w:tc>
        <w:tc>
          <w:tcPr>
            <w:tcW w:w="1820" w:type="dxa"/>
            <w:tcBorders>
              <w:top w:val="nil"/>
              <w:left w:val="nil"/>
              <w:bottom w:val="nil"/>
              <w:right w:val="single" w:sz="8" w:space="0" w:color="auto"/>
            </w:tcBorders>
            <w:shd w:val="clear" w:color="auto" w:fill="auto"/>
            <w:noWrap/>
            <w:vAlign w:val="bottom"/>
            <w:hideMark/>
          </w:tcPr>
          <w:p w14:paraId="179487C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67,9%</w:t>
            </w:r>
          </w:p>
        </w:tc>
        <w:tc>
          <w:tcPr>
            <w:tcW w:w="1940" w:type="dxa"/>
            <w:tcBorders>
              <w:top w:val="nil"/>
              <w:left w:val="nil"/>
              <w:bottom w:val="nil"/>
              <w:right w:val="single" w:sz="8" w:space="0" w:color="auto"/>
            </w:tcBorders>
            <w:shd w:val="clear" w:color="auto" w:fill="auto"/>
            <w:noWrap/>
            <w:vAlign w:val="bottom"/>
            <w:hideMark/>
          </w:tcPr>
          <w:p w14:paraId="3829696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7,7%</w:t>
            </w:r>
          </w:p>
        </w:tc>
      </w:tr>
      <w:tr w:rsidR="00C454C1" w:rsidRPr="00C454C1" w14:paraId="3DC5226A" w14:textId="77777777" w:rsidTr="006529E7">
        <w:trPr>
          <w:trHeight w:val="300"/>
        </w:trPr>
        <w:tc>
          <w:tcPr>
            <w:tcW w:w="1980" w:type="dxa"/>
            <w:tcBorders>
              <w:top w:val="nil"/>
              <w:left w:val="single" w:sz="8" w:space="0" w:color="auto"/>
              <w:bottom w:val="nil"/>
              <w:right w:val="nil"/>
            </w:tcBorders>
            <w:shd w:val="clear" w:color="000000" w:fill="DCE6F1"/>
            <w:noWrap/>
            <w:vAlign w:val="bottom"/>
            <w:hideMark/>
          </w:tcPr>
          <w:p w14:paraId="53EC7FF3"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Molise</w:t>
            </w:r>
          </w:p>
        </w:tc>
        <w:tc>
          <w:tcPr>
            <w:tcW w:w="865" w:type="dxa"/>
            <w:tcBorders>
              <w:top w:val="nil"/>
              <w:left w:val="single" w:sz="8" w:space="0" w:color="auto"/>
              <w:bottom w:val="nil"/>
              <w:right w:val="nil"/>
            </w:tcBorders>
            <w:shd w:val="clear" w:color="000000" w:fill="DCE6F1"/>
            <w:noWrap/>
            <w:vAlign w:val="bottom"/>
            <w:hideMark/>
          </w:tcPr>
          <w:p w14:paraId="32F57CF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4.858</w:t>
            </w:r>
          </w:p>
        </w:tc>
        <w:tc>
          <w:tcPr>
            <w:tcW w:w="865" w:type="dxa"/>
            <w:tcBorders>
              <w:top w:val="nil"/>
              <w:left w:val="nil"/>
              <w:bottom w:val="nil"/>
              <w:right w:val="nil"/>
            </w:tcBorders>
            <w:shd w:val="clear" w:color="000000" w:fill="DCE6F1"/>
            <w:noWrap/>
            <w:vAlign w:val="bottom"/>
            <w:hideMark/>
          </w:tcPr>
          <w:p w14:paraId="0EC915C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5.717</w:t>
            </w:r>
          </w:p>
        </w:tc>
        <w:tc>
          <w:tcPr>
            <w:tcW w:w="865" w:type="dxa"/>
            <w:tcBorders>
              <w:top w:val="nil"/>
              <w:left w:val="nil"/>
              <w:bottom w:val="nil"/>
              <w:right w:val="nil"/>
            </w:tcBorders>
            <w:shd w:val="clear" w:color="000000" w:fill="DCE6F1"/>
            <w:noWrap/>
            <w:vAlign w:val="bottom"/>
            <w:hideMark/>
          </w:tcPr>
          <w:p w14:paraId="5356718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6.017</w:t>
            </w:r>
          </w:p>
        </w:tc>
        <w:tc>
          <w:tcPr>
            <w:tcW w:w="865" w:type="dxa"/>
            <w:tcBorders>
              <w:top w:val="nil"/>
              <w:left w:val="nil"/>
              <w:bottom w:val="nil"/>
              <w:right w:val="nil"/>
            </w:tcBorders>
            <w:shd w:val="clear" w:color="000000" w:fill="DCE6F1"/>
            <w:noWrap/>
            <w:vAlign w:val="bottom"/>
            <w:hideMark/>
          </w:tcPr>
          <w:p w14:paraId="364D2A6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5.509</w:t>
            </w:r>
          </w:p>
        </w:tc>
        <w:tc>
          <w:tcPr>
            <w:tcW w:w="865" w:type="dxa"/>
            <w:tcBorders>
              <w:top w:val="nil"/>
              <w:left w:val="nil"/>
              <w:bottom w:val="nil"/>
              <w:right w:val="single" w:sz="8" w:space="0" w:color="auto"/>
            </w:tcBorders>
            <w:shd w:val="clear" w:color="000000" w:fill="DCE6F1"/>
            <w:noWrap/>
            <w:vAlign w:val="bottom"/>
            <w:hideMark/>
          </w:tcPr>
          <w:p w14:paraId="496037F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5.674</w:t>
            </w:r>
          </w:p>
        </w:tc>
        <w:tc>
          <w:tcPr>
            <w:tcW w:w="1820" w:type="dxa"/>
            <w:tcBorders>
              <w:top w:val="single" w:sz="8" w:space="0" w:color="auto"/>
              <w:left w:val="nil"/>
              <w:bottom w:val="nil"/>
              <w:right w:val="single" w:sz="8" w:space="0" w:color="auto"/>
            </w:tcBorders>
            <w:shd w:val="clear" w:color="auto" w:fill="auto"/>
            <w:noWrap/>
            <w:vAlign w:val="bottom"/>
            <w:hideMark/>
          </w:tcPr>
          <w:p w14:paraId="0B4EC476"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 </w:t>
            </w:r>
          </w:p>
        </w:tc>
        <w:tc>
          <w:tcPr>
            <w:tcW w:w="1940" w:type="dxa"/>
            <w:tcBorders>
              <w:top w:val="single" w:sz="8" w:space="0" w:color="auto"/>
              <w:left w:val="nil"/>
              <w:bottom w:val="nil"/>
              <w:right w:val="single" w:sz="8" w:space="0" w:color="auto"/>
            </w:tcBorders>
            <w:shd w:val="clear" w:color="auto" w:fill="auto"/>
            <w:noWrap/>
            <w:vAlign w:val="bottom"/>
            <w:hideMark/>
          </w:tcPr>
          <w:p w14:paraId="67D3A74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-5,7%</w:t>
            </w:r>
          </w:p>
        </w:tc>
      </w:tr>
      <w:tr w:rsidR="00C454C1" w:rsidRPr="00C454C1" w14:paraId="11B61052"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4EC60B42"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Primario</w:t>
            </w:r>
          </w:p>
        </w:tc>
        <w:tc>
          <w:tcPr>
            <w:tcW w:w="865" w:type="dxa"/>
            <w:tcBorders>
              <w:top w:val="nil"/>
              <w:left w:val="single" w:sz="8" w:space="0" w:color="auto"/>
              <w:bottom w:val="nil"/>
              <w:right w:val="nil"/>
            </w:tcBorders>
            <w:shd w:val="clear" w:color="auto" w:fill="auto"/>
            <w:noWrap/>
            <w:vAlign w:val="bottom"/>
            <w:hideMark/>
          </w:tcPr>
          <w:p w14:paraId="1EAAB925"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238</w:t>
            </w:r>
          </w:p>
        </w:tc>
        <w:tc>
          <w:tcPr>
            <w:tcW w:w="865" w:type="dxa"/>
            <w:tcBorders>
              <w:top w:val="nil"/>
              <w:left w:val="nil"/>
              <w:bottom w:val="nil"/>
              <w:right w:val="nil"/>
            </w:tcBorders>
            <w:shd w:val="clear" w:color="auto" w:fill="auto"/>
            <w:noWrap/>
            <w:vAlign w:val="bottom"/>
            <w:hideMark/>
          </w:tcPr>
          <w:p w14:paraId="168D95F0"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227</w:t>
            </w:r>
          </w:p>
        </w:tc>
        <w:tc>
          <w:tcPr>
            <w:tcW w:w="865" w:type="dxa"/>
            <w:tcBorders>
              <w:top w:val="nil"/>
              <w:left w:val="nil"/>
              <w:bottom w:val="nil"/>
              <w:right w:val="nil"/>
            </w:tcBorders>
            <w:shd w:val="clear" w:color="auto" w:fill="auto"/>
            <w:noWrap/>
            <w:vAlign w:val="bottom"/>
            <w:hideMark/>
          </w:tcPr>
          <w:p w14:paraId="50BDD554"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240</w:t>
            </w:r>
          </w:p>
        </w:tc>
        <w:tc>
          <w:tcPr>
            <w:tcW w:w="865" w:type="dxa"/>
            <w:tcBorders>
              <w:top w:val="nil"/>
              <w:left w:val="nil"/>
              <w:bottom w:val="nil"/>
              <w:right w:val="nil"/>
            </w:tcBorders>
            <w:shd w:val="clear" w:color="auto" w:fill="auto"/>
            <w:noWrap/>
            <w:vAlign w:val="bottom"/>
            <w:hideMark/>
          </w:tcPr>
          <w:p w14:paraId="1DADD9C0"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328</w:t>
            </w:r>
          </w:p>
        </w:tc>
        <w:tc>
          <w:tcPr>
            <w:tcW w:w="865" w:type="dxa"/>
            <w:tcBorders>
              <w:top w:val="nil"/>
              <w:left w:val="nil"/>
              <w:bottom w:val="nil"/>
              <w:right w:val="single" w:sz="8" w:space="0" w:color="auto"/>
            </w:tcBorders>
            <w:shd w:val="clear" w:color="auto" w:fill="auto"/>
            <w:noWrap/>
            <w:vAlign w:val="bottom"/>
            <w:hideMark/>
          </w:tcPr>
          <w:p w14:paraId="3187533F"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313</w:t>
            </w:r>
          </w:p>
        </w:tc>
        <w:tc>
          <w:tcPr>
            <w:tcW w:w="1820" w:type="dxa"/>
            <w:tcBorders>
              <w:top w:val="nil"/>
              <w:left w:val="nil"/>
              <w:bottom w:val="nil"/>
              <w:right w:val="single" w:sz="8" w:space="0" w:color="auto"/>
            </w:tcBorders>
            <w:shd w:val="clear" w:color="auto" w:fill="auto"/>
            <w:noWrap/>
            <w:vAlign w:val="bottom"/>
            <w:hideMark/>
          </w:tcPr>
          <w:p w14:paraId="2F917014"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5,5%</w:t>
            </w:r>
          </w:p>
        </w:tc>
        <w:tc>
          <w:tcPr>
            <w:tcW w:w="1940" w:type="dxa"/>
            <w:tcBorders>
              <w:top w:val="nil"/>
              <w:left w:val="nil"/>
              <w:bottom w:val="nil"/>
              <w:right w:val="single" w:sz="8" w:space="0" w:color="auto"/>
            </w:tcBorders>
            <w:shd w:val="clear" w:color="auto" w:fill="auto"/>
            <w:noWrap/>
            <w:vAlign w:val="bottom"/>
            <w:hideMark/>
          </w:tcPr>
          <w:p w14:paraId="79858116"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30,0%</w:t>
            </w:r>
          </w:p>
        </w:tc>
      </w:tr>
      <w:tr w:rsidR="00C454C1" w:rsidRPr="00C454C1" w14:paraId="2F82F454"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109CDFDA"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865" w:type="dxa"/>
            <w:tcBorders>
              <w:top w:val="nil"/>
              <w:left w:val="single" w:sz="8" w:space="0" w:color="auto"/>
              <w:bottom w:val="nil"/>
              <w:right w:val="nil"/>
            </w:tcBorders>
            <w:shd w:val="clear" w:color="auto" w:fill="auto"/>
            <w:noWrap/>
            <w:vAlign w:val="bottom"/>
            <w:hideMark/>
          </w:tcPr>
          <w:p w14:paraId="6D445B4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1.157</w:t>
            </w:r>
          </w:p>
        </w:tc>
        <w:tc>
          <w:tcPr>
            <w:tcW w:w="865" w:type="dxa"/>
            <w:tcBorders>
              <w:top w:val="nil"/>
              <w:left w:val="nil"/>
              <w:bottom w:val="nil"/>
              <w:right w:val="nil"/>
            </w:tcBorders>
            <w:shd w:val="clear" w:color="auto" w:fill="auto"/>
            <w:noWrap/>
            <w:vAlign w:val="bottom"/>
            <w:hideMark/>
          </w:tcPr>
          <w:p w14:paraId="726F802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1.349</w:t>
            </w:r>
          </w:p>
        </w:tc>
        <w:tc>
          <w:tcPr>
            <w:tcW w:w="865" w:type="dxa"/>
            <w:tcBorders>
              <w:top w:val="nil"/>
              <w:left w:val="nil"/>
              <w:bottom w:val="nil"/>
              <w:right w:val="nil"/>
            </w:tcBorders>
            <w:shd w:val="clear" w:color="auto" w:fill="auto"/>
            <w:noWrap/>
            <w:vAlign w:val="bottom"/>
            <w:hideMark/>
          </w:tcPr>
          <w:p w14:paraId="3A94104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1.382</w:t>
            </w:r>
          </w:p>
        </w:tc>
        <w:tc>
          <w:tcPr>
            <w:tcW w:w="865" w:type="dxa"/>
            <w:tcBorders>
              <w:top w:val="nil"/>
              <w:left w:val="nil"/>
              <w:bottom w:val="nil"/>
              <w:right w:val="nil"/>
            </w:tcBorders>
            <w:shd w:val="clear" w:color="auto" w:fill="auto"/>
            <w:noWrap/>
            <w:vAlign w:val="bottom"/>
            <w:hideMark/>
          </w:tcPr>
          <w:p w14:paraId="5D41C2A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1.000</w:t>
            </w:r>
          </w:p>
        </w:tc>
        <w:tc>
          <w:tcPr>
            <w:tcW w:w="865" w:type="dxa"/>
            <w:tcBorders>
              <w:top w:val="nil"/>
              <w:left w:val="nil"/>
              <w:bottom w:val="nil"/>
              <w:right w:val="single" w:sz="8" w:space="0" w:color="auto"/>
            </w:tcBorders>
            <w:shd w:val="clear" w:color="auto" w:fill="auto"/>
            <w:noWrap/>
            <w:vAlign w:val="bottom"/>
            <w:hideMark/>
          </w:tcPr>
          <w:p w14:paraId="3ED6078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1.120</w:t>
            </w:r>
          </w:p>
        </w:tc>
        <w:tc>
          <w:tcPr>
            <w:tcW w:w="1820" w:type="dxa"/>
            <w:tcBorders>
              <w:top w:val="nil"/>
              <w:left w:val="nil"/>
              <w:bottom w:val="nil"/>
              <w:right w:val="single" w:sz="8" w:space="0" w:color="auto"/>
            </w:tcBorders>
            <w:shd w:val="clear" w:color="auto" w:fill="auto"/>
            <w:noWrap/>
            <w:vAlign w:val="bottom"/>
            <w:hideMark/>
          </w:tcPr>
          <w:p w14:paraId="33EB344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19,7%</w:t>
            </w:r>
          </w:p>
        </w:tc>
        <w:tc>
          <w:tcPr>
            <w:tcW w:w="1940" w:type="dxa"/>
            <w:tcBorders>
              <w:top w:val="nil"/>
              <w:left w:val="nil"/>
              <w:bottom w:val="nil"/>
              <w:right w:val="single" w:sz="8" w:space="0" w:color="auto"/>
            </w:tcBorders>
            <w:shd w:val="clear" w:color="auto" w:fill="auto"/>
            <w:noWrap/>
            <w:vAlign w:val="bottom"/>
            <w:hideMark/>
          </w:tcPr>
          <w:p w14:paraId="6141AC7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-19,0%</w:t>
            </w:r>
          </w:p>
        </w:tc>
      </w:tr>
      <w:tr w:rsidR="00C454C1" w:rsidRPr="00C454C1" w14:paraId="0FB1716C" w14:textId="77777777" w:rsidTr="006529E7">
        <w:trPr>
          <w:trHeight w:val="315"/>
        </w:trPr>
        <w:tc>
          <w:tcPr>
            <w:tcW w:w="1980" w:type="dxa"/>
            <w:tcBorders>
              <w:top w:val="nil"/>
              <w:left w:val="single" w:sz="8" w:space="0" w:color="auto"/>
              <w:bottom w:val="single" w:sz="8" w:space="0" w:color="auto"/>
              <w:right w:val="nil"/>
            </w:tcBorders>
            <w:shd w:val="clear" w:color="auto" w:fill="auto"/>
            <w:noWrap/>
            <w:vAlign w:val="bottom"/>
            <w:hideMark/>
          </w:tcPr>
          <w:p w14:paraId="4DE407D7"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865" w:type="dxa"/>
            <w:tcBorders>
              <w:top w:val="nil"/>
              <w:left w:val="single" w:sz="8" w:space="0" w:color="auto"/>
              <w:bottom w:val="single" w:sz="8" w:space="0" w:color="auto"/>
              <w:right w:val="nil"/>
            </w:tcBorders>
            <w:shd w:val="clear" w:color="auto" w:fill="auto"/>
            <w:noWrap/>
            <w:vAlign w:val="bottom"/>
            <w:hideMark/>
          </w:tcPr>
          <w:p w14:paraId="400DAE5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3.464</w:t>
            </w:r>
          </w:p>
        </w:tc>
        <w:tc>
          <w:tcPr>
            <w:tcW w:w="865" w:type="dxa"/>
            <w:tcBorders>
              <w:top w:val="nil"/>
              <w:left w:val="nil"/>
              <w:bottom w:val="single" w:sz="8" w:space="0" w:color="auto"/>
              <w:right w:val="nil"/>
            </w:tcBorders>
            <w:shd w:val="clear" w:color="auto" w:fill="auto"/>
            <w:noWrap/>
            <w:vAlign w:val="bottom"/>
            <w:hideMark/>
          </w:tcPr>
          <w:p w14:paraId="67E5A39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4.142</w:t>
            </w:r>
          </w:p>
        </w:tc>
        <w:tc>
          <w:tcPr>
            <w:tcW w:w="865" w:type="dxa"/>
            <w:tcBorders>
              <w:top w:val="nil"/>
              <w:left w:val="nil"/>
              <w:bottom w:val="single" w:sz="8" w:space="0" w:color="auto"/>
              <w:right w:val="nil"/>
            </w:tcBorders>
            <w:shd w:val="clear" w:color="auto" w:fill="auto"/>
            <w:noWrap/>
            <w:vAlign w:val="bottom"/>
            <w:hideMark/>
          </w:tcPr>
          <w:p w14:paraId="6FC1678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4.395</w:t>
            </w:r>
          </w:p>
        </w:tc>
        <w:tc>
          <w:tcPr>
            <w:tcW w:w="865" w:type="dxa"/>
            <w:tcBorders>
              <w:top w:val="nil"/>
              <w:left w:val="nil"/>
              <w:bottom w:val="single" w:sz="8" w:space="0" w:color="auto"/>
              <w:right w:val="nil"/>
            </w:tcBorders>
            <w:shd w:val="clear" w:color="auto" w:fill="auto"/>
            <w:noWrap/>
            <w:vAlign w:val="bottom"/>
            <w:hideMark/>
          </w:tcPr>
          <w:p w14:paraId="69AD0B5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4.181</w:t>
            </w:r>
          </w:p>
        </w:tc>
        <w:tc>
          <w:tcPr>
            <w:tcW w:w="865" w:type="dxa"/>
            <w:tcBorders>
              <w:top w:val="nil"/>
              <w:left w:val="nil"/>
              <w:bottom w:val="single" w:sz="8" w:space="0" w:color="auto"/>
              <w:right w:val="single" w:sz="8" w:space="0" w:color="auto"/>
            </w:tcBorders>
            <w:shd w:val="clear" w:color="auto" w:fill="auto"/>
            <w:noWrap/>
            <w:vAlign w:val="bottom"/>
            <w:hideMark/>
          </w:tcPr>
          <w:p w14:paraId="2E99FBE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4.242</w:t>
            </w:r>
          </w:p>
        </w:tc>
        <w:tc>
          <w:tcPr>
            <w:tcW w:w="1820" w:type="dxa"/>
            <w:tcBorders>
              <w:top w:val="nil"/>
              <w:left w:val="nil"/>
              <w:bottom w:val="nil"/>
              <w:right w:val="single" w:sz="8" w:space="0" w:color="auto"/>
            </w:tcBorders>
            <w:shd w:val="clear" w:color="auto" w:fill="auto"/>
            <w:noWrap/>
            <w:vAlign w:val="bottom"/>
            <w:hideMark/>
          </w:tcPr>
          <w:p w14:paraId="64609B5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74,8%</w:t>
            </w:r>
          </w:p>
        </w:tc>
        <w:tc>
          <w:tcPr>
            <w:tcW w:w="1940" w:type="dxa"/>
            <w:tcBorders>
              <w:top w:val="nil"/>
              <w:left w:val="nil"/>
              <w:bottom w:val="nil"/>
              <w:right w:val="single" w:sz="8" w:space="0" w:color="auto"/>
            </w:tcBorders>
            <w:shd w:val="clear" w:color="auto" w:fill="auto"/>
            <w:noWrap/>
            <w:vAlign w:val="bottom"/>
            <w:hideMark/>
          </w:tcPr>
          <w:p w14:paraId="69341FB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-3,5%</w:t>
            </w:r>
          </w:p>
        </w:tc>
      </w:tr>
      <w:tr w:rsidR="00C454C1" w:rsidRPr="00C454C1" w14:paraId="3879460F" w14:textId="77777777" w:rsidTr="006529E7">
        <w:trPr>
          <w:trHeight w:val="300"/>
        </w:trPr>
        <w:tc>
          <w:tcPr>
            <w:tcW w:w="1980" w:type="dxa"/>
            <w:tcBorders>
              <w:top w:val="nil"/>
              <w:left w:val="single" w:sz="8" w:space="0" w:color="auto"/>
              <w:bottom w:val="nil"/>
              <w:right w:val="nil"/>
            </w:tcBorders>
            <w:shd w:val="clear" w:color="000000" w:fill="DCE6F1"/>
            <w:noWrap/>
            <w:vAlign w:val="bottom"/>
            <w:hideMark/>
          </w:tcPr>
          <w:p w14:paraId="2558E9B8"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P.A. Bolzano</w:t>
            </w:r>
          </w:p>
        </w:tc>
        <w:tc>
          <w:tcPr>
            <w:tcW w:w="865" w:type="dxa"/>
            <w:tcBorders>
              <w:top w:val="nil"/>
              <w:left w:val="single" w:sz="8" w:space="0" w:color="auto"/>
              <w:bottom w:val="nil"/>
              <w:right w:val="nil"/>
            </w:tcBorders>
            <w:shd w:val="clear" w:color="000000" w:fill="DCE6F1"/>
            <w:noWrap/>
            <w:vAlign w:val="bottom"/>
            <w:hideMark/>
          </w:tcPr>
          <w:p w14:paraId="5F0AF52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12.895</w:t>
            </w:r>
          </w:p>
        </w:tc>
        <w:tc>
          <w:tcPr>
            <w:tcW w:w="865" w:type="dxa"/>
            <w:tcBorders>
              <w:top w:val="nil"/>
              <w:left w:val="nil"/>
              <w:bottom w:val="nil"/>
              <w:right w:val="nil"/>
            </w:tcBorders>
            <w:shd w:val="clear" w:color="000000" w:fill="DCE6F1"/>
            <w:noWrap/>
            <w:vAlign w:val="bottom"/>
            <w:hideMark/>
          </w:tcPr>
          <w:p w14:paraId="426B098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15.328</w:t>
            </w:r>
          </w:p>
        </w:tc>
        <w:tc>
          <w:tcPr>
            <w:tcW w:w="865" w:type="dxa"/>
            <w:tcBorders>
              <w:top w:val="nil"/>
              <w:left w:val="nil"/>
              <w:bottom w:val="nil"/>
              <w:right w:val="nil"/>
            </w:tcBorders>
            <w:shd w:val="clear" w:color="000000" w:fill="DCE6F1"/>
            <w:noWrap/>
            <w:vAlign w:val="bottom"/>
            <w:hideMark/>
          </w:tcPr>
          <w:p w14:paraId="1F5909F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18.002</w:t>
            </w:r>
          </w:p>
        </w:tc>
        <w:tc>
          <w:tcPr>
            <w:tcW w:w="865" w:type="dxa"/>
            <w:tcBorders>
              <w:top w:val="nil"/>
              <w:left w:val="nil"/>
              <w:bottom w:val="nil"/>
              <w:right w:val="nil"/>
            </w:tcBorders>
            <w:shd w:val="clear" w:color="000000" w:fill="DCE6F1"/>
            <w:noWrap/>
            <w:vAlign w:val="bottom"/>
            <w:hideMark/>
          </w:tcPr>
          <w:p w14:paraId="35DEEEC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20.334</w:t>
            </w:r>
          </w:p>
        </w:tc>
        <w:tc>
          <w:tcPr>
            <w:tcW w:w="865" w:type="dxa"/>
            <w:tcBorders>
              <w:top w:val="nil"/>
              <w:left w:val="nil"/>
              <w:bottom w:val="nil"/>
              <w:right w:val="single" w:sz="8" w:space="0" w:color="auto"/>
            </w:tcBorders>
            <w:shd w:val="clear" w:color="000000" w:fill="DCE6F1"/>
            <w:noWrap/>
            <w:vAlign w:val="bottom"/>
            <w:hideMark/>
          </w:tcPr>
          <w:p w14:paraId="447A9FF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21.488</w:t>
            </w:r>
          </w:p>
        </w:tc>
        <w:tc>
          <w:tcPr>
            <w:tcW w:w="1820" w:type="dxa"/>
            <w:tcBorders>
              <w:top w:val="single" w:sz="8" w:space="0" w:color="auto"/>
              <w:left w:val="nil"/>
              <w:bottom w:val="nil"/>
              <w:right w:val="single" w:sz="8" w:space="0" w:color="auto"/>
            </w:tcBorders>
            <w:shd w:val="clear" w:color="auto" w:fill="auto"/>
            <w:noWrap/>
            <w:vAlign w:val="bottom"/>
            <w:hideMark/>
          </w:tcPr>
          <w:p w14:paraId="2F5844AA"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 </w:t>
            </w:r>
          </w:p>
        </w:tc>
        <w:tc>
          <w:tcPr>
            <w:tcW w:w="1940" w:type="dxa"/>
            <w:tcBorders>
              <w:top w:val="single" w:sz="8" w:space="0" w:color="auto"/>
              <w:left w:val="nil"/>
              <w:bottom w:val="nil"/>
              <w:right w:val="single" w:sz="8" w:space="0" w:color="auto"/>
            </w:tcBorders>
            <w:shd w:val="clear" w:color="auto" w:fill="auto"/>
            <w:noWrap/>
            <w:vAlign w:val="bottom"/>
            <w:hideMark/>
          </w:tcPr>
          <w:p w14:paraId="684EF77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19,4%</w:t>
            </w:r>
          </w:p>
        </w:tc>
      </w:tr>
      <w:tr w:rsidR="00C454C1" w:rsidRPr="00C454C1" w14:paraId="1EFBE359"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1F818A83"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Primario</w:t>
            </w:r>
          </w:p>
        </w:tc>
        <w:tc>
          <w:tcPr>
            <w:tcW w:w="865" w:type="dxa"/>
            <w:tcBorders>
              <w:top w:val="nil"/>
              <w:left w:val="single" w:sz="8" w:space="0" w:color="auto"/>
              <w:bottom w:val="nil"/>
              <w:right w:val="nil"/>
            </w:tcBorders>
            <w:shd w:val="clear" w:color="auto" w:fill="auto"/>
            <w:noWrap/>
            <w:vAlign w:val="bottom"/>
            <w:hideMark/>
          </w:tcPr>
          <w:p w14:paraId="47AB8DFE"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596</w:t>
            </w:r>
          </w:p>
        </w:tc>
        <w:tc>
          <w:tcPr>
            <w:tcW w:w="865" w:type="dxa"/>
            <w:tcBorders>
              <w:top w:val="nil"/>
              <w:left w:val="nil"/>
              <w:bottom w:val="nil"/>
              <w:right w:val="nil"/>
            </w:tcBorders>
            <w:shd w:val="clear" w:color="auto" w:fill="auto"/>
            <w:noWrap/>
            <w:vAlign w:val="bottom"/>
            <w:hideMark/>
          </w:tcPr>
          <w:p w14:paraId="1B733147"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705</w:t>
            </w:r>
          </w:p>
        </w:tc>
        <w:tc>
          <w:tcPr>
            <w:tcW w:w="865" w:type="dxa"/>
            <w:tcBorders>
              <w:top w:val="nil"/>
              <w:left w:val="nil"/>
              <w:bottom w:val="nil"/>
              <w:right w:val="nil"/>
            </w:tcBorders>
            <w:shd w:val="clear" w:color="auto" w:fill="auto"/>
            <w:noWrap/>
            <w:vAlign w:val="bottom"/>
            <w:hideMark/>
          </w:tcPr>
          <w:p w14:paraId="2D3628C4"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887</w:t>
            </w:r>
          </w:p>
        </w:tc>
        <w:tc>
          <w:tcPr>
            <w:tcW w:w="865" w:type="dxa"/>
            <w:tcBorders>
              <w:top w:val="nil"/>
              <w:left w:val="nil"/>
              <w:bottom w:val="nil"/>
              <w:right w:val="nil"/>
            </w:tcBorders>
            <w:shd w:val="clear" w:color="auto" w:fill="auto"/>
            <w:noWrap/>
            <w:vAlign w:val="bottom"/>
            <w:hideMark/>
          </w:tcPr>
          <w:p w14:paraId="11C6B4FB"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1.001</w:t>
            </w:r>
          </w:p>
        </w:tc>
        <w:tc>
          <w:tcPr>
            <w:tcW w:w="865" w:type="dxa"/>
            <w:tcBorders>
              <w:top w:val="nil"/>
              <w:left w:val="nil"/>
              <w:bottom w:val="nil"/>
              <w:right w:val="single" w:sz="8" w:space="0" w:color="auto"/>
            </w:tcBorders>
            <w:shd w:val="clear" w:color="auto" w:fill="auto"/>
            <w:noWrap/>
            <w:vAlign w:val="bottom"/>
            <w:hideMark/>
          </w:tcPr>
          <w:p w14:paraId="0F19C97E"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1.048</w:t>
            </w:r>
          </w:p>
        </w:tc>
        <w:tc>
          <w:tcPr>
            <w:tcW w:w="1820" w:type="dxa"/>
            <w:tcBorders>
              <w:top w:val="nil"/>
              <w:left w:val="nil"/>
              <w:bottom w:val="nil"/>
              <w:right w:val="single" w:sz="8" w:space="0" w:color="auto"/>
            </w:tcBorders>
            <w:shd w:val="clear" w:color="auto" w:fill="auto"/>
            <w:noWrap/>
            <w:vAlign w:val="bottom"/>
            <w:hideMark/>
          </w:tcPr>
          <w:p w14:paraId="6B53A51D"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4,9%</w:t>
            </w:r>
          </w:p>
        </w:tc>
        <w:tc>
          <w:tcPr>
            <w:tcW w:w="1940" w:type="dxa"/>
            <w:tcBorders>
              <w:top w:val="nil"/>
              <w:left w:val="nil"/>
              <w:bottom w:val="nil"/>
              <w:right w:val="single" w:sz="8" w:space="0" w:color="auto"/>
            </w:tcBorders>
            <w:shd w:val="clear" w:color="auto" w:fill="auto"/>
            <w:noWrap/>
            <w:vAlign w:val="bottom"/>
            <w:hideMark/>
          </w:tcPr>
          <w:p w14:paraId="02F2282C"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18,2%</w:t>
            </w:r>
          </w:p>
        </w:tc>
      </w:tr>
      <w:tr w:rsidR="00C454C1" w:rsidRPr="00C454C1" w14:paraId="476CA7D8"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404D8C20"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865" w:type="dxa"/>
            <w:tcBorders>
              <w:top w:val="nil"/>
              <w:left w:val="single" w:sz="8" w:space="0" w:color="auto"/>
              <w:bottom w:val="nil"/>
              <w:right w:val="nil"/>
            </w:tcBorders>
            <w:shd w:val="clear" w:color="auto" w:fill="auto"/>
            <w:noWrap/>
            <w:vAlign w:val="bottom"/>
            <w:hideMark/>
          </w:tcPr>
          <w:p w14:paraId="7A057A5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2.780</w:t>
            </w:r>
          </w:p>
        </w:tc>
        <w:tc>
          <w:tcPr>
            <w:tcW w:w="865" w:type="dxa"/>
            <w:tcBorders>
              <w:top w:val="nil"/>
              <w:left w:val="nil"/>
              <w:bottom w:val="nil"/>
              <w:right w:val="nil"/>
            </w:tcBorders>
            <w:shd w:val="clear" w:color="auto" w:fill="auto"/>
            <w:noWrap/>
            <w:vAlign w:val="bottom"/>
            <w:hideMark/>
          </w:tcPr>
          <w:p w14:paraId="3F33703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3.544</w:t>
            </w:r>
          </w:p>
        </w:tc>
        <w:tc>
          <w:tcPr>
            <w:tcW w:w="865" w:type="dxa"/>
            <w:tcBorders>
              <w:top w:val="nil"/>
              <w:left w:val="nil"/>
              <w:bottom w:val="nil"/>
              <w:right w:val="nil"/>
            </w:tcBorders>
            <w:shd w:val="clear" w:color="auto" w:fill="auto"/>
            <w:noWrap/>
            <w:vAlign w:val="bottom"/>
            <w:hideMark/>
          </w:tcPr>
          <w:p w14:paraId="3363C2C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3.853</w:t>
            </w:r>
          </w:p>
        </w:tc>
        <w:tc>
          <w:tcPr>
            <w:tcW w:w="865" w:type="dxa"/>
            <w:tcBorders>
              <w:top w:val="nil"/>
              <w:left w:val="nil"/>
              <w:bottom w:val="nil"/>
              <w:right w:val="nil"/>
            </w:tcBorders>
            <w:shd w:val="clear" w:color="auto" w:fill="auto"/>
            <w:noWrap/>
            <w:vAlign w:val="bottom"/>
            <w:hideMark/>
          </w:tcPr>
          <w:p w14:paraId="1533D78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4.514</w:t>
            </w:r>
          </w:p>
        </w:tc>
        <w:tc>
          <w:tcPr>
            <w:tcW w:w="865" w:type="dxa"/>
            <w:tcBorders>
              <w:top w:val="nil"/>
              <w:left w:val="nil"/>
              <w:bottom w:val="nil"/>
              <w:right w:val="single" w:sz="8" w:space="0" w:color="auto"/>
            </w:tcBorders>
            <w:shd w:val="clear" w:color="auto" w:fill="auto"/>
            <w:noWrap/>
            <w:vAlign w:val="bottom"/>
            <w:hideMark/>
          </w:tcPr>
          <w:p w14:paraId="00E05FB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4.822</w:t>
            </w:r>
          </w:p>
        </w:tc>
        <w:tc>
          <w:tcPr>
            <w:tcW w:w="1820" w:type="dxa"/>
            <w:tcBorders>
              <w:top w:val="nil"/>
              <w:left w:val="nil"/>
              <w:bottom w:val="nil"/>
              <w:right w:val="single" w:sz="8" w:space="0" w:color="auto"/>
            </w:tcBorders>
            <w:shd w:val="clear" w:color="auto" w:fill="auto"/>
            <w:noWrap/>
            <w:vAlign w:val="bottom"/>
            <w:hideMark/>
          </w:tcPr>
          <w:p w14:paraId="3AC3B04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22,4%</w:t>
            </w:r>
          </w:p>
        </w:tc>
        <w:tc>
          <w:tcPr>
            <w:tcW w:w="1940" w:type="dxa"/>
            <w:tcBorders>
              <w:top w:val="nil"/>
              <w:left w:val="nil"/>
              <w:bottom w:val="nil"/>
              <w:right w:val="single" w:sz="8" w:space="0" w:color="auto"/>
            </w:tcBorders>
            <w:shd w:val="clear" w:color="auto" w:fill="auto"/>
            <w:noWrap/>
            <w:vAlign w:val="bottom"/>
            <w:hideMark/>
          </w:tcPr>
          <w:p w14:paraId="004DE59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25,1%</w:t>
            </w:r>
          </w:p>
        </w:tc>
      </w:tr>
      <w:tr w:rsidR="00C454C1" w:rsidRPr="00C454C1" w14:paraId="01872B83" w14:textId="77777777" w:rsidTr="006529E7">
        <w:trPr>
          <w:trHeight w:val="315"/>
        </w:trPr>
        <w:tc>
          <w:tcPr>
            <w:tcW w:w="1980" w:type="dxa"/>
            <w:tcBorders>
              <w:top w:val="nil"/>
              <w:left w:val="single" w:sz="8" w:space="0" w:color="auto"/>
              <w:bottom w:val="single" w:sz="8" w:space="0" w:color="auto"/>
              <w:right w:val="nil"/>
            </w:tcBorders>
            <w:shd w:val="clear" w:color="auto" w:fill="auto"/>
            <w:noWrap/>
            <w:vAlign w:val="bottom"/>
            <w:hideMark/>
          </w:tcPr>
          <w:p w14:paraId="2E6FDDD7"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865" w:type="dxa"/>
            <w:tcBorders>
              <w:top w:val="nil"/>
              <w:left w:val="single" w:sz="8" w:space="0" w:color="auto"/>
              <w:bottom w:val="single" w:sz="8" w:space="0" w:color="auto"/>
              <w:right w:val="nil"/>
            </w:tcBorders>
            <w:shd w:val="clear" w:color="auto" w:fill="auto"/>
            <w:noWrap/>
            <w:vAlign w:val="bottom"/>
            <w:hideMark/>
          </w:tcPr>
          <w:p w14:paraId="149E573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9.519</w:t>
            </w:r>
          </w:p>
        </w:tc>
        <w:tc>
          <w:tcPr>
            <w:tcW w:w="865" w:type="dxa"/>
            <w:tcBorders>
              <w:top w:val="nil"/>
              <w:left w:val="nil"/>
              <w:bottom w:val="single" w:sz="8" w:space="0" w:color="auto"/>
              <w:right w:val="nil"/>
            </w:tcBorders>
            <w:shd w:val="clear" w:color="auto" w:fill="auto"/>
            <w:noWrap/>
            <w:vAlign w:val="bottom"/>
            <w:hideMark/>
          </w:tcPr>
          <w:p w14:paraId="19840E0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11.080</w:t>
            </w:r>
          </w:p>
        </w:tc>
        <w:tc>
          <w:tcPr>
            <w:tcW w:w="865" w:type="dxa"/>
            <w:tcBorders>
              <w:top w:val="nil"/>
              <w:left w:val="nil"/>
              <w:bottom w:val="single" w:sz="8" w:space="0" w:color="auto"/>
              <w:right w:val="nil"/>
            </w:tcBorders>
            <w:shd w:val="clear" w:color="auto" w:fill="auto"/>
            <w:noWrap/>
            <w:vAlign w:val="bottom"/>
            <w:hideMark/>
          </w:tcPr>
          <w:p w14:paraId="7A1BF05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13.262</w:t>
            </w:r>
          </w:p>
        </w:tc>
        <w:tc>
          <w:tcPr>
            <w:tcW w:w="865" w:type="dxa"/>
            <w:tcBorders>
              <w:top w:val="nil"/>
              <w:left w:val="nil"/>
              <w:bottom w:val="single" w:sz="8" w:space="0" w:color="auto"/>
              <w:right w:val="nil"/>
            </w:tcBorders>
            <w:shd w:val="clear" w:color="auto" w:fill="auto"/>
            <w:noWrap/>
            <w:vAlign w:val="bottom"/>
            <w:hideMark/>
          </w:tcPr>
          <w:p w14:paraId="1CE0683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14.819</w:t>
            </w:r>
          </w:p>
        </w:tc>
        <w:tc>
          <w:tcPr>
            <w:tcW w:w="865" w:type="dxa"/>
            <w:tcBorders>
              <w:top w:val="nil"/>
              <w:left w:val="nil"/>
              <w:bottom w:val="single" w:sz="8" w:space="0" w:color="auto"/>
              <w:right w:val="single" w:sz="8" w:space="0" w:color="auto"/>
            </w:tcBorders>
            <w:shd w:val="clear" w:color="auto" w:fill="auto"/>
            <w:noWrap/>
            <w:vAlign w:val="bottom"/>
            <w:hideMark/>
          </w:tcPr>
          <w:p w14:paraId="6809DBF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15.619</w:t>
            </w:r>
          </w:p>
        </w:tc>
        <w:tc>
          <w:tcPr>
            <w:tcW w:w="1820" w:type="dxa"/>
            <w:tcBorders>
              <w:top w:val="nil"/>
              <w:left w:val="nil"/>
              <w:bottom w:val="nil"/>
              <w:right w:val="single" w:sz="8" w:space="0" w:color="auto"/>
            </w:tcBorders>
            <w:shd w:val="clear" w:color="auto" w:fill="auto"/>
            <w:noWrap/>
            <w:vAlign w:val="bottom"/>
            <w:hideMark/>
          </w:tcPr>
          <w:p w14:paraId="5D488D7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72,7%</w:t>
            </w:r>
          </w:p>
        </w:tc>
        <w:tc>
          <w:tcPr>
            <w:tcW w:w="1940" w:type="dxa"/>
            <w:tcBorders>
              <w:top w:val="nil"/>
              <w:left w:val="nil"/>
              <w:bottom w:val="nil"/>
              <w:right w:val="single" w:sz="8" w:space="0" w:color="auto"/>
            </w:tcBorders>
            <w:shd w:val="clear" w:color="auto" w:fill="auto"/>
            <w:noWrap/>
            <w:vAlign w:val="bottom"/>
            <w:hideMark/>
          </w:tcPr>
          <w:p w14:paraId="4367D5F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17,8%</w:t>
            </w:r>
          </w:p>
        </w:tc>
      </w:tr>
      <w:tr w:rsidR="00C454C1" w:rsidRPr="00C454C1" w14:paraId="57046BF0" w14:textId="77777777" w:rsidTr="006529E7">
        <w:trPr>
          <w:trHeight w:val="300"/>
        </w:trPr>
        <w:tc>
          <w:tcPr>
            <w:tcW w:w="1980" w:type="dxa"/>
            <w:tcBorders>
              <w:top w:val="nil"/>
              <w:left w:val="single" w:sz="8" w:space="0" w:color="auto"/>
              <w:bottom w:val="nil"/>
              <w:right w:val="nil"/>
            </w:tcBorders>
            <w:shd w:val="clear" w:color="000000" w:fill="DCE6F1"/>
            <w:noWrap/>
            <w:vAlign w:val="bottom"/>
            <w:hideMark/>
          </w:tcPr>
          <w:p w14:paraId="399CF378"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P.A. Trento</w:t>
            </w:r>
          </w:p>
        </w:tc>
        <w:tc>
          <w:tcPr>
            <w:tcW w:w="865" w:type="dxa"/>
            <w:tcBorders>
              <w:top w:val="nil"/>
              <w:left w:val="single" w:sz="8" w:space="0" w:color="auto"/>
              <w:bottom w:val="nil"/>
              <w:right w:val="nil"/>
            </w:tcBorders>
            <w:shd w:val="clear" w:color="000000" w:fill="DCE6F1"/>
            <w:noWrap/>
            <w:vAlign w:val="bottom"/>
            <w:hideMark/>
          </w:tcPr>
          <w:p w14:paraId="553502E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12.437</w:t>
            </w:r>
          </w:p>
        </w:tc>
        <w:tc>
          <w:tcPr>
            <w:tcW w:w="865" w:type="dxa"/>
            <w:tcBorders>
              <w:top w:val="nil"/>
              <w:left w:val="nil"/>
              <w:bottom w:val="nil"/>
              <w:right w:val="nil"/>
            </w:tcBorders>
            <w:shd w:val="clear" w:color="000000" w:fill="DCE6F1"/>
            <w:noWrap/>
            <w:vAlign w:val="bottom"/>
            <w:hideMark/>
          </w:tcPr>
          <w:p w14:paraId="6DBC778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14.787</w:t>
            </w:r>
          </w:p>
        </w:tc>
        <w:tc>
          <w:tcPr>
            <w:tcW w:w="865" w:type="dxa"/>
            <w:tcBorders>
              <w:top w:val="nil"/>
              <w:left w:val="nil"/>
              <w:bottom w:val="nil"/>
              <w:right w:val="nil"/>
            </w:tcBorders>
            <w:shd w:val="clear" w:color="000000" w:fill="DCE6F1"/>
            <w:noWrap/>
            <w:vAlign w:val="bottom"/>
            <w:hideMark/>
          </w:tcPr>
          <w:p w14:paraId="7243928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16.535</w:t>
            </w:r>
          </w:p>
        </w:tc>
        <w:tc>
          <w:tcPr>
            <w:tcW w:w="865" w:type="dxa"/>
            <w:tcBorders>
              <w:top w:val="nil"/>
              <w:left w:val="nil"/>
              <w:bottom w:val="nil"/>
              <w:right w:val="nil"/>
            </w:tcBorders>
            <w:shd w:val="clear" w:color="000000" w:fill="DCE6F1"/>
            <w:noWrap/>
            <w:vAlign w:val="bottom"/>
            <w:hideMark/>
          </w:tcPr>
          <w:p w14:paraId="2558F5F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17.380</w:t>
            </w:r>
          </w:p>
        </w:tc>
        <w:tc>
          <w:tcPr>
            <w:tcW w:w="865" w:type="dxa"/>
            <w:tcBorders>
              <w:top w:val="nil"/>
              <w:left w:val="nil"/>
              <w:bottom w:val="nil"/>
              <w:right w:val="single" w:sz="8" w:space="0" w:color="auto"/>
            </w:tcBorders>
            <w:shd w:val="clear" w:color="000000" w:fill="DCE6F1"/>
            <w:noWrap/>
            <w:vAlign w:val="bottom"/>
            <w:hideMark/>
          </w:tcPr>
          <w:p w14:paraId="60E11C7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17.998</w:t>
            </w:r>
          </w:p>
        </w:tc>
        <w:tc>
          <w:tcPr>
            <w:tcW w:w="1820" w:type="dxa"/>
            <w:tcBorders>
              <w:top w:val="single" w:sz="8" w:space="0" w:color="auto"/>
              <w:left w:val="nil"/>
              <w:bottom w:val="nil"/>
              <w:right w:val="single" w:sz="8" w:space="0" w:color="auto"/>
            </w:tcBorders>
            <w:shd w:val="clear" w:color="auto" w:fill="auto"/>
            <w:noWrap/>
            <w:vAlign w:val="bottom"/>
            <w:hideMark/>
          </w:tcPr>
          <w:p w14:paraId="370DADE3"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 </w:t>
            </w:r>
          </w:p>
        </w:tc>
        <w:tc>
          <w:tcPr>
            <w:tcW w:w="1940" w:type="dxa"/>
            <w:tcBorders>
              <w:top w:val="single" w:sz="8" w:space="0" w:color="auto"/>
              <w:left w:val="nil"/>
              <w:bottom w:val="nil"/>
              <w:right w:val="single" w:sz="8" w:space="0" w:color="auto"/>
            </w:tcBorders>
            <w:shd w:val="clear" w:color="auto" w:fill="auto"/>
            <w:noWrap/>
            <w:vAlign w:val="bottom"/>
            <w:hideMark/>
          </w:tcPr>
          <w:p w14:paraId="22D4C13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8,8%</w:t>
            </w:r>
          </w:p>
        </w:tc>
      </w:tr>
      <w:tr w:rsidR="00C454C1" w:rsidRPr="00C454C1" w14:paraId="6BED1760"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5FADA8AF"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Primario</w:t>
            </w:r>
          </w:p>
        </w:tc>
        <w:tc>
          <w:tcPr>
            <w:tcW w:w="865" w:type="dxa"/>
            <w:tcBorders>
              <w:top w:val="nil"/>
              <w:left w:val="single" w:sz="8" w:space="0" w:color="auto"/>
              <w:bottom w:val="nil"/>
              <w:right w:val="nil"/>
            </w:tcBorders>
            <w:shd w:val="clear" w:color="auto" w:fill="auto"/>
            <w:noWrap/>
            <w:vAlign w:val="bottom"/>
            <w:hideMark/>
          </w:tcPr>
          <w:p w14:paraId="242D1AE4"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419</w:t>
            </w:r>
          </w:p>
        </w:tc>
        <w:tc>
          <w:tcPr>
            <w:tcW w:w="865" w:type="dxa"/>
            <w:tcBorders>
              <w:top w:val="nil"/>
              <w:left w:val="nil"/>
              <w:bottom w:val="nil"/>
              <w:right w:val="nil"/>
            </w:tcBorders>
            <w:shd w:val="clear" w:color="auto" w:fill="auto"/>
            <w:noWrap/>
            <w:vAlign w:val="bottom"/>
            <w:hideMark/>
          </w:tcPr>
          <w:p w14:paraId="716D6415"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459</w:t>
            </w:r>
          </w:p>
        </w:tc>
        <w:tc>
          <w:tcPr>
            <w:tcW w:w="865" w:type="dxa"/>
            <w:tcBorders>
              <w:top w:val="nil"/>
              <w:left w:val="nil"/>
              <w:bottom w:val="nil"/>
              <w:right w:val="nil"/>
            </w:tcBorders>
            <w:shd w:val="clear" w:color="auto" w:fill="auto"/>
            <w:noWrap/>
            <w:vAlign w:val="bottom"/>
            <w:hideMark/>
          </w:tcPr>
          <w:p w14:paraId="0CA56FDF"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561</w:t>
            </w:r>
          </w:p>
        </w:tc>
        <w:tc>
          <w:tcPr>
            <w:tcW w:w="865" w:type="dxa"/>
            <w:tcBorders>
              <w:top w:val="nil"/>
              <w:left w:val="nil"/>
              <w:bottom w:val="nil"/>
              <w:right w:val="nil"/>
            </w:tcBorders>
            <w:shd w:val="clear" w:color="auto" w:fill="auto"/>
            <w:noWrap/>
            <w:vAlign w:val="bottom"/>
            <w:hideMark/>
          </w:tcPr>
          <w:p w14:paraId="41C16367"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686</w:t>
            </w:r>
          </w:p>
        </w:tc>
        <w:tc>
          <w:tcPr>
            <w:tcW w:w="865" w:type="dxa"/>
            <w:tcBorders>
              <w:top w:val="nil"/>
              <w:left w:val="nil"/>
              <w:bottom w:val="nil"/>
              <w:right w:val="single" w:sz="8" w:space="0" w:color="auto"/>
            </w:tcBorders>
            <w:shd w:val="clear" w:color="auto" w:fill="auto"/>
            <w:noWrap/>
            <w:vAlign w:val="bottom"/>
            <w:hideMark/>
          </w:tcPr>
          <w:p w14:paraId="330F3265"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605</w:t>
            </w:r>
          </w:p>
        </w:tc>
        <w:tc>
          <w:tcPr>
            <w:tcW w:w="1820" w:type="dxa"/>
            <w:tcBorders>
              <w:top w:val="nil"/>
              <w:left w:val="nil"/>
              <w:bottom w:val="nil"/>
              <w:right w:val="single" w:sz="8" w:space="0" w:color="auto"/>
            </w:tcBorders>
            <w:shd w:val="clear" w:color="auto" w:fill="auto"/>
            <w:noWrap/>
            <w:vAlign w:val="bottom"/>
            <w:hideMark/>
          </w:tcPr>
          <w:p w14:paraId="690D2D92"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3,4%</w:t>
            </w:r>
          </w:p>
        </w:tc>
        <w:tc>
          <w:tcPr>
            <w:tcW w:w="1940" w:type="dxa"/>
            <w:tcBorders>
              <w:top w:val="nil"/>
              <w:left w:val="nil"/>
              <w:bottom w:val="nil"/>
              <w:right w:val="single" w:sz="8" w:space="0" w:color="auto"/>
            </w:tcBorders>
            <w:shd w:val="clear" w:color="auto" w:fill="auto"/>
            <w:noWrap/>
            <w:vAlign w:val="bottom"/>
            <w:hideMark/>
          </w:tcPr>
          <w:p w14:paraId="399A34EC"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7,8%</w:t>
            </w:r>
          </w:p>
        </w:tc>
      </w:tr>
      <w:tr w:rsidR="00C454C1" w:rsidRPr="00C454C1" w14:paraId="0D63F246"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01A6AF52"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865" w:type="dxa"/>
            <w:tcBorders>
              <w:top w:val="nil"/>
              <w:left w:val="single" w:sz="8" w:space="0" w:color="auto"/>
              <w:bottom w:val="nil"/>
              <w:right w:val="nil"/>
            </w:tcBorders>
            <w:shd w:val="clear" w:color="auto" w:fill="auto"/>
            <w:noWrap/>
            <w:vAlign w:val="bottom"/>
            <w:hideMark/>
          </w:tcPr>
          <w:p w14:paraId="72A0909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2.842</w:t>
            </w:r>
          </w:p>
        </w:tc>
        <w:tc>
          <w:tcPr>
            <w:tcW w:w="865" w:type="dxa"/>
            <w:tcBorders>
              <w:top w:val="nil"/>
              <w:left w:val="nil"/>
              <w:bottom w:val="nil"/>
              <w:right w:val="nil"/>
            </w:tcBorders>
            <w:shd w:val="clear" w:color="auto" w:fill="auto"/>
            <w:noWrap/>
            <w:vAlign w:val="bottom"/>
            <w:hideMark/>
          </w:tcPr>
          <w:p w14:paraId="14D6D1D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3.508</w:t>
            </w:r>
          </w:p>
        </w:tc>
        <w:tc>
          <w:tcPr>
            <w:tcW w:w="865" w:type="dxa"/>
            <w:tcBorders>
              <w:top w:val="nil"/>
              <w:left w:val="nil"/>
              <w:bottom w:val="nil"/>
              <w:right w:val="nil"/>
            </w:tcBorders>
            <w:shd w:val="clear" w:color="auto" w:fill="auto"/>
            <w:noWrap/>
            <w:vAlign w:val="bottom"/>
            <w:hideMark/>
          </w:tcPr>
          <w:p w14:paraId="103DB95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3.596</w:t>
            </w:r>
          </w:p>
        </w:tc>
        <w:tc>
          <w:tcPr>
            <w:tcW w:w="865" w:type="dxa"/>
            <w:tcBorders>
              <w:top w:val="nil"/>
              <w:left w:val="nil"/>
              <w:bottom w:val="nil"/>
              <w:right w:val="nil"/>
            </w:tcBorders>
            <w:shd w:val="clear" w:color="auto" w:fill="auto"/>
            <w:noWrap/>
            <w:vAlign w:val="bottom"/>
            <w:hideMark/>
          </w:tcPr>
          <w:p w14:paraId="2AFD19D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3.773</w:t>
            </w:r>
          </w:p>
        </w:tc>
        <w:tc>
          <w:tcPr>
            <w:tcW w:w="865" w:type="dxa"/>
            <w:tcBorders>
              <w:top w:val="nil"/>
              <w:left w:val="nil"/>
              <w:bottom w:val="nil"/>
              <w:right w:val="single" w:sz="8" w:space="0" w:color="auto"/>
            </w:tcBorders>
            <w:shd w:val="clear" w:color="auto" w:fill="auto"/>
            <w:noWrap/>
            <w:vAlign w:val="bottom"/>
            <w:hideMark/>
          </w:tcPr>
          <w:p w14:paraId="4AD482D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4.071</w:t>
            </w:r>
          </w:p>
        </w:tc>
        <w:tc>
          <w:tcPr>
            <w:tcW w:w="1820" w:type="dxa"/>
            <w:tcBorders>
              <w:top w:val="nil"/>
              <w:left w:val="nil"/>
              <w:bottom w:val="nil"/>
              <w:right w:val="single" w:sz="8" w:space="0" w:color="auto"/>
            </w:tcBorders>
            <w:shd w:val="clear" w:color="auto" w:fill="auto"/>
            <w:noWrap/>
            <w:vAlign w:val="bottom"/>
            <w:hideMark/>
          </w:tcPr>
          <w:p w14:paraId="55ACBEC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22,6%</w:t>
            </w:r>
          </w:p>
        </w:tc>
        <w:tc>
          <w:tcPr>
            <w:tcW w:w="1940" w:type="dxa"/>
            <w:tcBorders>
              <w:top w:val="nil"/>
              <w:left w:val="nil"/>
              <w:bottom w:val="nil"/>
              <w:right w:val="single" w:sz="8" w:space="0" w:color="auto"/>
            </w:tcBorders>
            <w:shd w:val="clear" w:color="auto" w:fill="auto"/>
            <w:noWrap/>
            <w:vAlign w:val="bottom"/>
            <w:hideMark/>
          </w:tcPr>
          <w:p w14:paraId="5F20EE5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13,2%</w:t>
            </w:r>
          </w:p>
        </w:tc>
      </w:tr>
      <w:tr w:rsidR="00C454C1" w:rsidRPr="00C454C1" w14:paraId="3B58D6B3" w14:textId="77777777" w:rsidTr="006529E7">
        <w:trPr>
          <w:trHeight w:val="315"/>
        </w:trPr>
        <w:tc>
          <w:tcPr>
            <w:tcW w:w="1980" w:type="dxa"/>
            <w:tcBorders>
              <w:top w:val="nil"/>
              <w:left w:val="single" w:sz="8" w:space="0" w:color="auto"/>
              <w:bottom w:val="single" w:sz="8" w:space="0" w:color="auto"/>
              <w:right w:val="nil"/>
            </w:tcBorders>
            <w:shd w:val="clear" w:color="auto" w:fill="auto"/>
            <w:noWrap/>
            <w:vAlign w:val="bottom"/>
            <w:hideMark/>
          </w:tcPr>
          <w:p w14:paraId="4E520E2B"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865" w:type="dxa"/>
            <w:tcBorders>
              <w:top w:val="nil"/>
              <w:left w:val="single" w:sz="8" w:space="0" w:color="auto"/>
              <w:bottom w:val="single" w:sz="8" w:space="0" w:color="auto"/>
              <w:right w:val="nil"/>
            </w:tcBorders>
            <w:shd w:val="clear" w:color="auto" w:fill="auto"/>
            <w:noWrap/>
            <w:vAlign w:val="bottom"/>
            <w:hideMark/>
          </w:tcPr>
          <w:p w14:paraId="3CF65DF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9.175</w:t>
            </w:r>
          </w:p>
        </w:tc>
        <w:tc>
          <w:tcPr>
            <w:tcW w:w="865" w:type="dxa"/>
            <w:tcBorders>
              <w:top w:val="nil"/>
              <w:left w:val="nil"/>
              <w:bottom w:val="single" w:sz="8" w:space="0" w:color="auto"/>
              <w:right w:val="nil"/>
            </w:tcBorders>
            <w:shd w:val="clear" w:color="auto" w:fill="auto"/>
            <w:noWrap/>
            <w:vAlign w:val="bottom"/>
            <w:hideMark/>
          </w:tcPr>
          <w:p w14:paraId="527EA39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10.821</w:t>
            </w:r>
          </w:p>
        </w:tc>
        <w:tc>
          <w:tcPr>
            <w:tcW w:w="865" w:type="dxa"/>
            <w:tcBorders>
              <w:top w:val="nil"/>
              <w:left w:val="nil"/>
              <w:bottom w:val="single" w:sz="8" w:space="0" w:color="auto"/>
              <w:right w:val="nil"/>
            </w:tcBorders>
            <w:shd w:val="clear" w:color="auto" w:fill="auto"/>
            <w:noWrap/>
            <w:vAlign w:val="bottom"/>
            <w:hideMark/>
          </w:tcPr>
          <w:p w14:paraId="5F57BFA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12.378</w:t>
            </w:r>
          </w:p>
        </w:tc>
        <w:tc>
          <w:tcPr>
            <w:tcW w:w="865" w:type="dxa"/>
            <w:tcBorders>
              <w:top w:val="nil"/>
              <w:left w:val="nil"/>
              <w:bottom w:val="single" w:sz="8" w:space="0" w:color="auto"/>
              <w:right w:val="nil"/>
            </w:tcBorders>
            <w:shd w:val="clear" w:color="auto" w:fill="auto"/>
            <w:noWrap/>
            <w:vAlign w:val="bottom"/>
            <w:hideMark/>
          </w:tcPr>
          <w:p w14:paraId="4460996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12.921</w:t>
            </w:r>
          </w:p>
        </w:tc>
        <w:tc>
          <w:tcPr>
            <w:tcW w:w="865" w:type="dxa"/>
            <w:tcBorders>
              <w:top w:val="nil"/>
              <w:left w:val="nil"/>
              <w:bottom w:val="single" w:sz="8" w:space="0" w:color="auto"/>
              <w:right w:val="single" w:sz="8" w:space="0" w:color="auto"/>
            </w:tcBorders>
            <w:shd w:val="clear" w:color="auto" w:fill="auto"/>
            <w:noWrap/>
            <w:vAlign w:val="bottom"/>
            <w:hideMark/>
          </w:tcPr>
          <w:p w14:paraId="48E8CFB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13.321</w:t>
            </w:r>
          </w:p>
        </w:tc>
        <w:tc>
          <w:tcPr>
            <w:tcW w:w="1820" w:type="dxa"/>
            <w:tcBorders>
              <w:top w:val="nil"/>
              <w:left w:val="nil"/>
              <w:bottom w:val="nil"/>
              <w:right w:val="single" w:sz="8" w:space="0" w:color="auto"/>
            </w:tcBorders>
            <w:shd w:val="clear" w:color="auto" w:fill="auto"/>
            <w:noWrap/>
            <w:vAlign w:val="bottom"/>
            <w:hideMark/>
          </w:tcPr>
          <w:p w14:paraId="26748EA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74,0%</w:t>
            </w:r>
          </w:p>
        </w:tc>
        <w:tc>
          <w:tcPr>
            <w:tcW w:w="1940" w:type="dxa"/>
            <w:tcBorders>
              <w:top w:val="nil"/>
              <w:left w:val="nil"/>
              <w:bottom w:val="nil"/>
              <w:right w:val="single" w:sz="8" w:space="0" w:color="auto"/>
            </w:tcBorders>
            <w:shd w:val="clear" w:color="auto" w:fill="auto"/>
            <w:noWrap/>
            <w:vAlign w:val="bottom"/>
            <w:hideMark/>
          </w:tcPr>
          <w:p w14:paraId="6091258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7,6%</w:t>
            </w:r>
          </w:p>
        </w:tc>
      </w:tr>
      <w:tr w:rsidR="00C454C1" w:rsidRPr="00C454C1" w14:paraId="4F277498" w14:textId="77777777" w:rsidTr="006529E7">
        <w:trPr>
          <w:trHeight w:val="300"/>
        </w:trPr>
        <w:tc>
          <w:tcPr>
            <w:tcW w:w="1980" w:type="dxa"/>
            <w:tcBorders>
              <w:top w:val="nil"/>
              <w:left w:val="single" w:sz="8" w:space="0" w:color="auto"/>
              <w:bottom w:val="nil"/>
              <w:right w:val="nil"/>
            </w:tcBorders>
            <w:shd w:val="clear" w:color="000000" w:fill="DCE6F1"/>
            <w:noWrap/>
            <w:vAlign w:val="bottom"/>
            <w:hideMark/>
          </w:tcPr>
          <w:p w14:paraId="5A316F23"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Piemonte</w:t>
            </w:r>
          </w:p>
        </w:tc>
        <w:tc>
          <w:tcPr>
            <w:tcW w:w="865" w:type="dxa"/>
            <w:tcBorders>
              <w:top w:val="nil"/>
              <w:left w:val="single" w:sz="8" w:space="0" w:color="auto"/>
              <w:bottom w:val="nil"/>
              <w:right w:val="nil"/>
            </w:tcBorders>
            <w:shd w:val="clear" w:color="000000" w:fill="DCE6F1"/>
            <w:noWrap/>
            <w:vAlign w:val="bottom"/>
            <w:hideMark/>
          </w:tcPr>
          <w:p w14:paraId="358170F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89.330</w:t>
            </w:r>
          </w:p>
        </w:tc>
        <w:tc>
          <w:tcPr>
            <w:tcW w:w="865" w:type="dxa"/>
            <w:tcBorders>
              <w:top w:val="nil"/>
              <w:left w:val="nil"/>
              <w:bottom w:val="nil"/>
              <w:right w:val="nil"/>
            </w:tcBorders>
            <w:shd w:val="clear" w:color="000000" w:fill="DCE6F1"/>
            <w:noWrap/>
            <w:vAlign w:val="bottom"/>
            <w:hideMark/>
          </w:tcPr>
          <w:p w14:paraId="41D6EEF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107.388</w:t>
            </w:r>
          </w:p>
        </w:tc>
        <w:tc>
          <w:tcPr>
            <w:tcW w:w="865" w:type="dxa"/>
            <w:tcBorders>
              <w:top w:val="nil"/>
              <w:left w:val="nil"/>
              <w:bottom w:val="nil"/>
              <w:right w:val="nil"/>
            </w:tcBorders>
            <w:shd w:val="clear" w:color="000000" w:fill="DCE6F1"/>
            <w:noWrap/>
            <w:vAlign w:val="bottom"/>
            <w:hideMark/>
          </w:tcPr>
          <w:p w14:paraId="6D999D7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112.040</w:t>
            </w:r>
          </w:p>
        </w:tc>
        <w:tc>
          <w:tcPr>
            <w:tcW w:w="865" w:type="dxa"/>
            <w:tcBorders>
              <w:top w:val="nil"/>
              <w:left w:val="nil"/>
              <w:bottom w:val="nil"/>
              <w:right w:val="nil"/>
            </w:tcBorders>
            <w:shd w:val="clear" w:color="000000" w:fill="DCE6F1"/>
            <w:noWrap/>
            <w:vAlign w:val="bottom"/>
            <w:hideMark/>
          </w:tcPr>
          <w:p w14:paraId="393BD3F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114.046</w:t>
            </w:r>
          </w:p>
        </w:tc>
        <w:tc>
          <w:tcPr>
            <w:tcW w:w="865" w:type="dxa"/>
            <w:tcBorders>
              <w:top w:val="nil"/>
              <w:left w:val="nil"/>
              <w:bottom w:val="nil"/>
              <w:right w:val="single" w:sz="8" w:space="0" w:color="auto"/>
            </w:tcBorders>
            <w:shd w:val="clear" w:color="000000" w:fill="DCE6F1"/>
            <w:noWrap/>
            <w:vAlign w:val="bottom"/>
            <w:hideMark/>
          </w:tcPr>
          <w:p w14:paraId="473FD23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120.608</w:t>
            </w:r>
          </w:p>
        </w:tc>
        <w:tc>
          <w:tcPr>
            <w:tcW w:w="1820" w:type="dxa"/>
            <w:tcBorders>
              <w:top w:val="single" w:sz="8" w:space="0" w:color="auto"/>
              <w:left w:val="nil"/>
              <w:bottom w:val="nil"/>
              <w:right w:val="single" w:sz="8" w:space="0" w:color="auto"/>
            </w:tcBorders>
            <w:shd w:val="clear" w:color="auto" w:fill="auto"/>
            <w:noWrap/>
            <w:vAlign w:val="bottom"/>
            <w:hideMark/>
          </w:tcPr>
          <w:p w14:paraId="766FA0BA"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 </w:t>
            </w:r>
          </w:p>
        </w:tc>
        <w:tc>
          <w:tcPr>
            <w:tcW w:w="1940" w:type="dxa"/>
            <w:tcBorders>
              <w:top w:val="single" w:sz="8" w:space="0" w:color="auto"/>
              <w:left w:val="nil"/>
              <w:bottom w:val="nil"/>
              <w:right w:val="single" w:sz="8" w:space="0" w:color="auto"/>
            </w:tcBorders>
            <w:shd w:val="clear" w:color="auto" w:fill="auto"/>
            <w:noWrap/>
            <w:vAlign w:val="bottom"/>
            <w:hideMark/>
          </w:tcPr>
          <w:p w14:paraId="3375F43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7,6%</w:t>
            </w:r>
          </w:p>
        </w:tc>
      </w:tr>
      <w:tr w:rsidR="00C454C1" w:rsidRPr="00C454C1" w14:paraId="5EA0D077"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37B0BA0B"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Primario</w:t>
            </w:r>
          </w:p>
        </w:tc>
        <w:tc>
          <w:tcPr>
            <w:tcW w:w="865" w:type="dxa"/>
            <w:tcBorders>
              <w:top w:val="nil"/>
              <w:left w:val="single" w:sz="8" w:space="0" w:color="auto"/>
              <w:bottom w:val="nil"/>
              <w:right w:val="nil"/>
            </w:tcBorders>
            <w:shd w:val="clear" w:color="auto" w:fill="auto"/>
            <w:noWrap/>
            <w:vAlign w:val="bottom"/>
            <w:hideMark/>
          </w:tcPr>
          <w:p w14:paraId="11DE1523"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2.053</w:t>
            </w:r>
          </w:p>
        </w:tc>
        <w:tc>
          <w:tcPr>
            <w:tcW w:w="865" w:type="dxa"/>
            <w:tcBorders>
              <w:top w:val="nil"/>
              <w:left w:val="nil"/>
              <w:bottom w:val="nil"/>
              <w:right w:val="nil"/>
            </w:tcBorders>
            <w:shd w:val="clear" w:color="auto" w:fill="auto"/>
            <w:noWrap/>
            <w:vAlign w:val="bottom"/>
            <w:hideMark/>
          </w:tcPr>
          <w:p w14:paraId="0FDD8ABA"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1.726</w:t>
            </w:r>
          </w:p>
        </w:tc>
        <w:tc>
          <w:tcPr>
            <w:tcW w:w="865" w:type="dxa"/>
            <w:tcBorders>
              <w:top w:val="nil"/>
              <w:left w:val="nil"/>
              <w:bottom w:val="nil"/>
              <w:right w:val="nil"/>
            </w:tcBorders>
            <w:shd w:val="clear" w:color="auto" w:fill="auto"/>
            <w:noWrap/>
            <w:vAlign w:val="bottom"/>
            <w:hideMark/>
          </w:tcPr>
          <w:p w14:paraId="411FBF16"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1.670</w:t>
            </w:r>
          </w:p>
        </w:tc>
        <w:tc>
          <w:tcPr>
            <w:tcW w:w="865" w:type="dxa"/>
            <w:tcBorders>
              <w:top w:val="nil"/>
              <w:left w:val="nil"/>
              <w:bottom w:val="nil"/>
              <w:right w:val="nil"/>
            </w:tcBorders>
            <w:shd w:val="clear" w:color="auto" w:fill="auto"/>
            <w:noWrap/>
            <w:vAlign w:val="bottom"/>
            <w:hideMark/>
          </w:tcPr>
          <w:p w14:paraId="79F28DB3"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2.063</w:t>
            </w:r>
          </w:p>
        </w:tc>
        <w:tc>
          <w:tcPr>
            <w:tcW w:w="865" w:type="dxa"/>
            <w:tcBorders>
              <w:top w:val="nil"/>
              <w:left w:val="nil"/>
              <w:bottom w:val="nil"/>
              <w:right w:val="single" w:sz="8" w:space="0" w:color="auto"/>
            </w:tcBorders>
            <w:shd w:val="clear" w:color="auto" w:fill="auto"/>
            <w:noWrap/>
            <w:vAlign w:val="bottom"/>
            <w:hideMark/>
          </w:tcPr>
          <w:p w14:paraId="6932FCA4"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2.011</w:t>
            </w:r>
          </w:p>
        </w:tc>
        <w:tc>
          <w:tcPr>
            <w:tcW w:w="1820" w:type="dxa"/>
            <w:tcBorders>
              <w:top w:val="nil"/>
              <w:left w:val="nil"/>
              <w:bottom w:val="nil"/>
              <w:right w:val="single" w:sz="8" w:space="0" w:color="auto"/>
            </w:tcBorders>
            <w:shd w:val="clear" w:color="auto" w:fill="auto"/>
            <w:noWrap/>
            <w:vAlign w:val="bottom"/>
            <w:hideMark/>
          </w:tcPr>
          <w:p w14:paraId="64132014"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1,7%</w:t>
            </w:r>
          </w:p>
        </w:tc>
        <w:tc>
          <w:tcPr>
            <w:tcW w:w="1940" w:type="dxa"/>
            <w:tcBorders>
              <w:top w:val="nil"/>
              <w:left w:val="nil"/>
              <w:bottom w:val="nil"/>
              <w:right w:val="single" w:sz="8" w:space="0" w:color="auto"/>
            </w:tcBorders>
            <w:shd w:val="clear" w:color="auto" w:fill="auto"/>
            <w:noWrap/>
            <w:vAlign w:val="bottom"/>
            <w:hideMark/>
          </w:tcPr>
          <w:p w14:paraId="4CC28CCF"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20,4%</w:t>
            </w:r>
          </w:p>
        </w:tc>
      </w:tr>
      <w:tr w:rsidR="00C454C1" w:rsidRPr="00C454C1" w14:paraId="6C240886"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5A6A5B51"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865" w:type="dxa"/>
            <w:tcBorders>
              <w:top w:val="nil"/>
              <w:left w:val="single" w:sz="8" w:space="0" w:color="auto"/>
              <w:bottom w:val="nil"/>
              <w:right w:val="nil"/>
            </w:tcBorders>
            <w:shd w:val="clear" w:color="auto" w:fill="auto"/>
            <w:noWrap/>
            <w:vAlign w:val="bottom"/>
            <w:hideMark/>
          </w:tcPr>
          <w:p w14:paraId="3D3E167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28.747</w:t>
            </w:r>
          </w:p>
        </w:tc>
        <w:tc>
          <w:tcPr>
            <w:tcW w:w="865" w:type="dxa"/>
            <w:tcBorders>
              <w:top w:val="nil"/>
              <w:left w:val="nil"/>
              <w:bottom w:val="nil"/>
              <w:right w:val="nil"/>
            </w:tcBorders>
            <w:shd w:val="clear" w:color="auto" w:fill="auto"/>
            <w:noWrap/>
            <w:vAlign w:val="bottom"/>
            <w:hideMark/>
          </w:tcPr>
          <w:p w14:paraId="11F04CC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30.525</w:t>
            </w:r>
          </w:p>
        </w:tc>
        <w:tc>
          <w:tcPr>
            <w:tcW w:w="865" w:type="dxa"/>
            <w:tcBorders>
              <w:top w:val="nil"/>
              <w:left w:val="nil"/>
              <w:bottom w:val="nil"/>
              <w:right w:val="nil"/>
            </w:tcBorders>
            <w:shd w:val="clear" w:color="auto" w:fill="auto"/>
            <w:noWrap/>
            <w:vAlign w:val="bottom"/>
            <w:hideMark/>
          </w:tcPr>
          <w:p w14:paraId="4ABEA36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32.475</w:t>
            </w:r>
          </w:p>
        </w:tc>
        <w:tc>
          <w:tcPr>
            <w:tcW w:w="865" w:type="dxa"/>
            <w:tcBorders>
              <w:top w:val="nil"/>
              <w:left w:val="nil"/>
              <w:bottom w:val="nil"/>
              <w:right w:val="nil"/>
            </w:tcBorders>
            <w:shd w:val="clear" w:color="auto" w:fill="auto"/>
            <w:noWrap/>
            <w:vAlign w:val="bottom"/>
            <w:hideMark/>
          </w:tcPr>
          <w:p w14:paraId="0E8F348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32.151</w:t>
            </w:r>
          </w:p>
        </w:tc>
        <w:tc>
          <w:tcPr>
            <w:tcW w:w="865" w:type="dxa"/>
            <w:tcBorders>
              <w:top w:val="nil"/>
              <w:left w:val="nil"/>
              <w:bottom w:val="nil"/>
              <w:right w:val="single" w:sz="8" w:space="0" w:color="auto"/>
            </w:tcBorders>
            <w:shd w:val="clear" w:color="auto" w:fill="auto"/>
            <w:noWrap/>
            <w:vAlign w:val="bottom"/>
            <w:hideMark/>
          </w:tcPr>
          <w:p w14:paraId="26DE186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34.956</w:t>
            </w:r>
          </w:p>
        </w:tc>
        <w:tc>
          <w:tcPr>
            <w:tcW w:w="1820" w:type="dxa"/>
            <w:tcBorders>
              <w:top w:val="nil"/>
              <w:left w:val="nil"/>
              <w:bottom w:val="nil"/>
              <w:right w:val="single" w:sz="8" w:space="0" w:color="auto"/>
            </w:tcBorders>
            <w:shd w:val="clear" w:color="auto" w:fill="auto"/>
            <w:noWrap/>
            <w:vAlign w:val="bottom"/>
            <w:hideMark/>
          </w:tcPr>
          <w:p w14:paraId="315ACB3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29,0%</w:t>
            </w:r>
          </w:p>
        </w:tc>
        <w:tc>
          <w:tcPr>
            <w:tcW w:w="1940" w:type="dxa"/>
            <w:tcBorders>
              <w:top w:val="nil"/>
              <w:left w:val="nil"/>
              <w:bottom w:val="nil"/>
              <w:right w:val="single" w:sz="8" w:space="0" w:color="auto"/>
            </w:tcBorders>
            <w:shd w:val="clear" w:color="auto" w:fill="auto"/>
            <w:noWrap/>
            <w:vAlign w:val="bottom"/>
            <w:hideMark/>
          </w:tcPr>
          <w:p w14:paraId="03338FE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7,6%</w:t>
            </w:r>
          </w:p>
        </w:tc>
      </w:tr>
      <w:tr w:rsidR="00C454C1" w:rsidRPr="00C454C1" w14:paraId="564FE188" w14:textId="77777777" w:rsidTr="006529E7">
        <w:trPr>
          <w:trHeight w:val="315"/>
        </w:trPr>
        <w:tc>
          <w:tcPr>
            <w:tcW w:w="1980" w:type="dxa"/>
            <w:tcBorders>
              <w:top w:val="nil"/>
              <w:left w:val="single" w:sz="8" w:space="0" w:color="auto"/>
              <w:bottom w:val="single" w:sz="8" w:space="0" w:color="auto"/>
              <w:right w:val="nil"/>
            </w:tcBorders>
            <w:shd w:val="clear" w:color="auto" w:fill="auto"/>
            <w:noWrap/>
            <w:vAlign w:val="bottom"/>
            <w:hideMark/>
          </w:tcPr>
          <w:p w14:paraId="3D67EFB3"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865" w:type="dxa"/>
            <w:tcBorders>
              <w:top w:val="nil"/>
              <w:left w:val="single" w:sz="8" w:space="0" w:color="auto"/>
              <w:bottom w:val="single" w:sz="8" w:space="0" w:color="auto"/>
              <w:right w:val="nil"/>
            </w:tcBorders>
            <w:shd w:val="clear" w:color="auto" w:fill="auto"/>
            <w:noWrap/>
            <w:vAlign w:val="bottom"/>
            <w:hideMark/>
          </w:tcPr>
          <w:p w14:paraId="5763698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58.531</w:t>
            </w:r>
          </w:p>
        </w:tc>
        <w:tc>
          <w:tcPr>
            <w:tcW w:w="865" w:type="dxa"/>
            <w:tcBorders>
              <w:top w:val="nil"/>
              <w:left w:val="nil"/>
              <w:bottom w:val="single" w:sz="8" w:space="0" w:color="auto"/>
              <w:right w:val="nil"/>
            </w:tcBorders>
            <w:shd w:val="clear" w:color="auto" w:fill="auto"/>
            <w:noWrap/>
            <w:vAlign w:val="bottom"/>
            <w:hideMark/>
          </w:tcPr>
          <w:p w14:paraId="1BD49FD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75.137</w:t>
            </w:r>
          </w:p>
        </w:tc>
        <w:tc>
          <w:tcPr>
            <w:tcW w:w="865" w:type="dxa"/>
            <w:tcBorders>
              <w:top w:val="nil"/>
              <w:left w:val="nil"/>
              <w:bottom w:val="single" w:sz="8" w:space="0" w:color="auto"/>
              <w:right w:val="nil"/>
            </w:tcBorders>
            <w:shd w:val="clear" w:color="auto" w:fill="auto"/>
            <w:noWrap/>
            <w:vAlign w:val="bottom"/>
            <w:hideMark/>
          </w:tcPr>
          <w:p w14:paraId="470594C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77.896</w:t>
            </w:r>
          </w:p>
        </w:tc>
        <w:tc>
          <w:tcPr>
            <w:tcW w:w="865" w:type="dxa"/>
            <w:tcBorders>
              <w:top w:val="nil"/>
              <w:left w:val="nil"/>
              <w:bottom w:val="single" w:sz="8" w:space="0" w:color="auto"/>
              <w:right w:val="nil"/>
            </w:tcBorders>
            <w:shd w:val="clear" w:color="auto" w:fill="auto"/>
            <w:noWrap/>
            <w:vAlign w:val="bottom"/>
            <w:hideMark/>
          </w:tcPr>
          <w:p w14:paraId="3C28CE8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79.832</w:t>
            </w:r>
          </w:p>
        </w:tc>
        <w:tc>
          <w:tcPr>
            <w:tcW w:w="865" w:type="dxa"/>
            <w:tcBorders>
              <w:top w:val="nil"/>
              <w:left w:val="nil"/>
              <w:bottom w:val="single" w:sz="8" w:space="0" w:color="auto"/>
              <w:right w:val="single" w:sz="8" w:space="0" w:color="auto"/>
            </w:tcBorders>
            <w:shd w:val="clear" w:color="auto" w:fill="auto"/>
            <w:noWrap/>
            <w:vAlign w:val="bottom"/>
            <w:hideMark/>
          </w:tcPr>
          <w:p w14:paraId="048750F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83.641</w:t>
            </w:r>
          </w:p>
        </w:tc>
        <w:tc>
          <w:tcPr>
            <w:tcW w:w="1820" w:type="dxa"/>
            <w:tcBorders>
              <w:top w:val="nil"/>
              <w:left w:val="nil"/>
              <w:bottom w:val="nil"/>
              <w:right w:val="single" w:sz="8" w:space="0" w:color="auto"/>
            </w:tcBorders>
            <w:shd w:val="clear" w:color="auto" w:fill="auto"/>
            <w:noWrap/>
            <w:vAlign w:val="bottom"/>
            <w:hideMark/>
          </w:tcPr>
          <w:p w14:paraId="563A7B6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69,3%</w:t>
            </w:r>
          </w:p>
        </w:tc>
        <w:tc>
          <w:tcPr>
            <w:tcW w:w="1940" w:type="dxa"/>
            <w:tcBorders>
              <w:top w:val="nil"/>
              <w:left w:val="nil"/>
              <w:bottom w:val="nil"/>
              <w:right w:val="single" w:sz="8" w:space="0" w:color="auto"/>
            </w:tcBorders>
            <w:shd w:val="clear" w:color="auto" w:fill="auto"/>
            <w:noWrap/>
            <w:vAlign w:val="bottom"/>
            <w:hideMark/>
          </w:tcPr>
          <w:p w14:paraId="1C9D36E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7,4%</w:t>
            </w:r>
          </w:p>
        </w:tc>
      </w:tr>
      <w:tr w:rsidR="00C454C1" w:rsidRPr="00C454C1" w14:paraId="27E20B91" w14:textId="77777777" w:rsidTr="006529E7">
        <w:trPr>
          <w:trHeight w:val="300"/>
        </w:trPr>
        <w:tc>
          <w:tcPr>
            <w:tcW w:w="1980" w:type="dxa"/>
            <w:tcBorders>
              <w:top w:val="nil"/>
              <w:left w:val="single" w:sz="8" w:space="0" w:color="auto"/>
              <w:bottom w:val="nil"/>
              <w:right w:val="nil"/>
            </w:tcBorders>
            <w:shd w:val="clear" w:color="000000" w:fill="DCE6F1"/>
            <w:noWrap/>
            <w:vAlign w:val="bottom"/>
            <w:hideMark/>
          </w:tcPr>
          <w:p w14:paraId="518BFF4A"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Puglia</w:t>
            </w:r>
          </w:p>
        </w:tc>
        <w:tc>
          <w:tcPr>
            <w:tcW w:w="865" w:type="dxa"/>
            <w:tcBorders>
              <w:top w:val="nil"/>
              <w:left w:val="single" w:sz="8" w:space="0" w:color="auto"/>
              <w:bottom w:val="nil"/>
              <w:right w:val="nil"/>
            </w:tcBorders>
            <w:shd w:val="clear" w:color="000000" w:fill="DCE6F1"/>
            <w:noWrap/>
            <w:vAlign w:val="bottom"/>
            <w:hideMark/>
          </w:tcPr>
          <w:p w14:paraId="02CD8E6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51.739</w:t>
            </w:r>
          </w:p>
        </w:tc>
        <w:tc>
          <w:tcPr>
            <w:tcW w:w="865" w:type="dxa"/>
            <w:tcBorders>
              <w:top w:val="nil"/>
              <w:left w:val="nil"/>
              <w:bottom w:val="nil"/>
              <w:right w:val="nil"/>
            </w:tcBorders>
            <w:shd w:val="clear" w:color="000000" w:fill="DCE6F1"/>
            <w:noWrap/>
            <w:vAlign w:val="bottom"/>
            <w:hideMark/>
          </w:tcPr>
          <w:p w14:paraId="22DCDB1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60.119</w:t>
            </w:r>
          </w:p>
        </w:tc>
        <w:tc>
          <w:tcPr>
            <w:tcW w:w="865" w:type="dxa"/>
            <w:tcBorders>
              <w:top w:val="nil"/>
              <w:left w:val="nil"/>
              <w:bottom w:val="nil"/>
              <w:right w:val="nil"/>
            </w:tcBorders>
            <w:shd w:val="clear" w:color="000000" w:fill="DCE6F1"/>
            <w:noWrap/>
            <w:vAlign w:val="bottom"/>
            <w:hideMark/>
          </w:tcPr>
          <w:p w14:paraId="0DCCBFE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63.132</w:t>
            </w:r>
          </w:p>
        </w:tc>
        <w:tc>
          <w:tcPr>
            <w:tcW w:w="865" w:type="dxa"/>
            <w:tcBorders>
              <w:top w:val="nil"/>
              <w:left w:val="nil"/>
              <w:bottom w:val="nil"/>
              <w:right w:val="nil"/>
            </w:tcBorders>
            <w:shd w:val="clear" w:color="000000" w:fill="DCE6F1"/>
            <w:noWrap/>
            <w:vAlign w:val="bottom"/>
            <w:hideMark/>
          </w:tcPr>
          <w:p w14:paraId="02EA7ED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65.024</w:t>
            </w:r>
          </w:p>
        </w:tc>
        <w:tc>
          <w:tcPr>
            <w:tcW w:w="865" w:type="dxa"/>
            <w:tcBorders>
              <w:top w:val="nil"/>
              <w:left w:val="nil"/>
              <w:bottom w:val="nil"/>
              <w:right w:val="single" w:sz="8" w:space="0" w:color="auto"/>
            </w:tcBorders>
            <w:shd w:val="clear" w:color="000000" w:fill="DCE6F1"/>
            <w:noWrap/>
            <w:vAlign w:val="bottom"/>
            <w:hideMark/>
          </w:tcPr>
          <w:p w14:paraId="791014D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67.084</w:t>
            </w:r>
          </w:p>
        </w:tc>
        <w:tc>
          <w:tcPr>
            <w:tcW w:w="1820" w:type="dxa"/>
            <w:tcBorders>
              <w:top w:val="single" w:sz="8" w:space="0" w:color="auto"/>
              <w:left w:val="nil"/>
              <w:bottom w:val="nil"/>
              <w:right w:val="single" w:sz="8" w:space="0" w:color="auto"/>
            </w:tcBorders>
            <w:shd w:val="clear" w:color="auto" w:fill="auto"/>
            <w:noWrap/>
            <w:vAlign w:val="bottom"/>
            <w:hideMark/>
          </w:tcPr>
          <w:p w14:paraId="78FC015A"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 </w:t>
            </w:r>
          </w:p>
        </w:tc>
        <w:tc>
          <w:tcPr>
            <w:tcW w:w="1940" w:type="dxa"/>
            <w:tcBorders>
              <w:top w:val="single" w:sz="8" w:space="0" w:color="auto"/>
              <w:left w:val="nil"/>
              <w:bottom w:val="nil"/>
              <w:right w:val="single" w:sz="8" w:space="0" w:color="auto"/>
            </w:tcBorders>
            <w:shd w:val="clear" w:color="auto" w:fill="auto"/>
            <w:noWrap/>
            <w:vAlign w:val="bottom"/>
            <w:hideMark/>
          </w:tcPr>
          <w:p w14:paraId="76CCBFA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6,3%</w:t>
            </w:r>
          </w:p>
        </w:tc>
      </w:tr>
      <w:tr w:rsidR="00C454C1" w:rsidRPr="00C454C1" w14:paraId="40794134"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25E28AAD"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Primario</w:t>
            </w:r>
          </w:p>
        </w:tc>
        <w:tc>
          <w:tcPr>
            <w:tcW w:w="865" w:type="dxa"/>
            <w:tcBorders>
              <w:top w:val="nil"/>
              <w:left w:val="single" w:sz="8" w:space="0" w:color="auto"/>
              <w:bottom w:val="nil"/>
              <w:right w:val="nil"/>
            </w:tcBorders>
            <w:shd w:val="clear" w:color="auto" w:fill="auto"/>
            <w:noWrap/>
            <w:vAlign w:val="bottom"/>
            <w:hideMark/>
          </w:tcPr>
          <w:p w14:paraId="7EEECFE2"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2.933</w:t>
            </w:r>
          </w:p>
        </w:tc>
        <w:tc>
          <w:tcPr>
            <w:tcW w:w="865" w:type="dxa"/>
            <w:tcBorders>
              <w:top w:val="nil"/>
              <w:left w:val="nil"/>
              <w:bottom w:val="nil"/>
              <w:right w:val="nil"/>
            </w:tcBorders>
            <w:shd w:val="clear" w:color="auto" w:fill="auto"/>
            <w:noWrap/>
            <w:vAlign w:val="bottom"/>
            <w:hideMark/>
          </w:tcPr>
          <w:p w14:paraId="2AAA046B"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2.725</w:t>
            </w:r>
          </w:p>
        </w:tc>
        <w:tc>
          <w:tcPr>
            <w:tcW w:w="865" w:type="dxa"/>
            <w:tcBorders>
              <w:top w:val="nil"/>
              <w:left w:val="nil"/>
              <w:bottom w:val="nil"/>
              <w:right w:val="nil"/>
            </w:tcBorders>
            <w:shd w:val="clear" w:color="auto" w:fill="auto"/>
            <w:noWrap/>
            <w:vAlign w:val="bottom"/>
            <w:hideMark/>
          </w:tcPr>
          <w:p w14:paraId="57784553"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2.278</w:t>
            </w:r>
          </w:p>
        </w:tc>
        <w:tc>
          <w:tcPr>
            <w:tcW w:w="865" w:type="dxa"/>
            <w:tcBorders>
              <w:top w:val="nil"/>
              <w:left w:val="nil"/>
              <w:bottom w:val="nil"/>
              <w:right w:val="nil"/>
            </w:tcBorders>
            <w:shd w:val="clear" w:color="auto" w:fill="auto"/>
            <w:noWrap/>
            <w:vAlign w:val="bottom"/>
            <w:hideMark/>
          </w:tcPr>
          <w:p w14:paraId="3C0873CB"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2.933</w:t>
            </w:r>
          </w:p>
        </w:tc>
        <w:tc>
          <w:tcPr>
            <w:tcW w:w="865" w:type="dxa"/>
            <w:tcBorders>
              <w:top w:val="nil"/>
              <w:left w:val="nil"/>
              <w:bottom w:val="nil"/>
              <w:right w:val="single" w:sz="8" w:space="0" w:color="auto"/>
            </w:tcBorders>
            <w:shd w:val="clear" w:color="auto" w:fill="auto"/>
            <w:noWrap/>
            <w:vAlign w:val="bottom"/>
            <w:hideMark/>
          </w:tcPr>
          <w:p w14:paraId="2B4F0924"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2.855</w:t>
            </w:r>
          </w:p>
        </w:tc>
        <w:tc>
          <w:tcPr>
            <w:tcW w:w="1820" w:type="dxa"/>
            <w:tcBorders>
              <w:top w:val="nil"/>
              <w:left w:val="nil"/>
              <w:bottom w:val="nil"/>
              <w:right w:val="single" w:sz="8" w:space="0" w:color="auto"/>
            </w:tcBorders>
            <w:shd w:val="clear" w:color="auto" w:fill="auto"/>
            <w:noWrap/>
            <w:vAlign w:val="bottom"/>
            <w:hideMark/>
          </w:tcPr>
          <w:p w14:paraId="121E6E1E"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4,3%</w:t>
            </w:r>
          </w:p>
        </w:tc>
        <w:tc>
          <w:tcPr>
            <w:tcW w:w="1940" w:type="dxa"/>
            <w:tcBorders>
              <w:top w:val="nil"/>
              <w:left w:val="nil"/>
              <w:bottom w:val="nil"/>
              <w:right w:val="single" w:sz="8" w:space="0" w:color="auto"/>
            </w:tcBorders>
            <w:shd w:val="clear" w:color="auto" w:fill="auto"/>
            <w:noWrap/>
            <w:vAlign w:val="bottom"/>
            <w:hideMark/>
          </w:tcPr>
          <w:p w14:paraId="347325AE"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25,3%</w:t>
            </w:r>
          </w:p>
        </w:tc>
      </w:tr>
      <w:tr w:rsidR="00C454C1" w:rsidRPr="00C454C1" w14:paraId="44F975FE"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06C73C30"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865" w:type="dxa"/>
            <w:tcBorders>
              <w:top w:val="nil"/>
              <w:left w:val="single" w:sz="8" w:space="0" w:color="auto"/>
              <w:bottom w:val="nil"/>
              <w:right w:val="nil"/>
            </w:tcBorders>
            <w:shd w:val="clear" w:color="auto" w:fill="auto"/>
            <w:noWrap/>
            <w:vAlign w:val="bottom"/>
            <w:hideMark/>
          </w:tcPr>
          <w:p w14:paraId="245CBE2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11.465</w:t>
            </w:r>
          </w:p>
        </w:tc>
        <w:tc>
          <w:tcPr>
            <w:tcW w:w="865" w:type="dxa"/>
            <w:tcBorders>
              <w:top w:val="nil"/>
              <w:left w:val="nil"/>
              <w:bottom w:val="nil"/>
              <w:right w:val="nil"/>
            </w:tcBorders>
            <w:shd w:val="clear" w:color="auto" w:fill="auto"/>
            <w:noWrap/>
            <w:vAlign w:val="bottom"/>
            <w:hideMark/>
          </w:tcPr>
          <w:p w14:paraId="14F89BC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13.478</w:t>
            </w:r>
          </w:p>
        </w:tc>
        <w:tc>
          <w:tcPr>
            <w:tcW w:w="865" w:type="dxa"/>
            <w:tcBorders>
              <w:top w:val="nil"/>
              <w:left w:val="nil"/>
              <w:bottom w:val="nil"/>
              <w:right w:val="nil"/>
            </w:tcBorders>
            <w:shd w:val="clear" w:color="auto" w:fill="auto"/>
            <w:noWrap/>
            <w:vAlign w:val="bottom"/>
            <w:hideMark/>
          </w:tcPr>
          <w:p w14:paraId="207D6D4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12.540</w:t>
            </w:r>
          </w:p>
        </w:tc>
        <w:tc>
          <w:tcPr>
            <w:tcW w:w="865" w:type="dxa"/>
            <w:tcBorders>
              <w:top w:val="nil"/>
              <w:left w:val="nil"/>
              <w:bottom w:val="nil"/>
              <w:right w:val="nil"/>
            </w:tcBorders>
            <w:shd w:val="clear" w:color="auto" w:fill="auto"/>
            <w:noWrap/>
            <w:vAlign w:val="bottom"/>
            <w:hideMark/>
          </w:tcPr>
          <w:p w14:paraId="06D4F41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11.504</w:t>
            </w:r>
          </w:p>
        </w:tc>
        <w:tc>
          <w:tcPr>
            <w:tcW w:w="865" w:type="dxa"/>
            <w:tcBorders>
              <w:top w:val="nil"/>
              <w:left w:val="nil"/>
              <w:bottom w:val="nil"/>
              <w:right w:val="single" w:sz="8" w:space="0" w:color="auto"/>
            </w:tcBorders>
            <w:shd w:val="clear" w:color="auto" w:fill="auto"/>
            <w:noWrap/>
            <w:vAlign w:val="bottom"/>
            <w:hideMark/>
          </w:tcPr>
          <w:p w14:paraId="32A3CC0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12.307</w:t>
            </w:r>
          </w:p>
        </w:tc>
        <w:tc>
          <w:tcPr>
            <w:tcW w:w="1820" w:type="dxa"/>
            <w:tcBorders>
              <w:top w:val="nil"/>
              <w:left w:val="nil"/>
              <w:bottom w:val="nil"/>
              <w:right w:val="single" w:sz="8" w:space="0" w:color="auto"/>
            </w:tcBorders>
            <w:shd w:val="clear" w:color="auto" w:fill="auto"/>
            <w:noWrap/>
            <w:vAlign w:val="bottom"/>
            <w:hideMark/>
          </w:tcPr>
          <w:p w14:paraId="50D7D81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18,3%</w:t>
            </w:r>
          </w:p>
        </w:tc>
        <w:tc>
          <w:tcPr>
            <w:tcW w:w="1940" w:type="dxa"/>
            <w:tcBorders>
              <w:top w:val="nil"/>
              <w:left w:val="nil"/>
              <w:bottom w:val="nil"/>
              <w:right w:val="single" w:sz="8" w:space="0" w:color="auto"/>
            </w:tcBorders>
            <w:shd w:val="clear" w:color="auto" w:fill="auto"/>
            <w:noWrap/>
            <w:vAlign w:val="bottom"/>
            <w:hideMark/>
          </w:tcPr>
          <w:p w14:paraId="03894A7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w:t>
            </w:r>
          </w:p>
        </w:tc>
      </w:tr>
      <w:tr w:rsidR="00C454C1" w:rsidRPr="00C454C1" w14:paraId="6A66A841" w14:textId="77777777" w:rsidTr="006529E7">
        <w:trPr>
          <w:trHeight w:val="315"/>
        </w:trPr>
        <w:tc>
          <w:tcPr>
            <w:tcW w:w="1980" w:type="dxa"/>
            <w:tcBorders>
              <w:top w:val="nil"/>
              <w:left w:val="single" w:sz="8" w:space="0" w:color="auto"/>
              <w:bottom w:val="single" w:sz="8" w:space="0" w:color="auto"/>
              <w:right w:val="nil"/>
            </w:tcBorders>
            <w:shd w:val="clear" w:color="auto" w:fill="auto"/>
            <w:noWrap/>
            <w:vAlign w:val="bottom"/>
            <w:hideMark/>
          </w:tcPr>
          <w:p w14:paraId="313059CE"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865" w:type="dxa"/>
            <w:tcBorders>
              <w:top w:val="nil"/>
              <w:left w:val="single" w:sz="8" w:space="0" w:color="auto"/>
              <w:bottom w:val="single" w:sz="8" w:space="0" w:color="auto"/>
              <w:right w:val="nil"/>
            </w:tcBorders>
            <w:shd w:val="clear" w:color="auto" w:fill="auto"/>
            <w:noWrap/>
            <w:vAlign w:val="bottom"/>
            <w:hideMark/>
          </w:tcPr>
          <w:p w14:paraId="26F2071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37.342</w:t>
            </w:r>
          </w:p>
        </w:tc>
        <w:tc>
          <w:tcPr>
            <w:tcW w:w="865" w:type="dxa"/>
            <w:tcBorders>
              <w:top w:val="nil"/>
              <w:left w:val="nil"/>
              <w:bottom w:val="single" w:sz="8" w:space="0" w:color="auto"/>
              <w:right w:val="nil"/>
            </w:tcBorders>
            <w:shd w:val="clear" w:color="auto" w:fill="auto"/>
            <w:noWrap/>
            <w:vAlign w:val="bottom"/>
            <w:hideMark/>
          </w:tcPr>
          <w:p w14:paraId="2E0682E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43.916</w:t>
            </w:r>
          </w:p>
        </w:tc>
        <w:tc>
          <w:tcPr>
            <w:tcW w:w="865" w:type="dxa"/>
            <w:tcBorders>
              <w:top w:val="nil"/>
              <w:left w:val="nil"/>
              <w:bottom w:val="single" w:sz="8" w:space="0" w:color="auto"/>
              <w:right w:val="nil"/>
            </w:tcBorders>
            <w:shd w:val="clear" w:color="auto" w:fill="auto"/>
            <w:noWrap/>
            <w:vAlign w:val="bottom"/>
            <w:hideMark/>
          </w:tcPr>
          <w:p w14:paraId="4AD89C5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48.314</w:t>
            </w:r>
          </w:p>
        </w:tc>
        <w:tc>
          <w:tcPr>
            <w:tcW w:w="865" w:type="dxa"/>
            <w:tcBorders>
              <w:top w:val="nil"/>
              <w:left w:val="nil"/>
              <w:bottom w:val="single" w:sz="8" w:space="0" w:color="auto"/>
              <w:right w:val="nil"/>
            </w:tcBorders>
            <w:shd w:val="clear" w:color="auto" w:fill="auto"/>
            <w:noWrap/>
            <w:vAlign w:val="bottom"/>
            <w:hideMark/>
          </w:tcPr>
          <w:p w14:paraId="72F2162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50.587</w:t>
            </w:r>
          </w:p>
        </w:tc>
        <w:tc>
          <w:tcPr>
            <w:tcW w:w="865" w:type="dxa"/>
            <w:tcBorders>
              <w:top w:val="nil"/>
              <w:left w:val="nil"/>
              <w:bottom w:val="single" w:sz="8" w:space="0" w:color="auto"/>
              <w:right w:val="single" w:sz="8" w:space="0" w:color="auto"/>
            </w:tcBorders>
            <w:shd w:val="clear" w:color="auto" w:fill="auto"/>
            <w:noWrap/>
            <w:vAlign w:val="bottom"/>
            <w:hideMark/>
          </w:tcPr>
          <w:p w14:paraId="4C480B7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51.922</w:t>
            </w:r>
          </w:p>
        </w:tc>
        <w:tc>
          <w:tcPr>
            <w:tcW w:w="1820" w:type="dxa"/>
            <w:tcBorders>
              <w:top w:val="nil"/>
              <w:left w:val="nil"/>
              <w:bottom w:val="nil"/>
              <w:right w:val="single" w:sz="8" w:space="0" w:color="auto"/>
            </w:tcBorders>
            <w:shd w:val="clear" w:color="auto" w:fill="auto"/>
            <w:noWrap/>
            <w:vAlign w:val="bottom"/>
            <w:hideMark/>
          </w:tcPr>
          <w:p w14:paraId="02ECAA7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77,4%</w:t>
            </w:r>
          </w:p>
        </w:tc>
        <w:tc>
          <w:tcPr>
            <w:tcW w:w="1940" w:type="dxa"/>
            <w:tcBorders>
              <w:top w:val="nil"/>
              <w:left w:val="nil"/>
              <w:bottom w:val="nil"/>
              <w:right w:val="single" w:sz="8" w:space="0" w:color="auto"/>
            </w:tcBorders>
            <w:shd w:val="clear" w:color="auto" w:fill="auto"/>
            <w:noWrap/>
            <w:vAlign w:val="bottom"/>
            <w:hideMark/>
          </w:tcPr>
          <w:p w14:paraId="4C54C06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7,5%</w:t>
            </w:r>
          </w:p>
        </w:tc>
      </w:tr>
      <w:tr w:rsidR="00C454C1" w:rsidRPr="00C454C1" w14:paraId="794B213D" w14:textId="77777777" w:rsidTr="006529E7">
        <w:trPr>
          <w:trHeight w:val="300"/>
        </w:trPr>
        <w:tc>
          <w:tcPr>
            <w:tcW w:w="1980" w:type="dxa"/>
            <w:tcBorders>
              <w:top w:val="nil"/>
              <w:left w:val="single" w:sz="8" w:space="0" w:color="auto"/>
              <w:bottom w:val="nil"/>
              <w:right w:val="nil"/>
            </w:tcBorders>
            <w:shd w:val="clear" w:color="000000" w:fill="DCE6F1"/>
            <w:noWrap/>
            <w:vAlign w:val="bottom"/>
            <w:hideMark/>
          </w:tcPr>
          <w:p w14:paraId="7F51BF38"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Sardegna</w:t>
            </w:r>
          </w:p>
        </w:tc>
        <w:tc>
          <w:tcPr>
            <w:tcW w:w="865" w:type="dxa"/>
            <w:tcBorders>
              <w:top w:val="nil"/>
              <w:left w:val="single" w:sz="8" w:space="0" w:color="auto"/>
              <w:bottom w:val="nil"/>
              <w:right w:val="nil"/>
            </w:tcBorders>
            <w:shd w:val="clear" w:color="000000" w:fill="DCE6F1"/>
            <w:noWrap/>
            <w:vAlign w:val="bottom"/>
            <w:hideMark/>
          </w:tcPr>
          <w:p w14:paraId="7E21BFF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22.410</w:t>
            </w:r>
          </w:p>
        </w:tc>
        <w:tc>
          <w:tcPr>
            <w:tcW w:w="865" w:type="dxa"/>
            <w:tcBorders>
              <w:top w:val="nil"/>
              <w:left w:val="nil"/>
              <w:bottom w:val="nil"/>
              <w:right w:val="nil"/>
            </w:tcBorders>
            <w:shd w:val="clear" w:color="000000" w:fill="DCE6F1"/>
            <w:noWrap/>
            <w:vAlign w:val="bottom"/>
            <w:hideMark/>
          </w:tcPr>
          <w:p w14:paraId="6FCEC4B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27.289</w:t>
            </w:r>
          </w:p>
        </w:tc>
        <w:tc>
          <w:tcPr>
            <w:tcW w:w="865" w:type="dxa"/>
            <w:tcBorders>
              <w:top w:val="nil"/>
              <w:left w:val="nil"/>
              <w:bottom w:val="nil"/>
              <w:right w:val="nil"/>
            </w:tcBorders>
            <w:shd w:val="clear" w:color="000000" w:fill="DCE6F1"/>
            <w:noWrap/>
            <w:vAlign w:val="bottom"/>
            <w:hideMark/>
          </w:tcPr>
          <w:p w14:paraId="6A5E8EA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29.487</w:t>
            </w:r>
          </w:p>
        </w:tc>
        <w:tc>
          <w:tcPr>
            <w:tcW w:w="865" w:type="dxa"/>
            <w:tcBorders>
              <w:top w:val="nil"/>
              <w:left w:val="nil"/>
              <w:bottom w:val="nil"/>
              <w:right w:val="nil"/>
            </w:tcBorders>
            <w:shd w:val="clear" w:color="000000" w:fill="DCE6F1"/>
            <w:noWrap/>
            <w:vAlign w:val="bottom"/>
            <w:hideMark/>
          </w:tcPr>
          <w:p w14:paraId="4893909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30.326</w:t>
            </w:r>
          </w:p>
        </w:tc>
        <w:tc>
          <w:tcPr>
            <w:tcW w:w="865" w:type="dxa"/>
            <w:tcBorders>
              <w:top w:val="nil"/>
              <w:left w:val="nil"/>
              <w:bottom w:val="nil"/>
              <w:right w:val="single" w:sz="8" w:space="0" w:color="auto"/>
            </w:tcBorders>
            <w:shd w:val="clear" w:color="000000" w:fill="DCE6F1"/>
            <w:noWrap/>
            <w:vAlign w:val="bottom"/>
            <w:hideMark/>
          </w:tcPr>
          <w:p w14:paraId="601E7DE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30.610</w:t>
            </w:r>
          </w:p>
        </w:tc>
        <w:tc>
          <w:tcPr>
            <w:tcW w:w="1820" w:type="dxa"/>
            <w:tcBorders>
              <w:top w:val="single" w:sz="8" w:space="0" w:color="auto"/>
              <w:left w:val="nil"/>
              <w:bottom w:val="nil"/>
              <w:right w:val="single" w:sz="8" w:space="0" w:color="auto"/>
            </w:tcBorders>
            <w:shd w:val="clear" w:color="auto" w:fill="auto"/>
            <w:noWrap/>
            <w:vAlign w:val="bottom"/>
            <w:hideMark/>
          </w:tcPr>
          <w:p w14:paraId="0CD084E6"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 </w:t>
            </w:r>
          </w:p>
        </w:tc>
        <w:tc>
          <w:tcPr>
            <w:tcW w:w="1940" w:type="dxa"/>
            <w:tcBorders>
              <w:top w:val="single" w:sz="8" w:space="0" w:color="auto"/>
              <w:left w:val="nil"/>
              <w:bottom w:val="nil"/>
              <w:right w:val="single" w:sz="8" w:space="0" w:color="auto"/>
            </w:tcBorders>
            <w:shd w:val="clear" w:color="auto" w:fill="auto"/>
            <w:noWrap/>
            <w:vAlign w:val="bottom"/>
            <w:hideMark/>
          </w:tcPr>
          <w:p w14:paraId="368722B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3,8%</w:t>
            </w:r>
          </w:p>
        </w:tc>
      </w:tr>
      <w:tr w:rsidR="00C454C1" w:rsidRPr="00C454C1" w14:paraId="422427D6"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524716CC"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Primario</w:t>
            </w:r>
          </w:p>
        </w:tc>
        <w:tc>
          <w:tcPr>
            <w:tcW w:w="865" w:type="dxa"/>
            <w:tcBorders>
              <w:top w:val="nil"/>
              <w:left w:val="single" w:sz="8" w:space="0" w:color="auto"/>
              <w:bottom w:val="nil"/>
              <w:right w:val="nil"/>
            </w:tcBorders>
            <w:shd w:val="clear" w:color="auto" w:fill="auto"/>
            <w:noWrap/>
            <w:vAlign w:val="bottom"/>
            <w:hideMark/>
          </w:tcPr>
          <w:p w14:paraId="0C4270D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973</w:t>
            </w:r>
          </w:p>
        </w:tc>
        <w:tc>
          <w:tcPr>
            <w:tcW w:w="865" w:type="dxa"/>
            <w:tcBorders>
              <w:top w:val="nil"/>
              <w:left w:val="nil"/>
              <w:bottom w:val="nil"/>
              <w:right w:val="nil"/>
            </w:tcBorders>
            <w:shd w:val="clear" w:color="auto" w:fill="auto"/>
            <w:noWrap/>
            <w:vAlign w:val="bottom"/>
            <w:hideMark/>
          </w:tcPr>
          <w:p w14:paraId="6BEFD50D"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1.166</w:t>
            </w:r>
          </w:p>
        </w:tc>
        <w:tc>
          <w:tcPr>
            <w:tcW w:w="865" w:type="dxa"/>
            <w:tcBorders>
              <w:top w:val="nil"/>
              <w:left w:val="nil"/>
              <w:bottom w:val="nil"/>
              <w:right w:val="nil"/>
            </w:tcBorders>
            <w:shd w:val="clear" w:color="auto" w:fill="auto"/>
            <w:noWrap/>
            <w:vAlign w:val="bottom"/>
            <w:hideMark/>
          </w:tcPr>
          <w:p w14:paraId="6ACD319B"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1.083</w:t>
            </w:r>
          </w:p>
        </w:tc>
        <w:tc>
          <w:tcPr>
            <w:tcW w:w="865" w:type="dxa"/>
            <w:tcBorders>
              <w:top w:val="nil"/>
              <w:left w:val="nil"/>
              <w:bottom w:val="nil"/>
              <w:right w:val="nil"/>
            </w:tcBorders>
            <w:shd w:val="clear" w:color="auto" w:fill="auto"/>
            <w:noWrap/>
            <w:vAlign w:val="bottom"/>
            <w:hideMark/>
          </w:tcPr>
          <w:p w14:paraId="5CF4F813"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1.468</w:t>
            </w:r>
          </w:p>
        </w:tc>
        <w:tc>
          <w:tcPr>
            <w:tcW w:w="865" w:type="dxa"/>
            <w:tcBorders>
              <w:top w:val="nil"/>
              <w:left w:val="nil"/>
              <w:bottom w:val="nil"/>
              <w:right w:val="single" w:sz="8" w:space="0" w:color="auto"/>
            </w:tcBorders>
            <w:shd w:val="clear" w:color="auto" w:fill="auto"/>
            <w:noWrap/>
            <w:vAlign w:val="bottom"/>
            <w:hideMark/>
          </w:tcPr>
          <w:p w14:paraId="3CDDD8FA"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1.388</w:t>
            </w:r>
          </w:p>
        </w:tc>
        <w:tc>
          <w:tcPr>
            <w:tcW w:w="1820" w:type="dxa"/>
            <w:tcBorders>
              <w:top w:val="nil"/>
              <w:left w:val="nil"/>
              <w:bottom w:val="nil"/>
              <w:right w:val="single" w:sz="8" w:space="0" w:color="auto"/>
            </w:tcBorders>
            <w:shd w:val="clear" w:color="auto" w:fill="auto"/>
            <w:noWrap/>
            <w:vAlign w:val="bottom"/>
            <w:hideMark/>
          </w:tcPr>
          <w:p w14:paraId="25D9D420"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4,5%</w:t>
            </w:r>
          </w:p>
        </w:tc>
        <w:tc>
          <w:tcPr>
            <w:tcW w:w="1940" w:type="dxa"/>
            <w:tcBorders>
              <w:top w:val="nil"/>
              <w:left w:val="nil"/>
              <w:bottom w:val="nil"/>
              <w:right w:val="single" w:sz="8" w:space="0" w:color="auto"/>
            </w:tcBorders>
            <w:shd w:val="clear" w:color="auto" w:fill="auto"/>
            <w:noWrap/>
            <w:vAlign w:val="bottom"/>
            <w:hideMark/>
          </w:tcPr>
          <w:p w14:paraId="30AB994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28,1%</w:t>
            </w:r>
          </w:p>
        </w:tc>
      </w:tr>
      <w:tr w:rsidR="00C454C1" w:rsidRPr="00C454C1" w14:paraId="367D0D39"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00191DEE"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865" w:type="dxa"/>
            <w:tcBorders>
              <w:top w:val="nil"/>
              <w:left w:val="single" w:sz="8" w:space="0" w:color="auto"/>
              <w:bottom w:val="nil"/>
              <w:right w:val="nil"/>
            </w:tcBorders>
            <w:shd w:val="clear" w:color="auto" w:fill="auto"/>
            <w:noWrap/>
            <w:vAlign w:val="bottom"/>
            <w:hideMark/>
          </w:tcPr>
          <w:p w14:paraId="5E9DD72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4.560</w:t>
            </w:r>
          </w:p>
        </w:tc>
        <w:tc>
          <w:tcPr>
            <w:tcW w:w="865" w:type="dxa"/>
            <w:tcBorders>
              <w:top w:val="nil"/>
              <w:left w:val="nil"/>
              <w:bottom w:val="nil"/>
              <w:right w:val="nil"/>
            </w:tcBorders>
            <w:shd w:val="clear" w:color="auto" w:fill="auto"/>
            <w:noWrap/>
            <w:vAlign w:val="bottom"/>
            <w:hideMark/>
          </w:tcPr>
          <w:p w14:paraId="6852D22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5.851</w:t>
            </w:r>
          </w:p>
        </w:tc>
        <w:tc>
          <w:tcPr>
            <w:tcW w:w="865" w:type="dxa"/>
            <w:tcBorders>
              <w:top w:val="nil"/>
              <w:left w:val="nil"/>
              <w:bottom w:val="nil"/>
              <w:right w:val="nil"/>
            </w:tcBorders>
            <w:shd w:val="clear" w:color="auto" w:fill="auto"/>
            <w:noWrap/>
            <w:vAlign w:val="bottom"/>
            <w:hideMark/>
          </w:tcPr>
          <w:p w14:paraId="4C54D60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5.121</w:t>
            </w:r>
          </w:p>
        </w:tc>
        <w:tc>
          <w:tcPr>
            <w:tcW w:w="865" w:type="dxa"/>
            <w:tcBorders>
              <w:top w:val="nil"/>
              <w:left w:val="nil"/>
              <w:bottom w:val="nil"/>
              <w:right w:val="nil"/>
            </w:tcBorders>
            <w:shd w:val="clear" w:color="auto" w:fill="auto"/>
            <w:noWrap/>
            <w:vAlign w:val="bottom"/>
            <w:hideMark/>
          </w:tcPr>
          <w:p w14:paraId="6DA34BF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4.742</w:t>
            </w:r>
          </w:p>
        </w:tc>
        <w:tc>
          <w:tcPr>
            <w:tcW w:w="865" w:type="dxa"/>
            <w:tcBorders>
              <w:top w:val="nil"/>
              <w:left w:val="nil"/>
              <w:bottom w:val="nil"/>
              <w:right w:val="single" w:sz="8" w:space="0" w:color="auto"/>
            </w:tcBorders>
            <w:shd w:val="clear" w:color="auto" w:fill="auto"/>
            <w:noWrap/>
            <w:vAlign w:val="bottom"/>
            <w:hideMark/>
          </w:tcPr>
          <w:p w14:paraId="2CA62DE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4.393</w:t>
            </w:r>
          </w:p>
        </w:tc>
        <w:tc>
          <w:tcPr>
            <w:tcW w:w="1820" w:type="dxa"/>
            <w:tcBorders>
              <w:top w:val="nil"/>
              <w:left w:val="nil"/>
              <w:bottom w:val="nil"/>
              <w:right w:val="single" w:sz="8" w:space="0" w:color="auto"/>
            </w:tcBorders>
            <w:shd w:val="clear" w:color="auto" w:fill="auto"/>
            <w:noWrap/>
            <w:vAlign w:val="bottom"/>
            <w:hideMark/>
          </w:tcPr>
          <w:p w14:paraId="7E3AE0F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14,4%</w:t>
            </w:r>
          </w:p>
        </w:tc>
        <w:tc>
          <w:tcPr>
            <w:tcW w:w="1940" w:type="dxa"/>
            <w:tcBorders>
              <w:top w:val="nil"/>
              <w:left w:val="nil"/>
              <w:bottom w:val="nil"/>
              <w:right w:val="single" w:sz="8" w:space="0" w:color="auto"/>
            </w:tcBorders>
            <w:shd w:val="clear" w:color="auto" w:fill="auto"/>
            <w:noWrap/>
            <w:vAlign w:val="bottom"/>
            <w:hideMark/>
          </w:tcPr>
          <w:p w14:paraId="33D611F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-14,2%</w:t>
            </w:r>
          </w:p>
        </w:tc>
      </w:tr>
      <w:tr w:rsidR="00C454C1" w:rsidRPr="00C454C1" w14:paraId="1E106A38" w14:textId="77777777" w:rsidTr="006529E7">
        <w:trPr>
          <w:trHeight w:val="315"/>
        </w:trPr>
        <w:tc>
          <w:tcPr>
            <w:tcW w:w="1980" w:type="dxa"/>
            <w:tcBorders>
              <w:top w:val="nil"/>
              <w:left w:val="single" w:sz="8" w:space="0" w:color="auto"/>
              <w:bottom w:val="single" w:sz="8" w:space="0" w:color="auto"/>
              <w:right w:val="nil"/>
            </w:tcBorders>
            <w:shd w:val="clear" w:color="auto" w:fill="auto"/>
            <w:noWrap/>
            <w:vAlign w:val="bottom"/>
            <w:hideMark/>
          </w:tcPr>
          <w:p w14:paraId="76711646"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865" w:type="dxa"/>
            <w:tcBorders>
              <w:top w:val="nil"/>
              <w:left w:val="single" w:sz="8" w:space="0" w:color="auto"/>
              <w:bottom w:val="single" w:sz="8" w:space="0" w:color="auto"/>
              <w:right w:val="nil"/>
            </w:tcBorders>
            <w:shd w:val="clear" w:color="auto" w:fill="auto"/>
            <w:noWrap/>
            <w:vAlign w:val="bottom"/>
            <w:hideMark/>
          </w:tcPr>
          <w:p w14:paraId="6B70821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16.877</w:t>
            </w:r>
          </w:p>
        </w:tc>
        <w:tc>
          <w:tcPr>
            <w:tcW w:w="865" w:type="dxa"/>
            <w:tcBorders>
              <w:top w:val="nil"/>
              <w:left w:val="nil"/>
              <w:bottom w:val="single" w:sz="8" w:space="0" w:color="auto"/>
              <w:right w:val="nil"/>
            </w:tcBorders>
            <w:shd w:val="clear" w:color="auto" w:fill="auto"/>
            <w:noWrap/>
            <w:vAlign w:val="bottom"/>
            <w:hideMark/>
          </w:tcPr>
          <w:p w14:paraId="563AFC7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20.272</w:t>
            </w:r>
          </w:p>
        </w:tc>
        <w:tc>
          <w:tcPr>
            <w:tcW w:w="865" w:type="dxa"/>
            <w:tcBorders>
              <w:top w:val="nil"/>
              <w:left w:val="nil"/>
              <w:bottom w:val="single" w:sz="8" w:space="0" w:color="auto"/>
              <w:right w:val="nil"/>
            </w:tcBorders>
            <w:shd w:val="clear" w:color="auto" w:fill="auto"/>
            <w:noWrap/>
            <w:vAlign w:val="bottom"/>
            <w:hideMark/>
          </w:tcPr>
          <w:p w14:paraId="2FF4AB9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23.283</w:t>
            </w:r>
          </w:p>
        </w:tc>
        <w:tc>
          <w:tcPr>
            <w:tcW w:w="865" w:type="dxa"/>
            <w:tcBorders>
              <w:top w:val="nil"/>
              <w:left w:val="nil"/>
              <w:bottom w:val="single" w:sz="8" w:space="0" w:color="auto"/>
              <w:right w:val="nil"/>
            </w:tcBorders>
            <w:shd w:val="clear" w:color="auto" w:fill="auto"/>
            <w:noWrap/>
            <w:vAlign w:val="bottom"/>
            <w:hideMark/>
          </w:tcPr>
          <w:p w14:paraId="586870F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24.116</w:t>
            </w:r>
          </w:p>
        </w:tc>
        <w:tc>
          <w:tcPr>
            <w:tcW w:w="865" w:type="dxa"/>
            <w:tcBorders>
              <w:top w:val="nil"/>
              <w:left w:val="nil"/>
              <w:bottom w:val="single" w:sz="8" w:space="0" w:color="auto"/>
              <w:right w:val="single" w:sz="8" w:space="0" w:color="auto"/>
            </w:tcBorders>
            <w:shd w:val="clear" w:color="auto" w:fill="auto"/>
            <w:noWrap/>
            <w:vAlign w:val="bottom"/>
            <w:hideMark/>
          </w:tcPr>
          <w:p w14:paraId="39C27FC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24.830</w:t>
            </w:r>
          </w:p>
        </w:tc>
        <w:tc>
          <w:tcPr>
            <w:tcW w:w="1820" w:type="dxa"/>
            <w:tcBorders>
              <w:top w:val="nil"/>
              <w:left w:val="nil"/>
              <w:bottom w:val="nil"/>
              <w:right w:val="single" w:sz="8" w:space="0" w:color="auto"/>
            </w:tcBorders>
            <w:shd w:val="clear" w:color="auto" w:fill="auto"/>
            <w:noWrap/>
            <w:vAlign w:val="bottom"/>
            <w:hideMark/>
          </w:tcPr>
          <w:p w14:paraId="75AD038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81,1%</w:t>
            </w:r>
          </w:p>
        </w:tc>
        <w:tc>
          <w:tcPr>
            <w:tcW w:w="1940" w:type="dxa"/>
            <w:tcBorders>
              <w:top w:val="nil"/>
              <w:left w:val="nil"/>
              <w:bottom w:val="nil"/>
              <w:right w:val="single" w:sz="8" w:space="0" w:color="auto"/>
            </w:tcBorders>
            <w:shd w:val="clear" w:color="auto" w:fill="auto"/>
            <w:noWrap/>
            <w:vAlign w:val="bottom"/>
            <w:hideMark/>
          </w:tcPr>
          <w:p w14:paraId="096C62A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6,6%</w:t>
            </w:r>
          </w:p>
        </w:tc>
      </w:tr>
      <w:tr w:rsidR="00C454C1" w:rsidRPr="00C454C1" w14:paraId="4CE4F6F6" w14:textId="77777777" w:rsidTr="006529E7">
        <w:trPr>
          <w:trHeight w:val="300"/>
        </w:trPr>
        <w:tc>
          <w:tcPr>
            <w:tcW w:w="1980" w:type="dxa"/>
            <w:tcBorders>
              <w:top w:val="nil"/>
              <w:left w:val="single" w:sz="8" w:space="0" w:color="auto"/>
              <w:bottom w:val="nil"/>
              <w:right w:val="nil"/>
            </w:tcBorders>
            <w:shd w:val="clear" w:color="000000" w:fill="DCE6F1"/>
            <w:noWrap/>
            <w:vAlign w:val="bottom"/>
            <w:hideMark/>
          </w:tcPr>
          <w:p w14:paraId="76C7B4DE"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Sicilia</w:t>
            </w:r>
          </w:p>
        </w:tc>
        <w:tc>
          <w:tcPr>
            <w:tcW w:w="865" w:type="dxa"/>
            <w:tcBorders>
              <w:top w:val="nil"/>
              <w:left w:val="single" w:sz="8" w:space="0" w:color="auto"/>
              <w:bottom w:val="nil"/>
              <w:right w:val="nil"/>
            </w:tcBorders>
            <w:shd w:val="clear" w:color="000000" w:fill="DCE6F1"/>
            <w:noWrap/>
            <w:vAlign w:val="bottom"/>
            <w:hideMark/>
          </w:tcPr>
          <w:p w14:paraId="6672904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62.078</w:t>
            </w:r>
          </w:p>
        </w:tc>
        <w:tc>
          <w:tcPr>
            <w:tcW w:w="865" w:type="dxa"/>
            <w:tcBorders>
              <w:top w:val="nil"/>
              <w:left w:val="nil"/>
              <w:bottom w:val="nil"/>
              <w:right w:val="nil"/>
            </w:tcBorders>
            <w:shd w:val="clear" w:color="000000" w:fill="DCE6F1"/>
            <w:noWrap/>
            <w:vAlign w:val="bottom"/>
            <w:hideMark/>
          </w:tcPr>
          <w:p w14:paraId="5415AF5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75.758</w:t>
            </w:r>
          </w:p>
        </w:tc>
        <w:tc>
          <w:tcPr>
            <w:tcW w:w="865" w:type="dxa"/>
            <w:tcBorders>
              <w:top w:val="nil"/>
              <w:left w:val="nil"/>
              <w:bottom w:val="nil"/>
              <w:right w:val="nil"/>
            </w:tcBorders>
            <w:shd w:val="clear" w:color="000000" w:fill="DCE6F1"/>
            <w:noWrap/>
            <w:vAlign w:val="bottom"/>
            <w:hideMark/>
          </w:tcPr>
          <w:p w14:paraId="5EF545C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79.391</w:t>
            </w:r>
          </w:p>
        </w:tc>
        <w:tc>
          <w:tcPr>
            <w:tcW w:w="865" w:type="dxa"/>
            <w:tcBorders>
              <w:top w:val="nil"/>
              <w:left w:val="nil"/>
              <w:bottom w:val="nil"/>
              <w:right w:val="nil"/>
            </w:tcBorders>
            <w:shd w:val="clear" w:color="000000" w:fill="DCE6F1"/>
            <w:noWrap/>
            <w:vAlign w:val="bottom"/>
            <w:hideMark/>
          </w:tcPr>
          <w:p w14:paraId="02827F3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77.447</w:t>
            </w:r>
          </w:p>
        </w:tc>
        <w:tc>
          <w:tcPr>
            <w:tcW w:w="865" w:type="dxa"/>
            <w:tcBorders>
              <w:top w:val="nil"/>
              <w:left w:val="nil"/>
              <w:bottom w:val="nil"/>
              <w:right w:val="single" w:sz="8" w:space="0" w:color="auto"/>
            </w:tcBorders>
            <w:shd w:val="clear" w:color="000000" w:fill="DCE6F1"/>
            <w:noWrap/>
            <w:vAlign w:val="bottom"/>
            <w:hideMark/>
          </w:tcPr>
          <w:p w14:paraId="63583DD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79.338</w:t>
            </w:r>
          </w:p>
        </w:tc>
        <w:tc>
          <w:tcPr>
            <w:tcW w:w="1820" w:type="dxa"/>
            <w:tcBorders>
              <w:top w:val="single" w:sz="8" w:space="0" w:color="auto"/>
              <w:left w:val="nil"/>
              <w:bottom w:val="nil"/>
              <w:right w:val="single" w:sz="8" w:space="0" w:color="auto"/>
            </w:tcBorders>
            <w:shd w:val="clear" w:color="auto" w:fill="auto"/>
            <w:noWrap/>
            <w:vAlign w:val="bottom"/>
            <w:hideMark/>
          </w:tcPr>
          <w:p w14:paraId="4B497CE2"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 </w:t>
            </w:r>
          </w:p>
        </w:tc>
        <w:tc>
          <w:tcPr>
            <w:tcW w:w="1940" w:type="dxa"/>
            <w:tcBorders>
              <w:top w:val="single" w:sz="8" w:space="0" w:color="auto"/>
              <w:left w:val="nil"/>
              <w:bottom w:val="nil"/>
              <w:right w:val="single" w:sz="8" w:space="0" w:color="auto"/>
            </w:tcBorders>
            <w:shd w:val="clear" w:color="auto" w:fill="auto"/>
            <w:noWrap/>
            <w:vAlign w:val="bottom"/>
            <w:hideMark/>
          </w:tcPr>
          <w:p w14:paraId="5D48CCC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-0,1%</w:t>
            </w:r>
          </w:p>
        </w:tc>
      </w:tr>
      <w:tr w:rsidR="00C454C1" w:rsidRPr="00C454C1" w14:paraId="3DC94631"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06E32133"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Primario</w:t>
            </w:r>
          </w:p>
        </w:tc>
        <w:tc>
          <w:tcPr>
            <w:tcW w:w="865" w:type="dxa"/>
            <w:tcBorders>
              <w:top w:val="nil"/>
              <w:left w:val="single" w:sz="8" w:space="0" w:color="auto"/>
              <w:bottom w:val="nil"/>
              <w:right w:val="nil"/>
            </w:tcBorders>
            <w:shd w:val="clear" w:color="auto" w:fill="auto"/>
            <w:noWrap/>
            <w:vAlign w:val="bottom"/>
            <w:hideMark/>
          </w:tcPr>
          <w:p w14:paraId="527D4F3C"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3.022</w:t>
            </w:r>
          </w:p>
        </w:tc>
        <w:tc>
          <w:tcPr>
            <w:tcW w:w="865" w:type="dxa"/>
            <w:tcBorders>
              <w:top w:val="nil"/>
              <w:left w:val="nil"/>
              <w:bottom w:val="nil"/>
              <w:right w:val="nil"/>
            </w:tcBorders>
            <w:shd w:val="clear" w:color="auto" w:fill="auto"/>
            <w:noWrap/>
            <w:vAlign w:val="bottom"/>
            <w:hideMark/>
          </w:tcPr>
          <w:p w14:paraId="2C5582FF"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3.151</w:t>
            </w:r>
          </w:p>
        </w:tc>
        <w:tc>
          <w:tcPr>
            <w:tcW w:w="865" w:type="dxa"/>
            <w:tcBorders>
              <w:top w:val="nil"/>
              <w:left w:val="nil"/>
              <w:bottom w:val="nil"/>
              <w:right w:val="nil"/>
            </w:tcBorders>
            <w:shd w:val="clear" w:color="auto" w:fill="auto"/>
            <w:noWrap/>
            <w:vAlign w:val="bottom"/>
            <w:hideMark/>
          </w:tcPr>
          <w:p w14:paraId="678F2E13"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2.881</w:t>
            </w:r>
          </w:p>
        </w:tc>
        <w:tc>
          <w:tcPr>
            <w:tcW w:w="865" w:type="dxa"/>
            <w:tcBorders>
              <w:top w:val="nil"/>
              <w:left w:val="nil"/>
              <w:bottom w:val="nil"/>
              <w:right w:val="nil"/>
            </w:tcBorders>
            <w:shd w:val="clear" w:color="auto" w:fill="auto"/>
            <w:noWrap/>
            <w:vAlign w:val="bottom"/>
            <w:hideMark/>
          </w:tcPr>
          <w:p w14:paraId="7AE78D01"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3.253</w:t>
            </w:r>
          </w:p>
        </w:tc>
        <w:tc>
          <w:tcPr>
            <w:tcW w:w="865" w:type="dxa"/>
            <w:tcBorders>
              <w:top w:val="nil"/>
              <w:left w:val="nil"/>
              <w:bottom w:val="nil"/>
              <w:right w:val="single" w:sz="8" w:space="0" w:color="auto"/>
            </w:tcBorders>
            <w:shd w:val="clear" w:color="auto" w:fill="auto"/>
            <w:noWrap/>
            <w:vAlign w:val="bottom"/>
            <w:hideMark/>
          </w:tcPr>
          <w:p w14:paraId="2019541B"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3.279</w:t>
            </w:r>
          </w:p>
        </w:tc>
        <w:tc>
          <w:tcPr>
            <w:tcW w:w="1820" w:type="dxa"/>
            <w:tcBorders>
              <w:top w:val="nil"/>
              <w:left w:val="nil"/>
              <w:bottom w:val="nil"/>
              <w:right w:val="single" w:sz="8" w:space="0" w:color="auto"/>
            </w:tcBorders>
            <w:shd w:val="clear" w:color="auto" w:fill="auto"/>
            <w:noWrap/>
            <w:vAlign w:val="bottom"/>
            <w:hideMark/>
          </w:tcPr>
          <w:p w14:paraId="06BC434A"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4,1%</w:t>
            </w:r>
          </w:p>
        </w:tc>
        <w:tc>
          <w:tcPr>
            <w:tcW w:w="1940" w:type="dxa"/>
            <w:tcBorders>
              <w:top w:val="nil"/>
              <w:left w:val="nil"/>
              <w:bottom w:val="nil"/>
              <w:right w:val="single" w:sz="8" w:space="0" w:color="auto"/>
            </w:tcBorders>
            <w:shd w:val="clear" w:color="auto" w:fill="auto"/>
            <w:noWrap/>
            <w:vAlign w:val="bottom"/>
            <w:hideMark/>
          </w:tcPr>
          <w:p w14:paraId="7F6E1930"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13,8%</w:t>
            </w:r>
          </w:p>
        </w:tc>
      </w:tr>
      <w:tr w:rsidR="00C454C1" w:rsidRPr="00C454C1" w14:paraId="27E59DE7"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6D969419"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865" w:type="dxa"/>
            <w:tcBorders>
              <w:top w:val="nil"/>
              <w:left w:val="single" w:sz="8" w:space="0" w:color="auto"/>
              <w:bottom w:val="nil"/>
              <w:right w:val="nil"/>
            </w:tcBorders>
            <w:shd w:val="clear" w:color="auto" w:fill="auto"/>
            <w:noWrap/>
            <w:vAlign w:val="bottom"/>
            <w:hideMark/>
          </w:tcPr>
          <w:p w14:paraId="44BC7C2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11.546</w:t>
            </w:r>
          </w:p>
        </w:tc>
        <w:tc>
          <w:tcPr>
            <w:tcW w:w="865" w:type="dxa"/>
            <w:tcBorders>
              <w:top w:val="nil"/>
              <w:left w:val="nil"/>
              <w:bottom w:val="nil"/>
              <w:right w:val="nil"/>
            </w:tcBorders>
            <w:shd w:val="clear" w:color="auto" w:fill="auto"/>
            <w:noWrap/>
            <w:vAlign w:val="bottom"/>
            <w:hideMark/>
          </w:tcPr>
          <w:p w14:paraId="0DF4457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13.526</w:t>
            </w:r>
          </w:p>
        </w:tc>
        <w:tc>
          <w:tcPr>
            <w:tcW w:w="865" w:type="dxa"/>
            <w:tcBorders>
              <w:top w:val="nil"/>
              <w:left w:val="nil"/>
              <w:bottom w:val="nil"/>
              <w:right w:val="nil"/>
            </w:tcBorders>
            <w:shd w:val="clear" w:color="auto" w:fill="auto"/>
            <w:noWrap/>
            <w:vAlign w:val="bottom"/>
            <w:hideMark/>
          </w:tcPr>
          <w:p w14:paraId="6F1A3A9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12.517</w:t>
            </w:r>
          </w:p>
        </w:tc>
        <w:tc>
          <w:tcPr>
            <w:tcW w:w="865" w:type="dxa"/>
            <w:tcBorders>
              <w:top w:val="nil"/>
              <w:left w:val="nil"/>
              <w:bottom w:val="nil"/>
              <w:right w:val="nil"/>
            </w:tcBorders>
            <w:shd w:val="clear" w:color="auto" w:fill="auto"/>
            <w:noWrap/>
            <w:vAlign w:val="bottom"/>
            <w:hideMark/>
          </w:tcPr>
          <w:p w14:paraId="5C4610C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10.205</w:t>
            </w:r>
          </w:p>
        </w:tc>
        <w:tc>
          <w:tcPr>
            <w:tcW w:w="865" w:type="dxa"/>
            <w:tcBorders>
              <w:top w:val="nil"/>
              <w:left w:val="nil"/>
              <w:bottom w:val="nil"/>
              <w:right w:val="single" w:sz="8" w:space="0" w:color="auto"/>
            </w:tcBorders>
            <w:shd w:val="clear" w:color="auto" w:fill="auto"/>
            <w:noWrap/>
            <w:vAlign w:val="bottom"/>
            <w:hideMark/>
          </w:tcPr>
          <w:p w14:paraId="06FDF05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10.197</w:t>
            </w:r>
          </w:p>
        </w:tc>
        <w:tc>
          <w:tcPr>
            <w:tcW w:w="1820" w:type="dxa"/>
            <w:tcBorders>
              <w:top w:val="nil"/>
              <w:left w:val="nil"/>
              <w:bottom w:val="nil"/>
              <w:right w:val="single" w:sz="8" w:space="0" w:color="auto"/>
            </w:tcBorders>
            <w:shd w:val="clear" w:color="auto" w:fill="auto"/>
            <w:noWrap/>
            <w:vAlign w:val="bottom"/>
            <w:hideMark/>
          </w:tcPr>
          <w:p w14:paraId="56F9275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12,9%</w:t>
            </w:r>
          </w:p>
        </w:tc>
        <w:tc>
          <w:tcPr>
            <w:tcW w:w="1940" w:type="dxa"/>
            <w:tcBorders>
              <w:top w:val="nil"/>
              <w:left w:val="nil"/>
              <w:bottom w:val="nil"/>
              <w:right w:val="single" w:sz="8" w:space="0" w:color="auto"/>
            </w:tcBorders>
            <w:shd w:val="clear" w:color="auto" w:fill="auto"/>
            <w:noWrap/>
            <w:vAlign w:val="bottom"/>
            <w:hideMark/>
          </w:tcPr>
          <w:p w14:paraId="2F67459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-18,5%</w:t>
            </w:r>
          </w:p>
        </w:tc>
      </w:tr>
      <w:tr w:rsidR="00C454C1" w:rsidRPr="00C454C1" w14:paraId="58D09865" w14:textId="77777777" w:rsidTr="006529E7">
        <w:trPr>
          <w:trHeight w:val="315"/>
        </w:trPr>
        <w:tc>
          <w:tcPr>
            <w:tcW w:w="1980" w:type="dxa"/>
            <w:tcBorders>
              <w:top w:val="nil"/>
              <w:left w:val="single" w:sz="8" w:space="0" w:color="auto"/>
              <w:bottom w:val="single" w:sz="8" w:space="0" w:color="auto"/>
              <w:right w:val="nil"/>
            </w:tcBorders>
            <w:shd w:val="clear" w:color="auto" w:fill="auto"/>
            <w:noWrap/>
            <w:vAlign w:val="bottom"/>
            <w:hideMark/>
          </w:tcPr>
          <w:p w14:paraId="2EE77DE9"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865" w:type="dxa"/>
            <w:tcBorders>
              <w:top w:val="nil"/>
              <w:left w:val="single" w:sz="8" w:space="0" w:color="auto"/>
              <w:bottom w:val="single" w:sz="8" w:space="0" w:color="auto"/>
              <w:right w:val="nil"/>
            </w:tcBorders>
            <w:shd w:val="clear" w:color="auto" w:fill="auto"/>
            <w:noWrap/>
            <w:vAlign w:val="bottom"/>
            <w:hideMark/>
          </w:tcPr>
          <w:p w14:paraId="01D6291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47.511</w:t>
            </w:r>
          </w:p>
        </w:tc>
        <w:tc>
          <w:tcPr>
            <w:tcW w:w="865" w:type="dxa"/>
            <w:tcBorders>
              <w:top w:val="nil"/>
              <w:left w:val="nil"/>
              <w:bottom w:val="single" w:sz="8" w:space="0" w:color="auto"/>
              <w:right w:val="nil"/>
            </w:tcBorders>
            <w:shd w:val="clear" w:color="auto" w:fill="auto"/>
            <w:noWrap/>
            <w:vAlign w:val="bottom"/>
            <w:hideMark/>
          </w:tcPr>
          <w:p w14:paraId="0FF2275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59.080</w:t>
            </w:r>
          </w:p>
        </w:tc>
        <w:tc>
          <w:tcPr>
            <w:tcW w:w="865" w:type="dxa"/>
            <w:tcBorders>
              <w:top w:val="nil"/>
              <w:left w:val="nil"/>
              <w:bottom w:val="single" w:sz="8" w:space="0" w:color="auto"/>
              <w:right w:val="nil"/>
            </w:tcBorders>
            <w:shd w:val="clear" w:color="auto" w:fill="auto"/>
            <w:noWrap/>
            <w:vAlign w:val="bottom"/>
            <w:hideMark/>
          </w:tcPr>
          <w:p w14:paraId="57DC67A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63.993</w:t>
            </w:r>
          </w:p>
        </w:tc>
        <w:tc>
          <w:tcPr>
            <w:tcW w:w="865" w:type="dxa"/>
            <w:tcBorders>
              <w:top w:val="nil"/>
              <w:left w:val="nil"/>
              <w:bottom w:val="single" w:sz="8" w:space="0" w:color="auto"/>
              <w:right w:val="nil"/>
            </w:tcBorders>
            <w:shd w:val="clear" w:color="auto" w:fill="auto"/>
            <w:noWrap/>
            <w:vAlign w:val="bottom"/>
            <w:hideMark/>
          </w:tcPr>
          <w:p w14:paraId="3D829A1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63.989</w:t>
            </w:r>
          </w:p>
        </w:tc>
        <w:tc>
          <w:tcPr>
            <w:tcW w:w="865" w:type="dxa"/>
            <w:tcBorders>
              <w:top w:val="nil"/>
              <w:left w:val="nil"/>
              <w:bottom w:val="single" w:sz="8" w:space="0" w:color="auto"/>
              <w:right w:val="single" w:sz="8" w:space="0" w:color="auto"/>
            </w:tcBorders>
            <w:shd w:val="clear" w:color="auto" w:fill="auto"/>
            <w:noWrap/>
            <w:vAlign w:val="bottom"/>
            <w:hideMark/>
          </w:tcPr>
          <w:p w14:paraId="565D2A7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65.861</w:t>
            </w:r>
          </w:p>
        </w:tc>
        <w:tc>
          <w:tcPr>
            <w:tcW w:w="1820" w:type="dxa"/>
            <w:tcBorders>
              <w:top w:val="nil"/>
              <w:left w:val="nil"/>
              <w:bottom w:val="nil"/>
              <w:right w:val="single" w:sz="8" w:space="0" w:color="auto"/>
            </w:tcBorders>
            <w:shd w:val="clear" w:color="auto" w:fill="auto"/>
            <w:noWrap/>
            <w:vAlign w:val="bottom"/>
            <w:hideMark/>
          </w:tcPr>
          <w:p w14:paraId="4F32B1C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83,0%</w:t>
            </w:r>
          </w:p>
        </w:tc>
        <w:tc>
          <w:tcPr>
            <w:tcW w:w="1940" w:type="dxa"/>
            <w:tcBorders>
              <w:top w:val="nil"/>
              <w:left w:val="nil"/>
              <w:bottom w:val="nil"/>
              <w:right w:val="single" w:sz="8" w:space="0" w:color="auto"/>
            </w:tcBorders>
            <w:shd w:val="clear" w:color="auto" w:fill="auto"/>
            <w:noWrap/>
            <w:vAlign w:val="bottom"/>
            <w:hideMark/>
          </w:tcPr>
          <w:p w14:paraId="66DA1E7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2,9%</w:t>
            </w:r>
          </w:p>
        </w:tc>
      </w:tr>
      <w:tr w:rsidR="00C454C1" w:rsidRPr="00C454C1" w14:paraId="32DBEE56" w14:textId="77777777" w:rsidTr="006529E7">
        <w:trPr>
          <w:trHeight w:val="300"/>
        </w:trPr>
        <w:tc>
          <w:tcPr>
            <w:tcW w:w="1980" w:type="dxa"/>
            <w:tcBorders>
              <w:top w:val="nil"/>
              <w:left w:val="single" w:sz="8" w:space="0" w:color="auto"/>
              <w:bottom w:val="nil"/>
              <w:right w:val="nil"/>
            </w:tcBorders>
            <w:shd w:val="clear" w:color="000000" w:fill="DCE6F1"/>
            <w:noWrap/>
            <w:vAlign w:val="bottom"/>
            <w:hideMark/>
          </w:tcPr>
          <w:p w14:paraId="78D347EC"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Toscana</w:t>
            </w:r>
          </w:p>
        </w:tc>
        <w:tc>
          <w:tcPr>
            <w:tcW w:w="865" w:type="dxa"/>
            <w:tcBorders>
              <w:top w:val="nil"/>
              <w:left w:val="single" w:sz="8" w:space="0" w:color="auto"/>
              <w:bottom w:val="nil"/>
              <w:right w:val="nil"/>
            </w:tcBorders>
            <w:shd w:val="clear" w:color="000000" w:fill="DCE6F1"/>
            <w:noWrap/>
            <w:vAlign w:val="bottom"/>
            <w:hideMark/>
          </w:tcPr>
          <w:p w14:paraId="5C7B174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72.299</w:t>
            </w:r>
          </w:p>
        </w:tc>
        <w:tc>
          <w:tcPr>
            <w:tcW w:w="865" w:type="dxa"/>
            <w:tcBorders>
              <w:top w:val="nil"/>
              <w:left w:val="nil"/>
              <w:bottom w:val="nil"/>
              <w:right w:val="nil"/>
            </w:tcBorders>
            <w:shd w:val="clear" w:color="000000" w:fill="DCE6F1"/>
            <w:noWrap/>
            <w:vAlign w:val="bottom"/>
            <w:hideMark/>
          </w:tcPr>
          <w:p w14:paraId="7937EF7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86.829</w:t>
            </w:r>
          </w:p>
        </w:tc>
        <w:tc>
          <w:tcPr>
            <w:tcW w:w="865" w:type="dxa"/>
            <w:tcBorders>
              <w:top w:val="nil"/>
              <w:left w:val="nil"/>
              <w:bottom w:val="nil"/>
              <w:right w:val="nil"/>
            </w:tcBorders>
            <w:shd w:val="clear" w:color="000000" w:fill="DCE6F1"/>
            <w:noWrap/>
            <w:vAlign w:val="bottom"/>
            <w:hideMark/>
          </w:tcPr>
          <w:p w14:paraId="71EA22F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94.696</w:t>
            </w:r>
          </w:p>
        </w:tc>
        <w:tc>
          <w:tcPr>
            <w:tcW w:w="865" w:type="dxa"/>
            <w:tcBorders>
              <w:top w:val="nil"/>
              <w:left w:val="nil"/>
              <w:bottom w:val="nil"/>
              <w:right w:val="nil"/>
            </w:tcBorders>
            <w:shd w:val="clear" w:color="000000" w:fill="DCE6F1"/>
            <w:noWrap/>
            <w:vAlign w:val="bottom"/>
            <w:hideMark/>
          </w:tcPr>
          <w:p w14:paraId="3E4D027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98.748</w:t>
            </w:r>
          </w:p>
        </w:tc>
        <w:tc>
          <w:tcPr>
            <w:tcW w:w="865" w:type="dxa"/>
            <w:tcBorders>
              <w:top w:val="nil"/>
              <w:left w:val="nil"/>
              <w:bottom w:val="nil"/>
              <w:right w:val="single" w:sz="8" w:space="0" w:color="auto"/>
            </w:tcBorders>
            <w:shd w:val="clear" w:color="000000" w:fill="DCE6F1"/>
            <w:noWrap/>
            <w:vAlign w:val="bottom"/>
            <w:hideMark/>
          </w:tcPr>
          <w:p w14:paraId="2B64CF9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102.869</w:t>
            </w:r>
          </w:p>
        </w:tc>
        <w:tc>
          <w:tcPr>
            <w:tcW w:w="1820" w:type="dxa"/>
            <w:tcBorders>
              <w:top w:val="single" w:sz="8" w:space="0" w:color="auto"/>
              <w:left w:val="nil"/>
              <w:bottom w:val="nil"/>
              <w:right w:val="single" w:sz="8" w:space="0" w:color="auto"/>
            </w:tcBorders>
            <w:shd w:val="clear" w:color="auto" w:fill="auto"/>
            <w:noWrap/>
            <w:vAlign w:val="bottom"/>
            <w:hideMark/>
          </w:tcPr>
          <w:p w14:paraId="557BF84B"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 </w:t>
            </w:r>
          </w:p>
        </w:tc>
        <w:tc>
          <w:tcPr>
            <w:tcW w:w="1940" w:type="dxa"/>
            <w:tcBorders>
              <w:top w:val="single" w:sz="8" w:space="0" w:color="auto"/>
              <w:left w:val="nil"/>
              <w:bottom w:val="nil"/>
              <w:right w:val="single" w:sz="8" w:space="0" w:color="auto"/>
            </w:tcBorders>
            <w:shd w:val="clear" w:color="auto" w:fill="auto"/>
            <w:noWrap/>
            <w:vAlign w:val="bottom"/>
            <w:hideMark/>
          </w:tcPr>
          <w:p w14:paraId="0FF1307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8,6%</w:t>
            </w:r>
          </w:p>
        </w:tc>
      </w:tr>
      <w:tr w:rsidR="00C454C1" w:rsidRPr="00C454C1" w14:paraId="4A3FCEEA"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3A53352E"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Primario</w:t>
            </w:r>
          </w:p>
        </w:tc>
        <w:tc>
          <w:tcPr>
            <w:tcW w:w="865" w:type="dxa"/>
            <w:tcBorders>
              <w:top w:val="nil"/>
              <w:left w:val="single" w:sz="8" w:space="0" w:color="auto"/>
              <w:bottom w:val="nil"/>
              <w:right w:val="nil"/>
            </w:tcBorders>
            <w:shd w:val="clear" w:color="auto" w:fill="auto"/>
            <w:noWrap/>
            <w:vAlign w:val="bottom"/>
            <w:hideMark/>
          </w:tcPr>
          <w:p w14:paraId="252BFAAE"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1.745</w:t>
            </w:r>
          </w:p>
        </w:tc>
        <w:tc>
          <w:tcPr>
            <w:tcW w:w="865" w:type="dxa"/>
            <w:tcBorders>
              <w:top w:val="nil"/>
              <w:left w:val="nil"/>
              <w:bottom w:val="nil"/>
              <w:right w:val="nil"/>
            </w:tcBorders>
            <w:shd w:val="clear" w:color="auto" w:fill="auto"/>
            <w:noWrap/>
            <w:vAlign w:val="bottom"/>
            <w:hideMark/>
          </w:tcPr>
          <w:p w14:paraId="233CBE4E"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1.935</w:t>
            </w:r>
          </w:p>
        </w:tc>
        <w:tc>
          <w:tcPr>
            <w:tcW w:w="865" w:type="dxa"/>
            <w:tcBorders>
              <w:top w:val="nil"/>
              <w:left w:val="nil"/>
              <w:bottom w:val="nil"/>
              <w:right w:val="nil"/>
            </w:tcBorders>
            <w:shd w:val="clear" w:color="auto" w:fill="auto"/>
            <w:noWrap/>
            <w:vAlign w:val="bottom"/>
            <w:hideMark/>
          </w:tcPr>
          <w:p w14:paraId="6C5D68AF"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2.098</w:t>
            </w:r>
          </w:p>
        </w:tc>
        <w:tc>
          <w:tcPr>
            <w:tcW w:w="865" w:type="dxa"/>
            <w:tcBorders>
              <w:top w:val="nil"/>
              <w:left w:val="nil"/>
              <w:bottom w:val="nil"/>
              <w:right w:val="nil"/>
            </w:tcBorders>
            <w:shd w:val="clear" w:color="auto" w:fill="auto"/>
            <w:noWrap/>
            <w:vAlign w:val="bottom"/>
            <w:hideMark/>
          </w:tcPr>
          <w:p w14:paraId="5686042C"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2.417</w:t>
            </w:r>
          </w:p>
        </w:tc>
        <w:tc>
          <w:tcPr>
            <w:tcW w:w="865" w:type="dxa"/>
            <w:tcBorders>
              <w:top w:val="nil"/>
              <w:left w:val="nil"/>
              <w:bottom w:val="nil"/>
              <w:right w:val="single" w:sz="8" w:space="0" w:color="auto"/>
            </w:tcBorders>
            <w:shd w:val="clear" w:color="auto" w:fill="auto"/>
            <w:noWrap/>
            <w:vAlign w:val="bottom"/>
            <w:hideMark/>
          </w:tcPr>
          <w:p w14:paraId="6E5AFCE6"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2.278</w:t>
            </w:r>
          </w:p>
        </w:tc>
        <w:tc>
          <w:tcPr>
            <w:tcW w:w="1820" w:type="dxa"/>
            <w:tcBorders>
              <w:top w:val="nil"/>
              <w:left w:val="nil"/>
              <w:bottom w:val="nil"/>
              <w:right w:val="single" w:sz="8" w:space="0" w:color="auto"/>
            </w:tcBorders>
            <w:shd w:val="clear" w:color="auto" w:fill="auto"/>
            <w:noWrap/>
            <w:vAlign w:val="bottom"/>
            <w:hideMark/>
          </w:tcPr>
          <w:p w14:paraId="33A4F97E"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2,2%</w:t>
            </w:r>
          </w:p>
        </w:tc>
        <w:tc>
          <w:tcPr>
            <w:tcW w:w="1940" w:type="dxa"/>
            <w:tcBorders>
              <w:top w:val="nil"/>
              <w:left w:val="nil"/>
              <w:bottom w:val="nil"/>
              <w:right w:val="single" w:sz="8" w:space="0" w:color="auto"/>
            </w:tcBorders>
            <w:shd w:val="clear" w:color="auto" w:fill="auto"/>
            <w:noWrap/>
            <w:vAlign w:val="bottom"/>
            <w:hideMark/>
          </w:tcPr>
          <w:p w14:paraId="5B042D04"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8,6%</w:t>
            </w:r>
          </w:p>
        </w:tc>
      </w:tr>
      <w:tr w:rsidR="00C454C1" w:rsidRPr="00C454C1" w14:paraId="775C208B"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0CF1C665"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865" w:type="dxa"/>
            <w:tcBorders>
              <w:top w:val="nil"/>
              <w:left w:val="single" w:sz="8" w:space="0" w:color="auto"/>
              <w:bottom w:val="nil"/>
              <w:right w:val="nil"/>
            </w:tcBorders>
            <w:shd w:val="clear" w:color="auto" w:fill="auto"/>
            <w:noWrap/>
            <w:vAlign w:val="bottom"/>
            <w:hideMark/>
          </w:tcPr>
          <w:p w14:paraId="3254CCE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22.042</w:t>
            </w:r>
          </w:p>
        </w:tc>
        <w:tc>
          <w:tcPr>
            <w:tcW w:w="865" w:type="dxa"/>
            <w:tcBorders>
              <w:top w:val="nil"/>
              <w:left w:val="nil"/>
              <w:bottom w:val="nil"/>
              <w:right w:val="nil"/>
            </w:tcBorders>
            <w:shd w:val="clear" w:color="auto" w:fill="auto"/>
            <w:noWrap/>
            <w:vAlign w:val="bottom"/>
            <w:hideMark/>
          </w:tcPr>
          <w:p w14:paraId="7A46C82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24.560</w:t>
            </w:r>
          </w:p>
        </w:tc>
        <w:tc>
          <w:tcPr>
            <w:tcW w:w="865" w:type="dxa"/>
            <w:tcBorders>
              <w:top w:val="nil"/>
              <w:left w:val="nil"/>
              <w:bottom w:val="nil"/>
              <w:right w:val="nil"/>
            </w:tcBorders>
            <w:shd w:val="clear" w:color="auto" w:fill="auto"/>
            <w:noWrap/>
            <w:vAlign w:val="bottom"/>
            <w:hideMark/>
          </w:tcPr>
          <w:p w14:paraId="0879B6D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24.151</w:t>
            </w:r>
          </w:p>
        </w:tc>
        <w:tc>
          <w:tcPr>
            <w:tcW w:w="865" w:type="dxa"/>
            <w:tcBorders>
              <w:top w:val="nil"/>
              <w:left w:val="nil"/>
              <w:bottom w:val="nil"/>
              <w:right w:val="nil"/>
            </w:tcBorders>
            <w:shd w:val="clear" w:color="auto" w:fill="auto"/>
            <w:noWrap/>
            <w:vAlign w:val="bottom"/>
            <w:hideMark/>
          </w:tcPr>
          <w:p w14:paraId="4068505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23.906</w:t>
            </w:r>
          </w:p>
        </w:tc>
        <w:tc>
          <w:tcPr>
            <w:tcW w:w="865" w:type="dxa"/>
            <w:tcBorders>
              <w:top w:val="nil"/>
              <w:left w:val="nil"/>
              <w:bottom w:val="nil"/>
              <w:right w:val="single" w:sz="8" w:space="0" w:color="auto"/>
            </w:tcBorders>
            <w:shd w:val="clear" w:color="auto" w:fill="auto"/>
            <w:noWrap/>
            <w:vAlign w:val="bottom"/>
            <w:hideMark/>
          </w:tcPr>
          <w:p w14:paraId="7CDDF0B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25.761</w:t>
            </w:r>
          </w:p>
        </w:tc>
        <w:tc>
          <w:tcPr>
            <w:tcW w:w="1820" w:type="dxa"/>
            <w:tcBorders>
              <w:top w:val="nil"/>
              <w:left w:val="nil"/>
              <w:bottom w:val="nil"/>
              <w:right w:val="single" w:sz="8" w:space="0" w:color="auto"/>
            </w:tcBorders>
            <w:shd w:val="clear" w:color="auto" w:fill="auto"/>
            <w:noWrap/>
            <w:vAlign w:val="bottom"/>
            <w:hideMark/>
          </w:tcPr>
          <w:p w14:paraId="69688CA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25,0%</w:t>
            </w:r>
          </w:p>
        </w:tc>
        <w:tc>
          <w:tcPr>
            <w:tcW w:w="1940" w:type="dxa"/>
            <w:tcBorders>
              <w:top w:val="nil"/>
              <w:left w:val="nil"/>
              <w:bottom w:val="nil"/>
              <w:right w:val="single" w:sz="8" w:space="0" w:color="auto"/>
            </w:tcBorders>
            <w:shd w:val="clear" w:color="auto" w:fill="auto"/>
            <w:noWrap/>
            <w:vAlign w:val="bottom"/>
            <w:hideMark/>
          </w:tcPr>
          <w:p w14:paraId="6AE892F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6,7%</w:t>
            </w:r>
          </w:p>
        </w:tc>
      </w:tr>
      <w:tr w:rsidR="00C454C1" w:rsidRPr="00C454C1" w14:paraId="722911AD" w14:textId="77777777" w:rsidTr="006529E7">
        <w:trPr>
          <w:trHeight w:val="315"/>
        </w:trPr>
        <w:tc>
          <w:tcPr>
            <w:tcW w:w="1980" w:type="dxa"/>
            <w:tcBorders>
              <w:top w:val="nil"/>
              <w:left w:val="single" w:sz="8" w:space="0" w:color="auto"/>
              <w:bottom w:val="single" w:sz="8" w:space="0" w:color="auto"/>
              <w:right w:val="nil"/>
            </w:tcBorders>
            <w:shd w:val="clear" w:color="auto" w:fill="auto"/>
            <w:noWrap/>
            <w:vAlign w:val="bottom"/>
            <w:hideMark/>
          </w:tcPr>
          <w:p w14:paraId="24596185"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865" w:type="dxa"/>
            <w:tcBorders>
              <w:top w:val="nil"/>
              <w:left w:val="single" w:sz="8" w:space="0" w:color="auto"/>
              <w:bottom w:val="single" w:sz="8" w:space="0" w:color="auto"/>
              <w:right w:val="nil"/>
            </w:tcBorders>
            <w:shd w:val="clear" w:color="auto" w:fill="auto"/>
            <w:noWrap/>
            <w:vAlign w:val="bottom"/>
            <w:hideMark/>
          </w:tcPr>
          <w:p w14:paraId="13FEE9E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48.512</w:t>
            </w:r>
          </w:p>
        </w:tc>
        <w:tc>
          <w:tcPr>
            <w:tcW w:w="865" w:type="dxa"/>
            <w:tcBorders>
              <w:top w:val="nil"/>
              <w:left w:val="nil"/>
              <w:bottom w:val="single" w:sz="8" w:space="0" w:color="auto"/>
              <w:right w:val="nil"/>
            </w:tcBorders>
            <w:shd w:val="clear" w:color="auto" w:fill="auto"/>
            <w:noWrap/>
            <w:vAlign w:val="bottom"/>
            <w:hideMark/>
          </w:tcPr>
          <w:p w14:paraId="355F504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60.334</w:t>
            </w:r>
          </w:p>
        </w:tc>
        <w:tc>
          <w:tcPr>
            <w:tcW w:w="865" w:type="dxa"/>
            <w:tcBorders>
              <w:top w:val="nil"/>
              <w:left w:val="nil"/>
              <w:bottom w:val="single" w:sz="8" w:space="0" w:color="auto"/>
              <w:right w:val="nil"/>
            </w:tcBorders>
            <w:shd w:val="clear" w:color="auto" w:fill="auto"/>
            <w:noWrap/>
            <w:vAlign w:val="bottom"/>
            <w:hideMark/>
          </w:tcPr>
          <w:p w14:paraId="2497911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68.447</w:t>
            </w:r>
          </w:p>
        </w:tc>
        <w:tc>
          <w:tcPr>
            <w:tcW w:w="865" w:type="dxa"/>
            <w:tcBorders>
              <w:top w:val="nil"/>
              <w:left w:val="nil"/>
              <w:bottom w:val="single" w:sz="8" w:space="0" w:color="auto"/>
              <w:right w:val="nil"/>
            </w:tcBorders>
            <w:shd w:val="clear" w:color="auto" w:fill="auto"/>
            <w:noWrap/>
            <w:vAlign w:val="bottom"/>
            <w:hideMark/>
          </w:tcPr>
          <w:p w14:paraId="65A58B9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72.425</w:t>
            </w:r>
          </w:p>
        </w:tc>
        <w:tc>
          <w:tcPr>
            <w:tcW w:w="865" w:type="dxa"/>
            <w:tcBorders>
              <w:top w:val="nil"/>
              <w:left w:val="nil"/>
              <w:bottom w:val="single" w:sz="8" w:space="0" w:color="auto"/>
              <w:right w:val="single" w:sz="8" w:space="0" w:color="auto"/>
            </w:tcBorders>
            <w:shd w:val="clear" w:color="auto" w:fill="auto"/>
            <w:noWrap/>
            <w:vAlign w:val="bottom"/>
            <w:hideMark/>
          </w:tcPr>
          <w:p w14:paraId="1AE8620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74.830</w:t>
            </w:r>
          </w:p>
        </w:tc>
        <w:tc>
          <w:tcPr>
            <w:tcW w:w="1820" w:type="dxa"/>
            <w:tcBorders>
              <w:top w:val="nil"/>
              <w:left w:val="nil"/>
              <w:bottom w:val="nil"/>
              <w:right w:val="single" w:sz="8" w:space="0" w:color="auto"/>
            </w:tcBorders>
            <w:shd w:val="clear" w:color="auto" w:fill="auto"/>
            <w:noWrap/>
            <w:vAlign w:val="bottom"/>
            <w:hideMark/>
          </w:tcPr>
          <w:p w14:paraId="6005F91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72,7%</w:t>
            </w:r>
          </w:p>
        </w:tc>
        <w:tc>
          <w:tcPr>
            <w:tcW w:w="1940" w:type="dxa"/>
            <w:tcBorders>
              <w:top w:val="nil"/>
              <w:left w:val="nil"/>
              <w:bottom w:val="nil"/>
              <w:right w:val="single" w:sz="8" w:space="0" w:color="auto"/>
            </w:tcBorders>
            <w:shd w:val="clear" w:color="auto" w:fill="auto"/>
            <w:noWrap/>
            <w:vAlign w:val="bottom"/>
            <w:hideMark/>
          </w:tcPr>
          <w:p w14:paraId="6031D0E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9,3%</w:t>
            </w:r>
          </w:p>
        </w:tc>
      </w:tr>
      <w:tr w:rsidR="00C454C1" w:rsidRPr="00C454C1" w14:paraId="724CAE8E" w14:textId="77777777" w:rsidTr="006529E7">
        <w:trPr>
          <w:trHeight w:val="300"/>
        </w:trPr>
        <w:tc>
          <w:tcPr>
            <w:tcW w:w="1980" w:type="dxa"/>
            <w:tcBorders>
              <w:top w:val="nil"/>
              <w:left w:val="single" w:sz="8" w:space="0" w:color="auto"/>
              <w:bottom w:val="nil"/>
              <w:right w:val="nil"/>
            </w:tcBorders>
            <w:shd w:val="clear" w:color="000000" w:fill="DCE6F1"/>
            <w:noWrap/>
            <w:vAlign w:val="bottom"/>
            <w:hideMark/>
          </w:tcPr>
          <w:p w14:paraId="2C98042C"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Umbria</w:t>
            </w:r>
          </w:p>
        </w:tc>
        <w:tc>
          <w:tcPr>
            <w:tcW w:w="865" w:type="dxa"/>
            <w:tcBorders>
              <w:top w:val="nil"/>
              <w:left w:val="single" w:sz="8" w:space="0" w:color="auto"/>
              <w:bottom w:val="nil"/>
              <w:right w:val="nil"/>
            </w:tcBorders>
            <w:shd w:val="clear" w:color="000000" w:fill="DCE6F1"/>
            <w:noWrap/>
            <w:vAlign w:val="bottom"/>
            <w:hideMark/>
          </w:tcPr>
          <w:p w14:paraId="5EE4DC3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15.872</w:t>
            </w:r>
          </w:p>
        </w:tc>
        <w:tc>
          <w:tcPr>
            <w:tcW w:w="865" w:type="dxa"/>
            <w:tcBorders>
              <w:top w:val="nil"/>
              <w:left w:val="nil"/>
              <w:bottom w:val="nil"/>
              <w:right w:val="nil"/>
            </w:tcBorders>
            <w:shd w:val="clear" w:color="000000" w:fill="DCE6F1"/>
            <w:noWrap/>
            <w:vAlign w:val="bottom"/>
            <w:hideMark/>
          </w:tcPr>
          <w:p w14:paraId="0CE1B1E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18.912</w:t>
            </w:r>
          </w:p>
        </w:tc>
        <w:tc>
          <w:tcPr>
            <w:tcW w:w="865" w:type="dxa"/>
            <w:tcBorders>
              <w:top w:val="nil"/>
              <w:left w:val="nil"/>
              <w:bottom w:val="nil"/>
              <w:right w:val="nil"/>
            </w:tcBorders>
            <w:shd w:val="clear" w:color="000000" w:fill="DCE6F1"/>
            <w:noWrap/>
            <w:vAlign w:val="bottom"/>
            <w:hideMark/>
          </w:tcPr>
          <w:p w14:paraId="4971D48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19.952</w:t>
            </w:r>
          </w:p>
        </w:tc>
        <w:tc>
          <w:tcPr>
            <w:tcW w:w="865" w:type="dxa"/>
            <w:tcBorders>
              <w:top w:val="nil"/>
              <w:left w:val="nil"/>
              <w:bottom w:val="nil"/>
              <w:right w:val="nil"/>
            </w:tcBorders>
            <w:shd w:val="clear" w:color="000000" w:fill="DCE6F1"/>
            <w:noWrap/>
            <w:vAlign w:val="bottom"/>
            <w:hideMark/>
          </w:tcPr>
          <w:p w14:paraId="2EF376C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19.452</w:t>
            </w:r>
          </w:p>
        </w:tc>
        <w:tc>
          <w:tcPr>
            <w:tcW w:w="865" w:type="dxa"/>
            <w:tcBorders>
              <w:top w:val="nil"/>
              <w:left w:val="nil"/>
              <w:bottom w:val="nil"/>
              <w:right w:val="single" w:sz="8" w:space="0" w:color="auto"/>
            </w:tcBorders>
            <w:shd w:val="clear" w:color="000000" w:fill="DCE6F1"/>
            <w:noWrap/>
            <w:vAlign w:val="bottom"/>
            <w:hideMark/>
          </w:tcPr>
          <w:p w14:paraId="4D2025B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19.972</w:t>
            </w:r>
          </w:p>
        </w:tc>
        <w:tc>
          <w:tcPr>
            <w:tcW w:w="1820" w:type="dxa"/>
            <w:tcBorders>
              <w:top w:val="single" w:sz="8" w:space="0" w:color="auto"/>
              <w:left w:val="nil"/>
              <w:bottom w:val="nil"/>
              <w:right w:val="single" w:sz="8" w:space="0" w:color="auto"/>
            </w:tcBorders>
            <w:shd w:val="clear" w:color="auto" w:fill="auto"/>
            <w:noWrap/>
            <w:vAlign w:val="bottom"/>
            <w:hideMark/>
          </w:tcPr>
          <w:p w14:paraId="65543951"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 </w:t>
            </w:r>
          </w:p>
        </w:tc>
        <w:tc>
          <w:tcPr>
            <w:tcW w:w="1940" w:type="dxa"/>
            <w:tcBorders>
              <w:top w:val="single" w:sz="8" w:space="0" w:color="auto"/>
              <w:left w:val="nil"/>
              <w:bottom w:val="nil"/>
              <w:right w:val="single" w:sz="8" w:space="0" w:color="auto"/>
            </w:tcBorders>
            <w:shd w:val="clear" w:color="auto" w:fill="auto"/>
            <w:noWrap/>
            <w:vAlign w:val="bottom"/>
            <w:hideMark/>
          </w:tcPr>
          <w:p w14:paraId="6B27D61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0,1%</w:t>
            </w:r>
          </w:p>
        </w:tc>
      </w:tr>
      <w:tr w:rsidR="00C454C1" w:rsidRPr="00C454C1" w14:paraId="42140EDD"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02D17001"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Primario</w:t>
            </w:r>
          </w:p>
        </w:tc>
        <w:tc>
          <w:tcPr>
            <w:tcW w:w="865" w:type="dxa"/>
            <w:tcBorders>
              <w:top w:val="nil"/>
              <w:left w:val="single" w:sz="8" w:space="0" w:color="auto"/>
              <w:bottom w:val="nil"/>
              <w:right w:val="nil"/>
            </w:tcBorders>
            <w:shd w:val="clear" w:color="auto" w:fill="auto"/>
            <w:noWrap/>
            <w:vAlign w:val="bottom"/>
            <w:hideMark/>
          </w:tcPr>
          <w:p w14:paraId="37C297ED"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569</w:t>
            </w:r>
          </w:p>
        </w:tc>
        <w:tc>
          <w:tcPr>
            <w:tcW w:w="865" w:type="dxa"/>
            <w:tcBorders>
              <w:top w:val="nil"/>
              <w:left w:val="nil"/>
              <w:bottom w:val="nil"/>
              <w:right w:val="nil"/>
            </w:tcBorders>
            <w:shd w:val="clear" w:color="auto" w:fill="auto"/>
            <w:noWrap/>
            <w:vAlign w:val="bottom"/>
            <w:hideMark/>
          </w:tcPr>
          <w:p w14:paraId="3F4B3677"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442</w:t>
            </w:r>
          </w:p>
        </w:tc>
        <w:tc>
          <w:tcPr>
            <w:tcW w:w="865" w:type="dxa"/>
            <w:tcBorders>
              <w:top w:val="nil"/>
              <w:left w:val="nil"/>
              <w:bottom w:val="nil"/>
              <w:right w:val="nil"/>
            </w:tcBorders>
            <w:shd w:val="clear" w:color="auto" w:fill="auto"/>
            <w:noWrap/>
            <w:vAlign w:val="bottom"/>
            <w:hideMark/>
          </w:tcPr>
          <w:p w14:paraId="43755C21"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472</w:t>
            </w:r>
          </w:p>
        </w:tc>
        <w:tc>
          <w:tcPr>
            <w:tcW w:w="865" w:type="dxa"/>
            <w:tcBorders>
              <w:top w:val="nil"/>
              <w:left w:val="nil"/>
              <w:bottom w:val="nil"/>
              <w:right w:val="nil"/>
            </w:tcBorders>
            <w:shd w:val="clear" w:color="auto" w:fill="auto"/>
            <w:noWrap/>
            <w:vAlign w:val="bottom"/>
            <w:hideMark/>
          </w:tcPr>
          <w:p w14:paraId="085C433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581</w:t>
            </w:r>
          </w:p>
        </w:tc>
        <w:tc>
          <w:tcPr>
            <w:tcW w:w="865" w:type="dxa"/>
            <w:tcBorders>
              <w:top w:val="nil"/>
              <w:left w:val="nil"/>
              <w:bottom w:val="nil"/>
              <w:right w:val="single" w:sz="8" w:space="0" w:color="auto"/>
            </w:tcBorders>
            <w:shd w:val="clear" w:color="auto" w:fill="auto"/>
            <w:noWrap/>
            <w:vAlign w:val="bottom"/>
            <w:hideMark/>
          </w:tcPr>
          <w:p w14:paraId="568B7E07"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537</w:t>
            </w:r>
          </w:p>
        </w:tc>
        <w:tc>
          <w:tcPr>
            <w:tcW w:w="1820" w:type="dxa"/>
            <w:tcBorders>
              <w:top w:val="nil"/>
              <w:left w:val="nil"/>
              <w:bottom w:val="nil"/>
              <w:right w:val="single" w:sz="8" w:space="0" w:color="auto"/>
            </w:tcBorders>
            <w:shd w:val="clear" w:color="auto" w:fill="auto"/>
            <w:noWrap/>
            <w:vAlign w:val="bottom"/>
            <w:hideMark/>
          </w:tcPr>
          <w:p w14:paraId="406EC5B5"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2,7%</w:t>
            </w:r>
          </w:p>
        </w:tc>
        <w:tc>
          <w:tcPr>
            <w:tcW w:w="1940" w:type="dxa"/>
            <w:tcBorders>
              <w:top w:val="nil"/>
              <w:left w:val="nil"/>
              <w:bottom w:val="nil"/>
              <w:right w:val="single" w:sz="8" w:space="0" w:color="auto"/>
            </w:tcBorders>
            <w:shd w:val="clear" w:color="auto" w:fill="auto"/>
            <w:noWrap/>
            <w:vAlign w:val="bottom"/>
            <w:hideMark/>
          </w:tcPr>
          <w:p w14:paraId="74A3918F"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13,7%</w:t>
            </w:r>
          </w:p>
        </w:tc>
      </w:tr>
      <w:tr w:rsidR="00C454C1" w:rsidRPr="00C454C1" w14:paraId="00F00076"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168B0E21"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865" w:type="dxa"/>
            <w:tcBorders>
              <w:top w:val="nil"/>
              <w:left w:val="single" w:sz="8" w:space="0" w:color="auto"/>
              <w:bottom w:val="nil"/>
              <w:right w:val="nil"/>
            </w:tcBorders>
            <w:shd w:val="clear" w:color="auto" w:fill="auto"/>
            <w:noWrap/>
            <w:vAlign w:val="bottom"/>
            <w:hideMark/>
          </w:tcPr>
          <w:p w14:paraId="6FA9B34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4.797</w:t>
            </w:r>
          </w:p>
        </w:tc>
        <w:tc>
          <w:tcPr>
            <w:tcW w:w="865" w:type="dxa"/>
            <w:tcBorders>
              <w:top w:val="nil"/>
              <w:left w:val="nil"/>
              <w:bottom w:val="nil"/>
              <w:right w:val="nil"/>
            </w:tcBorders>
            <w:shd w:val="clear" w:color="auto" w:fill="auto"/>
            <w:noWrap/>
            <w:vAlign w:val="bottom"/>
            <w:hideMark/>
          </w:tcPr>
          <w:p w14:paraId="5C5043F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5.610</w:t>
            </w:r>
          </w:p>
        </w:tc>
        <w:tc>
          <w:tcPr>
            <w:tcW w:w="865" w:type="dxa"/>
            <w:tcBorders>
              <w:top w:val="nil"/>
              <w:left w:val="nil"/>
              <w:bottom w:val="nil"/>
              <w:right w:val="nil"/>
            </w:tcBorders>
            <w:shd w:val="clear" w:color="auto" w:fill="auto"/>
            <w:noWrap/>
            <w:vAlign w:val="bottom"/>
            <w:hideMark/>
          </w:tcPr>
          <w:p w14:paraId="0E4D824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5.254</w:t>
            </w:r>
          </w:p>
        </w:tc>
        <w:tc>
          <w:tcPr>
            <w:tcW w:w="865" w:type="dxa"/>
            <w:tcBorders>
              <w:top w:val="nil"/>
              <w:left w:val="nil"/>
              <w:bottom w:val="nil"/>
              <w:right w:val="nil"/>
            </w:tcBorders>
            <w:shd w:val="clear" w:color="auto" w:fill="auto"/>
            <w:noWrap/>
            <w:vAlign w:val="bottom"/>
            <w:hideMark/>
          </w:tcPr>
          <w:p w14:paraId="4E8C96B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4.666</w:t>
            </w:r>
          </w:p>
        </w:tc>
        <w:tc>
          <w:tcPr>
            <w:tcW w:w="865" w:type="dxa"/>
            <w:tcBorders>
              <w:top w:val="nil"/>
              <w:left w:val="nil"/>
              <w:bottom w:val="nil"/>
              <w:right w:val="single" w:sz="8" w:space="0" w:color="auto"/>
            </w:tcBorders>
            <w:shd w:val="clear" w:color="auto" w:fill="auto"/>
            <w:noWrap/>
            <w:vAlign w:val="bottom"/>
            <w:hideMark/>
          </w:tcPr>
          <w:p w14:paraId="027DF28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4.951</w:t>
            </w:r>
          </w:p>
        </w:tc>
        <w:tc>
          <w:tcPr>
            <w:tcW w:w="1820" w:type="dxa"/>
            <w:tcBorders>
              <w:top w:val="nil"/>
              <w:left w:val="nil"/>
              <w:bottom w:val="nil"/>
              <w:right w:val="single" w:sz="8" w:space="0" w:color="auto"/>
            </w:tcBorders>
            <w:shd w:val="clear" w:color="auto" w:fill="auto"/>
            <w:noWrap/>
            <w:vAlign w:val="bottom"/>
            <w:hideMark/>
          </w:tcPr>
          <w:p w14:paraId="34CDB99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24,8%</w:t>
            </w:r>
          </w:p>
        </w:tc>
        <w:tc>
          <w:tcPr>
            <w:tcW w:w="1940" w:type="dxa"/>
            <w:tcBorders>
              <w:top w:val="nil"/>
              <w:left w:val="nil"/>
              <w:bottom w:val="nil"/>
              <w:right w:val="single" w:sz="8" w:space="0" w:color="auto"/>
            </w:tcBorders>
            <w:shd w:val="clear" w:color="auto" w:fill="auto"/>
            <w:noWrap/>
            <w:vAlign w:val="bottom"/>
            <w:hideMark/>
          </w:tcPr>
          <w:p w14:paraId="53550D6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-5,8%</w:t>
            </w:r>
          </w:p>
        </w:tc>
      </w:tr>
      <w:tr w:rsidR="00C454C1" w:rsidRPr="00C454C1" w14:paraId="61A3CF00" w14:textId="77777777" w:rsidTr="006529E7">
        <w:trPr>
          <w:trHeight w:val="315"/>
        </w:trPr>
        <w:tc>
          <w:tcPr>
            <w:tcW w:w="1980" w:type="dxa"/>
            <w:tcBorders>
              <w:top w:val="nil"/>
              <w:left w:val="single" w:sz="8" w:space="0" w:color="auto"/>
              <w:bottom w:val="single" w:sz="8" w:space="0" w:color="auto"/>
              <w:right w:val="nil"/>
            </w:tcBorders>
            <w:shd w:val="clear" w:color="auto" w:fill="auto"/>
            <w:noWrap/>
            <w:vAlign w:val="bottom"/>
            <w:hideMark/>
          </w:tcPr>
          <w:p w14:paraId="124E72C1"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865" w:type="dxa"/>
            <w:tcBorders>
              <w:top w:val="nil"/>
              <w:left w:val="single" w:sz="8" w:space="0" w:color="auto"/>
              <w:bottom w:val="single" w:sz="8" w:space="0" w:color="auto"/>
              <w:right w:val="nil"/>
            </w:tcBorders>
            <w:shd w:val="clear" w:color="auto" w:fill="auto"/>
            <w:noWrap/>
            <w:vAlign w:val="bottom"/>
            <w:hideMark/>
          </w:tcPr>
          <w:p w14:paraId="66951F5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10.506</w:t>
            </w:r>
          </w:p>
        </w:tc>
        <w:tc>
          <w:tcPr>
            <w:tcW w:w="865" w:type="dxa"/>
            <w:tcBorders>
              <w:top w:val="nil"/>
              <w:left w:val="nil"/>
              <w:bottom w:val="single" w:sz="8" w:space="0" w:color="auto"/>
              <w:right w:val="nil"/>
            </w:tcBorders>
            <w:shd w:val="clear" w:color="auto" w:fill="auto"/>
            <w:noWrap/>
            <w:vAlign w:val="bottom"/>
            <w:hideMark/>
          </w:tcPr>
          <w:p w14:paraId="01DF5D8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12.860</w:t>
            </w:r>
          </w:p>
        </w:tc>
        <w:tc>
          <w:tcPr>
            <w:tcW w:w="865" w:type="dxa"/>
            <w:tcBorders>
              <w:top w:val="nil"/>
              <w:left w:val="nil"/>
              <w:bottom w:val="single" w:sz="8" w:space="0" w:color="auto"/>
              <w:right w:val="nil"/>
            </w:tcBorders>
            <w:shd w:val="clear" w:color="auto" w:fill="auto"/>
            <w:noWrap/>
            <w:vAlign w:val="bottom"/>
            <w:hideMark/>
          </w:tcPr>
          <w:p w14:paraId="7113BFD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14.226</w:t>
            </w:r>
          </w:p>
        </w:tc>
        <w:tc>
          <w:tcPr>
            <w:tcW w:w="865" w:type="dxa"/>
            <w:tcBorders>
              <w:top w:val="nil"/>
              <w:left w:val="nil"/>
              <w:bottom w:val="single" w:sz="8" w:space="0" w:color="auto"/>
              <w:right w:val="nil"/>
            </w:tcBorders>
            <w:shd w:val="clear" w:color="auto" w:fill="auto"/>
            <w:noWrap/>
            <w:vAlign w:val="bottom"/>
            <w:hideMark/>
          </w:tcPr>
          <w:p w14:paraId="1DB34CA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14.206</w:t>
            </w:r>
          </w:p>
        </w:tc>
        <w:tc>
          <w:tcPr>
            <w:tcW w:w="865" w:type="dxa"/>
            <w:tcBorders>
              <w:top w:val="nil"/>
              <w:left w:val="nil"/>
              <w:bottom w:val="single" w:sz="8" w:space="0" w:color="auto"/>
              <w:right w:val="single" w:sz="8" w:space="0" w:color="auto"/>
            </w:tcBorders>
            <w:shd w:val="clear" w:color="auto" w:fill="auto"/>
            <w:noWrap/>
            <w:vAlign w:val="bottom"/>
            <w:hideMark/>
          </w:tcPr>
          <w:p w14:paraId="028FD62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14.484</w:t>
            </w:r>
          </w:p>
        </w:tc>
        <w:tc>
          <w:tcPr>
            <w:tcW w:w="1820" w:type="dxa"/>
            <w:tcBorders>
              <w:top w:val="nil"/>
              <w:left w:val="nil"/>
              <w:bottom w:val="nil"/>
              <w:right w:val="single" w:sz="8" w:space="0" w:color="auto"/>
            </w:tcBorders>
            <w:shd w:val="clear" w:color="auto" w:fill="auto"/>
            <w:noWrap/>
            <w:vAlign w:val="bottom"/>
            <w:hideMark/>
          </w:tcPr>
          <w:p w14:paraId="6317F80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72,5%</w:t>
            </w:r>
          </w:p>
        </w:tc>
        <w:tc>
          <w:tcPr>
            <w:tcW w:w="1940" w:type="dxa"/>
            <w:tcBorders>
              <w:top w:val="nil"/>
              <w:left w:val="nil"/>
              <w:bottom w:val="nil"/>
              <w:right w:val="single" w:sz="8" w:space="0" w:color="auto"/>
            </w:tcBorders>
            <w:shd w:val="clear" w:color="auto" w:fill="auto"/>
            <w:noWrap/>
            <w:vAlign w:val="bottom"/>
            <w:hideMark/>
          </w:tcPr>
          <w:p w14:paraId="299203A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1,8%</w:t>
            </w:r>
          </w:p>
        </w:tc>
      </w:tr>
      <w:tr w:rsidR="00C454C1" w:rsidRPr="00C454C1" w14:paraId="2D098682" w14:textId="77777777" w:rsidTr="006529E7">
        <w:trPr>
          <w:trHeight w:val="300"/>
        </w:trPr>
        <w:tc>
          <w:tcPr>
            <w:tcW w:w="1980" w:type="dxa"/>
            <w:tcBorders>
              <w:top w:val="nil"/>
              <w:left w:val="single" w:sz="8" w:space="0" w:color="auto"/>
              <w:bottom w:val="nil"/>
              <w:right w:val="nil"/>
            </w:tcBorders>
            <w:shd w:val="clear" w:color="000000" w:fill="DCE6F1"/>
            <w:noWrap/>
            <w:vAlign w:val="bottom"/>
            <w:hideMark/>
          </w:tcPr>
          <w:p w14:paraId="644913F5"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Valle d'Aosta</w:t>
            </w:r>
          </w:p>
        </w:tc>
        <w:tc>
          <w:tcPr>
            <w:tcW w:w="865" w:type="dxa"/>
            <w:tcBorders>
              <w:top w:val="nil"/>
              <w:left w:val="single" w:sz="8" w:space="0" w:color="auto"/>
              <w:bottom w:val="nil"/>
              <w:right w:val="nil"/>
            </w:tcBorders>
            <w:shd w:val="clear" w:color="000000" w:fill="DCE6F1"/>
            <w:noWrap/>
            <w:vAlign w:val="bottom"/>
            <w:hideMark/>
          </w:tcPr>
          <w:p w14:paraId="628F797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3.083</w:t>
            </w:r>
          </w:p>
        </w:tc>
        <w:tc>
          <w:tcPr>
            <w:tcW w:w="865" w:type="dxa"/>
            <w:tcBorders>
              <w:top w:val="nil"/>
              <w:left w:val="nil"/>
              <w:bottom w:val="nil"/>
              <w:right w:val="nil"/>
            </w:tcBorders>
            <w:shd w:val="clear" w:color="000000" w:fill="DCE6F1"/>
            <w:noWrap/>
            <w:vAlign w:val="bottom"/>
            <w:hideMark/>
          </w:tcPr>
          <w:p w14:paraId="3534A84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3.872</w:t>
            </w:r>
          </w:p>
        </w:tc>
        <w:tc>
          <w:tcPr>
            <w:tcW w:w="865" w:type="dxa"/>
            <w:tcBorders>
              <w:top w:val="nil"/>
              <w:left w:val="nil"/>
              <w:bottom w:val="nil"/>
              <w:right w:val="nil"/>
            </w:tcBorders>
            <w:shd w:val="clear" w:color="000000" w:fill="DCE6F1"/>
            <w:noWrap/>
            <w:vAlign w:val="bottom"/>
            <w:hideMark/>
          </w:tcPr>
          <w:p w14:paraId="4029371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4.262</w:t>
            </w:r>
          </w:p>
        </w:tc>
        <w:tc>
          <w:tcPr>
            <w:tcW w:w="865" w:type="dxa"/>
            <w:tcBorders>
              <w:top w:val="nil"/>
              <w:left w:val="nil"/>
              <w:bottom w:val="nil"/>
              <w:right w:val="nil"/>
            </w:tcBorders>
            <w:shd w:val="clear" w:color="000000" w:fill="DCE6F1"/>
            <w:noWrap/>
            <w:vAlign w:val="bottom"/>
            <w:hideMark/>
          </w:tcPr>
          <w:p w14:paraId="0832374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4.183</w:t>
            </w:r>
          </w:p>
        </w:tc>
        <w:tc>
          <w:tcPr>
            <w:tcW w:w="865" w:type="dxa"/>
            <w:tcBorders>
              <w:top w:val="nil"/>
              <w:left w:val="nil"/>
              <w:bottom w:val="nil"/>
              <w:right w:val="single" w:sz="8" w:space="0" w:color="auto"/>
            </w:tcBorders>
            <w:shd w:val="clear" w:color="000000" w:fill="DCE6F1"/>
            <w:noWrap/>
            <w:vAlign w:val="bottom"/>
            <w:hideMark/>
          </w:tcPr>
          <w:p w14:paraId="097F902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4.284</w:t>
            </w:r>
          </w:p>
        </w:tc>
        <w:tc>
          <w:tcPr>
            <w:tcW w:w="1820" w:type="dxa"/>
            <w:tcBorders>
              <w:top w:val="single" w:sz="8" w:space="0" w:color="auto"/>
              <w:left w:val="nil"/>
              <w:bottom w:val="nil"/>
              <w:right w:val="single" w:sz="8" w:space="0" w:color="auto"/>
            </w:tcBorders>
            <w:shd w:val="clear" w:color="auto" w:fill="auto"/>
            <w:noWrap/>
            <w:vAlign w:val="bottom"/>
            <w:hideMark/>
          </w:tcPr>
          <w:p w14:paraId="7DCA47E9"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 </w:t>
            </w:r>
          </w:p>
        </w:tc>
        <w:tc>
          <w:tcPr>
            <w:tcW w:w="1940" w:type="dxa"/>
            <w:tcBorders>
              <w:top w:val="single" w:sz="8" w:space="0" w:color="auto"/>
              <w:left w:val="nil"/>
              <w:bottom w:val="nil"/>
              <w:right w:val="single" w:sz="8" w:space="0" w:color="auto"/>
            </w:tcBorders>
            <w:shd w:val="clear" w:color="auto" w:fill="auto"/>
            <w:noWrap/>
            <w:vAlign w:val="bottom"/>
            <w:hideMark/>
          </w:tcPr>
          <w:p w14:paraId="5435BFB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0,5%</w:t>
            </w:r>
          </w:p>
        </w:tc>
      </w:tr>
      <w:tr w:rsidR="00C454C1" w:rsidRPr="00C454C1" w14:paraId="54758D20"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617A02B0"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Primario</w:t>
            </w:r>
          </w:p>
        </w:tc>
        <w:tc>
          <w:tcPr>
            <w:tcW w:w="865" w:type="dxa"/>
            <w:tcBorders>
              <w:top w:val="nil"/>
              <w:left w:val="single" w:sz="8" w:space="0" w:color="auto"/>
              <w:bottom w:val="nil"/>
              <w:right w:val="nil"/>
            </w:tcBorders>
            <w:shd w:val="clear" w:color="auto" w:fill="auto"/>
            <w:noWrap/>
            <w:vAlign w:val="bottom"/>
            <w:hideMark/>
          </w:tcPr>
          <w:p w14:paraId="20C6157F"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44</w:t>
            </w:r>
          </w:p>
        </w:tc>
        <w:tc>
          <w:tcPr>
            <w:tcW w:w="865" w:type="dxa"/>
            <w:tcBorders>
              <w:top w:val="nil"/>
              <w:left w:val="nil"/>
              <w:bottom w:val="nil"/>
              <w:right w:val="nil"/>
            </w:tcBorders>
            <w:shd w:val="clear" w:color="auto" w:fill="auto"/>
            <w:noWrap/>
            <w:vAlign w:val="bottom"/>
            <w:hideMark/>
          </w:tcPr>
          <w:p w14:paraId="6A3370C4"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48</w:t>
            </w:r>
          </w:p>
        </w:tc>
        <w:tc>
          <w:tcPr>
            <w:tcW w:w="865" w:type="dxa"/>
            <w:tcBorders>
              <w:top w:val="nil"/>
              <w:left w:val="nil"/>
              <w:bottom w:val="nil"/>
              <w:right w:val="nil"/>
            </w:tcBorders>
            <w:shd w:val="clear" w:color="auto" w:fill="auto"/>
            <w:noWrap/>
            <w:vAlign w:val="bottom"/>
            <w:hideMark/>
          </w:tcPr>
          <w:p w14:paraId="527A01EB"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51</w:t>
            </w:r>
          </w:p>
        </w:tc>
        <w:tc>
          <w:tcPr>
            <w:tcW w:w="865" w:type="dxa"/>
            <w:tcBorders>
              <w:top w:val="nil"/>
              <w:left w:val="nil"/>
              <w:bottom w:val="nil"/>
              <w:right w:val="nil"/>
            </w:tcBorders>
            <w:shd w:val="clear" w:color="auto" w:fill="auto"/>
            <w:noWrap/>
            <w:vAlign w:val="bottom"/>
            <w:hideMark/>
          </w:tcPr>
          <w:p w14:paraId="2DA871BC"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53</w:t>
            </w:r>
          </w:p>
        </w:tc>
        <w:tc>
          <w:tcPr>
            <w:tcW w:w="865" w:type="dxa"/>
            <w:tcBorders>
              <w:top w:val="nil"/>
              <w:left w:val="nil"/>
              <w:bottom w:val="nil"/>
              <w:right w:val="single" w:sz="8" w:space="0" w:color="auto"/>
            </w:tcBorders>
            <w:shd w:val="clear" w:color="auto" w:fill="auto"/>
            <w:noWrap/>
            <w:vAlign w:val="bottom"/>
            <w:hideMark/>
          </w:tcPr>
          <w:p w14:paraId="321FF936"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51</w:t>
            </w:r>
          </w:p>
        </w:tc>
        <w:tc>
          <w:tcPr>
            <w:tcW w:w="1820" w:type="dxa"/>
            <w:tcBorders>
              <w:top w:val="nil"/>
              <w:left w:val="nil"/>
              <w:bottom w:val="nil"/>
              <w:right w:val="single" w:sz="8" w:space="0" w:color="auto"/>
            </w:tcBorders>
            <w:shd w:val="clear" w:color="auto" w:fill="auto"/>
            <w:noWrap/>
            <w:vAlign w:val="bottom"/>
            <w:hideMark/>
          </w:tcPr>
          <w:p w14:paraId="0FA86423"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1,2%</w:t>
            </w:r>
          </w:p>
        </w:tc>
        <w:tc>
          <w:tcPr>
            <w:tcW w:w="1940" w:type="dxa"/>
            <w:tcBorders>
              <w:top w:val="nil"/>
              <w:left w:val="nil"/>
              <w:bottom w:val="nil"/>
              <w:right w:val="single" w:sz="8" w:space="0" w:color="auto"/>
            </w:tcBorders>
            <w:shd w:val="clear" w:color="auto" w:fill="auto"/>
            <w:noWrap/>
            <w:vAlign w:val="bottom"/>
            <w:hideMark/>
          </w:tcPr>
          <w:p w14:paraId="4A164C2F"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0,0%</w:t>
            </w:r>
          </w:p>
        </w:tc>
      </w:tr>
      <w:tr w:rsidR="00C454C1" w:rsidRPr="00C454C1" w14:paraId="588A686D"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3CB3ED9A"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865" w:type="dxa"/>
            <w:tcBorders>
              <w:top w:val="nil"/>
              <w:left w:val="single" w:sz="8" w:space="0" w:color="auto"/>
              <w:bottom w:val="nil"/>
              <w:right w:val="nil"/>
            </w:tcBorders>
            <w:shd w:val="clear" w:color="auto" w:fill="auto"/>
            <w:noWrap/>
            <w:vAlign w:val="bottom"/>
            <w:hideMark/>
          </w:tcPr>
          <w:p w14:paraId="5DAEF2C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679</w:t>
            </w:r>
          </w:p>
        </w:tc>
        <w:tc>
          <w:tcPr>
            <w:tcW w:w="865" w:type="dxa"/>
            <w:tcBorders>
              <w:top w:val="nil"/>
              <w:left w:val="nil"/>
              <w:bottom w:val="nil"/>
              <w:right w:val="nil"/>
            </w:tcBorders>
            <w:shd w:val="clear" w:color="auto" w:fill="auto"/>
            <w:noWrap/>
            <w:vAlign w:val="bottom"/>
            <w:hideMark/>
          </w:tcPr>
          <w:p w14:paraId="1BA4A13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968</w:t>
            </w:r>
          </w:p>
        </w:tc>
        <w:tc>
          <w:tcPr>
            <w:tcW w:w="865" w:type="dxa"/>
            <w:tcBorders>
              <w:top w:val="nil"/>
              <w:left w:val="nil"/>
              <w:bottom w:val="nil"/>
              <w:right w:val="nil"/>
            </w:tcBorders>
            <w:shd w:val="clear" w:color="auto" w:fill="auto"/>
            <w:noWrap/>
            <w:vAlign w:val="bottom"/>
            <w:hideMark/>
          </w:tcPr>
          <w:p w14:paraId="15C9D4E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919</w:t>
            </w:r>
          </w:p>
        </w:tc>
        <w:tc>
          <w:tcPr>
            <w:tcW w:w="865" w:type="dxa"/>
            <w:tcBorders>
              <w:top w:val="nil"/>
              <w:left w:val="nil"/>
              <w:bottom w:val="nil"/>
              <w:right w:val="nil"/>
            </w:tcBorders>
            <w:shd w:val="clear" w:color="auto" w:fill="auto"/>
            <w:noWrap/>
            <w:vAlign w:val="bottom"/>
            <w:hideMark/>
          </w:tcPr>
          <w:p w14:paraId="7AF8BF6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808</w:t>
            </w:r>
          </w:p>
        </w:tc>
        <w:tc>
          <w:tcPr>
            <w:tcW w:w="865" w:type="dxa"/>
            <w:tcBorders>
              <w:top w:val="nil"/>
              <w:left w:val="nil"/>
              <w:bottom w:val="nil"/>
              <w:right w:val="single" w:sz="8" w:space="0" w:color="auto"/>
            </w:tcBorders>
            <w:shd w:val="clear" w:color="auto" w:fill="auto"/>
            <w:noWrap/>
            <w:vAlign w:val="bottom"/>
            <w:hideMark/>
          </w:tcPr>
          <w:p w14:paraId="33D3184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792</w:t>
            </w:r>
          </w:p>
        </w:tc>
        <w:tc>
          <w:tcPr>
            <w:tcW w:w="1820" w:type="dxa"/>
            <w:tcBorders>
              <w:top w:val="nil"/>
              <w:left w:val="nil"/>
              <w:bottom w:val="nil"/>
              <w:right w:val="single" w:sz="8" w:space="0" w:color="auto"/>
            </w:tcBorders>
            <w:shd w:val="clear" w:color="auto" w:fill="auto"/>
            <w:noWrap/>
            <w:vAlign w:val="bottom"/>
            <w:hideMark/>
          </w:tcPr>
          <w:p w14:paraId="4457111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18,5%</w:t>
            </w:r>
          </w:p>
        </w:tc>
        <w:tc>
          <w:tcPr>
            <w:tcW w:w="1940" w:type="dxa"/>
            <w:tcBorders>
              <w:top w:val="nil"/>
              <w:left w:val="nil"/>
              <w:bottom w:val="nil"/>
              <w:right w:val="single" w:sz="8" w:space="0" w:color="auto"/>
            </w:tcBorders>
            <w:shd w:val="clear" w:color="auto" w:fill="auto"/>
            <w:noWrap/>
            <w:vAlign w:val="bottom"/>
            <w:hideMark/>
          </w:tcPr>
          <w:p w14:paraId="5B3698A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-13,7%</w:t>
            </w:r>
          </w:p>
        </w:tc>
      </w:tr>
      <w:tr w:rsidR="00C454C1" w:rsidRPr="00C454C1" w14:paraId="35FD76F0" w14:textId="77777777" w:rsidTr="006529E7">
        <w:trPr>
          <w:trHeight w:val="315"/>
        </w:trPr>
        <w:tc>
          <w:tcPr>
            <w:tcW w:w="1980" w:type="dxa"/>
            <w:tcBorders>
              <w:top w:val="nil"/>
              <w:left w:val="single" w:sz="8" w:space="0" w:color="auto"/>
              <w:bottom w:val="single" w:sz="8" w:space="0" w:color="auto"/>
              <w:right w:val="nil"/>
            </w:tcBorders>
            <w:shd w:val="clear" w:color="auto" w:fill="auto"/>
            <w:noWrap/>
            <w:vAlign w:val="bottom"/>
            <w:hideMark/>
          </w:tcPr>
          <w:p w14:paraId="50D4F4D0"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865" w:type="dxa"/>
            <w:tcBorders>
              <w:top w:val="nil"/>
              <w:left w:val="single" w:sz="8" w:space="0" w:color="auto"/>
              <w:bottom w:val="single" w:sz="8" w:space="0" w:color="auto"/>
              <w:right w:val="nil"/>
            </w:tcBorders>
            <w:shd w:val="clear" w:color="auto" w:fill="auto"/>
            <w:noWrap/>
            <w:vAlign w:val="bottom"/>
            <w:hideMark/>
          </w:tcPr>
          <w:p w14:paraId="14C0B9E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2.361</w:t>
            </w:r>
          </w:p>
        </w:tc>
        <w:tc>
          <w:tcPr>
            <w:tcW w:w="865" w:type="dxa"/>
            <w:tcBorders>
              <w:top w:val="nil"/>
              <w:left w:val="nil"/>
              <w:bottom w:val="single" w:sz="8" w:space="0" w:color="auto"/>
              <w:right w:val="nil"/>
            </w:tcBorders>
            <w:shd w:val="clear" w:color="auto" w:fill="auto"/>
            <w:noWrap/>
            <w:vAlign w:val="bottom"/>
            <w:hideMark/>
          </w:tcPr>
          <w:p w14:paraId="40A809A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2.855</w:t>
            </w:r>
          </w:p>
        </w:tc>
        <w:tc>
          <w:tcPr>
            <w:tcW w:w="865" w:type="dxa"/>
            <w:tcBorders>
              <w:top w:val="nil"/>
              <w:left w:val="nil"/>
              <w:bottom w:val="single" w:sz="8" w:space="0" w:color="auto"/>
              <w:right w:val="nil"/>
            </w:tcBorders>
            <w:shd w:val="clear" w:color="auto" w:fill="auto"/>
            <w:noWrap/>
            <w:vAlign w:val="bottom"/>
            <w:hideMark/>
          </w:tcPr>
          <w:p w14:paraId="098699B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3.292</w:t>
            </w:r>
          </w:p>
        </w:tc>
        <w:tc>
          <w:tcPr>
            <w:tcW w:w="865" w:type="dxa"/>
            <w:tcBorders>
              <w:top w:val="nil"/>
              <w:left w:val="nil"/>
              <w:bottom w:val="single" w:sz="8" w:space="0" w:color="auto"/>
              <w:right w:val="nil"/>
            </w:tcBorders>
            <w:shd w:val="clear" w:color="auto" w:fill="auto"/>
            <w:noWrap/>
            <w:vAlign w:val="bottom"/>
            <w:hideMark/>
          </w:tcPr>
          <w:p w14:paraId="0BC2EF3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3.323</w:t>
            </w:r>
          </w:p>
        </w:tc>
        <w:tc>
          <w:tcPr>
            <w:tcW w:w="865" w:type="dxa"/>
            <w:tcBorders>
              <w:top w:val="nil"/>
              <w:left w:val="nil"/>
              <w:bottom w:val="single" w:sz="8" w:space="0" w:color="auto"/>
              <w:right w:val="single" w:sz="8" w:space="0" w:color="auto"/>
            </w:tcBorders>
            <w:shd w:val="clear" w:color="auto" w:fill="auto"/>
            <w:noWrap/>
            <w:vAlign w:val="bottom"/>
            <w:hideMark/>
          </w:tcPr>
          <w:p w14:paraId="506021F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3.441</w:t>
            </w:r>
          </w:p>
        </w:tc>
        <w:tc>
          <w:tcPr>
            <w:tcW w:w="1820" w:type="dxa"/>
            <w:tcBorders>
              <w:top w:val="nil"/>
              <w:left w:val="nil"/>
              <w:bottom w:val="nil"/>
              <w:right w:val="single" w:sz="8" w:space="0" w:color="auto"/>
            </w:tcBorders>
            <w:shd w:val="clear" w:color="auto" w:fill="auto"/>
            <w:noWrap/>
            <w:vAlign w:val="bottom"/>
            <w:hideMark/>
          </w:tcPr>
          <w:p w14:paraId="1303ECC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80,3%</w:t>
            </w:r>
          </w:p>
        </w:tc>
        <w:tc>
          <w:tcPr>
            <w:tcW w:w="1940" w:type="dxa"/>
            <w:tcBorders>
              <w:top w:val="nil"/>
              <w:left w:val="nil"/>
              <w:bottom w:val="nil"/>
              <w:right w:val="single" w:sz="8" w:space="0" w:color="auto"/>
            </w:tcBorders>
            <w:shd w:val="clear" w:color="auto" w:fill="auto"/>
            <w:noWrap/>
            <w:vAlign w:val="bottom"/>
            <w:hideMark/>
          </w:tcPr>
          <w:p w14:paraId="189F654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4,5%</w:t>
            </w:r>
          </w:p>
        </w:tc>
      </w:tr>
      <w:tr w:rsidR="00C454C1" w:rsidRPr="00C454C1" w14:paraId="1670F06C" w14:textId="77777777" w:rsidTr="006529E7">
        <w:trPr>
          <w:trHeight w:val="300"/>
        </w:trPr>
        <w:tc>
          <w:tcPr>
            <w:tcW w:w="1980" w:type="dxa"/>
            <w:tcBorders>
              <w:top w:val="nil"/>
              <w:left w:val="single" w:sz="8" w:space="0" w:color="auto"/>
              <w:bottom w:val="nil"/>
              <w:right w:val="nil"/>
            </w:tcBorders>
            <w:shd w:val="clear" w:color="000000" w:fill="DCE6F1"/>
            <w:noWrap/>
            <w:vAlign w:val="bottom"/>
            <w:hideMark/>
          </w:tcPr>
          <w:p w14:paraId="57C8B1B9"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Veneto</w:t>
            </w:r>
          </w:p>
        </w:tc>
        <w:tc>
          <w:tcPr>
            <w:tcW w:w="865" w:type="dxa"/>
            <w:tcBorders>
              <w:top w:val="nil"/>
              <w:left w:val="single" w:sz="8" w:space="0" w:color="auto"/>
              <w:bottom w:val="nil"/>
              <w:right w:val="nil"/>
            </w:tcBorders>
            <w:shd w:val="clear" w:color="000000" w:fill="DCE6F1"/>
            <w:noWrap/>
            <w:vAlign w:val="bottom"/>
            <w:hideMark/>
          </w:tcPr>
          <w:p w14:paraId="4956EC8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99.876</w:t>
            </w:r>
          </w:p>
        </w:tc>
        <w:tc>
          <w:tcPr>
            <w:tcW w:w="865" w:type="dxa"/>
            <w:tcBorders>
              <w:top w:val="nil"/>
              <w:left w:val="nil"/>
              <w:bottom w:val="nil"/>
              <w:right w:val="nil"/>
            </w:tcBorders>
            <w:shd w:val="clear" w:color="000000" w:fill="DCE6F1"/>
            <w:noWrap/>
            <w:vAlign w:val="bottom"/>
            <w:hideMark/>
          </w:tcPr>
          <w:p w14:paraId="26BE087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121.344</w:t>
            </w:r>
          </w:p>
        </w:tc>
        <w:tc>
          <w:tcPr>
            <w:tcW w:w="865" w:type="dxa"/>
            <w:tcBorders>
              <w:top w:val="nil"/>
              <w:left w:val="nil"/>
              <w:bottom w:val="nil"/>
              <w:right w:val="nil"/>
            </w:tcBorders>
            <w:shd w:val="clear" w:color="000000" w:fill="DCE6F1"/>
            <w:noWrap/>
            <w:vAlign w:val="bottom"/>
            <w:hideMark/>
          </w:tcPr>
          <w:p w14:paraId="6356660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128.867</w:t>
            </w:r>
          </w:p>
        </w:tc>
        <w:tc>
          <w:tcPr>
            <w:tcW w:w="865" w:type="dxa"/>
            <w:tcBorders>
              <w:top w:val="nil"/>
              <w:left w:val="nil"/>
              <w:bottom w:val="nil"/>
              <w:right w:val="nil"/>
            </w:tcBorders>
            <w:shd w:val="clear" w:color="000000" w:fill="DCE6F1"/>
            <w:noWrap/>
            <w:vAlign w:val="bottom"/>
            <w:hideMark/>
          </w:tcPr>
          <w:p w14:paraId="04954DB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135.591</w:t>
            </w:r>
          </w:p>
        </w:tc>
        <w:tc>
          <w:tcPr>
            <w:tcW w:w="865" w:type="dxa"/>
            <w:tcBorders>
              <w:top w:val="nil"/>
              <w:left w:val="nil"/>
              <w:bottom w:val="nil"/>
              <w:right w:val="single" w:sz="8" w:space="0" w:color="auto"/>
            </w:tcBorders>
            <w:shd w:val="clear" w:color="000000" w:fill="DCE6F1"/>
            <w:noWrap/>
            <w:vAlign w:val="bottom"/>
            <w:hideMark/>
          </w:tcPr>
          <w:p w14:paraId="6ED28B1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143.483</w:t>
            </w:r>
          </w:p>
        </w:tc>
        <w:tc>
          <w:tcPr>
            <w:tcW w:w="1820" w:type="dxa"/>
            <w:tcBorders>
              <w:top w:val="single" w:sz="8" w:space="0" w:color="auto"/>
              <w:left w:val="nil"/>
              <w:bottom w:val="nil"/>
              <w:right w:val="single" w:sz="8" w:space="0" w:color="auto"/>
            </w:tcBorders>
            <w:shd w:val="clear" w:color="auto" w:fill="auto"/>
            <w:noWrap/>
            <w:vAlign w:val="bottom"/>
            <w:hideMark/>
          </w:tcPr>
          <w:p w14:paraId="1E2FD57E"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 </w:t>
            </w:r>
          </w:p>
        </w:tc>
        <w:tc>
          <w:tcPr>
            <w:tcW w:w="1940" w:type="dxa"/>
            <w:tcBorders>
              <w:top w:val="single" w:sz="8" w:space="0" w:color="auto"/>
              <w:left w:val="nil"/>
              <w:bottom w:val="nil"/>
              <w:right w:val="single" w:sz="8" w:space="0" w:color="auto"/>
            </w:tcBorders>
            <w:shd w:val="clear" w:color="auto" w:fill="auto"/>
            <w:noWrap/>
            <w:vAlign w:val="bottom"/>
            <w:hideMark/>
          </w:tcPr>
          <w:p w14:paraId="2C1E034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11,3%</w:t>
            </w:r>
          </w:p>
        </w:tc>
      </w:tr>
      <w:tr w:rsidR="00C454C1" w:rsidRPr="00C454C1" w14:paraId="00928A29"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05C41E1A"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Primario</w:t>
            </w:r>
          </w:p>
        </w:tc>
        <w:tc>
          <w:tcPr>
            <w:tcW w:w="865" w:type="dxa"/>
            <w:tcBorders>
              <w:top w:val="nil"/>
              <w:left w:val="single" w:sz="8" w:space="0" w:color="auto"/>
              <w:bottom w:val="nil"/>
              <w:right w:val="nil"/>
            </w:tcBorders>
            <w:shd w:val="clear" w:color="auto" w:fill="auto"/>
            <w:noWrap/>
            <w:vAlign w:val="bottom"/>
            <w:hideMark/>
          </w:tcPr>
          <w:p w14:paraId="4FC38E21"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3.043</w:t>
            </w:r>
          </w:p>
        </w:tc>
        <w:tc>
          <w:tcPr>
            <w:tcW w:w="865" w:type="dxa"/>
            <w:tcBorders>
              <w:top w:val="nil"/>
              <w:left w:val="nil"/>
              <w:bottom w:val="nil"/>
              <w:right w:val="nil"/>
            </w:tcBorders>
            <w:shd w:val="clear" w:color="auto" w:fill="auto"/>
            <w:noWrap/>
            <w:vAlign w:val="bottom"/>
            <w:hideMark/>
          </w:tcPr>
          <w:p w14:paraId="1C307B2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2.594</w:t>
            </w:r>
          </w:p>
        </w:tc>
        <w:tc>
          <w:tcPr>
            <w:tcW w:w="865" w:type="dxa"/>
            <w:tcBorders>
              <w:top w:val="nil"/>
              <w:left w:val="nil"/>
              <w:bottom w:val="nil"/>
              <w:right w:val="nil"/>
            </w:tcBorders>
            <w:shd w:val="clear" w:color="auto" w:fill="auto"/>
            <w:noWrap/>
            <w:vAlign w:val="bottom"/>
            <w:hideMark/>
          </w:tcPr>
          <w:p w14:paraId="0AF167FB"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2.474</w:t>
            </w:r>
          </w:p>
        </w:tc>
        <w:tc>
          <w:tcPr>
            <w:tcW w:w="865" w:type="dxa"/>
            <w:tcBorders>
              <w:top w:val="nil"/>
              <w:left w:val="nil"/>
              <w:bottom w:val="nil"/>
              <w:right w:val="nil"/>
            </w:tcBorders>
            <w:shd w:val="clear" w:color="auto" w:fill="auto"/>
            <w:noWrap/>
            <w:vAlign w:val="bottom"/>
            <w:hideMark/>
          </w:tcPr>
          <w:p w14:paraId="6A2EAF5E"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2.938</w:t>
            </w:r>
          </w:p>
        </w:tc>
        <w:tc>
          <w:tcPr>
            <w:tcW w:w="865" w:type="dxa"/>
            <w:tcBorders>
              <w:top w:val="nil"/>
              <w:left w:val="nil"/>
              <w:bottom w:val="nil"/>
              <w:right w:val="single" w:sz="8" w:space="0" w:color="auto"/>
            </w:tcBorders>
            <w:shd w:val="clear" w:color="auto" w:fill="auto"/>
            <w:noWrap/>
            <w:vAlign w:val="bottom"/>
            <w:hideMark/>
          </w:tcPr>
          <w:p w14:paraId="1C0AA947"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3.002</w:t>
            </w:r>
          </w:p>
        </w:tc>
        <w:tc>
          <w:tcPr>
            <w:tcW w:w="1820" w:type="dxa"/>
            <w:tcBorders>
              <w:top w:val="nil"/>
              <w:left w:val="nil"/>
              <w:bottom w:val="nil"/>
              <w:right w:val="single" w:sz="8" w:space="0" w:color="auto"/>
            </w:tcBorders>
            <w:shd w:val="clear" w:color="auto" w:fill="auto"/>
            <w:noWrap/>
            <w:vAlign w:val="bottom"/>
            <w:hideMark/>
          </w:tcPr>
          <w:p w14:paraId="600CD37F"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2,1%</w:t>
            </w:r>
          </w:p>
        </w:tc>
        <w:tc>
          <w:tcPr>
            <w:tcW w:w="1940" w:type="dxa"/>
            <w:tcBorders>
              <w:top w:val="nil"/>
              <w:left w:val="nil"/>
              <w:bottom w:val="nil"/>
              <w:right w:val="single" w:sz="8" w:space="0" w:color="auto"/>
            </w:tcBorders>
            <w:shd w:val="clear" w:color="auto" w:fill="auto"/>
            <w:noWrap/>
            <w:vAlign w:val="bottom"/>
            <w:hideMark/>
          </w:tcPr>
          <w:p w14:paraId="671A8CA5"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21,3%</w:t>
            </w:r>
          </w:p>
        </w:tc>
      </w:tr>
      <w:tr w:rsidR="00C454C1" w:rsidRPr="00C454C1" w14:paraId="0A8CE716" w14:textId="77777777" w:rsidTr="006529E7">
        <w:trPr>
          <w:trHeight w:val="300"/>
        </w:trPr>
        <w:tc>
          <w:tcPr>
            <w:tcW w:w="1980" w:type="dxa"/>
            <w:tcBorders>
              <w:top w:val="nil"/>
              <w:left w:val="single" w:sz="8" w:space="0" w:color="auto"/>
              <w:bottom w:val="nil"/>
              <w:right w:val="nil"/>
            </w:tcBorders>
            <w:shd w:val="clear" w:color="auto" w:fill="auto"/>
            <w:noWrap/>
            <w:vAlign w:val="bottom"/>
            <w:hideMark/>
          </w:tcPr>
          <w:p w14:paraId="10CAEFCF"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865" w:type="dxa"/>
            <w:tcBorders>
              <w:top w:val="nil"/>
              <w:left w:val="single" w:sz="8" w:space="0" w:color="auto"/>
              <w:bottom w:val="nil"/>
              <w:right w:val="nil"/>
            </w:tcBorders>
            <w:shd w:val="clear" w:color="auto" w:fill="auto"/>
            <w:noWrap/>
            <w:vAlign w:val="bottom"/>
            <w:hideMark/>
          </w:tcPr>
          <w:p w14:paraId="545E926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33.502</w:t>
            </w:r>
          </w:p>
        </w:tc>
        <w:tc>
          <w:tcPr>
            <w:tcW w:w="865" w:type="dxa"/>
            <w:tcBorders>
              <w:top w:val="nil"/>
              <w:left w:val="nil"/>
              <w:bottom w:val="nil"/>
              <w:right w:val="nil"/>
            </w:tcBorders>
            <w:shd w:val="clear" w:color="auto" w:fill="auto"/>
            <w:noWrap/>
            <w:vAlign w:val="bottom"/>
            <w:hideMark/>
          </w:tcPr>
          <w:p w14:paraId="4B23FD6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39.272</w:t>
            </w:r>
          </w:p>
        </w:tc>
        <w:tc>
          <w:tcPr>
            <w:tcW w:w="865" w:type="dxa"/>
            <w:tcBorders>
              <w:top w:val="nil"/>
              <w:left w:val="nil"/>
              <w:bottom w:val="nil"/>
              <w:right w:val="nil"/>
            </w:tcBorders>
            <w:shd w:val="clear" w:color="auto" w:fill="auto"/>
            <w:noWrap/>
            <w:vAlign w:val="bottom"/>
            <w:hideMark/>
          </w:tcPr>
          <w:p w14:paraId="3EBC66F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40.788</w:t>
            </w:r>
          </w:p>
        </w:tc>
        <w:tc>
          <w:tcPr>
            <w:tcW w:w="865" w:type="dxa"/>
            <w:tcBorders>
              <w:top w:val="nil"/>
              <w:left w:val="nil"/>
              <w:bottom w:val="nil"/>
              <w:right w:val="nil"/>
            </w:tcBorders>
            <w:shd w:val="clear" w:color="auto" w:fill="auto"/>
            <w:noWrap/>
            <w:vAlign w:val="bottom"/>
            <w:hideMark/>
          </w:tcPr>
          <w:p w14:paraId="5CC75E8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41.448</w:t>
            </w:r>
          </w:p>
        </w:tc>
        <w:tc>
          <w:tcPr>
            <w:tcW w:w="865" w:type="dxa"/>
            <w:tcBorders>
              <w:top w:val="nil"/>
              <w:left w:val="nil"/>
              <w:bottom w:val="nil"/>
              <w:right w:val="single" w:sz="8" w:space="0" w:color="auto"/>
            </w:tcBorders>
            <w:shd w:val="clear" w:color="auto" w:fill="auto"/>
            <w:noWrap/>
            <w:vAlign w:val="bottom"/>
            <w:hideMark/>
          </w:tcPr>
          <w:p w14:paraId="67818B5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45.100</w:t>
            </w:r>
          </w:p>
        </w:tc>
        <w:tc>
          <w:tcPr>
            <w:tcW w:w="1820" w:type="dxa"/>
            <w:tcBorders>
              <w:top w:val="nil"/>
              <w:left w:val="nil"/>
              <w:bottom w:val="nil"/>
              <w:right w:val="single" w:sz="8" w:space="0" w:color="auto"/>
            </w:tcBorders>
            <w:shd w:val="clear" w:color="auto" w:fill="auto"/>
            <w:noWrap/>
            <w:vAlign w:val="bottom"/>
            <w:hideMark/>
          </w:tcPr>
          <w:p w14:paraId="6FCAD0C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31,4%</w:t>
            </w:r>
          </w:p>
        </w:tc>
        <w:tc>
          <w:tcPr>
            <w:tcW w:w="1940" w:type="dxa"/>
            <w:tcBorders>
              <w:top w:val="nil"/>
              <w:left w:val="nil"/>
              <w:bottom w:val="nil"/>
              <w:right w:val="single" w:sz="8" w:space="0" w:color="auto"/>
            </w:tcBorders>
            <w:shd w:val="clear" w:color="auto" w:fill="auto"/>
            <w:noWrap/>
            <w:vAlign w:val="bottom"/>
            <w:hideMark/>
          </w:tcPr>
          <w:p w14:paraId="52B87C7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10,6%</w:t>
            </w:r>
          </w:p>
        </w:tc>
      </w:tr>
      <w:tr w:rsidR="00C454C1" w:rsidRPr="00C454C1" w14:paraId="7E7B7C01" w14:textId="77777777" w:rsidTr="006529E7">
        <w:trPr>
          <w:trHeight w:val="315"/>
        </w:trPr>
        <w:tc>
          <w:tcPr>
            <w:tcW w:w="1980" w:type="dxa"/>
            <w:tcBorders>
              <w:top w:val="nil"/>
              <w:left w:val="single" w:sz="8" w:space="0" w:color="auto"/>
              <w:bottom w:val="single" w:sz="8" w:space="0" w:color="auto"/>
              <w:right w:val="nil"/>
            </w:tcBorders>
            <w:shd w:val="clear" w:color="auto" w:fill="auto"/>
            <w:noWrap/>
            <w:vAlign w:val="bottom"/>
            <w:hideMark/>
          </w:tcPr>
          <w:p w14:paraId="5A89ED64" w14:textId="77777777" w:rsidR="00C454C1" w:rsidRPr="00C454C1" w:rsidRDefault="00C454C1" w:rsidP="00C454C1">
            <w:pPr>
              <w:spacing w:after="0" w:line="240" w:lineRule="auto"/>
              <w:ind w:firstLineChars="100" w:firstLine="22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865" w:type="dxa"/>
            <w:tcBorders>
              <w:top w:val="nil"/>
              <w:left w:val="single" w:sz="8" w:space="0" w:color="auto"/>
              <w:bottom w:val="single" w:sz="8" w:space="0" w:color="auto"/>
              <w:right w:val="nil"/>
            </w:tcBorders>
            <w:shd w:val="clear" w:color="auto" w:fill="auto"/>
            <w:noWrap/>
            <w:vAlign w:val="bottom"/>
            <w:hideMark/>
          </w:tcPr>
          <w:p w14:paraId="7864EA3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63.331</w:t>
            </w:r>
          </w:p>
        </w:tc>
        <w:tc>
          <w:tcPr>
            <w:tcW w:w="865" w:type="dxa"/>
            <w:tcBorders>
              <w:top w:val="nil"/>
              <w:left w:val="nil"/>
              <w:bottom w:val="single" w:sz="8" w:space="0" w:color="auto"/>
              <w:right w:val="nil"/>
            </w:tcBorders>
            <w:shd w:val="clear" w:color="auto" w:fill="auto"/>
            <w:noWrap/>
            <w:vAlign w:val="bottom"/>
            <w:hideMark/>
          </w:tcPr>
          <w:p w14:paraId="527A5ED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79.478</w:t>
            </w:r>
          </w:p>
        </w:tc>
        <w:tc>
          <w:tcPr>
            <w:tcW w:w="865" w:type="dxa"/>
            <w:tcBorders>
              <w:top w:val="nil"/>
              <w:left w:val="nil"/>
              <w:bottom w:val="single" w:sz="8" w:space="0" w:color="auto"/>
              <w:right w:val="nil"/>
            </w:tcBorders>
            <w:shd w:val="clear" w:color="auto" w:fill="auto"/>
            <w:noWrap/>
            <w:vAlign w:val="bottom"/>
            <w:hideMark/>
          </w:tcPr>
          <w:p w14:paraId="3B94C7D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85.605</w:t>
            </w:r>
          </w:p>
        </w:tc>
        <w:tc>
          <w:tcPr>
            <w:tcW w:w="865" w:type="dxa"/>
            <w:tcBorders>
              <w:top w:val="nil"/>
              <w:left w:val="nil"/>
              <w:bottom w:val="single" w:sz="8" w:space="0" w:color="auto"/>
              <w:right w:val="nil"/>
            </w:tcBorders>
            <w:shd w:val="clear" w:color="auto" w:fill="auto"/>
            <w:noWrap/>
            <w:vAlign w:val="bottom"/>
            <w:hideMark/>
          </w:tcPr>
          <w:p w14:paraId="55C3D20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91.206</w:t>
            </w:r>
          </w:p>
        </w:tc>
        <w:tc>
          <w:tcPr>
            <w:tcW w:w="865" w:type="dxa"/>
            <w:tcBorders>
              <w:top w:val="nil"/>
              <w:left w:val="nil"/>
              <w:bottom w:val="single" w:sz="8" w:space="0" w:color="auto"/>
              <w:right w:val="single" w:sz="8" w:space="0" w:color="auto"/>
            </w:tcBorders>
            <w:shd w:val="clear" w:color="auto" w:fill="auto"/>
            <w:noWrap/>
            <w:vAlign w:val="bottom"/>
            <w:hideMark/>
          </w:tcPr>
          <w:p w14:paraId="545E577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95.381</w:t>
            </w:r>
          </w:p>
        </w:tc>
        <w:tc>
          <w:tcPr>
            <w:tcW w:w="1820" w:type="dxa"/>
            <w:tcBorders>
              <w:top w:val="nil"/>
              <w:left w:val="nil"/>
              <w:bottom w:val="single" w:sz="8" w:space="0" w:color="auto"/>
              <w:right w:val="single" w:sz="8" w:space="0" w:color="auto"/>
            </w:tcBorders>
            <w:shd w:val="clear" w:color="auto" w:fill="auto"/>
            <w:noWrap/>
            <w:vAlign w:val="bottom"/>
            <w:hideMark/>
          </w:tcPr>
          <w:p w14:paraId="424DB3F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66,5%</w:t>
            </w:r>
          </w:p>
        </w:tc>
        <w:tc>
          <w:tcPr>
            <w:tcW w:w="1940" w:type="dxa"/>
            <w:tcBorders>
              <w:top w:val="nil"/>
              <w:left w:val="nil"/>
              <w:bottom w:val="single" w:sz="8" w:space="0" w:color="auto"/>
              <w:right w:val="single" w:sz="8" w:space="0" w:color="auto"/>
            </w:tcBorders>
            <w:shd w:val="clear" w:color="auto" w:fill="auto"/>
            <w:noWrap/>
            <w:vAlign w:val="bottom"/>
            <w:hideMark/>
          </w:tcPr>
          <w:p w14:paraId="39FEC94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11,4%</w:t>
            </w:r>
          </w:p>
        </w:tc>
      </w:tr>
    </w:tbl>
    <w:p w14:paraId="2F13F70D" w14:textId="32188DF0" w:rsidR="00AD51A1" w:rsidRPr="006529E7" w:rsidRDefault="00610023" w:rsidP="00AD51A1">
      <w:pPr>
        <w:pStyle w:val="Fontetab-grafReport"/>
        <w:rPr>
          <w:sz w:val="17"/>
          <w:szCs w:val="17"/>
        </w:rPr>
      </w:pPr>
      <w:r w:rsidRPr="006529E7">
        <w:rPr>
          <w:sz w:val="17"/>
          <w:szCs w:val="17"/>
        </w:rPr>
        <w:t xml:space="preserve">Fonte: </w:t>
      </w:r>
      <w:r w:rsidR="006F0F74" w:rsidRPr="006529E7">
        <w:rPr>
          <w:sz w:val="17"/>
          <w:szCs w:val="17"/>
        </w:rPr>
        <w:t>elaborazioni</w:t>
      </w:r>
      <w:r w:rsidRPr="006529E7">
        <w:rPr>
          <w:sz w:val="17"/>
          <w:szCs w:val="17"/>
        </w:rPr>
        <w:t xml:space="preserve"> su dati Eurostat </w:t>
      </w:r>
    </w:p>
    <w:p w14:paraId="025E5976" w14:textId="77777777" w:rsidR="00BD31CA" w:rsidRDefault="00BD31CA" w:rsidP="008143C2">
      <w:pPr>
        <w:pStyle w:val="Fontetab-grafReport"/>
        <w:spacing w:before="0" w:after="0"/>
      </w:pPr>
    </w:p>
    <w:p w14:paraId="1889BF7D" w14:textId="2D53F880" w:rsidR="00C454C1" w:rsidRDefault="00C454C1" w:rsidP="008143C2">
      <w:pPr>
        <w:pStyle w:val="Titolofig"/>
        <w:spacing w:before="0" w:after="0"/>
      </w:pPr>
      <w:r>
        <w:t xml:space="preserve">Tabella </w:t>
      </w:r>
      <w:r w:rsidR="007A30F6">
        <w:fldChar w:fldCharType="begin"/>
      </w:r>
      <w:r w:rsidR="007A30F6">
        <w:instrText xml:space="preserve"> SEQ Tabella \* ARABIC </w:instrText>
      </w:r>
      <w:r w:rsidR="007A30F6">
        <w:fldChar w:fldCharType="separate"/>
      </w:r>
      <w:r w:rsidR="0069798C">
        <w:rPr>
          <w:noProof/>
        </w:rPr>
        <w:t>22</w:t>
      </w:r>
      <w:r w:rsidR="007A30F6">
        <w:rPr>
          <w:noProof/>
        </w:rPr>
        <w:fldChar w:fldCharType="end"/>
      </w:r>
      <w:r w:rsidR="0069798C">
        <w:rPr>
          <w:noProof/>
        </w:rPr>
        <w:t xml:space="preserve"> </w:t>
      </w:r>
      <w:r>
        <w:rPr>
          <w:noProof/>
        </w:rPr>
        <w:t>bis</w:t>
      </w:r>
      <w:r w:rsidRPr="00690590">
        <w:t xml:space="preserve"> </w:t>
      </w:r>
      <w:r>
        <w:t>Valore A</w:t>
      </w:r>
      <w:r w:rsidRPr="0075164B">
        <w:t xml:space="preserve">ggiunto </w:t>
      </w:r>
      <w:r>
        <w:t>l</w:t>
      </w:r>
      <w:r w:rsidRPr="0075164B">
        <w:t>ordo regionale a prezzi base per</w:t>
      </w:r>
      <w:r w:rsidRPr="00C454C1">
        <w:rPr>
          <w:rFonts w:asciiTheme="minorHAnsi" w:eastAsiaTheme="minorHAnsi" w:hAnsiTheme="minorHAnsi" w:cstheme="minorBidi"/>
          <w:b w:val="0"/>
          <w:bCs w:val="0"/>
        </w:rPr>
        <w:t xml:space="preserve"> </w:t>
      </w:r>
      <w:r w:rsidRPr="00C454C1">
        <w:t>tipologia di area “Urbana – Rurale”</w:t>
      </w:r>
      <w:r w:rsidR="003D0B2A">
        <w:t xml:space="preserve"> e</w:t>
      </w:r>
      <w:r>
        <w:t xml:space="preserve"> macro-</w:t>
      </w:r>
      <w:r w:rsidRPr="0075164B">
        <w:t>settori</w:t>
      </w:r>
      <w:r>
        <w:t xml:space="preserve"> di attività economica, </w:t>
      </w:r>
      <w:r w:rsidRPr="0075164B">
        <w:t>valori</w:t>
      </w:r>
      <w:r>
        <w:t xml:space="preserve"> assoluti in milioni di euro</w:t>
      </w:r>
      <w:r w:rsidR="003D0B2A">
        <w:t xml:space="preserve"> </w:t>
      </w:r>
      <w:r>
        <w:t>e variazione %, (C.11)</w:t>
      </w:r>
    </w:p>
    <w:p w14:paraId="2250681A" w14:textId="77777777" w:rsidR="003D0B2A" w:rsidRDefault="003D0B2A" w:rsidP="008143C2">
      <w:pPr>
        <w:pStyle w:val="Titolofig"/>
        <w:spacing w:before="0" w:after="0"/>
      </w:pPr>
    </w:p>
    <w:tbl>
      <w:tblPr>
        <w:tblW w:w="10161" w:type="dxa"/>
        <w:tblCellMar>
          <w:left w:w="70" w:type="dxa"/>
          <w:right w:w="70" w:type="dxa"/>
        </w:tblCellMar>
        <w:tblLook w:val="04A0" w:firstRow="1" w:lastRow="0" w:firstColumn="1" w:lastColumn="0" w:noHBand="0" w:noVBand="1"/>
      </w:tblPr>
      <w:tblGrid>
        <w:gridCol w:w="3036"/>
        <w:gridCol w:w="915"/>
        <w:gridCol w:w="915"/>
        <w:gridCol w:w="915"/>
        <w:gridCol w:w="915"/>
        <w:gridCol w:w="915"/>
        <w:gridCol w:w="915"/>
        <w:gridCol w:w="1635"/>
      </w:tblGrid>
      <w:tr w:rsidR="00C454C1" w:rsidRPr="00C454C1" w14:paraId="3D0457EA" w14:textId="77777777" w:rsidTr="006529E7">
        <w:trPr>
          <w:trHeight w:val="314"/>
        </w:trPr>
        <w:tc>
          <w:tcPr>
            <w:tcW w:w="3036" w:type="dxa"/>
            <w:tcBorders>
              <w:top w:val="nil"/>
              <w:left w:val="nil"/>
              <w:bottom w:val="nil"/>
              <w:right w:val="nil"/>
            </w:tcBorders>
            <w:shd w:val="clear" w:color="auto" w:fill="auto"/>
            <w:noWrap/>
            <w:vAlign w:val="bottom"/>
            <w:hideMark/>
          </w:tcPr>
          <w:p w14:paraId="27D5E97B" w14:textId="77777777" w:rsidR="00C454C1" w:rsidRPr="00C454C1" w:rsidRDefault="00C454C1" w:rsidP="0072137C">
            <w:pPr>
              <w:spacing w:after="0" w:line="240" w:lineRule="auto"/>
              <w:jc w:val="left"/>
              <w:rPr>
                <w:rFonts w:ascii="Times New Roman" w:eastAsia="Times New Roman" w:hAnsi="Times New Roman" w:cs="Times New Roman"/>
                <w:sz w:val="24"/>
                <w:szCs w:val="24"/>
                <w:lang w:eastAsia="it-IT"/>
              </w:rPr>
            </w:pPr>
            <w:bookmarkStart w:id="72" w:name="_Ref15305845"/>
          </w:p>
        </w:tc>
        <w:tc>
          <w:tcPr>
            <w:tcW w:w="915" w:type="dxa"/>
            <w:tcBorders>
              <w:top w:val="single" w:sz="8" w:space="0" w:color="auto"/>
              <w:left w:val="single" w:sz="8" w:space="0" w:color="auto"/>
              <w:bottom w:val="nil"/>
              <w:right w:val="single" w:sz="8" w:space="0" w:color="auto"/>
            </w:tcBorders>
          </w:tcPr>
          <w:p w14:paraId="496CAC92" w14:textId="77777777" w:rsidR="00C454C1" w:rsidRPr="00C454C1" w:rsidRDefault="00C454C1">
            <w:pPr>
              <w:spacing w:after="0" w:line="240" w:lineRule="auto"/>
              <w:jc w:val="right"/>
              <w:rPr>
                <w:rFonts w:ascii="Calibri" w:eastAsia="Times New Roman" w:hAnsi="Calibri" w:cs="Calibri"/>
                <w:b/>
                <w:bCs/>
                <w:color w:val="000000"/>
                <w:lang w:eastAsia="it-IT"/>
              </w:rPr>
            </w:pPr>
          </w:p>
        </w:tc>
        <w:tc>
          <w:tcPr>
            <w:tcW w:w="915" w:type="dxa"/>
            <w:tcBorders>
              <w:top w:val="single" w:sz="8" w:space="0" w:color="auto"/>
              <w:left w:val="single" w:sz="8" w:space="0" w:color="auto"/>
              <w:bottom w:val="nil"/>
              <w:right w:val="nil"/>
            </w:tcBorders>
            <w:shd w:val="clear" w:color="auto" w:fill="auto"/>
            <w:noWrap/>
            <w:vAlign w:val="bottom"/>
            <w:hideMark/>
          </w:tcPr>
          <w:p w14:paraId="546ACD4D" w14:textId="4A91761A" w:rsidR="00C454C1" w:rsidRPr="00C454C1" w:rsidRDefault="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2000</w:t>
            </w:r>
          </w:p>
        </w:tc>
        <w:tc>
          <w:tcPr>
            <w:tcW w:w="915" w:type="dxa"/>
            <w:tcBorders>
              <w:top w:val="single" w:sz="8" w:space="0" w:color="auto"/>
              <w:left w:val="nil"/>
              <w:bottom w:val="nil"/>
              <w:right w:val="nil"/>
            </w:tcBorders>
            <w:shd w:val="clear" w:color="auto" w:fill="auto"/>
            <w:noWrap/>
            <w:vAlign w:val="bottom"/>
            <w:hideMark/>
          </w:tcPr>
          <w:p w14:paraId="2052F6F7" w14:textId="77777777" w:rsidR="00C454C1" w:rsidRPr="00C454C1" w:rsidRDefault="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2005</w:t>
            </w:r>
          </w:p>
        </w:tc>
        <w:tc>
          <w:tcPr>
            <w:tcW w:w="915" w:type="dxa"/>
            <w:tcBorders>
              <w:top w:val="single" w:sz="8" w:space="0" w:color="auto"/>
              <w:left w:val="nil"/>
              <w:bottom w:val="nil"/>
              <w:right w:val="nil"/>
            </w:tcBorders>
            <w:shd w:val="clear" w:color="auto" w:fill="auto"/>
            <w:noWrap/>
            <w:vAlign w:val="bottom"/>
            <w:hideMark/>
          </w:tcPr>
          <w:p w14:paraId="29D91C1A" w14:textId="77777777" w:rsidR="00C454C1" w:rsidRPr="00C454C1" w:rsidRDefault="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2010</w:t>
            </w:r>
          </w:p>
        </w:tc>
        <w:tc>
          <w:tcPr>
            <w:tcW w:w="915" w:type="dxa"/>
            <w:tcBorders>
              <w:top w:val="single" w:sz="8" w:space="0" w:color="auto"/>
              <w:left w:val="nil"/>
              <w:bottom w:val="nil"/>
              <w:right w:val="nil"/>
            </w:tcBorders>
            <w:shd w:val="clear" w:color="auto" w:fill="auto"/>
            <w:noWrap/>
            <w:vAlign w:val="bottom"/>
            <w:hideMark/>
          </w:tcPr>
          <w:p w14:paraId="0917D808" w14:textId="77777777" w:rsidR="00C454C1" w:rsidRPr="00C454C1" w:rsidRDefault="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2015</w:t>
            </w:r>
          </w:p>
        </w:tc>
        <w:tc>
          <w:tcPr>
            <w:tcW w:w="915" w:type="dxa"/>
            <w:tcBorders>
              <w:top w:val="single" w:sz="8" w:space="0" w:color="auto"/>
              <w:left w:val="nil"/>
              <w:bottom w:val="nil"/>
              <w:right w:val="single" w:sz="8" w:space="0" w:color="auto"/>
            </w:tcBorders>
            <w:shd w:val="clear" w:color="auto" w:fill="auto"/>
            <w:noWrap/>
            <w:vAlign w:val="bottom"/>
            <w:hideMark/>
          </w:tcPr>
          <w:p w14:paraId="72C7626D" w14:textId="77777777" w:rsidR="00C454C1" w:rsidRPr="00C454C1" w:rsidRDefault="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2017</w:t>
            </w:r>
          </w:p>
        </w:tc>
        <w:tc>
          <w:tcPr>
            <w:tcW w:w="1635" w:type="dxa"/>
            <w:tcBorders>
              <w:top w:val="single" w:sz="8" w:space="0" w:color="auto"/>
              <w:left w:val="nil"/>
              <w:bottom w:val="nil"/>
              <w:right w:val="single" w:sz="8" w:space="0" w:color="auto"/>
            </w:tcBorders>
            <w:shd w:val="clear" w:color="auto" w:fill="auto"/>
            <w:noWrap/>
            <w:vAlign w:val="bottom"/>
            <w:hideMark/>
          </w:tcPr>
          <w:p w14:paraId="6617E04A" w14:textId="77777777" w:rsidR="00C454C1" w:rsidRPr="00C454C1" w:rsidRDefault="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Var% 2010-17</w:t>
            </w:r>
          </w:p>
        </w:tc>
      </w:tr>
      <w:tr w:rsidR="00C454C1" w:rsidRPr="00C454C1" w14:paraId="6891B825" w14:textId="77777777" w:rsidTr="006529E7">
        <w:trPr>
          <w:trHeight w:val="299"/>
        </w:trPr>
        <w:tc>
          <w:tcPr>
            <w:tcW w:w="3036" w:type="dxa"/>
            <w:tcBorders>
              <w:top w:val="single" w:sz="8" w:space="0" w:color="auto"/>
              <w:left w:val="single" w:sz="8" w:space="0" w:color="auto"/>
              <w:bottom w:val="nil"/>
              <w:right w:val="nil"/>
            </w:tcBorders>
            <w:shd w:val="clear" w:color="000000" w:fill="DCE6F1"/>
            <w:noWrap/>
            <w:vAlign w:val="bottom"/>
            <w:hideMark/>
          </w:tcPr>
          <w:p w14:paraId="6AAD8E76" w14:textId="77777777" w:rsidR="00C454C1" w:rsidRPr="00C454C1" w:rsidRDefault="00C454C1" w:rsidP="0072137C">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Abruzzo</w:t>
            </w:r>
          </w:p>
        </w:tc>
        <w:tc>
          <w:tcPr>
            <w:tcW w:w="915" w:type="dxa"/>
            <w:tcBorders>
              <w:top w:val="single" w:sz="8" w:space="0" w:color="auto"/>
              <w:left w:val="single" w:sz="8" w:space="0" w:color="auto"/>
              <w:bottom w:val="nil"/>
              <w:right w:val="single" w:sz="8" w:space="0" w:color="auto"/>
            </w:tcBorders>
            <w:shd w:val="clear" w:color="000000" w:fill="DCE6F1"/>
          </w:tcPr>
          <w:p w14:paraId="5640CA2E" w14:textId="77777777" w:rsidR="00C454C1" w:rsidRPr="00C454C1" w:rsidRDefault="00C454C1">
            <w:pPr>
              <w:spacing w:after="0" w:line="240" w:lineRule="auto"/>
              <w:jc w:val="right"/>
              <w:rPr>
                <w:rFonts w:ascii="Calibri" w:eastAsia="Times New Roman" w:hAnsi="Calibri" w:cs="Calibri"/>
                <w:color w:val="000000"/>
                <w:lang w:eastAsia="it-IT"/>
              </w:rPr>
            </w:pPr>
          </w:p>
        </w:tc>
        <w:tc>
          <w:tcPr>
            <w:tcW w:w="915" w:type="dxa"/>
            <w:tcBorders>
              <w:top w:val="single" w:sz="8" w:space="0" w:color="auto"/>
              <w:left w:val="single" w:sz="8" w:space="0" w:color="auto"/>
              <w:bottom w:val="nil"/>
              <w:right w:val="nil"/>
            </w:tcBorders>
            <w:shd w:val="clear" w:color="000000" w:fill="DCE6F1"/>
            <w:noWrap/>
            <w:vAlign w:val="bottom"/>
            <w:hideMark/>
          </w:tcPr>
          <w:p w14:paraId="1F3F38A2" w14:textId="692547CF" w:rsidR="00C454C1" w:rsidRPr="00C454C1" w:rsidRDefault="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21.601</w:t>
            </w:r>
          </w:p>
        </w:tc>
        <w:tc>
          <w:tcPr>
            <w:tcW w:w="915" w:type="dxa"/>
            <w:tcBorders>
              <w:top w:val="single" w:sz="8" w:space="0" w:color="auto"/>
              <w:left w:val="nil"/>
              <w:bottom w:val="nil"/>
              <w:right w:val="nil"/>
            </w:tcBorders>
            <w:shd w:val="clear" w:color="000000" w:fill="DCE6F1"/>
            <w:noWrap/>
            <w:vAlign w:val="bottom"/>
            <w:hideMark/>
          </w:tcPr>
          <w:p w14:paraId="576C6AAE" w14:textId="77777777" w:rsidR="00C454C1" w:rsidRPr="00C454C1" w:rsidRDefault="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24.952</w:t>
            </w:r>
          </w:p>
        </w:tc>
        <w:tc>
          <w:tcPr>
            <w:tcW w:w="915" w:type="dxa"/>
            <w:tcBorders>
              <w:top w:val="single" w:sz="8" w:space="0" w:color="auto"/>
              <w:left w:val="nil"/>
              <w:bottom w:val="nil"/>
              <w:right w:val="nil"/>
            </w:tcBorders>
            <w:shd w:val="clear" w:color="000000" w:fill="DCE6F1"/>
            <w:noWrap/>
            <w:vAlign w:val="bottom"/>
            <w:hideMark/>
          </w:tcPr>
          <w:p w14:paraId="75456827" w14:textId="77777777" w:rsidR="00C454C1" w:rsidRPr="00C454C1" w:rsidRDefault="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27.716</w:t>
            </w:r>
          </w:p>
        </w:tc>
        <w:tc>
          <w:tcPr>
            <w:tcW w:w="915" w:type="dxa"/>
            <w:tcBorders>
              <w:top w:val="single" w:sz="8" w:space="0" w:color="auto"/>
              <w:left w:val="nil"/>
              <w:bottom w:val="nil"/>
              <w:right w:val="nil"/>
            </w:tcBorders>
            <w:shd w:val="clear" w:color="000000" w:fill="DCE6F1"/>
            <w:noWrap/>
            <w:vAlign w:val="bottom"/>
            <w:hideMark/>
          </w:tcPr>
          <w:p w14:paraId="02B9A34C" w14:textId="77777777" w:rsidR="00C454C1" w:rsidRPr="00C454C1" w:rsidRDefault="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28.643</w:t>
            </w:r>
          </w:p>
        </w:tc>
        <w:tc>
          <w:tcPr>
            <w:tcW w:w="915" w:type="dxa"/>
            <w:tcBorders>
              <w:top w:val="single" w:sz="8" w:space="0" w:color="auto"/>
              <w:left w:val="nil"/>
              <w:bottom w:val="nil"/>
              <w:right w:val="single" w:sz="8" w:space="0" w:color="auto"/>
            </w:tcBorders>
            <w:shd w:val="clear" w:color="000000" w:fill="DCE6F1"/>
            <w:noWrap/>
            <w:vAlign w:val="bottom"/>
            <w:hideMark/>
          </w:tcPr>
          <w:p w14:paraId="26BA494B" w14:textId="77777777" w:rsidR="00C454C1" w:rsidRPr="00C454C1" w:rsidRDefault="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29.431</w:t>
            </w:r>
          </w:p>
        </w:tc>
        <w:tc>
          <w:tcPr>
            <w:tcW w:w="1635" w:type="dxa"/>
            <w:tcBorders>
              <w:top w:val="single" w:sz="8" w:space="0" w:color="auto"/>
              <w:left w:val="nil"/>
              <w:bottom w:val="nil"/>
              <w:right w:val="single" w:sz="8" w:space="0" w:color="auto"/>
            </w:tcBorders>
            <w:shd w:val="clear" w:color="000000" w:fill="DCE6F1"/>
            <w:noWrap/>
            <w:vAlign w:val="bottom"/>
            <w:hideMark/>
          </w:tcPr>
          <w:p w14:paraId="539A7BF1" w14:textId="77777777" w:rsidR="00C454C1" w:rsidRPr="00C454C1" w:rsidRDefault="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6,2%</w:t>
            </w:r>
          </w:p>
        </w:tc>
      </w:tr>
      <w:tr w:rsidR="00C454C1" w:rsidRPr="00C454C1" w14:paraId="18CD8767"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39525D5A" w14:textId="77777777" w:rsidR="00C454C1" w:rsidRPr="00C454C1" w:rsidRDefault="00C454C1" w:rsidP="0072137C">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Prevalentemente rurale</w:t>
            </w:r>
          </w:p>
        </w:tc>
        <w:tc>
          <w:tcPr>
            <w:tcW w:w="915" w:type="dxa"/>
            <w:tcBorders>
              <w:top w:val="nil"/>
              <w:left w:val="single" w:sz="8" w:space="0" w:color="auto"/>
              <w:bottom w:val="nil"/>
              <w:right w:val="single" w:sz="8" w:space="0" w:color="auto"/>
            </w:tcBorders>
          </w:tcPr>
          <w:p w14:paraId="2798E3D2" w14:textId="77777777" w:rsidR="00C454C1" w:rsidRPr="00C454C1" w:rsidRDefault="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27D40D7A" w14:textId="0E993BD4" w:rsidR="00C454C1" w:rsidRPr="00C454C1" w:rsidRDefault="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4.681</w:t>
            </w:r>
          </w:p>
        </w:tc>
        <w:tc>
          <w:tcPr>
            <w:tcW w:w="915" w:type="dxa"/>
            <w:tcBorders>
              <w:top w:val="nil"/>
              <w:left w:val="nil"/>
              <w:bottom w:val="nil"/>
              <w:right w:val="nil"/>
            </w:tcBorders>
            <w:shd w:val="clear" w:color="auto" w:fill="auto"/>
            <w:noWrap/>
            <w:vAlign w:val="bottom"/>
            <w:hideMark/>
          </w:tcPr>
          <w:p w14:paraId="0D15DB9D" w14:textId="77777777" w:rsidR="00C454C1" w:rsidRPr="00C454C1" w:rsidRDefault="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5.692</w:t>
            </w:r>
          </w:p>
        </w:tc>
        <w:tc>
          <w:tcPr>
            <w:tcW w:w="915" w:type="dxa"/>
            <w:tcBorders>
              <w:top w:val="nil"/>
              <w:left w:val="nil"/>
              <w:bottom w:val="nil"/>
              <w:right w:val="nil"/>
            </w:tcBorders>
            <w:shd w:val="clear" w:color="auto" w:fill="auto"/>
            <w:noWrap/>
            <w:vAlign w:val="bottom"/>
            <w:hideMark/>
          </w:tcPr>
          <w:p w14:paraId="1A96C4CB" w14:textId="77777777" w:rsidR="00C454C1" w:rsidRPr="00C454C1" w:rsidRDefault="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6.227</w:t>
            </w:r>
          </w:p>
        </w:tc>
        <w:tc>
          <w:tcPr>
            <w:tcW w:w="915" w:type="dxa"/>
            <w:tcBorders>
              <w:top w:val="nil"/>
              <w:left w:val="nil"/>
              <w:bottom w:val="nil"/>
              <w:right w:val="nil"/>
            </w:tcBorders>
            <w:shd w:val="clear" w:color="auto" w:fill="auto"/>
            <w:noWrap/>
            <w:vAlign w:val="bottom"/>
            <w:hideMark/>
          </w:tcPr>
          <w:p w14:paraId="25086069" w14:textId="77777777" w:rsidR="00C454C1" w:rsidRPr="00C454C1" w:rsidRDefault="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6.612</w:t>
            </w:r>
          </w:p>
        </w:tc>
        <w:tc>
          <w:tcPr>
            <w:tcW w:w="915" w:type="dxa"/>
            <w:tcBorders>
              <w:top w:val="nil"/>
              <w:left w:val="nil"/>
              <w:bottom w:val="nil"/>
              <w:right w:val="single" w:sz="8" w:space="0" w:color="auto"/>
            </w:tcBorders>
            <w:shd w:val="clear" w:color="auto" w:fill="auto"/>
            <w:noWrap/>
            <w:vAlign w:val="bottom"/>
            <w:hideMark/>
          </w:tcPr>
          <w:p w14:paraId="4D676C9E" w14:textId="77777777" w:rsidR="00C454C1" w:rsidRPr="00C454C1" w:rsidRDefault="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6.709</w:t>
            </w:r>
          </w:p>
        </w:tc>
        <w:tc>
          <w:tcPr>
            <w:tcW w:w="1635" w:type="dxa"/>
            <w:tcBorders>
              <w:top w:val="nil"/>
              <w:left w:val="nil"/>
              <w:bottom w:val="nil"/>
              <w:right w:val="single" w:sz="8" w:space="0" w:color="auto"/>
            </w:tcBorders>
            <w:shd w:val="clear" w:color="auto" w:fill="auto"/>
            <w:noWrap/>
            <w:vAlign w:val="bottom"/>
            <w:hideMark/>
          </w:tcPr>
          <w:p w14:paraId="13BEC663" w14:textId="77777777" w:rsidR="00C454C1" w:rsidRPr="00C454C1" w:rsidRDefault="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7,7%</w:t>
            </w:r>
          </w:p>
        </w:tc>
      </w:tr>
      <w:tr w:rsidR="00C454C1" w:rsidRPr="00C454C1" w14:paraId="5E9E6D6D"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1FD0402E" w14:textId="77777777" w:rsidR="00C454C1" w:rsidRPr="00C454C1" w:rsidRDefault="00C454C1" w:rsidP="0072137C">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61521029" w14:textId="77777777" w:rsidR="00C454C1" w:rsidRPr="00C454C1" w:rsidRDefault="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133ADC50" w14:textId="2F68C4C9" w:rsidR="00C454C1" w:rsidRPr="00C454C1" w:rsidRDefault="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199</w:t>
            </w:r>
          </w:p>
        </w:tc>
        <w:tc>
          <w:tcPr>
            <w:tcW w:w="915" w:type="dxa"/>
            <w:tcBorders>
              <w:top w:val="nil"/>
              <w:left w:val="nil"/>
              <w:bottom w:val="nil"/>
              <w:right w:val="nil"/>
            </w:tcBorders>
            <w:shd w:val="clear" w:color="auto" w:fill="auto"/>
            <w:noWrap/>
            <w:vAlign w:val="bottom"/>
            <w:hideMark/>
          </w:tcPr>
          <w:p w14:paraId="542293FF" w14:textId="77777777" w:rsidR="00C454C1" w:rsidRPr="00C454C1" w:rsidRDefault="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204</w:t>
            </w:r>
          </w:p>
        </w:tc>
        <w:tc>
          <w:tcPr>
            <w:tcW w:w="915" w:type="dxa"/>
            <w:tcBorders>
              <w:top w:val="nil"/>
              <w:left w:val="nil"/>
              <w:bottom w:val="nil"/>
              <w:right w:val="nil"/>
            </w:tcBorders>
            <w:shd w:val="clear" w:color="auto" w:fill="auto"/>
            <w:noWrap/>
            <w:vAlign w:val="bottom"/>
            <w:hideMark/>
          </w:tcPr>
          <w:p w14:paraId="4D947A8C" w14:textId="77777777" w:rsidR="00C454C1" w:rsidRPr="00C454C1" w:rsidRDefault="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200</w:t>
            </w:r>
          </w:p>
        </w:tc>
        <w:tc>
          <w:tcPr>
            <w:tcW w:w="915" w:type="dxa"/>
            <w:tcBorders>
              <w:top w:val="nil"/>
              <w:left w:val="nil"/>
              <w:bottom w:val="nil"/>
              <w:right w:val="nil"/>
            </w:tcBorders>
            <w:shd w:val="clear" w:color="auto" w:fill="auto"/>
            <w:noWrap/>
            <w:vAlign w:val="bottom"/>
            <w:hideMark/>
          </w:tcPr>
          <w:p w14:paraId="542E2FB0" w14:textId="77777777" w:rsidR="00C454C1" w:rsidRPr="00C454C1" w:rsidRDefault="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245</w:t>
            </w:r>
          </w:p>
        </w:tc>
        <w:tc>
          <w:tcPr>
            <w:tcW w:w="915" w:type="dxa"/>
            <w:tcBorders>
              <w:top w:val="nil"/>
              <w:left w:val="nil"/>
              <w:bottom w:val="nil"/>
              <w:right w:val="single" w:sz="8" w:space="0" w:color="auto"/>
            </w:tcBorders>
            <w:shd w:val="clear" w:color="auto" w:fill="auto"/>
            <w:noWrap/>
            <w:vAlign w:val="bottom"/>
            <w:hideMark/>
          </w:tcPr>
          <w:p w14:paraId="0AE8632F" w14:textId="77777777" w:rsidR="00C454C1" w:rsidRPr="00C454C1" w:rsidRDefault="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271</w:t>
            </w:r>
          </w:p>
        </w:tc>
        <w:tc>
          <w:tcPr>
            <w:tcW w:w="1635" w:type="dxa"/>
            <w:tcBorders>
              <w:top w:val="nil"/>
              <w:left w:val="nil"/>
              <w:bottom w:val="nil"/>
              <w:right w:val="single" w:sz="8" w:space="0" w:color="auto"/>
            </w:tcBorders>
            <w:shd w:val="clear" w:color="auto" w:fill="auto"/>
            <w:noWrap/>
            <w:vAlign w:val="bottom"/>
            <w:hideMark/>
          </w:tcPr>
          <w:p w14:paraId="1031B94D" w14:textId="77777777" w:rsidR="00C454C1" w:rsidRPr="00C454C1" w:rsidRDefault="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35,7%</w:t>
            </w:r>
          </w:p>
        </w:tc>
      </w:tr>
      <w:tr w:rsidR="00C454C1" w:rsidRPr="00C454C1" w14:paraId="07B9281C"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7ED8E01C"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3343C57C"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611A997E" w14:textId="2442D721"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1.352</w:t>
            </w:r>
          </w:p>
        </w:tc>
        <w:tc>
          <w:tcPr>
            <w:tcW w:w="915" w:type="dxa"/>
            <w:tcBorders>
              <w:top w:val="nil"/>
              <w:left w:val="nil"/>
              <w:bottom w:val="nil"/>
              <w:right w:val="nil"/>
            </w:tcBorders>
            <w:shd w:val="clear" w:color="auto" w:fill="auto"/>
            <w:noWrap/>
            <w:vAlign w:val="bottom"/>
            <w:hideMark/>
          </w:tcPr>
          <w:p w14:paraId="547F526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1.271</w:t>
            </w:r>
          </w:p>
        </w:tc>
        <w:tc>
          <w:tcPr>
            <w:tcW w:w="915" w:type="dxa"/>
            <w:tcBorders>
              <w:top w:val="nil"/>
              <w:left w:val="nil"/>
              <w:bottom w:val="nil"/>
              <w:right w:val="nil"/>
            </w:tcBorders>
            <w:shd w:val="clear" w:color="auto" w:fill="auto"/>
            <w:noWrap/>
            <w:vAlign w:val="bottom"/>
            <w:hideMark/>
          </w:tcPr>
          <w:p w14:paraId="3389659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1.425</w:t>
            </w:r>
          </w:p>
        </w:tc>
        <w:tc>
          <w:tcPr>
            <w:tcW w:w="915" w:type="dxa"/>
            <w:tcBorders>
              <w:top w:val="nil"/>
              <w:left w:val="nil"/>
              <w:bottom w:val="nil"/>
              <w:right w:val="nil"/>
            </w:tcBorders>
            <w:shd w:val="clear" w:color="auto" w:fill="auto"/>
            <w:noWrap/>
            <w:vAlign w:val="bottom"/>
            <w:hideMark/>
          </w:tcPr>
          <w:p w14:paraId="390BAE8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1.317</w:t>
            </w:r>
          </w:p>
        </w:tc>
        <w:tc>
          <w:tcPr>
            <w:tcW w:w="915" w:type="dxa"/>
            <w:tcBorders>
              <w:top w:val="nil"/>
              <w:left w:val="nil"/>
              <w:bottom w:val="nil"/>
              <w:right w:val="single" w:sz="8" w:space="0" w:color="auto"/>
            </w:tcBorders>
            <w:shd w:val="clear" w:color="auto" w:fill="auto"/>
            <w:noWrap/>
            <w:vAlign w:val="bottom"/>
            <w:hideMark/>
          </w:tcPr>
          <w:p w14:paraId="1032FB8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1.320</w:t>
            </w:r>
          </w:p>
        </w:tc>
        <w:tc>
          <w:tcPr>
            <w:tcW w:w="1635" w:type="dxa"/>
            <w:tcBorders>
              <w:top w:val="nil"/>
              <w:left w:val="nil"/>
              <w:bottom w:val="nil"/>
              <w:right w:val="single" w:sz="8" w:space="0" w:color="auto"/>
            </w:tcBorders>
            <w:shd w:val="clear" w:color="auto" w:fill="auto"/>
            <w:noWrap/>
            <w:vAlign w:val="bottom"/>
            <w:hideMark/>
          </w:tcPr>
          <w:p w14:paraId="0EE87AB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-7,4%</w:t>
            </w:r>
          </w:p>
        </w:tc>
      </w:tr>
      <w:tr w:rsidR="00C454C1" w:rsidRPr="00C454C1" w14:paraId="0C885608"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65447B48"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nil"/>
              <w:right w:val="single" w:sz="8" w:space="0" w:color="auto"/>
            </w:tcBorders>
          </w:tcPr>
          <w:p w14:paraId="63553BFB"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0F3A7371" w14:textId="49FBFE3D"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3.130</w:t>
            </w:r>
          </w:p>
        </w:tc>
        <w:tc>
          <w:tcPr>
            <w:tcW w:w="915" w:type="dxa"/>
            <w:tcBorders>
              <w:top w:val="nil"/>
              <w:left w:val="nil"/>
              <w:bottom w:val="nil"/>
              <w:right w:val="nil"/>
            </w:tcBorders>
            <w:shd w:val="clear" w:color="auto" w:fill="auto"/>
            <w:noWrap/>
            <w:vAlign w:val="bottom"/>
            <w:hideMark/>
          </w:tcPr>
          <w:p w14:paraId="506B7A4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4.217</w:t>
            </w:r>
          </w:p>
        </w:tc>
        <w:tc>
          <w:tcPr>
            <w:tcW w:w="915" w:type="dxa"/>
            <w:tcBorders>
              <w:top w:val="nil"/>
              <w:left w:val="nil"/>
              <w:bottom w:val="nil"/>
              <w:right w:val="nil"/>
            </w:tcBorders>
            <w:shd w:val="clear" w:color="auto" w:fill="auto"/>
            <w:noWrap/>
            <w:vAlign w:val="bottom"/>
            <w:hideMark/>
          </w:tcPr>
          <w:p w14:paraId="464014B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4.602</w:t>
            </w:r>
          </w:p>
        </w:tc>
        <w:tc>
          <w:tcPr>
            <w:tcW w:w="915" w:type="dxa"/>
            <w:tcBorders>
              <w:top w:val="nil"/>
              <w:left w:val="nil"/>
              <w:bottom w:val="nil"/>
              <w:right w:val="nil"/>
            </w:tcBorders>
            <w:shd w:val="clear" w:color="auto" w:fill="auto"/>
            <w:noWrap/>
            <w:vAlign w:val="bottom"/>
            <w:hideMark/>
          </w:tcPr>
          <w:p w14:paraId="2368BA6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5.050</w:t>
            </w:r>
          </w:p>
        </w:tc>
        <w:tc>
          <w:tcPr>
            <w:tcW w:w="915" w:type="dxa"/>
            <w:tcBorders>
              <w:top w:val="nil"/>
              <w:left w:val="nil"/>
              <w:bottom w:val="nil"/>
              <w:right w:val="single" w:sz="8" w:space="0" w:color="auto"/>
            </w:tcBorders>
            <w:shd w:val="clear" w:color="auto" w:fill="auto"/>
            <w:noWrap/>
            <w:vAlign w:val="bottom"/>
            <w:hideMark/>
          </w:tcPr>
          <w:p w14:paraId="03C2F0A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5.118</w:t>
            </w:r>
          </w:p>
        </w:tc>
        <w:tc>
          <w:tcPr>
            <w:tcW w:w="1635" w:type="dxa"/>
            <w:tcBorders>
              <w:top w:val="nil"/>
              <w:left w:val="nil"/>
              <w:bottom w:val="nil"/>
              <w:right w:val="single" w:sz="8" w:space="0" w:color="auto"/>
            </w:tcBorders>
            <w:shd w:val="clear" w:color="auto" w:fill="auto"/>
            <w:noWrap/>
            <w:vAlign w:val="bottom"/>
            <w:hideMark/>
          </w:tcPr>
          <w:p w14:paraId="6897399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11,2%</w:t>
            </w:r>
          </w:p>
        </w:tc>
      </w:tr>
      <w:tr w:rsidR="00C454C1" w:rsidRPr="00C454C1" w14:paraId="43DEE915"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65592907"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Intermedio</w:t>
            </w:r>
          </w:p>
        </w:tc>
        <w:tc>
          <w:tcPr>
            <w:tcW w:w="915" w:type="dxa"/>
            <w:tcBorders>
              <w:top w:val="nil"/>
              <w:left w:val="single" w:sz="8" w:space="0" w:color="auto"/>
              <w:bottom w:val="nil"/>
              <w:right w:val="single" w:sz="8" w:space="0" w:color="auto"/>
            </w:tcBorders>
          </w:tcPr>
          <w:p w14:paraId="6B8CAE92"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2887CD42" w14:textId="57EAF382"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16.920</w:t>
            </w:r>
          </w:p>
        </w:tc>
        <w:tc>
          <w:tcPr>
            <w:tcW w:w="915" w:type="dxa"/>
            <w:tcBorders>
              <w:top w:val="nil"/>
              <w:left w:val="nil"/>
              <w:bottom w:val="nil"/>
              <w:right w:val="nil"/>
            </w:tcBorders>
            <w:shd w:val="clear" w:color="auto" w:fill="auto"/>
            <w:noWrap/>
            <w:vAlign w:val="bottom"/>
            <w:hideMark/>
          </w:tcPr>
          <w:p w14:paraId="7CDA1D09"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19.260</w:t>
            </w:r>
          </w:p>
        </w:tc>
        <w:tc>
          <w:tcPr>
            <w:tcW w:w="915" w:type="dxa"/>
            <w:tcBorders>
              <w:top w:val="nil"/>
              <w:left w:val="nil"/>
              <w:bottom w:val="nil"/>
              <w:right w:val="nil"/>
            </w:tcBorders>
            <w:shd w:val="clear" w:color="auto" w:fill="auto"/>
            <w:noWrap/>
            <w:vAlign w:val="bottom"/>
            <w:hideMark/>
          </w:tcPr>
          <w:p w14:paraId="5698EE16"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21.489</w:t>
            </w:r>
          </w:p>
        </w:tc>
        <w:tc>
          <w:tcPr>
            <w:tcW w:w="915" w:type="dxa"/>
            <w:tcBorders>
              <w:top w:val="nil"/>
              <w:left w:val="nil"/>
              <w:bottom w:val="nil"/>
              <w:right w:val="nil"/>
            </w:tcBorders>
            <w:shd w:val="clear" w:color="auto" w:fill="auto"/>
            <w:noWrap/>
            <w:vAlign w:val="bottom"/>
            <w:hideMark/>
          </w:tcPr>
          <w:p w14:paraId="43F299BC"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22.031</w:t>
            </w:r>
          </w:p>
        </w:tc>
        <w:tc>
          <w:tcPr>
            <w:tcW w:w="915" w:type="dxa"/>
            <w:tcBorders>
              <w:top w:val="nil"/>
              <w:left w:val="nil"/>
              <w:bottom w:val="nil"/>
              <w:right w:val="single" w:sz="8" w:space="0" w:color="auto"/>
            </w:tcBorders>
            <w:shd w:val="clear" w:color="auto" w:fill="auto"/>
            <w:noWrap/>
            <w:vAlign w:val="bottom"/>
            <w:hideMark/>
          </w:tcPr>
          <w:p w14:paraId="4D008FAC"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22.723</w:t>
            </w:r>
          </w:p>
        </w:tc>
        <w:tc>
          <w:tcPr>
            <w:tcW w:w="1635" w:type="dxa"/>
            <w:tcBorders>
              <w:top w:val="nil"/>
              <w:left w:val="nil"/>
              <w:bottom w:val="nil"/>
              <w:right w:val="single" w:sz="8" w:space="0" w:color="auto"/>
            </w:tcBorders>
            <w:shd w:val="clear" w:color="auto" w:fill="auto"/>
            <w:noWrap/>
            <w:vAlign w:val="bottom"/>
            <w:hideMark/>
          </w:tcPr>
          <w:p w14:paraId="2994932D"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5,7%</w:t>
            </w:r>
          </w:p>
        </w:tc>
      </w:tr>
      <w:tr w:rsidR="00C454C1" w:rsidRPr="00C454C1" w14:paraId="393CF354"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59A0AC42"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4212CE4A"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03FD53D2" w14:textId="0F1209E8"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633</w:t>
            </w:r>
          </w:p>
        </w:tc>
        <w:tc>
          <w:tcPr>
            <w:tcW w:w="915" w:type="dxa"/>
            <w:tcBorders>
              <w:top w:val="nil"/>
              <w:left w:val="nil"/>
              <w:bottom w:val="nil"/>
              <w:right w:val="nil"/>
            </w:tcBorders>
            <w:shd w:val="clear" w:color="auto" w:fill="auto"/>
            <w:noWrap/>
            <w:vAlign w:val="bottom"/>
            <w:hideMark/>
          </w:tcPr>
          <w:p w14:paraId="28854BB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557</w:t>
            </w:r>
          </w:p>
        </w:tc>
        <w:tc>
          <w:tcPr>
            <w:tcW w:w="915" w:type="dxa"/>
            <w:tcBorders>
              <w:top w:val="nil"/>
              <w:left w:val="nil"/>
              <w:bottom w:val="nil"/>
              <w:right w:val="nil"/>
            </w:tcBorders>
            <w:shd w:val="clear" w:color="auto" w:fill="auto"/>
            <w:noWrap/>
            <w:vAlign w:val="bottom"/>
            <w:hideMark/>
          </w:tcPr>
          <w:p w14:paraId="1CB6C70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432</w:t>
            </w:r>
          </w:p>
        </w:tc>
        <w:tc>
          <w:tcPr>
            <w:tcW w:w="915" w:type="dxa"/>
            <w:tcBorders>
              <w:top w:val="nil"/>
              <w:left w:val="nil"/>
              <w:bottom w:val="nil"/>
              <w:right w:val="nil"/>
            </w:tcBorders>
            <w:shd w:val="clear" w:color="auto" w:fill="auto"/>
            <w:noWrap/>
            <w:vAlign w:val="bottom"/>
            <w:hideMark/>
          </w:tcPr>
          <w:p w14:paraId="2AFE5B0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542</w:t>
            </w:r>
          </w:p>
        </w:tc>
        <w:tc>
          <w:tcPr>
            <w:tcW w:w="915" w:type="dxa"/>
            <w:tcBorders>
              <w:top w:val="nil"/>
              <w:left w:val="nil"/>
              <w:bottom w:val="nil"/>
              <w:right w:val="single" w:sz="8" w:space="0" w:color="auto"/>
            </w:tcBorders>
            <w:shd w:val="clear" w:color="auto" w:fill="auto"/>
            <w:noWrap/>
            <w:vAlign w:val="bottom"/>
            <w:hideMark/>
          </w:tcPr>
          <w:p w14:paraId="7AF7865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646</w:t>
            </w:r>
          </w:p>
        </w:tc>
        <w:tc>
          <w:tcPr>
            <w:tcW w:w="1635" w:type="dxa"/>
            <w:tcBorders>
              <w:top w:val="nil"/>
              <w:left w:val="nil"/>
              <w:bottom w:val="nil"/>
              <w:right w:val="single" w:sz="8" w:space="0" w:color="auto"/>
            </w:tcBorders>
            <w:shd w:val="clear" w:color="auto" w:fill="auto"/>
            <w:noWrap/>
            <w:vAlign w:val="bottom"/>
            <w:hideMark/>
          </w:tcPr>
          <w:p w14:paraId="04EAA80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49,5%</w:t>
            </w:r>
          </w:p>
        </w:tc>
      </w:tr>
      <w:tr w:rsidR="00C454C1" w:rsidRPr="00C454C1" w14:paraId="2ED80932"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724FAEBC"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7700C59B"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75EF5E9A" w14:textId="6680D1E2"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5.346</w:t>
            </w:r>
          </w:p>
        </w:tc>
        <w:tc>
          <w:tcPr>
            <w:tcW w:w="915" w:type="dxa"/>
            <w:tcBorders>
              <w:top w:val="nil"/>
              <w:left w:val="nil"/>
              <w:bottom w:val="nil"/>
              <w:right w:val="nil"/>
            </w:tcBorders>
            <w:shd w:val="clear" w:color="auto" w:fill="auto"/>
            <w:noWrap/>
            <w:vAlign w:val="bottom"/>
            <w:hideMark/>
          </w:tcPr>
          <w:p w14:paraId="7B0D20F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5.840</w:t>
            </w:r>
          </w:p>
        </w:tc>
        <w:tc>
          <w:tcPr>
            <w:tcW w:w="915" w:type="dxa"/>
            <w:tcBorders>
              <w:top w:val="nil"/>
              <w:left w:val="nil"/>
              <w:bottom w:val="nil"/>
              <w:right w:val="nil"/>
            </w:tcBorders>
            <w:shd w:val="clear" w:color="auto" w:fill="auto"/>
            <w:noWrap/>
            <w:vAlign w:val="bottom"/>
            <w:hideMark/>
          </w:tcPr>
          <w:p w14:paraId="41B6C10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6.038</w:t>
            </w:r>
          </w:p>
        </w:tc>
        <w:tc>
          <w:tcPr>
            <w:tcW w:w="915" w:type="dxa"/>
            <w:tcBorders>
              <w:top w:val="nil"/>
              <w:left w:val="nil"/>
              <w:bottom w:val="nil"/>
              <w:right w:val="nil"/>
            </w:tcBorders>
            <w:shd w:val="clear" w:color="auto" w:fill="auto"/>
            <w:noWrap/>
            <w:vAlign w:val="bottom"/>
            <w:hideMark/>
          </w:tcPr>
          <w:p w14:paraId="1B17276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6.059</w:t>
            </w:r>
          </w:p>
        </w:tc>
        <w:tc>
          <w:tcPr>
            <w:tcW w:w="915" w:type="dxa"/>
            <w:tcBorders>
              <w:top w:val="nil"/>
              <w:left w:val="nil"/>
              <w:bottom w:val="nil"/>
              <w:right w:val="single" w:sz="8" w:space="0" w:color="auto"/>
            </w:tcBorders>
            <w:shd w:val="clear" w:color="auto" w:fill="auto"/>
            <w:noWrap/>
            <w:vAlign w:val="bottom"/>
            <w:hideMark/>
          </w:tcPr>
          <w:p w14:paraId="624F13F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6.315</w:t>
            </w:r>
          </w:p>
        </w:tc>
        <w:tc>
          <w:tcPr>
            <w:tcW w:w="1635" w:type="dxa"/>
            <w:tcBorders>
              <w:top w:val="nil"/>
              <w:left w:val="nil"/>
              <w:bottom w:val="nil"/>
              <w:right w:val="single" w:sz="8" w:space="0" w:color="auto"/>
            </w:tcBorders>
            <w:shd w:val="clear" w:color="auto" w:fill="auto"/>
            <w:noWrap/>
            <w:vAlign w:val="bottom"/>
            <w:hideMark/>
          </w:tcPr>
          <w:p w14:paraId="0EBE1FD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4,6%</w:t>
            </w:r>
          </w:p>
        </w:tc>
      </w:tr>
      <w:tr w:rsidR="00C454C1" w:rsidRPr="00C454C1" w14:paraId="151A2AAF" w14:textId="77777777" w:rsidTr="006529E7">
        <w:trPr>
          <w:trHeight w:val="314"/>
        </w:trPr>
        <w:tc>
          <w:tcPr>
            <w:tcW w:w="3036" w:type="dxa"/>
            <w:tcBorders>
              <w:top w:val="nil"/>
              <w:left w:val="single" w:sz="8" w:space="0" w:color="auto"/>
              <w:bottom w:val="single" w:sz="8" w:space="0" w:color="auto"/>
              <w:right w:val="nil"/>
            </w:tcBorders>
            <w:shd w:val="clear" w:color="auto" w:fill="auto"/>
            <w:noWrap/>
            <w:vAlign w:val="bottom"/>
            <w:hideMark/>
          </w:tcPr>
          <w:p w14:paraId="30E57C56"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single" w:sz="8" w:space="0" w:color="auto"/>
              <w:right w:val="single" w:sz="8" w:space="0" w:color="auto"/>
            </w:tcBorders>
          </w:tcPr>
          <w:p w14:paraId="53D75393"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single" w:sz="8" w:space="0" w:color="auto"/>
              <w:right w:val="nil"/>
            </w:tcBorders>
            <w:shd w:val="clear" w:color="auto" w:fill="auto"/>
            <w:noWrap/>
            <w:vAlign w:val="bottom"/>
            <w:hideMark/>
          </w:tcPr>
          <w:p w14:paraId="6EDFB96B" w14:textId="73A9CAD5"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10.942</w:t>
            </w:r>
          </w:p>
        </w:tc>
        <w:tc>
          <w:tcPr>
            <w:tcW w:w="915" w:type="dxa"/>
            <w:tcBorders>
              <w:top w:val="nil"/>
              <w:left w:val="nil"/>
              <w:bottom w:val="single" w:sz="8" w:space="0" w:color="auto"/>
              <w:right w:val="nil"/>
            </w:tcBorders>
            <w:shd w:val="clear" w:color="auto" w:fill="auto"/>
            <w:noWrap/>
            <w:vAlign w:val="bottom"/>
            <w:hideMark/>
          </w:tcPr>
          <w:p w14:paraId="17D9375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12.863</w:t>
            </w:r>
          </w:p>
        </w:tc>
        <w:tc>
          <w:tcPr>
            <w:tcW w:w="915" w:type="dxa"/>
            <w:tcBorders>
              <w:top w:val="nil"/>
              <w:left w:val="nil"/>
              <w:bottom w:val="single" w:sz="8" w:space="0" w:color="auto"/>
              <w:right w:val="nil"/>
            </w:tcBorders>
            <w:shd w:val="clear" w:color="auto" w:fill="auto"/>
            <w:noWrap/>
            <w:vAlign w:val="bottom"/>
            <w:hideMark/>
          </w:tcPr>
          <w:p w14:paraId="032C7C4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15.019</w:t>
            </w:r>
          </w:p>
        </w:tc>
        <w:tc>
          <w:tcPr>
            <w:tcW w:w="915" w:type="dxa"/>
            <w:tcBorders>
              <w:top w:val="nil"/>
              <w:left w:val="nil"/>
              <w:bottom w:val="single" w:sz="8" w:space="0" w:color="auto"/>
              <w:right w:val="nil"/>
            </w:tcBorders>
            <w:shd w:val="clear" w:color="auto" w:fill="auto"/>
            <w:noWrap/>
            <w:vAlign w:val="bottom"/>
            <w:hideMark/>
          </w:tcPr>
          <w:p w14:paraId="5CA8F68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15.430</w:t>
            </w:r>
          </w:p>
        </w:tc>
        <w:tc>
          <w:tcPr>
            <w:tcW w:w="915" w:type="dxa"/>
            <w:tcBorders>
              <w:top w:val="nil"/>
              <w:left w:val="nil"/>
              <w:bottom w:val="single" w:sz="8" w:space="0" w:color="auto"/>
              <w:right w:val="single" w:sz="8" w:space="0" w:color="auto"/>
            </w:tcBorders>
            <w:shd w:val="clear" w:color="auto" w:fill="auto"/>
            <w:noWrap/>
            <w:vAlign w:val="bottom"/>
            <w:hideMark/>
          </w:tcPr>
          <w:p w14:paraId="5905819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15.761</w:t>
            </w:r>
          </w:p>
        </w:tc>
        <w:tc>
          <w:tcPr>
            <w:tcW w:w="1635" w:type="dxa"/>
            <w:tcBorders>
              <w:top w:val="nil"/>
              <w:left w:val="nil"/>
              <w:bottom w:val="single" w:sz="8" w:space="0" w:color="auto"/>
              <w:right w:val="single" w:sz="8" w:space="0" w:color="auto"/>
            </w:tcBorders>
            <w:shd w:val="clear" w:color="auto" w:fill="auto"/>
            <w:noWrap/>
            <w:vAlign w:val="bottom"/>
            <w:hideMark/>
          </w:tcPr>
          <w:p w14:paraId="434A513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4,9%</w:t>
            </w:r>
          </w:p>
        </w:tc>
      </w:tr>
      <w:tr w:rsidR="00C454C1" w:rsidRPr="00C454C1" w14:paraId="38E07514" w14:textId="77777777" w:rsidTr="006529E7">
        <w:trPr>
          <w:trHeight w:val="299"/>
        </w:trPr>
        <w:tc>
          <w:tcPr>
            <w:tcW w:w="3036" w:type="dxa"/>
            <w:tcBorders>
              <w:top w:val="nil"/>
              <w:left w:val="single" w:sz="8" w:space="0" w:color="auto"/>
              <w:bottom w:val="nil"/>
              <w:right w:val="nil"/>
            </w:tcBorders>
            <w:shd w:val="clear" w:color="000000" w:fill="DCE6F1"/>
            <w:noWrap/>
            <w:vAlign w:val="bottom"/>
            <w:hideMark/>
          </w:tcPr>
          <w:p w14:paraId="27E4398B"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Basilicata</w:t>
            </w:r>
          </w:p>
        </w:tc>
        <w:tc>
          <w:tcPr>
            <w:tcW w:w="915" w:type="dxa"/>
            <w:tcBorders>
              <w:top w:val="nil"/>
              <w:left w:val="single" w:sz="8" w:space="0" w:color="auto"/>
              <w:bottom w:val="nil"/>
              <w:right w:val="single" w:sz="8" w:space="0" w:color="auto"/>
            </w:tcBorders>
            <w:shd w:val="clear" w:color="000000" w:fill="DCE6F1"/>
          </w:tcPr>
          <w:p w14:paraId="5F566EFC"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000000" w:fill="DCE6F1"/>
            <w:noWrap/>
            <w:vAlign w:val="bottom"/>
            <w:hideMark/>
          </w:tcPr>
          <w:p w14:paraId="79804549" w14:textId="06AE1489"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8.802</w:t>
            </w:r>
          </w:p>
        </w:tc>
        <w:tc>
          <w:tcPr>
            <w:tcW w:w="915" w:type="dxa"/>
            <w:tcBorders>
              <w:top w:val="nil"/>
              <w:left w:val="nil"/>
              <w:bottom w:val="nil"/>
              <w:right w:val="nil"/>
            </w:tcBorders>
            <w:shd w:val="clear" w:color="000000" w:fill="DCE6F1"/>
            <w:noWrap/>
            <w:vAlign w:val="bottom"/>
            <w:hideMark/>
          </w:tcPr>
          <w:p w14:paraId="48EEFFC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9.829</w:t>
            </w:r>
          </w:p>
        </w:tc>
        <w:tc>
          <w:tcPr>
            <w:tcW w:w="915" w:type="dxa"/>
            <w:tcBorders>
              <w:top w:val="nil"/>
              <w:left w:val="nil"/>
              <w:bottom w:val="nil"/>
              <w:right w:val="nil"/>
            </w:tcBorders>
            <w:shd w:val="clear" w:color="000000" w:fill="DCE6F1"/>
            <w:noWrap/>
            <w:vAlign w:val="bottom"/>
            <w:hideMark/>
          </w:tcPr>
          <w:p w14:paraId="13D72B5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10.069</w:t>
            </w:r>
          </w:p>
        </w:tc>
        <w:tc>
          <w:tcPr>
            <w:tcW w:w="915" w:type="dxa"/>
            <w:tcBorders>
              <w:top w:val="nil"/>
              <w:left w:val="nil"/>
              <w:bottom w:val="nil"/>
              <w:right w:val="nil"/>
            </w:tcBorders>
            <w:shd w:val="clear" w:color="000000" w:fill="DCE6F1"/>
            <w:noWrap/>
            <w:vAlign w:val="bottom"/>
            <w:hideMark/>
          </w:tcPr>
          <w:p w14:paraId="40A59AD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11.118</w:t>
            </w:r>
          </w:p>
        </w:tc>
        <w:tc>
          <w:tcPr>
            <w:tcW w:w="915" w:type="dxa"/>
            <w:tcBorders>
              <w:top w:val="nil"/>
              <w:left w:val="nil"/>
              <w:bottom w:val="nil"/>
              <w:right w:val="single" w:sz="8" w:space="0" w:color="auto"/>
            </w:tcBorders>
            <w:shd w:val="clear" w:color="000000" w:fill="DCE6F1"/>
            <w:noWrap/>
            <w:vAlign w:val="bottom"/>
            <w:hideMark/>
          </w:tcPr>
          <w:p w14:paraId="2C3210D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11.167</w:t>
            </w:r>
          </w:p>
        </w:tc>
        <w:tc>
          <w:tcPr>
            <w:tcW w:w="1635" w:type="dxa"/>
            <w:tcBorders>
              <w:top w:val="nil"/>
              <w:left w:val="nil"/>
              <w:bottom w:val="nil"/>
              <w:right w:val="single" w:sz="8" w:space="0" w:color="auto"/>
            </w:tcBorders>
            <w:shd w:val="clear" w:color="000000" w:fill="DCE6F1"/>
            <w:noWrap/>
            <w:vAlign w:val="bottom"/>
            <w:hideMark/>
          </w:tcPr>
          <w:p w14:paraId="17BC965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10,9%</w:t>
            </w:r>
          </w:p>
        </w:tc>
      </w:tr>
      <w:tr w:rsidR="00C454C1" w:rsidRPr="00C454C1" w14:paraId="30571AE4"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15F84235"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Prevalentemente rurale</w:t>
            </w:r>
          </w:p>
        </w:tc>
        <w:tc>
          <w:tcPr>
            <w:tcW w:w="915" w:type="dxa"/>
            <w:tcBorders>
              <w:top w:val="nil"/>
              <w:left w:val="single" w:sz="8" w:space="0" w:color="auto"/>
              <w:bottom w:val="nil"/>
              <w:right w:val="single" w:sz="8" w:space="0" w:color="auto"/>
            </w:tcBorders>
          </w:tcPr>
          <w:p w14:paraId="3E013611"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701098BC" w14:textId="11ECA1A0"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5.897</w:t>
            </w:r>
          </w:p>
        </w:tc>
        <w:tc>
          <w:tcPr>
            <w:tcW w:w="915" w:type="dxa"/>
            <w:tcBorders>
              <w:top w:val="nil"/>
              <w:left w:val="nil"/>
              <w:bottom w:val="nil"/>
              <w:right w:val="nil"/>
            </w:tcBorders>
            <w:shd w:val="clear" w:color="auto" w:fill="auto"/>
            <w:noWrap/>
            <w:vAlign w:val="bottom"/>
            <w:hideMark/>
          </w:tcPr>
          <w:p w14:paraId="47C047F4"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6.415</w:t>
            </w:r>
          </w:p>
        </w:tc>
        <w:tc>
          <w:tcPr>
            <w:tcW w:w="915" w:type="dxa"/>
            <w:tcBorders>
              <w:top w:val="nil"/>
              <w:left w:val="nil"/>
              <w:bottom w:val="nil"/>
              <w:right w:val="nil"/>
            </w:tcBorders>
            <w:shd w:val="clear" w:color="auto" w:fill="auto"/>
            <w:noWrap/>
            <w:vAlign w:val="bottom"/>
            <w:hideMark/>
          </w:tcPr>
          <w:p w14:paraId="36952599"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6.909</w:t>
            </w:r>
          </w:p>
        </w:tc>
        <w:tc>
          <w:tcPr>
            <w:tcW w:w="915" w:type="dxa"/>
            <w:tcBorders>
              <w:top w:val="nil"/>
              <w:left w:val="nil"/>
              <w:bottom w:val="nil"/>
              <w:right w:val="nil"/>
            </w:tcBorders>
            <w:shd w:val="clear" w:color="auto" w:fill="auto"/>
            <w:noWrap/>
            <w:vAlign w:val="bottom"/>
            <w:hideMark/>
          </w:tcPr>
          <w:p w14:paraId="12D01CC7"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7.893</w:t>
            </w:r>
          </w:p>
        </w:tc>
        <w:tc>
          <w:tcPr>
            <w:tcW w:w="915" w:type="dxa"/>
            <w:tcBorders>
              <w:top w:val="nil"/>
              <w:left w:val="nil"/>
              <w:bottom w:val="nil"/>
              <w:right w:val="single" w:sz="8" w:space="0" w:color="auto"/>
            </w:tcBorders>
            <w:shd w:val="clear" w:color="auto" w:fill="auto"/>
            <w:noWrap/>
            <w:vAlign w:val="bottom"/>
            <w:hideMark/>
          </w:tcPr>
          <w:p w14:paraId="54ECA8A0"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7.906</w:t>
            </w:r>
          </w:p>
        </w:tc>
        <w:tc>
          <w:tcPr>
            <w:tcW w:w="1635" w:type="dxa"/>
            <w:tcBorders>
              <w:top w:val="nil"/>
              <w:left w:val="nil"/>
              <w:bottom w:val="nil"/>
              <w:right w:val="single" w:sz="8" w:space="0" w:color="auto"/>
            </w:tcBorders>
            <w:shd w:val="clear" w:color="auto" w:fill="auto"/>
            <w:noWrap/>
            <w:vAlign w:val="bottom"/>
            <w:hideMark/>
          </w:tcPr>
          <w:p w14:paraId="160DF405"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14,4%</w:t>
            </w:r>
          </w:p>
        </w:tc>
      </w:tr>
      <w:tr w:rsidR="00C454C1" w:rsidRPr="00C454C1" w14:paraId="6C829CAB"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18AF63B7"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142DFB10"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1B911084" w14:textId="4F83F3D4"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276</w:t>
            </w:r>
          </w:p>
        </w:tc>
        <w:tc>
          <w:tcPr>
            <w:tcW w:w="915" w:type="dxa"/>
            <w:tcBorders>
              <w:top w:val="nil"/>
              <w:left w:val="nil"/>
              <w:bottom w:val="nil"/>
              <w:right w:val="nil"/>
            </w:tcBorders>
            <w:shd w:val="clear" w:color="auto" w:fill="auto"/>
            <w:noWrap/>
            <w:vAlign w:val="bottom"/>
            <w:hideMark/>
          </w:tcPr>
          <w:p w14:paraId="273351C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256</w:t>
            </w:r>
          </w:p>
        </w:tc>
        <w:tc>
          <w:tcPr>
            <w:tcW w:w="915" w:type="dxa"/>
            <w:tcBorders>
              <w:top w:val="nil"/>
              <w:left w:val="nil"/>
              <w:bottom w:val="nil"/>
              <w:right w:val="nil"/>
            </w:tcBorders>
            <w:shd w:val="clear" w:color="auto" w:fill="auto"/>
            <w:noWrap/>
            <w:vAlign w:val="bottom"/>
            <w:hideMark/>
          </w:tcPr>
          <w:p w14:paraId="76D5E1A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218</w:t>
            </w:r>
          </w:p>
        </w:tc>
        <w:tc>
          <w:tcPr>
            <w:tcW w:w="915" w:type="dxa"/>
            <w:tcBorders>
              <w:top w:val="nil"/>
              <w:left w:val="nil"/>
              <w:bottom w:val="nil"/>
              <w:right w:val="nil"/>
            </w:tcBorders>
            <w:shd w:val="clear" w:color="auto" w:fill="auto"/>
            <w:noWrap/>
            <w:vAlign w:val="bottom"/>
            <w:hideMark/>
          </w:tcPr>
          <w:p w14:paraId="063E24F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292</w:t>
            </w:r>
          </w:p>
        </w:tc>
        <w:tc>
          <w:tcPr>
            <w:tcW w:w="915" w:type="dxa"/>
            <w:tcBorders>
              <w:top w:val="nil"/>
              <w:left w:val="nil"/>
              <w:bottom w:val="nil"/>
              <w:right w:val="single" w:sz="8" w:space="0" w:color="auto"/>
            </w:tcBorders>
            <w:shd w:val="clear" w:color="auto" w:fill="auto"/>
            <w:noWrap/>
            <w:vAlign w:val="bottom"/>
            <w:hideMark/>
          </w:tcPr>
          <w:p w14:paraId="191C462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286</w:t>
            </w:r>
          </w:p>
        </w:tc>
        <w:tc>
          <w:tcPr>
            <w:tcW w:w="1635" w:type="dxa"/>
            <w:tcBorders>
              <w:top w:val="nil"/>
              <w:left w:val="nil"/>
              <w:bottom w:val="nil"/>
              <w:right w:val="single" w:sz="8" w:space="0" w:color="auto"/>
            </w:tcBorders>
            <w:shd w:val="clear" w:color="auto" w:fill="auto"/>
            <w:noWrap/>
            <w:vAlign w:val="bottom"/>
            <w:hideMark/>
          </w:tcPr>
          <w:p w14:paraId="6CBB679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31,3%</w:t>
            </w:r>
          </w:p>
        </w:tc>
      </w:tr>
      <w:tr w:rsidR="00C454C1" w:rsidRPr="00C454C1" w14:paraId="5E0534F2"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69C13398"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3DCCC3E2"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33E54894" w14:textId="43054FA2"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2.199</w:t>
            </w:r>
          </w:p>
        </w:tc>
        <w:tc>
          <w:tcPr>
            <w:tcW w:w="915" w:type="dxa"/>
            <w:tcBorders>
              <w:top w:val="nil"/>
              <w:left w:val="nil"/>
              <w:bottom w:val="nil"/>
              <w:right w:val="nil"/>
            </w:tcBorders>
            <w:shd w:val="clear" w:color="auto" w:fill="auto"/>
            <w:noWrap/>
            <w:vAlign w:val="bottom"/>
            <w:hideMark/>
          </w:tcPr>
          <w:p w14:paraId="7E1E20F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2.071</w:t>
            </w:r>
          </w:p>
        </w:tc>
        <w:tc>
          <w:tcPr>
            <w:tcW w:w="915" w:type="dxa"/>
            <w:tcBorders>
              <w:top w:val="nil"/>
              <w:left w:val="nil"/>
              <w:bottom w:val="nil"/>
              <w:right w:val="nil"/>
            </w:tcBorders>
            <w:shd w:val="clear" w:color="auto" w:fill="auto"/>
            <w:noWrap/>
            <w:vAlign w:val="bottom"/>
            <w:hideMark/>
          </w:tcPr>
          <w:p w14:paraId="64E4983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2.170</w:t>
            </w:r>
          </w:p>
        </w:tc>
        <w:tc>
          <w:tcPr>
            <w:tcW w:w="915" w:type="dxa"/>
            <w:tcBorders>
              <w:top w:val="nil"/>
              <w:left w:val="nil"/>
              <w:bottom w:val="nil"/>
              <w:right w:val="nil"/>
            </w:tcBorders>
            <w:shd w:val="clear" w:color="auto" w:fill="auto"/>
            <w:noWrap/>
            <w:vAlign w:val="bottom"/>
            <w:hideMark/>
          </w:tcPr>
          <w:p w14:paraId="30AFB3F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3.016</w:t>
            </w:r>
          </w:p>
        </w:tc>
        <w:tc>
          <w:tcPr>
            <w:tcW w:w="915" w:type="dxa"/>
            <w:tcBorders>
              <w:top w:val="nil"/>
              <w:left w:val="nil"/>
              <w:bottom w:val="nil"/>
              <w:right w:val="single" w:sz="8" w:space="0" w:color="auto"/>
            </w:tcBorders>
            <w:shd w:val="clear" w:color="auto" w:fill="auto"/>
            <w:noWrap/>
            <w:vAlign w:val="bottom"/>
            <w:hideMark/>
          </w:tcPr>
          <w:p w14:paraId="5F9809F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2.914</w:t>
            </w:r>
          </w:p>
        </w:tc>
        <w:tc>
          <w:tcPr>
            <w:tcW w:w="1635" w:type="dxa"/>
            <w:tcBorders>
              <w:top w:val="nil"/>
              <w:left w:val="nil"/>
              <w:bottom w:val="nil"/>
              <w:right w:val="single" w:sz="8" w:space="0" w:color="auto"/>
            </w:tcBorders>
            <w:shd w:val="clear" w:color="auto" w:fill="auto"/>
            <w:noWrap/>
            <w:vAlign w:val="bottom"/>
            <w:hideMark/>
          </w:tcPr>
          <w:p w14:paraId="66C2E62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34,3%</w:t>
            </w:r>
          </w:p>
        </w:tc>
      </w:tr>
      <w:tr w:rsidR="00C454C1" w:rsidRPr="00C454C1" w14:paraId="2BF388AD"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08CD17A3"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nil"/>
              <w:right w:val="single" w:sz="8" w:space="0" w:color="auto"/>
            </w:tcBorders>
          </w:tcPr>
          <w:p w14:paraId="15F628EB"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3F107506" w14:textId="73837A42"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3.422</w:t>
            </w:r>
          </w:p>
        </w:tc>
        <w:tc>
          <w:tcPr>
            <w:tcW w:w="915" w:type="dxa"/>
            <w:tcBorders>
              <w:top w:val="nil"/>
              <w:left w:val="nil"/>
              <w:bottom w:val="nil"/>
              <w:right w:val="nil"/>
            </w:tcBorders>
            <w:shd w:val="clear" w:color="auto" w:fill="auto"/>
            <w:noWrap/>
            <w:vAlign w:val="bottom"/>
            <w:hideMark/>
          </w:tcPr>
          <w:p w14:paraId="7566327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4.088</w:t>
            </w:r>
          </w:p>
        </w:tc>
        <w:tc>
          <w:tcPr>
            <w:tcW w:w="915" w:type="dxa"/>
            <w:tcBorders>
              <w:top w:val="nil"/>
              <w:left w:val="nil"/>
              <w:bottom w:val="nil"/>
              <w:right w:val="nil"/>
            </w:tcBorders>
            <w:shd w:val="clear" w:color="auto" w:fill="auto"/>
            <w:noWrap/>
            <w:vAlign w:val="bottom"/>
            <w:hideMark/>
          </w:tcPr>
          <w:p w14:paraId="6CAB879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4.521</w:t>
            </w:r>
          </w:p>
        </w:tc>
        <w:tc>
          <w:tcPr>
            <w:tcW w:w="915" w:type="dxa"/>
            <w:tcBorders>
              <w:top w:val="nil"/>
              <w:left w:val="nil"/>
              <w:bottom w:val="nil"/>
              <w:right w:val="nil"/>
            </w:tcBorders>
            <w:shd w:val="clear" w:color="auto" w:fill="auto"/>
            <w:noWrap/>
            <w:vAlign w:val="bottom"/>
            <w:hideMark/>
          </w:tcPr>
          <w:p w14:paraId="0B7D0C0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4.586</w:t>
            </w:r>
          </w:p>
        </w:tc>
        <w:tc>
          <w:tcPr>
            <w:tcW w:w="915" w:type="dxa"/>
            <w:tcBorders>
              <w:top w:val="nil"/>
              <w:left w:val="nil"/>
              <w:bottom w:val="nil"/>
              <w:right w:val="single" w:sz="8" w:space="0" w:color="auto"/>
            </w:tcBorders>
            <w:shd w:val="clear" w:color="auto" w:fill="auto"/>
            <w:noWrap/>
            <w:vAlign w:val="bottom"/>
            <w:hideMark/>
          </w:tcPr>
          <w:p w14:paraId="5742A16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4.705</w:t>
            </w:r>
          </w:p>
        </w:tc>
        <w:tc>
          <w:tcPr>
            <w:tcW w:w="1635" w:type="dxa"/>
            <w:tcBorders>
              <w:top w:val="nil"/>
              <w:left w:val="nil"/>
              <w:bottom w:val="nil"/>
              <w:right w:val="single" w:sz="8" w:space="0" w:color="auto"/>
            </w:tcBorders>
            <w:shd w:val="clear" w:color="auto" w:fill="auto"/>
            <w:noWrap/>
            <w:vAlign w:val="bottom"/>
            <w:hideMark/>
          </w:tcPr>
          <w:p w14:paraId="3238111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4,1%</w:t>
            </w:r>
          </w:p>
        </w:tc>
      </w:tr>
      <w:tr w:rsidR="00C454C1" w:rsidRPr="00C454C1" w14:paraId="19D76895"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38CF23F9"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Intermedio</w:t>
            </w:r>
          </w:p>
        </w:tc>
        <w:tc>
          <w:tcPr>
            <w:tcW w:w="915" w:type="dxa"/>
            <w:tcBorders>
              <w:top w:val="nil"/>
              <w:left w:val="single" w:sz="8" w:space="0" w:color="auto"/>
              <w:bottom w:val="nil"/>
              <w:right w:val="single" w:sz="8" w:space="0" w:color="auto"/>
            </w:tcBorders>
          </w:tcPr>
          <w:p w14:paraId="6DCD9615"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7DA3DA19" w14:textId="1F8C8B6D"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2.905</w:t>
            </w:r>
          </w:p>
        </w:tc>
        <w:tc>
          <w:tcPr>
            <w:tcW w:w="915" w:type="dxa"/>
            <w:tcBorders>
              <w:top w:val="nil"/>
              <w:left w:val="nil"/>
              <w:bottom w:val="nil"/>
              <w:right w:val="nil"/>
            </w:tcBorders>
            <w:shd w:val="clear" w:color="auto" w:fill="auto"/>
            <w:noWrap/>
            <w:vAlign w:val="bottom"/>
            <w:hideMark/>
          </w:tcPr>
          <w:p w14:paraId="11F2FEB3"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3.414</w:t>
            </w:r>
          </w:p>
        </w:tc>
        <w:tc>
          <w:tcPr>
            <w:tcW w:w="915" w:type="dxa"/>
            <w:tcBorders>
              <w:top w:val="nil"/>
              <w:left w:val="nil"/>
              <w:bottom w:val="nil"/>
              <w:right w:val="nil"/>
            </w:tcBorders>
            <w:shd w:val="clear" w:color="auto" w:fill="auto"/>
            <w:noWrap/>
            <w:vAlign w:val="bottom"/>
            <w:hideMark/>
          </w:tcPr>
          <w:p w14:paraId="3221D831"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3.160</w:t>
            </w:r>
          </w:p>
        </w:tc>
        <w:tc>
          <w:tcPr>
            <w:tcW w:w="915" w:type="dxa"/>
            <w:tcBorders>
              <w:top w:val="nil"/>
              <w:left w:val="nil"/>
              <w:bottom w:val="nil"/>
              <w:right w:val="nil"/>
            </w:tcBorders>
            <w:shd w:val="clear" w:color="auto" w:fill="auto"/>
            <w:noWrap/>
            <w:vAlign w:val="bottom"/>
            <w:hideMark/>
          </w:tcPr>
          <w:p w14:paraId="576FAE5C"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3.225</w:t>
            </w:r>
          </w:p>
        </w:tc>
        <w:tc>
          <w:tcPr>
            <w:tcW w:w="915" w:type="dxa"/>
            <w:tcBorders>
              <w:top w:val="nil"/>
              <w:left w:val="nil"/>
              <w:bottom w:val="nil"/>
              <w:right w:val="single" w:sz="8" w:space="0" w:color="auto"/>
            </w:tcBorders>
            <w:shd w:val="clear" w:color="auto" w:fill="auto"/>
            <w:noWrap/>
            <w:vAlign w:val="bottom"/>
            <w:hideMark/>
          </w:tcPr>
          <w:p w14:paraId="7280E21A"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3.261</w:t>
            </w:r>
          </w:p>
        </w:tc>
        <w:tc>
          <w:tcPr>
            <w:tcW w:w="1635" w:type="dxa"/>
            <w:tcBorders>
              <w:top w:val="nil"/>
              <w:left w:val="nil"/>
              <w:bottom w:val="nil"/>
              <w:right w:val="single" w:sz="8" w:space="0" w:color="auto"/>
            </w:tcBorders>
            <w:shd w:val="clear" w:color="auto" w:fill="auto"/>
            <w:noWrap/>
            <w:vAlign w:val="bottom"/>
            <w:hideMark/>
          </w:tcPr>
          <w:p w14:paraId="556EE1C0"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3,2%</w:t>
            </w:r>
          </w:p>
        </w:tc>
      </w:tr>
      <w:tr w:rsidR="00C454C1" w:rsidRPr="00C454C1" w14:paraId="609049F2"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77D3C9D5"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3C46C46C"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12F2E8F1" w14:textId="03039A65"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282</w:t>
            </w:r>
          </w:p>
        </w:tc>
        <w:tc>
          <w:tcPr>
            <w:tcW w:w="915" w:type="dxa"/>
            <w:tcBorders>
              <w:top w:val="nil"/>
              <w:left w:val="nil"/>
              <w:bottom w:val="nil"/>
              <w:right w:val="nil"/>
            </w:tcBorders>
            <w:shd w:val="clear" w:color="auto" w:fill="auto"/>
            <w:noWrap/>
            <w:vAlign w:val="bottom"/>
            <w:hideMark/>
          </w:tcPr>
          <w:p w14:paraId="0BDF231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280</w:t>
            </w:r>
          </w:p>
        </w:tc>
        <w:tc>
          <w:tcPr>
            <w:tcW w:w="915" w:type="dxa"/>
            <w:tcBorders>
              <w:top w:val="nil"/>
              <w:left w:val="nil"/>
              <w:bottom w:val="nil"/>
              <w:right w:val="nil"/>
            </w:tcBorders>
            <w:shd w:val="clear" w:color="auto" w:fill="auto"/>
            <w:noWrap/>
            <w:vAlign w:val="bottom"/>
            <w:hideMark/>
          </w:tcPr>
          <w:p w14:paraId="0A5121E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249</w:t>
            </w:r>
          </w:p>
        </w:tc>
        <w:tc>
          <w:tcPr>
            <w:tcW w:w="915" w:type="dxa"/>
            <w:tcBorders>
              <w:top w:val="nil"/>
              <w:left w:val="nil"/>
              <w:bottom w:val="nil"/>
              <w:right w:val="nil"/>
            </w:tcBorders>
            <w:shd w:val="clear" w:color="auto" w:fill="auto"/>
            <w:noWrap/>
            <w:vAlign w:val="bottom"/>
            <w:hideMark/>
          </w:tcPr>
          <w:p w14:paraId="658DCBB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290</w:t>
            </w:r>
          </w:p>
        </w:tc>
        <w:tc>
          <w:tcPr>
            <w:tcW w:w="915" w:type="dxa"/>
            <w:tcBorders>
              <w:top w:val="nil"/>
              <w:left w:val="nil"/>
              <w:bottom w:val="nil"/>
              <w:right w:val="single" w:sz="8" w:space="0" w:color="auto"/>
            </w:tcBorders>
            <w:shd w:val="clear" w:color="auto" w:fill="auto"/>
            <w:noWrap/>
            <w:vAlign w:val="bottom"/>
            <w:hideMark/>
          </w:tcPr>
          <w:p w14:paraId="0BCD2BE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275</w:t>
            </w:r>
          </w:p>
        </w:tc>
        <w:tc>
          <w:tcPr>
            <w:tcW w:w="1635" w:type="dxa"/>
            <w:tcBorders>
              <w:top w:val="nil"/>
              <w:left w:val="nil"/>
              <w:bottom w:val="nil"/>
              <w:right w:val="single" w:sz="8" w:space="0" w:color="auto"/>
            </w:tcBorders>
            <w:shd w:val="clear" w:color="auto" w:fill="auto"/>
            <w:noWrap/>
            <w:vAlign w:val="bottom"/>
            <w:hideMark/>
          </w:tcPr>
          <w:p w14:paraId="591A49D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10,2%</w:t>
            </w:r>
          </w:p>
        </w:tc>
      </w:tr>
      <w:tr w:rsidR="00C454C1" w:rsidRPr="00C454C1" w14:paraId="72C35DA1"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1A71BEA1"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1083DE1C"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18AAE7AE" w14:textId="01EA31C4"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917</w:t>
            </w:r>
          </w:p>
        </w:tc>
        <w:tc>
          <w:tcPr>
            <w:tcW w:w="915" w:type="dxa"/>
            <w:tcBorders>
              <w:top w:val="nil"/>
              <w:left w:val="nil"/>
              <w:bottom w:val="nil"/>
              <w:right w:val="nil"/>
            </w:tcBorders>
            <w:shd w:val="clear" w:color="auto" w:fill="auto"/>
            <w:noWrap/>
            <w:vAlign w:val="bottom"/>
            <w:hideMark/>
          </w:tcPr>
          <w:p w14:paraId="6F86B2B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956</w:t>
            </w:r>
          </w:p>
        </w:tc>
        <w:tc>
          <w:tcPr>
            <w:tcW w:w="915" w:type="dxa"/>
            <w:tcBorders>
              <w:top w:val="nil"/>
              <w:left w:val="nil"/>
              <w:bottom w:val="nil"/>
              <w:right w:val="nil"/>
            </w:tcBorders>
            <w:shd w:val="clear" w:color="auto" w:fill="auto"/>
            <w:noWrap/>
            <w:vAlign w:val="bottom"/>
            <w:hideMark/>
          </w:tcPr>
          <w:p w14:paraId="1D83BCC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662</w:t>
            </w:r>
          </w:p>
        </w:tc>
        <w:tc>
          <w:tcPr>
            <w:tcW w:w="915" w:type="dxa"/>
            <w:tcBorders>
              <w:top w:val="nil"/>
              <w:left w:val="nil"/>
              <w:bottom w:val="nil"/>
              <w:right w:val="nil"/>
            </w:tcBorders>
            <w:shd w:val="clear" w:color="auto" w:fill="auto"/>
            <w:noWrap/>
            <w:vAlign w:val="bottom"/>
            <w:hideMark/>
          </w:tcPr>
          <w:p w14:paraId="61EECA8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615</w:t>
            </w:r>
          </w:p>
        </w:tc>
        <w:tc>
          <w:tcPr>
            <w:tcW w:w="915" w:type="dxa"/>
            <w:tcBorders>
              <w:top w:val="nil"/>
              <w:left w:val="nil"/>
              <w:bottom w:val="nil"/>
              <w:right w:val="single" w:sz="8" w:space="0" w:color="auto"/>
            </w:tcBorders>
            <w:shd w:val="clear" w:color="auto" w:fill="auto"/>
            <w:noWrap/>
            <w:vAlign w:val="bottom"/>
            <w:hideMark/>
          </w:tcPr>
          <w:p w14:paraId="20DC96E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651</w:t>
            </w:r>
          </w:p>
        </w:tc>
        <w:tc>
          <w:tcPr>
            <w:tcW w:w="1635" w:type="dxa"/>
            <w:tcBorders>
              <w:top w:val="nil"/>
              <w:left w:val="nil"/>
              <w:bottom w:val="nil"/>
              <w:right w:val="single" w:sz="8" w:space="0" w:color="auto"/>
            </w:tcBorders>
            <w:shd w:val="clear" w:color="auto" w:fill="auto"/>
            <w:noWrap/>
            <w:vAlign w:val="bottom"/>
            <w:hideMark/>
          </w:tcPr>
          <w:p w14:paraId="4994F68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-1,6%</w:t>
            </w:r>
          </w:p>
        </w:tc>
      </w:tr>
      <w:tr w:rsidR="00C454C1" w:rsidRPr="00C454C1" w14:paraId="1DD5A942" w14:textId="77777777" w:rsidTr="006529E7">
        <w:trPr>
          <w:trHeight w:val="314"/>
        </w:trPr>
        <w:tc>
          <w:tcPr>
            <w:tcW w:w="3036" w:type="dxa"/>
            <w:tcBorders>
              <w:top w:val="nil"/>
              <w:left w:val="single" w:sz="8" w:space="0" w:color="auto"/>
              <w:bottom w:val="single" w:sz="8" w:space="0" w:color="auto"/>
              <w:right w:val="nil"/>
            </w:tcBorders>
            <w:shd w:val="clear" w:color="auto" w:fill="auto"/>
            <w:noWrap/>
            <w:vAlign w:val="bottom"/>
            <w:hideMark/>
          </w:tcPr>
          <w:p w14:paraId="4BEBE498"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single" w:sz="8" w:space="0" w:color="auto"/>
              <w:right w:val="single" w:sz="8" w:space="0" w:color="auto"/>
            </w:tcBorders>
          </w:tcPr>
          <w:p w14:paraId="668E09CA"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single" w:sz="8" w:space="0" w:color="auto"/>
              <w:right w:val="nil"/>
            </w:tcBorders>
            <w:shd w:val="clear" w:color="auto" w:fill="auto"/>
            <w:noWrap/>
            <w:vAlign w:val="bottom"/>
            <w:hideMark/>
          </w:tcPr>
          <w:p w14:paraId="33AD85D8" w14:textId="2DEC8A9A"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1.706</w:t>
            </w:r>
          </w:p>
        </w:tc>
        <w:tc>
          <w:tcPr>
            <w:tcW w:w="915" w:type="dxa"/>
            <w:tcBorders>
              <w:top w:val="nil"/>
              <w:left w:val="nil"/>
              <w:bottom w:val="single" w:sz="8" w:space="0" w:color="auto"/>
              <w:right w:val="nil"/>
            </w:tcBorders>
            <w:shd w:val="clear" w:color="auto" w:fill="auto"/>
            <w:noWrap/>
            <w:vAlign w:val="bottom"/>
            <w:hideMark/>
          </w:tcPr>
          <w:p w14:paraId="22F4752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2.178</w:t>
            </w:r>
          </w:p>
        </w:tc>
        <w:tc>
          <w:tcPr>
            <w:tcW w:w="915" w:type="dxa"/>
            <w:tcBorders>
              <w:top w:val="nil"/>
              <w:left w:val="nil"/>
              <w:bottom w:val="single" w:sz="8" w:space="0" w:color="auto"/>
              <w:right w:val="nil"/>
            </w:tcBorders>
            <w:shd w:val="clear" w:color="auto" w:fill="auto"/>
            <w:noWrap/>
            <w:vAlign w:val="bottom"/>
            <w:hideMark/>
          </w:tcPr>
          <w:p w14:paraId="173F302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2.249</w:t>
            </w:r>
          </w:p>
        </w:tc>
        <w:tc>
          <w:tcPr>
            <w:tcW w:w="915" w:type="dxa"/>
            <w:tcBorders>
              <w:top w:val="nil"/>
              <w:left w:val="nil"/>
              <w:bottom w:val="single" w:sz="8" w:space="0" w:color="auto"/>
              <w:right w:val="nil"/>
            </w:tcBorders>
            <w:shd w:val="clear" w:color="auto" w:fill="auto"/>
            <w:noWrap/>
            <w:vAlign w:val="bottom"/>
            <w:hideMark/>
          </w:tcPr>
          <w:p w14:paraId="6E276A4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2.319</w:t>
            </w:r>
          </w:p>
        </w:tc>
        <w:tc>
          <w:tcPr>
            <w:tcW w:w="915" w:type="dxa"/>
            <w:tcBorders>
              <w:top w:val="nil"/>
              <w:left w:val="nil"/>
              <w:bottom w:val="single" w:sz="8" w:space="0" w:color="auto"/>
              <w:right w:val="single" w:sz="8" w:space="0" w:color="auto"/>
            </w:tcBorders>
            <w:shd w:val="clear" w:color="auto" w:fill="auto"/>
            <w:noWrap/>
            <w:vAlign w:val="bottom"/>
            <w:hideMark/>
          </w:tcPr>
          <w:p w14:paraId="79265B9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2.335</w:t>
            </w:r>
          </w:p>
        </w:tc>
        <w:tc>
          <w:tcPr>
            <w:tcW w:w="1635" w:type="dxa"/>
            <w:tcBorders>
              <w:top w:val="nil"/>
              <w:left w:val="nil"/>
              <w:bottom w:val="single" w:sz="8" w:space="0" w:color="auto"/>
              <w:right w:val="single" w:sz="8" w:space="0" w:color="auto"/>
            </w:tcBorders>
            <w:shd w:val="clear" w:color="auto" w:fill="auto"/>
            <w:noWrap/>
            <w:vAlign w:val="bottom"/>
            <w:hideMark/>
          </w:tcPr>
          <w:p w14:paraId="4F94E30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3,8%</w:t>
            </w:r>
          </w:p>
        </w:tc>
      </w:tr>
      <w:tr w:rsidR="00C454C1" w:rsidRPr="00C454C1" w14:paraId="20A68D48" w14:textId="77777777" w:rsidTr="006529E7">
        <w:trPr>
          <w:trHeight w:val="299"/>
        </w:trPr>
        <w:tc>
          <w:tcPr>
            <w:tcW w:w="3036" w:type="dxa"/>
            <w:tcBorders>
              <w:top w:val="nil"/>
              <w:left w:val="single" w:sz="8" w:space="0" w:color="auto"/>
              <w:bottom w:val="nil"/>
              <w:right w:val="nil"/>
            </w:tcBorders>
            <w:shd w:val="clear" w:color="000000" w:fill="DCE6F1"/>
            <w:noWrap/>
            <w:vAlign w:val="bottom"/>
            <w:hideMark/>
          </w:tcPr>
          <w:p w14:paraId="28CB012D"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Calabria</w:t>
            </w:r>
          </w:p>
        </w:tc>
        <w:tc>
          <w:tcPr>
            <w:tcW w:w="915" w:type="dxa"/>
            <w:tcBorders>
              <w:top w:val="nil"/>
              <w:left w:val="single" w:sz="8" w:space="0" w:color="auto"/>
              <w:bottom w:val="nil"/>
              <w:right w:val="single" w:sz="8" w:space="0" w:color="auto"/>
            </w:tcBorders>
            <w:shd w:val="clear" w:color="000000" w:fill="DCE6F1"/>
          </w:tcPr>
          <w:p w14:paraId="7AFC3F6F"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000000" w:fill="DCE6F1"/>
            <w:noWrap/>
            <w:vAlign w:val="bottom"/>
            <w:hideMark/>
          </w:tcPr>
          <w:p w14:paraId="0EF8D7AB" w14:textId="721A6E09"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23.534</w:t>
            </w:r>
          </w:p>
        </w:tc>
        <w:tc>
          <w:tcPr>
            <w:tcW w:w="915" w:type="dxa"/>
            <w:tcBorders>
              <w:top w:val="nil"/>
              <w:left w:val="nil"/>
              <w:bottom w:val="nil"/>
              <w:right w:val="nil"/>
            </w:tcBorders>
            <w:shd w:val="clear" w:color="000000" w:fill="DCE6F1"/>
            <w:noWrap/>
            <w:vAlign w:val="bottom"/>
            <w:hideMark/>
          </w:tcPr>
          <w:p w14:paraId="7B76770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28.313</w:t>
            </w:r>
          </w:p>
        </w:tc>
        <w:tc>
          <w:tcPr>
            <w:tcW w:w="915" w:type="dxa"/>
            <w:tcBorders>
              <w:top w:val="nil"/>
              <w:left w:val="nil"/>
              <w:bottom w:val="nil"/>
              <w:right w:val="nil"/>
            </w:tcBorders>
            <w:shd w:val="clear" w:color="000000" w:fill="DCE6F1"/>
            <w:noWrap/>
            <w:vAlign w:val="bottom"/>
            <w:hideMark/>
          </w:tcPr>
          <w:p w14:paraId="0AC286A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29.720</w:t>
            </w:r>
          </w:p>
        </w:tc>
        <w:tc>
          <w:tcPr>
            <w:tcW w:w="915" w:type="dxa"/>
            <w:tcBorders>
              <w:top w:val="nil"/>
              <w:left w:val="nil"/>
              <w:bottom w:val="nil"/>
              <w:right w:val="nil"/>
            </w:tcBorders>
            <w:shd w:val="clear" w:color="000000" w:fill="DCE6F1"/>
            <w:noWrap/>
            <w:vAlign w:val="bottom"/>
            <w:hideMark/>
          </w:tcPr>
          <w:p w14:paraId="63B415B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28.873</w:t>
            </w:r>
          </w:p>
        </w:tc>
        <w:tc>
          <w:tcPr>
            <w:tcW w:w="915" w:type="dxa"/>
            <w:tcBorders>
              <w:top w:val="nil"/>
              <w:left w:val="nil"/>
              <w:bottom w:val="nil"/>
              <w:right w:val="single" w:sz="8" w:space="0" w:color="auto"/>
            </w:tcBorders>
            <w:shd w:val="clear" w:color="000000" w:fill="DCE6F1"/>
            <w:noWrap/>
            <w:vAlign w:val="bottom"/>
            <w:hideMark/>
          </w:tcPr>
          <w:p w14:paraId="0EB2336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29.910</w:t>
            </w:r>
          </w:p>
        </w:tc>
        <w:tc>
          <w:tcPr>
            <w:tcW w:w="1635" w:type="dxa"/>
            <w:tcBorders>
              <w:top w:val="nil"/>
              <w:left w:val="nil"/>
              <w:bottom w:val="nil"/>
              <w:right w:val="single" w:sz="8" w:space="0" w:color="auto"/>
            </w:tcBorders>
            <w:shd w:val="clear" w:color="000000" w:fill="DCE6F1"/>
            <w:noWrap/>
            <w:vAlign w:val="bottom"/>
            <w:hideMark/>
          </w:tcPr>
          <w:p w14:paraId="6569A33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0,6%</w:t>
            </w:r>
          </w:p>
        </w:tc>
      </w:tr>
      <w:tr w:rsidR="00C454C1" w:rsidRPr="00C454C1" w14:paraId="2573E6B5"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3086CE03"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Prevalentemente rurale</w:t>
            </w:r>
          </w:p>
        </w:tc>
        <w:tc>
          <w:tcPr>
            <w:tcW w:w="915" w:type="dxa"/>
            <w:tcBorders>
              <w:top w:val="nil"/>
              <w:left w:val="single" w:sz="8" w:space="0" w:color="auto"/>
              <w:bottom w:val="nil"/>
              <w:right w:val="single" w:sz="8" w:space="0" w:color="auto"/>
            </w:tcBorders>
          </w:tcPr>
          <w:p w14:paraId="2608A339"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3E9A0E2D" w14:textId="3A1A8261"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1.670</w:t>
            </w:r>
          </w:p>
        </w:tc>
        <w:tc>
          <w:tcPr>
            <w:tcW w:w="915" w:type="dxa"/>
            <w:tcBorders>
              <w:top w:val="nil"/>
              <w:left w:val="nil"/>
              <w:bottom w:val="nil"/>
              <w:right w:val="nil"/>
            </w:tcBorders>
            <w:shd w:val="clear" w:color="auto" w:fill="auto"/>
            <w:noWrap/>
            <w:vAlign w:val="bottom"/>
            <w:hideMark/>
          </w:tcPr>
          <w:p w14:paraId="371E99F5"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2.094</w:t>
            </w:r>
          </w:p>
        </w:tc>
        <w:tc>
          <w:tcPr>
            <w:tcW w:w="915" w:type="dxa"/>
            <w:tcBorders>
              <w:top w:val="nil"/>
              <w:left w:val="nil"/>
              <w:bottom w:val="nil"/>
              <w:right w:val="nil"/>
            </w:tcBorders>
            <w:shd w:val="clear" w:color="auto" w:fill="auto"/>
            <w:noWrap/>
            <w:vAlign w:val="bottom"/>
            <w:hideMark/>
          </w:tcPr>
          <w:p w14:paraId="2C051C07"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2.238</w:t>
            </w:r>
          </w:p>
        </w:tc>
        <w:tc>
          <w:tcPr>
            <w:tcW w:w="915" w:type="dxa"/>
            <w:tcBorders>
              <w:top w:val="nil"/>
              <w:left w:val="nil"/>
              <w:bottom w:val="nil"/>
              <w:right w:val="nil"/>
            </w:tcBorders>
            <w:shd w:val="clear" w:color="auto" w:fill="auto"/>
            <w:noWrap/>
            <w:vAlign w:val="bottom"/>
            <w:hideMark/>
          </w:tcPr>
          <w:p w14:paraId="5B111215"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2.193</w:t>
            </w:r>
          </w:p>
        </w:tc>
        <w:tc>
          <w:tcPr>
            <w:tcW w:w="915" w:type="dxa"/>
            <w:tcBorders>
              <w:top w:val="nil"/>
              <w:left w:val="nil"/>
              <w:bottom w:val="nil"/>
              <w:right w:val="single" w:sz="8" w:space="0" w:color="auto"/>
            </w:tcBorders>
            <w:shd w:val="clear" w:color="auto" w:fill="auto"/>
            <w:noWrap/>
            <w:vAlign w:val="bottom"/>
            <w:hideMark/>
          </w:tcPr>
          <w:p w14:paraId="38EF8BCB"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2.226</w:t>
            </w:r>
          </w:p>
        </w:tc>
        <w:tc>
          <w:tcPr>
            <w:tcW w:w="1635" w:type="dxa"/>
            <w:tcBorders>
              <w:top w:val="nil"/>
              <w:left w:val="nil"/>
              <w:bottom w:val="nil"/>
              <w:right w:val="single" w:sz="8" w:space="0" w:color="auto"/>
            </w:tcBorders>
            <w:shd w:val="clear" w:color="auto" w:fill="auto"/>
            <w:noWrap/>
            <w:vAlign w:val="bottom"/>
            <w:hideMark/>
          </w:tcPr>
          <w:p w14:paraId="58D2AE41"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-0,5%</w:t>
            </w:r>
          </w:p>
        </w:tc>
      </w:tr>
      <w:tr w:rsidR="00C454C1" w:rsidRPr="00C454C1" w14:paraId="437B137C"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6A66613A"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7709909C"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74ACE61A" w14:textId="346A8F55"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114</w:t>
            </w:r>
          </w:p>
        </w:tc>
        <w:tc>
          <w:tcPr>
            <w:tcW w:w="915" w:type="dxa"/>
            <w:tcBorders>
              <w:top w:val="nil"/>
              <w:left w:val="nil"/>
              <w:bottom w:val="nil"/>
              <w:right w:val="nil"/>
            </w:tcBorders>
            <w:shd w:val="clear" w:color="auto" w:fill="auto"/>
            <w:noWrap/>
            <w:vAlign w:val="bottom"/>
            <w:hideMark/>
          </w:tcPr>
          <w:p w14:paraId="2804733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154</w:t>
            </w:r>
          </w:p>
        </w:tc>
        <w:tc>
          <w:tcPr>
            <w:tcW w:w="915" w:type="dxa"/>
            <w:tcBorders>
              <w:top w:val="nil"/>
              <w:left w:val="nil"/>
              <w:bottom w:val="nil"/>
              <w:right w:val="nil"/>
            </w:tcBorders>
            <w:shd w:val="clear" w:color="auto" w:fill="auto"/>
            <w:noWrap/>
            <w:vAlign w:val="bottom"/>
            <w:hideMark/>
          </w:tcPr>
          <w:p w14:paraId="4DC439D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88</w:t>
            </w:r>
          </w:p>
        </w:tc>
        <w:tc>
          <w:tcPr>
            <w:tcW w:w="915" w:type="dxa"/>
            <w:tcBorders>
              <w:top w:val="nil"/>
              <w:left w:val="nil"/>
              <w:bottom w:val="nil"/>
              <w:right w:val="nil"/>
            </w:tcBorders>
            <w:shd w:val="clear" w:color="auto" w:fill="auto"/>
            <w:noWrap/>
            <w:vAlign w:val="bottom"/>
            <w:hideMark/>
          </w:tcPr>
          <w:p w14:paraId="7BEB4CB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150</w:t>
            </w:r>
          </w:p>
        </w:tc>
        <w:tc>
          <w:tcPr>
            <w:tcW w:w="915" w:type="dxa"/>
            <w:tcBorders>
              <w:top w:val="nil"/>
              <w:left w:val="nil"/>
              <w:bottom w:val="nil"/>
              <w:right w:val="single" w:sz="8" w:space="0" w:color="auto"/>
            </w:tcBorders>
            <w:shd w:val="clear" w:color="auto" w:fill="auto"/>
            <w:noWrap/>
            <w:vAlign w:val="bottom"/>
            <w:hideMark/>
          </w:tcPr>
          <w:p w14:paraId="0CEBB68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166</w:t>
            </w:r>
          </w:p>
        </w:tc>
        <w:tc>
          <w:tcPr>
            <w:tcW w:w="1635" w:type="dxa"/>
            <w:tcBorders>
              <w:top w:val="nil"/>
              <w:left w:val="nil"/>
              <w:bottom w:val="nil"/>
              <w:right w:val="single" w:sz="8" w:space="0" w:color="auto"/>
            </w:tcBorders>
            <w:shd w:val="clear" w:color="auto" w:fill="auto"/>
            <w:noWrap/>
            <w:vAlign w:val="bottom"/>
            <w:hideMark/>
          </w:tcPr>
          <w:p w14:paraId="49C5C74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87,9%</w:t>
            </w:r>
          </w:p>
        </w:tc>
      </w:tr>
      <w:tr w:rsidR="00C454C1" w:rsidRPr="00C454C1" w14:paraId="68626256"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63A75F53"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5094946F"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2700E6D8" w14:textId="44FD9D9E"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355</w:t>
            </w:r>
          </w:p>
        </w:tc>
        <w:tc>
          <w:tcPr>
            <w:tcW w:w="915" w:type="dxa"/>
            <w:tcBorders>
              <w:top w:val="nil"/>
              <w:left w:val="nil"/>
              <w:bottom w:val="nil"/>
              <w:right w:val="nil"/>
            </w:tcBorders>
            <w:shd w:val="clear" w:color="auto" w:fill="auto"/>
            <w:noWrap/>
            <w:vAlign w:val="bottom"/>
            <w:hideMark/>
          </w:tcPr>
          <w:p w14:paraId="68A4B15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399</w:t>
            </w:r>
          </w:p>
        </w:tc>
        <w:tc>
          <w:tcPr>
            <w:tcW w:w="915" w:type="dxa"/>
            <w:tcBorders>
              <w:top w:val="nil"/>
              <w:left w:val="nil"/>
              <w:bottom w:val="nil"/>
              <w:right w:val="nil"/>
            </w:tcBorders>
            <w:shd w:val="clear" w:color="auto" w:fill="auto"/>
            <w:noWrap/>
            <w:vAlign w:val="bottom"/>
            <w:hideMark/>
          </w:tcPr>
          <w:p w14:paraId="1133BA9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357</w:t>
            </w:r>
          </w:p>
        </w:tc>
        <w:tc>
          <w:tcPr>
            <w:tcW w:w="915" w:type="dxa"/>
            <w:tcBorders>
              <w:top w:val="nil"/>
              <w:left w:val="nil"/>
              <w:bottom w:val="nil"/>
              <w:right w:val="nil"/>
            </w:tcBorders>
            <w:shd w:val="clear" w:color="auto" w:fill="auto"/>
            <w:noWrap/>
            <w:vAlign w:val="bottom"/>
            <w:hideMark/>
          </w:tcPr>
          <w:p w14:paraId="0889C28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293</w:t>
            </w:r>
          </w:p>
        </w:tc>
        <w:tc>
          <w:tcPr>
            <w:tcW w:w="915" w:type="dxa"/>
            <w:tcBorders>
              <w:top w:val="nil"/>
              <w:left w:val="nil"/>
              <w:bottom w:val="nil"/>
              <w:right w:val="single" w:sz="8" w:space="0" w:color="auto"/>
            </w:tcBorders>
            <w:shd w:val="clear" w:color="auto" w:fill="auto"/>
            <w:noWrap/>
            <w:vAlign w:val="bottom"/>
            <w:hideMark/>
          </w:tcPr>
          <w:p w14:paraId="27F81A5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267</w:t>
            </w:r>
          </w:p>
        </w:tc>
        <w:tc>
          <w:tcPr>
            <w:tcW w:w="1635" w:type="dxa"/>
            <w:tcBorders>
              <w:top w:val="nil"/>
              <w:left w:val="nil"/>
              <w:bottom w:val="nil"/>
              <w:right w:val="single" w:sz="8" w:space="0" w:color="auto"/>
            </w:tcBorders>
            <w:shd w:val="clear" w:color="auto" w:fill="auto"/>
            <w:noWrap/>
            <w:vAlign w:val="bottom"/>
            <w:hideMark/>
          </w:tcPr>
          <w:p w14:paraId="74186ED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-25,3%</w:t>
            </w:r>
          </w:p>
        </w:tc>
      </w:tr>
      <w:tr w:rsidR="00C454C1" w:rsidRPr="00C454C1" w14:paraId="188D4867"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21636ADD"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nil"/>
              <w:right w:val="single" w:sz="8" w:space="0" w:color="auto"/>
            </w:tcBorders>
          </w:tcPr>
          <w:p w14:paraId="36E0FFA5"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7E077028" w14:textId="6F0F3E96"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1.201</w:t>
            </w:r>
          </w:p>
        </w:tc>
        <w:tc>
          <w:tcPr>
            <w:tcW w:w="915" w:type="dxa"/>
            <w:tcBorders>
              <w:top w:val="nil"/>
              <w:left w:val="nil"/>
              <w:bottom w:val="nil"/>
              <w:right w:val="nil"/>
            </w:tcBorders>
            <w:shd w:val="clear" w:color="auto" w:fill="auto"/>
            <w:noWrap/>
            <w:vAlign w:val="bottom"/>
            <w:hideMark/>
          </w:tcPr>
          <w:p w14:paraId="7E66A07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1.541</w:t>
            </w:r>
          </w:p>
        </w:tc>
        <w:tc>
          <w:tcPr>
            <w:tcW w:w="915" w:type="dxa"/>
            <w:tcBorders>
              <w:top w:val="nil"/>
              <w:left w:val="nil"/>
              <w:bottom w:val="nil"/>
              <w:right w:val="nil"/>
            </w:tcBorders>
            <w:shd w:val="clear" w:color="auto" w:fill="auto"/>
            <w:noWrap/>
            <w:vAlign w:val="bottom"/>
            <w:hideMark/>
          </w:tcPr>
          <w:p w14:paraId="42280C9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1.792</w:t>
            </w:r>
          </w:p>
        </w:tc>
        <w:tc>
          <w:tcPr>
            <w:tcW w:w="915" w:type="dxa"/>
            <w:tcBorders>
              <w:top w:val="nil"/>
              <w:left w:val="nil"/>
              <w:bottom w:val="nil"/>
              <w:right w:val="nil"/>
            </w:tcBorders>
            <w:shd w:val="clear" w:color="auto" w:fill="auto"/>
            <w:noWrap/>
            <w:vAlign w:val="bottom"/>
            <w:hideMark/>
          </w:tcPr>
          <w:p w14:paraId="1578D33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1.751</w:t>
            </w:r>
          </w:p>
        </w:tc>
        <w:tc>
          <w:tcPr>
            <w:tcW w:w="915" w:type="dxa"/>
            <w:tcBorders>
              <w:top w:val="nil"/>
              <w:left w:val="nil"/>
              <w:bottom w:val="nil"/>
              <w:right w:val="single" w:sz="8" w:space="0" w:color="auto"/>
            </w:tcBorders>
            <w:shd w:val="clear" w:color="auto" w:fill="auto"/>
            <w:noWrap/>
            <w:vAlign w:val="bottom"/>
            <w:hideMark/>
          </w:tcPr>
          <w:p w14:paraId="574B488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1.793</w:t>
            </w:r>
          </w:p>
        </w:tc>
        <w:tc>
          <w:tcPr>
            <w:tcW w:w="1635" w:type="dxa"/>
            <w:tcBorders>
              <w:top w:val="nil"/>
              <w:left w:val="nil"/>
              <w:bottom w:val="nil"/>
              <w:right w:val="single" w:sz="8" w:space="0" w:color="auto"/>
            </w:tcBorders>
            <w:shd w:val="clear" w:color="auto" w:fill="auto"/>
            <w:noWrap/>
            <w:vAlign w:val="bottom"/>
            <w:hideMark/>
          </w:tcPr>
          <w:p w14:paraId="7E297C2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0,1%</w:t>
            </w:r>
          </w:p>
        </w:tc>
      </w:tr>
      <w:tr w:rsidR="00C454C1" w:rsidRPr="00C454C1" w14:paraId="5F5C9F4C"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7F1F55AE"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Intermedio</w:t>
            </w:r>
          </w:p>
        </w:tc>
        <w:tc>
          <w:tcPr>
            <w:tcW w:w="915" w:type="dxa"/>
            <w:tcBorders>
              <w:top w:val="nil"/>
              <w:left w:val="single" w:sz="8" w:space="0" w:color="auto"/>
              <w:bottom w:val="nil"/>
              <w:right w:val="single" w:sz="8" w:space="0" w:color="auto"/>
            </w:tcBorders>
          </w:tcPr>
          <w:p w14:paraId="00F8980A"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7026F23D" w14:textId="70BC4038"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21.864</w:t>
            </w:r>
          </w:p>
        </w:tc>
        <w:tc>
          <w:tcPr>
            <w:tcW w:w="915" w:type="dxa"/>
            <w:tcBorders>
              <w:top w:val="nil"/>
              <w:left w:val="nil"/>
              <w:bottom w:val="nil"/>
              <w:right w:val="nil"/>
            </w:tcBorders>
            <w:shd w:val="clear" w:color="auto" w:fill="auto"/>
            <w:noWrap/>
            <w:vAlign w:val="bottom"/>
            <w:hideMark/>
          </w:tcPr>
          <w:p w14:paraId="2127FC15"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26.219</w:t>
            </w:r>
          </w:p>
        </w:tc>
        <w:tc>
          <w:tcPr>
            <w:tcW w:w="915" w:type="dxa"/>
            <w:tcBorders>
              <w:top w:val="nil"/>
              <w:left w:val="nil"/>
              <w:bottom w:val="nil"/>
              <w:right w:val="nil"/>
            </w:tcBorders>
            <w:shd w:val="clear" w:color="auto" w:fill="auto"/>
            <w:noWrap/>
            <w:vAlign w:val="bottom"/>
            <w:hideMark/>
          </w:tcPr>
          <w:p w14:paraId="15FE7717"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27.483</w:t>
            </w:r>
          </w:p>
        </w:tc>
        <w:tc>
          <w:tcPr>
            <w:tcW w:w="915" w:type="dxa"/>
            <w:tcBorders>
              <w:top w:val="nil"/>
              <w:left w:val="nil"/>
              <w:bottom w:val="nil"/>
              <w:right w:val="nil"/>
            </w:tcBorders>
            <w:shd w:val="clear" w:color="auto" w:fill="auto"/>
            <w:noWrap/>
            <w:vAlign w:val="bottom"/>
            <w:hideMark/>
          </w:tcPr>
          <w:p w14:paraId="5E2B6F71"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26.679</w:t>
            </w:r>
          </w:p>
        </w:tc>
        <w:tc>
          <w:tcPr>
            <w:tcW w:w="915" w:type="dxa"/>
            <w:tcBorders>
              <w:top w:val="nil"/>
              <w:left w:val="nil"/>
              <w:bottom w:val="nil"/>
              <w:right w:val="single" w:sz="8" w:space="0" w:color="auto"/>
            </w:tcBorders>
            <w:shd w:val="clear" w:color="auto" w:fill="auto"/>
            <w:noWrap/>
            <w:vAlign w:val="bottom"/>
            <w:hideMark/>
          </w:tcPr>
          <w:p w14:paraId="435F23D5"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27.684</w:t>
            </w:r>
          </w:p>
        </w:tc>
        <w:tc>
          <w:tcPr>
            <w:tcW w:w="1635" w:type="dxa"/>
            <w:tcBorders>
              <w:top w:val="nil"/>
              <w:left w:val="nil"/>
              <w:bottom w:val="nil"/>
              <w:right w:val="single" w:sz="8" w:space="0" w:color="auto"/>
            </w:tcBorders>
            <w:shd w:val="clear" w:color="auto" w:fill="auto"/>
            <w:noWrap/>
            <w:vAlign w:val="bottom"/>
            <w:hideMark/>
          </w:tcPr>
          <w:p w14:paraId="33EE7DCB"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0,7%</w:t>
            </w:r>
          </w:p>
        </w:tc>
      </w:tr>
      <w:tr w:rsidR="00C454C1" w:rsidRPr="00C454C1" w14:paraId="5BC91C47"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7F581C8B"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3B0E070F"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724BFCF3" w14:textId="5BED5621"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1.183</w:t>
            </w:r>
          </w:p>
        </w:tc>
        <w:tc>
          <w:tcPr>
            <w:tcW w:w="915" w:type="dxa"/>
            <w:tcBorders>
              <w:top w:val="nil"/>
              <w:left w:val="nil"/>
              <w:bottom w:val="nil"/>
              <w:right w:val="nil"/>
            </w:tcBorders>
            <w:shd w:val="clear" w:color="auto" w:fill="auto"/>
            <w:noWrap/>
            <w:vAlign w:val="bottom"/>
            <w:hideMark/>
          </w:tcPr>
          <w:p w14:paraId="6833EB3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1.563</w:t>
            </w:r>
          </w:p>
        </w:tc>
        <w:tc>
          <w:tcPr>
            <w:tcW w:w="915" w:type="dxa"/>
            <w:tcBorders>
              <w:top w:val="nil"/>
              <w:left w:val="nil"/>
              <w:bottom w:val="nil"/>
              <w:right w:val="nil"/>
            </w:tcBorders>
            <w:shd w:val="clear" w:color="auto" w:fill="auto"/>
            <w:noWrap/>
            <w:vAlign w:val="bottom"/>
            <w:hideMark/>
          </w:tcPr>
          <w:p w14:paraId="2AD471D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1.133</w:t>
            </w:r>
          </w:p>
        </w:tc>
        <w:tc>
          <w:tcPr>
            <w:tcW w:w="915" w:type="dxa"/>
            <w:tcBorders>
              <w:top w:val="nil"/>
              <w:left w:val="nil"/>
              <w:bottom w:val="nil"/>
              <w:right w:val="nil"/>
            </w:tcBorders>
            <w:shd w:val="clear" w:color="auto" w:fill="auto"/>
            <w:noWrap/>
            <w:vAlign w:val="bottom"/>
            <w:hideMark/>
          </w:tcPr>
          <w:p w14:paraId="331FB6B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1.356</w:t>
            </w:r>
          </w:p>
        </w:tc>
        <w:tc>
          <w:tcPr>
            <w:tcW w:w="915" w:type="dxa"/>
            <w:tcBorders>
              <w:top w:val="nil"/>
              <w:left w:val="nil"/>
              <w:bottom w:val="nil"/>
              <w:right w:val="single" w:sz="8" w:space="0" w:color="auto"/>
            </w:tcBorders>
            <w:shd w:val="clear" w:color="auto" w:fill="auto"/>
            <w:noWrap/>
            <w:vAlign w:val="bottom"/>
            <w:hideMark/>
          </w:tcPr>
          <w:p w14:paraId="62B18F7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1.563</w:t>
            </w:r>
          </w:p>
        </w:tc>
        <w:tc>
          <w:tcPr>
            <w:tcW w:w="1635" w:type="dxa"/>
            <w:tcBorders>
              <w:top w:val="nil"/>
              <w:left w:val="nil"/>
              <w:bottom w:val="nil"/>
              <w:right w:val="single" w:sz="8" w:space="0" w:color="auto"/>
            </w:tcBorders>
            <w:shd w:val="clear" w:color="auto" w:fill="auto"/>
            <w:noWrap/>
            <w:vAlign w:val="bottom"/>
            <w:hideMark/>
          </w:tcPr>
          <w:p w14:paraId="50DA24F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38,0%</w:t>
            </w:r>
          </w:p>
        </w:tc>
      </w:tr>
      <w:tr w:rsidR="00C454C1" w:rsidRPr="00C454C1" w14:paraId="1BD78A02"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4D4EB5FF"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1BD24697"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5FA8C82F" w14:textId="24318BF0"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3.623</w:t>
            </w:r>
          </w:p>
        </w:tc>
        <w:tc>
          <w:tcPr>
            <w:tcW w:w="915" w:type="dxa"/>
            <w:tcBorders>
              <w:top w:val="nil"/>
              <w:left w:val="nil"/>
              <w:bottom w:val="nil"/>
              <w:right w:val="nil"/>
            </w:tcBorders>
            <w:shd w:val="clear" w:color="auto" w:fill="auto"/>
            <w:noWrap/>
            <w:vAlign w:val="bottom"/>
            <w:hideMark/>
          </w:tcPr>
          <w:p w14:paraId="6914970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4.391</w:t>
            </w:r>
          </w:p>
        </w:tc>
        <w:tc>
          <w:tcPr>
            <w:tcW w:w="915" w:type="dxa"/>
            <w:tcBorders>
              <w:top w:val="nil"/>
              <w:left w:val="nil"/>
              <w:bottom w:val="nil"/>
              <w:right w:val="nil"/>
            </w:tcBorders>
            <w:shd w:val="clear" w:color="auto" w:fill="auto"/>
            <w:noWrap/>
            <w:vAlign w:val="bottom"/>
            <w:hideMark/>
          </w:tcPr>
          <w:p w14:paraId="55F2CD3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4.165</w:t>
            </w:r>
          </w:p>
        </w:tc>
        <w:tc>
          <w:tcPr>
            <w:tcW w:w="915" w:type="dxa"/>
            <w:tcBorders>
              <w:top w:val="nil"/>
              <w:left w:val="nil"/>
              <w:bottom w:val="nil"/>
              <w:right w:val="nil"/>
            </w:tcBorders>
            <w:shd w:val="clear" w:color="auto" w:fill="auto"/>
            <w:noWrap/>
            <w:vAlign w:val="bottom"/>
            <w:hideMark/>
          </w:tcPr>
          <w:p w14:paraId="5EB7C9D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3.311</w:t>
            </w:r>
          </w:p>
        </w:tc>
        <w:tc>
          <w:tcPr>
            <w:tcW w:w="915" w:type="dxa"/>
            <w:tcBorders>
              <w:top w:val="nil"/>
              <w:left w:val="nil"/>
              <w:bottom w:val="nil"/>
              <w:right w:val="single" w:sz="8" w:space="0" w:color="auto"/>
            </w:tcBorders>
            <w:shd w:val="clear" w:color="auto" w:fill="auto"/>
            <w:noWrap/>
            <w:vAlign w:val="bottom"/>
            <w:hideMark/>
          </w:tcPr>
          <w:p w14:paraId="4BC7178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3.337</w:t>
            </w:r>
          </w:p>
        </w:tc>
        <w:tc>
          <w:tcPr>
            <w:tcW w:w="1635" w:type="dxa"/>
            <w:tcBorders>
              <w:top w:val="nil"/>
              <w:left w:val="nil"/>
              <w:bottom w:val="nil"/>
              <w:right w:val="single" w:sz="8" w:space="0" w:color="auto"/>
            </w:tcBorders>
            <w:shd w:val="clear" w:color="auto" w:fill="auto"/>
            <w:noWrap/>
            <w:vAlign w:val="bottom"/>
            <w:hideMark/>
          </w:tcPr>
          <w:p w14:paraId="2FDF128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-19,9%</w:t>
            </w:r>
          </w:p>
        </w:tc>
      </w:tr>
      <w:tr w:rsidR="00C454C1" w:rsidRPr="00C454C1" w14:paraId="435E3225" w14:textId="77777777" w:rsidTr="006529E7">
        <w:trPr>
          <w:trHeight w:val="314"/>
        </w:trPr>
        <w:tc>
          <w:tcPr>
            <w:tcW w:w="3036" w:type="dxa"/>
            <w:tcBorders>
              <w:top w:val="nil"/>
              <w:left w:val="single" w:sz="8" w:space="0" w:color="auto"/>
              <w:bottom w:val="single" w:sz="8" w:space="0" w:color="auto"/>
              <w:right w:val="nil"/>
            </w:tcBorders>
            <w:shd w:val="clear" w:color="auto" w:fill="auto"/>
            <w:noWrap/>
            <w:vAlign w:val="bottom"/>
            <w:hideMark/>
          </w:tcPr>
          <w:p w14:paraId="36D63FF3"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single" w:sz="8" w:space="0" w:color="auto"/>
              <w:right w:val="single" w:sz="8" w:space="0" w:color="auto"/>
            </w:tcBorders>
          </w:tcPr>
          <w:p w14:paraId="049B6F26"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single" w:sz="8" w:space="0" w:color="auto"/>
              <w:right w:val="nil"/>
            </w:tcBorders>
            <w:shd w:val="clear" w:color="auto" w:fill="auto"/>
            <w:noWrap/>
            <w:vAlign w:val="bottom"/>
            <w:hideMark/>
          </w:tcPr>
          <w:p w14:paraId="54602338" w14:textId="6CEABE82"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17.058</w:t>
            </w:r>
          </w:p>
        </w:tc>
        <w:tc>
          <w:tcPr>
            <w:tcW w:w="915" w:type="dxa"/>
            <w:tcBorders>
              <w:top w:val="nil"/>
              <w:left w:val="nil"/>
              <w:bottom w:val="single" w:sz="8" w:space="0" w:color="auto"/>
              <w:right w:val="nil"/>
            </w:tcBorders>
            <w:shd w:val="clear" w:color="auto" w:fill="auto"/>
            <w:noWrap/>
            <w:vAlign w:val="bottom"/>
            <w:hideMark/>
          </w:tcPr>
          <w:p w14:paraId="0734024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20.266</w:t>
            </w:r>
          </w:p>
        </w:tc>
        <w:tc>
          <w:tcPr>
            <w:tcW w:w="915" w:type="dxa"/>
            <w:tcBorders>
              <w:top w:val="nil"/>
              <w:left w:val="nil"/>
              <w:bottom w:val="single" w:sz="8" w:space="0" w:color="auto"/>
              <w:right w:val="nil"/>
            </w:tcBorders>
            <w:shd w:val="clear" w:color="auto" w:fill="auto"/>
            <w:noWrap/>
            <w:vAlign w:val="bottom"/>
            <w:hideMark/>
          </w:tcPr>
          <w:p w14:paraId="7148E71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22.185</w:t>
            </w:r>
          </w:p>
        </w:tc>
        <w:tc>
          <w:tcPr>
            <w:tcW w:w="915" w:type="dxa"/>
            <w:tcBorders>
              <w:top w:val="nil"/>
              <w:left w:val="nil"/>
              <w:bottom w:val="single" w:sz="8" w:space="0" w:color="auto"/>
              <w:right w:val="nil"/>
            </w:tcBorders>
            <w:shd w:val="clear" w:color="auto" w:fill="auto"/>
            <w:noWrap/>
            <w:vAlign w:val="bottom"/>
            <w:hideMark/>
          </w:tcPr>
          <w:p w14:paraId="14D724A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22.013</w:t>
            </w:r>
          </w:p>
        </w:tc>
        <w:tc>
          <w:tcPr>
            <w:tcW w:w="915" w:type="dxa"/>
            <w:tcBorders>
              <w:top w:val="nil"/>
              <w:left w:val="nil"/>
              <w:bottom w:val="single" w:sz="8" w:space="0" w:color="auto"/>
              <w:right w:val="single" w:sz="8" w:space="0" w:color="auto"/>
            </w:tcBorders>
            <w:shd w:val="clear" w:color="auto" w:fill="auto"/>
            <w:noWrap/>
            <w:vAlign w:val="bottom"/>
            <w:hideMark/>
          </w:tcPr>
          <w:p w14:paraId="1CA5910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22.784</w:t>
            </w:r>
          </w:p>
        </w:tc>
        <w:tc>
          <w:tcPr>
            <w:tcW w:w="1635" w:type="dxa"/>
            <w:tcBorders>
              <w:top w:val="nil"/>
              <w:left w:val="nil"/>
              <w:bottom w:val="single" w:sz="8" w:space="0" w:color="auto"/>
              <w:right w:val="single" w:sz="8" w:space="0" w:color="auto"/>
            </w:tcBorders>
            <w:shd w:val="clear" w:color="auto" w:fill="auto"/>
            <w:noWrap/>
            <w:vAlign w:val="bottom"/>
            <w:hideMark/>
          </w:tcPr>
          <w:p w14:paraId="16B89CA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2,7%</w:t>
            </w:r>
          </w:p>
        </w:tc>
      </w:tr>
      <w:tr w:rsidR="00C454C1" w:rsidRPr="00C454C1" w14:paraId="649E4200" w14:textId="77777777" w:rsidTr="006529E7">
        <w:trPr>
          <w:trHeight w:val="299"/>
        </w:trPr>
        <w:tc>
          <w:tcPr>
            <w:tcW w:w="3036" w:type="dxa"/>
            <w:tcBorders>
              <w:top w:val="nil"/>
              <w:left w:val="single" w:sz="8" w:space="0" w:color="auto"/>
              <w:bottom w:val="nil"/>
              <w:right w:val="nil"/>
            </w:tcBorders>
            <w:shd w:val="clear" w:color="000000" w:fill="DCE6F1"/>
            <w:noWrap/>
            <w:vAlign w:val="bottom"/>
            <w:hideMark/>
          </w:tcPr>
          <w:p w14:paraId="0FB684DE"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Campania</w:t>
            </w:r>
          </w:p>
        </w:tc>
        <w:tc>
          <w:tcPr>
            <w:tcW w:w="915" w:type="dxa"/>
            <w:tcBorders>
              <w:top w:val="nil"/>
              <w:left w:val="single" w:sz="8" w:space="0" w:color="auto"/>
              <w:bottom w:val="nil"/>
              <w:right w:val="single" w:sz="8" w:space="0" w:color="auto"/>
            </w:tcBorders>
            <w:shd w:val="clear" w:color="000000" w:fill="DCE6F1"/>
          </w:tcPr>
          <w:p w14:paraId="5E7354CA"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000000" w:fill="DCE6F1"/>
            <w:noWrap/>
            <w:vAlign w:val="bottom"/>
            <w:hideMark/>
          </w:tcPr>
          <w:p w14:paraId="681400CD" w14:textId="5A03CA43"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74.396</w:t>
            </w:r>
          </w:p>
        </w:tc>
        <w:tc>
          <w:tcPr>
            <w:tcW w:w="915" w:type="dxa"/>
            <w:tcBorders>
              <w:top w:val="nil"/>
              <w:left w:val="nil"/>
              <w:bottom w:val="nil"/>
              <w:right w:val="nil"/>
            </w:tcBorders>
            <w:shd w:val="clear" w:color="000000" w:fill="DCE6F1"/>
            <w:noWrap/>
            <w:vAlign w:val="bottom"/>
            <w:hideMark/>
          </w:tcPr>
          <w:p w14:paraId="626FB59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89.240</w:t>
            </w:r>
          </w:p>
        </w:tc>
        <w:tc>
          <w:tcPr>
            <w:tcW w:w="915" w:type="dxa"/>
            <w:tcBorders>
              <w:top w:val="nil"/>
              <w:left w:val="nil"/>
              <w:bottom w:val="nil"/>
              <w:right w:val="nil"/>
            </w:tcBorders>
            <w:shd w:val="clear" w:color="000000" w:fill="DCE6F1"/>
            <w:noWrap/>
            <w:vAlign w:val="bottom"/>
            <w:hideMark/>
          </w:tcPr>
          <w:p w14:paraId="7296BBD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92.573</w:t>
            </w:r>
          </w:p>
        </w:tc>
        <w:tc>
          <w:tcPr>
            <w:tcW w:w="915" w:type="dxa"/>
            <w:tcBorders>
              <w:top w:val="nil"/>
              <w:left w:val="nil"/>
              <w:bottom w:val="nil"/>
              <w:right w:val="nil"/>
            </w:tcBorders>
            <w:shd w:val="clear" w:color="000000" w:fill="DCE6F1"/>
            <w:noWrap/>
            <w:vAlign w:val="bottom"/>
            <w:hideMark/>
          </w:tcPr>
          <w:p w14:paraId="1BB0503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93.277</w:t>
            </w:r>
          </w:p>
        </w:tc>
        <w:tc>
          <w:tcPr>
            <w:tcW w:w="915" w:type="dxa"/>
            <w:tcBorders>
              <w:top w:val="nil"/>
              <w:left w:val="nil"/>
              <w:bottom w:val="nil"/>
              <w:right w:val="single" w:sz="8" w:space="0" w:color="auto"/>
            </w:tcBorders>
            <w:shd w:val="clear" w:color="000000" w:fill="DCE6F1"/>
            <w:noWrap/>
            <w:vAlign w:val="bottom"/>
            <w:hideMark/>
          </w:tcPr>
          <w:p w14:paraId="560126A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96.627</w:t>
            </w:r>
          </w:p>
        </w:tc>
        <w:tc>
          <w:tcPr>
            <w:tcW w:w="1635" w:type="dxa"/>
            <w:tcBorders>
              <w:top w:val="nil"/>
              <w:left w:val="nil"/>
              <w:bottom w:val="nil"/>
              <w:right w:val="single" w:sz="8" w:space="0" w:color="auto"/>
            </w:tcBorders>
            <w:shd w:val="clear" w:color="000000" w:fill="DCE6F1"/>
            <w:noWrap/>
            <w:vAlign w:val="bottom"/>
            <w:hideMark/>
          </w:tcPr>
          <w:p w14:paraId="053530D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4,4%</w:t>
            </w:r>
          </w:p>
        </w:tc>
      </w:tr>
      <w:tr w:rsidR="00C454C1" w:rsidRPr="00C454C1" w14:paraId="76E267A0"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2656DACF"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Prevalentemente rurale</w:t>
            </w:r>
          </w:p>
        </w:tc>
        <w:tc>
          <w:tcPr>
            <w:tcW w:w="915" w:type="dxa"/>
            <w:tcBorders>
              <w:top w:val="nil"/>
              <w:left w:val="single" w:sz="8" w:space="0" w:color="auto"/>
              <w:bottom w:val="nil"/>
              <w:right w:val="single" w:sz="8" w:space="0" w:color="auto"/>
            </w:tcBorders>
          </w:tcPr>
          <w:p w14:paraId="5B1B45AB"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6D1504BF" w14:textId="0988AB2B"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3.757</w:t>
            </w:r>
          </w:p>
        </w:tc>
        <w:tc>
          <w:tcPr>
            <w:tcW w:w="915" w:type="dxa"/>
            <w:tcBorders>
              <w:top w:val="nil"/>
              <w:left w:val="nil"/>
              <w:bottom w:val="nil"/>
              <w:right w:val="nil"/>
            </w:tcBorders>
            <w:shd w:val="clear" w:color="auto" w:fill="auto"/>
            <w:noWrap/>
            <w:vAlign w:val="bottom"/>
            <w:hideMark/>
          </w:tcPr>
          <w:p w14:paraId="5A641383"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4.184</w:t>
            </w:r>
          </w:p>
        </w:tc>
        <w:tc>
          <w:tcPr>
            <w:tcW w:w="915" w:type="dxa"/>
            <w:tcBorders>
              <w:top w:val="nil"/>
              <w:left w:val="nil"/>
              <w:bottom w:val="nil"/>
              <w:right w:val="nil"/>
            </w:tcBorders>
            <w:shd w:val="clear" w:color="auto" w:fill="auto"/>
            <w:noWrap/>
            <w:vAlign w:val="bottom"/>
            <w:hideMark/>
          </w:tcPr>
          <w:p w14:paraId="4C4D79CE"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4.227</w:t>
            </w:r>
          </w:p>
        </w:tc>
        <w:tc>
          <w:tcPr>
            <w:tcW w:w="915" w:type="dxa"/>
            <w:tcBorders>
              <w:top w:val="nil"/>
              <w:left w:val="nil"/>
              <w:bottom w:val="nil"/>
              <w:right w:val="nil"/>
            </w:tcBorders>
            <w:shd w:val="clear" w:color="auto" w:fill="auto"/>
            <w:noWrap/>
            <w:vAlign w:val="bottom"/>
            <w:hideMark/>
          </w:tcPr>
          <w:p w14:paraId="5346BF4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4.197</w:t>
            </w:r>
          </w:p>
        </w:tc>
        <w:tc>
          <w:tcPr>
            <w:tcW w:w="915" w:type="dxa"/>
            <w:tcBorders>
              <w:top w:val="nil"/>
              <w:left w:val="nil"/>
              <w:bottom w:val="nil"/>
              <w:right w:val="single" w:sz="8" w:space="0" w:color="auto"/>
            </w:tcBorders>
            <w:shd w:val="clear" w:color="auto" w:fill="auto"/>
            <w:noWrap/>
            <w:vAlign w:val="bottom"/>
            <w:hideMark/>
          </w:tcPr>
          <w:p w14:paraId="5C251920"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4.223</w:t>
            </w:r>
          </w:p>
        </w:tc>
        <w:tc>
          <w:tcPr>
            <w:tcW w:w="1635" w:type="dxa"/>
            <w:tcBorders>
              <w:top w:val="nil"/>
              <w:left w:val="nil"/>
              <w:bottom w:val="nil"/>
              <w:right w:val="single" w:sz="8" w:space="0" w:color="auto"/>
            </w:tcBorders>
            <w:shd w:val="clear" w:color="auto" w:fill="auto"/>
            <w:noWrap/>
            <w:vAlign w:val="bottom"/>
            <w:hideMark/>
          </w:tcPr>
          <w:p w14:paraId="1641D704"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-0,1%</w:t>
            </w:r>
          </w:p>
        </w:tc>
      </w:tr>
      <w:tr w:rsidR="00C454C1" w:rsidRPr="00C454C1" w14:paraId="4292DA39"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66AE67A6"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56F12935"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4BCB3554" w14:textId="404CA20A"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308</w:t>
            </w:r>
          </w:p>
        </w:tc>
        <w:tc>
          <w:tcPr>
            <w:tcW w:w="915" w:type="dxa"/>
            <w:tcBorders>
              <w:top w:val="nil"/>
              <w:left w:val="nil"/>
              <w:bottom w:val="nil"/>
              <w:right w:val="nil"/>
            </w:tcBorders>
            <w:shd w:val="clear" w:color="auto" w:fill="auto"/>
            <w:noWrap/>
            <w:vAlign w:val="bottom"/>
            <w:hideMark/>
          </w:tcPr>
          <w:p w14:paraId="4DC9B22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300</w:t>
            </w:r>
          </w:p>
        </w:tc>
        <w:tc>
          <w:tcPr>
            <w:tcW w:w="915" w:type="dxa"/>
            <w:tcBorders>
              <w:top w:val="nil"/>
              <w:left w:val="nil"/>
              <w:bottom w:val="nil"/>
              <w:right w:val="nil"/>
            </w:tcBorders>
            <w:shd w:val="clear" w:color="auto" w:fill="auto"/>
            <w:noWrap/>
            <w:vAlign w:val="bottom"/>
            <w:hideMark/>
          </w:tcPr>
          <w:p w14:paraId="4DC5604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253</w:t>
            </w:r>
          </w:p>
        </w:tc>
        <w:tc>
          <w:tcPr>
            <w:tcW w:w="915" w:type="dxa"/>
            <w:tcBorders>
              <w:top w:val="nil"/>
              <w:left w:val="nil"/>
              <w:bottom w:val="nil"/>
              <w:right w:val="nil"/>
            </w:tcBorders>
            <w:shd w:val="clear" w:color="auto" w:fill="auto"/>
            <w:noWrap/>
            <w:vAlign w:val="bottom"/>
            <w:hideMark/>
          </w:tcPr>
          <w:p w14:paraId="280C891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301</w:t>
            </w:r>
          </w:p>
        </w:tc>
        <w:tc>
          <w:tcPr>
            <w:tcW w:w="915" w:type="dxa"/>
            <w:tcBorders>
              <w:top w:val="nil"/>
              <w:left w:val="nil"/>
              <w:bottom w:val="nil"/>
              <w:right w:val="single" w:sz="8" w:space="0" w:color="auto"/>
            </w:tcBorders>
            <w:shd w:val="clear" w:color="auto" w:fill="auto"/>
            <w:noWrap/>
            <w:vAlign w:val="bottom"/>
            <w:hideMark/>
          </w:tcPr>
          <w:p w14:paraId="03F53C9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251</w:t>
            </w:r>
          </w:p>
        </w:tc>
        <w:tc>
          <w:tcPr>
            <w:tcW w:w="1635" w:type="dxa"/>
            <w:tcBorders>
              <w:top w:val="nil"/>
              <w:left w:val="nil"/>
              <w:bottom w:val="nil"/>
              <w:right w:val="single" w:sz="8" w:space="0" w:color="auto"/>
            </w:tcBorders>
            <w:shd w:val="clear" w:color="auto" w:fill="auto"/>
            <w:noWrap/>
            <w:vAlign w:val="bottom"/>
            <w:hideMark/>
          </w:tcPr>
          <w:p w14:paraId="7222F80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w:t>
            </w:r>
          </w:p>
        </w:tc>
      </w:tr>
      <w:tr w:rsidR="00C454C1" w:rsidRPr="00C454C1" w14:paraId="52F2A72D"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16CA8BE9"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6CCEA0DB"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73661CE5" w14:textId="7CC6AC58"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804</w:t>
            </w:r>
          </w:p>
        </w:tc>
        <w:tc>
          <w:tcPr>
            <w:tcW w:w="915" w:type="dxa"/>
            <w:tcBorders>
              <w:top w:val="nil"/>
              <w:left w:val="nil"/>
              <w:bottom w:val="nil"/>
              <w:right w:val="nil"/>
            </w:tcBorders>
            <w:shd w:val="clear" w:color="auto" w:fill="auto"/>
            <w:noWrap/>
            <w:vAlign w:val="bottom"/>
            <w:hideMark/>
          </w:tcPr>
          <w:p w14:paraId="2F6F605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853</w:t>
            </w:r>
          </w:p>
        </w:tc>
        <w:tc>
          <w:tcPr>
            <w:tcW w:w="915" w:type="dxa"/>
            <w:tcBorders>
              <w:top w:val="nil"/>
              <w:left w:val="nil"/>
              <w:bottom w:val="nil"/>
              <w:right w:val="nil"/>
            </w:tcBorders>
            <w:shd w:val="clear" w:color="auto" w:fill="auto"/>
            <w:noWrap/>
            <w:vAlign w:val="bottom"/>
            <w:hideMark/>
          </w:tcPr>
          <w:p w14:paraId="5ECF0F9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791</w:t>
            </w:r>
          </w:p>
        </w:tc>
        <w:tc>
          <w:tcPr>
            <w:tcW w:w="915" w:type="dxa"/>
            <w:tcBorders>
              <w:top w:val="nil"/>
              <w:left w:val="nil"/>
              <w:bottom w:val="nil"/>
              <w:right w:val="nil"/>
            </w:tcBorders>
            <w:shd w:val="clear" w:color="auto" w:fill="auto"/>
            <w:noWrap/>
            <w:vAlign w:val="bottom"/>
            <w:hideMark/>
          </w:tcPr>
          <w:p w14:paraId="4896F47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784</w:t>
            </w:r>
          </w:p>
        </w:tc>
        <w:tc>
          <w:tcPr>
            <w:tcW w:w="915" w:type="dxa"/>
            <w:tcBorders>
              <w:top w:val="nil"/>
              <w:left w:val="nil"/>
              <w:bottom w:val="nil"/>
              <w:right w:val="single" w:sz="8" w:space="0" w:color="auto"/>
            </w:tcBorders>
            <w:shd w:val="clear" w:color="auto" w:fill="auto"/>
            <w:noWrap/>
            <w:vAlign w:val="bottom"/>
            <w:hideMark/>
          </w:tcPr>
          <w:p w14:paraId="622D71C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794</w:t>
            </w:r>
          </w:p>
        </w:tc>
        <w:tc>
          <w:tcPr>
            <w:tcW w:w="1635" w:type="dxa"/>
            <w:tcBorders>
              <w:top w:val="nil"/>
              <w:left w:val="nil"/>
              <w:bottom w:val="nil"/>
              <w:right w:val="single" w:sz="8" w:space="0" w:color="auto"/>
            </w:tcBorders>
            <w:shd w:val="clear" w:color="auto" w:fill="auto"/>
            <w:noWrap/>
            <w:vAlign w:val="bottom"/>
            <w:hideMark/>
          </w:tcPr>
          <w:p w14:paraId="0473363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0,4%</w:t>
            </w:r>
          </w:p>
        </w:tc>
      </w:tr>
      <w:tr w:rsidR="00C454C1" w:rsidRPr="00C454C1" w14:paraId="2000FFBD"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42045E16"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nil"/>
              <w:right w:val="single" w:sz="8" w:space="0" w:color="auto"/>
            </w:tcBorders>
          </w:tcPr>
          <w:p w14:paraId="1E81C202"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3C9A4BAF" w14:textId="4DFDD92F"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2.644</w:t>
            </w:r>
          </w:p>
        </w:tc>
        <w:tc>
          <w:tcPr>
            <w:tcW w:w="915" w:type="dxa"/>
            <w:tcBorders>
              <w:top w:val="nil"/>
              <w:left w:val="nil"/>
              <w:bottom w:val="nil"/>
              <w:right w:val="nil"/>
            </w:tcBorders>
            <w:shd w:val="clear" w:color="auto" w:fill="auto"/>
            <w:noWrap/>
            <w:vAlign w:val="bottom"/>
            <w:hideMark/>
          </w:tcPr>
          <w:p w14:paraId="06563C5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3.032</w:t>
            </w:r>
          </w:p>
        </w:tc>
        <w:tc>
          <w:tcPr>
            <w:tcW w:w="915" w:type="dxa"/>
            <w:tcBorders>
              <w:top w:val="nil"/>
              <w:left w:val="nil"/>
              <w:bottom w:val="nil"/>
              <w:right w:val="nil"/>
            </w:tcBorders>
            <w:shd w:val="clear" w:color="auto" w:fill="auto"/>
            <w:noWrap/>
            <w:vAlign w:val="bottom"/>
            <w:hideMark/>
          </w:tcPr>
          <w:p w14:paraId="3554845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3.183</w:t>
            </w:r>
          </w:p>
        </w:tc>
        <w:tc>
          <w:tcPr>
            <w:tcW w:w="915" w:type="dxa"/>
            <w:tcBorders>
              <w:top w:val="nil"/>
              <w:left w:val="nil"/>
              <w:bottom w:val="nil"/>
              <w:right w:val="nil"/>
            </w:tcBorders>
            <w:shd w:val="clear" w:color="auto" w:fill="auto"/>
            <w:noWrap/>
            <w:vAlign w:val="bottom"/>
            <w:hideMark/>
          </w:tcPr>
          <w:p w14:paraId="06657E5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3.113</w:t>
            </w:r>
          </w:p>
        </w:tc>
        <w:tc>
          <w:tcPr>
            <w:tcW w:w="915" w:type="dxa"/>
            <w:tcBorders>
              <w:top w:val="nil"/>
              <w:left w:val="nil"/>
              <w:bottom w:val="nil"/>
              <w:right w:val="single" w:sz="8" w:space="0" w:color="auto"/>
            </w:tcBorders>
            <w:shd w:val="clear" w:color="auto" w:fill="auto"/>
            <w:noWrap/>
            <w:vAlign w:val="bottom"/>
            <w:hideMark/>
          </w:tcPr>
          <w:p w14:paraId="7EAD3BD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3.179</w:t>
            </w:r>
          </w:p>
        </w:tc>
        <w:tc>
          <w:tcPr>
            <w:tcW w:w="1635" w:type="dxa"/>
            <w:tcBorders>
              <w:top w:val="nil"/>
              <w:left w:val="nil"/>
              <w:bottom w:val="nil"/>
              <w:right w:val="single" w:sz="8" w:space="0" w:color="auto"/>
            </w:tcBorders>
            <w:shd w:val="clear" w:color="auto" w:fill="auto"/>
            <w:noWrap/>
            <w:vAlign w:val="bottom"/>
            <w:hideMark/>
          </w:tcPr>
          <w:p w14:paraId="56DE0F6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-0,1%</w:t>
            </w:r>
          </w:p>
        </w:tc>
      </w:tr>
      <w:tr w:rsidR="00C454C1" w:rsidRPr="00C454C1" w14:paraId="05EC3E8B"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615FC708"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Prevalentemente urbano</w:t>
            </w:r>
          </w:p>
        </w:tc>
        <w:tc>
          <w:tcPr>
            <w:tcW w:w="915" w:type="dxa"/>
            <w:tcBorders>
              <w:top w:val="nil"/>
              <w:left w:val="single" w:sz="8" w:space="0" w:color="auto"/>
              <w:bottom w:val="nil"/>
              <w:right w:val="single" w:sz="8" w:space="0" w:color="auto"/>
            </w:tcBorders>
          </w:tcPr>
          <w:p w14:paraId="5D3BF3CA"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326361C9" w14:textId="72FC89B6"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51.227</w:t>
            </w:r>
          </w:p>
        </w:tc>
        <w:tc>
          <w:tcPr>
            <w:tcW w:w="915" w:type="dxa"/>
            <w:tcBorders>
              <w:top w:val="nil"/>
              <w:left w:val="nil"/>
              <w:bottom w:val="nil"/>
              <w:right w:val="nil"/>
            </w:tcBorders>
            <w:shd w:val="clear" w:color="auto" w:fill="auto"/>
            <w:noWrap/>
            <w:vAlign w:val="bottom"/>
            <w:hideMark/>
          </w:tcPr>
          <w:p w14:paraId="29AB3ABB"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62.575</w:t>
            </w:r>
          </w:p>
        </w:tc>
        <w:tc>
          <w:tcPr>
            <w:tcW w:w="915" w:type="dxa"/>
            <w:tcBorders>
              <w:top w:val="nil"/>
              <w:left w:val="nil"/>
              <w:bottom w:val="nil"/>
              <w:right w:val="nil"/>
            </w:tcBorders>
            <w:shd w:val="clear" w:color="auto" w:fill="auto"/>
            <w:noWrap/>
            <w:vAlign w:val="bottom"/>
            <w:hideMark/>
          </w:tcPr>
          <w:p w14:paraId="28F8E230"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64.719</w:t>
            </w:r>
          </w:p>
        </w:tc>
        <w:tc>
          <w:tcPr>
            <w:tcW w:w="915" w:type="dxa"/>
            <w:tcBorders>
              <w:top w:val="nil"/>
              <w:left w:val="nil"/>
              <w:bottom w:val="nil"/>
              <w:right w:val="nil"/>
            </w:tcBorders>
            <w:shd w:val="clear" w:color="auto" w:fill="auto"/>
            <w:noWrap/>
            <w:vAlign w:val="bottom"/>
            <w:hideMark/>
          </w:tcPr>
          <w:p w14:paraId="6F0A2580"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64.424</w:t>
            </w:r>
          </w:p>
        </w:tc>
        <w:tc>
          <w:tcPr>
            <w:tcW w:w="915" w:type="dxa"/>
            <w:tcBorders>
              <w:top w:val="nil"/>
              <w:left w:val="nil"/>
              <w:bottom w:val="nil"/>
              <w:right w:val="single" w:sz="8" w:space="0" w:color="auto"/>
            </w:tcBorders>
            <w:shd w:val="clear" w:color="auto" w:fill="auto"/>
            <w:noWrap/>
            <w:vAlign w:val="bottom"/>
            <w:hideMark/>
          </w:tcPr>
          <w:p w14:paraId="734D8613"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67.281</w:t>
            </w:r>
          </w:p>
        </w:tc>
        <w:tc>
          <w:tcPr>
            <w:tcW w:w="1635" w:type="dxa"/>
            <w:tcBorders>
              <w:top w:val="nil"/>
              <w:left w:val="nil"/>
              <w:bottom w:val="nil"/>
              <w:right w:val="single" w:sz="8" w:space="0" w:color="auto"/>
            </w:tcBorders>
            <w:shd w:val="clear" w:color="auto" w:fill="auto"/>
            <w:noWrap/>
            <w:vAlign w:val="bottom"/>
            <w:hideMark/>
          </w:tcPr>
          <w:p w14:paraId="001D7A5F"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4,0%</w:t>
            </w:r>
          </w:p>
        </w:tc>
      </w:tr>
      <w:tr w:rsidR="00C454C1" w:rsidRPr="00C454C1" w14:paraId="5ABA68BC"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53281E88"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2827F876"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45282CEC" w14:textId="60048324"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1.007</w:t>
            </w:r>
          </w:p>
        </w:tc>
        <w:tc>
          <w:tcPr>
            <w:tcW w:w="915" w:type="dxa"/>
            <w:tcBorders>
              <w:top w:val="nil"/>
              <w:left w:val="nil"/>
              <w:bottom w:val="nil"/>
              <w:right w:val="nil"/>
            </w:tcBorders>
            <w:shd w:val="clear" w:color="auto" w:fill="auto"/>
            <w:noWrap/>
            <w:vAlign w:val="bottom"/>
            <w:hideMark/>
          </w:tcPr>
          <w:p w14:paraId="3150217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1.104</w:t>
            </w:r>
          </w:p>
        </w:tc>
        <w:tc>
          <w:tcPr>
            <w:tcW w:w="915" w:type="dxa"/>
            <w:tcBorders>
              <w:top w:val="nil"/>
              <w:left w:val="nil"/>
              <w:bottom w:val="nil"/>
              <w:right w:val="nil"/>
            </w:tcBorders>
            <w:shd w:val="clear" w:color="auto" w:fill="auto"/>
            <w:noWrap/>
            <w:vAlign w:val="bottom"/>
            <w:hideMark/>
          </w:tcPr>
          <w:p w14:paraId="6A1FBF5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1.091</w:t>
            </w:r>
          </w:p>
        </w:tc>
        <w:tc>
          <w:tcPr>
            <w:tcW w:w="915" w:type="dxa"/>
            <w:tcBorders>
              <w:top w:val="nil"/>
              <w:left w:val="nil"/>
              <w:bottom w:val="nil"/>
              <w:right w:val="nil"/>
            </w:tcBorders>
            <w:shd w:val="clear" w:color="auto" w:fill="auto"/>
            <w:noWrap/>
            <w:vAlign w:val="bottom"/>
            <w:hideMark/>
          </w:tcPr>
          <w:p w14:paraId="5EFD78C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1.111</w:t>
            </w:r>
          </w:p>
        </w:tc>
        <w:tc>
          <w:tcPr>
            <w:tcW w:w="915" w:type="dxa"/>
            <w:tcBorders>
              <w:top w:val="nil"/>
              <w:left w:val="nil"/>
              <w:bottom w:val="nil"/>
              <w:right w:val="single" w:sz="8" w:space="0" w:color="auto"/>
            </w:tcBorders>
            <w:shd w:val="clear" w:color="auto" w:fill="auto"/>
            <w:noWrap/>
            <w:vAlign w:val="bottom"/>
            <w:hideMark/>
          </w:tcPr>
          <w:p w14:paraId="3D0E446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1.060</w:t>
            </w:r>
          </w:p>
        </w:tc>
        <w:tc>
          <w:tcPr>
            <w:tcW w:w="1635" w:type="dxa"/>
            <w:tcBorders>
              <w:top w:val="nil"/>
              <w:left w:val="nil"/>
              <w:bottom w:val="nil"/>
              <w:right w:val="single" w:sz="8" w:space="0" w:color="auto"/>
            </w:tcBorders>
            <w:shd w:val="clear" w:color="auto" w:fill="auto"/>
            <w:noWrap/>
            <w:vAlign w:val="bottom"/>
            <w:hideMark/>
          </w:tcPr>
          <w:p w14:paraId="6762F76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-2,9%</w:t>
            </w:r>
          </w:p>
        </w:tc>
      </w:tr>
      <w:tr w:rsidR="00C454C1" w:rsidRPr="00C454C1" w14:paraId="0830E0D3"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3C50DC39"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0C2BB0FC"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051D4E14" w14:textId="20738E6D"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10.170</w:t>
            </w:r>
          </w:p>
        </w:tc>
        <w:tc>
          <w:tcPr>
            <w:tcW w:w="915" w:type="dxa"/>
            <w:tcBorders>
              <w:top w:val="nil"/>
              <w:left w:val="nil"/>
              <w:bottom w:val="nil"/>
              <w:right w:val="nil"/>
            </w:tcBorders>
            <w:shd w:val="clear" w:color="auto" w:fill="auto"/>
            <w:noWrap/>
            <w:vAlign w:val="bottom"/>
            <w:hideMark/>
          </w:tcPr>
          <w:p w14:paraId="504900C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11.526</w:t>
            </w:r>
          </w:p>
        </w:tc>
        <w:tc>
          <w:tcPr>
            <w:tcW w:w="915" w:type="dxa"/>
            <w:tcBorders>
              <w:top w:val="nil"/>
              <w:left w:val="nil"/>
              <w:bottom w:val="nil"/>
              <w:right w:val="nil"/>
            </w:tcBorders>
            <w:shd w:val="clear" w:color="auto" w:fill="auto"/>
            <w:noWrap/>
            <w:vAlign w:val="bottom"/>
            <w:hideMark/>
          </w:tcPr>
          <w:p w14:paraId="1BB0806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10.719</w:t>
            </w:r>
          </w:p>
        </w:tc>
        <w:tc>
          <w:tcPr>
            <w:tcW w:w="915" w:type="dxa"/>
            <w:tcBorders>
              <w:top w:val="nil"/>
              <w:left w:val="nil"/>
              <w:bottom w:val="nil"/>
              <w:right w:val="nil"/>
            </w:tcBorders>
            <w:shd w:val="clear" w:color="auto" w:fill="auto"/>
            <w:noWrap/>
            <w:vAlign w:val="bottom"/>
            <w:hideMark/>
          </w:tcPr>
          <w:p w14:paraId="5D3AD7A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10.448</w:t>
            </w:r>
          </w:p>
        </w:tc>
        <w:tc>
          <w:tcPr>
            <w:tcW w:w="915" w:type="dxa"/>
            <w:tcBorders>
              <w:top w:val="nil"/>
              <w:left w:val="nil"/>
              <w:bottom w:val="nil"/>
              <w:right w:val="single" w:sz="8" w:space="0" w:color="auto"/>
            </w:tcBorders>
            <w:shd w:val="clear" w:color="auto" w:fill="auto"/>
            <w:noWrap/>
            <w:vAlign w:val="bottom"/>
            <w:hideMark/>
          </w:tcPr>
          <w:p w14:paraId="356FA1D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11.366</w:t>
            </w:r>
          </w:p>
        </w:tc>
        <w:tc>
          <w:tcPr>
            <w:tcW w:w="1635" w:type="dxa"/>
            <w:tcBorders>
              <w:top w:val="nil"/>
              <w:left w:val="nil"/>
              <w:bottom w:val="nil"/>
              <w:right w:val="single" w:sz="8" w:space="0" w:color="auto"/>
            </w:tcBorders>
            <w:shd w:val="clear" w:color="auto" w:fill="auto"/>
            <w:noWrap/>
            <w:vAlign w:val="bottom"/>
            <w:hideMark/>
          </w:tcPr>
          <w:p w14:paraId="169FB6B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6,0%</w:t>
            </w:r>
          </w:p>
        </w:tc>
      </w:tr>
      <w:tr w:rsidR="00C454C1" w:rsidRPr="00C454C1" w14:paraId="2A9DBB17"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562DB26D"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nil"/>
              <w:right w:val="single" w:sz="8" w:space="0" w:color="auto"/>
            </w:tcBorders>
          </w:tcPr>
          <w:p w14:paraId="1A6F55AA"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3222ED25" w14:textId="03316EAB"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40.050</w:t>
            </w:r>
          </w:p>
        </w:tc>
        <w:tc>
          <w:tcPr>
            <w:tcW w:w="915" w:type="dxa"/>
            <w:tcBorders>
              <w:top w:val="nil"/>
              <w:left w:val="nil"/>
              <w:bottom w:val="nil"/>
              <w:right w:val="nil"/>
            </w:tcBorders>
            <w:shd w:val="clear" w:color="auto" w:fill="auto"/>
            <w:noWrap/>
            <w:vAlign w:val="bottom"/>
            <w:hideMark/>
          </w:tcPr>
          <w:p w14:paraId="00F06D5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49.945</w:t>
            </w:r>
          </w:p>
        </w:tc>
        <w:tc>
          <w:tcPr>
            <w:tcW w:w="915" w:type="dxa"/>
            <w:tcBorders>
              <w:top w:val="nil"/>
              <w:left w:val="nil"/>
              <w:bottom w:val="nil"/>
              <w:right w:val="nil"/>
            </w:tcBorders>
            <w:shd w:val="clear" w:color="auto" w:fill="auto"/>
            <w:noWrap/>
            <w:vAlign w:val="bottom"/>
            <w:hideMark/>
          </w:tcPr>
          <w:p w14:paraId="229FBF0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52.910</w:t>
            </w:r>
          </w:p>
        </w:tc>
        <w:tc>
          <w:tcPr>
            <w:tcW w:w="915" w:type="dxa"/>
            <w:tcBorders>
              <w:top w:val="nil"/>
              <w:left w:val="nil"/>
              <w:bottom w:val="nil"/>
              <w:right w:val="nil"/>
            </w:tcBorders>
            <w:shd w:val="clear" w:color="auto" w:fill="auto"/>
            <w:noWrap/>
            <w:vAlign w:val="bottom"/>
            <w:hideMark/>
          </w:tcPr>
          <w:p w14:paraId="6571601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52.864</w:t>
            </w:r>
          </w:p>
        </w:tc>
        <w:tc>
          <w:tcPr>
            <w:tcW w:w="915" w:type="dxa"/>
            <w:tcBorders>
              <w:top w:val="nil"/>
              <w:left w:val="nil"/>
              <w:bottom w:val="nil"/>
              <w:right w:val="single" w:sz="8" w:space="0" w:color="auto"/>
            </w:tcBorders>
            <w:shd w:val="clear" w:color="auto" w:fill="auto"/>
            <w:noWrap/>
            <w:vAlign w:val="bottom"/>
            <w:hideMark/>
          </w:tcPr>
          <w:p w14:paraId="498130A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54.855</w:t>
            </w:r>
          </w:p>
        </w:tc>
        <w:tc>
          <w:tcPr>
            <w:tcW w:w="1635" w:type="dxa"/>
            <w:tcBorders>
              <w:top w:val="nil"/>
              <w:left w:val="nil"/>
              <w:bottom w:val="nil"/>
              <w:right w:val="single" w:sz="8" w:space="0" w:color="auto"/>
            </w:tcBorders>
            <w:shd w:val="clear" w:color="auto" w:fill="auto"/>
            <w:noWrap/>
            <w:vAlign w:val="bottom"/>
            <w:hideMark/>
          </w:tcPr>
          <w:p w14:paraId="7C357A3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3,7%</w:t>
            </w:r>
          </w:p>
        </w:tc>
      </w:tr>
      <w:tr w:rsidR="00C454C1" w:rsidRPr="00C454C1" w14:paraId="72702478"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001F1CA1"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Intermedio</w:t>
            </w:r>
          </w:p>
        </w:tc>
        <w:tc>
          <w:tcPr>
            <w:tcW w:w="915" w:type="dxa"/>
            <w:tcBorders>
              <w:top w:val="nil"/>
              <w:left w:val="single" w:sz="8" w:space="0" w:color="auto"/>
              <w:bottom w:val="nil"/>
              <w:right w:val="single" w:sz="8" w:space="0" w:color="auto"/>
            </w:tcBorders>
          </w:tcPr>
          <w:p w14:paraId="00FAFA6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4499F39A" w14:textId="3C360F6F"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19.412</w:t>
            </w:r>
          </w:p>
        </w:tc>
        <w:tc>
          <w:tcPr>
            <w:tcW w:w="915" w:type="dxa"/>
            <w:tcBorders>
              <w:top w:val="nil"/>
              <w:left w:val="nil"/>
              <w:bottom w:val="nil"/>
              <w:right w:val="nil"/>
            </w:tcBorders>
            <w:shd w:val="clear" w:color="auto" w:fill="auto"/>
            <w:noWrap/>
            <w:vAlign w:val="bottom"/>
            <w:hideMark/>
          </w:tcPr>
          <w:p w14:paraId="61232DBE"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22.481</w:t>
            </w:r>
          </w:p>
        </w:tc>
        <w:tc>
          <w:tcPr>
            <w:tcW w:w="915" w:type="dxa"/>
            <w:tcBorders>
              <w:top w:val="nil"/>
              <w:left w:val="nil"/>
              <w:bottom w:val="nil"/>
              <w:right w:val="nil"/>
            </w:tcBorders>
            <w:shd w:val="clear" w:color="auto" w:fill="auto"/>
            <w:noWrap/>
            <w:vAlign w:val="bottom"/>
            <w:hideMark/>
          </w:tcPr>
          <w:p w14:paraId="1D9EAF3D"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23.628</w:t>
            </w:r>
          </w:p>
        </w:tc>
        <w:tc>
          <w:tcPr>
            <w:tcW w:w="915" w:type="dxa"/>
            <w:tcBorders>
              <w:top w:val="nil"/>
              <w:left w:val="nil"/>
              <w:bottom w:val="nil"/>
              <w:right w:val="nil"/>
            </w:tcBorders>
            <w:shd w:val="clear" w:color="auto" w:fill="auto"/>
            <w:noWrap/>
            <w:vAlign w:val="bottom"/>
            <w:hideMark/>
          </w:tcPr>
          <w:p w14:paraId="6BB56923"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24.656</w:t>
            </w:r>
          </w:p>
        </w:tc>
        <w:tc>
          <w:tcPr>
            <w:tcW w:w="915" w:type="dxa"/>
            <w:tcBorders>
              <w:top w:val="nil"/>
              <w:left w:val="nil"/>
              <w:bottom w:val="nil"/>
              <w:right w:val="single" w:sz="8" w:space="0" w:color="auto"/>
            </w:tcBorders>
            <w:shd w:val="clear" w:color="auto" w:fill="auto"/>
            <w:noWrap/>
            <w:vAlign w:val="bottom"/>
            <w:hideMark/>
          </w:tcPr>
          <w:p w14:paraId="298F437A"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25.122</w:t>
            </w:r>
          </w:p>
        </w:tc>
        <w:tc>
          <w:tcPr>
            <w:tcW w:w="1635" w:type="dxa"/>
            <w:tcBorders>
              <w:top w:val="nil"/>
              <w:left w:val="nil"/>
              <w:bottom w:val="nil"/>
              <w:right w:val="single" w:sz="8" w:space="0" w:color="auto"/>
            </w:tcBorders>
            <w:shd w:val="clear" w:color="auto" w:fill="auto"/>
            <w:noWrap/>
            <w:vAlign w:val="bottom"/>
            <w:hideMark/>
          </w:tcPr>
          <w:p w14:paraId="781C5830"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6,3%</w:t>
            </w:r>
          </w:p>
        </w:tc>
      </w:tr>
      <w:tr w:rsidR="00C454C1" w:rsidRPr="00C454C1" w14:paraId="5FE57E84"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5333F353"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3D046274"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0B0A8801" w14:textId="37651C88"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990</w:t>
            </w:r>
          </w:p>
        </w:tc>
        <w:tc>
          <w:tcPr>
            <w:tcW w:w="915" w:type="dxa"/>
            <w:tcBorders>
              <w:top w:val="nil"/>
              <w:left w:val="nil"/>
              <w:bottom w:val="nil"/>
              <w:right w:val="nil"/>
            </w:tcBorders>
            <w:shd w:val="clear" w:color="auto" w:fill="auto"/>
            <w:noWrap/>
            <w:vAlign w:val="bottom"/>
            <w:hideMark/>
          </w:tcPr>
          <w:p w14:paraId="2E10417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1.073</w:t>
            </w:r>
          </w:p>
        </w:tc>
        <w:tc>
          <w:tcPr>
            <w:tcW w:w="915" w:type="dxa"/>
            <w:tcBorders>
              <w:top w:val="nil"/>
              <w:left w:val="nil"/>
              <w:bottom w:val="nil"/>
              <w:right w:val="nil"/>
            </w:tcBorders>
            <w:shd w:val="clear" w:color="auto" w:fill="auto"/>
            <w:noWrap/>
            <w:vAlign w:val="bottom"/>
            <w:hideMark/>
          </w:tcPr>
          <w:p w14:paraId="40AC476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1.042</w:t>
            </w:r>
          </w:p>
        </w:tc>
        <w:tc>
          <w:tcPr>
            <w:tcW w:w="915" w:type="dxa"/>
            <w:tcBorders>
              <w:top w:val="nil"/>
              <w:left w:val="nil"/>
              <w:bottom w:val="nil"/>
              <w:right w:val="nil"/>
            </w:tcBorders>
            <w:shd w:val="clear" w:color="auto" w:fill="auto"/>
            <w:noWrap/>
            <w:vAlign w:val="bottom"/>
            <w:hideMark/>
          </w:tcPr>
          <w:p w14:paraId="2C3CE83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1.198</w:t>
            </w:r>
          </w:p>
        </w:tc>
        <w:tc>
          <w:tcPr>
            <w:tcW w:w="915" w:type="dxa"/>
            <w:tcBorders>
              <w:top w:val="nil"/>
              <w:left w:val="nil"/>
              <w:bottom w:val="nil"/>
              <w:right w:val="single" w:sz="8" w:space="0" w:color="auto"/>
            </w:tcBorders>
            <w:shd w:val="clear" w:color="auto" w:fill="auto"/>
            <w:noWrap/>
            <w:vAlign w:val="bottom"/>
            <w:hideMark/>
          </w:tcPr>
          <w:p w14:paraId="37A5EBC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1.050</w:t>
            </w:r>
          </w:p>
        </w:tc>
        <w:tc>
          <w:tcPr>
            <w:tcW w:w="1635" w:type="dxa"/>
            <w:tcBorders>
              <w:top w:val="nil"/>
              <w:left w:val="nil"/>
              <w:bottom w:val="nil"/>
              <w:right w:val="single" w:sz="8" w:space="0" w:color="auto"/>
            </w:tcBorders>
            <w:shd w:val="clear" w:color="auto" w:fill="auto"/>
            <w:noWrap/>
            <w:vAlign w:val="bottom"/>
            <w:hideMark/>
          </w:tcPr>
          <w:p w14:paraId="73535B6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0,8%</w:t>
            </w:r>
          </w:p>
        </w:tc>
      </w:tr>
      <w:tr w:rsidR="00C454C1" w:rsidRPr="00C454C1" w14:paraId="25F6EFEE"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0233658C"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31A1738D"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08CB6C4D" w14:textId="6C41C14C"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4.576</w:t>
            </w:r>
          </w:p>
        </w:tc>
        <w:tc>
          <w:tcPr>
            <w:tcW w:w="915" w:type="dxa"/>
            <w:tcBorders>
              <w:top w:val="nil"/>
              <w:left w:val="nil"/>
              <w:bottom w:val="nil"/>
              <w:right w:val="nil"/>
            </w:tcBorders>
            <w:shd w:val="clear" w:color="auto" w:fill="auto"/>
            <w:noWrap/>
            <w:vAlign w:val="bottom"/>
            <w:hideMark/>
          </w:tcPr>
          <w:p w14:paraId="7F06818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5.049</w:t>
            </w:r>
          </w:p>
        </w:tc>
        <w:tc>
          <w:tcPr>
            <w:tcW w:w="915" w:type="dxa"/>
            <w:tcBorders>
              <w:top w:val="nil"/>
              <w:left w:val="nil"/>
              <w:bottom w:val="nil"/>
              <w:right w:val="nil"/>
            </w:tcBorders>
            <w:shd w:val="clear" w:color="auto" w:fill="auto"/>
            <w:noWrap/>
            <w:vAlign w:val="bottom"/>
            <w:hideMark/>
          </w:tcPr>
          <w:p w14:paraId="37A48B7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4.897</w:t>
            </w:r>
          </w:p>
        </w:tc>
        <w:tc>
          <w:tcPr>
            <w:tcW w:w="915" w:type="dxa"/>
            <w:tcBorders>
              <w:top w:val="nil"/>
              <w:left w:val="nil"/>
              <w:bottom w:val="nil"/>
              <w:right w:val="nil"/>
            </w:tcBorders>
            <w:shd w:val="clear" w:color="auto" w:fill="auto"/>
            <w:noWrap/>
            <w:vAlign w:val="bottom"/>
            <w:hideMark/>
          </w:tcPr>
          <w:p w14:paraId="3E8797B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4.599</w:t>
            </w:r>
          </w:p>
        </w:tc>
        <w:tc>
          <w:tcPr>
            <w:tcW w:w="915" w:type="dxa"/>
            <w:tcBorders>
              <w:top w:val="nil"/>
              <w:left w:val="nil"/>
              <w:bottom w:val="nil"/>
              <w:right w:val="single" w:sz="8" w:space="0" w:color="auto"/>
            </w:tcBorders>
            <w:shd w:val="clear" w:color="auto" w:fill="auto"/>
            <w:noWrap/>
            <w:vAlign w:val="bottom"/>
            <w:hideMark/>
          </w:tcPr>
          <w:p w14:paraId="72D443D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4.837</w:t>
            </w:r>
          </w:p>
        </w:tc>
        <w:tc>
          <w:tcPr>
            <w:tcW w:w="1635" w:type="dxa"/>
            <w:tcBorders>
              <w:top w:val="nil"/>
              <w:left w:val="nil"/>
              <w:bottom w:val="nil"/>
              <w:right w:val="single" w:sz="8" w:space="0" w:color="auto"/>
            </w:tcBorders>
            <w:shd w:val="clear" w:color="auto" w:fill="auto"/>
            <w:noWrap/>
            <w:vAlign w:val="bottom"/>
            <w:hideMark/>
          </w:tcPr>
          <w:p w14:paraId="543C3CD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w:t>
            </w:r>
          </w:p>
        </w:tc>
      </w:tr>
      <w:tr w:rsidR="00C454C1" w:rsidRPr="00C454C1" w14:paraId="67CCD90B" w14:textId="77777777" w:rsidTr="006529E7">
        <w:trPr>
          <w:trHeight w:val="314"/>
        </w:trPr>
        <w:tc>
          <w:tcPr>
            <w:tcW w:w="3036" w:type="dxa"/>
            <w:tcBorders>
              <w:top w:val="nil"/>
              <w:left w:val="single" w:sz="8" w:space="0" w:color="auto"/>
              <w:bottom w:val="single" w:sz="8" w:space="0" w:color="auto"/>
              <w:right w:val="nil"/>
            </w:tcBorders>
            <w:shd w:val="clear" w:color="auto" w:fill="auto"/>
            <w:noWrap/>
            <w:vAlign w:val="bottom"/>
            <w:hideMark/>
          </w:tcPr>
          <w:p w14:paraId="0D5F3F8D"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single" w:sz="8" w:space="0" w:color="auto"/>
              <w:right w:val="single" w:sz="8" w:space="0" w:color="auto"/>
            </w:tcBorders>
          </w:tcPr>
          <w:p w14:paraId="7642C947"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single" w:sz="8" w:space="0" w:color="auto"/>
              <w:right w:val="nil"/>
            </w:tcBorders>
            <w:shd w:val="clear" w:color="auto" w:fill="auto"/>
            <w:noWrap/>
            <w:vAlign w:val="bottom"/>
            <w:hideMark/>
          </w:tcPr>
          <w:p w14:paraId="1A15BFA5" w14:textId="19DAB44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13.846</w:t>
            </w:r>
          </w:p>
        </w:tc>
        <w:tc>
          <w:tcPr>
            <w:tcW w:w="915" w:type="dxa"/>
            <w:tcBorders>
              <w:top w:val="nil"/>
              <w:left w:val="nil"/>
              <w:bottom w:val="single" w:sz="8" w:space="0" w:color="auto"/>
              <w:right w:val="nil"/>
            </w:tcBorders>
            <w:shd w:val="clear" w:color="auto" w:fill="auto"/>
            <w:noWrap/>
            <w:vAlign w:val="bottom"/>
            <w:hideMark/>
          </w:tcPr>
          <w:p w14:paraId="4F65D1F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16.359</w:t>
            </w:r>
          </w:p>
        </w:tc>
        <w:tc>
          <w:tcPr>
            <w:tcW w:w="915" w:type="dxa"/>
            <w:tcBorders>
              <w:top w:val="nil"/>
              <w:left w:val="nil"/>
              <w:bottom w:val="single" w:sz="8" w:space="0" w:color="auto"/>
              <w:right w:val="nil"/>
            </w:tcBorders>
            <w:shd w:val="clear" w:color="auto" w:fill="auto"/>
            <w:noWrap/>
            <w:vAlign w:val="bottom"/>
            <w:hideMark/>
          </w:tcPr>
          <w:p w14:paraId="1035C7D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17.689</w:t>
            </w:r>
          </w:p>
        </w:tc>
        <w:tc>
          <w:tcPr>
            <w:tcW w:w="915" w:type="dxa"/>
            <w:tcBorders>
              <w:top w:val="nil"/>
              <w:left w:val="nil"/>
              <w:bottom w:val="single" w:sz="8" w:space="0" w:color="auto"/>
              <w:right w:val="nil"/>
            </w:tcBorders>
            <w:shd w:val="clear" w:color="auto" w:fill="auto"/>
            <w:noWrap/>
            <w:vAlign w:val="bottom"/>
            <w:hideMark/>
          </w:tcPr>
          <w:p w14:paraId="7A3FDF9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18.859</w:t>
            </w:r>
          </w:p>
        </w:tc>
        <w:tc>
          <w:tcPr>
            <w:tcW w:w="915" w:type="dxa"/>
            <w:tcBorders>
              <w:top w:val="nil"/>
              <w:left w:val="nil"/>
              <w:bottom w:val="single" w:sz="8" w:space="0" w:color="auto"/>
              <w:right w:val="single" w:sz="8" w:space="0" w:color="auto"/>
            </w:tcBorders>
            <w:shd w:val="clear" w:color="auto" w:fill="auto"/>
            <w:noWrap/>
            <w:vAlign w:val="bottom"/>
            <w:hideMark/>
          </w:tcPr>
          <w:p w14:paraId="7F7179F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19.235</w:t>
            </w:r>
          </w:p>
        </w:tc>
        <w:tc>
          <w:tcPr>
            <w:tcW w:w="1635" w:type="dxa"/>
            <w:tcBorders>
              <w:top w:val="nil"/>
              <w:left w:val="nil"/>
              <w:bottom w:val="single" w:sz="8" w:space="0" w:color="auto"/>
              <w:right w:val="single" w:sz="8" w:space="0" w:color="auto"/>
            </w:tcBorders>
            <w:shd w:val="clear" w:color="auto" w:fill="auto"/>
            <w:noWrap/>
            <w:vAlign w:val="bottom"/>
            <w:hideMark/>
          </w:tcPr>
          <w:p w14:paraId="3F602DE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8,7%</w:t>
            </w:r>
          </w:p>
        </w:tc>
      </w:tr>
      <w:tr w:rsidR="00C454C1" w:rsidRPr="00C454C1" w14:paraId="50611ECF" w14:textId="77777777" w:rsidTr="006529E7">
        <w:trPr>
          <w:trHeight w:val="299"/>
        </w:trPr>
        <w:tc>
          <w:tcPr>
            <w:tcW w:w="3036" w:type="dxa"/>
            <w:tcBorders>
              <w:top w:val="nil"/>
              <w:left w:val="single" w:sz="8" w:space="0" w:color="auto"/>
              <w:bottom w:val="nil"/>
              <w:right w:val="nil"/>
            </w:tcBorders>
            <w:shd w:val="clear" w:color="000000" w:fill="DCE6F1"/>
            <w:noWrap/>
            <w:vAlign w:val="bottom"/>
            <w:hideMark/>
          </w:tcPr>
          <w:p w14:paraId="38AF5FB3"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Emilia-Romagna</w:t>
            </w:r>
          </w:p>
        </w:tc>
        <w:tc>
          <w:tcPr>
            <w:tcW w:w="915" w:type="dxa"/>
            <w:tcBorders>
              <w:top w:val="nil"/>
              <w:left w:val="single" w:sz="8" w:space="0" w:color="auto"/>
              <w:bottom w:val="nil"/>
              <w:right w:val="single" w:sz="8" w:space="0" w:color="auto"/>
            </w:tcBorders>
            <w:shd w:val="clear" w:color="000000" w:fill="DCE6F1"/>
          </w:tcPr>
          <w:p w14:paraId="1365E0AE"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000000" w:fill="DCE6F1"/>
            <w:noWrap/>
            <w:vAlign w:val="bottom"/>
            <w:hideMark/>
          </w:tcPr>
          <w:p w14:paraId="3AF734AA" w14:textId="7B309F8D"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95.119</w:t>
            </w:r>
          </w:p>
        </w:tc>
        <w:tc>
          <w:tcPr>
            <w:tcW w:w="915" w:type="dxa"/>
            <w:tcBorders>
              <w:top w:val="nil"/>
              <w:left w:val="nil"/>
              <w:bottom w:val="nil"/>
              <w:right w:val="nil"/>
            </w:tcBorders>
            <w:shd w:val="clear" w:color="000000" w:fill="DCE6F1"/>
            <w:noWrap/>
            <w:vAlign w:val="bottom"/>
            <w:hideMark/>
          </w:tcPr>
          <w:p w14:paraId="38AC210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113.844</w:t>
            </w:r>
          </w:p>
        </w:tc>
        <w:tc>
          <w:tcPr>
            <w:tcW w:w="915" w:type="dxa"/>
            <w:tcBorders>
              <w:top w:val="nil"/>
              <w:left w:val="nil"/>
              <w:bottom w:val="nil"/>
              <w:right w:val="nil"/>
            </w:tcBorders>
            <w:shd w:val="clear" w:color="000000" w:fill="DCE6F1"/>
            <w:noWrap/>
            <w:vAlign w:val="bottom"/>
            <w:hideMark/>
          </w:tcPr>
          <w:p w14:paraId="3E7C812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124.093</w:t>
            </w:r>
          </w:p>
        </w:tc>
        <w:tc>
          <w:tcPr>
            <w:tcW w:w="915" w:type="dxa"/>
            <w:tcBorders>
              <w:top w:val="nil"/>
              <w:left w:val="nil"/>
              <w:bottom w:val="nil"/>
              <w:right w:val="nil"/>
            </w:tcBorders>
            <w:shd w:val="clear" w:color="000000" w:fill="DCE6F1"/>
            <w:noWrap/>
            <w:vAlign w:val="bottom"/>
            <w:hideMark/>
          </w:tcPr>
          <w:p w14:paraId="4974A7E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133.743</w:t>
            </w:r>
          </w:p>
        </w:tc>
        <w:tc>
          <w:tcPr>
            <w:tcW w:w="915" w:type="dxa"/>
            <w:tcBorders>
              <w:top w:val="nil"/>
              <w:left w:val="nil"/>
              <w:bottom w:val="nil"/>
              <w:right w:val="single" w:sz="8" w:space="0" w:color="auto"/>
            </w:tcBorders>
            <w:shd w:val="clear" w:color="000000" w:fill="DCE6F1"/>
            <w:noWrap/>
            <w:vAlign w:val="bottom"/>
            <w:hideMark/>
          </w:tcPr>
          <w:p w14:paraId="1B5A8C8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141.359</w:t>
            </w:r>
          </w:p>
        </w:tc>
        <w:tc>
          <w:tcPr>
            <w:tcW w:w="1635" w:type="dxa"/>
            <w:tcBorders>
              <w:top w:val="nil"/>
              <w:left w:val="nil"/>
              <w:bottom w:val="nil"/>
              <w:right w:val="single" w:sz="8" w:space="0" w:color="auto"/>
            </w:tcBorders>
            <w:shd w:val="clear" w:color="000000" w:fill="DCE6F1"/>
            <w:noWrap/>
            <w:vAlign w:val="bottom"/>
            <w:hideMark/>
          </w:tcPr>
          <w:p w14:paraId="7BCF078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13,9%</w:t>
            </w:r>
          </w:p>
        </w:tc>
      </w:tr>
      <w:tr w:rsidR="00C454C1" w:rsidRPr="00C454C1" w14:paraId="77104C13"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38E7D7C5"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Prevalentemente urbano</w:t>
            </w:r>
          </w:p>
        </w:tc>
        <w:tc>
          <w:tcPr>
            <w:tcW w:w="915" w:type="dxa"/>
            <w:tcBorders>
              <w:top w:val="nil"/>
              <w:left w:val="single" w:sz="8" w:space="0" w:color="auto"/>
              <w:bottom w:val="nil"/>
              <w:right w:val="single" w:sz="8" w:space="0" w:color="auto"/>
            </w:tcBorders>
          </w:tcPr>
          <w:p w14:paraId="4F0E90CB"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314D81F9" w14:textId="466941D0"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5.210</w:t>
            </w:r>
          </w:p>
        </w:tc>
        <w:tc>
          <w:tcPr>
            <w:tcW w:w="915" w:type="dxa"/>
            <w:tcBorders>
              <w:top w:val="nil"/>
              <w:left w:val="nil"/>
              <w:bottom w:val="nil"/>
              <w:right w:val="nil"/>
            </w:tcBorders>
            <w:shd w:val="clear" w:color="auto" w:fill="auto"/>
            <w:noWrap/>
            <w:vAlign w:val="bottom"/>
            <w:hideMark/>
          </w:tcPr>
          <w:p w14:paraId="05800C65"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7.133</w:t>
            </w:r>
          </w:p>
        </w:tc>
        <w:tc>
          <w:tcPr>
            <w:tcW w:w="915" w:type="dxa"/>
            <w:tcBorders>
              <w:top w:val="nil"/>
              <w:left w:val="nil"/>
              <w:bottom w:val="nil"/>
              <w:right w:val="nil"/>
            </w:tcBorders>
            <w:shd w:val="clear" w:color="auto" w:fill="auto"/>
            <w:noWrap/>
            <w:vAlign w:val="bottom"/>
            <w:hideMark/>
          </w:tcPr>
          <w:p w14:paraId="1C68377D"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7.776</w:t>
            </w:r>
          </w:p>
        </w:tc>
        <w:tc>
          <w:tcPr>
            <w:tcW w:w="915" w:type="dxa"/>
            <w:tcBorders>
              <w:top w:val="nil"/>
              <w:left w:val="nil"/>
              <w:bottom w:val="nil"/>
              <w:right w:val="nil"/>
            </w:tcBorders>
            <w:shd w:val="clear" w:color="auto" w:fill="auto"/>
            <w:noWrap/>
            <w:vAlign w:val="bottom"/>
            <w:hideMark/>
          </w:tcPr>
          <w:p w14:paraId="6525841C"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8.448</w:t>
            </w:r>
          </w:p>
        </w:tc>
        <w:tc>
          <w:tcPr>
            <w:tcW w:w="915" w:type="dxa"/>
            <w:tcBorders>
              <w:top w:val="nil"/>
              <w:left w:val="nil"/>
              <w:bottom w:val="nil"/>
              <w:right w:val="single" w:sz="8" w:space="0" w:color="auto"/>
            </w:tcBorders>
            <w:shd w:val="clear" w:color="auto" w:fill="auto"/>
            <w:noWrap/>
            <w:vAlign w:val="bottom"/>
            <w:hideMark/>
          </w:tcPr>
          <w:p w14:paraId="6B4A0DDF"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9.006</w:t>
            </w:r>
          </w:p>
        </w:tc>
        <w:tc>
          <w:tcPr>
            <w:tcW w:w="1635" w:type="dxa"/>
            <w:tcBorders>
              <w:top w:val="nil"/>
              <w:left w:val="nil"/>
              <w:bottom w:val="nil"/>
              <w:right w:val="single" w:sz="8" w:space="0" w:color="auto"/>
            </w:tcBorders>
            <w:shd w:val="clear" w:color="auto" w:fill="auto"/>
            <w:noWrap/>
            <w:vAlign w:val="bottom"/>
            <w:hideMark/>
          </w:tcPr>
          <w:p w14:paraId="13030CD7"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15,8%</w:t>
            </w:r>
          </w:p>
        </w:tc>
      </w:tr>
      <w:tr w:rsidR="00C454C1" w:rsidRPr="00C454C1" w14:paraId="205F405B"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4743690B"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296DE671"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00219375" w14:textId="7CD5997A"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133</w:t>
            </w:r>
          </w:p>
        </w:tc>
        <w:tc>
          <w:tcPr>
            <w:tcW w:w="915" w:type="dxa"/>
            <w:tcBorders>
              <w:top w:val="nil"/>
              <w:left w:val="nil"/>
              <w:bottom w:val="nil"/>
              <w:right w:val="nil"/>
            </w:tcBorders>
            <w:shd w:val="clear" w:color="auto" w:fill="auto"/>
            <w:noWrap/>
            <w:vAlign w:val="bottom"/>
            <w:hideMark/>
          </w:tcPr>
          <w:p w14:paraId="2322956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131</w:t>
            </w:r>
          </w:p>
        </w:tc>
        <w:tc>
          <w:tcPr>
            <w:tcW w:w="915" w:type="dxa"/>
            <w:tcBorders>
              <w:top w:val="nil"/>
              <w:left w:val="nil"/>
              <w:bottom w:val="nil"/>
              <w:right w:val="nil"/>
            </w:tcBorders>
            <w:shd w:val="clear" w:color="auto" w:fill="auto"/>
            <w:noWrap/>
            <w:vAlign w:val="bottom"/>
            <w:hideMark/>
          </w:tcPr>
          <w:p w14:paraId="00CB004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102</w:t>
            </w:r>
          </w:p>
        </w:tc>
        <w:tc>
          <w:tcPr>
            <w:tcW w:w="915" w:type="dxa"/>
            <w:tcBorders>
              <w:top w:val="nil"/>
              <w:left w:val="nil"/>
              <w:bottom w:val="nil"/>
              <w:right w:val="nil"/>
            </w:tcBorders>
            <w:shd w:val="clear" w:color="auto" w:fill="auto"/>
            <w:noWrap/>
            <w:vAlign w:val="bottom"/>
            <w:hideMark/>
          </w:tcPr>
          <w:p w14:paraId="06D6032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111</w:t>
            </w:r>
          </w:p>
        </w:tc>
        <w:tc>
          <w:tcPr>
            <w:tcW w:w="915" w:type="dxa"/>
            <w:tcBorders>
              <w:top w:val="nil"/>
              <w:left w:val="nil"/>
              <w:bottom w:val="nil"/>
              <w:right w:val="single" w:sz="8" w:space="0" w:color="auto"/>
            </w:tcBorders>
            <w:shd w:val="clear" w:color="auto" w:fill="auto"/>
            <w:noWrap/>
            <w:vAlign w:val="bottom"/>
            <w:hideMark/>
          </w:tcPr>
          <w:p w14:paraId="5B42B4F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112</w:t>
            </w:r>
          </w:p>
        </w:tc>
        <w:tc>
          <w:tcPr>
            <w:tcW w:w="1635" w:type="dxa"/>
            <w:tcBorders>
              <w:top w:val="nil"/>
              <w:left w:val="nil"/>
              <w:bottom w:val="nil"/>
              <w:right w:val="single" w:sz="8" w:space="0" w:color="auto"/>
            </w:tcBorders>
            <w:shd w:val="clear" w:color="auto" w:fill="auto"/>
            <w:noWrap/>
            <w:vAlign w:val="bottom"/>
            <w:hideMark/>
          </w:tcPr>
          <w:p w14:paraId="29258B5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9,7%</w:t>
            </w:r>
          </w:p>
        </w:tc>
      </w:tr>
      <w:tr w:rsidR="00C454C1" w:rsidRPr="00C454C1" w14:paraId="75BE27B6"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01349BEF"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215E61D1"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5A4ECE21" w14:textId="782E401C"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983</w:t>
            </w:r>
          </w:p>
        </w:tc>
        <w:tc>
          <w:tcPr>
            <w:tcW w:w="915" w:type="dxa"/>
            <w:tcBorders>
              <w:top w:val="nil"/>
              <w:left w:val="nil"/>
              <w:bottom w:val="nil"/>
              <w:right w:val="nil"/>
            </w:tcBorders>
            <w:shd w:val="clear" w:color="auto" w:fill="auto"/>
            <w:noWrap/>
            <w:vAlign w:val="bottom"/>
            <w:hideMark/>
          </w:tcPr>
          <w:p w14:paraId="1C46AB9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1.367</w:t>
            </w:r>
          </w:p>
        </w:tc>
        <w:tc>
          <w:tcPr>
            <w:tcW w:w="915" w:type="dxa"/>
            <w:tcBorders>
              <w:top w:val="nil"/>
              <w:left w:val="nil"/>
              <w:bottom w:val="nil"/>
              <w:right w:val="nil"/>
            </w:tcBorders>
            <w:shd w:val="clear" w:color="auto" w:fill="auto"/>
            <w:noWrap/>
            <w:vAlign w:val="bottom"/>
            <w:hideMark/>
          </w:tcPr>
          <w:p w14:paraId="5E30CE5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1.456</w:t>
            </w:r>
          </w:p>
        </w:tc>
        <w:tc>
          <w:tcPr>
            <w:tcW w:w="915" w:type="dxa"/>
            <w:tcBorders>
              <w:top w:val="nil"/>
              <w:left w:val="nil"/>
              <w:bottom w:val="nil"/>
              <w:right w:val="nil"/>
            </w:tcBorders>
            <w:shd w:val="clear" w:color="auto" w:fill="auto"/>
            <w:noWrap/>
            <w:vAlign w:val="bottom"/>
            <w:hideMark/>
          </w:tcPr>
          <w:p w14:paraId="1168B25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1.548</w:t>
            </w:r>
          </w:p>
        </w:tc>
        <w:tc>
          <w:tcPr>
            <w:tcW w:w="915" w:type="dxa"/>
            <w:tcBorders>
              <w:top w:val="nil"/>
              <w:left w:val="nil"/>
              <w:bottom w:val="nil"/>
              <w:right w:val="single" w:sz="8" w:space="0" w:color="auto"/>
            </w:tcBorders>
            <w:shd w:val="clear" w:color="auto" w:fill="auto"/>
            <w:noWrap/>
            <w:vAlign w:val="bottom"/>
            <w:hideMark/>
          </w:tcPr>
          <w:p w14:paraId="788E085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1.733</w:t>
            </w:r>
          </w:p>
        </w:tc>
        <w:tc>
          <w:tcPr>
            <w:tcW w:w="1635" w:type="dxa"/>
            <w:tcBorders>
              <w:top w:val="nil"/>
              <w:left w:val="nil"/>
              <w:bottom w:val="nil"/>
              <w:right w:val="single" w:sz="8" w:space="0" w:color="auto"/>
            </w:tcBorders>
            <w:shd w:val="clear" w:color="auto" w:fill="auto"/>
            <w:noWrap/>
            <w:vAlign w:val="bottom"/>
            <w:hideMark/>
          </w:tcPr>
          <w:p w14:paraId="7BE405C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19,0%</w:t>
            </w:r>
          </w:p>
        </w:tc>
      </w:tr>
      <w:tr w:rsidR="00C454C1" w:rsidRPr="00C454C1" w14:paraId="1EFF9291"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1B066688"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nil"/>
              <w:right w:val="single" w:sz="8" w:space="0" w:color="auto"/>
            </w:tcBorders>
          </w:tcPr>
          <w:p w14:paraId="46499027"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5F983B28" w14:textId="3CDB5B4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4.094</w:t>
            </w:r>
          </w:p>
        </w:tc>
        <w:tc>
          <w:tcPr>
            <w:tcW w:w="915" w:type="dxa"/>
            <w:tcBorders>
              <w:top w:val="nil"/>
              <w:left w:val="nil"/>
              <w:bottom w:val="nil"/>
              <w:right w:val="nil"/>
            </w:tcBorders>
            <w:shd w:val="clear" w:color="auto" w:fill="auto"/>
            <w:noWrap/>
            <w:vAlign w:val="bottom"/>
            <w:hideMark/>
          </w:tcPr>
          <w:p w14:paraId="6E225FD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5.635</w:t>
            </w:r>
          </w:p>
        </w:tc>
        <w:tc>
          <w:tcPr>
            <w:tcW w:w="915" w:type="dxa"/>
            <w:tcBorders>
              <w:top w:val="nil"/>
              <w:left w:val="nil"/>
              <w:bottom w:val="nil"/>
              <w:right w:val="nil"/>
            </w:tcBorders>
            <w:shd w:val="clear" w:color="auto" w:fill="auto"/>
            <w:noWrap/>
            <w:vAlign w:val="bottom"/>
            <w:hideMark/>
          </w:tcPr>
          <w:p w14:paraId="37C4CEE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6.218</w:t>
            </w:r>
          </w:p>
        </w:tc>
        <w:tc>
          <w:tcPr>
            <w:tcW w:w="915" w:type="dxa"/>
            <w:tcBorders>
              <w:top w:val="nil"/>
              <w:left w:val="nil"/>
              <w:bottom w:val="nil"/>
              <w:right w:val="nil"/>
            </w:tcBorders>
            <w:shd w:val="clear" w:color="auto" w:fill="auto"/>
            <w:noWrap/>
            <w:vAlign w:val="bottom"/>
            <w:hideMark/>
          </w:tcPr>
          <w:p w14:paraId="1441FBC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6.789</w:t>
            </w:r>
          </w:p>
        </w:tc>
        <w:tc>
          <w:tcPr>
            <w:tcW w:w="915" w:type="dxa"/>
            <w:tcBorders>
              <w:top w:val="nil"/>
              <w:left w:val="nil"/>
              <w:bottom w:val="nil"/>
              <w:right w:val="single" w:sz="8" w:space="0" w:color="auto"/>
            </w:tcBorders>
            <w:shd w:val="clear" w:color="auto" w:fill="auto"/>
            <w:noWrap/>
            <w:vAlign w:val="bottom"/>
            <w:hideMark/>
          </w:tcPr>
          <w:p w14:paraId="42652AA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7.162</w:t>
            </w:r>
          </w:p>
        </w:tc>
        <w:tc>
          <w:tcPr>
            <w:tcW w:w="1635" w:type="dxa"/>
            <w:tcBorders>
              <w:top w:val="nil"/>
              <w:left w:val="nil"/>
              <w:bottom w:val="nil"/>
              <w:right w:val="single" w:sz="8" w:space="0" w:color="auto"/>
            </w:tcBorders>
            <w:shd w:val="clear" w:color="auto" w:fill="auto"/>
            <w:noWrap/>
            <w:vAlign w:val="bottom"/>
            <w:hideMark/>
          </w:tcPr>
          <w:p w14:paraId="3E214FC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15,2%</w:t>
            </w:r>
          </w:p>
        </w:tc>
      </w:tr>
      <w:tr w:rsidR="00C454C1" w:rsidRPr="00C454C1" w14:paraId="3602554D"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4DA67A66"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Intermedio</w:t>
            </w:r>
          </w:p>
        </w:tc>
        <w:tc>
          <w:tcPr>
            <w:tcW w:w="915" w:type="dxa"/>
            <w:tcBorders>
              <w:top w:val="nil"/>
              <w:left w:val="single" w:sz="8" w:space="0" w:color="auto"/>
              <w:bottom w:val="nil"/>
              <w:right w:val="single" w:sz="8" w:space="0" w:color="auto"/>
            </w:tcBorders>
          </w:tcPr>
          <w:p w14:paraId="283302EF"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06B27DF7" w14:textId="0F2C0E73"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89.909</w:t>
            </w:r>
          </w:p>
        </w:tc>
        <w:tc>
          <w:tcPr>
            <w:tcW w:w="915" w:type="dxa"/>
            <w:tcBorders>
              <w:top w:val="nil"/>
              <w:left w:val="nil"/>
              <w:bottom w:val="nil"/>
              <w:right w:val="nil"/>
            </w:tcBorders>
            <w:shd w:val="clear" w:color="auto" w:fill="auto"/>
            <w:noWrap/>
            <w:vAlign w:val="bottom"/>
            <w:hideMark/>
          </w:tcPr>
          <w:p w14:paraId="0897173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106.711</w:t>
            </w:r>
          </w:p>
        </w:tc>
        <w:tc>
          <w:tcPr>
            <w:tcW w:w="915" w:type="dxa"/>
            <w:tcBorders>
              <w:top w:val="nil"/>
              <w:left w:val="nil"/>
              <w:bottom w:val="nil"/>
              <w:right w:val="nil"/>
            </w:tcBorders>
            <w:shd w:val="clear" w:color="auto" w:fill="auto"/>
            <w:noWrap/>
            <w:vAlign w:val="bottom"/>
            <w:hideMark/>
          </w:tcPr>
          <w:p w14:paraId="27627272"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116.317</w:t>
            </w:r>
          </w:p>
        </w:tc>
        <w:tc>
          <w:tcPr>
            <w:tcW w:w="915" w:type="dxa"/>
            <w:tcBorders>
              <w:top w:val="nil"/>
              <w:left w:val="nil"/>
              <w:bottom w:val="nil"/>
              <w:right w:val="nil"/>
            </w:tcBorders>
            <w:shd w:val="clear" w:color="auto" w:fill="auto"/>
            <w:noWrap/>
            <w:vAlign w:val="bottom"/>
            <w:hideMark/>
          </w:tcPr>
          <w:p w14:paraId="06CD549D"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125.295</w:t>
            </w:r>
          </w:p>
        </w:tc>
        <w:tc>
          <w:tcPr>
            <w:tcW w:w="915" w:type="dxa"/>
            <w:tcBorders>
              <w:top w:val="nil"/>
              <w:left w:val="nil"/>
              <w:bottom w:val="nil"/>
              <w:right w:val="single" w:sz="8" w:space="0" w:color="auto"/>
            </w:tcBorders>
            <w:shd w:val="clear" w:color="auto" w:fill="auto"/>
            <w:noWrap/>
            <w:vAlign w:val="bottom"/>
            <w:hideMark/>
          </w:tcPr>
          <w:p w14:paraId="0E33AC4F"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132.353</w:t>
            </w:r>
          </w:p>
        </w:tc>
        <w:tc>
          <w:tcPr>
            <w:tcW w:w="1635" w:type="dxa"/>
            <w:tcBorders>
              <w:top w:val="nil"/>
              <w:left w:val="nil"/>
              <w:bottom w:val="nil"/>
              <w:right w:val="single" w:sz="8" w:space="0" w:color="auto"/>
            </w:tcBorders>
            <w:shd w:val="clear" w:color="auto" w:fill="auto"/>
            <w:noWrap/>
            <w:vAlign w:val="bottom"/>
            <w:hideMark/>
          </w:tcPr>
          <w:p w14:paraId="6F65F8AF"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13,8%</w:t>
            </w:r>
          </w:p>
        </w:tc>
      </w:tr>
      <w:tr w:rsidR="00C454C1" w:rsidRPr="00C454C1" w14:paraId="70DCA4EB"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128F2B0A"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66BCD74C"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1972DDBA" w14:textId="4804444B"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3.427</w:t>
            </w:r>
          </w:p>
        </w:tc>
        <w:tc>
          <w:tcPr>
            <w:tcW w:w="915" w:type="dxa"/>
            <w:tcBorders>
              <w:top w:val="nil"/>
              <w:left w:val="nil"/>
              <w:bottom w:val="nil"/>
              <w:right w:val="nil"/>
            </w:tcBorders>
            <w:shd w:val="clear" w:color="auto" w:fill="auto"/>
            <w:noWrap/>
            <w:vAlign w:val="bottom"/>
            <w:hideMark/>
          </w:tcPr>
          <w:p w14:paraId="66B0D9C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2.820</w:t>
            </w:r>
          </w:p>
        </w:tc>
        <w:tc>
          <w:tcPr>
            <w:tcW w:w="915" w:type="dxa"/>
            <w:tcBorders>
              <w:top w:val="nil"/>
              <w:left w:val="nil"/>
              <w:bottom w:val="nil"/>
              <w:right w:val="nil"/>
            </w:tcBorders>
            <w:shd w:val="clear" w:color="auto" w:fill="auto"/>
            <w:noWrap/>
            <w:vAlign w:val="bottom"/>
            <w:hideMark/>
          </w:tcPr>
          <w:p w14:paraId="29A04DE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2.791</w:t>
            </w:r>
          </w:p>
        </w:tc>
        <w:tc>
          <w:tcPr>
            <w:tcW w:w="915" w:type="dxa"/>
            <w:tcBorders>
              <w:top w:val="nil"/>
              <w:left w:val="nil"/>
              <w:bottom w:val="nil"/>
              <w:right w:val="nil"/>
            </w:tcBorders>
            <w:shd w:val="clear" w:color="auto" w:fill="auto"/>
            <w:noWrap/>
            <w:vAlign w:val="bottom"/>
            <w:hideMark/>
          </w:tcPr>
          <w:p w14:paraId="05D9C59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3.408</w:t>
            </w:r>
          </w:p>
        </w:tc>
        <w:tc>
          <w:tcPr>
            <w:tcW w:w="915" w:type="dxa"/>
            <w:tcBorders>
              <w:top w:val="nil"/>
              <w:left w:val="nil"/>
              <w:bottom w:val="nil"/>
              <w:right w:val="single" w:sz="8" w:space="0" w:color="auto"/>
            </w:tcBorders>
            <w:shd w:val="clear" w:color="auto" w:fill="auto"/>
            <w:noWrap/>
            <w:vAlign w:val="bottom"/>
            <w:hideMark/>
          </w:tcPr>
          <w:p w14:paraId="0E7D81C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3.542</w:t>
            </w:r>
          </w:p>
        </w:tc>
        <w:tc>
          <w:tcPr>
            <w:tcW w:w="1635" w:type="dxa"/>
            <w:tcBorders>
              <w:top w:val="nil"/>
              <w:left w:val="nil"/>
              <w:bottom w:val="nil"/>
              <w:right w:val="single" w:sz="8" w:space="0" w:color="auto"/>
            </w:tcBorders>
            <w:shd w:val="clear" w:color="auto" w:fill="auto"/>
            <w:noWrap/>
            <w:vAlign w:val="bottom"/>
            <w:hideMark/>
          </w:tcPr>
          <w:p w14:paraId="7FE78B6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26,9%</w:t>
            </w:r>
          </w:p>
        </w:tc>
      </w:tr>
      <w:tr w:rsidR="00C454C1" w:rsidRPr="00C454C1" w14:paraId="2E8DBEB8"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5BAFC0C8"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0C3EAB54"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0083AAC7" w14:textId="759C6795"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29.393</w:t>
            </w:r>
          </w:p>
        </w:tc>
        <w:tc>
          <w:tcPr>
            <w:tcW w:w="915" w:type="dxa"/>
            <w:tcBorders>
              <w:top w:val="nil"/>
              <w:left w:val="nil"/>
              <w:bottom w:val="nil"/>
              <w:right w:val="nil"/>
            </w:tcBorders>
            <w:shd w:val="clear" w:color="auto" w:fill="auto"/>
            <w:noWrap/>
            <w:vAlign w:val="bottom"/>
            <w:hideMark/>
          </w:tcPr>
          <w:p w14:paraId="563B39E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34.538</w:t>
            </w:r>
          </w:p>
        </w:tc>
        <w:tc>
          <w:tcPr>
            <w:tcW w:w="915" w:type="dxa"/>
            <w:tcBorders>
              <w:top w:val="nil"/>
              <w:left w:val="nil"/>
              <w:bottom w:val="nil"/>
              <w:right w:val="nil"/>
            </w:tcBorders>
            <w:shd w:val="clear" w:color="auto" w:fill="auto"/>
            <w:noWrap/>
            <w:vAlign w:val="bottom"/>
            <w:hideMark/>
          </w:tcPr>
          <w:p w14:paraId="39295A2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36.114</w:t>
            </w:r>
          </w:p>
        </w:tc>
        <w:tc>
          <w:tcPr>
            <w:tcW w:w="915" w:type="dxa"/>
            <w:tcBorders>
              <w:top w:val="nil"/>
              <w:left w:val="nil"/>
              <w:bottom w:val="nil"/>
              <w:right w:val="nil"/>
            </w:tcBorders>
            <w:shd w:val="clear" w:color="auto" w:fill="auto"/>
            <w:noWrap/>
            <w:vAlign w:val="bottom"/>
            <w:hideMark/>
          </w:tcPr>
          <w:p w14:paraId="0274DD3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38.633</w:t>
            </w:r>
          </w:p>
        </w:tc>
        <w:tc>
          <w:tcPr>
            <w:tcW w:w="915" w:type="dxa"/>
            <w:tcBorders>
              <w:top w:val="nil"/>
              <w:left w:val="nil"/>
              <w:bottom w:val="nil"/>
              <w:right w:val="single" w:sz="8" w:space="0" w:color="auto"/>
            </w:tcBorders>
            <w:shd w:val="clear" w:color="auto" w:fill="auto"/>
            <w:noWrap/>
            <w:vAlign w:val="bottom"/>
            <w:hideMark/>
          </w:tcPr>
          <w:p w14:paraId="5858612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42.007</w:t>
            </w:r>
          </w:p>
        </w:tc>
        <w:tc>
          <w:tcPr>
            <w:tcW w:w="1635" w:type="dxa"/>
            <w:tcBorders>
              <w:top w:val="nil"/>
              <w:left w:val="nil"/>
              <w:bottom w:val="nil"/>
              <w:right w:val="single" w:sz="8" w:space="0" w:color="auto"/>
            </w:tcBorders>
            <w:shd w:val="clear" w:color="auto" w:fill="auto"/>
            <w:noWrap/>
            <w:vAlign w:val="bottom"/>
            <w:hideMark/>
          </w:tcPr>
          <w:p w14:paraId="5193CF8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16,3%</w:t>
            </w:r>
          </w:p>
        </w:tc>
      </w:tr>
      <w:tr w:rsidR="00C454C1" w:rsidRPr="00C454C1" w14:paraId="41E9E386" w14:textId="77777777" w:rsidTr="006529E7">
        <w:trPr>
          <w:trHeight w:val="314"/>
        </w:trPr>
        <w:tc>
          <w:tcPr>
            <w:tcW w:w="3036" w:type="dxa"/>
            <w:tcBorders>
              <w:top w:val="nil"/>
              <w:left w:val="single" w:sz="8" w:space="0" w:color="auto"/>
              <w:bottom w:val="single" w:sz="8" w:space="0" w:color="auto"/>
              <w:right w:val="nil"/>
            </w:tcBorders>
            <w:shd w:val="clear" w:color="auto" w:fill="auto"/>
            <w:noWrap/>
            <w:vAlign w:val="bottom"/>
            <w:hideMark/>
          </w:tcPr>
          <w:p w14:paraId="0EDA6DAA"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single" w:sz="8" w:space="0" w:color="auto"/>
              <w:right w:val="single" w:sz="8" w:space="0" w:color="auto"/>
            </w:tcBorders>
          </w:tcPr>
          <w:p w14:paraId="2C5516CE"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single" w:sz="8" w:space="0" w:color="auto"/>
              <w:right w:val="nil"/>
            </w:tcBorders>
            <w:shd w:val="clear" w:color="auto" w:fill="auto"/>
            <w:noWrap/>
            <w:vAlign w:val="bottom"/>
            <w:hideMark/>
          </w:tcPr>
          <w:p w14:paraId="6CADDDE9" w14:textId="5B3F7414"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57.089</w:t>
            </w:r>
          </w:p>
        </w:tc>
        <w:tc>
          <w:tcPr>
            <w:tcW w:w="915" w:type="dxa"/>
            <w:tcBorders>
              <w:top w:val="nil"/>
              <w:left w:val="nil"/>
              <w:bottom w:val="single" w:sz="8" w:space="0" w:color="auto"/>
              <w:right w:val="nil"/>
            </w:tcBorders>
            <w:shd w:val="clear" w:color="auto" w:fill="auto"/>
            <w:noWrap/>
            <w:vAlign w:val="bottom"/>
            <w:hideMark/>
          </w:tcPr>
          <w:p w14:paraId="6527149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69.353</w:t>
            </w:r>
          </w:p>
        </w:tc>
        <w:tc>
          <w:tcPr>
            <w:tcW w:w="915" w:type="dxa"/>
            <w:tcBorders>
              <w:top w:val="nil"/>
              <w:left w:val="nil"/>
              <w:bottom w:val="single" w:sz="8" w:space="0" w:color="auto"/>
              <w:right w:val="nil"/>
            </w:tcBorders>
            <w:shd w:val="clear" w:color="auto" w:fill="auto"/>
            <w:noWrap/>
            <w:vAlign w:val="bottom"/>
            <w:hideMark/>
          </w:tcPr>
          <w:p w14:paraId="274E339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77.413</w:t>
            </w:r>
          </w:p>
        </w:tc>
        <w:tc>
          <w:tcPr>
            <w:tcW w:w="915" w:type="dxa"/>
            <w:tcBorders>
              <w:top w:val="nil"/>
              <w:left w:val="nil"/>
              <w:bottom w:val="single" w:sz="8" w:space="0" w:color="auto"/>
              <w:right w:val="nil"/>
            </w:tcBorders>
            <w:shd w:val="clear" w:color="auto" w:fill="auto"/>
            <w:noWrap/>
            <w:vAlign w:val="bottom"/>
            <w:hideMark/>
          </w:tcPr>
          <w:p w14:paraId="7E1DBA9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83.255</w:t>
            </w:r>
          </w:p>
        </w:tc>
        <w:tc>
          <w:tcPr>
            <w:tcW w:w="915" w:type="dxa"/>
            <w:tcBorders>
              <w:top w:val="nil"/>
              <w:left w:val="nil"/>
              <w:bottom w:val="single" w:sz="8" w:space="0" w:color="auto"/>
              <w:right w:val="single" w:sz="8" w:space="0" w:color="auto"/>
            </w:tcBorders>
            <w:shd w:val="clear" w:color="auto" w:fill="auto"/>
            <w:noWrap/>
            <w:vAlign w:val="bottom"/>
            <w:hideMark/>
          </w:tcPr>
          <w:p w14:paraId="558BF61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86.804</w:t>
            </w:r>
          </w:p>
        </w:tc>
        <w:tc>
          <w:tcPr>
            <w:tcW w:w="1635" w:type="dxa"/>
            <w:tcBorders>
              <w:top w:val="nil"/>
              <w:left w:val="nil"/>
              <w:bottom w:val="single" w:sz="8" w:space="0" w:color="auto"/>
              <w:right w:val="single" w:sz="8" w:space="0" w:color="auto"/>
            </w:tcBorders>
            <w:shd w:val="clear" w:color="auto" w:fill="auto"/>
            <w:noWrap/>
            <w:vAlign w:val="bottom"/>
            <w:hideMark/>
          </w:tcPr>
          <w:p w14:paraId="756BC17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12,1%</w:t>
            </w:r>
          </w:p>
        </w:tc>
      </w:tr>
      <w:tr w:rsidR="00C454C1" w:rsidRPr="00C454C1" w14:paraId="101A428B" w14:textId="77777777" w:rsidTr="006529E7">
        <w:trPr>
          <w:trHeight w:val="299"/>
        </w:trPr>
        <w:tc>
          <w:tcPr>
            <w:tcW w:w="3036" w:type="dxa"/>
            <w:tcBorders>
              <w:top w:val="nil"/>
              <w:left w:val="single" w:sz="8" w:space="0" w:color="auto"/>
              <w:bottom w:val="nil"/>
              <w:right w:val="nil"/>
            </w:tcBorders>
            <w:shd w:val="clear" w:color="000000" w:fill="DCE6F1"/>
            <w:noWrap/>
            <w:vAlign w:val="bottom"/>
            <w:hideMark/>
          </w:tcPr>
          <w:p w14:paraId="44CA57BB" w14:textId="744AF039" w:rsidR="00C454C1" w:rsidRPr="00C454C1" w:rsidRDefault="006203CA"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Friuli-Venezia Giulia</w:t>
            </w:r>
          </w:p>
        </w:tc>
        <w:tc>
          <w:tcPr>
            <w:tcW w:w="915" w:type="dxa"/>
            <w:tcBorders>
              <w:top w:val="nil"/>
              <w:left w:val="single" w:sz="8" w:space="0" w:color="auto"/>
              <w:bottom w:val="nil"/>
              <w:right w:val="single" w:sz="8" w:space="0" w:color="auto"/>
            </w:tcBorders>
            <w:shd w:val="clear" w:color="000000" w:fill="DCE6F1"/>
          </w:tcPr>
          <w:p w14:paraId="01E91693"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000000" w:fill="DCE6F1"/>
            <w:noWrap/>
            <w:vAlign w:val="bottom"/>
            <w:hideMark/>
          </w:tcPr>
          <w:p w14:paraId="219488C9" w14:textId="5758BA1F"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24.902</w:t>
            </w:r>
          </w:p>
        </w:tc>
        <w:tc>
          <w:tcPr>
            <w:tcW w:w="915" w:type="dxa"/>
            <w:tcBorders>
              <w:top w:val="nil"/>
              <w:left w:val="nil"/>
              <w:bottom w:val="nil"/>
              <w:right w:val="nil"/>
            </w:tcBorders>
            <w:shd w:val="clear" w:color="000000" w:fill="DCE6F1"/>
            <w:noWrap/>
            <w:vAlign w:val="bottom"/>
            <w:hideMark/>
          </w:tcPr>
          <w:p w14:paraId="5A50576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29.596</w:t>
            </w:r>
          </w:p>
        </w:tc>
        <w:tc>
          <w:tcPr>
            <w:tcW w:w="915" w:type="dxa"/>
            <w:tcBorders>
              <w:top w:val="nil"/>
              <w:left w:val="nil"/>
              <w:bottom w:val="nil"/>
              <w:right w:val="nil"/>
            </w:tcBorders>
            <w:shd w:val="clear" w:color="000000" w:fill="DCE6F1"/>
            <w:noWrap/>
            <w:vAlign w:val="bottom"/>
            <w:hideMark/>
          </w:tcPr>
          <w:p w14:paraId="573679E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31.409</w:t>
            </w:r>
          </w:p>
        </w:tc>
        <w:tc>
          <w:tcPr>
            <w:tcW w:w="915" w:type="dxa"/>
            <w:tcBorders>
              <w:top w:val="nil"/>
              <w:left w:val="nil"/>
              <w:bottom w:val="nil"/>
              <w:right w:val="nil"/>
            </w:tcBorders>
            <w:shd w:val="clear" w:color="000000" w:fill="DCE6F1"/>
            <w:noWrap/>
            <w:vAlign w:val="bottom"/>
            <w:hideMark/>
          </w:tcPr>
          <w:p w14:paraId="5FEEE76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32.430</w:t>
            </w:r>
          </w:p>
        </w:tc>
        <w:tc>
          <w:tcPr>
            <w:tcW w:w="915" w:type="dxa"/>
            <w:tcBorders>
              <w:top w:val="nil"/>
              <w:left w:val="nil"/>
              <w:bottom w:val="nil"/>
              <w:right w:val="single" w:sz="8" w:space="0" w:color="auto"/>
            </w:tcBorders>
            <w:shd w:val="clear" w:color="000000" w:fill="DCE6F1"/>
            <w:noWrap/>
            <w:vAlign w:val="bottom"/>
            <w:hideMark/>
          </w:tcPr>
          <w:p w14:paraId="6B2F865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33.539</w:t>
            </w:r>
          </w:p>
        </w:tc>
        <w:tc>
          <w:tcPr>
            <w:tcW w:w="1635" w:type="dxa"/>
            <w:tcBorders>
              <w:top w:val="nil"/>
              <w:left w:val="nil"/>
              <w:bottom w:val="nil"/>
              <w:right w:val="single" w:sz="8" w:space="0" w:color="auto"/>
            </w:tcBorders>
            <w:shd w:val="clear" w:color="000000" w:fill="DCE6F1"/>
            <w:noWrap/>
            <w:vAlign w:val="bottom"/>
            <w:hideMark/>
          </w:tcPr>
          <w:p w14:paraId="1941E5D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6,8%</w:t>
            </w:r>
          </w:p>
        </w:tc>
      </w:tr>
      <w:tr w:rsidR="00C454C1" w:rsidRPr="00C454C1" w14:paraId="7A092E51"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5A778A23"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Prevalentemente urbano</w:t>
            </w:r>
          </w:p>
        </w:tc>
        <w:tc>
          <w:tcPr>
            <w:tcW w:w="915" w:type="dxa"/>
            <w:tcBorders>
              <w:top w:val="nil"/>
              <w:left w:val="single" w:sz="8" w:space="0" w:color="auto"/>
              <w:bottom w:val="nil"/>
              <w:right w:val="single" w:sz="8" w:space="0" w:color="auto"/>
            </w:tcBorders>
          </w:tcPr>
          <w:p w14:paraId="1DED5E50"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36FB5109" w14:textId="6613BAAD"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7.316</w:t>
            </w:r>
          </w:p>
        </w:tc>
        <w:tc>
          <w:tcPr>
            <w:tcW w:w="915" w:type="dxa"/>
            <w:tcBorders>
              <w:top w:val="nil"/>
              <w:left w:val="nil"/>
              <w:bottom w:val="nil"/>
              <w:right w:val="nil"/>
            </w:tcBorders>
            <w:shd w:val="clear" w:color="auto" w:fill="auto"/>
            <w:noWrap/>
            <w:vAlign w:val="bottom"/>
            <w:hideMark/>
          </w:tcPr>
          <w:p w14:paraId="62608475"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8.944</w:t>
            </w:r>
          </w:p>
        </w:tc>
        <w:tc>
          <w:tcPr>
            <w:tcW w:w="915" w:type="dxa"/>
            <w:tcBorders>
              <w:top w:val="nil"/>
              <w:left w:val="nil"/>
              <w:bottom w:val="nil"/>
              <w:right w:val="nil"/>
            </w:tcBorders>
            <w:shd w:val="clear" w:color="auto" w:fill="auto"/>
            <w:noWrap/>
            <w:vAlign w:val="bottom"/>
            <w:hideMark/>
          </w:tcPr>
          <w:p w14:paraId="2BC67391"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9.638</w:t>
            </w:r>
          </w:p>
        </w:tc>
        <w:tc>
          <w:tcPr>
            <w:tcW w:w="915" w:type="dxa"/>
            <w:tcBorders>
              <w:top w:val="nil"/>
              <w:left w:val="nil"/>
              <w:bottom w:val="nil"/>
              <w:right w:val="nil"/>
            </w:tcBorders>
            <w:shd w:val="clear" w:color="auto" w:fill="auto"/>
            <w:noWrap/>
            <w:vAlign w:val="bottom"/>
            <w:hideMark/>
          </w:tcPr>
          <w:p w14:paraId="774C4D33"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10.044</w:t>
            </w:r>
          </w:p>
        </w:tc>
        <w:tc>
          <w:tcPr>
            <w:tcW w:w="915" w:type="dxa"/>
            <w:tcBorders>
              <w:top w:val="nil"/>
              <w:left w:val="nil"/>
              <w:bottom w:val="nil"/>
              <w:right w:val="single" w:sz="8" w:space="0" w:color="auto"/>
            </w:tcBorders>
            <w:shd w:val="clear" w:color="auto" w:fill="auto"/>
            <w:noWrap/>
            <w:vAlign w:val="bottom"/>
            <w:hideMark/>
          </w:tcPr>
          <w:p w14:paraId="453AA154"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10.637</w:t>
            </w:r>
          </w:p>
        </w:tc>
        <w:tc>
          <w:tcPr>
            <w:tcW w:w="1635" w:type="dxa"/>
            <w:tcBorders>
              <w:top w:val="nil"/>
              <w:left w:val="nil"/>
              <w:bottom w:val="nil"/>
              <w:right w:val="single" w:sz="8" w:space="0" w:color="auto"/>
            </w:tcBorders>
            <w:shd w:val="clear" w:color="auto" w:fill="auto"/>
            <w:noWrap/>
            <w:vAlign w:val="bottom"/>
            <w:hideMark/>
          </w:tcPr>
          <w:p w14:paraId="754BDA7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10,4%</w:t>
            </w:r>
          </w:p>
        </w:tc>
      </w:tr>
      <w:tr w:rsidR="00C454C1" w:rsidRPr="00C454C1" w14:paraId="481F144E"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4D42DC06"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7D0C9D28"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18FFC319" w14:textId="3647D6EA"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77</w:t>
            </w:r>
          </w:p>
        </w:tc>
        <w:tc>
          <w:tcPr>
            <w:tcW w:w="915" w:type="dxa"/>
            <w:tcBorders>
              <w:top w:val="nil"/>
              <w:left w:val="nil"/>
              <w:bottom w:val="nil"/>
              <w:right w:val="nil"/>
            </w:tcBorders>
            <w:shd w:val="clear" w:color="auto" w:fill="auto"/>
            <w:noWrap/>
            <w:vAlign w:val="bottom"/>
            <w:hideMark/>
          </w:tcPr>
          <w:p w14:paraId="26EC65A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80</w:t>
            </w:r>
          </w:p>
        </w:tc>
        <w:tc>
          <w:tcPr>
            <w:tcW w:w="915" w:type="dxa"/>
            <w:tcBorders>
              <w:top w:val="nil"/>
              <w:left w:val="nil"/>
              <w:bottom w:val="nil"/>
              <w:right w:val="nil"/>
            </w:tcBorders>
            <w:shd w:val="clear" w:color="auto" w:fill="auto"/>
            <w:noWrap/>
            <w:vAlign w:val="bottom"/>
            <w:hideMark/>
          </w:tcPr>
          <w:p w14:paraId="5604B41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52</w:t>
            </w:r>
          </w:p>
        </w:tc>
        <w:tc>
          <w:tcPr>
            <w:tcW w:w="915" w:type="dxa"/>
            <w:tcBorders>
              <w:top w:val="nil"/>
              <w:left w:val="nil"/>
              <w:bottom w:val="nil"/>
              <w:right w:val="nil"/>
            </w:tcBorders>
            <w:shd w:val="clear" w:color="auto" w:fill="auto"/>
            <w:noWrap/>
            <w:vAlign w:val="bottom"/>
            <w:hideMark/>
          </w:tcPr>
          <w:p w14:paraId="0D7EFE2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80</w:t>
            </w:r>
          </w:p>
        </w:tc>
        <w:tc>
          <w:tcPr>
            <w:tcW w:w="915" w:type="dxa"/>
            <w:tcBorders>
              <w:top w:val="nil"/>
              <w:left w:val="nil"/>
              <w:bottom w:val="nil"/>
              <w:right w:val="single" w:sz="8" w:space="0" w:color="auto"/>
            </w:tcBorders>
            <w:shd w:val="clear" w:color="auto" w:fill="auto"/>
            <w:noWrap/>
            <w:vAlign w:val="bottom"/>
            <w:hideMark/>
          </w:tcPr>
          <w:p w14:paraId="5BE8DF6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80</w:t>
            </w:r>
          </w:p>
        </w:tc>
        <w:tc>
          <w:tcPr>
            <w:tcW w:w="1635" w:type="dxa"/>
            <w:tcBorders>
              <w:top w:val="nil"/>
              <w:left w:val="nil"/>
              <w:bottom w:val="nil"/>
              <w:right w:val="single" w:sz="8" w:space="0" w:color="auto"/>
            </w:tcBorders>
            <w:shd w:val="clear" w:color="auto" w:fill="auto"/>
            <w:noWrap/>
            <w:vAlign w:val="bottom"/>
            <w:hideMark/>
          </w:tcPr>
          <w:p w14:paraId="0FD060D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53,2%</w:t>
            </w:r>
          </w:p>
        </w:tc>
      </w:tr>
      <w:tr w:rsidR="00C454C1" w:rsidRPr="00C454C1" w14:paraId="7067228C"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6B5AE121"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616BCD75"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187BA54E" w14:textId="67F5F2AD"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1.561</w:t>
            </w:r>
          </w:p>
        </w:tc>
        <w:tc>
          <w:tcPr>
            <w:tcW w:w="915" w:type="dxa"/>
            <w:tcBorders>
              <w:top w:val="nil"/>
              <w:left w:val="nil"/>
              <w:bottom w:val="nil"/>
              <w:right w:val="nil"/>
            </w:tcBorders>
            <w:shd w:val="clear" w:color="auto" w:fill="auto"/>
            <w:noWrap/>
            <w:vAlign w:val="bottom"/>
            <w:hideMark/>
          </w:tcPr>
          <w:p w14:paraId="5A814D9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1.723</w:t>
            </w:r>
          </w:p>
        </w:tc>
        <w:tc>
          <w:tcPr>
            <w:tcW w:w="915" w:type="dxa"/>
            <w:tcBorders>
              <w:top w:val="nil"/>
              <w:left w:val="nil"/>
              <w:bottom w:val="nil"/>
              <w:right w:val="nil"/>
            </w:tcBorders>
            <w:shd w:val="clear" w:color="auto" w:fill="auto"/>
            <w:noWrap/>
            <w:vAlign w:val="bottom"/>
            <w:hideMark/>
          </w:tcPr>
          <w:p w14:paraId="2D8B8DA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1.930</w:t>
            </w:r>
          </w:p>
        </w:tc>
        <w:tc>
          <w:tcPr>
            <w:tcW w:w="915" w:type="dxa"/>
            <w:tcBorders>
              <w:top w:val="nil"/>
              <w:left w:val="nil"/>
              <w:bottom w:val="nil"/>
              <w:right w:val="nil"/>
            </w:tcBorders>
            <w:shd w:val="clear" w:color="auto" w:fill="auto"/>
            <w:noWrap/>
            <w:vAlign w:val="bottom"/>
            <w:hideMark/>
          </w:tcPr>
          <w:p w14:paraId="5DC5FEA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1.975</w:t>
            </w:r>
          </w:p>
        </w:tc>
        <w:tc>
          <w:tcPr>
            <w:tcW w:w="915" w:type="dxa"/>
            <w:tcBorders>
              <w:top w:val="nil"/>
              <w:left w:val="nil"/>
              <w:bottom w:val="nil"/>
              <w:right w:val="single" w:sz="8" w:space="0" w:color="auto"/>
            </w:tcBorders>
            <w:shd w:val="clear" w:color="auto" w:fill="auto"/>
            <w:noWrap/>
            <w:vAlign w:val="bottom"/>
            <w:hideMark/>
          </w:tcPr>
          <w:p w14:paraId="0FC8503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2.276</w:t>
            </w:r>
          </w:p>
        </w:tc>
        <w:tc>
          <w:tcPr>
            <w:tcW w:w="1635" w:type="dxa"/>
            <w:tcBorders>
              <w:top w:val="nil"/>
              <w:left w:val="nil"/>
              <w:bottom w:val="nil"/>
              <w:right w:val="single" w:sz="8" w:space="0" w:color="auto"/>
            </w:tcBorders>
            <w:shd w:val="clear" w:color="auto" w:fill="auto"/>
            <w:noWrap/>
            <w:vAlign w:val="bottom"/>
            <w:hideMark/>
          </w:tcPr>
          <w:p w14:paraId="12B9791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18,0%</w:t>
            </w:r>
          </w:p>
        </w:tc>
      </w:tr>
      <w:tr w:rsidR="00C454C1" w:rsidRPr="00C454C1" w14:paraId="43798E25"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3FA541BB"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nil"/>
              <w:right w:val="single" w:sz="8" w:space="0" w:color="auto"/>
            </w:tcBorders>
          </w:tcPr>
          <w:p w14:paraId="01C30D15"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41D779ED" w14:textId="7FB5EFF2"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5.678</w:t>
            </w:r>
          </w:p>
        </w:tc>
        <w:tc>
          <w:tcPr>
            <w:tcW w:w="915" w:type="dxa"/>
            <w:tcBorders>
              <w:top w:val="nil"/>
              <w:left w:val="nil"/>
              <w:bottom w:val="nil"/>
              <w:right w:val="nil"/>
            </w:tcBorders>
            <w:shd w:val="clear" w:color="auto" w:fill="auto"/>
            <w:noWrap/>
            <w:vAlign w:val="bottom"/>
            <w:hideMark/>
          </w:tcPr>
          <w:p w14:paraId="026D4E8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7.141</w:t>
            </w:r>
          </w:p>
        </w:tc>
        <w:tc>
          <w:tcPr>
            <w:tcW w:w="915" w:type="dxa"/>
            <w:tcBorders>
              <w:top w:val="nil"/>
              <w:left w:val="nil"/>
              <w:bottom w:val="nil"/>
              <w:right w:val="nil"/>
            </w:tcBorders>
            <w:shd w:val="clear" w:color="auto" w:fill="auto"/>
            <w:noWrap/>
            <w:vAlign w:val="bottom"/>
            <w:hideMark/>
          </w:tcPr>
          <w:p w14:paraId="3669FA7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7.656</w:t>
            </w:r>
          </w:p>
        </w:tc>
        <w:tc>
          <w:tcPr>
            <w:tcW w:w="915" w:type="dxa"/>
            <w:tcBorders>
              <w:top w:val="nil"/>
              <w:left w:val="nil"/>
              <w:bottom w:val="nil"/>
              <w:right w:val="nil"/>
            </w:tcBorders>
            <w:shd w:val="clear" w:color="auto" w:fill="auto"/>
            <w:noWrap/>
            <w:vAlign w:val="bottom"/>
            <w:hideMark/>
          </w:tcPr>
          <w:p w14:paraId="1ABB73C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7.989</w:t>
            </w:r>
          </w:p>
        </w:tc>
        <w:tc>
          <w:tcPr>
            <w:tcW w:w="915" w:type="dxa"/>
            <w:tcBorders>
              <w:top w:val="nil"/>
              <w:left w:val="nil"/>
              <w:bottom w:val="nil"/>
              <w:right w:val="single" w:sz="8" w:space="0" w:color="auto"/>
            </w:tcBorders>
            <w:shd w:val="clear" w:color="auto" w:fill="auto"/>
            <w:noWrap/>
            <w:vAlign w:val="bottom"/>
            <w:hideMark/>
          </w:tcPr>
          <w:p w14:paraId="2454F55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8.280</w:t>
            </w:r>
          </w:p>
        </w:tc>
        <w:tc>
          <w:tcPr>
            <w:tcW w:w="1635" w:type="dxa"/>
            <w:tcBorders>
              <w:top w:val="nil"/>
              <w:left w:val="nil"/>
              <w:bottom w:val="nil"/>
              <w:right w:val="single" w:sz="8" w:space="0" w:color="auto"/>
            </w:tcBorders>
            <w:shd w:val="clear" w:color="auto" w:fill="auto"/>
            <w:noWrap/>
            <w:vAlign w:val="bottom"/>
            <w:hideMark/>
          </w:tcPr>
          <w:p w14:paraId="6A546A2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8,2%</w:t>
            </w:r>
          </w:p>
        </w:tc>
      </w:tr>
      <w:tr w:rsidR="00C454C1" w:rsidRPr="00C454C1" w14:paraId="70640878"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294F06D2"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Intermedio</w:t>
            </w:r>
          </w:p>
        </w:tc>
        <w:tc>
          <w:tcPr>
            <w:tcW w:w="915" w:type="dxa"/>
            <w:tcBorders>
              <w:top w:val="nil"/>
              <w:left w:val="single" w:sz="8" w:space="0" w:color="auto"/>
              <w:bottom w:val="nil"/>
              <w:right w:val="single" w:sz="8" w:space="0" w:color="auto"/>
            </w:tcBorders>
          </w:tcPr>
          <w:p w14:paraId="5C9C4BF4"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57C576E9" w14:textId="32D97CFA"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17.585</w:t>
            </w:r>
          </w:p>
        </w:tc>
        <w:tc>
          <w:tcPr>
            <w:tcW w:w="915" w:type="dxa"/>
            <w:tcBorders>
              <w:top w:val="nil"/>
              <w:left w:val="nil"/>
              <w:bottom w:val="nil"/>
              <w:right w:val="nil"/>
            </w:tcBorders>
            <w:shd w:val="clear" w:color="auto" w:fill="auto"/>
            <w:noWrap/>
            <w:vAlign w:val="bottom"/>
            <w:hideMark/>
          </w:tcPr>
          <w:p w14:paraId="4D6FB391"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20.651</w:t>
            </w:r>
          </w:p>
        </w:tc>
        <w:tc>
          <w:tcPr>
            <w:tcW w:w="915" w:type="dxa"/>
            <w:tcBorders>
              <w:top w:val="nil"/>
              <w:left w:val="nil"/>
              <w:bottom w:val="nil"/>
              <w:right w:val="nil"/>
            </w:tcBorders>
            <w:shd w:val="clear" w:color="auto" w:fill="auto"/>
            <w:noWrap/>
            <w:vAlign w:val="bottom"/>
            <w:hideMark/>
          </w:tcPr>
          <w:p w14:paraId="5148A33B"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21.771</w:t>
            </w:r>
          </w:p>
        </w:tc>
        <w:tc>
          <w:tcPr>
            <w:tcW w:w="915" w:type="dxa"/>
            <w:tcBorders>
              <w:top w:val="nil"/>
              <w:left w:val="nil"/>
              <w:bottom w:val="nil"/>
              <w:right w:val="nil"/>
            </w:tcBorders>
            <w:shd w:val="clear" w:color="auto" w:fill="auto"/>
            <w:noWrap/>
            <w:vAlign w:val="bottom"/>
            <w:hideMark/>
          </w:tcPr>
          <w:p w14:paraId="6AAAFB4D"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22.386</w:t>
            </w:r>
          </w:p>
        </w:tc>
        <w:tc>
          <w:tcPr>
            <w:tcW w:w="915" w:type="dxa"/>
            <w:tcBorders>
              <w:top w:val="nil"/>
              <w:left w:val="nil"/>
              <w:bottom w:val="nil"/>
              <w:right w:val="single" w:sz="8" w:space="0" w:color="auto"/>
            </w:tcBorders>
            <w:shd w:val="clear" w:color="auto" w:fill="auto"/>
            <w:noWrap/>
            <w:vAlign w:val="bottom"/>
            <w:hideMark/>
          </w:tcPr>
          <w:p w14:paraId="3C77B641"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22.902</w:t>
            </w:r>
          </w:p>
        </w:tc>
        <w:tc>
          <w:tcPr>
            <w:tcW w:w="1635" w:type="dxa"/>
            <w:tcBorders>
              <w:top w:val="nil"/>
              <w:left w:val="nil"/>
              <w:bottom w:val="nil"/>
              <w:right w:val="single" w:sz="8" w:space="0" w:color="auto"/>
            </w:tcBorders>
            <w:shd w:val="clear" w:color="auto" w:fill="auto"/>
            <w:noWrap/>
            <w:vAlign w:val="bottom"/>
            <w:hideMark/>
          </w:tcPr>
          <w:p w14:paraId="5797AA10"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5,2%</w:t>
            </w:r>
          </w:p>
        </w:tc>
      </w:tr>
      <w:tr w:rsidR="00C454C1" w:rsidRPr="00C454C1" w14:paraId="6E7E2635"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48A5C992"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60354D3E"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1B32C81F" w14:textId="731AA4E8"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608</w:t>
            </w:r>
          </w:p>
        </w:tc>
        <w:tc>
          <w:tcPr>
            <w:tcW w:w="915" w:type="dxa"/>
            <w:tcBorders>
              <w:top w:val="nil"/>
              <w:left w:val="nil"/>
              <w:bottom w:val="nil"/>
              <w:right w:val="nil"/>
            </w:tcBorders>
            <w:shd w:val="clear" w:color="auto" w:fill="auto"/>
            <w:noWrap/>
            <w:vAlign w:val="bottom"/>
            <w:hideMark/>
          </w:tcPr>
          <w:p w14:paraId="06341E3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435</w:t>
            </w:r>
          </w:p>
        </w:tc>
        <w:tc>
          <w:tcPr>
            <w:tcW w:w="915" w:type="dxa"/>
            <w:tcBorders>
              <w:top w:val="nil"/>
              <w:left w:val="nil"/>
              <w:bottom w:val="nil"/>
              <w:right w:val="nil"/>
            </w:tcBorders>
            <w:shd w:val="clear" w:color="auto" w:fill="auto"/>
            <w:noWrap/>
            <w:vAlign w:val="bottom"/>
            <w:hideMark/>
          </w:tcPr>
          <w:p w14:paraId="1876D18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399</w:t>
            </w:r>
          </w:p>
        </w:tc>
        <w:tc>
          <w:tcPr>
            <w:tcW w:w="915" w:type="dxa"/>
            <w:tcBorders>
              <w:top w:val="nil"/>
              <w:left w:val="nil"/>
              <w:bottom w:val="nil"/>
              <w:right w:val="nil"/>
            </w:tcBorders>
            <w:shd w:val="clear" w:color="auto" w:fill="auto"/>
            <w:noWrap/>
            <w:vAlign w:val="bottom"/>
            <w:hideMark/>
          </w:tcPr>
          <w:p w14:paraId="2150394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547</w:t>
            </w:r>
          </w:p>
        </w:tc>
        <w:tc>
          <w:tcPr>
            <w:tcW w:w="915" w:type="dxa"/>
            <w:tcBorders>
              <w:top w:val="nil"/>
              <w:left w:val="nil"/>
              <w:bottom w:val="nil"/>
              <w:right w:val="single" w:sz="8" w:space="0" w:color="auto"/>
            </w:tcBorders>
            <w:shd w:val="clear" w:color="auto" w:fill="auto"/>
            <w:noWrap/>
            <w:vAlign w:val="bottom"/>
            <w:hideMark/>
          </w:tcPr>
          <w:p w14:paraId="1DB306F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574</w:t>
            </w:r>
          </w:p>
        </w:tc>
        <w:tc>
          <w:tcPr>
            <w:tcW w:w="1635" w:type="dxa"/>
            <w:tcBorders>
              <w:top w:val="nil"/>
              <w:left w:val="nil"/>
              <w:bottom w:val="nil"/>
              <w:right w:val="single" w:sz="8" w:space="0" w:color="auto"/>
            </w:tcBorders>
            <w:shd w:val="clear" w:color="auto" w:fill="auto"/>
            <w:noWrap/>
            <w:vAlign w:val="bottom"/>
            <w:hideMark/>
          </w:tcPr>
          <w:p w14:paraId="781F940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44,0%</w:t>
            </w:r>
          </w:p>
        </w:tc>
      </w:tr>
      <w:tr w:rsidR="00C454C1" w:rsidRPr="00C454C1" w14:paraId="13F3D8AD"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788CA77A"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154F6682"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4701E6A3" w14:textId="77E13230"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6.148</w:t>
            </w:r>
          </w:p>
        </w:tc>
        <w:tc>
          <w:tcPr>
            <w:tcW w:w="915" w:type="dxa"/>
            <w:tcBorders>
              <w:top w:val="nil"/>
              <w:left w:val="nil"/>
              <w:bottom w:val="nil"/>
              <w:right w:val="nil"/>
            </w:tcBorders>
            <w:shd w:val="clear" w:color="auto" w:fill="auto"/>
            <w:noWrap/>
            <w:vAlign w:val="bottom"/>
            <w:hideMark/>
          </w:tcPr>
          <w:p w14:paraId="2EF9C3A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6.786</w:t>
            </w:r>
          </w:p>
        </w:tc>
        <w:tc>
          <w:tcPr>
            <w:tcW w:w="915" w:type="dxa"/>
            <w:tcBorders>
              <w:top w:val="nil"/>
              <w:left w:val="nil"/>
              <w:bottom w:val="nil"/>
              <w:right w:val="nil"/>
            </w:tcBorders>
            <w:shd w:val="clear" w:color="auto" w:fill="auto"/>
            <w:noWrap/>
            <w:vAlign w:val="bottom"/>
            <w:hideMark/>
          </w:tcPr>
          <w:p w14:paraId="3ED469C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6.836</w:t>
            </w:r>
          </w:p>
        </w:tc>
        <w:tc>
          <w:tcPr>
            <w:tcW w:w="915" w:type="dxa"/>
            <w:tcBorders>
              <w:top w:val="nil"/>
              <w:left w:val="nil"/>
              <w:bottom w:val="nil"/>
              <w:right w:val="nil"/>
            </w:tcBorders>
            <w:shd w:val="clear" w:color="auto" w:fill="auto"/>
            <w:noWrap/>
            <w:vAlign w:val="bottom"/>
            <w:hideMark/>
          </w:tcPr>
          <w:p w14:paraId="75EA343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6.592</w:t>
            </w:r>
          </w:p>
        </w:tc>
        <w:tc>
          <w:tcPr>
            <w:tcW w:w="915" w:type="dxa"/>
            <w:tcBorders>
              <w:top w:val="nil"/>
              <w:left w:val="nil"/>
              <w:bottom w:val="nil"/>
              <w:right w:val="single" w:sz="8" w:space="0" w:color="auto"/>
            </w:tcBorders>
            <w:shd w:val="clear" w:color="auto" w:fill="auto"/>
            <w:noWrap/>
            <w:vAlign w:val="bottom"/>
            <w:hideMark/>
          </w:tcPr>
          <w:p w14:paraId="34E2A5D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6.921</w:t>
            </w:r>
          </w:p>
        </w:tc>
        <w:tc>
          <w:tcPr>
            <w:tcW w:w="1635" w:type="dxa"/>
            <w:tcBorders>
              <w:top w:val="nil"/>
              <w:left w:val="nil"/>
              <w:bottom w:val="nil"/>
              <w:right w:val="single" w:sz="8" w:space="0" w:color="auto"/>
            </w:tcBorders>
            <w:shd w:val="clear" w:color="auto" w:fill="auto"/>
            <w:noWrap/>
            <w:vAlign w:val="bottom"/>
            <w:hideMark/>
          </w:tcPr>
          <w:p w14:paraId="7600B38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w:t>
            </w:r>
          </w:p>
        </w:tc>
      </w:tr>
      <w:tr w:rsidR="00C454C1" w:rsidRPr="00C454C1" w14:paraId="3A4726C0" w14:textId="77777777" w:rsidTr="006529E7">
        <w:trPr>
          <w:trHeight w:val="314"/>
        </w:trPr>
        <w:tc>
          <w:tcPr>
            <w:tcW w:w="3036" w:type="dxa"/>
            <w:tcBorders>
              <w:top w:val="nil"/>
              <w:left w:val="single" w:sz="8" w:space="0" w:color="auto"/>
              <w:bottom w:val="single" w:sz="8" w:space="0" w:color="auto"/>
              <w:right w:val="nil"/>
            </w:tcBorders>
            <w:shd w:val="clear" w:color="auto" w:fill="auto"/>
            <w:noWrap/>
            <w:vAlign w:val="bottom"/>
            <w:hideMark/>
          </w:tcPr>
          <w:p w14:paraId="0CCC12EF"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single" w:sz="8" w:space="0" w:color="auto"/>
              <w:right w:val="single" w:sz="8" w:space="0" w:color="auto"/>
            </w:tcBorders>
          </w:tcPr>
          <w:p w14:paraId="31098EC9"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single" w:sz="8" w:space="0" w:color="auto"/>
              <w:right w:val="nil"/>
            </w:tcBorders>
            <w:shd w:val="clear" w:color="auto" w:fill="auto"/>
            <w:noWrap/>
            <w:vAlign w:val="bottom"/>
            <w:hideMark/>
          </w:tcPr>
          <w:p w14:paraId="0BFF0324" w14:textId="221C4180"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10.830</w:t>
            </w:r>
          </w:p>
        </w:tc>
        <w:tc>
          <w:tcPr>
            <w:tcW w:w="915" w:type="dxa"/>
            <w:tcBorders>
              <w:top w:val="nil"/>
              <w:left w:val="nil"/>
              <w:bottom w:val="single" w:sz="8" w:space="0" w:color="auto"/>
              <w:right w:val="nil"/>
            </w:tcBorders>
            <w:shd w:val="clear" w:color="auto" w:fill="auto"/>
            <w:noWrap/>
            <w:vAlign w:val="bottom"/>
            <w:hideMark/>
          </w:tcPr>
          <w:p w14:paraId="512824E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13.430</w:t>
            </w:r>
          </w:p>
        </w:tc>
        <w:tc>
          <w:tcPr>
            <w:tcW w:w="915" w:type="dxa"/>
            <w:tcBorders>
              <w:top w:val="nil"/>
              <w:left w:val="nil"/>
              <w:bottom w:val="single" w:sz="8" w:space="0" w:color="auto"/>
              <w:right w:val="nil"/>
            </w:tcBorders>
            <w:shd w:val="clear" w:color="auto" w:fill="auto"/>
            <w:noWrap/>
            <w:vAlign w:val="bottom"/>
            <w:hideMark/>
          </w:tcPr>
          <w:p w14:paraId="0C1CFEA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14.536</w:t>
            </w:r>
          </w:p>
        </w:tc>
        <w:tc>
          <w:tcPr>
            <w:tcW w:w="915" w:type="dxa"/>
            <w:tcBorders>
              <w:top w:val="nil"/>
              <w:left w:val="nil"/>
              <w:bottom w:val="single" w:sz="8" w:space="0" w:color="auto"/>
              <w:right w:val="nil"/>
            </w:tcBorders>
            <w:shd w:val="clear" w:color="auto" w:fill="auto"/>
            <w:noWrap/>
            <w:vAlign w:val="bottom"/>
            <w:hideMark/>
          </w:tcPr>
          <w:p w14:paraId="4F60FCE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15.246</w:t>
            </w:r>
          </w:p>
        </w:tc>
        <w:tc>
          <w:tcPr>
            <w:tcW w:w="915" w:type="dxa"/>
            <w:tcBorders>
              <w:top w:val="nil"/>
              <w:left w:val="nil"/>
              <w:bottom w:val="single" w:sz="8" w:space="0" w:color="auto"/>
              <w:right w:val="single" w:sz="8" w:space="0" w:color="auto"/>
            </w:tcBorders>
            <w:shd w:val="clear" w:color="auto" w:fill="auto"/>
            <w:noWrap/>
            <w:vAlign w:val="bottom"/>
            <w:hideMark/>
          </w:tcPr>
          <w:p w14:paraId="56D29C9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15.407</w:t>
            </w:r>
          </w:p>
        </w:tc>
        <w:tc>
          <w:tcPr>
            <w:tcW w:w="1635" w:type="dxa"/>
            <w:tcBorders>
              <w:top w:val="nil"/>
              <w:left w:val="nil"/>
              <w:bottom w:val="single" w:sz="8" w:space="0" w:color="auto"/>
              <w:right w:val="single" w:sz="8" w:space="0" w:color="auto"/>
            </w:tcBorders>
            <w:shd w:val="clear" w:color="auto" w:fill="auto"/>
            <w:noWrap/>
            <w:vAlign w:val="bottom"/>
            <w:hideMark/>
          </w:tcPr>
          <w:p w14:paraId="68CDCD3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6,0%</w:t>
            </w:r>
          </w:p>
        </w:tc>
      </w:tr>
      <w:tr w:rsidR="00C454C1" w:rsidRPr="00C454C1" w14:paraId="53BF39F3" w14:textId="77777777" w:rsidTr="006529E7">
        <w:trPr>
          <w:trHeight w:val="299"/>
        </w:trPr>
        <w:tc>
          <w:tcPr>
            <w:tcW w:w="3036" w:type="dxa"/>
            <w:tcBorders>
              <w:top w:val="nil"/>
              <w:left w:val="single" w:sz="8" w:space="0" w:color="auto"/>
              <w:bottom w:val="nil"/>
              <w:right w:val="nil"/>
            </w:tcBorders>
            <w:shd w:val="clear" w:color="000000" w:fill="DCE6F1"/>
            <w:noWrap/>
            <w:vAlign w:val="bottom"/>
            <w:hideMark/>
          </w:tcPr>
          <w:p w14:paraId="56A6772E"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Lazio</w:t>
            </w:r>
          </w:p>
        </w:tc>
        <w:tc>
          <w:tcPr>
            <w:tcW w:w="915" w:type="dxa"/>
            <w:tcBorders>
              <w:top w:val="nil"/>
              <w:left w:val="single" w:sz="8" w:space="0" w:color="auto"/>
              <w:bottom w:val="nil"/>
              <w:right w:val="single" w:sz="8" w:space="0" w:color="auto"/>
            </w:tcBorders>
            <w:shd w:val="clear" w:color="000000" w:fill="DCE6F1"/>
          </w:tcPr>
          <w:p w14:paraId="5B971817"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000000" w:fill="DCE6F1"/>
            <w:noWrap/>
            <w:vAlign w:val="bottom"/>
            <w:hideMark/>
          </w:tcPr>
          <w:p w14:paraId="4B36FAF9" w14:textId="56B79334"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123.761</w:t>
            </w:r>
          </w:p>
        </w:tc>
        <w:tc>
          <w:tcPr>
            <w:tcW w:w="915" w:type="dxa"/>
            <w:tcBorders>
              <w:top w:val="nil"/>
              <w:left w:val="nil"/>
              <w:bottom w:val="nil"/>
              <w:right w:val="nil"/>
            </w:tcBorders>
            <w:shd w:val="clear" w:color="000000" w:fill="DCE6F1"/>
            <w:noWrap/>
            <w:vAlign w:val="bottom"/>
            <w:hideMark/>
          </w:tcPr>
          <w:p w14:paraId="1747057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156.981</w:t>
            </w:r>
          </w:p>
        </w:tc>
        <w:tc>
          <w:tcPr>
            <w:tcW w:w="915" w:type="dxa"/>
            <w:tcBorders>
              <w:top w:val="nil"/>
              <w:left w:val="nil"/>
              <w:bottom w:val="nil"/>
              <w:right w:val="nil"/>
            </w:tcBorders>
            <w:shd w:val="clear" w:color="000000" w:fill="DCE6F1"/>
            <w:noWrap/>
            <w:vAlign w:val="bottom"/>
            <w:hideMark/>
          </w:tcPr>
          <w:p w14:paraId="1AA8718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168.819</w:t>
            </w:r>
          </w:p>
        </w:tc>
        <w:tc>
          <w:tcPr>
            <w:tcW w:w="915" w:type="dxa"/>
            <w:tcBorders>
              <w:top w:val="nil"/>
              <w:left w:val="nil"/>
              <w:bottom w:val="nil"/>
              <w:right w:val="nil"/>
            </w:tcBorders>
            <w:shd w:val="clear" w:color="000000" w:fill="DCE6F1"/>
            <w:noWrap/>
            <w:vAlign w:val="bottom"/>
            <w:hideMark/>
          </w:tcPr>
          <w:p w14:paraId="4B17373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166.798</w:t>
            </w:r>
          </w:p>
        </w:tc>
        <w:tc>
          <w:tcPr>
            <w:tcW w:w="915" w:type="dxa"/>
            <w:tcBorders>
              <w:top w:val="nil"/>
              <w:left w:val="nil"/>
              <w:bottom w:val="nil"/>
              <w:right w:val="single" w:sz="8" w:space="0" w:color="auto"/>
            </w:tcBorders>
            <w:shd w:val="clear" w:color="000000" w:fill="DCE6F1"/>
            <w:noWrap/>
            <w:vAlign w:val="bottom"/>
            <w:hideMark/>
          </w:tcPr>
          <w:p w14:paraId="54ADC1D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176.121</w:t>
            </w:r>
          </w:p>
        </w:tc>
        <w:tc>
          <w:tcPr>
            <w:tcW w:w="1635" w:type="dxa"/>
            <w:tcBorders>
              <w:top w:val="nil"/>
              <w:left w:val="nil"/>
              <w:bottom w:val="nil"/>
              <w:right w:val="single" w:sz="8" w:space="0" w:color="auto"/>
            </w:tcBorders>
            <w:shd w:val="clear" w:color="000000" w:fill="DCE6F1"/>
            <w:noWrap/>
            <w:vAlign w:val="bottom"/>
            <w:hideMark/>
          </w:tcPr>
          <w:p w14:paraId="28F17FC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4,3%</w:t>
            </w:r>
          </w:p>
        </w:tc>
      </w:tr>
      <w:tr w:rsidR="00C454C1" w:rsidRPr="00C454C1" w14:paraId="16C38155"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6A1EFE82"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Prevalentemente rurale</w:t>
            </w:r>
          </w:p>
        </w:tc>
        <w:tc>
          <w:tcPr>
            <w:tcW w:w="915" w:type="dxa"/>
            <w:tcBorders>
              <w:top w:val="nil"/>
              <w:left w:val="single" w:sz="8" w:space="0" w:color="auto"/>
              <w:bottom w:val="nil"/>
              <w:right w:val="single" w:sz="8" w:space="0" w:color="auto"/>
            </w:tcBorders>
          </w:tcPr>
          <w:p w14:paraId="3DFD11A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4216BC42" w14:textId="4E842144"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6.856</w:t>
            </w:r>
          </w:p>
        </w:tc>
        <w:tc>
          <w:tcPr>
            <w:tcW w:w="915" w:type="dxa"/>
            <w:tcBorders>
              <w:top w:val="nil"/>
              <w:left w:val="nil"/>
              <w:bottom w:val="nil"/>
              <w:right w:val="nil"/>
            </w:tcBorders>
            <w:shd w:val="clear" w:color="auto" w:fill="auto"/>
            <w:noWrap/>
            <w:vAlign w:val="bottom"/>
            <w:hideMark/>
          </w:tcPr>
          <w:p w14:paraId="7D41138E"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8.447</w:t>
            </w:r>
          </w:p>
        </w:tc>
        <w:tc>
          <w:tcPr>
            <w:tcW w:w="915" w:type="dxa"/>
            <w:tcBorders>
              <w:top w:val="nil"/>
              <w:left w:val="nil"/>
              <w:bottom w:val="nil"/>
              <w:right w:val="nil"/>
            </w:tcBorders>
            <w:shd w:val="clear" w:color="auto" w:fill="auto"/>
            <w:noWrap/>
            <w:vAlign w:val="bottom"/>
            <w:hideMark/>
          </w:tcPr>
          <w:p w14:paraId="449817C9"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8.692</w:t>
            </w:r>
          </w:p>
        </w:tc>
        <w:tc>
          <w:tcPr>
            <w:tcW w:w="915" w:type="dxa"/>
            <w:tcBorders>
              <w:top w:val="nil"/>
              <w:left w:val="nil"/>
              <w:bottom w:val="nil"/>
              <w:right w:val="nil"/>
            </w:tcBorders>
            <w:shd w:val="clear" w:color="auto" w:fill="auto"/>
            <w:noWrap/>
            <w:vAlign w:val="bottom"/>
            <w:hideMark/>
          </w:tcPr>
          <w:p w14:paraId="19D554C3"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8.478</w:t>
            </w:r>
          </w:p>
        </w:tc>
        <w:tc>
          <w:tcPr>
            <w:tcW w:w="915" w:type="dxa"/>
            <w:tcBorders>
              <w:top w:val="nil"/>
              <w:left w:val="nil"/>
              <w:bottom w:val="nil"/>
              <w:right w:val="single" w:sz="8" w:space="0" w:color="auto"/>
            </w:tcBorders>
            <w:shd w:val="clear" w:color="auto" w:fill="auto"/>
            <w:noWrap/>
            <w:vAlign w:val="bottom"/>
            <w:hideMark/>
          </w:tcPr>
          <w:p w14:paraId="28216F0B"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8.630</w:t>
            </w:r>
          </w:p>
        </w:tc>
        <w:tc>
          <w:tcPr>
            <w:tcW w:w="1635" w:type="dxa"/>
            <w:tcBorders>
              <w:top w:val="nil"/>
              <w:left w:val="nil"/>
              <w:bottom w:val="nil"/>
              <w:right w:val="single" w:sz="8" w:space="0" w:color="auto"/>
            </w:tcBorders>
            <w:shd w:val="clear" w:color="auto" w:fill="auto"/>
            <w:noWrap/>
            <w:vAlign w:val="bottom"/>
            <w:hideMark/>
          </w:tcPr>
          <w:p w14:paraId="25ADC74C"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-0,7%</w:t>
            </w:r>
          </w:p>
        </w:tc>
      </w:tr>
      <w:tr w:rsidR="00C454C1" w:rsidRPr="00C454C1" w14:paraId="7AECBFD8"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654561BC"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4EE7EF40"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31C34A8E" w14:textId="309B3FB6"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563</w:t>
            </w:r>
          </w:p>
        </w:tc>
        <w:tc>
          <w:tcPr>
            <w:tcW w:w="915" w:type="dxa"/>
            <w:tcBorders>
              <w:top w:val="nil"/>
              <w:left w:val="nil"/>
              <w:bottom w:val="nil"/>
              <w:right w:val="nil"/>
            </w:tcBorders>
            <w:shd w:val="clear" w:color="auto" w:fill="auto"/>
            <w:noWrap/>
            <w:vAlign w:val="bottom"/>
            <w:hideMark/>
          </w:tcPr>
          <w:p w14:paraId="2C0FFA9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558</w:t>
            </w:r>
          </w:p>
        </w:tc>
        <w:tc>
          <w:tcPr>
            <w:tcW w:w="915" w:type="dxa"/>
            <w:tcBorders>
              <w:top w:val="nil"/>
              <w:left w:val="nil"/>
              <w:bottom w:val="nil"/>
              <w:right w:val="nil"/>
            </w:tcBorders>
            <w:shd w:val="clear" w:color="auto" w:fill="auto"/>
            <w:noWrap/>
            <w:vAlign w:val="bottom"/>
            <w:hideMark/>
          </w:tcPr>
          <w:p w14:paraId="7C0D0D8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527</w:t>
            </w:r>
          </w:p>
        </w:tc>
        <w:tc>
          <w:tcPr>
            <w:tcW w:w="915" w:type="dxa"/>
            <w:tcBorders>
              <w:top w:val="nil"/>
              <w:left w:val="nil"/>
              <w:bottom w:val="nil"/>
              <w:right w:val="nil"/>
            </w:tcBorders>
            <w:shd w:val="clear" w:color="auto" w:fill="auto"/>
            <w:noWrap/>
            <w:vAlign w:val="bottom"/>
            <w:hideMark/>
          </w:tcPr>
          <w:p w14:paraId="1BCCE75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573</w:t>
            </w:r>
          </w:p>
        </w:tc>
        <w:tc>
          <w:tcPr>
            <w:tcW w:w="915" w:type="dxa"/>
            <w:tcBorders>
              <w:top w:val="nil"/>
              <w:left w:val="nil"/>
              <w:bottom w:val="nil"/>
              <w:right w:val="single" w:sz="8" w:space="0" w:color="auto"/>
            </w:tcBorders>
            <w:shd w:val="clear" w:color="auto" w:fill="auto"/>
            <w:noWrap/>
            <w:vAlign w:val="bottom"/>
            <w:hideMark/>
          </w:tcPr>
          <w:p w14:paraId="1ED47CE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577</w:t>
            </w:r>
          </w:p>
        </w:tc>
        <w:tc>
          <w:tcPr>
            <w:tcW w:w="1635" w:type="dxa"/>
            <w:tcBorders>
              <w:top w:val="nil"/>
              <w:left w:val="nil"/>
              <w:bottom w:val="nil"/>
              <w:right w:val="single" w:sz="8" w:space="0" w:color="auto"/>
            </w:tcBorders>
            <w:shd w:val="clear" w:color="auto" w:fill="auto"/>
            <w:noWrap/>
            <w:vAlign w:val="bottom"/>
            <w:hideMark/>
          </w:tcPr>
          <w:p w14:paraId="58C7900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9,4%</w:t>
            </w:r>
          </w:p>
        </w:tc>
      </w:tr>
      <w:tr w:rsidR="00C454C1" w:rsidRPr="00C454C1" w14:paraId="555E1AF3"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6788ABDD"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47A1F6FE"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01363ACB" w14:textId="32D244B1"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1.310</w:t>
            </w:r>
          </w:p>
        </w:tc>
        <w:tc>
          <w:tcPr>
            <w:tcW w:w="915" w:type="dxa"/>
            <w:tcBorders>
              <w:top w:val="nil"/>
              <w:left w:val="nil"/>
              <w:bottom w:val="nil"/>
              <w:right w:val="nil"/>
            </w:tcBorders>
            <w:shd w:val="clear" w:color="auto" w:fill="auto"/>
            <w:noWrap/>
            <w:vAlign w:val="bottom"/>
            <w:hideMark/>
          </w:tcPr>
          <w:p w14:paraId="187A3AB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1.518</w:t>
            </w:r>
          </w:p>
        </w:tc>
        <w:tc>
          <w:tcPr>
            <w:tcW w:w="915" w:type="dxa"/>
            <w:tcBorders>
              <w:top w:val="nil"/>
              <w:left w:val="nil"/>
              <w:bottom w:val="nil"/>
              <w:right w:val="nil"/>
            </w:tcBorders>
            <w:shd w:val="clear" w:color="auto" w:fill="auto"/>
            <w:noWrap/>
            <w:vAlign w:val="bottom"/>
            <w:hideMark/>
          </w:tcPr>
          <w:p w14:paraId="242C38F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1.514</w:t>
            </w:r>
          </w:p>
        </w:tc>
        <w:tc>
          <w:tcPr>
            <w:tcW w:w="915" w:type="dxa"/>
            <w:tcBorders>
              <w:top w:val="nil"/>
              <w:left w:val="nil"/>
              <w:bottom w:val="nil"/>
              <w:right w:val="nil"/>
            </w:tcBorders>
            <w:shd w:val="clear" w:color="auto" w:fill="auto"/>
            <w:noWrap/>
            <w:vAlign w:val="bottom"/>
            <w:hideMark/>
          </w:tcPr>
          <w:p w14:paraId="4F91DB3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1.319</w:t>
            </w:r>
          </w:p>
        </w:tc>
        <w:tc>
          <w:tcPr>
            <w:tcW w:w="915" w:type="dxa"/>
            <w:tcBorders>
              <w:top w:val="nil"/>
              <w:left w:val="nil"/>
              <w:bottom w:val="nil"/>
              <w:right w:val="single" w:sz="8" w:space="0" w:color="auto"/>
            </w:tcBorders>
            <w:shd w:val="clear" w:color="auto" w:fill="auto"/>
            <w:noWrap/>
            <w:vAlign w:val="bottom"/>
            <w:hideMark/>
          </w:tcPr>
          <w:p w14:paraId="2994BF9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1.278</w:t>
            </w:r>
          </w:p>
        </w:tc>
        <w:tc>
          <w:tcPr>
            <w:tcW w:w="1635" w:type="dxa"/>
            <w:tcBorders>
              <w:top w:val="nil"/>
              <w:left w:val="nil"/>
              <w:bottom w:val="nil"/>
              <w:right w:val="single" w:sz="8" w:space="0" w:color="auto"/>
            </w:tcBorders>
            <w:shd w:val="clear" w:color="auto" w:fill="auto"/>
            <w:noWrap/>
            <w:vAlign w:val="bottom"/>
            <w:hideMark/>
          </w:tcPr>
          <w:p w14:paraId="4A87C35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-15,6%</w:t>
            </w:r>
          </w:p>
        </w:tc>
      </w:tr>
      <w:tr w:rsidR="00C454C1" w:rsidRPr="00C454C1" w14:paraId="665361B9"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163CD284"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nil"/>
              <w:right w:val="single" w:sz="8" w:space="0" w:color="auto"/>
            </w:tcBorders>
          </w:tcPr>
          <w:p w14:paraId="66D209AB"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3664DD8F" w14:textId="2B8D4D0F"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4.983</w:t>
            </w:r>
          </w:p>
        </w:tc>
        <w:tc>
          <w:tcPr>
            <w:tcW w:w="915" w:type="dxa"/>
            <w:tcBorders>
              <w:top w:val="nil"/>
              <w:left w:val="nil"/>
              <w:bottom w:val="nil"/>
              <w:right w:val="nil"/>
            </w:tcBorders>
            <w:shd w:val="clear" w:color="auto" w:fill="auto"/>
            <w:noWrap/>
            <w:vAlign w:val="bottom"/>
            <w:hideMark/>
          </w:tcPr>
          <w:p w14:paraId="569474F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6.371</w:t>
            </w:r>
          </w:p>
        </w:tc>
        <w:tc>
          <w:tcPr>
            <w:tcW w:w="915" w:type="dxa"/>
            <w:tcBorders>
              <w:top w:val="nil"/>
              <w:left w:val="nil"/>
              <w:bottom w:val="nil"/>
              <w:right w:val="nil"/>
            </w:tcBorders>
            <w:shd w:val="clear" w:color="auto" w:fill="auto"/>
            <w:noWrap/>
            <w:vAlign w:val="bottom"/>
            <w:hideMark/>
          </w:tcPr>
          <w:p w14:paraId="1858F70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6.650</w:t>
            </w:r>
          </w:p>
        </w:tc>
        <w:tc>
          <w:tcPr>
            <w:tcW w:w="915" w:type="dxa"/>
            <w:tcBorders>
              <w:top w:val="nil"/>
              <w:left w:val="nil"/>
              <w:bottom w:val="nil"/>
              <w:right w:val="nil"/>
            </w:tcBorders>
            <w:shd w:val="clear" w:color="auto" w:fill="auto"/>
            <w:noWrap/>
            <w:vAlign w:val="bottom"/>
            <w:hideMark/>
          </w:tcPr>
          <w:p w14:paraId="2809E80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6.586</w:t>
            </w:r>
          </w:p>
        </w:tc>
        <w:tc>
          <w:tcPr>
            <w:tcW w:w="915" w:type="dxa"/>
            <w:tcBorders>
              <w:top w:val="nil"/>
              <w:left w:val="nil"/>
              <w:bottom w:val="nil"/>
              <w:right w:val="single" w:sz="8" w:space="0" w:color="auto"/>
            </w:tcBorders>
            <w:shd w:val="clear" w:color="auto" w:fill="auto"/>
            <w:noWrap/>
            <w:vAlign w:val="bottom"/>
            <w:hideMark/>
          </w:tcPr>
          <w:p w14:paraId="1F17A45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6.775</w:t>
            </w:r>
          </w:p>
        </w:tc>
        <w:tc>
          <w:tcPr>
            <w:tcW w:w="1635" w:type="dxa"/>
            <w:tcBorders>
              <w:top w:val="nil"/>
              <w:left w:val="nil"/>
              <w:bottom w:val="nil"/>
              <w:right w:val="single" w:sz="8" w:space="0" w:color="auto"/>
            </w:tcBorders>
            <w:shd w:val="clear" w:color="auto" w:fill="auto"/>
            <w:noWrap/>
            <w:vAlign w:val="bottom"/>
            <w:hideMark/>
          </w:tcPr>
          <w:p w14:paraId="6907ABB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w:t>
            </w:r>
          </w:p>
        </w:tc>
      </w:tr>
      <w:tr w:rsidR="00C454C1" w:rsidRPr="00C454C1" w14:paraId="18A14A5B"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27D8D2AC"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Prevalentemente urbano</w:t>
            </w:r>
          </w:p>
        </w:tc>
        <w:tc>
          <w:tcPr>
            <w:tcW w:w="915" w:type="dxa"/>
            <w:tcBorders>
              <w:top w:val="nil"/>
              <w:left w:val="single" w:sz="8" w:space="0" w:color="auto"/>
              <w:bottom w:val="nil"/>
              <w:right w:val="single" w:sz="8" w:space="0" w:color="auto"/>
            </w:tcBorders>
          </w:tcPr>
          <w:p w14:paraId="35D9F98D"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4416C981" w14:textId="22C9E16E"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101.626</w:t>
            </w:r>
          </w:p>
        </w:tc>
        <w:tc>
          <w:tcPr>
            <w:tcW w:w="915" w:type="dxa"/>
            <w:tcBorders>
              <w:top w:val="nil"/>
              <w:left w:val="nil"/>
              <w:bottom w:val="nil"/>
              <w:right w:val="nil"/>
            </w:tcBorders>
            <w:shd w:val="clear" w:color="auto" w:fill="auto"/>
            <w:noWrap/>
            <w:vAlign w:val="bottom"/>
            <w:hideMark/>
          </w:tcPr>
          <w:p w14:paraId="393D3C7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128.050</w:t>
            </w:r>
          </w:p>
        </w:tc>
        <w:tc>
          <w:tcPr>
            <w:tcW w:w="915" w:type="dxa"/>
            <w:tcBorders>
              <w:top w:val="nil"/>
              <w:left w:val="nil"/>
              <w:bottom w:val="nil"/>
              <w:right w:val="nil"/>
            </w:tcBorders>
            <w:shd w:val="clear" w:color="auto" w:fill="auto"/>
            <w:noWrap/>
            <w:vAlign w:val="bottom"/>
            <w:hideMark/>
          </w:tcPr>
          <w:p w14:paraId="7D45A2EE"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139.801</w:t>
            </w:r>
          </w:p>
        </w:tc>
        <w:tc>
          <w:tcPr>
            <w:tcW w:w="915" w:type="dxa"/>
            <w:tcBorders>
              <w:top w:val="nil"/>
              <w:left w:val="nil"/>
              <w:bottom w:val="nil"/>
              <w:right w:val="nil"/>
            </w:tcBorders>
            <w:shd w:val="clear" w:color="auto" w:fill="auto"/>
            <w:noWrap/>
            <w:vAlign w:val="bottom"/>
            <w:hideMark/>
          </w:tcPr>
          <w:p w14:paraId="73886E6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138.082</w:t>
            </w:r>
          </w:p>
        </w:tc>
        <w:tc>
          <w:tcPr>
            <w:tcW w:w="915" w:type="dxa"/>
            <w:tcBorders>
              <w:top w:val="nil"/>
              <w:left w:val="nil"/>
              <w:bottom w:val="nil"/>
              <w:right w:val="single" w:sz="8" w:space="0" w:color="auto"/>
            </w:tcBorders>
            <w:shd w:val="clear" w:color="auto" w:fill="auto"/>
            <w:noWrap/>
            <w:vAlign w:val="bottom"/>
            <w:hideMark/>
          </w:tcPr>
          <w:p w14:paraId="540085FD"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146.346</w:t>
            </w:r>
          </w:p>
        </w:tc>
        <w:tc>
          <w:tcPr>
            <w:tcW w:w="1635" w:type="dxa"/>
            <w:tcBorders>
              <w:top w:val="nil"/>
              <w:left w:val="nil"/>
              <w:bottom w:val="nil"/>
              <w:right w:val="single" w:sz="8" w:space="0" w:color="auto"/>
            </w:tcBorders>
            <w:shd w:val="clear" w:color="auto" w:fill="auto"/>
            <w:noWrap/>
            <w:vAlign w:val="bottom"/>
            <w:hideMark/>
          </w:tcPr>
          <w:p w14:paraId="33211EA4"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4,7%</w:t>
            </w:r>
          </w:p>
        </w:tc>
      </w:tr>
      <w:tr w:rsidR="00C454C1" w:rsidRPr="00C454C1" w14:paraId="01CDBC8E"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7EAE3130"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7B3043AD"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7BA1FE1D" w14:textId="06475FBB"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571</w:t>
            </w:r>
          </w:p>
        </w:tc>
        <w:tc>
          <w:tcPr>
            <w:tcW w:w="915" w:type="dxa"/>
            <w:tcBorders>
              <w:top w:val="nil"/>
              <w:left w:val="nil"/>
              <w:bottom w:val="nil"/>
              <w:right w:val="nil"/>
            </w:tcBorders>
            <w:shd w:val="clear" w:color="auto" w:fill="auto"/>
            <w:noWrap/>
            <w:vAlign w:val="bottom"/>
            <w:hideMark/>
          </w:tcPr>
          <w:p w14:paraId="109E8C2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540</w:t>
            </w:r>
          </w:p>
        </w:tc>
        <w:tc>
          <w:tcPr>
            <w:tcW w:w="915" w:type="dxa"/>
            <w:tcBorders>
              <w:top w:val="nil"/>
              <w:left w:val="nil"/>
              <w:bottom w:val="nil"/>
              <w:right w:val="nil"/>
            </w:tcBorders>
            <w:shd w:val="clear" w:color="auto" w:fill="auto"/>
            <w:noWrap/>
            <w:vAlign w:val="bottom"/>
            <w:hideMark/>
          </w:tcPr>
          <w:p w14:paraId="2D73AA7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498</w:t>
            </w:r>
          </w:p>
        </w:tc>
        <w:tc>
          <w:tcPr>
            <w:tcW w:w="915" w:type="dxa"/>
            <w:tcBorders>
              <w:top w:val="nil"/>
              <w:left w:val="nil"/>
              <w:bottom w:val="nil"/>
              <w:right w:val="nil"/>
            </w:tcBorders>
            <w:shd w:val="clear" w:color="auto" w:fill="auto"/>
            <w:noWrap/>
            <w:vAlign w:val="bottom"/>
            <w:hideMark/>
          </w:tcPr>
          <w:p w14:paraId="4960034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584</w:t>
            </w:r>
          </w:p>
        </w:tc>
        <w:tc>
          <w:tcPr>
            <w:tcW w:w="915" w:type="dxa"/>
            <w:tcBorders>
              <w:top w:val="nil"/>
              <w:left w:val="nil"/>
              <w:bottom w:val="nil"/>
              <w:right w:val="single" w:sz="8" w:space="0" w:color="auto"/>
            </w:tcBorders>
            <w:shd w:val="clear" w:color="auto" w:fill="auto"/>
            <w:noWrap/>
            <w:vAlign w:val="bottom"/>
            <w:hideMark/>
          </w:tcPr>
          <w:p w14:paraId="0369B4E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520</w:t>
            </w:r>
          </w:p>
        </w:tc>
        <w:tc>
          <w:tcPr>
            <w:tcW w:w="1635" w:type="dxa"/>
            <w:tcBorders>
              <w:top w:val="nil"/>
              <w:left w:val="nil"/>
              <w:bottom w:val="nil"/>
              <w:right w:val="single" w:sz="8" w:space="0" w:color="auto"/>
            </w:tcBorders>
            <w:shd w:val="clear" w:color="auto" w:fill="auto"/>
            <w:noWrap/>
            <w:vAlign w:val="bottom"/>
            <w:hideMark/>
          </w:tcPr>
          <w:p w14:paraId="094D9EB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4,3%</w:t>
            </w:r>
          </w:p>
        </w:tc>
      </w:tr>
      <w:tr w:rsidR="00C454C1" w:rsidRPr="00C454C1" w14:paraId="18EECEA2"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4CC7354E"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13529FCA"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1154C124" w14:textId="05A12D4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13.697</w:t>
            </w:r>
          </w:p>
        </w:tc>
        <w:tc>
          <w:tcPr>
            <w:tcW w:w="915" w:type="dxa"/>
            <w:tcBorders>
              <w:top w:val="nil"/>
              <w:left w:val="nil"/>
              <w:bottom w:val="nil"/>
              <w:right w:val="nil"/>
            </w:tcBorders>
            <w:shd w:val="clear" w:color="auto" w:fill="auto"/>
            <w:noWrap/>
            <w:vAlign w:val="bottom"/>
            <w:hideMark/>
          </w:tcPr>
          <w:p w14:paraId="7B82375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15.167</w:t>
            </w:r>
          </w:p>
        </w:tc>
        <w:tc>
          <w:tcPr>
            <w:tcW w:w="915" w:type="dxa"/>
            <w:tcBorders>
              <w:top w:val="nil"/>
              <w:left w:val="nil"/>
              <w:bottom w:val="nil"/>
              <w:right w:val="nil"/>
            </w:tcBorders>
            <w:shd w:val="clear" w:color="auto" w:fill="auto"/>
            <w:noWrap/>
            <w:vAlign w:val="bottom"/>
            <w:hideMark/>
          </w:tcPr>
          <w:p w14:paraId="4D92572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17.971</w:t>
            </w:r>
          </w:p>
        </w:tc>
        <w:tc>
          <w:tcPr>
            <w:tcW w:w="915" w:type="dxa"/>
            <w:tcBorders>
              <w:top w:val="nil"/>
              <w:left w:val="nil"/>
              <w:bottom w:val="nil"/>
              <w:right w:val="nil"/>
            </w:tcBorders>
            <w:shd w:val="clear" w:color="auto" w:fill="auto"/>
            <w:noWrap/>
            <w:vAlign w:val="bottom"/>
            <w:hideMark/>
          </w:tcPr>
          <w:p w14:paraId="02265CE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15.828</w:t>
            </w:r>
          </w:p>
        </w:tc>
        <w:tc>
          <w:tcPr>
            <w:tcW w:w="915" w:type="dxa"/>
            <w:tcBorders>
              <w:top w:val="nil"/>
              <w:left w:val="nil"/>
              <w:bottom w:val="nil"/>
              <w:right w:val="single" w:sz="8" w:space="0" w:color="auto"/>
            </w:tcBorders>
            <w:shd w:val="clear" w:color="auto" w:fill="auto"/>
            <w:noWrap/>
            <w:vAlign w:val="bottom"/>
            <w:hideMark/>
          </w:tcPr>
          <w:p w14:paraId="14C67BF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17.253</w:t>
            </w:r>
          </w:p>
        </w:tc>
        <w:tc>
          <w:tcPr>
            <w:tcW w:w="1635" w:type="dxa"/>
            <w:tcBorders>
              <w:top w:val="nil"/>
              <w:left w:val="nil"/>
              <w:bottom w:val="nil"/>
              <w:right w:val="single" w:sz="8" w:space="0" w:color="auto"/>
            </w:tcBorders>
            <w:shd w:val="clear" w:color="auto" w:fill="auto"/>
            <w:noWrap/>
            <w:vAlign w:val="bottom"/>
            <w:hideMark/>
          </w:tcPr>
          <w:p w14:paraId="1D8F2E4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-4,0%</w:t>
            </w:r>
          </w:p>
        </w:tc>
      </w:tr>
      <w:tr w:rsidR="00C454C1" w:rsidRPr="00C454C1" w14:paraId="3B7F360A"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1C79CDDB"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nil"/>
              <w:right w:val="single" w:sz="8" w:space="0" w:color="auto"/>
            </w:tcBorders>
          </w:tcPr>
          <w:p w14:paraId="25DBE41B"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07DB1C75" w14:textId="63C8B530"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87.359</w:t>
            </w:r>
          </w:p>
        </w:tc>
        <w:tc>
          <w:tcPr>
            <w:tcW w:w="915" w:type="dxa"/>
            <w:tcBorders>
              <w:top w:val="nil"/>
              <w:left w:val="nil"/>
              <w:bottom w:val="nil"/>
              <w:right w:val="nil"/>
            </w:tcBorders>
            <w:shd w:val="clear" w:color="auto" w:fill="auto"/>
            <w:noWrap/>
            <w:vAlign w:val="bottom"/>
            <w:hideMark/>
          </w:tcPr>
          <w:p w14:paraId="7BDF7C6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112.343</w:t>
            </w:r>
          </w:p>
        </w:tc>
        <w:tc>
          <w:tcPr>
            <w:tcW w:w="915" w:type="dxa"/>
            <w:tcBorders>
              <w:top w:val="nil"/>
              <w:left w:val="nil"/>
              <w:bottom w:val="nil"/>
              <w:right w:val="nil"/>
            </w:tcBorders>
            <w:shd w:val="clear" w:color="auto" w:fill="auto"/>
            <w:noWrap/>
            <w:vAlign w:val="bottom"/>
            <w:hideMark/>
          </w:tcPr>
          <w:p w14:paraId="47B5968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121.332</w:t>
            </w:r>
          </w:p>
        </w:tc>
        <w:tc>
          <w:tcPr>
            <w:tcW w:w="915" w:type="dxa"/>
            <w:tcBorders>
              <w:top w:val="nil"/>
              <w:left w:val="nil"/>
              <w:bottom w:val="nil"/>
              <w:right w:val="nil"/>
            </w:tcBorders>
            <w:shd w:val="clear" w:color="auto" w:fill="auto"/>
            <w:noWrap/>
            <w:vAlign w:val="bottom"/>
            <w:hideMark/>
          </w:tcPr>
          <w:p w14:paraId="1C5D6C2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121.670</w:t>
            </w:r>
          </w:p>
        </w:tc>
        <w:tc>
          <w:tcPr>
            <w:tcW w:w="915" w:type="dxa"/>
            <w:tcBorders>
              <w:top w:val="nil"/>
              <w:left w:val="nil"/>
              <w:bottom w:val="nil"/>
              <w:right w:val="single" w:sz="8" w:space="0" w:color="auto"/>
            </w:tcBorders>
            <w:shd w:val="clear" w:color="auto" w:fill="auto"/>
            <w:noWrap/>
            <w:vAlign w:val="bottom"/>
            <w:hideMark/>
          </w:tcPr>
          <w:p w14:paraId="470BC2B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128.573</w:t>
            </w:r>
          </w:p>
        </w:tc>
        <w:tc>
          <w:tcPr>
            <w:tcW w:w="1635" w:type="dxa"/>
            <w:tcBorders>
              <w:top w:val="nil"/>
              <w:left w:val="nil"/>
              <w:bottom w:val="nil"/>
              <w:right w:val="single" w:sz="8" w:space="0" w:color="auto"/>
            </w:tcBorders>
            <w:shd w:val="clear" w:color="auto" w:fill="auto"/>
            <w:noWrap/>
            <w:vAlign w:val="bottom"/>
            <w:hideMark/>
          </w:tcPr>
          <w:p w14:paraId="293A453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6,0%</w:t>
            </w:r>
          </w:p>
        </w:tc>
      </w:tr>
      <w:tr w:rsidR="00C454C1" w:rsidRPr="00C454C1" w14:paraId="604BB79C"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1A48E14C"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Intermedio</w:t>
            </w:r>
          </w:p>
        </w:tc>
        <w:tc>
          <w:tcPr>
            <w:tcW w:w="915" w:type="dxa"/>
            <w:tcBorders>
              <w:top w:val="nil"/>
              <w:left w:val="single" w:sz="8" w:space="0" w:color="auto"/>
              <w:bottom w:val="nil"/>
              <w:right w:val="single" w:sz="8" w:space="0" w:color="auto"/>
            </w:tcBorders>
          </w:tcPr>
          <w:p w14:paraId="1CA8E4DA"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78F7D4E8" w14:textId="7FCAA856"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15.279</w:t>
            </w:r>
          </w:p>
        </w:tc>
        <w:tc>
          <w:tcPr>
            <w:tcW w:w="915" w:type="dxa"/>
            <w:tcBorders>
              <w:top w:val="nil"/>
              <w:left w:val="nil"/>
              <w:bottom w:val="nil"/>
              <w:right w:val="nil"/>
            </w:tcBorders>
            <w:shd w:val="clear" w:color="auto" w:fill="auto"/>
            <w:noWrap/>
            <w:vAlign w:val="bottom"/>
            <w:hideMark/>
          </w:tcPr>
          <w:p w14:paraId="56AFC03E"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20.483</w:t>
            </w:r>
          </w:p>
        </w:tc>
        <w:tc>
          <w:tcPr>
            <w:tcW w:w="915" w:type="dxa"/>
            <w:tcBorders>
              <w:top w:val="nil"/>
              <w:left w:val="nil"/>
              <w:bottom w:val="nil"/>
              <w:right w:val="nil"/>
            </w:tcBorders>
            <w:shd w:val="clear" w:color="auto" w:fill="auto"/>
            <w:noWrap/>
            <w:vAlign w:val="bottom"/>
            <w:hideMark/>
          </w:tcPr>
          <w:p w14:paraId="2F6EDD05"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20.327</w:t>
            </w:r>
          </w:p>
        </w:tc>
        <w:tc>
          <w:tcPr>
            <w:tcW w:w="915" w:type="dxa"/>
            <w:tcBorders>
              <w:top w:val="nil"/>
              <w:left w:val="nil"/>
              <w:bottom w:val="nil"/>
              <w:right w:val="nil"/>
            </w:tcBorders>
            <w:shd w:val="clear" w:color="auto" w:fill="auto"/>
            <w:noWrap/>
            <w:vAlign w:val="bottom"/>
            <w:hideMark/>
          </w:tcPr>
          <w:p w14:paraId="4B21E221"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20.237</w:t>
            </w:r>
          </w:p>
        </w:tc>
        <w:tc>
          <w:tcPr>
            <w:tcW w:w="915" w:type="dxa"/>
            <w:tcBorders>
              <w:top w:val="nil"/>
              <w:left w:val="nil"/>
              <w:bottom w:val="nil"/>
              <w:right w:val="single" w:sz="8" w:space="0" w:color="auto"/>
            </w:tcBorders>
            <w:shd w:val="clear" w:color="auto" w:fill="auto"/>
            <w:noWrap/>
            <w:vAlign w:val="bottom"/>
            <w:hideMark/>
          </w:tcPr>
          <w:p w14:paraId="6DECF99B"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21.146</w:t>
            </w:r>
          </w:p>
        </w:tc>
        <w:tc>
          <w:tcPr>
            <w:tcW w:w="1635" w:type="dxa"/>
            <w:tcBorders>
              <w:top w:val="nil"/>
              <w:left w:val="nil"/>
              <w:bottom w:val="nil"/>
              <w:right w:val="single" w:sz="8" w:space="0" w:color="auto"/>
            </w:tcBorders>
            <w:shd w:val="clear" w:color="auto" w:fill="auto"/>
            <w:noWrap/>
            <w:vAlign w:val="bottom"/>
            <w:hideMark/>
          </w:tcPr>
          <w:p w14:paraId="3730A58C"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4,0%</w:t>
            </w:r>
          </w:p>
        </w:tc>
      </w:tr>
      <w:tr w:rsidR="00C454C1" w:rsidRPr="00C454C1" w14:paraId="70836001"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53CFCE03"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08250CE1"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661F29F8" w14:textId="1660518B"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657</w:t>
            </w:r>
          </w:p>
        </w:tc>
        <w:tc>
          <w:tcPr>
            <w:tcW w:w="915" w:type="dxa"/>
            <w:tcBorders>
              <w:top w:val="nil"/>
              <w:left w:val="nil"/>
              <w:bottom w:val="nil"/>
              <w:right w:val="nil"/>
            </w:tcBorders>
            <w:shd w:val="clear" w:color="auto" w:fill="auto"/>
            <w:noWrap/>
            <w:vAlign w:val="bottom"/>
            <w:hideMark/>
          </w:tcPr>
          <w:p w14:paraId="549A09F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685</w:t>
            </w:r>
          </w:p>
        </w:tc>
        <w:tc>
          <w:tcPr>
            <w:tcW w:w="915" w:type="dxa"/>
            <w:tcBorders>
              <w:top w:val="nil"/>
              <w:left w:val="nil"/>
              <w:bottom w:val="nil"/>
              <w:right w:val="nil"/>
            </w:tcBorders>
            <w:shd w:val="clear" w:color="auto" w:fill="auto"/>
            <w:noWrap/>
            <w:vAlign w:val="bottom"/>
            <w:hideMark/>
          </w:tcPr>
          <w:p w14:paraId="347D917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672</w:t>
            </w:r>
          </w:p>
        </w:tc>
        <w:tc>
          <w:tcPr>
            <w:tcW w:w="915" w:type="dxa"/>
            <w:tcBorders>
              <w:top w:val="nil"/>
              <w:left w:val="nil"/>
              <w:bottom w:val="nil"/>
              <w:right w:val="nil"/>
            </w:tcBorders>
            <w:shd w:val="clear" w:color="auto" w:fill="auto"/>
            <w:noWrap/>
            <w:vAlign w:val="bottom"/>
            <w:hideMark/>
          </w:tcPr>
          <w:p w14:paraId="50424D4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749</w:t>
            </w:r>
          </w:p>
        </w:tc>
        <w:tc>
          <w:tcPr>
            <w:tcW w:w="915" w:type="dxa"/>
            <w:tcBorders>
              <w:top w:val="nil"/>
              <w:left w:val="nil"/>
              <w:bottom w:val="nil"/>
              <w:right w:val="single" w:sz="8" w:space="0" w:color="auto"/>
            </w:tcBorders>
            <w:shd w:val="clear" w:color="auto" w:fill="auto"/>
            <w:noWrap/>
            <w:vAlign w:val="bottom"/>
            <w:hideMark/>
          </w:tcPr>
          <w:p w14:paraId="1A9CA9B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792</w:t>
            </w:r>
          </w:p>
        </w:tc>
        <w:tc>
          <w:tcPr>
            <w:tcW w:w="1635" w:type="dxa"/>
            <w:tcBorders>
              <w:top w:val="nil"/>
              <w:left w:val="nil"/>
              <w:bottom w:val="nil"/>
              <w:right w:val="single" w:sz="8" w:space="0" w:color="auto"/>
            </w:tcBorders>
            <w:shd w:val="clear" w:color="auto" w:fill="auto"/>
            <w:noWrap/>
            <w:vAlign w:val="bottom"/>
            <w:hideMark/>
          </w:tcPr>
          <w:p w14:paraId="0726A48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17,8%</w:t>
            </w:r>
          </w:p>
        </w:tc>
      </w:tr>
      <w:tr w:rsidR="00C454C1" w:rsidRPr="00C454C1" w14:paraId="46FFB18E"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7B06FBB3"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1039AC81"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55F2ED40" w14:textId="106BBCE1"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4.868</w:t>
            </w:r>
          </w:p>
        </w:tc>
        <w:tc>
          <w:tcPr>
            <w:tcW w:w="915" w:type="dxa"/>
            <w:tcBorders>
              <w:top w:val="nil"/>
              <w:left w:val="nil"/>
              <w:bottom w:val="nil"/>
              <w:right w:val="nil"/>
            </w:tcBorders>
            <w:shd w:val="clear" w:color="auto" w:fill="auto"/>
            <w:noWrap/>
            <w:vAlign w:val="bottom"/>
            <w:hideMark/>
          </w:tcPr>
          <w:p w14:paraId="6384876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5.413</w:t>
            </w:r>
          </w:p>
        </w:tc>
        <w:tc>
          <w:tcPr>
            <w:tcW w:w="915" w:type="dxa"/>
            <w:tcBorders>
              <w:top w:val="nil"/>
              <w:left w:val="nil"/>
              <w:bottom w:val="nil"/>
              <w:right w:val="nil"/>
            </w:tcBorders>
            <w:shd w:val="clear" w:color="auto" w:fill="auto"/>
            <w:noWrap/>
            <w:vAlign w:val="bottom"/>
            <w:hideMark/>
          </w:tcPr>
          <w:p w14:paraId="6E4AEAA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5.228</w:t>
            </w:r>
          </w:p>
        </w:tc>
        <w:tc>
          <w:tcPr>
            <w:tcW w:w="915" w:type="dxa"/>
            <w:tcBorders>
              <w:top w:val="nil"/>
              <w:left w:val="nil"/>
              <w:bottom w:val="nil"/>
              <w:right w:val="nil"/>
            </w:tcBorders>
            <w:shd w:val="clear" w:color="auto" w:fill="auto"/>
            <w:noWrap/>
            <w:vAlign w:val="bottom"/>
            <w:hideMark/>
          </w:tcPr>
          <w:p w14:paraId="4B1A0FD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5.156</w:t>
            </w:r>
          </w:p>
        </w:tc>
        <w:tc>
          <w:tcPr>
            <w:tcW w:w="915" w:type="dxa"/>
            <w:tcBorders>
              <w:top w:val="nil"/>
              <w:left w:val="nil"/>
              <w:bottom w:val="nil"/>
              <w:right w:val="single" w:sz="8" w:space="0" w:color="auto"/>
            </w:tcBorders>
            <w:shd w:val="clear" w:color="auto" w:fill="auto"/>
            <w:noWrap/>
            <w:vAlign w:val="bottom"/>
            <w:hideMark/>
          </w:tcPr>
          <w:p w14:paraId="41DF9ED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5.587</w:t>
            </w:r>
          </w:p>
        </w:tc>
        <w:tc>
          <w:tcPr>
            <w:tcW w:w="1635" w:type="dxa"/>
            <w:tcBorders>
              <w:top w:val="nil"/>
              <w:left w:val="nil"/>
              <w:bottom w:val="nil"/>
              <w:right w:val="single" w:sz="8" w:space="0" w:color="auto"/>
            </w:tcBorders>
            <w:shd w:val="clear" w:color="auto" w:fill="auto"/>
            <w:noWrap/>
            <w:vAlign w:val="bottom"/>
            <w:hideMark/>
          </w:tcPr>
          <w:p w14:paraId="3ADCE31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6,9%</w:t>
            </w:r>
          </w:p>
        </w:tc>
      </w:tr>
      <w:tr w:rsidR="00C454C1" w:rsidRPr="00C454C1" w14:paraId="1AA7D168" w14:textId="77777777" w:rsidTr="006529E7">
        <w:trPr>
          <w:trHeight w:val="314"/>
        </w:trPr>
        <w:tc>
          <w:tcPr>
            <w:tcW w:w="3036" w:type="dxa"/>
            <w:tcBorders>
              <w:top w:val="nil"/>
              <w:left w:val="single" w:sz="8" w:space="0" w:color="auto"/>
              <w:bottom w:val="single" w:sz="8" w:space="0" w:color="auto"/>
              <w:right w:val="nil"/>
            </w:tcBorders>
            <w:shd w:val="clear" w:color="auto" w:fill="auto"/>
            <w:noWrap/>
            <w:vAlign w:val="bottom"/>
            <w:hideMark/>
          </w:tcPr>
          <w:p w14:paraId="5A4B7F22"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single" w:sz="8" w:space="0" w:color="auto"/>
              <w:right w:val="single" w:sz="8" w:space="0" w:color="auto"/>
            </w:tcBorders>
          </w:tcPr>
          <w:p w14:paraId="5B1CDBB1"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single" w:sz="8" w:space="0" w:color="auto"/>
              <w:right w:val="nil"/>
            </w:tcBorders>
            <w:shd w:val="clear" w:color="auto" w:fill="auto"/>
            <w:noWrap/>
            <w:vAlign w:val="bottom"/>
            <w:hideMark/>
          </w:tcPr>
          <w:p w14:paraId="1D59206F" w14:textId="0F9B7D26"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9.753</w:t>
            </w:r>
          </w:p>
        </w:tc>
        <w:tc>
          <w:tcPr>
            <w:tcW w:w="915" w:type="dxa"/>
            <w:tcBorders>
              <w:top w:val="nil"/>
              <w:left w:val="nil"/>
              <w:bottom w:val="single" w:sz="8" w:space="0" w:color="auto"/>
              <w:right w:val="nil"/>
            </w:tcBorders>
            <w:shd w:val="clear" w:color="auto" w:fill="auto"/>
            <w:noWrap/>
            <w:vAlign w:val="bottom"/>
            <w:hideMark/>
          </w:tcPr>
          <w:p w14:paraId="7F3DF71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14.386</w:t>
            </w:r>
          </w:p>
        </w:tc>
        <w:tc>
          <w:tcPr>
            <w:tcW w:w="915" w:type="dxa"/>
            <w:tcBorders>
              <w:top w:val="nil"/>
              <w:left w:val="nil"/>
              <w:bottom w:val="single" w:sz="8" w:space="0" w:color="auto"/>
              <w:right w:val="nil"/>
            </w:tcBorders>
            <w:shd w:val="clear" w:color="auto" w:fill="auto"/>
            <w:noWrap/>
            <w:vAlign w:val="bottom"/>
            <w:hideMark/>
          </w:tcPr>
          <w:p w14:paraId="073C68F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14.427</w:t>
            </w:r>
          </w:p>
        </w:tc>
        <w:tc>
          <w:tcPr>
            <w:tcW w:w="915" w:type="dxa"/>
            <w:tcBorders>
              <w:top w:val="nil"/>
              <w:left w:val="nil"/>
              <w:bottom w:val="single" w:sz="8" w:space="0" w:color="auto"/>
              <w:right w:val="nil"/>
            </w:tcBorders>
            <w:shd w:val="clear" w:color="auto" w:fill="auto"/>
            <w:noWrap/>
            <w:vAlign w:val="bottom"/>
            <w:hideMark/>
          </w:tcPr>
          <w:p w14:paraId="3392EC0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14.332</w:t>
            </w:r>
          </w:p>
        </w:tc>
        <w:tc>
          <w:tcPr>
            <w:tcW w:w="915" w:type="dxa"/>
            <w:tcBorders>
              <w:top w:val="nil"/>
              <w:left w:val="nil"/>
              <w:bottom w:val="single" w:sz="8" w:space="0" w:color="auto"/>
              <w:right w:val="single" w:sz="8" w:space="0" w:color="auto"/>
            </w:tcBorders>
            <w:shd w:val="clear" w:color="auto" w:fill="auto"/>
            <w:noWrap/>
            <w:vAlign w:val="bottom"/>
            <w:hideMark/>
          </w:tcPr>
          <w:p w14:paraId="267663E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14.767</w:t>
            </w:r>
          </w:p>
        </w:tc>
        <w:tc>
          <w:tcPr>
            <w:tcW w:w="1635" w:type="dxa"/>
            <w:tcBorders>
              <w:top w:val="nil"/>
              <w:left w:val="nil"/>
              <w:bottom w:val="single" w:sz="8" w:space="0" w:color="auto"/>
              <w:right w:val="single" w:sz="8" w:space="0" w:color="auto"/>
            </w:tcBorders>
            <w:shd w:val="clear" w:color="auto" w:fill="auto"/>
            <w:noWrap/>
            <w:vAlign w:val="bottom"/>
            <w:hideMark/>
          </w:tcPr>
          <w:p w14:paraId="26E42D3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2,4%</w:t>
            </w:r>
          </w:p>
        </w:tc>
      </w:tr>
      <w:tr w:rsidR="00C454C1" w:rsidRPr="00C454C1" w14:paraId="4B4CF9E6" w14:textId="77777777" w:rsidTr="006529E7">
        <w:trPr>
          <w:trHeight w:val="299"/>
        </w:trPr>
        <w:tc>
          <w:tcPr>
            <w:tcW w:w="3036" w:type="dxa"/>
            <w:tcBorders>
              <w:top w:val="nil"/>
              <w:left w:val="single" w:sz="8" w:space="0" w:color="auto"/>
              <w:bottom w:val="nil"/>
              <w:right w:val="nil"/>
            </w:tcBorders>
            <w:shd w:val="clear" w:color="000000" w:fill="DCE6F1"/>
            <w:noWrap/>
            <w:vAlign w:val="bottom"/>
            <w:hideMark/>
          </w:tcPr>
          <w:p w14:paraId="33193343"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Liguria</w:t>
            </w:r>
          </w:p>
        </w:tc>
        <w:tc>
          <w:tcPr>
            <w:tcW w:w="915" w:type="dxa"/>
            <w:tcBorders>
              <w:top w:val="nil"/>
              <w:left w:val="single" w:sz="8" w:space="0" w:color="auto"/>
              <w:bottom w:val="nil"/>
              <w:right w:val="single" w:sz="8" w:space="0" w:color="auto"/>
            </w:tcBorders>
            <w:shd w:val="clear" w:color="000000" w:fill="DCE6F1"/>
          </w:tcPr>
          <w:p w14:paraId="0EB1B5D6"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000000" w:fill="DCE6F1"/>
            <w:noWrap/>
            <w:vAlign w:val="bottom"/>
            <w:hideMark/>
          </w:tcPr>
          <w:p w14:paraId="68D058D2" w14:textId="7D24FAAD"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32.768</w:t>
            </w:r>
          </w:p>
        </w:tc>
        <w:tc>
          <w:tcPr>
            <w:tcW w:w="915" w:type="dxa"/>
            <w:tcBorders>
              <w:top w:val="nil"/>
              <w:left w:val="nil"/>
              <w:bottom w:val="nil"/>
              <w:right w:val="nil"/>
            </w:tcBorders>
            <w:shd w:val="clear" w:color="000000" w:fill="DCE6F1"/>
            <w:noWrap/>
            <w:vAlign w:val="bottom"/>
            <w:hideMark/>
          </w:tcPr>
          <w:p w14:paraId="1BEC551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39.376</w:t>
            </w:r>
          </w:p>
        </w:tc>
        <w:tc>
          <w:tcPr>
            <w:tcW w:w="915" w:type="dxa"/>
            <w:tcBorders>
              <w:top w:val="nil"/>
              <w:left w:val="nil"/>
              <w:bottom w:val="nil"/>
              <w:right w:val="nil"/>
            </w:tcBorders>
            <w:shd w:val="clear" w:color="000000" w:fill="DCE6F1"/>
            <w:noWrap/>
            <w:vAlign w:val="bottom"/>
            <w:hideMark/>
          </w:tcPr>
          <w:p w14:paraId="548852C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41.465</w:t>
            </w:r>
          </w:p>
        </w:tc>
        <w:tc>
          <w:tcPr>
            <w:tcW w:w="915" w:type="dxa"/>
            <w:tcBorders>
              <w:top w:val="nil"/>
              <w:left w:val="nil"/>
              <w:bottom w:val="nil"/>
              <w:right w:val="nil"/>
            </w:tcBorders>
            <w:shd w:val="clear" w:color="000000" w:fill="DCE6F1"/>
            <w:noWrap/>
            <w:vAlign w:val="bottom"/>
            <w:hideMark/>
          </w:tcPr>
          <w:p w14:paraId="0CDC81D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42.411</w:t>
            </w:r>
          </w:p>
        </w:tc>
        <w:tc>
          <w:tcPr>
            <w:tcW w:w="915" w:type="dxa"/>
            <w:tcBorders>
              <w:top w:val="nil"/>
              <w:left w:val="nil"/>
              <w:bottom w:val="nil"/>
              <w:right w:val="single" w:sz="8" w:space="0" w:color="auto"/>
            </w:tcBorders>
            <w:shd w:val="clear" w:color="000000" w:fill="DCE6F1"/>
            <w:noWrap/>
            <w:vAlign w:val="bottom"/>
            <w:hideMark/>
          </w:tcPr>
          <w:p w14:paraId="026D33D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44.071</w:t>
            </w:r>
          </w:p>
        </w:tc>
        <w:tc>
          <w:tcPr>
            <w:tcW w:w="1635" w:type="dxa"/>
            <w:tcBorders>
              <w:top w:val="nil"/>
              <w:left w:val="nil"/>
              <w:bottom w:val="nil"/>
              <w:right w:val="single" w:sz="8" w:space="0" w:color="auto"/>
            </w:tcBorders>
            <w:shd w:val="clear" w:color="000000" w:fill="DCE6F1"/>
            <w:noWrap/>
            <w:vAlign w:val="bottom"/>
            <w:hideMark/>
          </w:tcPr>
          <w:p w14:paraId="326AEE8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6,3%</w:t>
            </w:r>
          </w:p>
        </w:tc>
      </w:tr>
      <w:tr w:rsidR="00C454C1" w:rsidRPr="00C454C1" w14:paraId="3B2F3927"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631BC305"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Prevalentemente urbano</w:t>
            </w:r>
          </w:p>
        </w:tc>
        <w:tc>
          <w:tcPr>
            <w:tcW w:w="915" w:type="dxa"/>
            <w:tcBorders>
              <w:top w:val="nil"/>
              <w:left w:val="single" w:sz="8" w:space="0" w:color="auto"/>
              <w:bottom w:val="nil"/>
              <w:right w:val="single" w:sz="8" w:space="0" w:color="auto"/>
            </w:tcBorders>
          </w:tcPr>
          <w:p w14:paraId="694E4687"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3B15882F" w14:textId="5299974D"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27.405</w:t>
            </w:r>
          </w:p>
        </w:tc>
        <w:tc>
          <w:tcPr>
            <w:tcW w:w="915" w:type="dxa"/>
            <w:tcBorders>
              <w:top w:val="nil"/>
              <w:left w:val="nil"/>
              <w:bottom w:val="nil"/>
              <w:right w:val="nil"/>
            </w:tcBorders>
            <w:shd w:val="clear" w:color="auto" w:fill="auto"/>
            <w:noWrap/>
            <w:vAlign w:val="bottom"/>
            <w:hideMark/>
          </w:tcPr>
          <w:p w14:paraId="4416461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32.630</w:t>
            </w:r>
          </w:p>
        </w:tc>
        <w:tc>
          <w:tcPr>
            <w:tcW w:w="915" w:type="dxa"/>
            <w:tcBorders>
              <w:top w:val="nil"/>
              <w:left w:val="nil"/>
              <w:bottom w:val="nil"/>
              <w:right w:val="nil"/>
            </w:tcBorders>
            <w:shd w:val="clear" w:color="auto" w:fill="auto"/>
            <w:noWrap/>
            <w:vAlign w:val="bottom"/>
            <w:hideMark/>
          </w:tcPr>
          <w:p w14:paraId="258BEA73"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34.516</w:t>
            </w:r>
          </w:p>
        </w:tc>
        <w:tc>
          <w:tcPr>
            <w:tcW w:w="915" w:type="dxa"/>
            <w:tcBorders>
              <w:top w:val="nil"/>
              <w:left w:val="nil"/>
              <w:bottom w:val="nil"/>
              <w:right w:val="nil"/>
            </w:tcBorders>
            <w:shd w:val="clear" w:color="auto" w:fill="auto"/>
            <w:noWrap/>
            <w:vAlign w:val="bottom"/>
            <w:hideMark/>
          </w:tcPr>
          <w:p w14:paraId="03AE0E8E"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35.712</w:t>
            </w:r>
          </w:p>
        </w:tc>
        <w:tc>
          <w:tcPr>
            <w:tcW w:w="915" w:type="dxa"/>
            <w:tcBorders>
              <w:top w:val="nil"/>
              <w:left w:val="nil"/>
              <w:bottom w:val="nil"/>
              <w:right w:val="single" w:sz="8" w:space="0" w:color="auto"/>
            </w:tcBorders>
            <w:shd w:val="clear" w:color="auto" w:fill="auto"/>
            <w:noWrap/>
            <w:vAlign w:val="bottom"/>
            <w:hideMark/>
          </w:tcPr>
          <w:p w14:paraId="477109B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37.103</w:t>
            </w:r>
          </w:p>
        </w:tc>
        <w:tc>
          <w:tcPr>
            <w:tcW w:w="1635" w:type="dxa"/>
            <w:tcBorders>
              <w:top w:val="nil"/>
              <w:left w:val="nil"/>
              <w:bottom w:val="nil"/>
              <w:right w:val="single" w:sz="8" w:space="0" w:color="auto"/>
            </w:tcBorders>
            <w:shd w:val="clear" w:color="auto" w:fill="auto"/>
            <w:noWrap/>
            <w:vAlign w:val="bottom"/>
            <w:hideMark/>
          </w:tcPr>
          <w:p w14:paraId="568EB12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7,5%</w:t>
            </w:r>
          </w:p>
        </w:tc>
      </w:tr>
      <w:tr w:rsidR="00C454C1" w:rsidRPr="00C454C1" w14:paraId="13CF102C"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1DB05D0B"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142808ED"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11EE3A9A" w14:textId="7AF495E9"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459</w:t>
            </w:r>
          </w:p>
        </w:tc>
        <w:tc>
          <w:tcPr>
            <w:tcW w:w="915" w:type="dxa"/>
            <w:tcBorders>
              <w:top w:val="nil"/>
              <w:left w:val="nil"/>
              <w:bottom w:val="nil"/>
              <w:right w:val="nil"/>
            </w:tcBorders>
            <w:shd w:val="clear" w:color="auto" w:fill="auto"/>
            <w:noWrap/>
            <w:vAlign w:val="bottom"/>
            <w:hideMark/>
          </w:tcPr>
          <w:p w14:paraId="7B4AE3F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467</w:t>
            </w:r>
          </w:p>
        </w:tc>
        <w:tc>
          <w:tcPr>
            <w:tcW w:w="915" w:type="dxa"/>
            <w:tcBorders>
              <w:top w:val="nil"/>
              <w:left w:val="nil"/>
              <w:bottom w:val="nil"/>
              <w:right w:val="nil"/>
            </w:tcBorders>
            <w:shd w:val="clear" w:color="auto" w:fill="auto"/>
            <w:noWrap/>
            <w:vAlign w:val="bottom"/>
            <w:hideMark/>
          </w:tcPr>
          <w:p w14:paraId="031923A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400</w:t>
            </w:r>
          </w:p>
        </w:tc>
        <w:tc>
          <w:tcPr>
            <w:tcW w:w="915" w:type="dxa"/>
            <w:tcBorders>
              <w:top w:val="nil"/>
              <w:left w:val="nil"/>
              <w:bottom w:val="nil"/>
              <w:right w:val="nil"/>
            </w:tcBorders>
            <w:shd w:val="clear" w:color="auto" w:fill="auto"/>
            <w:noWrap/>
            <w:vAlign w:val="bottom"/>
            <w:hideMark/>
          </w:tcPr>
          <w:p w14:paraId="767A515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380</w:t>
            </w:r>
          </w:p>
        </w:tc>
        <w:tc>
          <w:tcPr>
            <w:tcW w:w="915" w:type="dxa"/>
            <w:tcBorders>
              <w:top w:val="nil"/>
              <w:left w:val="nil"/>
              <w:bottom w:val="nil"/>
              <w:right w:val="single" w:sz="8" w:space="0" w:color="auto"/>
            </w:tcBorders>
            <w:shd w:val="clear" w:color="auto" w:fill="auto"/>
            <w:noWrap/>
            <w:vAlign w:val="bottom"/>
            <w:hideMark/>
          </w:tcPr>
          <w:p w14:paraId="4D8EE72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351</w:t>
            </w:r>
          </w:p>
        </w:tc>
        <w:tc>
          <w:tcPr>
            <w:tcW w:w="1635" w:type="dxa"/>
            <w:tcBorders>
              <w:top w:val="nil"/>
              <w:left w:val="nil"/>
              <w:bottom w:val="nil"/>
              <w:right w:val="single" w:sz="8" w:space="0" w:color="auto"/>
            </w:tcBorders>
            <w:shd w:val="clear" w:color="auto" w:fill="auto"/>
            <w:noWrap/>
            <w:vAlign w:val="bottom"/>
            <w:hideMark/>
          </w:tcPr>
          <w:p w14:paraId="7E4763D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-12,1%</w:t>
            </w:r>
          </w:p>
        </w:tc>
      </w:tr>
      <w:tr w:rsidR="00C454C1" w:rsidRPr="00C454C1" w14:paraId="65606E6E"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09AC1745"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0131ED85"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2A0556C8" w14:textId="5EEB3A8C"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5.149</w:t>
            </w:r>
          </w:p>
        </w:tc>
        <w:tc>
          <w:tcPr>
            <w:tcW w:w="915" w:type="dxa"/>
            <w:tcBorders>
              <w:top w:val="nil"/>
              <w:left w:val="nil"/>
              <w:bottom w:val="nil"/>
              <w:right w:val="nil"/>
            </w:tcBorders>
            <w:shd w:val="clear" w:color="auto" w:fill="auto"/>
            <w:noWrap/>
            <w:vAlign w:val="bottom"/>
            <w:hideMark/>
          </w:tcPr>
          <w:p w14:paraId="29DF10A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5.699</w:t>
            </w:r>
          </w:p>
        </w:tc>
        <w:tc>
          <w:tcPr>
            <w:tcW w:w="915" w:type="dxa"/>
            <w:tcBorders>
              <w:top w:val="nil"/>
              <w:left w:val="nil"/>
              <w:bottom w:val="nil"/>
              <w:right w:val="nil"/>
            </w:tcBorders>
            <w:shd w:val="clear" w:color="auto" w:fill="auto"/>
            <w:noWrap/>
            <w:vAlign w:val="bottom"/>
            <w:hideMark/>
          </w:tcPr>
          <w:p w14:paraId="6D8E698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6.151</w:t>
            </w:r>
          </w:p>
        </w:tc>
        <w:tc>
          <w:tcPr>
            <w:tcW w:w="915" w:type="dxa"/>
            <w:tcBorders>
              <w:top w:val="nil"/>
              <w:left w:val="nil"/>
              <w:bottom w:val="nil"/>
              <w:right w:val="nil"/>
            </w:tcBorders>
            <w:shd w:val="clear" w:color="auto" w:fill="auto"/>
            <w:noWrap/>
            <w:vAlign w:val="bottom"/>
            <w:hideMark/>
          </w:tcPr>
          <w:p w14:paraId="0B74176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6.164</w:t>
            </w:r>
          </w:p>
        </w:tc>
        <w:tc>
          <w:tcPr>
            <w:tcW w:w="915" w:type="dxa"/>
            <w:tcBorders>
              <w:top w:val="nil"/>
              <w:left w:val="nil"/>
              <w:bottom w:val="nil"/>
              <w:right w:val="single" w:sz="8" w:space="0" w:color="auto"/>
            </w:tcBorders>
            <w:shd w:val="clear" w:color="auto" w:fill="auto"/>
            <w:noWrap/>
            <w:vAlign w:val="bottom"/>
            <w:hideMark/>
          </w:tcPr>
          <w:p w14:paraId="7FB1668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6.694</w:t>
            </w:r>
          </w:p>
        </w:tc>
        <w:tc>
          <w:tcPr>
            <w:tcW w:w="1635" w:type="dxa"/>
            <w:tcBorders>
              <w:top w:val="nil"/>
              <w:left w:val="nil"/>
              <w:bottom w:val="nil"/>
              <w:right w:val="single" w:sz="8" w:space="0" w:color="auto"/>
            </w:tcBorders>
            <w:shd w:val="clear" w:color="auto" w:fill="auto"/>
            <w:noWrap/>
            <w:vAlign w:val="bottom"/>
            <w:hideMark/>
          </w:tcPr>
          <w:p w14:paraId="53B86DF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8,8%</w:t>
            </w:r>
          </w:p>
        </w:tc>
      </w:tr>
      <w:tr w:rsidR="00C454C1" w:rsidRPr="00C454C1" w14:paraId="724AF176"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3F7964E7"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nil"/>
              <w:right w:val="single" w:sz="8" w:space="0" w:color="auto"/>
            </w:tcBorders>
          </w:tcPr>
          <w:p w14:paraId="6EE97A77"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2F20BDD2" w14:textId="7371C6ED"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21.797</w:t>
            </w:r>
          </w:p>
        </w:tc>
        <w:tc>
          <w:tcPr>
            <w:tcW w:w="915" w:type="dxa"/>
            <w:tcBorders>
              <w:top w:val="nil"/>
              <w:left w:val="nil"/>
              <w:bottom w:val="nil"/>
              <w:right w:val="nil"/>
            </w:tcBorders>
            <w:shd w:val="clear" w:color="auto" w:fill="auto"/>
            <w:noWrap/>
            <w:vAlign w:val="bottom"/>
            <w:hideMark/>
          </w:tcPr>
          <w:p w14:paraId="161EFB3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26.464</w:t>
            </w:r>
          </w:p>
        </w:tc>
        <w:tc>
          <w:tcPr>
            <w:tcW w:w="915" w:type="dxa"/>
            <w:tcBorders>
              <w:top w:val="nil"/>
              <w:left w:val="nil"/>
              <w:bottom w:val="nil"/>
              <w:right w:val="nil"/>
            </w:tcBorders>
            <w:shd w:val="clear" w:color="auto" w:fill="auto"/>
            <w:noWrap/>
            <w:vAlign w:val="bottom"/>
            <w:hideMark/>
          </w:tcPr>
          <w:p w14:paraId="3D97D28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27.965</w:t>
            </w:r>
          </w:p>
        </w:tc>
        <w:tc>
          <w:tcPr>
            <w:tcW w:w="915" w:type="dxa"/>
            <w:tcBorders>
              <w:top w:val="nil"/>
              <w:left w:val="nil"/>
              <w:bottom w:val="nil"/>
              <w:right w:val="nil"/>
            </w:tcBorders>
            <w:shd w:val="clear" w:color="auto" w:fill="auto"/>
            <w:noWrap/>
            <w:vAlign w:val="bottom"/>
            <w:hideMark/>
          </w:tcPr>
          <w:p w14:paraId="047480A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29.168</w:t>
            </w:r>
          </w:p>
        </w:tc>
        <w:tc>
          <w:tcPr>
            <w:tcW w:w="915" w:type="dxa"/>
            <w:tcBorders>
              <w:top w:val="nil"/>
              <w:left w:val="nil"/>
              <w:bottom w:val="nil"/>
              <w:right w:val="single" w:sz="8" w:space="0" w:color="auto"/>
            </w:tcBorders>
            <w:shd w:val="clear" w:color="auto" w:fill="auto"/>
            <w:noWrap/>
            <w:vAlign w:val="bottom"/>
            <w:hideMark/>
          </w:tcPr>
          <w:p w14:paraId="04793B7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30.057</w:t>
            </w:r>
          </w:p>
        </w:tc>
        <w:tc>
          <w:tcPr>
            <w:tcW w:w="1635" w:type="dxa"/>
            <w:tcBorders>
              <w:top w:val="nil"/>
              <w:left w:val="nil"/>
              <w:bottom w:val="nil"/>
              <w:right w:val="single" w:sz="8" w:space="0" w:color="auto"/>
            </w:tcBorders>
            <w:shd w:val="clear" w:color="auto" w:fill="auto"/>
            <w:noWrap/>
            <w:vAlign w:val="bottom"/>
            <w:hideMark/>
          </w:tcPr>
          <w:p w14:paraId="39EA730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7,5%</w:t>
            </w:r>
          </w:p>
        </w:tc>
      </w:tr>
      <w:tr w:rsidR="00C454C1" w:rsidRPr="00C454C1" w14:paraId="170DB26A"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401E1E9F"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Intermedio</w:t>
            </w:r>
          </w:p>
        </w:tc>
        <w:tc>
          <w:tcPr>
            <w:tcW w:w="915" w:type="dxa"/>
            <w:tcBorders>
              <w:top w:val="nil"/>
              <w:left w:val="single" w:sz="8" w:space="0" w:color="auto"/>
              <w:bottom w:val="nil"/>
              <w:right w:val="single" w:sz="8" w:space="0" w:color="auto"/>
            </w:tcBorders>
          </w:tcPr>
          <w:p w14:paraId="02AAE693"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5E89A32F" w14:textId="0E0C231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5.363</w:t>
            </w:r>
          </w:p>
        </w:tc>
        <w:tc>
          <w:tcPr>
            <w:tcW w:w="915" w:type="dxa"/>
            <w:tcBorders>
              <w:top w:val="nil"/>
              <w:left w:val="nil"/>
              <w:bottom w:val="nil"/>
              <w:right w:val="nil"/>
            </w:tcBorders>
            <w:shd w:val="clear" w:color="auto" w:fill="auto"/>
            <w:noWrap/>
            <w:vAlign w:val="bottom"/>
            <w:hideMark/>
          </w:tcPr>
          <w:p w14:paraId="614631B7"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6.747</w:t>
            </w:r>
          </w:p>
        </w:tc>
        <w:tc>
          <w:tcPr>
            <w:tcW w:w="915" w:type="dxa"/>
            <w:tcBorders>
              <w:top w:val="nil"/>
              <w:left w:val="nil"/>
              <w:bottom w:val="nil"/>
              <w:right w:val="nil"/>
            </w:tcBorders>
            <w:shd w:val="clear" w:color="auto" w:fill="auto"/>
            <w:noWrap/>
            <w:vAlign w:val="bottom"/>
            <w:hideMark/>
          </w:tcPr>
          <w:p w14:paraId="5CEE2C0B"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6.949</w:t>
            </w:r>
          </w:p>
        </w:tc>
        <w:tc>
          <w:tcPr>
            <w:tcW w:w="915" w:type="dxa"/>
            <w:tcBorders>
              <w:top w:val="nil"/>
              <w:left w:val="nil"/>
              <w:bottom w:val="nil"/>
              <w:right w:val="nil"/>
            </w:tcBorders>
            <w:shd w:val="clear" w:color="auto" w:fill="auto"/>
            <w:noWrap/>
            <w:vAlign w:val="bottom"/>
            <w:hideMark/>
          </w:tcPr>
          <w:p w14:paraId="381C97C9"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6.699</w:t>
            </w:r>
          </w:p>
        </w:tc>
        <w:tc>
          <w:tcPr>
            <w:tcW w:w="915" w:type="dxa"/>
            <w:tcBorders>
              <w:top w:val="nil"/>
              <w:left w:val="nil"/>
              <w:bottom w:val="nil"/>
              <w:right w:val="single" w:sz="8" w:space="0" w:color="auto"/>
            </w:tcBorders>
            <w:shd w:val="clear" w:color="auto" w:fill="auto"/>
            <w:noWrap/>
            <w:vAlign w:val="bottom"/>
            <w:hideMark/>
          </w:tcPr>
          <w:p w14:paraId="3BF7C22D"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6.969</w:t>
            </w:r>
          </w:p>
        </w:tc>
        <w:tc>
          <w:tcPr>
            <w:tcW w:w="1635" w:type="dxa"/>
            <w:tcBorders>
              <w:top w:val="nil"/>
              <w:left w:val="nil"/>
              <w:bottom w:val="nil"/>
              <w:right w:val="single" w:sz="8" w:space="0" w:color="auto"/>
            </w:tcBorders>
            <w:shd w:val="clear" w:color="auto" w:fill="auto"/>
            <w:noWrap/>
            <w:vAlign w:val="bottom"/>
            <w:hideMark/>
          </w:tcPr>
          <w:p w14:paraId="2AE10F1E"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0,3%</w:t>
            </w:r>
          </w:p>
        </w:tc>
      </w:tr>
      <w:tr w:rsidR="00C454C1" w:rsidRPr="00C454C1" w14:paraId="21F946D4"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03824F0C"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7EB1F6E6"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391F3E3A" w14:textId="715C583C"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182</w:t>
            </w:r>
          </w:p>
        </w:tc>
        <w:tc>
          <w:tcPr>
            <w:tcW w:w="915" w:type="dxa"/>
            <w:tcBorders>
              <w:top w:val="nil"/>
              <w:left w:val="nil"/>
              <w:bottom w:val="nil"/>
              <w:right w:val="nil"/>
            </w:tcBorders>
            <w:shd w:val="clear" w:color="auto" w:fill="auto"/>
            <w:noWrap/>
            <w:vAlign w:val="bottom"/>
            <w:hideMark/>
          </w:tcPr>
          <w:p w14:paraId="7EA2F9C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171</w:t>
            </w:r>
          </w:p>
        </w:tc>
        <w:tc>
          <w:tcPr>
            <w:tcW w:w="915" w:type="dxa"/>
            <w:tcBorders>
              <w:top w:val="nil"/>
              <w:left w:val="nil"/>
              <w:bottom w:val="nil"/>
              <w:right w:val="nil"/>
            </w:tcBorders>
            <w:shd w:val="clear" w:color="auto" w:fill="auto"/>
            <w:noWrap/>
            <w:vAlign w:val="bottom"/>
            <w:hideMark/>
          </w:tcPr>
          <w:p w14:paraId="4D54544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132</w:t>
            </w:r>
          </w:p>
        </w:tc>
        <w:tc>
          <w:tcPr>
            <w:tcW w:w="915" w:type="dxa"/>
            <w:tcBorders>
              <w:top w:val="nil"/>
              <w:left w:val="nil"/>
              <w:bottom w:val="nil"/>
              <w:right w:val="nil"/>
            </w:tcBorders>
            <w:shd w:val="clear" w:color="auto" w:fill="auto"/>
            <w:noWrap/>
            <w:vAlign w:val="bottom"/>
            <w:hideMark/>
          </w:tcPr>
          <w:p w14:paraId="373208A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116</w:t>
            </w:r>
          </w:p>
        </w:tc>
        <w:tc>
          <w:tcPr>
            <w:tcW w:w="915" w:type="dxa"/>
            <w:tcBorders>
              <w:top w:val="nil"/>
              <w:left w:val="nil"/>
              <w:bottom w:val="nil"/>
              <w:right w:val="single" w:sz="8" w:space="0" w:color="auto"/>
            </w:tcBorders>
            <w:shd w:val="clear" w:color="auto" w:fill="auto"/>
            <w:noWrap/>
            <w:vAlign w:val="bottom"/>
            <w:hideMark/>
          </w:tcPr>
          <w:p w14:paraId="1583A95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112</w:t>
            </w:r>
          </w:p>
        </w:tc>
        <w:tc>
          <w:tcPr>
            <w:tcW w:w="1635" w:type="dxa"/>
            <w:tcBorders>
              <w:top w:val="nil"/>
              <w:left w:val="nil"/>
              <w:bottom w:val="nil"/>
              <w:right w:val="single" w:sz="8" w:space="0" w:color="auto"/>
            </w:tcBorders>
            <w:shd w:val="clear" w:color="auto" w:fill="auto"/>
            <w:noWrap/>
            <w:vAlign w:val="bottom"/>
            <w:hideMark/>
          </w:tcPr>
          <w:p w14:paraId="770550C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-15,8%</w:t>
            </w:r>
          </w:p>
        </w:tc>
      </w:tr>
      <w:tr w:rsidR="00C454C1" w:rsidRPr="00C454C1" w14:paraId="7EA53152"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731EE6CA"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6AEC21EE"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0388C0EF" w14:textId="0C59C520"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1.464</w:t>
            </w:r>
          </w:p>
        </w:tc>
        <w:tc>
          <w:tcPr>
            <w:tcW w:w="915" w:type="dxa"/>
            <w:tcBorders>
              <w:top w:val="nil"/>
              <w:left w:val="nil"/>
              <w:bottom w:val="nil"/>
              <w:right w:val="nil"/>
            </w:tcBorders>
            <w:shd w:val="clear" w:color="auto" w:fill="auto"/>
            <w:noWrap/>
            <w:vAlign w:val="bottom"/>
            <w:hideMark/>
          </w:tcPr>
          <w:p w14:paraId="305E338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1.652</w:t>
            </w:r>
          </w:p>
        </w:tc>
        <w:tc>
          <w:tcPr>
            <w:tcW w:w="915" w:type="dxa"/>
            <w:tcBorders>
              <w:top w:val="nil"/>
              <w:left w:val="nil"/>
              <w:bottom w:val="nil"/>
              <w:right w:val="nil"/>
            </w:tcBorders>
            <w:shd w:val="clear" w:color="auto" w:fill="auto"/>
            <w:noWrap/>
            <w:vAlign w:val="bottom"/>
            <w:hideMark/>
          </w:tcPr>
          <w:p w14:paraId="28EB2C9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1.746</w:t>
            </w:r>
          </w:p>
        </w:tc>
        <w:tc>
          <w:tcPr>
            <w:tcW w:w="915" w:type="dxa"/>
            <w:tcBorders>
              <w:top w:val="nil"/>
              <w:left w:val="nil"/>
              <w:bottom w:val="nil"/>
              <w:right w:val="nil"/>
            </w:tcBorders>
            <w:shd w:val="clear" w:color="auto" w:fill="auto"/>
            <w:noWrap/>
            <w:vAlign w:val="bottom"/>
            <w:hideMark/>
          </w:tcPr>
          <w:p w14:paraId="611B5ED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1.508</w:t>
            </w:r>
          </w:p>
        </w:tc>
        <w:tc>
          <w:tcPr>
            <w:tcW w:w="915" w:type="dxa"/>
            <w:tcBorders>
              <w:top w:val="nil"/>
              <w:left w:val="nil"/>
              <w:bottom w:val="nil"/>
              <w:right w:val="single" w:sz="8" w:space="0" w:color="auto"/>
            </w:tcBorders>
            <w:shd w:val="clear" w:color="auto" w:fill="auto"/>
            <w:noWrap/>
            <w:vAlign w:val="bottom"/>
            <w:hideMark/>
          </w:tcPr>
          <w:p w14:paraId="72118BA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1.613</w:t>
            </w:r>
          </w:p>
        </w:tc>
        <w:tc>
          <w:tcPr>
            <w:tcW w:w="1635" w:type="dxa"/>
            <w:tcBorders>
              <w:top w:val="nil"/>
              <w:left w:val="nil"/>
              <w:bottom w:val="nil"/>
              <w:right w:val="single" w:sz="8" w:space="0" w:color="auto"/>
            </w:tcBorders>
            <w:shd w:val="clear" w:color="auto" w:fill="auto"/>
            <w:noWrap/>
            <w:vAlign w:val="bottom"/>
            <w:hideMark/>
          </w:tcPr>
          <w:p w14:paraId="262899E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-7,6%</w:t>
            </w:r>
          </w:p>
        </w:tc>
      </w:tr>
      <w:tr w:rsidR="00C454C1" w:rsidRPr="00C454C1" w14:paraId="2B4D0815" w14:textId="77777777" w:rsidTr="006529E7">
        <w:trPr>
          <w:trHeight w:val="314"/>
        </w:trPr>
        <w:tc>
          <w:tcPr>
            <w:tcW w:w="3036" w:type="dxa"/>
            <w:tcBorders>
              <w:top w:val="nil"/>
              <w:left w:val="single" w:sz="8" w:space="0" w:color="auto"/>
              <w:bottom w:val="single" w:sz="8" w:space="0" w:color="auto"/>
              <w:right w:val="nil"/>
            </w:tcBorders>
            <w:shd w:val="clear" w:color="auto" w:fill="auto"/>
            <w:noWrap/>
            <w:vAlign w:val="bottom"/>
            <w:hideMark/>
          </w:tcPr>
          <w:p w14:paraId="2262010A"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single" w:sz="8" w:space="0" w:color="auto"/>
              <w:right w:val="single" w:sz="8" w:space="0" w:color="auto"/>
            </w:tcBorders>
          </w:tcPr>
          <w:p w14:paraId="1BECD545"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single" w:sz="8" w:space="0" w:color="auto"/>
              <w:right w:val="nil"/>
            </w:tcBorders>
            <w:shd w:val="clear" w:color="auto" w:fill="auto"/>
            <w:noWrap/>
            <w:vAlign w:val="bottom"/>
            <w:hideMark/>
          </w:tcPr>
          <w:p w14:paraId="24CEA5FD" w14:textId="7FDEA856"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3.717</w:t>
            </w:r>
          </w:p>
        </w:tc>
        <w:tc>
          <w:tcPr>
            <w:tcW w:w="915" w:type="dxa"/>
            <w:tcBorders>
              <w:top w:val="nil"/>
              <w:left w:val="nil"/>
              <w:bottom w:val="single" w:sz="8" w:space="0" w:color="auto"/>
              <w:right w:val="nil"/>
            </w:tcBorders>
            <w:shd w:val="clear" w:color="auto" w:fill="auto"/>
            <w:noWrap/>
            <w:vAlign w:val="bottom"/>
            <w:hideMark/>
          </w:tcPr>
          <w:p w14:paraId="26C2AE1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4.924</w:t>
            </w:r>
          </w:p>
        </w:tc>
        <w:tc>
          <w:tcPr>
            <w:tcW w:w="915" w:type="dxa"/>
            <w:tcBorders>
              <w:top w:val="nil"/>
              <w:left w:val="nil"/>
              <w:bottom w:val="single" w:sz="8" w:space="0" w:color="auto"/>
              <w:right w:val="nil"/>
            </w:tcBorders>
            <w:shd w:val="clear" w:color="auto" w:fill="auto"/>
            <w:noWrap/>
            <w:vAlign w:val="bottom"/>
            <w:hideMark/>
          </w:tcPr>
          <w:p w14:paraId="159D26E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5.071</w:t>
            </w:r>
          </w:p>
        </w:tc>
        <w:tc>
          <w:tcPr>
            <w:tcW w:w="915" w:type="dxa"/>
            <w:tcBorders>
              <w:top w:val="nil"/>
              <w:left w:val="nil"/>
              <w:bottom w:val="single" w:sz="8" w:space="0" w:color="auto"/>
              <w:right w:val="nil"/>
            </w:tcBorders>
            <w:shd w:val="clear" w:color="auto" w:fill="auto"/>
            <w:noWrap/>
            <w:vAlign w:val="bottom"/>
            <w:hideMark/>
          </w:tcPr>
          <w:p w14:paraId="48EB675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5.075</w:t>
            </w:r>
          </w:p>
        </w:tc>
        <w:tc>
          <w:tcPr>
            <w:tcW w:w="915" w:type="dxa"/>
            <w:tcBorders>
              <w:top w:val="nil"/>
              <w:left w:val="nil"/>
              <w:bottom w:val="single" w:sz="8" w:space="0" w:color="auto"/>
              <w:right w:val="single" w:sz="8" w:space="0" w:color="auto"/>
            </w:tcBorders>
            <w:shd w:val="clear" w:color="auto" w:fill="auto"/>
            <w:noWrap/>
            <w:vAlign w:val="bottom"/>
            <w:hideMark/>
          </w:tcPr>
          <w:p w14:paraId="09E8E14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5.244</w:t>
            </w:r>
          </w:p>
        </w:tc>
        <w:tc>
          <w:tcPr>
            <w:tcW w:w="1635" w:type="dxa"/>
            <w:tcBorders>
              <w:top w:val="nil"/>
              <w:left w:val="nil"/>
              <w:bottom w:val="single" w:sz="8" w:space="0" w:color="auto"/>
              <w:right w:val="single" w:sz="8" w:space="0" w:color="auto"/>
            </w:tcBorders>
            <w:shd w:val="clear" w:color="auto" w:fill="auto"/>
            <w:noWrap/>
            <w:vAlign w:val="bottom"/>
            <w:hideMark/>
          </w:tcPr>
          <w:p w14:paraId="46183F9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3,4%</w:t>
            </w:r>
          </w:p>
        </w:tc>
      </w:tr>
      <w:tr w:rsidR="00C454C1" w:rsidRPr="00C454C1" w14:paraId="223321A2" w14:textId="77777777" w:rsidTr="006529E7">
        <w:trPr>
          <w:trHeight w:val="299"/>
        </w:trPr>
        <w:tc>
          <w:tcPr>
            <w:tcW w:w="3036" w:type="dxa"/>
            <w:tcBorders>
              <w:top w:val="nil"/>
              <w:left w:val="single" w:sz="8" w:space="0" w:color="auto"/>
              <w:bottom w:val="nil"/>
              <w:right w:val="nil"/>
            </w:tcBorders>
            <w:shd w:val="clear" w:color="000000" w:fill="DCE6F1"/>
            <w:noWrap/>
            <w:vAlign w:val="bottom"/>
            <w:hideMark/>
          </w:tcPr>
          <w:p w14:paraId="453BE140"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Lombardia</w:t>
            </w:r>
          </w:p>
        </w:tc>
        <w:tc>
          <w:tcPr>
            <w:tcW w:w="915" w:type="dxa"/>
            <w:tcBorders>
              <w:top w:val="nil"/>
              <w:left w:val="single" w:sz="8" w:space="0" w:color="auto"/>
              <w:bottom w:val="nil"/>
              <w:right w:val="single" w:sz="8" w:space="0" w:color="auto"/>
            </w:tcBorders>
            <w:shd w:val="clear" w:color="000000" w:fill="DCE6F1"/>
          </w:tcPr>
          <w:p w14:paraId="0F53039F"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000000" w:fill="DCE6F1"/>
            <w:noWrap/>
            <w:vAlign w:val="bottom"/>
            <w:hideMark/>
          </w:tcPr>
          <w:p w14:paraId="253D2300" w14:textId="67BE6C70"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232.848</w:t>
            </w:r>
          </w:p>
        </w:tc>
        <w:tc>
          <w:tcPr>
            <w:tcW w:w="915" w:type="dxa"/>
            <w:tcBorders>
              <w:top w:val="nil"/>
              <w:left w:val="nil"/>
              <w:bottom w:val="nil"/>
              <w:right w:val="nil"/>
            </w:tcBorders>
            <w:shd w:val="clear" w:color="000000" w:fill="DCE6F1"/>
            <w:noWrap/>
            <w:vAlign w:val="bottom"/>
            <w:hideMark/>
          </w:tcPr>
          <w:p w14:paraId="35748D2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282.524</w:t>
            </w:r>
          </w:p>
        </w:tc>
        <w:tc>
          <w:tcPr>
            <w:tcW w:w="915" w:type="dxa"/>
            <w:tcBorders>
              <w:top w:val="nil"/>
              <w:left w:val="nil"/>
              <w:bottom w:val="nil"/>
              <w:right w:val="nil"/>
            </w:tcBorders>
            <w:shd w:val="clear" w:color="000000" w:fill="DCE6F1"/>
            <w:noWrap/>
            <w:vAlign w:val="bottom"/>
            <w:hideMark/>
          </w:tcPr>
          <w:p w14:paraId="5358801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314.446</w:t>
            </w:r>
          </w:p>
        </w:tc>
        <w:tc>
          <w:tcPr>
            <w:tcW w:w="915" w:type="dxa"/>
            <w:tcBorders>
              <w:top w:val="nil"/>
              <w:left w:val="nil"/>
              <w:bottom w:val="nil"/>
              <w:right w:val="nil"/>
            </w:tcBorders>
            <w:shd w:val="clear" w:color="000000" w:fill="DCE6F1"/>
            <w:noWrap/>
            <w:vAlign w:val="bottom"/>
            <w:hideMark/>
          </w:tcPr>
          <w:p w14:paraId="0537BC0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325.709</w:t>
            </w:r>
          </w:p>
        </w:tc>
        <w:tc>
          <w:tcPr>
            <w:tcW w:w="915" w:type="dxa"/>
            <w:tcBorders>
              <w:top w:val="nil"/>
              <w:left w:val="nil"/>
              <w:bottom w:val="nil"/>
              <w:right w:val="single" w:sz="8" w:space="0" w:color="auto"/>
            </w:tcBorders>
            <w:shd w:val="clear" w:color="000000" w:fill="DCE6F1"/>
            <w:noWrap/>
            <w:vAlign w:val="bottom"/>
            <w:hideMark/>
          </w:tcPr>
          <w:p w14:paraId="4635ADD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343.596</w:t>
            </w:r>
          </w:p>
        </w:tc>
        <w:tc>
          <w:tcPr>
            <w:tcW w:w="1635" w:type="dxa"/>
            <w:tcBorders>
              <w:top w:val="nil"/>
              <w:left w:val="nil"/>
              <w:bottom w:val="nil"/>
              <w:right w:val="single" w:sz="8" w:space="0" w:color="auto"/>
            </w:tcBorders>
            <w:shd w:val="clear" w:color="000000" w:fill="DCE6F1"/>
            <w:noWrap/>
            <w:vAlign w:val="bottom"/>
            <w:hideMark/>
          </w:tcPr>
          <w:p w14:paraId="145BD62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9,3%</w:t>
            </w:r>
          </w:p>
        </w:tc>
      </w:tr>
      <w:tr w:rsidR="00C454C1" w:rsidRPr="00C454C1" w14:paraId="7A04F526"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1E9E15AD"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Prevalentemente rurale</w:t>
            </w:r>
          </w:p>
        </w:tc>
        <w:tc>
          <w:tcPr>
            <w:tcW w:w="915" w:type="dxa"/>
            <w:tcBorders>
              <w:top w:val="nil"/>
              <w:left w:val="single" w:sz="8" w:space="0" w:color="auto"/>
              <w:bottom w:val="nil"/>
              <w:right w:val="single" w:sz="8" w:space="0" w:color="auto"/>
            </w:tcBorders>
          </w:tcPr>
          <w:p w14:paraId="700EAFBF"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31B24ED0" w14:textId="7EBE92B2"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8.407</w:t>
            </w:r>
          </w:p>
        </w:tc>
        <w:tc>
          <w:tcPr>
            <w:tcW w:w="915" w:type="dxa"/>
            <w:tcBorders>
              <w:top w:val="nil"/>
              <w:left w:val="nil"/>
              <w:bottom w:val="nil"/>
              <w:right w:val="nil"/>
            </w:tcBorders>
            <w:shd w:val="clear" w:color="auto" w:fill="auto"/>
            <w:noWrap/>
            <w:vAlign w:val="bottom"/>
            <w:hideMark/>
          </w:tcPr>
          <w:p w14:paraId="2086478C"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9.428</w:t>
            </w:r>
          </w:p>
        </w:tc>
        <w:tc>
          <w:tcPr>
            <w:tcW w:w="915" w:type="dxa"/>
            <w:tcBorders>
              <w:top w:val="nil"/>
              <w:left w:val="nil"/>
              <w:bottom w:val="nil"/>
              <w:right w:val="nil"/>
            </w:tcBorders>
            <w:shd w:val="clear" w:color="auto" w:fill="auto"/>
            <w:noWrap/>
            <w:vAlign w:val="bottom"/>
            <w:hideMark/>
          </w:tcPr>
          <w:p w14:paraId="5A73925C"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10.260</w:t>
            </w:r>
          </w:p>
        </w:tc>
        <w:tc>
          <w:tcPr>
            <w:tcW w:w="915" w:type="dxa"/>
            <w:tcBorders>
              <w:top w:val="nil"/>
              <w:left w:val="nil"/>
              <w:bottom w:val="nil"/>
              <w:right w:val="nil"/>
            </w:tcBorders>
            <w:shd w:val="clear" w:color="auto" w:fill="auto"/>
            <w:noWrap/>
            <w:vAlign w:val="bottom"/>
            <w:hideMark/>
          </w:tcPr>
          <w:p w14:paraId="1EC2BEB9"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10.947</w:t>
            </w:r>
          </w:p>
        </w:tc>
        <w:tc>
          <w:tcPr>
            <w:tcW w:w="915" w:type="dxa"/>
            <w:tcBorders>
              <w:top w:val="nil"/>
              <w:left w:val="nil"/>
              <w:bottom w:val="nil"/>
              <w:right w:val="single" w:sz="8" w:space="0" w:color="auto"/>
            </w:tcBorders>
            <w:shd w:val="clear" w:color="auto" w:fill="auto"/>
            <w:noWrap/>
            <w:vAlign w:val="bottom"/>
            <w:hideMark/>
          </w:tcPr>
          <w:p w14:paraId="301B76E1"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11.719</w:t>
            </w:r>
          </w:p>
        </w:tc>
        <w:tc>
          <w:tcPr>
            <w:tcW w:w="1635" w:type="dxa"/>
            <w:tcBorders>
              <w:top w:val="nil"/>
              <w:left w:val="nil"/>
              <w:bottom w:val="nil"/>
              <w:right w:val="single" w:sz="8" w:space="0" w:color="auto"/>
            </w:tcBorders>
            <w:shd w:val="clear" w:color="auto" w:fill="auto"/>
            <w:noWrap/>
            <w:vAlign w:val="bottom"/>
            <w:hideMark/>
          </w:tcPr>
          <w:p w14:paraId="28AC6E01"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14,2%</w:t>
            </w:r>
          </w:p>
        </w:tc>
      </w:tr>
      <w:tr w:rsidR="00C454C1" w:rsidRPr="00C454C1" w14:paraId="772698B1"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2B3DBC60"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07E4BBA5"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7A70753B" w14:textId="7E79209A"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748</w:t>
            </w:r>
          </w:p>
        </w:tc>
        <w:tc>
          <w:tcPr>
            <w:tcW w:w="915" w:type="dxa"/>
            <w:tcBorders>
              <w:top w:val="nil"/>
              <w:left w:val="nil"/>
              <w:bottom w:val="nil"/>
              <w:right w:val="nil"/>
            </w:tcBorders>
            <w:shd w:val="clear" w:color="auto" w:fill="auto"/>
            <w:noWrap/>
            <w:vAlign w:val="bottom"/>
            <w:hideMark/>
          </w:tcPr>
          <w:p w14:paraId="474E47C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589</w:t>
            </w:r>
          </w:p>
        </w:tc>
        <w:tc>
          <w:tcPr>
            <w:tcW w:w="915" w:type="dxa"/>
            <w:tcBorders>
              <w:top w:val="nil"/>
              <w:left w:val="nil"/>
              <w:bottom w:val="nil"/>
              <w:right w:val="nil"/>
            </w:tcBorders>
            <w:shd w:val="clear" w:color="auto" w:fill="auto"/>
            <w:noWrap/>
            <w:vAlign w:val="bottom"/>
            <w:hideMark/>
          </w:tcPr>
          <w:p w14:paraId="2124742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583</w:t>
            </w:r>
          </w:p>
        </w:tc>
        <w:tc>
          <w:tcPr>
            <w:tcW w:w="915" w:type="dxa"/>
            <w:tcBorders>
              <w:top w:val="nil"/>
              <w:left w:val="nil"/>
              <w:bottom w:val="nil"/>
              <w:right w:val="nil"/>
            </w:tcBorders>
            <w:shd w:val="clear" w:color="auto" w:fill="auto"/>
            <w:noWrap/>
            <w:vAlign w:val="bottom"/>
            <w:hideMark/>
          </w:tcPr>
          <w:p w14:paraId="0E882A3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674</w:t>
            </w:r>
          </w:p>
        </w:tc>
        <w:tc>
          <w:tcPr>
            <w:tcW w:w="915" w:type="dxa"/>
            <w:tcBorders>
              <w:top w:val="nil"/>
              <w:left w:val="nil"/>
              <w:bottom w:val="nil"/>
              <w:right w:val="single" w:sz="8" w:space="0" w:color="auto"/>
            </w:tcBorders>
            <w:shd w:val="clear" w:color="auto" w:fill="auto"/>
            <w:noWrap/>
            <w:vAlign w:val="bottom"/>
            <w:hideMark/>
          </w:tcPr>
          <w:p w14:paraId="18C7A4F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730</w:t>
            </w:r>
          </w:p>
        </w:tc>
        <w:tc>
          <w:tcPr>
            <w:tcW w:w="1635" w:type="dxa"/>
            <w:tcBorders>
              <w:top w:val="nil"/>
              <w:left w:val="nil"/>
              <w:bottom w:val="nil"/>
              <w:right w:val="single" w:sz="8" w:space="0" w:color="auto"/>
            </w:tcBorders>
            <w:shd w:val="clear" w:color="auto" w:fill="auto"/>
            <w:noWrap/>
            <w:vAlign w:val="bottom"/>
            <w:hideMark/>
          </w:tcPr>
          <w:p w14:paraId="3E0F972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25,4%</w:t>
            </w:r>
          </w:p>
        </w:tc>
      </w:tr>
      <w:tr w:rsidR="00C454C1" w:rsidRPr="00C454C1" w14:paraId="76BD8B52"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1EBCC33A"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1B4449A6"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4A9A448A" w14:textId="6CFF5A9E"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3.026</w:t>
            </w:r>
          </w:p>
        </w:tc>
        <w:tc>
          <w:tcPr>
            <w:tcW w:w="915" w:type="dxa"/>
            <w:tcBorders>
              <w:top w:val="nil"/>
              <w:left w:val="nil"/>
              <w:bottom w:val="nil"/>
              <w:right w:val="nil"/>
            </w:tcBorders>
            <w:shd w:val="clear" w:color="auto" w:fill="auto"/>
            <w:noWrap/>
            <w:vAlign w:val="bottom"/>
            <w:hideMark/>
          </w:tcPr>
          <w:p w14:paraId="1B442C0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3.441</w:t>
            </w:r>
          </w:p>
        </w:tc>
        <w:tc>
          <w:tcPr>
            <w:tcW w:w="915" w:type="dxa"/>
            <w:tcBorders>
              <w:top w:val="nil"/>
              <w:left w:val="nil"/>
              <w:bottom w:val="nil"/>
              <w:right w:val="nil"/>
            </w:tcBorders>
            <w:shd w:val="clear" w:color="auto" w:fill="auto"/>
            <w:noWrap/>
            <w:vAlign w:val="bottom"/>
            <w:hideMark/>
          </w:tcPr>
          <w:p w14:paraId="21594CA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3.568</w:t>
            </w:r>
          </w:p>
        </w:tc>
        <w:tc>
          <w:tcPr>
            <w:tcW w:w="915" w:type="dxa"/>
            <w:tcBorders>
              <w:top w:val="nil"/>
              <w:left w:val="nil"/>
              <w:bottom w:val="nil"/>
              <w:right w:val="nil"/>
            </w:tcBorders>
            <w:shd w:val="clear" w:color="auto" w:fill="auto"/>
            <w:noWrap/>
            <w:vAlign w:val="bottom"/>
            <w:hideMark/>
          </w:tcPr>
          <w:p w14:paraId="79DF5DA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3.747</w:t>
            </w:r>
          </w:p>
        </w:tc>
        <w:tc>
          <w:tcPr>
            <w:tcW w:w="915" w:type="dxa"/>
            <w:tcBorders>
              <w:top w:val="nil"/>
              <w:left w:val="nil"/>
              <w:bottom w:val="nil"/>
              <w:right w:val="single" w:sz="8" w:space="0" w:color="auto"/>
            </w:tcBorders>
            <w:shd w:val="clear" w:color="auto" w:fill="auto"/>
            <w:noWrap/>
            <w:vAlign w:val="bottom"/>
            <w:hideMark/>
          </w:tcPr>
          <w:p w14:paraId="0919344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4.097</w:t>
            </w:r>
          </w:p>
        </w:tc>
        <w:tc>
          <w:tcPr>
            <w:tcW w:w="1635" w:type="dxa"/>
            <w:tcBorders>
              <w:top w:val="nil"/>
              <w:left w:val="nil"/>
              <w:bottom w:val="nil"/>
              <w:right w:val="single" w:sz="8" w:space="0" w:color="auto"/>
            </w:tcBorders>
            <w:shd w:val="clear" w:color="auto" w:fill="auto"/>
            <w:noWrap/>
            <w:vAlign w:val="bottom"/>
            <w:hideMark/>
          </w:tcPr>
          <w:p w14:paraId="26F7427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14,8%</w:t>
            </w:r>
          </w:p>
        </w:tc>
      </w:tr>
      <w:tr w:rsidR="00C454C1" w:rsidRPr="00C454C1" w14:paraId="4A3FAB29"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6096BC8D"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nil"/>
              <w:right w:val="single" w:sz="8" w:space="0" w:color="auto"/>
            </w:tcBorders>
          </w:tcPr>
          <w:p w14:paraId="586CDC90"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11CC5F7E" w14:textId="25CA2EA9"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4.633</w:t>
            </w:r>
          </w:p>
        </w:tc>
        <w:tc>
          <w:tcPr>
            <w:tcW w:w="915" w:type="dxa"/>
            <w:tcBorders>
              <w:top w:val="nil"/>
              <w:left w:val="nil"/>
              <w:bottom w:val="nil"/>
              <w:right w:val="nil"/>
            </w:tcBorders>
            <w:shd w:val="clear" w:color="auto" w:fill="auto"/>
            <w:noWrap/>
            <w:vAlign w:val="bottom"/>
            <w:hideMark/>
          </w:tcPr>
          <w:p w14:paraId="6878185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5.398</w:t>
            </w:r>
          </w:p>
        </w:tc>
        <w:tc>
          <w:tcPr>
            <w:tcW w:w="915" w:type="dxa"/>
            <w:tcBorders>
              <w:top w:val="nil"/>
              <w:left w:val="nil"/>
              <w:bottom w:val="nil"/>
              <w:right w:val="nil"/>
            </w:tcBorders>
            <w:shd w:val="clear" w:color="auto" w:fill="auto"/>
            <w:noWrap/>
            <w:vAlign w:val="bottom"/>
            <w:hideMark/>
          </w:tcPr>
          <w:p w14:paraId="624A00C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6.110</w:t>
            </w:r>
          </w:p>
        </w:tc>
        <w:tc>
          <w:tcPr>
            <w:tcW w:w="915" w:type="dxa"/>
            <w:tcBorders>
              <w:top w:val="nil"/>
              <w:left w:val="nil"/>
              <w:bottom w:val="nil"/>
              <w:right w:val="nil"/>
            </w:tcBorders>
            <w:shd w:val="clear" w:color="auto" w:fill="auto"/>
            <w:noWrap/>
            <w:vAlign w:val="bottom"/>
            <w:hideMark/>
          </w:tcPr>
          <w:p w14:paraId="4C0D410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6.526</w:t>
            </w:r>
          </w:p>
        </w:tc>
        <w:tc>
          <w:tcPr>
            <w:tcW w:w="915" w:type="dxa"/>
            <w:tcBorders>
              <w:top w:val="nil"/>
              <w:left w:val="nil"/>
              <w:bottom w:val="nil"/>
              <w:right w:val="single" w:sz="8" w:space="0" w:color="auto"/>
            </w:tcBorders>
            <w:shd w:val="clear" w:color="auto" w:fill="auto"/>
            <w:noWrap/>
            <w:vAlign w:val="bottom"/>
            <w:hideMark/>
          </w:tcPr>
          <w:p w14:paraId="3384050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6.891</w:t>
            </w:r>
          </w:p>
        </w:tc>
        <w:tc>
          <w:tcPr>
            <w:tcW w:w="1635" w:type="dxa"/>
            <w:tcBorders>
              <w:top w:val="nil"/>
              <w:left w:val="nil"/>
              <w:bottom w:val="nil"/>
              <w:right w:val="single" w:sz="8" w:space="0" w:color="auto"/>
            </w:tcBorders>
            <w:shd w:val="clear" w:color="auto" w:fill="auto"/>
            <w:noWrap/>
            <w:vAlign w:val="bottom"/>
            <w:hideMark/>
          </w:tcPr>
          <w:p w14:paraId="6AC2B25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12,8%</w:t>
            </w:r>
          </w:p>
        </w:tc>
      </w:tr>
      <w:tr w:rsidR="00C454C1" w:rsidRPr="00C454C1" w14:paraId="2AB71AAE"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079626A7"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Prevalentemente urbano</w:t>
            </w:r>
          </w:p>
        </w:tc>
        <w:tc>
          <w:tcPr>
            <w:tcW w:w="915" w:type="dxa"/>
            <w:tcBorders>
              <w:top w:val="nil"/>
              <w:left w:val="single" w:sz="8" w:space="0" w:color="auto"/>
              <w:bottom w:val="nil"/>
              <w:right w:val="single" w:sz="8" w:space="0" w:color="auto"/>
            </w:tcBorders>
          </w:tcPr>
          <w:p w14:paraId="065F72B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26559795" w14:textId="635671FA"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172.407</w:t>
            </w:r>
          </w:p>
        </w:tc>
        <w:tc>
          <w:tcPr>
            <w:tcW w:w="915" w:type="dxa"/>
            <w:tcBorders>
              <w:top w:val="nil"/>
              <w:left w:val="nil"/>
              <w:bottom w:val="nil"/>
              <w:right w:val="nil"/>
            </w:tcBorders>
            <w:shd w:val="clear" w:color="auto" w:fill="auto"/>
            <w:noWrap/>
            <w:vAlign w:val="bottom"/>
            <w:hideMark/>
          </w:tcPr>
          <w:p w14:paraId="3CA4EA79"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210.793</w:t>
            </w:r>
          </w:p>
        </w:tc>
        <w:tc>
          <w:tcPr>
            <w:tcW w:w="915" w:type="dxa"/>
            <w:tcBorders>
              <w:top w:val="nil"/>
              <w:left w:val="nil"/>
              <w:bottom w:val="nil"/>
              <w:right w:val="nil"/>
            </w:tcBorders>
            <w:shd w:val="clear" w:color="auto" w:fill="auto"/>
            <w:noWrap/>
            <w:vAlign w:val="bottom"/>
            <w:hideMark/>
          </w:tcPr>
          <w:p w14:paraId="1DC3F867"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240.323</w:t>
            </w:r>
          </w:p>
        </w:tc>
        <w:tc>
          <w:tcPr>
            <w:tcW w:w="915" w:type="dxa"/>
            <w:tcBorders>
              <w:top w:val="nil"/>
              <w:left w:val="nil"/>
              <w:bottom w:val="nil"/>
              <w:right w:val="nil"/>
            </w:tcBorders>
            <w:shd w:val="clear" w:color="auto" w:fill="auto"/>
            <w:noWrap/>
            <w:vAlign w:val="bottom"/>
            <w:hideMark/>
          </w:tcPr>
          <w:p w14:paraId="021D5619"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248.367</w:t>
            </w:r>
          </w:p>
        </w:tc>
        <w:tc>
          <w:tcPr>
            <w:tcW w:w="915" w:type="dxa"/>
            <w:tcBorders>
              <w:top w:val="nil"/>
              <w:left w:val="nil"/>
              <w:bottom w:val="nil"/>
              <w:right w:val="single" w:sz="8" w:space="0" w:color="auto"/>
            </w:tcBorders>
            <w:shd w:val="clear" w:color="auto" w:fill="auto"/>
            <w:noWrap/>
            <w:vAlign w:val="bottom"/>
            <w:hideMark/>
          </w:tcPr>
          <w:p w14:paraId="3A7CA5EB"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261.681</w:t>
            </w:r>
          </w:p>
        </w:tc>
        <w:tc>
          <w:tcPr>
            <w:tcW w:w="1635" w:type="dxa"/>
            <w:tcBorders>
              <w:top w:val="nil"/>
              <w:left w:val="nil"/>
              <w:bottom w:val="nil"/>
              <w:right w:val="single" w:sz="8" w:space="0" w:color="auto"/>
            </w:tcBorders>
            <w:shd w:val="clear" w:color="auto" w:fill="auto"/>
            <w:noWrap/>
            <w:vAlign w:val="bottom"/>
            <w:hideMark/>
          </w:tcPr>
          <w:p w14:paraId="5AF601FD"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8,9%</w:t>
            </w:r>
          </w:p>
        </w:tc>
      </w:tr>
      <w:tr w:rsidR="00C454C1" w:rsidRPr="00C454C1" w14:paraId="3C33A78D"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4D8761E6"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783C16D7"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5DC3827B" w14:textId="16C0A9BB"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851</w:t>
            </w:r>
          </w:p>
        </w:tc>
        <w:tc>
          <w:tcPr>
            <w:tcW w:w="915" w:type="dxa"/>
            <w:tcBorders>
              <w:top w:val="nil"/>
              <w:left w:val="nil"/>
              <w:bottom w:val="nil"/>
              <w:right w:val="nil"/>
            </w:tcBorders>
            <w:shd w:val="clear" w:color="auto" w:fill="auto"/>
            <w:noWrap/>
            <w:vAlign w:val="bottom"/>
            <w:hideMark/>
          </w:tcPr>
          <w:p w14:paraId="30717EE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781</w:t>
            </w:r>
          </w:p>
        </w:tc>
        <w:tc>
          <w:tcPr>
            <w:tcW w:w="915" w:type="dxa"/>
            <w:tcBorders>
              <w:top w:val="nil"/>
              <w:left w:val="nil"/>
              <w:bottom w:val="nil"/>
              <w:right w:val="nil"/>
            </w:tcBorders>
            <w:shd w:val="clear" w:color="auto" w:fill="auto"/>
            <w:noWrap/>
            <w:vAlign w:val="bottom"/>
            <w:hideMark/>
          </w:tcPr>
          <w:p w14:paraId="0D1F269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824</w:t>
            </w:r>
          </w:p>
        </w:tc>
        <w:tc>
          <w:tcPr>
            <w:tcW w:w="915" w:type="dxa"/>
            <w:tcBorders>
              <w:top w:val="nil"/>
              <w:left w:val="nil"/>
              <w:bottom w:val="nil"/>
              <w:right w:val="nil"/>
            </w:tcBorders>
            <w:shd w:val="clear" w:color="auto" w:fill="auto"/>
            <w:noWrap/>
            <w:vAlign w:val="bottom"/>
            <w:hideMark/>
          </w:tcPr>
          <w:p w14:paraId="7F171B5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1.083</w:t>
            </w:r>
          </w:p>
        </w:tc>
        <w:tc>
          <w:tcPr>
            <w:tcW w:w="915" w:type="dxa"/>
            <w:tcBorders>
              <w:top w:val="nil"/>
              <w:left w:val="nil"/>
              <w:bottom w:val="nil"/>
              <w:right w:val="single" w:sz="8" w:space="0" w:color="auto"/>
            </w:tcBorders>
            <w:shd w:val="clear" w:color="auto" w:fill="auto"/>
            <w:noWrap/>
            <w:vAlign w:val="bottom"/>
            <w:hideMark/>
          </w:tcPr>
          <w:p w14:paraId="34806E7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1.158</w:t>
            </w:r>
          </w:p>
        </w:tc>
        <w:tc>
          <w:tcPr>
            <w:tcW w:w="1635" w:type="dxa"/>
            <w:tcBorders>
              <w:top w:val="nil"/>
              <w:left w:val="nil"/>
              <w:bottom w:val="nil"/>
              <w:right w:val="single" w:sz="8" w:space="0" w:color="auto"/>
            </w:tcBorders>
            <w:shd w:val="clear" w:color="auto" w:fill="auto"/>
            <w:noWrap/>
            <w:vAlign w:val="bottom"/>
            <w:hideMark/>
          </w:tcPr>
          <w:p w14:paraId="3E1B666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40,4%</w:t>
            </w:r>
          </w:p>
        </w:tc>
      </w:tr>
      <w:tr w:rsidR="00C454C1" w:rsidRPr="00C454C1" w14:paraId="0EF7A519"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24AF9FEB"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5B0B2B6F"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0096D018" w14:textId="344520E1"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53.208</w:t>
            </w:r>
          </w:p>
        </w:tc>
        <w:tc>
          <w:tcPr>
            <w:tcW w:w="915" w:type="dxa"/>
            <w:tcBorders>
              <w:top w:val="nil"/>
              <w:left w:val="nil"/>
              <w:bottom w:val="nil"/>
              <w:right w:val="nil"/>
            </w:tcBorders>
            <w:shd w:val="clear" w:color="auto" w:fill="auto"/>
            <w:noWrap/>
            <w:vAlign w:val="bottom"/>
            <w:hideMark/>
          </w:tcPr>
          <w:p w14:paraId="34B9D46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62.563</w:t>
            </w:r>
          </w:p>
        </w:tc>
        <w:tc>
          <w:tcPr>
            <w:tcW w:w="915" w:type="dxa"/>
            <w:tcBorders>
              <w:top w:val="nil"/>
              <w:left w:val="nil"/>
              <w:bottom w:val="nil"/>
              <w:right w:val="nil"/>
            </w:tcBorders>
            <w:shd w:val="clear" w:color="auto" w:fill="auto"/>
            <w:noWrap/>
            <w:vAlign w:val="bottom"/>
            <w:hideMark/>
          </w:tcPr>
          <w:p w14:paraId="5816494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63.220</w:t>
            </w:r>
          </w:p>
        </w:tc>
        <w:tc>
          <w:tcPr>
            <w:tcW w:w="915" w:type="dxa"/>
            <w:tcBorders>
              <w:top w:val="nil"/>
              <w:left w:val="nil"/>
              <w:bottom w:val="nil"/>
              <w:right w:val="nil"/>
            </w:tcBorders>
            <w:shd w:val="clear" w:color="auto" w:fill="auto"/>
            <w:noWrap/>
            <w:vAlign w:val="bottom"/>
            <w:hideMark/>
          </w:tcPr>
          <w:p w14:paraId="6A06610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61.277</w:t>
            </w:r>
          </w:p>
        </w:tc>
        <w:tc>
          <w:tcPr>
            <w:tcW w:w="915" w:type="dxa"/>
            <w:tcBorders>
              <w:top w:val="nil"/>
              <w:left w:val="nil"/>
              <w:bottom w:val="nil"/>
              <w:right w:val="single" w:sz="8" w:space="0" w:color="auto"/>
            </w:tcBorders>
            <w:shd w:val="clear" w:color="auto" w:fill="auto"/>
            <w:noWrap/>
            <w:vAlign w:val="bottom"/>
            <w:hideMark/>
          </w:tcPr>
          <w:p w14:paraId="11C43FA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64.908</w:t>
            </w:r>
          </w:p>
        </w:tc>
        <w:tc>
          <w:tcPr>
            <w:tcW w:w="1635" w:type="dxa"/>
            <w:tcBorders>
              <w:top w:val="nil"/>
              <w:left w:val="nil"/>
              <w:bottom w:val="nil"/>
              <w:right w:val="single" w:sz="8" w:space="0" w:color="auto"/>
            </w:tcBorders>
            <w:shd w:val="clear" w:color="auto" w:fill="auto"/>
            <w:noWrap/>
            <w:vAlign w:val="bottom"/>
            <w:hideMark/>
          </w:tcPr>
          <w:p w14:paraId="30CBA14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2,7%</w:t>
            </w:r>
          </w:p>
        </w:tc>
      </w:tr>
      <w:tr w:rsidR="00C454C1" w:rsidRPr="00C454C1" w14:paraId="6B008420"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4D85644E"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nil"/>
              <w:right w:val="single" w:sz="8" w:space="0" w:color="auto"/>
            </w:tcBorders>
          </w:tcPr>
          <w:p w14:paraId="2416D30B"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1165F555" w14:textId="568E170B"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118.348</w:t>
            </w:r>
          </w:p>
        </w:tc>
        <w:tc>
          <w:tcPr>
            <w:tcW w:w="915" w:type="dxa"/>
            <w:tcBorders>
              <w:top w:val="nil"/>
              <w:left w:val="nil"/>
              <w:bottom w:val="nil"/>
              <w:right w:val="nil"/>
            </w:tcBorders>
            <w:shd w:val="clear" w:color="auto" w:fill="auto"/>
            <w:noWrap/>
            <w:vAlign w:val="bottom"/>
            <w:hideMark/>
          </w:tcPr>
          <w:p w14:paraId="0F816E1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147.449</w:t>
            </w:r>
          </w:p>
        </w:tc>
        <w:tc>
          <w:tcPr>
            <w:tcW w:w="915" w:type="dxa"/>
            <w:tcBorders>
              <w:top w:val="nil"/>
              <w:left w:val="nil"/>
              <w:bottom w:val="nil"/>
              <w:right w:val="nil"/>
            </w:tcBorders>
            <w:shd w:val="clear" w:color="auto" w:fill="auto"/>
            <w:noWrap/>
            <w:vAlign w:val="bottom"/>
            <w:hideMark/>
          </w:tcPr>
          <w:p w14:paraId="7368076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176.279</w:t>
            </w:r>
          </w:p>
        </w:tc>
        <w:tc>
          <w:tcPr>
            <w:tcW w:w="915" w:type="dxa"/>
            <w:tcBorders>
              <w:top w:val="nil"/>
              <w:left w:val="nil"/>
              <w:bottom w:val="nil"/>
              <w:right w:val="nil"/>
            </w:tcBorders>
            <w:shd w:val="clear" w:color="auto" w:fill="auto"/>
            <w:noWrap/>
            <w:vAlign w:val="bottom"/>
            <w:hideMark/>
          </w:tcPr>
          <w:p w14:paraId="78F1892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186.007</w:t>
            </w:r>
          </w:p>
        </w:tc>
        <w:tc>
          <w:tcPr>
            <w:tcW w:w="915" w:type="dxa"/>
            <w:tcBorders>
              <w:top w:val="nil"/>
              <w:left w:val="nil"/>
              <w:bottom w:val="nil"/>
              <w:right w:val="single" w:sz="8" w:space="0" w:color="auto"/>
            </w:tcBorders>
            <w:shd w:val="clear" w:color="auto" w:fill="auto"/>
            <w:noWrap/>
            <w:vAlign w:val="bottom"/>
            <w:hideMark/>
          </w:tcPr>
          <w:p w14:paraId="6526C18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195.616</w:t>
            </w:r>
          </w:p>
        </w:tc>
        <w:tc>
          <w:tcPr>
            <w:tcW w:w="1635" w:type="dxa"/>
            <w:tcBorders>
              <w:top w:val="nil"/>
              <w:left w:val="nil"/>
              <w:bottom w:val="nil"/>
              <w:right w:val="single" w:sz="8" w:space="0" w:color="auto"/>
            </w:tcBorders>
            <w:shd w:val="clear" w:color="auto" w:fill="auto"/>
            <w:noWrap/>
            <w:vAlign w:val="bottom"/>
            <w:hideMark/>
          </w:tcPr>
          <w:p w14:paraId="1ADB52B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11,0%</w:t>
            </w:r>
          </w:p>
        </w:tc>
      </w:tr>
      <w:tr w:rsidR="00C454C1" w:rsidRPr="00C454C1" w14:paraId="36B23718"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0DD9BD6F"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Intermedio</w:t>
            </w:r>
          </w:p>
        </w:tc>
        <w:tc>
          <w:tcPr>
            <w:tcW w:w="915" w:type="dxa"/>
            <w:tcBorders>
              <w:top w:val="nil"/>
              <w:left w:val="single" w:sz="8" w:space="0" w:color="auto"/>
              <w:bottom w:val="nil"/>
              <w:right w:val="single" w:sz="8" w:space="0" w:color="auto"/>
            </w:tcBorders>
          </w:tcPr>
          <w:p w14:paraId="32655845"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7544FDE6" w14:textId="1AAB22DE"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52.034</w:t>
            </w:r>
          </w:p>
        </w:tc>
        <w:tc>
          <w:tcPr>
            <w:tcW w:w="915" w:type="dxa"/>
            <w:tcBorders>
              <w:top w:val="nil"/>
              <w:left w:val="nil"/>
              <w:bottom w:val="nil"/>
              <w:right w:val="nil"/>
            </w:tcBorders>
            <w:shd w:val="clear" w:color="auto" w:fill="auto"/>
            <w:noWrap/>
            <w:vAlign w:val="bottom"/>
            <w:hideMark/>
          </w:tcPr>
          <w:p w14:paraId="72CD51B2"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62.303</w:t>
            </w:r>
          </w:p>
        </w:tc>
        <w:tc>
          <w:tcPr>
            <w:tcW w:w="915" w:type="dxa"/>
            <w:tcBorders>
              <w:top w:val="nil"/>
              <w:left w:val="nil"/>
              <w:bottom w:val="nil"/>
              <w:right w:val="nil"/>
            </w:tcBorders>
            <w:shd w:val="clear" w:color="auto" w:fill="auto"/>
            <w:noWrap/>
            <w:vAlign w:val="bottom"/>
            <w:hideMark/>
          </w:tcPr>
          <w:p w14:paraId="49C3FE4B"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63.863</w:t>
            </w:r>
          </w:p>
        </w:tc>
        <w:tc>
          <w:tcPr>
            <w:tcW w:w="915" w:type="dxa"/>
            <w:tcBorders>
              <w:top w:val="nil"/>
              <w:left w:val="nil"/>
              <w:bottom w:val="nil"/>
              <w:right w:val="nil"/>
            </w:tcBorders>
            <w:shd w:val="clear" w:color="auto" w:fill="auto"/>
            <w:noWrap/>
            <w:vAlign w:val="bottom"/>
            <w:hideMark/>
          </w:tcPr>
          <w:p w14:paraId="7EFF5AFC"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66.395</w:t>
            </w:r>
          </w:p>
        </w:tc>
        <w:tc>
          <w:tcPr>
            <w:tcW w:w="915" w:type="dxa"/>
            <w:tcBorders>
              <w:top w:val="nil"/>
              <w:left w:val="nil"/>
              <w:bottom w:val="nil"/>
              <w:right w:val="single" w:sz="8" w:space="0" w:color="auto"/>
            </w:tcBorders>
            <w:shd w:val="clear" w:color="auto" w:fill="auto"/>
            <w:noWrap/>
            <w:vAlign w:val="bottom"/>
            <w:hideMark/>
          </w:tcPr>
          <w:p w14:paraId="25526A4A"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70.197</w:t>
            </w:r>
          </w:p>
        </w:tc>
        <w:tc>
          <w:tcPr>
            <w:tcW w:w="1635" w:type="dxa"/>
            <w:tcBorders>
              <w:top w:val="nil"/>
              <w:left w:val="nil"/>
              <w:bottom w:val="nil"/>
              <w:right w:val="single" w:sz="8" w:space="0" w:color="auto"/>
            </w:tcBorders>
            <w:shd w:val="clear" w:color="auto" w:fill="auto"/>
            <w:noWrap/>
            <w:vAlign w:val="bottom"/>
            <w:hideMark/>
          </w:tcPr>
          <w:p w14:paraId="65C44C5B"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9,9%</w:t>
            </w:r>
          </w:p>
        </w:tc>
      </w:tr>
      <w:tr w:rsidR="00C454C1" w:rsidRPr="00C454C1" w14:paraId="586FE8BF"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6DF86D1B"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6D719308"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6E7E9965" w14:textId="74F81CB0"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2.096</w:t>
            </w:r>
          </w:p>
        </w:tc>
        <w:tc>
          <w:tcPr>
            <w:tcW w:w="915" w:type="dxa"/>
            <w:tcBorders>
              <w:top w:val="nil"/>
              <w:left w:val="nil"/>
              <w:bottom w:val="nil"/>
              <w:right w:val="nil"/>
            </w:tcBorders>
            <w:shd w:val="clear" w:color="auto" w:fill="auto"/>
            <w:noWrap/>
            <w:vAlign w:val="bottom"/>
            <w:hideMark/>
          </w:tcPr>
          <w:p w14:paraId="09CFA9D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1.730</w:t>
            </w:r>
          </w:p>
        </w:tc>
        <w:tc>
          <w:tcPr>
            <w:tcW w:w="915" w:type="dxa"/>
            <w:tcBorders>
              <w:top w:val="nil"/>
              <w:left w:val="nil"/>
              <w:bottom w:val="nil"/>
              <w:right w:val="nil"/>
            </w:tcBorders>
            <w:shd w:val="clear" w:color="auto" w:fill="auto"/>
            <w:noWrap/>
            <w:vAlign w:val="bottom"/>
            <w:hideMark/>
          </w:tcPr>
          <w:p w14:paraId="7EB2363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1.641</w:t>
            </w:r>
          </w:p>
        </w:tc>
        <w:tc>
          <w:tcPr>
            <w:tcW w:w="915" w:type="dxa"/>
            <w:tcBorders>
              <w:top w:val="nil"/>
              <w:left w:val="nil"/>
              <w:bottom w:val="nil"/>
              <w:right w:val="nil"/>
            </w:tcBorders>
            <w:shd w:val="clear" w:color="auto" w:fill="auto"/>
            <w:noWrap/>
            <w:vAlign w:val="bottom"/>
            <w:hideMark/>
          </w:tcPr>
          <w:p w14:paraId="15D81D1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1.932</w:t>
            </w:r>
          </w:p>
        </w:tc>
        <w:tc>
          <w:tcPr>
            <w:tcW w:w="915" w:type="dxa"/>
            <w:tcBorders>
              <w:top w:val="nil"/>
              <w:left w:val="nil"/>
              <w:bottom w:val="nil"/>
              <w:right w:val="single" w:sz="8" w:space="0" w:color="auto"/>
            </w:tcBorders>
            <w:shd w:val="clear" w:color="auto" w:fill="auto"/>
            <w:noWrap/>
            <w:vAlign w:val="bottom"/>
            <w:hideMark/>
          </w:tcPr>
          <w:p w14:paraId="1EE13EF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2.058</w:t>
            </w:r>
          </w:p>
        </w:tc>
        <w:tc>
          <w:tcPr>
            <w:tcW w:w="1635" w:type="dxa"/>
            <w:tcBorders>
              <w:top w:val="nil"/>
              <w:left w:val="nil"/>
              <w:bottom w:val="nil"/>
              <w:right w:val="single" w:sz="8" w:space="0" w:color="auto"/>
            </w:tcBorders>
            <w:shd w:val="clear" w:color="auto" w:fill="auto"/>
            <w:noWrap/>
            <w:vAlign w:val="bottom"/>
            <w:hideMark/>
          </w:tcPr>
          <w:p w14:paraId="423A7A3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25,4%</w:t>
            </w:r>
          </w:p>
        </w:tc>
      </w:tr>
      <w:tr w:rsidR="00C454C1" w:rsidRPr="00C454C1" w14:paraId="7F6C6F37"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5840D3E2"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7C9F1706"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4A0D5F8A" w14:textId="392286ED"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17.994</w:t>
            </w:r>
          </w:p>
        </w:tc>
        <w:tc>
          <w:tcPr>
            <w:tcW w:w="915" w:type="dxa"/>
            <w:tcBorders>
              <w:top w:val="nil"/>
              <w:left w:val="nil"/>
              <w:bottom w:val="nil"/>
              <w:right w:val="nil"/>
            </w:tcBorders>
            <w:shd w:val="clear" w:color="auto" w:fill="auto"/>
            <w:noWrap/>
            <w:vAlign w:val="bottom"/>
            <w:hideMark/>
          </w:tcPr>
          <w:p w14:paraId="7E17142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21.658</w:t>
            </w:r>
          </w:p>
        </w:tc>
        <w:tc>
          <w:tcPr>
            <w:tcW w:w="915" w:type="dxa"/>
            <w:tcBorders>
              <w:top w:val="nil"/>
              <w:left w:val="nil"/>
              <w:bottom w:val="nil"/>
              <w:right w:val="nil"/>
            </w:tcBorders>
            <w:shd w:val="clear" w:color="auto" w:fill="auto"/>
            <w:noWrap/>
            <w:vAlign w:val="bottom"/>
            <w:hideMark/>
          </w:tcPr>
          <w:p w14:paraId="566E543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20.631</w:t>
            </w:r>
          </w:p>
        </w:tc>
        <w:tc>
          <w:tcPr>
            <w:tcW w:w="915" w:type="dxa"/>
            <w:tcBorders>
              <w:top w:val="nil"/>
              <w:left w:val="nil"/>
              <w:bottom w:val="nil"/>
              <w:right w:val="nil"/>
            </w:tcBorders>
            <w:shd w:val="clear" w:color="auto" w:fill="auto"/>
            <w:noWrap/>
            <w:vAlign w:val="bottom"/>
            <w:hideMark/>
          </w:tcPr>
          <w:p w14:paraId="61A1E00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21.193</w:t>
            </w:r>
          </w:p>
        </w:tc>
        <w:tc>
          <w:tcPr>
            <w:tcW w:w="915" w:type="dxa"/>
            <w:tcBorders>
              <w:top w:val="nil"/>
              <w:left w:val="nil"/>
              <w:bottom w:val="nil"/>
              <w:right w:val="single" w:sz="8" w:space="0" w:color="auto"/>
            </w:tcBorders>
            <w:shd w:val="clear" w:color="auto" w:fill="auto"/>
            <w:noWrap/>
            <w:vAlign w:val="bottom"/>
            <w:hideMark/>
          </w:tcPr>
          <w:p w14:paraId="1A1B634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23.151</w:t>
            </w:r>
          </w:p>
        </w:tc>
        <w:tc>
          <w:tcPr>
            <w:tcW w:w="1635" w:type="dxa"/>
            <w:tcBorders>
              <w:top w:val="nil"/>
              <w:left w:val="nil"/>
              <w:bottom w:val="nil"/>
              <w:right w:val="single" w:sz="8" w:space="0" w:color="auto"/>
            </w:tcBorders>
            <w:shd w:val="clear" w:color="auto" w:fill="auto"/>
            <w:noWrap/>
            <w:vAlign w:val="bottom"/>
            <w:hideMark/>
          </w:tcPr>
          <w:p w14:paraId="27BC574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12,2%</w:t>
            </w:r>
          </w:p>
        </w:tc>
      </w:tr>
      <w:tr w:rsidR="00C454C1" w:rsidRPr="00C454C1" w14:paraId="63C3607A" w14:textId="77777777" w:rsidTr="006529E7">
        <w:trPr>
          <w:trHeight w:val="314"/>
        </w:trPr>
        <w:tc>
          <w:tcPr>
            <w:tcW w:w="3036" w:type="dxa"/>
            <w:tcBorders>
              <w:top w:val="nil"/>
              <w:left w:val="single" w:sz="8" w:space="0" w:color="auto"/>
              <w:bottom w:val="single" w:sz="8" w:space="0" w:color="auto"/>
              <w:right w:val="nil"/>
            </w:tcBorders>
            <w:shd w:val="clear" w:color="auto" w:fill="auto"/>
            <w:noWrap/>
            <w:vAlign w:val="bottom"/>
            <w:hideMark/>
          </w:tcPr>
          <w:p w14:paraId="7DF394ED"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single" w:sz="8" w:space="0" w:color="auto"/>
              <w:right w:val="single" w:sz="8" w:space="0" w:color="auto"/>
            </w:tcBorders>
          </w:tcPr>
          <w:p w14:paraId="734A5447"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single" w:sz="8" w:space="0" w:color="auto"/>
              <w:right w:val="nil"/>
            </w:tcBorders>
            <w:shd w:val="clear" w:color="auto" w:fill="auto"/>
            <w:noWrap/>
            <w:vAlign w:val="bottom"/>
            <w:hideMark/>
          </w:tcPr>
          <w:p w14:paraId="04A5435C" w14:textId="7E4334B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31.944</w:t>
            </w:r>
          </w:p>
        </w:tc>
        <w:tc>
          <w:tcPr>
            <w:tcW w:w="915" w:type="dxa"/>
            <w:tcBorders>
              <w:top w:val="nil"/>
              <w:left w:val="nil"/>
              <w:bottom w:val="single" w:sz="8" w:space="0" w:color="auto"/>
              <w:right w:val="nil"/>
            </w:tcBorders>
            <w:shd w:val="clear" w:color="auto" w:fill="auto"/>
            <w:noWrap/>
            <w:vAlign w:val="bottom"/>
            <w:hideMark/>
          </w:tcPr>
          <w:p w14:paraId="5315CC4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38.915</w:t>
            </w:r>
          </w:p>
        </w:tc>
        <w:tc>
          <w:tcPr>
            <w:tcW w:w="915" w:type="dxa"/>
            <w:tcBorders>
              <w:top w:val="nil"/>
              <w:left w:val="nil"/>
              <w:bottom w:val="single" w:sz="8" w:space="0" w:color="auto"/>
              <w:right w:val="nil"/>
            </w:tcBorders>
            <w:shd w:val="clear" w:color="auto" w:fill="auto"/>
            <w:noWrap/>
            <w:vAlign w:val="bottom"/>
            <w:hideMark/>
          </w:tcPr>
          <w:p w14:paraId="0649BD6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41.591</w:t>
            </w:r>
          </w:p>
        </w:tc>
        <w:tc>
          <w:tcPr>
            <w:tcW w:w="915" w:type="dxa"/>
            <w:tcBorders>
              <w:top w:val="nil"/>
              <w:left w:val="nil"/>
              <w:bottom w:val="single" w:sz="8" w:space="0" w:color="auto"/>
              <w:right w:val="nil"/>
            </w:tcBorders>
            <w:shd w:val="clear" w:color="auto" w:fill="auto"/>
            <w:noWrap/>
            <w:vAlign w:val="bottom"/>
            <w:hideMark/>
          </w:tcPr>
          <w:p w14:paraId="55F4899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43.270</w:t>
            </w:r>
          </w:p>
        </w:tc>
        <w:tc>
          <w:tcPr>
            <w:tcW w:w="915" w:type="dxa"/>
            <w:tcBorders>
              <w:top w:val="nil"/>
              <w:left w:val="nil"/>
              <w:bottom w:val="single" w:sz="8" w:space="0" w:color="auto"/>
              <w:right w:val="single" w:sz="8" w:space="0" w:color="auto"/>
            </w:tcBorders>
            <w:shd w:val="clear" w:color="auto" w:fill="auto"/>
            <w:noWrap/>
            <w:vAlign w:val="bottom"/>
            <w:hideMark/>
          </w:tcPr>
          <w:p w14:paraId="21501A6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44.988</w:t>
            </w:r>
          </w:p>
        </w:tc>
        <w:tc>
          <w:tcPr>
            <w:tcW w:w="1635" w:type="dxa"/>
            <w:tcBorders>
              <w:top w:val="nil"/>
              <w:left w:val="nil"/>
              <w:bottom w:val="single" w:sz="8" w:space="0" w:color="auto"/>
              <w:right w:val="single" w:sz="8" w:space="0" w:color="auto"/>
            </w:tcBorders>
            <w:shd w:val="clear" w:color="auto" w:fill="auto"/>
            <w:noWrap/>
            <w:vAlign w:val="bottom"/>
            <w:hideMark/>
          </w:tcPr>
          <w:p w14:paraId="191207D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8,2%</w:t>
            </w:r>
          </w:p>
        </w:tc>
      </w:tr>
      <w:tr w:rsidR="00C454C1" w:rsidRPr="00C454C1" w14:paraId="49C641C6" w14:textId="77777777" w:rsidTr="006529E7">
        <w:trPr>
          <w:trHeight w:val="299"/>
        </w:trPr>
        <w:tc>
          <w:tcPr>
            <w:tcW w:w="3036" w:type="dxa"/>
            <w:tcBorders>
              <w:top w:val="nil"/>
              <w:left w:val="single" w:sz="8" w:space="0" w:color="auto"/>
              <w:bottom w:val="nil"/>
              <w:right w:val="nil"/>
            </w:tcBorders>
            <w:shd w:val="clear" w:color="000000" w:fill="DCE6F1"/>
            <w:noWrap/>
            <w:vAlign w:val="bottom"/>
            <w:hideMark/>
          </w:tcPr>
          <w:p w14:paraId="595909F3"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Marche</w:t>
            </w:r>
          </w:p>
        </w:tc>
        <w:tc>
          <w:tcPr>
            <w:tcW w:w="915" w:type="dxa"/>
            <w:tcBorders>
              <w:top w:val="nil"/>
              <w:left w:val="single" w:sz="8" w:space="0" w:color="auto"/>
              <w:bottom w:val="nil"/>
              <w:right w:val="single" w:sz="8" w:space="0" w:color="auto"/>
            </w:tcBorders>
            <w:shd w:val="clear" w:color="000000" w:fill="DCE6F1"/>
          </w:tcPr>
          <w:p w14:paraId="0386D3FA"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000000" w:fill="DCE6F1"/>
            <w:noWrap/>
            <w:vAlign w:val="bottom"/>
            <w:hideMark/>
          </w:tcPr>
          <w:p w14:paraId="47DFA31E" w14:textId="0590151E"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27.003</w:t>
            </w:r>
          </w:p>
        </w:tc>
        <w:tc>
          <w:tcPr>
            <w:tcW w:w="915" w:type="dxa"/>
            <w:tcBorders>
              <w:top w:val="nil"/>
              <w:left w:val="nil"/>
              <w:bottom w:val="nil"/>
              <w:right w:val="nil"/>
            </w:tcBorders>
            <w:shd w:val="clear" w:color="000000" w:fill="DCE6F1"/>
            <w:noWrap/>
            <w:vAlign w:val="bottom"/>
            <w:hideMark/>
          </w:tcPr>
          <w:p w14:paraId="698188B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33.193</w:t>
            </w:r>
          </w:p>
        </w:tc>
        <w:tc>
          <w:tcPr>
            <w:tcW w:w="915" w:type="dxa"/>
            <w:tcBorders>
              <w:top w:val="nil"/>
              <w:left w:val="nil"/>
              <w:bottom w:val="nil"/>
              <w:right w:val="nil"/>
            </w:tcBorders>
            <w:shd w:val="clear" w:color="000000" w:fill="DCE6F1"/>
            <w:noWrap/>
            <w:vAlign w:val="bottom"/>
            <w:hideMark/>
          </w:tcPr>
          <w:p w14:paraId="2965E37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35.470</w:t>
            </w:r>
          </w:p>
        </w:tc>
        <w:tc>
          <w:tcPr>
            <w:tcW w:w="915" w:type="dxa"/>
            <w:tcBorders>
              <w:top w:val="nil"/>
              <w:left w:val="nil"/>
              <w:bottom w:val="nil"/>
              <w:right w:val="nil"/>
            </w:tcBorders>
            <w:shd w:val="clear" w:color="000000" w:fill="DCE6F1"/>
            <w:noWrap/>
            <w:vAlign w:val="bottom"/>
            <w:hideMark/>
          </w:tcPr>
          <w:p w14:paraId="44D50F8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35.859</w:t>
            </w:r>
          </w:p>
        </w:tc>
        <w:tc>
          <w:tcPr>
            <w:tcW w:w="915" w:type="dxa"/>
            <w:tcBorders>
              <w:top w:val="nil"/>
              <w:left w:val="nil"/>
              <w:bottom w:val="nil"/>
              <w:right w:val="single" w:sz="8" w:space="0" w:color="auto"/>
            </w:tcBorders>
            <w:shd w:val="clear" w:color="000000" w:fill="DCE6F1"/>
            <w:noWrap/>
            <w:vAlign w:val="bottom"/>
            <w:hideMark/>
          </w:tcPr>
          <w:p w14:paraId="3CC23F3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37.251</w:t>
            </w:r>
          </w:p>
        </w:tc>
        <w:tc>
          <w:tcPr>
            <w:tcW w:w="1635" w:type="dxa"/>
            <w:tcBorders>
              <w:top w:val="nil"/>
              <w:left w:val="nil"/>
              <w:bottom w:val="nil"/>
              <w:right w:val="single" w:sz="8" w:space="0" w:color="auto"/>
            </w:tcBorders>
            <w:shd w:val="clear" w:color="000000" w:fill="DCE6F1"/>
            <w:noWrap/>
            <w:vAlign w:val="bottom"/>
            <w:hideMark/>
          </w:tcPr>
          <w:p w14:paraId="03009E5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5,0%</w:t>
            </w:r>
          </w:p>
        </w:tc>
      </w:tr>
      <w:tr w:rsidR="00C454C1" w:rsidRPr="00C454C1" w14:paraId="05E1C1FC"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55D6132F"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Intermedio</w:t>
            </w:r>
          </w:p>
        </w:tc>
        <w:tc>
          <w:tcPr>
            <w:tcW w:w="915" w:type="dxa"/>
            <w:tcBorders>
              <w:top w:val="nil"/>
              <w:left w:val="single" w:sz="8" w:space="0" w:color="auto"/>
              <w:bottom w:val="nil"/>
              <w:right w:val="single" w:sz="8" w:space="0" w:color="auto"/>
            </w:tcBorders>
          </w:tcPr>
          <w:p w14:paraId="2B91B260"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10AAE325" w14:textId="667EDA83"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27.003</w:t>
            </w:r>
          </w:p>
        </w:tc>
        <w:tc>
          <w:tcPr>
            <w:tcW w:w="915" w:type="dxa"/>
            <w:tcBorders>
              <w:top w:val="nil"/>
              <w:left w:val="nil"/>
              <w:bottom w:val="nil"/>
              <w:right w:val="nil"/>
            </w:tcBorders>
            <w:shd w:val="clear" w:color="auto" w:fill="auto"/>
            <w:noWrap/>
            <w:vAlign w:val="bottom"/>
            <w:hideMark/>
          </w:tcPr>
          <w:p w14:paraId="06D8B99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33.193</w:t>
            </w:r>
          </w:p>
        </w:tc>
        <w:tc>
          <w:tcPr>
            <w:tcW w:w="915" w:type="dxa"/>
            <w:tcBorders>
              <w:top w:val="nil"/>
              <w:left w:val="nil"/>
              <w:bottom w:val="nil"/>
              <w:right w:val="nil"/>
            </w:tcBorders>
            <w:shd w:val="clear" w:color="auto" w:fill="auto"/>
            <w:noWrap/>
            <w:vAlign w:val="bottom"/>
            <w:hideMark/>
          </w:tcPr>
          <w:p w14:paraId="4354A3B5"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35.470</w:t>
            </w:r>
          </w:p>
        </w:tc>
        <w:tc>
          <w:tcPr>
            <w:tcW w:w="915" w:type="dxa"/>
            <w:tcBorders>
              <w:top w:val="nil"/>
              <w:left w:val="nil"/>
              <w:bottom w:val="nil"/>
              <w:right w:val="nil"/>
            </w:tcBorders>
            <w:shd w:val="clear" w:color="auto" w:fill="auto"/>
            <w:noWrap/>
            <w:vAlign w:val="bottom"/>
            <w:hideMark/>
          </w:tcPr>
          <w:p w14:paraId="2119260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35.859</w:t>
            </w:r>
          </w:p>
        </w:tc>
        <w:tc>
          <w:tcPr>
            <w:tcW w:w="915" w:type="dxa"/>
            <w:tcBorders>
              <w:top w:val="nil"/>
              <w:left w:val="nil"/>
              <w:bottom w:val="nil"/>
              <w:right w:val="single" w:sz="8" w:space="0" w:color="auto"/>
            </w:tcBorders>
            <w:shd w:val="clear" w:color="auto" w:fill="auto"/>
            <w:noWrap/>
            <w:vAlign w:val="bottom"/>
            <w:hideMark/>
          </w:tcPr>
          <w:p w14:paraId="5CD4BB20"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37.251</w:t>
            </w:r>
          </w:p>
        </w:tc>
        <w:tc>
          <w:tcPr>
            <w:tcW w:w="1635" w:type="dxa"/>
            <w:tcBorders>
              <w:top w:val="nil"/>
              <w:left w:val="nil"/>
              <w:bottom w:val="nil"/>
              <w:right w:val="single" w:sz="8" w:space="0" w:color="auto"/>
            </w:tcBorders>
            <w:shd w:val="clear" w:color="auto" w:fill="auto"/>
            <w:noWrap/>
            <w:vAlign w:val="bottom"/>
            <w:hideMark/>
          </w:tcPr>
          <w:p w14:paraId="681B99A2"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5,0%</w:t>
            </w:r>
          </w:p>
        </w:tc>
      </w:tr>
      <w:tr w:rsidR="00C454C1" w:rsidRPr="00C454C1" w14:paraId="4AA3E7DD"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40DB83C3"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11793B07"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405AB7EA" w14:textId="0F74DE1A"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832</w:t>
            </w:r>
          </w:p>
        </w:tc>
        <w:tc>
          <w:tcPr>
            <w:tcW w:w="915" w:type="dxa"/>
            <w:tcBorders>
              <w:top w:val="nil"/>
              <w:left w:val="nil"/>
              <w:bottom w:val="nil"/>
              <w:right w:val="nil"/>
            </w:tcBorders>
            <w:shd w:val="clear" w:color="auto" w:fill="auto"/>
            <w:noWrap/>
            <w:vAlign w:val="bottom"/>
            <w:hideMark/>
          </w:tcPr>
          <w:p w14:paraId="734E714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720</w:t>
            </w:r>
          </w:p>
        </w:tc>
        <w:tc>
          <w:tcPr>
            <w:tcW w:w="915" w:type="dxa"/>
            <w:tcBorders>
              <w:top w:val="nil"/>
              <w:left w:val="nil"/>
              <w:bottom w:val="nil"/>
              <w:right w:val="nil"/>
            </w:tcBorders>
            <w:shd w:val="clear" w:color="auto" w:fill="auto"/>
            <w:noWrap/>
            <w:vAlign w:val="bottom"/>
            <w:hideMark/>
          </w:tcPr>
          <w:p w14:paraId="235DD3B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585</w:t>
            </w:r>
          </w:p>
        </w:tc>
        <w:tc>
          <w:tcPr>
            <w:tcW w:w="915" w:type="dxa"/>
            <w:tcBorders>
              <w:top w:val="nil"/>
              <w:left w:val="nil"/>
              <w:bottom w:val="nil"/>
              <w:right w:val="nil"/>
            </w:tcBorders>
            <w:shd w:val="clear" w:color="auto" w:fill="auto"/>
            <w:noWrap/>
            <w:vAlign w:val="bottom"/>
            <w:hideMark/>
          </w:tcPr>
          <w:p w14:paraId="6190029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746</w:t>
            </w:r>
          </w:p>
        </w:tc>
        <w:tc>
          <w:tcPr>
            <w:tcW w:w="915" w:type="dxa"/>
            <w:tcBorders>
              <w:top w:val="nil"/>
              <w:left w:val="nil"/>
              <w:bottom w:val="nil"/>
              <w:right w:val="single" w:sz="8" w:space="0" w:color="auto"/>
            </w:tcBorders>
            <w:shd w:val="clear" w:color="auto" w:fill="auto"/>
            <w:noWrap/>
            <w:vAlign w:val="bottom"/>
            <w:hideMark/>
          </w:tcPr>
          <w:p w14:paraId="6CC08FB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718</w:t>
            </w:r>
          </w:p>
        </w:tc>
        <w:tc>
          <w:tcPr>
            <w:tcW w:w="1635" w:type="dxa"/>
            <w:tcBorders>
              <w:top w:val="nil"/>
              <w:left w:val="nil"/>
              <w:bottom w:val="nil"/>
              <w:right w:val="single" w:sz="8" w:space="0" w:color="auto"/>
            </w:tcBorders>
            <w:shd w:val="clear" w:color="auto" w:fill="auto"/>
            <w:noWrap/>
            <w:vAlign w:val="bottom"/>
            <w:hideMark/>
          </w:tcPr>
          <w:p w14:paraId="3256E53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22,7%</w:t>
            </w:r>
          </w:p>
        </w:tc>
      </w:tr>
      <w:tr w:rsidR="00C454C1" w:rsidRPr="00C454C1" w14:paraId="1641120E"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0D02D950"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3941ADDB"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4157853D" w14:textId="72DA3C21"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8.983</w:t>
            </w:r>
          </w:p>
        </w:tc>
        <w:tc>
          <w:tcPr>
            <w:tcW w:w="915" w:type="dxa"/>
            <w:tcBorders>
              <w:top w:val="nil"/>
              <w:left w:val="nil"/>
              <w:bottom w:val="nil"/>
              <w:right w:val="nil"/>
            </w:tcBorders>
            <w:shd w:val="clear" w:color="auto" w:fill="auto"/>
            <w:noWrap/>
            <w:vAlign w:val="bottom"/>
            <w:hideMark/>
          </w:tcPr>
          <w:p w14:paraId="559F515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10.909</w:t>
            </w:r>
          </w:p>
        </w:tc>
        <w:tc>
          <w:tcPr>
            <w:tcW w:w="915" w:type="dxa"/>
            <w:tcBorders>
              <w:top w:val="nil"/>
              <w:left w:val="nil"/>
              <w:bottom w:val="nil"/>
              <w:right w:val="nil"/>
            </w:tcBorders>
            <w:shd w:val="clear" w:color="auto" w:fill="auto"/>
            <w:noWrap/>
            <w:vAlign w:val="bottom"/>
            <w:hideMark/>
          </w:tcPr>
          <w:p w14:paraId="5BFFA0A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11.405</w:t>
            </w:r>
          </w:p>
        </w:tc>
        <w:tc>
          <w:tcPr>
            <w:tcW w:w="915" w:type="dxa"/>
            <w:tcBorders>
              <w:top w:val="nil"/>
              <w:left w:val="nil"/>
              <w:bottom w:val="nil"/>
              <w:right w:val="nil"/>
            </w:tcBorders>
            <w:shd w:val="clear" w:color="auto" w:fill="auto"/>
            <w:noWrap/>
            <w:vAlign w:val="bottom"/>
            <w:hideMark/>
          </w:tcPr>
          <w:p w14:paraId="78C3667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10.460</w:t>
            </w:r>
          </w:p>
        </w:tc>
        <w:tc>
          <w:tcPr>
            <w:tcW w:w="915" w:type="dxa"/>
            <w:tcBorders>
              <w:top w:val="nil"/>
              <w:left w:val="nil"/>
              <w:bottom w:val="nil"/>
              <w:right w:val="single" w:sz="8" w:space="0" w:color="auto"/>
            </w:tcBorders>
            <w:shd w:val="clear" w:color="auto" w:fill="auto"/>
            <w:noWrap/>
            <w:vAlign w:val="bottom"/>
            <w:hideMark/>
          </w:tcPr>
          <w:p w14:paraId="7B3F7CE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11.240</w:t>
            </w:r>
          </w:p>
        </w:tc>
        <w:tc>
          <w:tcPr>
            <w:tcW w:w="1635" w:type="dxa"/>
            <w:tcBorders>
              <w:top w:val="nil"/>
              <w:left w:val="nil"/>
              <w:bottom w:val="nil"/>
              <w:right w:val="single" w:sz="8" w:space="0" w:color="auto"/>
            </w:tcBorders>
            <w:shd w:val="clear" w:color="auto" w:fill="auto"/>
            <w:noWrap/>
            <w:vAlign w:val="bottom"/>
            <w:hideMark/>
          </w:tcPr>
          <w:p w14:paraId="4DA6E23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w:t>
            </w:r>
          </w:p>
        </w:tc>
      </w:tr>
      <w:tr w:rsidR="00C454C1" w:rsidRPr="00C454C1" w14:paraId="5539AF37" w14:textId="77777777" w:rsidTr="006529E7">
        <w:trPr>
          <w:trHeight w:val="314"/>
        </w:trPr>
        <w:tc>
          <w:tcPr>
            <w:tcW w:w="3036" w:type="dxa"/>
            <w:tcBorders>
              <w:top w:val="nil"/>
              <w:left w:val="single" w:sz="8" w:space="0" w:color="auto"/>
              <w:bottom w:val="single" w:sz="8" w:space="0" w:color="auto"/>
              <w:right w:val="nil"/>
            </w:tcBorders>
            <w:shd w:val="clear" w:color="auto" w:fill="auto"/>
            <w:noWrap/>
            <w:vAlign w:val="bottom"/>
            <w:hideMark/>
          </w:tcPr>
          <w:p w14:paraId="595E4DCB"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single" w:sz="8" w:space="0" w:color="auto"/>
              <w:right w:val="single" w:sz="8" w:space="0" w:color="auto"/>
            </w:tcBorders>
          </w:tcPr>
          <w:p w14:paraId="4778C20D"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single" w:sz="8" w:space="0" w:color="auto"/>
              <w:right w:val="nil"/>
            </w:tcBorders>
            <w:shd w:val="clear" w:color="auto" w:fill="auto"/>
            <w:noWrap/>
            <w:vAlign w:val="bottom"/>
            <w:hideMark/>
          </w:tcPr>
          <w:p w14:paraId="11DB531E" w14:textId="27B78BBE"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17.189</w:t>
            </w:r>
          </w:p>
        </w:tc>
        <w:tc>
          <w:tcPr>
            <w:tcW w:w="915" w:type="dxa"/>
            <w:tcBorders>
              <w:top w:val="nil"/>
              <w:left w:val="nil"/>
              <w:bottom w:val="single" w:sz="8" w:space="0" w:color="auto"/>
              <w:right w:val="nil"/>
            </w:tcBorders>
            <w:shd w:val="clear" w:color="auto" w:fill="auto"/>
            <w:noWrap/>
            <w:vAlign w:val="bottom"/>
            <w:hideMark/>
          </w:tcPr>
          <w:p w14:paraId="26106EB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21.565</w:t>
            </w:r>
          </w:p>
        </w:tc>
        <w:tc>
          <w:tcPr>
            <w:tcW w:w="915" w:type="dxa"/>
            <w:tcBorders>
              <w:top w:val="nil"/>
              <w:left w:val="nil"/>
              <w:bottom w:val="single" w:sz="8" w:space="0" w:color="auto"/>
              <w:right w:val="nil"/>
            </w:tcBorders>
            <w:shd w:val="clear" w:color="auto" w:fill="auto"/>
            <w:noWrap/>
            <w:vAlign w:val="bottom"/>
            <w:hideMark/>
          </w:tcPr>
          <w:p w14:paraId="5F74C4B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23.480</w:t>
            </w:r>
          </w:p>
        </w:tc>
        <w:tc>
          <w:tcPr>
            <w:tcW w:w="915" w:type="dxa"/>
            <w:tcBorders>
              <w:top w:val="nil"/>
              <w:left w:val="nil"/>
              <w:bottom w:val="single" w:sz="8" w:space="0" w:color="auto"/>
              <w:right w:val="nil"/>
            </w:tcBorders>
            <w:shd w:val="clear" w:color="auto" w:fill="auto"/>
            <w:noWrap/>
            <w:vAlign w:val="bottom"/>
            <w:hideMark/>
          </w:tcPr>
          <w:p w14:paraId="1DAA7C1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24.654</w:t>
            </w:r>
          </w:p>
        </w:tc>
        <w:tc>
          <w:tcPr>
            <w:tcW w:w="915" w:type="dxa"/>
            <w:tcBorders>
              <w:top w:val="nil"/>
              <w:left w:val="nil"/>
              <w:bottom w:val="single" w:sz="8" w:space="0" w:color="auto"/>
              <w:right w:val="single" w:sz="8" w:space="0" w:color="auto"/>
            </w:tcBorders>
            <w:shd w:val="clear" w:color="auto" w:fill="auto"/>
            <w:noWrap/>
            <w:vAlign w:val="bottom"/>
            <w:hideMark/>
          </w:tcPr>
          <w:p w14:paraId="3067444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25.293</w:t>
            </w:r>
          </w:p>
        </w:tc>
        <w:tc>
          <w:tcPr>
            <w:tcW w:w="1635" w:type="dxa"/>
            <w:tcBorders>
              <w:top w:val="nil"/>
              <w:left w:val="nil"/>
              <w:bottom w:val="single" w:sz="8" w:space="0" w:color="auto"/>
              <w:right w:val="single" w:sz="8" w:space="0" w:color="auto"/>
            </w:tcBorders>
            <w:shd w:val="clear" w:color="auto" w:fill="auto"/>
            <w:noWrap/>
            <w:vAlign w:val="bottom"/>
            <w:hideMark/>
          </w:tcPr>
          <w:p w14:paraId="04B2AA3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7,7%</w:t>
            </w:r>
          </w:p>
        </w:tc>
      </w:tr>
      <w:tr w:rsidR="00C454C1" w:rsidRPr="00C454C1" w14:paraId="335FC1FD" w14:textId="77777777" w:rsidTr="006529E7">
        <w:trPr>
          <w:trHeight w:val="314"/>
        </w:trPr>
        <w:tc>
          <w:tcPr>
            <w:tcW w:w="3036" w:type="dxa"/>
            <w:tcBorders>
              <w:top w:val="nil"/>
              <w:left w:val="nil"/>
              <w:bottom w:val="nil"/>
              <w:right w:val="nil"/>
            </w:tcBorders>
            <w:shd w:val="clear" w:color="000000" w:fill="DCE6F1"/>
            <w:noWrap/>
            <w:vAlign w:val="bottom"/>
            <w:hideMark/>
          </w:tcPr>
          <w:p w14:paraId="2103AEA5"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Molise</w:t>
            </w:r>
          </w:p>
        </w:tc>
        <w:tc>
          <w:tcPr>
            <w:tcW w:w="915" w:type="dxa"/>
            <w:tcBorders>
              <w:top w:val="nil"/>
              <w:left w:val="single" w:sz="8" w:space="0" w:color="auto"/>
              <w:bottom w:val="nil"/>
              <w:right w:val="single" w:sz="8" w:space="0" w:color="auto"/>
            </w:tcBorders>
            <w:shd w:val="clear" w:color="000000" w:fill="DCE6F1"/>
          </w:tcPr>
          <w:p w14:paraId="277B3577"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000000" w:fill="DCE6F1"/>
            <w:noWrap/>
            <w:vAlign w:val="bottom"/>
            <w:hideMark/>
          </w:tcPr>
          <w:p w14:paraId="254FA55E" w14:textId="7EB9583E"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4.858</w:t>
            </w:r>
          </w:p>
        </w:tc>
        <w:tc>
          <w:tcPr>
            <w:tcW w:w="915" w:type="dxa"/>
            <w:tcBorders>
              <w:top w:val="nil"/>
              <w:left w:val="nil"/>
              <w:bottom w:val="nil"/>
              <w:right w:val="nil"/>
            </w:tcBorders>
            <w:shd w:val="clear" w:color="000000" w:fill="DCE6F1"/>
            <w:noWrap/>
            <w:vAlign w:val="bottom"/>
            <w:hideMark/>
          </w:tcPr>
          <w:p w14:paraId="7B87CE2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5.717</w:t>
            </w:r>
          </w:p>
        </w:tc>
        <w:tc>
          <w:tcPr>
            <w:tcW w:w="915" w:type="dxa"/>
            <w:tcBorders>
              <w:top w:val="nil"/>
              <w:left w:val="nil"/>
              <w:bottom w:val="nil"/>
              <w:right w:val="nil"/>
            </w:tcBorders>
            <w:shd w:val="clear" w:color="000000" w:fill="DCE6F1"/>
            <w:noWrap/>
            <w:vAlign w:val="bottom"/>
            <w:hideMark/>
          </w:tcPr>
          <w:p w14:paraId="23FD9C0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6.017</w:t>
            </w:r>
          </w:p>
        </w:tc>
        <w:tc>
          <w:tcPr>
            <w:tcW w:w="915" w:type="dxa"/>
            <w:tcBorders>
              <w:top w:val="nil"/>
              <w:left w:val="nil"/>
              <w:bottom w:val="nil"/>
              <w:right w:val="nil"/>
            </w:tcBorders>
            <w:shd w:val="clear" w:color="000000" w:fill="DCE6F1"/>
            <w:noWrap/>
            <w:vAlign w:val="bottom"/>
            <w:hideMark/>
          </w:tcPr>
          <w:p w14:paraId="53582A0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5.509</w:t>
            </w:r>
          </w:p>
        </w:tc>
        <w:tc>
          <w:tcPr>
            <w:tcW w:w="915" w:type="dxa"/>
            <w:tcBorders>
              <w:top w:val="nil"/>
              <w:left w:val="nil"/>
              <w:bottom w:val="nil"/>
              <w:right w:val="single" w:sz="8" w:space="0" w:color="auto"/>
            </w:tcBorders>
            <w:shd w:val="clear" w:color="000000" w:fill="DCE6F1"/>
            <w:noWrap/>
            <w:vAlign w:val="bottom"/>
            <w:hideMark/>
          </w:tcPr>
          <w:p w14:paraId="7851858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5.674</w:t>
            </w:r>
          </w:p>
        </w:tc>
        <w:tc>
          <w:tcPr>
            <w:tcW w:w="1635" w:type="dxa"/>
            <w:tcBorders>
              <w:top w:val="nil"/>
              <w:left w:val="nil"/>
              <w:bottom w:val="nil"/>
              <w:right w:val="single" w:sz="8" w:space="0" w:color="auto"/>
            </w:tcBorders>
            <w:shd w:val="clear" w:color="000000" w:fill="DCE6F1"/>
            <w:noWrap/>
            <w:vAlign w:val="bottom"/>
            <w:hideMark/>
          </w:tcPr>
          <w:p w14:paraId="6A7C088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-5,7%</w:t>
            </w:r>
          </w:p>
        </w:tc>
      </w:tr>
      <w:tr w:rsidR="00C454C1" w:rsidRPr="00C454C1" w14:paraId="7E86345E" w14:textId="77777777" w:rsidTr="006529E7">
        <w:trPr>
          <w:trHeight w:val="299"/>
        </w:trPr>
        <w:tc>
          <w:tcPr>
            <w:tcW w:w="3036" w:type="dxa"/>
            <w:tcBorders>
              <w:top w:val="single" w:sz="8" w:space="0" w:color="auto"/>
              <w:left w:val="single" w:sz="8" w:space="0" w:color="auto"/>
              <w:bottom w:val="nil"/>
              <w:right w:val="nil"/>
            </w:tcBorders>
            <w:shd w:val="clear" w:color="auto" w:fill="auto"/>
            <w:noWrap/>
            <w:vAlign w:val="bottom"/>
            <w:hideMark/>
          </w:tcPr>
          <w:p w14:paraId="7BA1E16C"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Prevalentemente rurale</w:t>
            </w:r>
          </w:p>
        </w:tc>
        <w:tc>
          <w:tcPr>
            <w:tcW w:w="915" w:type="dxa"/>
            <w:tcBorders>
              <w:top w:val="single" w:sz="8" w:space="0" w:color="auto"/>
              <w:left w:val="single" w:sz="8" w:space="0" w:color="auto"/>
              <w:bottom w:val="nil"/>
              <w:right w:val="single" w:sz="8" w:space="0" w:color="auto"/>
            </w:tcBorders>
          </w:tcPr>
          <w:p w14:paraId="01FBCC03"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single" w:sz="8" w:space="0" w:color="auto"/>
              <w:left w:val="single" w:sz="8" w:space="0" w:color="auto"/>
              <w:bottom w:val="nil"/>
              <w:right w:val="nil"/>
            </w:tcBorders>
            <w:shd w:val="clear" w:color="auto" w:fill="auto"/>
            <w:noWrap/>
            <w:vAlign w:val="bottom"/>
            <w:hideMark/>
          </w:tcPr>
          <w:p w14:paraId="0C51D643" w14:textId="3CBEE249"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4.858</w:t>
            </w:r>
          </w:p>
        </w:tc>
        <w:tc>
          <w:tcPr>
            <w:tcW w:w="915" w:type="dxa"/>
            <w:tcBorders>
              <w:top w:val="single" w:sz="8" w:space="0" w:color="auto"/>
              <w:left w:val="nil"/>
              <w:bottom w:val="nil"/>
              <w:right w:val="nil"/>
            </w:tcBorders>
            <w:shd w:val="clear" w:color="auto" w:fill="auto"/>
            <w:noWrap/>
            <w:vAlign w:val="bottom"/>
            <w:hideMark/>
          </w:tcPr>
          <w:p w14:paraId="3A957CB7"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5.717</w:t>
            </w:r>
          </w:p>
        </w:tc>
        <w:tc>
          <w:tcPr>
            <w:tcW w:w="915" w:type="dxa"/>
            <w:tcBorders>
              <w:top w:val="single" w:sz="8" w:space="0" w:color="auto"/>
              <w:left w:val="nil"/>
              <w:bottom w:val="nil"/>
              <w:right w:val="nil"/>
            </w:tcBorders>
            <w:shd w:val="clear" w:color="auto" w:fill="auto"/>
            <w:noWrap/>
            <w:vAlign w:val="bottom"/>
            <w:hideMark/>
          </w:tcPr>
          <w:p w14:paraId="13DE510C"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6.017</w:t>
            </w:r>
          </w:p>
        </w:tc>
        <w:tc>
          <w:tcPr>
            <w:tcW w:w="915" w:type="dxa"/>
            <w:tcBorders>
              <w:top w:val="single" w:sz="8" w:space="0" w:color="auto"/>
              <w:left w:val="nil"/>
              <w:bottom w:val="nil"/>
              <w:right w:val="nil"/>
            </w:tcBorders>
            <w:shd w:val="clear" w:color="auto" w:fill="auto"/>
            <w:noWrap/>
            <w:vAlign w:val="bottom"/>
            <w:hideMark/>
          </w:tcPr>
          <w:p w14:paraId="52D807A9"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5.509</w:t>
            </w:r>
          </w:p>
        </w:tc>
        <w:tc>
          <w:tcPr>
            <w:tcW w:w="915" w:type="dxa"/>
            <w:tcBorders>
              <w:top w:val="single" w:sz="8" w:space="0" w:color="auto"/>
              <w:left w:val="nil"/>
              <w:bottom w:val="nil"/>
              <w:right w:val="single" w:sz="8" w:space="0" w:color="auto"/>
            </w:tcBorders>
            <w:shd w:val="clear" w:color="auto" w:fill="auto"/>
            <w:noWrap/>
            <w:vAlign w:val="bottom"/>
            <w:hideMark/>
          </w:tcPr>
          <w:p w14:paraId="44AAB11E"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5.674</w:t>
            </w:r>
          </w:p>
        </w:tc>
        <w:tc>
          <w:tcPr>
            <w:tcW w:w="1635" w:type="dxa"/>
            <w:tcBorders>
              <w:top w:val="single" w:sz="8" w:space="0" w:color="auto"/>
              <w:left w:val="nil"/>
              <w:bottom w:val="nil"/>
              <w:right w:val="single" w:sz="8" w:space="0" w:color="auto"/>
            </w:tcBorders>
            <w:shd w:val="clear" w:color="auto" w:fill="auto"/>
            <w:noWrap/>
            <w:vAlign w:val="bottom"/>
            <w:hideMark/>
          </w:tcPr>
          <w:p w14:paraId="635993C1"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-5,7%</w:t>
            </w:r>
          </w:p>
        </w:tc>
      </w:tr>
      <w:tr w:rsidR="00C454C1" w:rsidRPr="00C454C1" w14:paraId="129C8ABE"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7D93F181"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097256A6"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2FA4EFB4" w14:textId="33CE3920"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238</w:t>
            </w:r>
          </w:p>
        </w:tc>
        <w:tc>
          <w:tcPr>
            <w:tcW w:w="915" w:type="dxa"/>
            <w:tcBorders>
              <w:top w:val="nil"/>
              <w:left w:val="nil"/>
              <w:bottom w:val="nil"/>
              <w:right w:val="nil"/>
            </w:tcBorders>
            <w:shd w:val="clear" w:color="auto" w:fill="auto"/>
            <w:noWrap/>
            <w:vAlign w:val="bottom"/>
            <w:hideMark/>
          </w:tcPr>
          <w:p w14:paraId="658CA06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227</w:t>
            </w:r>
          </w:p>
        </w:tc>
        <w:tc>
          <w:tcPr>
            <w:tcW w:w="915" w:type="dxa"/>
            <w:tcBorders>
              <w:top w:val="nil"/>
              <w:left w:val="nil"/>
              <w:bottom w:val="nil"/>
              <w:right w:val="nil"/>
            </w:tcBorders>
            <w:shd w:val="clear" w:color="auto" w:fill="auto"/>
            <w:noWrap/>
            <w:vAlign w:val="bottom"/>
            <w:hideMark/>
          </w:tcPr>
          <w:p w14:paraId="5EF1C13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240</w:t>
            </w:r>
          </w:p>
        </w:tc>
        <w:tc>
          <w:tcPr>
            <w:tcW w:w="915" w:type="dxa"/>
            <w:tcBorders>
              <w:top w:val="nil"/>
              <w:left w:val="nil"/>
              <w:bottom w:val="nil"/>
              <w:right w:val="nil"/>
            </w:tcBorders>
            <w:shd w:val="clear" w:color="auto" w:fill="auto"/>
            <w:noWrap/>
            <w:vAlign w:val="bottom"/>
            <w:hideMark/>
          </w:tcPr>
          <w:p w14:paraId="7B8D5CB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328</w:t>
            </w:r>
          </w:p>
        </w:tc>
        <w:tc>
          <w:tcPr>
            <w:tcW w:w="915" w:type="dxa"/>
            <w:tcBorders>
              <w:top w:val="nil"/>
              <w:left w:val="nil"/>
              <w:bottom w:val="nil"/>
              <w:right w:val="single" w:sz="8" w:space="0" w:color="auto"/>
            </w:tcBorders>
            <w:shd w:val="clear" w:color="auto" w:fill="auto"/>
            <w:noWrap/>
            <w:vAlign w:val="bottom"/>
            <w:hideMark/>
          </w:tcPr>
          <w:p w14:paraId="792B22E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313</w:t>
            </w:r>
          </w:p>
        </w:tc>
        <w:tc>
          <w:tcPr>
            <w:tcW w:w="1635" w:type="dxa"/>
            <w:tcBorders>
              <w:top w:val="nil"/>
              <w:left w:val="nil"/>
              <w:bottom w:val="nil"/>
              <w:right w:val="single" w:sz="8" w:space="0" w:color="auto"/>
            </w:tcBorders>
            <w:shd w:val="clear" w:color="auto" w:fill="auto"/>
            <w:noWrap/>
            <w:vAlign w:val="bottom"/>
            <w:hideMark/>
          </w:tcPr>
          <w:p w14:paraId="06E8233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30,0%</w:t>
            </w:r>
          </w:p>
        </w:tc>
      </w:tr>
      <w:tr w:rsidR="00C454C1" w:rsidRPr="00C454C1" w14:paraId="1BA65374"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1A835B9D"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0A9BCF2F"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3C5E5F8A" w14:textId="0272D681"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1.157</w:t>
            </w:r>
          </w:p>
        </w:tc>
        <w:tc>
          <w:tcPr>
            <w:tcW w:w="915" w:type="dxa"/>
            <w:tcBorders>
              <w:top w:val="nil"/>
              <w:left w:val="nil"/>
              <w:bottom w:val="nil"/>
              <w:right w:val="nil"/>
            </w:tcBorders>
            <w:shd w:val="clear" w:color="auto" w:fill="auto"/>
            <w:noWrap/>
            <w:vAlign w:val="bottom"/>
            <w:hideMark/>
          </w:tcPr>
          <w:p w14:paraId="0B84123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1.349</w:t>
            </w:r>
          </w:p>
        </w:tc>
        <w:tc>
          <w:tcPr>
            <w:tcW w:w="915" w:type="dxa"/>
            <w:tcBorders>
              <w:top w:val="nil"/>
              <w:left w:val="nil"/>
              <w:bottom w:val="nil"/>
              <w:right w:val="nil"/>
            </w:tcBorders>
            <w:shd w:val="clear" w:color="auto" w:fill="auto"/>
            <w:noWrap/>
            <w:vAlign w:val="bottom"/>
            <w:hideMark/>
          </w:tcPr>
          <w:p w14:paraId="64BC979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1.382</w:t>
            </w:r>
          </w:p>
        </w:tc>
        <w:tc>
          <w:tcPr>
            <w:tcW w:w="915" w:type="dxa"/>
            <w:tcBorders>
              <w:top w:val="nil"/>
              <w:left w:val="nil"/>
              <w:bottom w:val="nil"/>
              <w:right w:val="nil"/>
            </w:tcBorders>
            <w:shd w:val="clear" w:color="auto" w:fill="auto"/>
            <w:noWrap/>
            <w:vAlign w:val="bottom"/>
            <w:hideMark/>
          </w:tcPr>
          <w:p w14:paraId="32101EC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1.000</w:t>
            </w:r>
          </w:p>
        </w:tc>
        <w:tc>
          <w:tcPr>
            <w:tcW w:w="915" w:type="dxa"/>
            <w:tcBorders>
              <w:top w:val="nil"/>
              <w:left w:val="nil"/>
              <w:bottom w:val="nil"/>
              <w:right w:val="single" w:sz="8" w:space="0" w:color="auto"/>
            </w:tcBorders>
            <w:shd w:val="clear" w:color="auto" w:fill="auto"/>
            <w:noWrap/>
            <w:vAlign w:val="bottom"/>
            <w:hideMark/>
          </w:tcPr>
          <w:p w14:paraId="2F795E2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1.120</w:t>
            </w:r>
          </w:p>
        </w:tc>
        <w:tc>
          <w:tcPr>
            <w:tcW w:w="1635" w:type="dxa"/>
            <w:tcBorders>
              <w:top w:val="nil"/>
              <w:left w:val="nil"/>
              <w:bottom w:val="nil"/>
              <w:right w:val="single" w:sz="8" w:space="0" w:color="auto"/>
            </w:tcBorders>
            <w:shd w:val="clear" w:color="auto" w:fill="auto"/>
            <w:noWrap/>
            <w:vAlign w:val="bottom"/>
            <w:hideMark/>
          </w:tcPr>
          <w:p w14:paraId="5E1D0DC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-19,0%</w:t>
            </w:r>
          </w:p>
        </w:tc>
      </w:tr>
      <w:tr w:rsidR="00C454C1" w:rsidRPr="00C454C1" w14:paraId="64C00A4D" w14:textId="77777777" w:rsidTr="006529E7">
        <w:trPr>
          <w:trHeight w:val="314"/>
        </w:trPr>
        <w:tc>
          <w:tcPr>
            <w:tcW w:w="3036" w:type="dxa"/>
            <w:tcBorders>
              <w:top w:val="nil"/>
              <w:left w:val="single" w:sz="8" w:space="0" w:color="auto"/>
              <w:bottom w:val="single" w:sz="8" w:space="0" w:color="auto"/>
              <w:right w:val="nil"/>
            </w:tcBorders>
            <w:shd w:val="clear" w:color="auto" w:fill="auto"/>
            <w:noWrap/>
            <w:vAlign w:val="bottom"/>
            <w:hideMark/>
          </w:tcPr>
          <w:p w14:paraId="56DC398B"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single" w:sz="8" w:space="0" w:color="auto"/>
              <w:right w:val="single" w:sz="8" w:space="0" w:color="auto"/>
            </w:tcBorders>
          </w:tcPr>
          <w:p w14:paraId="2DEF6847"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single" w:sz="8" w:space="0" w:color="auto"/>
              <w:right w:val="nil"/>
            </w:tcBorders>
            <w:shd w:val="clear" w:color="auto" w:fill="auto"/>
            <w:noWrap/>
            <w:vAlign w:val="bottom"/>
            <w:hideMark/>
          </w:tcPr>
          <w:p w14:paraId="5998705F" w14:textId="1667FA06"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3.464</w:t>
            </w:r>
          </w:p>
        </w:tc>
        <w:tc>
          <w:tcPr>
            <w:tcW w:w="915" w:type="dxa"/>
            <w:tcBorders>
              <w:top w:val="nil"/>
              <w:left w:val="nil"/>
              <w:bottom w:val="single" w:sz="8" w:space="0" w:color="auto"/>
              <w:right w:val="nil"/>
            </w:tcBorders>
            <w:shd w:val="clear" w:color="auto" w:fill="auto"/>
            <w:noWrap/>
            <w:vAlign w:val="bottom"/>
            <w:hideMark/>
          </w:tcPr>
          <w:p w14:paraId="481BD56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4.142</w:t>
            </w:r>
          </w:p>
        </w:tc>
        <w:tc>
          <w:tcPr>
            <w:tcW w:w="915" w:type="dxa"/>
            <w:tcBorders>
              <w:top w:val="nil"/>
              <w:left w:val="nil"/>
              <w:bottom w:val="single" w:sz="8" w:space="0" w:color="auto"/>
              <w:right w:val="nil"/>
            </w:tcBorders>
            <w:shd w:val="clear" w:color="auto" w:fill="auto"/>
            <w:noWrap/>
            <w:vAlign w:val="bottom"/>
            <w:hideMark/>
          </w:tcPr>
          <w:p w14:paraId="6ED7025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4.395</w:t>
            </w:r>
          </w:p>
        </w:tc>
        <w:tc>
          <w:tcPr>
            <w:tcW w:w="915" w:type="dxa"/>
            <w:tcBorders>
              <w:top w:val="nil"/>
              <w:left w:val="nil"/>
              <w:bottom w:val="single" w:sz="8" w:space="0" w:color="auto"/>
              <w:right w:val="nil"/>
            </w:tcBorders>
            <w:shd w:val="clear" w:color="auto" w:fill="auto"/>
            <w:noWrap/>
            <w:vAlign w:val="bottom"/>
            <w:hideMark/>
          </w:tcPr>
          <w:p w14:paraId="4982DF9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4.181</w:t>
            </w:r>
          </w:p>
        </w:tc>
        <w:tc>
          <w:tcPr>
            <w:tcW w:w="915" w:type="dxa"/>
            <w:tcBorders>
              <w:top w:val="nil"/>
              <w:left w:val="nil"/>
              <w:bottom w:val="single" w:sz="8" w:space="0" w:color="auto"/>
              <w:right w:val="single" w:sz="8" w:space="0" w:color="auto"/>
            </w:tcBorders>
            <w:shd w:val="clear" w:color="auto" w:fill="auto"/>
            <w:noWrap/>
            <w:vAlign w:val="bottom"/>
            <w:hideMark/>
          </w:tcPr>
          <w:p w14:paraId="3CC7644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4.242</w:t>
            </w:r>
          </w:p>
        </w:tc>
        <w:tc>
          <w:tcPr>
            <w:tcW w:w="1635" w:type="dxa"/>
            <w:tcBorders>
              <w:top w:val="nil"/>
              <w:left w:val="nil"/>
              <w:bottom w:val="single" w:sz="8" w:space="0" w:color="auto"/>
              <w:right w:val="single" w:sz="8" w:space="0" w:color="auto"/>
            </w:tcBorders>
            <w:shd w:val="clear" w:color="auto" w:fill="auto"/>
            <w:noWrap/>
            <w:vAlign w:val="bottom"/>
            <w:hideMark/>
          </w:tcPr>
          <w:p w14:paraId="485E4D1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-3,5%</w:t>
            </w:r>
          </w:p>
        </w:tc>
      </w:tr>
      <w:tr w:rsidR="00C454C1" w:rsidRPr="00C454C1" w14:paraId="5480EBC6" w14:textId="77777777" w:rsidTr="006529E7">
        <w:trPr>
          <w:trHeight w:val="299"/>
        </w:trPr>
        <w:tc>
          <w:tcPr>
            <w:tcW w:w="3036" w:type="dxa"/>
            <w:tcBorders>
              <w:top w:val="nil"/>
              <w:left w:val="single" w:sz="8" w:space="0" w:color="auto"/>
              <w:bottom w:val="nil"/>
              <w:right w:val="nil"/>
            </w:tcBorders>
            <w:shd w:val="clear" w:color="000000" w:fill="DCE6F1"/>
            <w:noWrap/>
            <w:vAlign w:val="bottom"/>
            <w:hideMark/>
          </w:tcPr>
          <w:p w14:paraId="3658067D"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P.A. Bolzano</w:t>
            </w:r>
          </w:p>
        </w:tc>
        <w:tc>
          <w:tcPr>
            <w:tcW w:w="915" w:type="dxa"/>
            <w:tcBorders>
              <w:top w:val="nil"/>
              <w:left w:val="single" w:sz="8" w:space="0" w:color="auto"/>
              <w:bottom w:val="nil"/>
              <w:right w:val="single" w:sz="8" w:space="0" w:color="auto"/>
            </w:tcBorders>
            <w:shd w:val="clear" w:color="000000" w:fill="DCE6F1"/>
          </w:tcPr>
          <w:p w14:paraId="537A0D72"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000000" w:fill="DCE6F1"/>
            <w:noWrap/>
            <w:vAlign w:val="bottom"/>
            <w:hideMark/>
          </w:tcPr>
          <w:p w14:paraId="69FDAD11" w14:textId="5480278C"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12.895</w:t>
            </w:r>
          </w:p>
        </w:tc>
        <w:tc>
          <w:tcPr>
            <w:tcW w:w="915" w:type="dxa"/>
            <w:tcBorders>
              <w:top w:val="nil"/>
              <w:left w:val="nil"/>
              <w:bottom w:val="nil"/>
              <w:right w:val="nil"/>
            </w:tcBorders>
            <w:shd w:val="clear" w:color="000000" w:fill="DCE6F1"/>
            <w:noWrap/>
            <w:vAlign w:val="bottom"/>
            <w:hideMark/>
          </w:tcPr>
          <w:p w14:paraId="43E5663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15.328</w:t>
            </w:r>
          </w:p>
        </w:tc>
        <w:tc>
          <w:tcPr>
            <w:tcW w:w="915" w:type="dxa"/>
            <w:tcBorders>
              <w:top w:val="nil"/>
              <w:left w:val="nil"/>
              <w:bottom w:val="nil"/>
              <w:right w:val="nil"/>
            </w:tcBorders>
            <w:shd w:val="clear" w:color="000000" w:fill="DCE6F1"/>
            <w:noWrap/>
            <w:vAlign w:val="bottom"/>
            <w:hideMark/>
          </w:tcPr>
          <w:p w14:paraId="528EAA7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18.002</w:t>
            </w:r>
          </w:p>
        </w:tc>
        <w:tc>
          <w:tcPr>
            <w:tcW w:w="915" w:type="dxa"/>
            <w:tcBorders>
              <w:top w:val="nil"/>
              <w:left w:val="nil"/>
              <w:bottom w:val="nil"/>
              <w:right w:val="nil"/>
            </w:tcBorders>
            <w:shd w:val="clear" w:color="000000" w:fill="DCE6F1"/>
            <w:noWrap/>
            <w:vAlign w:val="bottom"/>
            <w:hideMark/>
          </w:tcPr>
          <w:p w14:paraId="462F4FD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20.334</w:t>
            </w:r>
          </w:p>
        </w:tc>
        <w:tc>
          <w:tcPr>
            <w:tcW w:w="915" w:type="dxa"/>
            <w:tcBorders>
              <w:top w:val="nil"/>
              <w:left w:val="nil"/>
              <w:bottom w:val="nil"/>
              <w:right w:val="single" w:sz="8" w:space="0" w:color="auto"/>
            </w:tcBorders>
            <w:shd w:val="clear" w:color="000000" w:fill="DCE6F1"/>
            <w:noWrap/>
            <w:vAlign w:val="bottom"/>
            <w:hideMark/>
          </w:tcPr>
          <w:p w14:paraId="201670B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21.488</w:t>
            </w:r>
          </w:p>
        </w:tc>
        <w:tc>
          <w:tcPr>
            <w:tcW w:w="1635" w:type="dxa"/>
            <w:tcBorders>
              <w:top w:val="nil"/>
              <w:left w:val="nil"/>
              <w:bottom w:val="nil"/>
              <w:right w:val="single" w:sz="8" w:space="0" w:color="auto"/>
            </w:tcBorders>
            <w:shd w:val="clear" w:color="000000" w:fill="DCE6F1"/>
            <w:noWrap/>
            <w:vAlign w:val="bottom"/>
            <w:hideMark/>
          </w:tcPr>
          <w:p w14:paraId="17EF5AF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19,4%</w:t>
            </w:r>
          </w:p>
        </w:tc>
      </w:tr>
      <w:tr w:rsidR="00C454C1" w:rsidRPr="00C454C1" w14:paraId="3B8F4019"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70E2006A"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Prevalentemente rurale</w:t>
            </w:r>
          </w:p>
        </w:tc>
        <w:tc>
          <w:tcPr>
            <w:tcW w:w="915" w:type="dxa"/>
            <w:tcBorders>
              <w:top w:val="nil"/>
              <w:left w:val="single" w:sz="8" w:space="0" w:color="auto"/>
              <w:bottom w:val="nil"/>
              <w:right w:val="single" w:sz="8" w:space="0" w:color="auto"/>
            </w:tcBorders>
          </w:tcPr>
          <w:p w14:paraId="436CCE4A"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2936DB85" w14:textId="0C62C002"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12.895</w:t>
            </w:r>
          </w:p>
        </w:tc>
        <w:tc>
          <w:tcPr>
            <w:tcW w:w="915" w:type="dxa"/>
            <w:tcBorders>
              <w:top w:val="nil"/>
              <w:left w:val="nil"/>
              <w:bottom w:val="nil"/>
              <w:right w:val="nil"/>
            </w:tcBorders>
            <w:shd w:val="clear" w:color="auto" w:fill="auto"/>
            <w:noWrap/>
            <w:vAlign w:val="bottom"/>
            <w:hideMark/>
          </w:tcPr>
          <w:p w14:paraId="38903E4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15.328</w:t>
            </w:r>
          </w:p>
        </w:tc>
        <w:tc>
          <w:tcPr>
            <w:tcW w:w="915" w:type="dxa"/>
            <w:tcBorders>
              <w:top w:val="nil"/>
              <w:left w:val="nil"/>
              <w:bottom w:val="nil"/>
              <w:right w:val="nil"/>
            </w:tcBorders>
            <w:shd w:val="clear" w:color="auto" w:fill="auto"/>
            <w:noWrap/>
            <w:vAlign w:val="bottom"/>
            <w:hideMark/>
          </w:tcPr>
          <w:p w14:paraId="10B21624"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18.002</w:t>
            </w:r>
          </w:p>
        </w:tc>
        <w:tc>
          <w:tcPr>
            <w:tcW w:w="915" w:type="dxa"/>
            <w:tcBorders>
              <w:top w:val="nil"/>
              <w:left w:val="nil"/>
              <w:bottom w:val="nil"/>
              <w:right w:val="nil"/>
            </w:tcBorders>
            <w:shd w:val="clear" w:color="auto" w:fill="auto"/>
            <w:noWrap/>
            <w:vAlign w:val="bottom"/>
            <w:hideMark/>
          </w:tcPr>
          <w:p w14:paraId="1B082F95"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20.334</w:t>
            </w:r>
          </w:p>
        </w:tc>
        <w:tc>
          <w:tcPr>
            <w:tcW w:w="915" w:type="dxa"/>
            <w:tcBorders>
              <w:top w:val="nil"/>
              <w:left w:val="nil"/>
              <w:bottom w:val="nil"/>
              <w:right w:val="single" w:sz="8" w:space="0" w:color="auto"/>
            </w:tcBorders>
            <w:shd w:val="clear" w:color="auto" w:fill="auto"/>
            <w:noWrap/>
            <w:vAlign w:val="bottom"/>
            <w:hideMark/>
          </w:tcPr>
          <w:p w14:paraId="24162C11"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21.488</w:t>
            </w:r>
          </w:p>
        </w:tc>
        <w:tc>
          <w:tcPr>
            <w:tcW w:w="1635" w:type="dxa"/>
            <w:tcBorders>
              <w:top w:val="nil"/>
              <w:left w:val="nil"/>
              <w:bottom w:val="nil"/>
              <w:right w:val="single" w:sz="8" w:space="0" w:color="auto"/>
            </w:tcBorders>
            <w:shd w:val="clear" w:color="auto" w:fill="auto"/>
            <w:noWrap/>
            <w:vAlign w:val="bottom"/>
            <w:hideMark/>
          </w:tcPr>
          <w:p w14:paraId="01A53FDA"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19,4%</w:t>
            </w:r>
          </w:p>
        </w:tc>
      </w:tr>
      <w:tr w:rsidR="00C454C1" w:rsidRPr="00C454C1" w14:paraId="12C44E80"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019AD7E1"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769F9D25"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2C5874AF" w14:textId="4032C440"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596</w:t>
            </w:r>
          </w:p>
        </w:tc>
        <w:tc>
          <w:tcPr>
            <w:tcW w:w="915" w:type="dxa"/>
            <w:tcBorders>
              <w:top w:val="nil"/>
              <w:left w:val="nil"/>
              <w:bottom w:val="nil"/>
              <w:right w:val="nil"/>
            </w:tcBorders>
            <w:shd w:val="clear" w:color="auto" w:fill="auto"/>
            <w:noWrap/>
            <w:vAlign w:val="bottom"/>
            <w:hideMark/>
          </w:tcPr>
          <w:p w14:paraId="58811BE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705</w:t>
            </w:r>
          </w:p>
        </w:tc>
        <w:tc>
          <w:tcPr>
            <w:tcW w:w="915" w:type="dxa"/>
            <w:tcBorders>
              <w:top w:val="nil"/>
              <w:left w:val="nil"/>
              <w:bottom w:val="nil"/>
              <w:right w:val="nil"/>
            </w:tcBorders>
            <w:shd w:val="clear" w:color="auto" w:fill="auto"/>
            <w:noWrap/>
            <w:vAlign w:val="bottom"/>
            <w:hideMark/>
          </w:tcPr>
          <w:p w14:paraId="6C18CA2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887</w:t>
            </w:r>
          </w:p>
        </w:tc>
        <w:tc>
          <w:tcPr>
            <w:tcW w:w="915" w:type="dxa"/>
            <w:tcBorders>
              <w:top w:val="nil"/>
              <w:left w:val="nil"/>
              <w:bottom w:val="nil"/>
              <w:right w:val="nil"/>
            </w:tcBorders>
            <w:shd w:val="clear" w:color="auto" w:fill="auto"/>
            <w:noWrap/>
            <w:vAlign w:val="bottom"/>
            <w:hideMark/>
          </w:tcPr>
          <w:p w14:paraId="0E0FBF6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1.001</w:t>
            </w:r>
          </w:p>
        </w:tc>
        <w:tc>
          <w:tcPr>
            <w:tcW w:w="915" w:type="dxa"/>
            <w:tcBorders>
              <w:top w:val="nil"/>
              <w:left w:val="nil"/>
              <w:bottom w:val="nil"/>
              <w:right w:val="single" w:sz="8" w:space="0" w:color="auto"/>
            </w:tcBorders>
            <w:shd w:val="clear" w:color="auto" w:fill="auto"/>
            <w:noWrap/>
            <w:vAlign w:val="bottom"/>
            <w:hideMark/>
          </w:tcPr>
          <w:p w14:paraId="0D2F149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1.048</w:t>
            </w:r>
          </w:p>
        </w:tc>
        <w:tc>
          <w:tcPr>
            <w:tcW w:w="1635" w:type="dxa"/>
            <w:tcBorders>
              <w:top w:val="nil"/>
              <w:left w:val="nil"/>
              <w:bottom w:val="nil"/>
              <w:right w:val="single" w:sz="8" w:space="0" w:color="auto"/>
            </w:tcBorders>
            <w:shd w:val="clear" w:color="auto" w:fill="auto"/>
            <w:noWrap/>
            <w:vAlign w:val="bottom"/>
            <w:hideMark/>
          </w:tcPr>
          <w:p w14:paraId="62347DA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18,2%</w:t>
            </w:r>
          </w:p>
        </w:tc>
      </w:tr>
      <w:tr w:rsidR="00C454C1" w:rsidRPr="00C454C1" w14:paraId="2EAE909B"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10044325"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4C104E86"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0E90903A" w14:textId="645C82BC"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2.780</w:t>
            </w:r>
          </w:p>
        </w:tc>
        <w:tc>
          <w:tcPr>
            <w:tcW w:w="915" w:type="dxa"/>
            <w:tcBorders>
              <w:top w:val="nil"/>
              <w:left w:val="nil"/>
              <w:bottom w:val="nil"/>
              <w:right w:val="nil"/>
            </w:tcBorders>
            <w:shd w:val="clear" w:color="auto" w:fill="auto"/>
            <w:noWrap/>
            <w:vAlign w:val="bottom"/>
            <w:hideMark/>
          </w:tcPr>
          <w:p w14:paraId="5AF9B3D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3.544</w:t>
            </w:r>
          </w:p>
        </w:tc>
        <w:tc>
          <w:tcPr>
            <w:tcW w:w="915" w:type="dxa"/>
            <w:tcBorders>
              <w:top w:val="nil"/>
              <w:left w:val="nil"/>
              <w:bottom w:val="nil"/>
              <w:right w:val="nil"/>
            </w:tcBorders>
            <w:shd w:val="clear" w:color="auto" w:fill="auto"/>
            <w:noWrap/>
            <w:vAlign w:val="bottom"/>
            <w:hideMark/>
          </w:tcPr>
          <w:p w14:paraId="387651B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3.853</w:t>
            </w:r>
          </w:p>
        </w:tc>
        <w:tc>
          <w:tcPr>
            <w:tcW w:w="915" w:type="dxa"/>
            <w:tcBorders>
              <w:top w:val="nil"/>
              <w:left w:val="nil"/>
              <w:bottom w:val="nil"/>
              <w:right w:val="nil"/>
            </w:tcBorders>
            <w:shd w:val="clear" w:color="auto" w:fill="auto"/>
            <w:noWrap/>
            <w:vAlign w:val="bottom"/>
            <w:hideMark/>
          </w:tcPr>
          <w:p w14:paraId="2E28F1C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4.514</w:t>
            </w:r>
          </w:p>
        </w:tc>
        <w:tc>
          <w:tcPr>
            <w:tcW w:w="915" w:type="dxa"/>
            <w:tcBorders>
              <w:top w:val="nil"/>
              <w:left w:val="nil"/>
              <w:bottom w:val="nil"/>
              <w:right w:val="single" w:sz="8" w:space="0" w:color="auto"/>
            </w:tcBorders>
            <w:shd w:val="clear" w:color="auto" w:fill="auto"/>
            <w:noWrap/>
            <w:vAlign w:val="bottom"/>
            <w:hideMark/>
          </w:tcPr>
          <w:p w14:paraId="73D0508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4.822</w:t>
            </w:r>
          </w:p>
        </w:tc>
        <w:tc>
          <w:tcPr>
            <w:tcW w:w="1635" w:type="dxa"/>
            <w:tcBorders>
              <w:top w:val="nil"/>
              <w:left w:val="nil"/>
              <w:bottom w:val="nil"/>
              <w:right w:val="single" w:sz="8" w:space="0" w:color="auto"/>
            </w:tcBorders>
            <w:shd w:val="clear" w:color="auto" w:fill="auto"/>
            <w:noWrap/>
            <w:vAlign w:val="bottom"/>
            <w:hideMark/>
          </w:tcPr>
          <w:p w14:paraId="19AD76A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25,1%</w:t>
            </w:r>
          </w:p>
        </w:tc>
      </w:tr>
      <w:tr w:rsidR="00C454C1" w:rsidRPr="00C454C1" w14:paraId="6B70F217" w14:textId="77777777" w:rsidTr="006529E7">
        <w:trPr>
          <w:trHeight w:val="314"/>
        </w:trPr>
        <w:tc>
          <w:tcPr>
            <w:tcW w:w="3036" w:type="dxa"/>
            <w:tcBorders>
              <w:top w:val="nil"/>
              <w:left w:val="single" w:sz="8" w:space="0" w:color="auto"/>
              <w:bottom w:val="single" w:sz="8" w:space="0" w:color="auto"/>
              <w:right w:val="nil"/>
            </w:tcBorders>
            <w:shd w:val="clear" w:color="auto" w:fill="auto"/>
            <w:noWrap/>
            <w:vAlign w:val="bottom"/>
            <w:hideMark/>
          </w:tcPr>
          <w:p w14:paraId="79EE6844"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single" w:sz="8" w:space="0" w:color="auto"/>
              <w:right w:val="single" w:sz="8" w:space="0" w:color="auto"/>
            </w:tcBorders>
          </w:tcPr>
          <w:p w14:paraId="4BDD2A5C"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single" w:sz="8" w:space="0" w:color="auto"/>
              <w:right w:val="nil"/>
            </w:tcBorders>
            <w:shd w:val="clear" w:color="auto" w:fill="auto"/>
            <w:noWrap/>
            <w:vAlign w:val="bottom"/>
            <w:hideMark/>
          </w:tcPr>
          <w:p w14:paraId="4A22F05D" w14:textId="28A1378F"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9.519</w:t>
            </w:r>
          </w:p>
        </w:tc>
        <w:tc>
          <w:tcPr>
            <w:tcW w:w="915" w:type="dxa"/>
            <w:tcBorders>
              <w:top w:val="nil"/>
              <w:left w:val="nil"/>
              <w:bottom w:val="single" w:sz="8" w:space="0" w:color="auto"/>
              <w:right w:val="nil"/>
            </w:tcBorders>
            <w:shd w:val="clear" w:color="auto" w:fill="auto"/>
            <w:noWrap/>
            <w:vAlign w:val="bottom"/>
            <w:hideMark/>
          </w:tcPr>
          <w:p w14:paraId="396BFCC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11.080</w:t>
            </w:r>
          </w:p>
        </w:tc>
        <w:tc>
          <w:tcPr>
            <w:tcW w:w="915" w:type="dxa"/>
            <w:tcBorders>
              <w:top w:val="nil"/>
              <w:left w:val="nil"/>
              <w:bottom w:val="single" w:sz="8" w:space="0" w:color="auto"/>
              <w:right w:val="nil"/>
            </w:tcBorders>
            <w:shd w:val="clear" w:color="auto" w:fill="auto"/>
            <w:noWrap/>
            <w:vAlign w:val="bottom"/>
            <w:hideMark/>
          </w:tcPr>
          <w:p w14:paraId="7ECCFB5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13.262</w:t>
            </w:r>
          </w:p>
        </w:tc>
        <w:tc>
          <w:tcPr>
            <w:tcW w:w="915" w:type="dxa"/>
            <w:tcBorders>
              <w:top w:val="nil"/>
              <w:left w:val="nil"/>
              <w:bottom w:val="single" w:sz="8" w:space="0" w:color="auto"/>
              <w:right w:val="nil"/>
            </w:tcBorders>
            <w:shd w:val="clear" w:color="auto" w:fill="auto"/>
            <w:noWrap/>
            <w:vAlign w:val="bottom"/>
            <w:hideMark/>
          </w:tcPr>
          <w:p w14:paraId="18D40AE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14.819</w:t>
            </w:r>
          </w:p>
        </w:tc>
        <w:tc>
          <w:tcPr>
            <w:tcW w:w="915" w:type="dxa"/>
            <w:tcBorders>
              <w:top w:val="nil"/>
              <w:left w:val="nil"/>
              <w:bottom w:val="single" w:sz="8" w:space="0" w:color="auto"/>
              <w:right w:val="single" w:sz="8" w:space="0" w:color="auto"/>
            </w:tcBorders>
            <w:shd w:val="clear" w:color="auto" w:fill="auto"/>
            <w:noWrap/>
            <w:vAlign w:val="bottom"/>
            <w:hideMark/>
          </w:tcPr>
          <w:p w14:paraId="19B3445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15.619</w:t>
            </w:r>
          </w:p>
        </w:tc>
        <w:tc>
          <w:tcPr>
            <w:tcW w:w="1635" w:type="dxa"/>
            <w:tcBorders>
              <w:top w:val="nil"/>
              <w:left w:val="nil"/>
              <w:bottom w:val="single" w:sz="8" w:space="0" w:color="auto"/>
              <w:right w:val="single" w:sz="8" w:space="0" w:color="auto"/>
            </w:tcBorders>
            <w:shd w:val="clear" w:color="auto" w:fill="auto"/>
            <w:noWrap/>
            <w:vAlign w:val="bottom"/>
            <w:hideMark/>
          </w:tcPr>
          <w:p w14:paraId="0D50AFB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17,8%</w:t>
            </w:r>
          </w:p>
        </w:tc>
      </w:tr>
      <w:tr w:rsidR="00C454C1" w:rsidRPr="00C454C1" w14:paraId="5BA97CE5" w14:textId="77777777" w:rsidTr="006529E7">
        <w:trPr>
          <w:trHeight w:val="299"/>
        </w:trPr>
        <w:tc>
          <w:tcPr>
            <w:tcW w:w="3036" w:type="dxa"/>
            <w:tcBorders>
              <w:top w:val="nil"/>
              <w:left w:val="single" w:sz="8" w:space="0" w:color="auto"/>
              <w:bottom w:val="nil"/>
              <w:right w:val="nil"/>
            </w:tcBorders>
            <w:shd w:val="clear" w:color="000000" w:fill="DCE6F1"/>
            <w:noWrap/>
            <w:vAlign w:val="bottom"/>
            <w:hideMark/>
          </w:tcPr>
          <w:p w14:paraId="67043F8F"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P.A. Trento</w:t>
            </w:r>
          </w:p>
        </w:tc>
        <w:tc>
          <w:tcPr>
            <w:tcW w:w="915" w:type="dxa"/>
            <w:tcBorders>
              <w:top w:val="nil"/>
              <w:left w:val="single" w:sz="8" w:space="0" w:color="auto"/>
              <w:bottom w:val="nil"/>
              <w:right w:val="single" w:sz="8" w:space="0" w:color="auto"/>
            </w:tcBorders>
            <w:shd w:val="clear" w:color="000000" w:fill="DCE6F1"/>
          </w:tcPr>
          <w:p w14:paraId="19E8471F"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000000" w:fill="DCE6F1"/>
            <w:noWrap/>
            <w:vAlign w:val="bottom"/>
            <w:hideMark/>
          </w:tcPr>
          <w:p w14:paraId="29073DAC" w14:textId="7EAEFB36"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12.437</w:t>
            </w:r>
          </w:p>
        </w:tc>
        <w:tc>
          <w:tcPr>
            <w:tcW w:w="915" w:type="dxa"/>
            <w:tcBorders>
              <w:top w:val="nil"/>
              <w:left w:val="nil"/>
              <w:bottom w:val="nil"/>
              <w:right w:val="nil"/>
            </w:tcBorders>
            <w:shd w:val="clear" w:color="000000" w:fill="DCE6F1"/>
            <w:noWrap/>
            <w:vAlign w:val="bottom"/>
            <w:hideMark/>
          </w:tcPr>
          <w:p w14:paraId="15D5B87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14.787</w:t>
            </w:r>
          </w:p>
        </w:tc>
        <w:tc>
          <w:tcPr>
            <w:tcW w:w="915" w:type="dxa"/>
            <w:tcBorders>
              <w:top w:val="nil"/>
              <w:left w:val="nil"/>
              <w:bottom w:val="nil"/>
              <w:right w:val="nil"/>
            </w:tcBorders>
            <w:shd w:val="clear" w:color="000000" w:fill="DCE6F1"/>
            <w:noWrap/>
            <w:vAlign w:val="bottom"/>
            <w:hideMark/>
          </w:tcPr>
          <w:p w14:paraId="431283E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16.535</w:t>
            </w:r>
          </w:p>
        </w:tc>
        <w:tc>
          <w:tcPr>
            <w:tcW w:w="915" w:type="dxa"/>
            <w:tcBorders>
              <w:top w:val="nil"/>
              <w:left w:val="nil"/>
              <w:bottom w:val="nil"/>
              <w:right w:val="nil"/>
            </w:tcBorders>
            <w:shd w:val="clear" w:color="000000" w:fill="DCE6F1"/>
            <w:noWrap/>
            <w:vAlign w:val="bottom"/>
            <w:hideMark/>
          </w:tcPr>
          <w:p w14:paraId="385BD4A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17.380</w:t>
            </w:r>
          </w:p>
        </w:tc>
        <w:tc>
          <w:tcPr>
            <w:tcW w:w="915" w:type="dxa"/>
            <w:tcBorders>
              <w:top w:val="nil"/>
              <w:left w:val="nil"/>
              <w:bottom w:val="nil"/>
              <w:right w:val="single" w:sz="8" w:space="0" w:color="auto"/>
            </w:tcBorders>
            <w:shd w:val="clear" w:color="000000" w:fill="DCE6F1"/>
            <w:noWrap/>
            <w:vAlign w:val="bottom"/>
            <w:hideMark/>
          </w:tcPr>
          <w:p w14:paraId="35F9849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17.998</w:t>
            </w:r>
          </w:p>
        </w:tc>
        <w:tc>
          <w:tcPr>
            <w:tcW w:w="1635" w:type="dxa"/>
            <w:tcBorders>
              <w:top w:val="nil"/>
              <w:left w:val="nil"/>
              <w:bottom w:val="nil"/>
              <w:right w:val="single" w:sz="8" w:space="0" w:color="auto"/>
            </w:tcBorders>
            <w:shd w:val="clear" w:color="000000" w:fill="DCE6F1"/>
            <w:noWrap/>
            <w:vAlign w:val="bottom"/>
            <w:hideMark/>
          </w:tcPr>
          <w:p w14:paraId="4060C67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8,8%</w:t>
            </w:r>
          </w:p>
        </w:tc>
      </w:tr>
      <w:tr w:rsidR="00C454C1" w:rsidRPr="00C454C1" w14:paraId="4E7C624C"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10293E9A"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Intermedio</w:t>
            </w:r>
          </w:p>
        </w:tc>
        <w:tc>
          <w:tcPr>
            <w:tcW w:w="915" w:type="dxa"/>
            <w:tcBorders>
              <w:top w:val="nil"/>
              <w:left w:val="single" w:sz="8" w:space="0" w:color="auto"/>
              <w:bottom w:val="nil"/>
              <w:right w:val="single" w:sz="8" w:space="0" w:color="auto"/>
            </w:tcBorders>
          </w:tcPr>
          <w:p w14:paraId="5347B930"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19535285" w14:textId="7EFD3784"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12.437</w:t>
            </w:r>
          </w:p>
        </w:tc>
        <w:tc>
          <w:tcPr>
            <w:tcW w:w="915" w:type="dxa"/>
            <w:tcBorders>
              <w:top w:val="nil"/>
              <w:left w:val="nil"/>
              <w:bottom w:val="nil"/>
              <w:right w:val="nil"/>
            </w:tcBorders>
            <w:shd w:val="clear" w:color="auto" w:fill="auto"/>
            <w:noWrap/>
            <w:vAlign w:val="bottom"/>
            <w:hideMark/>
          </w:tcPr>
          <w:p w14:paraId="2C91711D"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14.787</w:t>
            </w:r>
          </w:p>
        </w:tc>
        <w:tc>
          <w:tcPr>
            <w:tcW w:w="915" w:type="dxa"/>
            <w:tcBorders>
              <w:top w:val="nil"/>
              <w:left w:val="nil"/>
              <w:bottom w:val="nil"/>
              <w:right w:val="nil"/>
            </w:tcBorders>
            <w:shd w:val="clear" w:color="auto" w:fill="auto"/>
            <w:noWrap/>
            <w:vAlign w:val="bottom"/>
            <w:hideMark/>
          </w:tcPr>
          <w:p w14:paraId="62AD333C"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16.535</w:t>
            </w:r>
          </w:p>
        </w:tc>
        <w:tc>
          <w:tcPr>
            <w:tcW w:w="915" w:type="dxa"/>
            <w:tcBorders>
              <w:top w:val="nil"/>
              <w:left w:val="nil"/>
              <w:bottom w:val="nil"/>
              <w:right w:val="nil"/>
            </w:tcBorders>
            <w:shd w:val="clear" w:color="auto" w:fill="auto"/>
            <w:noWrap/>
            <w:vAlign w:val="bottom"/>
            <w:hideMark/>
          </w:tcPr>
          <w:p w14:paraId="29936C80"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17.380</w:t>
            </w:r>
          </w:p>
        </w:tc>
        <w:tc>
          <w:tcPr>
            <w:tcW w:w="915" w:type="dxa"/>
            <w:tcBorders>
              <w:top w:val="nil"/>
              <w:left w:val="nil"/>
              <w:bottom w:val="nil"/>
              <w:right w:val="single" w:sz="8" w:space="0" w:color="auto"/>
            </w:tcBorders>
            <w:shd w:val="clear" w:color="auto" w:fill="auto"/>
            <w:noWrap/>
            <w:vAlign w:val="bottom"/>
            <w:hideMark/>
          </w:tcPr>
          <w:p w14:paraId="17B62CF7"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17.998</w:t>
            </w:r>
          </w:p>
        </w:tc>
        <w:tc>
          <w:tcPr>
            <w:tcW w:w="1635" w:type="dxa"/>
            <w:tcBorders>
              <w:top w:val="nil"/>
              <w:left w:val="nil"/>
              <w:bottom w:val="nil"/>
              <w:right w:val="single" w:sz="8" w:space="0" w:color="auto"/>
            </w:tcBorders>
            <w:shd w:val="clear" w:color="auto" w:fill="auto"/>
            <w:noWrap/>
            <w:vAlign w:val="bottom"/>
            <w:hideMark/>
          </w:tcPr>
          <w:p w14:paraId="42E7B7A1"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8,8%</w:t>
            </w:r>
          </w:p>
        </w:tc>
      </w:tr>
      <w:tr w:rsidR="00C454C1" w:rsidRPr="00C454C1" w14:paraId="1AA3BDCF"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14D3CA0A"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4C8A0B90"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1BFA9F9A" w14:textId="0198588F"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419</w:t>
            </w:r>
          </w:p>
        </w:tc>
        <w:tc>
          <w:tcPr>
            <w:tcW w:w="915" w:type="dxa"/>
            <w:tcBorders>
              <w:top w:val="nil"/>
              <w:left w:val="nil"/>
              <w:bottom w:val="nil"/>
              <w:right w:val="nil"/>
            </w:tcBorders>
            <w:shd w:val="clear" w:color="auto" w:fill="auto"/>
            <w:noWrap/>
            <w:vAlign w:val="bottom"/>
            <w:hideMark/>
          </w:tcPr>
          <w:p w14:paraId="78C992B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459</w:t>
            </w:r>
          </w:p>
        </w:tc>
        <w:tc>
          <w:tcPr>
            <w:tcW w:w="915" w:type="dxa"/>
            <w:tcBorders>
              <w:top w:val="nil"/>
              <w:left w:val="nil"/>
              <w:bottom w:val="nil"/>
              <w:right w:val="nil"/>
            </w:tcBorders>
            <w:shd w:val="clear" w:color="auto" w:fill="auto"/>
            <w:noWrap/>
            <w:vAlign w:val="bottom"/>
            <w:hideMark/>
          </w:tcPr>
          <w:p w14:paraId="680F348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561</w:t>
            </w:r>
          </w:p>
        </w:tc>
        <w:tc>
          <w:tcPr>
            <w:tcW w:w="915" w:type="dxa"/>
            <w:tcBorders>
              <w:top w:val="nil"/>
              <w:left w:val="nil"/>
              <w:bottom w:val="nil"/>
              <w:right w:val="nil"/>
            </w:tcBorders>
            <w:shd w:val="clear" w:color="auto" w:fill="auto"/>
            <w:noWrap/>
            <w:vAlign w:val="bottom"/>
            <w:hideMark/>
          </w:tcPr>
          <w:p w14:paraId="2A5FE19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686</w:t>
            </w:r>
          </w:p>
        </w:tc>
        <w:tc>
          <w:tcPr>
            <w:tcW w:w="915" w:type="dxa"/>
            <w:tcBorders>
              <w:top w:val="nil"/>
              <w:left w:val="nil"/>
              <w:bottom w:val="nil"/>
              <w:right w:val="single" w:sz="8" w:space="0" w:color="auto"/>
            </w:tcBorders>
            <w:shd w:val="clear" w:color="auto" w:fill="auto"/>
            <w:noWrap/>
            <w:vAlign w:val="bottom"/>
            <w:hideMark/>
          </w:tcPr>
          <w:p w14:paraId="3B5EF61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605</w:t>
            </w:r>
          </w:p>
        </w:tc>
        <w:tc>
          <w:tcPr>
            <w:tcW w:w="1635" w:type="dxa"/>
            <w:tcBorders>
              <w:top w:val="nil"/>
              <w:left w:val="nil"/>
              <w:bottom w:val="nil"/>
              <w:right w:val="single" w:sz="8" w:space="0" w:color="auto"/>
            </w:tcBorders>
            <w:shd w:val="clear" w:color="auto" w:fill="auto"/>
            <w:noWrap/>
            <w:vAlign w:val="bottom"/>
            <w:hideMark/>
          </w:tcPr>
          <w:p w14:paraId="451390B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7,8%</w:t>
            </w:r>
          </w:p>
        </w:tc>
      </w:tr>
      <w:tr w:rsidR="00C454C1" w:rsidRPr="00C454C1" w14:paraId="7BC6F757"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16B5754F"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4B788226"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4A6219A3" w14:textId="66EA7432"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2.842</w:t>
            </w:r>
          </w:p>
        </w:tc>
        <w:tc>
          <w:tcPr>
            <w:tcW w:w="915" w:type="dxa"/>
            <w:tcBorders>
              <w:top w:val="nil"/>
              <w:left w:val="nil"/>
              <w:bottom w:val="nil"/>
              <w:right w:val="nil"/>
            </w:tcBorders>
            <w:shd w:val="clear" w:color="auto" w:fill="auto"/>
            <w:noWrap/>
            <w:vAlign w:val="bottom"/>
            <w:hideMark/>
          </w:tcPr>
          <w:p w14:paraId="307E561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3.508</w:t>
            </w:r>
          </w:p>
        </w:tc>
        <w:tc>
          <w:tcPr>
            <w:tcW w:w="915" w:type="dxa"/>
            <w:tcBorders>
              <w:top w:val="nil"/>
              <w:left w:val="nil"/>
              <w:bottom w:val="nil"/>
              <w:right w:val="nil"/>
            </w:tcBorders>
            <w:shd w:val="clear" w:color="auto" w:fill="auto"/>
            <w:noWrap/>
            <w:vAlign w:val="bottom"/>
            <w:hideMark/>
          </w:tcPr>
          <w:p w14:paraId="79B8611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3.596</w:t>
            </w:r>
          </w:p>
        </w:tc>
        <w:tc>
          <w:tcPr>
            <w:tcW w:w="915" w:type="dxa"/>
            <w:tcBorders>
              <w:top w:val="nil"/>
              <w:left w:val="nil"/>
              <w:bottom w:val="nil"/>
              <w:right w:val="nil"/>
            </w:tcBorders>
            <w:shd w:val="clear" w:color="auto" w:fill="auto"/>
            <w:noWrap/>
            <w:vAlign w:val="bottom"/>
            <w:hideMark/>
          </w:tcPr>
          <w:p w14:paraId="3172129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3.773</w:t>
            </w:r>
          </w:p>
        </w:tc>
        <w:tc>
          <w:tcPr>
            <w:tcW w:w="915" w:type="dxa"/>
            <w:tcBorders>
              <w:top w:val="nil"/>
              <w:left w:val="nil"/>
              <w:bottom w:val="nil"/>
              <w:right w:val="single" w:sz="8" w:space="0" w:color="auto"/>
            </w:tcBorders>
            <w:shd w:val="clear" w:color="auto" w:fill="auto"/>
            <w:noWrap/>
            <w:vAlign w:val="bottom"/>
            <w:hideMark/>
          </w:tcPr>
          <w:p w14:paraId="0040E7B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4.071</w:t>
            </w:r>
          </w:p>
        </w:tc>
        <w:tc>
          <w:tcPr>
            <w:tcW w:w="1635" w:type="dxa"/>
            <w:tcBorders>
              <w:top w:val="nil"/>
              <w:left w:val="nil"/>
              <w:bottom w:val="nil"/>
              <w:right w:val="single" w:sz="8" w:space="0" w:color="auto"/>
            </w:tcBorders>
            <w:shd w:val="clear" w:color="auto" w:fill="auto"/>
            <w:noWrap/>
            <w:vAlign w:val="bottom"/>
            <w:hideMark/>
          </w:tcPr>
          <w:p w14:paraId="5506AA7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13,2%</w:t>
            </w:r>
          </w:p>
        </w:tc>
      </w:tr>
      <w:tr w:rsidR="00C454C1" w:rsidRPr="00C454C1" w14:paraId="7EB4D825" w14:textId="77777777" w:rsidTr="006529E7">
        <w:trPr>
          <w:trHeight w:val="314"/>
        </w:trPr>
        <w:tc>
          <w:tcPr>
            <w:tcW w:w="3036" w:type="dxa"/>
            <w:tcBorders>
              <w:top w:val="nil"/>
              <w:left w:val="single" w:sz="8" w:space="0" w:color="auto"/>
              <w:bottom w:val="single" w:sz="8" w:space="0" w:color="auto"/>
              <w:right w:val="nil"/>
            </w:tcBorders>
            <w:shd w:val="clear" w:color="auto" w:fill="auto"/>
            <w:noWrap/>
            <w:vAlign w:val="bottom"/>
            <w:hideMark/>
          </w:tcPr>
          <w:p w14:paraId="1B0BB7D9"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single" w:sz="8" w:space="0" w:color="auto"/>
              <w:right w:val="single" w:sz="8" w:space="0" w:color="auto"/>
            </w:tcBorders>
          </w:tcPr>
          <w:p w14:paraId="674791B1"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single" w:sz="8" w:space="0" w:color="auto"/>
              <w:right w:val="nil"/>
            </w:tcBorders>
            <w:shd w:val="clear" w:color="auto" w:fill="auto"/>
            <w:noWrap/>
            <w:vAlign w:val="bottom"/>
            <w:hideMark/>
          </w:tcPr>
          <w:p w14:paraId="2B98C165" w14:textId="6925B96E"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9.175</w:t>
            </w:r>
          </w:p>
        </w:tc>
        <w:tc>
          <w:tcPr>
            <w:tcW w:w="915" w:type="dxa"/>
            <w:tcBorders>
              <w:top w:val="nil"/>
              <w:left w:val="nil"/>
              <w:bottom w:val="single" w:sz="8" w:space="0" w:color="auto"/>
              <w:right w:val="nil"/>
            </w:tcBorders>
            <w:shd w:val="clear" w:color="auto" w:fill="auto"/>
            <w:noWrap/>
            <w:vAlign w:val="bottom"/>
            <w:hideMark/>
          </w:tcPr>
          <w:p w14:paraId="1E40170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10.821</w:t>
            </w:r>
          </w:p>
        </w:tc>
        <w:tc>
          <w:tcPr>
            <w:tcW w:w="915" w:type="dxa"/>
            <w:tcBorders>
              <w:top w:val="nil"/>
              <w:left w:val="nil"/>
              <w:bottom w:val="single" w:sz="8" w:space="0" w:color="auto"/>
              <w:right w:val="nil"/>
            </w:tcBorders>
            <w:shd w:val="clear" w:color="auto" w:fill="auto"/>
            <w:noWrap/>
            <w:vAlign w:val="bottom"/>
            <w:hideMark/>
          </w:tcPr>
          <w:p w14:paraId="1BC16C5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12.378</w:t>
            </w:r>
          </w:p>
        </w:tc>
        <w:tc>
          <w:tcPr>
            <w:tcW w:w="915" w:type="dxa"/>
            <w:tcBorders>
              <w:top w:val="nil"/>
              <w:left w:val="nil"/>
              <w:bottom w:val="single" w:sz="8" w:space="0" w:color="auto"/>
              <w:right w:val="nil"/>
            </w:tcBorders>
            <w:shd w:val="clear" w:color="auto" w:fill="auto"/>
            <w:noWrap/>
            <w:vAlign w:val="bottom"/>
            <w:hideMark/>
          </w:tcPr>
          <w:p w14:paraId="66665A4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12.921</w:t>
            </w:r>
          </w:p>
        </w:tc>
        <w:tc>
          <w:tcPr>
            <w:tcW w:w="915" w:type="dxa"/>
            <w:tcBorders>
              <w:top w:val="nil"/>
              <w:left w:val="nil"/>
              <w:bottom w:val="single" w:sz="8" w:space="0" w:color="auto"/>
              <w:right w:val="single" w:sz="8" w:space="0" w:color="auto"/>
            </w:tcBorders>
            <w:shd w:val="clear" w:color="auto" w:fill="auto"/>
            <w:noWrap/>
            <w:vAlign w:val="bottom"/>
            <w:hideMark/>
          </w:tcPr>
          <w:p w14:paraId="7FA1A49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13.321</w:t>
            </w:r>
          </w:p>
        </w:tc>
        <w:tc>
          <w:tcPr>
            <w:tcW w:w="1635" w:type="dxa"/>
            <w:tcBorders>
              <w:top w:val="nil"/>
              <w:left w:val="nil"/>
              <w:bottom w:val="single" w:sz="8" w:space="0" w:color="auto"/>
              <w:right w:val="single" w:sz="8" w:space="0" w:color="auto"/>
            </w:tcBorders>
            <w:shd w:val="clear" w:color="auto" w:fill="auto"/>
            <w:noWrap/>
            <w:vAlign w:val="bottom"/>
            <w:hideMark/>
          </w:tcPr>
          <w:p w14:paraId="77331B8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7,6%</w:t>
            </w:r>
          </w:p>
        </w:tc>
      </w:tr>
      <w:tr w:rsidR="00C454C1" w:rsidRPr="00C454C1" w14:paraId="4A8ECA76" w14:textId="77777777" w:rsidTr="006529E7">
        <w:trPr>
          <w:trHeight w:val="314"/>
        </w:trPr>
        <w:tc>
          <w:tcPr>
            <w:tcW w:w="3036" w:type="dxa"/>
            <w:tcBorders>
              <w:top w:val="nil"/>
              <w:left w:val="nil"/>
              <w:bottom w:val="nil"/>
              <w:right w:val="nil"/>
            </w:tcBorders>
            <w:shd w:val="clear" w:color="000000" w:fill="DCE6F1"/>
            <w:noWrap/>
            <w:vAlign w:val="bottom"/>
            <w:hideMark/>
          </w:tcPr>
          <w:p w14:paraId="7AD5013E"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Piemonte</w:t>
            </w:r>
          </w:p>
        </w:tc>
        <w:tc>
          <w:tcPr>
            <w:tcW w:w="915" w:type="dxa"/>
            <w:tcBorders>
              <w:top w:val="nil"/>
              <w:left w:val="single" w:sz="8" w:space="0" w:color="auto"/>
              <w:bottom w:val="nil"/>
              <w:right w:val="single" w:sz="8" w:space="0" w:color="auto"/>
            </w:tcBorders>
            <w:shd w:val="clear" w:color="000000" w:fill="DCE6F1"/>
          </w:tcPr>
          <w:p w14:paraId="6FBAEEC5"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000000" w:fill="DCE6F1"/>
            <w:noWrap/>
            <w:vAlign w:val="bottom"/>
            <w:hideMark/>
          </w:tcPr>
          <w:p w14:paraId="589DA6D3" w14:textId="3FAD203F"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89.330</w:t>
            </w:r>
          </w:p>
        </w:tc>
        <w:tc>
          <w:tcPr>
            <w:tcW w:w="915" w:type="dxa"/>
            <w:tcBorders>
              <w:top w:val="nil"/>
              <w:left w:val="nil"/>
              <w:bottom w:val="nil"/>
              <w:right w:val="nil"/>
            </w:tcBorders>
            <w:shd w:val="clear" w:color="000000" w:fill="DCE6F1"/>
            <w:noWrap/>
            <w:vAlign w:val="bottom"/>
            <w:hideMark/>
          </w:tcPr>
          <w:p w14:paraId="3315DDD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107.388</w:t>
            </w:r>
          </w:p>
        </w:tc>
        <w:tc>
          <w:tcPr>
            <w:tcW w:w="915" w:type="dxa"/>
            <w:tcBorders>
              <w:top w:val="nil"/>
              <w:left w:val="nil"/>
              <w:bottom w:val="nil"/>
              <w:right w:val="nil"/>
            </w:tcBorders>
            <w:shd w:val="clear" w:color="000000" w:fill="DCE6F1"/>
            <w:noWrap/>
            <w:vAlign w:val="bottom"/>
            <w:hideMark/>
          </w:tcPr>
          <w:p w14:paraId="68ED791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112.040</w:t>
            </w:r>
          </w:p>
        </w:tc>
        <w:tc>
          <w:tcPr>
            <w:tcW w:w="915" w:type="dxa"/>
            <w:tcBorders>
              <w:top w:val="nil"/>
              <w:left w:val="nil"/>
              <w:bottom w:val="nil"/>
              <w:right w:val="nil"/>
            </w:tcBorders>
            <w:shd w:val="clear" w:color="000000" w:fill="DCE6F1"/>
            <w:noWrap/>
            <w:vAlign w:val="bottom"/>
            <w:hideMark/>
          </w:tcPr>
          <w:p w14:paraId="794B79B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114.046</w:t>
            </w:r>
          </w:p>
        </w:tc>
        <w:tc>
          <w:tcPr>
            <w:tcW w:w="915" w:type="dxa"/>
            <w:tcBorders>
              <w:top w:val="nil"/>
              <w:left w:val="nil"/>
              <w:bottom w:val="nil"/>
              <w:right w:val="single" w:sz="8" w:space="0" w:color="auto"/>
            </w:tcBorders>
            <w:shd w:val="clear" w:color="000000" w:fill="DCE6F1"/>
            <w:noWrap/>
            <w:vAlign w:val="bottom"/>
            <w:hideMark/>
          </w:tcPr>
          <w:p w14:paraId="5F884B5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120.608</w:t>
            </w:r>
          </w:p>
        </w:tc>
        <w:tc>
          <w:tcPr>
            <w:tcW w:w="1635" w:type="dxa"/>
            <w:tcBorders>
              <w:top w:val="nil"/>
              <w:left w:val="nil"/>
              <w:bottom w:val="nil"/>
              <w:right w:val="single" w:sz="8" w:space="0" w:color="auto"/>
            </w:tcBorders>
            <w:shd w:val="clear" w:color="000000" w:fill="DCE6F1"/>
            <w:noWrap/>
            <w:vAlign w:val="bottom"/>
            <w:hideMark/>
          </w:tcPr>
          <w:p w14:paraId="0ABE88B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7,6%</w:t>
            </w:r>
          </w:p>
        </w:tc>
      </w:tr>
      <w:tr w:rsidR="00C454C1" w:rsidRPr="00C454C1" w14:paraId="2E78D6CD" w14:textId="77777777" w:rsidTr="006529E7">
        <w:trPr>
          <w:trHeight w:val="299"/>
        </w:trPr>
        <w:tc>
          <w:tcPr>
            <w:tcW w:w="3036" w:type="dxa"/>
            <w:tcBorders>
              <w:top w:val="single" w:sz="8" w:space="0" w:color="auto"/>
              <w:left w:val="single" w:sz="8" w:space="0" w:color="auto"/>
              <w:bottom w:val="nil"/>
              <w:right w:val="nil"/>
            </w:tcBorders>
            <w:shd w:val="clear" w:color="auto" w:fill="auto"/>
            <w:noWrap/>
            <w:vAlign w:val="bottom"/>
            <w:hideMark/>
          </w:tcPr>
          <w:p w14:paraId="62F9FABD"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Prevalentemente rurale</w:t>
            </w:r>
          </w:p>
        </w:tc>
        <w:tc>
          <w:tcPr>
            <w:tcW w:w="915" w:type="dxa"/>
            <w:tcBorders>
              <w:top w:val="single" w:sz="8" w:space="0" w:color="auto"/>
              <w:left w:val="single" w:sz="8" w:space="0" w:color="auto"/>
              <w:bottom w:val="nil"/>
              <w:right w:val="single" w:sz="8" w:space="0" w:color="auto"/>
            </w:tcBorders>
          </w:tcPr>
          <w:p w14:paraId="14828103"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single" w:sz="8" w:space="0" w:color="auto"/>
              <w:left w:val="single" w:sz="8" w:space="0" w:color="auto"/>
              <w:bottom w:val="nil"/>
              <w:right w:val="nil"/>
            </w:tcBorders>
            <w:shd w:val="clear" w:color="auto" w:fill="auto"/>
            <w:noWrap/>
            <w:vAlign w:val="bottom"/>
            <w:hideMark/>
          </w:tcPr>
          <w:p w14:paraId="2B1517C0" w14:textId="7166EC42"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22.788</w:t>
            </w:r>
          </w:p>
        </w:tc>
        <w:tc>
          <w:tcPr>
            <w:tcW w:w="915" w:type="dxa"/>
            <w:tcBorders>
              <w:top w:val="single" w:sz="8" w:space="0" w:color="auto"/>
              <w:left w:val="nil"/>
              <w:bottom w:val="nil"/>
              <w:right w:val="nil"/>
            </w:tcBorders>
            <w:shd w:val="clear" w:color="auto" w:fill="auto"/>
            <w:noWrap/>
            <w:vAlign w:val="bottom"/>
            <w:hideMark/>
          </w:tcPr>
          <w:p w14:paraId="633CFA96"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29.879</w:t>
            </w:r>
          </w:p>
        </w:tc>
        <w:tc>
          <w:tcPr>
            <w:tcW w:w="915" w:type="dxa"/>
            <w:tcBorders>
              <w:top w:val="single" w:sz="8" w:space="0" w:color="auto"/>
              <w:left w:val="nil"/>
              <w:bottom w:val="nil"/>
              <w:right w:val="nil"/>
            </w:tcBorders>
            <w:shd w:val="clear" w:color="auto" w:fill="auto"/>
            <w:noWrap/>
            <w:vAlign w:val="bottom"/>
            <w:hideMark/>
          </w:tcPr>
          <w:p w14:paraId="35664487"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30.850</w:t>
            </w:r>
          </w:p>
        </w:tc>
        <w:tc>
          <w:tcPr>
            <w:tcW w:w="915" w:type="dxa"/>
            <w:tcBorders>
              <w:top w:val="single" w:sz="8" w:space="0" w:color="auto"/>
              <w:left w:val="nil"/>
              <w:bottom w:val="nil"/>
              <w:right w:val="nil"/>
            </w:tcBorders>
            <w:shd w:val="clear" w:color="auto" w:fill="auto"/>
            <w:noWrap/>
            <w:vAlign w:val="bottom"/>
            <w:hideMark/>
          </w:tcPr>
          <w:p w14:paraId="2F5FC86F"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31.224</w:t>
            </w:r>
          </w:p>
        </w:tc>
        <w:tc>
          <w:tcPr>
            <w:tcW w:w="915" w:type="dxa"/>
            <w:tcBorders>
              <w:top w:val="single" w:sz="8" w:space="0" w:color="auto"/>
              <w:left w:val="nil"/>
              <w:bottom w:val="nil"/>
              <w:right w:val="single" w:sz="8" w:space="0" w:color="auto"/>
            </w:tcBorders>
            <w:shd w:val="clear" w:color="auto" w:fill="auto"/>
            <w:noWrap/>
            <w:vAlign w:val="bottom"/>
            <w:hideMark/>
          </w:tcPr>
          <w:p w14:paraId="0899188E"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32.777</w:t>
            </w:r>
          </w:p>
        </w:tc>
        <w:tc>
          <w:tcPr>
            <w:tcW w:w="1635" w:type="dxa"/>
            <w:tcBorders>
              <w:top w:val="single" w:sz="8" w:space="0" w:color="auto"/>
              <w:left w:val="nil"/>
              <w:bottom w:val="nil"/>
              <w:right w:val="single" w:sz="8" w:space="0" w:color="auto"/>
            </w:tcBorders>
            <w:shd w:val="clear" w:color="auto" w:fill="auto"/>
            <w:noWrap/>
            <w:vAlign w:val="bottom"/>
            <w:hideMark/>
          </w:tcPr>
          <w:p w14:paraId="744FA4F9"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6,2%</w:t>
            </w:r>
          </w:p>
        </w:tc>
      </w:tr>
      <w:tr w:rsidR="00C454C1" w:rsidRPr="00C454C1" w14:paraId="2A8BF9C6"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6CD53124"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168F1459"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49CB1489" w14:textId="6D9C0C41"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1.330</w:t>
            </w:r>
          </w:p>
        </w:tc>
        <w:tc>
          <w:tcPr>
            <w:tcW w:w="915" w:type="dxa"/>
            <w:tcBorders>
              <w:top w:val="nil"/>
              <w:left w:val="nil"/>
              <w:bottom w:val="nil"/>
              <w:right w:val="nil"/>
            </w:tcBorders>
            <w:shd w:val="clear" w:color="auto" w:fill="auto"/>
            <w:noWrap/>
            <w:vAlign w:val="bottom"/>
            <w:hideMark/>
          </w:tcPr>
          <w:p w14:paraId="0EDF995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1.151</w:t>
            </w:r>
          </w:p>
        </w:tc>
        <w:tc>
          <w:tcPr>
            <w:tcW w:w="915" w:type="dxa"/>
            <w:tcBorders>
              <w:top w:val="nil"/>
              <w:left w:val="nil"/>
              <w:bottom w:val="nil"/>
              <w:right w:val="nil"/>
            </w:tcBorders>
            <w:shd w:val="clear" w:color="auto" w:fill="auto"/>
            <w:noWrap/>
            <w:vAlign w:val="bottom"/>
            <w:hideMark/>
          </w:tcPr>
          <w:p w14:paraId="3309B88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1.096</w:t>
            </w:r>
          </w:p>
        </w:tc>
        <w:tc>
          <w:tcPr>
            <w:tcW w:w="915" w:type="dxa"/>
            <w:tcBorders>
              <w:top w:val="nil"/>
              <w:left w:val="nil"/>
              <w:bottom w:val="nil"/>
              <w:right w:val="nil"/>
            </w:tcBorders>
            <w:shd w:val="clear" w:color="auto" w:fill="auto"/>
            <w:noWrap/>
            <w:vAlign w:val="bottom"/>
            <w:hideMark/>
          </w:tcPr>
          <w:p w14:paraId="16F9EA4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1.350</w:t>
            </w:r>
          </w:p>
        </w:tc>
        <w:tc>
          <w:tcPr>
            <w:tcW w:w="915" w:type="dxa"/>
            <w:tcBorders>
              <w:top w:val="nil"/>
              <w:left w:val="nil"/>
              <w:bottom w:val="nil"/>
              <w:right w:val="single" w:sz="8" w:space="0" w:color="auto"/>
            </w:tcBorders>
            <w:shd w:val="clear" w:color="auto" w:fill="auto"/>
            <w:noWrap/>
            <w:vAlign w:val="bottom"/>
            <w:hideMark/>
          </w:tcPr>
          <w:p w14:paraId="0C9DF66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1.295</w:t>
            </w:r>
          </w:p>
        </w:tc>
        <w:tc>
          <w:tcPr>
            <w:tcW w:w="1635" w:type="dxa"/>
            <w:tcBorders>
              <w:top w:val="nil"/>
              <w:left w:val="nil"/>
              <w:bottom w:val="nil"/>
              <w:right w:val="single" w:sz="8" w:space="0" w:color="auto"/>
            </w:tcBorders>
            <w:shd w:val="clear" w:color="auto" w:fill="auto"/>
            <w:noWrap/>
            <w:vAlign w:val="bottom"/>
            <w:hideMark/>
          </w:tcPr>
          <w:p w14:paraId="23024E8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18,2%</w:t>
            </w:r>
          </w:p>
        </w:tc>
      </w:tr>
      <w:tr w:rsidR="00C454C1" w:rsidRPr="00C454C1" w14:paraId="547D7D04"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56F9DB26"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181FACB2"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4A591FD0" w14:textId="0A0C6231"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7.248</w:t>
            </w:r>
          </w:p>
        </w:tc>
        <w:tc>
          <w:tcPr>
            <w:tcW w:w="915" w:type="dxa"/>
            <w:tcBorders>
              <w:top w:val="nil"/>
              <w:left w:val="nil"/>
              <w:bottom w:val="nil"/>
              <w:right w:val="nil"/>
            </w:tcBorders>
            <w:shd w:val="clear" w:color="auto" w:fill="auto"/>
            <w:noWrap/>
            <w:vAlign w:val="bottom"/>
            <w:hideMark/>
          </w:tcPr>
          <w:p w14:paraId="582654B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8.850</w:t>
            </w:r>
          </w:p>
        </w:tc>
        <w:tc>
          <w:tcPr>
            <w:tcW w:w="915" w:type="dxa"/>
            <w:tcBorders>
              <w:top w:val="nil"/>
              <w:left w:val="nil"/>
              <w:bottom w:val="nil"/>
              <w:right w:val="nil"/>
            </w:tcBorders>
            <w:shd w:val="clear" w:color="auto" w:fill="auto"/>
            <w:noWrap/>
            <w:vAlign w:val="bottom"/>
            <w:hideMark/>
          </w:tcPr>
          <w:p w14:paraId="518BD3E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9.567</w:t>
            </w:r>
          </w:p>
        </w:tc>
        <w:tc>
          <w:tcPr>
            <w:tcW w:w="915" w:type="dxa"/>
            <w:tcBorders>
              <w:top w:val="nil"/>
              <w:left w:val="nil"/>
              <w:bottom w:val="nil"/>
              <w:right w:val="nil"/>
            </w:tcBorders>
            <w:shd w:val="clear" w:color="auto" w:fill="auto"/>
            <w:noWrap/>
            <w:vAlign w:val="bottom"/>
            <w:hideMark/>
          </w:tcPr>
          <w:p w14:paraId="7C4C46C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9.587</w:t>
            </w:r>
          </w:p>
        </w:tc>
        <w:tc>
          <w:tcPr>
            <w:tcW w:w="915" w:type="dxa"/>
            <w:tcBorders>
              <w:top w:val="nil"/>
              <w:left w:val="nil"/>
              <w:bottom w:val="nil"/>
              <w:right w:val="single" w:sz="8" w:space="0" w:color="auto"/>
            </w:tcBorders>
            <w:shd w:val="clear" w:color="auto" w:fill="auto"/>
            <w:noWrap/>
            <w:vAlign w:val="bottom"/>
            <w:hideMark/>
          </w:tcPr>
          <w:p w14:paraId="15457ED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10.258</w:t>
            </w:r>
          </w:p>
        </w:tc>
        <w:tc>
          <w:tcPr>
            <w:tcW w:w="1635" w:type="dxa"/>
            <w:tcBorders>
              <w:top w:val="nil"/>
              <w:left w:val="nil"/>
              <w:bottom w:val="nil"/>
              <w:right w:val="single" w:sz="8" w:space="0" w:color="auto"/>
            </w:tcBorders>
            <w:shd w:val="clear" w:color="auto" w:fill="auto"/>
            <w:noWrap/>
            <w:vAlign w:val="bottom"/>
            <w:hideMark/>
          </w:tcPr>
          <w:p w14:paraId="2620D44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7,2%</w:t>
            </w:r>
          </w:p>
        </w:tc>
      </w:tr>
      <w:tr w:rsidR="00C454C1" w:rsidRPr="00C454C1" w14:paraId="1D1B376E"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6D31E3A2"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nil"/>
              <w:right w:val="single" w:sz="8" w:space="0" w:color="auto"/>
            </w:tcBorders>
          </w:tcPr>
          <w:p w14:paraId="7BE6AFCB"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2DF6AE3F" w14:textId="1230F9AA"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14.210</w:t>
            </w:r>
          </w:p>
        </w:tc>
        <w:tc>
          <w:tcPr>
            <w:tcW w:w="915" w:type="dxa"/>
            <w:tcBorders>
              <w:top w:val="nil"/>
              <w:left w:val="nil"/>
              <w:bottom w:val="nil"/>
              <w:right w:val="nil"/>
            </w:tcBorders>
            <w:shd w:val="clear" w:color="auto" w:fill="auto"/>
            <w:noWrap/>
            <w:vAlign w:val="bottom"/>
            <w:hideMark/>
          </w:tcPr>
          <w:p w14:paraId="6B876C0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19.879</w:t>
            </w:r>
          </w:p>
        </w:tc>
        <w:tc>
          <w:tcPr>
            <w:tcW w:w="915" w:type="dxa"/>
            <w:tcBorders>
              <w:top w:val="nil"/>
              <w:left w:val="nil"/>
              <w:bottom w:val="nil"/>
              <w:right w:val="nil"/>
            </w:tcBorders>
            <w:shd w:val="clear" w:color="auto" w:fill="auto"/>
            <w:noWrap/>
            <w:vAlign w:val="bottom"/>
            <w:hideMark/>
          </w:tcPr>
          <w:p w14:paraId="4548D4F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20.187</w:t>
            </w:r>
          </w:p>
        </w:tc>
        <w:tc>
          <w:tcPr>
            <w:tcW w:w="915" w:type="dxa"/>
            <w:tcBorders>
              <w:top w:val="nil"/>
              <w:left w:val="nil"/>
              <w:bottom w:val="nil"/>
              <w:right w:val="nil"/>
            </w:tcBorders>
            <w:shd w:val="clear" w:color="auto" w:fill="auto"/>
            <w:noWrap/>
            <w:vAlign w:val="bottom"/>
            <w:hideMark/>
          </w:tcPr>
          <w:p w14:paraId="161DC73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20.287</w:t>
            </w:r>
          </w:p>
        </w:tc>
        <w:tc>
          <w:tcPr>
            <w:tcW w:w="915" w:type="dxa"/>
            <w:tcBorders>
              <w:top w:val="nil"/>
              <w:left w:val="nil"/>
              <w:bottom w:val="nil"/>
              <w:right w:val="single" w:sz="8" w:space="0" w:color="auto"/>
            </w:tcBorders>
            <w:shd w:val="clear" w:color="auto" w:fill="auto"/>
            <w:noWrap/>
            <w:vAlign w:val="bottom"/>
            <w:hideMark/>
          </w:tcPr>
          <w:p w14:paraId="0F71570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21.224</w:t>
            </w:r>
          </w:p>
        </w:tc>
        <w:tc>
          <w:tcPr>
            <w:tcW w:w="1635" w:type="dxa"/>
            <w:tcBorders>
              <w:top w:val="nil"/>
              <w:left w:val="nil"/>
              <w:bottom w:val="nil"/>
              <w:right w:val="single" w:sz="8" w:space="0" w:color="auto"/>
            </w:tcBorders>
            <w:shd w:val="clear" w:color="auto" w:fill="auto"/>
            <w:noWrap/>
            <w:vAlign w:val="bottom"/>
            <w:hideMark/>
          </w:tcPr>
          <w:p w14:paraId="0A23DE7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5,1%</w:t>
            </w:r>
          </w:p>
        </w:tc>
      </w:tr>
      <w:tr w:rsidR="00C454C1" w:rsidRPr="00C454C1" w14:paraId="34E73FFC"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382A3E85"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Prevalentemente urbano</w:t>
            </w:r>
          </w:p>
        </w:tc>
        <w:tc>
          <w:tcPr>
            <w:tcW w:w="915" w:type="dxa"/>
            <w:tcBorders>
              <w:top w:val="nil"/>
              <w:left w:val="single" w:sz="8" w:space="0" w:color="auto"/>
              <w:bottom w:val="nil"/>
              <w:right w:val="single" w:sz="8" w:space="0" w:color="auto"/>
            </w:tcBorders>
          </w:tcPr>
          <w:p w14:paraId="123D1845"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47AD39B3" w14:textId="5BF2F20F"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49.338</w:t>
            </w:r>
          </w:p>
        </w:tc>
        <w:tc>
          <w:tcPr>
            <w:tcW w:w="915" w:type="dxa"/>
            <w:tcBorders>
              <w:top w:val="nil"/>
              <w:left w:val="nil"/>
              <w:bottom w:val="nil"/>
              <w:right w:val="nil"/>
            </w:tcBorders>
            <w:shd w:val="clear" w:color="auto" w:fill="auto"/>
            <w:noWrap/>
            <w:vAlign w:val="bottom"/>
            <w:hideMark/>
          </w:tcPr>
          <w:p w14:paraId="5B8B6982"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57.267</w:t>
            </w:r>
          </w:p>
        </w:tc>
        <w:tc>
          <w:tcPr>
            <w:tcW w:w="915" w:type="dxa"/>
            <w:tcBorders>
              <w:top w:val="nil"/>
              <w:left w:val="nil"/>
              <w:bottom w:val="nil"/>
              <w:right w:val="nil"/>
            </w:tcBorders>
            <w:shd w:val="clear" w:color="auto" w:fill="auto"/>
            <w:noWrap/>
            <w:vAlign w:val="bottom"/>
            <w:hideMark/>
          </w:tcPr>
          <w:p w14:paraId="0E5B8622"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60.606</w:t>
            </w:r>
          </w:p>
        </w:tc>
        <w:tc>
          <w:tcPr>
            <w:tcW w:w="915" w:type="dxa"/>
            <w:tcBorders>
              <w:top w:val="nil"/>
              <w:left w:val="nil"/>
              <w:bottom w:val="nil"/>
              <w:right w:val="nil"/>
            </w:tcBorders>
            <w:shd w:val="clear" w:color="auto" w:fill="auto"/>
            <w:noWrap/>
            <w:vAlign w:val="bottom"/>
            <w:hideMark/>
          </w:tcPr>
          <w:p w14:paraId="68357B06"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61.908</w:t>
            </w:r>
          </w:p>
        </w:tc>
        <w:tc>
          <w:tcPr>
            <w:tcW w:w="915" w:type="dxa"/>
            <w:tcBorders>
              <w:top w:val="nil"/>
              <w:left w:val="nil"/>
              <w:bottom w:val="nil"/>
              <w:right w:val="single" w:sz="8" w:space="0" w:color="auto"/>
            </w:tcBorders>
            <w:shd w:val="clear" w:color="auto" w:fill="auto"/>
            <w:noWrap/>
            <w:vAlign w:val="bottom"/>
            <w:hideMark/>
          </w:tcPr>
          <w:p w14:paraId="66BD899E"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66.045</w:t>
            </w:r>
          </w:p>
        </w:tc>
        <w:tc>
          <w:tcPr>
            <w:tcW w:w="1635" w:type="dxa"/>
            <w:tcBorders>
              <w:top w:val="nil"/>
              <w:left w:val="nil"/>
              <w:bottom w:val="nil"/>
              <w:right w:val="single" w:sz="8" w:space="0" w:color="auto"/>
            </w:tcBorders>
            <w:shd w:val="clear" w:color="auto" w:fill="auto"/>
            <w:noWrap/>
            <w:vAlign w:val="bottom"/>
            <w:hideMark/>
          </w:tcPr>
          <w:p w14:paraId="10555695"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9,0%</w:t>
            </w:r>
          </w:p>
        </w:tc>
      </w:tr>
      <w:tr w:rsidR="00C454C1" w:rsidRPr="00C454C1" w14:paraId="192A69F6"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268E86AF"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3663955D"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44D19CC6" w14:textId="4CD8DB58"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398</w:t>
            </w:r>
          </w:p>
        </w:tc>
        <w:tc>
          <w:tcPr>
            <w:tcW w:w="915" w:type="dxa"/>
            <w:tcBorders>
              <w:top w:val="nil"/>
              <w:left w:val="nil"/>
              <w:bottom w:val="nil"/>
              <w:right w:val="nil"/>
            </w:tcBorders>
            <w:shd w:val="clear" w:color="auto" w:fill="auto"/>
            <w:noWrap/>
            <w:vAlign w:val="bottom"/>
            <w:hideMark/>
          </w:tcPr>
          <w:p w14:paraId="3878306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338</w:t>
            </w:r>
          </w:p>
        </w:tc>
        <w:tc>
          <w:tcPr>
            <w:tcW w:w="915" w:type="dxa"/>
            <w:tcBorders>
              <w:top w:val="nil"/>
              <w:left w:val="nil"/>
              <w:bottom w:val="nil"/>
              <w:right w:val="nil"/>
            </w:tcBorders>
            <w:shd w:val="clear" w:color="auto" w:fill="auto"/>
            <w:noWrap/>
            <w:vAlign w:val="bottom"/>
            <w:hideMark/>
          </w:tcPr>
          <w:p w14:paraId="75E6669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326</w:t>
            </w:r>
          </w:p>
        </w:tc>
        <w:tc>
          <w:tcPr>
            <w:tcW w:w="915" w:type="dxa"/>
            <w:tcBorders>
              <w:top w:val="nil"/>
              <w:left w:val="nil"/>
              <w:bottom w:val="nil"/>
              <w:right w:val="nil"/>
            </w:tcBorders>
            <w:shd w:val="clear" w:color="auto" w:fill="auto"/>
            <w:noWrap/>
            <w:vAlign w:val="bottom"/>
            <w:hideMark/>
          </w:tcPr>
          <w:p w14:paraId="22F99F8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429</w:t>
            </w:r>
          </w:p>
        </w:tc>
        <w:tc>
          <w:tcPr>
            <w:tcW w:w="915" w:type="dxa"/>
            <w:tcBorders>
              <w:top w:val="nil"/>
              <w:left w:val="nil"/>
              <w:bottom w:val="nil"/>
              <w:right w:val="single" w:sz="8" w:space="0" w:color="auto"/>
            </w:tcBorders>
            <w:shd w:val="clear" w:color="auto" w:fill="auto"/>
            <w:noWrap/>
            <w:vAlign w:val="bottom"/>
            <w:hideMark/>
          </w:tcPr>
          <w:p w14:paraId="5D6978D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460</w:t>
            </w:r>
          </w:p>
        </w:tc>
        <w:tc>
          <w:tcPr>
            <w:tcW w:w="1635" w:type="dxa"/>
            <w:tcBorders>
              <w:top w:val="nil"/>
              <w:left w:val="nil"/>
              <w:bottom w:val="nil"/>
              <w:right w:val="single" w:sz="8" w:space="0" w:color="auto"/>
            </w:tcBorders>
            <w:shd w:val="clear" w:color="auto" w:fill="auto"/>
            <w:noWrap/>
            <w:vAlign w:val="bottom"/>
            <w:hideMark/>
          </w:tcPr>
          <w:p w14:paraId="324EEEC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40,8%</w:t>
            </w:r>
          </w:p>
        </w:tc>
      </w:tr>
      <w:tr w:rsidR="00C454C1" w:rsidRPr="00C454C1" w14:paraId="36D380BF"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0B2FC1E9"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4EA2536E"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422EBC52" w14:textId="2565D4D2"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15.049</w:t>
            </w:r>
          </w:p>
        </w:tc>
        <w:tc>
          <w:tcPr>
            <w:tcW w:w="915" w:type="dxa"/>
            <w:tcBorders>
              <w:top w:val="nil"/>
              <w:left w:val="nil"/>
              <w:bottom w:val="nil"/>
              <w:right w:val="nil"/>
            </w:tcBorders>
            <w:shd w:val="clear" w:color="auto" w:fill="auto"/>
            <w:noWrap/>
            <w:vAlign w:val="bottom"/>
            <w:hideMark/>
          </w:tcPr>
          <w:p w14:paraId="15FB63D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15.162</w:t>
            </w:r>
          </w:p>
        </w:tc>
        <w:tc>
          <w:tcPr>
            <w:tcW w:w="915" w:type="dxa"/>
            <w:tcBorders>
              <w:top w:val="nil"/>
              <w:left w:val="nil"/>
              <w:bottom w:val="nil"/>
              <w:right w:val="nil"/>
            </w:tcBorders>
            <w:shd w:val="clear" w:color="auto" w:fill="auto"/>
            <w:noWrap/>
            <w:vAlign w:val="bottom"/>
            <w:hideMark/>
          </w:tcPr>
          <w:p w14:paraId="6832F97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16.318</w:t>
            </w:r>
          </w:p>
        </w:tc>
        <w:tc>
          <w:tcPr>
            <w:tcW w:w="915" w:type="dxa"/>
            <w:tcBorders>
              <w:top w:val="nil"/>
              <w:left w:val="nil"/>
              <w:bottom w:val="nil"/>
              <w:right w:val="nil"/>
            </w:tcBorders>
            <w:shd w:val="clear" w:color="auto" w:fill="auto"/>
            <w:noWrap/>
            <w:vAlign w:val="bottom"/>
            <w:hideMark/>
          </w:tcPr>
          <w:p w14:paraId="06991E7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15.912</w:t>
            </w:r>
          </w:p>
        </w:tc>
        <w:tc>
          <w:tcPr>
            <w:tcW w:w="915" w:type="dxa"/>
            <w:tcBorders>
              <w:top w:val="nil"/>
              <w:left w:val="nil"/>
              <w:bottom w:val="nil"/>
              <w:right w:val="single" w:sz="8" w:space="0" w:color="auto"/>
            </w:tcBorders>
            <w:shd w:val="clear" w:color="auto" w:fill="auto"/>
            <w:noWrap/>
            <w:vAlign w:val="bottom"/>
            <w:hideMark/>
          </w:tcPr>
          <w:p w14:paraId="3B3201E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17.638</w:t>
            </w:r>
          </w:p>
        </w:tc>
        <w:tc>
          <w:tcPr>
            <w:tcW w:w="1635" w:type="dxa"/>
            <w:tcBorders>
              <w:top w:val="nil"/>
              <w:left w:val="nil"/>
              <w:bottom w:val="nil"/>
              <w:right w:val="single" w:sz="8" w:space="0" w:color="auto"/>
            </w:tcBorders>
            <w:shd w:val="clear" w:color="auto" w:fill="auto"/>
            <w:noWrap/>
            <w:vAlign w:val="bottom"/>
            <w:hideMark/>
          </w:tcPr>
          <w:p w14:paraId="0880233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8,1%</w:t>
            </w:r>
          </w:p>
        </w:tc>
      </w:tr>
      <w:tr w:rsidR="00C454C1" w:rsidRPr="00C454C1" w14:paraId="1309F024"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6AFEE6B7"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nil"/>
              <w:right w:val="single" w:sz="8" w:space="0" w:color="auto"/>
            </w:tcBorders>
          </w:tcPr>
          <w:p w14:paraId="5298A5B8"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4FE5F7AF" w14:textId="44678651"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33.891</w:t>
            </w:r>
          </w:p>
        </w:tc>
        <w:tc>
          <w:tcPr>
            <w:tcW w:w="915" w:type="dxa"/>
            <w:tcBorders>
              <w:top w:val="nil"/>
              <w:left w:val="nil"/>
              <w:bottom w:val="nil"/>
              <w:right w:val="nil"/>
            </w:tcBorders>
            <w:shd w:val="clear" w:color="auto" w:fill="auto"/>
            <w:noWrap/>
            <w:vAlign w:val="bottom"/>
            <w:hideMark/>
          </w:tcPr>
          <w:p w14:paraId="445BE27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41.768</w:t>
            </w:r>
          </w:p>
        </w:tc>
        <w:tc>
          <w:tcPr>
            <w:tcW w:w="915" w:type="dxa"/>
            <w:tcBorders>
              <w:top w:val="nil"/>
              <w:left w:val="nil"/>
              <w:bottom w:val="nil"/>
              <w:right w:val="nil"/>
            </w:tcBorders>
            <w:shd w:val="clear" w:color="auto" w:fill="auto"/>
            <w:noWrap/>
            <w:vAlign w:val="bottom"/>
            <w:hideMark/>
          </w:tcPr>
          <w:p w14:paraId="140CE78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43.962</w:t>
            </w:r>
          </w:p>
        </w:tc>
        <w:tc>
          <w:tcPr>
            <w:tcW w:w="915" w:type="dxa"/>
            <w:tcBorders>
              <w:top w:val="nil"/>
              <w:left w:val="nil"/>
              <w:bottom w:val="nil"/>
              <w:right w:val="nil"/>
            </w:tcBorders>
            <w:shd w:val="clear" w:color="auto" w:fill="auto"/>
            <w:noWrap/>
            <w:vAlign w:val="bottom"/>
            <w:hideMark/>
          </w:tcPr>
          <w:p w14:paraId="4E1ABAC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45.566</w:t>
            </w:r>
          </w:p>
        </w:tc>
        <w:tc>
          <w:tcPr>
            <w:tcW w:w="915" w:type="dxa"/>
            <w:tcBorders>
              <w:top w:val="nil"/>
              <w:left w:val="nil"/>
              <w:bottom w:val="nil"/>
              <w:right w:val="single" w:sz="8" w:space="0" w:color="auto"/>
            </w:tcBorders>
            <w:shd w:val="clear" w:color="auto" w:fill="auto"/>
            <w:noWrap/>
            <w:vAlign w:val="bottom"/>
            <w:hideMark/>
          </w:tcPr>
          <w:p w14:paraId="727D0A0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47.948</w:t>
            </w:r>
          </w:p>
        </w:tc>
        <w:tc>
          <w:tcPr>
            <w:tcW w:w="1635" w:type="dxa"/>
            <w:tcBorders>
              <w:top w:val="nil"/>
              <w:left w:val="nil"/>
              <w:bottom w:val="nil"/>
              <w:right w:val="single" w:sz="8" w:space="0" w:color="auto"/>
            </w:tcBorders>
            <w:shd w:val="clear" w:color="auto" w:fill="auto"/>
            <w:noWrap/>
            <w:vAlign w:val="bottom"/>
            <w:hideMark/>
          </w:tcPr>
          <w:p w14:paraId="41F5F02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9,1%</w:t>
            </w:r>
          </w:p>
        </w:tc>
      </w:tr>
      <w:tr w:rsidR="00C454C1" w:rsidRPr="00C454C1" w14:paraId="063866C6"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7F4E59DC"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Intermedio</w:t>
            </w:r>
          </w:p>
        </w:tc>
        <w:tc>
          <w:tcPr>
            <w:tcW w:w="915" w:type="dxa"/>
            <w:tcBorders>
              <w:top w:val="nil"/>
              <w:left w:val="single" w:sz="8" w:space="0" w:color="auto"/>
              <w:bottom w:val="nil"/>
              <w:right w:val="single" w:sz="8" w:space="0" w:color="auto"/>
            </w:tcBorders>
          </w:tcPr>
          <w:p w14:paraId="21859D5C"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7BDA4361" w14:textId="451A6AF2"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17.205</w:t>
            </w:r>
          </w:p>
        </w:tc>
        <w:tc>
          <w:tcPr>
            <w:tcW w:w="915" w:type="dxa"/>
            <w:tcBorders>
              <w:top w:val="nil"/>
              <w:left w:val="nil"/>
              <w:bottom w:val="nil"/>
              <w:right w:val="nil"/>
            </w:tcBorders>
            <w:shd w:val="clear" w:color="auto" w:fill="auto"/>
            <w:noWrap/>
            <w:vAlign w:val="bottom"/>
            <w:hideMark/>
          </w:tcPr>
          <w:p w14:paraId="7F57E72E"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20.241</w:t>
            </w:r>
          </w:p>
        </w:tc>
        <w:tc>
          <w:tcPr>
            <w:tcW w:w="915" w:type="dxa"/>
            <w:tcBorders>
              <w:top w:val="nil"/>
              <w:left w:val="nil"/>
              <w:bottom w:val="nil"/>
              <w:right w:val="nil"/>
            </w:tcBorders>
            <w:shd w:val="clear" w:color="auto" w:fill="auto"/>
            <w:noWrap/>
            <w:vAlign w:val="bottom"/>
            <w:hideMark/>
          </w:tcPr>
          <w:p w14:paraId="6A4CD52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20.584</w:t>
            </w:r>
          </w:p>
        </w:tc>
        <w:tc>
          <w:tcPr>
            <w:tcW w:w="915" w:type="dxa"/>
            <w:tcBorders>
              <w:top w:val="nil"/>
              <w:left w:val="nil"/>
              <w:bottom w:val="nil"/>
              <w:right w:val="nil"/>
            </w:tcBorders>
            <w:shd w:val="clear" w:color="auto" w:fill="auto"/>
            <w:noWrap/>
            <w:vAlign w:val="bottom"/>
            <w:hideMark/>
          </w:tcPr>
          <w:p w14:paraId="209A4CB4"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20.914</w:t>
            </w:r>
          </w:p>
        </w:tc>
        <w:tc>
          <w:tcPr>
            <w:tcW w:w="915" w:type="dxa"/>
            <w:tcBorders>
              <w:top w:val="nil"/>
              <w:left w:val="nil"/>
              <w:bottom w:val="nil"/>
              <w:right w:val="single" w:sz="8" w:space="0" w:color="auto"/>
            </w:tcBorders>
            <w:shd w:val="clear" w:color="auto" w:fill="auto"/>
            <w:noWrap/>
            <w:vAlign w:val="bottom"/>
            <w:hideMark/>
          </w:tcPr>
          <w:p w14:paraId="5A7D61D1"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21.786</w:t>
            </w:r>
          </w:p>
        </w:tc>
        <w:tc>
          <w:tcPr>
            <w:tcW w:w="1635" w:type="dxa"/>
            <w:tcBorders>
              <w:top w:val="nil"/>
              <w:left w:val="nil"/>
              <w:bottom w:val="nil"/>
              <w:right w:val="single" w:sz="8" w:space="0" w:color="auto"/>
            </w:tcBorders>
            <w:shd w:val="clear" w:color="auto" w:fill="auto"/>
            <w:noWrap/>
            <w:vAlign w:val="bottom"/>
            <w:hideMark/>
          </w:tcPr>
          <w:p w14:paraId="171E7342"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5,8%</w:t>
            </w:r>
          </w:p>
        </w:tc>
      </w:tr>
      <w:tr w:rsidR="00C454C1" w:rsidRPr="00C454C1" w14:paraId="59CBAF03"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3CCB6B75"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7BE23BE8"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62E643D0" w14:textId="1DF284ED"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326</w:t>
            </w:r>
          </w:p>
        </w:tc>
        <w:tc>
          <w:tcPr>
            <w:tcW w:w="915" w:type="dxa"/>
            <w:tcBorders>
              <w:top w:val="nil"/>
              <w:left w:val="nil"/>
              <w:bottom w:val="nil"/>
              <w:right w:val="nil"/>
            </w:tcBorders>
            <w:shd w:val="clear" w:color="auto" w:fill="auto"/>
            <w:noWrap/>
            <w:vAlign w:val="bottom"/>
            <w:hideMark/>
          </w:tcPr>
          <w:p w14:paraId="36C47A6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238</w:t>
            </w:r>
          </w:p>
        </w:tc>
        <w:tc>
          <w:tcPr>
            <w:tcW w:w="915" w:type="dxa"/>
            <w:tcBorders>
              <w:top w:val="nil"/>
              <w:left w:val="nil"/>
              <w:bottom w:val="nil"/>
              <w:right w:val="nil"/>
            </w:tcBorders>
            <w:shd w:val="clear" w:color="auto" w:fill="auto"/>
            <w:noWrap/>
            <w:vAlign w:val="bottom"/>
            <w:hideMark/>
          </w:tcPr>
          <w:p w14:paraId="2A97795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247</w:t>
            </w:r>
          </w:p>
        </w:tc>
        <w:tc>
          <w:tcPr>
            <w:tcW w:w="915" w:type="dxa"/>
            <w:tcBorders>
              <w:top w:val="nil"/>
              <w:left w:val="nil"/>
              <w:bottom w:val="nil"/>
              <w:right w:val="nil"/>
            </w:tcBorders>
            <w:shd w:val="clear" w:color="auto" w:fill="auto"/>
            <w:noWrap/>
            <w:vAlign w:val="bottom"/>
            <w:hideMark/>
          </w:tcPr>
          <w:p w14:paraId="1017990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284</w:t>
            </w:r>
          </w:p>
        </w:tc>
        <w:tc>
          <w:tcPr>
            <w:tcW w:w="915" w:type="dxa"/>
            <w:tcBorders>
              <w:top w:val="nil"/>
              <w:left w:val="nil"/>
              <w:bottom w:val="nil"/>
              <w:right w:val="single" w:sz="8" w:space="0" w:color="auto"/>
            </w:tcBorders>
            <w:shd w:val="clear" w:color="auto" w:fill="auto"/>
            <w:noWrap/>
            <w:vAlign w:val="bottom"/>
            <w:hideMark/>
          </w:tcPr>
          <w:p w14:paraId="7455D2B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256</w:t>
            </w:r>
          </w:p>
        </w:tc>
        <w:tc>
          <w:tcPr>
            <w:tcW w:w="1635" w:type="dxa"/>
            <w:tcBorders>
              <w:top w:val="nil"/>
              <w:left w:val="nil"/>
              <w:bottom w:val="nil"/>
              <w:right w:val="single" w:sz="8" w:space="0" w:color="auto"/>
            </w:tcBorders>
            <w:shd w:val="clear" w:color="auto" w:fill="auto"/>
            <w:noWrap/>
            <w:vAlign w:val="bottom"/>
            <w:hideMark/>
          </w:tcPr>
          <w:p w14:paraId="1B81B36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3,6%</w:t>
            </w:r>
          </w:p>
        </w:tc>
      </w:tr>
      <w:tr w:rsidR="00C454C1" w:rsidRPr="00C454C1" w14:paraId="2BAD73EA"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7605DBF4"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5E377674"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59D425FC" w14:textId="31211BE2"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6.449</w:t>
            </w:r>
          </w:p>
        </w:tc>
        <w:tc>
          <w:tcPr>
            <w:tcW w:w="915" w:type="dxa"/>
            <w:tcBorders>
              <w:top w:val="nil"/>
              <w:left w:val="nil"/>
              <w:bottom w:val="nil"/>
              <w:right w:val="nil"/>
            </w:tcBorders>
            <w:shd w:val="clear" w:color="auto" w:fill="auto"/>
            <w:noWrap/>
            <w:vAlign w:val="bottom"/>
            <w:hideMark/>
          </w:tcPr>
          <w:p w14:paraId="3AC2289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6.514</w:t>
            </w:r>
          </w:p>
        </w:tc>
        <w:tc>
          <w:tcPr>
            <w:tcW w:w="915" w:type="dxa"/>
            <w:tcBorders>
              <w:top w:val="nil"/>
              <w:left w:val="nil"/>
              <w:bottom w:val="nil"/>
              <w:right w:val="nil"/>
            </w:tcBorders>
            <w:shd w:val="clear" w:color="auto" w:fill="auto"/>
            <w:noWrap/>
            <w:vAlign w:val="bottom"/>
            <w:hideMark/>
          </w:tcPr>
          <w:p w14:paraId="459CD05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6.590</w:t>
            </w:r>
          </w:p>
        </w:tc>
        <w:tc>
          <w:tcPr>
            <w:tcW w:w="915" w:type="dxa"/>
            <w:tcBorders>
              <w:top w:val="nil"/>
              <w:left w:val="nil"/>
              <w:bottom w:val="nil"/>
              <w:right w:val="nil"/>
            </w:tcBorders>
            <w:shd w:val="clear" w:color="auto" w:fill="auto"/>
            <w:noWrap/>
            <w:vAlign w:val="bottom"/>
            <w:hideMark/>
          </w:tcPr>
          <w:p w14:paraId="2BF2B55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6.651</w:t>
            </w:r>
          </w:p>
        </w:tc>
        <w:tc>
          <w:tcPr>
            <w:tcW w:w="915" w:type="dxa"/>
            <w:tcBorders>
              <w:top w:val="nil"/>
              <w:left w:val="nil"/>
              <w:bottom w:val="nil"/>
              <w:right w:val="single" w:sz="8" w:space="0" w:color="auto"/>
            </w:tcBorders>
            <w:shd w:val="clear" w:color="auto" w:fill="auto"/>
            <w:noWrap/>
            <w:vAlign w:val="bottom"/>
            <w:hideMark/>
          </w:tcPr>
          <w:p w14:paraId="1923828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7.061</w:t>
            </w:r>
          </w:p>
        </w:tc>
        <w:tc>
          <w:tcPr>
            <w:tcW w:w="1635" w:type="dxa"/>
            <w:tcBorders>
              <w:top w:val="nil"/>
              <w:left w:val="nil"/>
              <w:bottom w:val="nil"/>
              <w:right w:val="single" w:sz="8" w:space="0" w:color="auto"/>
            </w:tcBorders>
            <w:shd w:val="clear" w:color="auto" w:fill="auto"/>
            <w:noWrap/>
            <w:vAlign w:val="bottom"/>
            <w:hideMark/>
          </w:tcPr>
          <w:p w14:paraId="025255A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7,1%</w:t>
            </w:r>
          </w:p>
        </w:tc>
      </w:tr>
      <w:tr w:rsidR="00C454C1" w:rsidRPr="00C454C1" w14:paraId="625C336E" w14:textId="77777777" w:rsidTr="006529E7">
        <w:trPr>
          <w:trHeight w:val="314"/>
        </w:trPr>
        <w:tc>
          <w:tcPr>
            <w:tcW w:w="3036" w:type="dxa"/>
            <w:tcBorders>
              <w:top w:val="nil"/>
              <w:left w:val="single" w:sz="8" w:space="0" w:color="auto"/>
              <w:bottom w:val="single" w:sz="8" w:space="0" w:color="auto"/>
              <w:right w:val="nil"/>
            </w:tcBorders>
            <w:shd w:val="clear" w:color="auto" w:fill="auto"/>
            <w:noWrap/>
            <w:vAlign w:val="bottom"/>
            <w:hideMark/>
          </w:tcPr>
          <w:p w14:paraId="384495FA"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single" w:sz="8" w:space="0" w:color="auto"/>
              <w:right w:val="single" w:sz="8" w:space="0" w:color="auto"/>
            </w:tcBorders>
          </w:tcPr>
          <w:p w14:paraId="6C596D26"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single" w:sz="8" w:space="0" w:color="auto"/>
              <w:right w:val="nil"/>
            </w:tcBorders>
            <w:shd w:val="clear" w:color="auto" w:fill="auto"/>
            <w:noWrap/>
            <w:vAlign w:val="bottom"/>
            <w:hideMark/>
          </w:tcPr>
          <w:p w14:paraId="3A3A6A9E" w14:textId="10C839AD"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10.430</w:t>
            </w:r>
          </w:p>
        </w:tc>
        <w:tc>
          <w:tcPr>
            <w:tcW w:w="915" w:type="dxa"/>
            <w:tcBorders>
              <w:top w:val="nil"/>
              <w:left w:val="nil"/>
              <w:bottom w:val="single" w:sz="8" w:space="0" w:color="auto"/>
              <w:right w:val="nil"/>
            </w:tcBorders>
            <w:shd w:val="clear" w:color="auto" w:fill="auto"/>
            <w:noWrap/>
            <w:vAlign w:val="bottom"/>
            <w:hideMark/>
          </w:tcPr>
          <w:p w14:paraId="6E18FE3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13.490</w:t>
            </w:r>
          </w:p>
        </w:tc>
        <w:tc>
          <w:tcPr>
            <w:tcW w:w="915" w:type="dxa"/>
            <w:tcBorders>
              <w:top w:val="nil"/>
              <w:left w:val="nil"/>
              <w:bottom w:val="single" w:sz="8" w:space="0" w:color="auto"/>
              <w:right w:val="nil"/>
            </w:tcBorders>
            <w:shd w:val="clear" w:color="auto" w:fill="auto"/>
            <w:noWrap/>
            <w:vAlign w:val="bottom"/>
            <w:hideMark/>
          </w:tcPr>
          <w:p w14:paraId="4FDDADD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13.747</w:t>
            </w:r>
          </w:p>
        </w:tc>
        <w:tc>
          <w:tcPr>
            <w:tcW w:w="915" w:type="dxa"/>
            <w:tcBorders>
              <w:top w:val="nil"/>
              <w:left w:val="nil"/>
              <w:bottom w:val="single" w:sz="8" w:space="0" w:color="auto"/>
              <w:right w:val="nil"/>
            </w:tcBorders>
            <w:shd w:val="clear" w:color="auto" w:fill="auto"/>
            <w:noWrap/>
            <w:vAlign w:val="bottom"/>
            <w:hideMark/>
          </w:tcPr>
          <w:p w14:paraId="066308E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13.979</w:t>
            </w:r>
          </w:p>
        </w:tc>
        <w:tc>
          <w:tcPr>
            <w:tcW w:w="915" w:type="dxa"/>
            <w:tcBorders>
              <w:top w:val="nil"/>
              <w:left w:val="nil"/>
              <w:bottom w:val="single" w:sz="8" w:space="0" w:color="auto"/>
              <w:right w:val="single" w:sz="8" w:space="0" w:color="auto"/>
            </w:tcBorders>
            <w:shd w:val="clear" w:color="auto" w:fill="auto"/>
            <w:noWrap/>
            <w:vAlign w:val="bottom"/>
            <w:hideMark/>
          </w:tcPr>
          <w:p w14:paraId="2059E3D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14.469</w:t>
            </w:r>
          </w:p>
        </w:tc>
        <w:tc>
          <w:tcPr>
            <w:tcW w:w="1635" w:type="dxa"/>
            <w:tcBorders>
              <w:top w:val="nil"/>
              <w:left w:val="nil"/>
              <w:bottom w:val="single" w:sz="8" w:space="0" w:color="auto"/>
              <w:right w:val="single" w:sz="8" w:space="0" w:color="auto"/>
            </w:tcBorders>
            <w:shd w:val="clear" w:color="auto" w:fill="auto"/>
            <w:noWrap/>
            <w:vAlign w:val="bottom"/>
            <w:hideMark/>
          </w:tcPr>
          <w:p w14:paraId="3387232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5,3%</w:t>
            </w:r>
          </w:p>
        </w:tc>
      </w:tr>
      <w:tr w:rsidR="00C454C1" w:rsidRPr="00C454C1" w14:paraId="77046CF9" w14:textId="77777777" w:rsidTr="006529E7">
        <w:trPr>
          <w:trHeight w:val="299"/>
        </w:trPr>
        <w:tc>
          <w:tcPr>
            <w:tcW w:w="3036" w:type="dxa"/>
            <w:tcBorders>
              <w:top w:val="nil"/>
              <w:left w:val="single" w:sz="8" w:space="0" w:color="auto"/>
              <w:bottom w:val="nil"/>
              <w:right w:val="nil"/>
            </w:tcBorders>
            <w:shd w:val="clear" w:color="000000" w:fill="DCE6F1"/>
            <w:noWrap/>
            <w:vAlign w:val="bottom"/>
            <w:hideMark/>
          </w:tcPr>
          <w:p w14:paraId="062DFFDF"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Puglia</w:t>
            </w:r>
          </w:p>
        </w:tc>
        <w:tc>
          <w:tcPr>
            <w:tcW w:w="915" w:type="dxa"/>
            <w:tcBorders>
              <w:top w:val="nil"/>
              <w:left w:val="single" w:sz="8" w:space="0" w:color="auto"/>
              <w:bottom w:val="nil"/>
              <w:right w:val="single" w:sz="8" w:space="0" w:color="auto"/>
            </w:tcBorders>
            <w:shd w:val="clear" w:color="000000" w:fill="DCE6F1"/>
          </w:tcPr>
          <w:p w14:paraId="1F5B5B46"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000000" w:fill="DCE6F1"/>
            <w:noWrap/>
            <w:vAlign w:val="bottom"/>
            <w:hideMark/>
          </w:tcPr>
          <w:p w14:paraId="2DBDB99F" w14:textId="3DBD39B3"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51.739</w:t>
            </w:r>
          </w:p>
        </w:tc>
        <w:tc>
          <w:tcPr>
            <w:tcW w:w="915" w:type="dxa"/>
            <w:tcBorders>
              <w:top w:val="nil"/>
              <w:left w:val="nil"/>
              <w:bottom w:val="nil"/>
              <w:right w:val="nil"/>
            </w:tcBorders>
            <w:shd w:val="clear" w:color="000000" w:fill="DCE6F1"/>
            <w:noWrap/>
            <w:vAlign w:val="bottom"/>
            <w:hideMark/>
          </w:tcPr>
          <w:p w14:paraId="6286D7A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60.119</w:t>
            </w:r>
          </w:p>
        </w:tc>
        <w:tc>
          <w:tcPr>
            <w:tcW w:w="915" w:type="dxa"/>
            <w:tcBorders>
              <w:top w:val="nil"/>
              <w:left w:val="nil"/>
              <w:bottom w:val="nil"/>
              <w:right w:val="nil"/>
            </w:tcBorders>
            <w:shd w:val="clear" w:color="000000" w:fill="DCE6F1"/>
            <w:noWrap/>
            <w:vAlign w:val="bottom"/>
            <w:hideMark/>
          </w:tcPr>
          <w:p w14:paraId="6A0C527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63.132</w:t>
            </w:r>
          </w:p>
        </w:tc>
        <w:tc>
          <w:tcPr>
            <w:tcW w:w="915" w:type="dxa"/>
            <w:tcBorders>
              <w:top w:val="nil"/>
              <w:left w:val="nil"/>
              <w:bottom w:val="nil"/>
              <w:right w:val="nil"/>
            </w:tcBorders>
            <w:shd w:val="clear" w:color="000000" w:fill="DCE6F1"/>
            <w:noWrap/>
            <w:vAlign w:val="bottom"/>
            <w:hideMark/>
          </w:tcPr>
          <w:p w14:paraId="75C5C5C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65.024</w:t>
            </w:r>
          </w:p>
        </w:tc>
        <w:tc>
          <w:tcPr>
            <w:tcW w:w="915" w:type="dxa"/>
            <w:tcBorders>
              <w:top w:val="nil"/>
              <w:left w:val="nil"/>
              <w:bottom w:val="nil"/>
              <w:right w:val="single" w:sz="8" w:space="0" w:color="auto"/>
            </w:tcBorders>
            <w:shd w:val="clear" w:color="000000" w:fill="DCE6F1"/>
            <w:noWrap/>
            <w:vAlign w:val="bottom"/>
            <w:hideMark/>
          </w:tcPr>
          <w:p w14:paraId="3F403B0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67.084</w:t>
            </w:r>
          </w:p>
        </w:tc>
        <w:tc>
          <w:tcPr>
            <w:tcW w:w="1635" w:type="dxa"/>
            <w:tcBorders>
              <w:top w:val="nil"/>
              <w:left w:val="nil"/>
              <w:bottom w:val="nil"/>
              <w:right w:val="single" w:sz="8" w:space="0" w:color="auto"/>
            </w:tcBorders>
            <w:shd w:val="clear" w:color="000000" w:fill="DCE6F1"/>
            <w:noWrap/>
            <w:vAlign w:val="bottom"/>
            <w:hideMark/>
          </w:tcPr>
          <w:p w14:paraId="1E2470B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6,3%</w:t>
            </w:r>
          </w:p>
        </w:tc>
      </w:tr>
      <w:tr w:rsidR="00C454C1" w:rsidRPr="00C454C1" w14:paraId="5AD83D60"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7FD58683"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Prevalentemente rurale</w:t>
            </w:r>
          </w:p>
        </w:tc>
        <w:tc>
          <w:tcPr>
            <w:tcW w:w="915" w:type="dxa"/>
            <w:tcBorders>
              <w:top w:val="nil"/>
              <w:left w:val="single" w:sz="8" w:space="0" w:color="auto"/>
              <w:bottom w:val="nil"/>
              <w:right w:val="single" w:sz="8" w:space="0" w:color="auto"/>
            </w:tcBorders>
          </w:tcPr>
          <w:p w14:paraId="5E42E3CC"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3D964BBF" w14:textId="0EC95EB4"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7.894</w:t>
            </w:r>
          </w:p>
        </w:tc>
        <w:tc>
          <w:tcPr>
            <w:tcW w:w="915" w:type="dxa"/>
            <w:tcBorders>
              <w:top w:val="nil"/>
              <w:left w:val="nil"/>
              <w:bottom w:val="nil"/>
              <w:right w:val="nil"/>
            </w:tcBorders>
            <w:shd w:val="clear" w:color="auto" w:fill="auto"/>
            <w:noWrap/>
            <w:vAlign w:val="bottom"/>
            <w:hideMark/>
          </w:tcPr>
          <w:p w14:paraId="49E4B77A"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9.192</w:t>
            </w:r>
          </w:p>
        </w:tc>
        <w:tc>
          <w:tcPr>
            <w:tcW w:w="915" w:type="dxa"/>
            <w:tcBorders>
              <w:top w:val="nil"/>
              <w:left w:val="nil"/>
              <w:bottom w:val="nil"/>
              <w:right w:val="nil"/>
            </w:tcBorders>
            <w:shd w:val="clear" w:color="auto" w:fill="auto"/>
            <w:noWrap/>
            <w:vAlign w:val="bottom"/>
            <w:hideMark/>
          </w:tcPr>
          <w:p w14:paraId="665F9C09"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9.295</w:t>
            </w:r>
          </w:p>
        </w:tc>
        <w:tc>
          <w:tcPr>
            <w:tcW w:w="915" w:type="dxa"/>
            <w:tcBorders>
              <w:top w:val="nil"/>
              <w:left w:val="nil"/>
              <w:bottom w:val="nil"/>
              <w:right w:val="nil"/>
            </w:tcBorders>
            <w:shd w:val="clear" w:color="auto" w:fill="auto"/>
            <w:noWrap/>
            <w:vAlign w:val="bottom"/>
            <w:hideMark/>
          </w:tcPr>
          <w:p w14:paraId="7CF1E181"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9.763</w:t>
            </w:r>
          </w:p>
        </w:tc>
        <w:tc>
          <w:tcPr>
            <w:tcW w:w="915" w:type="dxa"/>
            <w:tcBorders>
              <w:top w:val="nil"/>
              <w:left w:val="nil"/>
              <w:bottom w:val="nil"/>
              <w:right w:val="single" w:sz="8" w:space="0" w:color="auto"/>
            </w:tcBorders>
            <w:shd w:val="clear" w:color="auto" w:fill="auto"/>
            <w:noWrap/>
            <w:vAlign w:val="bottom"/>
            <w:hideMark/>
          </w:tcPr>
          <w:p w14:paraId="666502B4"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9.944</w:t>
            </w:r>
          </w:p>
        </w:tc>
        <w:tc>
          <w:tcPr>
            <w:tcW w:w="1635" w:type="dxa"/>
            <w:tcBorders>
              <w:top w:val="nil"/>
              <w:left w:val="nil"/>
              <w:bottom w:val="nil"/>
              <w:right w:val="single" w:sz="8" w:space="0" w:color="auto"/>
            </w:tcBorders>
            <w:shd w:val="clear" w:color="auto" w:fill="auto"/>
            <w:noWrap/>
            <w:vAlign w:val="bottom"/>
            <w:hideMark/>
          </w:tcPr>
          <w:p w14:paraId="4C25A282"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7,0%</w:t>
            </w:r>
          </w:p>
        </w:tc>
      </w:tr>
      <w:tr w:rsidR="00C454C1" w:rsidRPr="00C454C1" w14:paraId="179000DF"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34B77826"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31C57E78"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7D890F56" w14:textId="472A0318"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941</w:t>
            </w:r>
          </w:p>
        </w:tc>
        <w:tc>
          <w:tcPr>
            <w:tcW w:w="915" w:type="dxa"/>
            <w:tcBorders>
              <w:top w:val="nil"/>
              <w:left w:val="nil"/>
              <w:bottom w:val="nil"/>
              <w:right w:val="nil"/>
            </w:tcBorders>
            <w:shd w:val="clear" w:color="auto" w:fill="auto"/>
            <w:noWrap/>
            <w:vAlign w:val="bottom"/>
            <w:hideMark/>
          </w:tcPr>
          <w:p w14:paraId="0E1E45A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789</w:t>
            </w:r>
          </w:p>
        </w:tc>
        <w:tc>
          <w:tcPr>
            <w:tcW w:w="915" w:type="dxa"/>
            <w:tcBorders>
              <w:top w:val="nil"/>
              <w:left w:val="nil"/>
              <w:bottom w:val="nil"/>
              <w:right w:val="nil"/>
            </w:tcBorders>
            <w:shd w:val="clear" w:color="auto" w:fill="auto"/>
            <w:noWrap/>
            <w:vAlign w:val="bottom"/>
            <w:hideMark/>
          </w:tcPr>
          <w:p w14:paraId="3A63422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663</w:t>
            </w:r>
          </w:p>
        </w:tc>
        <w:tc>
          <w:tcPr>
            <w:tcW w:w="915" w:type="dxa"/>
            <w:tcBorders>
              <w:top w:val="nil"/>
              <w:left w:val="nil"/>
              <w:bottom w:val="nil"/>
              <w:right w:val="nil"/>
            </w:tcBorders>
            <w:shd w:val="clear" w:color="auto" w:fill="auto"/>
            <w:noWrap/>
            <w:vAlign w:val="bottom"/>
            <w:hideMark/>
          </w:tcPr>
          <w:p w14:paraId="0CECCEB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982</w:t>
            </w:r>
          </w:p>
        </w:tc>
        <w:tc>
          <w:tcPr>
            <w:tcW w:w="915" w:type="dxa"/>
            <w:tcBorders>
              <w:top w:val="nil"/>
              <w:left w:val="nil"/>
              <w:bottom w:val="nil"/>
              <w:right w:val="single" w:sz="8" w:space="0" w:color="auto"/>
            </w:tcBorders>
            <w:shd w:val="clear" w:color="auto" w:fill="auto"/>
            <w:noWrap/>
            <w:vAlign w:val="bottom"/>
            <w:hideMark/>
          </w:tcPr>
          <w:p w14:paraId="73C4384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978</w:t>
            </w:r>
          </w:p>
        </w:tc>
        <w:tc>
          <w:tcPr>
            <w:tcW w:w="1635" w:type="dxa"/>
            <w:tcBorders>
              <w:top w:val="nil"/>
              <w:left w:val="nil"/>
              <w:bottom w:val="nil"/>
              <w:right w:val="single" w:sz="8" w:space="0" w:color="auto"/>
            </w:tcBorders>
            <w:shd w:val="clear" w:color="auto" w:fill="auto"/>
            <w:noWrap/>
            <w:vAlign w:val="bottom"/>
            <w:hideMark/>
          </w:tcPr>
          <w:p w14:paraId="49B09D5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47,4%</w:t>
            </w:r>
          </w:p>
        </w:tc>
      </w:tr>
      <w:tr w:rsidR="00C454C1" w:rsidRPr="00C454C1" w14:paraId="546B73BF"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0A7E39B1"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6C77E955"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2777E423" w14:textId="009197C4"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1.347</w:t>
            </w:r>
          </w:p>
        </w:tc>
        <w:tc>
          <w:tcPr>
            <w:tcW w:w="915" w:type="dxa"/>
            <w:tcBorders>
              <w:top w:val="nil"/>
              <w:left w:val="nil"/>
              <w:bottom w:val="nil"/>
              <w:right w:val="nil"/>
            </w:tcBorders>
            <w:shd w:val="clear" w:color="auto" w:fill="auto"/>
            <w:noWrap/>
            <w:vAlign w:val="bottom"/>
            <w:hideMark/>
          </w:tcPr>
          <w:p w14:paraId="3D77EC5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1.572</w:t>
            </w:r>
          </w:p>
        </w:tc>
        <w:tc>
          <w:tcPr>
            <w:tcW w:w="915" w:type="dxa"/>
            <w:tcBorders>
              <w:top w:val="nil"/>
              <w:left w:val="nil"/>
              <w:bottom w:val="nil"/>
              <w:right w:val="nil"/>
            </w:tcBorders>
            <w:shd w:val="clear" w:color="auto" w:fill="auto"/>
            <w:noWrap/>
            <w:vAlign w:val="bottom"/>
            <w:hideMark/>
          </w:tcPr>
          <w:p w14:paraId="3CB235A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1.552</w:t>
            </w:r>
          </w:p>
        </w:tc>
        <w:tc>
          <w:tcPr>
            <w:tcW w:w="915" w:type="dxa"/>
            <w:tcBorders>
              <w:top w:val="nil"/>
              <w:left w:val="nil"/>
              <w:bottom w:val="nil"/>
              <w:right w:val="nil"/>
            </w:tcBorders>
            <w:shd w:val="clear" w:color="auto" w:fill="auto"/>
            <w:noWrap/>
            <w:vAlign w:val="bottom"/>
            <w:hideMark/>
          </w:tcPr>
          <w:p w14:paraId="1BC0E0B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1.535</w:t>
            </w:r>
          </w:p>
        </w:tc>
        <w:tc>
          <w:tcPr>
            <w:tcW w:w="915" w:type="dxa"/>
            <w:tcBorders>
              <w:top w:val="nil"/>
              <w:left w:val="nil"/>
              <w:bottom w:val="nil"/>
              <w:right w:val="single" w:sz="8" w:space="0" w:color="auto"/>
            </w:tcBorders>
            <w:shd w:val="clear" w:color="auto" w:fill="auto"/>
            <w:noWrap/>
            <w:vAlign w:val="bottom"/>
            <w:hideMark/>
          </w:tcPr>
          <w:p w14:paraId="5178D9C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1.644</w:t>
            </w:r>
          </w:p>
        </w:tc>
        <w:tc>
          <w:tcPr>
            <w:tcW w:w="1635" w:type="dxa"/>
            <w:tcBorders>
              <w:top w:val="nil"/>
              <w:left w:val="nil"/>
              <w:bottom w:val="nil"/>
              <w:right w:val="single" w:sz="8" w:space="0" w:color="auto"/>
            </w:tcBorders>
            <w:shd w:val="clear" w:color="auto" w:fill="auto"/>
            <w:noWrap/>
            <w:vAlign w:val="bottom"/>
            <w:hideMark/>
          </w:tcPr>
          <w:p w14:paraId="24470A8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5,9%</w:t>
            </w:r>
          </w:p>
        </w:tc>
      </w:tr>
      <w:tr w:rsidR="00C454C1" w:rsidRPr="00C454C1" w14:paraId="18D17DE8"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394441A6"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nil"/>
              <w:right w:val="single" w:sz="8" w:space="0" w:color="auto"/>
            </w:tcBorders>
          </w:tcPr>
          <w:p w14:paraId="4955AE5F"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0A97604A" w14:textId="4F3F4562"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5.606</w:t>
            </w:r>
          </w:p>
        </w:tc>
        <w:tc>
          <w:tcPr>
            <w:tcW w:w="915" w:type="dxa"/>
            <w:tcBorders>
              <w:top w:val="nil"/>
              <w:left w:val="nil"/>
              <w:bottom w:val="nil"/>
              <w:right w:val="nil"/>
            </w:tcBorders>
            <w:shd w:val="clear" w:color="auto" w:fill="auto"/>
            <w:noWrap/>
            <w:vAlign w:val="bottom"/>
            <w:hideMark/>
          </w:tcPr>
          <w:p w14:paraId="6C55A85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6.831</w:t>
            </w:r>
          </w:p>
        </w:tc>
        <w:tc>
          <w:tcPr>
            <w:tcW w:w="915" w:type="dxa"/>
            <w:tcBorders>
              <w:top w:val="nil"/>
              <w:left w:val="nil"/>
              <w:bottom w:val="nil"/>
              <w:right w:val="nil"/>
            </w:tcBorders>
            <w:shd w:val="clear" w:color="auto" w:fill="auto"/>
            <w:noWrap/>
            <w:vAlign w:val="bottom"/>
            <w:hideMark/>
          </w:tcPr>
          <w:p w14:paraId="2D27C09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7.081</w:t>
            </w:r>
          </w:p>
        </w:tc>
        <w:tc>
          <w:tcPr>
            <w:tcW w:w="915" w:type="dxa"/>
            <w:tcBorders>
              <w:top w:val="nil"/>
              <w:left w:val="nil"/>
              <w:bottom w:val="nil"/>
              <w:right w:val="nil"/>
            </w:tcBorders>
            <w:shd w:val="clear" w:color="auto" w:fill="auto"/>
            <w:noWrap/>
            <w:vAlign w:val="bottom"/>
            <w:hideMark/>
          </w:tcPr>
          <w:p w14:paraId="6914102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7.245</w:t>
            </w:r>
          </w:p>
        </w:tc>
        <w:tc>
          <w:tcPr>
            <w:tcW w:w="915" w:type="dxa"/>
            <w:tcBorders>
              <w:top w:val="nil"/>
              <w:left w:val="nil"/>
              <w:bottom w:val="nil"/>
              <w:right w:val="single" w:sz="8" w:space="0" w:color="auto"/>
            </w:tcBorders>
            <w:shd w:val="clear" w:color="auto" w:fill="auto"/>
            <w:noWrap/>
            <w:vAlign w:val="bottom"/>
            <w:hideMark/>
          </w:tcPr>
          <w:p w14:paraId="41BBD9C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7.322</w:t>
            </w:r>
          </w:p>
        </w:tc>
        <w:tc>
          <w:tcPr>
            <w:tcW w:w="1635" w:type="dxa"/>
            <w:tcBorders>
              <w:top w:val="nil"/>
              <w:left w:val="nil"/>
              <w:bottom w:val="nil"/>
              <w:right w:val="single" w:sz="8" w:space="0" w:color="auto"/>
            </w:tcBorders>
            <w:shd w:val="clear" w:color="auto" w:fill="auto"/>
            <w:noWrap/>
            <w:vAlign w:val="bottom"/>
            <w:hideMark/>
          </w:tcPr>
          <w:p w14:paraId="5E9F1AB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3,4%</w:t>
            </w:r>
          </w:p>
        </w:tc>
      </w:tr>
      <w:tr w:rsidR="00C454C1" w:rsidRPr="00C454C1" w14:paraId="22E4B01C"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37D7FE6E"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Prevalentemente urbano</w:t>
            </w:r>
          </w:p>
        </w:tc>
        <w:tc>
          <w:tcPr>
            <w:tcW w:w="915" w:type="dxa"/>
            <w:tcBorders>
              <w:top w:val="nil"/>
              <w:left w:val="single" w:sz="8" w:space="0" w:color="auto"/>
              <w:bottom w:val="nil"/>
              <w:right w:val="single" w:sz="8" w:space="0" w:color="auto"/>
            </w:tcBorders>
          </w:tcPr>
          <w:p w14:paraId="21894384"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744890EF" w14:textId="770F5052"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43.845</w:t>
            </w:r>
          </w:p>
        </w:tc>
        <w:tc>
          <w:tcPr>
            <w:tcW w:w="915" w:type="dxa"/>
            <w:tcBorders>
              <w:top w:val="nil"/>
              <w:left w:val="nil"/>
              <w:bottom w:val="nil"/>
              <w:right w:val="nil"/>
            </w:tcBorders>
            <w:shd w:val="clear" w:color="auto" w:fill="auto"/>
            <w:noWrap/>
            <w:vAlign w:val="bottom"/>
            <w:hideMark/>
          </w:tcPr>
          <w:p w14:paraId="1EED0BE6"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50.927</w:t>
            </w:r>
          </w:p>
        </w:tc>
        <w:tc>
          <w:tcPr>
            <w:tcW w:w="915" w:type="dxa"/>
            <w:tcBorders>
              <w:top w:val="nil"/>
              <w:left w:val="nil"/>
              <w:bottom w:val="nil"/>
              <w:right w:val="nil"/>
            </w:tcBorders>
            <w:shd w:val="clear" w:color="auto" w:fill="auto"/>
            <w:noWrap/>
            <w:vAlign w:val="bottom"/>
            <w:hideMark/>
          </w:tcPr>
          <w:p w14:paraId="06EE3FC3"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53.837</w:t>
            </w:r>
          </w:p>
        </w:tc>
        <w:tc>
          <w:tcPr>
            <w:tcW w:w="915" w:type="dxa"/>
            <w:tcBorders>
              <w:top w:val="nil"/>
              <w:left w:val="nil"/>
              <w:bottom w:val="nil"/>
              <w:right w:val="nil"/>
            </w:tcBorders>
            <w:shd w:val="clear" w:color="auto" w:fill="auto"/>
            <w:noWrap/>
            <w:vAlign w:val="bottom"/>
            <w:hideMark/>
          </w:tcPr>
          <w:p w14:paraId="7D10E112"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55.261</w:t>
            </w:r>
          </w:p>
        </w:tc>
        <w:tc>
          <w:tcPr>
            <w:tcW w:w="915" w:type="dxa"/>
            <w:tcBorders>
              <w:top w:val="nil"/>
              <w:left w:val="nil"/>
              <w:bottom w:val="nil"/>
              <w:right w:val="single" w:sz="8" w:space="0" w:color="auto"/>
            </w:tcBorders>
            <w:shd w:val="clear" w:color="auto" w:fill="auto"/>
            <w:noWrap/>
            <w:vAlign w:val="bottom"/>
            <w:hideMark/>
          </w:tcPr>
          <w:p w14:paraId="0B976973"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57.141</w:t>
            </w:r>
          </w:p>
        </w:tc>
        <w:tc>
          <w:tcPr>
            <w:tcW w:w="1635" w:type="dxa"/>
            <w:tcBorders>
              <w:top w:val="nil"/>
              <w:left w:val="nil"/>
              <w:bottom w:val="nil"/>
              <w:right w:val="single" w:sz="8" w:space="0" w:color="auto"/>
            </w:tcBorders>
            <w:shd w:val="clear" w:color="auto" w:fill="auto"/>
            <w:noWrap/>
            <w:vAlign w:val="bottom"/>
            <w:hideMark/>
          </w:tcPr>
          <w:p w14:paraId="4AB528A2"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6,1%</w:t>
            </w:r>
          </w:p>
        </w:tc>
      </w:tr>
      <w:tr w:rsidR="00C454C1" w:rsidRPr="00C454C1" w14:paraId="43283FFA"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3A44F32C"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721D83F9"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0231A007" w14:textId="29EFDDD2"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1.992</w:t>
            </w:r>
          </w:p>
        </w:tc>
        <w:tc>
          <w:tcPr>
            <w:tcW w:w="915" w:type="dxa"/>
            <w:tcBorders>
              <w:top w:val="nil"/>
              <w:left w:val="nil"/>
              <w:bottom w:val="nil"/>
              <w:right w:val="nil"/>
            </w:tcBorders>
            <w:shd w:val="clear" w:color="auto" w:fill="auto"/>
            <w:noWrap/>
            <w:vAlign w:val="bottom"/>
            <w:hideMark/>
          </w:tcPr>
          <w:p w14:paraId="44D4D32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1.936</w:t>
            </w:r>
          </w:p>
        </w:tc>
        <w:tc>
          <w:tcPr>
            <w:tcW w:w="915" w:type="dxa"/>
            <w:tcBorders>
              <w:top w:val="nil"/>
              <w:left w:val="nil"/>
              <w:bottom w:val="nil"/>
              <w:right w:val="nil"/>
            </w:tcBorders>
            <w:shd w:val="clear" w:color="auto" w:fill="auto"/>
            <w:noWrap/>
            <w:vAlign w:val="bottom"/>
            <w:hideMark/>
          </w:tcPr>
          <w:p w14:paraId="33B487B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1.615</w:t>
            </w:r>
          </w:p>
        </w:tc>
        <w:tc>
          <w:tcPr>
            <w:tcW w:w="915" w:type="dxa"/>
            <w:tcBorders>
              <w:top w:val="nil"/>
              <w:left w:val="nil"/>
              <w:bottom w:val="nil"/>
              <w:right w:val="nil"/>
            </w:tcBorders>
            <w:shd w:val="clear" w:color="auto" w:fill="auto"/>
            <w:noWrap/>
            <w:vAlign w:val="bottom"/>
            <w:hideMark/>
          </w:tcPr>
          <w:p w14:paraId="2FC8139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1.951</w:t>
            </w:r>
          </w:p>
        </w:tc>
        <w:tc>
          <w:tcPr>
            <w:tcW w:w="915" w:type="dxa"/>
            <w:tcBorders>
              <w:top w:val="nil"/>
              <w:left w:val="nil"/>
              <w:bottom w:val="nil"/>
              <w:right w:val="single" w:sz="8" w:space="0" w:color="auto"/>
            </w:tcBorders>
            <w:shd w:val="clear" w:color="auto" w:fill="auto"/>
            <w:noWrap/>
            <w:vAlign w:val="bottom"/>
            <w:hideMark/>
          </w:tcPr>
          <w:p w14:paraId="29A5191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1.878</w:t>
            </w:r>
          </w:p>
        </w:tc>
        <w:tc>
          <w:tcPr>
            <w:tcW w:w="1635" w:type="dxa"/>
            <w:tcBorders>
              <w:top w:val="nil"/>
              <w:left w:val="nil"/>
              <w:bottom w:val="nil"/>
              <w:right w:val="single" w:sz="8" w:space="0" w:color="auto"/>
            </w:tcBorders>
            <w:shd w:val="clear" w:color="auto" w:fill="auto"/>
            <w:noWrap/>
            <w:vAlign w:val="bottom"/>
            <w:hideMark/>
          </w:tcPr>
          <w:p w14:paraId="3DC17EB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16,3%</w:t>
            </w:r>
          </w:p>
        </w:tc>
      </w:tr>
      <w:tr w:rsidR="00C454C1" w:rsidRPr="00C454C1" w14:paraId="5CE4B4C9"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7A2B2472"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123BE6A6"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64222651" w14:textId="715CDA9E"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10.118</w:t>
            </w:r>
          </w:p>
        </w:tc>
        <w:tc>
          <w:tcPr>
            <w:tcW w:w="915" w:type="dxa"/>
            <w:tcBorders>
              <w:top w:val="nil"/>
              <w:left w:val="nil"/>
              <w:bottom w:val="nil"/>
              <w:right w:val="nil"/>
            </w:tcBorders>
            <w:shd w:val="clear" w:color="auto" w:fill="auto"/>
            <w:noWrap/>
            <w:vAlign w:val="bottom"/>
            <w:hideMark/>
          </w:tcPr>
          <w:p w14:paraId="0D24E9D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11.906</w:t>
            </w:r>
          </w:p>
        </w:tc>
        <w:tc>
          <w:tcPr>
            <w:tcW w:w="915" w:type="dxa"/>
            <w:tcBorders>
              <w:top w:val="nil"/>
              <w:left w:val="nil"/>
              <w:bottom w:val="nil"/>
              <w:right w:val="nil"/>
            </w:tcBorders>
            <w:shd w:val="clear" w:color="auto" w:fill="auto"/>
            <w:noWrap/>
            <w:vAlign w:val="bottom"/>
            <w:hideMark/>
          </w:tcPr>
          <w:p w14:paraId="5C2B8C9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10.989</w:t>
            </w:r>
          </w:p>
        </w:tc>
        <w:tc>
          <w:tcPr>
            <w:tcW w:w="915" w:type="dxa"/>
            <w:tcBorders>
              <w:top w:val="nil"/>
              <w:left w:val="nil"/>
              <w:bottom w:val="nil"/>
              <w:right w:val="nil"/>
            </w:tcBorders>
            <w:shd w:val="clear" w:color="auto" w:fill="auto"/>
            <w:noWrap/>
            <w:vAlign w:val="bottom"/>
            <w:hideMark/>
          </w:tcPr>
          <w:p w14:paraId="0DBE1CA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9.968</w:t>
            </w:r>
          </w:p>
        </w:tc>
        <w:tc>
          <w:tcPr>
            <w:tcW w:w="915" w:type="dxa"/>
            <w:tcBorders>
              <w:top w:val="nil"/>
              <w:left w:val="nil"/>
              <w:bottom w:val="nil"/>
              <w:right w:val="single" w:sz="8" w:space="0" w:color="auto"/>
            </w:tcBorders>
            <w:shd w:val="clear" w:color="auto" w:fill="auto"/>
            <w:noWrap/>
            <w:vAlign w:val="bottom"/>
            <w:hideMark/>
          </w:tcPr>
          <w:p w14:paraId="515E26A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10.664</w:t>
            </w:r>
          </w:p>
        </w:tc>
        <w:tc>
          <w:tcPr>
            <w:tcW w:w="1635" w:type="dxa"/>
            <w:tcBorders>
              <w:top w:val="nil"/>
              <w:left w:val="nil"/>
              <w:bottom w:val="nil"/>
              <w:right w:val="single" w:sz="8" w:space="0" w:color="auto"/>
            </w:tcBorders>
            <w:shd w:val="clear" w:color="auto" w:fill="auto"/>
            <w:noWrap/>
            <w:vAlign w:val="bottom"/>
            <w:hideMark/>
          </w:tcPr>
          <w:p w14:paraId="23FDDBC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-3,0%</w:t>
            </w:r>
          </w:p>
        </w:tc>
      </w:tr>
      <w:tr w:rsidR="00C454C1" w:rsidRPr="00C454C1" w14:paraId="467C9AA2" w14:textId="77777777" w:rsidTr="006529E7">
        <w:trPr>
          <w:trHeight w:val="314"/>
        </w:trPr>
        <w:tc>
          <w:tcPr>
            <w:tcW w:w="3036" w:type="dxa"/>
            <w:tcBorders>
              <w:top w:val="nil"/>
              <w:left w:val="single" w:sz="8" w:space="0" w:color="auto"/>
              <w:bottom w:val="single" w:sz="8" w:space="0" w:color="auto"/>
              <w:right w:val="nil"/>
            </w:tcBorders>
            <w:shd w:val="clear" w:color="auto" w:fill="auto"/>
            <w:noWrap/>
            <w:vAlign w:val="bottom"/>
            <w:hideMark/>
          </w:tcPr>
          <w:p w14:paraId="4CF860E7"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single" w:sz="8" w:space="0" w:color="auto"/>
              <w:right w:val="single" w:sz="8" w:space="0" w:color="auto"/>
            </w:tcBorders>
          </w:tcPr>
          <w:p w14:paraId="2EAF9062"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single" w:sz="8" w:space="0" w:color="auto"/>
              <w:right w:val="nil"/>
            </w:tcBorders>
            <w:shd w:val="clear" w:color="auto" w:fill="auto"/>
            <w:noWrap/>
            <w:vAlign w:val="bottom"/>
            <w:hideMark/>
          </w:tcPr>
          <w:p w14:paraId="6FAA6E9C" w14:textId="1F0C1C8A"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31.735</w:t>
            </w:r>
          </w:p>
        </w:tc>
        <w:tc>
          <w:tcPr>
            <w:tcW w:w="915" w:type="dxa"/>
            <w:tcBorders>
              <w:top w:val="nil"/>
              <w:left w:val="nil"/>
              <w:bottom w:val="single" w:sz="8" w:space="0" w:color="auto"/>
              <w:right w:val="nil"/>
            </w:tcBorders>
            <w:shd w:val="clear" w:color="auto" w:fill="auto"/>
            <w:noWrap/>
            <w:vAlign w:val="bottom"/>
            <w:hideMark/>
          </w:tcPr>
          <w:p w14:paraId="786237B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37.085</w:t>
            </w:r>
          </w:p>
        </w:tc>
        <w:tc>
          <w:tcPr>
            <w:tcW w:w="915" w:type="dxa"/>
            <w:tcBorders>
              <w:top w:val="nil"/>
              <w:left w:val="nil"/>
              <w:bottom w:val="single" w:sz="8" w:space="0" w:color="auto"/>
              <w:right w:val="nil"/>
            </w:tcBorders>
            <w:shd w:val="clear" w:color="auto" w:fill="auto"/>
            <w:noWrap/>
            <w:vAlign w:val="bottom"/>
            <w:hideMark/>
          </w:tcPr>
          <w:p w14:paraId="6AFFD6E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41.234</w:t>
            </w:r>
          </w:p>
        </w:tc>
        <w:tc>
          <w:tcPr>
            <w:tcW w:w="915" w:type="dxa"/>
            <w:tcBorders>
              <w:top w:val="nil"/>
              <w:left w:val="nil"/>
              <w:bottom w:val="single" w:sz="8" w:space="0" w:color="auto"/>
              <w:right w:val="nil"/>
            </w:tcBorders>
            <w:shd w:val="clear" w:color="auto" w:fill="auto"/>
            <w:noWrap/>
            <w:vAlign w:val="bottom"/>
            <w:hideMark/>
          </w:tcPr>
          <w:p w14:paraId="73E4F02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43.342</w:t>
            </w:r>
          </w:p>
        </w:tc>
        <w:tc>
          <w:tcPr>
            <w:tcW w:w="915" w:type="dxa"/>
            <w:tcBorders>
              <w:top w:val="nil"/>
              <w:left w:val="nil"/>
              <w:bottom w:val="single" w:sz="8" w:space="0" w:color="auto"/>
              <w:right w:val="single" w:sz="8" w:space="0" w:color="auto"/>
            </w:tcBorders>
            <w:shd w:val="clear" w:color="auto" w:fill="auto"/>
            <w:noWrap/>
            <w:vAlign w:val="bottom"/>
            <w:hideMark/>
          </w:tcPr>
          <w:p w14:paraId="30DEE37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44.599</w:t>
            </w:r>
          </w:p>
        </w:tc>
        <w:tc>
          <w:tcPr>
            <w:tcW w:w="1635" w:type="dxa"/>
            <w:tcBorders>
              <w:top w:val="nil"/>
              <w:left w:val="nil"/>
              <w:bottom w:val="single" w:sz="8" w:space="0" w:color="auto"/>
              <w:right w:val="single" w:sz="8" w:space="0" w:color="auto"/>
            </w:tcBorders>
            <w:shd w:val="clear" w:color="auto" w:fill="auto"/>
            <w:noWrap/>
            <w:vAlign w:val="bottom"/>
            <w:hideMark/>
          </w:tcPr>
          <w:p w14:paraId="71C8FC1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8,2%</w:t>
            </w:r>
          </w:p>
        </w:tc>
      </w:tr>
      <w:tr w:rsidR="00C454C1" w:rsidRPr="00C454C1" w14:paraId="0386AB16" w14:textId="77777777" w:rsidTr="006529E7">
        <w:trPr>
          <w:trHeight w:val="299"/>
        </w:trPr>
        <w:tc>
          <w:tcPr>
            <w:tcW w:w="3036" w:type="dxa"/>
            <w:tcBorders>
              <w:top w:val="nil"/>
              <w:left w:val="single" w:sz="8" w:space="0" w:color="auto"/>
              <w:bottom w:val="nil"/>
              <w:right w:val="nil"/>
            </w:tcBorders>
            <w:shd w:val="clear" w:color="000000" w:fill="DCE6F1"/>
            <w:noWrap/>
            <w:vAlign w:val="bottom"/>
            <w:hideMark/>
          </w:tcPr>
          <w:p w14:paraId="35451863"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Sardegna</w:t>
            </w:r>
          </w:p>
        </w:tc>
        <w:tc>
          <w:tcPr>
            <w:tcW w:w="915" w:type="dxa"/>
            <w:tcBorders>
              <w:top w:val="nil"/>
              <w:left w:val="single" w:sz="8" w:space="0" w:color="auto"/>
              <w:bottom w:val="nil"/>
              <w:right w:val="single" w:sz="8" w:space="0" w:color="auto"/>
            </w:tcBorders>
            <w:shd w:val="clear" w:color="000000" w:fill="DCE6F1"/>
          </w:tcPr>
          <w:p w14:paraId="3CC83650"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000000" w:fill="DCE6F1"/>
            <w:noWrap/>
            <w:vAlign w:val="bottom"/>
            <w:hideMark/>
          </w:tcPr>
          <w:p w14:paraId="36C55825" w14:textId="2042C690"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22.410</w:t>
            </w:r>
          </w:p>
        </w:tc>
        <w:tc>
          <w:tcPr>
            <w:tcW w:w="915" w:type="dxa"/>
            <w:tcBorders>
              <w:top w:val="nil"/>
              <w:left w:val="nil"/>
              <w:bottom w:val="nil"/>
              <w:right w:val="nil"/>
            </w:tcBorders>
            <w:shd w:val="clear" w:color="000000" w:fill="DCE6F1"/>
            <w:noWrap/>
            <w:vAlign w:val="bottom"/>
            <w:hideMark/>
          </w:tcPr>
          <w:p w14:paraId="4BD3568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27.289</w:t>
            </w:r>
          </w:p>
        </w:tc>
        <w:tc>
          <w:tcPr>
            <w:tcW w:w="915" w:type="dxa"/>
            <w:tcBorders>
              <w:top w:val="nil"/>
              <w:left w:val="nil"/>
              <w:bottom w:val="nil"/>
              <w:right w:val="nil"/>
            </w:tcBorders>
            <w:shd w:val="clear" w:color="000000" w:fill="DCE6F1"/>
            <w:noWrap/>
            <w:vAlign w:val="bottom"/>
            <w:hideMark/>
          </w:tcPr>
          <w:p w14:paraId="05ABB07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29.487</w:t>
            </w:r>
          </w:p>
        </w:tc>
        <w:tc>
          <w:tcPr>
            <w:tcW w:w="915" w:type="dxa"/>
            <w:tcBorders>
              <w:top w:val="nil"/>
              <w:left w:val="nil"/>
              <w:bottom w:val="nil"/>
              <w:right w:val="nil"/>
            </w:tcBorders>
            <w:shd w:val="clear" w:color="000000" w:fill="DCE6F1"/>
            <w:noWrap/>
            <w:vAlign w:val="bottom"/>
            <w:hideMark/>
          </w:tcPr>
          <w:p w14:paraId="269DB83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30.326</w:t>
            </w:r>
          </w:p>
        </w:tc>
        <w:tc>
          <w:tcPr>
            <w:tcW w:w="915" w:type="dxa"/>
            <w:tcBorders>
              <w:top w:val="nil"/>
              <w:left w:val="nil"/>
              <w:bottom w:val="nil"/>
              <w:right w:val="single" w:sz="8" w:space="0" w:color="auto"/>
            </w:tcBorders>
            <w:shd w:val="clear" w:color="000000" w:fill="DCE6F1"/>
            <w:noWrap/>
            <w:vAlign w:val="bottom"/>
            <w:hideMark/>
          </w:tcPr>
          <w:p w14:paraId="0BB21BC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30.610</w:t>
            </w:r>
          </w:p>
        </w:tc>
        <w:tc>
          <w:tcPr>
            <w:tcW w:w="1635" w:type="dxa"/>
            <w:tcBorders>
              <w:top w:val="nil"/>
              <w:left w:val="nil"/>
              <w:bottom w:val="nil"/>
              <w:right w:val="single" w:sz="8" w:space="0" w:color="auto"/>
            </w:tcBorders>
            <w:shd w:val="clear" w:color="000000" w:fill="DCE6F1"/>
            <w:noWrap/>
            <w:vAlign w:val="bottom"/>
            <w:hideMark/>
          </w:tcPr>
          <w:p w14:paraId="4ADFB74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3,8%</w:t>
            </w:r>
          </w:p>
        </w:tc>
      </w:tr>
      <w:tr w:rsidR="00C454C1" w:rsidRPr="00C454C1" w14:paraId="1672C18F"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605E1660"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Prevalentemente rurale</w:t>
            </w:r>
          </w:p>
        </w:tc>
        <w:tc>
          <w:tcPr>
            <w:tcW w:w="915" w:type="dxa"/>
            <w:tcBorders>
              <w:top w:val="nil"/>
              <w:left w:val="single" w:sz="8" w:space="0" w:color="auto"/>
              <w:bottom w:val="nil"/>
              <w:right w:val="single" w:sz="8" w:space="0" w:color="auto"/>
            </w:tcBorders>
          </w:tcPr>
          <w:p w14:paraId="765FCFB5"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148D413C" w14:textId="67D87726"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4.901</w:t>
            </w:r>
          </w:p>
        </w:tc>
        <w:tc>
          <w:tcPr>
            <w:tcW w:w="915" w:type="dxa"/>
            <w:tcBorders>
              <w:top w:val="nil"/>
              <w:left w:val="nil"/>
              <w:bottom w:val="nil"/>
              <w:right w:val="nil"/>
            </w:tcBorders>
            <w:shd w:val="clear" w:color="auto" w:fill="auto"/>
            <w:noWrap/>
            <w:vAlign w:val="bottom"/>
            <w:hideMark/>
          </w:tcPr>
          <w:p w14:paraId="0A0C64E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6.079</w:t>
            </w:r>
          </w:p>
        </w:tc>
        <w:tc>
          <w:tcPr>
            <w:tcW w:w="915" w:type="dxa"/>
            <w:tcBorders>
              <w:top w:val="nil"/>
              <w:left w:val="nil"/>
              <w:bottom w:val="nil"/>
              <w:right w:val="nil"/>
            </w:tcBorders>
            <w:shd w:val="clear" w:color="auto" w:fill="auto"/>
            <w:noWrap/>
            <w:vAlign w:val="bottom"/>
            <w:hideMark/>
          </w:tcPr>
          <w:p w14:paraId="1887BE0C"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5.866</w:t>
            </w:r>
          </w:p>
        </w:tc>
        <w:tc>
          <w:tcPr>
            <w:tcW w:w="915" w:type="dxa"/>
            <w:tcBorders>
              <w:top w:val="nil"/>
              <w:left w:val="nil"/>
              <w:bottom w:val="nil"/>
              <w:right w:val="nil"/>
            </w:tcBorders>
            <w:shd w:val="clear" w:color="auto" w:fill="auto"/>
            <w:noWrap/>
            <w:vAlign w:val="bottom"/>
            <w:hideMark/>
          </w:tcPr>
          <w:p w14:paraId="2A929AD1"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5.912</w:t>
            </w:r>
          </w:p>
        </w:tc>
        <w:tc>
          <w:tcPr>
            <w:tcW w:w="915" w:type="dxa"/>
            <w:tcBorders>
              <w:top w:val="nil"/>
              <w:left w:val="nil"/>
              <w:bottom w:val="nil"/>
              <w:right w:val="single" w:sz="8" w:space="0" w:color="auto"/>
            </w:tcBorders>
            <w:shd w:val="clear" w:color="auto" w:fill="auto"/>
            <w:noWrap/>
            <w:vAlign w:val="bottom"/>
            <w:hideMark/>
          </w:tcPr>
          <w:p w14:paraId="554A1034"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6.003</w:t>
            </w:r>
          </w:p>
        </w:tc>
        <w:tc>
          <w:tcPr>
            <w:tcW w:w="1635" w:type="dxa"/>
            <w:tcBorders>
              <w:top w:val="nil"/>
              <w:left w:val="nil"/>
              <w:bottom w:val="nil"/>
              <w:right w:val="single" w:sz="8" w:space="0" w:color="auto"/>
            </w:tcBorders>
            <w:shd w:val="clear" w:color="auto" w:fill="auto"/>
            <w:noWrap/>
            <w:vAlign w:val="bottom"/>
            <w:hideMark/>
          </w:tcPr>
          <w:p w14:paraId="155C7149"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2,3%</w:t>
            </w:r>
          </w:p>
        </w:tc>
      </w:tr>
      <w:tr w:rsidR="00C454C1" w:rsidRPr="00C454C1" w14:paraId="43625DEF"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4B783BBA"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0A126246"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5E9831EC" w14:textId="54B049F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302</w:t>
            </w:r>
          </w:p>
        </w:tc>
        <w:tc>
          <w:tcPr>
            <w:tcW w:w="915" w:type="dxa"/>
            <w:tcBorders>
              <w:top w:val="nil"/>
              <w:left w:val="nil"/>
              <w:bottom w:val="nil"/>
              <w:right w:val="nil"/>
            </w:tcBorders>
            <w:shd w:val="clear" w:color="auto" w:fill="auto"/>
            <w:noWrap/>
            <w:vAlign w:val="bottom"/>
            <w:hideMark/>
          </w:tcPr>
          <w:p w14:paraId="0FC0256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347</w:t>
            </w:r>
          </w:p>
        </w:tc>
        <w:tc>
          <w:tcPr>
            <w:tcW w:w="915" w:type="dxa"/>
            <w:tcBorders>
              <w:top w:val="nil"/>
              <w:left w:val="nil"/>
              <w:bottom w:val="nil"/>
              <w:right w:val="nil"/>
            </w:tcBorders>
            <w:shd w:val="clear" w:color="auto" w:fill="auto"/>
            <w:noWrap/>
            <w:vAlign w:val="bottom"/>
            <w:hideMark/>
          </w:tcPr>
          <w:p w14:paraId="5967546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318</w:t>
            </w:r>
          </w:p>
        </w:tc>
        <w:tc>
          <w:tcPr>
            <w:tcW w:w="915" w:type="dxa"/>
            <w:tcBorders>
              <w:top w:val="nil"/>
              <w:left w:val="nil"/>
              <w:bottom w:val="nil"/>
              <w:right w:val="nil"/>
            </w:tcBorders>
            <w:shd w:val="clear" w:color="auto" w:fill="auto"/>
            <w:noWrap/>
            <w:vAlign w:val="bottom"/>
            <w:hideMark/>
          </w:tcPr>
          <w:p w14:paraId="6C1ED76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432</w:t>
            </w:r>
          </w:p>
        </w:tc>
        <w:tc>
          <w:tcPr>
            <w:tcW w:w="915" w:type="dxa"/>
            <w:tcBorders>
              <w:top w:val="nil"/>
              <w:left w:val="nil"/>
              <w:bottom w:val="nil"/>
              <w:right w:val="single" w:sz="8" w:space="0" w:color="auto"/>
            </w:tcBorders>
            <w:shd w:val="clear" w:color="auto" w:fill="auto"/>
            <w:noWrap/>
            <w:vAlign w:val="bottom"/>
            <w:hideMark/>
          </w:tcPr>
          <w:p w14:paraId="763A634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418</w:t>
            </w:r>
          </w:p>
        </w:tc>
        <w:tc>
          <w:tcPr>
            <w:tcW w:w="1635" w:type="dxa"/>
            <w:tcBorders>
              <w:top w:val="nil"/>
              <w:left w:val="nil"/>
              <w:bottom w:val="nil"/>
              <w:right w:val="single" w:sz="8" w:space="0" w:color="auto"/>
            </w:tcBorders>
            <w:shd w:val="clear" w:color="auto" w:fill="auto"/>
            <w:noWrap/>
            <w:vAlign w:val="bottom"/>
            <w:hideMark/>
          </w:tcPr>
          <w:p w14:paraId="38FFAB7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31,7%</w:t>
            </w:r>
          </w:p>
        </w:tc>
      </w:tr>
      <w:tr w:rsidR="00C454C1" w:rsidRPr="00C454C1" w14:paraId="62B659C7"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2FBA61E8"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7CDE13F1"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1C4AD115" w14:textId="7E50CD3A"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1.116</w:t>
            </w:r>
          </w:p>
        </w:tc>
        <w:tc>
          <w:tcPr>
            <w:tcW w:w="915" w:type="dxa"/>
            <w:tcBorders>
              <w:top w:val="nil"/>
              <w:left w:val="nil"/>
              <w:bottom w:val="nil"/>
              <w:right w:val="nil"/>
            </w:tcBorders>
            <w:shd w:val="clear" w:color="auto" w:fill="auto"/>
            <w:noWrap/>
            <w:vAlign w:val="bottom"/>
            <w:hideMark/>
          </w:tcPr>
          <w:p w14:paraId="7D43D74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1.362</w:t>
            </w:r>
          </w:p>
        </w:tc>
        <w:tc>
          <w:tcPr>
            <w:tcW w:w="915" w:type="dxa"/>
            <w:tcBorders>
              <w:top w:val="nil"/>
              <w:left w:val="nil"/>
              <w:bottom w:val="nil"/>
              <w:right w:val="nil"/>
            </w:tcBorders>
            <w:shd w:val="clear" w:color="auto" w:fill="auto"/>
            <w:noWrap/>
            <w:vAlign w:val="bottom"/>
            <w:hideMark/>
          </w:tcPr>
          <w:p w14:paraId="2EA60DD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1.029</w:t>
            </w:r>
          </w:p>
        </w:tc>
        <w:tc>
          <w:tcPr>
            <w:tcW w:w="915" w:type="dxa"/>
            <w:tcBorders>
              <w:top w:val="nil"/>
              <w:left w:val="nil"/>
              <w:bottom w:val="nil"/>
              <w:right w:val="nil"/>
            </w:tcBorders>
            <w:shd w:val="clear" w:color="auto" w:fill="auto"/>
            <w:noWrap/>
            <w:vAlign w:val="bottom"/>
            <w:hideMark/>
          </w:tcPr>
          <w:p w14:paraId="336EC01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843</w:t>
            </w:r>
          </w:p>
        </w:tc>
        <w:tc>
          <w:tcPr>
            <w:tcW w:w="915" w:type="dxa"/>
            <w:tcBorders>
              <w:top w:val="nil"/>
              <w:left w:val="nil"/>
              <w:bottom w:val="nil"/>
              <w:right w:val="single" w:sz="8" w:space="0" w:color="auto"/>
            </w:tcBorders>
            <w:shd w:val="clear" w:color="auto" w:fill="auto"/>
            <w:noWrap/>
            <w:vAlign w:val="bottom"/>
            <w:hideMark/>
          </w:tcPr>
          <w:p w14:paraId="3ACCD06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826</w:t>
            </w:r>
          </w:p>
        </w:tc>
        <w:tc>
          <w:tcPr>
            <w:tcW w:w="1635" w:type="dxa"/>
            <w:tcBorders>
              <w:top w:val="nil"/>
              <w:left w:val="nil"/>
              <w:bottom w:val="nil"/>
              <w:right w:val="single" w:sz="8" w:space="0" w:color="auto"/>
            </w:tcBorders>
            <w:shd w:val="clear" w:color="auto" w:fill="auto"/>
            <w:noWrap/>
            <w:vAlign w:val="bottom"/>
            <w:hideMark/>
          </w:tcPr>
          <w:p w14:paraId="5E64F92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-19,8%</w:t>
            </w:r>
          </w:p>
        </w:tc>
      </w:tr>
      <w:tr w:rsidR="00C454C1" w:rsidRPr="00C454C1" w14:paraId="2FE7546E"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089F0BA0"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nil"/>
              <w:right w:val="single" w:sz="8" w:space="0" w:color="auto"/>
            </w:tcBorders>
          </w:tcPr>
          <w:p w14:paraId="6FBF085C"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588DB4EB" w14:textId="6EAFF7B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3.483</w:t>
            </w:r>
          </w:p>
        </w:tc>
        <w:tc>
          <w:tcPr>
            <w:tcW w:w="915" w:type="dxa"/>
            <w:tcBorders>
              <w:top w:val="nil"/>
              <w:left w:val="nil"/>
              <w:bottom w:val="nil"/>
              <w:right w:val="nil"/>
            </w:tcBorders>
            <w:shd w:val="clear" w:color="auto" w:fill="auto"/>
            <w:noWrap/>
            <w:vAlign w:val="bottom"/>
            <w:hideMark/>
          </w:tcPr>
          <w:p w14:paraId="4F62734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4.370</w:t>
            </w:r>
          </w:p>
        </w:tc>
        <w:tc>
          <w:tcPr>
            <w:tcW w:w="915" w:type="dxa"/>
            <w:tcBorders>
              <w:top w:val="nil"/>
              <w:left w:val="nil"/>
              <w:bottom w:val="nil"/>
              <w:right w:val="nil"/>
            </w:tcBorders>
            <w:shd w:val="clear" w:color="auto" w:fill="auto"/>
            <w:noWrap/>
            <w:vAlign w:val="bottom"/>
            <w:hideMark/>
          </w:tcPr>
          <w:p w14:paraId="0EECADA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4.519</w:t>
            </w:r>
          </w:p>
        </w:tc>
        <w:tc>
          <w:tcPr>
            <w:tcW w:w="915" w:type="dxa"/>
            <w:tcBorders>
              <w:top w:val="nil"/>
              <w:left w:val="nil"/>
              <w:bottom w:val="nil"/>
              <w:right w:val="nil"/>
            </w:tcBorders>
            <w:shd w:val="clear" w:color="auto" w:fill="auto"/>
            <w:noWrap/>
            <w:vAlign w:val="bottom"/>
            <w:hideMark/>
          </w:tcPr>
          <w:p w14:paraId="28CEB11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4.637</w:t>
            </w:r>
          </w:p>
        </w:tc>
        <w:tc>
          <w:tcPr>
            <w:tcW w:w="915" w:type="dxa"/>
            <w:tcBorders>
              <w:top w:val="nil"/>
              <w:left w:val="nil"/>
              <w:bottom w:val="nil"/>
              <w:right w:val="single" w:sz="8" w:space="0" w:color="auto"/>
            </w:tcBorders>
            <w:shd w:val="clear" w:color="auto" w:fill="auto"/>
            <w:noWrap/>
            <w:vAlign w:val="bottom"/>
            <w:hideMark/>
          </w:tcPr>
          <w:p w14:paraId="1C6D906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4.759</w:t>
            </w:r>
          </w:p>
        </w:tc>
        <w:tc>
          <w:tcPr>
            <w:tcW w:w="1635" w:type="dxa"/>
            <w:tcBorders>
              <w:top w:val="nil"/>
              <w:left w:val="nil"/>
              <w:bottom w:val="nil"/>
              <w:right w:val="single" w:sz="8" w:space="0" w:color="auto"/>
            </w:tcBorders>
            <w:shd w:val="clear" w:color="auto" w:fill="auto"/>
            <w:noWrap/>
            <w:vAlign w:val="bottom"/>
            <w:hideMark/>
          </w:tcPr>
          <w:p w14:paraId="3248DA3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5,3%</w:t>
            </w:r>
          </w:p>
        </w:tc>
      </w:tr>
      <w:tr w:rsidR="00C454C1" w:rsidRPr="00C454C1" w14:paraId="78FC959A"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589ED680"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Intermedio</w:t>
            </w:r>
          </w:p>
        </w:tc>
        <w:tc>
          <w:tcPr>
            <w:tcW w:w="915" w:type="dxa"/>
            <w:tcBorders>
              <w:top w:val="nil"/>
              <w:left w:val="single" w:sz="8" w:space="0" w:color="auto"/>
              <w:bottom w:val="nil"/>
              <w:right w:val="single" w:sz="8" w:space="0" w:color="auto"/>
            </w:tcBorders>
          </w:tcPr>
          <w:p w14:paraId="2AD1E1ED"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6097E4D5" w14:textId="0EB0AC62"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17.509</w:t>
            </w:r>
          </w:p>
        </w:tc>
        <w:tc>
          <w:tcPr>
            <w:tcW w:w="915" w:type="dxa"/>
            <w:tcBorders>
              <w:top w:val="nil"/>
              <w:left w:val="nil"/>
              <w:bottom w:val="nil"/>
              <w:right w:val="nil"/>
            </w:tcBorders>
            <w:shd w:val="clear" w:color="auto" w:fill="auto"/>
            <w:noWrap/>
            <w:vAlign w:val="bottom"/>
            <w:hideMark/>
          </w:tcPr>
          <w:p w14:paraId="3E32B4A4"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21.209</w:t>
            </w:r>
          </w:p>
        </w:tc>
        <w:tc>
          <w:tcPr>
            <w:tcW w:w="915" w:type="dxa"/>
            <w:tcBorders>
              <w:top w:val="nil"/>
              <w:left w:val="nil"/>
              <w:bottom w:val="nil"/>
              <w:right w:val="nil"/>
            </w:tcBorders>
            <w:shd w:val="clear" w:color="auto" w:fill="auto"/>
            <w:noWrap/>
            <w:vAlign w:val="bottom"/>
            <w:hideMark/>
          </w:tcPr>
          <w:p w14:paraId="3A48DBAF"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23.622</w:t>
            </w:r>
          </w:p>
        </w:tc>
        <w:tc>
          <w:tcPr>
            <w:tcW w:w="915" w:type="dxa"/>
            <w:tcBorders>
              <w:top w:val="nil"/>
              <w:left w:val="nil"/>
              <w:bottom w:val="nil"/>
              <w:right w:val="nil"/>
            </w:tcBorders>
            <w:shd w:val="clear" w:color="auto" w:fill="auto"/>
            <w:noWrap/>
            <w:vAlign w:val="bottom"/>
            <w:hideMark/>
          </w:tcPr>
          <w:p w14:paraId="182095D4"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24.413</w:t>
            </w:r>
          </w:p>
        </w:tc>
        <w:tc>
          <w:tcPr>
            <w:tcW w:w="915" w:type="dxa"/>
            <w:tcBorders>
              <w:top w:val="nil"/>
              <w:left w:val="nil"/>
              <w:bottom w:val="nil"/>
              <w:right w:val="single" w:sz="8" w:space="0" w:color="auto"/>
            </w:tcBorders>
            <w:shd w:val="clear" w:color="auto" w:fill="auto"/>
            <w:noWrap/>
            <w:vAlign w:val="bottom"/>
            <w:hideMark/>
          </w:tcPr>
          <w:p w14:paraId="3520A3E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24.608</w:t>
            </w:r>
          </w:p>
        </w:tc>
        <w:tc>
          <w:tcPr>
            <w:tcW w:w="1635" w:type="dxa"/>
            <w:tcBorders>
              <w:top w:val="nil"/>
              <w:left w:val="nil"/>
              <w:bottom w:val="nil"/>
              <w:right w:val="single" w:sz="8" w:space="0" w:color="auto"/>
            </w:tcBorders>
            <w:shd w:val="clear" w:color="auto" w:fill="auto"/>
            <w:noWrap/>
            <w:vAlign w:val="bottom"/>
            <w:hideMark/>
          </w:tcPr>
          <w:p w14:paraId="403CD67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4,2%</w:t>
            </w:r>
          </w:p>
        </w:tc>
      </w:tr>
      <w:tr w:rsidR="00C454C1" w:rsidRPr="00C454C1" w14:paraId="1EBF7C23"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0D043740"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18AE2F6D"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75C840ED" w14:textId="50D50F06"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671</w:t>
            </w:r>
          </w:p>
        </w:tc>
        <w:tc>
          <w:tcPr>
            <w:tcW w:w="915" w:type="dxa"/>
            <w:tcBorders>
              <w:top w:val="nil"/>
              <w:left w:val="nil"/>
              <w:bottom w:val="nil"/>
              <w:right w:val="nil"/>
            </w:tcBorders>
            <w:shd w:val="clear" w:color="auto" w:fill="auto"/>
            <w:noWrap/>
            <w:vAlign w:val="bottom"/>
            <w:hideMark/>
          </w:tcPr>
          <w:p w14:paraId="1E6FCA8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819</w:t>
            </w:r>
          </w:p>
        </w:tc>
        <w:tc>
          <w:tcPr>
            <w:tcW w:w="915" w:type="dxa"/>
            <w:tcBorders>
              <w:top w:val="nil"/>
              <w:left w:val="nil"/>
              <w:bottom w:val="nil"/>
              <w:right w:val="nil"/>
            </w:tcBorders>
            <w:shd w:val="clear" w:color="auto" w:fill="auto"/>
            <w:noWrap/>
            <w:vAlign w:val="bottom"/>
            <w:hideMark/>
          </w:tcPr>
          <w:p w14:paraId="41B9250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766</w:t>
            </w:r>
          </w:p>
        </w:tc>
        <w:tc>
          <w:tcPr>
            <w:tcW w:w="915" w:type="dxa"/>
            <w:tcBorders>
              <w:top w:val="nil"/>
              <w:left w:val="nil"/>
              <w:bottom w:val="nil"/>
              <w:right w:val="nil"/>
            </w:tcBorders>
            <w:shd w:val="clear" w:color="auto" w:fill="auto"/>
            <w:noWrap/>
            <w:vAlign w:val="bottom"/>
            <w:hideMark/>
          </w:tcPr>
          <w:p w14:paraId="76CF9AF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1.036</w:t>
            </w:r>
          </w:p>
        </w:tc>
        <w:tc>
          <w:tcPr>
            <w:tcW w:w="915" w:type="dxa"/>
            <w:tcBorders>
              <w:top w:val="nil"/>
              <w:left w:val="nil"/>
              <w:bottom w:val="nil"/>
              <w:right w:val="single" w:sz="8" w:space="0" w:color="auto"/>
            </w:tcBorders>
            <w:shd w:val="clear" w:color="auto" w:fill="auto"/>
            <w:noWrap/>
            <w:vAlign w:val="bottom"/>
            <w:hideMark/>
          </w:tcPr>
          <w:p w14:paraId="157A0DB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970</w:t>
            </w:r>
          </w:p>
        </w:tc>
        <w:tc>
          <w:tcPr>
            <w:tcW w:w="1635" w:type="dxa"/>
            <w:tcBorders>
              <w:top w:val="nil"/>
              <w:left w:val="nil"/>
              <w:bottom w:val="nil"/>
              <w:right w:val="single" w:sz="8" w:space="0" w:color="auto"/>
            </w:tcBorders>
            <w:shd w:val="clear" w:color="auto" w:fill="auto"/>
            <w:noWrap/>
            <w:vAlign w:val="bottom"/>
            <w:hideMark/>
          </w:tcPr>
          <w:p w14:paraId="066D00A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26,6%</w:t>
            </w:r>
          </w:p>
        </w:tc>
      </w:tr>
      <w:tr w:rsidR="00C454C1" w:rsidRPr="00C454C1" w14:paraId="466A1BC6"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330A004A"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4ECC720C"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21B9EBDB" w14:textId="6D5E1EB2"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3.444</w:t>
            </w:r>
          </w:p>
        </w:tc>
        <w:tc>
          <w:tcPr>
            <w:tcW w:w="915" w:type="dxa"/>
            <w:tcBorders>
              <w:top w:val="nil"/>
              <w:left w:val="nil"/>
              <w:bottom w:val="nil"/>
              <w:right w:val="nil"/>
            </w:tcBorders>
            <w:shd w:val="clear" w:color="auto" w:fill="auto"/>
            <w:noWrap/>
            <w:vAlign w:val="bottom"/>
            <w:hideMark/>
          </w:tcPr>
          <w:p w14:paraId="7499E34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4.489</w:t>
            </w:r>
          </w:p>
        </w:tc>
        <w:tc>
          <w:tcPr>
            <w:tcW w:w="915" w:type="dxa"/>
            <w:tcBorders>
              <w:top w:val="nil"/>
              <w:left w:val="nil"/>
              <w:bottom w:val="nil"/>
              <w:right w:val="nil"/>
            </w:tcBorders>
            <w:shd w:val="clear" w:color="auto" w:fill="auto"/>
            <w:noWrap/>
            <w:vAlign w:val="bottom"/>
            <w:hideMark/>
          </w:tcPr>
          <w:p w14:paraId="4EB1403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4.091</w:t>
            </w:r>
          </w:p>
        </w:tc>
        <w:tc>
          <w:tcPr>
            <w:tcW w:w="915" w:type="dxa"/>
            <w:tcBorders>
              <w:top w:val="nil"/>
              <w:left w:val="nil"/>
              <w:bottom w:val="nil"/>
              <w:right w:val="nil"/>
            </w:tcBorders>
            <w:shd w:val="clear" w:color="auto" w:fill="auto"/>
            <w:noWrap/>
            <w:vAlign w:val="bottom"/>
            <w:hideMark/>
          </w:tcPr>
          <w:p w14:paraId="00FA1A0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3.899</w:t>
            </w:r>
          </w:p>
        </w:tc>
        <w:tc>
          <w:tcPr>
            <w:tcW w:w="915" w:type="dxa"/>
            <w:tcBorders>
              <w:top w:val="nil"/>
              <w:left w:val="nil"/>
              <w:bottom w:val="nil"/>
              <w:right w:val="single" w:sz="8" w:space="0" w:color="auto"/>
            </w:tcBorders>
            <w:shd w:val="clear" w:color="auto" w:fill="auto"/>
            <w:noWrap/>
            <w:vAlign w:val="bottom"/>
            <w:hideMark/>
          </w:tcPr>
          <w:p w14:paraId="15C595C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3.567</w:t>
            </w:r>
          </w:p>
        </w:tc>
        <w:tc>
          <w:tcPr>
            <w:tcW w:w="1635" w:type="dxa"/>
            <w:tcBorders>
              <w:top w:val="nil"/>
              <w:left w:val="nil"/>
              <w:bottom w:val="nil"/>
              <w:right w:val="single" w:sz="8" w:space="0" w:color="auto"/>
            </w:tcBorders>
            <w:shd w:val="clear" w:color="auto" w:fill="auto"/>
            <w:noWrap/>
            <w:vAlign w:val="bottom"/>
            <w:hideMark/>
          </w:tcPr>
          <w:p w14:paraId="580EAF5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-12,8%</w:t>
            </w:r>
          </w:p>
        </w:tc>
      </w:tr>
      <w:tr w:rsidR="00C454C1" w:rsidRPr="00C454C1" w14:paraId="0D81877A" w14:textId="77777777" w:rsidTr="006529E7">
        <w:trPr>
          <w:trHeight w:val="314"/>
        </w:trPr>
        <w:tc>
          <w:tcPr>
            <w:tcW w:w="3036" w:type="dxa"/>
            <w:tcBorders>
              <w:top w:val="nil"/>
              <w:left w:val="single" w:sz="8" w:space="0" w:color="auto"/>
              <w:bottom w:val="single" w:sz="8" w:space="0" w:color="auto"/>
              <w:right w:val="nil"/>
            </w:tcBorders>
            <w:shd w:val="clear" w:color="auto" w:fill="auto"/>
            <w:noWrap/>
            <w:vAlign w:val="bottom"/>
            <w:hideMark/>
          </w:tcPr>
          <w:p w14:paraId="6FB857B0"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single" w:sz="8" w:space="0" w:color="auto"/>
              <w:right w:val="single" w:sz="8" w:space="0" w:color="auto"/>
            </w:tcBorders>
          </w:tcPr>
          <w:p w14:paraId="7A0D76EF"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single" w:sz="8" w:space="0" w:color="auto"/>
              <w:right w:val="nil"/>
            </w:tcBorders>
            <w:shd w:val="clear" w:color="auto" w:fill="auto"/>
            <w:noWrap/>
            <w:vAlign w:val="bottom"/>
            <w:hideMark/>
          </w:tcPr>
          <w:p w14:paraId="0E08F633" w14:textId="1440190B"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13.394</w:t>
            </w:r>
          </w:p>
        </w:tc>
        <w:tc>
          <w:tcPr>
            <w:tcW w:w="915" w:type="dxa"/>
            <w:tcBorders>
              <w:top w:val="nil"/>
              <w:left w:val="nil"/>
              <w:bottom w:val="single" w:sz="8" w:space="0" w:color="auto"/>
              <w:right w:val="nil"/>
            </w:tcBorders>
            <w:shd w:val="clear" w:color="auto" w:fill="auto"/>
            <w:noWrap/>
            <w:vAlign w:val="bottom"/>
            <w:hideMark/>
          </w:tcPr>
          <w:p w14:paraId="08D9AE5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15.902</w:t>
            </w:r>
          </w:p>
        </w:tc>
        <w:tc>
          <w:tcPr>
            <w:tcW w:w="915" w:type="dxa"/>
            <w:tcBorders>
              <w:top w:val="nil"/>
              <w:left w:val="nil"/>
              <w:bottom w:val="single" w:sz="8" w:space="0" w:color="auto"/>
              <w:right w:val="nil"/>
            </w:tcBorders>
            <w:shd w:val="clear" w:color="auto" w:fill="auto"/>
            <w:noWrap/>
            <w:vAlign w:val="bottom"/>
            <w:hideMark/>
          </w:tcPr>
          <w:p w14:paraId="2202E33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18.765</w:t>
            </w:r>
          </w:p>
        </w:tc>
        <w:tc>
          <w:tcPr>
            <w:tcW w:w="915" w:type="dxa"/>
            <w:tcBorders>
              <w:top w:val="nil"/>
              <w:left w:val="nil"/>
              <w:bottom w:val="single" w:sz="8" w:space="0" w:color="auto"/>
              <w:right w:val="nil"/>
            </w:tcBorders>
            <w:shd w:val="clear" w:color="auto" w:fill="auto"/>
            <w:noWrap/>
            <w:vAlign w:val="bottom"/>
            <w:hideMark/>
          </w:tcPr>
          <w:p w14:paraId="63D3FFC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19.479</w:t>
            </w:r>
          </w:p>
        </w:tc>
        <w:tc>
          <w:tcPr>
            <w:tcW w:w="915" w:type="dxa"/>
            <w:tcBorders>
              <w:top w:val="nil"/>
              <w:left w:val="nil"/>
              <w:bottom w:val="single" w:sz="8" w:space="0" w:color="auto"/>
              <w:right w:val="single" w:sz="8" w:space="0" w:color="auto"/>
            </w:tcBorders>
            <w:shd w:val="clear" w:color="auto" w:fill="auto"/>
            <w:noWrap/>
            <w:vAlign w:val="bottom"/>
            <w:hideMark/>
          </w:tcPr>
          <w:p w14:paraId="57099CF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20.071</w:t>
            </w:r>
          </w:p>
        </w:tc>
        <w:tc>
          <w:tcPr>
            <w:tcW w:w="1635" w:type="dxa"/>
            <w:tcBorders>
              <w:top w:val="nil"/>
              <w:left w:val="nil"/>
              <w:bottom w:val="single" w:sz="8" w:space="0" w:color="auto"/>
              <w:right w:val="single" w:sz="8" w:space="0" w:color="auto"/>
            </w:tcBorders>
            <w:shd w:val="clear" w:color="auto" w:fill="auto"/>
            <w:noWrap/>
            <w:vAlign w:val="bottom"/>
            <w:hideMark/>
          </w:tcPr>
          <w:p w14:paraId="26D67CE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7,0%</w:t>
            </w:r>
          </w:p>
        </w:tc>
      </w:tr>
      <w:tr w:rsidR="00C454C1" w:rsidRPr="00C454C1" w14:paraId="6AEAF024" w14:textId="77777777" w:rsidTr="006529E7">
        <w:trPr>
          <w:trHeight w:val="299"/>
        </w:trPr>
        <w:tc>
          <w:tcPr>
            <w:tcW w:w="3036" w:type="dxa"/>
            <w:tcBorders>
              <w:top w:val="nil"/>
              <w:left w:val="single" w:sz="8" w:space="0" w:color="auto"/>
              <w:bottom w:val="nil"/>
              <w:right w:val="nil"/>
            </w:tcBorders>
            <w:shd w:val="clear" w:color="000000" w:fill="DCE6F1"/>
            <w:noWrap/>
            <w:vAlign w:val="bottom"/>
            <w:hideMark/>
          </w:tcPr>
          <w:p w14:paraId="3D370E97"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Sicilia</w:t>
            </w:r>
          </w:p>
        </w:tc>
        <w:tc>
          <w:tcPr>
            <w:tcW w:w="915" w:type="dxa"/>
            <w:tcBorders>
              <w:top w:val="nil"/>
              <w:left w:val="single" w:sz="8" w:space="0" w:color="auto"/>
              <w:bottom w:val="nil"/>
              <w:right w:val="single" w:sz="8" w:space="0" w:color="auto"/>
            </w:tcBorders>
            <w:shd w:val="clear" w:color="000000" w:fill="DCE6F1"/>
          </w:tcPr>
          <w:p w14:paraId="0B4B5C9A"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000000" w:fill="DCE6F1"/>
            <w:noWrap/>
            <w:vAlign w:val="bottom"/>
            <w:hideMark/>
          </w:tcPr>
          <w:p w14:paraId="04378456" w14:textId="7198BB03"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62.078</w:t>
            </w:r>
          </w:p>
        </w:tc>
        <w:tc>
          <w:tcPr>
            <w:tcW w:w="915" w:type="dxa"/>
            <w:tcBorders>
              <w:top w:val="nil"/>
              <w:left w:val="nil"/>
              <w:bottom w:val="nil"/>
              <w:right w:val="nil"/>
            </w:tcBorders>
            <w:shd w:val="clear" w:color="000000" w:fill="DCE6F1"/>
            <w:noWrap/>
            <w:vAlign w:val="bottom"/>
            <w:hideMark/>
          </w:tcPr>
          <w:p w14:paraId="60DC83A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75.758</w:t>
            </w:r>
          </w:p>
        </w:tc>
        <w:tc>
          <w:tcPr>
            <w:tcW w:w="915" w:type="dxa"/>
            <w:tcBorders>
              <w:top w:val="nil"/>
              <w:left w:val="nil"/>
              <w:bottom w:val="nil"/>
              <w:right w:val="nil"/>
            </w:tcBorders>
            <w:shd w:val="clear" w:color="000000" w:fill="DCE6F1"/>
            <w:noWrap/>
            <w:vAlign w:val="bottom"/>
            <w:hideMark/>
          </w:tcPr>
          <w:p w14:paraId="06B452A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79.391</w:t>
            </w:r>
          </w:p>
        </w:tc>
        <w:tc>
          <w:tcPr>
            <w:tcW w:w="915" w:type="dxa"/>
            <w:tcBorders>
              <w:top w:val="nil"/>
              <w:left w:val="nil"/>
              <w:bottom w:val="nil"/>
              <w:right w:val="nil"/>
            </w:tcBorders>
            <w:shd w:val="clear" w:color="000000" w:fill="DCE6F1"/>
            <w:noWrap/>
            <w:vAlign w:val="bottom"/>
            <w:hideMark/>
          </w:tcPr>
          <w:p w14:paraId="4ED46D9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77.447</w:t>
            </w:r>
          </w:p>
        </w:tc>
        <w:tc>
          <w:tcPr>
            <w:tcW w:w="915" w:type="dxa"/>
            <w:tcBorders>
              <w:top w:val="nil"/>
              <w:left w:val="nil"/>
              <w:bottom w:val="nil"/>
              <w:right w:val="single" w:sz="8" w:space="0" w:color="auto"/>
            </w:tcBorders>
            <w:shd w:val="clear" w:color="000000" w:fill="DCE6F1"/>
            <w:noWrap/>
            <w:vAlign w:val="bottom"/>
            <w:hideMark/>
          </w:tcPr>
          <w:p w14:paraId="467E3E2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79.338</w:t>
            </w:r>
          </w:p>
        </w:tc>
        <w:tc>
          <w:tcPr>
            <w:tcW w:w="1635" w:type="dxa"/>
            <w:tcBorders>
              <w:top w:val="nil"/>
              <w:left w:val="nil"/>
              <w:bottom w:val="nil"/>
              <w:right w:val="single" w:sz="8" w:space="0" w:color="auto"/>
            </w:tcBorders>
            <w:shd w:val="clear" w:color="000000" w:fill="DCE6F1"/>
            <w:noWrap/>
            <w:vAlign w:val="bottom"/>
            <w:hideMark/>
          </w:tcPr>
          <w:p w14:paraId="7422823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-0,1%</w:t>
            </w:r>
          </w:p>
        </w:tc>
      </w:tr>
      <w:tr w:rsidR="00C454C1" w:rsidRPr="00C454C1" w14:paraId="559934AA"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520B85B2"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Prevalentemente urbano</w:t>
            </w:r>
          </w:p>
        </w:tc>
        <w:tc>
          <w:tcPr>
            <w:tcW w:w="915" w:type="dxa"/>
            <w:tcBorders>
              <w:top w:val="nil"/>
              <w:left w:val="single" w:sz="8" w:space="0" w:color="auto"/>
              <w:bottom w:val="nil"/>
              <w:right w:val="single" w:sz="8" w:space="0" w:color="auto"/>
            </w:tcBorders>
          </w:tcPr>
          <w:p w14:paraId="6BA688F0"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1F14D7CE" w14:textId="652C32D2"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41.851</w:t>
            </w:r>
          </w:p>
        </w:tc>
        <w:tc>
          <w:tcPr>
            <w:tcW w:w="915" w:type="dxa"/>
            <w:tcBorders>
              <w:top w:val="nil"/>
              <w:left w:val="nil"/>
              <w:bottom w:val="nil"/>
              <w:right w:val="nil"/>
            </w:tcBorders>
            <w:shd w:val="clear" w:color="auto" w:fill="auto"/>
            <w:noWrap/>
            <w:vAlign w:val="bottom"/>
            <w:hideMark/>
          </w:tcPr>
          <w:p w14:paraId="7DA7C104"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51.670</w:t>
            </w:r>
          </w:p>
        </w:tc>
        <w:tc>
          <w:tcPr>
            <w:tcW w:w="915" w:type="dxa"/>
            <w:tcBorders>
              <w:top w:val="nil"/>
              <w:left w:val="nil"/>
              <w:bottom w:val="nil"/>
              <w:right w:val="nil"/>
            </w:tcBorders>
            <w:shd w:val="clear" w:color="auto" w:fill="auto"/>
            <w:noWrap/>
            <w:vAlign w:val="bottom"/>
            <w:hideMark/>
          </w:tcPr>
          <w:p w14:paraId="27A4A5B9"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55.328</w:t>
            </w:r>
          </w:p>
        </w:tc>
        <w:tc>
          <w:tcPr>
            <w:tcW w:w="915" w:type="dxa"/>
            <w:tcBorders>
              <w:top w:val="nil"/>
              <w:left w:val="nil"/>
              <w:bottom w:val="nil"/>
              <w:right w:val="nil"/>
            </w:tcBorders>
            <w:shd w:val="clear" w:color="auto" w:fill="auto"/>
            <w:noWrap/>
            <w:vAlign w:val="bottom"/>
            <w:hideMark/>
          </w:tcPr>
          <w:p w14:paraId="72767A01"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54.214</w:t>
            </w:r>
          </w:p>
        </w:tc>
        <w:tc>
          <w:tcPr>
            <w:tcW w:w="915" w:type="dxa"/>
            <w:tcBorders>
              <w:top w:val="nil"/>
              <w:left w:val="nil"/>
              <w:bottom w:val="nil"/>
              <w:right w:val="single" w:sz="8" w:space="0" w:color="auto"/>
            </w:tcBorders>
            <w:shd w:val="clear" w:color="auto" w:fill="auto"/>
            <w:noWrap/>
            <w:vAlign w:val="bottom"/>
            <w:hideMark/>
          </w:tcPr>
          <w:p w14:paraId="4633635C"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55.525</w:t>
            </w:r>
          </w:p>
        </w:tc>
        <w:tc>
          <w:tcPr>
            <w:tcW w:w="1635" w:type="dxa"/>
            <w:tcBorders>
              <w:top w:val="nil"/>
              <w:left w:val="nil"/>
              <w:bottom w:val="nil"/>
              <w:right w:val="single" w:sz="8" w:space="0" w:color="auto"/>
            </w:tcBorders>
            <w:shd w:val="clear" w:color="auto" w:fill="auto"/>
            <w:noWrap/>
            <w:vAlign w:val="bottom"/>
            <w:hideMark/>
          </w:tcPr>
          <w:p w14:paraId="3C77A8F3"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0,4%</w:t>
            </w:r>
          </w:p>
        </w:tc>
      </w:tr>
      <w:tr w:rsidR="00C454C1" w:rsidRPr="00C454C1" w14:paraId="58CC6676"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7186350C"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2FD81B2A"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44ADFEA7" w14:textId="6EE0598B"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1.825</w:t>
            </w:r>
          </w:p>
        </w:tc>
        <w:tc>
          <w:tcPr>
            <w:tcW w:w="915" w:type="dxa"/>
            <w:tcBorders>
              <w:top w:val="nil"/>
              <w:left w:val="nil"/>
              <w:bottom w:val="nil"/>
              <w:right w:val="nil"/>
            </w:tcBorders>
            <w:shd w:val="clear" w:color="auto" w:fill="auto"/>
            <w:noWrap/>
            <w:vAlign w:val="bottom"/>
            <w:hideMark/>
          </w:tcPr>
          <w:p w14:paraId="620F18B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1.944</w:t>
            </w:r>
          </w:p>
        </w:tc>
        <w:tc>
          <w:tcPr>
            <w:tcW w:w="915" w:type="dxa"/>
            <w:tcBorders>
              <w:top w:val="nil"/>
              <w:left w:val="nil"/>
              <w:bottom w:val="nil"/>
              <w:right w:val="nil"/>
            </w:tcBorders>
            <w:shd w:val="clear" w:color="auto" w:fill="auto"/>
            <w:noWrap/>
            <w:vAlign w:val="bottom"/>
            <w:hideMark/>
          </w:tcPr>
          <w:p w14:paraId="783432B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1.867</w:t>
            </w:r>
          </w:p>
        </w:tc>
        <w:tc>
          <w:tcPr>
            <w:tcW w:w="915" w:type="dxa"/>
            <w:tcBorders>
              <w:top w:val="nil"/>
              <w:left w:val="nil"/>
              <w:bottom w:val="nil"/>
              <w:right w:val="nil"/>
            </w:tcBorders>
            <w:shd w:val="clear" w:color="auto" w:fill="auto"/>
            <w:noWrap/>
            <w:vAlign w:val="bottom"/>
            <w:hideMark/>
          </w:tcPr>
          <w:p w14:paraId="0589A71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2.083</w:t>
            </w:r>
          </w:p>
        </w:tc>
        <w:tc>
          <w:tcPr>
            <w:tcW w:w="915" w:type="dxa"/>
            <w:tcBorders>
              <w:top w:val="nil"/>
              <w:left w:val="nil"/>
              <w:bottom w:val="nil"/>
              <w:right w:val="single" w:sz="8" w:space="0" w:color="auto"/>
            </w:tcBorders>
            <w:shd w:val="clear" w:color="auto" w:fill="auto"/>
            <w:noWrap/>
            <w:vAlign w:val="bottom"/>
            <w:hideMark/>
          </w:tcPr>
          <w:p w14:paraId="0CDAE6E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2.122</w:t>
            </w:r>
          </w:p>
        </w:tc>
        <w:tc>
          <w:tcPr>
            <w:tcW w:w="1635" w:type="dxa"/>
            <w:tcBorders>
              <w:top w:val="nil"/>
              <w:left w:val="nil"/>
              <w:bottom w:val="nil"/>
              <w:right w:val="single" w:sz="8" w:space="0" w:color="auto"/>
            </w:tcBorders>
            <w:shd w:val="clear" w:color="auto" w:fill="auto"/>
            <w:noWrap/>
            <w:vAlign w:val="bottom"/>
            <w:hideMark/>
          </w:tcPr>
          <w:p w14:paraId="44D920C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13,7%</w:t>
            </w:r>
          </w:p>
        </w:tc>
      </w:tr>
      <w:tr w:rsidR="00C454C1" w:rsidRPr="00C454C1" w14:paraId="7B4AAC06"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34839EB9"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078A1281"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386D0197" w14:textId="1096E2DE"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8.004</w:t>
            </w:r>
          </w:p>
        </w:tc>
        <w:tc>
          <w:tcPr>
            <w:tcW w:w="915" w:type="dxa"/>
            <w:tcBorders>
              <w:top w:val="nil"/>
              <w:left w:val="nil"/>
              <w:bottom w:val="nil"/>
              <w:right w:val="nil"/>
            </w:tcBorders>
            <w:shd w:val="clear" w:color="auto" w:fill="auto"/>
            <w:noWrap/>
            <w:vAlign w:val="bottom"/>
            <w:hideMark/>
          </w:tcPr>
          <w:p w14:paraId="48E2C44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9.518</w:t>
            </w:r>
          </w:p>
        </w:tc>
        <w:tc>
          <w:tcPr>
            <w:tcW w:w="915" w:type="dxa"/>
            <w:tcBorders>
              <w:top w:val="nil"/>
              <w:left w:val="nil"/>
              <w:bottom w:val="nil"/>
              <w:right w:val="nil"/>
            </w:tcBorders>
            <w:shd w:val="clear" w:color="auto" w:fill="auto"/>
            <w:noWrap/>
            <w:vAlign w:val="bottom"/>
            <w:hideMark/>
          </w:tcPr>
          <w:p w14:paraId="3E911AD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8.917</w:t>
            </w:r>
          </w:p>
        </w:tc>
        <w:tc>
          <w:tcPr>
            <w:tcW w:w="915" w:type="dxa"/>
            <w:tcBorders>
              <w:top w:val="nil"/>
              <w:left w:val="nil"/>
              <w:bottom w:val="nil"/>
              <w:right w:val="nil"/>
            </w:tcBorders>
            <w:shd w:val="clear" w:color="auto" w:fill="auto"/>
            <w:noWrap/>
            <w:vAlign w:val="bottom"/>
            <w:hideMark/>
          </w:tcPr>
          <w:p w14:paraId="5FBF2FF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7.112</w:t>
            </w:r>
          </w:p>
        </w:tc>
        <w:tc>
          <w:tcPr>
            <w:tcW w:w="915" w:type="dxa"/>
            <w:tcBorders>
              <w:top w:val="nil"/>
              <w:left w:val="nil"/>
              <w:bottom w:val="nil"/>
              <w:right w:val="single" w:sz="8" w:space="0" w:color="auto"/>
            </w:tcBorders>
            <w:shd w:val="clear" w:color="auto" w:fill="auto"/>
            <w:noWrap/>
            <w:vAlign w:val="bottom"/>
            <w:hideMark/>
          </w:tcPr>
          <w:p w14:paraId="449F5D8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7.196</w:t>
            </w:r>
          </w:p>
        </w:tc>
        <w:tc>
          <w:tcPr>
            <w:tcW w:w="1635" w:type="dxa"/>
            <w:tcBorders>
              <w:top w:val="nil"/>
              <w:left w:val="nil"/>
              <w:bottom w:val="nil"/>
              <w:right w:val="single" w:sz="8" w:space="0" w:color="auto"/>
            </w:tcBorders>
            <w:shd w:val="clear" w:color="auto" w:fill="auto"/>
            <w:noWrap/>
            <w:vAlign w:val="bottom"/>
            <w:hideMark/>
          </w:tcPr>
          <w:p w14:paraId="30D5207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-19,3%</w:t>
            </w:r>
          </w:p>
        </w:tc>
      </w:tr>
      <w:tr w:rsidR="00C454C1" w:rsidRPr="00C454C1" w14:paraId="574F29E2"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7AB6509F"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nil"/>
              <w:right w:val="single" w:sz="8" w:space="0" w:color="auto"/>
            </w:tcBorders>
          </w:tcPr>
          <w:p w14:paraId="7DDE7973"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3F3FDA13" w14:textId="56F486A6"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32.022</w:t>
            </w:r>
          </w:p>
        </w:tc>
        <w:tc>
          <w:tcPr>
            <w:tcW w:w="915" w:type="dxa"/>
            <w:tcBorders>
              <w:top w:val="nil"/>
              <w:left w:val="nil"/>
              <w:bottom w:val="nil"/>
              <w:right w:val="nil"/>
            </w:tcBorders>
            <w:shd w:val="clear" w:color="auto" w:fill="auto"/>
            <w:noWrap/>
            <w:vAlign w:val="bottom"/>
            <w:hideMark/>
          </w:tcPr>
          <w:p w14:paraId="0F9DDD8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40.209</w:t>
            </w:r>
          </w:p>
        </w:tc>
        <w:tc>
          <w:tcPr>
            <w:tcW w:w="915" w:type="dxa"/>
            <w:tcBorders>
              <w:top w:val="nil"/>
              <w:left w:val="nil"/>
              <w:bottom w:val="nil"/>
              <w:right w:val="nil"/>
            </w:tcBorders>
            <w:shd w:val="clear" w:color="auto" w:fill="auto"/>
            <w:noWrap/>
            <w:vAlign w:val="bottom"/>
            <w:hideMark/>
          </w:tcPr>
          <w:p w14:paraId="36492B1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44.544</w:t>
            </w:r>
          </w:p>
        </w:tc>
        <w:tc>
          <w:tcPr>
            <w:tcW w:w="915" w:type="dxa"/>
            <w:tcBorders>
              <w:top w:val="nil"/>
              <w:left w:val="nil"/>
              <w:bottom w:val="nil"/>
              <w:right w:val="nil"/>
            </w:tcBorders>
            <w:shd w:val="clear" w:color="auto" w:fill="auto"/>
            <w:noWrap/>
            <w:vAlign w:val="bottom"/>
            <w:hideMark/>
          </w:tcPr>
          <w:p w14:paraId="3007B68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45.019</w:t>
            </w:r>
          </w:p>
        </w:tc>
        <w:tc>
          <w:tcPr>
            <w:tcW w:w="915" w:type="dxa"/>
            <w:tcBorders>
              <w:top w:val="nil"/>
              <w:left w:val="nil"/>
              <w:bottom w:val="nil"/>
              <w:right w:val="single" w:sz="8" w:space="0" w:color="auto"/>
            </w:tcBorders>
            <w:shd w:val="clear" w:color="auto" w:fill="auto"/>
            <w:noWrap/>
            <w:vAlign w:val="bottom"/>
            <w:hideMark/>
          </w:tcPr>
          <w:p w14:paraId="32F30FD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46.207</w:t>
            </w:r>
          </w:p>
        </w:tc>
        <w:tc>
          <w:tcPr>
            <w:tcW w:w="1635" w:type="dxa"/>
            <w:tcBorders>
              <w:top w:val="nil"/>
              <w:left w:val="nil"/>
              <w:bottom w:val="nil"/>
              <w:right w:val="single" w:sz="8" w:space="0" w:color="auto"/>
            </w:tcBorders>
            <w:shd w:val="clear" w:color="auto" w:fill="auto"/>
            <w:noWrap/>
            <w:vAlign w:val="bottom"/>
            <w:hideMark/>
          </w:tcPr>
          <w:p w14:paraId="31B3BC6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3,7%</w:t>
            </w:r>
          </w:p>
        </w:tc>
      </w:tr>
      <w:tr w:rsidR="00C454C1" w:rsidRPr="00C454C1" w14:paraId="737B2CE4"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1306AFFA"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Intermedio</w:t>
            </w:r>
          </w:p>
        </w:tc>
        <w:tc>
          <w:tcPr>
            <w:tcW w:w="915" w:type="dxa"/>
            <w:tcBorders>
              <w:top w:val="nil"/>
              <w:left w:val="single" w:sz="8" w:space="0" w:color="auto"/>
              <w:bottom w:val="nil"/>
              <w:right w:val="single" w:sz="8" w:space="0" w:color="auto"/>
            </w:tcBorders>
          </w:tcPr>
          <w:p w14:paraId="4A7C2FBE"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0299BA61" w14:textId="5AE6273D"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20.227</w:t>
            </w:r>
          </w:p>
        </w:tc>
        <w:tc>
          <w:tcPr>
            <w:tcW w:w="915" w:type="dxa"/>
            <w:tcBorders>
              <w:top w:val="nil"/>
              <w:left w:val="nil"/>
              <w:bottom w:val="nil"/>
              <w:right w:val="nil"/>
            </w:tcBorders>
            <w:shd w:val="clear" w:color="auto" w:fill="auto"/>
            <w:noWrap/>
            <w:vAlign w:val="bottom"/>
            <w:hideMark/>
          </w:tcPr>
          <w:p w14:paraId="5E8FC353"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24.088</w:t>
            </w:r>
          </w:p>
        </w:tc>
        <w:tc>
          <w:tcPr>
            <w:tcW w:w="915" w:type="dxa"/>
            <w:tcBorders>
              <w:top w:val="nil"/>
              <w:left w:val="nil"/>
              <w:bottom w:val="nil"/>
              <w:right w:val="nil"/>
            </w:tcBorders>
            <w:shd w:val="clear" w:color="auto" w:fill="auto"/>
            <w:noWrap/>
            <w:vAlign w:val="bottom"/>
            <w:hideMark/>
          </w:tcPr>
          <w:p w14:paraId="4C4527D0"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24.063</w:t>
            </w:r>
          </w:p>
        </w:tc>
        <w:tc>
          <w:tcPr>
            <w:tcW w:w="915" w:type="dxa"/>
            <w:tcBorders>
              <w:top w:val="nil"/>
              <w:left w:val="nil"/>
              <w:bottom w:val="nil"/>
              <w:right w:val="nil"/>
            </w:tcBorders>
            <w:shd w:val="clear" w:color="auto" w:fill="auto"/>
            <w:noWrap/>
            <w:vAlign w:val="bottom"/>
            <w:hideMark/>
          </w:tcPr>
          <w:p w14:paraId="14152D2F"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23.233</w:t>
            </w:r>
          </w:p>
        </w:tc>
        <w:tc>
          <w:tcPr>
            <w:tcW w:w="915" w:type="dxa"/>
            <w:tcBorders>
              <w:top w:val="nil"/>
              <w:left w:val="nil"/>
              <w:bottom w:val="nil"/>
              <w:right w:val="single" w:sz="8" w:space="0" w:color="auto"/>
            </w:tcBorders>
            <w:shd w:val="clear" w:color="auto" w:fill="auto"/>
            <w:noWrap/>
            <w:vAlign w:val="bottom"/>
            <w:hideMark/>
          </w:tcPr>
          <w:p w14:paraId="0B7316A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23.813</w:t>
            </w:r>
          </w:p>
        </w:tc>
        <w:tc>
          <w:tcPr>
            <w:tcW w:w="1635" w:type="dxa"/>
            <w:tcBorders>
              <w:top w:val="nil"/>
              <w:left w:val="nil"/>
              <w:bottom w:val="nil"/>
              <w:right w:val="single" w:sz="8" w:space="0" w:color="auto"/>
            </w:tcBorders>
            <w:shd w:val="clear" w:color="auto" w:fill="auto"/>
            <w:noWrap/>
            <w:vAlign w:val="bottom"/>
            <w:hideMark/>
          </w:tcPr>
          <w:p w14:paraId="5938CF72"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-1,0%</w:t>
            </w:r>
          </w:p>
        </w:tc>
      </w:tr>
      <w:tr w:rsidR="00C454C1" w:rsidRPr="00C454C1" w14:paraId="3E829E98"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577616EB"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5756F808"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685A2B62" w14:textId="19406B09"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1.196</w:t>
            </w:r>
          </w:p>
        </w:tc>
        <w:tc>
          <w:tcPr>
            <w:tcW w:w="915" w:type="dxa"/>
            <w:tcBorders>
              <w:top w:val="nil"/>
              <w:left w:val="nil"/>
              <w:bottom w:val="nil"/>
              <w:right w:val="nil"/>
            </w:tcBorders>
            <w:shd w:val="clear" w:color="auto" w:fill="auto"/>
            <w:noWrap/>
            <w:vAlign w:val="bottom"/>
            <w:hideMark/>
          </w:tcPr>
          <w:p w14:paraId="663F2BA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1.208</w:t>
            </w:r>
          </w:p>
        </w:tc>
        <w:tc>
          <w:tcPr>
            <w:tcW w:w="915" w:type="dxa"/>
            <w:tcBorders>
              <w:top w:val="nil"/>
              <w:left w:val="nil"/>
              <w:bottom w:val="nil"/>
              <w:right w:val="nil"/>
            </w:tcBorders>
            <w:shd w:val="clear" w:color="auto" w:fill="auto"/>
            <w:noWrap/>
            <w:vAlign w:val="bottom"/>
            <w:hideMark/>
          </w:tcPr>
          <w:p w14:paraId="207AE32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1.014</w:t>
            </w:r>
          </w:p>
        </w:tc>
        <w:tc>
          <w:tcPr>
            <w:tcW w:w="915" w:type="dxa"/>
            <w:tcBorders>
              <w:top w:val="nil"/>
              <w:left w:val="nil"/>
              <w:bottom w:val="nil"/>
              <w:right w:val="nil"/>
            </w:tcBorders>
            <w:shd w:val="clear" w:color="auto" w:fill="auto"/>
            <w:noWrap/>
            <w:vAlign w:val="bottom"/>
            <w:hideMark/>
          </w:tcPr>
          <w:p w14:paraId="256983E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1.170</w:t>
            </w:r>
          </w:p>
        </w:tc>
        <w:tc>
          <w:tcPr>
            <w:tcW w:w="915" w:type="dxa"/>
            <w:tcBorders>
              <w:top w:val="nil"/>
              <w:left w:val="nil"/>
              <w:bottom w:val="nil"/>
              <w:right w:val="single" w:sz="8" w:space="0" w:color="auto"/>
            </w:tcBorders>
            <w:shd w:val="clear" w:color="auto" w:fill="auto"/>
            <w:noWrap/>
            <w:vAlign w:val="bottom"/>
            <w:hideMark/>
          </w:tcPr>
          <w:p w14:paraId="5BF5C68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1.157</w:t>
            </w:r>
          </w:p>
        </w:tc>
        <w:tc>
          <w:tcPr>
            <w:tcW w:w="1635" w:type="dxa"/>
            <w:tcBorders>
              <w:top w:val="nil"/>
              <w:left w:val="nil"/>
              <w:bottom w:val="nil"/>
              <w:right w:val="single" w:sz="8" w:space="0" w:color="auto"/>
            </w:tcBorders>
            <w:shd w:val="clear" w:color="auto" w:fill="auto"/>
            <w:noWrap/>
            <w:vAlign w:val="bottom"/>
            <w:hideMark/>
          </w:tcPr>
          <w:p w14:paraId="7ECDF6D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14,1%</w:t>
            </w:r>
          </w:p>
        </w:tc>
      </w:tr>
      <w:tr w:rsidR="00C454C1" w:rsidRPr="00C454C1" w14:paraId="43760169"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340B1200"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58BC7EE8"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27BE493E" w14:textId="3E763AD9"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3.541</w:t>
            </w:r>
          </w:p>
        </w:tc>
        <w:tc>
          <w:tcPr>
            <w:tcW w:w="915" w:type="dxa"/>
            <w:tcBorders>
              <w:top w:val="nil"/>
              <w:left w:val="nil"/>
              <w:bottom w:val="nil"/>
              <w:right w:val="nil"/>
            </w:tcBorders>
            <w:shd w:val="clear" w:color="auto" w:fill="auto"/>
            <w:noWrap/>
            <w:vAlign w:val="bottom"/>
            <w:hideMark/>
          </w:tcPr>
          <w:p w14:paraId="4A0C8EB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4.009</w:t>
            </w:r>
          </w:p>
        </w:tc>
        <w:tc>
          <w:tcPr>
            <w:tcW w:w="915" w:type="dxa"/>
            <w:tcBorders>
              <w:top w:val="nil"/>
              <w:left w:val="nil"/>
              <w:bottom w:val="nil"/>
              <w:right w:val="nil"/>
            </w:tcBorders>
            <w:shd w:val="clear" w:color="auto" w:fill="auto"/>
            <w:noWrap/>
            <w:vAlign w:val="bottom"/>
            <w:hideMark/>
          </w:tcPr>
          <w:p w14:paraId="5ECAD47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3.600</w:t>
            </w:r>
          </w:p>
        </w:tc>
        <w:tc>
          <w:tcPr>
            <w:tcW w:w="915" w:type="dxa"/>
            <w:tcBorders>
              <w:top w:val="nil"/>
              <w:left w:val="nil"/>
              <w:bottom w:val="nil"/>
              <w:right w:val="nil"/>
            </w:tcBorders>
            <w:shd w:val="clear" w:color="auto" w:fill="auto"/>
            <w:noWrap/>
            <w:vAlign w:val="bottom"/>
            <w:hideMark/>
          </w:tcPr>
          <w:p w14:paraId="2646EED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3.093</w:t>
            </w:r>
          </w:p>
        </w:tc>
        <w:tc>
          <w:tcPr>
            <w:tcW w:w="915" w:type="dxa"/>
            <w:tcBorders>
              <w:top w:val="nil"/>
              <w:left w:val="nil"/>
              <w:bottom w:val="nil"/>
              <w:right w:val="single" w:sz="8" w:space="0" w:color="auto"/>
            </w:tcBorders>
            <w:shd w:val="clear" w:color="auto" w:fill="auto"/>
            <w:noWrap/>
            <w:vAlign w:val="bottom"/>
            <w:hideMark/>
          </w:tcPr>
          <w:p w14:paraId="0A44AA3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3.001</w:t>
            </w:r>
          </w:p>
        </w:tc>
        <w:tc>
          <w:tcPr>
            <w:tcW w:w="1635" w:type="dxa"/>
            <w:tcBorders>
              <w:top w:val="nil"/>
              <w:left w:val="nil"/>
              <w:bottom w:val="nil"/>
              <w:right w:val="single" w:sz="8" w:space="0" w:color="auto"/>
            </w:tcBorders>
            <w:shd w:val="clear" w:color="auto" w:fill="auto"/>
            <w:noWrap/>
            <w:vAlign w:val="bottom"/>
            <w:hideMark/>
          </w:tcPr>
          <w:p w14:paraId="07437F4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-16,6%</w:t>
            </w:r>
          </w:p>
        </w:tc>
      </w:tr>
      <w:tr w:rsidR="00C454C1" w:rsidRPr="00C454C1" w14:paraId="23400438" w14:textId="77777777" w:rsidTr="006529E7">
        <w:trPr>
          <w:trHeight w:val="314"/>
        </w:trPr>
        <w:tc>
          <w:tcPr>
            <w:tcW w:w="3036" w:type="dxa"/>
            <w:tcBorders>
              <w:top w:val="nil"/>
              <w:left w:val="single" w:sz="8" w:space="0" w:color="auto"/>
              <w:bottom w:val="single" w:sz="8" w:space="0" w:color="auto"/>
              <w:right w:val="nil"/>
            </w:tcBorders>
            <w:shd w:val="clear" w:color="auto" w:fill="auto"/>
            <w:noWrap/>
            <w:vAlign w:val="bottom"/>
            <w:hideMark/>
          </w:tcPr>
          <w:p w14:paraId="2120EB58"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single" w:sz="8" w:space="0" w:color="auto"/>
              <w:right w:val="single" w:sz="8" w:space="0" w:color="auto"/>
            </w:tcBorders>
          </w:tcPr>
          <w:p w14:paraId="658E9725"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single" w:sz="8" w:space="0" w:color="auto"/>
              <w:right w:val="nil"/>
            </w:tcBorders>
            <w:shd w:val="clear" w:color="auto" w:fill="auto"/>
            <w:noWrap/>
            <w:vAlign w:val="bottom"/>
            <w:hideMark/>
          </w:tcPr>
          <w:p w14:paraId="06F14C6A" w14:textId="525D6F95"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15.489</w:t>
            </w:r>
          </w:p>
        </w:tc>
        <w:tc>
          <w:tcPr>
            <w:tcW w:w="915" w:type="dxa"/>
            <w:tcBorders>
              <w:top w:val="nil"/>
              <w:left w:val="nil"/>
              <w:bottom w:val="single" w:sz="8" w:space="0" w:color="auto"/>
              <w:right w:val="nil"/>
            </w:tcBorders>
            <w:shd w:val="clear" w:color="auto" w:fill="auto"/>
            <w:noWrap/>
            <w:vAlign w:val="bottom"/>
            <w:hideMark/>
          </w:tcPr>
          <w:p w14:paraId="720D2FE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18.871</w:t>
            </w:r>
          </w:p>
        </w:tc>
        <w:tc>
          <w:tcPr>
            <w:tcW w:w="915" w:type="dxa"/>
            <w:tcBorders>
              <w:top w:val="nil"/>
              <w:left w:val="nil"/>
              <w:bottom w:val="single" w:sz="8" w:space="0" w:color="auto"/>
              <w:right w:val="nil"/>
            </w:tcBorders>
            <w:shd w:val="clear" w:color="auto" w:fill="auto"/>
            <w:noWrap/>
            <w:vAlign w:val="bottom"/>
            <w:hideMark/>
          </w:tcPr>
          <w:p w14:paraId="7EF2E5D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19.449</w:t>
            </w:r>
          </w:p>
        </w:tc>
        <w:tc>
          <w:tcPr>
            <w:tcW w:w="915" w:type="dxa"/>
            <w:tcBorders>
              <w:top w:val="nil"/>
              <w:left w:val="nil"/>
              <w:bottom w:val="single" w:sz="8" w:space="0" w:color="auto"/>
              <w:right w:val="nil"/>
            </w:tcBorders>
            <w:shd w:val="clear" w:color="auto" w:fill="auto"/>
            <w:noWrap/>
            <w:vAlign w:val="bottom"/>
            <w:hideMark/>
          </w:tcPr>
          <w:p w14:paraId="476842F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18.970</w:t>
            </w:r>
          </w:p>
        </w:tc>
        <w:tc>
          <w:tcPr>
            <w:tcW w:w="915" w:type="dxa"/>
            <w:tcBorders>
              <w:top w:val="nil"/>
              <w:left w:val="nil"/>
              <w:bottom w:val="single" w:sz="8" w:space="0" w:color="auto"/>
              <w:right w:val="single" w:sz="8" w:space="0" w:color="auto"/>
            </w:tcBorders>
            <w:shd w:val="clear" w:color="auto" w:fill="auto"/>
            <w:noWrap/>
            <w:vAlign w:val="bottom"/>
            <w:hideMark/>
          </w:tcPr>
          <w:p w14:paraId="05DD0FA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19.655</w:t>
            </w:r>
          </w:p>
        </w:tc>
        <w:tc>
          <w:tcPr>
            <w:tcW w:w="1635" w:type="dxa"/>
            <w:tcBorders>
              <w:top w:val="nil"/>
              <w:left w:val="nil"/>
              <w:bottom w:val="single" w:sz="8" w:space="0" w:color="auto"/>
              <w:right w:val="single" w:sz="8" w:space="0" w:color="auto"/>
            </w:tcBorders>
            <w:shd w:val="clear" w:color="auto" w:fill="auto"/>
            <w:noWrap/>
            <w:vAlign w:val="bottom"/>
            <w:hideMark/>
          </w:tcPr>
          <w:p w14:paraId="0CAEA6C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w:t>
            </w:r>
          </w:p>
        </w:tc>
      </w:tr>
      <w:tr w:rsidR="00C454C1" w:rsidRPr="00C454C1" w14:paraId="1E50DD96" w14:textId="77777777" w:rsidTr="006529E7">
        <w:trPr>
          <w:trHeight w:val="299"/>
        </w:trPr>
        <w:tc>
          <w:tcPr>
            <w:tcW w:w="3036" w:type="dxa"/>
            <w:tcBorders>
              <w:top w:val="nil"/>
              <w:left w:val="single" w:sz="8" w:space="0" w:color="auto"/>
              <w:bottom w:val="nil"/>
              <w:right w:val="nil"/>
            </w:tcBorders>
            <w:shd w:val="clear" w:color="000000" w:fill="DCE6F1"/>
            <w:noWrap/>
            <w:vAlign w:val="bottom"/>
            <w:hideMark/>
          </w:tcPr>
          <w:p w14:paraId="69EEA478"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Toscana</w:t>
            </w:r>
          </w:p>
        </w:tc>
        <w:tc>
          <w:tcPr>
            <w:tcW w:w="915" w:type="dxa"/>
            <w:tcBorders>
              <w:top w:val="nil"/>
              <w:left w:val="single" w:sz="8" w:space="0" w:color="auto"/>
              <w:bottom w:val="nil"/>
              <w:right w:val="single" w:sz="8" w:space="0" w:color="auto"/>
            </w:tcBorders>
            <w:shd w:val="clear" w:color="000000" w:fill="DCE6F1"/>
          </w:tcPr>
          <w:p w14:paraId="5A61573A"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000000" w:fill="DCE6F1"/>
            <w:noWrap/>
            <w:vAlign w:val="bottom"/>
            <w:hideMark/>
          </w:tcPr>
          <w:p w14:paraId="03287E6B" w14:textId="2A49557D"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72.299</w:t>
            </w:r>
          </w:p>
        </w:tc>
        <w:tc>
          <w:tcPr>
            <w:tcW w:w="915" w:type="dxa"/>
            <w:tcBorders>
              <w:top w:val="nil"/>
              <w:left w:val="nil"/>
              <w:bottom w:val="nil"/>
              <w:right w:val="nil"/>
            </w:tcBorders>
            <w:shd w:val="clear" w:color="000000" w:fill="DCE6F1"/>
            <w:noWrap/>
            <w:vAlign w:val="bottom"/>
            <w:hideMark/>
          </w:tcPr>
          <w:p w14:paraId="438674C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86.829</w:t>
            </w:r>
          </w:p>
        </w:tc>
        <w:tc>
          <w:tcPr>
            <w:tcW w:w="915" w:type="dxa"/>
            <w:tcBorders>
              <w:top w:val="nil"/>
              <w:left w:val="nil"/>
              <w:bottom w:val="nil"/>
              <w:right w:val="nil"/>
            </w:tcBorders>
            <w:shd w:val="clear" w:color="000000" w:fill="DCE6F1"/>
            <w:noWrap/>
            <w:vAlign w:val="bottom"/>
            <w:hideMark/>
          </w:tcPr>
          <w:p w14:paraId="183B196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94.696</w:t>
            </w:r>
          </w:p>
        </w:tc>
        <w:tc>
          <w:tcPr>
            <w:tcW w:w="915" w:type="dxa"/>
            <w:tcBorders>
              <w:top w:val="nil"/>
              <w:left w:val="nil"/>
              <w:bottom w:val="nil"/>
              <w:right w:val="nil"/>
            </w:tcBorders>
            <w:shd w:val="clear" w:color="000000" w:fill="DCE6F1"/>
            <w:noWrap/>
            <w:vAlign w:val="bottom"/>
            <w:hideMark/>
          </w:tcPr>
          <w:p w14:paraId="2E4AD28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98.748</w:t>
            </w:r>
          </w:p>
        </w:tc>
        <w:tc>
          <w:tcPr>
            <w:tcW w:w="915" w:type="dxa"/>
            <w:tcBorders>
              <w:top w:val="nil"/>
              <w:left w:val="nil"/>
              <w:bottom w:val="nil"/>
              <w:right w:val="single" w:sz="8" w:space="0" w:color="auto"/>
            </w:tcBorders>
            <w:shd w:val="clear" w:color="000000" w:fill="DCE6F1"/>
            <w:noWrap/>
            <w:vAlign w:val="bottom"/>
            <w:hideMark/>
          </w:tcPr>
          <w:p w14:paraId="077C12F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102.869</w:t>
            </w:r>
          </w:p>
        </w:tc>
        <w:tc>
          <w:tcPr>
            <w:tcW w:w="1635" w:type="dxa"/>
            <w:tcBorders>
              <w:top w:val="nil"/>
              <w:left w:val="nil"/>
              <w:bottom w:val="nil"/>
              <w:right w:val="single" w:sz="8" w:space="0" w:color="auto"/>
            </w:tcBorders>
            <w:shd w:val="clear" w:color="000000" w:fill="DCE6F1"/>
            <w:noWrap/>
            <w:vAlign w:val="bottom"/>
            <w:hideMark/>
          </w:tcPr>
          <w:p w14:paraId="3DEF3F0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8,6%</w:t>
            </w:r>
          </w:p>
        </w:tc>
      </w:tr>
      <w:tr w:rsidR="00C454C1" w:rsidRPr="00C454C1" w14:paraId="647A354A"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1F517D44"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Prevalentemente rurale</w:t>
            </w:r>
          </w:p>
        </w:tc>
        <w:tc>
          <w:tcPr>
            <w:tcW w:w="915" w:type="dxa"/>
            <w:tcBorders>
              <w:top w:val="nil"/>
              <w:left w:val="single" w:sz="8" w:space="0" w:color="auto"/>
              <w:bottom w:val="nil"/>
              <w:right w:val="single" w:sz="8" w:space="0" w:color="auto"/>
            </w:tcBorders>
          </w:tcPr>
          <w:p w14:paraId="64886663"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143F4EE8" w14:textId="635C3C76"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5.396</w:t>
            </w:r>
          </w:p>
        </w:tc>
        <w:tc>
          <w:tcPr>
            <w:tcW w:w="915" w:type="dxa"/>
            <w:tcBorders>
              <w:top w:val="nil"/>
              <w:left w:val="nil"/>
              <w:bottom w:val="nil"/>
              <w:right w:val="nil"/>
            </w:tcBorders>
            <w:shd w:val="clear" w:color="auto" w:fill="auto"/>
            <w:noWrap/>
            <w:vAlign w:val="bottom"/>
            <w:hideMark/>
          </w:tcPr>
          <w:p w14:paraId="5BC2CC6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6.209</w:t>
            </w:r>
          </w:p>
        </w:tc>
        <w:tc>
          <w:tcPr>
            <w:tcW w:w="915" w:type="dxa"/>
            <w:tcBorders>
              <w:top w:val="nil"/>
              <w:left w:val="nil"/>
              <w:bottom w:val="nil"/>
              <w:right w:val="nil"/>
            </w:tcBorders>
            <w:shd w:val="clear" w:color="auto" w:fill="auto"/>
            <w:noWrap/>
            <w:vAlign w:val="bottom"/>
            <w:hideMark/>
          </w:tcPr>
          <w:p w14:paraId="5B289F7A"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6.884</w:t>
            </w:r>
          </w:p>
        </w:tc>
        <w:tc>
          <w:tcPr>
            <w:tcW w:w="915" w:type="dxa"/>
            <w:tcBorders>
              <w:top w:val="nil"/>
              <w:left w:val="nil"/>
              <w:bottom w:val="nil"/>
              <w:right w:val="nil"/>
            </w:tcBorders>
            <w:shd w:val="clear" w:color="auto" w:fill="auto"/>
            <w:noWrap/>
            <w:vAlign w:val="bottom"/>
            <w:hideMark/>
          </w:tcPr>
          <w:p w14:paraId="407AE22A"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7.331</w:t>
            </w:r>
          </w:p>
        </w:tc>
        <w:tc>
          <w:tcPr>
            <w:tcW w:w="915" w:type="dxa"/>
            <w:tcBorders>
              <w:top w:val="nil"/>
              <w:left w:val="nil"/>
              <w:bottom w:val="nil"/>
              <w:right w:val="single" w:sz="8" w:space="0" w:color="auto"/>
            </w:tcBorders>
            <w:shd w:val="clear" w:color="auto" w:fill="auto"/>
            <w:noWrap/>
            <w:vAlign w:val="bottom"/>
            <w:hideMark/>
          </w:tcPr>
          <w:p w14:paraId="45432CBD"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7.551</w:t>
            </w:r>
          </w:p>
        </w:tc>
        <w:tc>
          <w:tcPr>
            <w:tcW w:w="1635" w:type="dxa"/>
            <w:tcBorders>
              <w:top w:val="nil"/>
              <w:left w:val="nil"/>
              <w:bottom w:val="nil"/>
              <w:right w:val="single" w:sz="8" w:space="0" w:color="auto"/>
            </w:tcBorders>
            <w:shd w:val="clear" w:color="auto" w:fill="auto"/>
            <w:noWrap/>
            <w:vAlign w:val="bottom"/>
            <w:hideMark/>
          </w:tcPr>
          <w:p w14:paraId="3D183370"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9,7%</w:t>
            </w:r>
          </w:p>
        </w:tc>
      </w:tr>
      <w:tr w:rsidR="00C454C1" w:rsidRPr="00C454C1" w14:paraId="5A172DF0"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3F5B3D69"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505D4E2F"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2A4FC3B5" w14:textId="5FCCD6E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304</w:t>
            </w:r>
          </w:p>
        </w:tc>
        <w:tc>
          <w:tcPr>
            <w:tcW w:w="915" w:type="dxa"/>
            <w:tcBorders>
              <w:top w:val="nil"/>
              <w:left w:val="nil"/>
              <w:bottom w:val="nil"/>
              <w:right w:val="nil"/>
            </w:tcBorders>
            <w:shd w:val="clear" w:color="auto" w:fill="auto"/>
            <w:noWrap/>
            <w:vAlign w:val="bottom"/>
            <w:hideMark/>
          </w:tcPr>
          <w:p w14:paraId="5113B31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304</w:t>
            </w:r>
          </w:p>
        </w:tc>
        <w:tc>
          <w:tcPr>
            <w:tcW w:w="915" w:type="dxa"/>
            <w:tcBorders>
              <w:top w:val="nil"/>
              <w:left w:val="nil"/>
              <w:bottom w:val="nil"/>
              <w:right w:val="nil"/>
            </w:tcBorders>
            <w:shd w:val="clear" w:color="auto" w:fill="auto"/>
            <w:noWrap/>
            <w:vAlign w:val="bottom"/>
            <w:hideMark/>
          </w:tcPr>
          <w:p w14:paraId="7BC99BD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321</w:t>
            </w:r>
          </w:p>
        </w:tc>
        <w:tc>
          <w:tcPr>
            <w:tcW w:w="915" w:type="dxa"/>
            <w:tcBorders>
              <w:top w:val="nil"/>
              <w:left w:val="nil"/>
              <w:bottom w:val="nil"/>
              <w:right w:val="nil"/>
            </w:tcBorders>
            <w:shd w:val="clear" w:color="auto" w:fill="auto"/>
            <w:noWrap/>
            <w:vAlign w:val="bottom"/>
            <w:hideMark/>
          </w:tcPr>
          <w:p w14:paraId="006C934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395</w:t>
            </w:r>
          </w:p>
        </w:tc>
        <w:tc>
          <w:tcPr>
            <w:tcW w:w="915" w:type="dxa"/>
            <w:tcBorders>
              <w:top w:val="nil"/>
              <w:left w:val="nil"/>
              <w:bottom w:val="nil"/>
              <w:right w:val="single" w:sz="8" w:space="0" w:color="auto"/>
            </w:tcBorders>
            <w:shd w:val="clear" w:color="auto" w:fill="auto"/>
            <w:noWrap/>
            <w:vAlign w:val="bottom"/>
            <w:hideMark/>
          </w:tcPr>
          <w:p w14:paraId="605B9EC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364</w:t>
            </w:r>
          </w:p>
        </w:tc>
        <w:tc>
          <w:tcPr>
            <w:tcW w:w="1635" w:type="dxa"/>
            <w:tcBorders>
              <w:top w:val="nil"/>
              <w:left w:val="nil"/>
              <w:bottom w:val="nil"/>
              <w:right w:val="single" w:sz="8" w:space="0" w:color="auto"/>
            </w:tcBorders>
            <w:shd w:val="clear" w:color="auto" w:fill="auto"/>
            <w:noWrap/>
            <w:vAlign w:val="bottom"/>
            <w:hideMark/>
          </w:tcPr>
          <w:p w14:paraId="35E62B4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13,4%</w:t>
            </w:r>
          </w:p>
        </w:tc>
      </w:tr>
      <w:tr w:rsidR="00C454C1" w:rsidRPr="00C454C1" w14:paraId="24E1D19C"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464A46A6"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131CD48E"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2A852ED0" w14:textId="268D3AFD"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1.178</w:t>
            </w:r>
          </w:p>
        </w:tc>
        <w:tc>
          <w:tcPr>
            <w:tcW w:w="915" w:type="dxa"/>
            <w:tcBorders>
              <w:top w:val="nil"/>
              <w:left w:val="nil"/>
              <w:bottom w:val="nil"/>
              <w:right w:val="nil"/>
            </w:tcBorders>
            <w:shd w:val="clear" w:color="auto" w:fill="auto"/>
            <w:noWrap/>
            <w:vAlign w:val="bottom"/>
            <w:hideMark/>
          </w:tcPr>
          <w:p w14:paraId="5261B99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1.394</w:t>
            </w:r>
          </w:p>
        </w:tc>
        <w:tc>
          <w:tcPr>
            <w:tcW w:w="915" w:type="dxa"/>
            <w:tcBorders>
              <w:top w:val="nil"/>
              <w:left w:val="nil"/>
              <w:bottom w:val="nil"/>
              <w:right w:val="nil"/>
            </w:tcBorders>
            <w:shd w:val="clear" w:color="auto" w:fill="auto"/>
            <w:noWrap/>
            <w:vAlign w:val="bottom"/>
            <w:hideMark/>
          </w:tcPr>
          <w:p w14:paraId="0A1A333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1.487</w:t>
            </w:r>
          </w:p>
        </w:tc>
        <w:tc>
          <w:tcPr>
            <w:tcW w:w="915" w:type="dxa"/>
            <w:tcBorders>
              <w:top w:val="nil"/>
              <w:left w:val="nil"/>
              <w:bottom w:val="nil"/>
              <w:right w:val="nil"/>
            </w:tcBorders>
            <w:shd w:val="clear" w:color="auto" w:fill="auto"/>
            <w:noWrap/>
            <w:vAlign w:val="bottom"/>
            <w:hideMark/>
          </w:tcPr>
          <w:p w14:paraId="2A2ACE5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1.561</w:t>
            </w:r>
          </w:p>
        </w:tc>
        <w:tc>
          <w:tcPr>
            <w:tcW w:w="915" w:type="dxa"/>
            <w:tcBorders>
              <w:top w:val="nil"/>
              <w:left w:val="nil"/>
              <w:bottom w:val="nil"/>
              <w:right w:val="single" w:sz="8" w:space="0" w:color="auto"/>
            </w:tcBorders>
            <w:shd w:val="clear" w:color="auto" w:fill="auto"/>
            <w:noWrap/>
            <w:vAlign w:val="bottom"/>
            <w:hideMark/>
          </w:tcPr>
          <w:p w14:paraId="473BD7B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1.654</w:t>
            </w:r>
          </w:p>
        </w:tc>
        <w:tc>
          <w:tcPr>
            <w:tcW w:w="1635" w:type="dxa"/>
            <w:tcBorders>
              <w:top w:val="nil"/>
              <w:left w:val="nil"/>
              <w:bottom w:val="nil"/>
              <w:right w:val="single" w:sz="8" w:space="0" w:color="auto"/>
            </w:tcBorders>
            <w:shd w:val="clear" w:color="auto" w:fill="auto"/>
            <w:noWrap/>
            <w:vAlign w:val="bottom"/>
            <w:hideMark/>
          </w:tcPr>
          <w:p w14:paraId="5DD08DE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11,3%</w:t>
            </w:r>
          </w:p>
        </w:tc>
      </w:tr>
      <w:tr w:rsidR="00C454C1" w:rsidRPr="00C454C1" w14:paraId="0B78E46F"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0633019A"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nil"/>
              <w:right w:val="single" w:sz="8" w:space="0" w:color="auto"/>
            </w:tcBorders>
          </w:tcPr>
          <w:p w14:paraId="7720825F"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6DD11FB3" w14:textId="5412FA7D"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3.914</w:t>
            </w:r>
          </w:p>
        </w:tc>
        <w:tc>
          <w:tcPr>
            <w:tcW w:w="915" w:type="dxa"/>
            <w:tcBorders>
              <w:top w:val="nil"/>
              <w:left w:val="nil"/>
              <w:bottom w:val="nil"/>
              <w:right w:val="nil"/>
            </w:tcBorders>
            <w:shd w:val="clear" w:color="auto" w:fill="auto"/>
            <w:noWrap/>
            <w:vAlign w:val="bottom"/>
            <w:hideMark/>
          </w:tcPr>
          <w:p w14:paraId="0AB9FD0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4.511</w:t>
            </w:r>
          </w:p>
        </w:tc>
        <w:tc>
          <w:tcPr>
            <w:tcW w:w="915" w:type="dxa"/>
            <w:tcBorders>
              <w:top w:val="nil"/>
              <w:left w:val="nil"/>
              <w:bottom w:val="nil"/>
              <w:right w:val="nil"/>
            </w:tcBorders>
            <w:shd w:val="clear" w:color="auto" w:fill="auto"/>
            <w:noWrap/>
            <w:vAlign w:val="bottom"/>
            <w:hideMark/>
          </w:tcPr>
          <w:p w14:paraId="1C2DD2A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5.076</w:t>
            </w:r>
          </w:p>
        </w:tc>
        <w:tc>
          <w:tcPr>
            <w:tcW w:w="915" w:type="dxa"/>
            <w:tcBorders>
              <w:top w:val="nil"/>
              <w:left w:val="nil"/>
              <w:bottom w:val="nil"/>
              <w:right w:val="nil"/>
            </w:tcBorders>
            <w:shd w:val="clear" w:color="auto" w:fill="auto"/>
            <w:noWrap/>
            <w:vAlign w:val="bottom"/>
            <w:hideMark/>
          </w:tcPr>
          <w:p w14:paraId="24F674C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5.375</w:t>
            </w:r>
          </w:p>
        </w:tc>
        <w:tc>
          <w:tcPr>
            <w:tcW w:w="915" w:type="dxa"/>
            <w:tcBorders>
              <w:top w:val="nil"/>
              <w:left w:val="nil"/>
              <w:bottom w:val="nil"/>
              <w:right w:val="single" w:sz="8" w:space="0" w:color="auto"/>
            </w:tcBorders>
            <w:shd w:val="clear" w:color="auto" w:fill="auto"/>
            <w:noWrap/>
            <w:vAlign w:val="bottom"/>
            <w:hideMark/>
          </w:tcPr>
          <w:p w14:paraId="1DEBE88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5.533</w:t>
            </w:r>
          </w:p>
        </w:tc>
        <w:tc>
          <w:tcPr>
            <w:tcW w:w="1635" w:type="dxa"/>
            <w:tcBorders>
              <w:top w:val="nil"/>
              <w:left w:val="nil"/>
              <w:bottom w:val="nil"/>
              <w:right w:val="single" w:sz="8" w:space="0" w:color="auto"/>
            </w:tcBorders>
            <w:shd w:val="clear" w:color="auto" w:fill="auto"/>
            <w:noWrap/>
            <w:vAlign w:val="bottom"/>
            <w:hideMark/>
          </w:tcPr>
          <w:p w14:paraId="7E43D61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9,0%</w:t>
            </w:r>
          </w:p>
        </w:tc>
      </w:tr>
      <w:tr w:rsidR="00C454C1" w:rsidRPr="00C454C1" w14:paraId="3357606E"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37E03318"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Prevalentemente urbano</w:t>
            </w:r>
          </w:p>
        </w:tc>
        <w:tc>
          <w:tcPr>
            <w:tcW w:w="915" w:type="dxa"/>
            <w:tcBorders>
              <w:top w:val="nil"/>
              <w:left w:val="single" w:sz="8" w:space="0" w:color="auto"/>
              <w:bottom w:val="nil"/>
              <w:right w:val="single" w:sz="8" w:space="0" w:color="auto"/>
            </w:tcBorders>
          </w:tcPr>
          <w:p w14:paraId="02D19A8C"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2F14DF1C" w14:textId="3536651B"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34.373</w:t>
            </w:r>
          </w:p>
        </w:tc>
        <w:tc>
          <w:tcPr>
            <w:tcW w:w="915" w:type="dxa"/>
            <w:tcBorders>
              <w:top w:val="nil"/>
              <w:left w:val="nil"/>
              <w:bottom w:val="nil"/>
              <w:right w:val="nil"/>
            </w:tcBorders>
            <w:shd w:val="clear" w:color="auto" w:fill="auto"/>
            <w:noWrap/>
            <w:vAlign w:val="bottom"/>
            <w:hideMark/>
          </w:tcPr>
          <w:p w14:paraId="4EC00246"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40.152</w:t>
            </w:r>
          </w:p>
        </w:tc>
        <w:tc>
          <w:tcPr>
            <w:tcW w:w="915" w:type="dxa"/>
            <w:tcBorders>
              <w:top w:val="nil"/>
              <w:left w:val="nil"/>
              <w:bottom w:val="nil"/>
              <w:right w:val="nil"/>
            </w:tcBorders>
            <w:shd w:val="clear" w:color="auto" w:fill="auto"/>
            <w:noWrap/>
            <w:vAlign w:val="bottom"/>
            <w:hideMark/>
          </w:tcPr>
          <w:p w14:paraId="37240DBF"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43.028</w:t>
            </w:r>
          </w:p>
        </w:tc>
        <w:tc>
          <w:tcPr>
            <w:tcW w:w="915" w:type="dxa"/>
            <w:tcBorders>
              <w:top w:val="nil"/>
              <w:left w:val="nil"/>
              <w:bottom w:val="nil"/>
              <w:right w:val="nil"/>
            </w:tcBorders>
            <w:shd w:val="clear" w:color="auto" w:fill="auto"/>
            <w:noWrap/>
            <w:vAlign w:val="bottom"/>
            <w:hideMark/>
          </w:tcPr>
          <w:p w14:paraId="7D303BD0"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45.799</w:t>
            </w:r>
          </w:p>
        </w:tc>
        <w:tc>
          <w:tcPr>
            <w:tcW w:w="915" w:type="dxa"/>
            <w:tcBorders>
              <w:top w:val="nil"/>
              <w:left w:val="nil"/>
              <w:bottom w:val="nil"/>
              <w:right w:val="single" w:sz="8" w:space="0" w:color="auto"/>
            </w:tcBorders>
            <w:shd w:val="clear" w:color="auto" w:fill="auto"/>
            <w:noWrap/>
            <w:vAlign w:val="bottom"/>
            <w:hideMark/>
          </w:tcPr>
          <w:p w14:paraId="3E739C30"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47.943</w:t>
            </w:r>
          </w:p>
        </w:tc>
        <w:tc>
          <w:tcPr>
            <w:tcW w:w="1635" w:type="dxa"/>
            <w:tcBorders>
              <w:top w:val="nil"/>
              <w:left w:val="nil"/>
              <w:bottom w:val="nil"/>
              <w:right w:val="single" w:sz="8" w:space="0" w:color="auto"/>
            </w:tcBorders>
            <w:shd w:val="clear" w:color="auto" w:fill="auto"/>
            <w:noWrap/>
            <w:vAlign w:val="bottom"/>
            <w:hideMark/>
          </w:tcPr>
          <w:p w14:paraId="743BC091"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11,4%</w:t>
            </w:r>
          </w:p>
        </w:tc>
      </w:tr>
      <w:tr w:rsidR="00C454C1" w:rsidRPr="00C454C1" w14:paraId="7CFC7624"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3A1B2936"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52C3E587"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3F08E0DF" w14:textId="3E22A941"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588</w:t>
            </w:r>
          </w:p>
        </w:tc>
        <w:tc>
          <w:tcPr>
            <w:tcW w:w="915" w:type="dxa"/>
            <w:tcBorders>
              <w:top w:val="nil"/>
              <w:left w:val="nil"/>
              <w:bottom w:val="nil"/>
              <w:right w:val="nil"/>
            </w:tcBorders>
            <w:shd w:val="clear" w:color="auto" w:fill="auto"/>
            <w:noWrap/>
            <w:vAlign w:val="bottom"/>
            <w:hideMark/>
          </w:tcPr>
          <w:p w14:paraId="52A7A63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781</w:t>
            </w:r>
          </w:p>
        </w:tc>
        <w:tc>
          <w:tcPr>
            <w:tcW w:w="915" w:type="dxa"/>
            <w:tcBorders>
              <w:top w:val="nil"/>
              <w:left w:val="nil"/>
              <w:bottom w:val="nil"/>
              <w:right w:val="nil"/>
            </w:tcBorders>
            <w:shd w:val="clear" w:color="auto" w:fill="auto"/>
            <w:noWrap/>
            <w:vAlign w:val="bottom"/>
            <w:hideMark/>
          </w:tcPr>
          <w:p w14:paraId="049FCE8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863</w:t>
            </w:r>
          </w:p>
        </w:tc>
        <w:tc>
          <w:tcPr>
            <w:tcW w:w="915" w:type="dxa"/>
            <w:tcBorders>
              <w:top w:val="nil"/>
              <w:left w:val="nil"/>
              <w:bottom w:val="nil"/>
              <w:right w:val="nil"/>
            </w:tcBorders>
            <w:shd w:val="clear" w:color="auto" w:fill="auto"/>
            <w:noWrap/>
            <w:vAlign w:val="bottom"/>
            <w:hideMark/>
          </w:tcPr>
          <w:p w14:paraId="01C3601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930</w:t>
            </w:r>
          </w:p>
        </w:tc>
        <w:tc>
          <w:tcPr>
            <w:tcW w:w="915" w:type="dxa"/>
            <w:tcBorders>
              <w:top w:val="nil"/>
              <w:left w:val="nil"/>
              <w:bottom w:val="nil"/>
              <w:right w:val="single" w:sz="8" w:space="0" w:color="auto"/>
            </w:tcBorders>
            <w:shd w:val="clear" w:color="auto" w:fill="auto"/>
            <w:noWrap/>
            <w:vAlign w:val="bottom"/>
            <w:hideMark/>
          </w:tcPr>
          <w:p w14:paraId="3F49678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890</w:t>
            </w:r>
          </w:p>
        </w:tc>
        <w:tc>
          <w:tcPr>
            <w:tcW w:w="1635" w:type="dxa"/>
            <w:tcBorders>
              <w:top w:val="nil"/>
              <w:left w:val="nil"/>
              <w:bottom w:val="nil"/>
              <w:right w:val="single" w:sz="8" w:space="0" w:color="auto"/>
            </w:tcBorders>
            <w:shd w:val="clear" w:color="auto" w:fill="auto"/>
            <w:noWrap/>
            <w:vAlign w:val="bottom"/>
            <w:hideMark/>
          </w:tcPr>
          <w:p w14:paraId="7E14BF5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3,2%</w:t>
            </w:r>
          </w:p>
        </w:tc>
      </w:tr>
      <w:tr w:rsidR="00C454C1" w:rsidRPr="00C454C1" w14:paraId="06217C25"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7C4D3CAF"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54EB4DB4"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3A1DFE49" w14:textId="40493E64"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10.899</w:t>
            </w:r>
          </w:p>
        </w:tc>
        <w:tc>
          <w:tcPr>
            <w:tcW w:w="915" w:type="dxa"/>
            <w:tcBorders>
              <w:top w:val="nil"/>
              <w:left w:val="nil"/>
              <w:bottom w:val="nil"/>
              <w:right w:val="nil"/>
            </w:tcBorders>
            <w:shd w:val="clear" w:color="auto" w:fill="auto"/>
            <w:noWrap/>
            <w:vAlign w:val="bottom"/>
            <w:hideMark/>
          </w:tcPr>
          <w:p w14:paraId="2BB101F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11.617</w:t>
            </w:r>
          </w:p>
        </w:tc>
        <w:tc>
          <w:tcPr>
            <w:tcW w:w="915" w:type="dxa"/>
            <w:tcBorders>
              <w:top w:val="nil"/>
              <w:left w:val="nil"/>
              <w:bottom w:val="nil"/>
              <w:right w:val="nil"/>
            </w:tcBorders>
            <w:shd w:val="clear" w:color="auto" w:fill="auto"/>
            <w:noWrap/>
            <w:vAlign w:val="bottom"/>
            <w:hideMark/>
          </w:tcPr>
          <w:p w14:paraId="40A583E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10.856</w:t>
            </w:r>
          </w:p>
        </w:tc>
        <w:tc>
          <w:tcPr>
            <w:tcW w:w="915" w:type="dxa"/>
            <w:tcBorders>
              <w:top w:val="nil"/>
              <w:left w:val="nil"/>
              <w:bottom w:val="nil"/>
              <w:right w:val="nil"/>
            </w:tcBorders>
            <w:shd w:val="clear" w:color="auto" w:fill="auto"/>
            <w:noWrap/>
            <w:vAlign w:val="bottom"/>
            <w:hideMark/>
          </w:tcPr>
          <w:p w14:paraId="28C2E61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11.245</w:t>
            </w:r>
          </w:p>
        </w:tc>
        <w:tc>
          <w:tcPr>
            <w:tcW w:w="915" w:type="dxa"/>
            <w:tcBorders>
              <w:top w:val="nil"/>
              <w:left w:val="nil"/>
              <w:bottom w:val="nil"/>
              <w:right w:val="single" w:sz="8" w:space="0" w:color="auto"/>
            </w:tcBorders>
            <w:shd w:val="clear" w:color="auto" w:fill="auto"/>
            <w:noWrap/>
            <w:vAlign w:val="bottom"/>
            <w:hideMark/>
          </w:tcPr>
          <w:p w14:paraId="5802467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12.162</w:t>
            </w:r>
          </w:p>
        </w:tc>
        <w:tc>
          <w:tcPr>
            <w:tcW w:w="1635" w:type="dxa"/>
            <w:tcBorders>
              <w:top w:val="nil"/>
              <w:left w:val="nil"/>
              <w:bottom w:val="nil"/>
              <w:right w:val="single" w:sz="8" w:space="0" w:color="auto"/>
            </w:tcBorders>
            <w:shd w:val="clear" w:color="auto" w:fill="auto"/>
            <w:noWrap/>
            <w:vAlign w:val="bottom"/>
            <w:hideMark/>
          </w:tcPr>
          <w:p w14:paraId="6A5626F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12,0%</w:t>
            </w:r>
          </w:p>
        </w:tc>
      </w:tr>
      <w:tr w:rsidR="00C454C1" w:rsidRPr="00C454C1" w14:paraId="4808A538"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4DA44393"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nil"/>
              <w:right w:val="single" w:sz="8" w:space="0" w:color="auto"/>
            </w:tcBorders>
          </w:tcPr>
          <w:p w14:paraId="3DAAD4BD"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31C137B8" w14:textId="6210E840"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22.886</w:t>
            </w:r>
          </w:p>
        </w:tc>
        <w:tc>
          <w:tcPr>
            <w:tcW w:w="915" w:type="dxa"/>
            <w:tcBorders>
              <w:top w:val="nil"/>
              <w:left w:val="nil"/>
              <w:bottom w:val="nil"/>
              <w:right w:val="nil"/>
            </w:tcBorders>
            <w:shd w:val="clear" w:color="auto" w:fill="auto"/>
            <w:noWrap/>
            <w:vAlign w:val="bottom"/>
            <w:hideMark/>
          </w:tcPr>
          <w:p w14:paraId="5C83551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27.754</w:t>
            </w:r>
          </w:p>
        </w:tc>
        <w:tc>
          <w:tcPr>
            <w:tcW w:w="915" w:type="dxa"/>
            <w:tcBorders>
              <w:top w:val="nil"/>
              <w:left w:val="nil"/>
              <w:bottom w:val="nil"/>
              <w:right w:val="nil"/>
            </w:tcBorders>
            <w:shd w:val="clear" w:color="auto" w:fill="auto"/>
            <w:noWrap/>
            <w:vAlign w:val="bottom"/>
            <w:hideMark/>
          </w:tcPr>
          <w:p w14:paraId="3564965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31.309</w:t>
            </w:r>
          </w:p>
        </w:tc>
        <w:tc>
          <w:tcPr>
            <w:tcW w:w="915" w:type="dxa"/>
            <w:tcBorders>
              <w:top w:val="nil"/>
              <w:left w:val="nil"/>
              <w:bottom w:val="nil"/>
              <w:right w:val="nil"/>
            </w:tcBorders>
            <w:shd w:val="clear" w:color="auto" w:fill="auto"/>
            <w:noWrap/>
            <w:vAlign w:val="bottom"/>
            <w:hideMark/>
          </w:tcPr>
          <w:p w14:paraId="6EE7936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33.624</w:t>
            </w:r>
          </w:p>
        </w:tc>
        <w:tc>
          <w:tcPr>
            <w:tcW w:w="915" w:type="dxa"/>
            <w:tcBorders>
              <w:top w:val="nil"/>
              <w:left w:val="nil"/>
              <w:bottom w:val="nil"/>
              <w:right w:val="single" w:sz="8" w:space="0" w:color="auto"/>
            </w:tcBorders>
            <w:shd w:val="clear" w:color="auto" w:fill="auto"/>
            <w:noWrap/>
            <w:vAlign w:val="bottom"/>
            <w:hideMark/>
          </w:tcPr>
          <w:p w14:paraId="450E47B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34.890</w:t>
            </w:r>
          </w:p>
        </w:tc>
        <w:tc>
          <w:tcPr>
            <w:tcW w:w="1635" w:type="dxa"/>
            <w:tcBorders>
              <w:top w:val="nil"/>
              <w:left w:val="nil"/>
              <w:bottom w:val="nil"/>
              <w:right w:val="single" w:sz="8" w:space="0" w:color="auto"/>
            </w:tcBorders>
            <w:shd w:val="clear" w:color="auto" w:fill="auto"/>
            <w:noWrap/>
            <w:vAlign w:val="bottom"/>
            <w:hideMark/>
          </w:tcPr>
          <w:p w14:paraId="4FE2BA0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11,4%</w:t>
            </w:r>
          </w:p>
        </w:tc>
      </w:tr>
      <w:tr w:rsidR="00C454C1" w:rsidRPr="00C454C1" w14:paraId="595A3857"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0EB73209"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Intermedio</w:t>
            </w:r>
          </w:p>
        </w:tc>
        <w:tc>
          <w:tcPr>
            <w:tcW w:w="915" w:type="dxa"/>
            <w:tcBorders>
              <w:top w:val="nil"/>
              <w:left w:val="single" w:sz="8" w:space="0" w:color="auto"/>
              <w:bottom w:val="nil"/>
              <w:right w:val="single" w:sz="8" w:space="0" w:color="auto"/>
            </w:tcBorders>
          </w:tcPr>
          <w:p w14:paraId="4A2D7C96"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25072AD5" w14:textId="5DB0294E"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32.530</w:t>
            </w:r>
          </w:p>
        </w:tc>
        <w:tc>
          <w:tcPr>
            <w:tcW w:w="915" w:type="dxa"/>
            <w:tcBorders>
              <w:top w:val="nil"/>
              <w:left w:val="nil"/>
              <w:bottom w:val="nil"/>
              <w:right w:val="nil"/>
            </w:tcBorders>
            <w:shd w:val="clear" w:color="auto" w:fill="auto"/>
            <w:noWrap/>
            <w:vAlign w:val="bottom"/>
            <w:hideMark/>
          </w:tcPr>
          <w:p w14:paraId="1F0303A0"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40.468</w:t>
            </w:r>
          </w:p>
        </w:tc>
        <w:tc>
          <w:tcPr>
            <w:tcW w:w="915" w:type="dxa"/>
            <w:tcBorders>
              <w:top w:val="nil"/>
              <w:left w:val="nil"/>
              <w:bottom w:val="nil"/>
              <w:right w:val="nil"/>
            </w:tcBorders>
            <w:shd w:val="clear" w:color="auto" w:fill="auto"/>
            <w:noWrap/>
            <w:vAlign w:val="bottom"/>
            <w:hideMark/>
          </w:tcPr>
          <w:p w14:paraId="51AEC739"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44.784</w:t>
            </w:r>
          </w:p>
        </w:tc>
        <w:tc>
          <w:tcPr>
            <w:tcW w:w="915" w:type="dxa"/>
            <w:tcBorders>
              <w:top w:val="nil"/>
              <w:left w:val="nil"/>
              <w:bottom w:val="nil"/>
              <w:right w:val="nil"/>
            </w:tcBorders>
            <w:shd w:val="clear" w:color="auto" w:fill="auto"/>
            <w:noWrap/>
            <w:vAlign w:val="bottom"/>
            <w:hideMark/>
          </w:tcPr>
          <w:p w14:paraId="391DB517"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45.619</w:t>
            </w:r>
          </w:p>
        </w:tc>
        <w:tc>
          <w:tcPr>
            <w:tcW w:w="915" w:type="dxa"/>
            <w:tcBorders>
              <w:top w:val="nil"/>
              <w:left w:val="nil"/>
              <w:bottom w:val="nil"/>
              <w:right w:val="single" w:sz="8" w:space="0" w:color="auto"/>
            </w:tcBorders>
            <w:shd w:val="clear" w:color="auto" w:fill="auto"/>
            <w:noWrap/>
            <w:vAlign w:val="bottom"/>
            <w:hideMark/>
          </w:tcPr>
          <w:p w14:paraId="43B915F6"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47.375</w:t>
            </w:r>
          </w:p>
        </w:tc>
        <w:tc>
          <w:tcPr>
            <w:tcW w:w="1635" w:type="dxa"/>
            <w:tcBorders>
              <w:top w:val="nil"/>
              <w:left w:val="nil"/>
              <w:bottom w:val="nil"/>
              <w:right w:val="single" w:sz="8" w:space="0" w:color="auto"/>
            </w:tcBorders>
            <w:shd w:val="clear" w:color="auto" w:fill="auto"/>
            <w:noWrap/>
            <w:vAlign w:val="bottom"/>
            <w:hideMark/>
          </w:tcPr>
          <w:p w14:paraId="2E8C59B5"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5,8%</w:t>
            </w:r>
          </w:p>
        </w:tc>
      </w:tr>
      <w:tr w:rsidR="00C454C1" w:rsidRPr="00C454C1" w14:paraId="4937D823"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7530354C"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0D641AA3"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5579A0B1" w14:textId="4E116BDF"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853</w:t>
            </w:r>
          </w:p>
        </w:tc>
        <w:tc>
          <w:tcPr>
            <w:tcW w:w="915" w:type="dxa"/>
            <w:tcBorders>
              <w:top w:val="nil"/>
              <w:left w:val="nil"/>
              <w:bottom w:val="nil"/>
              <w:right w:val="nil"/>
            </w:tcBorders>
            <w:shd w:val="clear" w:color="auto" w:fill="auto"/>
            <w:noWrap/>
            <w:vAlign w:val="bottom"/>
            <w:hideMark/>
          </w:tcPr>
          <w:p w14:paraId="3616785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850</w:t>
            </w:r>
          </w:p>
        </w:tc>
        <w:tc>
          <w:tcPr>
            <w:tcW w:w="915" w:type="dxa"/>
            <w:tcBorders>
              <w:top w:val="nil"/>
              <w:left w:val="nil"/>
              <w:bottom w:val="nil"/>
              <w:right w:val="nil"/>
            </w:tcBorders>
            <w:shd w:val="clear" w:color="auto" w:fill="auto"/>
            <w:noWrap/>
            <w:vAlign w:val="bottom"/>
            <w:hideMark/>
          </w:tcPr>
          <w:p w14:paraId="1713C43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914</w:t>
            </w:r>
          </w:p>
        </w:tc>
        <w:tc>
          <w:tcPr>
            <w:tcW w:w="915" w:type="dxa"/>
            <w:tcBorders>
              <w:top w:val="nil"/>
              <w:left w:val="nil"/>
              <w:bottom w:val="nil"/>
              <w:right w:val="nil"/>
            </w:tcBorders>
            <w:shd w:val="clear" w:color="auto" w:fill="auto"/>
            <w:noWrap/>
            <w:vAlign w:val="bottom"/>
            <w:hideMark/>
          </w:tcPr>
          <w:p w14:paraId="6C5AB88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1.093</w:t>
            </w:r>
          </w:p>
        </w:tc>
        <w:tc>
          <w:tcPr>
            <w:tcW w:w="915" w:type="dxa"/>
            <w:tcBorders>
              <w:top w:val="nil"/>
              <w:left w:val="nil"/>
              <w:bottom w:val="nil"/>
              <w:right w:val="single" w:sz="8" w:space="0" w:color="auto"/>
            </w:tcBorders>
            <w:shd w:val="clear" w:color="auto" w:fill="auto"/>
            <w:noWrap/>
            <w:vAlign w:val="bottom"/>
            <w:hideMark/>
          </w:tcPr>
          <w:p w14:paraId="6F65473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1.024</w:t>
            </w:r>
          </w:p>
        </w:tc>
        <w:tc>
          <w:tcPr>
            <w:tcW w:w="1635" w:type="dxa"/>
            <w:tcBorders>
              <w:top w:val="nil"/>
              <w:left w:val="nil"/>
              <w:bottom w:val="nil"/>
              <w:right w:val="single" w:sz="8" w:space="0" w:color="auto"/>
            </w:tcBorders>
            <w:shd w:val="clear" w:color="auto" w:fill="auto"/>
            <w:noWrap/>
            <w:vAlign w:val="bottom"/>
            <w:hideMark/>
          </w:tcPr>
          <w:p w14:paraId="1B69E9B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12,0%</w:t>
            </w:r>
          </w:p>
        </w:tc>
      </w:tr>
      <w:tr w:rsidR="00C454C1" w:rsidRPr="00C454C1" w14:paraId="4DADBFE3"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7E6B9B91"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4DBDC47C"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013BF640" w14:textId="545EA3C6"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9.965</w:t>
            </w:r>
          </w:p>
        </w:tc>
        <w:tc>
          <w:tcPr>
            <w:tcW w:w="915" w:type="dxa"/>
            <w:tcBorders>
              <w:top w:val="nil"/>
              <w:left w:val="nil"/>
              <w:bottom w:val="nil"/>
              <w:right w:val="nil"/>
            </w:tcBorders>
            <w:shd w:val="clear" w:color="auto" w:fill="auto"/>
            <w:noWrap/>
            <w:vAlign w:val="bottom"/>
            <w:hideMark/>
          </w:tcPr>
          <w:p w14:paraId="7462B05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11.549</w:t>
            </w:r>
          </w:p>
        </w:tc>
        <w:tc>
          <w:tcPr>
            <w:tcW w:w="915" w:type="dxa"/>
            <w:tcBorders>
              <w:top w:val="nil"/>
              <w:left w:val="nil"/>
              <w:bottom w:val="nil"/>
              <w:right w:val="nil"/>
            </w:tcBorders>
            <w:shd w:val="clear" w:color="auto" w:fill="auto"/>
            <w:noWrap/>
            <w:vAlign w:val="bottom"/>
            <w:hideMark/>
          </w:tcPr>
          <w:p w14:paraId="0914EC0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11.808</w:t>
            </w:r>
          </w:p>
        </w:tc>
        <w:tc>
          <w:tcPr>
            <w:tcW w:w="915" w:type="dxa"/>
            <w:tcBorders>
              <w:top w:val="nil"/>
              <w:left w:val="nil"/>
              <w:bottom w:val="nil"/>
              <w:right w:val="nil"/>
            </w:tcBorders>
            <w:shd w:val="clear" w:color="auto" w:fill="auto"/>
            <w:noWrap/>
            <w:vAlign w:val="bottom"/>
            <w:hideMark/>
          </w:tcPr>
          <w:p w14:paraId="02B0954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11.100</w:t>
            </w:r>
          </w:p>
        </w:tc>
        <w:tc>
          <w:tcPr>
            <w:tcW w:w="915" w:type="dxa"/>
            <w:tcBorders>
              <w:top w:val="nil"/>
              <w:left w:val="nil"/>
              <w:bottom w:val="nil"/>
              <w:right w:val="single" w:sz="8" w:space="0" w:color="auto"/>
            </w:tcBorders>
            <w:shd w:val="clear" w:color="auto" w:fill="auto"/>
            <w:noWrap/>
            <w:vAlign w:val="bottom"/>
            <w:hideMark/>
          </w:tcPr>
          <w:p w14:paraId="4B5C780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11.944</w:t>
            </w:r>
          </w:p>
        </w:tc>
        <w:tc>
          <w:tcPr>
            <w:tcW w:w="1635" w:type="dxa"/>
            <w:tcBorders>
              <w:top w:val="nil"/>
              <w:left w:val="nil"/>
              <w:bottom w:val="nil"/>
              <w:right w:val="single" w:sz="8" w:space="0" w:color="auto"/>
            </w:tcBorders>
            <w:shd w:val="clear" w:color="auto" w:fill="auto"/>
            <w:noWrap/>
            <w:vAlign w:val="bottom"/>
            <w:hideMark/>
          </w:tcPr>
          <w:p w14:paraId="3574675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w:t>
            </w:r>
          </w:p>
        </w:tc>
      </w:tr>
      <w:tr w:rsidR="00C454C1" w:rsidRPr="00C454C1" w14:paraId="2B4533E8" w14:textId="77777777" w:rsidTr="006529E7">
        <w:trPr>
          <w:trHeight w:val="314"/>
        </w:trPr>
        <w:tc>
          <w:tcPr>
            <w:tcW w:w="3036" w:type="dxa"/>
            <w:tcBorders>
              <w:top w:val="nil"/>
              <w:left w:val="single" w:sz="8" w:space="0" w:color="auto"/>
              <w:bottom w:val="single" w:sz="8" w:space="0" w:color="auto"/>
              <w:right w:val="nil"/>
            </w:tcBorders>
            <w:shd w:val="clear" w:color="auto" w:fill="auto"/>
            <w:noWrap/>
            <w:vAlign w:val="bottom"/>
            <w:hideMark/>
          </w:tcPr>
          <w:p w14:paraId="1DA7394A"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single" w:sz="8" w:space="0" w:color="auto"/>
              <w:right w:val="single" w:sz="8" w:space="0" w:color="auto"/>
            </w:tcBorders>
          </w:tcPr>
          <w:p w14:paraId="027ACF4B"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single" w:sz="8" w:space="0" w:color="auto"/>
              <w:right w:val="nil"/>
            </w:tcBorders>
            <w:shd w:val="clear" w:color="auto" w:fill="auto"/>
            <w:noWrap/>
            <w:vAlign w:val="bottom"/>
            <w:hideMark/>
          </w:tcPr>
          <w:p w14:paraId="334D8CD9" w14:textId="0427B5EC"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21.711</w:t>
            </w:r>
          </w:p>
        </w:tc>
        <w:tc>
          <w:tcPr>
            <w:tcW w:w="915" w:type="dxa"/>
            <w:tcBorders>
              <w:top w:val="nil"/>
              <w:left w:val="nil"/>
              <w:bottom w:val="single" w:sz="8" w:space="0" w:color="auto"/>
              <w:right w:val="nil"/>
            </w:tcBorders>
            <w:shd w:val="clear" w:color="auto" w:fill="auto"/>
            <w:noWrap/>
            <w:vAlign w:val="bottom"/>
            <w:hideMark/>
          </w:tcPr>
          <w:p w14:paraId="412126D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28.069</w:t>
            </w:r>
          </w:p>
        </w:tc>
        <w:tc>
          <w:tcPr>
            <w:tcW w:w="915" w:type="dxa"/>
            <w:tcBorders>
              <w:top w:val="nil"/>
              <w:left w:val="nil"/>
              <w:bottom w:val="single" w:sz="8" w:space="0" w:color="auto"/>
              <w:right w:val="nil"/>
            </w:tcBorders>
            <w:shd w:val="clear" w:color="auto" w:fill="auto"/>
            <w:noWrap/>
            <w:vAlign w:val="bottom"/>
            <w:hideMark/>
          </w:tcPr>
          <w:p w14:paraId="2FDAEC6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32.061</w:t>
            </w:r>
          </w:p>
        </w:tc>
        <w:tc>
          <w:tcPr>
            <w:tcW w:w="915" w:type="dxa"/>
            <w:tcBorders>
              <w:top w:val="nil"/>
              <w:left w:val="nil"/>
              <w:bottom w:val="single" w:sz="8" w:space="0" w:color="auto"/>
              <w:right w:val="nil"/>
            </w:tcBorders>
            <w:shd w:val="clear" w:color="auto" w:fill="auto"/>
            <w:noWrap/>
            <w:vAlign w:val="bottom"/>
            <w:hideMark/>
          </w:tcPr>
          <w:p w14:paraId="7CACFCE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33.426</w:t>
            </w:r>
          </w:p>
        </w:tc>
        <w:tc>
          <w:tcPr>
            <w:tcW w:w="915" w:type="dxa"/>
            <w:tcBorders>
              <w:top w:val="nil"/>
              <w:left w:val="nil"/>
              <w:bottom w:val="single" w:sz="8" w:space="0" w:color="auto"/>
              <w:right w:val="single" w:sz="8" w:space="0" w:color="auto"/>
            </w:tcBorders>
            <w:shd w:val="clear" w:color="auto" w:fill="auto"/>
            <w:noWrap/>
            <w:vAlign w:val="bottom"/>
            <w:hideMark/>
          </w:tcPr>
          <w:p w14:paraId="136EBB3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34.407</w:t>
            </w:r>
          </w:p>
        </w:tc>
        <w:tc>
          <w:tcPr>
            <w:tcW w:w="1635" w:type="dxa"/>
            <w:tcBorders>
              <w:top w:val="nil"/>
              <w:left w:val="nil"/>
              <w:bottom w:val="single" w:sz="8" w:space="0" w:color="auto"/>
              <w:right w:val="single" w:sz="8" w:space="0" w:color="auto"/>
            </w:tcBorders>
            <w:shd w:val="clear" w:color="auto" w:fill="auto"/>
            <w:noWrap/>
            <w:vAlign w:val="bottom"/>
            <w:hideMark/>
          </w:tcPr>
          <w:p w14:paraId="1A11786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7,3%</w:t>
            </w:r>
          </w:p>
        </w:tc>
      </w:tr>
      <w:tr w:rsidR="00C454C1" w:rsidRPr="00C454C1" w14:paraId="0F38DA59" w14:textId="77777777" w:rsidTr="006529E7">
        <w:trPr>
          <w:trHeight w:val="299"/>
        </w:trPr>
        <w:tc>
          <w:tcPr>
            <w:tcW w:w="3036" w:type="dxa"/>
            <w:tcBorders>
              <w:top w:val="nil"/>
              <w:left w:val="single" w:sz="8" w:space="0" w:color="auto"/>
              <w:bottom w:val="nil"/>
              <w:right w:val="nil"/>
            </w:tcBorders>
            <w:shd w:val="clear" w:color="000000" w:fill="DCE6F1"/>
            <w:noWrap/>
            <w:vAlign w:val="bottom"/>
            <w:hideMark/>
          </w:tcPr>
          <w:p w14:paraId="18E50401"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Umbria</w:t>
            </w:r>
          </w:p>
        </w:tc>
        <w:tc>
          <w:tcPr>
            <w:tcW w:w="915" w:type="dxa"/>
            <w:tcBorders>
              <w:top w:val="nil"/>
              <w:left w:val="single" w:sz="8" w:space="0" w:color="auto"/>
              <w:bottom w:val="nil"/>
              <w:right w:val="single" w:sz="8" w:space="0" w:color="auto"/>
            </w:tcBorders>
            <w:shd w:val="clear" w:color="000000" w:fill="DCE6F1"/>
          </w:tcPr>
          <w:p w14:paraId="0D05558B"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000000" w:fill="DCE6F1"/>
            <w:noWrap/>
            <w:vAlign w:val="bottom"/>
            <w:hideMark/>
          </w:tcPr>
          <w:p w14:paraId="24D76119" w14:textId="3C6F1855"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15.872</w:t>
            </w:r>
          </w:p>
        </w:tc>
        <w:tc>
          <w:tcPr>
            <w:tcW w:w="915" w:type="dxa"/>
            <w:tcBorders>
              <w:top w:val="nil"/>
              <w:left w:val="nil"/>
              <w:bottom w:val="nil"/>
              <w:right w:val="nil"/>
            </w:tcBorders>
            <w:shd w:val="clear" w:color="000000" w:fill="DCE6F1"/>
            <w:noWrap/>
            <w:vAlign w:val="bottom"/>
            <w:hideMark/>
          </w:tcPr>
          <w:p w14:paraId="75B4C18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18.912</w:t>
            </w:r>
          </w:p>
        </w:tc>
        <w:tc>
          <w:tcPr>
            <w:tcW w:w="915" w:type="dxa"/>
            <w:tcBorders>
              <w:top w:val="nil"/>
              <w:left w:val="nil"/>
              <w:bottom w:val="nil"/>
              <w:right w:val="nil"/>
            </w:tcBorders>
            <w:shd w:val="clear" w:color="000000" w:fill="DCE6F1"/>
            <w:noWrap/>
            <w:vAlign w:val="bottom"/>
            <w:hideMark/>
          </w:tcPr>
          <w:p w14:paraId="3271B39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19.952</w:t>
            </w:r>
          </w:p>
        </w:tc>
        <w:tc>
          <w:tcPr>
            <w:tcW w:w="915" w:type="dxa"/>
            <w:tcBorders>
              <w:top w:val="nil"/>
              <w:left w:val="nil"/>
              <w:bottom w:val="nil"/>
              <w:right w:val="nil"/>
            </w:tcBorders>
            <w:shd w:val="clear" w:color="000000" w:fill="DCE6F1"/>
            <w:noWrap/>
            <w:vAlign w:val="bottom"/>
            <w:hideMark/>
          </w:tcPr>
          <w:p w14:paraId="4F033D0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19.452</w:t>
            </w:r>
          </w:p>
        </w:tc>
        <w:tc>
          <w:tcPr>
            <w:tcW w:w="915" w:type="dxa"/>
            <w:tcBorders>
              <w:top w:val="nil"/>
              <w:left w:val="nil"/>
              <w:bottom w:val="nil"/>
              <w:right w:val="single" w:sz="8" w:space="0" w:color="auto"/>
            </w:tcBorders>
            <w:shd w:val="clear" w:color="000000" w:fill="DCE6F1"/>
            <w:noWrap/>
            <w:vAlign w:val="bottom"/>
            <w:hideMark/>
          </w:tcPr>
          <w:p w14:paraId="4A4A51C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19.972</w:t>
            </w:r>
          </w:p>
        </w:tc>
        <w:tc>
          <w:tcPr>
            <w:tcW w:w="1635" w:type="dxa"/>
            <w:tcBorders>
              <w:top w:val="nil"/>
              <w:left w:val="nil"/>
              <w:bottom w:val="nil"/>
              <w:right w:val="single" w:sz="8" w:space="0" w:color="auto"/>
            </w:tcBorders>
            <w:shd w:val="clear" w:color="000000" w:fill="DCE6F1"/>
            <w:noWrap/>
            <w:vAlign w:val="bottom"/>
            <w:hideMark/>
          </w:tcPr>
          <w:p w14:paraId="2030E7C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0,1%</w:t>
            </w:r>
          </w:p>
        </w:tc>
      </w:tr>
      <w:tr w:rsidR="00C454C1" w:rsidRPr="00C454C1" w14:paraId="4679B176"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131D3105"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Intermedio</w:t>
            </w:r>
          </w:p>
        </w:tc>
        <w:tc>
          <w:tcPr>
            <w:tcW w:w="915" w:type="dxa"/>
            <w:tcBorders>
              <w:top w:val="nil"/>
              <w:left w:val="single" w:sz="8" w:space="0" w:color="auto"/>
              <w:bottom w:val="nil"/>
              <w:right w:val="single" w:sz="8" w:space="0" w:color="auto"/>
            </w:tcBorders>
          </w:tcPr>
          <w:p w14:paraId="03DF4FB2"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61EE587E" w14:textId="20AF65C1"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15.872</w:t>
            </w:r>
          </w:p>
        </w:tc>
        <w:tc>
          <w:tcPr>
            <w:tcW w:w="915" w:type="dxa"/>
            <w:tcBorders>
              <w:top w:val="nil"/>
              <w:left w:val="nil"/>
              <w:bottom w:val="nil"/>
              <w:right w:val="nil"/>
            </w:tcBorders>
            <w:shd w:val="clear" w:color="auto" w:fill="auto"/>
            <w:noWrap/>
            <w:vAlign w:val="bottom"/>
            <w:hideMark/>
          </w:tcPr>
          <w:p w14:paraId="0FC5C526"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18.912</w:t>
            </w:r>
          </w:p>
        </w:tc>
        <w:tc>
          <w:tcPr>
            <w:tcW w:w="915" w:type="dxa"/>
            <w:tcBorders>
              <w:top w:val="nil"/>
              <w:left w:val="nil"/>
              <w:bottom w:val="nil"/>
              <w:right w:val="nil"/>
            </w:tcBorders>
            <w:shd w:val="clear" w:color="auto" w:fill="auto"/>
            <w:noWrap/>
            <w:vAlign w:val="bottom"/>
            <w:hideMark/>
          </w:tcPr>
          <w:p w14:paraId="31290172"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19.952</w:t>
            </w:r>
          </w:p>
        </w:tc>
        <w:tc>
          <w:tcPr>
            <w:tcW w:w="915" w:type="dxa"/>
            <w:tcBorders>
              <w:top w:val="nil"/>
              <w:left w:val="nil"/>
              <w:bottom w:val="nil"/>
              <w:right w:val="nil"/>
            </w:tcBorders>
            <w:shd w:val="clear" w:color="auto" w:fill="auto"/>
            <w:noWrap/>
            <w:vAlign w:val="bottom"/>
            <w:hideMark/>
          </w:tcPr>
          <w:p w14:paraId="0D294690"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19.452</w:t>
            </w:r>
          </w:p>
        </w:tc>
        <w:tc>
          <w:tcPr>
            <w:tcW w:w="915" w:type="dxa"/>
            <w:tcBorders>
              <w:top w:val="nil"/>
              <w:left w:val="nil"/>
              <w:bottom w:val="nil"/>
              <w:right w:val="single" w:sz="8" w:space="0" w:color="auto"/>
            </w:tcBorders>
            <w:shd w:val="clear" w:color="auto" w:fill="auto"/>
            <w:noWrap/>
            <w:vAlign w:val="bottom"/>
            <w:hideMark/>
          </w:tcPr>
          <w:p w14:paraId="0384B51E"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19.972</w:t>
            </w:r>
          </w:p>
        </w:tc>
        <w:tc>
          <w:tcPr>
            <w:tcW w:w="1635" w:type="dxa"/>
            <w:tcBorders>
              <w:top w:val="nil"/>
              <w:left w:val="nil"/>
              <w:bottom w:val="nil"/>
              <w:right w:val="single" w:sz="8" w:space="0" w:color="auto"/>
            </w:tcBorders>
            <w:shd w:val="clear" w:color="auto" w:fill="auto"/>
            <w:noWrap/>
            <w:vAlign w:val="bottom"/>
            <w:hideMark/>
          </w:tcPr>
          <w:p w14:paraId="1524F939"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0,1%</w:t>
            </w:r>
          </w:p>
        </w:tc>
      </w:tr>
      <w:tr w:rsidR="00C454C1" w:rsidRPr="00C454C1" w14:paraId="2A08E1AD"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4599C6B8"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270657BF"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37696C4B" w14:textId="29010415"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569</w:t>
            </w:r>
          </w:p>
        </w:tc>
        <w:tc>
          <w:tcPr>
            <w:tcW w:w="915" w:type="dxa"/>
            <w:tcBorders>
              <w:top w:val="nil"/>
              <w:left w:val="nil"/>
              <w:bottom w:val="nil"/>
              <w:right w:val="nil"/>
            </w:tcBorders>
            <w:shd w:val="clear" w:color="auto" w:fill="auto"/>
            <w:noWrap/>
            <w:vAlign w:val="bottom"/>
            <w:hideMark/>
          </w:tcPr>
          <w:p w14:paraId="626C3ED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442</w:t>
            </w:r>
          </w:p>
        </w:tc>
        <w:tc>
          <w:tcPr>
            <w:tcW w:w="915" w:type="dxa"/>
            <w:tcBorders>
              <w:top w:val="nil"/>
              <w:left w:val="nil"/>
              <w:bottom w:val="nil"/>
              <w:right w:val="nil"/>
            </w:tcBorders>
            <w:shd w:val="clear" w:color="auto" w:fill="auto"/>
            <w:noWrap/>
            <w:vAlign w:val="bottom"/>
            <w:hideMark/>
          </w:tcPr>
          <w:p w14:paraId="6DB4279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472</w:t>
            </w:r>
          </w:p>
        </w:tc>
        <w:tc>
          <w:tcPr>
            <w:tcW w:w="915" w:type="dxa"/>
            <w:tcBorders>
              <w:top w:val="nil"/>
              <w:left w:val="nil"/>
              <w:bottom w:val="nil"/>
              <w:right w:val="nil"/>
            </w:tcBorders>
            <w:shd w:val="clear" w:color="auto" w:fill="auto"/>
            <w:noWrap/>
            <w:vAlign w:val="bottom"/>
            <w:hideMark/>
          </w:tcPr>
          <w:p w14:paraId="335F58A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581</w:t>
            </w:r>
          </w:p>
        </w:tc>
        <w:tc>
          <w:tcPr>
            <w:tcW w:w="915" w:type="dxa"/>
            <w:tcBorders>
              <w:top w:val="nil"/>
              <w:left w:val="nil"/>
              <w:bottom w:val="nil"/>
              <w:right w:val="single" w:sz="8" w:space="0" w:color="auto"/>
            </w:tcBorders>
            <w:shd w:val="clear" w:color="auto" w:fill="auto"/>
            <w:noWrap/>
            <w:vAlign w:val="bottom"/>
            <w:hideMark/>
          </w:tcPr>
          <w:p w14:paraId="6BD9745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537</w:t>
            </w:r>
          </w:p>
        </w:tc>
        <w:tc>
          <w:tcPr>
            <w:tcW w:w="1635" w:type="dxa"/>
            <w:tcBorders>
              <w:top w:val="nil"/>
              <w:left w:val="nil"/>
              <w:bottom w:val="nil"/>
              <w:right w:val="single" w:sz="8" w:space="0" w:color="auto"/>
            </w:tcBorders>
            <w:shd w:val="clear" w:color="auto" w:fill="auto"/>
            <w:noWrap/>
            <w:vAlign w:val="bottom"/>
            <w:hideMark/>
          </w:tcPr>
          <w:p w14:paraId="1051B7E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13,7%</w:t>
            </w:r>
          </w:p>
        </w:tc>
      </w:tr>
      <w:tr w:rsidR="00C454C1" w:rsidRPr="00C454C1" w14:paraId="1B347688"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31C66BA3"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59E7C28C"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241C1220" w14:textId="3961041E"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4.797</w:t>
            </w:r>
          </w:p>
        </w:tc>
        <w:tc>
          <w:tcPr>
            <w:tcW w:w="915" w:type="dxa"/>
            <w:tcBorders>
              <w:top w:val="nil"/>
              <w:left w:val="nil"/>
              <w:bottom w:val="nil"/>
              <w:right w:val="nil"/>
            </w:tcBorders>
            <w:shd w:val="clear" w:color="auto" w:fill="auto"/>
            <w:noWrap/>
            <w:vAlign w:val="bottom"/>
            <w:hideMark/>
          </w:tcPr>
          <w:p w14:paraId="63F01B2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5.610</w:t>
            </w:r>
          </w:p>
        </w:tc>
        <w:tc>
          <w:tcPr>
            <w:tcW w:w="915" w:type="dxa"/>
            <w:tcBorders>
              <w:top w:val="nil"/>
              <w:left w:val="nil"/>
              <w:bottom w:val="nil"/>
              <w:right w:val="nil"/>
            </w:tcBorders>
            <w:shd w:val="clear" w:color="auto" w:fill="auto"/>
            <w:noWrap/>
            <w:vAlign w:val="bottom"/>
            <w:hideMark/>
          </w:tcPr>
          <w:p w14:paraId="0D4EBCF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5.254</w:t>
            </w:r>
          </w:p>
        </w:tc>
        <w:tc>
          <w:tcPr>
            <w:tcW w:w="915" w:type="dxa"/>
            <w:tcBorders>
              <w:top w:val="nil"/>
              <w:left w:val="nil"/>
              <w:bottom w:val="nil"/>
              <w:right w:val="nil"/>
            </w:tcBorders>
            <w:shd w:val="clear" w:color="auto" w:fill="auto"/>
            <w:noWrap/>
            <w:vAlign w:val="bottom"/>
            <w:hideMark/>
          </w:tcPr>
          <w:p w14:paraId="20B393F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4.666</w:t>
            </w:r>
          </w:p>
        </w:tc>
        <w:tc>
          <w:tcPr>
            <w:tcW w:w="915" w:type="dxa"/>
            <w:tcBorders>
              <w:top w:val="nil"/>
              <w:left w:val="nil"/>
              <w:bottom w:val="nil"/>
              <w:right w:val="single" w:sz="8" w:space="0" w:color="auto"/>
            </w:tcBorders>
            <w:shd w:val="clear" w:color="auto" w:fill="auto"/>
            <w:noWrap/>
            <w:vAlign w:val="bottom"/>
            <w:hideMark/>
          </w:tcPr>
          <w:p w14:paraId="243F39F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4.951</w:t>
            </w:r>
          </w:p>
        </w:tc>
        <w:tc>
          <w:tcPr>
            <w:tcW w:w="1635" w:type="dxa"/>
            <w:tcBorders>
              <w:top w:val="nil"/>
              <w:left w:val="nil"/>
              <w:bottom w:val="nil"/>
              <w:right w:val="single" w:sz="8" w:space="0" w:color="auto"/>
            </w:tcBorders>
            <w:shd w:val="clear" w:color="auto" w:fill="auto"/>
            <w:noWrap/>
            <w:vAlign w:val="bottom"/>
            <w:hideMark/>
          </w:tcPr>
          <w:p w14:paraId="289FF2D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-5,8%</w:t>
            </w:r>
          </w:p>
        </w:tc>
      </w:tr>
      <w:tr w:rsidR="00C454C1" w:rsidRPr="00C454C1" w14:paraId="7119A238" w14:textId="77777777" w:rsidTr="006529E7">
        <w:trPr>
          <w:trHeight w:val="314"/>
        </w:trPr>
        <w:tc>
          <w:tcPr>
            <w:tcW w:w="3036" w:type="dxa"/>
            <w:tcBorders>
              <w:top w:val="nil"/>
              <w:left w:val="single" w:sz="8" w:space="0" w:color="auto"/>
              <w:bottom w:val="single" w:sz="8" w:space="0" w:color="auto"/>
              <w:right w:val="nil"/>
            </w:tcBorders>
            <w:shd w:val="clear" w:color="auto" w:fill="auto"/>
            <w:noWrap/>
            <w:vAlign w:val="bottom"/>
            <w:hideMark/>
          </w:tcPr>
          <w:p w14:paraId="46B3F102"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single" w:sz="8" w:space="0" w:color="auto"/>
              <w:right w:val="single" w:sz="8" w:space="0" w:color="auto"/>
            </w:tcBorders>
          </w:tcPr>
          <w:p w14:paraId="6B969523"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single" w:sz="8" w:space="0" w:color="auto"/>
              <w:right w:val="nil"/>
            </w:tcBorders>
            <w:shd w:val="clear" w:color="auto" w:fill="auto"/>
            <w:noWrap/>
            <w:vAlign w:val="bottom"/>
            <w:hideMark/>
          </w:tcPr>
          <w:p w14:paraId="0031BD03" w14:textId="2B1F51EC"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10.506</w:t>
            </w:r>
          </w:p>
        </w:tc>
        <w:tc>
          <w:tcPr>
            <w:tcW w:w="915" w:type="dxa"/>
            <w:tcBorders>
              <w:top w:val="nil"/>
              <w:left w:val="nil"/>
              <w:bottom w:val="single" w:sz="8" w:space="0" w:color="auto"/>
              <w:right w:val="nil"/>
            </w:tcBorders>
            <w:shd w:val="clear" w:color="auto" w:fill="auto"/>
            <w:noWrap/>
            <w:vAlign w:val="bottom"/>
            <w:hideMark/>
          </w:tcPr>
          <w:p w14:paraId="0F2CC30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12.860</w:t>
            </w:r>
          </w:p>
        </w:tc>
        <w:tc>
          <w:tcPr>
            <w:tcW w:w="915" w:type="dxa"/>
            <w:tcBorders>
              <w:top w:val="nil"/>
              <w:left w:val="nil"/>
              <w:bottom w:val="single" w:sz="8" w:space="0" w:color="auto"/>
              <w:right w:val="nil"/>
            </w:tcBorders>
            <w:shd w:val="clear" w:color="auto" w:fill="auto"/>
            <w:noWrap/>
            <w:vAlign w:val="bottom"/>
            <w:hideMark/>
          </w:tcPr>
          <w:p w14:paraId="4343B4F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14.226</w:t>
            </w:r>
          </w:p>
        </w:tc>
        <w:tc>
          <w:tcPr>
            <w:tcW w:w="915" w:type="dxa"/>
            <w:tcBorders>
              <w:top w:val="nil"/>
              <w:left w:val="nil"/>
              <w:bottom w:val="single" w:sz="8" w:space="0" w:color="auto"/>
              <w:right w:val="nil"/>
            </w:tcBorders>
            <w:shd w:val="clear" w:color="auto" w:fill="auto"/>
            <w:noWrap/>
            <w:vAlign w:val="bottom"/>
            <w:hideMark/>
          </w:tcPr>
          <w:p w14:paraId="17818D5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14.206</w:t>
            </w:r>
          </w:p>
        </w:tc>
        <w:tc>
          <w:tcPr>
            <w:tcW w:w="915" w:type="dxa"/>
            <w:tcBorders>
              <w:top w:val="nil"/>
              <w:left w:val="nil"/>
              <w:bottom w:val="single" w:sz="8" w:space="0" w:color="auto"/>
              <w:right w:val="single" w:sz="8" w:space="0" w:color="auto"/>
            </w:tcBorders>
            <w:shd w:val="clear" w:color="auto" w:fill="auto"/>
            <w:noWrap/>
            <w:vAlign w:val="bottom"/>
            <w:hideMark/>
          </w:tcPr>
          <w:p w14:paraId="60186EC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14.484</w:t>
            </w:r>
          </w:p>
        </w:tc>
        <w:tc>
          <w:tcPr>
            <w:tcW w:w="1635" w:type="dxa"/>
            <w:tcBorders>
              <w:top w:val="nil"/>
              <w:left w:val="nil"/>
              <w:bottom w:val="single" w:sz="8" w:space="0" w:color="auto"/>
              <w:right w:val="single" w:sz="8" w:space="0" w:color="auto"/>
            </w:tcBorders>
            <w:shd w:val="clear" w:color="auto" w:fill="auto"/>
            <w:noWrap/>
            <w:vAlign w:val="bottom"/>
            <w:hideMark/>
          </w:tcPr>
          <w:p w14:paraId="245F24F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1,8%</w:t>
            </w:r>
          </w:p>
        </w:tc>
      </w:tr>
      <w:tr w:rsidR="00C454C1" w:rsidRPr="00C454C1" w14:paraId="18214868" w14:textId="77777777" w:rsidTr="006529E7">
        <w:trPr>
          <w:trHeight w:val="299"/>
        </w:trPr>
        <w:tc>
          <w:tcPr>
            <w:tcW w:w="3036" w:type="dxa"/>
            <w:tcBorders>
              <w:top w:val="nil"/>
              <w:left w:val="single" w:sz="8" w:space="0" w:color="auto"/>
              <w:bottom w:val="nil"/>
              <w:right w:val="nil"/>
            </w:tcBorders>
            <w:shd w:val="clear" w:color="000000" w:fill="DCE6F1"/>
            <w:noWrap/>
            <w:vAlign w:val="bottom"/>
            <w:hideMark/>
          </w:tcPr>
          <w:p w14:paraId="7F7128AA"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Valle d'Aosta</w:t>
            </w:r>
          </w:p>
        </w:tc>
        <w:tc>
          <w:tcPr>
            <w:tcW w:w="915" w:type="dxa"/>
            <w:tcBorders>
              <w:top w:val="nil"/>
              <w:left w:val="single" w:sz="8" w:space="0" w:color="auto"/>
              <w:bottom w:val="nil"/>
              <w:right w:val="single" w:sz="8" w:space="0" w:color="auto"/>
            </w:tcBorders>
            <w:shd w:val="clear" w:color="000000" w:fill="DCE6F1"/>
          </w:tcPr>
          <w:p w14:paraId="72A015D0"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000000" w:fill="DCE6F1"/>
            <w:noWrap/>
            <w:vAlign w:val="bottom"/>
            <w:hideMark/>
          </w:tcPr>
          <w:p w14:paraId="3331F85F" w14:textId="0AE447B8"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3.083</w:t>
            </w:r>
          </w:p>
        </w:tc>
        <w:tc>
          <w:tcPr>
            <w:tcW w:w="915" w:type="dxa"/>
            <w:tcBorders>
              <w:top w:val="nil"/>
              <w:left w:val="nil"/>
              <w:bottom w:val="nil"/>
              <w:right w:val="nil"/>
            </w:tcBorders>
            <w:shd w:val="clear" w:color="000000" w:fill="DCE6F1"/>
            <w:noWrap/>
            <w:vAlign w:val="bottom"/>
            <w:hideMark/>
          </w:tcPr>
          <w:p w14:paraId="1F121CA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3.872</w:t>
            </w:r>
          </w:p>
        </w:tc>
        <w:tc>
          <w:tcPr>
            <w:tcW w:w="915" w:type="dxa"/>
            <w:tcBorders>
              <w:top w:val="nil"/>
              <w:left w:val="nil"/>
              <w:bottom w:val="nil"/>
              <w:right w:val="nil"/>
            </w:tcBorders>
            <w:shd w:val="clear" w:color="000000" w:fill="DCE6F1"/>
            <w:noWrap/>
            <w:vAlign w:val="bottom"/>
            <w:hideMark/>
          </w:tcPr>
          <w:p w14:paraId="14E2A2E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4.262</w:t>
            </w:r>
          </w:p>
        </w:tc>
        <w:tc>
          <w:tcPr>
            <w:tcW w:w="915" w:type="dxa"/>
            <w:tcBorders>
              <w:top w:val="nil"/>
              <w:left w:val="nil"/>
              <w:bottom w:val="nil"/>
              <w:right w:val="nil"/>
            </w:tcBorders>
            <w:shd w:val="clear" w:color="000000" w:fill="DCE6F1"/>
            <w:noWrap/>
            <w:vAlign w:val="bottom"/>
            <w:hideMark/>
          </w:tcPr>
          <w:p w14:paraId="558FC55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4.183</w:t>
            </w:r>
          </w:p>
        </w:tc>
        <w:tc>
          <w:tcPr>
            <w:tcW w:w="915" w:type="dxa"/>
            <w:tcBorders>
              <w:top w:val="nil"/>
              <w:left w:val="nil"/>
              <w:bottom w:val="nil"/>
              <w:right w:val="single" w:sz="8" w:space="0" w:color="auto"/>
            </w:tcBorders>
            <w:shd w:val="clear" w:color="000000" w:fill="DCE6F1"/>
            <w:noWrap/>
            <w:vAlign w:val="bottom"/>
            <w:hideMark/>
          </w:tcPr>
          <w:p w14:paraId="0792838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4.284</w:t>
            </w:r>
          </w:p>
        </w:tc>
        <w:tc>
          <w:tcPr>
            <w:tcW w:w="1635" w:type="dxa"/>
            <w:tcBorders>
              <w:top w:val="nil"/>
              <w:left w:val="nil"/>
              <w:bottom w:val="nil"/>
              <w:right w:val="single" w:sz="8" w:space="0" w:color="auto"/>
            </w:tcBorders>
            <w:shd w:val="clear" w:color="000000" w:fill="DCE6F1"/>
            <w:noWrap/>
            <w:vAlign w:val="bottom"/>
            <w:hideMark/>
          </w:tcPr>
          <w:p w14:paraId="1ACBD11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0,5%</w:t>
            </w:r>
          </w:p>
        </w:tc>
      </w:tr>
      <w:tr w:rsidR="00C454C1" w:rsidRPr="00C454C1" w14:paraId="653E25D4"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4FE38A95"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Intermedio</w:t>
            </w:r>
          </w:p>
        </w:tc>
        <w:tc>
          <w:tcPr>
            <w:tcW w:w="915" w:type="dxa"/>
            <w:tcBorders>
              <w:top w:val="nil"/>
              <w:left w:val="single" w:sz="8" w:space="0" w:color="auto"/>
              <w:bottom w:val="nil"/>
              <w:right w:val="single" w:sz="8" w:space="0" w:color="auto"/>
            </w:tcBorders>
          </w:tcPr>
          <w:p w14:paraId="60FA81D8"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674856EF" w14:textId="0271C0B5"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3.083</w:t>
            </w:r>
          </w:p>
        </w:tc>
        <w:tc>
          <w:tcPr>
            <w:tcW w:w="915" w:type="dxa"/>
            <w:tcBorders>
              <w:top w:val="nil"/>
              <w:left w:val="nil"/>
              <w:bottom w:val="nil"/>
              <w:right w:val="nil"/>
            </w:tcBorders>
            <w:shd w:val="clear" w:color="auto" w:fill="auto"/>
            <w:noWrap/>
            <w:vAlign w:val="bottom"/>
            <w:hideMark/>
          </w:tcPr>
          <w:p w14:paraId="5D3C02BD"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3.872</w:t>
            </w:r>
          </w:p>
        </w:tc>
        <w:tc>
          <w:tcPr>
            <w:tcW w:w="915" w:type="dxa"/>
            <w:tcBorders>
              <w:top w:val="nil"/>
              <w:left w:val="nil"/>
              <w:bottom w:val="nil"/>
              <w:right w:val="nil"/>
            </w:tcBorders>
            <w:shd w:val="clear" w:color="auto" w:fill="auto"/>
            <w:noWrap/>
            <w:vAlign w:val="bottom"/>
            <w:hideMark/>
          </w:tcPr>
          <w:p w14:paraId="6241E66C"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4.262</w:t>
            </w:r>
          </w:p>
        </w:tc>
        <w:tc>
          <w:tcPr>
            <w:tcW w:w="915" w:type="dxa"/>
            <w:tcBorders>
              <w:top w:val="nil"/>
              <w:left w:val="nil"/>
              <w:bottom w:val="nil"/>
              <w:right w:val="nil"/>
            </w:tcBorders>
            <w:shd w:val="clear" w:color="auto" w:fill="auto"/>
            <w:noWrap/>
            <w:vAlign w:val="bottom"/>
            <w:hideMark/>
          </w:tcPr>
          <w:p w14:paraId="1531AE4E"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4.183</w:t>
            </w:r>
          </w:p>
        </w:tc>
        <w:tc>
          <w:tcPr>
            <w:tcW w:w="915" w:type="dxa"/>
            <w:tcBorders>
              <w:top w:val="nil"/>
              <w:left w:val="nil"/>
              <w:bottom w:val="nil"/>
              <w:right w:val="single" w:sz="8" w:space="0" w:color="auto"/>
            </w:tcBorders>
            <w:shd w:val="clear" w:color="auto" w:fill="auto"/>
            <w:noWrap/>
            <w:vAlign w:val="bottom"/>
            <w:hideMark/>
          </w:tcPr>
          <w:p w14:paraId="2DF89D7C"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4.284</w:t>
            </w:r>
          </w:p>
        </w:tc>
        <w:tc>
          <w:tcPr>
            <w:tcW w:w="1635" w:type="dxa"/>
            <w:tcBorders>
              <w:top w:val="nil"/>
              <w:left w:val="nil"/>
              <w:bottom w:val="nil"/>
              <w:right w:val="single" w:sz="8" w:space="0" w:color="auto"/>
            </w:tcBorders>
            <w:shd w:val="clear" w:color="auto" w:fill="auto"/>
            <w:noWrap/>
            <w:vAlign w:val="bottom"/>
            <w:hideMark/>
          </w:tcPr>
          <w:p w14:paraId="35BE6BE6"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0,5%</w:t>
            </w:r>
          </w:p>
        </w:tc>
      </w:tr>
      <w:tr w:rsidR="00C454C1" w:rsidRPr="00C454C1" w14:paraId="35EEDA87"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1C3E169A"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0979D592"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14F5CA98" w14:textId="05542E1E"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44</w:t>
            </w:r>
          </w:p>
        </w:tc>
        <w:tc>
          <w:tcPr>
            <w:tcW w:w="915" w:type="dxa"/>
            <w:tcBorders>
              <w:top w:val="nil"/>
              <w:left w:val="nil"/>
              <w:bottom w:val="nil"/>
              <w:right w:val="nil"/>
            </w:tcBorders>
            <w:shd w:val="clear" w:color="auto" w:fill="auto"/>
            <w:noWrap/>
            <w:vAlign w:val="bottom"/>
            <w:hideMark/>
          </w:tcPr>
          <w:p w14:paraId="3469E8F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48</w:t>
            </w:r>
          </w:p>
        </w:tc>
        <w:tc>
          <w:tcPr>
            <w:tcW w:w="915" w:type="dxa"/>
            <w:tcBorders>
              <w:top w:val="nil"/>
              <w:left w:val="nil"/>
              <w:bottom w:val="nil"/>
              <w:right w:val="nil"/>
            </w:tcBorders>
            <w:shd w:val="clear" w:color="auto" w:fill="auto"/>
            <w:noWrap/>
            <w:vAlign w:val="bottom"/>
            <w:hideMark/>
          </w:tcPr>
          <w:p w14:paraId="5E1BD52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51</w:t>
            </w:r>
          </w:p>
        </w:tc>
        <w:tc>
          <w:tcPr>
            <w:tcW w:w="915" w:type="dxa"/>
            <w:tcBorders>
              <w:top w:val="nil"/>
              <w:left w:val="nil"/>
              <w:bottom w:val="nil"/>
              <w:right w:val="nil"/>
            </w:tcBorders>
            <w:shd w:val="clear" w:color="auto" w:fill="auto"/>
            <w:noWrap/>
            <w:vAlign w:val="bottom"/>
            <w:hideMark/>
          </w:tcPr>
          <w:p w14:paraId="6CCC14B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53</w:t>
            </w:r>
          </w:p>
        </w:tc>
        <w:tc>
          <w:tcPr>
            <w:tcW w:w="915" w:type="dxa"/>
            <w:tcBorders>
              <w:top w:val="nil"/>
              <w:left w:val="nil"/>
              <w:bottom w:val="nil"/>
              <w:right w:val="single" w:sz="8" w:space="0" w:color="auto"/>
            </w:tcBorders>
            <w:shd w:val="clear" w:color="auto" w:fill="auto"/>
            <w:noWrap/>
            <w:vAlign w:val="bottom"/>
            <w:hideMark/>
          </w:tcPr>
          <w:p w14:paraId="6C42FC5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51</w:t>
            </w:r>
          </w:p>
        </w:tc>
        <w:tc>
          <w:tcPr>
            <w:tcW w:w="1635" w:type="dxa"/>
            <w:tcBorders>
              <w:top w:val="nil"/>
              <w:left w:val="nil"/>
              <w:bottom w:val="nil"/>
              <w:right w:val="single" w:sz="8" w:space="0" w:color="auto"/>
            </w:tcBorders>
            <w:shd w:val="clear" w:color="auto" w:fill="auto"/>
            <w:noWrap/>
            <w:vAlign w:val="bottom"/>
            <w:hideMark/>
          </w:tcPr>
          <w:p w14:paraId="60D7128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0,0%</w:t>
            </w:r>
          </w:p>
        </w:tc>
      </w:tr>
      <w:tr w:rsidR="00C454C1" w:rsidRPr="00C454C1" w14:paraId="0A97E7A2"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27422ED5"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67B10DB1"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310B674A" w14:textId="2202FD03"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679</w:t>
            </w:r>
          </w:p>
        </w:tc>
        <w:tc>
          <w:tcPr>
            <w:tcW w:w="915" w:type="dxa"/>
            <w:tcBorders>
              <w:top w:val="nil"/>
              <w:left w:val="nil"/>
              <w:bottom w:val="nil"/>
              <w:right w:val="nil"/>
            </w:tcBorders>
            <w:shd w:val="clear" w:color="auto" w:fill="auto"/>
            <w:noWrap/>
            <w:vAlign w:val="bottom"/>
            <w:hideMark/>
          </w:tcPr>
          <w:p w14:paraId="1D86476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968</w:t>
            </w:r>
          </w:p>
        </w:tc>
        <w:tc>
          <w:tcPr>
            <w:tcW w:w="915" w:type="dxa"/>
            <w:tcBorders>
              <w:top w:val="nil"/>
              <w:left w:val="nil"/>
              <w:bottom w:val="nil"/>
              <w:right w:val="nil"/>
            </w:tcBorders>
            <w:shd w:val="clear" w:color="auto" w:fill="auto"/>
            <w:noWrap/>
            <w:vAlign w:val="bottom"/>
            <w:hideMark/>
          </w:tcPr>
          <w:p w14:paraId="436E9CE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919</w:t>
            </w:r>
          </w:p>
        </w:tc>
        <w:tc>
          <w:tcPr>
            <w:tcW w:w="915" w:type="dxa"/>
            <w:tcBorders>
              <w:top w:val="nil"/>
              <w:left w:val="nil"/>
              <w:bottom w:val="nil"/>
              <w:right w:val="nil"/>
            </w:tcBorders>
            <w:shd w:val="clear" w:color="auto" w:fill="auto"/>
            <w:noWrap/>
            <w:vAlign w:val="bottom"/>
            <w:hideMark/>
          </w:tcPr>
          <w:p w14:paraId="05870DC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808</w:t>
            </w:r>
          </w:p>
        </w:tc>
        <w:tc>
          <w:tcPr>
            <w:tcW w:w="915" w:type="dxa"/>
            <w:tcBorders>
              <w:top w:val="nil"/>
              <w:left w:val="nil"/>
              <w:bottom w:val="nil"/>
              <w:right w:val="single" w:sz="8" w:space="0" w:color="auto"/>
            </w:tcBorders>
            <w:shd w:val="clear" w:color="auto" w:fill="auto"/>
            <w:noWrap/>
            <w:vAlign w:val="bottom"/>
            <w:hideMark/>
          </w:tcPr>
          <w:p w14:paraId="2927A74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792</w:t>
            </w:r>
          </w:p>
        </w:tc>
        <w:tc>
          <w:tcPr>
            <w:tcW w:w="1635" w:type="dxa"/>
            <w:tcBorders>
              <w:top w:val="nil"/>
              <w:left w:val="nil"/>
              <w:bottom w:val="nil"/>
              <w:right w:val="single" w:sz="8" w:space="0" w:color="auto"/>
            </w:tcBorders>
            <w:shd w:val="clear" w:color="auto" w:fill="auto"/>
            <w:noWrap/>
            <w:vAlign w:val="bottom"/>
            <w:hideMark/>
          </w:tcPr>
          <w:p w14:paraId="7148A2B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-13,7%</w:t>
            </w:r>
          </w:p>
        </w:tc>
      </w:tr>
      <w:tr w:rsidR="00C454C1" w:rsidRPr="00C454C1" w14:paraId="2B516A9A" w14:textId="77777777" w:rsidTr="006529E7">
        <w:trPr>
          <w:trHeight w:val="314"/>
        </w:trPr>
        <w:tc>
          <w:tcPr>
            <w:tcW w:w="3036" w:type="dxa"/>
            <w:tcBorders>
              <w:top w:val="nil"/>
              <w:left w:val="single" w:sz="8" w:space="0" w:color="auto"/>
              <w:bottom w:val="single" w:sz="8" w:space="0" w:color="auto"/>
              <w:right w:val="nil"/>
            </w:tcBorders>
            <w:shd w:val="clear" w:color="auto" w:fill="auto"/>
            <w:noWrap/>
            <w:vAlign w:val="bottom"/>
            <w:hideMark/>
          </w:tcPr>
          <w:p w14:paraId="009DE389"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single" w:sz="8" w:space="0" w:color="auto"/>
              <w:right w:val="single" w:sz="8" w:space="0" w:color="auto"/>
            </w:tcBorders>
          </w:tcPr>
          <w:p w14:paraId="25A67B75"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single" w:sz="8" w:space="0" w:color="auto"/>
              <w:right w:val="nil"/>
            </w:tcBorders>
            <w:shd w:val="clear" w:color="auto" w:fill="auto"/>
            <w:noWrap/>
            <w:vAlign w:val="bottom"/>
            <w:hideMark/>
          </w:tcPr>
          <w:p w14:paraId="442E9C4B" w14:textId="0E672296"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2.361</w:t>
            </w:r>
          </w:p>
        </w:tc>
        <w:tc>
          <w:tcPr>
            <w:tcW w:w="915" w:type="dxa"/>
            <w:tcBorders>
              <w:top w:val="nil"/>
              <w:left w:val="nil"/>
              <w:bottom w:val="single" w:sz="8" w:space="0" w:color="auto"/>
              <w:right w:val="nil"/>
            </w:tcBorders>
            <w:shd w:val="clear" w:color="auto" w:fill="auto"/>
            <w:noWrap/>
            <w:vAlign w:val="bottom"/>
            <w:hideMark/>
          </w:tcPr>
          <w:p w14:paraId="4B2EB27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2.855</w:t>
            </w:r>
          </w:p>
        </w:tc>
        <w:tc>
          <w:tcPr>
            <w:tcW w:w="915" w:type="dxa"/>
            <w:tcBorders>
              <w:top w:val="nil"/>
              <w:left w:val="nil"/>
              <w:bottom w:val="single" w:sz="8" w:space="0" w:color="auto"/>
              <w:right w:val="nil"/>
            </w:tcBorders>
            <w:shd w:val="clear" w:color="auto" w:fill="auto"/>
            <w:noWrap/>
            <w:vAlign w:val="bottom"/>
            <w:hideMark/>
          </w:tcPr>
          <w:p w14:paraId="5980DCD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3.292</w:t>
            </w:r>
          </w:p>
        </w:tc>
        <w:tc>
          <w:tcPr>
            <w:tcW w:w="915" w:type="dxa"/>
            <w:tcBorders>
              <w:top w:val="nil"/>
              <w:left w:val="nil"/>
              <w:bottom w:val="single" w:sz="8" w:space="0" w:color="auto"/>
              <w:right w:val="nil"/>
            </w:tcBorders>
            <w:shd w:val="clear" w:color="auto" w:fill="auto"/>
            <w:noWrap/>
            <w:vAlign w:val="bottom"/>
            <w:hideMark/>
          </w:tcPr>
          <w:p w14:paraId="3FA4EFA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3.323</w:t>
            </w:r>
          </w:p>
        </w:tc>
        <w:tc>
          <w:tcPr>
            <w:tcW w:w="915" w:type="dxa"/>
            <w:tcBorders>
              <w:top w:val="nil"/>
              <w:left w:val="nil"/>
              <w:bottom w:val="single" w:sz="8" w:space="0" w:color="auto"/>
              <w:right w:val="single" w:sz="8" w:space="0" w:color="auto"/>
            </w:tcBorders>
            <w:shd w:val="clear" w:color="auto" w:fill="auto"/>
            <w:noWrap/>
            <w:vAlign w:val="bottom"/>
            <w:hideMark/>
          </w:tcPr>
          <w:p w14:paraId="3589F74A"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3.441</w:t>
            </w:r>
          </w:p>
        </w:tc>
        <w:tc>
          <w:tcPr>
            <w:tcW w:w="1635" w:type="dxa"/>
            <w:tcBorders>
              <w:top w:val="nil"/>
              <w:left w:val="nil"/>
              <w:bottom w:val="single" w:sz="8" w:space="0" w:color="auto"/>
              <w:right w:val="single" w:sz="8" w:space="0" w:color="auto"/>
            </w:tcBorders>
            <w:shd w:val="clear" w:color="auto" w:fill="auto"/>
            <w:noWrap/>
            <w:vAlign w:val="bottom"/>
            <w:hideMark/>
          </w:tcPr>
          <w:p w14:paraId="08E098C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4,5%</w:t>
            </w:r>
          </w:p>
        </w:tc>
      </w:tr>
      <w:tr w:rsidR="00C454C1" w:rsidRPr="00C454C1" w14:paraId="25492302" w14:textId="77777777" w:rsidTr="006529E7">
        <w:trPr>
          <w:trHeight w:val="299"/>
        </w:trPr>
        <w:tc>
          <w:tcPr>
            <w:tcW w:w="3036" w:type="dxa"/>
            <w:tcBorders>
              <w:top w:val="nil"/>
              <w:left w:val="single" w:sz="8" w:space="0" w:color="auto"/>
              <w:bottom w:val="nil"/>
              <w:right w:val="nil"/>
            </w:tcBorders>
            <w:shd w:val="clear" w:color="000000" w:fill="DCE6F1"/>
            <w:noWrap/>
            <w:vAlign w:val="bottom"/>
            <w:hideMark/>
          </w:tcPr>
          <w:p w14:paraId="6D734FCA" w14:textId="77777777" w:rsidR="00C454C1" w:rsidRPr="00C454C1" w:rsidRDefault="00C454C1" w:rsidP="00C454C1">
            <w:pPr>
              <w:spacing w:after="0" w:line="240" w:lineRule="auto"/>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Veneto</w:t>
            </w:r>
          </w:p>
        </w:tc>
        <w:tc>
          <w:tcPr>
            <w:tcW w:w="915" w:type="dxa"/>
            <w:tcBorders>
              <w:top w:val="nil"/>
              <w:left w:val="single" w:sz="8" w:space="0" w:color="auto"/>
              <w:bottom w:val="nil"/>
              <w:right w:val="single" w:sz="8" w:space="0" w:color="auto"/>
            </w:tcBorders>
            <w:shd w:val="clear" w:color="000000" w:fill="DCE6F1"/>
          </w:tcPr>
          <w:p w14:paraId="321052DA"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000000" w:fill="DCE6F1"/>
            <w:noWrap/>
            <w:vAlign w:val="bottom"/>
            <w:hideMark/>
          </w:tcPr>
          <w:p w14:paraId="7BC8DAE9" w14:textId="7EDAFC5C"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99.876</w:t>
            </w:r>
          </w:p>
        </w:tc>
        <w:tc>
          <w:tcPr>
            <w:tcW w:w="915" w:type="dxa"/>
            <w:tcBorders>
              <w:top w:val="nil"/>
              <w:left w:val="nil"/>
              <w:bottom w:val="nil"/>
              <w:right w:val="nil"/>
            </w:tcBorders>
            <w:shd w:val="clear" w:color="000000" w:fill="DCE6F1"/>
            <w:noWrap/>
            <w:vAlign w:val="bottom"/>
            <w:hideMark/>
          </w:tcPr>
          <w:p w14:paraId="6383177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121.344</w:t>
            </w:r>
          </w:p>
        </w:tc>
        <w:tc>
          <w:tcPr>
            <w:tcW w:w="915" w:type="dxa"/>
            <w:tcBorders>
              <w:top w:val="nil"/>
              <w:left w:val="nil"/>
              <w:bottom w:val="nil"/>
              <w:right w:val="nil"/>
            </w:tcBorders>
            <w:shd w:val="clear" w:color="000000" w:fill="DCE6F1"/>
            <w:noWrap/>
            <w:vAlign w:val="bottom"/>
            <w:hideMark/>
          </w:tcPr>
          <w:p w14:paraId="37278BE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128.867</w:t>
            </w:r>
          </w:p>
        </w:tc>
        <w:tc>
          <w:tcPr>
            <w:tcW w:w="915" w:type="dxa"/>
            <w:tcBorders>
              <w:top w:val="nil"/>
              <w:left w:val="nil"/>
              <w:bottom w:val="nil"/>
              <w:right w:val="nil"/>
            </w:tcBorders>
            <w:shd w:val="clear" w:color="000000" w:fill="DCE6F1"/>
            <w:noWrap/>
            <w:vAlign w:val="bottom"/>
            <w:hideMark/>
          </w:tcPr>
          <w:p w14:paraId="032E800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135.591</w:t>
            </w:r>
          </w:p>
        </w:tc>
        <w:tc>
          <w:tcPr>
            <w:tcW w:w="915" w:type="dxa"/>
            <w:tcBorders>
              <w:top w:val="nil"/>
              <w:left w:val="nil"/>
              <w:bottom w:val="nil"/>
              <w:right w:val="single" w:sz="8" w:space="0" w:color="auto"/>
            </w:tcBorders>
            <w:shd w:val="clear" w:color="000000" w:fill="DCE6F1"/>
            <w:noWrap/>
            <w:vAlign w:val="bottom"/>
            <w:hideMark/>
          </w:tcPr>
          <w:p w14:paraId="29F12F2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143.483</w:t>
            </w:r>
          </w:p>
        </w:tc>
        <w:tc>
          <w:tcPr>
            <w:tcW w:w="1635" w:type="dxa"/>
            <w:tcBorders>
              <w:top w:val="nil"/>
              <w:left w:val="nil"/>
              <w:bottom w:val="nil"/>
              <w:right w:val="single" w:sz="8" w:space="0" w:color="auto"/>
            </w:tcBorders>
            <w:shd w:val="clear" w:color="000000" w:fill="DCE6F1"/>
            <w:noWrap/>
            <w:vAlign w:val="bottom"/>
            <w:hideMark/>
          </w:tcPr>
          <w:p w14:paraId="24A9E87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11,3%</w:t>
            </w:r>
          </w:p>
        </w:tc>
      </w:tr>
      <w:tr w:rsidR="00C454C1" w:rsidRPr="00C454C1" w14:paraId="1385E5BD"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01D0D986"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Prevalentemente rurale</w:t>
            </w:r>
          </w:p>
        </w:tc>
        <w:tc>
          <w:tcPr>
            <w:tcW w:w="915" w:type="dxa"/>
            <w:tcBorders>
              <w:top w:val="nil"/>
              <w:left w:val="single" w:sz="8" w:space="0" w:color="auto"/>
              <w:bottom w:val="nil"/>
              <w:right w:val="single" w:sz="8" w:space="0" w:color="auto"/>
            </w:tcBorders>
          </w:tcPr>
          <w:p w14:paraId="46175949"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44359C55" w14:textId="374751BC"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8.822</w:t>
            </w:r>
          </w:p>
        </w:tc>
        <w:tc>
          <w:tcPr>
            <w:tcW w:w="915" w:type="dxa"/>
            <w:tcBorders>
              <w:top w:val="nil"/>
              <w:left w:val="nil"/>
              <w:bottom w:val="nil"/>
              <w:right w:val="nil"/>
            </w:tcBorders>
            <w:shd w:val="clear" w:color="auto" w:fill="auto"/>
            <w:noWrap/>
            <w:vAlign w:val="bottom"/>
            <w:hideMark/>
          </w:tcPr>
          <w:p w14:paraId="57BB3AA0"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10.232</w:t>
            </w:r>
          </w:p>
        </w:tc>
        <w:tc>
          <w:tcPr>
            <w:tcW w:w="915" w:type="dxa"/>
            <w:tcBorders>
              <w:top w:val="nil"/>
              <w:left w:val="nil"/>
              <w:bottom w:val="nil"/>
              <w:right w:val="nil"/>
            </w:tcBorders>
            <w:shd w:val="clear" w:color="auto" w:fill="auto"/>
            <w:noWrap/>
            <w:vAlign w:val="bottom"/>
            <w:hideMark/>
          </w:tcPr>
          <w:p w14:paraId="44C5037C"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10.457</w:t>
            </w:r>
          </w:p>
        </w:tc>
        <w:tc>
          <w:tcPr>
            <w:tcW w:w="915" w:type="dxa"/>
            <w:tcBorders>
              <w:top w:val="nil"/>
              <w:left w:val="nil"/>
              <w:bottom w:val="nil"/>
              <w:right w:val="nil"/>
            </w:tcBorders>
            <w:shd w:val="clear" w:color="auto" w:fill="auto"/>
            <w:noWrap/>
            <w:vAlign w:val="bottom"/>
            <w:hideMark/>
          </w:tcPr>
          <w:p w14:paraId="55239372"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11.009</w:t>
            </w:r>
          </w:p>
        </w:tc>
        <w:tc>
          <w:tcPr>
            <w:tcW w:w="915" w:type="dxa"/>
            <w:tcBorders>
              <w:top w:val="nil"/>
              <w:left w:val="nil"/>
              <w:bottom w:val="nil"/>
              <w:right w:val="single" w:sz="8" w:space="0" w:color="auto"/>
            </w:tcBorders>
            <w:shd w:val="clear" w:color="auto" w:fill="auto"/>
            <w:noWrap/>
            <w:vAlign w:val="bottom"/>
            <w:hideMark/>
          </w:tcPr>
          <w:p w14:paraId="50DC6FBA"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11.324</w:t>
            </w:r>
          </w:p>
        </w:tc>
        <w:tc>
          <w:tcPr>
            <w:tcW w:w="1635" w:type="dxa"/>
            <w:tcBorders>
              <w:top w:val="nil"/>
              <w:left w:val="nil"/>
              <w:bottom w:val="nil"/>
              <w:right w:val="single" w:sz="8" w:space="0" w:color="auto"/>
            </w:tcBorders>
            <w:shd w:val="clear" w:color="auto" w:fill="auto"/>
            <w:noWrap/>
            <w:vAlign w:val="bottom"/>
            <w:hideMark/>
          </w:tcPr>
          <w:p w14:paraId="33B72151"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8,3%</w:t>
            </w:r>
          </w:p>
        </w:tc>
      </w:tr>
      <w:tr w:rsidR="00C454C1" w:rsidRPr="00C454C1" w14:paraId="6AAC9495"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12CB37D0"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27771614"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1928EA3A" w14:textId="08C92402"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362</w:t>
            </w:r>
          </w:p>
        </w:tc>
        <w:tc>
          <w:tcPr>
            <w:tcW w:w="915" w:type="dxa"/>
            <w:tcBorders>
              <w:top w:val="nil"/>
              <w:left w:val="nil"/>
              <w:bottom w:val="nil"/>
              <w:right w:val="nil"/>
            </w:tcBorders>
            <w:shd w:val="clear" w:color="auto" w:fill="auto"/>
            <w:noWrap/>
            <w:vAlign w:val="bottom"/>
            <w:hideMark/>
          </w:tcPr>
          <w:p w14:paraId="51AE675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305</w:t>
            </w:r>
          </w:p>
        </w:tc>
        <w:tc>
          <w:tcPr>
            <w:tcW w:w="915" w:type="dxa"/>
            <w:tcBorders>
              <w:top w:val="nil"/>
              <w:left w:val="nil"/>
              <w:bottom w:val="nil"/>
              <w:right w:val="nil"/>
            </w:tcBorders>
            <w:shd w:val="clear" w:color="auto" w:fill="auto"/>
            <w:noWrap/>
            <w:vAlign w:val="bottom"/>
            <w:hideMark/>
          </w:tcPr>
          <w:p w14:paraId="2AC0791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274</w:t>
            </w:r>
          </w:p>
        </w:tc>
        <w:tc>
          <w:tcPr>
            <w:tcW w:w="915" w:type="dxa"/>
            <w:tcBorders>
              <w:top w:val="nil"/>
              <w:left w:val="nil"/>
              <w:bottom w:val="nil"/>
              <w:right w:val="nil"/>
            </w:tcBorders>
            <w:shd w:val="clear" w:color="auto" w:fill="auto"/>
            <w:noWrap/>
            <w:vAlign w:val="bottom"/>
            <w:hideMark/>
          </w:tcPr>
          <w:p w14:paraId="34F2F99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283</w:t>
            </w:r>
          </w:p>
        </w:tc>
        <w:tc>
          <w:tcPr>
            <w:tcW w:w="915" w:type="dxa"/>
            <w:tcBorders>
              <w:top w:val="nil"/>
              <w:left w:val="nil"/>
              <w:bottom w:val="nil"/>
              <w:right w:val="single" w:sz="8" w:space="0" w:color="auto"/>
            </w:tcBorders>
            <w:shd w:val="clear" w:color="auto" w:fill="auto"/>
            <w:noWrap/>
            <w:vAlign w:val="bottom"/>
            <w:hideMark/>
          </w:tcPr>
          <w:p w14:paraId="685E0E9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296</w:t>
            </w:r>
          </w:p>
        </w:tc>
        <w:tc>
          <w:tcPr>
            <w:tcW w:w="1635" w:type="dxa"/>
            <w:tcBorders>
              <w:top w:val="nil"/>
              <w:left w:val="nil"/>
              <w:bottom w:val="nil"/>
              <w:right w:val="single" w:sz="8" w:space="0" w:color="auto"/>
            </w:tcBorders>
            <w:shd w:val="clear" w:color="auto" w:fill="auto"/>
            <w:noWrap/>
            <w:vAlign w:val="bottom"/>
            <w:hideMark/>
          </w:tcPr>
          <w:p w14:paraId="7B619C0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8,0%</w:t>
            </w:r>
          </w:p>
        </w:tc>
      </w:tr>
      <w:tr w:rsidR="00C454C1" w:rsidRPr="00C454C1" w14:paraId="47137C4C"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79CD0DB0"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17EA24F9"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4A9318EA" w14:textId="1E96BD55"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3.125</w:t>
            </w:r>
          </w:p>
        </w:tc>
        <w:tc>
          <w:tcPr>
            <w:tcW w:w="915" w:type="dxa"/>
            <w:tcBorders>
              <w:top w:val="nil"/>
              <w:left w:val="nil"/>
              <w:bottom w:val="nil"/>
              <w:right w:val="nil"/>
            </w:tcBorders>
            <w:shd w:val="clear" w:color="auto" w:fill="auto"/>
            <w:noWrap/>
            <w:vAlign w:val="bottom"/>
            <w:hideMark/>
          </w:tcPr>
          <w:p w14:paraId="082FAC2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3.567</w:t>
            </w:r>
          </w:p>
        </w:tc>
        <w:tc>
          <w:tcPr>
            <w:tcW w:w="915" w:type="dxa"/>
            <w:tcBorders>
              <w:top w:val="nil"/>
              <w:left w:val="nil"/>
              <w:bottom w:val="nil"/>
              <w:right w:val="nil"/>
            </w:tcBorders>
            <w:shd w:val="clear" w:color="auto" w:fill="auto"/>
            <w:noWrap/>
            <w:vAlign w:val="bottom"/>
            <w:hideMark/>
          </w:tcPr>
          <w:p w14:paraId="27EBA078"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3.627</w:t>
            </w:r>
          </w:p>
        </w:tc>
        <w:tc>
          <w:tcPr>
            <w:tcW w:w="915" w:type="dxa"/>
            <w:tcBorders>
              <w:top w:val="nil"/>
              <w:left w:val="nil"/>
              <w:bottom w:val="nil"/>
              <w:right w:val="nil"/>
            </w:tcBorders>
            <w:shd w:val="clear" w:color="auto" w:fill="auto"/>
            <w:noWrap/>
            <w:vAlign w:val="bottom"/>
            <w:hideMark/>
          </w:tcPr>
          <w:p w14:paraId="1577E8B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3.412</w:t>
            </w:r>
          </w:p>
        </w:tc>
        <w:tc>
          <w:tcPr>
            <w:tcW w:w="915" w:type="dxa"/>
            <w:tcBorders>
              <w:top w:val="nil"/>
              <w:left w:val="nil"/>
              <w:bottom w:val="nil"/>
              <w:right w:val="single" w:sz="8" w:space="0" w:color="auto"/>
            </w:tcBorders>
            <w:shd w:val="clear" w:color="auto" w:fill="auto"/>
            <w:noWrap/>
            <w:vAlign w:val="bottom"/>
            <w:hideMark/>
          </w:tcPr>
          <w:p w14:paraId="3426CAF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3.563</w:t>
            </w:r>
          </w:p>
        </w:tc>
        <w:tc>
          <w:tcPr>
            <w:tcW w:w="1635" w:type="dxa"/>
            <w:tcBorders>
              <w:top w:val="nil"/>
              <w:left w:val="nil"/>
              <w:bottom w:val="nil"/>
              <w:right w:val="single" w:sz="8" w:space="0" w:color="auto"/>
            </w:tcBorders>
            <w:shd w:val="clear" w:color="auto" w:fill="auto"/>
            <w:noWrap/>
            <w:vAlign w:val="bottom"/>
            <w:hideMark/>
          </w:tcPr>
          <w:p w14:paraId="4F45E29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-1,8%</w:t>
            </w:r>
          </w:p>
        </w:tc>
      </w:tr>
      <w:tr w:rsidR="00C454C1" w:rsidRPr="00C454C1" w14:paraId="3E55B9DD"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51945297"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nil"/>
              <w:right w:val="single" w:sz="8" w:space="0" w:color="auto"/>
            </w:tcBorders>
          </w:tcPr>
          <w:p w14:paraId="67E1C160"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423142AC" w14:textId="0C9915B0"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5.335</w:t>
            </w:r>
          </w:p>
        </w:tc>
        <w:tc>
          <w:tcPr>
            <w:tcW w:w="915" w:type="dxa"/>
            <w:tcBorders>
              <w:top w:val="nil"/>
              <w:left w:val="nil"/>
              <w:bottom w:val="nil"/>
              <w:right w:val="nil"/>
            </w:tcBorders>
            <w:shd w:val="clear" w:color="auto" w:fill="auto"/>
            <w:noWrap/>
            <w:vAlign w:val="bottom"/>
            <w:hideMark/>
          </w:tcPr>
          <w:p w14:paraId="76D795D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6.361</w:t>
            </w:r>
          </w:p>
        </w:tc>
        <w:tc>
          <w:tcPr>
            <w:tcW w:w="915" w:type="dxa"/>
            <w:tcBorders>
              <w:top w:val="nil"/>
              <w:left w:val="nil"/>
              <w:bottom w:val="nil"/>
              <w:right w:val="nil"/>
            </w:tcBorders>
            <w:shd w:val="clear" w:color="auto" w:fill="auto"/>
            <w:noWrap/>
            <w:vAlign w:val="bottom"/>
            <w:hideMark/>
          </w:tcPr>
          <w:p w14:paraId="479BBB9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6.556</w:t>
            </w:r>
          </w:p>
        </w:tc>
        <w:tc>
          <w:tcPr>
            <w:tcW w:w="915" w:type="dxa"/>
            <w:tcBorders>
              <w:top w:val="nil"/>
              <w:left w:val="nil"/>
              <w:bottom w:val="nil"/>
              <w:right w:val="nil"/>
            </w:tcBorders>
            <w:shd w:val="clear" w:color="auto" w:fill="auto"/>
            <w:noWrap/>
            <w:vAlign w:val="bottom"/>
            <w:hideMark/>
          </w:tcPr>
          <w:p w14:paraId="3C782DC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7.315</w:t>
            </w:r>
          </w:p>
        </w:tc>
        <w:tc>
          <w:tcPr>
            <w:tcW w:w="915" w:type="dxa"/>
            <w:tcBorders>
              <w:top w:val="nil"/>
              <w:left w:val="nil"/>
              <w:bottom w:val="nil"/>
              <w:right w:val="single" w:sz="8" w:space="0" w:color="auto"/>
            </w:tcBorders>
            <w:shd w:val="clear" w:color="auto" w:fill="auto"/>
            <w:noWrap/>
            <w:vAlign w:val="bottom"/>
            <w:hideMark/>
          </w:tcPr>
          <w:p w14:paraId="69800AC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7.466</w:t>
            </w:r>
          </w:p>
        </w:tc>
        <w:tc>
          <w:tcPr>
            <w:tcW w:w="1635" w:type="dxa"/>
            <w:tcBorders>
              <w:top w:val="nil"/>
              <w:left w:val="nil"/>
              <w:bottom w:val="nil"/>
              <w:right w:val="single" w:sz="8" w:space="0" w:color="auto"/>
            </w:tcBorders>
            <w:shd w:val="clear" w:color="auto" w:fill="auto"/>
            <w:noWrap/>
            <w:vAlign w:val="bottom"/>
            <w:hideMark/>
          </w:tcPr>
          <w:p w14:paraId="702B0B1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13,9%</w:t>
            </w:r>
          </w:p>
        </w:tc>
      </w:tr>
      <w:tr w:rsidR="00C454C1" w:rsidRPr="00C454C1" w14:paraId="6C499813"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79C82FD2"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Prevalentemente urbano</w:t>
            </w:r>
          </w:p>
        </w:tc>
        <w:tc>
          <w:tcPr>
            <w:tcW w:w="915" w:type="dxa"/>
            <w:tcBorders>
              <w:top w:val="nil"/>
              <w:left w:val="single" w:sz="8" w:space="0" w:color="auto"/>
              <w:bottom w:val="nil"/>
              <w:right w:val="single" w:sz="8" w:space="0" w:color="auto"/>
            </w:tcBorders>
          </w:tcPr>
          <w:p w14:paraId="3AE90530"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0FDF71A5" w14:textId="5AC461CE"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17.139</w:t>
            </w:r>
          </w:p>
        </w:tc>
        <w:tc>
          <w:tcPr>
            <w:tcW w:w="915" w:type="dxa"/>
            <w:tcBorders>
              <w:top w:val="nil"/>
              <w:left w:val="nil"/>
              <w:bottom w:val="nil"/>
              <w:right w:val="nil"/>
            </w:tcBorders>
            <w:shd w:val="clear" w:color="auto" w:fill="auto"/>
            <w:noWrap/>
            <w:vAlign w:val="bottom"/>
            <w:hideMark/>
          </w:tcPr>
          <w:p w14:paraId="0A177F37"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20.563</w:t>
            </w:r>
          </w:p>
        </w:tc>
        <w:tc>
          <w:tcPr>
            <w:tcW w:w="915" w:type="dxa"/>
            <w:tcBorders>
              <w:top w:val="nil"/>
              <w:left w:val="nil"/>
              <w:bottom w:val="nil"/>
              <w:right w:val="nil"/>
            </w:tcBorders>
            <w:shd w:val="clear" w:color="auto" w:fill="auto"/>
            <w:noWrap/>
            <w:vAlign w:val="bottom"/>
            <w:hideMark/>
          </w:tcPr>
          <w:p w14:paraId="42782444"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22.083</w:t>
            </w:r>
          </w:p>
        </w:tc>
        <w:tc>
          <w:tcPr>
            <w:tcW w:w="915" w:type="dxa"/>
            <w:tcBorders>
              <w:top w:val="nil"/>
              <w:left w:val="nil"/>
              <w:bottom w:val="nil"/>
              <w:right w:val="nil"/>
            </w:tcBorders>
            <w:shd w:val="clear" w:color="auto" w:fill="auto"/>
            <w:noWrap/>
            <w:vAlign w:val="bottom"/>
            <w:hideMark/>
          </w:tcPr>
          <w:p w14:paraId="161422E4"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22.841</w:t>
            </w:r>
          </w:p>
        </w:tc>
        <w:tc>
          <w:tcPr>
            <w:tcW w:w="915" w:type="dxa"/>
            <w:tcBorders>
              <w:top w:val="nil"/>
              <w:left w:val="nil"/>
              <w:bottom w:val="nil"/>
              <w:right w:val="single" w:sz="8" w:space="0" w:color="auto"/>
            </w:tcBorders>
            <w:shd w:val="clear" w:color="auto" w:fill="auto"/>
            <w:noWrap/>
            <w:vAlign w:val="bottom"/>
            <w:hideMark/>
          </w:tcPr>
          <w:p w14:paraId="1D8B44AB"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23.901</w:t>
            </w:r>
          </w:p>
        </w:tc>
        <w:tc>
          <w:tcPr>
            <w:tcW w:w="1635" w:type="dxa"/>
            <w:tcBorders>
              <w:top w:val="nil"/>
              <w:left w:val="nil"/>
              <w:bottom w:val="nil"/>
              <w:right w:val="single" w:sz="8" w:space="0" w:color="auto"/>
            </w:tcBorders>
            <w:shd w:val="clear" w:color="auto" w:fill="auto"/>
            <w:noWrap/>
            <w:vAlign w:val="bottom"/>
            <w:hideMark/>
          </w:tcPr>
          <w:p w14:paraId="02D624AC"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8,2%</w:t>
            </w:r>
          </w:p>
        </w:tc>
      </w:tr>
      <w:tr w:rsidR="00C454C1" w:rsidRPr="00C454C1" w14:paraId="2F7A3A43"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5E5BF695"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6C20CA12"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090F8F45" w14:textId="1878C4C0"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400</w:t>
            </w:r>
          </w:p>
        </w:tc>
        <w:tc>
          <w:tcPr>
            <w:tcW w:w="915" w:type="dxa"/>
            <w:tcBorders>
              <w:top w:val="nil"/>
              <w:left w:val="nil"/>
              <w:bottom w:val="nil"/>
              <w:right w:val="nil"/>
            </w:tcBorders>
            <w:shd w:val="clear" w:color="auto" w:fill="auto"/>
            <w:noWrap/>
            <w:vAlign w:val="bottom"/>
            <w:hideMark/>
          </w:tcPr>
          <w:p w14:paraId="34F7F514"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361</w:t>
            </w:r>
          </w:p>
        </w:tc>
        <w:tc>
          <w:tcPr>
            <w:tcW w:w="915" w:type="dxa"/>
            <w:tcBorders>
              <w:top w:val="nil"/>
              <w:left w:val="nil"/>
              <w:bottom w:val="nil"/>
              <w:right w:val="nil"/>
            </w:tcBorders>
            <w:shd w:val="clear" w:color="auto" w:fill="auto"/>
            <w:noWrap/>
            <w:vAlign w:val="bottom"/>
            <w:hideMark/>
          </w:tcPr>
          <w:p w14:paraId="2781BDC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314</w:t>
            </w:r>
          </w:p>
        </w:tc>
        <w:tc>
          <w:tcPr>
            <w:tcW w:w="915" w:type="dxa"/>
            <w:tcBorders>
              <w:top w:val="nil"/>
              <w:left w:val="nil"/>
              <w:bottom w:val="nil"/>
              <w:right w:val="nil"/>
            </w:tcBorders>
            <w:shd w:val="clear" w:color="auto" w:fill="auto"/>
            <w:noWrap/>
            <w:vAlign w:val="bottom"/>
            <w:hideMark/>
          </w:tcPr>
          <w:p w14:paraId="375A805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358</w:t>
            </w:r>
          </w:p>
        </w:tc>
        <w:tc>
          <w:tcPr>
            <w:tcW w:w="915" w:type="dxa"/>
            <w:tcBorders>
              <w:top w:val="nil"/>
              <w:left w:val="nil"/>
              <w:bottom w:val="nil"/>
              <w:right w:val="single" w:sz="8" w:space="0" w:color="auto"/>
            </w:tcBorders>
            <w:shd w:val="clear" w:color="auto" w:fill="auto"/>
            <w:noWrap/>
            <w:vAlign w:val="bottom"/>
            <w:hideMark/>
          </w:tcPr>
          <w:p w14:paraId="25FB606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352</w:t>
            </w:r>
          </w:p>
        </w:tc>
        <w:tc>
          <w:tcPr>
            <w:tcW w:w="1635" w:type="dxa"/>
            <w:tcBorders>
              <w:top w:val="nil"/>
              <w:left w:val="nil"/>
              <w:bottom w:val="nil"/>
              <w:right w:val="single" w:sz="8" w:space="0" w:color="auto"/>
            </w:tcBorders>
            <w:shd w:val="clear" w:color="auto" w:fill="auto"/>
            <w:noWrap/>
            <w:vAlign w:val="bottom"/>
            <w:hideMark/>
          </w:tcPr>
          <w:p w14:paraId="37AE297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12,1%</w:t>
            </w:r>
          </w:p>
        </w:tc>
      </w:tr>
      <w:tr w:rsidR="00C454C1" w:rsidRPr="00C454C1" w14:paraId="523DBC20"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7F19E95D"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138BA165"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201A8A80" w14:textId="40F509F4"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4.149</w:t>
            </w:r>
          </w:p>
        </w:tc>
        <w:tc>
          <w:tcPr>
            <w:tcW w:w="915" w:type="dxa"/>
            <w:tcBorders>
              <w:top w:val="nil"/>
              <w:left w:val="nil"/>
              <w:bottom w:val="nil"/>
              <w:right w:val="nil"/>
            </w:tcBorders>
            <w:shd w:val="clear" w:color="auto" w:fill="auto"/>
            <w:noWrap/>
            <w:vAlign w:val="bottom"/>
            <w:hideMark/>
          </w:tcPr>
          <w:p w14:paraId="354011C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4.855</w:t>
            </w:r>
          </w:p>
        </w:tc>
        <w:tc>
          <w:tcPr>
            <w:tcW w:w="915" w:type="dxa"/>
            <w:tcBorders>
              <w:top w:val="nil"/>
              <w:left w:val="nil"/>
              <w:bottom w:val="nil"/>
              <w:right w:val="nil"/>
            </w:tcBorders>
            <w:shd w:val="clear" w:color="auto" w:fill="auto"/>
            <w:noWrap/>
            <w:vAlign w:val="bottom"/>
            <w:hideMark/>
          </w:tcPr>
          <w:p w14:paraId="75F647B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5.242</w:t>
            </w:r>
          </w:p>
        </w:tc>
        <w:tc>
          <w:tcPr>
            <w:tcW w:w="915" w:type="dxa"/>
            <w:tcBorders>
              <w:top w:val="nil"/>
              <w:left w:val="nil"/>
              <w:bottom w:val="nil"/>
              <w:right w:val="nil"/>
            </w:tcBorders>
            <w:shd w:val="clear" w:color="auto" w:fill="auto"/>
            <w:noWrap/>
            <w:vAlign w:val="bottom"/>
            <w:hideMark/>
          </w:tcPr>
          <w:p w14:paraId="04295A0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5.096</w:t>
            </w:r>
          </w:p>
        </w:tc>
        <w:tc>
          <w:tcPr>
            <w:tcW w:w="915" w:type="dxa"/>
            <w:tcBorders>
              <w:top w:val="nil"/>
              <w:left w:val="nil"/>
              <w:bottom w:val="nil"/>
              <w:right w:val="single" w:sz="8" w:space="0" w:color="auto"/>
            </w:tcBorders>
            <w:shd w:val="clear" w:color="auto" w:fill="auto"/>
            <w:noWrap/>
            <w:vAlign w:val="bottom"/>
            <w:hideMark/>
          </w:tcPr>
          <w:p w14:paraId="417044DE"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5.348</w:t>
            </w:r>
          </w:p>
        </w:tc>
        <w:tc>
          <w:tcPr>
            <w:tcW w:w="1635" w:type="dxa"/>
            <w:tcBorders>
              <w:top w:val="nil"/>
              <w:left w:val="nil"/>
              <w:bottom w:val="nil"/>
              <w:right w:val="single" w:sz="8" w:space="0" w:color="auto"/>
            </w:tcBorders>
            <w:shd w:val="clear" w:color="auto" w:fill="auto"/>
            <w:noWrap/>
            <w:vAlign w:val="bottom"/>
            <w:hideMark/>
          </w:tcPr>
          <w:p w14:paraId="0B0ECF9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2,0%</w:t>
            </w:r>
          </w:p>
        </w:tc>
      </w:tr>
      <w:tr w:rsidR="00C454C1" w:rsidRPr="00C454C1" w14:paraId="28F8442D"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2566F849"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nil"/>
              <w:right w:val="single" w:sz="8" w:space="0" w:color="auto"/>
            </w:tcBorders>
          </w:tcPr>
          <w:p w14:paraId="271E6001"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7A4FC821" w14:textId="6EBB6BAB"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12.590</w:t>
            </w:r>
          </w:p>
        </w:tc>
        <w:tc>
          <w:tcPr>
            <w:tcW w:w="915" w:type="dxa"/>
            <w:tcBorders>
              <w:top w:val="nil"/>
              <w:left w:val="nil"/>
              <w:bottom w:val="nil"/>
              <w:right w:val="nil"/>
            </w:tcBorders>
            <w:shd w:val="clear" w:color="auto" w:fill="auto"/>
            <w:noWrap/>
            <w:vAlign w:val="bottom"/>
            <w:hideMark/>
          </w:tcPr>
          <w:p w14:paraId="61BDA25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15.347</w:t>
            </w:r>
          </w:p>
        </w:tc>
        <w:tc>
          <w:tcPr>
            <w:tcW w:w="915" w:type="dxa"/>
            <w:tcBorders>
              <w:top w:val="nil"/>
              <w:left w:val="nil"/>
              <w:bottom w:val="nil"/>
              <w:right w:val="nil"/>
            </w:tcBorders>
            <w:shd w:val="clear" w:color="auto" w:fill="auto"/>
            <w:noWrap/>
            <w:vAlign w:val="bottom"/>
            <w:hideMark/>
          </w:tcPr>
          <w:p w14:paraId="430A6D6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16.527</w:t>
            </w:r>
          </w:p>
        </w:tc>
        <w:tc>
          <w:tcPr>
            <w:tcW w:w="915" w:type="dxa"/>
            <w:tcBorders>
              <w:top w:val="nil"/>
              <w:left w:val="nil"/>
              <w:bottom w:val="nil"/>
              <w:right w:val="nil"/>
            </w:tcBorders>
            <w:shd w:val="clear" w:color="auto" w:fill="auto"/>
            <w:noWrap/>
            <w:vAlign w:val="bottom"/>
            <w:hideMark/>
          </w:tcPr>
          <w:p w14:paraId="0212E06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17.387</w:t>
            </w:r>
          </w:p>
        </w:tc>
        <w:tc>
          <w:tcPr>
            <w:tcW w:w="915" w:type="dxa"/>
            <w:tcBorders>
              <w:top w:val="nil"/>
              <w:left w:val="nil"/>
              <w:bottom w:val="nil"/>
              <w:right w:val="single" w:sz="8" w:space="0" w:color="auto"/>
            </w:tcBorders>
            <w:shd w:val="clear" w:color="auto" w:fill="auto"/>
            <w:noWrap/>
            <w:vAlign w:val="bottom"/>
            <w:hideMark/>
          </w:tcPr>
          <w:p w14:paraId="2938ACA9"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18.202</w:t>
            </w:r>
          </w:p>
        </w:tc>
        <w:tc>
          <w:tcPr>
            <w:tcW w:w="1635" w:type="dxa"/>
            <w:tcBorders>
              <w:top w:val="nil"/>
              <w:left w:val="nil"/>
              <w:bottom w:val="nil"/>
              <w:right w:val="single" w:sz="8" w:space="0" w:color="auto"/>
            </w:tcBorders>
            <w:shd w:val="clear" w:color="auto" w:fill="auto"/>
            <w:noWrap/>
            <w:vAlign w:val="bottom"/>
            <w:hideMark/>
          </w:tcPr>
          <w:p w14:paraId="7E449AEC"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10,1%</w:t>
            </w:r>
          </w:p>
        </w:tc>
      </w:tr>
      <w:tr w:rsidR="00C454C1" w:rsidRPr="00C454C1" w14:paraId="353DF5F3"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575C3050" w14:textId="77777777" w:rsidR="00C454C1" w:rsidRPr="00C454C1" w:rsidRDefault="00C454C1" w:rsidP="00C454C1">
            <w:pPr>
              <w:spacing w:after="0" w:line="240" w:lineRule="auto"/>
              <w:ind w:firstLineChars="100" w:firstLine="220"/>
              <w:jc w:val="lef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Intermedio</w:t>
            </w:r>
          </w:p>
        </w:tc>
        <w:tc>
          <w:tcPr>
            <w:tcW w:w="915" w:type="dxa"/>
            <w:tcBorders>
              <w:top w:val="nil"/>
              <w:left w:val="single" w:sz="8" w:space="0" w:color="auto"/>
              <w:bottom w:val="nil"/>
              <w:right w:val="single" w:sz="8" w:space="0" w:color="auto"/>
            </w:tcBorders>
          </w:tcPr>
          <w:p w14:paraId="1FBDC59E"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06B64F39" w14:textId="5355DAF5"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73.915</w:t>
            </w:r>
          </w:p>
        </w:tc>
        <w:tc>
          <w:tcPr>
            <w:tcW w:w="915" w:type="dxa"/>
            <w:tcBorders>
              <w:top w:val="nil"/>
              <w:left w:val="nil"/>
              <w:bottom w:val="nil"/>
              <w:right w:val="nil"/>
            </w:tcBorders>
            <w:shd w:val="clear" w:color="auto" w:fill="auto"/>
            <w:noWrap/>
            <w:vAlign w:val="bottom"/>
            <w:hideMark/>
          </w:tcPr>
          <w:p w14:paraId="1B09EF3D"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90.548</w:t>
            </w:r>
          </w:p>
        </w:tc>
        <w:tc>
          <w:tcPr>
            <w:tcW w:w="915" w:type="dxa"/>
            <w:tcBorders>
              <w:top w:val="nil"/>
              <w:left w:val="nil"/>
              <w:bottom w:val="nil"/>
              <w:right w:val="nil"/>
            </w:tcBorders>
            <w:shd w:val="clear" w:color="auto" w:fill="auto"/>
            <w:noWrap/>
            <w:vAlign w:val="bottom"/>
            <w:hideMark/>
          </w:tcPr>
          <w:p w14:paraId="672BAD1B"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96.327</w:t>
            </w:r>
          </w:p>
        </w:tc>
        <w:tc>
          <w:tcPr>
            <w:tcW w:w="915" w:type="dxa"/>
            <w:tcBorders>
              <w:top w:val="nil"/>
              <w:left w:val="nil"/>
              <w:bottom w:val="nil"/>
              <w:right w:val="nil"/>
            </w:tcBorders>
            <w:shd w:val="clear" w:color="auto" w:fill="auto"/>
            <w:noWrap/>
            <w:vAlign w:val="bottom"/>
            <w:hideMark/>
          </w:tcPr>
          <w:p w14:paraId="119CDC9F"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101.741</w:t>
            </w:r>
          </w:p>
        </w:tc>
        <w:tc>
          <w:tcPr>
            <w:tcW w:w="915" w:type="dxa"/>
            <w:tcBorders>
              <w:top w:val="nil"/>
              <w:left w:val="nil"/>
              <w:bottom w:val="nil"/>
              <w:right w:val="single" w:sz="8" w:space="0" w:color="auto"/>
            </w:tcBorders>
            <w:shd w:val="clear" w:color="auto" w:fill="auto"/>
            <w:noWrap/>
            <w:vAlign w:val="bottom"/>
            <w:hideMark/>
          </w:tcPr>
          <w:p w14:paraId="49C8843F"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108.258</w:t>
            </w:r>
          </w:p>
        </w:tc>
        <w:tc>
          <w:tcPr>
            <w:tcW w:w="1635" w:type="dxa"/>
            <w:tcBorders>
              <w:top w:val="nil"/>
              <w:left w:val="nil"/>
              <w:bottom w:val="nil"/>
              <w:right w:val="single" w:sz="8" w:space="0" w:color="auto"/>
            </w:tcBorders>
            <w:shd w:val="clear" w:color="auto" w:fill="auto"/>
            <w:noWrap/>
            <w:vAlign w:val="bottom"/>
            <w:hideMark/>
          </w:tcPr>
          <w:p w14:paraId="2C863F7A" w14:textId="77777777" w:rsidR="00C454C1" w:rsidRPr="00C454C1" w:rsidRDefault="00C454C1" w:rsidP="00C454C1">
            <w:pPr>
              <w:spacing w:after="0" w:line="240" w:lineRule="auto"/>
              <w:jc w:val="right"/>
              <w:rPr>
                <w:rFonts w:ascii="Calibri" w:eastAsia="Times New Roman" w:hAnsi="Calibri" w:cs="Calibri"/>
                <w:b/>
                <w:bCs/>
                <w:color w:val="000000"/>
                <w:lang w:eastAsia="it-IT"/>
              </w:rPr>
            </w:pPr>
            <w:r w:rsidRPr="00C454C1">
              <w:rPr>
                <w:rFonts w:ascii="Calibri" w:eastAsia="Times New Roman" w:hAnsi="Calibri" w:cs="Calibri"/>
                <w:b/>
                <w:bCs/>
                <w:color w:val="000000"/>
                <w:lang w:eastAsia="it-IT"/>
              </w:rPr>
              <w:t>12,4%</w:t>
            </w:r>
          </w:p>
        </w:tc>
      </w:tr>
      <w:tr w:rsidR="00C454C1" w:rsidRPr="00C454C1" w14:paraId="2EFD6240"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251141D2"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Primario</w:t>
            </w:r>
          </w:p>
        </w:tc>
        <w:tc>
          <w:tcPr>
            <w:tcW w:w="915" w:type="dxa"/>
            <w:tcBorders>
              <w:top w:val="nil"/>
              <w:left w:val="single" w:sz="8" w:space="0" w:color="auto"/>
              <w:bottom w:val="nil"/>
              <w:right w:val="single" w:sz="8" w:space="0" w:color="auto"/>
            </w:tcBorders>
          </w:tcPr>
          <w:p w14:paraId="62014E6C"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2216E743" w14:textId="4E53055B"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2.281</w:t>
            </w:r>
          </w:p>
        </w:tc>
        <w:tc>
          <w:tcPr>
            <w:tcW w:w="915" w:type="dxa"/>
            <w:tcBorders>
              <w:top w:val="nil"/>
              <w:left w:val="nil"/>
              <w:bottom w:val="nil"/>
              <w:right w:val="nil"/>
            </w:tcBorders>
            <w:shd w:val="clear" w:color="auto" w:fill="auto"/>
            <w:noWrap/>
            <w:vAlign w:val="bottom"/>
            <w:hideMark/>
          </w:tcPr>
          <w:p w14:paraId="63B2C43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1.928</w:t>
            </w:r>
          </w:p>
        </w:tc>
        <w:tc>
          <w:tcPr>
            <w:tcW w:w="915" w:type="dxa"/>
            <w:tcBorders>
              <w:top w:val="nil"/>
              <w:left w:val="nil"/>
              <w:bottom w:val="nil"/>
              <w:right w:val="nil"/>
            </w:tcBorders>
            <w:shd w:val="clear" w:color="auto" w:fill="auto"/>
            <w:noWrap/>
            <w:vAlign w:val="bottom"/>
            <w:hideMark/>
          </w:tcPr>
          <w:p w14:paraId="5C1F3C43"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1.887</w:t>
            </w:r>
          </w:p>
        </w:tc>
        <w:tc>
          <w:tcPr>
            <w:tcW w:w="915" w:type="dxa"/>
            <w:tcBorders>
              <w:top w:val="nil"/>
              <w:left w:val="nil"/>
              <w:bottom w:val="nil"/>
              <w:right w:val="nil"/>
            </w:tcBorders>
            <w:shd w:val="clear" w:color="auto" w:fill="auto"/>
            <w:noWrap/>
            <w:vAlign w:val="bottom"/>
            <w:hideMark/>
          </w:tcPr>
          <w:p w14:paraId="3557C9F5"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2.297</w:t>
            </w:r>
          </w:p>
        </w:tc>
        <w:tc>
          <w:tcPr>
            <w:tcW w:w="915" w:type="dxa"/>
            <w:tcBorders>
              <w:top w:val="nil"/>
              <w:left w:val="nil"/>
              <w:bottom w:val="nil"/>
              <w:right w:val="single" w:sz="8" w:space="0" w:color="auto"/>
            </w:tcBorders>
            <w:shd w:val="clear" w:color="auto" w:fill="auto"/>
            <w:noWrap/>
            <w:vAlign w:val="bottom"/>
            <w:hideMark/>
          </w:tcPr>
          <w:p w14:paraId="03EB79E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2.355</w:t>
            </w:r>
          </w:p>
        </w:tc>
        <w:tc>
          <w:tcPr>
            <w:tcW w:w="1635" w:type="dxa"/>
            <w:tcBorders>
              <w:top w:val="nil"/>
              <w:left w:val="nil"/>
              <w:bottom w:val="nil"/>
              <w:right w:val="single" w:sz="8" w:space="0" w:color="auto"/>
            </w:tcBorders>
            <w:shd w:val="clear" w:color="auto" w:fill="auto"/>
            <w:noWrap/>
            <w:vAlign w:val="bottom"/>
            <w:hideMark/>
          </w:tcPr>
          <w:p w14:paraId="7BB0216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24,8%</w:t>
            </w:r>
          </w:p>
        </w:tc>
      </w:tr>
      <w:tr w:rsidR="00C454C1" w:rsidRPr="00C454C1" w14:paraId="59EF1937" w14:textId="77777777" w:rsidTr="006529E7">
        <w:trPr>
          <w:trHeight w:val="299"/>
        </w:trPr>
        <w:tc>
          <w:tcPr>
            <w:tcW w:w="3036" w:type="dxa"/>
            <w:tcBorders>
              <w:top w:val="nil"/>
              <w:left w:val="single" w:sz="8" w:space="0" w:color="auto"/>
              <w:bottom w:val="nil"/>
              <w:right w:val="nil"/>
            </w:tcBorders>
            <w:shd w:val="clear" w:color="auto" w:fill="auto"/>
            <w:noWrap/>
            <w:vAlign w:val="bottom"/>
            <w:hideMark/>
          </w:tcPr>
          <w:p w14:paraId="49AF0D30"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Secondario</w:t>
            </w:r>
          </w:p>
        </w:tc>
        <w:tc>
          <w:tcPr>
            <w:tcW w:w="915" w:type="dxa"/>
            <w:tcBorders>
              <w:top w:val="nil"/>
              <w:left w:val="single" w:sz="8" w:space="0" w:color="auto"/>
              <w:bottom w:val="nil"/>
              <w:right w:val="single" w:sz="8" w:space="0" w:color="auto"/>
            </w:tcBorders>
          </w:tcPr>
          <w:p w14:paraId="5FE469B1"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nil"/>
              <w:right w:val="nil"/>
            </w:tcBorders>
            <w:shd w:val="clear" w:color="auto" w:fill="auto"/>
            <w:noWrap/>
            <w:vAlign w:val="bottom"/>
            <w:hideMark/>
          </w:tcPr>
          <w:p w14:paraId="5B99BF68" w14:textId="672A6152"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26.228</w:t>
            </w:r>
          </w:p>
        </w:tc>
        <w:tc>
          <w:tcPr>
            <w:tcW w:w="915" w:type="dxa"/>
            <w:tcBorders>
              <w:top w:val="nil"/>
              <w:left w:val="nil"/>
              <w:bottom w:val="nil"/>
              <w:right w:val="nil"/>
            </w:tcBorders>
            <w:shd w:val="clear" w:color="auto" w:fill="auto"/>
            <w:noWrap/>
            <w:vAlign w:val="bottom"/>
            <w:hideMark/>
          </w:tcPr>
          <w:p w14:paraId="3450D1DF"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30.850</w:t>
            </w:r>
          </w:p>
        </w:tc>
        <w:tc>
          <w:tcPr>
            <w:tcW w:w="915" w:type="dxa"/>
            <w:tcBorders>
              <w:top w:val="nil"/>
              <w:left w:val="nil"/>
              <w:bottom w:val="nil"/>
              <w:right w:val="nil"/>
            </w:tcBorders>
            <w:shd w:val="clear" w:color="auto" w:fill="auto"/>
            <w:noWrap/>
            <w:vAlign w:val="bottom"/>
            <w:hideMark/>
          </w:tcPr>
          <w:p w14:paraId="1B9030BB"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31.918</w:t>
            </w:r>
          </w:p>
        </w:tc>
        <w:tc>
          <w:tcPr>
            <w:tcW w:w="915" w:type="dxa"/>
            <w:tcBorders>
              <w:top w:val="nil"/>
              <w:left w:val="nil"/>
              <w:bottom w:val="nil"/>
              <w:right w:val="nil"/>
            </w:tcBorders>
            <w:shd w:val="clear" w:color="auto" w:fill="auto"/>
            <w:noWrap/>
            <w:vAlign w:val="bottom"/>
            <w:hideMark/>
          </w:tcPr>
          <w:p w14:paraId="05AA2BD0"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32.939</w:t>
            </w:r>
          </w:p>
        </w:tc>
        <w:tc>
          <w:tcPr>
            <w:tcW w:w="915" w:type="dxa"/>
            <w:tcBorders>
              <w:top w:val="nil"/>
              <w:left w:val="nil"/>
              <w:bottom w:val="nil"/>
              <w:right w:val="single" w:sz="8" w:space="0" w:color="auto"/>
            </w:tcBorders>
            <w:shd w:val="clear" w:color="auto" w:fill="auto"/>
            <w:noWrap/>
            <w:vAlign w:val="bottom"/>
            <w:hideMark/>
          </w:tcPr>
          <w:p w14:paraId="6C5F6EA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36.190</w:t>
            </w:r>
          </w:p>
        </w:tc>
        <w:tc>
          <w:tcPr>
            <w:tcW w:w="1635" w:type="dxa"/>
            <w:tcBorders>
              <w:top w:val="nil"/>
              <w:left w:val="nil"/>
              <w:bottom w:val="nil"/>
              <w:right w:val="single" w:sz="8" w:space="0" w:color="auto"/>
            </w:tcBorders>
            <w:shd w:val="clear" w:color="auto" w:fill="auto"/>
            <w:noWrap/>
            <w:vAlign w:val="bottom"/>
            <w:hideMark/>
          </w:tcPr>
          <w:p w14:paraId="2425D1D2"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13,4%</w:t>
            </w:r>
          </w:p>
        </w:tc>
      </w:tr>
      <w:tr w:rsidR="00C454C1" w:rsidRPr="00C454C1" w14:paraId="24A025FB" w14:textId="77777777" w:rsidTr="006529E7">
        <w:trPr>
          <w:trHeight w:val="314"/>
        </w:trPr>
        <w:tc>
          <w:tcPr>
            <w:tcW w:w="3036" w:type="dxa"/>
            <w:tcBorders>
              <w:top w:val="nil"/>
              <w:left w:val="single" w:sz="8" w:space="0" w:color="auto"/>
              <w:bottom w:val="single" w:sz="8" w:space="0" w:color="auto"/>
              <w:right w:val="nil"/>
            </w:tcBorders>
            <w:shd w:val="clear" w:color="auto" w:fill="auto"/>
            <w:noWrap/>
            <w:vAlign w:val="bottom"/>
            <w:hideMark/>
          </w:tcPr>
          <w:p w14:paraId="44A72819" w14:textId="77777777" w:rsidR="00C454C1" w:rsidRPr="00C454C1" w:rsidRDefault="00C454C1" w:rsidP="00C454C1">
            <w:pPr>
              <w:spacing w:after="0" w:line="240" w:lineRule="auto"/>
              <w:ind w:firstLineChars="200" w:firstLine="440"/>
              <w:jc w:val="left"/>
              <w:rPr>
                <w:rFonts w:ascii="Calibri" w:eastAsia="Times New Roman" w:hAnsi="Calibri" w:cs="Calibri"/>
                <w:color w:val="000000"/>
                <w:lang w:eastAsia="it-IT"/>
              </w:rPr>
            </w:pPr>
            <w:r w:rsidRPr="00C454C1">
              <w:rPr>
                <w:rFonts w:ascii="Calibri" w:eastAsia="Times New Roman" w:hAnsi="Calibri" w:cs="Calibri"/>
                <w:color w:val="000000"/>
                <w:lang w:eastAsia="it-IT"/>
              </w:rPr>
              <w:t>Terziario</w:t>
            </w:r>
          </w:p>
        </w:tc>
        <w:tc>
          <w:tcPr>
            <w:tcW w:w="915" w:type="dxa"/>
            <w:tcBorders>
              <w:top w:val="nil"/>
              <w:left w:val="single" w:sz="8" w:space="0" w:color="auto"/>
              <w:bottom w:val="single" w:sz="8" w:space="0" w:color="auto"/>
              <w:right w:val="single" w:sz="8" w:space="0" w:color="auto"/>
            </w:tcBorders>
          </w:tcPr>
          <w:p w14:paraId="17E2550F" w14:textId="77777777" w:rsidR="00C454C1" w:rsidRPr="00C454C1" w:rsidRDefault="00C454C1" w:rsidP="00C454C1">
            <w:pPr>
              <w:spacing w:after="0" w:line="240" w:lineRule="auto"/>
              <w:jc w:val="right"/>
              <w:rPr>
                <w:rFonts w:ascii="Calibri" w:eastAsia="Times New Roman" w:hAnsi="Calibri" w:cs="Calibri"/>
                <w:color w:val="000000"/>
                <w:lang w:eastAsia="it-IT"/>
              </w:rPr>
            </w:pPr>
          </w:p>
        </w:tc>
        <w:tc>
          <w:tcPr>
            <w:tcW w:w="915" w:type="dxa"/>
            <w:tcBorders>
              <w:top w:val="nil"/>
              <w:left w:val="single" w:sz="8" w:space="0" w:color="auto"/>
              <w:bottom w:val="single" w:sz="8" w:space="0" w:color="auto"/>
              <w:right w:val="nil"/>
            </w:tcBorders>
            <w:shd w:val="clear" w:color="auto" w:fill="auto"/>
            <w:noWrap/>
            <w:vAlign w:val="bottom"/>
            <w:hideMark/>
          </w:tcPr>
          <w:p w14:paraId="5BBA2E1B" w14:textId="58B7A283"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45.406</w:t>
            </w:r>
          </w:p>
        </w:tc>
        <w:tc>
          <w:tcPr>
            <w:tcW w:w="915" w:type="dxa"/>
            <w:tcBorders>
              <w:top w:val="nil"/>
              <w:left w:val="nil"/>
              <w:bottom w:val="single" w:sz="8" w:space="0" w:color="auto"/>
              <w:right w:val="nil"/>
            </w:tcBorders>
            <w:shd w:val="clear" w:color="auto" w:fill="auto"/>
            <w:noWrap/>
            <w:vAlign w:val="bottom"/>
            <w:hideMark/>
          </w:tcPr>
          <w:p w14:paraId="1087B8A6"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57.770</w:t>
            </w:r>
          </w:p>
        </w:tc>
        <w:tc>
          <w:tcPr>
            <w:tcW w:w="915" w:type="dxa"/>
            <w:tcBorders>
              <w:top w:val="nil"/>
              <w:left w:val="nil"/>
              <w:bottom w:val="single" w:sz="8" w:space="0" w:color="auto"/>
              <w:right w:val="nil"/>
            </w:tcBorders>
            <w:shd w:val="clear" w:color="auto" w:fill="auto"/>
            <w:noWrap/>
            <w:vAlign w:val="bottom"/>
            <w:hideMark/>
          </w:tcPr>
          <w:p w14:paraId="41C36EED"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62.522</w:t>
            </w:r>
          </w:p>
        </w:tc>
        <w:tc>
          <w:tcPr>
            <w:tcW w:w="915" w:type="dxa"/>
            <w:tcBorders>
              <w:top w:val="nil"/>
              <w:left w:val="nil"/>
              <w:bottom w:val="single" w:sz="8" w:space="0" w:color="auto"/>
              <w:right w:val="nil"/>
            </w:tcBorders>
            <w:shd w:val="clear" w:color="auto" w:fill="auto"/>
            <w:noWrap/>
            <w:vAlign w:val="bottom"/>
            <w:hideMark/>
          </w:tcPr>
          <w:p w14:paraId="018363E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66.504</w:t>
            </w:r>
          </w:p>
        </w:tc>
        <w:tc>
          <w:tcPr>
            <w:tcW w:w="915" w:type="dxa"/>
            <w:tcBorders>
              <w:top w:val="nil"/>
              <w:left w:val="nil"/>
              <w:bottom w:val="single" w:sz="8" w:space="0" w:color="auto"/>
              <w:right w:val="single" w:sz="8" w:space="0" w:color="auto"/>
            </w:tcBorders>
            <w:shd w:val="clear" w:color="auto" w:fill="auto"/>
            <w:noWrap/>
            <w:vAlign w:val="bottom"/>
            <w:hideMark/>
          </w:tcPr>
          <w:p w14:paraId="289C3451"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69.713</w:t>
            </w:r>
          </w:p>
        </w:tc>
        <w:tc>
          <w:tcPr>
            <w:tcW w:w="1635" w:type="dxa"/>
            <w:tcBorders>
              <w:top w:val="nil"/>
              <w:left w:val="nil"/>
              <w:bottom w:val="single" w:sz="8" w:space="0" w:color="auto"/>
              <w:right w:val="single" w:sz="8" w:space="0" w:color="auto"/>
            </w:tcBorders>
            <w:shd w:val="clear" w:color="auto" w:fill="auto"/>
            <w:noWrap/>
            <w:vAlign w:val="bottom"/>
            <w:hideMark/>
          </w:tcPr>
          <w:p w14:paraId="0B8FBF07" w14:textId="77777777" w:rsidR="00C454C1" w:rsidRPr="00C454C1" w:rsidRDefault="00C454C1" w:rsidP="00C454C1">
            <w:pPr>
              <w:spacing w:after="0" w:line="240" w:lineRule="auto"/>
              <w:jc w:val="right"/>
              <w:rPr>
                <w:rFonts w:ascii="Calibri" w:eastAsia="Times New Roman" w:hAnsi="Calibri" w:cs="Calibri"/>
                <w:color w:val="000000"/>
                <w:lang w:eastAsia="it-IT"/>
              </w:rPr>
            </w:pPr>
            <w:r w:rsidRPr="00C454C1">
              <w:rPr>
                <w:rFonts w:ascii="Calibri" w:eastAsia="Times New Roman" w:hAnsi="Calibri" w:cs="Calibri"/>
                <w:color w:val="000000"/>
                <w:lang w:eastAsia="it-IT"/>
              </w:rPr>
              <w:t>11,5%</w:t>
            </w:r>
          </w:p>
        </w:tc>
      </w:tr>
    </w:tbl>
    <w:p w14:paraId="2F5C0898" w14:textId="77777777" w:rsidR="00B65E8D" w:rsidRDefault="00B65E8D" w:rsidP="006529E7">
      <w:pPr>
        <w:pStyle w:val="Fontetabellagrafico"/>
      </w:pPr>
      <w:r>
        <w:t xml:space="preserve">Fonte: elaborazioni su dati </w:t>
      </w:r>
      <w:r w:rsidRPr="00684B29">
        <w:t>Eurostat</w:t>
      </w:r>
      <w:r>
        <w:t xml:space="preserve"> </w:t>
      </w:r>
    </w:p>
    <w:bookmarkEnd w:id="72"/>
    <w:p w14:paraId="5B8CA06A" w14:textId="02A9CE7A" w:rsidR="00AD51A1" w:rsidRDefault="00AD51A1" w:rsidP="00AD51A1">
      <w:pPr>
        <w:pStyle w:val="Fontetab-grafReport"/>
        <w:spacing w:before="0"/>
      </w:pPr>
    </w:p>
    <w:p w14:paraId="4762D518" w14:textId="77777777" w:rsidR="005352AE" w:rsidRPr="004F67EB" w:rsidRDefault="005352AE" w:rsidP="00AD51A1">
      <w:pPr>
        <w:pStyle w:val="Fontetab-grafReport"/>
        <w:spacing w:before="0"/>
      </w:pPr>
    </w:p>
    <w:p w14:paraId="211EE150" w14:textId="02CD4455" w:rsidR="0039073B" w:rsidRDefault="00610023" w:rsidP="009A0AF8">
      <w:pPr>
        <w:pStyle w:val="Titolo2"/>
        <w:numPr>
          <w:ilvl w:val="1"/>
          <w:numId w:val="33"/>
        </w:numPr>
      </w:pPr>
      <w:bookmarkStart w:id="73" w:name="_Toc59455268"/>
      <w:bookmarkStart w:id="74" w:name="_Toc12008861"/>
      <w:r>
        <w:t xml:space="preserve">Indice di </w:t>
      </w:r>
      <w:r w:rsidR="005A75D7">
        <w:t>p</w:t>
      </w:r>
      <w:r w:rsidRPr="00B50C09">
        <w:t xml:space="preserve">overtà </w:t>
      </w:r>
      <w:r w:rsidR="00F24EB3">
        <w:t xml:space="preserve">nelle aree rurali </w:t>
      </w:r>
      <w:r w:rsidR="00F62363" w:rsidRPr="00F62363">
        <w:t>per</w:t>
      </w:r>
      <w:r w:rsidR="00D5306B">
        <w:t xml:space="preserve"> </w:t>
      </w:r>
      <w:r w:rsidR="00CD258C" w:rsidRPr="00CD258C">
        <w:t>"</w:t>
      </w:r>
      <w:r w:rsidR="00D5306B">
        <w:t>g</w:t>
      </w:r>
      <w:r w:rsidR="00CD258C" w:rsidRPr="00CD258C">
        <w:t>rado di urbanizzazione"</w:t>
      </w:r>
      <w:r w:rsidR="00123FD6">
        <w:t xml:space="preserve"> </w:t>
      </w:r>
      <w:r w:rsidR="00123FD6" w:rsidRPr="00B50C09">
        <w:t>(C.10-I.25)</w:t>
      </w:r>
      <w:bookmarkEnd w:id="73"/>
      <w:r w:rsidR="00123FD6">
        <w:t xml:space="preserve"> </w:t>
      </w:r>
    </w:p>
    <w:p w14:paraId="22A72A95" w14:textId="77777777" w:rsidR="0039073B" w:rsidRPr="009825E7" w:rsidRDefault="0039073B" w:rsidP="0039073B">
      <w:pPr>
        <w:pStyle w:val="Titolo3"/>
        <w:ind w:left="284"/>
      </w:pPr>
      <w:bookmarkStart w:id="75" w:name="_Toc59455269"/>
      <w:r>
        <w:t>I fatti principali</w:t>
      </w:r>
      <w:bookmarkEnd w:id="75"/>
      <w:r w:rsidRPr="009825E7">
        <w:t xml:space="preserve"> </w:t>
      </w:r>
    </w:p>
    <w:bookmarkEnd w:id="74"/>
    <w:p w14:paraId="5204D37F" w14:textId="12C9BF14" w:rsidR="004B1FBD" w:rsidRDefault="00F24EB3" w:rsidP="009A0AF8">
      <w:pPr>
        <w:pStyle w:val="Fontetab-grafReport"/>
        <w:numPr>
          <w:ilvl w:val="0"/>
          <w:numId w:val="19"/>
        </w:numPr>
        <w:spacing w:before="0" w:after="0"/>
        <w:ind w:left="425" w:hanging="357"/>
        <w:rPr>
          <w:i w:val="0"/>
          <w:sz w:val="22"/>
          <w:szCs w:val="22"/>
        </w:rPr>
      </w:pPr>
      <w:r>
        <w:rPr>
          <w:i w:val="0"/>
          <w:sz w:val="22"/>
          <w:szCs w:val="22"/>
        </w:rPr>
        <w:t>N</w:t>
      </w:r>
      <w:r w:rsidR="00610023" w:rsidRPr="00C96496">
        <w:rPr>
          <w:i w:val="0"/>
          <w:sz w:val="22"/>
          <w:szCs w:val="22"/>
        </w:rPr>
        <w:t>el 2017</w:t>
      </w:r>
      <w:r w:rsidR="00610023">
        <w:rPr>
          <w:i w:val="0"/>
          <w:sz w:val="22"/>
          <w:szCs w:val="22"/>
        </w:rPr>
        <w:t xml:space="preserve"> </w:t>
      </w:r>
      <w:r>
        <w:rPr>
          <w:i w:val="0"/>
          <w:sz w:val="22"/>
          <w:szCs w:val="22"/>
        </w:rPr>
        <w:t xml:space="preserve">si registrano </w:t>
      </w:r>
      <w:r w:rsidRPr="00C96496">
        <w:rPr>
          <w:i w:val="0"/>
          <w:sz w:val="22"/>
          <w:szCs w:val="22"/>
        </w:rPr>
        <w:t>più di 17 milioni di persone a rischio povertà in Italia</w:t>
      </w:r>
      <w:r>
        <w:rPr>
          <w:i w:val="0"/>
          <w:sz w:val="22"/>
          <w:szCs w:val="22"/>
        </w:rPr>
        <w:t xml:space="preserve">, con </w:t>
      </w:r>
      <w:r w:rsidR="00610023" w:rsidRPr="00C96496">
        <w:rPr>
          <w:i w:val="0"/>
          <w:sz w:val="22"/>
          <w:szCs w:val="22"/>
        </w:rPr>
        <w:t xml:space="preserve">un aumento </w:t>
      </w:r>
      <w:r w:rsidRPr="00C96496">
        <w:rPr>
          <w:i w:val="0"/>
          <w:sz w:val="22"/>
          <w:szCs w:val="22"/>
        </w:rPr>
        <w:t xml:space="preserve">di più di 2 milioni </w:t>
      </w:r>
      <w:r>
        <w:rPr>
          <w:i w:val="0"/>
          <w:sz w:val="22"/>
          <w:szCs w:val="22"/>
        </w:rPr>
        <w:t xml:space="preserve">di persone </w:t>
      </w:r>
      <w:r w:rsidRPr="00C96496">
        <w:rPr>
          <w:i w:val="0"/>
          <w:sz w:val="22"/>
          <w:szCs w:val="22"/>
        </w:rPr>
        <w:t xml:space="preserve">rispetto </w:t>
      </w:r>
      <w:r>
        <w:rPr>
          <w:i w:val="0"/>
          <w:sz w:val="22"/>
          <w:szCs w:val="22"/>
        </w:rPr>
        <w:t>a</w:t>
      </w:r>
      <w:r w:rsidR="00E36E7C">
        <w:rPr>
          <w:i w:val="0"/>
          <w:sz w:val="22"/>
          <w:szCs w:val="22"/>
        </w:rPr>
        <w:t>l 2007</w:t>
      </w:r>
      <w:r w:rsidR="006915C2">
        <w:rPr>
          <w:i w:val="0"/>
          <w:sz w:val="22"/>
          <w:szCs w:val="22"/>
        </w:rPr>
        <w:t>; l’indice è passato</w:t>
      </w:r>
      <w:r w:rsidR="00E36E7C">
        <w:rPr>
          <w:i w:val="0"/>
          <w:sz w:val="22"/>
          <w:szCs w:val="22"/>
        </w:rPr>
        <w:t xml:space="preserve"> dal </w:t>
      </w:r>
      <w:r w:rsidR="00896E89">
        <w:rPr>
          <w:i w:val="0"/>
          <w:sz w:val="22"/>
          <w:szCs w:val="22"/>
        </w:rPr>
        <w:t>26% del 2007 al 28,9% del 2017</w:t>
      </w:r>
      <w:r w:rsidR="00E36E7C">
        <w:rPr>
          <w:i w:val="0"/>
          <w:sz w:val="22"/>
          <w:szCs w:val="22"/>
        </w:rPr>
        <w:t>, incremento che si è verificato soprattutto negli anni della crisi economica.</w:t>
      </w:r>
    </w:p>
    <w:p w14:paraId="60B40C99" w14:textId="4AD6A09B" w:rsidR="002E4E46" w:rsidRDefault="002E4E46" w:rsidP="009A0AF8">
      <w:pPr>
        <w:pStyle w:val="Fontetab-grafReport"/>
        <w:numPr>
          <w:ilvl w:val="0"/>
          <w:numId w:val="19"/>
        </w:numPr>
        <w:spacing w:before="0" w:after="0"/>
        <w:ind w:left="425" w:hanging="357"/>
        <w:rPr>
          <w:i w:val="0"/>
          <w:sz w:val="22"/>
          <w:szCs w:val="22"/>
        </w:rPr>
      </w:pPr>
      <w:r w:rsidRPr="002E4E46">
        <w:rPr>
          <w:i w:val="0"/>
          <w:sz w:val="22"/>
          <w:szCs w:val="22"/>
        </w:rPr>
        <w:t>Secondo la fotografia dell’Eurostat Regional Yearbook di luglio 2020 Campania, Sicilia e Calabria sono tra le prime dieci Regioni dell’Ue con la quota maggiore della popolazione a rischio di povertà. La regione con il risultato peggiore nell’intera Unione è la Campania con un tasso del 41,4 per cento. Seguono la Sicilia con il 40,7% della popolazione a rischio e la Calabria, con un 32,7 per cento. Per capire quanto sia difficile la situazione in queste regioni basta il confronto con la media europea che vede a rischio povertà una quota della popolazione pari al 16,8 per cento.</w:t>
      </w:r>
    </w:p>
    <w:p w14:paraId="5B958E74" w14:textId="2882381B" w:rsidR="00E36E7C" w:rsidRDefault="006915C2" w:rsidP="009A0AF8">
      <w:pPr>
        <w:pStyle w:val="Fontetab-grafReport"/>
        <w:numPr>
          <w:ilvl w:val="0"/>
          <w:numId w:val="19"/>
        </w:numPr>
        <w:spacing w:before="0" w:after="0"/>
        <w:ind w:left="425" w:hanging="357"/>
        <w:rPr>
          <w:i w:val="0"/>
          <w:sz w:val="22"/>
          <w:szCs w:val="22"/>
        </w:rPr>
      </w:pPr>
      <w:r>
        <w:rPr>
          <w:i w:val="0"/>
          <w:sz w:val="22"/>
          <w:szCs w:val="22"/>
        </w:rPr>
        <w:t xml:space="preserve">L’indice </w:t>
      </w:r>
      <w:r w:rsidR="00E36E7C" w:rsidRPr="00C96496">
        <w:rPr>
          <w:i w:val="0"/>
          <w:sz w:val="22"/>
          <w:szCs w:val="22"/>
        </w:rPr>
        <w:t>di povertà viene calcolato da Eurostat anche per grado di urbanizzazione</w:t>
      </w:r>
      <w:r>
        <w:rPr>
          <w:i w:val="0"/>
          <w:sz w:val="22"/>
          <w:szCs w:val="22"/>
        </w:rPr>
        <w:t>:</w:t>
      </w:r>
      <w:r w:rsidR="00E36E7C" w:rsidRPr="00C96496">
        <w:rPr>
          <w:i w:val="0"/>
          <w:sz w:val="22"/>
          <w:szCs w:val="22"/>
        </w:rPr>
        <w:t xml:space="preserve"> tra i vari gradi</w:t>
      </w:r>
      <w:r w:rsidR="00E36E7C">
        <w:rPr>
          <w:i w:val="0"/>
          <w:sz w:val="22"/>
          <w:szCs w:val="22"/>
        </w:rPr>
        <w:t>,</w:t>
      </w:r>
      <w:r w:rsidR="00E36E7C" w:rsidRPr="00C96496">
        <w:rPr>
          <w:i w:val="0"/>
          <w:sz w:val="22"/>
          <w:szCs w:val="22"/>
        </w:rPr>
        <w:t xml:space="preserve"> </w:t>
      </w:r>
      <w:r>
        <w:rPr>
          <w:i w:val="0"/>
          <w:sz w:val="22"/>
          <w:szCs w:val="22"/>
        </w:rPr>
        <w:t xml:space="preserve">in Italia </w:t>
      </w:r>
      <w:r w:rsidR="00E36E7C" w:rsidRPr="00C96496">
        <w:rPr>
          <w:i w:val="0"/>
          <w:sz w:val="22"/>
          <w:szCs w:val="22"/>
        </w:rPr>
        <w:t xml:space="preserve">la città </w:t>
      </w:r>
      <w:r>
        <w:rPr>
          <w:i w:val="0"/>
          <w:sz w:val="22"/>
          <w:szCs w:val="22"/>
        </w:rPr>
        <w:t>è</w:t>
      </w:r>
      <w:r w:rsidR="00E36E7C" w:rsidRPr="00C96496">
        <w:rPr>
          <w:i w:val="0"/>
          <w:sz w:val="22"/>
          <w:szCs w:val="22"/>
        </w:rPr>
        <w:t xml:space="preserve"> quella con un tasso di povertà maggiore (30,4%) in aumento rispetto ai valori del 2007 (25,</w:t>
      </w:r>
      <w:r w:rsidR="00E36E7C">
        <w:rPr>
          <w:i w:val="0"/>
          <w:sz w:val="22"/>
          <w:szCs w:val="22"/>
        </w:rPr>
        <w:t>2</w:t>
      </w:r>
      <w:r w:rsidR="00E36E7C" w:rsidRPr="00C96496">
        <w:rPr>
          <w:i w:val="0"/>
          <w:sz w:val="22"/>
          <w:szCs w:val="22"/>
        </w:rPr>
        <w:t>%). Ri</w:t>
      </w:r>
      <w:r w:rsidR="00E36E7C">
        <w:rPr>
          <w:i w:val="0"/>
          <w:sz w:val="22"/>
          <w:szCs w:val="22"/>
        </w:rPr>
        <w:t xml:space="preserve">sultato simile per le cittadine e i sobborghi </w:t>
      </w:r>
      <w:r w:rsidR="00E36E7C" w:rsidRPr="00C96496">
        <w:rPr>
          <w:i w:val="0"/>
          <w:sz w:val="22"/>
          <w:szCs w:val="22"/>
        </w:rPr>
        <w:t>in cui il tasso</w:t>
      </w:r>
      <w:r w:rsidR="00E36E7C">
        <w:rPr>
          <w:i w:val="0"/>
          <w:sz w:val="22"/>
          <w:szCs w:val="22"/>
        </w:rPr>
        <w:t xml:space="preserve"> però</w:t>
      </w:r>
      <w:r w:rsidR="00E36E7C" w:rsidRPr="00C96496">
        <w:rPr>
          <w:i w:val="0"/>
          <w:sz w:val="22"/>
          <w:szCs w:val="22"/>
        </w:rPr>
        <w:t xml:space="preserve"> </w:t>
      </w:r>
      <w:r w:rsidR="007025A2">
        <w:rPr>
          <w:i w:val="0"/>
          <w:sz w:val="22"/>
          <w:szCs w:val="22"/>
        </w:rPr>
        <w:t>si riduce</w:t>
      </w:r>
      <w:r w:rsidR="00E36E7C" w:rsidRPr="00C96496">
        <w:rPr>
          <w:i w:val="0"/>
          <w:sz w:val="22"/>
          <w:szCs w:val="22"/>
        </w:rPr>
        <w:t xml:space="preserve"> a 27,6% nel 2017</w:t>
      </w:r>
      <w:r w:rsidR="00E36E7C">
        <w:rPr>
          <w:i w:val="0"/>
          <w:sz w:val="22"/>
          <w:szCs w:val="22"/>
        </w:rPr>
        <w:t>. In ultimo, si segnala una riduzione del tasso di povertà nelle aree rurali (da 29,6% del 2007 al 28,7% del 2017)</w:t>
      </w:r>
      <w:r w:rsidR="001B2754">
        <w:rPr>
          <w:i w:val="0"/>
          <w:sz w:val="22"/>
          <w:szCs w:val="22"/>
        </w:rPr>
        <w:t>,</w:t>
      </w:r>
      <w:r w:rsidR="00E36E7C">
        <w:rPr>
          <w:i w:val="0"/>
          <w:sz w:val="22"/>
          <w:szCs w:val="22"/>
        </w:rPr>
        <w:t xml:space="preserve"> indice di una</w:t>
      </w:r>
      <w:r w:rsidR="00896E89">
        <w:rPr>
          <w:i w:val="0"/>
          <w:sz w:val="22"/>
          <w:szCs w:val="22"/>
        </w:rPr>
        <w:t xml:space="preserve"> buona resilienza di tali aree</w:t>
      </w:r>
      <w:r w:rsidR="00E36E7C">
        <w:rPr>
          <w:i w:val="0"/>
          <w:sz w:val="22"/>
          <w:szCs w:val="22"/>
        </w:rPr>
        <w:t>.</w:t>
      </w:r>
    </w:p>
    <w:p w14:paraId="66D948AE" w14:textId="26AF3C9A" w:rsidR="004B1FBD" w:rsidRDefault="004B1FBD" w:rsidP="009A0AF8">
      <w:pPr>
        <w:pStyle w:val="Fontetab-grafReport"/>
        <w:numPr>
          <w:ilvl w:val="0"/>
          <w:numId w:val="19"/>
        </w:numPr>
        <w:spacing w:before="0" w:after="0"/>
        <w:ind w:left="425" w:hanging="357"/>
        <w:rPr>
          <w:i w:val="0"/>
          <w:sz w:val="22"/>
          <w:szCs w:val="22"/>
        </w:rPr>
      </w:pPr>
      <w:r>
        <w:rPr>
          <w:i w:val="0"/>
          <w:sz w:val="22"/>
          <w:szCs w:val="22"/>
        </w:rPr>
        <w:t>Sebbene nelle aree rurali il tasso di rischio povertà italiano sia inferiore a quello delle aree urbane, il raffronto con il valore dell’</w:t>
      </w:r>
      <w:r w:rsidR="00251DD2">
        <w:rPr>
          <w:i w:val="0"/>
          <w:sz w:val="22"/>
          <w:szCs w:val="22"/>
        </w:rPr>
        <w:t>UE a 28</w:t>
      </w:r>
      <w:r>
        <w:rPr>
          <w:i w:val="0"/>
          <w:sz w:val="22"/>
          <w:szCs w:val="22"/>
        </w:rPr>
        <w:t xml:space="preserve"> mostra livelli più alti per l’Italia di</w:t>
      </w:r>
      <w:r w:rsidR="00896E89">
        <w:rPr>
          <w:i w:val="0"/>
          <w:sz w:val="22"/>
          <w:szCs w:val="22"/>
        </w:rPr>
        <w:t xml:space="preserve"> quasi 5 punti</w:t>
      </w:r>
      <w:r>
        <w:rPr>
          <w:i w:val="0"/>
          <w:sz w:val="22"/>
          <w:szCs w:val="22"/>
        </w:rPr>
        <w:t>.</w:t>
      </w:r>
    </w:p>
    <w:p w14:paraId="0EE403D7" w14:textId="094F5F18" w:rsidR="00F24EB3" w:rsidRDefault="00F24EB3" w:rsidP="009A0AF8">
      <w:pPr>
        <w:pStyle w:val="Fontetab-grafReport"/>
        <w:numPr>
          <w:ilvl w:val="0"/>
          <w:numId w:val="19"/>
        </w:numPr>
        <w:spacing w:before="0" w:after="0"/>
        <w:ind w:left="425" w:hanging="357"/>
        <w:rPr>
          <w:i w:val="0"/>
          <w:sz w:val="22"/>
          <w:szCs w:val="22"/>
        </w:rPr>
      </w:pPr>
      <w:r>
        <w:rPr>
          <w:i w:val="0"/>
          <w:sz w:val="22"/>
          <w:szCs w:val="22"/>
        </w:rPr>
        <w:t>Il dato regionale</w:t>
      </w:r>
      <w:r w:rsidR="00610023">
        <w:rPr>
          <w:i w:val="0"/>
          <w:sz w:val="22"/>
          <w:szCs w:val="22"/>
        </w:rPr>
        <w:t xml:space="preserve"> segna</w:t>
      </w:r>
      <w:r w:rsidR="00610023" w:rsidRPr="00C96496">
        <w:rPr>
          <w:i w:val="0"/>
          <w:sz w:val="22"/>
          <w:szCs w:val="22"/>
        </w:rPr>
        <w:t xml:space="preserve"> valori molto discostanti tra loro. L’area con il tasso di povertà più basso è la Provincia Autonoma di Bolzano (8,5%) che ha quasi del tutto recuperato i valori del 2007 (7,5%) dopo aver raggiunto valori pari a circa il doppio nel 2015 (13,7%). Diversa è la situazione per l’altra provincia trentina che negli ultimi dieci anni ha visto più che raddoppiare il proprio tasso di povertà</w:t>
      </w:r>
      <w:r w:rsidR="00C44D58">
        <w:rPr>
          <w:i w:val="0"/>
          <w:sz w:val="22"/>
          <w:szCs w:val="22"/>
        </w:rPr>
        <w:t xml:space="preserve"> (</w:t>
      </w:r>
      <w:r w:rsidR="00610023" w:rsidRPr="00C96496">
        <w:rPr>
          <w:i w:val="0"/>
          <w:sz w:val="22"/>
          <w:szCs w:val="22"/>
        </w:rPr>
        <w:t>19,3% nel 2017</w:t>
      </w:r>
      <w:r w:rsidR="00C44D58">
        <w:rPr>
          <w:i w:val="0"/>
          <w:sz w:val="22"/>
          <w:szCs w:val="22"/>
        </w:rPr>
        <w:t>)</w:t>
      </w:r>
      <w:r w:rsidR="00610023" w:rsidRPr="00C96496">
        <w:rPr>
          <w:i w:val="0"/>
          <w:sz w:val="22"/>
          <w:szCs w:val="22"/>
        </w:rPr>
        <w:t xml:space="preserve">. </w:t>
      </w:r>
      <w:r w:rsidR="001B2754">
        <w:rPr>
          <w:i w:val="0"/>
          <w:sz w:val="22"/>
          <w:szCs w:val="22"/>
        </w:rPr>
        <w:t>Estrema</w:t>
      </w:r>
      <w:r w:rsidR="00610023" w:rsidRPr="00C96496">
        <w:rPr>
          <w:i w:val="0"/>
          <w:sz w:val="22"/>
          <w:szCs w:val="22"/>
        </w:rPr>
        <w:t>mente elevato il tasso in Sicilia che recupera un po’ di terreno nel 2017 arrivando a 52,1% dopo aver superato il 55% nel 2015. Seguono Calabria e Campani</w:t>
      </w:r>
      <w:r w:rsidR="00C03B84">
        <w:rPr>
          <w:i w:val="0"/>
          <w:sz w:val="22"/>
          <w:szCs w:val="22"/>
        </w:rPr>
        <w:t>a</w:t>
      </w:r>
      <w:r w:rsidR="00610023" w:rsidRPr="00C96496">
        <w:rPr>
          <w:i w:val="0"/>
          <w:sz w:val="22"/>
          <w:szCs w:val="22"/>
        </w:rPr>
        <w:t xml:space="preserve"> con il 46,3% della popolazione a rischio povertà. I dati relativi al Sud in generale evidenziano una situazione critica (42,3%). </w:t>
      </w:r>
    </w:p>
    <w:p w14:paraId="592497A1" w14:textId="3034215C" w:rsidR="00610023" w:rsidRDefault="00610023" w:rsidP="009A0AF8">
      <w:pPr>
        <w:pStyle w:val="Fontetab-grafReport"/>
        <w:numPr>
          <w:ilvl w:val="0"/>
          <w:numId w:val="19"/>
        </w:numPr>
        <w:spacing w:before="0" w:after="0"/>
        <w:ind w:left="425" w:hanging="357"/>
        <w:rPr>
          <w:i w:val="0"/>
          <w:sz w:val="22"/>
          <w:szCs w:val="22"/>
        </w:rPr>
      </w:pPr>
      <w:r w:rsidRPr="00C96496">
        <w:rPr>
          <w:i w:val="0"/>
          <w:sz w:val="22"/>
          <w:szCs w:val="22"/>
        </w:rPr>
        <w:t>Nonostante i livelli nettamente inferiori delle regioni del Nord e del Centro, si segnala che nell’ultimo decennio i valori di quasi tutte le regioni sono peggiorati</w:t>
      </w:r>
      <w:r w:rsidR="00C44D58">
        <w:rPr>
          <w:i w:val="0"/>
          <w:sz w:val="22"/>
          <w:szCs w:val="22"/>
        </w:rPr>
        <w:t>,</w:t>
      </w:r>
      <w:r w:rsidRPr="00C96496">
        <w:rPr>
          <w:i w:val="0"/>
          <w:sz w:val="22"/>
          <w:szCs w:val="22"/>
        </w:rPr>
        <w:t xml:space="preserve"> ad esclusione del Veneto. Le uniche altre regioni, a</w:t>
      </w:r>
      <w:r w:rsidR="00C44D58">
        <w:rPr>
          <w:i w:val="0"/>
          <w:sz w:val="22"/>
          <w:szCs w:val="22"/>
        </w:rPr>
        <w:t xml:space="preserve"> parte </w:t>
      </w:r>
      <w:r w:rsidRPr="00C96496">
        <w:rPr>
          <w:i w:val="0"/>
          <w:sz w:val="22"/>
          <w:szCs w:val="22"/>
        </w:rPr>
        <w:t>la Provincia Autonoma di Bolzano, a registrare un miglioramento rispetto al 2007 sono la Basilicata e la Puglia che, però, mantengono livelli elevati (36,2% e 38,2% rispettivamente).</w:t>
      </w:r>
    </w:p>
    <w:p w14:paraId="6D536A49" w14:textId="0B423C38" w:rsidR="00C03B84" w:rsidRDefault="00C03B84" w:rsidP="00C44D58">
      <w:pPr>
        <w:pStyle w:val="Titolofig"/>
      </w:pPr>
      <w:bookmarkStart w:id="76" w:name="_Ref15307294"/>
      <w:r>
        <w:t xml:space="preserve">Figura </w:t>
      </w:r>
      <w:bookmarkEnd w:id="76"/>
      <w:r w:rsidR="00D41215">
        <w:t>4</w:t>
      </w:r>
      <w:r w:rsidR="0063755C">
        <w:t>3</w:t>
      </w:r>
      <w:r w:rsidR="0016403C" w:rsidRPr="00690590">
        <w:t xml:space="preserve"> </w:t>
      </w:r>
      <w:r w:rsidR="00837176">
        <w:t>Tasso</w:t>
      </w:r>
      <w:r w:rsidRPr="00AD51A1">
        <w:t xml:space="preserve"> di povertà</w:t>
      </w:r>
      <w:r w:rsidR="007E1209">
        <w:t xml:space="preserve"> (</w:t>
      </w:r>
      <w:r w:rsidR="00837176">
        <w:t>quota</w:t>
      </w:r>
      <w:r w:rsidR="007E1209">
        <w:t xml:space="preserve"> %</w:t>
      </w:r>
      <w:r w:rsidR="00E36E7C">
        <w:t xml:space="preserve"> della popolazione a rischio di povertà</w:t>
      </w:r>
      <w:r w:rsidR="007E1209">
        <w:t xml:space="preserve">, </w:t>
      </w:r>
      <w:r w:rsidR="00C44D58">
        <w:t>C.10</w:t>
      </w:r>
      <w:r w:rsidR="007E1209">
        <w:t>)</w:t>
      </w:r>
      <w:r w:rsidR="00C44D58" w:rsidRPr="00C44D58">
        <w:t xml:space="preserve"> </w:t>
      </w:r>
      <w:r w:rsidR="00C44D58">
        <w:t xml:space="preserve">- </w:t>
      </w:r>
      <w:r w:rsidR="00C44D58" w:rsidRPr="00AD51A1">
        <w:t>Italia</w:t>
      </w:r>
    </w:p>
    <w:p w14:paraId="16DB30A5" w14:textId="1E5191A7" w:rsidR="00E36E7C" w:rsidRDefault="00E36E7C" w:rsidP="004B1FBD">
      <w:pPr>
        <w:pStyle w:val="Fontetabellagrafico"/>
      </w:pPr>
      <w:r>
        <w:rPr>
          <w:noProof/>
          <w:lang w:eastAsia="it-IT"/>
        </w:rPr>
        <w:drawing>
          <wp:inline distT="0" distB="0" distL="0" distR="0" wp14:anchorId="3A4D83C4" wp14:editId="12AA3C13">
            <wp:extent cx="6120130" cy="2743200"/>
            <wp:effectExtent l="0" t="0" r="13970" b="0"/>
            <wp:docPr id="74" name="Grafico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0D922BBF" w14:textId="7EB6F5CD" w:rsidR="00E36E7C" w:rsidRDefault="00E36E7C" w:rsidP="004B1FBD">
      <w:pPr>
        <w:pStyle w:val="Fontetabellagrafico"/>
      </w:pPr>
      <w:r>
        <w:t xml:space="preserve">Fonte: </w:t>
      </w:r>
      <w:r w:rsidR="006F0F74">
        <w:t>elaborazioni</w:t>
      </w:r>
      <w:r>
        <w:t xml:space="preserve"> su dati Eurostat </w:t>
      </w:r>
    </w:p>
    <w:p w14:paraId="4C00AAEA" w14:textId="77777777" w:rsidR="005352AE" w:rsidRDefault="005352AE" w:rsidP="004B1FBD">
      <w:pPr>
        <w:pStyle w:val="Fontetabellagrafico"/>
      </w:pPr>
    </w:p>
    <w:p w14:paraId="1C07BEFA" w14:textId="070CD630" w:rsidR="00C03B84" w:rsidRPr="00AD51A1" w:rsidRDefault="00C03B84" w:rsidP="00C03B84">
      <w:pPr>
        <w:pStyle w:val="Titolofig"/>
        <w:rPr>
          <w:lang w:eastAsia="it-IT"/>
        </w:rPr>
      </w:pPr>
      <w:bookmarkStart w:id="77" w:name="_Ref15307701"/>
      <w:r>
        <w:t xml:space="preserve">Figura </w:t>
      </w:r>
      <w:bookmarkEnd w:id="77"/>
      <w:r w:rsidR="0016403C">
        <w:t>4</w:t>
      </w:r>
      <w:r w:rsidR="0063755C">
        <w:t>4</w:t>
      </w:r>
      <w:r w:rsidR="0016403C" w:rsidRPr="00690590">
        <w:rPr>
          <w:lang w:eastAsia="it-IT"/>
        </w:rPr>
        <w:t xml:space="preserve"> </w:t>
      </w:r>
      <w:r w:rsidRPr="00AD51A1">
        <w:rPr>
          <w:lang w:eastAsia="it-IT"/>
        </w:rPr>
        <w:t xml:space="preserve">Tasso di povertà per </w:t>
      </w:r>
      <w:r w:rsidR="00CD258C">
        <w:rPr>
          <w:lang w:eastAsia="it-IT"/>
        </w:rPr>
        <w:t>“grado di urbanizzazione”</w:t>
      </w:r>
      <w:r w:rsidR="007E1209">
        <w:rPr>
          <w:lang w:eastAsia="it-IT"/>
        </w:rPr>
        <w:t xml:space="preserve"> negli anni 2007, 2015 e 2017</w:t>
      </w:r>
      <w:r w:rsidRPr="00AD51A1">
        <w:rPr>
          <w:lang w:eastAsia="it-IT"/>
        </w:rPr>
        <w:t xml:space="preserve"> </w:t>
      </w:r>
      <w:r w:rsidR="007E1209">
        <w:rPr>
          <w:lang w:eastAsia="it-IT"/>
        </w:rPr>
        <w:t xml:space="preserve">(C.10 – I.25) </w:t>
      </w:r>
      <w:r w:rsidR="00837176">
        <w:rPr>
          <w:lang w:eastAsia="it-IT"/>
        </w:rPr>
        <w:t>–</w:t>
      </w:r>
      <w:r w:rsidRPr="00AD51A1">
        <w:rPr>
          <w:lang w:eastAsia="it-IT"/>
        </w:rPr>
        <w:t xml:space="preserve"> Italia</w:t>
      </w:r>
      <w:r w:rsidR="00837176">
        <w:rPr>
          <w:lang w:eastAsia="it-IT"/>
        </w:rPr>
        <w:t xml:space="preserve"> </w:t>
      </w:r>
    </w:p>
    <w:p w14:paraId="70363DA1" w14:textId="77777777" w:rsidR="00C03B84" w:rsidRDefault="00C03B84" w:rsidP="004B1FBD">
      <w:pPr>
        <w:pStyle w:val="Fontetabellagrafico"/>
      </w:pPr>
      <w:r>
        <w:rPr>
          <w:noProof/>
          <w:lang w:eastAsia="it-IT"/>
        </w:rPr>
        <w:drawing>
          <wp:inline distT="0" distB="0" distL="0" distR="0" wp14:anchorId="7558F04B" wp14:editId="2B07A9F4">
            <wp:extent cx="6057900" cy="2667000"/>
            <wp:effectExtent l="0" t="0" r="0" b="0"/>
            <wp:docPr id="38" name="Grafico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6BE74E42" w14:textId="654DF695" w:rsidR="00C03B84" w:rsidRDefault="00C03B84" w:rsidP="004B1FBD">
      <w:pPr>
        <w:pStyle w:val="Fontetabellagrafico"/>
      </w:pPr>
      <w:r>
        <w:t xml:space="preserve">Fonte: </w:t>
      </w:r>
      <w:r w:rsidR="006F0F74">
        <w:t>elaborazioni</w:t>
      </w:r>
      <w:r>
        <w:t xml:space="preserve"> su dati Eurostat </w:t>
      </w:r>
    </w:p>
    <w:p w14:paraId="2DF9B467" w14:textId="10C42EA9" w:rsidR="00852530" w:rsidRDefault="00690590" w:rsidP="008143C2">
      <w:pPr>
        <w:pStyle w:val="Titolofig"/>
        <w:spacing w:before="0" w:after="0"/>
        <w:rPr>
          <w:lang w:eastAsia="it-IT"/>
        </w:rPr>
      </w:pPr>
      <w:bookmarkStart w:id="78" w:name="_Ref15382740"/>
      <w:r>
        <w:rPr>
          <w:lang w:eastAsia="it-IT"/>
        </w:rPr>
        <w:t xml:space="preserve">Figura </w:t>
      </w:r>
      <w:bookmarkEnd w:id="78"/>
      <w:r w:rsidR="00F12D53">
        <w:rPr>
          <w:lang w:eastAsia="it-IT"/>
        </w:rPr>
        <w:t xml:space="preserve">45 </w:t>
      </w:r>
      <w:r w:rsidR="00837176">
        <w:rPr>
          <w:lang w:eastAsia="it-IT"/>
        </w:rPr>
        <w:t>Tasso di</w:t>
      </w:r>
      <w:r w:rsidR="00F24EB3" w:rsidRPr="00AD51A1">
        <w:rPr>
          <w:lang w:eastAsia="it-IT"/>
        </w:rPr>
        <w:t xml:space="preserve"> povertà nelle aree rurali</w:t>
      </w:r>
      <w:r w:rsidR="00F24EB3" w:rsidRPr="00690590">
        <w:rPr>
          <w:lang w:eastAsia="it-IT"/>
        </w:rPr>
        <w:t xml:space="preserve"> </w:t>
      </w:r>
      <w:r w:rsidR="00837176">
        <w:rPr>
          <w:lang w:eastAsia="it-IT"/>
        </w:rPr>
        <w:t>(C.10 – I.25)</w:t>
      </w:r>
      <w:r w:rsidR="007E1209">
        <w:rPr>
          <w:lang w:eastAsia="it-IT"/>
        </w:rPr>
        <w:t xml:space="preserve"> – Italia e </w:t>
      </w:r>
      <w:r w:rsidR="00251DD2">
        <w:rPr>
          <w:lang w:eastAsia="it-IT"/>
        </w:rPr>
        <w:t>UE A 28</w:t>
      </w:r>
      <w:r w:rsidR="009D7771">
        <w:rPr>
          <w:rStyle w:val="Rimandonotaapidipagina"/>
          <w:lang w:eastAsia="it-IT"/>
        </w:rPr>
        <w:footnoteReference w:id="18"/>
      </w:r>
    </w:p>
    <w:p w14:paraId="39CCDC37" w14:textId="396D3527" w:rsidR="00F24EB3" w:rsidRPr="00531990" w:rsidRDefault="00852530" w:rsidP="008143C2">
      <w:pPr>
        <w:pStyle w:val="Titolofig"/>
        <w:spacing w:before="0" w:after="0"/>
        <w:rPr>
          <w:lang w:eastAsia="it-IT"/>
        </w:rPr>
      </w:pPr>
      <w:r w:rsidRPr="00852530">
        <w:rPr>
          <w:noProof/>
          <w:lang w:eastAsia="it-IT"/>
        </w:rPr>
        <w:t xml:space="preserve"> </w:t>
      </w:r>
      <w:r>
        <w:rPr>
          <w:noProof/>
          <w:lang w:eastAsia="it-IT"/>
        </w:rPr>
        <w:drawing>
          <wp:inline distT="0" distB="0" distL="0" distR="0" wp14:anchorId="4D54552C" wp14:editId="245B67CF">
            <wp:extent cx="6248400" cy="2673350"/>
            <wp:effectExtent l="0" t="0" r="0" b="12700"/>
            <wp:docPr id="37" name="Grafico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53DE2AFE" w14:textId="0DE53A0F" w:rsidR="00F24EB3" w:rsidRDefault="00F24EB3" w:rsidP="00F24EB3">
      <w:pPr>
        <w:pStyle w:val="Fontetab-grafReport"/>
        <w:rPr>
          <w:sz w:val="17"/>
          <w:szCs w:val="17"/>
        </w:rPr>
      </w:pPr>
      <w:r w:rsidRPr="006529E7">
        <w:rPr>
          <w:sz w:val="17"/>
          <w:szCs w:val="17"/>
        </w:rPr>
        <w:t xml:space="preserve">Fonte: </w:t>
      </w:r>
      <w:r w:rsidR="006F0F74" w:rsidRPr="006529E7">
        <w:rPr>
          <w:sz w:val="17"/>
          <w:szCs w:val="17"/>
        </w:rPr>
        <w:t>elaborazioni</w:t>
      </w:r>
      <w:r w:rsidRPr="006529E7">
        <w:rPr>
          <w:sz w:val="17"/>
          <w:szCs w:val="17"/>
        </w:rPr>
        <w:t xml:space="preserve"> su dati Eurostat</w:t>
      </w:r>
    </w:p>
    <w:p w14:paraId="2DF105E7" w14:textId="77777777" w:rsidR="005352AE" w:rsidRPr="006529E7" w:rsidRDefault="005352AE" w:rsidP="00F24EB3">
      <w:pPr>
        <w:pStyle w:val="Fontetab-grafReport"/>
        <w:rPr>
          <w:sz w:val="17"/>
          <w:szCs w:val="17"/>
        </w:rPr>
      </w:pPr>
    </w:p>
    <w:p w14:paraId="292A0F3B" w14:textId="513EB9CC" w:rsidR="00F25978" w:rsidRDefault="00F25978" w:rsidP="00F25978">
      <w:pPr>
        <w:pStyle w:val="Titolofig"/>
      </w:pPr>
      <w:bookmarkStart w:id="79" w:name="_Ref15307909"/>
      <w:r>
        <w:t xml:space="preserve">Figura </w:t>
      </w:r>
      <w:bookmarkEnd w:id="79"/>
      <w:r w:rsidR="00D41215">
        <w:t>4</w:t>
      </w:r>
      <w:r w:rsidR="00F12D53">
        <w:t>6</w:t>
      </w:r>
      <w:r w:rsidR="0016403C" w:rsidRPr="00690590">
        <w:rPr>
          <w:lang w:eastAsia="it-IT"/>
        </w:rPr>
        <w:t xml:space="preserve"> </w:t>
      </w:r>
      <w:r w:rsidRPr="00AD51A1">
        <w:rPr>
          <w:lang w:eastAsia="it-IT"/>
        </w:rPr>
        <w:t xml:space="preserve">Tasso di povertà nelle regioni italiane </w:t>
      </w:r>
      <w:r w:rsidR="007E1209">
        <w:rPr>
          <w:lang w:eastAsia="it-IT"/>
        </w:rPr>
        <w:t>negli anni 2007, 2017</w:t>
      </w:r>
      <w:r w:rsidR="007E1209" w:rsidRPr="00AD51A1">
        <w:rPr>
          <w:lang w:eastAsia="it-IT"/>
        </w:rPr>
        <w:t xml:space="preserve"> </w:t>
      </w:r>
      <w:r w:rsidR="007E1209">
        <w:rPr>
          <w:lang w:eastAsia="it-IT"/>
        </w:rPr>
        <w:t>(C.10)</w:t>
      </w:r>
    </w:p>
    <w:p w14:paraId="4D970900" w14:textId="77777777" w:rsidR="00F25978" w:rsidRDefault="00F25978" w:rsidP="00F25978">
      <w:pPr>
        <w:spacing w:after="0"/>
      </w:pPr>
      <w:r>
        <w:rPr>
          <w:noProof/>
          <w:lang w:eastAsia="it-IT"/>
        </w:rPr>
        <w:drawing>
          <wp:inline distT="0" distB="0" distL="0" distR="0" wp14:anchorId="796325A1" wp14:editId="62DA8D12">
            <wp:extent cx="6120130" cy="2971800"/>
            <wp:effectExtent l="0" t="0" r="13970" b="0"/>
            <wp:docPr id="57" name="Grafico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3641122D" w14:textId="77777777" w:rsidR="00F25978" w:rsidRPr="006529E7" w:rsidRDefault="00F25978" w:rsidP="00F25978">
      <w:pPr>
        <w:pStyle w:val="Fontetab-grafReport"/>
        <w:spacing w:after="0"/>
        <w:rPr>
          <w:sz w:val="17"/>
          <w:szCs w:val="17"/>
        </w:rPr>
      </w:pPr>
      <w:r w:rsidRPr="006529E7">
        <w:rPr>
          <w:sz w:val="17"/>
          <w:szCs w:val="17"/>
        </w:rPr>
        <w:t xml:space="preserve">Fonte: elaborazioni su dati Eurostat </w:t>
      </w:r>
    </w:p>
    <w:p w14:paraId="72DD5AA7" w14:textId="77777777" w:rsidR="006F0F74" w:rsidRDefault="006F0F74"/>
    <w:p w14:paraId="36F3E096" w14:textId="77777777" w:rsidR="004E5BE2" w:rsidRDefault="004E5BE2">
      <w:pPr>
        <w:jc w:val="left"/>
        <w:rPr>
          <w:rFonts w:asciiTheme="majorHAnsi" w:eastAsiaTheme="majorEastAsia" w:hAnsiTheme="majorHAnsi" w:cstheme="majorBidi"/>
          <w:color w:val="365F91" w:themeColor="accent1" w:themeShade="BF"/>
          <w:sz w:val="32"/>
          <w:szCs w:val="32"/>
        </w:rPr>
      </w:pPr>
      <w:r>
        <w:br w:type="page"/>
      </w:r>
    </w:p>
    <w:p w14:paraId="29F3F5E5" w14:textId="77777777" w:rsidR="00733D3E" w:rsidRDefault="00733D3E" w:rsidP="009A0AF8">
      <w:pPr>
        <w:pStyle w:val="Titolo1"/>
        <w:numPr>
          <w:ilvl w:val="0"/>
          <w:numId w:val="33"/>
        </w:numPr>
      </w:pPr>
      <w:bookmarkStart w:id="80" w:name="_Toc21449313"/>
      <w:bookmarkStart w:id="81" w:name="_Toc59455270"/>
      <w:r w:rsidRPr="00942A63">
        <w:t>Diversificazione</w:t>
      </w:r>
      <w:bookmarkEnd w:id="80"/>
      <w:bookmarkEnd w:id="81"/>
    </w:p>
    <w:p w14:paraId="0F2D1F12" w14:textId="77777777" w:rsidR="00733D3E" w:rsidRDefault="00733D3E" w:rsidP="006529E7">
      <w:pPr>
        <w:spacing w:after="0"/>
      </w:pPr>
      <w:r w:rsidRPr="00993897">
        <w:t xml:space="preserve">Nel nostro Paese il settore agricolo è caratterizzato da una </w:t>
      </w:r>
      <w:r>
        <w:t>spiccata diversificazione, tale caratteristica</w:t>
      </w:r>
      <w:r w:rsidRPr="00993897">
        <w:t xml:space="preserve"> </w:t>
      </w:r>
      <w:r>
        <w:t xml:space="preserve">è molto importante </w:t>
      </w:r>
      <w:r w:rsidRPr="00993897">
        <w:t xml:space="preserve">per consentire alle imprese </w:t>
      </w:r>
      <w:r>
        <w:t>di essere reatti</w:t>
      </w:r>
      <w:r w:rsidRPr="00993897">
        <w:t xml:space="preserve">ve </w:t>
      </w:r>
      <w:r>
        <w:t xml:space="preserve">rispetto </w:t>
      </w:r>
      <w:r w:rsidRPr="00993897">
        <w:t>agli stimoli di merca</w:t>
      </w:r>
      <w:r>
        <w:t>to, integrare le fonti di reddi</w:t>
      </w:r>
      <w:r w:rsidRPr="00993897">
        <w:t xml:space="preserve">to, aumentare </w:t>
      </w:r>
      <w:r>
        <w:t>la connessione con il territorio e mantenere</w:t>
      </w:r>
      <w:r w:rsidRPr="00993897">
        <w:t xml:space="preserve"> un maggior grado di autonomia nel mutevole contesto economico e tecnologico.</w:t>
      </w:r>
      <w:r>
        <w:t xml:space="preserve"> </w:t>
      </w:r>
    </w:p>
    <w:p w14:paraId="510DB6F3" w14:textId="3D0B56F9" w:rsidR="00733D3E" w:rsidRDefault="00733D3E" w:rsidP="006529E7">
      <w:pPr>
        <w:spacing w:after="0"/>
      </w:pPr>
      <w:r>
        <w:t xml:space="preserve">La diversificazione, oltre a sostenere la sopravvivenza delle attività agricole anche in aree più marginali, rappresenta un fattore di sviluppo territoriale contribuendo ad attrarre nelle aree rurali </w:t>
      </w:r>
      <w:r w:rsidR="00275592">
        <w:t>gl</w:t>
      </w:r>
      <w:r>
        <w:t xml:space="preserve">i </w:t>
      </w:r>
      <w:r w:rsidR="00275592" w:rsidRPr="00275592">
        <w:t xml:space="preserve">abitanti delle zone urbane </w:t>
      </w:r>
      <w:r>
        <w:t>(agriturismo) e integrando l’offerta dei servizi, sia quelli turistici che altri tipi di servizi per la collettività (fattorie didattiche, servizi alla persona, produzione di energie rinnovabili).</w:t>
      </w:r>
    </w:p>
    <w:p w14:paraId="16307813" w14:textId="77777777" w:rsidR="00733D3E" w:rsidRDefault="00733D3E" w:rsidP="006529E7">
      <w:pPr>
        <w:spacing w:after="0"/>
      </w:pPr>
      <w:r w:rsidRPr="000C3531">
        <w:t>Per quanto riguarda le attività didattiche</w:t>
      </w:r>
      <w:r>
        <w:t xml:space="preserve"> e sociali</w:t>
      </w:r>
      <w:r w:rsidRPr="000C3531">
        <w:t xml:space="preserve"> </w:t>
      </w:r>
      <w:r>
        <w:t>svolte in agricoltura, ambiti</w:t>
      </w:r>
      <w:r w:rsidRPr="000C3531">
        <w:t xml:space="preserve"> della </w:t>
      </w:r>
      <w:r>
        <w:t>diversificazione</w:t>
      </w:r>
      <w:r w:rsidRPr="000C3531">
        <w:t xml:space="preserve"> in </w:t>
      </w:r>
      <w:r>
        <w:t>decisa</w:t>
      </w:r>
      <w:r w:rsidRPr="000C3531">
        <w:t xml:space="preserve"> evoluzione, si registra </w:t>
      </w:r>
      <w:r>
        <w:t xml:space="preserve">negli ultimi anni </w:t>
      </w:r>
      <w:r w:rsidRPr="000C3531">
        <w:t>un forte dinamismo sia dal punto di vista del numero di imprese attive sia in termini di domanda di servizi da parte dei privati (famiglie, associazioni, enti) e del sistema pubblico.</w:t>
      </w:r>
    </w:p>
    <w:p w14:paraId="5C7B24AD" w14:textId="58A6F41C" w:rsidR="00733D3E" w:rsidRDefault="00733D3E">
      <w:pPr>
        <w:spacing w:after="0"/>
      </w:pPr>
      <w:r>
        <w:t>Anche i</w:t>
      </w:r>
      <w:r w:rsidRPr="00C67A73">
        <w:t>l ruol</w:t>
      </w:r>
      <w:r>
        <w:t>o del settore agricolo nel compa</w:t>
      </w:r>
      <w:r w:rsidRPr="00C67A73">
        <w:t>rto delle energie rinnovabili si sta rafforzando</w:t>
      </w:r>
      <w:r>
        <w:t xml:space="preserve"> sempre più</w:t>
      </w:r>
      <w:r w:rsidRPr="00C67A73">
        <w:t xml:space="preserve"> sia in termini di produzione che in termini di utilizzo diretto. L’interesse dell’agricoltura per le font</w:t>
      </w:r>
      <w:r>
        <w:t>i di energia rinno</w:t>
      </w:r>
      <w:r w:rsidRPr="00C67A73">
        <w:t xml:space="preserve">vabili (FER) risulta quanto mai attuale grazie al contributo fornito per la riduzione della dipendenza </w:t>
      </w:r>
      <w:r>
        <w:t>energetica, il contrasto ai cam</w:t>
      </w:r>
      <w:r w:rsidRPr="00C67A73">
        <w:t>biamenti climatici in atto e, non da ultimo, l’opportunità, colta dagli operatori, per la diversificazione delle attività produttive in un’ottica di sostenibilità ambientale e con una reale poss</w:t>
      </w:r>
      <w:r>
        <w:t>ibilità di integrazione del red</w:t>
      </w:r>
      <w:r w:rsidRPr="00C67A73">
        <w:t>dito.</w:t>
      </w:r>
    </w:p>
    <w:p w14:paraId="17EFB316" w14:textId="0BEDC308" w:rsidR="00C30D60" w:rsidRDefault="00C30D60">
      <w:pPr>
        <w:spacing w:after="0"/>
      </w:pPr>
      <w:r>
        <w:t>Le normative di riferimento per la multifunzionalità e per l’agriturismo sono le seguenti:</w:t>
      </w:r>
    </w:p>
    <w:p w14:paraId="3B5FB3CB" w14:textId="451DF716" w:rsidR="00C30D60" w:rsidRDefault="00663DCF" w:rsidP="009A0AF8">
      <w:pPr>
        <w:pStyle w:val="Paragrafoelenco"/>
        <w:numPr>
          <w:ilvl w:val="0"/>
          <w:numId w:val="44"/>
        </w:numPr>
        <w:spacing w:after="0"/>
      </w:pPr>
      <w:r>
        <w:t>Decreto Legislativo del</w:t>
      </w:r>
      <w:r w:rsidR="00FB2B75" w:rsidRPr="008570F4">
        <w:t xml:space="preserve"> 18 maggio 2001, n. 228</w:t>
      </w:r>
      <w:r w:rsidR="008570F4" w:rsidRPr="008570F4">
        <w:t xml:space="preserve"> di </w:t>
      </w:r>
      <w:r w:rsidR="00A132D4">
        <w:t>“</w:t>
      </w:r>
      <w:r w:rsidR="008570F4" w:rsidRPr="008570F4">
        <w:t>Orientamento e modernizzazione del settore agricolo</w:t>
      </w:r>
      <w:r w:rsidR="00A132D4">
        <w:t xml:space="preserve">” che fissa il principio </w:t>
      </w:r>
      <w:r w:rsidR="0062120F">
        <w:t xml:space="preserve">della “connessione” delle attività secondarie </w:t>
      </w:r>
      <w:r w:rsidR="00A132D4">
        <w:t>secondo il quale “Si intendono comunque connesse le attività, esercitate dal medesimo imprenditore agricolo, dirette alla manipolazione, conservazione, trasformazione, commercializzazione e valorizzazione che abbiano ad oggetto prodotti ottenuti prevalentemente dalla coltivazione del fondo o del bosco o dall'allevamento di animali, nonché le attività dirette alla fornitura di beni o servizi mediante l'utilizzazione prevalente di attrezzature o risorse dell'azienda normalmente impiegate nell'attività agricola esercitata, ivi comprese le attività di valorizzazione del territorio e del patrimonio rurale e forestale, ovvero di ricezione ed ospitalità come definite dalla legge”</w:t>
      </w:r>
    </w:p>
    <w:p w14:paraId="4E6D011D" w14:textId="51719FB5" w:rsidR="00BF4057" w:rsidRDefault="00091224" w:rsidP="009A0AF8">
      <w:pPr>
        <w:pStyle w:val="Paragrafoelenco"/>
        <w:numPr>
          <w:ilvl w:val="0"/>
          <w:numId w:val="44"/>
        </w:numPr>
        <w:spacing w:after="0"/>
      </w:pPr>
      <w:r>
        <w:t>Legge Quadro</w:t>
      </w:r>
      <w:r w:rsidR="007B7C52">
        <w:t xml:space="preserve"> sull’agriturismo del</w:t>
      </w:r>
      <w:r>
        <w:t xml:space="preserve"> 20 febbraio 2006, n. 96</w:t>
      </w:r>
      <w:r w:rsidR="00821455">
        <w:t>,</w:t>
      </w:r>
      <w:r>
        <w:t xml:space="preserve"> sostitutiva della precedente Legge Quadro del 1985</w:t>
      </w:r>
      <w:r w:rsidR="00821455">
        <w:t>, che stabilisce nuovi e meno restrittivi limiti all’attività di ristorazione</w:t>
      </w:r>
      <w:r w:rsidR="0004459B">
        <w:t xml:space="preserve"> (ammettendo </w:t>
      </w:r>
      <w:r w:rsidR="007B7C52">
        <w:t xml:space="preserve">per la prima </w:t>
      </w:r>
      <w:r w:rsidR="00663DCF">
        <w:t>volta che</w:t>
      </w:r>
      <w:r w:rsidR="007B7C52">
        <w:t xml:space="preserve"> nella ristorazione </w:t>
      </w:r>
      <w:r w:rsidR="00663DCF">
        <w:t xml:space="preserve">agrituristica </w:t>
      </w:r>
      <w:r w:rsidR="007B7C52">
        <w:t xml:space="preserve">possa essere utilizzata </w:t>
      </w:r>
      <w:r w:rsidR="0004459B">
        <w:t xml:space="preserve">una quota </w:t>
      </w:r>
      <w:r w:rsidR="007B7C52">
        <w:t>di</w:t>
      </w:r>
      <w:r w:rsidR="0004459B">
        <w:t xml:space="preserve"> prodotti di aziende agricole della zona</w:t>
      </w:r>
      <w:r w:rsidR="007B7C52">
        <w:t>)</w:t>
      </w:r>
      <w:r w:rsidR="00396F35">
        <w:t xml:space="preserve"> e fissa il fondamentale concetto della prevalenza </w:t>
      </w:r>
      <w:r w:rsidR="00B268BE">
        <w:t>che le attività agricole devono mantenere rispetto a quelle connesse</w:t>
      </w:r>
      <w:r w:rsidR="00A70EBD">
        <w:t xml:space="preserve"> prevedendo un particolare riferimento al “tempo di lavoro necessario all’esercizio delle stesse attività”.</w:t>
      </w:r>
    </w:p>
    <w:p w14:paraId="7B3AEE64" w14:textId="77777777" w:rsidR="00733D3E" w:rsidRPr="00E0394E" w:rsidRDefault="00733D3E" w:rsidP="00733D3E"/>
    <w:p w14:paraId="1ED86199" w14:textId="77777777" w:rsidR="00733D3E" w:rsidRPr="00942A63" w:rsidRDefault="00733D3E" w:rsidP="009A0AF8">
      <w:pPr>
        <w:pStyle w:val="Titolo2"/>
        <w:numPr>
          <w:ilvl w:val="1"/>
          <w:numId w:val="33"/>
        </w:numPr>
      </w:pPr>
      <w:bookmarkStart w:id="82" w:name="_Toc14794856"/>
      <w:bookmarkStart w:id="83" w:name="_Toc21449314"/>
      <w:bookmarkStart w:id="84" w:name="_Toc59455271"/>
      <w:r w:rsidRPr="00942A63">
        <w:t>Attività di supporto e secondarie in agricoltura</w:t>
      </w:r>
      <w:bookmarkEnd w:id="82"/>
      <w:bookmarkEnd w:id="83"/>
      <w:bookmarkEnd w:id="84"/>
    </w:p>
    <w:p w14:paraId="6E24FA61" w14:textId="77777777" w:rsidR="00733D3E" w:rsidRDefault="00733D3E" w:rsidP="00733D3E">
      <w:pPr>
        <w:pStyle w:val="Titolo3"/>
      </w:pPr>
      <w:bookmarkStart w:id="85" w:name="_Toc14794857"/>
      <w:bookmarkStart w:id="86" w:name="_Toc21449315"/>
      <w:bookmarkStart w:id="87" w:name="_Toc59455272"/>
      <w:r>
        <w:t>I fatti principali</w:t>
      </w:r>
      <w:bookmarkEnd w:id="85"/>
      <w:bookmarkEnd w:id="86"/>
      <w:bookmarkEnd w:id="87"/>
    </w:p>
    <w:p w14:paraId="1BA6463D" w14:textId="4F187DF7" w:rsidR="00733D3E" w:rsidRPr="002A173C" w:rsidRDefault="00733D3E" w:rsidP="009A0AF8">
      <w:pPr>
        <w:pStyle w:val="Paragrafoelenco"/>
        <w:numPr>
          <w:ilvl w:val="0"/>
          <w:numId w:val="13"/>
        </w:numPr>
        <w:ind w:left="426"/>
      </w:pPr>
      <w:r w:rsidRPr="00942A63">
        <w:t xml:space="preserve">II valore </w:t>
      </w:r>
      <w:r w:rsidR="00ED7A97">
        <w:t xml:space="preserve">a prezzi correnti </w:t>
      </w:r>
      <w:r w:rsidRPr="00942A63">
        <w:t>delle attività secondarie e di supporto</w:t>
      </w:r>
      <w:r>
        <w:rPr>
          <w:rStyle w:val="Rimandonotaapidipagina"/>
        </w:rPr>
        <w:footnoteReference w:id="19"/>
      </w:r>
      <w:r w:rsidRPr="00942A63">
        <w:t xml:space="preserve"> prodotte dalle aziende agricole italiane è passato </w:t>
      </w:r>
      <w:r w:rsidRPr="002A173C">
        <w:t xml:space="preserve">dai 7,7 miliardi di euro del 2007 a </w:t>
      </w:r>
      <w:r w:rsidR="00A41F33">
        <w:t>circa</w:t>
      </w:r>
      <w:r w:rsidR="00A41F33" w:rsidRPr="002A173C">
        <w:t xml:space="preserve"> </w:t>
      </w:r>
      <w:r w:rsidRPr="002A173C">
        <w:t>1</w:t>
      </w:r>
      <w:r w:rsidR="00A41F33">
        <w:t>2</w:t>
      </w:r>
      <w:r w:rsidRPr="002A173C">
        <w:t>,5 miliardi di euro del 201</w:t>
      </w:r>
      <w:r w:rsidR="00A41F33">
        <w:t>9</w:t>
      </w:r>
      <w:r w:rsidRPr="002A173C">
        <w:t xml:space="preserve">. </w:t>
      </w:r>
    </w:p>
    <w:p w14:paraId="54E15452" w14:textId="6E6AADFC" w:rsidR="00733D3E" w:rsidRPr="002A173C" w:rsidRDefault="00733D3E" w:rsidP="009A0AF8">
      <w:pPr>
        <w:pStyle w:val="Paragrafoelenco"/>
        <w:numPr>
          <w:ilvl w:val="0"/>
          <w:numId w:val="13"/>
        </w:numPr>
        <w:ind w:left="426"/>
      </w:pPr>
      <w:r w:rsidRPr="002A173C">
        <w:t>Nel 201</w:t>
      </w:r>
      <w:r w:rsidR="002E049B">
        <w:t>9</w:t>
      </w:r>
      <w:r w:rsidRPr="002A173C">
        <w:t xml:space="preserve"> la produzione di energia rinnovabile (fotovoltaico, biogas, biomasse) ha costituito il </w:t>
      </w:r>
      <w:r w:rsidR="002E049B">
        <w:t>40</w:t>
      </w:r>
      <w:r w:rsidRPr="002A173C">
        <w:t xml:space="preserve">% dei </w:t>
      </w:r>
      <w:r w:rsidR="00285048">
        <w:t>5,5</w:t>
      </w:r>
      <w:r w:rsidRPr="002A173C">
        <w:t xml:space="preserve"> miliardi di euro delle attività secondarie, seguita dall’agriturismo (</w:t>
      </w:r>
      <w:r w:rsidR="00285048">
        <w:t>27</w:t>
      </w:r>
      <w:r w:rsidRPr="002A173C">
        <w:t>%). (</w:t>
      </w:r>
      <w:r w:rsidR="00304680">
        <w:t xml:space="preserve">Fig. </w:t>
      </w:r>
      <w:r w:rsidR="00253A39">
        <w:t>47</w:t>
      </w:r>
      <w:r w:rsidRPr="002A173C">
        <w:t>)</w:t>
      </w:r>
      <w:r w:rsidR="00FA5752" w:rsidRPr="002A173C">
        <w:t xml:space="preserve">. Analizzando le serie storiche dal 2010 </w:t>
      </w:r>
      <w:r w:rsidR="00604463" w:rsidRPr="002A173C">
        <w:t>al 201</w:t>
      </w:r>
      <w:r w:rsidR="004246DF">
        <w:t>9</w:t>
      </w:r>
      <w:r w:rsidR="00604463" w:rsidRPr="002A173C">
        <w:t xml:space="preserve"> </w:t>
      </w:r>
      <w:r w:rsidR="00FA5752" w:rsidRPr="002A173C">
        <w:t>le attività secondarie sono cresciute nel complesso dell’</w:t>
      </w:r>
      <w:r w:rsidR="00193E43">
        <w:t>90</w:t>
      </w:r>
      <w:r w:rsidR="00FA5752" w:rsidRPr="002A173C">
        <w:t xml:space="preserve">% a valori correnti soprattutto </w:t>
      </w:r>
      <w:r w:rsidR="00A46371">
        <w:t>per il</w:t>
      </w:r>
      <w:r w:rsidR="00604463" w:rsidRPr="002A173C">
        <w:t xml:space="preserve"> boom delle</w:t>
      </w:r>
      <w:r w:rsidR="00FA5752" w:rsidRPr="002A173C">
        <w:t xml:space="preserve"> energie rinnovabili</w:t>
      </w:r>
      <w:r w:rsidR="00604463" w:rsidRPr="002A173C">
        <w:t xml:space="preserve"> che, </w:t>
      </w:r>
      <w:r w:rsidR="00A46371">
        <w:t xml:space="preserve">grazie agli </w:t>
      </w:r>
      <w:r w:rsidR="00604463" w:rsidRPr="002A173C">
        <w:t xml:space="preserve">incentivi disponibili dal 2010 al 2013, hanno </w:t>
      </w:r>
      <w:r w:rsidR="001A4249">
        <w:t>visto</w:t>
      </w:r>
      <w:r w:rsidR="00604463" w:rsidRPr="002A173C">
        <w:t xml:space="preserve"> il proprio valore</w:t>
      </w:r>
      <w:r w:rsidR="001A4249">
        <w:t xml:space="preserve"> </w:t>
      </w:r>
      <w:r w:rsidR="0050601D">
        <w:t>passare da</w:t>
      </w:r>
      <w:r w:rsidR="00A3028F">
        <w:t xml:space="preserve"> circa 260 milioni di euro del 2010 agli oltre 2,2 miliardi del 2019</w:t>
      </w:r>
      <w:r w:rsidR="00604463" w:rsidRPr="002A173C">
        <w:t>. Bene anche la vendita diretta (+3</w:t>
      </w:r>
      <w:r w:rsidR="007B764F">
        <w:t>9</w:t>
      </w:r>
      <w:r w:rsidR="00604463" w:rsidRPr="002A173C">
        <w:t>,</w:t>
      </w:r>
      <w:r w:rsidR="007B764F">
        <w:t>3</w:t>
      </w:r>
      <w:r w:rsidR="00604463" w:rsidRPr="002A173C">
        <w:t xml:space="preserve">%), </w:t>
      </w:r>
      <w:r w:rsidR="009236B6" w:rsidRPr="002A173C">
        <w:t>l’agriturismo (+3</w:t>
      </w:r>
      <w:r w:rsidR="009236B6">
        <w:t>6</w:t>
      </w:r>
      <w:r w:rsidR="009236B6" w:rsidRPr="002A173C">
        <w:t>%)</w:t>
      </w:r>
      <w:r w:rsidR="009236B6">
        <w:t xml:space="preserve"> e </w:t>
      </w:r>
      <w:r w:rsidR="00604463" w:rsidRPr="002A173C">
        <w:t>la trasformazione dei prodotti vegetali (+</w:t>
      </w:r>
      <w:r w:rsidR="009236B6">
        <w:t>29</w:t>
      </w:r>
      <w:r w:rsidR="00604463" w:rsidRPr="002A173C">
        <w:t>,</w:t>
      </w:r>
      <w:r w:rsidR="009236B6">
        <w:t>7</w:t>
      </w:r>
      <w:r w:rsidR="00604463" w:rsidRPr="002A173C">
        <w:t>%)</w:t>
      </w:r>
      <w:r w:rsidR="001F71C5">
        <w:t>.</w:t>
      </w:r>
    </w:p>
    <w:p w14:paraId="270CFABA" w14:textId="0DA18573" w:rsidR="00317822" w:rsidRDefault="00733D3E" w:rsidP="009A0AF8">
      <w:pPr>
        <w:pStyle w:val="Paragrafoelenco"/>
        <w:numPr>
          <w:ilvl w:val="0"/>
          <w:numId w:val="13"/>
        </w:numPr>
        <w:ind w:left="426"/>
      </w:pPr>
      <w:r w:rsidRPr="002A173C">
        <w:t>Tra le attività di supporto (il cui valore nel 201</w:t>
      </w:r>
      <w:r w:rsidR="001F71C5">
        <w:t>9</w:t>
      </w:r>
      <w:r w:rsidRPr="002A173C">
        <w:t xml:space="preserve"> ha raggiunto </w:t>
      </w:r>
      <w:r w:rsidR="001F71C5">
        <w:t>superato i</w:t>
      </w:r>
      <w:r w:rsidRPr="002A173C">
        <w:t xml:space="preserve"> miliardi</w:t>
      </w:r>
      <w:r w:rsidR="001F71C5">
        <w:t xml:space="preserve"> correnti</w:t>
      </w:r>
      <w:r w:rsidRPr="002A173C">
        <w:t>)</w:t>
      </w:r>
      <w:r w:rsidR="00CF44F1" w:rsidRPr="002A173C">
        <w:t xml:space="preserve"> </w:t>
      </w:r>
      <w:r w:rsidRPr="002A173C">
        <w:t>il contoterzismo</w:t>
      </w:r>
      <w:r w:rsidRPr="00626567">
        <w:t xml:space="preserve"> rappresenta il 45</w:t>
      </w:r>
      <w:r>
        <w:t>,</w:t>
      </w:r>
      <w:r w:rsidR="00D26929">
        <w:t>8</w:t>
      </w:r>
      <w:r w:rsidRPr="00626567">
        <w:t>% e la prima lavorazione dei prodotti agricoli</w:t>
      </w:r>
      <w:r>
        <w:t>, esclusa la trasformazione,</w:t>
      </w:r>
      <w:r w:rsidRPr="00626567">
        <w:t xml:space="preserve"> circa il 3</w:t>
      </w:r>
      <w:r w:rsidR="0065154B">
        <w:t>3,7</w:t>
      </w:r>
      <w:r w:rsidRPr="00626567">
        <w:t>%.</w:t>
      </w:r>
      <w:r>
        <w:t xml:space="preserve"> (</w:t>
      </w:r>
      <w:r w:rsidR="00304680">
        <w:t xml:space="preserve">Fig. </w:t>
      </w:r>
      <w:r w:rsidR="00253A39">
        <w:t>48</w:t>
      </w:r>
      <w:r>
        <w:t>)</w:t>
      </w:r>
      <w:r w:rsidR="00604463">
        <w:t>. Analizzando le serie storiche dal 2010 al 201</w:t>
      </w:r>
      <w:r w:rsidR="0065154B">
        <w:t>9</w:t>
      </w:r>
      <w:r w:rsidR="00604463">
        <w:t xml:space="preserve"> le attività di supporto sono cresciute nel complesso del</w:t>
      </w:r>
      <w:r w:rsidR="00CF44F1">
        <w:t xml:space="preserve"> </w:t>
      </w:r>
      <w:r w:rsidR="000013B1">
        <w:t>22</w:t>
      </w:r>
      <w:r w:rsidR="00CF44F1">
        <w:t>.</w:t>
      </w:r>
      <w:r w:rsidR="000013B1">
        <w:t>2</w:t>
      </w:r>
      <w:r w:rsidR="00604463">
        <w:t>% a valori correnti</w:t>
      </w:r>
      <w:r w:rsidR="00CF44F1">
        <w:t>. Le categorie che hanno registrato gli incrementi maggiori sono il contoterzismo (+3</w:t>
      </w:r>
      <w:r w:rsidR="00616F01">
        <w:t>3</w:t>
      </w:r>
      <w:r w:rsidR="00CF44F1">
        <w:t>,</w:t>
      </w:r>
      <w:r w:rsidR="00616F01">
        <w:t>3</w:t>
      </w:r>
      <w:r w:rsidR="00CF44F1">
        <w:t>%). la manutenzione agricola ed ecologica del terreno (+2</w:t>
      </w:r>
      <w:r w:rsidR="00616F01">
        <w:t>9</w:t>
      </w:r>
      <w:r w:rsidR="00CF44F1">
        <w:t>,7%)</w:t>
      </w:r>
      <w:r w:rsidR="00604463">
        <w:t xml:space="preserve"> </w:t>
      </w:r>
      <w:r w:rsidR="00CF44F1">
        <w:t>e la prima lavorazione dei prodotti agricoli (+1</w:t>
      </w:r>
      <w:r w:rsidR="00032876">
        <w:t>6</w:t>
      </w:r>
      <w:r w:rsidR="00CF44F1">
        <w:t>,</w:t>
      </w:r>
      <w:r w:rsidR="00032876">
        <w:t>4</w:t>
      </w:r>
      <w:r w:rsidR="00CF44F1">
        <w:t>%). In calo le nuove coltivazioni (-</w:t>
      </w:r>
      <w:r w:rsidR="00F44D31">
        <w:t>19</w:t>
      </w:r>
      <w:r w:rsidR="00CF44F1">
        <w:t>,3%) e le lavorazioni di sementi per la semina (-</w:t>
      </w:r>
      <w:r w:rsidR="00F44D31">
        <w:t>2,9</w:t>
      </w:r>
      <w:r w:rsidR="00CF44F1">
        <w:t>%), categorie che hanno comunque un peso marginale sul totale dell’aggregato.</w:t>
      </w:r>
    </w:p>
    <w:p w14:paraId="5CA3A36C" w14:textId="08894BA5" w:rsidR="00733D3E" w:rsidRDefault="00733D3E" w:rsidP="009A0AF8">
      <w:pPr>
        <w:pStyle w:val="Paragrafoelenco"/>
        <w:numPr>
          <w:ilvl w:val="0"/>
          <w:numId w:val="13"/>
        </w:numPr>
        <w:ind w:left="426"/>
      </w:pPr>
      <w:r w:rsidRPr="00CC2446">
        <w:t>La crescita dei due aggregati</w:t>
      </w:r>
      <w:r w:rsidR="00ED7A97">
        <w:t xml:space="preserve"> a prezzi concatenati</w:t>
      </w:r>
      <w:r w:rsidRPr="00CC2446">
        <w:t xml:space="preserve"> nel periodo 2007-1</w:t>
      </w:r>
      <w:r w:rsidR="004047B9">
        <w:t>9</w:t>
      </w:r>
      <w:r w:rsidRPr="00CC2446">
        <w:t xml:space="preserve"> è evidente</w:t>
      </w:r>
      <w:r>
        <w:t>,</w:t>
      </w:r>
      <w:r w:rsidRPr="00CC2446">
        <w:t xml:space="preserve"> ma, mentre quella delle attività di supporto appare piuttosto lineare, quella della attività secondarie è più discontinua ed evidenzia un significativo incremento</w:t>
      </w:r>
      <w:r w:rsidR="004047B9">
        <w:t>,</w:t>
      </w:r>
      <w:r w:rsidR="00834BF5">
        <w:t xml:space="preserve"> </w:t>
      </w:r>
      <w:r w:rsidR="004047B9">
        <w:t xml:space="preserve">dovuto </w:t>
      </w:r>
      <w:r w:rsidR="00834BF5">
        <w:t>principalmente al</w:t>
      </w:r>
      <w:r w:rsidR="00A9429D">
        <w:t xml:space="preserve"> balzo delle</w:t>
      </w:r>
      <w:r w:rsidR="004047B9">
        <w:t xml:space="preserve"> energie rinnova</w:t>
      </w:r>
      <w:r w:rsidR="00834BF5">
        <w:t>bil</w:t>
      </w:r>
      <w:r w:rsidR="00A9429D">
        <w:t>i,</w:t>
      </w:r>
      <w:r w:rsidRPr="00CC2446">
        <w:t xml:space="preserve"> a partire dal 2010.</w:t>
      </w:r>
      <w:r>
        <w:t xml:space="preserve"> (</w:t>
      </w:r>
      <w:r w:rsidR="002444FA">
        <w:t xml:space="preserve">Fig. </w:t>
      </w:r>
      <w:r w:rsidR="00253A39">
        <w:t>49</w:t>
      </w:r>
      <w:r w:rsidR="00304680">
        <w:t>)</w:t>
      </w:r>
    </w:p>
    <w:p w14:paraId="385FE1B1" w14:textId="1627BBA1" w:rsidR="00317822" w:rsidRDefault="00317822" w:rsidP="009A0AF8">
      <w:pPr>
        <w:pStyle w:val="Paragrafoelenco"/>
        <w:numPr>
          <w:ilvl w:val="0"/>
          <w:numId w:val="13"/>
        </w:numPr>
        <w:ind w:left="426"/>
      </w:pPr>
      <w:r>
        <w:t>Le</w:t>
      </w:r>
      <w:r w:rsidRPr="006529E7">
        <w:t xml:space="preserve"> attività di diversificazione</w:t>
      </w:r>
      <w:r w:rsidR="002209D6">
        <w:t xml:space="preserve"> </w:t>
      </w:r>
      <w:r>
        <w:t xml:space="preserve">col passare degli anni </w:t>
      </w:r>
      <w:r w:rsidR="002209D6">
        <w:t>sono diventate</w:t>
      </w:r>
      <w:r>
        <w:t xml:space="preserve"> un asset importante su cui le imprese agricole fanno sempre più affidamento. A dimostrazione di ciò dal 2007 al 201</w:t>
      </w:r>
      <w:r w:rsidR="00E33E7A">
        <w:t>9</w:t>
      </w:r>
      <w:r>
        <w:t xml:space="preserve">, a prezzi concatenati, il loro valore è cresciuto mentre quello della produzione agricola è rimasto sostanzialmente stabile. </w:t>
      </w:r>
      <w:r w:rsidR="002209D6">
        <w:t>In particolare, il valore delle attività secondarie è cresciuto del 70% lasciando pensare a un possibile ulteriore incremento per il futuro.</w:t>
      </w:r>
      <w:r w:rsidR="00E33E7A">
        <w:t xml:space="preserve"> (Fig.</w:t>
      </w:r>
      <w:r w:rsidR="008C3C62">
        <w:t>49</w:t>
      </w:r>
      <w:r w:rsidR="00E33E7A">
        <w:t>)</w:t>
      </w:r>
    </w:p>
    <w:p w14:paraId="446540BB" w14:textId="12ACB5DA" w:rsidR="00E96C65" w:rsidRDefault="00E96C65" w:rsidP="009A0AF8">
      <w:pPr>
        <w:pStyle w:val="Paragrafoelenco"/>
        <w:numPr>
          <w:ilvl w:val="0"/>
          <w:numId w:val="13"/>
        </w:numPr>
        <w:ind w:left="426"/>
      </w:pPr>
      <w:r>
        <w:t>Più in generale d</w:t>
      </w:r>
      <w:r w:rsidRPr="00E72E49">
        <w:t xml:space="preserve">all’analisi del quadro evolutivo su </w:t>
      </w:r>
      <w:r>
        <w:t>valori correnti dal 2007 al 201</w:t>
      </w:r>
      <w:r w:rsidR="00A9429D">
        <w:t>9</w:t>
      </w:r>
      <w:r w:rsidRPr="00E72E49">
        <w:t>, e</w:t>
      </w:r>
      <w:r>
        <w:t>merge la minore ela</w:t>
      </w:r>
      <w:r w:rsidRPr="00E72E49">
        <w:t>sticità delle attività di supporto e secondarie rispetto all’andamento generale della produzione agricola,</w:t>
      </w:r>
      <w:r>
        <w:t xml:space="preserve"> </w:t>
      </w:r>
      <w:r w:rsidRPr="00E72E49">
        <w:t>quest’ultima più esposta rispetto a f</w:t>
      </w:r>
      <w:r>
        <w:t xml:space="preserve">attori e </w:t>
      </w:r>
      <w:r w:rsidR="00DC419B">
        <w:t>macro-variabili</w:t>
      </w:r>
      <w:r>
        <w:t xml:space="preserve"> esogen</w:t>
      </w:r>
      <w:r w:rsidR="00DC419B">
        <w:t>i</w:t>
      </w:r>
      <w:r w:rsidRPr="00E72E49">
        <w:t xml:space="preserve"> (instabilità dei mercati e volatilità dei prezzi o il susseguirsi di eventi metereologici non favorevoli). L’andamento lineare e sempre crescente delle attività di supporto e secondarie non risente dei balzi e dell’andamento altalenante che invece connota</w:t>
      </w:r>
      <w:r>
        <w:t>no</w:t>
      </w:r>
      <w:r w:rsidRPr="00E72E49">
        <w:t xml:space="preserve"> la produzione </w:t>
      </w:r>
      <w:r>
        <w:t>agricola.</w:t>
      </w:r>
    </w:p>
    <w:p w14:paraId="6CBB928D" w14:textId="0D55DC4B" w:rsidR="00E96C65" w:rsidRPr="00C51FAE" w:rsidRDefault="00E96C65" w:rsidP="009A0AF8">
      <w:pPr>
        <w:pStyle w:val="Paragrafoelenco"/>
        <w:numPr>
          <w:ilvl w:val="0"/>
          <w:numId w:val="13"/>
        </w:numPr>
        <w:ind w:left="426"/>
      </w:pPr>
      <w:r>
        <w:t xml:space="preserve">Passando all’esame dell’incidenza delle attività di diversificazione sul valore della produzione agricola italiana </w:t>
      </w:r>
      <w:r w:rsidR="00F05E18">
        <w:t>ha raggiunto il 21,8%</w:t>
      </w:r>
      <w:r w:rsidR="005E5B3B">
        <w:t xml:space="preserve"> nel 2019</w:t>
      </w:r>
      <w:r>
        <w:t>, valore sensibilmente più alto se confrontato con il 18% del 2010 e il 16% del 2007. (</w:t>
      </w:r>
      <w:r>
        <w:fldChar w:fldCharType="begin"/>
      </w:r>
      <w:r>
        <w:instrText xml:space="preserve"> REF _Ref20319724 \h </w:instrText>
      </w:r>
      <w:r>
        <w:fldChar w:fldCharType="separate"/>
      </w:r>
      <w:r>
        <w:t>Fig</w:t>
      </w:r>
      <w:r w:rsidR="00B25871">
        <w:t>.</w:t>
      </w:r>
      <w:r>
        <w:t xml:space="preserve"> </w:t>
      </w:r>
      <w:r w:rsidR="002444FA">
        <w:rPr>
          <w:noProof/>
        </w:rPr>
        <w:t>5</w:t>
      </w:r>
      <w:r w:rsidR="008C3C62">
        <w:rPr>
          <w:noProof/>
        </w:rPr>
        <w:t>0</w:t>
      </w:r>
      <w:r w:rsidR="00304680">
        <w:rPr>
          <w:noProof/>
        </w:rPr>
        <w:t>)</w:t>
      </w:r>
      <w:r>
        <w:fldChar w:fldCharType="end"/>
      </w:r>
    </w:p>
    <w:p w14:paraId="71CAE85F" w14:textId="23AFCB38" w:rsidR="00B74D19" w:rsidRDefault="00733D3E" w:rsidP="009A0AF8">
      <w:pPr>
        <w:pStyle w:val="Paragrafoelenco"/>
        <w:numPr>
          <w:ilvl w:val="0"/>
          <w:numId w:val="13"/>
        </w:numPr>
        <w:ind w:left="426"/>
      </w:pPr>
      <w:r w:rsidRPr="001C2057">
        <w:t xml:space="preserve">Dall’esame dei due aggregati a valori concatenati, quindi ragionando in termini di volume, cioè al netto della dinamica dei prezzi, si evidenza, a livello nazionale, una crescita dal 2007 </w:t>
      </w:r>
      <w:r w:rsidR="00137C01">
        <w:t>al 2018</w:t>
      </w:r>
      <w:r w:rsidRPr="001C2057">
        <w:t xml:space="preserve"> delle attività secondarie di oltre il 65% e di tutte le attività </w:t>
      </w:r>
      <w:r>
        <w:t>di diversificazione</w:t>
      </w:r>
      <w:r w:rsidRPr="001C2057">
        <w:t xml:space="preserve"> del 25%. Il quadro regionale evidenzia come in molte delle regioni del Nord la crescita delle attività </w:t>
      </w:r>
      <w:r>
        <w:t>di diversificazione</w:t>
      </w:r>
      <w:r w:rsidRPr="001C2057">
        <w:t xml:space="preserve"> nel periodo in esame sia stata superiore a quella registrata per il totale Italia (P.A. Bolzano +51,0%, P.A. Trento + 49,4%, Lombardia +41,3%, </w:t>
      </w:r>
      <w:r w:rsidR="00935A51" w:rsidRPr="001C2057">
        <w:t>Emilia Romagna</w:t>
      </w:r>
      <w:r w:rsidR="008C4D58">
        <w:t xml:space="preserve"> </w:t>
      </w:r>
      <w:r w:rsidR="008C4D58" w:rsidRPr="001C2057">
        <w:t>+39,6%</w:t>
      </w:r>
      <w:r w:rsidR="008C4D58">
        <w:t xml:space="preserve">) </w:t>
      </w:r>
      <w:r w:rsidRPr="001C2057">
        <w:t>al Centro solo le Marche (+28,5%) superano tale valore mentre nel Mezzogiorno la crescita è stata più lenta in tutte le regioni con la sola eccezione della Sardegna (+24,7%).</w:t>
      </w:r>
      <w:r>
        <w:t xml:space="preserve"> </w:t>
      </w:r>
      <w:r w:rsidR="006B5016">
        <w:t>Tra le regioni nelle quali la</w:t>
      </w:r>
      <w:r w:rsidR="004B6B46">
        <w:t xml:space="preserve"> crescita delle attività di supporto e secondarie </w:t>
      </w:r>
      <w:r w:rsidR="006B5016">
        <w:t>è stata più lenta le principali sono l’</w:t>
      </w:r>
      <w:r w:rsidR="004B6B46">
        <w:t>Umbria (+2,9%),</w:t>
      </w:r>
      <w:r w:rsidR="006B5016">
        <w:t xml:space="preserve"> la</w:t>
      </w:r>
      <w:r w:rsidR="004B6B46">
        <w:t xml:space="preserve"> Campania (+8,5%) e </w:t>
      </w:r>
      <w:r w:rsidR="006B5016">
        <w:t xml:space="preserve">la </w:t>
      </w:r>
      <w:r w:rsidR="004B6B46">
        <w:t xml:space="preserve">Toscana (+8.9%). </w:t>
      </w:r>
      <w:r>
        <w:t>(</w:t>
      </w:r>
      <w:r w:rsidR="00824FAF">
        <w:fldChar w:fldCharType="begin"/>
      </w:r>
      <w:r w:rsidR="00824FAF">
        <w:instrText xml:space="preserve"> REF _Ref20319694 \h </w:instrText>
      </w:r>
      <w:r w:rsidR="00824FAF">
        <w:fldChar w:fldCharType="separate"/>
      </w:r>
      <w:r w:rsidR="00824FAF">
        <w:t xml:space="preserve">Tab. </w:t>
      </w:r>
      <w:r w:rsidR="00824FAF">
        <w:rPr>
          <w:noProof/>
        </w:rPr>
        <w:t>23</w:t>
      </w:r>
      <w:r w:rsidR="00824FAF">
        <w:fldChar w:fldCharType="end"/>
      </w:r>
      <w:r>
        <w:t>)</w:t>
      </w:r>
    </w:p>
    <w:p w14:paraId="396E5572" w14:textId="015BCADB" w:rsidR="00733D3E" w:rsidRDefault="00733D3E" w:rsidP="009A0AF8">
      <w:pPr>
        <w:pStyle w:val="Paragrafoelenco"/>
        <w:numPr>
          <w:ilvl w:val="0"/>
          <w:numId w:val="13"/>
        </w:numPr>
        <w:ind w:left="426"/>
      </w:pPr>
      <w:r>
        <w:t>Le regioni in cui, nel 2018, si registra la maggiore incidenza delle attività di diversificazione sono la Valle d’Aosta (4</w:t>
      </w:r>
      <w:r w:rsidR="002A173C">
        <w:t>0,5</w:t>
      </w:r>
      <w:r>
        <w:t>%) e la P.A. di Bolzano (38</w:t>
      </w:r>
      <w:r w:rsidR="002A173C">
        <w:t>,3</w:t>
      </w:r>
      <w:r>
        <w:t>%) con quota</w:t>
      </w:r>
      <w:r w:rsidR="002A173C">
        <w:t xml:space="preserve"> quasi</w:t>
      </w:r>
      <w:r>
        <w:t xml:space="preserve"> doppia rispetto al totale Italia; seguono Marche e Basilicata, entrambe con valori superiori al 30%. </w:t>
      </w:r>
      <w:r w:rsidR="00EA7DD2">
        <w:t xml:space="preserve">Le regioni in cui l’incidenza delle </w:t>
      </w:r>
      <w:r w:rsidR="00EA7DD2" w:rsidRPr="00E72E49">
        <w:t>attività di supporto e secondarie</w:t>
      </w:r>
      <w:r w:rsidR="00EA7DD2">
        <w:t xml:space="preserve"> è più bassa sono la Lombardia (15,8%)</w:t>
      </w:r>
      <w:r w:rsidR="00B022ED">
        <w:t xml:space="preserve">, </w:t>
      </w:r>
      <w:r w:rsidR="00EA7DD2">
        <w:t>il Veneto (17%)</w:t>
      </w:r>
      <w:r w:rsidR="00B022ED">
        <w:t>, la Liguria (17,5%) e l’Abruzzo (18,2%).</w:t>
      </w:r>
      <w:r w:rsidR="00EA7DD2">
        <w:t xml:space="preserve"> </w:t>
      </w:r>
      <w:r>
        <w:t>(</w:t>
      </w:r>
      <w:r w:rsidR="008C3C62">
        <w:fldChar w:fldCharType="begin"/>
      </w:r>
      <w:r w:rsidR="008C3C62">
        <w:instrText xml:space="preserve"> REF _Ref20319758 \h </w:instrText>
      </w:r>
      <w:r w:rsidR="008C3C62">
        <w:fldChar w:fldCharType="separate"/>
      </w:r>
      <w:r w:rsidR="008C3C62">
        <w:t xml:space="preserve">Fig. </w:t>
      </w:r>
      <w:r w:rsidR="008C3C62">
        <w:rPr>
          <w:noProof/>
        </w:rPr>
        <w:t>51</w:t>
      </w:r>
      <w:r w:rsidR="008C3C62">
        <w:fldChar w:fldCharType="end"/>
      </w:r>
      <w:r>
        <w:t>)</w:t>
      </w:r>
    </w:p>
    <w:p w14:paraId="58D0DC17" w14:textId="3981E6F6" w:rsidR="00733D3E" w:rsidRDefault="00733D3E" w:rsidP="009A0AF8">
      <w:pPr>
        <w:pStyle w:val="Paragrafoelenco"/>
        <w:numPr>
          <w:ilvl w:val="0"/>
          <w:numId w:val="13"/>
        </w:numPr>
        <w:ind w:left="426"/>
      </w:pPr>
      <w:r>
        <w:t xml:space="preserve">Nel periodo 2007-18, l’incremento dell’incidenza delle attività di supporto e secondarie sulla produzione agricola è stato comune in tutte le regioni italiane con l’unica eccezione dell’Abruzzo dove la quota è rimasta pressoché stabile. L’evoluzione verso la diversificazione dell’agricoltura italiana appare quindi trasversale a tutte le aree del Paese. </w:t>
      </w:r>
      <w:r w:rsidR="00AB222C">
        <w:t>Tuttavia,</w:t>
      </w:r>
      <w:r>
        <w:t xml:space="preserve"> non si può non notare come in alcune regioni, nel periodo in esame, l’accrescimento della quota detenuta dalle attività di supporto e secondarie possa lasciar pensare ad una vera e propria trasformazione: Marche (dal 22% al 32%), Valle d’Aosta (dal 31% al 41%), Calabria (dal 14% al 22%), Liguria (dal 10% al 18%) e Sardegna (dal 17% al 24%). (</w:t>
      </w:r>
      <w:r w:rsidR="008C3C62">
        <w:fldChar w:fldCharType="begin"/>
      </w:r>
      <w:r w:rsidR="008C3C62">
        <w:instrText xml:space="preserve"> REF _Ref20319758 \h </w:instrText>
      </w:r>
      <w:r w:rsidR="008C3C62">
        <w:fldChar w:fldCharType="separate"/>
      </w:r>
      <w:r w:rsidR="008C3C62">
        <w:t xml:space="preserve">Fig. </w:t>
      </w:r>
      <w:r w:rsidR="008C3C62">
        <w:rPr>
          <w:noProof/>
        </w:rPr>
        <w:t>51</w:t>
      </w:r>
      <w:r w:rsidR="008C3C62">
        <w:fldChar w:fldCharType="end"/>
      </w:r>
      <w:r>
        <w:t>)</w:t>
      </w:r>
    </w:p>
    <w:p w14:paraId="5F984ADA" w14:textId="47863612" w:rsidR="00733D3E" w:rsidRDefault="00733D3E" w:rsidP="009A0AF8">
      <w:pPr>
        <w:pStyle w:val="Paragrafoelenco"/>
        <w:numPr>
          <w:ilvl w:val="0"/>
          <w:numId w:val="13"/>
        </w:numPr>
        <w:ind w:left="426"/>
      </w:pPr>
      <w:r>
        <w:t>Prendendo a riferimento i dati Eurostat</w:t>
      </w:r>
      <w:r>
        <w:rPr>
          <w:rStyle w:val="Rimandonotaapidipagina"/>
        </w:rPr>
        <w:footnoteReference w:id="20"/>
      </w:r>
      <w:r>
        <w:t xml:space="preserve"> per i confronti europei, mediamente nell’UE-28 il valore delle attività secondarie e dei servizi incide rispettivamente per il 3,8% e il 4,8% sulla produzione agricola totale, mentre in Italia tali quote salgono all’8,2% e all’8,6%. (</w:t>
      </w:r>
      <w:r w:rsidR="008C3C62">
        <w:fldChar w:fldCharType="begin"/>
      </w:r>
      <w:r w:rsidR="008C3C62">
        <w:instrText xml:space="preserve"> REF _Ref21603483 \h </w:instrText>
      </w:r>
      <w:r w:rsidR="008C3C62">
        <w:fldChar w:fldCharType="separate"/>
      </w:r>
      <w:r w:rsidR="008C3C62">
        <w:t xml:space="preserve">Fig. </w:t>
      </w:r>
      <w:r w:rsidR="008C3C62">
        <w:rPr>
          <w:noProof/>
        </w:rPr>
        <w:t>52</w:t>
      </w:r>
      <w:r w:rsidR="008C3C62">
        <w:fldChar w:fldCharType="end"/>
      </w:r>
      <w:r>
        <w:t xml:space="preserve">) </w:t>
      </w:r>
    </w:p>
    <w:p w14:paraId="707C67A2" w14:textId="02D53985" w:rsidR="00733D3E" w:rsidRDefault="00733D3E" w:rsidP="009A0AF8">
      <w:pPr>
        <w:pStyle w:val="Paragrafoelenco"/>
        <w:numPr>
          <w:ilvl w:val="0"/>
          <w:numId w:val="13"/>
        </w:numPr>
        <w:ind w:left="426"/>
      </w:pPr>
      <w:r>
        <w:t>A livello europeo l’Italia è al vertice per ciò che riguarda il valore delle attività secondarie e dei servizi agricoli che rappresentano circa un quarto del totale UE 28 a fronte di un valore della produzione agricola che si attesta al 13%. (</w:t>
      </w:r>
      <w:r w:rsidR="00824FAF">
        <w:fldChar w:fldCharType="begin"/>
      </w:r>
      <w:r w:rsidR="00824FAF">
        <w:instrText xml:space="preserve"> REF _Ref20319843 \h </w:instrText>
      </w:r>
      <w:r w:rsidR="00824FAF">
        <w:fldChar w:fldCharType="separate"/>
      </w:r>
      <w:r w:rsidR="00824FAF">
        <w:t>Tab. 24</w:t>
      </w:r>
      <w:r w:rsidR="00824FAF">
        <w:fldChar w:fldCharType="end"/>
      </w:r>
      <w:r>
        <w:t>)</w:t>
      </w:r>
    </w:p>
    <w:p w14:paraId="6FA094E7" w14:textId="490C42C9" w:rsidR="00733D3E" w:rsidRDefault="00733D3E" w:rsidP="009A0AF8">
      <w:pPr>
        <w:pStyle w:val="Paragrafoelenco"/>
        <w:numPr>
          <w:ilvl w:val="0"/>
          <w:numId w:val="13"/>
        </w:numPr>
        <w:ind w:left="426"/>
      </w:pPr>
      <w:r>
        <w:t>Se si prendono in considerazione i soli Paesi dell’UE 15 la quota italiana cresce ulteriormente arrivando a rappresentare quasi un terzo del valore delle attività secondarie e oltre un quarto dei servizi con il valore della produzione agricola che si attesta al 15,7%. (</w:t>
      </w:r>
      <w:r w:rsidR="00824FAF">
        <w:fldChar w:fldCharType="begin"/>
      </w:r>
      <w:r w:rsidR="00824FAF">
        <w:instrText xml:space="preserve"> REF _Ref20319857 \h </w:instrText>
      </w:r>
      <w:r w:rsidR="00824FAF">
        <w:fldChar w:fldCharType="separate"/>
      </w:r>
      <w:r w:rsidR="00824FAF">
        <w:t xml:space="preserve">Tab. </w:t>
      </w:r>
      <w:r w:rsidR="00824FAF">
        <w:rPr>
          <w:noProof/>
        </w:rPr>
        <w:t>25</w:t>
      </w:r>
      <w:r w:rsidR="00824FAF">
        <w:fldChar w:fldCharType="end"/>
      </w:r>
      <w:r>
        <w:t>)</w:t>
      </w:r>
    </w:p>
    <w:p w14:paraId="271A63F8" w14:textId="77777777" w:rsidR="000C7949" w:rsidRDefault="000C7949" w:rsidP="009A0AF8">
      <w:pPr>
        <w:pStyle w:val="Paragrafoelenco"/>
        <w:numPr>
          <w:ilvl w:val="0"/>
          <w:numId w:val="13"/>
        </w:numPr>
        <w:ind w:left="426"/>
      </w:pPr>
      <w:r w:rsidRPr="00C51FAE">
        <w:t>Si rimanda al capitolo 3 del documento “PB3 - OS 3: Migliorare la posizione degli agricoltori nella catena del valore” per l’analisi dei dati sulla distribuzione regionale per area e per regione delle aziende con attività connesse. Tale analisi è stata condotta utilizzando i dati del Censimento 2010 delle aziende agricole italiane e quelli dell’indagine SPA 2016.</w:t>
      </w:r>
    </w:p>
    <w:p w14:paraId="7E7D6736" w14:textId="019D3776" w:rsidR="00733D3E" w:rsidRPr="00690590" w:rsidRDefault="00733D3E" w:rsidP="00733D3E">
      <w:pPr>
        <w:pStyle w:val="Titolofig"/>
      </w:pPr>
      <w:bookmarkStart w:id="88" w:name="_Ref20319499"/>
      <w:r>
        <w:t xml:space="preserve">Figura </w:t>
      </w:r>
      <w:bookmarkEnd w:id="88"/>
      <w:r w:rsidR="00F12D53">
        <w:t>47</w:t>
      </w:r>
      <w:r w:rsidR="00F12D53" w:rsidRPr="00690590">
        <w:t xml:space="preserve"> </w:t>
      </w:r>
      <w:r>
        <w:t>Composizione del valore delle</w:t>
      </w:r>
      <w:r w:rsidRPr="00690590">
        <w:t xml:space="preserve"> attività secondarie</w:t>
      </w:r>
      <w:r>
        <w:t xml:space="preserve"> agricole per tipologia, </w:t>
      </w:r>
      <w:r w:rsidRPr="00690590">
        <w:t>201</w:t>
      </w:r>
      <w:r w:rsidR="009F59BE">
        <w:t>9</w:t>
      </w:r>
      <w:r w:rsidRPr="00690590">
        <w:t xml:space="preserve"> </w:t>
      </w:r>
    </w:p>
    <w:p w14:paraId="2BED8837" w14:textId="15CF7A00" w:rsidR="00733D3E" w:rsidRDefault="00921681" w:rsidP="008143C2">
      <w:pPr>
        <w:spacing w:after="0"/>
      </w:pPr>
      <w:r>
        <w:rPr>
          <w:noProof/>
          <w:lang w:eastAsia="it-IT"/>
        </w:rPr>
        <w:drawing>
          <wp:inline distT="0" distB="0" distL="0" distR="0" wp14:anchorId="31C4BE0E" wp14:editId="7E7DBF48">
            <wp:extent cx="6332220" cy="3215640"/>
            <wp:effectExtent l="0" t="0" r="11430" b="3810"/>
            <wp:docPr id="51" name="Grafico 51">
              <a:extLst xmlns:a="http://schemas.openxmlformats.org/drawingml/2006/main">
                <a:ext uri="{FF2B5EF4-FFF2-40B4-BE49-F238E27FC236}">
                  <a16:creationId xmlns:a16="http://schemas.microsoft.com/office/drawing/2014/main" id="{763F3701-267D-4314-BBA3-B291FC0452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r w:rsidDel="00225957">
        <w:rPr>
          <w:noProof/>
          <w:lang w:eastAsia="it-IT"/>
        </w:rPr>
        <w:t xml:space="preserve"> </w:t>
      </w:r>
    </w:p>
    <w:p w14:paraId="528F7AB9" w14:textId="076557CD" w:rsidR="00733D3E" w:rsidRDefault="00733D3E" w:rsidP="005352AE">
      <w:pPr>
        <w:pStyle w:val="Fontetabellagrafico"/>
        <w:spacing w:after="0"/>
      </w:pPr>
      <w:r>
        <w:t>Fonte: elaborazioni su dati I</w:t>
      </w:r>
      <w:r w:rsidR="0035239A">
        <w:t>stat</w:t>
      </w:r>
    </w:p>
    <w:p w14:paraId="54E380D9" w14:textId="77777777" w:rsidR="005352AE" w:rsidRDefault="005352AE" w:rsidP="008143C2">
      <w:pPr>
        <w:pStyle w:val="Fontetabellagrafico"/>
        <w:spacing w:after="0"/>
      </w:pPr>
    </w:p>
    <w:p w14:paraId="50783D50" w14:textId="77777777" w:rsidR="0035239A" w:rsidRDefault="0035239A" w:rsidP="00733D3E">
      <w:pPr>
        <w:pStyle w:val="Fontetabellagrafico"/>
      </w:pPr>
    </w:p>
    <w:p w14:paraId="6563F5C1" w14:textId="76A23E8F" w:rsidR="00733D3E" w:rsidRPr="00690590" w:rsidRDefault="00733D3E" w:rsidP="005A75D7">
      <w:pPr>
        <w:pStyle w:val="Titolofig"/>
        <w:spacing w:before="0" w:after="0"/>
      </w:pPr>
      <w:bookmarkStart w:id="89" w:name="_Ref20319542"/>
      <w:r>
        <w:t xml:space="preserve">Figura </w:t>
      </w:r>
      <w:bookmarkEnd w:id="89"/>
      <w:r w:rsidR="00F12D53">
        <w:fldChar w:fldCharType="begin"/>
      </w:r>
      <w:r w:rsidR="00F12D53">
        <w:instrText>SEQ Figura \* ARABIC</w:instrText>
      </w:r>
      <w:r w:rsidR="00F12D53">
        <w:fldChar w:fldCharType="separate"/>
      </w:r>
      <w:r w:rsidR="00F12D53">
        <w:rPr>
          <w:noProof/>
        </w:rPr>
        <w:t>48</w:t>
      </w:r>
      <w:r w:rsidR="00F12D53">
        <w:fldChar w:fldCharType="end"/>
      </w:r>
      <w:r w:rsidR="00F12D53" w:rsidRPr="00690590">
        <w:t xml:space="preserve"> </w:t>
      </w:r>
      <w:r>
        <w:t>Composizione del valore delle</w:t>
      </w:r>
      <w:r w:rsidRPr="00690590">
        <w:t xml:space="preserve"> attività di supporto </w:t>
      </w:r>
      <w:r>
        <w:t>all’agricoltura, 2</w:t>
      </w:r>
      <w:r w:rsidRPr="00690590">
        <w:t>01</w:t>
      </w:r>
      <w:r w:rsidR="004904F1">
        <w:t>9</w:t>
      </w:r>
    </w:p>
    <w:p w14:paraId="46D7D231" w14:textId="03D3255D" w:rsidR="00733D3E" w:rsidRDefault="000814C1" w:rsidP="005A75D7">
      <w:pPr>
        <w:spacing w:after="0"/>
      </w:pPr>
      <w:r>
        <w:rPr>
          <w:noProof/>
          <w:lang w:eastAsia="it-IT"/>
        </w:rPr>
        <w:drawing>
          <wp:inline distT="0" distB="0" distL="0" distR="0" wp14:anchorId="15DDDA30" wp14:editId="0E3053AB">
            <wp:extent cx="6347460" cy="3148884"/>
            <wp:effectExtent l="0" t="0" r="15240" b="13970"/>
            <wp:docPr id="623139776" name="Grafico 623139776">
              <a:extLst xmlns:a="http://schemas.openxmlformats.org/drawingml/2006/main">
                <a:ext uri="{FF2B5EF4-FFF2-40B4-BE49-F238E27FC236}">
                  <a16:creationId xmlns:a16="http://schemas.microsoft.com/office/drawing/2014/main" id="{3A1C415B-B6B6-40C5-8E61-3E4C5535D53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r w:rsidDel="004904F1">
        <w:rPr>
          <w:noProof/>
          <w:lang w:eastAsia="it-IT"/>
        </w:rPr>
        <w:t xml:space="preserve"> </w:t>
      </w:r>
    </w:p>
    <w:p w14:paraId="3A665FE6" w14:textId="62ED396E" w:rsidR="00ED7A97" w:rsidRDefault="00733D3E" w:rsidP="008143C2">
      <w:pPr>
        <w:pStyle w:val="Fontetabellagrafico"/>
        <w:spacing w:after="0"/>
      </w:pPr>
      <w:r>
        <w:t>Fonte: elaborazioni su dati I</w:t>
      </w:r>
      <w:r w:rsidR="0035239A">
        <w:t>stat</w:t>
      </w:r>
      <w:bookmarkStart w:id="90" w:name="_Ref20319578"/>
    </w:p>
    <w:p w14:paraId="146FF20E" w14:textId="5C85CD91" w:rsidR="00733D3E" w:rsidRPr="00690590" w:rsidRDefault="00733D3E" w:rsidP="00733D3E">
      <w:pPr>
        <w:pStyle w:val="Titolofig"/>
      </w:pPr>
      <w:r>
        <w:t xml:space="preserve">Figura </w:t>
      </w:r>
      <w:bookmarkEnd w:id="90"/>
      <w:r w:rsidR="00F12D53">
        <w:t xml:space="preserve">49 </w:t>
      </w:r>
      <w:r w:rsidR="00073F9C">
        <w:t>Andamento</w:t>
      </w:r>
      <w:r w:rsidR="00073F9C" w:rsidRPr="00690590">
        <w:t xml:space="preserve"> </w:t>
      </w:r>
      <w:r w:rsidRPr="00690590">
        <w:t xml:space="preserve">delle attività secondarie </w:t>
      </w:r>
      <w:r>
        <w:t>e di supporto all'agricoltura</w:t>
      </w:r>
      <w:r w:rsidR="00563CB1">
        <w:t xml:space="preserve"> e della branca agricoltura</w:t>
      </w:r>
      <w:r>
        <w:t xml:space="preserve"> a prezzi </w:t>
      </w:r>
      <w:r w:rsidR="00665016">
        <w:t>concatenati</w:t>
      </w:r>
      <w:r w:rsidR="00073F9C">
        <w:t xml:space="preserve"> (anno base 2015)</w:t>
      </w:r>
    </w:p>
    <w:p w14:paraId="75285019" w14:textId="0335EBEF" w:rsidR="00665016" w:rsidRDefault="00073F9C" w:rsidP="00733D3E">
      <w:pPr>
        <w:pStyle w:val="Fontetabellagrafico"/>
      </w:pPr>
      <w:r w:rsidRPr="00073F9C">
        <w:rPr>
          <w:noProof/>
        </w:rPr>
        <w:t xml:space="preserve"> </w:t>
      </w:r>
      <w:r w:rsidR="004047B9">
        <w:rPr>
          <w:noProof/>
          <w:lang w:eastAsia="it-IT"/>
        </w:rPr>
        <w:drawing>
          <wp:inline distT="0" distB="0" distL="0" distR="0" wp14:anchorId="460224E7" wp14:editId="5B4E9DAA">
            <wp:extent cx="6118860" cy="2849880"/>
            <wp:effectExtent l="0" t="0" r="15240" b="7620"/>
            <wp:docPr id="623139777" name="Grafico 623139777">
              <a:extLst xmlns:a="http://schemas.openxmlformats.org/drawingml/2006/main">
                <a:ext uri="{FF2B5EF4-FFF2-40B4-BE49-F238E27FC236}">
                  <a16:creationId xmlns:a16="http://schemas.microsoft.com/office/drawing/2014/main" id="{2097B003-2F78-44E2-8916-63B44B6667E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62481940" w14:textId="2D674B1F" w:rsidR="00733D3E" w:rsidRDefault="00733D3E" w:rsidP="00733D3E">
      <w:pPr>
        <w:pStyle w:val="Fontetabellagrafico"/>
      </w:pPr>
      <w:r>
        <w:t xml:space="preserve">Fonte: elaborazioni su dati Istat </w:t>
      </w:r>
    </w:p>
    <w:p w14:paraId="02FD88DE" w14:textId="733DA258" w:rsidR="00733D3E" w:rsidRDefault="00733D3E" w:rsidP="00733D3E">
      <w:pPr>
        <w:pStyle w:val="Fontetabellagrafico"/>
      </w:pPr>
    </w:p>
    <w:p w14:paraId="3C686936" w14:textId="0ADD3F3A" w:rsidR="00073F9C" w:rsidRPr="00690590" w:rsidRDefault="00073F9C" w:rsidP="00073F9C">
      <w:pPr>
        <w:pStyle w:val="Titolofig"/>
        <w:ind w:right="283"/>
      </w:pPr>
      <w:r>
        <w:t xml:space="preserve">Figura </w:t>
      </w:r>
      <w:r w:rsidR="00F12D53">
        <w:t>50</w:t>
      </w:r>
      <w:r w:rsidR="00F12D53" w:rsidRPr="00690590">
        <w:t xml:space="preserve"> </w:t>
      </w:r>
      <w:r>
        <w:t>V</w:t>
      </w:r>
      <w:r w:rsidRPr="001B731A">
        <w:t xml:space="preserve">alore della produzione agricola </w:t>
      </w:r>
      <w:r>
        <w:t xml:space="preserve">e </w:t>
      </w:r>
      <w:r w:rsidRPr="001B731A">
        <w:t xml:space="preserve">delle attività </w:t>
      </w:r>
      <w:r>
        <w:t>di supporto e secondarie</w:t>
      </w:r>
      <w:r w:rsidRPr="001B731A">
        <w:t xml:space="preserve"> a prezzi correnti e </w:t>
      </w:r>
      <w:r w:rsidRPr="001B731A">
        <w:br/>
        <w:t xml:space="preserve">incidenza </w:t>
      </w:r>
      <w:r>
        <w:t>di queste ultime</w:t>
      </w:r>
      <w:r w:rsidRPr="001B731A">
        <w:t xml:space="preserve"> sulla produzione</w:t>
      </w:r>
    </w:p>
    <w:p w14:paraId="58C9DEBA" w14:textId="17DB2D0D" w:rsidR="009A39BB" w:rsidRDefault="00710337" w:rsidP="008143C2">
      <w:pPr>
        <w:pStyle w:val="Fontetabellagrafico"/>
        <w:spacing w:after="0"/>
      </w:pPr>
      <w:r>
        <w:rPr>
          <w:noProof/>
          <w:lang w:eastAsia="it-IT"/>
        </w:rPr>
        <w:drawing>
          <wp:inline distT="0" distB="0" distL="0" distR="0" wp14:anchorId="4C45A368" wp14:editId="46B6DC0B">
            <wp:extent cx="6164580" cy="3048000"/>
            <wp:effectExtent l="0" t="0" r="7620" b="0"/>
            <wp:docPr id="623139778" name="Grafico 623139778">
              <a:extLst xmlns:a="http://schemas.openxmlformats.org/drawingml/2006/main">
                <a:ext uri="{FF2B5EF4-FFF2-40B4-BE49-F238E27FC236}">
                  <a16:creationId xmlns:a16="http://schemas.microsoft.com/office/drawing/2014/main" id="{B8AE8379-5BB6-4BCB-8A92-6EE1A907388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67500010" w14:textId="77777777" w:rsidR="00073F9C" w:rsidRDefault="00073F9C" w:rsidP="0072137C">
      <w:pPr>
        <w:pStyle w:val="Fontetabellagrafico"/>
        <w:spacing w:after="0"/>
      </w:pPr>
      <w:r>
        <w:t xml:space="preserve">Fonte: elaborazioni su dati Istat </w:t>
      </w:r>
    </w:p>
    <w:p w14:paraId="53784D3E" w14:textId="23B7217B" w:rsidR="00733D3E" w:rsidRPr="00EA00C2" w:rsidRDefault="00733D3E" w:rsidP="00733D3E">
      <w:pPr>
        <w:pStyle w:val="Titolofig"/>
        <w:spacing w:after="0"/>
        <w:ind w:right="850"/>
      </w:pPr>
      <w:bookmarkStart w:id="91" w:name="_Ref20319694"/>
      <w:r>
        <w:t xml:space="preserve">Tabella </w:t>
      </w:r>
      <w:bookmarkEnd w:id="91"/>
      <w:r w:rsidR="0069798C">
        <w:t>23</w:t>
      </w:r>
      <w:r w:rsidR="0069798C" w:rsidRPr="00690590">
        <w:t xml:space="preserve"> </w:t>
      </w:r>
      <w:r w:rsidRPr="00690590">
        <w:t xml:space="preserve">Valore </w:t>
      </w:r>
      <w:r>
        <w:t>delle attività secondarie e di supporto all’agricoltura</w:t>
      </w:r>
      <w:r w:rsidRPr="00690590">
        <w:t xml:space="preserve"> - Valori concatenati (anno di riferimento 2010)</w:t>
      </w:r>
      <w:r>
        <w:fldChar w:fldCharType="begin"/>
      </w:r>
      <w:r>
        <w:instrText xml:space="preserve"> LINK </w:instrText>
      </w:r>
      <w:r w:rsidR="004E40E9">
        <w:instrText xml:space="preserve">Excel.Sheet.12 "\\\\SAN01\\Shared_Folders\\ReteRuraleIsmea\\RRN 2014-20\\TEMATICHE E PROGETTI\\NUOVA PAC\\avvio lavoro analisi di contesto e swot\\Policy Brief 8\\Policy Brief 8 - Grafici.xlsx" Tab.15!R12C7:R78C11 </w:instrText>
      </w:r>
      <w:r>
        <w:instrText xml:space="preserve">\a \f 4 \h  \* MERGEFORMAT </w:instrText>
      </w:r>
      <w:r>
        <w:fldChar w:fldCharType="separate"/>
      </w:r>
    </w:p>
    <w:tbl>
      <w:tblPr>
        <w:tblStyle w:val="Tabellagriglia1chiara"/>
        <w:tblW w:w="9534" w:type="dxa"/>
        <w:tblLook w:val="04A0" w:firstRow="1" w:lastRow="0" w:firstColumn="1" w:lastColumn="0" w:noHBand="0" w:noVBand="1"/>
      </w:tblPr>
      <w:tblGrid>
        <w:gridCol w:w="1989"/>
        <w:gridCol w:w="3541"/>
        <w:gridCol w:w="1053"/>
        <w:gridCol w:w="1062"/>
        <w:gridCol w:w="1889"/>
      </w:tblGrid>
      <w:tr w:rsidR="00733D3E" w:rsidRPr="00EA00C2" w14:paraId="5BC3963A" w14:textId="77777777" w:rsidTr="00EC0CB1">
        <w:trPr>
          <w:cnfStyle w:val="100000000000" w:firstRow="1" w:lastRow="0" w:firstColumn="0" w:lastColumn="0" w:oddVBand="0" w:evenVBand="0" w:oddHBand="0" w:evenHBand="0" w:firstRowFirstColumn="0" w:firstRowLastColumn="0" w:lastRowFirstColumn="0" w:lastRowLastColumn="0"/>
          <w:trHeight w:val="301"/>
          <w:tblHeader/>
        </w:trPr>
        <w:tc>
          <w:tcPr>
            <w:cnfStyle w:val="001000000000" w:firstRow="0" w:lastRow="0" w:firstColumn="1" w:lastColumn="0" w:oddVBand="0" w:evenVBand="0" w:oddHBand="0" w:evenHBand="0" w:firstRowFirstColumn="0" w:firstRowLastColumn="0" w:lastRowFirstColumn="0" w:lastRowLastColumn="0"/>
            <w:tcW w:w="1989" w:type="dxa"/>
            <w:tcBorders>
              <w:bottom w:val="none" w:sz="0" w:space="0" w:color="auto"/>
            </w:tcBorders>
            <w:noWrap/>
            <w:hideMark/>
          </w:tcPr>
          <w:p w14:paraId="49381DE4" w14:textId="77777777" w:rsidR="00733D3E" w:rsidRPr="00EA00C2" w:rsidRDefault="00733D3E" w:rsidP="00232560">
            <w:pPr>
              <w:jc w:val="left"/>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 </w:t>
            </w:r>
          </w:p>
        </w:tc>
        <w:tc>
          <w:tcPr>
            <w:tcW w:w="3541" w:type="dxa"/>
            <w:tcBorders>
              <w:bottom w:val="none" w:sz="0" w:space="0" w:color="auto"/>
            </w:tcBorders>
            <w:noWrap/>
            <w:hideMark/>
          </w:tcPr>
          <w:p w14:paraId="08DF808F" w14:textId="77777777" w:rsidR="00733D3E" w:rsidRPr="00EA00C2" w:rsidRDefault="00733D3E" w:rsidP="00232560">
            <w:pPr>
              <w:jc w:val="lef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 </w:t>
            </w:r>
          </w:p>
        </w:tc>
        <w:tc>
          <w:tcPr>
            <w:tcW w:w="1053" w:type="dxa"/>
            <w:tcBorders>
              <w:bottom w:val="none" w:sz="0" w:space="0" w:color="auto"/>
            </w:tcBorders>
            <w:noWrap/>
            <w:hideMark/>
          </w:tcPr>
          <w:p w14:paraId="0153A16E" w14:textId="77777777" w:rsidR="00733D3E" w:rsidRPr="00EA00C2" w:rsidRDefault="00733D3E" w:rsidP="00232560">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color w:val="000000"/>
                <w:sz w:val="18"/>
                <w:szCs w:val="18"/>
                <w:lang w:eastAsia="it-IT"/>
              </w:rPr>
            </w:pPr>
            <w:r w:rsidRPr="00EA00C2">
              <w:rPr>
                <w:rFonts w:ascii="Calibri" w:eastAsia="Times New Roman" w:hAnsi="Calibri" w:cs="Calibri"/>
                <w:color w:val="000000"/>
                <w:sz w:val="18"/>
                <w:szCs w:val="18"/>
                <w:lang w:eastAsia="it-IT"/>
              </w:rPr>
              <w:t>2007</w:t>
            </w:r>
          </w:p>
        </w:tc>
        <w:tc>
          <w:tcPr>
            <w:tcW w:w="1062" w:type="dxa"/>
            <w:tcBorders>
              <w:bottom w:val="none" w:sz="0" w:space="0" w:color="auto"/>
            </w:tcBorders>
            <w:noWrap/>
            <w:hideMark/>
          </w:tcPr>
          <w:p w14:paraId="0064A446" w14:textId="77777777" w:rsidR="00733D3E" w:rsidRPr="00EA00C2" w:rsidRDefault="00733D3E" w:rsidP="00232560">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color w:val="000000"/>
                <w:sz w:val="18"/>
                <w:szCs w:val="18"/>
                <w:lang w:eastAsia="it-IT"/>
              </w:rPr>
            </w:pPr>
            <w:r w:rsidRPr="00EA00C2">
              <w:rPr>
                <w:rFonts w:ascii="Calibri" w:eastAsia="Times New Roman" w:hAnsi="Calibri" w:cs="Calibri"/>
                <w:color w:val="000000"/>
                <w:sz w:val="18"/>
                <w:szCs w:val="18"/>
                <w:lang w:eastAsia="it-IT"/>
              </w:rPr>
              <w:t>2018</w:t>
            </w:r>
          </w:p>
        </w:tc>
        <w:tc>
          <w:tcPr>
            <w:tcW w:w="1889" w:type="dxa"/>
            <w:tcBorders>
              <w:bottom w:val="none" w:sz="0" w:space="0" w:color="auto"/>
            </w:tcBorders>
            <w:noWrap/>
            <w:hideMark/>
          </w:tcPr>
          <w:p w14:paraId="2FFEC475" w14:textId="77777777" w:rsidR="00733D3E" w:rsidRPr="00EA00C2" w:rsidRDefault="00733D3E" w:rsidP="00232560">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color w:val="000000"/>
                <w:sz w:val="18"/>
                <w:szCs w:val="18"/>
                <w:lang w:eastAsia="it-IT"/>
              </w:rPr>
            </w:pPr>
            <w:r w:rsidRPr="00EA00C2">
              <w:rPr>
                <w:rFonts w:ascii="Calibri" w:eastAsia="Times New Roman" w:hAnsi="Calibri" w:cs="Calibri"/>
                <w:color w:val="000000"/>
                <w:sz w:val="18"/>
                <w:szCs w:val="18"/>
                <w:lang w:eastAsia="it-IT"/>
              </w:rPr>
              <w:t>Variazione 2007/18</w:t>
            </w:r>
          </w:p>
        </w:tc>
      </w:tr>
      <w:tr w:rsidR="00733D3E" w:rsidRPr="00EA00C2" w14:paraId="23383A6F"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val="restart"/>
            <w:noWrap/>
            <w:hideMark/>
          </w:tcPr>
          <w:p w14:paraId="79671BB7" w14:textId="77777777" w:rsidR="00733D3E" w:rsidRPr="00EA00C2" w:rsidRDefault="00733D3E" w:rsidP="00232560">
            <w:pPr>
              <w:jc w:val="center"/>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ITALIA</w:t>
            </w:r>
          </w:p>
        </w:tc>
        <w:tc>
          <w:tcPr>
            <w:tcW w:w="3541" w:type="dxa"/>
            <w:noWrap/>
            <w:hideMark/>
          </w:tcPr>
          <w:p w14:paraId="039F23DC"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secondarie (+)</w:t>
            </w:r>
          </w:p>
        </w:tc>
        <w:tc>
          <w:tcPr>
            <w:tcW w:w="1053" w:type="dxa"/>
            <w:noWrap/>
            <w:hideMark/>
          </w:tcPr>
          <w:p w14:paraId="0B2F6373"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2.785.948</w:t>
            </w:r>
          </w:p>
        </w:tc>
        <w:tc>
          <w:tcPr>
            <w:tcW w:w="1062" w:type="dxa"/>
            <w:noWrap/>
            <w:hideMark/>
          </w:tcPr>
          <w:p w14:paraId="3406F2EB"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4.613.037</w:t>
            </w:r>
          </w:p>
        </w:tc>
        <w:tc>
          <w:tcPr>
            <w:tcW w:w="1889" w:type="dxa"/>
            <w:noWrap/>
            <w:hideMark/>
          </w:tcPr>
          <w:p w14:paraId="09A1E76F"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65,6%</w:t>
            </w:r>
          </w:p>
        </w:tc>
      </w:tr>
      <w:tr w:rsidR="00733D3E" w:rsidRPr="00EA00C2" w14:paraId="79951F22"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hideMark/>
          </w:tcPr>
          <w:p w14:paraId="3F267523"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41689E20"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di supporto</w:t>
            </w:r>
          </w:p>
        </w:tc>
        <w:tc>
          <w:tcPr>
            <w:tcW w:w="1053" w:type="dxa"/>
            <w:noWrap/>
            <w:hideMark/>
          </w:tcPr>
          <w:p w14:paraId="6587065E"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5.619.724</w:t>
            </w:r>
          </w:p>
        </w:tc>
        <w:tc>
          <w:tcPr>
            <w:tcW w:w="1062" w:type="dxa"/>
            <w:noWrap/>
            <w:hideMark/>
          </w:tcPr>
          <w:p w14:paraId="080C2EB3"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5.891.682</w:t>
            </w:r>
          </w:p>
        </w:tc>
        <w:tc>
          <w:tcPr>
            <w:tcW w:w="1889" w:type="dxa"/>
            <w:noWrap/>
            <w:hideMark/>
          </w:tcPr>
          <w:p w14:paraId="566847BE"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4,8%</w:t>
            </w:r>
          </w:p>
        </w:tc>
      </w:tr>
      <w:tr w:rsidR="00733D3E" w:rsidRPr="00EA00C2" w14:paraId="06791CD4" w14:textId="77777777" w:rsidTr="00EC0CB1">
        <w:trPr>
          <w:trHeight w:val="301"/>
        </w:trPr>
        <w:tc>
          <w:tcPr>
            <w:cnfStyle w:val="001000000000" w:firstRow="0" w:lastRow="0" w:firstColumn="1" w:lastColumn="0" w:oddVBand="0" w:evenVBand="0" w:oddHBand="0" w:evenHBand="0" w:firstRowFirstColumn="0" w:firstRowLastColumn="0" w:lastRowFirstColumn="0" w:lastRowLastColumn="0"/>
            <w:tcW w:w="1989" w:type="dxa"/>
            <w:vMerge/>
            <w:hideMark/>
          </w:tcPr>
          <w:p w14:paraId="68D856C2"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4E85309C"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Totale att. supporto e secondarie (+)</w:t>
            </w:r>
          </w:p>
        </w:tc>
        <w:tc>
          <w:tcPr>
            <w:tcW w:w="1053" w:type="dxa"/>
            <w:noWrap/>
            <w:hideMark/>
          </w:tcPr>
          <w:p w14:paraId="66A6AC3B"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8.405.673</w:t>
            </w:r>
          </w:p>
        </w:tc>
        <w:tc>
          <w:tcPr>
            <w:tcW w:w="1062" w:type="dxa"/>
            <w:noWrap/>
            <w:hideMark/>
          </w:tcPr>
          <w:p w14:paraId="232A524A"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10.504.719</w:t>
            </w:r>
          </w:p>
        </w:tc>
        <w:tc>
          <w:tcPr>
            <w:tcW w:w="1889" w:type="dxa"/>
            <w:noWrap/>
            <w:hideMark/>
          </w:tcPr>
          <w:p w14:paraId="29A3A837"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25,0%</w:t>
            </w:r>
          </w:p>
        </w:tc>
      </w:tr>
      <w:tr w:rsidR="00733D3E" w:rsidRPr="00EA00C2" w14:paraId="4DF077AB"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val="restart"/>
            <w:noWrap/>
            <w:hideMark/>
          </w:tcPr>
          <w:p w14:paraId="6F539222" w14:textId="77777777" w:rsidR="00733D3E" w:rsidRPr="00EA00C2" w:rsidRDefault="00733D3E" w:rsidP="00232560">
            <w:pPr>
              <w:jc w:val="center"/>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Piemonte</w:t>
            </w:r>
          </w:p>
        </w:tc>
        <w:tc>
          <w:tcPr>
            <w:tcW w:w="3541" w:type="dxa"/>
            <w:noWrap/>
            <w:hideMark/>
          </w:tcPr>
          <w:p w14:paraId="741A0721"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secondarie (+)</w:t>
            </w:r>
          </w:p>
        </w:tc>
        <w:tc>
          <w:tcPr>
            <w:tcW w:w="1053" w:type="dxa"/>
            <w:noWrap/>
            <w:hideMark/>
          </w:tcPr>
          <w:p w14:paraId="259062AB"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167.667</w:t>
            </w:r>
          </w:p>
        </w:tc>
        <w:tc>
          <w:tcPr>
            <w:tcW w:w="1062" w:type="dxa"/>
            <w:noWrap/>
            <w:hideMark/>
          </w:tcPr>
          <w:p w14:paraId="2F260055"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350.171</w:t>
            </w:r>
          </w:p>
        </w:tc>
        <w:tc>
          <w:tcPr>
            <w:tcW w:w="1889" w:type="dxa"/>
            <w:noWrap/>
            <w:hideMark/>
          </w:tcPr>
          <w:p w14:paraId="5FE777EC"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108,8%</w:t>
            </w:r>
          </w:p>
        </w:tc>
      </w:tr>
      <w:tr w:rsidR="00733D3E" w:rsidRPr="00EA00C2" w14:paraId="0147B31C"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hideMark/>
          </w:tcPr>
          <w:p w14:paraId="1D2BBA48"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319629DC"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di supporto</w:t>
            </w:r>
          </w:p>
        </w:tc>
        <w:tc>
          <w:tcPr>
            <w:tcW w:w="1053" w:type="dxa"/>
            <w:noWrap/>
            <w:hideMark/>
          </w:tcPr>
          <w:p w14:paraId="68D09E42"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336.218</w:t>
            </w:r>
          </w:p>
        </w:tc>
        <w:tc>
          <w:tcPr>
            <w:tcW w:w="1062" w:type="dxa"/>
            <w:noWrap/>
            <w:hideMark/>
          </w:tcPr>
          <w:p w14:paraId="265432CE"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346.930</w:t>
            </w:r>
          </w:p>
        </w:tc>
        <w:tc>
          <w:tcPr>
            <w:tcW w:w="1889" w:type="dxa"/>
            <w:noWrap/>
            <w:hideMark/>
          </w:tcPr>
          <w:p w14:paraId="072DC0BC"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3,2%</w:t>
            </w:r>
          </w:p>
        </w:tc>
      </w:tr>
      <w:tr w:rsidR="00733D3E" w:rsidRPr="00EA00C2" w14:paraId="394C8359" w14:textId="77777777" w:rsidTr="00EC0CB1">
        <w:trPr>
          <w:trHeight w:val="301"/>
        </w:trPr>
        <w:tc>
          <w:tcPr>
            <w:cnfStyle w:val="001000000000" w:firstRow="0" w:lastRow="0" w:firstColumn="1" w:lastColumn="0" w:oddVBand="0" w:evenVBand="0" w:oddHBand="0" w:evenHBand="0" w:firstRowFirstColumn="0" w:firstRowLastColumn="0" w:lastRowFirstColumn="0" w:lastRowLastColumn="0"/>
            <w:tcW w:w="1989" w:type="dxa"/>
            <w:vMerge/>
            <w:hideMark/>
          </w:tcPr>
          <w:p w14:paraId="36AEDF3D"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6DB6E520"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Totale att. supporto e secondarie (+)</w:t>
            </w:r>
          </w:p>
        </w:tc>
        <w:tc>
          <w:tcPr>
            <w:tcW w:w="1053" w:type="dxa"/>
            <w:noWrap/>
            <w:hideMark/>
          </w:tcPr>
          <w:p w14:paraId="1C80EA3F"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503.885</w:t>
            </w:r>
          </w:p>
        </w:tc>
        <w:tc>
          <w:tcPr>
            <w:tcW w:w="1062" w:type="dxa"/>
            <w:noWrap/>
            <w:hideMark/>
          </w:tcPr>
          <w:p w14:paraId="18A742D7"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697.101</w:t>
            </w:r>
          </w:p>
        </w:tc>
        <w:tc>
          <w:tcPr>
            <w:tcW w:w="1889" w:type="dxa"/>
            <w:noWrap/>
            <w:hideMark/>
          </w:tcPr>
          <w:p w14:paraId="63BBDE50"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38,3%</w:t>
            </w:r>
          </w:p>
        </w:tc>
      </w:tr>
      <w:tr w:rsidR="00733D3E" w:rsidRPr="00EA00C2" w14:paraId="3AC27817"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val="restart"/>
            <w:noWrap/>
            <w:hideMark/>
          </w:tcPr>
          <w:p w14:paraId="4757B078" w14:textId="77777777" w:rsidR="00733D3E" w:rsidRPr="00EA00C2" w:rsidRDefault="00733D3E" w:rsidP="00232560">
            <w:pPr>
              <w:jc w:val="center"/>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Valle d'Aosta</w:t>
            </w:r>
          </w:p>
        </w:tc>
        <w:tc>
          <w:tcPr>
            <w:tcW w:w="3541" w:type="dxa"/>
            <w:noWrap/>
            <w:hideMark/>
          </w:tcPr>
          <w:p w14:paraId="0A19BBD8"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secondarie (+)</w:t>
            </w:r>
          </w:p>
        </w:tc>
        <w:tc>
          <w:tcPr>
            <w:tcW w:w="1053" w:type="dxa"/>
            <w:noWrap/>
            <w:hideMark/>
          </w:tcPr>
          <w:p w14:paraId="1848158D"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18.484</w:t>
            </w:r>
          </w:p>
        </w:tc>
        <w:tc>
          <w:tcPr>
            <w:tcW w:w="1062" w:type="dxa"/>
            <w:noWrap/>
            <w:hideMark/>
          </w:tcPr>
          <w:p w14:paraId="206F9206"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23.927</w:t>
            </w:r>
          </w:p>
        </w:tc>
        <w:tc>
          <w:tcPr>
            <w:tcW w:w="1889" w:type="dxa"/>
            <w:noWrap/>
            <w:hideMark/>
          </w:tcPr>
          <w:p w14:paraId="7341B4D0"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29,4%</w:t>
            </w:r>
          </w:p>
        </w:tc>
      </w:tr>
      <w:tr w:rsidR="00733D3E" w:rsidRPr="00EA00C2" w14:paraId="393F648F"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hideMark/>
          </w:tcPr>
          <w:p w14:paraId="5185CCD1"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150F4C30"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di supporto</w:t>
            </w:r>
          </w:p>
        </w:tc>
        <w:tc>
          <w:tcPr>
            <w:tcW w:w="1053" w:type="dxa"/>
            <w:noWrap/>
            <w:hideMark/>
          </w:tcPr>
          <w:p w14:paraId="06EA9440"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10.728</w:t>
            </w:r>
          </w:p>
        </w:tc>
        <w:tc>
          <w:tcPr>
            <w:tcW w:w="1062" w:type="dxa"/>
            <w:noWrap/>
            <w:hideMark/>
          </w:tcPr>
          <w:p w14:paraId="70460150"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11.544</w:t>
            </w:r>
          </w:p>
        </w:tc>
        <w:tc>
          <w:tcPr>
            <w:tcW w:w="1889" w:type="dxa"/>
            <w:noWrap/>
            <w:hideMark/>
          </w:tcPr>
          <w:p w14:paraId="48AD3E64"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7,6%</w:t>
            </w:r>
          </w:p>
        </w:tc>
      </w:tr>
      <w:tr w:rsidR="00733D3E" w:rsidRPr="00EA00C2" w14:paraId="3D5109BF" w14:textId="77777777" w:rsidTr="00EC0CB1">
        <w:trPr>
          <w:trHeight w:val="301"/>
        </w:trPr>
        <w:tc>
          <w:tcPr>
            <w:cnfStyle w:val="001000000000" w:firstRow="0" w:lastRow="0" w:firstColumn="1" w:lastColumn="0" w:oddVBand="0" w:evenVBand="0" w:oddHBand="0" w:evenHBand="0" w:firstRowFirstColumn="0" w:firstRowLastColumn="0" w:lastRowFirstColumn="0" w:lastRowLastColumn="0"/>
            <w:tcW w:w="1989" w:type="dxa"/>
            <w:vMerge/>
            <w:hideMark/>
          </w:tcPr>
          <w:p w14:paraId="5001A0CF"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6982FD63"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Totale att. supporto e secondarie (+)</w:t>
            </w:r>
          </w:p>
        </w:tc>
        <w:tc>
          <w:tcPr>
            <w:tcW w:w="1053" w:type="dxa"/>
            <w:noWrap/>
            <w:hideMark/>
          </w:tcPr>
          <w:p w14:paraId="613FB726"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29.213</w:t>
            </w:r>
          </w:p>
        </w:tc>
        <w:tc>
          <w:tcPr>
            <w:tcW w:w="1062" w:type="dxa"/>
            <w:noWrap/>
            <w:hideMark/>
          </w:tcPr>
          <w:p w14:paraId="64621421"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35.472</w:t>
            </w:r>
          </w:p>
        </w:tc>
        <w:tc>
          <w:tcPr>
            <w:tcW w:w="1889" w:type="dxa"/>
            <w:noWrap/>
            <w:hideMark/>
          </w:tcPr>
          <w:p w14:paraId="21AB2256"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21,4%</w:t>
            </w:r>
          </w:p>
        </w:tc>
      </w:tr>
      <w:tr w:rsidR="00733D3E" w:rsidRPr="00EA00C2" w14:paraId="30FABDCE"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val="restart"/>
            <w:noWrap/>
            <w:hideMark/>
          </w:tcPr>
          <w:p w14:paraId="68EFA952" w14:textId="77777777" w:rsidR="00733D3E" w:rsidRPr="00EA00C2" w:rsidRDefault="00733D3E" w:rsidP="00232560">
            <w:pPr>
              <w:jc w:val="center"/>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Liguria</w:t>
            </w:r>
          </w:p>
        </w:tc>
        <w:tc>
          <w:tcPr>
            <w:tcW w:w="3541" w:type="dxa"/>
            <w:noWrap/>
            <w:hideMark/>
          </w:tcPr>
          <w:p w14:paraId="4D3F8CD3"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secondarie (+)</w:t>
            </w:r>
          </w:p>
        </w:tc>
        <w:tc>
          <w:tcPr>
            <w:tcW w:w="1053" w:type="dxa"/>
            <w:noWrap/>
            <w:hideMark/>
          </w:tcPr>
          <w:p w14:paraId="1A0A52EC"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36.357</w:t>
            </w:r>
          </w:p>
        </w:tc>
        <w:tc>
          <w:tcPr>
            <w:tcW w:w="1062" w:type="dxa"/>
            <w:noWrap/>
            <w:hideMark/>
          </w:tcPr>
          <w:p w14:paraId="191BDA2A"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62.651</w:t>
            </w:r>
          </w:p>
        </w:tc>
        <w:tc>
          <w:tcPr>
            <w:tcW w:w="1889" w:type="dxa"/>
            <w:noWrap/>
            <w:hideMark/>
          </w:tcPr>
          <w:p w14:paraId="5C8D3A19"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72,3%</w:t>
            </w:r>
          </w:p>
        </w:tc>
      </w:tr>
      <w:tr w:rsidR="00733D3E" w:rsidRPr="00EA00C2" w14:paraId="2436A05E"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hideMark/>
          </w:tcPr>
          <w:p w14:paraId="1E5050D2"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0A39389F"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di supporto</w:t>
            </w:r>
          </w:p>
        </w:tc>
        <w:tc>
          <w:tcPr>
            <w:tcW w:w="1053" w:type="dxa"/>
            <w:noWrap/>
            <w:hideMark/>
          </w:tcPr>
          <w:p w14:paraId="503DE54E"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46.305</w:t>
            </w:r>
          </w:p>
        </w:tc>
        <w:tc>
          <w:tcPr>
            <w:tcW w:w="1062" w:type="dxa"/>
            <w:noWrap/>
            <w:hideMark/>
          </w:tcPr>
          <w:p w14:paraId="7192CE5B"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45.150</w:t>
            </w:r>
          </w:p>
        </w:tc>
        <w:tc>
          <w:tcPr>
            <w:tcW w:w="1889" w:type="dxa"/>
            <w:noWrap/>
            <w:hideMark/>
          </w:tcPr>
          <w:p w14:paraId="28035DEA"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-2,5%</w:t>
            </w:r>
          </w:p>
        </w:tc>
      </w:tr>
      <w:tr w:rsidR="00733D3E" w:rsidRPr="00EA00C2" w14:paraId="01F4C048" w14:textId="77777777" w:rsidTr="00EC0CB1">
        <w:trPr>
          <w:trHeight w:val="301"/>
        </w:trPr>
        <w:tc>
          <w:tcPr>
            <w:cnfStyle w:val="001000000000" w:firstRow="0" w:lastRow="0" w:firstColumn="1" w:lastColumn="0" w:oddVBand="0" w:evenVBand="0" w:oddHBand="0" w:evenHBand="0" w:firstRowFirstColumn="0" w:firstRowLastColumn="0" w:lastRowFirstColumn="0" w:lastRowLastColumn="0"/>
            <w:tcW w:w="1989" w:type="dxa"/>
            <w:vMerge/>
            <w:hideMark/>
          </w:tcPr>
          <w:p w14:paraId="5EB2FF21"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13F26BAF"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Totale att. supporto e secondarie (+)</w:t>
            </w:r>
          </w:p>
        </w:tc>
        <w:tc>
          <w:tcPr>
            <w:tcW w:w="1053" w:type="dxa"/>
            <w:noWrap/>
            <w:hideMark/>
          </w:tcPr>
          <w:p w14:paraId="5619D21E"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82.662</w:t>
            </w:r>
          </w:p>
        </w:tc>
        <w:tc>
          <w:tcPr>
            <w:tcW w:w="1062" w:type="dxa"/>
            <w:noWrap/>
            <w:hideMark/>
          </w:tcPr>
          <w:p w14:paraId="379EB5EC"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107.801</w:t>
            </w:r>
          </w:p>
        </w:tc>
        <w:tc>
          <w:tcPr>
            <w:tcW w:w="1889" w:type="dxa"/>
            <w:noWrap/>
            <w:hideMark/>
          </w:tcPr>
          <w:p w14:paraId="5EB5DD39"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30,4%</w:t>
            </w:r>
          </w:p>
        </w:tc>
      </w:tr>
      <w:tr w:rsidR="00733D3E" w:rsidRPr="00EA00C2" w14:paraId="7883F9AB"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val="restart"/>
            <w:noWrap/>
            <w:hideMark/>
          </w:tcPr>
          <w:p w14:paraId="25814534" w14:textId="77777777" w:rsidR="00733D3E" w:rsidRPr="00EA00C2" w:rsidRDefault="00733D3E" w:rsidP="00232560">
            <w:pPr>
              <w:jc w:val="center"/>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Lombardia</w:t>
            </w:r>
          </w:p>
        </w:tc>
        <w:tc>
          <w:tcPr>
            <w:tcW w:w="3541" w:type="dxa"/>
            <w:noWrap/>
            <w:hideMark/>
          </w:tcPr>
          <w:p w14:paraId="6B489476"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secondarie (+)</w:t>
            </w:r>
          </w:p>
        </w:tc>
        <w:tc>
          <w:tcPr>
            <w:tcW w:w="1053" w:type="dxa"/>
            <w:noWrap/>
            <w:hideMark/>
          </w:tcPr>
          <w:p w14:paraId="5A746907"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343.091</w:t>
            </w:r>
          </w:p>
        </w:tc>
        <w:tc>
          <w:tcPr>
            <w:tcW w:w="1062" w:type="dxa"/>
            <w:noWrap/>
            <w:hideMark/>
          </w:tcPr>
          <w:p w14:paraId="3EEE1C9E"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656.366</w:t>
            </w:r>
          </w:p>
        </w:tc>
        <w:tc>
          <w:tcPr>
            <w:tcW w:w="1889" w:type="dxa"/>
            <w:noWrap/>
            <w:hideMark/>
          </w:tcPr>
          <w:p w14:paraId="4FCCA287"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91,3%</w:t>
            </w:r>
          </w:p>
        </w:tc>
      </w:tr>
      <w:tr w:rsidR="00733D3E" w:rsidRPr="00EA00C2" w14:paraId="22711180"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hideMark/>
          </w:tcPr>
          <w:p w14:paraId="7A0E1326"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090186BA"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di supporto</w:t>
            </w:r>
          </w:p>
        </w:tc>
        <w:tc>
          <w:tcPr>
            <w:tcW w:w="1053" w:type="dxa"/>
            <w:noWrap/>
            <w:hideMark/>
          </w:tcPr>
          <w:p w14:paraId="1A9A5308"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469.419</w:t>
            </w:r>
          </w:p>
        </w:tc>
        <w:tc>
          <w:tcPr>
            <w:tcW w:w="1062" w:type="dxa"/>
            <w:noWrap/>
            <w:hideMark/>
          </w:tcPr>
          <w:p w14:paraId="2D701BFF"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491.971</w:t>
            </w:r>
          </w:p>
        </w:tc>
        <w:tc>
          <w:tcPr>
            <w:tcW w:w="1889" w:type="dxa"/>
            <w:noWrap/>
            <w:hideMark/>
          </w:tcPr>
          <w:p w14:paraId="40EEC10E"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4,8%</w:t>
            </w:r>
          </w:p>
        </w:tc>
      </w:tr>
      <w:tr w:rsidR="00733D3E" w:rsidRPr="00EA00C2" w14:paraId="20A2E9B6" w14:textId="77777777" w:rsidTr="00EC0CB1">
        <w:trPr>
          <w:trHeight w:val="301"/>
        </w:trPr>
        <w:tc>
          <w:tcPr>
            <w:cnfStyle w:val="001000000000" w:firstRow="0" w:lastRow="0" w:firstColumn="1" w:lastColumn="0" w:oddVBand="0" w:evenVBand="0" w:oddHBand="0" w:evenHBand="0" w:firstRowFirstColumn="0" w:firstRowLastColumn="0" w:lastRowFirstColumn="0" w:lastRowLastColumn="0"/>
            <w:tcW w:w="1989" w:type="dxa"/>
            <w:vMerge/>
            <w:hideMark/>
          </w:tcPr>
          <w:p w14:paraId="66B9260D"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67F5B6A8"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Totale att. supporto e secondarie (+)</w:t>
            </w:r>
          </w:p>
        </w:tc>
        <w:tc>
          <w:tcPr>
            <w:tcW w:w="1053" w:type="dxa"/>
            <w:noWrap/>
            <w:hideMark/>
          </w:tcPr>
          <w:p w14:paraId="586D477C"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812.510</w:t>
            </w:r>
          </w:p>
        </w:tc>
        <w:tc>
          <w:tcPr>
            <w:tcW w:w="1062" w:type="dxa"/>
            <w:noWrap/>
            <w:hideMark/>
          </w:tcPr>
          <w:p w14:paraId="735C54EF"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1.148.337</w:t>
            </w:r>
          </w:p>
        </w:tc>
        <w:tc>
          <w:tcPr>
            <w:tcW w:w="1889" w:type="dxa"/>
            <w:noWrap/>
            <w:hideMark/>
          </w:tcPr>
          <w:p w14:paraId="38333C73"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41,3%</w:t>
            </w:r>
          </w:p>
        </w:tc>
      </w:tr>
      <w:tr w:rsidR="00733D3E" w:rsidRPr="00EA00C2" w14:paraId="3EE5614D"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val="restart"/>
            <w:noWrap/>
            <w:hideMark/>
          </w:tcPr>
          <w:p w14:paraId="24ECAE1B" w14:textId="77777777" w:rsidR="00733D3E" w:rsidRPr="00EA00C2" w:rsidRDefault="00733D3E" w:rsidP="00232560">
            <w:pPr>
              <w:jc w:val="center"/>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P.A. Bolzano</w:t>
            </w:r>
          </w:p>
        </w:tc>
        <w:tc>
          <w:tcPr>
            <w:tcW w:w="3541" w:type="dxa"/>
            <w:noWrap/>
            <w:hideMark/>
          </w:tcPr>
          <w:p w14:paraId="26E0041F"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secondarie (+)</w:t>
            </w:r>
          </w:p>
        </w:tc>
        <w:tc>
          <w:tcPr>
            <w:tcW w:w="1053" w:type="dxa"/>
            <w:noWrap/>
            <w:hideMark/>
          </w:tcPr>
          <w:p w14:paraId="7B0AE995"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262.220</w:t>
            </w:r>
          </w:p>
        </w:tc>
        <w:tc>
          <w:tcPr>
            <w:tcW w:w="1062" w:type="dxa"/>
            <w:noWrap/>
            <w:hideMark/>
          </w:tcPr>
          <w:p w14:paraId="6CAFEE8A"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430.757</w:t>
            </w:r>
          </w:p>
        </w:tc>
        <w:tc>
          <w:tcPr>
            <w:tcW w:w="1889" w:type="dxa"/>
            <w:noWrap/>
            <w:hideMark/>
          </w:tcPr>
          <w:p w14:paraId="345F1640"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64,3%</w:t>
            </w:r>
          </w:p>
        </w:tc>
      </w:tr>
      <w:tr w:rsidR="00733D3E" w:rsidRPr="00EA00C2" w14:paraId="6DBEF349"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hideMark/>
          </w:tcPr>
          <w:p w14:paraId="00D2AED4"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2D89A50D"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di supporto</w:t>
            </w:r>
          </w:p>
        </w:tc>
        <w:tc>
          <w:tcPr>
            <w:tcW w:w="1053" w:type="dxa"/>
            <w:noWrap/>
            <w:hideMark/>
          </w:tcPr>
          <w:p w14:paraId="148DB9BF"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71.208</w:t>
            </w:r>
          </w:p>
        </w:tc>
        <w:tc>
          <w:tcPr>
            <w:tcW w:w="1062" w:type="dxa"/>
            <w:noWrap/>
            <w:hideMark/>
          </w:tcPr>
          <w:p w14:paraId="1C1B8115"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72.645</w:t>
            </w:r>
          </w:p>
        </w:tc>
        <w:tc>
          <w:tcPr>
            <w:tcW w:w="1889" w:type="dxa"/>
            <w:noWrap/>
            <w:hideMark/>
          </w:tcPr>
          <w:p w14:paraId="6633D6A9"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2,0%</w:t>
            </w:r>
          </w:p>
        </w:tc>
      </w:tr>
      <w:tr w:rsidR="00733D3E" w:rsidRPr="00EA00C2" w14:paraId="38BB66F2" w14:textId="77777777" w:rsidTr="00EC0CB1">
        <w:trPr>
          <w:trHeight w:val="301"/>
        </w:trPr>
        <w:tc>
          <w:tcPr>
            <w:cnfStyle w:val="001000000000" w:firstRow="0" w:lastRow="0" w:firstColumn="1" w:lastColumn="0" w:oddVBand="0" w:evenVBand="0" w:oddHBand="0" w:evenHBand="0" w:firstRowFirstColumn="0" w:firstRowLastColumn="0" w:lastRowFirstColumn="0" w:lastRowLastColumn="0"/>
            <w:tcW w:w="1989" w:type="dxa"/>
            <w:vMerge/>
            <w:hideMark/>
          </w:tcPr>
          <w:p w14:paraId="5188309A"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70BD722A"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Totale att. supporto e secondarie (+)</w:t>
            </w:r>
          </w:p>
        </w:tc>
        <w:tc>
          <w:tcPr>
            <w:tcW w:w="1053" w:type="dxa"/>
            <w:noWrap/>
            <w:hideMark/>
          </w:tcPr>
          <w:p w14:paraId="2ED19684"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333.428</w:t>
            </w:r>
          </w:p>
        </w:tc>
        <w:tc>
          <w:tcPr>
            <w:tcW w:w="1062" w:type="dxa"/>
            <w:noWrap/>
            <w:hideMark/>
          </w:tcPr>
          <w:p w14:paraId="3988171A"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503.402</w:t>
            </w:r>
          </w:p>
        </w:tc>
        <w:tc>
          <w:tcPr>
            <w:tcW w:w="1889" w:type="dxa"/>
            <w:noWrap/>
            <w:hideMark/>
          </w:tcPr>
          <w:p w14:paraId="34EB0F6C"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51,0%</w:t>
            </w:r>
          </w:p>
        </w:tc>
      </w:tr>
      <w:tr w:rsidR="00733D3E" w:rsidRPr="00EA00C2" w14:paraId="0FF7CA6B"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val="restart"/>
            <w:noWrap/>
            <w:hideMark/>
          </w:tcPr>
          <w:p w14:paraId="08691B0C" w14:textId="77777777" w:rsidR="00733D3E" w:rsidRPr="00EA00C2" w:rsidRDefault="00733D3E" w:rsidP="00232560">
            <w:pPr>
              <w:jc w:val="center"/>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P.A. Trento</w:t>
            </w:r>
          </w:p>
        </w:tc>
        <w:tc>
          <w:tcPr>
            <w:tcW w:w="3541" w:type="dxa"/>
            <w:noWrap/>
            <w:hideMark/>
          </w:tcPr>
          <w:p w14:paraId="433F59A0"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secondarie (+)</w:t>
            </w:r>
          </w:p>
        </w:tc>
        <w:tc>
          <w:tcPr>
            <w:tcW w:w="1053" w:type="dxa"/>
            <w:noWrap/>
            <w:hideMark/>
          </w:tcPr>
          <w:p w14:paraId="705E26CA"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87.407</w:t>
            </w:r>
          </w:p>
        </w:tc>
        <w:tc>
          <w:tcPr>
            <w:tcW w:w="1062" w:type="dxa"/>
            <w:noWrap/>
            <w:hideMark/>
          </w:tcPr>
          <w:p w14:paraId="67030127"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151.347</w:t>
            </w:r>
          </w:p>
        </w:tc>
        <w:tc>
          <w:tcPr>
            <w:tcW w:w="1889" w:type="dxa"/>
            <w:noWrap/>
            <w:hideMark/>
          </w:tcPr>
          <w:p w14:paraId="7950130D"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73,2%</w:t>
            </w:r>
          </w:p>
        </w:tc>
      </w:tr>
      <w:tr w:rsidR="00733D3E" w:rsidRPr="00EA00C2" w14:paraId="2A71807E"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hideMark/>
          </w:tcPr>
          <w:p w14:paraId="301D258B"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69360196"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di supporto</w:t>
            </w:r>
          </w:p>
        </w:tc>
        <w:tc>
          <w:tcPr>
            <w:tcW w:w="1053" w:type="dxa"/>
            <w:noWrap/>
            <w:hideMark/>
          </w:tcPr>
          <w:p w14:paraId="57E7CB41"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43.848</w:t>
            </w:r>
          </w:p>
        </w:tc>
        <w:tc>
          <w:tcPr>
            <w:tcW w:w="1062" w:type="dxa"/>
            <w:noWrap/>
            <w:hideMark/>
          </w:tcPr>
          <w:p w14:paraId="726D6ECD"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44.732</w:t>
            </w:r>
          </w:p>
        </w:tc>
        <w:tc>
          <w:tcPr>
            <w:tcW w:w="1889" w:type="dxa"/>
            <w:noWrap/>
            <w:hideMark/>
          </w:tcPr>
          <w:p w14:paraId="6B40A7C7"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2,0%</w:t>
            </w:r>
          </w:p>
        </w:tc>
      </w:tr>
      <w:tr w:rsidR="00733D3E" w:rsidRPr="00EA00C2" w14:paraId="717EC2BB" w14:textId="77777777" w:rsidTr="00EC0CB1">
        <w:trPr>
          <w:trHeight w:val="301"/>
        </w:trPr>
        <w:tc>
          <w:tcPr>
            <w:cnfStyle w:val="001000000000" w:firstRow="0" w:lastRow="0" w:firstColumn="1" w:lastColumn="0" w:oddVBand="0" w:evenVBand="0" w:oddHBand="0" w:evenHBand="0" w:firstRowFirstColumn="0" w:firstRowLastColumn="0" w:lastRowFirstColumn="0" w:lastRowLastColumn="0"/>
            <w:tcW w:w="1989" w:type="dxa"/>
            <w:vMerge/>
            <w:hideMark/>
          </w:tcPr>
          <w:p w14:paraId="5F5B3DB5"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4A5B4416"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Totale att. supporto e secondarie (+)</w:t>
            </w:r>
          </w:p>
        </w:tc>
        <w:tc>
          <w:tcPr>
            <w:tcW w:w="1053" w:type="dxa"/>
            <w:noWrap/>
            <w:hideMark/>
          </w:tcPr>
          <w:p w14:paraId="2A4FD915"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131.254</w:t>
            </w:r>
          </w:p>
        </w:tc>
        <w:tc>
          <w:tcPr>
            <w:tcW w:w="1062" w:type="dxa"/>
            <w:noWrap/>
            <w:hideMark/>
          </w:tcPr>
          <w:p w14:paraId="5447D358"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196.079</w:t>
            </w:r>
          </w:p>
        </w:tc>
        <w:tc>
          <w:tcPr>
            <w:tcW w:w="1889" w:type="dxa"/>
            <w:noWrap/>
            <w:hideMark/>
          </w:tcPr>
          <w:p w14:paraId="6283B334"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49,4%</w:t>
            </w:r>
          </w:p>
        </w:tc>
      </w:tr>
      <w:tr w:rsidR="00733D3E" w:rsidRPr="00EA00C2" w14:paraId="09640473"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val="restart"/>
            <w:noWrap/>
            <w:hideMark/>
          </w:tcPr>
          <w:p w14:paraId="27016EE7" w14:textId="77777777" w:rsidR="00733D3E" w:rsidRPr="00EA00C2" w:rsidRDefault="00733D3E" w:rsidP="00232560">
            <w:pPr>
              <w:jc w:val="center"/>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Veneto</w:t>
            </w:r>
          </w:p>
        </w:tc>
        <w:tc>
          <w:tcPr>
            <w:tcW w:w="3541" w:type="dxa"/>
            <w:noWrap/>
            <w:hideMark/>
          </w:tcPr>
          <w:p w14:paraId="7D086E34"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secondarie (+)</w:t>
            </w:r>
          </w:p>
        </w:tc>
        <w:tc>
          <w:tcPr>
            <w:tcW w:w="1053" w:type="dxa"/>
            <w:noWrap/>
            <w:hideMark/>
          </w:tcPr>
          <w:p w14:paraId="4778BC5F"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231.103</w:t>
            </w:r>
          </w:p>
        </w:tc>
        <w:tc>
          <w:tcPr>
            <w:tcW w:w="1062" w:type="dxa"/>
            <w:noWrap/>
            <w:hideMark/>
          </w:tcPr>
          <w:p w14:paraId="7DDF6F89"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354.125</w:t>
            </w:r>
          </w:p>
        </w:tc>
        <w:tc>
          <w:tcPr>
            <w:tcW w:w="1889" w:type="dxa"/>
            <w:noWrap/>
            <w:hideMark/>
          </w:tcPr>
          <w:p w14:paraId="7FC6D19A"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53,2%</w:t>
            </w:r>
          </w:p>
        </w:tc>
      </w:tr>
      <w:tr w:rsidR="00733D3E" w:rsidRPr="00EA00C2" w14:paraId="283B4EBC"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hideMark/>
          </w:tcPr>
          <w:p w14:paraId="5D0B5ADC"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17A994C6"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di supporto</w:t>
            </w:r>
          </w:p>
        </w:tc>
        <w:tc>
          <w:tcPr>
            <w:tcW w:w="1053" w:type="dxa"/>
            <w:noWrap/>
            <w:hideMark/>
          </w:tcPr>
          <w:p w14:paraId="5FBD2427"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554.518</w:t>
            </w:r>
          </w:p>
        </w:tc>
        <w:tc>
          <w:tcPr>
            <w:tcW w:w="1062" w:type="dxa"/>
            <w:noWrap/>
            <w:hideMark/>
          </w:tcPr>
          <w:p w14:paraId="7620DD28"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582.567</w:t>
            </w:r>
          </w:p>
        </w:tc>
        <w:tc>
          <w:tcPr>
            <w:tcW w:w="1889" w:type="dxa"/>
            <w:noWrap/>
            <w:hideMark/>
          </w:tcPr>
          <w:p w14:paraId="65D1446F"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5,1%</w:t>
            </w:r>
          </w:p>
        </w:tc>
      </w:tr>
      <w:tr w:rsidR="00733D3E" w:rsidRPr="00EA00C2" w14:paraId="57A11B5D" w14:textId="77777777" w:rsidTr="00EC0CB1">
        <w:trPr>
          <w:trHeight w:val="301"/>
        </w:trPr>
        <w:tc>
          <w:tcPr>
            <w:cnfStyle w:val="001000000000" w:firstRow="0" w:lastRow="0" w:firstColumn="1" w:lastColumn="0" w:oddVBand="0" w:evenVBand="0" w:oddHBand="0" w:evenHBand="0" w:firstRowFirstColumn="0" w:firstRowLastColumn="0" w:lastRowFirstColumn="0" w:lastRowLastColumn="0"/>
            <w:tcW w:w="1989" w:type="dxa"/>
            <w:vMerge/>
            <w:hideMark/>
          </w:tcPr>
          <w:p w14:paraId="0648582B"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206B233E"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Totale att. supporto e secondarie (+)</w:t>
            </w:r>
          </w:p>
        </w:tc>
        <w:tc>
          <w:tcPr>
            <w:tcW w:w="1053" w:type="dxa"/>
            <w:noWrap/>
            <w:hideMark/>
          </w:tcPr>
          <w:p w14:paraId="4933CF26"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785.621</w:t>
            </w:r>
          </w:p>
        </w:tc>
        <w:tc>
          <w:tcPr>
            <w:tcW w:w="1062" w:type="dxa"/>
            <w:noWrap/>
            <w:hideMark/>
          </w:tcPr>
          <w:p w14:paraId="639EC589"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936.693</w:t>
            </w:r>
          </w:p>
        </w:tc>
        <w:tc>
          <w:tcPr>
            <w:tcW w:w="1889" w:type="dxa"/>
            <w:noWrap/>
            <w:hideMark/>
          </w:tcPr>
          <w:p w14:paraId="5D0D05B7"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19,2%</w:t>
            </w:r>
          </w:p>
        </w:tc>
      </w:tr>
      <w:tr w:rsidR="00733D3E" w:rsidRPr="00EA00C2" w14:paraId="097B7799"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val="restart"/>
            <w:noWrap/>
            <w:hideMark/>
          </w:tcPr>
          <w:p w14:paraId="5AA3AF7A" w14:textId="1D94A6A1" w:rsidR="00733D3E" w:rsidRPr="00EA00C2" w:rsidRDefault="00AB222C" w:rsidP="00232560">
            <w:pPr>
              <w:jc w:val="center"/>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Friuli-Venezia Giulia</w:t>
            </w:r>
          </w:p>
        </w:tc>
        <w:tc>
          <w:tcPr>
            <w:tcW w:w="3541" w:type="dxa"/>
            <w:noWrap/>
            <w:hideMark/>
          </w:tcPr>
          <w:p w14:paraId="548FBC5A"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secondarie (+)</w:t>
            </w:r>
          </w:p>
        </w:tc>
        <w:tc>
          <w:tcPr>
            <w:tcW w:w="1053" w:type="dxa"/>
            <w:noWrap/>
            <w:hideMark/>
          </w:tcPr>
          <w:p w14:paraId="2939AB27"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71.601</w:t>
            </w:r>
          </w:p>
        </w:tc>
        <w:tc>
          <w:tcPr>
            <w:tcW w:w="1062" w:type="dxa"/>
            <w:noWrap/>
            <w:hideMark/>
          </w:tcPr>
          <w:p w14:paraId="2467C492"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138.284</w:t>
            </w:r>
          </w:p>
        </w:tc>
        <w:tc>
          <w:tcPr>
            <w:tcW w:w="1889" w:type="dxa"/>
            <w:noWrap/>
            <w:hideMark/>
          </w:tcPr>
          <w:p w14:paraId="3BECE0DE"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93,1%</w:t>
            </w:r>
          </w:p>
        </w:tc>
      </w:tr>
      <w:tr w:rsidR="00733D3E" w:rsidRPr="00EA00C2" w14:paraId="0726C431"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hideMark/>
          </w:tcPr>
          <w:p w14:paraId="60A7DEFA"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23221814"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di supporto</w:t>
            </w:r>
          </w:p>
        </w:tc>
        <w:tc>
          <w:tcPr>
            <w:tcW w:w="1053" w:type="dxa"/>
            <w:noWrap/>
            <w:hideMark/>
          </w:tcPr>
          <w:p w14:paraId="6E028962"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120.257</w:t>
            </w:r>
          </w:p>
        </w:tc>
        <w:tc>
          <w:tcPr>
            <w:tcW w:w="1062" w:type="dxa"/>
            <w:noWrap/>
            <w:hideMark/>
          </w:tcPr>
          <w:p w14:paraId="725D77CC"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127.173</w:t>
            </w:r>
          </w:p>
        </w:tc>
        <w:tc>
          <w:tcPr>
            <w:tcW w:w="1889" w:type="dxa"/>
            <w:noWrap/>
            <w:hideMark/>
          </w:tcPr>
          <w:p w14:paraId="06C9CF6A"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5,8%</w:t>
            </w:r>
          </w:p>
        </w:tc>
      </w:tr>
      <w:tr w:rsidR="00733D3E" w:rsidRPr="00EA00C2" w14:paraId="5AF1AF2C" w14:textId="77777777" w:rsidTr="00EC0CB1">
        <w:trPr>
          <w:trHeight w:val="301"/>
        </w:trPr>
        <w:tc>
          <w:tcPr>
            <w:cnfStyle w:val="001000000000" w:firstRow="0" w:lastRow="0" w:firstColumn="1" w:lastColumn="0" w:oddVBand="0" w:evenVBand="0" w:oddHBand="0" w:evenHBand="0" w:firstRowFirstColumn="0" w:firstRowLastColumn="0" w:lastRowFirstColumn="0" w:lastRowLastColumn="0"/>
            <w:tcW w:w="1989" w:type="dxa"/>
            <w:vMerge/>
            <w:hideMark/>
          </w:tcPr>
          <w:p w14:paraId="7541457E"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6413EDBB"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Totale att. supporto e secondarie (+)</w:t>
            </w:r>
          </w:p>
        </w:tc>
        <w:tc>
          <w:tcPr>
            <w:tcW w:w="1053" w:type="dxa"/>
            <w:noWrap/>
            <w:hideMark/>
          </w:tcPr>
          <w:p w14:paraId="6B93FB9E"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191.858</w:t>
            </w:r>
          </w:p>
        </w:tc>
        <w:tc>
          <w:tcPr>
            <w:tcW w:w="1062" w:type="dxa"/>
            <w:noWrap/>
            <w:hideMark/>
          </w:tcPr>
          <w:p w14:paraId="2728D0B0"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265.457</w:t>
            </w:r>
          </w:p>
        </w:tc>
        <w:tc>
          <w:tcPr>
            <w:tcW w:w="1889" w:type="dxa"/>
            <w:noWrap/>
            <w:hideMark/>
          </w:tcPr>
          <w:p w14:paraId="63DAC62E"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38,4%</w:t>
            </w:r>
          </w:p>
        </w:tc>
      </w:tr>
      <w:tr w:rsidR="00733D3E" w:rsidRPr="00EA00C2" w14:paraId="3EB6B76C"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val="restart"/>
            <w:noWrap/>
            <w:hideMark/>
          </w:tcPr>
          <w:p w14:paraId="04DA0A5F" w14:textId="434AF9D5" w:rsidR="00733D3E" w:rsidRPr="00EA00C2" w:rsidRDefault="00AB222C" w:rsidP="00232560">
            <w:pPr>
              <w:jc w:val="center"/>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Emilia-Romagna</w:t>
            </w:r>
          </w:p>
        </w:tc>
        <w:tc>
          <w:tcPr>
            <w:tcW w:w="3541" w:type="dxa"/>
            <w:noWrap/>
            <w:hideMark/>
          </w:tcPr>
          <w:p w14:paraId="3BCC9AC1"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secondarie (+)</w:t>
            </w:r>
          </w:p>
        </w:tc>
        <w:tc>
          <w:tcPr>
            <w:tcW w:w="1053" w:type="dxa"/>
            <w:noWrap/>
            <w:hideMark/>
          </w:tcPr>
          <w:p w14:paraId="3359B974"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265.654</w:t>
            </w:r>
          </w:p>
        </w:tc>
        <w:tc>
          <w:tcPr>
            <w:tcW w:w="1062" w:type="dxa"/>
            <w:noWrap/>
            <w:hideMark/>
          </w:tcPr>
          <w:p w14:paraId="142C5ABB"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592.363</w:t>
            </w:r>
          </w:p>
        </w:tc>
        <w:tc>
          <w:tcPr>
            <w:tcW w:w="1889" w:type="dxa"/>
            <w:noWrap/>
            <w:hideMark/>
          </w:tcPr>
          <w:p w14:paraId="04A16545"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123,0%</w:t>
            </w:r>
          </w:p>
        </w:tc>
      </w:tr>
      <w:tr w:rsidR="00733D3E" w:rsidRPr="00EA00C2" w14:paraId="443EFCC2"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hideMark/>
          </w:tcPr>
          <w:p w14:paraId="02A77C49"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6E57AC06"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di supporto</w:t>
            </w:r>
          </w:p>
        </w:tc>
        <w:tc>
          <w:tcPr>
            <w:tcW w:w="1053" w:type="dxa"/>
            <w:noWrap/>
            <w:hideMark/>
          </w:tcPr>
          <w:p w14:paraId="346F422B"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635.561</w:t>
            </w:r>
          </w:p>
        </w:tc>
        <w:tc>
          <w:tcPr>
            <w:tcW w:w="1062" w:type="dxa"/>
            <w:noWrap/>
            <w:hideMark/>
          </w:tcPr>
          <w:p w14:paraId="2B4A29E3"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666.040</w:t>
            </w:r>
          </w:p>
        </w:tc>
        <w:tc>
          <w:tcPr>
            <w:tcW w:w="1889" w:type="dxa"/>
            <w:noWrap/>
            <w:hideMark/>
          </w:tcPr>
          <w:p w14:paraId="5735C121"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4,8%</w:t>
            </w:r>
          </w:p>
        </w:tc>
      </w:tr>
      <w:tr w:rsidR="00733D3E" w:rsidRPr="00EA00C2" w14:paraId="3CD7AE09" w14:textId="77777777" w:rsidTr="00EC0CB1">
        <w:trPr>
          <w:trHeight w:val="301"/>
        </w:trPr>
        <w:tc>
          <w:tcPr>
            <w:cnfStyle w:val="001000000000" w:firstRow="0" w:lastRow="0" w:firstColumn="1" w:lastColumn="0" w:oddVBand="0" w:evenVBand="0" w:oddHBand="0" w:evenHBand="0" w:firstRowFirstColumn="0" w:firstRowLastColumn="0" w:lastRowFirstColumn="0" w:lastRowLastColumn="0"/>
            <w:tcW w:w="1989" w:type="dxa"/>
            <w:vMerge/>
            <w:hideMark/>
          </w:tcPr>
          <w:p w14:paraId="3F737C4A"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4C73E63E"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Totale att. supporto e secondarie (+)</w:t>
            </w:r>
          </w:p>
        </w:tc>
        <w:tc>
          <w:tcPr>
            <w:tcW w:w="1053" w:type="dxa"/>
            <w:noWrap/>
            <w:hideMark/>
          </w:tcPr>
          <w:p w14:paraId="1554BDAE"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901.215</w:t>
            </w:r>
          </w:p>
        </w:tc>
        <w:tc>
          <w:tcPr>
            <w:tcW w:w="1062" w:type="dxa"/>
            <w:noWrap/>
            <w:hideMark/>
          </w:tcPr>
          <w:p w14:paraId="6EFD77ED"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1.258.403</w:t>
            </w:r>
          </w:p>
        </w:tc>
        <w:tc>
          <w:tcPr>
            <w:tcW w:w="1889" w:type="dxa"/>
            <w:noWrap/>
            <w:hideMark/>
          </w:tcPr>
          <w:p w14:paraId="0CEEB663"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39,6%</w:t>
            </w:r>
          </w:p>
        </w:tc>
      </w:tr>
      <w:tr w:rsidR="00733D3E" w:rsidRPr="00EA00C2" w14:paraId="2DC81FBF"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val="restart"/>
            <w:noWrap/>
            <w:hideMark/>
          </w:tcPr>
          <w:p w14:paraId="393C6058" w14:textId="77777777" w:rsidR="00733D3E" w:rsidRPr="00EA00C2" w:rsidRDefault="00733D3E" w:rsidP="00232560">
            <w:pPr>
              <w:jc w:val="center"/>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Toscana</w:t>
            </w:r>
          </w:p>
        </w:tc>
        <w:tc>
          <w:tcPr>
            <w:tcW w:w="3541" w:type="dxa"/>
            <w:noWrap/>
            <w:hideMark/>
          </w:tcPr>
          <w:p w14:paraId="5C48D7F9"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secondarie (+)</w:t>
            </w:r>
          </w:p>
        </w:tc>
        <w:tc>
          <w:tcPr>
            <w:tcW w:w="1053" w:type="dxa"/>
            <w:noWrap/>
            <w:hideMark/>
          </w:tcPr>
          <w:p w14:paraId="71925AA6"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397.162</w:t>
            </w:r>
          </w:p>
        </w:tc>
        <w:tc>
          <w:tcPr>
            <w:tcW w:w="1062" w:type="dxa"/>
            <w:noWrap/>
            <w:hideMark/>
          </w:tcPr>
          <w:p w14:paraId="16AC816D"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440.992</w:t>
            </w:r>
          </w:p>
        </w:tc>
        <w:tc>
          <w:tcPr>
            <w:tcW w:w="1889" w:type="dxa"/>
            <w:noWrap/>
            <w:hideMark/>
          </w:tcPr>
          <w:p w14:paraId="72EDF475"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11,0%</w:t>
            </w:r>
          </w:p>
        </w:tc>
      </w:tr>
      <w:tr w:rsidR="00733D3E" w:rsidRPr="00EA00C2" w14:paraId="17612B76"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hideMark/>
          </w:tcPr>
          <w:p w14:paraId="7176A3F2"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6F7C78A4"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di supporto</w:t>
            </w:r>
          </w:p>
        </w:tc>
        <w:tc>
          <w:tcPr>
            <w:tcW w:w="1053" w:type="dxa"/>
            <w:noWrap/>
            <w:hideMark/>
          </w:tcPr>
          <w:p w14:paraId="152D23FE"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242.829</w:t>
            </w:r>
          </w:p>
        </w:tc>
        <w:tc>
          <w:tcPr>
            <w:tcW w:w="1062" w:type="dxa"/>
            <w:noWrap/>
            <w:hideMark/>
          </w:tcPr>
          <w:p w14:paraId="7FCA76D9"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256.139</w:t>
            </w:r>
          </w:p>
        </w:tc>
        <w:tc>
          <w:tcPr>
            <w:tcW w:w="1889" w:type="dxa"/>
            <w:noWrap/>
            <w:hideMark/>
          </w:tcPr>
          <w:p w14:paraId="153E7026"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5,5%</w:t>
            </w:r>
          </w:p>
        </w:tc>
      </w:tr>
      <w:tr w:rsidR="00733D3E" w:rsidRPr="00EA00C2" w14:paraId="13FECA26" w14:textId="77777777" w:rsidTr="00EC0CB1">
        <w:trPr>
          <w:trHeight w:val="301"/>
        </w:trPr>
        <w:tc>
          <w:tcPr>
            <w:cnfStyle w:val="001000000000" w:firstRow="0" w:lastRow="0" w:firstColumn="1" w:lastColumn="0" w:oddVBand="0" w:evenVBand="0" w:oddHBand="0" w:evenHBand="0" w:firstRowFirstColumn="0" w:firstRowLastColumn="0" w:lastRowFirstColumn="0" w:lastRowLastColumn="0"/>
            <w:tcW w:w="1989" w:type="dxa"/>
            <w:vMerge/>
            <w:hideMark/>
          </w:tcPr>
          <w:p w14:paraId="05CD168D"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27E6DA0B"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Totale att. supporto e secondarie (+)</w:t>
            </w:r>
          </w:p>
        </w:tc>
        <w:tc>
          <w:tcPr>
            <w:tcW w:w="1053" w:type="dxa"/>
            <w:noWrap/>
            <w:hideMark/>
          </w:tcPr>
          <w:p w14:paraId="5E47A206"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639.991</w:t>
            </w:r>
          </w:p>
        </w:tc>
        <w:tc>
          <w:tcPr>
            <w:tcW w:w="1062" w:type="dxa"/>
            <w:noWrap/>
            <w:hideMark/>
          </w:tcPr>
          <w:p w14:paraId="7D1FABB3"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697.131</w:t>
            </w:r>
          </w:p>
        </w:tc>
        <w:tc>
          <w:tcPr>
            <w:tcW w:w="1889" w:type="dxa"/>
            <w:noWrap/>
            <w:hideMark/>
          </w:tcPr>
          <w:p w14:paraId="430AE4F8"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8,9%</w:t>
            </w:r>
          </w:p>
        </w:tc>
      </w:tr>
      <w:tr w:rsidR="00733D3E" w:rsidRPr="00EA00C2" w14:paraId="5B69322A"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val="restart"/>
            <w:noWrap/>
            <w:hideMark/>
          </w:tcPr>
          <w:p w14:paraId="309DD54B" w14:textId="77777777" w:rsidR="00733D3E" w:rsidRPr="00EA00C2" w:rsidRDefault="00733D3E" w:rsidP="00232560">
            <w:pPr>
              <w:jc w:val="center"/>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Umbria</w:t>
            </w:r>
          </w:p>
        </w:tc>
        <w:tc>
          <w:tcPr>
            <w:tcW w:w="3541" w:type="dxa"/>
            <w:noWrap/>
            <w:hideMark/>
          </w:tcPr>
          <w:p w14:paraId="320C6EA5"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secondarie (+)</w:t>
            </w:r>
          </w:p>
        </w:tc>
        <w:tc>
          <w:tcPr>
            <w:tcW w:w="1053" w:type="dxa"/>
            <w:noWrap/>
            <w:hideMark/>
          </w:tcPr>
          <w:p w14:paraId="21FD85F6"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82.932</w:t>
            </w:r>
          </w:p>
        </w:tc>
        <w:tc>
          <w:tcPr>
            <w:tcW w:w="1062" w:type="dxa"/>
            <w:noWrap/>
            <w:hideMark/>
          </w:tcPr>
          <w:p w14:paraId="1608F5ED"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81.018</w:t>
            </w:r>
          </w:p>
        </w:tc>
        <w:tc>
          <w:tcPr>
            <w:tcW w:w="1889" w:type="dxa"/>
            <w:noWrap/>
            <w:hideMark/>
          </w:tcPr>
          <w:p w14:paraId="70CF4A7B"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-2,3%</w:t>
            </w:r>
          </w:p>
        </w:tc>
      </w:tr>
      <w:tr w:rsidR="00733D3E" w:rsidRPr="00EA00C2" w14:paraId="3DEDE1FE"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hideMark/>
          </w:tcPr>
          <w:p w14:paraId="6DB65B3C"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07D6EECF"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di supporto</w:t>
            </w:r>
          </w:p>
        </w:tc>
        <w:tc>
          <w:tcPr>
            <w:tcW w:w="1053" w:type="dxa"/>
            <w:noWrap/>
            <w:hideMark/>
          </w:tcPr>
          <w:p w14:paraId="5B941ECA"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100.540</w:t>
            </w:r>
          </w:p>
        </w:tc>
        <w:tc>
          <w:tcPr>
            <w:tcW w:w="1062" w:type="dxa"/>
            <w:noWrap/>
            <w:hideMark/>
          </w:tcPr>
          <w:p w14:paraId="5C6E0FEF"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107.685</w:t>
            </w:r>
          </w:p>
        </w:tc>
        <w:tc>
          <w:tcPr>
            <w:tcW w:w="1889" w:type="dxa"/>
            <w:noWrap/>
            <w:hideMark/>
          </w:tcPr>
          <w:p w14:paraId="05663AE4"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7,1%</w:t>
            </w:r>
          </w:p>
        </w:tc>
      </w:tr>
      <w:tr w:rsidR="00733D3E" w:rsidRPr="00EA00C2" w14:paraId="37598270" w14:textId="77777777" w:rsidTr="00EC0CB1">
        <w:trPr>
          <w:trHeight w:val="301"/>
        </w:trPr>
        <w:tc>
          <w:tcPr>
            <w:cnfStyle w:val="001000000000" w:firstRow="0" w:lastRow="0" w:firstColumn="1" w:lastColumn="0" w:oddVBand="0" w:evenVBand="0" w:oddHBand="0" w:evenHBand="0" w:firstRowFirstColumn="0" w:firstRowLastColumn="0" w:lastRowFirstColumn="0" w:lastRowLastColumn="0"/>
            <w:tcW w:w="1989" w:type="dxa"/>
            <w:vMerge/>
            <w:hideMark/>
          </w:tcPr>
          <w:p w14:paraId="6A03AAB5"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29B8CF00"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Totale att. supporto e secondarie (+)</w:t>
            </w:r>
          </w:p>
        </w:tc>
        <w:tc>
          <w:tcPr>
            <w:tcW w:w="1053" w:type="dxa"/>
            <w:noWrap/>
            <w:hideMark/>
          </w:tcPr>
          <w:p w14:paraId="31EA0665"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183.472</w:t>
            </w:r>
          </w:p>
        </w:tc>
        <w:tc>
          <w:tcPr>
            <w:tcW w:w="1062" w:type="dxa"/>
            <w:noWrap/>
            <w:hideMark/>
          </w:tcPr>
          <w:p w14:paraId="7A0430E5"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188.702</w:t>
            </w:r>
          </w:p>
        </w:tc>
        <w:tc>
          <w:tcPr>
            <w:tcW w:w="1889" w:type="dxa"/>
            <w:noWrap/>
            <w:hideMark/>
          </w:tcPr>
          <w:p w14:paraId="0DD4CA17"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2,9%</w:t>
            </w:r>
          </w:p>
        </w:tc>
      </w:tr>
      <w:tr w:rsidR="00733D3E" w:rsidRPr="00EA00C2" w14:paraId="050DA122"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val="restart"/>
            <w:noWrap/>
            <w:hideMark/>
          </w:tcPr>
          <w:p w14:paraId="7FEDD15C" w14:textId="77777777" w:rsidR="00733D3E" w:rsidRPr="00EA00C2" w:rsidRDefault="00733D3E" w:rsidP="00232560">
            <w:pPr>
              <w:jc w:val="center"/>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Marche</w:t>
            </w:r>
          </w:p>
        </w:tc>
        <w:tc>
          <w:tcPr>
            <w:tcW w:w="3541" w:type="dxa"/>
            <w:noWrap/>
            <w:hideMark/>
          </w:tcPr>
          <w:p w14:paraId="6185ABFC"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secondarie (+)</w:t>
            </w:r>
          </w:p>
        </w:tc>
        <w:tc>
          <w:tcPr>
            <w:tcW w:w="1053" w:type="dxa"/>
            <w:noWrap/>
            <w:hideMark/>
          </w:tcPr>
          <w:p w14:paraId="6023BC3C"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90.679</w:t>
            </w:r>
          </w:p>
        </w:tc>
        <w:tc>
          <w:tcPr>
            <w:tcW w:w="1062" w:type="dxa"/>
            <w:noWrap/>
            <w:hideMark/>
          </w:tcPr>
          <w:p w14:paraId="55F933E5"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162.179</w:t>
            </w:r>
          </w:p>
        </w:tc>
        <w:tc>
          <w:tcPr>
            <w:tcW w:w="1889" w:type="dxa"/>
            <w:noWrap/>
            <w:hideMark/>
          </w:tcPr>
          <w:p w14:paraId="5448B9D2"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78,8%</w:t>
            </w:r>
          </w:p>
        </w:tc>
      </w:tr>
      <w:tr w:rsidR="00733D3E" w:rsidRPr="00EA00C2" w14:paraId="7D358010"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hideMark/>
          </w:tcPr>
          <w:p w14:paraId="76EB41C8"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3A478AD8"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di supporto</w:t>
            </w:r>
          </w:p>
        </w:tc>
        <w:tc>
          <w:tcPr>
            <w:tcW w:w="1053" w:type="dxa"/>
            <w:noWrap/>
            <w:hideMark/>
          </w:tcPr>
          <w:p w14:paraId="65A65D9A"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207.304</w:t>
            </w:r>
          </w:p>
        </w:tc>
        <w:tc>
          <w:tcPr>
            <w:tcW w:w="1062" w:type="dxa"/>
            <w:noWrap/>
            <w:hideMark/>
          </w:tcPr>
          <w:p w14:paraId="3A61D4AE"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220.783</w:t>
            </w:r>
          </w:p>
        </w:tc>
        <w:tc>
          <w:tcPr>
            <w:tcW w:w="1889" w:type="dxa"/>
            <w:noWrap/>
            <w:hideMark/>
          </w:tcPr>
          <w:p w14:paraId="5628FB17"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6,5%</w:t>
            </w:r>
          </w:p>
        </w:tc>
      </w:tr>
      <w:tr w:rsidR="00733D3E" w:rsidRPr="00EA00C2" w14:paraId="7A045189" w14:textId="77777777" w:rsidTr="00EC0CB1">
        <w:trPr>
          <w:trHeight w:val="301"/>
        </w:trPr>
        <w:tc>
          <w:tcPr>
            <w:cnfStyle w:val="001000000000" w:firstRow="0" w:lastRow="0" w:firstColumn="1" w:lastColumn="0" w:oddVBand="0" w:evenVBand="0" w:oddHBand="0" w:evenHBand="0" w:firstRowFirstColumn="0" w:firstRowLastColumn="0" w:lastRowFirstColumn="0" w:lastRowLastColumn="0"/>
            <w:tcW w:w="1989" w:type="dxa"/>
            <w:vMerge/>
            <w:hideMark/>
          </w:tcPr>
          <w:p w14:paraId="087ED66F"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04F5141B"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Totale att. supporto e secondarie (+)</w:t>
            </w:r>
          </w:p>
        </w:tc>
        <w:tc>
          <w:tcPr>
            <w:tcW w:w="1053" w:type="dxa"/>
            <w:noWrap/>
            <w:hideMark/>
          </w:tcPr>
          <w:p w14:paraId="4910F0A1"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297.983</w:t>
            </w:r>
          </w:p>
        </w:tc>
        <w:tc>
          <w:tcPr>
            <w:tcW w:w="1062" w:type="dxa"/>
            <w:noWrap/>
            <w:hideMark/>
          </w:tcPr>
          <w:p w14:paraId="29EC1965"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382.962</w:t>
            </w:r>
          </w:p>
        </w:tc>
        <w:tc>
          <w:tcPr>
            <w:tcW w:w="1889" w:type="dxa"/>
            <w:noWrap/>
            <w:hideMark/>
          </w:tcPr>
          <w:p w14:paraId="6197076A"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28,5%</w:t>
            </w:r>
          </w:p>
        </w:tc>
      </w:tr>
      <w:tr w:rsidR="00733D3E" w:rsidRPr="00EA00C2" w14:paraId="7DBB13AD"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val="restart"/>
            <w:noWrap/>
            <w:hideMark/>
          </w:tcPr>
          <w:p w14:paraId="12B8E16B" w14:textId="77777777" w:rsidR="00733D3E" w:rsidRPr="00EA00C2" w:rsidRDefault="00733D3E" w:rsidP="00232560">
            <w:pPr>
              <w:jc w:val="center"/>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Lazio</w:t>
            </w:r>
          </w:p>
        </w:tc>
        <w:tc>
          <w:tcPr>
            <w:tcW w:w="3541" w:type="dxa"/>
            <w:noWrap/>
            <w:hideMark/>
          </w:tcPr>
          <w:p w14:paraId="59AC8808"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secondarie (+)</w:t>
            </w:r>
          </w:p>
        </w:tc>
        <w:tc>
          <w:tcPr>
            <w:tcW w:w="1053" w:type="dxa"/>
            <w:noWrap/>
            <w:hideMark/>
          </w:tcPr>
          <w:p w14:paraId="4AEB83A8"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158.277</w:t>
            </w:r>
          </w:p>
        </w:tc>
        <w:tc>
          <w:tcPr>
            <w:tcW w:w="1062" w:type="dxa"/>
            <w:noWrap/>
            <w:hideMark/>
          </w:tcPr>
          <w:p w14:paraId="48269B53"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222.947</w:t>
            </w:r>
          </w:p>
        </w:tc>
        <w:tc>
          <w:tcPr>
            <w:tcW w:w="1889" w:type="dxa"/>
            <w:noWrap/>
            <w:hideMark/>
          </w:tcPr>
          <w:p w14:paraId="0C218A16"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40,9%</w:t>
            </w:r>
          </w:p>
        </w:tc>
      </w:tr>
      <w:tr w:rsidR="00733D3E" w:rsidRPr="00EA00C2" w14:paraId="17FA5F49"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hideMark/>
          </w:tcPr>
          <w:p w14:paraId="0CEEE211"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4363505C"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di supporto</w:t>
            </w:r>
          </w:p>
        </w:tc>
        <w:tc>
          <w:tcPr>
            <w:tcW w:w="1053" w:type="dxa"/>
            <w:noWrap/>
            <w:hideMark/>
          </w:tcPr>
          <w:p w14:paraId="540EBD60"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301.125</w:t>
            </w:r>
          </w:p>
        </w:tc>
        <w:tc>
          <w:tcPr>
            <w:tcW w:w="1062" w:type="dxa"/>
            <w:noWrap/>
            <w:hideMark/>
          </w:tcPr>
          <w:p w14:paraId="5483F18D"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316.226</w:t>
            </w:r>
          </w:p>
        </w:tc>
        <w:tc>
          <w:tcPr>
            <w:tcW w:w="1889" w:type="dxa"/>
            <w:noWrap/>
            <w:hideMark/>
          </w:tcPr>
          <w:p w14:paraId="64D69AB8"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5,0%</w:t>
            </w:r>
          </w:p>
        </w:tc>
      </w:tr>
      <w:tr w:rsidR="00733D3E" w:rsidRPr="00EA00C2" w14:paraId="74844111" w14:textId="77777777" w:rsidTr="00EC0CB1">
        <w:trPr>
          <w:trHeight w:val="301"/>
        </w:trPr>
        <w:tc>
          <w:tcPr>
            <w:cnfStyle w:val="001000000000" w:firstRow="0" w:lastRow="0" w:firstColumn="1" w:lastColumn="0" w:oddVBand="0" w:evenVBand="0" w:oddHBand="0" w:evenHBand="0" w:firstRowFirstColumn="0" w:firstRowLastColumn="0" w:lastRowFirstColumn="0" w:lastRowLastColumn="0"/>
            <w:tcW w:w="1989" w:type="dxa"/>
            <w:vMerge/>
            <w:hideMark/>
          </w:tcPr>
          <w:p w14:paraId="7B263035"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03146668"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Totale att. supporto e secondarie (+)</w:t>
            </w:r>
          </w:p>
        </w:tc>
        <w:tc>
          <w:tcPr>
            <w:tcW w:w="1053" w:type="dxa"/>
            <w:noWrap/>
            <w:hideMark/>
          </w:tcPr>
          <w:p w14:paraId="40A94EB7"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459.401</w:t>
            </w:r>
          </w:p>
        </w:tc>
        <w:tc>
          <w:tcPr>
            <w:tcW w:w="1062" w:type="dxa"/>
            <w:noWrap/>
            <w:hideMark/>
          </w:tcPr>
          <w:p w14:paraId="3A3D9F65"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539.173</w:t>
            </w:r>
          </w:p>
        </w:tc>
        <w:tc>
          <w:tcPr>
            <w:tcW w:w="1889" w:type="dxa"/>
            <w:noWrap/>
            <w:hideMark/>
          </w:tcPr>
          <w:p w14:paraId="6918B929"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17,4%</w:t>
            </w:r>
          </w:p>
        </w:tc>
      </w:tr>
      <w:tr w:rsidR="00733D3E" w:rsidRPr="00EA00C2" w14:paraId="3BDE711A"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val="restart"/>
            <w:noWrap/>
            <w:hideMark/>
          </w:tcPr>
          <w:p w14:paraId="10C12DF4" w14:textId="77777777" w:rsidR="00733D3E" w:rsidRPr="00EA00C2" w:rsidRDefault="00733D3E" w:rsidP="00232560">
            <w:pPr>
              <w:jc w:val="center"/>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Abruzzo</w:t>
            </w:r>
          </w:p>
        </w:tc>
        <w:tc>
          <w:tcPr>
            <w:tcW w:w="3541" w:type="dxa"/>
            <w:noWrap/>
            <w:hideMark/>
          </w:tcPr>
          <w:p w14:paraId="5E0C9805"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secondarie (+)</w:t>
            </w:r>
          </w:p>
        </w:tc>
        <w:tc>
          <w:tcPr>
            <w:tcW w:w="1053" w:type="dxa"/>
            <w:noWrap/>
            <w:hideMark/>
          </w:tcPr>
          <w:p w14:paraId="2430E25E"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78.636</w:t>
            </w:r>
          </w:p>
        </w:tc>
        <w:tc>
          <w:tcPr>
            <w:tcW w:w="1062" w:type="dxa"/>
            <w:noWrap/>
            <w:hideMark/>
          </w:tcPr>
          <w:p w14:paraId="0268EEDE"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102.071</w:t>
            </w:r>
          </w:p>
        </w:tc>
        <w:tc>
          <w:tcPr>
            <w:tcW w:w="1889" w:type="dxa"/>
            <w:noWrap/>
            <w:hideMark/>
          </w:tcPr>
          <w:p w14:paraId="0EA06F67"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29,8%</w:t>
            </w:r>
          </w:p>
        </w:tc>
      </w:tr>
      <w:tr w:rsidR="00733D3E" w:rsidRPr="00EA00C2" w14:paraId="7C08380A"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hideMark/>
          </w:tcPr>
          <w:p w14:paraId="5FA5C324"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753C2DF7"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di supporto</w:t>
            </w:r>
          </w:p>
        </w:tc>
        <w:tc>
          <w:tcPr>
            <w:tcW w:w="1053" w:type="dxa"/>
            <w:noWrap/>
            <w:hideMark/>
          </w:tcPr>
          <w:p w14:paraId="20BC6088"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143.886</w:t>
            </w:r>
          </w:p>
        </w:tc>
        <w:tc>
          <w:tcPr>
            <w:tcW w:w="1062" w:type="dxa"/>
            <w:noWrap/>
            <w:hideMark/>
          </w:tcPr>
          <w:p w14:paraId="75D0085C"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149.620</w:t>
            </w:r>
          </w:p>
        </w:tc>
        <w:tc>
          <w:tcPr>
            <w:tcW w:w="1889" w:type="dxa"/>
            <w:noWrap/>
            <w:hideMark/>
          </w:tcPr>
          <w:p w14:paraId="48DDB226"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4,0%</w:t>
            </w:r>
          </w:p>
        </w:tc>
      </w:tr>
      <w:tr w:rsidR="00733D3E" w:rsidRPr="00EA00C2" w14:paraId="3EC9090A" w14:textId="77777777" w:rsidTr="00EC0CB1">
        <w:trPr>
          <w:trHeight w:val="301"/>
        </w:trPr>
        <w:tc>
          <w:tcPr>
            <w:cnfStyle w:val="001000000000" w:firstRow="0" w:lastRow="0" w:firstColumn="1" w:lastColumn="0" w:oddVBand="0" w:evenVBand="0" w:oddHBand="0" w:evenHBand="0" w:firstRowFirstColumn="0" w:firstRowLastColumn="0" w:lastRowFirstColumn="0" w:lastRowLastColumn="0"/>
            <w:tcW w:w="1989" w:type="dxa"/>
            <w:vMerge/>
            <w:hideMark/>
          </w:tcPr>
          <w:p w14:paraId="625AC879"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4FC9B913"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Totale att. supporto e secondarie (+)</w:t>
            </w:r>
          </w:p>
        </w:tc>
        <w:tc>
          <w:tcPr>
            <w:tcW w:w="1053" w:type="dxa"/>
            <w:noWrap/>
            <w:hideMark/>
          </w:tcPr>
          <w:p w14:paraId="08CDF60E"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222.521</w:t>
            </w:r>
          </w:p>
        </w:tc>
        <w:tc>
          <w:tcPr>
            <w:tcW w:w="1062" w:type="dxa"/>
            <w:noWrap/>
            <w:hideMark/>
          </w:tcPr>
          <w:p w14:paraId="60653CFE"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251.691</w:t>
            </w:r>
          </w:p>
        </w:tc>
        <w:tc>
          <w:tcPr>
            <w:tcW w:w="1889" w:type="dxa"/>
            <w:noWrap/>
            <w:hideMark/>
          </w:tcPr>
          <w:p w14:paraId="26E1C82C"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13,1%</w:t>
            </w:r>
          </w:p>
        </w:tc>
      </w:tr>
      <w:tr w:rsidR="00733D3E" w:rsidRPr="00EA00C2" w14:paraId="0EEBBB34"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val="restart"/>
            <w:noWrap/>
            <w:hideMark/>
          </w:tcPr>
          <w:p w14:paraId="416CA24B" w14:textId="77777777" w:rsidR="00733D3E" w:rsidRPr="00EA00C2" w:rsidRDefault="00733D3E" w:rsidP="00232560">
            <w:pPr>
              <w:jc w:val="center"/>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Molise</w:t>
            </w:r>
          </w:p>
        </w:tc>
        <w:tc>
          <w:tcPr>
            <w:tcW w:w="3541" w:type="dxa"/>
            <w:noWrap/>
            <w:hideMark/>
          </w:tcPr>
          <w:p w14:paraId="7F9AF308"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secondarie (+)</w:t>
            </w:r>
          </w:p>
        </w:tc>
        <w:tc>
          <w:tcPr>
            <w:tcW w:w="1053" w:type="dxa"/>
            <w:noWrap/>
            <w:hideMark/>
          </w:tcPr>
          <w:p w14:paraId="766A674C"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19.150</w:t>
            </w:r>
          </w:p>
        </w:tc>
        <w:tc>
          <w:tcPr>
            <w:tcW w:w="1062" w:type="dxa"/>
            <w:noWrap/>
            <w:hideMark/>
          </w:tcPr>
          <w:p w14:paraId="6B09D64D"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31.658</w:t>
            </w:r>
          </w:p>
        </w:tc>
        <w:tc>
          <w:tcPr>
            <w:tcW w:w="1889" w:type="dxa"/>
            <w:noWrap/>
            <w:hideMark/>
          </w:tcPr>
          <w:p w14:paraId="736F4660"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65,3%</w:t>
            </w:r>
          </w:p>
        </w:tc>
      </w:tr>
      <w:tr w:rsidR="00733D3E" w:rsidRPr="00EA00C2" w14:paraId="2ED9C901"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hideMark/>
          </w:tcPr>
          <w:p w14:paraId="047963C8"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3FF59160"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di supporto</w:t>
            </w:r>
          </w:p>
        </w:tc>
        <w:tc>
          <w:tcPr>
            <w:tcW w:w="1053" w:type="dxa"/>
            <w:noWrap/>
            <w:hideMark/>
          </w:tcPr>
          <w:p w14:paraId="4AD6DFAC"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72.700</w:t>
            </w:r>
          </w:p>
        </w:tc>
        <w:tc>
          <w:tcPr>
            <w:tcW w:w="1062" w:type="dxa"/>
            <w:noWrap/>
            <w:hideMark/>
          </w:tcPr>
          <w:p w14:paraId="304FB47C"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78.869</w:t>
            </w:r>
          </w:p>
        </w:tc>
        <w:tc>
          <w:tcPr>
            <w:tcW w:w="1889" w:type="dxa"/>
            <w:noWrap/>
            <w:hideMark/>
          </w:tcPr>
          <w:p w14:paraId="7CCBBB35"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8,5%</w:t>
            </w:r>
          </w:p>
        </w:tc>
      </w:tr>
      <w:tr w:rsidR="00733D3E" w:rsidRPr="00EA00C2" w14:paraId="3948398C" w14:textId="77777777" w:rsidTr="00EC0CB1">
        <w:trPr>
          <w:trHeight w:val="301"/>
        </w:trPr>
        <w:tc>
          <w:tcPr>
            <w:cnfStyle w:val="001000000000" w:firstRow="0" w:lastRow="0" w:firstColumn="1" w:lastColumn="0" w:oddVBand="0" w:evenVBand="0" w:oddHBand="0" w:evenHBand="0" w:firstRowFirstColumn="0" w:firstRowLastColumn="0" w:lastRowFirstColumn="0" w:lastRowLastColumn="0"/>
            <w:tcW w:w="1989" w:type="dxa"/>
            <w:vMerge/>
            <w:hideMark/>
          </w:tcPr>
          <w:p w14:paraId="740102CD"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65D571B3"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Totale att. supporto e secondarie (+)</w:t>
            </w:r>
          </w:p>
        </w:tc>
        <w:tc>
          <w:tcPr>
            <w:tcW w:w="1053" w:type="dxa"/>
            <w:noWrap/>
            <w:hideMark/>
          </w:tcPr>
          <w:p w14:paraId="4877CA5A"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91.850</w:t>
            </w:r>
          </w:p>
        </w:tc>
        <w:tc>
          <w:tcPr>
            <w:tcW w:w="1062" w:type="dxa"/>
            <w:noWrap/>
            <w:hideMark/>
          </w:tcPr>
          <w:p w14:paraId="369AAEDF"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110.527</w:t>
            </w:r>
          </w:p>
        </w:tc>
        <w:tc>
          <w:tcPr>
            <w:tcW w:w="1889" w:type="dxa"/>
            <w:noWrap/>
            <w:hideMark/>
          </w:tcPr>
          <w:p w14:paraId="6733621F"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20,3%</w:t>
            </w:r>
          </w:p>
        </w:tc>
      </w:tr>
      <w:tr w:rsidR="00733D3E" w:rsidRPr="00EA00C2" w14:paraId="48DD9EAA"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val="restart"/>
            <w:noWrap/>
            <w:hideMark/>
          </w:tcPr>
          <w:p w14:paraId="22D4741F" w14:textId="77777777" w:rsidR="00733D3E" w:rsidRPr="00EA00C2" w:rsidRDefault="00733D3E" w:rsidP="00232560">
            <w:pPr>
              <w:jc w:val="center"/>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Campania</w:t>
            </w:r>
          </w:p>
        </w:tc>
        <w:tc>
          <w:tcPr>
            <w:tcW w:w="3541" w:type="dxa"/>
            <w:noWrap/>
            <w:hideMark/>
          </w:tcPr>
          <w:p w14:paraId="4B778EF2"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secondarie (+)</w:t>
            </w:r>
          </w:p>
        </w:tc>
        <w:tc>
          <w:tcPr>
            <w:tcW w:w="1053" w:type="dxa"/>
            <w:noWrap/>
            <w:hideMark/>
          </w:tcPr>
          <w:p w14:paraId="44B3B0E8"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133.744</w:t>
            </w:r>
          </w:p>
        </w:tc>
        <w:tc>
          <w:tcPr>
            <w:tcW w:w="1062" w:type="dxa"/>
            <w:noWrap/>
            <w:hideMark/>
          </w:tcPr>
          <w:p w14:paraId="3C9689B3"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166.245</w:t>
            </w:r>
          </w:p>
        </w:tc>
        <w:tc>
          <w:tcPr>
            <w:tcW w:w="1889" w:type="dxa"/>
            <w:noWrap/>
            <w:hideMark/>
          </w:tcPr>
          <w:p w14:paraId="762D7490"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24,3%</w:t>
            </w:r>
          </w:p>
        </w:tc>
      </w:tr>
      <w:tr w:rsidR="00733D3E" w:rsidRPr="00EA00C2" w14:paraId="34677E11"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hideMark/>
          </w:tcPr>
          <w:p w14:paraId="791CBE64"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5EC0EBFA"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di supporto</w:t>
            </w:r>
          </w:p>
        </w:tc>
        <w:tc>
          <w:tcPr>
            <w:tcW w:w="1053" w:type="dxa"/>
            <w:noWrap/>
            <w:hideMark/>
          </w:tcPr>
          <w:p w14:paraId="2A29B428"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377.170</w:t>
            </w:r>
          </w:p>
        </w:tc>
        <w:tc>
          <w:tcPr>
            <w:tcW w:w="1062" w:type="dxa"/>
            <w:noWrap/>
            <w:hideMark/>
          </w:tcPr>
          <w:p w14:paraId="1CF1304F"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388.026</w:t>
            </w:r>
          </w:p>
        </w:tc>
        <w:tc>
          <w:tcPr>
            <w:tcW w:w="1889" w:type="dxa"/>
            <w:noWrap/>
            <w:hideMark/>
          </w:tcPr>
          <w:p w14:paraId="6BD70F01"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2,9%</w:t>
            </w:r>
          </w:p>
        </w:tc>
      </w:tr>
      <w:tr w:rsidR="00733D3E" w:rsidRPr="00EA00C2" w14:paraId="406487DD" w14:textId="77777777" w:rsidTr="00EC0CB1">
        <w:trPr>
          <w:trHeight w:val="301"/>
        </w:trPr>
        <w:tc>
          <w:tcPr>
            <w:cnfStyle w:val="001000000000" w:firstRow="0" w:lastRow="0" w:firstColumn="1" w:lastColumn="0" w:oddVBand="0" w:evenVBand="0" w:oddHBand="0" w:evenHBand="0" w:firstRowFirstColumn="0" w:firstRowLastColumn="0" w:lastRowFirstColumn="0" w:lastRowLastColumn="0"/>
            <w:tcW w:w="1989" w:type="dxa"/>
            <w:vMerge/>
            <w:hideMark/>
          </w:tcPr>
          <w:p w14:paraId="015C30D0"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48C95ED9"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Totale att. supporto e secondarie (+)</w:t>
            </w:r>
          </w:p>
        </w:tc>
        <w:tc>
          <w:tcPr>
            <w:tcW w:w="1053" w:type="dxa"/>
            <w:noWrap/>
            <w:hideMark/>
          </w:tcPr>
          <w:p w14:paraId="70488904"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510.914</w:t>
            </w:r>
          </w:p>
        </w:tc>
        <w:tc>
          <w:tcPr>
            <w:tcW w:w="1062" w:type="dxa"/>
            <w:noWrap/>
            <w:hideMark/>
          </w:tcPr>
          <w:p w14:paraId="29BD501F"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554.271</w:t>
            </w:r>
          </w:p>
        </w:tc>
        <w:tc>
          <w:tcPr>
            <w:tcW w:w="1889" w:type="dxa"/>
            <w:noWrap/>
            <w:hideMark/>
          </w:tcPr>
          <w:p w14:paraId="5EB77DDE"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8,5%</w:t>
            </w:r>
          </w:p>
        </w:tc>
      </w:tr>
      <w:tr w:rsidR="00733D3E" w:rsidRPr="00EA00C2" w14:paraId="11AB34A2"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val="restart"/>
            <w:noWrap/>
            <w:hideMark/>
          </w:tcPr>
          <w:p w14:paraId="6BBCF76F" w14:textId="77777777" w:rsidR="00733D3E" w:rsidRPr="00EA00C2" w:rsidRDefault="00733D3E" w:rsidP="00232560">
            <w:pPr>
              <w:jc w:val="center"/>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Puglia</w:t>
            </w:r>
          </w:p>
        </w:tc>
        <w:tc>
          <w:tcPr>
            <w:tcW w:w="3541" w:type="dxa"/>
            <w:noWrap/>
            <w:hideMark/>
          </w:tcPr>
          <w:p w14:paraId="4B6D4879"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secondarie (+)</w:t>
            </w:r>
          </w:p>
        </w:tc>
        <w:tc>
          <w:tcPr>
            <w:tcW w:w="1053" w:type="dxa"/>
            <w:noWrap/>
            <w:hideMark/>
          </w:tcPr>
          <w:p w14:paraId="3A821A35"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92.682</w:t>
            </w:r>
          </w:p>
        </w:tc>
        <w:tc>
          <w:tcPr>
            <w:tcW w:w="1062" w:type="dxa"/>
            <w:noWrap/>
            <w:hideMark/>
          </w:tcPr>
          <w:p w14:paraId="2C342B56"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201.857</w:t>
            </w:r>
          </w:p>
        </w:tc>
        <w:tc>
          <w:tcPr>
            <w:tcW w:w="1889" w:type="dxa"/>
            <w:noWrap/>
            <w:hideMark/>
          </w:tcPr>
          <w:p w14:paraId="686F520A"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117,8%</w:t>
            </w:r>
          </w:p>
        </w:tc>
      </w:tr>
      <w:tr w:rsidR="00733D3E" w:rsidRPr="00EA00C2" w14:paraId="6C6152D6"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hideMark/>
          </w:tcPr>
          <w:p w14:paraId="700EED03"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07A774D8"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di supporto</w:t>
            </w:r>
          </w:p>
        </w:tc>
        <w:tc>
          <w:tcPr>
            <w:tcW w:w="1053" w:type="dxa"/>
            <w:noWrap/>
            <w:hideMark/>
          </w:tcPr>
          <w:p w14:paraId="3E3A338C"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571.993</w:t>
            </w:r>
          </w:p>
        </w:tc>
        <w:tc>
          <w:tcPr>
            <w:tcW w:w="1062" w:type="dxa"/>
            <w:noWrap/>
            <w:hideMark/>
          </w:tcPr>
          <w:p w14:paraId="59D85AB9"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597.079</w:t>
            </w:r>
          </w:p>
        </w:tc>
        <w:tc>
          <w:tcPr>
            <w:tcW w:w="1889" w:type="dxa"/>
            <w:noWrap/>
            <w:hideMark/>
          </w:tcPr>
          <w:p w14:paraId="5C1D5561"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4,4%</w:t>
            </w:r>
          </w:p>
        </w:tc>
      </w:tr>
      <w:tr w:rsidR="00733D3E" w:rsidRPr="00EA00C2" w14:paraId="57EBF433" w14:textId="77777777" w:rsidTr="00EC0CB1">
        <w:trPr>
          <w:trHeight w:val="301"/>
        </w:trPr>
        <w:tc>
          <w:tcPr>
            <w:cnfStyle w:val="001000000000" w:firstRow="0" w:lastRow="0" w:firstColumn="1" w:lastColumn="0" w:oddVBand="0" w:evenVBand="0" w:oddHBand="0" w:evenHBand="0" w:firstRowFirstColumn="0" w:firstRowLastColumn="0" w:lastRowFirstColumn="0" w:lastRowLastColumn="0"/>
            <w:tcW w:w="1989" w:type="dxa"/>
            <w:vMerge/>
            <w:hideMark/>
          </w:tcPr>
          <w:p w14:paraId="6CB3CB75"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4891411D"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Totale att. supporto e secondarie (+)</w:t>
            </w:r>
          </w:p>
        </w:tc>
        <w:tc>
          <w:tcPr>
            <w:tcW w:w="1053" w:type="dxa"/>
            <w:noWrap/>
            <w:hideMark/>
          </w:tcPr>
          <w:p w14:paraId="077BC7E3"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664.675</w:t>
            </w:r>
          </w:p>
        </w:tc>
        <w:tc>
          <w:tcPr>
            <w:tcW w:w="1062" w:type="dxa"/>
            <w:noWrap/>
            <w:hideMark/>
          </w:tcPr>
          <w:p w14:paraId="32AFF47B"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798.936</w:t>
            </w:r>
          </w:p>
        </w:tc>
        <w:tc>
          <w:tcPr>
            <w:tcW w:w="1889" w:type="dxa"/>
            <w:noWrap/>
            <w:hideMark/>
          </w:tcPr>
          <w:p w14:paraId="2342E22F"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20,2%</w:t>
            </w:r>
          </w:p>
        </w:tc>
      </w:tr>
      <w:tr w:rsidR="00733D3E" w:rsidRPr="00EA00C2" w14:paraId="27F7B703"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val="restart"/>
            <w:noWrap/>
            <w:hideMark/>
          </w:tcPr>
          <w:p w14:paraId="12041B2D" w14:textId="77777777" w:rsidR="00733D3E" w:rsidRPr="00EA00C2" w:rsidRDefault="00733D3E" w:rsidP="00232560">
            <w:pPr>
              <w:jc w:val="center"/>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Basilicata</w:t>
            </w:r>
          </w:p>
        </w:tc>
        <w:tc>
          <w:tcPr>
            <w:tcW w:w="3541" w:type="dxa"/>
            <w:noWrap/>
            <w:hideMark/>
          </w:tcPr>
          <w:p w14:paraId="42934E3C"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secondarie (+)</w:t>
            </w:r>
          </w:p>
        </w:tc>
        <w:tc>
          <w:tcPr>
            <w:tcW w:w="1053" w:type="dxa"/>
            <w:noWrap/>
            <w:hideMark/>
          </w:tcPr>
          <w:p w14:paraId="282D392D"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26.717</w:t>
            </w:r>
          </w:p>
        </w:tc>
        <w:tc>
          <w:tcPr>
            <w:tcW w:w="1062" w:type="dxa"/>
            <w:noWrap/>
            <w:hideMark/>
          </w:tcPr>
          <w:p w14:paraId="69F743F8"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37.312</w:t>
            </w:r>
          </w:p>
        </w:tc>
        <w:tc>
          <w:tcPr>
            <w:tcW w:w="1889" w:type="dxa"/>
            <w:noWrap/>
            <w:hideMark/>
          </w:tcPr>
          <w:p w14:paraId="4DF76C04"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39,7%</w:t>
            </w:r>
          </w:p>
        </w:tc>
      </w:tr>
      <w:tr w:rsidR="00733D3E" w:rsidRPr="00EA00C2" w14:paraId="2CC62639"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hideMark/>
          </w:tcPr>
          <w:p w14:paraId="6534B498"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32012880"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di supporto</w:t>
            </w:r>
          </w:p>
        </w:tc>
        <w:tc>
          <w:tcPr>
            <w:tcW w:w="1053" w:type="dxa"/>
            <w:noWrap/>
            <w:hideMark/>
          </w:tcPr>
          <w:p w14:paraId="717B84F2"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189.790</w:t>
            </w:r>
          </w:p>
        </w:tc>
        <w:tc>
          <w:tcPr>
            <w:tcW w:w="1062" w:type="dxa"/>
            <w:noWrap/>
            <w:hideMark/>
          </w:tcPr>
          <w:p w14:paraId="2AA83EF0"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203.164</w:t>
            </w:r>
          </w:p>
        </w:tc>
        <w:tc>
          <w:tcPr>
            <w:tcW w:w="1889" w:type="dxa"/>
            <w:noWrap/>
            <w:hideMark/>
          </w:tcPr>
          <w:p w14:paraId="13833CF4"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7,0%</w:t>
            </w:r>
          </w:p>
        </w:tc>
      </w:tr>
      <w:tr w:rsidR="00733D3E" w:rsidRPr="00EA00C2" w14:paraId="14C8287C" w14:textId="77777777" w:rsidTr="00EC0CB1">
        <w:trPr>
          <w:trHeight w:val="301"/>
        </w:trPr>
        <w:tc>
          <w:tcPr>
            <w:cnfStyle w:val="001000000000" w:firstRow="0" w:lastRow="0" w:firstColumn="1" w:lastColumn="0" w:oddVBand="0" w:evenVBand="0" w:oddHBand="0" w:evenHBand="0" w:firstRowFirstColumn="0" w:firstRowLastColumn="0" w:lastRowFirstColumn="0" w:lastRowLastColumn="0"/>
            <w:tcW w:w="1989" w:type="dxa"/>
            <w:vMerge/>
            <w:hideMark/>
          </w:tcPr>
          <w:p w14:paraId="48B51A6B"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66C3602C"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Totale att. supporto e secondarie (+)</w:t>
            </w:r>
          </w:p>
        </w:tc>
        <w:tc>
          <w:tcPr>
            <w:tcW w:w="1053" w:type="dxa"/>
            <w:noWrap/>
            <w:hideMark/>
          </w:tcPr>
          <w:p w14:paraId="704D6800"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216.506</w:t>
            </w:r>
          </w:p>
        </w:tc>
        <w:tc>
          <w:tcPr>
            <w:tcW w:w="1062" w:type="dxa"/>
            <w:noWrap/>
            <w:hideMark/>
          </w:tcPr>
          <w:p w14:paraId="649BB70B"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240.476</w:t>
            </w:r>
          </w:p>
        </w:tc>
        <w:tc>
          <w:tcPr>
            <w:tcW w:w="1889" w:type="dxa"/>
            <w:noWrap/>
            <w:hideMark/>
          </w:tcPr>
          <w:p w14:paraId="44CA0254"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11,1%</w:t>
            </w:r>
          </w:p>
        </w:tc>
      </w:tr>
      <w:tr w:rsidR="00733D3E" w:rsidRPr="00EA00C2" w14:paraId="560F1716"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val="restart"/>
            <w:noWrap/>
            <w:hideMark/>
          </w:tcPr>
          <w:p w14:paraId="5DC5D9F6" w14:textId="77777777" w:rsidR="00733D3E" w:rsidRPr="00EA00C2" w:rsidRDefault="00733D3E" w:rsidP="00232560">
            <w:pPr>
              <w:jc w:val="center"/>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Calabria</w:t>
            </w:r>
          </w:p>
        </w:tc>
        <w:tc>
          <w:tcPr>
            <w:tcW w:w="3541" w:type="dxa"/>
            <w:noWrap/>
            <w:hideMark/>
          </w:tcPr>
          <w:p w14:paraId="0A47A60F"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secondarie (+)</w:t>
            </w:r>
          </w:p>
        </w:tc>
        <w:tc>
          <w:tcPr>
            <w:tcW w:w="1053" w:type="dxa"/>
            <w:noWrap/>
            <w:hideMark/>
          </w:tcPr>
          <w:p w14:paraId="79BA524E"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57.860</w:t>
            </w:r>
          </w:p>
        </w:tc>
        <w:tc>
          <w:tcPr>
            <w:tcW w:w="1062" w:type="dxa"/>
            <w:noWrap/>
            <w:hideMark/>
          </w:tcPr>
          <w:p w14:paraId="7BF477C3"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97.162</w:t>
            </w:r>
          </w:p>
        </w:tc>
        <w:tc>
          <w:tcPr>
            <w:tcW w:w="1889" w:type="dxa"/>
            <w:noWrap/>
            <w:hideMark/>
          </w:tcPr>
          <w:p w14:paraId="6CA376BD"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67,9%</w:t>
            </w:r>
          </w:p>
        </w:tc>
      </w:tr>
      <w:tr w:rsidR="00733D3E" w:rsidRPr="00EA00C2" w14:paraId="4E576B9A"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hideMark/>
          </w:tcPr>
          <w:p w14:paraId="1BF58C86"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361CA8E0"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di supporto</w:t>
            </w:r>
          </w:p>
        </w:tc>
        <w:tc>
          <w:tcPr>
            <w:tcW w:w="1053" w:type="dxa"/>
            <w:noWrap/>
            <w:hideMark/>
          </w:tcPr>
          <w:p w14:paraId="04877C0F"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268.002</w:t>
            </w:r>
          </w:p>
        </w:tc>
        <w:tc>
          <w:tcPr>
            <w:tcW w:w="1062" w:type="dxa"/>
            <w:noWrap/>
            <w:hideMark/>
          </w:tcPr>
          <w:p w14:paraId="5CAF0764"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278.307</w:t>
            </w:r>
          </w:p>
        </w:tc>
        <w:tc>
          <w:tcPr>
            <w:tcW w:w="1889" w:type="dxa"/>
            <w:noWrap/>
            <w:hideMark/>
          </w:tcPr>
          <w:p w14:paraId="41BB6D28"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3,8%</w:t>
            </w:r>
          </w:p>
        </w:tc>
      </w:tr>
      <w:tr w:rsidR="00733D3E" w:rsidRPr="00EA00C2" w14:paraId="73977EA0" w14:textId="77777777" w:rsidTr="00EC0CB1">
        <w:trPr>
          <w:trHeight w:val="301"/>
        </w:trPr>
        <w:tc>
          <w:tcPr>
            <w:cnfStyle w:val="001000000000" w:firstRow="0" w:lastRow="0" w:firstColumn="1" w:lastColumn="0" w:oddVBand="0" w:evenVBand="0" w:oddHBand="0" w:evenHBand="0" w:firstRowFirstColumn="0" w:firstRowLastColumn="0" w:lastRowFirstColumn="0" w:lastRowLastColumn="0"/>
            <w:tcW w:w="1989" w:type="dxa"/>
            <w:vMerge/>
            <w:hideMark/>
          </w:tcPr>
          <w:p w14:paraId="0AC7C525"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2CE2D9E2"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Totale att. supporto e secondarie (+)</w:t>
            </w:r>
          </w:p>
        </w:tc>
        <w:tc>
          <w:tcPr>
            <w:tcW w:w="1053" w:type="dxa"/>
            <w:noWrap/>
            <w:hideMark/>
          </w:tcPr>
          <w:p w14:paraId="15CD8AD8"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325.861</w:t>
            </w:r>
          </w:p>
        </w:tc>
        <w:tc>
          <w:tcPr>
            <w:tcW w:w="1062" w:type="dxa"/>
            <w:noWrap/>
            <w:hideMark/>
          </w:tcPr>
          <w:p w14:paraId="09544ED9"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375.469</w:t>
            </w:r>
          </w:p>
        </w:tc>
        <w:tc>
          <w:tcPr>
            <w:tcW w:w="1889" w:type="dxa"/>
            <w:noWrap/>
            <w:hideMark/>
          </w:tcPr>
          <w:p w14:paraId="02618E29"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15,2%</w:t>
            </w:r>
          </w:p>
        </w:tc>
      </w:tr>
      <w:tr w:rsidR="00733D3E" w:rsidRPr="00EA00C2" w14:paraId="521E2752"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val="restart"/>
            <w:noWrap/>
            <w:hideMark/>
          </w:tcPr>
          <w:p w14:paraId="15E1C820" w14:textId="77777777" w:rsidR="00733D3E" w:rsidRPr="00EA00C2" w:rsidRDefault="00733D3E" w:rsidP="00232560">
            <w:pPr>
              <w:jc w:val="center"/>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Sicilia</w:t>
            </w:r>
          </w:p>
        </w:tc>
        <w:tc>
          <w:tcPr>
            <w:tcW w:w="3541" w:type="dxa"/>
            <w:noWrap/>
            <w:hideMark/>
          </w:tcPr>
          <w:p w14:paraId="11C731BE"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secondarie (+)</w:t>
            </w:r>
          </w:p>
        </w:tc>
        <w:tc>
          <w:tcPr>
            <w:tcW w:w="1053" w:type="dxa"/>
            <w:noWrap/>
            <w:hideMark/>
          </w:tcPr>
          <w:p w14:paraId="21CC0FC1"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102.886</w:t>
            </w:r>
          </w:p>
        </w:tc>
        <w:tc>
          <w:tcPr>
            <w:tcW w:w="1062" w:type="dxa"/>
            <w:noWrap/>
            <w:hideMark/>
          </w:tcPr>
          <w:p w14:paraId="2C852EC3"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157.382</w:t>
            </w:r>
          </w:p>
        </w:tc>
        <w:tc>
          <w:tcPr>
            <w:tcW w:w="1889" w:type="dxa"/>
            <w:noWrap/>
            <w:hideMark/>
          </w:tcPr>
          <w:p w14:paraId="0C5FCBE7"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53,0%</w:t>
            </w:r>
          </w:p>
        </w:tc>
      </w:tr>
      <w:tr w:rsidR="00733D3E" w:rsidRPr="00EA00C2" w14:paraId="3D5B6160"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hideMark/>
          </w:tcPr>
          <w:p w14:paraId="69D75CCA"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060F8FB9"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di supporto</w:t>
            </w:r>
          </w:p>
        </w:tc>
        <w:tc>
          <w:tcPr>
            <w:tcW w:w="1053" w:type="dxa"/>
            <w:noWrap/>
            <w:hideMark/>
          </w:tcPr>
          <w:p w14:paraId="1E09539F"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626.147</w:t>
            </w:r>
          </w:p>
        </w:tc>
        <w:tc>
          <w:tcPr>
            <w:tcW w:w="1062" w:type="dxa"/>
            <w:noWrap/>
            <w:hideMark/>
          </w:tcPr>
          <w:p w14:paraId="66D9C311"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660.836</w:t>
            </w:r>
          </w:p>
        </w:tc>
        <w:tc>
          <w:tcPr>
            <w:tcW w:w="1889" w:type="dxa"/>
            <w:noWrap/>
            <w:hideMark/>
          </w:tcPr>
          <w:p w14:paraId="4B1D47E1"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5,5%</w:t>
            </w:r>
          </w:p>
        </w:tc>
      </w:tr>
      <w:tr w:rsidR="00733D3E" w:rsidRPr="00EA00C2" w14:paraId="24A0F68D" w14:textId="77777777" w:rsidTr="00EC0CB1">
        <w:trPr>
          <w:trHeight w:val="301"/>
        </w:trPr>
        <w:tc>
          <w:tcPr>
            <w:cnfStyle w:val="001000000000" w:firstRow="0" w:lastRow="0" w:firstColumn="1" w:lastColumn="0" w:oddVBand="0" w:evenVBand="0" w:oddHBand="0" w:evenHBand="0" w:firstRowFirstColumn="0" w:firstRowLastColumn="0" w:lastRowFirstColumn="0" w:lastRowLastColumn="0"/>
            <w:tcW w:w="1989" w:type="dxa"/>
            <w:vMerge/>
            <w:hideMark/>
          </w:tcPr>
          <w:p w14:paraId="75B36328"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7DEFFA13"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Totale att. supporto e secondarie (+)</w:t>
            </w:r>
          </w:p>
        </w:tc>
        <w:tc>
          <w:tcPr>
            <w:tcW w:w="1053" w:type="dxa"/>
            <w:noWrap/>
            <w:hideMark/>
          </w:tcPr>
          <w:p w14:paraId="7A59B78A"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729.033</w:t>
            </w:r>
          </w:p>
        </w:tc>
        <w:tc>
          <w:tcPr>
            <w:tcW w:w="1062" w:type="dxa"/>
            <w:noWrap/>
            <w:hideMark/>
          </w:tcPr>
          <w:p w14:paraId="5EE32716"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818.218</w:t>
            </w:r>
          </w:p>
        </w:tc>
        <w:tc>
          <w:tcPr>
            <w:tcW w:w="1889" w:type="dxa"/>
            <w:noWrap/>
            <w:hideMark/>
          </w:tcPr>
          <w:p w14:paraId="4B5F5DDE"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12,2%</w:t>
            </w:r>
          </w:p>
        </w:tc>
      </w:tr>
      <w:tr w:rsidR="00733D3E" w:rsidRPr="00EA00C2" w14:paraId="7EDB1DF6"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val="restart"/>
            <w:noWrap/>
            <w:hideMark/>
          </w:tcPr>
          <w:p w14:paraId="4E1F3E16" w14:textId="77777777" w:rsidR="00733D3E" w:rsidRPr="00EA00C2" w:rsidRDefault="00733D3E" w:rsidP="00232560">
            <w:pPr>
              <w:jc w:val="center"/>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Sardegna</w:t>
            </w:r>
          </w:p>
        </w:tc>
        <w:tc>
          <w:tcPr>
            <w:tcW w:w="3541" w:type="dxa"/>
            <w:noWrap/>
            <w:hideMark/>
          </w:tcPr>
          <w:p w14:paraId="1F9DBB0B"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secondarie (+)</w:t>
            </w:r>
          </w:p>
        </w:tc>
        <w:tc>
          <w:tcPr>
            <w:tcW w:w="1053" w:type="dxa"/>
            <w:noWrap/>
            <w:hideMark/>
          </w:tcPr>
          <w:p w14:paraId="011D61CD"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91.604</w:t>
            </w:r>
          </w:p>
        </w:tc>
        <w:tc>
          <w:tcPr>
            <w:tcW w:w="1062" w:type="dxa"/>
            <w:noWrap/>
            <w:hideMark/>
          </w:tcPr>
          <w:p w14:paraId="5F3DAFEA"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154.912</w:t>
            </w:r>
          </w:p>
        </w:tc>
        <w:tc>
          <w:tcPr>
            <w:tcW w:w="1889" w:type="dxa"/>
            <w:noWrap/>
            <w:hideMark/>
          </w:tcPr>
          <w:p w14:paraId="5C9297EC"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69,1%</w:t>
            </w:r>
          </w:p>
        </w:tc>
      </w:tr>
      <w:tr w:rsidR="00733D3E" w:rsidRPr="00EA00C2" w14:paraId="7A420ED0" w14:textId="77777777" w:rsidTr="00EC0CB1">
        <w:trPr>
          <w:trHeight w:val="287"/>
        </w:trPr>
        <w:tc>
          <w:tcPr>
            <w:cnfStyle w:val="001000000000" w:firstRow="0" w:lastRow="0" w:firstColumn="1" w:lastColumn="0" w:oddVBand="0" w:evenVBand="0" w:oddHBand="0" w:evenHBand="0" w:firstRowFirstColumn="0" w:firstRowLastColumn="0" w:lastRowFirstColumn="0" w:lastRowLastColumn="0"/>
            <w:tcW w:w="1989" w:type="dxa"/>
            <w:vMerge/>
            <w:hideMark/>
          </w:tcPr>
          <w:p w14:paraId="37194F6B"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610888D2"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Attività di supporto</w:t>
            </w:r>
          </w:p>
        </w:tc>
        <w:tc>
          <w:tcPr>
            <w:tcW w:w="1053" w:type="dxa"/>
            <w:noWrap/>
            <w:hideMark/>
          </w:tcPr>
          <w:p w14:paraId="1F75CF09"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229.915</w:t>
            </w:r>
          </w:p>
        </w:tc>
        <w:tc>
          <w:tcPr>
            <w:tcW w:w="1062" w:type="dxa"/>
            <w:noWrap/>
            <w:hideMark/>
          </w:tcPr>
          <w:p w14:paraId="05945195"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246.083</w:t>
            </w:r>
          </w:p>
        </w:tc>
        <w:tc>
          <w:tcPr>
            <w:tcW w:w="1889" w:type="dxa"/>
            <w:noWrap/>
            <w:hideMark/>
          </w:tcPr>
          <w:p w14:paraId="260A7548"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it-IT"/>
              </w:rPr>
            </w:pPr>
            <w:r w:rsidRPr="00EA00C2">
              <w:rPr>
                <w:rFonts w:ascii="Calibri" w:eastAsia="Times New Roman" w:hAnsi="Calibri" w:cs="Calibri"/>
                <w:color w:val="000000"/>
                <w:sz w:val="18"/>
                <w:szCs w:val="18"/>
                <w:lang w:eastAsia="it-IT"/>
              </w:rPr>
              <w:t>7,0%</w:t>
            </w:r>
          </w:p>
        </w:tc>
      </w:tr>
      <w:tr w:rsidR="00733D3E" w:rsidRPr="00EA00C2" w14:paraId="0416562C" w14:textId="77777777" w:rsidTr="00EC0CB1">
        <w:trPr>
          <w:trHeight w:val="301"/>
        </w:trPr>
        <w:tc>
          <w:tcPr>
            <w:cnfStyle w:val="001000000000" w:firstRow="0" w:lastRow="0" w:firstColumn="1" w:lastColumn="0" w:oddVBand="0" w:evenVBand="0" w:oddHBand="0" w:evenHBand="0" w:firstRowFirstColumn="0" w:firstRowLastColumn="0" w:lastRowFirstColumn="0" w:lastRowLastColumn="0"/>
            <w:tcW w:w="1989" w:type="dxa"/>
            <w:vMerge/>
            <w:hideMark/>
          </w:tcPr>
          <w:p w14:paraId="533F4297" w14:textId="77777777" w:rsidR="00733D3E" w:rsidRPr="00EA00C2" w:rsidRDefault="00733D3E" w:rsidP="00232560">
            <w:pPr>
              <w:jc w:val="left"/>
              <w:rPr>
                <w:rFonts w:ascii="Calibri" w:eastAsia="Times New Roman" w:hAnsi="Calibri" w:cs="Calibri"/>
                <w:color w:val="000000"/>
                <w:sz w:val="18"/>
                <w:szCs w:val="18"/>
                <w:lang w:eastAsia="it-IT"/>
              </w:rPr>
            </w:pPr>
          </w:p>
        </w:tc>
        <w:tc>
          <w:tcPr>
            <w:tcW w:w="3541" w:type="dxa"/>
            <w:noWrap/>
            <w:hideMark/>
          </w:tcPr>
          <w:p w14:paraId="3CEA6C9A" w14:textId="77777777" w:rsidR="00733D3E" w:rsidRPr="00EA00C2" w:rsidRDefault="00733D3E" w:rsidP="00232560">
            <w:pPr>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Totale att. supporto e secondarie (+)</w:t>
            </w:r>
          </w:p>
        </w:tc>
        <w:tc>
          <w:tcPr>
            <w:tcW w:w="1053" w:type="dxa"/>
            <w:noWrap/>
            <w:hideMark/>
          </w:tcPr>
          <w:p w14:paraId="0855304F"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321.519</w:t>
            </w:r>
          </w:p>
        </w:tc>
        <w:tc>
          <w:tcPr>
            <w:tcW w:w="1062" w:type="dxa"/>
            <w:noWrap/>
            <w:hideMark/>
          </w:tcPr>
          <w:p w14:paraId="472AEA71"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400.995</w:t>
            </w:r>
          </w:p>
        </w:tc>
        <w:tc>
          <w:tcPr>
            <w:tcW w:w="1889" w:type="dxa"/>
            <w:noWrap/>
            <w:hideMark/>
          </w:tcPr>
          <w:p w14:paraId="5470BD2D" w14:textId="77777777" w:rsidR="00733D3E" w:rsidRPr="00EA00C2" w:rsidRDefault="00733D3E" w:rsidP="00232560">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eastAsia="it-IT"/>
              </w:rPr>
            </w:pPr>
            <w:r w:rsidRPr="00EA00C2">
              <w:rPr>
                <w:rFonts w:ascii="Calibri" w:eastAsia="Times New Roman" w:hAnsi="Calibri" w:cs="Calibri"/>
                <w:b/>
                <w:bCs/>
                <w:color w:val="000000"/>
                <w:sz w:val="18"/>
                <w:szCs w:val="18"/>
                <w:lang w:eastAsia="it-IT"/>
              </w:rPr>
              <w:t>24,7%</w:t>
            </w:r>
          </w:p>
        </w:tc>
      </w:tr>
    </w:tbl>
    <w:p w14:paraId="6391BA4F" w14:textId="11980A3A" w:rsidR="00733D3E" w:rsidRDefault="00733D3E" w:rsidP="00733D3E">
      <w:pPr>
        <w:pStyle w:val="Fontetabellagrafico"/>
      </w:pPr>
      <w:r>
        <w:fldChar w:fldCharType="end"/>
      </w:r>
      <w:r>
        <w:t xml:space="preserve">Fonte: elaborazioni su dati Istat </w:t>
      </w:r>
    </w:p>
    <w:p w14:paraId="7D284E4D" w14:textId="2C7E1F6C" w:rsidR="00733D3E" w:rsidRPr="00690590" w:rsidRDefault="006C261B" w:rsidP="006C261B">
      <w:pPr>
        <w:pStyle w:val="Titolofig"/>
        <w:ind w:right="283"/>
      </w:pPr>
      <w:bookmarkStart w:id="92" w:name="_Ref20319758"/>
      <w:r>
        <w:t xml:space="preserve">Figura </w:t>
      </w:r>
      <w:r w:rsidR="00F12D53">
        <w:t>51</w:t>
      </w:r>
      <w:r w:rsidR="00F12D53" w:rsidRPr="00690590">
        <w:t xml:space="preserve"> </w:t>
      </w:r>
      <w:r w:rsidRPr="00690590">
        <w:t xml:space="preserve">Incidenza delle attività di supporto e secondarie sulla produzione agricola ai prezzi di base </w:t>
      </w:r>
      <w:r>
        <w:t>calcolata su dati a</w:t>
      </w:r>
      <w:r w:rsidRPr="00690590">
        <w:t xml:space="preserve"> </w:t>
      </w:r>
      <w:r>
        <w:t>prezzi</w:t>
      </w:r>
      <w:r w:rsidRPr="00690590">
        <w:t xml:space="preserve"> correnti</w:t>
      </w:r>
      <w:r>
        <w:t xml:space="preserve"> </w:t>
      </w:r>
      <w:bookmarkEnd w:id="92"/>
    </w:p>
    <w:p w14:paraId="0E50D11E" w14:textId="77777777" w:rsidR="00733D3E" w:rsidRDefault="00733D3E" w:rsidP="008143C2">
      <w:pPr>
        <w:spacing w:after="0" w:line="240" w:lineRule="auto"/>
      </w:pPr>
      <w:r>
        <w:rPr>
          <w:noProof/>
          <w:lang w:eastAsia="it-IT"/>
        </w:rPr>
        <w:drawing>
          <wp:inline distT="0" distB="0" distL="0" distR="0" wp14:anchorId="26FD18CD" wp14:editId="3D2FAEF0">
            <wp:extent cx="5951220" cy="3807726"/>
            <wp:effectExtent l="0" t="0" r="11430" b="2540"/>
            <wp:docPr id="43" name="Grafico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4D732A2A" w14:textId="77777777" w:rsidR="00733D3E" w:rsidRDefault="00733D3E" w:rsidP="008143C2">
      <w:pPr>
        <w:pStyle w:val="Fontetabellagrafico"/>
        <w:spacing w:after="0"/>
      </w:pPr>
      <w:r>
        <w:t>Fonte: elaborazioni su dati Eurostat</w:t>
      </w:r>
    </w:p>
    <w:p w14:paraId="739D9F80" w14:textId="50F9E45C" w:rsidR="00733D3E" w:rsidRPr="00690590" w:rsidRDefault="00733D3E" w:rsidP="00733D3E">
      <w:pPr>
        <w:pStyle w:val="Titolofig"/>
      </w:pPr>
      <w:bookmarkStart w:id="93" w:name="_Ref21603483"/>
      <w:r>
        <w:t xml:space="preserve">Figura </w:t>
      </w:r>
      <w:bookmarkEnd w:id="93"/>
      <w:r w:rsidR="00F12D53">
        <w:t xml:space="preserve">52 </w:t>
      </w:r>
      <w:r w:rsidRPr="005A0557">
        <w:t>Incidenza delle attività secondarie</w:t>
      </w:r>
      <w:r w:rsidR="007F00BA">
        <w:rPr>
          <w:rStyle w:val="Rimandonotaapidipagina"/>
        </w:rPr>
        <w:footnoteReference w:id="21"/>
      </w:r>
      <w:r w:rsidRPr="005A0557">
        <w:t xml:space="preserve"> e dei servizi agricoli</w:t>
      </w:r>
      <w:r w:rsidR="007F00BA">
        <w:rPr>
          <w:rStyle w:val="Rimandonotaapidipagina"/>
        </w:rPr>
        <w:footnoteReference w:id="22"/>
      </w:r>
      <w:r w:rsidRPr="005A0557">
        <w:t xml:space="preserve"> sul valore della produzione agricola ai prezzi di base, valori correnti 2014, 2018 - Italia, UE 15 e </w:t>
      </w:r>
      <w:r w:rsidR="00251DD2">
        <w:t>UE A 28</w:t>
      </w:r>
    </w:p>
    <w:tbl>
      <w:tblPr>
        <w:tblStyle w:val="Grigliatabella"/>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5169"/>
        <w:gridCol w:w="5169"/>
      </w:tblGrid>
      <w:tr w:rsidR="00733D3E" w14:paraId="08C02369" w14:textId="77777777" w:rsidTr="00E36E7F">
        <w:trPr>
          <w:trHeight w:val="3641"/>
        </w:trPr>
        <w:tc>
          <w:tcPr>
            <w:tcW w:w="4970" w:type="dxa"/>
          </w:tcPr>
          <w:p w14:paraId="00FCF5AD" w14:textId="77777777" w:rsidR="00733D3E" w:rsidRDefault="00733D3E" w:rsidP="00232560">
            <w:r>
              <w:rPr>
                <w:noProof/>
                <w:lang w:eastAsia="it-IT"/>
              </w:rPr>
              <w:drawing>
                <wp:inline distT="0" distB="0" distL="0" distR="0" wp14:anchorId="4BFB2AEE" wp14:editId="2D9F1AB8">
                  <wp:extent cx="3300413" cy="2555875"/>
                  <wp:effectExtent l="0" t="0" r="0" b="0"/>
                  <wp:docPr id="41" name="Grafico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tc>
        <w:tc>
          <w:tcPr>
            <w:tcW w:w="4970" w:type="dxa"/>
          </w:tcPr>
          <w:p w14:paraId="0369B136" w14:textId="77777777" w:rsidR="00733D3E" w:rsidRDefault="00733D3E" w:rsidP="00232560">
            <w:r>
              <w:rPr>
                <w:noProof/>
                <w:lang w:eastAsia="it-IT"/>
              </w:rPr>
              <w:drawing>
                <wp:inline distT="0" distB="0" distL="0" distR="0" wp14:anchorId="1D6933EC" wp14:editId="5230D0A7">
                  <wp:extent cx="3300413" cy="2555875"/>
                  <wp:effectExtent l="0" t="0" r="0" b="0"/>
                  <wp:docPr id="42" name="Grafico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tc>
      </w:tr>
    </w:tbl>
    <w:p w14:paraId="4E1B3A5C" w14:textId="77777777" w:rsidR="00733D3E" w:rsidRPr="006529E7" w:rsidRDefault="00733D3E" w:rsidP="00733D3E">
      <w:pPr>
        <w:pStyle w:val="Fontetab-grafReport"/>
        <w:rPr>
          <w:sz w:val="17"/>
          <w:szCs w:val="17"/>
        </w:rPr>
      </w:pPr>
      <w:r w:rsidRPr="006529E7">
        <w:rPr>
          <w:sz w:val="17"/>
          <w:szCs w:val="17"/>
        </w:rPr>
        <w:t>Fonte: Elaborazioni su dati Eurostat (CEA)</w:t>
      </w:r>
    </w:p>
    <w:p w14:paraId="059AB35F" w14:textId="77777777" w:rsidR="00733D3E" w:rsidRDefault="00733D3E" w:rsidP="00733D3E">
      <w:pPr>
        <w:pStyle w:val="Fontetabellagrafico"/>
      </w:pPr>
    </w:p>
    <w:p w14:paraId="1FAB1BB6" w14:textId="17837FBC" w:rsidR="00733D3E" w:rsidRPr="00690590" w:rsidRDefault="00733D3E" w:rsidP="008143C2">
      <w:pPr>
        <w:pStyle w:val="Titolofig"/>
        <w:spacing w:before="0" w:after="0"/>
      </w:pPr>
      <w:bookmarkStart w:id="94" w:name="_Ref20319843"/>
      <w:r>
        <w:t xml:space="preserve">Tabella </w:t>
      </w:r>
      <w:bookmarkEnd w:id="94"/>
      <w:r w:rsidR="0069798C">
        <w:t xml:space="preserve">24 </w:t>
      </w:r>
      <w:r>
        <w:t xml:space="preserve">Peso degli Stati membri sul valore della produzione totale, delle attività secondarie e dei </w:t>
      </w:r>
      <w:r w:rsidRPr="00690590">
        <w:t xml:space="preserve">servizi </w:t>
      </w:r>
      <w:r>
        <w:t>dell’</w:t>
      </w:r>
      <w:r w:rsidR="00251DD2">
        <w:t>UE a 28</w:t>
      </w:r>
      <w:r>
        <w:t>, 2018</w:t>
      </w:r>
    </w:p>
    <w:tbl>
      <w:tblPr>
        <w:tblW w:w="9642" w:type="dxa"/>
        <w:tblCellMar>
          <w:left w:w="70" w:type="dxa"/>
          <w:right w:w="70" w:type="dxa"/>
        </w:tblCellMar>
        <w:tblLook w:val="04A0" w:firstRow="1" w:lastRow="0" w:firstColumn="1" w:lastColumn="0" w:noHBand="0" w:noVBand="1"/>
      </w:tblPr>
      <w:tblGrid>
        <w:gridCol w:w="1982"/>
        <w:gridCol w:w="2695"/>
        <w:gridCol w:w="2412"/>
        <w:gridCol w:w="2553"/>
      </w:tblGrid>
      <w:tr w:rsidR="00733D3E" w:rsidRPr="000145BA" w14:paraId="44FC92EE" w14:textId="77777777" w:rsidTr="00232560">
        <w:trPr>
          <w:trHeight w:val="168"/>
        </w:trPr>
        <w:tc>
          <w:tcPr>
            <w:tcW w:w="1982" w:type="dxa"/>
            <w:tcBorders>
              <w:bottom w:val="single" w:sz="4" w:space="0" w:color="auto"/>
            </w:tcBorders>
            <w:shd w:val="clear" w:color="auto" w:fill="auto"/>
            <w:noWrap/>
            <w:vAlign w:val="bottom"/>
            <w:hideMark/>
          </w:tcPr>
          <w:p w14:paraId="0252CF44" w14:textId="77777777" w:rsidR="00733D3E" w:rsidRPr="000145BA" w:rsidRDefault="00733D3E" w:rsidP="0072137C">
            <w:pPr>
              <w:spacing w:after="0" w:line="240" w:lineRule="auto"/>
              <w:jc w:val="center"/>
              <w:rPr>
                <w:rFonts w:ascii="Calibri" w:eastAsia="Times New Roman" w:hAnsi="Calibri" w:cs="Calibri"/>
                <w:color w:val="000000"/>
                <w:lang w:eastAsia="it-IT"/>
              </w:rPr>
            </w:pPr>
            <w:r w:rsidRPr="000145BA">
              <w:rPr>
                <w:rFonts w:ascii="Calibri" w:eastAsia="Times New Roman" w:hAnsi="Calibri" w:cs="Calibri"/>
                <w:color w:val="000000"/>
                <w:lang w:eastAsia="it-IT"/>
              </w:rPr>
              <w:t> </w:t>
            </w:r>
          </w:p>
        </w:tc>
        <w:tc>
          <w:tcPr>
            <w:tcW w:w="2695" w:type="dxa"/>
            <w:tcBorders>
              <w:bottom w:val="single" w:sz="4" w:space="0" w:color="auto"/>
            </w:tcBorders>
            <w:shd w:val="clear" w:color="auto" w:fill="auto"/>
            <w:noWrap/>
            <w:vAlign w:val="bottom"/>
            <w:hideMark/>
          </w:tcPr>
          <w:p w14:paraId="3DE61562" w14:textId="77777777" w:rsidR="00733D3E" w:rsidRPr="000145BA" w:rsidRDefault="00733D3E">
            <w:pPr>
              <w:spacing w:after="0" w:line="240" w:lineRule="auto"/>
              <w:jc w:val="center"/>
              <w:rPr>
                <w:rFonts w:ascii="Calibri" w:eastAsia="Times New Roman" w:hAnsi="Calibri" w:cs="Calibri"/>
                <w:b/>
                <w:bCs/>
                <w:color w:val="000000"/>
                <w:lang w:eastAsia="it-IT"/>
              </w:rPr>
            </w:pPr>
            <w:r w:rsidRPr="000145BA">
              <w:rPr>
                <w:rFonts w:ascii="Calibri" w:eastAsia="Times New Roman" w:hAnsi="Calibri" w:cs="Calibri"/>
                <w:b/>
                <w:bCs/>
                <w:color w:val="000000"/>
                <w:lang w:eastAsia="it-IT"/>
              </w:rPr>
              <w:t>ATTIVITA' SECONDARIE</w:t>
            </w:r>
          </w:p>
        </w:tc>
        <w:tc>
          <w:tcPr>
            <w:tcW w:w="2412" w:type="dxa"/>
            <w:tcBorders>
              <w:bottom w:val="single" w:sz="4" w:space="0" w:color="auto"/>
            </w:tcBorders>
            <w:shd w:val="clear" w:color="auto" w:fill="auto"/>
            <w:noWrap/>
            <w:vAlign w:val="bottom"/>
            <w:hideMark/>
          </w:tcPr>
          <w:p w14:paraId="3ECF147D" w14:textId="77777777" w:rsidR="00733D3E" w:rsidRPr="000145BA" w:rsidRDefault="00733D3E">
            <w:pPr>
              <w:spacing w:after="0" w:line="240" w:lineRule="auto"/>
              <w:jc w:val="center"/>
              <w:rPr>
                <w:rFonts w:ascii="Calibri" w:eastAsia="Times New Roman" w:hAnsi="Calibri" w:cs="Calibri"/>
                <w:b/>
                <w:bCs/>
                <w:color w:val="000000"/>
                <w:lang w:eastAsia="it-IT"/>
              </w:rPr>
            </w:pPr>
            <w:r w:rsidRPr="000145BA">
              <w:rPr>
                <w:rFonts w:ascii="Calibri" w:eastAsia="Times New Roman" w:hAnsi="Calibri" w:cs="Calibri"/>
                <w:b/>
                <w:bCs/>
                <w:color w:val="000000"/>
                <w:lang w:eastAsia="it-IT"/>
              </w:rPr>
              <w:t>SERVIZI</w:t>
            </w:r>
          </w:p>
        </w:tc>
        <w:tc>
          <w:tcPr>
            <w:tcW w:w="2553" w:type="dxa"/>
            <w:tcBorders>
              <w:bottom w:val="single" w:sz="4" w:space="0" w:color="auto"/>
            </w:tcBorders>
            <w:shd w:val="clear" w:color="auto" w:fill="auto"/>
            <w:noWrap/>
            <w:vAlign w:val="bottom"/>
            <w:hideMark/>
          </w:tcPr>
          <w:p w14:paraId="2951DF9F" w14:textId="77777777" w:rsidR="00733D3E" w:rsidRPr="000145BA" w:rsidRDefault="00733D3E">
            <w:pPr>
              <w:spacing w:after="0" w:line="240" w:lineRule="auto"/>
              <w:jc w:val="center"/>
              <w:rPr>
                <w:rFonts w:ascii="Calibri" w:eastAsia="Times New Roman" w:hAnsi="Calibri" w:cs="Calibri"/>
                <w:b/>
                <w:bCs/>
                <w:color w:val="000000"/>
                <w:lang w:eastAsia="it-IT"/>
              </w:rPr>
            </w:pPr>
            <w:r w:rsidRPr="000145BA">
              <w:rPr>
                <w:rFonts w:ascii="Calibri" w:eastAsia="Times New Roman" w:hAnsi="Calibri" w:cs="Calibri"/>
                <w:b/>
                <w:bCs/>
                <w:color w:val="000000"/>
                <w:lang w:eastAsia="it-IT"/>
              </w:rPr>
              <w:t>PRODUZIONE AGRICOLA</w:t>
            </w:r>
          </w:p>
        </w:tc>
      </w:tr>
      <w:tr w:rsidR="00733D3E" w:rsidRPr="009866A5" w14:paraId="71790C9F" w14:textId="77777777" w:rsidTr="00232560">
        <w:trPr>
          <w:trHeight w:val="168"/>
        </w:trPr>
        <w:tc>
          <w:tcPr>
            <w:tcW w:w="1982" w:type="dxa"/>
            <w:tcBorders>
              <w:top w:val="single" w:sz="4" w:space="0" w:color="auto"/>
            </w:tcBorders>
            <w:shd w:val="clear" w:color="auto" w:fill="auto"/>
            <w:noWrap/>
            <w:vAlign w:val="bottom"/>
            <w:hideMark/>
          </w:tcPr>
          <w:p w14:paraId="289D88D5" w14:textId="77777777" w:rsidR="00733D3E" w:rsidRPr="009866A5" w:rsidRDefault="00733D3E" w:rsidP="0072137C">
            <w:pPr>
              <w:spacing w:after="0" w:line="240" w:lineRule="auto"/>
              <w:jc w:val="left"/>
              <w:rPr>
                <w:rFonts w:ascii="Calibri" w:eastAsia="Times New Roman" w:hAnsi="Calibri" w:cs="Calibri"/>
                <w:b/>
                <w:color w:val="000000"/>
                <w:sz w:val="18"/>
                <w:szCs w:val="18"/>
                <w:lang w:eastAsia="it-IT"/>
              </w:rPr>
            </w:pPr>
            <w:r w:rsidRPr="009866A5">
              <w:rPr>
                <w:rFonts w:ascii="Calibri" w:eastAsia="Times New Roman" w:hAnsi="Calibri" w:cs="Calibri"/>
                <w:b/>
                <w:color w:val="000000"/>
                <w:sz w:val="18"/>
                <w:szCs w:val="18"/>
                <w:lang w:eastAsia="it-IT"/>
              </w:rPr>
              <w:t>Italia</w:t>
            </w:r>
          </w:p>
        </w:tc>
        <w:tc>
          <w:tcPr>
            <w:tcW w:w="2695" w:type="dxa"/>
            <w:tcBorders>
              <w:top w:val="single" w:sz="4" w:space="0" w:color="auto"/>
            </w:tcBorders>
            <w:shd w:val="clear" w:color="auto" w:fill="auto"/>
            <w:noWrap/>
            <w:vAlign w:val="bottom"/>
            <w:hideMark/>
          </w:tcPr>
          <w:p w14:paraId="3E971B16" w14:textId="77777777" w:rsidR="00733D3E" w:rsidRPr="009866A5" w:rsidRDefault="00733D3E">
            <w:pPr>
              <w:spacing w:after="0" w:line="240" w:lineRule="auto"/>
              <w:jc w:val="center"/>
              <w:rPr>
                <w:rFonts w:ascii="Calibri" w:eastAsia="Times New Roman" w:hAnsi="Calibri" w:cs="Calibri"/>
                <w:b/>
                <w:color w:val="000000"/>
                <w:sz w:val="18"/>
                <w:szCs w:val="18"/>
                <w:lang w:eastAsia="it-IT"/>
              </w:rPr>
            </w:pPr>
            <w:r w:rsidRPr="009866A5">
              <w:rPr>
                <w:rFonts w:ascii="Calibri" w:eastAsia="Times New Roman" w:hAnsi="Calibri" w:cs="Calibri"/>
                <w:b/>
                <w:color w:val="000000"/>
                <w:sz w:val="18"/>
                <w:szCs w:val="18"/>
                <w:lang w:eastAsia="it-IT"/>
              </w:rPr>
              <w:t>27,6%</w:t>
            </w:r>
          </w:p>
        </w:tc>
        <w:tc>
          <w:tcPr>
            <w:tcW w:w="2412" w:type="dxa"/>
            <w:tcBorders>
              <w:top w:val="single" w:sz="4" w:space="0" w:color="auto"/>
            </w:tcBorders>
            <w:shd w:val="clear" w:color="auto" w:fill="auto"/>
            <w:noWrap/>
            <w:vAlign w:val="bottom"/>
            <w:hideMark/>
          </w:tcPr>
          <w:p w14:paraId="45F6EE50" w14:textId="77777777" w:rsidR="00733D3E" w:rsidRPr="009866A5" w:rsidRDefault="00733D3E">
            <w:pPr>
              <w:spacing w:after="0" w:line="240" w:lineRule="auto"/>
              <w:jc w:val="center"/>
              <w:rPr>
                <w:rFonts w:ascii="Calibri" w:eastAsia="Times New Roman" w:hAnsi="Calibri" w:cs="Calibri"/>
                <w:b/>
                <w:color w:val="000000"/>
                <w:sz w:val="18"/>
                <w:szCs w:val="18"/>
                <w:lang w:eastAsia="it-IT"/>
              </w:rPr>
            </w:pPr>
            <w:r w:rsidRPr="009866A5">
              <w:rPr>
                <w:rFonts w:ascii="Calibri" w:eastAsia="Times New Roman" w:hAnsi="Calibri" w:cs="Calibri"/>
                <w:b/>
                <w:color w:val="000000"/>
                <w:sz w:val="18"/>
                <w:szCs w:val="18"/>
                <w:lang w:eastAsia="it-IT"/>
              </w:rPr>
              <w:t>24,1%</w:t>
            </w:r>
          </w:p>
        </w:tc>
        <w:tc>
          <w:tcPr>
            <w:tcW w:w="2553" w:type="dxa"/>
            <w:tcBorders>
              <w:top w:val="single" w:sz="4" w:space="0" w:color="auto"/>
            </w:tcBorders>
            <w:shd w:val="clear" w:color="auto" w:fill="auto"/>
            <w:noWrap/>
            <w:vAlign w:val="bottom"/>
            <w:hideMark/>
          </w:tcPr>
          <w:p w14:paraId="2D214C4E" w14:textId="77777777" w:rsidR="00733D3E" w:rsidRPr="009866A5" w:rsidRDefault="00733D3E">
            <w:pPr>
              <w:spacing w:after="0" w:line="240" w:lineRule="auto"/>
              <w:jc w:val="center"/>
              <w:rPr>
                <w:rFonts w:ascii="Calibri" w:eastAsia="Times New Roman" w:hAnsi="Calibri" w:cs="Calibri"/>
                <w:b/>
                <w:color w:val="000000"/>
                <w:sz w:val="18"/>
                <w:szCs w:val="18"/>
                <w:lang w:eastAsia="it-IT"/>
              </w:rPr>
            </w:pPr>
            <w:r w:rsidRPr="009866A5">
              <w:rPr>
                <w:rFonts w:ascii="Calibri" w:eastAsia="Times New Roman" w:hAnsi="Calibri" w:cs="Calibri"/>
                <w:b/>
                <w:color w:val="000000"/>
                <w:sz w:val="18"/>
                <w:szCs w:val="18"/>
                <w:lang w:eastAsia="it-IT"/>
              </w:rPr>
              <w:t>13,0%</w:t>
            </w:r>
          </w:p>
        </w:tc>
      </w:tr>
      <w:tr w:rsidR="00733D3E" w:rsidRPr="009866A5" w14:paraId="553889C5" w14:textId="77777777" w:rsidTr="00232560">
        <w:trPr>
          <w:trHeight w:val="168"/>
        </w:trPr>
        <w:tc>
          <w:tcPr>
            <w:tcW w:w="1982" w:type="dxa"/>
            <w:shd w:val="clear" w:color="auto" w:fill="auto"/>
            <w:noWrap/>
            <w:vAlign w:val="bottom"/>
            <w:hideMark/>
          </w:tcPr>
          <w:p w14:paraId="4BE62A1F" w14:textId="77777777" w:rsidR="00733D3E" w:rsidRPr="009866A5" w:rsidRDefault="00733D3E" w:rsidP="0072137C">
            <w:pPr>
              <w:spacing w:after="0" w:line="240" w:lineRule="auto"/>
              <w:jc w:val="left"/>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Francia</w:t>
            </w:r>
          </w:p>
        </w:tc>
        <w:tc>
          <w:tcPr>
            <w:tcW w:w="2695" w:type="dxa"/>
            <w:shd w:val="clear" w:color="auto" w:fill="auto"/>
            <w:noWrap/>
            <w:vAlign w:val="bottom"/>
            <w:hideMark/>
          </w:tcPr>
          <w:p w14:paraId="57EAB290"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15,1%</w:t>
            </w:r>
          </w:p>
        </w:tc>
        <w:tc>
          <w:tcPr>
            <w:tcW w:w="2412" w:type="dxa"/>
            <w:shd w:val="clear" w:color="auto" w:fill="auto"/>
            <w:noWrap/>
            <w:vAlign w:val="bottom"/>
            <w:hideMark/>
          </w:tcPr>
          <w:p w14:paraId="61D12D34"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21,9%</w:t>
            </w:r>
          </w:p>
        </w:tc>
        <w:tc>
          <w:tcPr>
            <w:tcW w:w="2553" w:type="dxa"/>
            <w:shd w:val="clear" w:color="auto" w:fill="auto"/>
            <w:noWrap/>
            <w:vAlign w:val="bottom"/>
            <w:hideMark/>
          </w:tcPr>
          <w:p w14:paraId="30C01D80"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17,4%</w:t>
            </w:r>
          </w:p>
        </w:tc>
      </w:tr>
      <w:tr w:rsidR="00733D3E" w:rsidRPr="009866A5" w14:paraId="1D400100" w14:textId="77777777" w:rsidTr="00232560">
        <w:trPr>
          <w:trHeight w:val="168"/>
        </w:trPr>
        <w:tc>
          <w:tcPr>
            <w:tcW w:w="1982" w:type="dxa"/>
            <w:shd w:val="clear" w:color="auto" w:fill="auto"/>
            <w:noWrap/>
            <w:vAlign w:val="bottom"/>
            <w:hideMark/>
          </w:tcPr>
          <w:p w14:paraId="750A3556" w14:textId="77777777" w:rsidR="00733D3E" w:rsidRPr="009866A5" w:rsidRDefault="00733D3E" w:rsidP="0072137C">
            <w:pPr>
              <w:spacing w:after="0" w:line="240" w:lineRule="auto"/>
              <w:jc w:val="left"/>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Regno Unito</w:t>
            </w:r>
          </w:p>
        </w:tc>
        <w:tc>
          <w:tcPr>
            <w:tcW w:w="2695" w:type="dxa"/>
            <w:shd w:val="clear" w:color="auto" w:fill="auto"/>
            <w:noWrap/>
            <w:vAlign w:val="bottom"/>
            <w:hideMark/>
          </w:tcPr>
          <w:p w14:paraId="23AD1E3A"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9,1%</w:t>
            </w:r>
          </w:p>
        </w:tc>
        <w:tc>
          <w:tcPr>
            <w:tcW w:w="2412" w:type="dxa"/>
            <w:shd w:val="clear" w:color="auto" w:fill="auto"/>
            <w:noWrap/>
            <w:vAlign w:val="bottom"/>
            <w:hideMark/>
          </w:tcPr>
          <w:p w14:paraId="436D65D2"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6,3%</w:t>
            </w:r>
          </w:p>
        </w:tc>
        <w:tc>
          <w:tcPr>
            <w:tcW w:w="2553" w:type="dxa"/>
            <w:shd w:val="clear" w:color="auto" w:fill="auto"/>
            <w:noWrap/>
            <w:vAlign w:val="bottom"/>
            <w:hideMark/>
          </w:tcPr>
          <w:p w14:paraId="56E7FF75"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6,9%</w:t>
            </w:r>
          </w:p>
        </w:tc>
      </w:tr>
      <w:tr w:rsidR="00733D3E" w:rsidRPr="009866A5" w14:paraId="08325EE7" w14:textId="77777777" w:rsidTr="00232560">
        <w:trPr>
          <w:trHeight w:val="168"/>
        </w:trPr>
        <w:tc>
          <w:tcPr>
            <w:tcW w:w="1982" w:type="dxa"/>
            <w:shd w:val="clear" w:color="auto" w:fill="auto"/>
            <w:noWrap/>
            <w:vAlign w:val="bottom"/>
            <w:hideMark/>
          </w:tcPr>
          <w:p w14:paraId="3B731A24" w14:textId="77777777" w:rsidR="00733D3E" w:rsidRPr="009866A5" w:rsidRDefault="00733D3E" w:rsidP="0072137C">
            <w:pPr>
              <w:spacing w:after="0" w:line="240" w:lineRule="auto"/>
              <w:jc w:val="left"/>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Romania</w:t>
            </w:r>
          </w:p>
        </w:tc>
        <w:tc>
          <w:tcPr>
            <w:tcW w:w="2695" w:type="dxa"/>
            <w:shd w:val="clear" w:color="auto" w:fill="auto"/>
            <w:noWrap/>
            <w:vAlign w:val="bottom"/>
            <w:hideMark/>
          </w:tcPr>
          <w:p w14:paraId="49BEB94F"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7,9%</w:t>
            </w:r>
          </w:p>
        </w:tc>
        <w:tc>
          <w:tcPr>
            <w:tcW w:w="2412" w:type="dxa"/>
            <w:shd w:val="clear" w:color="auto" w:fill="auto"/>
            <w:noWrap/>
            <w:vAlign w:val="bottom"/>
            <w:hideMark/>
          </w:tcPr>
          <w:p w14:paraId="34D7EA8F"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1,3%</w:t>
            </w:r>
          </w:p>
        </w:tc>
        <w:tc>
          <w:tcPr>
            <w:tcW w:w="2553" w:type="dxa"/>
            <w:shd w:val="clear" w:color="auto" w:fill="auto"/>
            <w:noWrap/>
            <w:vAlign w:val="bottom"/>
            <w:hideMark/>
          </w:tcPr>
          <w:p w14:paraId="5A4E4823"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4,5%</w:t>
            </w:r>
          </w:p>
        </w:tc>
      </w:tr>
      <w:tr w:rsidR="00733D3E" w:rsidRPr="009866A5" w14:paraId="5395D993" w14:textId="77777777" w:rsidTr="00232560">
        <w:trPr>
          <w:trHeight w:val="168"/>
        </w:trPr>
        <w:tc>
          <w:tcPr>
            <w:tcW w:w="1982" w:type="dxa"/>
            <w:shd w:val="clear" w:color="auto" w:fill="auto"/>
            <w:noWrap/>
            <w:vAlign w:val="bottom"/>
            <w:hideMark/>
          </w:tcPr>
          <w:p w14:paraId="0F6F84E2" w14:textId="77777777" w:rsidR="00733D3E" w:rsidRPr="009866A5" w:rsidRDefault="00733D3E" w:rsidP="0072137C">
            <w:pPr>
              <w:spacing w:after="0" w:line="240" w:lineRule="auto"/>
              <w:jc w:val="left"/>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Spagna</w:t>
            </w:r>
          </w:p>
        </w:tc>
        <w:tc>
          <w:tcPr>
            <w:tcW w:w="2695" w:type="dxa"/>
            <w:shd w:val="clear" w:color="auto" w:fill="auto"/>
            <w:noWrap/>
            <w:vAlign w:val="bottom"/>
            <w:hideMark/>
          </w:tcPr>
          <w:p w14:paraId="44499816"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7,4%</w:t>
            </w:r>
          </w:p>
        </w:tc>
        <w:tc>
          <w:tcPr>
            <w:tcW w:w="2412" w:type="dxa"/>
            <w:shd w:val="clear" w:color="auto" w:fill="auto"/>
            <w:noWrap/>
            <w:vAlign w:val="bottom"/>
            <w:hideMark/>
          </w:tcPr>
          <w:p w14:paraId="565C507E"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2,5%</w:t>
            </w:r>
          </w:p>
        </w:tc>
        <w:tc>
          <w:tcPr>
            <w:tcW w:w="2553" w:type="dxa"/>
            <w:shd w:val="clear" w:color="auto" w:fill="auto"/>
            <w:noWrap/>
            <w:vAlign w:val="bottom"/>
            <w:hideMark/>
          </w:tcPr>
          <w:p w14:paraId="2E88DD12"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12,2%</w:t>
            </w:r>
          </w:p>
        </w:tc>
      </w:tr>
      <w:tr w:rsidR="00733D3E" w:rsidRPr="009866A5" w14:paraId="47125E91" w14:textId="77777777" w:rsidTr="00232560">
        <w:trPr>
          <w:trHeight w:val="168"/>
        </w:trPr>
        <w:tc>
          <w:tcPr>
            <w:tcW w:w="1982" w:type="dxa"/>
            <w:shd w:val="clear" w:color="auto" w:fill="auto"/>
            <w:noWrap/>
            <w:vAlign w:val="bottom"/>
            <w:hideMark/>
          </w:tcPr>
          <w:p w14:paraId="36C8B4AB" w14:textId="77777777" w:rsidR="00733D3E" w:rsidRPr="009866A5" w:rsidRDefault="00733D3E" w:rsidP="0072137C">
            <w:pPr>
              <w:spacing w:after="0" w:line="240" w:lineRule="auto"/>
              <w:jc w:val="left"/>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Germania</w:t>
            </w:r>
          </w:p>
        </w:tc>
        <w:tc>
          <w:tcPr>
            <w:tcW w:w="2695" w:type="dxa"/>
            <w:shd w:val="clear" w:color="auto" w:fill="auto"/>
            <w:noWrap/>
            <w:vAlign w:val="bottom"/>
            <w:hideMark/>
          </w:tcPr>
          <w:p w14:paraId="4CC7DCE9"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5,8%</w:t>
            </w:r>
          </w:p>
        </w:tc>
        <w:tc>
          <w:tcPr>
            <w:tcW w:w="2412" w:type="dxa"/>
            <w:shd w:val="clear" w:color="auto" w:fill="auto"/>
            <w:noWrap/>
            <w:vAlign w:val="bottom"/>
            <w:hideMark/>
          </w:tcPr>
          <w:p w14:paraId="2A72B9DA"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11,7%</w:t>
            </w:r>
          </w:p>
        </w:tc>
        <w:tc>
          <w:tcPr>
            <w:tcW w:w="2553" w:type="dxa"/>
            <w:shd w:val="clear" w:color="auto" w:fill="auto"/>
            <w:noWrap/>
            <w:vAlign w:val="bottom"/>
            <w:hideMark/>
          </w:tcPr>
          <w:p w14:paraId="0E50A68E"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12,2%</w:t>
            </w:r>
          </w:p>
        </w:tc>
      </w:tr>
      <w:tr w:rsidR="00733D3E" w:rsidRPr="009866A5" w14:paraId="7A765AF6" w14:textId="77777777" w:rsidTr="00232560">
        <w:trPr>
          <w:trHeight w:val="168"/>
        </w:trPr>
        <w:tc>
          <w:tcPr>
            <w:tcW w:w="1982" w:type="dxa"/>
            <w:shd w:val="clear" w:color="auto" w:fill="auto"/>
            <w:noWrap/>
            <w:vAlign w:val="bottom"/>
            <w:hideMark/>
          </w:tcPr>
          <w:p w14:paraId="26C2B75F" w14:textId="77777777" w:rsidR="00733D3E" w:rsidRPr="009866A5" w:rsidRDefault="00733D3E" w:rsidP="0072137C">
            <w:pPr>
              <w:spacing w:after="0" w:line="240" w:lineRule="auto"/>
              <w:jc w:val="left"/>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Olanda</w:t>
            </w:r>
          </w:p>
        </w:tc>
        <w:tc>
          <w:tcPr>
            <w:tcW w:w="2695" w:type="dxa"/>
            <w:shd w:val="clear" w:color="auto" w:fill="auto"/>
            <w:noWrap/>
            <w:vAlign w:val="bottom"/>
            <w:hideMark/>
          </w:tcPr>
          <w:p w14:paraId="1701710F"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5,4%</w:t>
            </w:r>
          </w:p>
        </w:tc>
        <w:tc>
          <w:tcPr>
            <w:tcW w:w="2412" w:type="dxa"/>
            <w:shd w:val="clear" w:color="auto" w:fill="auto"/>
            <w:noWrap/>
            <w:vAlign w:val="bottom"/>
            <w:hideMark/>
          </w:tcPr>
          <w:p w14:paraId="2D5B131C"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13,0%</w:t>
            </w:r>
          </w:p>
        </w:tc>
        <w:tc>
          <w:tcPr>
            <w:tcW w:w="2553" w:type="dxa"/>
            <w:shd w:val="clear" w:color="auto" w:fill="auto"/>
            <w:noWrap/>
            <w:vAlign w:val="bottom"/>
            <w:hideMark/>
          </w:tcPr>
          <w:p w14:paraId="19F8D7AA"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6,6%</w:t>
            </w:r>
          </w:p>
        </w:tc>
      </w:tr>
      <w:tr w:rsidR="00733D3E" w:rsidRPr="009866A5" w14:paraId="228E3B2A" w14:textId="77777777" w:rsidTr="00232560">
        <w:trPr>
          <w:trHeight w:val="168"/>
        </w:trPr>
        <w:tc>
          <w:tcPr>
            <w:tcW w:w="1982" w:type="dxa"/>
            <w:shd w:val="clear" w:color="auto" w:fill="auto"/>
            <w:noWrap/>
            <w:vAlign w:val="bottom"/>
            <w:hideMark/>
          </w:tcPr>
          <w:p w14:paraId="298C9724" w14:textId="77777777" w:rsidR="00733D3E" w:rsidRPr="009866A5" w:rsidRDefault="00733D3E" w:rsidP="0072137C">
            <w:pPr>
              <w:spacing w:after="0" w:line="240" w:lineRule="auto"/>
              <w:jc w:val="left"/>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Grecia</w:t>
            </w:r>
          </w:p>
        </w:tc>
        <w:tc>
          <w:tcPr>
            <w:tcW w:w="2695" w:type="dxa"/>
            <w:shd w:val="clear" w:color="auto" w:fill="auto"/>
            <w:noWrap/>
            <w:vAlign w:val="bottom"/>
            <w:hideMark/>
          </w:tcPr>
          <w:p w14:paraId="118EF8A7"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3,7%</w:t>
            </w:r>
          </w:p>
        </w:tc>
        <w:tc>
          <w:tcPr>
            <w:tcW w:w="2412" w:type="dxa"/>
            <w:shd w:val="clear" w:color="auto" w:fill="auto"/>
            <w:noWrap/>
            <w:vAlign w:val="bottom"/>
            <w:hideMark/>
          </w:tcPr>
          <w:p w14:paraId="34E5D777"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1,1%</w:t>
            </w:r>
          </w:p>
        </w:tc>
        <w:tc>
          <w:tcPr>
            <w:tcW w:w="2553" w:type="dxa"/>
            <w:shd w:val="clear" w:color="auto" w:fill="auto"/>
            <w:noWrap/>
            <w:vAlign w:val="bottom"/>
            <w:hideMark/>
          </w:tcPr>
          <w:p w14:paraId="7087BDEE"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2,5%</w:t>
            </w:r>
          </w:p>
        </w:tc>
      </w:tr>
      <w:tr w:rsidR="00733D3E" w:rsidRPr="009866A5" w14:paraId="6D7FAAED" w14:textId="77777777" w:rsidTr="00232560">
        <w:trPr>
          <w:trHeight w:val="168"/>
        </w:trPr>
        <w:tc>
          <w:tcPr>
            <w:tcW w:w="1982" w:type="dxa"/>
            <w:shd w:val="clear" w:color="auto" w:fill="auto"/>
            <w:noWrap/>
            <w:vAlign w:val="bottom"/>
            <w:hideMark/>
          </w:tcPr>
          <w:p w14:paraId="45807CB8" w14:textId="77777777" w:rsidR="00733D3E" w:rsidRPr="009866A5" w:rsidRDefault="00733D3E" w:rsidP="0072137C">
            <w:pPr>
              <w:spacing w:after="0" w:line="240" w:lineRule="auto"/>
              <w:jc w:val="left"/>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Finlandia</w:t>
            </w:r>
          </w:p>
        </w:tc>
        <w:tc>
          <w:tcPr>
            <w:tcW w:w="2695" w:type="dxa"/>
            <w:shd w:val="clear" w:color="auto" w:fill="auto"/>
            <w:noWrap/>
            <w:vAlign w:val="bottom"/>
            <w:hideMark/>
          </w:tcPr>
          <w:p w14:paraId="6D3D7D1A"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3,2%</w:t>
            </w:r>
          </w:p>
        </w:tc>
        <w:tc>
          <w:tcPr>
            <w:tcW w:w="2412" w:type="dxa"/>
            <w:shd w:val="clear" w:color="auto" w:fill="auto"/>
            <w:noWrap/>
            <w:vAlign w:val="bottom"/>
            <w:hideMark/>
          </w:tcPr>
          <w:p w14:paraId="6AF53B9D"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0,7%</w:t>
            </w:r>
          </w:p>
        </w:tc>
        <w:tc>
          <w:tcPr>
            <w:tcW w:w="2553" w:type="dxa"/>
            <w:shd w:val="clear" w:color="auto" w:fill="auto"/>
            <w:noWrap/>
            <w:vAlign w:val="bottom"/>
            <w:hideMark/>
          </w:tcPr>
          <w:p w14:paraId="5CFCE8E6"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1,0%</w:t>
            </w:r>
          </w:p>
        </w:tc>
      </w:tr>
      <w:tr w:rsidR="00733D3E" w:rsidRPr="009866A5" w14:paraId="06424B9F" w14:textId="77777777" w:rsidTr="00232560">
        <w:trPr>
          <w:trHeight w:val="168"/>
        </w:trPr>
        <w:tc>
          <w:tcPr>
            <w:tcW w:w="1982" w:type="dxa"/>
            <w:shd w:val="clear" w:color="auto" w:fill="auto"/>
            <w:noWrap/>
            <w:vAlign w:val="bottom"/>
            <w:hideMark/>
          </w:tcPr>
          <w:p w14:paraId="55CD2B1A" w14:textId="77777777" w:rsidR="00733D3E" w:rsidRPr="009866A5" w:rsidRDefault="00733D3E" w:rsidP="0072137C">
            <w:pPr>
              <w:spacing w:after="0" w:line="240" w:lineRule="auto"/>
              <w:jc w:val="left"/>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Austria</w:t>
            </w:r>
          </w:p>
        </w:tc>
        <w:tc>
          <w:tcPr>
            <w:tcW w:w="2695" w:type="dxa"/>
            <w:shd w:val="clear" w:color="auto" w:fill="auto"/>
            <w:noWrap/>
            <w:vAlign w:val="bottom"/>
            <w:hideMark/>
          </w:tcPr>
          <w:p w14:paraId="3AFB5897"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2,5%</w:t>
            </w:r>
          </w:p>
        </w:tc>
        <w:tc>
          <w:tcPr>
            <w:tcW w:w="2412" w:type="dxa"/>
            <w:shd w:val="clear" w:color="auto" w:fill="auto"/>
            <w:noWrap/>
            <w:vAlign w:val="bottom"/>
            <w:hideMark/>
          </w:tcPr>
          <w:p w14:paraId="57827205"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1,2%</w:t>
            </w:r>
          </w:p>
        </w:tc>
        <w:tc>
          <w:tcPr>
            <w:tcW w:w="2553" w:type="dxa"/>
            <w:shd w:val="clear" w:color="auto" w:fill="auto"/>
            <w:noWrap/>
            <w:vAlign w:val="bottom"/>
            <w:hideMark/>
          </w:tcPr>
          <w:p w14:paraId="425D0980"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1,7%</w:t>
            </w:r>
          </w:p>
        </w:tc>
      </w:tr>
      <w:tr w:rsidR="00733D3E" w:rsidRPr="009866A5" w14:paraId="007B6FB4" w14:textId="77777777" w:rsidTr="00232560">
        <w:trPr>
          <w:trHeight w:val="168"/>
        </w:trPr>
        <w:tc>
          <w:tcPr>
            <w:tcW w:w="1982" w:type="dxa"/>
            <w:shd w:val="clear" w:color="auto" w:fill="auto"/>
            <w:noWrap/>
            <w:vAlign w:val="bottom"/>
            <w:hideMark/>
          </w:tcPr>
          <w:p w14:paraId="385BB741" w14:textId="77777777" w:rsidR="00733D3E" w:rsidRPr="009866A5" w:rsidRDefault="00733D3E" w:rsidP="0072137C">
            <w:pPr>
              <w:spacing w:after="0" w:line="240" w:lineRule="auto"/>
              <w:jc w:val="left"/>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Altri Paesi</w:t>
            </w:r>
          </w:p>
        </w:tc>
        <w:tc>
          <w:tcPr>
            <w:tcW w:w="2695" w:type="dxa"/>
            <w:shd w:val="clear" w:color="auto" w:fill="auto"/>
            <w:noWrap/>
            <w:vAlign w:val="bottom"/>
            <w:hideMark/>
          </w:tcPr>
          <w:p w14:paraId="3191FDB3"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12,2%</w:t>
            </w:r>
          </w:p>
        </w:tc>
        <w:tc>
          <w:tcPr>
            <w:tcW w:w="2412" w:type="dxa"/>
            <w:shd w:val="clear" w:color="auto" w:fill="auto"/>
            <w:noWrap/>
            <w:vAlign w:val="bottom"/>
            <w:hideMark/>
          </w:tcPr>
          <w:p w14:paraId="48BE81A3"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16,1%</w:t>
            </w:r>
          </w:p>
        </w:tc>
        <w:tc>
          <w:tcPr>
            <w:tcW w:w="2553" w:type="dxa"/>
            <w:shd w:val="clear" w:color="auto" w:fill="auto"/>
            <w:noWrap/>
            <w:vAlign w:val="bottom"/>
            <w:hideMark/>
          </w:tcPr>
          <w:p w14:paraId="4F801A3D"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21,9%</w:t>
            </w:r>
          </w:p>
        </w:tc>
      </w:tr>
      <w:tr w:rsidR="00733D3E" w:rsidRPr="009866A5" w14:paraId="13821799" w14:textId="77777777" w:rsidTr="00232560">
        <w:trPr>
          <w:trHeight w:val="168"/>
        </w:trPr>
        <w:tc>
          <w:tcPr>
            <w:tcW w:w="1982" w:type="dxa"/>
            <w:tcBorders>
              <w:bottom w:val="single" w:sz="4" w:space="0" w:color="auto"/>
            </w:tcBorders>
            <w:shd w:val="clear" w:color="auto" w:fill="auto"/>
            <w:noWrap/>
            <w:vAlign w:val="bottom"/>
            <w:hideMark/>
          </w:tcPr>
          <w:p w14:paraId="1A790231" w14:textId="6F6F817F" w:rsidR="00733D3E" w:rsidRPr="009866A5" w:rsidRDefault="00251DD2" w:rsidP="0072137C">
            <w:pPr>
              <w:spacing w:after="0" w:line="240" w:lineRule="auto"/>
              <w:jc w:val="left"/>
              <w:rPr>
                <w:rFonts w:ascii="Calibri" w:eastAsia="Times New Roman" w:hAnsi="Calibri" w:cs="Calibri"/>
                <w:b/>
                <w:bCs/>
                <w:color w:val="000000"/>
                <w:sz w:val="18"/>
                <w:szCs w:val="18"/>
                <w:lang w:eastAsia="it-IT"/>
              </w:rPr>
            </w:pPr>
            <w:r>
              <w:rPr>
                <w:rFonts w:ascii="Calibri" w:eastAsia="Times New Roman" w:hAnsi="Calibri" w:cs="Calibri"/>
                <w:b/>
                <w:bCs/>
                <w:color w:val="000000"/>
                <w:sz w:val="18"/>
                <w:szCs w:val="18"/>
                <w:lang w:eastAsia="it-IT"/>
              </w:rPr>
              <w:t>UE A 28</w:t>
            </w:r>
          </w:p>
        </w:tc>
        <w:tc>
          <w:tcPr>
            <w:tcW w:w="2695" w:type="dxa"/>
            <w:tcBorders>
              <w:bottom w:val="single" w:sz="4" w:space="0" w:color="auto"/>
            </w:tcBorders>
            <w:shd w:val="clear" w:color="auto" w:fill="auto"/>
            <w:noWrap/>
            <w:vAlign w:val="bottom"/>
            <w:hideMark/>
          </w:tcPr>
          <w:p w14:paraId="2F55D550" w14:textId="77777777" w:rsidR="00733D3E" w:rsidRPr="009866A5" w:rsidRDefault="00733D3E">
            <w:pPr>
              <w:spacing w:after="0" w:line="240" w:lineRule="auto"/>
              <w:jc w:val="center"/>
              <w:rPr>
                <w:rFonts w:ascii="Calibri" w:eastAsia="Times New Roman" w:hAnsi="Calibri" w:cs="Calibri"/>
                <w:b/>
                <w:bCs/>
                <w:color w:val="000000"/>
                <w:sz w:val="18"/>
                <w:szCs w:val="18"/>
                <w:lang w:eastAsia="it-IT"/>
              </w:rPr>
            </w:pPr>
            <w:r w:rsidRPr="009866A5">
              <w:rPr>
                <w:rFonts w:ascii="Calibri" w:eastAsia="Times New Roman" w:hAnsi="Calibri" w:cs="Calibri"/>
                <w:b/>
                <w:bCs/>
                <w:color w:val="000000"/>
                <w:sz w:val="18"/>
                <w:szCs w:val="18"/>
                <w:lang w:eastAsia="it-IT"/>
              </w:rPr>
              <w:t>100,00%</w:t>
            </w:r>
          </w:p>
        </w:tc>
        <w:tc>
          <w:tcPr>
            <w:tcW w:w="2412" w:type="dxa"/>
            <w:tcBorders>
              <w:bottom w:val="single" w:sz="4" w:space="0" w:color="auto"/>
            </w:tcBorders>
            <w:shd w:val="clear" w:color="auto" w:fill="auto"/>
            <w:noWrap/>
            <w:vAlign w:val="bottom"/>
            <w:hideMark/>
          </w:tcPr>
          <w:p w14:paraId="0AE5364B" w14:textId="77777777" w:rsidR="00733D3E" w:rsidRPr="009866A5" w:rsidRDefault="00733D3E">
            <w:pPr>
              <w:spacing w:after="0" w:line="240" w:lineRule="auto"/>
              <w:jc w:val="center"/>
              <w:rPr>
                <w:rFonts w:ascii="Calibri" w:eastAsia="Times New Roman" w:hAnsi="Calibri" w:cs="Calibri"/>
                <w:b/>
                <w:bCs/>
                <w:color w:val="000000"/>
                <w:sz w:val="18"/>
                <w:szCs w:val="18"/>
                <w:lang w:eastAsia="it-IT"/>
              </w:rPr>
            </w:pPr>
            <w:r w:rsidRPr="009866A5">
              <w:rPr>
                <w:rFonts w:ascii="Calibri" w:eastAsia="Times New Roman" w:hAnsi="Calibri" w:cs="Calibri"/>
                <w:b/>
                <w:bCs/>
                <w:color w:val="000000"/>
                <w:sz w:val="18"/>
                <w:szCs w:val="18"/>
                <w:lang w:eastAsia="it-IT"/>
              </w:rPr>
              <w:t>100,00%</w:t>
            </w:r>
          </w:p>
        </w:tc>
        <w:tc>
          <w:tcPr>
            <w:tcW w:w="2553" w:type="dxa"/>
            <w:tcBorders>
              <w:bottom w:val="single" w:sz="4" w:space="0" w:color="auto"/>
            </w:tcBorders>
            <w:shd w:val="clear" w:color="auto" w:fill="auto"/>
            <w:noWrap/>
            <w:vAlign w:val="bottom"/>
            <w:hideMark/>
          </w:tcPr>
          <w:p w14:paraId="16609D60" w14:textId="77777777" w:rsidR="00733D3E" w:rsidRPr="009866A5" w:rsidRDefault="00733D3E">
            <w:pPr>
              <w:spacing w:after="0" w:line="240" w:lineRule="auto"/>
              <w:jc w:val="center"/>
              <w:rPr>
                <w:rFonts w:ascii="Calibri" w:eastAsia="Times New Roman" w:hAnsi="Calibri" w:cs="Calibri"/>
                <w:b/>
                <w:bCs/>
                <w:color w:val="000000"/>
                <w:sz w:val="18"/>
                <w:szCs w:val="18"/>
                <w:lang w:eastAsia="it-IT"/>
              </w:rPr>
            </w:pPr>
            <w:r w:rsidRPr="009866A5">
              <w:rPr>
                <w:rFonts w:ascii="Calibri" w:eastAsia="Times New Roman" w:hAnsi="Calibri" w:cs="Calibri"/>
                <w:b/>
                <w:bCs/>
                <w:color w:val="000000"/>
                <w:sz w:val="18"/>
                <w:szCs w:val="18"/>
                <w:lang w:eastAsia="it-IT"/>
              </w:rPr>
              <w:t>100,00%</w:t>
            </w:r>
          </w:p>
        </w:tc>
      </w:tr>
    </w:tbl>
    <w:p w14:paraId="00D00EC2" w14:textId="53495100" w:rsidR="00733D3E" w:rsidRDefault="00733D3E" w:rsidP="005352AE">
      <w:pPr>
        <w:pStyle w:val="Fontetab-grafReport"/>
        <w:spacing w:before="0" w:after="0"/>
        <w:rPr>
          <w:sz w:val="17"/>
          <w:szCs w:val="17"/>
        </w:rPr>
      </w:pPr>
      <w:r w:rsidRPr="006529E7">
        <w:rPr>
          <w:sz w:val="17"/>
          <w:szCs w:val="17"/>
        </w:rPr>
        <w:t>Fonte: elaborazioni su dati Eurostat</w:t>
      </w:r>
    </w:p>
    <w:p w14:paraId="3EB53CE0" w14:textId="49ED28FA" w:rsidR="00CB3ED6" w:rsidRDefault="00CB3ED6" w:rsidP="005352AE">
      <w:pPr>
        <w:pStyle w:val="Fontetab-grafReport"/>
        <w:spacing w:before="0" w:after="0"/>
        <w:rPr>
          <w:sz w:val="17"/>
          <w:szCs w:val="17"/>
        </w:rPr>
      </w:pPr>
    </w:p>
    <w:p w14:paraId="2A49E33A" w14:textId="77777777" w:rsidR="00CB3ED6" w:rsidRPr="006529E7" w:rsidRDefault="00CB3ED6" w:rsidP="008143C2">
      <w:pPr>
        <w:pStyle w:val="Fontetab-grafReport"/>
        <w:spacing w:before="0" w:after="0"/>
        <w:rPr>
          <w:sz w:val="17"/>
          <w:szCs w:val="17"/>
        </w:rPr>
      </w:pPr>
    </w:p>
    <w:p w14:paraId="48D2CCDB" w14:textId="5A09A954" w:rsidR="00733D3E" w:rsidRPr="00690590" w:rsidRDefault="00733D3E" w:rsidP="008143C2">
      <w:pPr>
        <w:pStyle w:val="Titolofig"/>
        <w:spacing w:before="0" w:after="0"/>
      </w:pPr>
      <w:bookmarkStart w:id="95" w:name="_Ref20319857"/>
      <w:r>
        <w:t xml:space="preserve">Tabella </w:t>
      </w:r>
      <w:bookmarkEnd w:id="95"/>
      <w:r w:rsidR="0069798C">
        <w:fldChar w:fldCharType="begin"/>
      </w:r>
      <w:r w:rsidR="0069798C">
        <w:instrText>SEQ Tabella \* ARABIC</w:instrText>
      </w:r>
      <w:r w:rsidR="0069798C">
        <w:fldChar w:fldCharType="separate"/>
      </w:r>
      <w:r w:rsidR="0069798C">
        <w:rPr>
          <w:noProof/>
        </w:rPr>
        <w:t>25</w:t>
      </w:r>
      <w:r w:rsidR="0069798C">
        <w:fldChar w:fldCharType="end"/>
      </w:r>
      <w:r w:rsidR="0069798C">
        <w:t xml:space="preserve"> </w:t>
      </w:r>
      <w:r>
        <w:t xml:space="preserve">Peso degli Stati membri sul valore della produzione totale, delle attività secondarie e dei </w:t>
      </w:r>
      <w:r w:rsidRPr="00690590">
        <w:t xml:space="preserve">servizi </w:t>
      </w:r>
      <w:r>
        <w:t>dell’</w:t>
      </w:r>
      <w:r w:rsidR="00251DD2">
        <w:t>UE a 15</w:t>
      </w:r>
      <w:r>
        <w:t>, 2018</w:t>
      </w:r>
    </w:p>
    <w:tbl>
      <w:tblPr>
        <w:tblW w:w="9479" w:type="dxa"/>
        <w:tblCellMar>
          <w:left w:w="70" w:type="dxa"/>
          <w:right w:w="70" w:type="dxa"/>
        </w:tblCellMar>
        <w:tblLook w:val="04A0" w:firstRow="1" w:lastRow="0" w:firstColumn="1" w:lastColumn="0" w:noHBand="0" w:noVBand="1"/>
      </w:tblPr>
      <w:tblGrid>
        <w:gridCol w:w="1948"/>
        <w:gridCol w:w="2650"/>
        <w:gridCol w:w="2371"/>
        <w:gridCol w:w="2510"/>
      </w:tblGrid>
      <w:tr w:rsidR="00733D3E" w:rsidRPr="000145BA" w14:paraId="53B5335F" w14:textId="77777777" w:rsidTr="00232560">
        <w:trPr>
          <w:trHeight w:val="258"/>
        </w:trPr>
        <w:tc>
          <w:tcPr>
            <w:tcW w:w="1948" w:type="dxa"/>
            <w:tcBorders>
              <w:bottom w:val="single" w:sz="4" w:space="0" w:color="auto"/>
            </w:tcBorders>
            <w:shd w:val="clear" w:color="auto" w:fill="auto"/>
            <w:noWrap/>
            <w:vAlign w:val="bottom"/>
            <w:hideMark/>
          </w:tcPr>
          <w:p w14:paraId="5A09BB5F" w14:textId="77777777" w:rsidR="00733D3E" w:rsidRPr="000145BA" w:rsidRDefault="00733D3E" w:rsidP="0072137C">
            <w:pPr>
              <w:spacing w:after="0" w:line="240" w:lineRule="auto"/>
              <w:jc w:val="center"/>
              <w:rPr>
                <w:rFonts w:ascii="Calibri" w:eastAsia="Times New Roman" w:hAnsi="Calibri" w:cs="Calibri"/>
                <w:color w:val="000000"/>
                <w:lang w:eastAsia="it-IT"/>
              </w:rPr>
            </w:pPr>
            <w:r w:rsidRPr="000145BA">
              <w:rPr>
                <w:rFonts w:ascii="Calibri" w:eastAsia="Times New Roman" w:hAnsi="Calibri" w:cs="Calibri"/>
                <w:color w:val="000000"/>
                <w:lang w:eastAsia="it-IT"/>
              </w:rPr>
              <w:t> </w:t>
            </w:r>
          </w:p>
        </w:tc>
        <w:tc>
          <w:tcPr>
            <w:tcW w:w="2650" w:type="dxa"/>
            <w:tcBorders>
              <w:bottom w:val="single" w:sz="4" w:space="0" w:color="auto"/>
            </w:tcBorders>
            <w:shd w:val="clear" w:color="auto" w:fill="auto"/>
            <w:noWrap/>
            <w:vAlign w:val="bottom"/>
            <w:hideMark/>
          </w:tcPr>
          <w:p w14:paraId="426615FC" w14:textId="77777777" w:rsidR="00733D3E" w:rsidRPr="000145BA" w:rsidRDefault="00733D3E">
            <w:pPr>
              <w:spacing w:after="0" w:line="240" w:lineRule="auto"/>
              <w:jc w:val="center"/>
              <w:rPr>
                <w:rFonts w:ascii="Calibri" w:eastAsia="Times New Roman" w:hAnsi="Calibri" w:cs="Calibri"/>
                <w:b/>
                <w:bCs/>
                <w:color w:val="000000"/>
                <w:lang w:eastAsia="it-IT"/>
              </w:rPr>
            </w:pPr>
            <w:r w:rsidRPr="000145BA">
              <w:rPr>
                <w:rFonts w:ascii="Calibri" w:eastAsia="Times New Roman" w:hAnsi="Calibri" w:cs="Calibri"/>
                <w:b/>
                <w:bCs/>
                <w:color w:val="000000"/>
                <w:lang w:eastAsia="it-IT"/>
              </w:rPr>
              <w:t>ATTIVITA' SECONDARIE</w:t>
            </w:r>
          </w:p>
        </w:tc>
        <w:tc>
          <w:tcPr>
            <w:tcW w:w="2371" w:type="dxa"/>
            <w:tcBorders>
              <w:bottom w:val="single" w:sz="4" w:space="0" w:color="auto"/>
            </w:tcBorders>
            <w:shd w:val="clear" w:color="auto" w:fill="auto"/>
            <w:noWrap/>
            <w:vAlign w:val="bottom"/>
            <w:hideMark/>
          </w:tcPr>
          <w:p w14:paraId="616642A8" w14:textId="77777777" w:rsidR="00733D3E" w:rsidRPr="000145BA" w:rsidRDefault="00733D3E">
            <w:pPr>
              <w:spacing w:after="0" w:line="240" w:lineRule="auto"/>
              <w:jc w:val="center"/>
              <w:rPr>
                <w:rFonts w:ascii="Calibri" w:eastAsia="Times New Roman" w:hAnsi="Calibri" w:cs="Calibri"/>
                <w:b/>
                <w:bCs/>
                <w:color w:val="000000"/>
                <w:lang w:eastAsia="it-IT"/>
              </w:rPr>
            </w:pPr>
            <w:r w:rsidRPr="000145BA">
              <w:rPr>
                <w:rFonts w:ascii="Calibri" w:eastAsia="Times New Roman" w:hAnsi="Calibri" w:cs="Calibri"/>
                <w:b/>
                <w:bCs/>
                <w:color w:val="000000"/>
                <w:lang w:eastAsia="it-IT"/>
              </w:rPr>
              <w:t>SERVIZI</w:t>
            </w:r>
          </w:p>
        </w:tc>
        <w:tc>
          <w:tcPr>
            <w:tcW w:w="2510" w:type="dxa"/>
            <w:tcBorders>
              <w:bottom w:val="single" w:sz="4" w:space="0" w:color="auto"/>
            </w:tcBorders>
            <w:shd w:val="clear" w:color="auto" w:fill="auto"/>
            <w:noWrap/>
            <w:vAlign w:val="bottom"/>
            <w:hideMark/>
          </w:tcPr>
          <w:p w14:paraId="2B180644" w14:textId="77777777" w:rsidR="00733D3E" w:rsidRPr="000145BA" w:rsidRDefault="00733D3E">
            <w:pPr>
              <w:spacing w:after="0" w:line="240" w:lineRule="auto"/>
              <w:jc w:val="center"/>
              <w:rPr>
                <w:rFonts w:ascii="Calibri" w:eastAsia="Times New Roman" w:hAnsi="Calibri" w:cs="Calibri"/>
                <w:b/>
                <w:bCs/>
                <w:color w:val="000000"/>
                <w:lang w:eastAsia="it-IT"/>
              </w:rPr>
            </w:pPr>
            <w:r w:rsidRPr="000145BA">
              <w:rPr>
                <w:rFonts w:ascii="Calibri" w:eastAsia="Times New Roman" w:hAnsi="Calibri" w:cs="Calibri"/>
                <w:b/>
                <w:bCs/>
                <w:color w:val="000000"/>
                <w:lang w:eastAsia="it-IT"/>
              </w:rPr>
              <w:t>PRODUZIONE AGRICOLA</w:t>
            </w:r>
          </w:p>
        </w:tc>
      </w:tr>
      <w:tr w:rsidR="00733D3E" w:rsidRPr="000145BA" w14:paraId="27915925" w14:textId="77777777" w:rsidTr="00232560">
        <w:trPr>
          <w:trHeight w:val="258"/>
        </w:trPr>
        <w:tc>
          <w:tcPr>
            <w:tcW w:w="1948" w:type="dxa"/>
            <w:tcBorders>
              <w:top w:val="single" w:sz="4" w:space="0" w:color="auto"/>
            </w:tcBorders>
            <w:shd w:val="clear" w:color="auto" w:fill="auto"/>
            <w:noWrap/>
            <w:vAlign w:val="bottom"/>
            <w:hideMark/>
          </w:tcPr>
          <w:p w14:paraId="6980A717" w14:textId="77777777" w:rsidR="00733D3E" w:rsidRPr="009866A5" w:rsidRDefault="00733D3E" w:rsidP="0072137C">
            <w:pPr>
              <w:spacing w:after="0" w:line="240" w:lineRule="auto"/>
              <w:jc w:val="left"/>
              <w:rPr>
                <w:rFonts w:ascii="Calibri" w:eastAsia="Times New Roman" w:hAnsi="Calibri" w:cs="Calibri"/>
                <w:b/>
                <w:color w:val="000000"/>
                <w:sz w:val="18"/>
                <w:szCs w:val="18"/>
                <w:lang w:eastAsia="it-IT"/>
              </w:rPr>
            </w:pPr>
            <w:r w:rsidRPr="009866A5">
              <w:rPr>
                <w:rFonts w:ascii="Calibri" w:eastAsia="Times New Roman" w:hAnsi="Calibri" w:cs="Calibri"/>
                <w:b/>
                <w:color w:val="000000"/>
                <w:sz w:val="18"/>
                <w:szCs w:val="18"/>
                <w:lang w:eastAsia="it-IT"/>
              </w:rPr>
              <w:t>Italia</w:t>
            </w:r>
          </w:p>
        </w:tc>
        <w:tc>
          <w:tcPr>
            <w:tcW w:w="2650" w:type="dxa"/>
            <w:tcBorders>
              <w:top w:val="single" w:sz="4" w:space="0" w:color="auto"/>
            </w:tcBorders>
            <w:shd w:val="clear" w:color="auto" w:fill="auto"/>
            <w:noWrap/>
            <w:vAlign w:val="bottom"/>
            <w:hideMark/>
          </w:tcPr>
          <w:p w14:paraId="0797068F" w14:textId="77777777" w:rsidR="00733D3E" w:rsidRPr="009866A5" w:rsidRDefault="00733D3E">
            <w:pPr>
              <w:spacing w:after="0" w:line="240" w:lineRule="auto"/>
              <w:jc w:val="center"/>
              <w:rPr>
                <w:rFonts w:ascii="Calibri" w:eastAsia="Times New Roman" w:hAnsi="Calibri" w:cs="Calibri"/>
                <w:b/>
                <w:color w:val="000000"/>
                <w:sz w:val="18"/>
                <w:szCs w:val="18"/>
                <w:lang w:eastAsia="it-IT"/>
              </w:rPr>
            </w:pPr>
            <w:r w:rsidRPr="009866A5">
              <w:rPr>
                <w:rFonts w:ascii="Calibri" w:eastAsia="Times New Roman" w:hAnsi="Calibri" w:cs="Calibri"/>
                <w:b/>
                <w:color w:val="000000"/>
                <w:sz w:val="18"/>
                <w:szCs w:val="18"/>
                <w:lang w:eastAsia="it-IT"/>
              </w:rPr>
              <w:t>32,7%</w:t>
            </w:r>
          </w:p>
        </w:tc>
        <w:tc>
          <w:tcPr>
            <w:tcW w:w="2371" w:type="dxa"/>
            <w:tcBorders>
              <w:top w:val="single" w:sz="4" w:space="0" w:color="auto"/>
            </w:tcBorders>
            <w:shd w:val="clear" w:color="auto" w:fill="auto"/>
            <w:noWrap/>
            <w:vAlign w:val="bottom"/>
            <w:hideMark/>
          </w:tcPr>
          <w:p w14:paraId="47E35053" w14:textId="77777777" w:rsidR="00733D3E" w:rsidRPr="009866A5" w:rsidRDefault="00733D3E">
            <w:pPr>
              <w:spacing w:after="0" w:line="240" w:lineRule="auto"/>
              <w:jc w:val="center"/>
              <w:rPr>
                <w:rFonts w:ascii="Calibri" w:eastAsia="Times New Roman" w:hAnsi="Calibri" w:cs="Calibri"/>
                <w:b/>
                <w:color w:val="000000"/>
                <w:sz w:val="18"/>
                <w:szCs w:val="18"/>
                <w:lang w:eastAsia="it-IT"/>
              </w:rPr>
            </w:pPr>
            <w:r w:rsidRPr="009866A5">
              <w:rPr>
                <w:rFonts w:ascii="Calibri" w:eastAsia="Times New Roman" w:hAnsi="Calibri" w:cs="Calibri"/>
                <w:b/>
                <w:color w:val="000000"/>
                <w:sz w:val="18"/>
                <w:szCs w:val="18"/>
                <w:lang w:eastAsia="it-IT"/>
              </w:rPr>
              <w:t>26,8%</w:t>
            </w:r>
          </w:p>
        </w:tc>
        <w:tc>
          <w:tcPr>
            <w:tcW w:w="2510" w:type="dxa"/>
            <w:tcBorders>
              <w:top w:val="single" w:sz="4" w:space="0" w:color="auto"/>
            </w:tcBorders>
            <w:shd w:val="clear" w:color="auto" w:fill="auto"/>
            <w:noWrap/>
            <w:vAlign w:val="bottom"/>
            <w:hideMark/>
          </w:tcPr>
          <w:p w14:paraId="768D58B7" w14:textId="77777777" w:rsidR="00733D3E" w:rsidRPr="009866A5" w:rsidRDefault="00733D3E">
            <w:pPr>
              <w:spacing w:after="0" w:line="240" w:lineRule="auto"/>
              <w:jc w:val="center"/>
              <w:rPr>
                <w:rFonts w:ascii="Calibri" w:eastAsia="Times New Roman" w:hAnsi="Calibri" w:cs="Calibri"/>
                <w:b/>
                <w:color w:val="000000"/>
                <w:sz w:val="18"/>
                <w:szCs w:val="18"/>
                <w:lang w:eastAsia="it-IT"/>
              </w:rPr>
            </w:pPr>
            <w:r w:rsidRPr="009866A5">
              <w:rPr>
                <w:rFonts w:ascii="Calibri" w:eastAsia="Times New Roman" w:hAnsi="Calibri" w:cs="Calibri"/>
                <w:b/>
                <w:color w:val="000000"/>
                <w:sz w:val="18"/>
                <w:szCs w:val="18"/>
                <w:lang w:eastAsia="it-IT"/>
              </w:rPr>
              <w:t>15,7%</w:t>
            </w:r>
          </w:p>
        </w:tc>
      </w:tr>
      <w:tr w:rsidR="00733D3E" w:rsidRPr="000145BA" w14:paraId="1BF826AB" w14:textId="77777777" w:rsidTr="00232560">
        <w:trPr>
          <w:trHeight w:val="258"/>
        </w:trPr>
        <w:tc>
          <w:tcPr>
            <w:tcW w:w="1948" w:type="dxa"/>
            <w:shd w:val="clear" w:color="auto" w:fill="auto"/>
            <w:noWrap/>
            <w:vAlign w:val="bottom"/>
            <w:hideMark/>
          </w:tcPr>
          <w:p w14:paraId="0E15B33E" w14:textId="77777777" w:rsidR="00733D3E" w:rsidRPr="009866A5" w:rsidRDefault="00733D3E" w:rsidP="0072137C">
            <w:pPr>
              <w:spacing w:after="0" w:line="240" w:lineRule="auto"/>
              <w:jc w:val="left"/>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Francia</w:t>
            </w:r>
          </w:p>
        </w:tc>
        <w:tc>
          <w:tcPr>
            <w:tcW w:w="2650" w:type="dxa"/>
            <w:shd w:val="clear" w:color="auto" w:fill="auto"/>
            <w:noWrap/>
            <w:vAlign w:val="bottom"/>
            <w:hideMark/>
          </w:tcPr>
          <w:p w14:paraId="7189F9FB"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17,9%</w:t>
            </w:r>
          </w:p>
        </w:tc>
        <w:tc>
          <w:tcPr>
            <w:tcW w:w="2371" w:type="dxa"/>
            <w:shd w:val="clear" w:color="auto" w:fill="auto"/>
            <w:noWrap/>
            <w:vAlign w:val="bottom"/>
            <w:hideMark/>
          </w:tcPr>
          <w:p w14:paraId="554815AF"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24,3%</w:t>
            </w:r>
          </w:p>
        </w:tc>
        <w:tc>
          <w:tcPr>
            <w:tcW w:w="2510" w:type="dxa"/>
            <w:shd w:val="clear" w:color="auto" w:fill="auto"/>
            <w:noWrap/>
            <w:vAlign w:val="bottom"/>
            <w:hideMark/>
          </w:tcPr>
          <w:p w14:paraId="4974AC05"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21,0%</w:t>
            </w:r>
          </w:p>
        </w:tc>
      </w:tr>
      <w:tr w:rsidR="00733D3E" w:rsidRPr="000145BA" w14:paraId="04CCB54D" w14:textId="77777777" w:rsidTr="00232560">
        <w:trPr>
          <w:trHeight w:val="258"/>
        </w:trPr>
        <w:tc>
          <w:tcPr>
            <w:tcW w:w="1948" w:type="dxa"/>
            <w:shd w:val="clear" w:color="auto" w:fill="auto"/>
            <w:noWrap/>
            <w:vAlign w:val="bottom"/>
            <w:hideMark/>
          </w:tcPr>
          <w:p w14:paraId="19F02259" w14:textId="77777777" w:rsidR="00733D3E" w:rsidRPr="009866A5" w:rsidRDefault="00733D3E" w:rsidP="0072137C">
            <w:pPr>
              <w:spacing w:after="0" w:line="240" w:lineRule="auto"/>
              <w:jc w:val="left"/>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Regno Unito</w:t>
            </w:r>
          </w:p>
        </w:tc>
        <w:tc>
          <w:tcPr>
            <w:tcW w:w="2650" w:type="dxa"/>
            <w:shd w:val="clear" w:color="auto" w:fill="auto"/>
            <w:noWrap/>
            <w:vAlign w:val="bottom"/>
            <w:hideMark/>
          </w:tcPr>
          <w:p w14:paraId="2C627AF6"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10,7%</w:t>
            </w:r>
          </w:p>
        </w:tc>
        <w:tc>
          <w:tcPr>
            <w:tcW w:w="2371" w:type="dxa"/>
            <w:shd w:val="clear" w:color="auto" w:fill="auto"/>
            <w:noWrap/>
            <w:vAlign w:val="bottom"/>
            <w:hideMark/>
          </w:tcPr>
          <w:p w14:paraId="591405E8"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7,0%</w:t>
            </w:r>
          </w:p>
        </w:tc>
        <w:tc>
          <w:tcPr>
            <w:tcW w:w="2510" w:type="dxa"/>
            <w:shd w:val="clear" w:color="auto" w:fill="auto"/>
            <w:noWrap/>
            <w:vAlign w:val="bottom"/>
            <w:hideMark/>
          </w:tcPr>
          <w:p w14:paraId="70338D9D"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8,3%</w:t>
            </w:r>
          </w:p>
        </w:tc>
      </w:tr>
      <w:tr w:rsidR="00733D3E" w:rsidRPr="000145BA" w14:paraId="0EDE4861" w14:textId="77777777" w:rsidTr="00232560">
        <w:trPr>
          <w:trHeight w:val="258"/>
        </w:trPr>
        <w:tc>
          <w:tcPr>
            <w:tcW w:w="1948" w:type="dxa"/>
            <w:shd w:val="clear" w:color="auto" w:fill="auto"/>
            <w:noWrap/>
            <w:vAlign w:val="bottom"/>
            <w:hideMark/>
          </w:tcPr>
          <w:p w14:paraId="3C5408CA" w14:textId="77777777" w:rsidR="00733D3E" w:rsidRPr="009866A5" w:rsidRDefault="00733D3E" w:rsidP="0072137C">
            <w:pPr>
              <w:spacing w:after="0" w:line="240" w:lineRule="auto"/>
              <w:jc w:val="left"/>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Spagna</w:t>
            </w:r>
          </w:p>
        </w:tc>
        <w:tc>
          <w:tcPr>
            <w:tcW w:w="2650" w:type="dxa"/>
            <w:shd w:val="clear" w:color="auto" w:fill="auto"/>
            <w:noWrap/>
            <w:vAlign w:val="bottom"/>
            <w:hideMark/>
          </w:tcPr>
          <w:p w14:paraId="7EE20199"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8,8%</w:t>
            </w:r>
          </w:p>
        </w:tc>
        <w:tc>
          <w:tcPr>
            <w:tcW w:w="2371" w:type="dxa"/>
            <w:shd w:val="clear" w:color="auto" w:fill="auto"/>
            <w:noWrap/>
            <w:vAlign w:val="bottom"/>
            <w:hideMark/>
          </w:tcPr>
          <w:p w14:paraId="3F645114"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2,8%</w:t>
            </w:r>
          </w:p>
        </w:tc>
        <w:tc>
          <w:tcPr>
            <w:tcW w:w="2510" w:type="dxa"/>
            <w:shd w:val="clear" w:color="auto" w:fill="auto"/>
            <w:noWrap/>
            <w:vAlign w:val="bottom"/>
            <w:hideMark/>
          </w:tcPr>
          <w:p w14:paraId="068747E8"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14,8%</w:t>
            </w:r>
          </w:p>
        </w:tc>
      </w:tr>
      <w:tr w:rsidR="00733D3E" w:rsidRPr="000145BA" w14:paraId="33B0F9C6" w14:textId="77777777" w:rsidTr="00232560">
        <w:trPr>
          <w:trHeight w:val="258"/>
        </w:trPr>
        <w:tc>
          <w:tcPr>
            <w:tcW w:w="1948" w:type="dxa"/>
            <w:shd w:val="clear" w:color="auto" w:fill="auto"/>
            <w:noWrap/>
            <w:vAlign w:val="bottom"/>
            <w:hideMark/>
          </w:tcPr>
          <w:p w14:paraId="008B7474" w14:textId="77777777" w:rsidR="00733D3E" w:rsidRPr="009866A5" w:rsidRDefault="00733D3E" w:rsidP="0072137C">
            <w:pPr>
              <w:spacing w:after="0" w:line="240" w:lineRule="auto"/>
              <w:jc w:val="left"/>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Germania</w:t>
            </w:r>
          </w:p>
        </w:tc>
        <w:tc>
          <w:tcPr>
            <w:tcW w:w="2650" w:type="dxa"/>
            <w:shd w:val="clear" w:color="auto" w:fill="auto"/>
            <w:noWrap/>
            <w:vAlign w:val="bottom"/>
            <w:hideMark/>
          </w:tcPr>
          <w:p w14:paraId="00FF3700"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6,8%</w:t>
            </w:r>
          </w:p>
        </w:tc>
        <w:tc>
          <w:tcPr>
            <w:tcW w:w="2371" w:type="dxa"/>
            <w:shd w:val="clear" w:color="auto" w:fill="auto"/>
            <w:noWrap/>
            <w:vAlign w:val="bottom"/>
            <w:hideMark/>
          </w:tcPr>
          <w:p w14:paraId="59ED9899"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13,0%</w:t>
            </w:r>
          </w:p>
        </w:tc>
        <w:tc>
          <w:tcPr>
            <w:tcW w:w="2510" w:type="dxa"/>
            <w:shd w:val="clear" w:color="auto" w:fill="auto"/>
            <w:noWrap/>
            <w:vAlign w:val="bottom"/>
            <w:hideMark/>
          </w:tcPr>
          <w:p w14:paraId="0B040142"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14,7%</w:t>
            </w:r>
          </w:p>
        </w:tc>
      </w:tr>
      <w:tr w:rsidR="00733D3E" w:rsidRPr="000145BA" w14:paraId="5AE802E7" w14:textId="77777777" w:rsidTr="00232560">
        <w:trPr>
          <w:trHeight w:val="258"/>
        </w:trPr>
        <w:tc>
          <w:tcPr>
            <w:tcW w:w="1948" w:type="dxa"/>
            <w:shd w:val="clear" w:color="auto" w:fill="auto"/>
            <w:noWrap/>
            <w:vAlign w:val="bottom"/>
            <w:hideMark/>
          </w:tcPr>
          <w:p w14:paraId="276AEEA2" w14:textId="77777777" w:rsidR="00733D3E" w:rsidRPr="009866A5" w:rsidRDefault="00733D3E" w:rsidP="0072137C">
            <w:pPr>
              <w:spacing w:after="0" w:line="240" w:lineRule="auto"/>
              <w:jc w:val="left"/>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Olanda</w:t>
            </w:r>
          </w:p>
        </w:tc>
        <w:tc>
          <w:tcPr>
            <w:tcW w:w="2650" w:type="dxa"/>
            <w:shd w:val="clear" w:color="auto" w:fill="auto"/>
            <w:noWrap/>
            <w:vAlign w:val="bottom"/>
            <w:hideMark/>
          </w:tcPr>
          <w:p w14:paraId="4C517E30"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6,3%</w:t>
            </w:r>
          </w:p>
        </w:tc>
        <w:tc>
          <w:tcPr>
            <w:tcW w:w="2371" w:type="dxa"/>
            <w:shd w:val="clear" w:color="auto" w:fill="auto"/>
            <w:noWrap/>
            <w:vAlign w:val="bottom"/>
            <w:hideMark/>
          </w:tcPr>
          <w:p w14:paraId="6D62E042"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14,4%</w:t>
            </w:r>
          </w:p>
        </w:tc>
        <w:tc>
          <w:tcPr>
            <w:tcW w:w="2510" w:type="dxa"/>
            <w:shd w:val="clear" w:color="auto" w:fill="auto"/>
            <w:noWrap/>
            <w:vAlign w:val="bottom"/>
            <w:hideMark/>
          </w:tcPr>
          <w:p w14:paraId="0542489B" w14:textId="77777777" w:rsidR="00733D3E" w:rsidRPr="009866A5" w:rsidRDefault="00733D3E">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8,0%</w:t>
            </w:r>
          </w:p>
        </w:tc>
      </w:tr>
      <w:tr w:rsidR="00733D3E" w:rsidRPr="000145BA" w14:paraId="092BDFAB" w14:textId="77777777" w:rsidTr="00232560">
        <w:trPr>
          <w:trHeight w:val="258"/>
        </w:trPr>
        <w:tc>
          <w:tcPr>
            <w:tcW w:w="1948" w:type="dxa"/>
            <w:shd w:val="clear" w:color="auto" w:fill="auto"/>
            <w:noWrap/>
            <w:vAlign w:val="bottom"/>
            <w:hideMark/>
          </w:tcPr>
          <w:p w14:paraId="11C43249" w14:textId="77777777" w:rsidR="00733D3E" w:rsidRPr="009866A5" w:rsidRDefault="00733D3E" w:rsidP="00232560">
            <w:pPr>
              <w:spacing w:after="0" w:line="240" w:lineRule="auto"/>
              <w:jc w:val="left"/>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Grecia</w:t>
            </w:r>
          </w:p>
        </w:tc>
        <w:tc>
          <w:tcPr>
            <w:tcW w:w="2650" w:type="dxa"/>
            <w:shd w:val="clear" w:color="auto" w:fill="auto"/>
            <w:noWrap/>
            <w:vAlign w:val="bottom"/>
            <w:hideMark/>
          </w:tcPr>
          <w:p w14:paraId="2EC9D03F" w14:textId="77777777" w:rsidR="00733D3E" w:rsidRPr="009866A5" w:rsidRDefault="00733D3E" w:rsidP="00232560">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4,4%</w:t>
            </w:r>
          </w:p>
        </w:tc>
        <w:tc>
          <w:tcPr>
            <w:tcW w:w="2371" w:type="dxa"/>
            <w:shd w:val="clear" w:color="auto" w:fill="auto"/>
            <w:noWrap/>
            <w:vAlign w:val="bottom"/>
            <w:hideMark/>
          </w:tcPr>
          <w:p w14:paraId="0F46BD6F" w14:textId="77777777" w:rsidR="00733D3E" w:rsidRPr="009866A5" w:rsidRDefault="00733D3E" w:rsidP="00232560">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1,2%</w:t>
            </w:r>
          </w:p>
        </w:tc>
        <w:tc>
          <w:tcPr>
            <w:tcW w:w="2510" w:type="dxa"/>
            <w:shd w:val="clear" w:color="auto" w:fill="auto"/>
            <w:noWrap/>
            <w:vAlign w:val="bottom"/>
            <w:hideMark/>
          </w:tcPr>
          <w:p w14:paraId="27DDF5CF" w14:textId="77777777" w:rsidR="00733D3E" w:rsidRPr="009866A5" w:rsidRDefault="00733D3E" w:rsidP="00232560">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3,0%</w:t>
            </w:r>
          </w:p>
        </w:tc>
      </w:tr>
      <w:tr w:rsidR="00733D3E" w:rsidRPr="000145BA" w14:paraId="7A4E67BA" w14:textId="77777777" w:rsidTr="00232560">
        <w:trPr>
          <w:trHeight w:val="258"/>
        </w:trPr>
        <w:tc>
          <w:tcPr>
            <w:tcW w:w="1948" w:type="dxa"/>
            <w:shd w:val="clear" w:color="auto" w:fill="auto"/>
            <w:noWrap/>
            <w:vAlign w:val="bottom"/>
            <w:hideMark/>
          </w:tcPr>
          <w:p w14:paraId="733051F3" w14:textId="77777777" w:rsidR="00733D3E" w:rsidRPr="009866A5" w:rsidRDefault="00733D3E" w:rsidP="00232560">
            <w:pPr>
              <w:spacing w:after="0" w:line="240" w:lineRule="auto"/>
              <w:jc w:val="left"/>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Finlandia</w:t>
            </w:r>
          </w:p>
        </w:tc>
        <w:tc>
          <w:tcPr>
            <w:tcW w:w="2650" w:type="dxa"/>
            <w:shd w:val="clear" w:color="auto" w:fill="auto"/>
            <w:noWrap/>
            <w:vAlign w:val="bottom"/>
            <w:hideMark/>
          </w:tcPr>
          <w:p w14:paraId="1FC4C546" w14:textId="77777777" w:rsidR="00733D3E" w:rsidRPr="009866A5" w:rsidRDefault="00733D3E" w:rsidP="00232560">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3,8%</w:t>
            </w:r>
          </w:p>
        </w:tc>
        <w:tc>
          <w:tcPr>
            <w:tcW w:w="2371" w:type="dxa"/>
            <w:shd w:val="clear" w:color="auto" w:fill="auto"/>
            <w:noWrap/>
            <w:vAlign w:val="bottom"/>
            <w:hideMark/>
          </w:tcPr>
          <w:p w14:paraId="5AD0DAC8" w14:textId="77777777" w:rsidR="00733D3E" w:rsidRPr="009866A5" w:rsidRDefault="00733D3E" w:rsidP="00232560">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0,8%</w:t>
            </w:r>
          </w:p>
        </w:tc>
        <w:tc>
          <w:tcPr>
            <w:tcW w:w="2510" w:type="dxa"/>
            <w:shd w:val="clear" w:color="auto" w:fill="auto"/>
            <w:noWrap/>
            <w:vAlign w:val="bottom"/>
            <w:hideMark/>
          </w:tcPr>
          <w:p w14:paraId="19660805" w14:textId="77777777" w:rsidR="00733D3E" w:rsidRPr="009866A5" w:rsidRDefault="00733D3E" w:rsidP="00232560">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1,2%</w:t>
            </w:r>
          </w:p>
        </w:tc>
      </w:tr>
      <w:tr w:rsidR="00733D3E" w:rsidRPr="000145BA" w14:paraId="2D3AEFE9" w14:textId="77777777" w:rsidTr="00232560">
        <w:trPr>
          <w:trHeight w:val="258"/>
        </w:trPr>
        <w:tc>
          <w:tcPr>
            <w:tcW w:w="1948" w:type="dxa"/>
            <w:shd w:val="clear" w:color="auto" w:fill="auto"/>
            <w:noWrap/>
            <w:vAlign w:val="bottom"/>
            <w:hideMark/>
          </w:tcPr>
          <w:p w14:paraId="2CEE4874" w14:textId="77777777" w:rsidR="00733D3E" w:rsidRPr="009866A5" w:rsidRDefault="00733D3E" w:rsidP="00232560">
            <w:pPr>
              <w:spacing w:after="0" w:line="240" w:lineRule="auto"/>
              <w:jc w:val="left"/>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Austria</w:t>
            </w:r>
          </w:p>
        </w:tc>
        <w:tc>
          <w:tcPr>
            <w:tcW w:w="2650" w:type="dxa"/>
            <w:shd w:val="clear" w:color="auto" w:fill="auto"/>
            <w:noWrap/>
            <w:vAlign w:val="bottom"/>
            <w:hideMark/>
          </w:tcPr>
          <w:p w14:paraId="4C5E439C" w14:textId="77777777" w:rsidR="00733D3E" w:rsidRPr="009866A5" w:rsidRDefault="00733D3E" w:rsidP="00232560">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3,0%</w:t>
            </w:r>
          </w:p>
        </w:tc>
        <w:tc>
          <w:tcPr>
            <w:tcW w:w="2371" w:type="dxa"/>
            <w:shd w:val="clear" w:color="auto" w:fill="auto"/>
            <w:noWrap/>
            <w:vAlign w:val="bottom"/>
            <w:hideMark/>
          </w:tcPr>
          <w:p w14:paraId="57549DB9" w14:textId="77777777" w:rsidR="00733D3E" w:rsidRPr="009866A5" w:rsidRDefault="00733D3E" w:rsidP="00232560">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1,3%</w:t>
            </w:r>
          </w:p>
        </w:tc>
        <w:tc>
          <w:tcPr>
            <w:tcW w:w="2510" w:type="dxa"/>
            <w:shd w:val="clear" w:color="auto" w:fill="auto"/>
            <w:noWrap/>
            <w:vAlign w:val="bottom"/>
            <w:hideMark/>
          </w:tcPr>
          <w:p w14:paraId="6433AB2E" w14:textId="77777777" w:rsidR="00733D3E" w:rsidRPr="009866A5" w:rsidRDefault="00733D3E" w:rsidP="00232560">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2,0%</w:t>
            </w:r>
          </w:p>
        </w:tc>
      </w:tr>
      <w:tr w:rsidR="00733D3E" w:rsidRPr="000145BA" w14:paraId="2442A49F" w14:textId="77777777" w:rsidTr="00232560">
        <w:trPr>
          <w:trHeight w:val="258"/>
        </w:trPr>
        <w:tc>
          <w:tcPr>
            <w:tcW w:w="1948" w:type="dxa"/>
            <w:shd w:val="clear" w:color="auto" w:fill="auto"/>
            <w:noWrap/>
            <w:vAlign w:val="bottom"/>
            <w:hideMark/>
          </w:tcPr>
          <w:p w14:paraId="49127C36" w14:textId="77777777" w:rsidR="00733D3E" w:rsidRPr="009866A5" w:rsidRDefault="00733D3E" w:rsidP="00232560">
            <w:pPr>
              <w:spacing w:after="0" w:line="240" w:lineRule="auto"/>
              <w:jc w:val="left"/>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Svezia</w:t>
            </w:r>
          </w:p>
        </w:tc>
        <w:tc>
          <w:tcPr>
            <w:tcW w:w="2650" w:type="dxa"/>
            <w:shd w:val="clear" w:color="auto" w:fill="auto"/>
            <w:noWrap/>
            <w:vAlign w:val="bottom"/>
            <w:hideMark/>
          </w:tcPr>
          <w:p w14:paraId="6533F0CB" w14:textId="77777777" w:rsidR="00733D3E" w:rsidRPr="009866A5" w:rsidRDefault="00733D3E" w:rsidP="00232560">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2,1%</w:t>
            </w:r>
          </w:p>
        </w:tc>
        <w:tc>
          <w:tcPr>
            <w:tcW w:w="2371" w:type="dxa"/>
            <w:shd w:val="clear" w:color="auto" w:fill="auto"/>
            <w:noWrap/>
            <w:vAlign w:val="bottom"/>
            <w:hideMark/>
          </w:tcPr>
          <w:p w14:paraId="14A97909" w14:textId="77777777" w:rsidR="00733D3E" w:rsidRPr="009866A5" w:rsidRDefault="00733D3E" w:rsidP="00232560">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2,1%</w:t>
            </w:r>
          </w:p>
        </w:tc>
        <w:tc>
          <w:tcPr>
            <w:tcW w:w="2510" w:type="dxa"/>
            <w:shd w:val="clear" w:color="auto" w:fill="auto"/>
            <w:noWrap/>
            <w:vAlign w:val="bottom"/>
            <w:hideMark/>
          </w:tcPr>
          <w:p w14:paraId="44950737" w14:textId="77777777" w:rsidR="00733D3E" w:rsidRPr="009866A5" w:rsidRDefault="00733D3E" w:rsidP="00232560">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1,7%</w:t>
            </w:r>
          </w:p>
        </w:tc>
      </w:tr>
      <w:tr w:rsidR="00733D3E" w:rsidRPr="000145BA" w14:paraId="24F12F40" w14:textId="77777777" w:rsidTr="00232560">
        <w:trPr>
          <w:trHeight w:val="258"/>
        </w:trPr>
        <w:tc>
          <w:tcPr>
            <w:tcW w:w="1948" w:type="dxa"/>
            <w:shd w:val="clear" w:color="auto" w:fill="auto"/>
            <w:noWrap/>
            <w:vAlign w:val="bottom"/>
            <w:hideMark/>
          </w:tcPr>
          <w:p w14:paraId="2BB220DC" w14:textId="77777777" w:rsidR="00733D3E" w:rsidRPr="009866A5" w:rsidRDefault="00733D3E" w:rsidP="00232560">
            <w:pPr>
              <w:spacing w:after="0" w:line="240" w:lineRule="auto"/>
              <w:jc w:val="left"/>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Altri Paesi</w:t>
            </w:r>
          </w:p>
        </w:tc>
        <w:tc>
          <w:tcPr>
            <w:tcW w:w="2650" w:type="dxa"/>
            <w:shd w:val="clear" w:color="auto" w:fill="auto"/>
            <w:noWrap/>
            <w:vAlign w:val="bottom"/>
            <w:hideMark/>
          </w:tcPr>
          <w:p w14:paraId="6BA35B21" w14:textId="77777777" w:rsidR="00733D3E" w:rsidRPr="009866A5" w:rsidRDefault="00733D3E" w:rsidP="00232560">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3,4%</w:t>
            </w:r>
          </w:p>
        </w:tc>
        <w:tc>
          <w:tcPr>
            <w:tcW w:w="2371" w:type="dxa"/>
            <w:shd w:val="clear" w:color="auto" w:fill="auto"/>
            <w:noWrap/>
            <w:vAlign w:val="bottom"/>
            <w:hideMark/>
          </w:tcPr>
          <w:p w14:paraId="74EBFE91" w14:textId="77777777" w:rsidR="00733D3E" w:rsidRPr="009866A5" w:rsidRDefault="00733D3E" w:rsidP="00232560">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6,4%</w:t>
            </w:r>
          </w:p>
        </w:tc>
        <w:tc>
          <w:tcPr>
            <w:tcW w:w="2510" w:type="dxa"/>
            <w:shd w:val="clear" w:color="auto" w:fill="auto"/>
            <w:noWrap/>
            <w:vAlign w:val="bottom"/>
            <w:hideMark/>
          </w:tcPr>
          <w:p w14:paraId="1C91EB00" w14:textId="77777777" w:rsidR="00733D3E" w:rsidRPr="009866A5" w:rsidRDefault="00733D3E" w:rsidP="00232560">
            <w:pPr>
              <w:spacing w:after="0" w:line="240" w:lineRule="auto"/>
              <w:jc w:val="center"/>
              <w:rPr>
                <w:rFonts w:ascii="Calibri" w:eastAsia="Times New Roman" w:hAnsi="Calibri" w:cs="Calibri"/>
                <w:color w:val="000000"/>
                <w:sz w:val="18"/>
                <w:szCs w:val="18"/>
                <w:lang w:eastAsia="it-IT"/>
              </w:rPr>
            </w:pPr>
            <w:r w:rsidRPr="009866A5">
              <w:rPr>
                <w:rFonts w:ascii="Calibri" w:eastAsia="Times New Roman" w:hAnsi="Calibri" w:cs="Calibri"/>
                <w:color w:val="000000"/>
                <w:sz w:val="18"/>
                <w:szCs w:val="18"/>
                <w:lang w:eastAsia="it-IT"/>
              </w:rPr>
              <w:t>9,6%</w:t>
            </w:r>
          </w:p>
        </w:tc>
      </w:tr>
      <w:tr w:rsidR="00733D3E" w:rsidRPr="000145BA" w14:paraId="3C6C0406" w14:textId="77777777" w:rsidTr="00232560">
        <w:trPr>
          <w:trHeight w:val="258"/>
        </w:trPr>
        <w:tc>
          <w:tcPr>
            <w:tcW w:w="1948" w:type="dxa"/>
            <w:tcBorders>
              <w:bottom w:val="single" w:sz="4" w:space="0" w:color="auto"/>
            </w:tcBorders>
            <w:shd w:val="clear" w:color="auto" w:fill="auto"/>
            <w:noWrap/>
            <w:vAlign w:val="bottom"/>
            <w:hideMark/>
          </w:tcPr>
          <w:p w14:paraId="53AE7255" w14:textId="4A76B847" w:rsidR="00733D3E" w:rsidRPr="009866A5" w:rsidRDefault="00251DD2" w:rsidP="00232560">
            <w:pPr>
              <w:spacing w:after="0" w:line="240" w:lineRule="auto"/>
              <w:jc w:val="left"/>
              <w:rPr>
                <w:rFonts w:ascii="Calibri" w:eastAsia="Times New Roman" w:hAnsi="Calibri" w:cs="Calibri"/>
                <w:b/>
                <w:bCs/>
                <w:color w:val="000000"/>
                <w:sz w:val="18"/>
                <w:szCs w:val="18"/>
                <w:lang w:eastAsia="it-IT"/>
              </w:rPr>
            </w:pPr>
            <w:r>
              <w:rPr>
                <w:rFonts w:ascii="Calibri" w:eastAsia="Times New Roman" w:hAnsi="Calibri" w:cs="Calibri"/>
                <w:b/>
                <w:bCs/>
                <w:color w:val="000000"/>
                <w:sz w:val="18"/>
                <w:szCs w:val="18"/>
                <w:lang w:eastAsia="it-IT"/>
              </w:rPr>
              <w:t>UE A 15</w:t>
            </w:r>
          </w:p>
        </w:tc>
        <w:tc>
          <w:tcPr>
            <w:tcW w:w="2650" w:type="dxa"/>
            <w:tcBorders>
              <w:bottom w:val="single" w:sz="4" w:space="0" w:color="auto"/>
            </w:tcBorders>
            <w:shd w:val="clear" w:color="auto" w:fill="auto"/>
            <w:noWrap/>
            <w:vAlign w:val="bottom"/>
            <w:hideMark/>
          </w:tcPr>
          <w:p w14:paraId="6664F6AD" w14:textId="77777777" w:rsidR="00733D3E" w:rsidRPr="009866A5" w:rsidRDefault="00733D3E" w:rsidP="00232560">
            <w:pPr>
              <w:spacing w:after="0" w:line="240" w:lineRule="auto"/>
              <w:jc w:val="center"/>
              <w:rPr>
                <w:rFonts w:ascii="Calibri" w:eastAsia="Times New Roman" w:hAnsi="Calibri" w:cs="Calibri"/>
                <w:b/>
                <w:bCs/>
                <w:color w:val="000000"/>
                <w:sz w:val="18"/>
                <w:szCs w:val="18"/>
                <w:lang w:eastAsia="it-IT"/>
              </w:rPr>
            </w:pPr>
            <w:r w:rsidRPr="009866A5">
              <w:rPr>
                <w:rFonts w:ascii="Calibri" w:eastAsia="Times New Roman" w:hAnsi="Calibri" w:cs="Calibri"/>
                <w:b/>
                <w:bCs/>
                <w:color w:val="000000"/>
                <w:sz w:val="18"/>
                <w:szCs w:val="18"/>
                <w:lang w:eastAsia="it-IT"/>
              </w:rPr>
              <w:t>100,00%</w:t>
            </w:r>
          </w:p>
        </w:tc>
        <w:tc>
          <w:tcPr>
            <w:tcW w:w="2371" w:type="dxa"/>
            <w:tcBorders>
              <w:bottom w:val="single" w:sz="4" w:space="0" w:color="auto"/>
            </w:tcBorders>
            <w:shd w:val="clear" w:color="auto" w:fill="auto"/>
            <w:noWrap/>
            <w:vAlign w:val="bottom"/>
            <w:hideMark/>
          </w:tcPr>
          <w:p w14:paraId="4A5835D8" w14:textId="77777777" w:rsidR="00733D3E" w:rsidRPr="009866A5" w:rsidRDefault="00733D3E" w:rsidP="00232560">
            <w:pPr>
              <w:spacing w:after="0" w:line="240" w:lineRule="auto"/>
              <w:jc w:val="center"/>
              <w:rPr>
                <w:rFonts w:ascii="Calibri" w:eastAsia="Times New Roman" w:hAnsi="Calibri" w:cs="Calibri"/>
                <w:b/>
                <w:bCs/>
                <w:color w:val="000000"/>
                <w:sz w:val="18"/>
                <w:szCs w:val="18"/>
                <w:lang w:eastAsia="it-IT"/>
              </w:rPr>
            </w:pPr>
            <w:r w:rsidRPr="009866A5">
              <w:rPr>
                <w:rFonts w:ascii="Calibri" w:eastAsia="Times New Roman" w:hAnsi="Calibri" w:cs="Calibri"/>
                <w:b/>
                <w:bCs/>
                <w:color w:val="000000"/>
                <w:sz w:val="18"/>
                <w:szCs w:val="18"/>
                <w:lang w:eastAsia="it-IT"/>
              </w:rPr>
              <w:t>100,00%</w:t>
            </w:r>
          </w:p>
        </w:tc>
        <w:tc>
          <w:tcPr>
            <w:tcW w:w="2510" w:type="dxa"/>
            <w:tcBorders>
              <w:bottom w:val="single" w:sz="4" w:space="0" w:color="auto"/>
            </w:tcBorders>
            <w:shd w:val="clear" w:color="auto" w:fill="auto"/>
            <w:noWrap/>
            <w:vAlign w:val="bottom"/>
            <w:hideMark/>
          </w:tcPr>
          <w:p w14:paraId="351687FF" w14:textId="77777777" w:rsidR="00733D3E" w:rsidRPr="009866A5" w:rsidRDefault="00733D3E" w:rsidP="00232560">
            <w:pPr>
              <w:spacing w:after="0" w:line="240" w:lineRule="auto"/>
              <w:jc w:val="center"/>
              <w:rPr>
                <w:rFonts w:ascii="Calibri" w:eastAsia="Times New Roman" w:hAnsi="Calibri" w:cs="Calibri"/>
                <w:b/>
                <w:bCs/>
                <w:color w:val="000000"/>
                <w:sz w:val="18"/>
                <w:szCs w:val="18"/>
                <w:lang w:eastAsia="it-IT"/>
              </w:rPr>
            </w:pPr>
            <w:r w:rsidRPr="009866A5">
              <w:rPr>
                <w:rFonts w:ascii="Calibri" w:eastAsia="Times New Roman" w:hAnsi="Calibri" w:cs="Calibri"/>
                <w:b/>
                <w:bCs/>
                <w:color w:val="000000"/>
                <w:sz w:val="18"/>
                <w:szCs w:val="18"/>
                <w:lang w:eastAsia="it-IT"/>
              </w:rPr>
              <w:t>100,00%</w:t>
            </w:r>
          </w:p>
        </w:tc>
      </w:tr>
    </w:tbl>
    <w:p w14:paraId="16E33179" w14:textId="25C3B324" w:rsidR="00733D3E" w:rsidRDefault="00733D3E" w:rsidP="00733D3E">
      <w:pPr>
        <w:pStyle w:val="Fontetabellagrafico"/>
      </w:pPr>
      <w:r>
        <w:t>Fonte: elaborazioni su dati Eurostat</w:t>
      </w:r>
    </w:p>
    <w:p w14:paraId="5FBC38A7" w14:textId="77777777" w:rsidR="00E36E7F" w:rsidRDefault="00E36E7F" w:rsidP="00733D3E">
      <w:pPr>
        <w:pStyle w:val="Fontetabellagrafico"/>
      </w:pPr>
    </w:p>
    <w:p w14:paraId="4F010584" w14:textId="77777777" w:rsidR="00733D3E" w:rsidRDefault="00733D3E" w:rsidP="009A0AF8">
      <w:pPr>
        <w:pStyle w:val="Titolo2"/>
        <w:numPr>
          <w:ilvl w:val="2"/>
          <w:numId w:val="33"/>
        </w:numPr>
      </w:pPr>
      <w:bookmarkStart w:id="96" w:name="_Toc14271573"/>
      <w:bookmarkStart w:id="97" w:name="_Toc14794858"/>
      <w:bookmarkStart w:id="98" w:name="_Toc21449316"/>
      <w:bookmarkStart w:id="99" w:name="_Toc59455273"/>
      <w:r>
        <w:t>Agriturismo</w:t>
      </w:r>
      <w:bookmarkEnd w:id="96"/>
      <w:bookmarkEnd w:id="97"/>
      <w:r>
        <w:t xml:space="preserve"> e attività didattiche</w:t>
      </w:r>
      <w:bookmarkEnd w:id="98"/>
      <w:bookmarkEnd w:id="99"/>
    </w:p>
    <w:p w14:paraId="753D80CD" w14:textId="77777777" w:rsidR="00733D3E" w:rsidRPr="001C44C6" w:rsidRDefault="00733D3E" w:rsidP="00733D3E">
      <w:pPr>
        <w:pStyle w:val="Titolo3"/>
        <w:ind w:left="142"/>
      </w:pPr>
      <w:bookmarkStart w:id="100" w:name="_Toc14794859"/>
      <w:bookmarkStart w:id="101" w:name="_Toc21449317"/>
      <w:bookmarkStart w:id="102" w:name="_Toc59455274"/>
      <w:r>
        <w:t>I fatti principali</w:t>
      </w:r>
      <w:bookmarkEnd w:id="100"/>
      <w:bookmarkEnd w:id="101"/>
      <w:bookmarkEnd w:id="102"/>
    </w:p>
    <w:p w14:paraId="53832F3C" w14:textId="721C0CF8" w:rsidR="00733D3E" w:rsidRDefault="00733D3E" w:rsidP="009A0AF8">
      <w:pPr>
        <w:pStyle w:val="Paragrafoelenco"/>
        <w:numPr>
          <w:ilvl w:val="0"/>
          <w:numId w:val="14"/>
        </w:numPr>
        <w:ind w:left="426"/>
      </w:pPr>
      <w:r>
        <w:t xml:space="preserve">Il </w:t>
      </w:r>
      <w:r w:rsidR="00B572E0">
        <w:t>27,4</w:t>
      </w:r>
      <w:r>
        <w:t>% del valore delle attività secondarie che, come visto al paragrafo precedente, caratterizzano fortemente il settore agricolo italiano, è rappresentato dal comparto agrituristico il cui fatturato, nel 201</w:t>
      </w:r>
      <w:r w:rsidR="00B572E0">
        <w:t>9</w:t>
      </w:r>
      <w:r>
        <w:t xml:space="preserve">, </w:t>
      </w:r>
      <w:r w:rsidR="00A83540">
        <w:t>h</w:t>
      </w:r>
      <w:r w:rsidR="00052E3B">
        <w:t>a superato gli</w:t>
      </w:r>
      <w:r w:rsidR="00010AD1">
        <w:t xml:space="preserve"> 1,5</w:t>
      </w:r>
      <w:r>
        <w:t xml:space="preserve"> miliardi di euro. </w:t>
      </w:r>
    </w:p>
    <w:p w14:paraId="6081517A" w14:textId="0536CC7B" w:rsidR="00BB4FED" w:rsidRDefault="00733D3E" w:rsidP="009A0AF8">
      <w:pPr>
        <w:pStyle w:val="Paragrafoelenco"/>
        <w:numPr>
          <w:ilvl w:val="0"/>
          <w:numId w:val="14"/>
        </w:numPr>
        <w:ind w:left="426"/>
      </w:pPr>
      <w:r w:rsidRPr="000D02D0">
        <w:t xml:space="preserve">L’offerta agrituristica ha registrato una crescita ininterrotta nell’ultimo decennio con il numero di aziende che è </w:t>
      </w:r>
      <w:r>
        <w:t xml:space="preserve">cresciuto del </w:t>
      </w:r>
      <w:r w:rsidR="00960B78">
        <w:t>45</w:t>
      </w:r>
      <w:r>
        <w:t>% passando da 17.7</w:t>
      </w:r>
      <w:r w:rsidR="00637A42">
        <w:t>20</w:t>
      </w:r>
      <w:r>
        <w:t xml:space="preserve"> del 2007 a</w:t>
      </w:r>
      <w:r w:rsidRPr="000D02D0">
        <w:t xml:space="preserve"> circa 2</w:t>
      </w:r>
      <w:r w:rsidR="002E0014">
        <w:t>4.576</w:t>
      </w:r>
      <w:r w:rsidRPr="000D02D0">
        <w:t xml:space="preserve"> del 201</w:t>
      </w:r>
      <w:r w:rsidR="002E0014">
        <w:t>9</w:t>
      </w:r>
      <w:r w:rsidRPr="000D02D0">
        <w:t xml:space="preserve">. </w:t>
      </w:r>
      <w:r w:rsidR="00AB222C" w:rsidRPr="000D02D0">
        <w:t>Inoltre,</w:t>
      </w:r>
      <w:r w:rsidRPr="000D02D0">
        <w:t xml:space="preserve"> l’offerta, oltre a crescere per quantità, si evolve in forme sempre più diversificate, differenziate e integrate, anche in chiave territoriale, per tipologia di attività e servizi proposti.</w:t>
      </w:r>
      <w:r>
        <w:t xml:space="preserve"> </w:t>
      </w:r>
      <w:r w:rsidR="00255941">
        <w:t>L’82% delle aziende (</w:t>
      </w:r>
      <w:r w:rsidR="00FF7A2C">
        <w:t>20</w:t>
      </w:r>
      <w:r w:rsidR="00255941">
        <w:t>.1</w:t>
      </w:r>
      <w:r w:rsidR="00FF7A2C">
        <w:t>74</w:t>
      </w:r>
      <w:r w:rsidR="00255941">
        <w:t xml:space="preserve">) offre servizio di alloggio in stanze o appartamenti </w:t>
      </w:r>
      <w:r w:rsidR="00E402E6">
        <w:t>per un totale di</w:t>
      </w:r>
      <w:r w:rsidR="00255941">
        <w:t xml:space="preserve"> 2</w:t>
      </w:r>
      <w:r w:rsidR="007D32AD">
        <w:t>85.027</w:t>
      </w:r>
      <w:r w:rsidR="00255941">
        <w:t xml:space="preserve"> posti letto (</w:t>
      </w:r>
      <w:r w:rsidR="0017690A">
        <w:t>14,1</w:t>
      </w:r>
      <w:r w:rsidR="00255941">
        <w:t xml:space="preserve"> posti letto in media). Il </w:t>
      </w:r>
      <w:r w:rsidR="008451C6">
        <w:t>50</w:t>
      </w:r>
      <w:r w:rsidR="00255941">
        <w:t>% delle aziende (1</w:t>
      </w:r>
      <w:r w:rsidR="00D3275A">
        <w:t>2</w:t>
      </w:r>
      <w:r w:rsidR="00255941">
        <w:t>.</w:t>
      </w:r>
      <w:r w:rsidR="00D3275A">
        <w:t>209</w:t>
      </w:r>
      <w:r w:rsidR="00255941">
        <w:t>) offre servizio di ristorazione per un totale di 4</w:t>
      </w:r>
      <w:r w:rsidR="00D3275A">
        <w:t>93</w:t>
      </w:r>
      <w:r w:rsidR="00255941">
        <w:t>.</w:t>
      </w:r>
      <w:r w:rsidR="00D3275A">
        <w:t>319</w:t>
      </w:r>
      <w:r w:rsidR="00255941">
        <w:t xml:space="preserve"> posti a sedere (</w:t>
      </w:r>
      <w:r w:rsidR="00DF1324">
        <w:t>40,4</w:t>
      </w:r>
      <w:r w:rsidR="00255941">
        <w:t xml:space="preserve"> posti a sedere in media).  Il 5</w:t>
      </w:r>
      <w:r w:rsidR="00777C5C">
        <w:t>1</w:t>
      </w:r>
      <w:r w:rsidR="00255941">
        <w:t>% delle aziende (12.</w:t>
      </w:r>
      <w:r w:rsidR="00DF1324">
        <w:t>570</w:t>
      </w:r>
      <w:r w:rsidR="00255941">
        <w:t>) offre “altre attività” (ricreative, didattiche e sociali), il 2</w:t>
      </w:r>
      <w:r w:rsidR="00F32E81">
        <w:t>4</w:t>
      </w:r>
      <w:r w:rsidR="00255941">
        <w:t>% delle aziende (</w:t>
      </w:r>
      <w:r w:rsidR="007B72F0">
        <w:t>5</w:t>
      </w:r>
      <w:r w:rsidR="00255941">
        <w:t>.</w:t>
      </w:r>
      <w:r w:rsidR="007B72F0">
        <w:t>959</w:t>
      </w:r>
      <w:r w:rsidR="00255941">
        <w:t xml:space="preserve">) offre degustazioni e il </w:t>
      </w:r>
      <w:r w:rsidR="00CD4C25">
        <w:t>6</w:t>
      </w:r>
      <w:r w:rsidR="00E402E6">
        <w:t>% delle aziende (1.3</w:t>
      </w:r>
      <w:r w:rsidR="00FB5158">
        <w:t>90</w:t>
      </w:r>
      <w:r w:rsidR="00E402E6">
        <w:t>) offre servizio di agricampeggio per un totale di 1</w:t>
      </w:r>
      <w:r w:rsidR="00F82FFB">
        <w:t>2</w:t>
      </w:r>
      <w:r w:rsidR="00E402E6">
        <w:t>.</w:t>
      </w:r>
      <w:r w:rsidR="00F82FFB">
        <w:t>819</w:t>
      </w:r>
      <w:r w:rsidR="00E402E6">
        <w:t xml:space="preserve"> piazzole di sosta (</w:t>
      </w:r>
      <w:r w:rsidR="00F82FFB">
        <w:t>9,2</w:t>
      </w:r>
      <w:r w:rsidR="00E402E6">
        <w:t xml:space="preserve"> piazzole in media). </w:t>
      </w:r>
    </w:p>
    <w:p w14:paraId="034CB322" w14:textId="2569A930" w:rsidR="001C1183" w:rsidRDefault="00E402E6" w:rsidP="009A0AF8">
      <w:pPr>
        <w:pStyle w:val="Paragrafoelenco"/>
        <w:numPr>
          <w:ilvl w:val="0"/>
          <w:numId w:val="14"/>
        </w:numPr>
        <w:ind w:left="426"/>
      </w:pPr>
      <w:r>
        <w:t xml:space="preserve">A livello regionale per numero di aziende spiccano su tutte la Toscana e la Provincia Autonoma di Bolzano con </w:t>
      </w:r>
      <w:r w:rsidR="00EA7CD4">
        <w:t>5.359</w:t>
      </w:r>
      <w:r>
        <w:t xml:space="preserve"> e 3.1</w:t>
      </w:r>
      <w:r w:rsidR="00EA7CD4">
        <w:t>32</w:t>
      </w:r>
      <w:r>
        <w:t xml:space="preserve"> (insieme il 3</w:t>
      </w:r>
      <w:r w:rsidR="00007D72">
        <w:t>4,6</w:t>
      </w:r>
      <w:r>
        <w:t xml:space="preserve">% dell’offerta nazionale), </w:t>
      </w:r>
      <w:r w:rsidR="00576649" w:rsidRPr="006529E7">
        <w:t>in altre cinque regioni (Lombardia, Veneto, Umbria, Piemonte e Lazio) si trova poco meno del 30% delle aziende; il restante 35% è distribuito in tutte le altre regioni</w:t>
      </w:r>
      <w:r>
        <w:t xml:space="preserve">. </w:t>
      </w:r>
      <w:r w:rsidR="00200C87">
        <w:t xml:space="preserve">Toscana, P.A di Bozano e Umbra detengono il </w:t>
      </w:r>
      <w:r w:rsidR="001325E2">
        <w:t>46</w:t>
      </w:r>
      <w:r w:rsidR="00200C87">
        <w:t>,</w:t>
      </w:r>
      <w:r w:rsidR="001325E2">
        <w:t>4</w:t>
      </w:r>
      <w:r w:rsidR="00200C87">
        <w:t xml:space="preserve">% dei posti letto totali. Circa la dotazione di piazzole di sosta, la Puglia detiene il primato nazionale con </w:t>
      </w:r>
      <w:r w:rsidR="0087181A">
        <w:t>1.955</w:t>
      </w:r>
      <w:r w:rsidR="00200C87">
        <w:t xml:space="preserve"> piazzole (1</w:t>
      </w:r>
      <w:r w:rsidR="00917C98">
        <w:t>5</w:t>
      </w:r>
      <w:r w:rsidR="00200C87">
        <w:t>,</w:t>
      </w:r>
      <w:r w:rsidR="00917C98">
        <w:t>2</w:t>
      </w:r>
      <w:r w:rsidR="00200C87">
        <w:t>% del totale), seguono</w:t>
      </w:r>
      <w:r w:rsidR="00001A3C">
        <w:t xml:space="preserve"> Toscana (1.716)</w:t>
      </w:r>
      <w:r w:rsidR="00F4158E">
        <w:t>,</w:t>
      </w:r>
      <w:r w:rsidR="00200C87">
        <w:t xml:space="preserve"> Sicilia (1.</w:t>
      </w:r>
      <w:r w:rsidR="00F4158E">
        <w:t>576</w:t>
      </w:r>
      <w:r w:rsidR="00200C87">
        <w:t>) e Abruzzo (1.</w:t>
      </w:r>
      <w:r w:rsidR="000B65A3">
        <w:t>036</w:t>
      </w:r>
      <w:r w:rsidR="00200C87">
        <w:t>). La ristorazione per numero di posti a sedere vede in testa</w:t>
      </w:r>
      <w:r w:rsidR="00A82A82">
        <w:t xml:space="preserve"> la Toscana</w:t>
      </w:r>
      <w:r w:rsidR="00F85A3F">
        <w:t xml:space="preserve"> con 60.693 posti a sedere</w:t>
      </w:r>
      <w:r w:rsidR="00BB575F">
        <w:t xml:space="preserve"> (il 12,3 del totale nazionale)</w:t>
      </w:r>
      <w:r w:rsidR="00B64039">
        <w:t>, poi</w:t>
      </w:r>
      <w:r w:rsidR="00200C87">
        <w:t xml:space="preserve"> il Veneto con 44.</w:t>
      </w:r>
      <w:r w:rsidR="00B42AB0">
        <w:t>770</w:t>
      </w:r>
      <w:r w:rsidR="00200C87">
        <w:t xml:space="preserve"> posti</w:t>
      </w:r>
      <w:r w:rsidR="00B64039">
        <w:t xml:space="preserve">, </w:t>
      </w:r>
      <w:r w:rsidR="00200C87">
        <w:t>la Sardegna (4</w:t>
      </w:r>
      <w:r w:rsidR="00BC4802">
        <w:t>4</w:t>
      </w:r>
      <w:r w:rsidR="00200C87">
        <w:t>.</w:t>
      </w:r>
      <w:r w:rsidR="00BC4802">
        <w:t>758</w:t>
      </w:r>
      <w:r w:rsidR="00200C87">
        <w:t>) e la Lombardia (40.</w:t>
      </w:r>
      <w:r w:rsidR="00BC4802">
        <w:t>267</w:t>
      </w:r>
      <w:r w:rsidR="00200C87">
        <w:t>).</w:t>
      </w:r>
      <w:r w:rsidR="001C1183">
        <w:t xml:space="preserve"> (</w:t>
      </w:r>
      <w:r w:rsidR="008C3C62">
        <w:fldChar w:fldCharType="begin"/>
      </w:r>
      <w:r w:rsidR="008C3C62">
        <w:instrText xml:space="preserve"> REF _Ref22719501 \h </w:instrText>
      </w:r>
      <w:r w:rsidR="008C3C62">
        <w:fldChar w:fldCharType="separate"/>
      </w:r>
      <w:r w:rsidR="008C3C62">
        <w:t xml:space="preserve">Fig. </w:t>
      </w:r>
      <w:r w:rsidR="008C3C62">
        <w:rPr>
          <w:noProof/>
        </w:rPr>
        <w:t>53</w:t>
      </w:r>
      <w:r w:rsidR="008C3C62">
        <w:fldChar w:fldCharType="end"/>
      </w:r>
      <w:r w:rsidR="001C1183">
        <w:t>) e (</w:t>
      </w:r>
      <w:r w:rsidR="00002472">
        <w:t xml:space="preserve">Tab. </w:t>
      </w:r>
      <w:r w:rsidR="00824FAF">
        <w:t>26</w:t>
      </w:r>
      <w:r w:rsidR="001C1183">
        <w:t>)</w:t>
      </w:r>
      <w:r w:rsidR="00200C87">
        <w:t xml:space="preserve"> </w:t>
      </w:r>
    </w:p>
    <w:p w14:paraId="6AB7E6E3" w14:textId="0B931213" w:rsidR="00733D3E" w:rsidRDefault="00200C87" w:rsidP="009A0AF8">
      <w:pPr>
        <w:pStyle w:val="Paragrafoelenco"/>
        <w:numPr>
          <w:ilvl w:val="0"/>
          <w:numId w:val="14"/>
        </w:numPr>
        <w:ind w:left="426"/>
      </w:pPr>
      <w:r>
        <w:t xml:space="preserve">Passando all’analisi della tipologia di offerta su base regionale </w:t>
      </w:r>
      <w:r w:rsidR="001C1183">
        <w:t>si evidenzia che l</w:t>
      </w:r>
      <w:r w:rsidR="00E402E6">
        <w:t xml:space="preserve">a formula alloggio e ristorazione </w:t>
      </w:r>
      <w:r w:rsidR="001C1183">
        <w:t>è</w:t>
      </w:r>
      <w:r w:rsidR="00E402E6">
        <w:t xml:space="preserve"> più diffusa in Toscana (1.</w:t>
      </w:r>
      <w:r w:rsidR="00F260FC">
        <w:t>691</w:t>
      </w:r>
      <w:r w:rsidR="00E402E6">
        <w:t xml:space="preserve"> aziende), </w:t>
      </w:r>
      <w:r w:rsidR="00F260FC">
        <w:t>Puglia</w:t>
      </w:r>
      <w:r w:rsidR="007878B0">
        <w:t xml:space="preserve"> (604) e </w:t>
      </w:r>
      <w:r w:rsidR="00E402E6">
        <w:t>Lombardia (5</w:t>
      </w:r>
      <w:r w:rsidR="007878B0">
        <w:t>72</w:t>
      </w:r>
      <w:r w:rsidR="00E402E6">
        <w:t xml:space="preserve">); con </w:t>
      </w:r>
      <w:r w:rsidR="00475793">
        <w:t>298</w:t>
      </w:r>
      <w:r w:rsidR="00E402E6">
        <w:t xml:space="preserve"> aziende la Lombardia è la regione con il maggior numero di aziende autorizzate alla sola ristorazione, </w:t>
      </w:r>
      <w:r w:rsidR="001C1183">
        <w:t>seguita dall</w:t>
      </w:r>
      <w:r w:rsidR="005935F2">
        <w:t>e</w:t>
      </w:r>
      <w:r w:rsidR="00E402E6">
        <w:t xml:space="preserve"> Provincia Autonoma di Bolzano</w:t>
      </w:r>
      <w:r w:rsidR="005935F2">
        <w:t xml:space="preserve"> e Trento</w:t>
      </w:r>
      <w:r w:rsidR="00E402E6">
        <w:t xml:space="preserve"> (</w:t>
      </w:r>
      <w:r w:rsidR="005935F2">
        <w:t xml:space="preserve">complessivamente </w:t>
      </w:r>
      <w:r w:rsidR="00E402E6">
        <w:t>2</w:t>
      </w:r>
      <w:r w:rsidR="005935F2">
        <w:t>43</w:t>
      </w:r>
      <w:r w:rsidR="00E402E6">
        <w:t xml:space="preserve"> aziende) e </w:t>
      </w:r>
      <w:r w:rsidR="001C1183">
        <w:t>d</w:t>
      </w:r>
      <w:r w:rsidR="00E402E6">
        <w:t>al Friuli-Venezia Giulia (20</w:t>
      </w:r>
      <w:r w:rsidR="00D6673E">
        <w:t>5</w:t>
      </w:r>
      <w:r w:rsidR="00E402E6">
        <w:t>)</w:t>
      </w:r>
      <w:r>
        <w:t>. In Toscana si registra la presenza più alta di aziende per ogni tipologia di alloggio, nella Provincia Autonoma di Bolzano prevale l’offerta del solo pernottamento. La formula pernottamento con prima colazione</w:t>
      </w:r>
      <w:r w:rsidR="008B42F3">
        <w:t>, oltre nell</w:t>
      </w:r>
      <w:r w:rsidR="006739F1">
        <w:t>e</w:t>
      </w:r>
      <w:r w:rsidR="008B42F3">
        <w:t xml:space="preserve"> provinc</w:t>
      </w:r>
      <w:r w:rsidR="009B17F9">
        <w:t>e</w:t>
      </w:r>
      <w:r w:rsidR="008B42F3">
        <w:t xml:space="preserve"> di Bolzano</w:t>
      </w:r>
      <w:r w:rsidR="009B17F9">
        <w:t xml:space="preserve"> e Trento (1.360 aziende in tutto)</w:t>
      </w:r>
      <w:r w:rsidR="006739F1">
        <w:t>,</w:t>
      </w:r>
      <w:r>
        <w:t xml:space="preserve"> risulta molto diffusa in </w:t>
      </w:r>
      <w:r w:rsidR="006739F1">
        <w:t xml:space="preserve">Toscana (1.282) </w:t>
      </w:r>
      <w:r w:rsidR="009B17F9">
        <w:t xml:space="preserve">e </w:t>
      </w:r>
      <w:r>
        <w:t>Piemonte (</w:t>
      </w:r>
      <w:r w:rsidR="00180A47">
        <w:t>867</w:t>
      </w:r>
      <w:r>
        <w:t xml:space="preserve"> aziende, pari al 9</w:t>
      </w:r>
      <w:r w:rsidR="00E21548">
        <w:t>4</w:t>
      </w:r>
      <w:r>
        <w:t>,7% delle aziende regionali</w:t>
      </w:r>
      <w:r w:rsidR="00E21548">
        <w:t xml:space="preserve"> con alloggio</w:t>
      </w:r>
      <w:r>
        <w:t>)</w:t>
      </w:r>
      <w:r w:rsidR="001C1183">
        <w:t>. I</w:t>
      </w:r>
      <w:r>
        <w:t>n Sardegna prevale la mezza pensione (2</w:t>
      </w:r>
      <w:r w:rsidR="0079684E">
        <w:t>67</w:t>
      </w:r>
      <w:r>
        <w:t xml:space="preserve"> aziende, pari al </w:t>
      </w:r>
      <w:r w:rsidR="00B04BB4">
        <w:t>38%</w:t>
      </w:r>
      <w:r>
        <w:t xml:space="preserve"> del totale regionale</w:t>
      </w:r>
      <w:r w:rsidR="00C333D9">
        <w:t xml:space="preserve"> con alloggio</w:t>
      </w:r>
      <w:r>
        <w:t>) e in</w:t>
      </w:r>
      <w:r w:rsidR="00051021">
        <w:t xml:space="preserve"> </w:t>
      </w:r>
      <w:r>
        <w:t>Campania la pensione completa (4</w:t>
      </w:r>
      <w:r w:rsidR="00051021">
        <w:t>74</w:t>
      </w:r>
      <w:r>
        <w:t xml:space="preserve"> aziende pari all’8</w:t>
      </w:r>
      <w:r w:rsidR="005C7EC8">
        <w:t>1</w:t>
      </w:r>
      <w:r>
        <w:t>,</w:t>
      </w:r>
      <w:r w:rsidR="005C7EC8">
        <w:t>3</w:t>
      </w:r>
      <w:r>
        <w:t>% del totale regionale</w:t>
      </w:r>
      <w:r w:rsidR="005C7EC8">
        <w:t xml:space="preserve"> con alloggio</w:t>
      </w:r>
      <w:r>
        <w:t>).</w:t>
      </w:r>
    </w:p>
    <w:p w14:paraId="2C21875B" w14:textId="59E16FA5" w:rsidR="00733D3E" w:rsidRPr="00B21849" w:rsidRDefault="00733D3E" w:rsidP="009A0AF8">
      <w:pPr>
        <w:pStyle w:val="Paragrafoelenco"/>
        <w:numPr>
          <w:ilvl w:val="0"/>
          <w:numId w:val="14"/>
        </w:numPr>
        <w:ind w:left="426"/>
      </w:pPr>
      <w:r w:rsidRPr="00B21849">
        <w:t>Con riferimento al 201</w:t>
      </w:r>
      <w:r w:rsidR="005C7EC8">
        <w:t>9</w:t>
      </w:r>
      <w:r w:rsidRPr="00B21849">
        <w:t xml:space="preserve"> il 4</w:t>
      </w:r>
      <w:r w:rsidR="007709CD">
        <w:t>4</w:t>
      </w:r>
      <w:r w:rsidRPr="00B21849">
        <w:t>% delle aziende agrituristiche risulta ubicata nelle regioni del Nord, il 3</w:t>
      </w:r>
      <w:r w:rsidR="007709CD">
        <w:t>7</w:t>
      </w:r>
      <w:r w:rsidRPr="00B21849">
        <w:t xml:space="preserve">% in quelle del Centro e il </w:t>
      </w:r>
      <w:r w:rsidR="007709CD">
        <w:t>19</w:t>
      </w:r>
      <w:r w:rsidRPr="00B21849">
        <w:t xml:space="preserve">% nel Mezzogiorno. L’importante contributo dell’agriturismo al mantenimento delle attività agricole, spesso familiari e di piccole dimensioni, in zone montane e svantaggiate, è confermato dal fatto che il 61,6% delle aziende agrituristiche è situata </w:t>
      </w:r>
      <w:r w:rsidR="00102018">
        <w:t>in</w:t>
      </w:r>
      <w:r w:rsidR="00102018" w:rsidRPr="00B21849">
        <w:t xml:space="preserve"> </w:t>
      </w:r>
      <w:r w:rsidRPr="00B21849">
        <w:t>aree interne.</w:t>
      </w:r>
    </w:p>
    <w:p w14:paraId="1D526F53" w14:textId="5729301C" w:rsidR="00733D3E" w:rsidRPr="00C409B9" w:rsidRDefault="00733D3E" w:rsidP="009A0AF8">
      <w:pPr>
        <w:pStyle w:val="Paragrafoelenco"/>
        <w:numPr>
          <w:ilvl w:val="0"/>
          <w:numId w:val="14"/>
        </w:numPr>
        <w:ind w:left="426"/>
      </w:pPr>
      <w:r>
        <w:t>Nel periodo 2007-</w:t>
      </w:r>
      <w:r w:rsidR="007F6DBC">
        <w:t xml:space="preserve">19 </w:t>
      </w:r>
      <w:r>
        <w:t>tutti i servizi offerti dalle aziende agrituristiche crescono in modo significativo (degustazione +</w:t>
      </w:r>
      <w:r w:rsidR="00193D60">
        <w:t>84,8</w:t>
      </w:r>
      <w:r>
        <w:t>%, ristorazione +</w:t>
      </w:r>
      <w:r w:rsidR="000F40EB">
        <w:t>43,4</w:t>
      </w:r>
      <w:r>
        <w:t>%, alloggio +</w:t>
      </w:r>
      <w:r w:rsidR="000F40EB">
        <w:t>36,1</w:t>
      </w:r>
      <w:r>
        <w:t>%</w:t>
      </w:r>
      <w:r w:rsidR="000F40EB">
        <w:t xml:space="preserve"> e altre </w:t>
      </w:r>
      <w:r w:rsidR="002623EF">
        <w:t>attività +29,4%</w:t>
      </w:r>
      <w:r>
        <w:t xml:space="preserve">), </w:t>
      </w:r>
      <w:r w:rsidR="00460A4A">
        <w:t xml:space="preserve">in particolare </w:t>
      </w:r>
      <w:r w:rsidR="00863D6E">
        <w:t xml:space="preserve">nell’ultimo anno il numero di agriturismi con degustazione è aumentato sensibilmente </w:t>
      </w:r>
      <w:r w:rsidR="00532862">
        <w:t>(+14,6 su base annua</w:t>
      </w:r>
      <w:r w:rsidR="00291102">
        <w:t>)</w:t>
      </w:r>
      <w:r w:rsidR="003B42F6">
        <w:t>.</w:t>
      </w:r>
    </w:p>
    <w:p w14:paraId="7E857EA4" w14:textId="69E6C5BB" w:rsidR="00733D3E" w:rsidRDefault="00733D3E" w:rsidP="009A0AF8">
      <w:pPr>
        <w:pStyle w:val="Paragrafoelenco"/>
        <w:numPr>
          <w:ilvl w:val="0"/>
          <w:numId w:val="14"/>
        </w:numPr>
        <w:ind w:left="426"/>
      </w:pPr>
      <w:r>
        <w:t>Le buone performance</w:t>
      </w:r>
      <w:r w:rsidRPr="007C0F91">
        <w:t xml:space="preserve"> </w:t>
      </w:r>
      <w:r>
        <w:t>ottenute dal settore agrituristico nell’ultimo decennio sono ancora più evidenti se si analizza l’evoluzione della domanda di visitatori che scelgono l’agriturismo rispetto al totale degli esercizi ricettivi italiani la cui percentuale è cresciuta costantemente passando dal 2% del 2007 al 2,</w:t>
      </w:r>
      <w:r w:rsidR="00EB3D71">
        <w:t>9</w:t>
      </w:r>
      <w:r>
        <w:t>% del 201</w:t>
      </w:r>
      <w:r w:rsidR="00EB3D71">
        <w:t>9</w:t>
      </w:r>
      <w:r w:rsidR="00361AC1">
        <w:t xml:space="preserve"> (tale percentuale è del 3,2% per ciò che riguarda i pernottamenti)</w:t>
      </w:r>
      <w:r w:rsidR="00921CDD">
        <w:t xml:space="preserve">. </w:t>
      </w:r>
      <w:r>
        <w:t xml:space="preserve">In virtù di tale incremento il numero degli ospiti è </w:t>
      </w:r>
      <w:r w:rsidR="00963550">
        <w:t xml:space="preserve">più che </w:t>
      </w:r>
      <w:r>
        <w:t>raddoppiato passando</w:t>
      </w:r>
      <w:r w:rsidR="00D72AC0">
        <w:t xml:space="preserve">, nel medesimo </w:t>
      </w:r>
      <w:r w:rsidR="006F79F4">
        <w:t>periodo</w:t>
      </w:r>
      <w:r w:rsidR="00D72AC0">
        <w:t>,</w:t>
      </w:r>
      <w:r>
        <w:t xml:space="preserve"> da 1,7 a </w:t>
      </w:r>
      <w:r w:rsidR="00D405FF">
        <w:t xml:space="preserve">oltre </w:t>
      </w:r>
      <w:r>
        <w:t>3,</w:t>
      </w:r>
      <w:r w:rsidR="00D72AC0">
        <w:t>7</w:t>
      </w:r>
      <w:r>
        <w:t xml:space="preserve"> milioni con una crescita media annua del </w:t>
      </w:r>
      <w:r w:rsidR="00EE72C5">
        <w:t>7,1</w:t>
      </w:r>
      <w:r>
        <w:t>%.</w:t>
      </w:r>
    </w:p>
    <w:p w14:paraId="62586252" w14:textId="618C5FB7" w:rsidR="00733D3E" w:rsidRDefault="00733D3E" w:rsidP="009A0AF8">
      <w:pPr>
        <w:pStyle w:val="Paragrafoelenco"/>
        <w:numPr>
          <w:ilvl w:val="0"/>
          <w:numId w:val="14"/>
        </w:numPr>
        <w:ind w:left="426"/>
      </w:pPr>
      <w:r>
        <w:t>È interessante notare come questa crescita sia in buona parte riconducibile al flusso di ospiti stranieri (arrivi) che nel 201</w:t>
      </w:r>
      <w:r w:rsidR="00E556ED">
        <w:t>9</w:t>
      </w:r>
      <w:r>
        <w:t xml:space="preserve"> rappresentano il 48% del totale </w:t>
      </w:r>
      <w:r w:rsidR="00862C33">
        <w:t xml:space="preserve">che sono </w:t>
      </w:r>
      <w:r w:rsidR="001A0092">
        <w:t>cresciuti</w:t>
      </w:r>
      <w:r w:rsidR="00862C33">
        <w:t xml:space="preserve"> da</w:t>
      </w:r>
      <w:r w:rsidR="001A0092">
        <w:t xml:space="preserve">i </w:t>
      </w:r>
      <w:r w:rsidR="00862C33">
        <w:t>circa 680.000 del 2007</w:t>
      </w:r>
      <w:r w:rsidR="001A0092">
        <w:t xml:space="preserve"> a quasi 1,8 milioni nel 2019 </w:t>
      </w:r>
      <w:r>
        <w:t>con un incremento del 1</w:t>
      </w:r>
      <w:r w:rsidR="001A0092">
        <w:t>64</w:t>
      </w:r>
      <w:r>
        <w:t>%. (</w:t>
      </w:r>
      <w:r w:rsidR="008C3C62">
        <w:fldChar w:fldCharType="begin"/>
      </w:r>
      <w:r w:rsidR="008C3C62">
        <w:instrText xml:space="preserve"> REF _Ref22719555 \h </w:instrText>
      </w:r>
      <w:r w:rsidR="008C3C62">
        <w:fldChar w:fldCharType="separate"/>
      </w:r>
      <w:r w:rsidR="008C3C62">
        <w:t>Fig. 54</w:t>
      </w:r>
      <w:r w:rsidR="008C3C62">
        <w:fldChar w:fldCharType="end"/>
      </w:r>
      <w:r>
        <w:t>)</w:t>
      </w:r>
    </w:p>
    <w:p w14:paraId="73C0D0A8" w14:textId="112CB5C9" w:rsidR="00733D3E" w:rsidRDefault="00733D3E" w:rsidP="009A0AF8">
      <w:pPr>
        <w:pStyle w:val="Paragrafoelenco"/>
        <w:numPr>
          <w:ilvl w:val="0"/>
          <w:numId w:val="14"/>
        </w:numPr>
        <w:ind w:left="426"/>
      </w:pPr>
      <w:r>
        <w:t xml:space="preserve">L’importante ruolo ricoperto oggi dal turismo straniero per l’agriturismo è ancora più evidente se si esamina il trend relativo ai pernottamenti (presenze). Sin dal 2009, infatti, il numero di notti fruite dagli stranieri ha superato quello relativo ai visitatori italiani </w:t>
      </w:r>
      <w:r w:rsidR="00E556ED">
        <w:t>superando</w:t>
      </w:r>
      <w:r>
        <w:t>, nel 201</w:t>
      </w:r>
      <w:r w:rsidR="00E556ED">
        <w:t>9</w:t>
      </w:r>
      <w:r>
        <w:t xml:space="preserve">, </w:t>
      </w:r>
      <w:r w:rsidR="00E556ED">
        <w:t xml:space="preserve">la </w:t>
      </w:r>
      <w:r>
        <w:t>soglia degli 8 milioni di pernottamenti che rappresentano il 5</w:t>
      </w:r>
      <w:r w:rsidR="00274ACA">
        <w:t>8</w:t>
      </w:r>
      <w:r>
        <w:t>% del totale</w:t>
      </w:r>
      <w:r w:rsidRPr="00106206">
        <w:rPr>
          <w:rStyle w:val="Rimandonotaapidipagina"/>
        </w:rPr>
        <w:footnoteReference w:id="23"/>
      </w:r>
      <w:r>
        <w:t>. (</w:t>
      </w:r>
      <w:r w:rsidR="00002472">
        <w:fldChar w:fldCharType="begin"/>
      </w:r>
      <w:r w:rsidR="00002472">
        <w:instrText xml:space="preserve"> REF _Ref20320300 \h </w:instrText>
      </w:r>
      <w:r w:rsidR="00002472">
        <w:fldChar w:fldCharType="separate"/>
      </w:r>
      <w:r w:rsidR="00002472">
        <w:t>Fig.</w:t>
      </w:r>
      <w:r w:rsidR="00002472">
        <w:fldChar w:fldCharType="end"/>
      </w:r>
      <w:r w:rsidR="00002472">
        <w:t xml:space="preserve"> </w:t>
      </w:r>
      <w:r w:rsidR="008C3C62">
        <w:t>55</w:t>
      </w:r>
      <w:r>
        <w:t>)</w:t>
      </w:r>
      <w:r w:rsidR="00BB374E">
        <w:t xml:space="preserve"> </w:t>
      </w:r>
    </w:p>
    <w:p w14:paraId="4711BA50" w14:textId="60AE9D1D" w:rsidR="00733D3E" w:rsidRDefault="00733D3E" w:rsidP="009A0AF8">
      <w:pPr>
        <w:pStyle w:val="Paragrafoelenco"/>
        <w:numPr>
          <w:ilvl w:val="0"/>
          <w:numId w:val="14"/>
        </w:numPr>
        <w:ind w:left="426"/>
      </w:pPr>
      <w:r>
        <w:t>Qualche spunto di riflessione ulteriore lo si può ricavare anche dall’esame dell’incidenza degli arrivi in agriturismo rispetto a quelli totali del settore extra-alberghiero italiano nel periodo 201</w:t>
      </w:r>
      <w:r w:rsidR="007B7A51">
        <w:t>1</w:t>
      </w:r>
      <w:r>
        <w:t>-1</w:t>
      </w:r>
      <w:r w:rsidR="007B7A51">
        <w:t>9 (il 2011 è il p</w:t>
      </w:r>
      <w:r w:rsidR="00955071">
        <w:t>rimo anno in cui sono disponibili i dati per i B&amp;B)</w:t>
      </w:r>
      <w:r>
        <w:t xml:space="preserve">. Nel periodo in esame, </w:t>
      </w:r>
      <w:r w:rsidR="00EA1FAB">
        <w:t>la quota di merca</w:t>
      </w:r>
      <w:r w:rsidR="00D4580E">
        <w:t>to dell’</w:t>
      </w:r>
      <w:r>
        <w:t xml:space="preserve">agriturismo </w:t>
      </w:r>
      <w:r w:rsidR="00D4580E">
        <w:t>rimane pressoché stabile</w:t>
      </w:r>
      <w:r w:rsidR="00B443FD">
        <w:t xml:space="preserve"> rappresentando l’11,2% </w:t>
      </w:r>
      <w:r>
        <w:t>a fronte di un sensibile incremento dei B&amp;B e degli alloggi in affitto che complessivamente balzano dal 3</w:t>
      </w:r>
      <w:r w:rsidR="00404AD9">
        <w:t>0</w:t>
      </w:r>
      <w:r>
        <w:t>,</w:t>
      </w:r>
      <w:r w:rsidR="00404AD9">
        <w:t>3</w:t>
      </w:r>
      <w:r>
        <w:t>% al 4</w:t>
      </w:r>
      <w:r w:rsidR="00404AD9">
        <w:t>4</w:t>
      </w:r>
      <w:r>
        <w:t>,</w:t>
      </w:r>
      <w:r w:rsidR="00404AD9">
        <w:t>9</w:t>
      </w:r>
      <w:r>
        <w:t>%. È possibile affermare che, c</w:t>
      </w:r>
      <w:r w:rsidRPr="007A3B7C">
        <w:t>on la diffusione di internet e delle nuove tecnologie</w:t>
      </w:r>
      <w:r>
        <w:t>,</w:t>
      </w:r>
      <w:r w:rsidRPr="007A3B7C">
        <w:t xml:space="preserve"> è aumentato esponenzialmente il numero di contatti diretti tra operatori e turisti; ciò ha determinato una ridefinizione delle dinamiche di </w:t>
      </w:r>
      <w:r>
        <w:t xml:space="preserve">intermediazione, </w:t>
      </w:r>
      <w:r w:rsidRPr="007A3B7C">
        <w:t>dove a dettare le regole sono i grandi motori di ric</w:t>
      </w:r>
      <w:r>
        <w:t xml:space="preserve">erca (metamotori) e le OTA (Online Travel Agency) che stanno facilitando l’ingresso nel mercato di nuovi </w:t>
      </w:r>
      <w:r w:rsidRPr="001C44C6">
        <w:t>competitor</w:t>
      </w:r>
      <w:r>
        <w:t xml:space="preserve"> delle aziende agrituristiche (B&amp;B, case in affitto, ecc.) che si stanno gradualmente sostituendo a quelli tradizionali (hotel</w:t>
      </w:r>
      <w:r w:rsidR="00237D26">
        <w:t xml:space="preserve"> e alberghi, oltre ai campeggi.</w:t>
      </w:r>
      <w:r>
        <w:t>). (</w:t>
      </w:r>
      <w:r w:rsidR="006D7E4C">
        <w:t xml:space="preserve">Fig. </w:t>
      </w:r>
      <w:r w:rsidR="008C3C62">
        <w:t>56</w:t>
      </w:r>
      <w:r>
        <w:t>)</w:t>
      </w:r>
    </w:p>
    <w:p w14:paraId="27E65CE3" w14:textId="2E737C20" w:rsidR="008009EA" w:rsidRDefault="00733D3E" w:rsidP="009A0AF8">
      <w:pPr>
        <w:pStyle w:val="Paragrafoelenco"/>
        <w:numPr>
          <w:ilvl w:val="0"/>
          <w:numId w:val="14"/>
        </w:numPr>
        <w:ind w:left="426"/>
      </w:pPr>
      <w:r>
        <w:t>Nel 201</w:t>
      </w:r>
      <w:r w:rsidR="00237D26">
        <w:t>9</w:t>
      </w:r>
      <w:r>
        <w:t xml:space="preserve"> risultano </w:t>
      </w:r>
      <w:r w:rsidRPr="00956F79">
        <w:t>1.</w:t>
      </w:r>
      <w:r w:rsidR="00BE57D7">
        <w:t xml:space="preserve">715 </w:t>
      </w:r>
      <w:r>
        <w:t>gli</w:t>
      </w:r>
      <w:r w:rsidRPr="00956F79">
        <w:t xml:space="preserve"> </w:t>
      </w:r>
      <w:r>
        <w:t>agriturismi che propongono attività didattiche</w:t>
      </w:r>
      <w:r w:rsidR="005205E6">
        <w:t xml:space="preserve"> e le </w:t>
      </w:r>
      <w:r w:rsidR="005205E6" w:rsidRPr="00956F79">
        <w:t>autorizzazioni per attività didattich</w:t>
      </w:r>
      <w:r w:rsidR="005205E6">
        <w:t xml:space="preserve">e </w:t>
      </w:r>
      <w:r w:rsidR="005205E6" w:rsidRPr="00956F79">
        <w:t>risultano più che raddoppiate rispetto al 2010</w:t>
      </w:r>
      <w:r w:rsidR="008009EA">
        <w:t xml:space="preserve">, </w:t>
      </w:r>
      <w:r w:rsidR="005205E6" w:rsidRPr="00956F79">
        <w:t>anno del</w:t>
      </w:r>
      <w:r w:rsidR="005205E6">
        <w:t>la prima rilevazione</w:t>
      </w:r>
      <w:r w:rsidR="00362B55">
        <w:t>.</w:t>
      </w:r>
      <w:r w:rsidR="008009EA">
        <w:t xml:space="preserve"> </w:t>
      </w:r>
      <w:r w:rsidR="00362B55">
        <w:t>(</w:t>
      </w:r>
      <w:r w:rsidR="008009EA">
        <w:t>Tab 28</w:t>
      </w:r>
      <w:r w:rsidR="005205E6">
        <w:t>)</w:t>
      </w:r>
      <w:r>
        <w:t xml:space="preserve"> </w:t>
      </w:r>
    </w:p>
    <w:p w14:paraId="5D3095DD" w14:textId="75C28CC8" w:rsidR="00733D3E" w:rsidRDefault="00935E23" w:rsidP="009A0AF8">
      <w:pPr>
        <w:pStyle w:val="Paragrafoelenco"/>
        <w:numPr>
          <w:ilvl w:val="0"/>
          <w:numId w:val="14"/>
        </w:numPr>
        <w:ind w:left="426"/>
      </w:pPr>
      <w:r>
        <w:t>S</w:t>
      </w:r>
      <w:r w:rsidR="00733D3E">
        <w:t xml:space="preserve">i stima che </w:t>
      </w:r>
      <w:r w:rsidR="00CE58A2">
        <w:t xml:space="preserve">gli agriturismi-fattorie didattiche rappresentino circa il </w:t>
      </w:r>
      <w:r w:rsidR="00733D3E" w:rsidRPr="00956F79">
        <w:t>60% del totale delle fattorie didattiche</w:t>
      </w:r>
      <w:r w:rsidR="00733D3E">
        <w:t xml:space="preserve"> operanti in Italia, tra le quali vi sono naturalmente anche aziende agricole non agrituristiche</w:t>
      </w:r>
      <w:r w:rsidR="00733D3E" w:rsidRPr="00956F79">
        <w:t xml:space="preserve">. </w:t>
      </w:r>
      <w:r>
        <w:t>Da una ricognizione effettuata</w:t>
      </w:r>
      <w:r w:rsidRPr="000C3531">
        <w:t xml:space="preserve"> nel sugli elenchi regionali</w:t>
      </w:r>
      <w:r w:rsidR="004D7CE4">
        <w:t xml:space="preserve"> a novembre 2020 sono </w:t>
      </w:r>
      <w:r w:rsidR="00875B74">
        <w:t>3.120 l</w:t>
      </w:r>
      <w:r w:rsidR="00875B74" w:rsidRPr="006529E7">
        <w:t>e fattorie didattiche iscritte negli elenchi regionali</w:t>
      </w:r>
      <w:r w:rsidR="00875B74">
        <w:t>.</w:t>
      </w:r>
      <w:r w:rsidR="00362B55">
        <w:t xml:space="preserve"> </w:t>
      </w:r>
      <w:r w:rsidR="00A774B3" w:rsidRPr="006529E7">
        <w:t>Le regioni con oltre 200 fattorie didattiche sono sei: Veneto (333), Campania (299), Emilia-Romagna (297) e Piemonte (275), Marche (214), Puglia (211), che insieme rappresentano oltre il 50% dell’offerta nazionale. In otto regioni il numero di fattorie didattiche è compreso fra 100 e 200: Sardegna (195), Lombardia (173), Umbria (171), Trentino-Alto Adige e Calabria (147), Toscana (138), Liguria (124) e Friuli-Venezia Giulia (119) mentre nelle restanti 6 regioni il numero di fattorie didattiche è inferiore a 100</w:t>
      </w:r>
      <w:r w:rsidR="00A774B3" w:rsidRPr="00362B55">
        <w:rPr>
          <w:rFonts w:ascii="Century Gothic" w:hAnsi="Century Gothic"/>
        </w:rPr>
        <w:t xml:space="preserve"> </w:t>
      </w:r>
      <w:r w:rsidR="00733D3E">
        <w:t>(</w:t>
      </w:r>
      <w:r w:rsidR="009A6356">
        <w:fldChar w:fldCharType="begin"/>
      </w:r>
      <w:r w:rsidR="009A6356">
        <w:instrText xml:space="preserve"> REF _Ref22719629 \h </w:instrText>
      </w:r>
      <w:r w:rsidR="009A6356">
        <w:fldChar w:fldCharType="separate"/>
      </w:r>
      <w:r w:rsidR="009A6356">
        <w:rPr>
          <w:noProof/>
        </w:rPr>
        <w:t>Fig.</w:t>
      </w:r>
      <w:r w:rsidR="009A6356">
        <w:fldChar w:fldCharType="end"/>
      </w:r>
      <w:r w:rsidR="009A6356">
        <w:t xml:space="preserve"> </w:t>
      </w:r>
      <w:r w:rsidR="008C3C62">
        <w:t>57</w:t>
      </w:r>
      <w:r w:rsidR="00733D3E">
        <w:t>)</w:t>
      </w:r>
    </w:p>
    <w:p w14:paraId="2BF2214B" w14:textId="222D58E4" w:rsidR="00733D3E" w:rsidRPr="00690590" w:rsidRDefault="00733D3E" w:rsidP="00733D3E">
      <w:pPr>
        <w:pStyle w:val="Titolofig"/>
      </w:pPr>
      <w:bookmarkStart w:id="103" w:name="_Ref22719501"/>
      <w:r>
        <w:t>Figura</w:t>
      </w:r>
      <w:r w:rsidR="00873DD7">
        <w:t xml:space="preserve"> </w:t>
      </w:r>
      <w:bookmarkEnd w:id="103"/>
      <w:r w:rsidR="00F12D53">
        <w:t xml:space="preserve">53 </w:t>
      </w:r>
      <w:r w:rsidRPr="005A0557">
        <w:t>Numero di aziende agrituristiche per tipologia di attività (*)</w:t>
      </w:r>
    </w:p>
    <w:p w14:paraId="724FCF5F" w14:textId="4995661E" w:rsidR="00CD47FC" w:rsidRDefault="007A6BEF">
      <w:pPr>
        <w:spacing w:after="0" w:line="240" w:lineRule="auto"/>
        <w:rPr>
          <w:sz w:val="18"/>
          <w:szCs w:val="18"/>
        </w:rPr>
      </w:pPr>
      <w:r>
        <w:rPr>
          <w:noProof/>
          <w:lang w:eastAsia="it-IT"/>
        </w:rPr>
        <w:drawing>
          <wp:inline distT="0" distB="0" distL="0" distR="0" wp14:anchorId="0154B477" wp14:editId="19EBFB41">
            <wp:extent cx="6256020" cy="3002280"/>
            <wp:effectExtent l="0" t="0" r="11430" b="7620"/>
            <wp:docPr id="623139779" name="Grafico 623139779">
              <a:extLst xmlns:a="http://schemas.openxmlformats.org/drawingml/2006/main">
                <a:ext uri="{FF2B5EF4-FFF2-40B4-BE49-F238E27FC236}">
                  <a16:creationId xmlns:a16="http://schemas.microsoft.com/office/drawing/2014/main" id="{60E9BE16-147F-4B45-B10A-886EC14B51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r w:rsidDel="00CD47FC">
        <w:rPr>
          <w:noProof/>
          <w:lang w:eastAsia="it-IT"/>
        </w:rPr>
        <w:t xml:space="preserve"> </w:t>
      </w:r>
    </w:p>
    <w:p w14:paraId="6651FD14" w14:textId="77777777" w:rsidR="00733D3E" w:rsidRPr="006529E7" w:rsidRDefault="00733D3E">
      <w:pPr>
        <w:spacing w:after="0" w:line="240" w:lineRule="auto"/>
        <w:rPr>
          <w:sz w:val="17"/>
          <w:szCs w:val="17"/>
        </w:rPr>
      </w:pPr>
      <w:r w:rsidRPr="006529E7">
        <w:rPr>
          <w:sz w:val="17"/>
          <w:szCs w:val="17"/>
        </w:rPr>
        <w:t>(*) Un’azienda agrituristica può essere autorizzata all’esercizio di una o più tipologie di attività</w:t>
      </w:r>
    </w:p>
    <w:p w14:paraId="7266DF54" w14:textId="17D69E53" w:rsidR="00733D3E" w:rsidRPr="007A7BE5" w:rsidRDefault="00733D3E" w:rsidP="008143C2">
      <w:pPr>
        <w:pStyle w:val="Fontetabellagrafico"/>
        <w:spacing w:after="0"/>
        <w:rPr>
          <w:rStyle w:val="Collegamentoipertestuale"/>
          <w:i w:val="0"/>
          <w:sz w:val="22"/>
          <w:szCs w:val="22"/>
        </w:rPr>
      </w:pPr>
      <w:bookmarkStart w:id="104" w:name="_Ref20320166"/>
      <w:r w:rsidRPr="007A7BE5">
        <w:rPr>
          <w:lang w:eastAsia="it-IT"/>
        </w:rPr>
        <w:t xml:space="preserve">Fonte: </w:t>
      </w:r>
      <w:r w:rsidRPr="00AC14DD">
        <w:rPr>
          <w:lang w:eastAsia="it-IT"/>
        </w:rPr>
        <w:t>e</w:t>
      </w:r>
      <w:r w:rsidRPr="0017608F">
        <w:rPr>
          <w:lang w:eastAsia="it-IT"/>
        </w:rPr>
        <w:t xml:space="preserve">laborazioni su dati </w:t>
      </w:r>
      <w:r w:rsidRPr="00873DD7">
        <w:rPr>
          <w:lang w:eastAsia="it-IT"/>
        </w:rPr>
        <w:t xml:space="preserve">Istat </w:t>
      </w:r>
      <w:hyperlink r:id="rId78" w:history="1">
        <w:r w:rsidRPr="00AC14DD">
          <w:rPr>
            <w:rStyle w:val="Collegamentoipertestuale"/>
          </w:rPr>
          <w:t>http://www.ismeamercati.it/osservatori-rrn/indicatori-competitivita/multifuzionalita-qualita/multifunzionalita</w:t>
        </w:r>
      </w:hyperlink>
    </w:p>
    <w:p w14:paraId="2B374666" w14:textId="5A6C55DD" w:rsidR="00693AFA" w:rsidRPr="00690590" w:rsidRDefault="00693AFA" w:rsidP="00693AFA">
      <w:pPr>
        <w:pStyle w:val="Titolofig"/>
      </w:pPr>
      <w:bookmarkStart w:id="105" w:name="_Ref22664407"/>
      <w:bookmarkStart w:id="106" w:name="_Ref22664398"/>
      <w:r>
        <w:t xml:space="preserve">Tabella </w:t>
      </w:r>
      <w:bookmarkEnd w:id="105"/>
      <w:r w:rsidR="0069798C">
        <w:fldChar w:fldCharType="begin"/>
      </w:r>
      <w:r w:rsidR="0069798C">
        <w:instrText>SEQ Tabella \* ARABIC</w:instrText>
      </w:r>
      <w:r w:rsidR="0069798C">
        <w:fldChar w:fldCharType="separate"/>
      </w:r>
      <w:r w:rsidR="0069798C">
        <w:rPr>
          <w:noProof/>
        </w:rPr>
        <w:t>26</w:t>
      </w:r>
      <w:r w:rsidR="0069798C">
        <w:fldChar w:fldCharType="end"/>
      </w:r>
      <w:r w:rsidR="0069798C">
        <w:t xml:space="preserve"> </w:t>
      </w:r>
      <w:r>
        <w:t>Ripartizione regionale d</w:t>
      </w:r>
      <w:r w:rsidR="00232560">
        <w:t xml:space="preserve">elle </w:t>
      </w:r>
      <w:r>
        <w:t xml:space="preserve">aziende agrituristiche per tipologia di servizio offerto, </w:t>
      </w:r>
      <w:r w:rsidR="00232560">
        <w:t>2017</w:t>
      </w:r>
      <w:bookmarkEnd w:id="106"/>
    </w:p>
    <w:tbl>
      <w:tblPr>
        <w:tblW w:w="9771" w:type="dxa"/>
        <w:tblInd w:w="5" w:type="dxa"/>
        <w:tblCellMar>
          <w:left w:w="70" w:type="dxa"/>
          <w:right w:w="70" w:type="dxa"/>
        </w:tblCellMar>
        <w:tblLook w:val="04A0" w:firstRow="1" w:lastRow="0" w:firstColumn="1" w:lastColumn="0" w:noHBand="0" w:noVBand="1"/>
      </w:tblPr>
      <w:tblGrid>
        <w:gridCol w:w="1240"/>
        <w:gridCol w:w="4987"/>
        <w:gridCol w:w="3544"/>
      </w:tblGrid>
      <w:tr w:rsidR="00E4454F" w:rsidRPr="00E4454F" w14:paraId="3ABC01EC" w14:textId="77777777" w:rsidTr="00E4454F">
        <w:trPr>
          <w:trHeight w:val="828"/>
        </w:trPr>
        <w:tc>
          <w:tcPr>
            <w:tcW w:w="1240" w:type="dxa"/>
            <w:tcBorders>
              <w:top w:val="single" w:sz="8" w:space="0" w:color="auto"/>
              <w:left w:val="single" w:sz="8" w:space="0" w:color="auto"/>
              <w:bottom w:val="single" w:sz="8" w:space="0" w:color="auto"/>
              <w:right w:val="single" w:sz="8" w:space="0" w:color="auto"/>
            </w:tcBorders>
            <w:shd w:val="clear" w:color="000000" w:fill="C4D8ED"/>
            <w:vAlign w:val="center"/>
            <w:hideMark/>
          </w:tcPr>
          <w:p w14:paraId="718DF777" w14:textId="77777777" w:rsidR="00E4454F" w:rsidRPr="00E4454F" w:rsidRDefault="00E4454F" w:rsidP="00E4454F">
            <w:pPr>
              <w:spacing w:after="0" w:line="240" w:lineRule="auto"/>
              <w:jc w:val="center"/>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Territorio</w:t>
            </w:r>
          </w:p>
        </w:tc>
        <w:tc>
          <w:tcPr>
            <w:tcW w:w="4987" w:type="dxa"/>
            <w:tcBorders>
              <w:top w:val="single" w:sz="8" w:space="0" w:color="auto"/>
              <w:left w:val="nil"/>
              <w:bottom w:val="single" w:sz="8" w:space="0" w:color="auto"/>
              <w:right w:val="single" w:sz="8" w:space="0" w:color="auto"/>
            </w:tcBorders>
            <w:shd w:val="clear" w:color="000000" w:fill="C4D8ED"/>
            <w:vAlign w:val="center"/>
            <w:hideMark/>
          </w:tcPr>
          <w:p w14:paraId="6E5B7F6C" w14:textId="77777777" w:rsidR="00E4454F" w:rsidRPr="00E4454F" w:rsidRDefault="00E4454F" w:rsidP="00E4454F">
            <w:pPr>
              <w:spacing w:after="0" w:line="240" w:lineRule="auto"/>
              <w:jc w:val="center"/>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Tipo di autorizzazione agrituristica</w:t>
            </w:r>
          </w:p>
        </w:tc>
        <w:tc>
          <w:tcPr>
            <w:tcW w:w="3544" w:type="dxa"/>
            <w:tcBorders>
              <w:top w:val="single" w:sz="8" w:space="0" w:color="auto"/>
              <w:left w:val="nil"/>
              <w:bottom w:val="single" w:sz="8" w:space="0" w:color="auto"/>
              <w:right w:val="single" w:sz="8" w:space="0" w:color="auto"/>
            </w:tcBorders>
            <w:shd w:val="clear" w:color="000000" w:fill="C4D8ED"/>
            <w:vAlign w:val="center"/>
            <w:hideMark/>
          </w:tcPr>
          <w:p w14:paraId="4734415A" w14:textId="77777777" w:rsidR="00E4454F" w:rsidRPr="00E4454F" w:rsidRDefault="00E4454F" w:rsidP="00E4454F">
            <w:pPr>
              <w:spacing w:after="0" w:line="240" w:lineRule="auto"/>
              <w:jc w:val="center"/>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2019</w:t>
            </w:r>
          </w:p>
        </w:tc>
      </w:tr>
      <w:tr w:rsidR="00E4454F" w:rsidRPr="00E4454F" w14:paraId="3903C765" w14:textId="77777777" w:rsidTr="006529E7">
        <w:trPr>
          <w:trHeight w:val="288"/>
        </w:trPr>
        <w:tc>
          <w:tcPr>
            <w:tcW w:w="12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9A2879C" w14:textId="77777777" w:rsidR="00E4454F" w:rsidRPr="00E4454F" w:rsidRDefault="00E4454F" w:rsidP="00E4454F">
            <w:pPr>
              <w:spacing w:after="0" w:line="240" w:lineRule="auto"/>
              <w:jc w:val="center"/>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ITALIA</w:t>
            </w:r>
          </w:p>
        </w:tc>
        <w:tc>
          <w:tcPr>
            <w:tcW w:w="4987" w:type="dxa"/>
            <w:tcBorders>
              <w:top w:val="nil"/>
              <w:left w:val="nil"/>
              <w:bottom w:val="single" w:sz="4" w:space="0" w:color="auto"/>
              <w:right w:val="single" w:sz="8" w:space="0" w:color="auto"/>
            </w:tcBorders>
            <w:shd w:val="clear" w:color="auto" w:fill="auto"/>
            <w:noWrap/>
            <w:vAlign w:val="bottom"/>
            <w:hideMark/>
          </w:tcPr>
          <w:p w14:paraId="4B395372"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in complesso</w:t>
            </w:r>
          </w:p>
        </w:tc>
        <w:tc>
          <w:tcPr>
            <w:tcW w:w="3544" w:type="dxa"/>
            <w:tcBorders>
              <w:top w:val="nil"/>
              <w:left w:val="nil"/>
              <w:bottom w:val="single" w:sz="4" w:space="0" w:color="auto"/>
              <w:right w:val="single" w:sz="8" w:space="0" w:color="auto"/>
            </w:tcBorders>
            <w:shd w:val="clear" w:color="auto" w:fill="auto"/>
            <w:noWrap/>
            <w:vAlign w:val="bottom"/>
            <w:hideMark/>
          </w:tcPr>
          <w:p w14:paraId="71432C34"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24.576</w:t>
            </w:r>
          </w:p>
        </w:tc>
      </w:tr>
      <w:tr w:rsidR="00E4454F" w:rsidRPr="00E4454F" w14:paraId="7E542EF8"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610534F2"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1FCD1E27"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alloggio</w:t>
            </w:r>
          </w:p>
        </w:tc>
        <w:tc>
          <w:tcPr>
            <w:tcW w:w="3544" w:type="dxa"/>
            <w:tcBorders>
              <w:top w:val="nil"/>
              <w:left w:val="nil"/>
              <w:bottom w:val="nil"/>
              <w:right w:val="single" w:sz="8" w:space="0" w:color="auto"/>
            </w:tcBorders>
            <w:shd w:val="clear" w:color="auto" w:fill="auto"/>
            <w:noWrap/>
            <w:vAlign w:val="bottom"/>
            <w:hideMark/>
          </w:tcPr>
          <w:p w14:paraId="1B0A89C6"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20.174</w:t>
            </w:r>
          </w:p>
        </w:tc>
      </w:tr>
      <w:tr w:rsidR="00E4454F" w:rsidRPr="00E4454F" w14:paraId="338BC865"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7E9AC937"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13263D31"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letto</w:t>
            </w:r>
          </w:p>
        </w:tc>
        <w:tc>
          <w:tcPr>
            <w:tcW w:w="3544" w:type="dxa"/>
            <w:tcBorders>
              <w:top w:val="nil"/>
              <w:left w:val="nil"/>
              <w:bottom w:val="single" w:sz="4" w:space="0" w:color="auto"/>
              <w:right w:val="single" w:sz="8" w:space="0" w:color="auto"/>
            </w:tcBorders>
            <w:shd w:val="clear" w:color="auto" w:fill="auto"/>
            <w:noWrap/>
            <w:vAlign w:val="bottom"/>
            <w:hideMark/>
          </w:tcPr>
          <w:p w14:paraId="3D063E2B"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285.027</w:t>
            </w:r>
          </w:p>
        </w:tc>
      </w:tr>
      <w:tr w:rsidR="00E4454F" w:rsidRPr="00E4454F" w14:paraId="4E7AFE76"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14939D31"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7E0213C0" w14:textId="77777777" w:rsidR="00E4454F" w:rsidRPr="00E4454F" w:rsidRDefault="00E4454F" w:rsidP="00E4454F">
            <w:pPr>
              <w:spacing w:after="0" w:line="240" w:lineRule="auto"/>
              <w:jc w:val="left"/>
              <w:rPr>
                <w:rFonts w:ascii="Century Gothic" w:eastAsia="Times New Roman" w:hAnsi="Century Gothic" w:cs="Calibri"/>
                <w:b/>
                <w:bCs/>
                <w:sz w:val="16"/>
                <w:szCs w:val="16"/>
                <w:lang w:eastAsia="it-IT"/>
              </w:rPr>
            </w:pPr>
            <w:r w:rsidRPr="00E4454F">
              <w:rPr>
                <w:rFonts w:ascii="Century Gothic" w:eastAsia="Times New Roman" w:hAnsi="Century Gothic" w:cs="Calibri"/>
                <w:b/>
                <w:bCs/>
                <w:sz w:val="16"/>
                <w:szCs w:val="16"/>
                <w:lang w:eastAsia="it-IT"/>
              </w:rPr>
              <w:t>Aziende con piazzole di sosta</w:t>
            </w:r>
          </w:p>
        </w:tc>
        <w:tc>
          <w:tcPr>
            <w:tcW w:w="3544" w:type="dxa"/>
            <w:tcBorders>
              <w:top w:val="nil"/>
              <w:left w:val="nil"/>
              <w:bottom w:val="nil"/>
              <w:right w:val="single" w:sz="8" w:space="0" w:color="auto"/>
            </w:tcBorders>
            <w:shd w:val="clear" w:color="auto" w:fill="auto"/>
            <w:noWrap/>
            <w:vAlign w:val="bottom"/>
            <w:hideMark/>
          </w:tcPr>
          <w:p w14:paraId="30BC9A5F"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1.390</w:t>
            </w:r>
          </w:p>
        </w:tc>
      </w:tr>
      <w:tr w:rsidR="00E4454F" w:rsidRPr="00E4454F" w14:paraId="70734977"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5F80C770"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6A6FF3F8"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Piazzole di sosta</w:t>
            </w:r>
          </w:p>
        </w:tc>
        <w:tc>
          <w:tcPr>
            <w:tcW w:w="3544" w:type="dxa"/>
            <w:tcBorders>
              <w:top w:val="nil"/>
              <w:left w:val="nil"/>
              <w:bottom w:val="single" w:sz="4" w:space="0" w:color="auto"/>
              <w:right w:val="single" w:sz="8" w:space="0" w:color="auto"/>
            </w:tcBorders>
            <w:shd w:val="clear" w:color="auto" w:fill="auto"/>
            <w:noWrap/>
            <w:vAlign w:val="bottom"/>
            <w:hideMark/>
          </w:tcPr>
          <w:p w14:paraId="63EF5A97"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1.390</w:t>
            </w:r>
          </w:p>
        </w:tc>
      </w:tr>
      <w:tr w:rsidR="00E4454F" w:rsidRPr="00E4454F" w14:paraId="32674B7F"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11D648AE"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64AEE4CB"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ristorazione</w:t>
            </w:r>
          </w:p>
        </w:tc>
        <w:tc>
          <w:tcPr>
            <w:tcW w:w="3544" w:type="dxa"/>
            <w:tcBorders>
              <w:top w:val="nil"/>
              <w:left w:val="nil"/>
              <w:bottom w:val="nil"/>
              <w:right w:val="single" w:sz="8" w:space="0" w:color="auto"/>
            </w:tcBorders>
            <w:shd w:val="clear" w:color="auto" w:fill="auto"/>
            <w:noWrap/>
            <w:vAlign w:val="bottom"/>
            <w:hideMark/>
          </w:tcPr>
          <w:p w14:paraId="248C38AF"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12.209</w:t>
            </w:r>
          </w:p>
        </w:tc>
      </w:tr>
      <w:tr w:rsidR="00E4454F" w:rsidRPr="00E4454F" w14:paraId="6D944331"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3FC80A46"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783EEFAD"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a sedere</w:t>
            </w:r>
          </w:p>
        </w:tc>
        <w:tc>
          <w:tcPr>
            <w:tcW w:w="3544" w:type="dxa"/>
            <w:tcBorders>
              <w:top w:val="nil"/>
              <w:left w:val="nil"/>
              <w:bottom w:val="single" w:sz="4" w:space="0" w:color="auto"/>
              <w:right w:val="single" w:sz="8" w:space="0" w:color="auto"/>
            </w:tcBorders>
            <w:shd w:val="clear" w:color="auto" w:fill="auto"/>
            <w:noWrap/>
            <w:vAlign w:val="bottom"/>
            <w:hideMark/>
          </w:tcPr>
          <w:p w14:paraId="217DAE4B"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493.319</w:t>
            </w:r>
          </w:p>
        </w:tc>
      </w:tr>
      <w:tr w:rsidR="00E4454F" w:rsidRPr="00E4454F" w14:paraId="70CBBEAD"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6BE2A7BC"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7149B7BA"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degustazione</w:t>
            </w:r>
          </w:p>
        </w:tc>
        <w:tc>
          <w:tcPr>
            <w:tcW w:w="3544" w:type="dxa"/>
            <w:tcBorders>
              <w:top w:val="nil"/>
              <w:left w:val="nil"/>
              <w:bottom w:val="single" w:sz="4" w:space="0" w:color="auto"/>
              <w:right w:val="single" w:sz="8" w:space="0" w:color="auto"/>
            </w:tcBorders>
            <w:shd w:val="clear" w:color="auto" w:fill="auto"/>
            <w:noWrap/>
            <w:vAlign w:val="bottom"/>
            <w:hideMark/>
          </w:tcPr>
          <w:p w14:paraId="341A5215"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5.959</w:t>
            </w:r>
          </w:p>
        </w:tc>
      </w:tr>
      <w:tr w:rsidR="00E4454F" w:rsidRPr="00E4454F" w14:paraId="01D6C077" w14:textId="77777777" w:rsidTr="006529E7">
        <w:trPr>
          <w:trHeight w:val="336"/>
        </w:trPr>
        <w:tc>
          <w:tcPr>
            <w:tcW w:w="1240" w:type="dxa"/>
            <w:vMerge/>
            <w:tcBorders>
              <w:top w:val="nil"/>
              <w:left w:val="single" w:sz="8" w:space="0" w:color="auto"/>
              <w:bottom w:val="single" w:sz="8" w:space="0" w:color="000000"/>
              <w:right w:val="single" w:sz="8" w:space="0" w:color="auto"/>
            </w:tcBorders>
            <w:vAlign w:val="center"/>
            <w:hideMark/>
          </w:tcPr>
          <w:p w14:paraId="535EE4E3"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8" w:space="0" w:color="auto"/>
              <w:right w:val="single" w:sz="8" w:space="0" w:color="auto"/>
            </w:tcBorders>
            <w:shd w:val="clear" w:color="auto" w:fill="auto"/>
            <w:noWrap/>
            <w:vAlign w:val="bottom"/>
            <w:hideMark/>
          </w:tcPr>
          <w:p w14:paraId="7A7FC3FC"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attività ricreative, sportive, culturali</w:t>
            </w:r>
          </w:p>
        </w:tc>
        <w:tc>
          <w:tcPr>
            <w:tcW w:w="3544" w:type="dxa"/>
            <w:tcBorders>
              <w:top w:val="nil"/>
              <w:left w:val="nil"/>
              <w:bottom w:val="single" w:sz="8" w:space="0" w:color="auto"/>
              <w:right w:val="single" w:sz="8" w:space="0" w:color="auto"/>
            </w:tcBorders>
            <w:shd w:val="clear" w:color="auto" w:fill="auto"/>
            <w:noWrap/>
            <w:vAlign w:val="bottom"/>
            <w:hideMark/>
          </w:tcPr>
          <w:p w14:paraId="128E8D7D"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12.570</w:t>
            </w:r>
          </w:p>
        </w:tc>
      </w:tr>
      <w:tr w:rsidR="00E4454F" w:rsidRPr="00E4454F" w14:paraId="35861D5A" w14:textId="77777777" w:rsidTr="006529E7">
        <w:trPr>
          <w:trHeight w:val="288"/>
        </w:trPr>
        <w:tc>
          <w:tcPr>
            <w:tcW w:w="12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6A256B8" w14:textId="77777777" w:rsidR="00E4454F" w:rsidRPr="00E4454F" w:rsidRDefault="00E4454F" w:rsidP="00E4454F">
            <w:pPr>
              <w:spacing w:after="0" w:line="240" w:lineRule="auto"/>
              <w:jc w:val="center"/>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Piemonte</w:t>
            </w:r>
          </w:p>
        </w:tc>
        <w:tc>
          <w:tcPr>
            <w:tcW w:w="4987" w:type="dxa"/>
            <w:tcBorders>
              <w:top w:val="nil"/>
              <w:left w:val="nil"/>
              <w:bottom w:val="single" w:sz="4" w:space="0" w:color="auto"/>
              <w:right w:val="single" w:sz="8" w:space="0" w:color="auto"/>
            </w:tcBorders>
            <w:shd w:val="clear" w:color="auto" w:fill="auto"/>
            <w:noWrap/>
            <w:vAlign w:val="bottom"/>
            <w:hideMark/>
          </w:tcPr>
          <w:p w14:paraId="3CE5A13F"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in complesso</w:t>
            </w:r>
          </w:p>
        </w:tc>
        <w:tc>
          <w:tcPr>
            <w:tcW w:w="3544" w:type="dxa"/>
            <w:tcBorders>
              <w:top w:val="nil"/>
              <w:left w:val="nil"/>
              <w:bottom w:val="single" w:sz="4" w:space="0" w:color="auto"/>
              <w:right w:val="single" w:sz="8" w:space="0" w:color="auto"/>
            </w:tcBorders>
            <w:shd w:val="clear" w:color="auto" w:fill="auto"/>
            <w:noWrap/>
            <w:vAlign w:val="bottom"/>
            <w:hideMark/>
          </w:tcPr>
          <w:p w14:paraId="5067B48B"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1.319</w:t>
            </w:r>
          </w:p>
        </w:tc>
      </w:tr>
      <w:tr w:rsidR="00E4454F" w:rsidRPr="00E4454F" w14:paraId="18458C27"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7520CBE6"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063B3E54"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alloggio</w:t>
            </w:r>
          </w:p>
        </w:tc>
        <w:tc>
          <w:tcPr>
            <w:tcW w:w="3544" w:type="dxa"/>
            <w:tcBorders>
              <w:top w:val="nil"/>
              <w:left w:val="nil"/>
              <w:bottom w:val="nil"/>
              <w:right w:val="single" w:sz="8" w:space="0" w:color="auto"/>
            </w:tcBorders>
            <w:shd w:val="clear" w:color="auto" w:fill="auto"/>
            <w:noWrap/>
            <w:vAlign w:val="bottom"/>
            <w:hideMark/>
          </w:tcPr>
          <w:p w14:paraId="29D2D517"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916</w:t>
            </w:r>
          </w:p>
        </w:tc>
      </w:tr>
      <w:tr w:rsidR="00E4454F" w:rsidRPr="00E4454F" w14:paraId="7E12D0CA"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3F1E81DE"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1069095A"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letto</w:t>
            </w:r>
          </w:p>
        </w:tc>
        <w:tc>
          <w:tcPr>
            <w:tcW w:w="3544" w:type="dxa"/>
            <w:tcBorders>
              <w:top w:val="nil"/>
              <w:left w:val="nil"/>
              <w:bottom w:val="single" w:sz="4" w:space="0" w:color="auto"/>
              <w:right w:val="single" w:sz="8" w:space="0" w:color="auto"/>
            </w:tcBorders>
            <w:shd w:val="clear" w:color="auto" w:fill="auto"/>
            <w:noWrap/>
            <w:vAlign w:val="bottom"/>
            <w:hideMark/>
          </w:tcPr>
          <w:p w14:paraId="28988429"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10.487</w:t>
            </w:r>
          </w:p>
        </w:tc>
      </w:tr>
      <w:tr w:rsidR="00E4454F" w:rsidRPr="00E4454F" w14:paraId="369F6DEB"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32E0C28E"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73948E16" w14:textId="77777777" w:rsidR="00E4454F" w:rsidRPr="00E4454F" w:rsidRDefault="00E4454F" w:rsidP="00E4454F">
            <w:pPr>
              <w:spacing w:after="0" w:line="240" w:lineRule="auto"/>
              <w:jc w:val="left"/>
              <w:rPr>
                <w:rFonts w:ascii="Century Gothic" w:eastAsia="Times New Roman" w:hAnsi="Century Gothic" w:cs="Calibri"/>
                <w:b/>
                <w:bCs/>
                <w:sz w:val="16"/>
                <w:szCs w:val="16"/>
                <w:lang w:eastAsia="it-IT"/>
              </w:rPr>
            </w:pPr>
            <w:r w:rsidRPr="00E4454F">
              <w:rPr>
                <w:rFonts w:ascii="Century Gothic" w:eastAsia="Times New Roman" w:hAnsi="Century Gothic" w:cs="Calibri"/>
                <w:b/>
                <w:bCs/>
                <w:sz w:val="16"/>
                <w:szCs w:val="16"/>
                <w:lang w:eastAsia="it-IT"/>
              </w:rPr>
              <w:t>Aziende con piazzole di sosta</w:t>
            </w:r>
          </w:p>
        </w:tc>
        <w:tc>
          <w:tcPr>
            <w:tcW w:w="3544" w:type="dxa"/>
            <w:tcBorders>
              <w:top w:val="nil"/>
              <w:left w:val="nil"/>
              <w:bottom w:val="nil"/>
              <w:right w:val="single" w:sz="8" w:space="0" w:color="auto"/>
            </w:tcBorders>
            <w:shd w:val="clear" w:color="auto" w:fill="auto"/>
            <w:noWrap/>
            <w:vAlign w:val="bottom"/>
            <w:hideMark/>
          </w:tcPr>
          <w:p w14:paraId="251BCD4B"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65</w:t>
            </w:r>
          </w:p>
        </w:tc>
      </w:tr>
      <w:tr w:rsidR="00E4454F" w:rsidRPr="00E4454F" w14:paraId="3AD22A66"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1D48A8A4"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077A4E02"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Piazzole di sosta</w:t>
            </w:r>
          </w:p>
        </w:tc>
        <w:tc>
          <w:tcPr>
            <w:tcW w:w="3544" w:type="dxa"/>
            <w:tcBorders>
              <w:top w:val="nil"/>
              <w:left w:val="nil"/>
              <w:bottom w:val="single" w:sz="4" w:space="0" w:color="auto"/>
              <w:right w:val="single" w:sz="8" w:space="0" w:color="auto"/>
            </w:tcBorders>
            <w:shd w:val="clear" w:color="auto" w:fill="auto"/>
            <w:noWrap/>
            <w:vAlign w:val="bottom"/>
            <w:hideMark/>
          </w:tcPr>
          <w:p w14:paraId="7A0F5F91"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214</w:t>
            </w:r>
          </w:p>
        </w:tc>
      </w:tr>
      <w:tr w:rsidR="00E4454F" w:rsidRPr="00E4454F" w14:paraId="496FEEA7"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2BB1541D"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4CF493D5"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ristorazione</w:t>
            </w:r>
          </w:p>
        </w:tc>
        <w:tc>
          <w:tcPr>
            <w:tcW w:w="3544" w:type="dxa"/>
            <w:tcBorders>
              <w:top w:val="nil"/>
              <w:left w:val="nil"/>
              <w:bottom w:val="nil"/>
              <w:right w:val="single" w:sz="8" w:space="0" w:color="auto"/>
            </w:tcBorders>
            <w:shd w:val="clear" w:color="auto" w:fill="auto"/>
            <w:noWrap/>
            <w:vAlign w:val="bottom"/>
            <w:hideMark/>
          </w:tcPr>
          <w:p w14:paraId="5DD82E2A"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828</w:t>
            </w:r>
          </w:p>
        </w:tc>
      </w:tr>
      <w:tr w:rsidR="00E4454F" w:rsidRPr="00E4454F" w14:paraId="1F68D07E"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66235DFF"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75D9FDF6"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a sedere</w:t>
            </w:r>
          </w:p>
        </w:tc>
        <w:tc>
          <w:tcPr>
            <w:tcW w:w="3544" w:type="dxa"/>
            <w:tcBorders>
              <w:top w:val="nil"/>
              <w:left w:val="nil"/>
              <w:bottom w:val="single" w:sz="4" w:space="0" w:color="auto"/>
              <w:right w:val="single" w:sz="8" w:space="0" w:color="auto"/>
            </w:tcBorders>
            <w:shd w:val="clear" w:color="auto" w:fill="auto"/>
            <w:noWrap/>
            <w:vAlign w:val="bottom"/>
            <w:hideMark/>
          </w:tcPr>
          <w:p w14:paraId="46F0D003"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38.490</w:t>
            </w:r>
          </w:p>
        </w:tc>
      </w:tr>
      <w:tr w:rsidR="00E4454F" w:rsidRPr="00E4454F" w14:paraId="0E48C7C1"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13133D9B"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642F0FE4"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degustazione</w:t>
            </w:r>
          </w:p>
        </w:tc>
        <w:tc>
          <w:tcPr>
            <w:tcW w:w="3544" w:type="dxa"/>
            <w:tcBorders>
              <w:top w:val="nil"/>
              <w:left w:val="nil"/>
              <w:bottom w:val="single" w:sz="4" w:space="0" w:color="auto"/>
              <w:right w:val="single" w:sz="8" w:space="0" w:color="auto"/>
            </w:tcBorders>
            <w:shd w:val="clear" w:color="auto" w:fill="auto"/>
            <w:noWrap/>
            <w:vAlign w:val="bottom"/>
            <w:hideMark/>
          </w:tcPr>
          <w:p w14:paraId="7C817A96"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712</w:t>
            </w:r>
          </w:p>
        </w:tc>
      </w:tr>
      <w:tr w:rsidR="00E4454F" w:rsidRPr="00E4454F" w14:paraId="0133D3DF" w14:textId="77777777" w:rsidTr="006529E7">
        <w:trPr>
          <w:trHeight w:val="336"/>
        </w:trPr>
        <w:tc>
          <w:tcPr>
            <w:tcW w:w="1240" w:type="dxa"/>
            <w:vMerge/>
            <w:tcBorders>
              <w:top w:val="nil"/>
              <w:left w:val="single" w:sz="8" w:space="0" w:color="auto"/>
              <w:bottom w:val="single" w:sz="8" w:space="0" w:color="000000"/>
              <w:right w:val="single" w:sz="8" w:space="0" w:color="auto"/>
            </w:tcBorders>
            <w:vAlign w:val="center"/>
            <w:hideMark/>
          </w:tcPr>
          <w:p w14:paraId="1923E2F3"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8" w:space="0" w:color="auto"/>
              <w:right w:val="single" w:sz="8" w:space="0" w:color="auto"/>
            </w:tcBorders>
            <w:shd w:val="clear" w:color="auto" w:fill="auto"/>
            <w:noWrap/>
            <w:vAlign w:val="bottom"/>
            <w:hideMark/>
          </w:tcPr>
          <w:p w14:paraId="10C641B9"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attività ricreative, sportive, culturali</w:t>
            </w:r>
          </w:p>
        </w:tc>
        <w:tc>
          <w:tcPr>
            <w:tcW w:w="3544" w:type="dxa"/>
            <w:tcBorders>
              <w:top w:val="nil"/>
              <w:left w:val="nil"/>
              <w:bottom w:val="single" w:sz="8" w:space="0" w:color="auto"/>
              <w:right w:val="single" w:sz="8" w:space="0" w:color="auto"/>
            </w:tcBorders>
            <w:shd w:val="clear" w:color="auto" w:fill="auto"/>
            <w:noWrap/>
            <w:vAlign w:val="bottom"/>
            <w:hideMark/>
          </w:tcPr>
          <w:p w14:paraId="20D40796"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1.009</w:t>
            </w:r>
          </w:p>
        </w:tc>
      </w:tr>
      <w:tr w:rsidR="00E4454F" w:rsidRPr="00E4454F" w14:paraId="133FEADA" w14:textId="77777777" w:rsidTr="006529E7">
        <w:trPr>
          <w:trHeight w:val="288"/>
        </w:trPr>
        <w:tc>
          <w:tcPr>
            <w:tcW w:w="12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C53C557" w14:textId="77777777" w:rsidR="00E4454F" w:rsidRPr="00E4454F" w:rsidRDefault="00E4454F" w:rsidP="00E4454F">
            <w:pPr>
              <w:spacing w:after="0" w:line="240" w:lineRule="auto"/>
              <w:jc w:val="center"/>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Valle d'Aosta</w:t>
            </w:r>
          </w:p>
        </w:tc>
        <w:tc>
          <w:tcPr>
            <w:tcW w:w="4987" w:type="dxa"/>
            <w:tcBorders>
              <w:top w:val="nil"/>
              <w:left w:val="nil"/>
              <w:bottom w:val="single" w:sz="4" w:space="0" w:color="auto"/>
              <w:right w:val="single" w:sz="8" w:space="0" w:color="auto"/>
            </w:tcBorders>
            <w:shd w:val="clear" w:color="auto" w:fill="auto"/>
            <w:noWrap/>
            <w:vAlign w:val="bottom"/>
            <w:hideMark/>
          </w:tcPr>
          <w:p w14:paraId="74C65E57"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in complesso</w:t>
            </w:r>
          </w:p>
        </w:tc>
        <w:tc>
          <w:tcPr>
            <w:tcW w:w="3544" w:type="dxa"/>
            <w:tcBorders>
              <w:top w:val="nil"/>
              <w:left w:val="nil"/>
              <w:bottom w:val="single" w:sz="4" w:space="0" w:color="auto"/>
              <w:right w:val="single" w:sz="8" w:space="0" w:color="auto"/>
            </w:tcBorders>
            <w:shd w:val="clear" w:color="auto" w:fill="auto"/>
            <w:noWrap/>
            <w:vAlign w:val="bottom"/>
            <w:hideMark/>
          </w:tcPr>
          <w:p w14:paraId="791E1CB3"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61</w:t>
            </w:r>
          </w:p>
        </w:tc>
      </w:tr>
      <w:tr w:rsidR="00E4454F" w:rsidRPr="00E4454F" w14:paraId="1C8BE6B4"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16216F5C"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1BB9DED0"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alloggio</w:t>
            </w:r>
          </w:p>
        </w:tc>
        <w:tc>
          <w:tcPr>
            <w:tcW w:w="3544" w:type="dxa"/>
            <w:tcBorders>
              <w:top w:val="nil"/>
              <w:left w:val="nil"/>
              <w:bottom w:val="nil"/>
              <w:right w:val="single" w:sz="8" w:space="0" w:color="auto"/>
            </w:tcBorders>
            <w:shd w:val="clear" w:color="auto" w:fill="auto"/>
            <w:noWrap/>
            <w:vAlign w:val="bottom"/>
            <w:hideMark/>
          </w:tcPr>
          <w:p w14:paraId="44A5827E"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45</w:t>
            </w:r>
          </w:p>
        </w:tc>
      </w:tr>
      <w:tr w:rsidR="00E4454F" w:rsidRPr="00E4454F" w14:paraId="51829471"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3E1E5371"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2C73FDE7"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letto</w:t>
            </w:r>
          </w:p>
        </w:tc>
        <w:tc>
          <w:tcPr>
            <w:tcW w:w="3544" w:type="dxa"/>
            <w:tcBorders>
              <w:top w:val="nil"/>
              <w:left w:val="nil"/>
              <w:bottom w:val="single" w:sz="4" w:space="0" w:color="auto"/>
              <w:right w:val="single" w:sz="8" w:space="0" w:color="auto"/>
            </w:tcBorders>
            <w:shd w:val="clear" w:color="auto" w:fill="auto"/>
            <w:noWrap/>
            <w:vAlign w:val="bottom"/>
            <w:hideMark/>
          </w:tcPr>
          <w:p w14:paraId="78E05750"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595</w:t>
            </w:r>
          </w:p>
        </w:tc>
      </w:tr>
      <w:tr w:rsidR="00E4454F" w:rsidRPr="00E4454F" w14:paraId="6FAB1264"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1985A0F9"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367D35D7" w14:textId="77777777" w:rsidR="00E4454F" w:rsidRPr="00E4454F" w:rsidRDefault="00E4454F" w:rsidP="00E4454F">
            <w:pPr>
              <w:spacing w:after="0" w:line="240" w:lineRule="auto"/>
              <w:jc w:val="left"/>
              <w:rPr>
                <w:rFonts w:ascii="Century Gothic" w:eastAsia="Times New Roman" w:hAnsi="Century Gothic" w:cs="Calibri"/>
                <w:b/>
                <w:bCs/>
                <w:sz w:val="16"/>
                <w:szCs w:val="16"/>
                <w:lang w:eastAsia="it-IT"/>
              </w:rPr>
            </w:pPr>
            <w:r w:rsidRPr="00E4454F">
              <w:rPr>
                <w:rFonts w:ascii="Century Gothic" w:eastAsia="Times New Roman" w:hAnsi="Century Gothic" w:cs="Calibri"/>
                <w:b/>
                <w:bCs/>
                <w:sz w:val="16"/>
                <w:szCs w:val="16"/>
                <w:lang w:eastAsia="it-IT"/>
              </w:rPr>
              <w:t>Aziende con piazzole di sosta</w:t>
            </w:r>
          </w:p>
        </w:tc>
        <w:tc>
          <w:tcPr>
            <w:tcW w:w="3544" w:type="dxa"/>
            <w:tcBorders>
              <w:top w:val="nil"/>
              <w:left w:val="nil"/>
              <w:bottom w:val="nil"/>
              <w:right w:val="single" w:sz="8" w:space="0" w:color="auto"/>
            </w:tcBorders>
            <w:shd w:val="clear" w:color="auto" w:fill="auto"/>
            <w:noWrap/>
            <w:vAlign w:val="bottom"/>
            <w:hideMark/>
          </w:tcPr>
          <w:p w14:paraId="7C875A95" w14:textId="77777777" w:rsidR="00E4454F" w:rsidRPr="00E4454F" w:rsidRDefault="00E4454F" w:rsidP="00E4454F">
            <w:pPr>
              <w:spacing w:after="0" w:line="240" w:lineRule="auto"/>
              <w:jc w:val="lef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w:t>
            </w:r>
          </w:p>
        </w:tc>
      </w:tr>
      <w:tr w:rsidR="00E4454F" w:rsidRPr="00E4454F" w14:paraId="210E8965"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10ED87BC"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037CDF16"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Piazzole di sosta</w:t>
            </w:r>
          </w:p>
        </w:tc>
        <w:tc>
          <w:tcPr>
            <w:tcW w:w="3544" w:type="dxa"/>
            <w:tcBorders>
              <w:top w:val="nil"/>
              <w:left w:val="nil"/>
              <w:bottom w:val="single" w:sz="4" w:space="0" w:color="auto"/>
              <w:right w:val="single" w:sz="8" w:space="0" w:color="auto"/>
            </w:tcBorders>
            <w:shd w:val="clear" w:color="auto" w:fill="auto"/>
            <w:noWrap/>
            <w:vAlign w:val="bottom"/>
            <w:hideMark/>
          </w:tcPr>
          <w:p w14:paraId="688713C6" w14:textId="77777777" w:rsidR="00E4454F" w:rsidRPr="00E4454F" w:rsidRDefault="00E4454F" w:rsidP="00E4454F">
            <w:pPr>
              <w:spacing w:after="0" w:line="240" w:lineRule="auto"/>
              <w:jc w:val="lef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w:t>
            </w:r>
          </w:p>
        </w:tc>
      </w:tr>
      <w:tr w:rsidR="00E4454F" w:rsidRPr="00E4454F" w14:paraId="41FFBDA3"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45B9A1D6"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7D8266C8"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ristorazione</w:t>
            </w:r>
          </w:p>
        </w:tc>
        <w:tc>
          <w:tcPr>
            <w:tcW w:w="3544" w:type="dxa"/>
            <w:tcBorders>
              <w:top w:val="nil"/>
              <w:left w:val="nil"/>
              <w:bottom w:val="nil"/>
              <w:right w:val="single" w:sz="8" w:space="0" w:color="auto"/>
            </w:tcBorders>
            <w:shd w:val="clear" w:color="auto" w:fill="auto"/>
            <w:noWrap/>
            <w:vAlign w:val="bottom"/>
            <w:hideMark/>
          </w:tcPr>
          <w:p w14:paraId="0EADF0E8"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44</w:t>
            </w:r>
          </w:p>
        </w:tc>
      </w:tr>
      <w:tr w:rsidR="00E4454F" w:rsidRPr="00E4454F" w14:paraId="7740F9D3"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0B1AE964"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22784645"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a sedere</w:t>
            </w:r>
          </w:p>
        </w:tc>
        <w:tc>
          <w:tcPr>
            <w:tcW w:w="3544" w:type="dxa"/>
            <w:tcBorders>
              <w:top w:val="nil"/>
              <w:left w:val="nil"/>
              <w:bottom w:val="single" w:sz="4" w:space="0" w:color="auto"/>
              <w:right w:val="single" w:sz="8" w:space="0" w:color="auto"/>
            </w:tcBorders>
            <w:shd w:val="clear" w:color="auto" w:fill="auto"/>
            <w:noWrap/>
            <w:vAlign w:val="bottom"/>
            <w:hideMark/>
          </w:tcPr>
          <w:p w14:paraId="7B2C8D98"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1.529</w:t>
            </w:r>
          </w:p>
        </w:tc>
      </w:tr>
      <w:tr w:rsidR="00E4454F" w:rsidRPr="00E4454F" w14:paraId="3159CCA5"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12BD0C5D"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7990173C"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degustazione</w:t>
            </w:r>
          </w:p>
        </w:tc>
        <w:tc>
          <w:tcPr>
            <w:tcW w:w="3544" w:type="dxa"/>
            <w:tcBorders>
              <w:top w:val="nil"/>
              <w:left w:val="nil"/>
              <w:bottom w:val="single" w:sz="4" w:space="0" w:color="auto"/>
              <w:right w:val="single" w:sz="8" w:space="0" w:color="auto"/>
            </w:tcBorders>
            <w:shd w:val="clear" w:color="auto" w:fill="auto"/>
            <w:noWrap/>
            <w:vAlign w:val="bottom"/>
            <w:hideMark/>
          </w:tcPr>
          <w:p w14:paraId="27D855A1"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20</w:t>
            </w:r>
          </w:p>
        </w:tc>
      </w:tr>
      <w:tr w:rsidR="00E4454F" w:rsidRPr="00E4454F" w14:paraId="734A45F3" w14:textId="77777777" w:rsidTr="006529E7">
        <w:trPr>
          <w:trHeight w:val="312"/>
        </w:trPr>
        <w:tc>
          <w:tcPr>
            <w:tcW w:w="1240" w:type="dxa"/>
            <w:vMerge/>
            <w:tcBorders>
              <w:top w:val="nil"/>
              <w:left w:val="single" w:sz="8" w:space="0" w:color="auto"/>
              <w:bottom w:val="single" w:sz="8" w:space="0" w:color="000000"/>
              <w:right w:val="single" w:sz="8" w:space="0" w:color="auto"/>
            </w:tcBorders>
            <w:vAlign w:val="center"/>
            <w:hideMark/>
          </w:tcPr>
          <w:p w14:paraId="5D0C9089"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8" w:space="0" w:color="auto"/>
              <w:right w:val="single" w:sz="8" w:space="0" w:color="auto"/>
            </w:tcBorders>
            <w:shd w:val="clear" w:color="auto" w:fill="auto"/>
            <w:noWrap/>
            <w:vAlign w:val="bottom"/>
            <w:hideMark/>
          </w:tcPr>
          <w:p w14:paraId="4611B342"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attività ricreative, sportive, culturali</w:t>
            </w:r>
          </w:p>
        </w:tc>
        <w:tc>
          <w:tcPr>
            <w:tcW w:w="3544" w:type="dxa"/>
            <w:tcBorders>
              <w:top w:val="nil"/>
              <w:left w:val="nil"/>
              <w:bottom w:val="single" w:sz="8" w:space="0" w:color="auto"/>
              <w:right w:val="single" w:sz="8" w:space="0" w:color="auto"/>
            </w:tcBorders>
            <w:shd w:val="clear" w:color="auto" w:fill="auto"/>
            <w:noWrap/>
            <w:vAlign w:val="bottom"/>
            <w:hideMark/>
          </w:tcPr>
          <w:p w14:paraId="3016BC80"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13</w:t>
            </w:r>
          </w:p>
        </w:tc>
      </w:tr>
      <w:tr w:rsidR="00E4454F" w:rsidRPr="00E4454F" w14:paraId="6A3D77A8" w14:textId="77777777" w:rsidTr="006529E7">
        <w:trPr>
          <w:trHeight w:val="288"/>
        </w:trPr>
        <w:tc>
          <w:tcPr>
            <w:tcW w:w="12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36A781D" w14:textId="77777777" w:rsidR="00E4454F" w:rsidRPr="00E4454F" w:rsidRDefault="00E4454F" w:rsidP="00E4454F">
            <w:pPr>
              <w:spacing w:after="0" w:line="240" w:lineRule="auto"/>
              <w:jc w:val="center"/>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Lombardia</w:t>
            </w:r>
          </w:p>
        </w:tc>
        <w:tc>
          <w:tcPr>
            <w:tcW w:w="4987" w:type="dxa"/>
            <w:tcBorders>
              <w:top w:val="nil"/>
              <w:left w:val="nil"/>
              <w:bottom w:val="single" w:sz="4" w:space="0" w:color="auto"/>
              <w:right w:val="single" w:sz="8" w:space="0" w:color="auto"/>
            </w:tcBorders>
            <w:shd w:val="clear" w:color="auto" w:fill="auto"/>
            <w:noWrap/>
            <w:vAlign w:val="bottom"/>
            <w:hideMark/>
          </w:tcPr>
          <w:p w14:paraId="268E9554"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in complesso</w:t>
            </w:r>
          </w:p>
        </w:tc>
        <w:tc>
          <w:tcPr>
            <w:tcW w:w="3544" w:type="dxa"/>
            <w:tcBorders>
              <w:top w:val="nil"/>
              <w:left w:val="nil"/>
              <w:bottom w:val="single" w:sz="4" w:space="0" w:color="auto"/>
              <w:right w:val="single" w:sz="8" w:space="0" w:color="auto"/>
            </w:tcBorders>
            <w:shd w:val="clear" w:color="auto" w:fill="auto"/>
            <w:noWrap/>
            <w:vAlign w:val="bottom"/>
            <w:hideMark/>
          </w:tcPr>
          <w:p w14:paraId="4703721C"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1.688</w:t>
            </w:r>
          </w:p>
        </w:tc>
      </w:tr>
      <w:tr w:rsidR="00E4454F" w:rsidRPr="00E4454F" w14:paraId="32AF5E44"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53245FEA"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358085D3"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alloggio</w:t>
            </w:r>
          </w:p>
        </w:tc>
        <w:tc>
          <w:tcPr>
            <w:tcW w:w="3544" w:type="dxa"/>
            <w:tcBorders>
              <w:top w:val="nil"/>
              <w:left w:val="nil"/>
              <w:bottom w:val="nil"/>
              <w:right w:val="single" w:sz="8" w:space="0" w:color="auto"/>
            </w:tcBorders>
            <w:shd w:val="clear" w:color="auto" w:fill="auto"/>
            <w:noWrap/>
            <w:vAlign w:val="bottom"/>
            <w:hideMark/>
          </w:tcPr>
          <w:p w14:paraId="1E9AC61F"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928</w:t>
            </w:r>
          </w:p>
        </w:tc>
      </w:tr>
      <w:tr w:rsidR="00E4454F" w:rsidRPr="00E4454F" w14:paraId="164B43DE"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0CC029BA"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430D81F0"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letto</w:t>
            </w:r>
          </w:p>
        </w:tc>
        <w:tc>
          <w:tcPr>
            <w:tcW w:w="3544" w:type="dxa"/>
            <w:tcBorders>
              <w:top w:val="nil"/>
              <w:left w:val="nil"/>
              <w:bottom w:val="single" w:sz="4" w:space="0" w:color="auto"/>
              <w:right w:val="single" w:sz="8" w:space="0" w:color="auto"/>
            </w:tcBorders>
            <w:shd w:val="clear" w:color="auto" w:fill="auto"/>
            <w:noWrap/>
            <w:vAlign w:val="bottom"/>
            <w:hideMark/>
          </w:tcPr>
          <w:p w14:paraId="783EA4F5"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14.682</w:t>
            </w:r>
          </w:p>
        </w:tc>
      </w:tr>
      <w:tr w:rsidR="00E4454F" w:rsidRPr="00E4454F" w14:paraId="11E8E603"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60774EAC"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5C121112" w14:textId="77777777" w:rsidR="00E4454F" w:rsidRPr="00E4454F" w:rsidRDefault="00E4454F" w:rsidP="00E4454F">
            <w:pPr>
              <w:spacing w:after="0" w:line="240" w:lineRule="auto"/>
              <w:jc w:val="left"/>
              <w:rPr>
                <w:rFonts w:ascii="Century Gothic" w:eastAsia="Times New Roman" w:hAnsi="Century Gothic" w:cs="Calibri"/>
                <w:b/>
                <w:bCs/>
                <w:sz w:val="16"/>
                <w:szCs w:val="16"/>
                <w:lang w:eastAsia="it-IT"/>
              </w:rPr>
            </w:pPr>
            <w:r w:rsidRPr="00E4454F">
              <w:rPr>
                <w:rFonts w:ascii="Century Gothic" w:eastAsia="Times New Roman" w:hAnsi="Century Gothic" w:cs="Calibri"/>
                <w:b/>
                <w:bCs/>
                <w:sz w:val="16"/>
                <w:szCs w:val="16"/>
                <w:lang w:eastAsia="it-IT"/>
              </w:rPr>
              <w:t>Aziende con piazzole di sosta</w:t>
            </w:r>
          </w:p>
        </w:tc>
        <w:tc>
          <w:tcPr>
            <w:tcW w:w="3544" w:type="dxa"/>
            <w:tcBorders>
              <w:top w:val="nil"/>
              <w:left w:val="nil"/>
              <w:bottom w:val="nil"/>
              <w:right w:val="single" w:sz="8" w:space="0" w:color="auto"/>
            </w:tcBorders>
            <w:shd w:val="clear" w:color="auto" w:fill="auto"/>
            <w:noWrap/>
            <w:vAlign w:val="bottom"/>
            <w:hideMark/>
          </w:tcPr>
          <w:p w14:paraId="3C25D1A8"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61</w:t>
            </w:r>
          </w:p>
        </w:tc>
      </w:tr>
      <w:tr w:rsidR="00E4454F" w:rsidRPr="00E4454F" w14:paraId="02C67D92"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2ECCBB9C"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7F462430"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Piazzole di sosta</w:t>
            </w:r>
          </w:p>
        </w:tc>
        <w:tc>
          <w:tcPr>
            <w:tcW w:w="3544" w:type="dxa"/>
            <w:tcBorders>
              <w:top w:val="nil"/>
              <w:left w:val="nil"/>
              <w:bottom w:val="single" w:sz="4" w:space="0" w:color="auto"/>
              <w:right w:val="single" w:sz="8" w:space="0" w:color="auto"/>
            </w:tcBorders>
            <w:shd w:val="clear" w:color="auto" w:fill="auto"/>
            <w:noWrap/>
            <w:vAlign w:val="bottom"/>
            <w:hideMark/>
          </w:tcPr>
          <w:p w14:paraId="40E74172"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544</w:t>
            </w:r>
          </w:p>
        </w:tc>
      </w:tr>
      <w:tr w:rsidR="00E4454F" w:rsidRPr="00E4454F" w14:paraId="77C88ABC"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13CC04A3"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14DA9658"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ristorazione</w:t>
            </w:r>
          </w:p>
        </w:tc>
        <w:tc>
          <w:tcPr>
            <w:tcW w:w="3544" w:type="dxa"/>
            <w:tcBorders>
              <w:top w:val="nil"/>
              <w:left w:val="nil"/>
              <w:bottom w:val="nil"/>
              <w:right w:val="single" w:sz="8" w:space="0" w:color="auto"/>
            </w:tcBorders>
            <w:shd w:val="clear" w:color="auto" w:fill="auto"/>
            <w:noWrap/>
            <w:vAlign w:val="bottom"/>
            <w:hideMark/>
          </w:tcPr>
          <w:p w14:paraId="20C67022"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1.135</w:t>
            </w:r>
          </w:p>
        </w:tc>
      </w:tr>
      <w:tr w:rsidR="00E4454F" w:rsidRPr="00E4454F" w14:paraId="6EA18718"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637F4BF3"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25919AA5"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a sedere</w:t>
            </w:r>
          </w:p>
        </w:tc>
        <w:tc>
          <w:tcPr>
            <w:tcW w:w="3544" w:type="dxa"/>
            <w:tcBorders>
              <w:top w:val="nil"/>
              <w:left w:val="nil"/>
              <w:bottom w:val="single" w:sz="4" w:space="0" w:color="auto"/>
              <w:right w:val="single" w:sz="8" w:space="0" w:color="auto"/>
            </w:tcBorders>
            <w:shd w:val="clear" w:color="auto" w:fill="auto"/>
            <w:noWrap/>
            <w:vAlign w:val="bottom"/>
            <w:hideMark/>
          </w:tcPr>
          <w:p w14:paraId="5DE67EF6"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40.267</w:t>
            </w:r>
          </w:p>
        </w:tc>
      </w:tr>
      <w:tr w:rsidR="00E4454F" w:rsidRPr="00E4454F" w14:paraId="6C27BA74"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45C89ADB"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3BE99634"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degustazione</w:t>
            </w:r>
          </w:p>
        </w:tc>
        <w:tc>
          <w:tcPr>
            <w:tcW w:w="3544" w:type="dxa"/>
            <w:tcBorders>
              <w:top w:val="nil"/>
              <w:left w:val="nil"/>
              <w:bottom w:val="single" w:sz="4" w:space="0" w:color="auto"/>
              <w:right w:val="single" w:sz="8" w:space="0" w:color="auto"/>
            </w:tcBorders>
            <w:shd w:val="clear" w:color="auto" w:fill="auto"/>
            <w:noWrap/>
            <w:vAlign w:val="bottom"/>
            <w:hideMark/>
          </w:tcPr>
          <w:p w14:paraId="0B343025"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198</w:t>
            </w:r>
          </w:p>
        </w:tc>
      </w:tr>
      <w:tr w:rsidR="00E4454F" w:rsidRPr="00E4454F" w14:paraId="3BBC3887" w14:textId="77777777" w:rsidTr="006529E7">
        <w:trPr>
          <w:trHeight w:val="312"/>
        </w:trPr>
        <w:tc>
          <w:tcPr>
            <w:tcW w:w="1240" w:type="dxa"/>
            <w:vMerge/>
            <w:tcBorders>
              <w:top w:val="nil"/>
              <w:left w:val="single" w:sz="8" w:space="0" w:color="auto"/>
              <w:bottom w:val="single" w:sz="8" w:space="0" w:color="000000"/>
              <w:right w:val="single" w:sz="8" w:space="0" w:color="auto"/>
            </w:tcBorders>
            <w:vAlign w:val="center"/>
            <w:hideMark/>
          </w:tcPr>
          <w:p w14:paraId="4B28EB20"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8" w:space="0" w:color="auto"/>
              <w:right w:val="single" w:sz="8" w:space="0" w:color="auto"/>
            </w:tcBorders>
            <w:shd w:val="clear" w:color="auto" w:fill="auto"/>
            <w:noWrap/>
            <w:vAlign w:val="bottom"/>
            <w:hideMark/>
          </w:tcPr>
          <w:p w14:paraId="7BD1158B"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attività ricreative, sportive, culturali</w:t>
            </w:r>
          </w:p>
        </w:tc>
        <w:tc>
          <w:tcPr>
            <w:tcW w:w="3544" w:type="dxa"/>
            <w:tcBorders>
              <w:top w:val="nil"/>
              <w:left w:val="nil"/>
              <w:bottom w:val="single" w:sz="8" w:space="0" w:color="auto"/>
              <w:right w:val="single" w:sz="8" w:space="0" w:color="auto"/>
            </w:tcBorders>
            <w:shd w:val="clear" w:color="auto" w:fill="auto"/>
            <w:noWrap/>
            <w:vAlign w:val="bottom"/>
            <w:hideMark/>
          </w:tcPr>
          <w:p w14:paraId="1F347D6B"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841</w:t>
            </w:r>
          </w:p>
        </w:tc>
      </w:tr>
      <w:tr w:rsidR="00E4454F" w:rsidRPr="00E4454F" w14:paraId="686CF9D2" w14:textId="77777777" w:rsidTr="006529E7">
        <w:trPr>
          <w:trHeight w:val="288"/>
        </w:trPr>
        <w:tc>
          <w:tcPr>
            <w:tcW w:w="12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ED177E6" w14:textId="77777777" w:rsidR="00E4454F" w:rsidRPr="00E4454F" w:rsidRDefault="00E4454F" w:rsidP="00E4454F">
            <w:pPr>
              <w:spacing w:after="0" w:line="240" w:lineRule="auto"/>
              <w:jc w:val="center"/>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Liguria</w:t>
            </w:r>
          </w:p>
        </w:tc>
        <w:tc>
          <w:tcPr>
            <w:tcW w:w="4987" w:type="dxa"/>
            <w:tcBorders>
              <w:top w:val="nil"/>
              <w:left w:val="nil"/>
              <w:bottom w:val="single" w:sz="4" w:space="0" w:color="auto"/>
              <w:right w:val="single" w:sz="8" w:space="0" w:color="auto"/>
            </w:tcBorders>
            <w:shd w:val="clear" w:color="auto" w:fill="auto"/>
            <w:noWrap/>
            <w:vAlign w:val="bottom"/>
            <w:hideMark/>
          </w:tcPr>
          <w:p w14:paraId="04F178C4"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in complesso</w:t>
            </w:r>
          </w:p>
        </w:tc>
        <w:tc>
          <w:tcPr>
            <w:tcW w:w="3544" w:type="dxa"/>
            <w:tcBorders>
              <w:top w:val="nil"/>
              <w:left w:val="nil"/>
              <w:bottom w:val="single" w:sz="4" w:space="0" w:color="auto"/>
              <w:right w:val="single" w:sz="8" w:space="0" w:color="auto"/>
            </w:tcBorders>
            <w:shd w:val="clear" w:color="auto" w:fill="auto"/>
            <w:noWrap/>
            <w:vAlign w:val="bottom"/>
            <w:hideMark/>
          </w:tcPr>
          <w:p w14:paraId="3EB2B23F"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677</w:t>
            </w:r>
          </w:p>
        </w:tc>
      </w:tr>
      <w:tr w:rsidR="00E4454F" w:rsidRPr="00E4454F" w14:paraId="5EB825A4"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37B8CC73"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4788257A"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alloggio</w:t>
            </w:r>
          </w:p>
        </w:tc>
        <w:tc>
          <w:tcPr>
            <w:tcW w:w="3544" w:type="dxa"/>
            <w:tcBorders>
              <w:top w:val="nil"/>
              <w:left w:val="nil"/>
              <w:bottom w:val="nil"/>
              <w:right w:val="single" w:sz="8" w:space="0" w:color="auto"/>
            </w:tcBorders>
            <w:shd w:val="clear" w:color="auto" w:fill="auto"/>
            <w:noWrap/>
            <w:vAlign w:val="bottom"/>
            <w:hideMark/>
          </w:tcPr>
          <w:p w14:paraId="4D12A105"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615</w:t>
            </w:r>
          </w:p>
        </w:tc>
      </w:tr>
      <w:tr w:rsidR="00E4454F" w:rsidRPr="00E4454F" w14:paraId="1C64A7A8"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5988E2D6"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737318E9"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letto</w:t>
            </w:r>
          </w:p>
        </w:tc>
        <w:tc>
          <w:tcPr>
            <w:tcW w:w="3544" w:type="dxa"/>
            <w:tcBorders>
              <w:top w:val="nil"/>
              <w:left w:val="nil"/>
              <w:bottom w:val="single" w:sz="4" w:space="0" w:color="auto"/>
              <w:right w:val="single" w:sz="8" w:space="0" w:color="auto"/>
            </w:tcBorders>
            <w:shd w:val="clear" w:color="auto" w:fill="auto"/>
            <w:noWrap/>
            <w:vAlign w:val="bottom"/>
            <w:hideMark/>
          </w:tcPr>
          <w:p w14:paraId="218F9570"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9.845</w:t>
            </w:r>
          </w:p>
        </w:tc>
      </w:tr>
      <w:tr w:rsidR="00E4454F" w:rsidRPr="00E4454F" w14:paraId="13EA4BA6"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5C8093D3"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4BB3DD8B" w14:textId="77777777" w:rsidR="00E4454F" w:rsidRPr="00E4454F" w:rsidRDefault="00E4454F" w:rsidP="00E4454F">
            <w:pPr>
              <w:spacing w:after="0" w:line="240" w:lineRule="auto"/>
              <w:jc w:val="left"/>
              <w:rPr>
                <w:rFonts w:ascii="Century Gothic" w:eastAsia="Times New Roman" w:hAnsi="Century Gothic" w:cs="Calibri"/>
                <w:b/>
                <w:bCs/>
                <w:sz w:val="16"/>
                <w:szCs w:val="16"/>
                <w:lang w:eastAsia="it-IT"/>
              </w:rPr>
            </w:pPr>
            <w:r w:rsidRPr="00E4454F">
              <w:rPr>
                <w:rFonts w:ascii="Century Gothic" w:eastAsia="Times New Roman" w:hAnsi="Century Gothic" w:cs="Calibri"/>
                <w:b/>
                <w:bCs/>
                <w:sz w:val="16"/>
                <w:szCs w:val="16"/>
                <w:lang w:eastAsia="it-IT"/>
              </w:rPr>
              <w:t>Aziende con piazzole di sosta</w:t>
            </w:r>
          </w:p>
        </w:tc>
        <w:tc>
          <w:tcPr>
            <w:tcW w:w="3544" w:type="dxa"/>
            <w:tcBorders>
              <w:top w:val="nil"/>
              <w:left w:val="nil"/>
              <w:bottom w:val="nil"/>
              <w:right w:val="single" w:sz="8" w:space="0" w:color="auto"/>
            </w:tcBorders>
            <w:shd w:val="clear" w:color="auto" w:fill="auto"/>
            <w:noWrap/>
            <w:vAlign w:val="bottom"/>
            <w:hideMark/>
          </w:tcPr>
          <w:p w14:paraId="4E46F9CF"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49</w:t>
            </w:r>
          </w:p>
        </w:tc>
      </w:tr>
      <w:tr w:rsidR="00E4454F" w:rsidRPr="00E4454F" w14:paraId="3A54B789"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1E64E3CB"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1F8396F9"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Piazzole di sosta</w:t>
            </w:r>
          </w:p>
        </w:tc>
        <w:tc>
          <w:tcPr>
            <w:tcW w:w="3544" w:type="dxa"/>
            <w:tcBorders>
              <w:top w:val="nil"/>
              <w:left w:val="nil"/>
              <w:bottom w:val="single" w:sz="4" w:space="0" w:color="auto"/>
              <w:right w:val="single" w:sz="8" w:space="0" w:color="auto"/>
            </w:tcBorders>
            <w:shd w:val="clear" w:color="auto" w:fill="auto"/>
            <w:noWrap/>
            <w:vAlign w:val="bottom"/>
            <w:hideMark/>
          </w:tcPr>
          <w:p w14:paraId="16439917"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489</w:t>
            </w:r>
          </w:p>
        </w:tc>
      </w:tr>
      <w:tr w:rsidR="00E4454F" w:rsidRPr="00E4454F" w14:paraId="7027855B"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5F11D4BD"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4A1B4BEC"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ristorazione</w:t>
            </w:r>
          </w:p>
        </w:tc>
        <w:tc>
          <w:tcPr>
            <w:tcW w:w="3544" w:type="dxa"/>
            <w:tcBorders>
              <w:top w:val="nil"/>
              <w:left w:val="nil"/>
              <w:bottom w:val="nil"/>
              <w:right w:val="single" w:sz="8" w:space="0" w:color="auto"/>
            </w:tcBorders>
            <w:shd w:val="clear" w:color="auto" w:fill="auto"/>
            <w:noWrap/>
            <w:vAlign w:val="bottom"/>
            <w:hideMark/>
          </w:tcPr>
          <w:p w14:paraId="143C80D7"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341</w:t>
            </w:r>
          </w:p>
        </w:tc>
      </w:tr>
      <w:tr w:rsidR="00E4454F" w:rsidRPr="00E4454F" w14:paraId="069A5110"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3733D850"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5AFE5066"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a sedere</w:t>
            </w:r>
          </w:p>
        </w:tc>
        <w:tc>
          <w:tcPr>
            <w:tcW w:w="3544" w:type="dxa"/>
            <w:tcBorders>
              <w:top w:val="nil"/>
              <w:left w:val="nil"/>
              <w:bottom w:val="single" w:sz="4" w:space="0" w:color="auto"/>
              <w:right w:val="single" w:sz="8" w:space="0" w:color="auto"/>
            </w:tcBorders>
            <w:shd w:val="clear" w:color="auto" w:fill="auto"/>
            <w:noWrap/>
            <w:vAlign w:val="bottom"/>
            <w:hideMark/>
          </w:tcPr>
          <w:p w14:paraId="695F4300"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9.049</w:t>
            </w:r>
          </w:p>
        </w:tc>
      </w:tr>
      <w:tr w:rsidR="00E4454F" w:rsidRPr="00E4454F" w14:paraId="5E666FE4"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6924822A"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38A27DAB"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degustazione</w:t>
            </w:r>
          </w:p>
        </w:tc>
        <w:tc>
          <w:tcPr>
            <w:tcW w:w="3544" w:type="dxa"/>
            <w:tcBorders>
              <w:top w:val="nil"/>
              <w:left w:val="nil"/>
              <w:bottom w:val="single" w:sz="4" w:space="0" w:color="auto"/>
              <w:right w:val="single" w:sz="8" w:space="0" w:color="auto"/>
            </w:tcBorders>
            <w:shd w:val="clear" w:color="auto" w:fill="auto"/>
            <w:noWrap/>
            <w:vAlign w:val="bottom"/>
            <w:hideMark/>
          </w:tcPr>
          <w:p w14:paraId="4CBBDEFD"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96</w:t>
            </w:r>
          </w:p>
        </w:tc>
      </w:tr>
      <w:tr w:rsidR="00E4454F" w:rsidRPr="00E4454F" w14:paraId="1E01E0B5" w14:textId="77777777" w:rsidTr="006529E7">
        <w:trPr>
          <w:trHeight w:val="300"/>
        </w:trPr>
        <w:tc>
          <w:tcPr>
            <w:tcW w:w="1240" w:type="dxa"/>
            <w:vMerge/>
            <w:tcBorders>
              <w:top w:val="nil"/>
              <w:left w:val="single" w:sz="8" w:space="0" w:color="auto"/>
              <w:bottom w:val="single" w:sz="8" w:space="0" w:color="000000"/>
              <w:right w:val="single" w:sz="8" w:space="0" w:color="auto"/>
            </w:tcBorders>
            <w:vAlign w:val="center"/>
            <w:hideMark/>
          </w:tcPr>
          <w:p w14:paraId="1ADF71D2"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8" w:space="0" w:color="auto"/>
              <w:right w:val="single" w:sz="8" w:space="0" w:color="auto"/>
            </w:tcBorders>
            <w:shd w:val="clear" w:color="auto" w:fill="auto"/>
            <w:noWrap/>
            <w:vAlign w:val="bottom"/>
            <w:hideMark/>
          </w:tcPr>
          <w:p w14:paraId="091E3FA9"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attività ricreative, sportive, culturali</w:t>
            </w:r>
          </w:p>
        </w:tc>
        <w:tc>
          <w:tcPr>
            <w:tcW w:w="3544" w:type="dxa"/>
            <w:tcBorders>
              <w:top w:val="nil"/>
              <w:left w:val="nil"/>
              <w:bottom w:val="single" w:sz="8" w:space="0" w:color="auto"/>
              <w:right w:val="single" w:sz="8" w:space="0" w:color="auto"/>
            </w:tcBorders>
            <w:shd w:val="clear" w:color="auto" w:fill="auto"/>
            <w:noWrap/>
            <w:vAlign w:val="bottom"/>
            <w:hideMark/>
          </w:tcPr>
          <w:p w14:paraId="687CFCFA"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253</w:t>
            </w:r>
          </w:p>
        </w:tc>
      </w:tr>
      <w:tr w:rsidR="00E4454F" w:rsidRPr="00E4454F" w14:paraId="072EE1C0" w14:textId="77777777" w:rsidTr="006529E7">
        <w:trPr>
          <w:trHeight w:val="288"/>
        </w:trPr>
        <w:tc>
          <w:tcPr>
            <w:tcW w:w="12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9164A15" w14:textId="77777777" w:rsidR="00E4454F" w:rsidRPr="00E4454F" w:rsidRDefault="00E4454F" w:rsidP="00E4454F">
            <w:pPr>
              <w:spacing w:after="0" w:line="240" w:lineRule="auto"/>
              <w:jc w:val="center"/>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P.A. Bolzano</w:t>
            </w:r>
          </w:p>
        </w:tc>
        <w:tc>
          <w:tcPr>
            <w:tcW w:w="4987" w:type="dxa"/>
            <w:tcBorders>
              <w:top w:val="nil"/>
              <w:left w:val="nil"/>
              <w:bottom w:val="single" w:sz="4" w:space="0" w:color="auto"/>
              <w:right w:val="single" w:sz="8" w:space="0" w:color="auto"/>
            </w:tcBorders>
            <w:shd w:val="clear" w:color="auto" w:fill="auto"/>
            <w:noWrap/>
            <w:vAlign w:val="bottom"/>
            <w:hideMark/>
          </w:tcPr>
          <w:p w14:paraId="7724E8A8"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in complesso</w:t>
            </w:r>
          </w:p>
        </w:tc>
        <w:tc>
          <w:tcPr>
            <w:tcW w:w="3544" w:type="dxa"/>
            <w:tcBorders>
              <w:top w:val="nil"/>
              <w:left w:val="nil"/>
              <w:bottom w:val="single" w:sz="4" w:space="0" w:color="auto"/>
              <w:right w:val="single" w:sz="8" w:space="0" w:color="auto"/>
            </w:tcBorders>
            <w:shd w:val="clear" w:color="auto" w:fill="auto"/>
            <w:noWrap/>
            <w:vAlign w:val="bottom"/>
            <w:hideMark/>
          </w:tcPr>
          <w:p w14:paraId="5DFE7DD9"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3.132</w:t>
            </w:r>
          </w:p>
        </w:tc>
      </w:tr>
      <w:tr w:rsidR="00E4454F" w:rsidRPr="00E4454F" w14:paraId="3E004A88"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2C973627"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400540DF"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alloggio</w:t>
            </w:r>
          </w:p>
        </w:tc>
        <w:tc>
          <w:tcPr>
            <w:tcW w:w="3544" w:type="dxa"/>
            <w:tcBorders>
              <w:top w:val="nil"/>
              <w:left w:val="nil"/>
              <w:bottom w:val="nil"/>
              <w:right w:val="single" w:sz="8" w:space="0" w:color="auto"/>
            </w:tcBorders>
            <w:shd w:val="clear" w:color="auto" w:fill="auto"/>
            <w:noWrap/>
            <w:vAlign w:val="bottom"/>
            <w:hideMark/>
          </w:tcPr>
          <w:p w14:paraId="24968886"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2.678</w:t>
            </w:r>
          </w:p>
        </w:tc>
      </w:tr>
      <w:tr w:rsidR="00E4454F" w:rsidRPr="00E4454F" w14:paraId="4803D93E"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2C3812AF"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7E317DCA"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letto</w:t>
            </w:r>
          </w:p>
        </w:tc>
        <w:tc>
          <w:tcPr>
            <w:tcW w:w="3544" w:type="dxa"/>
            <w:tcBorders>
              <w:top w:val="nil"/>
              <w:left w:val="nil"/>
              <w:bottom w:val="single" w:sz="4" w:space="0" w:color="auto"/>
              <w:right w:val="single" w:sz="8" w:space="0" w:color="auto"/>
            </w:tcBorders>
            <w:shd w:val="clear" w:color="auto" w:fill="auto"/>
            <w:noWrap/>
            <w:vAlign w:val="bottom"/>
            <w:hideMark/>
          </w:tcPr>
          <w:p w14:paraId="4BB3B3C1"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23.994</w:t>
            </w:r>
          </w:p>
        </w:tc>
      </w:tr>
      <w:tr w:rsidR="00E4454F" w:rsidRPr="00E4454F" w14:paraId="2A6EC66C"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56B1E91A"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02487286" w14:textId="77777777" w:rsidR="00E4454F" w:rsidRPr="00E4454F" w:rsidRDefault="00E4454F" w:rsidP="00E4454F">
            <w:pPr>
              <w:spacing w:after="0" w:line="240" w:lineRule="auto"/>
              <w:jc w:val="left"/>
              <w:rPr>
                <w:rFonts w:ascii="Century Gothic" w:eastAsia="Times New Roman" w:hAnsi="Century Gothic" w:cs="Calibri"/>
                <w:b/>
                <w:bCs/>
                <w:sz w:val="16"/>
                <w:szCs w:val="16"/>
                <w:lang w:eastAsia="it-IT"/>
              </w:rPr>
            </w:pPr>
            <w:r w:rsidRPr="00E4454F">
              <w:rPr>
                <w:rFonts w:ascii="Century Gothic" w:eastAsia="Times New Roman" w:hAnsi="Century Gothic" w:cs="Calibri"/>
                <w:b/>
                <w:bCs/>
                <w:sz w:val="16"/>
                <w:szCs w:val="16"/>
                <w:lang w:eastAsia="it-IT"/>
              </w:rPr>
              <w:t>Aziende con piazzole di sosta</w:t>
            </w:r>
          </w:p>
        </w:tc>
        <w:tc>
          <w:tcPr>
            <w:tcW w:w="3544" w:type="dxa"/>
            <w:tcBorders>
              <w:top w:val="nil"/>
              <w:left w:val="nil"/>
              <w:bottom w:val="nil"/>
              <w:right w:val="single" w:sz="8" w:space="0" w:color="auto"/>
            </w:tcBorders>
            <w:shd w:val="clear" w:color="auto" w:fill="auto"/>
            <w:noWrap/>
            <w:vAlign w:val="bottom"/>
            <w:hideMark/>
          </w:tcPr>
          <w:p w14:paraId="305E3D9F" w14:textId="77777777" w:rsidR="00E4454F" w:rsidRPr="00E4454F" w:rsidRDefault="00E4454F" w:rsidP="00E4454F">
            <w:pPr>
              <w:spacing w:after="0" w:line="240" w:lineRule="auto"/>
              <w:jc w:val="lef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w:t>
            </w:r>
          </w:p>
        </w:tc>
      </w:tr>
      <w:tr w:rsidR="00E4454F" w:rsidRPr="00E4454F" w14:paraId="4A37EEF8"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76BED68D"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1239DDB4"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Piazzole di sosta</w:t>
            </w:r>
          </w:p>
        </w:tc>
        <w:tc>
          <w:tcPr>
            <w:tcW w:w="3544" w:type="dxa"/>
            <w:tcBorders>
              <w:top w:val="nil"/>
              <w:left w:val="nil"/>
              <w:bottom w:val="single" w:sz="4" w:space="0" w:color="auto"/>
              <w:right w:val="single" w:sz="8" w:space="0" w:color="auto"/>
            </w:tcBorders>
            <w:shd w:val="clear" w:color="auto" w:fill="auto"/>
            <w:noWrap/>
            <w:vAlign w:val="bottom"/>
            <w:hideMark/>
          </w:tcPr>
          <w:p w14:paraId="50FB0D3E" w14:textId="77777777" w:rsidR="00E4454F" w:rsidRPr="00E4454F" w:rsidRDefault="00E4454F" w:rsidP="00E4454F">
            <w:pPr>
              <w:spacing w:after="0" w:line="240" w:lineRule="auto"/>
              <w:jc w:val="lef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w:t>
            </w:r>
          </w:p>
        </w:tc>
      </w:tr>
      <w:tr w:rsidR="00E4454F" w:rsidRPr="00E4454F" w14:paraId="59C62656"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5ED78C10"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0E253834"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ristorazione</w:t>
            </w:r>
          </w:p>
        </w:tc>
        <w:tc>
          <w:tcPr>
            <w:tcW w:w="3544" w:type="dxa"/>
            <w:tcBorders>
              <w:top w:val="nil"/>
              <w:left w:val="nil"/>
              <w:bottom w:val="nil"/>
              <w:right w:val="single" w:sz="8" w:space="0" w:color="auto"/>
            </w:tcBorders>
            <w:shd w:val="clear" w:color="auto" w:fill="auto"/>
            <w:noWrap/>
            <w:vAlign w:val="bottom"/>
            <w:hideMark/>
          </w:tcPr>
          <w:p w14:paraId="44E9D611"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532</w:t>
            </w:r>
          </w:p>
        </w:tc>
      </w:tr>
      <w:tr w:rsidR="00E4454F" w:rsidRPr="00E4454F" w14:paraId="538F6667"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21B99B1E"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68809A9F"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a sedere</w:t>
            </w:r>
          </w:p>
        </w:tc>
        <w:tc>
          <w:tcPr>
            <w:tcW w:w="3544" w:type="dxa"/>
            <w:tcBorders>
              <w:top w:val="nil"/>
              <w:left w:val="nil"/>
              <w:bottom w:val="single" w:sz="4" w:space="0" w:color="auto"/>
              <w:right w:val="single" w:sz="8" w:space="0" w:color="auto"/>
            </w:tcBorders>
            <w:shd w:val="clear" w:color="auto" w:fill="auto"/>
            <w:noWrap/>
            <w:vAlign w:val="bottom"/>
            <w:hideMark/>
          </w:tcPr>
          <w:p w14:paraId="28B8C5F7"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5.940</w:t>
            </w:r>
          </w:p>
        </w:tc>
      </w:tr>
      <w:tr w:rsidR="00E4454F" w:rsidRPr="00E4454F" w14:paraId="06AE9EAD"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3F5856CF"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3B07116D"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degustazione</w:t>
            </w:r>
          </w:p>
        </w:tc>
        <w:tc>
          <w:tcPr>
            <w:tcW w:w="3544" w:type="dxa"/>
            <w:tcBorders>
              <w:top w:val="nil"/>
              <w:left w:val="nil"/>
              <w:bottom w:val="single" w:sz="4" w:space="0" w:color="auto"/>
              <w:right w:val="single" w:sz="8" w:space="0" w:color="auto"/>
            </w:tcBorders>
            <w:shd w:val="clear" w:color="auto" w:fill="auto"/>
            <w:noWrap/>
            <w:vAlign w:val="bottom"/>
            <w:hideMark/>
          </w:tcPr>
          <w:p w14:paraId="19344E5A"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238</w:t>
            </w:r>
          </w:p>
        </w:tc>
      </w:tr>
      <w:tr w:rsidR="00E4454F" w:rsidRPr="00E4454F" w14:paraId="3FBEA648" w14:textId="77777777" w:rsidTr="006529E7">
        <w:trPr>
          <w:trHeight w:val="300"/>
        </w:trPr>
        <w:tc>
          <w:tcPr>
            <w:tcW w:w="1240" w:type="dxa"/>
            <w:vMerge/>
            <w:tcBorders>
              <w:top w:val="nil"/>
              <w:left w:val="single" w:sz="8" w:space="0" w:color="auto"/>
              <w:bottom w:val="single" w:sz="8" w:space="0" w:color="000000"/>
              <w:right w:val="single" w:sz="8" w:space="0" w:color="auto"/>
            </w:tcBorders>
            <w:vAlign w:val="center"/>
            <w:hideMark/>
          </w:tcPr>
          <w:p w14:paraId="740A0D5D"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8" w:space="0" w:color="auto"/>
              <w:right w:val="single" w:sz="8" w:space="0" w:color="auto"/>
            </w:tcBorders>
            <w:shd w:val="clear" w:color="auto" w:fill="auto"/>
            <w:noWrap/>
            <w:vAlign w:val="bottom"/>
            <w:hideMark/>
          </w:tcPr>
          <w:p w14:paraId="40AFA3AB"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attività ricreative, sportive, culturali</w:t>
            </w:r>
          </w:p>
        </w:tc>
        <w:tc>
          <w:tcPr>
            <w:tcW w:w="3544" w:type="dxa"/>
            <w:tcBorders>
              <w:top w:val="nil"/>
              <w:left w:val="nil"/>
              <w:bottom w:val="single" w:sz="8" w:space="0" w:color="auto"/>
              <w:right w:val="single" w:sz="8" w:space="0" w:color="auto"/>
            </w:tcBorders>
            <w:shd w:val="clear" w:color="auto" w:fill="auto"/>
            <w:noWrap/>
            <w:vAlign w:val="bottom"/>
            <w:hideMark/>
          </w:tcPr>
          <w:p w14:paraId="2D26ACC4"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1.038</w:t>
            </w:r>
          </w:p>
        </w:tc>
      </w:tr>
      <w:tr w:rsidR="00E4454F" w:rsidRPr="00E4454F" w14:paraId="7AF7CDFC" w14:textId="77777777" w:rsidTr="006529E7">
        <w:trPr>
          <w:trHeight w:val="288"/>
        </w:trPr>
        <w:tc>
          <w:tcPr>
            <w:tcW w:w="12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FFDF226" w14:textId="77777777" w:rsidR="00E4454F" w:rsidRPr="00E4454F" w:rsidRDefault="00E4454F" w:rsidP="00E4454F">
            <w:pPr>
              <w:spacing w:after="0" w:line="240" w:lineRule="auto"/>
              <w:jc w:val="center"/>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P.A. Trento</w:t>
            </w:r>
          </w:p>
        </w:tc>
        <w:tc>
          <w:tcPr>
            <w:tcW w:w="4987" w:type="dxa"/>
            <w:tcBorders>
              <w:top w:val="nil"/>
              <w:left w:val="nil"/>
              <w:bottom w:val="single" w:sz="4" w:space="0" w:color="auto"/>
              <w:right w:val="single" w:sz="8" w:space="0" w:color="auto"/>
            </w:tcBorders>
            <w:shd w:val="clear" w:color="auto" w:fill="auto"/>
            <w:noWrap/>
            <w:vAlign w:val="bottom"/>
            <w:hideMark/>
          </w:tcPr>
          <w:p w14:paraId="1C3F550D"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in complesso</w:t>
            </w:r>
          </w:p>
        </w:tc>
        <w:tc>
          <w:tcPr>
            <w:tcW w:w="3544" w:type="dxa"/>
            <w:tcBorders>
              <w:top w:val="nil"/>
              <w:left w:val="nil"/>
              <w:bottom w:val="single" w:sz="4" w:space="0" w:color="auto"/>
              <w:right w:val="single" w:sz="8" w:space="0" w:color="auto"/>
            </w:tcBorders>
            <w:shd w:val="clear" w:color="auto" w:fill="auto"/>
            <w:noWrap/>
            <w:vAlign w:val="bottom"/>
            <w:hideMark/>
          </w:tcPr>
          <w:p w14:paraId="44AEA4DF"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473</w:t>
            </w:r>
          </w:p>
        </w:tc>
      </w:tr>
      <w:tr w:rsidR="00E4454F" w:rsidRPr="00E4454F" w14:paraId="62587C0F"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0FA6279F"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744AC7F7"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alloggio</w:t>
            </w:r>
          </w:p>
        </w:tc>
        <w:tc>
          <w:tcPr>
            <w:tcW w:w="3544" w:type="dxa"/>
            <w:tcBorders>
              <w:top w:val="nil"/>
              <w:left w:val="nil"/>
              <w:bottom w:val="nil"/>
              <w:right w:val="single" w:sz="8" w:space="0" w:color="auto"/>
            </w:tcBorders>
            <w:shd w:val="clear" w:color="auto" w:fill="auto"/>
            <w:noWrap/>
            <w:vAlign w:val="bottom"/>
            <w:hideMark/>
          </w:tcPr>
          <w:p w14:paraId="73E63A53"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359</w:t>
            </w:r>
          </w:p>
        </w:tc>
      </w:tr>
      <w:tr w:rsidR="00E4454F" w:rsidRPr="00E4454F" w14:paraId="5E74BCF0"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779C39AA"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3F5D3661"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letto</w:t>
            </w:r>
          </w:p>
        </w:tc>
        <w:tc>
          <w:tcPr>
            <w:tcW w:w="3544" w:type="dxa"/>
            <w:tcBorders>
              <w:top w:val="nil"/>
              <w:left w:val="nil"/>
              <w:bottom w:val="single" w:sz="4" w:space="0" w:color="auto"/>
              <w:right w:val="single" w:sz="8" w:space="0" w:color="auto"/>
            </w:tcBorders>
            <w:shd w:val="clear" w:color="auto" w:fill="auto"/>
            <w:noWrap/>
            <w:vAlign w:val="bottom"/>
            <w:hideMark/>
          </w:tcPr>
          <w:p w14:paraId="75FBF862"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4.964</w:t>
            </w:r>
          </w:p>
        </w:tc>
      </w:tr>
      <w:tr w:rsidR="00E4454F" w:rsidRPr="00E4454F" w14:paraId="304DF3C8"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3F812E69"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59DE4936" w14:textId="77777777" w:rsidR="00E4454F" w:rsidRPr="00E4454F" w:rsidRDefault="00E4454F" w:rsidP="00E4454F">
            <w:pPr>
              <w:spacing w:after="0" w:line="240" w:lineRule="auto"/>
              <w:jc w:val="left"/>
              <w:rPr>
                <w:rFonts w:ascii="Century Gothic" w:eastAsia="Times New Roman" w:hAnsi="Century Gothic" w:cs="Calibri"/>
                <w:b/>
                <w:bCs/>
                <w:sz w:val="16"/>
                <w:szCs w:val="16"/>
                <w:lang w:eastAsia="it-IT"/>
              </w:rPr>
            </w:pPr>
            <w:r w:rsidRPr="00E4454F">
              <w:rPr>
                <w:rFonts w:ascii="Century Gothic" w:eastAsia="Times New Roman" w:hAnsi="Century Gothic" w:cs="Calibri"/>
                <w:b/>
                <w:bCs/>
                <w:sz w:val="16"/>
                <w:szCs w:val="16"/>
                <w:lang w:eastAsia="it-IT"/>
              </w:rPr>
              <w:t>Aziende con piazzole di sosta</w:t>
            </w:r>
          </w:p>
        </w:tc>
        <w:tc>
          <w:tcPr>
            <w:tcW w:w="3544" w:type="dxa"/>
            <w:tcBorders>
              <w:top w:val="nil"/>
              <w:left w:val="nil"/>
              <w:bottom w:val="nil"/>
              <w:right w:val="single" w:sz="8" w:space="0" w:color="auto"/>
            </w:tcBorders>
            <w:shd w:val="clear" w:color="auto" w:fill="auto"/>
            <w:noWrap/>
            <w:vAlign w:val="bottom"/>
            <w:hideMark/>
          </w:tcPr>
          <w:p w14:paraId="3FAB7901"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15</w:t>
            </w:r>
          </w:p>
        </w:tc>
      </w:tr>
      <w:tr w:rsidR="00E4454F" w:rsidRPr="00E4454F" w14:paraId="10316E25"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398E0005"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17A39AC8"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Piazzole di sosta</w:t>
            </w:r>
          </w:p>
        </w:tc>
        <w:tc>
          <w:tcPr>
            <w:tcW w:w="3544" w:type="dxa"/>
            <w:tcBorders>
              <w:top w:val="nil"/>
              <w:left w:val="nil"/>
              <w:bottom w:val="single" w:sz="4" w:space="0" w:color="auto"/>
              <w:right w:val="single" w:sz="8" w:space="0" w:color="auto"/>
            </w:tcBorders>
            <w:shd w:val="clear" w:color="auto" w:fill="auto"/>
            <w:noWrap/>
            <w:vAlign w:val="bottom"/>
            <w:hideMark/>
          </w:tcPr>
          <w:p w14:paraId="7A75B1C3"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164</w:t>
            </w:r>
          </w:p>
        </w:tc>
      </w:tr>
      <w:tr w:rsidR="00E4454F" w:rsidRPr="00E4454F" w14:paraId="5224CC0B"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535B2EEC"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6C23F763"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ristorazione</w:t>
            </w:r>
          </w:p>
        </w:tc>
        <w:tc>
          <w:tcPr>
            <w:tcW w:w="3544" w:type="dxa"/>
            <w:tcBorders>
              <w:top w:val="nil"/>
              <w:left w:val="nil"/>
              <w:bottom w:val="nil"/>
              <w:right w:val="single" w:sz="8" w:space="0" w:color="auto"/>
            </w:tcBorders>
            <w:shd w:val="clear" w:color="auto" w:fill="auto"/>
            <w:noWrap/>
            <w:vAlign w:val="bottom"/>
            <w:hideMark/>
          </w:tcPr>
          <w:p w14:paraId="3AD68122"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189</w:t>
            </w:r>
          </w:p>
        </w:tc>
      </w:tr>
      <w:tr w:rsidR="00E4454F" w:rsidRPr="00E4454F" w14:paraId="7FFAD75A"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68B4A1E7"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74B407F0"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a sedere</w:t>
            </w:r>
          </w:p>
        </w:tc>
        <w:tc>
          <w:tcPr>
            <w:tcW w:w="3544" w:type="dxa"/>
            <w:tcBorders>
              <w:top w:val="nil"/>
              <w:left w:val="nil"/>
              <w:bottom w:val="single" w:sz="4" w:space="0" w:color="auto"/>
              <w:right w:val="single" w:sz="8" w:space="0" w:color="auto"/>
            </w:tcBorders>
            <w:shd w:val="clear" w:color="auto" w:fill="auto"/>
            <w:noWrap/>
            <w:vAlign w:val="bottom"/>
            <w:hideMark/>
          </w:tcPr>
          <w:p w14:paraId="39A1670B"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6.964</w:t>
            </w:r>
          </w:p>
        </w:tc>
      </w:tr>
      <w:tr w:rsidR="00E4454F" w:rsidRPr="00E4454F" w14:paraId="079C3968"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5524870A"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755D6179"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degustazione</w:t>
            </w:r>
          </w:p>
        </w:tc>
        <w:tc>
          <w:tcPr>
            <w:tcW w:w="3544" w:type="dxa"/>
            <w:tcBorders>
              <w:top w:val="nil"/>
              <w:left w:val="nil"/>
              <w:bottom w:val="single" w:sz="4" w:space="0" w:color="auto"/>
              <w:right w:val="single" w:sz="8" w:space="0" w:color="auto"/>
            </w:tcBorders>
            <w:shd w:val="clear" w:color="auto" w:fill="auto"/>
            <w:noWrap/>
            <w:vAlign w:val="bottom"/>
            <w:hideMark/>
          </w:tcPr>
          <w:p w14:paraId="1A714CCE"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134</w:t>
            </w:r>
          </w:p>
        </w:tc>
      </w:tr>
      <w:tr w:rsidR="00E4454F" w:rsidRPr="00E4454F" w14:paraId="7474D09E" w14:textId="77777777" w:rsidTr="006529E7">
        <w:trPr>
          <w:trHeight w:val="300"/>
        </w:trPr>
        <w:tc>
          <w:tcPr>
            <w:tcW w:w="1240" w:type="dxa"/>
            <w:vMerge/>
            <w:tcBorders>
              <w:top w:val="nil"/>
              <w:left w:val="single" w:sz="8" w:space="0" w:color="auto"/>
              <w:bottom w:val="single" w:sz="8" w:space="0" w:color="000000"/>
              <w:right w:val="single" w:sz="8" w:space="0" w:color="auto"/>
            </w:tcBorders>
            <w:vAlign w:val="center"/>
            <w:hideMark/>
          </w:tcPr>
          <w:p w14:paraId="0F52F199"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8" w:space="0" w:color="auto"/>
              <w:right w:val="single" w:sz="8" w:space="0" w:color="auto"/>
            </w:tcBorders>
            <w:shd w:val="clear" w:color="auto" w:fill="auto"/>
            <w:noWrap/>
            <w:vAlign w:val="bottom"/>
            <w:hideMark/>
          </w:tcPr>
          <w:p w14:paraId="7C0B3180"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attività ricreative, sportive, culturali</w:t>
            </w:r>
          </w:p>
        </w:tc>
        <w:tc>
          <w:tcPr>
            <w:tcW w:w="3544" w:type="dxa"/>
            <w:tcBorders>
              <w:top w:val="nil"/>
              <w:left w:val="nil"/>
              <w:bottom w:val="single" w:sz="8" w:space="0" w:color="auto"/>
              <w:right w:val="single" w:sz="8" w:space="0" w:color="auto"/>
            </w:tcBorders>
            <w:shd w:val="clear" w:color="auto" w:fill="auto"/>
            <w:noWrap/>
            <w:vAlign w:val="bottom"/>
            <w:hideMark/>
          </w:tcPr>
          <w:p w14:paraId="5477012C"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88</w:t>
            </w:r>
          </w:p>
        </w:tc>
      </w:tr>
      <w:tr w:rsidR="00E4454F" w:rsidRPr="00E4454F" w14:paraId="3A691299" w14:textId="77777777" w:rsidTr="006529E7">
        <w:trPr>
          <w:trHeight w:val="288"/>
        </w:trPr>
        <w:tc>
          <w:tcPr>
            <w:tcW w:w="12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0744338" w14:textId="77777777" w:rsidR="00E4454F" w:rsidRPr="00E4454F" w:rsidRDefault="00E4454F" w:rsidP="00E4454F">
            <w:pPr>
              <w:spacing w:after="0" w:line="240" w:lineRule="auto"/>
              <w:jc w:val="center"/>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Veneto</w:t>
            </w:r>
          </w:p>
        </w:tc>
        <w:tc>
          <w:tcPr>
            <w:tcW w:w="4987" w:type="dxa"/>
            <w:tcBorders>
              <w:top w:val="nil"/>
              <w:left w:val="nil"/>
              <w:bottom w:val="single" w:sz="4" w:space="0" w:color="auto"/>
              <w:right w:val="single" w:sz="8" w:space="0" w:color="auto"/>
            </w:tcBorders>
            <w:shd w:val="clear" w:color="auto" w:fill="auto"/>
            <w:noWrap/>
            <w:vAlign w:val="bottom"/>
            <w:hideMark/>
          </w:tcPr>
          <w:p w14:paraId="4743A511"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in complesso</w:t>
            </w:r>
          </w:p>
        </w:tc>
        <w:tc>
          <w:tcPr>
            <w:tcW w:w="3544" w:type="dxa"/>
            <w:tcBorders>
              <w:top w:val="nil"/>
              <w:left w:val="nil"/>
              <w:bottom w:val="single" w:sz="4" w:space="0" w:color="auto"/>
              <w:right w:val="single" w:sz="8" w:space="0" w:color="auto"/>
            </w:tcBorders>
            <w:shd w:val="clear" w:color="auto" w:fill="auto"/>
            <w:noWrap/>
            <w:vAlign w:val="bottom"/>
            <w:hideMark/>
          </w:tcPr>
          <w:p w14:paraId="09206255"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1.466</w:t>
            </w:r>
          </w:p>
        </w:tc>
      </w:tr>
      <w:tr w:rsidR="00E4454F" w:rsidRPr="00E4454F" w14:paraId="6D3FCA73"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6BFB4881"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22195D4C"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alloggio</w:t>
            </w:r>
          </w:p>
        </w:tc>
        <w:tc>
          <w:tcPr>
            <w:tcW w:w="3544" w:type="dxa"/>
            <w:tcBorders>
              <w:top w:val="nil"/>
              <w:left w:val="nil"/>
              <w:bottom w:val="nil"/>
              <w:right w:val="single" w:sz="8" w:space="0" w:color="auto"/>
            </w:tcBorders>
            <w:shd w:val="clear" w:color="auto" w:fill="auto"/>
            <w:noWrap/>
            <w:vAlign w:val="bottom"/>
            <w:hideMark/>
          </w:tcPr>
          <w:p w14:paraId="421CFDC2"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952</w:t>
            </w:r>
          </w:p>
        </w:tc>
      </w:tr>
      <w:tr w:rsidR="00E4454F" w:rsidRPr="00E4454F" w14:paraId="18117A37"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434688DA"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03FCDC67"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letto</w:t>
            </w:r>
          </w:p>
        </w:tc>
        <w:tc>
          <w:tcPr>
            <w:tcW w:w="3544" w:type="dxa"/>
            <w:tcBorders>
              <w:top w:val="nil"/>
              <w:left w:val="nil"/>
              <w:bottom w:val="single" w:sz="4" w:space="0" w:color="auto"/>
              <w:right w:val="single" w:sz="8" w:space="0" w:color="auto"/>
            </w:tcBorders>
            <w:shd w:val="clear" w:color="auto" w:fill="auto"/>
            <w:noWrap/>
            <w:vAlign w:val="bottom"/>
            <w:hideMark/>
          </w:tcPr>
          <w:p w14:paraId="16A020A8"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12.993</w:t>
            </w:r>
          </w:p>
        </w:tc>
      </w:tr>
      <w:tr w:rsidR="00E4454F" w:rsidRPr="00E4454F" w14:paraId="25CEBBB5"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718A57C2"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6355AE20" w14:textId="77777777" w:rsidR="00E4454F" w:rsidRPr="00E4454F" w:rsidRDefault="00E4454F" w:rsidP="00E4454F">
            <w:pPr>
              <w:spacing w:after="0" w:line="240" w:lineRule="auto"/>
              <w:jc w:val="left"/>
              <w:rPr>
                <w:rFonts w:ascii="Century Gothic" w:eastAsia="Times New Roman" w:hAnsi="Century Gothic" w:cs="Calibri"/>
                <w:b/>
                <w:bCs/>
                <w:sz w:val="16"/>
                <w:szCs w:val="16"/>
                <w:lang w:eastAsia="it-IT"/>
              </w:rPr>
            </w:pPr>
            <w:r w:rsidRPr="00E4454F">
              <w:rPr>
                <w:rFonts w:ascii="Century Gothic" w:eastAsia="Times New Roman" w:hAnsi="Century Gothic" w:cs="Calibri"/>
                <w:b/>
                <w:bCs/>
                <w:sz w:val="16"/>
                <w:szCs w:val="16"/>
                <w:lang w:eastAsia="it-IT"/>
              </w:rPr>
              <w:t>Aziende con piazzole di sosta</w:t>
            </w:r>
          </w:p>
        </w:tc>
        <w:tc>
          <w:tcPr>
            <w:tcW w:w="3544" w:type="dxa"/>
            <w:tcBorders>
              <w:top w:val="nil"/>
              <w:left w:val="nil"/>
              <w:bottom w:val="nil"/>
              <w:right w:val="single" w:sz="8" w:space="0" w:color="auto"/>
            </w:tcBorders>
            <w:shd w:val="clear" w:color="auto" w:fill="auto"/>
            <w:noWrap/>
            <w:vAlign w:val="bottom"/>
            <w:hideMark/>
          </w:tcPr>
          <w:p w14:paraId="6905FD2E"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75</w:t>
            </w:r>
          </w:p>
        </w:tc>
      </w:tr>
      <w:tr w:rsidR="00E4454F" w:rsidRPr="00E4454F" w14:paraId="0A972213"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0703DB1C"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39F9782C"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Piazzole di sosta</w:t>
            </w:r>
          </w:p>
        </w:tc>
        <w:tc>
          <w:tcPr>
            <w:tcW w:w="3544" w:type="dxa"/>
            <w:tcBorders>
              <w:top w:val="nil"/>
              <w:left w:val="nil"/>
              <w:bottom w:val="single" w:sz="4" w:space="0" w:color="auto"/>
              <w:right w:val="single" w:sz="8" w:space="0" w:color="auto"/>
            </w:tcBorders>
            <w:shd w:val="clear" w:color="auto" w:fill="auto"/>
            <w:noWrap/>
            <w:vAlign w:val="bottom"/>
            <w:hideMark/>
          </w:tcPr>
          <w:p w14:paraId="3283EFE6"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699</w:t>
            </w:r>
          </w:p>
        </w:tc>
      </w:tr>
      <w:tr w:rsidR="00E4454F" w:rsidRPr="00E4454F" w14:paraId="7F0393B7"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6302EC5F"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0232DE91"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ristorazione</w:t>
            </w:r>
          </w:p>
        </w:tc>
        <w:tc>
          <w:tcPr>
            <w:tcW w:w="3544" w:type="dxa"/>
            <w:tcBorders>
              <w:top w:val="nil"/>
              <w:left w:val="nil"/>
              <w:bottom w:val="nil"/>
              <w:right w:val="single" w:sz="8" w:space="0" w:color="auto"/>
            </w:tcBorders>
            <w:shd w:val="clear" w:color="auto" w:fill="auto"/>
            <w:noWrap/>
            <w:vAlign w:val="bottom"/>
            <w:hideMark/>
          </w:tcPr>
          <w:p w14:paraId="74912349"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748</w:t>
            </w:r>
          </w:p>
        </w:tc>
      </w:tr>
      <w:tr w:rsidR="00E4454F" w:rsidRPr="00E4454F" w14:paraId="72C1F48E"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4746CF7D"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0292B991"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a sedere</w:t>
            </w:r>
          </w:p>
        </w:tc>
        <w:tc>
          <w:tcPr>
            <w:tcW w:w="3544" w:type="dxa"/>
            <w:tcBorders>
              <w:top w:val="nil"/>
              <w:left w:val="nil"/>
              <w:bottom w:val="single" w:sz="4" w:space="0" w:color="auto"/>
              <w:right w:val="single" w:sz="8" w:space="0" w:color="auto"/>
            </w:tcBorders>
            <w:shd w:val="clear" w:color="auto" w:fill="auto"/>
            <w:noWrap/>
            <w:vAlign w:val="bottom"/>
            <w:hideMark/>
          </w:tcPr>
          <w:p w14:paraId="51E5AA45"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44.770</w:t>
            </w:r>
          </w:p>
        </w:tc>
      </w:tr>
      <w:tr w:rsidR="00E4454F" w:rsidRPr="00E4454F" w14:paraId="5F04105C"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15CFD41D"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61091EFF"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degustazione</w:t>
            </w:r>
          </w:p>
        </w:tc>
        <w:tc>
          <w:tcPr>
            <w:tcW w:w="3544" w:type="dxa"/>
            <w:tcBorders>
              <w:top w:val="nil"/>
              <w:left w:val="nil"/>
              <w:bottom w:val="single" w:sz="4" w:space="0" w:color="auto"/>
              <w:right w:val="single" w:sz="8" w:space="0" w:color="auto"/>
            </w:tcBorders>
            <w:shd w:val="clear" w:color="auto" w:fill="auto"/>
            <w:noWrap/>
            <w:vAlign w:val="bottom"/>
            <w:hideMark/>
          </w:tcPr>
          <w:p w14:paraId="35F6FAE6"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602</w:t>
            </w:r>
          </w:p>
        </w:tc>
      </w:tr>
      <w:tr w:rsidR="00E4454F" w:rsidRPr="00E4454F" w14:paraId="607D2794" w14:textId="77777777" w:rsidTr="006529E7">
        <w:trPr>
          <w:trHeight w:val="300"/>
        </w:trPr>
        <w:tc>
          <w:tcPr>
            <w:tcW w:w="1240" w:type="dxa"/>
            <w:vMerge/>
            <w:tcBorders>
              <w:top w:val="nil"/>
              <w:left w:val="single" w:sz="8" w:space="0" w:color="auto"/>
              <w:bottom w:val="single" w:sz="8" w:space="0" w:color="000000"/>
              <w:right w:val="single" w:sz="8" w:space="0" w:color="auto"/>
            </w:tcBorders>
            <w:vAlign w:val="center"/>
            <w:hideMark/>
          </w:tcPr>
          <w:p w14:paraId="39F48C36"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8" w:space="0" w:color="auto"/>
              <w:right w:val="single" w:sz="8" w:space="0" w:color="auto"/>
            </w:tcBorders>
            <w:shd w:val="clear" w:color="auto" w:fill="auto"/>
            <w:noWrap/>
            <w:vAlign w:val="bottom"/>
            <w:hideMark/>
          </w:tcPr>
          <w:p w14:paraId="75B3D7F1"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attività ricreative, sportive, culturali</w:t>
            </w:r>
          </w:p>
        </w:tc>
        <w:tc>
          <w:tcPr>
            <w:tcW w:w="3544" w:type="dxa"/>
            <w:tcBorders>
              <w:top w:val="nil"/>
              <w:left w:val="nil"/>
              <w:bottom w:val="single" w:sz="8" w:space="0" w:color="auto"/>
              <w:right w:val="single" w:sz="8" w:space="0" w:color="auto"/>
            </w:tcBorders>
            <w:shd w:val="clear" w:color="auto" w:fill="auto"/>
            <w:noWrap/>
            <w:vAlign w:val="bottom"/>
            <w:hideMark/>
          </w:tcPr>
          <w:p w14:paraId="0F704113"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451</w:t>
            </w:r>
          </w:p>
        </w:tc>
      </w:tr>
      <w:tr w:rsidR="00E4454F" w:rsidRPr="00E4454F" w14:paraId="17B4ED09" w14:textId="77777777" w:rsidTr="006529E7">
        <w:trPr>
          <w:trHeight w:val="288"/>
        </w:trPr>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3C644304" w14:textId="77777777" w:rsidR="00E4454F" w:rsidRPr="00E4454F" w:rsidRDefault="00E4454F" w:rsidP="00E4454F">
            <w:pPr>
              <w:spacing w:after="0" w:line="240" w:lineRule="auto"/>
              <w:jc w:val="center"/>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Friuli-Venezia Giulia</w:t>
            </w:r>
          </w:p>
        </w:tc>
        <w:tc>
          <w:tcPr>
            <w:tcW w:w="4987" w:type="dxa"/>
            <w:tcBorders>
              <w:top w:val="nil"/>
              <w:left w:val="nil"/>
              <w:bottom w:val="single" w:sz="4" w:space="0" w:color="auto"/>
              <w:right w:val="single" w:sz="8" w:space="0" w:color="auto"/>
            </w:tcBorders>
            <w:shd w:val="clear" w:color="auto" w:fill="auto"/>
            <w:noWrap/>
            <w:vAlign w:val="bottom"/>
            <w:hideMark/>
          </w:tcPr>
          <w:p w14:paraId="6D6BB9A8"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in complesso</w:t>
            </w:r>
          </w:p>
        </w:tc>
        <w:tc>
          <w:tcPr>
            <w:tcW w:w="3544" w:type="dxa"/>
            <w:tcBorders>
              <w:top w:val="nil"/>
              <w:left w:val="nil"/>
              <w:bottom w:val="single" w:sz="4" w:space="0" w:color="auto"/>
              <w:right w:val="single" w:sz="8" w:space="0" w:color="auto"/>
            </w:tcBorders>
            <w:shd w:val="clear" w:color="auto" w:fill="auto"/>
            <w:noWrap/>
            <w:vAlign w:val="bottom"/>
            <w:hideMark/>
          </w:tcPr>
          <w:p w14:paraId="58BE4DA1"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676</w:t>
            </w:r>
          </w:p>
        </w:tc>
      </w:tr>
      <w:tr w:rsidR="00E4454F" w:rsidRPr="00E4454F" w14:paraId="10AF1749"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12F63A0E"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0B1DDF04"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alloggio</w:t>
            </w:r>
          </w:p>
        </w:tc>
        <w:tc>
          <w:tcPr>
            <w:tcW w:w="3544" w:type="dxa"/>
            <w:tcBorders>
              <w:top w:val="nil"/>
              <w:left w:val="nil"/>
              <w:bottom w:val="nil"/>
              <w:right w:val="single" w:sz="8" w:space="0" w:color="auto"/>
            </w:tcBorders>
            <w:shd w:val="clear" w:color="auto" w:fill="auto"/>
            <w:noWrap/>
            <w:vAlign w:val="bottom"/>
            <w:hideMark/>
          </w:tcPr>
          <w:p w14:paraId="14014B36"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356</w:t>
            </w:r>
          </w:p>
        </w:tc>
      </w:tr>
      <w:tr w:rsidR="00E4454F" w:rsidRPr="00E4454F" w14:paraId="49DF453C"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281CF5A2"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7A07FE79"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letto</w:t>
            </w:r>
          </w:p>
        </w:tc>
        <w:tc>
          <w:tcPr>
            <w:tcW w:w="3544" w:type="dxa"/>
            <w:tcBorders>
              <w:top w:val="nil"/>
              <w:left w:val="nil"/>
              <w:bottom w:val="single" w:sz="4" w:space="0" w:color="auto"/>
              <w:right w:val="single" w:sz="8" w:space="0" w:color="auto"/>
            </w:tcBorders>
            <w:shd w:val="clear" w:color="auto" w:fill="auto"/>
            <w:noWrap/>
            <w:vAlign w:val="bottom"/>
            <w:hideMark/>
          </w:tcPr>
          <w:p w14:paraId="1FBA51C2"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4.555</w:t>
            </w:r>
          </w:p>
        </w:tc>
      </w:tr>
      <w:tr w:rsidR="00E4454F" w:rsidRPr="00E4454F" w14:paraId="46DA59F0"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156FECC3"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01DA9FC7" w14:textId="77777777" w:rsidR="00E4454F" w:rsidRPr="00E4454F" w:rsidRDefault="00E4454F" w:rsidP="00E4454F">
            <w:pPr>
              <w:spacing w:after="0" w:line="240" w:lineRule="auto"/>
              <w:jc w:val="left"/>
              <w:rPr>
                <w:rFonts w:ascii="Century Gothic" w:eastAsia="Times New Roman" w:hAnsi="Century Gothic" w:cs="Calibri"/>
                <w:b/>
                <w:bCs/>
                <w:sz w:val="16"/>
                <w:szCs w:val="16"/>
                <w:lang w:eastAsia="it-IT"/>
              </w:rPr>
            </w:pPr>
            <w:r w:rsidRPr="00E4454F">
              <w:rPr>
                <w:rFonts w:ascii="Century Gothic" w:eastAsia="Times New Roman" w:hAnsi="Century Gothic" w:cs="Calibri"/>
                <w:b/>
                <w:bCs/>
                <w:sz w:val="16"/>
                <w:szCs w:val="16"/>
                <w:lang w:eastAsia="it-IT"/>
              </w:rPr>
              <w:t>Aziende con piazzole di sosta</w:t>
            </w:r>
          </w:p>
        </w:tc>
        <w:tc>
          <w:tcPr>
            <w:tcW w:w="3544" w:type="dxa"/>
            <w:tcBorders>
              <w:top w:val="nil"/>
              <w:left w:val="nil"/>
              <w:bottom w:val="nil"/>
              <w:right w:val="single" w:sz="8" w:space="0" w:color="auto"/>
            </w:tcBorders>
            <w:shd w:val="clear" w:color="auto" w:fill="auto"/>
            <w:noWrap/>
            <w:vAlign w:val="bottom"/>
            <w:hideMark/>
          </w:tcPr>
          <w:p w14:paraId="3B304BD7"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7</w:t>
            </w:r>
          </w:p>
        </w:tc>
      </w:tr>
      <w:tr w:rsidR="00E4454F" w:rsidRPr="00E4454F" w14:paraId="264AE4E0"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41B92D12"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7802E00E"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Piazzole di sosta</w:t>
            </w:r>
          </w:p>
        </w:tc>
        <w:tc>
          <w:tcPr>
            <w:tcW w:w="3544" w:type="dxa"/>
            <w:tcBorders>
              <w:top w:val="nil"/>
              <w:left w:val="nil"/>
              <w:bottom w:val="single" w:sz="4" w:space="0" w:color="auto"/>
              <w:right w:val="single" w:sz="8" w:space="0" w:color="auto"/>
            </w:tcBorders>
            <w:shd w:val="clear" w:color="auto" w:fill="auto"/>
            <w:noWrap/>
            <w:vAlign w:val="bottom"/>
            <w:hideMark/>
          </w:tcPr>
          <w:p w14:paraId="215A7518"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87</w:t>
            </w:r>
          </w:p>
        </w:tc>
      </w:tr>
      <w:tr w:rsidR="00E4454F" w:rsidRPr="00E4454F" w14:paraId="19BECB20"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223B1FF9"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51464895"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ristorazione</w:t>
            </w:r>
          </w:p>
        </w:tc>
        <w:tc>
          <w:tcPr>
            <w:tcW w:w="3544" w:type="dxa"/>
            <w:tcBorders>
              <w:top w:val="nil"/>
              <w:left w:val="nil"/>
              <w:bottom w:val="nil"/>
              <w:right w:val="single" w:sz="8" w:space="0" w:color="auto"/>
            </w:tcBorders>
            <w:shd w:val="clear" w:color="auto" w:fill="auto"/>
            <w:noWrap/>
            <w:vAlign w:val="bottom"/>
            <w:hideMark/>
          </w:tcPr>
          <w:p w14:paraId="105B4DA7"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499</w:t>
            </w:r>
          </w:p>
        </w:tc>
      </w:tr>
      <w:tr w:rsidR="00E4454F" w:rsidRPr="00E4454F" w14:paraId="1745A8FC"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47833ABB"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1070E2F1"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a sedere</w:t>
            </w:r>
          </w:p>
        </w:tc>
        <w:tc>
          <w:tcPr>
            <w:tcW w:w="3544" w:type="dxa"/>
            <w:tcBorders>
              <w:top w:val="nil"/>
              <w:left w:val="nil"/>
              <w:bottom w:val="single" w:sz="4" w:space="0" w:color="auto"/>
              <w:right w:val="single" w:sz="8" w:space="0" w:color="auto"/>
            </w:tcBorders>
            <w:shd w:val="clear" w:color="auto" w:fill="auto"/>
            <w:noWrap/>
            <w:vAlign w:val="bottom"/>
            <w:hideMark/>
          </w:tcPr>
          <w:p w14:paraId="55BEE435"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26.791</w:t>
            </w:r>
          </w:p>
        </w:tc>
      </w:tr>
      <w:tr w:rsidR="00E4454F" w:rsidRPr="00E4454F" w14:paraId="3D1CE600"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66709C51"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0929C84A"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degustazione</w:t>
            </w:r>
          </w:p>
        </w:tc>
        <w:tc>
          <w:tcPr>
            <w:tcW w:w="3544" w:type="dxa"/>
            <w:tcBorders>
              <w:top w:val="nil"/>
              <w:left w:val="nil"/>
              <w:bottom w:val="single" w:sz="4" w:space="0" w:color="auto"/>
              <w:right w:val="single" w:sz="8" w:space="0" w:color="auto"/>
            </w:tcBorders>
            <w:shd w:val="clear" w:color="auto" w:fill="auto"/>
            <w:noWrap/>
            <w:vAlign w:val="bottom"/>
            <w:hideMark/>
          </w:tcPr>
          <w:p w14:paraId="22F571D6"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7</w:t>
            </w:r>
          </w:p>
        </w:tc>
      </w:tr>
      <w:tr w:rsidR="00E4454F" w:rsidRPr="00E4454F" w14:paraId="164E8FD6" w14:textId="77777777" w:rsidTr="006529E7">
        <w:trPr>
          <w:trHeight w:val="300"/>
        </w:trPr>
        <w:tc>
          <w:tcPr>
            <w:tcW w:w="1240" w:type="dxa"/>
            <w:vMerge/>
            <w:tcBorders>
              <w:top w:val="nil"/>
              <w:left w:val="single" w:sz="8" w:space="0" w:color="auto"/>
              <w:bottom w:val="single" w:sz="8" w:space="0" w:color="000000"/>
              <w:right w:val="single" w:sz="8" w:space="0" w:color="auto"/>
            </w:tcBorders>
            <w:vAlign w:val="center"/>
            <w:hideMark/>
          </w:tcPr>
          <w:p w14:paraId="18B05DE0"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8" w:space="0" w:color="auto"/>
              <w:right w:val="single" w:sz="8" w:space="0" w:color="auto"/>
            </w:tcBorders>
            <w:shd w:val="clear" w:color="auto" w:fill="auto"/>
            <w:noWrap/>
            <w:vAlign w:val="bottom"/>
            <w:hideMark/>
          </w:tcPr>
          <w:p w14:paraId="410E25FA"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attività ricreative, sportive, culturali</w:t>
            </w:r>
          </w:p>
        </w:tc>
        <w:tc>
          <w:tcPr>
            <w:tcW w:w="3544" w:type="dxa"/>
            <w:tcBorders>
              <w:top w:val="nil"/>
              <w:left w:val="nil"/>
              <w:bottom w:val="single" w:sz="8" w:space="0" w:color="auto"/>
              <w:right w:val="single" w:sz="8" w:space="0" w:color="auto"/>
            </w:tcBorders>
            <w:shd w:val="clear" w:color="auto" w:fill="auto"/>
            <w:noWrap/>
            <w:vAlign w:val="bottom"/>
            <w:hideMark/>
          </w:tcPr>
          <w:p w14:paraId="56D3CC39"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300</w:t>
            </w:r>
          </w:p>
        </w:tc>
      </w:tr>
      <w:tr w:rsidR="00E4454F" w:rsidRPr="00E4454F" w14:paraId="2BCF3445" w14:textId="77777777" w:rsidTr="006529E7">
        <w:trPr>
          <w:trHeight w:val="288"/>
        </w:trPr>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5EF0B226" w14:textId="77777777" w:rsidR="00E4454F" w:rsidRPr="00E4454F" w:rsidRDefault="00E4454F" w:rsidP="00E4454F">
            <w:pPr>
              <w:spacing w:after="0" w:line="240" w:lineRule="auto"/>
              <w:jc w:val="center"/>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Emilia-Romagna</w:t>
            </w:r>
          </w:p>
        </w:tc>
        <w:tc>
          <w:tcPr>
            <w:tcW w:w="4987" w:type="dxa"/>
            <w:tcBorders>
              <w:top w:val="nil"/>
              <w:left w:val="nil"/>
              <w:bottom w:val="single" w:sz="4" w:space="0" w:color="auto"/>
              <w:right w:val="single" w:sz="8" w:space="0" w:color="auto"/>
            </w:tcBorders>
            <w:shd w:val="clear" w:color="auto" w:fill="auto"/>
            <w:noWrap/>
            <w:vAlign w:val="bottom"/>
            <w:hideMark/>
          </w:tcPr>
          <w:p w14:paraId="52EF387D"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in complesso</w:t>
            </w:r>
          </w:p>
        </w:tc>
        <w:tc>
          <w:tcPr>
            <w:tcW w:w="3544" w:type="dxa"/>
            <w:tcBorders>
              <w:top w:val="nil"/>
              <w:left w:val="nil"/>
              <w:bottom w:val="single" w:sz="4" w:space="0" w:color="auto"/>
              <w:right w:val="single" w:sz="8" w:space="0" w:color="auto"/>
            </w:tcBorders>
            <w:shd w:val="clear" w:color="auto" w:fill="auto"/>
            <w:noWrap/>
            <w:vAlign w:val="bottom"/>
            <w:hideMark/>
          </w:tcPr>
          <w:p w14:paraId="3E5707B3"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1.197</w:t>
            </w:r>
          </w:p>
        </w:tc>
      </w:tr>
      <w:tr w:rsidR="00E4454F" w:rsidRPr="00E4454F" w14:paraId="4092DB3A"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47151787"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0F34756E"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alloggio</w:t>
            </w:r>
          </w:p>
        </w:tc>
        <w:tc>
          <w:tcPr>
            <w:tcW w:w="3544" w:type="dxa"/>
            <w:tcBorders>
              <w:top w:val="nil"/>
              <w:left w:val="nil"/>
              <w:bottom w:val="nil"/>
              <w:right w:val="single" w:sz="8" w:space="0" w:color="auto"/>
            </w:tcBorders>
            <w:shd w:val="clear" w:color="auto" w:fill="auto"/>
            <w:noWrap/>
            <w:vAlign w:val="bottom"/>
            <w:hideMark/>
          </w:tcPr>
          <w:p w14:paraId="6A89B933"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862</w:t>
            </w:r>
          </w:p>
        </w:tc>
      </w:tr>
      <w:tr w:rsidR="00E4454F" w:rsidRPr="00E4454F" w14:paraId="0F4320C0"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5CF12A04"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2AE5D583"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letto</w:t>
            </w:r>
          </w:p>
        </w:tc>
        <w:tc>
          <w:tcPr>
            <w:tcW w:w="3544" w:type="dxa"/>
            <w:tcBorders>
              <w:top w:val="nil"/>
              <w:left w:val="nil"/>
              <w:bottom w:val="single" w:sz="4" w:space="0" w:color="auto"/>
              <w:right w:val="single" w:sz="8" w:space="0" w:color="auto"/>
            </w:tcBorders>
            <w:shd w:val="clear" w:color="auto" w:fill="auto"/>
            <w:noWrap/>
            <w:vAlign w:val="bottom"/>
            <w:hideMark/>
          </w:tcPr>
          <w:p w14:paraId="4E3CD84F"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10.243</w:t>
            </w:r>
          </w:p>
        </w:tc>
      </w:tr>
      <w:tr w:rsidR="00E4454F" w:rsidRPr="00E4454F" w14:paraId="30606EFD"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1D4C1542"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0AD83E9A" w14:textId="77777777" w:rsidR="00E4454F" w:rsidRPr="00E4454F" w:rsidRDefault="00E4454F" w:rsidP="00E4454F">
            <w:pPr>
              <w:spacing w:after="0" w:line="240" w:lineRule="auto"/>
              <w:jc w:val="left"/>
              <w:rPr>
                <w:rFonts w:ascii="Century Gothic" w:eastAsia="Times New Roman" w:hAnsi="Century Gothic" w:cs="Calibri"/>
                <w:b/>
                <w:bCs/>
                <w:sz w:val="16"/>
                <w:szCs w:val="16"/>
                <w:lang w:eastAsia="it-IT"/>
              </w:rPr>
            </w:pPr>
            <w:r w:rsidRPr="00E4454F">
              <w:rPr>
                <w:rFonts w:ascii="Century Gothic" w:eastAsia="Times New Roman" w:hAnsi="Century Gothic" w:cs="Calibri"/>
                <w:b/>
                <w:bCs/>
                <w:sz w:val="16"/>
                <w:szCs w:val="16"/>
                <w:lang w:eastAsia="it-IT"/>
              </w:rPr>
              <w:t>Aziende con piazzole di sosta</w:t>
            </w:r>
          </w:p>
        </w:tc>
        <w:tc>
          <w:tcPr>
            <w:tcW w:w="3544" w:type="dxa"/>
            <w:tcBorders>
              <w:top w:val="nil"/>
              <w:left w:val="nil"/>
              <w:bottom w:val="nil"/>
              <w:right w:val="single" w:sz="8" w:space="0" w:color="auto"/>
            </w:tcBorders>
            <w:shd w:val="clear" w:color="auto" w:fill="auto"/>
            <w:noWrap/>
            <w:vAlign w:val="bottom"/>
            <w:hideMark/>
          </w:tcPr>
          <w:p w14:paraId="24E64136"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74</w:t>
            </w:r>
          </w:p>
        </w:tc>
      </w:tr>
      <w:tr w:rsidR="00E4454F" w:rsidRPr="00E4454F" w14:paraId="19BB381D"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7E8EA67D"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41960DA9"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Piazzole di sosta</w:t>
            </w:r>
          </w:p>
        </w:tc>
        <w:tc>
          <w:tcPr>
            <w:tcW w:w="3544" w:type="dxa"/>
            <w:tcBorders>
              <w:top w:val="nil"/>
              <w:left w:val="nil"/>
              <w:bottom w:val="single" w:sz="4" w:space="0" w:color="auto"/>
              <w:right w:val="single" w:sz="8" w:space="0" w:color="auto"/>
            </w:tcBorders>
            <w:shd w:val="clear" w:color="auto" w:fill="auto"/>
            <w:noWrap/>
            <w:vAlign w:val="bottom"/>
            <w:hideMark/>
          </w:tcPr>
          <w:p w14:paraId="3496D6CD"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465</w:t>
            </w:r>
          </w:p>
        </w:tc>
      </w:tr>
      <w:tr w:rsidR="00E4454F" w:rsidRPr="00E4454F" w14:paraId="54A153D3"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3E646882"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2D0A1101"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ristorazione</w:t>
            </w:r>
          </w:p>
        </w:tc>
        <w:tc>
          <w:tcPr>
            <w:tcW w:w="3544" w:type="dxa"/>
            <w:tcBorders>
              <w:top w:val="nil"/>
              <w:left w:val="nil"/>
              <w:bottom w:val="nil"/>
              <w:right w:val="single" w:sz="8" w:space="0" w:color="auto"/>
            </w:tcBorders>
            <w:shd w:val="clear" w:color="auto" w:fill="auto"/>
            <w:noWrap/>
            <w:vAlign w:val="bottom"/>
            <w:hideMark/>
          </w:tcPr>
          <w:p w14:paraId="763B1BAB"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855</w:t>
            </w:r>
          </w:p>
        </w:tc>
      </w:tr>
      <w:tr w:rsidR="00E4454F" w:rsidRPr="00E4454F" w14:paraId="0735D60B"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4C19A449"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0EC06E2C"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a sedere</w:t>
            </w:r>
          </w:p>
        </w:tc>
        <w:tc>
          <w:tcPr>
            <w:tcW w:w="3544" w:type="dxa"/>
            <w:tcBorders>
              <w:top w:val="nil"/>
              <w:left w:val="nil"/>
              <w:bottom w:val="single" w:sz="4" w:space="0" w:color="auto"/>
              <w:right w:val="single" w:sz="8" w:space="0" w:color="auto"/>
            </w:tcBorders>
            <w:shd w:val="clear" w:color="auto" w:fill="auto"/>
            <w:noWrap/>
            <w:vAlign w:val="bottom"/>
            <w:hideMark/>
          </w:tcPr>
          <w:p w14:paraId="074F45CF"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36.899</w:t>
            </w:r>
          </w:p>
        </w:tc>
      </w:tr>
      <w:tr w:rsidR="00E4454F" w:rsidRPr="00E4454F" w14:paraId="312D5FD2"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37610E2E"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2169DEAB"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degustazione</w:t>
            </w:r>
          </w:p>
        </w:tc>
        <w:tc>
          <w:tcPr>
            <w:tcW w:w="3544" w:type="dxa"/>
            <w:tcBorders>
              <w:top w:val="nil"/>
              <w:left w:val="nil"/>
              <w:bottom w:val="single" w:sz="4" w:space="0" w:color="auto"/>
              <w:right w:val="single" w:sz="8" w:space="0" w:color="auto"/>
            </w:tcBorders>
            <w:shd w:val="clear" w:color="auto" w:fill="auto"/>
            <w:noWrap/>
            <w:vAlign w:val="bottom"/>
            <w:hideMark/>
          </w:tcPr>
          <w:p w14:paraId="7590056F" w14:textId="77777777" w:rsidR="00E4454F" w:rsidRPr="00E4454F" w:rsidRDefault="00E4454F" w:rsidP="00E4454F">
            <w:pPr>
              <w:spacing w:after="0" w:line="240" w:lineRule="auto"/>
              <w:jc w:val="lef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w:t>
            </w:r>
          </w:p>
        </w:tc>
      </w:tr>
      <w:tr w:rsidR="00E4454F" w:rsidRPr="00E4454F" w14:paraId="1D0DAEDF" w14:textId="77777777" w:rsidTr="006529E7">
        <w:trPr>
          <w:trHeight w:val="300"/>
        </w:trPr>
        <w:tc>
          <w:tcPr>
            <w:tcW w:w="1240" w:type="dxa"/>
            <w:vMerge/>
            <w:tcBorders>
              <w:top w:val="nil"/>
              <w:left w:val="single" w:sz="8" w:space="0" w:color="auto"/>
              <w:bottom w:val="single" w:sz="8" w:space="0" w:color="000000"/>
              <w:right w:val="single" w:sz="8" w:space="0" w:color="auto"/>
            </w:tcBorders>
            <w:vAlign w:val="center"/>
            <w:hideMark/>
          </w:tcPr>
          <w:p w14:paraId="34C1D5BB"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8" w:space="0" w:color="auto"/>
              <w:right w:val="single" w:sz="8" w:space="0" w:color="auto"/>
            </w:tcBorders>
            <w:shd w:val="clear" w:color="auto" w:fill="auto"/>
            <w:noWrap/>
            <w:vAlign w:val="bottom"/>
            <w:hideMark/>
          </w:tcPr>
          <w:p w14:paraId="0B3123A1"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attività ricreative, sportive, culturali</w:t>
            </w:r>
          </w:p>
        </w:tc>
        <w:tc>
          <w:tcPr>
            <w:tcW w:w="3544" w:type="dxa"/>
            <w:tcBorders>
              <w:top w:val="nil"/>
              <w:left w:val="nil"/>
              <w:bottom w:val="single" w:sz="8" w:space="0" w:color="auto"/>
              <w:right w:val="single" w:sz="8" w:space="0" w:color="auto"/>
            </w:tcBorders>
            <w:shd w:val="clear" w:color="auto" w:fill="auto"/>
            <w:noWrap/>
            <w:vAlign w:val="bottom"/>
            <w:hideMark/>
          </w:tcPr>
          <w:p w14:paraId="77308FE8"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659</w:t>
            </w:r>
          </w:p>
        </w:tc>
      </w:tr>
      <w:tr w:rsidR="00E4454F" w:rsidRPr="00E4454F" w14:paraId="30993F80" w14:textId="77777777" w:rsidTr="006529E7">
        <w:trPr>
          <w:trHeight w:val="288"/>
        </w:trPr>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30FA5098" w14:textId="77777777" w:rsidR="00E4454F" w:rsidRPr="00E4454F" w:rsidRDefault="00E4454F" w:rsidP="00E4454F">
            <w:pPr>
              <w:spacing w:after="0" w:line="240" w:lineRule="auto"/>
              <w:jc w:val="center"/>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Toscana</w:t>
            </w:r>
          </w:p>
        </w:tc>
        <w:tc>
          <w:tcPr>
            <w:tcW w:w="4987" w:type="dxa"/>
            <w:tcBorders>
              <w:top w:val="nil"/>
              <w:left w:val="nil"/>
              <w:bottom w:val="single" w:sz="4" w:space="0" w:color="auto"/>
              <w:right w:val="single" w:sz="8" w:space="0" w:color="auto"/>
            </w:tcBorders>
            <w:shd w:val="clear" w:color="auto" w:fill="auto"/>
            <w:noWrap/>
            <w:vAlign w:val="bottom"/>
            <w:hideMark/>
          </w:tcPr>
          <w:p w14:paraId="0DF297CF"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in complesso</w:t>
            </w:r>
          </w:p>
        </w:tc>
        <w:tc>
          <w:tcPr>
            <w:tcW w:w="3544" w:type="dxa"/>
            <w:tcBorders>
              <w:top w:val="nil"/>
              <w:left w:val="nil"/>
              <w:bottom w:val="single" w:sz="4" w:space="0" w:color="auto"/>
              <w:right w:val="single" w:sz="8" w:space="0" w:color="auto"/>
            </w:tcBorders>
            <w:shd w:val="clear" w:color="auto" w:fill="auto"/>
            <w:noWrap/>
            <w:vAlign w:val="bottom"/>
            <w:hideMark/>
          </w:tcPr>
          <w:p w14:paraId="2EB6A9B5"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5.369</w:t>
            </w:r>
          </w:p>
        </w:tc>
      </w:tr>
      <w:tr w:rsidR="00E4454F" w:rsidRPr="00E4454F" w14:paraId="22DCA5A8"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0225D491"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00586199"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alloggio</w:t>
            </w:r>
          </w:p>
        </w:tc>
        <w:tc>
          <w:tcPr>
            <w:tcW w:w="3544" w:type="dxa"/>
            <w:tcBorders>
              <w:top w:val="nil"/>
              <w:left w:val="nil"/>
              <w:bottom w:val="nil"/>
              <w:right w:val="single" w:sz="8" w:space="0" w:color="auto"/>
            </w:tcBorders>
            <w:shd w:val="clear" w:color="auto" w:fill="auto"/>
            <w:noWrap/>
            <w:vAlign w:val="bottom"/>
            <w:hideMark/>
          </w:tcPr>
          <w:p w14:paraId="59A4D06C"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5.071</w:t>
            </w:r>
          </w:p>
        </w:tc>
      </w:tr>
      <w:tr w:rsidR="00E4454F" w:rsidRPr="00E4454F" w14:paraId="4120DE76"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05CBF33B"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7C3EBFB3"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letto</w:t>
            </w:r>
          </w:p>
        </w:tc>
        <w:tc>
          <w:tcPr>
            <w:tcW w:w="3544" w:type="dxa"/>
            <w:tcBorders>
              <w:top w:val="nil"/>
              <w:left w:val="nil"/>
              <w:bottom w:val="single" w:sz="4" w:space="0" w:color="auto"/>
              <w:right w:val="single" w:sz="8" w:space="0" w:color="auto"/>
            </w:tcBorders>
            <w:shd w:val="clear" w:color="auto" w:fill="auto"/>
            <w:noWrap/>
            <w:vAlign w:val="bottom"/>
            <w:hideMark/>
          </w:tcPr>
          <w:p w14:paraId="0E4D28BF"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84.259</w:t>
            </w:r>
          </w:p>
        </w:tc>
      </w:tr>
      <w:tr w:rsidR="00E4454F" w:rsidRPr="00E4454F" w14:paraId="447E49D6"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25031BC0"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034C6826" w14:textId="77777777" w:rsidR="00E4454F" w:rsidRPr="00E4454F" w:rsidRDefault="00E4454F" w:rsidP="00E4454F">
            <w:pPr>
              <w:spacing w:after="0" w:line="240" w:lineRule="auto"/>
              <w:jc w:val="left"/>
              <w:rPr>
                <w:rFonts w:ascii="Century Gothic" w:eastAsia="Times New Roman" w:hAnsi="Century Gothic" w:cs="Calibri"/>
                <w:b/>
                <w:bCs/>
                <w:sz w:val="16"/>
                <w:szCs w:val="16"/>
                <w:lang w:eastAsia="it-IT"/>
              </w:rPr>
            </w:pPr>
            <w:r w:rsidRPr="00E4454F">
              <w:rPr>
                <w:rFonts w:ascii="Century Gothic" w:eastAsia="Times New Roman" w:hAnsi="Century Gothic" w:cs="Calibri"/>
                <w:b/>
                <w:bCs/>
                <w:sz w:val="16"/>
                <w:szCs w:val="16"/>
                <w:lang w:eastAsia="it-IT"/>
              </w:rPr>
              <w:t>Aziende con piazzole di sosta</w:t>
            </w:r>
          </w:p>
        </w:tc>
        <w:tc>
          <w:tcPr>
            <w:tcW w:w="3544" w:type="dxa"/>
            <w:tcBorders>
              <w:top w:val="nil"/>
              <w:left w:val="nil"/>
              <w:bottom w:val="nil"/>
              <w:right w:val="single" w:sz="8" w:space="0" w:color="auto"/>
            </w:tcBorders>
            <w:shd w:val="clear" w:color="auto" w:fill="auto"/>
            <w:noWrap/>
            <w:vAlign w:val="bottom"/>
            <w:hideMark/>
          </w:tcPr>
          <w:p w14:paraId="254433A7"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152</w:t>
            </w:r>
          </w:p>
        </w:tc>
      </w:tr>
      <w:tr w:rsidR="00E4454F" w:rsidRPr="00E4454F" w14:paraId="7C2325F4"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3BE3821D"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2203778A"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Piazzole di sosta</w:t>
            </w:r>
          </w:p>
        </w:tc>
        <w:tc>
          <w:tcPr>
            <w:tcW w:w="3544" w:type="dxa"/>
            <w:tcBorders>
              <w:top w:val="nil"/>
              <w:left w:val="nil"/>
              <w:bottom w:val="single" w:sz="4" w:space="0" w:color="auto"/>
              <w:right w:val="single" w:sz="8" w:space="0" w:color="auto"/>
            </w:tcBorders>
            <w:shd w:val="clear" w:color="auto" w:fill="auto"/>
            <w:noWrap/>
            <w:vAlign w:val="bottom"/>
            <w:hideMark/>
          </w:tcPr>
          <w:p w14:paraId="7A0DBD46"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1.716</w:t>
            </w:r>
          </w:p>
        </w:tc>
      </w:tr>
      <w:tr w:rsidR="00E4454F" w:rsidRPr="00E4454F" w14:paraId="2C0C5ECE"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6B7407D6"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5D5D82DE"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ristorazione</w:t>
            </w:r>
          </w:p>
        </w:tc>
        <w:tc>
          <w:tcPr>
            <w:tcW w:w="3544" w:type="dxa"/>
            <w:tcBorders>
              <w:top w:val="nil"/>
              <w:left w:val="nil"/>
              <w:bottom w:val="nil"/>
              <w:right w:val="single" w:sz="8" w:space="0" w:color="auto"/>
            </w:tcBorders>
            <w:shd w:val="clear" w:color="auto" w:fill="auto"/>
            <w:noWrap/>
            <w:vAlign w:val="bottom"/>
            <w:hideMark/>
          </w:tcPr>
          <w:p w14:paraId="67726EAA"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1.860</w:t>
            </w:r>
          </w:p>
        </w:tc>
      </w:tr>
      <w:tr w:rsidR="00E4454F" w:rsidRPr="00E4454F" w14:paraId="33670909"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719DBFA7"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4BCE5A0F"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a sedere</w:t>
            </w:r>
          </w:p>
        </w:tc>
        <w:tc>
          <w:tcPr>
            <w:tcW w:w="3544" w:type="dxa"/>
            <w:tcBorders>
              <w:top w:val="nil"/>
              <w:left w:val="nil"/>
              <w:bottom w:val="single" w:sz="4" w:space="0" w:color="auto"/>
              <w:right w:val="single" w:sz="8" w:space="0" w:color="auto"/>
            </w:tcBorders>
            <w:shd w:val="clear" w:color="auto" w:fill="auto"/>
            <w:noWrap/>
            <w:vAlign w:val="bottom"/>
            <w:hideMark/>
          </w:tcPr>
          <w:p w14:paraId="4661DCF9"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60.693</w:t>
            </w:r>
          </w:p>
        </w:tc>
      </w:tr>
      <w:tr w:rsidR="00E4454F" w:rsidRPr="00E4454F" w14:paraId="0BC12E70"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12D26A2D"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2D3FF3E6"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degustazione</w:t>
            </w:r>
          </w:p>
        </w:tc>
        <w:tc>
          <w:tcPr>
            <w:tcW w:w="3544" w:type="dxa"/>
            <w:tcBorders>
              <w:top w:val="nil"/>
              <w:left w:val="nil"/>
              <w:bottom w:val="single" w:sz="4" w:space="0" w:color="auto"/>
              <w:right w:val="single" w:sz="8" w:space="0" w:color="auto"/>
            </w:tcBorders>
            <w:shd w:val="clear" w:color="auto" w:fill="auto"/>
            <w:noWrap/>
            <w:vAlign w:val="bottom"/>
            <w:hideMark/>
          </w:tcPr>
          <w:p w14:paraId="097C9733"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1.433</w:t>
            </w:r>
          </w:p>
        </w:tc>
      </w:tr>
      <w:tr w:rsidR="00E4454F" w:rsidRPr="00E4454F" w14:paraId="58E10814" w14:textId="77777777" w:rsidTr="006529E7">
        <w:trPr>
          <w:trHeight w:val="300"/>
        </w:trPr>
        <w:tc>
          <w:tcPr>
            <w:tcW w:w="1240" w:type="dxa"/>
            <w:vMerge/>
            <w:tcBorders>
              <w:top w:val="nil"/>
              <w:left w:val="single" w:sz="8" w:space="0" w:color="auto"/>
              <w:bottom w:val="single" w:sz="8" w:space="0" w:color="000000"/>
              <w:right w:val="single" w:sz="8" w:space="0" w:color="auto"/>
            </w:tcBorders>
            <w:vAlign w:val="center"/>
            <w:hideMark/>
          </w:tcPr>
          <w:p w14:paraId="0D1F26ED"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8" w:space="0" w:color="auto"/>
              <w:right w:val="single" w:sz="8" w:space="0" w:color="auto"/>
            </w:tcBorders>
            <w:shd w:val="clear" w:color="auto" w:fill="auto"/>
            <w:noWrap/>
            <w:vAlign w:val="bottom"/>
            <w:hideMark/>
          </w:tcPr>
          <w:p w14:paraId="7F251A53"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attività ricreative, sportive, culturali</w:t>
            </w:r>
          </w:p>
        </w:tc>
        <w:tc>
          <w:tcPr>
            <w:tcW w:w="3544" w:type="dxa"/>
            <w:tcBorders>
              <w:top w:val="nil"/>
              <w:left w:val="nil"/>
              <w:bottom w:val="single" w:sz="8" w:space="0" w:color="auto"/>
              <w:right w:val="single" w:sz="8" w:space="0" w:color="auto"/>
            </w:tcBorders>
            <w:shd w:val="clear" w:color="auto" w:fill="auto"/>
            <w:noWrap/>
            <w:vAlign w:val="bottom"/>
            <w:hideMark/>
          </w:tcPr>
          <w:p w14:paraId="4D6FE640"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2.458</w:t>
            </w:r>
          </w:p>
        </w:tc>
      </w:tr>
      <w:tr w:rsidR="00E4454F" w:rsidRPr="00E4454F" w14:paraId="686BC5C1" w14:textId="77777777" w:rsidTr="006529E7">
        <w:trPr>
          <w:trHeight w:val="288"/>
        </w:trPr>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4BFFD782" w14:textId="77777777" w:rsidR="00E4454F" w:rsidRPr="00E4454F" w:rsidRDefault="00E4454F" w:rsidP="00E4454F">
            <w:pPr>
              <w:spacing w:after="0" w:line="240" w:lineRule="auto"/>
              <w:jc w:val="center"/>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Umbria</w:t>
            </w:r>
          </w:p>
        </w:tc>
        <w:tc>
          <w:tcPr>
            <w:tcW w:w="4987" w:type="dxa"/>
            <w:tcBorders>
              <w:top w:val="nil"/>
              <w:left w:val="nil"/>
              <w:bottom w:val="single" w:sz="4" w:space="0" w:color="auto"/>
              <w:right w:val="single" w:sz="8" w:space="0" w:color="auto"/>
            </w:tcBorders>
            <w:shd w:val="clear" w:color="auto" w:fill="auto"/>
            <w:noWrap/>
            <w:vAlign w:val="bottom"/>
            <w:hideMark/>
          </w:tcPr>
          <w:p w14:paraId="30FB73D0"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in complesso</w:t>
            </w:r>
          </w:p>
        </w:tc>
        <w:tc>
          <w:tcPr>
            <w:tcW w:w="3544" w:type="dxa"/>
            <w:tcBorders>
              <w:top w:val="nil"/>
              <w:left w:val="nil"/>
              <w:bottom w:val="single" w:sz="4" w:space="0" w:color="auto"/>
              <w:right w:val="single" w:sz="8" w:space="0" w:color="auto"/>
            </w:tcBorders>
            <w:shd w:val="clear" w:color="auto" w:fill="auto"/>
            <w:noWrap/>
            <w:vAlign w:val="bottom"/>
            <w:hideMark/>
          </w:tcPr>
          <w:p w14:paraId="3996C762"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1.373</w:t>
            </w:r>
          </w:p>
        </w:tc>
      </w:tr>
      <w:tr w:rsidR="00E4454F" w:rsidRPr="00E4454F" w14:paraId="0E5151A2"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098E5E13"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35BBB407"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alloggio</w:t>
            </w:r>
          </w:p>
        </w:tc>
        <w:tc>
          <w:tcPr>
            <w:tcW w:w="3544" w:type="dxa"/>
            <w:tcBorders>
              <w:top w:val="nil"/>
              <w:left w:val="nil"/>
              <w:bottom w:val="nil"/>
              <w:right w:val="single" w:sz="8" w:space="0" w:color="auto"/>
            </w:tcBorders>
            <w:shd w:val="clear" w:color="auto" w:fill="auto"/>
            <w:noWrap/>
            <w:vAlign w:val="bottom"/>
            <w:hideMark/>
          </w:tcPr>
          <w:p w14:paraId="7CF64210"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1.372</w:t>
            </w:r>
          </w:p>
        </w:tc>
      </w:tr>
      <w:tr w:rsidR="00E4454F" w:rsidRPr="00E4454F" w14:paraId="7B901751"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60B56407"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29CB58E1"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letto</w:t>
            </w:r>
          </w:p>
        </w:tc>
        <w:tc>
          <w:tcPr>
            <w:tcW w:w="3544" w:type="dxa"/>
            <w:tcBorders>
              <w:top w:val="nil"/>
              <w:left w:val="nil"/>
              <w:bottom w:val="single" w:sz="4" w:space="0" w:color="auto"/>
              <w:right w:val="single" w:sz="8" w:space="0" w:color="auto"/>
            </w:tcBorders>
            <w:shd w:val="clear" w:color="auto" w:fill="auto"/>
            <w:noWrap/>
            <w:vAlign w:val="bottom"/>
            <w:hideMark/>
          </w:tcPr>
          <w:p w14:paraId="791D7EA2"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23.862</w:t>
            </w:r>
          </w:p>
        </w:tc>
      </w:tr>
      <w:tr w:rsidR="00E4454F" w:rsidRPr="00E4454F" w14:paraId="69494492"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61DB720A"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3AB2CDF6" w14:textId="77777777" w:rsidR="00E4454F" w:rsidRPr="00E4454F" w:rsidRDefault="00E4454F" w:rsidP="00E4454F">
            <w:pPr>
              <w:spacing w:after="0" w:line="240" w:lineRule="auto"/>
              <w:jc w:val="left"/>
              <w:rPr>
                <w:rFonts w:ascii="Century Gothic" w:eastAsia="Times New Roman" w:hAnsi="Century Gothic" w:cs="Calibri"/>
                <w:b/>
                <w:bCs/>
                <w:sz w:val="16"/>
                <w:szCs w:val="16"/>
                <w:lang w:eastAsia="it-IT"/>
              </w:rPr>
            </w:pPr>
            <w:r w:rsidRPr="00E4454F">
              <w:rPr>
                <w:rFonts w:ascii="Century Gothic" w:eastAsia="Times New Roman" w:hAnsi="Century Gothic" w:cs="Calibri"/>
                <w:b/>
                <w:bCs/>
                <w:sz w:val="16"/>
                <w:szCs w:val="16"/>
                <w:lang w:eastAsia="it-IT"/>
              </w:rPr>
              <w:t>Aziende con piazzole di sosta</w:t>
            </w:r>
          </w:p>
        </w:tc>
        <w:tc>
          <w:tcPr>
            <w:tcW w:w="3544" w:type="dxa"/>
            <w:tcBorders>
              <w:top w:val="nil"/>
              <w:left w:val="nil"/>
              <w:bottom w:val="nil"/>
              <w:right w:val="single" w:sz="8" w:space="0" w:color="auto"/>
            </w:tcBorders>
            <w:shd w:val="clear" w:color="auto" w:fill="auto"/>
            <w:noWrap/>
            <w:vAlign w:val="bottom"/>
            <w:hideMark/>
          </w:tcPr>
          <w:p w14:paraId="78943885"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60</w:t>
            </w:r>
          </w:p>
        </w:tc>
      </w:tr>
      <w:tr w:rsidR="00E4454F" w:rsidRPr="00E4454F" w14:paraId="729CD4E3"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3AD8716D"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1C843B04"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Piazzole di sosta</w:t>
            </w:r>
          </w:p>
        </w:tc>
        <w:tc>
          <w:tcPr>
            <w:tcW w:w="3544" w:type="dxa"/>
            <w:tcBorders>
              <w:top w:val="nil"/>
              <w:left w:val="nil"/>
              <w:bottom w:val="single" w:sz="4" w:space="0" w:color="auto"/>
              <w:right w:val="single" w:sz="8" w:space="0" w:color="auto"/>
            </w:tcBorders>
            <w:shd w:val="clear" w:color="auto" w:fill="auto"/>
            <w:noWrap/>
            <w:vAlign w:val="bottom"/>
            <w:hideMark/>
          </w:tcPr>
          <w:p w14:paraId="17D8C8D2"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189</w:t>
            </w:r>
          </w:p>
        </w:tc>
      </w:tr>
      <w:tr w:rsidR="00E4454F" w:rsidRPr="00E4454F" w14:paraId="57C41623"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059FF5F0"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64AABA33"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ristorazione</w:t>
            </w:r>
          </w:p>
        </w:tc>
        <w:tc>
          <w:tcPr>
            <w:tcW w:w="3544" w:type="dxa"/>
            <w:tcBorders>
              <w:top w:val="nil"/>
              <w:left w:val="nil"/>
              <w:bottom w:val="nil"/>
              <w:right w:val="single" w:sz="8" w:space="0" w:color="auto"/>
            </w:tcBorders>
            <w:shd w:val="clear" w:color="auto" w:fill="auto"/>
            <w:noWrap/>
            <w:vAlign w:val="bottom"/>
            <w:hideMark/>
          </w:tcPr>
          <w:p w14:paraId="04B61158"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412</w:t>
            </w:r>
          </w:p>
        </w:tc>
      </w:tr>
      <w:tr w:rsidR="00E4454F" w:rsidRPr="00E4454F" w14:paraId="190389D1"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18922D43"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3ADF1013"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a sedere</w:t>
            </w:r>
          </w:p>
        </w:tc>
        <w:tc>
          <w:tcPr>
            <w:tcW w:w="3544" w:type="dxa"/>
            <w:tcBorders>
              <w:top w:val="nil"/>
              <w:left w:val="nil"/>
              <w:bottom w:val="single" w:sz="4" w:space="0" w:color="auto"/>
              <w:right w:val="single" w:sz="8" w:space="0" w:color="auto"/>
            </w:tcBorders>
            <w:shd w:val="clear" w:color="auto" w:fill="auto"/>
            <w:noWrap/>
            <w:vAlign w:val="bottom"/>
            <w:hideMark/>
          </w:tcPr>
          <w:p w14:paraId="1A786D3D"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13.654</w:t>
            </w:r>
          </w:p>
        </w:tc>
      </w:tr>
      <w:tr w:rsidR="00E4454F" w:rsidRPr="00E4454F" w14:paraId="4F6F84C1"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37CAC36F"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78B84F1D"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degustazione</w:t>
            </w:r>
          </w:p>
        </w:tc>
        <w:tc>
          <w:tcPr>
            <w:tcW w:w="3544" w:type="dxa"/>
            <w:tcBorders>
              <w:top w:val="nil"/>
              <w:left w:val="nil"/>
              <w:bottom w:val="single" w:sz="4" w:space="0" w:color="auto"/>
              <w:right w:val="single" w:sz="8" w:space="0" w:color="auto"/>
            </w:tcBorders>
            <w:shd w:val="clear" w:color="auto" w:fill="auto"/>
            <w:noWrap/>
            <w:vAlign w:val="bottom"/>
            <w:hideMark/>
          </w:tcPr>
          <w:p w14:paraId="51C00AEA"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235</w:t>
            </w:r>
          </w:p>
        </w:tc>
      </w:tr>
      <w:tr w:rsidR="00E4454F" w:rsidRPr="00E4454F" w14:paraId="6FD6BF01" w14:textId="77777777" w:rsidTr="006529E7">
        <w:trPr>
          <w:trHeight w:val="300"/>
        </w:trPr>
        <w:tc>
          <w:tcPr>
            <w:tcW w:w="1240" w:type="dxa"/>
            <w:vMerge/>
            <w:tcBorders>
              <w:top w:val="nil"/>
              <w:left w:val="single" w:sz="8" w:space="0" w:color="auto"/>
              <w:bottom w:val="single" w:sz="8" w:space="0" w:color="000000"/>
              <w:right w:val="single" w:sz="8" w:space="0" w:color="auto"/>
            </w:tcBorders>
            <w:vAlign w:val="center"/>
            <w:hideMark/>
          </w:tcPr>
          <w:p w14:paraId="0444C07A"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8" w:space="0" w:color="auto"/>
              <w:right w:val="single" w:sz="8" w:space="0" w:color="auto"/>
            </w:tcBorders>
            <w:shd w:val="clear" w:color="auto" w:fill="auto"/>
            <w:noWrap/>
            <w:vAlign w:val="bottom"/>
            <w:hideMark/>
          </w:tcPr>
          <w:p w14:paraId="5C98AC0F"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attività ricreative, sportive, culturali</w:t>
            </w:r>
          </w:p>
        </w:tc>
        <w:tc>
          <w:tcPr>
            <w:tcW w:w="3544" w:type="dxa"/>
            <w:tcBorders>
              <w:top w:val="nil"/>
              <w:left w:val="nil"/>
              <w:bottom w:val="single" w:sz="8" w:space="0" w:color="auto"/>
              <w:right w:val="single" w:sz="8" w:space="0" w:color="auto"/>
            </w:tcBorders>
            <w:shd w:val="clear" w:color="auto" w:fill="auto"/>
            <w:noWrap/>
            <w:vAlign w:val="bottom"/>
            <w:hideMark/>
          </w:tcPr>
          <w:p w14:paraId="680DADF0"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1.145</w:t>
            </w:r>
          </w:p>
        </w:tc>
      </w:tr>
      <w:tr w:rsidR="00E4454F" w:rsidRPr="00E4454F" w14:paraId="55D65283" w14:textId="77777777" w:rsidTr="006529E7">
        <w:trPr>
          <w:trHeight w:val="288"/>
        </w:trPr>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1C6A7C02" w14:textId="77777777" w:rsidR="00E4454F" w:rsidRPr="00E4454F" w:rsidRDefault="00E4454F" w:rsidP="00E4454F">
            <w:pPr>
              <w:spacing w:after="0" w:line="240" w:lineRule="auto"/>
              <w:jc w:val="center"/>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Marche</w:t>
            </w:r>
          </w:p>
        </w:tc>
        <w:tc>
          <w:tcPr>
            <w:tcW w:w="4987" w:type="dxa"/>
            <w:tcBorders>
              <w:top w:val="nil"/>
              <w:left w:val="nil"/>
              <w:bottom w:val="single" w:sz="4" w:space="0" w:color="auto"/>
              <w:right w:val="single" w:sz="8" w:space="0" w:color="auto"/>
            </w:tcBorders>
            <w:shd w:val="clear" w:color="auto" w:fill="auto"/>
            <w:noWrap/>
            <w:vAlign w:val="bottom"/>
            <w:hideMark/>
          </w:tcPr>
          <w:p w14:paraId="3C2408E8"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in complesso</w:t>
            </w:r>
          </w:p>
        </w:tc>
        <w:tc>
          <w:tcPr>
            <w:tcW w:w="3544" w:type="dxa"/>
            <w:tcBorders>
              <w:top w:val="nil"/>
              <w:left w:val="nil"/>
              <w:bottom w:val="single" w:sz="4" w:space="0" w:color="auto"/>
              <w:right w:val="single" w:sz="8" w:space="0" w:color="auto"/>
            </w:tcBorders>
            <w:shd w:val="clear" w:color="auto" w:fill="auto"/>
            <w:noWrap/>
            <w:vAlign w:val="bottom"/>
            <w:hideMark/>
          </w:tcPr>
          <w:p w14:paraId="4D767E41"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1.085</w:t>
            </w:r>
          </w:p>
        </w:tc>
      </w:tr>
      <w:tr w:rsidR="00E4454F" w:rsidRPr="00E4454F" w14:paraId="74B57286"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1A284FB2"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17862CEB"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alloggio</w:t>
            </w:r>
          </w:p>
        </w:tc>
        <w:tc>
          <w:tcPr>
            <w:tcW w:w="3544" w:type="dxa"/>
            <w:tcBorders>
              <w:top w:val="nil"/>
              <w:left w:val="nil"/>
              <w:bottom w:val="nil"/>
              <w:right w:val="single" w:sz="8" w:space="0" w:color="auto"/>
            </w:tcBorders>
            <w:shd w:val="clear" w:color="auto" w:fill="auto"/>
            <w:noWrap/>
            <w:vAlign w:val="bottom"/>
            <w:hideMark/>
          </w:tcPr>
          <w:p w14:paraId="1175F144"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963</w:t>
            </w:r>
          </w:p>
        </w:tc>
      </w:tr>
      <w:tr w:rsidR="00E4454F" w:rsidRPr="00E4454F" w14:paraId="6D113BC3"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6FF7810D"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051ED207"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letto</w:t>
            </w:r>
          </w:p>
        </w:tc>
        <w:tc>
          <w:tcPr>
            <w:tcW w:w="3544" w:type="dxa"/>
            <w:tcBorders>
              <w:top w:val="nil"/>
              <w:left w:val="nil"/>
              <w:bottom w:val="single" w:sz="4" w:space="0" w:color="auto"/>
              <w:right w:val="single" w:sz="8" w:space="0" w:color="auto"/>
            </w:tcBorders>
            <w:shd w:val="clear" w:color="auto" w:fill="auto"/>
            <w:noWrap/>
            <w:vAlign w:val="bottom"/>
            <w:hideMark/>
          </w:tcPr>
          <w:p w14:paraId="0A6C053A"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12.820</w:t>
            </w:r>
          </w:p>
        </w:tc>
      </w:tr>
      <w:tr w:rsidR="00E4454F" w:rsidRPr="00E4454F" w14:paraId="43D89783"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492EA2CC"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1D2848CC" w14:textId="77777777" w:rsidR="00E4454F" w:rsidRPr="00E4454F" w:rsidRDefault="00E4454F" w:rsidP="00E4454F">
            <w:pPr>
              <w:spacing w:after="0" w:line="240" w:lineRule="auto"/>
              <w:jc w:val="left"/>
              <w:rPr>
                <w:rFonts w:ascii="Century Gothic" w:eastAsia="Times New Roman" w:hAnsi="Century Gothic" w:cs="Calibri"/>
                <w:b/>
                <w:bCs/>
                <w:sz w:val="16"/>
                <w:szCs w:val="16"/>
                <w:lang w:eastAsia="it-IT"/>
              </w:rPr>
            </w:pPr>
            <w:r w:rsidRPr="00E4454F">
              <w:rPr>
                <w:rFonts w:ascii="Century Gothic" w:eastAsia="Times New Roman" w:hAnsi="Century Gothic" w:cs="Calibri"/>
                <w:b/>
                <w:bCs/>
                <w:sz w:val="16"/>
                <w:szCs w:val="16"/>
                <w:lang w:eastAsia="it-IT"/>
              </w:rPr>
              <w:t>Aziende con piazzole di sosta</w:t>
            </w:r>
          </w:p>
        </w:tc>
        <w:tc>
          <w:tcPr>
            <w:tcW w:w="3544" w:type="dxa"/>
            <w:tcBorders>
              <w:top w:val="nil"/>
              <w:left w:val="nil"/>
              <w:bottom w:val="nil"/>
              <w:right w:val="single" w:sz="8" w:space="0" w:color="auto"/>
            </w:tcBorders>
            <w:shd w:val="clear" w:color="auto" w:fill="auto"/>
            <w:noWrap/>
            <w:vAlign w:val="bottom"/>
            <w:hideMark/>
          </w:tcPr>
          <w:p w14:paraId="2D7D8809"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65</w:t>
            </w:r>
          </w:p>
        </w:tc>
      </w:tr>
      <w:tr w:rsidR="00E4454F" w:rsidRPr="00E4454F" w14:paraId="7DEAD2D8"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6739590D"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1E1A271C"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Piazzole di sosta</w:t>
            </w:r>
          </w:p>
        </w:tc>
        <w:tc>
          <w:tcPr>
            <w:tcW w:w="3544" w:type="dxa"/>
            <w:tcBorders>
              <w:top w:val="nil"/>
              <w:left w:val="nil"/>
              <w:bottom w:val="single" w:sz="4" w:space="0" w:color="auto"/>
              <w:right w:val="single" w:sz="8" w:space="0" w:color="auto"/>
            </w:tcBorders>
            <w:shd w:val="clear" w:color="auto" w:fill="auto"/>
            <w:noWrap/>
            <w:vAlign w:val="bottom"/>
            <w:hideMark/>
          </w:tcPr>
          <w:p w14:paraId="6C5B1969"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584</w:t>
            </w:r>
          </w:p>
        </w:tc>
      </w:tr>
      <w:tr w:rsidR="00E4454F" w:rsidRPr="00E4454F" w14:paraId="0D0794D6"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34A7927E"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1BABC684"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ristorazione</w:t>
            </w:r>
          </w:p>
        </w:tc>
        <w:tc>
          <w:tcPr>
            <w:tcW w:w="3544" w:type="dxa"/>
            <w:tcBorders>
              <w:top w:val="nil"/>
              <w:left w:val="nil"/>
              <w:bottom w:val="nil"/>
              <w:right w:val="single" w:sz="8" w:space="0" w:color="auto"/>
            </w:tcBorders>
            <w:shd w:val="clear" w:color="auto" w:fill="auto"/>
            <w:noWrap/>
            <w:vAlign w:val="bottom"/>
            <w:hideMark/>
          </w:tcPr>
          <w:p w14:paraId="27EB6828"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470</w:t>
            </w:r>
          </w:p>
        </w:tc>
      </w:tr>
      <w:tr w:rsidR="00E4454F" w:rsidRPr="00E4454F" w14:paraId="7BB5C64C"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76E58219"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5DBCE74D"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a sedere</w:t>
            </w:r>
          </w:p>
        </w:tc>
        <w:tc>
          <w:tcPr>
            <w:tcW w:w="3544" w:type="dxa"/>
            <w:tcBorders>
              <w:top w:val="nil"/>
              <w:left w:val="nil"/>
              <w:bottom w:val="single" w:sz="4" w:space="0" w:color="auto"/>
              <w:right w:val="single" w:sz="8" w:space="0" w:color="auto"/>
            </w:tcBorders>
            <w:shd w:val="clear" w:color="auto" w:fill="auto"/>
            <w:noWrap/>
            <w:vAlign w:val="bottom"/>
            <w:hideMark/>
          </w:tcPr>
          <w:p w14:paraId="3302564E"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18.428</w:t>
            </w:r>
          </w:p>
        </w:tc>
      </w:tr>
      <w:tr w:rsidR="00E4454F" w:rsidRPr="00E4454F" w14:paraId="5FF8381A"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07855B42"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220A9A04"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degustazione</w:t>
            </w:r>
          </w:p>
        </w:tc>
        <w:tc>
          <w:tcPr>
            <w:tcW w:w="3544" w:type="dxa"/>
            <w:tcBorders>
              <w:top w:val="nil"/>
              <w:left w:val="nil"/>
              <w:bottom w:val="single" w:sz="4" w:space="0" w:color="auto"/>
              <w:right w:val="single" w:sz="8" w:space="0" w:color="auto"/>
            </w:tcBorders>
            <w:shd w:val="clear" w:color="auto" w:fill="auto"/>
            <w:noWrap/>
            <w:vAlign w:val="bottom"/>
            <w:hideMark/>
          </w:tcPr>
          <w:p w14:paraId="0BC35749"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410</w:t>
            </w:r>
          </w:p>
        </w:tc>
      </w:tr>
      <w:tr w:rsidR="00E4454F" w:rsidRPr="00E4454F" w14:paraId="40EAEFEF" w14:textId="77777777" w:rsidTr="006529E7">
        <w:trPr>
          <w:trHeight w:val="300"/>
        </w:trPr>
        <w:tc>
          <w:tcPr>
            <w:tcW w:w="1240" w:type="dxa"/>
            <w:vMerge/>
            <w:tcBorders>
              <w:top w:val="nil"/>
              <w:left w:val="single" w:sz="8" w:space="0" w:color="auto"/>
              <w:bottom w:val="single" w:sz="8" w:space="0" w:color="000000"/>
              <w:right w:val="single" w:sz="8" w:space="0" w:color="auto"/>
            </w:tcBorders>
            <w:vAlign w:val="center"/>
            <w:hideMark/>
          </w:tcPr>
          <w:p w14:paraId="508D1A35"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8" w:space="0" w:color="auto"/>
              <w:right w:val="single" w:sz="8" w:space="0" w:color="auto"/>
            </w:tcBorders>
            <w:shd w:val="clear" w:color="auto" w:fill="auto"/>
            <w:noWrap/>
            <w:vAlign w:val="bottom"/>
            <w:hideMark/>
          </w:tcPr>
          <w:p w14:paraId="50333826"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attività ricreative, sportive, culturali</w:t>
            </w:r>
          </w:p>
        </w:tc>
        <w:tc>
          <w:tcPr>
            <w:tcW w:w="3544" w:type="dxa"/>
            <w:tcBorders>
              <w:top w:val="nil"/>
              <w:left w:val="nil"/>
              <w:bottom w:val="single" w:sz="8" w:space="0" w:color="auto"/>
              <w:right w:val="single" w:sz="8" w:space="0" w:color="auto"/>
            </w:tcBorders>
            <w:shd w:val="clear" w:color="auto" w:fill="auto"/>
            <w:noWrap/>
            <w:vAlign w:val="bottom"/>
            <w:hideMark/>
          </w:tcPr>
          <w:p w14:paraId="57FDDBED"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556</w:t>
            </w:r>
          </w:p>
        </w:tc>
      </w:tr>
      <w:tr w:rsidR="00E4454F" w:rsidRPr="00E4454F" w14:paraId="4495F565" w14:textId="77777777" w:rsidTr="006529E7">
        <w:trPr>
          <w:trHeight w:val="288"/>
        </w:trPr>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10037FB1" w14:textId="77777777" w:rsidR="00E4454F" w:rsidRPr="00E4454F" w:rsidRDefault="00E4454F" w:rsidP="00E4454F">
            <w:pPr>
              <w:spacing w:after="0" w:line="240" w:lineRule="auto"/>
              <w:jc w:val="center"/>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Lazio</w:t>
            </w:r>
          </w:p>
        </w:tc>
        <w:tc>
          <w:tcPr>
            <w:tcW w:w="4987" w:type="dxa"/>
            <w:tcBorders>
              <w:top w:val="nil"/>
              <w:left w:val="nil"/>
              <w:bottom w:val="single" w:sz="4" w:space="0" w:color="auto"/>
              <w:right w:val="single" w:sz="8" w:space="0" w:color="auto"/>
            </w:tcBorders>
            <w:shd w:val="clear" w:color="auto" w:fill="auto"/>
            <w:noWrap/>
            <w:vAlign w:val="bottom"/>
            <w:hideMark/>
          </w:tcPr>
          <w:p w14:paraId="714650EF"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in complesso</w:t>
            </w:r>
          </w:p>
        </w:tc>
        <w:tc>
          <w:tcPr>
            <w:tcW w:w="3544" w:type="dxa"/>
            <w:tcBorders>
              <w:top w:val="nil"/>
              <w:left w:val="nil"/>
              <w:bottom w:val="single" w:sz="4" w:space="0" w:color="auto"/>
              <w:right w:val="single" w:sz="8" w:space="0" w:color="auto"/>
            </w:tcBorders>
            <w:shd w:val="clear" w:color="auto" w:fill="auto"/>
            <w:noWrap/>
            <w:vAlign w:val="bottom"/>
            <w:hideMark/>
          </w:tcPr>
          <w:p w14:paraId="319BE466"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1.281</w:t>
            </w:r>
          </w:p>
        </w:tc>
      </w:tr>
      <w:tr w:rsidR="00E4454F" w:rsidRPr="00E4454F" w14:paraId="37A82F47"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47F40373"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773531DC"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alloggio</w:t>
            </w:r>
          </w:p>
        </w:tc>
        <w:tc>
          <w:tcPr>
            <w:tcW w:w="3544" w:type="dxa"/>
            <w:tcBorders>
              <w:top w:val="nil"/>
              <w:left w:val="nil"/>
              <w:bottom w:val="nil"/>
              <w:right w:val="single" w:sz="8" w:space="0" w:color="auto"/>
            </w:tcBorders>
            <w:shd w:val="clear" w:color="auto" w:fill="auto"/>
            <w:noWrap/>
            <w:vAlign w:val="bottom"/>
            <w:hideMark/>
          </w:tcPr>
          <w:p w14:paraId="4EC6B204"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970</w:t>
            </w:r>
          </w:p>
        </w:tc>
      </w:tr>
      <w:tr w:rsidR="00E4454F" w:rsidRPr="00E4454F" w14:paraId="42074E7D"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4A2A78E1"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5A6C3185"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letto</w:t>
            </w:r>
          </w:p>
        </w:tc>
        <w:tc>
          <w:tcPr>
            <w:tcW w:w="3544" w:type="dxa"/>
            <w:tcBorders>
              <w:top w:val="nil"/>
              <w:left w:val="nil"/>
              <w:bottom w:val="single" w:sz="4" w:space="0" w:color="auto"/>
              <w:right w:val="single" w:sz="8" w:space="0" w:color="auto"/>
            </w:tcBorders>
            <w:shd w:val="clear" w:color="auto" w:fill="auto"/>
            <w:noWrap/>
            <w:vAlign w:val="bottom"/>
            <w:hideMark/>
          </w:tcPr>
          <w:p w14:paraId="03B496BC"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14.854</w:t>
            </w:r>
          </w:p>
        </w:tc>
      </w:tr>
      <w:tr w:rsidR="00E4454F" w:rsidRPr="00E4454F" w14:paraId="62A6E812"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2D5AE0FC"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1275F9A5" w14:textId="77777777" w:rsidR="00E4454F" w:rsidRPr="00E4454F" w:rsidRDefault="00E4454F" w:rsidP="00E4454F">
            <w:pPr>
              <w:spacing w:after="0" w:line="240" w:lineRule="auto"/>
              <w:jc w:val="left"/>
              <w:rPr>
                <w:rFonts w:ascii="Century Gothic" w:eastAsia="Times New Roman" w:hAnsi="Century Gothic" w:cs="Calibri"/>
                <w:b/>
                <w:bCs/>
                <w:sz w:val="16"/>
                <w:szCs w:val="16"/>
                <w:lang w:eastAsia="it-IT"/>
              </w:rPr>
            </w:pPr>
            <w:r w:rsidRPr="00E4454F">
              <w:rPr>
                <w:rFonts w:ascii="Century Gothic" w:eastAsia="Times New Roman" w:hAnsi="Century Gothic" w:cs="Calibri"/>
                <w:b/>
                <w:bCs/>
                <w:sz w:val="16"/>
                <w:szCs w:val="16"/>
                <w:lang w:eastAsia="it-IT"/>
              </w:rPr>
              <w:t>Aziende con piazzole di sosta</w:t>
            </w:r>
          </w:p>
        </w:tc>
        <w:tc>
          <w:tcPr>
            <w:tcW w:w="3544" w:type="dxa"/>
            <w:tcBorders>
              <w:top w:val="nil"/>
              <w:left w:val="nil"/>
              <w:bottom w:val="nil"/>
              <w:right w:val="single" w:sz="8" w:space="0" w:color="auto"/>
            </w:tcBorders>
            <w:shd w:val="clear" w:color="auto" w:fill="auto"/>
            <w:noWrap/>
            <w:vAlign w:val="bottom"/>
            <w:hideMark/>
          </w:tcPr>
          <w:p w14:paraId="52F6D71A"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110</w:t>
            </w:r>
          </w:p>
        </w:tc>
      </w:tr>
      <w:tr w:rsidR="00E4454F" w:rsidRPr="00E4454F" w14:paraId="559AAF31"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3821DC65"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0610F113"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Piazzole di sosta</w:t>
            </w:r>
          </w:p>
        </w:tc>
        <w:tc>
          <w:tcPr>
            <w:tcW w:w="3544" w:type="dxa"/>
            <w:tcBorders>
              <w:top w:val="nil"/>
              <w:left w:val="nil"/>
              <w:bottom w:val="single" w:sz="4" w:space="0" w:color="auto"/>
              <w:right w:val="single" w:sz="8" w:space="0" w:color="auto"/>
            </w:tcBorders>
            <w:shd w:val="clear" w:color="auto" w:fill="auto"/>
            <w:noWrap/>
            <w:vAlign w:val="bottom"/>
            <w:hideMark/>
          </w:tcPr>
          <w:p w14:paraId="52FD2C56"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884</w:t>
            </w:r>
          </w:p>
        </w:tc>
      </w:tr>
      <w:tr w:rsidR="00E4454F" w:rsidRPr="00E4454F" w14:paraId="7E4DCF22"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2A3FBD60"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6A50C5CB"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ristorazione</w:t>
            </w:r>
          </w:p>
        </w:tc>
        <w:tc>
          <w:tcPr>
            <w:tcW w:w="3544" w:type="dxa"/>
            <w:tcBorders>
              <w:top w:val="nil"/>
              <w:left w:val="nil"/>
              <w:bottom w:val="nil"/>
              <w:right w:val="single" w:sz="8" w:space="0" w:color="auto"/>
            </w:tcBorders>
            <w:shd w:val="clear" w:color="auto" w:fill="auto"/>
            <w:noWrap/>
            <w:vAlign w:val="bottom"/>
            <w:hideMark/>
          </w:tcPr>
          <w:p w14:paraId="37C0E63F"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716</w:t>
            </w:r>
          </w:p>
        </w:tc>
      </w:tr>
      <w:tr w:rsidR="00E4454F" w:rsidRPr="00E4454F" w14:paraId="0076391A"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0A1039CD"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2B86170F"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a sedere</w:t>
            </w:r>
          </w:p>
        </w:tc>
        <w:tc>
          <w:tcPr>
            <w:tcW w:w="3544" w:type="dxa"/>
            <w:tcBorders>
              <w:top w:val="nil"/>
              <w:left w:val="nil"/>
              <w:bottom w:val="single" w:sz="4" w:space="0" w:color="auto"/>
              <w:right w:val="single" w:sz="8" w:space="0" w:color="auto"/>
            </w:tcBorders>
            <w:shd w:val="clear" w:color="auto" w:fill="auto"/>
            <w:noWrap/>
            <w:vAlign w:val="bottom"/>
            <w:hideMark/>
          </w:tcPr>
          <w:p w14:paraId="522F6D05"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29.218</w:t>
            </w:r>
          </w:p>
        </w:tc>
      </w:tr>
      <w:tr w:rsidR="00E4454F" w:rsidRPr="00E4454F" w14:paraId="33F567CD"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52795D95"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1507ED62"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degustazione</w:t>
            </w:r>
          </w:p>
        </w:tc>
        <w:tc>
          <w:tcPr>
            <w:tcW w:w="3544" w:type="dxa"/>
            <w:tcBorders>
              <w:top w:val="nil"/>
              <w:left w:val="nil"/>
              <w:bottom w:val="single" w:sz="4" w:space="0" w:color="auto"/>
              <w:right w:val="single" w:sz="8" w:space="0" w:color="auto"/>
            </w:tcBorders>
            <w:shd w:val="clear" w:color="auto" w:fill="auto"/>
            <w:noWrap/>
            <w:vAlign w:val="bottom"/>
            <w:hideMark/>
          </w:tcPr>
          <w:p w14:paraId="6C2A75C8"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273</w:t>
            </w:r>
          </w:p>
        </w:tc>
      </w:tr>
      <w:tr w:rsidR="00E4454F" w:rsidRPr="00E4454F" w14:paraId="62722FC8" w14:textId="77777777" w:rsidTr="006529E7">
        <w:trPr>
          <w:trHeight w:val="300"/>
        </w:trPr>
        <w:tc>
          <w:tcPr>
            <w:tcW w:w="1240" w:type="dxa"/>
            <w:vMerge/>
            <w:tcBorders>
              <w:top w:val="nil"/>
              <w:left w:val="single" w:sz="8" w:space="0" w:color="auto"/>
              <w:bottom w:val="single" w:sz="8" w:space="0" w:color="000000"/>
              <w:right w:val="single" w:sz="8" w:space="0" w:color="auto"/>
            </w:tcBorders>
            <w:vAlign w:val="center"/>
            <w:hideMark/>
          </w:tcPr>
          <w:p w14:paraId="689BFDE9"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8" w:space="0" w:color="auto"/>
              <w:right w:val="single" w:sz="8" w:space="0" w:color="auto"/>
            </w:tcBorders>
            <w:shd w:val="clear" w:color="auto" w:fill="auto"/>
            <w:noWrap/>
            <w:vAlign w:val="bottom"/>
            <w:hideMark/>
          </w:tcPr>
          <w:p w14:paraId="4368B6B3"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attività ricreative, sportive, culturali</w:t>
            </w:r>
          </w:p>
        </w:tc>
        <w:tc>
          <w:tcPr>
            <w:tcW w:w="3544" w:type="dxa"/>
            <w:tcBorders>
              <w:top w:val="nil"/>
              <w:left w:val="nil"/>
              <w:bottom w:val="single" w:sz="8" w:space="0" w:color="auto"/>
              <w:right w:val="single" w:sz="8" w:space="0" w:color="auto"/>
            </w:tcBorders>
            <w:shd w:val="clear" w:color="auto" w:fill="auto"/>
            <w:noWrap/>
            <w:vAlign w:val="bottom"/>
            <w:hideMark/>
          </w:tcPr>
          <w:p w14:paraId="2335CFD0"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771</w:t>
            </w:r>
          </w:p>
        </w:tc>
      </w:tr>
      <w:tr w:rsidR="00E4454F" w:rsidRPr="00E4454F" w14:paraId="62650C5A" w14:textId="77777777" w:rsidTr="006529E7">
        <w:trPr>
          <w:trHeight w:val="288"/>
        </w:trPr>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51A007F6" w14:textId="77777777" w:rsidR="00E4454F" w:rsidRPr="00E4454F" w:rsidRDefault="00E4454F" w:rsidP="00E4454F">
            <w:pPr>
              <w:spacing w:after="0" w:line="240" w:lineRule="auto"/>
              <w:jc w:val="center"/>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Abruzzo</w:t>
            </w:r>
          </w:p>
        </w:tc>
        <w:tc>
          <w:tcPr>
            <w:tcW w:w="4987" w:type="dxa"/>
            <w:tcBorders>
              <w:top w:val="nil"/>
              <w:left w:val="nil"/>
              <w:bottom w:val="single" w:sz="4" w:space="0" w:color="auto"/>
              <w:right w:val="single" w:sz="8" w:space="0" w:color="auto"/>
            </w:tcBorders>
            <w:shd w:val="clear" w:color="auto" w:fill="auto"/>
            <w:noWrap/>
            <w:vAlign w:val="bottom"/>
            <w:hideMark/>
          </w:tcPr>
          <w:p w14:paraId="035E4F53"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in complesso</w:t>
            </w:r>
          </w:p>
        </w:tc>
        <w:tc>
          <w:tcPr>
            <w:tcW w:w="3544" w:type="dxa"/>
            <w:tcBorders>
              <w:top w:val="nil"/>
              <w:left w:val="nil"/>
              <w:bottom w:val="single" w:sz="4" w:space="0" w:color="auto"/>
              <w:right w:val="single" w:sz="8" w:space="0" w:color="auto"/>
            </w:tcBorders>
            <w:shd w:val="clear" w:color="auto" w:fill="auto"/>
            <w:noWrap/>
            <w:vAlign w:val="bottom"/>
            <w:hideMark/>
          </w:tcPr>
          <w:p w14:paraId="5415C64B"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555</w:t>
            </w:r>
          </w:p>
        </w:tc>
      </w:tr>
      <w:tr w:rsidR="00E4454F" w:rsidRPr="00E4454F" w14:paraId="5A8AEA73"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5997C21E"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2DFEE88B"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alloggio</w:t>
            </w:r>
          </w:p>
        </w:tc>
        <w:tc>
          <w:tcPr>
            <w:tcW w:w="3544" w:type="dxa"/>
            <w:tcBorders>
              <w:top w:val="nil"/>
              <w:left w:val="nil"/>
              <w:bottom w:val="nil"/>
              <w:right w:val="single" w:sz="8" w:space="0" w:color="auto"/>
            </w:tcBorders>
            <w:shd w:val="clear" w:color="auto" w:fill="auto"/>
            <w:noWrap/>
            <w:vAlign w:val="bottom"/>
            <w:hideMark/>
          </w:tcPr>
          <w:p w14:paraId="272BE8B3"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463</w:t>
            </w:r>
          </w:p>
        </w:tc>
      </w:tr>
      <w:tr w:rsidR="00E4454F" w:rsidRPr="00E4454F" w14:paraId="35B699A7"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1E512C4D"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2B1D3661"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letto</w:t>
            </w:r>
          </w:p>
        </w:tc>
        <w:tc>
          <w:tcPr>
            <w:tcW w:w="3544" w:type="dxa"/>
            <w:tcBorders>
              <w:top w:val="nil"/>
              <w:left w:val="nil"/>
              <w:bottom w:val="single" w:sz="4" w:space="0" w:color="auto"/>
              <w:right w:val="single" w:sz="8" w:space="0" w:color="auto"/>
            </w:tcBorders>
            <w:shd w:val="clear" w:color="auto" w:fill="auto"/>
            <w:noWrap/>
            <w:vAlign w:val="bottom"/>
            <w:hideMark/>
          </w:tcPr>
          <w:p w14:paraId="1ABBE7C1"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6.028</w:t>
            </w:r>
          </w:p>
        </w:tc>
      </w:tr>
      <w:tr w:rsidR="00E4454F" w:rsidRPr="00E4454F" w14:paraId="66C74E24"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39315A89"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356AFC75" w14:textId="77777777" w:rsidR="00E4454F" w:rsidRPr="00E4454F" w:rsidRDefault="00E4454F" w:rsidP="00E4454F">
            <w:pPr>
              <w:spacing w:after="0" w:line="240" w:lineRule="auto"/>
              <w:jc w:val="left"/>
              <w:rPr>
                <w:rFonts w:ascii="Century Gothic" w:eastAsia="Times New Roman" w:hAnsi="Century Gothic" w:cs="Calibri"/>
                <w:b/>
                <w:bCs/>
                <w:sz w:val="16"/>
                <w:szCs w:val="16"/>
                <w:lang w:eastAsia="it-IT"/>
              </w:rPr>
            </w:pPr>
            <w:r w:rsidRPr="00E4454F">
              <w:rPr>
                <w:rFonts w:ascii="Century Gothic" w:eastAsia="Times New Roman" w:hAnsi="Century Gothic" w:cs="Calibri"/>
                <w:b/>
                <w:bCs/>
                <w:sz w:val="16"/>
                <w:szCs w:val="16"/>
                <w:lang w:eastAsia="it-IT"/>
              </w:rPr>
              <w:t>Aziende con piazzole di sosta</w:t>
            </w:r>
          </w:p>
        </w:tc>
        <w:tc>
          <w:tcPr>
            <w:tcW w:w="3544" w:type="dxa"/>
            <w:tcBorders>
              <w:top w:val="nil"/>
              <w:left w:val="nil"/>
              <w:bottom w:val="nil"/>
              <w:right w:val="single" w:sz="8" w:space="0" w:color="auto"/>
            </w:tcBorders>
            <w:shd w:val="clear" w:color="auto" w:fill="auto"/>
            <w:noWrap/>
            <w:vAlign w:val="bottom"/>
            <w:hideMark/>
          </w:tcPr>
          <w:p w14:paraId="6463E14E"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71</w:t>
            </w:r>
          </w:p>
        </w:tc>
      </w:tr>
      <w:tr w:rsidR="00E4454F" w:rsidRPr="00E4454F" w14:paraId="5336C2C0"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070DAEFF"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32FF200A"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Piazzole di sosta</w:t>
            </w:r>
          </w:p>
        </w:tc>
        <w:tc>
          <w:tcPr>
            <w:tcW w:w="3544" w:type="dxa"/>
            <w:tcBorders>
              <w:top w:val="nil"/>
              <w:left w:val="nil"/>
              <w:bottom w:val="single" w:sz="4" w:space="0" w:color="auto"/>
              <w:right w:val="single" w:sz="8" w:space="0" w:color="auto"/>
            </w:tcBorders>
            <w:shd w:val="clear" w:color="auto" w:fill="auto"/>
            <w:noWrap/>
            <w:vAlign w:val="bottom"/>
            <w:hideMark/>
          </w:tcPr>
          <w:p w14:paraId="007CEA57"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1.036</w:t>
            </w:r>
          </w:p>
        </w:tc>
      </w:tr>
      <w:tr w:rsidR="00E4454F" w:rsidRPr="00E4454F" w14:paraId="28E92411"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76DA33F6"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2C086578"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ristorazione</w:t>
            </w:r>
          </w:p>
        </w:tc>
        <w:tc>
          <w:tcPr>
            <w:tcW w:w="3544" w:type="dxa"/>
            <w:tcBorders>
              <w:top w:val="nil"/>
              <w:left w:val="nil"/>
              <w:bottom w:val="nil"/>
              <w:right w:val="single" w:sz="8" w:space="0" w:color="auto"/>
            </w:tcBorders>
            <w:shd w:val="clear" w:color="auto" w:fill="auto"/>
            <w:noWrap/>
            <w:vAlign w:val="bottom"/>
            <w:hideMark/>
          </w:tcPr>
          <w:p w14:paraId="5929853C"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393</w:t>
            </w:r>
          </w:p>
        </w:tc>
      </w:tr>
      <w:tr w:rsidR="00E4454F" w:rsidRPr="00E4454F" w14:paraId="6F94BF43"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13196EC7"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51BB9086"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a sedere</w:t>
            </w:r>
          </w:p>
        </w:tc>
        <w:tc>
          <w:tcPr>
            <w:tcW w:w="3544" w:type="dxa"/>
            <w:tcBorders>
              <w:top w:val="nil"/>
              <w:left w:val="nil"/>
              <w:bottom w:val="single" w:sz="4" w:space="0" w:color="auto"/>
              <w:right w:val="single" w:sz="8" w:space="0" w:color="auto"/>
            </w:tcBorders>
            <w:shd w:val="clear" w:color="auto" w:fill="auto"/>
            <w:noWrap/>
            <w:vAlign w:val="bottom"/>
            <w:hideMark/>
          </w:tcPr>
          <w:p w14:paraId="23A4426B"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13.730</w:t>
            </w:r>
          </w:p>
        </w:tc>
      </w:tr>
      <w:tr w:rsidR="00E4454F" w:rsidRPr="00E4454F" w14:paraId="60C58328"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387A569D"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4859A6D1"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degustazione</w:t>
            </w:r>
          </w:p>
        </w:tc>
        <w:tc>
          <w:tcPr>
            <w:tcW w:w="3544" w:type="dxa"/>
            <w:tcBorders>
              <w:top w:val="nil"/>
              <w:left w:val="nil"/>
              <w:bottom w:val="single" w:sz="4" w:space="0" w:color="auto"/>
              <w:right w:val="single" w:sz="8" w:space="0" w:color="auto"/>
            </w:tcBorders>
            <w:shd w:val="clear" w:color="auto" w:fill="auto"/>
            <w:noWrap/>
            <w:vAlign w:val="bottom"/>
            <w:hideMark/>
          </w:tcPr>
          <w:p w14:paraId="32617B57"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86</w:t>
            </w:r>
          </w:p>
        </w:tc>
      </w:tr>
      <w:tr w:rsidR="00E4454F" w:rsidRPr="00E4454F" w14:paraId="0EA11C7F" w14:textId="77777777" w:rsidTr="006529E7">
        <w:trPr>
          <w:trHeight w:val="300"/>
        </w:trPr>
        <w:tc>
          <w:tcPr>
            <w:tcW w:w="1240" w:type="dxa"/>
            <w:vMerge/>
            <w:tcBorders>
              <w:top w:val="nil"/>
              <w:left w:val="single" w:sz="8" w:space="0" w:color="auto"/>
              <w:bottom w:val="single" w:sz="8" w:space="0" w:color="000000"/>
              <w:right w:val="single" w:sz="8" w:space="0" w:color="auto"/>
            </w:tcBorders>
            <w:vAlign w:val="center"/>
            <w:hideMark/>
          </w:tcPr>
          <w:p w14:paraId="14458B79"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8" w:space="0" w:color="auto"/>
              <w:right w:val="single" w:sz="8" w:space="0" w:color="auto"/>
            </w:tcBorders>
            <w:shd w:val="clear" w:color="auto" w:fill="auto"/>
            <w:noWrap/>
            <w:vAlign w:val="bottom"/>
            <w:hideMark/>
          </w:tcPr>
          <w:p w14:paraId="4B0450B0"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attività ricreative, sportive, culturali</w:t>
            </w:r>
          </w:p>
        </w:tc>
        <w:tc>
          <w:tcPr>
            <w:tcW w:w="3544" w:type="dxa"/>
            <w:tcBorders>
              <w:top w:val="nil"/>
              <w:left w:val="nil"/>
              <w:bottom w:val="single" w:sz="8" w:space="0" w:color="auto"/>
              <w:right w:val="single" w:sz="8" w:space="0" w:color="auto"/>
            </w:tcBorders>
            <w:shd w:val="clear" w:color="auto" w:fill="auto"/>
            <w:noWrap/>
            <w:vAlign w:val="bottom"/>
            <w:hideMark/>
          </w:tcPr>
          <w:p w14:paraId="7F983E75"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277</w:t>
            </w:r>
          </w:p>
        </w:tc>
      </w:tr>
      <w:tr w:rsidR="00E4454F" w:rsidRPr="00E4454F" w14:paraId="4EC33FA4" w14:textId="77777777" w:rsidTr="006529E7">
        <w:trPr>
          <w:trHeight w:val="288"/>
        </w:trPr>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55CEEFB4" w14:textId="77777777" w:rsidR="00E4454F" w:rsidRPr="00E4454F" w:rsidRDefault="00E4454F" w:rsidP="00E4454F">
            <w:pPr>
              <w:spacing w:after="0" w:line="240" w:lineRule="auto"/>
              <w:jc w:val="center"/>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Molise</w:t>
            </w:r>
          </w:p>
        </w:tc>
        <w:tc>
          <w:tcPr>
            <w:tcW w:w="4987" w:type="dxa"/>
            <w:tcBorders>
              <w:top w:val="nil"/>
              <w:left w:val="nil"/>
              <w:bottom w:val="single" w:sz="4" w:space="0" w:color="auto"/>
              <w:right w:val="single" w:sz="8" w:space="0" w:color="auto"/>
            </w:tcBorders>
            <w:shd w:val="clear" w:color="auto" w:fill="auto"/>
            <w:noWrap/>
            <w:vAlign w:val="bottom"/>
            <w:hideMark/>
          </w:tcPr>
          <w:p w14:paraId="7ECEB5BC"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in complesso</w:t>
            </w:r>
          </w:p>
        </w:tc>
        <w:tc>
          <w:tcPr>
            <w:tcW w:w="3544" w:type="dxa"/>
            <w:tcBorders>
              <w:top w:val="nil"/>
              <w:left w:val="nil"/>
              <w:bottom w:val="single" w:sz="4" w:space="0" w:color="auto"/>
              <w:right w:val="single" w:sz="8" w:space="0" w:color="auto"/>
            </w:tcBorders>
            <w:shd w:val="clear" w:color="auto" w:fill="auto"/>
            <w:noWrap/>
            <w:vAlign w:val="bottom"/>
            <w:hideMark/>
          </w:tcPr>
          <w:p w14:paraId="5B1EFC55"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128</w:t>
            </w:r>
          </w:p>
        </w:tc>
      </w:tr>
      <w:tr w:rsidR="00E4454F" w:rsidRPr="00E4454F" w14:paraId="62206B59"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336D4C99"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03205125"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alloggio</w:t>
            </w:r>
          </w:p>
        </w:tc>
        <w:tc>
          <w:tcPr>
            <w:tcW w:w="3544" w:type="dxa"/>
            <w:tcBorders>
              <w:top w:val="nil"/>
              <w:left w:val="nil"/>
              <w:bottom w:val="nil"/>
              <w:right w:val="single" w:sz="8" w:space="0" w:color="auto"/>
            </w:tcBorders>
            <w:shd w:val="clear" w:color="auto" w:fill="auto"/>
            <w:noWrap/>
            <w:vAlign w:val="bottom"/>
            <w:hideMark/>
          </w:tcPr>
          <w:p w14:paraId="09D59777"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89</w:t>
            </w:r>
          </w:p>
        </w:tc>
      </w:tr>
      <w:tr w:rsidR="00E4454F" w:rsidRPr="00E4454F" w14:paraId="2CD9949F"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10C3323B"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2B6AC41F"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letto</w:t>
            </w:r>
          </w:p>
        </w:tc>
        <w:tc>
          <w:tcPr>
            <w:tcW w:w="3544" w:type="dxa"/>
            <w:tcBorders>
              <w:top w:val="nil"/>
              <w:left w:val="nil"/>
              <w:bottom w:val="single" w:sz="4" w:space="0" w:color="auto"/>
              <w:right w:val="single" w:sz="8" w:space="0" w:color="auto"/>
            </w:tcBorders>
            <w:shd w:val="clear" w:color="auto" w:fill="auto"/>
            <w:noWrap/>
            <w:vAlign w:val="bottom"/>
            <w:hideMark/>
          </w:tcPr>
          <w:p w14:paraId="39F2A610"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891</w:t>
            </w:r>
          </w:p>
        </w:tc>
      </w:tr>
      <w:tr w:rsidR="00E4454F" w:rsidRPr="00E4454F" w14:paraId="5EBD625A"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32276550"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2C6687D4" w14:textId="77777777" w:rsidR="00E4454F" w:rsidRPr="00E4454F" w:rsidRDefault="00E4454F" w:rsidP="00E4454F">
            <w:pPr>
              <w:spacing w:after="0" w:line="240" w:lineRule="auto"/>
              <w:jc w:val="left"/>
              <w:rPr>
                <w:rFonts w:ascii="Century Gothic" w:eastAsia="Times New Roman" w:hAnsi="Century Gothic" w:cs="Calibri"/>
                <w:b/>
                <w:bCs/>
                <w:sz w:val="16"/>
                <w:szCs w:val="16"/>
                <w:lang w:eastAsia="it-IT"/>
              </w:rPr>
            </w:pPr>
            <w:r w:rsidRPr="00E4454F">
              <w:rPr>
                <w:rFonts w:ascii="Century Gothic" w:eastAsia="Times New Roman" w:hAnsi="Century Gothic" w:cs="Calibri"/>
                <w:b/>
                <w:bCs/>
                <w:sz w:val="16"/>
                <w:szCs w:val="16"/>
                <w:lang w:eastAsia="it-IT"/>
              </w:rPr>
              <w:t>Aziende con piazzole di sosta</w:t>
            </w:r>
          </w:p>
        </w:tc>
        <w:tc>
          <w:tcPr>
            <w:tcW w:w="3544" w:type="dxa"/>
            <w:tcBorders>
              <w:top w:val="nil"/>
              <w:left w:val="nil"/>
              <w:bottom w:val="nil"/>
              <w:right w:val="single" w:sz="8" w:space="0" w:color="auto"/>
            </w:tcBorders>
            <w:shd w:val="clear" w:color="auto" w:fill="auto"/>
            <w:noWrap/>
            <w:vAlign w:val="bottom"/>
            <w:hideMark/>
          </w:tcPr>
          <w:p w14:paraId="74759AB7"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12</w:t>
            </w:r>
          </w:p>
        </w:tc>
      </w:tr>
      <w:tr w:rsidR="00E4454F" w:rsidRPr="00E4454F" w14:paraId="04303DA7"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22730AE9"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32765BEB"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Piazzole di sosta</w:t>
            </w:r>
          </w:p>
        </w:tc>
        <w:tc>
          <w:tcPr>
            <w:tcW w:w="3544" w:type="dxa"/>
            <w:tcBorders>
              <w:top w:val="nil"/>
              <w:left w:val="nil"/>
              <w:bottom w:val="single" w:sz="4" w:space="0" w:color="auto"/>
              <w:right w:val="single" w:sz="8" w:space="0" w:color="auto"/>
            </w:tcBorders>
            <w:shd w:val="clear" w:color="auto" w:fill="auto"/>
            <w:noWrap/>
            <w:vAlign w:val="bottom"/>
            <w:hideMark/>
          </w:tcPr>
          <w:p w14:paraId="01B126F5"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82</w:t>
            </w:r>
          </w:p>
        </w:tc>
      </w:tr>
      <w:tr w:rsidR="00E4454F" w:rsidRPr="00E4454F" w14:paraId="414D0FD3"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49B9EF6F"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7D2355E5"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ristorazione</w:t>
            </w:r>
          </w:p>
        </w:tc>
        <w:tc>
          <w:tcPr>
            <w:tcW w:w="3544" w:type="dxa"/>
            <w:tcBorders>
              <w:top w:val="nil"/>
              <w:left w:val="nil"/>
              <w:bottom w:val="nil"/>
              <w:right w:val="single" w:sz="8" w:space="0" w:color="auto"/>
            </w:tcBorders>
            <w:shd w:val="clear" w:color="auto" w:fill="auto"/>
            <w:noWrap/>
            <w:vAlign w:val="bottom"/>
            <w:hideMark/>
          </w:tcPr>
          <w:p w14:paraId="4FA32847"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104</w:t>
            </w:r>
          </w:p>
        </w:tc>
      </w:tr>
      <w:tr w:rsidR="00E4454F" w:rsidRPr="00E4454F" w14:paraId="282C8024"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4464D7EF"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6BBCD432"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a sedere</w:t>
            </w:r>
          </w:p>
        </w:tc>
        <w:tc>
          <w:tcPr>
            <w:tcW w:w="3544" w:type="dxa"/>
            <w:tcBorders>
              <w:top w:val="nil"/>
              <w:left w:val="nil"/>
              <w:bottom w:val="single" w:sz="4" w:space="0" w:color="auto"/>
              <w:right w:val="single" w:sz="8" w:space="0" w:color="auto"/>
            </w:tcBorders>
            <w:shd w:val="clear" w:color="auto" w:fill="auto"/>
            <w:noWrap/>
            <w:vAlign w:val="bottom"/>
            <w:hideMark/>
          </w:tcPr>
          <w:p w14:paraId="46258357"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3.985</w:t>
            </w:r>
          </w:p>
        </w:tc>
      </w:tr>
      <w:tr w:rsidR="00E4454F" w:rsidRPr="00E4454F" w14:paraId="00E813D1"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4E3CAF42"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091C4A13"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degustazione</w:t>
            </w:r>
          </w:p>
        </w:tc>
        <w:tc>
          <w:tcPr>
            <w:tcW w:w="3544" w:type="dxa"/>
            <w:tcBorders>
              <w:top w:val="nil"/>
              <w:left w:val="nil"/>
              <w:bottom w:val="single" w:sz="4" w:space="0" w:color="auto"/>
              <w:right w:val="single" w:sz="8" w:space="0" w:color="auto"/>
            </w:tcBorders>
            <w:shd w:val="clear" w:color="auto" w:fill="auto"/>
            <w:noWrap/>
            <w:vAlign w:val="bottom"/>
            <w:hideMark/>
          </w:tcPr>
          <w:p w14:paraId="1D527F3D"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46</w:t>
            </w:r>
          </w:p>
        </w:tc>
      </w:tr>
      <w:tr w:rsidR="00E4454F" w:rsidRPr="00E4454F" w14:paraId="5641FAF7" w14:textId="77777777" w:rsidTr="006529E7">
        <w:trPr>
          <w:trHeight w:val="300"/>
        </w:trPr>
        <w:tc>
          <w:tcPr>
            <w:tcW w:w="1240" w:type="dxa"/>
            <w:vMerge/>
            <w:tcBorders>
              <w:top w:val="nil"/>
              <w:left w:val="single" w:sz="8" w:space="0" w:color="auto"/>
              <w:bottom w:val="single" w:sz="8" w:space="0" w:color="000000"/>
              <w:right w:val="single" w:sz="8" w:space="0" w:color="auto"/>
            </w:tcBorders>
            <w:vAlign w:val="center"/>
            <w:hideMark/>
          </w:tcPr>
          <w:p w14:paraId="624CE56E"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8" w:space="0" w:color="auto"/>
              <w:right w:val="single" w:sz="8" w:space="0" w:color="auto"/>
            </w:tcBorders>
            <w:shd w:val="clear" w:color="auto" w:fill="auto"/>
            <w:noWrap/>
            <w:vAlign w:val="bottom"/>
            <w:hideMark/>
          </w:tcPr>
          <w:p w14:paraId="3B0AA91E"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attività ricreative, sportive, culturali</w:t>
            </w:r>
          </w:p>
        </w:tc>
        <w:tc>
          <w:tcPr>
            <w:tcW w:w="3544" w:type="dxa"/>
            <w:tcBorders>
              <w:top w:val="nil"/>
              <w:left w:val="nil"/>
              <w:bottom w:val="single" w:sz="8" w:space="0" w:color="auto"/>
              <w:right w:val="single" w:sz="8" w:space="0" w:color="auto"/>
            </w:tcBorders>
            <w:shd w:val="clear" w:color="auto" w:fill="auto"/>
            <w:noWrap/>
            <w:vAlign w:val="bottom"/>
            <w:hideMark/>
          </w:tcPr>
          <w:p w14:paraId="2306C861"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80</w:t>
            </w:r>
          </w:p>
        </w:tc>
      </w:tr>
      <w:tr w:rsidR="00E4454F" w:rsidRPr="00E4454F" w14:paraId="5A1F85B1" w14:textId="77777777" w:rsidTr="006529E7">
        <w:trPr>
          <w:trHeight w:val="288"/>
        </w:trPr>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3C45CBBE" w14:textId="77777777" w:rsidR="00E4454F" w:rsidRPr="00E4454F" w:rsidRDefault="00E4454F" w:rsidP="00E4454F">
            <w:pPr>
              <w:spacing w:after="0" w:line="240" w:lineRule="auto"/>
              <w:jc w:val="center"/>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Campania</w:t>
            </w:r>
          </w:p>
        </w:tc>
        <w:tc>
          <w:tcPr>
            <w:tcW w:w="4987" w:type="dxa"/>
            <w:tcBorders>
              <w:top w:val="nil"/>
              <w:left w:val="nil"/>
              <w:bottom w:val="single" w:sz="4" w:space="0" w:color="auto"/>
              <w:right w:val="single" w:sz="8" w:space="0" w:color="auto"/>
            </w:tcBorders>
            <w:shd w:val="clear" w:color="auto" w:fill="auto"/>
            <w:noWrap/>
            <w:vAlign w:val="bottom"/>
            <w:hideMark/>
          </w:tcPr>
          <w:p w14:paraId="5CA61515"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in complesso</w:t>
            </w:r>
          </w:p>
        </w:tc>
        <w:tc>
          <w:tcPr>
            <w:tcW w:w="3544" w:type="dxa"/>
            <w:tcBorders>
              <w:top w:val="nil"/>
              <w:left w:val="nil"/>
              <w:bottom w:val="single" w:sz="4" w:space="0" w:color="auto"/>
              <w:right w:val="single" w:sz="8" w:space="0" w:color="auto"/>
            </w:tcBorders>
            <w:shd w:val="clear" w:color="auto" w:fill="auto"/>
            <w:noWrap/>
            <w:vAlign w:val="bottom"/>
            <w:hideMark/>
          </w:tcPr>
          <w:p w14:paraId="6A83B765"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744</w:t>
            </w:r>
          </w:p>
        </w:tc>
      </w:tr>
      <w:tr w:rsidR="00E4454F" w:rsidRPr="00E4454F" w14:paraId="36DB9D78"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0658B5A4"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143CFBFE"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alloggio</w:t>
            </w:r>
          </w:p>
        </w:tc>
        <w:tc>
          <w:tcPr>
            <w:tcW w:w="3544" w:type="dxa"/>
            <w:tcBorders>
              <w:top w:val="nil"/>
              <w:left w:val="nil"/>
              <w:bottom w:val="nil"/>
              <w:right w:val="single" w:sz="8" w:space="0" w:color="auto"/>
            </w:tcBorders>
            <w:shd w:val="clear" w:color="auto" w:fill="auto"/>
            <w:noWrap/>
            <w:vAlign w:val="bottom"/>
            <w:hideMark/>
          </w:tcPr>
          <w:p w14:paraId="029C0795"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583</w:t>
            </w:r>
          </w:p>
        </w:tc>
      </w:tr>
      <w:tr w:rsidR="00E4454F" w:rsidRPr="00E4454F" w14:paraId="69FE552D"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2234E33C"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61FE28B8"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letto</w:t>
            </w:r>
          </w:p>
        </w:tc>
        <w:tc>
          <w:tcPr>
            <w:tcW w:w="3544" w:type="dxa"/>
            <w:tcBorders>
              <w:top w:val="nil"/>
              <w:left w:val="nil"/>
              <w:bottom w:val="single" w:sz="4" w:space="0" w:color="auto"/>
              <w:right w:val="single" w:sz="8" w:space="0" w:color="auto"/>
            </w:tcBorders>
            <w:shd w:val="clear" w:color="auto" w:fill="auto"/>
            <w:noWrap/>
            <w:vAlign w:val="bottom"/>
            <w:hideMark/>
          </w:tcPr>
          <w:p w14:paraId="6E6D1653"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5.659</w:t>
            </w:r>
          </w:p>
        </w:tc>
      </w:tr>
      <w:tr w:rsidR="00E4454F" w:rsidRPr="00E4454F" w14:paraId="5884A836"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5D169642"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468F45EE" w14:textId="77777777" w:rsidR="00E4454F" w:rsidRPr="00E4454F" w:rsidRDefault="00E4454F" w:rsidP="00E4454F">
            <w:pPr>
              <w:spacing w:after="0" w:line="240" w:lineRule="auto"/>
              <w:jc w:val="left"/>
              <w:rPr>
                <w:rFonts w:ascii="Century Gothic" w:eastAsia="Times New Roman" w:hAnsi="Century Gothic" w:cs="Calibri"/>
                <w:b/>
                <w:bCs/>
                <w:sz w:val="16"/>
                <w:szCs w:val="16"/>
                <w:lang w:eastAsia="it-IT"/>
              </w:rPr>
            </w:pPr>
            <w:r w:rsidRPr="00E4454F">
              <w:rPr>
                <w:rFonts w:ascii="Century Gothic" w:eastAsia="Times New Roman" w:hAnsi="Century Gothic" w:cs="Calibri"/>
                <w:b/>
                <w:bCs/>
                <w:sz w:val="16"/>
                <w:szCs w:val="16"/>
                <w:lang w:eastAsia="it-IT"/>
              </w:rPr>
              <w:t>Aziende con piazzole di sosta</w:t>
            </w:r>
          </w:p>
        </w:tc>
        <w:tc>
          <w:tcPr>
            <w:tcW w:w="3544" w:type="dxa"/>
            <w:tcBorders>
              <w:top w:val="nil"/>
              <w:left w:val="nil"/>
              <w:bottom w:val="nil"/>
              <w:right w:val="single" w:sz="8" w:space="0" w:color="auto"/>
            </w:tcBorders>
            <w:shd w:val="clear" w:color="auto" w:fill="auto"/>
            <w:noWrap/>
            <w:vAlign w:val="bottom"/>
            <w:hideMark/>
          </w:tcPr>
          <w:p w14:paraId="017AA125"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82</w:t>
            </w:r>
          </w:p>
        </w:tc>
      </w:tr>
      <w:tr w:rsidR="00E4454F" w:rsidRPr="00E4454F" w14:paraId="60082DA6"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7435FA0E"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55C6D99B"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Piazzole di sosta</w:t>
            </w:r>
          </w:p>
        </w:tc>
        <w:tc>
          <w:tcPr>
            <w:tcW w:w="3544" w:type="dxa"/>
            <w:tcBorders>
              <w:top w:val="nil"/>
              <w:left w:val="nil"/>
              <w:bottom w:val="single" w:sz="4" w:space="0" w:color="auto"/>
              <w:right w:val="single" w:sz="8" w:space="0" w:color="auto"/>
            </w:tcBorders>
            <w:shd w:val="clear" w:color="auto" w:fill="auto"/>
            <w:noWrap/>
            <w:vAlign w:val="bottom"/>
            <w:hideMark/>
          </w:tcPr>
          <w:p w14:paraId="4896E626"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685</w:t>
            </w:r>
          </w:p>
        </w:tc>
      </w:tr>
      <w:tr w:rsidR="00E4454F" w:rsidRPr="00E4454F" w14:paraId="322340EE"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34CC1E16"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15AAF13C"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ristorazione</w:t>
            </w:r>
          </w:p>
        </w:tc>
        <w:tc>
          <w:tcPr>
            <w:tcW w:w="3544" w:type="dxa"/>
            <w:tcBorders>
              <w:top w:val="nil"/>
              <w:left w:val="nil"/>
              <w:bottom w:val="nil"/>
              <w:right w:val="single" w:sz="8" w:space="0" w:color="auto"/>
            </w:tcBorders>
            <w:shd w:val="clear" w:color="auto" w:fill="auto"/>
            <w:noWrap/>
            <w:vAlign w:val="bottom"/>
            <w:hideMark/>
          </w:tcPr>
          <w:p w14:paraId="59F549F6"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639</w:t>
            </w:r>
          </w:p>
        </w:tc>
      </w:tr>
      <w:tr w:rsidR="00E4454F" w:rsidRPr="00E4454F" w14:paraId="7706C936"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0D7EA6C8"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4ED10299"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a sedere</w:t>
            </w:r>
          </w:p>
        </w:tc>
        <w:tc>
          <w:tcPr>
            <w:tcW w:w="3544" w:type="dxa"/>
            <w:tcBorders>
              <w:top w:val="nil"/>
              <w:left w:val="nil"/>
              <w:bottom w:val="single" w:sz="4" w:space="0" w:color="auto"/>
              <w:right w:val="single" w:sz="8" w:space="0" w:color="auto"/>
            </w:tcBorders>
            <w:shd w:val="clear" w:color="auto" w:fill="auto"/>
            <w:noWrap/>
            <w:vAlign w:val="bottom"/>
            <w:hideMark/>
          </w:tcPr>
          <w:p w14:paraId="435D8D69"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27.334</w:t>
            </w:r>
          </w:p>
        </w:tc>
      </w:tr>
      <w:tr w:rsidR="00E4454F" w:rsidRPr="00E4454F" w14:paraId="779050E8"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5A62152D"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7FD34339"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degustazione</w:t>
            </w:r>
          </w:p>
        </w:tc>
        <w:tc>
          <w:tcPr>
            <w:tcW w:w="3544" w:type="dxa"/>
            <w:tcBorders>
              <w:top w:val="nil"/>
              <w:left w:val="nil"/>
              <w:bottom w:val="single" w:sz="4" w:space="0" w:color="auto"/>
              <w:right w:val="single" w:sz="8" w:space="0" w:color="auto"/>
            </w:tcBorders>
            <w:shd w:val="clear" w:color="auto" w:fill="auto"/>
            <w:noWrap/>
            <w:vAlign w:val="bottom"/>
            <w:hideMark/>
          </w:tcPr>
          <w:p w14:paraId="66C6E6C7"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287</w:t>
            </w:r>
          </w:p>
        </w:tc>
      </w:tr>
      <w:tr w:rsidR="00E4454F" w:rsidRPr="00E4454F" w14:paraId="0546E649" w14:textId="77777777" w:rsidTr="006529E7">
        <w:trPr>
          <w:trHeight w:val="300"/>
        </w:trPr>
        <w:tc>
          <w:tcPr>
            <w:tcW w:w="1240" w:type="dxa"/>
            <w:vMerge/>
            <w:tcBorders>
              <w:top w:val="nil"/>
              <w:left w:val="single" w:sz="8" w:space="0" w:color="auto"/>
              <w:bottom w:val="single" w:sz="8" w:space="0" w:color="000000"/>
              <w:right w:val="single" w:sz="8" w:space="0" w:color="auto"/>
            </w:tcBorders>
            <w:vAlign w:val="center"/>
            <w:hideMark/>
          </w:tcPr>
          <w:p w14:paraId="767CD4B5"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8" w:space="0" w:color="auto"/>
              <w:right w:val="single" w:sz="8" w:space="0" w:color="auto"/>
            </w:tcBorders>
            <w:shd w:val="clear" w:color="auto" w:fill="auto"/>
            <w:noWrap/>
            <w:vAlign w:val="bottom"/>
            <w:hideMark/>
          </w:tcPr>
          <w:p w14:paraId="2DF90A7B"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attività ricreative, sportive, culturali</w:t>
            </w:r>
          </w:p>
        </w:tc>
        <w:tc>
          <w:tcPr>
            <w:tcW w:w="3544" w:type="dxa"/>
            <w:tcBorders>
              <w:top w:val="nil"/>
              <w:left w:val="nil"/>
              <w:bottom w:val="single" w:sz="8" w:space="0" w:color="auto"/>
              <w:right w:val="single" w:sz="8" w:space="0" w:color="auto"/>
            </w:tcBorders>
            <w:shd w:val="clear" w:color="auto" w:fill="auto"/>
            <w:noWrap/>
            <w:vAlign w:val="bottom"/>
            <w:hideMark/>
          </w:tcPr>
          <w:p w14:paraId="4613EBB9"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645</w:t>
            </w:r>
          </w:p>
        </w:tc>
      </w:tr>
      <w:tr w:rsidR="00E4454F" w:rsidRPr="00E4454F" w14:paraId="517EA990" w14:textId="77777777" w:rsidTr="006529E7">
        <w:trPr>
          <w:trHeight w:val="288"/>
        </w:trPr>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0BFD3C57" w14:textId="77777777" w:rsidR="00E4454F" w:rsidRPr="00E4454F" w:rsidRDefault="00E4454F" w:rsidP="00E4454F">
            <w:pPr>
              <w:spacing w:after="0" w:line="240" w:lineRule="auto"/>
              <w:jc w:val="center"/>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Puglia</w:t>
            </w:r>
          </w:p>
        </w:tc>
        <w:tc>
          <w:tcPr>
            <w:tcW w:w="4987" w:type="dxa"/>
            <w:tcBorders>
              <w:top w:val="nil"/>
              <w:left w:val="nil"/>
              <w:bottom w:val="single" w:sz="4" w:space="0" w:color="auto"/>
              <w:right w:val="single" w:sz="8" w:space="0" w:color="auto"/>
            </w:tcBorders>
            <w:shd w:val="clear" w:color="auto" w:fill="auto"/>
            <w:noWrap/>
            <w:vAlign w:val="bottom"/>
            <w:hideMark/>
          </w:tcPr>
          <w:p w14:paraId="0D008377"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in complesso</w:t>
            </w:r>
          </w:p>
        </w:tc>
        <w:tc>
          <w:tcPr>
            <w:tcW w:w="3544" w:type="dxa"/>
            <w:tcBorders>
              <w:top w:val="nil"/>
              <w:left w:val="nil"/>
              <w:bottom w:val="single" w:sz="4" w:space="0" w:color="auto"/>
              <w:right w:val="single" w:sz="8" w:space="0" w:color="auto"/>
            </w:tcBorders>
            <w:shd w:val="clear" w:color="auto" w:fill="auto"/>
            <w:noWrap/>
            <w:vAlign w:val="bottom"/>
            <w:hideMark/>
          </w:tcPr>
          <w:p w14:paraId="67C02600"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933</w:t>
            </w:r>
          </w:p>
        </w:tc>
      </w:tr>
      <w:tr w:rsidR="00E4454F" w:rsidRPr="00E4454F" w14:paraId="451646B7"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033BD1CF"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28EC932B"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alloggio</w:t>
            </w:r>
          </w:p>
        </w:tc>
        <w:tc>
          <w:tcPr>
            <w:tcW w:w="3544" w:type="dxa"/>
            <w:tcBorders>
              <w:top w:val="nil"/>
              <w:left w:val="nil"/>
              <w:bottom w:val="nil"/>
              <w:right w:val="single" w:sz="8" w:space="0" w:color="auto"/>
            </w:tcBorders>
            <w:shd w:val="clear" w:color="auto" w:fill="auto"/>
            <w:noWrap/>
            <w:vAlign w:val="bottom"/>
            <w:hideMark/>
          </w:tcPr>
          <w:p w14:paraId="16D6AF78"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846</w:t>
            </w:r>
          </w:p>
        </w:tc>
      </w:tr>
      <w:tr w:rsidR="00E4454F" w:rsidRPr="00E4454F" w14:paraId="1249BD47"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02A3B632"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5D915C3A"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letto</w:t>
            </w:r>
          </w:p>
        </w:tc>
        <w:tc>
          <w:tcPr>
            <w:tcW w:w="3544" w:type="dxa"/>
            <w:tcBorders>
              <w:top w:val="nil"/>
              <w:left w:val="nil"/>
              <w:bottom w:val="single" w:sz="4" w:space="0" w:color="auto"/>
              <w:right w:val="single" w:sz="8" w:space="0" w:color="auto"/>
            </w:tcBorders>
            <w:shd w:val="clear" w:color="auto" w:fill="auto"/>
            <w:noWrap/>
            <w:vAlign w:val="bottom"/>
            <w:hideMark/>
          </w:tcPr>
          <w:p w14:paraId="2C8C0287"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15.099</w:t>
            </w:r>
          </w:p>
        </w:tc>
      </w:tr>
      <w:tr w:rsidR="00E4454F" w:rsidRPr="00E4454F" w14:paraId="286D6F7E"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31EF042B"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397FA204" w14:textId="77777777" w:rsidR="00E4454F" w:rsidRPr="00E4454F" w:rsidRDefault="00E4454F" w:rsidP="00E4454F">
            <w:pPr>
              <w:spacing w:after="0" w:line="240" w:lineRule="auto"/>
              <w:jc w:val="left"/>
              <w:rPr>
                <w:rFonts w:ascii="Century Gothic" w:eastAsia="Times New Roman" w:hAnsi="Century Gothic" w:cs="Calibri"/>
                <w:b/>
                <w:bCs/>
                <w:sz w:val="16"/>
                <w:szCs w:val="16"/>
                <w:lang w:eastAsia="it-IT"/>
              </w:rPr>
            </w:pPr>
            <w:r w:rsidRPr="00E4454F">
              <w:rPr>
                <w:rFonts w:ascii="Century Gothic" w:eastAsia="Times New Roman" w:hAnsi="Century Gothic" w:cs="Calibri"/>
                <w:b/>
                <w:bCs/>
                <w:sz w:val="16"/>
                <w:szCs w:val="16"/>
                <w:lang w:eastAsia="it-IT"/>
              </w:rPr>
              <w:t>Aziende con piazzole di sosta</w:t>
            </w:r>
          </w:p>
        </w:tc>
        <w:tc>
          <w:tcPr>
            <w:tcW w:w="3544" w:type="dxa"/>
            <w:tcBorders>
              <w:top w:val="nil"/>
              <w:left w:val="nil"/>
              <w:bottom w:val="nil"/>
              <w:right w:val="single" w:sz="8" w:space="0" w:color="auto"/>
            </w:tcBorders>
            <w:shd w:val="clear" w:color="auto" w:fill="auto"/>
            <w:noWrap/>
            <w:vAlign w:val="bottom"/>
            <w:hideMark/>
          </w:tcPr>
          <w:p w14:paraId="7077365D"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139</w:t>
            </w:r>
          </w:p>
        </w:tc>
      </w:tr>
      <w:tr w:rsidR="00E4454F" w:rsidRPr="00E4454F" w14:paraId="224F9E12"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095B0939"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047D7806"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Piazzole di sosta</w:t>
            </w:r>
          </w:p>
        </w:tc>
        <w:tc>
          <w:tcPr>
            <w:tcW w:w="3544" w:type="dxa"/>
            <w:tcBorders>
              <w:top w:val="nil"/>
              <w:left w:val="nil"/>
              <w:bottom w:val="single" w:sz="4" w:space="0" w:color="auto"/>
              <w:right w:val="single" w:sz="8" w:space="0" w:color="auto"/>
            </w:tcBorders>
            <w:shd w:val="clear" w:color="auto" w:fill="auto"/>
            <w:noWrap/>
            <w:vAlign w:val="bottom"/>
            <w:hideMark/>
          </w:tcPr>
          <w:p w14:paraId="5C722704"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1.955</w:t>
            </w:r>
          </w:p>
        </w:tc>
      </w:tr>
      <w:tr w:rsidR="00E4454F" w:rsidRPr="00E4454F" w14:paraId="0F0230D3"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636FD54E"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5456F716"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ristorazione</w:t>
            </w:r>
          </w:p>
        </w:tc>
        <w:tc>
          <w:tcPr>
            <w:tcW w:w="3544" w:type="dxa"/>
            <w:tcBorders>
              <w:top w:val="nil"/>
              <w:left w:val="nil"/>
              <w:bottom w:val="nil"/>
              <w:right w:val="single" w:sz="8" w:space="0" w:color="auto"/>
            </w:tcBorders>
            <w:shd w:val="clear" w:color="auto" w:fill="auto"/>
            <w:noWrap/>
            <w:vAlign w:val="bottom"/>
            <w:hideMark/>
          </w:tcPr>
          <w:p w14:paraId="2751FA75"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676</w:t>
            </w:r>
          </w:p>
        </w:tc>
      </w:tr>
      <w:tr w:rsidR="00E4454F" w:rsidRPr="00E4454F" w14:paraId="03A8E834"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6217CBB8"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45EF2D1B"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a sedere</w:t>
            </w:r>
          </w:p>
        </w:tc>
        <w:tc>
          <w:tcPr>
            <w:tcW w:w="3544" w:type="dxa"/>
            <w:tcBorders>
              <w:top w:val="nil"/>
              <w:left w:val="nil"/>
              <w:bottom w:val="single" w:sz="4" w:space="0" w:color="auto"/>
              <w:right w:val="single" w:sz="8" w:space="0" w:color="auto"/>
            </w:tcBorders>
            <w:shd w:val="clear" w:color="auto" w:fill="auto"/>
            <w:noWrap/>
            <w:vAlign w:val="bottom"/>
            <w:hideMark/>
          </w:tcPr>
          <w:p w14:paraId="03A247CB"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27.427</w:t>
            </w:r>
          </w:p>
        </w:tc>
      </w:tr>
      <w:tr w:rsidR="00E4454F" w:rsidRPr="00E4454F" w14:paraId="1C21D647"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01E0C1E0"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267A5D95"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degustazione</w:t>
            </w:r>
          </w:p>
        </w:tc>
        <w:tc>
          <w:tcPr>
            <w:tcW w:w="3544" w:type="dxa"/>
            <w:tcBorders>
              <w:top w:val="nil"/>
              <w:left w:val="nil"/>
              <w:bottom w:val="single" w:sz="4" w:space="0" w:color="auto"/>
              <w:right w:val="single" w:sz="8" w:space="0" w:color="auto"/>
            </w:tcBorders>
            <w:shd w:val="clear" w:color="auto" w:fill="auto"/>
            <w:noWrap/>
            <w:vAlign w:val="bottom"/>
            <w:hideMark/>
          </w:tcPr>
          <w:p w14:paraId="3F64E13E"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426</w:t>
            </w:r>
          </w:p>
        </w:tc>
      </w:tr>
      <w:tr w:rsidR="00E4454F" w:rsidRPr="00E4454F" w14:paraId="76CD3402" w14:textId="77777777" w:rsidTr="006529E7">
        <w:trPr>
          <w:trHeight w:val="300"/>
        </w:trPr>
        <w:tc>
          <w:tcPr>
            <w:tcW w:w="1240" w:type="dxa"/>
            <w:vMerge/>
            <w:tcBorders>
              <w:top w:val="nil"/>
              <w:left w:val="single" w:sz="8" w:space="0" w:color="auto"/>
              <w:bottom w:val="single" w:sz="8" w:space="0" w:color="000000"/>
              <w:right w:val="single" w:sz="8" w:space="0" w:color="auto"/>
            </w:tcBorders>
            <w:vAlign w:val="center"/>
            <w:hideMark/>
          </w:tcPr>
          <w:p w14:paraId="59261199"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8" w:space="0" w:color="auto"/>
              <w:right w:val="single" w:sz="8" w:space="0" w:color="auto"/>
            </w:tcBorders>
            <w:shd w:val="clear" w:color="auto" w:fill="auto"/>
            <w:noWrap/>
            <w:vAlign w:val="bottom"/>
            <w:hideMark/>
          </w:tcPr>
          <w:p w14:paraId="247DF014"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attività ricreative, sportive, culturali</w:t>
            </w:r>
          </w:p>
        </w:tc>
        <w:tc>
          <w:tcPr>
            <w:tcW w:w="3544" w:type="dxa"/>
            <w:tcBorders>
              <w:top w:val="nil"/>
              <w:left w:val="nil"/>
              <w:bottom w:val="single" w:sz="8" w:space="0" w:color="auto"/>
              <w:right w:val="single" w:sz="8" w:space="0" w:color="auto"/>
            </w:tcBorders>
            <w:shd w:val="clear" w:color="auto" w:fill="auto"/>
            <w:noWrap/>
            <w:vAlign w:val="bottom"/>
            <w:hideMark/>
          </w:tcPr>
          <w:p w14:paraId="0E6FEC69"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445</w:t>
            </w:r>
          </w:p>
        </w:tc>
      </w:tr>
      <w:tr w:rsidR="00E4454F" w:rsidRPr="00E4454F" w14:paraId="18ACF1C5" w14:textId="77777777" w:rsidTr="006529E7">
        <w:trPr>
          <w:trHeight w:val="288"/>
        </w:trPr>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395135F3" w14:textId="77777777" w:rsidR="00E4454F" w:rsidRPr="00E4454F" w:rsidRDefault="00E4454F" w:rsidP="00E4454F">
            <w:pPr>
              <w:spacing w:after="0" w:line="240" w:lineRule="auto"/>
              <w:jc w:val="center"/>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Basilicata</w:t>
            </w:r>
          </w:p>
        </w:tc>
        <w:tc>
          <w:tcPr>
            <w:tcW w:w="4987" w:type="dxa"/>
            <w:tcBorders>
              <w:top w:val="nil"/>
              <w:left w:val="nil"/>
              <w:bottom w:val="single" w:sz="4" w:space="0" w:color="auto"/>
              <w:right w:val="single" w:sz="8" w:space="0" w:color="auto"/>
            </w:tcBorders>
            <w:shd w:val="clear" w:color="auto" w:fill="auto"/>
            <w:noWrap/>
            <w:vAlign w:val="bottom"/>
            <w:hideMark/>
          </w:tcPr>
          <w:p w14:paraId="7B8F839D"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in complesso</w:t>
            </w:r>
          </w:p>
        </w:tc>
        <w:tc>
          <w:tcPr>
            <w:tcW w:w="3544" w:type="dxa"/>
            <w:tcBorders>
              <w:top w:val="nil"/>
              <w:left w:val="nil"/>
              <w:bottom w:val="single" w:sz="4" w:space="0" w:color="auto"/>
              <w:right w:val="single" w:sz="8" w:space="0" w:color="auto"/>
            </w:tcBorders>
            <w:shd w:val="clear" w:color="auto" w:fill="auto"/>
            <w:noWrap/>
            <w:vAlign w:val="bottom"/>
            <w:hideMark/>
          </w:tcPr>
          <w:p w14:paraId="4BB92428"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203</w:t>
            </w:r>
          </w:p>
        </w:tc>
      </w:tr>
      <w:tr w:rsidR="00E4454F" w:rsidRPr="00E4454F" w14:paraId="593813D3"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3DC3C0DF"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19CB0E98"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alloggio</w:t>
            </w:r>
          </w:p>
        </w:tc>
        <w:tc>
          <w:tcPr>
            <w:tcW w:w="3544" w:type="dxa"/>
            <w:tcBorders>
              <w:top w:val="nil"/>
              <w:left w:val="nil"/>
              <w:bottom w:val="nil"/>
              <w:right w:val="single" w:sz="8" w:space="0" w:color="auto"/>
            </w:tcBorders>
            <w:shd w:val="clear" w:color="auto" w:fill="auto"/>
            <w:noWrap/>
            <w:vAlign w:val="bottom"/>
            <w:hideMark/>
          </w:tcPr>
          <w:p w14:paraId="1DFBA00F"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168</w:t>
            </w:r>
          </w:p>
        </w:tc>
      </w:tr>
      <w:tr w:rsidR="00E4454F" w:rsidRPr="00E4454F" w14:paraId="6263359D"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575D5E37"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33F458A5"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letto</w:t>
            </w:r>
          </w:p>
        </w:tc>
        <w:tc>
          <w:tcPr>
            <w:tcW w:w="3544" w:type="dxa"/>
            <w:tcBorders>
              <w:top w:val="nil"/>
              <w:left w:val="nil"/>
              <w:bottom w:val="single" w:sz="4" w:space="0" w:color="auto"/>
              <w:right w:val="single" w:sz="8" w:space="0" w:color="auto"/>
            </w:tcBorders>
            <w:shd w:val="clear" w:color="auto" w:fill="auto"/>
            <w:noWrap/>
            <w:vAlign w:val="bottom"/>
            <w:hideMark/>
          </w:tcPr>
          <w:p w14:paraId="3FF984AA"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2.186</w:t>
            </w:r>
          </w:p>
        </w:tc>
      </w:tr>
      <w:tr w:rsidR="00E4454F" w:rsidRPr="00E4454F" w14:paraId="4606690D"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130CA94C"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67C7733E" w14:textId="77777777" w:rsidR="00E4454F" w:rsidRPr="00E4454F" w:rsidRDefault="00E4454F" w:rsidP="00E4454F">
            <w:pPr>
              <w:spacing w:after="0" w:line="240" w:lineRule="auto"/>
              <w:jc w:val="left"/>
              <w:rPr>
                <w:rFonts w:ascii="Century Gothic" w:eastAsia="Times New Roman" w:hAnsi="Century Gothic" w:cs="Calibri"/>
                <w:b/>
                <w:bCs/>
                <w:sz w:val="16"/>
                <w:szCs w:val="16"/>
                <w:lang w:eastAsia="it-IT"/>
              </w:rPr>
            </w:pPr>
            <w:r w:rsidRPr="00E4454F">
              <w:rPr>
                <w:rFonts w:ascii="Century Gothic" w:eastAsia="Times New Roman" w:hAnsi="Century Gothic" w:cs="Calibri"/>
                <w:b/>
                <w:bCs/>
                <w:sz w:val="16"/>
                <w:szCs w:val="16"/>
                <w:lang w:eastAsia="it-IT"/>
              </w:rPr>
              <w:t>Aziende con piazzole di sosta</w:t>
            </w:r>
          </w:p>
        </w:tc>
        <w:tc>
          <w:tcPr>
            <w:tcW w:w="3544" w:type="dxa"/>
            <w:tcBorders>
              <w:top w:val="nil"/>
              <w:left w:val="nil"/>
              <w:bottom w:val="nil"/>
              <w:right w:val="single" w:sz="8" w:space="0" w:color="auto"/>
            </w:tcBorders>
            <w:shd w:val="clear" w:color="auto" w:fill="auto"/>
            <w:noWrap/>
            <w:vAlign w:val="bottom"/>
            <w:hideMark/>
          </w:tcPr>
          <w:p w14:paraId="699CF8EC"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38</w:t>
            </w:r>
          </w:p>
        </w:tc>
      </w:tr>
      <w:tr w:rsidR="00E4454F" w:rsidRPr="00E4454F" w14:paraId="2700540A"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7EF8E01A"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2CBA311E"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Piazzole di sosta</w:t>
            </w:r>
          </w:p>
        </w:tc>
        <w:tc>
          <w:tcPr>
            <w:tcW w:w="3544" w:type="dxa"/>
            <w:tcBorders>
              <w:top w:val="nil"/>
              <w:left w:val="nil"/>
              <w:bottom w:val="single" w:sz="4" w:space="0" w:color="auto"/>
              <w:right w:val="single" w:sz="8" w:space="0" w:color="auto"/>
            </w:tcBorders>
            <w:shd w:val="clear" w:color="auto" w:fill="auto"/>
            <w:noWrap/>
            <w:vAlign w:val="bottom"/>
            <w:hideMark/>
          </w:tcPr>
          <w:p w14:paraId="7DFB267C"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307</w:t>
            </w:r>
          </w:p>
        </w:tc>
      </w:tr>
      <w:tr w:rsidR="00E4454F" w:rsidRPr="00E4454F" w14:paraId="66094E0A"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52A4DA2D"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1952C252"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ristorazione</w:t>
            </w:r>
          </w:p>
        </w:tc>
        <w:tc>
          <w:tcPr>
            <w:tcW w:w="3544" w:type="dxa"/>
            <w:tcBorders>
              <w:top w:val="nil"/>
              <w:left w:val="nil"/>
              <w:bottom w:val="nil"/>
              <w:right w:val="single" w:sz="8" w:space="0" w:color="auto"/>
            </w:tcBorders>
            <w:shd w:val="clear" w:color="auto" w:fill="auto"/>
            <w:noWrap/>
            <w:vAlign w:val="bottom"/>
            <w:hideMark/>
          </w:tcPr>
          <w:p w14:paraId="16F592B1"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155</w:t>
            </w:r>
          </w:p>
        </w:tc>
      </w:tr>
      <w:tr w:rsidR="00E4454F" w:rsidRPr="00E4454F" w14:paraId="389CF6B7"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0E03C940"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424C5A24"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a sedere</w:t>
            </w:r>
          </w:p>
        </w:tc>
        <w:tc>
          <w:tcPr>
            <w:tcW w:w="3544" w:type="dxa"/>
            <w:tcBorders>
              <w:top w:val="nil"/>
              <w:left w:val="nil"/>
              <w:bottom w:val="single" w:sz="4" w:space="0" w:color="auto"/>
              <w:right w:val="single" w:sz="8" w:space="0" w:color="auto"/>
            </w:tcBorders>
            <w:shd w:val="clear" w:color="auto" w:fill="auto"/>
            <w:noWrap/>
            <w:vAlign w:val="bottom"/>
            <w:hideMark/>
          </w:tcPr>
          <w:p w14:paraId="062AF245"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6.644</w:t>
            </w:r>
          </w:p>
        </w:tc>
      </w:tr>
      <w:tr w:rsidR="00E4454F" w:rsidRPr="00E4454F" w14:paraId="1DFA069F"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78B1A66A"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524A2BD7"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degustazione</w:t>
            </w:r>
          </w:p>
        </w:tc>
        <w:tc>
          <w:tcPr>
            <w:tcW w:w="3544" w:type="dxa"/>
            <w:tcBorders>
              <w:top w:val="nil"/>
              <w:left w:val="nil"/>
              <w:bottom w:val="single" w:sz="4" w:space="0" w:color="auto"/>
              <w:right w:val="single" w:sz="8" w:space="0" w:color="auto"/>
            </w:tcBorders>
            <w:shd w:val="clear" w:color="auto" w:fill="auto"/>
            <w:noWrap/>
            <w:vAlign w:val="bottom"/>
            <w:hideMark/>
          </w:tcPr>
          <w:p w14:paraId="0280B059"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59</w:t>
            </w:r>
          </w:p>
        </w:tc>
      </w:tr>
      <w:tr w:rsidR="00E4454F" w:rsidRPr="00E4454F" w14:paraId="622C623A" w14:textId="77777777" w:rsidTr="006529E7">
        <w:trPr>
          <w:trHeight w:val="300"/>
        </w:trPr>
        <w:tc>
          <w:tcPr>
            <w:tcW w:w="1240" w:type="dxa"/>
            <w:vMerge/>
            <w:tcBorders>
              <w:top w:val="nil"/>
              <w:left w:val="single" w:sz="8" w:space="0" w:color="auto"/>
              <w:bottom w:val="single" w:sz="8" w:space="0" w:color="000000"/>
              <w:right w:val="single" w:sz="8" w:space="0" w:color="auto"/>
            </w:tcBorders>
            <w:vAlign w:val="center"/>
            <w:hideMark/>
          </w:tcPr>
          <w:p w14:paraId="1BDCD5C3"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8" w:space="0" w:color="auto"/>
              <w:right w:val="single" w:sz="8" w:space="0" w:color="auto"/>
            </w:tcBorders>
            <w:shd w:val="clear" w:color="auto" w:fill="auto"/>
            <w:noWrap/>
            <w:vAlign w:val="bottom"/>
            <w:hideMark/>
          </w:tcPr>
          <w:p w14:paraId="020155B6"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attività ricreative, sportive, culturali</w:t>
            </w:r>
          </w:p>
        </w:tc>
        <w:tc>
          <w:tcPr>
            <w:tcW w:w="3544" w:type="dxa"/>
            <w:tcBorders>
              <w:top w:val="nil"/>
              <w:left w:val="nil"/>
              <w:bottom w:val="single" w:sz="8" w:space="0" w:color="auto"/>
              <w:right w:val="single" w:sz="8" w:space="0" w:color="auto"/>
            </w:tcBorders>
            <w:shd w:val="clear" w:color="auto" w:fill="auto"/>
            <w:noWrap/>
            <w:vAlign w:val="bottom"/>
            <w:hideMark/>
          </w:tcPr>
          <w:p w14:paraId="0841DF9E"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128</w:t>
            </w:r>
          </w:p>
        </w:tc>
      </w:tr>
      <w:tr w:rsidR="00E4454F" w:rsidRPr="00E4454F" w14:paraId="77AEB2F7" w14:textId="77777777" w:rsidTr="006529E7">
        <w:trPr>
          <w:trHeight w:val="288"/>
        </w:trPr>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5BC133E2" w14:textId="77777777" w:rsidR="00E4454F" w:rsidRPr="00E4454F" w:rsidRDefault="00E4454F" w:rsidP="00E4454F">
            <w:pPr>
              <w:spacing w:after="0" w:line="240" w:lineRule="auto"/>
              <w:jc w:val="center"/>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Calabria</w:t>
            </w:r>
          </w:p>
        </w:tc>
        <w:tc>
          <w:tcPr>
            <w:tcW w:w="4987" w:type="dxa"/>
            <w:tcBorders>
              <w:top w:val="nil"/>
              <w:left w:val="nil"/>
              <w:bottom w:val="single" w:sz="4" w:space="0" w:color="auto"/>
              <w:right w:val="single" w:sz="8" w:space="0" w:color="auto"/>
            </w:tcBorders>
            <w:shd w:val="clear" w:color="auto" w:fill="auto"/>
            <w:noWrap/>
            <w:vAlign w:val="bottom"/>
            <w:hideMark/>
          </w:tcPr>
          <w:p w14:paraId="1DF05A71"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in complesso</w:t>
            </w:r>
          </w:p>
        </w:tc>
        <w:tc>
          <w:tcPr>
            <w:tcW w:w="3544" w:type="dxa"/>
            <w:tcBorders>
              <w:top w:val="nil"/>
              <w:left w:val="nil"/>
              <w:bottom w:val="single" w:sz="4" w:space="0" w:color="auto"/>
              <w:right w:val="single" w:sz="8" w:space="0" w:color="auto"/>
            </w:tcBorders>
            <w:shd w:val="clear" w:color="auto" w:fill="auto"/>
            <w:noWrap/>
            <w:vAlign w:val="bottom"/>
            <w:hideMark/>
          </w:tcPr>
          <w:p w14:paraId="28CA65C3"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579</w:t>
            </w:r>
          </w:p>
        </w:tc>
      </w:tr>
      <w:tr w:rsidR="00E4454F" w:rsidRPr="00E4454F" w14:paraId="6BA7E05B"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0414B8BA"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29FF68F3"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alloggio</w:t>
            </w:r>
          </w:p>
        </w:tc>
        <w:tc>
          <w:tcPr>
            <w:tcW w:w="3544" w:type="dxa"/>
            <w:tcBorders>
              <w:top w:val="nil"/>
              <w:left w:val="nil"/>
              <w:bottom w:val="nil"/>
              <w:right w:val="single" w:sz="8" w:space="0" w:color="auto"/>
            </w:tcBorders>
            <w:shd w:val="clear" w:color="auto" w:fill="auto"/>
            <w:noWrap/>
            <w:vAlign w:val="bottom"/>
            <w:hideMark/>
          </w:tcPr>
          <w:p w14:paraId="466A00A7"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512</w:t>
            </w:r>
          </w:p>
        </w:tc>
      </w:tr>
      <w:tr w:rsidR="00E4454F" w:rsidRPr="00E4454F" w14:paraId="03B5383F"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2256ED29"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7BD4F929"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letto</w:t>
            </w:r>
          </w:p>
        </w:tc>
        <w:tc>
          <w:tcPr>
            <w:tcW w:w="3544" w:type="dxa"/>
            <w:tcBorders>
              <w:top w:val="nil"/>
              <w:left w:val="nil"/>
              <w:bottom w:val="single" w:sz="4" w:space="0" w:color="auto"/>
              <w:right w:val="single" w:sz="8" w:space="0" w:color="auto"/>
            </w:tcBorders>
            <w:shd w:val="clear" w:color="auto" w:fill="auto"/>
            <w:noWrap/>
            <w:vAlign w:val="bottom"/>
            <w:hideMark/>
          </w:tcPr>
          <w:p w14:paraId="34678DBC"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7.034</w:t>
            </w:r>
          </w:p>
        </w:tc>
      </w:tr>
      <w:tr w:rsidR="00E4454F" w:rsidRPr="00E4454F" w14:paraId="6FC68952"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5A3B7F49"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378EE86A" w14:textId="77777777" w:rsidR="00E4454F" w:rsidRPr="00E4454F" w:rsidRDefault="00E4454F" w:rsidP="00E4454F">
            <w:pPr>
              <w:spacing w:after="0" w:line="240" w:lineRule="auto"/>
              <w:jc w:val="left"/>
              <w:rPr>
                <w:rFonts w:ascii="Century Gothic" w:eastAsia="Times New Roman" w:hAnsi="Century Gothic" w:cs="Calibri"/>
                <w:b/>
                <w:bCs/>
                <w:sz w:val="16"/>
                <w:szCs w:val="16"/>
                <w:lang w:eastAsia="it-IT"/>
              </w:rPr>
            </w:pPr>
            <w:r w:rsidRPr="00E4454F">
              <w:rPr>
                <w:rFonts w:ascii="Century Gothic" w:eastAsia="Times New Roman" w:hAnsi="Century Gothic" w:cs="Calibri"/>
                <w:b/>
                <w:bCs/>
                <w:sz w:val="16"/>
                <w:szCs w:val="16"/>
                <w:lang w:eastAsia="it-IT"/>
              </w:rPr>
              <w:t>Aziende con piazzole di sosta</w:t>
            </w:r>
          </w:p>
        </w:tc>
        <w:tc>
          <w:tcPr>
            <w:tcW w:w="3544" w:type="dxa"/>
            <w:tcBorders>
              <w:top w:val="nil"/>
              <w:left w:val="nil"/>
              <w:bottom w:val="nil"/>
              <w:right w:val="single" w:sz="8" w:space="0" w:color="auto"/>
            </w:tcBorders>
            <w:shd w:val="clear" w:color="auto" w:fill="auto"/>
            <w:noWrap/>
            <w:vAlign w:val="bottom"/>
            <w:hideMark/>
          </w:tcPr>
          <w:p w14:paraId="0076FCA2"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89</w:t>
            </w:r>
          </w:p>
        </w:tc>
      </w:tr>
      <w:tr w:rsidR="00E4454F" w:rsidRPr="00E4454F" w14:paraId="75711F32"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2E8F1104"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418C9FFE"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Piazzole di sosta</w:t>
            </w:r>
          </w:p>
        </w:tc>
        <w:tc>
          <w:tcPr>
            <w:tcW w:w="3544" w:type="dxa"/>
            <w:tcBorders>
              <w:top w:val="nil"/>
              <w:left w:val="nil"/>
              <w:bottom w:val="single" w:sz="4" w:space="0" w:color="auto"/>
              <w:right w:val="single" w:sz="8" w:space="0" w:color="auto"/>
            </w:tcBorders>
            <w:shd w:val="clear" w:color="auto" w:fill="auto"/>
            <w:noWrap/>
            <w:vAlign w:val="bottom"/>
            <w:hideMark/>
          </w:tcPr>
          <w:p w14:paraId="4AE2AF6F"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709</w:t>
            </w:r>
          </w:p>
        </w:tc>
      </w:tr>
      <w:tr w:rsidR="00E4454F" w:rsidRPr="00E4454F" w14:paraId="736F9EF3"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0FC6B442"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54FDFB74"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ristorazione</w:t>
            </w:r>
          </w:p>
        </w:tc>
        <w:tc>
          <w:tcPr>
            <w:tcW w:w="3544" w:type="dxa"/>
            <w:tcBorders>
              <w:top w:val="nil"/>
              <w:left w:val="nil"/>
              <w:bottom w:val="nil"/>
              <w:right w:val="single" w:sz="8" w:space="0" w:color="auto"/>
            </w:tcBorders>
            <w:shd w:val="clear" w:color="auto" w:fill="auto"/>
            <w:noWrap/>
            <w:vAlign w:val="bottom"/>
            <w:hideMark/>
          </w:tcPr>
          <w:p w14:paraId="2EA462D0"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468</w:t>
            </w:r>
          </w:p>
        </w:tc>
      </w:tr>
      <w:tr w:rsidR="00E4454F" w:rsidRPr="00E4454F" w14:paraId="6832D692"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1C31C4DE"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3C5A4467"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a sedere</w:t>
            </w:r>
          </w:p>
        </w:tc>
        <w:tc>
          <w:tcPr>
            <w:tcW w:w="3544" w:type="dxa"/>
            <w:tcBorders>
              <w:top w:val="nil"/>
              <w:left w:val="nil"/>
              <w:bottom w:val="single" w:sz="4" w:space="0" w:color="auto"/>
              <w:right w:val="single" w:sz="8" w:space="0" w:color="auto"/>
            </w:tcBorders>
            <w:shd w:val="clear" w:color="auto" w:fill="auto"/>
            <w:noWrap/>
            <w:vAlign w:val="bottom"/>
            <w:hideMark/>
          </w:tcPr>
          <w:p w14:paraId="6DFEEF65"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12.202</w:t>
            </w:r>
          </w:p>
        </w:tc>
      </w:tr>
      <w:tr w:rsidR="00E4454F" w:rsidRPr="00E4454F" w14:paraId="0AAAE51F"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015E9A00"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2546A840"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degustazione</w:t>
            </w:r>
          </w:p>
        </w:tc>
        <w:tc>
          <w:tcPr>
            <w:tcW w:w="3544" w:type="dxa"/>
            <w:tcBorders>
              <w:top w:val="nil"/>
              <w:left w:val="nil"/>
              <w:bottom w:val="single" w:sz="4" w:space="0" w:color="auto"/>
              <w:right w:val="single" w:sz="8" w:space="0" w:color="auto"/>
            </w:tcBorders>
            <w:shd w:val="clear" w:color="auto" w:fill="auto"/>
            <w:noWrap/>
            <w:vAlign w:val="bottom"/>
            <w:hideMark/>
          </w:tcPr>
          <w:p w14:paraId="22B16636"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164</w:t>
            </w:r>
          </w:p>
        </w:tc>
      </w:tr>
      <w:tr w:rsidR="00E4454F" w:rsidRPr="00E4454F" w14:paraId="29FDCA3B" w14:textId="77777777" w:rsidTr="006529E7">
        <w:trPr>
          <w:trHeight w:val="300"/>
        </w:trPr>
        <w:tc>
          <w:tcPr>
            <w:tcW w:w="1240" w:type="dxa"/>
            <w:vMerge/>
            <w:tcBorders>
              <w:top w:val="nil"/>
              <w:left w:val="single" w:sz="8" w:space="0" w:color="auto"/>
              <w:bottom w:val="single" w:sz="8" w:space="0" w:color="000000"/>
              <w:right w:val="single" w:sz="8" w:space="0" w:color="auto"/>
            </w:tcBorders>
            <w:vAlign w:val="center"/>
            <w:hideMark/>
          </w:tcPr>
          <w:p w14:paraId="59249AA2"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8" w:space="0" w:color="auto"/>
              <w:right w:val="single" w:sz="8" w:space="0" w:color="auto"/>
            </w:tcBorders>
            <w:shd w:val="clear" w:color="auto" w:fill="auto"/>
            <w:noWrap/>
            <w:vAlign w:val="bottom"/>
            <w:hideMark/>
          </w:tcPr>
          <w:p w14:paraId="6C4D1C2B"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attività ricreative, sportive, culturali</w:t>
            </w:r>
          </w:p>
        </w:tc>
        <w:tc>
          <w:tcPr>
            <w:tcW w:w="3544" w:type="dxa"/>
            <w:tcBorders>
              <w:top w:val="nil"/>
              <w:left w:val="nil"/>
              <w:bottom w:val="single" w:sz="8" w:space="0" w:color="auto"/>
              <w:right w:val="single" w:sz="8" w:space="0" w:color="auto"/>
            </w:tcBorders>
            <w:shd w:val="clear" w:color="auto" w:fill="auto"/>
            <w:noWrap/>
            <w:vAlign w:val="bottom"/>
            <w:hideMark/>
          </w:tcPr>
          <w:p w14:paraId="653E8193"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449</w:t>
            </w:r>
          </w:p>
        </w:tc>
      </w:tr>
      <w:tr w:rsidR="00E4454F" w:rsidRPr="00E4454F" w14:paraId="5B4E2C5A" w14:textId="77777777" w:rsidTr="006529E7">
        <w:trPr>
          <w:trHeight w:val="288"/>
        </w:trPr>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08440D82" w14:textId="77777777" w:rsidR="00E4454F" w:rsidRPr="00E4454F" w:rsidRDefault="00E4454F" w:rsidP="00E4454F">
            <w:pPr>
              <w:spacing w:after="0" w:line="240" w:lineRule="auto"/>
              <w:jc w:val="center"/>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Sicilia</w:t>
            </w:r>
          </w:p>
        </w:tc>
        <w:tc>
          <w:tcPr>
            <w:tcW w:w="4987" w:type="dxa"/>
            <w:tcBorders>
              <w:top w:val="nil"/>
              <w:left w:val="nil"/>
              <w:bottom w:val="single" w:sz="4" w:space="0" w:color="auto"/>
              <w:right w:val="single" w:sz="8" w:space="0" w:color="auto"/>
            </w:tcBorders>
            <w:shd w:val="clear" w:color="auto" w:fill="auto"/>
            <w:noWrap/>
            <w:vAlign w:val="bottom"/>
            <w:hideMark/>
          </w:tcPr>
          <w:p w14:paraId="35C6E010"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in complesso</w:t>
            </w:r>
          </w:p>
        </w:tc>
        <w:tc>
          <w:tcPr>
            <w:tcW w:w="3544" w:type="dxa"/>
            <w:tcBorders>
              <w:top w:val="nil"/>
              <w:left w:val="nil"/>
              <w:bottom w:val="single" w:sz="4" w:space="0" w:color="auto"/>
              <w:right w:val="single" w:sz="8" w:space="0" w:color="auto"/>
            </w:tcBorders>
            <w:shd w:val="clear" w:color="auto" w:fill="auto"/>
            <w:noWrap/>
            <w:vAlign w:val="bottom"/>
            <w:hideMark/>
          </w:tcPr>
          <w:p w14:paraId="298E8341"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769</w:t>
            </w:r>
          </w:p>
        </w:tc>
      </w:tr>
      <w:tr w:rsidR="00E4454F" w:rsidRPr="00E4454F" w14:paraId="4EC15912"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61086D6F"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1B5B1504"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alloggio</w:t>
            </w:r>
          </w:p>
        </w:tc>
        <w:tc>
          <w:tcPr>
            <w:tcW w:w="3544" w:type="dxa"/>
            <w:tcBorders>
              <w:top w:val="nil"/>
              <w:left w:val="nil"/>
              <w:bottom w:val="nil"/>
              <w:right w:val="single" w:sz="8" w:space="0" w:color="auto"/>
            </w:tcBorders>
            <w:shd w:val="clear" w:color="auto" w:fill="auto"/>
            <w:noWrap/>
            <w:vAlign w:val="bottom"/>
            <w:hideMark/>
          </w:tcPr>
          <w:p w14:paraId="1041FE31"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724</w:t>
            </w:r>
          </w:p>
        </w:tc>
      </w:tr>
      <w:tr w:rsidR="00E4454F" w:rsidRPr="00E4454F" w14:paraId="5992B909"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6A82D503"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3832CD40"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letto</w:t>
            </w:r>
          </w:p>
        </w:tc>
        <w:tc>
          <w:tcPr>
            <w:tcW w:w="3544" w:type="dxa"/>
            <w:tcBorders>
              <w:top w:val="nil"/>
              <w:left w:val="nil"/>
              <w:bottom w:val="single" w:sz="4" w:space="0" w:color="auto"/>
              <w:right w:val="single" w:sz="8" w:space="0" w:color="auto"/>
            </w:tcBorders>
            <w:shd w:val="clear" w:color="auto" w:fill="auto"/>
            <w:noWrap/>
            <w:vAlign w:val="bottom"/>
            <w:hideMark/>
          </w:tcPr>
          <w:p w14:paraId="0FF8DF14"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12.143</w:t>
            </w:r>
          </w:p>
        </w:tc>
      </w:tr>
      <w:tr w:rsidR="00E4454F" w:rsidRPr="00E4454F" w14:paraId="52A204EC"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6CD18601"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3D0EB83E" w14:textId="77777777" w:rsidR="00E4454F" w:rsidRPr="00E4454F" w:rsidRDefault="00E4454F" w:rsidP="00E4454F">
            <w:pPr>
              <w:spacing w:after="0" w:line="240" w:lineRule="auto"/>
              <w:jc w:val="left"/>
              <w:rPr>
                <w:rFonts w:ascii="Century Gothic" w:eastAsia="Times New Roman" w:hAnsi="Century Gothic" w:cs="Calibri"/>
                <w:b/>
                <w:bCs/>
                <w:sz w:val="16"/>
                <w:szCs w:val="16"/>
                <w:lang w:eastAsia="it-IT"/>
              </w:rPr>
            </w:pPr>
            <w:r w:rsidRPr="00E4454F">
              <w:rPr>
                <w:rFonts w:ascii="Century Gothic" w:eastAsia="Times New Roman" w:hAnsi="Century Gothic" w:cs="Calibri"/>
                <w:b/>
                <w:bCs/>
                <w:sz w:val="16"/>
                <w:szCs w:val="16"/>
                <w:lang w:eastAsia="it-IT"/>
              </w:rPr>
              <w:t>Aziende con piazzole di sosta</w:t>
            </w:r>
          </w:p>
        </w:tc>
        <w:tc>
          <w:tcPr>
            <w:tcW w:w="3544" w:type="dxa"/>
            <w:tcBorders>
              <w:top w:val="nil"/>
              <w:left w:val="nil"/>
              <w:bottom w:val="nil"/>
              <w:right w:val="single" w:sz="8" w:space="0" w:color="auto"/>
            </w:tcBorders>
            <w:shd w:val="clear" w:color="auto" w:fill="auto"/>
            <w:noWrap/>
            <w:vAlign w:val="bottom"/>
            <w:hideMark/>
          </w:tcPr>
          <w:p w14:paraId="78BF014E"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153</w:t>
            </w:r>
          </w:p>
        </w:tc>
      </w:tr>
      <w:tr w:rsidR="00E4454F" w:rsidRPr="00E4454F" w14:paraId="361322EE"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2CA3A7AE"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1D647ECD"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Piazzole di sosta</w:t>
            </w:r>
          </w:p>
        </w:tc>
        <w:tc>
          <w:tcPr>
            <w:tcW w:w="3544" w:type="dxa"/>
            <w:tcBorders>
              <w:top w:val="nil"/>
              <w:left w:val="nil"/>
              <w:bottom w:val="single" w:sz="4" w:space="0" w:color="auto"/>
              <w:right w:val="single" w:sz="8" w:space="0" w:color="auto"/>
            </w:tcBorders>
            <w:shd w:val="clear" w:color="auto" w:fill="auto"/>
            <w:noWrap/>
            <w:vAlign w:val="bottom"/>
            <w:hideMark/>
          </w:tcPr>
          <w:p w14:paraId="336147FA"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1.576</w:t>
            </w:r>
          </w:p>
        </w:tc>
      </w:tr>
      <w:tr w:rsidR="00E4454F" w:rsidRPr="00E4454F" w14:paraId="1AA07D77"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172FC786"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1F0628F6"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ristorazione</w:t>
            </w:r>
          </w:p>
        </w:tc>
        <w:tc>
          <w:tcPr>
            <w:tcW w:w="3544" w:type="dxa"/>
            <w:tcBorders>
              <w:top w:val="nil"/>
              <w:left w:val="nil"/>
              <w:bottom w:val="nil"/>
              <w:right w:val="single" w:sz="8" w:space="0" w:color="auto"/>
            </w:tcBorders>
            <w:shd w:val="clear" w:color="auto" w:fill="auto"/>
            <w:noWrap/>
            <w:vAlign w:val="bottom"/>
            <w:hideMark/>
          </w:tcPr>
          <w:p w14:paraId="4A5E3192"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512</w:t>
            </w:r>
          </w:p>
        </w:tc>
      </w:tr>
      <w:tr w:rsidR="00E4454F" w:rsidRPr="00E4454F" w14:paraId="5F59D419"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19FA0664"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27D3DABC"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a sedere</w:t>
            </w:r>
          </w:p>
        </w:tc>
        <w:tc>
          <w:tcPr>
            <w:tcW w:w="3544" w:type="dxa"/>
            <w:tcBorders>
              <w:top w:val="nil"/>
              <w:left w:val="nil"/>
              <w:bottom w:val="single" w:sz="4" w:space="0" w:color="auto"/>
              <w:right w:val="single" w:sz="8" w:space="0" w:color="auto"/>
            </w:tcBorders>
            <w:shd w:val="clear" w:color="auto" w:fill="auto"/>
            <w:noWrap/>
            <w:vAlign w:val="bottom"/>
            <w:hideMark/>
          </w:tcPr>
          <w:p w14:paraId="057B1ED0"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24.547</w:t>
            </w:r>
          </w:p>
        </w:tc>
      </w:tr>
      <w:tr w:rsidR="00E4454F" w:rsidRPr="00E4454F" w14:paraId="616E4B07"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142AA850"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4387C7C0"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degustazione</w:t>
            </w:r>
          </w:p>
        </w:tc>
        <w:tc>
          <w:tcPr>
            <w:tcW w:w="3544" w:type="dxa"/>
            <w:tcBorders>
              <w:top w:val="nil"/>
              <w:left w:val="nil"/>
              <w:bottom w:val="single" w:sz="4" w:space="0" w:color="auto"/>
              <w:right w:val="single" w:sz="8" w:space="0" w:color="auto"/>
            </w:tcBorders>
            <w:shd w:val="clear" w:color="auto" w:fill="auto"/>
            <w:noWrap/>
            <w:vAlign w:val="bottom"/>
            <w:hideMark/>
          </w:tcPr>
          <w:p w14:paraId="4B06DD8D"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432</w:t>
            </w:r>
          </w:p>
        </w:tc>
      </w:tr>
      <w:tr w:rsidR="00E4454F" w:rsidRPr="00E4454F" w14:paraId="7B2A8D13" w14:textId="77777777" w:rsidTr="006529E7">
        <w:trPr>
          <w:trHeight w:val="300"/>
        </w:trPr>
        <w:tc>
          <w:tcPr>
            <w:tcW w:w="1240" w:type="dxa"/>
            <w:vMerge/>
            <w:tcBorders>
              <w:top w:val="nil"/>
              <w:left w:val="single" w:sz="8" w:space="0" w:color="auto"/>
              <w:bottom w:val="single" w:sz="8" w:space="0" w:color="000000"/>
              <w:right w:val="single" w:sz="8" w:space="0" w:color="auto"/>
            </w:tcBorders>
            <w:vAlign w:val="center"/>
            <w:hideMark/>
          </w:tcPr>
          <w:p w14:paraId="5F413F75"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8" w:space="0" w:color="auto"/>
              <w:right w:val="single" w:sz="8" w:space="0" w:color="auto"/>
            </w:tcBorders>
            <w:shd w:val="clear" w:color="auto" w:fill="auto"/>
            <w:noWrap/>
            <w:vAlign w:val="bottom"/>
            <w:hideMark/>
          </w:tcPr>
          <w:p w14:paraId="652C4544"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attività ricreative, sportive, culturali</w:t>
            </w:r>
          </w:p>
        </w:tc>
        <w:tc>
          <w:tcPr>
            <w:tcW w:w="3544" w:type="dxa"/>
            <w:tcBorders>
              <w:top w:val="nil"/>
              <w:left w:val="nil"/>
              <w:bottom w:val="single" w:sz="8" w:space="0" w:color="auto"/>
              <w:right w:val="single" w:sz="8" w:space="0" w:color="auto"/>
            </w:tcBorders>
            <w:shd w:val="clear" w:color="auto" w:fill="auto"/>
            <w:noWrap/>
            <w:vAlign w:val="bottom"/>
            <w:hideMark/>
          </w:tcPr>
          <w:p w14:paraId="6E6A32C4"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726</w:t>
            </w:r>
          </w:p>
        </w:tc>
      </w:tr>
      <w:tr w:rsidR="00E4454F" w:rsidRPr="00E4454F" w14:paraId="1F66F794" w14:textId="77777777" w:rsidTr="006529E7">
        <w:trPr>
          <w:trHeight w:val="288"/>
        </w:trPr>
        <w:tc>
          <w:tcPr>
            <w:tcW w:w="1240" w:type="dxa"/>
            <w:vMerge w:val="restart"/>
            <w:tcBorders>
              <w:top w:val="nil"/>
              <w:left w:val="single" w:sz="8" w:space="0" w:color="auto"/>
              <w:bottom w:val="single" w:sz="8" w:space="0" w:color="000000"/>
              <w:right w:val="single" w:sz="8" w:space="0" w:color="auto"/>
            </w:tcBorders>
            <w:shd w:val="clear" w:color="auto" w:fill="auto"/>
            <w:vAlign w:val="center"/>
            <w:hideMark/>
          </w:tcPr>
          <w:p w14:paraId="2A73061E" w14:textId="77777777" w:rsidR="00E4454F" w:rsidRPr="00E4454F" w:rsidRDefault="00E4454F" w:rsidP="00E4454F">
            <w:pPr>
              <w:spacing w:after="0" w:line="240" w:lineRule="auto"/>
              <w:jc w:val="center"/>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Sardegna</w:t>
            </w:r>
          </w:p>
        </w:tc>
        <w:tc>
          <w:tcPr>
            <w:tcW w:w="4987" w:type="dxa"/>
            <w:tcBorders>
              <w:top w:val="nil"/>
              <w:left w:val="nil"/>
              <w:bottom w:val="single" w:sz="4" w:space="0" w:color="auto"/>
              <w:right w:val="single" w:sz="8" w:space="0" w:color="auto"/>
            </w:tcBorders>
            <w:shd w:val="clear" w:color="auto" w:fill="auto"/>
            <w:noWrap/>
            <w:vAlign w:val="bottom"/>
            <w:hideMark/>
          </w:tcPr>
          <w:p w14:paraId="19BE7C40"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in complesso</w:t>
            </w:r>
          </w:p>
        </w:tc>
        <w:tc>
          <w:tcPr>
            <w:tcW w:w="3544" w:type="dxa"/>
            <w:tcBorders>
              <w:top w:val="nil"/>
              <w:left w:val="nil"/>
              <w:bottom w:val="single" w:sz="4" w:space="0" w:color="auto"/>
              <w:right w:val="single" w:sz="8" w:space="0" w:color="auto"/>
            </w:tcBorders>
            <w:shd w:val="clear" w:color="auto" w:fill="auto"/>
            <w:noWrap/>
            <w:vAlign w:val="bottom"/>
            <w:hideMark/>
          </w:tcPr>
          <w:p w14:paraId="3BB16470"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868</w:t>
            </w:r>
          </w:p>
        </w:tc>
      </w:tr>
      <w:tr w:rsidR="00E4454F" w:rsidRPr="00E4454F" w14:paraId="49BFAB14"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4C34A8E7"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1B409257"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alloggio</w:t>
            </w:r>
          </w:p>
        </w:tc>
        <w:tc>
          <w:tcPr>
            <w:tcW w:w="3544" w:type="dxa"/>
            <w:tcBorders>
              <w:top w:val="nil"/>
              <w:left w:val="nil"/>
              <w:bottom w:val="nil"/>
              <w:right w:val="single" w:sz="8" w:space="0" w:color="auto"/>
            </w:tcBorders>
            <w:shd w:val="clear" w:color="auto" w:fill="auto"/>
            <w:noWrap/>
            <w:vAlign w:val="bottom"/>
            <w:hideMark/>
          </w:tcPr>
          <w:p w14:paraId="173AE714"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702</w:t>
            </w:r>
          </w:p>
        </w:tc>
      </w:tr>
      <w:tr w:rsidR="00E4454F" w:rsidRPr="00E4454F" w14:paraId="70D1487E"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5912FCAD"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48744D97"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letto</w:t>
            </w:r>
          </w:p>
        </w:tc>
        <w:tc>
          <w:tcPr>
            <w:tcW w:w="3544" w:type="dxa"/>
            <w:tcBorders>
              <w:top w:val="nil"/>
              <w:left w:val="nil"/>
              <w:bottom w:val="single" w:sz="4" w:space="0" w:color="auto"/>
              <w:right w:val="single" w:sz="8" w:space="0" w:color="auto"/>
            </w:tcBorders>
            <w:shd w:val="clear" w:color="auto" w:fill="auto"/>
            <w:noWrap/>
            <w:vAlign w:val="bottom"/>
            <w:hideMark/>
          </w:tcPr>
          <w:p w14:paraId="30D18468"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7.834</w:t>
            </w:r>
          </w:p>
        </w:tc>
      </w:tr>
      <w:tr w:rsidR="00E4454F" w:rsidRPr="00E4454F" w14:paraId="464B1114"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27D70B40"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7FD76B4A" w14:textId="77777777" w:rsidR="00E4454F" w:rsidRPr="00E4454F" w:rsidRDefault="00E4454F" w:rsidP="00E4454F">
            <w:pPr>
              <w:spacing w:after="0" w:line="240" w:lineRule="auto"/>
              <w:jc w:val="left"/>
              <w:rPr>
                <w:rFonts w:ascii="Century Gothic" w:eastAsia="Times New Roman" w:hAnsi="Century Gothic" w:cs="Calibri"/>
                <w:b/>
                <w:bCs/>
                <w:sz w:val="16"/>
                <w:szCs w:val="16"/>
                <w:lang w:eastAsia="it-IT"/>
              </w:rPr>
            </w:pPr>
            <w:r w:rsidRPr="00E4454F">
              <w:rPr>
                <w:rFonts w:ascii="Century Gothic" w:eastAsia="Times New Roman" w:hAnsi="Century Gothic" w:cs="Calibri"/>
                <w:b/>
                <w:bCs/>
                <w:sz w:val="16"/>
                <w:szCs w:val="16"/>
                <w:lang w:eastAsia="it-IT"/>
              </w:rPr>
              <w:t>Aziende con piazzole di sosta</w:t>
            </w:r>
          </w:p>
        </w:tc>
        <w:tc>
          <w:tcPr>
            <w:tcW w:w="3544" w:type="dxa"/>
            <w:tcBorders>
              <w:top w:val="nil"/>
              <w:left w:val="nil"/>
              <w:bottom w:val="nil"/>
              <w:right w:val="single" w:sz="8" w:space="0" w:color="auto"/>
            </w:tcBorders>
            <w:shd w:val="clear" w:color="auto" w:fill="auto"/>
            <w:noWrap/>
            <w:vAlign w:val="bottom"/>
            <w:hideMark/>
          </w:tcPr>
          <w:p w14:paraId="063BFC4F"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73</w:t>
            </w:r>
          </w:p>
        </w:tc>
      </w:tr>
      <w:tr w:rsidR="00E4454F" w:rsidRPr="00E4454F" w14:paraId="0AF44F59"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48DB16D0"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18070EA5"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Piazzole di sosta</w:t>
            </w:r>
          </w:p>
        </w:tc>
        <w:tc>
          <w:tcPr>
            <w:tcW w:w="3544" w:type="dxa"/>
            <w:tcBorders>
              <w:top w:val="nil"/>
              <w:left w:val="nil"/>
              <w:bottom w:val="single" w:sz="4" w:space="0" w:color="auto"/>
              <w:right w:val="single" w:sz="8" w:space="0" w:color="auto"/>
            </w:tcBorders>
            <w:shd w:val="clear" w:color="auto" w:fill="auto"/>
            <w:noWrap/>
            <w:vAlign w:val="bottom"/>
            <w:hideMark/>
          </w:tcPr>
          <w:p w14:paraId="61C984B0"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434</w:t>
            </w:r>
          </w:p>
        </w:tc>
      </w:tr>
      <w:tr w:rsidR="00E4454F" w:rsidRPr="00E4454F" w14:paraId="2DF1A479"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5994C307"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nil"/>
              <w:right w:val="single" w:sz="8" w:space="0" w:color="auto"/>
            </w:tcBorders>
            <w:shd w:val="clear" w:color="auto" w:fill="auto"/>
            <w:noWrap/>
            <w:vAlign w:val="bottom"/>
            <w:hideMark/>
          </w:tcPr>
          <w:p w14:paraId="3B0AB823"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ristorazione</w:t>
            </w:r>
          </w:p>
        </w:tc>
        <w:tc>
          <w:tcPr>
            <w:tcW w:w="3544" w:type="dxa"/>
            <w:tcBorders>
              <w:top w:val="nil"/>
              <w:left w:val="nil"/>
              <w:bottom w:val="nil"/>
              <w:right w:val="single" w:sz="8" w:space="0" w:color="auto"/>
            </w:tcBorders>
            <w:shd w:val="clear" w:color="auto" w:fill="auto"/>
            <w:noWrap/>
            <w:vAlign w:val="bottom"/>
            <w:hideMark/>
          </w:tcPr>
          <w:p w14:paraId="2546F354"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633</w:t>
            </w:r>
          </w:p>
        </w:tc>
      </w:tr>
      <w:tr w:rsidR="00E4454F" w:rsidRPr="00E4454F" w14:paraId="7DFC9C00"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2A3F9052"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639075E0" w14:textId="77777777" w:rsidR="00E4454F" w:rsidRPr="00E4454F" w:rsidRDefault="00E4454F" w:rsidP="00E4454F">
            <w:pPr>
              <w:spacing w:after="0" w:line="240" w:lineRule="auto"/>
              <w:jc w:val="left"/>
              <w:rPr>
                <w:rFonts w:ascii="Century Gothic" w:eastAsia="Times New Roman" w:hAnsi="Century Gothic" w:cs="Calibri"/>
                <w:color w:val="000000"/>
                <w:sz w:val="16"/>
                <w:szCs w:val="16"/>
                <w:lang w:eastAsia="it-IT"/>
              </w:rPr>
            </w:pPr>
            <w:r w:rsidRPr="00E4454F">
              <w:rPr>
                <w:rFonts w:ascii="Century Gothic" w:eastAsia="Times New Roman" w:hAnsi="Century Gothic" w:cs="Calibri"/>
                <w:color w:val="000000"/>
                <w:sz w:val="16"/>
                <w:szCs w:val="16"/>
                <w:lang w:eastAsia="it-IT"/>
              </w:rPr>
              <w:t>- Posti a sedere</w:t>
            </w:r>
          </w:p>
        </w:tc>
        <w:tc>
          <w:tcPr>
            <w:tcW w:w="3544" w:type="dxa"/>
            <w:tcBorders>
              <w:top w:val="nil"/>
              <w:left w:val="nil"/>
              <w:bottom w:val="single" w:sz="4" w:space="0" w:color="auto"/>
              <w:right w:val="single" w:sz="8" w:space="0" w:color="auto"/>
            </w:tcBorders>
            <w:shd w:val="clear" w:color="auto" w:fill="auto"/>
            <w:noWrap/>
            <w:vAlign w:val="bottom"/>
            <w:hideMark/>
          </w:tcPr>
          <w:p w14:paraId="3806F548"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44.758</w:t>
            </w:r>
          </w:p>
        </w:tc>
      </w:tr>
      <w:tr w:rsidR="00E4454F" w:rsidRPr="00E4454F" w14:paraId="6A817B62" w14:textId="77777777" w:rsidTr="006529E7">
        <w:trPr>
          <w:trHeight w:val="288"/>
        </w:trPr>
        <w:tc>
          <w:tcPr>
            <w:tcW w:w="1240" w:type="dxa"/>
            <w:vMerge/>
            <w:tcBorders>
              <w:top w:val="nil"/>
              <w:left w:val="single" w:sz="8" w:space="0" w:color="auto"/>
              <w:bottom w:val="single" w:sz="8" w:space="0" w:color="000000"/>
              <w:right w:val="single" w:sz="8" w:space="0" w:color="auto"/>
            </w:tcBorders>
            <w:vAlign w:val="center"/>
            <w:hideMark/>
          </w:tcPr>
          <w:p w14:paraId="5EF9ABD3"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4" w:space="0" w:color="auto"/>
              <w:right w:val="single" w:sz="8" w:space="0" w:color="auto"/>
            </w:tcBorders>
            <w:shd w:val="clear" w:color="auto" w:fill="auto"/>
            <w:noWrap/>
            <w:vAlign w:val="bottom"/>
            <w:hideMark/>
          </w:tcPr>
          <w:p w14:paraId="2B41B95C"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degustazione</w:t>
            </w:r>
          </w:p>
        </w:tc>
        <w:tc>
          <w:tcPr>
            <w:tcW w:w="3544" w:type="dxa"/>
            <w:tcBorders>
              <w:top w:val="nil"/>
              <w:left w:val="nil"/>
              <w:bottom w:val="single" w:sz="4" w:space="0" w:color="auto"/>
              <w:right w:val="single" w:sz="8" w:space="0" w:color="auto"/>
            </w:tcBorders>
            <w:shd w:val="clear" w:color="auto" w:fill="auto"/>
            <w:noWrap/>
            <w:vAlign w:val="bottom"/>
            <w:hideMark/>
          </w:tcPr>
          <w:p w14:paraId="1370D3FE"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101</w:t>
            </w:r>
          </w:p>
        </w:tc>
      </w:tr>
      <w:tr w:rsidR="00E4454F" w:rsidRPr="00E4454F" w14:paraId="1D6A795E" w14:textId="77777777" w:rsidTr="006529E7">
        <w:trPr>
          <w:trHeight w:val="300"/>
        </w:trPr>
        <w:tc>
          <w:tcPr>
            <w:tcW w:w="1240" w:type="dxa"/>
            <w:vMerge/>
            <w:tcBorders>
              <w:top w:val="nil"/>
              <w:left w:val="single" w:sz="8" w:space="0" w:color="auto"/>
              <w:bottom w:val="single" w:sz="8" w:space="0" w:color="000000"/>
              <w:right w:val="single" w:sz="8" w:space="0" w:color="auto"/>
            </w:tcBorders>
            <w:vAlign w:val="center"/>
            <w:hideMark/>
          </w:tcPr>
          <w:p w14:paraId="04673CB7"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p>
        </w:tc>
        <w:tc>
          <w:tcPr>
            <w:tcW w:w="4987" w:type="dxa"/>
            <w:tcBorders>
              <w:top w:val="nil"/>
              <w:left w:val="nil"/>
              <w:bottom w:val="single" w:sz="8" w:space="0" w:color="auto"/>
              <w:right w:val="single" w:sz="8" w:space="0" w:color="auto"/>
            </w:tcBorders>
            <w:shd w:val="clear" w:color="auto" w:fill="auto"/>
            <w:noWrap/>
            <w:vAlign w:val="bottom"/>
            <w:hideMark/>
          </w:tcPr>
          <w:p w14:paraId="0790F15B" w14:textId="77777777" w:rsidR="00E4454F" w:rsidRPr="00E4454F" w:rsidRDefault="00E4454F" w:rsidP="00E4454F">
            <w:pPr>
              <w:spacing w:after="0" w:line="240" w:lineRule="auto"/>
              <w:jc w:val="left"/>
              <w:rPr>
                <w:rFonts w:ascii="Century Gothic" w:eastAsia="Times New Roman" w:hAnsi="Century Gothic" w:cs="Calibri"/>
                <w:b/>
                <w:bCs/>
                <w:color w:val="000000"/>
                <w:sz w:val="16"/>
                <w:szCs w:val="16"/>
                <w:lang w:eastAsia="it-IT"/>
              </w:rPr>
            </w:pPr>
            <w:r w:rsidRPr="00E4454F">
              <w:rPr>
                <w:rFonts w:ascii="Century Gothic" w:eastAsia="Times New Roman" w:hAnsi="Century Gothic" w:cs="Calibri"/>
                <w:b/>
                <w:bCs/>
                <w:color w:val="000000"/>
                <w:sz w:val="16"/>
                <w:szCs w:val="16"/>
                <w:lang w:eastAsia="it-IT"/>
              </w:rPr>
              <w:t>Aziende con attività ricreative, sportive, culturali</w:t>
            </w:r>
          </w:p>
        </w:tc>
        <w:tc>
          <w:tcPr>
            <w:tcW w:w="3544" w:type="dxa"/>
            <w:tcBorders>
              <w:top w:val="nil"/>
              <w:left w:val="nil"/>
              <w:bottom w:val="single" w:sz="8" w:space="0" w:color="auto"/>
              <w:right w:val="single" w:sz="8" w:space="0" w:color="auto"/>
            </w:tcBorders>
            <w:shd w:val="clear" w:color="auto" w:fill="auto"/>
            <w:noWrap/>
            <w:vAlign w:val="bottom"/>
            <w:hideMark/>
          </w:tcPr>
          <w:p w14:paraId="5E87DE5D" w14:textId="77777777" w:rsidR="00E4454F" w:rsidRPr="00E4454F" w:rsidRDefault="00E4454F" w:rsidP="00E4454F">
            <w:pPr>
              <w:spacing w:after="0" w:line="240" w:lineRule="auto"/>
              <w:jc w:val="right"/>
              <w:rPr>
                <w:rFonts w:ascii="Century Gothic" w:eastAsia="Times New Roman" w:hAnsi="Century Gothic" w:cs="Calibri"/>
                <w:sz w:val="16"/>
                <w:szCs w:val="16"/>
                <w:lang w:eastAsia="it-IT"/>
              </w:rPr>
            </w:pPr>
            <w:r w:rsidRPr="00E4454F">
              <w:rPr>
                <w:rFonts w:ascii="Century Gothic" w:eastAsia="Times New Roman" w:hAnsi="Century Gothic" w:cs="Calibri"/>
                <w:sz w:val="16"/>
                <w:szCs w:val="16"/>
                <w:lang w:eastAsia="it-IT"/>
              </w:rPr>
              <w:t>238</w:t>
            </w:r>
          </w:p>
        </w:tc>
      </w:tr>
    </w:tbl>
    <w:p w14:paraId="6D547636" w14:textId="2A872454" w:rsidR="00873DD7" w:rsidRDefault="00F12F07" w:rsidP="00F12F07">
      <w:pPr>
        <w:pStyle w:val="Fontetabellagrafico"/>
        <w:spacing w:after="0"/>
      </w:pPr>
      <w:r>
        <w:t>Fonte: elaborazioni su dati Istat</w:t>
      </w:r>
    </w:p>
    <w:p w14:paraId="6F927C0B" w14:textId="2D4DC2A7" w:rsidR="00733D3E" w:rsidRPr="00690590" w:rsidRDefault="00733D3E" w:rsidP="00733D3E">
      <w:pPr>
        <w:pStyle w:val="Titolofig"/>
      </w:pPr>
      <w:bookmarkStart w:id="107" w:name="_Ref22719555"/>
      <w:r>
        <w:t>Figura</w:t>
      </w:r>
      <w:r w:rsidR="00873DD7">
        <w:t xml:space="preserve"> </w:t>
      </w:r>
      <w:bookmarkEnd w:id="104"/>
      <w:bookmarkEnd w:id="107"/>
      <w:r w:rsidR="00F12D53">
        <w:t>54</w:t>
      </w:r>
      <w:r w:rsidR="00F12D53" w:rsidRPr="00690590">
        <w:t xml:space="preserve"> </w:t>
      </w:r>
      <w:r w:rsidRPr="00690590">
        <w:t>Arrivi (ospiti) negli agriturismi italiani</w:t>
      </w:r>
    </w:p>
    <w:p w14:paraId="61ADACCD" w14:textId="6CDC4E92" w:rsidR="00733D3E" w:rsidRDefault="00ED7E84" w:rsidP="00733D3E">
      <w:pPr>
        <w:spacing w:after="0"/>
      </w:pPr>
      <w:r w:rsidRPr="00ED7E84">
        <w:rPr>
          <w:noProof/>
        </w:rPr>
        <w:t xml:space="preserve"> </w:t>
      </w:r>
      <w:r>
        <w:rPr>
          <w:noProof/>
          <w:lang w:eastAsia="it-IT"/>
        </w:rPr>
        <w:drawing>
          <wp:inline distT="0" distB="0" distL="0" distR="0" wp14:anchorId="5666BD29" wp14:editId="5D6D86A1">
            <wp:extent cx="6477000" cy="3162300"/>
            <wp:effectExtent l="0" t="0" r="0" b="0"/>
            <wp:docPr id="623139780" name="Grafico 623139780">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5ECB2996" w14:textId="77777777" w:rsidR="00733D3E" w:rsidRDefault="00733D3E" w:rsidP="00733D3E">
      <w:pPr>
        <w:pStyle w:val="Fontetabellagrafico"/>
        <w:spacing w:after="0"/>
      </w:pPr>
      <w:r>
        <w:t>Fonte: elaborazioni su dati Istat</w:t>
      </w:r>
    </w:p>
    <w:p w14:paraId="330735A9" w14:textId="30A2D129" w:rsidR="00733D3E" w:rsidRPr="00690590" w:rsidRDefault="00733D3E" w:rsidP="00733D3E">
      <w:pPr>
        <w:pStyle w:val="Titolofig"/>
      </w:pPr>
      <w:bookmarkStart w:id="108" w:name="_Ref20320300"/>
      <w:r>
        <w:t xml:space="preserve">Figura </w:t>
      </w:r>
      <w:bookmarkEnd w:id="108"/>
      <w:r w:rsidR="00F12D53">
        <w:t>55</w:t>
      </w:r>
      <w:r w:rsidR="00F12D53" w:rsidRPr="00690590">
        <w:t xml:space="preserve"> </w:t>
      </w:r>
      <w:r w:rsidRPr="00690590">
        <w:t>Presenze (pernottamenti) negli agriturismi italiani</w:t>
      </w:r>
    </w:p>
    <w:p w14:paraId="36A269E3" w14:textId="1ABE0E14" w:rsidR="00733D3E" w:rsidRDefault="00815B11" w:rsidP="00733D3E">
      <w:pPr>
        <w:spacing w:after="0"/>
        <w:rPr>
          <w:highlight w:val="yellow"/>
        </w:rPr>
      </w:pPr>
      <w:r w:rsidRPr="00815B11">
        <w:rPr>
          <w:noProof/>
        </w:rPr>
        <w:t xml:space="preserve"> </w:t>
      </w:r>
      <w:r>
        <w:rPr>
          <w:noProof/>
          <w:lang w:eastAsia="it-IT"/>
        </w:rPr>
        <w:drawing>
          <wp:inline distT="0" distB="0" distL="0" distR="0" wp14:anchorId="53A2C3B0" wp14:editId="4739761C">
            <wp:extent cx="6469380" cy="3375660"/>
            <wp:effectExtent l="0" t="0" r="7620" b="15240"/>
            <wp:docPr id="623139781" name="Grafico 623139781">
              <a:extLst xmlns:a="http://schemas.openxmlformats.org/drawingml/2006/main">
                <a:ext uri="{FF2B5EF4-FFF2-40B4-BE49-F238E27FC236}">
                  <a16:creationId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0FC50CF9" w14:textId="77777777" w:rsidR="00733D3E" w:rsidRDefault="00733D3E" w:rsidP="00733D3E">
      <w:pPr>
        <w:pStyle w:val="Fontetabellagrafico"/>
      </w:pPr>
      <w:r>
        <w:t>Fonte: elaborazioni su dati Istat</w:t>
      </w:r>
    </w:p>
    <w:p w14:paraId="158F6854" w14:textId="0AF23D99" w:rsidR="00733D3E" w:rsidRPr="00690590" w:rsidRDefault="00733D3E" w:rsidP="008143C2">
      <w:pPr>
        <w:pStyle w:val="Titolofig"/>
        <w:spacing w:before="0" w:after="0"/>
        <w:rPr>
          <w:noProof/>
        </w:rPr>
      </w:pPr>
      <w:bookmarkStart w:id="109" w:name="_Ref20320398"/>
      <w:r>
        <w:rPr>
          <w:noProof/>
        </w:rPr>
        <w:t xml:space="preserve">Figura </w:t>
      </w:r>
      <w:bookmarkEnd w:id="109"/>
      <w:r w:rsidR="00F12D53">
        <w:rPr>
          <w:noProof/>
        </w:rPr>
        <w:t>56</w:t>
      </w:r>
      <w:r w:rsidR="00F12D53" w:rsidRPr="00690590">
        <w:rPr>
          <w:noProof/>
        </w:rPr>
        <w:t xml:space="preserve"> </w:t>
      </w:r>
      <w:r w:rsidRPr="00690590">
        <w:rPr>
          <w:noProof/>
        </w:rPr>
        <w:t xml:space="preserve">Incidenza </w:t>
      </w:r>
      <w:r>
        <w:rPr>
          <w:noProof/>
        </w:rPr>
        <w:t xml:space="preserve">degli arrivi </w:t>
      </w:r>
      <w:r w:rsidRPr="00690590">
        <w:rPr>
          <w:noProof/>
        </w:rPr>
        <w:t>su</w:t>
      </w:r>
      <w:r>
        <w:rPr>
          <w:noProof/>
        </w:rPr>
        <w:t>l</w:t>
      </w:r>
      <w:r w:rsidRPr="00690590">
        <w:rPr>
          <w:noProof/>
        </w:rPr>
        <w:t xml:space="preserve"> </w:t>
      </w:r>
      <w:r>
        <w:rPr>
          <w:noProof/>
        </w:rPr>
        <w:t xml:space="preserve">totale </w:t>
      </w:r>
      <w:r w:rsidRPr="00690590">
        <w:rPr>
          <w:noProof/>
        </w:rPr>
        <w:t>extra-alberghiero per tipologia di esercizio</w:t>
      </w:r>
    </w:p>
    <w:p w14:paraId="39A21703" w14:textId="0A31CABC" w:rsidR="00733D3E" w:rsidRDefault="009B682C" w:rsidP="008143C2">
      <w:pPr>
        <w:pStyle w:val="Fontetabellagrafico"/>
        <w:spacing w:after="0"/>
        <w:rPr>
          <w:highlight w:val="yellow"/>
        </w:rPr>
      </w:pPr>
      <w:r>
        <w:rPr>
          <w:noProof/>
          <w:lang w:eastAsia="it-IT"/>
        </w:rPr>
        <w:drawing>
          <wp:inline distT="0" distB="0" distL="0" distR="0" wp14:anchorId="5DBDE7FC" wp14:editId="292C1F3E">
            <wp:extent cx="6570345" cy="3358515"/>
            <wp:effectExtent l="0" t="0" r="1905" b="13335"/>
            <wp:docPr id="623139782" name="Grafico 623139782">
              <a:extLst xmlns:a="http://schemas.openxmlformats.org/drawingml/2006/main">
                <a:ext uri="{FF2B5EF4-FFF2-40B4-BE49-F238E27FC236}">
                  <a16:creationId xmlns:a16="http://schemas.microsoft.com/office/drawing/2014/main" id="{00000000-0008-0000-03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1A59A648" w14:textId="77777777" w:rsidR="00733D3E" w:rsidRPr="006529E7" w:rsidRDefault="00733D3E" w:rsidP="00733D3E">
      <w:pPr>
        <w:pStyle w:val="Fontetab-grafReport"/>
        <w:rPr>
          <w:sz w:val="17"/>
          <w:szCs w:val="17"/>
        </w:rPr>
      </w:pPr>
      <w:r w:rsidRPr="006529E7">
        <w:rPr>
          <w:sz w:val="17"/>
          <w:szCs w:val="17"/>
        </w:rPr>
        <w:t>Fonte: elaborazioni su dati Istat</w:t>
      </w:r>
    </w:p>
    <w:p w14:paraId="393F9FC5" w14:textId="54EA9E33" w:rsidR="00766EBB" w:rsidRDefault="004524BA" w:rsidP="00733D3E">
      <w:pPr>
        <w:pStyle w:val="Titolofig"/>
      </w:pPr>
      <w:bookmarkStart w:id="110" w:name="_Ref22719629"/>
      <w:r>
        <w:t xml:space="preserve">Tabella </w:t>
      </w:r>
      <w:r w:rsidR="0069798C">
        <w:t xml:space="preserve">27 </w:t>
      </w:r>
      <w:r w:rsidR="00004038" w:rsidRPr="006529E7">
        <w:t>Agriturismi con attività di fattoria didattica – Distribuzione regionale</w:t>
      </w:r>
    </w:p>
    <w:tbl>
      <w:tblPr>
        <w:tblStyle w:val="Grigliatabella"/>
        <w:tblW w:w="9971" w:type="dxa"/>
        <w:tblLook w:val="04A0" w:firstRow="1" w:lastRow="0" w:firstColumn="1" w:lastColumn="0" w:noHBand="0" w:noVBand="1"/>
      </w:tblPr>
      <w:tblGrid>
        <w:gridCol w:w="1060"/>
        <w:gridCol w:w="1069"/>
        <w:gridCol w:w="3237"/>
        <w:gridCol w:w="1471"/>
        <w:gridCol w:w="1567"/>
        <w:gridCol w:w="1567"/>
      </w:tblGrid>
      <w:tr w:rsidR="004524BA" w:rsidRPr="00AA7564" w14:paraId="4C3009F4" w14:textId="77777777" w:rsidTr="006529E7">
        <w:trPr>
          <w:trHeight w:val="370"/>
        </w:trPr>
        <w:tc>
          <w:tcPr>
            <w:tcW w:w="2129" w:type="dxa"/>
            <w:gridSpan w:val="2"/>
            <w:noWrap/>
            <w:hideMark/>
          </w:tcPr>
          <w:p w14:paraId="5D4BAA23" w14:textId="77777777" w:rsidR="004524BA" w:rsidRPr="00AA7564" w:rsidRDefault="004524BA" w:rsidP="00E24292">
            <w:pPr>
              <w:jc w:val="center"/>
              <w:rPr>
                <w:rFonts w:cstheme="minorHAnsi"/>
                <w:b/>
              </w:rPr>
            </w:pPr>
            <w:r w:rsidRPr="00AA7564">
              <w:rPr>
                <w:rFonts w:cstheme="minorHAnsi"/>
                <w:b/>
              </w:rPr>
              <w:t>Area</w:t>
            </w:r>
          </w:p>
        </w:tc>
        <w:tc>
          <w:tcPr>
            <w:tcW w:w="3237" w:type="dxa"/>
            <w:hideMark/>
          </w:tcPr>
          <w:p w14:paraId="3ACAD8AE" w14:textId="77777777" w:rsidR="004524BA" w:rsidRPr="00AA7564" w:rsidRDefault="004524BA" w:rsidP="00E24292">
            <w:pPr>
              <w:rPr>
                <w:rFonts w:cstheme="minorHAnsi"/>
                <w:b/>
                <w:bCs/>
              </w:rPr>
            </w:pPr>
            <w:r w:rsidRPr="00AA7564">
              <w:rPr>
                <w:rFonts w:cstheme="minorHAnsi"/>
                <w:b/>
                <w:bCs/>
              </w:rPr>
              <w:t>Regione</w:t>
            </w:r>
          </w:p>
        </w:tc>
        <w:tc>
          <w:tcPr>
            <w:tcW w:w="1471" w:type="dxa"/>
            <w:hideMark/>
          </w:tcPr>
          <w:p w14:paraId="12E76E7E" w14:textId="77777777" w:rsidR="004524BA" w:rsidRPr="00AA7564" w:rsidRDefault="004524BA" w:rsidP="00E24292">
            <w:pPr>
              <w:jc w:val="center"/>
              <w:rPr>
                <w:rFonts w:cstheme="minorHAnsi"/>
                <w:b/>
                <w:bCs/>
              </w:rPr>
            </w:pPr>
            <w:r w:rsidRPr="00AA7564">
              <w:rPr>
                <w:rFonts w:cstheme="minorHAnsi"/>
                <w:b/>
                <w:bCs/>
              </w:rPr>
              <w:t>2011</w:t>
            </w:r>
          </w:p>
        </w:tc>
        <w:tc>
          <w:tcPr>
            <w:tcW w:w="1567" w:type="dxa"/>
            <w:noWrap/>
            <w:hideMark/>
          </w:tcPr>
          <w:p w14:paraId="5386A519" w14:textId="77777777" w:rsidR="004524BA" w:rsidRPr="00AA7564" w:rsidRDefault="004524BA" w:rsidP="00E24292">
            <w:pPr>
              <w:jc w:val="center"/>
              <w:rPr>
                <w:rFonts w:cstheme="minorHAnsi"/>
                <w:b/>
                <w:bCs/>
              </w:rPr>
            </w:pPr>
            <w:r w:rsidRPr="00AA7564">
              <w:rPr>
                <w:rFonts w:cstheme="minorHAnsi"/>
                <w:b/>
                <w:bCs/>
              </w:rPr>
              <w:t>2018</w:t>
            </w:r>
          </w:p>
        </w:tc>
        <w:tc>
          <w:tcPr>
            <w:tcW w:w="1567" w:type="dxa"/>
            <w:noWrap/>
            <w:hideMark/>
          </w:tcPr>
          <w:p w14:paraId="6F789B4D" w14:textId="77777777" w:rsidR="004524BA" w:rsidRPr="00AA7564" w:rsidRDefault="004524BA" w:rsidP="00E24292">
            <w:pPr>
              <w:jc w:val="center"/>
              <w:rPr>
                <w:rFonts w:cstheme="minorHAnsi"/>
                <w:b/>
                <w:bCs/>
              </w:rPr>
            </w:pPr>
            <w:r w:rsidRPr="00AA7564">
              <w:rPr>
                <w:rFonts w:cstheme="minorHAnsi"/>
                <w:b/>
                <w:bCs/>
              </w:rPr>
              <w:t>2019</w:t>
            </w:r>
          </w:p>
        </w:tc>
      </w:tr>
      <w:tr w:rsidR="004524BA" w:rsidRPr="00AA7564" w14:paraId="5EC8444A" w14:textId="77777777" w:rsidTr="006529E7">
        <w:trPr>
          <w:trHeight w:val="227"/>
        </w:trPr>
        <w:tc>
          <w:tcPr>
            <w:tcW w:w="1060" w:type="dxa"/>
            <w:vMerge w:val="restart"/>
            <w:noWrap/>
            <w:textDirection w:val="btLr"/>
            <w:hideMark/>
          </w:tcPr>
          <w:p w14:paraId="69FABBFE" w14:textId="77777777" w:rsidR="004524BA" w:rsidRPr="00AA7564" w:rsidRDefault="004524BA" w:rsidP="00E24292">
            <w:pPr>
              <w:jc w:val="center"/>
              <w:rPr>
                <w:rFonts w:cstheme="minorHAnsi"/>
              </w:rPr>
            </w:pPr>
            <w:r w:rsidRPr="00AA7564">
              <w:rPr>
                <w:rFonts w:cstheme="minorHAnsi"/>
              </w:rPr>
              <w:t>NORD</w:t>
            </w:r>
          </w:p>
        </w:tc>
        <w:tc>
          <w:tcPr>
            <w:tcW w:w="1069" w:type="dxa"/>
            <w:vMerge w:val="restart"/>
            <w:noWrap/>
            <w:textDirection w:val="btLr"/>
            <w:hideMark/>
          </w:tcPr>
          <w:p w14:paraId="530AE939" w14:textId="77777777" w:rsidR="004524BA" w:rsidRPr="00AA7564" w:rsidRDefault="004524BA" w:rsidP="00E24292">
            <w:pPr>
              <w:jc w:val="center"/>
              <w:rPr>
                <w:rFonts w:cstheme="minorHAnsi"/>
              </w:rPr>
            </w:pPr>
            <w:r w:rsidRPr="00AA7564">
              <w:rPr>
                <w:rFonts w:cstheme="minorHAnsi"/>
              </w:rPr>
              <w:t>Nord Ovest</w:t>
            </w:r>
          </w:p>
        </w:tc>
        <w:tc>
          <w:tcPr>
            <w:tcW w:w="3237" w:type="dxa"/>
            <w:hideMark/>
          </w:tcPr>
          <w:p w14:paraId="64A20366" w14:textId="77777777" w:rsidR="004524BA" w:rsidRPr="00AA7564" w:rsidRDefault="004524BA" w:rsidP="00E24292">
            <w:pPr>
              <w:rPr>
                <w:rFonts w:cstheme="minorHAnsi"/>
              </w:rPr>
            </w:pPr>
            <w:r w:rsidRPr="00AA7564">
              <w:rPr>
                <w:rFonts w:cstheme="minorHAnsi"/>
              </w:rPr>
              <w:t>Piemonte</w:t>
            </w:r>
          </w:p>
        </w:tc>
        <w:tc>
          <w:tcPr>
            <w:tcW w:w="1471" w:type="dxa"/>
            <w:hideMark/>
          </w:tcPr>
          <w:p w14:paraId="36695C23" w14:textId="77777777" w:rsidR="004524BA" w:rsidRPr="00AA7564" w:rsidRDefault="004524BA" w:rsidP="00E24292">
            <w:pPr>
              <w:jc w:val="center"/>
              <w:rPr>
                <w:rFonts w:cstheme="minorHAnsi"/>
              </w:rPr>
            </w:pPr>
            <w:r w:rsidRPr="00AA7564">
              <w:rPr>
                <w:rFonts w:cstheme="minorHAnsi"/>
              </w:rPr>
              <w:t>210</w:t>
            </w:r>
          </w:p>
        </w:tc>
        <w:tc>
          <w:tcPr>
            <w:tcW w:w="1567" w:type="dxa"/>
            <w:noWrap/>
            <w:hideMark/>
          </w:tcPr>
          <w:p w14:paraId="03007CC4" w14:textId="77777777" w:rsidR="004524BA" w:rsidRPr="00AA7564" w:rsidRDefault="004524BA" w:rsidP="00E24292">
            <w:pPr>
              <w:jc w:val="center"/>
              <w:rPr>
                <w:rFonts w:cstheme="minorHAnsi"/>
              </w:rPr>
            </w:pPr>
            <w:r w:rsidRPr="00AA7564">
              <w:rPr>
                <w:rFonts w:cstheme="minorHAnsi"/>
              </w:rPr>
              <w:t>256</w:t>
            </w:r>
          </w:p>
        </w:tc>
        <w:tc>
          <w:tcPr>
            <w:tcW w:w="1567" w:type="dxa"/>
            <w:noWrap/>
            <w:hideMark/>
          </w:tcPr>
          <w:p w14:paraId="44BF1AB5" w14:textId="77777777" w:rsidR="004524BA" w:rsidRPr="00AA7564" w:rsidRDefault="004524BA" w:rsidP="00E24292">
            <w:pPr>
              <w:jc w:val="center"/>
              <w:rPr>
                <w:rFonts w:cstheme="minorHAnsi"/>
              </w:rPr>
            </w:pPr>
            <w:r w:rsidRPr="00AA7564">
              <w:rPr>
                <w:rFonts w:cstheme="minorHAnsi"/>
              </w:rPr>
              <w:t>252</w:t>
            </w:r>
          </w:p>
        </w:tc>
      </w:tr>
      <w:tr w:rsidR="004524BA" w:rsidRPr="00AA7564" w14:paraId="6FEAACA1" w14:textId="77777777" w:rsidTr="006529E7">
        <w:trPr>
          <w:trHeight w:val="227"/>
        </w:trPr>
        <w:tc>
          <w:tcPr>
            <w:tcW w:w="1060" w:type="dxa"/>
            <w:vMerge/>
            <w:hideMark/>
          </w:tcPr>
          <w:p w14:paraId="43F0A2A0" w14:textId="77777777" w:rsidR="004524BA" w:rsidRPr="00AA7564" w:rsidRDefault="004524BA" w:rsidP="00E24292">
            <w:pPr>
              <w:jc w:val="center"/>
              <w:rPr>
                <w:rFonts w:cstheme="minorHAnsi"/>
              </w:rPr>
            </w:pPr>
          </w:p>
        </w:tc>
        <w:tc>
          <w:tcPr>
            <w:tcW w:w="1069" w:type="dxa"/>
            <w:vMerge/>
            <w:hideMark/>
          </w:tcPr>
          <w:p w14:paraId="019BA281" w14:textId="77777777" w:rsidR="004524BA" w:rsidRPr="00AA7564" w:rsidRDefault="004524BA" w:rsidP="00E24292">
            <w:pPr>
              <w:jc w:val="center"/>
              <w:rPr>
                <w:rFonts w:cstheme="minorHAnsi"/>
              </w:rPr>
            </w:pPr>
          </w:p>
        </w:tc>
        <w:tc>
          <w:tcPr>
            <w:tcW w:w="3237" w:type="dxa"/>
            <w:hideMark/>
          </w:tcPr>
          <w:p w14:paraId="4AB5E230" w14:textId="77777777" w:rsidR="004524BA" w:rsidRPr="00AA7564" w:rsidRDefault="004524BA" w:rsidP="00E24292">
            <w:pPr>
              <w:rPr>
                <w:rFonts w:cstheme="minorHAnsi"/>
              </w:rPr>
            </w:pPr>
            <w:r w:rsidRPr="00AA7564">
              <w:rPr>
                <w:rFonts w:cstheme="minorHAnsi"/>
              </w:rPr>
              <w:t>Valle d'Aosta</w:t>
            </w:r>
          </w:p>
        </w:tc>
        <w:tc>
          <w:tcPr>
            <w:tcW w:w="1471" w:type="dxa"/>
            <w:hideMark/>
          </w:tcPr>
          <w:p w14:paraId="3EB3358A" w14:textId="77777777" w:rsidR="004524BA" w:rsidRPr="00AA7564" w:rsidRDefault="004524BA" w:rsidP="00E24292">
            <w:pPr>
              <w:jc w:val="center"/>
              <w:rPr>
                <w:rFonts w:cstheme="minorHAnsi"/>
              </w:rPr>
            </w:pPr>
            <w:r w:rsidRPr="00AA7564">
              <w:rPr>
                <w:rFonts w:cstheme="minorHAnsi"/>
              </w:rPr>
              <w:t>8</w:t>
            </w:r>
          </w:p>
        </w:tc>
        <w:tc>
          <w:tcPr>
            <w:tcW w:w="1567" w:type="dxa"/>
            <w:noWrap/>
            <w:hideMark/>
          </w:tcPr>
          <w:p w14:paraId="7C19B5DD" w14:textId="77777777" w:rsidR="004524BA" w:rsidRPr="00AA7564" w:rsidRDefault="004524BA" w:rsidP="00E24292">
            <w:pPr>
              <w:jc w:val="center"/>
              <w:rPr>
                <w:rFonts w:cstheme="minorHAnsi"/>
              </w:rPr>
            </w:pPr>
            <w:r w:rsidRPr="00AA7564">
              <w:rPr>
                <w:rFonts w:cstheme="minorHAnsi"/>
              </w:rPr>
              <w:t>8</w:t>
            </w:r>
          </w:p>
        </w:tc>
        <w:tc>
          <w:tcPr>
            <w:tcW w:w="1567" w:type="dxa"/>
            <w:noWrap/>
            <w:hideMark/>
          </w:tcPr>
          <w:p w14:paraId="0162CB1C" w14:textId="77777777" w:rsidR="004524BA" w:rsidRPr="00AA7564" w:rsidRDefault="004524BA" w:rsidP="00E24292">
            <w:pPr>
              <w:jc w:val="center"/>
              <w:rPr>
                <w:rFonts w:cstheme="minorHAnsi"/>
              </w:rPr>
            </w:pPr>
            <w:r w:rsidRPr="00AA7564">
              <w:rPr>
                <w:rFonts w:cstheme="minorHAnsi"/>
              </w:rPr>
              <w:t>8</w:t>
            </w:r>
          </w:p>
        </w:tc>
      </w:tr>
      <w:tr w:rsidR="004524BA" w:rsidRPr="00AA7564" w14:paraId="25649054" w14:textId="77777777" w:rsidTr="006529E7">
        <w:trPr>
          <w:trHeight w:val="227"/>
        </w:trPr>
        <w:tc>
          <w:tcPr>
            <w:tcW w:w="1060" w:type="dxa"/>
            <w:vMerge/>
            <w:hideMark/>
          </w:tcPr>
          <w:p w14:paraId="18ED7F3F" w14:textId="77777777" w:rsidR="004524BA" w:rsidRPr="00AA7564" w:rsidRDefault="004524BA" w:rsidP="00E24292">
            <w:pPr>
              <w:jc w:val="center"/>
              <w:rPr>
                <w:rFonts w:cstheme="minorHAnsi"/>
              </w:rPr>
            </w:pPr>
          </w:p>
        </w:tc>
        <w:tc>
          <w:tcPr>
            <w:tcW w:w="1069" w:type="dxa"/>
            <w:vMerge/>
            <w:hideMark/>
          </w:tcPr>
          <w:p w14:paraId="6A3756F2" w14:textId="77777777" w:rsidR="004524BA" w:rsidRPr="00AA7564" w:rsidRDefault="004524BA" w:rsidP="00E24292">
            <w:pPr>
              <w:jc w:val="center"/>
              <w:rPr>
                <w:rFonts w:cstheme="minorHAnsi"/>
              </w:rPr>
            </w:pPr>
          </w:p>
        </w:tc>
        <w:tc>
          <w:tcPr>
            <w:tcW w:w="3237" w:type="dxa"/>
            <w:hideMark/>
          </w:tcPr>
          <w:p w14:paraId="680F718E" w14:textId="77777777" w:rsidR="004524BA" w:rsidRPr="00AA7564" w:rsidRDefault="004524BA" w:rsidP="00E24292">
            <w:pPr>
              <w:rPr>
                <w:rFonts w:cstheme="minorHAnsi"/>
              </w:rPr>
            </w:pPr>
            <w:r w:rsidRPr="00AA7564">
              <w:rPr>
                <w:rFonts w:cstheme="minorHAnsi"/>
              </w:rPr>
              <w:t>Lombardia</w:t>
            </w:r>
          </w:p>
        </w:tc>
        <w:tc>
          <w:tcPr>
            <w:tcW w:w="1471" w:type="dxa"/>
            <w:hideMark/>
          </w:tcPr>
          <w:p w14:paraId="33844727" w14:textId="77777777" w:rsidR="004524BA" w:rsidRPr="00AA7564" w:rsidRDefault="004524BA" w:rsidP="00E24292">
            <w:pPr>
              <w:jc w:val="center"/>
              <w:rPr>
                <w:rFonts w:cstheme="minorHAnsi"/>
              </w:rPr>
            </w:pPr>
            <w:r w:rsidRPr="00AA7564">
              <w:rPr>
                <w:rFonts w:cstheme="minorHAnsi"/>
              </w:rPr>
              <w:t>157</w:t>
            </w:r>
          </w:p>
        </w:tc>
        <w:tc>
          <w:tcPr>
            <w:tcW w:w="1567" w:type="dxa"/>
            <w:noWrap/>
            <w:hideMark/>
          </w:tcPr>
          <w:p w14:paraId="74AA7297" w14:textId="77777777" w:rsidR="004524BA" w:rsidRPr="00AA7564" w:rsidRDefault="004524BA" w:rsidP="00E24292">
            <w:pPr>
              <w:jc w:val="center"/>
              <w:rPr>
                <w:rFonts w:cstheme="minorHAnsi"/>
              </w:rPr>
            </w:pPr>
            <w:r w:rsidRPr="00AA7564">
              <w:rPr>
                <w:rFonts w:cstheme="minorHAnsi"/>
              </w:rPr>
              <w:t>206</w:t>
            </w:r>
          </w:p>
        </w:tc>
        <w:tc>
          <w:tcPr>
            <w:tcW w:w="1567" w:type="dxa"/>
            <w:noWrap/>
            <w:hideMark/>
          </w:tcPr>
          <w:p w14:paraId="49FAF960" w14:textId="77777777" w:rsidR="004524BA" w:rsidRPr="00AA7564" w:rsidRDefault="004524BA" w:rsidP="00E24292">
            <w:pPr>
              <w:jc w:val="center"/>
              <w:rPr>
                <w:rFonts w:cstheme="minorHAnsi"/>
              </w:rPr>
            </w:pPr>
            <w:r w:rsidRPr="00AA7564">
              <w:rPr>
                <w:rFonts w:cstheme="minorHAnsi"/>
              </w:rPr>
              <w:t>220</w:t>
            </w:r>
          </w:p>
        </w:tc>
      </w:tr>
      <w:tr w:rsidR="004524BA" w:rsidRPr="00AA7564" w14:paraId="4A87D004" w14:textId="77777777" w:rsidTr="006529E7">
        <w:trPr>
          <w:trHeight w:val="227"/>
        </w:trPr>
        <w:tc>
          <w:tcPr>
            <w:tcW w:w="1060" w:type="dxa"/>
            <w:vMerge/>
            <w:hideMark/>
          </w:tcPr>
          <w:p w14:paraId="1E01A4EF" w14:textId="77777777" w:rsidR="004524BA" w:rsidRPr="00AA7564" w:rsidRDefault="004524BA" w:rsidP="00E24292">
            <w:pPr>
              <w:jc w:val="center"/>
              <w:rPr>
                <w:rFonts w:cstheme="minorHAnsi"/>
              </w:rPr>
            </w:pPr>
          </w:p>
        </w:tc>
        <w:tc>
          <w:tcPr>
            <w:tcW w:w="1069" w:type="dxa"/>
            <w:vMerge/>
            <w:hideMark/>
          </w:tcPr>
          <w:p w14:paraId="40212410" w14:textId="77777777" w:rsidR="004524BA" w:rsidRPr="00AA7564" w:rsidRDefault="004524BA" w:rsidP="00E24292">
            <w:pPr>
              <w:jc w:val="center"/>
              <w:rPr>
                <w:rFonts w:cstheme="minorHAnsi"/>
              </w:rPr>
            </w:pPr>
          </w:p>
        </w:tc>
        <w:tc>
          <w:tcPr>
            <w:tcW w:w="3237" w:type="dxa"/>
            <w:hideMark/>
          </w:tcPr>
          <w:p w14:paraId="52715F57" w14:textId="77777777" w:rsidR="004524BA" w:rsidRPr="00AA7564" w:rsidRDefault="004524BA" w:rsidP="00E24292">
            <w:pPr>
              <w:rPr>
                <w:rFonts w:cstheme="minorHAnsi"/>
              </w:rPr>
            </w:pPr>
            <w:r w:rsidRPr="00AA7564">
              <w:rPr>
                <w:rFonts w:cstheme="minorHAnsi"/>
              </w:rPr>
              <w:t>Liguria</w:t>
            </w:r>
          </w:p>
        </w:tc>
        <w:tc>
          <w:tcPr>
            <w:tcW w:w="1471" w:type="dxa"/>
            <w:hideMark/>
          </w:tcPr>
          <w:p w14:paraId="62636B2A" w14:textId="77777777" w:rsidR="004524BA" w:rsidRPr="00AA7564" w:rsidRDefault="004524BA" w:rsidP="00E24292">
            <w:pPr>
              <w:jc w:val="center"/>
              <w:rPr>
                <w:rFonts w:cstheme="minorHAnsi"/>
              </w:rPr>
            </w:pPr>
            <w:r w:rsidRPr="00AA7564">
              <w:rPr>
                <w:rFonts w:cstheme="minorHAnsi"/>
              </w:rPr>
              <w:t>2</w:t>
            </w:r>
          </w:p>
        </w:tc>
        <w:tc>
          <w:tcPr>
            <w:tcW w:w="1567" w:type="dxa"/>
            <w:noWrap/>
            <w:hideMark/>
          </w:tcPr>
          <w:p w14:paraId="1B130CF1" w14:textId="77777777" w:rsidR="004524BA" w:rsidRPr="00AA7564" w:rsidRDefault="004524BA" w:rsidP="00E24292">
            <w:pPr>
              <w:jc w:val="center"/>
              <w:rPr>
                <w:rFonts w:cstheme="minorHAnsi"/>
              </w:rPr>
            </w:pPr>
            <w:r w:rsidRPr="00AA7564">
              <w:rPr>
                <w:rFonts w:cstheme="minorHAnsi"/>
              </w:rPr>
              <w:t>82</w:t>
            </w:r>
          </w:p>
        </w:tc>
        <w:tc>
          <w:tcPr>
            <w:tcW w:w="1567" w:type="dxa"/>
            <w:noWrap/>
            <w:hideMark/>
          </w:tcPr>
          <w:p w14:paraId="44E4357E" w14:textId="77777777" w:rsidR="004524BA" w:rsidRPr="00AA7564" w:rsidRDefault="004524BA" w:rsidP="00E24292">
            <w:pPr>
              <w:jc w:val="center"/>
              <w:rPr>
                <w:rFonts w:cstheme="minorHAnsi"/>
              </w:rPr>
            </w:pPr>
            <w:r w:rsidRPr="00AA7564">
              <w:rPr>
                <w:rFonts w:cstheme="minorHAnsi"/>
              </w:rPr>
              <w:t>75</w:t>
            </w:r>
          </w:p>
        </w:tc>
      </w:tr>
      <w:tr w:rsidR="004524BA" w:rsidRPr="00AA7564" w14:paraId="59AC20F8" w14:textId="77777777" w:rsidTr="006529E7">
        <w:trPr>
          <w:trHeight w:val="227"/>
        </w:trPr>
        <w:tc>
          <w:tcPr>
            <w:tcW w:w="1060" w:type="dxa"/>
            <w:vMerge/>
            <w:hideMark/>
          </w:tcPr>
          <w:p w14:paraId="5743FBA7" w14:textId="77777777" w:rsidR="004524BA" w:rsidRPr="00AA7564" w:rsidRDefault="004524BA" w:rsidP="00E24292">
            <w:pPr>
              <w:jc w:val="center"/>
              <w:rPr>
                <w:rFonts w:cstheme="minorHAnsi"/>
              </w:rPr>
            </w:pPr>
          </w:p>
        </w:tc>
        <w:tc>
          <w:tcPr>
            <w:tcW w:w="1069" w:type="dxa"/>
            <w:vMerge w:val="restart"/>
            <w:noWrap/>
            <w:textDirection w:val="btLr"/>
            <w:hideMark/>
          </w:tcPr>
          <w:p w14:paraId="661A0A1C" w14:textId="77777777" w:rsidR="004524BA" w:rsidRPr="00AA7564" w:rsidRDefault="004524BA" w:rsidP="00E24292">
            <w:pPr>
              <w:jc w:val="center"/>
              <w:rPr>
                <w:rFonts w:cstheme="minorHAnsi"/>
              </w:rPr>
            </w:pPr>
            <w:r w:rsidRPr="00AA7564">
              <w:rPr>
                <w:rFonts w:cstheme="minorHAnsi"/>
              </w:rPr>
              <w:t>Nord Est</w:t>
            </w:r>
          </w:p>
        </w:tc>
        <w:tc>
          <w:tcPr>
            <w:tcW w:w="3237" w:type="dxa"/>
            <w:hideMark/>
          </w:tcPr>
          <w:p w14:paraId="1002C937" w14:textId="77777777" w:rsidR="004524BA" w:rsidRPr="00AA7564" w:rsidRDefault="004524BA" w:rsidP="00E24292">
            <w:pPr>
              <w:rPr>
                <w:rFonts w:cstheme="minorHAnsi"/>
              </w:rPr>
            </w:pPr>
            <w:r w:rsidRPr="00AA7564">
              <w:rPr>
                <w:rFonts w:cstheme="minorHAnsi"/>
              </w:rPr>
              <w:t>Trentino-Alto Adige</w:t>
            </w:r>
          </w:p>
        </w:tc>
        <w:tc>
          <w:tcPr>
            <w:tcW w:w="1471" w:type="dxa"/>
            <w:hideMark/>
          </w:tcPr>
          <w:p w14:paraId="55EDEBD1" w14:textId="77777777" w:rsidR="004524BA" w:rsidRPr="00AA7564" w:rsidRDefault="004524BA" w:rsidP="00E24292">
            <w:pPr>
              <w:jc w:val="center"/>
              <w:rPr>
                <w:rFonts w:cstheme="minorHAnsi"/>
              </w:rPr>
            </w:pPr>
            <w:r w:rsidRPr="00AA7564">
              <w:rPr>
                <w:rFonts w:cstheme="minorHAnsi"/>
              </w:rPr>
              <w:t>134</w:t>
            </w:r>
          </w:p>
        </w:tc>
        <w:tc>
          <w:tcPr>
            <w:tcW w:w="1567" w:type="dxa"/>
            <w:noWrap/>
            <w:hideMark/>
          </w:tcPr>
          <w:p w14:paraId="237C8A8B" w14:textId="77777777" w:rsidR="004524BA" w:rsidRPr="00AA7564" w:rsidRDefault="004524BA" w:rsidP="00E24292">
            <w:pPr>
              <w:jc w:val="center"/>
              <w:rPr>
                <w:rFonts w:cstheme="minorHAnsi"/>
              </w:rPr>
            </w:pPr>
            <w:r w:rsidRPr="00AA7564">
              <w:rPr>
                <w:rFonts w:cstheme="minorHAnsi"/>
              </w:rPr>
              <w:t>58</w:t>
            </w:r>
          </w:p>
        </w:tc>
        <w:tc>
          <w:tcPr>
            <w:tcW w:w="1567" w:type="dxa"/>
            <w:noWrap/>
            <w:hideMark/>
          </w:tcPr>
          <w:p w14:paraId="7BDBB342" w14:textId="77777777" w:rsidR="004524BA" w:rsidRPr="00AA7564" w:rsidRDefault="004524BA" w:rsidP="00E24292">
            <w:pPr>
              <w:jc w:val="center"/>
              <w:rPr>
                <w:rFonts w:cstheme="minorHAnsi"/>
              </w:rPr>
            </w:pPr>
            <w:r w:rsidRPr="00AA7564">
              <w:rPr>
                <w:rFonts w:cstheme="minorHAnsi"/>
              </w:rPr>
              <w:t>60</w:t>
            </w:r>
          </w:p>
        </w:tc>
      </w:tr>
      <w:tr w:rsidR="004524BA" w:rsidRPr="00AA7564" w14:paraId="44844553" w14:textId="77777777" w:rsidTr="006529E7">
        <w:trPr>
          <w:trHeight w:val="227"/>
        </w:trPr>
        <w:tc>
          <w:tcPr>
            <w:tcW w:w="1060" w:type="dxa"/>
            <w:vMerge/>
            <w:hideMark/>
          </w:tcPr>
          <w:p w14:paraId="3B79AE59" w14:textId="77777777" w:rsidR="004524BA" w:rsidRPr="00AA7564" w:rsidRDefault="004524BA" w:rsidP="00E24292">
            <w:pPr>
              <w:jc w:val="center"/>
              <w:rPr>
                <w:rFonts w:cstheme="minorHAnsi"/>
              </w:rPr>
            </w:pPr>
          </w:p>
        </w:tc>
        <w:tc>
          <w:tcPr>
            <w:tcW w:w="1069" w:type="dxa"/>
            <w:vMerge/>
            <w:hideMark/>
          </w:tcPr>
          <w:p w14:paraId="46226785" w14:textId="77777777" w:rsidR="004524BA" w:rsidRPr="00AA7564" w:rsidRDefault="004524BA" w:rsidP="00E24292">
            <w:pPr>
              <w:jc w:val="center"/>
              <w:rPr>
                <w:rFonts w:cstheme="minorHAnsi"/>
              </w:rPr>
            </w:pPr>
          </w:p>
        </w:tc>
        <w:tc>
          <w:tcPr>
            <w:tcW w:w="3237" w:type="dxa"/>
            <w:hideMark/>
          </w:tcPr>
          <w:p w14:paraId="30EA3554" w14:textId="77777777" w:rsidR="004524BA" w:rsidRPr="00AA7564" w:rsidRDefault="004524BA" w:rsidP="00E24292">
            <w:pPr>
              <w:rPr>
                <w:rFonts w:cstheme="minorHAnsi"/>
              </w:rPr>
            </w:pPr>
            <w:r w:rsidRPr="00AA7564">
              <w:rPr>
                <w:rFonts w:cstheme="minorHAnsi"/>
              </w:rPr>
              <w:t>Veneto</w:t>
            </w:r>
          </w:p>
        </w:tc>
        <w:tc>
          <w:tcPr>
            <w:tcW w:w="1471" w:type="dxa"/>
            <w:hideMark/>
          </w:tcPr>
          <w:p w14:paraId="240CB374" w14:textId="77777777" w:rsidR="004524BA" w:rsidRPr="00AA7564" w:rsidRDefault="004524BA" w:rsidP="00E24292">
            <w:pPr>
              <w:jc w:val="center"/>
              <w:rPr>
                <w:rFonts w:cstheme="minorHAnsi"/>
              </w:rPr>
            </w:pPr>
            <w:r w:rsidRPr="00AA7564">
              <w:rPr>
                <w:rFonts w:cstheme="minorHAnsi"/>
              </w:rPr>
              <w:t>38</w:t>
            </w:r>
          </w:p>
        </w:tc>
        <w:tc>
          <w:tcPr>
            <w:tcW w:w="1567" w:type="dxa"/>
            <w:noWrap/>
            <w:hideMark/>
          </w:tcPr>
          <w:p w14:paraId="164D3E1D" w14:textId="77777777" w:rsidR="004524BA" w:rsidRPr="00AA7564" w:rsidRDefault="004524BA" w:rsidP="00E24292">
            <w:pPr>
              <w:jc w:val="center"/>
              <w:rPr>
                <w:rFonts w:cstheme="minorHAnsi"/>
              </w:rPr>
            </w:pPr>
            <w:r w:rsidRPr="00AA7564">
              <w:rPr>
                <w:rFonts w:cstheme="minorHAnsi"/>
              </w:rPr>
              <w:t>157</w:t>
            </w:r>
          </w:p>
        </w:tc>
        <w:tc>
          <w:tcPr>
            <w:tcW w:w="1567" w:type="dxa"/>
            <w:noWrap/>
            <w:hideMark/>
          </w:tcPr>
          <w:p w14:paraId="2C549143" w14:textId="77777777" w:rsidR="004524BA" w:rsidRPr="00AA7564" w:rsidRDefault="004524BA" w:rsidP="00E24292">
            <w:pPr>
              <w:jc w:val="center"/>
              <w:rPr>
                <w:rFonts w:cstheme="minorHAnsi"/>
              </w:rPr>
            </w:pPr>
            <w:r w:rsidRPr="00AA7564">
              <w:rPr>
                <w:rFonts w:cstheme="minorHAnsi"/>
              </w:rPr>
              <w:t>178</w:t>
            </w:r>
          </w:p>
        </w:tc>
      </w:tr>
      <w:tr w:rsidR="004524BA" w:rsidRPr="00AA7564" w14:paraId="20B28D02" w14:textId="77777777" w:rsidTr="006529E7">
        <w:trPr>
          <w:trHeight w:val="227"/>
        </w:trPr>
        <w:tc>
          <w:tcPr>
            <w:tcW w:w="1060" w:type="dxa"/>
            <w:vMerge/>
            <w:hideMark/>
          </w:tcPr>
          <w:p w14:paraId="21644BA2" w14:textId="77777777" w:rsidR="004524BA" w:rsidRPr="00AA7564" w:rsidRDefault="004524BA" w:rsidP="00E24292">
            <w:pPr>
              <w:jc w:val="center"/>
              <w:rPr>
                <w:rFonts w:cstheme="minorHAnsi"/>
              </w:rPr>
            </w:pPr>
          </w:p>
        </w:tc>
        <w:tc>
          <w:tcPr>
            <w:tcW w:w="1069" w:type="dxa"/>
            <w:vMerge/>
            <w:hideMark/>
          </w:tcPr>
          <w:p w14:paraId="1FB64E76" w14:textId="77777777" w:rsidR="004524BA" w:rsidRPr="00AA7564" w:rsidRDefault="004524BA" w:rsidP="00E24292">
            <w:pPr>
              <w:jc w:val="center"/>
              <w:rPr>
                <w:rFonts w:cstheme="minorHAnsi"/>
              </w:rPr>
            </w:pPr>
          </w:p>
        </w:tc>
        <w:tc>
          <w:tcPr>
            <w:tcW w:w="3237" w:type="dxa"/>
            <w:hideMark/>
          </w:tcPr>
          <w:p w14:paraId="2FECB8B8" w14:textId="77777777" w:rsidR="004524BA" w:rsidRPr="00AA7564" w:rsidRDefault="004524BA" w:rsidP="00E24292">
            <w:pPr>
              <w:rPr>
                <w:rFonts w:cstheme="minorHAnsi"/>
              </w:rPr>
            </w:pPr>
            <w:r w:rsidRPr="00AA7564">
              <w:rPr>
                <w:rFonts w:cstheme="minorHAnsi"/>
              </w:rPr>
              <w:t>Friuli-Venezia Giulia</w:t>
            </w:r>
          </w:p>
        </w:tc>
        <w:tc>
          <w:tcPr>
            <w:tcW w:w="1471" w:type="dxa"/>
            <w:hideMark/>
          </w:tcPr>
          <w:p w14:paraId="277738FF" w14:textId="77777777" w:rsidR="004524BA" w:rsidRPr="00AA7564" w:rsidRDefault="004524BA" w:rsidP="00E24292">
            <w:pPr>
              <w:jc w:val="center"/>
              <w:rPr>
                <w:rFonts w:cstheme="minorHAnsi"/>
              </w:rPr>
            </w:pPr>
            <w:r w:rsidRPr="00AA7564">
              <w:rPr>
                <w:rFonts w:cstheme="minorHAnsi"/>
              </w:rPr>
              <w:t>48</w:t>
            </w:r>
          </w:p>
        </w:tc>
        <w:tc>
          <w:tcPr>
            <w:tcW w:w="1567" w:type="dxa"/>
            <w:noWrap/>
            <w:hideMark/>
          </w:tcPr>
          <w:p w14:paraId="23D2536C" w14:textId="77777777" w:rsidR="004524BA" w:rsidRPr="00AA7564" w:rsidRDefault="004524BA" w:rsidP="00E24292">
            <w:pPr>
              <w:jc w:val="center"/>
              <w:rPr>
                <w:rFonts w:cstheme="minorHAnsi"/>
              </w:rPr>
            </w:pPr>
            <w:r w:rsidRPr="00AA7564">
              <w:rPr>
                <w:rFonts w:cstheme="minorHAnsi"/>
              </w:rPr>
              <w:t>64</w:t>
            </w:r>
          </w:p>
        </w:tc>
        <w:tc>
          <w:tcPr>
            <w:tcW w:w="1567" w:type="dxa"/>
            <w:noWrap/>
            <w:hideMark/>
          </w:tcPr>
          <w:p w14:paraId="56D72655" w14:textId="77777777" w:rsidR="004524BA" w:rsidRPr="00AA7564" w:rsidRDefault="004524BA" w:rsidP="00E24292">
            <w:pPr>
              <w:jc w:val="center"/>
              <w:rPr>
                <w:rFonts w:cstheme="minorHAnsi"/>
              </w:rPr>
            </w:pPr>
            <w:r w:rsidRPr="00AA7564">
              <w:rPr>
                <w:rFonts w:cstheme="minorHAnsi"/>
              </w:rPr>
              <w:t>63</w:t>
            </w:r>
          </w:p>
        </w:tc>
      </w:tr>
      <w:tr w:rsidR="004524BA" w:rsidRPr="00AA7564" w14:paraId="3E231BBD" w14:textId="77777777" w:rsidTr="006529E7">
        <w:trPr>
          <w:trHeight w:val="227"/>
        </w:trPr>
        <w:tc>
          <w:tcPr>
            <w:tcW w:w="1060" w:type="dxa"/>
            <w:vMerge/>
            <w:hideMark/>
          </w:tcPr>
          <w:p w14:paraId="7CD8499C" w14:textId="77777777" w:rsidR="004524BA" w:rsidRPr="00AA7564" w:rsidRDefault="004524BA" w:rsidP="00E24292">
            <w:pPr>
              <w:jc w:val="center"/>
              <w:rPr>
                <w:rFonts w:cstheme="minorHAnsi"/>
              </w:rPr>
            </w:pPr>
          </w:p>
        </w:tc>
        <w:tc>
          <w:tcPr>
            <w:tcW w:w="1069" w:type="dxa"/>
            <w:vMerge/>
            <w:hideMark/>
          </w:tcPr>
          <w:p w14:paraId="108CD53E" w14:textId="77777777" w:rsidR="004524BA" w:rsidRPr="00AA7564" w:rsidRDefault="004524BA" w:rsidP="00E24292">
            <w:pPr>
              <w:jc w:val="center"/>
              <w:rPr>
                <w:rFonts w:cstheme="minorHAnsi"/>
              </w:rPr>
            </w:pPr>
          </w:p>
        </w:tc>
        <w:tc>
          <w:tcPr>
            <w:tcW w:w="3237" w:type="dxa"/>
            <w:hideMark/>
          </w:tcPr>
          <w:p w14:paraId="05DD70D6" w14:textId="77777777" w:rsidR="004524BA" w:rsidRPr="00AA7564" w:rsidRDefault="004524BA" w:rsidP="00E24292">
            <w:pPr>
              <w:rPr>
                <w:rFonts w:cstheme="minorHAnsi"/>
              </w:rPr>
            </w:pPr>
            <w:r w:rsidRPr="00AA7564">
              <w:rPr>
                <w:rFonts w:cstheme="minorHAnsi"/>
              </w:rPr>
              <w:t>Emilia-Romagna</w:t>
            </w:r>
          </w:p>
        </w:tc>
        <w:tc>
          <w:tcPr>
            <w:tcW w:w="1471" w:type="dxa"/>
            <w:hideMark/>
          </w:tcPr>
          <w:p w14:paraId="1B3E75E5" w14:textId="77777777" w:rsidR="004524BA" w:rsidRPr="00AA7564" w:rsidRDefault="004524BA" w:rsidP="00E24292">
            <w:pPr>
              <w:jc w:val="center"/>
              <w:rPr>
                <w:rFonts w:cstheme="minorHAnsi"/>
              </w:rPr>
            </w:pPr>
            <w:r w:rsidRPr="00AA7564">
              <w:rPr>
                <w:rFonts w:cstheme="minorHAnsi"/>
              </w:rPr>
              <w:t>178</w:t>
            </w:r>
          </w:p>
        </w:tc>
        <w:tc>
          <w:tcPr>
            <w:tcW w:w="1567" w:type="dxa"/>
            <w:noWrap/>
            <w:hideMark/>
          </w:tcPr>
          <w:p w14:paraId="463D95DA" w14:textId="77777777" w:rsidR="004524BA" w:rsidRPr="00AA7564" w:rsidRDefault="004524BA" w:rsidP="00E24292">
            <w:pPr>
              <w:jc w:val="center"/>
              <w:rPr>
                <w:rFonts w:cstheme="minorHAnsi"/>
              </w:rPr>
            </w:pPr>
            <w:r w:rsidRPr="00AA7564">
              <w:rPr>
                <w:rFonts w:cstheme="minorHAnsi"/>
              </w:rPr>
              <w:t>102</w:t>
            </w:r>
          </w:p>
        </w:tc>
        <w:tc>
          <w:tcPr>
            <w:tcW w:w="1567" w:type="dxa"/>
            <w:noWrap/>
            <w:hideMark/>
          </w:tcPr>
          <w:p w14:paraId="43AAA6DC" w14:textId="77777777" w:rsidR="004524BA" w:rsidRPr="00AA7564" w:rsidRDefault="004524BA" w:rsidP="00E24292">
            <w:pPr>
              <w:jc w:val="center"/>
              <w:rPr>
                <w:rFonts w:cstheme="minorHAnsi"/>
              </w:rPr>
            </w:pPr>
            <w:r w:rsidRPr="00AA7564">
              <w:rPr>
                <w:rFonts w:cstheme="minorHAnsi"/>
              </w:rPr>
              <w:t>173</w:t>
            </w:r>
          </w:p>
        </w:tc>
      </w:tr>
      <w:tr w:rsidR="004524BA" w:rsidRPr="00AA7564" w14:paraId="42E7D881" w14:textId="77777777" w:rsidTr="006529E7">
        <w:trPr>
          <w:trHeight w:val="227"/>
        </w:trPr>
        <w:tc>
          <w:tcPr>
            <w:tcW w:w="2129" w:type="dxa"/>
            <w:gridSpan w:val="2"/>
            <w:vMerge w:val="restart"/>
            <w:noWrap/>
            <w:textDirection w:val="btLr"/>
            <w:hideMark/>
          </w:tcPr>
          <w:p w14:paraId="63EBF401" w14:textId="77777777" w:rsidR="004524BA" w:rsidRPr="00AA7564" w:rsidRDefault="004524BA" w:rsidP="00E24292">
            <w:pPr>
              <w:jc w:val="center"/>
              <w:rPr>
                <w:rFonts w:cstheme="minorHAnsi"/>
              </w:rPr>
            </w:pPr>
            <w:r w:rsidRPr="00AA7564">
              <w:rPr>
                <w:rFonts w:cstheme="minorHAnsi"/>
              </w:rPr>
              <w:t>CENTRO</w:t>
            </w:r>
          </w:p>
        </w:tc>
        <w:tc>
          <w:tcPr>
            <w:tcW w:w="3237" w:type="dxa"/>
            <w:hideMark/>
          </w:tcPr>
          <w:p w14:paraId="6DFCBC1A" w14:textId="77777777" w:rsidR="004524BA" w:rsidRPr="00AA7564" w:rsidRDefault="004524BA" w:rsidP="00E24292">
            <w:pPr>
              <w:rPr>
                <w:rFonts w:cstheme="minorHAnsi"/>
              </w:rPr>
            </w:pPr>
            <w:r w:rsidRPr="00AA7564">
              <w:rPr>
                <w:rFonts w:cstheme="minorHAnsi"/>
              </w:rPr>
              <w:t>Toscana</w:t>
            </w:r>
          </w:p>
        </w:tc>
        <w:tc>
          <w:tcPr>
            <w:tcW w:w="1471" w:type="dxa"/>
            <w:hideMark/>
          </w:tcPr>
          <w:p w14:paraId="13C9274F" w14:textId="77777777" w:rsidR="004524BA" w:rsidRPr="00AA7564" w:rsidRDefault="004524BA" w:rsidP="00E24292">
            <w:pPr>
              <w:jc w:val="center"/>
              <w:rPr>
                <w:rFonts w:cstheme="minorHAnsi"/>
              </w:rPr>
            </w:pPr>
            <w:r w:rsidRPr="00AA7564">
              <w:rPr>
                <w:rFonts w:cstheme="minorHAnsi"/>
              </w:rPr>
              <w:t>73</w:t>
            </w:r>
          </w:p>
        </w:tc>
        <w:tc>
          <w:tcPr>
            <w:tcW w:w="1567" w:type="dxa"/>
            <w:noWrap/>
            <w:hideMark/>
          </w:tcPr>
          <w:p w14:paraId="26F5D0E6" w14:textId="77777777" w:rsidR="004524BA" w:rsidRPr="00AA7564" w:rsidRDefault="004524BA" w:rsidP="00E24292">
            <w:pPr>
              <w:jc w:val="center"/>
              <w:rPr>
                <w:rFonts w:cstheme="minorHAnsi"/>
              </w:rPr>
            </w:pPr>
            <w:r w:rsidRPr="00AA7564">
              <w:rPr>
                <w:rFonts w:cstheme="minorHAnsi"/>
              </w:rPr>
              <w:t>64</w:t>
            </w:r>
          </w:p>
        </w:tc>
        <w:tc>
          <w:tcPr>
            <w:tcW w:w="1567" w:type="dxa"/>
            <w:noWrap/>
            <w:hideMark/>
          </w:tcPr>
          <w:p w14:paraId="3F5BE12B" w14:textId="77777777" w:rsidR="004524BA" w:rsidRPr="00AA7564" w:rsidRDefault="004524BA" w:rsidP="00E24292">
            <w:pPr>
              <w:jc w:val="center"/>
              <w:rPr>
                <w:rFonts w:cstheme="minorHAnsi"/>
              </w:rPr>
            </w:pPr>
            <w:r w:rsidRPr="00AA7564">
              <w:rPr>
                <w:rFonts w:cstheme="minorHAnsi"/>
              </w:rPr>
              <w:t>104</w:t>
            </w:r>
          </w:p>
        </w:tc>
      </w:tr>
      <w:tr w:rsidR="004524BA" w:rsidRPr="00AA7564" w14:paraId="54DFC959" w14:textId="77777777" w:rsidTr="006529E7">
        <w:trPr>
          <w:trHeight w:val="227"/>
        </w:trPr>
        <w:tc>
          <w:tcPr>
            <w:tcW w:w="2129" w:type="dxa"/>
            <w:gridSpan w:val="2"/>
            <w:vMerge/>
            <w:hideMark/>
          </w:tcPr>
          <w:p w14:paraId="536999F7" w14:textId="77777777" w:rsidR="004524BA" w:rsidRPr="00AA7564" w:rsidRDefault="004524BA" w:rsidP="00E24292">
            <w:pPr>
              <w:jc w:val="center"/>
              <w:rPr>
                <w:rFonts w:cstheme="minorHAnsi"/>
              </w:rPr>
            </w:pPr>
          </w:p>
        </w:tc>
        <w:tc>
          <w:tcPr>
            <w:tcW w:w="3237" w:type="dxa"/>
            <w:hideMark/>
          </w:tcPr>
          <w:p w14:paraId="15446F0D" w14:textId="77777777" w:rsidR="004524BA" w:rsidRPr="00AA7564" w:rsidRDefault="004524BA" w:rsidP="00E24292">
            <w:pPr>
              <w:rPr>
                <w:rFonts w:cstheme="minorHAnsi"/>
              </w:rPr>
            </w:pPr>
            <w:r w:rsidRPr="00AA7564">
              <w:rPr>
                <w:rFonts w:cstheme="minorHAnsi"/>
              </w:rPr>
              <w:t>Umbria</w:t>
            </w:r>
          </w:p>
        </w:tc>
        <w:tc>
          <w:tcPr>
            <w:tcW w:w="1471" w:type="dxa"/>
            <w:hideMark/>
          </w:tcPr>
          <w:p w14:paraId="7D6502C9" w14:textId="77777777" w:rsidR="004524BA" w:rsidRPr="00AA7564" w:rsidRDefault="004524BA" w:rsidP="00E24292">
            <w:pPr>
              <w:jc w:val="center"/>
              <w:rPr>
                <w:rFonts w:cstheme="minorHAnsi"/>
              </w:rPr>
            </w:pPr>
            <w:r w:rsidRPr="00AA7564">
              <w:rPr>
                <w:rFonts w:cstheme="minorHAnsi"/>
              </w:rPr>
              <w:t>6</w:t>
            </w:r>
          </w:p>
        </w:tc>
        <w:tc>
          <w:tcPr>
            <w:tcW w:w="1567" w:type="dxa"/>
            <w:noWrap/>
            <w:hideMark/>
          </w:tcPr>
          <w:p w14:paraId="2728DAA6" w14:textId="77777777" w:rsidR="004524BA" w:rsidRPr="00AA7564" w:rsidRDefault="004524BA" w:rsidP="00E24292">
            <w:pPr>
              <w:jc w:val="center"/>
              <w:rPr>
                <w:rFonts w:cstheme="minorHAnsi"/>
              </w:rPr>
            </w:pPr>
            <w:r w:rsidRPr="00AA7564">
              <w:rPr>
                <w:rFonts w:cstheme="minorHAnsi"/>
              </w:rPr>
              <w:t>21</w:t>
            </w:r>
          </w:p>
        </w:tc>
        <w:tc>
          <w:tcPr>
            <w:tcW w:w="1567" w:type="dxa"/>
            <w:noWrap/>
            <w:hideMark/>
          </w:tcPr>
          <w:p w14:paraId="6558CF12" w14:textId="77777777" w:rsidR="004524BA" w:rsidRPr="00AA7564" w:rsidRDefault="004524BA" w:rsidP="00E24292">
            <w:pPr>
              <w:jc w:val="center"/>
              <w:rPr>
                <w:rFonts w:cstheme="minorHAnsi"/>
              </w:rPr>
            </w:pPr>
            <w:r w:rsidRPr="00AA7564">
              <w:rPr>
                <w:rFonts w:cstheme="minorHAnsi"/>
              </w:rPr>
              <w:t>21</w:t>
            </w:r>
          </w:p>
        </w:tc>
      </w:tr>
      <w:tr w:rsidR="004524BA" w:rsidRPr="00AA7564" w14:paraId="1BF4B249" w14:textId="77777777" w:rsidTr="006529E7">
        <w:trPr>
          <w:trHeight w:val="227"/>
        </w:trPr>
        <w:tc>
          <w:tcPr>
            <w:tcW w:w="2129" w:type="dxa"/>
            <w:gridSpan w:val="2"/>
            <w:vMerge/>
            <w:hideMark/>
          </w:tcPr>
          <w:p w14:paraId="283C31A7" w14:textId="77777777" w:rsidR="004524BA" w:rsidRPr="00AA7564" w:rsidRDefault="004524BA" w:rsidP="00E24292">
            <w:pPr>
              <w:jc w:val="center"/>
              <w:rPr>
                <w:rFonts w:cstheme="minorHAnsi"/>
              </w:rPr>
            </w:pPr>
          </w:p>
        </w:tc>
        <w:tc>
          <w:tcPr>
            <w:tcW w:w="3237" w:type="dxa"/>
            <w:hideMark/>
          </w:tcPr>
          <w:p w14:paraId="284990BC" w14:textId="77777777" w:rsidR="004524BA" w:rsidRPr="00AA7564" w:rsidRDefault="004524BA" w:rsidP="00E24292">
            <w:pPr>
              <w:rPr>
                <w:rFonts w:cstheme="minorHAnsi"/>
              </w:rPr>
            </w:pPr>
            <w:r w:rsidRPr="00AA7564">
              <w:rPr>
                <w:rFonts w:cstheme="minorHAnsi"/>
              </w:rPr>
              <w:t>Marche</w:t>
            </w:r>
          </w:p>
        </w:tc>
        <w:tc>
          <w:tcPr>
            <w:tcW w:w="1471" w:type="dxa"/>
            <w:hideMark/>
          </w:tcPr>
          <w:p w14:paraId="29425790" w14:textId="77777777" w:rsidR="004524BA" w:rsidRPr="00AA7564" w:rsidRDefault="004524BA" w:rsidP="00E24292">
            <w:pPr>
              <w:jc w:val="center"/>
              <w:rPr>
                <w:rFonts w:cstheme="minorHAnsi"/>
              </w:rPr>
            </w:pPr>
            <w:r w:rsidRPr="00AA7564">
              <w:rPr>
                <w:rFonts w:cstheme="minorHAnsi"/>
              </w:rPr>
              <w:t>10</w:t>
            </w:r>
          </w:p>
        </w:tc>
        <w:tc>
          <w:tcPr>
            <w:tcW w:w="1567" w:type="dxa"/>
            <w:noWrap/>
            <w:hideMark/>
          </w:tcPr>
          <w:p w14:paraId="7125EBED" w14:textId="77777777" w:rsidR="004524BA" w:rsidRPr="00AA7564" w:rsidRDefault="004524BA" w:rsidP="00E24292">
            <w:pPr>
              <w:jc w:val="center"/>
              <w:rPr>
                <w:rFonts w:cstheme="minorHAnsi"/>
              </w:rPr>
            </w:pPr>
            <w:r w:rsidRPr="00AA7564">
              <w:rPr>
                <w:rFonts w:cstheme="minorHAnsi"/>
              </w:rPr>
              <w:t>69</w:t>
            </w:r>
          </w:p>
        </w:tc>
        <w:tc>
          <w:tcPr>
            <w:tcW w:w="1567" w:type="dxa"/>
            <w:noWrap/>
            <w:hideMark/>
          </w:tcPr>
          <w:p w14:paraId="56D8E147" w14:textId="77777777" w:rsidR="004524BA" w:rsidRPr="00AA7564" w:rsidRDefault="004524BA" w:rsidP="00E24292">
            <w:pPr>
              <w:jc w:val="center"/>
              <w:rPr>
                <w:rFonts w:cstheme="minorHAnsi"/>
              </w:rPr>
            </w:pPr>
            <w:r w:rsidRPr="00AA7564">
              <w:rPr>
                <w:rFonts w:cstheme="minorHAnsi"/>
              </w:rPr>
              <w:t>74</w:t>
            </w:r>
          </w:p>
        </w:tc>
      </w:tr>
      <w:tr w:rsidR="004524BA" w:rsidRPr="00AA7564" w14:paraId="54684C5E" w14:textId="77777777" w:rsidTr="006529E7">
        <w:trPr>
          <w:trHeight w:val="227"/>
        </w:trPr>
        <w:tc>
          <w:tcPr>
            <w:tcW w:w="2129" w:type="dxa"/>
            <w:gridSpan w:val="2"/>
            <w:vMerge/>
            <w:hideMark/>
          </w:tcPr>
          <w:p w14:paraId="15685EA2" w14:textId="77777777" w:rsidR="004524BA" w:rsidRPr="00AA7564" w:rsidRDefault="004524BA" w:rsidP="00E24292">
            <w:pPr>
              <w:jc w:val="center"/>
              <w:rPr>
                <w:rFonts w:cstheme="minorHAnsi"/>
              </w:rPr>
            </w:pPr>
          </w:p>
        </w:tc>
        <w:tc>
          <w:tcPr>
            <w:tcW w:w="3237" w:type="dxa"/>
            <w:hideMark/>
          </w:tcPr>
          <w:p w14:paraId="60032499" w14:textId="77777777" w:rsidR="004524BA" w:rsidRPr="00AA7564" w:rsidRDefault="004524BA" w:rsidP="00E24292">
            <w:pPr>
              <w:rPr>
                <w:rFonts w:cstheme="minorHAnsi"/>
              </w:rPr>
            </w:pPr>
            <w:r w:rsidRPr="00AA7564">
              <w:rPr>
                <w:rFonts w:cstheme="minorHAnsi"/>
              </w:rPr>
              <w:t>Lazio</w:t>
            </w:r>
          </w:p>
        </w:tc>
        <w:tc>
          <w:tcPr>
            <w:tcW w:w="1471" w:type="dxa"/>
            <w:hideMark/>
          </w:tcPr>
          <w:p w14:paraId="739FE0D0" w14:textId="77777777" w:rsidR="004524BA" w:rsidRPr="00AA7564" w:rsidRDefault="004524BA" w:rsidP="00E24292">
            <w:pPr>
              <w:jc w:val="center"/>
              <w:rPr>
                <w:rFonts w:cstheme="minorHAnsi"/>
              </w:rPr>
            </w:pPr>
            <w:r w:rsidRPr="00AA7564">
              <w:rPr>
                <w:rFonts w:cstheme="minorHAnsi"/>
              </w:rPr>
              <w:t>10</w:t>
            </w:r>
          </w:p>
        </w:tc>
        <w:tc>
          <w:tcPr>
            <w:tcW w:w="1567" w:type="dxa"/>
            <w:noWrap/>
            <w:hideMark/>
          </w:tcPr>
          <w:p w14:paraId="57808698" w14:textId="77777777" w:rsidR="004524BA" w:rsidRPr="00AA7564" w:rsidRDefault="004524BA" w:rsidP="00E24292">
            <w:pPr>
              <w:jc w:val="center"/>
              <w:rPr>
                <w:rFonts w:cstheme="minorHAnsi"/>
              </w:rPr>
            </w:pPr>
            <w:r w:rsidRPr="00AA7564">
              <w:rPr>
                <w:rFonts w:cstheme="minorHAnsi"/>
              </w:rPr>
              <w:t>60</w:t>
            </w:r>
          </w:p>
        </w:tc>
        <w:tc>
          <w:tcPr>
            <w:tcW w:w="1567" w:type="dxa"/>
            <w:noWrap/>
            <w:hideMark/>
          </w:tcPr>
          <w:p w14:paraId="78B858F2" w14:textId="77777777" w:rsidR="004524BA" w:rsidRPr="00AA7564" w:rsidRDefault="004524BA" w:rsidP="00E24292">
            <w:pPr>
              <w:jc w:val="center"/>
              <w:rPr>
                <w:rFonts w:cstheme="minorHAnsi"/>
              </w:rPr>
            </w:pPr>
            <w:r w:rsidRPr="00AA7564">
              <w:rPr>
                <w:rFonts w:cstheme="minorHAnsi"/>
              </w:rPr>
              <w:t>67</w:t>
            </w:r>
          </w:p>
        </w:tc>
      </w:tr>
      <w:tr w:rsidR="004524BA" w:rsidRPr="00AA7564" w14:paraId="6462A565" w14:textId="77777777" w:rsidTr="006529E7">
        <w:trPr>
          <w:trHeight w:val="227"/>
        </w:trPr>
        <w:tc>
          <w:tcPr>
            <w:tcW w:w="1060" w:type="dxa"/>
            <w:vMerge w:val="restart"/>
            <w:noWrap/>
            <w:textDirection w:val="btLr"/>
            <w:hideMark/>
          </w:tcPr>
          <w:p w14:paraId="40469966" w14:textId="77777777" w:rsidR="004524BA" w:rsidRPr="00AA7564" w:rsidRDefault="004524BA" w:rsidP="00E24292">
            <w:pPr>
              <w:jc w:val="center"/>
              <w:rPr>
                <w:rFonts w:cstheme="minorHAnsi"/>
              </w:rPr>
            </w:pPr>
            <w:r w:rsidRPr="00AA7564">
              <w:rPr>
                <w:rFonts w:cstheme="minorHAnsi"/>
              </w:rPr>
              <w:t>MEZZOGIORNO</w:t>
            </w:r>
          </w:p>
        </w:tc>
        <w:tc>
          <w:tcPr>
            <w:tcW w:w="1069" w:type="dxa"/>
            <w:vMerge w:val="restart"/>
            <w:noWrap/>
            <w:textDirection w:val="btLr"/>
            <w:hideMark/>
          </w:tcPr>
          <w:p w14:paraId="6F77C36E" w14:textId="77777777" w:rsidR="004524BA" w:rsidRPr="00AA7564" w:rsidRDefault="004524BA" w:rsidP="00E24292">
            <w:pPr>
              <w:jc w:val="center"/>
              <w:rPr>
                <w:rFonts w:cstheme="minorHAnsi"/>
              </w:rPr>
            </w:pPr>
            <w:r w:rsidRPr="00AA7564">
              <w:rPr>
                <w:rFonts w:cstheme="minorHAnsi"/>
              </w:rPr>
              <w:t>Sud</w:t>
            </w:r>
          </w:p>
        </w:tc>
        <w:tc>
          <w:tcPr>
            <w:tcW w:w="3237" w:type="dxa"/>
            <w:hideMark/>
          </w:tcPr>
          <w:p w14:paraId="609149F2" w14:textId="77777777" w:rsidR="004524BA" w:rsidRPr="00AA7564" w:rsidRDefault="004524BA" w:rsidP="00E24292">
            <w:pPr>
              <w:rPr>
                <w:rFonts w:cstheme="minorHAnsi"/>
              </w:rPr>
            </w:pPr>
            <w:r w:rsidRPr="00AA7564">
              <w:rPr>
                <w:rFonts w:cstheme="minorHAnsi"/>
              </w:rPr>
              <w:t>Abruzzo</w:t>
            </w:r>
          </w:p>
        </w:tc>
        <w:tc>
          <w:tcPr>
            <w:tcW w:w="1471" w:type="dxa"/>
            <w:hideMark/>
          </w:tcPr>
          <w:p w14:paraId="40CEB3D6" w14:textId="77777777" w:rsidR="004524BA" w:rsidRPr="00AA7564" w:rsidRDefault="004524BA" w:rsidP="00E24292">
            <w:pPr>
              <w:jc w:val="center"/>
              <w:rPr>
                <w:rFonts w:cstheme="minorHAnsi"/>
              </w:rPr>
            </w:pPr>
            <w:r w:rsidRPr="00AA7564">
              <w:rPr>
                <w:rFonts w:cstheme="minorHAnsi"/>
              </w:rPr>
              <w:t>95</w:t>
            </w:r>
          </w:p>
        </w:tc>
        <w:tc>
          <w:tcPr>
            <w:tcW w:w="1567" w:type="dxa"/>
            <w:noWrap/>
            <w:hideMark/>
          </w:tcPr>
          <w:p w14:paraId="54D5FA4C" w14:textId="77777777" w:rsidR="004524BA" w:rsidRPr="00AA7564" w:rsidRDefault="004524BA" w:rsidP="00E24292">
            <w:pPr>
              <w:jc w:val="center"/>
              <w:rPr>
                <w:rFonts w:cstheme="minorHAnsi"/>
              </w:rPr>
            </w:pPr>
            <w:r w:rsidRPr="00AA7564">
              <w:rPr>
                <w:rFonts w:cstheme="minorHAnsi"/>
              </w:rPr>
              <w:t>49</w:t>
            </w:r>
          </w:p>
        </w:tc>
        <w:tc>
          <w:tcPr>
            <w:tcW w:w="1567" w:type="dxa"/>
            <w:noWrap/>
            <w:hideMark/>
          </w:tcPr>
          <w:p w14:paraId="2FF0227B" w14:textId="77777777" w:rsidR="004524BA" w:rsidRPr="00AA7564" w:rsidRDefault="004524BA" w:rsidP="00E24292">
            <w:pPr>
              <w:jc w:val="center"/>
              <w:rPr>
                <w:rFonts w:cstheme="minorHAnsi"/>
              </w:rPr>
            </w:pPr>
            <w:r w:rsidRPr="00AA7564">
              <w:rPr>
                <w:rFonts w:cstheme="minorHAnsi"/>
              </w:rPr>
              <w:t>47</w:t>
            </w:r>
          </w:p>
        </w:tc>
      </w:tr>
      <w:tr w:rsidR="004524BA" w:rsidRPr="00AA7564" w14:paraId="2B00F970" w14:textId="77777777" w:rsidTr="006529E7">
        <w:trPr>
          <w:trHeight w:val="227"/>
        </w:trPr>
        <w:tc>
          <w:tcPr>
            <w:tcW w:w="1060" w:type="dxa"/>
            <w:vMerge/>
            <w:hideMark/>
          </w:tcPr>
          <w:p w14:paraId="376FF45A" w14:textId="77777777" w:rsidR="004524BA" w:rsidRPr="00AA7564" w:rsidRDefault="004524BA" w:rsidP="00E24292">
            <w:pPr>
              <w:jc w:val="center"/>
              <w:rPr>
                <w:rFonts w:cstheme="minorHAnsi"/>
              </w:rPr>
            </w:pPr>
          </w:p>
        </w:tc>
        <w:tc>
          <w:tcPr>
            <w:tcW w:w="1069" w:type="dxa"/>
            <w:vMerge/>
            <w:hideMark/>
          </w:tcPr>
          <w:p w14:paraId="5CFDE04F" w14:textId="77777777" w:rsidR="004524BA" w:rsidRPr="00AA7564" w:rsidRDefault="004524BA" w:rsidP="00E24292">
            <w:pPr>
              <w:jc w:val="center"/>
              <w:rPr>
                <w:rFonts w:cstheme="minorHAnsi"/>
              </w:rPr>
            </w:pPr>
          </w:p>
        </w:tc>
        <w:tc>
          <w:tcPr>
            <w:tcW w:w="3237" w:type="dxa"/>
            <w:hideMark/>
          </w:tcPr>
          <w:p w14:paraId="129318B5" w14:textId="77777777" w:rsidR="004524BA" w:rsidRPr="00AA7564" w:rsidRDefault="004524BA" w:rsidP="00E24292">
            <w:pPr>
              <w:rPr>
                <w:rFonts w:cstheme="minorHAnsi"/>
              </w:rPr>
            </w:pPr>
            <w:r w:rsidRPr="00AA7564">
              <w:rPr>
                <w:rFonts w:cstheme="minorHAnsi"/>
              </w:rPr>
              <w:t>Molise</w:t>
            </w:r>
          </w:p>
        </w:tc>
        <w:tc>
          <w:tcPr>
            <w:tcW w:w="1471" w:type="dxa"/>
            <w:hideMark/>
          </w:tcPr>
          <w:p w14:paraId="3027A1B6" w14:textId="77777777" w:rsidR="004524BA" w:rsidRPr="00AA7564" w:rsidRDefault="004524BA" w:rsidP="00E24292">
            <w:pPr>
              <w:jc w:val="center"/>
              <w:rPr>
                <w:rFonts w:cstheme="minorHAnsi"/>
              </w:rPr>
            </w:pPr>
            <w:r w:rsidRPr="00AA7564">
              <w:rPr>
                <w:rFonts w:cstheme="minorHAnsi"/>
              </w:rPr>
              <w:t>2</w:t>
            </w:r>
          </w:p>
        </w:tc>
        <w:tc>
          <w:tcPr>
            <w:tcW w:w="1567" w:type="dxa"/>
            <w:noWrap/>
            <w:hideMark/>
          </w:tcPr>
          <w:p w14:paraId="7B73814E" w14:textId="77777777" w:rsidR="004524BA" w:rsidRPr="00AA7564" w:rsidRDefault="004524BA" w:rsidP="00E24292">
            <w:pPr>
              <w:jc w:val="center"/>
              <w:rPr>
                <w:rFonts w:cstheme="minorHAnsi"/>
              </w:rPr>
            </w:pPr>
            <w:r w:rsidRPr="00AA7564">
              <w:rPr>
                <w:rFonts w:cstheme="minorHAnsi"/>
              </w:rPr>
              <w:t>21</w:t>
            </w:r>
          </w:p>
        </w:tc>
        <w:tc>
          <w:tcPr>
            <w:tcW w:w="1567" w:type="dxa"/>
            <w:noWrap/>
            <w:hideMark/>
          </w:tcPr>
          <w:p w14:paraId="19348466" w14:textId="77777777" w:rsidR="004524BA" w:rsidRPr="00AA7564" w:rsidRDefault="004524BA" w:rsidP="00E24292">
            <w:pPr>
              <w:jc w:val="center"/>
              <w:rPr>
                <w:rFonts w:cstheme="minorHAnsi"/>
              </w:rPr>
            </w:pPr>
            <w:r w:rsidRPr="00AA7564">
              <w:rPr>
                <w:rFonts w:cstheme="minorHAnsi"/>
              </w:rPr>
              <w:t>21</w:t>
            </w:r>
          </w:p>
        </w:tc>
      </w:tr>
      <w:tr w:rsidR="004524BA" w:rsidRPr="00AA7564" w14:paraId="2925220E" w14:textId="77777777" w:rsidTr="006529E7">
        <w:trPr>
          <w:trHeight w:val="227"/>
        </w:trPr>
        <w:tc>
          <w:tcPr>
            <w:tcW w:w="1060" w:type="dxa"/>
            <w:vMerge/>
            <w:hideMark/>
          </w:tcPr>
          <w:p w14:paraId="5F6E0072" w14:textId="77777777" w:rsidR="004524BA" w:rsidRPr="00AA7564" w:rsidRDefault="004524BA" w:rsidP="00E24292">
            <w:pPr>
              <w:jc w:val="center"/>
              <w:rPr>
                <w:rFonts w:cstheme="minorHAnsi"/>
              </w:rPr>
            </w:pPr>
          </w:p>
        </w:tc>
        <w:tc>
          <w:tcPr>
            <w:tcW w:w="1069" w:type="dxa"/>
            <w:vMerge/>
            <w:hideMark/>
          </w:tcPr>
          <w:p w14:paraId="1A140F8D" w14:textId="77777777" w:rsidR="004524BA" w:rsidRPr="00AA7564" w:rsidRDefault="004524BA" w:rsidP="00E24292">
            <w:pPr>
              <w:jc w:val="center"/>
              <w:rPr>
                <w:rFonts w:cstheme="minorHAnsi"/>
              </w:rPr>
            </w:pPr>
          </w:p>
        </w:tc>
        <w:tc>
          <w:tcPr>
            <w:tcW w:w="3237" w:type="dxa"/>
            <w:hideMark/>
          </w:tcPr>
          <w:p w14:paraId="0EA54A8D" w14:textId="77777777" w:rsidR="004524BA" w:rsidRPr="00AA7564" w:rsidRDefault="004524BA" w:rsidP="00E24292">
            <w:pPr>
              <w:rPr>
                <w:rFonts w:cstheme="minorHAnsi"/>
              </w:rPr>
            </w:pPr>
            <w:r w:rsidRPr="00AA7564">
              <w:rPr>
                <w:rFonts w:cstheme="minorHAnsi"/>
              </w:rPr>
              <w:t>Campania</w:t>
            </w:r>
          </w:p>
        </w:tc>
        <w:tc>
          <w:tcPr>
            <w:tcW w:w="1471" w:type="dxa"/>
            <w:hideMark/>
          </w:tcPr>
          <w:p w14:paraId="7629AAC8" w14:textId="77777777" w:rsidR="004524BA" w:rsidRPr="00AA7564" w:rsidRDefault="004524BA" w:rsidP="00E24292">
            <w:pPr>
              <w:jc w:val="center"/>
              <w:rPr>
                <w:rFonts w:cstheme="minorHAnsi"/>
              </w:rPr>
            </w:pPr>
            <w:r w:rsidRPr="00AA7564">
              <w:rPr>
                <w:rFonts w:cstheme="minorHAnsi"/>
              </w:rPr>
              <w:t>101</w:t>
            </w:r>
          </w:p>
        </w:tc>
        <w:tc>
          <w:tcPr>
            <w:tcW w:w="1567" w:type="dxa"/>
            <w:noWrap/>
            <w:hideMark/>
          </w:tcPr>
          <w:p w14:paraId="3789B743" w14:textId="77777777" w:rsidR="004524BA" w:rsidRPr="00AA7564" w:rsidRDefault="004524BA" w:rsidP="00E24292">
            <w:pPr>
              <w:jc w:val="center"/>
              <w:rPr>
                <w:rFonts w:cstheme="minorHAnsi"/>
              </w:rPr>
            </w:pPr>
            <w:r w:rsidRPr="00AA7564">
              <w:rPr>
                <w:rFonts w:cstheme="minorHAnsi"/>
              </w:rPr>
              <w:t>106</w:t>
            </w:r>
          </w:p>
        </w:tc>
        <w:tc>
          <w:tcPr>
            <w:tcW w:w="1567" w:type="dxa"/>
            <w:noWrap/>
            <w:hideMark/>
          </w:tcPr>
          <w:p w14:paraId="394861E1" w14:textId="77777777" w:rsidR="004524BA" w:rsidRPr="00AA7564" w:rsidRDefault="004524BA" w:rsidP="00E24292">
            <w:pPr>
              <w:jc w:val="center"/>
              <w:rPr>
                <w:rFonts w:cstheme="minorHAnsi"/>
              </w:rPr>
            </w:pPr>
            <w:r w:rsidRPr="00AA7564">
              <w:rPr>
                <w:rFonts w:cstheme="minorHAnsi"/>
              </w:rPr>
              <w:t>126</w:t>
            </w:r>
          </w:p>
        </w:tc>
      </w:tr>
      <w:tr w:rsidR="004524BA" w:rsidRPr="00AA7564" w14:paraId="763382EC" w14:textId="77777777" w:rsidTr="006529E7">
        <w:trPr>
          <w:trHeight w:val="227"/>
        </w:trPr>
        <w:tc>
          <w:tcPr>
            <w:tcW w:w="1060" w:type="dxa"/>
            <w:vMerge/>
            <w:hideMark/>
          </w:tcPr>
          <w:p w14:paraId="10984ECD" w14:textId="77777777" w:rsidR="004524BA" w:rsidRPr="00AA7564" w:rsidRDefault="004524BA" w:rsidP="00E24292">
            <w:pPr>
              <w:jc w:val="center"/>
              <w:rPr>
                <w:rFonts w:cstheme="minorHAnsi"/>
              </w:rPr>
            </w:pPr>
          </w:p>
        </w:tc>
        <w:tc>
          <w:tcPr>
            <w:tcW w:w="1069" w:type="dxa"/>
            <w:vMerge/>
            <w:hideMark/>
          </w:tcPr>
          <w:p w14:paraId="3E13CE89" w14:textId="77777777" w:rsidR="004524BA" w:rsidRPr="00AA7564" w:rsidRDefault="004524BA" w:rsidP="00E24292">
            <w:pPr>
              <w:jc w:val="center"/>
              <w:rPr>
                <w:rFonts w:cstheme="minorHAnsi"/>
              </w:rPr>
            </w:pPr>
          </w:p>
        </w:tc>
        <w:tc>
          <w:tcPr>
            <w:tcW w:w="3237" w:type="dxa"/>
            <w:hideMark/>
          </w:tcPr>
          <w:p w14:paraId="18E7433A" w14:textId="77777777" w:rsidR="004524BA" w:rsidRPr="00AA7564" w:rsidRDefault="004524BA" w:rsidP="00E24292">
            <w:pPr>
              <w:rPr>
                <w:rFonts w:cstheme="minorHAnsi"/>
              </w:rPr>
            </w:pPr>
            <w:r w:rsidRPr="00AA7564">
              <w:rPr>
                <w:rFonts w:cstheme="minorHAnsi"/>
              </w:rPr>
              <w:t>Puglia</w:t>
            </w:r>
          </w:p>
        </w:tc>
        <w:tc>
          <w:tcPr>
            <w:tcW w:w="1471" w:type="dxa"/>
            <w:hideMark/>
          </w:tcPr>
          <w:p w14:paraId="7B0AB94C" w14:textId="77777777" w:rsidR="004524BA" w:rsidRPr="00AA7564" w:rsidRDefault="004524BA" w:rsidP="00E24292">
            <w:pPr>
              <w:jc w:val="center"/>
              <w:rPr>
                <w:rFonts w:cstheme="minorHAnsi"/>
              </w:rPr>
            </w:pPr>
            <w:r w:rsidRPr="00AA7564">
              <w:rPr>
                <w:rFonts w:cstheme="minorHAnsi"/>
              </w:rPr>
              <w:t>13</w:t>
            </w:r>
          </w:p>
        </w:tc>
        <w:tc>
          <w:tcPr>
            <w:tcW w:w="1567" w:type="dxa"/>
            <w:noWrap/>
            <w:hideMark/>
          </w:tcPr>
          <w:p w14:paraId="65737F69" w14:textId="77777777" w:rsidR="004524BA" w:rsidRPr="00AA7564" w:rsidRDefault="004524BA" w:rsidP="00E24292">
            <w:pPr>
              <w:jc w:val="center"/>
              <w:rPr>
                <w:rFonts w:cstheme="minorHAnsi"/>
              </w:rPr>
            </w:pPr>
            <w:r w:rsidRPr="00AA7564">
              <w:rPr>
                <w:rFonts w:cstheme="minorHAnsi"/>
              </w:rPr>
              <w:t>29</w:t>
            </w:r>
          </w:p>
        </w:tc>
        <w:tc>
          <w:tcPr>
            <w:tcW w:w="1567" w:type="dxa"/>
            <w:noWrap/>
            <w:hideMark/>
          </w:tcPr>
          <w:p w14:paraId="1AEBC114" w14:textId="77777777" w:rsidR="004524BA" w:rsidRPr="00AA7564" w:rsidRDefault="004524BA" w:rsidP="00E24292">
            <w:pPr>
              <w:jc w:val="center"/>
              <w:rPr>
                <w:rFonts w:cstheme="minorHAnsi"/>
              </w:rPr>
            </w:pPr>
            <w:r w:rsidRPr="00AA7564">
              <w:rPr>
                <w:rFonts w:cstheme="minorHAnsi"/>
              </w:rPr>
              <w:t>29</w:t>
            </w:r>
          </w:p>
        </w:tc>
      </w:tr>
      <w:tr w:rsidR="004524BA" w:rsidRPr="00AA7564" w14:paraId="38749999" w14:textId="77777777" w:rsidTr="006529E7">
        <w:trPr>
          <w:trHeight w:val="227"/>
        </w:trPr>
        <w:tc>
          <w:tcPr>
            <w:tcW w:w="1060" w:type="dxa"/>
            <w:vMerge/>
            <w:hideMark/>
          </w:tcPr>
          <w:p w14:paraId="31328E6C" w14:textId="77777777" w:rsidR="004524BA" w:rsidRPr="00AA7564" w:rsidRDefault="004524BA" w:rsidP="00E24292">
            <w:pPr>
              <w:jc w:val="center"/>
              <w:rPr>
                <w:rFonts w:cstheme="minorHAnsi"/>
              </w:rPr>
            </w:pPr>
          </w:p>
        </w:tc>
        <w:tc>
          <w:tcPr>
            <w:tcW w:w="1069" w:type="dxa"/>
            <w:vMerge/>
            <w:hideMark/>
          </w:tcPr>
          <w:p w14:paraId="7B8E9448" w14:textId="77777777" w:rsidR="004524BA" w:rsidRPr="00AA7564" w:rsidRDefault="004524BA" w:rsidP="00E24292">
            <w:pPr>
              <w:jc w:val="center"/>
              <w:rPr>
                <w:rFonts w:cstheme="minorHAnsi"/>
              </w:rPr>
            </w:pPr>
          </w:p>
        </w:tc>
        <w:tc>
          <w:tcPr>
            <w:tcW w:w="3237" w:type="dxa"/>
            <w:hideMark/>
          </w:tcPr>
          <w:p w14:paraId="27DB8033" w14:textId="77777777" w:rsidR="004524BA" w:rsidRPr="00AA7564" w:rsidRDefault="004524BA" w:rsidP="00E24292">
            <w:pPr>
              <w:rPr>
                <w:rFonts w:cstheme="minorHAnsi"/>
              </w:rPr>
            </w:pPr>
            <w:r w:rsidRPr="00AA7564">
              <w:rPr>
                <w:rFonts w:cstheme="minorHAnsi"/>
              </w:rPr>
              <w:t>Basilicata</w:t>
            </w:r>
          </w:p>
        </w:tc>
        <w:tc>
          <w:tcPr>
            <w:tcW w:w="1471" w:type="dxa"/>
            <w:hideMark/>
          </w:tcPr>
          <w:p w14:paraId="2AD1E9B0" w14:textId="77777777" w:rsidR="004524BA" w:rsidRPr="00AA7564" w:rsidRDefault="004524BA" w:rsidP="00E24292">
            <w:pPr>
              <w:jc w:val="center"/>
              <w:rPr>
                <w:rFonts w:cstheme="minorHAnsi"/>
              </w:rPr>
            </w:pPr>
            <w:r w:rsidRPr="00AA7564">
              <w:rPr>
                <w:rFonts w:cstheme="minorHAnsi"/>
              </w:rPr>
              <w:t>19</w:t>
            </w:r>
          </w:p>
        </w:tc>
        <w:tc>
          <w:tcPr>
            <w:tcW w:w="1567" w:type="dxa"/>
            <w:noWrap/>
            <w:hideMark/>
          </w:tcPr>
          <w:p w14:paraId="51FED183" w14:textId="77777777" w:rsidR="004524BA" w:rsidRPr="00AA7564" w:rsidRDefault="004524BA" w:rsidP="00E24292">
            <w:pPr>
              <w:jc w:val="center"/>
              <w:rPr>
                <w:rFonts w:cstheme="minorHAnsi"/>
              </w:rPr>
            </w:pPr>
            <w:r w:rsidRPr="00AA7564">
              <w:rPr>
                <w:rFonts w:cstheme="minorHAnsi"/>
              </w:rPr>
              <w:t>51</w:t>
            </w:r>
          </w:p>
        </w:tc>
        <w:tc>
          <w:tcPr>
            <w:tcW w:w="1567" w:type="dxa"/>
            <w:noWrap/>
            <w:hideMark/>
          </w:tcPr>
          <w:p w14:paraId="37B880DB" w14:textId="77777777" w:rsidR="004524BA" w:rsidRPr="00AA7564" w:rsidRDefault="004524BA" w:rsidP="00E24292">
            <w:pPr>
              <w:jc w:val="center"/>
              <w:rPr>
                <w:rFonts w:cstheme="minorHAnsi"/>
              </w:rPr>
            </w:pPr>
            <w:r w:rsidRPr="00AA7564">
              <w:rPr>
                <w:rFonts w:cstheme="minorHAnsi"/>
              </w:rPr>
              <w:t>50</w:t>
            </w:r>
          </w:p>
        </w:tc>
      </w:tr>
      <w:tr w:rsidR="004524BA" w:rsidRPr="00AA7564" w14:paraId="198024DD" w14:textId="77777777" w:rsidTr="006529E7">
        <w:trPr>
          <w:trHeight w:val="227"/>
        </w:trPr>
        <w:tc>
          <w:tcPr>
            <w:tcW w:w="1060" w:type="dxa"/>
            <w:vMerge/>
            <w:hideMark/>
          </w:tcPr>
          <w:p w14:paraId="6C3557D9" w14:textId="77777777" w:rsidR="004524BA" w:rsidRPr="00AA7564" w:rsidRDefault="004524BA" w:rsidP="00E24292">
            <w:pPr>
              <w:jc w:val="center"/>
              <w:rPr>
                <w:rFonts w:cstheme="minorHAnsi"/>
              </w:rPr>
            </w:pPr>
          </w:p>
        </w:tc>
        <w:tc>
          <w:tcPr>
            <w:tcW w:w="1069" w:type="dxa"/>
            <w:vMerge/>
            <w:hideMark/>
          </w:tcPr>
          <w:p w14:paraId="557814CB" w14:textId="77777777" w:rsidR="004524BA" w:rsidRPr="00AA7564" w:rsidRDefault="004524BA" w:rsidP="00E24292">
            <w:pPr>
              <w:jc w:val="center"/>
              <w:rPr>
                <w:rFonts w:cstheme="minorHAnsi"/>
              </w:rPr>
            </w:pPr>
          </w:p>
        </w:tc>
        <w:tc>
          <w:tcPr>
            <w:tcW w:w="3237" w:type="dxa"/>
            <w:hideMark/>
          </w:tcPr>
          <w:p w14:paraId="7AC29E69" w14:textId="77777777" w:rsidR="004524BA" w:rsidRPr="00AA7564" w:rsidRDefault="004524BA" w:rsidP="00E24292">
            <w:pPr>
              <w:rPr>
                <w:rFonts w:cstheme="minorHAnsi"/>
              </w:rPr>
            </w:pPr>
            <w:r w:rsidRPr="00AA7564">
              <w:rPr>
                <w:rFonts w:cstheme="minorHAnsi"/>
              </w:rPr>
              <w:t>Calabria</w:t>
            </w:r>
          </w:p>
        </w:tc>
        <w:tc>
          <w:tcPr>
            <w:tcW w:w="1471" w:type="dxa"/>
            <w:hideMark/>
          </w:tcPr>
          <w:p w14:paraId="17442D37" w14:textId="77777777" w:rsidR="004524BA" w:rsidRPr="00AA7564" w:rsidRDefault="004524BA" w:rsidP="00E24292">
            <w:pPr>
              <w:jc w:val="center"/>
              <w:rPr>
                <w:rFonts w:cstheme="minorHAnsi"/>
              </w:rPr>
            </w:pPr>
            <w:r w:rsidRPr="00AA7564">
              <w:rPr>
                <w:rFonts w:cstheme="minorHAnsi"/>
              </w:rPr>
              <w:t>8</w:t>
            </w:r>
          </w:p>
        </w:tc>
        <w:tc>
          <w:tcPr>
            <w:tcW w:w="1567" w:type="dxa"/>
            <w:noWrap/>
            <w:hideMark/>
          </w:tcPr>
          <w:p w14:paraId="2D874F41" w14:textId="77777777" w:rsidR="004524BA" w:rsidRPr="00AA7564" w:rsidRDefault="004524BA" w:rsidP="00E24292">
            <w:pPr>
              <w:jc w:val="center"/>
              <w:rPr>
                <w:rFonts w:cstheme="minorHAnsi"/>
              </w:rPr>
            </w:pPr>
            <w:r w:rsidRPr="00AA7564">
              <w:rPr>
                <w:rFonts w:cstheme="minorHAnsi"/>
              </w:rPr>
              <w:t>13</w:t>
            </w:r>
          </w:p>
        </w:tc>
        <w:tc>
          <w:tcPr>
            <w:tcW w:w="1567" w:type="dxa"/>
            <w:noWrap/>
            <w:hideMark/>
          </w:tcPr>
          <w:p w14:paraId="3AF833E6" w14:textId="77777777" w:rsidR="004524BA" w:rsidRPr="00AA7564" w:rsidRDefault="004524BA" w:rsidP="00E24292">
            <w:pPr>
              <w:jc w:val="center"/>
              <w:rPr>
                <w:rFonts w:cstheme="minorHAnsi"/>
              </w:rPr>
            </w:pPr>
            <w:r w:rsidRPr="00AA7564">
              <w:rPr>
                <w:rFonts w:cstheme="minorHAnsi"/>
              </w:rPr>
              <w:t>16</w:t>
            </w:r>
          </w:p>
        </w:tc>
      </w:tr>
      <w:tr w:rsidR="004524BA" w:rsidRPr="00AA7564" w14:paraId="44A64991" w14:textId="77777777" w:rsidTr="006529E7">
        <w:trPr>
          <w:trHeight w:val="227"/>
        </w:trPr>
        <w:tc>
          <w:tcPr>
            <w:tcW w:w="1060" w:type="dxa"/>
            <w:vMerge/>
            <w:hideMark/>
          </w:tcPr>
          <w:p w14:paraId="641302D5" w14:textId="77777777" w:rsidR="004524BA" w:rsidRPr="00AA7564" w:rsidRDefault="004524BA" w:rsidP="00E24292">
            <w:pPr>
              <w:jc w:val="center"/>
              <w:rPr>
                <w:rFonts w:cstheme="minorHAnsi"/>
              </w:rPr>
            </w:pPr>
          </w:p>
        </w:tc>
        <w:tc>
          <w:tcPr>
            <w:tcW w:w="1069" w:type="dxa"/>
            <w:vMerge w:val="restart"/>
            <w:noWrap/>
            <w:textDirection w:val="btLr"/>
            <w:hideMark/>
          </w:tcPr>
          <w:p w14:paraId="48608955" w14:textId="77777777" w:rsidR="004524BA" w:rsidRPr="00AA7564" w:rsidRDefault="004524BA" w:rsidP="00E24292">
            <w:pPr>
              <w:jc w:val="center"/>
              <w:rPr>
                <w:rFonts w:cstheme="minorHAnsi"/>
              </w:rPr>
            </w:pPr>
            <w:r w:rsidRPr="00AA7564">
              <w:rPr>
                <w:rFonts w:cstheme="minorHAnsi"/>
              </w:rPr>
              <w:t>Isole</w:t>
            </w:r>
          </w:p>
        </w:tc>
        <w:tc>
          <w:tcPr>
            <w:tcW w:w="3237" w:type="dxa"/>
            <w:hideMark/>
          </w:tcPr>
          <w:p w14:paraId="3A81678F" w14:textId="77777777" w:rsidR="004524BA" w:rsidRPr="00AA7564" w:rsidRDefault="004524BA" w:rsidP="00E24292">
            <w:pPr>
              <w:rPr>
                <w:rFonts w:cstheme="minorHAnsi"/>
              </w:rPr>
            </w:pPr>
            <w:r w:rsidRPr="00AA7564">
              <w:rPr>
                <w:rFonts w:cstheme="minorHAnsi"/>
              </w:rPr>
              <w:t>Sicilia</w:t>
            </w:r>
          </w:p>
        </w:tc>
        <w:tc>
          <w:tcPr>
            <w:tcW w:w="1471" w:type="dxa"/>
            <w:hideMark/>
          </w:tcPr>
          <w:p w14:paraId="116E9F16" w14:textId="77777777" w:rsidR="004524BA" w:rsidRPr="00AA7564" w:rsidRDefault="004524BA" w:rsidP="00E24292">
            <w:pPr>
              <w:jc w:val="center"/>
              <w:rPr>
                <w:rFonts w:cstheme="minorHAnsi"/>
              </w:rPr>
            </w:pPr>
            <w:r w:rsidRPr="00AA7564">
              <w:rPr>
                <w:rFonts w:cstheme="minorHAnsi"/>
              </w:rPr>
              <w:t>10</w:t>
            </w:r>
          </w:p>
        </w:tc>
        <w:tc>
          <w:tcPr>
            <w:tcW w:w="1567" w:type="dxa"/>
            <w:noWrap/>
            <w:hideMark/>
          </w:tcPr>
          <w:p w14:paraId="5BD9C311" w14:textId="77777777" w:rsidR="004524BA" w:rsidRPr="00AA7564" w:rsidRDefault="004524BA" w:rsidP="00E24292">
            <w:pPr>
              <w:jc w:val="center"/>
              <w:rPr>
                <w:rFonts w:cstheme="minorHAnsi"/>
              </w:rPr>
            </w:pPr>
            <w:r w:rsidRPr="00AA7564">
              <w:rPr>
                <w:rFonts w:cstheme="minorHAnsi"/>
              </w:rPr>
              <w:t>93</w:t>
            </w:r>
          </w:p>
        </w:tc>
        <w:tc>
          <w:tcPr>
            <w:tcW w:w="1567" w:type="dxa"/>
            <w:noWrap/>
            <w:hideMark/>
          </w:tcPr>
          <w:p w14:paraId="4C1D463B" w14:textId="77777777" w:rsidR="004524BA" w:rsidRPr="00AA7564" w:rsidRDefault="004524BA" w:rsidP="00E24292">
            <w:pPr>
              <w:jc w:val="center"/>
              <w:rPr>
                <w:rFonts w:cstheme="minorHAnsi"/>
              </w:rPr>
            </w:pPr>
            <w:r w:rsidRPr="00AA7564">
              <w:rPr>
                <w:rFonts w:cstheme="minorHAnsi"/>
              </w:rPr>
              <w:t>105</w:t>
            </w:r>
          </w:p>
        </w:tc>
      </w:tr>
      <w:tr w:rsidR="004524BA" w:rsidRPr="00AA7564" w14:paraId="4197E13C" w14:textId="77777777" w:rsidTr="006529E7">
        <w:trPr>
          <w:trHeight w:val="227"/>
        </w:trPr>
        <w:tc>
          <w:tcPr>
            <w:tcW w:w="1060" w:type="dxa"/>
            <w:vMerge/>
            <w:hideMark/>
          </w:tcPr>
          <w:p w14:paraId="3A61159F" w14:textId="77777777" w:rsidR="004524BA" w:rsidRPr="00AA7564" w:rsidRDefault="004524BA" w:rsidP="00E24292">
            <w:pPr>
              <w:rPr>
                <w:rFonts w:cstheme="minorHAnsi"/>
              </w:rPr>
            </w:pPr>
          </w:p>
        </w:tc>
        <w:tc>
          <w:tcPr>
            <w:tcW w:w="1069" w:type="dxa"/>
            <w:vMerge/>
            <w:hideMark/>
          </w:tcPr>
          <w:p w14:paraId="3987355A" w14:textId="77777777" w:rsidR="004524BA" w:rsidRPr="00AA7564" w:rsidRDefault="004524BA" w:rsidP="00E24292">
            <w:pPr>
              <w:rPr>
                <w:rFonts w:cstheme="minorHAnsi"/>
              </w:rPr>
            </w:pPr>
          </w:p>
        </w:tc>
        <w:tc>
          <w:tcPr>
            <w:tcW w:w="3237" w:type="dxa"/>
            <w:hideMark/>
          </w:tcPr>
          <w:p w14:paraId="13168734" w14:textId="77777777" w:rsidR="004524BA" w:rsidRPr="00AA7564" w:rsidRDefault="004524BA" w:rsidP="00E24292">
            <w:pPr>
              <w:rPr>
                <w:rFonts w:cstheme="minorHAnsi"/>
              </w:rPr>
            </w:pPr>
            <w:r w:rsidRPr="00AA7564">
              <w:rPr>
                <w:rFonts w:cstheme="minorHAnsi"/>
              </w:rPr>
              <w:t>Sardegna</w:t>
            </w:r>
          </w:p>
        </w:tc>
        <w:tc>
          <w:tcPr>
            <w:tcW w:w="1471" w:type="dxa"/>
            <w:hideMark/>
          </w:tcPr>
          <w:p w14:paraId="624D90A2" w14:textId="77777777" w:rsidR="004524BA" w:rsidRPr="00AA7564" w:rsidRDefault="004524BA" w:rsidP="00E24292">
            <w:pPr>
              <w:jc w:val="center"/>
              <w:rPr>
                <w:rFonts w:cstheme="minorHAnsi"/>
              </w:rPr>
            </w:pPr>
            <w:r w:rsidRPr="00AA7564">
              <w:rPr>
                <w:rFonts w:cstheme="minorHAnsi"/>
              </w:rPr>
              <w:t>-</w:t>
            </w:r>
          </w:p>
        </w:tc>
        <w:tc>
          <w:tcPr>
            <w:tcW w:w="1567" w:type="dxa"/>
            <w:noWrap/>
            <w:hideMark/>
          </w:tcPr>
          <w:p w14:paraId="54B28046" w14:textId="77777777" w:rsidR="004524BA" w:rsidRPr="00AA7564" w:rsidRDefault="004524BA" w:rsidP="00E24292">
            <w:pPr>
              <w:jc w:val="center"/>
              <w:rPr>
                <w:rFonts w:cstheme="minorHAnsi"/>
              </w:rPr>
            </w:pPr>
            <w:r w:rsidRPr="00AA7564">
              <w:rPr>
                <w:rFonts w:cstheme="minorHAnsi"/>
              </w:rPr>
              <w:t>7</w:t>
            </w:r>
          </w:p>
        </w:tc>
        <w:tc>
          <w:tcPr>
            <w:tcW w:w="1567" w:type="dxa"/>
            <w:noWrap/>
            <w:hideMark/>
          </w:tcPr>
          <w:p w14:paraId="5EEFED12" w14:textId="77777777" w:rsidR="004524BA" w:rsidRPr="00AA7564" w:rsidRDefault="004524BA" w:rsidP="00E24292">
            <w:pPr>
              <w:jc w:val="center"/>
              <w:rPr>
                <w:rFonts w:cstheme="minorHAnsi"/>
              </w:rPr>
            </w:pPr>
            <w:r w:rsidRPr="00AA7564">
              <w:rPr>
                <w:rFonts w:cstheme="minorHAnsi"/>
              </w:rPr>
              <w:t>26</w:t>
            </w:r>
          </w:p>
        </w:tc>
      </w:tr>
      <w:tr w:rsidR="004524BA" w:rsidRPr="00AA7564" w14:paraId="3A7BC7BD" w14:textId="77777777" w:rsidTr="006529E7">
        <w:trPr>
          <w:trHeight w:val="227"/>
        </w:trPr>
        <w:tc>
          <w:tcPr>
            <w:tcW w:w="1060" w:type="dxa"/>
            <w:noWrap/>
            <w:hideMark/>
          </w:tcPr>
          <w:p w14:paraId="7AA882F3" w14:textId="77777777" w:rsidR="004524BA" w:rsidRPr="00AA7564" w:rsidRDefault="004524BA" w:rsidP="00E24292">
            <w:pPr>
              <w:rPr>
                <w:rFonts w:cstheme="minorHAnsi"/>
              </w:rPr>
            </w:pPr>
          </w:p>
        </w:tc>
        <w:tc>
          <w:tcPr>
            <w:tcW w:w="1069" w:type="dxa"/>
            <w:noWrap/>
            <w:hideMark/>
          </w:tcPr>
          <w:p w14:paraId="2DB4A169" w14:textId="77777777" w:rsidR="004524BA" w:rsidRPr="00AA7564" w:rsidRDefault="004524BA" w:rsidP="00E24292">
            <w:pPr>
              <w:rPr>
                <w:rFonts w:cstheme="minorHAnsi"/>
              </w:rPr>
            </w:pPr>
          </w:p>
        </w:tc>
        <w:tc>
          <w:tcPr>
            <w:tcW w:w="3237" w:type="dxa"/>
            <w:hideMark/>
          </w:tcPr>
          <w:p w14:paraId="05A0F9D0" w14:textId="77777777" w:rsidR="004524BA" w:rsidRPr="00AA7564" w:rsidRDefault="004524BA" w:rsidP="00E24292">
            <w:pPr>
              <w:rPr>
                <w:rFonts w:cstheme="minorHAnsi"/>
                <w:b/>
                <w:bCs/>
              </w:rPr>
            </w:pPr>
            <w:r w:rsidRPr="00AA7564">
              <w:rPr>
                <w:rFonts w:cstheme="minorHAnsi"/>
                <w:b/>
                <w:bCs/>
              </w:rPr>
              <w:t>Totale</w:t>
            </w:r>
          </w:p>
        </w:tc>
        <w:tc>
          <w:tcPr>
            <w:tcW w:w="1471" w:type="dxa"/>
            <w:hideMark/>
          </w:tcPr>
          <w:p w14:paraId="0B9C4AAD" w14:textId="77777777" w:rsidR="004524BA" w:rsidRPr="00AA7564" w:rsidRDefault="004524BA" w:rsidP="00E24292">
            <w:pPr>
              <w:jc w:val="center"/>
              <w:rPr>
                <w:rFonts w:cstheme="minorHAnsi"/>
                <w:b/>
                <w:bCs/>
              </w:rPr>
            </w:pPr>
            <w:r w:rsidRPr="00AA7564">
              <w:rPr>
                <w:rFonts w:cstheme="minorHAnsi"/>
                <w:b/>
                <w:bCs/>
              </w:rPr>
              <w:t>1.122</w:t>
            </w:r>
          </w:p>
        </w:tc>
        <w:tc>
          <w:tcPr>
            <w:tcW w:w="1567" w:type="dxa"/>
            <w:noWrap/>
            <w:hideMark/>
          </w:tcPr>
          <w:p w14:paraId="05E98579" w14:textId="77777777" w:rsidR="004524BA" w:rsidRPr="00AA7564" w:rsidRDefault="004524BA" w:rsidP="00E24292">
            <w:pPr>
              <w:jc w:val="center"/>
              <w:rPr>
                <w:rFonts w:cstheme="minorHAnsi"/>
                <w:b/>
                <w:bCs/>
              </w:rPr>
            </w:pPr>
            <w:r w:rsidRPr="00AA7564">
              <w:rPr>
                <w:rFonts w:cstheme="minorHAnsi"/>
                <w:b/>
                <w:bCs/>
              </w:rPr>
              <w:t>1.516</w:t>
            </w:r>
          </w:p>
        </w:tc>
        <w:tc>
          <w:tcPr>
            <w:tcW w:w="1567" w:type="dxa"/>
            <w:noWrap/>
            <w:hideMark/>
          </w:tcPr>
          <w:p w14:paraId="6AB23664" w14:textId="77777777" w:rsidR="004524BA" w:rsidRPr="00AA7564" w:rsidRDefault="004524BA" w:rsidP="00E24292">
            <w:pPr>
              <w:jc w:val="center"/>
              <w:rPr>
                <w:rFonts w:cstheme="minorHAnsi"/>
                <w:b/>
                <w:bCs/>
              </w:rPr>
            </w:pPr>
            <w:r w:rsidRPr="00AA7564">
              <w:rPr>
                <w:rFonts w:cstheme="minorHAnsi"/>
                <w:b/>
                <w:bCs/>
              </w:rPr>
              <w:t>1.715</w:t>
            </w:r>
          </w:p>
        </w:tc>
      </w:tr>
    </w:tbl>
    <w:p w14:paraId="16D9F186" w14:textId="77777777" w:rsidR="00510518" w:rsidRPr="002B4921" w:rsidRDefault="00510518" w:rsidP="00510518">
      <w:pPr>
        <w:pStyle w:val="Fontetab-grafReport"/>
        <w:rPr>
          <w:sz w:val="17"/>
          <w:szCs w:val="17"/>
        </w:rPr>
      </w:pPr>
      <w:r w:rsidRPr="002B4921">
        <w:rPr>
          <w:sz w:val="17"/>
          <w:szCs w:val="17"/>
        </w:rPr>
        <w:t>Fonte: elaborazioni su dati Istat</w:t>
      </w:r>
    </w:p>
    <w:p w14:paraId="7C4CE9F9" w14:textId="200B5B58" w:rsidR="00733D3E" w:rsidRPr="00690590" w:rsidRDefault="00733D3E" w:rsidP="00733D3E">
      <w:pPr>
        <w:pStyle w:val="Titolofig"/>
        <w:rPr>
          <w:noProof/>
        </w:rPr>
      </w:pPr>
      <w:r>
        <w:rPr>
          <w:noProof/>
        </w:rPr>
        <w:t xml:space="preserve">Figura </w:t>
      </w:r>
      <w:bookmarkEnd w:id="110"/>
      <w:r w:rsidR="00F12D53">
        <w:rPr>
          <w:noProof/>
        </w:rPr>
        <w:t>57</w:t>
      </w:r>
      <w:r w:rsidR="00F12D53" w:rsidRPr="00690590">
        <w:rPr>
          <w:noProof/>
        </w:rPr>
        <w:t xml:space="preserve"> </w:t>
      </w:r>
      <w:r w:rsidRPr="00E31FF3">
        <w:rPr>
          <w:noProof/>
        </w:rPr>
        <w:t>Distribuzione per regione</w:t>
      </w:r>
      <w:r w:rsidR="00F124E0" w:rsidRPr="006529E7">
        <w:rPr>
          <w:noProof/>
        </w:rPr>
        <w:t xml:space="preserve"> delle fattorie didattiche iscritte negli elenchi regionali</w:t>
      </w:r>
      <w:r w:rsidRPr="00E31FF3">
        <w:rPr>
          <w:noProof/>
        </w:rPr>
        <w:t>, 20</w:t>
      </w:r>
      <w:r w:rsidR="00F124E0">
        <w:rPr>
          <w:noProof/>
        </w:rPr>
        <w:t>20</w:t>
      </w:r>
    </w:p>
    <w:p w14:paraId="2DB90326" w14:textId="57E5A797" w:rsidR="00733D3E" w:rsidRDefault="0040253B" w:rsidP="00733D3E">
      <w:r>
        <w:rPr>
          <w:noProof/>
          <w:lang w:eastAsia="it-IT"/>
        </w:rPr>
        <w:drawing>
          <wp:inline distT="0" distB="0" distL="0" distR="0" wp14:anchorId="667642D2" wp14:editId="106C71F7">
            <wp:extent cx="5958840" cy="3436620"/>
            <wp:effectExtent l="0" t="0" r="3810" b="0"/>
            <wp:docPr id="623139783" name="Grafico 623139783">
              <a:extLst xmlns:a="http://schemas.openxmlformats.org/drawingml/2006/main">
                <a:ext uri="{FF2B5EF4-FFF2-40B4-BE49-F238E27FC236}">
                  <a16:creationId xmlns:a16="http://schemas.microsoft.com/office/drawing/2014/main" id="{B588C716-37ED-4C01-A71D-0625F56A65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2DBA8EDD" w14:textId="1C18E451" w:rsidR="00733D3E" w:rsidRPr="006529E7" w:rsidRDefault="00733D3E" w:rsidP="00733D3E">
      <w:pPr>
        <w:pStyle w:val="Fontetab-grafReport"/>
        <w:rPr>
          <w:sz w:val="17"/>
          <w:szCs w:val="17"/>
        </w:rPr>
      </w:pPr>
      <w:r w:rsidRPr="006529E7">
        <w:rPr>
          <w:sz w:val="17"/>
          <w:szCs w:val="17"/>
        </w:rPr>
        <w:t xml:space="preserve">Fonte: elaborazioni su dati </w:t>
      </w:r>
      <w:r w:rsidR="00510518">
        <w:rPr>
          <w:sz w:val="17"/>
          <w:szCs w:val="17"/>
        </w:rPr>
        <w:t>elenchi regionali</w:t>
      </w:r>
    </w:p>
    <w:p w14:paraId="6D93E13B" w14:textId="77777777" w:rsidR="00A0290A" w:rsidRPr="00A0290A" w:rsidRDefault="00A0290A" w:rsidP="00A0290A"/>
    <w:p w14:paraId="3D8588E0" w14:textId="6410E1E8" w:rsidR="008F1A74" w:rsidRDefault="00D46CDB" w:rsidP="009A0AF8">
      <w:pPr>
        <w:pStyle w:val="Titolo2"/>
        <w:numPr>
          <w:ilvl w:val="2"/>
          <w:numId w:val="33"/>
        </w:numPr>
      </w:pPr>
      <w:bookmarkStart w:id="111" w:name="_Toc59455275"/>
      <w:r>
        <w:t>Ag</w:t>
      </w:r>
      <w:r w:rsidR="008F1A74">
        <w:t>ricoltura sociale</w:t>
      </w:r>
      <w:bookmarkEnd w:id="111"/>
      <w:r w:rsidR="009A4946" w:rsidRPr="004F6998">
        <w:t xml:space="preserve"> </w:t>
      </w:r>
    </w:p>
    <w:p w14:paraId="37D4575B" w14:textId="77777777" w:rsidR="001445A8" w:rsidRPr="001C44C6" w:rsidRDefault="001445A8" w:rsidP="001445A8">
      <w:pPr>
        <w:pStyle w:val="Titolo3"/>
        <w:ind w:left="142"/>
      </w:pPr>
      <w:bookmarkStart w:id="112" w:name="_Toc59455276"/>
      <w:r>
        <w:t>I fatti principali</w:t>
      </w:r>
      <w:bookmarkEnd w:id="112"/>
    </w:p>
    <w:p w14:paraId="02CDD88A" w14:textId="77777777" w:rsidR="006B43F8" w:rsidRPr="006B43F8" w:rsidRDefault="006B43F8" w:rsidP="009A0AF8">
      <w:pPr>
        <w:numPr>
          <w:ilvl w:val="0"/>
          <w:numId w:val="24"/>
        </w:numPr>
        <w:spacing w:after="160" w:line="259" w:lineRule="auto"/>
        <w:ind w:left="426"/>
        <w:contextualSpacing/>
      </w:pPr>
      <w:bookmarkStart w:id="113" w:name="_Toc14162054"/>
      <w:bookmarkStart w:id="114" w:name="_Toc14162211"/>
      <w:bookmarkStart w:id="115" w:name="_Toc14162249"/>
      <w:bookmarkStart w:id="116" w:name="_Toc14162437"/>
      <w:bookmarkStart w:id="117" w:name="_Toc14162474"/>
      <w:bookmarkStart w:id="118" w:name="_Toc14162511"/>
      <w:bookmarkStart w:id="119" w:name="_Toc14162547"/>
      <w:bookmarkEnd w:id="113"/>
      <w:bookmarkEnd w:id="114"/>
      <w:bookmarkEnd w:id="115"/>
      <w:bookmarkEnd w:id="116"/>
      <w:bookmarkEnd w:id="117"/>
      <w:bookmarkEnd w:id="118"/>
      <w:bookmarkEnd w:id="119"/>
      <w:r w:rsidRPr="006B43F8">
        <w:t xml:space="preserve">Nonostante negli ultimi vent’anni il fenomeno dell’agricoltura sociale in Italia si sia consolidato sempre più, ancora oggi essa appare ancora poco conosciuta, sia in relazione alla numerosità che alle caratteristiche dei soggetti attuatori e alle pratiche attivate, anche in virtù delle sue molteplici espressioni e declinazioni territoriali. </w:t>
      </w:r>
    </w:p>
    <w:p w14:paraId="2DF8D603" w14:textId="3D02DD8F" w:rsidR="006B43F8" w:rsidRPr="006B43F8" w:rsidRDefault="006B43F8" w:rsidP="009A0AF8">
      <w:pPr>
        <w:numPr>
          <w:ilvl w:val="0"/>
          <w:numId w:val="24"/>
        </w:numPr>
        <w:spacing w:after="160" w:line="259" w:lineRule="auto"/>
        <w:ind w:left="426"/>
        <w:contextualSpacing/>
      </w:pPr>
      <w:r w:rsidRPr="006B43F8">
        <w:t>L’approvazione di leggi regionali nel corso degli ultimi anni, la definizione di un quadro di riferimento generale con la legge 141/2015 e la presenza di strumenti di supporto per l’AS nell’ambito dei PSR del periodo 2014-2020</w:t>
      </w:r>
      <w:r w:rsidR="0058074E">
        <w:t xml:space="preserve"> </w:t>
      </w:r>
      <w:r w:rsidRPr="006B43F8">
        <w:t>hanno contribuito a focalizzare maggiormente l’attenzione sulla potenzialità di tali attività. Tuttavia, le informazioni circa la diffusione dell’AS in Italia sono ancora frammentarie e incomplete (</w:t>
      </w:r>
      <w:r w:rsidR="009A6356">
        <w:t xml:space="preserve">Fig. </w:t>
      </w:r>
      <w:r w:rsidR="008C3C62">
        <w:t>58</w:t>
      </w:r>
      <w:r w:rsidRPr="006B43F8">
        <w:t>)</w:t>
      </w:r>
    </w:p>
    <w:p w14:paraId="52A56002" w14:textId="31FA87F3" w:rsidR="00E0329A" w:rsidRDefault="006B43F8" w:rsidP="009A0AF8">
      <w:pPr>
        <w:numPr>
          <w:ilvl w:val="0"/>
          <w:numId w:val="24"/>
        </w:numPr>
        <w:spacing w:after="160" w:line="259" w:lineRule="auto"/>
        <w:ind w:left="426"/>
        <w:contextualSpacing/>
      </w:pPr>
      <w:r w:rsidRPr="006B43F8">
        <w:t>Le informazioni circa gli operatori dell’AS, sono carenti anche nelle regioni le cui leggi regionali hanno previsto gli elenchi ufficiali perché non sempre questi sono stati istituiti e/o sono completi</w:t>
      </w:r>
      <w:r w:rsidR="00E0329A">
        <w:t>.</w:t>
      </w:r>
      <w:r w:rsidRPr="006B43F8">
        <w:t xml:space="preserve"> (Tab</w:t>
      </w:r>
      <w:r w:rsidR="00E0329A">
        <w:t xml:space="preserve">. </w:t>
      </w:r>
      <w:r w:rsidR="00824FAF">
        <w:t>27</w:t>
      </w:r>
      <w:r w:rsidRPr="006B43F8">
        <w:t>)</w:t>
      </w:r>
    </w:p>
    <w:p w14:paraId="610FD09C" w14:textId="1C1D718D" w:rsidR="006B43F8" w:rsidRPr="006B43F8" w:rsidRDefault="006B43F8" w:rsidP="007A7BE5">
      <w:pPr>
        <w:spacing w:after="160" w:line="259" w:lineRule="auto"/>
        <w:ind w:left="426"/>
        <w:contextualSpacing/>
      </w:pPr>
      <w:r w:rsidRPr="006B43F8">
        <w:t>La recente approvazione del D.M. n. 12550 del 21 dicembre 2018- Definizione dei requisiti minimi e delle modalità relative alle attività di agricoltura sociale (in attuazione della legge 141/2015), tuttavia, implicherà una revisione delle norme regionali al fine di armonizzare i criteri per il riconoscimento degli operatori dell’AS; questo elenco, quindi, potrebbe subire entro breve anche modifiche consistenti. In attuazione di quanto disposto dalla legge 141/2015, negli ultimi mesi l’Osservatorio nazionale agricoltura sociale, con il supporto del CREA-PB, ha lavorato alla predisposizione di una bozza di Linee guida sull’AS, contenenti indicazioni operativi indirizzate alle Regioni e alle PA sulle modalità di riconoscimento degli operatori di AS e la predisposizione degli elenchi regionali, al fine di evitare una disomogeneità di trattamento nelle differenti realtà. L</w:t>
      </w:r>
      <w:r w:rsidR="000A697D">
        <w:t>e</w:t>
      </w:r>
      <w:r w:rsidRPr="006B43F8">
        <w:t xml:space="preserve"> linee guida conterranno anche indicazioni</w:t>
      </w:r>
      <w:r w:rsidR="000A697D">
        <w:t xml:space="preserve"> </w:t>
      </w:r>
      <w:r w:rsidRPr="006B43F8">
        <w:t>sulla formazione, l’informazione e il supporto allo sviluppo dell’AS</w:t>
      </w:r>
      <w:r w:rsidR="000A697D">
        <w:t>.</w:t>
      </w:r>
    </w:p>
    <w:p w14:paraId="36C2CA36" w14:textId="1C93A942" w:rsidR="006B43F8" w:rsidRPr="006B43F8" w:rsidRDefault="006B43F8" w:rsidP="009A0AF8">
      <w:pPr>
        <w:numPr>
          <w:ilvl w:val="0"/>
          <w:numId w:val="24"/>
        </w:numPr>
        <w:spacing w:after="160" w:line="259" w:lineRule="auto"/>
        <w:ind w:left="426"/>
        <w:contextualSpacing/>
      </w:pPr>
      <w:r w:rsidRPr="006B43F8">
        <w:t>Una recente indagine del CREA (Rapporto sull’Agricoltura Sociale in Italia. 2017), realizzata nell’ambito della RRN, ha contribuito in parte a sanare il gap informativo sulle attività sociali e agricole realizzate, i soggetti coinvolti, i destinatari delle azioni. Si tratta, però, di un’indagine realizzata su base volontaria e quindi non statisticamente rappresentativa. Dall’indagine emerge una presenza rilevante di cooperative sociali, prevalentemente agricole, che lavorano nel settore, seguite da imprese agricole, associazioni ed altre forme giuridiche. Le attività sono rivolte ad una molteplicità di persone fragili, soprattutto persone con disabilità fisica o psichica, ma anche con problemi psichiatrici, di dipendenza, di problemi con la giustizia, giovani NEET, giovani in alternanza scuola-lavoro. Le azioni messe in campo riguardano l’inclusione socio-lavorativa (oltre il 70% delle realtà che hanno risposto al questionario) e, in misura minore ma spesso contestualmente a questa, attività e servizi rivolti alle comunità locali (laboratori, agrinidi,</w:t>
      </w:r>
      <w:r w:rsidR="0058074E">
        <w:t xml:space="preserve"> </w:t>
      </w:r>
      <w:r w:rsidRPr="006B43F8">
        <w:t xml:space="preserve">centri diurni, ecc.), attività di co-terapia realizzate in collaborazione con i servizi socio-sanitari locali, attività di educazione ambientale, alimentare e alla biodiversità rivolte a persone svantaggiate. </w:t>
      </w:r>
    </w:p>
    <w:p w14:paraId="11EB9D2B" w14:textId="409B61A4" w:rsidR="006B43F8" w:rsidRDefault="006B43F8" w:rsidP="006B43F8"/>
    <w:p w14:paraId="23FDA39A" w14:textId="0555A53E" w:rsidR="00E36E7F" w:rsidRDefault="00E36E7F" w:rsidP="006B43F8"/>
    <w:p w14:paraId="41B0EE7A" w14:textId="3BB98594" w:rsidR="00E36E7F" w:rsidRDefault="00E36E7F" w:rsidP="006B43F8"/>
    <w:p w14:paraId="57464EA3" w14:textId="3F43B52E" w:rsidR="00E36E7F" w:rsidRDefault="00E36E7F" w:rsidP="006B43F8"/>
    <w:p w14:paraId="238A8A1E" w14:textId="14E163AA" w:rsidR="00E36E7F" w:rsidRDefault="00E36E7F" w:rsidP="006B43F8"/>
    <w:p w14:paraId="25B91E2B" w14:textId="49C70DF2" w:rsidR="00E36E7F" w:rsidRDefault="00E36E7F" w:rsidP="006B43F8"/>
    <w:p w14:paraId="746ECAD6" w14:textId="59687059" w:rsidR="00E36E7F" w:rsidRDefault="00E36E7F" w:rsidP="006B43F8"/>
    <w:p w14:paraId="16AAE2DF" w14:textId="77777777" w:rsidR="00E36E7F" w:rsidRPr="006B43F8" w:rsidRDefault="00E36E7F" w:rsidP="006B43F8"/>
    <w:p w14:paraId="16F9475A" w14:textId="34B68E61" w:rsidR="006B43F8" w:rsidRPr="006B43F8" w:rsidRDefault="006B43F8" w:rsidP="006B43F8">
      <w:pPr>
        <w:keepNext/>
        <w:tabs>
          <w:tab w:val="left" w:pos="993"/>
        </w:tabs>
        <w:spacing w:before="240" w:after="60" w:line="240" w:lineRule="auto"/>
        <w:rPr>
          <w:rFonts w:ascii="Calibri" w:eastAsia="Calibri" w:hAnsi="Calibri" w:cs="Cambria"/>
          <w:b/>
          <w:bCs/>
          <w:noProof/>
        </w:rPr>
      </w:pPr>
      <w:r w:rsidRPr="006B43F8">
        <w:rPr>
          <w:rFonts w:ascii="Calibri" w:eastAsia="Calibri" w:hAnsi="Calibri" w:cs="Cambria"/>
          <w:b/>
          <w:bCs/>
          <w:noProof/>
        </w:rPr>
        <w:t xml:space="preserve">Figura </w:t>
      </w:r>
      <w:r w:rsidR="00F12D53" w:rsidRPr="006B43F8">
        <w:rPr>
          <w:rFonts w:ascii="Calibri" w:eastAsia="Calibri" w:hAnsi="Calibri" w:cs="Cambria"/>
          <w:b/>
          <w:bCs/>
          <w:noProof/>
        </w:rPr>
        <w:fldChar w:fldCharType="begin"/>
      </w:r>
      <w:r w:rsidR="00F12D53" w:rsidRPr="006B43F8">
        <w:rPr>
          <w:rFonts w:ascii="Calibri" w:eastAsia="Calibri" w:hAnsi="Calibri" w:cs="Cambria"/>
          <w:b/>
          <w:bCs/>
          <w:noProof/>
        </w:rPr>
        <w:instrText xml:space="preserve"> SEQ Figura \* ARABIC </w:instrText>
      </w:r>
      <w:r w:rsidR="00F12D53" w:rsidRPr="006B43F8">
        <w:rPr>
          <w:rFonts w:ascii="Calibri" w:eastAsia="Calibri" w:hAnsi="Calibri" w:cs="Cambria"/>
          <w:b/>
          <w:bCs/>
          <w:noProof/>
        </w:rPr>
        <w:fldChar w:fldCharType="separate"/>
      </w:r>
      <w:r w:rsidR="00F12D53" w:rsidRPr="006B43F8">
        <w:rPr>
          <w:rFonts w:ascii="Calibri" w:eastAsia="Calibri" w:hAnsi="Calibri" w:cs="Cambria"/>
          <w:b/>
          <w:bCs/>
          <w:noProof/>
        </w:rPr>
        <w:t>5</w:t>
      </w:r>
      <w:r w:rsidR="00F12D53">
        <w:rPr>
          <w:rFonts w:ascii="Calibri" w:eastAsia="Calibri" w:hAnsi="Calibri" w:cs="Cambria"/>
          <w:b/>
          <w:bCs/>
          <w:noProof/>
        </w:rPr>
        <w:t>8</w:t>
      </w:r>
      <w:r w:rsidR="00F12D53" w:rsidRPr="006B43F8">
        <w:rPr>
          <w:rFonts w:ascii="Calibri" w:eastAsia="Calibri" w:hAnsi="Calibri" w:cs="Cambria"/>
          <w:b/>
          <w:bCs/>
          <w:noProof/>
        </w:rPr>
        <w:fldChar w:fldCharType="end"/>
      </w:r>
      <w:r w:rsidR="00F12D53" w:rsidRPr="006B43F8">
        <w:rPr>
          <w:rFonts w:ascii="Calibri" w:eastAsia="Calibri" w:hAnsi="Calibri" w:cs="Cambria"/>
          <w:b/>
          <w:bCs/>
          <w:noProof/>
        </w:rPr>
        <w:t xml:space="preserve"> </w:t>
      </w:r>
      <w:r w:rsidRPr="006B43F8">
        <w:rPr>
          <w:rFonts w:ascii="Calibri" w:eastAsia="Calibri" w:hAnsi="Calibri" w:cs="Cambria"/>
          <w:b/>
          <w:bCs/>
          <w:noProof/>
        </w:rPr>
        <w:t>Approvazione delle Leggi Regionali sull’agricoltura sociale in Italia</w:t>
      </w:r>
    </w:p>
    <w:p w14:paraId="7432FB2B" w14:textId="77777777" w:rsidR="006B43F8" w:rsidRPr="006B43F8" w:rsidRDefault="006B43F8" w:rsidP="006B43F8"/>
    <w:p w14:paraId="62DA98A8" w14:textId="77777777" w:rsidR="006B43F8" w:rsidRPr="006B43F8" w:rsidRDefault="006B43F8" w:rsidP="008143C2">
      <w:pPr>
        <w:spacing w:after="0"/>
      </w:pPr>
      <w:r w:rsidRPr="006B43F8">
        <w:rPr>
          <w:noProof/>
          <w:lang w:eastAsia="it-IT"/>
        </w:rPr>
        <w:drawing>
          <wp:inline distT="0" distB="0" distL="0" distR="0" wp14:anchorId="5E499A2A" wp14:editId="48AC3179">
            <wp:extent cx="6128618" cy="2346385"/>
            <wp:effectExtent l="0" t="0" r="5715" b="0"/>
            <wp:docPr id="623139832" name="Immagine 623139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a:srcRect l="8405" t="28511" r="9887" b="15852"/>
                    <a:stretch/>
                  </pic:blipFill>
                  <pic:spPr bwMode="auto">
                    <a:xfrm>
                      <a:off x="0" y="0"/>
                      <a:ext cx="6148320" cy="2353928"/>
                    </a:xfrm>
                    <a:prstGeom prst="rect">
                      <a:avLst/>
                    </a:prstGeom>
                    <a:ln>
                      <a:noFill/>
                    </a:ln>
                    <a:extLst>
                      <a:ext uri="{53640926-AAD7-44D8-BBD7-CCE9431645EC}">
                        <a14:shadowObscured xmlns:a14="http://schemas.microsoft.com/office/drawing/2010/main"/>
                      </a:ext>
                    </a:extLst>
                  </pic:spPr>
                </pic:pic>
              </a:graphicData>
            </a:graphic>
          </wp:inline>
        </w:drawing>
      </w:r>
    </w:p>
    <w:p w14:paraId="771F3E91" w14:textId="7D286B8B" w:rsidR="006B43F8" w:rsidRDefault="006B43F8" w:rsidP="008143C2">
      <w:pPr>
        <w:spacing w:after="0" w:line="264" w:lineRule="auto"/>
        <w:rPr>
          <w:i/>
          <w:sz w:val="18"/>
          <w:szCs w:val="18"/>
          <w:lang w:eastAsia="it-IT"/>
        </w:rPr>
      </w:pPr>
      <w:r w:rsidRPr="006529E7">
        <w:rPr>
          <w:i/>
          <w:sz w:val="17"/>
          <w:szCs w:val="17"/>
          <w:lang w:eastAsia="it-IT"/>
        </w:rPr>
        <w:t>Fonte: elaborazioni CREA su dati regionali (</w:t>
      </w:r>
      <w:hyperlink r:id="rId84" w:history="1">
        <w:r w:rsidR="0058074E" w:rsidRPr="006529E7">
          <w:rPr>
            <w:rStyle w:val="Collegamentoipertestuale"/>
            <w:sz w:val="17"/>
            <w:szCs w:val="17"/>
          </w:rPr>
          <w:t>https://www.reterurale.it/flex/cm/pages/ServeBLOB.php/L/IT/IDPagina/20462</w:t>
        </w:r>
      </w:hyperlink>
      <w:r w:rsidRPr="006B43F8">
        <w:rPr>
          <w:i/>
          <w:sz w:val="18"/>
          <w:szCs w:val="18"/>
          <w:lang w:eastAsia="it-IT"/>
        </w:rPr>
        <w:t>)</w:t>
      </w:r>
    </w:p>
    <w:p w14:paraId="0B95A2A2" w14:textId="77777777" w:rsidR="0058074E" w:rsidRPr="006B43F8" w:rsidRDefault="0058074E" w:rsidP="006B43F8">
      <w:pPr>
        <w:spacing w:before="60" w:after="120" w:line="264" w:lineRule="auto"/>
        <w:rPr>
          <w:i/>
          <w:sz w:val="18"/>
          <w:szCs w:val="18"/>
          <w:lang w:eastAsia="it-IT"/>
        </w:rPr>
      </w:pPr>
    </w:p>
    <w:p w14:paraId="04B04334" w14:textId="77777777" w:rsidR="006B43F8" w:rsidRPr="006529E7" w:rsidRDefault="006B43F8" w:rsidP="006B43F8">
      <w:pPr>
        <w:keepNext/>
        <w:tabs>
          <w:tab w:val="left" w:pos="993"/>
        </w:tabs>
        <w:spacing w:before="240" w:after="60" w:line="240" w:lineRule="auto"/>
        <w:rPr>
          <w:rFonts w:ascii="Calibri" w:eastAsia="Calibri" w:hAnsi="Calibri" w:cs="Cambria"/>
          <w:noProof/>
        </w:rPr>
      </w:pPr>
      <w:r w:rsidRPr="006529E7">
        <w:rPr>
          <w:rFonts w:ascii="Calibri" w:eastAsia="Calibri" w:hAnsi="Calibri" w:cs="Cambria"/>
          <w:noProof/>
        </w:rPr>
        <w:t>La situazione degli operatori iscritti agli elenchi regionali è la seguente</w:t>
      </w:r>
    </w:p>
    <w:p w14:paraId="790EE58C" w14:textId="6717EAF1" w:rsidR="006B43F8" w:rsidRPr="006B43F8" w:rsidRDefault="006B43F8" w:rsidP="006B43F8">
      <w:pPr>
        <w:keepNext/>
        <w:tabs>
          <w:tab w:val="left" w:pos="993"/>
        </w:tabs>
        <w:spacing w:before="240" w:after="60" w:line="240" w:lineRule="auto"/>
        <w:rPr>
          <w:rFonts w:ascii="Calibri" w:eastAsia="Calibri" w:hAnsi="Calibri" w:cs="Cambria"/>
          <w:b/>
          <w:bCs/>
          <w:noProof/>
        </w:rPr>
      </w:pPr>
      <w:r w:rsidRPr="006B43F8">
        <w:rPr>
          <w:rFonts w:ascii="Calibri" w:eastAsia="Calibri" w:hAnsi="Calibri" w:cs="Cambria"/>
          <w:b/>
          <w:bCs/>
          <w:noProof/>
        </w:rPr>
        <w:t xml:space="preserve">Tabella </w:t>
      </w:r>
      <w:r w:rsidR="0069798C">
        <w:rPr>
          <w:rFonts w:ascii="Calibri" w:eastAsia="Calibri" w:hAnsi="Calibri" w:cs="Cambria"/>
          <w:b/>
          <w:bCs/>
          <w:noProof/>
        </w:rPr>
        <w:t xml:space="preserve">28 </w:t>
      </w:r>
      <w:r w:rsidRPr="006B43F8">
        <w:rPr>
          <w:rFonts w:ascii="Calibri" w:eastAsia="Calibri" w:hAnsi="Calibri" w:cs="Cambria"/>
          <w:b/>
          <w:bCs/>
        </w:rPr>
        <w:t>Numero di operatori iscritti nei registri regionali di AS in Italia (Ottobre 2020)</w:t>
      </w:r>
    </w:p>
    <w:tbl>
      <w:tblPr>
        <w:tblW w:w="5420" w:type="dxa"/>
        <w:tblCellMar>
          <w:left w:w="0" w:type="dxa"/>
          <w:right w:w="0" w:type="dxa"/>
        </w:tblCellMar>
        <w:tblLook w:val="04A0" w:firstRow="1" w:lastRow="0" w:firstColumn="1" w:lastColumn="0" w:noHBand="0" w:noVBand="1"/>
      </w:tblPr>
      <w:tblGrid>
        <w:gridCol w:w="3681"/>
        <w:gridCol w:w="1739"/>
      </w:tblGrid>
      <w:tr w:rsidR="006B43F8" w:rsidRPr="006B43F8" w14:paraId="570C41F9" w14:textId="77777777" w:rsidTr="006A1F9B">
        <w:trPr>
          <w:trHeight w:val="290"/>
        </w:trPr>
        <w:tc>
          <w:tcPr>
            <w:tcW w:w="3681"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4B892CE3" w14:textId="77777777" w:rsidR="006B43F8" w:rsidRPr="006B43F8" w:rsidRDefault="006B43F8" w:rsidP="006B43F8">
            <w:pPr>
              <w:rPr>
                <w:b/>
                <w:bCs/>
                <w:color w:val="000000"/>
              </w:rPr>
            </w:pPr>
            <w:r w:rsidRPr="006B43F8">
              <w:rPr>
                <w:b/>
                <w:bCs/>
                <w:color w:val="000000"/>
              </w:rPr>
              <w:t xml:space="preserve">Regioni </w:t>
            </w:r>
          </w:p>
        </w:tc>
        <w:tc>
          <w:tcPr>
            <w:tcW w:w="1739"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688BD236" w14:textId="77777777" w:rsidR="006B43F8" w:rsidRPr="006B43F8" w:rsidRDefault="006B43F8" w:rsidP="006B43F8">
            <w:pPr>
              <w:rPr>
                <w:b/>
                <w:bCs/>
                <w:color w:val="000000"/>
              </w:rPr>
            </w:pPr>
            <w:r w:rsidRPr="006B43F8">
              <w:rPr>
                <w:b/>
                <w:bCs/>
                <w:color w:val="000000"/>
              </w:rPr>
              <w:t>ANNUARIO 2020</w:t>
            </w:r>
          </w:p>
        </w:tc>
      </w:tr>
      <w:tr w:rsidR="006B43F8" w:rsidRPr="006B43F8" w14:paraId="343C0E87" w14:textId="77777777" w:rsidTr="006A1F9B">
        <w:trPr>
          <w:trHeight w:val="290"/>
        </w:trPr>
        <w:tc>
          <w:tcPr>
            <w:tcW w:w="3681"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0C4BDDEE" w14:textId="77777777" w:rsidR="006B43F8" w:rsidRPr="006B43F8" w:rsidRDefault="006B43F8" w:rsidP="006B43F8">
            <w:pPr>
              <w:rPr>
                <w:color w:val="000000"/>
              </w:rPr>
            </w:pPr>
            <w:r w:rsidRPr="006B43F8">
              <w:rPr>
                <w:color w:val="000000"/>
              </w:rPr>
              <w:t>Lombardia*</w:t>
            </w:r>
          </w:p>
        </w:tc>
        <w:tc>
          <w:tcPr>
            <w:tcW w:w="173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58D9939" w14:textId="77777777" w:rsidR="006B43F8" w:rsidRPr="006B43F8" w:rsidRDefault="006B43F8" w:rsidP="006B43F8">
            <w:pPr>
              <w:jc w:val="right"/>
              <w:rPr>
                <w:color w:val="000000"/>
              </w:rPr>
            </w:pPr>
            <w:r w:rsidRPr="006B43F8">
              <w:rPr>
                <w:color w:val="000000"/>
              </w:rPr>
              <w:t>24</w:t>
            </w:r>
          </w:p>
        </w:tc>
      </w:tr>
      <w:tr w:rsidR="006B43F8" w:rsidRPr="006B43F8" w14:paraId="102A3430" w14:textId="77777777" w:rsidTr="006A1F9B">
        <w:trPr>
          <w:trHeight w:val="290"/>
        </w:trPr>
        <w:tc>
          <w:tcPr>
            <w:tcW w:w="3681"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F061D51" w14:textId="77777777" w:rsidR="006B43F8" w:rsidRPr="006B43F8" w:rsidRDefault="006B43F8" w:rsidP="006B43F8">
            <w:pPr>
              <w:rPr>
                <w:color w:val="000000"/>
              </w:rPr>
            </w:pPr>
            <w:r w:rsidRPr="006B43F8">
              <w:rPr>
                <w:color w:val="000000"/>
              </w:rPr>
              <w:t xml:space="preserve">Liguria** </w:t>
            </w:r>
          </w:p>
        </w:tc>
        <w:tc>
          <w:tcPr>
            <w:tcW w:w="173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89FA92F" w14:textId="77777777" w:rsidR="006B43F8" w:rsidRPr="006B43F8" w:rsidRDefault="006B43F8" w:rsidP="006B43F8">
            <w:pPr>
              <w:jc w:val="right"/>
              <w:rPr>
                <w:color w:val="000000"/>
              </w:rPr>
            </w:pPr>
            <w:r w:rsidRPr="006B43F8">
              <w:rPr>
                <w:color w:val="000000"/>
              </w:rPr>
              <w:t>9</w:t>
            </w:r>
          </w:p>
        </w:tc>
      </w:tr>
      <w:tr w:rsidR="006B43F8" w:rsidRPr="006B43F8" w14:paraId="582AA25E" w14:textId="77777777" w:rsidTr="006A1F9B">
        <w:trPr>
          <w:trHeight w:val="290"/>
        </w:trPr>
        <w:tc>
          <w:tcPr>
            <w:tcW w:w="3681"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E20CD2F" w14:textId="77777777" w:rsidR="006B43F8" w:rsidRPr="006B43F8" w:rsidRDefault="006B43F8" w:rsidP="006B43F8">
            <w:pPr>
              <w:rPr>
                <w:color w:val="000000"/>
              </w:rPr>
            </w:pPr>
            <w:r w:rsidRPr="006B43F8">
              <w:rPr>
                <w:color w:val="000000"/>
              </w:rPr>
              <w:t xml:space="preserve">Veneto </w:t>
            </w:r>
          </w:p>
        </w:tc>
        <w:tc>
          <w:tcPr>
            <w:tcW w:w="173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B6C6350" w14:textId="77777777" w:rsidR="006B43F8" w:rsidRPr="006B43F8" w:rsidRDefault="006B43F8" w:rsidP="006B43F8">
            <w:pPr>
              <w:jc w:val="right"/>
              <w:rPr>
                <w:color w:val="000000"/>
              </w:rPr>
            </w:pPr>
            <w:r w:rsidRPr="006B43F8">
              <w:rPr>
                <w:color w:val="000000"/>
              </w:rPr>
              <w:t>35</w:t>
            </w:r>
          </w:p>
        </w:tc>
      </w:tr>
      <w:tr w:rsidR="006B43F8" w:rsidRPr="006B43F8" w14:paraId="0D12B34F" w14:textId="77777777" w:rsidTr="006A1F9B">
        <w:trPr>
          <w:trHeight w:val="290"/>
        </w:trPr>
        <w:tc>
          <w:tcPr>
            <w:tcW w:w="3681"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6A3D3BA" w14:textId="77777777" w:rsidR="006B43F8" w:rsidRPr="006B43F8" w:rsidRDefault="006B43F8" w:rsidP="006B43F8">
            <w:pPr>
              <w:rPr>
                <w:color w:val="000000"/>
              </w:rPr>
            </w:pPr>
            <w:r w:rsidRPr="006B43F8">
              <w:rPr>
                <w:color w:val="000000"/>
              </w:rPr>
              <w:t xml:space="preserve">Friuli-Venezia Giulia </w:t>
            </w:r>
          </w:p>
        </w:tc>
        <w:tc>
          <w:tcPr>
            <w:tcW w:w="173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5FE6FC6" w14:textId="77777777" w:rsidR="006B43F8" w:rsidRPr="006B43F8" w:rsidRDefault="006B43F8" w:rsidP="006B43F8">
            <w:pPr>
              <w:jc w:val="right"/>
              <w:rPr>
                <w:color w:val="000000"/>
              </w:rPr>
            </w:pPr>
            <w:r w:rsidRPr="006B43F8">
              <w:rPr>
                <w:color w:val="000000"/>
              </w:rPr>
              <w:t>39</w:t>
            </w:r>
          </w:p>
        </w:tc>
      </w:tr>
      <w:tr w:rsidR="006B43F8" w:rsidRPr="006B43F8" w14:paraId="4637BA11" w14:textId="77777777" w:rsidTr="006A1F9B">
        <w:trPr>
          <w:trHeight w:val="290"/>
        </w:trPr>
        <w:tc>
          <w:tcPr>
            <w:tcW w:w="3681"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21758FE7" w14:textId="77777777" w:rsidR="006B43F8" w:rsidRPr="006B43F8" w:rsidRDefault="006B43F8" w:rsidP="006B43F8">
            <w:pPr>
              <w:rPr>
                <w:color w:val="000000"/>
              </w:rPr>
            </w:pPr>
            <w:r w:rsidRPr="006B43F8">
              <w:rPr>
                <w:color w:val="000000"/>
              </w:rPr>
              <w:t xml:space="preserve">Marche </w:t>
            </w:r>
          </w:p>
        </w:tc>
        <w:tc>
          <w:tcPr>
            <w:tcW w:w="173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61E5F38" w14:textId="77777777" w:rsidR="006B43F8" w:rsidRPr="006B43F8" w:rsidRDefault="006B43F8" w:rsidP="006B43F8">
            <w:pPr>
              <w:jc w:val="right"/>
              <w:rPr>
                <w:color w:val="000000"/>
              </w:rPr>
            </w:pPr>
            <w:r w:rsidRPr="006B43F8">
              <w:rPr>
                <w:color w:val="000000"/>
              </w:rPr>
              <w:t>57</w:t>
            </w:r>
          </w:p>
        </w:tc>
      </w:tr>
      <w:tr w:rsidR="006B43F8" w:rsidRPr="006B43F8" w14:paraId="789BF641" w14:textId="77777777" w:rsidTr="006A1F9B">
        <w:trPr>
          <w:trHeight w:val="290"/>
        </w:trPr>
        <w:tc>
          <w:tcPr>
            <w:tcW w:w="3681"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62E9E608" w14:textId="77777777" w:rsidR="006B43F8" w:rsidRPr="006B43F8" w:rsidRDefault="006B43F8" w:rsidP="006B43F8">
            <w:pPr>
              <w:rPr>
                <w:color w:val="000000"/>
              </w:rPr>
            </w:pPr>
            <w:r w:rsidRPr="006B43F8">
              <w:rPr>
                <w:color w:val="000000"/>
              </w:rPr>
              <w:t xml:space="preserve">Abruzzo </w:t>
            </w:r>
          </w:p>
        </w:tc>
        <w:tc>
          <w:tcPr>
            <w:tcW w:w="173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22AA22A" w14:textId="77777777" w:rsidR="006B43F8" w:rsidRPr="006B43F8" w:rsidRDefault="006B43F8" w:rsidP="006B43F8">
            <w:pPr>
              <w:jc w:val="right"/>
              <w:rPr>
                <w:color w:val="000000"/>
              </w:rPr>
            </w:pPr>
            <w:r w:rsidRPr="006B43F8">
              <w:rPr>
                <w:color w:val="000000"/>
              </w:rPr>
              <w:t>7</w:t>
            </w:r>
          </w:p>
        </w:tc>
      </w:tr>
      <w:tr w:rsidR="006B43F8" w:rsidRPr="006B43F8" w14:paraId="78F2C729" w14:textId="77777777" w:rsidTr="006A1F9B">
        <w:trPr>
          <w:trHeight w:val="290"/>
        </w:trPr>
        <w:tc>
          <w:tcPr>
            <w:tcW w:w="3681"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12430304" w14:textId="77777777" w:rsidR="006B43F8" w:rsidRPr="006B43F8" w:rsidRDefault="006B43F8" w:rsidP="006B43F8">
            <w:pPr>
              <w:rPr>
                <w:color w:val="000000"/>
              </w:rPr>
            </w:pPr>
            <w:r w:rsidRPr="006B43F8">
              <w:rPr>
                <w:color w:val="000000"/>
              </w:rPr>
              <w:t xml:space="preserve">Campania </w:t>
            </w:r>
          </w:p>
        </w:tc>
        <w:tc>
          <w:tcPr>
            <w:tcW w:w="173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FD77D68" w14:textId="77777777" w:rsidR="006B43F8" w:rsidRPr="006B43F8" w:rsidRDefault="006B43F8" w:rsidP="006B43F8">
            <w:pPr>
              <w:jc w:val="right"/>
              <w:rPr>
                <w:color w:val="000000"/>
              </w:rPr>
            </w:pPr>
            <w:r w:rsidRPr="006B43F8">
              <w:rPr>
                <w:color w:val="000000"/>
              </w:rPr>
              <w:t>21</w:t>
            </w:r>
          </w:p>
        </w:tc>
      </w:tr>
      <w:tr w:rsidR="006B43F8" w:rsidRPr="006B43F8" w14:paraId="6AC28F54" w14:textId="77777777" w:rsidTr="006A1F9B">
        <w:trPr>
          <w:trHeight w:val="290"/>
        </w:trPr>
        <w:tc>
          <w:tcPr>
            <w:tcW w:w="3681"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14CF5B92" w14:textId="77777777" w:rsidR="006B43F8" w:rsidRPr="006B43F8" w:rsidRDefault="006B43F8" w:rsidP="006B43F8">
            <w:pPr>
              <w:rPr>
                <w:color w:val="000000"/>
              </w:rPr>
            </w:pPr>
            <w:r w:rsidRPr="006B43F8">
              <w:rPr>
                <w:color w:val="000000"/>
              </w:rPr>
              <w:t xml:space="preserve">Calabria </w:t>
            </w:r>
          </w:p>
        </w:tc>
        <w:tc>
          <w:tcPr>
            <w:tcW w:w="173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1F8A443" w14:textId="77777777" w:rsidR="006B43F8" w:rsidRPr="006B43F8" w:rsidRDefault="006B43F8" w:rsidP="006B43F8">
            <w:pPr>
              <w:jc w:val="right"/>
              <w:rPr>
                <w:color w:val="000000"/>
              </w:rPr>
            </w:pPr>
            <w:r w:rsidRPr="006B43F8">
              <w:rPr>
                <w:color w:val="000000"/>
              </w:rPr>
              <w:t>18</w:t>
            </w:r>
          </w:p>
        </w:tc>
      </w:tr>
      <w:tr w:rsidR="006B43F8" w:rsidRPr="006B43F8" w14:paraId="0AE45328" w14:textId="77777777" w:rsidTr="006A1F9B">
        <w:trPr>
          <w:trHeight w:val="290"/>
        </w:trPr>
        <w:tc>
          <w:tcPr>
            <w:tcW w:w="3681"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4501866C" w14:textId="77777777" w:rsidR="006B43F8" w:rsidRPr="006B43F8" w:rsidRDefault="006B43F8" w:rsidP="006B43F8">
            <w:pPr>
              <w:rPr>
                <w:color w:val="000000"/>
              </w:rPr>
            </w:pPr>
            <w:r w:rsidRPr="006B43F8">
              <w:rPr>
                <w:color w:val="000000"/>
              </w:rPr>
              <w:t xml:space="preserve">Sardegna </w:t>
            </w:r>
          </w:p>
        </w:tc>
        <w:tc>
          <w:tcPr>
            <w:tcW w:w="173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68EAF34" w14:textId="77777777" w:rsidR="006B43F8" w:rsidRPr="006B43F8" w:rsidRDefault="006B43F8" w:rsidP="006B43F8">
            <w:pPr>
              <w:jc w:val="right"/>
              <w:rPr>
                <w:color w:val="000000"/>
              </w:rPr>
            </w:pPr>
            <w:r w:rsidRPr="006B43F8">
              <w:rPr>
                <w:color w:val="000000"/>
              </w:rPr>
              <w:t>19</w:t>
            </w:r>
          </w:p>
        </w:tc>
      </w:tr>
      <w:tr w:rsidR="006B43F8" w:rsidRPr="006B43F8" w14:paraId="4268148A" w14:textId="77777777" w:rsidTr="006A1F9B">
        <w:trPr>
          <w:trHeight w:val="290"/>
        </w:trPr>
        <w:tc>
          <w:tcPr>
            <w:tcW w:w="3681"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456E345" w14:textId="77777777" w:rsidR="006B43F8" w:rsidRPr="006B43F8" w:rsidRDefault="006B43F8" w:rsidP="006B43F8">
            <w:pPr>
              <w:rPr>
                <w:b/>
                <w:bCs/>
                <w:color w:val="000000"/>
              </w:rPr>
            </w:pPr>
            <w:r w:rsidRPr="006B43F8">
              <w:rPr>
                <w:b/>
                <w:bCs/>
                <w:color w:val="000000"/>
              </w:rPr>
              <w:t xml:space="preserve">Totale </w:t>
            </w:r>
          </w:p>
        </w:tc>
        <w:tc>
          <w:tcPr>
            <w:tcW w:w="173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459C1AE" w14:textId="77777777" w:rsidR="006B43F8" w:rsidRPr="006B43F8" w:rsidRDefault="006B43F8" w:rsidP="006B43F8">
            <w:pPr>
              <w:jc w:val="right"/>
              <w:rPr>
                <w:b/>
                <w:bCs/>
                <w:color w:val="000000"/>
              </w:rPr>
            </w:pPr>
            <w:r w:rsidRPr="006B43F8">
              <w:rPr>
                <w:b/>
                <w:bCs/>
                <w:color w:val="000000"/>
              </w:rPr>
              <w:t>229</w:t>
            </w:r>
          </w:p>
        </w:tc>
      </w:tr>
    </w:tbl>
    <w:p w14:paraId="1F08C46A" w14:textId="1B9D09F4" w:rsidR="006B43F8" w:rsidRDefault="006B43F8" w:rsidP="006529E7">
      <w:pPr>
        <w:spacing w:before="60" w:after="120" w:line="264" w:lineRule="auto"/>
        <w:rPr>
          <w:color w:val="000000"/>
        </w:rPr>
      </w:pPr>
      <w:r w:rsidRPr="006529E7">
        <w:rPr>
          <w:i/>
          <w:sz w:val="17"/>
          <w:szCs w:val="17"/>
          <w:lang w:eastAsia="it-IT"/>
        </w:rPr>
        <w:t>Fonte: elaborazioni CREA su elenchi ufficiali regionali</w:t>
      </w:r>
    </w:p>
    <w:p w14:paraId="2DE8D44A" w14:textId="5BFD49E5" w:rsidR="006B43F8" w:rsidRPr="006529E7" w:rsidRDefault="006B43F8" w:rsidP="006529E7">
      <w:pPr>
        <w:spacing w:after="0"/>
        <w:rPr>
          <w:rFonts w:ascii="Calibri" w:hAnsi="Calibri" w:cs="Calibri"/>
          <w:sz w:val="17"/>
          <w:szCs w:val="17"/>
        </w:rPr>
      </w:pPr>
      <w:r w:rsidRPr="006529E7">
        <w:rPr>
          <w:color w:val="000000"/>
          <w:sz w:val="17"/>
          <w:szCs w:val="17"/>
        </w:rPr>
        <w:t>(*) Le attività della Regione Lombardia sono distinte in «inclusive» (5), «erogative» (8) e miste (11).</w:t>
      </w:r>
    </w:p>
    <w:p w14:paraId="053E4997" w14:textId="6F67788E" w:rsidR="0058074E" w:rsidRPr="006529E7" w:rsidRDefault="006B43F8" w:rsidP="006529E7">
      <w:pPr>
        <w:spacing w:after="0"/>
        <w:rPr>
          <w:sz w:val="17"/>
          <w:szCs w:val="17"/>
        </w:rPr>
      </w:pPr>
      <w:r w:rsidRPr="006529E7">
        <w:rPr>
          <w:sz w:val="17"/>
          <w:szCs w:val="17"/>
        </w:rPr>
        <w:t>(**) Gli operatori iscritti nel Registro della Regione Liguria riportano una data di iscrizione compresa tra il 28/01/2016 e il 06/11/2017; di queste solo 3 sono attive.</w:t>
      </w:r>
    </w:p>
    <w:p w14:paraId="1FA107FB" w14:textId="34E4BAE9" w:rsidR="005912EF" w:rsidRDefault="005912EF" w:rsidP="005E001A">
      <w:pPr>
        <w:pStyle w:val="Fontetab-grafReport"/>
      </w:pPr>
    </w:p>
    <w:p w14:paraId="6CB4D73B" w14:textId="77777777" w:rsidR="003F5824" w:rsidRDefault="003F5824" w:rsidP="003F5824">
      <w:pPr>
        <w:pStyle w:val="Titolo2"/>
      </w:pPr>
      <w:bookmarkStart w:id="120" w:name="_Toc59455277"/>
      <w:r>
        <w:t>Approfondimento: Bioeconomia</w:t>
      </w:r>
      <w:bookmarkEnd w:id="120"/>
    </w:p>
    <w:p w14:paraId="61AA8ED0" w14:textId="77777777" w:rsidR="00E167E2" w:rsidRPr="00E167E2" w:rsidRDefault="00E167E2" w:rsidP="006529E7">
      <w:pPr>
        <w:spacing w:after="0"/>
      </w:pPr>
      <w:r w:rsidRPr="00E167E2">
        <w:t xml:space="preserve">Nel perseguire l’obiettivo di sostenere il tessuto socioeconomico delle zone rurali, viene evidenziata l’opportunità della crescita del settore della bioeconomia e di nuove catene di valore basate sull’uso intelligente e integrato dei rifiuti agricoli e sulla valorizzazione e riutilizzo dei residui agricoli e forestali per la produzione di bioprodotti e bioenergia. </w:t>
      </w:r>
    </w:p>
    <w:p w14:paraId="6735A584" w14:textId="77777777" w:rsidR="00E167E2" w:rsidRPr="00E167E2" w:rsidRDefault="00E167E2" w:rsidP="006529E7">
      <w:pPr>
        <w:spacing w:after="0"/>
      </w:pPr>
      <w:r w:rsidRPr="00E167E2">
        <w:t>La nuova PAC, per il raggiungimento di determinati (e misurabili) risultati ambientali, richiede una crescente integrazione con le altre politiche e strategie Europee, in particolare quelle su clima ed energia e sulla bioeconomia.</w:t>
      </w:r>
    </w:p>
    <w:p w14:paraId="101B9EA2" w14:textId="2BCE51D5" w:rsidR="00E167E2" w:rsidRPr="00BB09F5" w:rsidRDefault="00E167E2" w:rsidP="006529E7">
      <w:pPr>
        <w:spacing w:after="0"/>
        <w:rPr>
          <w:rFonts w:cstheme="minorHAnsi"/>
        </w:rPr>
      </w:pPr>
      <w:r w:rsidRPr="00BB09F5">
        <w:rPr>
          <w:rFonts w:cstheme="minorHAnsi"/>
        </w:rPr>
        <w:t xml:space="preserve">La bioeconomia è un sistema socio-economico associato alla valorizzazione delle risorse biologiche rinnovabili terrestri ed acquatiche al fine di produrre cibo, mangimi, composti chimici, materiali ed energia. La bioeconomia può essere definita come la produzione di risorse biologiche rinnovabili e la conversione di tali risorse e dei flussi di rifiuti conseguenti in prodotti a valore aggiunto quali, ad esempio, alimenti, mangimi, prodotti a base biologica e bioenergia. La bioeconomia racchiude al suo interno i vari comparti della produzione primaria (agricoltura, foreste, pesca e acquacoltura), i settori industriali che utilizzano o trasformano le risorse biologiche provenienti da detti comparti (ad es. il settore agroalimentare e quello della cellulosa e della carta) e l’industria chimica delle bio-tecnologie e dell’energia.  Le biomasse rappresentano la principale fonte rinnovabile di carbonio per la bioeconomia. </w:t>
      </w:r>
    </w:p>
    <w:p w14:paraId="0EA172FD" w14:textId="77777777" w:rsidR="00E167E2" w:rsidRPr="00BB09F5" w:rsidRDefault="00E167E2" w:rsidP="006529E7">
      <w:pPr>
        <w:spacing w:after="0"/>
        <w:rPr>
          <w:rFonts w:cstheme="minorHAnsi"/>
        </w:rPr>
      </w:pPr>
      <w:r w:rsidRPr="00BB09F5">
        <w:rPr>
          <w:rFonts w:cstheme="minorHAnsi"/>
        </w:rPr>
        <w:t>Tuttavia, occorre rilevare che le attività della bioeconomia sono sempre state considerate in relazione alle prospettive della produzione, e cioè a cosa può essere generato dalle biomasse per sostituire ovvero integrare i prodotti ed i combustibili non rinnovabili e fossili. Lo sfruttamento della biomassa, infatti, non è necessariamente circolare e sostenibile. Ne deriva pertanto che, a causa dell’eccessivo sfruttamento, le risorse naturali possono essere soggette a un calo di resa ed alla perdita di diversità ecologica.</w:t>
      </w:r>
    </w:p>
    <w:p w14:paraId="62C507FC" w14:textId="77777777" w:rsidR="00E167E2" w:rsidRPr="00BB09F5" w:rsidRDefault="00E167E2" w:rsidP="006529E7">
      <w:pPr>
        <w:spacing w:after="0"/>
        <w:rPr>
          <w:rFonts w:cstheme="minorHAnsi"/>
        </w:rPr>
      </w:pPr>
      <w:r w:rsidRPr="00BB09F5">
        <w:rPr>
          <w:rFonts w:cstheme="minorHAnsi"/>
        </w:rPr>
        <w:t>La bioeconomia, quindi, non si deve porre come unico obiettivo quello di incrementare la produzione agricola o di sfruttare la biomassa, bensì deve contribuire ad un uso più sostenibile delle risorse, a mitigare i cambiamenti climatici e ad adattarsi ad essi, e, infine, a promuovere modelli di produzione e consumo sostenibili.</w:t>
      </w:r>
    </w:p>
    <w:p w14:paraId="3BD0319A" w14:textId="77777777" w:rsidR="00E167E2" w:rsidRPr="00BB09F5" w:rsidRDefault="00E167E2" w:rsidP="006529E7">
      <w:pPr>
        <w:spacing w:after="0"/>
        <w:rPr>
          <w:rFonts w:cstheme="minorHAnsi"/>
        </w:rPr>
      </w:pPr>
      <w:r w:rsidRPr="00BB09F5">
        <w:rPr>
          <w:rFonts w:cstheme="minorHAnsi"/>
        </w:rPr>
        <w:t>Infatti, nel 2018, nel contesto -della revisione della strategia europea per la bioeconomia, è stata rappresentata la necessità di incrementare gli investimenti dedicati, di affrontare gli obiettivi climatici dell'UE stabiliti con l'Accordo di Parigi e di sviluppo sostenibile delle Nazioni Unite e, infine, di definire indicatori chiari al fine di garantire che la bioeconomia operi entro i limiti delle risorse naturali.</w:t>
      </w:r>
    </w:p>
    <w:p w14:paraId="3D0BBFBB" w14:textId="77777777" w:rsidR="00E167E2" w:rsidRPr="00BB09F5" w:rsidRDefault="00E167E2" w:rsidP="006529E7">
      <w:pPr>
        <w:spacing w:after="0"/>
        <w:rPr>
          <w:rFonts w:cstheme="minorHAnsi"/>
        </w:rPr>
      </w:pPr>
      <w:r w:rsidRPr="00BB09F5">
        <w:rPr>
          <w:rFonts w:cstheme="minorHAnsi"/>
        </w:rPr>
        <w:t>Lo sviluppo definito entro i limiti delle risorse implica che la bioeconomia deve essere efficiente ed incentrata sulla circolarità, sulla realizzazione di prodotti e servizi prioritari per la società (biomateriali, sostanze chimiche, energia, reintegro dei nutrienti e sostanza organica nei suoli) e, infine, sulla creazione di nuove catene del valore resilienti e locali in grado di promuovere l’utilizzo a cascata delle risorse biologiche e di migliorare l’efficienza dei materiali.</w:t>
      </w:r>
    </w:p>
    <w:p w14:paraId="06C73A29" w14:textId="429B5FF6" w:rsidR="00E167E2" w:rsidRPr="00BB09F5" w:rsidRDefault="00E167E2" w:rsidP="006529E7">
      <w:pPr>
        <w:spacing w:after="0"/>
        <w:rPr>
          <w:rFonts w:cstheme="minorHAnsi"/>
        </w:rPr>
      </w:pPr>
      <w:r w:rsidRPr="00BB09F5">
        <w:rPr>
          <w:rFonts w:cstheme="minorHAnsi"/>
        </w:rPr>
        <w:t xml:space="preserve">La strategia, inoltre, ribadisce il principio della sicurezza alimentare come obiettivo prioritario, seguito da quelli relativi alla gestione sostenibile delle risorse naturali; alla riduzione dell'utilizzo di risorse fossili non rinnovabili; alla mitigazione e all'adattamento ai cambiamenti climatici; alla crescita della competitività e dell'occupazione. Per il raggiungimento di tali obiettivi la strategia individua tre campi di azione: l'incremento e il rafforzamento dei settori </w:t>
      </w:r>
      <w:r w:rsidR="00C366BF">
        <w:rPr>
          <w:rFonts w:cstheme="minorHAnsi"/>
        </w:rPr>
        <w:t>B</w:t>
      </w:r>
      <w:r w:rsidRPr="00BB09F5">
        <w:rPr>
          <w:rFonts w:cstheme="minorHAnsi"/>
        </w:rPr>
        <w:t>io-based attraverso una maggiore mobilitazione di risorse pubbliche e private nella ricerca e nell'innovazione; l'introduzione rapida della bioeconomia in tutta Europa; la protezione dell'ecosistema e la comprensione dei limiti ecologici della bioeconomia.</w:t>
      </w:r>
    </w:p>
    <w:p w14:paraId="240EE67A" w14:textId="77777777" w:rsidR="00E167E2" w:rsidRPr="00BB09F5" w:rsidRDefault="00E167E2" w:rsidP="0017608F">
      <w:pPr>
        <w:tabs>
          <w:tab w:val="left" w:pos="284"/>
        </w:tabs>
        <w:spacing w:after="0" w:line="240" w:lineRule="auto"/>
        <w:rPr>
          <w:rFonts w:cstheme="minorHAnsi"/>
        </w:rPr>
      </w:pPr>
      <w:r w:rsidRPr="00BB09F5">
        <w:rPr>
          <w:rFonts w:cstheme="minorHAnsi"/>
        </w:rPr>
        <w:t>Per quanto concerne il contesto normativo italiano, la Strategia Italiana per la Bioeconomia (BIT), adottata nel 2017, è stata promossa dalla Presidenza del Consiglio dei Ministri e ne sono coinvolti nella definizione e nell'attuazione diversi Ministeri (Ministero per lo Sviluppo Economico come co-coordinatore, il Ministero delle Politiche Agricole, Alimentari e Forestali, il Ministero dell'Istruzione, dell'Università e della Ricerca ed il Ministero della Tutela del Territorio e del Mare), la Conferenza delle Regioni e delle Province autonome, nonché l’Agenzia per la Coesione Territoriale ed i Cluster tecnologici nazionali della chimica verde (SPRING) e del settore agro - alimentare (CLAN).</w:t>
      </w:r>
    </w:p>
    <w:p w14:paraId="6AAC96E8" w14:textId="77777777" w:rsidR="00E167E2" w:rsidRPr="00BB09F5" w:rsidRDefault="00E167E2" w:rsidP="0017608F">
      <w:pPr>
        <w:tabs>
          <w:tab w:val="left" w:pos="284"/>
        </w:tabs>
        <w:spacing w:after="0" w:line="240" w:lineRule="auto"/>
        <w:rPr>
          <w:rFonts w:cstheme="minorHAnsi"/>
        </w:rPr>
      </w:pPr>
    </w:p>
    <w:p w14:paraId="7A263225" w14:textId="77777777" w:rsidR="00E167E2" w:rsidRPr="00BB09F5" w:rsidRDefault="00E167E2">
      <w:pPr>
        <w:tabs>
          <w:tab w:val="left" w:pos="284"/>
        </w:tabs>
        <w:spacing w:after="0" w:line="240" w:lineRule="auto"/>
        <w:rPr>
          <w:rFonts w:cstheme="minorHAnsi"/>
        </w:rPr>
      </w:pPr>
      <w:r w:rsidRPr="00BB09F5">
        <w:rPr>
          <w:rFonts w:cstheme="minorHAnsi"/>
        </w:rPr>
        <w:t>La Strategia si pone come obiettivo al 2030 quello di conseguire un incremento del 20% delle attività economiche e dei posti di lavoro afferenti alla bioeconomia italiana.</w:t>
      </w:r>
    </w:p>
    <w:p w14:paraId="265EBCEA" w14:textId="77777777" w:rsidR="00E167E2" w:rsidRPr="00BB09F5" w:rsidRDefault="00E167E2">
      <w:pPr>
        <w:tabs>
          <w:tab w:val="left" w:pos="284"/>
        </w:tabs>
        <w:spacing w:after="0" w:line="240" w:lineRule="auto"/>
        <w:rPr>
          <w:rFonts w:cstheme="minorHAnsi"/>
        </w:rPr>
      </w:pPr>
      <w:r w:rsidRPr="00BB09F5">
        <w:rPr>
          <w:rFonts w:cstheme="minorHAnsi"/>
        </w:rPr>
        <w:t>Le azioni che determineranno il raggiungimento dei suddetti obiettivi riguardano il miglioramento della produzione sostenibile e della qualità dei prodotti in ciascuno dei settori; la valorizzazione efficace della biodiversità sia terrestre che marina, dei servizi ecosistemici e della circolarità con la creazione di nuove catene del valore, più lunghe e maggiormente radicate al territorio, in cui le azioni pubbliche e private si integrino lungo i diversi livelli; la rigenerazione dei siti industriali abbandonati e delle terre marginali.</w:t>
      </w:r>
    </w:p>
    <w:p w14:paraId="1B822012" w14:textId="77777777" w:rsidR="00E167E2" w:rsidRPr="00BB09F5" w:rsidRDefault="00E167E2">
      <w:pPr>
        <w:tabs>
          <w:tab w:val="left" w:pos="284"/>
        </w:tabs>
        <w:spacing w:after="0" w:line="240" w:lineRule="auto"/>
        <w:rPr>
          <w:rFonts w:cstheme="minorHAnsi"/>
        </w:rPr>
      </w:pPr>
    </w:p>
    <w:p w14:paraId="6A151BD1" w14:textId="77777777" w:rsidR="00E167E2" w:rsidRPr="00BB09F5" w:rsidRDefault="00E167E2">
      <w:pPr>
        <w:tabs>
          <w:tab w:val="left" w:pos="284"/>
        </w:tabs>
        <w:spacing w:after="0" w:line="240" w:lineRule="auto"/>
        <w:rPr>
          <w:rFonts w:cstheme="minorHAnsi"/>
        </w:rPr>
      </w:pPr>
      <w:r w:rsidRPr="00BB09F5">
        <w:rPr>
          <w:rFonts w:cstheme="minorHAnsi"/>
        </w:rPr>
        <w:t xml:space="preserve">La Strategia Italiana per la Bioeconomia è parte del processo di attuazione della Strategia nazionale di specializzazione intelligente (SNSI), che si propone di individuare le priorità per gli investimenti in ricerca, sviluppo e innovazione che completino le risorse e le capacità produttiva dei territori per costruire vantaggi comparati e percorsi di crescita sostenibile nel medio e lungo termine. </w:t>
      </w:r>
    </w:p>
    <w:p w14:paraId="46D9137E" w14:textId="77777777" w:rsidR="00E167E2" w:rsidRPr="00BB09F5" w:rsidRDefault="00E167E2">
      <w:pPr>
        <w:tabs>
          <w:tab w:val="left" w:pos="284"/>
        </w:tabs>
        <w:spacing w:after="0" w:line="240" w:lineRule="auto"/>
        <w:rPr>
          <w:rFonts w:cstheme="minorHAnsi"/>
        </w:rPr>
      </w:pPr>
      <w:r w:rsidRPr="00BB09F5">
        <w:rPr>
          <w:rFonts w:cstheme="minorHAnsi"/>
        </w:rPr>
        <w:t>Nel periodo di programmazione 2014 - 2020, come stabilito dal Reg. UE 1303/2013</w:t>
      </w:r>
      <w:r w:rsidRPr="00BB09F5">
        <w:rPr>
          <w:rFonts w:cstheme="minorHAnsi"/>
          <w:vertAlign w:val="superscript"/>
        </w:rPr>
        <w:footnoteReference w:id="24"/>
      </w:r>
      <w:r w:rsidRPr="00BB09F5">
        <w:rPr>
          <w:rFonts w:cstheme="minorHAnsi"/>
        </w:rPr>
        <w:t xml:space="preserve">, le strategie per la specializzazione intelligente [RIS3] sono una condizionalità ex ante per l'utilizzo dei fondi strutturali e di investimento europei dedicati all'Obiettivo tematico 1 "Rafforzare la ricerca, lo sviluppo tecnologico e l'innovazione" (OT1). </w:t>
      </w:r>
    </w:p>
    <w:p w14:paraId="10CD9833" w14:textId="77777777" w:rsidR="00E167E2" w:rsidRPr="00BB09F5" w:rsidRDefault="00E167E2">
      <w:pPr>
        <w:tabs>
          <w:tab w:val="left" w:pos="284"/>
        </w:tabs>
        <w:spacing w:after="0" w:line="240" w:lineRule="auto"/>
        <w:rPr>
          <w:rFonts w:cstheme="minorHAnsi"/>
        </w:rPr>
      </w:pPr>
      <w:r w:rsidRPr="00BB09F5">
        <w:rPr>
          <w:rFonts w:cstheme="minorHAnsi"/>
        </w:rPr>
        <w:t>La SNSI è attuata attraverso specifiche iniziative dei Programmi Operativi Nazionali 2014 - 2020 (PON) che riguardano l’OT1, il PON ricerca e innovazione (PON R&amp;I) e il PON imprese e competitività (PON I&amp;C) ed attraverso piani strategici finanziati con risorse pubbliche della politica di coesione nazionale, fondi ordinari regionali e risorse private. Con riferimento alla bioeconomia, sono stati definiti due piani strategici: Agrifood e Bio-based economy. La programmazione 2014 - 2020 della politica di coesione pone al centro degli interventi lo sviluppo economico e sociale dei territori, guidato dall’innovazione e gestito attraverso un nuovo modello di governance multilivello e multistakeholder e la strategia di specializzazione intelligente (S3) con la finalità di individuare le priorità di investimento in ricerca, sviluppo e innovazione che completino le risorse e le capacità produttive di un territorio per costruire vantaggi comparati e percorsi di crescita sostenibile nel medio e lungo termine.</w:t>
      </w:r>
    </w:p>
    <w:p w14:paraId="3A54A4AF" w14:textId="77777777" w:rsidR="00E167E2" w:rsidRPr="00BB09F5" w:rsidRDefault="00E167E2">
      <w:pPr>
        <w:tabs>
          <w:tab w:val="left" w:pos="284"/>
        </w:tabs>
        <w:spacing w:after="0" w:line="240" w:lineRule="auto"/>
        <w:rPr>
          <w:rFonts w:cstheme="minorHAnsi"/>
        </w:rPr>
      </w:pPr>
      <w:r w:rsidRPr="00BB09F5">
        <w:rPr>
          <w:rFonts w:cstheme="minorHAnsi"/>
        </w:rPr>
        <w:t>Le S3, regionali e nazionale, rappresentano, dunque, il quadro strategico per il disegno e l’attuazione degli interventi delle politiche di ricerca, sviluppo tecnologico ed innovazione; inoltre, per la loro natura di strategie di sviluppo, esse interessano, in termini di indirizzo, anche le politiche di riferimento di altri obiettivi tematici, in particolare dell’OT2 “Migliorare l’accesso alle tecnologie dell’informazione e della comunicazione, nonché l’impiego e la qualità delle medesime” e dell’OT 3 “Promuovere la competitività delle piccole e medie imprese, il settore agricolo e il settore della pesca e dell’acquacoltura”.</w:t>
      </w:r>
    </w:p>
    <w:p w14:paraId="5C3EA457" w14:textId="77777777" w:rsidR="00E167E2" w:rsidRPr="00BB09F5" w:rsidRDefault="00E167E2">
      <w:pPr>
        <w:tabs>
          <w:tab w:val="left" w:pos="284"/>
        </w:tabs>
        <w:spacing w:after="0" w:line="240" w:lineRule="auto"/>
        <w:rPr>
          <w:rFonts w:cstheme="minorHAnsi"/>
        </w:rPr>
      </w:pPr>
    </w:p>
    <w:p w14:paraId="6A33847B" w14:textId="77777777" w:rsidR="00E167E2" w:rsidRPr="00BB09F5" w:rsidRDefault="00E167E2">
      <w:pPr>
        <w:tabs>
          <w:tab w:val="left" w:pos="284"/>
        </w:tabs>
        <w:spacing w:after="0" w:line="240" w:lineRule="auto"/>
        <w:rPr>
          <w:rFonts w:cstheme="minorHAnsi"/>
        </w:rPr>
      </w:pPr>
      <w:r w:rsidRPr="00BB09F5">
        <w:rPr>
          <w:rFonts w:cstheme="minorHAnsi"/>
        </w:rPr>
        <w:t>Durante la conferenza “</w:t>
      </w:r>
      <w:r w:rsidRPr="00BB09F5">
        <w:rPr>
          <w:rFonts w:cstheme="minorHAnsi"/>
          <w:i/>
          <w:iCs/>
        </w:rPr>
        <w:t>La Bioeconomia Italiana: una Strategia riveduta e una nuova roadmap per intensificare il contributo alla crescita sostenibile del Paese</w:t>
      </w:r>
      <w:r w:rsidRPr="00BB09F5">
        <w:rPr>
          <w:rFonts w:cstheme="minorHAnsi"/>
        </w:rPr>
        <w:t>”, tenutasi a Roma il 14 maggio 2019 presso la Presidenza del Consiglio dei Ministri, è stata presentata la nuova Strategia per la bioeconomia “</w:t>
      </w:r>
      <w:r w:rsidRPr="00BB09F5">
        <w:rPr>
          <w:rFonts w:cstheme="minorHAnsi"/>
          <w:i/>
          <w:iCs/>
        </w:rPr>
        <w:t>BIT Bioeconomy in Italy. A New bioeconomy strategy for a sustainable Italy”</w:t>
      </w:r>
      <w:r w:rsidRPr="00BB09F5">
        <w:rPr>
          <w:rFonts w:cstheme="minorHAnsi"/>
        </w:rPr>
        <w:t>.</w:t>
      </w:r>
    </w:p>
    <w:p w14:paraId="556E4B95" w14:textId="77777777" w:rsidR="00E167E2" w:rsidRPr="00BB09F5" w:rsidRDefault="00E167E2">
      <w:pPr>
        <w:tabs>
          <w:tab w:val="left" w:pos="284"/>
        </w:tabs>
        <w:spacing w:after="0" w:line="240" w:lineRule="auto"/>
        <w:rPr>
          <w:rFonts w:cstheme="minorHAnsi"/>
        </w:rPr>
      </w:pPr>
    </w:p>
    <w:p w14:paraId="0356785C" w14:textId="4B6E0990" w:rsidR="00E167E2" w:rsidRPr="00BB09F5" w:rsidRDefault="00E167E2">
      <w:pPr>
        <w:tabs>
          <w:tab w:val="left" w:pos="284"/>
        </w:tabs>
        <w:spacing w:after="0" w:line="240" w:lineRule="auto"/>
        <w:rPr>
          <w:rFonts w:cstheme="minorHAnsi"/>
        </w:rPr>
      </w:pPr>
      <w:r w:rsidRPr="00BB09F5">
        <w:rPr>
          <w:rFonts w:cstheme="minorHAnsi"/>
        </w:rPr>
        <w:t>L’aggiornamento della BIT adottata nel 2017 è stato necessario al fine di adeguare la stessa con la nuova Strategia adottata dalla Commissione UE nell’ottobre 2018 e, anche, alle priorità individuate nell’ambito del nuovo programma quadro della ricerca europea Horizon Europe 2021 - 2027, nonché ai conseguenti investimenti previsti dall’Impresa Comune per le Bioindustrie (BBI JU) per lo sviluppo di un settore industriale sostenibile basato sulla bio</w:t>
      </w:r>
      <w:r w:rsidR="00C366BF">
        <w:rPr>
          <w:rFonts w:cstheme="minorHAnsi"/>
        </w:rPr>
        <w:t>-</w:t>
      </w:r>
      <w:r w:rsidRPr="00BB09F5">
        <w:rPr>
          <w:rFonts w:cstheme="minorHAnsi"/>
        </w:rPr>
        <w:t>based in Europa.</w:t>
      </w:r>
    </w:p>
    <w:p w14:paraId="2754241C" w14:textId="77777777" w:rsidR="00E167E2" w:rsidRPr="00BB09F5" w:rsidRDefault="00E167E2">
      <w:pPr>
        <w:tabs>
          <w:tab w:val="left" w:pos="284"/>
        </w:tabs>
        <w:spacing w:after="0" w:line="240" w:lineRule="auto"/>
        <w:rPr>
          <w:rFonts w:cstheme="minorHAnsi"/>
        </w:rPr>
      </w:pPr>
      <w:r w:rsidRPr="00BB09F5">
        <w:rPr>
          <w:rFonts w:cstheme="minorHAnsi"/>
        </w:rPr>
        <w:t>Nel dettaglio, la nuova Strategia italiana si pone come obiettivi l’incremento della circolarità nell’economia; la promozione di attività economiche e politiche basate sulla conoscenza; la promozione della bioeconomia nel bacino del Mediterraneo sfruttando il potenziale delle iniziative PRIMA e BLUEMED al fine di migliorare la produzione primaria dell’area e le potenzialità̀ bio-industriali; il sostegno all’istruzione, alla formazione interdisciplinare e al trasferimento delle conoscenze acquisite; la creazione di nuovi posti di lavoro.</w:t>
      </w:r>
    </w:p>
    <w:p w14:paraId="61FA12F9" w14:textId="77777777" w:rsidR="00E167E2" w:rsidRPr="00E167E2" w:rsidRDefault="00E167E2">
      <w:pPr>
        <w:tabs>
          <w:tab w:val="left" w:pos="284"/>
        </w:tabs>
        <w:spacing w:after="0" w:line="240" w:lineRule="auto"/>
        <w:rPr>
          <w:rFonts w:cs="Times New Roman"/>
          <w:sz w:val="24"/>
          <w:szCs w:val="24"/>
          <w:lang w:eastAsia="it-IT"/>
        </w:rPr>
      </w:pPr>
    </w:p>
    <w:p w14:paraId="6A3AED40" w14:textId="77777777" w:rsidR="00E167E2" w:rsidRPr="00E167E2" w:rsidRDefault="00E167E2" w:rsidP="006529E7">
      <w:pPr>
        <w:spacing w:after="0"/>
      </w:pPr>
      <w:r w:rsidRPr="00E167E2">
        <w:t xml:space="preserve">In base a diversi studi (Intesa San Paolo e Federchimica, 2019; Crea, 2017), emerge come l’Italia, nel confronto europeo, detenga oggi un’importante posizione di leadership nella bioeconomia europea, sia in termini di output che di occupazione. Si rileva, inoltre, un interesse crescente nel settore, come dimostrano i dati sulla nascita di start up afferenti alla bioeconomia, con un trend molto positivo per l’Italia nei settori dell’agroalimentare, acqua, energia rifiuti e chimica </w:t>
      </w:r>
      <w:r w:rsidRPr="00E167E2">
        <w:rPr>
          <w:i/>
          <w:iCs/>
        </w:rPr>
        <w:t>bio-based</w:t>
      </w:r>
      <w:r w:rsidRPr="00E167E2">
        <w:t>.</w:t>
      </w:r>
    </w:p>
    <w:p w14:paraId="71ACB060" w14:textId="77777777" w:rsidR="00E167E2" w:rsidRPr="00E167E2" w:rsidRDefault="00E167E2" w:rsidP="006529E7">
      <w:pPr>
        <w:spacing w:after="0"/>
      </w:pPr>
      <w:r w:rsidRPr="00E167E2">
        <w:t xml:space="preserve">In sintesi, il settore della bioeconomia poggia essenzialmente su tre ambiti produttivi: </w:t>
      </w:r>
    </w:p>
    <w:p w14:paraId="08F743F2" w14:textId="77777777" w:rsidR="00E167E2" w:rsidRPr="00E167E2" w:rsidRDefault="00E167E2" w:rsidP="006529E7">
      <w:pPr>
        <w:spacing w:after="0"/>
      </w:pPr>
      <w:r w:rsidRPr="00E167E2">
        <w:t xml:space="preserve">1. il comparto agricolo, forestale, zootecnia, pesca, acquacoltura; </w:t>
      </w:r>
    </w:p>
    <w:p w14:paraId="10F65224" w14:textId="77777777" w:rsidR="00E167E2" w:rsidRPr="00E167E2" w:rsidRDefault="00E167E2" w:rsidP="006529E7">
      <w:pPr>
        <w:spacing w:after="0"/>
      </w:pPr>
      <w:r w:rsidRPr="00E167E2">
        <w:t xml:space="preserve">2. l’industria alimentare; </w:t>
      </w:r>
    </w:p>
    <w:p w14:paraId="54B9DD88" w14:textId="77777777" w:rsidR="00E167E2" w:rsidRPr="00E167E2" w:rsidRDefault="00E167E2" w:rsidP="006529E7">
      <w:pPr>
        <w:spacing w:after="0"/>
      </w:pPr>
      <w:r w:rsidRPr="00E167E2">
        <w:t xml:space="preserve">3. l’industria </w:t>
      </w:r>
      <w:r w:rsidRPr="00E167E2">
        <w:rPr>
          <w:i/>
          <w:iCs/>
        </w:rPr>
        <w:t xml:space="preserve">bio-based </w:t>
      </w:r>
      <w:r w:rsidRPr="00E167E2">
        <w:t xml:space="preserve">della chimica e delle bioenergie da fonti rinnovabili. </w:t>
      </w:r>
    </w:p>
    <w:p w14:paraId="79749BEB" w14:textId="4145E194" w:rsidR="00E167E2" w:rsidRPr="00E167E2" w:rsidRDefault="00E167E2" w:rsidP="006529E7">
      <w:pPr>
        <w:spacing w:after="0"/>
      </w:pPr>
      <w:r w:rsidRPr="00E167E2">
        <w:t>Il 6° Rapporto sulla bioeconomia, redatto da Intesa San Paolo insieme all’Associazione nazionale di Federchimica per lo sviluppo delle biotecnologie (Assobiotec) e al Cluster Spring, ha lo scopo di esaminare le attività della bioeconomia connesse alle catene globali di valore con particolare attenzione al modello produttivo e di consumo, alla riduzione degli sprechi, alla valorizzazione degli scarti e all’innovazione tecnologica. Il Rapporto, utilizzando la stessa metodologia originale della precedente edizione</w:t>
      </w:r>
      <w:r w:rsidRPr="00E167E2">
        <w:rPr>
          <w:vertAlign w:val="superscript"/>
        </w:rPr>
        <w:footnoteReference w:id="25"/>
      </w:r>
      <w:r w:rsidRPr="00E167E2">
        <w:t xml:space="preserve">, aggiorna al 2018 la stima della produzione e dell’occupazione della bioeconomia in Italia e nei principali paesi europei come Germania, Francia, Spagna, Regno Unito e, per la prima volta, Polonia. Tale edizione è, inoltre, dedicata alla filiera agro-alimentare, pilastro chiave della bioeconomia, in quanto ha un grande potenziale nel contesto dell'economia bio-based e circolare, in termini di gestione efficiente delle risorse, protezione della biodiversità e del suolo, gestione sostenibile del territorio, produzione di servizi ecologici e sociali, valorizzazione e riutilizzo dei residui e rifiuti, produzione di bioenergie e prodotti biologici attraverso l'uso efficiente e sostenibile delle risorse rinnovabili. Infatti, il settore agro-alimentare, oltre a garantire il fabbisogno nutrizionale e la salvaguardia della salute, della biodiversità e dell’ambiente, costituisce una fonte primaria di biomassa da valorizzare sia per produrre bio-componenti, che per sostituire le tradizionali fonti di energia nel settore energetico, dei trasporti e del riscaldamento. Nel 2018 in Italia l’insieme delle attività connesse alla bioeconomia ha generato un fatturato pari a circa 345 miliardi di euro ed un’occupazione di oltre due milioni di persone (8.1%). Per quanto riguarda l’occupazione si è evidenziato un trend positivo con un aumento dell’1% delle persone impiegate. Il valore della produzione della bioeconomia nel 2018 si è incrementato di 7 miliardi rispetto al 2017, pari ad un +2,2%, passando dall’8.8% del 2008 all’attuale 10.2% grazie ai contributi positivi della maggioranza dei settori coinvolti, specialmente di quello agro-alimentare. Il sistema agro-alimentare italiano, infatti, si posiziona ai primi posti in Europa, con un peso sul totale europeo del 12% in termini di valore aggiunto e del 9% in termini di occupazione. </w:t>
      </w:r>
    </w:p>
    <w:p w14:paraId="098E8DB2" w14:textId="77777777" w:rsidR="00E167E2" w:rsidRPr="00E167E2" w:rsidRDefault="00E167E2" w:rsidP="006529E7">
      <w:pPr>
        <w:spacing w:after="0"/>
      </w:pPr>
      <w:r w:rsidRPr="00E167E2">
        <w:t>Nel dettaglio, in Italia il settore dell’agricoltura, della silvicoltura e della pesca si conferma al secondo posto per produzione (58 miliardi circa di €) e al primo posto, invece, per occupazione (912 mila unità) con un peso complessivo del 58.9% di cui il contributo maggiore è fornito dal settore alimentare e delle bevande (41.3%).</w:t>
      </w:r>
    </w:p>
    <w:p w14:paraId="3CDE9AF0" w14:textId="30EBD098" w:rsidR="00E167E2" w:rsidRPr="00E167E2" w:rsidRDefault="00E167E2" w:rsidP="006529E7">
      <w:pPr>
        <w:spacing w:after="0"/>
      </w:pPr>
      <w:r w:rsidRPr="00E167E2">
        <w:t>L’industria alimentare, delle bevande e del tabacco è di primaria importanza per il mercato della bioeconomia e, infatti, essa rappresenta il 41.3% del totale in termini di produzione, con un valore pari a 142 miliardi di euro. La sua rilevanza si osserva anche per il numero occupati (22.6%), pari a 464 mila. Il 2018 è stato un anno di ulteriore consolidamento per detto settore in quanto lo stesso si è incrementato, rispetto al 2017, del 2.9% per quanto concerne la produzione e dell’1.5% in termini occupazionali.</w:t>
      </w:r>
    </w:p>
    <w:p w14:paraId="42EAC8A5" w14:textId="77777777" w:rsidR="00E167E2" w:rsidRPr="00E167E2" w:rsidRDefault="00E167E2" w:rsidP="006529E7">
      <w:pPr>
        <w:spacing w:after="0"/>
      </w:pPr>
      <w:r w:rsidRPr="00E167E2">
        <w:t xml:space="preserve">La filiera agro-alimentare, inoltre, può fornire un contributo rilevante per la prevenzione degli sprechi e la valorizzazione degli scarti organici. Tuttavia, la chiusura del ciclo è strettamente connessa alla dotazione di impianti adeguati in grado di trattare e valorizzare i rifiuti e residui sotto forma di compost, di biocarburanti e di biomateriali. Il quantitativo di rifiuti organici in Italia è direttamente proporzionale alla diffusione della raccolta differenziata, ma ancora oggi persistono significativi differenziali territoriali. </w:t>
      </w:r>
    </w:p>
    <w:p w14:paraId="44204B84" w14:textId="77777777" w:rsidR="00E167E2" w:rsidRPr="00E167E2" w:rsidRDefault="00E167E2" w:rsidP="006529E7">
      <w:pPr>
        <w:spacing w:after="0"/>
      </w:pPr>
      <w:r w:rsidRPr="00E167E2">
        <w:t xml:space="preserve">In conclusione, dal confronto europeo, si evidenzia come l’Italia si posizioni al terzo posto in termini assoluti sia per valore della produzione, dopo Germania e Francia, che per quanto concerne il numero degli occupati, dopo Polonia e Germania. </w:t>
      </w:r>
    </w:p>
    <w:p w14:paraId="44A2C19F" w14:textId="1EC4D2DB" w:rsidR="00E0329A" w:rsidRPr="00E167E2" w:rsidRDefault="00E167E2" w:rsidP="006529E7">
      <w:pPr>
        <w:spacing w:after="0"/>
      </w:pPr>
      <w:r w:rsidRPr="00E167E2">
        <w:t>Nel settore agro-alimentare l’Italia, inoltre, è tra i leader europei con quasi 2 milioni di ettari di terreni destinati alle coltivazioni biologiche. Lo studio dei bilanci ha evidenziato che le imprese con certificazioni biologiche hanno registrato un incremento del fatturato pari al 46% tra il 2008 ed il 2018, quasi doppia rispetto al +25% delle imprese senza certificazioni. In particolare, l’analisi della filiera agro-alimentare mette in evidenza come il modello italiano, basato su realtà più piccole e ben radicate nei territori e nelle tradizioni locali, sia stato in grado di esprimere una forte attenzione all’innovazione coniugata ad una crescente sensibilità ambientale.</w:t>
      </w:r>
    </w:p>
    <w:p w14:paraId="174101F2" w14:textId="77777777" w:rsidR="00E167E2" w:rsidRPr="00E167E2" w:rsidRDefault="00E167E2" w:rsidP="006529E7">
      <w:pPr>
        <w:spacing w:after="0"/>
      </w:pPr>
      <w:r w:rsidRPr="00E167E2">
        <w:t>Nel Rapporto è presente anche il focus dedicato alle Start-up. In merito si rileva un incremento delle Start-up innovative attive nel campo della bioeconomia: 941 start-up censite, pari all’8,7% di quelle iscritte a fine febbraio 2020 al Registro Camerale, di cui il 50% è attivo nel settore della ricerca e dello sviluppo e il 21% in quello della filiera agro-alimentare</w:t>
      </w:r>
      <w:r w:rsidRPr="00E167E2">
        <w:rPr>
          <w:vertAlign w:val="superscript"/>
        </w:rPr>
        <w:footnoteReference w:id="26"/>
      </w:r>
      <w:r w:rsidRPr="00E167E2">
        <w:t xml:space="preserve">. </w:t>
      </w:r>
    </w:p>
    <w:p w14:paraId="33F47117" w14:textId="77777777" w:rsidR="00E167E2" w:rsidRPr="00E167E2" w:rsidRDefault="00E167E2" w:rsidP="006529E7">
      <w:pPr>
        <w:spacing w:after="0"/>
      </w:pPr>
      <w:r w:rsidRPr="00E167E2">
        <w:t>Un recente lavoro congiunto realizzato dalla Conferenza delle Regioni italiane</w:t>
      </w:r>
      <w:r w:rsidRPr="00E167E2">
        <w:rPr>
          <w:vertAlign w:val="superscript"/>
        </w:rPr>
        <w:footnoteReference w:id="27"/>
      </w:r>
      <w:r w:rsidRPr="00E167E2">
        <w:t xml:space="preserve">, rappresenta il posizionamento strategico delle Regioni rispetto alle possibili aree di sviluppo della bioeconomia, chiarendo il ruolo ed il contributo che le Regioni possono fornire alle prospettive di crescita del settore italiano della bioeconomia, all’interno del quadro di riferimento nazionale ed europeo. </w:t>
      </w:r>
    </w:p>
    <w:p w14:paraId="43A34078" w14:textId="77777777" w:rsidR="00E167E2" w:rsidRPr="00E167E2" w:rsidRDefault="00E167E2" w:rsidP="006529E7">
      <w:pPr>
        <w:spacing w:after="0"/>
      </w:pPr>
      <w:r w:rsidRPr="00E167E2">
        <w:t xml:space="preserve">Più nel dettaglio, il documento prodotto dalle Regioni delinea un quadro con chiare potenzialità legate ai settori dell’agroalimentare, della chimica verde e dei materiali </w:t>
      </w:r>
      <w:r w:rsidRPr="00E167E2">
        <w:rPr>
          <w:i/>
          <w:iCs/>
        </w:rPr>
        <w:t>bio-based</w:t>
      </w:r>
      <w:r w:rsidRPr="00E167E2">
        <w:t xml:space="preserve">. </w:t>
      </w:r>
    </w:p>
    <w:p w14:paraId="68ED0F83" w14:textId="77777777" w:rsidR="00E167E2" w:rsidRPr="00E167E2" w:rsidRDefault="00E167E2" w:rsidP="006529E7">
      <w:pPr>
        <w:spacing w:after="0"/>
      </w:pPr>
      <w:r w:rsidRPr="00E167E2">
        <w:t xml:space="preserve">Il comparto agroalimentare è quello strategicamente più presidiato dalle Regioni, a testimonianza del valore e dell’importanza del settore legato alla qualità ed alla forte tipicità dei prodotti. Rispetto all’industria </w:t>
      </w:r>
      <w:r w:rsidRPr="00E167E2">
        <w:rPr>
          <w:i/>
          <w:iCs/>
        </w:rPr>
        <w:t>bio-based e</w:t>
      </w:r>
      <w:r w:rsidRPr="00E167E2">
        <w:t xml:space="preserve"> in particolare della chimica verde, le potenzialità sono legate in grande parte alla valorizzazione di scarti delle filiere agroalimentari, con l’obiettivo di ridurre l’impatto ambientale, e allo sviluppo di colture dedicate in aree agricole marginali, che non competono con la produzione agroalimentare. </w:t>
      </w:r>
    </w:p>
    <w:p w14:paraId="6978FF36" w14:textId="04DE39FC" w:rsidR="00E167E2" w:rsidRDefault="00E167E2" w:rsidP="0058074E">
      <w:pPr>
        <w:spacing w:after="0"/>
      </w:pPr>
      <w:r w:rsidRPr="00E167E2">
        <w:t>La cartina seguente, elaborata nel documento delle Regioni, mostra il profilo del posizionamento delle Regioni rispetto ai settori rilevanti su cui costruire strategie di sviluppo legate alla bioeconomia.</w:t>
      </w:r>
    </w:p>
    <w:p w14:paraId="5C632B46" w14:textId="77777777" w:rsidR="00F834D5" w:rsidRPr="00E167E2" w:rsidRDefault="00F834D5" w:rsidP="006529E7">
      <w:pPr>
        <w:spacing w:after="0"/>
      </w:pPr>
    </w:p>
    <w:p w14:paraId="61E3A6A9" w14:textId="20989A3A" w:rsidR="00E167E2" w:rsidRPr="00E167E2" w:rsidRDefault="00E167E2" w:rsidP="006529E7">
      <w:pPr>
        <w:keepNext/>
        <w:tabs>
          <w:tab w:val="left" w:pos="993"/>
        </w:tabs>
        <w:spacing w:after="0" w:line="240" w:lineRule="auto"/>
        <w:rPr>
          <w:rFonts w:ascii="Calibri" w:eastAsia="Calibri" w:hAnsi="Calibri" w:cs="Cambria"/>
          <w:b/>
          <w:bCs/>
          <w:noProof/>
        </w:rPr>
      </w:pPr>
      <w:r w:rsidRPr="00E167E2">
        <w:rPr>
          <w:rFonts w:ascii="Calibri" w:eastAsia="Calibri" w:hAnsi="Calibri" w:cs="Cambria"/>
          <w:b/>
          <w:bCs/>
          <w:noProof/>
        </w:rPr>
        <w:t xml:space="preserve">Figura </w:t>
      </w:r>
      <w:r w:rsidR="00F12D53">
        <w:rPr>
          <w:rFonts w:ascii="Calibri" w:eastAsia="Calibri" w:hAnsi="Calibri" w:cs="Cambria"/>
          <w:b/>
          <w:bCs/>
          <w:noProof/>
        </w:rPr>
        <w:t>59</w:t>
      </w:r>
      <w:r w:rsidR="00F12D53" w:rsidRPr="00E167E2">
        <w:rPr>
          <w:rFonts w:ascii="Calibri" w:eastAsia="Calibri" w:hAnsi="Calibri" w:cs="Cambria"/>
          <w:b/>
          <w:bCs/>
          <w:noProof/>
        </w:rPr>
        <w:t xml:space="preserve"> </w:t>
      </w:r>
      <w:r w:rsidRPr="00E167E2">
        <w:rPr>
          <w:rFonts w:ascii="Calibri" w:eastAsia="Calibri" w:hAnsi="Calibri" w:cs="Cambria"/>
          <w:b/>
          <w:bCs/>
          <w:noProof/>
        </w:rPr>
        <w:t xml:space="preserve">Profilo del </w:t>
      </w:r>
      <w:r w:rsidRPr="00E167E2">
        <w:rPr>
          <w:rFonts w:ascii="Calibri" w:eastAsia="Calibri" w:hAnsi="Calibri" w:cs="Cambria"/>
          <w:b/>
          <w:bCs/>
        </w:rPr>
        <w:t>posizionamento delle Regioni rispetto ai settori rilevanti per la bioeconomia</w:t>
      </w:r>
    </w:p>
    <w:p w14:paraId="757D9EBF" w14:textId="77777777" w:rsidR="00E167E2" w:rsidRPr="00E167E2" w:rsidRDefault="00E167E2" w:rsidP="006529E7">
      <w:pPr>
        <w:spacing w:after="0"/>
      </w:pPr>
      <w:r w:rsidRPr="00E167E2">
        <w:rPr>
          <w:noProof/>
          <w:lang w:eastAsia="it-IT"/>
        </w:rPr>
        <w:drawing>
          <wp:inline distT="0" distB="0" distL="0" distR="0" wp14:anchorId="3481666F" wp14:editId="63438E95">
            <wp:extent cx="3786389" cy="3122263"/>
            <wp:effectExtent l="0" t="0" r="5080" b="2540"/>
            <wp:docPr id="623139824" name="Immagine 623139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803317" cy="3136222"/>
                    </a:xfrm>
                    <a:prstGeom prst="rect">
                      <a:avLst/>
                    </a:prstGeom>
                    <a:noFill/>
                    <a:ln>
                      <a:noFill/>
                    </a:ln>
                  </pic:spPr>
                </pic:pic>
              </a:graphicData>
            </a:graphic>
          </wp:inline>
        </w:drawing>
      </w:r>
    </w:p>
    <w:p w14:paraId="6F40012A" w14:textId="23BDD1E6" w:rsidR="00E167E2" w:rsidRDefault="00E167E2" w:rsidP="006529E7">
      <w:pPr>
        <w:spacing w:after="0" w:line="264" w:lineRule="auto"/>
        <w:rPr>
          <w:i/>
          <w:sz w:val="17"/>
          <w:szCs w:val="17"/>
          <w:lang w:eastAsia="it-IT"/>
        </w:rPr>
      </w:pPr>
      <w:r w:rsidRPr="006529E7">
        <w:rPr>
          <w:i/>
          <w:sz w:val="17"/>
          <w:szCs w:val="17"/>
          <w:lang w:eastAsia="it-IT"/>
        </w:rPr>
        <w:t>Fonte: Conferenza Stato e Regioni</w:t>
      </w:r>
    </w:p>
    <w:p w14:paraId="442A1C14" w14:textId="320A12D2" w:rsidR="00E0329A" w:rsidRDefault="00E0329A" w:rsidP="006529E7">
      <w:pPr>
        <w:spacing w:after="0" w:line="264" w:lineRule="auto"/>
        <w:rPr>
          <w:i/>
          <w:sz w:val="17"/>
          <w:szCs w:val="17"/>
          <w:lang w:eastAsia="it-IT"/>
        </w:rPr>
      </w:pPr>
    </w:p>
    <w:p w14:paraId="4780E113" w14:textId="77777777" w:rsidR="00CB3ED6" w:rsidRPr="006529E7" w:rsidRDefault="00CB3ED6" w:rsidP="006529E7">
      <w:pPr>
        <w:spacing w:after="0" w:line="264" w:lineRule="auto"/>
        <w:rPr>
          <w:i/>
          <w:sz w:val="17"/>
          <w:szCs w:val="17"/>
          <w:lang w:eastAsia="it-IT"/>
        </w:rPr>
      </w:pPr>
    </w:p>
    <w:p w14:paraId="0579AB29" w14:textId="77777777" w:rsidR="00E167E2" w:rsidRPr="00E167E2" w:rsidRDefault="00E167E2" w:rsidP="006529E7">
      <w:pPr>
        <w:spacing w:after="0"/>
      </w:pPr>
      <w:r w:rsidRPr="00E167E2">
        <w:t>Sono numerosi gli esempi virtuosi presenti nelle Regioni italiane che mettono in evidenza la centralità degli assets territoriali e delle materie prime autoctone nell’ottica dello sviluppo di catene del valore bioeconomiche che ne valorizzino tipicità e caratteristiche qualitative a servizio del territorio.</w:t>
      </w:r>
    </w:p>
    <w:p w14:paraId="27A803F6" w14:textId="61AE2B49" w:rsidR="00E167E2" w:rsidRPr="00E167E2" w:rsidRDefault="00E167E2" w:rsidP="006529E7">
      <w:pPr>
        <w:spacing w:after="0"/>
      </w:pPr>
      <w:r w:rsidRPr="00E167E2">
        <w:t>In quattro regioni (Piemonte, Lombardia, Umbria, Sardegna e Veneto) è concentrata la maggior parte degli investimenti, anche in virtù di siti industriali recuperati. Gli esempi che seguono rappresentano importanti iniziative localizzate si</w:t>
      </w:r>
      <w:r w:rsidR="00C366BF">
        <w:t>a</w:t>
      </w:r>
      <w:r w:rsidRPr="00E167E2">
        <w:t xml:space="preserve"> al Cento Nord che al Sud Italia. </w:t>
      </w:r>
    </w:p>
    <w:p w14:paraId="73ACB374" w14:textId="77777777" w:rsidR="00E167E2" w:rsidRPr="00E167E2" w:rsidRDefault="00E167E2" w:rsidP="006529E7">
      <w:pPr>
        <w:spacing w:after="0"/>
      </w:pPr>
      <w:r w:rsidRPr="00E167E2">
        <w:t xml:space="preserve">Nell’ambito della filiera agroalimentare e della chimica verde si annoverano diverse esperienze. In Campania ad esempio si trova l’impianto pilota della GFBiochemicals di Caserta sulla produzione di acido levulinico da Biomassa; in Sardegna è nata nel 2011 a Porto Torres, la joint-venture tra Novamont e Versalis per realizzare una bioraffineria che utilizza la coltivazione del cardo e gli scarti vegetali per produrre una gamma di prodotti chimici; in Lombardia, a Mantova, nella Stazione Sperimentale per l’Industria delle Conserve Alimentari Fratelli Chiesa si producono licopeni e biovernice dalla buccia di pomodoro; un ulteriore esempio è riferito alla produzione di bio-butandiolo in un sito chimico dismesso in Veneto direttamente dagli zuccheri e non da sostanze fossili, attraverso un processo a basso impatto con i prodotti intermedi totalmente riutilizzati. </w:t>
      </w:r>
    </w:p>
    <w:p w14:paraId="0E77487A" w14:textId="08469D89" w:rsidR="0058074E" w:rsidRPr="0017608F" w:rsidRDefault="00E167E2" w:rsidP="006529E7">
      <w:pPr>
        <w:spacing w:after="0"/>
      </w:pPr>
      <w:r w:rsidRPr="0017608F">
        <w:t xml:space="preserve">Nel dettaglio, a Porto Torres (Sardegna), al centro del golfo dell’Asinara, </w:t>
      </w:r>
      <w:r w:rsidRPr="0058074E">
        <w:t>la riconversione di un sito industriale dismesso è stata resa possibile con la joint venture, denominata Matrica, avviata nel 2011, tra Eni, Versalis e Novamont. La riconversione dello stabilimento petrolchimico di Eni per la realizzazione di una bioraffineria integrata, che è partita dall’utilizzo di materie prime agricole non alimentari, è dedicata alla produzione di diversi prodotti bio-based (biochemical, basi per biolubrificanti e bioadditivi per gomme), attraverso processi che, all’interno di una logica di rigenerazione territoriale e di valorizzazione delle infrastrutture, risultano innovativi e a basso impatto. Il progetto ha lo scopo di rafforzare la capacità competitiva e d’innovazione del territorio su più fronti: dal settore primario rappresentato dall’agricoltura e dall’allevamento, a quello secondario (mezzi e attrezzi agricoli, logistica, manifatturiero di trasformazione dei bio-prodotti), fino al terziario (collaborazioni con enti di ricerca, università, etc..). Matrica ha avviato una filiera agroindustriale integrata con gli attori dei territori al fine di valorizzare la biodiversità locale e dimostrare la sostenibilità tecnica, economica e ambientale di una bioraffineria integrata, altamente innovativa, in cui scarti vegetali e colture oleaginose coltivate in zone aride e/o marginali vengono impiegati per l’estrazione di oli vegetali da convertire, attraverso processi chimici, in biomonomeri ed esteri per ottenere bio-prodotti.</w:t>
      </w:r>
    </w:p>
    <w:p w14:paraId="03E92AD4" w14:textId="540E1D25" w:rsidR="0058074E" w:rsidRPr="0017608F" w:rsidRDefault="00E167E2" w:rsidP="006529E7">
      <w:pPr>
        <w:spacing w:after="0"/>
      </w:pPr>
      <w:r w:rsidRPr="0058074E">
        <w:t xml:space="preserve">In Campania, GreenSolResè un progetto, supportato dalla partnership pubblico - privata tra l’Unione Europea ed il Consorzio BioBasedIndustries, nato nel contesto di Horizon 2020, avente come obiettivo la produzione di solventi, resine e prodotti correlati con acido levulinico ricavato da scarti lignocellulosici e residui dalla coltura dei boschi o dall’agricoltura. </w:t>
      </w:r>
    </w:p>
    <w:p w14:paraId="1ECC953A" w14:textId="06DD5DF4" w:rsidR="0058074E" w:rsidRPr="0017608F" w:rsidRDefault="00E167E2" w:rsidP="006529E7">
      <w:pPr>
        <w:spacing w:after="0"/>
      </w:pPr>
      <w:r w:rsidRPr="0058074E">
        <w:t xml:space="preserve">GreenSolRes nasce per volontà di un consorzio guidato dalla società GFBiochemicals, il maggiore produttore a livello mondiale di acido levulinico e suoi derivati direttamente da biomassa. </w:t>
      </w:r>
    </w:p>
    <w:p w14:paraId="36D14112" w14:textId="56E1671B" w:rsidR="0058074E" w:rsidRDefault="00E167E2" w:rsidP="0058074E">
      <w:pPr>
        <w:spacing w:after="0"/>
      </w:pPr>
      <w:r w:rsidRPr="0058074E">
        <w:t>La società, fondata nel 2008 e con sede a Milano, è presente a livello internazionale (Olanda e USA) e possiede due stabilimenti produttivi a Caserta e nel Minnesota.</w:t>
      </w:r>
    </w:p>
    <w:p w14:paraId="43D26B6C" w14:textId="63D2C7EF" w:rsidR="0058074E" w:rsidRPr="0017608F" w:rsidRDefault="00E167E2" w:rsidP="006529E7">
      <w:pPr>
        <w:spacing w:after="0"/>
      </w:pPr>
      <w:r w:rsidRPr="0017608F">
        <w:t>GFBiochemicals ha sviluppato dal 2008 un metodo di lavorazione sostenibile ed a bassi costi di produzione</w:t>
      </w:r>
      <w:r w:rsidRPr="0058074E">
        <w:t xml:space="preserve"> in grado di generare la molecola di acido levulinico e di sostituire l’utilizzo di fonti fossili nei processi industriali.  </w:t>
      </w:r>
    </w:p>
    <w:p w14:paraId="2FE56C74" w14:textId="51913BCB" w:rsidR="0058074E" w:rsidRPr="0017608F" w:rsidRDefault="00E167E2" w:rsidP="006529E7">
      <w:pPr>
        <w:spacing w:after="0"/>
      </w:pPr>
      <w:r w:rsidRPr="0058074E">
        <w:t>Nel 2015, la società ha avviato a Caserta un impianto produttivo di acido levulinico, composto chimico intermedio originato direttamente da biomassa mediante fermentazione. Il processo si avvale di un’ampia gamma di materiali vegetali rinnovabili in ingresso (ad es. mais industriale, scarti di cellulosa, legno e suoi sottoprodotti) e genera anche acido formico e biochar, cd. carbonella, che vengono recuperati.</w:t>
      </w:r>
    </w:p>
    <w:p w14:paraId="506E32DE" w14:textId="6618A3C9" w:rsidR="0058074E" w:rsidRPr="0017608F" w:rsidRDefault="00E167E2" w:rsidP="006529E7">
      <w:r w:rsidRPr="0058074E">
        <w:t>L’acido levulinico è utilizzato per originare bioplastiche biodegradabili (ad es. acido succinico), plastificanti, biocarburanti, fertilizzanti e antiparassitari. L’impianto dalle iniziali 2 mila tonnellate annue ha avuto come obiettivo quello di raggiungere una capacità di 10 mila tonnellate annue nel 2017 ed è teso a pervenire fino a 50 mila tonnellate di produzione entro il 2019.</w:t>
      </w:r>
    </w:p>
    <w:p w14:paraId="6521DB20" w14:textId="77777777" w:rsidR="00E167E2" w:rsidRPr="0058074E" w:rsidRDefault="00E167E2" w:rsidP="006529E7">
      <w:pPr>
        <w:spacing w:after="0"/>
      </w:pPr>
      <w:r w:rsidRPr="0058074E">
        <w:t>Altri casi interessanti, presenti in numerose Regioni riguardano l’utilizzo dei residui dell’attività agricola come fonte di energia rinnovabile. L’agro-energia offre agli agricoltori la possibilità di integrare il reddito e spesso spinge alla cooperazione tra agricoltori allo scopo di aggregare le biomasse necessarie per gestire gli impianti di bio-energia. Il modello più diffuso è una rete di impianti di agro-energia di piccola e media dimensione per la produzione di biogas, che in molti casi utilizza rifiuti zootecnici integrati con materia solida derivante dalla coltivazione del mais</w:t>
      </w:r>
      <w:r w:rsidRPr="0017608F">
        <w:rPr>
          <w:vertAlign w:val="superscript"/>
        </w:rPr>
        <w:footnoteReference w:id="28"/>
      </w:r>
      <w:r w:rsidRPr="0017608F">
        <w:t>. Attualmente</w:t>
      </w:r>
      <w:r w:rsidRPr="0058074E">
        <w:t xml:space="preserve"> tale comparto, sta guardando con sempre più interesse anche alla produzione di biometano, mediante processi di purificazione del biogas prodotto, contribuendo agli obiettivi di produzione di energie rinnovabile per il settore dei trasporti. </w:t>
      </w:r>
    </w:p>
    <w:p w14:paraId="5EE03716" w14:textId="77777777" w:rsidR="00E167E2" w:rsidRPr="0058074E" w:rsidRDefault="00E167E2" w:rsidP="006529E7">
      <w:pPr>
        <w:spacing w:after="0"/>
      </w:pPr>
      <w:r w:rsidRPr="0058074E">
        <w:t>Anche in Puglia, la crescente attenzione ai concetti di recupero e riuso delle politiche regionali ha prodotto esperienze legate alle energie rinnovabili e alla bioeconomia. Per citare alcuni esempi, si evidenzia l’attività di recupero e valorizzazione delle potature di olivo presso l’impianto Fiusis di Calimera (LE) da 1 MWe alimentato esclusivamente con tali residui, raccolti localmente e, per quanto riguarda i residui di lavorazione dei frantoi, altra risorse molto abbondante in Puglia, il recente accordo di collaborazione siglato tra il Distretto Produttivo Pugliese delle Energie rinnovabili “La Nuova Energia” e l’Associazione dei Frantoiani di Puglia (AFP), che prevede la destinazione energetica dei sottoprodotti oleari. Le stesse risorse, sono poi oggetto di valorizzazione in bioraffineria, presso l’impianto realizzato da Foundry Alfe Chem a Casarano (LE) che utilizza i residui dell’olio di oliva prodotto localmente per sviluppare lubrificanti e ausiliari chimici vegetali, attività per cui è stata insignita nel 2014 del “Premio Migliori Pratiche” relative alla chimica verde nell’ambito di Bioenergy Italy.</w:t>
      </w:r>
    </w:p>
    <w:p w14:paraId="6246C9C5" w14:textId="51338853" w:rsidR="00E0329A" w:rsidRPr="00E167E2" w:rsidRDefault="00E167E2" w:rsidP="006529E7">
      <w:pPr>
        <w:spacing w:after="0"/>
      </w:pPr>
      <w:r w:rsidRPr="00E167E2">
        <w:t>Sempre in Puglia, Bioenutra è un’azienda innovativa fondata nel 2014 con sede a Ginosa, in provincia di Taranto, specializzata nell’estrazione naturale di polifenoli dalle acque di vegetazione olearie, principale prodotto di scarto della lavorazione delle olive. La Puglia è la più grande regione europea produttrice di olio extravergine di oliva, di conseguenza è anche la più grande regione europea produttrice di acque di vegetazione con un impatto sull’ambiente non trascurabile. Il team di lavoro dell’azienda è costituito da tecnici e manager specializzati nell’industria farmaceutica, cosmetica e nutraceutica con più di 20 anni di esperienza nello sviluppo, industrializzazione e produzione di ingredienti farmaceutici per il miglioramento della salute umana. Sono, inoltre, attive collaborazioni con partner pubblici (Università degli Studi di Bari, Università degli Studi di Pavia e Università degli Studi di Chieti) e privati (EISECO srl e Molecular Investigations srl). Il bacino del mediterraneo ha una grande risorsa, gli ulivi secolari, il cui frutto, principale componente della dieta mediterranea, apporta notevoli benefici alla salute dell'uomo. Tra tutte le cultivar dell'albero d'ulivo, la Coratina è una delle maggiormente apprezzate in quanto è ricca di polifenoli e, specialmente, di idrossitirosolo. La capacità di resistere a varie avversità (ad es. agenti patogeni) ha permesso alla Coratina di diffondersi in tutta la zona del nord barese in Puglia, sino ad arrivare sulla costa Jonica pugliese, in Basilicata e nell'alta Murgia. Tale caratteristica conferisce all'olivo Coratina un ruolo strategico nel settore dell'agricoltura biologica.</w:t>
      </w:r>
    </w:p>
    <w:p w14:paraId="64AD2E7A" w14:textId="0FF8755B" w:rsidR="00E0329A" w:rsidRPr="00E167E2" w:rsidRDefault="00E167E2" w:rsidP="006529E7">
      <w:pPr>
        <w:spacing w:after="0"/>
      </w:pPr>
      <w:r w:rsidRPr="00E167E2">
        <w:t>Bioenutravalorizza le coltivazioni autoctone di Coratina e recupera i composti fenolici presenti nelle acque di vegetazione al fine di realizzare nuovi prodotti. La valorizzazione di tale materiale di scarto, mediante l’utilizzo di opportune tecnologie di recupero, origina una gamma di composti organici ad alto valore aggiunto, rimuove l’impatto ambientale e riduce il fabbisogno di risorse naturali poiché incrementa il ciclo di vita del prodotto. Il principio attivo originato, MOMAST è importante per le potenziali applicazioni che offre, rivolte specialmente al settore dell’industria agro-alimentare:</w:t>
      </w:r>
    </w:p>
    <w:p w14:paraId="1F0F3106" w14:textId="77777777" w:rsidR="00E167E2" w:rsidRPr="00E167E2" w:rsidRDefault="00E167E2" w:rsidP="006529E7">
      <w:pPr>
        <w:spacing w:after="0"/>
      </w:pPr>
    </w:p>
    <w:p w14:paraId="24D876C4" w14:textId="77777777" w:rsidR="00E167E2" w:rsidRPr="00E167E2" w:rsidRDefault="00E167E2" w:rsidP="006529E7">
      <w:pPr>
        <w:spacing w:after="0"/>
      </w:pPr>
      <w:r w:rsidRPr="00E167E2">
        <w:t>•</w:t>
      </w:r>
      <w:r w:rsidRPr="00E167E2">
        <w:tab/>
        <w:t>industria zootecnica come integratore alimentare;</w:t>
      </w:r>
    </w:p>
    <w:p w14:paraId="1F5110E6" w14:textId="77777777" w:rsidR="00E167E2" w:rsidRPr="00E167E2" w:rsidRDefault="00E167E2" w:rsidP="006529E7">
      <w:pPr>
        <w:spacing w:after="0"/>
      </w:pPr>
      <w:r w:rsidRPr="00E167E2">
        <w:t>•</w:t>
      </w:r>
      <w:r w:rsidRPr="00E167E2">
        <w:tab/>
        <w:t>industria dell’EVOO per incrementare la concentrazione fenolica naturale del prodotto;</w:t>
      </w:r>
    </w:p>
    <w:p w14:paraId="04021D47" w14:textId="1C31E60D" w:rsidR="00E167E2" w:rsidRDefault="00E167E2" w:rsidP="00E0329A">
      <w:pPr>
        <w:spacing w:after="0"/>
      </w:pPr>
      <w:r w:rsidRPr="00E167E2">
        <w:t>•</w:t>
      </w:r>
      <w:r w:rsidRPr="00E167E2">
        <w:tab/>
        <w:t>industria alimentare come additivo naturale o per ottenere prodotti funzionali.</w:t>
      </w:r>
    </w:p>
    <w:p w14:paraId="41534B5A" w14:textId="77777777" w:rsidR="00E0329A" w:rsidRPr="00E167E2" w:rsidRDefault="00E0329A" w:rsidP="006529E7">
      <w:pPr>
        <w:spacing w:after="0"/>
      </w:pPr>
    </w:p>
    <w:p w14:paraId="680ED5ED" w14:textId="3654472A" w:rsidR="00E0329A" w:rsidRPr="00E167E2" w:rsidRDefault="00E167E2" w:rsidP="006529E7">
      <w:pPr>
        <w:spacing w:after="0"/>
      </w:pPr>
      <w:r w:rsidRPr="00E167E2">
        <w:t>Anche in Sicilia, l’impresa Orange Fiber ha impiegato gli scarti e sottoprodotti della lavorazione delle arance per sviluppare un nuovo tessuto sostenibile. Il pastazzo, residuo umido rimanente dalla produzione industriale del succo di agrumi, è un rifiuto ingombrante che, a causa dei suoi costi di smaltimento molto elevati, determina un impatto ingente per l’intera filiera agrumicola. Attualmente, si è cercato di far fronte a detta problematica utilizzandolo come fertilizzante in agricoltura, mangime per animali e additivo per alimentazione umana o compost. Orange Fiber ha sviluppato, a livello semi - industriale, tecniche di estrazione della cellulosa da agrumi per la produzione di filati e tessuti sostenibili. L’impresa, avente un impianto pilota a Caltagirone, trasforma il pastazzo in un tessuto di qualità e dall’alto contenuto d’innovazione tecnologica, senza competere con le materie dell’industria alimentare avvalendosi di sottoprodotti altrimenti destinati allo smaltimento. La casa di moda Salvatore Ferragamo è stata la prima a utilizzare in una delle sue collezioni il tessuto prodotto dall’impresa siciliana.</w:t>
      </w:r>
    </w:p>
    <w:p w14:paraId="40629630" w14:textId="77777777" w:rsidR="00E167E2" w:rsidRPr="00E167E2" w:rsidRDefault="00E167E2" w:rsidP="006529E7">
      <w:pPr>
        <w:spacing w:after="0"/>
      </w:pPr>
      <w:r w:rsidRPr="00E167E2">
        <w:t>In Toscana, nel 2012, il progetto “Biopower - Scenari di utilizzo integrato ed efficiente della biomassa all’interno del sistema energetico Toscano” è nato coordinato da ENEL Ingegneria e Ricerca S.p.A., co - finanziato dal Bando Unico Ricerca e Sviluppo regionale del programma operativo POR CReO FESR 2007 – 2013 (Programma operativo regionale Competitività regionale e occupazione del Fondo europeo di sviluppo regionale 2007 - 2013), con durata di 24 mesi. Biopower mira alla produzione di energia a partire da biomasse forestali ed agricole nel territorio attraverso lo sviluppo di due filiere in base alle dimensioni degli impianti. Nel progetto si utilizzano le biomasse potenzialmente coltivabili (</w:t>
      </w:r>
      <w:r w:rsidRPr="00C366BF">
        <w:rPr>
          <w:i/>
          <w:iCs/>
        </w:rPr>
        <w:t>energycrops</w:t>
      </w:r>
      <w:r w:rsidRPr="00E167E2">
        <w:t xml:space="preserve">) o ricavabili da potature di parchi, residui agricoli e alimentari presenti nel territorio. Tra le colture erbacee sono state considerate la canna comune, il miscanto, il panico e il sorgo da fibra, mentre per quelle legnose è stato considerato il pioppo gestito come ceduo da biomassa o silvicoltura a turno breve, cd. short </w:t>
      </w:r>
      <w:r w:rsidRPr="00C366BF">
        <w:rPr>
          <w:i/>
          <w:iCs/>
        </w:rPr>
        <w:t>rotationcoppice</w:t>
      </w:r>
      <w:r w:rsidRPr="00E167E2">
        <w:t>. Per gli impianti aventi piccole dimensioni si valuta la possibilità di originare una filiera costituita da una rete di cogenerazione, idonea all’installazione in aree rurali (aziende e cooperative agricole) e basata su tecnologie di gassificazione e di combustione, per la produzione combinata di calore ed energia elettrica. Invece, per quelli aventi grandi dimensioni viene valutato l’impatto ambientale e per l’economia del territorio determinato dalla riconversione a biomassa di una centrale termoelettrica convenzionale, nell’ottica di recupero dei siti marginali. Nel dettaglio, nell’ambito della realizzazione di una rete di impianti di cogenerazione, il progetto si è focalizzato su due tecnologie innovative: Externally-Fired Micro Gas Turbine, basata sul ciclo di Brayton con combustione esterna, e sulla gassificazione della biomassa, con trattamento a valle del gas di sintesi (syngas) e combustione in motore a gas.</w:t>
      </w:r>
    </w:p>
    <w:p w14:paraId="21288F6C" w14:textId="77777777" w:rsidR="00E167E2" w:rsidRPr="00E167E2" w:rsidRDefault="00E167E2" w:rsidP="006529E7">
      <w:pPr>
        <w:spacing w:after="0"/>
      </w:pPr>
      <w:r w:rsidRPr="00E167E2">
        <w:t>Nella prima tecnologia un flusso di aria viene compresso, scaldato dal calore ottenuto dalla combustione di biomasse ed espanso in una micro-turbina opportunamente progettata per garantire elevati livelli di performance. Il calore scaricato con i fumi viene recuperato per la produzione di calore per teleriscaldamento. Tale tecnologia è stata sperimentata su un impianto pilota di taglia 70 kW e situato presso l’area sperimentale Enel di Livorno. La biomassa in entrata, prodotta localmente, è rappresentata da quattro differenti tipologie: cippato di legno vergine, nocciolino di oliva, cippato di verde urbano e cippato di Arundodonax L. (canna comune). L’impianto è opportunamente dotato di strumentazione aggiuntiva per campionamenti sulla linea dei fumi e in camera di combustione e per il monitoraggio dettagliato dei parametri di processo.</w:t>
      </w:r>
    </w:p>
    <w:p w14:paraId="2C12EFDD" w14:textId="1816443F" w:rsidR="00E167E2" w:rsidRPr="00E167E2" w:rsidRDefault="00E167E2" w:rsidP="006529E7">
      <w:pPr>
        <w:spacing w:after="0"/>
      </w:pPr>
      <w:r w:rsidRPr="00E167E2">
        <w:t>La seconda tecnologia si basa su un processo termochimico che utilizza l’aria come agente gassificante e trasforma un combustibile solido in uno gassoso, definito syngas. Detta tecnologia garantisce una combustione più efficiente del gas, ridotte emissioni di inquinanti e, eventualmente, la possibilità di trasportare e convertire il gas (ad es. idrogeno). Di contro, il processo, rispetto alla combustione diretta, è più complesso e necessita di un carburante con umidità e pezzatura specifiche e la pulizia del gas da polveri e tar</w:t>
      </w:r>
      <w:r w:rsidRPr="00E167E2">
        <w:rPr>
          <w:vertAlign w:val="superscript"/>
        </w:rPr>
        <w:footnoteReference w:id="29"/>
      </w:r>
      <w:r w:rsidRPr="00E167E2">
        <w:t xml:space="preserve"> per evitare condense e arresti dell’impianto. Il Dipartimento di Ingegneria Civile e Industriale dell’Università di Pisa (DICI-UNIPI) ha supportato il Centro di Ricerca Interuniversitario sulle Biomasse da Energia (CRIBE) e la cooperativa Terra Energia Ambiente (TEA) nella sperimentazione di un impianto di gassificazione ubicato a Poggio Gagliardo (Pisa) ed avente in ingresso diverse tipologie di biomassa (ad es. residui agricoli, pellets, erbacee, etc.). La sperimentazione ha permesso a TEA di configurare l'impianto partendo da uno pilota (40 kW) in modo da risolvere alcune criticità, come la formazione di condense ed accumuli di materiale nelle tubazioni, e progettare lo scale - up a 100 e 200 kW, le performance e l’efficienza dell’impianto (ottimizzazione del reattore, linea di pulizia del syngas, recuperi termici). </w:t>
      </w:r>
    </w:p>
    <w:p w14:paraId="6D88ABA7" w14:textId="2944F68F" w:rsidR="00E167E2" w:rsidRPr="00E167E2" w:rsidRDefault="00E167E2" w:rsidP="006529E7">
      <w:pPr>
        <w:spacing w:after="0"/>
      </w:pPr>
      <w:r w:rsidRPr="00E167E2">
        <w:t>Per gli impianti aventi grandi dimensioni, il progetto prevede la riconversione della centrale termoelettrica tradizionale di Piombino a ciclo Rankine, alimentata a olio combustibile ed avente la camera di combustione composta da 30 bruciatori posti su quattro file, da 14 bruciatori sul fronte (quattro file, due con quattro bruciatori e due con tre) e, infine, da 16 sul retro (quattro file di quattro bruciatori ognuna). Per alimentare totalmente o parzialmente con materiale rinnovabile le centrali termoelettriche tradizionali occorre modificare la camera di combustione in quanto la biomassa necessita di un tempo di residenza maggiore per il completamento della combustione. I due combustibili presentano differente potere calorifico e diversa stechiometria. Inoltre, le camere di combustione ad olio presentano piccole dimensioni e per aumentare il tempo di residenza in camera di combustione occorre ridurre la potenza termica di circa 1/3. Per produrre la potenza richiesta, quindi, sono necessarie circa 90 tonnellate/h di biomassa. La modifica del combustibile impone anche la sostituzione della tipologia dei bruciatori passando da quelli adoperati per la combustione di olio a 12 moderni bruciatori triflusso di tipo TEA-C a bassa produzione di ossidi di azoto (NO</w:t>
      </w:r>
      <w:r w:rsidRPr="00E167E2">
        <w:rPr>
          <w:vertAlign w:val="subscript"/>
        </w:rPr>
        <w:t>x</w:t>
      </w:r>
      <w:r w:rsidRPr="00E167E2">
        <w:t>).</w:t>
      </w:r>
    </w:p>
    <w:p w14:paraId="2F2E129D" w14:textId="77777777" w:rsidR="00E167E2" w:rsidRPr="00E167E2" w:rsidRDefault="00E167E2" w:rsidP="006529E7">
      <w:pPr>
        <w:spacing w:after="0"/>
      </w:pPr>
      <w:r w:rsidRPr="00E167E2">
        <w:t>In Piemonte, l’azienda Rice House, nata nel 2016 e con sede in provincia di Biella, è una realtà imprenditoriale che si focalizza sul tema della valorizzazione dei sottoprodotti delle lavorazioni primarie e si pone come obiettivo prioritario la commercializzazione di nuovi materiali naturali a basso impatto ambientale, come ad esempio la paglia, la lolla, l’argilla e finiture in lolla-calce, al fine di attuare un cambio di paradigma nel settore delle costruzioni. Attualmente, infatti, la maggior parte dei materiali utilizzati da tale settore determina un notevole impatto ambientale in termini di emissione di anidride carbonica, utilizzo di risorse, consumi energetici e gestione dei rifiuti.</w:t>
      </w:r>
    </w:p>
    <w:p w14:paraId="158CEF13" w14:textId="77777777" w:rsidR="00E167E2" w:rsidRPr="00E167E2" w:rsidRDefault="00E167E2" w:rsidP="006529E7">
      <w:pPr>
        <w:spacing w:after="0"/>
      </w:pPr>
      <w:r w:rsidRPr="00E167E2">
        <w:t>La strategia attuata da Rice House permette di trasformare i sottoprodotti dell’agricoltura in risorse in grado di attivare un processo virtuoso dal punto di vista sociale, economico, ambientale ed agricolo. I prodotti secondari dell’agricoltura anziché essere considerati come rifiuto o scarto di produzione diventano parte integrante di un processo produttivo virtuoso e circolare che salvaguarda le produzioni primarie e le risorse ambientali e tutela gli interessi ed i profitti delle diverse realtà coinvolte. La valorizzazione dei prodotti secondari della coltivazione del riso si configura come un veicolo di innovazione avente un elevato grado di sostenibilità e un’ampia potenzialità di sviluppo.</w:t>
      </w:r>
    </w:p>
    <w:p w14:paraId="5ABC5DCE" w14:textId="20C1A8B3" w:rsidR="00E167E2" w:rsidRPr="00E167E2" w:rsidRDefault="00E167E2" w:rsidP="006529E7">
      <w:pPr>
        <w:spacing w:after="0"/>
      </w:pPr>
      <w:r w:rsidRPr="00E167E2">
        <w:t>Nel dettaglio, Rice House ha sviluppato una linea di prodotti per l’edilizia derivanti dal riciclo di scarti di lavorazioni agricole, come la paglia di riso. Il riso rappresenta il nutrimento principale per oltre la metà della popolazione mondiale ed è il fulcro intorno al quale ruotano relazioni fra loro interdipendenti come l’agricoltura, la sicurezza alimentare, la nutrizione, l’agrobiodiversità, l’ambiente, la gestione delle acque e del terreno, la cultura, l’economia e il lavoro. In Italia è presente la metà della superficie risicola europea e questo fa del nostro paese il primo produttore di riso di tutto il continente. La paglia rappresenta lo scarto della coltivazione del riso</w:t>
      </w:r>
      <w:r w:rsidR="0058074E">
        <w:t xml:space="preserve"> </w:t>
      </w:r>
      <w:r w:rsidRPr="00E167E2">
        <w:t>maggiormente prodotto ed è un materiale naturale, organico, biodegradabile, annualmente rinnovabile, anallergico e maneggiabile con facilità. E’, inoltre, un ottimo isolante acustico e un materiale CO</w:t>
      </w:r>
      <w:r w:rsidRPr="00E167E2">
        <w:rPr>
          <w:vertAlign w:val="subscript"/>
        </w:rPr>
        <w:t>2</w:t>
      </w:r>
      <w:r w:rsidRPr="00E167E2">
        <w:t xml:space="preserve"> riduttore. L’alto contenuto di silicio della paglia inibisce completamente la marcescenza favorendola traspirabilità dell’edificio. Tale traspirabilità sarà garantita solamente se verranno adoperatele buone tecniche costruttive, come ad esempio il tenore di umidità della paglia inferiore al 15%.</w:t>
      </w:r>
    </w:p>
    <w:p w14:paraId="076780A1" w14:textId="77777777" w:rsidR="00E167E2" w:rsidRPr="00E167E2" w:rsidRDefault="00E167E2" w:rsidP="006529E7">
      <w:pPr>
        <w:spacing w:after="0"/>
      </w:pPr>
      <w:r w:rsidRPr="00E167E2">
        <w:t xml:space="preserve">Le elevate prestazioni energetiche della paglia consentono all’edificio realizzato con tale materiale di essere classificato come “passivo” in quanto i costi di gestione per il raffrescamento e il riscaldamento sono notevolmente ridotti. </w:t>
      </w:r>
    </w:p>
    <w:p w14:paraId="28BE5D55" w14:textId="4071A6A1" w:rsidR="00E167E2" w:rsidRPr="00E167E2" w:rsidRDefault="00E167E2" w:rsidP="006529E7">
      <w:pPr>
        <w:spacing w:after="0"/>
      </w:pPr>
      <w:r w:rsidRPr="00E167E2">
        <w:t>Per quanto sopra evidenziato, la paglia è il materiale ideale per una nuova idea di costruire che esprima e traduca concretamente principi di sostenibilità e di risparmio energetico.</w:t>
      </w:r>
      <w:r w:rsidR="0058074E">
        <w:t xml:space="preserve"> </w:t>
      </w:r>
      <w:r w:rsidRPr="00E167E2">
        <w:t>Tutto ciò permette, anche, di risolvere in maniera virtuosa il problema ambientale direttamente connesso alle pratiche di combustione dei residui in campo e al conseguente peggioramento della qualità dell’aria in termini di emissioni di biossido di azoto e di polveri sottili.</w:t>
      </w:r>
    </w:p>
    <w:p w14:paraId="2A0F4C3D" w14:textId="5A3AF950" w:rsidR="00E167E2" w:rsidRPr="00E167E2" w:rsidRDefault="00E167E2" w:rsidP="006529E7">
      <w:pPr>
        <w:spacing w:after="0"/>
      </w:pPr>
      <w:r w:rsidRPr="00E167E2">
        <w:t xml:space="preserve">Infine, lo scopo ultimo di Rice House è quello di realizzare un modello di filiera in grado di coinvolgere tutti gli attori e di produrre un effetto interessante in termini di incremento e valorizzazione occupazionale nei territori destinati prevalentemente alla produzione del riso. </w:t>
      </w:r>
      <w:r w:rsidR="0058074E">
        <w:t xml:space="preserve">È </w:t>
      </w:r>
      <w:r w:rsidRPr="00E167E2">
        <w:t>altresì necessario attivare un sistema collettivo di coordinamento che avrebbe la funzione di salvaguardare le produzioni primarie, di certificare la filiera ed i prodotti generati dall’impiego degli scarti e, infine, di valorizzare nuovi materiali disponibili per il settore delle costruzioni.</w:t>
      </w:r>
    </w:p>
    <w:p w14:paraId="27EC8924" w14:textId="77777777" w:rsidR="00E167E2" w:rsidRPr="00E167E2" w:rsidRDefault="00E167E2" w:rsidP="006529E7">
      <w:pPr>
        <w:spacing w:after="0"/>
      </w:pPr>
      <w:r w:rsidRPr="00E167E2">
        <w:t xml:space="preserve">Elementi comuni da trarre da tali esperienze riguardano: la sostenibilità tecnologica, economica e ambientale su scala industriale; la valorizzazione di sottoprodotti per prodotti alimentari, prodotti chimici a valore aggiunto e energia; la valorizzazione di terreni marginali attualmente non sfruttati; la rivitalizzazione dell'economia locale attraverso processi di riconversione di un sito non più competitivo, di creazione di posti di lavoro qualificati, di sviluppo delle attività imprenditoriali; di integrazione di diversi settori: settore primario (colture locali che riforniscono la bioraffineria); settore secondario (veicoli e attrezzature agricoli, logistica, trasformazione di prodotti a base biologica); settore terziario (partenariati con agricoltori; università, scuole, istituti di ricerca e istituzioni locali; la cooperazione con gli agricoltori locali; nuove potenziali fonti di reddito. </w:t>
      </w:r>
    </w:p>
    <w:p w14:paraId="385600C5" w14:textId="77777777" w:rsidR="00E167E2" w:rsidRPr="00E167E2" w:rsidRDefault="00E167E2" w:rsidP="006529E7">
      <w:pPr>
        <w:spacing w:after="0"/>
      </w:pPr>
      <w:r w:rsidRPr="00E167E2">
        <w:t>In conclusione, la sfida principale della bioeconomia riguarderà la riconnessione del tessuto economico con quello sociale ed ecologico, specialmente nel contesto delle crescenti povertà e disuguaglianza, e l’analisi degli scenari futuri basati sulle proiezioni degli attuali trend di crescita della popolazione e dei relativi consumi. Il tessuto sociale non è separato dal mondo industriale: agricoltura, industria, ambiente, istituzioni, scuola, mondo del consumo e del lavoro devono collaborare per un progetto comune di sostenibilità. La bioeconomia potrà svilupparsi a livello globale se verrà considerata la dimensione territoriale in quanto la sostenibilità non può essere intesa universalmente nello stesso modo, ma deve essere declinata in relazione alla specificità dei territori ed alle realtà economiche locali. Per esempio, i progetti di filiera locale, utilizzando i territori come laboratori in cui coinvolgere tutti gli interlocutori, permettono di trasformare i consumatori in attori consapevoli degli impatti negativi derivanti dalle loro abitudini consolidate, specialmente in un contesto di crescita e consumo ad alta densità di risorse e di emissioni. L’educazione, la formazione e la comunicazione sono elementi prioritari per la crescita della bioeconomia in quanto rappresentano la base della transizione verso stili di vita sostenibili e stimolano la competitività, il trasferimento delle conoscenze e l'innovazione dalla scienza all'industria.</w:t>
      </w:r>
    </w:p>
    <w:p w14:paraId="56686579" w14:textId="77777777" w:rsidR="00E167E2" w:rsidRPr="00E167E2" w:rsidRDefault="00E167E2" w:rsidP="006529E7">
      <w:pPr>
        <w:spacing w:after="0"/>
      </w:pPr>
      <w:r w:rsidRPr="00E167E2">
        <w:t>Un’altra sfida è rappresentata dall’assenza di criteri accettati a livello globale e di strumenti in grado di monitorare e misurare il raggiungimento degli obiettivi di sviluppo sostenibile dell’Agenda ONU 2030 attraverso le attività della bioeconomia.</w:t>
      </w:r>
    </w:p>
    <w:p w14:paraId="7E09BFF9" w14:textId="77777777" w:rsidR="00E167E2" w:rsidRPr="00E167E2" w:rsidRDefault="00E167E2" w:rsidP="006529E7">
      <w:pPr>
        <w:spacing w:after="0"/>
      </w:pPr>
      <w:r w:rsidRPr="00E167E2">
        <w:t>Il settore agricolo dovrà contrastare le problematiche inerenti all’assenza di innovazione tecnologica; alla non organizzazione delle catene del valore a fronte di un panorama internazionale altamente competitivo; alla volatilità dei prezzi ed alla concorrenza crescente a livello mondiale; all’inquinamento delle matrici ambientali; all’esaurimento della sostanza organica nel suolo ed alla mancanza di una comunicazione efficace in grado di attrarre le nuove generazioni al settore agro - alimentare.</w:t>
      </w:r>
    </w:p>
    <w:p w14:paraId="5716BEAC" w14:textId="77777777" w:rsidR="00E167E2" w:rsidRPr="00E167E2" w:rsidRDefault="00E167E2" w:rsidP="006529E7">
      <w:pPr>
        <w:spacing w:after="0"/>
      </w:pPr>
      <w:r w:rsidRPr="00E167E2">
        <w:t>Il settore forestale è caratterizzato dall’abbandono del patrimonio boschivo con la conseguente perdita di biodiversità; dalla degradazione degli ecosistemi a causa dei cambiamenti climatici; dall’assenza di adeguate strategie di gestione, di miglioramento genetico e di valorizzazione della produzione forestale autoctona; dalla mancanza di adeguata formazione dei responsabili della gestione forestale sulle nuove opportunità di business e management per le filiere produttive locali.</w:t>
      </w:r>
    </w:p>
    <w:p w14:paraId="1E9DB935" w14:textId="77777777" w:rsidR="00E167E2" w:rsidRPr="00E167E2" w:rsidRDefault="00E167E2" w:rsidP="006529E7">
      <w:pPr>
        <w:spacing w:after="0"/>
      </w:pPr>
      <w:r w:rsidRPr="00E167E2">
        <w:t>L’industria alimentare, invece, è contraddistinta dalla frammentazione della filiera produttiva; dalla limitata connessione con il settore della produzione primaria; dalla forte contraffazione ed imitazione dei prodotti; dal ristretto sfruttamento dei sottoprodotti e dei residui.</w:t>
      </w:r>
    </w:p>
    <w:p w14:paraId="23D6EF3C" w14:textId="67DAC8D4" w:rsidR="00E167E2" w:rsidRPr="00E167E2" w:rsidRDefault="00E167E2" w:rsidP="006529E7">
      <w:pPr>
        <w:spacing w:after="0"/>
      </w:pPr>
      <w:r w:rsidRPr="00E167E2">
        <w:t>Per l’industria bio-based si evidenzia l’esigenza di investimenti ingenti per la ricerca e la costruzione di impianti industriali e di infrastrutture per la bioeconomia e la necessità di stabilire le caratteristiche che la materia deve possedere per essere accettata dall’industria. Infine, si sottolinea che il mercato dei prodotti nazionali a base biologica è limitato, anche, a causa dei loro costi più elevati rispetto ai prodotti tradizionali e/o derivanti dalle risorse fossili.</w:t>
      </w:r>
    </w:p>
    <w:p w14:paraId="07A4A77E" w14:textId="77777777" w:rsidR="00E167E2" w:rsidRPr="00E167E2" w:rsidRDefault="00E167E2" w:rsidP="006529E7">
      <w:pPr>
        <w:spacing w:after="0"/>
      </w:pPr>
      <w:r w:rsidRPr="00E167E2">
        <w:t>A riguardo, si evidenzia che le principali misure in grado di avviare la transizione dei settori sopra menzionati siano prioritariamente rivolte ai seguenti interventi:</w:t>
      </w:r>
    </w:p>
    <w:p w14:paraId="52BA4651" w14:textId="77777777" w:rsidR="00E167E2" w:rsidRPr="00E167E2" w:rsidRDefault="00E167E2" w:rsidP="009A0AF8">
      <w:pPr>
        <w:numPr>
          <w:ilvl w:val="0"/>
          <w:numId w:val="37"/>
        </w:numPr>
        <w:spacing w:after="0" w:line="259" w:lineRule="auto"/>
        <w:contextualSpacing/>
      </w:pPr>
      <w:r w:rsidRPr="00E167E2">
        <w:t>favorire lo sviluppo e l’impiego delle energie rinnovabili, garantendo l’uso sostenibile del territorio, delle materie prime e dei sottoprodotti secondo un principio a cascata, l’innovazione dei processi di conversione, l’uso razionale degli scarti finali e l’efficientamento delle filiere produttive, anche attraverso l’innovazione logistica e organizzativa;</w:t>
      </w:r>
    </w:p>
    <w:p w14:paraId="4F287E72" w14:textId="77777777" w:rsidR="00E167E2" w:rsidRPr="00E167E2" w:rsidRDefault="00E167E2" w:rsidP="009A0AF8">
      <w:pPr>
        <w:numPr>
          <w:ilvl w:val="0"/>
          <w:numId w:val="37"/>
        </w:numPr>
        <w:spacing w:after="0" w:line="259" w:lineRule="auto"/>
        <w:contextualSpacing/>
      </w:pPr>
      <w:r w:rsidRPr="00E167E2">
        <w:t>incrementare le conoscenze sulle esternalità positive derivanti dalle biomasse agricole e forestali. Tali biomasse svolgono un ruolo fondamentale in termini di capacità di mitigazione del settore medesimo e soprattutto di de-carbonizzazione dei settori energetici (elettrico, termico e dei trasporti);</w:t>
      </w:r>
    </w:p>
    <w:p w14:paraId="5F87C044" w14:textId="77777777" w:rsidR="00E167E2" w:rsidRPr="00E167E2" w:rsidRDefault="00E167E2" w:rsidP="009A0AF8">
      <w:pPr>
        <w:numPr>
          <w:ilvl w:val="0"/>
          <w:numId w:val="37"/>
        </w:numPr>
        <w:spacing w:after="0" w:line="259" w:lineRule="auto"/>
        <w:contextualSpacing/>
      </w:pPr>
      <w:r w:rsidRPr="00E167E2">
        <w:t xml:space="preserve">garantire l’uso efficiente di risorse attraverso la diffusione di metodi di produzione moderni basati sulle nuove tecnologie del </w:t>
      </w:r>
      <w:r w:rsidRPr="00C366BF">
        <w:rPr>
          <w:i/>
          <w:iCs/>
        </w:rPr>
        <w:t>precision farming</w:t>
      </w:r>
      <w:r w:rsidRPr="00E167E2">
        <w:t xml:space="preserve"> e sull’efficace ricorso a sistemi di supporto alle decisioni, sull’ammodernamento delle infrastrutture e delle tecniche irrigue. L’uso efficiente e razionale delle risorse naturali  rappresenta non solo un elemento indispensabile per garantire la sostenibilità ambientale dei processi di sviluppo, ma deve rappresentare, nel contempo, anche un potenziale fattore di nuova competitività da cogliere dalle imprese agro-forestali e agro-alimentari, in chiave di innovazione tecnologica, di valorizzazione e innovazione di prodotto, di creazione di nuove catene del valore all’interno di nuovi percorsi di bioeconomia ed economia circolare;</w:t>
      </w:r>
    </w:p>
    <w:p w14:paraId="75E7DD45" w14:textId="77777777" w:rsidR="00E167E2" w:rsidRPr="00E167E2" w:rsidRDefault="00E167E2" w:rsidP="009A0AF8">
      <w:pPr>
        <w:numPr>
          <w:ilvl w:val="0"/>
          <w:numId w:val="37"/>
        </w:numPr>
        <w:spacing w:after="0" w:line="259" w:lineRule="auto"/>
        <w:contextualSpacing/>
      </w:pPr>
      <w:r w:rsidRPr="00E167E2">
        <w:t>il miglioramento delle filiere e delle catene di valore esistenti e lo sviluppo di nuove realtà;</w:t>
      </w:r>
    </w:p>
    <w:p w14:paraId="5B20A7D6" w14:textId="77777777" w:rsidR="00E167E2" w:rsidRPr="00E167E2" w:rsidRDefault="00E167E2" w:rsidP="009A0AF8">
      <w:pPr>
        <w:numPr>
          <w:ilvl w:val="0"/>
          <w:numId w:val="37"/>
        </w:numPr>
        <w:spacing w:after="0" w:line="259" w:lineRule="auto"/>
        <w:contextualSpacing/>
        <w:rPr>
          <w:rFonts w:cstheme="minorHAnsi"/>
        </w:rPr>
      </w:pPr>
      <w:r w:rsidRPr="00E167E2">
        <w:t xml:space="preserve">la modifica di pratiche e sistemi di gestione del territorio per garantire che i settori agricoli e forestali tutelino i suoli e la capacità produttiva a fronte degli impatti dei cambiamenti climatici. Ad es. occorre ridurre i fenomeni di erosione e degrado connessi a un cattivo uso della risorsa suolo attraverso la diffusione di pratiche agronomiche conservative e all’efficientamento del sistema di riuso della sostanza organica agricola (deiezioni zootecniche, digestato da fermentazione anaerobica, sottoprodotti e scarti). È altresì importante esaminare il fabbisogno culturale al fine di evitare il surplus di nutrienti, specialmente per l’azoto, e di soddisfare le esigenze nutrizionali delle colture. </w:t>
      </w:r>
      <w:r w:rsidRPr="00E167E2">
        <w:rPr>
          <w:rFonts w:cstheme="minorHAnsi"/>
        </w:rPr>
        <w:t>Occorre, quindi, analizzare quantitativamente per ciascuna matrice organica (ad es. digestato, fanghi di depurazione delle acque reflue, effluenti, compost, ecc) la capacità di arricchire e di migliorare la conservazione del suolo;</w:t>
      </w:r>
    </w:p>
    <w:p w14:paraId="0ED39BAE" w14:textId="77777777" w:rsidR="00E167E2" w:rsidRPr="00E167E2" w:rsidRDefault="00E167E2" w:rsidP="009A0AF8">
      <w:pPr>
        <w:numPr>
          <w:ilvl w:val="0"/>
          <w:numId w:val="37"/>
        </w:numPr>
        <w:spacing w:after="0" w:line="259" w:lineRule="auto"/>
        <w:contextualSpacing/>
      </w:pPr>
      <w:r w:rsidRPr="00E167E2">
        <w:t>la riduzione della pressione esercitata sulle risorse naturali al fine di garantire la loro disponibilità per le future generazioni;</w:t>
      </w:r>
    </w:p>
    <w:p w14:paraId="67081B01" w14:textId="77777777" w:rsidR="00E167E2" w:rsidRPr="00E167E2" w:rsidRDefault="00E167E2" w:rsidP="009A0AF8">
      <w:pPr>
        <w:numPr>
          <w:ilvl w:val="0"/>
          <w:numId w:val="37"/>
        </w:numPr>
        <w:spacing w:after="0" w:line="259" w:lineRule="auto"/>
        <w:contextualSpacing/>
      </w:pPr>
      <w:r w:rsidRPr="00E167E2">
        <w:t>la disponibilità di beni pubblici ambientali come risorse per i servizi della bioeconomia (ad es. la biodiversità ed i paesaggi ad elevato valore naturalistico);</w:t>
      </w:r>
    </w:p>
    <w:p w14:paraId="3D00E96D" w14:textId="4F575F21" w:rsidR="00E167E2" w:rsidRPr="00E167E2" w:rsidRDefault="00E167E2" w:rsidP="009A0AF8">
      <w:pPr>
        <w:numPr>
          <w:ilvl w:val="0"/>
          <w:numId w:val="37"/>
        </w:numPr>
        <w:spacing w:after="0" w:line="259" w:lineRule="auto"/>
        <w:contextualSpacing/>
      </w:pPr>
      <w:r w:rsidRPr="00E167E2">
        <w:t>l'aggiunta di valore ai prodotti esistenti e la creazione di nuovi bio</w:t>
      </w:r>
      <w:r w:rsidR="00C366BF">
        <w:t>-</w:t>
      </w:r>
      <w:r w:rsidRPr="00E167E2">
        <w:t>prodotti circolari;</w:t>
      </w:r>
    </w:p>
    <w:p w14:paraId="62735CF8" w14:textId="77A0DCAF" w:rsidR="00E167E2" w:rsidRDefault="00E167E2" w:rsidP="009A0AF8">
      <w:pPr>
        <w:numPr>
          <w:ilvl w:val="0"/>
          <w:numId w:val="37"/>
        </w:numPr>
        <w:spacing w:after="0" w:line="259" w:lineRule="auto"/>
        <w:contextualSpacing/>
      </w:pPr>
      <w:r w:rsidRPr="00E167E2">
        <w:t>lo sviluppo di competenze, conoscenze e capacità acquisite nei gruppi di lavoro operativi e con la formazione aziendale o scambi interaziendali di breve durata. La consulenza aziendale svolge un ruolo cruciale di collegamento tra ricercatori e gestori del territorio.</w:t>
      </w:r>
    </w:p>
    <w:p w14:paraId="6C4C0C91" w14:textId="77777777" w:rsidR="00CB3ED6" w:rsidRDefault="00CB3ED6" w:rsidP="006529E7">
      <w:pPr>
        <w:spacing w:after="0"/>
      </w:pPr>
    </w:p>
    <w:p w14:paraId="034570D0" w14:textId="42205E11" w:rsidR="00CD7F26" w:rsidRPr="00CD7F26" w:rsidRDefault="00CD7F26" w:rsidP="00CD7F26">
      <w:pPr>
        <w:rPr>
          <w:rFonts w:asciiTheme="majorHAnsi" w:eastAsiaTheme="majorEastAsia" w:hAnsiTheme="majorHAnsi" w:cstheme="majorBidi"/>
          <w:color w:val="365F91" w:themeColor="accent1" w:themeShade="BF"/>
          <w:sz w:val="32"/>
          <w:szCs w:val="32"/>
        </w:rPr>
      </w:pPr>
      <w:r w:rsidRPr="00CD7F26">
        <w:rPr>
          <w:rFonts w:asciiTheme="majorHAnsi" w:eastAsiaTheme="majorEastAsia" w:hAnsiTheme="majorHAnsi" w:cstheme="majorBidi"/>
          <w:color w:val="365F91" w:themeColor="accent1" w:themeShade="BF"/>
          <w:sz w:val="32"/>
          <w:szCs w:val="32"/>
        </w:rPr>
        <w:t>Approfondimento: Forestazione</w:t>
      </w:r>
      <w:r>
        <w:rPr>
          <w:rFonts w:asciiTheme="majorHAnsi" w:eastAsiaTheme="majorEastAsia" w:hAnsiTheme="majorHAnsi" w:cstheme="majorBidi"/>
          <w:color w:val="365F91" w:themeColor="accent1" w:themeShade="BF"/>
          <w:sz w:val="32"/>
          <w:szCs w:val="32"/>
        </w:rPr>
        <w:t xml:space="preserve"> sostenibile</w:t>
      </w:r>
    </w:p>
    <w:p w14:paraId="2BEFC4FC" w14:textId="0833BEBF" w:rsidR="00CD7F26" w:rsidRPr="00CD7F26" w:rsidRDefault="00CD7F26" w:rsidP="006529E7">
      <w:pPr>
        <w:spacing w:after="0"/>
      </w:pPr>
      <w:r w:rsidRPr="00CD7F26">
        <w:t>L’inventario forestale nazionale delle foreste e dei serbatori di carbonio (INFC) rappresenta la principale fonte di informazioni, a livello nazionale, relativa alla consistenza e alle caratteristiche delle foreste del Paese. Secondo i risultati provvisori del terzo inventario forestale nazionale INFC2015, la superficie forestale complessiva in Italia è pari a 10.982.013 ha, ed è costituita da circa 9 milioni di ha di foreste e da quasi 2 milioni di ha di altre terre boscate, in prevalenza arbusteti, boscaglie e macchia. Complessivamente, le aree forestali coprono oltre il 35% del territorio nazionale e in alcune Regioni rappresentano la forma di copertura più importante, occupando circa il 50% o più della superficie regionale, come accade in Trentino-Alto Adige, Liguria, Toscana, Umbria e Sardegna. Le Regioni con il tasso di superficie forestale più basso sono la Puglia e la Sicilia. La superficie forestale è aumentata costantemente nell’ultimo secolo, grazie alla colonizzazione spontanea di aree marginali; recentemente si osserva un rallentamento dell’espansione del bosco, dovuto probabilmente al diminuire della disponibilità di aree idonee. Le formazioni di origine artificiale e in particolare gli impianti di arboricoltura rappresentano una piccola parte della superficie forestale nazionale, pari all’incirca a 100.000 ha, ma tra questi i pioppeti rivestono un ruolo importante per il valore e la qualità dei loro prodotti.</w:t>
      </w:r>
    </w:p>
    <w:p w14:paraId="39FECB79" w14:textId="0C3C8B09" w:rsidR="00CD7F26" w:rsidRDefault="00CD7F26" w:rsidP="00E0329A">
      <w:pPr>
        <w:spacing w:after="0"/>
      </w:pPr>
      <w:r w:rsidRPr="00CD7F26">
        <w:t>La proprietà forestale è in prevalenza privata, ma le foreste di proprietà pubblica interessano porzioni consistenti della superficie forestale, in particolare in alcune Regioni e Province Autonome (Trento, Lazio, Abruzzo e Sicilia). Il volume legnoso dei boschi italiani è pari a circa 145 m3/ha, e il volume totale è pari ad oltre 1 miliardo e 269 milioni di m3. Le formazioni forestali svolgono un’azione importante di stoccaggio del carbonio, che viene fissato nei tessuti vegetali di alberi e arbusti, nei residui organici e nel suolo, riducendo così la quantità di gas ad effetto serra presente nell’atmosfera. Il carbonio organico accumulato nelle foreste italiane è pari a 1,24 miliardi di tonnellate, corrispondenti a 4,5 miliardi di tonnellate di anidride carbonica. Ogni anno, per effetto dell’accrescimento, le foreste italiane sottraggono dall’atmosfera circa 46,2 milioni di tonnellate di anidride carbonica, che si traducono in 12,6 milioni di tonnellate di carbonio accumulato.</w:t>
      </w:r>
      <w:r>
        <w:t xml:space="preserve"> </w:t>
      </w:r>
    </w:p>
    <w:p w14:paraId="09AE938B" w14:textId="77777777" w:rsidR="00E0329A" w:rsidRPr="00CD7F26" w:rsidRDefault="00E0329A" w:rsidP="006529E7">
      <w:pPr>
        <w:spacing w:after="0"/>
        <w:rPr>
          <w:rFonts w:ascii="Calibri" w:hAnsi="Calibri" w:cs="Calibri"/>
          <w:b/>
          <w:bCs/>
          <w:color w:val="000000"/>
          <w:lang w:eastAsia="it-IT"/>
        </w:rPr>
      </w:pPr>
    </w:p>
    <w:p w14:paraId="7ED0A8F6" w14:textId="1E90755B" w:rsidR="00CD7F26" w:rsidRPr="006529E7" w:rsidRDefault="00CD7F26" w:rsidP="006529E7">
      <w:pPr>
        <w:spacing w:after="0"/>
        <w:rPr>
          <w:b/>
          <w:bCs/>
        </w:rPr>
      </w:pPr>
      <w:r w:rsidRPr="006529E7">
        <w:rPr>
          <w:b/>
          <w:bCs/>
        </w:rPr>
        <w:t xml:space="preserve">Figura </w:t>
      </w:r>
      <w:r w:rsidR="00F12D53">
        <w:rPr>
          <w:b/>
          <w:bCs/>
        </w:rPr>
        <w:t xml:space="preserve">60 </w:t>
      </w:r>
      <w:r w:rsidRPr="006529E7">
        <w:rPr>
          <w:b/>
          <w:bCs/>
        </w:rPr>
        <w:t>Evoluzione della superficie forestale nazionale (milioni di ha) - (1985, 2005, 2015)</w:t>
      </w:r>
    </w:p>
    <w:p w14:paraId="25EED490" w14:textId="77777777" w:rsidR="00CD7F26" w:rsidRPr="00CD7F26" w:rsidRDefault="00CD7F26" w:rsidP="007A7BE5">
      <w:pPr>
        <w:autoSpaceDE w:val="0"/>
        <w:autoSpaceDN w:val="0"/>
        <w:adjustRightInd w:val="0"/>
        <w:spacing w:after="0" w:line="240" w:lineRule="auto"/>
      </w:pPr>
      <w:r w:rsidRPr="00CD7F26">
        <w:rPr>
          <w:noProof/>
          <w:lang w:eastAsia="it-IT"/>
        </w:rPr>
        <w:drawing>
          <wp:inline distT="0" distB="0" distL="0" distR="0" wp14:anchorId="096ECD90" wp14:editId="453022F4">
            <wp:extent cx="4648200" cy="2220410"/>
            <wp:effectExtent l="0" t="0" r="0" b="8890"/>
            <wp:docPr id="623139825" name="Immagine 623139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655051" cy="2223683"/>
                    </a:xfrm>
                    <a:prstGeom prst="rect">
                      <a:avLst/>
                    </a:prstGeom>
                    <a:noFill/>
                    <a:ln>
                      <a:noFill/>
                    </a:ln>
                  </pic:spPr>
                </pic:pic>
              </a:graphicData>
            </a:graphic>
          </wp:inline>
        </w:drawing>
      </w:r>
    </w:p>
    <w:p w14:paraId="565D6111" w14:textId="3C8AFDA1" w:rsidR="00CD7F26" w:rsidRDefault="00CD7F26" w:rsidP="00E0329A">
      <w:pPr>
        <w:spacing w:after="0"/>
        <w:rPr>
          <w:sz w:val="17"/>
          <w:szCs w:val="17"/>
        </w:rPr>
      </w:pPr>
      <w:r w:rsidRPr="006529E7">
        <w:rPr>
          <w:sz w:val="17"/>
          <w:szCs w:val="17"/>
        </w:rPr>
        <w:t>Fonte: RAF 2019, Rete Rurale Nazionale</w:t>
      </w:r>
    </w:p>
    <w:p w14:paraId="13E597A7" w14:textId="77777777" w:rsidR="00CB3ED6" w:rsidRDefault="00CB3ED6" w:rsidP="00E0329A">
      <w:pPr>
        <w:spacing w:after="0"/>
        <w:rPr>
          <w:sz w:val="17"/>
          <w:szCs w:val="17"/>
        </w:rPr>
      </w:pPr>
    </w:p>
    <w:p w14:paraId="74120A74" w14:textId="20B8D084" w:rsidR="00E0329A" w:rsidRDefault="00E0329A" w:rsidP="00E0329A">
      <w:pPr>
        <w:spacing w:after="0"/>
        <w:rPr>
          <w:b/>
          <w:bCs/>
          <w:sz w:val="17"/>
          <w:szCs w:val="17"/>
        </w:rPr>
      </w:pPr>
    </w:p>
    <w:p w14:paraId="5761B153" w14:textId="72EB99B7" w:rsidR="00CD7F26" w:rsidRPr="00CD7F26" w:rsidRDefault="00CD7F26" w:rsidP="006529E7">
      <w:pPr>
        <w:spacing w:after="0"/>
      </w:pPr>
      <w:r w:rsidRPr="006529E7">
        <w:rPr>
          <w:b/>
          <w:bCs/>
        </w:rPr>
        <w:t xml:space="preserve">Tabella </w:t>
      </w:r>
      <w:r w:rsidR="0069798C">
        <w:rPr>
          <w:b/>
          <w:bCs/>
        </w:rPr>
        <w:t xml:space="preserve">29 </w:t>
      </w:r>
      <w:r w:rsidRPr="006529E7">
        <w:rPr>
          <w:b/>
          <w:bCs/>
        </w:rPr>
        <w:t>Evoluzione della superficie forestale nazionale (milioni di ha) - (1985, 2005, 2015)</w:t>
      </w:r>
    </w:p>
    <w:p w14:paraId="59DCA96C" w14:textId="77777777" w:rsidR="00CD7F26" w:rsidRPr="00CD7F26" w:rsidRDefault="00CD7F26" w:rsidP="006529E7">
      <w:pPr>
        <w:spacing w:after="0"/>
      </w:pPr>
      <w:r w:rsidRPr="00CD7F26">
        <w:rPr>
          <w:noProof/>
          <w:lang w:eastAsia="it-IT"/>
        </w:rPr>
        <w:drawing>
          <wp:inline distT="0" distB="0" distL="0" distR="0" wp14:anchorId="38A892B7" wp14:editId="59D3C657">
            <wp:extent cx="5220269" cy="3273636"/>
            <wp:effectExtent l="0" t="0" r="0" b="3175"/>
            <wp:docPr id="623139826" name="Immagine 623139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244150" cy="3288612"/>
                    </a:xfrm>
                    <a:prstGeom prst="rect">
                      <a:avLst/>
                    </a:prstGeom>
                    <a:noFill/>
                    <a:ln>
                      <a:noFill/>
                    </a:ln>
                  </pic:spPr>
                </pic:pic>
              </a:graphicData>
            </a:graphic>
          </wp:inline>
        </w:drawing>
      </w:r>
    </w:p>
    <w:p w14:paraId="740E6BE4" w14:textId="50035A02" w:rsidR="00275E6E" w:rsidRPr="006529E7" w:rsidRDefault="00CD7F26" w:rsidP="006529E7">
      <w:pPr>
        <w:spacing w:after="0"/>
        <w:rPr>
          <w:sz w:val="17"/>
          <w:szCs w:val="17"/>
        </w:rPr>
      </w:pPr>
      <w:r w:rsidRPr="006529E7">
        <w:rPr>
          <w:sz w:val="17"/>
          <w:szCs w:val="17"/>
        </w:rPr>
        <w:t>Fonte: RAF 2019, Rete Rurale Nazionale</w:t>
      </w:r>
    </w:p>
    <w:p w14:paraId="54AC6168" w14:textId="77777777" w:rsidR="00CD7F26" w:rsidRPr="00CD7F26" w:rsidRDefault="00CD7F26" w:rsidP="007A7BE5">
      <w:pPr>
        <w:autoSpaceDE w:val="0"/>
        <w:autoSpaceDN w:val="0"/>
        <w:adjustRightInd w:val="0"/>
        <w:spacing w:after="0" w:line="240" w:lineRule="auto"/>
        <w:rPr>
          <w:rFonts w:ascii="RobotoCondensed-Light" w:hAnsi="RobotoCondensed-Light" w:cs="RobotoCondensed-Light"/>
          <w:sz w:val="14"/>
          <w:szCs w:val="14"/>
        </w:rPr>
      </w:pPr>
      <w:r w:rsidRPr="00CD7F26">
        <w:rPr>
          <w:rFonts w:ascii="RobotoCondensed-Light" w:hAnsi="RobotoCondensed-Light" w:cs="RobotoCondensed-Light"/>
          <w:sz w:val="14"/>
          <w:szCs w:val="14"/>
        </w:rPr>
        <w:t>Superficie forestale (ha), secondo la definizione FAO-FRA, stimata dagli inventari forestali nazionali, per Regioni e Province Autonome (2005, 2015).</w:t>
      </w:r>
    </w:p>
    <w:p w14:paraId="7421B071" w14:textId="77777777" w:rsidR="00CD7F26" w:rsidRPr="00CD7F26" w:rsidRDefault="00CD7F26" w:rsidP="0017608F">
      <w:pPr>
        <w:autoSpaceDE w:val="0"/>
        <w:autoSpaceDN w:val="0"/>
        <w:adjustRightInd w:val="0"/>
        <w:spacing w:after="0" w:line="240" w:lineRule="auto"/>
        <w:rPr>
          <w:rFonts w:ascii="RobotoCondensed-LightItalic" w:hAnsi="RobotoCondensed-LightItalic" w:cs="RobotoCondensed-LightItalic"/>
          <w:i/>
          <w:iCs/>
          <w:sz w:val="14"/>
          <w:szCs w:val="14"/>
        </w:rPr>
      </w:pPr>
      <w:r w:rsidRPr="00CD7F26">
        <w:rPr>
          <w:rFonts w:ascii="RobotoCondensed-LightItalic" w:hAnsi="RobotoCondensed-LightItalic" w:cs="RobotoCondensed-LightItalic"/>
          <w:i/>
          <w:iCs/>
          <w:sz w:val="14"/>
          <w:szCs w:val="14"/>
        </w:rPr>
        <w:t>NOTE:</w:t>
      </w:r>
    </w:p>
    <w:p w14:paraId="4B7AC64D" w14:textId="77777777" w:rsidR="00CD7F26" w:rsidRPr="00CD7F26" w:rsidRDefault="00CD7F26" w:rsidP="0017608F">
      <w:pPr>
        <w:autoSpaceDE w:val="0"/>
        <w:autoSpaceDN w:val="0"/>
        <w:adjustRightInd w:val="0"/>
        <w:spacing w:after="0" w:line="240" w:lineRule="auto"/>
        <w:rPr>
          <w:rFonts w:ascii="RobotoCondensed-LightItalic" w:hAnsi="RobotoCondensed-LightItalic" w:cs="RobotoCondensed-LightItalic"/>
          <w:i/>
          <w:iCs/>
          <w:sz w:val="14"/>
          <w:szCs w:val="14"/>
        </w:rPr>
      </w:pPr>
      <w:r w:rsidRPr="00CD7F26">
        <w:rPr>
          <w:rFonts w:ascii="RobotoCondensed-LightItalic" w:hAnsi="RobotoCondensed-LightItalic" w:cs="RobotoCondensed-LightItalic"/>
          <w:i/>
          <w:iCs/>
          <w:sz w:val="16"/>
          <w:szCs w:val="16"/>
        </w:rPr>
        <w:t xml:space="preserve">(1) </w:t>
      </w:r>
      <w:r w:rsidRPr="00CD7F26">
        <w:rPr>
          <w:rFonts w:ascii="RobotoCondensed-LightItalic" w:hAnsi="RobotoCondensed-LightItalic" w:cs="RobotoCondensed-LightItalic"/>
          <w:i/>
          <w:iCs/>
          <w:sz w:val="14"/>
          <w:szCs w:val="14"/>
        </w:rPr>
        <w:t>Le stime INFC2015 sono preliminari e provvisorie e non comprendono gli impianti di arboricoltura, una categoria molto dinamica per la quale si attende la conclusione dei rilievi al suolo</w:t>
      </w:r>
    </w:p>
    <w:p w14:paraId="40165D80" w14:textId="77777777" w:rsidR="00CD7F26" w:rsidRPr="00CD7F26" w:rsidRDefault="00CD7F26">
      <w:pPr>
        <w:autoSpaceDE w:val="0"/>
        <w:autoSpaceDN w:val="0"/>
        <w:adjustRightInd w:val="0"/>
        <w:spacing w:after="0" w:line="240" w:lineRule="auto"/>
        <w:rPr>
          <w:rFonts w:ascii="RobotoCondensed-LightItalic" w:hAnsi="RobotoCondensed-LightItalic" w:cs="RobotoCondensed-LightItalic"/>
          <w:i/>
          <w:iCs/>
          <w:sz w:val="14"/>
          <w:szCs w:val="14"/>
        </w:rPr>
      </w:pPr>
      <w:r w:rsidRPr="00CD7F26">
        <w:rPr>
          <w:rFonts w:ascii="RobotoCondensed-LightItalic" w:hAnsi="RobotoCondensed-LightItalic" w:cs="RobotoCondensed-LightItalic"/>
          <w:i/>
          <w:iCs/>
          <w:sz w:val="14"/>
          <w:szCs w:val="14"/>
        </w:rPr>
        <w:t>INFC2015 in corso per una stima definitiva. I valori riportati per INFC2015 hanno esclusivamente valore indicativo e non sono utilizzabili per scopi di carattere amministrativo.</w:t>
      </w:r>
    </w:p>
    <w:p w14:paraId="350DD60F" w14:textId="4D854574" w:rsidR="00CD7F26" w:rsidRDefault="00CD7F26" w:rsidP="00E0329A">
      <w:pPr>
        <w:spacing w:after="0"/>
        <w:rPr>
          <w:rFonts w:ascii="RobotoCondensed-LightItalic" w:hAnsi="RobotoCondensed-LightItalic" w:cs="RobotoCondensed-LightItalic"/>
          <w:i/>
          <w:iCs/>
          <w:sz w:val="14"/>
          <w:szCs w:val="14"/>
        </w:rPr>
      </w:pPr>
      <w:r w:rsidRPr="00CD7F26">
        <w:rPr>
          <w:rFonts w:ascii="RobotoCondensed-LightItalic" w:hAnsi="RobotoCondensed-LightItalic" w:cs="RobotoCondensed-LightItalic"/>
          <w:i/>
          <w:iCs/>
          <w:sz w:val="16"/>
          <w:szCs w:val="16"/>
        </w:rPr>
        <w:t>(2)</w:t>
      </w:r>
      <w:r w:rsidRPr="00CD7F26">
        <w:rPr>
          <w:rFonts w:ascii="RobotoCondensed-LightItalic" w:hAnsi="RobotoCondensed-LightItalic" w:cs="RobotoCondensed-LightItalic"/>
          <w:i/>
          <w:iCs/>
          <w:sz w:val="14"/>
          <w:szCs w:val="14"/>
        </w:rPr>
        <w:t xml:space="preserve"> Dati Istat 2002, valori di riferimento per INFC2005.</w:t>
      </w:r>
    </w:p>
    <w:p w14:paraId="0CC63F59" w14:textId="60D0CF99" w:rsidR="00275E6E" w:rsidRDefault="00275E6E" w:rsidP="00E0329A">
      <w:pPr>
        <w:spacing w:after="0"/>
        <w:rPr>
          <w:rFonts w:ascii="RobotoCondensed-LightItalic" w:hAnsi="RobotoCondensed-LightItalic" w:cs="RobotoCondensed-LightItalic"/>
          <w:i/>
          <w:iCs/>
          <w:sz w:val="14"/>
          <w:szCs w:val="14"/>
        </w:rPr>
      </w:pPr>
    </w:p>
    <w:p w14:paraId="45B90775" w14:textId="77777777" w:rsidR="00275E6E" w:rsidRDefault="00275E6E" w:rsidP="00E0329A">
      <w:pPr>
        <w:spacing w:after="0"/>
        <w:rPr>
          <w:rFonts w:ascii="RobotoCondensed-LightItalic" w:hAnsi="RobotoCondensed-LightItalic" w:cs="RobotoCondensed-LightItalic"/>
          <w:i/>
          <w:iCs/>
          <w:sz w:val="14"/>
          <w:szCs w:val="14"/>
        </w:rPr>
      </w:pPr>
    </w:p>
    <w:p w14:paraId="349204D9" w14:textId="77777777" w:rsidR="00275E6E" w:rsidRDefault="00275E6E" w:rsidP="006529E7">
      <w:pPr>
        <w:spacing w:after="0"/>
        <w:rPr>
          <w:rFonts w:ascii="RobotoCondensed-LightItalic" w:hAnsi="RobotoCondensed-LightItalic" w:cs="RobotoCondensed-LightItalic"/>
          <w:i/>
          <w:iCs/>
          <w:sz w:val="14"/>
          <w:szCs w:val="14"/>
        </w:rPr>
      </w:pPr>
    </w:p>
    <w:p w14:paraId="3778344C" w14:textId="77777777" w:rsidR="00CD7F26" w:rsidRPr="00CD7F26" w:rsidRDefault="00CD7F26" w:rsidP="006529E7">
      <w:pPr>
        <w:spacing w:after="0"/>
      </w:pPr>
      <w:r w:rsidRPr="00CD7F26">
        <w:t xml:space="preserve">La Strategia forestale europea, nonché dalle politiche europee rivolte allo sviluppo rurale evidenziano l’importanza di valorizzare la multifunzionalità del bosco attraverso una gestione sostenibile, potenziando cioè le forme di gestione, gli orientamenti selvicolturali e le modalità di fruizione che massimizzino le sinergie ed il valore aggiunto per le comunità locali. Per rendere concreta una gestione multifunzionale e sostenibile del bosco vi è la necessità di superare esigenze e interessi contrastanti, ovvero stimolare una coerenza fra politiche di tutela ambientale e valorizzazione economica della risorsa. </w:t>
      </w:r>
    </w:p>
    <w:p w14:paraId="197B0714" w14:textId="77777777" w:rsidR="00CD7F26" w:rsidRPr="00CD7F26" w:rsidRDefault="00CD7F26" w:rsidP="006529E7">
      <w:pPr>
        <w:spacing w:after="0"/>
      </w:pPr>
      <w:r w:rsidRPr="00CD7F26">
        <w:t>I boschi italiani rappresentano la più grande infrastruttura verde del Paese e la loro tutela, conservazione e valorizzazione è una responsabilità non solo dei proprietari pubblici e privati, ma anche della politica e della società per le generazioni future. La gestione forestale svolge un ruolo strategico per la promozione delle funzioni dei boschi e la produzione di beni, i quali possono agire positivamente sullo sviluppo di importanti filiere e settori economici che a loro volta possono sviluppare indotti indiretti sul territorio rurale.</w:t>
      </w:r>
    </w:p>
    <w:p w14:paraId="1FCB37F9" w14:textId="77777777" w:rsidR="00CD7F26" w:rsidRPr="00CD7F26" w:rsidRDefault="00CD7F26" w:rsidP="006529E7">
      <w:pPr>
        <w:spacing w:after="0"/>
      </w:pPr>
      <w:r w:rsidRPr="00CD7F26">
        <w:t xml:space="preserve">I servizi ecosistemici, distinti in 4 grandi categorie (supporto alla vita, es: ciclo dei nutrienti, formazione del suolo e produzione primaria; approvvigionamento es: produzione di cibo, acqua potabile, materiali, legno e fibre, energia, o combustibile; regolazione, es. mitigazione climatica, maree, depurazione dell'acqua, controllo dell’erosione, impollinazione e controllo delle infestazioni, ecc.; valori culturali, es. estetici, spirituali, educativi, ricreativi, ecc.), sono un utile concetto che aiuta a dare evidenza al valore del capitale naturale e consentono di aprire un dialogo sulla necessità di assicurare l’integrità del patrimonio naturale di un territorio come elemento indispensabile a costruire la sostenibilità e la qualità delle attività umane. </w:t>
      </w:r>
    </w:p>
    <w:p w14:paraId="522F1DA7" w14:textId="77777777" w:rsidR="00CD7F26" w:rsidRPr="00CD7F26" w:rsidRDefault="00CD7F26" w:rsidP="006529E7">
      <w:pPr>
        <w:spacing w:after="0"/>
      </w:pPr>
      <w:r w:rsidRPr="00CD7F26">
        <w:t xml:space="preserve">I servizi di approvvigionamento delle aree forestali sono quelli immediatamente associati all’offerta di prodotti, generalmente con un mercato, e consistono in beni e materiali quali cibo, biomassa e mangimi. In particolare, i Prodotti legnosi e non legnosi del bosco rappresentano la storica filiera del settore forestale nazionale, che vede oggi impegnati circa 450.000 addetti dall’utilizzazione alla trasformazione. La filiera del legno nazionale rimane deficitaria nell’approvvigionamento dei materiali con un tasso di utilizzo inferiore al 30% dell’incremento annuo e una scarsa presenza (ad eccezione delle regioni del nord este) di imprese di prima lavorazione (segherie) in grado di trasformare il materiale grezzo in prodotti semilavorati, ponendo sempre maggiori problemi di dipendenza dall’estero per le materie prime (spesso legati al degrado delle risorse in paesi esportatori in via di sviluppo), rendendo ancora più acuto il problema della mancata valorizzazione delle risorse interne, particolarmente collegate ad aree fragili e con problemi di marginalizzazione economica e sociale. Negli ultimi anni oltre al costante utilizzo a fini energetici del legno si assiste ad incremento dei consumi di prodotti (imballaggi, mobili, legname per le costruzioni, ecc.) ed ad un importante sviluppo dei mercati legati a nuovi impieghi di materie prime rinnovabili, alla costruzione di case in legno, arredi e materiali innovativi in grado di sostituire prodotti ricavati da fonti non rinnovabili che presentano importanti opportunità di sviluppo e vedono una concreta applicazione del principio dell’uso a cascata del legno. </w:t>
      </w:r>
    </w:p>
    <w:p w14:paraId="74917378" w14:textId="77777777" w:rsidR="00CD7F26" w:rsidRPr="00CD7F26" w:rsidRDefault="00CD7F26" w:rsidP="006529E7">
      <w:pPr>
        <w:spacing w:after="0" w:line="252" w:lineRule="auto"/>
      </w:pPr>
      <w:r w:rsidRPr="00CD7F26">
        <w:t xml:space="preserve">Nuove filiere produttive si sviluppano sul territorio in relazione all’erogazione dei servizi di regolazione e culturali delle foreste. Sempre più importanza assumono i servizi ecosistemici di regolazione, il cui ruolo è ampiamente riconosciuto, in particolare per i contesti urbani in continua crescita, per ciò che concerne la qualità della vita, la qualità dell’aria e la riduzione della concentrazione dei principali inquinanti. In questo contesto, nell’ultimo decennio il riconoscimento dei servizi generati dalla gestione forestale sostenibile e dall’assunzione di impegni silvoambientali si concretizza nello sviluppo di mercati volontari (in particolare dei crediti di carbonio, ma anche legati alla conservazione della biodiversità e regolazione della qualità dell’acqua) in grado di generare redditi aggiuntivi per i proprietari e gestori forestali. Infine, cresce la domanda di servizi culturali, quali quelli ricreativi, estetici, educativi, sportivi, spirituali forniti dal bosco </w:t>
      </w:r>
      <w:r w:rsidRPr="00CD7F26">
        <w:rPr>
          <w:rFonts w:cstheme="minorHAnsi"/>
          <w:sz w:val="24"/>
          <w:szCs w:val="24"/>
        </w:rPr>
        <w:t>e indispensabili al benessere individuale e sociale. In particolare, la domanda di Servizi turistico-ricreativi ha generato lo sviluppo di filiere locali ad alto impatto occupazionale indiretto (difficilmente quantificabile) per le aree interne e montane del Paese. Infatti, al fianco delle tradizionali domande di servizi turistico-ricreativi e di conservazione del paesaggio, si aprono nuovi campi di sviluppo per attività culturali, sportive, educative, terapeutiche, di inclusione sociale ad alto valore aggiunto non solo per le economie locali ma anche per il benessere di tutta la società.</w:t>
      </w:r>
    </w:p>
    <w:p w14:paraId="0B07C0B4" w14:textId="77777777" w:rsidR="00CD7F26" w:rsidRPr="00CD7F26" w:rsidRDefault="00CD7F26" w:rsidP="006529E7">
      <w:pPr>
        <w:spacing w:after="0" w:line="252" w:lineRule="auto"/>
      </w:pPr>
      <w:r w:rsidRPr="00CD7F26">
        <w:t>Al fine di fornire un quadro più accurato di informazioni per l’Italia, nella prospettiva di costruire un sistema coerente e completo di indicatori analitici dei servizi di regolazione e culturali relativi alle foreste italiane, sono stati nell’ambito della rete rurale con il Rapporto sullo stato delle foreste in Italia del 2019 (</w:t>
      </w:r>
      <w:hyperlink r:id="rId88" w:history="1">
        <w:r w:rsidRPr="00CD7F26">
          <w:rPr>
            <w:color w:val="0000FF" w:themeColor="hyperlink"/>
            <w:u w:val="single"/>
          </w:rPr>
          <w:t>https://www.reterurale.it/flex/cm/pages/ServeBLOB.php/L/IT/IDPagina/19231</w:t>
        </w:r>
      </w:hyperlink>
      <w:r w:rsidRPr="00CD7F26">
        <w:t>) identificati i seguenti Indicatori, per alcuni dei quali sono disponibili dati a scala nazionale:</w:t>
      </w:r>
    </w:p>
    <w:p w14:paraId="4378617A" w14:textId="77777777" w:rsidR="00CD7F26" w:rsidRPr="00CD7F26" w:rsidRDefault="00CD7F26" w:rsidP="006529E7">
      <w:pPr>
        <w:spacing w:after="0" w:line="252" w:lineRule="auto"/>
        <w:ind w:firstLine="284"/>
      </w:pPr>
      <w:r w:rsidRPr="00CD7F26">
        <w:t>• Bilancio nazionale delle emissioni di CO2;</w:t>
      </w:r>
    </w:p>
    <w:p w14:paraId="7C4065F9" w14:textId="77777777" w:rsidR="00CD7F26" w:rsidRPr="00CD7F26" w:rsidRDefault="00CD7F26" w:rsidP="006529E7">
      <w:pPr>
        <w:spacing w:after="0" w:line="252" w:lineRule="auto"/>
        <w:ind w:firstLine="284"/>
      </w:pPr>
      <w:r w:rsidRPr="00CD7F26">
        <w:t>• Servizi di compensazione: aziende e investimenti;</w:t>
      </w:r>
    </w:p>
    <w:p w14:paraId="4D950DCC" w14:textId="77777777" w:rsidR="00CD7F26" w:rsidRPr="00CD7F26" w:rsidRDefault="00CD7F26" w:rsidP="006529E7">
      <w:pPr>
        <w:spacing w:after="0" w:line="252" w:lineRule="auto"/>
        <w:ind w:firstLine="284"/>
      </w:pPr>
      <w:r w:rsidRPr="00CD7F26">
        <w:t>• Pagamenti per servizio di fornitura di acqua a fini</w:t>
      </w:r>
    </w:p>
    <w:p w14:paraId="6A3F2D30" w14:textId="77777777" w:rsidR="00CD7F26" w:rsidRPr="00CD7F26" w:rsidRDefault="00CD7F26" w:rsidP="006529E7">
      <w:pPr>
        <w:spacing w:after="0" w:line="252" w:lineRule="auto"/>
        <w:ind w:firstLine="284"/>
      </w:pPr>
      <w:r w:rsidRPr="00CD7F26">
        <w:t>idroelettrici;</w:t>
      </w:r>
    </w:p>
    <w:p w14:paraId="14B581BA" w14:textId="77777777" w:rsidR="00CD7F26" w:rsidRPr="00CD7F26" w:rsidRDefault="00CD7F26" w:rsidP="006529E7">
      <w:pPr>
        <w:spacing w:after="0" w:line="252" w:lineRule="auto"/>
        <w:ind w:firstLine="284"/>
      </w:pPr>
      <w:r w:rsidRPr="00CD7F26">
        <w:t>• Iscritti ad associazioni escursionistiche;</w:t>
      </w:r>
    </w:p>
    <w:p w14:paraId="123E76A5" w14:textId="77777777" w:rsidR="00CD7F26" w:rsidRPr="00CD7F26" w:rsidRDefault="00CD7F26" w:rsidP="006529E7">
      <w:pPr>
        <w:spacing w:after="0" w:line="252" w:lineRule="auto"/>
        <w:ind w:firstLine="284"/>
      </w:pPr>
      <w:r w:rsidRPr="00CD7F26">
        <w:t>• Parchi avventura;</w:t>
      </w:r>
    </w:p>
    <w:p w14:paraId="015A42A8" w14:textId="77777777" w:rsidR="00CD7F26" w:rsidRPr="00CD7F26" w:rsidRDefault="00CD7F26" w:rsidP="006529E7">
      <w:pPr>
        <w:spacing w:after="0" w:line="252" w:lineRule="auto"/>
        <w:ind w:firstLine="284"/>
      </w:pPr>
      <w:r w:rsidRPr="00CD7F26">
        <w:t>• Asili in bosco;</w:t>
      </w:r>
    </w:p>
    <w:p w14:paraId="7EBBC8AC" w14:textId="77777777" w:rsidR="00CD7F26" w:rsidRPr="00CD7F26" w:rsidRDefault="00CD7F26" w:rsidP="006529E7">
      <w:pPr>
        <w:spacing w:after="0" w:line="252" w:lineRule="auto"/>
        <w:ind w:firstLine="284"/>
      </w:pPr>
      <w:r w:rsidRPr="00CD7F26">
        <w:t xml:space="preserve">• Esposizioni di </w:t>
      </w:r>
      <w:r w:rsidRPr="00C366BF">
        <w:rPr>
          <w:i/>
          <w:iCs/>
        </w:rPr>
        <w:t xml:space="preserve">land art </w:t>
      </w:r>
      <w:r w:rsidRPr="00CD7F26">
        <w:t>in ambienti forestali;</w:t>
      </w:r>
    </w:p>
    <w:p w14:paraId="050E5DAF" w14:textId="77777777" w:rsidR="00CD7F26" w:rsidRPr="00CD7F26" w:rsidRDefault="00CD7F26" w:rsidP="006529E7">
      <w:pPr>
        <w:spacing w:after="0" w:line="252" w:lineRule="auto"/>
        <w:ind w:firstLine="284"/>
      </w:pPr>
      <w:r w:rsidRPr="00CD7F26">
        <w:t>• Interventi di soccorso in ambiente boschivo e montano.</w:t>
      </w:r>
    </w:p>
    <w:p w14:paraId="132CB082" w14:textId="77777777" w:rsidR="00CD7F26" w:rsidRPr="00CD7F26" w:rsidRDefault="00CD7F26" w:rsidP="006529E7">
      <w:pPr>
        <w:spacing w:after="0" w:line="252" w:lineRule="auto"/>
        <w:ind w:firstLine="284"/>
      </w:pPr>
      <w:r w:rsidRPr="00CD7F26">
        <w:t>Inoltre sono stati trattati i seguenti temi attraverso Argomenti commentati:</w:t>
      </w:r>
    </w:p>
    <w:p w14:paraId="347C2BF7" w14:textId="77777777" w:rsidR="00CD7F26" w:rsidRPr="00CD7F26" w:rsidRDefault="00CD7F26" w:rsidP="006529E7">
      <w:pPr>
        <w:spacing w:after="0" w:line="252" w:lineRule="auto"/>
        <w:ind w:firstLine="284"/>
      </w:pPr>
      <w:r w:rsidRPr="00CD7F26">
        <w:t>• Il paesaggio forestale;</w:t>
      </w:r>
    </w:p>
    <w:p w14:paraId="1AAF7A2D" w14:textId="77777777" w:rsidR="00CD7F26" w:rsidRPr="00CD7F26" w:rsidRDefault="00CD7F26" w:rsidP="006529E7">
      <w:pPr>
        <w:spacing w:after="0" w:line="252" w:lineRule="auto"/>
        <w:ind w:firstLine="284"/>
      </w:pPr>
      <w:r w:rsidRPr="00CD7F26">
        <w:t>• Rete escursionistica nazionale;</w:t>
      </w:r>
    </w:p>
    <w:p w14:paraId="58EEC2D9" w14:textId="77777777" w:rsidR="00CD7F26" w:rsidRPr="002454C0" w:rsidRDefault="00CD7F26" w:rsidP="006529E7">
      <w:pPr>
        <w:spacing w:after="0" w:line="252" w:lineRule="auto"/>
        <w:ind w:firstLine="284"/>
        <w:rPr>
          <w:lang w:val="en-GB"/>
        </w:rPr>
      </w:pPr>
      <w:r w:rsidRPr="000D3058">
        <w:rPr>
          <w:lang w:val="en-GB"/>
        </w:rPr>
        <w:t>• Forest therapy e forest bathing.</w:t>
      </w:r>
    </w:p>
    <w:p w14:paraId="5AB5E901" w14:textId="77777777" w:rsidR="00CD7F26" w:rsidRPr="00CD7F26" w:rsidRDefault="00CD7F26" w:rsidP="006529E7">
      <w:pPr>
        <w:spacing w:after="0" w:line="252" w:lineRule="auto"/>
        <w:ind w:firstLine="284"/>
      </w:pPr>
      <w:r w:rsidRPr="00CD7F26">
        <w:t>Si tratta di una prima serie di Indicatori e Argomenti commentati, con dati in gran parte originali, che documenta da una parte l’ampio spettro dei servizi ecosistemici di regolazione e culturali offerti dalle foreste, dall’altra quanto ancora deve essere fatto in termini di raccolta sistematica di dati per cogliere il valore e il significato di tali servizi.</w:t>
      </w:r>
    </w:p>
    <w:p w14:paraId="0FB8B3F7" w14:textId="77777777" w:rsidR="00CD7F26" w:rsidRPr="00CD7F26" w:rsidRDefault="00CD7F26" w:rsidP="006529E7">
      <w:pPr>
        <w:spacing w:after="0"/>
      </w:pPr>
      <w:r w:rsidRPr="00CD7F26">
        <w:t>Nella predisposizione della nuova Strategia forestale nazionale, condivisa tra soggetti pubblici, imprese, operatori, istituzioni, enti di ricerca e stakeholder, il tema principale è la multifunzionalità del bosco e la possibilità di valorizzare le tante produzioni e funzioni forestali attraverso una gestione attiva e sostenibile, in contrasto all’abbandono della montagna.</w:t>
      </w:r>
    </w:p>
    <w:p w14:paraId="3BDCD416" w14:textId="77777777" w:rsidR="00CD7F26" w:rsidRPr="00CD7F26" w:rsidRDefault="00CD7F26" w:rsidP="006529E7">
      <w:pPr>
        <w:spacing w:after="0"/>
      </w:pPr>
      <w:r w:rsidRPr="00CD7F26">
        <w:t>Ancora oggi gli unici strumenti operativi per il settore rimangono le misure di sostegno e investimento dello sviluppo rurale, con interventi destinati principalmente al miglioramento della stabilità ecologica delle foreste e delle funzioni protettive ed ecosistemiche.</w:t>
      </w:r>
    </w:p>
    <w:p w14:paraId="21C1232A" w14:textId="77777777" w:rsidR="00CD7F26" w:rsidRPr="00CD7F26" w:rsidRDefault="00CD7F26" w:rsidP="006529E7">
      <w:pPr>
        <w:spacing w:after="0"/>
      </w:pPr>
      <w:r w:rsidRPr="00CD7F26">
        <w:t>Risulta indispensabile un impegno per definire e sostenere adeguati investimenti per il settore favorendo, attraverso la messa in sicurezza del territorio e il ripristino della funzionalità dei boschi pubblici e privati, le funzioni protettiva, produttiva e degli altri servizi ecosistemici, allargando la base delle conoscenze e dell’innovazione.</w:t>
      </w:r>
    </w:p>
    <w:p w14:paraId="79243BE3" w14:textId="77777777" w:rsidR="001445A8" w:rsidRDefault="001445A8" w:rsidP="006529E7">
      <w:pPr>
        <w:spacing w:after="0"/>
      </w:pPr>
    </w:p>
    <w:p w14:paraId="203EA846" w14:textId="79CB2FC0" w:rsidR="00840EFE" w:rsidRDefault="00C06729" w:rsidP="009A0AF8">
      <w:pPr>
        <w:pStyle w:val="Titolo1"/>
        <w:numPr>
          <w:ilvl w:val="0"/>
          <w:numId w:val="33"/>
        </w:numPr>
      </w:pPr>
      <w:bookmarkStart w:id="121" w:name="_Toc59455278"/>
      <w:r w:rsidRPr="00611DC2">
        <w:t>Servizi</w:t>
      </w:r>
      <w:r w:rsidR="000A2ADB" w:rsidRPr="00611DC2">
        <w:t xml:space="preserve"> </w:t>
      </w:r>
      <w:r w:rsidR="007A5843" w:rsidRPr="00611DC2">
        <w:t xml:space="preserve">di base </w:t>
      </w:r>
      <w:r w:rsidR="00F91538" w:rsidRPr="00611DC2">
        <w:t>e infrastrutture</w:t>
      </w:r>
      <w:bookmarkEnd w:id="121"/>
    </w:p>
    <w:p w14:paraId="3412832D" w14:textId="77777777" w:rsidR="001445A8" w:rsidRPr="001C44C6" w:rsidRDefault="001445A8" w:rsidP="001445A8">
      <w:pPr>
        <w:pStyle w:val="Titolo3"/>
        <w:ind w:left="142"/>
      </w:pPr>
      <w:bookmarkStart w:id="122" w:name="_Toc19873714"/>
      <w:bookmarkStart w:id="123" w:name="_Toc59455279"/>
      <w:r>
        <w:t>I fatti principali</w:t>
      </w:r>
      <w:bookmarkEnd w:id="122"/>
      <w:bookmarkEnd w:id="123"/>
    </w:p>
    <w:p w14:paraId="767B1FF2" w14:textId="73BE213D" w:rsidR="00961D18" w:rsidRDefault="00961D18" w:rsidP="00961D18">
      <w:pPr>
        <w:spacing w:after="0"/>
      </w:pPr>
      <w:r w:rsidRPr="00961D18">
        <w:t>Tra gli elementi che possono influenzare le possibilità di sviluppo locale e che incidono sugli standard relativi alla qualità della vita, la dotazione infrastrutturale e l’accesso ai servizi alla popolazione rappresentano sfide salienti da affrontare per le politiche di sviluppo rurale. L'erogazione dei servizi a livello territoriale viene influenzata da a caratteristiche geografiche e demografiche che ruotano attorno a tre dimensioni principali, quali la distanza, la presenza di massa critica, e densità abitativa, spesso critici nelle aree rurali</w:t>
      </w:r>
      <w:r w:rsidR="00241430">
        <w:t>.</w:t>
      </w:r>
      <w:r w:rsidRPr="00961D18">
        <w:t xml:space="preserve"> Tali fattori includono la mancanza di economie di scala a causa di comunità piccole e disperse, costi di trasporto aumentati a causa della lontananza, alti livelli di tempo improduttivo (per lo più legati al viaggio) e costi di comunicazione aggiuntivi. La disponibilità di infrastrutture e servizi nelle aree rurali, tuttavia, rimane cruciale per il loro sviluppo economico, la qualità della vita e l’inclusione sociale (Parlamento Europeo, 2020)</w:t>
      </w:r>
      <w:r w:rsidRPr="00961D18">
        <w:rPr>
          <w:vertAlign w:val="superscript"/>
        </w:rPr>
        <w:footnoteReference w:id="30"/>
      </w:r>
      <w:r w:rsidRPr="00961D18">
        <w:t>.</w:t>
      </w:r>
    </w:p>
    <w:p w14:paraId="57391744" w14:textId="1C3996F1" w:rsidR="00961D18" w:rsidRDefault="00961D18" w:rsidP="007A64A6">
      <w:pPr>
        <w:spacing w:after="0"/>
      </w:pPr>
      <w:r w:rsidRPr="00961D18">
        <w:t>La perdita di popolazione è un problema critico nelle zone rurali</w:t>
      </w:r>
      <w:r w:rsidR="00A259D1">
        <w:t xml:space="preserve">, anche legato alla </w:t>
      </w:r>
      <w:r w:rsidR="00A259D1" w:rsidRPr="00961D18">
        <w:t>quantità e la qualità dei servizi di base (sanità, istruzione</w:t>
      </w:r>
      <w:r w:rsidR="007B2C42">
        <w:t xml:space="preserve">, </w:t>
      </w:r>
      <w:r w:rsidR="00A259D1" w:rsidRPr="00961D18">
        <w:t>servizi sociali</w:t>
      </w:r>
      <w:r w:rsidR="007B2C42">
        <w:t xml:space="preserve"> e </w:t>
      </w:r>
      <w:r w:rsidR="00A259D1" w:rsidRPr="00961D18">
        <w:t xml:space="preserve">altri settori, </w:t>
      </w:r>
      <w:r w:rsidR="007B2C42">
        <w:t xml:space="preserve">quali </w:t>
      </w:r>
      <w:r w:rsidR="00A259D1" w:rsidRPr="00961D18">
        <w:t>trasporti, cultura tempo libero</w:t>
      </w:r>
      <w:r w:rsidR="007B2C42">
        <w:t>)</w:t>
      </w:r>
      <w:r w:rsidRPr="00961D18">
        <w:t>, non solo nel Sud</w:t>
      </w:r>
      <w:r w:rsidR="007A64A6">
        <w:t>. Questo</w:t>
      </w:r>
      <w:r w:rsidRPr="00961D18">
        <w:t xml:space="preserve"> sta creando problemi crescenti con i servizi di base e la gestione del territorio</w:t>
      </w:r>
      <w:r w:rsidRPr="00961D18">
        <w:rPr>
          <w:vertAlign w:val="superscript"/>
        </w:rPr>
        <w:footnoteReference w:id="31"/>
      </w:r>
      <w:r w:rsidRPr="00961D18">
        <w:t xml:space="preserve">. </w:t>
      </w:r>
      <w:r w:rsidR="007A64A6">
        <w:t xml:space="preserve"> </w:t>
      </w:r>
      <w:r w:rsidRPr="00961D18">
        <w:t>Come sottolineato nel Working Document della Commissione Europea, in Italia l'adeguatezza e l'accesso a servizi sociali di qualità rimangono una sfida: i servizi sociali mancano di risorse e la loro disponibilità nelle aree remote e rurali è una delle principali preoccupazioni che possono causare lo spopolamento</w:t>
      </w:r>
      <w:r w:rsidRPr="00961D18">
        <w:rPr>
          <w:vertAlign w:val="superscript"/>
        </w:rPr>
        <w:footnoteReference w:id="32"/>
      </w:r>
      <w:r w:rsidRPr="00961D18">
        <w:t xml:space="preserve">. </w:t>
      </w:r>
    </w:p>
    <w:p w14:paraId="5A2CF3B8" w14:textId="0DF0F075" w:rsidR="008E58B0" w:rsidRDefault="009E7660" w:rsidP="009E7660">
      <w:pPr>
        <w:rPr>
          <w:rFonts w:ascii="Calibri" w:hAnsi="Calibri" w:cs="Calibri"/>
        </w:rPr>
      </w:pPr>
      <w:r>
        <w:rPr>
          <w:rFonts w:ascii="Calibri" w:hAnsi="Calibri" w:cs="Calibri"/>
        </w:rPr>
        <w:t>Accanto a questo aspetto, è tuttavia da sottolineare l</w:t>
      </w:r>
      <w:r w:rsidRPr="009E7660">
        <w:rPr>
          <w:rFonts w:ascii="Calibri" w:hAnsi="Calibri" w:cs="Calibri"/>
        </w:rPr>
        <w:t xml:space="preserve">a buona capacità delle comunità locali </w:t>
      </w:r>
      <w:r>
        <w:rPr>
          <w:rFonts w:ascii="Calibri" w:hAnsi="Calibri" w:cs="Calibri"/>
        </w:rPr>
        <w:t xml:space="preserve">e rurali in Italia </w:t>
      </w:r>
      <w:r w:rsidRPr="009E7660">
        <w:rPr>
          <w:rFonts w:ascii="Calibri" w:hAnsi="Calibri" w:cs="Calibri"/>
        </w:rPr>
        <w:t>di maturare esperienze di “sviluppo locale dal basso”</w:t>
      </w:r>
      <w:r>
        <w:rPr>
          <w:rFonts w:ascii="Calibri" w:hAnsi="Calibri" w:cs="Calibri"/>
        </w:rPr>
        <w:t xml:space="preserve"> che</w:t>
      </w:r>
      <w:r w:rsidRPr="009E7660">
        <w:rPr>
          <w:rFonts w:ascii="Calibri" w:hAnsi="Calibri" w:cs="Calibri"/>
        </w:rPr>
        <w:t xml:space="preserve"> è testimoniata dalla </w:t>
      </w:r>
      <w:r w:rsidR="00515E4C">
        <w:rPr>
          <w:rFonts w:ascii="Calibri" w:hAnsi="Calibri" w:cs="Calibri"/>
        </w:rPr>
        <w:t xml:space="preserve">maggiore rappresentatività </w:t>
      </w:r>
      <w:r w:rsidR="00FF4F4C">
        <w:rPr>
          <w:rFonts w:ascii="Calibri" w:hAnsi="Calibri" w:cs="Calibri"/>
        </w:rPr>
        <w:t xml:space="preserve">all’interno dei partenariati di </w:t>
      </w:r>
      <w:r w:rsidRPr="009E7660">
        <w:rPr>
          <w:rFonts w:ascii="Calibri" w:hAnsi="Calibri" w:cs="Calibri"/>
        </w:rPr>
        <w:t xml:space="preserve">Leader </w:t>
      </w:r>
      <w:r>
        <w:rPr>
          <w:rFonts w:ascii="Calibri" w:hAnsi="Calibri" w:cs="Calibri"/>
        </w:rPr>
        <w:t xml:space="preserve">e </w:t>
      </w:r>
      <w:r w:rsidR="00515E4C">
        <w:rPr>
          <w:rFonts w:ascii="Calibri" w:hAnsi="Calibri" w:cs="Calibri"/>
        </w:rPr>
        <w:t>de</w:t>
      </w:r>
      <w:r w:rsidRPr="009E7660">
        <w:rPr>
          <w:rFonts w:ascii="Calibri" w:hAnsi="Calibri" w:cs="Calibri"/>
        </w:rPr>
        <w:t xml:space="preserve">ll’interazione con gli animatori locali dei GAL. </w:t>
      </w:r>
      <w:r w:rsidR="00B801C9">
        <w:rPr>
          <w:rFonts w:ascii="Calibri" w:hAnsi="Calibri" w:cs="Calibri"/>
        </w:rPr>
        <w:t xml:space="preserve">In Italia sono attualmente attivi </w:t>
      </w:r>
      <w:r w:rsidR="001B55ED">
        <w:rPr>
          <w:rFonts w:ascii="Calibri" w:hAnsi="Calibri" w:cs="Calibri"/>
        </w:rPr>
        <w:t>200</w:t>
      </w:r>
      <w:r w:rsidR="00B801C9">
        <w:rPr>
          <w:rFonts w:ascii="Calibri" w:hAnsi="Calibri" w:cs="Calibri"/>
        </w:rPr>
        <w:t xml:space="preserve"> GAL</w:t>
      </w:r>
      <w:r w:rsidR="00D7289B">
        <w:rPr>
          <w:rFonts w:ascii="Calibri" w:hAnsi="Calibri" w:cs="Calibri"/>
        </w:rPr>
        <w:t xml:space="preserve"> </w:t>
      </w:r>
      <w:r w:rsidR="001B55ED">
        <w:rPr>
          <w:rFonts w:ascii="Calibri" w:hAnsi="Calibri" w:cs="Calibri"/>
        </w:rPr>
        <w:t xml:space="preserve">che svolgono un’importante attività di animazione </w:t>
      </w:r>
      <w:r w:rsidR="00975CD2">
        <w:rPr>
          <w:rFonts w:ascii="Calibri" w:hAnsi="Calibri" w:cs="Calibri"/>
        </w:rPr>
        <w:t>e progettazione dello sviluppo del territorio</w:t>
      </w:r>
      <w:r w:rsidR="001B55ED">
        <w:rPr>
          <w:rFonts w:ascii="Calibri" w:hAnsi="Calibri" w:cs="Calibri"/>
        </w:rPr>
        <w:t>.</w:t>
      </w:r>
      <w:r w:rsidR="00F31A47">
        <w:rPr>
          <w:rFonts w:ascii="Calibri" w:hAnsi="Calibri" w:cs="Calibri"/>
        </w:rPr>
        <w:t xml:space="preserve"> Ulteriori elementi</w:t>
      </w:r>
      <w:r w:rsidR="008E58B0">
        <w:rPr>
          <w:rFonts w:ascii="Calibri" w:hAnsi="Calibri" w:cs="Calibri"/>
        </w:rPr>
        <w:t xml:space="preserve"> </w:t>
      </w:r>
      <w:r w:rsidR="00F31A47">
        <w:rPr>
          <w:rFonts w:ascii="Calibri" w:hAnsi="Calibri" w:cs="Calibri"/>
        </w:rPr>
        <w:t xml:space="preserve">territoriale sono disponibili al link: </w:t>
      </w:r>
      <w:r w:rsidR="008E58B0">
        <w:rPr>
          <w:rFonts w:ascii="Calibri" w:hAnsi="Calibri" w:cs="Calibri"/>
        </w:rPr>
        <w:t xml:space="preserve"> </w:t>
      </w:r>
      <w:hyperlink r:id="rId89" w:history="1">
        <w:r w:rsidR="008E58B0" w:rsidRPr="00107E47">
          <w:rPr>
            <w:rStyle w:val="Collegamentoipertestuale"/>
            <w:rFonts w:ascii="Calibri" w:hAnsi="Calibri" w:cs="Calibri"/>
          </w:rPr>
          <w:t>https://www.reterurale.it/flex/cm/pages/ServeBLOB.php/L/IT/IDPagina/22330</w:t>
        </w:r>
      </w:hyperlink>
      <w:r w:rsidR="008E58B0">
        <w:rPr>
          <w:rFonts w:ascii="Calibri" w:hAnsi="Calibri" w:cs="Calibri"/>
        </w:rPr>
        <w:t>.</w:t>
      </w:r>
    </w:p>
    <w:p w14:paraId="55DD42BD" w14:textId="779609F4" w:rsidR="00FB0333" w:rsidRPr="007B5825" w:rsidRDefault="00FB0333" w:rsidP="006529E7">
      <w:pPr>
        <w:rPr>
          <w:rFonts w:ascii="Calibri" w:hAnsi="Calibri" w:cs="Calibri"/>
        </w:rPr>
      </w:pPr>
      <w:r w:rsidRPr="007B5825">
        <w:rPr>
          <w:rFonts w:ascii="Calibri" w:hAnsi="Calibri" w:cs="Calibri"/>
        </w:rPr>
        <w:t>Tali elementi sono approfonditi anche nel documento relativo all’</w:t>
      </w:r>
      <w:r w:rsidRPr="007B5825">
        <w:t xml:space="preserve">«azione dell’UE per i piccoli comuni intelligenti» </w:t>
      </w:r>
      <w:r w:rsidRPr="007B5825">
        <w:rPr>
          <w:rFonts w:ascii="Calibri" w:hAnsi="Calibri" w:cs="Calibri"/>
        </w:rPr>
        <w:t>(Smart Villages).</w:t>
      </w:r>
    </w:p>
    <w:p w14:paraId="4D9946BF" w14:textId="0A293489" w:rsidR="008020CF" w:rsidRDefault="003F5824" w:rsidP="009A0AF8">
      <w:pPr>
        <w:pStyle w:val="Paragrafoelenco"/>
        <w:numPr>
          <w:ilvl w:val="0"/>
          <w:numId w:val="25"/>
        </w:numPr>
        <w:ind w:left="426" w:hanging="426"/>
      </w:pPr>
      <w:r>
        <w:t>Per quanto riguarda le</w:t>
      </w:r>
      <w:r w:rsidRPr="00E041D5">
        <w:t xml:space="preserve"> infrastrutture turistiche, la Commissione utilizza un indicatore relativo al numero dei posti letto rapportato al totale dei posti letto per tipologia di area. Per tale indicatore, la </w:t>
      </w:r>
      <w:r w:rsidRPr="00B75FE8">
        <w:rPr>
          <w:i/>
        </w:rPr>
        <w:t>fiche</w:t>
      </w:r>
      <w:r w:rsidRPr="00E041D5">
        <w:t xml:space="preserve"> di riferi</w:t>
      </w:r>
      <w:r>
        <w:t>mento della Commissione Europea</w:t>
      </w:r>
      <w:r w:rsidRPr="00E041D5">
        <w:t xml:space="preserve"> indica come dati utilizzabili quelli a livello NUTS2 aggregabili secondo il grado di urbanizzazione (densità di abitanti).</w:t>
      </w:r>
      <w:r>
        <w:t xml:space="preserve"> </w:t>
      </w:r>
      <w:r w:rsidRPr="00E041D5">
        <w:t>Disponendo dei dati a livello comunale, nella valorizzazione di tale indicatore è possibile per l’Italia fare riferimento alle aree PSN.</w:t>
      </w:r>
      <w:r w:rsidR="008E2FD9">
        <w:t xml:space="preserve"> </w:t>
      </w:r>
      <w:r w:rsidR="008020CF" w:rsidRPr="00E041D5">
        <w:t xml:space="preserve">Nel periodo considerato, il valore dell’indicatore non subisce delle forti variazioni. In media, si nota una diminuzione del valore percentuale nelle aree B e nelle aree D, accanto a un aumento </w:t>
      </w:r>
      <w:r w:rsidR="00846F9E" w:rsidRPr="00E041D5">
        <w:t xml:space="preserve">registrato </w:t>
      </w:r>
      <w:r w:rsidR="008020CF" w:rsidRPr="00E041D5">
        <w:t>nelle altre due tipologie di aree.</w:t>
      </w:r>
    </w:p>
    <w:p w14:paraId="69D12982" w14:textId="1E395CAE" w:rsidR="002F334B" w:rsidRDefault="002F334B" w:rsidP="009A0AF8">
      <w:pPr>
        <w:pStyle w:val="Paragrafoelenco"/>
        <w:numPr>
          <w:ilvl w:val="0"/>
          <w:numId w:val="25"/>
        </w:numPr>
        <w:ind w:left="426" w:hanging="426"/>
      </w:pPr>
      <w:r>
        <w:t>Tuttavia, i dati di crescita sugli arrivi testimoniano che le aree rurali rispondono</w:t>
      </w:r>
      <w:r w:rsidR="003422B8">
        <w:t xml:space="preserve"> sempre più </w:t>
      </w:r>
      <w:r>
        <w:t>alle esigenze turistiche e a una domanda crescente di soggiorno rurale da parte della popolazione, grazie alla presenza in queste aree di assets ambientali, culturali, spirituali, ricreativi e paesaggistici.</w:t>
      </w:r>
    </w:p>
    <w:p w14:paraId="721402CD" w14:textId="5D875605" w:rsidR="0016331A" w:rsidRPr="0016331A" w:rsidRDefault="0016331A" w:rsidP="005A41E0">
      <w:pPr>
        <w:pStyle w:val="Paragrafoelenco"/>
        <w:numPr>
          <w:ilvl w:val="0"/>
          <w:numId w:val="25"/>
        </w:numPr>
        <w:ind w:left="426" w:hanging="426"/>
      </w:pPr>
      <w:r w:rsidRPr="0016331A">
        <w:t>Nel 2020 la FEE (Foundation for Environmental Education), organizzazione internazionale non governativa e non-profit che con i suoi programmi ha come obiettivo la diffusione delle buone pratiche ambientali, attraverso molteplici attività di educazione, formazione e informazione per la sostenibilità, ha conferito a 46 comuni italiani (4 in più rispetto al 2020) la certificazione della “Bandiera verde”.</w:t>
      </w:r>
      <w:r>
        <w:t xml:space="preserve"> </w:t>
      </w:r>
      <w:r w:rsidRPr="0016331A">
        <w:t>Tale certificazione attesta la qualità delle azioni intraprese in campo agricolo relativamente alla tutela del suolo e del paesaggio attraverso una serie di indicatori che testimoniano strategie virtuose di gestione del territorio che in grado di giovare all’ambiente e alla qualità della vita delle comunità.</w:t>
      </w:r>
      <w:r>
        <w:t xml:space="preserve"> </w:t>
      </w:r>
      <w:r w:rsidRPr="0016331A">
        <w:t>Le Spighe Verdi 2020 sono state assegnate in 13 regioni. La coppia al vertice, cioè con il maggior numero di riconoscimenti, è quella formata da Marche e Toscana, con sei località.</w:t>
      </w:r>
      <w:r>
        <w:t xml:space="preserve"> </w:t>
      </w:r>
      <w:r w:rsidRPr="0016331A">
        <w:t>Con cinque località seguono la Campania, il Lazio, il Piemonte e la Puglia. Vantano invece tre località l’Abruzzo, la Calabria e il Veneto. Due località per l’Umbria, una per la Liguria, la Lombardia e la Sicilia</w:t>
      </w:r>
      <w:r w:rsidR="00AF53E2">
        <w:rPr>
          <w:rStyle w:val="Rimandonotaapidipagina"/>
        </w:rPr>
        <w:footnoteReference w:id="33"/>
      </w:r>
      <w:r w:rsidRPr="0016331A">
        <w:t>.</w:t>
      </w:r>
    </w:p>
    <w:p w14:paraId="0D3EB9EF" w14:textId="77777777" w:rsidR="00961D18" w:rsidRDefault="003F5824" w:rsidP="009A0AF8">
      <w:pPr>
        <w:pStyle w:val="Paragrafoelenco"/>
        <w:numPr>
          <w:ilvl w:val="0"/>
          <w:numId w:val="25"/>
        </w:numPr>
        <w:ind w:left="426" w:hanging="426"/>
      </w:pPr>
      <w:r w:rsidRPr="00E041D5">
        <w:t>Per quanto riguard</w:t>
      </w:r>
      <w:r>
        <w:t xml:space="preserve">a i </w:t>
      </w:r>
      <w:r w:rsidRPr="00E041D5">
        <w:t xml:space="preserve">dati inerenti alla dotazione di infrastrutture e servizi di base </w:t>
      </w:r>
      <w:r>
        <w:t>permane generalmente</w:t>
      </w:r>
      <w:r w:rsidR="000E3E00">
        <w:t xml:space="preserve"> </w:t>
      </w:r>
      <w:r w:rsidRPr="00E041D5">
        <w:t xml:space="preserve">una situazione di svantaggio nelle </w:t>
      </w:r>
      <w:r w:rsidRPr="00E041D5">
        <w:rPr>
          <w:bCs/>
        </w:rPr>
        <w:t>zone rurali</w:t>
      </w:r>
      <w:r w:rsidRPr="00E041D5">
        <w:rPr>
          <w:b/>
          <w:bCs/>
        </w:rPr>
        <w:t xml:space="preserve"> </w:t>
      </w:r>
      <w:r w:rsidRPr="00E041D5">
        <w:t>rispetto alle altre aree</w:t>
      </w:r>
      <w:r w:rsidRPr="00E041D5">
        <w:rPr>
          <w:rStyle w:val="Rimandonotaapidipagina"/>
        </w:rPr>
        <w:footnoteReference w:id="34"/>
      </w:r>
      <w:r w:rsidRPr="00E041D5">
        <w:t xml:space="preserve">. </w:t>
      </w:r>
    </w:p>
    <w:p w14:paraId="775EE971" w14:textId="34FEEC39" w:rsidR="00961D18" w:rsidRDefault="00454BFF" w:rsidP="009A0AF8">
      <w:pPr>
        <w:pStyle w:val="Paragrafoelenco"/>
        <w:numPr>
          <w:ilvl w:val="0"/>
          <w:numId w:val="25"/>
        </w:numPr>
        <w:ind w:left="426" w:hanging="426"/>
      </w:pPr>
      <w:r w:rsidRPr="00E041D5">
        <w:t>Uno dei settori in cui questo si rileva, è quello delle infrastrutture digitali, rispetto a cui permangono notevoli differenze fra aree urbane e rurali.</w:t>
      </w:r>
      <w:r w:rsidR="008E2FD9">
        <w:t xml:space="preserve"> </w:t>
      </w:r>
      <w:r w:rsidRPr="00E041D5">
        <w:t>La connettività svolge un ruolo essenziale nell'agricoltura e nello sviluppo rurale, contribuendo a</w:t>
      </w:r>
      <w:r w:rsidR="007A7BE5">
        <w:t xml:space="preserve"> </w:t>
      </w:r>
      <w:r w:rsidRPr="00E041D5">
        <w:t>fornire servizi elettronici in grado di superare l'accesso sub-ottimale all'infrastruttura e</w:t>
      </w:r>
      <w:r w:rsidRPr="00E041D5">
        <w:br/>
        <w:t>servizi che interessano molte aree rurali.</w:t>
      </w:r>
      <w:r w:rsidR="007C157D">
        <w:t xml:space="preserve"> </w:t>
      </w:r>
      <w:r w:rsidRPr="00E041D5">
        <w:t xml:space="preserve">La disponibilità di infrastrutture telematiche ad alta velocità è il presupposto di base per sfruttare il potenziale delle ICT, favorire l’erogazione e l’utilizzo dei servizi della pubblica amministrazione </w:t>
      </w:r>
      <w:r w:rsidRPr="00961D18">
        <w:rPr>
          <w:i/>
          <w:iCs/>
        </w:rPr>
        <w:t xml:space="preserve">on line </w:t>
      </w:r>
      <w:r w:rsidRPr="00E041D5">
        <w:t>e influenzare sia il grado di partecipazione dei cittadini alle attività sociali ed economiche in rete, sia la capacità di sviluppo di applicazioni informatiche e di servizi che richiedono una maggiore velocità e affidabilità di connessione e trasmissione.</w:t>
      </w:r>
      <w:r w:rsidR="008E2FD9">
        <w:t xml:space="preserve"> </w:t>
      </w:r>
      <w:r w:rsidRPr="00E041D5">
        <w:t>Nel periodo 2008-2018, i dati evidenziano come l’accesso a Internet sia cresciuto notevolmente in Italia</w:t>
      </w:r>
      <w:r w:rsidR="00961D18">
        <w:t>, con tassi di crescita del 35% in tutte le tipologie di aree</w:t>
      </w:r>
      <w:r w:rsidR="00961D18" w:rsidRPr="00E041D5">
        <w:t>.</w:t>
      </w:r>
      <w:r w:rsidRPr="00E041D5">
        <w:t xml:space="preserve"> Tuttavia, in generale le aree rurali risultano meno servite rispetto all’accesso a Internet. </w:t>
      </w:r>
      <w:r w:rsidR="00961D18">
        <w:t xml:space="preserve"> </w:t>
      </w:r>
      <w:r w:rsidR="00961D18" w:rsidRPr="00961D18">
        <w:t>Mentre il livello di copertura della banda ultra larga in Italia appare oggi sostanzialmente allineato ai paesi europei più avanzati per quanto concerne le aree urbane e sub-urbane (seppure disponendo di inferiori livelli di connessioni a 100mbit/s), permane un divario significativo nelle aree rurali, con una condizione di rilevante divario digitale infrastrutturale. Queste zone sono spesso prive delle infrastrutture necessarie alla diffusione della banda larga, in quanto il mercato non ha un interesse economico ad aggiornare l’infrastruttura di rete esistente, poiché i ritorni commerciali non coprirebbero le spese, data la scarsa densità abitativa.</w:t>
      </w:r>
    </w:p>
    <w:p w14:paraId="2BA6645D" w14:textId="3713382D" w:rsidR="00961D18" w:rsidRPr="00961D18" w:rsidRDefault="00961D18" w:rsidP="009A0AF8">
      <w:pPr>
        <w:pStyle w:val="Paragrafoelenco"/>
        <w:numPr>
          <w:ilvl w:val="0"/>
          <w:numId w:val="25"/>
        </w:numPr>
        <w:ind w:left="426" w:hanging="426"/>
      </w:pPr>
      <w:r w:rsidRPr="00961D18">
        <w:t>I dati AGCOM mostrano come la copertura di infrastruttura a banda ultra larga segnali tale divario rispetto alla velocità di connessione di cui dispongono le aree rurali</w:t>
      </w:r>
      <w:r w:rsidRPr="00961D18">
        <w:rPr>
          <w:vertAlign w:val="superscript"/>
        </w:rPr>
        <w:footnoteReference w:id="35"/>
      </w:r>
      <w:r w:rsidRPr="00961D18">
        <w:t>: la copertura di banda ultra larga a livello nazionale è pari al  95,1% di abitazioni, mentre nelle aree rurali questa è pari all’83,3%; la copertura di velocità uguale o superiore a 30 Mbit/s a livello nazionale è pari al 69,5%, mentre nelle aree rurali è pari al 17,5%; infine, la copertura di velocità uguale o superiore a 100Mbit/s a livello nazionale è pari al 38,2%, mentre nelle aree rurali è pari 3,5%.</w:t>
      </w:r>
    </w:p>
    <w:p w14:paraId="180F7CE6" w14:textId="4A9909E4" w:rsidR="00961D18" w:rsidRDefault="00961D18" w:rsidP="009A0AF8">
      <w:pPr>
        <w:pStyle w:val="Paragrafoelenco"/>
        <w:numPr>
          <w:ilvl w:val="0"/>
          <w:numId w:val="25"/>
        </w:numPr>
        <w:ind w:left="426" w:hanging="426"/>
      </w:pPr>
      <w:r w:rsidRPr="00E041D5">
        <w:t xml:space="preserve">Inoltre, esistono delle ampie differenze territoriali nell’utilizzo dei servizi di infrastruttura digitale. Al riguardo, in Italia l’infrastruttura per l’accesso alla banda larga ha avuto negli ultimi anni uno sviluppo significativo, sia in termini qualitativi sia quantitativi. Tuttavia, i dati </w:t>
      </w:r>
      <w:r>
        <w:t>disponibili a livello europeo</w:t>
      </w:r>
      <w:r>
        <w:rPr>
          <w:rStyle w:val="Rimandonotaapidipagina"/>
        </w:rPr>
        <w:footnoteReference w:id="36"/>
      </w:r>
      <w:r>
        <w:t xml:space="preserve"> </w:t>
      </w:r>
      <w:r w:rsidRPr="00E041D5">
        <w:t xml:space="preserve">sull’utilizzo di internet </w:t>
      </w:r>
      <w:r>
        <w:t>m</w:t>
      </w:r>
      <w:r w:rsidRPr="00E041D5">
        <w:t>ettono in evidenza il ritardo dell’Italia rispetto all’Unione Europea nell’utilizzo della rete da parte delle famiglie</w:t>
      </w:r>
      <w:r>
        <w:t xml:space="preserve"> e delle imprese, come si può leggere dai dati riportati di seguito:</w:t>
      </w:r>
      <w:r w:rsidRPr="00E041D5">
        <w:t xml:space="preserve"> </w:t>
      </w:r>
    </w:p>
    <w:p w14:paraId="42BC833F" w14:textId="77777777" w:rsidR="00515E4C" w:rsidRDefault="00961D18" w:rsidP="005A41E0">
      <w:pPr>
        <w:pStyle w:val="Paragrafoelenco"/>
        <w:numPr>
          <w:ilvl w:val="0"/>
          <w:numId w:val="25"/>
        </w:numPr>
        <w:ind w:left="426" w:hanging="426"/>
      </w:pPr>
      <w:r>
        <w:t>Nel complesso, l'uso dei servizi Internet in Italia rimane ben al di sotto della media UE. La posizione in classifica del paese è rimasta invariata rispetto alla relazione precedente (26º posto su 28 Stati membri). Lo scarso uso dei servizi Internet riflette il basso livello di competenze digitali. Il 17% delle persone che vivono in Italia non ha mai utilizzato Internet; tale cifra è pari a quasi il doppio della media UE e colloca il Paese al 23º posto nell'UE. L'Italia si colloca al 22º posto nell'UE per quanto riguarda l'integrazione delle tecnologie digitali. Non vi è stato quasi nessun progresso per gli indicatori di cui sopra, se non con riferimento all'uso dei social media. La percentuale di imprese che utilizza i social media è salita al 22% (vicina alla media UE del 25%). L'uso dei servizi cloud è rimasto stabile (utilizzati dal 15% delle imprese italiane) e appena al di sotto della media UE (18%). Nonostante una diminuzione tra il 2017 e il 2019, il ricorso alla condivisione elettronica delle informazioni rimane più elevato tra le imprese italiane rispetto alla media UE (35% delle imprese italiane rispetto alla media UE del 34%). Il divario tra l'Italia e l'UE si sta allargando per quanto riguarda il commercio elettronico. Solo il 10% delle PMI italiane vende online (cifra ben al di sotto della media UE del 18%), il 6% effettua vendite transfrontaliere in altri paesi dell'UE (8% nell'UE) e trae in media l'8% del proprio fatturato dalle vendite online (11% nell'UE).</w:t>
      </w:r>
      <w:r>
        <w:cr/>
      </w:r>
      <w:r w:rsidRPr="005D41BC">
        <w:t>Per quanto riguarda i servizi pubblici digitali, l'Italia è al 19º posto nell'UE, la stessa posizione occupata nel 2019. Tale posizione colloca il paese al di sotto della media europea, nonostante le buone prestazioni nell'ambito dell'offerta di servizi digitali e di dati aperti (Open Data). L'Italia supera l'UE per quanto riguarda il livello di completezza dei servizi online, i servizi pubblici digitali per le imprese e i dati aperti.</w:t>
      </w:r>
      <w:r w:rsidR="00515E4C">
        <w:t xml:space="preserve"> </w:t>
      </w:r>
    </w:p>
    <w:p w14:paraId="742D3179" w14:textId="08C9D9FD" w:rsidR="00C765CF" w:rsidRDefault="00454BFF" w:rsidP="005A41E0">
      <w:pPr>
        <w:pStyle w:val="Paragrafoelenco"/>
        <w:numPr>
          <w:ilvl w:val="0"/>
          <w:numId w:val="25"/>
        </w:numPr>
        <w:ind w:left="426" w:hanging="426"/>
      </w:pPr>
      <w:r w:rsidRPr="00E041D5">
        <w:t xml:space="preserve">Sull’uso di Internet incide anche la qualità di connessione disponibile. Le modalità di accesso a Internet tramite DSL sono molto diffuse, mentre i servizi via cavo (fibra) ad alta velocità sono meno diffusi. L’Italia, seppur tra i Paesi europei che vanta una elevata copertura a banda larga delle abitazioni (98%, dati EC, 2018), segnala tuttavia ampi ritardi per quanto riguarda le tecnologie più moderne della Banda ultra-larga (BUL). Nel 2018 continua a crescere la diffusione delle tecnologie ICT nel nostro Paese anche se rimane un </w:t>
      </w:r>
      <w:r w:rsidRPr="00515E4C">
        <w:rPr>
          <w:i/>
          <w:iCs/>
        </w:rPr>
        <w:t>gap</w:t>
      </w:r>
      <w:r w:rsidRPr="00E041D5">
        <w:t xml:space="preserve"> rilevante rispetto agli altri paesi Ue sia per le imprese sia per i cittadini (ISTAT, 2019).</w:t>
      </w:r>
      <w:r w:rsidR="00C765CF">
        <w:t xml:space="preserve"> </w:t>
      </w:r>
    </w:p>
    <w:p w14:paraId="0913F483" w14:textId="151B46F8" w:rsidR="00515E4C" w:rsidRDefault="00454BFF" w:rsidP="00987766">
      <w:pPr>
        <w:pStyle w:val="Paragrafoelenco"/>
        <w:numPr>
          <w:ilvl w:val="0"/>
          <w:numId w:val="25"/>
        </w:numPr>
        <w:ind w:left="426" w:hanging="426"/>
      </w:pPr>
      <w:r w:rsidRPr="00E041D5">
        <w:t>Per quanto riguarda l'accesso alle infrastrutture di nuova generazion</w:t>
      </w:r>
      <w:r w:rsidR="00C366BF">
        <w:t>e</w:t>
      </w:r>
      <w:r w:rsidRPr="00E041D5">
        <w:t>, i dati evidenziano come questo interessi solo una parte minore delle famiglie rurali, rispetto al totale delle famiglie in Italia e nell'UE.</w:t>
      </w:r>
      <w:r w:rsidR="007C157D">
        <w:t xml:space="preserve"> </w:t>
      </w:r>
      <w:r w:rsidRPr="00E041D5">
        <w:t xml:space="preserve">Il gap tecnologico (o </w:t>
      </w:r>
      <w:r w:rsidRPr="00987766">
        <w:t>digital divide</w:t>
      </w:r>
      <w:r w:rsidRPr="00E041D5">
        <w:t>) rispetto alle tecnologie più moderne aumenta nei territori rurali e in tutte quelle aree più marginali dove gli investimenti sono stati ritardati oltre che dalle condizioni orografiche del territorio anche da un sostanziale fallimento di mercato che rende queste aree non appetibili agli investimenti degli operatori del settore essenzialmente per la scarsa utenza disponibile</w:t>
      </w:r>
      <w:r w:rsidR="00CD5222">
        <w:rPr>
          <w:rStyle w:val="Rimandonotaapidipagina"/>
        </w:rPr>
        <w:footnoteReference w:id="37"/>
      </w:r>
      <w:r w:rsidRPr="00E041D5">
        <w:t>.</w:t>
      </w:r>
      <w:bookmarkStart w:id="124" w:name="_Hlk22638357"/>
    </w:p>
    <w:p w14:paraId="217C72BD" w14:textId="13CA6FAE" w:rsidR="00961D18" w:rsidRPr="00E041D5" w:rsidRDefault="00961D18" w:rsidP="00987766">
      <w:pPr>
        <w:pStyle w:val="Paragrafoelenco"/>
        <w:numPr>
          <w:ilvl w:val="0"/>
          <w:numId w:val="25"/>
        </w:numPr>
        <w:ind w:left="426" w:hanging="426"/>
      </w:pPr>
      <w:r>
        <w:t>Una delle priorità della prossima PAC (2023-27) sarà contribuire all'obiettivo dell'UE sulla banda larga che prevede il completamento degli investimenti per una copertura della connessione a banda larga veloce per tutte le abitazioni nelle aree rurali e specialmente in quelle scarsamente popolate. In tal modo si contribuirebbe a colmare il divario tra aree rurali e urbane accelerando, allo stesso tempo, lo sviluppo di competenze digitali ormai indispensabili nelle aree rurali e in agricoltura. Al riguardo, non è stato raggiunto, né a livello nazionale né europeo, il target fissato dalla Commissione europea nella strategia Europa 2020 per la banda larga</w:t>
      </w:r>
      <w:r w:rsidR="00960657">
        <w:t xml:space="preserve"> </w:t>
      </w:r>
      <w:r>
        <w:t xml:space="preserve"> che prevedeva che il 50% delle famiglie europee avesse connessioni alla banda larga ultraveloce </w:t>
      </w:r>
      <w:r w:rsidR="0054610B">
        <w:t xml:space="preserve">a 100 Mbps </w:t>
      </w:r>
      <w:r>
        <w:t>entro il 2020.</w:t>
      </w:r>
    </w:p>
    <w:p w14:paraId="3E4A753B" w14:textId="3FEE8A02" w:rsidR="00961D18" w:rsidRDefault="0054610B" w:rsidP="00987766">
      <w:pPr>
        <w:pStyle w:val="Paragrafoelenco"/>
        <w:numPr>
          <w:ilvl w:val="0"/>
          <w:numId w:val="25"/>
        </w:numPr>
        <w:ind w:left="426" w:hanging="426"/>
      </w:pPr>
      <w:r>
        <w:t>N</w:t>
      </w:r>
      <w:r w:rsidRPr="0054610B">
        <w:t xml:space="preserve">el perseguire gli indirizzi e gli obiettivi di Europa 2020 </w:t>
      </w:r>
      <w:r>
        <w:t xml:space="preserve">e </w:t>
      </w:r>
      <w:r w:rsidRPr="0054610B">
        <w:t>dell’Agenda digitale</w:t>
      </w:r>
      <w:r>
        <w:t xml:space="preserve">, </w:t>
      </w:r>
      <w:r w:rsidRPr="0054610B">
        <w:t xml:space="preserve">in Italia </w:t>
      </w:r>
      <w:r>
        <w:t xml:space="preserve">si sta implementando </w:t>
      </w:r>
      <w:r w:rsidRPr="0054610B">
        <w:t>la strategia Italiana per la banda ultra larga.</w:t>
      </w:r>
      <w:r>
        <w:t xml:space="preserve"> L’</w:t>
      </w:r>
      <w:r w:rsidR="00961D18">
        <w:t>operazione di infrastrutturazione digitale definita a livello nazionale nel quadro ella Strategia Banda Ultra Larga</w:t>
      </w:r>
      <w:r>
        <w:t xml:space="preserve"> è in corso di attuazione. </w:t>
      </w:r>
      <w:r w:rsidR="00961D18">
        <w:t>Gli investimenti finanziati con fondi FEASR interessano più di 4000 comuni italiani</w:t>
      </w:r>
      <w:r w:rsidR="00961D18" w:rsidRPr="008370B2">
        <w:t xml:space="preserve"> </w:t>
      </w:r>
      <w:r w:rsidR="00961D18">
        <w:t>presenti nelle cosiddette “aree bianche” e riguardano due tipologie di infrastrutture digitali, Fibra e Radio (</w:t>
      </w:r>
      <w:r w:rsidR="00961D18" w:rsidRPr="00515E4C">
        <w:t>Fixed Wireless access</w:t>
      </w:r>
      <w:r w:rsidR="00961D18">
        <w:t xml:space="preserve"> – FWA). I lavori, dopo i ritardi iniziali, stanno proseguendo a ritmi più serrati, specie per quanto riguarda la fibra, anche se per la gran parte dei comuni interessati, i lavori non sono ancora completati e le unità abitative raggiunte da progetti conclusi e collaudati sono ancora di numero esiguo (per la fibra le UI collaudabili sono pari al 14,9%</w:t>
      </w:r>
      <w:r w:rsidR="007A7BE5">
        <w:t xml:space="preserve"> </w:t>
      </w:r>
      <w:r w:rsidR="00961D18">
        <w:t xml:space="preserve">di cui disponibili agli operatori il 2,4%). </w:t>
      </w:r>
    </w:p>
    <w:bookmarkEnd w:id="124"/>
    <w:p w14:paraId="5C4EC2DB" w14:textId="5FAC7E9E" w:rsidR="000D3058" w:rsidRDefault="00410253" w:rsidP="00987766">
      <w:pPr>
        <w:pStyle w:val="Paragrafoelenco"/>
        <w:numPr>
          <w:ilvl w:val="0"/>
          <w:numId w:val="25"/>
        </w:numPr>
        <w:ind w:left="426" w:hanging="426"/>
      </w:pPr>
      <w:r w:rsidRPr="00E041D5">
        <w:t xml:space="preserve">Gli indicatori relativi </w:t>
      </w:r>
      <w:r w:rsidR="000D3058">
        <w:t xml:space="preserve">al settore sanitario, </w:t>
      </w:r>
      <w:r w:rsidR="00B64A61">
        <w:t xml:space="preserve">in termini di numero di posti letto, </w:t>
      </w:r>
      <w:r w:rsidR="000D3058">
        <w:t>mostrano un peggioramento generalizzato</w:t>
      </w:r>
      <w:r w:rsidR="00B64A61">
        <w:t xml:space="preserve"> (-4%) che interessa tutte le regioni italiane tranne l’Umbria e che riguarda in particolare le aree B e D.</w:t>
      </w:r>
    </w:p>
    <w:p w14:paraId="244E17CB" w14:textId="5FF34B23" w:rsidR="00410253" w:rsidRPr="00E041D5" w:rsidRDefault="00B64A61" w:rsidP="00987766">
      <w:pPr>
        <w:pStyle w:val="Paragrafoelenco"/>
        <w:numPr>
          <w:ilvl w:val="0"/>
          <w:numId w:val="25"/>
        </w:numPr>
        <w:ind w:left="426" w:hanging="426"/>
      </w:pPr>
      <w:r>
        <w:t>I posti letto ospedalieri</w:t>
      </w:r>
      <w:r w:rsidR="006127D7">
        <w:t xml:space="preserve">. </w:t>
      </w:r>
      <w:r>
        <w:t>I</w:t>
      </w:r>
      <w:r w:rsidR="00410253" w:rsidRPr="00E041D5">
        <w:t>n rapporto alla popolazione complessiva e agli anziani mostrano valori peggiori nelle aree C e D nel confronto con le altre zone.</w:t>
      </w:r>
    </w:p>
    <w:p w14:paraId="62F3859C" w14:textId="139664BF" w:rsidR="00410253" w:rsidRDefault="00410253" w:rsidP="00987766">
      <w:pPr>
        <w:pStyle w:val="Paragrafoelenco"/>
        <w:numPr>
          <w:ilvl w:val="0"/>
          <w:numId w:val="25"/>
        </w:numPr>
        <w:ind w:left="426" w:hanging="426"/>
      </w:pPr>
      <w:r w:rsidRPr="00E041D5">
        <w:t>Il numero di posti letto in strutture ospedaliere di degenza ordinaria per 1000 abitanti mostra una migliore disponibilità nelle aree urbane. In tali aree, inoltre, si assiste a una crescita di tale indicatore negli anni per cui è possibile disporre di dati ISTAT, dal 201</w:t>
      </w:r>
      <w:r w:rsidR="00961D18">
        <w:t>4</w:t>
      </w:r>
      <w:r w:rsidRPr="00E041D5">
        <w:t xml:space="preserve"> al 2017, mentre di contro, si osserva come il valore diminuisca nelle aree C e D e rimanga stabile nelle aree B. </w:t>
      </w:r>
    </w:p>
    <w:p w14:paraId="33599AB9" w14:textId="045BD43B" w:rsidR="00410253" w:rsidRPr="00E041D5" w:rsidRDefault="00410253" w:rsidP="00987766">
      <w:pPr>
        <w:pStyle w:val="Paragrafoelenco"/>
        <w:numPr>
          <w:ilvl w:val="0"/>
          <w:numId w:val="25"/>
        </w:numPr>
        <w:ind w:left="426" w:hanging="426"/>
      </w:pPr>
      <w:r w:rsidRPr="00E041D5">
        <w:t>Accanto a questo, un altro interessante indicatore è quello riferito al numero delle strutture residenziali per gli anziani rapportato alla popolazione di riferimento per il quale disponiamo di dati al 2011 forniti dal Ministero della Salute. Al riguardo, emerge come nelle aree A e in misura minora nelle aree B, la disponibilità sia maggiore rispetto alle aree rurali di tipo C e D, dove il numero di persone con più di 65 anni, come messo in evidenza precedente, sta aumentando.</w:t>
      </w:r>
    </w:p>
    <w:p w14:paraId="75FF8BF2" w14:textId="77777777" w:rsidR="00961D18" w:rsidRPr="00E041D5" w:rsidRDefault="00961D18" w:rsidP="00987766">
      <w:pPr>
        <w:pStyle w:val="Paragrafoelenco"/>
        <w:numPr>
          <w:ilvl w:val="0"/>
          <w:numId w:val="25"/>
        </w:numPr>
        <w:ind w:left="426" w:hanging="426"/>
      </w:pPr>
      <w:r w:rsidRPr="00E041D5">
        <w:t>In presenza di una diminuzione dei servizi ospedalieri nelle aree C e D, assume maggiore rilevanza il ricorso a soluzioni basate ad esempio su tecnologie digitali innovative come la telemedicina</w:t>
      </w:r>
      <w:r w:rsidRPr="00CD5222">
        <w:rPr>
          <w:vertAlign w:val="superscript"/>
        </w:rPr>
        <w:footnoteReference w:id="38"/>
      </w:r>
      <w:r w:rsidRPr="00CD5222">
        <w:rPr>
          <w:vertAlign w:val="superscript"/>
        </w:rPr>
        <w:t>.</w:t>
      </w:r>
    </w:p>
    <w:p w14:paraId="2906517C" w14:textId="7E49B862" w:rsidR="00902FBE" w:rsidRPr="00E041D5" w:rsidRDefault="00902FBE" w:rsidP="00987766">
      <w:pPr>
        <w:pStyle w:val="Paragrafoelenco"/>
        <w:numPr>
          <w:ilvl w:val="0"/>
          <w:numId w:val="25"/>
        </w:numPr>
        <w:ind w:left="426" w:hanging="426"/>
      </w:pPr>
      <w:r w:rsidRPr="00E041D5">
        <w:t>Per quanto riguarda i servizi socio educativi per l’infanzia, emerge come in Italia la dotazione dei tali servizi misurata in base ai posti disponibili non sia adeguata a coprire il potenziale bacino di utenza (bambini residenti sotto i 3 anni). Tale dotazione è ancora sotto al parametro del 33% fissato dall’Unione europea per sostenere la conciliazione della vita familiare e lavorativa e promuovere la maggiore partecipazione delle donne al mercato del lavoro. La diffusione di tali servizi risulta molto eterogenea sul territorio (i posti variano da un minimo del 7,6% dei potenziali utenti in Campania a un massimo del 44,7% in Valle D’Aosta) e peggiora nei comuni più piccoli rispetto ai capoluoghi di provincia. In considerazione del fatto che nelle aree rurali si riducono le classi più giovani della popolazione, ne consegue che si determini una contrazione degli utenti, circostanza questa che implica, nei luoghi più marginali, un rischio di chiusura di alcune sedi scolastiche</w:t>
      </w:r>
      <w:r w:rsidRPr="00CD5222">
        <w:rPr>
          <w:vertAlign w:val="superscript"/>
        </w:rPr>
        <w:footnoteReference w:id="39"/>
      </w:r>
      <w:r w:rsidRPr="00E041D5">
        <w:t xml:space="preserve">. </w:t>
      </w:r>
    </w:p>
    <w:p w14:paraId="5AB5C588" w14:textId="77777777" w:rsidR="00410253" w:rsidRPr="00E041D5" w:rsidRDefault="00410253" w:rsidP="00987766">
      <w:pPr>
        <w:pStyle w:val="Paragrafoelenco"/>
        <w:numPr>
          <w:ilvl w:val="0"/>
          <w:numId w:val="25"/>
        </w:numPr>
        <w:ind w:left="426" w:hanging="426"/>
      </w:pPr>
      <w:r w:rsidRPr="00E041D5">
        <w:t>Accanto alle criticità rilevate nei servizi scolastici, sociali e sanitari, ve ne sono anche nel campo dei servizi di base per la popolazione (trasporti, cultura e tempo libero) che appaiono più diffuse in tutte le aree rurali, nelle quali la distanza con le aree urbane è particolarmente accentuata.</w:t>
      </w:r>
    </w:p>
    <w:p w14:paraId="59F9F87F" w14:textId="77777777" w:rsidR="00E041D5" w:rsidRDefault="00410253" w:rsidP="00987766">
      <w:pPr>
        <w:pStyle w:val="Paragrafoelenco"/>
        <w:numPr>
          <w:ilvl w:val="0"/>
          <w:numId w:val="25"/>
        </w:numPr>
        <w:ind w:left="426" w:hanging="426"/>
      </w:pPr>
      <w:r w:rsidRPr="00E041D5">
        <w:t>Le aree rurali risentono ancora di problemi legati all’accessibilità e alla qualità della rete viaria, fattori che ostacolano lo sviluppo delle attività economiche e che incidono sulla qualità della vita di ampia parte della popolazione. Le aree rurali meridionali, quelle dell’Italia nord-occidentale e quelle montane dell’arco alpino e appenninico risultano ancora deficitarie in termini di accessibilità a breve raggio a fini di spostamenti per motivi di lavoro, di potenziale economico e di servizi alla popolazione. Solo il 18 per cento della popolazione rurale ha un accesso definibile equilibrato al potenziale dei servizi residenziali, economici e sociali. L’accesso rapido (30 minuti) alle imprese agricole o mercati contadini è agevole solo per il 12,7 per cento della popolazione italiana</w:t>
      </w:r>
      <w:r w:rsidRPr="00CD5222">
        <w:rPr>
          <w:vertAlign w:val="superscript"/>
        </w:rPr>
        <w:footnoteReference w:id="40"/>
      </w:r>
      <w:r w:rsidRPr="00E041D5">
        <w:t>.</w:t>
      </w:r>
    </w:p>
    <w:p w14:paraId="7C39FCD3" w14:textId="0E98CE58" w:rsidR="00FB0333" w:rsidRDefault="00410253" w:rsidP="00987766">
      <w:pPr>
        <w:pStyle w:val="Paragrafoelenco"/>
        <w:numPr>
          <w:ilvl w:val="0"/>
          <w:numId w:val="25"/>
        </w:numPr>
        <w:ind w:left="426" w:hanging="426"/>
      </w:pPr>
      <w:r w:rsidRPr="00E041D5">
        <w:t xml:space="preserve">I dati sulle tipologie di stazione ferroviaria disponibili per comune mostrano come nei comuni rurali siano presenti maggiormente stazioni e servizi intermodali di trasporto con minore livello prestazionale e funzionale rispetto a quelli presenti nelle altre aree. Le aree rurali sono servite maggiormente da stazioni di tipo </w:t>
      </w:r>
      <w:r w:rsidRPr="00987766">
        <w:t>bronze</w:t>
      </w:r>
      <w:r w:rsidRPr="00E041D5">
        <w:t xml:space="preserve"> secondo la classificazione delle Ferrovie dello Stato, caratterizzate da minore livello di frequentazione giornaliera e soprattutto servizi di collegamento intermodale (mezzi pubblici, collegamenti con aeroporti, parcheggi auto, moto e bici) all’interno della stazione o nelle immediate vicinanze.</w:t>
      </w:r>
      <w:r w:rsidR="00FA3452" w:rsidRPr="00E041D5">
        <w:t xml:space="preserve"> </w:t>
      </w:r>
    </w:p>
    <w:p w14:paraId="483EF792" w14:textId="77777777" w:rsidR="00820FE6" w:rsidRDefault="00820FE6" w:rsidP="00820FE6">
      <w:pPr>
        <w:pStyle w:val="Paragrafoelenco"/>
      </w:pPr>
    </w:p>
    <w:p w14:paraId="0EADC17A" w14:textId="5BD15D35" w:rsidR="00961D18" w:rsidRDefault="00BB374E" w:rsidP="008143C2">
      <w:pPr>
        <w:pStyle w:val="Titolofig"/>
        <w:spacing w:before="0" w:after="0"/>
        <w:ind w:right="142"/>
        <w:jc w:val="left"/>
        <w:rPr>
          <w:bCs w:val="0"/>
          <w:i/>
        </w:rPr>
      </w:pPr>
      <w:r>
        <w:rPr>
          <w:noProof/>
        </w:rPr>
        <w:t xml:space="preserve">Figura </w:t>
      </w:r>
      <w:r w:rsidR="00F12D53">
        <w:rPr>
          <w:noProof/>
        </w:rPr>
        <w:t xml:space="preserve">61 </w:t>
      </w:r>
      <w:r>
        <w:t xml:space="preserve">Andamento degli arrivi (in </w:t>
      </w:r>
      <w:r w:rsidRPr="00BB374E">
        <w:rPr>
          <w:bCs w:val="0"/>
        </w:rPr>
        <w:t>migliaia</w:t>
      </w:r>
      <w:r>
        <w:t>) nel complesso delle strutture turistiche per</w:t>
      </w:r>
      <w:r w:rsidR="002D6E99">
        <w:t xml:space="preserve"> tipologia di area “Urbana – Rurale”</w:t>
      </w:r>
      <w:r w:rsidR="002D6E99" w:rsidRPr="002D6E99" w:rsidDel="002D6E99">
        <w:t xml:space="preserve"> </w:t>
      </w:r>
    </w:p>
    <w:p w14:paraId="403ED329" w14:textId="39FBDF2E" w:rsidR="00820FE6" w:rsidRDefault="00820FE6" w:rsidP="00BB374E">
      <w:pPr>
        <w:pStyle w:val="Titolofig"/>
        <w:spacing w:after="0"/>
        <w:ind w:right="142"/>
        <w:jc w:val="left"/>
        <w:rPr>
          <w:noProof/>
        </w:rPr>
      </w:pPr>
      <w:r>
        <w:rPr>
          <w:noProof/>
          <w:lang w:eastAsia="it-IT"/>
        </w:rPr>
        <w:drawing>
          <wp:inline distT="0" distB="0" distL="0" distR="0" wp14:anchorId="02203782" wp14:editId="759F4182">
            <wp:extent cx="6486525" cy="2484408"/>
            <wp:effectExtent l="0" t="0" r="9525" b="11430"/>
            <wp:docPr id="29" name="Grafico 29">
              <a:extLst xmlns:a="http://schemas.openxmlformats.org/drawingml/2006/main">
                <a:ext uri="{FF2B5EF4-FFF2-40B4-BE49-F238E27FC236}">
                  <a16:creationId xmlns:a16="http://schemas.microsoft.com/office/drawing/2014/main" id="{6E8559B9-FF72-4C7E-A96B-C8DF77FC91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4537A0CA" w14:textId="12311566" w:rsidR="00820FE6" w:rsidRDefault="00820FE6" w:rsidP="00BB374E">
      <w:pPr>
        <w:pStyle w:val="Fontetabellagrafico"/>
      </w:pPr>
      <w:r w:rsidRPr="00E041D5">
        <w:t xml:space="preserve">Fonte: elaborazioni su dati </w:t>
      </w:r>
      <w:r>
        <w:t>Istat</w:t>
      </w:r>
    </w:p>
    <w:p w14:paraId="000EB836" w14:textId="77777777" w:rsidR="00CB3ED6" w:rsidRDefault="00CB3ED6" w:rsidP="00BB374E">
      <w:pPr>
        <w:pStyle w:val="Fontetabellagrafico"/>
      </w:pPr>
    </w:p>
    <w:p w14:paraId="36ACAC80" w14:textId="3D4E8E01" w:rsidR="00690590" w:rsidRPr="00E041D5" w:rsidRDefault="00690590" w:rsidP="00690590">
      <w:pPr>
        <w:pStyle w:val="Titolofig"/>
        <w:rPr>
          <w:noProof/>
        </w:rPr>
      </w:pPr>
      <w:r w:rsidRPr="00E041D5">
        <w:rPr>
          <w:noProof/>
        </w:rPr>
        <w:t xml:space="preserve">Tabella </w:t>
      </w:r>
      <w:r w:rsidR="0069798C">
        <w:rPr>
          <w:noProof/>
        </w:rPr>
        <w:t>30</w:t>
      </w:r>
      <w:r w:rsidR="0069798C" w:rsidRPr="00E041D5">
        <w:rPr>
          <w:noProof/>
        </w:rPr>
        <w:t xml:space="preserve"> </w:t>
      </w:r>
      <w:r w:rsidR="008020CF" w:rsidRPr="00E041D5">
        <w:rPr>
          <w:noProof/>
        </w:rPr>
        <w:t>Infrastr</w:t>
      </w:r>
      <w:r w:rsidR="00961D18">
        <w:rPr>
          <w:noProof/>
        </w:rPr>
        <w:t>u</w:t>
      </w:r>
      <w:r w:rsidR="008020CF" w:rsidRPr="00E041D5">
        <w:rPr>
          <w:noProof/>
        </w:rPr>
        <w:t>tture turistiche</w:t>
      </w:r>
      <w:r w:rsidR="007C157D">
        <w:rPr>
          <w:noProof/>
        </w:rPr>
        <w:t xml:space="preserve"> </w:t>
      </w:r>
    </w:p>
    <w:tbl>
      <w:tblPr>
        <w:tblStyle w:val="Grigliatabella"/>
        <w:tblW w:w="10189" w:type="dxa"/>
        <w:tblLook w:val="04A0" w:firstRow="1" w:lastRow="0" w:firstColumn="1" w:lastColumn="0" w:noHBand="0" w:noVBand="1"/>
      </w:tblPr>
      <w:tblGrid>
        <w:gridCol w:w="803"/>
        <w:gridCol w:w="1043"/>
        <w:gridCol w:w="1256"/>
        <w:gridCol w:w="1154"/>
        <w:gridCol w:w="1226"/>
        <w:gridCol w:w="1100"/>
        <w:gridCol w:w="1275"/>
        <w:gridCol w:w="1132"/>
        <w:gridCol w:w="1200"/>
      </w:tblGrid>
      <w:tr w:rsidR="00B23495" w:rsidRPr="00E041D5" w14:paraId="60C9035C" w14:textId="77777777" w:rsidTr="00BB374E">
        <w:trPr>
          <w:trHeight w:val="320"/>
        </w:trPr>
        <w:tc>
          <w:tcPr>
            <w:tcW w:w="803" w:type="dxa"/>
            <w:noWrap/>
            <w:hideMark/>
          </w:tcPr>
          <w:p w14:paraId="04701ACD" w14:textId="77777777" w:rsidR="003571F8" w:rsidRPr="009866A5" w:rsidRDefault="003571F8" w:rsidP="003571F8">
            <w:pPr>
              <w:pStyle w:val="Fontetabellagrafico"/>
              <w:rPr>
                <w:i w:val="0"/>
                <w:sz w:val="18"/>
                <w:szCs w:val="18"/>
              </w:rPr>
            </w:pPr>
            <w:r w:rsidRPr="009866A5">
              <w:rPr>
                <w:i w:val="0"/>
                <w:sz w:val="18"/>
                <w:szCs w:val="18"/>
              </w:rPr>
              <w:t>Anno</w:t>
            </w:r>
          </w:p>
        </w:tc>
        <w:tc>
          <w:tcPr>
            <w:tcW w:w="4679" w:type="dxa"/>
            <w:gridSpan w:val="4"/>
            <w:hideMark/>
          </w:tcPr>
          <w:p w14:paraId="5BC0CC57" w14:textId="77777777" w:rsidR="003571F8" w:rsidRPr="009866A5" w:rsidRDefault="003571F8" w:rsidP="003571F8">
            <w:pPr>
              <w:pStyle w:val="Fontetabellagrafico"/>
              <w:rPr>
                <w:i w:val="0"/>
                <w:sz w:val="18"/>
                <w:szCs w:val="18"/>
              </w:rPr>
            </w:pPr>
            <w:r w:rsidRPr="009866A5">
              <w:rPr>
                <w:i w:val="0"/>
                <w:sz w:val="18"/>
                <w:szCs w:val="18"/>
              </w:rPr>
              <w:t xml:space="preserve"> PSN Distribuzione posti letto </w:t>
            </w:r>
          </w:p>
        </w:tc>
        <w:tc>
          <w:tcPr>
            <w:tcW w:w="4707" w:type="dxa"/>
            <w:gridSpan w:val="4"/>
            <w:hideMark/>
          </w:tcPr>
          <w:p w14:paraId="0E6C0358" w14:textId="77777777" w:rsidR="003571F8" w:rsidRPr="009866A5" w:rsidRDefault="003571F8" w:rsidP="003571F8">
            <w:pPr>
              <w:pStyle w:val="Fontetabellagrafico"/>
              <w:rPr>
                <w:i w:val="0"/>
                <w:sz w:val="18"/>
                <w:szCs w:val="18"/>
              </w:rPr>
            </w:pPr>
            <w:r w:rsidRPr="009866A5">
              <w:rPr>
                <w:i w:val="0"/>
                <w:sz w:val="18"/>
                <w:szCs w:val="18"/>
              </w:rPr>
              <w:t xml:space="preserve"> PSN Distribuzione posti letto (% del totale)</w:t>
            </w:r>
          </w:p>
        </w:tc>
      </w:tr>
      <w:tr w:rsidR="00B23495" w:rsidRPr="00E041D5" w14:paraId="3F5A9953" w14:textId="77777777" w:rsidTr="00BB374E">
        <w:trPr>
          <w:trHeight w:val="1187"/>
        </w:trPr>
        <w:tc>
          <w:tcPr>
            <w:tcW w:w="803" w:type="dxa"/>
            <w:noWrap/>
            <w:hideMark/>
          </w:tcPr>
          <w:p w14:paraId="1A92C9B3" w14:textId="77777777" w:rsidR="003571F8" w:rsidRPr="009866A5" w:rsidRDefault="003571F8" w:rsidP="003571F8">
            <w:pPr>
              <w:pStyle w:val="Fontetabellagrafico"/>
              <w:rPr>
                <w:i w:val="0"/>
                <w:sz w:val="18"/>
                <w:szCs w:val="18"/>
              </w:rPr>
            </w:pPr>
            <w:r w:rsidRPr="009866A5">
              <w:rPr>
                <w:i w:val="0"/>
                <w:sz w:val="18"/>
                <w:szCs w:val="18"/>
              </w:rPr>
              <w:t> </w:t>
            </w:r>
          </w:p>
        </w:tc>
        <w:tc>
          <w:tcPr>
            <w:tcW w:w="1043" w:type="dxa"/>
            <w:hideMark/>
          </w:tcPr>
          <w:p w14:paraId="0C509360" w14:textId="77777777" w:rsidR="003571F8" w:rsidRPr="009866A5" w:rsidRDefault="003571F8" w:rsidP="003571F8">
            <w:pPr>
              <w:pStyle w:val="Fontetabellagrafico"/>
              <w:rPr>
                <w:i w:val="0"/>
                <w:sz w:val="18"/>
                <w:szCs w:val="18"/>
              </w:rPr>
            </w:pPr>
            <w:r w:rsidRPr="009866A5">
              <w:rPr>
                <w:i w:val="0"/>
                <w:sz w:val="18"/>
                <w:szCs w:val="18"/>
              </w:rPr>
              <w:t xml:space="preserve">(A) Poli Urbani </w:t>
            </w:r>
          </w:p>
        </w:tc>
        <w:tc>
          <w:tcPr>
            <w:tcW w:w="1256" w:type="dxa"/>
            <w:hideMark/>
          </w:tcPr>
          <w:p w14:paraId="0A3277F6" w14:textId="77777777" w:rsidR="003571F8" w:rsidRPr="009866A5" w:rsidRDefault="003571F8" w:rsidP="003571F8">
            <w:pPr>
              <w:pStyle w:val="Fontetabellagrafico"/>
              <w:rPr>
                <w:i w:val="0"/>
                <w:sz w:val="18"/>
                <w:szCs w:val="18"/>
              </w:rPr>
            </w:pPr>
            <w:r w:rsidRPr="009866A5">
              <w:rPr>
                <w:i w:val="0"/>
                <w:sz w:val="18"/>
                <w:szCs w:val="18"/>
              </w:rPr>
              <w:t xml:space="preserve">(B) Aree rurali ad agricoltura intensiva e specializzata </w:t>
            </w:r>
          </w:p>
        </w:tc>
        <w:tc>
          <w:tcPr>
            <w:tcW w:w="1154" w:type="dxa"/>
            <w:hideMark/>
          </w:tcPr>
          <w:p w14:paraId="4D30C0AE" w14:textId="77777777" w:rsidR="003571F8" w:rsidRPr="009866A5" w:rsidRDefault="003571F8" w:rsidP="003571F8">
            <w:pPr>
              <w:pStyle w:val="Fontetabellagrafico"/>
              <w:rPr>
                <w:i w:val="0"/>
                <w:sz w:val="18"/>
                <w:szCs w:val="18"/>
              </w:rPr>
            </w:pPr>
            <w:r w:rsidRPr="009866A5">
              <w:rPr>
                <w:i w:val="0"/>
                <w:sz w:val="18"/>
                <w:szCs w:val="18"/>
              </w:rPr>
              <w:t>(C) Aree rurali intermedie</w:t>
            </w:r>
          </w:p>
        </w:tc>
        <w:tc>
          <w:tcPr>
            <w:tcW w:w="1224" w:type="dxa"/>
            <w:hideMark/>
          </w:tcPr>
          <w:p w14:paraId="625CA269" w14:textId="77777777" w:rsidR="003571F8" w:rsidRPr="009866A5" w:rsidRDefault="003571F8" w:rsidP="003571F8">
            <w:pPr>
              <w:pStyle w:val="Fontetabellagrafico"/>
              <w:rPr>
                <w:i w:val="0"/>
                <w:sz w:val="18"/>
                <w:szCs w:val="18"/>
              </w:rPr>
            </w:pPr>
            <w:r w:rsidRPr="009866A5">
              <w:rPr>
                <w:i w:val="0"/>
                <w:sz w:val="18"/>
                <w:szCs w:val="18"/>
              </w:rPr>
              <w:t xml:space="preserve">(D) Aree rurali con problemi complessivi di sviluppo </w:t>
            </w:r>
          </w:p>
        </w:tc>
        <w:tc>
          <w:tcPr>
            <w:tcW w:w="1100" w:type="dxa"/>
            <w:hideMark/>
          </w:tcPr>
          <w:p w14:paraId="16CF6FC3" w14:textId="77777777" w:rsidR="003571F8" w:rsidRPr="009866A5" w:rsidRDefault="003571F8" w:rsidP="003571F8">
            <w:pPr>
              <w:pStyle w:val="Fontetabellagrafico"/>
              <w:rPr>
                <w:i w:val="0"/>
                <w:sz w:val="18"/>
                <w:szCs w:val="18"/>
              </w:rPr>
            </w:pPr>
            <w:r w:rsidRPr="009866A5">
              <w:rPr>
                <w:i w:val="0"/>
                <w:sz w:val="18"/>
                <w:szCs w:val="18"/>
              </w:rPr>
              <w:t xml:space="preserve">(A) Poli Urbani </w:t>
            </w:r>
          </w:p>
        </w:tc>
        <w:tc>
          <w:tcPr>
            <w:tcW w:w="1275" w:type="dxa"/>
            <w:hideMark/>
          </w:tcPr>
          <w:p w14:paraId="2EFF489C" w14:textId="77777777" w:rsidR="003571F8" w:rsidRPr="009866A5" w:rsidRDefault="003571F8" w:rsidP="003571F8">
            <w:pPr>
              <w:pStyle w:val="Fontetabellagrafico"/>
              <w:rPr>
                <w:i w:val="0"/>
                <w:sz w:val="18"/>
                <w:szCs w:val="18"/>
              </w:rPr>
            </w:pPr>
            <w:r w:rsidRPr="009866A5">
              <w:rPr>
                <w:i w:val="0"/>
                <w:sz w:val="18"/>
                <w:szCs w:val="18"/>
              </w:rPr>
              <w:t xml:space="preserve">(B) Aree rurali ad agricoltura intensiva e specializzata </w:t>
            </w:r>
          </w:p>
        </w:tc>
        <w:tc>
          <w:tcPr>
            <w:tcW w:w="1132" w:type="dxa"/>
            <w:hideMark/>
          </w:tcPr>
          <w:p w14:paraId="12914810" w14:textId="77777777" w:rsidR="003571F8" w:rsidRPr="009866A5" w:rsidRDefault="003571F8" w:rsidP="003571F8">
            <w:pPr>
              <w:pStyle w:val="Fontetabellagrafico"/>
              <w:rPr>
                <w:i w:val="0"/>
                <w:sz w:val="18"/>
                <w:szCs w:val="18"/>
              </w:rPr>
            </w:pPr>
            <w:r w:rsidRPr="009866A5">
              <w:rPr>
                <w:i w:val="0"/>
                <w:sz w:val="18"/>
                <w:szCs w:val="18"/>
              </w:rPr>
              <w:t>(C) Aree rurali intermedie</w:t>
            </w:r>
          </w:p>
        </w:tc>
        <w:tc>
          <w:tcPr>
            <w:tcW w:w="1198" w:type="dxa"/>
            <w:hideMark/>
          </w:tcPr>
          <w:p w14:paraId="6A865AE9" w14:textId="77777777" w:rsidR="003571F8" w:rsidRPr="009866A5" w:rsidRDefault="003571F8" w:rsidP="003571F8">
            <w:pPr>
              <w:pStyle w:val="Fontetabellagrafico"/>
              <w:rPr>
                <w:i w:val="0"/>
                <w:sz w:val="18"/>
                <w:szCs w:val="18"/>
              </w:rPr>
            </w:pPr>
            <w:r w:rsidRPr="009866A5">
              <w:rPr>
                <w:i w:val="0"/>
                <w:sz w:val="18"/>
                <w:szCs w:val="18"/>
              </w:rPr>
              <w:t xml:space="preserve">(D) Aree rurali con problemi complessivi di sviluppo </w:t>
            </w:r>
          </w:p>
        </w:tc>
      </w:tr>
      <w:tr w:rsidR="00B23495" w:rsidRPr="00E041D5" w14:paraId="678113A6" w14:textId="77777777" w:rsidTr="00BB374E">
        <w:trPr>
          <w:trHeight w:val="305"/>
        </w:trPr>
        <w:tc>
          <w:tcPr>
            <w:tcW w:w="803" w:type="dxa"/>
            <w:noWrap/>
            <w:hideMark/>
          </w:tcPr>
          <w:p w14:paraId="11B8E896" w14:textId="77777777" w:rsidR="003571F8" w:rsidRPr="009866A5" w:rsidRDefault="003571F8" w:rsidP="003571F8">
            <w:pPr>
              <w:pStyle w:val="Fontetabellagrafico"/>
              <w:rPr>
                <w:i w:val="0"/>
                <w:sz w:val="18"/>
                <w:szCs w:val="18"/>
              </w:rPr>
            </w:pPr>
            <w:r w:rsidRPr="009866A5">
              <w:rPr>
                <w:i w:val="0"/>
                <w:sz w:val="18"/>
                <w:szCs w:val="18"/>
              </w:rPr>
              <w:t>2011</w:t>
            </w:r>
          </w:p>
        </w:tc>
        <w:tc>
          <w:tcPr>
            <w:tcW w:w="1043" w:type="dxa"/>
            <w:noWrap/>
            <w:hideMark/>
          </w:tcPr>
          <w:p w14:paraId="7DBF7763" w14:textId="77777777" w:rsidR="003571F8" w:rsidRPr="009866A5" w:rsidRDefault="003571F8" w:rsidP="003571F8">
            <w:pPr>
              <w:pStyle w:val="Fontetabellagrafico"/>
              <w:rPr>
                <w:i w:val="0"/>
                <w:sz w:val="18"/>
                <w:szCs w:val="18"/>
              </w:rPr>
            </w:pPr>
            <w:r w:rsidRPr="009866A5">
              <w:rPr>
                <w:i w:val="0"/>
                <w:sz w:val="18"/>
                <w:szCs w:val="18"/>
              </w:rPr>
              <w:t>988.734</w:t>
            </w:r>
          </w:p>
        </w:tc>
        <w:tc>
          <w:tcPr>
            <w:tcW w:w="1256" w:type="dxa"/>
            <w:noWrap/>
            <w:hideMark/>
          </w:tcPr>
          <w:p w14:paraId="35541A4F" w14:textId="77777777" w:rsidR="003571F8" w:rsidRPr="009866A5" w:rsidRDefault="003571F8" w:rsidP="003571F8">
            <w:pPr>
              <w:pStyle w:val="Fontetabellagrafico"/>
              <w:rPr>
                <w:i w:val="0"/>
                <w:sz w:val="18"/>
                <w:szCs w:val="18"/>
              </w:rPr>
            </w:pPr>
            <w:r w:rsidRPr="009866A5">
              <w:rPr>
                <w:i w:val="0"/>
                <w:sz w:val="18"/>
                <w:szCs w:val="18"/>
              </w:rPr>
              <w:t>1.182.461</w:t>
            </w:r>
          </w:p>
        </w:tc>
        <w:tc>
          <w:tcPr>
            <w:tcW w:w="1154" w:type="dxa"/>
            <w:noWrap/>
            <w:hideMark/>
          </w:tcPr>
          <w:p w14:paraId="76822096" w14:textId="77777777" w:rsidR="003571F8" w:rsidRPr="009866A5" w:rsidRDefault="003571F8" w:rsidP="003571F8">
            <w:pPr>
              <w:pStyle w:val="Fontetabellagrafico"/>
              <w:rPr>
                <w:i w:val="0"/>
                <w:sz w:val="18"/>
                <w:szCs w:val="18"/>
              </w:rPr>
            </w:pPr>
            <w:r w:rsidRPr="009866A5">
              <w:rPr>
                <w:i w:val="0"/>
                <w:sz w:val="18"/>
                <w:szCs w:val="18"/>
              </w:rPr>
              <w:t>1.259.057</w:t>
            </w:r>
          </w:p>
        </w:tc>
        <w:tc>
          <w:tcPr>
            <w:tcW w:w="1224" w:type="dxa"/>
            <w:noWrap/>
            <w:hideMark/>
          </w:tcPr>
          <w:p w14:paraId="79291D2A" w14:textId="77777777" w:rsidR="003571F8" w:rsidRPr="009866A5" w:rsidRDefault="003571F8" w:rsidP="003571F8">
            <w:pPr>
              <w:pStyle w:val="Fontetabellagrafico"/>
              <w:rPr>
                <w:i w:val="0"/>
                <w:sz w:val="18"/>
                <w:szCs w:val="18"/>
              </w:rPr>
            </w:pPr>
            <w:r w:rsidRPr="009866A5">
              <w:rPr>
                <w:i w:val="0"/>
                <w:sz w:val="18"/>
                <w:szCs w:val="18"/>
              </w:rPr>
              <w:t>1.312.471</w:t>
            </w:r>
          </w:p>
        </w:tc>
        <w:tc>
          <w:tcPr>
            <w:tcW w:w="1100" w:type="dxa"/>
            <w:noWrap/>
            <w:hideMark/>
          </w:tcPr>
          <w:p w14:paraId="3950CC12" w14:textId="77777777" w:rsidR="003571F8" w:rsidRPr="009866A5" w:rsidRDefault="003571F8" w:rsidP="003571F8">
            <w:pPr>
              <w:pStyle w:val="Fontetabellagrafico"/>
              <w:rPr>
                <w:i w:val="0"/>
                <w:sz w:val="18"/>
                <w:szCs w:val="18"/>
              </w:rPr>
            </w:pPr>
            <w:r w:rsidRPr="009866A5">
              <w:rPr>
                <w:i w:val="0"/>
                <w:sz w:val="18"/>
                <w:szCs w:val="18"/>
              </w:rPr>
              <w:t>20,85</w:t>
            </w:r>
          </w:p>
        </w:tc>
        <w:tc>
          <w:tcPr>
            <w:tcW w:w="1275" w:type="dxa"/>
            <w:noWrap/>
            <w:hideMark/>
          </w:tcPr>
          <w:p w14:paraId="6BB19319" w14:textId="77777777" w:rsidR="003571F8" w:rsidRPr="009866A5" w:rsidRDefault="003571F8" w:rsidP="003571F8">
            <w:pPr>
              <w:pStyle w:val="Fontetabellagrafico"/>
              <w:rPr>
                <w:i w:val="0"/>
                <w:sz w:val="18"/>
                <w:szCs w:val="18"/>
              </w:rPr>
            </w:pPr>
            <w:r w:rsidRPr="009866A5">
              <w:rPr>
                <w:i w:val="0"/>
                <w:sz w:val="18"/>
                <w:szCs w:val="18"/>
              </w:rPr>
              <w:t>24,93</w:t>
            </w:r>
          </w:p>
        </w:tc>
        <w:tc>
          <w:tcPr>
            <w:tcW w:w="1132" w:type="dxa"/>
            <w:noWrap/>
            <w:hideMark/>
          </w:tcPr>
          <w:p w14:paraId="166507A4" w14:textId="77777777" w:rsidR="003571F8" w:rsidRPr="009866A5" w:rsidRDefault="003571F8" w:rsidP="003571F8">
            <w:pPr>
              <w:pStyle w:val="Fontetabellagrafico"/>
              <w:rPr>
                <w:i w:val="0"/>
                <w:sz w:val="18"/>
                <w:szCs w:val="18"/>
              </w:rPr>
            </w:pPr>
            <w:r w:rsidRPr="009866A5">
              <w:rPr>
                <w:i w:val="0"/>
                <w:sz w:val="18"/>
                <w:szCs w:val="18"/>
              </w:rPr>
              <w:t>26,55</w:t>
            </w:r>
          </w:p>
        </w:tc>
        <w:tc>
          <w:tcPr>
            <w:tcW w:w="1198" w:type="dxa"/>
            <w:noWrap/>
            <w:hideMark/>
          </w:tcPr>
          <w:p w14:paraId="3CE2E53C" w14:textId="77777777" w:rsidR="003571F8" w:rsidRPr="009866A5" w:rsidRDefault="003571F8" w:rsidP="003571F8">
            <w:pPr>
              <w:pStyle w:val="Fontetabellagrafico"/>
              <w:rPr>
                <w:i w:val="0"/>
                <w:sz w:val="18"/>
                <w:szCs w:val="18"/>
              </w:rPr>
            </w:pPr>
            <w:r w:rsidRPr="009866A5">
              <w:rPr>
                <w:i w:val="0"/>
                <w:sz w:val="18"/>
                <w:szCs w:val="18"/>
              </w:rPr>
              <w:t>27,67</w:t>
            </w:r>
          </w:p>
        </w:tc>
      </w:tr>
      <w:tr w:rsidR="00B23495" w:rsidRPr="00E041D5" w14:paraId="7406AA98" w14:textId="77777777" w:rsidTr="00BB374E">
        <w:trPr>
          <w:trHeight w:val="305"/>
        </w:trPr>
        <w:tc>
          <w:tcPr>
            <w:tcW w:w="803" w:type="dxa"/>
            <w:noWrap/>
            <w:hideMark/>
          </w:tcPr>
          <w:p w14:paraId="5DDBB3E0" w14:textId="77777777" w:rsidR="003571F8" w:rsidRPr="009866A5" w:rsidRDefault="003571F8" w:rsidP="003571F8">
            <w:pPr>
              <w:pStyle w:val="Fontetabellagrafico"/>
              <w:rPr>
                <w:i w:val="0"/>
                <w:sz w:val="18"/>
                <w:szCs w:val="18"/>
              </w:rPr>
            </w:pPr>
            <w:r w:rsidRPr="009866A5">
              <w:rPr>
                <w:i w:val="0"/>
                <w:sz w:val="18"/>
                <w:szCs w:val="18"/>
              </w:rPr>
              <w:t>2017</w:t>
            </w:r>
          </w:p>
        </w:tc>
        <w:tc>
          <w:tcPr>
            <w:tcW w:w="1043" w:type="dxa"/>
            <w:noWrap/>
            <w:hideMark/>
          </w:tcPr>
          <w:p w14:paraId="509079C8" w14:textId="77777777" w:rsidR="003571F8" w:rsidRPr="009866A5" w:rsidRDefault="003571F8" w:rsidP="003571F8">
            <w:pPr>
              <w:pStyle w:val="Fontetabellagrafico"/>
              <w:rPr>
                <w:i w:val="0"/>
                <w:sz w:val="18"/>
                <w:szCs w:val="18"/>
              </w:rPr>
            </w:pPr>
            <w:r w:rsidRPr="009866A5">
              <w:rPr>
                <w:i w:val="0"/>
                <w:sz w:val="18"/>
                <w:szCs w:val="18"/>
              </w:rPr>
              <w:t>1.153.738</w:t>
            </w:r>
          </w:p>
        </w:tc>
        <w:tc>
          <w:tcPr>
            <w:tcW w:w="1256" w:type="dxa"/>
            <w:noWrap/>
            <w:hideMark/>
          </w:tcPr>
          <w:p w14:paraId="519CCC97" w14:textId="77777777" w:rsidR="003571F8" w:rsidRPr="009866A5" w:rsidRDefault="003571F8" w:rsidP="003571F8">
            <w:pPr>
              <w:pStyle w:val="Fontetabellagrafico"/>
              <w:rPr>
                <w:i w:val="0"/>
                <w:sz w:val="18"/>
                <w:szCs w:val="18"/>
              </w:rPr>
            </w:pPr>
            <w:r w:rsidRPr="009866A5">
              <w:rPr>
                <w:i w:val="0"/>
                <w:sz w:val="18"/>
                <w:szCs w:val="18"/>
              </w:rPr>
              <w:t>1.206.839</w:t>
            </w:r>
          </w:p>
        </w:tc>
        <w:tc>
          <w:tcPr>
            <w:tcW w:w="1154" w:type="dxa"/>
            <w:noWrap/>
            <w:hideMark/>
          </w:tcPr>
          <w:p w14:paraId="07619C05" w14:textId="77777777" w:rsidR="003571F8" w:rsidRPr="009866A5" w:rsidRDefault="003571F8" w:rsidP="003571F8">
            <w:pPr>
              <w:pStyle w:val="Fontetabellagrafico"/>
              <w:rPr>
                <w:i w:val="0"/>
                <w:sz w:val="18"/>
                <w:szCs w:val="18"/>
              </w:rPr>
            </w:pPr>
            <w:r w:rsidRPr="009866A5">
              <w:rPr>
                <w:i w:val="0"/>
                <w:sz w:val="18"/>
                <w:szCs w:val="18"/>
              </w:rPr>
              <w:t>1.359.988</w:t>
            </w:r>
          </w:p>
        </w:tc>
        <w:tc>
          <w:tcPr>
            <w:tcW w:w="1224" w:type="dxa"/>
            <w:noWrap/>
            <w:hideMark/>
          </w:tcPr>
          <w:p w14:paraId="46AB1327" w14:textId="77777777" w:rsidR="003571F8" w:rsidRPr="009866A5" w:rsidRDefault="003571F8" w:rsidP="003571F8">
            <w:pPr>
              <w:pStyle w:val="Fontetabellagrafico"/>
              <w:rPr>
                <w:i w:val="0"/>
                <w:sz w:val="18"/>
                <w:szCs w:val="18"/>
              </w:rPr>
            </w:pPr>
            <w:r w:rsidRPr="009866A5">
              <w:rPr>
                <w:i w:val="0"/>
                <w:sz w:val="18"/>
                <w:szCs w:val="18"/>
              </w:rPr>
              <w:t>1.317.233</w:t>
            </w:r>
          </w:p>
        </w:tc>
        <w:tc>
          <w:tcPr>
            <w:tcW w:w="1100" w:type="dxa"/>
            <w:noWrap/>
            <w:hideMark/>
          </w:tcPr>
          <w:p w14:paraId="2C0AA6DF" w14:textId="77777777" w:rsidR="003571F8" w:rsidRPr="009866A5" w:rsidRDefault="003571F8" w:rsidP="003571F8">
            <w:pPr>
              <w:pStyle w:val="Fontetabellagrafico"/>
              <w:rPr>
                <w:i w:val="0"/>
                <w:sz w:val="18"/>
                <w:szCs w:val="18"/>
              </w:rPr>
            </w:pPr>
            <w:r w:rsidRPr="009866A5">
              <w:rPr>
                <w:i w:val="0"/>
                <w:sz w:val="18"/>
                <w:szCs w:val="18"/>
              </w:rPr>
              <w:t>22,9</w:t>
            </w:r>
          </w:p>
        </w:tc>
        <w:tc>
          <w:tcPr>
            <w:tcW w:w="1275" w:type="dxa"/>
            <w:noWrap/>
            <w:hideMark/>
          </w:tcPr>
          <w:p w14:paraId="2FB07B79" w14:textId="77777777" w:rsidR="003571F8" w:rsidRPr="009866A5" w:rsidRDefault="003571F8" w:rsidP="003571F8">
            <w:pPr>
              <w:pStyle w:val="Fontetabellagrafico"/>
              <w:rPr>
                <w:i w:val="0"/>
                <w:sz w:val="18"/>
                <w:szCs w:val="18"/>
              </w:rPr>
            </w:pPr>
            <w:r w:rsidRPr="009866A5">
              <w:rPr>
                <w:i w:val="0"/>
                <w:sz w:val="18"/>
                <w:szCs w:val="18"/>
              </w:rPr>
              <w:t>23,96</w:t>
            </w:r>
          </w:p>
        </w:tc>
        <w:tc>
          <w:tcPr>
            <w:tcW w:w="1132" w:type="dxa"/>
            <w:noWrap/>
            <w:hideMark/>
          </w:tcPr>
          <w:p w14:paraId="207DAF38" w14:textId="77777777" w:rsidR="003571F8" w:rsidRPr="009866A5" w:rsidRDefault="003571F8" w:rsidP="003571F8">
            <w:pPr>
              <w:pStyle w:val="Fontetabellagrafico"/>
              <w:rPr>
                <w:i w:val="0"/>
                <w:sz w:val="18"/>
                <w:szCs w:val="18"/>
              </w:rPr>
            </w:pPr>
            <w:r w:rsidRPr="009866A5">
              <w:rPr>
                <w:i w:val="0"/>
                <w:sz w:val="18"/>
                <w:szCs w:val="18"/>
              </w:rPr>
              <w:t>27</w:t>
            </w:r>
          </w:p>
        </w:tc>
        <w:tc>
          <w:tcPr>
            <w:tcW w:w="1198" w:type="dxa"/>
            <w:noWrap/>
            <w:hideMark/>
          </w:tcPr>
          <w:p w14:paraId="10B7BE27" w14:textId="77777777" w:rsidR="003571F8" w:rsidRPr="009866A5" w:rsidRDefault="003571F8" w:rsidP="003571F8">
            <w:pPr>
              <w:pStyle w:val="Fontetabellagrafico"/>
              <w:rPr>
                <w:i w:val="0"/>
                <w:sz w:val="18"/>
                <w:szCs w:val="18"/>
              </w:rPr>
            </w:pPr>
            <w:r w:rsidRPr="009866A5">
              <w:rPr>
                <w:i w:val="0"/>
                <w:sz w:val="18"/>
                <w:szCs w:val="18"/>
              </w:rPr>
              <w:t>26,15</w:t>
            </w:r>
          </w:p>
        </w:tc>
      </w:tr>
    </w:tbl>
    <w:p w14:paraId="6458475C" w14:textId="09AAA0EC" w:rsidR="0049075B" w:rsidRDefault="002B3871" w:rsidP="004405F7">
      <w:pPr>
        <w:pStyle w:val="Fontetabellagrafico"/>
      </w:pPr>
      <w:r w:rsidRPr="00E041D5">
        <w:t xml:space="preserve">Fonte: </w:t>
      </w:r>
      <w:r w:rsidR="006F0F74" w:rsidRPr="00E041D5">
        <w:t>elaborazioni</w:t>
      </w:r>
      <w:r w:rsidRPr="00E041D5">
        <w:t xml:space="preserve"> su dati I</w:t>
      </w:r>
      <w:r w:rsidR="0035239A">
        <w:t>stat</w:t>
      </w:r>
    </w:p>
    <w:p w14:paraId="61E1EDBE" w14:textId="77777777" w:rsidR="00BB374E" w:rsidRPr="00E041D5" w:rsidRDefault="00BB374E" w:rsidP="004405F7">
      <w:pPr>
        <w:pStyle w:val="Fontetabellagrafico"/>
      </w:pPr>
    </w:p>
    <w:p w14:paraId="66158C56" w14:textId="6057979C" w:rsidR="00AA74A9" w:rsidRPr="00E041D5" w:rsidRDefault="00690590" w:rsidP="00690590">
      <w:pPr>
        <w:pStyle w:val="Titolofig"/>
        <w:rPr>
          <w:noProof/>
        </w:rPr>
      </w:pPr>
      <w:bookmarkStart w:id="125" w:name="_Hlk11830516"/>
      <w:r w:rsidRPr="00E041D5">
        <w:rPr>
          <w:noProof/>
        </w:rPr>
        <w:t xml:space="preserve">Tabella </w:t>
      </w:r>
      <w:r w:rsidR="0069798C">
        <w:rPr>
          <w:noProof/>
        </w:rPr>
        <w:t xml:space="preserve">31 </w:t>
      </w:r>
      <w:r w:rsidR="00450F1B" w:rsidRPr="00E041D5">
        <w:rPr>
          <w:noProof/>
        </w:rPr>
        <w:t xml:space="preserve">Andamento dell’accesso a Internet delle abitazioni per </w:t>
      </w:r>
      <w:r w:rsidR="00CD258C">
        <w:rPr>
          <w:noProof/>
        </w:rPr>
        <w:t>“grado di urbanizzazione”</w:t>
      </w:r>
      <w:r w:rsidR="00450F1B" w:rsidRPr="00E041D5">
        <w:rPr>
          <w:noProof/>
        </w:rPr>
        <w:t xml:space="preserve"> in Italia</w:t>
      </w:r>
      <w:r w:rsidR="00961D18">
        <w:rPr>
          <w:noProof/>
        </w:rPr>
        <w:t xml:space="preserve"> (%)</w:t>
      </w:r>
    </w:p>
    <w:tbl>
      <w:tblPr>
        <w:tblpPr w:leftFromText="141" w:rightFromText="141" w:vertAnchor="text" w:horzAnchor="margin" w:tblpY="24"/>
        <w:tblW w:w="103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36"/>
        <w:gridCol w:w="646"/>
        <w:gridCol w:w="635"/>
        <w:gridCol w:w="634"/>
        <w:gridCol w:w="634"/>
        <w:gridCol w:w="634"/>
        <w:gridCol w:w="634"/>
        <w:gridCol w:w="634"/>
        <w:gridCol w:w="634"/>
        <w:gridCol w:w="634"/>
        <w:gridCol w:w="634"/>
        <w:gridCol w:w="634"/>
        <w:gridCol w:w="1286"/>
      </w:tblGrid>
      <w:tr w:rsidR="001969B7" w:rsidRPr="00E041D5" w14:paraId="475B5CDF" w14:textId="77777777" w:rsidTr="00BB374E">
        <w:trPr>
          <w:trHeight w:val="549"/>
        </w:trPr>
        <w:tc>
          <w:tcPr>
            <w:tcW w:w="2036" w:type="dxa"/>
            <w:shd w:val="clear" w:color="D9E1F2" w:fill="D9E1F2"/>
            <w:noWrap/>
            <w:vAlign w:val="bottom"/>
            <w:hideMark/>
          </w:tcPr>
          <w:p w14:paraId="0BD1ABE8" w14:textId="56E5315C" w:rsidR="00450F1B" w:rsidRPr="00E041D5" w:rsidRDefault="00450F1B" w:rsidP="001969B7">
            <w:pPr>
              <w:spacing w:after="0" w:line="240" w:lineRule="auto"/>
              <w:jc w:val="left"/>
              <w:rPr>
                <w:rFonts w:ascii="Calibri" w:eastAsia="Times New Roman" w:hAnsi="Calibri" w:cs="Times New Roman"/>
                <w:b/>
                <w:bCs/>
                <w:lang w:eastAsia="it-IT"/>
              </w:rPr>
            </w:pPr>
          </w:p>
        </w:tc>
        <w:tc>
          <w:tcPr>
            <w:tcW w:w="646" w:type="dxa"/>
            <w:shd w:val="clear" w:color="D9E1F2" w:fill="D9E1F2"/>
            <w:noWrap/>
            <w:vAlign w:val="bottom"/>
            <w:hideMark/>
          </w:tcPr>
          <w:p w14:paraId="05BCA931" w14:textId="77777777" w:rsidR="00450F1B" w:rsidRPr="00E041D5" w:rsidRDefault="00450F1B" w:rsidP="001969B7">
            <w:pPr>
              <w:spacing w:after="0" w:line="240" w:lineRule="auto"/>
              <w:rPr>
                <w:rFonts w:ascii="Calibri" w:eastAsia="Times New Roman" w:hAnsi="Calibri" w:cs="Times New Roman"/>
                <w:b/>
                <w:bCs/>
                <w:lang w:eastAsia="it-IT"/>
              </w:rPr>
            </w:pPr>
            <w:r w:rsidRPr="00E041D5">
              <w:rPr>
                <w:rFonts w:ascii="Calibri" w:eastAsia="Times New Roman" w:hAnsi="Calibri" w:cs="Times New Roman"/>
                <w:b/>
                <w:bCs/>
                <w:lang w:eastAsia="it-IT"/>
              </w:rPr>
              <w:t>2008</w:t>
            </w:r>
          </w:p>
        </w:tc>
        <w:tc>
          <w:tcPr>
            <w:tcW w:w="635" w:type="dxa"/>
            <w:shd w:val="clear" w:color="D9E1F2" w:fill="D9E1F2"/>
            <w:noWrap/>
            <w:vAlign w:val="bottom"/>
            <w:hideMark/>
          </w:tcPr>
          <w:p w14:paraId="31B38256" w14:textId="77777777" w:rsidR="00450F1B" w:rsidRPr="00E041D5" w:rsidRDefault="00450F1B" w:rsidP="001969B7">
            <w:pPr>
              <w:spacing w:after="0" w:line="240" w:lineRule="auto"/>
              <w:jc w:val="right"/>
              <w:rPr>
                <w:rFonts w:ascii="Calibri" w:eastAsia="Times New Roman" w:hAnsi="Calibri" w:cs="Times New Roman"/>
                <w:b/>
                <w:bCs/>
                <w:lang w:eastAsia="it-IT"/>
              </w:rPr>
            </w:pPr>
            <w:r w:rsidRPr="00E041D5">
              <w:rPr>
                <w:rFonts w:ascii="Calibri" w:eastAsia="Times New Roman" w:hAnsi="Calibri" w:cs="Times New Roman"/>
                <w:b/>
                <w:bCs/>
                <w:lang w:eastAsia="it-IT"/>
              </w:rPr>
              <w:t>2009</w:t>
            </w:r>
          </w:p>
        </w:tc>
        <w:tc>
          <w:tcPr>
            <w:tcW w:w="634" w:type="dxa"/>
            <w:shd w:val="clear" w:color="D9E1F2" w:fill="D9E1F2"/>
            <w:noWrap/>
            <w:vAlign w:val="bottom"/>
            <w:hideMark/>
          </w:tcPr>
          <w:p w14:paraId="4E9BE64C" w14:textId="77777777" w:rsidR="00450F1B" w:rsidRPr="00E041D5" w:rsidRDefault="00450F1B" w:rsidP="001969B7">
            <w:pPr>
              <w:spacing w:after="0" w:line="240" w:lineRule="auto"/>
              <w:jc w:val="right"/>
              <w:rPr>
                <w:rFonts w:ascii="Calibri" w:eastAsia="Times New Roman" w:hAnsi="Calibri" w:cs="Times New Roman"/>
                <w:b/>
                <w:bCs/>
                <w:lang w:eastAsia="it-IT"/>
              </w:rPr>
            </w:pPr>
            <w:r w:rsidRPr="00E041D5">
              <w:rPr>
                <w:rFonts w:ascii="Calibri" w:eastAsia="Times New Roman" w:hAnsi="Calibri" w:cs="Times New Roman"/>
                <w:b/>
                <w:bCs/>
                <w:lang w:eastAsia="it-IT"/>
              </w:rPr>
              <w:t>2010</w:t>
            </w:r>
          </w:p>
        </w:tc>
        <w:tc>
          <w:tcPr>
            <w:tcW w:w="634" w:type="dxa"/>
            <w:shd w:val="clear" w:color="D9E1F2" w:fill="D9E1F2"/>
            <w:noWrap/>
            <w:vAlign w:val="bottom"/>
            <w:hideMark/>
          </w:tcPr>
          <w:p w14:paraId="4DDECF45" w14:textId="77777777" w:rsidR="00450F1B" w:rsidRPr="00E041D5" w:rsidRDefault="00450F1B" w:rsidP="001969B7">
            <w:pPr>
              <w:spacing w:after="0" w:line="240" w:lineRule="auto"/>
              <w:jc w:val="right"/>
              <w:rPr>
                <w:rFonts w:ascii="Calibri" w:eastAsia="Times New Roman" w:hAnsi="Calibri" w:cs="Times New Roman"/>
                <w:b/>
                <w:bCs/>
                <w:lang w:eastAsia="it-IT"/>
              </w:rPr>
            </w:pPr>
            <w:r w:rsidRPr="00E041D5">
              <w:rPr>
                <w:rFonts w:ascii="Calibri" w:eastAsia="Times New Roman" w:hAnsi="Calibri" w:cs="Times New Roman"/>
                <w:b/>
                <w:bCs/>
                <w:lang w:eastAsia="it-IT"/>
              </w:rPr>
              <w:t>2011</w:t>
            </w:r>
          </w:p>
        </w:tc>
        <w:tc>
          <w:tcPr>
            <w:tcW w:w="634" w:type="dxa"/>
            <w:shd w:val="clear" w:color="D9E1F2" w:fill="D9E1F2"/>
            <w:noWrap/>
            <w:vAlign w:val="bottom"/>
            <w:hideMark/>
          </w:tcPr>
          <w:p w14:paraId="77C265DA" w14:textId="77777777" w:rsidR="00450F1B" w:rsidRPr="00E041D5" w:rsidRDefault="00450F1B" w:rsidP="001969B7">
            <w:pPr>
              <w:spacing w:after="0" w:line="240" w:lineRule="auto"/>
              <w:jc w:val="right"/>
              <w:rPr>
                <w:rFonts w:ascii="Calibri" w:eastAsia="Times New Roman" w:hAnsi="Calibri" w:cs="Times New Roman"/>
                <w:b/>
                <w:bCs/>
                <w:lang w:eastAsia="it-IT"/>
              </w:rPr>
            </w:pPr>
            <w:r w:rsidRPr="00E041D5">
              <w:rPr>
                <w:rFonts w:ascii="Calibri" w:eastAsia="Times New Roman" w:hAnsi="Calibri" w:cs="Times New Roman"/>
                <w:b/>
                <w:bCs/>
                <w:lang w:eastAsia="it-IT"/>
              </w:rPr>
              <w:t>2012</w:t>
            </w:r>
          </w:p>
        </w:tc>
        <w:tc>
          <w:tcPr>
            <w:tcW w:w="634" w:type="dxa"/>
            <w:shd w:val="clear" w:color="D9E1F2" w:fill="D9E1F2"/>
            <w:noWrap/>
            <w:vAlign w:val="bottom"/>
            <w:hideMark/>
          </w:tcPr>
          <w:p w14:paraId="77CA4996" w14:textId="77777777" w:rsidR="00450F1B" w:rsidRPr="00E041D5" w:rsidRDefault="00450F1B" w:rsidP="001969B7">
            <w:pPr>
              <w:spacing w:after="0" w:line="240" w:lineRule="auto"/>
              <w:jc w:val="right"/>
              <w:rPr>
                <w:rFonts w:ascii="Calibri" w:eastAsia="Times New Roman" w:hAnsi="Calibri" w:cs="Times New Roman"/>
                <w:b/>
                <w:bCs/>
                <w:lang w:eastAsia="it-IT"/>
              </w:rPr>
            </w:pPr>
            <w:r w:rsidRPr="00E041D5">
              <w:rPr>
                <w:rFonts w:ascii="Calibri" w:eastAsia="Times New Roman" w:hAnsi="Calibri" w:cs="Times New Roman"/>
                <w:b/>
                <w:bCs/>
                <w:lang w:eastAsia="it-IT"/>
              </w:rPr>
              <w:t>2013</w:t>
            </w:r>
          </w:p>
        </w:tc>
        <w:tc>
          <w:tcPr>
            <w:tcW w:w="634" w:type="dxa"/>
            <w:shd w:val="clear" w:color="D9E1F2" w:fill="D9E1F2"/>
            <w:noWrap/>
            <w:vAlign w:val="bottom"/>
            <w:hideMark/>
          </w:tcPr>
          <w:p w14:paraId="26760730" w14:textId="77777777" w:rsidR="00450F1B" w:rsidRPr="00E041D5" w:rsidRDefault="00450F1B" w:rsidP="001969B7">
            <w:pPr>
              <w:spacing w:after="0" w:line="240" w:lineRule="auto"/>
              <w:jc w:val="right"/>
              <w:rPr>
                <w:rFonts w:ascii="Calibri" w:eastAsia="Times New Roman" w:hAnsi="Calibri" w:cs="Times New Roman"/>
                <w:b/>
                <w:bCs/>
                <w:lang w:eastAsia="it-IT"/>
              </w:rPr>
            </w:pPr>
            <w:r w:rsidRPr="00E041D5">
              <w:rPr>
                <w:rFonts w:ascii="Calibri" w:eastAsia="Times New Roman" w:hAnsi="Calibri" w:cs="Times New Roman"/>
                <w:b/>
                <w:bCs/>
                <w:lang w:eastAsia="it-IT"/>
              </w:rPr>
              <w:t>2014</w:t>
            </w:r>
          </w:p>
        </w:tc>
        <w:tc>
          <w:tcPr>
            <w:tcW w:w="634" w:type="dxa"/>
            <w:shd w:val="clear" w:color="D9E1F2" w:fill="D9E1F2"/>
            <w:noWrap/>
            <w:vAlign w:val="bottom"/>
            <w:hideMark/>
          </w:tcPr>
          <w:p w14:paraId="18FE947B" w14:textId="77777777" w:rsidR="00450F1B" w:rsidRPr="00E041D5" w:rsidRDefault="00450F1B" w:rsidP="001969B7">
            <w:pPr>
              <w:spacing w:after="0" w:line="240" w:lineRule="auto"/>
              <w:jc w:val="right"/>
              <w:rPr>
                <w:rFonts w:ascii="Calibri" w:eastAsia="Times New Roman" w:hAnsi="Calibri" w:cs="Times New Roman"/>
                <w:b/>
                <w:bCs/>
                <w:lang w:eastAsia="it-IT"/>
              </w:rPr>
            </w:pPr>
            <w:r w:rsidRPr="00E041D5">
              <w:rPr>
                <w:rFonts w:ascii="Calibri" w:eastAsia="Times New Roman" w:hAnsi="Calibri" w:cs="Times New Roman"/>
                <w:b/>
                <w:bCs/>
                <w:lang w:eastAsia="it-IT"/>
              </w:rPr>
              <w:t>2015</w:t>
            </w:r>
          </w:p>
        </w:tc>
        <w:tc>
          <w:tcPr>
            <w:tcW w:w="634" w:type="dxa"/>
            <w:shd w:val="clear" w:color="D9E1F2" w:fill="D9E1F2"/>
            <w:noWrap/>
            <w:vAlign w:val="bottom"/>
            <w:hideMark/>
          </w:tcPr>
          <w:p w14:paraId="7992F691" w14:textId="77777777" w:rsidR="00450F1B" w:rsidRPr="00E041D5" w:rsidRDefault="00450F1B" w:rsidP="001969B7">
            <w:pPr>
              <w:spacing w:after="0" w:line="240" w:lineRule="auto"/>
              <w:jc w:val="right"/>
              <w:rPr>
                <w:rFonts w:ascii="Calibri" w:eastAsia="Times New Roman" w:hAnsi="Calibri" w:cs="Times New Roman"/>
                <w:b/>
                <w:bCs/>
                <w:lang w:eastAsia="it-IT"/>
              </w:rPr>
            </w:pPr>
            <w:r w:rsidRPr="00E041D5">
              <w:rPr>
                <w:rFonts w:ascii="Calibri" w:eastAsia="Times New Roman" w:hAnsi="Calibri" w:cs="Times New Roman"/>
                <w:b/>
                <w:bCs/>
                <w:lang w:eastAsia="it-IT"/>
              </w:rPr>
              <w:t>2016</w:t>
            </w:r>
          </w:p>
        </w:tc>
        <w:tc>
          <w:tcPr>
            <w:tcW w:w="634" w:type="dxa"/>
            <w:shd w:val="clear" w:color="D9E1F2" w:fill="D9E1F2"/>
            <w:noWrap/>
            <w:vAlign w:val="bottom"/>
            <w:hideMark/>
          </w:tcPr>
          <w:p w14:paraId="160A083F" w14:textId="77777777" w:rsidR="00450F1B" w:rsidRPr="00E041D5" w:rsidRDefault="00450F1B" w:rsidP="001969B7">
            <w:pPr>
              <w:spacing w:after="0" w:line="240" w:lineRule="auto"/>
              <w:jc w:val="right"/>
              <w:rPr>
                <w:rFonts w:ascii="Calibri" w:eastAsia="Times New Roman" w:hAnsi="Calibri" w:cs="Times New Roman"/>
                <w:b/>
                <w:bCs/>
                <w:lang w:eastAsia="it-IT"/>
              </w:rPr>
            </w:pPr>
            <w:r w:rsidRPr="00E041D5">
              <w:rPr>
                <w:rFonts w:ascii="Calibri" w:eastAsia="Times New Roman" w:hAnsi="Calibri" w:cs="Times New Roman"/>
                <w:b/>
                <w:bCs/>
                <w:lang w:eastAsia="it-IT"/>
              </w:rPr>
              <w:t>2017</w:t>
            </w:r>
          </w:p>
        </w:tc>
        <w:tc>
          <w:tcPr>
            <w:tcW w:w="634" w:type="dxa"/>
            <w:shd w:val="clear" w:color="D9E1F2" w:fill="D9E1F2"/>
            <w:noWrap/>
            <w:vAlign w:val="bottom"/>
            <w:hideMark/>
          </w:tcPr>
          <w:p w14:paraId="19EB1E33" w14:textId="77777777" w:rsidR="00450F1B" w:rsidRPr="00E041D5" w:rsidRDefault="00450F1B" w:rsidP="001969B7">
            <w:pPr>
              <w:spacing w:after="0" w:line="240" w:lineRule="auto"/>
              <w:jc w:val="right"/>
              <w:rPr>
                <w:rFonts w:ascii="Calibri" w:eastAsia="Times New Roman" w:hAnsi="Calibri" w:cs="Times New Roman"/>
                <w:b/>
                <w:bCs/>
                <w:lang w:eastAsia="it-IT"/>
              </w:rPr>
            </w:pPr>
            <w:r w:rsidRPr="00E041D5">
              <w:rPr>
                <w:rFonts w:ascii="Calibri" w:eastAsia="Times New Roman" w:hAnsi="Calibri" w:cs="Times New Roman"/>
                <w:b/>
                <w:bCs/>
                <w:lang w:eastAsia="it-IT"/>
              </w:rPr>
              <w:t>2018</w:t>
            </w:r>
          </w:p>
        </w:tc>
        <w:tc>
          <w:tcPr>
            <w:tcW w:w="1286" w:type="dxa"/>
            <w:shd w:val="clear" w:color="D9E1F2" w:fill="D9E1F2"/>
            <w:noWrap/>
            <w:vAlign w:val="bottom"/>
            <w:hideMark/>
          </w:tcPr>
          <w:p w14:paraId="6BF23EAD" w14:textId="77777777" w:rsidR="00450F1B" w:rsidRPr="00E041D5" w:rsidRDefault="00450F1B" w:rsidP="001969B7">
            <w:pPr>
              <w:spacing w:after="0" w:line="240" w:lineRule="auto"/>
              <w:jc w:val="left"/>
              <w:rPr>
                <w:rFonts w:ascii="Calibri" w:eastAsia="Times New Roman" w:hAnsi="Calibri" w:cs="Times New Roman"/>
                <w:b/>
                <w:bCs/>
                <w:lang w:eastAsia="it-IT"/>
              </w:rPr>
            </w:pPr>
            <w:r w:rsidRPr="00E041D5">
              <w:rPr>
                <w:rFonts w:ascii="Calibri" w:eastAsia="Times New Roman" w:hAnsi="Calibri" w:cs="Times New Roman"/>
                <w:b/>
                <w:bCs/>
                <w:lang w:eastAsia="it-IT"/>
              </w:rPr>
              <w:t>Totale complessivo</w:t>
            </w:r>
          </w:p>
        </w:tc>
      </w:tr>
      <w:tr w:rsidR="001969B7" w:rsidRPr="00E041D5" w14:paraId="431563A2" w14:textId="77777777" w:rsidTr="00BB374E">
        <w:trPr>
          <w:trHeight w:val="549"/>
        </w:trPr>
        <w:tc>
          <w:tcPr>
            <w:tcW w:w="2036" w:type="dxa"/>
            <w:shd w:val="clear" w:color="auto" w:fill="auto"/>
            <w:noWrap/>
            <w:vAlign w:val="bottom"/>
            <w:hideMark/>
          </w:tcPr>
          <w:p w14:paraId="1706B1C1" w14:textId="5A721C7A"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Città</w:t>
            </w:r>
          </w:p>
        </w:tc>
        <w:tc>
          <w:tcPr>
            <w:tcW w:w="646" w:type="dxa"/>
            <w:shd w:val="clear" w:color="auto" w:fill="auto"/>
            <w:noWrap/>
            <w:vAlign w:val="bottom"/>
            <w:hideMark/>
          </w:tcPr>
          <w:p w14:paraId="76DDEB50" w14:textId="2D1D6497" w:rsidR="00450F1B" w:rsidRPr="009866A5" w:rsidRDefault="007C157D" w:rsidP="001969B7">
            <w:pPr>
              <w:spacing w:after="0" w:line="240" w:lineRule="auto"/>
              <w:jc w:val="left"/>
              <w:rPr>
                <w:rFonts w:eastAsia="Times New Roman" w:cs="Times New Roman"/>
                <w:sz w:val="18"/>
                <w:szCs w:val="18"/>
                <w:lang w:eastAsia="it-IT"/>
              </w:rPr>
            </w:pPr>
            <w:r>
              <w:rPr>
                <w:rFonts w:eastAsia="Times New Roman" w:cs="Times New Roman"/>
                <w:sz w:val="18"/>
                <w:szCs w:val="18"/>
                <w:lang w:eastAsia="it-IT"/>
              </w:rPr>
              <w:t xml:space="preserve">      </w:t>
            </w:r>
            <w:r w:rsidR="00450F1B" w:rsidRPr="009866A5">
              <w:rPr>
                <w:rFonts w:eastAsia="Times New Roman" w:cs="Times New Roman"/>
                <w:sz w:val="18"/>
                <w:szCs w:val="18"/>
                <w:lang w:eastAsia="it-IT"/>
              </w:rPr>
              <w:t xml:space="preserve">                      51,0   </w:t>
            </w:r>
          </w:p>
        </w:tc>
        <w:tc>
          <w:tcPr>
            <w:tcW w:w="635" w:type="dxa"/>
            <w:shd w:val="clear" w:color="auto" w:fill="auto"/>
            <w:noWrap/>
            <w:vAlign w:val="bottom"/>
            <w:hideMark/>
          </w:tcPr>
          <w:p w14:paraId="3A9950BA"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57,0   </w:t>
            </w:r>
          </w:p>
        </w:tc>
        <w:tc>
          <w:tcPr>
            <w:tcW w:w="634" w:type="dxa"/>
            <w:shd w:val="clear" w:color="auto" w:fill="auto"/>
            <w:noWrap/>
            <w:vAlign w:val="bottom"/>
            <w:hideMark/>
          </w:tcPr>
          <w:p w14:paraId="26BAC25E"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63,0   </w:t>
            </w:r>
          </w:p>
        </w:tc>
        <w:tc>
          <w:tcPr>
            <w:tcW w:w="634" w:type="dxa"/>
            <w:shd w:val="clear" w:color="auto" w:fill="auto"/>
            <w:noWrap/>
            <w:vAlign w:val="bottom"/>
            <w:hideMark/>
          </w:tcPr>
          <w:p w14:paraId="65BF5EF9"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65,0   </w:t>
            </w:r>
          </w:p>
        </w:tc>
        <w:tc>
          <w:tcPr>
            <w:tcW w:w="634" w:type="dxa"/>
            <w:shd w:val="clear" w:color="auto" w:fill="auto"/>
            <w:noWrap/>
            <w:vAlign w:val="bottom"/>
            <w:hideMark/>
          </w:tcPr>
          <w:p w14:paraId="79AB5397"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66,0   </w:t>
            </w:r>
          </w:p>
        </w:tc>
        <w:tc>
          <w:tcPr>
            <w:tcW w:w="634" w:type="dxa"/>
            <w:shd w:val="clear" w:color="auto" w:fill="auto"/>
            <w:noWrap/>
            <w:vAlign w:val="bottom"/>
            <w:hideMark/>
          </w:tcPr>
          <w:p w14:paraId="3CB2BF97"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72,0   </w:t>
            </w:r>
          </w:p>
        </w:tc>
        <w:tc>
          <w:tcPr>
            <w:tcW w:w="634" w:type="dxa"/>
            <w:shd w:val="clear" w:color="auto" w:fill="auto"/>
            <w:noWrap/>
            <w:vAlign w:val="bottom"/>
            <w:hideMark/>
          </w:tcPr>
          <w:p w14:paraId="306CE7E3"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74,0   </w:t>
            </w:r>
          </w:p>
        </w:tc>
        <w:tc>
          <w:tcPr>
            <w:tcW w:w="634" w:type="dxa"/>
            <w:shd w:val="clear" w:color="auto" w:fill="auto"/>
            <w:noWrap/>
            <w:vAlign w:val="bottom"/>
            <w:hideMark/>
          </w:tcPr>
          <w:p w14:paraId="5D08B5BF"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78,0   </w:t>
            </w:r>
          </w:p>
        </w:tc>
        <w:tc>
          <w:tcPr>
            <w:tcW w:w="634" w:type="dxa"/>
            <w:shd w:val="clear" w:color="auto" w:fill="auto"/>
            <w:noWrap/>
            <w:vAlign w:val="bottom"/>
            <w:hideMark/>
          </w:tcPr>
          <w:p w14:paraId="323148C3"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81,0   </w:t>
            </w:r>
          </w:p>
        </w:tc>
        <w:tc>
          <w:tcPr>
            <w:tcW w:w="634" w:type="dxa"/>
            <w:shd w:val="clear" w:color="auto" w:fill="auto"/>
            <w:noWrap/>
            <w:vAlign w:val="bottom"/>
            <w:hideMark/>
          </w:tcPr>
          <w:p w14:paraId="27C13BA8"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84,0   </w:t>
            </w:r>
          </w:p>
        </w:tc>
        <w:tc>
          <w:tcPr>
            <w:tcW w:w="634" w:type="dxa"/>
            <w:shd w:val="clear" w:color="auto" w:fill="auto"/>
            <w:noWrap/>
            <w:vAlign w:val="bottom"/>
            <w:hideMark/>
          </w:tcPr>
          <w:p w14:paraId="3B1A5534"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87,0   </w:t>
            </w:r>
          </w:p>
        </w:tc>
        <w:tc>
          <w:tcPr>
            <w:tcW w:w="1286" w:type="dxa"/>
            <w:shd w:val="clear" w:color="auto" w:fill="auto"/>
            <w:noWrap/>
            <w:vAlign w:val="bottom"/>
            <w:hideMark/>
          </w:tcPr>
          <w:p w14:paraId="7C437611"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70,7   </w:t>
            </w:r>
          </w:p>
        </w:tc>
      </w:tr>
      <w:tr w:rsidR="001969B7" w:rsidRPr="00E041D5" w14:paraId="576F88C7" w14:textId="77777777" w:rsidTr="00BB374E">
        <w:trPr>
          <w:trHeight w:val="549"/>
        </w:trPr>
        <w:tc>
          <w:tcPr>
            <w:tcW w:w="2036" w:type="dxa"/>
            <w:shd w:val="clear" w:color="auto" w:fill="auto"/>
            <w:noWrap/>
            <w:vAlign w:val="bottom"/>
            <w:hideMark/>
          </w:tcPr>
          <w:p w14:paraId="269C28A0" w14:textId="16C2E701" w:rsidR="00450F1B" w:rsidRPr="009866A5" w:rsidRDefault="00450F1B" w:rsidP="001969B7">
            <w:pPr>
              <w:spacing w:after="0" w:line="240" w:lineRule="auto"/>
              <w:jc w:val="left"/>
              <w:rPr>
                <w:rFonts w:eastAsia="Times New Roman" w:cs="Times New Roman"/>
                <w:sz w:val="18"/>
                <w:szCs w:val="18"/>
                <w:lang w:val="en-US" w:eastAsia="it-IT"/>
              </w:rPr>
            </w:pPr>
            <w:r w:rsidRPr="009866A5">
              <w:rPr>
                <w:rFonts w:eastAsia="Times New Roman" w:cs="Times New Roman"/>
                <w:sz w:val="18"/>
                <w:szCs w:val="18"/>
                <w:lang w:val="en-US" w:eastAsia="it-IT"/>
              </w:rPr>
              <w:t xml:space="preserve">Aree rurali </w:t>
            </w:r>
          </w:p>
        </w:tc>
        <w:tc>
          <w:tcPr>
            <w:tcW w:w="646" w:type="dxa"/>
            <w:shd w:val="clear" w:color="auto" w:fill="auto"/>
            <w:noWrap/>
            <w:vAlign w:val="bottom"/>
            <w:hideMark/>
          </w:tcPr>
          <w:p w14:paraId="4FCF55BF"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val="en-US" w:eastAsia="it-IT"/>
              </w:rPr>
              <w:t xml:space="preserve">                                  </w:t>
            </w:r>
            <w:r w:rsidRPr="009866A5">
              <w:rPr>
                <w:rFonts w:eastAsia="Times New Roman" w:cs="Times New Roman"/>
                <w:sz w:val="18"/>
                <w:szCs w:val="18"/>
                <w:lang w:eastAsia="it-IT"/>
              </w:rPr>
              <w:t xml:space="preserve">42,0   </w:t>
            </w:r>
          </w:p>
        </w:tc>
        <w:tc>
          <w:tcPr>
            <w:tcW w:w="635" w:type="dxa"/>
            <w:shd w:val="clear" w:color="auto" w:fill="auto"/>
            <w:noWrap/>
            <w:vAlign w:val="bottom"/>
            <w:hideMark/>
          </w:tcPr>
          <w:p w14:paraId="60194F22"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48,0   </w:t>
            </w:r>
          </w:p>
        </w:tc>
        <w:tc>
          <w:tcPr>
            <w:tcW w:w="634" w:type="dxa"/>
            <w:shd w:val="clear" w:color="auto" w:fill="auto"/>
            <w:noWrap/>
            <w:vAlign w:val="bottom"/>
            <w:hideMark/>
          </w:tcPr>
          <w:p w14:paraId="45FDC7E2"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53,0   </w:t>
            </w:r>
          </w:p>
        </w:tc>
        <w:tc>
          <w:tcPr>
            <w:tcW w:w="634" w:type="dxa"/>
            <w:shd w:val="clear" w:color="auto" w:fill="auto"/>
            <w:noWrap/>
            <w:vAlign w:val="bottom"/>
            <w:hideMark/>
          </w:tcPr>
          <w:p w14:paraId="33E9FE99"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56,0   </w:t>
            </w:r>
          </w:p>
        </w:tc>
        <w:tc>
          <w:tcPr>
            <w:tcW w:w="634" w:type="dxa"/>
            <w:shd w:val="clear" w:color="auto" w:fill="auto"/>
            <w:noWrap/>
            <w:vAlign w:val="bottom"/>
            <w:hideMark/>
          </w:tcPr>
          <w:p w14:paraId="32D8F0BA"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58,0   </w:t>
            </w:r>
          </w:p>
        </w:tc>
        <w:tc>
          <w:tcPr>
            <w:tcW w:w="634" w:type="dxa"/>
            <w:shd w:val="clear" w:color="auto" w:fill="auto"/>
            <w:noWrap/>
            <w:vAlign w:val="bottom"/>
            <w:hideMark/>
          </w:tcPr>
          <w:p w14:paraId="4797CB70"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65,0   </w:t>
            </w:r>
          </w:p>
        </w:tc>
        <w:tc>
          <w:tcPr>
            <w:tcW w:w="634" w:type="dxa"/>
            <w:shd w:val="clear" w:color="auto" w:fill="auto"/>
            <w:noWrap/>
            <w:vAlign w:val="bottom"/>
            <w:hideMark/>
          </w:tcPr>
          <w:p w14:paraId="2564668C"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69,0   </w:t>
            </w:r>
          </w:p>
        </w:tc>
        <w:tc>
          <w:tcPr>
            <w:tcW w:w="634" w:type="dxa"/>
            <w:shd w:val="clear" w:color="auto" w:fill="auto"/>
            <w:noWrap/>
            <w:vAlign w:val="bottom"/>
            <w:hideMark/>
          </w:tcPr>
          <w:p w14:paraId="17BEE10E"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72,0   </w:t>
            </w:r>
          </w:p>
        </w:tc>
        <w:tc>
          <w:tcPr>
            <w:tcW w:w="634" w:type="dxa"/>
            <w:shd w:val="clear" w:color="auto" w:fill="auto"/>
            <w:noWrap/>
            <w:vAlign w:val="bottom"/>
            <w:hideMark/>
          </w:tcPr>
          <w:p w14:paraId="10CC818C"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74,0   </w:t>
            </w:r>
          </w:p>
        </w:tc>
        <w:tc>
          <w:tcPr>
            <w:tcW w:w="634" w:type="dxa"/>
            <w:shd w:val="clear" w:color="auto" w:fill="auto"/>
            <w:noWrap/>
            <w:vAlign w:val="bottom"/>
            <w:hideMark/>
          </w:tcPr>
          <w:p w14:paraId="109298D3"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77,0   </w:t>
            </w:r>
          </w:p>
        </w:tc>
        <w:tc>
          <w:tcPr>
            <w:tcW w:w="634" w:type="dxa"/>
            <w:shd w:val="clear" w:color="auto" w:fill="auto"/>
            <w:noWrap/>
            <w:vAlign w:val="bottom"/>
            <w:hideMark/>
          </w:tcPr>
          <w:p w14:paraId="62FD9CA2"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83,0   </w:t>
            </w:r>
          </w:p>
        </w:tc>
        <w:tc>
          <w:tcPr>
            <w:tcW w:w="1286" w:type="dxa"/>
            <w:shd w:val="clear" w:color="auto" w:fill="auto"/>
            <w:noWrap/>
            <w:vAlign w:val="bottom"/>
            <w:hideMark/>
          </w:tcPr>
          <w:p w14:paraId="366EE5B8"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63,4   </w:t>
            </w:r>
          </w:p>
        </w:tc>
      </w:tr>
      <w:tr w:rsidR="001969B7" w:rsidRPr="00E041D5" w14:paraId="7C0FB2F8" w14:textId="77777777" w:rsidTr="00BB374E">
        <w:trPr>
          <w:trHeight w:val="549"/>
        </w:trPr>
        <w:tc>
          <w:tcPr>
            <w:tcW w:w="2036" w:type="dxa"/>
            <w:shd w:val="clear" w:color="auto" w:fill="auto"/>
            <w:noWrap/>
            <w:vAlign w:val="bottom"/>
            <w:hideMark/>
          </w:tcPr>
          <w:p w14:paraId="6CDF1853" w14:textId="32D4013A" w:rsidR="00450F1B" w:rsidRPr="009866A5" w:rsidRDefault="00450F1B" w:rsidP="001969B7">
            <w:pPr>
              <w:spacing w:after="0" w:line="240" w:lineRule="auto"/>
              <w:jc w:val="left"/>
              <w:rPr>
                <w:rFonts w:eastAsia="Times New Roman" w:cs="Times New Roman"/>
                <w:sz w:val="18"/>
                <w:szCs w:val="18"/>
                <w:lang w:val="en-US" w:eastAsia="it-IT"/>
              </w:rPr>
            </w:pPr>
            <w:r w:rsidRPr="009866A5">
              <w:rPr>
                <w:rFonts w:eastAsia="Times New Roman" w:cs="Times New Roman"/>
                <w:sz w:val="18"/>
                <w:szCs w:val="18"/>
                <w:lang w:val="en-US" w:eastAsia="it-IT"/>
              </w:rPr>
              <w:t>Paesi e sobborghi</w:t>
            </w:r>
          </w:p>
        </w:tc>
        <w:tc>
          <w:tcPr>
            <w:tcW w:w="646" w:type="dxa"/>
            <w:shd w:val="clear" w:color="auto" w:fill="auto"/>
            <w:noWrap/>
            <w:vAlign w:val="bottom"/>
            <w:hideMark/>
          </w:tcPr>
          <w:p w14:paraId="45B526C8"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val="en-US" w:eastAsia="it-IT"/>
              </w:rPr>
              <w:t xml:space="preserve">                                  </w:t>
            </w:r>
            <w:r w:rsidRPr="009866A5">
              <w:rPr>
                <w:rFonts w:eastAsia="Times New Roman" w:cs="Times New Roman"/>
                <w:sz w:val="18"/>
                <w:szCs w:val="18"/>
                <w:lang w:eastAsia="it-IT"/>
              </w:rPr>
              <w:t xml:space="preserve">45,0   </w:t>
            </w:r>
          </w:p>
        </w:tc>
        <w:tc>
          <w:tcPr>
            <w:tcW w:w="635" w:type="dxa"/>
            <w:shd w:val="clear" w:color="auto" w:fill="auto"/>
            <w:noWrap/>
            <w:vAlign w:val="bottom"/>
            <w:hideMark/>
          </w:tcPr>
          <w:p w14:paraId="519D9F98"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52,0   </w:t>
            </w:r>
          </w:p>
        </w:tc>
        <w:tc>
          <w:tcPr>
            <w:tcW w:w="634" w:type="dxa"/>
            <w:shd w:val="clear" w:color="auto" w:fill="auto"/>
            <w:noWrap/>
            <w:vAlign w:val="bottom"/>
            <w:hideMark/>
          </w:tcPr>
          <w:p w14:paraId="27007B5D"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57,0   </w:t>
            </w:r>
          </w:p>
        </w:tc>
        <w:tc>
          <w:tcPr>
            <w:tcW w:w="634" w:type="dxa"/>
            <w:shd w:val="clear" w:color="auto" w:fill="auto"/>
            <w:noWrap/>
            <w:vAlign w:val="bottom"/>
            <w:hideMark/>
          </w:tcPr>
          <w:p w14:paraId="58895CE6"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60,0   </w:t>
            </w:r>
          </w:p>
        </w:tc>
        <w:tc>
          <w:tcPr>
            <w:tcW w:w="634" w:type="dxa"/>
            <w:shd w:val="clear" w:color="auto" w:fill="auto"/>
            <w:noWrap/>
            <w:vAlign w:val="bottom"/>
            <w:hideMark/>
          </w:tcPr>
          <w:p w14:paraId="28BDD3A6"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63,0   </w:t>
            </w:r>
          </w:p>
        </w:tc>
        <w:tc>
          <w:tcPr>
            <w:tcW w:w="634" w:type="dxa"/>
            <w:shd w:val="clear" w:color="auto" w:fill="auto"/>
            <w:noWrap/>
            <w:vAlign w:val="bottom"/>
            <w:hideMark/>
          </w:tcPr>
          <w:p w14:paraId="156D56F5"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68,0   </w:t>
            </w:r>
          </w:p>
        </w:tc>
        <w:tc>
          <w:tcPr>
            <w:tcW w:w="634" w:type="dxa"/>
            <w:shd w:val="clear" w:color="auto" w:fill="auto"/>
            <w:noWrap/>
            <w:vAlign w:val="bottom"/>
            <w:hideMark/>
          </w:tcPr>
          <w:p w14:paraId="1EADABB4"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74,0   </w:t>
            </w:r>
          </w:p>
        </w:tc>
        <w:tc>
          <w:tcPr>
            <w:tcW w:w="634" w:type="dxa"/>
            <w:shd w:val="clear" w:color="auto" w:fill="auto"/>
            <w:noWrap/>
            <w:vAlign w:val="bottom"/>
            <w:hideMark/>
          </w:tcPr>
          <w:p w14:paraId="07A0E2CC"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75,0   </w:t>
            </w:r>
          </w:p>
        </w:tc>
        <w:tc>
          <w:tcPr>
            <w:tcW w:w="634" w:type="dxa"/>
            <w:shd w:val="clear" w:color="auto" w:fill="auto"/>
            <w:noWrap/>
            <w:vAlign w:val="bottom"/>
            <w:hideMark/>
          </w:tcPr>
          <w:p w14:paraId="42296DBF"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79,0   </w:t>
            </w:r>
          </w:p>
        </w:tc>
        <w:tc>
          <w:tcPr>
            <w:tcW w:w="634" w:type="dxa"/>
            <w:shd w:val="clear" w:color="auto" w:fill="auto"/>
            <w:noWrap/>
            <w:vAlign w:val="bottom"/>
            <w:hideMark/>
          </w:tcPr>
          <w:p w14:paraId="4A6416B9"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80,0   </w:t>
            </w:r>
          </w:p>
        </w:tc>
        <w:tc>
          <w:tcPr>
            <w:tcW w:w="634" w:type="dxa"/>
            <w:shd w:val="clear" w:color="auto" w:fill="auto"/>
            <w:noWrap/>
            <w:vAlign w:val="bottom"/>
            <w:hideMark/>
          </w:tcPr>
          <w:p w14:paraId="7CC884FB"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83,0   </w:t>
            </w:r>
          </w:p>
        </w:tc>
        <w:tc>
          <w:tcPr>
            <w:tcW w:w="1286" w:type="dxa"/>
            <w:shd w:val="clear" w:color="auto" w:fill="auto"/>
            <w:noWrap/>
            <w:vAlign w:val="bottom"/>
            <w:hideMark/>
          </w:tcPr>
          <w:p w14:paraId="33A27FDB" w14:textId="77777777" w:rsidR="00450F1B" w:rsidRPr="009866A5" w:rsidRDefault="00450F1B" w:rsidP="001969B7">
            <w:pPr>
              <w:spacing w:after="0" w:line="240" w:lineRule="auto"/>
              <w:jc w:val="left"/>
              <w:rPr>
                <w:rFonts w:eastAsia="Times New Roman" w:cs="Times New Roman"/>
                <w:sz w:val="18"/>
                <w:szCs w:val="18"/>
                <w:lang w:eastAsia="it-IT"/>
              </w:rPr>
            </w:pPr>
            <w:r w:rsidRPr="009866A5">
              <w:rPr>
                <w:rFonts w:eastAsia="Times New Roman" w:cs="Times New Roman"/>
                <w:sz w:val="18"/>
                <w:szCs w:val="18"/>
                <w:lang w:eastAsia="it-IT"/>
              </w:rPr>
              <w:t xml:space="preserve">                           66,9   </w:t>
            </w:r>
          </w:p>
        </w:tc>
      </w:tr>
      <w:tr w:rsidR="001969B7" w:rsidRPr="00E041D5" w14:paraId="3759F2E8" w14:textId="77777777" w:rsidTr="00BB374E">
        <w:trPr>
          <w:trHeight w:val="549"/>
        </w:trPr>
        <w:tc>
          <w:tcPr>
            <w:tcW w:w="2036" w:type="dxa"/>
            <w:shd w:val="clear" w:color="D9E1F2" w:fill="D9E1F2"/>
            <w:noWrap/>
            <w:vAlign w:val="bottom"/>
            <w:hideMark/>
          </w:tcPr>
          <w:p w14:paraId="0151E010" w14:textId="77777777" w:rsidR="00450F1B" w:rsidRPr="009866A5" w:rsidRDefault="00450F1B" w:rsidP="001969B7">
            <w:pPr>
              <w:spacing w:after="0" w:line="240" w:lineRule="auto"/>
              <w:jc w:val="left"/>
              <w:rPr>
                <w:rFonts w:eastAsia="Times New Roman" w:cs="Times New Roman"/>
                <w:b/>
                <w:bCs/>
                <w:sz w:val="18"/>
                <w:szCs w:val="18"/>
                <w:lang w:eastAsia="it-IT"/>
              </w:rPr>
            </w:pPr>
            <w:r w:rsidRPr="009866A5">
              <w:rPr>
                <w:rFonts w:eastAsia="Times New Roman" w:cs="Times New Roman"/>
                <w:b/>
                <w:bCs/>
                <w:sz w:val="18"/>
                <w:szCs w:val="18"/>
                <w:lang w:eastAsia="it-IT"/>
              </w:rPr>
              <w:t>Totale complessivo</w:t>
            </w:r>
          </w:p>
        </w:tc>
        <w:tc>
          <w:tcPr>
            <w:tcW w:w="646" w:type="dxa"/>
            <w:shd w:val="clear" w:color="D9E1F2" w:fill="D9E1F2"/>
            <w:noWrap/>
            <w:vAlign w:val="bottom"/>
            <w:hideMark/>
          </w:tcPr>
          <w:p w14:paraId="3D0D84FA" w14:textId="77777777" w:rsidR="00450F1B" w:rsidRPr="009866A5" w:rsidRDefault="00450F1B" w:rsidP="001969B7">
            <w:pPr>
              <w:spacing w:after="0" w:line="240" w:lineRule="auto"/>
              <w:jc w:val="left"/>
              <w:rPr>
                <w:rFonts w:eastAsia="Times New Roman" w:cs="Times New Roman"/>
                <w:b/>
                <w:bCs/>
                <w:sz w:val="18"/>
                <w:szCs w:val="18"/>
                <w:lang w:eastAsia="it-IT"/>
              </w:rPr>
            </w:pPr>
            <w:r w:rsidRPr="009866A5">
              <w:rPr>
                <w:rFonts w:eastAsia="Times New Roman" w:cs="Times New Roman"/>
                <w:b/>
                <w:bCs/>
                <w:sz w:val="18"/>
                <w:szCs w:val="18"/>
                <w:lang w:eastAsia="it-IT"/>
              </w:rPr>
              <w:t xml:space="preserve">                                  46,0   </w:t>
            </w:r>
          </w:p>
        </w:tc>
        <w:tc>
          <w:tcPr>
            <w:tcW w:w="635" w:type="dxa"/>
            <w:shd w:val="clear" w:color="D9E1F2" w:fill="D9E1F2"/>
            <w:noWrap/>
            <w:vAlign w:val="bottom"/>
            <w:hideMark/>
          </w:tcPr>
          <w:p w14:paraId="4AB34961" w14:textId="77777777" w:rsidR="00450F1B" w:rsidRPr="009866A5" w:rsidRDefault="00450F1B" w:rsidP="001969B7">
            <w:pPr>
              <w:spacing w:after="0" w:line="240" w:lineRule="auto"/>
              <w:jc w:val="left"/>
              <w:rPr>
                <w:rFonts w:eastAsia="Times New Roman" w:cs="Times New Roman"/>
                <w:b/>
                <w:bCs/>
                <w:sz w:val="18"/>
                <w:szCs w:val="18"/>
                <w:lang w:eastAsia="it-IT"/>
              </w:rPr>
            </w:pPr>
            <w:r w:rsidRPr="009866A5">
              <w:rPr>
                <w:rFonts w:eastAsia="Times New Roman" w:cs="Times New Roman"/>
                <w:b/>
                <w:bCs/>
                <w:sz w:val="18"/>
                <w:szCs w:val="18"/>
                <w:lang w:eastAsia="it-IT"/>
              </w:rPr>
              <w:t xml:space="preserve">    52,3   </w:t>
            </w:r>
          </w:p>
        </w:tc>
        <w:tc>
          <w:tcPr>
            <w:tcW w:w="634" w:type="dxa"/>
            <w:shd w:val="clear" w:color="D9E1F2" w:fill="D9E1F2"/>
            <w:noWrap/>
            <w:vAlign w:val="bottom"/>
            <w:hideMark/>
          </w:tcPr>
          <w:p w14:paraId="5B12FC62" w14:textId="77777777" w:rsidR="00450F1B" w:rsidRPr="009866A5" w:rsidRDefault="00450F1B" w:rsidP="001969B7">
            <w:pPr>
              <w:spacing w:after="0" w:line="240" w:lineRule="auto"/>
              <w:jc w:val="left"/>
              <w:rPr>
                <w:rFonts w:eastAsia="Times New Roman" w:cs="Times New Roman"/>
                <w:b/>
                <w:bCs/>
                <w:sz w:val="18"/>
                <w:szCs w:val="18"/>
                <w:lang w:eastAsia="it-IT"/>
              </w:rPr>
            </w:pPr>
            <w:r w:rsidRPr="009866A5">
              <w:rPr>
                <w:rFonts w:eastAsia="Times New Roman" w:cs="Times New Roman"/>
                <w:b/>
                <w:bCs/>
                <w:sz w:val="18"/>
                <w:szCs w:val="18"/>
                <w:lang w:eastAsia="it-IT"/>
              </w:rPr>
              <w:t xml:space="preserve">    57,7   </w:t>
            </w:r>
          </w:p>
        </w:tc>
        <w:tc>
          <w:tcPr>
            <w:tcW w:w="634" w:type="dxa"/>
            <w:shd w:val="clear" w:color="D9E1F2" w:fill="D9E1F2"/>
            <w:noWrap/>
            <w:vAlign w:val="bottom"/>
            <w:hideMark/>
          </w:tcPr>
          <w:p w14:paraId="026915E5" w14:textId="77777777" w:rsidR="00450F1B" w:rsidRPr="009866A5" w:rsidRDefault="00450F1B" w:rsidP="001969B7">
            <w:pPr>
              <w:spacing w:after="0" w:line="240" w:lineRule="auto"/>
              <w:jc w:val="left"/>
              <w:rPr>
                <w:rFonts w:eastAsia="Times New Roman" w:cs="Times New Roman"/>
                <w:b/>
                <w:bCs/>
                <w:sz w:val="18"/>
                <w:szCs w:val="18"/>
                <w:lang w:eastAsia="it-IT"/>
              </w:rPr>
            </w:pPr>
            <w:r w:rsidRPr="009866A5">
              <w:rPr>
                <w:rFonts w:eastAsia="Times New Roman" w:cs="Times New Roman"/>
                <w:b/>
                <w:bCs/>
                <w:sz w:val="18"/>
                <w:szCs w:val="18"/>
                <w:lang w:eastAsia="it-IT"/>
              </w:rPr>
              <w:t xml:space="preserve">    60,3   </w:t>
            </w:r>
          </w:p>
        </w:tc>
        <w:tc>
          <w:tcPr>
            <w:tcW w:w="634" w:type="dxa"/>
            <w:shd w:val="clear" w:color="D9E1F2" w:fill="D9E1F2"/>
            <w:noWrap/>
            <w:vAlign w:val="bottom"/>
            <w:hideMark/>
          </w:tcPr>
          <w:p w14:paraId="1479A0F3" w14:textId="77777777" w:rsidR="00450F1B" w:rsidRPr="009866A5" w:rsidRDefault="00450F1B" w:rsidP="001969B7">
            <w:pPr>
              <w:spacing w:after="0" w:line="240" w:lineRule="auto"/>
              <w:jc w:val="left"/>
              <w:rPr>
                <w:rFonts w:eastAsia="Times New Roman" w:cs="Times New Roman"/>
                <w:b/>
                <w:bCs/>
                <w:sz w:val="18"/>
                <w:szCs w:val="18"/>
                <w:lang w:eastAsia="it-IT"/>
              </w:rPr>
            </w:pPr>
            <w:r w:rsidRPr="009866A5">
              <w:rPr>
                <w:rFonts w:eastAsia="Times New Roman" w:cs="Times New Roman"/>
                <w:b/>
                <w:bCs/>
                <w:sz w:val="18"/>
                <w:szCs w:val="18"/>
                <w:lang w:eastAsia="it-IT"/>
              </w:rPr>
              <w:t xml:space="preserve">    62,3   </w:t>
            </w:r>
          </w:p>
        </w:tc>
        <w:tc>
          <w:tcPr>
            <w:tcW w:w="634" w:type="dxa"/>
            <w:shd w:val="clear" w:color="D9E1F2" w:fill="D9E1F2"/>
            <w:noWrap/>
            <w:vAlign w:val="bottom"/>
            <w:hideMark/>
          </w:tcPr>
          <w:p w14:paraId="19204AF2" w14:textId="77777777" w:rsidR="00450F1B" w:rsidRPr="009866A5" w:rsidRDefault="00450F1B" w:rsidP="001969B7">
            <w:pPr>
              <w:spacing w:after="0" w:line="240" w:lineRule="auto"/>
              <w:jc w:val="left"/>
              <w:rPr>
                <w:rFonts w:eastAsia="Times New Roman" w:cs="Times New Roman"/>
                <w:b/>
                <w:bCs/>
                <w:sz w:val="18"/>
                <w:szCs w:val="18"/>
                <w:lang w:eastAsia="it-IT"/>
              </w:rPr>
            </w:pPr>
            <w:r w:rsidRPr="009866A5">
              <w:rPr>
                <w:rFonts w:eastAsia="Times New Roman" w:cs="Times New Roman"/>
                <w:b/>
                <w:bCs/>
                <w:sz w:val="18"/>
                <w:szCs w:val="18"/>
                <w:lang w:eastAsia="it-IT"/>
              </w:rPr>
              <w:t xml:space="preserve">    68,3   </w:t>
            </w:r>
          </w:p>
        </w:tc>
        <w:tc>
          <w:tcPr>
            <w:tcW w:w="634" w:type="dxa"/>
            <w:shd w:val="clear" w:color="D9E1F2" w:fill="D9E1F2"/>
            <w:noWrap/>
            <w:vAlign w:val="bottom"/>
            <w:hideMark/>
          </w:tcPr>
          <w:p w14:paraId="06E7E708" w14:textId="77777777" w:rsidR="00450F1B" w:rsidRPr="009866A5" w:rsidRDefault="00450F1B" w:rsidP="001969B7">
            <w:pPr>
              <w:spacing w:after="0" w:line="240" w:lineRule="auto"/>
              <w:jc w:val="left"/>
              <w:rPr>
                <w:rFonts w:eastAsia="Times New Roman" w:cs="Times New Roman"/>
                <w:b/>
                <w:bCs/>
                <w:sz w:val="18"/>
                <w:szCs w:val="18"/>
                <w:lang w:eastAsia="it-IT"/>
              </w:rPr>
            </w:pPr>
            <w:r w:rsidRPr="009866A5">
              <w:rPr>
                <w:rFonts w:eastAsia="Times New Roman" w:cs="Times New Roman"/>
                <w:b/>
                <w:bCs/>
                <w:sz w:val="18"/>
                <w:szCs w:val="18"/>
                <w:lang w:eastAsia="it-IT"/>
              </w:rPr>
              <w:t xml:space="preserve">    72,3   </w:t>
            </w:r>
          </w:p>
        </w:tc>
        <w:tc>
          <w:tcPr>
            <w:tcW w:w="634" w:type="dxa"/>
            <w:shd w:val="clear" w:color="D9E1F2" w:fill="D9E1F2"/>
            <w:noWrap/>
            <w:vAlign w:val="bottom"/>
            <w:hideMark/>
          </w:tcPr>
          <w:p w14:paraId="0996CB77" w14:textId="77777777" w:rsidR="00450F1B" w:rsidRPr="009866A5" w:rsidRDefault="00450F1B" w:rsidP="001969B7">
            <w:pPr>
              <w:spacing w:after="0" w:line="240" w:lineRule="auto"/>
              <w:jc w:val="left"/>
              <w:rPr>
                <w:rFonts w:eastAsia="Times New Roman" w:cs="Times New Roman"/>
                <w:b/>
                <w:bCs/>
                <w:sz w:val="18"/>
                <w:szCs w:val="18"/>
                <w:lang w:eastAsia="it-IT"/>
              </w:rPr>
            </w:pPr>
            <w:r w:rsidRPr="009866A5">
              <w:rPr>
                <w:rFonts w:eastAsia="Times New Roman" w:cs="Times New Roman"/>
                <w:b/>
                <w:bCs/>
                <w:sz w:val="18"/>
                <w:szCs w:val="18"/>
                <w:lang w:eastAsia="it-IT"/>
              </w:rPr>
              <w:t xml:space="preserve">    75,0   </w:t>
            </w:r>
          </w:p>
        </w:tc>
        <w:tc>
          <w:tcPr>
            <w:tcW w:w="634" w:type="dxa"/>
            <w:shd w:val="clear" w:color="D9E1F2" w:fill="D9E1F2"/>
            <w:noWrap/>
            <w:vAlign w:val="bottom"/>
            <w:hideMark/>
          </w:tcPr>
          <w:p w14:paraId="7908587D" w14:textId="77777777" w:rsidR="00450F1B" w:rsidRPr="009866A5" w:rsidRDefault="00450F1B" w:rsidP="001969B7">
            <w:pPr>
              <w:spacing w:after="0" w:line="240" w:lineRule="auto"/>
              <w:jc w:val="left"/>
              <w:rPr>
                <w:rFonts w:eastAsia="Times New Roman" w:cs="Times New Roman"/>
                <w:b/>
                <w:bCs/>
                <w:sz w:val="18"/>
                <w:szCs w:val="18"/>
                <w:lang w:eastAsia="it-IT"/>
              </w:rPr>
            </w:pPr>
            <w:r w:rsidRPr="009866A5">
              <w:rPr>
                <w:rFonts w:eastAsia="Times New Roman" w:cs="Times New Roman"/>
                <w:b/>
                <w:bCs/>
                <w:sz w:val="18"/>
                <w:szCs w:val="18"/>
                <w:lang w:eastAsia="it-IT"/>
              </w:rPr>
              <w:t xml:space="preserve">    78,0   </w:t>
            </w:r>
          </w:p>
        </w:tc>
        <w:tc>
          <w:tcPr>
            <w:tcW w:w="634" w:type="dxa"/>
            <w:shd w:val="clear" w:color="D9E1F2" w:fill="D9E1F2"/>
            <w:noWrap/>
            <w:vAlign w:val="bottom"/>
            <w:hideMark/>
          </w:tcPr>
          <w:p w14:paraId="50379F75" w14:textId="77777777" w:rsidR="00450F1B" w:rsidRPr="009866A5" w:rsidRDefault="00450F1B" w:rsidP="001969B7">
            <w:pPr>
              <w:spacing w:after="0" w:line="240" w:lineRule="auto"/>
              <w:jc w:val="left"/>
              <w:rPr>
                <w:rFonts w:eastAsia="Times New Roman" w:cs="Times New Roman"/>
                <w:b/>
                <w:bCs/>
                <w:sz w:val="18"/>
                <w:szCs w:val="18"/>
                <w:lang w:eastAsia="it-IT"/>
              </w:rPr>
            </w:pPr>
            <w:r w:rsidRPr="009866A5">
              <w:rPr>
                <w:rFonts w:eastAsia="Times New Roman" w:cs="Times New Roman"/>
                <w:b/>
                <w:bCs/>
                <w:sz w:val="18"/>
                <w:szCs w:val="18"/>
                <w:lang w:eastAsia="it-IT"/>
              </w:rPr>
              <w:t xml:space="preserve">    80,3   </w:t>
            </w:r>
          </w:p>
        </w:tc>
        <w:tc>
          <w:tcPr>
            <w:tcW w:w="634" w:type="dxa"/>
            <w:shd w:val="clear" w:color="D9E1F2" w:fill="D9E1F2"/>
            <w:noWrap/>
            <w:vAlign w:val="bottom"/>
            <w:hideMark/>
          </w:tcPr>
          <w:p w14:paraId="00ED22A6" w14:textId="77777777" w:rsidR="00450F1B" w:rsidRPr="009866A5" w:rsidRDefault="00450F1B" w:rsidP="001969B7">
            <w:pPr>
              <w:spacing w:after="0" w:line="240" w:lineRule="auto"/>
              <w:jc w:val="left"/>
              <w:rPr>
                <w:rFonts w:eastAsia="Times New Roman" w:cs="Times New Roman"/>
                <w:b/>
                <w:bCs/>
                <w:sz w:val="18"/>
                <w:szCs w:val="18"/>
                <w:lang w:eastAsia="it-IT"/>
              </w:rPr>
            </w:pPr>
            <w:r w:rsidRPr="009866A5">
              <w:rPr>
                <w:rFonts w:eastAsia="Times New Roman" w:cs="Times New Roman"/>
                <w:b/>
                <w:bCs/>
                <w:sz w:val="18"/>
                <w:szCs w:val="18"/>
                <w:lang w:eastAsia="it-IT"/>
              </w:rPr>
              <w:t xml:space="preserve">    84,3   </w:t>
            </w:r>
          </w:p>
        </w:tc>
        <w:tc>
          <w:tcPr>
            <w:tcW w:w="1286" w:type="dxa"/>
            <w:shd w:val="clear" w:color="D9E1F2" w:fill="D9E1F2"/>
            <w:noWrap/>
            <w:vAlign w:val="bottom"/>
            <w:hideMark/>
          </w:tcPr>
          <w:p w14:paraId="2456F74C" w14:textId="77777777" w:rsidR="00450F1B" w:rsidRPr="009866A5" w:rsidRDefault="00450F1B" w:rsidP="001969B7">
            <w:pPr>
              <w:spacing w:after="0" w:line="240" w:lineRule="auto"/>
              <w:jc w:val="left"/>
              <w:rPr>
                <w:rFonts w:eastAsia="Times New Roman" w:cs="Times New Roman"/>
                <w:b/>
                <w:bCs/>
                <w:sz w:val="18"/>
                <w:szCs w:val="18"/>
                <w:lang w:eastAsia="it-IT"/>
              </w:rPr>
            </w:pPr>
            <w:r w:rsidRPr="009866A5">
              <w:rPr>
                <w:rFonts w:eastAsia="Times New Roman" w:cs="Times New Roman"/>
                <w:b/>
                <w:bCs/>
                <w:sz w:val="18"/>
                <w:szCs w:val="18"/>
                <w:lang w:eastAsia="it-IT"/>
              </w:rPr>
              <w:t xml:space="preserve">                           67,0   </w:t>
            </w:r>
          </w:p>
        </w:tc>
      </w:tr>
    </w:tbl>
    <w:p w14:paraId="7A542EC0" w14:textId="3F021F1C" w:rsidR="00410253" w:rsidRDefault="00450F1B" w:rsidP="004405F7">
      <w:pPr>
        <w:pStyle w:val="Fontetabellagrafico"/>
      </w:pPr>
      <w:r w:rsidRPr="00E041D5">
        <w:t>Fonte: elaborazioni su dati Eurostat</w:t>
      </w:r>
      <w:r w:rsidR="00961D18">
        <w:t xml:space="preserve"> (Statistics explained)</w:t>
      </w:r>
    </w:p>
    <w:p w14:paraId="0B69AA71" w14:textId="4FBD8E0A" w:rsidR="009866A5" w:rsidRDefault="009866A5" w:rsidP="004405F7">
      <w:pPr>
        <w:pStyle w:val="Fontetabellagrafico"/>
      </w:pPr>
    </w:p>
    <w:p w14:paraId="35FEE5BC" w14:textId="77777777" w:rsidR="00CB3ED6" w:rsidRPr="00E041D5" w:rsidRDefault="00CB3ED6" w:rsidP="004405F7">
      <w:pPr>
        <w:pStyle w:val="Fontetabellagrafico"/>
      </w:pPr>
    </w:p>
    <w:p w14:paraId="71CF2E81" w14:textId="530E92C4" w:rsidR="00E22C0E" w:rsidRDefault="00690590" w:rsidP="009866A5">
      <w:pPr>
        <w:keepNext/>
        <w:spacing w:after="0"/>
        <w:rPr>
          <w:b/>
        </w:rPr>
      </w:pPr>
      <w:r w:rsidRPr="00E041D5">
        <w:rPr>
          <w:b/>
        </w:rPr>
        <w:t xml:space="preserve">Figura </w:t>
      </w:r>
      <w:r w:rsidR="00F12D53" w:rsidRPr="00E041D5">
        <w:rPr>
          <w:b/>
        </w:rPr>
        <w:fldChar w:fldCharType="begin"/>
      </w:r>
      <w:r w:rsidR="00F12D53" w:rsidRPr="00E041D5">
        <w:rPr>
          <w:b/>
        </w:rPr>
        <w:instrText xml:space="preserve"> SEQ Figura \* ARABIC </w:instrText>
      </w:r>
      <w:r w:rsidR="00F12D53" w:rsidRPr="00E041D5">
        <w:rPr>
          <w:b/>
        </w:rPr>
        <w:fldChar w:fldCharType="separate"/>
      </w:r>
      <w:r w:rsidR="00F12D53">
        <w:rPr>
          <w:b/>
          <w:noProof/>
        </w:rPr>
        <w:t>62</w:t>
      </w:r>
      <w:r w:rsidR="00F12D53" w:rsidRPr="00E041D5">
        <w:rPr>
          <w:b/>
        </w:rPr>
        <w:fldChar w:fldCharType="end"/>
      </w:r>
      <w:r w:rsidR="00F12D53" w:rsidRPr="00E041D5">
        <w:rPr>
          <w:b/>
        </w:rPr>
        <w:t xml:space="preserve"> </w:t>
      </w:r>
      <w:r w:rsidR="00E22C0E">
        <w:rPr>
          <w:b/>
        </w:rPr>
        <w:t>Copertura</w:t>
      </w:r>
      <w:r w:rsidR="00E22C0E" w:rsidRPr="00E041D5">
        <w:rPr>
          <w:b/>
        </w:rPr>
        <w:t xml:space="preserve"> </w:t>
      </w:r>
      <w:r w:rsidR="00A86598" w:rsidRPr="00E041D5">
        <w:rPr>
          <w:b/>
        </w:rPr>
        <w:t>% delle</w:t>
      </w:r>
      <w:r w:rsidRPr="00E041D5">
        <w:rPr>
          <w:b/>
        </w:rPr>
        <w:t xml:space="preserve"> abitazioni coperte da rete a Banda Ultra Larga, anno 2018</w:t>
      </w:r>
      <w:r w:rsidR="00E22C0E">
        <w:rPr>
          <w:b/>
        </w:rPr>
        <w:t xml:space="preserve">, </w:t>
      </w:r>
    </w:p>
    <w:p w14:paraId="676539E8" w14:textId="73D5F2C4" w:rsidR="00690590" w:rsidRPr="00E041D5" w:rsidRDefault="00E22C0E" w:rsidP="009866A5">
      <w:pPr>
        <w:keepNext/>
        <w:spacing w:after="0"/>
        <w:rPr>
          <w:b/>
        </w:rPr>
      </w:pPr>
      <w:r>
        <w:rPr>
          <w:b/>
        </w:rPr>
        <w:t>confronto UE 28</w:t>
      </w:r>
    </w:p>
    <w:p w14:paraId="2C1DF3C5" w14:textId="03CE7966" w:rsidR="00270430" w:rsidRPr="00E041D5" w:rsidRDefault="00270430" w:rsidP="009866A5">
      <w:pPr>
        <w:spacing w:after="0"/>
        <w:rPr>
          <w:b/>
        </w:rPr>
      </w:pPr>
      <w:r w:rsidRPr="00E041D5">
        <w:rPr>
          <w:noProof/>
          <w:lang w:eastAsia="it-IT"/>
        </w:rPr>
        <w:drawing>
          <wp:inline distT="0" distB="0" distL="0" distR="0" wp14:anchorId="7F649B95" wp14:editId="6F657C79">
            <wp:extent cx="5961380" cy="3252159"/>
            <wp:effectExtent l="0" t="0" r="1270" b="5715"/>
            <wp:docPr id="73" name="Grafico 73">
              <a:extLst xmlns:a="http://schemas.openxmlformats.org/drawingml/2006/main">
                <a:ext uri="{FF2B5EF4-FFF2-40B4-BE49-F238E27FC236}">
                  <a16:creationId xmlns:a16="http://schemas.microsoft.com/office/drawing/2014/main" id="{00000000-0008-0000-01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3E48D42E" w14:textId="717E169D" w:rsidR="00270430" w:rsidRDefault="00270430" w:rsidP="009866A5">
      <w:pPr>
        <w:pStyle w:val="Fontetabellagrafico"/>
        <w:spacing w:after="0"/>
      </w:pPr>
      <w:r w:rsidRPr="00E041D5">
        <w:t xml:space="preserve">Fonte: </w:t>
      </w:r>
      <w:r w:rsidR="006F0F74" w:rsidRPr="00E041D5">
        <w:t>elaborazioni</w:t>
      </w:r>
      <w:r w:rsidRPr="00E041D5">
        <w:t xml:space="preserve"> su dati EC DG Communications Networks, Content &amp; Technology, 2018</w:t>
      </w:r>
    </w:p>
    <w:p w14:paraId="0D368012" w14:textId="0B951989" w:rsidR="00BB374E" w:rsidRDefault="00BB374E" w:rsidP="009866A5">
      <w:pPr>
        <w:pStyle w:val="Fontetabellagrafico"/>
        <w:spacing w:after="0"/>
      </w:pPr>
    </w:p>
    <w:p w14:paraId="7201496D" w14:textId="24C7439D" w:rsidR="00BB374E" w:rsidRDefault="00BB374E" w:rsidP="009866A5">
      <w:pPr>
        <w:pStyle w:val="Fontetabellagrafico"/>
        <w:spacing w:after="0"/>
      </w:pPr>
    </w:p>
    <w:p w14:paraId="0B799257" w14:textId="0D889302" w:rsidR="00BB374E" w:rsidRDefault="00BB374E" w:rsidP="009866A5">
      <w:pPr>
        <w:pStyle w:val="Fontetabellagrafico"/>
        <w:spacing w:after="0"/>
      </w:pPr>
    </w:p>
    <w:p w14:paraId="4B7C6EEB" w14:textId="77777777" w:rsidR="00BB374E" w:rsidRPr="00E041D5" w:rsidRDefault="00BB374E" w:rsidP="009866A5">
      <w:pPr>
        <w:pStyle w:val="Fontetabellagrafico"/>
        <w:spacing w:after="0"/>
      </w:pPr>
    </w:p>
    <w:p w14:paraId="616C3F87" w14:textId="701DA170" w:rsidR="00270430" w:rsidRDefault="00690590">
      <w:pPr>
        <w:keepNext/>
        <w:spacing w:after="0"/>
        <w:rPr>
          <w:b/>
        </w:rPr>
      </w:pPr>
      <w:r w:rsidRPr="00E041D5">
        <w:rPr>
          <w:b/>
        </w:rPr>
        <w:t xml:space="preserve">Figura </w:t>
      </w:r>
      <w:r w:rsidR="00F12D53">
        <w:rPr>
          <w:b/>
        </w:rPr>
        <w:t>63</w:t>
      </w:r>
      <w:r w:rsidR="00F12D53" w:rsidRPr="00E041D5">
        <w:rPr>
          <w:b/>
        </w:rPr>
        <w:t xml:space="preserve"> </w:t>
      </w:r>
      <w:r w:rsidR="00E22C0E" w:rsidRPr="00E22C0E">
        <w:rPr>
          <w:b/>
        </w:rPr>
        <w:t>Copertura % delle abitazioni coperte reti NGA nelle aree rurali Europee (anno 2019)</w:t>
      </w:r>
    </w:p>
    <w:p w14:paraId="27CC3530" w14:textId="26DAFD61" w:rsidR="00E22C0E" w:rsidRDefault="00E22C0E" w:rsidP="009866A5">
      <w:pPr>
        <w:keepNext/>
        <w:spacing w:after="0"/>
        <w:rPr>
          <w:b/>
        </w:rPr>
      </w:pPr>
      <w:r>
        <w:rPr>
          <w:noProof/>
          <w:lang w:eastAsia="it-IT"/>
        </w:rPr>
        <w:drawing>
          <wp:inline distT="0" distB="0" distL="0" distR="0" wp14:anchorId="74A6BD6F" wp14:editId="3BBE38CC">
            <wp:extent cx="6128385" cy="3690157"/>
            <wp:effectExtent l="0" t="0" r="5715" b="5715"/>
            <wp:docPr id="623139827" name="Grafico 623139827">
              <a:extLst xmlns:a="http://schemas.openxmlformats.org/drawingml/2006/main">
                <a:ext uri="{FF2B5EF4-FFF2-40B4-BE49-F238E27FC236}">
                  <a16:creationId xmlns:a16="http://schemas.microsoft.com/office/drawing/2014/main" id="{968B1B81-5759-4ABC-93B4-A72C19A2230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76AE48A5" w14:textId="792F989A" w:rsidR="00B1237A" w:rsidRDefault="00B1237A" w:rsidP="00B1237A">
      <w:pPr>
        <w:spacing w:after="0" w:line="240" w:lineRule="auto"/>
        <w:jc w:val="left"/>
        <w:rPr>
          <w:i/>
          <w:sz w:val="17"/>
          <w:szCs w:val="17"/>
          <w:lang w:val="fr-FR"/>
        </w:rPr>
      </w:pPr>
      <w:r w:rsidRPr="00B1237A">
        <w:rPr>
          <w:i/>
          <w:sz w:val="17"/>
          <w:szCs w:val="17"/>
          <w:lang w:val="fr-FR"/>
        </w:rPr>
        <w:t>Fonte:</w:t>
      </w:r>
      <w:r>
        <w:rPr>
          <w:i/>
          <w:sz w:val="17"/>
          <w:szCs w:val="17"/>
          <w:lang w:val="fr-FR"/>
        </w:rPr>
        <w:t xml:space="preserve"> </w:t>
      </w:r>
      <w:r w:rsidRPr="00B1237A">
        <w:rPr>
          <w:i/>
          <w:sz w:val="17"/>
          <w:szCs w:val="17"/>
          <w:lang w:val="fr-FR"/>
        </w:rPr>
        <w:t>elaborazioni su EC DG Communications Networks, Content &amp; Technology, 2019</w:t>
      </w:r>
    </w:p>
    <w:p w14:paraId="31FE337F" w14:textId="77777777" w:rsidR="00805E98" w:rsidRDefault="00805E98" w:rsidP="00B1237A">
      <w:pPr>
        <w:spacing w:after="0" w:line="240" w:lineRule="auto"/>
        <w:jc w:val="left"/>
        <w:rPr>
          <w:i/>
          <w:sz w:val="17"/>
          <w:szCs w:val="17"/>
          <w:lang w:val="fr-FR"/>
        </w:rPr>
      </w:pPr>
    </w:p>
    <w:p w14:paraId="04441859" w14:textId="4366D2F7" w:rsidR="00B1237A" w:rsidRDefault="00B1237A" w:rsidP="00B1237A">
      <w:pPr>
        <w:spacing w:after="0" w:line="240" w:lineRule="auto"/>
        <w:jc w:val="left"/>
        <w:rPr>
          <w:i/>
          <w:sz w:val="17"/>
          <w:szCs w:val="17"/>
          <w:lang w:val="fr-FR"/>
        </w:rPr>
      </w:pPr>
    </w:p>
    <w:p w14:paraId="53797B13" w14:textId="3CC688C1" w:rsidR="00B1237A" w:rsidRPr="00B1237A" w:rsidRDefault="00B1237A" w:rsidP="008143C2">
      <w:pPr>
        <w:keepNext/>
        <w:spacing w:after="0"/>
        <w:rPr>
          <w:i/>
          <w:sz w:val="17"/>
          <w:szCs w:val="17"/>
          <w:lang w:val="fr-FR"/>
        </w:rPr>
      </w:pPr>
      <w:r w:rsidRPr="006529E7">
        <w:rPr>
          <w:b/>
        </w:rPr>
        <w:t>Figura</w:t>
      </w:r>
      <w:r w:rsidRPr="00B1237A">
        <w:rPr>
          <w:b/>
        </w:rPr>
        <w:t xml:space="preserve"> </w:t>
      </w:r>
      <w:r w:rsidR="00F12D53">
        <w:rPr>
          <w:b/>
        </w:rPr>
        <w:t>64</w:t>
      </w:r>
      <w:r w:rsidR="00F12D53" w:rsidRPr="00B1237A">
        <w:rPr>
          <w:b/>
        </w:rPr>
        <w:t xml:space="preserve"> </w:t>
      </w:r>
      <w:r w:rsidRPr="00B1237A">
        <w:rPr>
          <w:b/>
        </w:rPr>
        <w:t>Copertura % delle abitazioni coperte reti FTTP nelle aree rurali Europee (anno 2019)</w:t>
      </w:r>
    </w:p>
    <w:p w14:paraId="76737931" w14:textId="77777777" w:rsidR="00B1237A" w:rsidRPr="00B1237A" w:rsidRDefault="00B1237A" w:rsidP="00B1237A">
      <w:pPr>
        <w:spacing w:after="0"/>
        <w:rPr>
          <w:b/>
          <w:lang w:val="fr-FR"/>
        </w:rPr>
      </w:pPr>
      <w:r w:rsidRPr="00B1237A">
        <w:rPr>
          <w:noProof/>
          <w:lang w:eastAsia="it-IT"/>
        </w:rPr>
        <w:drawing>
          <wp:inline distT="0" distB="0" distL="0" distR="0" wp14:anchorId="7C6F08E7" wp14:editId="4AB583A6">
            <wp:extent cx="6301946" cy="3138617"/>
            <wp:effectExtent l="0" t="0" r="3810" b="5080"/>
            <wp:docPr id="623139828" name="Grafico 623139828">
              <a:extLst xmlns:a="http://schemas.openxmlformats.org/drawingml/2006/main">
                <a:ext uri="{FF2B5EF4-FFF2-40B4-BE49-F238E27FC236}">
                  <a16:creationId xmlns:a16="http://schemas.microsoft.com/office/drawing/2014/main" id="{726FB97A-F353-402B-A52A-257702D0E91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46FD3F37" w14:textId="77777777" w:rsidR="00B1237A" w:rsidRPr="00B1237A" w:rsidRDefault="00B1237A" w:rsidP="00B1237A">
      <w:pPr>
        <w:spacing w:after="0" w:line="240" w:lineRule="auto"/>
        <w:jc w:val="left"/>
        <w:rPr>
          <w:i/>
          <w:sz w:val="17"/>
          <w:szCs w:val="17"/>
          <w:lang w:val="fr-FR"/>
        </w:rPr>
      </w:pPr>
      <w:r w:rsidRPr="00B1237A">
        <w:rPr>
          <w:i/>
          <w:sz w:val="17"/>
          <w:szCs w:val="17"/>
          <w:lang w:val="fr-FR"/>
        </w:rPr>
        <w:t>Fonte: elaborazioni su EC DG Communications Networks, Content &amp; Technology, 2019</w:t>
      </w:r>
    </w:p>
    <w:p w14:paraId="5AB83641" w14:textId="77777777" w:rsidR="00B1237A" w:rsidRPr="00B1237A" w:rsidRDefault="00B1237A" w:rsidP="00B1237A">
      <w:pPr>
        <w:spacing w:after="0" w:line="240" w:lineRule="auto"/>
        <w:jc w:val="left"/>
        <w:rPr>
          <w:i/>
          <w:sz w:val="17"/>
          <w:szCs w:val="17"/>
          <w:lang w:val="fr-FR"/>
        </w:rPr>
      </w:pPr>
    </w:p>
    <w:p w14:paraId="41A45279" w14:textId="77777777" w:rsidR="003C5BF7" w:rsidRDefault="003C5BF7" w:rsidP="003C5BF7">
      <w:pPr>
        <w:pStyle w:val="Testonotaapidipagina"/>
        <w:rPr>
          <w:b/>
          <w:lang w:val="fr-FR"/>
        </w:rPr>
      </w:pPr>
    </w:p>
    <w:p w14:paraId="7F54962D" w14:textId="6FDD7C2E" w:rsidR="00937105" w:rsidRPr="00E041D5" w:rsidRDefault="00E041D5" w:rsidP="009866A5">
      <w:pPr>
        <w:pStyle w:val="Didascalia"/>
        <w:spacing w:after="0"/>
        <w:rPr>
          <w:b/>
          <w:i w:val="0"/>
          <w:iCs w:val="0"/>
          <w:color w:val="auto"/>
          <w:sz w:val="22"/>
          <w:szCs w:val="22"/>
        </w:rPr>
      </w:pPr>
      <w:r w:rsidRPr="00E041D5">
        <w:rPr>
          <w:b/>
          <w:i w:val="0"/>
          <w:iCs w:val="0"/>
          <w:color w:val="auto"/>
          <w:sz w:val="22"/>
          <w:szCs w:val="22"/>
        </w:rPr>
        <w:t xml:space="preserve">Figura </w:t>
      </w:r>
      <w:r w:rsidR="00F12D53">
        <w:rPr>
          <w:b/>
          <w:i w:val="0"/>
          <w:iCs w:val="0"/>
          <w:color w:val="auto"/>
          <w:sz w:val="22"/>
          <w:szCs w:val="22"/>
        </w:rPr>
        <w:t>65</w:t>
      </w:r>
      <w:r w:rsidR="00F12D53" w:rsidRPr="00E041D5">
        <w:rPr>
          <w:b/>
          <w:i w:val="0"/>
          <w:iCs w:val="0"/>
          <w:color w:val="auto"/>
          <w:sz w:val="22"/>
          <w:szCs w:val="22"/>
        </w:rPr>
        <w:t xml:space="preserve"> </w:t>
      </w:r>
      <w:r w:rsidR="00712B11" w:rsidRPr="00E041D5">
        <w:rPr>
          <w:b/>
          <w:i w:val="0"/>
          <w:iCs w:val="0"/>
          <w:color w:val="auto"/>
          <w:sz w:val="22"/>
          <w:szCs w:val="22"/>
        </w:rPr>
        <w:t xml:space="preserve">Percentuale abitazioni coperte reti NGA in Italia e nelle aree rurali, </w:t>
      </w:r>
      <w:r w:rsidR="000E3E00">
        <w:rPr>
          <w:b/>
          <w:i w:val="0"/>
          <w:iCs w:val="0"/>
          <w:color w:val="auto"/>
          <w:sz w:val="22"/>
          <w:szCs w:val="22"/>
        </w:rPr>
        <w:t>per gr</w:t>
      </w:r>
      <w:r w:rsidR="00820FE6">
        <w:rPr>
          <w:b/>
          <w:i w:val="0"/>
          <w:iCs w:val="0"/>
          <w:color w:val="auto"/>
          <w:sz w:val="22"/>
          <w:szCs w:val="22"/>
        </w:rPr>
        <w:t xml:space="preserve">ado di ruralità, </w:t>
      </w:r>
      <w:r w:rsidR="00712B11" w:rsidRPr="00E041D5">
        <w:rPr>
          <w:b/>
          <w:i w:val="0"/>
          <w:iCs w:val="0"/>
          <w:color w:val="auto"/>
          <w:sz w:val="22"/>
          <w:szCs w:val="22"/>
        </w:rPr>
        <w:t>2013-2017</w:t>
      </w:r>
    </w:p>
    <w:p w14:paraId="329BE226" w14:textId="4AB5B9CB" w:rsidR="00937105" w:rsidRPr="00E041D5" w:rsidRDefault="00712B11" w:rsidP="009866A5">
      <w:pPr>
        <w:spacing w:after="0"/>
        <w:rPr>
          <w:lang w:val="en-US"/>
        </w:rPr>
      </w:pPr>
      <w:r w:rsidRPr="00E041D5">
        <w:rPr>
          <w:noProof/>
          <w:lang w:eastAsia="it-IT"/>
        </w:rPr>
        <w:drawing>
          <wp:inline distT="0" distB="0" distL="0" distR="0" wp14:anchorId="38A58587" wp14:editId="0C192E69">
            <wp:extent cx="6177600" cy="2750400"/>
            <wp:effectExtent l="0" t="0" r="13970" b="12065"/>
            <wp:docPr id="9" name="Grafico 9">
              <a:extLst xmlns:a="http://schemas.openxmlformats.org/drawingml/2006/main">
                <a:ext uri="{FF2B5EF4-FFF2-40B4-BE49-F238E27FC236}">
                  <a16:creationId xmlns:a16="http://schemas.microsoft.com/office/drawing/2014/main" id="{8BA2709E-17EA-47C6-8D69-B8DF474A39D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07ED3B3F" w14:textId="77777777" w:rsidR="00712B11" w:rsidRPr="00CA0A6E" w:rsidRDefault="00712B11" w:rsidP="006529E7">
      <w:pPr>
        <w:pStyle w:val="Fontetabellagrafico"/>
        <w:spacing w:after="0"/>
        <w:rPr>
          <w:lang w:val="fr-FR"/>
        </w:rPr>
      </w:pPr>
      <w:r w:rsidRPr="00CA0A6E">
        <w:rPr>
          <w:lang w:val="fr-FR"/>
        </w:rPr>
        <w:t>Fonte: elaborazioni su EC DG Communications Networks, Content &amp; Technology, 2018</w:t>
      </w:r>
    </w:p>
    <w:p w14:paraId="78EE8DB8" w14:textId="77777777" w:rsidR="00193B48" w:rsidRDefault="00193B48" w:rsidP="006529E7">
      <w:pPr>
        <w:spacing w:after="0"/>
        <w:rPr>
          <w:lang w:val="fr-FR"/>
        </w:rPr>
      </w:pPr>
    </w:p>
    <w:p w14:paraId="4DCF8A23" w14:textId="0D13C51E" w:rsidR="00805E98" w:rsidRDefault="00193B48">
      <w:pPr>
        <w:spacing w:after="0"/>
      </w:pPr>
      <w:r w:rsidRPr="00193B48">
        <w:t>Le figure che seguono mostrano con differente tipo di dettaglio la posizione dell’Italia rispetto agli paesi Europei sia nella copertura di Banda Ultra Larga che nell’utilizzo dei servizi internet da parte delle imprese e delle famiglie.</w:t>
      </w:r>
    </w:p>
    <w:p w14:paraId="4A7DCB04" w14:textId="56E23E5B" w:rsidR="006127D7" w:rsidRDefault="006127D7">
      <w:pPr>
        <w:spacing w:after="0"/>
      </w:pPr>
    </w:p>
    <w:p w14:paraId="6840F657" w14:textId="77777777" w:rsidR="003E3F0F" w:rsidRDefault="003E3F0F" w:rsidP="008143C2">
      <w:pPr>
        <w:pStyle w:val="Didascalia"/>
        <w:spacing w:after="0"/>
        <w:rPr>
          <w:b/>
          <w:i w:val="0"/>
          <w:iCs w:val="0"/>
          <w:color w:val="auto"/>
          <w:sz w:val="22"/>
          <w:szCs w:val="22"/>
        </w:rPr>
      </w:pPr>
    </w:p>
    <w:p w14:paraId="27747177" w14:textId="77777777" w:rsidR="003E3F0F" w:rsidRDefault="003E3F0F" w:rsidP="008143C2">
      <w:pPr>
        <w:pStyle w:val="Didascalia"/>
        <w:spacing w:after="0"/>
        <w:rPr>
          <w:b/>
          <w:i w:val="0"/>
          <w:iCs w:val="0"/>
          <w:color w:val="auto"/>
          <w:sz w:val="22"/>
          <w:szCs w:val="22"/>
        </w:rPr>
      </w:pPr>
    </w:p>
    <w:p w14:paraId="4145B006" w14:textId="77777777" w:rsidR="003E3F0F" w:rsidRDefault="003E3F0F" w:rsidP="008143C2">
      <w:pPr>
        <w:pStyle w:val="Didascalia"/>
        <w:spacing w:after="0"/>
        <w:rPr>
          <w:b/>
          <w:i w:val="0"/>
          <w:iCs w:val="0"/>
          <w:color w:val="auto"/>
          <w:sz w:val="22"/>
          <w:szCs w:val="22"/>
        </w:rPr>
      </w:pPr>
    </w:p>
    <w:p w14:paraId="7E94E611" w14:textId="77777777" w:rsidR="003E3F0F" w:rsidRDefault="003E3F0F" w:rsidP="008143C2">
      <w:pPr>
        <w:pStyle w:val="Didascalia"/>
        <w:spacing w:after="0"/>
        <w:rPr>
          <w:b/>
          <w:i w:val="0"/>
          <w:iCs w:val="0"/>
          <w:color w:val="auto"/>
          <w:sz w:val="22"/>
          <w:szCs w:val="22"/>
        </w:rPr>
      </w:pPr>
    </w:p>
    <w:p w14:paraId="2A7BFEC3" w14:textId="77777777" w:rsidR="003E3F0F" w:rsidRDefault="003E3F0F" w:rsidP="008143C2">
      <w:pPr>
        <w:pStyle w:val="Didascalia"/>
        <w:spacing w:after="0"/>
        <w:rPr>
          <w:b/>
          <w:i w:val="0"/>
          <w:iCs w:val="0"/>
          <w:color w:val="auto"/>
          <w:sz w:val="22"/>
          <w:szCs w:val="22"/>
        </w:rPr>
      </w:pPr>
    </w:p>
    <w:p w14:paraId="1C4467B1" w14:textId="77777777" w:rsidR="003E3F0F" w:rsidRDefault="003E3F0F" w:rsidP="008143C2">
      <w:pPr>
        <w:pStyle w:val="Didascalia"/>
        <w:spacing w:after="0"/>
        <w:rPr>
          <w:b/>
          <w:i w:val="0"/>
          <w:iCs w:val="0"/>
          <w:color w:val="auto"/>
          <w:sz w:val="22"/>
          <w:szCs w:val="22"/>
        </w:rPr>
      </w:pPr>
    </w:p>
    <w:p w14:paraId="407F0419" w14:textId="71E93FE0" w:rsidR="006127D7" w:rsidRPr="008143C2" w:rsidRDefault="006127D7" w:rsidP="008143C2">
      <w:pPr>
        <w:pStyle w:val="Didascalia"/>
        <w:spacing w:after="0"/>
        <w:rPr>
          <w:b/>
        </w:rPr>
      </w:pPr>
      <w:r w:rsidRPr="008143C2">
        <w:rPr>
          <w:b/>
          <w:i w:val="0"/>
          <w:iCs w:val="0"/>
          <w:color w:val="auto"/>
          <w:sz w:val="22"/>
          <w:szCs w:val="22"/>
        </w:rPr>
        <w:t xml:space="preserve">Figura </w:t>
      </w:r>
      <w:r w:rsidR="00F12D53" w:rsidRPr="008143C2">
        <w:rPr>
          <w:b/>
          <w:i w:val="0"/>
          <w:iCs w:val="0"/>
          <w:color w:val="auto"/>
          <w:sz w:val="22"/>
          <w:szCs w:val="22"/>
        </w:rPr>
        <w:t xml:space="preserve">66 </w:t>
      </w:r>
      <w:r w:rsidR="00BB09F5" w:rsidRPr="008143C2">
        <w:rPr>
          <w:b/>
          <w:i w:val="0"/>
          <w:iCs w:val="0"/>
          <w:color w:val="auto"/>
          <w:sz w:val="22"/>
          <w:szCs w:val="22"/>
        </w:rPr>
        <w:t xml:space="preserve">Copertura Banda Ultra Larga </w:t>
      </w:r>
    </w:p>
    <w:p w14:paraId="30FF861C" w14:textId="77777777" w:rsidR="00193B48" w:rsidRPr="006529E7" w:rsidRDefault="00193B48" w:rsidP="006529E7">
      <w:pPr>
        <w:spacing w:after="0"/>
      </w:pPr>
    </w:p>
    <w:p w14:paraId="44E4BFFB" w14:textId="0F03C372" w:rsidR="00433BF2" w:rsidRDefault="00193B48" w:rsidP="00193B48">
      <w:pPr>
        <w:pStyle w:val="Didascalia"/>
        <w:spacing w:after="0"/>
        <w:rPr>
          <w:b/>
          <w:i w:val="0"/>
          <w:iCs w:val="0"/>
          <w:color w:val="auto"/>
          <w:sz w:val="22"/>
          <w:szCs w:val="22"/>
        </w:rPr>
      </w:pPr>
      <w:r>
        <w:rPr>
          <w:noProof/>
          <w:lang w:eastAsia="it-IT"/>
        </w:rPr>
        <w:drawing>
          <wp:inline distT="0" distB="0" distL="0" distR="0" wp14:anchorId="1E6DB805" wp14:editId="1BFA1257">
            <wp:extent cx="5972175" cy="3730762"/>
            <wp:effectExtent l="0" t="0" r="0" b="3175"/>
            <wp:docPr id="623139829" name="Immagine 623139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77988" cy="3734393"/>
                    </a:xfrm>
                    <a:prstGeom prst="rect">
                      <a:avLst/>
                    </a:prstGeom>
                    <a:noFill/>
                    <a:ln>
                      <a:noFill/>
                    </a:ln>
                  </pic:spPr>
                </pic:pic>
              </a:graphicData>
            </a:graphic>
          </wp:inline>
        </w:drawing>
      </w:r>
    </w:p>
    <w:p w14:paraId="6B64EC40" w14:textId="77777777" w:rsidR="00193B48" w:rsidRPr="006529E7" w:rsidRDefault="00193B48" w:rsidP="006529E7">
      <w:pPr>
        <w:pStyle w:val="Fontetabellagrafico"/>
        <w:spacing w:after="0"/>
        <w:rPr>
          <w:lang w:val="fr-FR"/>
        </w:rPr>
      </w:pPr>
      <w:r w:rsidRPr="006529E7">
        <w:rPr>
          <w:lang w:val="fr-FR"/>
        </w:rPr>
        <w:t xml:space="preserve">Fonte: </w:t>
      </w:r>
      <w:hyperlink r:id="rId96" w:anchor="chart={%22indicator-group%22:%22broadband%22,%22ref-area%22:%22IT%22,%22time-period%22:%222019%22}" w:history="1">
        <w:r w:rsidRPr="006529E7">
          <w:rPr>
            <w:lang w:val="fr-FR"/>
          </w:rPr>
          <w:t>Country profiles, the relative position against all other European countries — Digital Scoreboard - Data &amp; Indicators (digital-agenda-data.eu)</w:t>
        </w:r>
      </w:hyperlink>
    </w:p>
    <w:p w14:paraId="00D1B02C" w14:textId="77777777" w:rsidR="00433BF2" w:rsidRPr="00F12D53" w:rsidRDefault="00433BF2" w:rsidP="00BB374E">
      <w:pPr>
        <w:pStyle w:val="Didascalia"/>
        <w:spacing w:after="0"/>
        <w:rPr>
          <w:b/>
          <w:i w:val="0"/>
          <w:iCs w:val="0"/>
          <w:color w:val="auto"/>
          <w:sz w:val="22"/>
          <w:szCs w:val="22"/>
          <w:lang w:val="en-GB"/>
        </w:rPr>
      </w:pPr>
    </w:p>
    <w:p w14:paraId="35FB4C2E" w14:textId="51079314" w:rsidR="006127D7" w:rsidRPr="008143C2" w:rsidRDefault="006127D7" w:rsidP="008143C2">
      <w:pPr>
        <w:pStyle w:val="Didascalia"/>
        <w:spacing w:after="0"/>
        <w:rPr>
          <w:b/>
          <w:i w:val="0"/>
          <w:iCs w:val="0"/>
          <w:color w:val="auto"/>
        </w:rPr>
      </w:pPr>
      <w:r w:rsidRPr="008143C2">
        <w:rPr>
          <w:b/>
          <w:i w:val="0"/>
          <w:iCs w:val="0"/>
          <w:color w:val="auto"/>
          <w:sz w:val="22"/>
          <w:szCs w:val="22"/>
        </w:rPr>
        <w:t xml:space="preserve">Figura </w:t>
      </w:r>
      <w:r w:rsidR="00F12D53" w:rsidRPr="008143C2">
        <w:rPr>
          <w:b/>
          <w:i w:val="0"/>
          <w:iCs w:val="0"/>
          <w:color w:val="auto"/>
          <w:sz w:val="22"/>
          <w:szCs w:val="22"/>
        </w:rPr>
        <w:t xml:space="preserve">67 </w:t>
      </w:r>
      <w:r w:rsidR="00BB09F5" w:rsidRPr="008143C2">
        <w:rPr>
          <w:b/>
          <w:i w:val="0"/>
          <w:iCs w:val="0"/>
          <w:color w:val="auto"/>
          <w:sz w:val="22"/>
          <w:szCs w:val="22"/>
        </w:rPr>
        <w:t xml:space="preserve">Utilizzo dei servizi internet </w:t>
      </w:r>
    </w:p>
    <w:p w14:paraId="675EC7A9" w14:textId="41265036" w:rsidR="00193B48" w:rsidRDefault="00193B48" w:rsidP="00BB374E">
      <w:pPr>
        <w:pStyle w:val="Didascalia"/>
        <w:spacing w:after="0"/>
        <w:rPr>
          <w:b/>
          <w:i w:val="0"/>
          <w:iCs w:val="0"/>
          <w:color w:val="auto"/>
          <w:sz w:val="22"/>
          <w:szCs w:val="22"/>
        </w:rPr>
      </w:pPr>
      <w:r>
        <w:rPr>
          <w:noProof/>
          <w:lang w:eastAsia="it-IT"/>
        </w:rPr>
        <w:drawing>
          <wp:inline distT="0" distB="0" distL="0" distR="0" wp14:anchorId="75E00846" wp14:editId="16640929">
            <wp:extent cx="6570980" cy="3914982"/>
            <wp:effectExtent l="0" t="0" r="1270" b="9525"/>
            <wp:docPr id="623139830" name="Immagine 623139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570980" cy="3914982"/>
                    </a:xfrm>
                    <a:prstGeom prst="rect">
                      <a:avLst/>
                    </a:prstGeom>
                    <a:noFill/>
                    <a:ln>
                      <a:noFill/>
                    </a:ln>
                  </pic:spPr>
                </pic:pic>
              </a:graphicData>
            </a:graphic>
          </wp:inline>
        </w:drawing>
      </w:r>
    </w:p>
    <w:p w14:paraId="40D1869F" w14:textId="47773237" w:rsidR="00193B48" w:rsidRPr="006529E7" w:rsidRDefault="00193B48" w:rsidP="00BB374E">
      <w:pPr>
        <w:pStyle w:val="Didascalia"/>
        <w:spacing w:after="0"/>
        <w:rPr>
          <w:b/>
          <w:i w:val="0"/>
          <w:iCs w:val="0"/>
          <w:color w:val="auto"/>
          <w:sz w:val="17"/>
          <w:szCs w:val="17"/>
          <w:lang w:val="en-GB"/>
        </w:rPr>
      </w:pPr>
      <w:r w:rsidRPr="006529E7">
        <w:rPr>
          <w:color w:val="auto"/>
          <w:sz w:val="17"/>
          <w:szCs w:val="17"/>
          <w:lang w:val="en-GB"/>
        </w:rPr>
        <w:t>Fonte</w:t>
      </w:r>
      <w:r w:rsidRPr="006529E7">
        <w:rPr>
          <w:sz w:val="17"/>
          <w:szCs w:val="17"/>
          <w:lang w:val="en-GB"/>
        </w:rPr>
        <w:t xml:space="preserve">: </w:t>
      </w:r>
      <w:hyperlink r:id="rId98" w:anchor="chart={%22indicator-group%22:%22broadband%22,%22ref-area%22:%22IT%22,%22time-period%22:%222019%22}" w:history="1">
        <w:r w:rsidRPr="006529E7">
          <w:rPr>
            <w:color w:val="0000FF"/>
            <w:sz w:val="17"/>
            <w:szCs w:val="17"/>
            <w:u w:val="single"/>
            <w:lang w:val="en-GB"/>
          </w:rPr>
          <w:t>Country profiles, the relative position against all other European countries — Digital Scoreboard - Data &amp; Indicators (digital-agenda-data.eu)</w:t>
        </w:r>
      </w:hyperlink>
    </w:p>
    <w:p w14:paraId="2569A74D" w14:textId="4250412C" w:rsidR="00193B48" w:rsidRDefault="00193B48" w:rsidP="00CB3ED6">
      <w:pPr>
        <w:spacing w:after="0"/>
      </w:pPr>
      <w:r w:rsidRPr="00193B48">
        <w:t>Alla data attuale e fino al 31 gennaio 2021, in ottemperanza a quanto previsto dal decreto “Cura Italia” ed al fine di fornire ai cittadini i servizi a banda ultra larga tanto necessari in questo periodo di emergenza sanitaria, Infratel ha concesso ad Open Fiber di avviare i servizi anche in comuni privi di collaudo per i quali siano stati completati i lavori con l’emissione del relativo CUIR. I servizi di Open Fiber sono oggi disponibili in 1.197 comuni, come si vede nella tabella che segue dove è rappresentata tale situazione distinta per area rurale</w:t>
      </w:r>
      <w:r w:rsidRPr="00193B48">
        <w:rPr>
          <w:vertAlign w:val="superscript"/>
        </w:rPr>
        <w:footnoteReference w:id="41"/>
      </w:r>
      <w:r w:rsidRPr="00193B48">
        <w:t>.</w:t>
      </w:r>
    </w:p>
    <w:p w14:paraId="1BE102B0" w14:textId="77777777" w:rsidR="00CB3ED6" w:rsidRPr="00193B48" w:rsidRDefault="00CB3ED6" w:rsidP="008143C2">
      <w:pPr>
        <w:spacing w:after="0"/>
      </w:pPr>
    </w:p>
    <w:p w14:paraId="28E88C42" w14:textId="7CF60B2D" w:rsidR="00193B48" w:rsidRPr="006529E7" w:rsidRDefault="00193B48" w:rsidP="008143C2">
      <w:pPr>
        <w:spacing w:after="0"/>
        <w:rPr>
          <w:b/>
          <w:bCs/>
          <w:i/>
          <w:iCs/>
        </w:rPr>
      </w:pPr>
      <w:r w:rsidRPr="006529E7">
        <w:rPr>
          <w:b/>
          <w:bCs/>
        </w:rPr>
        <w:t>Tabella</w:t>
      </w:r>
      <w:r w:rsidR="00805E98" w:rsidRPr="006529E7">
        <w:rPr>
          <w:b/>
          <w:bCs/>
        </w:rPr>
        <w:t xml:space="preserve"> </w:t>
      </w:r>
      <w:r w:rsidR="0069798C">
        <w:rPr>
          <w:b/>
          <w:bCs/>
        </w:rPr>
        <w:t>32</w:t>
      </w:r>
      <w:r w:rsidR="0069798C" w:rsidRPr="006529E7">
        <w:rPr>
          <w:b/>
          <w:bCs/>
        </w:rPr>
        <w:t xml:space="preserve"> </w:t>
      </w:r>
      <w:r w:rsidRPr="006529E7">
        <w:rPr>
          <w:b/>
          <w:bCs/>
        </w:rPr>
        <w:t>Comuni con infrastruttura a Banda Ultra Larga commercializzabile per area rurale PSN</w:t>
      </w:r>
    </w:p>
    <w:tbl>
      <w:tblPr>
        <w:tblW w:w="6360" w:type="dxa"/>
        <w:tblCellMar>
          <w:left w:w="70" w:type="dxa"/>
          <w:right w:w="70" w:type="dxa"/>
        </w:tblCellMar>
        <w:tblLook w:val="04A0" w:firstRow="1" w:lastRow="0" w:firstColumn="1" w:lastColumn="0" w:noHBand="0" w:noVBand="1"/>
      </w:tblPr>
      <w:tblGrid>
        <w:gridCol w:w="1560"/>
        <w:gridCol w:w="960"/>
        <w:gridCol w:w="960"/>
        <w:gridCol w:w="960"/>
        <w:gridCol w:w="960"/>
        <w:gridCol w:w="960"/>
      </w:tblGrid>
      <w:tr w:rsidR="00193B48" w:rsidRPr="00193B48" w14:paraId="26B0B04B" w14:textId="77777777" w:rsidTr="00745992">
        <w:trPr>
          <w:trHeight w:val="300"/>
        </w:trPr>
        <w:tc>
          <w:tcPr>
            <w:tcW w:w="1560" w:type="dxa"/>
            <w:tcBorders>
              <w:top w:val="single" w:sz="4" w:space="0" w:color="auto"/>
              <w:left w:val="nil"/>
              <w:bottom w:val="single" w:sz="4" w:space="0" w:color="auto"/>
              <w:right w:val="nil"/>
            </w:tcBorders>
            <w:shd w:val="clear" w:color="auto" w:fill="auto"/>
            <w:noWrap/>
            <w:vAlign w:val="bottom"/>
            <w:hideMark/>
          </w:tcPr>
          <w:p w14:paraId="7C597878" w14:textId="77777777" w:rsidR="00193B48" w:rsidRPr="006529E7" w:rsidRDefault="00193B48">
            <w:pPr>
              <w:spacing w:after="0" w:line="240" w:lineRule="auto"/>
              <w:jc w:val="left"/>
              <w:rPr>
                <w:rFonts w:eastAsia="Times New Roman" w:cstheme="minorHAnsi"/>
                <w:b/>
                <w:bCs/>
                <w:color w:val="000000"/>
                <w:sz w:val="20"/>
                <w:szCs w:val="20"/>
                <w:lang w:eastAsia="it-IT"/>
              </w:rPr>
            </w:pPr>
            <w:r w:rsidRPr="006529E7">
              <w:rPr>
                <w:rFonts w:eastAsia="Times New Roman" w:cstheme="minorHAnsi"/>
                <w:b/>
                <w:bCs/>
                <w:color w:val="000000"/>
                <w:sz w:val="20"/>
                <w:szCs w:val="20"/>
                <w:lang w:eastAsia="it-IT"/>
              </w:rPr>
              <w:t xml:space="preserve">Regioni </w:t>
            </w:r>
          </w:p>
        </w:tc>
        <w:tc>
          <w:tcPr>
            <w:tcW w:w="960" w:type="dxa"/>
            <w:tcBorders>
              <w:top w:val="single" w:sz="4" w:space="0" w:color="auto"/>
              <w:left w:val="nil"/>
              <w:bottom w:val="single" w:sz="4" w:space="0" w:color="auto"/>
              <w:right w:val="nil"/>
            </w:tcBorders>
            <w:shd w:val="clear" w:color="auto" w:fill="auto"/>
            <w:noWrap/>
            <w:vAlign w:val="center"/>
            <w:hideMark/>
          </w:tcPr>
          <w:p w14:paraId="0F6F9227" w14:textId="77777777" w:rsidR="00193B48" w:rsidRPr="006529E7" w:rsidRDefault="00193B48">
            <w:pPr>
              <w:spacing w:after="0" w:line="240" w:lineRule="auto"/>
              <w:jc w:val="center"/>
              <w:rPr>
                <w:rFonts w:eastAsia="Times New Roman" w:cstheme="minorHAnsi"/>
                <w:b/>
                <w:bCs/>
                <w:color w:val="000000"/>
                <w:sz w:val="20"/>
                <w:szCs w:val="20"/>
                <w:lang w:eastAsia="it-IT"/>
              </w:rPr>
            </w:pPr>
            <w:r w:rsidRPr="006529E7">
              <w:rPr>
                <w:rFonts w:eastAsia="Times New Roman" w:cstheme="minorHAnsi"/>
                <w:b/>
                <w:bCs/>
                <w:color w:val="000000"/>
                <w:sz w:val="20"/>
                <w:szCs w:val="20"/>
                <w:lang w:eastAsia="it-IT"/>
              </w:rPr>
              <w:t>A</w:t>
            </w:r>
          </w:p>
        </w:tc>
        <w:tc>
          <w:tcPr>
            <w:tcW w:w="960" w:type="dxa"/>
            <w:tcBorders>
              <w:top w:val="single" w:sz="4" w:space="0" w:color="auto"/>
              <w:left w:val="nil"/>
              <w:bottom w:val="single" w:sz="4" w:space="0" w:color="auto"/>
              <w:right w:val="nil"/>
            </w:tcBorders>
            <w:shd w:val="clear" w:color="auto" w:fill="auto"/>
            <w:noWrap/>
            <w:vAlign w:val="center"/>
            <w:hideMark/>
          </w:tcPr>
          <w:p w14:paraId="46468DB4" w14:textId="77777777" w:rsidR="00193B48" w:rsidRPr="006529E7" w:rsidRDefault="00193B48">
            <w:pPr>
              <w:spacing w:after="0" w:line="240" w:lineRule="auto"/>
              <w:jc w:val="center"/>
              <w:rPr>
                <w:rFonts w:eastAsia="Times New Roman" w:cstheme="minorHAnsi"/>
                <w:b/>
                <w:bCs/>
                <w:color w:val="000000"/>
                <w:sz w:val="20"/>
                <w:szCs w:val="20"/>
                <w:lang w:eastAsia="it-IT"/>
              </w:rPr>
            </w:pPr>
            <w:r w:rsidRPr="006529E7">
              <w:rPr>
                <w:rFonts w:eastAsia="Times New Roman" w:cstheme="minorHAnsi"/>
                <w:b/>
                <w:bCs/>
                <w:color w:val="000000"/>
                <w:sz w:val="20"/>
                <w:szCs w:val="20"/>
                <w:lang w:eastAsia="it-IT"/>
              </w:rPr>
              <w:t>B</w:t>
            </w:r>
          </w:p>
        </w:tc>
        <w:tc>
          <w:tcPr>
            <w:tcW w:w="960" w:type="dxa"/>
            <w:tcBorders>
              <w:top w:val="single" w:sz="4" w:space="0" w:color="auto"/>
              <w:left w:val="nil"/>
              <w:bottom w:val="single" w:sz="4" w:space="0" w:color="auto"/>
              <w:right w:val="nil"/>
            </w:tcBorders>
            <w:shd w:val="clear" w:color="auto" w:fill="auto"/>
            <w:noWrap/>
            <w:vAlign w:val="center"/>
            <w:hideMark/>
          </w:tcPr>
          <w:p w14:paraId="1BB6FA53" w14:textId="77777777" w:rsidR="00193B48" w:rsidRPr="006529E7" w:rsidRDefault="00193B48">
            <w:pPr>
              <w:spacing w:after="0" w:line="240" w:lineRule="auto"/>
              <w:jc w:val="center"/>
              <w:rPr>
                <w:rFonts w:eastAsia="Times New Roman" w:cstheme="minorHAnsi"/>
                <w:b/>
                <w:bCs/>
                <w:color w:val="000000"/>
                <w:sz w:val="20"/>
                <w:szCs w:val="20"/>
                <w:lang w:eastAsia="it-IT"/>
              </w:rPr>
            </w:pPr>
            <w:r w:rsidRPr="006529E7">
              <w:rPr>
                <w:rFonts w:eastAsia="Times New Roman" w:cstheme="minorHAnsi"/>
                <w:b/>
                <w:bCs/>
                <w:color w:val="000000"/>
                <w:sz w:val="20"/>
                <w:szCs w:val="20"/>
                <w:lang w:eastAsia="it-IT"/>
              </w:rPr>
              <w:t>C</w:t>
            </w:r>
          </w:p>
        </w:tc>
        <w:tc>
          <w:tcPr>
            <w:tcW w:w="960" w:type="dxa"/>
            <w:tcBorders>
              <w:top w:val="single" w:sz="4" w:space="0" w:color="auto"/>
              <w:left w:val="nil"/>
              <w:bottom w:val="single" w:sz="4" w:space="0" w:color="auto"/>
              <w:right w:val="nil"/>
            </w:tcBorders>
            <w:shd w:val="clear" w:color="auto" w:fill="auto"/>
            <w:noWrap/>
            <w:vAlign w:val="center"/>
            <w:hideMark/>
          </w:tcPr>
          <w:p w14:paraId="55AE0403" w14:textId="77777777" w:rsidR="00193B48" w:rsidRPr="006529E7" w:rsidRDefault="00193B48">
            <w:pPr>
              <w:spacing w:after="0" w:line="240" w:lineRule="auto"/>
              <w:jc w:val="center"/>
              <w:rPr>
                <w:rFonts w:eastAsia="Times New Roman" w:cstheme="minorHAnsi"/>
                <w:b/>
                <w:bCs/>
                <w:color w:val="000000"/>
                <w:sz w:val="20"/>
                <w:szCs w:val="20"/>
                <w:lang w:eastAsia="it-IT"/>
              </w:rPr>
            </w:pPr>
            <w:r w:rsidRPr="006529E7">
              <w:rPr>
                <w:rFonts w:eastAsia="Times New Roman" w:cstheme="minorHAnsi"/>
                <w:b/>
                <w:bCs/>
                <w:color w:val="000000"/>
                <w:sz w:val="20"/>
                <w:szCs w:val="20"/>
                <w:lang w:eastAsia="it-IT"/>
              </w:rPr>
              <w:t>D</w:t>
            </w:r>
          </w:p>
        </w:tc>
        <w:tc>
          <w:tcPr>
            <w:tcW w:w="960" w:type="dxa"/>
            <w:tcBorders>
              <w:top w:val="single" w:sz="4" w:space="0" w:color="auto"/>
              <w:left w:val="nil"/>
              <w:bottom w:val="single" w:sz="4" w:space="0" w:color="auto"/>
              <w:right w:val="nil"/>
            </w:tcBorders>
            <w:shd w:val="clear" w:color="auto" w:fill="auto"/>
            <w:noWrap/>
            <w:vAlign w:val="bottom"/>
            <w:hideMark/>
          </w:tcPr>
          <w:p w14:paraId="0FDCDA55" w14:textId="77777777" w:rsidR="00193B48" w:rsidRPr="006529E7" w:rsidRDefault="00193B48">
            <w:pPr>
              <w:spacing w:after="0" w:line="240" w:lineRule="auto"/>
              <w:jc w:val="left"/>
              <w:rPr>
                <w:rFonts w:eastAsia="Times New Roman" w:cstheme="minorHAnsi"/>
                <w:b/>
                <w:bCs/>
                <w:color w:val="000000"/>
                <w:sz w:val="20"/>
                <w:szCs w:val="20"/>
                <w:lang w:eastAsia="it-IT"/>
              </w:rPr>
            </w:pPr>
            <w:r w:rsidRPr="006529E7">
              <w:rPr>
                <w:rFonts w:eastAsia="Times New Roman" w:cstheme="minorHAnsi"/>
                <w:b/>
                <w:bCs/>
                <w:color w:val="000000"/>
                <w:sz w:val="20"/>
                <w:szCs w:val="20"/>
                <w:lang w:eastAsia="it-IT"/>
              </w:rPr>
              <w:t xml:space="preserve">Totale </w:t>
            </w:r>
          </w:p>
        </w:tc>
      </w:tr>
      <w:tr w:rsidR="00193B48" w:rsidRPr="00193B48" w14:paraId="526B37A4" w14:textId="77777777" w:rsidTr="00745992">
        <w:trPr>
          <w:trHeight w:val="300"/>
        </w:trPr>
        <w:tc>
          <w:tcPr>
            <w:tcW w:w="1560" w:type="dxa"/>
            <w:tcBorders>
              <w:top w:val="nil"/>
              <w:left w:val="nil"/>
              <w:bottom w:val="nil"/>
              <w:right w:val="nil"/>
            </w:tcBorders>
            <w:shd w:val="clear" w:color="auto" w:fill="auto"/>
            <w:noWrap/>
            <w:vAlign w:val="bottom"/>
            <w:hideMark/>
          </w:tcPr>
          <w:p w14:paraId="6367F6AD" w14:textId="77777777" w:rsidR="00193B48" w:rsidRPr="006529E7" w:rsidRDefault="00193B48">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Abruzzo</w:t>
            </w:r>
          </w:p>
        </w:tc>
        <w:tc>
          <w:tcPr>
            <w:tcW w:w="960" w:type="dxa"/>
            <w:tcBorders>
              <w:top w:val="nil"/>
              <w:left w:val="nil"/>
              <w:bottom w:val="nil"/>
              <w:right w:val="nil"/>
            </w:tcBorders>
            <w:shd w:val="clear" w:color="auto" w:fill="auto"/>
            <w:noWrap/>
            <w:vAlign w:val="bottom"/>
            <w:hideMark/>
          </w:tcPr>
          <w:p w14:paraId="266F24FD" w14:textId="77777777" w:rsidR="00193B48" w:rsidRPr="006529E7" w:rsidRDefault="00193B48">
            <w:pPr>
              <w:spacing w:after="0" w:line="240" w:lineRule="auto"/>
              <w:jc w:val="left"/>
              <w:rPr>
                <w:rFonts w:eastAsia="Times New Roman" w:cstheme="minorHAnsi"/>
                <w:color w:val="000000"/>
                <w:sz w:val="20"/>
                <w:szCs w:val="20"/>
                <w:lang w:eastAsia="it-IT"/>
              </w:rPr>
            </w:pPr>
          </w:p>
        </w:tc>
        <w:tc>
          <w:tcPr>
            <w:tcW w:w="960" w:type="dxa"/>
            <w:tcBorders>
              <w:top w:val="nil"/>
              <w:left w:val="nil"/>
              <w:bottom w:val="nil"/>
              <w:right w:val="nil"/>
            </w:tcBorders>
            <w:shd w:val="clear" w:color="auto" w:fill="auto"/>
            <w:noWrap/>
            <w:vAlign w:val="bottom"/>
            <w:hideMark/>
          </w:tcPr>
          <w:p w14:paraId="10EAC518" w14:textId="77777777" w:rsidR="00193B48" w:rsidRPr="006529E7" w:rsidRDefault="00193B48">
            <w:pPr>
              <w:spacing w:after="0" w:line="240" w:lineRule="auto"/>
              <w:jc w:val="center"/>
              <w:rPr>
                <w:rFonts w:eastAsia="Times New Roman" w:cstheme="minorHAnsi"/>
                <w:sz w:val="20"/>
                <w:szCs w:val="20"/>
                <w:lang w:eastAsia="it-IT"/>
              </w:rPr>
            </w:pPr>
          </w:p>
        </w:tc>
        <w:tc>
          <w:tcPr>
            <w:tcW w:w="960" w:type="dxa"/>
            <w:tcBorders>
              <w:top w:val="nil"/>
              <w:left w:val="nil"/>
              <w:bottom w:val="nil"/>
              <w:right w:val="nil"/>
            </w:tcBorders>
            <w:shd w:val="clear" w:color="auto" w:fill="auto"/>
            <w:noWrap/>
            <w:vAlign w:val="bottom"/>
            <w:hideMark/>
          </w:tcPr>
          <w:p w14:paraId="1997F2A0" w14:textId="77777777" w:rsidR="00193B48" w:rsidRPr="006529E7" w:rsidRDefault="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15</w:t>
            </w:r>
          </w:p>
        </w:tc>
        <w:tc>
          <w:tcPr>
            <w:tcW w:w="960" w:type="dxa"/>
            <w:tcBorders>
              <w:top w:val="nil"/>
              <w:left w:val="nil"/>
              <w:bottom w:val="nil"/>
              <w:right w:val="nil"/>
            </w:tcBorders>
            <w:shd w:val="clear" w:color="auto" w:fill="auto"/>
            <w:noWrap/>
            <w:vAlign w:val="bottom"/>
            <w:hideMark/>
          </w:tcPr>
          <w:p w14:paraId="7543B3D9" w14:textId="77777777" w:rsidR="00193B48" w:rsidRPr="006529E7" w:rsidRDefault="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48</w:t>
            </w:r>
          </w:p>
        </w:tc>
        <w:tc>
          <w:tcPr>
            <w:tcW w:w="960" w:type="dxa"/>
            <w:tcBorders>
              <w:top w:val="nil"/>
              <w:left w:val="nil"/>
              <w:bottom w:val="nil"/>
              <w:right w:val="nil"/>
            </w:tcBorders>
            <w:shd w:val="clear" w:color="auto" w:fill="auto"/>
            <w:noWrap/>
            <w:vAlign w:val="bottom"/>
            <w:hideMark/>
          </w:tcPr>
          <w:p w14:paraId="41576FDD" w14:textId="77777777" w:rsidR="00193B48" w:rsidRPr="006529E7" w:rsidRDefault="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63</w:t>
            </w:r>
          </w:p>
        </w:tc>
      </w:tr>
      <w:tr w:rsidR="00193B48" w:rsidRPr="00193B48" w14:paraId="36EDBE99" w14:textId="77777777" w:rsidTr="00745992">
        <w:trPr>
          <w:trHeight w:val="300"/>
        </w:trPr>
        <w:tc>
          <w:tcPr>
            <w:tcW w:w="1560" w:type="dxa"/>
            <w:tcBorders>
              <w:top w:val="nil"/>
              <w:left w:val="nil"/>
              <w:bottom w:val="nil"/>
              <w:right w:val="nil"/>
            </w:tcBorders>
            <w:shd w:val="clear" w:color="auto" w:fill="auto"/>
            <w:noWrap/>
            <w:vAlign w:val="bottom"/>
            <w:hideMark/>
          </w:tcPr>
          <w:p w14:paraId="76427DEB" w14:textId="77777777" w:rsidR="00193B48" w:rsidRPr="006529E7" w:rsidRDefault="00193B48">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Basilicata</w:t>
            </w:r>
          </w:p>
        </w:tc>
        <w:tc>
          <w:tcPr>
            <w:tcW w:w="960" w:type="dxa"/>
            <w:tcBorders>
              <w:top w:val="nil"/>
              <w:left w:val="nil"/>
              <w:bottom w:val="nil"/>
              <w:right w:val="nil"/>
            </w:tcBorders>
            <w:shd w:val="clear" w:color="auto" w:fill="auto"/>
            <w:noWrap/>
            <w:vAlign w:val="bottom"/>
            <w:hideMark/>
          </w:tcPr>
          <w:p w14:paraId="6FE59D6C" w14:textId="77777777" w:rsidR="00193B48" w:rsidRPr="006529E7" w:rsidRDefault="00193B48">
            <w:pPr>
              <w:spacing w:after="0" w:line="240" w:lineRule="auto"/>
              <w:jc w:val="left"/>
              <w:rPr>
                <w:rFonts w:eastAsia="Times New Roman" w:cstheme="minorHAnsi"/>
                <w:color w:val="000000"/>
                <w:sz w:val="20"/>
                <w:szCs w:val="20"/>
                <w:lang w:eastAsia="it-IT"/>
              </w:rPr>
            </w:pPr>
          </w:p>
        </w:tc>
        <w:tc>
          <w:tcPr>
            <w:tcW w:w="960" w:type="dxa"/>
            <w:tcBorders>
              <w:top w:val="nil"/>
              <w:left w:val="nil"/>
              <w:bottom w:val="nil"/>
              <w:right w:val="nil"/>
            </w:tcBorders>
            <w:shd w:val="clear" w:color="auto" w:fill="auto"/>
            <w:noWrap/>
            <w:vAlign w:val="bottom"/>
            <w:hideMark/>
          </w:tcPr>
          <w:p w14:paraId="56D53E94" w14:textId="77777777" w:rsidR="00193B48" w:rsidRPr="006529E7" w:rsidRDefault="00193B48">
            <w:pPr>
              <w:spacing w:after="0" w:line="240" w:lineRule="auto"/>
              <w:jc w:val="center"/>
              <w:rPr>
                <w:rFonts w:eastAsia="Times New Roman" w:cstheme="minorHAnsi"/>
                <w:sz w:val="20"/>
                <w:szCs w:val="20"/>
                <w:lang w:eastAsia="it-IT"/>
              </w:rPr>
            </w:pPr>
          </w:p>
        </w:tc>
        <w:tc>
          <w:tcPr>
            <w:tcW w:w="960" w:type="dxa"/>
            <w:tcBorders>
              <w:top w:val="nil"/>
              <w:left w:val="nil"/>
              <w:bottom w:val="nil"/>
              <w:right w:val="nil"/>
            </w:tcBorders>
            <w:shd w:val="clear" w:color="auto" w:fill="auto"/>
            <w:noWrap/>
            <w:vAlign w:val="bottom"/>
            <w:hideMark/>
          </w:tcPr>
          <w:p w14:paraId="4DCEA7D4" w14:textId="77777777" w:rsidR="00193B48" w:rsidRPr="006529E7" w:rsidRDefault="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8</w:t>
            </w:r>
          </w:p>
        </w:tc>
        <w:tc>
          <w:tcPr>
            <w:tcW w:w="960" w:type="dxa"/>
            <w:tcBorders>
              <w:top w:val="nil"/>
              <w:left w:val="nil"/>
              <w:bottom w:val="nil"/>
              <w:right w:val="nil"/>
            </w:tcBorders>
            <w:shd w:val="clear" w:color="auto" w:fill="auto"/>
            <w:noWrap/>
            <w:vAlign w:val="bottom"/>
            <w:hideMark/>
          </w:tcPr>
          <w:p w14:paraId="0C0957B8" w14:textId="77777777" w:rsidR="00193B48" w:rsidRPr="006529E7" w:rsidRDefault="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22</w:t>
            </w:r>
          </w:p>
        </w:tc>
        <w:tc>
          <w:tcPr>
            <w:tcW w:w="960" w:type="dxa"/>
            <w:tcBorders>
              <w:top w:val="nil"/>
              <w:left w:val="nil"/>
              <w:bottom w:val="nil"/>
              <w:right w:val="nil"/>
            </w:tcBorders>
            <w:shd w:val="clear" w:color="auto" w:fill="auto"/>
            <w:noWrap/>
            <w:vAlign w:val="bottom"/>
            <w:hideMark/>
          </w:tcPr>
          <w:p w14:paraId="5D76F04E" w14:textId="77777777" w:rsidR="00193B48" w:rsidRPr="006529E7" w:rsidRDefault="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30</w:t>
            </w:r>
          </w:p>
        </w:tc>
      </w:tr>
      <w:tr w:rsidR="00193B48" w:rsidRPr="00193B48" w14:paraId="2C8E047E" w14:textId="77777777" w:rsidTr="00745992">
        <w:trPr>
          <w:trHeight w:val="300"/>
        </w:trPr>
        <w:tc>
          <w:tcPr>
            <w:tcW w:w="1560" w:type="dxa"/>
            <w:tcBorders>
              <w:top w:val="nil"/>
              <w:left w:val="nil"/>
              <w:bottom w:val="nil"/>
              <w:right w:val="nil"/>
            </w:tcBorders>
            <w:shd w:val="clear" w:color="auto" w:fill="auto"/>
            <w:noWrap/>
            <w:vAlign w:val="bottom"/>
            <w:hideMark/>
          </w:tcPr>
          <w:p w14:paraId="59B5BA63" w14:textId="77777777" w:rsidR="00193B48" w:rsidRPr="006529E7" w:rsidRDefault="00193B48">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Campania</w:t>
            </w:r>
          </w:p>
        </w:tc>
        <w:tc>
          <w:tcPr>
            <w:tcW w:w="960" w:type="dxa"/>
            <w:tcBorders>
              <w:top w:val="nil"/>
              <w:left w:val="nil"/>
              <w:bottom w:val="nil"/>
              <w:right w:val="nil"/>
            </w:tcBorders>
            <w:shd w:val="clear" w:color="auto" w:fill="auto"/>
            <w:noWrap/>
            <w:vAlign w:val="bottom"/>
            <w:hideMark/>
          </w:tcPr>
          <w:p w14:paraId="2BBC5AC2" w14:textId="77777777" w:rsidR="00193B48" w:rsidRPr="006529E7" w:rsidRDefault="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15</w:t>
            </w:r>
          </w:p>
        </w:tc>
        <w:tc>
          <w:tcPr>
            <w:tcW w:w="960" w:type="dxa"/>
            <w:tcBorders>
              <w:top w:val="nil"/>
              <w:left w:val="nil"/>
              <w:bottom w:val="nil"/>
              <w:right w:val="nil"/>
            </w:tcBorders>
            <w:shd w:val="clear" w:color="auto" w:fill="auto"/>
            <w:noWrap/>
            <w:vAlign w:val="bottom"/>
            <w:hideMark/>
          </w:tcPr>
          <w:p w14:paraId="73F28270" w14:textId="77777777" w:rsidR="00193B48" w:rsidRPr="006529E7" w:rsidRDefault="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28</w:t>
            </w:r>
          </w:p>
        </w:tc>
        <w:tc>
          <w:tcPr>
            <w:tcW w:w="960" w:type="dxa"/>
            <w:tcBorders>
              <w:top w:val="nil"/>
              <w:left w:val="nil"/>
              <w:bottom w:val="nil"/>
              <w:right w:val="nil"/>
            </w:tcBorders>
            <w:shd w:val="clear" w:color="auto" w:fill="auto"/>
            <w:noWrap/>
            <w:vAlign w:val="bottom"/>
            <w:hideMark/>
          </w:tcPr>
          <w:p w14:paraId="39830B35" w14:textId="77777777" w:rsidR="00193B48" w:rsidRPr="006529E7" w:rsidRDefault="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40</w:t>
            </w:r>
          </w:p>
        </w:tc>
        <w:tc>
          <w:tcPr>
            <w:tcW w:w="960" w:type="dxa"/>
            <w:tcBorders>
              <w:top w:val="nil"/>
              <w:left w:val="nil"/>
              <w:bottom w:val="nil"/>
              <w:right w:val="nil"/>
            </w:tcBorders>
            <w:shd w:val="clear" w:color="auto" w:fill="auto"/>
            <w:noWrap/>
            <w:vAlign w:val="bottom"/>
            <w:hideMark/>
          </w:tcPr>
          <w:p w14:paraId="7351C84B" w14:textId="77777777" w:rsidR="00193B48" w:rsidRPr="006529E7" w:rsidRDefault="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20</w:t>
            </w:r>
          </w:p>
        </w:tc>
        <w:tc>
          <w:tcPr>
            <w:tcW w:w="960" w:type="dxa"/>
            <w:tcBorders>
              <w:top w:val="nil"/>
              <w:left w:val="nil"/>
              <w:bottom w:val="nil"/>
              <w:right w:val="nil"/>
            </w:tcBorders>
            <w:shd w:val="clear" w:color="auto" w:fill="auto"/>
            <w:noWrap/>
            <w:vAlign w:val="bottom"/>
            <w:hideMark/>
          </w:tcPr>
          <w:p w14:paraId="237DCF7F" w14:textId="77777777" w:rsidR="00193B48" w:rsidRPr="006529E7" w:rsidRDefault="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103</w:t>
            </w:r>
          </w:p>
        </w:tc>
      </w:tr>
      <w:tr w:rsidR="00193B48" w:rsidRPr="00193B48" w14:paraId="5F9870E7" w14:textId="77777777" w:rsidTr="00745992">
        <w:trPr>
          <w:trHeight w:val="300"/>
        </w:trPr>
        <w:tc>
          <w:tcPr>
            <w:tcW w:w="1560" w:type="dxa"/>
            <w:tcBorders>
              <w:top w:val="nil"/>
              <w:left w:val="nil"/>
              <w:bottom w:val="nil"/>
              <w:right w:val="nil"/>
            </w:tcBorders>
            <w:shd w:val="clear" w:color="auto" w:fill="auto"/>
            <w:noWrap/>
            <w:vAlign w:val="bottom"/>
            <w:hideMark/>
          </w:tcPr>
          <w:p w14:paraId="5F4F28F1" w14:textId="77777777" w:rsidR="00193B48" w:rsidRPr="006529E7" w:rsidRDefault="00193B48">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Emilia-Romagna</w:t>
            </w:r>
          </w:p>
        </w:tc>
        <w:tc>
          <w:tcPr>
            <w:tcW w:w="960" w:type="dxa"/>
            <w:tcBorders>
              <w:top w:val="nil"/>
              <w:left w:val="nil"/>
              <w:bottom w:val="nil"/>
              <w:right w:val="nil"/>
            </w:tcBorders>
            <w:shd w:val="clear" w:color="auto" w:fill="auto"/>
            <w:noWrap/>
            <w:vAlign w:val="bottom"/>
            <w:hideMark/>
          </w:tcPr>
          <w:p w14:paraId="7AE29737" w14:textId="77777777" w:rsidR="00193B48" w:rsidRPr="006529E7" w:rsidRDefault="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w:t>
            </w:r>
          </w:p>
        </w:tc>
        <w:tc>
          <w:tcPr>
            <w:tcW w:w="960" w:type="dxa"/>
            <w:tcBorders>
              <w:top w:val="nil"/>
              <w:left w:val="nil"/>
              <w:bottom w:val="nil"/>
              <w:right w:val="nil"/>
            </w:tcBorders>
            <w:shd w:val="clear" w:color="auto" w:fill="auto"/>
            <w:noWrap/>
            <w:vAlign w:val="bottom"/>
            <w:hideMark/>
          </w:tcPr>
          <w:p w14:paraId="61D007DF" w14:textId="77777777" w:rsidR="00193B48" w:rsidRPr="006529E7" w:rsidRDefault="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17</w:t>
            </w:r>
          </w:p>
        </w:tc>
        <w:tc>
          <w:tcPr>
            <w:tcW w:w="960" w:type="dxa"/>
            <w:tcBorders>
              <w:top w:val="nil"/>
              <w:left w:val="nil"/>
              <w:bottom w:val="nil"/>
              <w:right w:val="nil"/>
            </w:tcBorders>
            <w:shd w:val="clear" w:color="auto" w:fill="auto"/>
            <w:noWrap/>
            <w:vAlign w:val="bottom"/>
            <w:hideMark/>
          </w:tcPr>
          <w:p w14:paraId="04CAEFA0" w14:textId="77777777" w:rsidR="00193B48" w:rsidRPr="006529E7" w:rsidRDefault="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31</w:t>
            </w:r>
          </w:p>
        </w:tc>
        <w:tc>
          <w:tcPr>
            <w:tcW w:w="960" w:type="dxa"/>
            <w:tcBorders>
              <w:top w:val="nil"/>
              <w:left w:val="nil"/>
              <w:bottom w:val="nil"/>
              <w:right w:val="nil"/>
            </w:tcBorders>
            <w:shd w:val="clear" w:color="auto" w:fill="auto"/>
            <w:noWrap/>
            <w:vAlign w:val="bottom"/>
            <w:hideMark/>
          </w:tcPr>
          <w:p w14:paraId="78577908" w14:textId="77777777" w:rsidR="00193B48" w:rsidRPr="006529E7" w:rsidRDefault="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17</w:t>
            </w:r>
          </w:p>
        </w:tc>
        <w:tc>
          <w:tcPr>
            <w:tcW w:w="960" w:type="dxa"/>
            <w:tcBorders>
              <w:top w:val="nil"/>
              <w:left w:val="nil"/>
              <w:bottom w:val="nil"/>
              <w:right w:val="nil"/>
            </w:tcBorders>
            <w:shd w:val="clear" w:color="auto" w:fill="auto"/>
            <w:noWrap/>
            <w:vAlign w:val="bottom"/>
            <w:hideMark/>
          </w:tcPr>
          <w:p w14:paraId="4ECB12AE" w14:textId="77777777" w:rsidR="00193B48" w:rsidRPr="006529E7" w:rsidRDefault="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67</w:t>
            </w:r>
          </w:p>
        </w:tc>
      </w:tr>
      <w:tr w:rsidR="00193B48" w:rsidRPr="00193B48" w14:paraId="31D73BEE" w14:textId="77777777" w:rsidTr="00745992">
        <w:trPr>
          <w:trHeight w:val="600"/>
        </w:trPr>
        <w:tc>
          <w:tcPr>
            <w:tcW w:w="1560" w:type="dxa"/>
            <w:tcBorders>
              <w:top w:val="nil"/>
              <w:left w:val="nil"/>
              <w:bottom w:val="nil"/>
              <w:right w:val="nil"/>
            </w:tcBorders>
            <w:shd w:val="clear" w:color="auto" w:fill="auto"/>
            <w:vAlign w:val="center"/>
            <w:hideMark/>
          </w:tcPr>
          <w:p w14:paraId="763049FF" w14:textId="69B64DFE" w:rsidR="00193B48" w:rsidRPr="006529E7" w:rsidRDefault="00134CA4">
            <w:pPr>
              <w:spacing w:after="0" w:line="240" w:lineRule="auto"/>
              <w:jc w:val="left"/>
              <w:rPr>
                <w:rFonts w:eastAsia="Times New Roman" w:cstheme="minorHAnsi"/>
                <w:color w:val="000000"/>
                <w:sz w:val="20"/>
                <w:szCs w:val="20"/>
                <w:lang w:eastAsia="it-IT"/>
              </w:rPr>
            </w:pPr>
            <w:r w:rsidRPr="000D3058">
              <w:rPr>
                <w:rFonts w:eastAsia="Times New Roman" w:cstheme="minorHAnsi"/>
                <w:color w:val="000000"/>
                <w:sz w:val="20"/>
                <w:szCs w:val="20"/>
                <w:lang w:eastAsia="it-IT"/>
              </w:rPr>
              <w:t>Friuli-Venezia Giulia</w:t>
            </w:r>
          </w:p>
        </w:tc>
        <w:tc>
          <w:tcPr>
            <w:tcW w:w="960" w:type="dxa"/>
            <w:tcBorders>
              <w:top w:val="nil"/>
              <w:left w:val="nil"/>
              <w:bottom w:val="nil"/>
              <w:right w:val="nil"/>
            </w:tcBorders>
            <w:shd w:val="clear" w:color="auto" w:fill="auto"/>
            <w:noWrap/>
            <w:vAlign w:val="bottom"/>
            <w:hideMark/>
          </w:tcPr>
          <w:p w14:paraId="3593B40C" w14:textId="77777777" w:rsidR="00193B48" w:rsidRPr="006529E7" w:rsidRDefault="00193B48">
            <w:pPr>
              <w:spacing w:after="0" w:line="240" w:lineRule="auto"/>
              <w:jc w:val="left"/>
              <w:rPr>
                <w:rFonts w:eastAsia="Times New Roman" w:cstheme="minorHAnsi"/>
                <w:color w:val="000000"/>
                <w:sz w:val="20"/>
                <w:szCs w:val="20"/>
                <w:lang w:eastAsia="it-IT"/>
              </w:rPr>
            </w:pPr>
          </w:p>
        </w:tc>
        <w:tc>
          <w:tcPr>
            <w:tcW w:w="960" w:type="dxa"/>
            <w:tcBorders>
              <w:top w:val="nil"/>
              <w:left w:val="nil"/>
              <w:bottom w:val="nil"/>
              <w:right w:val="nil"/>
            </w:tcBorders>
            <w:shd w:val="clear" w:color="auto" w:fill="auto"/>
            <w:noWrap/>
            <w:vAlign w:val="bottom"/>
            <w:hideMark/>
          </w:tcPr>
          <w:p w14:paraId="7E6F064C" w14:textId="77777777" w:rsidR="00193B48" w:rsidRPr="006529E7" w:rsidRDefault="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w:t>
            </w:r>
          </w:p>
        </w:tc>
        <w:tc>
          <w:tcPr>
            <w:tcW w:w="960" w:type="dxa"/>
            <w:tcBorders>
              <w:top w:val="nil"/>
              <w:left w:val="nil"/>
              <w:bottom w:val="nil"/>
              <w:right w:val="nil"/>
            </w:tcBorders>
            <w:shd w:val="clear" w:color="auto" w:fill="auto"/>
            <w:noWrap/>
            <w:vAlign w:val="bottom"/>
            <w:hideMark/>
          </w:tcPr>
          <w:p w14:paraId="04519EEE" w14:textId="77777777" w:rsidR="00193B48" w:rsidRPr="006529E7" w:rsidRDefault="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20</w:t>
            </w:r>
          </w:p>
        </w:tc>
        <w:tc>
          <w:tcPr>
            <w:tcW w:w="960" w:type="dxa"/>
            <w:tcBorders>
              <w:top w:val="nil"/>
              <w:left w:val="nil"/>
              <w:bottom w:val="nil"/>
              <w:right w:val="nil"/>
            </w:tcBorders>
            <w:shd w:val="clear" w:color="auto" w:fill="auto"/>
            <w:noWrap/>
            <w:vAlign w:val="bottom"/>
            <w:hideMark/>
          </w:tcPr>
          <w:p w14:paraId="4A4AB3C0" w14:textId="77777777" w:rsidR="00193B48" w:rsidRPr="006529E7" w:rsidRDefault="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30</w:t>
            </w:r>
          </w:p>
        </w:tc>
        <w:tc>
          <w:tcPr>
            <w:tcW w:w="960" w:type="dxa"/>
            <w:tcBorders>
              <w:top w:val="nil"/>
              <w:left w:val="nil"/>
              <w:bottom w:val="nil"/>
              <w:right w:val="nil"/>
            </w:tcBorders>
            <w:shd w:val="clear" w:color="auto" w:fill="auto"/>
            <w:noWrap/>
            <w:vAlign w:val="bottom"/>
            <w:hideMark/>
          </w:tcPr>
          <w:p w14:paraId="2EDEBBCC" w14:textId="77777777" w:rsidR="00193B48" w:rsidRPr="006529E7" w:rsidRDefault="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51</w:t>
            </w:r>
          </w:p>
        </w:tc>
      </w:tr>
      <w:tr w:rsidR="00193B48" w:rsidRPr="00193B48" w14:paraId="66D1FA2C" w14:textId="77777777" w:rsidTr="00745992">
        <w:trPr>
          <w:trHeight w:val="300"/>
        </w:trPr>
        <w:tc>
          <w:tcPr>
            <w:tcW w:w="1560" w:type="dxa"/>
            <w:tcBorders>
              <w:top w:val="nil"/>
              <w:left w:val="nil"/>
              <w:bottom w:val="nil"/>
              <w:right w:val="nil"/>
            </w:tcBorders>
            <w:shd w:val="clear" w:color="auto" w:fill="auto"/>
            <w:noWrap/>
            <w:vAlign w:val="bottom"/>
            <w:hideMark/>
          </w:tcPr>
          <w:p w14:paraId="2922E37E" w14:textId="77777777" w:rsidR="00193B48" w:rsidRPr="006529E7" w:rsidRDefault="00193B48" w:rsidP="00193B48">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Lazio</w:t>
            </w:r>
          </w:p>
        </w:tc>
        <w:tc>
          <w:tcPr>
            <w:tcW w:w="960" w:type="dxa"/>
            <w:tcBorders>
              <w:top w:val="nil"/>
              <w:left w:val="nil"/>
              <w:bottom w:val="nil"/>
              <w:right w:val="nil"/>
            </w:tcBorders>
            <w:shd w:val="clear" w:color="auto" w:fill="auto"/>
            <w:noWrap/>
            <w:vAlign w:val="bottom"/>
            <w:hideMark/>
          </w:tcPr>
          <w:p w14:paraId="3A7E1DEF"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w:t>
            </w:r>
          </w:p>
        </w:tc>
        <w:tc>
          <w:tcPr>
            <w:tcW w:w="960" w:type="dxa"/>
            <w:tcBorders>
              <w:top w:val="nil"/>
              <w:left w:val="nil"/>
              <w:bottom w:val="nil"/>
              <w:right w:val="nil"/>
            </w:tcBorders>
            <w:shd w:val="clear" w:color="auto" w:fill="auto"/>
            <w:noWrap/>
            <w:vAlign w:val="bottom"/>
            <w:hideMark/>
          </w:tcPr>
          <w:p w14:paraId="134F2667"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6</w:t>
            </w:r>
          </w:p>
        </w:tc>
        <w:tc>
          <w:tcPr>
            <w:tcW w:w="960" w:type="dxa"/>
            <w:tcBorders>
              <w:top w:val="nil"/>
              <w:left w:val="nil"/>
              <w:bottom w:val="nil"/>
              <w:right w:val="nil"/>
            </w:tcBorders>
            <w:shd w:val="clear" w:color="auto" w:fill="auto"/>
            <w:noWrap/>
            <w:vAlign w:val="bottom"/>
            <w:hideMark/>
          </w:tcPr>
          <w:p w14:paraId="5E810952"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53</w:t>
            </w:r>
          </w:p>
        </w:tc>
        <w:tc>
          <w:tcPr>
            <w:tcW w:w="960" w:type="dxa"/>
            <w:tcBorders>
              <w:top w:val="nil"/>
              <w:left w:val="nil"/>
              <w:bottom w:val="nil"/>
              <w:right w:val="nil"/>
            </w:tcBorders>
            <w:shd w:val="clear" w:color="auto" w:fill="auto"/>
            <w:noWrap/>
            <w:vAlign w:val="bottom"/>
            <w:hideMark/>
          </w:tcPr>
          <w:p w14:paraId="174F68B5"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5</w:t>
            </w:r>
          </w:p>
        </w:tc>
        <w:tc>
          <w:tcPr>
            <w:tcW w:w="960" w:type="dxa"/>
            <w:tcBorders>
              <w:top w:val="nil"/>
              <w:left w:val="nil"/>
              <w:bottom w:val="nil"/>
              <w:right w:val="nil"/>
            </w:tcBorders>
            <w:shd w:val="clear" w:color="auto" w:fill="auto"/>
            <w:noWrap/>
            <w:vAlign w:val="bottom"/>
            <w:hideMark/>
          </w:tcPr>
          <w:p w14:paraId="5C709A08"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66</w:t>
            </w:r>
          </w:p>
        </w:tc>
      </w:tr>
      <w:tr w:rsidR="00193B48" w:rsidRPr="00193B48" w14:paraId="2A8ACFC4" w14:textId="77777777" w:rsidTr="00745992">
        <w:trPr>
          <w:trHeight w:val="300"/>
        </w:trPr>
        <w:tc>
          <w:tcPr>
            <w:tcW w:w="1560" w:type="dxa"/>
            <w:tcBorders>
              <w:top w:val="nil"/>
              <w:left w:val="nil"/>
              <w:bottom w:val="nil"/>
              <w:right w:val="nil"/>
            </w:tcBorders>
            <w:shd w:val="clear" w:color="auto" w:fill="auto"/>
            <w:noWrap/>
            <w:vAlign w:val="bottom"/>
            <w:hideMark/>
          </w:tcPr>
          <w:p w14:paraId="20775EF3" w14:textId="77777777" w:rsidR="00193B48" w:rsidRPr="006529E7" w:rsidRDefault="00193B48" w:rsidP="00193B48">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Liguria</w:t>
            </w:r>
          </w:p>
        </w:tc>
        <w:tc>
          <w:tcPr>
            <w:tcW w:w="960" w:type="dxa"/>
            <w:tcBorders>
              <w:top w:val="nil"/>
              <w:left w:val="nil"/>
              <w:bottom w:val="nil"/>
              <w:right w:val="nil"/>
            </w:tcBorders>
            <w:shd w:val="clear" w:color="auto" w:fill="auto"/>
            <w:noWrap/>
            <w:vAlign w:val="bottom"/>
            <w:hideMark/>
          </w:tcPr>
          <w:p w14:paraId="1E825883" w14:textId="77777777" w:rsidR="00193B48" w:rsidRPr="006529E7" w:rsidRDefault="00193B48" w:rsidP="00193B48">
            <w:pPr>
              <w:spacing w:after="0" w:line="240" w:lineRule="auto"/>
              <w:jc w:val="left"/>
              <w:rPr>
                <w:rFonts w:eastAsia="Times New Roman" w:cstheme="minorHAnsi"/>
                <w:color w:val="000000"/>
                <w:sz w:val="20"/>
                <w:szCs w:val="20"/>
                <w:lang w:eastAsia="it-IT"/>
              </w:rPr>
            </w:pPr>
          </w:p>
        </w:tc>
        <w:tc>
          <w:tcPr>
            <w:tcW w:w="960" w:type="dxa"/>
            <w:tcBorders>
              <w:top w:val="nil"/>
              <w:left w:val="nil"/>
              <w:bottom w:val="nil"/>
              <w:right w:val="nil"/>
            </w:tcBorders>
            <w:shd w:val="clear" w:color="auto" w:fill="auto"/>
            <w:noWrap/>
            <w:vAlign w:val="bottom"/>
            <w:hideMark/>
          </w:tcPr>
          <w:p w14:paraId="098A50F7" w14:textId="77777777" w:rsidR="00193B48" w:rsidRPr="006529E7" w:rsidRDefault="00193B48" w:rsidP="00193B48">
            <w:pPr>
              <w:spacing w:after="0" w:line="240" w:lineRule="auto"/>
              <w:jc w:val="center"/>
              <w:rPr>
                <w:rFonts w:eastAsia="Times New Roman" w:cstheme="minorHAnsi"/>
                <w:sz w:val="20"/>
                <w:szCs w:val="20"/>
                <w:lang w:eastAsia="it-IT"/>
              </w:rPr>
            </w:pPr>
          </w:p>
        </w:tc>
        <w:tc>
          <w:tcPr>
            <w:tcW w:w="960" w:type="dxa"/>
            <w:tcBorders>
              <w:top w:val="nil"/>
              <w:left w:val="nil"/>
              <w:bottom w:val="nil"/>
              <w:right w:val="nil"/>
            </w:tcBorders>
            <w:shd w:val="clear" w:color="auto" w:fill="auto"/>
            <w:noWrap/>
            <w:vAlign w:val="bottom"/>
            <w:hideMark/>
          </w:tcPr>
          <w:p w14:paraId="1A50D020" w14:textId="77777777" w:rsidR="00193B48" w:rsidRPr="006529E7" w:rsidRDefault="00193B48" w:rsidP="00193B48">
            <w:pPr>
              <w:spacing w:after="0" w:line="240" w:lineRule="auto"/>
              <w:jc w:val="center"/>
              <w:rPr>
                <w:rFonts w:eastAsia="Times New Roman" w:cstheme="minorHAnsi"/>
                <w:sz w:val="20"/>
                <w:szCs w:val="20"/>
                <w:lang w:eastAsia="it-IT"/>
              </w:rPr>
            </w:pPr>
          </w:p>
        </w:tc>
        <w:tc>
          <w:tcPr>
            <w:tcW w:w="960" w:type="dxa"/>
            <w:tcBorders>
              <w:top w:val="nil"/>
              <w:left w:val="nil"/>
              <w:bottom w:val="nil"/>
              <w:right w:val="nil"/>
            </w:tcBorders>
            <w:shd w:val="clear" w:color="auto" w:fill="auto"/>
            <w:noWrap/>
            <w:vAlign w:val="bottom"/>
            <w:hideMark/>
          </w:tcPr>
          <w:p w14:paraId="294D1E8A"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3</w:t>
            </w:r>
          </w:p>
        </w:tc>
        <w:tc>
          <w:tcPr>
            <w:tcW w:w="960" w:type="dxa"/>
            <w:tcBorders>
              <w:top w:val="nil"/>
              <w:left w:val="nil"/>
              <w:bottom w:val="nil"/>
              <w:right w:val="nil"/>
            </w:tcBorders>
            <w:shd w:val="clear" w:color="auto" w:fill="auto"/>
            <w:noWrap/>
            <w:vAlign w:val="bottom"/>
            <w:hideMark/>
          </w:tcPr>
          <w:p w14:paraId="0E994F7B"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3</w:t>
            </w:r>
          </w:p>
        </w:tc>
      </w:tr>
      <w:tr w:rsidR="00193B48" w:rsidRPr="00193B48" w14:paraId="38386E0C" w14:textId="77777777" w:rsidTr="00745992">
        <w:trPr>
          <w:trHeight w:val="300"/>
        </w:trPr>
        <w:tc>
          <w:tcPr>
            <w:tcW w:w="1560" w:type="dxa"/>
            <w:tcBorders>
              <w:top w:val="nil"/>
              <w:left w:val="nil"/>
              <w:bottom w:val="nil"/>
              <w:right w:val="nil"/>
            </w:tcBorders>
            <w:shd w:val="clear" w:color="auto" w:fill="auto"/>
            <w:noWrap/>
            <w:vAlign w:val="bottom"/>
            <w:hideMark/>
          </w:tcPr>
          <w:p w14:paraId="2A5160E1" w14:textId="77777777" w:rsidR="00193B48" w:rsidRPr="006529E7" w:rsidRDefault="00193B48" w:rsidP="00193B48">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Lombardia</w:t>
            </w:r>
          </w:p>
        </w:tc>
        <w:tc>
          <w:tcPr>
            <w:tcW w:w="960" w:type="dxa"/>
            <w:tcBorders>
              <w:top w:val="nil"/>
              <w:left w:val="nil"/>
              <w:bottom w:val="nil"/>
              <w:right w:val="nil"/>
            </w:tcBorders>
            <w:shd w:val="clear" w:color="auto" w:fill="auto"/>
            <w:noWrap/>
            <w:vAlign w:val="bottom"/>
            <w:hideMark/>
          </w:tcPr>
          <w:p w14:paraId="0EFE66F1"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31</w:t>
            </w:r>
          </w:p>
        </w:tc>
        <w:tc>
          <w:tcPr>
            <w:tcW w:w="960" w:type="dxa"/>
            <w:tcBorders>
              <w:top w:val="nil"/>
              <w:left w:val="nil"/>
              <w:bottom w:val="nil"/>
              <w:right w:val="nil"/>
            </w:tcBorders>
            <w:shd w:val="clear" w:color="auto" w:fill="auto"/>
            <w:noWrap/>
            <w:vAlign w:val="bottom"/>
            <w:hideMark/>
          </w:tcPr>
          <w:p w14:paraId="50BFDECD"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177</w:t>
            </w:r>
          </w:p>
        </w:tc>
        <w:tc>
          <w:tcPr>
            <w:tcW w:w="960" w:type="dxa"/>
            <w:tcBorders>
              <w:top w:val="nil"/>
              <w:left w:val="nil"/>
              <w:bottom w:val="nil"/>
              <w:right w:val="nil"/>
            </w:tcBorders>
            <w:shd w:val="clear" w:color="auto" w:fill="auto"/>
            <w:noWrap/>
            <w:vAlign w:val="bottom"/>
            <w:hideMark/>
          </w:tcPr>
          <w:p w14:paraId="6BD3419A"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45</w:t>
            </w:r>
          </w:p>
        </w:tc>
        <w:tc>
          <w:tcPr>
            <w:tcW w:w="960" w:type="dxa"/>
            <w:tcBorders>
              <w:top w:val="nil"/>
              <w:left w:val="nil"/>
              <w:bottom w:val="nil"/>
              <w:right w:val="nil"/>
            </w:tcBorders>
            <w:shd w:val="clear" w:color="auto" w:fill="auto"/>
            <w:noWrap/>
            <w:vAlign w:val="bottom"/>
            <w:hideMark/>
          </w:tcPr>
          <w:p w14:paraId="228896B3"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3</w:t>
            </w:r>
          </w:p>
        </w:tc>
        <w:tc>
          <w:tcPr>
            <w:tcW w:w="960" w:type="dxa"/>
            <w:tcBorders>
              <w:top w:val="nil"/>
              <w:left w:val="nil"/>
              <w:bottom w:val="nil"/>
              <w:right w:val="nil"/>
            </w:tcBorders>
            <w:shd w:val="clear" w:color="auto" w:fill="auto"/>
            <w:noWrap/>
            <w:vAlign w:val="bottom"/>
            <w:hideMark/>
          </w:tcPr>
          <w:p w14:paraId="6D0A1E47"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256</w:t>
            </w:r>
          </w:p>
        </w:tc>
      </w:tr>
      <w:tr w:rsidR="00193B48" w:rsidRPr="00193B48" w14:paraId="5B480C84" w14:textId="77777777" w:rsidTr="00745992">
        <w:trPr>
          <w:trHeight w:val="300"/>
        </w:trPr>
        <w:tc>
          <w:tcPr>
            <w:tcW w:w="1560" w:type="dxa"/>
            <w:tcBorders>
              <w:top w:val="nil"/>
              <w:left w:val="nil"/>
              <w:bottom w:val="nil"/>
              <w:right w:val="nil"/>
            </w:tcBorders>
            <w:shd w:val="clear" w:color="auto" w:fill="auto"/>
            <w:noWrap/>
            <w:vAlign w:val="bottom"/>
            <w:hideMark/>
          </w:tcPr>
          <w:p w14:paraId="67E29DB2" w14:textId="77777777" w:rsidR="00193B48" w:rsidRPr="006529E7" w:rsidRDefault="00193B48" w:rsidP="00193B48">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Marche</w:t>
            </w:r>
          </w:p>
        </w:tc>
        <w:tc>
          <w:tcPr>
            <w:tcW w:w="960" w:type="dxa"/>
            <w:tcBorders>
              <w:top w:val="nil"/>
              <w:left w:val="nil"/>
              <w:bottom w:val="nil"/>
              <w:right w:val="nil"/>
            </w:tcBorders>
            <w:shd w:val="clear" w:color="auto" w:fill="auto"/>
            <w:noWrap/>
            <w:vAlign w:val="bottom"/>
            <w:hideMark/>
          </w:tcPr>
          <w:p w14:paraId="7BC89F9C"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w:t>
            </w:r>
          </w:p>
        </w:tc>
        <w:tc>
          <w:tcPr>
            <w:tcW w:w="960" w:type="dxa"/>
            <w:tcBorders>
              <w:top w:val="nil"/>
              <w:left w:val="nil"/>
              <w:bottom w:val="nil"/>
              <w:right w:val="nil"/>
            </w:tcBorders>
            <w:shd w:val="clear" w:color="auto" w:fill="auto"/>
            <w:noWrap/>
            <w:vAlign w:val="bottom"/>
            <w:hideMark/>
          </w:tcPr>
          <w:p w14:paraId="5AA01DBB" w14:textId="77777777" w:rsidR="00193B48" w:rsidRPr="006529E7" w:rsidRDefault="00193B48" w:rsidP="00193B48">
            <w:pPr>
              <w:spacing w:after="0" w:line="240" w:lineRule="auto"/>
              <w:jc w:val="center"/>
              <w:rPr>
                <w:rFonts w:eastAsia="Times New Roman" w:cstheme="minorHAnsi"/>
                <w:color w:val="000000"/>
                <w:sz w:val="20"/>
                <w:szCs w:val="20"/>
                <w:lang w:eastAsia="it-IT"/>
              </w:rPr>
            </w:pPr>
          </w:p>
        </w:tc>
        <w:tc>
          <w:tcPr>
            <w:tcW w:w="960" w:type="dxa"/>
            <w:tcBorders>
              <w:top w:val="nil"/>
              <w:left w:val="nil"/>
              <w:bottom w:val="nil"/>
              <w:right w:val="nil"/>
            </w:tcBorders>
            <w:shd w:val="clear" w:color="auto" w:fill="auto"/>
            <w:noWrap/>
            <w:vAlign w:val="bottom"/>
            <w:hideMark/>
          </w:tcPr>
          <w:p w14:paraId="4BA164BA"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44</w:t>
            </w:r>
          </w:p>
        </w:tc>
        <w:tc>
          <w:tcPr>
            <w:tcW w:w="960" w:type="dxa"/>
            <w:tcBorders>
              <w:top w:val="nil"/>
              <w:left w:val="nil"/>
              <w:bottom w:val="nil"/>
              <w:right w:val="nil"/>
            </w:tcBorders>
            <w:shd w:val="clear" w:color="auto" w:fill="auto"/>
            <w:noWrap/>
            <w:vAlign w:val="bottom"/>
            <w:hideMark/>
          </w:tcPr>
          <w:p w14:paraId="09A20C97"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5</w:t>
            </w:r>
          </w:p>
        </w:tc>
        <w:tc>
          <w:tcPr>
            <w:tcW w:w="960" w:type="dxa"/>
            <w:tcBorders>
              <w:top w:val="nil"/>
              <w:left w:val="nil"/>
              <w:bottom w:val="nil"/>
              <w:right w:val="nil"/>
            </w:tcBorders>
            <w:shd w:val="clear" w:color="auto" w:fill="auto"/>
            <w:noWrap/>
            <w:vAlign w:val="bottom"/>
            <w:hideMark/>
          </w:tcPr>
          <w:p w14:paraId="28C9A83E"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50</w:t>
            </w:r>
          </w:p>
        </w:tc>
      </w:tr>
      <w:tr w:rsidR="00193B48" w:rsidRPr="00193B48" w14:paraId="6F9343A5" w14:textId="77777777" w:rsidTr="00745992">
        <w:trPr>
          <w:trHeight w:val="300"/>
        </w:trPr>
        <w:tc>
          <w:tcPr>
            <w:tcW w:w="1560" w:type="dxa"/>
            <w:tcBorders>
              <w:top w:val="nil"/>
              <w:left w:val="nil"/>
              <w:bottom w:val="nil"/>
              <w:right w:val="nil"/>
            </w:tcBorders>
            <w:shd w:val="clear" w:color="auto" w:fill="auto"/>
            <w:noWrap/>
            <w:vAlign w:val="bottom"/>
            <w:hideMark/>
          </w:tcPr>
          <w:p w14:paraId="7615146B" w14:textId="77777777" w:rsidR="00193B48" w:rsidRPr="006529E7" w:rsidRDefault="00193B48" w:rsidP="00193B48">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Molise</w:t>
            </w:r>
          </w:p>
        </w:tc>
        <w:tc>
          <w:tcPr>
            <w:tcW w:w="960" w:type="dxa"/>
            <w:tcBorders>
              <w:top w:val="nil"/>
              <w:left w:val="nil"/>
              <w:bottom w:val="nil"/>
              <w:right w:val="nil"/>
            </w:tcBorders>
            <w:shd w:val="clear" w:color="auto" w:fill="auto"/>
            <w:noWrap/>
            <w:vAlign w:val="bottom"/>
            <w:hideMark/>
          </w:tcPr>
          <w:p w14:paraId="21BD3F5D" w14:textId="77777777" w:rsidR="00193B48" w:rsidRPr="006529E7" w:rsidRDefault="00193B48" w:rsidP="00193B48">
            <w:pPr>
              <w:spacing w:after="0" w:line="240" w:lineRule="auto"/>
              <w:jc w:val="left"/>
              <w:rPr>
                <w:rFonts w:eastAsia="Times New Roman" w:cstheme="minorHAnsi"/>
                <w:color w:val="000000"/>
                <w:sz w:val="20"/>
                <w:szCs w:val="20"/>
                <w:lang w:eastAsia="it-IT"/>
              </w:rPr>
            </w:pPr>
          </w:p>
        </w:tc>
        <w:tc>
          <w:tcPr>
            <w:tcW w:w="960" w:type="dxa"/>
            <w:tcBorders>
              <w:top w:val="nil"/>
              <w:left w:val="nil"/>
              <w:bottom w:val="nil"/>
              <w:right w:val="nil"/>
            </w:tcBorders>
            <w:shd w:val="clear" w:color="auto" w:fill="auto"/>
            <w:noWrap/>
            <w:vAlign w:val="bottom"/>
            <w:hideMark/>
          </w:tcPr>
          <w:p w14:paraId="74349B3D" w14:textId="77777777" w:rsidR="00193B48" w:rsidRPr="006529E7" w:rsidRDefault="00193B48" w:rsidP="00193B48">
            <w:pPr>
              <w:spacing w:after="0" w:line="240" w:lineRule="auto"/>
              <w:jc w:val="center"/>
              <w:rPr>
                <w:rFonts w:eastAsia="Times New Roman" w:cstheme="minorHAnsi"/>
                <w:sz w:val="20"/>
                <w:szCs w:val="20"/>
                <w:lang w:eastAsia="it-IT"/>
              </w:rPr>
            </w:pPr>
          </w:p>
        </w:tc>
        <w:tc>
          <w:tcPr>
            <w:tcW w:w="960" w:type="dxa"/>
            <w:tcBorders>
              <w:top w:val="nil"/>
              <w:left w:val="nil"/>
              <w:bottom w:val="nil"/>
              <w:right w:val="nil"/>
            </w:tcBorders>
            <w:shd w:val="clear" w:color="auto" w:fill="auto"/>
            <w:noWrap/>
            <w:vAlign w:val="bottom"/>
            <w:hideMark/>
          </w:tcPr>
          <w:p w14:paraId="213465CD" w14:textId="77777777" w:rsidR="00193B48" w:rsidRPr="006529E7" w:rsidRDefault="00193B48" w:rsidP="00193B48">
            <w:pPr>
              <w:spacing w:after="0" w:line="240" w:lineRule="auto"/>
              <w:jc w:val="center"/>
              <w:rPr>
                <w:rFonts w:eastAsia="Times New Roman" w:cstheme="minorHAnsi"/>
                <w:sz w:val="20"/>
                <w:szCs w:val="20"/>
                <w:lang w:eastAsia="it-IT"/>
              </w:rPr>
            </w:pPr>
          </w:p>
        </w:tc>
        <w:tc>
          <w:tcPr>
            <w:tcW w:w="960" w:type="dxa"/>
            <w:tcBorders>
              <w:top w:val="nil"/>
              <w:left w:val="nil"/>
              <w:bottom w:val="nil"/>
              <w:right w:val="nil"/>
            </w:tcBorders>
            <w:shd w:val="clear" w:color="auto" w:fill="auto"/>
            <w:noWrap/>
            <w:vAlign w:val="bottom"/>
            <w:hideMark/>
          </w:tcPr>
          <w:p w14:paraId="72324003"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18</w:t>
            </w:r>
          </w:p>
        </w:tc>
        <w:tc>
          <w:tcPr>
            <w:tcW w:w="960" w:type="dxa"/>
            <w:tcBorders>
              <w:top w:val="nil"/>
              <w:left w:val="nil"/>
              <w:bottom w:val="nil"/>
              <w:right w:val="nil"/>
            </w:tcBorders>
            <w:shd w:val="clear" w:color="auto" w:fill="auto"/>
            <w:noWrap/>
            <w:vAlign w:val="bottom"/>
            <w:hideMark/>
          </w:tcPr>
          <w:p w14:paraId="0CCEAB6E"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18</w:t>
            </w:r>
          </w:p>
        </w:tc>
      </w:tr>
      <w:tr w:rsidR="00193B48" w:rsidRPr="00193B48" w14:paraId="7CD644D8" w14:textId="77777777" w:rsidTr="00745992">
        <w:trPr>
          <w:trHeight w:val="300"/>
        </w:trPr>
        <w:tc>
          <w:tcPr>
            <w:tcW w:w="1560" w:type="dxa"/>
            <w:tcBorders>
              <w:top w:val="nil"/>
              <w:left w:val="nil"/>
              <w:bottom w:val="nil"/>
              <w:right w:val="nil"/>
            </w:tcBorders>
            <w:shd w:val="clear" w:color="auto" w:fill="auto"/>
            <w:noWrap/>
            <w:vAlign w:val="bottom"/>
            <w:hideMark/>
          </w:tcPr>
          <w:p w14:paraId="7F9702FB" w14:textId="77777777" w:rsidR="00193B48" w:rsidRPr="006529E7" w:rsidRDefault="00193B48" w:rsidP="00193B48">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Piemonte</w:t>
            </w:r>
          </w:p>
        </w:tc>
        <w:tc>
          <w:tcPr>
            <w:tcW w:w="960" w:type="dxa"/>
            <w:tcBorders>
              <w:top w:val="nil"/>
              <w:left w:val="nil"/>
              <w:bottom w:val="nil"/>
              <w:right w:val="nil"/>
            </w:tcBorders>
            <w:shd w:val="clear" w:color="auto" w:fill="auto"/>
            <w:noWrap/>
            <w:vAlign w:val="bottom"/>
            <w:hideMark/>
          </w:tcPr>
          <w:p w14:paraId="5F5A42B4" w14:textId="77777777" w:rsidR="00193B48" w:rsidRPr="006529E7" w:rsidRDefault="00193B48" w:rsidP="00193B48">
            <w:pPr>
              <w:spacing w:after="0" w:line="240" w:lineRule="auto"/>
              <w:jc w:val="left"/>
              <w:rPr>
                <w:rFonts w:eastAsia="Times New Roman" w:cstheme="minorHAnsi"/>
                <w:color w:val="000000"/>
                <w:sz w:val="20"/>
                <w:szCs w:val="20"/>
                <w:lang w:eastAsia="it-IT"/>
              </w:rPr>
            </w:pPr>
          </w:p>
        </w:tc>
        <w:tc>
          <w:tcPr>
            <w:tcW w:w="960" w:type="dxa"/>
            <w:tcBorders>
              <w:top w:val="nil"/>
              <w:left w:val="nil"/>
              <w:bottom w:val="nil"/>
              <w:right w:val="nil"/>
            </w:tcBorders>
            <w:shd w:val="clear" w:color="auto" w:fill="auto"/>
            <w:noWrap/>
            <w:vAlign w:val="bottom"/>
            <w:hideMark/>
          </w:tcPr>
          <w:p w14:paraId="24BDE668"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21</w:t>
            </w:r>
          </w:p>
        </w:tc>
        <w:tc>
          <w:tcPr>
            <w:tcW w:w="960" w:type="dxa"/>
            <w:tcBorders>
              <w:top w:val="nil"/>
              <w:left w:val="nil"/>
              <w:bottom w:val="nil"/>
              <w:right w:val="nil"/>
            </w:tcBorders>
            <w:shd w:val="clear" w:color="auto" w:fill="auto"/>
            <w:noWrap/>
            <w:vAlign w:val="bottom"/>
            <w:hideMark/>
          </w:tcPr>
          <w:p w14:paraId="243CF6A7"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45</w:t>
            </w:r>
          </w:p>
        </w:tc>
        <w:tc>
          <w:tcPr>
            <w:tcW w:w="960" w:type="dxa"/>
            <w:tcBorders>
              <w:top w:val="nil"/>
              <w:left w:val="nil"/>
              <w:bottom w:val="nil"/>
              <w:right w:val="nil"/>
            </w:tcBorders>
            <w:shd w:val="clear" w:color="auto" w:fill="auto"/>
            <w:noWrap/>
            <w:vAlign w:val="bottom"/>
            <w:hideMark/>
          </w:tcPr>
          <w:p w14:paraId="51CF3A76"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17</w:t>
            </w:r>
          </w:p>
        </w:tc>
        <w:tc>
          <w:tcPr>
            <w:tcW w:w="960" w:type="dxa"/>
            <w:tcBorders>
              <w:top w:val="nil"/>
              <w:left w:val="nil"/>
              <w:bottom w:val="nil"/>
              <w:right w:val="nil"/>
            </w:tcBorders>
            <w:shd w:val="clear" w:color="auto" w:fill="auto"/>
            <w:noWrap/>
            <w:vAlign w:val="bottom"/>
            <w:hideMark/>
          </w:tcPr>
          <w:p w14:paraId="160299E3"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83</w:t>
            </w:r>
          </w:p>
        </w:tc>
      </w:tr>
      <w:tr w:rsidR="00193B48" w:rsidRPr="00193B48" w14:paraId="30F26E4B" w14:textId="77777777" w:rsidTr="00745992">
        <w:trPr>
          <w:trHeight w:val="300"/>
        </w:trPr>
        <w:tc>
          <w:tcPr>
            <w:tcW w:w="1560" w:type="dxa"/>
            <w:tcBorders>
              <w:top w:val="nil"/>
              <w:left w:val="nil"/>
              <w:bottom w:val="nil"/>
              <w:right w:val="nil"/>
            </w:tcBorders>
            <w:shd w:val="clear" w:color="auto" w:fill="auto"/>
            <w:noWrap/>
            <w:vAlign w:val="bottom"/>
            <w:hideMark/>
          </w:tcPr>
          <w:p w14:paraId="431C1931" w14:textId="77777777" w:rsidR="00193B48" w:rsidRPr="006529E7" w:rsidRDefault="00193B48" w:rsidP="00193B48">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Sicilia</w:t>
            </w:r>
          </w:p>
        </w:tc>
        <w:tc>
          <w:tcPr>
            <w:tcW w:w="960" w:type="dxa"/>
            <w:tcBorders>
              <w:top w:val="nil"/>
              <w:left w:val="nil"/>
              <w:bottom w:val="nil"/>
              <w:right w:val="nil"/>
            </w:tcBorders>
            <w:shd w:val="clear" w:color="auto" w:fill="auto"/>
            <w:noWrap/>
            <w:vAlign w:val="bottom"/>
            <w:hideMark/>
          </w:tcPr>
          <w:p w14:paraId="27FF370E"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6</w:t>
            </w:r>
          </w:p>
        </w:tc>
        <w:tc>
          <w:tcPr>
            <w:tcW w:w="960" w:type="dxa"/>
            <w:tcBorders>
              <w:top w:val="nil"/>
              <w:left w:val="nil"/>
              <w:bottom w:val="nil"/>
              <w:right w:val="nil"/>
            </w:tcBorders>
            <w:shd w:val="clear" w:color="auto" w:fill="auto"/>
            <w:noWrap/>
            <w:vAlign w:val="bottom"/>
            <w:hideMark/>
          </w:tcPr>
          <w:p w14:paraId="04EFEE27"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3</w:t>
            </w:r>
          </w:p>
        </w:tc>
        <w:tc>
          <w:tcPr>
            <w:tcW w:w="960" w:type="dxa"/>
            <w:tcBorders>
              <w:top w:val="nil"/>
              <w:left w:val="nil"/>
              <w:bottom w:val="nil"/>
              <w:right w:val="nil"/>
            </w:tcBorders>
            <w:shd w:val="clear" w:color="auto" w:fill="auto"/>
            <w:noWrap/>
            <w:vAlign w:val="bottom"/>
            <w:hideMark/>
          </w:tcPr>
          <w:p w14:paraId="03900E63"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30</w:t>
            </w:r>
          </w:p>
        </w:tc>
        <w:tc>
          <w:tcPr>
            <w:tcW w:w="960" w:type="dxa"/>
            <w:tcBorders>
              <w:top w:val="nil"/>
              <w:left w:val="nil"/>
              <w:bottom w:val="nil"/>
              <w:right w:val="nil"/>
            </w:tcBorders>
            <w:shd w:val="clear" w:color="auto" w:fill="auto"/>
            <w:noWrap/>
            <w:vAlign w:val="bottom"/>
            <w:hideMark/>
          </w:tcPr>
          <w:p w14:paraId="488492A1"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108</w:t>
            </w:r>
          </w:p>
        </w:tc>
        <w:tc>
          <w:tcPr>
            <w:tcW w:w="960" w:type="dxa"/>
            <w:tcBorders>
              <w:top w:val="nil"/>
              <w:left w:val="nil"/>
              <w:bottom w:val="nil"/>
              <w:right w:val="nil"/>
            </w:tcBorders>
            <w:shd w:val="clear" w:color="auto" w:fill="auto"/>
            <w:noWrap/>
            <w:vAlign w:val="bottom"/>
            <w:hideMark/>
          </w:tcPr>
          <w:p w14:paraId="20F9F9D7"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147</w:t>
            </w:r>
          </w:p>
        </w:tc>
      </w:tr>
      <w:tr w:rsidR="00193B48" w:rsidRPr="00193B48" w14:paraId="37C5ADFE" w14:textId="77777777" w:rsidTr="00745992">
        <w:trPr>
          <w:trHeight w:val="300"/>
        </w:trPr>
        <w:tc>
          <w:tcPr>
            <w:tcW w:w="1560" w:type="dxa"/>
            <w:tcBorders>
              <w:top w:val="nil"/>
              <w:left w:val="nil"/>
              <w:bottom w:val="nil"/>
              <w:right w:val="nil"/>
            </w:tcBorders>
            <w:shd w:val="clear" w:color="auto" w:fill="auto"/>
            <w:noWrap/>
            <w:vAlign w:val="bottom"/>
            <w:hideMark/>
          </w:tcPr>
          <w:p w14:paraId="5F7E0E22" w14:textId="77777777" w:rsidR="00193B48" w:rsidRPr="006529E7" w:rsidRDefault="00193B48" w:rsidP="00193B48">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Toscana</w:t>
            </w:r>
          </w:p>
        </w:tc>
        <w:tc>
          <w:tcPr>
            <w:tcW w:w="960" w:type="dxa"/>
            <w:tcBorders>
              <w:top w:val="nil"/>
              <w:left w:val="nil"/>
              <w:bottom w:val="nil"/>
              <w:right w:val="nil"/>
            </w:tcBorders>
            <w:shd w:val="clear" w:color="auto" w:fill="auto"/>
            <w:noWrap/>
            <w:vAlign w:val="bottom"/>
            <w:hideMark/>
          </w:tcPr>
          <w:p w14:paraId="01F114DC" w14:textId="77777777" w:rsidR="00193B48" w:rsidRPr="006529E7" w:rsidRDefault="00193B48" w:rsidP="00193B48">
            <w:pPr>
              <w:spacing w:after="0" w:line="240" w:lineRule="auto"/>
              <w:jc w:val="left"/>
              <w:rPr>
                <w:rFonts w:eastAsia="Times New Roman" w:cstheme="minorHAnsi"/>
                <w:color w:val="000000"/>
                <w:sz w:val="20"/>
                <w:szCs w:val="20"/>
                <w:lang w:eastAsia="it-IT"/>
              </w:rPr>
            </w:pPr>
          </w:p>
        </w:tc>
        <w:tc>
          <w:tcPr>
            <w:tcW w:w="960" w:type="dxa"/>
            <w:tcBorders>
              <w:top w:val="nil"/>
              <w:left w:val="nil"/>
              <w:bottom w:val="nil"/>
              <w:right w:val="nil"/>
            </w:tcBorders>
            <w:shd w:val="clear" w:color="auto" w:fill="auto"/>
            <w:noWrap/>
            <w:vAlign w:val="bottom"/>
            <w:hideMark/>
          </w:tcPr>
          <w:p w14:paraId="18B9DB9F"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w:t>
            </w:r>
          </w:p>
        </w:tc>
        <w:tc>
          <w:tcPr>
            <w:tcW w:w="960" w:type="dxa"/>
            <w:tcBorders>
              <w:top w:val="nil"/>
              <w:left w:val="nil"/>
              <w:bottom w:val="nil"/>
              <w:right w:val="nil"/>
            </w:tcBorders>
            <w:shd w:val="clear" w:color="auto" w:fill="auto"/>
            <w:noWrap/>
            <w:vAlign w:val="bottom"/>
            <w:hideMark/>
          </w:tcPr>
          <w:p w14:paraId="2D2B0FDF"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30</w:t>
            </w:r>
          </w:p>
        </w:tc>
        <w:tc>
          <w:tcPr>
            <w:tcW w:w="960" w:type="dxa"/>
            <w:tcBorders>
              <w:top w:val="nil"/>
              <w:left w:val="nil"/>
              <w:bottom w:val="nil"/>
              <w:right w:val="nil"/>
            </w:tcBorders>
            <w:shd w:val="clear" w:color="auto" w:fill="auto"/>
            <w:noWrap/>
            <w:vAlign w:val="bottom"/>
            <w:hideMark/>
          </w:tcPr>
          <w:p w14:paraId="680CB5D3"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9</w:t>
            </w:r>
          </w:p>
        </w:tc>
        <w:tc>
          <w:tcPr>
            <w:tcW w:w="960" w:type="dxa"/>
            <w:tcBorders>
              <w:top w:val="nil"/>
              <w:left w:val="nil"/>
              <w:bottom w:val="nil"/>
              <w:right w:val="nil"/>
            </w:tcBorders>
            <w:shd w:val="clear" w:color="auto" w:fill="auto"/>
            <w:noWrap/>
            <w:vAlign w:val="bottom"/>
            <w:hideMark/>
          </w:tcPr>
          <w:p w14:paraId="4AA85B5C"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40</w:t>
            </w:r>
          </w:p>
        </w:tc>
      </w:tr>
      <w:tr w:rsidR="00193B48" w:rsidRPr="00193B48" w14:paraId="152FD929" w14:textId="77777777" w:rsidTr="00745992">
        <w:trPr>
          <w:trHeight w:val="300"/>
        </w:trPr>
        <w:tc>
          <w:tcPr>
            <w:tcW w:w="1560" w:type="dxa"/>
            <w:tcBorders>
              <w:top w:val="nil"/>
              <w:left w:val="nil"/>
              <w:bottom w:val="nil"/>
              <w:right w:val="nil"/>
            </w:tcBorders>
            <w:shd w:val="clear" w:color="auto" w:fill="auto"/>
            <w:noWrap/>
            <w:vAlign w:val="bottom"/>
            <w:hideMark/>
          </w:tcPr>
          <w:p w14:paraId="35B0AD62" w14:textId="77777777" w:rsidR="00193B48" w:rsidRPr="006529E7" w:rsidRDefault="00193B48" w:rsidP="00193B48">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Trento</w:t>
            </w:r>
          </w:p>
        </w:tc>
        <w:tc>
          <w:tcPr>
            <w:tcW w:w="960" w:type="dxa"/>
            <w:tcBorders>
              <w:top w:val="nil"/>
              <w:left w:val="nil"/>
              <w:bottom w:val="nil"/>
              <w:right w:val="nil"/>
            </w:tcBorders>
            <w:shd w:val="clear" w:color="auto" w:fill="auto"/>
            <w:noWrap/>
            <w:vAlign w:val="bottom"/>
            <w:hideMark/>
          </w:tcPr>
          <w:p w14:paraId="55F866B6"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w:t>
            </w:r>
          </w:p>
        </w:tc>
        <w:tc>
          <w:tcPr>
            <w:tcW w:w="960" w:type="dxa"/>
            <w:tcBorders>
              <w:top w:val="nil"/>
              <w:left w:val="nil"/>
              <w:bottom w:val="nil"/>
              <w:right w:val="nil"/>
            </w:tcBorders>
            <w:shd w:val="clear" w:color="auto" w:fill="auto"/>
            <w:noWrap/>
            <w:vAlign w:val="bottom"/>
            <w:hideMark/>
          </w:tcPr>
          <w:p w14:paraId="3589335A" w14:textId="77777777" w:rsidR="00193B48" w:rsidRPr="006529E7" w:rsidRDefault="00193B48" w:rsidP="00193B48">
            <w:pPr>
              <w:spacing w:after="0" w:line="240" w:lineRule="auto"/>
              <w:jc w:val="center"/>
              <w:rPr>
                <w:rFonts w:eastAsia="Times New Roman" w:cstheme="minorHAnsi"/>
                <w:color w:val="000000"/>
                <w:sz w:val="20"/>
                <w:szCs w:val="20"/>
                <w:lang w:eastAsia="it-IT"/>
              </w:rPr>
            </w:pPr>
          </w:p>
        </w:tc>
        <w:tc>
          <w:tcPr>
            <w:tcW w:w="960" w:type="dxa"/>
            <w:tcBorders>
              <w:top w:val="nil"/>
              <w:left w:val="nil"/>
              <w:bottom w:val="nil"/>
              <w:right w:val="nil"/>
            </w:tcBorders>
            <w:shd w:val="clear" w:color="auto" w:fill="auto"/>
            <w:noWrap/>
            <w:vAlign w:val="bottom"/>
            <w:hideMark/>
          </w:tcPr>
          <w:p w14:paraId="6B83D85D" w14:textId="77777777" w:rsidR="00193B48" w:rsidRPr="006529E7" w:rsidRDefault="00193B48" w:rsidP="00193B48">
            <w:pPr>
              <w:spacing w:after="0" w:line="240" w:lineRule="auto"/>
              <w:jc w:val="center"/>
              <w:rPr>
                <w:rFonts w:eastAsia="Times New Roman" w:cstheme="minorHAnsi"/>
                <w:sz w:val="20"/>
                <w:szCs w:val="20"/>
                <w:lang w:eastAsia="it-IT"/>
              </w:rPr>
            </w:pPr>
          </w:p>
        </w:tc>
        <w:tc>
          <w:tcPr>
            <w:tcW w:w="960" w:type="dxa"/>
            <w:tcBorders>
              <w:top w:val="nil"/>
              <w:left w:val="nil"/>
              <w:bottom w:val="nil"/>
              <w:right w:val="nil"/>
            </w:tcBorders>
            <w:shd w:val="clear" w:color="auto" w:fill="auto"/>
            <w:noWrap/>
            <w:vAlign w:val="bottom"/>
            <w:hideMark/>
          </w:tcPr>
          <w:p w14:paraId="3C104B5E"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26</w:t>
            </w:r>
          </w:p>
        </w:tc>
        <w:tc>
          <w:tcPr>
            <w:tcW w:w="960" w:type="dxa"/>
            <w:tcBorders>
              <w:top w:val="nil"/>
              <w:left w:val="nil"/>
              <w:bottom w:val="nil"/>
              <w:right w:val="nil"/>
            </w:tcBorders>
            <w:shd w:val="clear" w:color="auto" w:fill="auto"/>
            <w:noWrap/>
            <w:vAlign w:val="bottom"/>
            <w:hideMark/>
          </w:tcPr>
          <w:p w14:paraId="5828180F"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27</w:t>
            </w:r>
          </w:p>
        </w:tc>
      </w:tr>
      <w:tr w:rsidR="00193B48" w:rsidRPr="00193B48" w14:paraId="20E01B67" w14:textId="77777777" w:rsidTr="00745992">
        <w:trPr>
          <w:trHeight w:val="300"/>
        </w:trPr>
        <w:tc>
          <w:tcPr>
            <w:tcW w:w="1560" w:type="dxa"/>
            <w:tcBorders>
              <w:top w:val="nil"/>
              <w:left w:val="nil"/>
              <w:bottom w:val="nil"/>
              <w:right w:val="nil"/>
            </w:tcBorders>
            <w:shd w:val="clear" w:color="auto" w:fill="auto"/>
            <w:noWrap/>
            <w:vAlign w:val="bottom"/>
            <w:hideMark/>
          </w:tcPr>
          <w:p w14:paraId="67AAA7F9" w14:textId="77777777" w:rsidR="00193B48" w:rsidRPr="006529E7" w:rsidRDefault="00193B48" w:rsidP="00193B48">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Umbria</w:t>
            </w:r>
          </w:p>
        </w:tc>
        <w:tc>
          <w:tcPr>
            <w:tcW w:w="960" w:type="dxa"/>
            <w:tcBorders>
              <w:top w:val="nil"/>
              <w:left w:val="nil"/>
              <w:bottom w:val="nil"/>
              <w:right w:val="nil"/>
            </w:tcBorders>
            <w:shd w:val="clear" w:color="auto" w:fill="auto"/>
            <w:noWrap/>
            <w:vAlign w:val="bottom"/>
            <w:hideMark/>
          </w:tcPr>
          <w:p w14:paraId="18FAF07F" w14:textId="77777777" w:rsidR="00193B48" w:rsidRPr="006529E7" w:rsidRDefault="00193B48" w:rsidP="00193B48">
            <w:pPr>
              <w:spacing w:after="0" w:line="240" w:lineRule="auto"/>
              <w:jc w:val="left"/>
              <w:rPr>
                <w:rFonts w:eastAsia="Times New Roman" w:cstheme="minorHAnsi"/>
                <w:color w:val="000000"/>
                <w:sz w:val="20"/>
                <w:szCs w:val="20"/>
                <w:lang w:eastAsia="it-IT"/>
              </w:rPr>
            </w:pPr>
          </w:p>
        </w:tc>
        <w:tc>
          <w:tcPr>
            <w:tcW w:w="960" w:type="dxa"/>
            <w:tcBorders>
              <w:top w:val="nil"/>
              <w:left w:val="nil"/>
              <w:bottom w:val="nil"/>
              <w:right w:val="nil"/>
            </w:tcBorders>
            <w:shd w:val="clear" w:color="auto" w:fill="auto"/>
            <w:noWrap/>
            <w:vAlign w:val="bottom"/>
            <w:hideMark/>
          </w:tcPr>
          <w:p w14:paraId="6DE90755" w14:textId="77777777" w:rsidR="00193B48" w:rsidRPr="006529E7" w:rsidRDefault="00193B48" w:rsidP="00193B48">
            <w:pPr>
              <w:spacing w:after="0" w:line="240" w:lineRule="auto"/>
              <w:jc w:val="center"/>
              <w:rPr>
                <w:rFonts w:eastAsia="Times New Roman" w:cstheme="minorHAnsi"/>
                <w:sz w:val="20"/>
                <w:szCs w:val="20"/>
                <w:lang w:eastAsia="it-IT"/>
              </w:rPr>
            </w:pPr>
          </w:p>
        </w:tc>
        <w:tc>
          <w:tcPr>
            <w:tcW w:w="960" w:type="dxa"/>
            <w:tcBorders>
              <w:top w:val="nil"/>
              <w:left w:val="nil"/>
              <w:bottom w:val="nil"/>
              <w:right w:val="nil"/>
            </w:tcBorders>
            <w:shd w:val="clear" w:color="auto" w:fill="auto"/>
            <w:noWrap/>
            <w:vAlign w:val="bottom"/>
            <w:hideMark/>
          </w:tcPr>
          <w:p w14:paraId="1FCB47DC"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21</w:t>
            </w:r>
          </w:p>
        </w:tc>
        <w:tc>
          <w:tcPr>
            <w:tcW w:w="960" w:type="dxa"/>
            <w:tcBorders>
              <w:top w:val="nil"/>
              <w:left w:val="nil"/>
              <w:bottom w:val="nil"/>
              <w:right w:val="nil"/>
            </w:tcBorders>
            <w:shd w:val="clear" w:color="auto" w:fill="auto"/>
            <w:noWrap/>
            <w:vAlign w:val="bottom"/>
            <w:hideMark/>
          </w:tcPr>
          <w:p w14:paraId="54907FB0"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4</w:t>
            </w:r>
          </w:p>
        </w:tc>
        <w:tc>
          <w:tcPr>
            <w:tcW w:w="960" w:type="dxa"/>
            <w:tcBorders>
              <w:top w:val="nil"/>
              <w:left w:val="nil"/>
              <w:bottom w:val="nil"/>
              <w:right w:val="nil"/>
            </w:tcBorders>
            <w:shd w:val="clear" w:color="auto" w:fill="auto"/>
            <w:noWrap/>
            <w:vAlign w:val="bottom"/>
            <w:hideMark/>
          </w:tcPr>
          <w:p w14:paraId="467F68B1"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25</w:t>
            </w:r>
          </w:p>
        </w:tc>
      </w:tr>
      <w:tr w:rsidR="00193B48" w:rsidRPr="00193B48" w14:paraId="364DBF6F" w14:textId="77777777" w:rsidTr="00745992">
        <w:trPr>
          <w:trHeight w:val="300"/>
        </w:trPr>
        <w:tc>
          <w:tcPr>
            <w:tcW w:w="1560" w:type="dxa"/>
            <w:tcBorders>
              <w:top w:val="nil"/>
              <w:left w:val="nil"/>
              <w:bottom w:val="nil"/>
              <w:right w:val="nil"/>
            </w:tcBorders>
            <w:shd w:val="clear" w:color="auto" w:fill="auto"/>
            <w:noWrap/>
            <w:vAlign w:val="bottom"/>
            <w:hideMark/>
          </w:tcPr>
          <w:p w14:paraId="508814BC" w14:textId="77777777" w:rsidR="00193B48" w:rsidRPr="006529E7" w:rsidRDefault="00193B48" w:rsidP="00193B48">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Valle d'Aosta</w:t>
            </w:r>
          </w:p>
        </w:tc>
        <w:tc>
          <w:tcPr>
            <w:tcW w:w="960" w:type="dxa"/>
            <w:tcBorders>
              <w:top w:val="nil"/>
              <w:left w:val="nil"/>
              <w:bottom w:val="nil"/>
              <w:right w:val="nil"/>
            </w:tcBorders>
            <w:shd w:val="clear" w:color="auto" w:fill="auto"/>
            <w:noWrap/>
            <w:vAlign w:val="bottom"/>
            <w:hideMark/>
          </w:tcPr>
          <w:p w14:paraId="0F9053BB" w14:textId="77777777" w:rsidR="00193B48" w:rsidRPr="006529E7" w:rsidRDefault="00193B48" w:rsidP="00193B48">
            <w:pPr>
              <w:spacing w:after="0" w:line="240" w:lineRule="auto"/>
              <w:jc w:val="left"/>
              <w:rPr>
                <w:rFonts w:eastAsia="Times New Roman" w:cstheme="minorHAnsi"/>
                <w:color w:val="000000"/>
                <w:sz w:val="20"/>
                <w:szCs w:val="20"/>
                <w:lang w:eastAsia="it-IT"/>
              </w:rPr>
            </w:pPr>
          </w:p>
        </w:tc>
        <w:tc>
          <w:tcPr>
            <w:tcW w:w="960" w:type="dxa"/>
            <w:tcBorders>
              <w:top w:val="nil"/>
              <w:left w:val="nil"/>
              <w:bottom w:val="nil"/>
              <w:right w:val="nil"/>
            </w:tcBorders>
            <w:shd w:val="clear" w:color="auto" w:fill="auto"/>
            <w:noWrap/>
            <w:vAlign w:val="bottom"/>
            <w:hideMark/>
          </w:tcPr>
          <w:p w14:paraId="2EE8E1D6" w14:textId="77777777" w:rsidR="00193B48" w:rsidRPr="006529E7" w:rsidRDefault="00193B48" w:rsidP="00193B48">
            <w:pPr>
              <w:spacing w:after="0" w:line="240" w:lineRule="auto"/>
              <w:jc w:val="center"/>
              <w:rPr>
                <w:rFonts w:eastAsia="Times New Roman" w:cstheme="minorHAnsi"/>
                <w:sz w:val="20"/>
                <w:szCs w:val="20"/>
                <w:lang w:eastAsia="it-IT"/>
              </w:rPr>
            </w:pPr>
          </w:p>
        </w:tc>
        <w:tc>
          <w:tcPr>
            <w:tcW w:w="960" w:type="dxa"/>
            <w:tcBorders>
              <w:top w:val="nil"/>
              <w:left w:val="nil"/>
              <w:bottom w:val="nil"/>
              <w:right w:val="nil"/>
            </w:tcBorders>
            <w:shd w:val="clear" w:color="auto" w:fill="auto"/>
            <w:noWrap/>
            <w:vAlign w:val="bottom"/>
            <w:hideMark/>
          </w:tcPr>
          <w:p w14:paraId="372C8B5C" w14:textId="77777777" w:rsidR="00193B48" w:rsidRPr="006529E7" w:rsidRDefault="00193B48" w:rsidP="00193B48">
            <w:pPr>
              <w:spacing w:after="0" w:line="240" w:lineRule="auto"/>
              <w:jc w:val="center"/>
              <w:rPr>
                <w:rFonts w:eastAsia="Times New Roman" w:cstheme="minorHAnsi"/>
                <w:sz w:val="20"/>
                <w:szCs w:val="20"/>
                <w:lang w:eastAsia="it-IT"/>
              </w:rPr>
            </w:pPr>
          </w:p>
        </w:tc>
        <w:tc>
          <w:tcPr>
            <w:tcW w:w="960" w:type="dxa"/>
            <w:tcBorders>
              <w:top w:val="nil"/>
              <w:left w:val="nil"/>
              <w:bottom w:val="nil"/>
              <w:right w:val="nil"/>
            </w:tcBorders>
            <w:shd w:val="clear" w:color="auto" w:fill="auto"/>
            <w:noWrap/>
            <w:vAlign w:val="bottom"/>
            <w:hideMark/>
          </w:tcPr>
          <w:p w14:paraId="42EB203D"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12</w:t>
            </w:r>
          </w:p>
        </w:tc>
        <w:tc>
          <w:tcPr>
            <w:tcW w:w="960" w:type="dxa"/>
            <w:tcBorders>
              <w:top w:val="nil"/>
              <w:left w:val="nil"/>
              <w:bottom w:val="nil"/>
              <w:right w:val="nil"/>
            </w:tcBorders>
            <w:shd w:val="clear" w:color="auto" w:fill="auto"/>
            <w:noWrap/>
            <w:vAlign w:val="bottom"/>
            <w:hideMark/>
          </w:tcPr>
          <w:p w14:paraId="51409981"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12</w:t>
            </w:r>
          </w:p>
        </w:tc>
      </w:tr>
      <w:tr w:rsidR="00193B48" w:rsidRPr="00193B48" w14:paraId="453B266D" w14:textId="77777777" w:rsidTr="00745992">
        <w:trPr>
          <w:trHeight w:val="300"/>
        </w:trPr>
        <w:tc>
          <w:tcPr>
            <w:tcW w:w="1560" w:type="dxa"/>
            <w:tcBorders>
              <w:top w:val="nil"/>
              <w:left w:val="nil"/>
              <w:bottom w:val="nil"/>
              <w:right w:val="nil"/>
            </w:tcBorders>
            <w:shd w:val="clear" w:color="auto" w:fill="auto"/>
            <w:noWrap/>
            <w:vAlign w:val="bottom"/>
            <w:hideMark/>
          </w:tcPr>
          <w:p w14:paraId="5FB5C96F" w14:textId="77777777" w:rsidR="00193B48" w:rsidRPr="006529E7" w:rsidRDefault="00193B48" w:rsidP="00193B48">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Veneto</w:t>
            </w:r>
          </w:p>
        </w:tc>
        <w:tc>
          <w:tcPr>
            <w:tcW w:w="960" w:type="dxa"/>
            <w:tcBorders>
              <w:top w:val="nil"/>
              <w:left w:val="nil"/>
              <w:bottom w:val="nil"/>
              <w:right w:val="nil"/>
            </w:tcBorders>
            <w:shd w:val="clear" w:color="auto" w:fill="auto"/>
            <w:noWrap/>
            <w:vAlign w:val="bottom"/>
            <w:hideMark/>
          </w:tcPr>
          <w:p w14:paraId="5BFD856F"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w:t>
            </w:r>
          </w:p>
        </w:tc>
        <w:tc>
          <w:tcPr>
            <w:tcW w:w="960" w:type="dxa"/>
            <w:tcBorders>
              <w:top w:val="nil"/>
              <w:left w:val="nil"/>
              <w:bottom w:val="nil"/>
              <w:right w:val="nil"/>
            </w:tcBorders>
            <w:shd w:val="clear" w:color="auto" w:fill="auto"/>
            <w:noWrap/>
            <w:vAlign w:val="bottom"/>
            <w:hideMark/>
          </w:tcPr>
          <w:p w14:paraId="27F4D28F"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98</w:t>
            </w:r>
          </w:p>
        </w:tc>
        <w:tc>
          <w:tcPr>
            <w:tcW w:w="960" w:type="dxa"/>
            <w:tcBorders>
              <w:top w:val="nil"/>
              <w:left w:val="nil"/>
              <w:bottom w:val="nil"/>
              <w:right w:val="nil"/>
            </w:tcBorders>
            <w:shd w:val="clear" w:color="auto" w:fill="auto"/>
            <w:noWrap/>
            <w:vAlign w:val="bottom"/>
            <w:hideMark/>
          </w:tcPr>
          <w:p w14:paraId="763E8C9D"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38</w:t>
            </w:r>
          </w:p>
        </w:tc>
        <w:tc>
          <w:tcPr>
            <w:tcW w:w="960" w:type="dxa"/>
            <w:tcBorders>
              <w:top w:val="nil"/>
              <w:left w:val="nil"/>
              <w:bottom w:val="nil"/>
              <w:right w:val="nil"/>
            </w:tcBorders>
            <w:shd w:val="clear" w:color="auto" w:fill="auto"/>
            <w:noWrap/>
            <w:vAlign w:val="bottom"/>
            <w:hideMark/>
          </w:tcPr>
          <w:p w14:paraId="58A56CFA"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19</w:t>
            </w:r>
          </w:p>
        </w:tc>
        <w:tc>
          <w:tcPr>
            <w:tcW w:w="960" w:type="dxa"/>
            <w:tcBorders>
              <w:top w:val="nil"/>
              <w:left w:val="nil"/>
              <w:bottom w:val="nil"/>
              <w:right w:val="nil"/>
            </w:tcBorders>
            <w:shd w:val="clear" w:color="auto" w:fill="auto"/>
            <w:noWrap/>
            <w:vAlign w:val="bottom"/>
            <w:hideMark/>
          </w:tcPr>
          <w:p w14:paraId="5D529C18" w14:textId="77777777" w:rsidR="00193B48" w:rsidRPr="006529E7" w:rsidRDefault="00193B48" w:rsidP="00193B48">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156</w:t>
            </w:r>
          </w:p>
        </w:tc>
      </w:tr>
      <w:tr w:rsidR="00193B48" w:rsidRPr="00193B48" w14:paraId="3E25BD10" w14:textId="77777777" w:rsidTr="00745992">
        <w:trPr>
          <w:trHeight w:val="300"/>
        </w:trPr>
        <w:tc>
          <w:tcPr>
            <w:tcW w:w="1560" w:type="dxa"/>
            <w:tcBorders>
              <w:top w:val="single" w:sz="4" w:space="0" w:color="auto"/>
              <w:left w:val="nil"/>
              <w:bottom w:val="single" w:sz="4" w:space="0" w:color="auto"/>
              <w:right w:val="nil"/>
            </w:tcBorders>
            <w:shd w:val="clear" w:color="auto" w:fill="auto"/>
            <w:noWrap/>
            <w:vAlign w:val="bottom"/>
            <w:hideMark/>
          </w:tcPr>
          <w:p w14:paraId="093DF80C" w14:textId="77777777" w:rsidR="00193B48" w:rsidRPr="006529E7" w:rsidRDefault="00193B48" w:rsidP="00193B48">
            <w:pPr>
              <w:spacing w:after="0" w:line="240" w:lineRule="auto"/>
              <w:jc w:val="left"/>
              <w:rPr>
                <w:rFonts w:eastAsia="Times New Roman" w:cstheme="minorHAnsi"/>
                <w:b/>
                <w:bCs/>
                <w:color w:val="000000"/>
                <w:sz w:val="20"/>
                <w:szCs w:val="20"/>
                <w:lang w:eastAsia="it-IT"/>
              </w:rPr>
            </w:pPr>
            <w:r w:rsidRPr="006529E7">
              <w:rPr>
                <w:rFonts w:eastAsia="Times New Roman" w:cstheme="minorHAnsi"/>
                <w:b/>
                <w:bCs/>
                <w:color w:val="000000"/>
                <w:sz w:val="20"/>
                <w:szCs w:val="20"/>
                <w:lang w:eastAsia="it-IT"/>
              </w:rPr>
              <w:t xml:space="preserve">Totale </w:t>
            </w:r>
          </w:p>
        </w:tc>
        <w:tc>
          <w:tcPr>
            <w:tcW w:w="960" w:type="dxa"/>
            <w:tcBorders>
              <w:top w:val="single" w:sz="4" w:space="0" w:color="auto"/>
              <w:left w:val="nil"/>
              <w:bottom w:val="single" w:sz="4" w:space="0" w:color="auto"/>
              <w:right w:val="nil"/>
            </w:tcBorders>
            <w:shd w:val="clear" w:color="auto" w:fill="auto"/>
            <w:noWrap/>
            <w:vAlign w:val="bottom"/>
            <w:hideMark/>
          </w:tcPr>
          <w:p w14:paraId="29618CAC" w14:textId="77777777" w:rsidR="00193B48" w:rsidRPr="006529E7" w:rsidRDefault="00193B48" w:rsidP="00193B48">
            <w:pPr>
              <w:spacing w:after="0" w:line="240" w:lineRule="auto"/>
              <w:jc w:val="center"/>
              <w:rPr>
                <w:rFonts w:eastAsia="Times New Roman" w:cstheme="minorHAnsi"/>
                <w:b/>
                <w:bCs/>
                <w:color w:val="000000"/>
                <w:sz w:val="20"/>
                <w:szCs w:val="20"/>
                <w:lang w:eastAsia="it-IT"/>
              </w:rPr>
            </w:pPr>
            <w:r w:rsidRPr="006529E7">
              <w:rPr>
                <w:rFonts w:eastAsia="Times New Roman" w:cstheme="minorHAnsi"/>
                <w:b/>
                <w:bCs/>
                <w:color w:val="000000"/>
                <w:sz w:val="20"/>
                <w:szCs w:val="20"/>
                <w:lang w:eastAsia="it-IT"/>
              </w:rPr>
              <w:t>59</w:t>
            </w:r>
          </w:p>
        </w:tc>
        <w:tc>
          <w:tcPr>
            <w:tcW w:w="960" w:type="dxa"/>
            <w:tcBorders>
              <w:top w:val="single" w:sz="4" w:space="0" w:color="auto"/>
              <w:left w:val="nil"/>
              <w:bottom w:val="single" w:sz="4" w:space="0" w:color="auto"/>
              <w:right w:val="nil"/>
            </w:tcBorders>
            <w:shd w:val="clear" w:color="auto" w:fill="auto"/>
            <w:noWrap/>
            <w:vAlign w:val="bottom"/>
            <w:hideMark/>
          </w:tcPr>
          <w:p w14:paraId="1E5E71B0" w14:textId="77777777" w:rsidR="00193B48" w:rsidRPr="006529E7" w:rsidRDefault="00193B48" w:rsidP="00193B48">
            <w:pPr>
              <w:spacing w:after="0" w:line="240" w:lineRule="auto"/>
              <w:jc w:val="center"/>
              <w:rPr>
                <w:rFonts w:eastAsia="Times New Roman" w:cstheme="minorHAnsi"/>
                <w:b/>
                <w:bCs/>
                <w:color w:val="000000"/>
                <w:sz w:val="20"/>
                <w:szCs w:val="20"/>
                <w:lang w:eastAsia="it-IT"/>
              </w:rPr>
            </w:pPr>
            <w:r w:rsidRPr="006529E7">
              <w:rPr>
                <w:rFonts w:eastAsia="Times New Roman" w:cstheme="minorHAnsi"/>
                <w:b/>
                <w:bCs/>
                <w:color w:val="000000"/>
                <w:sz w:val="20"/>
                <w:szCs w:val="20"/>
                <w:lang w:eastAsia="it-IT"/>
              </w:rPr>
              <w:t>352</w:t>
            </w:r>
          </w:p>
        </w:tc>
        <w:tc>
          <w:tcPr>
            <w:tcW w:w="960" w:type="dxa"/>
            <w:tcBorders>
              <w:top w:val="single" w:sz="4" w:space="0" w:color="auto"/>
              <w:left w:val="nil"/>
              <w:bottom w:val="single" w:sz="4" w:space="0" w:color="auto"/>
              <w:right w:val="nil"/>
            </w:tcBorders>
            <w:shd w:val="clear" w:color="auto" w:fill="auto"/>
            <w:noWrap/>
            <w:vAlign w:val="bottom"/>
            <w:hideMark/>
          </w:tcPr>
          <w:p w14:paraId="283C2031" w14:textId="77777777" w:rsidR="00193B48" w:rsidRPr="006529E7" w:rsidRDefault="00193B48" w:rsidP="00193B48">
            <w:pPr>
              <w:spacing w:after="0" w:line="240" w:lineRule="auto"/>
              <w:jc w:val="center"/>
              <w:rPr>
                <w:rFonts w:eastAsia="Times New Roman" w:cstheme="minorHAnsi"/>
                <w:b/>
                <w:bCs/>
                <w:color w:val="000000"/>
                <w:sz w:val="20"/>
                <w:szCs w:val="20"/>
                <w:lang w:eastAsia="it-IT"/>
              </w:rPr>
            </w:pPr>
            <w:r w:rsidRPr="006529E7">
              <w:rPr>
                <w:rFonts w:eastAsia="Times New Roman" w:cstheme="minorHAnsi"/>
                <w:b/>
                <w:bCs/>
                <w:color w:val="000000"/>
                <w:sz w:val="20"/>
                <w:szCs w:val="20"/>
                <w:lang w:eastAsia="it-IT"/>
              </w:rPr>
              <w:t>420</w:t>
            </w:r>
          </w:p>
        </w:tc>
        <w:tc>
          <w:tcPr>
            <w:tcW w:w="960" w:type="dxa"/>
            <w:tcBorders>
              <w:top w:val="single" w:sz="4" w:space="0" w:color="auto"/>
              <w:left w:val="nil"/>
              <w:bottom w:val="single" w:sz="4" w:space="0" w:color="auto"/>
              <w:right w:val="nil"/>
            </w:tcBorders>
            <w:shd w:val="clear" w:color="auto" w:fill="auto"/>
            <w:noWrap/>
            <w:vAlign w:val="bottom"/>
            <w:hideMark/>
          </w:tcPr>
          <w:p w14:paraId="25ABB492" w14:textId="77777777" w:rsidR="00193B48" w:rsidRPr="006529E7" w:rsidRDefault="00193B48" w:rsidP="00193B48">
            <w:pPr>
              <w:spacing w:after="0" w:line="240" w:lineRule="auto"/>
              <w:jc w:val="center"/>
              <w:rPr>
                <w:rFonts w:eastAsia="Times New Roman" w:cstheme="minorHAnsi"/>
                <w:b/>
                <w:bCs/>
                <w:color w:val="000000"/>
                <w:sz w:val="20"/>
                <w:szCs w:val="20"/>
                <w:lang w:eastAsia="it-IT"/>
              </w:rPr>
            </w:pPr>
            <w:r w:rsidRPr="006529E7">
              <w:rPr>
                <w:rFonts w:eastAsia="Times New Roman" w:cstheme="minorHAnsi"/>
                <w:b/>
                <w:bCs/>
                <w:color w:val="000000"/>
                <w:sz w:val="20"/>
                <w:szCs w:val="20"/>
                <w:lang w:eastAsia="it-IT"/>
              </w:rPr>
              <w:t>366</w:t>
            </w:r>
          </w:p>
        </w:tc>
        <w:tc>
          <w:tcPr>
            <w:tcW w:w="960" w:type="dxa"/>
            <w:tcBorders>
              <w:top w:val="single" w:sz="4" w:space="0" w:color="auto"/>
              <w:left w:val="nil"/>
              <w:bottom w:val="single" w:sz="4" w:space="0" w:color="auto"/>
              <w:right w:val="nil"/>
            </w:tcBorders>
            <w:shd w:val="clear" w:color="auto" w:fill="auto"/>
            <w:noWrap/>
            <w:vAlign w:val="bottom"/>
            <w:hideMark/>
          </w:tcPr>
          <w:p w14:paraId="473B046E" w14:textId="77777777" w:rsidR="00193B48" w:rsidRPr="006529E7" w:rsidRDefault="00193B48" w:rsidP="00193B48">
            <w:pPr>
              <w:spacing w:after="0" w:line="240" w:lineRule="auto"/>
              <w:jc w:val="center"/>
              <w:rPr>
                <w:rFonts w:eastAsia="Times New Roman" w:cstheme="minorHAnsi"/>
                <w:b/>
                <w:bCs/>
                <w:color w:val="000000"/>
                <w:sz w:val="20"/>
                <w:szCs w:val="20"/>
                <w:lang w:eastAsia="it-IT"/>
              </w:rPr>
            </w:pPr>
            <w:r w:rsidRPr="006529E7">
              <w:rPr>
                <w:rFonts w:eastAsia="Times New Roman" w:cstheme="minorHAnsi"/>
                <w:b/>
                <w:bCs/>
                <w:color w:val="000000"/>
                <w:sz w:val="20"/>
                <w:szCs w:val="20"/>
                <w:lang w:eastAsia="it-IT"/>
              </w:rPr>
              <w:t>1197</w:t>
            </w:r>
          </w:p>
        </w:tc>
      </w:tr>
    </w:tbl>
    <w:p w14:paraId="48D2E521" w14:textId="77777777" w:rsidR="00193B48" w:rsidRPr="00193B48" w:rsidRDefault="00193B48" w:rsidP="00193B48">
      <w:pPr>
        <w:spacing w:after="0" w:line="240" w:lineRule="auto"/>
        <w:jc w:val="left"/>
        <w:rPr>
          <w:i/>
          <w:iCs/>
          <w:sz w:val="17"/>
          <w:szCs w:val="17"/>
        </w:rPr>
      </w:pPr>
      <w:r w:rsidRPr="00193B48">
        <w:rPr>
          <w:i/>
          <w:sz w:val="17"/>
          <w:szCs w:val="17"/>
        </w:rPr>
        <w:t>Fonte: elaborazioni su dati Infratel 2020</w:t>
      </w:r>
    </w:p>
    <w:p w14:paraId="624A4A56" w14:textId="5A51A985" w:rsidR="00193B48" w:rsidRDefault="00193B48" w:rsidP="00BB374E">
      <w:pPr>
        <w:pStyle w:val="Didascalia"/>
        <w:spacing w:after="0"/>
        <w:rPr>
          <w:b/>
          <w:i w:val="0"/>
          <w:iCs w:val="0"/>
          <w:color w:val="auto"/>
          <w:sz w:val="22"/>
          <w:szCs w:val="22"/>
        </w:rPr>
      </w:pPr>
    </w:p>
    <w:p w14:paraId="41B182E7" w14:textId="15D9E6BE" w:rsidR="00193B48" w:rsidRDefault="00193B48" w:rsidP="008143C2">
      <w:pPr>
        <w:spacing w:after="0"/>
        <w:rPr>
          <w:b/>
          <w:i/>
          <w:iCs/>
        </w:rPr>
      </w:pPr>
      <w:r w:rsidRPr="006529E7">
        <w:rPr>
          <w:b/>
        </w:rPr>
        <w:t>Tabella</w:t>
      </w:r>
      <w:r w:rsidR="00805E98" w:rsidRPr="00805E98">
        <w:rPr>
          <w:b/>
        </w:rPr>
        <w:t xml:space="preserve"> </w:t>
      </w:r>
      <w:r w:rsidR="0069798C" w:rsidRPr="00805E98">
        <w:rPr>
          <w:b/>
        </w:rPr>
        <w:t>3</w:t>
      </w:r>
      <w:r w:rsidR="0069798C">
        <w:rPr>
          <w:b/>
        </w:rPr>
        <w:t>3</w:t>
      </w:r>
      <w:r w:rsidR="0069798C" w:rsidRPr="00805E98">
        <w:rPr>
          <w:b/>
          <w:i/>
          <w:iCs/>
        </w:rPr>
        <w:t xml:space="preserve"> </w:t>
      </w:r>
      <w:r w:rsidRPr="006529E7">
        <w:rPr>
          <w:b/>
        </w:rPr>
        <w:t>Stato attuazione lavori BUL- fibra, per aree PSN, valori assoluti e %, 2020</w:t>
      </w:r>
    </w:p>
    <w:tbl>
      <w:tblPr>
        <w:tblW w:w="9787" w:type="dxa"/>
        <w:tblCellMar>
          <w:left w:w="70" w:type="dxa"/>
          <w:right w:w="70" w:type="dxa"/>
        </w:tblCellMar>
        <w:tblLook w:val="04A0" w:firstRow="1" w:lastRow="0" w:firstColumn="1" w:lastColumn="0" w:noHBand="0" w:noVBand="1"/>
      </w:tblPr>
      <w:tblGrid>
        <w:gridCol w:w="1617"/>
        <w:gridCol w:w="865"/>
        <w:gridCol w:w="769"/>
        <w:gridCol w:w="865"/>
        <w:gridCol w:w="769"/>
        <w:gridCol w:w="960"/>
        <w:gridCol w:w="674"/>
        <w:gridCol w:w="960"/>
        <w:gridCol w:w="674"/>
        <w:gridCol w:w="865"/>
        <w:gridCol w:w="769"/>
      </w:tblGrid>
      <w:tr w:rsidR="00193B48" w:rsidRPr="00193B48" w14:paraId="156B05AE" w14:textId="77777777" w:rsidTr="008143C2">
        <w:trPr>
          <w:trHeight w:val="334"/>
        </w:trPr>
        <w:tc>
          <w:tcPr>
            <w:tcW w:w="1617" w:type="dxa"/>
            <w:tcBorders>
              <w:top w:val="single" w:sz="4" w:space="0" w:color="auto"/>
              <w:left w:val="nil"/>
              <w:bottom w:val="single" w:sz="8" w:space="0" w:color="auto"/>
              <w:right w:val="nil"/>
            </w:tcBorders>
            <w:shd w:val="clear" w:color="auto" w:fill="auto"/>
            <w:noWrap/>
            <w:vAlign w:val="bottom"/>
            <w:hideMark/>
          </w:tcPr>
          <w:p w14:paraId="36A9A877" w14:textId="77777777" w:rsidR="00193B48" w:rsidRPr="00193B48" w:rsidRDefault="00193B48">
            <w:pPr>
              <w:spacing w:after="0" w:line="240" w:lineRule="auto"/>
              <w:jc w:val="left"/>
              <w:rPr>
                <w:rFonts w:ascii="Calibri" w:eastAsia="Times New Roman" w:hAnsi="Calibri" w:cs="Times New Roman"/>
                <w:b/>
                <w:bCs/>
                <w:color w:val="000000"/>
                <w:sz w:val="20"/>
                <w:szCs w:val="20"/>
                <w:lang w:eastAsia="it-IT"/>
              </w:rPr>
            </w:pPr>
            <w:r w:rsidRPr="00193B48">
              <w:rPr>
                <w:rFonts w:ascii="Calibri" w:eastAsia="Times New Roman" w:hAnsi="Calibri" w:cs="Times New Roman"/>
                <w:b/>
                <w:bCs/>
                <w:color w:val="000000"/>
                <w:sz w:val="20"/>
                <w:szCs w:val="20"/>
                <w:lang w:eastAsia="it-IT"/>
              </w:rPr>
              <w:t xml:space="preserve">Aree rurali </w:t>
            </w:r>
          </w:p>
        </w:tc>
        <w:tc>
          <w:tcPr>
            <w:tcW w:w="1634" w:type="dxa"/>
            <w:gridSpan w:val="2"/>
            <w:tcBorders>
              <w:top w:val="single" w:sz="4" w:space="0" w:color="auto"/>
              <w:left w:val="nil"/>
              <w:bottom w:val="single" w:sz="8" w:space="0" w:color="auto"/>
              <w:right w:val="nil"/>
            </w:tcBorders>
            <w:shd w:val="clear" w:color="auto" w:fill="auto"/>
            <w:noWrap/>
            <w:vAlign w:val="bottom"/>
            <w:hideMark/>
          </w:tcPr>
          <w:p w14:paraId="25B0B978" w14:textId="77777777" w:rsidR="00193B48" w:rsidRPr="00193B48" w:rsidRDefault="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A</w:t>
            </w:r>
          </w:p>
        </w:tc>
        <w:tc>
          <w:tcPr>
            <w:tcW w:w="1634" w:type="dxa"/>
            <w:gridSpan w:val="2"/>
            <w:tcBorders>
              <w:top w:val="single" w:sz="4" w:space="0" w:color="auto"/>
              <w:left w:val="nil"/>
              <w:bottom w:val="single" w:sz="8" w:space="0" w:color="auto"/>
              <w:right w:val="nil"/>
            </w:tcBorders>
            <w:shd w:val="clear" w:color="auto" w:fill="auto"/>
            <w:noWrap/>
            <w:vAlign w:val="bottom"/>
            <w:hideMark/>
          </w:tcPr>
          <w:p w14:paraId="07C7FB14" w14:textId="77777777" w:rsidR="00193B48" w:rsidRPr="00193B48" w:rsidRDefault="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B</w:t>
            </w:r>
          </w:p>
        </w:tc>
        <w:tc>
          <w:tcPr>
            <w:tcW w:w="1634" w:type="dxa"/>
            <w:gridSpan w:val="2"/>
            <w:tcBorders>
              <w:top w:val="single" w:sz="4" w:space="0" w:color="auto"/>
              <w:left w:val="nil"/>
              <w:bottom w:val="single" w:sz="8" w:space="0" w:color="auto"/>
              <w:right w:val="nil"/>
            </w:tcBorders>
            <w:shd w:val="clear" w:color="auto" w:fill="auto"/>
            <w:noWrap/>
            <w:vAlign w:val="bottom"/>
            <w:hideMark/>
          </w:tcPr>
          <w:p w14:paraId="1DF7D083" w14:textId="77777777" w:rsidR="00193B48" w:rsidRPr="00193B48" w:rsidRDefault="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C</w:t>
            </w:r>
          </w:p>
        </w:tc>
        <w:tc>
          <w:tcPr>
            <w:tcW w:w="1634" w:type="dxa"/>
            <w:gridSpan w:val="2"/>
            <w:tcBorders>
              <w:top w:val="single" w:sz="4" w:space="0" w:color="auto"/>
              <w:left w:val="nil"/>
              <w:bottom w:val="single" w:sz="8" w:space="0" w:color="auto"/>
              <w:right w:val="nil"/>
            </w:tcBorders>
            <w:shd w:val="clear" w:color="auto" w:fill="auto"/>
            <w:noWrap/>
            <w:vAlign w:val="bottom"/>
            <w:hideMark/>
          </w:tcPr>
          <w:p w14:paraId="4706E571" w14:textId="77777777" w:rsidR="00193B48" w:rsidRPr="00193B48" w:rsidRDefault="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D</w:t>
            </w:r>
          </w:p>
        </w:tc>
        <w:tc>
          <w:tcPr>
            <w:tcW w:w="1634" w:type="dxa"/>
            <w:gridSpan w:val="2"/>
            <w:tcBorders>
              <w:top w:val="single" w:sz="4" w:space="0" w:color="auto"/>
              <w:left w:val="nil"/>
              <w:bottom w:val="single" w:sz="8" w:space="0" w:color="auto"/>
              <w:right w:val="nil"/>
            </w:tcBorders>
            <w:shd w:val="clear" w:color="auto" w:fill="auto"/>
            <w:noWrap/>
            <w:vAlign w:val="bottom"/>
            <w:hideMark/>
          </w:tcPr>
          <w:p w14:paraId="6E9CEE33" w14:textId="77777777" w:rsidR="00193B48" w:rsidRPr="00193B48" w:rsidRDefault="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 xml:space="preserve">Totale </w:t>
            </w:r>
          </w:p>
        </w:tc>
      </w:tr>
      <w:tr w:rsidR="00193B48" w:rsidRPr="00193B48" w14:paraId="0F68272E" w14:textId="77777777" w:rsidTr="008143C2">
        <w:trPr>
          <w:trHeight w:val="628"/>
        </w:trPr>
        <w:tc>
          <w:tcPr>
            <w:tcW w:w="1617" w:type="dxa"/>
            <w:tcBorders>
              <w:top w:val="nil"/>
              <w:left w:val="nil"/>
              <w:bottom w:val="single" w:sz="8" w:space="0" w:color="auto"/>
              <w:right w:val="nil"/>
            </w:tcBorders>
            <w:shd w:val="clear" w:color="auto" w:fill="auto"/>
            <w:vAlign w:val="bottom"/>
            <w:hideMark/>
          </w:tcPr>
          <w:p w14:paraId="45C58E19" w14:textId="77777777" w:rsidR="00193B48" w:rsidRPr="00193B48" w:rsidRDefault="00193B48">
            <w:pPr>
              <w:spacing w:after="0" w:line="240" w:lineRule="auto"/>
              <w:jc w:val="left"/>
              <w:rPr>
                <w:rFonts w:ascii="Calibri" w:eastAsia="Times New Roman" w:hAnsi="Calibri" w:cs="Times New Roman"/>
                <w:b/>
                <w:bCs/>
                <w:color w:val="000000"/>
                <w:sz w:val="20"/>
                <w:szCs w:val="20"/>
                <w:lang w:eastAsia="it-IT"/>
              </w:rPr>
            </w:pPr>
            <w:r w:rsidRPr="00193B48">
              <w:rPr>
                <w:rFonts w:ascii="Calibri" w:eastAsia="Times New Roman" w:hAnsi="Calibri" w:cs="Times New Roman"/>
                <w:b/>
                <w:bCs/>
                <w:color w:val="000000"/>
                <w:sz w:val="20"/>
                <w:szCs w:val="20"/>
                <w:lang w:eastAsia="it-IT"/>
              </w:rPr>
              <w:t>Fibra, fasi di avanzamento lavori</w:t>
            </w:r>
          </w:p>
        </w:tc>
        <w:tc>
          <w:tcPr>
            <w:tcW w:w="865" w:type="dxa"/>
            <w:tcBorders>
              <w:top w:val="nil"/>
              <w:left w:val="nil"/>
              <w:bottom w:val="single" w:sz="8" w:space="0" w:color="auto"/>
              <w:right w:val="nil"/>
            </w:tcBorders>
            <w:shd w:val="clear" w:color="auto" w:fill="auto"/>
            <w:noWrap/>
            <w:vAlign w:val="center"/>
            <w:hideMark/>
          </w:tcPr>
          <w:p w14:paraId="46E91D2A" w14:textId="77777777" w:rsidR="00193B48" w:rsidRPr="00193B48" w:rsidRDefault="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n. ass.</w:t>
            </w:r>
          </w:p>
        </w:tc>
        <w:tc>
          <w:tcPr>
            <w:tcW w:w="769" w:type="dxa"/>
            <w:tcBorders>
              <w:top w:val="nil"/>
              <w:left w:val="nil"/>
              <w:bottom w:val="single" w:sz="8" w:space="0" w:color="auto"/>
              <w:right w:val="nil"/>
            </w:tcBorders>
            <w:shd w:val="clear" w:color="auto" w:fill="auto"/>
            <w:noWrap/>
            <w:vAlign w:val="center"/>
            <w:hideMark/>
          </w:tcPr>
          <w:p w14:paraId="7810A40E" w14:textId="77777777" w:rsidR="00193B48" w:rsidRPr="00193B48" w:rsidRDefault="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w:t>
            </w:r>
          </w:p>
        </w:tc>
        <w:tc>
          <w:tcPr>
            <w:tcW w:w="865" w:type="dxa"/>
            <w:tcBorders>
              <w:top w:val="nil"/>
              <w:left w:val="nil"/>
              <w:bottom w:val="single" w:sz="8" w:space="0" w:color="auto"/>
              <w:right w:val="nil"/>
            </w:tcBorders>
            <w:shd w:val="clear" w:color="auto" w:fill="auto"/>
            <w:noWrap/>
            <w:vAlign w:val="center"/>
            <w:hideMark/>
          </w:tcPr>
          <w:p w14:paraId="31729816" w14:textId="77777777" w:rsidR="00193B48" w:rsidRPr="00193B48" w:rsidRDefault="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n. ass.</w:t>
            </w:r>
          </w:p>
        </w:tc>
        <w:tc>
          <w:tcPr>
            <w:tcW w:w="769" w:type="dxa"/>
            <w:tcBorders>
              <w:top w:val="nil"/>
              <w:left w:val="nil"/>
              <w:bottom w:val="single" w:sz="8" w:space="0" w:color="auto"/>
              <w:right w:val="nil"/>
            </w:tcBorders>
            <w:shd w:val="clear" w:color="auto" w:fill="auto"/>
            <w:noWrap/>
            <w:vAlign w:val="center"/>
            <w:hideMark/>
          </w:tcPr>
          <w:p w14:paraId="14414628" w14:textId="77777777" w:rsidR="00193B48" w:rsidRPr="00193B48" w:rsidRDefault="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w:t>
            </w:r>
          </w:p>
        </w:tc>
        <w:tc>
          <w:tcPr>
            <w:tcW w:w="960" w:type="dxa"/>
            <w:tcBorders>
              <w:top w:val="nil"/>
              <w:left w:val="nil"/>
              <w:bottom w:val="single" w:sz="8" w:space="0" w:color="auto"/>
              <w:right w:val="nil"/>
            </w:tcBorders>
            <w:shd w:val="clear" w:color="auto" w:fill="auto"/>
            <w:noWrap/>
            <w:vAlign w:val="center"/>
            <w:hideMark/>
          </w:tcPr>
          <w:p w14:paraId="272D2EEB" w14:textId="77777777" w:rsidR="00193B48" w:rsidRPr="00193B48" w:rsidRDefault="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n. ass.</w:t>
            </w:r>
          </w:p>
        </w:tc>
        <w:tc>
          <w:tcPr>
            <w:tcW w:w="674" w:type="dxa"/>
            <w:tcBorders>
              <w:top w:val="nil"/>
              <w:left w:val="nil"/>
              <w:bottom w:val="single" w:sz="8" w:space="0" w:color="auto"/>
              <w:right w:val="nil"/>
            </w:tcBorders>
            <w:shd w:val="clear" w:color="auto" w:fill="auto"/>
            <w:noWrap/>
            <w:vAlign w:val="center"/>
            <w:hideMark/>
          </w:tcPr>
          <w:p w14:paraId="0B6DC4AB" w14:textId="77777777" w:rsidR="00193B48" w:rsidRPr="00193B48" w:rsidRDefault="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w:t>
            </w:r>
          </w:p>
        </w:tc>
        <w:tc>
          <w:tcPr>
            <w:tcW w:w="960" w:type="dxa"/>
            <w:tcBorders>
              <w:top w:val="nil"/>
              <w:left w:val="nil"/>
              <w:bottom w:val="single" w:sz="8" w:space="0" w:color="auto"/>
              <w:right w:val="nil"/>
            </w:tcBorders>
            <w:shd w:val="clear" w:color="auto" w:fill="auto"/>
            <w:noWrap/>
            <w:vAlign w:val="center"/>
            <w:hideMark/>
          </w:tcPr>
          <w:p w14:paraId="0D1E78B1" w14:textId="77777777" w:rsidR="00193B48" w:rsidRPr="00193B48" w:rsidRDefault="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n. ass.</w:t>
            </w:r>
          </w:p>
        </w:tc>
        <w:tc>
          <w:tcPr>
            <w:tcW w:w="674" w:type="dxa"/>
            <w:tcBorders>
              <w:top w:val="nil"/>
              <w:left w:val="nil"/>
              <w:bottom w:val="single" w:sz="8" w:space="0" w:color="auto"/>
              <w:right w:val="nil"/>
            </w:tcBorders>
            <w:shd w:val="clear" w:color="auto" w:fill="auto"/>
            <w:noWrap/>
            <w:vAlign w:val="center"/>
            <w:hideMark/>
          </w:tcPr>
          <w:p w14:paraId="6508C3FD" w14:textId="77777777" w:rsidR="00193B48" w:rsidRPr="00193B48" w:rsidRDefault="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w:t>
            </w:r>
          </w:p>
        </w:tc>
        <w:tc>
          <w:tcPr>
            <w:tcW w:w="865" w:type="dxa"/>
            <w:tcBorders>
              <w:top w:val="nil"/>
              <w:left w:val="nil"/>
              <w:bottom w:val="single" w:sz="8" w:space="0" w:color="auto"/>
              <w:right w:val="nil"/>
            </w:tcBorders>
            <w:shd w:val="clear" w:color="auto" w:fill="auto"/>
            <w:noWrap/>
            <w:vAlign w:val="center"/>
            <w:hideMark/>
          </w:tcPr>
          <w:p w14:paraId="1C53A8C3" w14:textId="77777777" w:rsidR="00193B48" w:rsidRPr="00193B48" w:rsidRDefault="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n. ass.</w:t>
            </w:r>
          </w:p>
        </w:tc>
        <w:tc>
          <w:tcPr>
            <w:tcW w:w="769" w:type="dxa"/>
            <w:tcBorders>
              <w:top w:val="nil"/>
              <w:left w:val="nil"/>
              <w:bottom w:val="single" w:sz="8" w:space="0" w:color="auto"/>
              <w:right w:val="nil"/>
            </w:tcBorders>
            <w:shd w:val="clear" w:color="auto" w:fill="auto"/>
            <w:noWrap/>
            <w:vAlign w:val="center"/>
            <w:hideMark/>
          </w:tcPr>
          <w:p w14:paraId="507E113D" w14:textId="77777777" w:rsidR="00193B48" w:rsidRPr="00193B48" w:rsidRDefault="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w:t>
            </w:r>
          </w:p>
        </w:tc>
      </w:tr>
      <w:tr w:rsidR="00193B48" w:rsidRPr="00193B48" w14:paraId="11D6E306" w14:textId="77777777" w:rsidTr="008143C2">
        <w:trPr>
          <w:trHeight w:val="628"/>
        </w:trPr>
        <w:tc>
          <w:tcPr>
            <w:tcW w:w="1617" w:type="dxa"/>
            <w:tcBorders>
              <w:top w:val="nil"/>
              <w:left w:val="nil"/>
              <w:bottom w:val="nil"/>
              <w:right w:val="nil"/>
            </w:tcBorders>
            <w:shd w:val="clear" w:color="auto" w:fill="auto"/>
            <w:vAlign w:val="center"/>
            <w:hideMark/>
          </w:tcPr>
          <w:p w14:paraId="29B3D745" w14:textId="77777777" w:rsidR="00193B48" w:rsidRPr="00193B48" w:rsidRDefault="00193B48">
            <w:pPr>
              <w:spacing w:after="0" w:line="240" w:lineRule="auto"/>
              <w:jc w:val="left"/>
              <w:rPr>
                <w:rFonts w:ascii="Calibri" w:eastAsia="Times New Roman" w:hAnsi="Calibri" w:cs="Times New Roman"/>
                <w:color w:val="000000"/>
                <w:sz w:val="20"/>
                <w:szCs w:val="20"/>
                <w:lang w:eastAsia="it-IT"/>
              </w:rPr>
            </w:pPr>
            <w:r w:rsidRPr="00193B48">
              <w:rPr>
                <w:rFonts w:ascii="Calibri" w:eastAsia="Times New Roman" w:hAnsi="Calibri" w:cs="Times New Roman"/>
                <w:color w:val="000000"/>
                <w:sz w:val="20"/>
                <w:szCs w:val="20"/>
                <w:lang w:eastAsia="it-IT"/>
              </w:rPr>
              <w:t>In programmazione</w:t>
            </w:r>
          </w:p>
        </w:tc>
        <w:tc>
          <w:tcPr>
            <w:tcW w:w="865" w:type="dxa"/>
            <w:tcBorders>
              <w:top w:val="nil"/>
              <w:left w:val="nil"/>
              <w:bottom w:val="nil"/>
              <w:right w:val="nil"/>
            </w:tcBorders>
            <w:shd w:val="clear" w:color="auto" w:fill="auto"/>
            <w:noWrap/>
            <w:vAlign w:val="center"/>
            <w:hideMark/>
          </w:tcPr>
          <w:p w14:paraId="73563772" w14:textId="77777777" w:rsidR="00193B48" w:rsidRPr="00193B48" w:rsidRDefault="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78</w:t>
            </w:r>
          </w:p>
        </w:tc>
        <w:tc>
          <w:tcPr>
            <w:tcW w:w="769" w:type="dxa"/>
            <w:tcBorders>
              <w:top w:val="nil"/>
              <w:left w:val="nil"/>
              <w:bottom w:val="nil"/>
              <w:right w:val="nil"/>
            </w:tcBorders>
            <w:shd w:val="clear" w:color="auto" w:fill="auto"/>
            <w:noWrap/>
            <w:vAlign w:val="center"/>
            <w:hideMark/>
          </w:tcPr>
          <w:p w14:paraId="4D9A1842" w14:textId="77777777" w:rsidR="00193B48" w:rsidRPr="00193B48" w:rsidRDefault="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42,2</w:t>
            </w:r>
          </w:p>
        </w:tc>
        <w:tc>
          <w:tcPr>
            <w:tcW w:w="865" w:type="dxa"/>
            <w:tcBorders>
              <w:top w:val="nil"/>
              <w:left w:val="nil"/>
              <w:bottom w:val="nil"/>
              <w:right w:val="nil"/>
            </w:tcBorders>
            <w:shd w:val="clear" w:color="auto" w:fill="auto"/>
            <w:noWrap/>
            <w:vAlign w:val="center"/>
            <w:hideMark/>
          </w:tcPr>
          <w:p w14:paraId="2BA181F5" w14:textId="77777777" w:rsidR="00193B48" w:rsidRPr="00193B48" w:rsidRDefault="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468</w:t>
            </w:r>
          </w:p>
        </w:tc>
        <w:tc>
          <w:tcPr>
            <w:tcW w:w="769" w:type="dxa"/>
            <w:tcBorders>
              <w:top w:val="nil"/>
              <w:left w:val="nil"/>
              <w:bottom w:val="nil"/>
              <w:right w:val="nil"/>
            </w:tcBorders>
            <w:shd w:val="clear" w:color="auto" w:fill="auto"/>
            <w:noWrap/>
            <w:vAlign w:val="center"/>
            <w:hideMark/>
          </w:tcPr>
          <w:p w14:paraId="6E034FA5" w14:textId="77777777" w:rsidR="00193B48" w:rsidRPr="00193B48" w:rsidRDefault="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26,2</w:t>
            </w:r>
          </w:p>
        </w:tc>
        <w:tc>
          <w:tcPr>
            <w:tcW w:w="960" w:type="dxa"/>
            <w:tcBorders>
              <w:top w:val="nil"/>
              <w:left w:val="nil"/>
              <w:bottom w:val="nil"/>
              <w:right w:val="nil"/>
            </w:tcBorders>
            <w:shd w:val="clear" w:color="auto" w:fill="auto"/>
            <w:noWrap/>
            <w:vAlign w:val="center"/>
            <w:hideMark/>
          </w:tcPr>
          <w:p w14:paraId="10135D43" w14:textId="77777777" w:rsidR="00193B48" w:rsidRPr="00193B48" w:rsidRDefault="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454</w:t>
            </w:r>
          </w:p>
        </w:tc>
        <w:tc>
          <w:tcPr>
            <w:tcW w:w="674" w:type="dxa"/>
            <w:tcBorders>
              <w:top w:val="nil"/>
              <w:left w:val="nil"/>
              <w:bottom w:val="nil"/>
              <w:right w:val="nil"/>
            </w:tcBorders>
            <w:shd w:val="clear" w:color="auto" w:fill="auto"/>
            <w:noWrap/>
            <w:vAlign w:val="center"/>
            <w:hideMark/>
          </w:tcPr>
          <w:p w14:paraId="51ED919B" w14:textId="77777777" w:rsidR="00193B48" w:rsidRPr="00193B48" w:rsidRDefault="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15,0</w:t>
            </w:r>
          </w:p>
        </w:tc>
        <w:tc>
          <w:tcPr>
            <w:tcW w:w="960" w:type="dxa"/>
            <w:tcBorders>
              <w:top w:val="nil"/>
              <w:left w:val="nil"/>
              <w:bottom w:val="nil"/>
              <w:right w:val="nil"/>
            </w:tcBorders>
            <w:shd w:val="clear" w:color="auto" w:fill="auto"/>
            <w:noWrap/>
            <w:vAlign w:val="center"/>
            <w:hideMark/>
          </w:tcPr>
          <w:p w14:paraId="21F7BEFA" w14:textId="77777777" w:rsidR="00193B48" w:rsidRPr="00193B48" w:rsidRDefault="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207</w:t>
            </w:r>
          </w:p>
        </w:tc>
        <w:tc>
          <w:tcPr>
            <w:tcW w:w="674" w:type="dxa"/>
            <w:tcBorders>
              <w:top w:val="nil"/>
              <w:left w:val="nil"/>
              <w:bottom w:val="nil"/>
              <w:right w:val="nil"/>
            </w:tcBorders>
            <w:shd w:val="clear" w:color="auto" w:fill="auto"/>
            <w:noWrap/>
            <w:vAlign w:val="center"/>
            <w:hideMark/>
          </w:tcPr>
          <w:p w14:paraId="3866443A" w14:textId="77777777" w:rsidR="00193B48" w:rsidRPr="00193B48" w:rsidRDefault="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7,7</w:t>
            </w:r>
          </w:p>
        </w:tc>
        <w:tc>
          <w:tcPr>
            <w:tcW w:w="865" w:type="dxa"/>
            <w:tcBorders>
              <w:top w:val="nil"/>
              <w:left w:val="nil"/>
              <w:bottom w:val="nil"/>
              <w:right w:val="nil"/>
            </w:tcBorders>
            <w:shd w:val="clear" w:color="auto" w:fill="auto"/>
            <w:noWrap/>
            <w:vAlign w:val="center"/>
            <w:hideMark/>
          </w:tcPr>
          <w:p w14:paraId="465442E1" w14:textId="77777777" w:rsidR="00193B48" w:rsidRPr="00193B48" w:rsidRDefault="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1207</w:t>
            </w:r>
          </w:p>
        </w:tc>
        <w:tc>
          <w:tcPr>
            <w:tcW w:w="769" w:type="dxa"/>
            <w:tcBorders>
              <w:top w:val="nil"/>
              <w:left w:val="nil"/>
              <w:bottom w:val="nil"/>
              <w:right w:val="nil"/>
            </w:tcBorders>
            <w:shd w:val="clear" w:color="auto" w:fill="auto"/>
            <w:noWrap/>
            <w:vAlign w:val="center"/>
            <w:hideMark/>
          </w:tcPr>
          <w:p w14:paraId="29969B77" w14:textId="77777777" w:rsidR="00193B48" w:rsidRPr="00193B48" w:rsidRDefault="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15,7</w:t>
            </w:r>
          </w:p>
        </w:tc>
      </w:tr>
      <w:tr w:rsidR="00193B48" w:rsidRPr="00193B48" w14:paraId="2186CD3D" w14:textId="77777777" w:rsidTr="008143C2">
        <w:trPr>
          <w:trHeight w:val="628"/>
        </w:trPr>
        <w:tc>
          <w:tcPr>
            <w:tcW w:w="1617" w:type="dxa"/>
            <w:tcBorders>
              <w:top w:val="nil"/>
              <w:left w:val="nil"/>
              <w:bottom w:val="nil"/>
              <w:right w:val="nil"/>
            </w:tcBorders>
            <w:shd w:val="clear" w:color="auto" w:fill="auto"/>
            <w:vAlign w:val="center"/>
            <w:hideMark/>
          </w:tcPr>
          <w:p w14:paraId="7BD018E5" w14:textId="77777777" w:rsidR="00193B48" w:rsidRPr="00193B48" w:rsidRDefault="00193B48">
            <w:pPr>
              <w:spacing w:after="0" w:line="240" w:lineRule="auto"/>
              <w:jc w:val="left"/>
              <w:rPr>
                <w:rFonts w:ascii="Calibri" w:eastAsia="Times New Roman" w:hAnsi="Calibri" w:cs="Times New Roman"/>
                <w:color w:val="000000"/>
                <w:sz w:val="20"/>
                <w:szCs w:val="20"/>
                <w:lang w:eastAsia="it-IT"/>
              </w:rPr>
            </w:pPr>
            <w:r w:rsidRPr="00193B48">
              <w:rPr>
                <w:rFonts w:ascii="Calibri" w:eastAsia="Times New Roman" w:hAnsi="Calibri" w:cs="Times New Roman"/>
                <w:color w:val="000000"/>
                <w:sz w:val="20"/>
                <w:szCs w:val="20"/>
                <w:lang w:eastAsia="it-IT"/>
              </w:rPr>
              <w:t>In progettazione definitiva</w:t>
            </w:r>
          </w:p>
        </w:tc>
        <w:tc>
          <w:tcPr>
            <w:tcW w:w="865" w:type="dxa"/>
            <w:tcBorders>
              <w:top w:val="nil"/>
              <w:left w:val="nil"/>
              <w:bottom w:val="nil"/>
              <w:right w:val="nil"/>
            </w:tcBorders>
            <w:shd w:val="clear" w:color="auto" w:fill="auto"/>
            <w:noWrap/>
            <w:vAlign w:val="center"/>
            <w:hideMark/>
          </w:tcPr>
          <w:p w14:paraId="79580079" w14:textId="77777777" w:rsidR="00193B48" w:rsidRPr="00193B48" w:rsidRDefault="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41</w:t>
            </w:r>
          </w:p>
        </w:tc>
        <w:tc>
          <w:tcPr>
            <w:tcW w:w="769" w:type="dxa"/>
            <w:tcBorders>
              <w:top w:val="nil"/>
              <w:left w:val="nil"/>
              <w:bottom w:val="nil"/>
              <w:right w:val="nil"/>
            </w:tcBorders>
            <w:shd w:val="clear" w:color="auto" w:fill="auto"/>
            <w:noWrap/>
            <w:vAlign w:val="center"/>
            <w:hideMark/>
          </w:tcPr>
          <w:p w14:paraId="401728C1" w14:textId="77777777" w:rsidR="00193B48" w:rsidRPr="00193B48" w:rsidRDefault="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22,2</w:t>
            </w:r>
          </w:p>
        </w:tc>
        <w:tc>
          <w:tcPr>
            <w:tcW w:w="865" w:type="dxa"/>
            <w:tcBorders>
              <w:top w:val="nil"/>
              <w:left w:val="nil"/>
              <w:bottom w:val="nil"/>
              <w:right w:val="nil"/>
            </w:tcBorders>
            <w:shd w:val="clear" w:color="auto" w:fill="auto"/>
            <w:noWrap/>
            <w:vAlign w:val="center"/>
            <w:hideMark/>
          </w:tcPr>
          <w:p w14:paraId="53834542" w14:textId="77777777" w:rsidR="00193B48" w:rsidRPr="00193B48" w:rsidRDefault="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106</w:t>
            </w:r>
          </w:p>
        </w:tc>
        <w:tc>
          <w:tcPr>
            <w:tcW w:w="769" w:type="dxa"/>
            <w:tcBorders>
              <w:top w:val="nil"/>
              <w:left w:val="nil"/>
              <w:bottom w:val="nil"/>
              <w:right w:val="nil"/>
            </w:tcBorders>
            <w:shd w:val="clear" w:color="auto" w:fill="auto"/>
            <w:noWrap/>
            <w:vAlign w:val="center"/>
            <w:hideMark/>
          </w:tcPr>
          <w:p w14:paraId="6E04EA50" w14:textId="77777777" w:rsidR="00193B48" w:rsidRPr="00193B48" w:rsidRDefault="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5,9</w:t>
            </w:r>
          </w:p>
        </w:tc>
        <w:tc>
          <w:tcPr>
            <w:tcW w:w="960" w:type="dxa"/>
            <w:tcBorders>
              <w:top w:val="nil"/>
              <w:left w:val="nil"/>
              <w:bottom w:val="nil"/>
              <w:right w:val="nil"/>
            </w:tcBorders>
            <w:shd w:val="clear" w:color="auto" w:fill="auto"/>
            <w:noWrap/>
            <w:vAlign w:val="center"/>
            <w:hideMark/>
          </w:tcPr>
          <w:p w14:paraId="4D9DEA22" w14:textId="77777777" w:rsidR="00193B48" w:rsidRPr="00193B48" w:rsidRDefault="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166</w:t>
            </w:r>
          </w:p>
        </w:tc>
        <w:tc>
          <w:tcPr>
            <w:tcW w:w="674" w:type="dxa"/>
            <w:tcBorders>
              <w:top w:val="nil"/>
              <w:left w:val="nil"/>
              <w:bottom w:val="nil"/>
              <w:right w:val="nil"/>
            </w:tcBorders>
            <w:shd w:val="clear" w:color="auto" w:fill="auto"/>
            <w:noWrap/>
            <w:vAlign w:val="center"/>
            <w:hideMark/>
          </w:tcPr>
          <w:p w14:paraId="3E2C09EC" w14:textId="77777777" w:rsidR="00193B48" w:rsidRPr="00193B48" w:rsidRDefault="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5,5</w:t>
            </w:r>
          </w:p>
        </w:tc>
        <w:tc>
          <w:tcPr>
            <w:tcW w:w="960" w:type="dxa"/>
            <w:tcBorders>
              <w:top w:val="nil"/>
              <w:left w:val="nil"/>
              <w:bottom w:val="nil"/>
              <w:right w:val="nil"/>
            </w:tcBorders>
            <w:shd w:val="clear" w:color="auto" w:fill="auto"/>
            <w:noWrap/>
            <w:vAlign w:val="center"/>
            <w:hideMark/>
          </w:tcPr>
          <w:p w14:paraId="3A8567F8" w14:textId="77777777" w:rsidR="00193B48" w:rsidRPr="00193B48" w:rsidRDefault="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160</w:t>
            </w:r>
          </w:p>
        </w:tc>
        <w:tc>
          <w:tcPr>
            <w:tcW w:w="674" w:type="dxa"/>
            <w:tcBorders>
              <w:top w:val="nil"/>
              <w:left w:val="nil"/>
              <w:bottom w:val="nil"/>
              <w:right w:val="nil"/>
            </w:tcBorders>
            <w:shd w:val="clear" w:color="auto" w:fill="auto"/>
            <w:noWrap/>
            <w:vAlign w:val="center"/>
            <w:hideMark/>
          </w:tcPr>
          <w:p w14:paraId="2AF268A4" w14:textId="77777777" w:rsidR="00193B48" w:rsidRPr="00193B48" w:rsidRDefault="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5,9</w:t>
            </w:r>
          </w:p>
        </w:tc>
        <w:tc>
          <w:tcPr>
            <w:tcW w:w="865" w:type="dxa"/>
            <w:tcBorders>
              <w:top w:val="nil"/>
              <w:left w:val="nil"/>
              <w:bottom w:val="nil"/>
              <w:right w:val="nil"/>
            </w:tcBorders>
            <w:shd w:val="clear" w:color="auto" w:fill="auto"/>
            <w:noWrap/>
            <w:vAlign w:val="center"/>
            <w:hideMark/>
          </w:tcPr>
          <w:p w14:paraId="30A5235C" w14:textId="77777777" w:rsidR="00193B48" w:rsidRPr="00193B48" w:rsidRDefault="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473</w:t>
            </w:r>
          </w:p>
        </w:tc>
        <w:tc>
          <w:tcPr>
            <w:tcW w:w="769" w:type="dxa"/>
            <w:tcBorders>
              <w:top w:val="nil"/>
              <w:left w:val="nil"/>
              <w:bottom w:val="nil"/>
              <w:right w:val="nil"/>
            </w:tcBorders>
            <w:shd w:val="clear" w:color="auto" w:fill="auto"/>
            <w:noWrap/>
            <w:vAlign w:val="center"/>
            <w:hideMark/>
          </w:tcPr>
          <w:p w14:paraId="4A4A5AB6" w14:textId="77777777" w:rsidR="00193B48" w:rsidRPr="00193B48" w:rsidRDefault="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6,1</w:t>
            </w:r>
          </w:p>
        </w:tc>
      </w:tr>
      <w:tr w:rsidR="00193B48" w:rsidRPr="00193B48" w14:paraId="3C81094A" w14:textId="77777777" w:rsidTr="008143C2">
        <w:trPr>
          <w:trHeight w:val="612"/>
        </w:trPr>
        <w:tc>
          <w:tcPr>
            <w:tcW w:w="1617" w:type="dxa"/>
            <w:tcBorders>
              <w:top w:val="nil"/>
              <w:left w:val="nil"/>
              <w:bottom w:val="nil"/>
              <w:right w:val="nil"/>
            </w:tcBorders>
            <w:shd w:val="clear" w:color="auto" w:fill="auto"/>
            <w:vAlign w:val="center"/>
            <w:hideMark/>
          </w:tcPr>
          <w:p w14:paraId="4B7C5DD3" w14:textId="77777777" w:rsidR="00193B48" w:rsidRPr="00193B48" w:rsidRDefault="00193B48" w:rsidP="00193B48">
            <w:pPr>
              <w:spacing w:after="0" w:line="240" w:lineRule="auto"/>
              <w:jc w:val="left"/>
              <w:rPr>
                <w:rFonts w:ascii="Calibri" w:eastAsia="Times New Roman" w:hAnsi="Calibri" w:cs="Times New Roman"/>
                <w:color w:val="000000"/>
                <w:sz w:val="20"/>
                <w:szCs w:val="20"/>
                <w:lang w:eastAsia="it-IT"/>
              </w:rPr>
            </w:pPr>
            <w:r w:rsidRPr="00193B48">
              <w:rPr>
                <w:rFonts w:ascii="Calibri" w:eastAsia="Times New Roman" w:hAnsi="Calibri" w:cs="Times New Roman"/>
                <w:color w:val="000000"/>
                <w:sz w:val="20"/>
                <w:szCs w:val="20"/>
                <w:lang w:eastAsia="it-IT"/>
              </w:rPr>
              <w:t>In progettazione esecutiva</w:t>
            </w:r>
          </w:p>
        </w:tc>
        <w:tc>
          <w:tcPr>
            <w:tcW w:w="865" w:type="dxa"/>
            <w:tcBorders>
              <w:top w:val="nil"/>
              <w:left w:val="nil"/>
              <w:bottom w:val="nil"/>
              <w:right w:val="nil"/>
            </w:tcBorders>
            <w:shd w:val="clear" w:color="auto" w:fill="auto"/>
            <w:noWrap/>
            <w:vAlign w:val="center"/>
            <w:hideMark/>
          </w:tcPr>
          <w:p w14:paraId="7D28381F"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48</w:t>
            </w:r>
          </w:p>
        </w:tc>
        <w:tc>
          <w:tcPr>
            <w:tcW w:w="769" w:type="dxa"/>
            <w:tcBorders>
              <w:top w:val="nil"/>
              <w:left w:val="nil"/>
              <w:bottom w:val="nil"/>
              <w:right w:val="nil"/>
            </w:tcBorders>
            <w:shd w:val="clear" w:color="auto" w:fill="auto"/>
            <w:noWrap/>
            <w:vAlign w:val="center"/>
            <w:hideMark/>
          </w:tcPr>
          <w:p w14:paraId="0AFE009D"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25,9</w:t>
            </w:r>
          </w:p>
        </w:tc>
        <w:tc>
          <w:tcPr>
            <w:tcW w:w="865" w:type="dxa"/>
            <w:tcBorders>
              <w:top w:val="nil"/>
              <w:left w:val="nil"/>
              <w:bottom w:val="nil"/>
              <w:right w:val="nil"/>
            </w:tcBorders>
            <w:shd w:val="clear" w:color="auto" w:fill="auto"/>
            <w:noWrap/>
            <w:vAlign w:val="center"/>
            <w:hideMark/>
          </w:tcPr>
          <w:p w14:paraId="4D6A4A8C"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648</w:t>
            </w:r>
          </w:p>
        </w:tc>
        <w:tc>
          <w:tcPr>
            <w:tcW w:w="769" w:type="dxa"/>
            <w:tcBorders>
              <w:top w:val="nil"/>
              <w:left w:val="nil"/>
              <w:bottom w:val="nil"/>
              <w:right w:val="nil"/>
            </w:tcBorders>
            <w:shd w:val="clear" w:color="auto" w:fill="auto"/>
            <w:noWrap/>
            <w:vAlign w:val="center"/>
            <w:hideMark/>
          </w:tcPr>
          <w:p w14:paraId="01BAA997"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36,3</w:t>
            </w:r>
          </w:p>
        </w:tc>
        <w:tc>
          <w:tcPr>
            <w:tcW w:w="960" w:type="dxa"/>
            <w:tcBorders>
              <w:top w:val="nil"/>
              <w:left w:val="nil"/>
              <w:bottom w:val="nil"/>
              <w:right w:val="nil"/>
            </w:tcBorders>
            <w:shd w:val="clear" w:color="auto" w:fill="auto"/>
            <w:noWrap/>
            <w:vAlign w:val="center"/>
            <w:hideMark/>
          </w:tcPr>
          <w:p w14:paraId="7108B954"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1220</w:t>
            </w:r>
          </w:p>
        </w:tc>
        <w:tc>
          <w:tcPr>
            <w:tcW w:w="674" w:type="dxa"/>
            <w:tcBorders>
              <w:top w:val="nil"/>
              <w:left w:val="nil"/>
              <w:bottom w:val="nil"/>
              <w:right w:val="nil"/>
            </w:tcBorders>
            <w:shd w:val="clear" w:color="auto" w:fill="auto"/>
            <w:noWrap/>
            <w:vAlign w:val="center"/>
            <w:hideMark/>
          </w:tcPr>
          <w:p w14:paraId="76BAC38D"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40,2</w:t>
            </w:r>
          </w:p>
        </w:tc>
        <w:tc>
          <w:tcPr>
            <w:tcW w:w="960" w:type="dxa"/>
            <w:tcBorders>
              <w:top w:val="nil"/>
              <w:left w:val="nil"/>
              <w:bottom w:val="nil"/>
              <w:right w:val="nil"/>
            </w:tcBorders>
            <w:shd w:val="clear" w:color="auto" w:fill="auto"/>
            <w:noWrap/>
            <w:vAlign w:val="center"/>
            <w:hideMark/>
          </w:tcPr>
          <w:p w14:paraId="75ECE8B0"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942</w:t>
            </w:r>
          </w:p>
        </w:tc>
        <w:tc>
          <w:tcPr>
            <w:tcW w:w="674" w:type="dxa"/>
            <w:tcBorders>
              <w:top w:val="nil"/>
              <w:left w:val="nil"/>
              <w:bottom w:val="nil"/>
              <w:right w:val="nil"/>
            </w:tcBorders>
            <w:shd w:val="clear" w:color="auto" w:fill="auto"/>
            <w:noWrap/>
            <w:vAlign w:val="center"/>
            <w:hideMark/>
          </w:tcPr>
          <w:p w14:paraId="1CA79A81"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34,9</w:t>
            </w:r>
          </w:p>
        </w:tc>
        <w:tc>
          <w:tcPr>
            <w:tcW w:w="865" w:type="dxa"/>
            <w:tcBorders>
              <w:top w:val="nil"/>
              <w:left w:val="nil"/>
              <w:bottom w:val="nil"/>
              <w:right w:val="nil"/>
            </w:tcBorders>
            <w:shd w:val="clear" w:color="auto" w:fill="auto"/>
            <w:noWrap/>
            <w:vAlign w:val="center"/>
            <w:hideMark/>
          </w:tcPr>
          <w:p w14:paraId="64DF165C" w14:textId="77777777" w:rsidR="00193B48" w:rsidRPr="00193B48" w:rsidRDefault="00193B48" w:rsidP="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2858</w:t>
            </w:r>
          </w:p>
        </w:tc>
        <w:tc>
          <w:tcPr>
            <w:tcW w:w="769" w:type="dxa"/>
            <w:tcBorders>
              <w:top w:val="nil"/>
              <w:left w:val="nil"/>
              <w:bottom w:val="nil"/>
              <w:right w:val="nil"/>
            </w:tcBorders>
            <w:shd w:val="clear" w:color="auto" w:fill="auto"/>
            <w:noWrap/>
            <w:vAlign w:val="center"/>
            <w:hideMark/>
          </w:tcPr>
          <w:p w14:paraId="5D69BCE8" w14:textId="77777777" w:rsidR="00193B48" w:rsidRPr="00193B48" w:rsidRDefault="00193B48" w:rsidP="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37,1</w:t>
            </w:r>
          </w:p>
        </w:tc>
      </w:tr>
      <w:tr w:rsidR="00193B48" w:rsidRPr="00193B48" w14:paraId="5FDACD4C" w14:textId="77777777" w:rsidTr="008143C2">
        <w:trPr>
          <w:trHeight w:val="444"/>
        </w:trPr>
        <w:tc>
          <w:tcPr>
            <w:tcW w:w="1617" w:type="dxa"/>
            <w:tcBorders>
              <w:top w:val="nil"/>
              <w:left w:val="nil"/>
              <w:bottom w:val="nil"/>
              <w:right w:val="nil"/>
            </w:tcBorders>
            <w:shd w:val="clear" w:color="auto" w:fill="auto"/>
            <w:vAlign w:val="center"/>
            <w:hideMark/>
          </w:tcPr>
          <w:p w14:paraId="3D4E4322" w14:textId="77777777" w:rsidR="00193B48" w:rsidRPr="00193B48" w:rsidRDefault="00193B48" w:rsidP="00193B48">
            <w:pPr>
              <w:spacing w:after="0" w:line="240" w:lineRule="auto"/>
              <w:jc w:val="left"/>
              <w:rPr>
                <w:rFonts w:ascii="Calibri" w:eastAsia="Times New Roman" w:hAnsi="Calibri" w:cs="Times New Roman"/>
                <w:color w:val="000000"/>
                <w:sz w:val="20"/>
                <w:szCs w:val="20"/>
                <w:lang w:eastAsia="it-IT"/>
              </w:rPr>
            </w:pPr>
            <w:r w:rsidRPr="00193B48">
              <w:rPr>
                <w:rFonts w:ascii="Calibri" w:eastAsia="Times New Roman" w:hAnsi="Calibri" w:cs="Times New Roman"/>
                <w:color w:val="000000"/>
                <w:sz w:val="20"/>
                <w:szCs w:val="20"/>
                <w:lang w:eastAsia="it-IT"/>
              </w:rPr>
              <w:t>In esecuzione</w:t>
            </w:r>
          </w:p>
        </w:tc>
        <w:tc>
          <w:tcPr>
            <w:tcW w:w="865" w:type="dxa"/>
            <w:tcBorders>
              <w:top w:val="nil"/>
              <w:left w:val="nil"/>
              <w:bottom w:val="nil"/>
              <w:right w:val="nil"/>
            </w:tcBorders>
            <w:shd w:val="clear" w:color="auto" w:fill="auto"/>
            <w:noWrap/>
            <w:vAlign w:val="center"/>
            <w:hideMark/>
          </w:tcPr>
          <w:p w14:paraId="7E7254BA"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7</w:t>
            </w:r>
          </w:p>
        </w:tc>
        <w:tc>
          <w:tcPr>
            <w:tcW w:w="769" w:type="dxa"/>
            <w:tcBorders>
              <w:top w:val="nil"/>
              <w:left w:val="nil"/>
              <w:bottom w:val="nil"/>
              <w:right w:val="nil"/>
            </w:tcBorders>
            <w:shd w:val="clear" w:color="auto" w:fill="auto"/>
            <w:noWrap/>
            <w:vAlign w:val="center"/>
            <w:hideMark/>
          </w:tcPr>
          <w:p w14:paraId="03295A8F"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3,8</w:t>
            </w:r>
          </w:p>
        </w:tc>
        <w:tc>
          <w:tcPr>
            <w:tcW w:w="865" w:type="dxa"/>
            <w:tcBorders>
              <w:top w:val="nil"/>
              <w:left w:val="nil"/>
              <w:bottom w:val="nil"/>
              <w:right w:val="nil"/>
            </w:tcBorders>
            <w:shd w:val="clear" w:color="auto" w:fill="auto"/>
            <w:noWrap/>
            <w:vAlign w:val="center"/>
            <w:hideMark/>
          </w:tcPr>
          <w:p w14:paraId="6483E482"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358</w:t>
            </w:r>
          </w:p>
        </w:tc>
        <w:tc>
          <w:tcPr>
            <w:tcW w:w="769" w:type="dxa"/>
            <w:tcBorders>
              <w:top w:val="nil"/>
              <w:left w:val="nil"/>
              <w:bottom w:val="nil"/>
              <w:right w:val="nil"/>
            </w:tcBorders>
            <w:shd w:val="clear" w:color="auto" w:fill="auto"/>
            <w:noWrap/>
            <w:vAlign w:val="center"/>
            <w:hideMark/>
          </w:tcPr>
          <w:p w14:paraId="32E230C9"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20,1</w:t>
            </w:r>
          </w:p>
        </w:tc>
        <w:tc>
          <w:tcPr>
            <w:tcW w:w="960" w:type="dxa"/>
            <w:tcBorders>
              <w:top w:val="nil"/>
              <w:left w:val="nil"/>
              <w:bottom w:val="nil"/>
              <w:right w:val="nil"/>
            </w:tcBorders>
            <w:shd w:val="clear" w:color="auto" w:fill="auto"/>
            <w:noWrap/>
            <w:vAlign w:val="center"/>
            <w:hideMark/>
          </w:tcPr>
          <w:p w14:paraId="2A766C88"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752</w:t>
            </w:r>
          </w:p>
        </w:tc>
        <w:tc>
          <w:tcPr>
            <w:tcW w:w="674" w:type="dxa"/>
            <w:tcBorders>
              <w:top w:val="nil"/>
              <w:left w:val="nil"/>
              <w:bottom w:val="nil"/>
              <w:right w:val="nil"/>
            </w:tcBorders>
            <w:shd w:val="clear" w:color="auto" w:fill="auto"/>
            <w:noWrap/>
            <w:vAlign w:val="center"/>
            <w:hideMark/>
          </w:tcPr>
          <w:p w14:paraId="1C2E6B42"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24,8</w:t>
            </w:r>
          </w:p>
        </w:tc>
        <w:tc>
          <w:tcPr>
            <w:tcW w:w="960" w:type="dxa"/>
            <w:tcBorders>
              <w:top w:val="nil"/>
              <w:left w:val="nil"/>
              <w:bottom w:val="nil"/>
              <w:right w:val="nil"/>
            </w:tcBorders>
            <w:shd w:val="clear" w:color="auto" w:fill="auto"/>
            <w:noWrap/>
            <w:vAlign w:val="center"/>
            <w:hideMark/>
          </w:tcPr>
          <w:p w14:paraId="3BD59240"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759</w:t>
            </w:r>
          </w:p>
        </w:tc>
        <w:tc>
          <w:tcPr>
            <w:tcW w:w="674" w:type="dxa"/>
            <w:tcBorders>
              <w:top w:val="nil"/>
              <w:left w:val="nil"/>
              <w:bottom w:val="nil"/>
              <w:right w:val="nil"/>
            </w:tcBorders>
            <w:shd w:val="clear" w:color="auto" w:fill="auto"/>
            <w:noWrap/>
            <w:vAlign w:val="center"/>
            <w:hideMark/>
          </w:tcPr>
          <w:p w14:paraId="0B5881D6"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28,1</w:t>
            </w:r>
          </w:p>
        </w:tc>
        <w:tc>
          <w:tcPr>
            <w:tcW w:w="865" w:type="dxa"/>
            <w:tcBorders>
              <w:top w:val="nil"/>
              <w:left w:val="nil"/>
              <w:bottom w:val="nil"/>
              <w:right w:val="nil"/>
            </w:tcBorders>
            <w:shd w:val="clear" w:color="auto" w:fill="auto"/>
            <w:noWrap/>
            <w:vAlign w:val="center"/>
            <w:hideMark/>
          </w:tcPr>
          <w:p w14:paraId="5D79A763" w14:textId="77777777" w:rsidR="00193B48" w:rsidRPr="00193B48" w:rsidRDefault="00193B48" w:rsidP="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1876</w:t>
            </w:r>
          </w:p>
        </w:tc>
        <w:tc>
          <w:tcPr>
            <w:tcW w:w="769" w:type="dxa"/>
            <w:tcBorders>
              <w:top w:val="nil"/>
              <w:left w:val="nil"/>
              <w:bottom w:val="nil"/>
              <w:right w:val="nil"/>
            </w:tcBorders>
            <w:shd w:val="clear" w:color="auto" w:fill="auto"/>
            <w:noWrap/>
            <w:vAlign w:val="center"/>
            <w:hideMark/>
          </w:tcPr>
          <w:p w14:paraId="1F176718" w14:textId="77777777" w:rsidR="00193B48" w:rsidRPr="00193B48" w:rsidRDefault="00193B48" w:rsidP="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24,3</w:t>
            </w:r>
          </w:p>
        </w:tc>
      </w:tr>
      <w:tr w:rsidR="00193B48" w:rsidRPr="00193B48" w14:paraId="2A6A6554" w14:textId="77777777" w:rsidTr="008143C2">
        <w:trPr>
          <w:trHeight w:val="612"/>
        </w:trPr>
        <w:tc>
          <w:tcPr>
            <w:tcW w:w="1617" w:type="dxa"/>
            <w:tcBorders>
              <w:top w:val="nil"/>
              <w:left w:val="nil"/>
              <w:bottom w:val="nil"/>
              <w:right w:val="nil"/>
            </w:tcBorders>
            <w:shd w:val="clear" w:color="auto" w:fill="auto"/>
            <w:vAlign w:val="center"/>
            <w:hideMark/>
          </w:tcPr>
          <w:p w14:paraId="6802C4AF" w14:textId="77777777" w:rsidR="00193B48" w:rsidRPr="00193B48" w:rsidRDefault="00193B48" w:rsidP="00193B48">
            <w:pPr>
              <w:spacing w:after="0" w:line="240" w:lineRule="auto"/>
              <w:jc w:val="left"/>
              <w:rPr>
                <w:rFonts w:ascii="Calibri" w:eastAsia="Times New Roman" w:hAnsi="Calibri" w:cs="Times New Roman"/>
                <w:color w:val="000000"/>
                <w:sz w:val="20"/>
                <w:szCs w:val="20"/>
                <w:lang w:eastAsia="it-IT"/>
              </w:rPr>
            </w:pPr>
            <w:r w:rsidRPr="00193B48">
              <w:rPr>
                <w:rFonts w:ascii="Calibri" w:eastAsia="Times New Roman" w:hAnsi="Calibri" w:cs="Times New Roman"/>
                <w:color w:val="000000"/>
                <w:sz w:val="20"/>
                <w:szCs w:val="20"/>
                <w:lang w:eastAsia="it-IT"/>
              </w:rPr>
              <w:t>Lavori chiusi</w:t>
            </w:r>
          </w:p>
        </w:tc>
        <w:tc>
          <w:tcPr>
            <w:tcW w:w="865" w:type="dxa"/>
            <w:tcBorders>
              <w:top w:val="nil"/>
              <w:left w:val="nil"/>
              <w:bottom w:val="nil"/>
              <w:right w:val="nil"/>
            </w:tcBorders>
            <w:shd w:val="clear" w:color="auto" w:fill="auto"/>
            <w:noWrap/>
            <w:vAlign w:val="center"/>
            <w:hideMark/>
          </w:tcPr>
          <w:p w14:paraId="4D4052E0" w14:textId="77777777" w:rsidR="00193B48" w:rsidRPr="00193B48" w:rsidRDefault="00193B48" w:rsidP="00193B48">
            <w:pPr>
              <w:spacing w:after="0" w:line="240" w:lineRule="auto"/>
              <w:jc w:val="left"/>
              <w:rPr>
                <w:rFonts w:ascii="Calibri" w:eastAsia="Times New Roman" w:hAnsi="Calibri" w:cs="Times New Roman"/>
                <w:color w:val="000000"/>
                <w:lang w:eastAsia="it-IT"/>
              </w:rPr>
            </w:pPr>
          </w:p>
        </w:tc>
        <w:tc>
          <w:tcPr>
            <w:tcW w:w="769" w:type="dxa"/>
            <w:tcBorders>
              <w:top w:val="nil"/>
              <w:left w:val="nil"/>
              <w:bottom w:val="nil"/>
              <w:right w:val="nil"/>
            </w:tcBorders>
            <w:shd w:val="clear" w:color="auto" w:fill="auto"/>
            <w:noWrap/>
            <w:vAlign w:val="center"/>
            <w:hideMark/>
          </w:tcPr>
          <w:p w14:paraId="37B84B65"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0,0</w:t>
            </w:r>
          </w:p>
        </w:tc>
        <w:tc>
          <w:tcPr>
            <w:tcW w:w="865" w:type="dxa"/>
            <w:tcBorders>
              <w:top w:val="nil"/>
              <w:left w:val="nil"/>
              <w:bottom w:val="nil"/>
              <w:right w:val="nil"/>
            </w:tcBorders>
            <w:shd w:val="clear" w:color="auto" w:fill="auto"/>
            <w:noWrap/>
            <w:vAlign w:val="center"/>
            <w:hideMark/>
          </w:tcPr>
          <w:p w14:paraId="34312A5F"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60</w:t>
            </w:r>
          </w:p>
        </w:tc>
        <w:tc>
          <w:tcPr>
            <w:tcW w:w="769" w:type="dxa"/>
            <w:tcBorders>
              <w:top w:val="nil"/>
              <w:left w:val="nil"/>
              <w:bottom w:val="nil"/>
              <w:right w:val="nil"/>
            </w:tcBorders>
            <w:shd w:val="clear" w:color="auto" w:fill="auto"/>
            <w:noWrap/>
            <w:vAlign w:val="center"/>
            <w:hideMark/>
          </w:tcPr>
          <w:p w14:paraId="5D335FB1"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3,4</w:t>
            </w:r>
          </w:p>
        </w:tc>
        <w:tc>
          <w:tcPr>
            <w:tcW w:w="960" w:type="dxa"/>
            <w:tcBorders>
              <w:top w:val="nil"/>
              <w:left w:val="nil"/>
              <w:bottom w:val="nil"/>
              <w:right w:val="nil"/>
            </w:tcBorders>
            <w:shd w:val="clear" w:color="auto" w:fill="auto"/>
            <w:noWrap/>
            <w:vAlign w:val="center"/>
            <w:hideMark/>
          </w:tcPr>
          <w:p w14:paraId="16EAF9B2"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72</w:t>
            </w:r>
          </w:p>
        </w:tc>
        <w:tc>
          <w:tcPr>
            <w:tcW w:w="674" w:type="dxa"/>
            <w:tcBorders>
              <w:top w:val="nil"/>
              <w:left w:val="nil"/>
              <w:bottom w:val="nil"/>
              <w:right w:val="nil"/>
            </w:tcBorders>
            <w:shd w:val="clear" w:color="auto" w:fill="auto"/>
            <w:noWrap/>
            <w:vAlign w:val="center"/>
            <w:hideMark/>
          </w:tcPr>
          <w:p w14:paraId="4F79E6D2"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2,4</w:t>
            </w:r>
          </w:p>
        </w:tc>
        <w:tc>
          <w:tcPr>
            <w:tcW w:w="960" w:type="dxa"/>
            <w:tcBorders>
              <w:top w:val="nil"/>
              <w:left w:val="nil"/>
              <w:bottom w:val="nil"/>
              <w:right w:val="nil"/>
            </w:tcBorders>
            <w:shd w:val="clear" w:color="auto" w:fill="auto"/>
            <w:noWrap/>
            <w:vAlign w:val="center"/>
            <w:hideMark/>
          </w:tcPr>
          <w:p w14:paraId="1298F93B"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78</w:t>
            </w:r>
          </w:p>
        </w:tc>
        <w:tc>
          <w:tcPr>
            <w:tcW w:w="674" w:type="dxa"/>
            <w:tcBorders>
              <w:top w:val="nil"/>
              <w:left w:val="nil"/>
              <w:bottom w:val="nil"/>
              <w:right w:val="nil"/>
            </w:tcBorders>
            <w:shd w:val="clear" w:color="auto" w:fill="auto"/>
            <w:noWrap/>
            <w:vAlign w:val="center"/>
            <w:hideMark/>
          </w:tcPr>
          <w:p w14:paraId="119E1857"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2,9</w:t>
            </w:r>
          </w:p>
        </w:tc>
        <w:tc>
          <w:tcPr>
            <w:tcW w:w="865" w:type="dxa"/>
            <w:tcBorders>
              <w:top w:val="nil"/>
              <w:left w:val="nil"/>
              <w:bottom w:val="nil"/>
              <w:right w:val="nil"/>
            </w:tcBorders>
            <w:shd w:val="clear" w:color="auto" w:fill="auto"/>
            <w:noWrap/>
            <w:vAlign w:val="center"/>
            <w:hideMark/>
          </w:tcPr>
          <w:p w14:paraId="79187527" w14:textId="77777777" w:rsidR="00193B48" w:rsidRPr="00193B48" w:rsidRDefault="00193B48" w:rsidP="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210</w:t>
            </w:r>
          </w:p>
        </w:tc>
        <w:tc>
          <w:tcPr>
            <w:tcW w:w="769" w:type="dxa"/>
            <w:tcBorders>
              <w:top w:val="nil"/>
              <w:left w:val="nil"/>
              <w:bottom w:val="nil"/>
              <w:right w:val="nil"/>
            </w:tcBorders>
            <w:shd w:val="clear" w:color="auto" w:fill="auto"/>
            <w:noWrap/>
            <w:vAlign w:val="center"/>
            <w:hideMark/>
          </w:tcPr>
          <w:p w14:paraId="3A53582C" w14:textId="77777777" w:rsidR="00193B48" w:rsidRPr="00193B48" w:rsidRDefault="00193B48" w:rsidP="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2,7</w:t>
            </w:r>
          </w:p>
        </w:tc>
      </w:tr>
      <w:tr w:rsidR="00193B48" w:rsidRPr="00193B48" w14:paraId="5773DBBA" w14:textId="77777777" w:rsidTr="008143C2">
        <w:trPr>
          <w:trHeight w:val="612"/>
        </w:trPr>
        <w:tc>
          <w:tcPr>
            <w:tcW w:w="1617" w:type="dxa"/>
            <w:tcBorders>
              <w:top w:val="nil"/>
              <w:left w:val="nil"/>
              <w:bottom w:val="nil"/>
              <w:right w:val="nil"/>
            </w:tcBorders>
            <w:shd w:val="clear" w:color="auto" w:fill="auto"/>
            <w:vAlign w:val="center"/>
            <w:hideMark/>
          </w:tcPr>
          <w:p w14:paraId="4EBE1D15" w14:textId="77777777" w:rsidR="00193B48" w:rsidRPr="00193B48" w:rsidRDefault="00193B48" w:rsidP="00193B48">
            <w:pPr>
              <w:spacing w:after="0" w:line="240" w:lineRule="auto"/>
              <w:jc w:val="left"/>
              <w:rPr>
                <w:rFonts w:ascii="Calibri" w:eastAsia="Times New Roman" w:hAnsi="Calibri" w:cs="Times New Roman"/>
                <w:color w:val="000000"/>
                <w:sz w:val="20"/>
                <w:szCs w:val="20"/>
                <w:lang w:eastAsia="it-IT"/>
              </w:rPr>
            </w:pPr>
            <w:r w:rsidRPr="00193B48">
              <w:rPr>
                <w:rFonts w:ascii="Calibri" w:eastAsia="Times New Roman" w:hAnsi="Calibri" w:cs="Times New Roman"/>
                <w:color w:val="000000"/>
                <w:sz w:val="20"/>
                <w:szCs w:val="20"/>
                <w:lang w:eastAsia="it-IT"/>
              </w:rPr>
              <w:t>Terminati</w:t>
            </w:r>
          </w:p>
        </w:tc>
        <w:tc>
          <w:tcPr>
            <w:tcW w:w="865" w:type="dxa"/>
            <w:tcBorders>
              <w:top w:val="nil"/>
              <w:left w:val="nil"/>
              <w:bottom w:val="nil"/>
              <w:right w:val="nil"/>
            </w:tcBorders>
            <w:shd w:val="clear" w:color="auto" w:fill="auto"/>
            <w:noWrap/>
            <w:vAlign w:val="center"/>
            <w:hideMark/>
          </w:tcPr>
          <w:p w14:paraId="6E6E9919"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6</w:t>
            </w:r>
          </w:p>
        </w:tc>
        <w:tc>
          <w:tcPr>
            <w:tcW w:w="769" w:type="dxa"/>
            <w:tcBorders>
              <w:top w:val="nil"/>
              <w:left w:val="nil"/>
              <w:bottom w:val="nil"/>
              <w:right w:val="nil"/>
            </w:tcBorders>
            <w:shd w:val="clear" w:color="auto" w:fill="auto"/>
            <w:noWrap/>
            <w:vAlign w:val="center"/>
            <w:hideMark/>
          </w:tcPr>
          <w:p w14:paraId="23F4588F"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3,2</w:t>
            </w:r>
          </w:p>
        </w:tc>
        <w:tc>
          <w:tcPr>
            <w:tcW w:w="865" w:type="dxa"/>
            <w:tcBorders>
              <w:top w:val="nil"/>
              <w:left w:val="nil"/>
              <w:bottom w:val="nil"/>
              <w:right w:val="nil"/>
            </w:tcBorders>
            <w:shd w:val="clear" w:color="auto" w:fill="auto"/>
            <w:noWrap/>
            <w:vAlign w:val="center"/>
            <w:hideMark/>
          </w:tcPr>
          <w:p w14:paraId="6FF61ED1"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72</w:t>
            </w:r>
          </w:p>
        </w:tc>
        <w:tc>
          <w:tcPr>
            <w:tcW w:w="769" w:type="dxa"/>
            <w:tcBorders>
              <w:top w:val="nil"/>
              <w:left w:val="nil"/>
              <w:bottom w:val="nil"/>
              <w:right w:val="nil"/>
            </w:tcBorders>
            <w:shd w:val="clear" w:color="auto" w:fill="auto"/>
            <w:noWrap/>
            <w:vAlign w:val="center"/>
            <w:hideMark/>
          </w:tcPr>
          <w:p w14:paraId="500932F5"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4,0</w:t>
            </w:r>
          </w:p>
        </w:tc>
        <w:tc>
          <w:tcPr>
            <w:tcW w:w="960" w:type="dxa"/>
            <w:tcBorders>
              <w:top w:val="nil"/>
              <w:left w:val="nil"/>
              <w:bottom w:val="nil"/>
              <w:right w:val="nil"/>
            </w:tcBorders>
            <w:shd w:val="clear" w:color="auto" w:fill="auto"/>
            <w:noWrap/>
            <w:vAlign w:val="center"/>
            <w:hideMark/>
          </w:tcPr>
          <w:p w14:paraId="0BF4C4BD"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153</w:t>
            </w:r>
          </w:p>
        </w:tc>
        <w:tc>
          <w:tcPr>
            <w:tcW w:w="674" w:type="dxa"/>
            <w:tcBorders>
              <w:top w:val="nil"/>
              <w:left w:val="nil"/>
              <w:bottom w:val="nil"/>
              <w:right w:val="nil"/>
            </w:tcBorders>
            <w:shd w:val="clear" w:color="auto" w:fill="auto"/>
            <w:noWrap/>
            <w:vAlign w:val="center"/>
            <w:hideMark/>
          </w:tcPr>
          <w:p w14:paraId="482C3112"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5,0</w:t>
            </w:r>
          </w:p>
        </w:tc>
        <w:tc>
          <w:tcPr>
            <w:tcW w:w="960" w:type="dxa"/>
            <w:tcBorders>
              <w:top w:val="nil"/>
              <w:left w:val="nil"/>
              <w:bottom w:val="nil"/>
              <w:right w:val="nil"/>
            </w:tcBorders>
            <w:shd w:val="clear" w:color="auto" w:fill="auto"/>
            <w:noWrap/>
            <w:vAlign w:val="center"/>
            <w:hideMark/>
          </w:tcPr>
          <w:p w14:paraId="62635209"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195</w:t>
            </w:r>
          </w:p>
        </w:tc>
        <w:tc>
          <w:tcPr>
            <w:tcW w:w="674" w:type="dxa"/>
            <w:tcBorders>
              <w:top w:val="nil"/>
              <w:left w:val="nil"/>
              <w:bottom w:val="nil"/>
              <w:right w:val="nil"/>
            </w:tcBorders>
            <w:shd w:val="clear" w:color="auto" w:fill="auto"/>
            <w:noWrap/>
            <w:vAlign w:val="center"/>
            <w:hideMark/>
          </w:tcPr>
          <w:p w14:paraId="174EFC96"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7,2</w:t>
            </w:r>
          </w:p>
        </w:tc>
        <w:tc>
          <w:tcPr>
            <w:tcW w:w="865" w:type="dxa"/>
            <w:tcBorders>
              <w:top w:val="nil"/>
              <w:left w:val="nil"/>
              <w:bottom w:val="nil"/>
              <w:right w:val="nil"/>
            </w:tcBorders>
            <w:shd w:val="clear" w:color="auto" w:fill="auto"/>
            <w:noWrap/>
            <w:vAlign w:val="center"/>
            <w:hideMark/>
          </w:tcPr>
          <w:p w14:paraId="4C3CCDC0" w14:textId="77777777" w:rsidR="00193B48" w:rsidRPr="00193B48" w:rsidRDefault="00193B48" w:rsidP="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426</w:t>
            </w:r>
          </w:p>
        </w:tc>
        <w:tc>
          <w:tcPr>
            <w:tcW w:w="769" w:type="dxa"/>
            <w:tcBorders>
              <w:top w:val="nil"/>
              <w:left w:val="nil"/>
              <w:bottom w:val="nil"/>
              <w:right w:val="nil"/>
            </w:tcBorders>
            <w:shd w:val="clear" w:color="auto" w:fill="auto"/>
            <w:noWrap/>
            <w:vAlign w:val="center"/>
            <w:hideMark/>
          </w:tcPr>
          <w:p w14:paraId="53AE0E9F" w14:textId="77777777" w:rsidR="00193B48" w:rsidRPr="00193B48" w:rsidRDefault="00193B48" w:rsidP="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5,5</w:t>
            </w:r>
          </w:p>
        </w:tc>
      </w:tr>
      <w:tr w:rsidR="00193B48" w:rsidRPr="00193B48" w14:paraId="1D55A98A" w14:textId="77777777" w:rsidTr="008143C2">
        <w:trPr>
          <w:trHeight w:val="536"/>
        </w:trPr>
        <w:tc>
          <w:tcPr>
            <w:tcW w:w="1617" w:type="dxa"/>
            <w:tcBorders>
              <w:top w:val="nil"/>
              <w:left w:val="nil"/>
              <w:bottom w:val="nil"/>
              <w:right w:val="nil"/>
            </w:tcBorders>
            <w:shd w:val="clear" w:color="auto" w:fill="auto"/>
            <w:vAlign w:val="center"/>
            <w:hideMark/>
          </w:tcPr>
          <w:p w14:paraId="12C152FA" w14:textId="77777777" w:rsidR="00193B48" w:rsidRPr="00193B48" w:rsidRDefault="00193B48" w:rsidP="00193B48">
            <w:pPr>
              <w:spacing w:after="0" w:line="240" w:lineRule="auto"/>
              <w:jc w:val="left"/>
              <w:rPr>
                <w:rFonts w:ascii="Calibri" w:eastAsia="Times New Roman" w:hAnsi="Calibri" w:cs="Times New Roman"/>
                <w:color w:val="000000"/>
                <w:sz w:val="20"/>
                <w:szCs w:val="20"/>
                <w:lang w:eastAsia="it-IT"/>
              </w:rPr>
            </w:pPr>
            <w:r w:rsidRPr="00193B48">
              <w:rPr>
                <w:rFonts w:ascii="Calibri" w:eastAsia="Times New Roman" w:hAnsi="Calibri" w:cs="Times New Roman"/>
                <w:color w:val="000000"/>
                <w:sz w:val="20"/>
                <w:szCs w:val="20"/>
                <w:lang w:eastAsia="it-IT"/>
              </w:rPr>
              <w:t>In collaudo</w:t>
            </w:r>
          </w:p>
        </w:tc>
        <w:tc>
          <w:tcPr>
            <w:tcW w:w="865" w:type="dxa"/>
            <w:tcBorders>
              <w:top w:val="nil"/>
              <w:left w:val="nil"/>
              <w:bottom w:val="nil"/>
              <w:right w:val="nil"/>
            </w:tcBorders>
            <w:shd w:val="clear" w:color="auto" w:fill="auto"/>
            <w:noWrap/>
            <w:vAlign w:val="center"/>
            <w:hideMark/>
          </w:tcPr>
          <w:p w14:paraId="1D990395"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5</w:t>
            </w:r>
          </w:p>
        </w:tc>
        <w:tc>
          <w:tcPr>
            <w:tcW w:w="769" w:type="dxa"/>
            <w:tcBorders>
              <w:top w:val="nil"/>
              <w:left w:val="nil"/>
              <w:bottom w:val="nil"/>
              <w:right w:val="nil"/>
            </w:tcBorders>
            <w:shd w:val="clear" w:color="auto" w:fill="auto"/>
            <w:noWrap/>
            <w:vAlign w:val="center"/>
            <w:hideMark/>
          </w:tcPr>
          <w:p w14:paraId="122B3EE7"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2,7</w:t>
            </w:r>
          </w:p>
        </w:tc>
        <w:tc>
          <w:tcPr>
            <w:tcW w:w="865" w:type="dxa"/>
            <w:tcBorders>
              <w:top w:val="nil"/>
              <w:left w:val="nil"/>
              <w:bottom w:val="nil"/>
              <w:right w:val="nil"/>
            </w:tcBorders>
            <w:shd w:val="clear" w:color="auto" w:fill="auto"/>
            <w:noWrap/>
            <w:vAlign w:val="center"/>
            <w:hideMark/>
          </w:tcPr>
          <w:p w14:paraId="2018DA3E"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71</w:t>
            </w:r>
          </w:p>
        </w:tc>
        <w:tc>
          <w:tcPr>
            <w:tcW w:w="769" w:type="dxa"/>
            <w:tcBorders>
              <w:top w:val="nil"/>
              <w:left w:val="nil"/>
              <w:bottom w:val="nil"/>
              <w:right w:val="nil"/>
            </w:tcBorders>
            <w:shd w:val="clear" w:color="auto" w:fill="auto"/>
            <w:noWrap/>
            <w:vAlign w:val="center"/>
            <w:hideMark/>
          </w:tcPr>
          <w:p w14:paraId="74794A72"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4,0</w:t>
            </w:r>
          </w:p>
        </w:tc>
        <w:tc>
          <w:tcPr>
            <w:tcW w:w="960" w:type="dxa"/>
            <w:tcBorders>
              <w:top w:val="nil"/>
              <w:left w:val="nil"/>
              <w:bottom w:val="nil"/>
              <w:right w:val="nil"/>
            </w:tcBorders>
            <w:shd w:val="clear" w:color="auto" w:fill="auto"/>
            <w:noWrap/>
            <w:vAlign w:val="center"/>
            <w:hideMark/>
          </w:tcPr>
          <w:p w14:paraId="6C29F404"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155</w:t>
            </w:r>
          </w:p>
        </w:tc>
        <w:tc>
          <w:tcPr>
            <w:tcW w:w="674" w:type="dxa"/>
            <w:tcBorders>
              <w:top w:val="nil"/>
              <w:left w:val="nil"/>
              <w:bottom w:val="nil"/>
              <w:right w:val="nil"/>
            </w:tcBorders>
            <w:shd w:val="clear" w:color="auto" w:fill="auto"/>
            <w:noWrap/>
            <w:vAlign w:val="center"/>
            <w:hideMark/>
          </w:tcPr>
          <w:p w14:paraId="2083405B"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5,1</w:t>
            </w:r>
          </w:p>
        </w:tc>
        <w:tc>
          <w:tcPr>
            <w:tcW w:w="960" w:type="dxa"/>
            <w:tcBorders>
              <w:top w:val="nil"/>
              <w:left w:val="nil"/>
              <w:bottom w:val="nil"/>
              <w:right w:val="nil"/>
            </w:tcBorders>
            <w:shd w:val="clear" w:color="auto" w:fill="auto"/>
            <w:noWrap/>
            <w:vAlign w:val="center"/>
            <w:hideMark/>
          </w:tcPr>
          <w:p w14:paraId="6648A31F"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158</w:t>
            </w:r>
          </w:p>
        </w:tc>
        <w:tc>
          <w:tcPr>
            <w:tcW w:w="674" w:type="dxa"/>
            <w:tcBorders>
              <w:top w:val="nil"/>
              <w:left w:val="nil"/>
              <w:bottom w:val="nil"/>
              <w:right w:val="nil"/>
            </w:tcBorders>
            <w:shd w:val="clear" w:color="auto" w:fill="auto"/>
            <w:noWrap/>
            <w:vAlign w:val="center"/>
            <w:hideMark/>
          </w:tcPr>
          <w:p w14:paraId="0BA6C1B8"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5,8</w:t>
            </w:r>
          </w:p>
        </w:tc>
        <w:tc>
          <w:tcPr>
            <w:tcW w:w="865" w:type="dxa"/>
            <w:tcBorders>
              <w:top w:val="nil"/>
              <w:left w:val="nil"/>
              <w:bottom w:val="nil"/>
              <w:right w:val="nil"/>
            </w:tcBorders>
            <w:shd w:val="clear" w:color="auto" w:fill="auto"/>
            <w:noWrap/>
            <w:vAlign w:val="center"/>
            <w:hideMark/>
          </w:tcPr>
          <w:p w14:paraId="17626113" w14:textId="77777777" w:rsidR="00193B48" w:rsidRPr="00193B48" w:rsidRDefault="00193B48" w:rsidP="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389</w:t>
            </w:r>
          </w:p>
        </w:tc>
        <w:tc>
          <w:tcPr>
            <w:tcW w:w="769" w:type="dxa"/>
            <w:tcBorders>
              <w:top w:val="nil"/>
              <w:left w:val="nil"/>
              <w:bottom w:val="nil"/>
              <w:right w:val="nil"/>
            </w:tcBorders>
            <w:shd w:val="clear" w:color="auto" w:fill="auto"/>
            <w:noWrap/>
            <w:vAlign w:val="center"/>
            <w:hideMark/>
          </w:tcPr>
          <w:p w14:paraId="3432D657" w14:textId="77777777" w:rsidR="00193B48" w:rsidRPr="00193B48" w:rsidRDefault="00193B48" w:rsidP="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5,0</w:t>
            </w:r>
          </w:p>
        </w:tc>
      </w:tr>
      <w:tr w:rsidR="00193B48" w:rsidRPr="00193B48" w14:paraId="2AB0A90D" w14:textId="77777777" w:rsidTr="008143C2">
        <w:trPr>
          <w:trHeight w:val="306"/>
        </w:trPr>
        <w:tc>
          <w:tcPr>
            <w:tcW w:w="1617" w:type="dxa"/>
            <w:tcBorders>
              <w:top w:val="nil"/>
              <w:left w:val="nil"/>
              <w:bottom w:val="nil"/>
              <w:right w:val="nil"/>
            </w:tcBorders>
            <w:shd w:val="clear" w:color="auto" w:fill="auto"/>
            <w:vAlign w:val="center"/>
            <w:hideMark/>
          </w:tcPr>
          <w:p w14:paraId="7A55D61E" w14:textId="77777777" w:rsidR="00193B48" w:rsidRPr="00193B48" w:rsidRDefault="00193B48" w:rsidP="00193B48">
            <w:pPr>
              <w:spacing w:after="0" w:line="240" w:lineRule="auto"/>
              <w:jc w:val="left"/>
              <w:rPr>
                <w:rFonts w:ascii="Calibri" w:eastAsia="Times New Roman" w:hAnsi="Calibri" w:cs="Times New Roman"/>
                <w:color w:val="000000"/>
                <w:sz w:val="20"/>
                <w:szCs w:val="20"/>
                <w:lang w:eastAsia="it-IT"/>
              </w:rPr>
            </w:pPr>
            <w:r w:rsidRPr="00193B48">
              <w:rPr>
                <w:rFonts w:ascii="Calibri" w:eastAsia="Times New Roman" w:hAnsi="Calibri" w:cs="Times New Roman"/>
                <w:color w:val="000000"/>
                <w:sz w:val="20"/>
                <w:szCs w:val="20"/>
                <w:lang w:eastAsia="it-IT"/>
              </w:rPr>
              <w:t>_ND</w:t>
            </w:r>
          </w:p>
        </w:tc>
        <w:tc>
          <w:tcPr>
            <w:tcW w:w="865" w:type="dxa"/>
            <w:tcBorders>
              <w:top w:val="nil"/>
              <w:left w:val="nil"/>
              <w:bottom w:val="nil"/>
              <w:right w:val="nil"/>
            </w:tcBorders>
            <w:shd w:val="clear" w:color="auto" w:fill="auto"/>
            <w:noWrap/>
            <w:vAlign w:val="center"/>
            <w:hideMark/>
          </w:tcPr>
          <w:p w14:paraId="4A042593" w14:textId="77777777" w:rsidR="00193B48" w:rsidRPr="00193B48" w:rsidRDefault="00193B48" w:rsidP="00193B48">
            <w:pPr>
              <w:spacing w:after="0" w:line="240" w:lineRule="auto"/>
              <w:jc w:val="left"/>
              <w:rPr>
                <w:rFonts w:ascii="Calibri" w:eastAsia="Times New Roman" w:hAnsi="Calibri" w:cs="Times New Roman"/>
                <w:color w:val="000000"/>
                <w:lang w:eastAsia="it-IT"/>
              </w:rPr>
            </w:pPr>
          </w:p>
        </w:tc>
        <w:tc>
          <w:tcPr>
            <w:tcW w:w="769" w:type="dxa"/>
            <w:tcBorders>
              <w:top w:val="nil"/>
              <w:left w:val="nil"/>
              <w:bottom w:val="nil"/>
              <w:right w:val="nil"/>
            </w:tcBorders>
            <w:shd w:val="clear" w:color="auto" w:fill="auto"/>
            <w:noWrap/>
            <w:vAlign w:val="center"/>
            <w:hideMark/>
          </w:tcPr>
          <w:p w14:paraId="1C2248CE"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0,0</w:t>
            </w:r>
          </w:p>
        </w:tc>
        <w:tc>
          <w:tcPr>
            <w:tcW w:w="865" w:type="dxa"/>
            <w:tcBorders>
              <w:top w:val="nil"/>
              <w:left w:val="nil"/>
              <w:bottom w:val="nil"/>
              <w:right w:val="nil"/>
            </w:tcBorders>
            <w:shd w:val="clear" w:color="auto" w:fill="auto"/>
            <w:noWrap/>
            <w:vAlign w:val="center"/>
            <w:hideMark/>
          </w:tcPr>
          <w:p w14:paraId="6A4FB67D"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1</w:t>
            </w:r>
          </w:p>
        </w:tc>
        <w:tc>
          <w:tcPr>
            <w:tcW w:w="769" w:type="dxa"/>
            <w:tcBorders>
              <w:top w:val="nil"/>
              <w:left w:val="nil"/>
              <w:bottom w:val="nil"/>
              <w:right w:val="nil"/>
            </w:tcBorders>
            <w:shd w:val="clear" w:color="auto" w:fill="auto"/>
            <w:noWrap/>
            <w:vAlign w:val="center"/>
            <w:hideMark/>
          </w:tcPr>
          <w:p w14:paraId="0F18C755"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0,1</w:t>
            </w:r>
          </w:p>
        </w:tc>
        <w:tc>
          <w:tcPr>
            <w:tcW w:w="960" w:type="dxa"/>
            <w:tcBorders>
              <w:top w:val="nil"/>
              <w:left w:val="nil"/>
              <w:bottom w:val="nil"/>
              <w:right w:val="nil"/>
            </w:tcBorders>
            <w:shd w:val="clear" w:color="auto" w:fill="auto"/>
            <w:noWrap/>
            <w:vAlign w:val="center"/>
            <w:hideMark/>
          </w:tcPr>
          <w:p w14:paraId="44A3CD43"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64</w:t>
            </w:r>
          </w:p>
        </w:tc>
        <w:tc>
          <w:tcPr>
            <w:tcW w:w="674" w:type="dxa"/>
            <w:tcBorders>
              <w:top w:val="nil"/>
              <w:left w:val="nil"/>
              <w:bottom w:val="nil"/>
              <w:right w:val="nil"/>
            </w:tcBorders>
            <w:shd w:val="clear" w:color="auto" w:fill="auto"/>
            <w:noWrap/>
            <w:vAlign w:val="center"/>
            <w:hideMark/>
          </w:tcPr>
          <w:p w14:paraId="5B0664D2"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2,1</w:t>
            </w:r>
          </w:p>
        </w:tc>
        <w:tc>
          <w:tcPr>
            <w:tcW w:w="960" w:type="dxa"/>
            <w:tcBorders>
              <w:top w:val="nil"/>
              <w:left w:val="nil"/>
              <w:bottom w:val="nil"/>
              <w:right w:val="nil"/>
            </w:tcBorders>
            <w:shd w:val="clear" w:color="auto" w:fill="auto"/>
            <w:noWrap/>
            <w:vAlign w:val="center"/>
            <w:hideMark/>
          </w:tcPr>
          <w:p w14:paraId="1F56B232"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204</w:t>
            </w:r>
          </w:p>
        </w:tc>
        <w:tc>
          <w:tcPr>
            <w:tcW w:w="674" w:type="dxa"/>
            <w:tcBorders>
              <w:top w:val="nil"/>
              <w:left w:val="nil"/>
              <w:bottom w:val="nil"/>
              <w:right w:val="nil"/>
            </w:tcBorders>
            <w:shd w:val="clear" w:color="auto" w:fill="auto"/>
            <w:noWrap/>
            <w:vAlign w:val="center"/>
            <w:hideMark/>
          </w:tcPr>
          <w:p w14:paraId="5BFEDCD6" w14:textId="77777777" w:rsidR="00193B48" w:rsidRPr="00193B48" w:rsidRDefault="00193B48" w:rsidP="00193B48">
            <w:pPr>
              <w:spacing w:after="0" w:line="240" w:lineRule="auto"/>
              <w:jc w:val="center"/>
              <w:rPr>
                <w:rFonts w:ascii="Calibri" w:eastAsia="Times New Roman" w:hAnsi="Calibri" w:cs="Times New Roman"/>
                <w:color w:val="000000"/>
                <w:lang w:eastAsia="it-IT"/>
              </w:rPr>
            </w:pPr>
            <w:r w:rsidRPr="00193B48">
              <w:rPr>
                <w:rFonts w:ascii="Calibri" w:eastAsia="Times New Roman" w:hAnsi="Calibri" w:cs="Times New Roman"/>
                <w:color w:val="000000"/>
                <w:lang w:eastAsia="it-IT"/>
              </w:rPr>
              <w:t>7,5</w:t>
            </w:r>
          </w:p>
        </w:tc>
        <w:tc>
          <w:tcPr>
            <w:tcW w:w="865" w:type="dxa"/>
            <w:tcBorders>
              <w:top w:val="nil"/>
              <w:left w:val="nil"/>
              <w:bottom w:val="nil"/>
              <w:right w:val="nil"/>
            </w:tcBorders>
            <w:shd w:val="clear" w:color="auto" w:fill="auto"/>
            <w:noWrap/>
            <w:vAlign w:val="center"/>
            <w:hideMark/>
          </w:tcPr>
          <w:p w14:paraId="5B6AF22E" w14:textId="77777777" w:rsidR="00193B48" w:rsidRPr="00193B48" w:rsidRDefault="00193B48" w:rsidP="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269</w:t>
            </w:r>
          </w:p>
        </w:tc>
        <w:tc>
          <w:tcPr>
            <w:tcW w:w="769" w:type="dxa"/>
            <w:tcBorders>
              <w:top w:val="nil"/>
              <w:left w:val="nil"/>
              <w:bottom w:val="nil"/>
              <w:right w:val="nil"/>
            </w:tcBorders>
            <w:shd w:val="clear" w:color="auto" w:fill="auto"/>
            <w:noWrap/>
            <w:vAlign w:val="center"/>
            <w:hideMark/>
          </w:tcPr>
          <w:p w14:paraId="30D9B2E4" w14:textId="77777777" w:rsidR="00193B48" w:rsidRPr="00193B48" w:rsidRDefault="00193B48" w:rsidP="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3,5</w:t>
            </w:r>
          </w:p>
        </w:tc>
      </w:tr>
      <w:tr w:rsidR="00193B48" w:rsidRPr="00193B48" w14:paraId="03A1C4E1" w14:textId="77777777" w:rsidTr="008143C2">
        <w:trPr>
          <w:trHeight w:val="321"/>
        </w:trPr>
        <w:tc>
          <w:tcPr>
            <w:tcW w:w="1617" w:type="dxa"/>
            <w:tcBorders>
              <w:top w:val="single" w:sz="4" w:space="0" w:color="auto"/>
              <w:left w:val="nil"/>
              <w:bottom w:val="single" w:sz="8" w:space="0" w:color="auto"/>
              <w:right w:val="nil"/>
            </w:tcBorders>
            <w:shd w:val="clear" w:color="auto" w:fill="auto"/>
            <w:noWrap/>
            <w:vAlign w:val="bottom"/>
            <w:hideMark/>
          </w:tcPr>
          <w:p w14:paraId="5652117E" w14:textId="77777777" w:rsidR="00193B48" w:rsidRPr="00193B48" w:rsidRDefault="00193B48" w:rsidP="00193B48">
            <w:pPr>
              <w:spacing w:after="0" w:line="240" w:lineRule="auto"/>
              <w:jc w:val="left"/>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 xml:space="preserve">Totale </w:t>
            </w:r>
          </w:p>
        </w:tc>
        <w:tc>
          <w:tcPr>
            <w:tcW w:w="865" w:type="dxa"/>
            <w:tcBorders>
              <w:top w:val="single" w:sz="4" w:space="0" w:color="auto"/>
              <w:left w:val="nil"/>
              <w:bottom w:val="single" w:sz="8" w:space="0" w:color="auto"/>
              <w:right w:val="nil"/>
            </w:tcBorders>
            <w:shd w:val="clear" w:color="auto" w:fill="auto"/>
            <w:noWrap/>
            <w:vAlign w:val="center"/>
            <w:hideMark/>
          </w:tcPr>
          <w:p w14:paraId="2575EA56" w14:textId="77777777" w:rsidR="00193B48" w:rsidRPr="00193B48" w:rsidRDefault="00193B48" w:rsidP="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185</w:t>
            </w:r>
          </w:p>
        </w:tc>
        <w:tc>
          <w:tcPr>
            <w:tcW w:w="769" w:type="dxa"/>
            <w:tcBorders>
              <w:top w:val="single" w:sz="4" w:space="0" w:color="auto"/>
              <w:left w:val="nil"/>
              <w:bottom w:val="single" w:sz="8" w:space="0" w:color="auto"/>
              <w:right w:val="nil"/>
            </w:tcBorders>
            <w:shd w:val="clear" w:color="auto" w:fill="auto"/>
            <w:noWrap/>
            <w:vAlign w:val="center"/>
            <w:hideMark/>
          </w:tcPr>
          <w:p w14:paraId="37ABBDBC" w14:textId="77777777" w:rsidR="00193B48" w:rsidRPr="00193B48" w:rsidRDefault="00193B48" w:rsidP="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100,0</w:t>
            </w:r>
          </w:p>
        </w:tc>
        <w:tc>
          <w:tcPr>
            <w:tcW w:w="865" w:type="dxa"/>
            <w:tcBorders>
              <w:top w:val="single" w:sz="4" w:space="0" w:color="auto"/>
              <w:left w:val="nil"/>
              <w:bottom w:val="single" w:sz="8" w:space="0" w:color="auto"/>
              <w:right w:val="nil"/>
            </w:tcBorders>
            <w:shd w:val="clear" w:color="auto" w:fill="auto"/>
            <w:noWrap/>
            <w:vAlign w:val="center"/>
            <w:hideMark/>
          </w:tcPr>
          <w:p w14:paraId="529A9CA1" w14:textId="77777777" w:rsidR="00193B48" w:rsidRPr="00193B48" w:rsidRDefault="00193B48" w:rsidP="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1784</w:t>
            </w:r>
          </w:p>
        </w:tc>
        <w:tc>
          <w:tcPr>
            <w:tcW w:w="769" w:type="dxa"/>
            <w:tcBorders>
              <w:top w:val="single" w:sz="4" w:space="0" w:color="auto"/>
              <w:left w:val="nil"/>
              <w:bottom w:val="single" w:sz="8" w:space="0" w:color="auto"/>
              <w:right w:val="nil"/>
            </w:tcBorders>
            <w:shd w:val="clear" w:color="auto" w:fill="auto"/>
            <w:noWrap/>
            <w:vAlign w:val="center"/>
            <w:hideMark/>
          </w:tcPr>
          <w:p w14:paraId="1077A355" w14:textId="77777777" w:rsidR="00193B48" w:rsidRPr="00193B48" w:rsidRDefault="00193B48" w:rsidP="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100,0</w:t>
            </w:r>
          </w:p>
        </w:tc>
        <w:tc>
          <w:tcPr>
            <w:tcW w:w="960" w:type="dxa"/>
            <w:tcBorders>
              <w:top w:val="single" w:sz="4" w:space="0" w:color="auto"/>
              <w:left w:val="nil"/>
              <w:bottom w:val="single" w:sz="8" w:space="0" w:color="auto"/>
              <w:right w:val="nil"/>
            </w:tcBorders>
            <w:shd w:val="clear" w:color="auto" w:fill="auto"/>
            <w:noWrap/>
            <w:vAlign w:val="center"/>
            <w:hideMark/>
          </w:tcPr>
          <w:p w14:paraId="58C1BB5C" w14:textId="77777777" w:rsidR="00193B48" w:rsidRPr="00193B48" w:rsidRDefault="00193B48" w:rsidP="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3036</w:t>
            </w:r>
          </w:p>
        </w:tc>
        <w:tc>
          <w:tcPr>
            <w:tcW w:w="674" w:type="dxa"/>
            <w:tcBorders>
              <w:top w:val="single" w:sz="4" w:space="0" w:color="auto"/>
              <w:left w:val="nil"/>
              <w:bottom w:val="single" w:sz="8" w:space="0" w:color="auto"/>
              <w:right w:val="nil"/>
            </w:tcBorders>
            <w:shd w:val="clear" w:color="auto" w:fill="auto"/>
            <w:noWrap/>
            <w:vAlign w:val="center"/>
            <w:hideMark/>
          </w:tcPr>
          <w:p w14:paraId="1B3D9D34" w14:textId="77777777" w:rsidR="00193B48" w:rsidRPr="00193B48" w:rsidRDefault="00193B48" w:rsidP="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100</w:t>
            </w:r>
          </w:p>
        </w:tc>
        <w:tc>
          <w:tcPr>
            <w:tcW w:w="960" w:type="dxa"/>
            <w:tcBorders>
              <w:top w:val="single" w:sz="4" w:space="0" w:color="auto"/>
              <w:left w:val="nil"/>
              <w:bottom w:val="single" w:sz="8" w:space="0" w:color="auto"/>
              <w:right w:val="nil"/>
            </w:tcBorders>
            <w:shd w:val="clear" w:color="auto" w:fill="auto"/>
            <w:noWrap/>
            <w:vAlign w:val="center"/>
            <w:hideMark/>
          </w:tcPr>
          <w:p w14:paraId="25C49322" w14:textId="77777777" w:rsidR="00193B48" w:rsidRPr="00193B48" w:rsidRDefault="00193B48" w:rsidP="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2703</w:t>
            </w:r>
          </w:p>
        </w:tc>
        <w:tc>
          <w:tcPr>
            <w:tcW w:w="674" w:type="dxa"/>
            <w:tcBorders>
              <w:top w:val="single" w:sz="4" w:space="0" w:color="auto"/>
              <w:left w:val="nil"/>
              <w:bottom w:val="single" w:sz="8" w:space="0" w:color="auto"/>
              <w:right w:val="nil"/>
            </w:tcBorders>
            <w:shd w:val="clear" w:color="auto" w:fill="auto"/>
            <w:noWrap/>
            <w:vAlign w:val="center"/>
            <w:hideMark/>
          </w:tcPr>
          <w:p w14:paraId="014D3E85" w14:textId="77777777" w:rsidR="00193B48" w:rsidRPr="00193B48" w:rsidRDefault="00193B48" w:rsidP="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100</w:t>
            </w:r>
          </w:p>
        </w:tc>
        <w:tc>
          <w:tcPr>
            <w:tcW w:w="865" w:type="dxa"/>
            <w:tcBorders>
              <w:top w:val="single" w:sz="4" w:space="0" w:color="auto"/>
              <w:left w:val="nil"/>
              <w:bottom w:val="single" w:sz="8" w:space="0" w:color="auto"/>
              <w:right w:val="nil"/>
            </w:tcBorders>
            <w:shd w:val="clear" w:color="auto" w:fill="auto"/>
            <w:noWrap/>
            <w:vAlign w:val="center"/>
            <w:hideMark/>
          </w:tcPr>
          <w:p w14:paraId="0B642C84" w14:textId="77777777" w:rsidR="00193B48" w:rsidRPr="00193B48" w:rsidRDefault="00193B48" w:rsidP="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7708</w:t>
            </w:r>
          </w:p>
        </w:tc>
        <w:tc>
          <w:tcPr>
            <w:tcW w:w="769" w:type="dxa"/>
            <w:tcBorders>
              <w:top w:val="single" w:sz="4" w:space="0" w:color="auto"/>
              <w:left w:val="nil"/>
              <w:bottom w:val="single" w:sz="8" w:space="0" w:color="auto"/>
              <w:right w:val="nil"/>
            </w:tcBorders>
            <w:shd w:val="clear" w:color="auto" w:fill="auto"/>
            <w:noWrap/>
            <w:vAlign w:val="center"/>
            <w:hideMark/>
          </w:tcPr>
          <w:p w14:paraId="1D0C8046" w14:textId="77777777" w:rsidR="00193B48" w:rsidRPr="00193B48" w:rsidRDefault="00193B48" w:rsidP="00193B48">
            <w:pPr>
              <w:spacing w:after="0" w:line="240" w:lineRule="auto"/>
              <w:jc w:val="center"/>
              <w:rPr>
                <w:rFonts w:ascii="Calibri" w:eastAsia="Times New Roman" w:hAnsi="Calibri" w:cs="Times New Roman"/>
                <w:b/>
                <w:bCs/>
                <w:color w:val="000000"/>
                <w:lang w:eastAsia="it-IT"/>
              </w:rPr>
            </w:pPr>
            <w:r w:rsidRPr="00193B48">
              <w:rPr>
                <w:rFonts w:ascii="Calibri" w:eastAsia="Times New Roman" w:hAnsi="Calibri" w:cs="Times New Roman"/>
                <w:b/>
                <w:bCs/>
                <w:color w:val="000000"/>
                <w:lang w:eastAsia="it-IT"/>
              </w:rPr>
              <w:t>100,0</w:t>
            </w:r>
          </w:p>
        </w:tc>
      </w:tr>
    </w:tbl>
    <w:p w14:paraId="196E6D31" w14:textId="77777777" w:rsidR="00193B48" w:rsidRPr="00193B48" w:rsidRDefault="00193B48" w:rsidP="00193B48">
      <w:pPr>
        <w:spacing w:after="0" w:line="240" w:lineRule="auto"/>
        <w:jc w:val="left"/>
        <w:rPr>
          <w:i/>
          <w:sz w:val="17"/>
          <w:szCs w:val="17"/>
        </w:rPr>
      </w:pPr>
      <w:r w:rsidRPr="00193B48">
        <w:rPr>
          <w:i/>
          <w:sz w:val="17"/>
          <w:szCs w:val="17"/>
        </w:rPr>
        <w:t>Fonte: elaborazioni su dati Infratel 2020</w:t>
      </w:r>
    </w:p>
    <w:p w14:paraId="5178B11B" w14:textId="77777777" w:rsidR="0011220B" w:rsidRPr="00193B48" w:rsidRDefault="0011220B" w:rsidP="00193B48">
      <w:pPr>
        <w:spacing w:after="0" w:line="240" w:lineRule="auto"/>
        <w:rPr>
          <w:b/>
        </w:rPr>
      </w:pPr>
    </w:p>
    <w:p w14:paraId="3E55F0A2" w14:textId="404ED178" w:rsidR="00193B48" w:rsidRDefault="00193B48" w:rsidP="00193B48">
      <w:pPr>
        <w:spacing w:after="0" w:line="240" w:lineRule="auto"/>
        <w:rPr>
          <w:b/>
        </w:rPr>
      </w:pPr>
      <w:r w:rsidRPr="006529E7">
        <w:rPr>
          <w:b/>
        </w:rPr>
        <w:t>Tabella</w:t>
      </w:r>
      <w:r w:rsidR="00805E98" w:rsidRPr="00805E98">
        <w:rPr>
          <w:b/>
        </w:rPr>
        <w:t xml:space="preserve"> </w:t>
      </w:r>
      <w:r w:rsidR="0069798C" w:rsidRPr="00805E98">
        <w:rPr>
          <w:b/>
        </w:rPr>
        <w:t>3</w:t>
      </w:r>
      <w:r w:rsidR="0069798C">
        <w:rPr>
          <w:b/>
        </w:rPr>
        <w:t xml:space="preserve">4 </w:t>
      </w:r>
      <w:r w:rsidRPr="00193B48">
        <w:rPr>
          <w:b/>
        </w:rPr>
        <w:t>Stato attuazione lavori BUL, FWA, per aree PSN, valori assoluti e %, 2020</w:t>
      </w:r>
    </w:p>
    <w:tbl>
      <w:tblPr>
        <w:tblW w:w="9692" w:type="dxa"/>
        <w:tblCellMar>
          <w:left w:w="70" w:type="dxa"/>
          <w:right w:w="70" w:type="dxa"/>
        </w:tblCellMar>
        <w:tblLook w:val="04A0" w:firstRow="1" w:lastRow="0" w:firstColumn="1" w:lastColumn="0" w:noHBand="0" w:noVBand="1"/>
      </w:tblPr>
      <w:tblGrid>
        <w:gridCol w:w="1847"/>
        <w:gridCol w:w="753"/>
        <w:gridCol w:w="816"/>
        <w:gridCol w:w="753"/>
        <w:gridCol w:w="816"/>
        <w:gridCol w:w="753"/>
        <w:gridCol w:w="816"/>
        <w:gridCol w:w="753"/>
        <w:gridCol w:w="816"/>
        <w:gridCol w:w="753"/>
        <w:gridCol w:w="816"/>
      </w:tblGrid>
      <w:tr w:rsidR="00193B48" w:rsidRPr="00193B48" w14:paraId="08AC8483" w14:textId="77777777" w:rsidTr="008143C2">
        <w:trPr>
          <w:trHeight w:val="308"/>
        </w:trPr>
        <w:tc>
          <w:tcPr>
            <w:tcW w:w="1847" w:type="dxa"/>
            <w:tcBorders>
              <w:top w:val="single" w:sz="4" w:space="0" w:color="auto"/>
              <w:left w:val="nil"/>
              <w:bottom w:val="single" w:sz="4" w:space="0" w:color="auto"/>
              <w:right w:val="nil"/>
            </w:tcBorders>
            <w:shd w:val="clear" w:color="auto" w:fill="auto"/>
            <w:noWrap/>
            <w:vAlign w:val="bottom"/>
            <w:hideMark/>
          </w:tcPr>
          <w:p w14:paraId="01FD5EA2" w14:textId="77777777" w:rsidR="00193B48" w:rsidRPr="00193B48" w:rsidRDefault="00193B48" w:rsidP="00193B48">
            <w:pPr>
              <w:spacing w:after="0" w:line="240" w:lineRule="auto"/>
              <w:jc w:val="left"/>
              <w:rPr>
                <w:rFonts w:ascii="Calibri" w:eastAsia="Times New Roman" w:hAnsi="Calibri" w:cs="Times New Roman"/>
                <w:b/>
                <w:bCs/>
                <w:color w:val="000000"/>
                <w:sz w:val="20"/>
                <w:szCs w:val="20"/>
                <w:lang w:eastAsia="it-IT"/>
              </w:rPr>
            </w:pPr>
            <w:r w:rsidRPr="00193B48">
              <w:rPr>
                <w:rFonts w:ascii="Calibri" w:eastAsia="Times New Roman" w:hAnsi="Calibri" w:cs="Times New Roman"/>
                <w:b/>
                <w:bCs/>
                <w:color w:val="000000"/>
                <w:sz w:val="20"/>
                <w:szCs w:val="20"/>
                <w:lang w:eastAsia="it-IT"/>
              </w:rPr>
              <w:t>Aree rurali</w:t>
            </w:r>
          </w:p>
        </w:tc>
        <w:tc>
          <w:tcPr>
            <w:tcW w:w="1569" w:type="dxa"/>
            <w:gridSpan w:val="2"/>
            <w:tcBorders>
              <w:top w:val="single" w:sz="4" w:space="0" w:color="auto"/>
              <w:left w:val="nil"/>
              <w:bottom w:val="single" w:sz="4" w:space="0" w:color="auto"/>
              <w:right w:val="nil"/>
            </w:tcBorders>
            <w:shd w:val="clear" w:color="auto" w:fill="auto"/>
            <w:noWrap/>
            <w:vAlign w:val="bottom"/>
            <w:hideMark/>
          </w:tcPr>
          <w:p w14:paraId="70240FEA" w14:textId="77777777" w:rsidR="00193B48" w:rsidRPr="00193B48" w:rsidRDefault="00193B48" w:rsidP="00193B48">
            <w:pPr>
              <w:spacing w:after="0" w:line="240" w:lineRule="auto"/>
              <w:jc w:val="center"/>
              <w:rPr>
                <w:rFonts w:ascii="Calibri" w:eastAsia="Times New Roman" w:hAnsi="Calibri" w:cs="Times New Roman"/>
                <w:b/>
                <w:bCs/>
                <w:color w:val="000000"/>
                <w:sz w:val="20"/>
                <w:szCs w:val="20"/>
                <w:lang w:eastAsia="it-IT"/>
              </w:rPr>
            </w:pPr>
            <w:r w:rsidRPr="00193B48">
              <w:rPr>
                <w:rFonts w:ascii="Calibri" w:eastAsia="Times New Roman" w:hAnsi="Calibri" w:cs="Times New Roman"/>
                <w:b/>
                <w:bCs/>
                <w:color w:val="000000"/>
                <w:sz w:val="20"/>
                <w:szCs w:val="20"/>
                <w:lang w:eastAsia="it-IT"/>
              </w:rPr>
              <w:t>A</w:t>
            </w:r>
          </w:p>
        </w:tc>
        <w:tc>
          <w:tcPr>
            <w:tcW w:w="1569" w:type="dxa"/>
            <w:gridSpan w:val="2"/>
            <w:tcBorders>
              <w:top w:val="single" w:sz="4" w:space="0" w:color="auto"/>
              <w:left w:val="nil"/>
              <w:bottom w:val="single" w:sz="4" w:space="0" w:color="auto"/>
              <w:right w:val="nil"/>
            </w:tcBorders>
            <w:shd w:val="clear" w:color="auto" w:fill="auto"/>
            <w:noWrap/>
            <w:vAlign w:val="bottom"/>
            <w:hideMark/>
          </w:tcPr>
          <w:p w14:paraId="32838483" w14:textId="77777777" w:rsidR="00193B48" w:rsidRPr="00193B48" w:rsidRDefault="00193B48" w:rsidP="00193B48">
            <w:pPr>
              <w:spacing w:after="0" w:line="240" w:lineRule="auto"/>
              <w:jc w:val="center"/>
              <w:rPr>
                <w:rFonts w:ascii="Calibri" w:eastAsia="Times New Roman" w:hAnsi="Calibri" w:cs="Times New Roman"/>
                <w:b/>
                <w:bCs/>
                <w:color w:val="000000"/>
                <w:sz w:val="20"/>
                <w:szCs w:val="20"/>
                <w:lang w:eastAsia="it-IT"/>
              </w:rPr>
            </w:pPr>
            <w:r w:rsidRPr="00193B48">
              <w:rPr>
                <w:rFonts w:ascii="Calibri" w:eastAsia="Times New Roman" w:hAnsi="Calibri" w:cs="Times New Roman"/>
                <w:b/>
                <w:bCs/>
                <w:color w:val="000000"/>
                <w:sz w:val="20"/>
                <w:szCs w:val="20"/>
                <w:lang w:eastAsia="it-IT"/>
              </w:rPr>
              <w:t>B</w:t>
            </w:r>
          </w:p>
        </w:tc>
        <w:tc>
          <w:tcPr>
            <w:tcW w:w="1569" w:type="dxa"/>
            <w:gridSpan w:val="2"/>
            <w:tcBorders>
              <w:top w:val="single" w:sz="4" w:space="0" w:color="auto"/>
              <w:left w:val="nil"/>
              <w:bottom w:val="single" w:sz="4" w:space="0" w:color="auto"/>
              <w:right w:val="nil"/>
            </w:tcBorders>
            <w:shd w:val="clear" w:color="auto" w:fill="auto"/>
            <w:noWrap/>
            <w:vAlign w:val="bottom"/>
            <w:hideMark/>
          </w:tcPr>
          <w:p w14:paraId="7A7F73C5" w14:textId="77777777" w:rsidR="00193B48" w:rsidRPr="00193B48" w:rsidRDefault="00193B48" w:rsidP="00193B48">
            <w:pPr>
              <w:spacing w:after="0" w:line="240" w:lineRule="auto"/>
              <w:jc w:val="center"/>
              <w:rPr>
                <w:rFonts w:ascii="Calibri" w:eastAsia="Times New Roman" w:hAnsi="Calibri" w:cs="Times New Roman"/>
                <w:b/>
                <w:bCs/>
                <w:color w:val="000000"/>
                <w:sz w:val="20"/>
                <w:szCs w:val="20"/>
                <w:lang w:eastAsia="it-IT"/>
              </w:rPr>
            </w:pPr>
            <w:r w:rsidRPr="00193B48">
              <w:rPr>
                <w:rFonts w:ascii="Calibri" w:eastAsia="Times New Roman" w:hAnsi="Calibri" w:cs="Times New Roman"/>
                <w:b/>
                <w:bCs/>
                <w:color w:val="000000"/>
                <w:sz w:val="20"/>
                <w:szCs w:val="20"/>
                <w:lang w:eastAsia="it-IT"/>
              </w:rPr>
              <w:t>C</w:t>
            </w:r>
          </w:p>
        </w:tc>
        <w:tc>
          <w:tcPr>
            <w:tcW w:w="1569" w:type="dxa"/>
            <w:gridSpan w:val="2"/>
            <w:tcBorders>
              <w:top w:val="single" w:sz="4" w:space="0" w:color="auto"/>
              <w:left w:val="nil"/>
              <w:bottom w:val="single" w:sz="4" w:space="0" w:color="auto"/>
              <w:right w:val="nil"/>
            </w:tcBorders>
            <w:shd w:val="clear" w:color="auto" w:fill="auto"/>
            <w:noWrap/>
            <w:vAlign w:val="bottom"/>
            <w:hideMark/>
          </w:tcPr>
          <w:p w14:paraId="06895923" w14:textId="77777777" w:rsidR="00193B48" w:rsidRPr="00193B48" w:rsidRDefault="00193B48" w:rsidP="00193B48">
            <w:pPr>
              <w:spacing w:after="0" w:line="240" w:lineRule="auto"/>
              <w:jc w:val="center"/>
              <w:rPr>
                <w:rFonts w:ascii="Calibri" w:eastAsia="Times New Roman" w:hAnsi="Calibri" w:cs="Times New Roman"/>
                <w:b/>
                <w:bCs/>
                <w:color w:val="000000"/>
                <w:sz w:val="20"/>
                <w:szCs w:val="20"/>
                <w:lang w:eastAsia="it-IT"/>
              </w:rPr>
            </w:pPr>
            <w:r w:rsidRPr="00193B48">
              <w:rPr>
                <w:rFonts w:ascii="Calibri" w:eastAsia="Times New Roman" w:hAnsi="Calibri" w:cs="Times New Roman"/>
                <w:b/>
                <w:bCs/>
                <w:color w:val="000000"/>
                <w:sz w:val="20"/>
                <w:szCs w:val="20"/>
                <w:lang w:eastAsia="it-IT"/>
              </w:rPr>
              <w:t>D</w:t>
            </w:r>
          </w:p>
        </w:tc>
        <w:tc>
          <w:tcPr>
            <w:tcW w:w="1569" w:type="dxa"/>
            <w:gridSpan w:val="2"/>
            <w:tcBorders>
              <w:top w:val="single" w:sz="4" w:space="0" w:color="auto"/>
              <w:left w:val="nil"/>
              <w:bottom w:val="single" w:sz="4" w:space="0" w:color="auto"/>
              <w:right w:val="nil"/>
            </w:tcBorders>
            <w:shd w:val="clear" w:color="auto" w:fill="auto"/>
            <w:noWrap/>
            <w:vAlign w:val="bottom"/>
            <w:hideMark/>
          </w:tcPr>
          <w:p w14:paraId="5E2D3DE6" w14:textId="77777777" w:rsidR="00193B48" w:rsidRPr="00193B48" w:rsidRDefault="00193B48" w:rsidP="00193B48">
            <w:pPr>
              <w:spacing w:after="0" w:line="240" w:lineRule="auto"/>
              <w:jc w:val="center"/>
              <w:rPr>
                <w:rFonts w:ascii="Calibri" w:eastAsia="Times New Roman" w:hAnsi="Calibri" w:cs="Times New Roman"/>
                <w:b/>
                <w:bCs/>
                <w:color w:val="000000"/>
                <w:sz w:val="20"/>
                <w:szCs w:val="20"/>
                <w:lang w:eastAsia="it-IT"/>
              </w:rPr>
            </w:pPr>
            <w:r w:rsidRPr="00193B48">
              <w:rPr>
                <w:rFonts w:ascii="Calibri" w:eastAsia="Times New Roman" w:hAnsi="Calibri" w:cs="Times New Roman"/>
                <w:b/>
                <w:bCs/>
                <w:color w:val="000000"/>
                <w:sz w:val="20"/>
                <w:szCs w:val="20"/>
                <w:lang w:eastAsia="it-IT"/>
              </w:rPr>
              <w:t xml:space="preserve">Totale </w:t>
            </w:r>
          </w:p>
        </w:tc>
      </w:tr>
      <w:tr w:rsidR="00193B48" w:rsidRPr="00193B48" w14:paraId="28C32BBC" w14:textId="77777777" w:rsidTr="003E3F0F">
        <w:trPr>
          <w:trHeight w:val="619"/>
        </w:trPr>
        <w:tc>
          <w:tcPr>
            <w:tcW w:w="1847" w:type="dxa"/>
            <w:tcBorders>
              <w:top w:val="nil"/>
              <w:left w:val="nil"/>
              <w:bottom w:val="single" w:sz="4" w:space="0" w:color="auto"/>
              <w:right w:val="nil"/>
            </w:tcBorders>
            <w:shd w:val="clear" w:color="auto" w:fill="auto"/>
            <w:vAlign w:val="bottom"/>
            <w:hideMark/>
          </w:tcPr>
          <w:p w14:paraId="5D6454E7" w14:textId="77777777" w:rsidR="00193B48" w:rsidRPr="00193B48" w:rsidRDefault="00193B48" w:rsidP="00193B48">
            <w:pPr>
              <w:spacing w:after="0" w:line="240" w:lineRule="auto"/>
              <w:jc w:val="left"/>
              <w:rPr>
                <w:rFonts w:ascii="Calibri" w:eastAsia="Times New Roman" w:hAnsi="Calibri" w:cs="Times New Roman"/>
                <w:b/>
                <w:bCs/>
                <w:color w:val="000000"/>
                <w:sz w:val="20"/>
                <w:szCs w:val="20"/>
                <w:lang w:eastAsia="it-IT"/>
              </w:rPr>
            </w:pPr>
            <w:r w:rsidRPr="00193B48">
              <w:rPr>
                <w:rFonts w:ascii="Calibri" w:eastAsia="Times New Roman" w:hAnsi="Calibri" w:cs="Times New Roman"/>
                <w:b/>
                <w:bCs/>
                <w:color w:val="000000"/>
                <w:sz w:val="20"/>
                <w:szCs w:val="20"/>
                <w:lang w:eastAsia="it-IT"/>
              </w:rPr>
              <w:t>FWA, fasi di avanzamento lavori</w:t>
            </w:r>
          </w:p>
        </w:tc>
        <w:tc>
          <w:tcPr>
            <w:tcW w:w="753" w:type="dxa"/>
            <w:tcBorders>
              <w:top w:val="nil"/>
              <w:left w:val="nil"/>
              <w:bottom w:val="single" w:sz="4" w:space="0" w:color="auto"/>
              <w:right w:val="nil"/>
            </w:tcBorders>
            <w:shd w:val="clear" w:color="auto" w:fill="auto"/>
            <w:noWrap/>
            <w:vAlign w:val="bottom"/>
            <w:hideMark/>
          </w:tcPr>
          <w:p w14:paraId="6D1A0E69" w14:textId="77777777" w:rsidR="00193B48" w:rsidRPr="00193B48" w:rsidRDefault="00193B48" w:rsidP="00193B48">
            <w:pPr>
              <w:spacing w:after="0" w:line="240" w:lineRule="auto"/>
              <w:jc w:val="center"/>
              <w:rPr>
                <w:rFonts w:ascii="Calibri" w:eastAsia="Times New Roman" w:hAnsi="Calibri" w:cs="Times New Roman"/>
                <w:b/>
                <w:bCs/>
                <w:color w:val="000000"/>
                <w:sz w:val="20"/>
                <w:szCs w:val="20"/>
                <w:lang w:eastAsia="it-IT"/>
              </w:rPr>
            </w:pPr>
            <w:r w:rsidRPr="00193B48">
              <w:rPr>
                <w:rFonts w:ascii="Calibri" w:eastAsia="Times New Roman" w:hAnsi="Calibri" w:cs="Times New Roman"/>
                <w:b/>
                <w:bCs/>
                <w:color w:val="000000"/>
                <w:sz w:val="20"/>
                <w:szCs w:val="20"/>
                <w:lang w:eastAsia="it-IT"/>
              </w:rPr>
              <w:t>n. ass.</w:t>
            </w:r>
          </w:p>
        </w:tc>
        <w:tc>
          <w:tcPr>
            <w:tcW w:w="816" w:type="dxa"/>
            <w:tcBorders>
              <w:top w:val="nil"/>
              <w:left w:val="nil"/>
              <w:bottom w:val="single" w:sz="4" w:space="0" w:color="auto"/>
              <w:right w:val="nil"/>
            </w:tcBorders>
            <w:shd w:val="clear" w:color="auto" w:fill="auto"/>
            <w:noWrap/>
            <w:vAlign w:val="bottom"/>
            <w:hideMark/>
          </w:tcPr>
          <w:p w14:paraId="1BA7D2F3" w14:textId="77777777" w:rsidR="00193B48" w:rsidRPr="00193B48" w:rsidRDefault="00193B48" w:rsidP="00193B48">
            <w:pPr>
              <w:spacing w:after="0" w:line="240" w:lineRule="auto"/>
              <w:jc w:val="center"/>
              <w:rPr>
                <w:rFonts w:ascii="Calibri" w:eastAsia="Times New Roman" w:hAnsi="Calibri" w:cs="Times New Roman"/>
                <w:b/>
                <w:bCs/>
                <w:color w:val="000000"/>
                <w:sz w:val="20"/>
                <w:szCs w:val="20"/>
                <w:lang w:eastAsia="it-IT"/>
              </w:rPr>
            </w:pPr>
            <w:r w:rsidRPr="00193B48">
              <w:rPr>
                <w:rFonts w:ascii="Calibri" w:eastAsia="Times New Roman" w:hAnsi="Calibri" w:cs="Times New Roman"/>
                <w:b/>
                <w:bCs/>
                <w:color w:val="000000"/>
                <w:sz w:val="20"/>
                <w:szCs w:val="20"/>
                <w:lang w:eastAsia="it-IT"/>
              </w:rPr>
              <w:t>%</w:t>
            </w:r>
          </w:p>
        </w:tc>
        <w:tc>
          <w:tcPr>
            <w:tcW w:w="753" w:type="dxa"/>
            <w:tcBorders>
              <w:top w:val="nil"/>
              <w:left w:val="nil"/>
              <w:bottom w:val="single" w:sz="4" w:space="0" w:color="auto"/>
              <w:right w:val="nil"/>
            </w:tcBorders>
            <w:shd w:val="clear" w:color="auto" w:fill="auto"/>
            <w:noWrap/>
            <w:vAlign w:val="bottom"/>
            <w:hideMark/>
          </w:tcPr>
          <w:p w14:paraId="1054710C" w14:textId="77777777" w:rsidR="00193B48" w:rsidRPr="00193B48" w:rsidRDefault="00193B48" w:rsidP="00193B48">
            <w:pPr>
              <w:spacing w:after="0" w:line="240" w:lineRule="auto"/>
              <w:jc w:val="center"/>
              <w:rPr>
                <w:rFonts w:ascii="Calibri" w:eastAsia="Times New Roman" w:hAnsi="Calibri" w:cs="Times New Roman"/>
                <w:b/>
                <w:bCs/>
                <w:color w:val="000000"/>
                <w:sz w:val="20"/>
                <w:szCs w:val="20"/>
                <w:lang w:eastAsia="it-IT"/>
              </w:rPr>
            </w:pPr>
            <w:r w:rsidRPr="00193B48">
              <w:rPr>
                <w:rFonts w:ascii="Calibri" w:eastAsia="Times New Roman" w:hAnsi="Calibri" w:cs="Times New Roman"/>
                <w:b/>
                <w:bCs/>
                <w:color w:val="000000"/>
                <w:sz w:val="20"/>
                <w:szCs w:val="20"/>
                <w:lang w:eastAsia="it-IT"/>
              </w:rPr>
              <w:t>n. ass.</w:t>
            </w:r>
          </w:p>
        </w:tc>
        <w:tc>
          <w:tcPr>
            <w:tcW w:w="816" w:type="dxa"/>
            <w:tcBorders>
              <w:top w:val="nil"/>
              <w:left w:val="nil"/>
              <w:bottom w:val="single" w:sz="4" w:space="0" w:color="auto"/>
              <w:right w:val="nil"/>
            </w:tcBorders>
            <w:shd w:val="clear" w:color="auto" w:fill="auto"/>
            <w:noWrap/>
            <w:vAlign w:val="bottom"/>
            <w:hideMark/>
          </w:tcPr>
          <w:p w14:paraId="128198C0" w14:textId="77777777" w:rsidR="00193B48" w:rsidRPr="00193B48" w:rsidRDefault="00193B48" w:rsidP="00193B48">
            <w:pPr>
              <w:spacing w:after="0" w:line="240" w:lineRule="auto"/>
              <w:jc w:val="center"/>
              <w:rPr>
                <w:rFonts w:ascii="Calibri" w:eastAsia="Times New Roman" w:hAnsi="Calibri" w:cs="Times New Roman"/>
                <w:b/>
                <w:bCs/>
                <w:color w:val="000000"/>
                <w:sz w:val="20"/>
                <w:szCs w:val="20"/>
                <w:lang w:eastAsia="it-IT"/>
              </w:rPr>
            </w:pPr>
            <w:r w:rsidRPr="00193B48">
              <w:rPr>
                <w:rFonts w:ascii="Calibri" w:eastAsia="Times New Roman" w:hAnsi="Calibri" w:cs="Times New Roman"/>
                <w:b/>
                <w:bCs/>
                <w:color w:val="000000"/>
                <w:sz w:val="20"/>
                <w:szCs w:val="20"/>
                <w:lang w:eastAsia="it-IT"/>
              </w:rPr>
              <w:t>%</w:t>
            </w:r>
          </w:p>
        </w:tc>
        <w:tc>
          <w:tcPr>
            <w:tcW w:w="753" w:type="dxa"/>
            <w:tcBorders>
              <w:top w:val="nil"/>
              <w:left w:val="nil"/>
              <w:bottom w:val="single" w:sz="4" w:space="0" w:color="auto"/>
              <w:right w:val="nil"/>
            </w:tcBorders>
            <w:shd w:val="clear" w:color="auto" w:fill="auto"/>
            <w:noWrap/>
            <w:vAlign w:val="bottom"/>
            <w:hideMark/>
          </w:tcPr>
          <w:p w14:paraId="10CDCADB" w14:textId="77777777" w:rsidR="00193B48" w:rsidRPr="00193B48" w:rsidRDefault="00193B48" w:rsidP="00193B48">
            <w:pPr>
              <w:spacing w:after="0" w:line="240" w:lineRule="auto"/>
              <w:jc w:val="center"/>
              <w:rPr>
                <w:rFonts w:ascii="Calibri" w:eastAsia="Times New Roman" w:hAnsi="Calibri" w:cs="Times New Roman"/>
                <w:b/>
                <w:bCs/>
                <w:color w:val="000000"/>
                <w:sz w:val="20"/>
                <w:szCs w:val="20"/>
                <w:lang w:eastAsia="it-IT"/>
              </w:rPr>
            </w:pPr>
            <w:r w:rsidRPr="00193B48">
              <w:rPr>
                <w:rFonts w:ascii="Calibri" w:eastAsia="Times New Roman" w:hAnsi="Calibri" w:cs="Times New Roman"/>
                <w:b/>
                <w:bCs/>
                <w:color w:val="000000"/>
                <w:sz w:val="20"/>
                <w:szCs w:val="20"/>
                <w:lang w:eastAsia="it-IT"/>
              </w:rPr>
              <w:t>n. ass.</w:t>
            </w:r>
          </w:p>
        </w:tc>
        <w:tc>
          <w:tcPr>
            <w:tcW w:w="816" w:type="dxa"/>
            <w:tcBorders>
              <w:top w:val="nil"/>
              <w:left w:val="nil"/>
              <w:bottom w:val="single" w:sz="4" w:space="0" w:color="auto"/>
              <w:right w:val="nil"/>
            </w:tcBorders>
            <w:shd w:val="clear" w:color="auto" w:fill="auto"/>
            <w:noWrap/>
            <w:vAlign w:val="bottom"/>
            <w:hideMark/>
          </w:tcPr>
          <w:p w14:paraId="41EBE383" w14:textId="77777777" w:rsidR="00193B48" w:rsidRPr="00193B48" w:rsidRDefault="00193B48" w:rsidP="00193B48">
            <w:pPr>
              <w:spacing w:after="0" w:line="240" w:lineRule="auto"/>
              <w:jc w:val="center"/>
              <w:rPr>
                <w:rFonts w:ascii="Calibri" w:eastAsia="Times New Roman" w:hAnsi="Calibri" w:cs="Times New Roman"/>
                <w:b/>
                <w:bCs/>
                <w:color w:val="000000"/>
                <w:sz w:val="20"/>
                <w:szCs w:val="20"/>
                <w:lang w:eastAsia="it-IT"/>
              </w:rPr>
            </w:pPr>
            <w:r w:rsidRPr="00193B48">
              <w:rPr>
                <w:rFonts w:ascii="Calibri" w:eastAsia="Times New Roman" w:hAnsi="Calibri" w:cs="Times New Roman"/>
                <w:b/>
                <w:bCs/>
                <w:color w:val="000000"/>
                <w:sz w:val="20"/>
                <w:szCs w:val="20"/>
                <w:lang w:eastAsia="it-IT"/>
              </w:rPr>
              <w:t>%</w:t>
            </w:r>
          </w:p>
        </w:tc>
        <w:tc>
          <w:tcPr>
            <w:tcW w:w="753" w:type="dxa"/>
            <w:tcBorders>
              <w:top w:val="nil"/>
              <w:left w:val="nil"/>
              <w:bottom w:val="single" w:sz="4" w:space="0" w:color="auto"/>
              <w:right w:val="nil"/>
            </w:tcBorders>
            <w:shd w:val="clear" w:color="auto" w:fill="auto"/>
            <w:noWrap/>
            <w:vAlign w:val="bottom"/>
            <w:hideMark/>
          </w:tcPr>
          <w:p w14:paraId="1183FC06" w14:textId="77777777" w:rsidR="00193B48" w:rsidRPr="00193B48" w:rsidRDefault="00193B48" w:rsidP="00193B48">
            <w:pPr>
              <w:spacing w:after="0" w:line="240" w:lineRule="auto"/>
              <w:jc w:val="center"/>
              <w:rPr>
                <w:rFonts w:ascii="Calibri" w:eastAsia="Times New Roman" w:hAnsi="Calibri" w:cs="Times New Roman"/>
                <w:b/>
                <w:bCs/>
                <w:color w:val="000000"/>
                <w:sz w:val="20"/>
                <w:szCs w:val="20"/>
                <w:lang w:eastAsia="it-IT"/>
              </w:rPr>
            </w:pPr>
            <w:r w:rsidRPr="00193B48">
              <w:rPr>
                <w:rFonts w:ascii="Calibri" w:eastAsia="Times New Roman" w:hAnsi="Calibri" w:cs="Times New Roman"/>
                <w:b/>
                <w:bCs/>
                <w:color w:val="000000"/>
                <w:sz w:val="20"/>
                <w:szCs w:val="20"/>
                <w:lang w:eastAsia="it-IT"/>
              </w:rPr>
              <w:t>n. ass.</w:t>
            </w:r>
          </w:p>
        </w:tc>
        <w:tc>
          <w:tcPr>
            <w:tcW w:w="816" w:type="dxa"/>
            <w:tcBorders>
              <w:top w:val="nil"/>
              <w:left w:val="nil"/>
              <w:bottom w:val="single" w:sz="4" w:space="0" w:color="auto"/>
              <w:right w:val="nil"/>
            </w:tcBorders>
            <w:shd w:val="clear" w:color="auto" w:fill="auto"/>
            <w:noWrap/>
            <w:vAlign w:val="bottom"/>
            <w:hideMark/>
          </w:tcPr>
          <w:p w14:paraId="0F682715" w14:textId="77777777" w:rsidR="00193B48" w:rsidRPr="00193B48" w:rsidRDefault="00193B48" w:rsidP="00193B48">
            <w:pPr>
              <w:spacing w:after="0" w:line="240" w:lineRule="auto"/>
              <w:jc w:val="center"/>
              <w:rPr>
                <w:rFonts w:ascii="Calibri" w:eastAsia="Times New Roman" w:hAnsi="Calibri" w:cs="Times New Roman"/>
                <w:b/>
                <w:bCs/>
                <w:color w:val="000000"/>
                <w:sz w:val="20"/>
                <w:szCs w:val="20"/>
                <w:lang w:eastAsia="it-IT"/>
              </w:rPr>
            </w:pPr>
            <w:r w:rsidRPr="00193B48">
              <w:rPr>
                <w:rFonts w:ascii="Calibri" w:eastAsia="Times New Roman" w:hAnsi="Calibri" w:cs="Times New Roman"/>
                <w:b/>
                <w:bCs/>
                <w:color w:val="000000"/>
                <w:sz w:val="20"/>
                <w:szCs w:val="20"/>
                <w:lang w:eastAsia="it-IT"/>
              </w:rPr>
              <w:t>%</w:t>
            </w:r>
          </w:p>
        </w:tc>
        <w:tc>
          <w:tcPr>
            <w:tcW w:w="753" w:type="dxa"/>
            <w:tcBorders>
              <w:top w:val="nil"/>
              <w:left w:val="nil"/>
              <w:bottom w:val="single" w:sz="4" w:space="0" w:color="auto"/>
              <w:right w:val="nil"/>
            </w:tcBorders>
            <w:shd w:val="clear" w:color="auto" w:fill="auto"/>
            <w:noWrap/>
            <w:vAlign w:val="bottom"/>
            <w:hideMark/>
          </w:tcPr>
          <w:p w14:paraId="29B00D3F" w14:textId="77777777" w:rsidR="00193B48" w:rsidRPr="00193B48" w:rsidRDefault="00193B48" w:rsidP="00193B48">
            <w:pPr>
              <w:spacing w:after="0" w:line="240" w:lineRule="auto"/>
              <w:jc w:val="center"/>
              <w:rPr>
                <w:rFonts w:ascii="Calibri" w:eastAsia="Times New Roman" w:hAnsi="Calibri" w:cs="Times New Roman"/>
                <w:b/>
                <w:bCs/>
                <w:color w:val="000000"/>
                <w:sz w:val="20"/>
                <w:szCs w:val="20"/>
                <w:lang w:eastAsia="it-IT"/>
              </w:rPr>
            </w:pPr>
            <w:r w:rsidRPr="00193B48">
              <w:rPr>
                <w:rFonts w:ascii="Calibri" w:eastAsia="Times New Roman" w:hAnsi="Calibri" w:cs="Times New Roman"/>
                <w:b/>
                <w:bCs/>
                <w:color w:val="000000"/>
                <w:sz w:val="20"/>
                <w:szCs w:val="20"/>
                <w:lang w:eastAsia="it-IT"/>
              </w:rPr>
              <w:t>n. ass.</w:t>
            </w:r>
          </w:p>
        </w:tc>
        <w:tc>
          <w:tcPr>
            <w:tcW w:w="816" w:type="dxa"/>
            <w:tcBorders>
              <w:top w:val="nil"/>
              <w:left w:val="nil"/>
              <w:bottom w:val="single" w:sz="4" w:space="0" w:color="auto"/>
              <w:right w:val="nil"/>
            </w:tcBorders>
            <w:shd w:val="clear" w:color="auto" w:fill="auto"/>
            <w:noWrap/>
            <w:vAlign w:val="bottom"/>
            <w:hideMark/>
          </w:tcPr>
          <w:p w14:paraId="61F901B3" w14:textId="77777777" w:rsidR="00193B48" w:rsidRPr="00193B48" w:rsidRDefault="00193B48" w:rsidP="00193B48">
            <w:pPr>
              <w:spacing w:after="0" w:line="240" w:lineRule="auto"/>
              <w:jc w:val="center"/>
              <w:rPr>
                <w:rFonts w:ascii="Calibri" w:eastAsia="Times New Roman" w:hAnsi="Calibri" w:cs="Times New Roman"/>
                <w:b/>
                <w:bCs/>
                <w:color w:val="000000"/>
                <w:sz w:val="20"/>
                <w:szCs w:val="20"/>
                <w:lang w:eastAsia="it-IT"/>
              </w:rPr>
            </w:pPr>
            <w:r w:rsidRPr="00193B48">
              <w:rPr>
                <w:rFonts w:ascii="Calibri" w:eastAsia="Times New Roman" w:hAnsi="Calibri" w:cs="Times New Roman"/>
                <w:b/>
                <w:bCs/>
                <w:color w:val="000000"/>
                <w:sz w:val="20"/>
                <w:szCs w:val="20"/>
                <w:lang w:eastAsia="it-IT"/>
              </w:rPr>
              <w:t>%</w:t>
            </w:r>
          </w:p>
        </w:tc>
      </w:tr>
      <w:tr w:rsidR="00193B48" w:rsidRPr="00193B48" w14:paraId="0267730E" w14:textId="77777777" w:rsidTr="003E3F0F">
        <w:trPr>
          <w:trHeight w:val="525"/>
        </w:trPr>
        <w:tc>
          <w:tcPr>
            <w:tcW w:w="1847" w:type="dxa"/>
            <w:tcBorders>
              <w:top w:val="nil"/>
              <w:left w:val="nil"/>
              <w:bottom w:val="nil"/>
              <w:right w:val="nil"/>
            </w:tcBorders>
            <w:shd w:val="clear" w:color="auto" w:fill="auto"/>
            <w:vAlign w:val="bottom"/>
            <w:hideMark/>
          </w:tcPr>
          <w:p w14:paraId="6271A0DD" w14:textId="77777777" w:rsidR="00193B48" w:rsidRPr="00193B48" w:rsidRDefault="00193B48" w:rsidP="00193B48">
            <w:pPr>
              <w:spacing w:after="0" w:line="240" w:lineRule="auto"/>
              <w:jc w:val="left"/>
              <w:rPr>
                <w:rFonts w:ascii="Calibri" w:eastAsia="Times New Roman" w:hAnsi="Calibri" w:cs="Times New Roman"/>
                <w:color w:val="000000"/>
                <w:sz w:val="20"/>
                <w:szCs w:val="20"/>
                <w:lang w:eastAsia="it-IT"/>
              </w:rPr>
            </w:pPr>
            <w:r w:rsidRPr="00193B48">
              <w:rPr>
                <w:rFonts w:ascii="Calibri" w:eastAsia="Times New Roman" w:hAnsi="Calibri" w:cs="Times New Roman"/>
                <w:color w:val="000000"/>
                <w:sz w:val="20"/>
                <w:szCs w:val="20"/>
                <w:lang w:eastAsia="it-IT"/>
              </w:rPr>
              <w:t>In programmazione</w:t>
            </w:r>
          </w:p>
        </w:tc>
        <w:tc>
          <w:tcPr>
            <w:tcW w:w="753" w:type="dxa"/>
            <w:tcBorders>
              <w:top w:val="nil"/>
              <w:left w:val="nil"/>
              <w:bottom w:val="nil"/>
              <w:right w:val="nil"/>
            </w:tcBorders>
            <w:shd w:val="clear" w:color="auto" w:fill="auto"/>
            <w:noWrap/>
            <w:vAlign w:val="bottom"/>
            <w:hideMark/>
          </w:tcPr>
          <w:p w14:paraId="3C3528C2"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29</w:t>
            </w:r>
          </w:p>
        </w:tc>
        <w:tc>
          <w:tcPr>
            <w:tcW w:w="816" w:type="dxa"/>
            <w:tcBorders>
              <w:top w:val="nil"/>
              <w:left w:val="nil"/>
              <w:bottom w:val="nil"/>
              <w:right w:val="nil"/>
            </w:tcBorders>
            <w:shd w:val="clear" w:color="auto" w:fill="auto"/>
            <w:noWrap/>
            <w:vAlign w:val="bottom"/>
            <w:hideMark/>
          </w:tcPr>
          <w:p w14:paraId="5E697896"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15,68</w:t>
            </w:r>
          </w:p>
        </w:tc>
        <w:tc>
          <w:tcPr>
            <w:tcW w:w="753" w:type="dxa"/>
            <w:tcBorders>
              <w:top w:val="nil"/>
              <w:left w:val="nil"/>
              <w:bottom w:val="nil"/>
              <w:right w:val="nil"/>
            </w:tcBorders>
            <w:shd w:val="clear" w:color="auto" w:fill="auto"/>
            <w:noWrap/>
            <w:vAlign w:val="bottom"/>
            <w:hideMark/>
          </w:tcPr>
          <w:p w14:paraId="0F43F1BB"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130</w:t>
            </w:r>
          </w:p>
        </w:tc>
        <w:tc>
          <w:tcPr>
            <w:tcW w:w="816" w:type="dxa"/>
            <w:tcBorders>
              <w:top w:val="nil"/>
              <w:left w:val="nil"/>
              <w:bottom w:val="nil"/>
              <w:right w:val="nil"/>
            </w:tcBorders>
            <w:shd w:val="clear" w:color="auto" w:fill="auto"/>
            <w:noWrap/>
            <w:vAlign w:val="bottom"/>
            <w:hideMark/>
          </w:tcPr>
          <w:p w14:paraId="3C9D413D"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7,29</w:t>
            </w:r>
          </w:p>
        </w:tc>
        <w:tc>
          <w:tcPr>
            <w:tcW w:w="753" w:type="dxa"/>
            <w:tcBorders>
              <w:top w:val="nil"/>
              <w:left w:val="nil"/>
              <w:bottom w:val="nil"/>
              <w:right w:val="nil"/>
            </w:tcBorders>
            <w:shd w:val="clear" w:color="auto" w:fill="auto"/>
            <w:noWrap/>
            <w:vAlign w:val="bottom"/>
            <w:hideMark/>
          </w:tcPr>
          <w:p w14:paraId="77DCA4BD"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157</w:t>
            </w:r>
          </w:p>
        </w:tc>
        <w:tc>
          <w:tcPr>
            <w:tcW w:w="816" w:type="dxa"/>
            <w:tcBorders>
              <w:top w:val="nil"/>
              <w:left w:val="nil"/>
              <w:bottom w:val="nil"/>
              <w:right w:val="nil"/>
            </w:tcBorders>
            <w:shd w:val="clear" w:color="auto" w:fill="auto"/>
            <w:noWrap/>
            <w:vAlign w:val="bottom"/>
            <w:hideMark/>
          </w:tcPr>
          <w:p w14:paraId="66A8CFDC"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5,17</w:t>
            </w:r>
          </w:p>
        </w:tc>
        <w:tc>
          <w:tcPr>
            <w:tcW w:w="753" w:type="dxa"/>
            <w:tcBorders>
              <w:top w:val="nil"/>
              <w:left w:val="nil"/>
              <w:bottom w:val="nil"/>
              <w:right w:val="nil"/>
            </w:tcBorders>
            <w:shd w:val="clear" w:color="auto" w:fill="auto"/>
            <w:noWrap/>
            <w:vAlign w:val="bottom"/>
            <w:hideMark/>
          </w:tcPr>
          <w:p w14:paraId="753B05A8"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199</w:t>
            </w:r>
          </w:p>
        </w:tc>
        <w:tc>
          <w:tcPr>
            <w:tcW w:w="816" w:type="dxa"/>
            <w:tcBorders>
              <w:top w:val="nil"/>
              <w:left w:val="nil"/>
              <w:bottom w:val="nil"/>
              <w:right w:val="nil"/>
            </w:tcBorders>
            <w:shd w:val="clear" w:color="auto" w:fill="auto"/>
            <w:noWrap/>
            <w:vAlign w:val="bottom"/>
            <w:hideMark/>
          </w:tcPr>
          <w:p w14:paraId="7454FCF5"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7,36</w:t>
            </w:r>
          </w:p>
        </w:tc>
        <w:tc>
          <w:tcPr>
            <w:tcW w:w="753" w:type="dxa"/>
            <w:tcBorders>
              <w:top w:val="nil"/>
              <w:left w:val="nil"/>
              <w:bottom w:val="nil"/>
              <w:right w:val="nil"/>
            </w:tcBorders>
            <w:shd w:val="clear" w:color="auto" w:fill="auto"/>
            <w:noWrap/>
            <w:vAlign w:val="bottom"/>
            <w:hideMark/>
          </w:tcPr>
          <w:p w14:paraId="7B7937D0" w14:textId="77777777" w:rsidR="00193B48" w:rsidRPr="00193B48" w:rsidRDefault="00193B48" w:rsidP="00193B48">
            <w:pPr>
              <w:spacing w:after="0" w:line="240" w:lineRule="auto"/>
              <w:jc w:val="center"/>
              <w:rPr>
                <w:rFonts w:eastAsia="Times New Roman" w:cstheme="minorHAnsi"/>
                <w:b/>
                <w:bCs/>
                <w:color w:val="000000"/>
                <w:lang w:eastAsia="it-IT"/>
              </w:rPr>
            </w:pPr>
            <w:r w:rsidRPr="00193B48">
              <w:rPr>
                <w:rFonts w:eastAsia="Times New Roman" w:cstheme="minorHAnsi"/>
                <w:b/>
                <w:bCs/>
                <w:color w:val="000000"/>
                <w:lang w:eastAsia="it-IT"/>
              </w:rPr>
              <w:t>515</w:t>
            </w:r>
          </w:p>
        </w:tc>
        <w:tc>
          <w:tcPr>
            <w:tcW w:w="816" w:type="dxa"/>
            <w:tcBorders>
              <w:top w:val="nil"/>
              <w:left w:val="nil"/>
              <w:bottom w:val="nil"/>
              <w:right w:val="nil"/>
            </w:tcBorders>
            <w:shd w:val="clear" w:color="auto" w:fill="auto"/>
            <w:noWrap/>
            <w:vAlign w:val="bottom"/>
            <w:hideMark/>
          </w:tcPr>
          <w:p w14:paraId="745F2DA8" w14:textId="77777777" w:rsidR="00193B48" w:rsidRPr="00193B48" w:rsidRDefault="00193B48" w:rsidP="00193B48">
            <w:pPr>
              <w:spacing w:after="0" w:line="240" w:lineRule="auto"/>
              <w:jc w:val="center"/>
              <w:rPr>
                <w:rFonts w:eastAsia="Times New Roman" w:cstheme="minorHAnsi"/>
                <w:b/>
                <w:bCs/>
                <w:color w:val="000000"/>
                <w:lang w:eastAsia="it-IT"/>
              </w:rPr>
            </w:pPr>
            <w:r w:rsidRPr="00193B48">
              <w:rPr>
                <w:rFonts w:eastAsia="Times New Roman" w:cstheme="minorHAnsi"/>
                <w:b/>
                <w:bCs/>
                <w:color w:val="000000"/>
                <w:lang w:eastAsia="it-IT"/>
              </w:rPr>
              <w:t>6,68</w:t>
            </w:r>
          </w:p>
        </w:tc>
      </w:tr>
      <w:tr w:rsidR="00193B48" w:rsidRPr="00193B48" w14:paraId="64EEBCDD" w14:textId="77777777" w:rsidTr="003E3F0F">
        <w:trPr>
          <w:trHeight w:val="619"/>
        </w:trPr>
        <w:tc>
          <w:tcPr>
            <w:tcW w:w="1847" w:type="dxa"/>
            <w:tcBorders>
              <w:top w:val="nil"/>
              <w:left w:val="nil"/>
              <w:bottom w:val="nil"/>
              <w:right w:val="nil"/>
            </w:tcBorders>
            <w:shd w:val="clear" w:color="auto" w:fill="auto"/>
            <w:vAlign w:val="bottom"/>
            <w:hideMark/>
          </w:tcPr>
          <w:p w14:paraId="55B59EA6" w14:textId="77777777" w:rsidR="00193B48" w:rsidRPr="00193B48" w:rsidRDefault="00193B48" w:rsidP="00193B48">
            <w:pPr>
              <w:spacing w:after="0" w:line="240" w:lineRule="auto"/>
              <w:jc w:val="left"/>
              <w:rPr>
                <w:rFonts w:ascii="Calibri" w:eastAsia="Times New Roman" w:hAnsi="Calibri" w:cs="Times New Roman"/>
                <w:color w:val="000000"/>
                <w:sz w:val="20"/>
                <w:szCs w:val="20"/>
                <w:lang w:eastAsia="it-IT"/>
              </w:rPr>
            </w:pPr>
            <w:r w:rsidRPr="00193B48">
              <w:rPr>
                <w:rFonts w:ascii="Calibri" w:eastAsia="Times New Roman" w:hAnsi="Calibri" w:cs="Times New Roman"/>
                <w:color w:val="000000"/>
                <w:sz w:val="20"/>
                <w:szCs w:val="20"/>
                <w:lang w:eastAsia="it-IT"/>
              </w:rPr>
              <w:t>In progettazione definitiva</w:t>
            </w:r>
          </w:p>
        </w:tc>
        <w:tc>
          <w:tcPr>
            <w:tcW w:w="753" w:type="dxa"/>
            <w:tcBorders>
              <w:top w:val="nil"/>
              <w:left w:val="nil"/>
              <w:bottom w:val="nil"/>
              <w:right w:val="nil"/>
            </w:tcBorders>
            <w:shd w:val="clear" w:color="auto" w:fill="auto"/>
            <w:noWrap/>
            <w:vAlign w:val="bottom"/>
            <w:hideMark/>
          </w:tcPr>
          <w:p w14:paraId="339439D9"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97</w:t>
            </w:r>
          </w:p>
        </w:tc>
        <w:tc>
          <w:tcPr>
            <w:tcW w:w="816" w:type="dxa"/>
            <w:tcBorders>
              <w:top w:val="nil"/>
              <w:left w:val="nil"/>
              <w:bottom w:val="nil"/>
              <w:right w:val="nil"/>
            </w:tcBorders>
            <w:shd w:val="clear" w:color="auto" w:fill="auto"/>
            <w:noWrap/>
            <w:vAlign w:val="bottom"/>
            <w:hideMark/>
          </w:tcPr>
          <w:p w14:paraId="587C07C2"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52,43</w:t>
            </w:r>
          </w:p>
        </w:tc>
        <w:tc>
          <w:tcPr>
            <w:tcW w:w="753" w:type="dxa"/>
            <w:tcBorders>
              <w:top w:val="nil"/>
              <w:left w:val="nil"/>
              <w:bottom w:val="nil"/>
              <w:right w:val="nil"/>
            </w:tcBorders>
            <w:shd w:val="clear" w:color="auto" w:fill="auto"/>
            <w:noWrap/>
            <w:vAlign w:val="bottom"/>
            <w:hideMark/>
          </w:tcPr>
          <w:p w14:paraId="294273B9"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1115</w:t>
            </w:r>
          </w:p>
        </w:tc>
        <w:tc>
          <w:tcPr>
            <w:tcW w:w="816" w:type="dxa"/>
            <w:tcBorders>
              <w:top w:val="nil"/>
              <w:left w:val="nil"/>
              <w:bottom w:val="nil"/>
              <w:right w:val="nil"/>
            </w:tcBorders>
            <w:shd w:val="clear" w:color="auto" w:fill="auto"/>
            <w:noWrap/>
            <w:vAlign w:val="bottom"/>
            <w:hideMark/>
          </w:tcPr>
          <w:p w14:paraId="755E364D"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62,50</w:t>
            </w:r>
          </w:p>
        </w:tc>
        <w:tc>
          <w:tcPr>
            <w:tcW w:w="753" w:type="dxa"/>
            <w:tcBorders>
              <w:top w:val="nil"/>
              <w:left w:val="nil"/>
              <w:bottom w:val="nil"/>
              <w:right w:val="nil"/>
            </w:tcBorders>
            <w:shd w:val="clear" w:color="auto" w:fill="auto"/>
            <w:noWrap/>
            <w:vAlign w:val="bottom"/>
            <w:hideMark/>
          </w:tcPr>
          <w:p w14:paraId="3A562DB8"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1598</w:t>
            </w:r>
          </w:p>
        </w:tc>
        <w:tc>
          <w:tcPr>
            <w:tcW w:w="816" w:type="dxa"/>
            <w:tcBorders>
              <w:top w:val="nil"/>
              <w:left w:val="nil"/>
              <w:bottom w:val="nil"/>
              <w:right w:val="nil"/>
            </w:tcBorders>
            <w:shd w:val="clear" w:color="auto" w:fill="auto"/>
            <w:noWrap/>
            <w:vAlign w:val="bottom"/>
            <w:hideMark/>
          </w:tcPr>
          <w:p w14:paraId="1724CE87"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52,64</w:t>
            </w:r>
          </w:p>
        </w:tc>
        <w:tc>
          <w:tcPr>
            <w:tcW w:w="753" w:type="dxa"/>
            <w:tcBorders>
              <w:top w:val="nil"/>
              <w:left w:val="nil"/>
              <w:bottom w:val="nil"/>
              <w:right w:val="nil"/>
            </w:tcBorders>
            <w:shd w:val="clear" w:color="auto" w:fill="auto"/>
            <w:noWrap/>
            <w:vAlign w:val="bottom"/>
            <w:hideMark/>
          </w:tcPr>
          <w:p w14:paraId="7A13CCFB"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1153</w:t>
            </w:r>
          </w:p>
        </w:tc>
        <w:tc>
          <w:tcPr>
            <w:tcW w:w="816" w:type="dxa"/>
            <w:tcBorders>
              <w:top w:val="nil"/>
              <w:left w:val="nil"/>
              <w:bottom w:val="nil"/>
              <w:right w:val="nil"/>
            </w:tcBorders>
            <w:shd w:val="clear" w:color="auto" w:fill="auto"/>
            <w:noWrap/>
            <w:vAlign w:val="bottom"/>
            <w:hideMark/>
          </w:tcPr>
          <w:p w14:paraId="64ABC55F"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42,66</w:t>
            </w:r>
          </w:p>
        </w:tc>
        <w:tc>
          <w:tcPr>
            <w:tcW w:w="753" w:type="dxa"/>
            <w:tcBorders>
              <w:top w:val="nil"/>
              <w:left w:val="nil"/>
              <w:bottom w:val="nil"/>
              <w:right w:val="nil"/>
            </w:tcBorders>
            <w:shd w:val="clear" w:color="auto" w:fill="auto"/>
            <w:noWrap/>
            <w:vAlign w:val="bottom"/>
            <w:hideMark/>
          </w:tcPr>
          <w:p w14:paraId="2CBFC805" w14:textId="77777777" w:rsidR="00193B48" w:rsidRPr="00193B48" w:rsidRDefault="00193B48" w:rsidP="00193B48">
            <w:pPr>
              <w:spacing w:after="0" w:line="240" w:lineRule="auto"/>
              <w:jc w:val="center"/>
              <w:rPr>
                <w:rFonts w:eastAsia="Times New Roman" w:cstheme="minorHAnsi"/>
                <w:b/>
                <w:bCs/>
                <w:color w:val="000000"/>
                <w:lang w:eastAsia="it-IT"/>
              </w:rPr>
            </w:pPr>
            <w:r w:rsidRPr="00193B48">
              <w:rPr>
                <w:rFonts w:eastAsia="Times New Roman" w:cstheme="minorHAnsi"/>
                <w:b/>
                <w:bCs/>
                <w:color w:val="000000"/>
                <w:lang w:eastAsia="it-IT"/>
              </w:rPr>
              <w:t>3963</w:t>
            </w:r>
          </w:p>
        </w:tc>
        <w:tc>
          <w:tcPr>
            <w:tcW w:w="816" w:type="dxa"/>
            <w:tcBorders>
              <w:top w:val="nil"/>
              <w:left w:val="nil"/>
              <w:bottom w:val="nil"/>
              <w:right w:val="nil"/>
            </w:tcBorders>
            <w:shd w:val="clear" w:color="auto" w:fill="auto"/>
            <w:noWrap/>
            <w:vAlign w:val="bottom"/>
            <w:hideMark/>
          </w:tcPr>
          <w:p w14:paraId="546940FB" w14:textId="77777777" w:rsidR="00193B48" w:rsidRPr="00193B48" w:rsidRDefault="00193B48" w:rsidP="00193B48">
            <w:pPr>
              <w:spacing w:after="0" w:line="240" w:lineRule="auto"/>
              <w:jc w:val="center"/>
              <w:rPr>
                <w:rFonts w:eastAsia="Times New Roman" w:cstheme="minorHAnsi"/>
                <w:b/>
                <w:bCs/>
                <w:color w:val="000000"/>
                <w:lang w:eastAsia="it-IT"/>
              </w:rPr>
            </w:pPr>
            <w:r w:rsidRPr="00193B48">
              <w:rPr>
                <w:rFonts w:eastAsia="Times New Roman" w:cstheme="minorHAnsi"/>
                <w:b/>
                <w:bCs/>
                <w:color w:val="000000"/>
                <w:lang w:eastAsia="it-IT"/>
              </w:rPr>
              <w:t>51,41</w:t>
            </w:r>
          </w:p>
        </w:tc>
      </w:tr>
      <w:tr w:rsidR="00193B48" w:rsidRPr="00193B48" w14:paraId="03EB4D0C" w14:textId="77777777" w:rsidTr="003E3F0F">
        <w:trPr>
          <w:trHeight w:val="603"/>
        </w:trPr>
        <w:tc>
          <w:tcPr>
            <w:tcW w:w="1847" w:type="dxa"/>
            <w:tcBorders>
              <w:top w:val="nil"/>
              <w:left w:val="nil"/>
              <w:bottom w:val="nil"/>
              <w:right w:val="nil"/>
            </w:tcBorders>
            <w:shd w:val="clear" w:color="auto" w:fill="auto"/>
            <w:vAlign w:val="bottom"/>
            <w:hideMark/>
          </w:tcPr>
          <w:p w14:paraId="35D068C4" w14:textId="77777777" w:rsidR="00193B48" w:rsidRPr="00193B48" w:rsidRDefault="00193B48" w:rsidP="00193B48">
            <w:pPr>
              <w:spacing w:after="0" w:line="240" w:lineRule="auto"/>
              <w:jc w:val="left"/>
              <w:rPr>
                <w:rFonts w:ascii="Calibri" w:eastAsia="Times New Roman" w:hAnsi="Calibri" w:cs="Times New Roman"/>
                <w:color w:val="000000"/>
                <w:sz w:val="20"/>
                <w:szCs w:val="20"/>
                <w:lang w:eastAsia="it-IT"/>
              </w:rPr>
            </w:pPr>
            <w:r w:rsidRPr="00193B48">
              <w:rPr>
                <w:rFonts w:ascii="Calibri" w:eastAsia="Times New Roman" w:hAnsi="Calibri" w:cs="Times New Roman"/>
                <w:color w:val="000000"/>
                <w:sz w:val="20"/>
                <w:szCs w:val="20"/>
                <w:lang w:eastAsia="it-IT"/>
              </w:rPr>
              <w:t>In progettazione esecutiva</w:t>
            </w:r>
          </w:p>
        </w:tc>
        <w:tc>
          <w:tcPr>
            <w:tcW w:w="753" w:type="dxa"/>
            <w:tcBorders>
              <w:top w:val="nil"/>
              <w:left w:val="nil"/>
              <w:bottom w:val="nil"/>
              <w:right w:val="nil"/>
            </w:tcBorders>
            <w:shd w:val="clear" w:color="auto" w:fill="auto"/>
            <w:noWrap/>
            <w:vAlign w:val="bottom"/>
            <w:hideMark/>
          </w:tcPr>
          <w:p w14:paraId="174FF20F"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46</w:t>
            </w:r>
          </w:p>
        </w:tc>
        <w:tc>
          <w:tcPr>
            <w:tcW w:w="816" w:type="dxa"/>
            <w:tcBorders>
              <w:top w:val="nil"/>
              <w:left w:val="nil"/>
              <w:bottom w:val="nil"/>
              <w:right w:val="nil"/>
            </w:tcBorders>
            <w:shd w:val="clear" w:color="auto" w:fill="auto"/>
            <w:noWrap/>
            <w:vAlign w:val="bottom"/>
            <w:hideMark/>
          </w:tcPr>
          <w:p w14:paraId="7105EE88"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24,86</w:t>
            </w:r>
          </w:p>
        </w:tc>
        <w:tc>
          <w:tcPr>
            <w:tcW w:w="753" w:type="dxa"/>
            <w:tcBorders>
              <w:top w:val="nil"/>
              <w:left w:val="nil"/>
              <w:bottom w:val="nil"/>
              <w:right w:val="nil"/>
            </w:tcBorders>
            <w:shd w:val="clear" w:color="auto" w:fill="auto"/>
            <w:noWrap/>
            <w:vAlign w:val="bottom"/>
            <w:hideMark/>
          </w:tcPr>
          <w:p w14:paraId="0B9CC362"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275</w:t>
            </w:r>
          </w:p>
        </w:tc>
        <w:tc>
          <w:tcPr>
            <w:tcW w:w="816" w:type="dxa"/>
            <w:tcBorders>
              <w:top w:val="nil"/>
              <w:left w:val="nil"/>
              <w:bottom w:val="nil"/>
              <w:right w:val="nil"/>
            </w:tcBorders>
            <w:shd w:val="clear" w:color="auto" w:fill="auto"/>
            <w:noWrap/>
            <w:vAlign w:val="bottom"/>
            <w:hideMark/>
          </w:tcPr>
          <w:p w14:paraId="18003057"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15,41</w:t>
            </w:r>
          </w:p>
        </w:tc>
        <w:tc>
          <w:tcPr>
            <w:tcW w:w="753" w:type="dxa"/>
            <w:tcBorders>
              <w:top w:val="nil"/>
              <w:left w:val="nil"/>
              <w:bottom w:val="nil"/>
              <w:right w:val="nil"/>
            </w:tcBorders>
            <w:shd w:val="clear" w:color="auto" w:fill="auto"/>
            <w:noWrap/>
            <w:vAlign w:val="bottom"/>
            <w:hideMark/>
          </w:tcPr>
          <w:p w14:paraId="5A4B33C0"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885</w:t>
            </w:r>
          </w:p>
        </w:tc>
        <w:tc>
          <w:tcPr>
            <w:tcW w:w="816" w:type="dxa"/>
            <w:tcBorders>
              <w:top w:val="nil"/>
              <w:left w:val="nil"/>
              <w:bottom w:val="nil"/>
              <w:right w:val="nil"/>
            </w:tcBorders>
            <w:shd w:val="clear" w:color="auto" w:fill="auto"/>
            <w:noWrap/>
            <w:vAlign w:val="bottom"/>
            <w:hideMark/>
          </w:tcPr>
          <w:p w14:paraId="120D24CB"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29,15</w:t>
            </w:r>
          </w:p>
        </w:tc>
        <w:tc>
          <w:tcPr>
            <w:tcW w:w="753" w:type="dxa"/>
            <w:tcBorders>
              <w:top w:val="nil"/>
              <w:left w:val="nil"/>
              <w:bottom w:val="nil"/>
              <w:right w:val="nil"/>
            </w:tcBorders>
            <w:shd w:val="clear" w:color="auto" w:fill="auto"/>
            <w:noWrap/>
            <w:vAlign w:val="bottom"/>
            <w:hideMark/>
          </w:tcPr>
          <w:p w14:paraId="1D4943A2"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974</w:t>
            </w:r>
          </w:p>
        </w:tc>
        <w:tc>
          <w:tcPr>
            <w:tcW w:w="816" w:type="dxa"/>
            <w:tcBorders>
              <w:top w:val="nil"/>
              <w:left w:val="nil"/>
              <w:bottom w:val="nil"/>
              <w:right w:val="nil"/>
            </w:tcBorders>
            <w:shd w:val="clear" w:color="auto" w:fill="auto"/>
            <w:noWrap/>
            <w:vAlign w:val="bottom"/>
            <w:hideMark/>
          </w:tcPr>
          <w:p w14:paraId="1EB4670F"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36,03</w:t>
            </w:r>
          </w:p>
        </w:tc>
        <w:tc>
          <w:tcPr>
            <w:tcW w:w="753" w:type="dxa"/>
            <w:tcBorders>
              <w:top w:val="nil"/>
              <w:left w:val="nil"/>
              <w:bottom w:val="nil"/>
              <w:right w:val="nil"/>
            </w:tcBorders>
            <w:shd w:val="clear" w:color="auto" w:fill="auto"/>
            <w:noWrap/>
            <w:vAlign w:val="bottom"/>
            <w:hideMark/>
          </w:tcPr>
          <w:p w14:paraId="09E26FB0" w14:textId="77777777" w:rsidR="00193B48" w:rsidRPr="00193B48" w:rsidRDefault="00193B48" w:rsidP="00193B48">
            <w:pPr>
              <w:spacing w:after="0" w:line="240" w:lineRule="auto"/>
              <w:jc w:val="center"/>
              <w:rPr>
                <w:rFonts w:eastAsia="Times New Roman" w:cstheme="minorHAnsi"/>
                <w:b/>
                <w:bCs/>
                <w:color w:val="000000"/>
                <w:lang w:eastAsia="it-IT"/>
              </w:rPr>
            </w:pPr>
            <w:r w:rsidRPr="00193B48">
              <w:rPr>
                <w:rFonts w:eastAsia="Times New Roman" w:cstheme="minorHAnsi"/>
                <w:b/>
                <w:bCs/>
                <w:color w:val="000000"/>
                <w:lang w:eastAsia="it-IT"/>
              </w:rPr>
              <w:t>2180</w:t>
            </w:r>
          </w:p>
        </w:tc>
        <w:tc>
          <w:tcPr>
            <w:tcW w:w="816" w:type="dxa"/>
            <w:tcBorders>
              <w:top w:val="nil"/>
              <w:left w:val="nil"/>
              <w:bottom w:val="nil"/>
              <w:right w:val="nil"/>
            </w:tcBorders>
            <w:shd w:val="clear" w:color="auto" w:fill="auto"/>
            <w:noWrap/>
            <w:vAlign w:val="bottom"/>
            <w:hideMark/>
          </w:tcPr>
          <w:p w14:paraId="4EE3601E" w14:textId="77777777" w:rsidR="00193B48" w:rsidRPr="00193B48" w:rsidRDefault="00193B48" w:rsidP="00193B48">
            <w:pPr>
              <w:spacing w:after="0" w:line="240" w:lineRule="auto"/>
              <w:jc w:val="center"/>
              <w:rPr>
                <w:rFonts w:eastAsia="Times New Roman" w:cstheme="minorHAnsi"/>
                <w:b/>
                <w:bCs/>
                <w:color w:val="000000"/>
                <w:lang w:eastAsia="it-IT"/>
              </w:rPr>
            </w:pPr>
            <w:r w:rsidRPr="00193B48">
              <w:rPr>
                <w:rFonts w:eastAsia="Times New Roman" w:cstheme="minorHAnsi"/>
                <w:b/>
                <w:bCs/>
                <w:color w:val="000000"/>
                <w:lang w:eastAsia="it-IT"/>
              </w:rPr>
              <w:t>28,28</w:t>
            </w:r>
          </w:p>
        </w:tc>
      </w:tr>
      <w:tr w:rsidR="00193B48" w:rsidRPr="00193B48" w14:paraId="43A7342F" w14:textId="77777777" w:rsidTr="003E3F0F">
        <w:trPr>
          <w:trHeight w:val="415"/>
        </w:trPr>
        <w:tc>
          <w:tcPr>
            <w:tcW w:w="1847" w:type="dxa"/>
            <w:tcBorders>
              <w:top w:val="nil"/>
              <w:left w:val="nil"/>
              <w:bottom w:val="nil"/>
              <w:right w:val="nil"/>
            </w:tcBorders>
            <w:shd w:val="clear" w:color="auto" w:fill="auto"/>
            <w:vAlign w:val="bottom"/>
            <w:hideMark/>
          </w:tcPr>
          <w:p w14:paraId="74F77948" w14:textId="77777777" w:rsidR="00193B48" w:rsidRPr="00193B48" w:rsidRDefault="00193B48" w:rsidP="00193B48">
            <w:pPr>
              <w:spacing w:after="0" w:line="240" w:lineRule="auto"/>
              <w:jc w:val="left"/>
              <w:rPr>
                <w:rFonts w:ascii="Calibri" w:eastAsia="Times New Roman" w:hAnsi="Calibri" w:cs="Times New Roman"/>
                <w:color w:val="000000"/>
                <w:sz w:val="20"/>
                <w:szCs w:val="20"/>
                <w:lang w:eastAsia="it-IT"/>
              </w:rPr>
            </w:pPr>
            <w:r w:rsidRPr="00193B48">
              <w:rPr>
                <w:rFonts w:ascii="Calibri" w:eastAsia="Times New Roman" w:hAnsi="Calibri" w:cs="Times New Roman"/>
                <w:color w:val="000000"/>
                <w:sz w:val="20"/>
                <w:szCs w:val="20"/>
                <w:lang w:eastAsia="it-IT"/>
              </w:rPr>
              <w:t>In esecuzione</w:t>
            </w:r>
          </w:p>
        </w:tc>
        <w:tc>
          <w:tcPr>
            <w:tcW w:w="753" w:type="dxa"/>
            <w:tcBorders>
              <w:top w:val="nil"/>
              <w:left w:val="nil"/>
              <w:bottom w:val="nil"/>
              <w:right w:val="nil"/>
            </w:tcBorders>
            <w:shd w:val="clear" w:color="auto" w:fill="auto"/>
            <w:noWrap/>
            <w:vAlign w:val="bottom"/>
            <w:hideMark/>
          </w:tcPr>
          <w:p w14:paraId="54F4BAA3"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1</w:t>
            </w:r>
          </w:p>
        </w:tc>
        <w:tc>
          <w:tcPr>
            <w:tcW w:w="816" w:type="dxa"/>
            <w:tcBorders>
              <w:top w:val="nil"/>
              <w:left w:val="nil"/>
              <w:bottom w:val="nil"/>
              <w:right w:val="nil"/>
            </w:tcBorders>
            <w:shd w:val="clear" w:color="auto" w:fill="auto"/>
            <w:noWrap/>
            <w:vAlign w:val="bottom"/>
            <w:hideMark/>
          </w:tcPr>
          <w:p w14:paraId="4BA8E63E"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0,54</w:t>
            </w:r>
          </w:p>
        </w:tc>
        <w:tc>
          <w:tcPr>
            <w:tcW w:w="753" w:type="dxa"/>
            <w:tcBorders>
              <w:top w:val="nil"/>
              <w:left w:val="nil"/>
              <w:bottom w:val="nil"/>
              <w:right w:val="nil"/>
            </w:tcBorders>
            <w:shd w:val="clear" w:color="auto" w:fill="auto"/>
            <w:noWrap/>
            <w:vAlign w:val="bottom"/>
            <w:hideMark/>
          </w:tcPr>
          <w:p w14:paraId="2995A900"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43</w:t>
            </w:r>
          </w:p>
        </w:tc>
        <w:tc>
          <w:tcPr>
            <w:tcW w:w="816" w:type="dxa"/>
            <w:tcBorders>
              <w:top w:val="nil"/>
              <w:left w:val="nil"/>
              <w:bottom w:val="nil"/>
              <w:right w:val="nil"/>
            </w:tcBorders>
            <w:shd w:val="clear" w:color="auto" w:fill="auto"/>
            <w:noWrap/>
            <w:vAlign w:val="bottom"/>
            <w:hideMark/>
          </w:tcPr>
          <w:p w14:paraId="6D811B9F"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2,41</w:t>
            </w:r>
          </w:p>
        </w:tc>
        <w:tc>
          <w:tcPr>
            <w:tcW w:w="753" w:type="dxa"/>
            <w:tcBorders>
              <w:top w:val="nil"/>
              <w:left w:val="nil"/>
              <w:bottom w:val="nil"/>
              <w:right w:val="nil"/>
            </w:tcBorders>
            <w:shd w:val="clear" w:color="auto" w:fill="auto"/>
            <w:noWrap/>
            <w:vAlign w:val="bottom"/>
            <w:hideMark/>
          </w:tcPr>
          <w:p w14:paraId="0D0D8C90"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58</w:t>
            </w:r>
          </w:p>
        </w:tc>
        <w:tc>
          <w:tcPr>
            <w:tcW w:w="816" w:type="dxa"/>
            <w:tcBorders>
              <w:top w:val="nil"/>
              <w:left w:val="nil"/>
              <w:bottom w:val="nil"/>
              <w:right w:val="nil"/>
            </w:tcBorders>
            <w:shd w:val="clear" w:color="auto" w:fill="auto"/>
            <w:noWrap/>
            <w:vAlign w:val="bottom"/>
            <w:hideMark/>
          </w:tcPr>
          <w:p w14:paraId="5BD63612"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1,91</w:t>
            </w:r>
          </w:p>
        </w:tc>
        <w:tc>
          <w:tcPr>
            <w:tcW w:w="753" w:type="dxa"/>
            <w:tcBorders>
              <w:top w:val="nil"/>
              <w:left w:val="nil"/>
              <w:bottom w:val="nil"/>
              <w:right w:val="nil"/>
            </w:tcBorders>
            <w:shd w:val="clear" w:color="auto" w:fill="auto"/>
            <w:noWrap/>
            <w:vAlign w:val="bottom"/>
            <w:hideMark/>
          </w:tcPr>
          <w:p w14:paraId="43E52E80"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49</w:t>
            </w:r>
          </w:p>
        </w:tc>
        <w:tc>
          <w:tcPr>
            <w:tcW w:w="816" w:type="dxa"/>
            <w:tcBorders>
              <w:top w:val="nil"/>
              <w:left w:val="nil"/>
              <w:bottom w:val="nil"/>
              <w:right w:val="nil"/>
            </w:tcBorders>
            <w:shd w:val="clear" w:color="auto" w:fill="auto"/>
            <w:noWrap/>
            <w:vAlign w:val="bottom"/>
            <w:hideMark/>
          </w:tcPr>
          <w:p w14:paraId="4A35B5CC"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1,81</w:t>
            </w:r>
          </w:p>
        </w:tc>
        <w:tc>
          <w:tcPr>
            <w:tcW w:w="753" w:type="dxa"/>
            <w:tcBorders>
              <w:top w:val="nil"/>
              <w:left w:val="nil"/>
              <w:bottom w:val="nil"/>
              <w:right w:val="nil"/>
            </w:tcBorders>
            <w:shd w:val="clear" w:color="auto" w:fill="auto"/>
            <w:noWrap/>
            <w:vAlign w:val="bottom"/>
            <w:hideMark/>
          </w:tcPr>
          <w:p w14:paraId="098C3006" w14:textId="77777777" w:rsidR="00193B48" w:rsidRPr="00193B48" w:rsidRDefault="00193B48" w:rsidP="00193B48">
            <w:pPr>
              <w:spacing w:after="0" w:line="240" w:lineRule="auto"/>
              <w:jc w:val="center"/>
              <w:rPr>
                <w:rFonts w:eastAsia="Times New Roman" w:cstheme="minorHAnsi"/>
                <w:b/>
                <w:bCs/>
                <w:color w:val="000000"/>
                <w:lang w:eastAsia="it-IT"/>
              </w:rPr>
            </w:pPr>
            <w:r w:rsidRPr="00193B48">
              <w:rPr>
                <w:rFonts w:eastAsia="Times New Roman" w:cstheme="minorHAnsi"/>
                <w:b/>
                <w:bCs/>
                <w:color w:val="000000"/>
                <w:lang w:eastAsia="it-IT"/>
              </w:rPr>
              <w:t>151</w:t>
            </w:r>
          </w:p>
        </w:tc>
        <w:tc>
          <w:tcPr>
            <w:tcW w:w="816" w:type="dxa"/>
            <w:tcBorders>
              <w:top w:val="nil"/>
              <w:left w:val="nil"/>
              <w:bottom w:val="nil"/>
              <w:right w:val="nil"/>
            </w:tcBorders>
            <w:shd w:val="clear" w:color="auto" w:fill="auto"/>
            <w:noWrap/>
            <w:vAlign w:val="bottom"/>
            <w:hideMark/>
          </w:tcPr>
          <w:p w14:paraId="621B12A5" w14:textId="77777777" w:rsidR="00193B48" w:rsidRPr="00193B48" w:rsidRDefault="00193B48" w:rsidP="00193B48">
            <w:pPr>
              <w:spacing w:after="0" w:line="240" w:lineRule="auto"/>
              <w:jc w:val="center"/>
              <w:rPr>
                <w:rFonts w:eastAsia="Times New Roman" w:cstheme="minorHAnsi"/>
                <w:b/>
                <w:bCs/>
                <w:color w:val="000000"/>
                <w:lang w:eastAsia="it-IT"/>
              </w:rPr>
            </w:pPr>
            <w:r w:rsidRPr="00193B48">
              <w:rPr>
                <w:rFonts w:eastAsia="Times New Roman" w:cstheme="minorHAnsi"/>
                <w:b/>
                <w:bCs/>
                <w:color w:val="000000"/>
                <w:lang w:eastAsia="it-IT"/>
              </w:rPr>
              <w:t>1,96</w:t>
            </w:r>
          </w:p>
        </w:tc>
      </w:tr>
      <w:tr w:rsidR="00193B48" w:rsidRPr="00193B48" w14:paraId="0B956AEB" w14:textId="77777777" w:rsidTr="003E3F0F">
        <w:trPr>
          <w:trHeight w:val="448"/>
        </w:trPr>
        <w:tc>
          <w:tcPr>
            <w:tcW w:w="1847" w:type="dxa"/>
            <w:tcBorders>
              <w:top w:val="nil"/>
              <w:left w:val="nil"/>
              <w:bottom w:val="nil"/>
              <w:right w:val="nil"/>
            </w:tcBorders>
            <w:shd w:val="clear" w:color="auto" w:fill="auto"/>
            <w:vAlign w:val="bottom"/>
            <w:hideMark/>
          </w:tcPr>
          <w:p w14:paraId="0089CCAA" w14:textId="77777777" w:rsidR="00193B48" w:rsidRPr="00193B48" w:rsidRDefault="00193B48" w:rsidP="00193B48">
            <w:pPr>
              <w:spacing w:after="0" w:line="240" w:lineRule="auto"/>
              <w:jc w:val="left"/>
              <w:rPr>
                <w:rFonts w:ascii="Calibri" w:eastAsia="Times New Roman" w:hAnsi="Calibri" w:cs="Times New Roman"/>
                <w:color w:val="000000"/>
                <w:sz w:val="20"/>
                <w:szCs w:val="20"/>
                <w:lang w:eastAsia="it-IT"/>
              </w:rPr>
            </w:pPr>
            <w:r w:rsidRPr="00193B48">
              <w:rPr>
                <w:rFonts w:ascii="Calibri" w:eastAsia="Times New Roman" w:hAnsi="Calibri" w:cs="Times New Roman"/>
                <w:color w:val="000000"/>
                <w:sz w:val="20"/>
                <w:szCs w:val="20"/>
                <w:lang w:eastAsia="it-IT"/>
              </w:rPr>
              <w:t>Lavori chiusi</w:t>
            </w:r>
          </w:p>
        </w:tc>
        <w:tc>
          <w:tcPr>
            <w:tcW w:w="753" w:type="dxa"/>
            <w:tcBorders>
              <w:top w:val="nil"/>
              <w:left w:val="nil"/>
              <w:bottom w:val="nil"/>
              <w:right w:val="nil"/>
            </w:tcBorders>
            <w:shd w:val="clear" w:color="auto" w:fill="auto"/>
            <w:noWrap/>
            <w:vAlign w:val="bottom"/>
            <w:hideMark/>
          </w:tcPr>
          <w:p w14:paraId="417D4437"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2</w:t>
            </w:r>
          </w:p>
        </w:tc>
        <w:tc>
          <w:tcPr>
            <w:tcW w:w="816" w:type="dxa"/>
            <w:tcBorders>
              <w:top w:val="nil"/>
              <w:left w:val="nil"/>
              <w:bottom w:val="nil"/>
              <w:right w:val="nil"/>
            </w:tcBorders>
            <w:shd w:val="clear" w:color="auto" w:fill="auto"/>
            <w:noWrap/>
            <w:vAlign w:val="bottom"/>
            <w:hideMark/>
          </w:tcPr>
          <w:p w14:paraId="7DAEBD22"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1,08</w:t>
            </w:r>
          </w:p>
        </w:tc>
        <w:tc>
          <w:tcPr>
            <w:tcW w:w="753" w:type="dxa"/>
            <w:tcBorders>
              <w:top w:val="nil"/>
              <w:left w:val="nil"/>
              <w:bottom w:val="nil"/>
              <w:right w:val="nil"/>
            </w:tcBorders>
            <w:shd w:val="clear" w:color="auto" w:fill="auto"/>
            <w:noWrap/>
            <w:vAlign w:val="bottom"/>
            <w:hideMark/>
          </w:tcPr>
          <w:p w14:paraId="339AADC6"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108</w:t>
            </w:r>
          </w:p>
        </w:tc>
        <w:tc>
          <w:tcPr>
            <w:tcW w:w="816" w:type="dxa"/>
            <w:tcBorders>
              <w:top w:val="nil"/>
              <w:left w:val="nil"/>
              <w:bottom w:val="nil"/>
              <w:right w:val="nil"/>
            </w:tcBorders>
            <w:shd w:val="clear" w:color="auto" w:fill="auto"/>
            <w:noWrap/>
            <w:vAlign w:val="bottom"/>
            <w:hideMark/>
          </w:tcPr>
          <w:p w14:paraId="50095879"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6,05</w:t>
            </w:r>
          </w:p>
        </w:tc>
        <w:tc>
          <w:tcPr>
            <w:tcW w:w="753" w:type="dxa"/>
            <w:tcBorders>
              <w:top w:val="nil"/>
              <w:left w:val="nil"/>
              <w:bottom w:val="nil"/>
              <w:right w:val="nil"/>
            </w:tcBorders>
            <w:shd w:val="clear" w:color="auto" w:fill="auto"/>
            <w:noWrap/>
            <w:vAlign w:val="bottom"/>
            <w:hideMark/>
          </w:tcPr>
          <w:p w14:paraId="1194081B"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166</w:t>
            </w:r>
          </w:p>
        </w:tc>
        <w:tc>
          <w:tcPr>
            <w:tcW w:w="816" w:type="dxa"/>
            <w:tcBorders>
              <w:top w:val="nil"/>
              <w:left w:val="nil"/>
              <w:bottom w:val="nil"/>
              <w:right w:val="nil"/>
            </w:tcBorders>
            <w:shd w:val="clear" w:color="auto" w:fill="auto"/>
            <w:noWrap/>
            <w:vAlign w:val="bottom"/>
            <w:hideMark/>
          </w:tcPr>
          <w:p w14:paraId="7707A7BB"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5,47</w:t>
            </w:r>
          </w:p>
        </w:tc>
        <w:tc>
          <w:tcPr>
            <w:tcW w:w="753" w:type="dxa"/>
            <w:tcBorders>
              <w:top w:val="nil"/>
              <w:left w:val="nil"/>
              <w:bottom w:val="nil"/>
              <w:right w:val="nil"/>
            </w:tcBorders>
            <w:shd w:val="clear" w:color="auto" w:fill="auto"/>
            <w:noWrap/>
            <w:vAlign w:val="bottom"/>
            <w:hideMark/>
          </w:tcPr>
          <w:p w14:paraId="7BBAAC69"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153</w:t>
            </w:r>
          </w:p>
        </w:tc>
        <w:tc>
          <w:tcPr>
            <w:tcW w:w="816" w:type="dxa"/>
            <w:tcBorders>
              <w:top w:val="nil"/>
              <w:left w:val="nil"/>
              <w:bottom w:val="nil"/>
              <w:right w:val="nil"/>
            </w:tcBorders>
            <w:shd w:val="clear" w:color="auto" w:fill="auto"/>
            <w:noWrap/>
            <w:vAlign w:val="bottom"/>
            <w:hideMark/>
          </w:tcPr>
          <w:p w14:paraId="43754589"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5,66</w:t>
            </w:r>
          </w:p>
        </w:tc>
        <w:tc>
          <w:tcPr>
            <w:tcW w:w="753" w:type="dxa"/>
            <w:tcBorders>
              <w:top w:val="nil"/>
              <w:left w:val="nil"/>
              <w:bottom w:val="nil"/>
              <w:right w:val="nil"/>
            </w:tcBorders>
            <w:shd w:val="clear" w:color="auto" w:fill="auto"/>
            <w:noWrap/>
            <w:vAlign w:val="bottom"/>
            <w:hideMark/>
          </w:tcPr>
          <w:p w14:paraId="04F96952" w14:textId="77777777" w:rsidR="00193B48" w:rsidRPr="00193B48" w:rsidRDefault="00193B48" w:rsidP="00193B48">
            <w:pPr>
              <w:spacing w:after="0" w:line="240" w:lineRule="auto"/>
              <w:jc w:val="center"/>
              <w:rPr>
                <w:rFonts w:eastAsia="Times New Roman" w:cstheme="minorHAnsi"/>
                <w:b/>
                <w:bCs/>
                <w:color w:val="000000"/>
                <w:lang w:eastAsia="it-IT"/>
              </w:rPr>
            </w:pPr>
            <w:r w:rsidRPr="00193B48">
              <w:rPr>
                <w:rFonts w:eastAsia="Times New Roman" w:cstheme="minorHAnsi"/>
                <w:b/>
                <w:bCs/>
                <w:color w:val="000000"/>
                <w:lang w:eastAsia="it-IT"/>
              </w:rPr>
              <w:t>429</w:t>
            </w:r>
          </w:p>
        </w:tc>
        <w:tc>
          <w:tcPr>
            <w:tcW w:w="816" w:type="dxa"/>
            <w:tcBorders>
              <w:top w:val="nil"/>
              <w:left w:val="nil"/>
              <w:bottom w:val="nil"/>
              <w:right w:val="nil"/>
            </w:tcBorders>
            <w:shd w:val="clear" w:color="auto" w:fill="auto"/>
            <w:noWrap/>
            <w:vAlign w:val="bottom"/>
            <w:hideMark/>
          </w:tcPr>
          <w:p w14:paraId="6F4A2C61" w14:textId="77777777" w:rsidR="00193B48" w:rsidRPr="00193B48" w:rsidRDefault="00193B48" w:rsidP="00193B48">
            <w:pPr>
              <w:spacing w:after="0" w:line="240" w:lineRule="auto"/>
              <w:jc w:val="center"/>
              <w:rPr>
                <w:rFonts w:eastAsia="Times New Roman" w:cstheme="minorHAnsi"/>
                <w:b/>
                <w:bCs/>
                <w:color w:val="000000"/>
                <w:lang w:eastAsia="it-IT"/>
              </w:rPr>
            </w:pPr>
            <w:r w:rsidRPr="00193B48">
              <w:rPr>
                <w:rFonts w:eastAsia="Times New Roman" w:cstheme="minorHAnsi"/>
                <w:b/>
                <w:bCs/>
                <w:color w:val="000000"/>
                <w:lang w:eastAsia="it-IT"/>
              </w:rPr>
              <w:t>5,57</w:t>
            </w:r>
          </w:p>
        </w:tc>
      </w:tr>
      <w:tr w:rsidR="00193B48" w:rsidRPr="00193B48" w14:paraId="330AA383" w14:textId="77777777" w:rsidTr="003E3F0F">
        <w:trPr>
          <w:trHeight w:val="463"/>
        </w:trPr>
        <w:tc>
          <w:tcPr>
            <w:tcW w:w="1847" w:type="dxa"/>
            <w:tcBorders>
              <w:top w:val="nil"/>
              <w:left w:val="nil"/>
              <w:bottom w:val="nil"/>
              <w:right w:val="nil"/>
            </w:tcBorders>
            <w:shd w:val="clear" w:color="auto" w:fill="auto"/>
            <w:vAlign w:val="bottom"/>
            <w:hideMark/>
          </w:tcPr>
          <w:p w14:paraId="7E337F93" w14:textId="77777777" w:rsidR="00193B48" w:rsidRPr="00193B48" w:rsidRDefault="00193B48" w:rsidP="00193B48">
            <w:pPr>
              <w:spacing w:after="0" w:line="240" w:lineRule="auto"/>
              <w:jc w:val="left"/>
              <w:rPr>
                <w:rFonts w:ascii="Calibri" w:eastAsia="Times New Roman" w:hAnsi="Calibri" w:cs="Times New Roman"/>
                <w:color w:val="000000"/>
                <w:sz w:val="20"/>
                <w:szCs w:val="20"/>
                <w:lang w:eastAsia="it-IT"/>
              </w:rPr>
            </w:pPr>
            <w:r w:rsidRPr="00193B48">
              <w:rPr>
                <w:rFonts w:ascii="Calibri" w:eastAsia="Times New Roman" w:hAnsi="Calibri" w:cs="Times New Roman"/>
                <w:color w:val="000000"/>
                <w:sz w:val="20"/>
                <w:szCs w:val="20"/>
                <w:lang w:eastAsia="it-IT"/>
              </w:rPr>
              <w:t>Terminati</w:t>
            </w:r>
          </w:p>
        </w:tc>
        <w:tc>
          <w:tcPr>
            <w:tcW w:w="753" w:type="dxa"/>
            <w:tcBorders>
              <w:top w:val="nil"/>
              <w:left w:val="nil"/>
              <w:bottom w:val="nil"/>
              <w:right w:val="nil"/>
            </w:tcBorders>
            <w:shd w:val="clear" w:color="auto" w:fill="auto"/>
            <w:noWrap/>
            <w:vAlign w:val="bottom"/>
            <w:hideMark/>
          </w:tcPr>
          <w:p w14:paraId="18B2322D" w14:textId="77777777" w:rsidR="00193B48" w:rsidRPr="00193B48" w:rsidRDefault="00193B48" w:rsidP="00193B48">
            <w:pPr>
              <w:spacing w:after="0" w:line="240" w:lineRule="auto"/>
              <w:jc w:val="center"/>
              <w:rPr>
                <w:rFonts w:eastAsia="Times New Roman" w:cstheme="minorHAnsi"/>
                <w:color w:val="000000"/>
                <w:lang w:eastAsia="it-IT"/>
              </w:rPr>
            </w:pPr>
          </w:p>
        </w:tc>
        <w:tc>
          <w:tcPr>
            <w:tcW w:w="816" w:type="dxa"/>
            <w:tcBorders>
              <w:top w:val="nil"/>
              <w:left w:val="nil"/>
              <w:bottom w:val="nil"/>
              <w:right w:val="nil"/>
            </w:tcBorders>
            <w:shd w:val="clear" w:color="auto" w:fill="auto"/>
            <w:noWrap/>
            <w:vAlign w:val="bottom"/>
            <w:hideMark/>
          </w:tcPr>
          <w:p w14:paraId="073BA0EC"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0,00</w:t>
            </w:r>
          </w:p>
        </w:tc>
        <w:tc>
          <w:tcPr>
            <w:tcW w:w="753" w:type="dxa"/>
            <w:tcBorders>
              <w:top w:val="nil"/>
              <w:left w:val="nil"/>
              <w:bottom w:val="nil"/>
              <w:right w:val="nil"/>
            </w:tcBorders>
            <w:shd w:val="clear" w:color="auto" w:fill="auto"/>
            <w:noWrap/>
            <w:vAlign w:val="bottom"/>
            <w:hideMark/>
          </w:tcPr>
          <w:p w14:paraId="15993688" w14:textId="77777777" w:rsidR="00193B48" w:rsidRPr="00193B48" w:rsidRDefault="00193B48" w:rsidP="00193B48">
            <w:pPr>
              <w:spacing w:after="0" w:line="240" w:lineRule="auto"/>
              <w:jc w:val="center"/>
              <w:rPr>
                <w:rFonts w:eastAsia="Times New Roman" w:cstheme="minorHAnsi"/>
                <w:color w:val="000000"/>
                <w:lang w:eastAsia="it-IT"/>
              </w:rPr>
            </w:pPr>
          </w:p>
        </w:tc>
        <w:tc>
          <w:tcPr>
            <w:tcW w:w="816" w:type="dxa"/>
            <w:tcBorders>
              <w:top w:val="nil"/>
              <w:left w:val="nil"/>
              <w:bottom w:val="nil"/>
              <w:right w:val="nil"/>
            </w:tcBorders>
            <w:shd w:val="clear" w:color="auto" w:fill="auto"/>
            <w:noWrap/>
            <w:vAlign w:val="bottom"/>
            <w:hideMark/>
          </w:tcPr>
          <w:p w14:paraId="31CDCD1C"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0,00</w:t>
            </w:r>
          </w:p>
        </w:tc>
        <w:tc>
          <w:tcPr>
            <w:tcW w:w="753" w:type="dxa"/>
            <w:tcBorders>
              <w:top w:val="nil"/>
              <w:left w:val="nil"/>
              <w:bottom w:val="nil"/>
              <w:right w:val="nil"/>
            </w:tcBorders>
            <w:shd w:val="clear" w:color="auto" w:fill="auto"/>
            <w:noWrap/>
            <w:vAlign w:val="bottom"/>
            <w:hideMark/>
          </w:tcPr>
          <w:p w14:paraId="3F426C82"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1</w:t>
            </w:r>
          </w:p>
        </w:tc>
        <w:tc>
          <w:tcPr>
            <w:tcW w:w="816" w:type="dxa"/>
            <w:tcBorders>
              <w:top w:val="nil"/>
              <w:left w:val="nil"/>
              <w:bottom w:val="nil"/>
              <w:right w:val="nil"/>
            </w:tcBorders>
            <w:shd w:val="clear" w:color="auto" w:fill="auto"/>
            <w:noWrap/>
            <w:vAlign w:val="bottom"/>
            <w:hideMark/>
          </w:tcPr>
          <w:p w14:paraId="7249A00C"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0,03</w:t>
            </w:r>
          </w:p>
        </w:tc>
        <w:tc>
          <w:tcPr>
            <w:tcW w:w="753" w:type="dxa"/>
            <w:tcBorders>
              <w:top w:val="nil"/>
              <w:left w:val="nil"/>
              <w:bottom w:val="nil"/>
              <w:right w:val="nil"/>
            </w:tcBorders>
            <w:shd w:val="clear" w:color="auto" w:fill="auto"/>
            <w:noWrap/>
            <w:vAlign w:val="bottom"/>
            <w:hideMark/>
          </w:tcPr>
          <w:p w14:paraId="0D8DF0FC"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3</w:t>
            </w:r>
          </w:p>
        </w:tc>
        <w:tc>
          <w:tcPr>
            <w:tcW w:w="816" w:type="dxa"/>
            <w:tcBorders>
              <w:top w:val="nil"/>
              <w:left w:val="nil"/>
              <w:bottom w:val="nil"/>
              <w:right w:val="nil"/>
            </w:tcBorders>
            <w:shd w:val="clear" w:color="auto" w:fill="auto"/>
            <w:noWrap/>
            <w:vAlign w:val="bottom"/>
            <w:hideMark/>
          </w:tcPr>
          <w:p w14:paraId="1962BA82"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0,11</w:t>
            </w:r>
          </w:p>
        </w:tc>
        <w:tc>
          <w:tcPr>
            <w:tcW w:w="753" w:type="dxa"/>
            <w:tcBorders>
              <w:top w:val="nil"/>
              <w:left w:val="nil"/>
              <w:bottom w:val="nil"/>
              <w:right w:val="nil"/>
            </w:tcBorders>
            <w:shd w:val="clear" w:color="auto" w:fill="auto"/>
            <w:noWrap/>
            <w:vAlign w:val="bottom"/>
            <w:hideMark/>
          </w:tcPr>
          <w:p w14:paraId="7B99C139" w14:textId="77777777" w:rsidR="00193B48" w:rsidRPr="00193B48" w:rsidRDefault="00193B48" w:rsidP="00193B48">
            <w:pPr>
              <w:spacing w:after="0" w:line="240" w:lineRule="auto"/>
              <w:jc w:val="center"/>
              <w:rPr>
                <w:rFonts w:eastAsia="Times New Roman" w:cstheme="minorHAnsi"/>
                <w:b/>
                <w:bCs/>
                <w:color w:val="000000"/>
                <w:lang w:eastAsia="it-IT"/>
              </w:rPr>
            </w:pPr>
            <w:r w:rsidRPr="00193B48">
              <w:rPr>
                <w:rFonts w:eastAsia="Times New Roman" w:cstheme="minorHAnsi"/>
                <w:b/>
                <w:bCs/>
                <w:color w:val="000000"/>
                <w:lang w:eastAsia="it-IT"/>
              </w:rPr>
              <w:t>4</w:t>
            </w:r>
          </w:p>
        </w:tc>
        <w:tc>
          <w:tcPr>
            <w:tcW w:w="816" w:type="dxa"/>
            <w:tcBorders>
              <w:top w:val="nil"/>
              <w:left w:val="nil"/>
              <w:bottom w:val="nil"/>
              <w:right w:val="nil"/>
            </w:tcBorders>
            <w:shd w:val="clear" w:color="auto" w:fill="auto"/>
            <w:noWrap/>
            <w:vAlign w:val="bottom"/>
            <w:hideMark/>
          </w:tcPr>
          <w:p w14:paraId="5496AA28" w14:textId="77777777" w:rsidR="00193B48" w:rsidRPr="00193B48" w:rsidRDefault="00193B48" w:rsidP="00193B48">
            <w:pPr>
              <w:spacing w:after="0" w:line="240" w:lineRule="auto"/>
              <w:jc w:val="center"/>
              <w:rPr>
                <w:rFonts w:eastAsia="Times New Roman" w:cstheme="minorHAnsi"/>
                <w:b/>
                <w:bCs/>
                <w:color w:val="000000"/>
                <w:lang w:eastAsia="it-IT"/>
              </w:rPr>
            </w:pPr>
            <w:r w:rsidRPr="00193B48">
              <w:rPr>
                <w:rFonts w:eastAsia="Times New Roman" w:cstheme="minorHAnsi"/>
                <w:b/>
                <w:bCs/>
                <w:color w:val="000000"/>
                <w:lang w:eastAsia="it-IT"/>
              </w:rPr>
              <w:t>0,05</w:t>
            </w:r>
          </w:p>
        </w:tc>
      </w:tr>
      <w:tr w:rsidR="00193B48" w:rsidRPr="00193B48" w14:paraId="5F9936BC" w14:textId="77777777" w:rsidTr="003E3F0F">
        <w:trPr>
          <w:trHeight w:val="541"/>
        </w:trPr>
        <w:tc>
          <w:tcPr>
            <w:tcW w:w="1847" w:type="dxa"/>
            <w:tcBorders>
              <w:top w:val="nil"/>
              <w:left w:val="nil"/>
              <w:bottom w:val="nil"/>
              <w:right w:val="nil"/>
            </w:tcBorders>
            <w:shd w:val="clear" w:color="auto" w:fill="auto"/>
            <w:vAlign w:val="bottom"/>
            <w:hideMark/>
          </w:tcPr>
          <w:p w14:paraId="3A2FB068" w14:textId="77777777" w:rsidR="00193B48" w:rsidRPr="00193B48" w:rsidRDefault="00193B48" w:rsidP="00193B48">
            <w:pPr>
              <w:spacing w:after="0" w:line="240" w:lineRule="auto"/>
              <w:jc w:val="left"/>
              <w:rPr>
                <w:rFonts w:ascii="Calibri" w:eastAsia="Times New Roman" w:hAnsi="Calibri" w:cs="Times New Roman"/>
                <w:color w:val="000000"/>
                <w:sz w:val="20"/>
                <w:szCs w:val="20"/>
                <w:lang w:eastAsia="it-IT"/>
              </w:rPr>
            </w:pPr>
            <w:r w:rsidRPr="00193B48">
              <w:rPr>
                <w:rFonts w:ascii="Calibri" w:eastAsia="Times New Roman" w:hAnsi="Calibri" w:cs="Times New Roman"/>
                <w:color w:val="000000"/>
                <w:sz w:val="20"/>
                <w:szCs w:val="20"/>
                <w:lang w:eastAsia="it-IT"/>
              </w:rPr>
              <w:t>In collaudo</w:t>
            </w:r>
          </w:p>
        </w:tc>
        <w:tc>
          <w:tcPr>
            <w:tcW w:w="753" w:type="dxa"/>
            <w:tcBorders>
              <w:top w:val="nil"/>
              <w:left w:val="nil"/>
              <w:bottom w:val="nil"/>
              <w:right w:val="nil"/>
            </w:tcBorders>
            <w:shd w:val="clear" w:color="auto" w:fill="auto"/>
            <w:noWrap/>
            <w:vAlign w:val="bottom"/>
            <w:hideMark/>
          </w:tcPr>
          <w:p w14:paraId="528F5B20"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10</w:t>
            </w:r>
          </w:p>
        </w:tc>
        <w:tc>
          <w:tcPr>
            <w:tcW w:w="816" w:type="dxa"/>
            <w:tcBorders>
              <w:top w:val="nil"/>
              <w:left w:val="nil"/>
              <w:bottom w:val="nil"/>
              <w:right w:val="nil"/>
            </w:tcBorders>
            <w:shd w:val="clear" w:color="auto" w:fill="auto"/>
            <w:noWrap/>
            <w:vAlign w:val="bottom"/>
            <w:hideMark/>
          </w:tcPr>
          <w:p w14:paraId="60A7B031"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5,41</w:t>
            </w:r>
          </w:p>
        </w:tc>
        <w:tc>
          <w:tcPr>
            <w:tcW w:w="753" w:type="dxa"/>
            <w:tcBorders>
              <w:top w:val="nil"/>
              <w:left w:val="nil"/>
              <w:bottom w:val="nil"/>
              <w:right w:val="nil"/>
            </w:tcBorders>
            <w:shd w:val="clear" w:color="auto" w:fill="auto"/>
            <w:noWrap/>
            <w:vAlign w:val="bottom"/>
            <w:hideMark/>
          </w:tcPr>
          <w:p w14:paraId="1C1F3247"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107</w:t>
            </w:r>
          </w:p>
        </w:tc>
        <w:tc>
          <w:tcPr>
            <w:tcW w:w="816" w:type="dxa"/>
            <w:tcBorders>
              <w:top w:val="nil"/>
              <w:left w:val="nil"/>
              <w:bottom w:val="nil"/>
              <w:right w:val="nil"/>
            </w:tcBorders>
            <w:shd w:val="clear" w:color="auto" w:fill="auto"/>
            <w:noWrap/>
            <w:vAlign w:val="bottom"/>
            <w:hideMark/>
          </w:tcPr>
          <w:p w14:paraId="73D88589"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6,00</w:t>
            </w:r>
          </w:p>
        </w:tc>
        <w:tc>
          <w:tcPr>
            <w:tcW w:w="753" w:type="dxa"/>
            <w:tcBorders>
              <w:top w:val="nil"/>
              <w:left w:val="nil"/>
              <w:bottom w:val="nil"/>
              <w:right w:val="nil"/>
            </w:tcBorders>
            <w:shd w:val="clear" w:color="auto" w:fill="auto"/>
            <w:noWrap/>
            <w:vAlign w:val="bottom"/>
            <w:hideMark/>
          </w:tcPr>
          <w:p w14:paraId="5487DE5E"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161</w:t>
            </w:r>
          </w:p>
        </w:tc>
        <w:tc>
          <w:tcPr>
            <w:tcW w:w="816" w:type="dxa"/>
            <w:tcBorders>
              <w:top w:val="nil"/>
              <w:left w:val="nil"/>
              <w:bottom w:val="nil"/>
              <w:right w:val="nil"/>
            </w:tcBorders>
            <w:shd w:val="clear" w:color="auto" w:fill="auto"/>
            <w:noWrap/>
            <w:vAlign w:val="bottom"/>
            <w:hideMark/>
          </w:tcPr>
          <w:p w14:paraId="7B6A90E4"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5,30</w:t>
            </w:r>
          </w:p>
        </w:tc>
        <w:tc>
          <w:tcPr>
            <w:tcW w:w="753" w:type="dxa"/>
            <w:tcBorders>
              <w:top w:val="nil"/>
              <w:left w:val="nil"/>
              <w:bottom w:val="nil"/>
              <w:right w:val="nil"/>
            </w:tcBorders>
            <w:shd w:val="clear" w:color="auto" w:fill="auto"/>
            <w:noWrap/>
            <w:vAlign w:val="bottom"/>
            <w:hideMark/>
          </w:tcPr>
          <w:p w14:paraId="42456560"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148</w:t>
            </w:r>
          </w:p>
        </w:tc>
        <w:tc>
          <w:tcPr>
            <w:tcW w:w="816" w:type="dxa"/>
            <w:tcBorders>
              <w:top w:val="nil"/>
              <w:left w:val="nil"/>
              <w:bottom w:val="nil"/>
              <w:right w:val="nil"/>
            </w:tcBorders>
            <w:shd w:val="clear" w:color="auto" w:fill="auto"/>
            <w:noWrap/>
            <w:vAlign w:val="bottom"/>
            <w:hideMark/>
          </w:tcPr>
          <w:p w14:paraId="7B4EF91A"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5,48</w:t>
            </w:r>
          </w:p>
        </w:tc>
        <w:tc>
          <w:tcPr>
            <w:tcW w:w="753" w:type="dxa"/>
            <w:tcBorders>
              <w:top w:val="nil"/>
              <w:left w:val="nil"/>
              <w:bottom w:val="nil"/>
              <w:right w:val="nil"/>
            </w:tcBorders>
            <w:shd w:val="clear" w:color="auto" w:fill="auto"/>
            <w:noWrap/>
            <w:vAlign w:val="bottom"/>
            <w:hideMark/>
          </w:tcPr>
          <w:p w14:paraId="1FB7437F" w14:textId="77777777" w:rsidR="00193B48" w:rsidRPr="00193B48" w:rsidRDefault="00193B48" w:rsidP="00193B48">
            <w:pPr>
              <w:spacing w:after="0" w:line="240" w:lineRule="auto"/>
              <w:jc w:val="center"/>
              <w:rPr>
                <w:rFonts w:eastAsia="Times New Roman" w:cstheme="minorHAnsi"/>
                <w:b/>
                <w:bCs/>
                <w:color w:val="000000"/>
                <w:lang w:eastAsia="it-IT"/>
              </w:rPr>
            </w:pPr>
            <w:r w:rsidRPr="00193B48">
              <w:rPr>
                <w:rFonts w:eastAsia="Times New Roman" w:cstheme="minorHAnsi"/>
                <w:b/>
                <w:bCs/>
                <w:color w:val="000000"/>
                <w:lang w:eastAsia="it-IT"/>
              </w:rPr>
              <w:t>426</w:t>
            </w:r>
          </w:p>
        </w:tc>
        <w:tc>
          <w:tcPr>
            <w:tcW w:w="816" w:type="dxa"/>
            <w:tcBorders>
              <w:top w:val="nil"/>
              <w:left w:val="nil"/>
              <w:bottom w:val="nil"/>
              <w:right w:val="nil"/>
            </w:tcBorders>
            <w:shd w:val="clear" w:color="auto" w:fill="auto"/>
            <w:noWrap/>
            <w:vAlign w:val="bottom"/>
            <w:hideMark/>
          </w:tcPr>
          <w:p w14:paraId="54A52C16" w14:textId="77777777" w:rsidR="00193B48" w:rsidRPr="00193B48" w:rsidRDefault="00193B48" w:rsidP="00193B48">
            <w:pPr>
              <w:spacing w:after="0" w:line="240" w:lineRule="auto"/>
              <w:jc w:val="center"/>
              <w:rPr>
                <w:rFonts w:eastAsia="Times New Roman" w:cstheme="minorHAnsi"/>
                <w:b/>
                <w:bCs/>
                <w:color w:val="000000"/>
                <w:lang w:eastAsia="it-IT"/>
              </w:rPr>
            </w:pPr>
            <w:r w:rsidRPr="00193B48">
              <w:rPr>
                <w:rFonts w:eastAsia="Times New Roman" w:cstheme="minorHAnsi"/>
                <w:b/>
                <w:bCs/>
                <w:color w:val="000000"/>
                <w:lang w:eastAsia="it-IT"/>
              </w:rPr>
              <w:t>5,53</w:t>
            </w:r>
          </w:p>
        </w:tc>
      </w:tr>
      <w:tr w:rsidR="00193B48" w:rsidRPr="00193B48" w14:paraId="469B0EFE" w14:textId="77777777" w:rsidTr="003E3F0F">
        <w:trPr>
          <w:trHeight w:val="464"/>
        </w:trPr>
        <w:tc>
          <w:tcPr>
            <w:tcW w:w="1847" w:type="dxa"/>
            <w:tcBorders>
              <w:top w:val="nil"/>
              <w:left w:val="nil"/>
              <w:bottom w:val="nil"/>
              <w:right w:val="nil"/>
            </w:tcBorders>
            <w:shd w:val="clear" w:color="auto" w:fill="auto"/>
            <w:vAlign w:val="bottom"/>
            <w:hideMark/>
          </w:tcPr>
          <w:p w14:paraId="13D5B5F9" w14:textId="77777777" w:rsidR="00193B48" w:rsidRPr="00193B48" w:rsidRDefault="00193B48" w:rsidP="00193B48">
            <w:pPr>
              <w:spacing w:after="0" w:line="240" w:lineRule="auto"/>
              <w:jc w:val="left"/>
              <w:rPr>
                <w:rFonts w:ascii="Calibri" w:eastAsia="Times New Roman" w:hAnsi="Calibri" w:cs="Times New Roman"/>
                <w:color w:val="000000"/>
                <w:sz w:val="20"/>
                <w:szCs w:val="20"/>
                <w:lang w:eastAsia="it-IT"/>
              </w:rPr>
            </w:pPr>
            <w:r w:rsidRPr="00193B48">
              <w:rPr>
                <w:rFonts w:ascii="Calibri" w:eastAsia="Times New Roman" w:hAnsi="Calibri" w:cs="Times New Roman"/>
                <w:color w:val="000000"/>
                <w:sz w:val="20"/>
                <w:szCs w:val="20"/>
                <w:lang w:eastAsia="it-IT"/>
              </w:rPr>
              <w:t>_ND</w:t>
            </w:r>
          </w:p>
        </w:tc>
        <w:tc>
          <w:tcPr>
            <w:tcW w:w="753" w:type="dxa"/>
            <w:tcBorders>
              <w:top w:val="nil"/>
              <w:left w:val="nil"/>
              <w:bottom w:val="nil"/>
              <w:right w:val="nil"/>
            </w:tcBorders>
            <w:shd w:val="clear" w:color="auto" w:fill="auto"/>
            <w:noWrap/>
            <w:vAlign w:val="bottom"/>
            <w:hideMark/>
          </w:tcPr>
          <w:p w14:paraId="08B2C59C" w14:textId="77777777" w:rsidR="00193B48" w:rsidRPr="00193B48" w:rsidRDefault="00193B48" w:rsidP="00193B48">
            <w:pPr>
              <w:spacing w:after="0" w:line="240" w:lineRule="auto"/>
              <w:jc w:val="center"/>
              <w:rPr>
                <w:rFonts w:eastAsia="Times New Roman" w:cstheme="minorHAnsi"/>
                <w:color w:val="000000"/>
                <w:lang w:eastAsia="it-IT"/>
              </w:rPr>
            </w:pPr>
          </w:p>
        </w:tc>
        <w:tc>
          <w:tcPr>
            <w:tcW w:w="816" w:type="dxa"/>
            <w:tcBorders>
              <w:top w:val="nil"/>
              <w:left w:val="nil"/>
              <w:bottom w:val="nil"/>
              <w:right w:val="nil"/>
            </w:tcBorders>
            <w:shd w:val="clear" w:color="auto" w:fill="auto"/>
            <w:noWrap/>
            <w:vAlign w:val="bottom"/>
            <w:hideMark/>
          </w:tcPr>
          <w:p w14:paraId="4D53B555"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0,00</w:t>
            </w:r>
          </w:p>
        </w:tc>
        <w:tc>
          <w:tcPr>
            <w:tcW w:w="753" w:type="dxa"/>
            <w:tcBorders>
              <w:top w:val="nil"/>
              <w:left w:val="nil"/>
              <w:bottom w:val="nil"/>
              <w:right w:val="nil"/>
            </w:tcBorders>
            <w:shd w:val="clear" w:color="auto" w:fill="auto"/>
            <w:noWrap/>
            <w:vAlign w:val="bottom"/>
            <w:hideMark/>
          </w:tcPr>
          <w:p w14:paraId="1F60588B"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6</w:t>
            </w:r>
          </w:p>
        </w:tc>
        <w:tc>
          <w:tcPr>
            <w:tcW w:w="816" w:type="dxa"/>
            <w:tcBorders>
              <w:top w:val="nil"/>
              <w:left w:val="nil"/>
              <w:bottom w:val="nil"/>
              <w:right w:val="nil"/>
            </w:tcBorders>
            <w:shd w:val="clear" w:color="auto" w:fill="auto"/>
            <w:noWrap/>
            <w:vAlign w:val="bottom"/>
            <w:hideMark/>
          </w:tcPr>
          <w:p w14:paraId="4E319E18"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0,34</w:t>
            </w:r>
          </w:p>
        </w:tc>
        <w:tc>
          <w:tcPr>
            <w:tcW w:w="753" w:type="dxa"/>
            <w:tcBorders>
              <w:top w:val="nil"/>
              <w:left w:val="nil"/>
              <w:bottom w:val="nil"/>
              <w:right w:val="nil"/>
            </w:tcBorders>
            <w:shd w:val="clear" w:color="auto" w:fill="auto"/>
            <w:noWrap/>
            <w:vAlign w:val="bottom"/>
            <w:hideMark/>
          </w:tcPr>
          <w:p w14:paraId="608AD123"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10</w:t>
            </w:r>
          </w:p>
        </w:tc>
        <w:tc>
          <w:tcPr>
            <w:tcW w:w="816" w:type="dxa"/>
            <w:tcBorders>
              <w:top w:val="nil"/>
              <w:left w:val="nil"/>
              <w:bottom w:val="nil"/>
              <w:right w:val="nil"/>
            </w:tcBorders>
            <w:shd w:val="clear" w:color="auto" w:fill="auto"/>
            <w:noWrap/>
            <w:vAlign w:val="bottom"/>
            <w:hideMark/>
          </w:tcPr>
          <w:p w14:paraId="4886246D"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0,33</w:t>
            </w:r>
          </w:p>
        </w:tc>
        <w:tc>
          <w:tcPr>
            <w:tcW w:w="753" w:type="dxa"/>
            <w:tcBorders>
              <w:top w:val="nil"/>
              <w:left w:val="nil"/>
              <w:bottom w:val="nil"/>
              <w:right w:val="nil"/>
            </w:tcBorders>
            <w:shd w:val="clear" w:color="auto" w:fill="auto"/>
            <w:noWrap/>
            <w:vAlign w:val="bottom"/>
            <w:hideMark/>
          </w:tcPr>
          <w:p w14:paraId="5D3034F9"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24</w:t>
            </w:r>
          </w:p>
        </w:tc>
        <w:tc>
          <w:tcPr>
            <w:tcW w:w="816" w:type="dxa"/>
            <w:tcBorders>
              <w:top w:val="nil"/>
              <w:left w:val="nil"/>
              <w:bottom w:val="nil"/>
              <w:right w:val="nil"/>
            </w:tcBorders>
            <w:shd w:val="clear" w:color="auto" w:fill="auto"/>
            <w:noWrap/>
            <w:vAlign w:val="bottom"/>
            <w:hideMark/>
          </w:tcPr>
          <w:p w14:paraId="1D6D2A52" w14:textId="77777777" w:rsidR="00193B48" w:rsidRPr="00193B48" w:rsidRDefault="00193B48" w:rsidP="00193B48">
            <w:pPr>
              <w:spacing w:after="0" w:line="240" w:lineRule="auto"/>
              <w:jc w:val="center"/>
              <w:rPr>
                <w:rFonts w:eastAsia="Times New Roman" w:cstheme="minorHAnsi"/>
                <w:color w:val="000000"/>
                <w:lang w:eastAsia="it-IT"/>
              </w:rPr>
            </w:pPr>
            <w:r w:rsidRPr="00193B48">
              <w:rPr>
                <w:rFonts w:eastAsia="Times New Roman" w:cstheme="minorHAnsi"/>
                <w:color w:val="000000"/>
                <w:lang w:eastAsia="it-IT"/>
              </w:rPr>
              <w:t>0,89</w:t>
            </w:r>
          </w:p>
        </w:tc>
        <w:tc>
          <w:tcPr>
            <w:tcW w:w="753" w:type="dxa"/>
            <w:tcBorders>
              <w:top w:val="nil"/>
              <w:left w:val="nil"/>
              <w:bottom w:val="nil"/>
              <w:right w:val="nil"/>
            </w:tcBorders>
            <w:shd w:val="clear" w:color="auto" w:fill="auto"/>
            <w:noWrap/>
            <w:vAlign w:val="bottom"/>
            <w:hideMark/>
          </w:tcPr>
          <w:p w14:paraId="7FFD5AE9" w14:textId="77777777" w:rsidR="00193B48" w:rsidRPr="00193B48" w:rsidRDefault="00193B48" w:rsidP="00193B48">
            <w:pPr>
              <w:spacing w:after="0" w:line="240" w:lineRule="auto"/>
              <w:jc w:val="center"/>
              <w:rPr>
                <w:rFonts w:eastAsia="Times New Roman" w:cstheme="minorHAnsi"/>
                <w:b/>
                <w:bCs/>
                <w:color w:val="000000"/>
                <w:lang w:eastAsia="it-IT"/>
              </w:rPr>
            </w:pPr>
            <w:r w:rsidRPr="00193B48">
              <w:rPr>
                <w:rFonts w:eastAsia="Times New Roman" w:cstheme="minorHAnsi"/>
                <w:b/>
                <w:bCs/>
                <w:color w:val="000000"/>
                <w:lang w:eastAsia="it-IT"/>
              </w:rPr>
              <w:t>40</w:t>
            </w:r>
          </w:p>
        </w:tc>
        <w:tc>
          <w:tcPr>
            <w:tcW w:w="816" w:type="dxa"/>
            <w:tcBorders>
              <w:top w:val="nil"/>
              <w:left w:val="nil"/>
              <w:bottom w:val="nil"/>
              <w:right w:val="nil"/>
            </w:tcBorders>
            <w:shd w:val="clear" w:color="auto" w:fill="auto"/>
            <w:noWrap/>
            <w:vAlign w:val="bottom"/>
            <w:hideMark/>
          </w:tcPr>
          <w:p w14:paraId="359595A8" w14:textId="77777777" w:rsidR="00193B48" w:rsidRPr="00193B48" w:rsidRDefault="00193B48" w:rsidP="00193B48">
            <w:pPr>
              <w:spacing w:after="0" w:line="240" w:lineRule="auto"/>
              <w:jc w:val="center"/>
              <w:rPr>
                <w:rFonts w:eastAsia="Times New Roman" w:cstheme="minorHAnsi"/>
                <w:b/>
                <w:bCs/>
                <w:color w:val="000000"/>
                <w:lang w:eastAsia="it-IT"/>
              </w:rPr>
            </w:pPr>
            <w:r w:rsidRPr="00193B48">
              <w:rPr>
                <w:rFonts w:eastAsia="Times New Roman" w:cstheme="minorHAnsi"/>
                <w:b/>
                <w:bCs/>
                <w:color w:val="000000"/>
                <w:lang w:eastAsia="it-IT"/>
              </w:rPr>
              <w:t>0,52</w:t>
            </w:r>
          </w:p>
        </w:tc>
      </w:tr>
      <w:tr w:rsidR="00193B48" w:rsidRPr="00193B48" w14:paraId="5A9957D5" w14:textId="77777777" w:rsidTr="003E3F0F">
        <w:trPr>
          <w:trHeight w:val="444"/>
        </w:trPr>
        <w:tc>
          <w:tcPr>
            <w:tcW w:w="1847" w:type="dxa"/>
            <w:tcBorders>
              <w:top w:val="single" w:sz="4" w:space="0" w:color="auto"/>
              <w:left w:val="nil"/>
              <w:bottom w:val="single" w:sz="4" w:space="0" w:color="auto"/>
              <w:right w:val="nil"/>
            </w:tcBorders>
            <w:shd w:val="clear" w:color="auto" w:fill="auto"/>
            <w:vAlign w:val="bottom"/>
            <w:hideMark/>
          </w:tcPr>
          <w:p w14:paraId="459B129F" w14:textId="77777777" w:rsidR="00193B48" w:rsidRPr="00193B48" w:rsidRDefault="00193B48" w:rsidP="00193B48">
            <w:pPr>
              <w:spacing w:after="0" w:line="240" w:lineRule="auto"/>
              <w:jc w:val="left"/>
              <w:rPr>
                <w:rFonts w:ascii="Calibri" w:eastAsia="Times New Roman" w:hAnsi="Calibri" w:cs="Times New Roman"/>
                <w:b/>
                <w:bCs/>
                <w:color w:val="000000"/>
                <w:sz w:val="20"/>
                <w:szCs w:val="20"/>
                <w:lang w:eastAsia="it-IT"/>
              </w:rPr>
            </w:pPr>
            <w:r w:rsidRPr="00193B48">
              <w:rPr>
                <w:rFonts w:ascii="Calibri" w:eastAsia="Times New Roman" w:hAnsi="Calibri" w:cs="Times New Roman"/>
                <w:b/>
                <w:bCs/>
                <w:color w:val="000000"/>
                <w:sz w:val="20"/>
                <w:szCs w:val="20"/>
                <w:lang w:eastAsia="it-IT"/>
              </w:rPr>
              <w:t xml:space="preserve">Totale </w:t>
            </w:r>
          </w:p>
        </w:tc>
        <w:tc>
          <w:tcPr>
            <w:tcW w:w="753" w:type="dxa"/>
            <w:tcBorders>
              <w:top w:val="single" w:sz="4" w:space="0" w:color="auto"/>
              <w:left w:val="nil"/>
              <w:bottom w:val="single" w:sz="4" w:space="0" w:color="auto"/>
              <w:right w:val="nil"/>
            </w:tcBorders>
            <w:shd w:val="clear" w:color="auto" w:fill="auto"/>
            <w:noWrap/>
            <w:vAlign w:val="bottom"/>
            <w:hideMark/>
          </w:tcPr>
          <w:p w14:paraId="69262A43" w14:textId="77777777" w:rsidR="00193B48" w:rsidRPr="00193B48" w:rsidRDefault="00193B48" w:rsidP="00193B48">
            <w:pPr>
              <w:spacing w:after="0" w:line="240" w:lineRule="auto"/>
              <w:jc w:val="center"/>
              <w:rPr>
                <w:rFonts w:eastAsia="Times New Roman" w:cstheme="minorHAnsi"/>
                <w:b/>
                <w:bCs/>
                <w:color w:val="000000"/>
                <w:lang w:eastAsia="it-IT"/>
              </w:rPr>
            </w:pPr>
            <w:r w:rsidRPr="00193B48">
              <w:rPr>
                <w:rFonts w:eastAsia="Times New Roman" w:cstheme="minorHAnsi"/>
                <w:b/>
                <w:bCs/>
                <w:color w:val="000000"/>
                <w:lang w:eastAsia="it-IT"/>
              </w:rPr>
              <w:t>185</w:t>
            </w:r>
          </w:p>
        </w:tc>
        <w:tc>
          <w:tcPr>
            <w:tcW w:w="816" w:type="dxa"/>
            <w:tcBorders>
              <w:top w:val="single" w:sz="4" w:space="0" w:color="auto"/>
              <w:left w:val="nil"/>
              <w:bottom w:val="single" w:sz="4" w:space="0" w:color="auto"/>
              <w:right w:val="nil"/>
            </w:tcBorders>
            <w:shd w:val="clear" w:color="auto" w:fill="auto"/>
            <w:noWrap/>
            <w:vAlign w:val="bottom"/>
            <w:hideMark/>
          </w:tcPr>
          <w:p w14:paraId="783037A2" w14:textId="77777777" w:rsidR="00193B48" w:rsidRPr="00193B48" w:rsidRDefault="00193B48" w:rsidP="00193B48">
            <w:pPr>
              <w:spacing w:after="0" w:line="240" w:lineRule="auto"/>
              <w:jc w:val="center"/>
              <w:rPr>
                <w:rFonts w:eastAsia="Times New Roman" w:cstheme="minorHAnsi"/>
                <w:b/>
                <w:bCs/>
                <w:color w:val="000000"/>
                <w:lang w:eastAsia="it-IT"/>
              </w:rPr>
            </w:pPr>
            <w:r w:rsidRPr="00193B48">
              <w:rPr>
                <w:rFonts w:eastAsia="Times New Roman" w:cstheme="minorHAnsi"/>
                <w:b/>
                <w:bCs/>
                <w:color w:val="000000"/>
                <w:lang w:eastAsia="it-IT"/>
              </w:rPr>
              <w:t>100,00</w:t>
            </w:r>
          </w:p>
        </w:tc>
        <w:tc>
          <w:tcPr>
            <w:tcW w:w="753" w:type="dxa"/>
            <w:tcBorders>
              <w:top w:val="single" w:sz="4" w:space="0" w:color="auto"/>
              <w:left w:val="nil"/>
              <w:bottom w:val="single" w:sz="4" w:space="0" w:color="auto"/>
              <w:right w:val="nil"/>
            </w:tcBorders>
            <w:shd w:val="clear" w:color="auto" w:fill="auto"/>
            <w:noWrap/>
            <w:vAlign w:val="bottom"/>
            <w:hideMark/>
          </w:tcPr>
          <w:p w14:paraId="6CD3463F" w14:textId="77777777" w:rsidR="00193B48" w:rsidRPr="00193B48" w:rsidRDefault="00193B48" w:rsidP="00193B48">
            <w:pPr>
              <w:spacing w:after="0" w:line="240" w:lineRule="auto"/>
              <w:jc w:val="center"/>
              <w:rPr>
                <w:rFonts w:eastAsia="Times New Roman" w:cstheme="minorHAnsi"/>
                <w:b/>
                <w:bCs/>
                <w:color w:val="000000"/>
                <w:lang w:eastAsia="it-IT"/>
              </w:rPr>
            </w:pPr>
            <w:r w:rsidRPr="00193B48">
              <w:rPr>
                <w:rFonts w:eastAsia="Times New Roman" w:cstheme="minorHAnsi"/>
                <w:b/>
                <w:bCs/>
                <w:color w:val="000000"/>
                <w:lang w:eastAsia="it-IT"/>
              </w:rPr>
              <w:t>1784</w:t>
            </w:r>
          </w:p>
        </w:tc>
        <w:tc>
          <w:tcPr>
            <w:tcW w:w="816" w:type="dxa"/>
            <w:tcBorders>
              <w:top w:val="single" w:sz="4" w:space="0" w:color="auto"/>
              <w:left w:val="nil"/>
              <w:bottom w:val="single" w:sz="4" w:space="0" w:color="auto"/>
              <w:right w:val="nil"/>
            </w:tcBorders>
            <w:shd w:val="clear" w:color="auto" w:fill="auto"/>
            <w:noWrap/>
            <w:vAlign w:val="bottom"/>
            <w:hideMark/>
          </w:tcPr>
          <w:p w14:paraId="003ADD98" w14:textId="77777777" w:rsidR="00193B48" w:rsidRPr="00193B48" w:rsidRDefault="00193B48" w:rsidP="00193B48">
            <w:pPr>
              <w:spacing w:after="0" w:line="240" w:lineRule="auto"/>
              <w:jc w:val="center"/>
              <w:rPr>
                <w:rFonts w:eastAsia="Times New Roman" w:cstheme="minorHAnsi"/>
                <w:b/>
                <w:bCs/>
                <w:color w:val="000000"/>
                <w:lang w:eastAsia="it-IT"/>
              </w:rPr>
            </w:pPr>
            <w:r w:rsidRPr="00193B48">
              <w:rPr>
                <w:rFonts w:eastAsia="Times New Roman" w:cstheme="minorHAnsi"/>
                <w:b/>
                <w:bCs/>
                <w:color w:val="000000"/>
                <w:lang w:eastAsia="it-IT"/>
              </w:rPr>
              <w:t>100,00</w:t>
            </w:r>
          </w:p>
        </w:tc>
        <w:tc>
          <w:tcPr>
            <w:tcW w:w="753" w:type="dxa"/>
            <w:tcBorders>
              <w:top w:val="single" w:sz="4" w:space="0" w:color="auto"/>
              <w:left w:val="nil"/>
              <w:bottom w:val="single" w:sz="4" w:space="0" w:color="auto"/>
              <w:right w:val="nil"/>
            </w:tcBorders>
            <w:shd w:val="clear" w:color="auto" w:fill="auto"/>
            <w:noWrap/>
            <w:vAlign w:val="bottom"/>
            <w:hideMark/>
          </w:tcPr>
          <w:p w14:paraId="6D53C9B0" w14:textId="77777777" w:rsidR="00193B48" w:rsidRPr="00193B48" w:rsidRDefault="00193B48" w:rsidP="00193B48">
            <w:pPr>
              <w:spacing w:after="0" w:line="240" w:lineRule="auto"/>
              <w:jc w:val="center"/>
              <w:rPr>
                <w:rFonts w:eastAsia="Times New Roman" w:cstheme="minorHAnsi"/>
                <w:b/>
                <w:bCs/>
                <w:color w:val="000000"/>
                <w:lang w:eastAsia="it-IT"/>
              </w:rPr>
            </w:pPr>
            <w:r w:rsidRPr="00193B48">
              <w:rPr>
                <w:rFonts w:eastAsia="Times New Roman" w:cstheme="minorHAnsi"/>
                <w:b/>
                <w:bCs/>
                <w:color w:val="000000"/>
                <w:lang w:eastAsia="it-IT"/>
              </w:rPr>
              <w:t>3036</w:t>
            </w:r>
          </w:p>
        </w:tc>
        <w:tc>
          <w:tcPr>
            <w:tcW w:w="816" w:type="dxa"/>
            <w:tcBorders>
              <w:top w:val="single" w:sz="4" w:space="0" w:color="auto"/>
              <w:left w:val="nil"/>
              <w:bottom w:val="single" w:sz="4" w:space="0" w:color="auto"/>
              <w:right w:val="nil"/>
            </w:tcBorders>
            <w:shd w:val="clear" w:color="auto" w:fill="auto"/>
            <w:noWrap/>
            <w:vAlign w:val="bottom"/>
            <w:hideMark/>
          </w:tcPr>
          <w:p w14:paraId="426D4AFE" w14:textId="77777777" w:rsidR="00193B48" w:rsidRPr="00193B48" w:rsidRDefault="00193B48" w:rsidP="00193B48">
            <w:pPr>
              <w:spacing w:after="0" w:line="240" w:lineRule="auto"/>
              <w:jc w:val="center"/>
              <w:rPr>
                <w:rFonts w:eastAsia="Times New Roman" w:cstheme="minorHAnsi"/>
                <w:b/>
                <w:bCs/>
                <w:color w:val="000000"/>
                <w:lang w:eastAsia="it-IT"/>
              </w:rPr>
            </w:pPr>
            <w:r w:rsidRPr="00193B48">
              <w:rPr>
                <w:rFonts w:eastAsia="Times New Roman" w:cstheme="minorHAnsi"/>
                <w:b/>
                <w:bCs/>
                <w:color w:val="000000"/>
                <w:lang w:eastAsia="it-IT"/>
              </w:rPr>
              <w:t>100,00</w:t>
            </w:r>
          </w:p>
        </w:tc>
        <w:tc>
          <w:tcPr>
            <w:tcW w:w="753" w:type="dxa"/>
            <w:tcBorders>
              <w:top w:val="single" w:sz="4" w:space="0" w:color="auto"/>
              <w:left w:val="nil"/>
              <w:bottom w:val="single" w:sz="4" w:space="0" w:color="auto"/>
              <w:right w:val="nil"/>
            </w:tcBorders>
            <w:shd w:val="clear" w:color="auto" w:fill="auto"/>
            <w:noWrap/>
            <w:vAlign w:val="bottom"/>
            <w:hideMark/>
          </w:tcPr>
          <w:p w14:paraId="75E2C345" w14:textId="77777777" w:rsidR="00193B48" w:rsidRPr="00193B48" w:rsidRDefault="00193B48" w:rsidP="00193B48">
            <w:pPr>
              <w:spacing w:after="0" w:line="240" w:lineRule="auto"/>
              <w:jc w:val="center"/>
              <w:rPr>
                <w:rFonts w:eastAsia="Times New Roman" w:cstheme="minorHAnsi"/>
                <w:b/>
                <w:bCs/>
                <w:color w:val="000000"/>
                <w:lang w:eastAsia="it-IT"/>
              </w:rPr>
            </w:pPr>
            <w:r w:rsidRPr="00193B48">
              <w:rPr>
                <w:rFonts w:eastAsia="Times New Roman" w:cstheme="minorHAnsi"/>
                <w:b/>
                <w:bCs/>
                <w:color w:val="000000"/>
                <w:lang w:eastAsia="it-IT"/>
              </w:rPr>
              <w:t>2703</w:t>
            </w:r>
          </w:p>
        </w:tc>
        <w:tc>
          <w:tcPr>
            <w:tcW w:w="816" w:type="dxa"/>
            <w:tcBorders>
              <w:top w:val="single" w:sz="4" w:space="0" w:color="auto"/>
              <w:left w:val="nil"/>
              <w:bottom w:val="single" w:sz="4" w:space="0" w:color="auto"/>
              <w:right w:val="nil"/>
            </w:tcBorders>
            <w:shd w:val="clear" w:color="auto" w:fill="auto"/>
            <w:noWrap/>
            <w:vAlign w:val="bottom"/>
            <w:hideMark/>
          </w:tcPr>
          <w:p w14:paraId="176A1578" w14:textId="77777777" w:rsidR="00193B48" w:rsidRPr="00193B48" w:rsidRDefault="00193B48" w:rsidP="00193B48">
            <w:pPr>
              <w:spacing w:after="0" w:line="240" w:lineRule="auto"/>
              <w:jc w:val="center"/>
              <w:rPr>
                <w:rFonts w:eastAsia="Times New Roman" w:cstheme="minorHAnsi"/>
                <w:b/>
                <w:bCs/>
                <w:color w:val="000000"/>
                <w:lang w:eastAsia="it-IT"/>
              </w:rPr>
            </w:pPr>
            <w:r w:rsidRPr="00193B48">
              <w:rPr>
                <w:rFonts w:eastAsia="Times New Roman" w:cstheme="minorHAnsi"/>
                <w:b/>
                <w:bCs/>
                <w:color w:val="000000"/>
                <w:lang w:eastAsia="it-IT"/>
              </w:rPr>
              <w:t>100,00</w:t>
            </w:r>
          </w:p>
        </w:tc>
        <w:tc>
          <w:tcPr>
            <w:tcW w:w="753" w:type="dxa"/>
            <w:tcBorders>
              <w:top w:val="single" w:sz="4" w:space="0" w:color="auto"/>
              <w:left w:val="nil"/>
              <w:bottom w:val="single" w:sz="4" w:space="0" w:color="auto"/>
              <w:right w:val="nil"/>
            </w:tcBorders>
            <w:shd w:val="clear" w:color="auto" w:fill="auto"/>
            <w:noWrap/>
            <w:vAlign w:val="bottom"/>
            <w:hideMark/>
          </w:tcPr>
          <w:p w14:paraId="5BC6698B" w14:textId="77777777" w:rsidR="00193B48" w:rsidRPr="00193B48" w:rsidRDefault="00193B48" w:rsidP="00193B48">
            <w:pPr>
              <w:spacing w:after="0" w:line="240" w:lineRule="auto"/>
              <w:jc w:val="center"/>
              <w:rPr>
                <w:rFonts w:eastAsia="Times New Roman" w:cstheme="minorHAnsi"/>
                <w:b/>
                <w:bCs/>
                <w:color w:val="000000"/>
                <w:lang w:eastAsia="it-IT"/>
              </w:rPr>
            </w:pPr>
            <w:r w:rsidRPr="00193B48">
              <w:rPr>
                <w:rFonts w:eastAsia="Times New Roman" w:cstheme="minorHAnsi"/>
                <w:b/>
                <w:bCs/>
                <w:color w:val="000000"/>
                <w:lang w:eastAsia="it-IT"/>
              </w:rPr>
              <w:t>7708</w:t>
            </w:r>
          </w:p>
        </w:tc>
        <w:tc>
          <w:tcPr>
            <w:tcW w:w="816" w:type="dxa"/>
            <w:tcBorders>
              <w:top w:val="single" w:sz="4" w:space="0" w:color="auto"/>
              <w:left w:val="nil"/>
              <w:bottom w:val="single" w:sz="4" w:space="0" w:color="auto"/>
              <w:right w:val="nil"/>
            </w:tcBorders>
            <w:shd w:val="clear" w:color="auto" w:fill="auto"/>
            <w:noWrap/>
            <w:vAlign w:val="bottom"/>
            <w:hideMark/>
          </w:tcPr>
          <w:p w14:paraId="65CBE83D" w14:textId="77777777" w:rsidR="00193B48" w:rsidRPr="00193B48" w:rsidRDefault="00193B48" w:rsidP="00193B48">
            <w:pPr>
              <w:spacing w:after="0" w:line="240" w:lineRule="auto"/>
              <w:jc w:val="center"/>
              <w:rPr>
                <w:rFonts w:eastAsia="Times New Roman" w:cstheme="minorHAnsi"/>
                <w:b/>
                <w:bCs/>
                <w:color w:val="000000"/>
                <w:lang w:eastAsia="it-IT"/>
              </w:rPr>
            </w:pPr>
            <w:r w:rsidRPr="00193B48">
              <w:rPr>
                <w:rFonts w:eastAsia="Times New Roman" w:cstheme="minorHAnsi"/>
                <w:b/>
                <w:bCs/>
                <w:color w:val="000000"/>
                <w:lang w:eastAsia="it-IT"/>
              </w:rPr>
              <w:t>100,00</w:t>
            </w:r>
          </w:p>
        </w:tc>
      </w:tr>
    </w:tbl>
    <w:p w14:paraId="150CEC97" w14:textId="55DE97F2" w:rsidR="0011220B" w:rsidRPr="00193B48" w:rsidRDefault="00193B48" w:rsidP="00193B48">
      <w:pPr>
        <w:spacing w:after="0" w:line="240" w:lineRule="auto"/>
        <w:jc w:val="left"/>
        <w:rPr>
          <w:i/>
          <w:sz w:val="17"/>
          <w:szCs w:val="17"/>
        </w:rPr>
      </w:pPr>
      <w:r w:rsidRPr="00193B48">
        <w:rPr>
          <w:i/>
          <w:sz w:val="17"/>
          <w:szCs w:val="17"/>
        </w:rPr>
        <w:t>Fonte: elaborazioni su dati Infratel 2020</w:t>
      </w:r>
    </w:p>
    <w:p w14:paraId="5968B2F6" w14:textId="1FC77DDA" w:rsidR="00820FE6" w:rsidRDefault="00820FE6" w:rsidP="00820FE6">
      <w:pPr>
        <w:spacing w:after="0"/>
        <w:rPr>
          <w:noProof/>
        </w:rPr>
      </w:pPr>
    </w:p>
    <w:bookmarkEnd w:id="125"/>
    <w:p w14:paraId="45780F69" w14:textId="63964D00" w:rsidR="00B64A61" w:rsidRPr="006529E7" w:rsidRDefault="00B64A61" w:rsidP="008143C2">
      <w:pPr>
        <w:spacing w:after="0" w:line="240" w:lineRule="auto"/>
        <w:rPr>
          <w:b/>
        </w:rPr>
      </w:pPr>
      <w:r w:rsidRPr="006529E7">
        <w:rPr>
          <w:b/>
        </w:rPr>
        <w:t>Tabella</w:t>
      </w:r>
      <w:r w:rsidR="00805E98" w:rsidRPr="006529E7">
        <w:rPr>
          <w:b/>
        </w:rPr>
        <w:t xml:space="preserve"> </w:t>
      </w:r>
      <w:r w:rsidR="0069798C" w:rsidRPr="006529E7">
        <w:rPr>
          <w:b/>
        </w:rPr>
        <w:t>3</w:t>
      </w:r>
      <w:r w:rsidR="0069798C">
        <w:rPr>
          <w:b/>
        </w:rPr>
        <w:t>5</w:t>
      </w:r>
      <w:r w:rsidR="0069798C" w:rsidRPr="006529E7">
        <w:rPr>
          <w:b/>
        </w:rPr>
        <w:t xml:space="preserve"> </w:t>
      </w:r>
      <w:r w:rsidR="00805E98" w:rsidRPr="006529E7">
        <w:rPr>
          <w:b/>
        </w:rPr>
        <w:t>V</w:t>
      </w:r>
      <w:r w:rsidRPr="006529E7">
        <w:rPr>
          <w:b/>
        </w:rPr>
        <w:t>ariazione 2014-2017 posti letto in strutture ospedaliere (degenza ordinaria), per regioni e aree rurali PSN</w:t>
      </w:r>
    </w:p>
    <w:tbl>
      <w:tblPr>
        <w:tblW w:w="7965" w:type="dxa"/>
        <w:tblCellMar>
          <w:left w:w="70" w:type="dxa"/>
          <w:right w:w="70" w:type="dxa"/>
        </w:tblCellMar>
        <w:tblLook w:val="04A0" w:firstRow="1" w:lastRow="0" w:firstColumn="1" w:lastColumn="0" w:noHBand="0" w:noVBand="1"/>
      </w:tblPr>
      <w:tblGrid>
        <w:gridCol w:w="1866"/>
        <w:gridCol w:w="1507"/>
        <w:gridCol w:w="1148"/>
        <w:gridCol w:w="1148"/>
        <w:gridCol w:w="1148"/>
        <w:gridCol w:w="1148"/>
      </w:tblGrid>
      <w:tr w:rsidR="00B64A61" w:rsidRPr="00153D6F" w14:paraId="0404564D" w14:textId="77777777" w:rsidTr="004F50D1">
        <w:trPr>
          <w:trHeight w:val="270"/>
        </w:trPr>
        <w:tc>
          <w:tcPr>
            <w:tcW w:w="1866" w:type="dxa"/>
            <w:tcBorders>
              <w:top w:val="single" w:sz="4" w:space="0" w:color="auto"/>
              <w:left w:val="nil"/>
              <w:bottom w:val="single" w:sz="8" w:space="0" w:color="auto"/>
              <w:right w:val="nil"/>
            </w:tcBorders>
            <w:shd w:val="clear" w:color="auto" w:fill="auto"/>
            <w:noWrap/>
            <w:vAlign w:val="center"/>
            <w:hideMark/>
          </w:tcPr>
          <w:p w14:paraId="29F40AB5" w14:textId="77777777" w:rsidR="00B64A61" w:rsidRPr="00153D6F" w:rsidRDefault="00B64A61">
            <w:pPr>
              <w:spacing w:after="0" w:line="240" w:lineRule="auto"/>
              <w:jc w:val="left"/>
              <w:rPr>
                <w:rFonts w:eastAsia="Times New Roman" w:cstheme="minorHAnsi"/>
                <w:b/>
                <w:bCs/>
                <w:sz w:val="20"/>
                <w:szCs w:val="20"/>
                <w:lang w:eastAsia="it-IT"/>
              </w:rPr>
            </w:pPr>
            <w:r w:rsidRPr="00153D6F">
              <w:rPr>
                <w:rFonts w:eastAsia="Times New Roman" w:cstheme="minorHAnsi"/>
                <w:b/>
                <w:bCs/>
                <w:sz w:val="20"/>
                <w:szCs w:val="20"/>
                <w:lang w:eastAsia="it-IT"/>
              </w:rPr>
              <w:t>Regioni</w:t>
            </w:r>
          </w:p>
        </w:tc>
        <w:tc>
          <w:tcPr>
            <w:tcW w:w="1507" w:type="dxa"/>
            <w:tcBorders>
              <w:top w:val="single" w:sz="4" w:space="0" w:color="auto"/>
              <w:left w:val="nil"/>
              <w:bottom w:val="single" w:sz="8" w:space="0" w:color="auto"/>
              <w:right w:val="nil"/>
            </w:tcBorders>
            <w:shd w:val="clear" w:color="auto" w:fill="auto"/>
            <w:noWrap/>
            <w:vAlign w:val="center"/>
            <w:hideMark/>
          </w:tcPr>
          <w:p w14:paraId="124B9A3F" w14:textId="77777777" w:rsidR="00B64A61" w:rsidRPr="00153D6F" w:rsidRDefault="00B64A61">
            <w:pPr>
              <w:spacing w:after="0" w:line="240" w:lineRule="auto"/>
              <w:jc w:val="center"/>
              <w:rPr>
                <w:rFonts w:eastAsia="Times New Roman" w:cstheme="minorHAnsi"/>
                <w:b/>
                <w:bCs/>
                <w:sz w:val="20"/>
                <w:szCs w:val="20"/>
                <w:lang w:eastAsia="it-IT"/>
              </w:rPr>
            </w:pPr>
            <w:r w:rsidRPr="00153D6F">
              <w:rPr>
                <w:rFonts w:eastAsia="Times New Roman" w:cstheme="minorHAnsi"/>
                <w:b/>
                <w:bCs/>
                <w:sz w:val="20"/>
                <w:szCs w:val="20"/>
                <w:lang w:eastAsia="it-IT"/>
              </w:rPr>
              <w:t>A</w:t>
            </w:r>
          </w:p>
        </w:tc>
        <w:tc>
          <w:tcPr>
            <w:tcW w:w="1148" w:type="dxa"/>
            <w:tcBorders>
              <w:top w:val="single" w:sz="4" w:space="0" w:color="auto"/>
              <w:left w:val="nil"/>
              <w:bottom w:val="single" w:sz="8" w:space="0" w:color="auto"/>
              <w:right w:val="nil"/>
            </w:tcBorders>
            <w:shd w:val="clear" w:color="auto" w:fill="auto"/>
            <w:noWrap/>
            <w:vAlign w:val="center"/>
            <w:hideMark/>
          </w:tcPr>
          <w:p w14:paraId="79692A37" w14:textId="77777777" w:rsidR="00B64A61" w:rsidRPr="00153D6F" w:rsidRDefault="00B64A61">
            <w:pPr>
              <w:spacing w:after="0" w:line="240" w:lineRule="auto"/>
              <w:jc w:val="center"/>
              <w:rPr>
                <w:rFonts w:eastAsia="Times New Roman" w:cstheme="minorHAnsi"/>
                <w:b/>
                <w:bCs/>
                <w:sz w:val="20"/>
                <w:szCs w:val="20"/>
                <w:lang w:eastAsia="it-IT"/>
              </w:rPr>
            </w:pPr>
            <w:r w:rsidRPr="00153D6F">
              <w:rPr>
                <w:rFonts w:eastAsia="Times New Roman" w:cstheme="minorHAnsi"/>
                <w:b/>
                <w:bCs/>
                <w:sz w:val="20"/>
                <w:szCs w:val="20"/>
                <w:lang w:eastAsia="it-IT"/>
              </w:rPr>
              <w:t>B</w:t>
            </w:r>
          </w:p>
        </w:tc>
        <w:tc>
          <w:tcPr>
            <w:tcW w:w="1148" w:type="dxa"/>
            <w:tcBorders>
              <w:top w:val="single" w:sz="4" w:space="0" w:color="auto"/>
              <w:left w:val="nil"/>
              <w:bottom w:val="single" w:sz="8" w:space="0" w:color="auto"/>
              <w:right w:val="nil"/>
            </w:tcBorders>
            <w:shd w:val="clear" w:color="auto" w:fill="auto"/>
            <w:noWrap/>
            <w:vAlign w:val="center"/>
            <w:hideMark/>
          </w:tcPr>
          <w:p w14:paraId="52857D2F" w14:textId="77777777" w:rsidR="00B64A61" w:rsidRPr="00153D6F" w:rsidRDefault="00B64A61">
            <w:pPr>
              <w:spacing w:after="0" w:line="240" w:lineRule="auto"/>
              <w:jc w:val="center"/>
              <w:rPr>
                <w:rFonts w:eastAsia="Times New Roman" w:cstheme="minorHAnsi"/>
                <w:b/>
                <w:bCs/>
                <w:sz w:val="20"/>
                <w:szCs w:val="20"/>
                <w:lang w:eastAsia="it-IT"/>
              </w:rPr>
            </w:pPr>
            <w:r w:rsidRPr="00153D6F">
              <w:rPr>
                <w:rFonts w:eastAsia="Times New Roman" w:cstheme="minorHAnsi"/>
                <w:b/>
                <w:bCs/>
                <w:sz w:val="20"/>
                <w:szCs w:val="20"/>
                <w:lang w:eastAsia="it-IT"/>
              </w:rPr>
              <w:t>C</w:t>
            </w:r>
          </w:p>
        </w:tc>
        <w:tc>
          <w:tcPr>
            <w:tcW w:w="1148" w:type="dxa"/>
            <w:tcBorders>
              <w:top w:val="single" w:sz="4" w:space="0" w:color="auto"/>
              <w:left w:val="nil"/>
              <w:bottom w:val="single" w:sz="8" w:space="0" w:color="auto"/>
              <w:right w:val="nil"/>
            </w:tcBorders>
            <w:shd w:val="clear" w:color="auto" w:fill="auto"/>
            <w:noWrap/>
            <w:vAlign w:val="center"/>
            <w:hideMark/>
          </w:tcPr>
          <w:p w14:paraId="662061FE" w14:textId="77777777" w:rsidR="00B64A61" w:rsidRPr="00153D6F" w:rsidRDefault="00B64A61">
            <w:pPr>
              <w:spacing w:after="0" w:line="240" w:lineRule="auto"/>
              <w:jc w:val="center"/>
              <w:rPr>
                <w:rFonts w:eastAsia="Times New Roman" w:cstheme="minorHAnsi"/>
                <w:b/>
                <w:bCs/>
                <w:sz w:val="20"/>
                <w:szCs w:val="20"/>
                <w:lang w:eastAsia="it-IT"/>
              </w:rPr>
            </w:pPr>
            <w:r w:rsidRPr="00153D6F">
              <w:rPr>
                <w:rFonts w:eastAsia="Times New Roman" w:cstheme="minorHAnsi"/>
                <w:b/>
                <w:bCs/>
                <w:sz w:val="20"/>
                <w:szCs w:val="20"/>
                <w:lang w:eastAsia="it-IT"/>
              </w:rPr>
              <w:t>D</w:t>
            </w:r>
          </w:p>
        </w:tc>
        <w:tc>
          <w:tcPr>
            <w:tcW w:w="1148" w:type="dxa"/>
            <w:tcBorders>
              <w:top w:val="single" w:sz="4" w:space="0" w:color="auto"/>
              <w:left w:val="nil"/>
              <w:bottom w:val="single" w:sz="8" w:space="0" w:color="auto"/>
              <w:right w:val="nil"/>
            </w:tcBorders>
            <w:shd w:val="clear" w:color="auto" w:fill="auto"/>
            <w:noWrap/>
            <w:vAlign w:val="center"/>
            <w:hideMark/>
          </w:tcPr>
          <w:p w14:paraId="035C3906" w14:textId="77777777" w:rsidR="00B64A61" w:rsidRPr="00153D6F" w:rsidRDefault="00B64A61">
            <w:pPr>
              <w:spacing w:after="0" w:line="240" w:lineRule="auto"/>
              <w:jc w:val="center"/>
              <w:rPr>
                <w:rFonts w:eastAsia="Times New Roman" w:cstheme="minorHAnsi"/>
                <w:b/>
                <w:bCs/>
                <w:sz w:val="20"/>
                <w:szCs w:val="20"/>
                <w:lang w:eastAsia="it-IT"/>
              </w:rPr>
            </w:pPr>
            <w:r w:rsidRPr="00153D6F">
              <w:rPr>
                <w:rFonts w:eastAsia="Times New Roman" w:cstheme="minorHAnsi"/>
                <w:b/>
                <w:bCs/>
                <w:sz w:val="20"/>
                <w:szCs w:val="20"/>
                <w:lang w:eastAsia="it-IT"/>
              </w:rPr>
              <w:t xml:space="preserve">Totale </w:t>
            </w:r>
          </w:p>
        </w:tc>
      </w:tr>
      <w:tr w:rsidR="00B64A61" w:rsidRPr="00153D6F" w14:paraId="26CF5F58" w14:textId="77777777" w:rsidTr="004F50D1">
        <w:trPr>
          <w:trHeight w:val="255"/>
        </w:trPr>
        <w:tc>
          <w:tcPr>
            <w:tcW w:w="1866" w:type="dxa"/>
            <w:tcBorders>
              <w:top w:val="nil"/>
              <w:left w:val="nil"/>
              <w:bottom w:val="nil"/>
              <w:right w:val="nil"/>
            </w:tcBorders>
            <w:shd w:val="clear" w:color="auto" w:fill="auto"/>
            <w:noWrap/>
            <w:vAlign w:val="center"/>
            <w:hideMark/>
          </w:tcPr>
          <w:p w14:paraId="356F8783" w14:textId="77777777" w:rsidR="00B64A61" w:rsidRPr="00153D6F" w:rsidRDefault="00B64A61">
            <w:pPr>
              <w:spacing w:after="0" w:line="240" w:lineRule="auto"/>
              <w:jc w:val="left"/>
              <w:rPr>
                <w:rFonts w:eastAsia="Times New Roman" w:cstheme="minorHAnsi"/>
                <w:sz w:val="20"/>
                <w:szCs w:val="20"/>
                <w:lang w:eastAsia="it-IT"/>
              </w:rPr>
            </w:pPr>
            <w:r w:rsidRPr="00153D6F">
              <w:rPr>
                <w:rFonts w:eastAsia="Times New Roman" w:cstheme="minorHAnsi"/>
                <w:sz w:val="20"/>
                <w:szCs w:val="20"/>
                <w:lang w:eastAsia="it-IT"/>
              </w:rPr>
              <w:t>Abruzzo</w:t>
            </w:r>
          </w:p>
        </w:tc>
        <w:tc>
          <w:tcPr>
            <w:tcW w:w="1507" w:type="dxa"/>
            <w:tcBorders>
              <w:top w:val="nil"/>
              <w:left w:val="nil"/>
              <w:bottom w:val="nil"/>
              <w:right w:val="nil"/>
            </w:tcBorders>
            <w:shd w:val="clear" w:color="auto" w:fill="auto"/>
            <w:noWrap/>
            <w:vAlign w:val="bottom"/>
            <w:hideMark/>
          </w:tcPr>
          <w:p w14:paraId="12AE87A1"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-5,2</w:t>
            </w:r>
          </w:p>
        </w:tc>
        <w:tc>
          <w:tcPr>
            <w:tcW w:w="1148" w:type="dxa"/>
            <w:tcBorders>
              <w:top w:val="nil"/>
              <w:left w:val="nil"/>
              <w:bottom w:val="nil"/>
              <w:right w:val="nil"/>
            </w:tcBorders>
            <w:shd w:val="clear" w:color="auto" w:fill="auto"/>
            <w:noWrap/>
            <w:vAlign w:val="bottom"/>
            <w:hideMark/>
          </w:tcPr>
          <w:p w14:paraId="4C95F990"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-7,0</w:t>
            </w:r>
          </w:p>
        </w:tc>
        <w:tc>
          <w:tcPr>
            <w:tcW w:w="1148" w:type="dxa"/>
            <w:tcBorders>
              <w:top w:val="nil"/>
              <w:left w:val="nil"/>
              <w:bottom w:val="nil"/>
              <w:right w:val="nil"/>
            </w:tcBorders>
            <w:shd w:val="clear" w:color="auto" w:fill="auto"/>
            <w:noWrap/>
            <w:vAlign w:val="bottom"/>
            <w:hideMark/>
          </w:tcPr>
          <w:p w14:paraId="3093ED7E"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-1,4</w:t>
            </w:r>
          </w:p>
        </w:tc>
        <w:tc>
          <w:tcPr>
            <w:tcW w:w="1148" w:type="dxa"/>
            <w:tcBorders>
              <w:top w:val="nil"/>
              <w:left w:val="nil"/>
              <w:bottom w:val="nil"/>
              <w:right w:val="nil"/>
            </w:tcBorders>
            <w:shd w:val="clear" w:color="auto" w:fill="auto"/>
            <w:noWrap/>
            <w:vAlign w:val="bottom"/>
            <w:hideMark/>
          </w:tcPr>
          <w:p w14:paraId="360ACEFE"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1,1</w:t>
            </w:r>
          </w:p>
        </w:tc>
        <w:tc>
          <w:tcPr>
            <w:tcW w:w="1148" w:type="dxa"/>
            <w:tcBorders>
              <w:top w:val="nil"/>
              <w:left w:val="nil"/>
              <w:bottom w:val="nil"/>
              <w:right w:val="nil"/>
            </w:tcBorders>
            <w:shd w:val="clear" w:color="auto" w:fill="auto"/>
            <w:noWrap/>
            <w:vAlign w:val="bottom"/>
            <w:hideMark/>
          </w:tcPr>
          <w:p w14:paraId="57B3C668"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-2,5</w:t>
            </w:r>
          </w:p>
        </w:tc>
      </w:tr>
      <w:tr w:rsidR="00B64A61" w:rsidRPr="00153D6F" w14:paraId="0F31EDFB" w14:textId="77777777" w:rsidTr="004F50D1">
        <w:trPr>
          <w:trHeight w:val="255"/>
        </w:trPr>
        <w:tc>
          <w:tcPr>
            <w:tcW w:w="1866" w:type="dxa"/>
            <w:tcBorders>
              <w:top w:val="nil"/>
              <w:left w:val="nil"/>
              <w:bottom w:val="nil"/>
              <w:right w:val="nil"/>
            </w:tcBorders>
            <w:shd w:val="clear" w:color="auto" w:fill="auto"/>
            <w:noWrap/>
            <w:vAlign w:val="center"/>
            <w:hideMark/>
          </w:tcPr>
          <w:p w14:paraId="7C898B75" w14:textId="77777777" w:rsidR="00B64A61" w:rsidRPr="00153D6F" w:rsidRDefault="00B64A61">
            <w:pPr>
              <w:spacing w:after="0" w:line="240" w:lineRule="auto"/>
              <w:jc w:val="left"/>
              <w:rPr>
                <w:rFonts w:eastAsia="Times New Roman" w:cstheme="minorHAnsi"/>
                <w:sz w:val="20"/>
                <w:szCs w:val="20"/>
                <w:lang w:eastAsia="it-IT"/>
              </w:rPr>
            </w:pPr>
            <w:r w:rsidRPr="00153D6F">
              <w:rPr>
                <w:rFonts w:eastAsia="Times New Roman" w:cstheme="minorHAnsi"/>
                <w:sz w:val="20"/>
                <w:szCs w:val="20"/>
                <w:lang w:eastAsia="it-IT"/>
              </w:rPr>
              <w:t>Basilicata</w:t>
            </w:r>
          </w:p>
        </w:tc>
        <w:tc>
          <w:tcPr>
            <w:tcW w:w="1507" w:type="dxa"/>
            <w:tcBorders>
              <w:top w:val="nil"/>
              <w:left w:val="nil"/>
              <w:bottom w:val="nil"/>
              <w:right w:val="nil"/>
            </w:tcBorders>
            <w:shd w:val="clear" w:color="auto" w:fill="auto"/>
            <w:noWrap/>
            <w:vAlign w:val="bottom"/>
            <w:hideMark/>
          </w:tcPr>
          <w:p w14:paraId="43B7F533" w14:textId="77777777" w:rsidR="00B64A61" w:rsidRPr="00153D6F" w:rsidRDefault="00B64A61">
            <w:pPr>
              <w:spacing w:after="0" w:line="240" w:lineRule="auto"/>
              <w:jc w:val="left"/>
              <w:rPr>
                <w:rFonts w:eastAsia="Times New Roman" w:cstheme="minorHAnsi"/>
                <w:sz w:val="20"/>
                <w:szCs w:val="20"/>
                <w:lang w:eastAsia="it-IT"/>
              </w:rPr>
            </w:pPr>
          </w:p>
        </w:tc>
        <w:tc>
          <w:tcPr>
            <w:tcW w:w="1148" w:type="dxa"/>
            <w:tcBorders>
              <w:top w:val="nil"/>
              <w:left w:val="nil"/>
              <w:bottom w:val="nil"/>
              <w:right w:val="nil"/>
            </w:tcBorders>
            <w:shd w:val="clear" w:color="auto" w:fill="auto"/>
            <w:noWrap/>
            <w:vAlign w:val="bottom"/>
            <w:hideMark/>
          </w:tcPr>
          <w:p w14:paraId="03467C60"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-100,0</w:t>
            </w:r>
          </w:p>
        </w:tc>
        <w:tc>
          <w:tcPr>
            <w:tcW w:w="1148" w:type="dxa"/>
            <w:tcBorders>
              <w:top w:val="nil"/>
              <w:left w:val="nil"/>
              <w:bottom w:val="nil"/>
              <w:right w:val="nil"/>
            </w:tcBorders>
            <w:shd w:val="clear" w:color="auto" w:fill="auto"/>
            <w:noWrap/>
            <w:vAlign w:val="bottom"/>
            <w:hideMark/>
          </w:tcPr>
          <w:p w14:paraId="421E0FFE"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-3,6</w:t>
            </w:r>
          </w:p>
        </w:tc>
        <w:tc>
          <w:tcPr>
            <w:tcW w:w="1148" w:type="dxa"/>
            <w:tcBorders>
              <w:top w:val="nil"/>
              <w:left w:val="nil"/>
              <w:bottom w:val="nil"/>
              <w:right w:val="nil"/>
            </w:tcBorders>
            <w:shd w:val="clear" w:color="auto" w:fill="auto"/>
            <w:noWrap/>
            <w:vAlign w:val="bottom"/>
            <w:hideMark/>
          </w:tcPr>
          <w:p w14:paraId="1658680F"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7,3</w:t>
            </w:r>
          </w:p>
        </w:tc>
        <w:tc>
          <w:tcPr>
            <w:tcW w:w="1148" w:type="dxa"/>
            <w:tcBorders>
              <w:top w:val="nil"/>
              <w:left w:val="nil"/>
              <w:bottom w:val="nil"/>
              <w:right w:val="nil"/>
            </w:tcBorders>
            <w:shd w:val="clear" w:color="auto" w:fill="auto"/>
            <w:noWrap/>
            <w:vAlign w:val="bottom"/>
            <w:hideMark/>
          </w:tcPr>
          <w:p w14:paraId="589CB754"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-4,4</w:t>
            </w:r>
          </w:p>
        </w:tc>
      </w:tr>
      <w:tr w:rsidR="00B64A61" w:rsidRPr="00153D6F" w14:paraId="044E352F" w14:textId="77777777" w:rsidTr="004F50D1">
        <w:trPr>
          <w:trHeight w:val="255"/>
        </w:trPr>
        <w:tc>
          <w:tcPr>
            <w:tcW w:w="1866" w:type="dxa"/>
            <w:tcBorders>
              <w:top w:val="nil"/>
              <w:left w:val="nil"/>
              <w:bottom w:val="nil"/>
              <w:right w:val="nil"/>
            </w:tcBorders>
            <w:shd w:val="clear" w:color="auto" w:fill="auto"/>
            <w:noWrap/>
            <w:vAlign w:val="center"/>
            <w:hideMark/>
          </w:tcPr>
          <w:p w14:paraId="09836F35" w14:textId="77777777" w:rsidR="00B64A61" w:rsidRPr="00153D6F" w:rsidRDefault="00B64A61">
            <w:pPr>
              <w:spacing w:after="0" w:line="240" w:lineRule="auto"/>
              <w:jc w:val="left"/>
              <w:rPr>
                <w:rFonts w:eastAsia="Times New Roman" w:cstheme="minorHAnsi"/>
                <w:sz w:val="20"/>
                <w:szCs w:val="20"/>
                <w:lang w:eastAsia="it-IT"/>
              </w:rPr>
            </w:pPr>
            <w:r w:rsidRPr="00153D6F">
              <w:rPr>
                <w:rFonts w:eastAsia="Times New Roman" w:cstheme="minorHAnsi"/>
                <w:sz w:val="20"/>
                <w:szCs w:val="20"/>
                <w:lang w:eastAsia="it-IT"/>
              </w:rPr>
              <w:t>Bolzano</w:t>
            </w:r>
          </w:p>
        </w:tc>
        <w:tc>
          <w:tcPr>
            <w:tcW w:w="1507" w:type="dxa"/>
            <w:tcBorders>
              <w:top w:val="nil"/>
              <w:left w:val="nil"/>
              <w:bottom w:val="nil"/>
              <w:right w:val="nil"/>
            </w:tcBorders>
            <w:shd w:val="clear" w:color="auto" w:fill="auto"/>
            <w:noWrap/>
            <w:vAlign w:val="bottom"/>
            <w:hideMark/>
          </w:tcPr>
          <w:p w14:paraId="124E0080"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-2,0</w:t>
            </w:r>
          </w:p>
        </w:tc>
        <w:tc>
          <w:tcPr>
            <w:tcW w:w="1148" w:type="dxa"/>
            <w:tcBorders>
              <w:top w:val="nil"/>
              <w:left w:val="nil"/>
              <w:bottom w:val="nil"/>
              <w:right w:val="nil"/>
            </w:tcBorders>
            <w:shd w:val="clear" w:color="auto" w:fill="auto"/>
            <w:noWrap/>
            <w:vAlign w:val="bottom"/>
            <w:hideMark/>
          </w:tcPr>
          <w:p w14:paraId="5575E379" w14:textId="77777777" w:rsidR="00B64A61" w:rsidRPr="00153D6F" w:rsidRDefault="00B64A61">
            <w:pPr>
              <w:spacing w:after="0" w:line="240" w:lineRule="auto"/>
              <w:jc w:val="center"/>
              <w:rPr>
                <w:rFonts w:eastAsia="Times New Roman" w:cstheme="minorHAnsi"/>
                <w:sz w:val="20"/>
                <w:szCs w:val="20"/>
                <w:lang w:eastAsia="it-IT"/>
              </w:rPr>
            </w:pPr>
          </w:p>
        </w:tc>
        <w:tc>
          <w:tcPr>
            <w:tcW w:w="1148" w:type="dxa"/>
            <w:tcBorders>
              <w:top w:val="nil"/>
              <w:left w:val="nil"/>
              <w:bottom w:val="nil"/>
              <w:right w:val="nil"/>
            </w:tcBorders>
            <w:shd w:val="clear" w:color="auto" w:fill="auto"/>
            <w:noWrap/>
            <w:vAlign w:val="bottom"/>
            <w:hideMark/>
          </w:tcPr>
          <w:p w14:paraId="26A482E8" w14:textId="77777777" w:rsidR="00B64A61" w:rsidRPr="00153D6F" w:rsidRDefault="00B64A61">
            <w:pPr>
              <w:spacing w:after="0" w:line="240" w:lineRule="auto"/>
              <w:jc w:val="center"/>
              <w:rPr>
                <w:rFonts w:eastAsia="Times New Roman" w:cstheme="minorHAnsi"/>
                <w:sz w:val="20"/>
                <w:szCs w:val="20"/>
                <w:lang w:eastAsia="it-IT"/>
              </w:rPr>
            </w:pPr>
          </w:p>
        </w:tc>
        <w:tc>
          <w:tcPr>
            <w:tcW w:w="1148" w:type="dxa"/>
            <w:tcBorders>
              <w:top w:val="nil"/>
              <w:left w:val="nil"/>
              <w:bottom w:val="nil"/>
              <w:right w:val="nil"/>
            </w:tcBorders>
            <w:shd w:val="clear" w:color="auto" w:fill="auto"/>
            <w:noWrap/>
            <w:vAlign w:val="bottom"/>
            <w:hideMark/>
          </w:tcPr>
          <w:p w14:paraId="103ED1FB"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-3,2</w:t>
            </w:r>
          </w:p>
        </w:tc>
        <w:tc>
          <w:tcPr>
            <w:tcW w:w="1148" w:type="dxa"/>
            <w:tcBorders>
              <w:top w:val="nil"/>
              <w:left w:val="nil"/>
              <w:bottom w:val="nil"/>
              <w:right w:val="nil"/>
            </w:tcBorders>
            <w:shd w:val="clear" w:color="auto" w:fill="auto"/>
            <w:noWrap/>
            <w:vAlign w:val="bottom"/>
            <w:hideMark/>
          </w:tcPr>
          <w:p w14:paraId="550A398A"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-2,7</w:t>
            </w:r>
          </w:p>
        </w:tc>
      </w:tr>
      <w:tr w:rsidR="00B64A61" w:rsidRPr="00153D6F" w14:paraId="384DC4D4" w14:textId="77777777" w:rsidTr="004F50D1">
        <w:trPr>
          <w:trHeight w:val="255"/>
        </w:trPr>
        <w:tc>
          <w:tcPr>
            <w:tcW w:w="1866" w:type="dxa"/>
            <w:tcBorders>
              <w:top w:val="nil"/>
              <w:left w:val="nil"/>
              <w:bottom w:val="nil"/>
              <w:right w:val="nil"/>
            </w:tcBorders>
            <w:shd w:val="clear" w:color="auto" w:fill="auto"/>
            <w:noWrap/>
            <w:vAlign w:val="center"/>
            <w:hideMark/>
          </w:tcPr>
          <w:p w14:paraId="475AFB94" w14:textId="77777777" w:rsidR="00B64A61" w:rsidRPr="00153D6F" w:rsidRDefault="00B64A61">
            <w:pPr>
              <w:spacing w:after="0" w:line="240" w:lineRule="auto"/>
              <w:jc w:val="left"/>
              <w:rPr>
                <w:rFonts w:eastAsia="Times New Roman" w:cstheme="minorHAnsi"/>
                <w:sz w:val="20"/>
                <w:szCs w:val="20"/>
                <w:lang w:eastAsia="it-IT"/>
              </w:rPr>
            </w:pPr>
            <w:r w:rsidRPr="00153D6F">
              <w:rPr>
                <w:rFonts w:eastAsia="Times New Roman" w:cstheme="minorHAnsi"/>
                <w:sz w:val="20"/>
                <w:szCs w:val="20"/>
                <w:lang w:eastAsia="it-IT"/>
              </w:rPr>
              <w:t>Calabria</w:t>
            </w:r>
          </w:p>
        </w:tc>
        <w:tc>
          <w:tcPr>
            <w:tcW w:w="1507" w:type="dxa"/>
            <w:tcBorders>
              <w:top w:val="nil"/>
              <w:left w:val="nil"/>
              <w:bottom w:val="nil"/>
              <w:right w:val="nil"/>
            </w:tcBorders>
            <w:shd w:val="clear" w:color="auto" w:fill="auto"/>
            <w:noWrap/>
            <w:vAlign w:val="bottom"/>
            <w:hideMark/>
          </w:tcPr>
          <w:p w14:paraId="08723CC1"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0,3</w:t>
            </w:r>
          </w:p>
        </w:tc>
        <w:tc>
          <w:tcPr>
            <w:tcW w:w="1148" w:type="dxa"/>
            <w:tcBorders>
              <w:top w:val="nil"/>
              <w:left w:val="nil"/>
              <w:bottom w:val="nil"/>
              <w:right w:val="nil"/>
            </w:tcBorders>
            <w:shd w:val="clear" w:color="auto" w:fill="auto"/>
            <w:noWrap/>
            <w:vAlign w:val="bottom"/>
            <w:hideMark/>
          </w:tcPr>
          <w:p w14:paraId="21915F61"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0,9</w:t>
            </w:r>
          </w:p>
        </w:tc>
        <w:tc>
          <w:tcPr>
            <w:tcW w:w="1148" w:type="dxa"/>
            <w:tcBorders>
              <w:top w:val="nil"/>
              <w:left w:val="nil"/>
              <w:bottom w:val="nil"/>
              <w:right w:val="nil"/>
            </w:tcBorders>
            <w:shd w:val="clear" w:color="auto" w:fill="auto"/>
            <w:noWrap/>
            <w:vAlign w:val="bottom"/>
            <w:hideMark/>
          </w:tcPr>
          <w:p w14:paraId="6104C69B"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-7,2</w:t>
            </w:r>
          </w:p>
        </w:tc>
        <w:tc>
          <w:tcPr>
            <w:tcW w:w="1148" w:type="dxa"/>
            <w:tcBorders>
              <w:top w:val="nil"/>
              <w:left w:val="nil"/>
              <w:bottom w:val="nil"/>
              <w:right w:val="nil"/>
            </w:tcBorders>
            <w:shd w:val="clear" w:color="auto" w:fill="auto"/>
            <w:noWrap/>
            <w:vAlign w:val="bottom"/>
            <w:hideMark/>
          </w:tcPr>
          <w:p w14:paraId="0F441542"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-15,4</w:t>
            </w:r>
          </w:p>
        </w:tc>
        <w:tc>
          <w:tcPr>
            <w:tcW w:w="1148" w:type="dxa"/>
            <w:tcBorders>
              <w:top w:val="nil"/>
              <w:left w:val="nil"/>
              <w:bottom w:val="nil"/>
              <w:right w:val="nil"/>
            </w:tcBorders>
            <w:shd w:val="clear" w:color="auto" w:fill="auto"/>
            <w:noWrap/>
            <w:vAlign w:val="bottom"/>
            <w:hideMark/>
          </w:tcPr>
          <w:p w14:paraId="41F03C80"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-4,2</w:t>
            </w:r>
          </w:p>
        </w:tc>
      </w:tr>
      <w:tr w:rsidR="00B64A61" w:rsidRPr="00153D6F" w14:paraId="68F8EEA9" w14:textId="77777777" w:rsidTr="004F50D1">
        <w:trPr>
          <w:trHeight w:val="255"/>
        </w:trPr>
        <w:tc>
          <w:tcPr>
            <w:tcW w:w="1866" w:type="dxa"/>
            <w:tcBorders>
              <w:top w:val="nil"/>
              <w:left w:val="nil"/>
              <w:bottom w:val="nil"/>
              <w:right w:val="nil"/>
            </w:tcBorders>
            <w:shd w:val="clear" w:color="auto" w:fill="auto"/>
            <w:noWrap/>
            <w:vAlign w:val="center"/>
            <w:hideMark/>
          </w:tcPr>
          <w:p w14:paraId="1A84DA0D" w14:textId="77777777" w:rsidR="00B64A61" w:rsidRPr="00153D6F" w:rsidRDefault="00B64A61">
            <w:pPr>
              <w:spacing w:after="0" w:line="240" w:lineRule="auto"/>
              <w:jc w:val="left"/>
              <w:rPr>
                <w:rFonts w:eastAsia="Times New Roman" w:cstheme="minorHAnsi"/>
                <w:sz w:val="20"/>
                <w:szCs w:val="20"/>
                <w:lang w:eastAsia="it-IT"/>
              </w:rPr>
            </w:pPr>
            <w:r w:rsidRPr="00153D6F">
              <w:rPr>
                <w:rFonts w:eastAsia="Times New Roman" w:cstheme="minorHAnsi"/>
                <w:sz w:val="20"/>
                <w:szCs w:val="20"/>
                <w:lang w:eastAsia="it-IT"/>
              </w:rPr>
              <w:t>Campania</w:t>
            </w:r>
          </w:p>
        </w:tc>
        <w:tc>
          <w:tcPr>
            <w:tcW w:w="1507" w:type="dxa"/>
            <w:tcBorders>
              <w:top w:val="nil"/>
              <w:left w:val="nil"/>
              <w:bottom w:val="nil"/>
              <w:right w:val="nil"/>
            </w:tcBorders>
            <w:shd w:val="clear" w:color="auto" w:fill="auto"/>
            <w:noWrap/>
            <w:vAlign w:val="bottom"/>
            <w:hideMark/>
          </w:tcPr>
          <w:p w14:paraId="75ADE0D0"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-3,0</w:t>
            </w:r>
          </w:p>
        </w:tc>
        <w:tc>
          <w:tcPr>
            <w:tcW w:w="1148" w:type="dxa"/>
            <w:tcBorders>
              <w:top w:val="nil"/>
              <w:left w:val="nil"/>
              <w:bottom w:val="nil"/>
              <w:right w:val="nil"/>
            </w:tcBorders>
            <w:shd w:val="clear" w:color="auto" w:fill="auto"/>
            <w:noWrap/>
            <w:vAlign w:val="bottom"/>
            <w:hideMark/>
          </w:tcPr>
          <w:p w14:paraId="2A967F54"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1,4</w:t>
            </w:r>
          </w:p>
        </w:tc>
        <w:tc>
          <w:tcPr>
            <w:tcW w:w="1148" w:type="dxa"/>
            <w:tcBorders>
              <w:top w:val="nil"/>
              <w:left w:val="nil"/>
              <w:bottom w:val="nil"/>
              <w:right w:val="nil"/>
            </w:tcBorders>
            <w:shd w:val="clear" w:color="auto" w:fill="auto"/>
            <w:noWrap/>
            <w:vAlign w:val="bottom"/>
            <w:hideMark/>
          </w:tcPr>
          <w:p w14:paraId="6A9F856A"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-3,7</w:t>
            </w:r>
          </w:p>
        </w:tc>
        <w:tc>
          <w:tcPr>
            <w:tcW w:w="1148" w:type="dxa"/>
            <w:tcBorders>
              <w:top w:val="nil"/>
              <w:left w:val="nil"/>
              <w:bottom w:val="nil"/>
              <w:right w:val="nil"/>
            </w:tcBorders>
            <w:shd w:val="clear" w:color="auto" w:fill="auto"/>
            <w:noWrap/>
            <w:vAlign w:val="bottom"/>
            <w:hideMark/>
          </w:tcPr>
          <w:p w14:paraId="04CE33CA"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-2,5</w:t>
            </w:r>
          </w:p>
        </w:tc>
        <w:tc>
          <w:tcPr>
            <w:tcW w:w="1148" w:type="dxa"/>
            <w:tcBorders>
              <w:top w:val="nil"/>
              <w:left w:val="nil"/>
              <w:bottom w:val="nil"/>
              <w:right w:val="nil"/>
            </w:tcBorders>
            <w:shd w:val="clear" w:color="auto" w:fill="auto"/>
            <w:noWrap/>
            <w:vAlign w:val="bottom"/>
            <w:hideMark/>
          </w:tcPr>
          <w:p w14:paraId="75A57EA8"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-2,5</w:t>
            </w:r>
          </w:p>
        </w:tc>
      </w:tr>
      <w:tr w:rsidR="00B64A61" w:rsidRPr="00153D6F" w14:paraId="1A254188" w14:textId="77777777" w:rsidTr="004F50D1">
        <w:trPr>
          <w:trHeight w:val="255"/>
        </w:trPr>
        <w:tc>
          <w:tcPr>
            <w:tcW w:w="1866" w:type="dxa"/>
            <w:tcBorders>
              <w:top w:val="nil"/>
              <w:left w:val="nil"/>
              <w:bottom w:val="nil"/>
              <w:right w:val="nil"/>
            </w:tcBorders>
            <w:shd w:val="clear" w:color="auto" w:fill="auto"/>
            <w:noWrap/>
            <w:vAlign w:val="center"/>
            <w:hideMark/>
          </w:tcPr>
          <w:p w14:paraId="30E8BE82" w14:textId="0D923FF4" w:rsidR="00B64A61" w:rsidRPr="00153D6F" w:rsidRDefault="00134CA4">
            <w:pPr>
              <w:spacing w:after="0" w:line="240" w:lineRule="auto"/>
              <w:jc w:val="left"/>
              <w:rPr>
                <w:rFonts w:eastAsia="Times New Roman" w:cstheme="minorHAnsi"/>
                <w:sz w:val="20"/>
                <w:szCs w:val="20"/>
                <w:lang w:eastAsia="it-IT"/>
              </w:rPr>
            </w:pPr>
            <w:r w:rsidRPr="00153D6F">
              <w:rPr>
                <w:rFonts w:eastAsia="Times New Roman" w:cstheme="minorHAnsi"/>
                <w:sz w:val="20"/>
                <w:szCs w:val="20"/>
                <w:lang w:eastAsia="it-IT"/>
              </w:rPr>
              <w:t>Emilia-Romagna</w:t>
            </w:r>
          </w:p>
        </w:tc>
        <w:tc>
          <w:tcPr>
            <w:tcW w:w="1507" w:type="dxa"/>
            <w:tcBorders>
              <w:top w:val="nil"/>
              <w:left w:val="nil"/>
              <w:bottom w:val="nil"/>
              <w:right w:val="nil"/>
            </w:tcBorders>
            <w:shd w:val="clear" w:color="auto" w:fill="auto"/>
            <w:noWrap/>
            <w:vAlign w:val="bottom"/>
            <w:hideMark/>
          </w:tcPr>
          <w:p w14:paraId="6BE15764"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-1,8</w:t>
            </w:r>
          </w:p>
        </w:tc>
        <w:tc>
          <w:tcPr>
            <w:tcW w:w="1148" w:type="dxa"/>
            <w:tcBorders>
              <w:top w:val="nil"/>
              <w:left w:val="nil"/>
              <w:bottom w:val="nil"/>
              <w:right w:val="nil"/>
            </w:tcBorders>
            <w:shd w:val="clear" w:color="auto" w:fill="auto"/>
            <w:noWrap/>
            <w:vAlign w:val="bottom"/>
            <w:hideMark/>
          </w:tcPr>
          <w:p w14:paraId="3EE2932F"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-5,7</w:t>
            </w:r>
          </w:p>
        </w:tc>
        <w:tc>
          <w:tcPr>
            <w:tcW w:w="1148" w:type="dxa"/>
            <w:tcBorders>
              <w:top w:val="nil"/>
              <w:left w:val="nil"/>
              <w:bottom w:val="nil"/>
              <w:right w:val="nil"/>
            </w:tcBorders>
            <w:shd w:val="clear" w:color="auto" w:fill="auto"/>
            <w:noWrap/>
            <w:vAlign w:val="bottom"/>
            <w:hideMark/>
          </w:tcPr>
          <w:p w14:paraId="153555A8"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-14,9</w:t>
            </w:r>
          </w:p>
        </w:tc>
        <w:tc>
          <w:tcPr>
            <w:tcW w:w="1148" w:type="dxa"/>
            <w:tcBorders>
              <w:top w:val="nil"/>
              <w:left w:val="nil"/>
              <w:bottom w:val="nil"/>
              <w:right w:val="nil"/>
            </w:tcBorders>
            <w:shd w:val="clear" w:color="auto" w:fill="auto"/>
            <w:noWrap/>
            <w:vAlign w:val="bottom"/>
            <w:hideMark/>
          </w:tcPr>
          <w:p w14:paraId="3A23D0DE"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-40,0</w:t>
            </w:r>
          </w:p>
        </w:tc>
        <w:tc>
          <w:tcPr>
            <w:tcW w:w="1148" w:type="dxa"/>
            <w:tcBorders>
              <w:top w:val="nil"/>
              <w:left w:val="nil"/>
              <w:bottom w:val="nil"/>
              <w:right w:val="nil"/>
            </w:tcBorders>
            <w:shd w:val="clear" w:color="auto" w:fill="auto"/>
            <w:noWrap/>
            <w:vAlign w:val="bottom"/>
            <w:hideMark/>
          </w:tcPr>
          <w:p w14:paraId="0B10AF64"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-4,5</w:t>
            </w:r>
          </w:p>
        </w:tc>
      </w:tr>
      <w:tr w:rsidR="00B64A61" w:rsidRPr="00153D6F" w14:paraId="441E9265" w14:textId="77777777" w:rsidTr="004F50D1">
        <w:trPr>
          <w:trHeight w:val="255"/>
        </w:trPr>
        <w:tc>
          <w:tcPr>
            <w:tcW w:w="1866" w:type="dxa"/>
            <w:tcBorders>
              <w:top w:val="nil"/>
              <w:left w:val="nil"/>
              <w:bottom w:val="nil"/>
              <w:right w:val="nil"/>
            </w:tcBorders>
            <w:shd w:val="clear" w:color="auto" w:fill="auto"/>
            <w:noWrap/>
            <w:vAlign w:val="center"/>
            <w:hideMark/>
          </w:tcPr>
          <w:p w14:paraId="224FCCB5" w14:textId="77777777" w:rsidR="00B64A61" w:rsidRPr="00153D6F" w:rsidRDefault="00B64A61">
            <w:pPr>
              <w:spacing w:after="0" w:line="240" w:lineRule="auto"/>
              <w:jc w:val="left"/>
              <w:rPr>
                <w:rFonts w:eastAsia="Times New Roman" w:cstheme="minorHAnsi"/>
                <w:sz w:val="20"/>
                <w:szCs w:val="20"/>
                <w:lang w:eastAsia="it-IT"/>
              </w:rPr>
            </w:pPr>
            <w:r w:rsidRPr="00153D6F">
              <w:rPr>
                <w:rFonts w:eastAsia="Times New Roman" w:cstheme="minorHAnsi"/>
                <w:sz w:val="20"/>
                <w:szCs w:val="20"/>
                <w:lang w:eastAsia="it-IT"/>
              </w:rPr>
              <w:t>Friuli V.G.</w:t>
            </w:r>
          </w:p>
        </w:tc>
        <w:tc>
          <w:tcPr>
            <w:tcW w:w="1507" w:type="dxa"/>
            <w:tcBorders>
              <w:top w:val="nil"/>
              <w:left w:val="nil"/>
              <w:bottom w:val="nil"/>
              <w:right w:val="nil"/>
            </w:tcBorders>
            <w:shd w:val="clear" w:color="auto" w:fill="auto"/>
            <w:noWrap/>
            <w:vAlign w:val="bottom"/>
            <w:hideMark/>
          </w:tcPr>
          <w:p w14:paraId="6A6D0E79"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-12,4</w:t>
            </w:r>
          </w:p>
        </w:tc>
        <w:tc>
          <w:tcPr>
            <w:tcW w:w="1148" w:type="dxa"/>
            <w:tcBorders>
              <w:top w:val="nil"/>
              <w:left w:val="nil"/>
              <w:bottom w:val="nil"/>
              <w:right w:val="nil"/>
            </w:tcBorders>
            <w:shd w:val="clear" w:color="auto" w:fill="auto"/>
            <w:noWrap/>
            <w:vAlign w:val="bottom"/>
            <w:hideMark/>
          </w:tcPr>
          <w:p w14:paraId="74D1262C"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0,8</w:t>
            </w:r>
          </w:p>
        </w:tc>
        <w:tc>
          <w:tcPr>
            <w:tcW w:w="1148" w:type="dxa"/>
            <w:tcBorders>
              <w:top w:val="nil"/>
              <w:left w:val="nil"/>
              <w:bottom w:val="nil"/>
              <w:right w:val="nil"/>
            </w:tcBorders>
            <w:shd w:val="clear" w:color="auto" w:fill="auto"/>
            <w:noWrap/>
            <w:vAlign w:val="bottom"/>
            <w:hideMark/>
          </w:tcPr>
          <w:p w14:paraId="16B26D9C"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9,8</w:t>
            </w:r>
          </w:p>
        </w:tc>
        <w:tc>
          <w:tcPr>
            <w:tcW w:w="1148" w:type="dxa"/>
            <w:tcBorders>
              <w:top w:val="nil"/>
              <w:left w:val="nil"/>
              <w:bottom w:val="nil"/>
              <w:right w:val="nil"/>
            </w:tcBorders>
            <w:shd w:val="clear" w:color="auto" w:fill="auto"/>
            <w:noWrap/>
            <w:vAlign w:val="bottom"/>
            <w:hideMark/>
          </w:tcPr>
          <w:p w14:paraId="5623A474"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-100,0</w:t>
            </w:r>
          </w:p>
        </w:tc>
        <w:tc>
          <w:tcPr>
            <w:tcW w:w="1148" w:type="dxa"/>
            <w:tcBorders>
              <w:top w:val="nil"/>
              <w:left w:val="nil"/>
              <w:bottom w:val="nil"/>
              <w:right w:val="nil"/>
            </w:tcBorders>
            <w:shd w:val="clear" w:color="auto" w:fill="auto"/>
            <w:noWrap/>
            <w:vAlign w:val="bottom"/>
            <w:hideMark/>
          </w:tcPr>
          <w:p w14:paraId="3068EB7B"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-12,1</w:t>
            </w:r>
          </w:p>
        </w:tc>
      </w:tr>
      <w:tr w:rsidR="00B64A61" w:rsidRPr="00153D6F" w14:paraId="6FE1C915" w14:textId="77777777" w:rsidTr="004F50D1">
        <w:trPr>
          <w:trHeight w:val="255"/>
        </w:trPr>
        <w:tc>
          <w:tcPr>
            <w:tcW w:w="1866" w:type="dxa"/>
            <w:tcBorders>
              <w:top w:val="nil"/>
              <w:left w:val="nil"/>
              <w:bottom w:val="nil"/>
              <w:right w:val="nil"/>
            </w:tcBorders>
            <w:shd w:val="clear" w:color="auto" w:fill="auto"/>
            <w:noWrap/>
            <w:vAlign w:val="center"/>
            <w:hideMark/>
          </w:tcPr>
          <w:p w14:paraId="63E2F5D2" w14:textId="77777777" w:rsidR="00B64A61" w:rsidRPr="00153D6F" w:rsidRDefault="00B64A61">
            <w:pPr>
              <w:spacing w:after="0" w:line="240" w:lineRule="auto"/>
              <w:jc w:val="left"/>
              <w:rPr>
                <w:rFonts w:eastAsia="Times New Roman" w:cstheme="minorHAnsi"/>
                <w:sz w:val="20"/>
                <w:szCs w:val="20"/>
                <w:lang w:eastAsia="it-IT"/>
              </w:rPr>
            </w:pPr>
            <w:r w:rsidRPr="00153D6F">
              <w:rPr>
                <w:rFonts w:eastAsia="Times New Roman" w:cstheme="minorHAnsi"/>
                <w:sz w:val="20"/>
                <w:szCs w:val="20"/>
                <w:lang w:eastAsia="it-IT"/>
              </w:rPr>
              <w:t>Lazio</w:t>
            </w:r>
          </w:p>
        </w:tc>
        <w:tc>
          <w:tcPr>
            <w:tcW w:w="1507" w:type="dxa"/>
            <w:tcBorders>
              <w:top w:val="nil"/>
              <w:left w:val="nil"/>
              <w:bottom w:val="nil"/>
              <w:right w:val="nil"/>
            </w:tcBorders>
            <w:shd w:val="clear" w:color="auto" w:fill="auto"/>
            <w:noWrap/>
            <w:vAlign w:val="bottom"/>
            <w:hideMark/>
          </w:tcPr>
          <w:p w14:paraId="14FD5DEC"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-3,0</w:t>
            </w:r>
          </w:p>
        </w:tc>
        <w:tc>
          <w:tcPr>
            <w:tcW w:w="1148" w:type="dxa"/>
            <w:tcBorders>
              <w:top w:val="nil"/>
              <w:left w:val="nil"/>
              <w:bottom w:val="nil"/>
              <w:right w:val="nil"/>
            </w:tcBorders>
            <w:shd w:val="clear" w:color="auto" w:fill="auto"/>
            <w:noWrap/>
            <w:vAlign w:val="bottom"/>
            <w:hideMark/>
          </w:tcPr>
          <w:p w14:paraId="5708D809"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-11,1</w:t>
            </w:r>
          </w:p>
        </w:tc>
        <w:tc>
          <w:tcPr>
            <w:tcW w:w="1148" w:type="dxa"/>
            <w:tcBorders>
              <w:top w:val="nil"/>
              <w:left w:val="nil"/>
              <w:bottom w:val="nil"/>
              <w:right w:val="nil"/>
            </w:tcBorders>
            <w:shd w:val="clear" w:color="auto" w:fill="auto"/>
            <w:noWrap/>
            <w:vAlign w:val="bottom"/>
            <w:hideMark/>
          </w:tcPr>
          <w:p w14:paraId="0954BF0B"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-3,1</w:t>
            </w:r>
          </w:p>
        </w:tc>
        <w:tc>
          <w:tcPr>
            <w:tcW w:w="1148" w:type="dxa"/>
            <w:tcBorders>
              <w:top w:val="nil"/>
              <w:left w:val="nil"/>
              <w:bottom w:val="nil"/>
              <w:right w:val="nil"/>
            </w:tcBorders>
            <w:shd w:val="clear" w:color="auto" w:fill="auto"/>
            <w:noWrap/>
            <w:vAlign w:val="bottom"/>
            <w:hideMark/>
          </w:tcPr>
          <w:p w14:paraId="1331C072"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-18,2</w:t>
            </w:r>
          </w:p>
        </w:tc>
        <w:tc>
          <w:tcPr>
            <w:tcW w:w="1148" w:type="dxa"/>
            <w:tcBorders>
              <w:top w:val="nil"/>
              <w:left w:val="nil"/>
              <w:bottom w:val="nil"/>
              <w:right w:val="nil"/>
            </w:tcBorders>
            <w:shd w:val="clear" w:color="auto" w:fill="auto"/>
            <w:noWrap/>
            <w:vAlign w:val="bottom"/>
            <w:hideMark/>
          </w:tcPr>
          <w:p w14:paraId="76B098C6"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-3,7</w:t>
            </w:r>
          </w:p>
        </w:tc>
      </w:tr>
      <w:tr w:rsidR="00B64A61" w:rsidRPr="00153D6F" w14:paraId="25534C3F" w14:textId="77777777" w:rsidTr="004F50D1">
        <w:trPr>
          <w:trHeight w:val="255"/>
        </w:trPr>
        <w:tc>
          <w:tcPr>
            <w:tcW w:w="1866" w:type="dxa"/>
            <w:tcBorders>
              <w:top w:val="nil"/>
              <w:left w:val="nil"/>
              <w:bottom w:val="nil"/>
              <w:right w:val="nil"/>
            </w:tcBorders>
            <w:shd w:val="clear" w:color="auto" w:fill="auto"/>
            <w:noWrap/>
            <w:vAlign w:val="center"/>
            <w:hideMark/>
          </w:tcPr>
          <w:p w14:paraId="43EC0CDC" w14:textId="77777777" w:rsidR="00B64A61" w:rsidRPr="00153D6F" w:rsidRDefault="00B64A61">
            <w:pPr>
              <w:spacing w:after="0" w:line="240" w:lineRule="auto"/>
              <w:jc w:val="left"/>
              <w:rPr>
                <w:rFonts w:eastAsia="Times New Roman" w:cstheme="minorHAnsi"/>
                <w:sz w:val="20"/>
                <w:szCs w:val="20"/>
                <w:lang w:eastAsia="it-IT"/>
              </w:rPr>
            </w:pPr>
            <w:r w:rsidRPr="00153D6F">
              <w:rPr>
                <w:rFonts w:eastAsia="Times New Roman" w:cstheme="minorHAnsi"/>
                <w:sz w:val="20"/>
                <w:szCs w:val="20"/>
                <w:lang w:eastAsia="it-IT"/>
              </w:rPr>
              <w:t>Liguria</w:t>
            </w:r>
          </w:p>
        </w:tc>
        <w:tc>
          <w:tcPr>
            <w:tcW w:w="1507" w:type="dxa"/>
            <w:tcBorders>
              <w:top w:val="nil"/>
              <w:left w:val="nil"/>
              <w:bottom w:val="nil"/>
              <w:right w:val="nil"/>
            </w:tcBorders>
            <w:shd w:val="clear" w:color="auto" w:fill="auto"/>
            <w:noWrap/>
            <w:vAlign w:val="bottom"/>
            <w:hideMark/>
          </w:tcPr>
          <w:p w14:paraId="51B632DB"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-1,7</w:t>
            </w:r>
          </w:p>
        </w:tc>
        <w:tc>
          <w:tcPr>
            <w:tcW w:w="1148" w:type="dxa"/>
            <w:tcBorders>
              <w:top w:val="nil"/>
              <w:left w:val="nil"/>
              <w:bottom w:val="nil"/>
              <w:right w:val="nil"/>
            </w:tcBorders>
            <w:shd w:val="clear" w:color="auto" w:fill="auto"/>
            <w:noWrap/>
            <w:vAlign w:val="bottom"/>
            <w:hideMark/>
          </w:tcPr>
          <w:p w14:paraId="55C9DAB7" w14:textId="77777777" w:rsidR="00B64A61" w:rsidRPr="00153D6F" w:rsidRDefault="00B64A61">
            <w:pPr>
              <w:spacing w:after="0" w:line="240" w:lineRule="auto"/>
              <w:jc w:val="center"/>
              <w:rPr>
                <w:rFonts w:eastAsia="Times New Roman" w:cstheme="minorHAnsi"/>
                <w:sz w:val="20"/>
                <w:szCs w:val="20"/>
                <w:lang w:eastAsia="it-IT"/>
              </w:rPr>
            </w:pPr>
          </w:p>
        </w:tc>
        <w:tc>
          <w:tcPr>
            <w:tcW w:w="1148" w:type="dxa"/>
            <w:tcBorders>
              <w:top w:val="nil"/>
              <w:left w:val="nil"/>
              <w:bottom w:val="nil"/>
              <w:right w:val="nil"/>
            </w:tcBorders>
            <w:shd w:val="clear" w:color="auto" w:fill="auto"/>
            <w:noWrap/>
            <w:vAlign w:val="bottom"/>
            <w:hideMark/>
          </w:tcPr>
          <w:p w14:paraId="3BD8928C"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-2,9</w:t>
            </w:r>
          </w:p>
        </w:tc>
        <w:tc>
          <w:tcPr>
            <w:tcW w:w="1148" w:type="dxa"/>
            <w:tcBorders>
              <w:top w:val="nil"/>
              <w:left w:val="nil"/>
              <w:bottom w:val="nil"/>
              <w:right w:val="nil"/>
            </w:tcBorders>
            <w:shd w:val="clear" w:color="auto" w:fill="auto"/>
            <w:noWrap/>
            <w:vAlign w:val="bottom"/>
            <w:hideMark/>
          </w:tcPr>
          <w:p w14:paraId="7E7AC632" w14:textId="77777777" w:rsidR="00B64A61" w:rsidRPr="00153D6F" w:rsidRDefault="00B64A61">
            <w:pPr>
              <w:spacing w:after="0" w:line="240" w:lineRule="auto"/>
              <w:jc w:val="center"/>
              <w:rPr>
                <w:rFonts w:eastAsia="Times New Roman" w:cstheme="minorHAnsi"/>
                <w:sz w:val="20"/>
                <w:szCs w:val="20"/>
                <w:lang w:eastAsia="it-IT"/>
              </w:rPr>
            </w:pPr>
          </w:p>
        </w:tc>
        <w:tc>
          <w:tcPr>
            <w:tcW w:w="1148" w:type="dxa"/>
            <w:tcBorders>
              <w:top w:val="nil"/>
              <w:left w:val="nil"/>
              <w:bottom w:val="nil"/>
              <w:right w:val="nil"/>
            </w:tcBorders>
            <w:shd w:val="clear" w:color="auto" w:fill="auto"/>
            <w:noWrap/>
            <w:vAlign w:val="bottom"/>
            <w:hideMark/>
          </w:tcPr>
          <w:p w14:paraId="471254FD"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-2,1</w:t>
            </w:r>
          </w:p>
        </w:tc>
      </w:tr>
      <w:tr w:rsidR="00B64A61" w:rsidRPr="00153D6F" w14:paraId="5495E30B" w14:textId="77777777" w:rsidTr="004F50D1">
        <w:trPr>
          <w:trHeight w:val="255"/>
        </w:trPr>
        <w:tc>
          <w:tcPr>
            <w:tcW w:w="1866" w:type="dxa"/>
            <w:tcBorders>
              <w:top w:val="nil"/>
              <w:left w:val="nil"/>
              <w:bottom w:val="nil"/>
              <w:right w:val="nil"/>
            </w:tcBorders>
            <w:shd w:val="clear" w:color="auto" w:fill="auto"/>
            <w:noWrap/>
            <w:vAlign w:val="center"/>
            <w:hideMark/>
          </w:tcPr>
          <w:p w14:paraId="07A0DAAB" w14:textId="77777777" w:rsidR="00B64A61" w:rsidRPr="00153D6F" w:rsidRDefault="00B64A61">
            <w:pPr>
              <w:spacing w:after="0" w:line="240" w:lineRule="auto"/>
              <w:jc w:val="left"/>
              <w:rPr>
                <w:rFonts w:eastAsia="Times New Roman" w:cstheme="minorHAnsi"/>
                <w:sz w:val="20"/>
                <w:szCs w:val="20"/>
                <w:lang w:eastAsia="it-IT"/>
              </w:rPr>
            </w:pPr>
            <w:r w:rsidRPr="00153D6F">
              <w:rPr>
                <w:rFonts w:eastAsia="Times New Roman" w:cstheme="minorHAnsi"/>
                <w:sz w:val="20"/>
                <w:szCs w:val="20"/>
                <w:lang w:eastAsia="it-IT"/>
              </w:rPr>
              <w:t>Lombardia</w:t>
            </w:r>
          </w:p>
        </w:tc>
        <w:tc>
          <w:tcPr>
            <w:tcW w:w="1507" w:type="dxa"/>
            <w:tcBorders>
              <w:top w:val="nil"/>
              <w:left w:val="nil"/>
              <w:bottom w:val="nil"/>
              <w:right w:val="nil"/>
            </w:tcBorders>
            <w:shd w:val="clear" w:color="auto" w:fill="auto"/>
            <w:noWrap/>
            <w:vAlign w:val="bottom"/>
            <w:hideMark/>
          </w:tcPr>
          <w:p w14:paraId="40F17410"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-2,0</w:t>
            </w:r>
          </w:p>
        </w:tc>
        <w:tc>
          <w:tcPr>
            <w:tcW w:w="1148" w:type="dxa"/>
            <w:tcBorders>
              <w:top w:val="nil"/>
              <w:left w:val="nil"/>
              <w:bottom w:val="nil"/>
              <w:right w:val="nil"/>
            </w:tcBorders>
            <w:shd w:val="clear" w:color="auto" w:fill="auto"/>
            <w:noWrap/>
            <w:vAlign w:val="bottom"/>
            <w:hideMark/>
          </w:tcPr>
          <w:p w14:paraId="09FE6E85"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-1,6</w:t>
            </w:r>
          </w:p>
        </w:tc>
        <w:tc>
          <w:tcPr>
            <w:tcW w:w="1148" w:type="dxa"/>
            <w:tcBorders>
              <w:top w:val="nil"/>
              <w:left w:val="nil"/>
              <w:bottom w:val="nil"/>
              <w:right w:val="nil"/>
            </w:tcBorders>
            <w:shd w:val="clear" w:color="auto" w:fill="auto"/>
            <w:noWrap/>
            <w:vAlign w:val="bottom"/>
            <w:hideMark/>
          </w:tcPr>
          <w:p w14:paraId="00E29C97"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-2,3</w:t>
            </w:r>
          </w:p>
        </w:tc>
        <w:tc>
          <w:tcPr>
            <w:tcW w:w="1148" w:type="dxa"/>
            <w:tcBorders>
              <w:top w:val="nil"/>
              <w:left w:val="nil"/>
              <w:bottom w:val="nil"/>
              <w:right w:val="nil"/>
            </w:tcBorders>
            <w:shd w:val="clear" w:color="auto" w:fill="auto"/>
            <w:noWrap/>
            <w:vAlign w:val="bottom"/>
            <w:hideMark/>
          </w:tcPr>
          <w:p w14:paraId="109E1025"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-20,1</w:t>
            </w:r>
          </w:p>
        </w:tc>
        <w:tc>
          <w:tcPr>
            <w:tcW w:w="1148" w:type="dxa"/>
            <w:tcBorders>
              <w:top w:val="nil"/>
              <w:left w:val="nil"/>
              <w:bottom w:val="nil"/>
              <w:right w:val="nil"/>
            </w:tcBorders>
            <w:shd w:val="clear" w:color="auto" w:fill="auto"/>
            <w:noWrap/>
            <w:vAlign w:val="bottom"/>
            <w:hideMark/>
          </w:tcPr>
          <w:p w14:paraId="1ADE1344" w14:textId="77777777" w:rsidR="00B64A61" w:rsidRPr="00153D6F" w:rsidRDefault="00B64A6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-2,5</w:t>
            </w:r>
          </w:p>
        </w:tc>
      </w:tr>
      <w:tr w:rsidR="00B64A61" w:rsidRPr="00153D6F" w14:paraId="1CADA36D" w14:textId="77777777" w:rsidTr="004F50D1">
        <w:trPr>
          <w:trHeight w:val="255"/>
        </w:trPr>
        <w:tc>
          <w:tcPr>
            <w:tcW w:w="1866" w:type="dxa"/>
            <w:tcBorders>
              <w:top w:val="nil"/>
              <w:left w:val="nil"/>
              <w:bottom w:val="nil"/>
              <w:right w:val="nil"/>
            </w:tcBorders>
            <w:shd w:val="clear" w:color="auto" w:fill="auto"/>
            <w:noWrap/>
            <w:vAlign w:val="center"/>
            <w:hideMark/>
          </w:tcPr>
          <w:p w14:paraId="1533FC32" w14:textId="77777777" w:rsidR="00B64A61" w:rsidRPr="00153D6F" w:rsidRDefault="00B64A61" w:rsidP="004F50D1">
            <w:pPr>
              <w:spacing w:after="0" w:line="240" w:lineRule="auto"/>
              <w:jc w:val="left"/>
              <w:rPr>
                <w:rFonts w:eastAsia="Times New Roman" w:cstheme="minorHAnsi"/>
                <w:sz w:val="20"/>
                <w:szCs w:val="20"/>
                <w:lang w:eastAsia="it-IT"/>
              </w:rPr>
            </w:pPr>
            <w:r w:rsidRPr="00153D6F">
              <w:rPr>
                <w:rFonts w:eastAsia="Times New Roman" w:cstheme="minorHAnsi"/>
                <w:sz w:val="20"/>
                <w:szCs w:val="20"/>
                <w:lang w:eastAsia="it-IT"/>
              </w:rPr>
              <w:t>Marche</w:t>
            </w:r>
          </w:p>
        </w:tc>
        <w:tc>
          <w:tcPr>
            <w:tcW w:w="1507" w:type="dxa"/>
            <w:tcBorders>
              <w:top w:val="nil"/>
              <w:left w:val="nil"/>
              <w:bottom w:val="nil"/>
              <w:right w:val="nil"/>
            </w:tcBorders>
            <w:shd w:val="clear" w:color="auto" w:fill="auto"/>
            <w:noWrap/>
            <w:vAlign w:val="bottom"/>
            <w:hideMark/>
          </w:tcPr>
          <w:p w14:paraId="065EC835"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-2,8</w:t>
            </w:r>
          </w:p>
        </w:tc>
        <w:tc>
          <w:tcPr>
            <w:tcW w:w="1148" w:type="dxa"/>
            <w:tcBorders>
              <w:top w:val="nil"/>
              <w:left w:val="nil"/>
              <w:bottom w:val="nil"/>
              <w:right w:val="nil"/>
            </w:tcBorders>
            <w:shd w:val="clear" w:color="auto" w:fill="auto"/>
            <w:noWrap/>
            <w:vAlign w:val="bottom"/>
            <w:hideMark/>
          </w:tcPr>
          <w:p w14:paraId="7D335C03" w14:textId="77777777" w:rsidR="00B64A61" w:rsidRPr="00153D6F" w:rsidRDefault="00B64A61" w:rsidP="004F50D1">
            <w:pPr>
              <w:spacing w:after="0" w:line="240" w:lineRule="auto"/>
              <w:jc w:val="center"/>
              <w:rPr>
                <w:rFonts w:eastAsia="Times New Roman" w:cstheme="minorHAnsi"/>
                <w:sz w:val="20"/>
                <w:szCs w:val="20"/>
                <w:lang w:eastAsia="it-IT"/>
              </w:rPr>
            </w:pPr>
          </w:p>
        </w:tc>
        <w:tc>
          <w:tcPr>
            <w:tcW w:w="1148" w:type="dxa"/>
            <w:tcBorders>
              <w:top w:val="nil"/>
              <w:left w:val="nil"/>
              <w:bottom w:val="nil"/>
              <w:right w:val="nil"/>
            </w:tcBorders>
            <w:shd w:val="clear" w:color="auto" w:fill="auto"/>
            <w:noWrap/>
            <w:vAlign w:val="bottom"/>
            <w:hideMark/>
          </w:tcPr>
          <w:p w14:paraId="365DD939"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-15,1</w:t>
            </w:r>
          </w:p>
        </w:tc>
        <w:tc>
          <w:tcPr>
            <w:tcW w:w="1148" w:type="dxa"/>
            <w:tcBorders>
              <w:top w:val="nil"/>
              <w:left w:val="nil"/>
              <w:bottom w:val="nil"/>
              <w:right w:val="nil"/>
            </w:tcBorders>
            <w:shd w:val="clear" w:color="auto" w:fill="auto"/>
            <w:noWrap/>
            <w:vAlign w:val="bottom"/>
            <w:hideMark/>
          </w:tcPr>
          <w:p w14:paraId="49633C8B"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-15,4</w:t>
            </w:r>
          </w:p>
        </w:tc>
        <w:tc>
          <w:tcPr>
            <w:tcW w:w="1148" w:type="dxa"/>
            <w:tcBorders>
              <w:top w:val="nil"/>
              <w:left w:val="nil"/>
              <w:bottom w:val="nil"/>
              <w:right w:val="nil"/>
            </w:tcBorders>
            <w:shd w:val="clear" w:color="auto" w:fill="auto"/>
            <w:noWrap/>
            <w:vAlign w:val="bottom"/>
            <w:hideMark/>
          </w:tcPr>
          <w:p w14:paraId="7F167C5B"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-9,8</w:t>
            </w:r>
          </w:p>
        </w:tc>
      </w:tr>
      <w:tr w:rsidR="00B64A61" w:rsidRPr="00153D6F" w14:paraId="512D4135" w14:textId="77777777" w:rsidTr="004F50D1">
        <w:trPr>
          <w:trHeight w:val="255"/>
        </w:trPr>
        <w:tc>
          <w:tcPr>
            <w:tcW w:w="1866" w:type="dxa"/>
            <w:tcBorders>
              <w:top w:val="nil"/>
              <w:left w:val="nil"/>
              <w:bottom w:val="nil"/>
              <w:right w:val="nil"/>
            </w:tcBorders>
            <w:shd w:val="clear" w:color="auto" w:fill="auto"/>
            <w:noWrap/>
            <w:vAlign w:val="center"/>
            <w:hideMark/>
          </w:tcPr>
          <w:p w14:paraId="4C634385" w14:textId="77777777" w:rsidR="00B64A61" w:rsidRPr="00153D6F" w:rsidRDefault="00B64A61" w:rsidP="004F50D1">
            <w:pPr>
              <w:spacing w:after="0" w:line="240" w:lineRule="auto"/>
              <w:jc w:val="left"/>
              <w:rPr>
                <w:rFonts w:eastAsia="Times New Roman" w:cstheme="minorHAnsi"/>
                <w:sz w:val="20"/>
                <w:szCs w:val="20"/>
                <w:lang w:eastAsia="it-IT"/>
              </w:rPr>
            </w:pPr>
            <w:r w:rsidRPr="00153D6F">
              <w:rPr>
                <w:rFonts w:eastAsia="Times New Roman" w:cstheme="minorHAnsi"/>
                <w:sz w:val="20"/>
                <w:szCs w:val="20"/>
                <w:lang w:eastAsia="it-IT"/>
              </w:rPr>
              <w:t>Molise</w:t>
            </w:r>
          </w:p>
        </w:tc>
        <w:tc>
          <w:tcPr>
            <w:tcW w:w="1507" w:type="dxa"/>
            <w:tcBorders>
              <w:top w:val="nil"/>
              <w:left w:val="nil"/>
              <w:bottom w:val="nil"/>
              <w:right w:val="nil"/>
            </w:tcBorders>
            <w:shd w:val="clear" w:color="auto" w:fill="auto"/>
            <w:noWrap/>
            <w:vAlign w:val="bottom"/>
            <w:hideMark/>
          </w:tcPr>
          <w:p w14:paraId="172224A1"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-1,4</w:t>
            </w:r>
          </w:p>
        </w:tc>
        <w:tc>
          <w:tcPr>
            <w:tcW w:w="1148" w:type="dxa"/>
            <w:tcBorders>
              <w:top w:val="nil"/>
              <w:left w:val="nil"/>
              <w:bottom w:val="nil"/>
              <w:right w:val="nil"/>
            </w:tcBorders>
            <w:shd w:val="clear" w:color="auto" w:fill="auto"/>
            <w:noWrap/>
            <w:vAlign w:val="bottom"/>
            <w:hideMark/>
          </w:tcPr>
          <w:p w14:paraId="13E3E9C4" w14:textId="77777777" w:rsidR="00B64A61" w:rsidRPr="00153D6F" w:rsidRDefault="00B64A61" w:rsidP="004F50D1">
            <w:pPr>
              <w:spacing w:after="0" w:line="240" w:lineRule="auto"/>
              <w:jc w:val="center"/>
              <w:rPr>
                <w:rFonts w:eastAsia="Times New Roman" w:cstheme="minorHAnsi"/>
                <w:sz w:val="20"/>
                <w:szCs w:val="20"/>
                <w:lang w:eastAsia="it-IT"/>
              </w:rPr>
            </w:pPr>
          </w:p>
        </w:tc>
        <w:tc>
          <w:tcPr>
            <w:tcW w:w="1148" w:type="dxa"/>
            <w:tcBorders>
              <w:top w:val="nil"/>
              <w:left w:val="nil"/>
              <w:bottom w:val="nil"/>
              <w:right w:val="nil"/>
            </w:tcBorders>
            <w:shd w:val="clear" w:color="auto" w:fill="auto"/>
            <w:noWrap/>
            <w:vAlign w:val="bottom"/>
            <w:hideMark/>
          </w:tcPr>
          <w:p w14:paraId="298BBD4D" w14:textId="77777777" w:rsidR="00B64A61" w:rsidRPr="00153D6F" w:rsidRDefault="00B64A61" w:rsidP="004F50D1">
            <w:pPr>
              <w:spacing w:after="0" w:line="240" w:lineRule="auto"/>
              <w:jc w:val="center"/>
              <w:rPr>
                <w:rFonts w:eastAsia="Times New Roman" w:cstheme="minorHAnsi"/>
                <w:sz w:val="20"/>
                <w:szCs w:val="20"/>
                <w:lang w:eastAsia="it-IT"/>
              </w:rPr>
            </w:pPr>
          </w:p>
        </w:tc>
        <w:tc>
          <w:tcPr>
            <w:tcW w:w="1148" w:type="dxa"/>
            <w:tcBorders>
              <w:top w:val="nil"/>
              <w:left w:val="nil"/>
              <w:bottom w:val="nil"/>
              <w:right w:val="nil"/>
            </w:tcBorders>
            <w:shd w:val="clear" w:color="auto" w:fill="auto"/>
            <w:noWrap/>
            <w:vAlign w:val="bottom"/>
            <w:hideMark/>
          </w:tcPr>
          <w:p w14:paraId="70E9F62E"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-6,5</w:t>
            </w:r>
          </w:p>
        </w:tc>
        <w:tc>
          <w:tcPr>
            <w:tcW w:w="1148" w:type="dxa"/>
            <w:tcBorders>
              <w:top w:val="nil"/>
              <w:left w:val="nil"/>
              <w:bottom w:val="nil"/>
              <w:right w:val="nil"/>
            </w:tcBorders>
            <w:shd w:val="clear" w:color="auto" w:fill="auto"/>
            <w:noWrap/>
            <w:vAlign w:val="bottom"/>
            <w:hideMark/>
          </w:tcPr>
          <w:p w14:paraId="5A96404A"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-4,8</w:t>
            </w:r>
          </w:p>
        </w:tc>
      </w:tr>
      <w:tr w:rsidR="00B64A61" w:rsidRPr="00153D6F" w14:paraId="73A6DEAA" w14:textId="77777777" w:rsidTr="004F50D1">
        <w:trPr>
          <w:trHeight w:val="255"/>
        </w:trPr>
        <w:tc>
          <w:tcPr>
            <w:tcW w:w="1866" w:type="dxa"/>
            <w:tcBorders>
              <w:top w:val="nil"/>
              <w:left w:val="nil"/>
              <w:bottom w:val="nil"/>
              <w:right w:val="nil"/>
            </w:tcBorders>
            <w:shd w:val="clear" w:color="auto" w:fill="auto"/>
            <w:noWrap/>
            <w:vAlign w:val="center"/>
            <w:hideMark/>
          </w:tcPr>
          <w:p w14:paraId="502B5E6D" w14:textId="77777777" w:rsidR="00B64A61" w:rsidRPr="00153D6F" w:rsidRDefault="00B64A61" w:rsidP="004F50D1">
            <w:pPr>
              <w:spacing w:after="0" w:line="240" w:lineRule="auto"/>
              <w:jc w:val="left"/>
              <w:rPr>
                <w:rFonts w:eastAsia="Times New Roman" w:cstheme="minorHAnsi"/>
                <w:sz w:val="20"/>
                <w:szCs w:val="20"/>
                <w:lang w:eastAsia="it-IT"/>
              </w:rPr>
            </w:pPr>
            <w:r w:rsidRPr="00153D6F">
              <w:rPr>
                <w:rFonts w:eastAsia="Times New Roman" w:cstheme="minorHAnsi"/>
                <w:sz w:val="20"/>
                <w:szCs w:val="20"/>
                <w:lang w:eastAsia="it-IT"/>
              </w:rPr>
              <w:t>Piemonte</w:t>
            </w:r>
          </w:p>
        </w:tc>
        <w:tc>
          <w:tcPr>
            <w:tcW w:w="1507" w:type="dxa"/>
            <w:tcBorders>
              <w:top w:val="nil"/>
              <w:left w:val="nil"/>
              <w:bottom w:val="nil"/>
              <w:right w:val="nil"/>
            </w:tcBorders>
            <w:shd w:val="clear" w:color="auto" w:fill="auto"/>
            <w:noWrap/>
            <w:vAlign w:val="bottom"/>
            <w:hideMark/>
          </w:tcPr>
          <w:p w14:paraId="2AD26313"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-1,1</w:t>
            </w:r>
          </w:p>
        </w:tc>
        <w:tc>
          <w:tcPr>
            <w:tcW w:w="1148" w:type="dxa"/>
            <w:tcBorders>
              <w:top w:val="nil"/>
              <w:left w:val="nil"/>
              <w:bottom w:val="nil"/>
              <w:right w:val="nil"/>
            </w:tcBorders>
            <w:shd w:val="clear" w:color="auto" w:fill="auto"/>
            <w:noWrap/>
            <w:vAlign w:val="bottom"/>
            <w:hideMark/>
          </w:tcPr>
          <w:p w14:paraId="642FA3D2"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-13,1</w:t>
            </w:r>
          </w:p>
        </w:tc>
        <w:tc>
          <w:tcPr>
            <w:tcW w:w="1148" w:type="dxa"/>
            <w:tcBorders>
              <w:top w:val="nil"/>
              <w:left w:val="nil"/>
              <w:bottom w:val="nil"/>
              <w:right w:val="nil"/>
            </w:tcBorders>
            <w:shd w:val="clear" w:color="auto" w:fill="auto"/>
            <w:noWrap/>
            <w:vAlign w:val="bottom"/>
            <w:hideMark/>
          </w:tcPr>
          <w:p w14:paraId="12AC99EA"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-7,7</w:t>
            </w:r>
          </w:p>
        </w:tc>
        <w:tc>
          <w:tcPr>
            <w:tcW w:w="1148" w:type="dxa"/>
            <w:tcBorders>
              <w:top w:val="nil"/>
              <w:left w:val="nil"/>
              <w:bottom w:val="nil"/>
              <w:right w:val="nil"/>
            </w:tcBorders>
            <w:shd w:val="clear" w:color="auto" w:fill="auto"/>
            <w:noWrap/>
            <w:vAlign w:val="bottom"/>
            <w:hideMark/>
          </w:tcPr>
          <w:p w14:paraId="02996BB2"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-13,8</w:t>
            </w:r>
          </w:p>
        </w:tc>
        <w:tc>
          <w:tcPr>
            <w:tcW w:w="1148" w:type="dxa"/>
            <w:tcBorders>
              <w:top w:val="nil"/>
              <w:left w:val="nil"/>
              <w:bottom w:val="nil"/>
              <w:right w:val="nil"/>
            </w:tcBorders>
            <w:shd w:val="clear" w:color="auto" w:fill="auto"/>
            <w:noWrap/>
            <w:vAlign w:val="bottom"/>
            <w:hideMark/>
          </w:tcPr>
          <w:p w14:paraId="52C53C4B"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-6,2</w:t>
            </w:r>
          </w:p>
        </w:tc>
      </w:tr>
      <w:tr w:rsidR="00B64A61" w:rsidRPr="00153D6F" w14:paraId="45C6B2FB" w14:textId="77777777" w:rsidTr="004F50D1">
        <w:trPr>
          <w:trHeight w:val="255"/>
        </w:trPr>
        <w:tc>
          <w:tcPr>
            <w:tcW w:w="1866" w:type="dxa"/>
            <w:tcBorders>
              <w:top w:val="nil"/>
              <w:left w:val="nil"/>
              <w:bottom w:val="nil"/>
              <w:right w:val="nil"/>
            </w:tcBorders>
            <w:shd w:val="clear" w:color="auto" w:fill="auto"/>
            <w:noWrap/>
            <w:vAlign w:val="center"/>
            <w:hideMark/>
          </w:tcPr>
          <w:p w14:paraId="63B9134C" w14:textId="77777777" w:rsidR="00B64A61" w:rsidRPr="00153D6F" w:rsidRDefault="00B64A61" w:rsidP="004F50D1">
            <w:pPr>
              <w:spacing w:after="0" w:line="240" w:lineRule="auto"/>
              <w:jc w:val="left"/>
              <w:rPr>
                <w:rFonts w:eastAsia="Times New Roman" w:cstheme="minorHAnsi"/>
                <w:sz w:val="20"/>
                <w:szCs w:val="20"/>
                <w:lang w:eastAsia="it-IT"/>
              </w:rPr>
            </w:pPr>
            <w:r w:rsidRPr="00153D6F">
              <w:rPr>
                <w:rFonts w:eastAsia="Times New Roman" w:cstheme="minorHAnsi"/>
                <w:sz w:val="20"/>
                <w:szCs w:val="20"/>
                <w:lang w:eastAsia="it-IT"/>
              </w:rPr>
              <w:t>Puglia</w:t>
            </w:r>
          </w:p>
        </w:tc>
        <w:tc>
          <w:tcPr>
            <w:tcW w:w="1507" w:type="dxa"/>
            <w:tcBorders>
              <w:top w:val="nil"/>
              <w:left w:val="nil"/>
              <w:bottom w:val="nil"/>
              <w:right w:val="nil"/>
            </w:tcBorders>
            <w:shd w:val="clear" w:color="auto" w:fill="auto"/>
            <w:noWrap/>
            <w:vAlign w:val="bottom"/>
            <w:hideMark/>
          </w:tcPr>
          <w:p w14:paraId="4E26280B"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-1,1</w:t>
            </w:r>
          </w:p>
        </w:tc>
        <w:tc>
          <w:tcPr>
            <w:tcW w:w="1148" w:type="dxa"/>
            <w:tcBorders>
              <w:top w:val="nil"/>
              <w:left w:val="nil"/>
              <w:bottom w:val="nil"/>
              <w:right w:val="nil"/>
            </w:tcBorders>
            <w:shd w:val="clear" w:color="auto" w:fill="auto"/>
            <w:noWrap/>
            <w:vAlign w:val="bottom"/>
            <w:hideMark/>
          </w:tcPr>
          <w:p w14:paraId="28DB1B3E"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-10,2</w:t>
            </w:r>
          </w:p>
        </w:tc>
        <w:tc>
          <w:tcPr>
            <w:tcW w:w="1148" w:type="dxa"/>
            <w:tcBorders>
              <w:top w:val="nil"/>
              <w:left w:val="nil"/>
              <w:bottom w:val="nil"/>
              <w:right w:val="nil"/>
            </w:tcBorders>
            <w:shd w:val="clear" w:color="auto" w:fill="auto"/>
            <w:noWrap/>
            <w:vAlign w:val="bottom"/>
            <w:hideMark/>
          </w:tcPr>
          <w:p w14:paraId="78B0ECEA"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-0,3</w:t>
            </w:r>
          </w:p>
        </w:tc>
        <w:tc>
          <w:tcPr>
            <w:tcW w:w="1148" w:type="dxa"/>
            <w:tcBorders>
              <w:top w:val="nil"/>
              <w:left w:val="nil"/>
              <w:bottom w:val="nil"/>
              <w:right w:val="nil"/>
            </w:tcBorders>
            <w:shd w:val="clear" w:color="auto" w:fill="auto"/>
            <w:noWrap/>
            <w:vAlign w:val="bottom"/>
            <w:hideMark/>
          </w:tcPr>
          <w:p w14:paraId="367DD394"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-5,0</w:t>
            </w:r>
          </w:p>
        </w:tc>
        <w:tc>
          <w:tcPr>
            <w:tcW w:w="1148" w:type="dxa"/>
            <w:tcBorders>
              <w:top w:val="nil"/>
              <w:left w:val="nil"/>
              <w:bottom w:val="nil"/>
              <w:right w:val="nil"/>
            </w:tcBorders>
            <w:shd w:val="clear" w:color="auto" w:fill="auto"/>
            <w:noWrap/>
            <w:vAlign w:val="bottom"/>
            <w:hideMark/>
          </w:tcPr>
          <w:p w14:paraId="142AB74D"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-3,6</w:t>
            </w:r>
          </w:p>
        </w:tc>
      </w:tr>
      <w:tr w:rsidR="00B64A61" w:rsidRPr="00153D6F" w14:paraId="7FBD503B" w14:textId="77777777" w:rsidTr="004F50D1">
        <w:trPr>
          <w:trHeight w:val="255"/>
        </w:trPr>
        <w:tc>
          <w:tcPr>
            <w:tcW w:w="1866" w:type="dxa"/>
            <w:tcBorders>
              <w:top w:val="nil"/>
              <w:left w:val="nil"/>
              <w:bottom w:val="nil"/>
              <w:right w:val="nil"/>
            </w:tcBorders>
            <w:shd w:val="clear" w:color="auto" w:fill="auto"/>
            <w:noWrap/>
            <w:vAlign w:val="center"/>
            <w:hideMark/>
          </w:tcPr>
          <w:p w14:paraId="72CD0EE3" w14:textId="77777777" w:rsidR="00B64A61" w:rsidRPr="00153D6F" w:rsidRDefault="00B64A61" w:rsidP="004F50D1">
            <w:pPr>
              <w:spacing w:after="0" w:line="240" w:lineRule="auto"/>
              <w:jc w:val="left"/>
              <w:rPr>
                <w:rFonts w:eastAsia="Times New Roman" w:cstheme="minorHAnsi"/>
                <w:sz w:val="20"/>
                <w:szCs w:val="20"/>
                <w:lang w:eastAsia="it-IT"/>
              </w:rPr>
            </w:pPr>
            <w:r w:rsidRPr="00153D6F">
              <w:rPr>
                <w:rFonts w:eastAsia="Times New Roman" w:cstheme="minorHAnsi"/>
                <w:sz w:val="20"/>
                <w:szCs w:val="20"/>
                <w:lang w:eastAsia="it-IT"/>
              </w:rPr>
              <w:t>Sardegna</w:t>
            </w:r>
          </w:p>
        </w:tc>
        <w:tc>
          <w:tcPr>
            <w:tcW w:w="1507" w:type="dxa"/>
            <w:tcBorders>
              <w:top w:val="nil"/>
              <w:left w:val="nil"/>
              <w:bottom w:val="nil"/>
              <w:right w:val="nil"/>
            </w:tcBorders>
            <w:shd w:val="clear" w:color="auto" w:fill="auto"/>
            <w:noWrap/>
            <w:vAlign w:val="bottom"/>
            <w:hideMark/>
          </w:tcPr>
          <w:p w14:paraId="3FC11426"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-11,5</w:t>
            </w:r>
          </w:p>
        </w:tc>
        <w:tc>
          <w:tcPr>
            <w:tcW w:w="1148" w:type="dxa"/>
            <w:tcBorders>
              <w:top w:val="nil"/>
              <w:left w:val="nil"/>
              <w:bottom w:val="nil"/>
              <w:right w:val="nil"/>
            </w:tcBorders>
            <w:shd w:val="clear" w:color="auto" w:fill="auto"/>
            <w:noWrap/>
            <w:vAlign w:val="bottom"/>
            <w:hideMark/>
          </w:tcPr>
          <w:p w14:paraId="6D2ECF0B"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17,2</w:t>
            </w:r>
          </w:p>
        </w:tc>
        <w:tc>
          <w:tcPr>
            <w:tcW w:w="1148" w:type="dxa"/>
            <w:tcBorders>
              <w:top w:val="nil"/>
              <w:left w:val="nil"/>
              <w:bottom w:val="nil"/>
              <w:right w:val="nil"/>
            </w:tcBorders>
            <w:shd w:val="clear" w:color="auto" w:fill="auto"/>
            <w:noWrap/>
            <w:vAlign w:val="bottom"/>
            <w:hideMark/>
          </w:tcPr>
          <w:p w14:paraId="37C9BFA6"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-7,3</w:t>
            </w:r>
          </w:p>
        </w:tc>
        <w:tc>
          <w:tcPr>
            <w:tcW w:w="1148" w:type="dxa"/>
            <w:tcBorders>
              <w:top w:val="nil"/>
              <w:left w:val="nil"/>
              <w:bottom w:val="nil"/>
              <w:right w:val="nil"/>
            </w:tcBorders>
            <w:shd w:val="clear" w:color="auto" w:fill="auto"/>
            <w:noWrap/>
            <w:vAlign w:val="bottom"/>
            <w:hideMark/>
          </w:tcPr>
          <w:p w14:paraId="51CA1773"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-59,9</w:t>
            </w:r>
          </w:p>
        </w:tc>
        <w:tc>
          <w:tcPr>
            <w:tcW w:w="1148" w:type="dxa"/>
            <w:tcBorders>
              <w:top w:val="nil"/>
              <w:left w:val="nil"/>
              <w:bottom w:val="nil"/>
              <w:right w:val="nil"/>
            </w:tcBorders>
            <w:shd w:val="clear" w:color="auto" w:fill="auto"/>
            <w:noWrap/>
            <w:vAlign w:val="bottom"/>
            <w:hideMark/>
          </w:tcPr>
          <w:p w14:paraId="50F26FF1"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-21,8</w:t>
            </w:r>
          </w:p>
        </w:tc>
      </w:tr>
      <w:tr w:rsidR="00B64A61" w:rsidRPr="00153D6F" w14:paraId="59D133C2" w14:textId="77777777" w:rsidTr="004F50D1">
        <w:trPr>
          <w:trHeight w:val="255"/>
        </w:trPr>
        <w:tc>
          <w:tcPr>
            <w:tcW w:w="1866" w:type="dxa"/>
            <w:tcBorders>
              <w:top w:val="nil"/>
              <w:left w:val="nil"/>
              <w:bottom w:val="nil"/>
              <w:right w:val="nil"/>
            </w:tcBorders>
            <w:shd w:val="clear" w:color="auto" w:fill="auto"/>
            <w:noWrap/>
            <w:vAlign w:val="center"/>
            <w:hideMark/>
          </w:tcPr>
          <w:p w14:paraId="1CBBE5EA" w14:textId="77777777" w:rsidR="00B64A61" w:rsidRPr="00153D6F" w:rsidRDefault="00B64A61" w:rsidP="004F50D1">
            <w:pPr>
              <w:spacing w:after="0" w:line="240" w:lineRule="auto"/>
              <w:jc w:val="left"/>
              <w:rPr>
                <w:rFonts w:eastAsia="Times New Roman" w:cstheme="minorHAnsi"/>
                <w:sz w:val="20"/>
                <w:szCs w:val="20"/>
                <w:lang w:eastAsia="it-IT"/>
              </w:rPr>
            </w:pPr>
            <w:r w:rsidRPr="00153D6F">
              <w:rPr>
                <w:rFonts w:eastAsia="Times New Roman" w:cstheme="minorHAnsi"/>
                <w:sz w:val="20"/>
                <w:szCs w:val="20"/>
                <w:lang w:eastAsia="it-IT"/>
              </w:rPr>
              <w:t>Sicilia</w:t>
            </w:r>
          </w:p>
        </w:tc>
        <w:tc>
          <w:tcPr>
            <w:tcW w:w="1507" w:type="dxa"/>
            <w:tcBorders>
              <w:top w:val="nil"/>
              <w:left w:val="nil"/>
              <w:bottom w:val="nil"/>
              <w:right w:val="nil"/>
            </w:tcBorders>
            <w:shd w:val="clear" w:color="auto" w:fill="auto"/>
            <w:noWrap/>
            <w:vAlign w:val="bottom"/>
            <w:hideMark/>
          </w:tcPr>
          <w:p w14:paraId="6F700CDC"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0,0</w:t>
            </w:r>
          </w:p>
        </w:tc>
        <w:tc>
          <w:tcPr>
            <w:tcW w:w="1148" w:type="dxa"/>
            <w:tcBorders>
              <w:top w:val="nil"/>
              <w:left w:val="nil"/>
              <w:bottom w:val="nil"/>
              <w:right w:val="nil"/>
            </w:tcBorders>
            <w:shd w:val="clear" w:color="auto" w:fill="auto"/>
            <w:noWrap/>
            <w:vAlign w:val="bottom"/>
            <w:hideMark/>
          </w:tcPr>
          <w:p w14:paraId="38AA3F5F"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-5,5</w:t>
            </w:r>
          </w:p>
        </w:tc>
        <w:tc>
          <w:tcPr>
            <w:tcW w:w="1148" w:type="dxa"/>
            <w:tcBorders>
              <w:top w:val="nil"/>
              <w:left w:val="nil"/>
              <w:bottom w:val="nil"/>
              <w:right w:val="nil"/>
            </w:tcBorders>
            <w:shd w:val="clear" w:color="auto" w:fill="auto"/>
            <w:noWrap/>
            <w:vAlign w:val="bottom"/>
            <w:hideMark/>
          </w:tcPr>
          <w:p w14:paraId="764DE544"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0,7</w:t>
            </w:r>
          </w:p>
        </w:tc>
        <w:tc>
          <w:tcPr>
            <w:tcW w:w="1148" w:type="dxa"/>
            <w:tcBorders>
              <w:top w:val="nil"/>
              <w:left w:val="nil"/>
              <w:bottom w:val="nil"/>
              <w:right w:val="nil"/>
            </w:tcBorders>
            <w:shd w:val="clear" w:color="auto" w:fill="auto"/>
            <w:noWrap/>
            <w:vAlign w:val="bottom"/>
            <w:hideMark/>
          </w:tcPr>
          <w:p w14:paraId="25616607"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-10,7</w:t>
            </w:r>
          </w:p>
        </w:tc>
        <w:tc>
          <w:tcPr>
            <w:tcW w:w="1148" w:type="dxa"/>
            <w:tcBorders>
              <w:top w:val="nil"/>
              <w:left w:val="nil"/>
              <w:bottom w:val="nil"/>
              <w:right w:val="nil"/>
            </w:tcBorders>
            <w:shd w:val="clear" w:color="auto" w:fill="auto"/>
            <w:noWrap/>
            <w:vAlign w:val="bottom"/>
            <w:hideMark/>
          </w:tcPr>
          <w:p w14:paraId="2493EBFE"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-2,8</w:t>
            </w:r>
          </w:p>
        </w:tc>
      </w:tr>
      <w:tr w:rsidR="00B64A61" w:rsidRPr="00153D6F" w14:paraId="70B79CB3" w14:textId="77777777" w:rsidTr="004F50D1">
        <w:trPr>
          <w:trHeight w:val="255"/>
        </w:trPr>
        <w:tc>
          <w:tcPr>
            <w:tcW w:w="1866" w:type="dxa"/>
            <w:tcBorders>
              <w:top w:val="nil"/>
              <w:left w:val="nil"/>
              <w:bottom w:val="nil"/>
              <w:right w:val="nil"/>
            </w:tcBorders>
            <w:shd w:val="clear" w:color="auto" w:fill="auto"/>
            <w:noWrap/>
            <w:vAlign w:val="center"/>
            <w:hideMark/>
          </w:tcPr>
          <w:p w14:paraId="49BB7411" w14:textId="77777777" w:rsidR="00B64A61" w:rsidRPr="00153D6F" w:rsidRDefault="00B64A61" w:rsidP="004F50D1">
            <w:pPr>
              <w:spacing w:after="0" w:line="240" w:lineRule="auto"/>
              <w:jc w:val="left"/>
              <w:rPr>
                <w:rFonts w:eastAsia="Times New Roman" w:cstheme="minorHAnsi"/>
                <w:sz w:val="20"/>
                <w:szCs w:val="20"/>
                <w:lang w:eastAsia="it-IT"/>
              </w:rPr>
            </w:pPr>
            <w:r w:rsidRPr="00153D6F">
              <w:rPr>
                <w:rFonts w:eastAsia="Times New Roman" w:cstheme="minorHAnsi"/>
                <w:sz w:val="20"/>
                <w:szCs w:val="20"/>
                <w:lang w:eastAsia="it-IT"/>
              </w:rPr>
              <w:t>Toscana</w:t>
            </w:r>
          </w:p>
        </w:tc>
        <w:tc>
          <w:tcPr>
            <w:tcW w:w="1507" w:type="dxa"/>
            <w:tcBorders>
              <w:top w:val="nil"/>
              <w:left w:val="nil"/>
              <w:bottom w:val="nil"/>
              <w:right w:val="nil"/>
            </w:tcBorders>
            <w:shd w:val="clear" w:color="auto" w:fill="auto"/>
            <w:noWrap/>
            <w:vAlign w:val="bottom"/>
            <w:hideMark/>
          </w:tcPr>
          <w:p w14:paraId="37607ACE"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-5,9</w:t>
            </w:r>
          </w:p>
        </w:tc>
        <w:tc>
          <w:tcPr>
            <w:tcW w:w="1148" w:type="dxa"/>
            <w:tcBorders>
              <w:top w:val="nil"/>
              <w:left w:val="nil"/>
              <w:bottom w:val="nil"/>
              <w:right w:val="nil"/>
            </w:tcBorders>
            <w:shd w:val="clear" w:color="auto" w:fill="auto"/>
            <w:noWrap/>
            <w:vAlign w:val="bottom"/>
            <w:hideMark/>
          </w:tcPr>
          <w:p w14:paraId="0B540762"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4,0</w:t>
            </w:r>
          </w:p>
        </w:tc>
        <w:tc>
          <w:tcPr>
            <w:tcW w:w="1148" w:type="dxa"/>
            <w:tcBorders>
              <w:top w:val="nil"/>
              <w:left w:val="nil"/>
              <w:bottom w:val="nil"/>
              <w:right w:val="nil"/>
            </w:tcBorders>
            <w:shd w:val="clear" w:color="auto" w:fill="auto"/>
            <w:noWrap/>
            <w:vAlign w:val="bottom"/>
            <w:hideMark/>
          </w:tcPr>
          <w:p w14:paraId="31ABE636"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-4,6</w:t>
            </w:r>
          </w:p>
        </w:tc>
        <w:tc>
          <w:tcPr>
            <w:tcW w:w="1148" w:type="dxa"/>
            <w:tcBorders>
              <w:top w:val="nil"/>
              <w:left w:val="nil"/>
              <w:bottom w:val="nil"/>
              <w:right w:val="nil"/>
            </w:tcBorders>
            <w:shd w:val="clear" w:color="auto" w:fill="auto"/>
            <w:noWrap/>
            <w:vAlign w:val="bottom"/>
            <w:hideMark/>
          </w:tcPr>
          <w:p w14:paraId="2AAB7485"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-11,2</w:t>
            </w:r>
          </w:p>
        </w:tc>
        <w:tc>
          <w:tcPr>
            <w:tcW w:w="1148" w:type="dxa"/>
            <w:tcBorders>
              <w:top w:val="nil"/>
              <w:left w:val="nil"/>
              <w:bottom w:val="nil"/>
              <w:right w:val="nil"/>
            </w:tcBorders>
            <w:shd w:val="clear" w:color="auto" w:fill="auto"/>
            <w:noWrap/>
            <w:vAlign w:val="bottom"/>
            <w:hideMark/>
          </w:tcPr>
          <w:p w14:paraId="0EA1D010"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-4,0</w:t>
            </w:r>
          </w:p>
        </w:tc>
      </w:tr>
      <w:tr w:rsidR="00B64A61" w:rsidRPr="00153D6F" w14:paraId="13C1F149" w14:textId="77777777" w:rsidTr="004F50D1">
        <w:trPr>
          <w:trHeight w:val="255"/>
        </w:trPr>
        <w:tc>
          <w:tcPr>
            <w:tcW w:w="1866" w:type="dxa"/>
            <w:tcBorders>
              <w:top w:val="nil"/>
              <w:left w:val="nil"/>
              <w:bottom w:val="nil"/>
              <w:right w:val="nil"/>
            </w:tcBorders>
            <w:shd w:val="clear" w:color="auto" w:fill="auto"/>
            <w:noWrap/>
            <w:vAlign w:val="center"/>
            <w:hideMark/>
          </w:tcPr>
          <w:p w14:paraId="4F036348" w14:textId="77777777" w:rsidR="00B64A61" w:rsidRPr="00153D6F" w:rsidRDefault="00B64A61" w:rsidP="004F50D1">
            <w:pPr>
              <w:spacing w:after="0" w:line="240" w:lineRule="auto"/>
              <w:jc w:val="left"/>
              <w:rPr>
                <w:rFonts w:eastAsia="Times New Roman" w:cstheme="minorHAnsi"/>
                <w:sz w:val="20"/>
                <w:szCs w:val="20"/>
                <w:lang w:eastAsia="it-IT"/>
              </w:rPr>
            </w:pPr>
            <w:r w:rsidRPr="00153D6F">
              <w:rPr>
                <w:rFonts w:eastAsia="Times New Roman" w:cstheme="minorHAnsi"/>
                <w:sz w:val="20"/>
                <w:szCs w:val="20"/>
                <w:lang w:eastAsia="it-IT"/>
              </w:rPr>
              <w:t>Trento</w:t>
            </w:r>
          </w:p>
        </w:tc>
        <w:tc>
          <w:tcPr>
            <w:tcW w:w="1507" w:type="dxa"/>
            <w:tcBorders>
              <w:top w:val="nil"/>
              <w:left w:val="nil"/>
              <w:bottom w:val="nil"/>
              <w:right w:val="nil"/>
            </w:tcBorders>
            <w:shd w:val="clear" w:color="auto" w:fill="auto"/>
            <w:noWrap/>
            <w:vAlign w:val="bottom"/>
            <w:hideMark/>
          </w:tcPr>
          <w:p w14:paraId="50049C7E"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-0,3</w:t>
            </w:r>
          </w:p>
        </w:tc>
        <w:tc>
          <w:tcPr>
            <w:tcW w:w="1148" w:type="dxa"/>
            <w:tcBorders>
              <w:top w:val="nil"/>
              <w:left w:val="nil"/>
              <w:bottom w:val="nil"/>
              <w:right w:val="nil"/>
            </w:tcBorders>
            <w:shd w:val="clear" w:color="auto" w:fill="auto"/>
            <w:noWrap/>
            <w:vAlign w:val="bottom"/>
            <w:hideMark/>
          </w:tcPr>
          <w:p w14:paraId="5BF477B8" w14:textId="77777777" w:rsidR="00B64A61" w:rsidRPr="00153D6F" w:rsidRDefault="00B64A61" w:rsidP="004F50D1">
            <w:pPr>
              <w:spacing w:after="0" w:line="240" w:lineRule="auto"/>
              <w:jc w:val="center"/>
              <w:rPr>
                <w:rFonts w:eastAsia="Times New Roman" w:cstheme="minorHAnsi"/>
                <w:sz w:val="20"/>
                <w:szCs w:val="20"/>
                <w:lang w:eastAsia="it-IT"/>
              </w:rPr>
            </w:pPr>
          </w:p>
        </w:tc>
        <w:tc>
          <w:tcPr>
            <w:tcW w:w="1148" w:type="dxa"/>
            <w:tcBorders>
              <w:top w:val="nil"/>
              <w:left w:val="nil"/>
              <w:bottom w:val="nil"/>
              <w:right w:val="nil"/>
            </w:tcBorders>
            <w:shd w:val="clear" w:color="auto" w:fill="auto"/>
            <w:noWrap/>
            <w:vAlign w:val="bottom"/>
            <w:hideMark/>
          </w:tcPr>
          <w:p w14:paraId="4CA1C7E7" w14:textId="77777777" w:rsidR="00B64A61" w:rsidRPr="00153D6F" w:rsidRDefault="00B64A61" w:rsidP="004F50D1">
            <w:pPr>
              <w:spacing w:after="0" w:line="240" w:lineRule="auto"/>
              <w:jc w:val="center"/>
              <w:rPr>
                <w:rFonts w:eastAsia="Times New Roman" w:cstheme="minorHAnsi"/>
                <w:sz w:val="20"/>
                <w:szCs w:val="20"/>
                <w:lang w:eastAsia="it-IT"/>
              </w:rPr>
            </w:pPr>
          </w:p>
        </w:tc>
        <w:tc>
          <w:tcPr>
            <w:tcW w:w="1148" w:type="dxa"/>
            <w:tcBorders>
              <w:top w:val="nil"/>
              <w:left w:val="nil"/>
              <w:bottom w:val="nil"/>
              <w:right w:val="nil"/>
            </w:tcBorders>
            <w:shd w:val="clear" w:color="auto" w:fill="auto"/>
            <w:noWrap/>
            <w:vAlign w:val="bottom"/>
            <w:hideMark/>
          </w:tcPr>
          <w:p w14:paraId="757EBEA2"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-2,3</w:t>
            </w:r>
          </w:p>
        </w:tc>
        <w:tc>
          <w:tcPr>
            <w:tcW w:w="1148" w:type="dxa"/>
            <w:tcBorders>
              <w:top w:val="nil"/>
              <w:left w:val="nil"/>
              <w:bottom w:val="nil"/>
              <w:right w:val="nil"/>
            </w:tcBorders>
            <w:shd w:val="clear" w:color="auto" w:fill="auto"/>
            <w:noWrap/>
            <w:vAlign w:val="bottom"/>
            <w:hideMark/>
          </w:tcPr>
          <w:p w14:paraId="1A644544"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-1,5</w:t>
            </w:r>
          </w:p>
        </w:tc>
      </w:tr>
      <w:tr w:rsidR="00B64A61" w:rsidRPr="00153D6F" w14:paraId="09591BEC" w14:textId="77777777" w:rsidTr="004F50D1">
        <w:trPr>
          <w:trHeight w:val="255"/>
        </w:trPr>
        <w:tc>
          <w:tcPr>
            <w:tcW w:w="1866" w:type="dxa"/>
            <w:tcBorders>
              <w:top w:val="nil"/>
              <w:left w:val="nil"/>
              <w:bottom w:val="nil"/>
              <w:right w:val="nil"/>
            </w:tcBorders>
            <w:shd w:val="clear" w:color="auto" w:fill="auto"/>
            <w:noWrap/>
            <w:vAlign w:val="center"/>
            <w:hideMark/>
          </w:tcPr>
          <w:p w14:paraId="12523E1C" w14:textId="77777777" w:rsidR="00B64A61" w:rsidRPr="00153D6F" w:rsidRDefault="00B64A61" w:rsidP="004F50D1">
            <w:pPr>
              <w:spacing w:after="0" w:line="240" w:lineRule="auto"/>
              <w:jc w:val="left"/>
              <w:rPr>
                <w:rFonts w:eastAsia="Times New Roman" w:cstheme="minorHAnsi"/>
                <w:sz w:val="20"/>
                <w:szCs w:val="20"/>
                <w:lang w:eastAsia="it-IT"/>
              </w:rPr>
            </w:pPr>
            <w:r w:rsidRPr="00153D6F">
              <w:rPr>
                <w:rFonts w:eastAsia="Times New Roman" w:cstheme="minorHAnsi"/>
                <w:sz w:val="20"/>
                <w:szCs w:val="20"/>
                <w:lang w:eastAsia="it-IT"/>
              </w:rPr>
              <w:t>Umbria</w:t>
            </w:r>
          </w:p>
        </w:tc>
        <w:tc>
          <w:tcPr>
            <w:tcW w:w="1507" w:type="dxa"/>
            <w:tcBorders>
              <w:top w:val="nil"/>
              <w:left w:val="nil"/>
              <w:bottom w:val="nil"/>
              <w:right w:val="nil"/>
            </w:tcBorders>
            <w:shd w:val="clear" w:color="auto" w:fill="auto"/>
            <w:noWrap/>
            <w:vAlign w:val="bottom"/>
            <w:hideMark/>
          </w:tcPr>
          <w:p w14:paraId="782581AC" w14:textId="77777777" w:rsidR="00B64A61" w:rsidRPr="00153D6F" w:rsidRDefault="00B64A61" w:rsidP="004F50D1">
            <w:pPr>
              <w:spacing w:after="0" w:line="240" w:lineRule="auto"/>
              <w:jc w:val="left"/>
              <w:rPr>
                <w:rFonts w:eastAsia="Times New Roman" w:cstheme="minorHAnsi"/>
                <w:sz w:val="20"/>
                <w:szCs w:val="20"/>
                <w:lang w:eastAsia="it-IT"/>
              </w:rPr>
            </w:pPr>
          </w:p>
        </w:tc>
        <w:tc>
          <w:tcPr>
            <w:tcW w:w="1148" w:type="dxa"/>
            <w:tcBorders>
              <w:top w:val="nil"/>
              <w:left w:val="nil"/>
              <w:bottom w:val="nil"/>
              <w:right w:val="nil"/>
            </w:tcBorders>
            <w:shd w:val="clear" w:color="auto" w:fill="auto"/>
            <w:noWrap/>
            <w:vAlign w:val="bottom"/>
            <w:hideMark/>
          </w:tcPr>
          <w:p w14:paraId="51ECAAF4" w14:textId="77777777" w:rsidR="00B64A61" w:rsidRPr="00153D6F" w:rsidRDefault="00B64A61" w:rsidP="004F50D1">
            <w:pPr>
              <w:spacing w:after="0" w:line="240" w:lineRule="auto"/>
              <w:jc w:val="center"/>
              <w:rPr>
                <w:rFonts w:eastAsia="Times New Roman" w:cstheme="minorHAnsi"/>
                <w:sz w:val="20"/>
                <w:szCs w:val="20"/>
                <w:lang w:eastAsia="it-IT"/>
              </w:rPr>
            </w:pPr>
          </w:p>
        </w:tc>
        <w:tc>
          <w:tcPr>
            <w:tcW w:w="1148" w:type="dxa"/>
            <w:tcBorders>
              <w:top w:val="nil"/>
              <w:left w:val="nil"/>
              <w:bottom w:val="nil"/>
              <w:right w:val="nil"/>
            </w:tcBorders>
            <w:shd w:val="clear" w:color="auto" w:fill="auto"/>
            <w:noWrap/>
            <w:vAlign w:val="bottom"/>
            <w:hideMark/>
          </w:tcPr>
          <w:p w14:paraId="7F673C10"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4,3</w:t>
            </w:r>
          </w:p>
        </w:tc>
        <w:tc>
          <w:tcPr>
            <w:tcW w:w="1148" w:type="dxa"/>
            <w:tcBorders>
              <w:top w:val="nil"/>
              <w:left w:val="nil"/>
              <w:bottom w:val="nil"/>
              <w:right w:val="nil"/>
            </w:tcBorders>
            <w:shd w:val="clear" w:color="auto" w:fill="auto"/>
            <w:noWrap/>
            <w:vAlign w:val="bottom"/>
            <w:hideMark/>
          </w:tcPr>
          <w:p w14:paraId="36782175"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6,1</w:t>
            </w:r>
          </w:p>
        </w:tc>
        <w:tc>
          <w:tcPr>
            <w:tcW w:w="1148" w:type="dxa"/>
            <w:tcBorders>
              <w:top w:val="nil"/>
              <w:left w:val="nil"/>
              <w:bottom w:val="nil"/>
              <w:right w:val="nil"/>
            </w:tcBorders>
            <w:shd w:val="clear" w:color="auto" w:fill="auto"/>
            <w:noWrap/>
            <w:vAlign w:val="bottom"/>
            <w:hideMark/>
          </w:tcPr>
          <w:p w14:paraId="39A851DB"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4,6</w:t>
            </w:r>
          </w:p>
        </w:tc>
      </w:tr>
      <w:tr w:rsidR="00B64A61" w:rsidRPr="00153D6F" w14:paraId="6DA76728" w14:textId="77777777" w:rsidTr="004F50D1">
        <w:trPr>
          <w:trHeight w:val="255"/>
        </w:trPr>
        <w:tc>
          <w:tcPr>
            <w:tcW w:w="1866" w:type="dxa"/>
            <w:tcBorders>
              <w:top w:val="nil"/>
              <w:left w:val="nil"/>
              <w:bottom w:val="nil"/>
              <w:right w:val="nil"/>
            </w:tcBorders>
            <w:shd w:val="clear" w:color="auto" w:fill="auto"/>
            <w:noWrap/>
            <w:vAlign w:val="center"/>
            <w:hideMark/>
          </w:tcPr>
          <w:p w14:paraId="3A90ECA6" w14:textId="77777777" w:rsidR="00B64A61" w:rsidRPr="00153D6F" w:rsidRDefault="00B64A61" w:rsidP="004F50D1">
            <w:pPr>
              <w:spacing w:after="0" w:line="240" w:lineRule="auto"/>
              <w:jc w:val="left"/>
              <w:rPr>
                <w:rFonts w:eastAsia="Times New Roman" w:cstheme="minorHAnsi"/>
                <w:sz w:val="20"/>
                <w:szCs w:val="20"/>
                <w:lang w:eastAsia="it-IT"/>
              </w:rPr>
            </w:pPr>
            <w:r w:rsidRPr="00153D6F">
              <w:rPr>
                <w:rFonts w:eastAsia="Times New Roman" w:cstheme="minorHAnsi"/>
                <w:sz w:val="20"/>
                <w:szCs w:val="20"/>
                <w:lang w:eastAsia="it-IT"/>
              </w:rPr>
              <w:t>Val d'Aosta</w:t>
            </w:r>
          </w:p>
        </w:tc>
        <w:tc>
          <w:tcPr>
            <w:tcW w:w="1507" w:type="dxa"/>
            <w:tcBorders>
              <w:top w:val="nil"/>
              <w:left w:val="nil"/>
              <w:bottom w:val="nil"/>
              <w:right w:val="nil"/>
            </w:tcBorders>
            <w:shd w:val="clear" w:color="auto" w:fill="auto"/>
            <w:noWrap/>
            <w:vAlign w:val="bottom"/>
            <w:hideMark/>
          </w:tcPr>
          <w:p w14:paraId="64D373D2"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-3,6</w:t>
            </w:r>
          </w:p>
        </w:tc>
        <w:tc>
          <w:tcPr>
            <w:tcW w:w="1148" w:type="dxa"/>
            <w:tcBorders>
              <w:top w:val="nil"/>
              <w:left w:val="nil"/>
              <w:bottom w:val="nil"/>
              <w:right w:val="nil"/>
            </w:tcBorders>
            <w:shd w:val="clear" w:color="auto" w:fill="auto"/>
            <w:noWrap/>
            <w:vAlign w:val="bottom"/>
            <w:hideMark/>
          </w:tcPr>
          <w:p w14:paraId="1F0F1F20" w14:textId="77777777" w:rsidR="00B64A61" w:rsidRPr="00153D6F" w:rsidRDefault="00B64A61" w:rsidP="004F50D1">
            <w:pPr>
              <w:spacing w:after="0" w:line="240" w:lineRule="auto"/>
              <w:jc w:val="center"/>
              <w:rPr>
                <w:rFonts w:eastAsia="Times New Roman" w:cstheme="minorHAnsi"/>
                <w:sz w:val="20"/>
                <w:szCs w:val="20"/>
                <w:lang w:eastAsia="it-IT"/>
              </w:rPr>
            </w:pPr>
          </w:p>
        </w:tc>
        <w:tc>
          <w:tcPr>
            <w:tcW w:w="1148" w:type="dxa"/>
            <w:tcBorders>
              <w:top w:val="nil"/>
              <w:left w:val="nil"/>
              <w:bottom w:val="nil"/>
              <w:right w:val="nil"/>
            </w:tcBorders>
            <w:shd w:val="clear" w:color="auto" w:fill="auto"/>
            <w:noWrap/>
            <w:vAlign w:val="bottom"/>
            <w:hideMark/>
          </w:tcPr>
          <w:p w14:paraId="2229CE51" w14:textId="77777777" w:rsidR="00B64A61" w:rsidRPr="00153D6F" w:rsidRDefault="00B64A61" w:rsidP="004F50D1">
            <w:pPr>
              <w:spacing w:after="0" w:line="240" w:lineRule="auto"/>
              <w:jc w:val="center"/>
              <w:rPr>
                <w:rFonts w:eastAsia="Times New Roman" w:cstheme="minorHAnsi"/>
                <w:sz w:val="20"/>
                <w:szCs w:val="20"/>
                <w:lang w:eastAsia="it-IT"/>
              </w:rPr>
            </w:pPr>
          </w:p>
        </w:tc>
        <w:tc>
          <w:tcPr>
            <w:tcW w:w="1148" w:type="dxa"/>
            <w:tcBorders>
              <w:top w:val="nil"/>
              <w:left w:val="nil"/>
              <w:bottom w:val="nil"/>
              <w:right w:val="nil"/>
            </w:tcBorders>
            <w:shd w:val="clear" w:color="auto" w:fill="auto"/>
            <w:noWrap/>
            <w:vAlign w:val="bottom"/>
            <w:hideMark/>
          </w:tcPr>
          <w:p w14:paraId="38DCBC0A"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0,0</w:t>
            </w:r>
          </w:p>
        </w:tc>
        <w:tc>
          <w:tcPr>
            <w:tcW w:w="1148" w:type="dxa"/>
            <w:tcBorders>
              <w:top w:val="nil"/>
              <w:left w:val="nil"/>
              <w:bottom w:val="nil"/>
              <w:right w:val="nil"/>
            </w:tcBorders>
            <w:shd w:val="clear" w:color="auto" w:fill="auto"/>
            <w:noWrap/>
            <w:vAlign w:val="bottom"/>
            <w:hideMark/>
          </w:tcPr>
          <w:p w14:paraId="07269178"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-3,0</w:t>
            </w:r>
          </w:p>
        </w:tc>
      </w:tr>
      <w:tr w:rsidR="00B64A61" w:rsidRPr="00153D6F" w14:paraId="5EF0C750" w14:textId="77777777" w:rsidTr="004F50D1">
        <w:trPr>
          <w:trHeight w:val="270"/>
        </w:trPr>
        <w:tc>
          <w:tcPr>
            <w:tcW w:w="1866" w:type="dxa"/>
            <w:tcBorders>
              <w:top w:val="nil"/>
              <w:left w:val="nil"/>
              <w:bottom w:val="nil"/>
              <w:right w:val="nil"/>
            </w:tcBorders>
            <w:shd w:val="clear" w:color="auto" w:fill="auto"/>
            <w:noWrap/>
            <w:vAlign w:val="center"/>
            <w:hideMark/>
          </w:tcPr>
          <w:p w14:paraId="4A2D5D12" w14:textId="77777777" w:rsidR="00B64A61" w:rsidRPr="00153D6F" w:rsidRDefault="00B64A61" w:rsidP="004F50D1">
            <w:pPr>
              <w:spacing w:after="0" w:line="240" w:lineRule="auto"/>
              <w:jc w:val="left"/>
              <w:rPr>
                <w:rFonts w:eastAsia="Times New Roman" w:cstheme="minorHAnsi"/>
                <w:sz w:val="20"/>
                <w:szCs w:val="20"/>
                <w:lang w:eastAsia="it-IT"/>
              </w:rPr>
            </w:pPr>
            <w:r w:rsidRPr="00153D6F">
              <w:rPr>
                <w:rFonts w:eastAsia="Times New Roman" w:cstheme="minorHAnsi"/>
                <w:sz w:val="20"/>
                <w:szCs w:val="20"/>
                <w:lang w:eastAsia="it-IT"/>
              </w:rPr>
              <w:t>Veneto</w:t>
            </w:r>
          </w:p>
        </w:tc>
        <w:tc>
          <w:tcPr>
            <w:tcW w:w="1507" w:type="dxa"/>
            <w:tcBorders>
              <w:top w:val="nil"/>
              <w:left w:val="nil"/>
              <w:bottom w:val="nil"/>
              <w:right w:val="nil"/>
            </w:tcBorders>
            <w:shd w:val="clear" w:color="auto" w:fill="auto"/>
            <w:noWrap/>
            <w:vAlign w:val="bottom"/>
            <w:hideMark/>
          </w:tcPr>
          <w:p w14:paraId="495858F9"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49,3</w:t>
            </w:r>
          </w:p>
        </w:tc>
        <w:tc>
          <w:tcPr>
            <w:tcW w:w="1148" w:type="dxa"/>
            <w:tcBorders>
              <w:top w:val="nil"/>
              <w:left w:val="nil"/>
              <w:bottom w:val="nil"/>
              <w:right w:val="nil"/>
            </w:tcBorders>
            <w:shd w:val="clear" w:color="auto" w:fill="auto"/>
            <w:noWrap/>
            <w:vAlign w:val="bottom"/>
            <w:hideMark/>
          </w:tcPr>
          <w:p w14:paraId="5D5A35B3"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-66,5</w:t>
            </w:r>
          </w:p>
        </w:tc>
        <w:tc>
          <w:tcPr>
            <w:tcW w:w="1148" w:type="dxa"/>
            <w:tcBorders>
              <w:top w:val="nil"/>
              <w:left w:val="nil"/>
              <w:bottom w:val="nil"/>
              <w:right w:val="nil"/>
            </w:tcBorders>
            <w:shd w:val="clear" w:color="auto" w:fill="auto"/>
            <w:noWrap/>
            <w:vAlign w:val="bottom"/>
            <w:hideMark/>
          </w:tcPr>
          <w:p w14:paraId="68CB0DC9"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-6,4</w:t>
            </w:r>
          </w:p>
        </w:tc>
        <w:tc>
          <w:tcPr>
            <w:tcW w:w="1148" w:type="dxa"/>
            <w:tcBorders>
              <w:top w:val="nil"/>
              <w:left w:val="nil"/>
              <w:bottom w:val="nil"/>
              <w:right w:val="nil"/>
            </w:tcBorders>
            <w:shd w:val="clear" w:color="auto" w:fill="auto"/>
            <w:noWrap/>
            <w:vAlign w:val="bottom"/>
            <w:hideMark/>
          </w:tcPr>
          <w:p w14:paraId="50DCB83A"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-9,2</w:t>
            </w:r>
          </w:p>
        </w:tc>
        <w:tc>
          <w:tcPr>
            <w:tcW w:w="1148" w:type="dxa"/>
            <w:tcBorders>
              <w:top w:val="nil"/>
              <w:left w:val="nil"/>
              <w:bottom w:val="nil"/>
              <w:right w:val="nil"/>
            </w:tcBorders>
            <w:shd w:val="clear" w:color="auto" w:fill="auto"/>
            <w:noWrap/>
            <w:vAlign w:val="bottom"/>
            <w:hideMark/>
          </w:tcPr>
          <w:p w14:paraId="3E946B9A" w14:textId="77777777" w:rsidR="00B64A61" w:rsidRPr="00153D6F" w:rsidRDefault="00B64A61" w:rsidP="004F50D1">
            <w:pPr>
              <w:spacing w:after="0" w:line="240" w:lineRule="auto"/>
              <w:jc w:val="center"/>
              <w:rPr>
                <w:rFonts w:eastAsia="Times New Roman" w:cstheme="minorHAnsi"/>
                <w:sz w:val="20"/>
                <w:szCs w:val="20"/>
                <w:lang w:eastAsia="it-IT"/>
              </w:rPr>
            </w:pPr>
            <w:r w:rsidRPr="00153D6F">
              <w:rPr>
                <w:rFonts w:eastAsia="Times New Roman" w:cstheme="minorHAnsi"/>
                <w:sz w:val="20"/>
                <w:szCs w:val="20"/>
                <w:lang w:eastAsia="it-IT"/>
              </w:rPr>
              <w:t>-3,2</w:t>
            </w:r>
          </w:p>
        </w:tc>
      </w:tr>
      <w:tr w:rsidR="00B64A61" w:rsidRPr="00153D6F" w14:paraId="243CC174" w14:textId="77777777" w:rsidTr="004F50D1">
        <w:trPr>
          <w:trHeight w:val="270"/>
        </w:trPr>
        <w:tc>
          <w:tcPr>
            <w:tcW w:w="1866" w:type="dxa"/>
            <w:tcBorders>
              <w:top w:val="single" w:sz="4" w:space="0" w:color="auto"/>
              <w:left w:val="nil"/>
              <w:bottom w:val="single" w:sz="8" w:space="0" w:color="auto"/>
              <w:right w:val="nil"/>
            </w:tcBorders>
            <w:shd w:val="clear" w:color="auto" w:fill="auto"/>
            <w:noWrap/>
            <w:vAlign w:val="center"/>
            <w:hideMark/>
          </w:tcPr>
          <w:p w14:paraId="561B3622" w14:textId="77777777" w:rsidR="00B64A61" w:rsidRPr="00153D6F" w:rsidRDefault="00B64A61" w:rsidP="004F50D1">
            <w:pPr>
              <w:spacing w:after="0" w:line="240" w:lineRule="auto"/>
              <w:jc w:val="left"/>
              <w:rPr>
                <w:rFonts w:eastAsia="Times New Roman" w:cstheme="minorHAnsi"/>
                <w:b/>
                <w:bCs/>
                <w:sz w:val="20"/>
                <w:szCs w:val="20"/>
                <w:lang w:eastAsia="it-IT"/>
              </w:rPr>
            </w:pPr>
            <w:r w:rsidRPr="00153D6F">
              <w:rPr>
                <w:rFonts w:eastAsia="Times New Roman" w:cstheme="minorHAnsi"/>
                <w:b/>
                <w:bCs/>
                <w:sz w:val="20"/>
                <w:szCs w:val="20"/>
                <w:lang w:eastAsia="it-IT"/>
              </w:rPr>
              <w:t xml:space="preserve">Totale </w:t>
            </w:r>
          </w:p>
        </w:tc>
        <w:tc>
          <w:tcPr>
            <w:tcW w:w="1507" w:type="dxa"/>
            <w:tcBorders>
              <w:top w:val="single" w:sz="4" w:space="0" w:color="auto"/>
              <w:left w:val="nil"/>
              <w:bottom w:val="single" w:sz="8" w:space="0" w:color="auto"/>
              <w:right w:val="nil"/>
            </w:tcBorders>
            <w:shd w:val="clear" w:color="auto" w:fill="auto"/>
            <w:noWrap/>
            <w:vAlign w:val="bottom"/>
            <w:hideMark/>
          </w:tcPr>
          <w:p w14:paraId="6CF889AB" w14:textId="77777777" w:rsidR="00B64A61" w:rsidRPr="00153D6F" w:rsidRDefault="00B64A61" w:rsidP="004F50D1">
            <w:pPr>
              <w:spacing w:after="0" w:line="240" w:lineRule="auto"/>
              <w:jc w:val="center"/>
              <w:rPr>
                <w:rFonts w:eastAsia="Times New Roman" w:cstheme="minorHAnsi"/>
                <w:b/>
                <w:bCs/>
                <w:sz w:val="20"/>
                <w:szCs w:val="20"/>
                <w:lang w:eastAsia="it-IT"/>
              </w:rPr>
            </w:pPr>
            <w:r w:rsidRPr="00153D6F">
              <w:rPr>
                <w:rFonts w:eastAsia="Times New Roman" w:cstheme="minorHAnsi"/>
                <w:b/>
                <w:bCs/>
                <w:sz w:val="20"/>
                <w:szCs w:val="20"/>
                <w:lang w:eastAsia="it-IT"/>
              </w:rPr>
              <w:t>1,0</w:t>
            </w:r>
          </w:p>
        </w:tc>
        <w:tc>
          <w:tcPr>
            <w:tcW w:w="1148" w:type="dxa"/>
            <w:tcBorders>
              <w:top w:val="single" w:sz="4" w:space="0" w:color="auto"/>
              <w:left w:val="nil"/>
              <w:bottom w:val="single" w:sz="8" w:space="0" w:color="auto"/>
              <w:right w:val="nil"/>
            </w:tcBorders>
            <w:shd w:val="clear" w:color="auto" w:fill="auto"/>
            <w:noWrap/>
            <w:vAlign w:val="bottom"/>
            <w:hideMark/>
          </w:tcPr>
          <w:p w14:paraId="15C664BA" w14:textId="77777777" w:rsidR="00B64A61" w:rsidRPr="00153D6F" w:rsidRDefault="00B64A61" w:rsidP="004F50D1">
            <w:pPr>
              <w:spacing w:after="0" w:line="240" w:lineRule="auto"/>
              <w:jc w:val="center"/>
              <w:rPr>
                <w:rFonts w:eastAsia="Times New Roman" w:cstheme="minorHAnsi"/>
                <w:b/>
                <w:bCs/>
                <w:sz w:val="20"/>
                <w:szCs w:val="20"/>
                <w:lang w:eastAsia="it-IT"/>
              </w:rPr>
            </w:pPr>
            <w:r w:rsidRPr="00153D6F">
              <w:rPr>
                <w:rFonts w:eastAsia="Times New Roman" w:cstheme="minorHAnsi"/>
                <w:b/>
                <w:bCs/>
                <w:sz w:val="20"/>
                <w:szCs w:val="20"/>
                <w:lang w:eastAsia="it-IT"/>
              </w:rPr>
              <w:t>-16,9</w:t>
            </w:r>
          </w:p>
        </w:tc>
        <w:tc>
          <w:tcPr>
            <w:tcW w:w="1148" w:type="dxa"/>
            <w:tcBorders>
              <w:top w:val="single" w:sz="4" w:space="0" w:color="auto"/>
              <w:left w:val="nil"/>
              <w:bottom w:val="single" w:sz="8" w:space="0" w:color="auto"/>
              <w:right w:val="nil"/>
            </w:tcBorders>
            <w:shd w:val="clear" w:color="auto" w:fill="auto"/>
            <w:noWrap/>
            <w:vAlign w:val="bottom"/>
            <w:hideMark/>
          </w:tcPr>
          <w:p w14:paraId="7712F3EE" w14:textId="77777777" w:rsidR="00B64A61" w:rsidRPr="00153D6F" w:rsidRDefault="00B64A61" w:rsidP="004F50D1">
            <w:pPr>
              <w:spacing w:after="0" w:line="240" w:lineRule="auto"/>
              <w:jc w:val="center"/>
              <w:rPr>
                <w:rFonts w:eastAsia="Times New Roman" w:cstheme="minorHAnsi"/>
                <w:b/>
                <w:bCs/>
                <w:sz w:val="20"/>
                <w:szCs w:val="20"/>
                <w:lang w:eastAsia="it-IT"/>
              </w:rPr>
            </w:pPr>
            <w:r w:rsidRPr="00153D6F">
              <w:rPr>
                <w:rFonts w:eastAsia="Times New Roman" w:cstheme="minorHAnsi"/>
                <w:b/>
                <w:bCs/>
                <w:sz w:val="20"/>
                <w:szCs w:val="20"/>
                <w:lang w:eastAsia="it-IT"/>
              </w:rPr>
              <w:t>-4,1</w:t>
            </w:r>
          </w:p>
        </w:tc>
        <w:tc>
          <w:tcPr>
            <w:tcW w:w="1148" w:type="dxa"/>
            <w:tcBorders>
              <w:top w:val="single" w:sz="4" w:space="0" w:color="auto"/>
              <w:left w:val="nil"/>
              <w:bottom w:val="single" w:sz="8" w:space="0" w:color="auto"/>
              <w:right w:val="nil"/>
            </w:tcBorders>
            <w:shd w:val="clear" w:color="auto" w:fill="auto"/>
            <w:noWrap/>
            <w:vAlign w:val="bottom"/>
            <w:hideMark/>
          </w:tcPr>
          <w:p w14:paraId="2D24F2CA" w14:textId="77777777" w:rsidR="00B64A61" w:rsidRPr="00153D6F" w:rsidRDefault="00B64A61" w:rsidP="004F50D1">
            <w:pPr>
              <w:spacing w:after="0" w:line="240" w:lineRule="auto"/>
              <w:jc w:val="center"/>
              <w:rPr>
                <w:rFonts w:eastAsia="Times New Roman" w:cstheme="minorHAnsi"/>
                <w:b/>
                <w:bCs/>
                <w:sz w:val="20"/>
                <w:szCs w:val="20"/>
                <w:lang w:eastAsia="it-IT"/>
              </w:rPr>
            </w:pPr>
            <w:r w:rsidRPr="00153D6F">
              <w:rPr>
                <w:rFonts w:eastAsia="Times New Roman" w:cstheme="minorHAnsi"/>
                <w:b/>
                <w:bCs/>
                <w:sz w:val="20"/>
                <w:szCs w:val="20"/>
                <w:lang w:eastAsia="it-IT"/>
              </w:rPr>
              <w:t>-13,4</w:t>
            </w:r>
          </w:p>
        </w:tc>
        <w:tc>
          <w:tcPr>
            <w:tcW w:w="1148" w:type="dxa"/>
            <w:tcBorders>
              <w:top w:val="single" w:sz="4" w:space="0" w:color="auto"/>
              <w:left w:val="nil"/>
              <w:bottom w:val="single" w:sz="8" w:space="0" w:color="auto"/>
              <w:right w:val="nil"/>
            </w:tcBorders>
            <w:shd w:val="clear" w:color="auto" w:fill="auto"/>
            <w:noWrap/>
            <w:vAlign w:val="bottom"/>
            <w:hideMark/>
          </w:tcPr>
          <w:p w14:paraId="7D82F6A3" w14:textId="77777777" w:rsidR="00B64A61" w:rsidRPr="00153D6F" w:rsidRDefault="00B64A61" w:rsidP="004F50D1">
            <w:pPr>
              <w:spacing w:after="0" w:line="240" w:lineRule="auto"/>
              <w:jc w:val="center"/>
              <w:rPr>
                <w:rFonts w:eastAsia="Times New Roman" w:cstheme="minorHAnsi"/>
                <w:b/>
                <w:bCs/>
                <w:sz w:val="20"/>
                <w:szCs w:val="20"/>
                <w:lang w:eastAsia="it-IT"/>
              </w:rPr>
            </w:pPr>
            <w:r w:rsidRPr="00153D6F">
              <w:rPr>
                <w:rFonts w:eastAsia="Times New Roman" w:cstheme="minorHAnsi"/>
                <w:b/>
                <w:bCs/>
                <w:sz w:val="20"/>
                <w:szCs w:val="20"/>
                <w:lang w:eastAsia="it-IT"/>
              </w:rPr>
              <w:t>-4,2</w:t>
            </w:r>
          </w:p>
        </w:tc>
      </w:tr>
    </w:tbl>
    <w:p w14:paraId="635DC7E8" w14:textId="1814E101" w:rsidR="00B64A61" w:rsidRPr="00B64A61" w:rsidRDefault="00B64A61" w:rsidP="00B64A61">
      <w:pPr>
        <w:pStyle w:val="Fontetabellagrafico"/>
      </w:pPr>
      <w:r w:rsidRPr="00B64A61">
        <w:t>Fonte: elaborazioni su dati I</w:t>
      </w:r>
      <w:r w:rsidR="0035239A">
        <w:t>stat</w:t>
      </w:r>
    </w:p>
    <w:p w14:paraId="1A897A62" w14:textId="1BF1ED45" w:rsidR="00B64A61" w:rsidRDefault="00B64A61" w:rsidP="009866A5">
      <w:pPr>
        <w:spacing w:after="0"/>
        <w:rPr>
          <w:b/>
        </w:rPr>
      </w:pPr>
    </w:p>
    <w:p w14:paraId="4E7017F1" w14:textId="093C0005" w:rsidR="00732C9B" w:rsidRPr="006A1F9B" w:rsidRDefault="00E041D5" w:rsidP="009866A5">
      <w:pPr>
        <w:spacing w:after="0"/>
        <w:rPr>
          <w:b/>
        </w:rPr>
      </w:pPr>
      <w:r w:rsidRPr="006A1F9B">
        <w:rPr>
          <w:b/>
        </w:rPr>
        <w:t xml:space="preserve">Tabella </w:t>
      </w:r>
      <w:r w:rsidR="0069798C">
        <w:rPr>
          <w:b/>
        </w:rPr>
        <w:t>36</w:t>
      </w:r>
      <w:r w:rsidR="0069798C" w:rsidRPr="006A1F9B">
        <w:rPr>
          <w:b/>
        </w:rPr>
        <w:t xml:space="preserve"> </w:t>
      </w:r>
      <w:r w:rsidR="00AB1236" w:rsidRPr="006A1F9B">
        <w:rPr>
          <w:b/>
        </w:rPr>
        <w:t>Numero posti letto in strutture ospedaliere (degenza ordinaria)</w:t>
      </w:r>
      <w:r w:rsidR="00820FE6" w:rsidRPr="006A1F9B">
        <w:rPr>
          <w:b/>
        </w:rPr>
        <w:t>, per aree r</w:t>
      </w:r>
      <w:r w:rsidR="003C5BF7" w:rsidRPr="006A1F9B">
        <w:rPr>
          <w:b/>
        </w:rPr>
        <w:t>u</w:t>
      </w:r>
      <w:r w:rsidR="00820FE6" w:rsidRPr="006A1F9B">
        <w:rPr>
          <w:b/>
        </w:rPr>
        <w:t>rali PSN</w:t>
      </w:r>
    </w:p>
    <w:tbl>
      <w:tblPr>
        <w:tblStyle w:val="Grigliatabella"/>
        <w:tblW w:w="0" w:type="auto"/>
        <w:tblLook w:val="04A0" w:firstRow="1" w:lastRow="0" w:firstColumn="1" w:lastColumn="0" w:noHBand="0" w:noVBand="1"/>
      </w:tblPr>
      <w:tblGrid>
        <w:gridCol w:w="1966"/>
        <w:gridCol w:w="1966"/>
        <w:gridCol w:w="2102"/>
        <w:gridCol w:w="2102"/>
        <w:gridCol w:w="2102"/>
      </w:tblGrid>
      <w:tr w:rsidR="00AB1236" w:rsidRPr="006A1F9B" w14:paraId="24D79466" w14:textId="77777777" w:rsidTr="00904D59">
        <w:trPr>
          <w:trHeight w:val="242"/>
        </w:trPr>
        <w:tc>
          <w:tcPr>
            <w:tcW w:w="1966" w:type="dxa"/>
            <w:noWrap/>
            <w:hideMark/>
          </w:tcPr>
          <w:p w14:paraId="37F414E6" w14:textId="77777777" w:rsidR="00AB1236" w:rsidRPr="000D3058" w:rsidRDefault="00AB1236" w:rsidP="00AB1236">
            <w:pPr>
              <w:rPr>
                <w:sz w:val="20"/>
                <w:szCs w:val="20"/>
              </w:rPr>
            </w:pPr>
            <w:r w:rsidRPr="000C4EE3">
              <w:rPr>
                <w:sz w:val="20"/>
                <w:szCs w:val="20"/>
              </w:rPr>
              <w:t> </w:t>
            </w:r>
          </w:p>
        </w:tc>
        <w:tc>
          <w:tcPr>
            <w:tcW w:w="1966" w:type="dxa"/>
            <w:noWrap/>
            <w:hideMark/>
          </w:tcPr>
          <w:p w14:paraId="29D2A069" w14:textId="77777777" w:rsidR="00AB1236" w:rsidRPr="006A1F9B" w:rsidRDefault="00AB1236" w:rsidP="00AB1236">
            <w:pPr>
              <w:rPr>
                <w:b/>
                <w:bCs/>
                <w:sz w:val="20"/>
                <w:szCs w:val="20"/>
              </w:rPr>
            </w:pPr>
            <w:r w:rsidRPr="006A1F9B">
              <w:rPr>
                <w:b/>
                <w:bCs/>
                <w:sz w:val="20"/>
                <w:szCs w:val="20"/>
              </w:rPr>
              <w:t>2014</w:t>
            </w:r>
          </w:p>
        </w:tc>
        <w:tc>
          <w:tcPr>
            <w:tcW w:w="2102" w:type="dxa"/>
            <w:noWrap/>
            <w:hideMark/>
          </w:tcPr>
          <w:p w14:paraId="1060A25B" w14:textId="294D94B7" w:rsidR="00AB1236" w:rsidRPr="006A1F9B" w:rsidRDefault="00AB1236" w:rsidP="00AB1236">
            <w:pPr>
              <w:rPr>
                <w:b/>
                <w:bCs/>
                <w:sz w:val="20"/>
                <w:szCs w:val="20"/>
              </w:rPr>
            </w:pPr>
            <w:r w:rsidRPr="006A1F9B">
              <w:rPr>
                <w:b/>
                <w:bCs/>
                <w:sz w:val="20"/>
                <w:szCs w:val="20"/>
              </w:rPr>
              <w:t>*1000 abitanti</w:t>
            </w:r>
          </w:p>
        </w:tc>
        <w:tc>
          <w:tcPr>
            <w:tcW w:w="2102" w:type="dxa"/>
            <w:noWrap/>
            <w:hideMark/>
          </w:tcPr>
          <w:p w14:paraId="6641381A" w14:textId="77777777" w:rsidR="00AB1236" w:rsidRPr="006A1F9B" w:rsidRDefault="00AB1236" w:rsidP="00AB1236">
            <w:pPr>
              <w:rPr>
                <w:b/>
                <w:bCs/>
                <w:sz w:val="20"/>
                <w:szCs w:val="20"/>
              </w:rPr>
            </w:pPr>
            <w:r w:rsidRPr="006A1F9B">
              <w:rPr>
                <w:b/>
                <w:bCs/>
                <w:sz w:val="20"/>
                <w:szCs w:val="20"/>
              </w:rPr>
              <w:t>2017</w:t>
            </w:r>
          </w:p>
        </w:tc>
        <w:tc>
          <w:tcPr>
            <w:tcW w:w="2102" w:type="dxa"/>
            <w:noWrap/>
            <w:hideMark/>
          </w:tcPr>
          <w:p w14:paraId="6F121C60" w14:textId="170D211F" w:rsidR="00AB1236" w:rsidRPr="006A1F9B" w:rsidRDefault="00AB1236" w:rsidP="00AB1236">
            <w:pPr>
              <w:rPr>
                <w:b/>
                <w:bCs/>
                <w:sz w:val="20"/>
                <w:szCs w:val="20"/>
              </w:rPr>
            </w:pPr>
            <w:r w:rsidRPr="006A1F9B">
              <w:rPr>
                <w:b/>
                <w:bCs/>
                <w:sz w:val="20"/>
                <w:szCs w:val="20"/>
              </w:rPr>
              <w:t>*1000 abitanti</w:t>
            </w:r>
          </w:p>
        </w:tc>
      </w:tr>
      <w:tr w:rsidR="00AB1236" w:rsidRPr="006A1F9B" w14:paraId="68AAB262" w14:textId="77777777" w:rsidTr="00904D59">
        <w:trPr>
          <w:trHeight w:val="242"/>
        </w:trPr>
        <w:tc>
          <w:tcPr>
            <w:tcW w:w="1966" w:type="dxa"/>
            <w:noWrap/>
            <w:hideMark/>
          </w:tcPr>
          <w:p w14:paraId="7D64DAE7" w14:textId="77777777" w:rsidR="00AB1236" w:rsidRPr="006A1F9B" w:rsidRDefault="00AB1236" w:rsidP="00AB1236">
            <w:pPr>
              <w:rPr>
                <w:b/>
                <w:bCs/>
                <w:sz w:val="20"/>
                <w:szCs w:val="20"/>
              </w:rPr>
            </w:pPr>
            <w:r w:rsidRPr="006A1F9B">
              <w:rPr>
                <w:b/>
                <w:bCs/>
                <w:sz w:val="20"/>
                <w:szCs w:val="20"/>
              </w:rPr>
              <w:t>A</w:t>
            </w:r>
          </w:p>
        </w:tc>
        <w:tc>
          <w:tcPr>
            <w:tcW w:w="1966" w:type="dxa"/>
            <w:noWrap/>
            <w:hideMark/>
          </w:tcPr>
          <w:p w14:paraId="212EC58F" w14:textId="27056571" w:rsidR="00AB1236" w:rsidRPr="006A1F9B" w:rsidRDefault="007C157D" w:rsidP="00AB1236">
            <w:pPr>
              <w:rPr>
                <w:sz w:val="20"/>
                <w:szCs w:val="20"/>
              </w:rPr>
            </w:pPr>
            <w:r w:rsidRPr="006A1F9B">
              <w:rPr>
                <w:sz w:val="20"/>
                <w:szCs w:val="20"/>
              </w:rPr>
              <w:t xml:space="preserve">  </w:t>
            </w:r>
            <w:r w:rsidR="00AB1236" w:rsidRPr="006A1F9B">
              <w:rPr>
                <w:sz w:val="20"/>
                <w:szCs w:val="20"/>
              </w:rPr>
              <w:t xml:space="preserve">      108.191   </w:t>
            </w:r>
          </w:p>
        </w:tc>
        <w:tc>
          <w:tcPr>
            <w:tcW w:w="2102" w:type="dxa"/>
            <w:noWrap/>
            <w:hideMark/>
          </w:tcPr>
          <w:p w14:paraId="1A5DB952" w14:textId="77777777" w:rsidR="00AB1236" w:rsidRPr="006A1F9B" w:rsidRDefault="00AB1236">
            <w:pPr>
              <w:rPr>
                <w:sz w:val="20"/>
                <w:szCs w:val="20"/>
              </w:rPr>
            </w:pPr>
            <w:r w:rsidRPr="006A1F9B">
              <w:rPr>
                <w:sz w:val="20"/>
                <w:szCs w:val="20"/>
              </w:rPr>
              <w:t xml:space="preserve">                   4   </w:t>
            </w:r>
          </w:p>
        </w:tc>
        <w:tc>
          <w:tcPr>
            <w:tcW w:w="2102" w:type="dxa"/>
            <w:noWrap/>
            <w:hideMark/>
          </w:tcPr>
          <w:p w14:paraId="189B4560" w14:textId="77777777" w:rsidR="00AB1236" w:rsidRPr="006A1F9B" w:rsidRDefault="00AB1236">
            <w:pPr>
              <w:rPr>
                <w:sz w:val="20"/>
                <w:szCs w:val="20"/>
              </w:rPr>
            </w:pPr>
            <w:r w:rsidRPr="006A1F9B">
              <w:rPr>
                <w:sz w:val="20"/>
                <w:szCs w:val="20"/>
              </w:rPr>
              <w:t xml:space="preserve">          109.323   </w:t>
            </w:r>
          </w:p>
        </w:tc>
        <w:tc>
          <w:tcPr>
            <w:tcW w:w="2102" w:type="dxa"/>
            <w:noWrap/>
            <w:hideMark/>
          </w:tcPr>
          <w:p w14:paraId="17C12B66" w14:textId="77777777" w:rsidR="00AB1236" w:rsidRPr="006A1F9B" w:rsidRDefault="00AB1236">
            <w:pPr>
              <w:rPr>
                <w:sz w:val="20"/>
                <w:szCs w:val="20"/>
              </w:rPr>
            </w:pPr>
            <w:r w:rsidRPr="006A1F9B">
              <w:rPr>
                <w:sz w:val="20"/>
                <w:szCs w:val="20"/>
              </w:rPr>
              <w:t xml:space="preserve">                   6   </w:t>
            </w:r>
          </w:p>
        </w:tc>
      </w:tr>
      <w:tr w:rsidR="00AB1236" w:rsidRPr="006A1F9B" w14:paraId="5AD4480A" w14:textId="77777777" w:rsidTr="00904D59">
        <w:trPr>
          <w:trHeight w:val="242"/>
        </w:trPr>
        <w:tc>
          <w:tcPr>
            <w:tcW w:w="1966" w:type="dxa"/>
            <w:noWrap/>
            <w:hideMark/>
          </w:tcPr>
          <w:p w14:paraId="778A3AA1" w14:textId="77777777" w:rsidR="00AB1236" w:rsidRPr="006A1F9B" w:rsidRDefault="00AB1236" w:rsidP="00AB1236">
            <w:pPr>
              <w:rPr>
                <w:b/>
                <w:bCs/>
                <w:sz w:val="20"/>
                <w:szCs w:val="20"/>
              </w:rPr>
            </w:pPr>
            <w:r w:rsidRPr="006A1F9B">
              <w:rPr>
                <w:b/>
                <w:bCs/>
                <w:sz w:val="20"/>
                <w:szCs w:val="20"/>
              </w:rPr>
              <w:t>B</w:t>
            </w:r>
          </w:p>
        </w:tc>
        <w:tc>
          <w:tcPr>
            <w:tcW w:w="1966" w:type="dxa"/>
            <w:noWrap/>
            <w:hideMark/>
          </w:tcPr>
          <w:p w14:paraId="0CF83B50" w14:textId="77777777" w:rsidR="00AB1236" w:rsidRPr="006A1F9B" w:rsidRDefault="00AB1236" w:rsidP="00AB1236">
            <w:pPr>
              <w:rPr>
                <w:sz w:val="20"/>
                <w:szCs w:val="20"/>
              </w:rPr>
            </w:pPr>
            <w:r w:rsidRPr="006A1F9B">
              <w:rPr>
                <w:sz w:val="20"/>
                <w:szCs w:val="20"/>
              </w:rPr>
              <w:t xml:space="preserve">          32.367   </w:t>
            </w:r>
          </w:p>
        </w:tc>
        <w:tc>
          <w:tcPr>
            <w:tcW w:w="2102" w:type="dxa"/>
            <w:noWrap/>
            <w:hideMark/>
          </w:tcPr>
          <w:p w14:paraId="2A081340" w14:textId="77777777" w:rsidR="00AB1236" w:rsidRPr="006A1F9B" w:rsidRDefault="00AB1236">
            <w:pPr>
              <w:rPr>
                <w:sz w:val="20"/>
                <w:szCs w:val="20"/>
              </w:rPr>
            </w:pPr>
            <w:r w:rsidRPr="006A1F9B">
              <w:rPr>
                <w:sz w:val="20"/>
                <w:szCs w:val="20"/>
              </w:rPr>
              <w:t xml:space="preserve">                   2   </w:t>
            </w:r>
          </w:p>
        </w:tc>
        <w:tc>
          <w:tcPr>
            <w:tcW w:w="2102" w:type="dxa"/>
            <w:noWrap/>
            <w:hideMark/>
          </w:tcPr>
          <w:p w14:paraId="12D75804" w14:textId="77777777" w:rsidR="00AB1236" w:rsidRPr="006A1F9B" w:rsidRDefault="00AB1236">
            <w:pPr>
              <w:rPr>
                <w:sz w:val="20"/>
                <w:szCs w:val="20"/>
              </w:rPr>
            </w:pPr>
            <w:r w:rsidRPr="006A1F9B">
              <w:rPr>
                <w:sz w:val="20"/>
                <w:szCs w:val="20"/>
              </w:rPr>
              <w:t xml:space="preserve">           26.898   </w:t>
            </w:r>
          </w:p>
        </w:tc>
        <w:tc>
          <w:tcPr>
            <w:tcW w:w="2102" w:type="dxa"/>
            <w:noWrap/>
            <w:hideMark/>
          </w:tcPr>
          <w:p w14:paraId="6A585C28" w14:textId="77777777" w:rsidR="00AB1236" w:rsidRPr="006A1F9B" w:rsidRDefault="00AB1236">
            <w:pPr>
              <w:rPr>
                <w:sz w:val="20"/>
                <w:szCs w:val="20"/>
              </w:rPr>
            </w:pPr>
            <w:r w:rsidRPr="006A1F9B">
              <w:rPr>
                <w:sz w:val="20"/>
                <w:szCs w:val="20"/>
              </w:rPr>
              <w:t xml:space="preserve">                   2   </w:t>
            </w:r>
          </w:p>
        </w:tc>
      </w:tr>
      <w:tr w:rsidR="00AB1236" w:rsidRPr="006A1F9B" w14:paraId="4A6EAD17" w14:textId="77777777" w:rsidTr="00904D59">
        <w:trPr>
          <w:trHeight w:val="242"/>
        </w:trPr>
        <w:tc>
          <w:tcPr>
            <w:tcW w:w="1966" w:type="dxa"/>
            <w:noWrap/>
            <w:hideMark/>
          </w:tcPr>
          <w:p w14:paraId="1CDC9BD9" w14:textId="77777777" w:rsidR="00AB1236" w:rsidRPr="006A1F9B" w:rsidRDefault="00AB1236" w:rsidP="00AB1236">
            <w:pPr>
              <w:rPr>
                <w:b/>
                <w:bCs/>
                <w:sz w:val="20"/>
                <w:szCs w:val="20"/>
              </w:rPr>
            </w:pPr>
            <w:r w:rsidRPr="006A1F9B">
              <w:rPr>
                <w:b/>
                <w:bCs/>
                <w:sz w:val="20"/>
                <w:szCs w:val="20"/>
              </w:rPr>
              <w:t>C</w:t>
            </w:r>
          </w:p>
        </w:tc>
        <w:tc>
          <w:tcPr>
            <w:tcW w:w="1966" w:type="dxa"/>
            <w:noWrap/>
            <w:hideMark/>
          </w:tcPr>
          <w:p w14:paraId="5653A31B" w14:textId="77777777" w:rsidR="00AB1236" w:rsidRPr="006A1F9B" w:rsidRDefault="00AB1236" w:rsidP="00AB1236">
            <w:pPr>
              <w:rPr>
                <w:sz w:val="20"/>
                <w:szCs w:val="20"/>
              </w:rPr>
            </w:pPr>
            <w:r w:rsidRPr="006A1F9B">
              <w:rPr>
                <w:sz w:val="20"/>
                <w:szCs w:val="20"/>
              </w:rPr>
              <w:t xml:space="preserve">          39.329   </w:t>
            </w:r>
          </w:p>
        </w:tc>
        <w:tc>
          <w:tcPr>
            <w:tcW w:w="2102" w:type="dxa"/>
            <w:noWrap/>
            <w:hideMark/>
          </w:tcPr>
          <w:p w14:paraId="61A52364" w14:textId="77777777" w:rsidR="00AB1236" w:rsidRPr="006A1F9B" w:rsidRDefault="00AB1236">
            <w:pPr>
              <w:rPr>
                <w:sz w:val="20"/>
                <w:szCs w:val="20"/>
              </w:rPr>
            </w:pPr>
            <w:r w:rsidRPr="006A1F9B">
              <w:rPr>
                <w:sz w:val="20"/>
                <w:szCs w:val="20"/>
              </w:rPr>
              <w:t xml:space="preserve">                   3   </w:t>
            </w:r>
          </w:p>
        </w:tc>
        <w:tc>
          <w:tcPr>
            <w:tcW w:w="2102" w:type="dxa"/>
            <w:noWrap/>
            <w:hideMark/>
          </w:tcPr>
          <w:p w14:paraId="174B9257" w14:textId="77777777" w:rsidR="00AB1236" w:rsidRPr="006A1F9B" w:rsidRDefault="00AB1236">
            <w:pPr>
              <w:rPr>
                <w:sz w:val="20"/>
                <w:szCs w:val="20"/>
              </w:rPr>
            </w:pPr>
            <w:r w:rsidRPr="006A1F9B">
              <w:rPr>
                <w:sz w:val="20"/>
                <w:szCs w:val="20"/>
              </w:rPr>
              <w:t xml:space="preserve">           37.711   </w:t>
            </w:r>
          </w:p>
        </w:tc>
        <w:tc>
          <w:tcPr>
            <w:tcW w:w="2102" w:type="dxa"/>
            <w:noWrap/>
            <w:hideMark/>
          </w:tcPr>
          <w:p w14:paraId="4939D35F" w14:textId="77777777" w:rsidR="00AB1236" w:rsidRPr="006A1F9B" w:rsidRDefault="00AB1236">
            <w:pPr>
              <w:rPr>
                <w:sz w:val="20"/>
                <w:szCs w:val="20"/>
              </w:rPr>
            </w:pPr>
            <w:r w:rsidRPr="006A1F9B">
              <w:rPr>
                <w:sz w:val="20"/>
                <w:szCs w:val="20"/>
              </w:rPr>
              <w:t xml:space="preserve">                   2   </w:t>
            </w:r>
          </w:p>
        </w:tc>
      </w:tr>
      <w:tr w:rsidR="00AB1236" w:rsidRPr="006A1F9B" w14:paraId="2DA7C485" w14:textId="77777777" w:rsidTr="00904D59">
        <w:trPr>
          <w:trHeight w:val="205"/>
        </w:trPr>
        <w:tc>
          <w:tcPr>
            <w:tcW w:w="1966" w:type="dxa"/>
            <w:noWrap/>
            <w:hideMark/>
          </w:tcPr>
          <w:p w14:paraId="12F3336F" w14:textId="77777777" w:rsidR="00AB1236" w:rsidRPr="006A1F9B" w:rsidRDefault="00AB1236" w:rsidP="00AB1236">
            <w:pPr>
              <w:rPr>
                <w:b/>
                <w:bCs/>
                <w:sz w:val="20"/>
                <w:szCs w:val="20"/>
              </w:rPr>
            </w:pPr>
            <w:r w:rsidRPr="006A1F9B">
              <w:rPr>
                <w:b/>
                <w:bCs/>
                <w:sz w:val="20"/>
                <w:szCs w:val="20"/>
              </w:rPr>
              <w:t>D</w:t>
            </w:r>
          </w:p>
        </w:tc>
        <w:tc>
          <w:tcPr>
            <w:tcW w:w="1966" w:type="dxa"/>
            <w:noWrap/>
            <w:hideMark/>
          </w:tcPr>
          <w:p w14:paraId="1708E844" w14:textId="77777777" w:rsidR="00AB1236" w:rsidRPr="006A1F9B" w:rsidRDefault="00AB1236" w:rsidP="00AB1236">
            <w:pPr>
              <w:rPr>
                <w:sz w:val="20"/>
                <w:szCs w:val="20"/>
              </w:rPr>
            </w:pPr>
            <w:r w:rsidRPr="006A1F9B">
              <w:rPr>
                <w:sz w:val="20"/>
                <w:szCs w:val="20"/>
              </w:rPr>
              <w:t xml:space="preserve">          17.402   </w:t>
            </w:r>
          </w:p>
        </w:tc>
        <w:tc>
          <w:tcPr>
            <w:tcW w:w="2102" w:type="dxa"/>
            <w:noWrap/>
            <w:hideMark/>
          </w:tcPr>
          <w:p w14:paraId="4BC3425B" w14:textId="77777777" w:rsidR="00AB1236" w:rsidRPr="006A1F9B" w:rsidRDefault="00AB1236">
            <w:pPr>
              <w:rPr>
                <w:sz w:val="20"/>
                <w:szCs w:val="20"/>
              </w:rPr>
            </w:pPr>
            <w:r w:rsidRPr="006A1F9B">
              <w:rPr>
                <w:sz w:val="20"/>
                <w:szCs w:val="20"/>
              </w:rPr>
              <w:t xml:space="preserve">                   3   </w:t>
            </w:r>
          </w:p>
        </w:tc>
        <w:tc>
          <w:tcPr>
            <w:tcW w:w="2102" w:type="dxa"/>
            <w:noWrap/>
            <w:hideMark/>
          </w:tcPr>
          <w:p w14:paraId="1CD58C1B" w14:textId="77777777" w:rsidR="00AB1236" w:rsidRPr="006A1F9B" w:rsidRDefault="00AB1236">
            <w:pPr>
              <w:rPr>
                <w:sz w:val="20"/>
                <w:szCs w:val="20"/>
              </w:rPr>
            </w:pPr>
            <w:r w:rsidRPr="006A1F9B">
              <w:rPr>
                <w:sz w:val="20"/>
                <w:szCs w:val="20"/>
              </w:rPr>
              <w:t xml:space="preserve">           15.068   </w:t>
            </w:r>
          </w:p>
        </w:tc>
        <w:tc>
          <w:tcPr>
            <w:tcW w:w="2102" w:type="dxa"/>
            <w:noWrap/>
            <w:hideMark/>
          </w:tcPr>
          <w:p w14:paraId="476CA2A1" w14:textId="77777777" w:rsidR="00AB1236" w:rsidRPr="006A1F9B" w:rsidRDefault="00AB1236">
            <w:pPr>
              <w:rPr>
                <w:sz w:val="20"/>
                <w:szCs w:val="20"/>
              </w:rPr>
            </w:pPr>
            <w:r w:rsidRPr="006A1F9B">
              <w:rPr>
                <w:sz w:val="20"/>
                <w:szCs w:val="20"/>
              </w:rPr>
              <w:t xml:space="preserve">                   2   </w:t>
            </w:r>
          </w:p>
        </w:tc>
      </w:tr>
    </w:tbl>
    <w:p w14:paraId="1F989856" w14:textId="5DD98845" w:rsidR="00732C9B" w:rsidRDefault="00AB1236" w:rsidP="009866A5">
      <w:pPr>
        <w:pStyle w:val="Fontetabellagrafico"/>
      </w:pPr>
      <w:r w:rsidRPr="00B64A61">
        <w:t>Fonte: elaborazioni su dati I</w:t>
      </w:r>
      <w:r w:rsidR="0035239A">
        <w:t>stat</w:t>
      </w:r>
    </w:p>
    <w:p w14:paraId="586A8F11" w14:textId="0AFF6562" w:rsidR="00CB3ED6" w:rsidRDefault="00CB3ED6" w:rsidP="009866A5">
      <w:pPr>
        <w:pStyle w:val="Fontetabellagrafico"/>
      </w:pPr>
    </w:p>
    <w:p w14:paraId="52190261" w14:textId="130D0B1F" w:rsidR="00884042" w:rsidRPr="002454C0" w:rsidRDefault="00884042" w:rsidP="008143C2">
      <w:pPr>
        <w:spacing w:after="0" w:line="240" w:lineRule="auto"/>
        <w:rPr>
          <w:b/>
        </w:rPr>
      </w:pPr>
      <w:r w:rsidRPr="002454C0">
        <w:rPr>
          <w:b/>
        </w:rPr>
        <w:t xml:space="preserve">Tabella </w:t>
      </w:r>
      <w:r w:rsidR="0069798C">
        <w:rPr>
          <w:b/>
        </w:rPr>
        <w:t>37</w:t>
      </w:r>
      <w:r w:rsidR="0069798C" w:rsidRPr="002454C0">
        <w:rPr>
          <w:b/>
        </w:rPr>
        <w:t xml:space="preserve"> </w:t>
      </w:r>
      <w:r w:rsidRPr="002454C0">
        <w:rPr>
          <w:b/>
        </w:rPr>
        <w:t>Posti letto in strutture residenziali per anziani</w:t>
      </w:r>
      <w:r w:rsidR="00820FE6" w:rsidRPr="0046437D">
        <w:rPr>
          <w:b/>
        </w:rPr>
        <w:t>, 2011, per aree rurali PSN</w:t>
      </w:r>
    </w:p>
    <w:tbl>
      <w:tblPr>
        <w:tblW w:w="10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225"/>
        <w:gridCol w:w="2554"/>
        <w:gridCol w:w="3186"/>
        <w:gridCol w:w="2230"/>
      </w:tblGrid>
      <w:tr w:rsidR="00884042" w:rsidRPr="00BB09F5" w14:paraId="7206AFF2" w14:textId="77777777" w:rsidTr="00904D59">
        <w:trPr>
          <w:trHeight w:val="504"/>
        </w:trPr>
        <w:tc>
          <w:tcPr>
            <w:tcW w:w="2225" w:type="dxa"/>
            <w:shd w:val="clear" w:color="auto" w:fill="auto"/>
            <w:noWrap/>
            <w:hideMark/>
          </w:tcPr>
          <w:p w14:paraId="247D3488" w14:textId="77777777" w:rsidR="00884042" w:rsidRPr="00BB09F5" w:rsidRDefault="00884042">
            <w:pPr>
              <w:spacing w:after="0" w:line="240" w:lineRule="auto"/>
              <w:jc w:val="left"/>
              <w:rPr>
                <w:rFonts w:ascii="Calibri" w:eastAsia="Times New Roman" w:hAnsi="Calibri" w:cs="Times New Roman"/>
                <w:lang w:eastAsia="it-IT"/>
              </w:rPr>
            </w:pPr>
            <w:r w:rsidRPr="00BB09F5">
              <w:rPr>
                <w:rFonts w:ascii="Calibri" w:eastAsia="Times New Roman" w:hAnsi="Calibri" w:cs="Times New Roman"/>
                <w:lang w:eastAsia="it-IT"/>
              </w:rPr>
              <w:t> </w:t>
            </w:r>
          </w:p>
        </w:tc>
        <w:tc>
          <w:tcPr>
            <w:tcW w:w="2554" w:type="dxa"/>
            <w:shd w:val="clear" w:color="auto" w:fill="auto"/>
            <w:vAlign w:val="center"/>
            <w:hideMark/>
          </w:tcPr>
          <w:p w14:paraId="72551175" w14:textId="77777777" w:rsidR="00884042" w:rsidRPr="00BB09F5" w:rsidRDefault="00884042">
            <w:pPr>
              <w:spacing w:after="0" w:line="240" w:lineRule="auto"/>
              <w:jc w:val="left"/>
              <w:rPr>
                <w:rFonts w:ascii="Calibri" w:eastAsia="Times New Roman" w:hAnsi="Calibri" w:cs="Times New Roman"/>
                <w:b/>
                <w:bCs/>
                <w:sz w:val="20"/>
                <w:szCs w:val="20"/>
                <w:lang w:eastAsia="it-IT"/>
              </w:rPr>
            </w:pPr>
            <w:r w:rsidRPr="00BB09F5">
              <w:rPr>
                <w:rFonts w:ascii="Calibri" w:eastAsia="Times New Roman" w:hAnsi="Calibri" w:cs="Times New Roman"/>
                <w:b/>
                <w:bCs/>
                <w:sz w:val="20"/>
                <w:szCs w:val="20"/>
                <w:lang w:eastAsia="it-IT"/>
              </w:rPr>
              <w:t>Numero di anziani con almeno 65 anni della ASL di appartenenza del comune</w:t>
            </w:r>
          </w:p>
          <w:p w14:paraId="448B9D5B" w14:textId="77777777" w:rsidR="00884042" w:rsidRPr="00BB09F5" w:rsidRDefault="00884042">
            <w:pPr>
              <w:spacing w:after="0" w:line="240" w:lineRule="auto"/>
              <w:jc w:val="left"/>
              <w:rPr>
                <w:rFonts w:ascii="Calibri" w:eastAsia="Times New Roman" w:hAnsi="Calibri" w:cs="Times New Roman"/>
                <w:b/>
                <w:bCs/>
                <w:sz w:val="20"/>
                <w:szCs w:val="20"/>
                <w:lang w:eastAsia="it-IT"/>
              </w:rPr>
            </w:pPr>
          </w:p>
        </w:tc>
        <w:tc>
          <w:tcPr>
            <w:tcW w:w="3186" w:type="dxa"/>
            <w:shd w:val="clear" w:color="auto" w:fill="auto"/>
            <w:vAlign w:val="center"/>
            <w:hideMark/>
          </w:tcPr>
          <w:p w14:paraId="3B207C9B" w14:textId="77777777" w:rsidR="00884042" w:rsidRPr="00BB09F5" w:rsidRDefault="00884042">
            <w:pPr>
              <w:spacing w:after="0" w:line="240" w:lineRule="auto"/>
              <w:jc w:val="left"/>
              <w:rPr>
                <w:rFonts w:ascii="Calibri" w:eastAsia="Times New Roman" w:hAnsi="Calibri" w:cs="Times New Roman"/>
                <w:b/>
                <w:bCs/>
                <w:sz w:val="20"/>
                <w:szCs w:val="20"/>
                <w:lang w:eastAsia="it-IT"/>
              </w:rPr>
            </w:pPr>
            <w:r w:rsidRPr="00BB09F5">
              <w:rPr>
                <w:rFonts w:ascii="Calibri" w:eastAsia="Times New Roman" w:hAnsi="Calibri" w:cs="Times New Roman"/>
                <w:b/>
                <w:bCs/>
                <w:sz w:val="20"/>
                <w:szCs w:val="20"/>
                <w:lang w:eastAsia="it-IT"/>
              </w:rPr>
              <w:t xml:space="preserve">Numero di posti letto in strutture residenziali per anziani </w:t>
            </w:r>
          </w:p>
          <w:p w14:paraId="68592A43" w14:textId="77777777" w:rsidR="00884042" w:rsidRPr="00BB09F5" w:rsidRDefault="00884042">
            <w:pPr>
              <w:spacing w:after="0" w:line="240" w:lineRule="auto"/>
              <w:jc w:val="left"/>
              <w:rPr>
                <w:rFonts w:ascii="Calibri" w:eastAsia="Times New Roman" w:hAnsi="Calibri" w:cs="Times New Roman"/>
                <w:b/>
                <w:bCs/>
                <w:sz w:val="20"/>
                <w:szCs w:val="20"/>
                <w:lang w:eastAsia="it-IT"/>
              </w:rPr>
            </w:pPr>
          </w:p>
        </w:tc>
        <w:tc>
          <w:tcPr>
            <w:tcW w:w="2230" w:type="dxa"/>
            <w:shd w:val="clear" w:color="auto" w:fill="auto"/>
            <w:vAlign w:val="center"/>
            <w:hideMark/>
          </w:tcPr>
          <w:p w14:paraId="3FB73205" w14:textId="77777777" w:rsidR="00884042" w:rsidRPr="00BB09F5" w:rsidRDefault="00884042">
            <w:pPr>
              <w:spacing w:after="0" w:line="240" w:lineRule="auto"/>
              <w:jc w:val="left"/>
              <w:rPr>
                <w:rFonts w:ascii="Calibri" w:eastAsia="Times New Roman" w:hAnsi="Calibri" w:cs="Times New Roman"/>
                <w:b/>
                <w:bCs/>
                <w:sz w:val="20"/>
                <w:szCs w:val="20"/>
                <w:lang w:eastAsia="it-IT"/>
              </w:rPr>
            </w:pPr>
            <w:r w:rsidRPr="00BB09F5">
              <w:rPr>
                <w:rFonts w:ascii="Calibri" w:eastAsia="Times New Roman" w:hAnsi="Calibri" w:cs="Times New Roman"/>
                <w:b/>
                <w:bCs/>
                <w:sz w:val="20"/>
                <w:szCs w:val="20"/>
                <w:lang w:eastAsia="it-IT"/>
              </w:rPr>
              <w:t>Ogni 1000 abitanti</w:t>
            </w:r>
          </w:p>
        </w:tc>
      </w:tr>
      <w:tr w:rsidR="00884042" w:rsidRPr="00BB09F5" w14:paraId="2BBC0B59" w14:textId="77777777" w:rsidTr="00904D59">
        <w:trPr>
          <w:trHeight w:val="133"/>
        </w:trPr>
        <w:tc>
          <w:tcPr>
            <w:tcW w:w="2225" w:type="dxa"/>
            <w:shd w:val="clear" w:color="auto" w:fill="auto"/>
            <w:noWrap/>
            <w:vAlign w:val="center"/>
            <w:hideMark/>
          </w:tcPr>
          <w:p w14:paraId="0598D7B8" w14:textId="77777777" w:rsidR="00884042" w:rsidRPr="00BB09F5" w:rsidRDefault="00884042">
            <w:pPr>
              <w:spacing w:after="0" w:line="240" w:lineRule="auto"/>
              <w:rPr>
                <w:rFonts w:ascii="Calibri" w:eastAsia="Times New Roman" w:hAnsi="Calibri" w:cs="Times New Roman"/>
                <w:b/>
                <w:bCs/>
                <w:lang w:eastAsia="it-IT"/>
              </w:rPr>
            </w:pPr>
            <w:r w:rsidRPr="00BB09F5">
              <w:rPr>
                <w:rFonts w:ascii="Calibri" w:eastAsia="Times New Roman" w:hAnsi="Calibri" w:cs="Times New Roman"/>
                <w:b/>
                <w:bCs/>
                <w:lang w:eastAsia="it-IT"/>
              </w:rPr>
              <w:t>A</w:t>
            </w:r>
          </w:p>
        </w:tc>
        <w:tc>
          <w:tcPr>
            <w:tcW w:w="2554" w:type="dxa"/>
            <w:shd w:val="clear" w:color="auto" w:fill="auto"/>
            <w:noWrap/>
            <w:vAlign w:val="center"/>
            <w:hideMark/>
          </w:tcPr>
          <w:p w14:paraId="53986A9C" w14:textId="77777777" w:rsidR="00884042" w:rsidRPr="00BB09F5" w:rsidRDefault="00884042">
            <w:pPr>
              <w:spacing w:after="0" w:line="240" w:lineRule="auto"/>
              <w:rPr>
                <w:rFonts w:ascii="Calibri" w:eastAsia="Times New Roman" w:hAnsi="Calibri" w:cs="Times New Roman"/>
                <w:lang w:eastAsia="it-IT"/>
              </w:rPr>
            </w:pPr>
            <w:r w:rsidRPr="00BB09F5">
              <w:rPr>
                <w:rFonts w:ascii="Calibri" w:eastAsia="Times New Roman" w:hAnsi="Calibri" w:cs="Times New Roman"/>
                <w:lang w:eastAsia="it-IT"/>
              </w:rPr>
              <w:t>28.472.919</w:t>
            </w:r>
          </w:p>
        </w:tc>
        <w:tc>
          <w:tcPr>
            <w:tcW w:w="3186" w:type="dxa"/>
            <w:shd w:val="clear" w:color="auto" w:fill="auto"/>
            <w:noWrap/>
            <w:vAlign w:val="center"/>
            <w:hideMark/>
          </w:tcPr>
          <w:p w14:paraId="193EC86D" w14:textId="77777777" w:rsidR="00884042" w:rsidRPr="00BB09F5" w:rsidRDefault="00884042">
            <w:pPr>
              <w:spacing w:after="0" w:line="240" w:lineRule="auto"/>
              <w:rPr>
                <w:rFonts w:ascii="Calibri" w:eastAsia="Times New Roman" w:hAnsi="Calibri" w:cs="Times New Roman"/>
                <w:lang w:eastAsia="it-IT"/>
              </w:rPr>
            </w:pPr>
            <w:r w:rsidRPr="00BB09F5">
              <w:rPr>
                <w:rFonts w:ascii="Calibri" w:eastAsia="Times New Roman" w:hAnsi="Calibri" w:cs="Times New Roman"/>
                <w:lang w:eastAsia="it-IT"/>
              </w:rPr>
              <w:t>49.069</w:t>
            </w:r>
          </w:p>
        </w:tc>
        <w:tc>
          <w:tcPr>
            <w:tcW w:w="2230" w:type="dxa"/>
            <w:shd w:val="clear" w:color="auto" w:fill="auto"/>
            <w:noWrap/>
            <w:vAlign w:val="center"/>
            <w:hideMark/>
          </w:tcPr>
          <w:p w14:paraId="189BCAB4" w14:textId="77777777" w:rsidR="00884042" w:rsidRPr="00BB09F5" w:rsidRDefault="00884042">
            <w:pPr>
              <w:spacing w:after="0" w:line="240" w:lineRule="auto"/>
              <w:jc w:val="center"/>
              <w:rPr>
                <w:rFonts w:ascii="Calibri" w:eastAsia="Times New Roman" w:hAnsi="Calibri" w:cs="Times New Roman"/>
                <w:lang w:eastAsia="it-IT"/>
              </w:rPr>
            </w:pPr>
            <w:r w:rsidRPr="00BB09F5">
              <w:rPr>
                <w:rFonts w:ascii="Calibri" w:eastAsia="Times New Roman" w:hAnsi="Calibri" w:cs="Times New Roman"/>
                <w:lang w:eastAsia="it-IT"/>
              </w:rPr>
              <w:t>1,7</w:t>
            </w:r>
          </w:p>
        </w:tc>
      </w:tr>
      <w:tr w:rsidR="00884042" w:rsidRPr="00BB09F5" w14:paraId="237E77ED" w14:textId="77777777" w:rsidTr="00904D59">
        <w:trPr>
          <w:trHeight w:val="133"/>
        </w:trPr>
        <w:tc>
          <w:tcPr>
            <w:tcW w:w="2225" w:type="dxa"/>
            <w:shd w:val="clear" w:color="auto" w:fill="auto"/>
            <w:noWrap/>
            <w:vAlign w:val="center"/>
            <w:hideMark/>
          </w:tcPr>
          <w:p w14:paraId="680C1265" w14:textId="77777777" w:rsidR="00884042" w:rsidRPr="00BB09F5" w:rsidRDefault="00884042">
            <w:pPr>
              <w:spacing w:after="0" w:line="240" w:lineRule="auto"/>
              <w:rPr>
                <w:rFonts w:ascii="Calibri" w:eastAsia="Times New Roman" w:hAnsi="Calibri" w:cs="Times New Roman"/>
                <w:b/>
                <w:bCs/>
                <w:lang w:eastAsia="it-IT"/>
              </w:rPr>
            </w:pPr>
            <w:r w:rsidRPr="00BB09F5">
              <w:rPr>
                <w:rFonts w:ascii="Calibri" w:eastAsia="Times New Roman" w:hAnsi="Calibri" w:cs="Times New Roman"/>
                <w:b/>
                <w:bCs/>
                <w:lang w:eastAsia="it-IT"/>
              </w:rPr>
              <w:t>B</w:t>
            </w:r>
          </w:p>
        </w:tc>
        <w:tc>
          <w:tcPr>
            <w:tcW w:w="2554" w:type="dxa"/>
            <w:shd w:val="clear" w:color="auto" w:fill="auto"/>
            <w:noWrap/>
            <w:vAlign w:val="center"/>
            <w:hideMark/>
          </w:tcPr>
          <w:p w14:paraId="322AAE52" w14:textId="77777777" w:rsidR="00884042" w:rsidRPr="00BB09F5" w:rsidRDefault="00884042">
            <w:pPr>
              <w:spacing w:after="0" w:line="240" w:lineRule="auto"/>
              <w:rPr>
                <w:rFonts w:ascii="Calibri" w:eastAsia="Times New Roman" w:hAnsi="Calibri" w:cs="Times New Roman"/>
                <w:lang w:eastAsia="it-IT"/>
              </w:rPr>
            </w:pPr>
            <w:r w:rsidRPr="00BB09F5">
              <w:rPr>
                <w:rFonts w:ascii="Calibri" w:eastAsia="Times New Roman" w:hAnsi="Calibri" w:cs="Times New Roman"/>
                <w:lang w:eastAsia="it-IT"/>
              </w:rPr>
              <w:t>178.445.106</w:t>
            </w:r>
          </w:p>
        </w:tc>
        <w:tc>
          <w:tcPr>
            <w:tcW w:w="3186" w:type="dxa"/>
            <w:shd w:val="clear" w:color="auto" w:fill="auto"/>
            <w:noWrap/>
            <w:vAlign w:val="center"/>
            <w:hideMark/>
          </w:tcPr>
          <w:p w14:paraId="2A6E3C68" w14:textId="77777777" w:rsidR="00884042" w:rsidRPr="00BB09F5" w:rsidRDefault="00884042">
            <w:pPr>
              <w:spacing w:after="0" w:line="240" w:lineRule="auto"/>
              <w:rPr>
                <w:rFonts w:ascii="Calibri" w:eastAsia="Times New Roman" w:hAnsi="Calibri" w:cs="Times New Roman"/>
                <w:lang w:eastAsia="it-IT"/>
              </w:rPr>
            </w:pPr>
            <w:r w:rsidRPr="00BB09F5">
              <w:rPr>
                <w:rFonts w:ascii="Calibri" w:eastAsia="Times New Roman" w:hAnsi="Calibri" w:cs="Times New Roman"/>
                <w:lang w:eastAsia="it-IT"/>
              </w:rPr>
              <w:t>56.398</w:t>
            </w:r>
          </w:p>
        </w:tc>
        <w:tc>
          <w:tcPr>
            <w:tcW w:w="2230" w:type="dxa"/>
            <w:shd w:val="clear" w:color="auto" w:fill="auto"/>
            <w:noWrap/>
            <w:vAlign w:val="center"/>
            <w:hideMark/>
          </w:tcPr>
          <w:p w14:paraId="62103998" w14:textId="77777777" w:rsidR="00884042" w:rsidRPr="00BB09F5" w:rsidRDefault="00884042">
            <w:pPr>
              <w:spacing w:after="0" w:line="240" w:lineRule="auto"/>
              <w:jc w:val="center"/>
              <w:rPr>
                <w:rFonts w:ascii="Calibri" w:eastAsia="Times New Roman" w:hAnsi="Calibri" w:cs="Times New Roman"/>
                <w:lang w:eastAsia="it-IT"/>
              </w:rPr>
            </w:pPr>
            <w:r w:rsidRPr="00BB09F5">
              <w:rPr>
                <w:rFonts w:ascii="Calibri" w:eastAsia="Times New Roman" w:hAnsi="Calibri" w:cs="Times New Roman"/>
                <w:lang w:eastAsia="it-IT"/>
              </w:rPr>
              <w:t>0,3</w:t>
            </w:r>
          </w:p>
        </w:tc>
      </w:tr>
      <w:tr w:rsidR="00884042" w:rsidRPr="00BB09F5" w14:paraId="2244C69B" w14:textId="77777777" w:rsidTr="00904D59">
        <w:trPr>
          <w:trHeight w:val="133"/>
        </w:trPr>
        <w:tc>
          <w:tcPr>
            <w:tcW w:w="2225" w:type="dxa"/>
            <w:shd w:val="clear" w:color="auto" w:fill="auto"/>
            <w:noWrap/>
            <w:vAlign w:val="center"/>
            <w:hideMark/>
          </w:tcPr>
          <w:p w14:paraId="45CB94AA" w14:textId="77777777" w:rsidR="00884042" w:rsidRPr="00BB09F5" w:rsidRDefault="00884042">
            <w:pPr>
              <w:spacing w:after="0" w:line="240" w:lineRule="auto"/>
              <w:rPr>
                <w:rFonts w:ascii="Calibri" w:eastAsia="Times New Roman" w:hAnsi="Calibri" w:cs="Times New Roman"/>
                <w:b/>
                <w:bCs/>
                <w:lang w:eastAsia="it-IT"/>
              </w:rPr>
            </w:pPr>
            <w:r w:rsidRPr="00BB09F5">
              <w:rPr>
                <w:rFonts w:ascii="Calibri" w:eastAsia="Times New Roman" w:hAnsi="Calibri" w:cs="Times New Roman"/>
                <w:b/>
                <w:bCs/>
                <w:lang w:eastAsia="it-IT"/>
              </w:rPr>
              <w:t>C</w:t>
            </w:r>
          </w:p>
        </w:tc>
        <w:tc>
          <w:tcPr>
            <w:tcW w:w="2554" w:type="dxa"/>
            <w:shd w:val="clear" w:color="auto" w:fill="auto"/>
            <w:noWrap/>
            <w:vAlign w:val="center"/>
            <w:hideMark/>
          </w:tcPr>
          <w:p w14:paraId="2E13283B" w14:textId="77777777" w:rsidR="00884042" w:rsidRPr="00BB09F5" w:rsidRDefault="00884042">
            <w:pPr>
              <w:spacing w:after="0" w:line="240" w:lineRule="auto"/>
              <w:rPr>
                <w:rFonts w:ascii="Calibri" w:eastAsia="Times New Roman" w:hAnsi="Calibri" w:cs="Times New Roman"/>
                <w:lang w:eastAsia="it-IT"/>
              </w:rPr>
            </w:pPr>
            <w:r w:rsidRPr="00BB09F5">
              <w:rPr>
                <w:rFonts w:ascii="Calibri" w:eastAsia="Times New Roman" w:hAnsi="Calibri" w:cs="Times New Roman"/>
                <w:lang w:eastAsia="it-IT"/>
              </w:rPr>
              <w:t>382.182.599</w:t>
            </w:r>
          </w:p>
        </w:tc>
        <w:tc>
          <w:tcPr>
            <w:tcW w:w="3186" w:type="dxa"/>
            <w:shd w:val="clear" w:color="auto" w:fill="auto"/>
            <w:noWrap/>
            <w:vAlign w:val="center"/>
            <w:hideMark/>
          </w:tcPr>
          <w:p w14:paraId="2FFB3D8B" w14:textId="77777777" w:rsidR="00884042" w:rsidRPr="00BB09F5" w:rsidRDefault="00884042">
            <w:pPr>
              <w:spacing w:after="0" w:line="240" w:lineRule="auto"/>
              <w:rPr>
                <w:rFonts w:ascii="Calibri" w:eastAsia="Times New Roman" w:hAnsi="Calibri" w:cs="Times New Roman"/>
                <w:lang w:eastAsia="it-IT"/>
              </w:rPr>
            </w:pPr>
            <w:r w:rsidRPr="00BB09F5">
              <w:rPr>
                <w:rFonts w:ascii="Calibri" w:eastAsia="Times New Roman" w:hAnsi="Calibri" w:cs="Times New Roman"/>
                <w:lang w:eastAsia="it-IT"/>
              </w:rPr>
              <w:t>47.980</w:t>
            </w:r>
          </w:p>
        </w:tc>
        <w:tc>
          <w:tcPr>
            <w:tcW w:w="2230" w:type="dxa"/>
            <w:shd w:val="clear" w:color="auto" w:fill="auto"/>
            <w:noWrap/>
            <w:vAlign w:val="center"/>
            <w:hideMark/>
          </w:tcPr>
          <w:p w14:paraId="5474DCBB" w14:textId="77777777" w:rsidR="00884042" w:rsidRPr="00BB09F5" w:rsidRDefault="00884042">
            <w:pPr>
              <w:spacing w:after="0" w:line="240" w:lineRule="auto"/>
              <w:jc w:val="center"/>
              <w:rPr>
                <w:rFonts w:ascii="Calibri" w:eastAsia="Times New Roman" w:hAnsi="Calibri" w:cs="Times New Roman"/>
                <w:lang w:eastAsia="it-IT"/>
              </w:rPr>
            </w:pPr>
            <w:r w:rsidRPr="00BB09F5">
              <w:rPr>
                <w:rFonts w:ascii="Calibri" w:eastAsia="Times New Roman" w:hAnsi="Calibri" w:cs="Times New Roman"/>
                <w:lang w:eastAsia="it-IT"/>
              </w:rPr>
              <w:t>0,1</w:t>
            </w:r>
          </w:p>
        </w:tc>
      </w:tr>
      <w:tr w:rsidR="00884042" w:rsidRPr="00BB09F5" w14:paraId="5FB5FAC3" w14:textId="77777777" w:rsidTr="00904D59">
        <w:trPr>
          <w:trHeight w:val="133"/>
        </w:trPr>
        <w:tc>
          <w:tcPr>
            <w:tcW w:w="2225" w:type="dxa"/>
            <w:shd w:val="clear" w:color="auto" w:fill="auto"/>
            <w:noWrap/>
            <w:vAlign w:val="center"/>
            <w:hideMark/>
          </w:tcPr>
          <w:p w14:paraId="4383E586" w14:textId="77777777" w:rsidR="00884042" w:rsidRPr="00BB09F5" w:rsidRDefault="00884042">
            <w:pPr>
              <w:spacing w:after="0" w:line="240" w:lineRule="auto"/>
              <w:rPr>
                <w:rFonts w:ascii="Calibri" w:eastAsia="Times New Roman" w:hAnsi="Calibri" w:cs="Times New Roman"/>
                <w:b/>
                <w:bCs/>
                <w:lang w:eastAsia="it-IT"/>
              </w:rPr>
            </w:pPr>
            <w:r w:rsidRPr="00BB09F5">
              <w:rPr>
                <w:rFonts w:ascii="Calibri" w:eastAsia="Times New Roman" w:hAnsi="Calibri" w:cs="Times New Roman"/>
                <w:b/>
                <w:bCs/>
                <w:lang w:eastAsia="it-IT"/>
              </w:rPr>
              <w:t>D</w:t>
            </w:r>
          </w:p>
        </w:tc>
        <w:tc>
          <w:tcPr>
            <w:tcW w:w="2554" w:type="dxa"/>
            <w:shd w:val="clear" w:color="auto" w:fill="auto"/>
            <w:noWrap/>
            <w:vAlign w:val="center"/>
            <w:hideMark/>
          </w:tcPr>
          <w:p w14:paraId="36092EE1" w14:textId="77777777" w:rsidR="00884042" w:rsidRPr="00BB09F5" w:rsidRDefault="00884042">
            <w:pPr>
              <w:spacing w:after="0" w:line="240" w:lineRule="auto"/>
              <w:rPr>
                <w:rFonts w:ascii="Calibri" w:eastAsia="Times New Roman" w:hAnsi="Calibri" w:cs="Times New Roman"/>
                <w:lang w:eastAsia="it-IT"/>
              </w:rPr>
            </w:pPr>
            <w:r w:rsidRPr="00BB09F5">
              <w:rPr>
                <w:rFonts w:ascii="Calibri" w:eastAsia="Times New Roman" w:hAnsi="Calibri" w:cs="Times New Roman"/>
                <w:lang w:eastAsia="it-IT"/>
              </w:rPr>
              <w:t>256.586.618</w:t>
            </w:r>
          </w:p>
        </w:tc>
        <w:tc>
          <w:tcPr>
            <w:tcW w:w="3186" w:type="dxa"/>
            <w:shd w:val="clear" w:color="auto" w:fill="auto"/>
            <w:noWrap/>
            <w:vAlign w:val="center"/>
            <w:hideMark/>
          </w:tcPr>
          <w:p w14:paraId="1958487B" w14:textId="77777777" w:rsidR="00884042" w:rsidRPr="00BB09F5" w:rsidRDefault="00884042">
            <w:pPr>
              <w:spacing w:after="0" w:line="240" w:lineRule="auto"/>
              <w:rPr>
                <w:rFonts w:ascii="Calibri" w:eastAsia="Times New Roman" w:hAnsi="Calibri" w:cs="Times New Roman"/>
                <w:lang w:eastAsia="it-IT"/>
              </w:rPr>
            </w:pPr>
            <w:r w:rsidRPr="00BB09F5">
              <w:rPr>
                <w:rFonts w:ascii="Calibri" w:eastAsia="Times New Roman" w:hAnsi="Calibri" w:cs="Times New Roman"/>
                <w:lang w:eastAsia="it-IT"/>
              </w:rPr>
              <w:t>25.165</w:t>
            </w:r>
          </w:p>
        </w:tc>
        <w:tc>
          <w:tcPr>
            <w:tcW w:w="2230" w:type="dxa"/>
            <w:shd w:val="clear" w:color="auto" w:fill="auto"/>
            <w:noWrap/>
            <w:vAlign w:val="center"/>
            <w:hideMark/>
          </w:tcPr>
          <w:p w14:paraId="6AE148E2" w14:textId="77777777" w:rsidR="00884042" w:rsidRPr="00BB09F5" w:rsidRDefault="00884042">
            <w:pPr>
              <w:spacing w:after="0" w:line="240" w:lineRule="auto"/>
              <w:jc w:val="center"/>
              <w:rPr>
                <w:rFonts w:ascii="Calibri" w:eastAsia="Times New Roman" w:hAnsi="Calibri" w:cs="Times New Roman"/>
                <w:lang w:eastAsia="it-IT"/>
              </w:rPr>
            </w:pPr>
            <w:r w:rsidRPr="00BB09F5">
              <w:rPr>
                <w:rFonts w:ascii="Calibri" w:eastAsia="Times New Roman" w:hAnsi="Calibri" w:cs="Times New Roman"/>
                <w:lang w:eastAsia="it-IT"/>
              </w:rPr>
              <w:t>0,1</w:t>
            </w:r>
          </w:p>
        </w:tc>
      </w:tr>
      <w:tr w:rsidR="00884042" w:rsidRPr="00BB09F5" w14:paraId="35A1AAFE" w14:textId="77777777" w:rsidTr="00904D59">
        <w:trPr>
          <w:trHeight w:val="188"/>
        </w:trPr>
        <w:tc>
          <w:tcPr>
            <w:tcW w:w="2225" w:type="dxa"/>
            <w:shd w:val="clear" w:color="auto" w:fill="auto"/>
            <w:noWrap/>
            <w:vAlign w:val="center"/>
            <w:hideMark/>
          </w:tcPr>
          <w:p w14:paraId="636203FF" w14:textId="77777777" w:rsidR="00884042" w:rsidRPr="00BB09F5" w:rsidRDefault="00884042">
            <w:pPr>
              <w:spacing w:after="0" w:line="240" w:lineRule="auto"/>
              <w:rPr>
                <w:rFonts w:ascii="Calibri" w:eastAsia="Times New Roman" w:hAnsi="Calibri" w:cs="Times New Roman"/>
                <w:b/>
                <w:bCs/>
                <w:lang w:eastAsia="it-IT"/>
              </w:rPr>
            </w:pPr>
            <w:r w:rsidRPr="00BB09F5">
              <w:rPr>
                <w:rFonts w:ascii="Calibri" w:eastAsia="Times New Roman" w:hAnsi="Calibri" w:cs="Times New Roman"/>
                <w:b/>
                <w:bCs/>
                <w:lang w:eastAsia="it-IT"/>
              </w:rPr>
              <w:t>Totale complessivo</w:t>
            </w:r>
          </w:p>
        </w:tc>
        <w:tc>
          <w:tcPr>
            <w:tcW w:w="2554" w:type="dxa"/>
            <w:shd w:val="clear" w:color="auto" w:fill="auto"/>
            <w:noWrap/>
            <w:vAlign w:val="center"/>
            <w:hideMark/>
          </w:tcPr>
          <w:p w14:paraId="424042D3" w14:textId="77777777" w:rsidR="00884042" w:rsidRPr="00BB09F5" w:rsidRDefault="00884042">
            <w:pPr>
              <w:spacing w:after="0" w:line="240" w:lineRule="auto"/>
              <w:rPr>
                <w:rFonts w:ascii="Calibri" w:eastAsia="Times New Roman" w:hAnsi="Calibri" w:cs="Times New Roman"/>
                <w:lang w:eastAsia="it-IT"/>
              </w:rPr>
            </w:pPr>
            <w:r w:rsidRPr="00BB09F5">
              <w:rPr>
                <w:rFonts w:ascii="Calibri" w:eastAsia="Times New Roman" w:hAnsi="Calibri" w:cs="Times New Roman"/>
                <w:bCs/>
                <w:lang w:eastAsia="it-IT"/>
              </w:rPr>
              <w:t>845.687.242</w:t>
            </w:r>
          </w:p>
        </w:tc>
        <w:tc>
          <w:tcPr>
            <w:tcW w:w="3186" w:type="dxa"/>
            <w:shd w:val="clear" w:color="auto" w:fill="auto"/>
            <w:noWrap/>
            <w:vAlign w:val="center"/>
            <w:hideMark/>
          </w:tcPr>
          <w:p w14:paraId="365075CA" w14:textId="77777777" w:rsidR="00884042" w:rsidRPr="00BB09F5" w:rsidRDefault="00884042">
            <w:pPr>
              <w:spacing w:after="0" w:line="240" w:lineRule="auto"/>
              <w:rPr>
                <w:rFonts w:ascii="Calibri" w:eastAsia="Times New Roman" w:hAnsi="Calibri" w:cs="Times New Roman"/>
                <w:lang w:eastAsia="it-IT"/>
              </w:rPr>
            </w:pPr>
            <w:r w:rsidRPr="00BB09F5">
              <w:rPr>
                <w:rFonts w:ascii="Calibri" w:eastAsia="Times New Roman" w:hAnsi="Calibri" w:cs="Times New Roman"/>
                <w:bCs/>
                <w:lang w:eastAsia="it-IT"/>
              </w:rPr>
              <w:t>178.612</w:t>
            </w:r>
          </w:p>
        </w:tc>
        <w:tc>
          <w:tcPr>
            <w:tcW w:w="2230" w:type="dxa"/>
            <w:shd w:val="clear" w:color="auto" w:fill="auto"/>
            <w:noWrap/>
            <w:vAlign w:val="center"/>
            <w:hideMark/>
          </w:tcPr>
          <w:p w14:paraId="47C397C1" w14:textId="77777777" w:rsidR="00884042" w:rsidRPr="00BB09F5" w:rsidRDefault="00884042">
            <w:pPr>
              <w:spacing w:after="0" w:line="240" w:lineRule="auto"/>
              <w:jc w:val="center"/>
              <w:rPr>
                <w:rFonts w:ascii="Calibri" w:eastAsia="Times New Roman" w:hAnsi="Calibri" w:cs="Times New Roman"/>
                <w:lang w:eastAsia="it-IT"/>
              </w:rPr>
            </w:pPr>
            <w:r w:rsidRPr="00BB09F5">
              <w:rPr>
                <w:rFonts w:ascii="Calibri" w:eastAsia="Times New Roman" w:hAnsi="Calibri" w:cs="Times New Roman"/>
                <w:lang w:eastAsia="it-IT"/>
              </w:rPr>
              <w:t>0,2</w:t>
            </w:r>
          </w:p>
        </w:tc>
      </w:tr>
    </w:tbl>
    <w:p w14:paraId="63858932" w14:textId="4BFE2029" w:rsidR="003534C6" w:rsidRPr="00BB09F5" w:rsidRDefault="00884042" w:rsidP="003534C6">
      <w:pPr>
        <w:pStyle w:val="Fontetabellagrafico"/>
        <w:rPr>
          <w:b/>
        </w:rPr>
      </w:pPr>
      <w:r w:rsidRPr="00BB09F5">
        <w:t>Fonte: elaborazioni su dati Ministero della Salute</w:t>
      </w:r>
    </w:p>
    <w:p w14:paraId="06CB026A" w14:textId="77777777" w:rsidR="008E2FD9" w:rsidRPr="00BB09F5" w:rsidRDefault="008E2FD9" w:rsidP="00904D59">
      <w:pPr>
        <w:keepNext/>
        <w:spacing w:after="0"/>
        <w:rPr>
          <w:b/>
        </w:rPr>
      </w:pPr>
    </w:p>
    <w:p w14:paraId="1B5190DC" w14:textId="6FA0C18B" w:rsidR="002454C0" w:rsidRDefault="00E041D5" w:rsidP="00904D59">
      <w:pPr>
        <w:keepNext/>
        <w:spacing w:after="0"/>
      </w:pPr>
      <w:r w:rsidRPr="002454C0">
        <w:rPr>
          <w:b/>
        </w:rPr>
        <w:t xml:space="preserve">Tabella </w:t>
      </w:r>
      <w:r w:rsidR="0069798C">
        <w:rPr>
          <w:b/>
        </w:rPr>
        <w:t>38</w:t>
      </w:r>
      <w:r w:rsidR="0069798C" w:rsidRPr="002454C0">
        <w:rPr>
          <w:b/>
        </w:rPr>
        <w:t xml:space="preserve"> </w:t>
      </w:r>
      <w:r w:rsidR="000B289A" w:rsidRPr="002454C0">
        <w:rPr>
          <w:b/>
        </w:rPr>
        <w:t>Servizi per l’infanzia (0-2) attivi</w:t>
      </w:r>
      <w:r w:rsidR="002454C0" w:rsidRPr="006529E7">
        <w:rPr>
          <w:b/>
        </w:rPr>
        <w:t>, per Regioni</w:t>
      </w:r>
      <w:r w:rsidR="000B289A" w:rsidRPr="002454C0">
        <w:rPr>
          <w:b/>
        </w:rPr>
        <w:t xml:space="preserve"> </w:t>
      </w:r>
      <w:r w:rsidR="002454C0" w:rsidRPr="006529E7">
        <w:rPr>
          <w:b/>
        </w:rPr>
        <w:t xml:space="preserve">e </w:t>
      </w:r>
      <w:r w:rsidR="000B289A" w:rsidRPr="002454C0">
        <w:rPr>
          <w:b/>
        </w:rPr>
        <w:t>per area PSN</w:t>
      </w:r>
      <w:r w:rsidR="002454C0" w:rsidRPr="006529E7">
        <w:rPr>
          <w:b/>
        </w:rPr>
        <w:t>, variazione % 2018-2013</w:t>
      </w:r>
      <w:r w:rsidR="002454C0">
        <w:rPr>
          <w:highlight w:val="yellow"/>
        </w:rPr>
        <w:fldChar w:fldCharType="begin"/>
      </w:r>
      <w:r w:rsidR="002454C0">
        <w:rPr>
          <w:highlight w:val="yellow"/>
        </w:rPr>
        <w:instrText xml:space="preserve"> LINK Excel.Sheet.12 "C:\\Users\\Patrizio\\Downloads\\AsiliNidoserie.xlsx" "Foglio2!R2C1:R25C11" \a \f 4 \h  \* MERGEFORMAT </w:instrText>
      </w:r>
      <w:r w:rsidR="002454C0">
        <w:rPr>
          <w:highlight w:val="yellow"/>
        </w:rPr>
        <w:fldChar w:fldCharType="separate"/>
      </w:r>
    </w:p>
    <w:tbl>
      <w:tblPr>
        <w:tblW w:w="10451" w:type="dxa"/>
        <w:tblCellMar>
          <w:left w:w="70" w:type="dxa"/>
          <w:right w:w="70" w:type="dxa"/>
        </w:tblCellMar>
        <w:tblLook w:val="04A0" w:firstRow="1" w:lastRow="0" w:firstColumn="1" w:lastColumn="0" w:noHBand="0" w:noVBand="1"/>
      </w:tblPr>
      <w:tblGrid>
        <w:gridCol w:w="1391"/>
        <w:gridCol w:w="1020"/>
        <w:gridCol w:w="897"/>
        <w:gridCol w:w="1020"/>
        <w:gridCol w:w="811"/>
        <w:gridCol w:w="1020"/>
        <w:gridCol w:w="670"/>
        <w:gridCol w:w="1020"/>
        <w:gridCol w:w="811"/>
        <w:gridCol w:w="1020"/>
        <w:gridCol w:w="811"/>
      </w:tblGrid>
      <w:tr w:rsidR="002454C0" w:rsidRPr="002454C0" w14:paraId="50DCB2B7" w14:textId="77777777" w:rsidTr="008143C2">
        <w:trPr>
          <w:trHeight w:val="424"/>
        </w:trPr>
        <w:tc>
          <w:tcPr>
            <w:tcW w:w="1391" w:type="dxa"/>
            <w:tcBorders>
              <w:top w:val="single" w:sz="4" w:space="0" w:color="auto"/>
              <w:left w:val="nil"/>
              <w:bottom w:val="single" w:sz="8" w:space="0" w:color="auto"/>
              <w:right w:val="nil"/>
            </w:tcBorders>
            <w:shd w:val="clear" w:color="auto" w:fill="auto"/>
            <w:noWrap/>
            <w:vAlign w:val="bottom"/>
            <w:hideMark/>
          </w:tcPr>
          <w:p w14:paraId="48C9FE67" w14:textId="3F9A3E37" w:rsidR="002454C0" w:rsidRPr="006529E7" w:rsidRDefault="002454C0" w:rsidP="006529E7">
            <w:pPr>
              <w:spacing w:after="0" w:line="240" w:lineRule="auto"/>
              <w:jc w:val="left"/>
              <w:rPr>
                <w:rFonts w:eastAsia="Times New Roman" w:cstheme="minorHAnsi"/>
                <w:b/>
                <w:bCs/>
                <w:color w:val="000000"/>
                <w:sz w:val="20"/>
                <w:szCs w:val="20"/>
                <w:lang w:eastAsia="it-IT"/>
              </w:rPr>
            </w:pPr>
            <w:r w:rsidRPr="006529E7">
              <w:rPr>
                <w:rFonts w:eastAsia="Times New Roman" w:cstheme="minorHAnsi"/>
                <w:b/>
                <w:bCs/>
                <w:color w:val="000000"/>
                <w:sz w:val="20"/>
                <w:szCs w:val="20"/>
                <w:lang w:eastAsia="it-IT"/>
              </w:rPr>
              <w:t>Regioni</w:t>
            </w:r>
          </w:p>
        </w:tc>
        <w:tc>
          <w:tcPr>
            <w:tcW w:w="1907" w:type="dxa"/>
            <w:gridSpan w:val="2"/>
            <w:tcBorders>
              <w:top w:val="single" w:sz="4" w:space="0" w:color="auto"/>
              <w:left w:val="nil"/>
              <w:bottom w:val="single" w:sz="8" w:space="0" w:color="auto"/>
              <w:right w:val="nil"/>
            </w:tcBorders>
            <w:shd w:val="clear" w:color="auto" w:fill="auto"/>
            <w:noWrap/>
            <w:vAlign w:val="bottom"/>
            <w:hideMark/>
          </w:tcPr>
          <w:p w14:paraId="0831952E" w14:textId="77777777" w:rsidR="002454C0" w:rsidRPr="006529E7" w:rsidRDefault="002454C0" w:rsidP="006529E7">
            <w:pPr>
              <w:spacing w:after="0" w:line="240" w:lineRule="auto"/>
              <w:jc w:val="center"/>
              <w:rPr>
                <w:rFonts w:eastAsia="Times New Roman" w:cstheme="minorHAnsi"/>
                <w:b/>
                <w:bCs/>
                <w:color w:val="000000"/>
                <w:sz w:val="20"/>
                <w:szCs w:val="20"/>
                <w:lang w:eastAsia="it-IT"/>
              </w:rPr>
            </w:pPr>
            <w:r w:rsidRPr="006529E7">
              <w:rPr>
                <w:rFonts w:eastAsia="Times New Roman" w:cstheme="minorHAnsi"/>
                <w:b/>
                <w:bCs/>
                <w:color w:val="000000"/>
                <w:sz w:val="20"/>
                <w:szCs w:val="20"/>
                <w:lang w:eastAsia="it-IT"/>
              </w:rPr>
              <w:t>A</w:t>
            </w:r>
          </w:p>
        </w:tc>
        <w:tc>
          <w:tcPr>
            <w:tcW w:w="1821" w:type="dxa"/>
            <w:gridSpan w:val="2"/>
            <w:tcBorders>
              <w:top w:val="single" w:sz="4" w:space="0" w:color="auto"/>
              <w:left w:val="nil"/>
              <w:bottom w:val="single" w:sz="8" w:space="0" w:color="auto"/>
              <w:right w:val="nil"/>
            </w:tcBorders>
            <w:shd w:val="clear" w:color="auto" w:fill="auto"/>
            <w:noWrap/>
            <w:vAlign w:val="bottom"/>
            <w:hideMark/>
          </w:tcPr>
          <w:p w14:paraId="7134BE6E" w14:textId="77777777" w:rsidR="002454C0" w:rsidRPr="006529E7" w:rsidRDefault="002454C0" w:rsidP="006529E7">
            <w:pPr>
              <w:spacing w:after="0" w:line="240" w:lineRule="auto"/>
              <w:jc w:val="center"/>
              <w:rPr>
                <w:rFonts w:eastAsia="Times New Roman" w:cstheme="minorHAnsi"/>
                <w:b/>
                <w:bCs/>
                <w:color w:val="000000"/>
                <w:sz w:val="20"/>
                <w:szCs w:val="20"/>
                <w:lang w:eastAsia="it-IT"/>
              </w:rPr>
            </w:pPr>
            <w:r w:rsidRPr="006529E7">
              <w:rPr>
                <w:rFonts w:eastAsia="Times New Roman" w:cstheme="minorHAnsi"/>
                <w:b/>
                <w:bCs/>
                <w:color w:val="000000"/>
                <w:sz w:val="20"/>
                <w:szCs w:val="20"/>
                <w:lang w:eastAsia="it-IT"/>
              </w:rPr>
              <w:t>B</w:t>
            </w:r>
          </w:p>
        </w:tc>
        <w:tc>
          <w:tcPr>
            <w:tcW w:w="1690" w:type="dxa"/>
            <w:gridSpan w:val="2"/>
            <w:tcBorders>
              <w:top w:val="single" w:sz="4" w:space="0" w:color="auto"/>
              <w:left w:val="nil"/>
              <w:bottom w:val="single" w:sz="8" w:space="0" w:color="auto"/>
              <w:right w:val="nil"/>
            </w:tcBorders>
            <w:shd w:val="clear" w:color="auto" w:fill="auto"/>
            <w:noWrap/>
            <w:vAlign w:val="bottom"/>
            <w:hideMark/>
          </w:tcPr>
          <w:p w14:paraId="0F7A6F0F" w14:textId="77777777" w:rsidR="002454C0" w:rsidRPr="006529E7" w:rsidRDefault="002454C0" w:rsidP="006529E7">
            <w:pPr>
              <w:spacing w:after="0" w:line="240" w:lineRule="auto"/>
              <w:jc w:val="center"/>
              <w:rPr>
                <w:rFonts w:eastAsia="Times New Roman" w:cstheme="minorHAnsi"/>
                <w:b/>
                <w:bCs/>
                <w:color w:val="000000"/>
                <w:sz w:val="20"/>
                <w:szCs w:val="20"/>
                <w:lang w:eastAsia="it-IT"/>
              </w:rPr>
            </w:pPr>
            <w:r w:rsidRPr="006529E7">
              <w:rPr>
                <w:rFonts w:eastAsia="Times New Roman" w:cstheme="minorHAnsi"/>
                <w:b/>
                <w:bCs/>
                <w:color w:val="000000"/>
                <w:sz w:val="20"/>
                <w:szCs w:val="20"/>
                <w:lang w:eastAsia="it-IT"/>
              </w:rPr>
              <w:t>C</w:t>
            </w:r>
          </w:p>
        </w:tc>
        <w:tc>
          <w:tcPr>
            <w:tcW w:w="1821" w:type="dxa"/>
            <w:gridSpan w:val="2"/>
            <w:tcBorders>
              <w:top w:val="single" w:sz="4" w:space="0" w:color="auto"/>
              <w:left w:val="nil"/>
              <w:bottom w:val="single" w:sz="8" w:space="0" w:color="auto"/>
              <w:right w:val="nil"/>
            </w:tcBorders>
            <w:shd w:val="clear" w:color="auto" w:fill="auto"/>
            <w:noWrap/>
            <w:vAlign w:val="bottom"/>
            <w:hideMark/>
          </w:tcPr>
          <w:p w14:paraId="670357E8" w14:textId="77777777" w:rsidR="002454C0" w:rsidRPr="006529E7" w:rsidRDefault="002454C0" w:rsidP="006529E7">
            <w:pPr>
              <w:spacing w:after="0" w:line="240" w:lineRule="auto"/>
              <w:jc w:val="center"/>
              <w:rPr>
                <w:rFonts w:eastAsia="Times New Roman" w:cstheme="minorHAnsi"/>
                <w:b/>
                <w:bCs/>
                <w:color w:val="000000"/>
                <w:sz w:val="20"/>
                <w:szCs w:val="20"/>
                <w:lang w:eastAsia="it-IT"/>
              </w:rPr>
            </w:pPr>
            <w:r w:rsidRPr="006529E7">
              <w:rPr>
                <w:rFonts w:eastAsia="Times New Roman" w:cstheme="minorHAnsi"/>
                <w:b/>
                <w:bCs/>
                <w:color w:val="000000"/>
                <w:sz w:val="20"/>
                <w:szCs w:val="20"/>
                <w:lang w:eastAsia="it-IT"/>
              </w:rPr>
              <w:t>D</w:t>
            </w:r>
          </w:p>
        </w:tc>
        <w:tc>
          <w:tcPr>
            <w:tcW w:w="1821" w:type="dxa"/>
            <w:gridSpan w:val="2"/>
            <w:tcBorders>
              <w:top w:val="single" w:sz="4" w:space="0" w:color="auto"/>
              <w:left w:val="nil"/>
              <w:bottom w:val="single" w:sz="8" w:space="0" w:color="auto"/>
              <w:right w:val="nil"/>
            </w:tcBorders>
            <w:shd w:val="clear" w:color="auto" w:fill="auto"/>
            <w:noWrap/>
            <w:vAlign w:val="bottom"/>
            <w:hideMark/>
          </w:tcPr>
          <w:p w14:paraId="065047BC" w14:textId="77777777" w:rsidR="002454C0" w:rsidRPr="006529E7" w:rsidRDefault="002454C0" w:rsidP="006529E7">
            <w:pPr>
              <w:spacing w:after="0" w:line="240" w:lineRule="auto"/>
              <w:jc w:val="center"/>
              <w:rPr>
                <w:rFonts w:eastAsia="Times New Roman" w:cstheme="minorHAnsi"/>
                <w:b/>
                <w:bCs/>
                <w:color w:val="000000"/>
                <w:sz w:val="20"/>
                <w:szCs w:val="20"/>
                <w:lang w:eastAsia="it-IT"/>
              </w:rPr>
            </w:pPr>
            <w:r w:rsidRPr="006529E7">
              <w:rPr>
                <w:rFonts w:eastAsia="Times New Roman" w:cstheme="minorHAnsi"/>
                <w:b/>
                <w:bCs/>
                <w:color w:val="000000"/>
                <w:sz w:val="20"/>
                <w:szCs w:val="20"/>
                <w:lang w:eastAsia="it-IT"/>
              </w:rPr>
              <w:t>TOTALE</w:t>
            </w:r>
          </w:p>
        </w:tc>
      </w:tr>
      <w:tr w:rsidR="002454C0" w:rsidRPr="002454C0" w14:paraId="125F70DE" w14:textId="77777777" w:rsidTr="008143C2">
        <w:trPr>
          <w:trHeight w:val="590"/>
        </w:trPr>
        <w:tc>
          <w:tcPr>
            <w:tcW w:w="1391" w:type="dxa"/>
            <w:tcBorders>
              <w:top w:val="nil"/>
              <w:left w:val="nil"/>
              <w:bottom w:val="nil"/>
              <w:right w:val="nil"/>
            </w:tcBorders>
            <w:shd w:val="clear" w:color="auto" w:fill="auto"/>
            <w:noWrap/>
            <w:vAlign w:val="bottom"/>
            <w:hideMark/>
          </w:tcPr>
          <w:p w14:paraId="3DC0F1E5" w14:textId="77777777" w:rsidR="002454C0" w:rsidRPr="006529E7" w:rsidRDefault="002454C0" w:rsidP="006529E7">
            <w:pPr>
              <w:spacing w:after="0" w:line="240" w:lineRule="auto"/>
              <w:jc w:val="center"/>
              <w:rPr>
                <w:rFonts w:eastAsia="Times New Roman" w:cstheme="minorHAnsi"/>
                <w:b/>
                <w:bCs/>
                <w:color w:val="000000"/>
                <w:sz w:val="20"/>
                <w:szCs w:val="20"/>
                <w:lang w:eastAsia="it-IT"/>
              </w:rPr>
            </w:pPr>
          </w:p>
        </w:tc>
        <w:tc>
          <w:tcPr>
            <w:tcW w:w="1009" w:type="dxa"/>
            <w:tcBorders>
              <w:top w:val="nil"/>
              <w:left w:val="nil"/>
              <w:bottom w:val="nil"/>
              <w:right w:val="nil"/>
            </w:tcBorders>
            <w:shd w:val="clear" w:color="auto" w:fill="auto"/>
            <w:vAlign w:val="bottom"/>
            <w:hideMark/>
          </w:tcPr>
          <w:p w14:paraId="2E0CA8BF" w14:textId="77777777" w:rsidR="002454C0" w:rsidRPr="006529E7" w:rsidRDefault="002454C0" w:rsidP="006529E7">
            <w:pPr>
              <w:spacing w:after="0" w:line="240" w:lineRule="auto"/>
              <w:jc w:val="left"/>
              <w:rPr>
                <w:rFonts w:eastAsia="Times New Roman" w:cstheme="minorHAnsi"/>
                <w:b/>
                <w:bCs/>
                <w:color w:val="000000"/>
                <w:sz w:val="20"/>
                <w:szCs w:val="20"/>
                <w:lang w:eastAsia="it-IT"/>
              </w:rPr>
            </w:pPr>
            <w:r w:rsidRPr="006529E7">
              <w:rPr>
                <w:rFonts w:eastAsia="Times New Roman" w:cstheme="minorHAnsi"/>
                <w:b/>
                <w:bCs/>
                <w:color w:val="000000"/>
                <w:sz w:val="20"/>
                <w:szCs w:val="20"/>
                <w:lang w:eastAsia="it-IT"/>
              </w:rPr>
              <w:t>Posti autorizzati</w:t>
            </w:r>
          </w:p>
        </w:tc>
        <w:tc>
          <w:tcPr>
            <w:tcW w:w="897" w:type="dxa"/>
            <w:tcBorders>
              <w:top w:val="nil"/>
              <w:left w:val="nil"/>
              <w:bottom w:val="nil"/>
              <w:right w:val="nil"/>
            </w:tcBorders>
            <w:shd w:val="clear" w:color="000000" w:fill="EDEDED"/>
            <w:vAlign w:val="bottom"/>
            <w:hideMark/>
          </w:tcPr>
          <w:p w14:paraId="36B276F6"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Servizi attivi</w:t>
            </w:r>
          </w:p>
        </w:tc>
        <w:tc>
          <w:tcPr>
            <w:tcW w:w="1009" w:type="dxa"/>
            <w:tcBorders>
              <w:top w:val="nil"/>
              <w:left w:val="nil"/>
              <w:bottom w:val="nil"/>
              <w:right w:val="nil"/>
            </w:tcBorders>
            <w:shd w:val="clear" w:color="auto" w:fill="auto"/>
            <w:vAlign w:val="bottom"/>
            <w:hideMark/>
          </w:tcPr>
          <w:p w14:paraId="778A9175" w14:textId="77777777" w:rsidR="002454C0" w:rsidRPr="006529E7" w:rsidRDefault="002454C0" w:rsidP="006529E7">
            <w:pPr>
              <w:spacing w:after="0" w:line="240" w:lineRule="auto"/>
              <w:jc w:val="left"/>
              <w:rPr>
                <w:rFonts w:eastAsia="Times New Roman" w:cstheme="minorHAnsi"/>
                <w:b/>
                <w:bCs/>
                <w:color w:val="000000"/>
                <w:sz w:val="20"/>
                <w:szCs w:val="20"/>
                <w:lang w:eastAsia="it-IT"/>
              </w:rPr>
            </w:pPr>
            <w:r w:rsidRPr="006529E7">
              <w:rPr>
                <w:rFonts w:eastAsia="Times New Roman" w:cstheme="minorHAnsi"/>
                <w:b/>
                <w:bCs/>
                <w:color w:val="000000"/>
                <w:sz w:val="20"/>
                <w:szCs w:val="20"/>
                <w:lang w:eastAsia="it-IT"/>
              </w:rPr>
              <w:t>Posti autorizzati</w:t>
            </w:r>
          </w:p>
        </w:tc>
        <w:tc>
          <w:tcPr>
            <w:tcW w:w="811" w:type="dxa"/>
            <w:tcBorders>
              <w:top w:val="nil"/>
              <w:left w:val="nil"/>
              <w:bottom w:val="nil"/>
              <w:right w:val="nil"/>
            </w:tcBorders>
            <w:shd w:val="clear" w:color="000000" w:fill="EDEDED"/>
            <w:vAlign w:val="bottom"/>
            <w:hideMark/>
          </w:tcPr>
          <w:p w14:paraId="19FB2A65"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Servizi attivi</w:t>
            </w:r>
          </w:p>
        </w:tc>
        <w:tc>
          <w:tcPr>
            <w:tcW w:w="1009" w:type="dxa"/>
            <w:tcBorders>
              <w:top w:val="nil"/>
              <w:left w:val="nil"/>
              <w:bottom w:val="nil"/>
              <w:right w:val="nil"/>
            </w:tcBorders>
            <w:shd w:val="clear" w:color="auto" w:fill="auto"/>
            <w:vAlign w:val="bottom"/>
            <w:hideMark/>
          </w:tcPr>
          <w:p w14:paraId="539625F4" w14:textId="77777777" w:rsidR="002454C0" w:rsidRPr="006529E7" w:rsidRDefault="002454C0" w:rsidP="006529E7">
            <w:pPr>
              <w:spacing w:after="0" w:line="240" w:lineRule="auto"/>
              <w:jc w:val="left"/>
              <w:rPr>
                <w:rFonts w:eastAsia="Times New Roman" w:cstheme="minorHAnsi"/>
                <w:b/>
                <w:bCs/>
                <w:color w:val="000000"/>
                <w:sz w:val="20"/>
                <w:szCs w:val="20"/>
                <w:lang w:eastAsia="it-IT"/>
              </w:rPr>
            </w:pPr>
            <w:r w:rsidRPr="006529E7">
              <w:rPr>
                <w:rFonts w:eastAsia="Times New Roman" w:cstheme="minorHAnsi"/>
                <w:b/>
                <w:bCs/>
                <w:color w:val="000000"/>
                <w:sz w:val="20"/>
                <w:szCs w:val="20"/>
                <w:lang w:eastAsia="it-IT"/>
              </w:rPr>
              <w:t>Posti autorizzati</w:t>
            </w:r>
          </w:p>
        </w:tc>
        <w:tc>
          <w:tcPr>
            <w:tcW w:w="680" w:type="dxa"/>
            <w:tcBorders>
              <w:top w:val="nil"/>
              <w:left w:val="nil"/>
              <w:bottom w:val="nil"/>
              <w:right w:val="nil"/>
            </w:tcBorders>
            <w:shd w:val="clear" w:color="000000" w:fill="EDEDED"/>
            <w:vAlign w:val="bottom"/>
            <w:hideMark/>
          </w:tcPr>
          <w:p w14:paraId="423AE37F"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Servizi attivi</w:t>
            </w:r>
          </w:p>
        </w:tc>
        <w:tc>
          <w:tcPr>
            <w:tcW w:w="1009" w:type="dxa"/>
            <w:tcBorders>
              <w:top w:val="nil"/>
              <w:left w:val="nil"/>
              <w:bottom w:val="nil"/>
              <w:right w:val="nil"/>
            </w:tcBorders>
            <w:shd w:val="clear" w:color="auto" w:fill="auto"/>
            <w:vAlign w:val="bottom"/>
            <w:hideMark/>
          </w:tcPr>
          <w:p w14:paraId="68366184" w14:textId="77777777" w:rsidR="002454C0" w:rsidRPr="006529E7" w:rsidRDefault="002454C0" w:rsidP="006529E7">
            <w:pPr>
              <w:spacing w:after="0" w:line="240" w:lineRule="auto"/>
              <w:jc w:val="left"/>
              <w:rPr>
                <w:rFonts w:eastAsia="Times New Roman" w:cstheme="minorHAnsi"/>
                <w:b/>
                <w:bCs/>
                <w:color w:val="000000"/>
                <w:sz w:val="20"/>
                <w:szCs w:val="20"/>
                <w:lang w:eastAsia="it-IT"/>
              </w:rPr>
            </w:pPr>
            <w:r w:rsidRPr="006529E7">
              <w:rPr>
                <w:rFonts w:eastAsia="Times New Roman" w:cstheme="minorHAnsi"/>
                <w:b/>
                <w:bCs/>
                <w:color w:val="000000"/>
                <w:sz w:val="20"/>
                <w:szCs w:val="20"/>
                <w:lang w:eastAsia="it-IT"/>
              </w:rPr>
              <w:t>Posti autorizzati</w:t>
            </w:r>
          </w:p>
        </w:tc>
        <w:tc>
          <w:tcPr>
            <w:tcW w:w="811" w:type="dxa"/>
            <w:tcBorders>
              <w:top w:val="nil"/>
              <w:left w:val="nil"/>
              <w:bottom w:val="nil"/>
              <w:right w:val="nil"/>
            </w:tcBorders>
            <w:shd w:val="clear" w:color="000000" w:fill="EDEDED"/>
            <w:vAlign w:val="bottom"/>
            <w:hideMark/>
          </w:tcPr>
          <w:p w14:paraId="0947F1C1"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Servizi attivi</w:t>
            </w:r>
          </w:p>
        </w:tc>
        <w:tc>
          <w:tcPr>
            <w:tcW w:w="1009" w:type="dxa"/>
            <w:tcBorders>
              <w:top w:val="nil"/>
              <w:left w:val="nil"/>
              <w:bottom w:val="nil"/>
              <w:right w:val="nil"/>
            </w:tcBorders>
            <w:shd w:val="clear" w:color="auto" w:fill="auto"/>
            <w:vAlign w:val="bottom"/>
            <w:hideMark/>
          </w:tcPr>
          <w:p w14:paraId="281222B3" w14:textId="77777777" w:rsidR="002454C0" w:rsidRPr="006529E7" w:rsidRDefault="002454C0" w:rsidP="006529E7">
            <w:pPr>
              <w:spacing w:after="0" w:line="240" w:lineRule="auto"/>
              <w:jc w:val="left"/>
              <w:rPr>
                <w:rFonts w:eastAsia="Times New Roman" w:cstheme="minorHAnsi"/>
                <w:b/>
                <w:bCs/>
                <w:color w:val="000000"/>
                <w:sz w:val="20"/>
                <w:szCs w:val="20"/>
                <w:lang w:eastAsia="it-IT"/>
              </w:rPr>
            </w:pPr>
            <w:r w:rsidRPr="006529E7">
              <w:rPr>
                <w:rFonts w:eastAsia="Times New Roman" w:cstheme="minorHAnsi"/>
                <w:b/>
                <w:bCs/>
                <w:color w:val="000000"/>
                <w:sz w:val="20"/>
                <w:szCs w:val="20"/>
                <w:lang w:eastAsia="it-IT"/>
              </w:rPr>
              <w:t>Posti autorizzati</w:t>
            </w:r>
          </w:p>
        </w:tc>
        <w:tc>
          <w:tcPr>
            <w:tcW w:w="811" w:type="dxa"/>
            <w:tcBorders>
              <w:top w:val="nil"/>
              <w:left w:val="nil"/>
              <w:bottom w:val="nil"/>
              <w:right w:val="nil"/>
            </w:tcBorders>
            <w:shd w:val="clear" w:color="000000" w:fill="EDEDED"/>
            <w:vAlign w:val="bottom"/>
            <w:hideMark/>
          </w:tcPr>
          <w:p w14:paraId="5AC9FF99"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Servizi attivi</w:t>
            </w:r>
          </w:p>
        </w:tc>
      </w:tr>
      <w:tr w:rsidR="002454C0" w:rsidRPr="002454C0" w14:paraId="1307EFC3" w14:textId="77777777" w:rsidTr="008143C2">
        <w:trPr>
          <w:trHeight w:val="302"/>
        </w:trPr>
        <w:tc>
          <w:tcPr>
            <w:tcW w:w="1391" w:type="dxa"/>
            <w:tcBorders>
              <w:top w:val="nil"/>
              <w:left w:val="nil"/>
              <w:bottom w:val="nil"/>
              <w:right w:val="nil"/>
            </w:tcBorders>
            <w:shd w:val="clear" w:color="auto" w:fill="auto"/>
            <w:noWrap/>
            <w:vAlign w:val="bottom"/>
            <w:hideMark/>
          </w:tcPr>
          <w:p w14:paraId="7279B7C8" w14:textId="77777777" w:rsidR="002454C0" w:rsidRPr="006529E7" w:rsidRDefault="002454C0" w:rsidP="006529E7">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Abruzzo</w:t>
            </w:r>
          </w:p>
        </w:tc>
        <w:tc>
          <w:tcPr>
            <w:tcW w:w="1009" w:type="dxa"/>
            <w:tcBorders>
              <w:top w:val="nil"/>
              <w:left w:val="nil"/>
              <w:bottom w:val="nil"/>
              <w:right w:val="nil"/>
            </w:tcBorders>
            <w:shd w:val="clear" w:color="auto" w:fill="auto"/>
            <w:noWrap/>
            <w:vAlign w:val="bottom"/>
            <w:hideMark/>
          </w:tcPr>
          <w:p w14:paraId="428C6A45"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7,0</w:t>
            </w:r>
          </w:p>
        </w:tc>
        <w:tc>
          <w:tcPr>
            <w:tcW w:w="897" w:type="dxa"/>
            <w:tcBorders>
              <w:top w:val="nil"/>
              <w:left w:val="nil"/>
              <w:bottom w:val="nil"/>
              <w:right w:val="nil"/>
            </w:tcBorders>
            <w:shd w:val="clear" w:color="000000" w:fill="EDEDED"/>
            <w:noWrap/>
            <w:vAlign w:val="bottom"/>
            <w:hideMark/>
          </w:tcPr>
          <w:p w14:paraId="1FD5A13A"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15,2</w:t>
            </w:r>
          </w:p>
        </w:tc>
        <w:tc>
          <w:tcPr>
            <w:tcW w:w="1009" w:type="dxa"/>
            <w:tcBorders>
              <w:top w:val="nil"/>
              <w:left w:val="nil"/>
              <w:bottom w:val="nil"/>
              <w:right w:val="nil"/>
            </w:tcBorders>
            <w:shd w:val="clear" w:color="auto" w:fill="auto"/>
            <w:noWrap/>
            <w:vAlign w:val="bottom"/>
            <w:hideMark/>
          </w:tcPr>
          <w:p w14:paraId="6196DE79"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30,4</w:t>
            </w:r>
          </w:p>
        </w:tc>
        <w:tc>
          <w:tcPr>
            <w:tcW w:w="811" w:type="dxa"/>
            <w:tcBorders>
              <w:top w:val="nil"/>
              <w:left w:val="nil"/>
              <w:bottom w:val="nil"/>
              <w:right w:val="nil"/>
            </w:tcBorders>
            <w:shd w:val="clear" w:color="000000" w:fill="EDEDED"/>
            <w:noWrap/>
            <w:vAlign w:val="bottom"/>
            <w:hideMark/>
          </w:tcPr>
          <w:p w14:paraId="73E1AED5"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44,4</w:t>
            </w:r>
          </w:p>
        </w:tc>
        <w:tc>
          <w:tcPr>
            <w:tcW w:w="1009" w:type="dxa"/>
            <w:tcBorders>
              <w:top w:val="nil"/>
              <w:left w:val="nil"/>
              <w:bottom w:val="nil"/>
              <w:right w:val="nil"/>
            </w:tcBorders>
            <w:shd w:val="clear" w:color="auto" w:fill="auto"/>
            <w:noWrap/>
            <w:vAlign w:val="bottom"/>
            <w:hideMark/>
          </w:tcPr>
          <w:p w14:paraId="33FD0A48"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-1,7</w:t>
            </w:r>
          </w:p>
        </w:tc>
        <w:tc>
          <w:tcPr>
            <w:tcW w:w="680" w:type="dxa"/>
            <w:tcBorders>
              <w:top w:val="nil"/>
              <w:left w:val="nil"/>
              <w:bottom w:val="nil"/>
              <w:right w:val="nil"/>
            </w:tcBorders>
            <w:shd w:val="clear" w:color="000000" w:fill="EDEDED"/>
            <w:vAlign w:val="bottom"/>
            <w:hideMark/>
          </w:tcPr>
          <w:p w14:paraId="0D802B06"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-5,9</w:t>
            </w:r>
          </w:p>
        </w:tc>
        <w:tc>
          <w:tcPr>
            <w:tcW w:w="1009" w:type="dxa"/>
            <w:tcBorders>
              <w:top w:val="nil"/>
              <w:left w:val="nil"/>
              <w:bottom w:val="nil"/>
              <w:right w:val="nil"/>
            </w:tcBorders>
            <w:shd w:val="clear" w:color="auto" w:fill="auto"/>
            <w:noWrap/>
            <w:vAlign w:val="bottom"/>
            <w:hideMark/>
          </w:tcPr>
          <w:p w14:paraId="08FF47DF"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28,9</w:t>
            </w:r>
          </w:p>
        </w:tc>
        <w:tc>
          <w:tcPr>
            <w:tcW w:w="811" w:type="dxa"/>
            <w:tcBorders>
              <w:top w:val="nil"/>
              <w:left w:val="nil"/>
              <w:bottom w:val="nil"/>
              <w:right w:val="nil"/>
            </w:tcBorders>
            <w:shd w:val="clear" w:color="000000" w:fill="EDEDED"/>
            <w:noWrap/>
            <w:vAlign w:val="bottom"/>
            <w:hideMark/>
          </w:tcPr>
          <w:p w14:paraId="4474DC73"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2,4</w:t>
            </w:r>
          </w:p>
        </w:tc>
        <w:tc>
          <w:tcPr>
            <w:tcW w:w="1009" w:type="dxa"/>
            <w:tcBorders>
              <w:top w:val="nil"/>
              <w:left w:val="nil"/>
              <w:bottom w:val="nil"/>
              <w:right w:val="nil"/>
            </w:tcBorders>
            <w:shd w:val="clear" w:color="auto" w:fill="auto"/>
            <w:noWrap/>
            <w:vAlign w:val="bottom"/>
            <w:hideMark/>
          </w:tcPr>
          <w:p w14:paraId="523A0895"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6,0</w:t>
            </w:r>
          </w:p>
        </w:tc>
        <w:tc>
          <w:tcPr>
            <w:tcW w:w="811" w:type="dxa"/>
            <w:tcBorders>
              <w:top w:val="nil"/>
              <w:left w:val="nil"/>
              <w:bottom w:val="nil"/>
              <w:right w:val="nil"/>
            </w:tcBorders>
            <w:shd w:val="clear" w:color="000000" w:fill="EDEDED"/>
            <w:noWrap/>
            <w:vAlign w:val="bottom"/>
            <w:hideMark/>
          </w:tcPr>
          <w:p w14:paraId="1768300C"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1,5</w:t>
            </w:r>
          </w:p>
        </w:tc>
      </w:tr>
      <w:tr w:rsidR="002454C0" w:rsidRPr="002454C0" w14:paraId="1EAD657D" w14:textId="77777777" w:rsidTr="008143C2">
        <w:trPr>
          <w:trHeight w:val="302"/>
        </w:trPr>
        <w:tc>
          <w:tcPr>
            <w:tcW w:w="1391" w:type="dxa"/>
            <w:tcBorders>
              <w:top w:val="nil"/>
              <w:left w:val="nil"/>
              <w:bottom w:val="nil"/>
              <w:right w:val="nil"/>
            </w:tcBorders>
            <w:shd w:val="clear" w:color="auto" w:fill="auto"/>
            <w:noWrap/>
            <w:vAlign w:val="bottom"/>
            <w:hideMark/>
          </w:tcPr>
          <w:p w14:paraId="3285D68B" w14:textId="77777777" w:rsidR="002454C0" w:rsidRPr="006529E7" w:rsidRDefault="002454C0" w:rsidP="006529E7">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Basilicata</w:t>
            </w:r>
          </w:p>
        </w:tc>
        <w:tc>
          <w:tcPr>
            <w:tcW w:w="1009" w:type="dxa"/>
            <w:tcBorders>
              <w:top w:val="nil"/>
              <w:left w:val="nil"/>
              <w:bottom w:val="nil"/>
              <w:right w:val="nil"/>
            </w:tcBorders>
            <w:shd w:val="clear" w:color="auto" w:fill="auto"/>
            <w:noWrap/>
            <w:vAlign w:val="bottom"/>
            <w:hideMark/>
          </w:tcPr>
          <w:p w14:paraId="53847001" w14:textId="77777777" w:rsidR="002454C0" w:rsidRPr="006529E7" w:rsidRDefault="002454C0" w:rsidP="006529E7">
            <w:pPr>
              <w:spacing w:after="0" w:line="240" w:lineRule="auto"/>
              <w:jc w:val="left"/>
              <w:rPr>
                <w:rFonts w:eastAsia="Times New Roman" w:cstheme="minorHAnsi"/>
                <w:color w:val="000000"/>
                <w:sz w:val="20"/>
                <w:szCs w:val="20"/>
                <w:lang w:eastAsia="it-IT"/>
              </w:rPr>
            </w:pPr>
          </w:p>
        </w:tc>
        <w:tc>
          <w:tcPr>
            <w:tcW w:w="897" w:type="dxa"/>
            <w:tcBorders>
              <w:top w:val="nil"/>
              <w:left w:val="nil"/>
              <w:bottom w:val="nil"/>
              <w:right w:val="nil"/>
            </w:tcBorders>
            <w:shd w:val="clear" w:color="000000" w:fill="EDEDED"/>
            <w:noWrap/>
            <w:vAlign w:val="bottom"/>
            <w:hideMark/>
          </w:tcPr>
          <w:p w14:paraId="1AC9CA94"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 </w:t>
            </w:r>
          </w:p>
        </w:tc>
        <w:tc>
          <w:tcPr>
            <w:tcW w:w="1009" w:type="dxa"/>
            <w:tcBorders>
              <w:top w:val="nil"/>
              <w:left w:val="nil"/>
              <w:bottom w:val="nil"/>
              <w:right w:val="nil"/>
            </w:tcBorders>
            <w:shd w:val="clear" w:color="auto" w:fill="auto"/>
            <w:noWrap/>
            <w:vAlign w:val="bottom"/>
            <w:hideMark/>
          </w:tcPr>
          <w:p w14:paraId="4A6D5F0A"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-11,9</w:t>
            </w:r>
          </w:p>
        </w:tc>
        <w:tc>
          <w:tcPr>
            <w:tcW w:w="811" w:type="dxa"/>
            <w:tcBorders>
              <w:top w:val="nil"/>
              <w:left w:val="nil"/>
              <w:bottom w:val="nil"/>
              <w:right w:val="nil"/>
            </w:tcBorders>
            <w:shd w:val="clear" w:color="000000" w:fill="EDEDED"/>
            <w:noWrap/>
            <w:vAlign w:val="bottom"/>
            <w:hideMark/>
          </w:tcPr>
          <w:p w14:paraId="60E3E337"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-14,3</w:t>
            </w:r>
          </w:p>
        </w:tc>
        <w:tc>
          <w:tcPr>
            <w:tcW w:w="1009" w:type="dxa"/>
            <w:tcBorders>
              <w:top w:val="nil"/>
              <w:left w:val="nil"/>
              <w:bottom w:val="nil"/>
              <w:right w:val="nil"/>
            </w:tcBorders>
            <w:shd w:val="clear" w:color="auto" w:fill="auto"/>
            <w:noWrap/>
            <w:vAlign w:val="bottom"/>
            <w:hideMark/>
          </w:tcPr>
          <w:p w14:paraId="219093FE"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16,1</w:t>
            </w:r>
          </w:p>
        </w:tc>
        <w:tc>
          <w:tcPr>
            <w:tcW w:w="680" w:type="dxa"/>
            <w:tcBorders>
              <w:top w:val="nil"/>
              <w:left w:val="nil"/>
              <w:bottom w:val="nil"/>
              <w:right w:val="nil"/>
            </w:tcBorders>
            <w:shd w:val="clear" w:color="000000" w:fill="EDEDED"/>
            <w:vAlign w:val="bottom"/>
            <w:hideMark/>
          </w:tcPr>
          <w:p w14:paraId="428A370A"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16,7</w:t>
            </w:r>
          </w:p>
        </w:tc>
        <w:tc>
          <w:tcPr>
            <w:tcW w:w="1009" w:type="dxa"/>
            <w:tcBorders>
              <w:top w:val="nil"/>
              <w:left w:val="nil"/>
              <w:bottom w:val="nil"/>
              <w:right w:val="nil"/>
            </w:tcBorders>
            <w:shd w:val="clear" w:color="auto" w:fill="auto"/>
            <w:noWrap/>
            <w:vAlign w:val="bottom"/>
            <w:hideMark/>
          </w:tcPr>
          <w:p w14:paraId="4B6E4436"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24,9</w:t>
            </w:r>
          </w:p>
        </w:tc>
        <w:tc>
          <w:tcPr>
            <w:tcW w:w="811" w:type="dxa"/>
            <w:tcBorders>
              <w:top w:val="nil"/>
              <w:left w:val="nil"/>
              <w:bottom w:val="nil"/>
              <w:right w:val="nil"/>
            </w:tcBorders>
            <w:shd w:val="clear" w:color="000000" w:fill="EDEDED"/>
            <w:noWrap/>
            <w:vAlign w:val="bottom"/>
            <w:hideMark/>
          </w:tcPr>
          <w:p w14:paraId="603BB3B1"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14,6</w:t>
            </w:r>
          </w:p>
        </w:tc>
        <w:tc>
          <w:tcPr>
            <w:tcW w:w="1009" w:type="dxa"/>
            <w:tcBorders>
              <w:top w:val="nil"/>
              <w:left w:val="nil"/>
              <w:bottom w:val="nil"/>
              <w:right w:val="nil"/>
            </w:tcBorders>
            <w:shd w:val="clear" w:color="auto" w:fill="auto"/>
            <w:noWrap/>
            <w:vAlign w:val="bottom"/>
            <w:hideMark/>
          </w:tcPr>
          <w:p w14:paraId="6D69729A"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17,7</w:t>
            </w:r>
          </w:p>
        </w:tc>
        <w:tc>
          <w:tcPr>
            <w:tcW w:w="811" w:type="dxa"/>
            <w:tcBorders>
              <w:top w:val="nil"/>
              <w:left w:val="nil"/>
              <w:bottom w:val="nil"/>
              <w:right w:val="nil"/>
            </w:tcBorders>
            <w:shd w:val="clear" w:color="000000" w:fill="EDEDED"/>
            <w:noWrap/>
            <w:vAlign w:val="bottom"/>
            <w:hideMark/>
          </w:tcPr>
          <w:p w14:paraId="015E6DF8"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12,8</w:t>
            </w:r>
          </w:p>
        </w:tc>
      </w:tr>
      <w:tr w:rsidR="002454C0" w:rsidRPr="002454C0" w14:paraId="3F13D511" w14:textId="77777777" w:rsidTr="008143C2">
        <w:trPr>
          <w:trHeight w:val="302"/>
        </w:trPr>
        <w:tc>
          <w:tcPr>
            <w:tcW w:w="1391" w:type="dxa"/>
            <w:tcBorders>
              <w:top w:val="nil"/>
              <w:left w:val="nil"/>
              <w:bottom w:val="nil"/>
              <w:right w:val="nil"/>
            </w:tcBorders>
            <w:shd w:val="clear" w:color="auto" w:fill="auto"/>
            <w:noWrap/>
            <w:vAlign w:val="bottom"/>
            <w:hideMark/>
          </w:tcPr>
          <w:p w14:paraId="7D1B2E32" w14:textId="77777777" w:rsidR="002454C0" w:rsidRPr="006529E7" w:rsidRDefault="002454C0" w:rsidP="006529E7">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Bolzano</w:t>
            </w:r>
          </w:p>
        </w:tc>
        <w:tc>
          <w:tcPr>
            <w:tcW w:w="1009" w:type="dxa"/>
            <w:tcBorders>
              <w:top w:val="nil"/>
              <w:left w:val="nil"/>
              <w:bottom w:val="nil"/>
              <w:right w:val="nil"/>
            </w:tcBorders>
            <w:shd w:val="clear" w:color="auto" w:fill="auto"/>
            <w:noWrap/>
            <w:vAlign w:val="bottom"/>
            <w:hideMark/>
          </w:tcPr>
          <w:p w14:paraId="16C82BF1"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104,1</w:t>
            </w:r>
          </w:p>
        </w:tc>
        <w:tc>
          <w:tcPr>
            <w:tcW w:w="897" w:type="dxa"/>
            <w:tcBorders>
              <w:top w:val="nil"/>
              <w:left w:val="nil"/>
              <w:bottom w:val="nil"/>
              <w:right w:val="nil"/>
            </w:tcBorders>
            <w:shd w:val="clear" w:color="000000" w:fill="EDEDED"/>
            <w:noWrap/>
            <w:vAlign w:val="bottom"/>
            <w:hideMark/>
          </w:tcPr>
          <w:p w14:paraId="184A6A7C"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111,5</w:t>
            </w:r>
          </w:p>
        </w:tc>
        <w:tc>
          <w:tcPr>
            <w:tcW w:w="1009" w:type="dxa"/>
            <w:tcBorders>
              <w:top w:val="nil"/>
              <w:left w:val="nil"/>
              <w:bottom w:val="nil"/>
              <w:right w:val="nil"/>
            </w:tcBorders>
            <w:shd w:val="clear" w:color="auto" w:fill="auto"/>
            <w:noWrap/>
            <w:vAlign w:val="bottom"/>
            <w:hideMark/>
          </w:tcPr>
          <w:p w14:paraId="79E3D7C8" w14:textId="77777777" w:rsidR="002454C0" w:rsidRPr="006529E7" w:rsidRDefault="002454C0" w:rsidP="006529E7">
            <w:pPr>
              <w:spacing w:after="0" w:line="240" w:lineRule="auto"/>
              <w:jc w:val="center"/>
              <w:rPr>
                <w:rFonts w:eastAsia="Times New Roman" w:cstheme="minorHAnsi"/>
                <w:color w:val="000000"/>
                <w:sz w:val="20"/>
                <w:szCs w:val="20"/>
                <w:lang w:eastAsia="it-IT"/>
              </w:rPr>
            </w:pPr>
          </w:p>
        </w:tc>
        <w:tc>
          <w:tcPr>
            <w:tcW w:w="811" w:type="dxa"/>
            <w:tcBorders>
              <w:top w:val="nil"/>
              <w:left w:val="nil"/>
              <w:bottom w:val="nil"/>
              <w:right w:val="nil"/>
            </w:tcBorders>
            <w:shd w:val="clear" w:color="000000" w:fill="EDEDED"/>
            <w:noWrap/>
            <w:vAlign w:val="bottom"/>
            <w:hideMark/>
          </w:tcPr>
          <w:p w14:paraId="34DA1176"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 </w:t>
            </w:r>
          </w:p>
        </w:tc>
        <w:tc>
          <w:tcPr>
            <w:tcW w:w="1009" w:type="dxa"/>
            <w:tcBorders>
              <w:top w:val="nil"/>
              <w:left w:val="nil"/>
              <w:bottom w:val="nil"/>
              <w:right w:val="nil"/>
            </w:tcBorders>
            <w:shd w:val="clear" w:color="auto" w:fill="auto"/>
            <w:noWrap/>
            <w:vAlign w:val="bottom"/>
            <w:hideMark/>
          </w:tcPr>
          <w:p w14:paraId="2CDCB4CF" w14:textId="77777777" w:rsidR="002454C0" w:rsidRPr="006529E7" w:rsidRDefault="002454C0" w:rsidP="006529E7">
            <w:pPr>
              <w:spacing w:after="0" w:line="240" w:lineRule="auto"/>
              <w:jc w:val="center"/>
              <w:rPr>
                <w:rFonts w:eastAsia="Times New Roman" w:cstheme="minorHAnsi"/>
                <w:color w:val="000000"/>
                <w:sz w:val="20"/>
                <w:szCs w:val="20"/>
                <w:lang w:eastAsia="it-IT"/>
              </w:rPr>
            </w:pPr>
          </w:p>
        </w:tc>
        <w:tc>
          <w:tcPr>
            <w:tcW w:w="680" w:type="dxa"/>
            <w:tcBorders>
              <w:top w:val="nil"/>
              <w:left w:val="nil"/>
              <w:bottom w:val="nil"/>
              <w:right w:val="nil"/>
            </w:tcBorders>
            <w:shd w:val="clear" w:color="000000" w:fill="EDEDED"/>
            <w:vAlign w:val="bottom"/>
            <w:hideMark/>
          </w:tcPr>
          <w:p w14:paraId="2A1133FB"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 </w:t>
            </w:r>
          </w:p>
        </w:tc>
        <w:tc>
          <w:tcPr>
            <w:tcW w:w="1009" w:type="dxa"/>
            <w:tcBorders>
              <w:top w:val="nil"/>
              <w:left w:val="nil"/>
              <w:bottom w:val="nil"/>
              <w:right w:val="nil"/>
            </w:tcBorders>
            <w:shd w:val="clear" w:color="auto" w:fill="auto"/>
            <w:noWrap/>
            <w:vAlign w:val="bottom"/>
            <w:hideMark/>
          </w:tcPr>
          <w:p w14:paraId="7103E24C"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50,2</w:t>
            </w:r>
          </w:p>
        </w:tc>
        <w:tc>
          <w:tcPr>
            <w:tcW w:w="811" w:type="dxa"/>
            <w:tcBorders>
              <w:top w:val="nil"/>
              <w:left w:val="nil"/>
              <w:bottom w:val="nil"/>
              <w:right w:val="nil"/>
            </w:tcBorders>
            <w:shd w:val="clear" w:color="000000" w:fill="EDEDED"/>
            <w:noWrap/>
            <w:vAlign w:val="bottom"/>
            <w:hideMark/>
          </w:tcPr>
          <w:p w14:paraId="3D0D6DB4"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65,2</w:t>
            </w:r>
          </w:p>
        </w:tc>
        <w:tc>
          <w:tcPr>
            <w:tcW w:w="1009" w:type="dxa"/>
            <w:tcBorders>
              <w:top w:val="nil"/>
              <w:left w:val="nil"/>
              <w:bottom w:val="nil"/>
              <w:right w:val="nil"/>
            </w:tcBorders>
            <w:shd w:val="clear" w:color="auto" w:fill="auto"/>
            <w:noWrap/>
            <w:vAlign w:val="bottom"/>
            <w:hideMark/>
          </w:tcPr>
          <w:p w14:paraId="4736620A"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75,2</w:t>
            </w:r>
          </w:p>
        </w:tc>
        <w:tc>
          <w:tcPr>
            <w:tcW w:w="811" w:type="dxa"/>
            <w:tcBorders>
              <w:top w:val="nil"/>
              <w:left w:val="nil"/>
              <w:bottom w:val="nil"/>
              <w:right w:val="nil"/>
            </w:tcBorders>
            <w:shd w:val="clear" w:color="000000" w:fill="EDEDED"/>
            <w:noWrap/>
            <w:vAlign w:val="bottom"/>
            <w:hideMark/>
          </w:tcPr>
          <w:p w14:paraId="0C5BF6B2"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81,9</w:t>
            </w:r>
          </w:p>
        </w:tc>
      </w:tr>
      <w:tr w:rsidR="002454C0" w:rsidRPr="002454C0" w14:paraId="064A8FBE" w14:textId="77777777" w:rsidTr="008143C2">
        <w:trPr>
          <w:trHeight w:val="302"/>
        </w:trPr>
        <w:tc>
          <w:tcPr>
            <w:tcW w:w="1391" w:type="dxa"/>
            <w:tcBorders>
              <w:top w:val="nil"/>
              <w:left w:val="nil"/>
              <w:bottom w:val="nil"/>
              <w:right w:val="nil"/>
            </w:tcBorders>
            <w:shd w:val="clear" w:color="auto" w:fill="auto"/>
            <w:noWrap/>
            <w:vAlign w:val="bottom"/>
            <w:hideMark/>
          </w:tcPr>
          <w:p w14:paraId="76E1D52C" w14:textId="77777777" w:rsidR="002454C0" w:rsidRPr="006529E7" w:rsidRDefault="002454C0" w:rsidP="006529E7">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Calabria</w:t>
            </w:r>
          </w:p>
        </w:tc>
        <w:tc>
          <w:tcPr>
            <w:tcW w:w="1009" w:type="dxa"/>
            <w:tcBorders>
              <w:top w:val="nil"/>
              <w:left w:val="nil"/>
              <w:bottom w:val="nil"/>
              <w:right w:val="nil"/>
            </w:tcBorders>
            <w:shd w:val="clear" w:color="auto" w:fill="auto"/>
            <w:noWrap/>
            <w:vAlign w:val="bottom"/>
            <w:hideMark/>
          </w:tcPr>
          <w:p w14:paraId="50BBFDAF"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-47,8</w:t>
            </w:r>
          </w:p>
        </w:tc>
        <w:tc>
          <w:tcPr>
            <w:tcW w:w="897" w:type="dxa"/>
            <w:tcBorders>
              <w:top w:val="nil"/>
              <w:left w:val="nil"/>
              <w:bottom w:val="nil"/>
              <w:right w:val="nil"/>
            </w:tcBorders>
            <w:shd w:val="clear" w:color="000000" w:fill="EDEDED"/>
            <w:noWrap/>
            <w:vAlign w:val="bottom"/>
            <w:hideMark/>
          </w:tcPr>
          <w:p w14:paraId="56FFF06C"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-63,0</w:t>
            </w:r>
          </w:p>
        </w:tc>
        <w:tc>
          <w:tcPr>
            <w:tcW w:w="1009" w:type="dxa"/>
            <w:tcBorders>
              <w:top w:val="nil"/>
              <w:left w:val="nil"/>
              <w:bottom w:val="nil"/>
              <w:right w:val="nil"/>
            </w:tcBorders>
            <w:shd w:val="clear" w:color="auto" w:fill="auto"/>
            <w:noWrap/>
            <w:vAlign w:val="bottom"/>
            <w:hideMark/>
          </w:tcPr>
          <w:p w14:paraId="33B754DF"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-10,7</w:t>
            </w:r>
          </w:p>
        </w:tc>
        <w:tc>
          <w:tcPr>
            <w:tcW w:w="811" w:type="dxa"/>
            <w:tcBorders>
              <w:top w:val="nil"/>
              <w:left w:val="nil"/>
              <w:bottom w:val="nil"/>
              <w:right w:val="nil"/>
            </w:tcBorders>
            <w:shd w:val="clear" w:color="000000" w:fill="EDEDED"/>
            <w:noWrap/>
            <w:vAlign w:val="bottom"/>
            <w:hideMark/>
          </w:tcPr>
          <w:p w14:paraId="1B3FCF99"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-13,0</w:t>
            </w:r>
          </w:p>
        </w:tc>
        <w:tc>
          <w:tcPr>
            <w:tcW w:w="1009" w:type="dxa"/>
            <w:tcBorders>
              <w:top w:val="nil"/>
              <w:left w:val="nil"/>
              <w:bottom w:val="nil"/>
              <w:right w:val="nil"/>
            </w:tcBorders>
            <w:shd w:val="clear" w:color="auto" w:fill="auto"/>
            <w:noWrap/>
            <w:vAlign w:val="bottom"/>
            <w:hideMark/>
          </w:tcPr>
          <w:p w14:paraId="7A0BD939"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36,4</w:t>
            </w:r>
          </w:p>
        </w:tc>
        <w:tc>
          <w:tcPr>
            <w:tcW w:w="680" w:type="dxa"/>
            <w:tcBorders>
              <w:top w:val="nil"/>
              <w:left w:val="nil"/>
              <w:bottom w:val="nil"/>
              <w:right w:val="nil"/>
            </w:tcBorders>
            <w:shd w:val="clear" w:color="000000" w:fill="EDEDED"/>
            <w:vAlign w:val="bottom"/>
            <w:hideMark/>
          </w:tcPr>
          <w:p w14:paraId="33996C33"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13,9</w:t>
            </w:r>
          </w:p>
        </w:tc>
        <w:tc>
          <w:tcPr>
            <w:tcW w:w="1009" w:type="dxa"/>
            <w:tcBorders>
              <w:top w:val="nil"/>
              <w:left w:val="nil"/>
              <w:bottom w:val="nil"/>
              <w:right w:val="nil"/>
            </w:tcBorders>
            <w:shd w:val="clear" w:color="auto" w:fill="auto"/>
            <w:noWrap/>
            <w:vAlign w:val="bottom"/>
            <w:hideMark/>
          </w:tcPr>
          <w:p w14:paraId="1FD8AA2F"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54,0</w:t>
            </w:r>
          </w:p>
        </w:tc>
        <w:tc>
          <w:tcPr>
            <w:tcW w:w="811" w:type="dxa"/>
            <w:tcBorders>
              <w:top w:val="nil"/>
              <w:left w:val="nil"/>
              <w:bottom w:val="nil"/>
              <w:right w:val="nil"/>
            </w:tcBorders>
            <w:shd w:val="clear" w:color="000000" w:fill="EDEDED"/>
            <w:noWrap/>
            <w:vAlign w:val="bottom"/>
            <w:hideMark/>
          </w:tcPr>
          <w:p w14:paraId="560595C1"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31,6</w:t>
            </w:r>
          </w:p>
        </w:tc>
        <w:tc>
          <w:tcPr>
            <w:tcW w:w="1009" w:type="dxa"/>
            <w:tcBorders>
              <w:top w:val="nil"/>
              <w:left w:val="nil"/>
              <w:bottom w:val="nil"/>
              <w:right w:val="nil"/>
            </w:tcBorders>
            <w:shd w:val="clear" w:color="auto" w:fill="auto"/>
            <w:noWrap/>
            <w:vAlign w:val="bottom"/>
            <w:hideMark/>
          </w:tcPr>
          <w:p w14:paraId="2F4EEE4C"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-8,4</w:t>
            </w:r>
          </w:p>
        </w:tc>
        <w:tc>
          <w:tcPr>
            <w:tcW w:w="811" w:type="dxa"/>
            <w:tcBorders>
              <w:top w:val="nil"/>
              <w:left w:val="nil"/>
              <w:bottom w:val="nil"/>
              <w:right w:val="nil"/>
            </w:tcBorders>
            <w:shd w:val="clear" w:color="000000" w:fill="EDEDED"/>
            <w:noWrap/>
            <w:vAlign w:val="bottom"/>
            <w:hideMark/>
          </w:tcPr>
          <w:p w14:paraId="0218A3A5"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-26,9</w:t>
            </w:r>
          </w:p>
        </w:tc>
      </w:tr>
      <w:tr w:rsidR="002454C0" w:rsidRPr="002454C0" w14:paraId="5F1BE5BA" w14:textId="77777777" w:rsidTr="008143C2">
        <w:trPr>
          <w:trHeight w:val="302"/>
        </w:trPr>
        <w:tc>
          <w:tcPr>
            <w:tcW w:w="1391" w:type="dxa"/>
            <w:tcBorders>
              <w:top w:val="nil"/>
              <w:left w:val="nil"/>
              <w:bottom w:val="nil"/>
              <w:right w:val="nil"/>
            </w:tcBorders>
            <w:shd w:val="clear" w:color="auto" w:fill="auto"/>
            <w:noWrap/>
            <w:vAlign w:val="bottom"/>
            <w:hideMark/>
          </w:tcPr>
          <w:p w14:paraId="7579123C" w14:textId="77777777" w:rsidR="002454C0" w:rsidRPr="006529E7" w:rsidRDefault="002454C0" w:rsidP="006529E7">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Campania</w:t>
            </w:r>
          </w:p>
        </w:tc>
        <w:tc>
          <w:tcPr>
            <w:tcW w:w="1009" w:type="dxa"/>
            <w:tcBorders>
              <w:top w:val="nil"/>
              <w:left w:val="nil"/>
              <w:bottom w:val="nil"/>
              <w:right w:val="nil"/>
            </w:tcBorders>
            <w:shd w:val="clear" w:color="auto" w:fill="auto"/>
            <w:noWrap/>
            <w:vAlign w:val="bottom"/>
            <w:hideMark/>
          </w:tcPr>
          <w:p w14:paraId="40BD910E"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25,0</w:t>
            </w:r>
          </w:p>
        </w:tc>
        <w:tc>
          <w:tcPr>
            <w:tcW w:w="897" w:type="dxa"/>
            <w:tcBorders>
              <w:top w:val="nil"/>
              <w:left w:val="nil"/>
              <w:bottom w:val="nil"/>
              <w:right w:val="nil"/>
            </w:tcBorders>
            <w:shd w:val="clear" w:color="000000" w:fill="EDEDED"/>
            <w:noWrap/>
            <w:vAlign w:val="bottom"/>
            <w:hideMark/>
          </w:tcPr>
          <w:p w14:paraId="4372AE29"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25,0</w:t>
            </w:r>
          </w:p>
        </w:tc>
        <w:tc>
          <w:tcPr>
            <w:tcW w:w="1009" w:type="dxa"/>
            <w:tcBorders>
              <w:top w:val="nil"/>
              <w:left w:val="nil"/>
              <w:bottom w:val="nil"/>
              <w:right w:val="nil"/>
            </w:tcBorders>
            <w:shd w:val="clear" w:color="auto" w:fill="auto"/>
            <w:noWrap/>
            <w:vAlign w:val="bottom"/>
            <w:hideMark/>
          </w:tcPr>
          <w:p w14:paraId="21904033"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44,3</w:t>
            </w:r>
          </w:p>
        </w:tc>
        <w:tc>
          <w:tcPr>
            <w:tcW w:w="811" w:type="dxa"/>
            <w:tcBorders>
              <w:top w:val="nil"/>
              <w:left w:val="nil"/>
              <w:bottom w:val="nil"/>
              <w:right w:val="nil"/>
            </w:tcBorders>
            <w:shd w:val="clear" w:color="000000" w:fill="EDEDED"/>
            <w:noWrap/>
            <w:vAlign w:val="bottom"/>
            <w:hideMark/>
          </w:tcPr>
          <w:p w14:paraId="35FBAE2F"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27,1</w:t>
            </w:r>
          </w:p>
        </w:tc>
        <w:tc>
          <w:tcPr>
            <w:tcW w:w="1009" w:type="dxa"/>
            <w:tcBorders>
              <w:top w:val="nil"/>
              <w:left w:val="nil"/>
              <w:bottom w:val="nil"/>
              <w:right w:val="nil"/>
            </w:tcBorders>
            <w:shd w:val="clear" w:color="auto" w:fill="auto"/>
            <w:noWrap/>
            <w:vAlign w:val="bottom"/>
            <w:hideMark/>
          </w:tcPr>
          <w:p w14:paraId="135609C2"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60,2</w:t>
            </w:r>
          </w:p>
        </w:tc>
        <w:tc>
          <w:tcPr>
            <w:tcW w:w="680" w:type="dxa"/>
            <w:tcBorders>
              <w:top w:val="nil"/>
              <w:left w:val="nil"/>
              <w:bottom w:val="nil"/>
              <w:right w:val="nil"/>
            </w:tcBorders>
            <w:shd w:val="clear" w:color="000000" w:fill="EDEDED"/>
            <w:vAlign w:val="bottom"/>
            <w:hideMark/>
          </w:tcPr>
          <w:p w14:paraId="66C1124B"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50,5</w:t>
            </w:r>
          </w:p>
        </w:tc>
        <w:tc>
          <w:tcPr>
            <w:tcW w:w="1009" w:type="dxa"/>
            <w:tcBorders>
              <w:top w:val="nil"/>
              <w:left w:val="nil"/>
              <w:bottom w:val="nil"/>
              <w:right w:val="nil"/>
            </w:tcBorders>
            <w:shd w:val="clear" w:color="auto" w:fill="auto"/>
            <w:noWrap/>
            <w:vAlign w:val="bottom"/>
            <w:hideMark/>
          </w:tcPr>
          <w:p w14:paraId="17E7B7A4"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37,8</w:t>
            </w:r>
          </w:p>
        </w:tc>
        <w:tc>
          <w:tcPr>
            <w:tcW w:w="811" w:type="dxa"/>
            <w:tcBorders>
              <w:top w:val="nil"/>
              <w:left w:val="nil"/>
              <w:bottom w:val="nil"/>
              <w:right w:val="nil"/>
            </w:tcBorders>
            <w:shd w:val="clear" w:color="000000" w:fill="EDEDED"/>
            <w:noWrap/>
            <w:vAlign w:val="bottom"/>
            <w:hideMark/>
          </w:tcPr>
          <w:p w14:paraId="2F7CD3BD"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27,3</w:t>
            </w:r>
          </w:p>
        </w:tc>
        <w:tc>
          <w:tcPr>
            <w:tcW w:w="1009" w:type="dxa"/>
            <w:tcBorders>
              <w:top w:val="nil"/>
              <w:left w:val="nil"/>
              <w:bottom w:val="nil"/>
              <w:right w:val="nil"/>
            </w:tcBorders>
            <w:shd w:val="clear" w:color="auto" w:fill="auto"/>
            <w:noWrap/>
            <w:vAlign w:val="bottom"/>
            <w:hideMark/>
          </w:tcPr>
          <w:p w14:paraId="62D3C63C"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38,7</w:t>
            </w:r>
          </w:p>
        </w:tc>
        <w:tc>
          <w:tcPr>
            <w:tcW w:w="811" w:type="dxa"/>
            <w:tcBorders>
              <w:top w:val="nil"/>
              <w:left w:val="nil"/>
              <w:bottom w:val="nil"/>
              <w:right w:val="nil"/>
            </w:tcBorders>
            <w:shd w:val="clear" w:color="000000" w:fill="EDEDED"/>
            <w:noWrap/>
            <w:vAlign w:val="bottom"/>
            <w:hideMark/>
          </w:tcPr>
          <w:p w14:paraId="7168DE0F"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32,2</w:t>
            </w:r>
          </w:p>
        </w:tc>
      </w:tr>
      <w:tr w:rsidR="002454C0" w:rsidRPr="002454C0" w14:paraId="6C8DB1D1" w14:textId="77777777" w:rsidTr="008143C2">
        <w:trPr>
          <w:trHeight w:val="302"/>
        </w:trPr>
        <w:tc>
          <w:tcPr>
            <w:tcW w:w="1391" w:type="dxa"/>
            <w:tcBorders>
              <w:top w:val="nil"/>
              <w:left w:val="nil"/>
              <w:bottom w:val="nil"/>
              <w:right w:val="nil"/>
            </w:tcBorders>
            <w:shd w:val="clear" w:color="auto" w:fill="auto"/>
            <w:noWrap/>
            <w:vAlign w:val="bottom"/>
            <w:hideMark/>
          </w:tcPr>
          <w:p w14:paraId="4C48E936" w14:textId="26156542" w:rsidR="002454C0" w:rsidRPr="006529E7" w:rsidRDefault="00134CA4" w:rsidP="006529E7">
            <w:pPr>
              <w:spacing w:after="0" w:line="240" w:lineRule="auto"/>
              <w:jc w:val="left"/>
              <w:rPr>
                <w:rFonts w:eastAsia="Times New Roman" w:cstheme="minorHAnsi"/>
                <w:color w:val="000000"/>
                <w:sz w:val="20"/>
                <w:szCs w:val="20"/>
                <w:lang w:eastAsia="it-IT"/>
              </w:rPr>
            </w:pPr>
            <w:r w:rsidRPr="002454C0">
              <w:rPr>
                <w:rFonts w:eastAsia="Times New Roman" w:cstheme="minorHAnsi"/>
                <w:color w:val="000000"/>
                <w:sz w:val="20"/>
                <w:szCs w:val="20"/>
                <w:lang w:eastAsia="it-IT"/>
              </w:rPr>
              <w:t>Emilia-Romagna</w:t>
            </w:r>
          </w:p>
        </w:tc>
        <w:tc>
          <w:tcPr>
            <w:tcW w:w="1009" w:type="dxa"/>
            <w:tcBorders>
              <w:top w:val="nil"/>
              <w:left w:val="nil"/>
              <w:bottom w:val="nil"/>
              <w:right w:val="nil"/>
            </w:tcBorders>
            <w:shd w:val="clear" w:color="auto" w:fill="auto"/>
            <w:noWrap/>
            <w:vAlign w:val="bottom"/>
            <w:hideMark/>
          </w:tcPr>
          <w:p w14:paraId="242791E3"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-6,7</w:t>
            </w:r>
          </w:p>
        </w:tc>
        <w:tc>
          <w:tcPr>
            <w:tcW w:w="897" w:type="dxa"/>
            <w:tcBorders>
              <w:top w:val="nil"/>
              <w:left w:val="nil"/>
              <w:bottom w:val="nil"/>
              <w:right w:val="nil"/>
            </w:tcBorders>
            <w:shd w:val="clear" w:color="000000" w:fill="EDEDED"/>
            <w:noWrap/>
            <w:vAlign w:val="bottom"/>
            <w:hideMark/>
          </w:tcPr>
          <w:p w14:paraId="1D148011"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-1,0</w:t>
            </w:r>
          </w:p>
        </w:tc>
        <w:tc>
          <w:tcPr>
            <w:tcW w:w="1009" w:type="dxa"/>
            <w:tcBorders>
              <w:top w:val="nil"/>
              <w:left w:val="nil"/>
              <w:bottom w:val="nil"/>
              <w:right w:val="nil"/>
            </w:tcBorders>
            <w:shd w:val="clear" w:color="auto" w:fill="auto"/>
            <w:noWrap/>
            <w:vAlign w:val="bottom"/>
            <w:hideMark/>
          </w:tcPr>
          <w:p w14:paraId="3681D468"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-4,4</w:t>
            </w:r>
          </w:p>
        </w:tc>
        <w:tc>
          <w:tcPr>
            <w:tcW w:w="811" w:type="dxa"/>
            <w:tcBorders>
              <w:top w:val="nil"/>
              <w:left w:val="nil"/>
              <w:bottom w:val="nil"/>
              <w:right w:val="nil"/>
            </w:tcBorders>
            <w:shd w:val="clear" w:color="000000" w:fill="EDEDED"/>
            <w:noWrap/>
            <w:vAlign w:val="bottom"/>
            <w:hideMark/>
          </w:tcPr>
          <w:p w14:paraId="2DBE7785"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0,0</w:t>
            </w:r>
          </w:p>
        </w:tc>
        <w:tc>
          <w:tcPr>
            <w:tcW w:w="1009" w:type="dxa"/>
            <w:tcBorders>
              <w:top w:val="nil"/>
              <w:left w:val="nil"/>
              <w:bottom w:val="nil"/>
              <w:right w:val="nil"/>
            </w:tcBorders>
            <w:shd w:val="clear" w:color="auto" w:fill="auto"/>
            <w:noWrap/>
            <w:vAlign w:val="bottom"/>
            <w:hideMark/>
          </w:tcPr>
          <w:p w14:paraId="7EFBE5B5"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-3,0</w:t>
            </w:r>
          </w:p>
        </w:tc>
        <w:tc>
          <w:tcPr>
            <w:tcW w:w="680" w:type="dxa"/>
            <w:tcBorders>
              <w:top w:val="nil"/>
              <w:left w:val="nil"/>
              <w:bottom w:val="nil"/>
              <w:right w:val="nil"/>
            </w:tcBorders>
            <w:shd w:val="clear" w:color="000000" w:fill="EDEDED"/>
            <w:vAlign w:val="bottom"/>
            <w:hideMark/>
          </w:tcPr>
          <w:p w14:paraId="20A83A08"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0,0</w:t>
            </w:r>
          </w:p>
        </w:tc>
        <w:tc>
          <w:tcPr>
            <w:tcW w:w="1009" w:type="dxa"/>
            <w:tcBorders>
              <w:top w:val="nil"/>
              <w:left w:val="nil"/>
              <w:bottom w:val="nil"/>
              <w:right w:val="nil"/>
            </w:tcBorders>
            <w:shd w:val="clear" w:color="auto" w:fill="auto"/>
            <w:noWrap/>
            <w:vAlign w:val="bottom"/>
            <w:hideMark/>
          </w:tcPr>
          <w:p w14:paraId="70C70052"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2,4</w:t>
            </w:r>
          </w:p>
        </w:tc>
        <w:tc>
          <w:tcPr>
            <w:tcW w:w="811" w:type="dxa"/>
            <w:tcBorders>
              <w:top w:val="nil"/>
              <w:left w:val="nil"/>
              <w:bottom w:val="nil"/>
              <w:right w:val="nil"/>
            </w:tcBorders>
            <w:shd w:val="clear" w:color="000000" w:fill="EDEDED"/>
            <w:noWrap/>
            <w:vAlign w:val="bottom"/>
            <w:hideMark/>
          </w:tcPr>
          <w:p w14:paraId="1D644B91"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1,3</w:t>
            </w:r>
          </w:p>
        </w:tc>
        <w:tc>
          <w:tcPr>
            <w:tcW w:w="1009" w:type="dxa"/>
            <w:tcBorders>
              <w:top w:val="nil"/>
              <w:left w:val="nil"/>
              <w:bottom w:val="nil"/>
              <w:right w:val="nil"/>
            </w:tcBorders>
            <w:shd w:val="clear" w:color="auto" w:fill="auto"/>
            <w:noWrap/>
            <w:vAlign w:val="bottom"/>
            <w:hideMark/>
          </w:tcPr>
          <w:p w14:paraId="2BB3C43B"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-4,7</w:t>
            </w:r>
          </w:p>
        </w:tc>
        <w:tc>
          <w:tcPr>
            <w:tcW w:w="811" w:type="dxa"/>
            <w:tcBorders>
              <w:top w:val="nil"/>
              <w:left w:val="nil"/>
              <w:bottom w:val="nil"/>
              <w:right w:val="nil"/>
            </w:tcBorders>
            <w:shd w:val="clear" w:color="000000" w:fill="EDEDED"/>
            <w:noWrap/>
            <w:vAlign w:val="bottom"/>
            <w:hideMark/>
          </w:tcPr>
          <w:p w14:paraId="2A7BDB02"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-0,3</w:t>
            </w:r>
          </w:p>
        </w:tc>
      </w:tr>
      <w:tr w:rsidR="002454C0" w:rsidRPr="002454C0" w14:paraId="7E70F7CE" w14:textId="77777777" w:rsidTr="008143C2">
        <w:trPr>
          <w:trHeight w:val="302"/>
        </w:trPr>
        <w:tc>
          <w:tcPr>
            <w:tcW w:w="1391" w:type="dxa"/>
            <w:tcBorders>
              <w:top w:val="nil"/>
              <w:left w:val="nil"/>
              <w:bottom w:val="nil"/>
              <w:right w:val="nil"/>
            </w:tcBorders>
            <w:shd w:val="clear" w:color="auto" w:fill="auto"/>
            <w:noWrap/>
            <w:vAlign w:val="bottom"/>
            <w:hideMark/>
          </w:tcPr>
          <w:p w14:paraId="12EB93D1" w14:textId="77777777" w:rsidR="002454C0" w:rsidRPr="006529E7" w:rsidRDefault="002454C0" w:rsidP="006529E7">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Friuli V.G.</w:t>
            </w:r>
          </w:p>
        </w:tc>
        <w:tc>
          <w:tcPr>
            <w:tcW w:w="1009" w:type="dxa"/>
            <w:tcBorders>
              <w:top w:val="nil"/>
              <w:left w:val="nil"/>
              <w:bottom w:val="nil"/>
              <w:right w:val="nil"/>
            </w:tcBorders>
            <w:shd w:val="clear" w:color="auto" w:fill="auto"/>
            <w:noWrap/>
            <w:vAlign w:val="bottom"/>
            <w:hideMark/>
          </w:tcPr>
          <w:p w14:paraId="72927A30"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8,4</w:t>
            </w:r>
          </w:p>
        </w:tc>
        <w:tc>
          <w:tcPr>
            <w:tcW w:w="897" w:type="dxa"/>
            <w:tcBorders>
              <w:top w:val="nil"/>
              <w:left w:val="nil"/>
              <w:bottom w:val="nil"/>
              <w:right w:val="nil"/>
            </w:tcBorders>
            <w:shd w:val="clear" w:color="000000" w:fill="EDEDED"/>
            <w:noWrap/>
            <w:vAlign w:val="bottom"/>
            <w:hideMark/>
          </w:tcPr>
          <w:p w14:paraId="7866654A"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1,2</w:t>
            </w:r>
          </w:p>
        </w:tc>
        <w:tc>
          <w:tcPr>
            <w:tcW w:w="1009" w:type="dxa"/>
            <w:tcBorders>
              <w:top w:val="nil"/>
              <w:left w:val="nil"/>
              <w:bottom w:val="nil"/>
              <w:right w:val="nil"/>
            </w:tcBorders>
            <w:shd w:val="clear" w:color="auto" w:fill="auto"/>
            <w:noWrap/>
            <w:vAlign w:val="bottom"/>
            <w:hideMark/>
          </w:tcPr>
          <w:p w14:paraId="0B48D0C8"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12,8</w:t>
            </w:r>
          </w:p>
        </w:tc>
        <w:tc>
          <w:tcPr>
            <w:tcW w:w="811" w:type="dxa"/>
            <w:tcBorders>
              <w:top w:val="nil"/>
              <w:left w:val="nil"/>
              <w:bottom w:val="nil"/>
              <w:right w:val="nil"/>
            </w:tcBorders>
            <w:shd w:val="clear" w:color="000000" w:fill="EDEDED"/>
            <w:noWrap/>
            <w:vAlign w:val="bottom"/>
            <w:hideMark/>
          </w:tcPr>
          <w:p w14:paraId="037E36BE"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14,6</w:t>
            </w:r>
          </w:p>
        </w:tc>
        <w:tc>
          <w:tcPr>
            <w:tcW w:w="1009" w:type="dxa"/>
            <w:tcBorders>
              <w:top w:val="nil"/>
              <w:left w:val="nil"/>
              <w:bottom w:val="nil"/>
              <w:right w:val="nil"/>
            </w:tcBorders>
            <w:shd w:val="clear" w:color="auto" w:fill="auto"/>
            <w:noWrap/>
            <w:vAlign w:val="bottom"/>
            <w:hideMark/>
          </w:tcPr>
          <w:p w14:paraId="1C06BF56"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14,7</w:t>
            </w:r>
          </w:p>
        </w:tc>
        <w:tc>
          <w:tcPr>
            <w:tcW w:w="680" w:type="dxa"/>
            <w:tcBorders>
              <w:top w:val="nil"/>
              <w:left w:val="nil"/>
              <w:bottom w:val="nil"/>
              <w:right w:val="nil"/>
            </w:tcBorders>
            <w:shd w:val="clear" w:color="000000" w:fill="EDEDED"/>
            <w:vAlign w:val="bottom"/>
            <w:hideMark/>
          </w:tcPr>
          <w:p w14:paraId="49E71571"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10,0</w:t>
            </w:r>
          </w:p>
        </w:tc>
        <w:tc>
          <w:tcPr>
            <w:tcW w:w="1009" w:type="dxa"/>
            <w:tcBorders>
              <w:top w:val="nil"/>
              <w:left w:val="nil"/>
              <w:bottom w:val="nil"/>
              <w:right w:val="nil"/>
            </w:tcBorders>
            <w:shd w:val="clear" w:color="auto" w:fill="auto"/>
            <w:noWrap/>
            <w:vAlign w:val="bottom"/>
            <w:hideMark/>
          </w:tcPr>
          <w:p w14:paraId="412E69AA"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16,5</w:t>
            </w:r>
          </w:p>
        </w:tc>
        <w:tc>
          <w:tcPr>
            <w:tcW w:w="811" w:type="dxa"/>
            <w:tcBorders>
              <w:top w:val="nil"/>
              <w:left w:val="nil"/>
              <w:bottom w:val="nil"/>
              <w:right w:val="nil"/>
            </w:tcBorders>
            <w:shd w:val="clear" w:color="000000" w:fill="EDEDED"/>
            <w:noWrap/>
            <w:vAlign w:val="bottom"/>
            <w:hideMark/>
          </w:tcPr>
          <w:p w14:paraId="2C9881E4"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50,0</w:t>
            </w:r>
          </w:p>
        </w:tc>
        <w:tc>
          <w:tcPr>
            <w:tcW w:w="1009" w:type="dxa"/>
            <w:tcBorders>
              <w:top w:val="nil"/>
              <w:left w:val="nil"/>
              <w:bottom w:val="nil"/>
              <w:right w:val="nil"/>
            </w:tcBorders>
            <w:shd w:val="clear" w:color="auto" w:fill="auto"/>
            <w:noWrap/>
            <w:vAlign w:val="bottom"/>
            <w:hideMark/>
          </w:tcPr>
          <w:p w14:paraId="71BBC737"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11,4</w:t>
            </w:r>
          </w:p>
        </w:tc>
        <w:tc>
          <w:tcPr>
            <w:tcW w:w="811" w:type="dxa"/>
            <w:tcBorders>
              <w:top w:val="nil"/>
              <w:left w:val="nil"/>
              <w:bottom w:val="nil"/>
              <w:right w:val="nil"/>
            </w:tcBorders>
            <w:shd w:val="clear" w:color="000000" w:fill="EDEDED"/>
            <w:noWrap/>
            <w:vAlign w:val="bottom"/>
            <w:hideMark/>
          </w:tcPr>
          <w:p w14:paraId="4BD67C72"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10,3</w:t>
            </w:r>
          </w:p>
        </w:tc>
      </w:tr>
      <w:tr w:rsidR="002454C0" w:rsidRPr="002454C0" w14:paraId="3C6BD111" w14:textId="77777777" w:rsidTr="008143C2">
        <w:trPr>
          <w:trHeight w:val="302"/>
        </w:trPr>
        <w:tc>
          <w:tcPr>
            <w:tcW w:w="1391" w:type="dxa"/>
            <w:tcBorders>
              <w:top w:val="nil"/>
              <w:left w:val="nil"/>
              <w:bottom w:val="nil"/>
              <w:right w:val="nil"/>
            </w:tcBorders>
            <w:shd w:val="clear" w:color="auto" w:fill="auto"/>
            <w:noWrap/>
            <w:vAlign w:val="bottom"/>
            <w:hideMark/>
          </w:tcPr>
          <w:p w14:paraId="4EDF843C" w14:textId="77777777" w:rsidR="002454C0" w:rsidRPr="006529E7" w:rsidRDefault="002454C0" w:rsidP="006529E7">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Lazio</w:t>
            </w:r>
          </w:p>
        </w:tc>
        <w:tc>
          <w:tcPr>
            <w:tcW w:w="1009" w:type="dxa"/>
            <w:tcBorders>
              <w:top w:val="nil"/>
              <w:left w:val="nil"/>
              <w:bottom w:val="nil"/>
              <w:right w:val="nil"/>
            </w:tcBorders>
            <w:shd w:val="clear" w:color="auto" w:fill="auto"/>
            <w:noWrap/>
            <w:vAlign w:val="bottom"/>
            <w:hideMark/>
          </w:tcPr>
          <w:p w14:paraId="6FE0C8F0"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-6,7</w:t>
            </w:r>
          </w:p>
        </w:tc>
        <w:tc>
          <w:tcPr>
            <w:tcW w:w="897" w:type="dxa"/>
            <w:tcBorders>
              <w:top w:val="nil"/>
              <w:left w:val="nil"/>
              <w:bottom w:val="nil"/>
              <w:right w:val="nil"/>
            </w:tcBorders>
            <w:shd w:val="clear" w:color="000000" w:fill="EDEDED"/>
            <w:noWrap/>
            <w:vAlign w:val="bottom"/>
            <w:hideMark/>
          </w:tcPr>
          <w:p w14:paraId="1D89828B"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-1,0</w:t>
            </w:r>
          </w:p>
        </w:tc>
        <w:tc>
          <w:tcPr>
            <w:tcW w:w="1009" w:type="dxa"/>
            <w:tcBorders>
              <w:top w:val="nil"/>
              <w:left w:val="nil"/>
              <w:bottom w:val="nil"/>
              <w:right w:val="nil"/>
            </w:tcBorders>
            <w:shd w:val="clear" w:color="auto" w:fill="auto"/>
            <w:noWrap/>
            <w:vAlign w:val="bottom"/>
            <w:hideMark/>
          </w:tcPr>
          <w:p w14:paraId="3F61E2F1"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19,3</w:t>
            </w:r>
          </w:p>
        </w:tc>
        <w:tc>
          <w:tcPr>
            <w:tcW w:w="811" w:type="dxa"/>
            <w:tcBorders>
              <w:top w:val="nil"/>
              <w:left w:val="nil"/>
              <w:bottom w:val="nil"/>
              <w:right w:val="nil"/>
            </w:tcBorders>
            <w:shd w:val="clear" w:color="000000" w:fill="EDEDED"/>
            <w:noWrap/>
            <w:vAlign w:val="bottom"/>
            <w:hideMark/>
          </w:tcPr>
          <w:p w14:paraId="294C063A"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13,5</w:t>
            </w:r>
          </w:p>
        </w:tc>
        <w:tc>
          <w:tcPr>
            <w:tcW w:w="1009" w:type="dxa"/>
            <w:tcBorders>
              <w:top w:val="nil"/>
              <w:left w:val="nil"/>
              <w:bottom w:val="nil"/>
              <w:right w:val="nil"/>
            </w:tcBorders>
            <w:shd w:val="clear" w:color="auto" w:fill="auto"/>
            <w:noWrap/>
            <w:vAlign w:val="bottom"/>
            <w:hideMark/>
          </w:tcPr>
          <w:p w14:paraId="6497AE45"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10,5</w:t>
            </w:r>
          </w:p>
        </w:tc>
        <w:tc>
          <w:tcPr>
            <w:tcW w:w="680" w:type="dxa"/>
            <w:tcBorders>
              <w:top w:val="nil"/>
              <w:left w:val="nil"/>
              <w:bottom w:val="nil"/>
              <w:right w:val="nil"/>
            </w:tcBorders>
            <w:shd w:val="clear" w:color="000000" w:fill="EDEDED"/>
            <w:vAlign w:val="bottom"/>
            <w:hideMark/>
          </w:tcPr>
          <w:p w14:paraId="2A0566AF"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5,0</w:t>
            </w:r>
          </w:p>
        </w:tc>
        <w:tc>
          <w:tcPr>
            <w:tcW w:w="1009" w:type="dxa"/>
            <w:tcBorders>
              <w:top w:val="nil"/>
              <w:left w:val="nil"/>
              <w:bottom w:val="nil"/>
              <w:right w:val="nil"/>
            </w:tcBorders>
            <w:shd w:val="clear" w:color="auto" w:fill="auto"/>
            <w:noWrap/>
            <w:vAlign w:val="bottom"/>
            <w:hideMark/>
          </w:tcPr>
          <w:p w14:paraId="2C410458"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1,5</w:t>
            </w:r>
          </w:p>
        </w:tc>
        <w:tc>
          <w:tcPr>
            <w:tcW w:w="811" w:type="dxa"/>
            <w:tcBorders>
              <w:top w:val="nil"/>
              <w:left w:val="nil"/>
              <w:bottom w:val="nil"/>
              <w:right w:val="nil"/>
            </w:tcBorders>
            <w:shd w:val="clear" w:color="000000" w:fill="EDEDED"/>
            <w:noWrap/>
            <w:vAlign w:val="bottom"/>
            <w:hideMark/>
          </w:tcPr>
          <w:p w14:paraId="5550635B"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13,3</w:t>
            </w:r>
          </w:p>
        </w:tc>
        <w:tc>
          <w:tcPr>
            <w:tcW w:w="1009" w:type="dxa"/>
            <w:tcBorders>
              <w:top w:val="nil"/>
              <w:left w:val="nil"/>
              <w:bottom w:val="nil"/>
              <w:right w:val="nil"/>
            </w:tcBorders>
            <w:shd w:val="clear" w:color="auto" w:fill="auto"/>
            <w:noWrap/>
            <w:vAlign w:val="bottom"/>
            <w:hideMark/>
          </w:tcPr>
          <w:p w14:paraId="08008D87"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-1,7</w:t>
            </w:r>
          </w:p>
        </w:tc>
        <w:tc>
          <w:tcPr>
            <w:tcW w:w="811" w:type="dxa"/>
            <w:tcBorders>
              <w:top w:val="nil"/>
              <w:left w:val="nil"/>
              <w:bottom w:val="nil"/>
              <w:right w:val="nil"/>
            </w:tcBorders>
            <w:shd w:val="clear" w:color="000000" w:fill="EDEDED"/>
            <w:noWrap/>
            <w:vAlign w:val="bottom"/>
            <w:hideMark/>
          </w:tcPr>
          <w:p w14:paraId="18422400"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1,9</w:t>
            </w:r>
          </w:p>
        </w:tc>
      </w:tr>
      <w:tr w:rsidR="002454C0" w:rsidRPr="002454C0" w14:paraId="750F14B2" w14:textId="77777777" w:rsidTr="008143C2">
        <w:trPr>
          <w:trHeight w:val="302"/>
        </w:trPr>
        <w:tc>
          <w:tcPr>
            <w:tcW w:w="1391" w:type="dxa"/>
            <w:tcBorders>
              <w:top w:val="nil"/>
              <w:left w:val="nil"/>
              <w:bottom w:val="nil"/>
              <w:right w:val="nil"/>
            </w:tcBorders>
            <w:shd w:val="clear" w:color="auto" w:fill="auto"/>
            <w:noWrap/>
            <w:vAlign w:val="bottom"/>
            <w:hideMark/>
          </w:tcPr>
          <w:p w14:paraId="0F405471" w14:textId="77777777" w:rsidR="002454C0" w:rsidRPr="006529E7" w:rsidRDefault="002454C0" w:rsidP="006529E7">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Liguria</w:t>
            </w:r>
          </w:p>
        </w:tc>
        <w:tc>
          <w:tcPr>
            <w:tcW w:w="1009" w:type="dxa"/>
            <w:tcBorders>
              <w:top w:val="nil"/>
              <w:left w:val="nil"/>
              <w:bottom w:val="nil"/>
              <w:right w:val="nil"/>
            </w:tcBorders>
            <w:shd w:val="clear" w:color="auto" w:fill="auto"/>
            <w:noWrap/>
            <w:vAlign w:val="bottom"/>
            <w:hideMark/>
          </w:tcPr>
          <w:p w14:paraId="31F42FAB"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-5,5</w:t>
            </w:r>
          </w:p>
        </w:tc>
        <w:tc>
          <w:tcPr>
            <w:tcW w:w="897" w:type="dxa"/>
            <w:tcBorders>
              <w:top w:val="nil"/>
              <w:left w:val="nil"/>
              <w:bottom w:val="nil"/>
              <w:right w:val="nil"/>
            </w:tcBorders>
            <w:shd w:val="clear" w:color="000000" w:fill="EDEDED"/>
            <w:noWrap/>
            <w:vAlign w:val="bottom"/>
            <w:hideMark/>
          </w:tcPr>
          <w:p w14:paraId="7FD58AEF"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-8,5</w:t>
            </w:r>
          </w:p>
        </w:tc>
        <w:tc>
          <w:tcPr>
            <w:tcW w:w="1009" w:type="dxa"/>
            <w:tcBorders>
              <w:top w:val="nil"/>
              <w:left w:val="nil"/>
              <w:bottom w:val="nil"/>
              <w:right w:val="nil"/>
            </w:tcBorders>
            <w:shd w:val="clear" w:color="auto" w:fill="auto"/>
            <w:noWrap/>
            <w:vAlign w:val="bottom"/>
            <w:hideMark/>
          </w:tcPr>
          <w:p w14:paraId="3E3FEE88" w14:textId="77777777" w:rsidR="002454C0" w:rsidRPr="006529E7" w:rsidRDefault="002454C0" w:rsidP="006529E7">
            <w:pPr>
              <w:spacing w:after="0" w:line="240" w:lineRule="auto"/>
              <w:jc w:val="center"/>
              <w:rPr>
                <w:rFonts w:eastAsia="Times New Roman" w:cstheme="minorHAnsi"/>
                <w:color w:val="000000"/>
                <w:sz w:val="20"/>
                <w:szCs w:val="20"/>
                <w:lang w:eastAsia="it-IT"/>
              </w:rPr>
            </w:pPr>
          </w:p>
        </w:tc>
        <w:tc>
          <w:tcPr>
            <w:tcW w:w="811" w:type="dxa"/>
            <w:tcBorders>
              <w:top w:val="nil"/>
              <w:left w:val="nil"/>
              <w:bottom w:val="nil"/>
              <w:right w:val="nil"/>
            </w:tcBorders>
            <w:shd w:val="clear" w:color="000000" w:fill="EDEDED"/>
            <w:noWrap/>
            <w:vAlign w:val="bottom"/>
            <w:hideMark/>
          </w:tcPr>
          <w:p w14:paraId="35AEAD0D"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 </w:t>
            </w:r>
          </w:p>
        </w:tc>
        <w:tc>
          <w:tcPr>
            <w:tcW w:w="1009" w:type="dxa"/>
            <w:tcBorders>
              <w:top w:val="nil"/>
              <w:left w:val="nil"/>
              <w:bottom w:val="nil"/>
              <w:right w:val="nil"/>
            </w:tcBorders>
            <w:shd w:val="clear" w:color="auto" w:fill="auto"/>
            <w:noWrap/>
            <w:vAlign w:val="bottom"/>
            <w:hideMark/>
          </w:tcPr>
          <w:p w14:paraId="093196CE"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-6,9</w:t>
            </w:r>
          </w:p>
        </w:tc>
        <w:tc>
          <w:tcPr>
            <w:tcW w:w="680" w:type="dxa"/>
            <w:tcBorders>
              <w:top w:val="nil"/>
              <w:left w:val="nil"/>
              <w:bottom w:val="nil"/>
              <w:right w:val="nil"/>
            </w:tcBorders>
            <w:shd w:val="clear" w:color="000000" w:fill="EDEDED"/>
            <w:vAlign w:val="bottom"/>
            <w:hideMark/>
          </w:tcPr>
          <w:p w14:paraId="4E731076"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-6,0</w:t>
            </w:r>
          </w:p>
        </w:tc>
        <w:tc>
          <w:tcPr>
            <w:tcW w:w="1009" w:type="dxa"/>
            <w:tcBorders>
              <w:top w:val="nil"/>
              <w:left w:val="nil"/>
              <w:bottom w:val="nil"/>
              <w:right w:val="nil"/>
            </w:tcBorders>
            <w:shd w:val="clear" w:color="auto" w:fill="auto"/>
            <w:noWrap/>
            <w:vAlign w:val="bottom"/>
            <w:hideMark/>
          </w:tcPr>
          <w:p w14:paraId="2F4B5E7A"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-1,2</w:t>
            </w:r>
          </w:p>
        </w:tc>
        <w:tc>
          <w:tcPr>
            <w:tcW w:w="811" w:type="dxa"/>
            <w:tcBorders>
              <w:top w:val="nil"/>
              <w:left w:val="nil"/>
              <w:bottom w:val="nil"/>
              <w:right w:val="nil"/>
            </w:tcBorders>
            <w:shd w:val="clear" w:color="000000" w:fill="EDEDED"/>
            <w:noWrap/>
            <w:vAlign w:val="bottom"/>
            <w:hideMark/>
          </w:tcPr>
          <w:p w14:paraId="79743F77"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5,4</w:t>
            </w:r>
          </w:p>
        </w:tc>
        <w:tc>
          <w:tcPr>
            <w:tcW w:w="1009" w:type="dxa"/>
            <w:tcBorders>
              <w:top w:val="nil"/>
              <w:left w:val="nil"/>
              <w:bottom w:val="nil"/>
              <w:right w:val="nil"/>
            </w:tcBorders>
            <w:shd w:val="clear" w:color="auto" w:fill="auto"/>
            <w:noWrap/>
            <w:vAlign w:val="bottom"/>
            <w:hideMark/>
          </w:tcPr>
          <w:p w14:paraId="7BB3AD91"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-5,7</w:t>
            </w:r>
          </w:p>
        </w:tc>
        <w:tc>
          <w:tcPr>
            <w:tcW w:w="811" w:type="dxa"/>
            <w:tcBorders>
              <w:top w:val="nil"/>
              <w:left w:val="nil"/>
              <w:bottom w:val="nil"/>
              <w:right w:val="nil"/>
            </w:tcBorders>
            <w:shd w:val="clear" w:color="000000" w:fill="EDEDED"/>
            <w:noWrap/>
            <w:vAlign w:val="bottom"/>
            <w:hideMark/>
          </w:tcPr>
          <w:p w14:paraId="37167EE6"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-6,0</w:t>
            </w:r>
          </w:p>
        </w:tc>
      </w:tr>
      <w:tr w:rsidR="002454C0" w:rsidRPr="002454C0" w14:paraId="5EC0B1A1" w14:textId="77777777" w:rsidTr="008143C2">
        <w:trPr>
          <w:trHeight w:val="302"/>
        </w:trPr>
        <w:tc>
          <w:tcPr>
            <w:tcW w:w="1391" w:type="dxa"/>
            <w:tcBorders>
              <w:top w:val="nil"/>
              <w:left w:val="nil"/>
              <w:bottom w:val="nil"/>
              <w:right w:val="nil"/>
            </w:tcBorders>
            <w:shd w:val="clear" w:color="auto" w:fill="auto"/>
            <w:noWrap/>
            <w:vAlign w:val="bottom"/>
            <w:hideMark/>
          </w:tcPr>
          <w:p w14:paraId="5E99D404" w14:textId="77777777" w:rsidR="002454C0" w:rsidRPr="006529E7" w:rsidRDefault="002454C0" w:rsidP="006529E7">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Lombardia</w:t>
            </w:r>
          </w:p>
        </w:tc>
        <w:tc>
          <w:tcPr>
            <w:tcW w:w="1009" w:type="dxa"/>
            <w:tcBorders>
              <w:top w:val="nil"/>
              <w:left w:val="nil"/>
              <w:bottom w:val="nil"/>
              <w:right w:val="nil"/>
            </w:tcBorders>
            <w:shd w:val="clear" w:color="auto" w:fill="auto"/>
            <w:noWrap/>
            <w:vAlign w:val="bottom"/>
            <w:hideMark/>
          </w:tcPr>
          <w:p w14:paraId="4E679843"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-15,9</w:t>
            </w:r>
          </w:p>
        </w:tc>
        <w:tc>
          <w:tcPr>
            <w:tcW w:w="897" w:type="dxa"/>
            <w:tcBorders>
              <w:top w:val="nil"/>
              <w:left w:val="nil"/>
              <w:bottom w:val="nil"/>
              <w:right w:val="nil"/>
            </w:tcBorders>
            <w:shd w:val="clear" w:color="000000" w:fill="EDEDED"/>
            <w:noWrap/>
            <w:vAlign w:val="bottom"/>
            <w:hideMark/>
          </w:tcPr>
          <w:p w14:paraId="77491103"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-14,7</w:t>
            </w:r>
          </w:p>
        </w:tc>
        <w:tc>
          <w:tcPr>
            <w:tcW w:w="1009" w:type="dxa"/>
            <w:tcBorders>
              <w:top w:val="nil"/>
              <w:left w:val="nil"/>
              <w:bottom w:val="nil"/>
              <w:right w:val="nil"/>
            </w:tcBorders>
            <w:shd w:val="clear" w:color="auto" w:fill="auto"/>
            <w:noWrap/>
            <w:vAlign w:val="bottom"/>
            <w:hideMark/>
          </w:tcPr>
          <w:p w14:paraId="491E95A7"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-3,3</w:t>
            </w:r>
          </w:p>
        </w:tc>
        <w:tc>
          <w:tcPr>
            <w:tcW w:w="811" w:type="dxa"/>
            <w:tcBorders>
              <w:top w:val="nil"/>
              <w:left w:val="nil"/>
              <w:bottom w:val="nil"/>
              <w:right w:val="nil"/>
            </w:tcBorders>
            <w:shd w:val="clear" w:color="000000" w:fill="EDEDED"/>
            <w:noWrap/>
            <w:vAlign w:val="bottom"/>
            <w:hideMark/>
          </w:tcPr>
          <w:p w14:paraId="3560015C"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-5,3</w:t>
            </w:r>
          </w:p>
        </w:tc>
        <w:tc>
          <w:tcPr>
            <w:tcW w:w="1009" w:type="dxa"/>
            <w:tcBorders>
              <w:top w:val="nil"/>
              <w:left w:val="nil"/>
              <w:bottom w:val="nil"/>
              <w:right w:val="nil"/>
            </w:tcBorders>
            <w:shd w:val="clear" w:color="auto" w:fill="auto"/>
            <w:noWrap/>
            <w:vAlign w:val="bottom"/>
            <w:hideMark/>
          </w:tcPr>
          <w:p w14:paraId="3F20EA28"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7,4</w:t>
            </w:r>
          </w:p>
        </w:tc>
        <w:tc>
          <w:tcPr>
            <w:tcW w:w="680" w:type="dxa"/>
            <w:tcBorders>
              <w:top w:val="nil"/>
              <w:left w:val="nil"/>
              <w:bottom w:val="nil"/>
              <w:right w:val="nil"/>
            </w:tcBorders>
            <w:shd w:val="clear" w:color="000000" w:fill="EDEDED"/>
            <w:vAlign w:val="bottom"/>
            <w:hideMark/>
          </w:tcPr>
          <w:p w14:paraId="6CC3E229"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2,1</w:t>
            </w:r>
          </w:p>
        </w:tc>
        <w:tc>
          <w:tcPr>
            <w:tcW w:w="1009" w:type="dxa"/>
            <w:tcBorders>
              <w:top w:val="nil"/>
              <w:left w:val="nil"/>
              <w:bottom w:val="nil"/>
              <w:right w:val="nil"/>
            </w:tcBorders>
            <w:shd w:val="clear" w:color="auto" w:fill="auto"/>
            <w:noWrap/>
            <w:vAlign w:val="bottom"/>
            <w:hideMark/>
          </w:tcPr>
          <w:p w14:paraId="31C832BC"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8,7</w:t>
            </w:r>
          </w:p>
        </w:tc>
        <w:tc>
          <w:tcPr>
            <w:tcW w:w="811" w:type="dxa"/>
            <w:tcBorders>
              <w:top w:val="nil"/>
              <w:left w:val="nil"/>
              <w:bottom w:val="nil"/>
              <w:right w:val="nil"/>
            </w:tcBorders>
            <w:shd w:val="clear" w:color="000000" w:fill="EDEDED"/>
            <w:noWrap/>
            <w:vAlign w:val="bottom"/>
            <w:hideMark/>
          </w:tcPr>
          <w:p w14:paraId="684F293E"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3,8</w:t>
            </w:r>
          </w:p>
        </w:tc>
        <w:tc>
          <w:tcPr>
            <w:tcW w:w="1009" w:type="dxa"/>
            <w:tcBorders>
              <w:top w:val="nil"/>
              <w:left w:val="nil"/>
              <w:bottom w:val="nil"/>
              <w:right w:val="nil"/>
            </w:tcBorders>
            <w:shd w:val="clear" w:color="auto" w:fill="auto"/>
            <w:noWrap/>
            <w:vAlign w:val="bottom"/>
            <w:hideMark/>
          </w:tcPr>
          <w:p w14:paraId="3FEE0C49"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-7,5</w:t>
            </w:r>
          </w:p>
        </w:tc>
        <w:tc>
          <w:tcPr>
            <w:tcW w:w="811" w:type="dxa"/>
            <w:tcBorders>
              <w:top w:val="nil"/>
              <w:left w:val="nil"/>
              <w:bottom w:val="nil"/>
              <w:right w:val="nil"/>
            </w:tcBorders>
            <w:shd w:val="clear" w:color="000000" w:fill="EDEDED"/>
            <w:noWrap/>
            <w:vAlign w:val="bottom"/>
            <w:hideMark/>
          </w:tcPr>
          <w:p w14:paraId="2A5A216A"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-7,4</w:t>
            </w:r>
          </w:p>
        </w:tc>
      </w:tr>
      <w:tr w:rsidR="002454C0" w:rsidRPr="002454C0" w14:paraId="28D8D32F" w14:textId="77777777" w:rsidTr="008143C2">
        <w:trPr>
          <w:trHeight w:val="302"/>
        </w:trPr>
        <w:tc>
          <w:tcPr>
            <w:tcW w:w="1391" w:type="dxa"/>
            <w:tcBorders>
              <w:top w:val="nil"/>
              <w:left w:val="nil"/>
              <w:bottom w:val="nil"/>
              <w:right w:val="nil"/>
            </w:tcBorders>
            <w:shd w:val="clear" w:color="auto" w:fill="auto"/>
            <w:noWrap/>
            <w:vAlign w:val="bottom"/>
            <w:hideMark/>
          </w:tcPr>
          <w:p w14:paraId="216B4A54" w14:textId="77777777" w:rsidR="002454C0" w:rsidRPr="006529E7" w:rsidRDefault="002454C0" w:rsidP="006529E7">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Marche</w:t>
            </w:r>
          </w:p>
        </w:tc>
        <w:tc>
          <w:tcPr>
            <w:tcW w:w="1009" w:type="dxa"/>
            <w:tcBorders>
              <w:top w:val="nil"/>
              <w:left w:val="nil"/>
              <w:bottom w:val="nil"/>
              <w:right w:val="nil"/>
            </w:tcBorders>
            <w:shd w:val="clear" w:color="auto" w:fill="auto"/>
            <w:noWrap/>
            <w:vAlign w:val="bottom"/>
            <w:hideMark/>
          </w:tcPr>
          <w:p w14:paraId="2C0F2E04"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2,4</w:t>
            </w:r>
          </w:p>
        </w:tc>
        <w:tc>
          <w:tcPr>
            <w:tcW w:w="897" w:type="dxa"/>
            <w:tcBorders>
              <w:top w:val="nil"/>
              <w:left w:val="nil"/>
              <w:bottom w:val="nil"/>
              <w:right w:val="nil"/>
            </w:tcBorders>
            <w:shd w:val="clear" w:color="000000" w:fill="EDEDED"/>
            <w:noWrap/>
            <w:vAlign w:val="bottom"/>
            <w:hideMark/>
          </w:tcPr>
          <w:p w14:paraId="5D651D74"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0,0</w:t>
            </w:r>
          </w:p>
        </w:tc>
        <w:tc>
          <w:tcPr>
            <w:tcW w:w="1009" w:type="dxa"/>
            <w:tcBorders>
              <w:top w:val="nil"/>
              <w:left w:val="nil"/>
              <w:bottom w:val="nil"/>
              <w:right w:val="nil"/>
            </w:tcBorders>
            <w:shd w:val="clear" w:color="auto" w:fill="auto"/>
            <w:noWrap/>
            <w:vAlign w:val="bottom"/>
            <w:hideMark/>
          </w:tcPr>
          <w:p w14:paraId="0B27C85B" w14:textId="77777777" w:rsidR="002454C0" w:rsidRPr="006529E7" w:rsidRDefault="002454C0" w:rsidP="006529E7">
            <w:pPr>
              <w:spacing w:after="0" w:line="240" w:lineRule="auto"/>
              <w:jc w:val="center"/>
              <w:rPr>
                <w:rFonts w:eastAsia="Times New Roman" w:cstheme="minorHAnsi"/>
                <w:color w:val="000000"/>
                <w:sz w:val="20"/>
                <w:szCs w:val="20"/>
                <w:lang w:eastAsia="it-IT"/>
              </w:rPr>
            </w:pPr>
          </w:p>
        </w:tc>
        <w:tc>
          <w:tcPr>
            <w:tcW w:w="811" w:type="dxa"/>
            <w:tcBorders>
              <w:top w:val="nil"/>
              <w:left w:val="nil"/>
              <w:bottom w:val="nil"/>
              <w:right w:val="nil"/>
            </w:tcBorders>
            <w:shd w:val="clear" w:color="000000" w:fill="EDEDED"/>
            <w:noWrap/>
            <w:vAlign w:val="bottom"/>
            <w:hideMark/>
          </w:tcPr>
          <w:p w14:paraId="103DFD0A"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 </w:t>
            </w:r>
          </w:p>
        </w:tc>
        <w:tc>
          <w:tcPr>
            <w:tcW w:w="1009" w:type="dxa"/>
            <w:tcBorders>
              <w:top w:val="nil"/>
              <w:left w:val="nil"/>
              <w:bottom w:val="nil"/>
              <w:right w:val="nil"/>
            </w:tcBorders>
            <w:shd w:val="clear" w:color="auto" w:fill="auto"/>
            <w:noWrap/>
            <w:vAlign w:val="bottom"/>
            <w:hideMark/>
          </w:tcPr>
          <w:p w14:paraId="35212207"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-1,8</w:t>
            </w:r>
          </w:p>
        </w:tc>
        <w:tc>
          <w:tcPr>
            <w:tcW w:w="680" w:type="dxa"/>
            <w:tcBorders>
              <w:top w:val="nil"/>
              <w:left w:val="nil"/>
              <w:bottom w:val="nil"/>
              <w:right w:val="nil"/>
            </w:tcBorders>
            <w:shd w:val="clear" w:color="000000" w:fill="EDEDED"/>
            <w:vAlign w:val="bottom"/>
            <w:hideMark/>
          </w:tcPr>
          <w:p w14:paraId="532345A0"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-0,4</w:t>
            </w:r>
          </w:p>
        </w:tc>
        <w:tc>
          <w:tcPr>
            <w:tcW w:w="1009" w:type="dxa"/>
            <w:tcBorders>
              <w:top w:val="nil"/>
              <w:left w:val="nil"/>
              <w:bottom w:val="nil"/>
              <w:right w:val="nil"/>
            </w:tcBorders>
            <w:shd w:val="clear" w:color="auto" w:fill="auto"/>
            <w:noWrap/>
            <w:vAlign w:val="bottom"/>
            <w:hideMark/>
          </w:tcPr>
          <w:p w14:paraId="0B32F839"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-21,4</w:t>
            </w:r>
          </w:p>
        </w:tc>
        <w:tc>
          <w:tcPr>
            <w:tcW w:w="811" w:type="dxa"/>
            <w:tcBorders>
              <w:top w:val="nil"/>
              <w:left w:val="nil"/>
              <w:bottom w:val="nil"/>
              <w:right w:val="nil"/>
            </w:tcBorders>
            <w:shd w:val="clear" w:color="000000" w:fill="EDEDED"/>
            <w:noWrap/>
            <w:vAlign w:val="bottom"/>
            <w:hideMark/>
          </w:tcPr>
          <w:p w14:paraId="3D69682B"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-18,2</w:t>
            </w:r>
          </w:p>
        </w:tc>
        <w:tc>
          <w:tcPr>
            <w:tcW w:w="1009" w:type="dxa"/>
            <w:tcBorders>
              <w:top w:val="nil"/>
              <w:left w:val="nil"/>
              <w:bottom w:val="nil"/>
              <w:right w:val="nil"/>
            </w:tcBorders>
            <w:shd w:val="clear" w:color="auto" w:fill="auto"/>
            <w:noWrap/>
            <w:vAlign w:val="bottom"/>
            <w:hideMark/>
          </w:tcPr>
          <w:p w14:paraId="0FCDFBB6"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-2,3</w:t>
            </w:r>
          </w:p>
        </w:tc>
        <w:tc>
          <w:tcPr>
            <w:tcW w:w="811" w:type="dxa"/>
            <w:tcBorders>
              <w:top w:val="nil"/>
              <w:left w:val="nil"/>
              <w:bottom w:val="nil"/>
              <w:right w:val="nil"/>
            </w:tcBorders>
            <w:shd w:val="clear" w:color="000000" w:fill="EDEDED"/>
            <w:noWrap/>
            <w:vAlign w:val="bottom"/>
            <w:hideMark/>
          </w:tcPr>
          <w:p w14:paraId="6C3E3088"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-1,6</w:t>
            </w:r>
          </w:p>
        </w:tc>
      </w:tr>
      <w:tr w:rsidR="002454C0" w:rsidRPr="002454C0" w14:paraId="2F2C2627" w14:textId="77777777" w:rsidTr="008143C2">
        <w:trPr>
          <w:trHeight w:val="302"/>
        </w:trPr>
        <w:tc>
          <w:tcPr>
            <w:tcW w:w="1391" w:type="dxa"/>
            <w:tcBorders>
              <w:top w:val="nil"/>
              <w:left w:val="nil"/>
              <w:bottom w:val="nil"/>
              <w:right w:val="nil"/>
            </w:tcBorders>
            <w:shd w:val="clear" w:color="auto" w:fill="auto"/>
            <w:noWrap/>
            <w:vAlign w:val="bottom"/>
            <w:hideMark/>
          </w:tcPr>
          <w:p w14:paraId="212A7CA1" w14:textId="77777777" w:rsidR="002454C0" w:rsidRPr="006529E7" w:rsidRDefault="002454C0" w:rsidP="006529E7">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Molise</w:t>
            </w:r>
          </w:p>
        </w:tc>
        <w:tc>
          <w:tcPr>
            <w:tcW w:w="1009" w:type="dxa"/>
            <w:tcBorders>
              <w:top w:val="nil"/>
              <w:left w:val="nil"/>
              <w:bottom w:val="nil"/>
              <w:right w:val="nil"/>
            </w:tcBorders>
            <w:shd w:val="clear" w:color="auto" w:fill="auto"/>
            <w:noWrap/>
            <w:vAlign w:val="bottom"/>
            <w:hideMark/>
          </w:tcPr>
          <w:p w14:paraId="75FBFC0F"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-14,8</w:t>
            </w:r>
          </w:p>
        </w:tc>
        <w:tc>
          <w:tcPr>
            <w:tcW w:w="897" w:type="dxa"/>
            <w:tcBorders>
              <w:top w:val="nil"/>
              <w:left w:val="nil"/>
              <w:bottom w:val="nil"/>
              <w:right w:val="nil"/>
            </w:tcBorders>
            <w:shd w:val="clear" w:color="000000" w:fill="EDEDED"/>
            <w:noWrap/>
            <w:vAlign w:val="bottom"/>
            <w:hideMark/>
          </w:tcPr>
          <w:p w14:paraId="5F01C7E7"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6,7</w:t>
            </w:r>
          </w:p>
        </w:tc>
        <w:tc>
          <w:tcPr>
            <w:tcW w:w="1009" w:type="dxa"/>
            <w:tcBorders>
              <w:top w:val="nil"/>
              <w:left w:val="nil"/>
              <w:bottom w:val="nil"/>
              <w:right w:val="nil"/>
            </w:tcBorders>
            <w:shd w:val="clear" w:color="auto" w:fill="auto"/>
            <w:noWrap/>
            <w:vAlign w:val="bottom"/>
            <w:hideMark/>
          </w:tcPr>
          <w:p w14:paraId="625EDDE1" w14:textId="77777777" w:rsidR="002454C0" w:rsidRPr="006529E7" w:rsidRDefault="002454C0" w:rsidP="006529E7">
            <w:pPr>
              <w:spacing w:after="0" w:line="240" w:lineRule="auto"/>
              <w:jc w:val="center"/>
              <w:rPr>
                <w:rFonts w:eastAsia="Times New Roman" w:cstheme="minorHAnsi"/>
                <w:color w:val="000000"/>
                <w:sz w:val="20"/>
                <w:szCs w:val="20"/>
                <w:lang w:eastAsia="it-IT"/>
              </w:rPr>
            </w:pPr>
          </w:p>
        </w:tc>
        <w:tc>
          <w:tcPr>
            <w:tcW w:w="811" w:type="dxa"/>
            <w:tcBorders>
              <w:top w:val="nil"/>
              <w:left w:val="nil"/>
              <w:bottom w:val="nil"/>
              <w:right w:val="nil"/>
            </w:tcBorders>
            <w:shd w:val="clear" w:color="000000" w:fill="EDEDED"/>
            <w:noWrap/>
            <w:vAlign w:val="bottom"/>
            <w:hideMark/>
          </w:tcPr>
          <w:p w14:paraId="6C72EF54"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 </w:t>
            </w:r>
          </w:p>
        </w:tc>
        <w:tc>
          <w:tcPr>
            <w:tcW w:w="1009" w:type="dxa"/>
            <w:tcBorders>
              <w:top w:val="nil"/>
              <w:left w:val="nil"/>
              <w:bottom w:val="nil"/>
              <w:right w:val="nil"/>
            </w:tcBorders>
            <w:shd w:val="clear" w:color="auto" w:fill="auto"/>
            <w:noWrap/>
            <w:vAlign w:val="bottom"/>
            <w:hideMark/>
          </w:tcPr>
          <w:p w14:paraId="10546D9E" w14:textId="77777777" w:rsidR="002454C0" w:rsidRPr="006529E7" w:rsidRDefault="002454C0" w:rsidP="006529E7">
            <w:pPr>
              <w:spacing w:after="0" w:line="240" w:lineRule="auto"/>
              <w:jc w:val="center"/>
              <w:rPr>
                <w:rFonts w:eastAsia="Times New Roman" w:cstheme="minorHAnsi"/>
                <w:color w:val="000000"/>
                <w:sz w:val="20"/>
                <w:szCs w:val="20"/>
                <w:lang w:eastAsia="it-IT"/>
              </w:rPr>
            </w:pPr>
          </w:p>
        </w:tc>
        <w:tc>
          <w:tcPr>
            <w:tcW w:w="680" w:type="dxa"/>
            <w:tcBorders>
              <w:top w:val="nil"/>
              <w:left w:val="nil"/>
              <w:bottom w:val="nil"/>
              <w:right w:val="nil"/>
            </w:tcBorders>
            <w:shd w:val="clear" w:color="000000" w:fill="EDEDED"/>
            <w:vAlign w:val="bottom"/>
            <w:hideMark/>
          </w:tcPr>
          <w:p w14:paraId="11FE02DE"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 </w:t>
            </w:r>
          </w:p>
        </w:tc>
        <w:tc>
          <w:tcPr>
            <w:tcW w:w="1009" w:type="dxa"/>
            <w:tcBorders>
              <w:top w:val="nil"/>
              <w:left w:val="nil"/>
              <w:bottom w:val="nil"/>
              <w:right w:val="nil"/>
            </w:tcBorders>
            <w:shd w:val="clear" w:color="auto" w:fill="auto"/>
            <w:noWrap/>
            <w:vAlign w:val="bottom"/>
            <w:hideMark/>
          </w:tcPr>
          <w:p w14:paraId="58C0C887"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7,1</w:t>
            </w:r>
          </w:p>
        </w:tc>
        <w:tc>
          <w:tcPr>
            <w:tcW w:w="811" w:type="dxa"/>
            <w:tcBorders>
              <w:top w:val="nil"/>
              <w:left w:val="nil"/>
              <w:bottom w:val="nil"/>
              <w:right w:val="nil"/>
            </w:tcBorders>
            <w:shd w:val="clear" w:color="000000" w:fill="EDEDED"/>
            <w:noWrap/>
            <w:vAlign w:val="bottom"/>
            <w:hideMark/>
          </w:tcPr>
          <w:p w14:paraId="76D9C0A0"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5,6</w:t>
            </w:r>
          </w:p>
        </w:tc>
        <w:tc>
          <w:tcPr>
            <w:tcW w:w="1009" w:type="dxa"/>
            <w:tcBorders>
              <w:top w:val="nil"/>
              <w:left w:val="nil"/>
              <w:bottom w:val="nil"/>
              <w:right w:val="nil"/>
            </w:tcBorders>
            <w:shd w:val="clear" w:color="auto" w:fill="auto"/>
            <w:noWrap/>
            <w:vAlign w:val="bottom"/>
            <w:hideMark/>
          </w:tcPr>
          <w:p w14:paraId="1ABFB54F"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1,9</w:t>
            </w:r>
          </w:p>
        </w:tc>
        <w:tc>
          <w:tcPr>
            <w:tcW w:w="811" w:type="dxa"/>
            <w:tcBorders>
              <w:top w:val="nil"/>
              <w:left w:val="nil"/>
              <w:bottom w:val="nil"/>
              <w:right w:val="nil"/>
            </w:tcBorders>
            <w:shd w:val="clear" w:color="000000" w:fill="EDEDED"/>
            <w:noWrap/>
            <w:vAlign w:val="bottom"/>
            <w:hideMark/>
          </w:tcPr>
          <w:p w14:paraId="479B62DA"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5,8</w:t>
            </w:r>
          </w:p>
        </w:tc>
      </w:tr>
      <w:tr w:rsidR="002454C0" w:rsidRPr="002454C0" w14:paraId="50CC2CE6" w14:textId="77777777" w:rsidTr="008143C2">
        <w:trPr>
          <w:trHeight w:val="302"/>
        </w:trPr>
        <w:tc>
          <w:tcPr>
            <w:tcW w:w="1391" w:type="dxa"/>
            <w:tcBorders>
              <w:top w:val="nil"/>
              <w:left w:val="nil"/>
              <w:bottom w:val="nil"/>
              <w:right w:val="nil"/>
            </w:tcBorders>
            <w:shd w:val="clear" w:color="auto" w:fill="auto"/>
            <w:noWrap/>
            <w:vAlign w:val="bottom"/>
            <w:hideMark/>
          </w:tcPr>
          <w:p w14:paraId="4BC081A8" w14:textId="77777777" w:rsidR="002454C0" w:rsidRPr="006529E7" w:rsidRDefault="002454C0" w:rsidP="006529E7">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Piemonte</w:t>
            </w:r>
          </w:p>
        </w:tc>
        <w:tc>
          <w:tcPr>
            <w:tcW w:w="1009" w:type="dxa"/>
            <w:tcBorders>
              <w:top w:val="nil"/>
              <w:left w:val="nil"/>
              <w:bottom w:val="nil"/>
              <w:right w:val="nil"/>
            </w:tcBorders>
            <w:shd w:val="clear" w:color="auto" w:fill="auto"/>
            <w:noWrap/>
            <w:vAlign w:val="bottom"/>
            <w:hideMark/>
          </w:tcPr>
          <w:p w14:paraId="333ADB8E"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-3,0</w:t>
            </w:r>
          </w:p>
        </w:tc>
        <w:tc>
          <w:tcPr>
            <w:tcW w:w="897" w:type="dxa"/>
            <w:tcBorders>
              <w:top w:val="nil"/>
              <w:left w:val="nil"/>
              <w:bottom w:val="nil"/>
              <w:right w:val="nil"/>
            </w:tcBorders>
            <w:shd w:val="clear" w:color="000000" w:fill="EDEDED"/>
            <w:noWrap/>
            <w:vAlign w:val="bottom"/>
            <w:hideMark/>
          </w:tcPr>
          <w:p w14:paraId="7405A209"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-1,3</w:t>
            </w:r>
          </w:p>
        </w:tc>
        <w:tc>
          <w:tcPr>
            <w:tcW w:w="1009" w:type="dxa"/>
            <w:tcBorders>
              <w:top w:val="nil"/>
              <w:left w:val="nil"/>
              <w:bottom w:val="nil"/>
              <w:right w:val="nil"/>
            </w:tcBorders>
            <w:shd w:val="clear" w:color="auto" w:fill="auto"/>
            <w:noWrap/>
            <w:vAlign w:val="bottom"/>
            <w:hideMark/>
          </w:tcPr>
          <w:p w14:paraId="1726301A"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-0,7</w:t>
            </w:r>
          </w:p>
        </w:tc>
        <w:tc>
          <w:tcPr>
            <w:tcW w:w="811" w:type="dxa"/>
            <w:tcBorders>
              <w:top w:val="nil"/>
              <w:left w:val="nil"/>
              <w:bottom w:val="nil"/>
              <w:right w:val="nil"/>
            </w:tcBorders>
            <w:shd w:val="clear" w:color="000000" w:fill="EDEDED"/>
            <w:noWrap/>
            <w:vAlign w:val="bottom"/>
            <w:hideMark/>
          </w:tcPr>
          <w:p w14:paraId="2F10209A"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1,3</w:t>
            </w:r>
          </w:p>
        </w:tc>
        <w:tc>
          <w:tcPr>
            <w:tcW w:w="1009" w:type="dxa"/>
            <w:tcBorders>
              <w:top w:val="nil"/>
              <w:left w:val="nil"/>
              <w:bottom w:val="nil"/>
              <w:right w:val="nil"/>
            </w:tcBorders>
            <w:shd w:val="clear" w:color="auto" w:fill="auto"/>
            <w:noWrap/>
            <w:vAlign w:val="bottom"/>
            <w:hideMark/>
          </w:tcPr>
          <w:p w14:paraId="18BF6E8B"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-4,6</w:t>
            </w:r>
          </w:p>
        </w:tc>
        <w:tc>
          <w:tcPr>
            <w:tcW w:w="680" w:type="dxa"/>
            <w:tcBorders>
              <w:top w:val="nil"/>
              <w:left w:val="nil"/>
              <w:bottom w:val="nil"/>
              <w:right w:val="nil"/>
            </w:tcBorders>
            <w:shd w:val="clear" w:color="000000" w:fill="EDEDED"/>
            <w:vAlign w:val="bottom"/>
            <w:hideMark/>
          </w:tcPr>
          <w:p w14:paraId="03007FA0"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1,6</w:t>
            </w:r>
          </w:p>
        </w:tc>
        <w:tc>
          <w:tcPr>
            <w:tcW w:w="1009" w:type="dxa"/>
            <w:tcBorders>
              <w:top w:val="nil"/>
              <w:left w:val="nil"/>
              <w:bottom w:val="nil"/>
              <w:right w:val="nil"/>
            </w:tcBorders>
            <w:shd w:val="clear" w:color="auto" w:fill="auto"/>
            <w:noWrap/>
            <w:vAlign w:val="bottom"/>
            <w:hideMark/>
          </w:tcPr>
          <w:p w14:paraId="452CC849"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-7,0</w:t>
            </w:r>
          </w:p>
        </w:tc>
        <w:tc>
          <w:tcPr>
            <w:tcW w:w="811" w:type="dxa"/>
            <w:tcBorders>
              <w:top w:val="nil"/>
              <w:left w:val="nil"/>
              <w:bottom w:val="nil"/>
              <w:right w:val="nil"/>
            </w:tcBorders>
            <w:shd w:val="clear" w:color="000000" w:fill="EDEDED"/>
            <w:noWrap/>
            <w:vAlign w:val="bottom"/>
            <w:hideMark/>
          </w:tcPr>
          <w:p w14:paraId="620C63F9"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-1,5</w:t>
            </w:r>
          </w:p>
        </w:tc>
        <w:tc>
          <w:tcPr>
            <w:tcW w:w="1009" w:type="dxa"/>
            <w:tcBorders>
              <w:top w:val="nil"/>
              <w:left w:val="nil"/>
              <w:bottom w:val="nil"/>
              <w:right w:val="nil"/>
            </w:tcBorders>
            <w:shd w:val="clear" w:color="auto" w:fill="auto"/>
            <w:noWrap/>
            <w:vAlign w:val="bottom"/>
            <w:hideMark/>
          </w:tcPr>
          <w:p w14:paraId="106434EE"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-3,0</w:t>
            </w:r>
          </w:p>
        </w:tc>
        <w:tc>
          <w:tcPr>
            <w:tcW w:w="811" w:type="dxa"/>
            <w:tcBorders>
              <w:top w:val="nil"/>
              <w:left w:val="nil"/>
              <w:bottom w:val="nil"/>
              <w:right w:val="nil"/>
            </w:tcBorders>
            <w:shd w:val="clear" w:color="000000" w:fill="EDEDED"/>
            <w:noWrap/>
            <w:vAlign w:val="bottom"/>
            <w:hideMark/>
          </w:tcPr>
          <w:p w14:paraId="6F4F5065"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0,4</w:t>
            </w:r>
          </w:p>
        </w:tc>
      </w:tr>
      <w:tr w:rsidR="002454C0" w:rsidRPr="002454C0" w14:paraId="64CADFFB" w14:textId="77777777" w:rsidTr="008143C2">
        <w:trPr>
          <w:trHeight w:val="302"/>
        </w:trPr>
        <w:tc>
          <w:tcPr>
            <w:tcW w:w="1391" w:type="dxa"/>
            <w:tcBorders>
              <w:top w:val="nil"/>
              <w:left w:val="nil"/>
              <w:bottom w:val="nil"/>
              <w:right w:val="nil"/>
            </w:tcBorders>
            <w:shd w:val="clear" w:color="auto" w:fill="auto"/>
            <w:noWrap/>
            <w:vAlign w:val="bottom"/>
            <w:hideMark/>
          </w:tcPr>
          <w:p w14:paraId="43E35749" w14:textId="77777777" w:rsidR="002454C0" w:rsidRPr="006529E7" w:rsidRDefault="002454C0" w:rsidP="006529E7">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Puglia</w:t>
            </w:r>
          </w:p>
        </w:tc>
        <w:tc>
          <w:tcPr>
            <w:tcW w:w="1009" w:type="dxa"/>
            <w:tcBorders>
              <w:top w:val="nil"/>
              <w:left w:val="nil"/>
              <w:bottom w:val="nil"/>
              <w:right w:val="nil"/>
            </w:tcBorders>
            <w:shd w:val="clear" w:color="auto" w:fill="auto"/>
            <w:noWrap/>
            <w:vAlign w:val="bottom"/>
            <w:hideMark/>
          </w:tcPr>
          <w:p w14:paraId="03985C4C"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10,5</w:t>
            </w:r>
          </w:p>
        </w:tc>
        <w:tc>
          <w:tcPr>
            <w:tcW w:w="897" w:type="dxa"/>
            <w:tcBorders>
              <w:top w:val="nil"/>
              <w:left w:val="nil"/>
              <w:bottom w:val="nil"/>
              <w:right w:val="nil"/>
            </w:tcBorders>
            <w:shd w:val="clear" w:color="000000" w:fill="EDEDED"/>
            <w:noWrap/>
            <w:vAlign w:val="bottom"/>
            <w:hideMark/>
          </w:tcPr>
          <w:p w14:paraId="07197BBF"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-2,5</w:t>
            </w:r>
          </w:p>
        </w:tc>
        <w:tc>
          <w:tcPr>
            <w:tcW w:w="1009" w:type="dxa"/>
            <w:tcBorders>
              <w:top w:val="nil"/>
              <w:left w:val="nil"/>
              <w:bottom w:val="nil"/>
              <w:right w:val="nil"/>
            </w:tcBorders>
            <w:shd w:val="clear" w:color="auto" w:fill="auto"/>
            <w:noWrap/>
            <w:vAlign w:val="bottom"/>
            <w:hideMark/>
          </w:tcPr>
          <w:p w14:paraId="77AD0156"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26,6</w:t>
            </w:r>
          </w:p>
        </w:tc>
        <w:tc>
          <w:tcPr>
            <w:tcW w:w="811" w:type="dxa"/>
            <w:tcBorders>
              <w:top w:val="nil"/>
              <w:left w:val="nil"/>
              <w:bottom w:val="nil"/>
              <w:right w:val="nil"/>
            </w:tcBorders>
            <w:shd w:val="clear" w:color="000000" w:fill="EDEDED"/>
            <w:noWrap/>
            <w:vAlign w:val="bottom"/>
            <w:hideMark/>
          </w:tcPr>
          <w:p w14:paraId="43192DDD"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23,0</w:t>
            </w:r>
          </w:p>
        </w:tc>
        <w:tc>
          <w:tcPr>
            <w:tcW w:w="1009" w:type="dxa"/>
            <w:tcBorders>
              <w:top w:val="nil"/>
              <w:left w:val="nil"/>
              <w:bottom w:val="nil"/>
              <w:right w:val="nil"/>
            </w:tcBorders>
            <w:shd w:val="clear" w:color="auto" w:fill="auto"/>
            <w:noWrap/>
            <w:vAlign w:val="bottom"/>
            <w:hideMark/>
          </w:tcPr>
          <w:p w14:paraId="3801473C"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9,7</w:t>
            </w:r>
          </w:p>
        </w:tc>
        <w:tc>
          <w:tcPr>
            <w:tcW w:w="680" w:type="dxa"/>
            <w:tcBorders>
              <w:top w:val="nil"/>
              <w:left w:val="nil"/>
              <w:bottom w:val="nil"/>
              <w:right w:val="nil"/>
            </w:tcBorders>
            <w:shd w:val="clear" w:color="000000" w:fill="EDEDED"/>
            <w:vAlign w:val="bottom"/>
            <w:hideMark/>
          </w:tcPr>
          <w:p w14:paraId="24169B5F"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6,8</w:t>
            </w:r>
          </w:p>
        </w:tc>
        <w:tc>
          <w:tcPr>
            <w:tcW w:w="1009" w:type="dxa"/>
            <w:tcBorders>
              <w:top w:val="nil"/>
              <w:left w:val="nil"/>
              <w:bottom w:val="nil"/>
              <w:right w:val="nil"/>
            </w:tcBorders>
            <w:shd w:val="clear" w:color="auto" w:fill="auto"/>
            <w:noWrap/>
            <w:vAlign w:val="bottom"/>
            <w:hideMark/>
          </w:tcPr>
          <w:p w14:paraId="1253456F"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59,2</w:t>
            </w:r>
          </w:p>
        </w:tc>
        <w:tc>
          <w:tcPr>
            <w:tcW w:w="811" w:type="dxa"/>
            <w:tcBorders>
              <w:top w:val="nil"/>
              <w:left w:val="nil"/>
              <w:bottom w:val="nil"/>
              <w:right w:val="nil"/>
            </w:tcBorders>
            <w:shd w:val="clear" w:color="000000" w:fill="EDEDED"/>
            <w:noWrap/>
            <w:vAlign w:val="bottom"/>
            <w:hideMark/>
          </w:tcPr>
          <w:p w14:paraId="1F9B7676"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42,9</w:t>
            </w:r>
          </w:p>
        </w:tc>
        <w:tc>
          <w:tcPr>
            <w:tcW w:w="1009" w:type="dxa"/>
            <w:tcBorders>
              <w:top w:val="nil"/>
              <w:left w:val="nil"/>
              <w:bottom w:val="nil"/>
              <w:right w:val="nil"/>
            </w:tcBorders>
            <w:shd w:val="clear" w:color="auto" w:fill="auto"/>
            <w:noWrap/>
            <w:vAlign w:val="bottom"/>
            <w:hideMark/>
          </w:tcPr>
          <w:p w14:paraId="2A1C5D1E"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15,9</w:t>
            </w:r>
          </w:p>
        </w:tc>
        <w:tc>
          <w:tcPr>
            <w:tcW w:w="811" w:type="dxa"/>
            <w:tcBorders>
              <w:top w:val="nil"/>
              <w:left w:val="nil"/>
              <w:bottom w:val="nil"/>
              <w:right w:val="nil"/>
            </w:tcBorders>
            <w:shd w:val="clear" w:color="000000" w:fill="EDEDED"/>
            <w:noWrap/>
            <w:vAlign w:val="bottom"/>
            <w:hideMark/>
          </w:tcPr>
          <w:p w14:paraId="1D2D0FFB"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11,2</w:t>
            </w:r>
          </w:p>
        </w:tc>
      </w:tr>
      <w:tr w:rsidR="002454C0" w:rsidRPr="002454C0" w14:paraId="3D80D613" w14:textId="77777777" w:rsidTr="008143C2">
        <w:trPr>
          <w:trHeight w:val="302"/>
        </w:trPr>
        <w:tc>
          <w:tcPr>
            <w:tcW w:w="1391" w:type="dxa"/>
            <w:tcBorders>
              <w:top w:val="nil"/>
              <w:left w:val="nil"/>
              <w:bottom w:val="nil"/>
              <w:right w:val="nil"/>
            </w:tcBorders>
            <w:shd w:val="clear" w:color="auto" w:fill="auto"/>
            <w:noWrap/>
            <w:vAlign w:val="bottom"/>
            <w:hideMark/>
          </w:tcPr>
          <w:p w14:paraId="55FF8B2E" w14:textId="77777777" w:rsidR="002454C0" w:rsidRPr="006529E7" w:rsidRDefault="002454C0" w:rsidP="006529E7">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Sardegna</w:t>
            </w:r>
          </w:p>
        </w:tc>
        <w:tc>
          <w:tcPr>
            <w:tcW w:w="1009" w:type="dxa"/>
            <w:tcBorders>
              <w:top w:val="nil"/>
              <w:left w:val="nil"/>
              <w:bottom w:val="nil"/>
              <w:right w:val="nil"/>
            </w:tcBorders>
            <w:shd w:val="clear" w:color="auto" w:fill="auto"/>
            <w:noWrap/>
            <w:vAlign w:val="bottom"/>
            <w:hideMark/>
          </w:tcPr>
          <w:p w14:paraId="478B4C3C"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-40,3</w:t>
            </w:r>
          </w:p>
        </w:tc>
        <w:tc>
          <w:tcPr>
            <w:tcW w:w="897" w:type="dxa"/>
            <w:tcBorders>
              <w:top w:val="nil"/>
              <w:left w:val="nil"/>
              <w:bottom w:val="nil"/>
              <w:right w:val="nil"/>
            </w:tcBorders>
            <w:shd w:val="clear" w:color="000000" w:fill="EDEDED"/>
            <w:noWrap/>
            <w:vAlign w:val="bottom"/>
            <w:hideMark/>
          </w:tcPr>
          <w:p w14:paraId="45F8828C"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-42,9</w:t>
            </w:r>
          </w:p>
        </w:tc>
        <w:tc>
          <w:tcPr>
            <w:tcW w:w="1009" w:type="dxa"/>
            <w:tcBorders>
              <w:top w:val="nil"/>
              <w:left w:val="nil"/>
              <w:bottom w:val="nil"/>
              <w:right w:val="nil"/>
            </w:tcBorders>
            <w:shd w:val="clear" w:color="auto" w:fill="auto"/>
            <w:noWrap/>
            <w:vAlign w:val="bottom"/>
            <w:hideMark/>
          </w:tcPr>
          <w:p w14:paraId="69B50C26"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-8,5</w:t>
            </w:r>
          </w:p>
        </w:tc>
        <w:tc>
          <w:tcPr>
            <w:tcW w:w="811" w:type="dxa"/>
            <w:tcBorders>
              <w:top w:val="nil"/>
              <w:left w:val="nil"/>
              <w:bottom w:val="nil"/>
              <w:right w:val="nil"/>
            </w:tcBorders>
            <w:shd w:val="clear" w:color="000000" w:fill="EDEDED"/>
            <w:noWrap/>
            <w:vAlign w:val="bottom"/>
            <w:hideMark/>
          </w:tcPr>
          <w:p w14:paraId="619FFF18"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-7,3</w:t>
            </w:r>
          </w:p>
        </w:tc>
        <w:tc>
          <w:tcPr>
            <w:tcW w:w="1009" w:type="dxa"/>
            <w:tcBorders>
              <w:top w:val="nil"/>
              <w:left w:val="nil"/>
              <w:bottom w:val="nil"/>
              <w:right w:val="nil"/>
            </w:tcBorders>
            <w:shd w:val="clear" w:color="auto" w:fill="auto"/>
            <w:noWrap/>
            <w:vAlign w:val="bottom"/>
            <w:hideMark/>
          </w:tcPr>
          <w:p w14:paraId="520A2E22"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-4,2</w:t>
            </w:r>
          </w:p>
        </w:tc>
        <w:tc>
          <w:tcPr>
            <w:tcW w:w="680" w:type="dxa"/>
            <w:tcBorders>
              <w:top w:val="nil"/>
              <w:left w:val="nil"/>
              <w:bottom w:val="nil"/>
              <w:right w:val="nil"/>
            </w:tcBorders>
            <w:shd w:val="clear" w:color="000000" w:fill="EDEDED"/>
            <w:vAlign w:val="bottom"/>
            <w:hideMark/>
          </w:tcPr>
          <w:p w14:paraId="6B98B633"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-4,5</w:t>
            </w:r>
          </w:p>
        </w:tc>
        <w:tc>
          <w:tcPr>
            <w:tcW w:w="1009" w:type="dxa"/>
            <w:tcBorders>
              <w:top w:val="nil"/>
              <w:left w:val="nil"/>
              <w:bottom w:val="nil"/>
              <w:right w:val="nil"/>
            </w:tcBorders>
            <w:shd w:val="clear" w:color="auto" w:fill="auto"/>
            <w:noWrap/>
            <w:vAlign w:val="bottom"/>
            <w:hideMark/>
          </w:tcPr>
          <w:p w14:paraId="5C92B94A"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-1,1</w:t>
            </w:r>
          </w:p>
        </w:tc>
        <w:tc>
          <w:tcPr>
            <w:tcW w:w="811" w:type="dxa"/>
            <w:tcBorders>
              <w:top w:val="nil"/>
              <w:left w:val="nil"/>
              <w:bottom w:val="nil"/>
              <w:right w:val="nil"/>
            </w:tcBorders>
            <w:shd w:val="clear" w:color="000000" w:fill="EDEDED"/>
            <w:noWrap/>
            <w:vAlign w:val="bottom"/>
            <w:hideMark/>
          </w:tcPr>
          <w:p w14:paraId="03DB21FB"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-4,1</w:t>
            </w:r>
          </w:p>
        </w:tc>
        <w:tc>
          <w:tcPr>
            <w:tcW w:w="1009" w:type="dxa"/>
            <w:tcBorders>
              <w:top w:val="nil"/>
              <w:left w:val="nil"/>
              <w:bottom w:val="nil"/>
              <w:right w:val="nil"/>
            </w:tcBorders>
            <w:shd w:val="clear" w:color="auto" w:fill="auto"/>
            <w:noWrap/>
            <w:vAlign w:val="bottom"/>
            <w:hideMark/>
          </w:tcPr>
          <w:p w14:paraId="08B34259"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-7,8</w:t>
            </w:r>
          </w:p>
        </w:tc>
        <w:tc>
          <w:tcPr>
            <w:tcW w:w="811" w:type="dxa"/>
            <w:tcBorders>
              <w:top w:val="nil"/>
              <w:left w:val="nil"/>
              <w:bottom w:val="nil"/>
              <w:right w:val="nil"/>
            </w:tcBorders>
            <w:shd w:val="clear" w:color="000000" w:fill="EDEDED"/>
            <w:noWrap/>
            <w:vAlign w:val="bottom"/>
            <w:hideMark/>
          </w:tcPr>
          <w:p w14:paraId="60051198"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-8,5</w:t>
            </w:r>
          </w:p>
        </w:tc>
      </w:tr>
      <w:tr w:rsidR="002454C0" w:rsidRPr="002454C0" w14:paraId="7CC81946" w14:textId="77777777" w:rsidTr="008143C2">
        <w:trPr>
          <w:trHeight w:val="302"/>
        </w:trPr>
        <w:tc>
          <w:tcPr>
            <w:tcW w:w="1391" w:type="dxa"/>
            <w:tcBorders>
              <w:top w:val="nil"/>
              <w:left w:val="nil"/>
              <w:bottom w:val="nil"/>
              <w:right w:val="nil"/>
            </w:tcBorders>
            <w:shd w:val="clear" w:color="auto" w:fill="auto"/>
            <w:noWrap/>
            <w:vAlign w:val="bottom"/>
            <w:hideMark/>
          </w:tcPr>
          <w:p w14:paraId="12A17949" w14:textId="77777777" w:rsidR="002454C0" w:rsidRPr="006529E7" w:rsidRDefault="002454C0" w:rsidP="006529E7">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Sicilia</w:t>
            </w:r>
          </w:p>
        </w:tc>
        <w:tc>
          <w:tcPr>
            <w:tcW w:w="1009" w:type="dxa"/>
            <w:tcBorders>
              <w:top w:val="nil"/>
              <w:left w:val="nil"/>
              <w:bottom w:val="nil"/>
              <w:right w:val="nil"/>
            </w:tcBorders>
            <w:shd w:val="clear" w:color="auto" w:fill="auto"/>
            <w:noWrap/>
            <w:vAlign w:val="bottom"/>
            <w:hideMark/>
          </w:tcPr>
          <w:p w14:paraId="57B6ABF3"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-31,5</w:t>
            </w:r>
          </w:p>
        </w:tc>
        <w:tc>
          <w:tcPr>
            <w:tcW w:w="897" w:type="dxa"/>
            <w:tcBorders>
              <w:top w:val="nil"/>
              <w:left w:val="nil"/>
              <w:bottom w:val="nil"/>
              <w:right w:val="nil"/>
            </w:tcBorders>
            <w:shd w:val="clear" w:color="000000" w:fill="EDEDED"/>
            <w:noWrap/>
            <w:vAlign w:val="bottom"/>
            <w:hideMark/>
          </w:tcPr>
          <w:p w14:paraId="15EF7F98"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-29,5</w:t>
            </w:r>
          </w:p>
        </w:tc>
        <w:tc>
          <w:tcPr>
            <w:tcW w:w="1009" w:type="dxa"/>
            <w:tcBorders>
              <w:top w:val="nil"/>
              <w:left w:val="nil"/>
              <w:bottom w:val="nil"/>
              <w:right w:val="nil"/>
            </w:tcBorders>
            <w:shd w:val="clear" w:color="auto" w:fill="auto"/>
            <w:noWrap/>
            <w:vAlign w:val="bottom"/>
            <w:hideMark/>
          </w:tcPr>
          <w:p w14:paraId="1FFE966E"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-20,5</w:t>
            </w:r>
          </w:p>
        </w:tc>
        <w:tc>
          <w:tcPr>
            <w:tcW w:w="811" w:type="dxa"/>
            <w:tcBorders>
              <w:top w:val="nil"/>
              <w:left w:val="nil"/>
              <w:bottom w:val="nil"/>
              <w:right w:val="nil"/>
            </w:tcBorders>
            <w:shd w:val="clear" w:color="000000" w:fill="EDEDED"/>
            <w:noWrap/>
            <w:vAlign w:val="bottom"/>
            <w:hideMark/>
          </w:tcPr>
          <w:p w14:paraId="04DDB3E2"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-3,3</w:t>
            </w:r>
          </w:p>
        </w:tc>
        <w:tc>
          <w:tcPr>
            <w:tcW w:w="1009" w:type="dxa"/>
            <w:tcBorders>
              <w:top w:val="nil"/>
              <w:left w:val="nil"/>
              <w:bottom w:val="nil"/>
              <w:right w:val="nil"/>
            </w:tcBorders>
            <w:shd w:val="clear" w:color="auto" w:fill="auto"/>
            <w:noWrap/>
            <w:vAlign w:val="bottom"/>
            <w:hideMark/>
          </w:tcPr>
          <w:p w14:paraId="484AA83D"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-28,3</w:t>
            </w:r>
          </w:p>
        </w:tc>
        <w:tc>
          <w:tcPr>
            <w:tcW w:w="680" w:type="dxa"/>
            <w:tcBorders>
              <w:top w:val="nil"/>
              <w:left w:val="nil"/>
              <w:bottom w:val="nil"/>
              <w:right w:val="nil"/>
            </w:tcBorders>
            <w:shd w:val="clear" w:color="000000" w:fill="EDEDED"/>
            <w:vAlign w:val="bottom"/>
            <w:hideMark/>
          </w:tcPr>
          <w:p w14:paraId="7324FC68"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-14,1</w:t>
            </w:r>
          </w:p>
        </w:tc>
        <w:tc>
          <w:tcPr>
            <w:tcW w:w="1009" w:type="dxa"/>
            <w:tcBorders>
              <w:top w:val="nil"/>
              <w:left w:val="nil"/>
              <w:bottom w:val="nil"/>
              <w:right w:val="nil"/>
            </w:tcBorders>
            <w:shd w:val="clear" w:color="auto" w:fill="auto"/>
            <w:noWrap/>
            <w:vAlign w:val="bottom"/>
            <w:hideMark/>
          </w:tcPr>
          <w:p w14:paraId="6CF41039"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-10,6</w:t>
            </w:r>
          </w:p>
        </w:tc>
        <w:tc>
          <w:tcPr>
            <w:tcW w:w="811" w:type="dxa"/>
            <w:tcBorders>
              <w:top w:val="nil"/>
              <w:left w:val="nil"/>
              <w:bottom w:val="nil"/>
              <w:right w:val="nil"/>
            </w:tcBorders>
            <w:shd w:val="clear" w:color="000000" w:fill="EDEDED"/>
            <w:noWrap/>
            <w:vAlign w:val="bottom"/>
            <w:hideMark/>
          </w:tcPr>
          <w:p w14:paraId="6A1F5104"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-7,3</w:t>
            </w:r>
          </w:p>
        </w:tc>
        <w:tc>
          <w:tcPr>
            <w:tcW w:w="1009" w:type="dxa"/>
            <w:tcBorders>
              <w:top w:val="nil"/>
              <w:left w:val="nil"/>
              <w:bottom w:val="nil"/>
              <w:right w:val="nil"/>
            </w:tcBorders>
            <w:shd w:val="clear" w:color="auto" w:fill="auto"/>
            <w:noWrap/>
            <w:vAlign w:val="bottom"/>
            <w:hideMark/>
          </w:tcPr>
          <w:p w14:paraId="4E73FF76"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-20,7</w:t>
            </w:r>
          </w:p>
        </w:tc>
        <w:tc>
          <w:tcPr>
            <w:tcW w:w="811" w:type="dxa"/>
            <w:tcBorders>
              <w:top w:val="nil"/>
              <w:left w:val="nil"/>
              <w:bottom w:val="nil"/>
              <w:right w:val="nil"/>
            </w:tcBorders>
            <w:shd w:val="clear" w:color="000000" w:fill="EDEDED"/>
            <w:noWrap/>
            <w:vAlign w:val="bottom"/>
            <w:hideMark/>
          </w:tcPr>
          <w:p w14:paraId="531C391E"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-13,1</w:t>
            </w:r>
          </w:p>
        </w:tc>
      </w:tr>
      <w:tr w:rsidR="002454C0" w:rsidRPr="002454C0" w14:paraId="7EAFF89C" w14:textId="77777777" w:rsidTr="008143C2">
        <w:trPr>
          <w:trHeight w:val="302"/>
        </w:trPr>
        <w:tc>
          <w:tcPr>
            <w:tcW w:w="1391" w:type="dxa"/>
            <w:tcBorders>
              <w:top w:val="nil"/>
              <w:left w:val="nil"/>
              <w:bottom w:val="nil"/>
              <w:right w:val="nil"/>
            </w:tcBorders>
            <w:shd w:val="clear" w:color="auto" w:fill="auto"/>
            <w:noWrap/>
            <w:vAlign w:val="bottom"/>
            <w:hideMark/>
          </w:tcPr>
          <w:p w14:paraId="237E896B" w14:textId="77777777" w:rsidR="002454C0" w:rsidRPr="006529E7" w:rsidRDefault="002454C0" w:rsidP="006529E7">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Toscana</w:t>
            </w:r>
          </w:p>
        </w:tc>
        <w:tc>
          <w:tcPr>
            <w:tcW w:w="1009" w:type="dxa"/>
            <w:tcBorders>
              <w:top w:val="nil"/>
              <w:left w:val="nil"/>
              <w:bottom w:val="nil"/>
              <w:right w:val="nil"/>
            </w:tcBorders>
            <w:shd w:val="clear" w:color="auto" w:fill="auto"/>
            <w:noWrap/>
            <w:vAlign w:val="bottom"/>
            <w:hideMark/>
          </w:tcPr>
          <w:p w14:paraId="486A926E"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11,7</w:t>
            </w:r>
          </w:p>
        </w:tc>
        <w:tc>
          <w:tcPr>
            <w:tcW w:w="897" w:type="dxa"/>
            <w:tcBorders>
              <w:top w:val="nil"/>
              <w:left w:val="nil"/>
              <w:bottom w:val="nil"/>
              <w:right w:val="nil"/>
            </w:tcBorders>
            <w:shd w:val="clear" w:color="000000" w:fill="EDEDED"/>
            <w:noWrap/>
            <w:vAlign w:val="bottom"/>
            <w:hideMark/>
          </w:tcPr>
          <w:p w14:paraId="3B806785"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4,4</w:t>
            </w:r>
          </w:p>
        </w:tc>
        <w:tc>
          <w:tcPr>
            <w:tcW w:w="1009" w:type="dxa"/>
            <w:tcBorders>
              <w:top w:val="nil"/>
              <w:left w:val="nil"/>
              <w:bottom w:val="nil"/>
              <w:right w:val="nil"/>
            </w:tcBorders>
            <w:shd w:val="clear" w:color="auto" w:fill="auto"/>
            <w:noWrap/>
            <w:vAlign w:val="bottom"/>
            <w:hideMark/>
          </w:tcPr>
          <w:p w14:paraId="48101FD3"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-15,1</w:t>
            </w:r>
          </w:p>
        </w:tc>
        <w:tc>
          <w:tcPr>
            <w:tcW w:w="811" w:type="dxa"/>
            <w:tcBorders>
              <w:top w:val="nil"/>
              <w:left w:val="nil"/>
              <w:bottom w:val="nil"/>
              <w:right w:val="nil"/>
            </w:tcBorders>
            <w:shd w:val="clear" w:color="000000" w:fill="EDEDED"/>
            <w:noWrap/>
            <w:vAlign w:val="bottom"/>
            <w:hideMark/>
          </w:tcPr>
          <w:p w14:paraId="2DA1B892"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-9,1</w:t>
            </w:r>
          </w:p>
        </w:tc>
        <w:tc>
          <w:tcPr>
            <w:tcW w:w="1009" w:type="dxa"/>
            <w:tcBorders>
              <w:top w:val="nil"/>
              <w:left w:val="nil"/>
              <w:bottom w:val="nil"/>
              <w:right w:val="nil"/>
            </w:tcBorders>
            <w:shd w:val="clear" w:color="auto" w:fill="auto"/>
            <w:noWrap/>
            <w:vAlign w:val="bottom"/>
            <w:hideMark/>
          </w:tcPr>
          <w:p w14:paraId="3032877E"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-4,1</w:t>
            </w:r>
          </w:p>
        </w:tc>
        <w:tc>
          <w:tcPr>
            <w:tcW w:w="680" w:type="dxa"/>
            <w:tcBorders>
              <w:top w:val="nil"/>
              <w:left w:val="nil"/>
              <w:bottom w:val="nil"/>
              <w:right w:val="nil"/>
            </w:tcBorders>
            <w:shd w:val="clear" w:color="000000" w:fill="EDEDED"/>
            <w:vAlign w:val="bottom"/>
            <w:hideMark/>
          </w:tcPr>
          <w:p w14:paraId="1D84A712"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-5,4</w:t>
            </w:r>
          </w:p>
        </w:tc>
        <w:tc>
          <w:tcPr>
            <w:tcW w:w="1009" w:type="dxa"/>
            <w:tcBorders>
              <w:top w:val="nil"/>
              <w:left w:val="nil"/>
              <w:bottom w:val="nil"/>
              <w:right w:val="nil"/>
            </w:tcBorders>
            <w:shd w:val="clear" w:color="auto" w:fill="auto"/>
            <w:noWrap/>
            <w:vAlign w:val="bottom"/>
            <w:hideMark/>
          </w:tcPr>
          <w:p w14:paraId="050A1D28"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9,1</w:t>
            </w:r>
          </w:p>
        </w:tc>
        <w:tc>
          <w:tcPr>
            <w:tcW w:w="811" w:type="dxa"/>
            <w:tcBorders>
              <w:top w:val="nil"/>
              <w:left w:val="nil"/>
              <w:bottom w:val="nil"/>
              <w:right w:val="nil"/>
            </w:tcBorders>
            <w:shd w:val="clear" w:color="000000" w:fill="EDEDED"/>
            <w:noWrap/>
            <w:vAlign w:val="bottom"/>
            <w:hideMark/>
          </w:tcPr>
          <w:p w14:paraId="700D432C"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18,4</w:t>
            </w:r>
          </w:p>
        </w:tc>
        <w:tc>
          <w:tcPr>
            <w:tcW w:w="1009" w:type="dxa"/>
            <w:tcBorders>
              <w:top w:val="nil"/>
              <w:left w:val="nil"/>
              <w:bottom w:val="nil"/>
              <w:right w:val="nil"/>
            </w:tcBorders>
            <w:shd w:val="clear" w:color="auto" w:fill="auto"/>
            <w:noWrap/>
            <w:vAlign w:val="bottom"/>
            <w:hideMark/>
          </w:tcPr>
          <w:p w14:paraId="47D6DF4D"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-1,4</w:t>
            </w:r>
          </w:p>
        </w:tc>
        <w:tc>
          <w:tcPr>
            <w:tcW w:w="811" w:type="dxa"/>
            <w:tcBorders>
              <w:top w:val="nil"/>
              <w:left w:val="nil"/>
              <w:bottom w:val="nil"/>
              <w:right w:val="nil"/>
            </w:tcBorders>
            <w:shd w:val="clear" w:color="000000" w:fill="EDEDED"/>
            <w:noWrap/>
            <w:vAlign w:val="bottom"/>
            <w:hideMark/>
          </w:tcPr>
          <w:p w14:paraId="1941719B"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-2,4</w:t>
            </w:r>
          </w:p>
        </w:tc>
      </w:tr>
      <w:tr w:rsidR="002454C0" w:rsidRPr="002454C0" w14:paraId="1585A0B0" w14:textId="77777777" w:rsidTr="008143C2">
        <w:trPr>
          <w:trHeight w:val="302"/>
        </w:trPr>
        <w:tc>
          <w:tcPr>
            <w:tcW w:w="1391" w:type="dxa"/>
            <w:tcBorders>
              <w:top w:val="nil"/>
              <w:left w:val="nil"/>
              <w:bottom w:val="nil"/>
              <w:right w:val="nil"/>
            </w:tcBorders>
            <w:shd w:val="clear" w:color="auto" w:fill="auto"/>
            <w:noWrap/>
            <w:vAlign w:val="bottom"/>
            <w:hideMark/>
          </w:tcPr>
          <w:p w14:paraId="3FE16671" w14:textId="77777777" w:rsidR="002454C0" w:rsidRPr="006529E7" w:rsidRDefault="002454C0" w:rsidP="006529E7">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Trento</w:t>
            </w:r>
          </w:p>
        </w:tc>
        <w:tc>
          <w:tcPr>
            <w:tcW w:w="1009" w:type="dxa"/>
            <w:tcBorders>
              <w:top w:val="nil"/>
              <w:left w:val="nil"/>
              <w:bottom w:val="nil"/>
              <w:right w:val="nil"/>
            </w:tcBorders>
            <w:shd w:val="clear" w:color="auto" w:fill="auto"/>
            <w:noWrap/>
            <w:vAlign w:val="bottom"/>
            <w:hideMark/>
          </w:tcPr>
          <w:p w14:paraId="4523DAF0"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9,6</w:t>
            </w:r>
          </w:p>
        </w:tc>
        <w:tc>
          <w:tcPr>
            <w:tcW w:w="897" w:type="dxa"/>
            <w:tcBorders>
              <w:top w:val="nil"/>
              <w:left w:val="nil"/>
              <w:bottom w:val="nil"/>
              <w:right w:val="nil"/>
            </w:tcBorders>
            <w:shd w:val="clear" w:color="000000" w:fill="EDEDED"/>
            <w:noWrap/>
            <w:vAlign w:val="bottom"/>
            <w:hideMark/>
          </w:tcPr>
          <w:p w14:paraId="0B92F385"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-5,9</w:t>
            </w:r>
          </w:p>
        </w:tc>
        <w:tc>
          <w:tcPr>
            <w:tcW w:w="1009" w:type="dxa"/>
            <w:tcBorders>
              <w:top w:val="nil"/>
              <w:left w:val="nil"/>
              <w:bottom w:val="nil"/>
              <w:right w:val="nil"/>
            </w:tcBorders>
            <w:shd w:val="clear" w:color="auto" w:fill="auto"/>
            <w:noWrap/>
            <w:vAlign w:val="bottom"/>
            <w:hideMark/>
          </w:tcPr>
          <w:p w14:paraId="1F94EFFD" w14:textId="77777777" w:rsidR="002454C0" w:rsidRPr="006529E7" w:rsidRDefault="002454C0" w:rsidP="006529E7">
            <w:pPr>
              <w:spacing w:after="0" w:line="240" w:lineRule="auto"/>
              <w:jc w:val="center"/>
              <w:rPr>
                <w:rFonts w:eastAsia="Times New Roman" w:cstheme="minorHAnsi"/>
                <w:color w:val="000000"/>
                <w:sz w:val="20"/>
                <w:szCs w:val="20"/>
                <w:lang w:eastAsia="it-IT"/>
              </w:rPr>
            </w:pPr>
          </w:p>
        </w:tc>
        <w:tc>
          <w:tcPr>
            <w:tcW w:w="811" w:type="dxa"/>
            <w:tcBorders>
              <w:top w:val="nil"/>
              <w:left w:val="nil"/>
              <w:bottom w:val="nil"/>
              <w:right w:val="nil"/>
            </w:tcBorders>
            <w:shd w:val="clear" w:color="000000" w:fill="EDEDED"/>
            <w:noWrap/>
            <w:vAlign w:val="bottom"/>
            <w:hideMark/>
          </w:tcPr>
          <w:p w14:paraId="2FC77901"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 </w:t>
            </w:r>
          </w:p>
        </w:tc>
        <w:tc>
          <w:tcPr>
            <w:tcW w:w="1009" w:type="dxa"/>
            <w:tcBorders>
              <w:top w:val="nil"/>
              <w:left w:val="nil"/>
              <w:bottom w:val="nil"/>
              <w:right w:val="nil"/>
            </w:tcBorders>
            <w:shd w:val="clear" w:color="auto" w:fill="auto"/>
            <w:noWrap/>
            <w:vAlign w:val="bottom"/>
            <w:hideMark/>
          </w:tcPr>
          <w:p w14:paraId="1279E8C4" w14:textId="77777777" w:rsidR="002454C0" w:rsidRPr="006529E7" w:rsidRDefault="002454C0" w:rsidP="006529E7">
            <w:pPr>
              <w:spacing w:after="0" w:line="240" w:lineRule="auto"/>
              <w:jc w:val="center"/>
              <w:rPr>
                <w:rFonts w:eastAsia="Times New Roman" w:cstheme="minorHAnsi"/>
                <w:color w:val="000000"/>
                <w:sz w:val="20"/>
                <w:szCs w:val="20"/>
                <w:lang w:eastAsia="it-IT"/>
              </w:rPr>
            </w:pPr>
          </w:p>
        </w:tc>
        <w:tc>
          <w:tcPr>
            <w:tcW w:w="680" w:type="dxa"/>
            <w:tcBorders>
              <w:top w:val="nil"/>
              <w:left w:val="nil"/>
              <w:bottom w:val="nil"/>
              <w:right w:val="nil"/>
            </w:tcBorders>
            <w:shd w:val="clear" w:color="000000" w:fill="EDEDED"/>
            <w:vAlign w:val="bottom"/>
            <w:hideMark/>
          </w:tcPr>
          <w:p w14:paraId="69E37307"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 </w:t>
            </w:r>
          </w:p>
        </w:tc>
        <w:tc>
          <w:tcPr>
            <w:tcW w:w="1009" w:type="dxa"/>
            <w:tcBorders>
              <w:top w:val="nil"/>
              <w:left w:val="nil"/>
              <w:bottom w:val="nil"/>
              <w:right w:val="nil"/>
            </w:tcBorders>
            <w:shd w:val="clear" w:color="auto" w:fill="auto"/>
            <w:noWrap/>
            <w:vAlign w:val="bottom"/>
            <w:hideMark/>
          </w:tcPr>
          <w:p w14:paraId="55C0CCDA"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15,4</w:t>
            </w:r>
          </w:p>
        </w:tc>
        <w:tc>
          <w:tcPr>
            <w:tcW w:w="811" w:type="dxa"/>
            <w:tcBorders>
              <w:top w:val="nil"/>
              <w:left w:val="nil"/>
              <w:bottom w:val="nil"/>
              <w:right w:val="nil"/>
            </w:tcBorders>
            <w:shd w:val="clear" w:color="000000" w:fill="EDEDED"/>
            <w:noWrap/>
            <w:vAlign w:val="bottom"/>
            <w:hideMark/>
          </w:tcPr>
          <w:p w14:paraId="607FA3F4"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8,8</w:t>
            </w:r>
          </w:p>
        </w:tc>
        <w:tc>
          <w:tcPr>
            <w:tcW w:w="1009" w:type="dxa"/>
            <w:tcBorders>
              <w:top w:val="nil"/>
              <w:left w:val="nil"/>
              <w:bottom w:val="nil"/>
              <w:right w:val="nil"/>
            </w:tcBorders>
            <w:shd w:val="clear" w:color="auto" w:fill="auto"/>
            <w:noWrap/>
            <w:vAlign w:val="bottom"/>
            <w:hideMark/>
          </w:tcPr>
          <w:p w14:paraId="1BC1C2E6"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13,7</w:t>
            </w:r>
          </w:p>
        </w:tc>
        <w:tc>
          <w:tcPr>
            <w:tcW w:w="811" w:type="dxa"/>
            <w:tcBorders>
              <w:top w:val="nil"/>
              <w:left w:val="nil"/>
              <w:bottom w:val="nil"/>
              <w:right w:val="nil"/>
            </w:tcBorders>
            <w:shd w:val="clear" w:color="000000" w:fill="EDEDED"/>
            <w:noWrap/>
            <w:vAlign w:val="bottom"/>
            <w:hideMark/>
          </w:tcPr>
          <w:p w14:paraId="735EC3AC"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4,8</w:t>
            </w:r>
          </w:p>
        </w:tc>
      </w:tr>
      <w:tr w:rsidR="002454C0" w:rsidRPr="002454C0" w14:paraId="02CFAE52" w14:textId="77777777" w:rsidTr="008143C2">
        <w:trPr>
          <w:trHeight w:val="302"/>
        </w:trPr>
        <w:tc>
          <w:tcPr>
            <w:tcW w:w="1391" w:type="dxa"/>
            <w:tcBorders>
              <w:top w:val="nil"/>
              <w:left w:val="nil"/>
              <w:bottom w:val="nil"/>
              <w:right w:val="nil"/>
            </w:tcBorders>
            <w:shd w:val="clear" w:color="auto" w:fill="auto"/>
            <w:noWrap/>
            <w:vAlign w:val="bottom"/>
            <w:hideMark/>
          </w:tcPr>
          <w:p w14:paraId="42723583" w14:textId="77777777" w:rsidR="002454C0" w:rsidRPr="006529E7" w:rsidRDefault="002454C0" w:rsidP="006529E7">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Umbria</w:t>
            </w:r>
          </w:p>
        </w:tc>
        <w:tc>
          <w:tcPr>
            <w:tcW w:w="1009" w:type="dxa"/>
            <w:tcBorders>
              <w:top w:val="nil"/>
              <w:left w:val="nil"/>
              <w:bottom w:val="nil"/>
              <w:right w:val="nil"/>
            </w:tcBorders>
            <w:shd w:val="clear" w:color="auto" w:fill="auto"/>
            <w:noWrap/>
            <w:vAlign w:val="bottom"/>
            <w:hideMark/>
          </w:tcPr>
          <w:p w14:paraId="327BB78F" w14:textId="77777777" w:rsidR="002454C0" w:rsidRPr="006529E7" w:rsidRDefault="002454C0" w:rsidP="006529E7">
            <w:pPr>
              <w:spacing w:after="0" w:line="240" w:lineRule="auto"/>
              <w:jc w:val="left"/>
              <w:rPr>
                <w:rFonts w:eastAsia="Times New Roman" w:cstheme="minorHAnsi"/>
                <w:color w:val="000000"/>
                <w:sz w:val="20"/>
                <w:szCs w:val="20"/>
                <w:lang w:eastAsia="it-IT"/>
              </w:rPr>
            </w:pPr>
          </w:p>
        </w:tc>
        <w:tc>
          <w:tcPr>
            <w:tcW w:w="897" w:type="dxa"/>
            <w:tcBorders>
              <w:top w:val="nil"/>
              <w:left w:val="nil"/>
              <w:bottom w:val="nil"/>
              <w:right w:val="nil"/>
            </w:tcBorders>
            <w:shd w:val="clear" w:color="000000" w:fill="EDEDED"/>
            <w:noWrap/>
            <w:vAlign w:val="bottom"/>
            <w:hideMark/>
          </w:tcPr>
          <w:p w14:paraId="4F3DC20A"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 </w:t>
            </w:r>
          </w:p>
        </w:tc>
        <w:tc>
          <w:tcPr>
            <w:tcW w:w="1009" w:type="dxa"/>
            <w:tcBorders>
              <w:top w:val="nil"/>
              <w:left w:val="nil"/>
              <w:bottom w:val="nil"/>
              <w:right w:val="nil"/>
            </w:tcBorders>
            <w:shd w:val="clear" w:color="auto" w:fill="auto"/>
            <w:noWrap/>
            <w:vAlign w:val="bottom"/>
            <w:hideMark/>
          </w:tcPr>
          <w:p w14:paraId="0F49D25A" w14:textId="77777777" w:rsidR="002454C0" w:rsidRPr="006529E7" w:rsidRDefault="002454C0" w:rsidP="006529E7">
            <w:pPr>
              <w:spacing w:after="0" w:line="240" w:lineRule="auto"/>
              <w:jc w:val="center"/>
              <w:rPr>
                <w:rFonts w:eastAsia="Times New Roman" w:cstheme="minorHAnsi"/>
                <w:color w:val="000000"/>
                <w:sz w:val="20"/>
                <w:szCs w:val="20"/>
                <w:lang w:eastAsia="it-IT"/>
              </w:rPr>
            </w:pPr>
          </w:p>
        </w:tc>
        <w:tc>
          <w:tcPr>
            <w:tcW w:w="811" w:type="dxa"/>
            <w:tcBorders>
              <w:top w:val="nil"/>
              <w:left w:val="nil"/>
              <w:bottom w:val="nil"/>
              <w:right w:val="nil"/>
            </w:tcBorders>
            <w:shd w:val="clear" w:color="000000" w:fill="EDEDED"/>
            <w:noWrap/>
            <w:vAlign w:val="bottom"/>
            <w:hideMark/>
          </w:tcPr>
          <w:p w14:paraId="1E177C92"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 </w:t>
            </w:r>
          </w:p>
        </w:tc>
        <w:tc>
          <w:tcPr>
            <w:tcW w:w="1009" w:type="dxa"/>
            <w:tcBorders>
              <w:top w:val="nil"/>
              <w:left w:val="nil"/>
              <w:bottom w:val="nil"/>
              <w:right w:val="nil"/>
            </w:tcBorders>
            <w:shd w:val="clear" w:color="auto" w:fill="auto"/>
            <w:noWrap/>
            <w:vAlign w:val="bottom"/>
            <w:hideMark/>
          </w:tcPr>
          <w:p w14:paraId="0612B786"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-3,6</w:t>
            </w:r>
          </w:p>
        </w:tc>
        <w:tc>
          <w:tcPr>
            <w:tcW w:w="680" w:type="dxa"/>
            <w:tcBorders>
              <w:top w:val="nil"/>
              <w:left w:val="nil"/>
              <w:bottom w:val="nil"/>
              <w:right w:val="nil"/>
            </w:tcBorders>
            <w:shd w:val="clear" w:color="000000" w:fill="EDEDED"/>
            <w:vAlign w:val="bottom"/>
            <w:hideMark/>
          </w:tcPr>
          <w:p w14:paraId="171731ED"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-5,4</w:t>
            </w:r>
          </w:p>
        </w:tc>
        <w:tc>
          <w:tcPr>
            <w:tcW w:w="1009" w:type="dxa"/>
            <w:tcBorders>
              <w:top w:val="nil"/>
              <w:left w:val="nil"/>
              <w:bottom w:val="nil"/>
              <w:right w:val="nil"/>
            </w:tcBorders>
            <w:shd w:val="clear" w:color="auto" w:fill="auto"/>
            <w:noWrap/>
            <w:vAlign w:val="bottom"/>
            <w:hideMark/>
          </w:tcPr>
          <w:p w14:paraId="6FE304F2"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-2,2</w:t>
            </w:r>
          </w:p>
        </w:tc>
        <w:tc>
          <w:tcPr>
            <w:tcW w:w="811" w:type="dxa"/>
            <w:tcBorders>
              <w:top w:val="nil"/>
              <w:left w:val="nil"/>
              <w:bottom w:val="nil"/>
              <w:right w:val="nil"/>
            </w:tcBorders>
            <w:shd w:val="clear" w:color="000000" w:fill="EDEDED"/>
            <w:noWrap/>
            <w:vAlign w:val="bottom"/>
            <w:hideMark/>
          </w:tcPr>
          <w:p w14:paraId="7341AC6D"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2,9</w:t>
            </w:r>
          </w:p>
        </w:tc>
        <w:tc>
          <w:tcPr>
            <w:tcW w:w="1009" w:type="dxa"/>
            <w:tcBorders>
              <w:top w:val="nil"/>
              <w:left w:val="nil"/>
              <w:bottom w:val="nil"/>
              <w:right w:val="nil"/>
            </w:tcBorders>
            <w:shd w:val="clear" w:color="auto" w:fill="auto"/>
            <w:noWrap/>
            <w:vAlign w:val="bottom"/>
            <w:hideMark/>
          </w:tcPr>
          <w:p w14:paraId="3980BCD2"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-3,4</w:t>
            </w:r>
          </w:p>
        </w:tc>
        <w:tc>
          <w:tcPr>
            <w:tcW w:w="811" w:type="dxa"/>
            <w:tcBorders>
              <w:top w:val="nil"/>
              <w:left w:val="nil"/>
              <w:bottom w:val="nil"/>
              <w:right w:val="nil"/>
            </w:tcBorders>
            <w:shd w:val="clear" w:color="000000" w:fill="EDEDED"/>
            <w:noWrap/>
            <w:vAlign w:val="bottom"/>
            <w:hideMark/>
          </w:tcPr>
          <w:p w14:paraId="1AD89B6F"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-4,2</w:t>
            </w:r>
          </w:p>
        </w:tc>
      </w:tr>
      <w:tr w:rsidR="002454C0" w:rsidRPr="002454C0" w14:paraId="7C544863" w14:textId="77777777" w:rsidTr="008143C2">
        <w:trPr>
          <w:trHeight w:val="302"/>
        </w:trPr>
        <w:tc>
          <w:tcPr>
            <w:tcW w:w="1391" w:type="dxa"/>
            <w:tcBorders>
              <w:top w:val="nil"/>
              <w:left w:val="nil"/>
              <w:bottom w:val="nil"/>
              <w:right w:val="nil"/>
            </w:tcBorders>
            <w:shd w:val="clear" w:color="auto" w:fill="auto"/>
            <w:noWrap/>
            <w:vAlign w:val="bottom"/>
            <w:hideMark/>
          </w:tcPr>
          <w:p w14:paraId="745F2DB8" w14:textId="77777777" w:rsidR="002454C0" w:rsidRPr="006529E7" w:rsidRDefault="002454C0" w:rsidP="006529E7">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Val d'Aosta</w:t>
            </w:r>
          </w:p>
        </w:tc>
        <w:tc>
          <w:tcPr>
            <w:tcW w:w="1009" w:type="dxa"/>
            <w:tcBorders>
              <w:top w:val="nil"/>
              <w:left w:val="nil"/>
              <w:bottom w:val="nil"/>
              <w:right w:val="nil"/>
            </w:tcBorders>
            <w:shd w:val="clear" w:color="auto" w:fill="auto"/>
            <w:noWrap/>
            <w:vAlign w:val="bottom"/>
            <w:hideMark/>
          </w:tcPr>
          <w:p w14:paraId="0269D2F4"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-15,2</w:t>
            </w:r>
          </w:p>
        </w:tc>
        <w:tc>
          <w:tcPr>
            <w:tcW w:w="897" w:type="dxa"/>
            <w:tcBorders>
              <w:top w:val="nil"/>
              <w:left w:val="nil"/>
              <w:bottom w:val="nil"/>
              <w:right w:val="nil"/>
            </w:tcBorders>
            <w:shd w:val="clear" w:color="000000" w:fill="EDEDED"/>
            <w:noWrap/>
            <w:vAlign w:val="bottom"/>
            <w:hideMark/>
          </w:tcPr>
          <w:p w14:paraId="30CE7C6F"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-14,3</w:t>
            </w:r>
          </w:p>
        </w:tc>
        <w:tc>
          <w:tcPr>
            <w:tcW w:w="1009" w:type="dxa"/>
            <w:tcBorders>
              <w:top w:val="nil"/>
              <w:left w:val="nil"/>
              <w:bottom w:val="nil"/>
              <w:right w:val="nil"/>
            </w:tcBorders>
            <w:shd w:val="clear" w:color="auto" w:fill="auto"/>
            <w:noWrap/>
            <w:vAlign w:val="bottom"/>
            <w:hideMark/>
          </w:tcPr>
          <w:p w14:paraId="7C888517" w14:textId="77777777" w:rsidR="002454C0" w:rsidRPr="006529E7" w:rsidRDefault="002454C0" w:rsidP="006529E7">
            <w:pPr>
              <w:spacing w:after="0" w:line="240" w:lineRule="auto"/>
              <w:jc w:val="center"/>
              <w:rPr>
                <w:rFonts w:eastAsia="Times New Roman" w:cstheme="minorHAnsi"/>
                <w:color w:val="000000"/>
                <w:sz w:val="20"/>
                <w:szCs w:val="20"/>
                <w:lang w:eastAsia="it-IT"/>
              </w:rPr>
            </w:pPr>
          </w:p>
        </w:tc>
        <w:tc>
          <w:tcPr>
            <w:tcW w:w="811" w:type="dxa"/>
            <w:tcBorders>
              <w:top w:val="nil"/>
              <w:left w:val="nil"/>
              <w:bottom w:val="nil"/>
              <w:right w:val="nil"/>
            </w:tcBorders>
            <w:shd w:val="clear" w:color="000000" w:fill="EDEDED"/>
            <w:noWrap/>
            <w:vAlign w:val="bottom"/>
            <w:hideMark/>
          </w:tcPr>
          <w:p w14:paraId="1C66C13D"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 </w:t>
            </w:r>
          </w:p>
        </w:tc>
        <w:tc>
          <w:tcPr>
            <w:tcW w:w="1009" w:type="dxa"/>
            <w:tcBorders>
              <w:top w:val="nil"/>
              <w:left w:val="nil"/>
              <w:bottom w:val="nil"/>
              <w:right w:val="nil"/>
            </w:tcBorders>
            <w:shd w:val="clear" w:color="auto" w:fill="auto"/>
            <w:noWrap/>
            <w:vAlign w:val="bottom"/>
            <w:hideMark/>
          </w:tcPr>
          <w:p w14:paraId="2D0FFAA2" w14:textId="77777777" w:rsidR="002454C0" w:rsidRPr="006529E7" w:rsidRDefault="002454C0" w:rsidP="006529E7">
            <w:pPr>
              <w:spacing w:after="0" w:line="240" w:lineRule="auto"/>
              <w:jc w:val="center"/>
              <w:rPr>
                <w:rFonts w:eastAsia="Times New Roman" w:cstheme="minorHAnsi"/>
                <w:color w:val="000000"/>
                <w:sz w:val="20"/>
                <w:szCs w:val="20"/>
                <w:lang w:eastAsia="it-IT"/>
              </w:rPr>
            </w:pPr>
          </w:p>
        </w:tc>
        <w:tc>
          <w:tcPr>
            <w:tcW w:w="680" w:type="dxa"/>
            <w:tcBorders>
              <w:top w:val="nil"/>
              <w:left w:val="nil"/>
              <w:bottom w:val="nil"/>
              <w:right w:val="nil"/>
            </w:tcBorders>
            <w:shd w:val="clear" w:color="000000" w:fill="EDEDED"/>
            <w:vAlign w:val="bottom"/>
            <w:hideMark/>
          </w:tcPr>
          <w:p w14:paraId="590ED88A"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 </w:t>
            </w:r>
          </w:p>
        </w:tc>
        <w:tc>
          <w:tcPr>
            <w:tcW w:w="1009" w:type="dxa"/>
            <w:tcBorders>
              <w:top w:val="nil"/>
              <w:left w:val="nil"/>
              <w:bottom w:val="nil"/>
              <w:right w:val="nil"/>
            </w:tcBorders>
            <w:shd w:val="clear" w:color="auto" w:fill="auto"/>
            <w:noWrap/>
            <w:vAlign w:val="bottom"/>
            <w:hideMark/>
          </w:tcPr>
          <w:p w14:paraId="29960F1C"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27,5</w:t>
            </w:r>
          </w:p>
        </w:tc>
        <w:tc>
          <w:tcPr>
            <w:tcW w:w="811" w:type="dxa"/>
            <w:tcBorders>
              <w:top w:val="nil"/>
              <w:left w:val="nil"/>
              <w:bottom w:val="nil"/>
              <w:right w:val="nil"/>
            </w:tcBorders>
            <w:shd w:val="clear" w:color="000000" w:fill="EDEDED"/>
            <w:noWrap/>
            <w:vAlign w:val="bottom"/>
            <w:hideMark/>
          </w:tcPr>
          <w:p w14:paraId="7CCE6B00"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8,7</w:t>
            </w:r>
          </w:p>
        </w:tc>
        <w:tc>
          <w:tcPr>
            <w:tcW w:w="1009" w:type="dxa"/>
            <w:tcBorders>
              <w:top w:val="nil"/>
              <w:left w:val="nil"/>
              <w:bottom w:val="nil"/>
              <w:right w:val="nil"/>
            </w:tcBorders>
            <w:shd w:val="clear" w:color="auto" w:fill="auto"/>
            <w:noWrap/>
            <w:vAlign w:val="bottom"/>
            <w:hideMark/>
          </w:tcPr>
          <w:p w14:paraId="15EBEA4B"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15,9</w:t>
            </w:r>
          </w:p>
        </w:tc>
        <w:tc>
          <w:tcPr>
            <w:tcW w:w="811" w:type="dxa"/>
            <w:tcBorders>
              <w:top w:val="nil"/>
              <w:left w:val="nil"/>
              <w:bottom w:val="nil"/>
              <w:right w:val="nil"/>
            </w:tcBorders>
            <w:shd w:val="clear" w:color="000000" w:fill="EDEDED"/>
            <w:noWrap/>
            <w:vAlign w:val="bottom"/>
            <w:hideMark/>
          </w:tcPr>
          <w:p w14:paraId="16880C80"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3,3</w:t>
            </w:r>
          </w:p>
        </w:tc>
      </w:tr>
      <w:tr w:rsidR="002454C0" w:rsidRPr="002454C0" w14:paraId="3F778127" w14:textId="77777777" w:rsidTr="008143C2">
        <w:trPr>
          <w:trHeight w:val="302"/>
        </w:trPr>
        <w:tc>
          <w:tcPr>
            <w:tcW w:w="1391" w:type="dxa"/>
            <w:tcBorders>
              <w:top w:val="nil"/>
              <w:left w:val="nil"/>
              <w:bottom w:val="nil"/>
              <w:right w:val="nil"/>
            </w:tcBorders>
            <w:shd w:val="clear" w:color="auto" w:fill="auto"/>
            <w:noWrap/>
            <w:vAlign w:val="bottom"/>
            <w:hideMark/>
          </w:tcPr>
          <w:p w14:paraId="4869FF84" w14:textId="77777777" w:rsidR="002454C0" w:rsidRPr="006529E7" w:rsidRDefault="002454C0" w:rsidP="006529E7">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Veneto</w:t>
            </w:r>
          </w:p>
        </w:tc>
        <w:tc>
          <w:tcPr>
            <w:tcW w:w="1009" w:type="dxa"/>
            <w:tcBorders>
              <w:top w:val="nil"/>
              <w:left w:val="nil"/>
              <w:bottom w:val="nil"/>
              <w:right w:val="nil"/>
            </w:tcBorders>
            <w:shd w:val="clear" w:color="auto" w:fill="auto"/>
            <w:noWrap/>
            <w:vAlign w:val="bottom"/>
            <w:hideMark/>
          </w:tcPr>
          <w:p w14:paraId="257C470B"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-3,0</w:t>
            </w:r>
          </w:p>
        </w:tc>
        <w:tc>
          <w:tcPr>
            <w:tcW w:w="897" w:type="dxa"/>
            <w:tcBorders>
              <w:top w:val="nil"/>
              <w:left w:val="nil"/>
              <w:bottom w:val="nil"/>
              <w:right w:val="nil"/>
            </w:tcBorders>
            <w:shd w:val="clear" w:color="000000" w:fill="EDEDED"/>
            <w:noWrap/>
            <w:vAlign w:val="bottom"/>
            <w:hideMark/>
          </w:tcPr>
          <w:p w14:paraId="2BBE2D8A"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-1,4</w:t>
            </w:r>
          </w:p>
        </w:tc>
        <w:tc>
          <w:tcPr>
            <w:tcW w:w="1009" w:type="dxa"/>
            <w:tcBorders>
              <w:top w:val="nil"/>
              <w:left w:val="nil"/>
              <w:bottom w:val="nil"/>
              <w:right w:val="nil"/>
            </w:tcBorders>
            <w:shd w:val="clear" w:color="auto" w:fill="auto"/>
            <w:noWrap/>
            <w:vAlign w:val="bottom"/>
            <w:hideMark/>
          </w:tcPr>
          <w:p w14:paraId="39E5D7FB"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3,2</w:t>
            </w:r>
          </w:p>
        </w:tc>
        <w:tc>
          <w:tcPr>
            <w:tcW w:w="811" w:type="dxa"/>
            <w:tcBorders>
              <w:top w:val="nil"/>
              <w:left w:val="nil"/>
              <w:bottom w:val="nil"/>
              <w:right w:val="nil"/>
            </w:tcBorders>
            <w:shd w:val="clear" w:color="000000" w:fill="EDEDED"/>
            <w:noWrap/>
            <w:vAlign w:val="bottom"/>
            <w:hideMark/>
          </w:tcPr>
          <w:p w14:paraId="419B91A6"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1,9</w:t>
            </w:r>
          </w:p>
        </w:tc>
        <w:tc>
          <w:tcPr>
            <w:tcW w:w="1009" w:type="dxa"/>
            <w:tcBorders>
              <w:top w:val="nil"/>
              <w:left w:val="nil"/>
              <w:bottom w:val="nil"/>
              <w:right w:val="nil"/>
            </w:tcBorders>
            <w:shd w:val="clear" w:color="auto" w:fill="auto"/>
            <w:noWrap/>
            <w:vAlign w:val="bottom"/>
            <w:hideMark/>
          </w:tcPr>
          <w:p w14:paraId="082F6280"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-1,9</w:t>
            </w:r>
          </w:p>
        </w:tc>
        <w:tc>
          <w:tcPr>
            <w:tcW w:w="680" w:type="dxa"/>
            <w:tcBorders>
              <w:top w:val="nil"/>
              <w:left w:val="nil"/>
              <w:bottom w:val="nil"/>
              <w:right w:val="nil"/>
            </w:tcBorders>
            <w:shd w:val="clear" w:color="000000" w:fill="EDEDED"/>
            <w:vAlign w:val="bottom"/>
            <w:hideMark/>
          </w:tcPr>
          <w:p w14:paraId="1CE29022"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-4,9</w:t>
            </w:r>
          </w:p>
        </w:tc>
        <w:tc>
          <w:tcPr>
            <w:tcW w:w="1009" w:type="dxa"/>
            <w:tcBorders>
              <w:top w:val="nil"/>
              <w:left w:val="nil"/>
              <w:bottom w:val="nil"/>
              <w:right w:val="nil"/>
            </w:tcBorders>
            <w:shd w:val="clear" w:color="auto" w:fill="auto"/>
            <w:noWrap/>
            <w:vAlign w:val="bottom"/>
            <w:hideMark/>
          </w:tcPr>
          <w:p w14:paraId="3AC034B4"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3,6</w:t>
            </w:r>
          </w:p>
        </w:tc>
        <w:tc>
          <w:tcPr>
            <w:tcW w:w="811" w:type="dxa"/>
            <w:tcBorders>
              <w:top w:val="nil"/>
              <w:left w:val="nil"/>
              <w:bottom w:val="nil"/>
              <w:right w:val="nil"/>
            </w:tcBorders>
            <w:shd w:val="clear" w:color="000000" w:fill="EDEDED"/>
            <w:noWrap/>
            <w:vAlign w:val="bottom"/>
            <w:hideMark/>
          </w:tcPr>
          <w:p w14:paraId="7AB2BABF"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12,1</w:t>
            </w:r>
          </w:p>
        </w:tc>
        <w:tc>
          <w:tcPr>
            <w:tcW w:w="1009" w:type="dxa"/>
            <w:tcBorders>
              <w:top w:val="nil"/>
              <w:left w:val="nil"/>
              <w:bottom w:val="nil"/>
              <w:right w:val="nil"/>
            </w:tcBorders>
            <w:shd w:val="clear" w:color="auto" w:fill="auto"/>
            <w:noWrap/>
            <w:vAlign w:val="bottom"/>
            <w:hideMark/>
          </w:tcPr>
          <w:p w14:paraId="35B33E07"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1,2</w:t>
            </w:r>
          </w:p>
        </w:tc>
        <w:tc>
          <w:tcPr>
            <w:tcW w:w="811" w:type="dxa"/>
            <w:tcBorders>
              <w:top w:val="nil"/>
              <w:left w:val="nil"/>
              <w:bottom w:val="nil"/>
              <w:right w:val="nil"/>
            </w:tcBorders>
            <w:shd w:val="clear" w:color="000000" w:fill="EDEDED"/>
            <w:noWrap/>
            <w:vAlign w:val="bottom"/>
            <w:hideMark/>
          </w:tcPr>
          <w:p w14:paraId="385F6A23"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1,0</w:t>
            </w:r>
          </w:p>
        </w:tc>
      </w:tr>
      <w:tr w:rsidR="002454C0" w:rsidRPr="002454C0" w14:paraId="13CA3CCC" w14:textId="77777777" w:rsidTr="008143C2">
        <w:trPr>
          <w:trHeight w:val="318"/>
        </w:trPr>
        <w:tc>
          <w:tcPr>
            <w:tcW w:w="1391" w:type="dxa"/>
            <w:tcBorders>
              <w:top w:val="single" w:sz="4" w:space="0" w:color="auto"/>
              <w:left w:val="nil"/>
              <w:bottom w:val="single" w:sz="8" w:space="0" w:color="auto"/>
              <w:right w:val="nil"/>
            </w:tcBorders>
            <w:shd w:val="clear" w:color="auto" w:fill="auto"/>
            <w:noWrap/>
            <w:vAlign w:val="bottom"/>
            <w:hideMark/>
          </w:tcPr>
          <w:p w14:paraId="66A29719" w14:textId="77777777" w:rsidR="002454C0" w:rsidRPr="006529E7" w:rsidRDefault="002454C0" w:rsidP="006529E7">
            <w:pPr>
              <w:spacing w:after="0" w:line="240" w:lineRule="auto"/>
              <w:jc w:val="left"/>
              <w:rPr>
                <w:rFonts w:eastAsia="Times New Roman" w:cstheme="minorHAnsi"/>
                <w:color w:val="000000"/>
                <w:sz w:val="20"/>
                <w:szCs w:val="20"/>
                <w:lang w:eastAsia="it-IT"/>
              </w:rPr>
            </w:pPr>
            <w:r w:rsidRPr="006529E7">
              <w:rPr>
                <w:rFonts w:eastAsia="Times New Roman" w:cstheme="minorHAnsi"/>
                <w:color w:val="000000"/>
                <w:sz w:val="20"/>
                <w:szCs w:val="20"/>
                <w:lang w:eastAsia="it-IT"/>
              </w:rPr>
              <w:t>Totale</w:t>
            </w:r>
          </w:p>
        </w:tc>
        <w:tc>
          <w:tcPr>
            <w:tcW w:w="1009" w:type="dxa"/>
            <w:tcBorders>
              <w:top w:val="single" w:sz="4" w:space="0" w:color="auto"/>
              <w:left w:val="nil"/>
              <w:bottom w:val="single" w:sz="8" w:space="0" w:color="auto"/>
              <w:right w:val="nil"/>
            </w:tcBorders>
            <w:shd w:val="clear" w:color="auto" w:fill="auto"/>
            <w:noWrap/>
            <w:vAlign w:val="bottom"/>
            <w:hideMark/>
          </w:tcPr>
          <w:p w14:paraId="068B836F"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-6,6</w:t>
            </w:r>
          </w:p>
        </w:tc>
        <w:tc>
          <w:tcPr>
            <w:tcW w:w="897" w:type="dxa"/>
            <w:tcBorders>
              <w:top w:val="single" w:sz="4" w:space="0" w:color="auto"/>
              <w:left w:val="nil"/>
              <w:bottom w:val="single" w:sz="8" w:space="0" w:color="auto"/>
              <w:right w:val="nil"/>
            </w:tcBorders>
            <w:shd w:val="clear" w:color="000000" w:fill="EDEDED"/>
            <w:noWrap/>
            <w:vAlign w:val="bottom"/>
            <w:hideMark/>
          </w:tcPr>
          <w:p w14:paraId="313DFBA3"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-6,5</w:t>
            </w:r>
          </w:p>
        </w:tc>
        <w:tc>
          <w:tcPr>
            <w:tcW w:w="1009" w:type="dxa"/>
            <w:tcBorders>
              <w:top w:val="single" w:sz="4" w:space="0" w:color="auto"/>
              <w:left w:val="nil"/>
              <w:bottom w:val="single" w:sz="8" w:space="0" w:color="auto"/>
              <w:right w:val="nil"/>
            </w:tcBorders>
            <w:shd w:val="clear" w:color="auto" w:fill="auto"/>
            <w:noWrap/>
            <w:vAlign w:val="bottom"/>
            <w:hideMark/>
          </w:tcPr>
          <w:p w14:paraId="31EB6C8A"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1,0</w:t>
            </w:r>
          </w:p>
        </w:tc>
        <w:tc>
          <w:tcPr>
            <w:tcW w:w="811" w:type="dxa"/>
            <w:tcBorders>
              <w:top w:val="single" w:sz="4" w:space="0" w:color="auto"/>
              <w:left w:val="nil"/>
              <w:bottom w:val="single" w:sz="8" w:space="0" w:color="auto"/>
              <w:right w:val="nil"/>
            </w:tcBorders>
            <w:shd w:val="clear" w:color="000000" w:fill="EDEDED"/>
            <w:noWrap/>
            <w:vAlign w:val="bottom"/>
            <w:hideMark/>
          </w:tcPr>
          <w:p w14:paraId="2FAFB92F"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1,4</w:t>
            </w:r>
          </w:p>
        </w:tc>
        <w:tc>
          <w:tcPr>
            <w:tcW w:w="1009" w:type="dxa"/>
            <w:tcBorders>
              <w:top w:val="single" w:sz="4" w:space="0" w:color="auto"/>
              <w:left w:val="nil"/>
              <w:bottom w:val="single" w:sz="8" w:space="0" w:color="auto"/>
              <w:right w:val="nil"/>
            </w:tcBorders>
            <w:shd w:val="clear" w:color="auto" w:fill="auto"/>
            <w:noWrap/>
            <w:vAlign w:val="bottom"/>
            <w:hideMark/>
          </w:tcPr>
          <w:p w14:paraId="03600BC1"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1,5</w:t>
            </w:r>
          </w:p>
        </w:tc>
        <w:tc>
          <w:tcPr>
            <w:tcW w:w="680" w:type="dxa"/>
            <w:tcBorders>
              <w:top w:val="single" w:sz="4" w:space="0" w:color="auto"/>
              <w:left w:val="nil"/>
              <w:bottom w:val="single" w:sz="8" w:space="0" w:color="auto"/>
              <w:right w:val="nil"/>
            </w:tcBorders>
            <w:shd w:val="clear" w:color="000000" w:fill="EDEDED"/>
            <w:vAlign w:val="bottom"/>
            <w:hideMark/>
          </w:tcPr>
          <w:p w14:paraId="16AFB020"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1,1</w:t>
            </w:r>
          </w:p>
        </w:tc>
        <w:tc>
          <w:tcPr>
            <w:tcW w:w="1009" w:type="dxa"/>
            <w:tcBorders>
              <w:top w:val="single" w:sz="4" w:space="0" w:color="auto"/>
              <w:left w:val="nil"/>
              <w:bottom w:val="single" w:sz="8" w:space="0" w:color="auto"/>
              <w:right w:val="nil"/>
            </w:tcBorders>
            <w:shd w:val="clear" w:color="auto" w:fill="auto"/>
            <w:noWrap/>
            <w:vAlign w:val="bottom"/>
            <w:hideMark/>
          </w:tcPr>
          <w:p w14:paraId="6D047A43"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6,7</w:t>
            </w:r>
          </w:p>
        </w:tc>
        <w:tc>
          <w:tcPr>
            <w:tcW w:w="811" w:type="dxa"/>
            <w:tcBorders>
              <w:top w:val="single" w:sz="4" w:space="0" w:color="auto"/>
              <w:left w:val="nil"/>
              <w:bottom w:val="single" w:sz="8" w:space="0" w:color="auto"/>
              <w:right w:val="nil"/>
            </w:tcBorders>
            <w:shd w:val="clear" w:color="000000" w:fill="EDEDED"/>
            <w:noWrap/>
            <w:vAlign w:val="bottom"/>
            <w:hideMark/>
          </w:tcPr>
          <w:p w14:paraId="5FD356D9"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6,8</w:t>
            </w:r>
          </w:p>
        </w:tc>
        <w:tc>
          <w:tcPr>
            <w:tcW w:w="1009" w:type="dxa"/>
            <w:tcBorders>
              <w:top w:val="single" w:sz="4" w:space="0" w:color="auto"/>
              <w:left w:val="nil"/>
              <w:bottom w:val="single" w:sz="8" w:space="0" w:color="auto"/>
              <w:right w:val="nil"/>
            </w:tcBorders>
            <w:shd w:val="clear" w:color="auto" w:fill="auto"/>
            <w:noWrap/>
            <w:vAlign w:val="bottom"/>
            <w:hideMark/>
          </w:tcPr>
          <w:p w14:paraId="49B79C12"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-1,5</w:t>
            </w:r>
          </w:p>
        </w:tc>
        <w:tc>
          <w:tcPr>
            <w:tcW w:w="811" w:type="dxa"/>
            <w:tcBorders>
              <w:top w:val="single" w:sz="4" w:space="0" w:color="auto"/>
              <w:left w:val="nil"/>
              <w:bottom w:val="single" w:sz="8" w:space="0" w:color="auto"/>
              <w:right w:val="nil"/>
            </w:tcBorders>
            <w:shd w:val="clear" w:color="000000" w:fill="EDEDED"/>
            <w:noWrap/>
            <w:vAlign w:val="bottom"/>
            <w:hideMark/>
          </w:tcPr>
          <w:p w14:paraId="23EB4531" w14:textId="77777777" w:rsidR="002454C0" w:rsidRPr="006529E7" w:rsidRDefault="002454C0" w:rsidP="006529E7">
            <w:pPr>
              <w:spacing w:after="0" w:line="240" w:lineRule="auto"/>
              <w:jc w:val="center"/>
              <w:rPr>
                <w:rFonts w:eastAsia="Times New Roman" w:cstheme="minorHAnsi"/>
                <w:color w:val="000000"/>
                <w:sz w:val="20"/>
                <w:szCs w:val="20"/>
                <w:lang w:eastAsia="it-IT"/>
              </w:rPr>
            </w:pPr>
            <w:r w:rsidRPr="006529E7">
              <w:rPr>
                <w:rFonts w:eastAsia="Times New Roman" w:cstheme="minorHAnsi"/>
                <w:color w:val="000000"/>
                <w:sz w:val="20"/>
                <w:szCs w:val="20"/>
                <w:lang w:eastAsia="it-IT"/>
              </w:rPr>
              <w:t>-0,8</w:t>
            </w:r>
          </w:p>
        </w:tc>
      </w:tr>
    </w:tbl>
    <w:p w14:paraId="23948A06" w14:textId="052DE8A3" w:rsidR="002454C0" w:rsidRDefault="002454C0" w:rsidP="002454C0">
      <w:pPr>
        <w:pStyle w:val="Fontetabellagrafico"/>
      </w:pPr>
      <w:r>
        <w:rPr>
          <w:b/>
          <w:highlight w:val="yellow"/>
        </w:rPr>
        <w:fldChar w:fldCharType="end"/>
      </w:r>
      <w:r w:rsidRPr="00BB09F5">
        <w:t xml:space="preserve"> Fonte: elaborazioni su dati I</w:t>
      </w:r>
      <w:r w:rsidR="0035239A">
        <w:t>stat</w:t>
      </w:r>
    </w:p>
    <w:p w14:paraId="048C3823" w14:textId="12524626" w:rsidR="002454C0" w:rsidRDefault="002454C0" w:rsidP="00904D59">
      <w:pPr>
        <w:keepNext/>
        <w:spacing w:after="0"/>
        <w:rPr>
          <w:b/>
          <w:highlight w:val="yellow"/>
        </w:rPr>
      </w:pPr>
    </w:p>
    <w:p w14:paraId="68ADA386" w14:textId="75FA3AC6" w:rsidR="001969B7" w:rsidRDefault="00E041D5">
      <w:pPr>
        <w:keepNext/>
        <w:spacing w:after="0"/>
        <w:rPr>
          <w:b/>
        </w:rPr>
      </w:pPr>
      <w:r w:rsidRPr="00E041D5">
        <w:rPr>
          <w:b/>
        </w:rPr>
        <w:t xml:space="preserve">Tabella </w:t>
      </w:r>
      <w:r w:rsidR="0069798C">
        <w:rPr>
          <w:b/>
        </w:rPr>
        <w:t>39</w:t>
      </w:r>
      <w:r w:rsidR="0069798C" w:rsidRPr="00E041D5">
        <w:rPr>
          <w:b/>
        </w:rPr>
        <w:t xml:space="preserve"> </w:t>
      </w:r>
      <w:r w:rsidR="00193B48" w:rsidRPr="00193B48">
        <w:rPr>
          <w:b/>
        </w:rPr>
        <w:t xml:space="preserve">Trasporti – </w:t>
      </w:r>
      <w:r w:rsidR="00805E98">
        <w:rPr>
          <w:b/>
        </w:rPr>
        <w:t>N</w:t>
      </w:r>
      <w:r w:rsidR="00193B48" w:rsidRPr="00193B48">
        <w:rPr>
          <w:b/>
        </w:rPr>
        <w:t xml:space="preserve">. Stazioni per tipo e area PSN </w:t>
      </w:r>
    </w:p>
    <w:tbl>
      <w:tblPr>
        <w:tblStyle w:val="valentina11"/>
        <w:tblW w:w="95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57"/>
        <w:gridCol w:w="129"/>
        <w:gridCol w:w="1430"/>
        <w:gridCol w:w="129"/>
        <w:gridCol w:w="1080"/>
        <w:gridCol w:w="129"/>
        <w:gridCol w:w="1376"/>
        <w:gridCol w:w="129"/>
        <w:gridCol w:w="1542"/>
        <w:gridCol w:w="129"/>
        <w:gridCol w:w="1449"/>
        <w:gridCol w:w="129"/>
      </w:tblGrid>
      <w:tr w:rsidR="001969B7" w:rsidRPr="00E041D5" w14:paraId="4F717D3C" w14:textId="77777777" w:rsidTr="00934835">
        <w:trPr>
          <w:gridAfter w:val="1"/>
          <w:wAfter w:w="129" w:type="dxa"/>
          <w:trHeight w:val="658"/>
        </w:trPr>
        <w:tc>
          <w:tcPr>
            <w:tcW w:w="1857" w:type="dxa"/>
            <w:tcBorders>
              <w:bottom w:val="single" w:sz="4" w:space="0" w:color="auto"/>
            </w:tcBorders>
            <w:noWrap/>
            <w:hideMark/>
          </w:tcPr>
          <w:p w14:paraId="68674224" w14:textId="239565F6" w:rsidR="001969B7" w:rsidRPr="00E041D5" w:rsidRDefault="001969B7">
            <w:pPr>
              <w:ind w:left="-256" w:firstLine="256"/>
              <w:jc w:val="left"/>
              <w:rPr>
                <w:b/>
                <w:sz w:val="20"/>
                <w:szCs w:val="20"/>
              </w:rPr>
            </w:pPr>
          </w:p>
        </w:tc>
        <w:tc>
          <w:tcPr>
            <w:tcW w:w="1559" w:type="dxa"/>
            <w:gridSpan w:val="2"/>
            <w:tcBorders>
              <w:bottom w:val="single" w:sz="4" w:space="0" w:color="auto"/>
            </w:tcBorders>
            <w:hideMark/>
          </w:tcPr>
          <w:p w14:paraId="5C613F96" w14:textId="77777777" w:rsidR="001969B7" w:rsidRPr="00E041D5" w:rsidRDefault="001969B7">
            <w:pPr>
              <w:jc w:val="left"/>
              <w:rPr>
                <w:b/>
                <w:sz w:val="20"/>
                <w:szCs w:val="20"/>
              </w:rPr>
            </w:pPr>
            <w:r w:rsidRPr="00E041D5">
              <w:rPr>
                <w:b/>
                <w:sz w:val="20"/>
                <w:szCs w:val="20"/>
              </w:rPr>
              <w:t xml:space="preserve">Numero di stazioni </w:t>
            </w:r>
          </w:p>
        </w:tc>
        <w:tc>
          <w:tcPr>
            <w:tcW w:w="1209" w:type="dxa"/>
            <w:gridSpan w:val="2"/>
            <w:tcBorders>
              <w:bottom w:val="single" w:sz="4" w:space="0" w:color="auto"/>
            </w:tcBorders>
            <w:hideMark/>
          </w:tcPr>
          <w:p w14:paraId="19D13589" w14:textId="77777777" w:rsidR="001969B7" w:rsidRPr="00E041D5" w:rsidRDefault="001969B7">
            <w:pPr>
              <w:jc w:val="left"/>
              <w:rPr>
                <w:b/>
                <w:sz w:val="20"/>
                <w:szCs w:val="20"/>
              </w:rPr>
            </w:pPr>
            <w:r w:rsidRPr="00E041D5">
              <w:rPr>
                <w:b/>
                <w:sz w:val="20"/>
                <w:szCs w:val="20"/>
              </w:rPr>
              <w:t>Numero di stazioni di tipo Platinum</w:t>
            </w:r>
          </w:p>
        </w:tc>
        <w:tc>
          <w:tcPr>
            <w:tcW w:w="1505" w:type="dxa"/>
            <w:gridSpan w:val="2"/>
            <w:tcBorders>
              <w:bottom w:val="single" w:sz="4" w:space="0" w:color="auto"/>
            </w:tcBorders>
            <w:hideMark/>
          </w:tcPr>
          <w:p w14:paraId="09FF8CA8" w14:textId="77777777" w:rsidR="001969B7" w:rsidRPr="00E041D5" w:rsidRDefault="001969B7">
            <w:pPr>
              <w:jc w:val="left"/>
              <w:rPr>
                <w:b/>
                <w:sz w:val="20"/>
                <w:szCs w:val="20"/>
              </w:rPr>
            </w:pPr>
            <w:r w:rsidRPr="00E041D5">
              <w:rPr>
                <w:b/>
                <w:sz w:val="20"/>
                <w:szCs w:val="20"/>
              </w:rPr>
              <w:t>Numero di stazioni di tipo Gold</w:t>
            </w:r>
          </w:p>
        </w:tc>
        <w:tc>
          <w:tcPr>
            <w:tcW w:w="1671" w:type="dxa"/>
            <w:gridSpan w:val="2"/>
            <w:tcBorders>
              <w:bottom w:val="single" w:sz="4" w:space="0" w:color="auto"/>
            </w:tcBorders>
            <w:hideMark/>
          </w:tcPr>
          <w:p w14:paraId="2BC3D23D" w14:textId="77777777" w:rsidR="001969B7" w:rsidRPr="00E041D5" w:rsidRDefault="001969B7">
            <w:pPr>
              <w:jc w:val="left"/>
              <w:rPr>
                <w:b/>
                <w:sz w:val="20"/>
                <w:szCs w:val="20"/>
              </w:rPr>
            </w:pPr>
            <w:r w:rsidRPr="00E041D5">
              <w:rPr>
                <w:b/>
                <w:sz w:val="20"/>
                <w:szCs w:val="20"/>
              </w:rPr>
              <w:t>Numero di stazioni di tipo Silver</w:t>
            </w:r>
          </w:p>
        </w:tc>
        <w:tc>
          <w:tcPr>
            <w:tcW w:w="1578" w:type="dxa"/>
            <w:gridSpan w:val="2"/>
            <w:tcBorders>
              <w:bottom w:val="single" w:sz="4" w:space="0" w:color="auto"/>
            </w:tcBorders>
            <w:hideMark/>
          </w:tcPr>
          <w:p w14:paraId="12653366" w14:textId="77777777" w:rsidR="001969B7" w:rsidRPr="00E041D5" w:rsidRDefault="001969B7">
            <w:pPr>
              <w:jc w:val="left"/>
              <w:rPr>
                <w:b/>
                <w:sz w:val="20"/>
                <w:szCs w:val="20"/>
              </w:rPr>
            </w:pPr>
            <w:r w:rsidRPr="00E041D5">
              <w:rPr>
                <w:b/>
                <w:sz w:val="20"/>
                <w:szCs w:val="20"/>
              </w:rPr>
              <w:t>Numero di stazioni di tipo Bronze</w:t>
            </w:r>
          </w:p>
        </w:tc>
      </w:tr>
      <w:tr w:rsidR="001969B7" w:rsidRPr="00E041D5" w14:paraId="50B7F1D6" w14:textId="77777777" w:rsidTr="00934835">
        <w:trPr>
          <w:trHeight w:val="292"/>
        </w:trPr>
        <w:tc>
          <w:tcPr>
            <w:tcW w:w="1986" w:type="dxa"/>
            <w:gridSpan w:val="2"/>
            <w:tcBorders>
              <w:top w:val="single" w:sz="4" w:space="0" w:color="auto"/>
            </w:tcBorders>
            <w:noWrap/>
            <w:hideMark/>
          </w:tcPr>
          <w:p w14:paraId="4FDE54F1" w14:textId="77777777" w:rsidR="001969B7" w:rsidRPr="00E041D5" w:rsidRDefault="001969B7">
            <w:pPr>
              <w:rPr>
                <w:b/>
                <w:sz w:val="20"/>
                <w:szCs w:val="20"/>
              </w:rPr>
            </w:pPr>
            <w:r w:rsidRPr="00E041D5">
              <w:rPr>
                <w:b/>
                <w:sz w:val="20"/>
                <w:szCs w:val="20"/>
              </w:rPr>
              <w:t>A</w:t>
            </w:r>
          </w:p>
        </w:tc>
        <w:tc>
          <w:tcPr>
            <w:tcW w:w="1559" w:type="dxa"/>
            <w:gridSpan w:val="2"/>
            <w:tcBorders>
              <w:top w:val="single" w:sz="4" w:space="0" w:color="auto"/>
            </w:tcBorders>
            <w:noWrap/>
            <w:hideMark/>
          </w:tcPr>
          <w:p w14:paraId="1F6D7BD7" w14:textId="77777777" w:rsidR="001969B7" w:rsidRPr="00E041D5" w:rsidRDefault="001969B7">
            <w:pPr>
              <w:rPr>
                <w:b/>
                <w:sz w:val="20"/>
                <w:szCs w:val="20"/>
              </w:rPr>
            </w:pPr>
            <w:r w:rsidRPr="00E041D5">
              <w:rPr>
                <w:b/>
                <w:sz w:val="20"/>
                <w:szCs w:val="20"/>
              </w:rPr>
              <w:t>362</w:t>
            </w:r>
          </w:p>
        </w:tc>
        <w:tc>
          <w:tcPr>
            <w:tcW w:w="1209" w:type="dxa"/>
            <w:gridSpan w:val="2"/>
            <w:tcBorders>
              <w:top w:val="single" w:sz="4" w:space="0" w:color="auto"/>
            </w:tcBorders>
            <w:noWrap/>
            <w:hideMark/>
          </w:tcPr>
          <w:p w14:paraId="4634BC39" w14:textId="77777777" w:rsidR="001969B7" w:rsidRPr="00E041D5" w:rsidRDefault="001969B7">
            <w:pPr>
              <w:rPr>
                <w:b/>
                <w:sz w:val="20"/>
                <w:szCs w:val="20"/>
              </w:rPr>
            </w:pPr>
            <w:r w:rsidRPr="00E041D5">
              <w:rPr>
                <w:b/>
                <w:sz w:val="20"/>
                <w:szCs w:val="20"/>
              </w:rPr>
              <w:t>18</w:t>
            </w:r>
          </w:p>
        </w:tc>
        <w:tc>
          <w:tcPr>
            <w:tcW w:w="1505" w:type="dxa"/>
            <w:gridSpan w:val="2"/>
            <w:tcBorders>
              <w:top w:val="single" w:sz="4" w:space="0" w:color="auto"/>
            </w:tcBorders>
            <w:noWrap/>
            <w:hideMark/>
          </w:tcPr>
          <w:p w14:paraId="7025BDBB" w14:textId="77777777" w:rsidR="001969B7" w:rsidRPr="00E041D5" w:rsidRDefault="001969B7">
            <w:pPr>
              <w:rPr>
                <w:b/>
                <w:sz w:val="20"/>
                <w:szCs w:val="20"/>
              </w:rPr>
            </w:pPr>
            <w:r w:rsidRPr="00E041D5">
              <w:rPr>
                <w:b/>
                <w:sz w:val="20"/>
                <w:szCs w:val="20"/>
              </w:rPr>
              <w:t>93</w:t>
            </w:r>
          </w:p>
        </w:tc>
        <w:tc>
          <w:tcPr>
            <w:tcW w:w="1671" w:type="dxa"/>
            <w:gridSpan w:val="2"/>
            <w:tcBorders>
              <w:top w:val="single" w:sz="4" w:space="0" w:color="auto"/>
            </w:tcBorders>
            <w:noWrap/>
            <w:hideMark/>
          </w:tcPr>
          <w:p w14:paraId="72ECA5C4" w14:textId="77777777" w:rsidR="001969B7" w:rsidRPr="00E041D5" w:rsidRDefault="001969B7">
            <w:pPr>
              <w:rPr>
                <w:b/>
                <w:sz w:val="20"/>
                <w:szCs w:val="20"/>
              </w:rPr>
            </w:pPr>
            <w:r w:rsidRPr="00E041D5">
              <w:rPr>
                <w:b/>
                <w:sz w:val="20"/>
                <w:szCs w:val="20"/>
              </w:rPr>
              <w:t>151</w:t>
            </w:r>
          </w:p>
        </w:tc>
        <w:tc>
          <w:tcPr>
            <w:tcW w:w="1578" w:type="dxa"/>
            <w:gridSpan w:val="2"/>
            <w:tcBorders>
              <w:top w:val="single" w:sz="4" w:space="0" w:color="auto"/>
            </w:tcBorders>
            <w:noWrap/>
            <w:hideMark/>
          </w:tcPr>
          <w:p w14:paraId="7BA053B3" w14:textId="77777777" w:rsidR="001969B7" w:rsidRPr="00E041D5" w:rsidRDefault="001969B7">
            <w:pPr>
              <w:rPr>
                <w:b/>
                <w:sz w:val="20"/>
                <w:szCs w:val="20"/>
              </w:rPr>
            </w:pPr>
            <w:r w:rsidRPr="00E041D5">
              <w:rPr>
                <w:b/>
                <w:sz w:val="20"/>
                <w:szCs w:val="20"/>
              </w:rPr>
              <w:t>100</w:t>
            </w:r>
          </w:p>
        </w:tc>
      </w:tr>
      <w:tr w:rsidR="001969B7" w:rsidRPr="00E041D5" w14:paraId="73F90202" w14:textId="77777777" w:rsidTr="00934835">
        <w:trPr>
          <w:trHeight w:val="292"/>
        </w:trPr>
        <w:tc>
          <w:tcPr>
            <w:tcW w:w="1986" w:type="dxa"/>
            <w:gridSpan w:val="2"/>
            <w:noWrap/>
            <w:hideMark/>
          </w:tcPr>
          <w:p w14:paraId="3BC589AA" w14:textId="77777777" w:rsidR="001969B7" w:rsidRPr="00E041D5" w:rsidRDefault="001969B7">
            <w:pPr>
              <w:rPr>
                <w:b/>
                <w:sz w:val="20"/>
                <w:szCs w:val="20"/>
              </w:rPr>
            </w:pPr>
            <w:r w:rsidRPr="00E041D5">
              <w:rPr>
                <w:b/>
                <w:sz w:val="20"/>
                <w:szCs w:val="20"/>
              </w:rPr>
              <w:t>B</w:t>
            </w:r>
          </w:p>
        </w:tc>
        <w:tc>
          <w:tcPr>
            <w:tcW w:w="1559" w:type="dxa"/>
            <w:gridSpan w:val="2"/>
            <w:noWrap/>
            <w:hideMark/>
          </w:tcPr>
          <w:p w14:paraId="243F2051" w14:textId="77777777" w:rsidR="001969B7" w:rsidRPr="00E041D5" w:rsidRDefault="001969B7">
            <w:pPr>
              <w:rPr>
                <w:b/>
                <w:sz w:val="20"/>
                <w:szCs w:val="20"/>
              </w:rPr>
            </w:pPr>
            <w:r w:rsidRPr="00E041D5">
              <w:rPr>
                <w:b/>
                <w:sz w:val="20"/>
                <w:szCs w:val="20"/>
              </w:rPr>
              <w:t>651</w:t>
            </w:r>
          </w:p>
        </w:tc>
        <w:tc>
          <w:tcPr>
            <w:tcW w:w="1209" w:type="dxa"/>
            <w:gridSpan w:val="2"/>
            <w:noWrap/>
            <w:hideMark/>
          </w:tcPr>
          <w:p w14:paraId="24C789EF" w14:textId="77777777" w:rsidR="001969B7" w:rsidRPr="00E041D5" w:rsidRDefault="001969B7">
            <w:pPr>
              <w:rPr>
                <w:b/>
                <w:sz w:val="20"/>
                <w:szCs w:val="20"/>
              </w:rPr>
            </w:pPr>
            <w:r w:rsidRPr="00E041D5">
              <w:rPr>
                <w:b/>
                <w:sz w:val="20"/>
                <w:szCs w:val="20"/>
              </w:rPr>
              <w:t>4</w:t>
            </w:r>
          </w:p>
        </w:tc>
        <w:tc>
          <w:tcPr>
            <w:tcW w:w="1505" w:type="dxa"/>
            <w:gridSpan w:val="2"/>
            <w:noWrap/>
            <w:hideMark/>
          </w:tcPr>
          <w:p w14:paraId="16036CBE" w14:textId="77777777" w:rsidR="001969B7" w:rsidRPr="00E041D5" w:rsidRDefault="001969B7">
            <w:pPr>
              <w:rPr>
                <w:b/>
                <w:sz w:val="20"/>
                <w:szCs w:val="20"/>
              </w:rPr>
            </w:pPr>
            <w:r w:rsidRPr="00E041D5">
              <w:rPr>
                <w:b/>
                <w:sz w:val="20"/>
                <w:szCs w:val="20"/>
              </w:rPr>
              <w:t>60</w:t>
            </w:r>
          </w:p>
        </w:tc>
        <w:tc>
          <w:tcPr>
            <w:tcW w:w="1671" w:type="dxa"/>
            <w:gridSpan w:val="2"/>
            <w:noWrap/>
            <w:hideMark/>
          </w:tcPr>
          <w:p w14:paraId="1C6F837A" w14:textId="77777777" w:rsidR="001969B7" w:rsidRPr="00E041D5" w:rsidRDefault="001969B7">
            <w:pPr>
              <w:rPr>
                <w:b/>
                <w:sz w:val="20"/>
                <w:szCs w:val="20"/>
              </w:rPr>
            </w:pPr>
            <w:r w:rsidRPr="00E041D5">
              <w:rPr>
                <w:b/>
                <w:sz w:val="20"/>
                <w:szCs w:val="20"/>
              </w:rPr>
              <w:t>253</w:t>
            </w:r>
          </w:p>
        </w:tc>
        <w:tc>
          <w:tcPr>
            <w:tcW w:w="1578" w:type="dxa"/>
            <w:gridSpan w:val="2"/>
            <w:noWrap/>
            <w:hideMark/>
          </w:tcPr>
          <w:p w14:paraId="7D13999C" w14:textId="77777777" w:rsidR="001969B7" w:rsidRPr="00E041D5" w:rsidRDefault="001969B7">
            <w:pPr>
              <w:rPr>
                <w:b/>
                <w:sz w:val="20"/>
                <w:szCs w:val="20"/>
              </w:rPr>
            </w:pPr>
            <w:r w:rsidRPr="00E041D5">
              <w:rPr>
                <w:b/>
                <w:sz w:val="20"/>
                <w:szCs w:val="20"/>
              </w:rPr>
              <w:t>334</w:t>
            </w:r>
          </w:p>
        </w:tc>
      </w:tr>
      <w:tr w:rsidR="001969B7" w:rsidRPr="00E041D5" w14:paraId="44A2E962" w14:textId="77777777" w:rsidTr="00934835">
        <w:trPr>
          <w:trHeight w:val="292"/>
        </w:trPr>
        <w:tc>
          <w:tcPr>
            <w:tcW w:w="1986" w:type="dxa"/>
            <w:gridSpan w:val="2"/>
            <w:noWrap/>
            <w:hideMark/>
          </w:tcPr>
          <w:p w14:paraId="32CF0F2C" w14:textId="77777777" w:rsidR="001969B7" w:rsidRPr="00E041D5" w:rsidRDefault="001969B7">
            <w:pPr>
              <w:rPr>
                <w:b/>
                <w:sz w:val="20"/>
                <w:szCs w:val="20"/>
              </w:rPr>
            </w:pPr>
            <w:r w:rsidRPr="00E041D5">
              <w:rPr>
                <w:b/>
                <w:sz w:val="20"/>
                <w:szCs w:val="20"/>
              </w:rPr>
              <w:t>C</w:t>
            </w:r>
          </w:p>
        </w:tc>
        <w:tc>
          <w:tcPr>
            <w:tcW w:w="1559" w:type="dxa"/>
            <w:gridSpan w:val="2"/>
            <w:noWrap/>
            <w:hideMark/>
          </w:tcPr>
          <w:p w14:paraId="4C85DBFB" w14:textId="77777777" w:rsidR="001969B7" w:rsidRPr="00E041D5" w:rsidRDefault="001969B7">
            <w:pPr>
              <w:rPr>
                <w:b/>
                <w:sz w:val="20"/>
                <w:szCs w:val="20"/>
              </w:rPr>
            </w:pPr>
            <w:r w:rsidRPr="00E041D5">
              <w:rPr>
                <w:b/>
                <w:sz w:val="20"/>
                <w:szCs w:val="20"/>
              </w:rPr>
              <w:t>855</w:t>
            </w:r>
          </w:p>
        </w:tc>
        <w:tc>
          <w:tcPr>
            <w:tcW w:w="1209" w:type="dxa"/>
            <w:gridSpan w:val="2"/>
            <w:noWrap/>
            <w:hideMark/>
          </w:tcPr>
          <w:p w14:paraId="46551396" w14:textId="77777777" w:rsidR="001969B7" w:rsidRPr="00E041D5" w:rsidRDefault="001969B7">
            <w:pPr>
              <w:rPr>
                <w:b/>
                <w:sz w:val="20"/>
                <w:szCs w:val="20"/>
              </w:rPr>
            </w:pPr>
            <w:r w:rsidRPr="00E041D5">
              <w:rPr>
                <w:b/>
                <w:sz w:val="20"/>
                <w:szCs w:val="20"/>
              </w:rPr>
              <w:t>5</w:t>
            </w:r>
          </w:p>
        </w:tc>
        <w:tc>
          <w:tcPr>
            <w:tcW w:w="1505" w:type="dxa"/>
            <w:gridSpan w:val="2"/>
            <w:noWrap/>
            <w:hideMark/>
          </w:tcPr>
          <w:p w14:paraId="48DD2E71" w14:textId="77777777" w:rsidR="001969B7" w:rsidRPr="00E041D5" w:rsidRDefault="001969B7">
            <w:pPr>
              <w:rPr>
                <w:b/>
                <w:sz w:val="20"/>
                <w:szCs w:val="20"/>
              </w:rPr>
            </w:pPr>
            <w:r w:rsidRPr="00E041D5">
              <w:rPr>
                <w:b/>
                <w:sz w:val="20"/>
                <w:szCs w:val="20"/>
              </w:rPr>
              <w:t>81</w:t>
            </w:r>
          </w:p>
        </w:tc>
        <w:tc>
          <w:tcPr>
            <w:tcW w:w="1671" w:type="dxa"/>
            <w:gridSpan w:val="2"/>
            <w:noWrap/>
            <w:hideMark/>
          </w:tcPr>
          <w:p w14:paraId="684B93CB" w14:textId="77777777" w:rsidR="001969B7" w:rsidRPr="00E041D5" w:rsidRDefault="001969B7">
            <w:pPr>
              <w:rPr>
                <w:b/>
                <w:sz w:val="20"/>
                <w:szCs w:val="20"/>
              </w:rPr>
            </w:pPr>
            <w:r w:rsidRPr="00E041D5">
              <w:rPr>
                <w:b/>
                <w:sz w:val="20"/>
                <w:szCs w:val="20"/>
              </w:rPr>
              <w:t>307</w:t>
            </w:r>
          </w:p>
        </w:tc>
        <w:tc>
          <w:tcPr>
            <w:tcW w:w="1578" w:type="dxa"/>
            <w:gridSpan w:val="2"/>
            <w:noWrap/>
            <w:hideMark/>
          </w:tcPr>
          <w:p w14:paraId="3671BE6B" w14:textId="77777777" w:rsidR="001969B7" w:rsidRPr="00E041D5" w:rsidRDefault="001969B7">
            <w:pPr>
              <w:rPr>
                <w:b/>
                <w:sz w:val="20"/>
                <w:szCs w:val="20"/>
              </w:rPr>
            </w:pPr>
            <w:r w:rsidRPr="00E041D5">
              <w:rPr>
                <w:b/>
                <w:sz w:val="20"/>
                <w:szCs w:val="20"/>
              </w:rPr>
              <w:t>462</w:t>
            </w:r>
          </w:p>
        </w:tc>
      </w:tr>
      <w:tr w:rsidR="001969B7" w:rsidRPr="00E041D5" w14:paraId="65AD6296" w14:textId="77777777" w:rsidTr="00934835">
        <w:trPr>
          <w:trHeight w:val="292"/>
        </w:trPr>
        <w:tc>
          <w:tcPr>
            <w:tcW w:w="1986" w:type="dxa"/>
            <w:gridSpan w:val="2"/>
            <w:noWrap/>
            <w:hideMark/>
          </w:tcPr>
          <w:p w14:paraId="38E03EA0" w14:textId="77777777" w:rsidR="001969B7" w:rsidRPr="00E041D5" w:rsidRDefault="001969B7">
            <w:pPr>
              <w:rPr>
                <w:b/>
                <w:sz w:val="20"/>
                <w:szCs w:val="20"/>
              </w:rPr>
            </w:pPr>
            <w:r w:rsidRPr="00E041D5">
              <w:rPr>
                <w:b/>
                <w:sz w:val="20"/>
                <w:szCs w:val="20"/>
              </w:rPr>
              <w:t>D</w:t>
            </w:r>
          </w:p>
        </w:tc>
        <w:tc>
          <w:tcPr>
            <w:tcW w:w="1559" w:type="dxa"/>
            <w:gridSpan w:val="2"/>
            <w:noWrap/>
            <w:hideMark/>
          </w:tcPr>
          <w:p w14:paraId="0DCF5ACB" w14:textId="77777777" w:rsidR="001969B7" w:rsidRPr="00E041D5" w:rsidRDefault="001969B7">
            <w:pPr>
              <w:rPr>
                <w:b/>
                <w:sz w:val="20"/>
                <w:szCs w:val="20"/>
              </w:rPr>
            </w:pPr>
            <w:r w:rsidRPr="00E041D5">
              <w:rPr>
                <w:b/>
                <w:sz w:val="20"/>
                <w:szCs w:val="20"/>
              </w:rPr>
              <w:t>587</w:t>
            </w:r>
          </w:p>
        </w:tc>
        <w:tc>
          <w:tcPr>
            <w:tcW w:w="1209" w:type="dxa"/>
            <w:gridSpan w:val="2"/>
            <w:noWrap/>
            <w:hideMark/>
          </w:tcPr>
          <w:p w14:paraId="66DAC8FA" w14:textId="77777777" w:rsidR="001969B7" w:rsidRPr="00E041D5" w:rsidRDefault="001969B7">
            <w:pPr>
              <w:rPr>
                <w:b/>
                <w:sz w:val="20"/>
                <w:szCs w:val="20"/>
              </w:rPr>
            </w:pPr>
            <w:r w:rsidRPr="00E041D5">
              <w:rPr>
                <w:b/>
                <w:sz w:val="20"/>
                <w:szCs w:val="20"/>
              </w:rPr>
              <w:t>2</w:t>
            </w:r>
          </w:p>
        </w:tc>
        <w:tc>
          <w:tcPr>
            <w:tcW w:w="1505" w:type="dxa"/>
            <w:gridSpan w:val="2"/>
            <w:noWrap/>
            <w:hideMark/>
          </w:tcPr>
          <w:p w14:paraId="725D179A" w14:textId="77777777" w:rsidR="001969B7" w:rsidRPr="00E041D5" w:rsidRDefault="001969B7">
            <w:pPr>
              <w:rPr>
                <w:b/>
                <w:sz w:val="20"/>
                <w:szCs w:val="20"/>
              </w:rPr>
            </w:pPr>
            <w:r w:rsidRPr="00E041D5">
              <w:rPr>
                <w:b/>
                <w:sz w:val="20"/>
                <w:szCs w:val="20"/>
              </w:rPr>
              <w:t>36</w:t>
            </w:r>
          </w:p>
        </w:tc>
        <w:tc>
          <w:tcPr>
            <w:tcW w:w="1671" w:type="dxa"/>
            <w:gridSpan w:val="2"/>
            <w:noWrap/>
            <w:hideMark/>
          </w:tcPr>
          <w:p w14:paraId="785F67A7" w14:textId="77777777" w:rsidR="001969B7" w:rsidRPr="00E041D5" w:rsidRDefault="001969B7">
            <w:pPr>
              <w:rPr>
                <w:b/>
                <w:sz w:val="20"/>
                <w:szCs w:val="20"/>
              </w:rPr>
            </w:pPr>
            <w:r w:rsidRPr="00E041D5">
              <w:rPr>
                <w:b/>
                <w:sz w:val="20"/>
                <w:szCs w:val="20"/>
              </w:rPr>
              <w:t>135</w:t>
            </w:r>
          </w:p>
        </w:tc>
        <w:tc>
          <w:tcPr>
            <w:tcW w:w="1578" w:type="dxa"/>
            <w:gridSpan w:val="2"/>
            <w:noWrap/>
            <w:hideMark/>
          </w:tcPr>
          <w:p w14:paraId="7F18637B" w14:textId="77777777" w:rsidR="001969B7" w:rsidRPr="00E041D5" w:rsidRDefault="001969B7">
            <w:pPr>
              <w:rPr>
                <w:b/>
                <w:sz w:val="20"/>
                <w:szCs w:val="20"/>
              </w:rPr>
            </w:pPr>
            <w:r w:rsidRPr="00E041D5">
              <w:rPr>
                <w:b/>
                <w:sz w:val="20"/>
                <w:szCs w:val="20"/>
              </w:rPr>
              <w:t>414</w:t>
            </w:r>
          </w:p>
        </w:tc>
      </w:tr>
      <w:tr w:rsidR="001969B7" w:rsidRPr="00E041D5" w14:paraId="147D9D91" w14:textId="77777777" w:rsidTr="00934835">
        <w:trPr>
          <w:trHeight w:val="292"/>
        </w:trPr>
        <w:tc>
          <w:tcPr>
            <w:tcW w:w="1986" w:type="dxa"/>
            <w:gridSpan w:val="2"/>
            <w:tcBorders>
              <w:bottom w:val="single" w:sz="4" w:space="0" w:color="auto"/>
            </w:tcBorders>
            <w:noWrap/>
            <w:hideMark/>
          </w:tcPr>
          <w:p w14:paraId="47AC0CE7" w14:textId="77777777" w:rsidR="001969B7" w:rsidRPr="00E041D5" w:rsidRDefault="001969B7">
            <w:pPr>
              <w:rPr>
                <w:b/>
                <w:bCs/>
                <w:sz w:val="20"/>
                <w:szCs w:val="20"/>
              </w:rPr>
            </w:pPr>
            <w:r w:rsidRPr="00E041D5">
              <w:rPr>
                <w:b/>
                <w:bCs/>
                <w:sz w:val="20"/>
                <w:szCs w:val="20"/>
              </w:rPr>
              <w:t>Totale complessivo</w:t>
            </w:r>
          </w:p>
        </w:tc>
        <w:tc>
          <w:tcPr>
            <w:tcW w:w="1559" w:type="dxa"/>
            <w:gridSpan w:val="2"/>
            <w:tcBorders>
              <w:bottom w:val="single" w:sz="4" w:space="0" w:color="auto"/>
            </w:tcBorders>
            <w:noWrap/>
            <w:hideMark/>
          </w:tcPr>
          <w:p w14:paraId="2E77CFCA" w14:textId="77777777" w:rsidR="001969B7" w:rsidRPr="00E041D5" w:rsidRDefault="001969B7">
            <w:pPr>
              <w:rPr>
                <w:b/>
                <w:bCs/>
                <w:sz w:val="20"/>
                <w:szCs w:val="20"/>
              </w:rPr>
            </w:pPr>
            <w:r w:rsidRPr="00E041D5">
              <w:rPr>
                <w:b/>
                <w:bCs/>
                <w:sz w:val="20"/>
                <w:szCs w:val="20"/>
              </w:rPr>
              <w:t>2455</w:t>
            </w:r>
          </w:p>
        </w:tc>
        <w:tc>
          <w:tcPr>
            <w:tcW w:w="1209" w:type="dxa"/>
            <w:gridSpan w:val="2"/>
            <w:tcBorders>
              <w:bottom w:val="single" w:sz="4" w:space="0" w:color="auto"/>
            </w:tcBorders>
            <w:noWrap/>
            <w:hideMark/>
          </w:tcPr>
          <w:p w14:paraId="456B3201" w14:textId="77777777" w:rsidR="001969B7" w:rsidRPr="00E041D5" w:rsidRDefault="001969B7">
            <w:pPr>
              <w:rPr>
                <w:b/>
                <w:bCs/>
                <w:sz w:val="20"/>
                <w:szCs w:val="20"/>
              </w:rPr>
            </w:pPr>
            <w:r w:rsidRPr="00E041D5">
              <w:rPr>
                <w:b/>
                <w:bCs/>
                <w:sz w:val="20"/>
                <w:szCs w:val="20"/>
              </w:rPr>
              <w:t>29</w:t>
            </w:r>
          </w:p>
        </w:tc>
        <w:tc>
          <w:tcPr>
            <w:tcW w:w="1505" w:type="dxa"/>
            <w:gridSpan w:val="2"/>
            <w:tcBorders>
              <w:bottom w:val="single" w:sz="4" w:space="0" w:color="auto"/>
            </w:tcBorders>
            <w:noWrap/>
            <w:hideMark/>
          </w:tcPr>
          <w:p w14:paraId="3C6A1DFD" w14:textId="77777777" w:rsidR="001969B7" w:rsidRPr="00E041D5" w:rsidRDefault="001969B7">
            <w:pPr>
              <w:rPr>
                <w:b/>
                <w:bCs/>
                <w:sz w:val="20"/>
                <w:szCs w:val="20"/>
              </w:rPr>
            </w:pPr>
            <w:r w:rsidRPr="00E041D5">
              <w:rPr>
                <w:b/>
                <w:bCs/>
                <w:sz w:val="20"/>
                <w:szCs w:val="20"/>
              </w:rPr>
              <w:t>270</w:t>
            </w:r>
          </w:p>
        </w:tc>
        <w:tc>
          <w:tcPr>
            <w:tcW w:w="1671" w:type="dxa"/>
            <w:gridSpan w:val="2"/>
            <w:tcBorders>
              <w:bottom w:val="single" w:sz="4" w:space="0" w:color="auto"/>
            </w:tcBorders>
            <w:noWrap/>
            <w:hideMark/>
          </w:tcPr>
          <w:p w14:paraId="4E0D53A4" w14:textId="77777777" w:rsidR="001969B7" w:rsidRPr="00E041D5" w:rsidRDefault="001969B7">
            <w:pPr>
              <w:rPr>
                <w:b/>
                <w:bCs/>
                <w:sz w:val="20"/>
                <w:szCs w:val="20"/>
              </w:rPr>
            </w:pPr>
            <w:r w:rsidRPr="00E041D5">
              <w:rPr>
                <w:b/>
                <w:bCs/>
                <w:sz w:val="20"/>
                <w:szCs w:val="20"/>
              </w:rPr>
              <w:t>846</w:t>
            </w:r>
          </w:p>
        </w:tc>
        <w:tc>
          <w:tcPr>
            <w:tcW w:w="1578" w:type="dxa"/>
            <w:gridSpan w:val="2"/>
            <w:tcBorders>
              <w:bottom w:val="single" w:sz="4" w:space="0" w:color="auto"/>
            </w:tcBorders>
            <w:noWrap/>
            <w:hideMark/>
          </w:tcPr>
          <w:p w14:paraId="704EA785" w14:textId="77777777" w:rsidR="001969B7" w:rsidRPr="00E041D5" w:rsidRDefault="001969B7">
            <w:pPr>
              <w:rPr>
                <w:b/>
                <w:bCs/>
                <w:sz w:val="20"/>
                <w:szCs w:val="20"/>
              </w:rPr>
            </w:pPr>
            <w:r w:rsidRPr="00E041D5">
              <w:rPr>
                <w:b/>
                <w:bCs/>
                <w:sz w:val="20"/>
                <w:szCs w:val="20"/>
              </w:rPr>
              <w:t>1310</w:t>
            </w:r>
          </w:p>
        </w:tc>
      </w:tr>
    </w:tbl>
    <w:p w14:paraId="32128E15" w14:textId="77777777" w:rsidR="001969B7" w:rsidRPr="00E041D5" w:rsidRDefault="001969B7" w:rsidP="008143C2">
      <w:pPr>
        <w:pStyle w:val="Fontetabellagrafico"/>
        <w:spacing w:after="0"/>
      </w:pPr>
      <w:r w:rsidRPr="00E041D5">
        <w:t>Fonte: Istat - DPS - elaborazioni su dati Trenitalia - 2012</w:t>
      </w:r>
    </w:p>
    <w:p w14:paraId="6197B747" w14:textId="444FD327" w:rsidR="00904D59" w:rsidRDefault="00E041D5" w:rsidP="008143C2">
      <w:pPr>
        <w:spacing w:after="0"/>
        <w:jc w:val="left"/>
      </w:pPr>
      <w:bookmarkStart w:id="126" w:name="_Toc11141648"/>
      <w:r>
        <w:br w:type="page"/>
      </w:r>
    </w:p>
    <w:p w14:paraId="7F06B5A7" w14:textId="09E998CD" w:rsidR="00C472AD" w:rsidRDefault="00C472AD" w:rsidP="00E041D5">
      <w:pPr>
        <w:pStyle w:val="Titolo1"/>
        <w:ind w:left="432"/>
      </w:pPr>
      <w:bookmarkStart w:id="127" w:name="_Toc59455280"/>
      <w:r>
        <w:t>Allegato</w:t>
      </w:r>
      <w:bookmarkEnd w:id="126"/>
      <w:bookmarkEnd w:id="127"/>
    </w:p>
    <w:p w14:paraId="3F73C8C5" w14:textId="1F4102A8" w:rsidR="00C472AD" w:rsidRDefault="00C472AD" w:rsidP="00E041D5">
      <w:pPr>
        <w:pStyle w:val="Titolo1"/>
        <w:ind w:left="432"/>
      </w:pPr>
      <w:bookmarkStart w:id="128" w:name="_Ref15295347"/>
      <w:bookmarkStart w:id="129" w:name="_Toc59455281"/>
      <w:r>
        <w:t>Cenni metodologici</w:t>
      </w:r>
      <w:bookmarkEnd w:id="128"/>
      <w:bookmarkEnd w:id="129"/>
      <w:r>
        <w:t xml:space="preserve"> </w:t>
      </w:r>
    </w:p>
    <w:p w14:paraId="2589404F" w14:textId="74DB424E" w:rsidR="005A1128" w:rsidRPr="005A1128" w:rsidRDefault="00E0394E" w:rsidP="009A0AF8">
      <w:pPr>
        <w:pStyle w:val="Titolo2"/>
        <w:numPr>
          <w:ilvl w:val="1"/>
          <w:numId w:val="26"/>
        </w:numPr>
        <w:ind w:left="426"/>
      </w:pPr>
      <w:bookmarkStart w:id="130" w:name="_Toc59455282"/>
      <w:r>
        <w:t>Tipologie di classificazione</w:t>
      </w:r>
      <w:bookmarkEnd w:id="130"/>
    </w:p>
    <w:p w14:paraId="0DBB78EB" w14:textId="534CD19D" w:rsidR="008E27A7" w:rsidRPr="00CB7587" w:rsidRDefault="008E27A7" w:rsidP="009A0AF8">
      <w:pPr>
        <w:pStyle w:val="Titolo3"/>
        <w:numPr>
          <w:ilvl w:val="3"/>
          <w:numId w:val="27"/>
        </w:numPr>
        <w:spacing w:before="0"/>
        <w:ind w:left="1434" w:hanging="357"/>
      </w:pPr>
      <w:bookmarkStart w:id="131" w:name="_Toc16073272"/>
      <w:bookmarkStart w:id="132" w:name="_Toc59455283"/>
      <w:r>
        <w:t>Per</w:t>
      </w:r>
      <w:r w:rsidR="002D6E99" w:rsidRPr="002D6E99">
        <w:t xml:space="preserve"> </w:t>
      </w:r>
      <w:r w:rsidR="002D6E99">
        <w:t>tipologia di area “Urbana – Rurale”</w:t>
      </w:r>
      <w:bookmarkEnd w:id="131"/>
      <w:bookmarkEnd w:id="132"/>
    </w:p>
    <w:p w14:paraId="6C1A8C49" w14:textId="77777777" w:rsidR="008E27A7" w:rsidRDefault="008E27A7" w:rsidP="006529E7">
      <w:pPr>
        <w:spacing w:after="0"/>
      </w:pPr>
      <w:r>
        <w:t>Le tre fasi che conducono all’attribuzione della tipologia di area alle province sono sinteticamente descritte di seguito.</w:t>
      </w:r>
    </w:p>
    <w:p w14:paraId="5184C035" w14:textId="77777777" w:rsidR="008E27A7" w:rsidRDefault="008E27A7" w:rsidP="006529E7">
      <w:pPr>
        <w:spacing w:after="0"/>
      </w:pPr>
      <w:r>
        <w:t>Innanzitutto, il territorio dell’Unione europea è ripartito con una griglia di celle di 1 km</w:t>
      </w:r>
      <w:r w:rsidRPr="00C2154C">
        <w:rPr>
          <w:vertAlign w:val="superscript"/>
        </w:rPr>
        <w:t>2</w:t>
      </w:r>
      <w:r>
        <w:t xml:space="preserve"> di superficie; dapprima si individuano i c.d. “</w:t>
      </w:r>
      <w:r w:rsidRPr="00AF3A8D">
        <w:rPr>
          <w:i/>
        </w:rPr>
        <w:t>cluster</w:t>
      </w:r>
      <w:r>
        <w:t xml:space="preserve"> urbani” sul territorio, con un criterio basato sulla popolazione e sulla densità di abitanti per km</w:t>
      </w:r>
      <w:r w:rsidRPr="00C34DE1">
        <w:rPr>
          <w:vertAlign w:val="superscript"/>
        </w:rPr>
        <w:t>2</w:t>
      </w:r>
      <w:r>
        <w:t>: le celle contigue che hanno una densità di almeno 300 abitanti per km</w:t>
      </w:r>
      <w:r w:rsidRPr="00E1527D">
        <w:rPr>
          <w:vertAlign w:val="superscript"/>
        </w:rPr>
        <w:t>2</w:t>
      </w:r>
      <w:r>
        <w:t xml:space="preserve"> e una popolazione minima di 5.000 persone, sono i “</w:t>
      </w:r>
      <w:r w:rsidRPr="00AF3A8D">
        <w:rPr>
          <w:i/>
        </w:rPr>
        <w:t>cluster</w:t>
      </w:r>
      <w:r>
        <w:t xml:space="preserve"> urbani”. </w:t>
      </w:r>
    </w:p>
    <w:p w14:paraId="6CCE9C79" w14:textId="77777777" w:rsidR="008E27A7" w:rsidRDefault="008E27A7" w:rsidP="006529E7">
      <w:pPr>
        <w:spacing w:after="0"/>
      </w:pPr>
      <w:r>
        <w:t xml:space="preserve">Nella </w:t>
      </w:r>
      <w:r w:rsidRPr="003D7AEF">
        <w:rPr>
          <w:u w:val="single"/>
        </w:rPr>
        <w:t>prima fase</w:t>
      </w:r>
      <w:r>
        <w:t xml:space="preserve"> si identifica quindi la popolazione “rurale”, che è definita come “</w:t>
      </w:r>
      <w:r w:rsidRPr="00E1527D">
        <w:t xml:space="preserve">tutta </w:t>
      </w:r>
      <w:r w:rsidRPr="003D7AEF">
        <w:rPr>
          <w:u w:val="single"/>
        </w:rPr>
        <w:t>la popolazione al di fuori dei cluster urbani</w:t>
      </w:r>
      <w:r>
        <w:rPr>
          <w:u w:val="single"/>
        </w:rPr>
        <w:t>”</w:t>
      </w:r>
      <w:r>
        <w:t xml:space="preserve">. </w:t>
      </w:r>
    </w:p>
    <w:p w14:paraId="4D55CB63" w14:textId="77777777" w:rsidR="008E27A7" w:rsidRDefault="008E27A7" w:rsidP="006529E7">
      <w:pPr>
        <w:spacing w:after="0"/>
      </w:pPr>
      <w:r>
        <w:t xml:space="preserve">Nella </w:t>
      </w:r>
      <w:r w:rsidRPr="00091907">
        <w:rPr>
          <w:u w:val="single"/>
        </w:rPr>
        <w:t>seconda fase</w:t>
      </w:r>
      <w:r>
        <w:t xml:space="preserve"> </w:t>
      </w:r>
      <w:r w:rsidRPr="003D7AEF">
        <w:rPr>
          <w:u w:val="single"/>
        </w:rPr>
        <w:t xml:space="preserve">si classificano </w:t>
      </w:r>
      <w:r>
        <w:rPr>
          <w:u w:val="single"/>
        </w:rPr>
        <w:t xml:space="preserve">provvisoriamente </w:t>
      </w:r>
      <w:r w:rsidRPr="003D7AEF">
        <w:rPr>
          <w:u w:val="single"/>
        </w:rPr>
        <w:t>le province</w:t>
      </w:r>
      <w:r>
        <w:t xml:space="preserve"> sulla base della quota di popolazione rurale; quindi per ogni provincia si vede l’incidenza della popolazione nei </w:t>
      </w:r>
      <w:r w:rsidRPr="00AF3A8D">
        <w:rPr>
          <w:i/>
        </w:rPr>
        <w:t>cluster</w:t>
      </w:r>
      <w:r>
        <w:t xml:space="preserve"> urbani rispetto a quella al di fuori (aree rurali)</w:t>
      </w:r>
      <w:r>
        <w:rPr>
          <w:rStyle w:val="Rimandonotaapidipagina"/>
        </w:rPr>
        <w:footnoteReference w:id="42"/>
      </w:r>
      <w:r>
        <w:t xml:space="preserve">: </w:t>
      </w:r>
    </w:p>
    <w:p w14:paraId="6F687180" w14:textId="77777777" w:rsidR="008E27A7" w:rsidRPr="004363C6" w:rsidRDefault="008E27A7" w:rsidP="009A0AF8">
      <w:pPr>
        <w:pStyle w:val="Paragrafoelenco"/>
        <w:numPr>
          <w:ilvl w:val="0"/>
          <w:numId w:val="3"/>
        </w:numPr>
        <w:spacing w:after="0"/>
      </w:pPr>
      <w:r>
        <w:t xml:space="preserve">Le province </w:t>
      </w:r>
      <w:r w:rsidRPr="004363C6">
        <w:t>Prevalentemente rurali sono quelle dove prevale la popolazione rurale, cioè questa è maggiore del 50% del totale;</w:t>
      </w:r>
    </w:p>
    <w:p w14:paraId="14D721DB" w14:textId="77777777" w:rsidR="008E27A7" w:rsidRPr="004363C6" w:rsidRDefault="008E27A7" w:rsidP="009A0AF8">
      <w:pPr>
        <w:pStyle w:val="Paragrafoelenco"/>
        <w:numPr>
          <w:ilvl w:val="0"/>
          <w:numId w:val="3"/>
        </w:numPr>
        <w:spacing w:after="0"/>
        <w:jc w:val="left"/>
      </w:pPr>
      <w:r w:rsidRPr="004363C6">
        <w:t>Le province Intermedie sono quelle dove la quota della popolazione rurale è tra il 20 e il 50%;</w:t>
      </w:r>
    </w:p>
    <w:p w14:paraId="1C3A86D5" w14:textId="77777777" w:rsidR="008E27A7" w:rsidRDefault="008E27A7" w:rsidP="009A0AF8">
      <w:pPr>
        <w:pStyle w:val="Paragrafoelenco"/>
        <w:numPr>
          <w:ilvl w:val="0"/>
          <w:numId w:val="3"/>
        </w:numPr>
        <w:spacing w:after="0"/>
      </w:pPr>
      <w:r w:rsidRPr="004363C6">
        <w:t>Le province Prevalentemente urbane sono</w:t>
      </w:r>
      <w:r>
        <w:t xml:space="preserve"> quelle dove la quota della popolazione rurale è minore del 20% (simmetricamente, l’80% della popolazione vive in cluster urbani). </w:t>
      </w:r>
    </w:p>
    <w:p w14:paraId="0C535CAB" w14:textId="77777777" w:rsidR="008E27A7" w:rsidRDefault="008E27A7" w:rsidP="006529E7">
      <w:pPr>
        <w:spacing w:after="0"/>
      </w:pPr>
      <w:r>
        <w:t xml:space="preserve">Nella </w:t>
      </w:r>
      <w:r w:rsidRPr="00091907">
        <w:rPr>
          <w:u w:val="single"/>
        </w:rPr>
        <w:t>terza fase</w:t>
      </w:r>
      <w:r>
        <w:t xml:space="preserve">, si analizza per ciascuna provincia la presenza di </w:t>
      </w:r>
      <w:r w:rsidRPr="0015312F">
        <w:rPr>
          <w:u w:val="single"/>
        </w:rPr>
        <w:t>città</w:t>
      </w:r>
      <w:r>
        <w:t xml:space="preserve">, sulla base della dimensione dei centri urbani presenti nella provincia considerata, dove si definiscono centri urbani i </w:t>
      </w:r>
      <w:r w:rsidRPr="00F15FEA">
        <w:rPr>
          <w:i/>
        </w:rPr>
        <w:t>cluster</w:t>
      </w:r>
      <w:r>
        <w:t xml:space="preserve"> urbani dove la densità è di almeno 1.500 abitanti per km</w:t>
      </w:r>
      <w:r w:rsidRPr="00091907">
        <w:rPr>
          <w:vertAlign w:val="superscript"/>
        </w:rPr>
        <w:t>2</w:t>
      </w:r>
      <w:r>
        <w:t xml:space="preserve"> e la popolazione di almeno 50.000 abitanti. Si valuta quindi la popolazione che risiede nella città, in assoluto e in percentuale rispetto alla popolazione totale della provincia. Di conseguenza, si effettuano degli aggiustamenti rispetto alla classificazione della fase 2:</w:t>
      </w:r>
    </w:p>
    <w:p w14:paraId="7516C3F1" w14:textId="77777777" w:rsidR="008E27A7" w:rsidRDefault="008E27A7" w:rsidP="009A0AF8">
      <w:pPr>
        <w:pStyle w:val="Paragrafoelenco"/>
        <w:numPr>
          <w:ilvl w:val="0"/>
          <w:numId w:val="3"/>
        </w:numPr>
        <w:spacing w:after="0"/>
        <w:jc w:val="left"/>
      </w:pPr>
      <w:r>
        <w:t>Una provincia Prevalentemente rurale che contiene un centro urbano con più di 200 mila abitanti che copre più del 25% della popolazione totale della provincia, diventa Intermedia.</w:t>
      </w:r>
    </w:p>
    <w:p w14:paraId="0567DAC2" w14:textId="77777777" w:rsidR="008E27A7" w:rsidRDefault="008E27A7" w:rsidP="009A0AF8">
      <w:pPr>
        <w:pStyle w:val="Paragrafoelenco"/>
        <w:numPr>
          <w:ilvl w:val="0"/>
          <w:numId w:val="3"/>
        </w:numPr>
        <w:spacing w:after="0"/>
        <w:jc w:val="left"/>
      </w:pPr>
      <w:r>
        <w:t>Una provincia Intermedia che contiene un centro urbano di più di 500 mila abitanti che coprono almeno il 25% della popolazione della provincia diventa Prevalentemente urbana.</w:t>
      </w:r>
    </w:p>
    <w:p w14:paraId="7C3FEEA8" w14:textId="77777777" w:rsidR="008E27A7" w:rsidRDefault="008E27A7" w:rsidP="006529E7">
      <w:pPr>
        <w:spacing w:after="0"/>
      </w:pPr>
      <w:r>
        <w:t>Di seguito si riporta la classificazione delle province italiane che risulta dall’applicazione della metodologia, messa a disposizione dalla Commissione europea.</w:t>
      </w:r>
    </w:p>
    <w:tbl>
      <w:tblPr>
        <w:tblW w:w="10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58"/>
        <w:gridCol w:w="4697"/>
        <w:gridCol w:w="1358"/>
        <w:gridCol w:w="2757"/>
      </w:tblGrid>
      <w:tr w:rsidR="008E27A7" w:rsidRPr="007970D6" w14:paraId="770E1528" w14:textId="77777777" w:rsidTr="008E27A7">
        <w:trPr>
          <w:trHeight w:val="277"/>
        </w:trPr>
        <w:tc>
          <w:tcPr>
            <w:tcW w:w="10170" w:type="dxa"/>
            <w:gridSpan w:val="4"/>
            <w:tcBorders>
              <w:top w:val="nil"/>
              <w:left w:val="nil"/>
              <w:bottom w:val="single" w:sz="4" w:space="0" w:color="auto"/>
              <w:right w:val="nil"/>
            </w:tcBorders>
            <w:shd w:val="clear" w:color="auto" w:fill="FFFFFF"/>
            <w:noWrap/>
            <w:vAlign w:val="center"/>
          </w:tcPr>
          <w:p w14:paraId="3BB3AD59" w14:textId="77777777" w:rsidR="008E27A7" w:rsidRPr="007970D6" w:rsidRDefault="008E27A7">
            <w:pPr>
              <w:pStyle w:val="TabelleReport"/>
              <w:rPr>
                <w:sz w:val="22"/>
                <w:szCs w:val="22"/>
              </w:rPr>
            </w:pPr>
            <w:r w:rsidRPr="007970D6">
              <w:rPr>
                <w:b/>
                <w:sz w:val="22"/>
                <w:szCs w:val="22"/>
              </w:rPr>
              <w:t>Classificazione delle province italiane per tipologia di area “Urbana – Rurale”</w:t>
            </w:r>
          </w:p>
        </w:tc>
      </w:tr>
      <w:tr w:rsidR="008E27A7" w:rsidRPr="007970D6" w14:paraId="00C79E12" w14:textId="77777777" w:rsidTr="008E27A7">
        <w:trPr>
          <w:trHeight w:val="277"/>
        </w:trPr>
        <w:tc>
          <w:tcPr>
            <w:tcW w:w="1358" w:type="dxa"/>
            <w:tcBorders>
              <w:top w:val="single" w:sz="4" w:space="0" w:color="auto"/>
            </w:tcBorders>
            <w:shd w:val="clear" w:color="000000" w:fill="D9E1F2"/>
            <w:noWrap/>
            <w:vAlign w:val="center"/>
            <w:hideMark/>
          </w:tcPr>
          <w:p w14:paraId="724E99F6" w14:textId="77777777" w:rsidR="008E27A7" w:rsidRPr="007970D6" w:rsidRDefault="008E27A7">
            <w:pPr>
              <w:pStyle w:val="TabelleReport"/>
            </w:pPr>
            <w:r w:rsidRPr="007970D6">
              <w:t>ITC11</w:t>
            </w:r>
          </w:p>
        </w:tc>
        <w:tc>
          <w:tcPr>
            <w:tcW w:w="4697" w:type="dxa"/>
            <w:tcBorders>
              <w:top w:val="single" w:sz="4" w:space="0" w:color="auto"/>
            </w:tcBorders>
            <w:shd w:val="clear" w:color="000000" w:fill="D9E1F2"/>
            <w:noWrap/>
            <w:vAlign w:val="center"/>
            <w:hideMark/>
          </w:tcPr>
          <w:p w14:paraId="4C756B14" w14:textId="77777777" w:rsidR="008E27A7" w:rsidRPr="007970D6" w:rsidRDefault="008E27A7">
            <w:pPr>
              <w:pStyle w:val="TabelleReport"/>
            </w:pPr>
            <w:r w:rsidRPr="007970D6">
              <w:t>Torino</w:t>
            </w:r>
          </w:p>
        </w:tc>
        <w:tc>
          <w:tcPr>
            <w:tcW w:w="1358" w:type="dxa"/>
            <w:tcBorders>
              <w:top w:val="single" w:sz="4" w:space="0" w:color="auto"/>
            </w:tcBorders>
            <w:shd w:val="clear" w:color="000000" w:fill="D9E1F2"/>
            <w:noWrap/>
            <w:vAlign w:val="center"/>
            <w:hideMark/>
          </w:tcPr>
          <w:p w14:paraId="4F99A9B8" w14:textId="77777777" w:rsidR="008E27A7" w:rsidRPr="007970D6" w:rsidRDefault="008E27A7">
            <w:pPr>
              <w:pStyle w:val="TabelleReport"/>
            </w:pPr>
            <w:r w:rsidRPr="007970D6">
              <w:t>NUTS3</w:t>
            </w:r>
          </w:p>
        </w:tc>
        <w:tc>
          <w:tcPr>
            <w:tcW w:w="2757" w:type="dxa"/>
            <w:tcBorders>
              <w:top w:val="single" w:sz="4" w:space="0" w:color="auto"/>
            </w:tcBorders>
            <w:shd w:val="clear" w:color="000000" w:fill="D9E1F2"/>
            <w:noWrap/>
            <w:vAlign w:val="center"/>
            <w:hideMark/>
          </w:tcPr>
          <w:p w14:paraId="5510CE4F" w14:textId="77777777" w:rsidR="008E27A7" w:rsidRPr="007970D6" w:rsidRDefault="008E27A7">
            <w:pPr>
              <w:pStyle w:val="TabelleReport"/>
            </w:pPr>
            <w:r w:rsidRPr="007970D6">
              <w:t>Predominantly urban</w:t>
            </w:r>
          </w:p>
        </w:tc>
      </w:tr>
      <w:tr w:rsidR="008E27A7" w:rsidRPr="007970D6" w14:paraId="7E6F30FE" w14:textId="77777777" w:rsidTr="008E27A7">
        <w:trPr>
          <w:trHeight w:val="277"/>
        </w:trPr>
        <w:tc>
          <w:tcPr>
            <w:tcW w:w="1358" w:type="dxa"/>
            <w:shd w:val="clear" w:color="000000" w:fill="D9E1F2"/>
            <w:noWrap/>
            <w:vAlign w:val="center"/>
            <w:hideMark/>
          </w:tcPr>
          <w:p w14:paraId="0507C533" w14:textId="77777777" w:rsidR="008E27A7" w:rsidRPr="007970D6" w:rsidRDefault="008E27A7">
            <w:pPr>
              <w:pStyle w:val="TabelleReport"/>
            </w:pPr>
            <w:r w:rsidRPr="007970D6">
              <w:t>ITC12</w:t>
            </w:r>
          </w:p>
        </w:tc>
        <w:tc>
          <w:tcPr>
            <w:tcW w:w="4697" w:type="dxa"/>
            <w:shd w:val="clear" w:color="000000" w:fill="D9E1F2"/>
            <w:noWrap/>
            <w:vAlign w:val="center"/>
            <w:hideMark/>
          </w:tcPr>
          <w:p w14:paraId="1624F2E6" w14:textId="77777777" w:rsidR="008E27A7" w:rsidRPr="007970D6" w:rsidRDefault="008E27A7">
            <w:pPr>
              <w:pStyle w:val="TabelleReport"/>
            </w:pPr>
            <w:r w:rsidRPr="007970D6">
              <w:t>Vercelli</w:t>
            </w:r>
          </w:p>
        </w:tc>
        <w:tc>
          <w:tcPr>
            <w:tcW w:w="1358" w:type="dxa"/>
            <w:shd w:val="clear" w:color="000000" w:fill="D9E1F2"/>
            <w:noWrap/>
            <w:vAlign w:val="center"/>
            <w:hideMark/>
          </w:tcPr>
          <w:p w14:paraId="22871777" w14:textId="77777777" w:rsidR="008E27A7" w:rsidRPr="007970D6" w:rsidRDefault="008E27A7">
            <w:pPr>
              <w:pStyle w:val="TabelleReport"/>
            </w:pPr>
            <w:r w:rsidRPr="007970D6">
              <w:t>NUTS3</w:t>
            </w:r>
          </w:p>
        </w:tc>
        <w:tc>
          <w:tcPr>
            <w:tcW w:w="2757" w:type="dxa"/>
            <w:shd w:val="clear" w:color="000000" w:fill="D9E1F2"/>
            <w:noWrap/>
            <w:vAlign w:val="center"/>
            <w:hideMark/>
          </w:tcPr>
          <w:p w14:paraId="339BE364" w14:textId="77777777" w:rsidR="008E27A7" w:rsidRPr="007970D6" w:rsidRDefault="008E27A7">
            <w:pPr>
              <w:pStyle w:val="TabelleReport"/>
            </w:pPr>
            <w:r w:rsidRPr="007970D6">
              <w:t>Intermediate</w:t>
            </w:r>
          </w:p>
        </w:tc>
      </w:tr>
      <w:tr w:rsidR="008E27A7" w:rsidRPr="007970D6" w14:paraId="35B25566" w14:textId="77777777" w:rsidTr="008E27A7">
        <w:trPr>
          <w:trHeight w:val="277"/>
        </w:trPr>
        <w:tc>
          <w:tcPr>
            <w:tcW w:w="1358" w:type="dxa"/>
            <w:shd w:val="clear" w:color="000000" w:fill="D9E1F2"/>
            <w:noWrap/>
            <w:vAlign w:val="center"/>
            <w:hideMark/>
          </w:tcPr>
          <w:p w14:paraId="0AB76CEC" w14:textId="77777777" w:rsidR="008E27A7" w:rsidRPr="007970D6" w:rsidRDefault="008E27A7">
            <w:pPr>
              <w:pStyle w:val="TabelleReport"/>
            </w:pPr>
            <w:r w:rsidRPr="007970D6">
              <w:t>ITC13</w:t>
            </w:r>
          </w:p>
        </w:tc>
        <w:tc>
          <w:tcPr>
            <w:tcW w:w="4697" w:type="dxa"/>
            <w:shd w:val="clear" w:color="000000" w:fill="D9E1F2"/>
            <w:noWrap/>
            <w:vAlign w:val="center"/>
            <w:hideMark/>
          </w:tcPr>
          <w:p w14:paraId="39DA5BE6" w14:textId="77777777" w:rsidR="008E27A7" w:rsidRPr="007970D6" w:rsidRDefault="008E27A7">
            <w:pPr>
              <w:pStyle w:val="TabelleReport"/>
            </w:pPr>
            <w:r w:rsidRPr="007970D6">
              <w:t>Biella</w:t>
            </w:r>
          </w:p>
        </w:tc>
        <w:tc>
          <w:tcPr>
            <w:tcW w:w="1358" w:type="dxa"/>
            <w:shd w:val="clear" w:color="000000" w:fill="D9E1F2"/>
            <w:noWrap/>
            <w:vAlign w:val="center"/>
            <w:hideMark/>
          </w:tcPr>
          <w:p w14:paraId="090448F2" w14:textId="77777777" w:rsidR="008E27A7" w:rsidRPr="007970D6" w:rsidRDefault="008E27A7">
            <w:pPr>
              <w:pStyle w:val="TabelleReport"/>
            </w:pPr>
            <w:r w:rsidRPr="007970D6">
              <w:t>NUTS3</w:t>
            </w:r>
          </w:p>
        </w:tc>
        <w:tc>
          <w:tcPr>
            <w:tcW w:w="2757" w:type="dxa"/>
            <w:shd w:val="clear" w:color="000000" w:fill="D9E1F2"/>
            <w:noWrap/>
            <w:vAlign w:val="center"/>
            <w:hideMark/>
          </w:tcPr>
          <w:p w14:paraId="046F1CD9" w14:textId="77777777" w:rsidR="008E27A7" w:rsidRPr="007970D6" w:rsidRDefault="008E27A7">
            <w:pPr>
              <w:pStyle w:val="TabelleReport"/>
            </w:pPr>
            <w:r w:rsidRPr="007970D6">
              <w:t>Intermediate</w:t>
            </w:r>
          </w:p>
        </w:tc>
      </w:tr>
      <w:tr w:rsidR="008E27A7" w:rsidRPr="007970D6" w14:paraId="0A60D3C3" w14:textId="77777777" w:rsidTr="008E27A7">
        <w:trPr>
          <w:trHeight w:val="277"/>
        </w:trPr>
        <w:tc>
          <w:tcPr>
            <w:tcW w:w="1358" w:type="dxa"/>
            <w:shd w:val="clear" w:color="000000" w:fill="D9E1F2"/>
            <w:noWrap/>
            <w:vAlign w:val="center"/>
            <w:hideMark/>
          </w:tcPr>
          <w:p w14:paraId="1582F61C" w14:textId="77777777" w:rsidR="008E27A7" w:rsidRPr="007970D6" w:rsidRDefault="008E27A7">
            <w:pPr>
              <w:pStyle w:val="TabelleReport"/>
            </w:pPr>
            <w:r w:rsidRPr="007970D6">
              <w:t>ITC14</w:t>
            </w:r>
          </w:p>
        </w:tc>
        <w:tc>
          <w:tcPr>
            <w:tcW w:w="4697" w:type="dxa"/>
            <w:shd w:val="clear" w:color="000000" w:fill="D9E1F2"/>
            <w:noWrap/>
            <w:vAlign w:val="center"/>
            <w:hideMark/>
          </w:tcPr>
          <w:p w14:paraId="5C2851A8" w14:textId="77777777" w:rsidR="008E27A7" w:rsidRPr="007970D6" w:rsidRDefault="008E27A7">
            <w:pPr>
              <w:pStyle w:val="TabelleReport"/>
            </w:pPr>
            <w:r w:rsidRPr="007970D6">
              <w:t>Verbano-Cusio-Ossola</w:t>
            </w:r>
          </w:p>
        </w:tc>
        <w:tc>
          <w:tcPr>
            <w:tcW w:w="1358" w:type="dxa"/>
            <w:shd w:val="clear" w:color="000000" w:fill="D9E1F2"/>
            <w:noWrap/>
            <w:vAlign w:val="center"/>
            <w:hideMark/>
          </w:tcPr>
          <w:p w14:paraId="11D190CC" w14:textId="77777777" w:rsidR="008E27A7" w:rsidRPr="007970D6" w:rsidRDefault="008E27A7">
            <w:pPr>
              <w:pStyle w:val="TabelleReport"/>
            </w:pPr>
            <w:r w:rsidRPr="007970D6">
              <w:t>NUTS3</w:t>
            </w:r>
          </w:p>
        </w:tc>
        <w:tc>
          <w:tcPr>
            <w:tcW w:w="2757" w:type="dxa"/>
            <w:shd w:val="clear" w:color="000000" w:fill="D9E1F2"/>
            <w:noWrap/>
            <w:vAlign w:val="center"/>
            <w:hideMark/>
          </w:tcPr>
          <w:p w14:paraId="2FAC91C4" w14:textId="77777777" w:rsidR="008E27A7" w:rsidRPr="007970D6" w:rsidRDefault="008E27A7">
            <w:pPr>
              <w:pStyle w:val="TabelleReport"/>
            </w:pPr>
            <w:r w:rsidRPr="007970D6">
              <w:t>Intermediate</w:t>
            </w:r>
          </w:p>
        </w:tc>
      </w:tr>
      <w:tr w:rsidR="008E27A7" w:rsidRPr="007970D6" w14:paraId="47033C04" w14:textId="77777777" w:rsidTr="008E27A7">
        <w:trPr>
          <w:trHeight w:val="277"/>
        </w:trPr>
        <w:tc>
          <w:tcPr>
            <w:tcW w:w="1358" w:type="dxa"/>
            <w:shd w:val="clear" w:color="000000" w:fill="D9E1F2"/>
            <w:noWrap/>
            <w:vAlign w:val="center"/>
            <w:hideMark/>
          </w:tcPr>
          <w:p w14:paraId="3FA8A539" w14:textId="77777777" w:rsidR="008E27A7" w:rsidRPr="007970D6" w:rsidRDefault="008E27A7">
            <w:pPr>
              <w:pStyle w:val="TabelleReport"/>
            </w:pPr>
            <w:r w:rsidRPr="007970D6">
              <w:t>ITC15</w:t>
            </w:r>
          </w:p>
        </w:tc>
        <w:tc>
          <w:tcPr>
            <w:tcW w:w="4697" w:type="dxa"/>
            <w:shd w:val="clear" w:color="000000" w:fill="D9E1F2"/>
            <w:noWrap/>
            <w:vAlign w:val="center"/>
            <w:hideMark/>
          </w:tcPr>
          <w:p w14:paraId="43D75D30" w14:textId="77777777" w:rsidR="008E27A7" w:rsidRPr="007970D6" w:rsidRDefault="008E27A7">
            <w:pPr>
              <w:pStyle w:val="TabelleReport"/>
            </w:pPr>
            <w:r w:rsidRPr="007970D6">
              <w:t>Novara</w:t>
            </w:r>
          </w:p>
        </w:tc>
        <w:tc>
          <w:tcPr>
            <w:tcW w:w="1358" w:type="dxa"/>
            <w:shd w:val="clear" w:color="000000" w:fill="D9E1F2"/>
            <w:noWrap/>
            <w:vAlign w:val="center"/>
            <w:hideMark/>
          </w:tcPr>
          <w:p w14:paraId="381EE057" w14:textId="77777777" w:rsidR="008E27A7" w:rsidRPr="007970D6" w:rsidRDefault="008E27A7">
            <w:pPr>
              <w:pStyle w:val="TabelleReport"/>
            </w:pPr>
            <w:r w:rsidRPr="007970D6">
              <w:t>NUTS3</w:t>
            </w:r>
          </w:p>
        </w:tc>
        <w:tc>
          <w:tcPr>
            <w:tcW w:w="2757" w:type="dxa"/>
            <w:shd w:val="clear" w:color="000000" w:fill="D9E1F2"/>
            <w:noWrap/>
            <w:vAlign w:val="center"/>
            <w:hideMark/>
          </w:tcPr>
          <w:p w14:paraId="139144A5" w14:textId="77777777" w:rsidR="008E27A7" w:rsidRPr="007970D6" w:rsidRDefault="008E27A7">
            <w:pPr>
              <w:pStyle w:val="TabelleReport"/>
            </w:pPr>
            <w:r w:rsidRPr="007970D6">
              <w:t>Intermediate</w:t>
            </w:r>
          </w:p>
        </w:tc>
      </w:tr>
      <w:tr w:rsidR="008E27A7" w:rsidRPr="007970D6" w14:paraId="2F5540DA" w14:textId="77777777" w:rsidTr="008E27A7">
        <w:trPr>
          <w:trHeight w:val="277"/>
        </w:trPr>
        <w:tc>
          <w:tcPr>
            <w:tcW w:w="1358" w:type="dxa"/>
            <w:shd w:val="clear" w:color="000000" w:fill="D9E1F2"/>
            <w:noWrap/>
            <w:vAlign w:val="center"/>
            <w:hideMark/>
          </w:tcPr>
          <w:p w14:paraId="622249A1" w14:textId="77777777" w:rsidR="008E27A7" w:rsidRPr="007970D6" w:rsidRDefault="008E27A7">
            <w:pPr>
              <w:pStyle w:val="TabelleReport"/>
            </w:pPr>
            <w:r w:rsidRPr="007970D6">
              <w:t>ITC16</w:t>
            </w:r>
          </w:p>
        </w:tc>
        <w:tc>
          <w:tcPr>
            <w:tcW w:w="4697" w:type="dxa"/>
            <w:shd w:val="clear" w:color="000000" w:fill="D9E1F2"/>
            <w:noWrap/>
            <w:vAlign w:val="center"/>
            <w:hideMark/>
          </w:tcPr>
          <w:p w14:paraId="586FA012" w14:textId="77777777" w:rsidR="008E27A7" w:rsidRPr="007970D6" w:rsidRDefault="008E27A7">
            <w:pPr>
              <w:pStyle w:val="TabelleReport"/>
            </w:pPr>
            <w:r w:rsidRPr="007970D6">
              <w:t>Cuneo</w:t>
            </w:r>
          </w:p>
        </w:tc>
        <w:tc>
          <w:tcPr>
            <w:tcW w:w="1358" w:type="dxa"/>
            <w:shd w:val="clear" w:color="000000" w:fill="D9E1F2"/>
            <w:noWrap/>
            <w:vAlign w:val="center"/>
            <w:hideMark/>
          </w:tcPr>
          <w:p w14:paraId="4D5CB2AC" w14:textId="77777777" w:rsidR="008E27A7" w:rsidRPr="007970D6" w:rsidRDefault="008E27A7">
            <w:pPr>
              <w:pStyle w:val="TabelleReport"/>
            </w:pPr>
            <w:r w:rsidRPr="007970D6">
              <w:t>NUTS3</w:t>
            </w:r>
          </w:p>
        </w:tc>
        <w:tc>
          <w:tcPr>
            <w:tcW w:w="2757" w:type="dxa"/>
            <w:shd w:val="clear" w:color="000000" w:fill="D9E1F2"/>
            <w:noWrap/>
            <w:vAlign w:val="center"/>
            <w:hideMark/>
          </w:tcPr>
          <w:p w14:paraId="783F4C0B" w14:textId="77777777" w:rsidR="008E27A7" w:rsidRPr="007970D6" w:rsidRDefault="008E27A7">
            <w:pPr>
              <w:pStyle w:val="TabelleReport"/>
            </w:pPr>
            <w:r w:rsidRPr="007970D6">
              <w:t>Predominantly rural</w:t>
            </w:r>
          </w:p>
        </w:tc>
      </w:tr>
      <w:tr w:rsidR="008E27A7" w:rsidRPr="007970D6" w14:paraId="2D01D546" w14:textId="77777777" w:rsidTr="008E27A7">
        <w:trPr>
          <w:trHeight w:val="277"/>
        </w:trPr>
        <w:tc>
          <w:tcPr>
            <w:tcW w:w="1358" w:type="dxa"/>
            <w:shd w:val="clear" w:color="000000" w:fill="D9E1F2"/>
            <w:noWrap/>
            <w:vAlign w:val="center"/>
            <w:hideMark/>
          </w:tcPr>
          <w:p w14:paraId="74A5B299" w14:textId="77777777" w:rsidR="008E27A7" w:rsidRPr="007970D6" w:rsidRDefault="008E27A7">
            <w:pPr>
              <w:pStyle w:val="TabelleReport"/>
            </w:pPr>
            <w:r w:rsidRPr="007970D6">
              <w:t>ITC17</w:t>
            </w:r>
          </w:p>
        </w:tc>
        <w:tc>
          <w:tcPr>
            <w:tcW w:w="4697" w:type="dxa"/>
            <w:shd w:val="clear" w:color="000000" w:fill="D9E1F2"/>
            <w:noWrap/>
            <w:vAlign w:val="center"/>
            <w:hideMark/>
          </w:tcPr>
          <w:p w14:paraId="13C19BC2" w14:textId="77777777" w:rsidR="008E27A7" w:rsidRPr="007970D6" w:rsidRDefault="008E27A7">
            <w:pPr>
              <w:pStyle w:val="TabelleReport"/>
            </w:pPr>
            <w:r w:rsidRPr="007970D6">
              <w:t>Asti</w:t>
            </w:r>
          </w:p>
        </w:tc>
        <w:tc>
          <w:tcPr>
            <w:tcW w:w="1358" w:type="dxa"/>
            <w:shd w:val="clear" w:color="000000" w:fill="D9E1F2"/>
            <w:noWrap/>
            <w:vAlign w:val="center"/>
            <w:hideMark/>
          </w:tcPr>
          <w:p w14:paraId="058124D7" w14:textId="77777777" w:rsidR="008E27A7" w:rsidRPr="007970D6" w:rsidRDefault="008E27A7">
            <w:pPr>
              <w:pStyle w:val="TabelleReport"/>
            </w:pPr>
            <w:r w:rsidRPr="007970D6">
              <w:t>NUTS3</w:t>
            </w:r>
          </w:p>
        </w:tc>
        <w:tc>
          <w:tcPr>
            <w:tcW w:w="2757" w:type="dxa"/>
            <w:shd w:val="clear" w:color="000000" w:fill="D9E1F2"/>
            <w:noWrap/>
            <w:vAlign w:val="center"/>
            <w:hideMark/>
          </w:tcPr>
          <w:p w14:paraId="466F0AE5" w14:textId="77777777" w:rsidR="008E27A7" w:rsidRPr="007970D6" w:rsidRDefault="008E27A7">
            <w:pPr>
              <w:pStyle w:val="TabelleReport"/>
            </w:pPr>
            <w:r w:rsidRPr="007970D6">
              <w:t>Predominantly rural</w:t>
            </w:r>
          </w:p>
        </w:tc>
      </w:tr>
      <w:tr w:rsidR="008E27A7" w:rsidRPr="007970D6" w14:paraId="59F9651E" w14:textId="77777777" w:rsidTr="008E27A7">
        <w:trPr>
          <w:trHeight w:val="277"/>
        </w:trPr>
        <w:tc>
          <w:tcPr>
            <w:tcW w:w="1358" w:type="dxa"/>
            <w:shd w:val="clear" w:color="000000" w:fill="D9E1F2"/>
            <w:noWrap/>
            <w:vAlign w:val="center"/>
            <w:hideMark/>
          </w:tcPr>
          <w:p w14:paraId="3A5FAF5A" w14:textId="77777777" w:rsidR="008E27A7" w:rsidRPr="007970D6" w:rsidRDefault="008E27A7">
            <w:pPr>
              <w:pStyle w:val="TabelleReport"/>
            </w:pPr>
            <w:r w:rsidRPr="007970D6">
              <w:t>ITC18</w:t>
            </w:r>
          </w:p>
        </w:tc>
        <w:tc>
          <w:tcPr>
            <w:tcW w:w="4697" w:type="dxa"/>
            <w:shd w:val="clear" w:color="000000" w:fill="D9E1F2"/>
            <w:noWrap/>
            <w:vAlign w:val="center"/>
            <w:hideMark/>
          </w:tcPr>
          <w:p w14:paraId="03D6F022" w14:textId="77777777" w:rsidR="008E27A7" w:rsidRPr="007970D6" w:rsidRDefault="008E27A7">
            <w:pPr>
              <w:pStyle w:val="TabelleReport"/>
            </w:pPr>
            <w:r w:rsidRPr="007970D6">
              <w:t>Alessandria</w:t>
            </w:r>
          </w:p>
        </w:tc>
        <w:tc>
          <w:tcPr>
            <w:tcW w:w="1358" w:type="dxa"/>
            <w:shd w:val="clear" w:color="000000" w:fill="D9E1F2"/>
            <w:noWrap/>
            <w:vAlign w:val="center"/>
            <w:hideMark/>
          </w:tcPr>
          <w:p w14:paraId="67C6F30F" w14:textId="77777777" w:rsidR="008E27A7" w:rsidRPr="007970D6" w:rsidRDefault="008E27A7">
            <w:pPr>
              <w:pStyle w:val="TabelleReport"/>
            </w:pPr>
            <w:r w:rsidRPr="007970D6">
              <w:t>NUTS3</w:t>
            </w:r>
          </w:p>
        </w:tc>
        <w:tc>
          <w:tcPr>
            <w:tcW w:w="2757" w:type="dxa"/>
            <w:shd w:val="clear" w:color="000000" w:fill="D9E1F2"/>
            <w:noWrap/>
            <w:vAlign w:val="center"/>
            <w:hideMark/>
          </w:tcPr>
          <w:p w14:paraId="566774D1" w14:textId="77777777" w:rsidR="008E27A7" w:rsidRPr="007970D6" w:rsidRDefault="008E27A7">
            <w:pPr>
              <w:pStyle w:val="TabelleReport"/>
            </w:pPr>
            <w:r w:rsidRPr="007970D6">
              <w:t>Predominantly rural</w:t>
            </w:r>
          </w:p>
        </w:tc>
      </w:tr>
      <w:tr w:rsidR="008E27A7" w:rsidRPr="007970D6" w14:paraId="54CF39CB" w14:textId="77777777" w:rsidTr="008E27A7">
        <w:trPr>
          <w:trHeight w:val="277"/>
        </w:trPr>
        <w:tc>
          <w:tcPr>
            <w:tcW w:w="1358" w:type="dxa"/>
            <w:shd w:val="clear" w:color="000000" w:fill="D9E1F2"/>
            <w:noWrap/>
            <w:vAlign w:val="center"/>
            <w:hideMark/>
          </w:tcPr>
          <w:p w14:paraId="4FA91F04" w14:textId="77777777" w:rsidR="008E27A7" w:rsidRPr="007970D6" w:rsidRDefault="008E27A7">
            <w:pPr>
              <w:pStyle w:val="TabelleReport"/>
            </w:pPr>
            <w:r w:rsidRPr="007970D6">
              <w:t>ITC20</w:t>
            </w:r>
          </w:p>
        </w:tc>
        <w:tc>
          <w:tcPr>
            <w:tcW w:w="4697" w:type="dxa"/>
            <w:shd w:val="clear" w:color="000000" w:fill="D9E1F2"/>
            <w:noWrap/>
            <w:vAlign w:val="center"/>
            <w:hideMark/>
          </w:tcPr>
          <w:p w14:paraId="2617C49B" w14:textId="77777777" w:rsidR="008E27A7" w:rsidRPr="007970D6" w:rsidRDefault="008E27A7">
            <w:pPr>
              <w:pStyle w:val="TabelleReport"/>
            </w:pPr>
            <w:r w:rsidRPr="007970D6">
              <w:t>Valle d'Aosta/Vallée d'Aoste</w:t>
            </w:r>
          </w:p>
        </w:tc>
        <w:tc>
          <w:tcPr>
            <w:tcW w:w="1358" w:type="dxa"/>
            <w:shd w:val="clear" w:color="000000" w:fill="D9E1F2"/>
            <w:noWrap/>
            <w:vAlign w:val="center"/>
            <w:hideMark/>
          </w:tcPr>
          <w:p w14:paraId="78DE3437" w14:textId="77777777" w:rsidR="008E27A7" w:rsidRPr="007970D6" w:rsidRDefault="008E27A7">
            <w:pPr>
              <w:pStyle w:val="TabelleReport"/>
            </w:pPr>
            <w:r w:rsidRPr="007970D6">
              <w:t>NUTS3</w:t>
            </w:r>
          </w:p>
        </w:tc>
        <w:tc>
          <w:tcPr>
            <w:tcW w:w="2757" w:type="dxa"/>
            <w:shd w:val="clear" w:color="000000" w:fill="D9E1F2"/>
            <w:noWrap/>
            <w:vAlign w:val="center"/>
            <w:hideMark/>
          </w:tcPr>
          <w:p w14:paraId="7F860DE0" w14:textId="77777777" w:rsidR="008E27A7" w:rsidRPr="007970D6" w:rsidRDefault="008E27A7">
            <w:pPr>
              <w:pStyle w:val="TabelleReport"/>
            </w:pPr>
            <w:r w:rsidRPr="007970D6">
              <w:t>Intermediate</w:t>
            </w:r>
          </w:p>
        </w:tc>
      </w:tr>
      <w:tr w:rsidR="008E27A7" w:rsidRPr="007970D6" w14:paraId="0DC707D0" w14:textId="77777777" w:rsidTr="008E27A7">
        <w:trPr>
          <w:trHeight w:val="277"/>
        </w:trPr>
        <w:tc>
          <w:tcPr>
            <w:tcW w:w="1358" w:type="dxa"/>
            <w:shd w:val="clear" w:color="000000" w:fill="D9E1F2"/>
            <w:noWrap/>
            <w:vAlign w:val="center"/>
            <w:hideMark/>
          </w:tcPr>
          <w:p w14:paraId="2CE8FE7C" w14:textId="77777777" w:rsidR="008E27A7" w:rsidRPr="007970D6" w:rsidRDefault="008E27A7">
            <w:pPr>
              <w:pStyle w:val="TabelleReport"/>
            </w:pPr>
            <w:r w:rsidRPr="007970D6">
              <w:t>ITC31</w:t>
            </w:r>
          </w:p>
        </w:tc>
        <w:tc>
          <w:tcPr>
            <w:tcW w:w="4697" w:type="dxa"/>
            <w:shd w:val="clear" w:color="000000" w:fill="D9E1F2"/>
            <w:noWrap/>
            <w:vAlign w:val="center"/>
            <w:hideMark/>
          </w:tcPr>
          <w:p w14:paraId="01779771" w14:textId="77777777" w:rsidR="008E27A7" w:rsidRPr="007970D6" w:rsidRDefault="008E27A7">
            <w:pPr>
              <w:pStyle w:val="TabelleReport"/>
            </w:pPr>
            <w:r w:rsidRPr="007970D6">
              <w:t>Imperia</w:t>
            </w:r>
          </w:p>
        </w:tc>
        <w:tc>
          <w:tcPr>
            <w:tcW w:w="1358" w:type="dxa"/>
            <w:shd w:val="clear" w:color="000000" w:fill="D9E1F2"/>
            <w:noWrap/>
            <w:vAlign w:val="center"/>
            <w:hideMark/>
          </w:tcPr>
          <w:p w14:paraId="63F98CF6" w14:textId="77777777" w:rsidR="008E27A7" w:rsidRPr="007970D6" w:rsidRDefault="008E27A7">
            <w:pPr>
              <w:pStyle w:val="TabelleReport"/>
            </w:pPr>
            <w:r w:rsidRPr="007970D6">
              <w:t>NUTS3</w:t>
            </w:r>
          </w:p>
        </w:tc>
        <w:tc>
          <w:tcPr>
            <w:tcW w:w="2757" w:type="dxa"/>
            <w:shd w:val="clear" w:color="000000" w:fill="D9E1F2"/>
            <w:noWrap/>
            <w:vAlign w:val="center"/>
            <w:hideMark/>
          </w:tcPr>
          <w:p w14:paraId="77A19B12" w14:textId="77777777" w:rsidR="008E27A7" w:rsidRPr="007970D6" w:rsidRDefault="008E27A7">
            <w:pPr>
              <w:pStyle w:val="TabelleReport"/>
            </w:pPr>
            <w:r w:rsidRPr="007970D6">
              <w:t>Predominantly urban</w:t>
            </w:r>
          </w:p>
        </w:tc>
      </w:tr>
      <w:tr w:rsidR="008E27A7" w:rsidRPr="007970D6" w14:paraId="19622546" w14:textId="77777777" w:rsidTr="008E27A7">
        <w:trPr>
          <w:trHeight w:val="277"/>
        </w:trPr>
        <w:tc>
          <w:tcPr>
            <w:tcW w:w="1358" w:type="dxa"/>
            <w:shd w:val="clear" w:color="000000" w:fill="D9E1F2"/>
            <w:noWrap/>
            <w:vAlign w:val="center"/>
            <w:hideMark/>
          </w:tcPr>
          <w:p w14:paraId="27837D39" w14:textId="77777777" w:rsidR="008E27A7" w:rsidRPr="007970D6" w:rsidRDefault="008E27A7">
            <w:pPr>
              <w:pStyle w:val="TabelleReport"/>
            </w:pPr>
            <w:r w:rsidRPr="007970D6">
              <w:t>ITC32</w:t>
            </w:r>
          </w:p>
        </w:tc>
        <w:tc>
          <w:tcPr>
            <w:tcW w:w="4697" w:type="dxa"/>
            <w:shd w:val="clear" w:color="000000" w:fill="D9E1F2"/>
            <w:noWrap/>
            <w:vAlign w:val="center"/>
            <w:hideMark/>
          </w:tcPr>
          <w:p w14:paraId="7A67B232" w14:textId="77777777" w:rsidR="008E27A7" w:rsidRPr="007970D6" w:rsidRDefault="008E27A7">
            <w:pPr>
              <w:pStyle w:val="TabelleReport"/>
            </w:pPr>
            <w:r w:rsidRPr="007970D6">
              <w:t>Savona</w:t>
            </w:r>
          </w:p>
        </w:tc>
        <w:tc>
          <w:tcPr>
            <w:tcW w:w="1358" w:type="dxa"/>
            <w:shd w:val="clear" w:color="000000" w:fill="D9E1F2"/>
            <w:noWrap/>
            <w:vAlign w:val="center"/>
            <w:hideMark/>
          </w:tcPr>
          <w:p w14:paraId="772C14BB" w14:textId="77777777" w:rsidR="008E27A7" w:rsidRPr="007970D6" w:rsidRDefault="008E27A7">
            <w:pPr>
              <w:pStyle w:val="TabelleReport"/>
            </w:pPr>
            <w:r w:rsidRPr="007970D6">
              <w:t>NUTS3</w:t>
            </w:r>
          </w:p>
        </w:tc>
        <w:tc>
          <w:tcPr>
            <w:tcW w:w="2757" w:type="dxa"/>
            <w:shd w:val="clear" w:color="000000" w:fill="D9E1F2"/>
            <w:noWrap/>
            <w:vAlign w:val="center"/>
            <w:hideMark/>
          </w:tcPr>
          <w:p w14:paraId="712451C7" w14:textId="77777777" w:rsidR="008E27A7" w:rsidRPr="007970D6" w:rsidRDefault="008E27A7">
            <w:pPr>
              <w:pStyle w:val="TabelleReport"/>
            </w:pPr>
            <w:r w:rsidRPr="007970D6">
              <w:t>Intermediate</w:t>
            </w:r>
          </w:p>
        </w:tc>
      </w:tr>
      <w:tr w:rsidR="008E27A7" w:rsidRPr="007970D6" w14:paraId="76155FB1" w14:textId="77777777" w:rsidTr="008E27A7">
        <w:trPr>
          <w:trHeight w:val="277"/>
        </w:trPr>
        <w:tc>
          <w:tcPr>
            <w:tcW w:w="1358" w:type="dxa"/>
            <w:shd w:val="clear" w:color="000000" w:fill="D9E1F2"/>
            <w:noWrap/>
            <w:vAlign w:val="center"/>
            <w:hideMark/>
          </w:tcPr>
          <w:p w14:paraId="653CAA25" w14:textId="77777777" w:rsidR="008E27A7" w:rsidRPr="007970D6" w:rsidRDefault="008E27A7">
            <w:pPr>
              <w:pStyle w:val="TabelleReport"/>
            </w:pPr>
            <w:r w:rsidRPr="007970D6">
              <w:t>ITC33</w:t>
            </w:r>
          </w:p>
        </w:tc>
        <w:tc>
          <w:tcPr>
            <w:tcW w:w="4697" w:type="dxa"/>
            <w:shd w:val="clear" w:color="000000" w:fill="D9E1F2"/>
            <w:noWrap/>
            <w:vAlign w:val="center"/>
            <w:hideMark/>
          </w:tcPr>
          <w:p w14:paraId="635844BA" w14:textId="77777777" w:rsidR="008E27A7" w:rsidRPr="007970D6" w:rsidRDefault="008E27A7">
            <w:pPr>
              <w:pStyle w:val="TabelleReport"/>
            </w:pPr>
            <w:r w:rsidRPr="007970D6">
              <w:t>Genova</w:t>
            </w:r>
          </w:p>
        </w:tc>
        <w:tc>
          <w:tcPr>
            <w:tcW w:w="1358" w:type="dxa"/>
            <w:shd w:val="clear" w:color="000000" w:fill="D9E1F2"/>
            <w:noWrap/>
            <w:vAlign w:val="center"/>
            <w:hideMark/>
          </w:tcPr>
          <w:p w14:paraId="4C517401" w14:textId="77777777" w:rsidR="008E27A7" w:rsidRPr="007970D6" w:rsidRDefault="008E27A7">
            <w:pPr>
              <w:pStyle w:val="TabelleReport"/>
            </w:pPr>
            <w:r w:rsidRPr="007970D6">
              <w:t>NUTS3</w:t>
            </w:r>
          </w:p>
        </w:tc>
        <w:tc>
          <w:tcPr>
            <w:tcW w:w="2757" w:type="dxa"/>
            <w:shd w:val="clear" w:color="000000" w:fill="D9E1F2"/>
            <w:noWrap/>
            <w:vAlign w:val="center"/>
            <w:hideMark/>
          </w:tcPr>
          <w:p w14:paraId="6BDC1B6F" w14:textId="77777777" w:rsidR="008E27A7" w:rsidRPr="007970D6" w:rsidRDefault="008E27A7">
            <w:pPr>
              <w:pStyle w:val="TabelleReport"/>
            </w:pPr>
            <w:r w:rsidRPr="007970D6">
              <w:t>Predominantly urban</w:t>
            </w:r>
          </w:p>
        </w:tc>
      </w:tr>
      <w:tr w:rsidR="008E27A7" w:rsidRPr="007970D6" w14:paraId="1A3226D4" w14:textId="77777777" w:rsidTr="008E27A7">
        <w:trPr>
          <w:trHeight w:val="277"/>
        </w:trPr>
        <w:tc>
          <w:tcPr>
            <w:tcW w:w="1358" w:type="dxa"/>
            <w:shd w:val="clear" w:color="000000" w:fill="D9E1F2"/>
            <w:noWrap/>
            <w:vAlign w:val="center"/>
            <w:hideMark/>
          </w:tcPr>
          <w:p w14:paraId="2D04F892" w14:textId="77777777" w:rsidR="008E27A7" w:rsidRPr="007970D6" w:rsidRDefault="008E27A7">
            <w:pPr>
              <w:pStyle w:val="TabelleReport"/>
            </w:pPr>
            <w:r w:rsidRPr="007970D6">
              <w:t>ITC34</w:t>
            </w:r>
          </w:p>
        </w:tc>
        <w:tc>
          <w:tcPr>
            <w:tcW w:w="4697" w:type="dxa"/>
            <w:shd w:val="clear" w:color="000000" w:fill="D9E1F2"/>
            <w:noWrap/>
            <w:vAlign w:val="center"/>
            <w:hideMark/>
          </w:tcPr>
          <w:p w14:paraId="32C0C8D7" w14:textId="77777777" w:rsidR="008E27A7" w:rsidRPr="007970D6" w:rsidRDefault="008E27A7">
            <w:pPr>
              <w:pStyle w:val="TabelleReport"/>
            </w:pPr>
            <w:r w:rsidRPr="007970D6">
              <w:t>La Spezia</w:t>
            </w:r>
          </w:p>
        </w:tc>
        <w:tc>
          <w:tcPr>
            <w:tcW w:w="1358" w:type="dxa"/>
            <w:shd w:val="clear" w:color="000000" w:fill="D9E1F2"/>
            <w:noWrap/>
            <w:vAlign w:val="center"/>
            <w:hideMark/>
          </w:tcPr>
          <w:p w14:paraId="28E5A4BE" w14:textId="77777777" w:rsidR="008E27A7" w:rsidRPr="007970D6" w:rsidRDefault="008E27A7">
            <w:pPr>
              <w:pStyle w:val="TabelleReport"/>
            </w:pPr>
            <w:r w:rsidRPr="007970D6">
              <w:t>NUTS3</w:t>
            </w:r>
          </w:p>
        </w:tc>
        <w:tc>
          <w:tcPr>
            <w:tcW w:w="2757" w:type="dxa"/>
            <w:shd w:val="clear" w:color="000000" w:fill="D9E1F2"/>
            <w:noWrap/>
            <w:vAlign w:val="center"/>
            <w:hideMark/>
          </w:tcPr>
          <w:p w14:paraId="0CEDCF30" w14:textId="77777777" w:rsidR="008E27A7" w:rsidRPr="007970D6" w:rsidRDefault="008E27A7">
            <w:pPr>
              <w:pStyle w:val="TabelleReport"/>
            </w:pPr>
            <w:r w:rsidRPr="007970D6">
              <w:t>Predominantly urban</w:t>
            </w:r>
          </w:p>
        </w:tc>
      </w:tr>
      <w:tr w:rsidR="008E27A7" w:rsidRPr="007970D6" w14:paraId="59D5F305" w14:textId="77777777" w:rsidTr="008E27A7">
        <w:trPr>
          <w:trHeight w:val="277"/>
        </w:trPr>
        <w:tc>
          <w:tcPr>
            <w:tcW w:w="1358" w:type="dxa"/>
            <w:shd w:val="clear" w:color="000000" w:fill="D9E1F2"/>
            <w:noWrap/>
            <w:vAlign w:val="center"/>
            <w:hideMark/>
          </w:tcPr>
          <w:p w14:paraId="110843F2" w14:textId="77777777" w:rsidR="008E27A7" w:rsidRPr="007970D6" w:rsidRDefault="008E27A7">
            <w:pPr>
              <w:pStyle w:val="TabelleReport"/>
            </w:pPr>
            <w:r w:rsidRPr="007970D6">
              <w:t>ITC41</w:t>
            </w:r>
          </w:p>
        </w:tc>
        <w:tc>
          <w:tcPr>
            <w:tcW w:w="4697" w:type="dxa"/>
            <w:shd w:val="clear" w:color="000000" w:fill="D9E1F2"/>
            <w:noWrap/>
            <w:vAlign w:val="center"/>
            <w:hideMark/>
          </w:tcPr>
          <w:p w14:paraId="052365D9" w14:textId="77777777" w:rsidR="008E27A7" w:rsidRPr="007970D6" w:rsidRDefault="008E27A7">
            <w:pPr>
              <w:pStyle w:val="TabelleReport"/>
            </w:pPr>
            <w:r w:rsidRPr="007970D6">
              <w:t>Varese</w:t>
            </w:r>
          </w:p>
        </w:tc>
        <w:tc>
          <w:tcPr>
            <w:tcW w:w="1358" w:type="dxa"/>
            <w:shd w:val="clear" w:color="000000" w:fill="D9E1F2"/>
            <w:noWrap/>
            <w:vAlign w:val="center"/>
            <w:hideMark/>
          </w:tcPr>
          <w:p w14:paraId="3A06DB86" w14:textId="77777777" w:rsidR="008E27A7" w:rsidRPr="007970D6" w:rsidRDefault="008E27A7">
            <w:pPr>
              <w:pStyle w:val="TabelleReport"/>
            </w:pPr>
            <w:r w:rsidRPr="007970D6">
              <w:t>NUTS3</w:t>
            </w:r>
          </w:p>
        </w:tc>
        <w:tc>
          <w:tcPr>
            <w:tcW w:w="2757" w:type="dxa"/>
            <w:shd w:val="clear" w:color="000000" w:fill="D9E1F2"/>
            <w:noWrap/>
            <w:vAlign w:val="center"/>
            <w:hideMark/>
          </w:tcPr>
          <w:p w14:paraId="3420652B" w14:textId="77777777" w:rsidR="008E27A7" w:rsidRPr="007970D6" w:rsidRDefault="008E27A7">
            <w:pPr>
              <w:pStyle w:val="TabelleReport"/>
            </w:pPr>
            <w:r w:rsidRPr="007970D6">
              <w:t>Predominantly urban</w:t>
            </w:r>
          </w:p>
        </w:tc>
      </w:tr>
      <w:tr w:rsidR="008E27A7" w:rsidRPr="007970D6" w14:paraId="0802D1EE" w14:textId="77777777" w:rsidTr="008E27A7">
        <w:trPr>
          <w:trHeight w:val="277"/>
        </w:trPr>
        <w:tc>
          <w:tcPr>
            <w:tcW w:w="1358" w:type="dxa"/>
            <w:shd w:val="clear" w:color="000000" w:fill="D9E1F2"/>
            <w:noWrap/>
            <w:vAlign w:val="center"/>
            <w:hideMark/>
          </w:tcPr>
          <w:p w14:paraId="7FD8DCD5" w14:textId="77777777" w:rsidR="008E27A7" w:rsidRPr="007970D6" w:rsidRDefault="008E27A7">
            <w:pPr>
              <w:pStyle w:val="TabelleReport"/>
            </w:pPr>
            <w:r w:rsidRPr="007970D6">
              <w:t>ITC42</w:t>
            </w:r>
          </w:p>
        </w:tc>
        <w:tc>
          <w:tcPr>
            <w:tcW w:w="4697" w:type="dxa"/>
            <w:shd w:val="clear" w:color="000000" w:fill="D9E1F2"/>
            <w:noWrap/>
            <w:vAlign w:val="center"/>
            <w:hideMark/>
          </w:tcPr>
          <w:p w14:paraId="3D9CC54D" w14:textId="77777777" w:rsidR="008E27A7" w:rsidRPr="007970D6" w:rsidRDefault="008E27A7">
            <w:pPr>
              <w:pStyle w:val="TabelleReport"/>
            </w:pPr>
            <w:r w:rsidRPr="007970D6">
              <w:t>Como</w:t>
            </w:r>
          </w:p>
        </w:tc>
        <w:tc>
          <w:tcPr>
            <w:tcW w:w="1358" w:type="dxa"/>
            <w:shd w:val="clear" w:color="000000" w:fill="D9E1F2"/>
            <w:noWrap/>
            <w:vAlign w:val="center"/>
            <w:hideMark/>
          </w:tcPr>
          <w:p w14:paraId="4249E06E" w14:textId="77777777" w:rsidR="008E27A7" w:rsidRPr="007970D6" w:rsidRDefault="008E27A7">
            <w:pPr>
              <w:pStyle w:val="TabelleReport"/>
            </w:pPr>
            <w:r w:rsidRPr="007970D6">
              <w:t>NUTS3</w:t>
            </w:r>
          </w:p>
        </w:tc>
        <w:tc>
          <w:tcPr>
            <w:tcW w:w="2757" w:type="dxa"/>
            <w:shd w:val="clear" w:color="000000" w:fill="D9E1F2"/>
            <w:noWrap/>
            <w:vAlign w:val="center"/>
            <w:hideMark/>
          </w:tcPr>
          <w:p w14:paraId="2733C46A" w14:textId="77777777" w:rsidR="008E27A7" w:rsidRPr="007970D6" w:rsidRDefault="008E27A7">
            <w:pPr>
              <w:pStyle w:val="TabelleReport"/>
            </w:pPr>
            <w:r w:rsidRPr="007970D6">
              <w:t>Predominantly urban</w:t>
            </w:r>
          </w:p>
        </w:tc>
      </w:tr>
      <w:tr w:rsidR="008E27A7" w:rsidRPr="007970D6" w14:paraId="022F0126" w14:textId="77777777" w:rsidTr="008E27A7">
        <w:trPr>
          <w:trHeight w:val="277"/>
        </w:trPr>
        <w:tc>
          <w:tcPr>
            <w:tcW w:w="1358" w:type="dxa"/>
            <w:shd w:val="clear" w:color="000000" w:fill="D9E1F2"/>
            <w:noWrap/>
            <w:vAlign w:val="center"/>
            <w:hideMark/>
          </w:tcPr>
          <w:p w14:paraId="6F3C4C82" w14:textId="77777777" w:rsidR="008E27A7" w:rsidRPr="007970D6" w:rsidRDefault="008E27A7">
            <w:pPr>
              <w:pStyle w:val="TabelleReport"/>
            </w:pPr>
            <w:r w:rsidRPr="007970D6">
              <w:t>ITC43</w:t>
            </w:r>
          </w:p>
        </w:tc>
        <w:tc>
          <w:tcPr>
            <w:tcW w:w="4697" w:type="dxa"/>
            <w:shd w:val="clear" w:color="000000" w:fill="D9E1F2"/>
            <w:noWrap/>
            <w:vAlign w:val="center"/>
            <w:hideMark/>
          </w:tcPr>
          <w:p w14:paraId="77500824" w14:textId="77777777" w:rsidR="008E27A7" w:rsidRPr="007970D6" w:rsidRDefault="008E27A7">
            <w:pPr>
              <w:pStyle w:val="TabelleReport"/>
            </w:pPr>
            <w:r w:rsidRPr="007970D6">
              <w:t>Lecco</w:t>
            </w:r>
          </w:p>
        </w:tc>
        <w:tc>
          <w:tcPr>
            <w:tcW w:w="1358" w:type="dxa"/>
            <w:shd w:val="clear" w:color="000000" w:fill="D9E1F2"/>
            <w:noWrap/>
            <w:vAlign w:val="center"/>
            <w:hideMark/>
          </w:tcPr>
          <w:p w14:paraId="54554317" w14:textId="77777777" w:rsidR="008E27A7" w:rsidRPr="007970D6" w:rsidRDefault="008E27A7">
            <w:pPr>
              <w:pStyle w:val="TabelleReport"/>
            </w:pPr>
            <w:r w:rsidRPr="007970D6">
              <w:t>NUTS3</w:t>
            </w:r>
          </w:p>
        </w:tc>
        <w:tc>
          <w:tcPr>
            <w:tcW w:w="2757" w:type="dxa"/>
            <w:shd w:val="clear" w:color="000000" w:fill="D9E1F2"/>
            <w:noWrap/>
            <w:vAlign w:val="center"/>
            <w:hideMark/>
          </w:tcPr>
          <w:p w14:paraId="65FBA67D" w14:textId="77777777" w:rsidR="008E27A7" w:rsidRPr="007970D6" w:rsidRDefault="008E27A7">
            <w:pPr>
              <w:pStyle w:val="TabelleReport"/>
            </w:pPr>
            <w:r w:rsidRPr="007970D6">
              <w:t>Predominantly urban</w:t>
            </w:r>
          </w:p>
        </w:tc>
      </w:tr>
      <w:tr w:rsidR="008E27A7" w:rsidRPr="007970D6" w14:paraId="1CFA9B6F" w14:textId="77777777" w:rsidTr="008E27A7">
        <w:trPr>
          <w:trHeight w:val="277"/>
        </w:trPr>
        <w:tc>
          <w:tcPr>
            <w:tcW w:w="1358" w:type="dxa"/>
            <w:shd w:val="clear" w:color="000000" w:fill="D9E1F2"/>
            <w:noWrap/>
            <w:vAlign w:val="center"/>
            <w:hideMark/>
          </w:tcPr>
          <w:p w14:paraId="604BCC52" w14:textId="77777777" w:rsidR="008E27A7" w:rsidRPr="007970D6" w:rsidRDefault="008E27A7">
            <w:pPr>
              <w:pStyle w:val="TabelleReport"/>
            </w:pPr>
            <w:r w:rsidRPr="007970D6">
              <w:t>ITC44</w:t>
            </w:r>
          </w:p>
        </w:tc>
        <w:tc>
          <w:tcPr>
            <w:tcW w:w="4697" w:type="dxa"/>
            <w:shd w:val="clear" w:color="000000" w:fill="D9E1F2"/>
            <w:noWrap/>
            <w:vAlign w:val="center"/>
            <w:hideMark/>
          </w:tcPr>
          <w:p w14:paraId="56EA4480" w14:textId="77777777" w:rsidR="008E27A7" w:rsidRPr="007970D6" w:rsidRDefault="008E27A7">
            <w:pPr>
              <w:pStyle w:val="TabelleReport"/>
            </w:pPr>
            <w:r w:rsidRPr="007970D6">
              <w:t>Sondrio</w:t>
            </w:r>
          </w:p>
        </w:tc>
        <w:tc>
          <w:tcPr>
            <w:tcW w:w="1358" w:type="dxa"/>
            <w:shd w:val="clear" w:color="000000" w:fill="D9E1F2"/>
            <w:noWrap/>
            <w:vAlign w:val="center"/>
            <w:hideMark/>
          </w:tcPr>
          <w:p w14:paraId="7452C3C1" w14:textId="77777777" w:rsidR="008E27A7" w:rsidRPr="007970D6" w:rsidRDefault="008E27A7">
            <w:pPr>
              <w:pStyle w:val="TabelleReport"/>
            </w:pPr>
            <w:r w:rsidRPr="007970D6">
              <w:t>NUTS3</w:t>
            </w:r>
          </w:p>
        </w:tc>
        <w:tc>
          <w:tcPr>
            <w:tcW w:w="2757" w:type="dxa"/>
            <w:shd w:val="clear" w:color="000000" w:fill="D9E1F2"/>
            <w:noWrap/>
            <w:vAlign w:val="center"/>
            <w:hideMark/>
          </w:tcPr>
          <w:p w14:paraId="262CBA7A" w14:textId="77777777" w:rsidR="008E27A7" w:rsidRPr="007970D6" w:rsidRDefault="008E27A7">
            <w:pPr>
              <w:pStyle w:val="TabelleReport"/>
            </w:pPr>
            <w:r w:rsidRPr="007970D6">
              <w:t>Intermediate</w:t>
            </w:r>
          </w:p>
        </w:tc>
      </w:tr>
      <w:tr w:rsidR="008E27A7" w:rsidRPr="007970D6" w14:paraId="56CE9BE9" w14:textId="77777777" w:rsidTr="008E27A7">
        <w:trPr>
          <w:trHeight w:val="277"/>
        </w:trPr>
        <w:tc>
          <w:tcPr>
            <w:tcW w:w="1358" w:type="dxa"/>
            <w:shd w:val="clear" w:color="000000" w:fill="D9E1F2"/>
            <w:noWrap/>
            <w:vAlign w:val="center"/>
            <w:hideMark/>
          </w:tcPr>
          <w:p w14:paraId="5529C53E" w14:textId="77777777" w:rsidR="008E27A7" w:rsidRPr="007970D6" w:rsidRDefault="008E27A7">
            <w:pPr>
              <w:pStyle w:val="TabelleReport"/>
            </w:pPr>
            <w:r w:rsidRPr="007970D6">
              <w:t>ITC46</w:t>
            </w:r>
          </w:p>
        </w:tc>
        <w:tc>
          <w:tcPr>
            <w:tcW w:w="4697" w:type="dxa"/>
            <w:shd w:val="clear" w:color="000000" w:fill="D9E1F2"/>
            <w:noWrap/>
            <w:vAlign w:val="center"/>
            <w:hideMark/>
          </w:tcPr>
          <w:p w14:paraId="3E80C626" w14:textId="77777777" w:rsidR="008E27A7" w:rsidRPr="007970D6" w:rsidRDefault="008E27A7">
            <w:pPr>
              <w:pStyle w:val="TabelleReport"/>
            </w:pPr>
            <w:r w:rsidRPr="007970D6">
              <w:t>Bergamo</w:t>
            </w:r>
          </w:p>
        </w:tc>
        <w:tc>
          <w:tcPr>
            <w:tcW w:w="1358" w:type="dxa"/>
            <w:shd w:val="clear" w:color="000000" w:fill="D9E1F2"/>
            <w:noWrap/>
            <w:vAlign w:val="center"/>
            <w:hideMark/>
          </w:tcPr>
          <w:p w14:paraId="6D3E657C" w14:textId="77777777" w:rsidR="008E27A7" w:rsidRPr="007970D6" w:rsidRDefault="008E27A7">
            <w:pPr>
              <w:pStyle w:val="TabelleReport"/>
            </w:pPr>
            <w:r w:rsidRPr="007970D6">
              <w:t>NUTS3</w:t>
            </w:r>
          </w:p>
        </w:tc>
        <w:tc>
          <w:tcPr>
            <w:tcW w:w="2757" w:type="dxa"/>
            <w:shd w:val="clear" w:color="000000" w:fill="D9E1F2"/>
            <w:noWrap/>
            <w:vAlign w:val="center"/>
            <w:hideMark/>
          </w:tcPr>
          <w:p w14:paraId="0DC84368" w14:textId="77777777" w:rsidR="008E27A7" w:rsidRPr="007970D6" w:rsidRDefault="008E27A7">
            <w:pPr>
              <w:pStyle w:val="TabelleReport"/>
            </w:pPr>
            <w:r w:rsidRPr="007970D6">
              <w:t>Predominantly urban</w:t>
            </w:r>
          </w:p>
        </w:tc>
      </w:tr>
      <w:tr w:rsidR="008E27A7" w:rsidRPr="007970D6" w14:paraId="4007A188" w14:textId="77777777" w:rsidTr="008E27A7">
        <w:trPr>
          <w:trHeight w:val="277"/>
        </w:trPr>
        <w:tc>
          <w:tcPr>
            <w:tcW w:w="1358" w:type="dxa"/>
            <w:shd w:val="clear" w:color="000000" w:fill="D9E1F2"/>
            <w:noWrap/>
            <w:vAlign w:val="center"/>
            <w:hideMark/>
          </w:tcPr>
          <w:p w14:paraId="4F401D26" w14:textId="77777777" w:rsidR="008E27A7" w:rsidRPr="007970D6" w:rsidRDefault="008E27A7">
            <w:pPr>
              <w:pStyle w:val="TabelleReport"/>
            </w:pPr>
            <w:r w:rsidRPr="007970D6">
              <w:t>ITC47</w:t>
            </w:r>
          </w:p>
        </w:tc>
        <w:tc>
          <w:tcPr>
            <w:tcW w:w="4697" w:type="dxa"/>
            <w:shd w:val="clear" w:color="000000" w:fill="D9E1F2"/>
            <w:noWrap/>
            <w:vAlign w:val="center"/>
            <w:hideMark/>
          </w:tcPr>
          <w:p w14:paraId="69AB1D09" w14:textId="77777777" w:rsidR="008E27A7" w:rsidRPr="007970D6" w:rsidRDefault="008E27A7">
            <w:pPr>
              <w:pStyle w:val="TabelleReport"/>
            </w:pPr>
            <w:r w:rsidRPr="007970D6">
              <w:t>Brescia</w:t>
            </w:r>
          </w:p>
        </w:tc>
        <w:tc>
          <w:tcPr>
            <w:tcW w:w="1358" w:type="dxa"/>
            <w:shd w:val="clear" w:color="000000" w:fill="D9E1F2"/>
            <w:noWrap/>
            <w:vAlign w:val="center"/>
            <w:hideMark/>
          </w:tcPr>
          <w:p w14:paraId="6485C120" w14:textId="77777777" w:rsidR="008E27A7" w:rsidRPr="007970D6" w:rsidRDefault="008E27A7">
            <w:pPr>
              <w:pStyle w:val="TabelleReport"/>
            </w:pPr>
            <w:r w:rsidRPr="007970D6">
              <w:t>NUTS3</w:t>
            </w:r>
          </w:p>
        </w:tc>
        <w:tc>
          <w:tcPr>
            <w:tcW w:w="2757" w:type="dxa"/>
            <w:shd w:val="clear" w:color="000000" w:fill="D9E1F2"/>
            <w:noWrap/>
            <w:vAlign w:val="center"/>
            <w:hideMark/>
          </w:tcPr>
          <w:p w14:paraId="7A4EE72D" w14:textId="77777777" w:rsidR="008E27A7" w:rsidRPr="007970D6" w:rsidRDefault="008E27A7">
            <w:pPr>
              <w:pStyle w:val="TabelleReport"/>
            </w:pPr>
            <w:r w:rsidRPr="007970D6">
              <w:t>Intermediate</w:t>
            </w:r>
          </w:p>
        </w:tc>
      </w:tr>
      <w:tr w:rsidR="008E27A7" w:rsidRPr="007970D6" w14:paraId="699F3533" w14:textId="77777777" w:rsidTr="008E27A7">
        <w:trPr>
          <w:trHeight w:val="277"/>
        </w:trPr>
        <w:tc>
          <w:tcPr>
            <w:tcW w:w="1358" w:type="dxa"/>
            <w:shd w:val="clear" w:color="000000" w:fill="D9E1F2"/>
            <w:noWrap/>
            <w:vAlign w:val="center"/>
            <w:hideMark/>
          </w:tcPr>
          <w:p w14:paraId="7FCCC5BB" w14:textId="77777777" w:rsidR="008E27A7" w:rsidRPr="007970D6" w:rsidRDefault="008E27A7">
            <w:pPr>
              <w:pStyle w:val="TabelleReport"/>
            </w:pPr>
            <w:r w:rsidRPr="007970D6">
              <w:t>ITC48</w:t>
            </w:r>
          </w:p>
        </w:tc>
        <w:tc>
          <w:tcPr>
            <w:tcW w:w="4697" w:type="dxa"/>
            <w:shd w:val="clear" w:color="000000" w:fill="D9E1F2"/>
            <w:noWrap/>
            <w:vAlign w:val="center"/>
            <w:hideMark/>
          </w:tcPr>
          <w:p w14:paraId="6DCA8347" w14:textId="77777777" w:rsidR="008E27A7" w:rsidRPr="007970D6" w:rsidRDefault="008E27A7">
            <w:pPr>
              <w:pStyle w:val="TabelleReport"/>
            </w:pPr>
            <w:r w:rsidRPr="007970D6">
              <w:t>Pavia</w:t>
            </w:r>
          </w:p>
        </w:tc>
        <w:tc>
          <w:tcPr>
            <w:tcW w:w="1358" w:type="dxa"/>
            <w:shd w:val="clear" w:color="000000" w:fill="D9E1F2"/>
            <w:noWrap/>
            <w:vAlign w:val="center"/>
            <w:hideMark/>
          </w:tcPr>
          <w:p w14:paraId="0D1B2DD0" w14:textId="77777777" w:rsidR="008E27A7" w:rsidRPr="007970D6" w:rsidRDefault="008E27A7">
            <w:pPr>
              <w:pStyle w:val="TabelleReport"/>
            </w:pPr>
            <w:r w:rsidRPr="007970D6">
              <w:t>NUTS3</w:t>
            </w:r>
          </w:p>
        </w:tc>
        <w:tc>
          <w:tcPr>
            <w:tcW w:w="2757" w:type="dxa"/>
            <w:shd w:val="clear" w:color="000000" w:fill="D9E1F2"/>
            <w:noWrap/>
            <w:vAlign w:val="center"/>
            <w:hideMark/>
          </w:tcPr>
          <w:p w14:paraId="66B93125" w14:textId="77777777" w:rsidR="008E27A7" w:rsidRPr="007970D6" w:rsidRDefault="008E27A7">
            <w:pPr>
              <w:pStyle w:val="TabelleReport"/>
            </w:pPr>
            <w:r w:rsidRPr="007970D6">
              <w:t>Intermediate</w:t>
            </w:r>
          </w:p>
        </w:tc>
      </w:tr>
      <w:tr w:rsidR="008E27A7" w:rsidRPr="007970D6" w14:paraId="0B2E9304" w14:textId="77777777" w:rsidTr="008E27A7">
        <w:trPr>
          <w:trHeight w:val="277"/>
        </w:trPr>
        <w:tc>
          <w:tcPr>
            <w:tcW w:w="1358" w:type="dxa"/>
            <w:shd w:val="clear" w:color="000000" w:fill="D9E1F2"/>
            <w:noWrap/>
            <w:vAlign w:val="center"/>
            <w:hideMark/>
          </w:tcPr>
          <w:p w14:paraId="1BC8E0C9" w14:textId="77777777" w:rsidR="008E27A7" w:rsidRPr="007970D6" w:rsidRDefault="008E27A7">
            <w:pPr>
              <w:pStyle w:val="TabelleReport"/>
            </w:pPr>
            <w:r w:rsidRPr="007970D6">
              <w:t>ITC49</w:t>
            </w:r>
          </w:p>
        </w:tc>
        <w:tc>
          <w:tcPr>
            <w:tcW w:w="4697" w:type="dxa"/>
            <w:shd w:val="clear" w:color="000000" w:fill="D9E1F2"/>
            <w:noWrap/>
            <w:vAlign w:val="center"/>
            <w:hideMark/>
          </w:tcPr>
          <w:p w14:paraId="04645125" w14:textId="77777777" w:rsidR="008E27A7" w:rsidRPr="007970D6" w:rsidRDefault="008E27A7">
            <w:pPr>
              <w:pStyle w:val="TabelleReport"/>
            </w:pPr>
            <w:r w:rsidRPr="007970D6">
              <w:t>Lodi</w:t>
            </w:r>
          </w:p>
        </w:tc>
        <w:tc>
          <w:tcPr>
            <w:tcW w:w="1358" w:type="dxa"/>
            <w:shd w:val="clear" w:color="000000" w:fill="D9E1F2"/>
            <w:noWrap/>
            <w:vAlign w:val="center"/>
            <w:hideMark/>
          </w:tcPr>
          <w:p w14:paraId="1789AEEB" w14:textId="77777777" w:rsidR="008E27A7" w:rsidRPr="007970D6" w:rsidRDefault="008E27A7">
            <w:pPr>
              <w:pStyle w:val="TabelleReport"/>
            </w:pPr>
            <w:r w:rsidRPr="007970D6">
              <w:t>NUTS3</w:t>
            </w:r>
          </w:p>
        </w:tc>
        <w:tc>
          <w:tcPr>
            <w:tcW w:w="2757" w:type="dxa"/>
            <w:shd w:val="clear" w:color="000000" w:fill="D9E1F2"/>
            <w:noWrap/>
            <w:vAlign w:val="center"/>
            <w:hideMark/>
          </w:tcPr>
          <w:p w14:paraId="180822DF" w14:textId="77777777" w:rsidR="008E27A7" w:rsidRPr="007970D6" w:rsidRDefault="008E27A7">
            <w:pPr>
              <w:pStyle w:val="TabelleReport"/>
            </w:pPr>
            <w:r w:rsidRPr="007970D6">
              <w:t>Intermediate</w:t>
            </w:r>
          </w:p>
        </w:tc>
      </w:tr>
      <w:tr w:rsidR="008E27A7" w:rsidRPr="007970D6" w14:paraId="173BD19C" w14:textId="77777777" w:rsidTr="008E27A7">
        <w:trPr>
          <w:trHeight w:val="277"/>
        </w:trPr>
        <w:tc>
          <w:tcPr>
            <w:tcW w:w="1358" w:type="dxa"/>
            <w:shd w:val="clear" w:color="000000" w:fill="D9E1F2"/>
            <w:noWrap/>
            <w:vAlign w:val="center"/>
            <w:hideMark/>
          </w:tcPr>
          <w:p w14:paraId="14CAB74E" w14:textId="77777777" w:rsidR="008E27A7" w:rsidRPr="007970D6" w:rsidRDefault="008E27A7">
            <w:pPr>
              <w:pStyle w:val="TabelleReport"/>
            </w:pPr>
            <w:r w:rsidRPr="007970D6">
              <w:t>ITC4A</w:t>
            </w:r>
          </w:p>
        </w:tc>
        <w:tc>
          <w:tcPr>
            <w:tcW w:w="4697" w:type="dxa"/>
            <w:shd w:val="clear" w:color="000000" w:fill="D9E1F2"/>
            <w:noWrap/>
            <w:vAlign w:val="center"/>
            <w:hideMark/>
          </w:tcPr>
          <w:p w14:paraId="3FE6DD50" w14:textId="77777777" w:rsidR="008E27A7" w:rsidRPr="007970D6" w:rsidRDefault="008E27A7">
            <w:pPr>
              <w:pStyle w:val="TabelleReport"/>
            </w:pPr>
            <w:r w:rsidRPr="007970D6">
              <w:t>Cremona</w:t>
            </w:r>
          </w:p>
        </w:tc>
        <w:tc>
          <w:tcPr>
            <w:tcW w:w="1358" w:type="dxa"/>
            <w:shd w:val="clear" w:color="000000" w:fill="D9E1F2"/>
            <w:noWrap/>
            <w:vAlign w:val="center"/>
            <w:hideMark/>
          </w:tcPr>
          <w:p w14:paraId="16C525D3" w14:textId="77777777" w:rsidR="008E27A7" w:rsidRPr="007970D6" w:rsidRDefault="008E27A7">
            <w:pPr>
              <w:pStyle w:val="TabelleReport"/>
            </w:pPr>
            <w:r w:rsidRPr="007970D6">
              <w:t>NUTS3</w:t>
            </w:r>
          </w:p>
        </w:tc>
        <w:tc>
          <w:tcPr>
            <w:tcW w:w="2757" w:type="dxa"/>
            <w:shd w:val="clear" w:color="000000" w:fill="D9E1F2"/>
            <w:noWrap/>
            <w:vAlign w:val="center"/>
            <w:hideMark/>
          </w:tcPr>
          <w:p w14:paraId="2448C860" w14:textId="77777777" w:rsidR="008E27A7" w:rsidRPr="007970D6" w:rsidRDefault="008E27A7">
            <w:pPr>
              <w:pStyle w:val="TabelleReport"/>
            </w:pPr>
            <w:r w:rsidRPr="007970D6">
              <w:t>Intermediate</w:t>
            </w:r>
          </w:p>
        </w:tc>
      </w:tr>
      <w:tr w:rsidR="008E27A7" w:rsidRPr="007970D6" w14:paraId="05D74511" w14:textId="77777777" w:rsidTr="008E27A7">
        <w:trPr>
          <w:trHeight w:val="277"/>
        </w:trPr>
        <w:tc>
          <w:tcPr>
            <w:tcW w:w="1358" w:type="dxa"/>
            <w:shd w:val="clear" w:color="000000" w:fill="D9E1F2"/>
            <w:noWrap/>
            <w:vAlign w:val="center"/>
            <w:hideMark/>
          </w:tcPr>
          <w:p w14:paraId="6CE51321" w14:textId="77777777" w:rsidR="008E27A7" w:rsidRPr="007970D6" w:rsidRDefault="008E27A7">
            <w:pPr>
              <w:pStyle w:val="TabelleReport"/>
            </w:pPr>
            <w:r w:rsidRPr="007970D6">
              <w:t>ITC4B</w:t>
            </w:r>
          </w:p>
        </w:tc>
        <w:tc>
          <w:tcPr>
            <w:tcW w:w="4697" w:type="dxa"/>
            <w:shd w:val="clear" w:color="000000" w:fill="D9E1F2"/>
            <w:noWrap/>
            <w:vAlign w:val="center"/>
            <w:hideMark/>
          </w:tcPr>
          <w:p w14:paraId="2B1BC171" w14:textId="77777777" w:rsidR="008E27A7" w:rsidRPr="007970D6" w:rsidRDefault="008E27A7">
            <w:pPr>
              <w:pStyle w:val="TabelleReport"/>
            </w:pPr>
            <w:r w:rsidRPr="007970D6">
              <w:t>Mantova</w:t>
            </w:r>
          </w:p>
        </w:tc>
        <w:tc>
          <w:tcPr>
            <w:tcW w:w="1358" w:type="dxa"/>
            <w:shd w:val="clear" w:color="000000" w:fill="D9E1F2"/>
            <w:noWrap/>
            <w:vAlign w:val="center"/>
            <w:hideMark/>
          </w:tcPr>
          <w:p w14:paraId="62D8C79E" w14:textId="77777777" w:rsidR="008E27A7" w:rsidRPr="007970D6" w:rsidRDefault="008E27A7">
            <w:pPr>
              <w:pStyle w:val="TabelleReport"/>
            </w:pPr>
            <w:r w:rsidRPr="007970D6">
              <w:t>NUTS3</w:t>
            </w:r>
          </w:p>
        </w:tc>
        <w:tc>
          <w:tcPr>
            <w:tcW w:w="2757" w:type="dxa"/>
            <w:shd w:val="clear" w:color="000000" w:fill="D9E1F2"/>
            <w:noWrap/>
            <w:vAlign w:val="center"/>
            <w:hideMark/>
          </w:tcPr>
          <w:p w14:paraId="316EE1C0" w14:textId="77777777" w:rsidR="008E27A7" w:rsidRPr="007970D6" w:rsidRDefault="008E27A7">
            <w:pPr>
              <w:pStyle w:val="TabelleReport"/>
            </w:pPr>
            <w:r w:rsidRPr="007970D6">
              <w:t>Predominantly rural</w:t>
            </w:r>
          </w:p>
        </w:tc>
      </w:tr>
      <w:tr w:rsidR="008E27A7" w:rsidRPr="007970D6" w14:paraId="65EF802C" w14:textId="77777777" w:rsidTr="008E27A7">
        <w:trPr>
          <w:trHeight w:val="277"/>
        </w:trPr>
        <w:tc>
          <w:tcPr>
            <w:tcW w:w="1358" w:type="dxa"/>
            <w:shd w:val="clear" w:color="000000" w:fill="D9E1F2"/>
            <w:noWrap/>
            <w:vAlign w:val="center"/>
            <w:hideMark/>
          </w:tcPr>
          <w:p w14:paraId="2E814723" w14:textId="77777777" w:rsidR="008E27A7" w:rsidRPr="007970D6" w:rsidRDefault="008E27A7">
            <w:pPr>
              <w:pStyle w:val="TabelleReport"/>
            </w:pPr>
            <w:r w:rsidRPr="007970D6">
              <w:t>ITC4C</w:t>
            </w:r>
          </w:p>
        </w:tc>
        <w:tc>
          <w:tcPr>
            <w:tcW w:w="4697" w:type="dxa"/>
            <w:shd w:val="clear" w:color="000000" w:fill="D9E1F2"/>
            <w:noWrap/>
            <w:vAlign w:val="center"/>
            <w:hideMark/>
          </w:tcPr>
          <w:p w14:paraId="3092D8C4" w14:textId="77777777" w:rsidR="008E27A7" w:rsidRPr="007970D6" w:rsidRDefault="008E27A7">
            <w:pPr>
              <w:pStyle w:val="TabelleReport"/>
            </w:pPr>
            <w:r w:rsidRPr="007970D6">
              <w:t>Milano</w:t>
            </w:r>
          </w:p>
        </w:tc>
        <w:tc>
          <w:tcPr>
            <w:tcW w:w="1358" w:type="dxa"/>
            <w:shd w:val="clear" w:color="000000" w:fill="D9E1F2"/>
            <w:noWrap/>
            <w:vAlign w:val="center"/>
            <w:hideMark/>
          </w:tcPr>
          <w:p w14:paraId="0C92A2E2" w14:textId="77777777" w:rsidR="008E27A7" w:rsidRPr="007970D6" w:rsidRDefault="008E27A7">
            <w:pPr>
              <w:pStyle w:val="TabelleReport"/>
            </w:pPr>
            <w:r w:rsidRPr="007970D6">
              <w:t>NUTS3</w:t>
            </w:r>
          </w:p>
        </w:tc>
        <w:tc>
          <w:tcPr>
            <w:tcW w:w="2757" w:type="dxa"/>
            <w:shd w:val="clear" w:color="000000" w:fill="D9E1F2"/>
            <w:noWrap/>
            <w:vAlign w:val="center"/>
            <w:hideMark/>
          </w:tcPr>
          <w:p w14:paraId="707F7D1C" w14:textId="77777777" w:rsidR="008E27A7" w:rsidRPr="007970D6" w:rsidRDefault="008E27A7">
            <w:pPr>
              <w:pStyle w:val="TabelleReport"/>
            </w:pPr>
            <w:r w:rsidRPr="007970D6">
              <w:t>Predominantly urban</w:t>
            </w:r>
          </w:p>
        </w:tc>
      </w:tr>
      <w:tr w:rsidR="008E27A7" w:rsidRPr="007970D6" w14:paraId="04886DD8" w14:textId="77777777" w:rsidTr="008E27A7">
        <w:trPr>
          <w:trHeight w:val="277"/>
        </w:trPr>
        <w:tc>
          <w:tcPr>
            <w:tcW w:w="1358" w:type="dxa"/>
            <w:shd w:val="clear" w:color="000000" w:fill="D9E1F2"/>
            <w:noWrap/>
            <w:vAlign w:val="center"/>
            <w:hideMark/>
          </w:tcPr>
          <w:p w14:paraId="3015127E" w14:textId="77777777" w:rsidR="008E27A7" w:rsidRPr="007970D6" w:rsidRDefault="008E27A7">
            <w:pPr>
              <w:pStyle w:val="TabelleReport"/>
            </w:pPr>
            <w:r w:rsidRPr="007970D6">
              <w:t>ITC4D</w:t>
            </w:r>
          </w:p>
        </w:tc>
        <w:tc>
          <w:tcPr>
            <w:tcW w:w="4697" w:type="dxa"/>
            <w:shd w:val="clear" w:color="000000" w:fill="D9E1F2"/>
            <w:noWrap/>
            <w:vAlign w:val="center"/>
            <w:hideMark/>
          </w:tcPr>
          <w:p w14:paraId="337344F0" w14:textId="77777777" w:rsidR="008E27A7" w:rsidRPr="007970D6" w:rsidRDefault="008E27A7">
            <w:pPr>
              <w:pStyle w:val="TabelleReport"/>
            </w:pPr>
            <w:r w:rsidRPr="007970D6">
              <w:t>Monza e della Brianza</w:t>
            </w:r>
          </w:p>
        </w:tc>
        <w:tc>
          <w:tcPr>
            <w:tcW w:w="1358" w:type="dxa"/>
            <w:shd w:val="clear" w:color="000000" w:fill="D9E1F2"/>
            <w:noWrap/>
            <w:vAlign w:val="center"/>
            <w:hideMark/>
          </w:tcPr>
          <w:p w14:paraId="68288ADE" w14:textId="77777777" w:rsidR="008E27A7" w:rsidRPr="007970D6" w:rsidRDefault="008E27A7">
            <w:pPr>
              <w:pStyle w:val="TabelleReport"/>
            </w:pPr>
            <w:r w:rsidRPr="007970D6">
              <w:t>NUTS3</w:t>
            </w:r>
          </w:p>
        </w:tc>
        <w:tc>
          <w:tcPr>
            <w:tcW w:w="2757" w:type="dxa"/>
            <w:shd w:val="clear" w:color="000000" w:fill="D9E1F2"/>
            <w:noWrap/>
            <w:vAlign w:val="center"/>
            <w:hideMark/>
          </w:tcPr>
          <w:p w14:paraId="76646520" w14:textId="77777777" w:rsidR="008E27A7" w:rsidRPr="007970D6" w:rsidRDefault="008E27A7">
            <w:pPr>
              <w:pStyle w:val="TabelleReport"/>
            </w:pPr>
            <w:r w:rsidRPr="007970D6">
              <w:t>Predominantly urban</w:t>
            </w:r>
          </w:p>
        </w:tc>
      </w:tr>
      <w:tr w:rsidR="008E27A7" w:rsidRPr="007970D6" w14:paraId="6FEF9390" w14:textId="77777777" w:rsidTr="008E27A7">
        <w:trPr>
          <w:trHeight w:val="277"/>
        </w:trPr>
        <w:tc>
          <w:tcPr>
            <w:tcW w:w="1358" w:type="dxa"/>
            <w:shd w:val="clear" w:color="000000" w:fill="D9E1F2"/>
            <w:noWrap/>
            <w:vAlign w:val="center"/>
            <w:hideMark/>
          </w:tcPr>
          <w:p w14:paraId="00EABCA2" w14:textId="77777777" w:rsidR="008E27A7" w:rsidRPr="007970D6" w:rsidRDefault="008E27A7">
            <w:pPr>
              <w:pStyle w:val="TabelleReport"/>
            </w:pPr>
            <w:r w:rsidRPr="007970D6">
              <w:t>ITH10</w:t>
            </w:r>
          </w:p>
        </w:tc>
        <w:tc>
          <w:tcPr>
            <w:tcW w:w="4697" w:type="dxa"/>
            <w:shd w:val="clear" w:color="000000" w:fill="D9E1F2"/>
            <w:noWrap/>
            <w:vAlign w:val="center"/>
            <w:hideMark/>
          </w:tcPr>
          <w:p w14:paraId="48533911" w14:textId="77777777" w:rsidR="008E27A7" w:rsidRPr="007970D6" w:rsidRDefault="008E27A7">
            <w:pPr>
              <w:pStyle w:val="TabelleReport"/>
            </w:pPr>
            <w:r w:rsidRPr="007970D6">
              <w:t>Bolzano-Bozen</w:t>
            </w:r>
          </w:p>
        </w:tc>
        <w:tc>
          <w:tcPr>
            <w:tcW w:w="1358" w:type="dxa"/>
            <w:shd w:val="clear" w:color="000000" w:fill="D9E1F2"/>
            <w:noWrap/>
            <w:vAlign w:val="center"/>
            <w:hideMark/>
          </w:tcPr>
          <w:p w14:paraId="3BC10D14" w14:textId="77777777" w:rsidR="008E27A7" w:rsidRPr="007970D6" w:rsidRDefault="008E27A7">
            <w:pPr>
              <w:pStyle w:val="TabelleReport"/>
            </w:pPr>
            <w:r w:rsidRPr="007970D6">
              <w:t>NUTS3</w:t>
            </w:r>
          </w:p>
        </w:tc>
        <w:tc>
          <w:tcPr>
            <w:tcW w:w="2757" w:type="dxa"/>
            <w:shd w:val="clear" w:color="000000" w:fill="D9E1F2"/>
            <w:noWrap/>
            <w:vAlign w:val="center"/>
            <w:hideMark/>
          </w:tcPr>
          <w:p w14:paraId="781F9DA4" w14:textId="77777777" w:rsidR="008E27A7" w:rsidRPr="007970D6" w:rsidRDefault="008E27A7">
            <w:pPr>
              <w:pStyle w:val="TabelleReport"/>
            </w:pPr>
            <w:r w:rsidRPr="007970D6">
              <w:t>Predominantly rural</w:t>
            </w:r>
          </w:p>
        </w:tc>
      </w:tr>
      <w:tr w:rsidR="008E27A7" w:rsidRPr="007970D6" w14:paraId="076D24E0" w14:textId="77777777" w:rsidTr="008E27A7">
        <w:trPr>
          <w:trHeight w:val="277"/>
        </w:trPr>
        <w:tc>
          <w:tcPr>
            <w:tcW w:w="1358" w:type="dxa"/>
            <w:shd w:val="clear" w:color="000000" w:fill="D9E1F2"/>
            <w:noWrap/>
            <w:vAlign w:val="center"/>
            <w:hideMark/>
          </w:tcPr>
          <w:p w14:paraId="54FCE63C" w14:textId="77777777" w:rsidR="008E27A7" w:rsidRPr="007970D6" w:rsidRDefault="008E27A7">
            <w:pPr>
              <w:pStyle w:val="TabelleReport"/>
            </w:pPr>
            <w:r w:rsidRPr="007970D6">
              <w:t>ITH20</w:t>
            </w:r>
          </w:p>
        </w:tc>
        <w:tc>
          <w:tcPr>
            <w:tcW w:w="4697" w:type="dxa"/>
            <w:shd w:val="clear" w:color="000000" w:fill="D9E1F2"/>
            <w:noWrap/>
            <w:vAlign w:val="center"/>
            <w:hideMark/>
          </w:tcPr>
          <w:p w14:paraId="05196D6F" w14:textId="77777777" w:rsidR="008E27A7" w:rsidRPr="007970D6" w:rsidRDefault="008E27A7">
            <w:pPr>
              <w:pStyle w:val="TabelleReport"/>
            </w:pPr>
            <w:r w:rsidRPr="007970D6">
              <w:t>Trento</w:t>
            </w:r>
          </w:p>
        </w:tc>
        <w:tc>
          <w:tcPr>
            <w:tcW w:w="1358" w:type="dxa"/>
            <w:shd w:val="clear" w:color="000000" w:fill="D9E1F2"/>
            <w:noWrap/>
            <w:vAlign w:val="center"/>
            <w:hideMark/>
          </w:tcPr>
          <w:p w14:paraId="3B87E270" w14:textId="77777777" w:rsidR="008E27A7" w:rsidRPr="007970D6" w:rsidRDefault="008E27A7">
            <w:pPr>
              <w:pStyle w:val="TabelleReport"/>
            </w:pPr>
            <w:r w:rsidRPr="007970D6">
              <w:t>NUTS3</w:t>
            </w:r>
          </w:p>
        </w:tc>
        <w:tc>
          <w:tcPr>
            <w:tcW w:w="2757" w:type="dxa"/>
            <w:shd w:val="clear" w:color="000000" w:fill="D9E1F2"/>
            <w:noWrap/>
            <w:vAlign w:val="center"/>
            <w:hideMark/>
          </w:tcPr>
          <w:p w14:paraId="6706B57B" w14:textId="77777777" w:rsidR="008E27A7" w:rsidRPr="007970D6" w:rsidRDefault="008E27A7">
            <w:pPr>
              <w:pStyle w:val="TabelleReport"/>
            </w:pPr>
            <w:r w:rsidRPr="007970D6">
              <w:t>Intermediate</w:t>
            </w:r>
          </w:p>
        </w:tc>
      </w:tr>
      <w:tr w:rsidR="008E27A7" w:rsidRPr="007970D6" w14:paraId="0AE6CF1A" w14:textId="77777777" w:rsidTr="008E27A7">
        <w:trPr>
          <w:trHeight w:val="277"/>
        </w:trPr>
        <w:tc>
          <w:tcPr>
            <w:tcW w:w="1358" w:type="dxa"/>
            <w:shd w:val="clear" w:color="000000" w:fill="D9E1F2"/>
            <w:noWrap/>
            <w:vAlign w:val="center"/>
            <w:hideMark/>
          </w:tcPr>
          <w:p w14:paraId="012C5C27" w14:textId="77777777" w:rsidR="008E27A7" w:rsidRPr="007970D6" w:rsidRDefault="008E27A7">
            <w:pPr>
              <w:pStyle w:val="TabelleReport"/>
            </w:pPr>
            <w:r w:rsidRPr="007970D6">
              <w:t>ITH31</w:t>
            </w:r>
          </w:p>
        </w:tc>
        <w:tc>
          <w:tcPr>
            <w:tcW w:w="4697" w:type="dxa"/>
            <w:shd w:val="clear" w:color="000000" w:fill="D9E1F2"/>
            <w:noWrap/>
            <w:vAlign w:val="center"/>
            <w:hideMark/>
          </w:tcPr>
          <w:p w14:paraId="1DD7EF2E" w14:textId="77777777" w:rsidR="008E27A7" w:rsidRPr="007970D6" w:rsidRDefault="008E27A7">
            <w:pPr>
              <w:pStyle w:val="TabelleReport"/>
            </w:pPr>
            <w:r w:rsidRPr="007970D6">
              <w:t>Verona</w:t>
            </w:r>
          </w:p>
        </w:tc>
        <w:tc>
          <w:tcPr>
            <w:tcW w:w="1358" w:type="dxa"/>
            <w:shd w:val="clear" w:color="000000" w:fill="D9E1F2"/>
            <w:noWrap/>
            <w:vAlign w:val="center"/>
            <w:hideMark/>
          </w:tcPr>
          <w:p w14:paraId="7FFF753A" w14:textId="77777777" w:rsidR="008E27A7" w:rsidRPr="007970D6" w:rsidRDefault="008E27A7">
            <w:pPr>
              <w:pStyle w:val="TabelleReport"/>
            </w:pPr>
            <w:r w:rsidRPr="007970D6">
              <w:t>NUTS3</w:t>
            </w:r>
          </w:p>
        </w:tc>
        <w:tc>
          <w:tcPr>
            <w:tcW w:w="2757" w:type="dxa"/>
            <w:shd w:val="clear" w:color="000000" w:fill="D9E1F2"/>
            <w:noWrap/>
            <w:vAlign w:val="center"/>
            <w:hideMark/>
          </w:tcPr>
          <w:p w14:paraId="06411C49" w14:textId="77777777" w:rsidR="008E27A7" w:rsidRPr="007970D6" w:rsidRDefault="008E27A7">
            <w:pPr>
              <w:pStyle w:val="TabelleReport"/>
            </w:pPr>
            <w:r w:rsidRPr="007970D6">
              <w:t>Intermediate</w:t>
            </w:r>
          </w:p>
        </w:tc>
      </w:tr>
      <w:tr w:rsidR="008E27A7" w:rsidRPr="007970D6" w14:paraId="2F50A534" w14:textId="77777777" w:rsidTr="008E27A7">
        <w:trPr>
          <w:trHeight w:val="277"/>
        </w:trPr>
        <w:tc>
          <w:tcPr>
            <w:tcW w:w="1358" w:type="dxa"/>
            <w:shd w:val="clear" w:color="000000" w:fill="D9E1F2"/>
            <w:noWrap/>
            <w:vAlign w:val="center"/>
            <w:hideMark/>
          </w:tcPr>
          <w:p w14:paraId="53A3BCDC" w14:textId="77777777" w:rsidR="008E27A7" w:rsidRPr="007970D6" w:rsidRDefault="008E27A7">
            <w:pPr>
              <w:pStyle w:val="TabelleReport"/>
            </w:pPr>
            <w:r w:rsidRPr="007970D6">
              <w:t>ITH32</w:t>
            </w:r>
          </w:p>
        </w:tc>
        <w:tc>
          <w:tcPr>
            <w:tcW w:w="4697" w:type="dxa"/>
            <w:shd w:val="clear" w:color="000000" w:fill="D9E1F2"/>
            <w:noWrap/>
            <w:vAlign w:val="center"/>
            <w:hideMark/>
          </w:tcPr>
          <w:p w14:paraId="4B912866" w14:textId="77777777" w:rsidR="008E27A7" w:rsidRPr="007970D6" w:rsidRDefault="008E27A7">
            <w:pPr>
              <w:pStyle w:val="TabelleReport"/>
            </w:pPr>
            <w:r w:rsidRPr="007970D6">
              <w:t>Vicenza</w:t>
            </w:r>
          </w:p>
        </w:tc>
        <w:tc>
          <w:tcPr>
            <w:tcW w:w="1358" w:type="dxa"/>
            <w:shd w:val="clear" w:color="000000" w:fill="D9E1F2"/>
            <w:noWrap/>
            <w:vAlign w:val="center"/>
            <w:hideMark/>
          </w:tcPr>
          <w:p w14:paraId="1AC7C126" w14:textId="77777777" w:rsidR="008E27A7" w:rsidRPr="007970D6" w:rsidRDefault="008E27A7">
            <w:pPr>
              <w:pStyle w:val="TabelleReport"/>
            </w:pPr>
            <w:r w:rsidRPr="007970D6">
              <w:t>NUTS3</w:t>
            </w:r>
          </w:p>
        </w:tc>
        <w:tc>
          <w:tcPr>
            <w:tcW w:w="2757" w:type="dxa"/>
            <w:shd w:val="clear" w:color="000000" w:fill="D9E1F2"/>
            <w:noWrap/>
            <w:vAlign w:val="center"/>
            <w:hideMark/>
          </w:tcPr>
          <w:p w14:paraId="7C499E73" w14:textId="77777777" w:rsidR="008E27A7" w:rsidRPr="007970D6" w:rsidRDefault="008E27A7">
            <w:pPr>
              <w:pStyle w:val="TabelleReport"/>
            </w:pPr>
            <w:r w:rsidRPr="007970D6">
              <w:t>Intermediate</w:t>
            </w:r>
          </w:p>
        </w:tc>
      </w:tr>
      <w:tr w:rsidR="008E27A7" w:rsidRPr="007970D6" w14:paraId="6BFF2A17" w14:textId="77777777" w:rsidTr="008E27A7">
        <w:trPr>
          <w:trHeight w:val="277"/>
        </w:trPr>
        <w:tc>
          <w:tcPr>
            <w:tcW w:w="1358" w:type="dxa"/>
            <w:shd w:val="clear" w:color="000000" w:fill="D9E1F2"/>
            <w:noWrap/>
            <w:vAlign w:val="center"/>
            <w:hideMark/>
          </w:tcPr>
          <w:p w14:paraId="43DE8672" w14:textId="77777777" w:rsidR="008E27A7" w:rsidRPr="007970D6" w:rsidRDefault="008E27A7">
            <w:pPr>
              <w:pStyle w:val="TabelleReport"/>
            </w:pPr>
            <w:r w:rsidRPr="007970D6">
              <w:t>ITH33</w:t>
            </w:r>
          </w:p>
        </w:tc>
        <w:tc>
          <w:tcPr>
            <w:tcW w:w="4697" w:type="dxa"/>
            <w:shd w:val="clear" w:color="000000" w:fill="D9E1F2"/>
            <w:noWrap/>
            <w:vAlign w:val="center"/>
            <w:hideMark/>
          </w:tcPr>
          <w:p w14:paraId="4AD892FD" w14:textId="77777777" w:rsidR="008E27A7" w:rsidRPr="007970D6" w:rsidRDefault="008E27A7">
            <w:pPr>
              <w:pStyle w:val="TabelleReport"/>
            </w:pPr>
            <w:r w:rsidRPr="007970D6">
              <w:t>Belluno</w:t>
            </w:r>
          </w:p>
        </w:tc>
        <w:tc>
          <w:tcPr>
            <w:tcW w:w="1358" w:type="dxa"/>
            <w:shd w:val="clear" w:color="000000" w:fill="D9E1F2"/>
            <w:noWrap/>
            <w:vAlign w:val="center"/>
            <w:hideMark/>
          </w:tcPr>
          <w:p w14:paraId="718BCA00" w14:textId="77777777" w:rsidR="008E27A7" w:rsidRPr="007970D6" w:rsidRDefault="008E27A7">
            <w:pPr>
              <w:pStyle w:val="TabelleReport"/>
            </w:pPr>
            <w:r w:rsidRPr="007970D6">
              <w:t>NUTS3</w:t>
            </w:r>
          </w:p>
        </w:tc>
        <w:tc>
          <w:tcPr>
            <w:tcW w:w="2757" w:type="dxa"/>
            <w:shd w:val="clear" w:color="000000" w:fill="D9E1F2"/>
            <w:noWrap/>
            <w:vAlign w:val="center"/>
            <w:hideMark/>
          </w:tcPr>
          <w:p w14:paraId="1AD156E4" w14:textId="77777777" w:rsidR="008E27A7" w:rsidRPr="007970D6" w:rsidRDefault="008E27A7">
            <w:pPr>
              <w:pStyle w:val="TabelleReport"/>
            </w:pPr>
            <w:r w:rsidRPr="007970D6">
              <w:t>Predominantly rural</w:t>
            </w:r>
          </w:p>
        </w:tc>
      </w:tr>
      <w:tr w:rsidR="008E27A7" w:rsidRPr="007970D6" w14:paraId="4C6F2868" w14:textId="77777777" w:rsidTr="008E27A7">
        <w:trPr>
          <w:trHeight w:val="277"/>
        </w:trPr>
        <w:tc>
          <w:tcPr>
            <w:tcW w:w="1358" w:type="dxa"/>
            <w:shd w:val="clear" w:color="000000" w:fill="D9E1F2"/>
            <w:noWrap/>
            <w:vAlign w:val="center"/>
            <w:hideMark/>
          </w:tcPr>
          <w:p w14:paraId="36FE9636" w14:textId="77777777" w:rsidR="008E27A7" w:rsidRPr="007970D6" w:rsidRDefault="008E27A7">
            <w:pPr>
              <w:pStyle w:val="TabelleReport"/>
            </w:pPr>
            <w:r w:rsidRPr="007970D6">
              <w:t>ITH34</w:t>
            </w:r>
          </w:p>
        </w:tc>
        <w:tc>
          <w:tcPr>
            <w:tcW w:w="4697" w:type="dxa"/>
            <w:shd w:val="clear" w:color="000000" w:fill="D9E1F2"/>
            <w:noWrap/>
            <w:vAlign w:val="center"/>
            <w:hideMark/>
          </w:tcPr>
          <w:p w14:paraId="5FD57825" w14:textId="77777777" w:rsidR="008E27A7" w:rsidRPr="007970D6" w:rsidRDefault="008E27A7">
            <w:pPr>
              <w:pStyle w:val="TabelleReport"/>
            </w:pPr>
            <w:r w:rsidRPr="007970D6">
              <w:t>Treviso</w:t>
            </w:r>
          </w:p>
        </w:tc>
        <w:tc>
          <w:tcPr>
            <w:tcW w:w="1358" w:type="dxa"/>
            <w:shd w:val="clear" w:color="000000" w:fill="D9E1F2"/>
            <w:noWrap/>
            <w:vAlign w:val="center"/>
            <w:hideMark/>
          </w:tcPr>
          <w:p w14:paraId="1B6F1E2D" w14:textId="77777777" w:rsidR="008E27A7" w:rsidRPr="007970D6" w:rsidRDefault="008E27A7">
            <w:pPr>
              <w:pStyle w:val="TabelleReport"/>
            </w:pPr>
            <w:r w:rsidRPr="007970D6">
              <w:t>NUTS3</w:t>
            </w:r>
          </w:p>
        </w:tc>
        <w:tc>
          <w:tcPr>
            <w:tcW w:w="2757" w:type="dxa"/>
            <w:shd w:val="clear" w:color="000000" w:fill="D9E1F2"/>
            <w:noWrap/>
            <w:vAlign w:val="center"/>
            <w:hideMark/>
          </w:tcPr>
          <w:p w14:paraId="10E56C0F" w14:textId="77777777" w:rsidR="008E27A7" w:rsidRPr="007970D6" w:rsidRDefault="008E27A7">
            <w:pPr>
              <w:pStyle w:val="TabelleReport"/>
            </w:pPr>
            <w:r w:rsidRPr="007970D6">
              <w:t>Intermediate</w:t>
            </w:r>
          </w:p>
        </w:tc>
      </w:tr>
      <w:tr w:rsidR="008E27A7" w:rsidRPr="007970D6" w14:paraId="3E15B58E" w14:textId="77777777" w:rsidTr="008E27A7">
        <w:trPr>
          <w:trHeight w:val="277"/>
        </w:trPr>
        <w:tc>
          <w:tcPr>
            <w:tcW w:w="1358" w:type="dxa"/>
            <w:shd w:val="clear" w:color="000000" w:fill="D9E1F2"/>
            <w:noWrap/>
            <w:vAlign w:val="center"/>
            <w:hideMark/>
          </w:tcPr>
          <w:p w14:paraId="5F6DF705" w14:textId="77777777" w:rsidR="008E27A7" w:rsidRPr="007970D6" w:rsidRDefault="008E27A7">
            <w:pPr>
              <w:pStyle w:val="TabelleReport"/>
            </w:pPr>
            <w:r w:rsidRPr="007970D6">
              <w:t>ITH35</w:t>
            </w:r>
          </w:p>
        </w:tc>
        <w:tc>
          <w:tcPr>
            <w:tcW w:w="4697" w:type="dxa"/>
            <w:shd w:val="clear" w:color="000000" w:fill="D9E1F2"/>
            <w:noWrap/>
            <w:vAlign w:val="center"/>
            <w:hideMark/>
          </w:tcPr>
          <w:p w14:paraId="18AA6179" w14:textId="77777777" w:rsidR="008E27A7" w:rsidRPr="007970D6" w:rsidRDefault="008E27A7">
            <w:pPr>
              <w:pStyle w:val="TabelleReport"/>
            </w:pPr>
            <w:r w:rsidRPr="007970D6">
              <w:t>Venezia</w:t>
            </w:r>
          </w:p>
        </w:tc>
        <w:tc>
          <w:tcPr>
            <w:tcW w:w="1358" w:type="dxa"/>
            <w:shd w:val="clear" w:color="000000" w:fill="D9E1F2"/>
            <w:noWrap/>
            <w:vAlign w:val="center"/>
            <w:hideMark/>
          </w:tcPr>
          <w:p w14:paraId="5B6A0C96" w14:textId="77777777" w:rsidR="008E27A7" w:rsidRPr="007970D6" w:rsidRDefault="008E27A7">
            <w:pPr>
              <w:pStyle w:val="TabelleReport"/>
            </w:pPr>
            <w:r w:rsidRPr="007970D6">
              <w:t>NUTS3</w:t>
            </w:r>
          </w:p>
        </w:tc>
        <w:tc>
          <w:tcPr>
            <w:tcW w:w="2757" w:type="dxa"/>
            <w:shd w:val="clear" w:color="000000" w:fill="D9E1F2"/>
            <w:noWrap/>
            <w:vAlign w:val="center"/>
            <w:hideMark/>
          </w:tcPr>
          <w:p w14:paraId="0E71C816" w14:textId="77777777" w:rsidR="008E27A7" w:rsidRPr="007970D6" w:rsidRDefault="008E27A7">
            <w:pPr>
              <w:pStyle w:val="TabelleReport"/>
            </w:pPr>
            <w:r w:rsidRPr="007970D6">
              <w:t>Predominantly urban</w:t>
            </w:r>
          </w:p>
        </w:tc>
      </w:tr>
      <w:tr w:rsidR="008E27A7" w:rsidRPr="007970D6" w14:paraId="350D4183" w14:textId="77777777" w:rsidTr="008E27A7">
        <w:trPr>
          <w:trHeight w:val="277"/>
        </w:trPr>
        <w:tc>
          <w:tcPr>
            <w:tcW w:w="1358" w:type="dxa"/>
            <w:shd w:val="clear" w:color="000000" w:fill="D9E1F2"/>
            <w:noWrap/>
            <w:vAlign w:val="center"/>
            <w:hideMark/>
          </w:tcPr>
          <w:p w14:paraId="61E2DFF3" w14:textId="77777777" w:rsidR="008E27A7" w:rsidRPr="007970D6" w:rsidRDefault="008E27A7">
            <w:pPr>
              <w:pStyle w:val="TabelleReport"/>
            </w:pPr>
            <w:r w:rsidRPr="007970D6">
              <w:t>ITH36</w:t>
            </w:r>
          </w:p>
        </w:tc>
        <w:tc>
          <w:tcPr>
            <w:tcW w:w="4697" w:type="dxa"/>
            <w:shd w:val="clear" w:color="000000" w:fill="D9E1F2"/>
            <w:noWrap/>
            <w:vAlign w:val="center"/>
            <w:hideMark/>
          </w:tcPr>
          <w:p w14:paraId="57B66589" w14:textId="77777777" w:rsidR="008E27A7" w:rsidRPr="007970D6" w:rsidRDefault="008E27A7">
            <w:pPr>
              <w:pStyle w:val="TabelleReport"/>
            </w:pPr>
            <w:r w:rsidRPr="007970D6">
              <w:t>Padova</w:t>
            </w:r>
          </w:p>
        </w:tc>
        <w:tc>
          <w:tcPr>
            <w:tcW w:w="1358" w:type="dxa"/>
            <w:shd w:val="clear" w:color="000000" w:fill="D9E1F2"/>
            <w:noWrap/>
            <w:vAlign w:val="center"/>
            <w:hideMark/>
          </w:tcPr>
          <w:p w14:paraId="0B622711" w14:textId="77777777" w:rsidR="008E27A7" w:rsidRPr="007970D6" w:rsidRDefault="008E27A7">
            <w:pPr>
              <w:pStyle w:val="TabelleReport"/>
            </w:pPr>
            <w:r w:rsidRPr="007970D6">
              <w:t>NUTS3</w:t>
            </w:r>
          </w:p>
        </w:tc>
        <w:tc>
          <w:tcPr>
            <w:tcW w:w="2757" w:type="dxa"/>
            <w:shd w:val="clear" w:color="000000" w:fill="D9E1F2"/>
            <w:noWrap/>
            <w:vAlign w:val="center"/>
            <w:hideMark/>
          </w:tcPr>
          <w:p w14:paraId="4F81790A" w14:textId="77777777" w:rsidR="008E27A7" w:rsidRPr="007970D6" w:rsidRDefault="008E27A7">
            <w:pPr>
              <w:pStyle w:val="TabelleReport"/>
            </w:pPr>
            <w:r w:rsidRPr="007970D6">
              <w:t>Intermediate</w:t>
            </w:r>
          </w:p>
        </w:tc>
      </w:tr>
      <w:tr w:rsidR="008E27A7" w:rsidRPr="007970D6" w14:paraId="62714035" w14:textId="77777777" w:rsidTr="008E27A7">
        <w:trPr>
          <w:trHeight w:val="277"/>
        </w:trPr>
        <w:tc>
          <w:tcPr>
            <w:tcW w:w="1358" w:type="dxa"/>
            <w:shd w:val="clear" w:color="000000" w:fill="D9E1F2"/>
            <w:noWrap/>
            <w:vAlign w:val="center"/>
            <w:hideMark/>
          </w:tcPr>
          <w:p w14:paraId="58970000" w14:textId="77777777" w:rsidR="008E27A7" w:rsidRPr="007970D6" w:rsidRDefault="008E27A7">
            <w:pPr>
              <w:pStyle w:val="TabelleReport"/>
            </w:pPr>
            <w:r w:rsidRPr="007970D6">
              <w:t>ITH37</w:t>
            </w:r>
          </w:p>
        </w:tc>
        <w:tc>
          <w:tcPr>
            <w:tcW w:w="4697" w:type="dxa"/>
            <w:shd w:val="clear" w:color="000000" w:fill="D9E1F2"/>
            <w:noWrap/>
            <w:vAlign w:val="center"/>
            <w:hideMark/>
          </w:tcPr>
          <w:p w14:paraId="33E7EFCB" w14:textId="77777777" w:rsidR="008E27A7" w:rsidRPr="007970D6" w:rsidRDefault="008E27A7">
            <w:pPr>
              <w:pStyle w:val="TabelleReport"/>
            </w:pPr>
            <w:r w:rsidRPr="007970D6">
              <w:t>Rovigo</w:t>
            </w:r>
          </w:p>
        </w:tc>
        <w:tc>
          <w:tcPr>
            <w:tcW w:w="1358" w:type="dxa"/>
            <w:shd w:val="clear" w:color="000000" w:fill="D9E1F2"/>
            <w:noWrap/>
            <w:vAlign w:val="center"/>
            <w:hideMark/>
          </w:tcPr>
          <w:p w14:paraId="63E718E2" w14:textId="77777777" w:rsidR="008E27A7" w:rsidRPr="007970D6" w:rsidRDefault="008E27A7">
            <w:pPr>
              <w:pStyle w:val="TabelleReport"/>
            </w:pPr>
            <w:r w:rsidRPr="007970D6">
              <w:t>NUTS3</w:t>
            </w:r>
          </w:p>
        </w:tc>
        <w:tc>
          <w:tcPr>
            <w:tcW w:w="2757" w:type="dxa"/>
            <w:shd w:val="clear" w:color="000000" w:fill="D9E1F2"/>
            <w:noWrap/>
            <w:vAlign w:val="center"/>
            <w:hideMark/>
          </w:tcPr>
          <w:p w14:paraId="33B283A6" w14:textId="77777777" w:rsidR="008E27A7" w:rsidRPr="007970D6" w:rsidRDefault="008E27A7">
            <w:pPr>
              <w:pStyle w:val="TabelleReport"/>
            </w:pPr>
            <w:r w:rsidRPr="007970D6">
              <w:t>Predominantly rural</w:t>
            </w:r>
          </w:p>
        </w:tc>
      </w:tr>
      <w:tr w:rsidR="008E27A7" w:rsidRPr="007970D6" w14:paraId="59BA2F7A" w14:textId="77777777" w:rsidTr="008E27A7">
        <w:trPr>
          <w:trHeight w:val="277"/>
        </w:trPr>
        <w:tc>
          <w:tcPr>
            <w:tcW w:w="1358" w:type="dxa"/>
            <w:shd w:val="clear" w:color="000000" w:fill="D9E1F2"/>
            <w:noWrap/>
            <w:vAlign w:val="center"/>
            <w:hideMark/>
          </w:tcPr>
          <w:p w14:paraId="2DB92758" w14:textId="77777777" w:rsidR="008E27A7" w:rsidRPr="007970D6" w:rsidRDefault="008E27A7">
            <w:pPr>
              <w:pStyle w:val="TabelleReport"/>
            </w:pPr>
            <w:r w:rsidRPr="007970D6">
              <w:t>ITH41</w:t>
            </w:r>
          </w:p>
        </w:tc>
        <w:tc>
          <w:tcPr>
            <w:tcW w:w="4697" w:type="dxa"/>
            <w:shd w:val="clear" w:color="000000" w:fill="D9E1F2"/>
            <w:noWrap/>
            <w:vAlign w:val="center"/>
            <w:hideMark/>
          </w:tcPr>
          <w:p w14:paraId="332718A3" w14:textId="77777777" w:rsidR="008E27A7" w:rsidRPr="007970D6" w:rsidRDefault="008E27A7">
            <w:pPr>
              <w:pStyle w:val="TabelleReport"/>
            </w:pPr>
            <w:r w:rsidRPr="007970D6">
              <w:t>Pordenone</w:t>
            </w:r>
          </w:p>
        </w:tc>
        <w:tc>
          <w:tcPr>
            <w:tcW w:w="1358" w:type="dxa"/>
            <w:shd w:val="clear" w:color="000000" w:fill="D9E1F2"/>
            <w:noWrap/>
            <w:vAlign w:val="center"/>
            <w:hideMark/>
          </w:tcPr>
          <w:p w14:paraId="7DE8EB7E" w14:textId="77777777" w:rsidR="008E27A7" w:rsidRPr="007970D6" w:rsidRDefault="008E27A7">
            <w:pPr>
              <w:pStyle w:val="TabelleReport"/>
            </w:pPr>
            <w:r w:rsidRPr="007970D6">
              <w:t>NUTS3</w:t>
            </w:r>
          </w:p>
        </w:tc>
        <w:tc>
          <w:tcPr>
            <w:tcW w:w="2757" w:type="dxa"/>
            <w:shd w:val="clear" w:color="000000" w:fill="D9E1F2"/>
            <w:noWrap/>
            <w:vAlign w:val="center"/>
            <w:hideMark/>
          </w:tcPr>
          <w:p w14:paraId="6B9F4F82" w14:textId="77777777" w:rsidR="008E27A7" w:rsidRPr="007970D6" w:rsidRDefault="008E27A7">
            <w:pPr>
              <w:pStyle w:val="TabelleReport"/>
            </w:pPr>
            <w:r w:rsidRPr="007970D6">
              <w:t>Intermediate</w:t>
            </w:r>
          </w:p>
        </w:tc>
      </w:tr>
      <w:tr w:rsidR="008E27A7" w:rsidRPr="007970D6" w14:paraId="21CE38E7" w14:textId="77777777" w:rsidTr="008E27A7">
        <w:trPr>
          <w:trHeight w:val="277"/>
        </w:trPr>
        <w:tc>
          <w:tcPr>
            <w:tcW w:w="1358" w:type="dxa"/>
            <w:shd w:val="clear" w:color="000000" w:fill="D9E1F2"/>
            <w:noWrap/>
            <w:vAlign w:val="center"/>
            <w:hideMark/>
          </w:tcPr>
          <w:p w14:paraId="56BC41E5" w14:textId="77777777" w:rsidR="008E27A7" w:rsidRPr="007970D6" w:rsidRDefault="008E27A7">
            <w:pPr>
              <w:pStyle w:val="TabelleReport"/>
            </w:pPr>
            <w:r w:rsidRPr="007970D6">
              <w:t>ITH42</w:t>
            </w:r>
          </w:p>
        </w:tc>
        <w:tc>
          <w:tcPr>
            <w:tcW w:w="4697" w:type="dxa"/>
            <w:shd w:val="clear" w:color="000000" w:fill="D9E1F2"/>
            <w:noWrap/>
            <w:vAlign w:val="center"/>
            <w:hideMark/>
          </w:tcPr>
          <w:p w14:paraId="0F38E196" w14:textId="77777777" w:rsidR="008E27A7" w:rsidRPr="007970D6" w:rsidRDefault="008E27A7">
            <w:pPr>
              <w:pStyle w:val="TabelleReport"/>
            </w:pPr>
            <w:r w:rsidRPr="007970D6">
              <w:t>Udine</w:t>
            </w:r>
          </w:p>
        </w:tc>
        <w:tc>
          <w:tcPr>
            <w:tcW w:w="1358" w:type="dxa"/>
            <w:shd w:val="clear" w:color="000000" w:fill="D9E1F2"/>
            <w:noWrap/>
            <w:vAlign w:val="center"/>
            <w:hideMark/>
          </w:tcPr>
          <w:p w14:paraId="1432E07B" w14:textId="77777777" w:rsidR="008E27A7" w:rsidRPr="007970D6" w:rsidRDefault="008E27A7">
            <w:pPr>
              <w:pStyle w:val="TabelleReport"/>
            </w:pPr>
            <w:r w:rsidRPr="007970D6">
              <w:t>NUTS3</w:t>
            </w:r>
          </w:p>
        </w:tc>
        <w:tc>
          <w:tcPr>
            <w:tcW w:w="2757" w:type="dxa"/>
            <w:shd w:val="clear" w:color="000000" w:fill="D9E1F2"/>
            <w:noWrap/>
            <w:vAlign w:val="center"/>
            <w:hideMark/>
          </w:tcPr>
          <w:p w14:paraId="7EDA8FDE" w14:textId="77777777" w:rsidR="008E27A7" w:rsidRPr="007970D6" w:rsidRDefault="008E27A7">
            <w:pPr>
              <w:pStyle w:val="TabelleReport"/>
            </w:pPr>
            <w:r w:rsidRPr="007970D6">
              <w:t>Intermediate</w:t>
            </w:r>
          </w:p>
        </w:tc>
      </w:tr>
      <w:tr w:rsidR="008E27A7" w:rsidRPr="007970D6" w14:paraId="66AE4208" w14:textId="77777777" w:rsidTr="008E27A7">
        <w:trPr>
          <w:trHeight w:val="277"/>
        </w:trPr>
        <w:tc>
          <w:tcPr>
            <w:tcW w:w="1358" w:type="dxa"/>
            <w:shd w:val="clear" w:color="000000" w:fill="D9E1F2"/>
            <w:noWrap/>
            <w:vAlign w:val="center"/>
            <w:hideMark/>
          </w:tcPr>
          <w:p w14:paraId="7F69B621" w14:textId="77777777" w:rsidR="008E27A7" w:rsidRPr="007970D6" w:rsidRDefault="008E27A7">
            <w:pPr>
              <w:pStyle w:val="TabelleReport"/>
            </w:pPr>
            <w:r w:rsidRPr="007970D6">
              <w:t>ITH43</w:t>
            </w:r>
          </w:p>
        </w:tc>
        <w:tc>
          <w:tcPr>
            <w:tcW w:w="4697" w:type="dxa"/>
            <w:shd w:val="clear" w:color="000000" w:fill="D9E1F2"/>
            <w:noWrap/>
            <w:vAlign w:val="center"/>
            <w:hideMark/>
          </w:tcPr>
          <w:p w14:paraId="157D0361" w14:textId="77777777" w:rsidR="008E27A7" w:rsidRPr="007970D6" w:rsidRDefault="008E27A7">
            <w:pPr>
              <w:pStyle w:val="TabelleReport"/>
            </w:pPr>
            <w:r w:rsidRPr="007970D6">
              <w:t>Gorizia</w:t>
            </w:r>
          </w:p>
        </w:tc>
        <w:tc>
          <w:tcPr>
            <w:tcW w:w="1358" w:type="dxa"/>
            <w:shd w:val="clear" w:color="000000" w:fill="D9E1F2"/>
            <w:noWrap/>
            <w:vAlign w:val="center"/>
            <w:hideMark/>
          </w:tcPr>
          <w:p w14:paraId="77F76F96" w14:textId="77777777" w:rsidR="008E27A7" w:rsidRPr="007970D6" w:rsidRDefault="008E27A7">
            <w:pPr>
              <w:pStyle w:val="TabelleReport"/>
            </w:pPr>
            <w:r w:rsidRPr="007970D6">
              <w:t>NUTS3</w:t>
            </w:r>
          </w:p>
        </w:tc>
        <w:tc>
          <w:tcPr>
            <w:tcW w:w="2757" w:type="dxa"/>
            <w:shd w:val="clear" w:color="000000" w:fill="D9E1F2"/>
            <w:noWrap/>
            <w:vAlign w:val="center"/>
            <w:hideMark/>
          </w:tcPr>
          <w:p w14:paraId="6A80B50A" w14:textId="77777777" w:rsidR="008E27A7" w:rsidRPr="007970D6" w:rsidRDefault="008E27A7">
            <w:pPr>
              <w:pStyle w:val="TabelleReport"/>
            </w:pPr>
            <w:r w:rsidRPr="007970D6">
              <w:t>Predominantly urban</w:t>
            </w:r>
          </w:p>
        </w:tc>
      </w:tr>
      <w:tr w:rsidR="008E27A7" w:rsidRPr="007970D6" w14:paraId="522351A0" w14:textId="77777777" w:rsidTr="008E27A7">
        <w:trPr>
          <w:trHeight w:val="277"/>
        </w:trPr>
        <w:tc>
          <w:tcPr>
            <w:tcW w:w="1358" w:type="dxa"/>
            <w:shd w:val="clear" w:color="000000" w:fill="D9E1F2"/>
            <w:noWrap/>
            <w:vAlign w:val="center"/>
            <w:hideMark/>
          </w:tcPr>
          <w:p w14:paraId="46282158" w14:textId="77777777" w:rsidR="008E27A7" w:rsidRPr="007970D6" w:rsidRDefault="008E27A7">
            <w:pPr>
              <w:pStyle w:val="TabelleReport"/>
            </w:pPr>
            <w:r w:rsidRPr="007970D6">
              <w:t>ITH44</w:t>
            </w:r>
          </w:p>
        </w:tc>
        <w:tc>
          <w:tcPr>
            <w:tcW w:w="4697" w:type="dxa"/>
            <w:shd w:val="clear" w:color="000000" w:fill="D9E1F2"/>
            <w:noWrap/>
            <w:vAlign w:val="center"/>
            <w:hideMark/>
          </w:tcPr>
          <w:p w14:paraId="0C941127" w14:textId="77777777" w:rsidR="008E27A7" w:rsidRPr="007970D6" w:rsidRDefault="008E27A7">
            <w:pPr>
              <w:pStyle w:val="TabelleReport"/>
            </w:pPr>
            <w:r w:rsidRPr="007970D6">
              <w:t>Trieste</w:t>
            </w:r>
          </w:p>
        </w:tc>
        <w:tc>
          <w:tcPr>
            <w:tcW w:w="1358" w:type="dxa"/>
            <w:shd w:val="clear" w:color="000000" w:fill="D9E1F2"/>
            <w:noWrap/>
            <w:vAlign w:val="center"/>
            <w:hideMark/>
          </w:tcPr>
          <w:p w14:paraId="2762B307" w14:textId="77777777" w:rsidR="008E27A7" w:rsidRPr="007970D6" w:rsidRDefault="008E27A7">
            <w:pPr>
              <w:pStyle w:val="TabelleReport"/>
            </w:pPr>
            <w:r w:rsidRPr="007970D6">
              <w:t>NUTS3</w:t>
            </w:r>
          </w:p>
        </w:tc>
        <w:tc>
          <w:tcPr>
            <w:tcW w:w="2757" w:type="dxa"/>
            <w:shd w:val="clear" w:color="000000" w:fill="D9E1F2"/>
            <w:noWrap/>
            <w:vAlign w:val="center"/>
            <w:hideMark/>
          </w:tcPr>
          <w:p w14:paraId="107ACD51" w14:textId="77777777" w:rsidR="008E27A7" w:rsidRPr="007970D6" w:rsidRDefault="008E27A7">
            <w:pPr>
              <w:pStyle w:val="TabelleReport"/>
            </w:pPr>
            <w:r w:rsidRPr="007970D6">
              <w:t>Predominantly urban</w:t>
            </w:r>
          </w:p>
        </w:tc>
      </w:tr>
      <w:tr w:rsidR="008E27A7" w:rsidRPr="007970D6" w14:paraId="4DEF7495"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FFF3F9E" w14:textId="77777777" w:rsidR="008E27A7" w:rsidRPr="007970D6" w:rsidRDefault="008E27A7">
            <w:pPr>
              <w:pStyle w:val="TabelleReport"/>
            </w:pPr>
            <w:r w:rsidRPr="007970D6">
              <w:t>ITH51</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E3857BA" w14:textId="77777777" w:rsidR="008E27A7" w:rsidRPr="007970D6" w:rsidRDefault="008E27A7">
            <w:pPr>
              <w:pStyle w:val="TabelleReport"/>
            </w:pPr>
            <w:r w:rsidRPr="007970D6">
              <w:t>Piacenza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28A77C8"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521D4DA" w14:textId="77777777" w:rsidR="008E27A7" w:rsidRPr="007970D6" w:rsidRDefault="008E27A7">
            <w:pPr>
              <w:pStyle w:val="TabelleReport"/>
            </w:pPr>
            <w:r w:rsidRPr="007970D6">
              <w:t>Intermediate</w:t>
            </w:r>
          </w:p>
        </w:tc>
      </w:tr>
      <w:tr w:rsidR="008E27A7" w:rsidRPr="007970D6" w14:paraId="05F9C50E"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6584A3F" w14:textId="77777777" w:rsidR="008E27A7" w:rsidRPr="007970D6" w:rsidRDefault="008E27A7">
            <w:pPr>
              <w:pStyle w:val="TabelleReport"/>
            </w:pPr>
            <w:r w:rsidRPr="007970D6">
              <w:t>ITH52</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4255616" w14:textId="77777777" w:rsidR="008E27A7" w:rsidRPr="007970D6" w:rsidRDefault="008E27A7">
            <w:pPr>
              <w:pStyle w:val="TabelleReport"/>
            </w:pPr>
            <w:r w:rsidRPr="007970D6">
              <w:t>Parma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76465EF"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1A7306F" w14:textId="77777777" w:rsidR="008E27A7" w:rsidRPr="007970D6" w:rsidRDefault="008E27A7">
            <w:pPr>
              <w:pStyle w:val="TabelleReport"/>
            </w:pPr>
            <w:r w:rsidRPr="007970D6">
              <w:t>Intermediate</w:t>
            </w:r>
          </w:p>
        </w:tc>
      </w:tr>
      <w:tr w:rsidR="008E27A7" w:rsidRPr="007970D6" w14:paraId="71B555ED"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A095C70" w14:textId="77777777" w:rsidR="008E27A7" w:rsidRPr="007970D6" w:rsidRDefault="008E27A7">
            <w:pPr>
              <w:pStyle w:val="TabelleReport"/>
            </w:pPr>
            <w:r w:rsidRPr="007970D6">
              <w:t>ITH53</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42C1C6C" w14:textId="77777777" w:rsidR="008E27A7" w:rsidRPr="007970D6" w:rsidRDefault="008E27A7">
            <w:pPr>
              <w:pStyle w:val="TabelleReport"/>
            </w:pPr>
            <w:r w:rsidRPr="007970D6">
              <w:t>Reggio nell'Emilia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B4B2CC2"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E00D9EE" w14:textId="77777777" w:rsidR="008E27A7" w:rsidRPr="007970D6" w:rsidRDefault="008E27A7">
            <w:pPr>
              <w:pStyle w:val="TabelleReport"/>
            </w:pPr>
            <w:r w:rsidRPr="007970D6">
              <w:t>Intermediate</w:t>
            </w:r>
          </w:p>
        </w:tc>
      </w:tr>
      <w:tr w:rsidR="008E27A7" w:rsidRPr="007970D6" w14:paraId="587CBAB4"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4AE5677" w14:textId="77777777" w:rsidR="008E27A7" w:rsidRPr="007970D6" w:rsidRDefault="008E27A7">
            <w:pPr>
              <w:pStyle w:val="TabelleReport"/>
            </w:pPr>
            <w:r w:rsidRPr="007970D6">
              <w:t>ITH54</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F37E654" w14:textId="77777777" w:rsidR="008E27A7" w:rsidRPr="007970D6" w:rsidRDefault="008E27A7">
            <w:pPr>
              <w:pStyle w:val="TabelleReport"/>
            </w:pPr>
            <w:r w:rsidRPr="007970D6">
              <w:t>Modena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E8BE8D9"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870BFD9" w14:textId="77777777" w:rsidR="008E27A7" w:rsidRPr="007970D6" w:rsidRDefault="008E27A7">
            <w:pPr>
              <w:pStyle w:val="TabelleReport"/>
            </w:pPr>
            <w:r w:rsidRPr="007970D6">
              <w:t>Intermediate</w:t>
            </w:r>
          </w:p>
        </w:tc>
      </w:tr>
      <w:tr w:rsidR="008E27A7" w:rsidRPr="007970D6" w14:paraId="68D742F0"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413612F" w14:textId="77777777" w:rsidR="008E27A7" w:rsidRPr="007970D6" w:rsidRDefault="008E27A7">
            <w:pPr>
              <w:pStyle w:val="TabelleReport"/>
            </w:pPr>
            <w:r w:rsidRPr="007970D6">
              <w:t>ITH55</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6842117" w14:textId="77777777" w:rsidR="008E27A7" w:rsidRPr="007970D6" w:rsidRDefault="008E27A7">
            <w:pPr>
              <w:pStyle w:val="TabelleReport"/>
            </w:pPr>
            <w:r w:rsidRPr="007970D6">
              <w:t>Bologna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5F6411B"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32C62CD" w14:textId="77777777" w:rsidR="008E27A7" w:rsidRPr="007970D6" w:rsidRDefault="008E27A7">
            <w:pPr>
              <w:pStyle w:val="TabelleReport"/>
            </w:pPr>
            <w:r w:rsidRPr="007970D6">
              <w:t>Intermediate</w:t>
            </w:r>
          </w:p>
        </w:tc>
      </w:tr>
      <w:tr w:rsidR="008E27A7" w:rsidRPr="007970D6" w14:paraId="481DA8D0"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52FE3AE" w14:textId="77777777" w:rsidR="008E27A7" w:rsidRPr="007970D6" w:rsidRDefault="008E27A7">
            <w:pPr>
              <w:pStyle w:val="TabelleReport"/>
            </w:pPr>
            <w:r w:rsidRPr="007970D6">
              <w:t>ITH56</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93E52AB" w14:textId="77777777" w:rsidR="008E27A7" w:rsidRPr="007970D6" w:rsidRDefault="008E27A7">
            <w:pPr>
              <w:pStyle w:val="TabelleReport"/>
            </w:pPr>
            <w:r w:rsidRPr="007970D6">
              <w:t>Ferrara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6F63666"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E91BD72" w14:textId="77777777" w:rsidR="008E27A7" w:rsidRPr="007970D6" w:rsidRDefault="008E27A7">
            <w:pPr>
              <w:pStyle w:val="TabelleReport"/>
            </w:pPr>
            <w:r w:rsidRPr="007970D6">
              <w:t>Intermediate</w:t>
            </w:r>
          </w:p>
        </w:tc>
      </w:tr>
      <w:tr w:rsidR="008E27A7" w:rsidRPr="007970D6" w14:paraId="5A076781"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4E20AB5" w14:textId="77777777" w:rsidR="008E27A7" w:rsidRPr="007970D6" w:rsidRDefault="008E27A7">
            <w:pPr>
              <w:pStyle w:val="TabelleReport"/>
            </w:pPr>
            <w:r w:rsidRPr="007970D6">
              <w:t>ITH57</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EC17EBE" w14:textId="77777777" w:rsidR="008E27A7" w:rsidRPr="007970D6" w:rsidRDefault="008E27A7">
            <w:pPr>
              <w:pStyle w:val="TabelleReport"/>
            </w:pPr>
            <w:r w:rsidRPr="007970D6">
              <w:t>Ravenna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02839AE"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239AF4F" w14:textId="77777777" w:rsidR="008E27A7" w:rsidRPr="007970D6" w:rsidRDefault="008E27A7">
            <w:pPr>
              <w:pStyle w:val="TabelleReport"/>
            </w:pPr>
            <w:r w:rsidRPr="007970D6">
              <w:t>Intermediate</w:t>
            </w:r>
          </w:p>
        </w:tc>
      </w:tr>
      <w:tr w:rsidR="008E27A7" w:rsidRPr="007970D6" w14:paraId="3D3846DB"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91A98BA" w14:textId="77777777" w:rsidR="008E27A7" w:rsidRPr="007970D6" w:rsidRDefault="008E27A7">
            <w:pPr>
              <w:pStyle w:val="TabelleReport"/>
            </w:pPr>
            <w:r w:rsidRPr="007970D6">
              <w:t>ITH58</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C6201BF" w14:textId="77777777" w:rsidR="008E27A7" w:rsidRPr="007970D6" w:rsidRDefault="008E27A7">
            <w:pPr>
              <w:pStyle w:val="TabelleReport"/>
            </w:pPr>
            <w:r w:rsidRPr="007970D6">
              <w:t>Forlì-Cesena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6E9BEA0"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042C97B" w14:textId="77777777" w:rsidR="008E27A7" w:rsidRPr="007970D6" w:rsidRDefault="008E27A7">
            <w:pPr>
              <w:pStyle w:val="TabelleReport"/>
            </w:pPr>
            <w:r w:rsidRPr="007970D6">
              <w:t>Intermediate</w:t>
            </w:r>
          </w:p>
        </w:tc>
      </w:tr>
      <w:tr w:rsidR="008E27A7" w:rsidRPr="007970D6" w14:paraId="6EF0DF62"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3030ADD" w14:textId="77777777" w:rsidR="008E27A7" w:rsidRPr="007970D6" w:rsidRDefault="008E27A7">
            <w:pPr>
              <w:pStyle w:val="TabelleReport"/>
            </w:pPr>
            <w:r w:rsidRPr="007970D6">
              <w:t>ITH59</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6C488D2" w14:textId="77777777" w:rsidR="008E27A7" w:rsidRPr="007970D6" w:rsidRDefault="008E27A7">
            <w:pPr>
              <w:pStyle w:val="TabelleReport"/>
            </w:pPr>
            <w:r w:rsidRPr="007970D6">
              <w:t>Rimini</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CC18D2D"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851A341" w14:textId="77777777" w:rsidR="008E27A7" w:rsidRPr="007970D6" w:rsidRDefault="008E27A7">
            <w:pPr>
              <w:pStyle w:val="TabelleReport"/>
            </w:pPr>
            <w:r w:rsidRPr="007970D6">
              <w:t>Predominantly urban</w:t>
            </w:r>
          </w:p>
        </w:tc>
      </w:tr>
      <w:tr w:rsidR="008E27A7" w:rsidRPr="007970D6" w14:paraId="24F47ED3"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9B6ACA9" w14:textId="77777777" w:rsidR="008E27A7" w:rsidRPr="007970D6" w:rsidRDefault="008E27A7">
            <w:pPr>
              <w:pStyle w:val="TabelleReport"/>
            </w:pPr>
            <w:r w:rsidRPr="007970D6">
              <w:t>ITI11</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00AA530" w14:textId="77777777" w:rsidR="008E27A7" w:rsidRPr="007970D6" w:rsidRDefault="008E27A7">
            <w:pPr>
              <w:pStyle w:val="TabelleReport"/>
            </w:pPr>
            <w:r w:rsidRPr="007970D6">
              <w:t>Massa-Carrara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36FFB75"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A0E62E3" w14:textId="77777777" w:rsidR="008E27A7" w:rsidRPr="007970D6" w:rsidRDefault="008E27A7">
            <w:pPr>
              <w:pStyle w:val="TabelleReport"/>
            </w:pPr>
            <w:r w:rsidRPr="007970D6">
              <w:t>Intermediate</w:t>
            </w:r>
          </w:p>
        </w:tc>
      </w:tr>
      <w:tr w:rsidR="008E27A7" w:rsidRPr="007970D6" w14:paraId="49CD5A3A"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2B22EC1" w14:textId="77777777" w:rsidR="008E27A7" w:rsidRPr="007970D6" w:rsidRDefault="008E27A7">
            <w:pPr>
              <w:pStyle w:val="TabelleReport"/>
            </w:pPr>
            <w:r w:rsidRPr="007970D6">
              <w:t>ITI12</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8B8949B" w14:textId="77777777" w:rsidR="008E27A7" w:rsidRPr="007970D6" w:rsidRDefault="008E27A7">
            <w:pPr>
              <w:pStyle w:val="TabelleReport"/>
            </w:pPr>
            <w:r w:rsidRPr="007970D6">
              <w:t>Lucca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C29C6C3"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9BB197A" w14:textId="77777777" w:rsidR="008E27A7" w:rsidRPr="007970D6" w:rsidRDefault="008E27A7">
            <w:pPr>
              <w:pStyle w:val="TabelleReport"/>
            </w:pPr>
            <w:r w:rsidRPr="007970D6">
              <w:t>Intermediate</w:t>
            </w:r>
          </w:p>
        </w:tc>
      </w:tr>
      <w:tr w:rsidR="008E27A7" w:rsidRPr="007970D6" w14:paraId="26AA722E"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60B350A" w14:textId="77777777" w:rsidR="008E27A7" w:rsidRPr="007970D6" w:rsidRDefault="008E27A7">
            <w:pPr>
              <w:pStyle w:val="TabelleReport"/>
            </w:pPr>
            <w:r w:rsidRPr="007970D6">
              <w:t>ITI13</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6FEB5E5" w14:textId="77777777" w:rsidR="008E27A7" w:rsidRPr="007970D6" w:rsidRDefault="008E27A7">
            <w:pPr>
              <w:pStyle w:val="TabelleReport"/>
            </w:pPr>
            <w:r w:rsidRPr="007970D6">
              <w:t>Pistoia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494F64D"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1B98EDC" w14:textId="77777777" w:rsidR="008E27A7" w:rsidRPr="007970D6" w:rsidRDefault="008E27A7">
            <w:pPr>
              <w:pStyle w:val="TabelleReport"/>
            </w:pPr>
            <w:r w:rsidRPr="007970D6">
              <w:t>Predominantly urban</w:t>
            </w:r>
          </w:p>
        </w:tc>
      </w:tr>
      <w:tr w:rsidR="008E27A7" w:rsidRPr="007970D6" w14:paraId="26618C87"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3EB0388" w14:textId="77777777" w:rsidR="008E27A7" w:rsidRPr="007970D6" w:rsidRDefault="008E27A7">
            <w:pPr>
              <w:pStyle w:val="TabelleReport"/>
            </w:pPr>
            <w:r w:rsidRPr="007970D6">
              <w:t>ITI14</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9F37AC9" w14:textId="77777777" w:rsidR="008E27A7" w:rsidRPr="007970D6" w:rsidRDefault="008E27A7">
            <w:pPr>
              <w:pStyle w:val="TabelleReport"/>
            </w:pPr>
            <w:r w:rsidRPr="007970D6">
              <w:t>Firenze</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CBA2698"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C676A2F" w14:textId="77777777" w:rsidR="008E27A7" w:rsidRPr="007970D6" w:rsidRDefault="008E27A7">
            <w:pPr>
              <w:pStyle w:val="TabelleReport"/>
            </w:pPr>
            <w:r w:rsidRPr="007970D6">
              <w:t>Predominantly urban</w:t>
            </w:r>
          </w:p>
        </w:tc>
      </w:tr>
      <w:tr w:rsidR="008E27A7" w:rsidRPr="007970D6" w14:paraId="4952FDE9"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758EFD6" w14:textId="77777777" w:rsidR="008E27A7" w:rsidRPr="007970D6" w:rsidRDefault="008E27A7">
            <w:pPr>
              <w:pStyle w:val="TabelleReport"/>
            </w:pPr>
            <w:r w:rsidRPr="007970D6">
              <w:t>ITI15</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9F5A195" w14:textId="77777777" w:rsidR="008E27A7" w:rsidRPr="007970D6" w:rsidRDefault="008E27A7">
            <w:pPr>
              <w:pStyle w:val="TabelleReport"/>
            </w:pPr>
            <w:r w:rsidRPr="007970D6">
              <w:t>Prato</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F44BDD9"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B341D40" w14:textId="77777777" w:rsidR="008E27A7" w:rsidRPr="007970D6" w:rsidRDefault="008E27A7">
            <w:pPr>
              <w:pStyle w:val="TabelleReport"/>
            </w:pPr>
            <w:r w:rsidRPr="007970D6">
              <w:t>Predominantly urban</w:t>
            </w:r>
          </w:p>
        </w:tc>
      </w:tr>
      <w:tr w:rsidR="008E27A7" w:rsidRPr="007970D6" w14:paraId="7B196343"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FE3AF96" w14:textId="77777777" w:rsidR="008E27A7" w:rsidRPr="007970D6" w:rsidRDefault="008E27A7">
            <w:pPr>
              <w:pStyle w:val="TabelleReport"/>
            </w:pPr>
            <w:r w:rsidRPr="007970D6">
              <w:t>ITI16</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CD3BC19" w14:textId="77777777" w:rsidR="008E27A7" w:rsidRPr="007970D6" w:rsidRDefault="008E27A7">
            <w:pPr>
              <w:pStyle w:val="TabelleReport"/>
            </w:pPr>
            <w:r w:rsidRPr="007970D6">
              <w:t>Livorno</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1E3E42C"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EB544B3" w14:textId="77777777" w:rsidR="008E27A7" w:rsidRPr="007970D6" w:rsidRDefault="008E27A7">
            <w:pPr>
              <w:pStyle w:val="TabelleReport"/>
            </w:pPr>
            <w:r w:rsidRPr="007970D6">
              <w:t>Intermediate</w:t>
            </w:r>
          </w:p>
        </w:tc>
      </w:tr>
      <w:tr w:rsidR="008E27A7" w:rsidRPr="007970D6" w14:paraId="3F42A7F1"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801F22F" w14:textId="77777777" w:rsidR="008E27A7" w:rsidRPr="007970D6" w:rsidRDefault="008E27A7">
            <w:pPr>
              <w:pStyle w:val="TabelleReport"/>
            </w:pPr>
            <w:r w:rsidRPr="007970D6">
              <w:t>ITI17</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DB4BDD5" w14:textId="77777777" w:rsidR="008E27A7" w:rsidRPr="007970D6" w:rsidRDefault="008E27A7">
            <w:pPr>
              <w:pStyle w:val="TabelleReport"/>
            </w:pPr>
            <w:r w:rsidRPr="007970D6">
              <w:t>Pisa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9E3562B"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16D7587" w14:textId="77777777" w:rsidR="008E27A7" w:rsidRPr="007970D6" w:rsidRDefault="008E27A7">
            <w:pPr>
              <w:pStyle w:val="TabelleReport"/>
            </w:pPr>
            <w:r w:rsidRPr="007970D6">
              <w:t>Intermediate</w:t>
            </w:r>
          </w:p>
        </w:tc>
      </w:tr>
      <w:tr w:rsidR="008E27A7" w:rsidRPr="007970D6" w14:paraId="1A807F78"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B31919A" w14:textId="77777777" w:rsidR="008E27A7" w:rsidRPr="007970D6" w:rsidRDefault="008E27A7">
            <w:pPr>
              <w:pStyle w:val="TabelleReport"/>
            </w:pPr>
            <w:r w:rsidRPr="007970D6">
              <w:t>ITI18</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7ABC4F8" w14:textId="77777777" w:rsidR="008E27A7" w:rsidRPr="007970D6" w:rsidRDefault="008E27A7">
            <w:pPr>
              <w:pStyle w:val="TabelleReport"/>
            </w:pPr>
            <w:r w:rsidRPr="007970D6">
              <w:t>Arezzo</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3B03A08"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AAF19E0" w14:textId="77777777" w:rsidR="008E27A7" w:rsidRPr="007970D6" w:rsidRDefault="008E27A7">
            <w:pPr>
              <w:pStyle w:val="TabelleReport"/>
            </w:pPr>
            <w:r w:rsidRPr="007970D6">
              <w:t>Intermediate</w:t>
            </w:r>
          </w:p>
        </w:tc>
      </w:tr>
      <w:tr w:rsidR="008E27A7" w:rsidRPr="007970D6" w14:paraId="0CE42E9A"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EA6D0F2" w14:textId="77777777" w:rsidR="008E27A7" w:rsidRPr="007970D6" w:rsidRDefault="008E27A7">
            <w:pPr>
              <w:pStyle w:val="TabelleReport"/>
            </w:pPr>
            <w:r w:rsidRPr="007970D6">
              <w:t>ITI19</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0AAB026" w14:textId="77777777" w:rsidR="008E27A7" w:rsidRPr="007970D6" w:rsidRDefault="008E27A7">
            <w:pPr>
              <w:pStyle w:val="TabelleReport"/>
            </w:pPr>
            <w:r w:rsidRPr="007970D6">
              <w:t>Siena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F3492A5"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EEAB30E" w14:textId="77777777" w:rsidR="008E27A7" w:rsidRPr="007970D6" w:rsidRDefault="008E27A7">
            <w:pPr>
              <w:pStyle w:val="TabelleReport"/>
            </w:pPr>
            <w:r w:rsidRPr="007970D6">
              <w:t>Predominantly rural</w:t>
            </w:r>
          </w:p>
        </w:tc>
      </w:tr>
      <w:tr w:rsidR="008E27A7" w:rsidRPr="007970D6" w14:paraId="221DCB62"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8DC9001" w14:textId="77777777" w:rsidR="008E27A7" w:rsidRPr="007970D6" w:rsidRDefault="008E27A7">
            <w:pPr>
              <w:pStyle w:val="TabelleReport"/>
            </w:pPr>
            <w:r w:rsidRPr="007970D6">
              <w:t>ITI1A</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08D49D6" w14:textId="77777777" w:rsidR="008E27A7" w:rsidRPr="007970D6" w:rsidRDefault="008E27A7">
            <w:pPr>
              <w:pStyle w:val="TabelleReport"/>
            </w:pPr>
            <w:r w:rsidRPr="007970D6">
              <w:t>Grosseto</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756578E"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669C100" w14:textId="77777777" w:rsidR="008E27A7" w:rsidRPr="007970D6" w:rsidRDefault="008E27A7">
            <w:pPr>
              <w:pStyle w:val="TabelleReport"/>
            </w:pPr>
            <w:r w:rsidRPr="007970D6">
              <w:t>Intermediate</w:t>
            </w:r>
          </w:p>
        </w:tc>
      </w:tr>
      <w:tr w:rsidR="008E27A7" w:rsidRPr="007970D6" w14:paraId="38183234"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C1032C9" w14:textId="77777777" w:rsidR="008E27A7" w:rsidRPr="007970D6" w:rsidRDefault="008E27A7">
            <w:pPr>
              <w:pStyle w:val="TabelleReport"/>
            </w:pPr>
            <w:r w:rsidRPr="007970D6">
              <w:t>ITI21</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4792E19" w14:textId="77777777" w:rsidR="008E27A7" w:rsidRPr="007970D6" w:rsidRDefault="008E27A7">
            <w:pPr>
              <w:pStyle w:val="TabelleReport"/>
            </w:pPr>
            <w:r w:rsidRPr="007970D6">
              <w:t>Perugia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7EA5044"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3164313" w14:textId="77777777" w:rsidR="008E27A7" w:rsidRPr="007970D6" w:rsidRDefault="008E27A7">
            <w:pPr>
              <w:pStyle w:val="TabelleReport"/>
            </w:pPr>
            <w:r w:rsidRPr="007970D6">
              <w:t>Intermediate</w:t>
            </w:r>
          </w:p>
        </w:tc>
      </w:tr>
      <w:tr w:rsidR="008E27A7" w:rsidRPr="007970D6" w14:paraId="0E3E7AC1"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34AC9F0" w14:textId="77777777" w:rsidR="008E27A7" w:rsidRPr="007970D6" w:rsidRDefault="008E27A7">
            <w:pPr>
              <w:pStyle w:val="TabelleReport"/>
            </w:pPr>
            <w:r w:rsidRPr="007970D6">
              <w:t>ITI22</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731B5E2" w14:textId="77777777" w:rsidR="008E27A7" w:rsidRPr="007970D6" w:rsidRDefault="008E27A7">
            <w:pPr>
              <w:pStyle w:val="TabelleReport"/>
            </w:pPr>
            <w:r w:rsidRPr="007970D6">
              <w:t>Terni</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91B73B3"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D325046" w14:textId="77777777" w:rsidR="008E27A7" w:rsidRPr="007970D6" w:rsidRDefault="008E27A7">
            <w:pPr>
              <w:pStyle w:val="TabelleReport"/>
            </w:pPr>
            <w:r w:rsidRPr="007970D6">
              <w:t>Intermediate</w:t>
            </w:r>
          </w:p>
        </w:tc>
      </w:tr>
      <w:tr w:rsidR="008E27A7" w:rsidRPr="007970D6" w14:paraId="255DE6E0"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DF7F231" w14:textId="77777777" w:rsidR="008E27A7" w:rsidRPr="007970D6" w:rsidRDefault="008E27A7">
            <w:pPr>
              <w:pStyle w:val="TabelleReport"/>
            </w:pPr>
            <w:r w:rsidRPr="007970D6">
              <w:t>ITI31</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C12FE7D" w14:textId="77777777" w:rsidR="008E27A7" w:rsidRPr="007970D6" w:rsidRDefault="008E27A7">
            <w:pPr>
              <w:pStyle w:val="TabelleReport"/>
            </w:pPr>
            <w:r w:rsidRPr="007970D6">
              <w:t>Pesaro e Urbino</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FBA068E"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E9A6D40" w14:textId="77777777" w:rsidR="008E27A7" w:rsidRPr="007970D6" w:rsidRDefault="008E27A7">
            <w:pPr>
              <w:pStyle w:val="TabelleReport"/>
            </w:pPr>
            <w:r w:rsidRPr="007970D6">
              <w:t>Intermediate</w:t>
            </w:r>
          </w:p>
        </w:tc>
      </w:tr>
      <w:tr w:rsidR="008E27A7" w:rsidRPr="007970D6" w14:paraId="4BB75A45"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E6EE2D0" w14:textId="77777777" w:rsidR="008E27A7" w:rsidRPr="007970D6" w:rsidRDefault="008E27A7">
            <w:pPr>
              <w:pStyle w:val="TabelleReport"/>
            </w:pPr>
            <w:r w:rsidRPr="007970D6">
              <w:t>ITI32</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F000B53" w14:textId="77777777" w:rsidR="008E27A7" w:rsidRPr="007970D6" w:rsidRDefault="008E27A7">
            <w:pPr>
              <w:pStyle w:val="TabelleReport"/>
            </w:pPr>
            <w:r w:rsidRPr="007970D6">
              <w:t>Ancona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FBF26BF"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33E650C" w14:textId="77777777" w:rsidR="008E27A7" w:rsidRPr="007970D6" w:rsidRDefault="008E27A7">
            <w:pPr>
              <w:pStyle w:val="TabelleReport"/>
            </w:pPr>
            <w:r w:rsidRPr="007970D6">
              <w:t>Intermediate</w:t>
            </w:r>
          </w:p>
        </w:tc>
      </w:tr>
      <w:tr w:rsidR="008E27A7" w:rsidRPr="007970D6" w14:paraId="6A2BDA62"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40EEBE5" w14:textId="77777777" w:rsidR="008E27A7" w:rsidRPr="007970D6" w:rsidRDefault="008E27A7">
            <w:pPr>
              <w:pStyle w:val="TabelleReport"/>
            </w:pPr>
            <w:r w:rsidRPr="007970D6">
              <w:t>ITI33</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B7CA06F" w14:textId="77777777" w:rsidR="008E27A7" w:rsidRPr="007970D6" w:rsidRDefault="008E27A7">
            <w:pPr>
              <w:pStyle w:val="TabelleReport"/>
            </w:pPr>
            <w:r w:rsidRPr="007970D6">
              <w:t>Macerata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7239FE9"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CBA8278" w14:textId="77777777" w:rsidR="008E27A7" w:rsidRPr="007970D6" w:rsidRDefault="008E27A7">
            <w:pPr>
              <w:pStyle w:val="TabelleReport"/>
            </w:pPr>
            <w:r w:rsidRPr="007970D6">
              <w:t>Intermediate</w:t>
            </w:r>
          </w:p>
        </w:tc>
      </w:tr>
      <w:tr w:rsidR="008E27A7" w:rsidRPr="007970D6" w14:paraId="751CB901"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F65C28F" w14:textId="77777777" w:rsidR="008E27A7" w:rsidRPr="007970D6" w:rsidRDefault="008E27A7">
            <w:pPr>
              <w:pStyle w:val="TabelleReport"/>
            </w:pPr>
            <w:r w:rsidRPr="007970D6">
              <w:t>ITI34</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DE5C36F" w14:textId="77777777" w:rsidR="008E27A7" w:rsidRPr="007970D6" w:rsidRDefault="008E27A7">
            <w:pPr>
              <w:pStyle w:val="TabelleReport"/>
            </w:pPr>
            <w:r w:rsidRPr="007970D6">
              <w:t>Ascoli Piceno</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2877136"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10EF012" w14:textId="77777777" w:rsidR="008E27A7" w:rsidRPr="007970D6" w:rsidRDefault="008E27A7">
            <w:pPr>
              <w:pStyle w:val="TabelleReport"/>
            </w:pPr>
            <w:r w:rsidRPr="007970D6">
              <w:t>Intermediate</w:t>
            </w:r>
          </w:p>
        </w:tc>
      </w:tr>
      <w:tr w:rsidR="008E27A7" w:rsidRPr="007970D6" w14:paraId="578E2438"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9F24CBA" w14:textId="77777777" w:rsidR="008E27A7" w:rsidRPr="007970D6" w:rsidRDefault="008E27A7">
            <w:pPr>
              <w:pStyle w:val="TabelleReport"/>
            </w:pPr>
            <w:r w:rsidRPr="007970D6">
              <w:t>ITI35</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F767508" w14:textId="77777777" w:rsidR="008E27A7" w:rsidRPr="007970D6" w:rsidRDefault="008E27A7">
            <w:pPr>
              <w:pStyle w:val="TabelleReport"/>
            </w:pPr>
            <w:r w:rsidRPr="007970D6">
              <w:t>Fermo</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E74783E"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535AF2C" w14:textId="77777777" w:rsidR="008E27A7" w:rsidRPr="007970D6" w:rsidRDefault="008E27A7">
            <w:pPr>
              <w:pStyle w:val="TabelleReport"/>
            </w:pPr>
            <w:r w:rsidRPr="007970D6">
              <w:t>Intermediate</w:t>
            </w:r>
          </w:p>
        </w:tc>
      </w:tr>
      <w:tr w:rsidR="008E27A7" w:rsidRPr="007970D6" w14:paraId="149D5A71"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3104E24" w14:textId="77777777" w:rsidR="008E27A7" w:rsidRPr="007970D6" w:rsidRDefault="008E27A7">
            <w:pPr>
              <w:pStyle w:val="TabelleReport"/>
            </w:pPr>
            <w:r w:rsidRPr="007970D6">
              <w:t>ITI41</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3926DBB" w14:textId="77777777" w:rsidR="008E27A7" w:rsidRPr="007970D6" w:rsidRDefault="008E27A7">
            <w:pPr>
              <w:pStyle w:val="TabelleReport"/>
            </w:pPr>
            <w:r w:rsidRPr="007970D6">
              <w:t>Viterbo</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38870AF"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457BA92" w14:textId="77777777" w:rsidR="008E27A7" w:rsidRPr="007970D6" w:rsidRDefault="008E27A7">
            <w:pPr>
              <w:pStyle w:val="TabelleReport"/>
            </w:pPr>
            <w:r w:rsidRPr="007970D6">
              <w:t>Predominantly rural</w:t>
            </w:r>
          </w:p>
        </w:tc>
      </w:tr>
      <w:tr w:rsidR="008E27A7" w:rsidRPr="007970D6" w14:paraId="66397F27"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3A36E00" w14:textId="77777777" w:rsidR="008E27A7" w:rsidRPr="007970D6" w:rsidRDefault="008E27A7">
            <w:pPr>
              <w:pStyle w:val="TabelleReport"/>
            </w:pPr>
            <w:r w:rsidRPr="007970D6">
              <w:t>ITI42</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FBFE4BE" w14:textId="77777777" w:rsidR="008E27A7" w:rsidRPr="007970D6" w:rsidRDefault="008E27A7">
            <w:pPr>
              <w:pStyle w:val="TabelleReport"/>
            </w:pPr>
            <w:r w:rsidRPr="007970D6">
              <w:t>Rieti</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FB738D8"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30C9EEC" w14:textId="77777777" w:rsidR="008E27A7" w:rsidRPr="007970D6" w:rsidRDefault="008E27A7">
            <w:pPr>
              <w:pStyle w:val="TabelleReport"/>
            </w:pPr>
            <w:r w:rsidRPr="007970D6">
              <w:t>Predominantly rural</w:t>
            </w:r>
          </w:p>
        </w:tc>
      </w:tr>
      <w:tr w:rsidR="008E27A7" w:rsidRPr="007970D6" w14:paraId="6B26AE14"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6CFD695" w14:textId="77777777" w:rsidR="008E27A7" w:rsidRPr="007970D6" w:rsidRDefault="008E27A7">
            <w:pPr>
              <w:pStyle w:val="TabelleReport"/>
            </w:pPr>
            <w:r w:rsidRPr="007970D6">
              <w:t>ITI43</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E67DCAF" w14:textId="77777777" w:rsidR="008E27A7" w:rsidRPr="007970D6" w:rsidRDefault="008E27A7">
            <w:pPr>
              <w:pStyle w:val="TabelleReport"/>
            </w:pPr>
            <w:r w:rsidRPr="007970D6">
              <w:t>Roma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189F525"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48E88E7" w14:textId="77777777" w:rsidR="008E27A7" w:rsidRPr="007970D6" w:rsidRDefault="008E27A7">
            <w:pPr>
              <w:pStyle w:val="TabelleReport"/>
            </w:pPr>
            <w:r w:rsidRPr="007970D6">
              <w:t>Predominantly urban</w:t>
            </w:r>
          </w:p>
        </w:tc>
      </w:tr>
      <w:tr w:rsidR="008E27A7" w:rsidRPr="007970D6" w14:paraId="76FC9CD6"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5F11CE4" w14:textId="77777777" w:rsidR="008E27A7" w:rsidRPr="007970D6" w:rsidRDefault="008E27A7">
            <w:pPr>
              <w:pStyle w:val="TabelleReport"/>
            </w:pPr>
            <w:r w:rsidRPr="007970D6">
              <w:t>ITI44</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DEE38C2" w14:textId="77777777" w:rsidR="008E27A7" w:rsidRPr="007970D6" w:rsidRDefault="008E27A7">
            <w:pPr>
              <w:pStyle w:val="TabelleReport"/>
            </w:pPr>
            <w:r w:rsidRPr="007970D6">
              <w:t>Latina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70453D3"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C10AE55" w14:textId="77777777" w:rsidR="008E27A7" w:rsidRPr="007970D6" w:rsidRDefault="008E27A7">
            <w:pPr>
              <w:pStyle w:val="TabelleReport"/>
            </w:pPr>
            <w:r w:rsidRPr="007970D6">
              <w:t>Intermediate</w:t>
            </w:r>
          </w:p>
        </w:tc>
      </w:tr>
      <w:tr w:rsidR="008E27A7" w:rsidRPr="007970D6" w14:paraId="54DDAA13"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419B327" w14:textId="77777777" w:rsidR="008E27A7" w:rsidRPr="007970D6" w:rsidRDefault="008E27A7">
            <w:pPr>
              <w:pStyle w:val="TabelleReport"/>
            </w:pPr>
            <w:r w:rsidRPr="007970D6">
              <w:t>ITI45</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8FAD148" w14:textId="77777777" w:rsidR="008E27A7" w:rsidRPr="007970D6" w:rsidRDefault="008E27A7">
            <w:pPr>
              <w:pStyle w:val="TabelleReport"/>
            </w:pPr>
            <w:r w:rsidRPr="007970D6">
              <w:t>Frosinone</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93BA97F"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0E24E2C" w14:textId="77777777" w:rsidR="008E27A7" w:rsidRPr="007970D6" w:rsidRDefault="008E27A7">
            <w:pPr>
              <w:pStyle w:val="TabelleReport"/>
            </w:pPr>
            <w:r w:rsidRPr="007970D6">
              <w:t>Intermediate</w:t>
            </w:r>
          </w:p>
        </w:tc>
      </w:tr>
      <w:tr w:rsidR="008E27A7" w:rsidRPr="007970D6" w14:paraId="6B41257C"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6D28EAA" w14:textId="77777777" w:rsidR="008E27A7" w:rsidRPr="007970D6" w:rsidRDefault="008E27A7">
            <w:pPr>
              <w:pStyle w:val="TabelleReport"/>
            </w:pPr>
            <w:r w:rsidRPr="007970D6">
              <w:t>ITF11</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6B801F2" w14:textId="77777777" w:rsidR="008E27A7" w:rsidRPr="007970D6" w:rsidRDefault="008E27A7">
            <w:pPr>
              <w:pStyle w:val="TabelleReport"/>
            </w:pPr>
            <w:r w:rsidRPr="007970D6">
              <w:t>L'Aquila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C2F9A39"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93C5979" w14:textId="77777777" w:rsidR="008E27A7" w:rsidRPr="007970D6" w:rsidRDefault="008E27A7">
            <w:pPr>
              <w:pStyle w:val="TabelleReport"/>
            </w:pPr>
            <w:r w:rsidRPr="007970D6">
              <w:t>Predominantly rural</w:t>
            </w:r>
          </w:p>
        </w:tc>
      </w:tr>
      <w:tr w:rsidR="008E27A7" w:rsidRPr="007970D6" w14:paraId="5FEE81F1"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D47FE88" w14:textId="77777777" w:rsidR="008E27A7" w:rsidRPr="007970D6" w:rsidRDefault="008E27A7">
            <w:pPr>
              <w:pStyle w:val="TabelleReport"/>
            </w:pPr>
            <w:r w:rsidRPr="007970D6">
              <w:t>ITF12</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DFC843F" w14:textId="77777777" w:rsidR="008E27A7" w:rsidRPr="007970D6" w:rsidRDefault="008E27A7">
            <w:pPr>
              <w:pStyle w:val="TabelleReport"/>
            </w:pPr>
            <w:r w:rsidRPr="007970D6">
              <w:t>Teramo</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B6A1A63"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08315F8" w14:textId="77777777" w:rsidR="008E27A7" w:rsidRPr="007970D6" w:rsidRDefault="008E27A7">
            <w:pPr>
              <w:pStyle w:val="TabelleReport"/>
            </w:pPr>
            <w:r w:rsidRPr="007970D6">
              <w:t>Intermediate</w:t>
            </w:r>
          </w:p>
        </w:tc>
      </w:tr>
      <w:tr w:rsidR="008E27A7" w:rsidRPr="007970D6" w14:paraId="25501CF6"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BFBD2E4" w14:textId="77777777" w:rsidR="008E27A7" w:rsidRPr="007970D6" w:rsidRDefault="008E27A7">
            <w:pPr>
              <w:pStyle w:val="TabelleReport"/>
            </w:pPr>
            <w:r w:rsidRPr="007970D6">
              <w:t>ITF13</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6D65496" w14:textId="77777777" w:rsidR="008E27A7" w:rsidRPr="007970D6" w:rsidRDefault="008E27A7">
            <w:pPr>
              <w:pStyle w:val="TabelleReport"/>
            </w:pPr>
            <w:r w:rsidRPr="007970D6">
              <w:t>Pescara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777DD93"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C7C3D7F" w14:textId="77777777" w:rsidR="008E27A7" w:rsidRPr="007970D6" w:rsidRDefault="008E27A7">
            <w:pPr>
              <w:pStyle w:val="TabelleReport"/>
            </w:pPr>
            <w:r w:rsidRPr="007970D6">
              <w:t>Intermediate</w:t>
            </w:r>
          </w:p>
        </w:tc>
      </w:tr>
      <w:tr w:rsidR="008E27A7" w:rsidRPr="007970D6" w14:paraId="00507013"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D73CB75" w14:textId="77777777" w:rsidR="008E27A7" w:rsidRPr="007970D6" w:rsidRDefault="008E27A7">
            <w:pPr>
              <w:pStyle w:val="TabelleReport"/>
            </w:pPr>
            <w:r w:rsidRPr="007970D6">
              <w:t>ITF14</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E5102EC" w14:textId="77777777" w:rsidR="008E27A7" w:rsidRPr="007970D6" w:rsidRDefault="008E27A7">
            <w:pPr>
              <w:pStyle w:val="TabelleReport"/>
            </w:pPr>
            <w:r w:rsidRPr="007970D6">
              <w:t>Chieti</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4E9F325"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E21C35C" w14:textId="77777777" w:rsidR="008E27A7" w:rsidRPr="007970D6" w:rsidRDefault="008E27A7">
            <w:pPr>
              <w:pStyle w:val="TabelleReport"/>
            </w:pPr>
            <w:r w:rsidRPr="007970D6">
              <w:t>Intermediate</w:t>
            </w:r>
          </w:p>
        </w:tc>
      </w:tr>
      <w:tr w:rsidR="008E27A7" w:rsidRPr="007970D6" w14:paraId="1CAC38C4"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8E83F9A" w14:textId="77777777" w:rsidR="008E27A7" w:rsidRPr="007970D6" w:rsidRDefault="008E27A7">
            <w:pPr>
              <w:pStyle w:val="TabelleReport"/>
            </w:pPr>
            <w:r w:rsidRPr="007970D6">
              <w:t>ITF21</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0DCC159" w14:textId="77777777" w:rsidR="008E27A7" w:rsidRPr="007970D6" w:rsidRDefault="008E27A7">
            <w:pPr>
              <w:pStyle w:val="TabelleReport"/>
            </w:pPr>
            <w:r w:rsidRPr="007970D6">
              <w:t>Isernia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FF269B8"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1CE9161" w14:textId="77777777" w:rsidR="008E27A7" w:rsidRPr="007970D6" w:rsidRDefault="008E27A7">
            <w:pPr>
              <w:pStyle w:val="TabelleReport"/>
            </w:pPr>
            <w:r w:rsidRPr="007970D6">
              <w:t>Predominantly rural</w:t>
            </w:r>
          </w:p>
        </w:tc>
      </w:tr>
      <w:tr w:rsidR="008E27A7" w:rsidRPr="007970D6" w14:paraId="64372074"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60A7ADE" w14:textId="77777777" w:rsidR="008E27A7" w:rsidRPr="007970D6" w:rsidRDefault="008E27A7">
            <w:pPr>
              <w:pStyle w:val="TabelleReport"/>
            </w:pPr>
            <w:r w:rsidRPr="007970D6">
              <w:t>ITF22</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B184AF3" w14:textId="77777777" w:rsidR="008E27A7" w:rsidRPr="007970D6" w:rsidRDefault="008E27A7">
            <w:pPr>
              <w:pStyle w:val="TabelleReport"/>
            </w:pPr>
            <w:r w:rsidRPr="007970D6">
              <w:t>Campobasso</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E001DDF"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586ECCC" w14:textId="77777777" w:rsidR="008E27A7" w:rsidRPr="007970D6" w:rsidRDefault="008E27A7">
            <w:pPr>
              <w:pStyle w:val="TabelleReport"/>
            </w:pPr>
            <w:r w:rsidRPr="007970D6">
              <w:t>Predominantly rural</w:t>
            </w:r>
          </w:p>
        </w:tc>
      </w:tr>
      <w:tr w:rsidR="008E27A7" w:rsidRPr="007970D6" w14:paraId="37FA4254"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1E4F3E2" w14:textId="77777777" w:rsidR="008E27A7" w:rsidRPr="007970D6" w:rsidRDefault="008E27A7">
            <w:pPr>
              <w:pStyle w:val="TabelleReport"/>
            </w:pPr>
            <w:r w:rsidRPr="007970D6">
              <w:t>ITF31</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76CF49A" w14:textId="77777777" w:rsidR="008E27A7" w:rsidRPr="007970D6" w:rsidRDefault="008E27A7">
            <w:pPr>
              <w:pStyle w:val="TabelleReport"/>
            </w:pPr>
            <w:r w:rsidRPr="007970D6">
              <w:t>Caserta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9F08711"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B7A902F" w14:textId="77777777" w:rsidR="008E27A7" w:rsidRPr="007970D6" w:rsidRDefault="008E27A7">
            <w:pPr>
              <w:pStyle w:val="TabelleReport"/>
            </w:pPr>
            <w:r w:rsidRPr="007970D6">
              <w:t>Predominantly urban</w:t>
            </w:r>
          </w:p>
        </w:tc>
      </w:tr>
      <w:tr w:rsidR="008E27A7" w:rsidRPr="007970D6" w14:paraId="6F6791E3"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6CF4F88" w14:textId="77777777" w:rsidR="008E27A7" w:rsidRPr="007970D6" w:rsidRDefault="008E27A7">
            <w:pPr>
              <w:pStyle w:val="TabelleReport"/>
            </w:pPr>
            <w:r w:rsidRPr="007970D6">
              <w:t>ITF32</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A2AE508" w14:textId="77777777" w:rsidR="008E27A7" w:rsidRPr="007970D6" w:rsidRDefault="008E27A7">
            <w:pPr>
              <w:pStyle w:val="TabelleReport"/>
            </w:pPr>
            <w:r w:rsidRPr="007970D6">
              <w:t>Benevento</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AA12877"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39A3ECA" w14:textId="77777777" w:rsidR="008E27A7" w:rsidRPr="007970D6" w:rsidRDefault="008E27A7">
            <w:pPr>
              <w:pStyle w:val="TabelleReport"/>
            </w:pPr>
            <w:r w:rsidRPr="007970D6">
              <w:t>Predominantly rural</w:t>
            </w:r>
          </w:p>
        </w:tc>
      </w:tr>
      <w:tr w:rsidR="008E27A7" w:rsidRPr="007970D6" w14:paraId="5A9AC2CD"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354AEBE" w14:textId="77777777" w:rsidR="008E27A7" w:rsidRPr="007970D6" w:rsidRDefault="008E27A7">
            <w:pPr>
              <w:pStyle w:val="TabelleReport"/>
            </w:pPr>
            <w:r w:rsidRPr="007970D6">
              <w:t>ITF33</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2C0A3D7" w14:textId="77777777" w:rsidR="008E27A7" w:rsidRPr="007970D6" w:rsidRDefault="008E27A7">
            <w:pPr>
              <w:pStyle w:val="TabelleReport"/>
            </w:pPr>
            <w:r w:rsidRPr="007970D6">
              <w:t>Napoli</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35A297B"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4F5F3E7" w14:textId="77777777" w:rsidR="008E27A7" w:rsidRPr="007970D6" w:rsidRDefault="008E27A7">
            <w:pPr>
              <w:pStyle w:val="TabelleReport"/>
            </w:pPr>
            <w:r w:rsidRPr="007970D6">
              <w:t>Predominantly urban</w:t>
            </w:r>
          </w:p>
        </w:tc>
      </w:tr>
      <w:tr w:rsidR="008E27A7" w:rsidRPr="007970D6" w14:paraId="00698D73"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E302329" w14:textId="77777777" w:rsidR="008E27A7" w:rsidRPr="007970D6" w:rsidRDefault="008E27A7">
            <w:pPr>
              <w:pStyle w:val="TabelleReport"/>
            </w:pPr>
            <w:r w:rsidRPr="007970D6">
              <w:t>ITF34</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7C1E34B" w14:textId="77777777" w:rsidR="008E27A7" w:rsidRPr="007970D6" w:rsidRDefault="008E27A7">
            <w:pPr>
              <w:pStyle w:val="TabelleReport"/>
            </w:pPr>
            <w:r w:rsidRPr="007970D6">
              <w:t>Avellino</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439706B"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A9A66E1" w14:textId="77777777" w:rsidR="008E27A7" w:rsidRPr="007970D6" w:rsidRDefault="008E27A7">
            <w:pPr>
              <w:pStyle w:val="TabelleReport"/>
            </w:pPr>
            <w:r w:rsidRPr="007970D6">
              <w:t>Intermediate</w:t>
            </w:r>
          </w:p>
        </w:tc>
      </w:tr>
      <w:tr w:rsidR="008E27A7" w:rsidRPr="007970D6" w14:paraId="0D57F690"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C6421BB" w14:textId="77777777" w:rsidR="008E27A7" w:rsidRPr="007970D6" w:rsidRDefault="008E27A7">
            <w:pPr>
              <w:pStyle w:val="TabelleReport"/>
            </w:pPr>
            <w:r w:rsidRPr="007970D6">
              <w:t>ITF35</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86F0289" w14:textId="77777777" w:rsidR="008E27A7" w:rsidRPr="007970D6" w:rsidRDefault="008E27A7">
            <w:pPr>
              <w:pStyle w:val="TabelleReport"/>
            </w:pPr>
            <w:r w:rsidRPr="007970D6">
              <w:t>Salerno</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5C136E2"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0635245" w14:textId="77777777" w:rsidR="008E27A7" w:rsidRPr="007970D6" w:rsidRDefault="008E27A7">
            <w:pPr>
              <w:pStyle w:val="TabelleReport"/>
            </w:pPr>
            <w:r w:rsidRPr="007970D6">
              <w:t>Intermediate</w:t>
            </w:r>
          </w:p>
        </w:tc>
      </w:tr>
      <w:tr w:rsidR="008E27A7" w:rsidRPr="007970D6" w14:paraId="6208BF80"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29AAF75" w14:textId="77777777" w:rsidR="008E27A7" w:rsidRPr="007970D6" w:rsidRDefault="008E27A7">
            <w:pPr>
              <w:pStyle w:val="TabelleReport"/>
            </w:pPr>
            <w:r w:rsidRPr="007970D6">
              <w:t>ITF43</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349D760" w14:textId="77777777" w:rsidR="008E27A7" w:rsidRPr="007970D6" w:rsidRDefault="008E27A7">
            <w:pPr>
              <w:pStyle w:val="TabelleReport"/>
            </w:pPr>
            <w:r w:rsidRPr="007970D6">
              <w:t>Taranto</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2D83660"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BAAC9B3" w14:textId="77777777" w:rsidR="008E27A7" w:rsidRPr="007970D6" w:rsidRDefault="008E27A7">
            <w:pPr>
              <w:pStyle w:val="TabelleReport"/>
            </w:pPr>
            <w:r w:rsidRPr="007970D6">
              <w:t>Predominantly urban</w:t>
            </w:r>
          </w:p>
        </w:tc>
      </w:tr>
      <w:tr w:rsidR="008E27A7" w:rsidRPr="007970D6" w14:paraId="44400FDF"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4A78BDD" w14:textId="77777777" w:rsidR="008E27A7" w:rsidRPr="007970D6" w:rsidRDefault="008E27A7">
            <w:pPr>
              <w:pStyle w:val="TabelleReport"/>
            </w:pPr>
            <w:r w:rsidRPr="007970D6">
              <w:t>ITF44</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AAD4227" w14:textId="77777777" w:rsidR="008E27A7" w:rsidRPr="007970D6" w:rsidRDefault="008E27A7">
            <w:pPr>
              <w:pStyle w:val="TabelleReport"/>
            </w:pPr>
            <w:r w:rsidRPr="007970D6">
              <w:t>Brindisi</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3CF93BB"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D63444C" w14:textId="77777777" w:rsidR="008E27A7" w:rsidRPr="007970D6" w:rsidRDefault="008E27A7">
            <w:pPr>
              <w:pStyle w:val="TabelleReport"/>
            </w:pPr>
            <w:r w:rsidRPr="007970D6">
              <w:t>Predominantly urban</w:t>
            </w:r>
          </w:p>
        </w:tc>
      </w:tr>
      <w:tr w:rsidR="008E27A7" w:rsidRPr="007970D6" w14:paraId="23370C7D"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8ADA5F1" w14:textId="77777777" w:rsidR="008E27A7" w:rsidRPr="007970D6" w:rsidRDefault="008E27A7">
            <w:pPr>
              <w:pStyle w:val="TabelleReport"/>
            </w:pPr>
            <w:r w:rsidRPr="007970D6">
              <w:t>ITF45</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8C3F6C6" w14:textId="77777777" w:rsidR="008E27A7" w:rsidRPr="007970D6" w:rsidRDefault="008E27A7">
            <w:pPr>
              <w:pStyle w:val="TabelleReport"/>
            </w:pPr>
            <w:r w:rsidRPr="007970D6">
              <w:t>Lecce</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0DEFD2B"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5A34266" w14:textId="77777777" w:rsidR="008E27A7" w:rsidRPr="007970D6" w:rsidRDefault="008E27A7">
            <w:pPr>
              <w:pStyle w:val="TabelleReport"/>
            </w:pPr>
            <w:r w:rsidRPr="007970D6">
              <w:t>Predominantly urban</w:t>
            </w:r>
          </w:p>
        </w:tc>
      </w:tr>
      <w:tr w:rsidR="008E27A7" w:rsidRPr="007970D6" w14:paraId="49C4A47F"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1E6CB30" w14:textId="77777777" w:rsidR="008E27A7" w:rsidRPr="007970D6" w:rsidRDefault="008E27A7">
            <w:pPr>
              <w:pStyle w:val="TabelleReport"/>
            </w:pPr>
            <w:r w:rsidRPr="007970D6">
              <w:t>ITF46</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E0DB79E" w14:textId="77777777" w:rsidR="008E27A7" w:rsidRPr="007970D6" w:rsidRDefault="008E27A7">
            <w:pPr>
              <w:pStyle w:val="TabelleReport"/>
            </w:pPr>
            <w:r w:rsidRPr="007970D6">
              <w:t>Foggia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F4A17AB"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87ACAD8" w14:textId="77777777" w:rsidR="008E27A7" w:rsidRPr="007970D6" w:rsidRDefault="008E27A7">
            <w:pPr>
              <w:pStyle w:val="TabelleReport"/>
            </w:pPr>
            <w:r w:rsidRPr="007970D6">
              <w:t>Predominantly rural</w:t>
            </w:r>
          </w:p>
        </w:tc>
      </w:tr>
      <w:tr w:rsidR="008E27A7" w:rsidRPr="007970D6" w14:paraId="70B65F6B"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7E788C9" w14:textId="77777777" w:rsidR="008E27A7" w:rsidRPr="007970D6" w:rsidRDefault="008E27A7">
            <w:pPr>
              <w:pStyle w:val="TabelleReport"/>
            </w:pPr>
            <w:r w:rsidRPr="007970D6">
              <w:t>ITF47</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8774908" w14:textId="77777777" w:rsidR="008E27A7" w:rsidRPr="007970D6" w:rsidRDefault="008E27A7">
            <w:pPr>
              <w:pStyle w:val="TabelleReport"/>
            </w:pPr>
            <w:r w:rsidRPr="007970D6">
              <w:t>Bari</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33992B9"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2BE7C60" w14:textId="77777777" w:rsidR="008E27A7" w:rsidRPr="007970D6" w:rsidRDefault="008E27A7">
            <w:pPr>
              <w:pStyle w:val="TabelleReport"/>
            </w:pPr>
            <w:r w:rsidRPr="007970D6">
              <w:t>Predominantly urban</w:t>
            </w:r>
          </w:p>
        </w:tc>
      </w:tr>
      <w:tr w:rsidR="008E27A7" w:rsidRPr="007970D6" w14:paraId="1AD1215C"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F7775F9" w14:textId="77777777" w:rsidR="008E27A7" w:rsidRPr="007970D6" w:rsidRDefault="008E27A7">
            <w:pPr>
              <w:pStyle w:val="TabelleReport"/>
            </w:pPr>
            <w:r w:rsidRPr="007970D6">
              <w:t>ITF48</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4F58CBA" w14:textId="77777777" w:rsidR="008E27A7" w:rsidRPr="007970D6" w:rsidRDefault="008E27A7">
            <w:pPr>
              <w:pStyle w:val="TabelleReport"/>
            </w:pPr>
            <w:r w:rsidRPr="007970D6">
              <w:t>Barletta-Andria-Trani</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B24890C"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3AA6427" w14:textId="77777777" w:rsidR="008E27A7" w:rsidRPr="007970D6" w:rsidRDefault="008E27A7">
            <w:pPr>
              <w:pStyle w:val="TabelleReport"/>
            </w:pPr>
            <w:r w:rsidRPr="007970D6">
              <w:t>Predominantly urban</w:t>
            </w:r>
          </w:p>
        </w:tc>
      </w:tr>
      <w:tr w:rsidR="008E27A7" w:rsidRPr="007970D6" w14:paraId="02744195"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3F97D31" w14:textId="77777777" w:rsidR="008E27A7" w:rsidRPr="007970D6" w:rsidRDefault="008E27A7">
            <w:pPr>
              <w:pStyle w:val="TabelleReport"/>
            </w:pPr>
            <w:r w:rsidRPr="007970D6">
              <w:t>ITF51</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544B889" w14:textId="77777777" w:rsidR="008E27A7" w:rsidRPr="007970D6" w:rsidRDefault="008E27A7">
            <w:pPr>
              <w:pStyle w:val="TabelleReport"/>
            </w:pPr>
            <w:r w:rsidRPr="007970D6">
              <w:t>Potenza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86843A6"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2F81618" w14:textId="77777777" w:rsidR="008E27A7" w:rsidRPr="007970D6" w:rsidRDefault="008E27A7">
            <w:pPr>
              <w:pStyle w:val="TabelleReport"/>
            </w:pPr>
            <w:r w:rsidRPr="007970D6">
              <w:t>Predominantly rural</w:t>
            </w:r>
          </w:p>
        </w:tc>
      </w:tr>
      <w:tr w:rsidR="008E27A7" w:rsidRPr="007970D6" w14:paraId="1B2F8470"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104A0B6" w14:textId="77777777" w:rsidR="008E27A7" w:rsidRPr="007970D6" w:rsidRDefault="008E27A7">
            <w:pPr>
              <w:pStyle w:val="TabelleReport"/>
            </w:pPr>
            <w:r w:rsidRPr="007970D6">
              <w:t>ITF52</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9963DB4" w14:textId="77777777" w:rsidR="008E27A7" w:rsidRPr="007970D6" w:rsidRDefault="008E27A7">
            <w:pPr>
              <w:pStyle w:val="TabelleReport"/>
            </w:pPr>
            <w:r w:rsidRPr="007970D6">
              <w:t>Matera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3CA018D"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7AA4BED" w14:textId="77777777" w:rsidR="008E27A7" w:rsidRPr="007970D6" w:rsidRDefault="008E27A7">
            <w:pPr>
              <w:pStyle w:val="TabelleReport"/>
            </w:pPr>
            <w:r w:rsidRPr="007970D6">
              <w:t>Intermediate</w:t>
            </w:r>
          </w:p>
        </w:tc>
      </w:tr>
      <w:tr w:rsidR="008E27A7" w:rsidRPr="007970D6" w14:paraId="203108CA"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8F87F27" w14:textId="77777777" w:rsidR="008E27A7" w:rsidRPr="007970D6" w:rsidRDefault="008E27A7">
            <w:pPr>
              <w:pStyle w:val="TabelleReport"/>
            </w:pPr>
            <w:r w:rsidRPr="007970D6">
              <w:t>ITF61</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032B311" w14:textId="77777777" w:rsidR="008E27A7" w:rsidRPr="007970D6" w:rsidRDefault="008E27A7">
            <w:pPr>
              <w:pStyle w:val="TabelleReport"/>
            </w:pPr>
            <w:r w:rsidRPr="007970D6">
              <w:t>Cosenza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40C59FB"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8E4E4FA" w14:textId="77777777" w:rsidR="008E27A7" w:rsidRPr="007970D6" w:rsidRDefault="008E27A7">
            <w:pPr>
              <w:pStyle w:val="TabelleReport"/>
            </w:pPr>
            <w:r w:rsidRPr="007970D6">
              <w:t>Intermediate</w:t>
            </w:r>
          </w:p>
        </w:tc>
      </w:tr>
      <w:tr w:rsidR="008E27A7" w:rsidRPr="007970D6" w14:paraId="610BC844"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42AE92E" w14:textId="77777777" w:rsidR="008E27A7" w:rsidRPr="007970D6" w:rsidRDefault="008E27A7">
            <w:pPr>
              <w:pStyle w:val="TabelleReport"/>
            </w:pPr>
            <w:r w:rsidRPr="007970D6">
              <w:t>ITF62</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D403B3D" w14:textId="77777777" w:rsidR="008E27A7" w:rsidRPr="007970D6" w:rsidRDefault="008E27A7">
            <w:pPr>
              <w:pStyle w:val="TabelleReport"/>
            </w:pPr>
            <w:r w:rsidRPr="007970D6">
              <w:t>Crotone</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42D6F79"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E1A4667" w14:textId="77777777" w:rsidR="008E27A7" w:rsidRPr="007970D6" w:rsidRDefault="008E27A7">
            <w:pPr>
              <w:pStyle w:val="TabelleReport"/>
            </w:pPr>
            <w:r w:rsidRPr="007970D6">
              <w:t>Intermediate</w:t>
            </w:r>
          </w:p>
        </w:tc>
      </w:tr>
      <w:tr w:rsidR="008E27A7" w:rsidRPr="007970D6" w14:paraId="535548D0"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C0EB34B" w14:textId="77777777" w:rsidR="008E27A7" w:rsidRPr="007970D6" w:rsidRDefault="008E27A7">
            <w:pPr>
              <w:pStyle w:val="TabelleReport"/>
            </w:pPr>
            <w:r w:rsidRPr="007970D6">
              <w:t>ITF63</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B010EDF" w14:textId="77777777" w:rsidR="008E27A7" w:rsidRPr="007970D6" w:rsidRDefault="008E27A7">
            <w:pPr>
              <w:pStyle w:val="TabelleReport"/>
            </w:pPr>
            <w:r w:rsidRPr="007970D6">
              <w:t>Catanzaro</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2A47DEA"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B7F726B" w14:textId="77777777" w:rsidR="008E27A7" w:rsidRPr="007970D6" w:rsidRDefault="008E27A7">
            <w:pPr>
              <w:pStyle w:val="TabelleReport"/>
            </w:pPr>
            <w:r w:rsidRPr="007970D6">
              <w:t>Intermediate</w:t>
            </w:r>
          </w:p>
        </w:tc>
      </w:tr>
      <w:tr w:rsidR="008E27A7" w:rsidRPr="007970D6" w14:paraId="4C980A5D"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9D73A85" w14:textId="77777777" w:rsidR="008E27A7" w:rsidRPr="007970D6" w:rsidRDefault="008E27A7">
            <w:pPr>
              <w:pStyle w:val="TabelleReport"/>
            </w:pPr>
            <w:r w:rsidRPr="007970D6">
              <w:t>ITF64</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0ECA376" w14:textId="77777777" w:rsidR="008E27A7" w:rsidRPr="007970D6" w:rsidRDefault="008E27A7">
            <w:pPr>
              <w:pStyle w:val="TabelleReport"/>
            </w:pPr>
            <w:r w:rsidRPr="007970D6">
              <w:t>Vibo Valentia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147A09D"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3E96A19" w14:textId="77777777" w:rsidR="008E27A7" w:rsidRPr="007970D6" w:rsidRDefault="008E27A7">
            <w:pPr>
              <w:pStyle w:val="TabelleReport"/>
            </w:pPr>
            <w:r w:rsidRPr="007970D6">
              <w:t>Predominantly rural</w:t>
            </w:r>
          </w:p>
        </w:tc>
      </w:tr>
      <w:tr w:rsidR="008E27A7" w:rsidRPr="007970D6" w14:paraId="32126F2B"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FD25DFC" w14:textId="77777777" w:rsidR="008E27A7" w:rsidRPr="007970D6" w:rsidRDefault="008E27A7">
            <w:pPr>
              <w:pStyle w:val="TabelleReport"/>
            </w:pPr>
            <w:r w:rsidRPr="007970D6">
              <w:t>ITF65</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46C8256" w14:textId="77777777" w:rsidR="008E27A7" w:rsidRPr="007970D6" w:rsidRDefault="008E27A7">
            <w:pPr>
              <w:pStyle w:val="TabelleReport"/>
            </w:pPr>
            <w:r w:rsidRPr="007970D6">
              <w:t>Reggio di Calabria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1D0E567"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5FD50D3" w14:textId="77777777" w:rsidR="008E27A7" w:rsidRPr="007970D6" w:rsidRDefault="008E27A7">
            <w:pPr>
              <w:pStyle w:val="TabelleReport"/>
            </w:pPr>
            <w:r w:rsidRPr="007970D6">
              <w:t>Intermediate</w:t>
            </w:r>
          </w:p>
        </w:tc>
      </w:tr>
      <w:tr w:rsidR="008E27A7" w:rsidRPr="007970D6" w14:paraId="01608348"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83F8729" w14:textId="77777777" w:rsidR="008E27A7" w:rsidRPr="007970D6" w:rsidRDefault="008E27A7">
            <w:pPr>
              <w:pStyle w:val="TabelleReport"/>
            </w:pPr>
            <w:r w:rsidRPr="007970D6">
              <w:t>ITG11</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830EEC3" w14:textId="77777777" w:rsidR="008E27A7" w:rsidRPr="007970D6" w:rsidRDefault="008E27A7">
            <w:pPr>
              <w:pStyle w:val="TabelleReport"/>
            </w:pPr>
            <w:r w:rsidRPr="007970D6">
              <w:t>Trapani</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8447186"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4C414D8" w14:textId="77777777" w:rsidR="008E27A7" w:rsidRPr="007970D6" w:rsidRDefault="008E27A7">
            <w:pPr>
              <w:pStyle w:val="TabelleReport"/>
            </w:pPr>
            <w:r w:rsidRPr="007970D6">
              <w:t>Intermediate</w:t>
            </w:r>
          </w:p>
        </w:tc>
      </w:tr>
      <w:tr w:rsidR="008E27A7" w:rsidRPr="007970D6" w14:paraId="2F2FEF79"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E990857" w14:textId="77777777" w:rsidR="008E27A7" w:rsidRPr="007970D6" w:rsidRDefault="008E27A7">
            <w:pPr>
              <w:pStyle w:val="TabelleReport"/>
            </w:pPr>
            <w:r w:rsidRPr="007970D6">
              <w:t>ITG12</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FE1F1BB" w14:textId="77777777" w:rsidR="008E27A7" w:rsidRPr="007970D6" w:rsidRDefault="008E27A7">
            <w:pPr>
              <w:pStyle w:val="TabelleReport"/>
            </w:pPr>
            <w:r w:rsidRPr="007970D6">
              <w:t>Palermo</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A038F8B"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5A67DAC" w14:textId="77777777" w:rsidR="008E27A7" w:rsidRPr="007970D6" w:rsidRDefault="008E27A7">
            <w:pPr>
              <w:pStyle w:val="TabelleReport"/>
            </w:pPr>
            <w:r w:rsidRPr="007970D6">
              <w:t>Predominantly urban</w:t>
            </w:r>
          </w:p>
        </w:tc>
      </w:tr>
      <w:tr w:rsidR="008E27A7" w:rsidRPr="007970D6" w14:paraId="2B476046"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D02D371" w14:textId="77777777" w:rsidR="008E27A7" w:rsidRPr="007970D6" w:rsidRDefault="008E27A7">
            <w:pPr>
              <w:pStyle w:val="TabelleReport"/>
            </w:pPr>
            <w:r w:rsidRPr="007970D6">
              <w:t>ITG13</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07671C3" w14:textId="77777777" w:rsidR="008E27A7" w:rsidRPr="007970D6" w:rsidRDefault="008E27A7">
            <w:pPr>
              <w:pStyle w:val="TabelleReport"/>
            </w:pPr>
            <w:r w:rsidRPr="007970D6">
              <w:t>Messina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AF72C44"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76A1228" w14:textId="77777777" w:rsidR="008E27A7" w:rsidRPr="007970D6" w:rsidRDefault="008E27A7">
            <w:pPr>
              <w:pStyle w:val="TabelleReport"/>
            </w:pPr>
            <w:r w:rsidRPr="007970D6">
              <w:t>Intermediate</w:t>
            </w:r>
          </w:p>
        </w:tc>
      </w:tr>
      <w:tr w:rsidR="008E27A7" w:rsidRPr="007970D6" w14:paraId="5958E377"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C452BCD" w14:textId="77777777" w:rsidR="008E27A7" w:rsidRPr="007970D6" w:rsidRDefault="008E27A7">
            <w:pPr>
              <w:pStyle w:val="TabelleReport"/>
            </w:pPr>
            <w:r w:rsidRPr="007970D6">
              <w:t>ITG14</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4AE5787" w14:textId="77777777" w:rsidR="008E27A7" w:rsidRPr="007970D6" w:rsidRDefault="008E27A7">
            <w:pPr>
              <w:pStyle w:val="TabelleReport"/>
            </w:pPr>
            <w:r w:rsidRPr="007970D6">
              <w:t>Agrigento</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F6099DB"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7FB28CB" w14:textId="77777777" w:rsidR="008E27A7" w:rsidRPr="007970D6" w:rsidRDefault="008E27A7">
            <w:pPr>
              <w:pStyle w:val="TabelleReport"/>
            </w:pPr>
            <w:r w:rsidRPr="007970D6">
              <w:t>Predominantly urban</w:t>
            </w:r>
          </w:p>
        </w:tc>
      </w:tr>
      <w:tr w:rsidR="008E27A7" w:rsidRPr="007970D6" w14:paraId="3224C18E"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21B1F67" w14:textId="77777777" w:rsidR="008E27A7" w:rsidRPr="007970D6" w:rsidRDefault="008E27A7">
            <w:pPr>
              <w:pStyle w:val="TabelleReport"/>
            </w:pPr>
            <w:r w:rsidRPr="007970D6">
              <w:t>ITG15</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5907DB9" w14:textId="77777777" w:rsidR="008E27A7" w:rsidRPr="007970D6" w:rsidRDefault="008E27A7">
            <w:pPr>
              <w:pStyle w:val="TabelleReport"/>
            </w:pPr>
            <w:r w:rsidRPr="007970D6">
              <w:t>Caltanissetta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333EABD"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9C127E7" w14:textId="77777777" w:rsidR="008E27A7" w:rsidRPr="007970D6" w:rsidRDefault="008E27A7">
            <w:pPr>
              <w:pStyle w:val="TabelleReport"/>
            </w:pPr>
            <w:r w:rsidRPr="007970D6">
              <w:t>Predominantly urban</w:t>
            </w:r>
          </w:p>
        </w:tc>
      </w:tr>
      <w:tr w:rsidR="008E27A7" w:rsidRPr="007970D6" w14:paraId="4ED6854D"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72228FF" w14:textId="77777777" w:rsidR="008E27A7" w:rsidRPr="007970D6" w:rsidRDefault="008E27A7">
            <w:pPr>
              <w:pStyle w:val="TabelleReport"/>
            </w:pPr>
            <w:r w:rsidRPr="007970D6">
              <w:t>ITG16</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48B9243" w14:textId="77777777" w:rsidR="008E27A7" w:rsidRPr="007970D6" w:rsidRDefault="008E27A7">
            <w:pPr>
              <w:pStyle w:val="TabelleReport"/>
            </w:pPr>
            <w:r w:rsidRPr="007970D6">
              <w:t>Enna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976BCB9"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B3301BD" w14:textId="77777777" w:rsidR="008E27A7" w:rsidRPr="007970D6" w:rsidRDefault="008E27A7">
            <w:pPr>
              <w:pStyle w:val="TabelleReport"/>
            </w:pPr>
            <w:r w:rsidRPr="007970D6">
              <w:t>Intermediate</w:t>
            </w:r>
          </w:p>
        </w:tc>
      </w:tr>
      <w:tr w:rsidR="008E27A7" w:rsidRPr="007970D6" w14:paraId="05949DBF"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6C4CC6B" w14:textId="77777777" w:rsidR="008E27A7" w:rsidRPr="007970D6" w:rsidRDefault="008E27A7">
            <w:pPr>
              <w:pStyle w:val="TabelleReport"/>
            </w:pPr>
            <w:r w:rsidRPr="007970D6">
              <w:t>ITG17</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6E2D880" w14:textId="77777777" w:rsidR="008E27A7" w:rsidRPr="007970D6" w:rsidRDefault="008E27A7">
            <w:pPr>
              <w:pStyle w:val="TabelleReport"/>
            </w:pPr>
            <w:r w:rsidRPr="007970D6">
              <w:t>Catania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7985FBF"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B9DF389" w14:textId="77777777" w:rsidR="008E27A7" w:rsidRPr="007970D6" w:rsidRDefault="008E27A7">
            <w:pPr>
              <w:pStyle w:val="TabelleReport"/>
            </w:pPr>
            <w:r w:rsidRPr="007970D6">
              <w:t>Predominantly urban</w:t>
            </w:r>
          </w:p>
        </w:tc>
      </w:tr>
      <w:tr w:rsidR="008E27A7" w:rsidRPr="007970D6" w14:paraId="67EAB7FE"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1746D19" w14:textId="77777777" w:rsidR="008E27A7" w:rsidRPr="007970D6" w:rsidRDefault="008E27A7">
            <w:pPr>
              <w:pStyle w:val="TabelleReport"/>
            </w:pPr>
            <w:r w:rsidRPr="007970D6">
              <w:t>ITG18</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A8A2136" w14:textId="77777777" w:rsidR="008E27A7" w:rsidRPr="007970D6" w:rsidRDefault="008E27A7">
            <w:pPr>
              <w:pStyle w:val="TabelleReport"/>
            </w:pPr>
            <w:r w:rsidRPr="007970D6">
              <w:t>Ragusa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028F940"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EEEBD8E" w14:textId="77777777" w:rsidR="008E27A7" w:rsidRPr="007970D6" w:rsidRDefault="008E27A7">
            <w:pPr>
              <w:pStyle w:val="TabelleReport"/>
            </w:pPr>
            <w:r w:rsidRPr="007970D6">
              <w:t>Intermediate</w:t>
            </w:r>
          </w:p>
        </w:tc>
      </w:tr>
      <w:tr w:rsidR="008E27A7" w:rsidRPr="007970D6" w14:paraId="27DA6385"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2A17779" w14:textId="77777777" w:rsidR="008E27A7" w:rsidRPr="007970D6" w:rsidRDefault="008E27A7">
            <w:pPr>
              <w:pStyle w:val="TabelleReport"/>
            </w:pPr>
            <w:r w:rsidRPr="007970D6">
              <w:t>ITG19</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7711B85" w14:textId="77777777" w:rsidR="008E27A7" w:rsidRPr="007970D6" w:rsidRDefault="008E27A7">
            <w:pPr>
              <w:pStyle w:val="TabelleReport"/>
            </w:pPr>
            <w:r w:rsidRPr="007970D6">
              <w:t>Siracusa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939B0DB"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5429EFF" w14:textId="77777777" w:rsidR="008E27A7" w:rsidRPr="007970D6" w:rsidRDefault="008E27A7">
            <w:pPr>
              <w:pStyle w:val="TabelleReport"/>
            </w:pPr>
            <w:r w:rsidRPr="007970D6">
              <w:t>Predominantly urban</w:t>
            </w:r>
          </w:p>
        </w:tc>
      </w:tr>
      <w:tr w:rsidR="008E27A7" w:rsidRPr="007970D6" w14:paraId="27A103CB"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028B8B7" w14:textId="77777777" w:rsidR="008E27A7" w:rsidRPr="007970D6" w:rsidRDefault="008E27A7">
            <w:pPr>
              <w:pStyle w:val="TabelleReport"/>
            </w:pPr>
            <w:r w:rsidRPr="007970D6">
              <w:t>ITG25</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542FE53" w14:textId="77777777" w:rsidR="008E27A7" w:rsidRPr="007970D6" w:rsidRDefault="008E27A7">
            <w:pPr>
              <w:pStyle w:val="TabelleReport"/>
            </w:pPr>
            <w:r w:rsidRPr="007970D6">
              <w:t>Sassari</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62398AF"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EA55454" w14:textId="77777777" w:rsidR="008E27A7" w:rsidRPr="007970D6" w:rsidRDefault="008E27A7">
            <w:pPr>
              <w:pStyle w:val="TabelleReport"/>
            </w:pPr>
            <w:r w:rsidRPr="007970D6">
              <w:t>Intermediate</w:t>
            </w:r>
          </w:p>
        </w:tc>
      </w:tr>
      <w:tr w:rsidR="008E27A7" w:rsidRPr="007970D6" w14:paraId="3A95AF59"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71B3E2A" w14:textId="77777777" w:rsidR="008E27A7" w:rsidRPr="007970D6" w:rsidRDefault="008E27A7">
            <w:pPr>
              <w:pStyle w:val="TabelleReport"/>
            </w:pPr>
            <w:r w:rsidRPr="007970D6">
              <w:t>ITG26</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B2CACAC" w14:textId="77777777" w:rsidR="008E27A7" w:rsidRPr="007970D6" w:rsidRDefault="008E27A7">
            <w:pPr>
              <w:pStyle w:val="TabelleReport"/>
            </w:pPr>
            <w:r w:rsidRPr="007970D6">
              <w:t>Nuoro</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BE90D0A"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6A60835" w14:textId="77777777" w:rsidR="008E27A7" w:rsidRPr="007970D6" w:rsidRDefault="008E27A7">
            <w:pPr>
              <w:pStyle w:val="TabelleReport"/>
            </w:pPr>
            <w:r w:rsidRPr="007970D6">
              <w:t>Predominantly rural</w:t>
            </w:r>
          </w:p>
        </w:tc>
      </w:tr>
      <w:tr w:rsidR="008E27A7" w:rsidRPr="007970D6" w14:paraId="37CF50E7"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B74B7DC" w14:textId="77777777" w:rsidR="008E27A7" w:rsidRPr="007970D6" w:rsidRDefault="008E27A7">
            <w:pPr>
              <w:pStyle w:val="TabelleReport"/>
            </w:pPr>
            <w:r w:rsidRPr="007970D6">
              <w:t>ITG27</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7BE342F" w14:textId="77777777" w:rsidR="008E27A7" w:rsidRPr="007970D6" w:rsidRDefault="008E27A7">
            <w:pPr>
              <w:pStyle w:val="TabelleReport"/>
            </w:pPr>
            <w:r w:rsidRPr="007970D6">
              <w:t>Cagliari</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6E4D0EF"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3301CD8" w14:textId="77777777" w:rsidR="008E27A7" w:rsidRPr="007970D6" w:rsidRDefault="008E27A7">
            <w:pPr>
              <w:pStyle w:val="TabelleReport"/>
            </w:pPr>
            <w:r w:rsidRPr="007970D6">
              <w:t>Intermediate</w:t>
            </w:r>
          </w:p>
        </w:tc>
      </w:tr>
      <w:tr w:rsidR="008E27A7" w:rsidRPr="007970D6" w14:paraId="5342255F"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75F7DDE" w14:textId="77777777" w:rsidR="008E27A7" w:rsidRPr="007970D6" w:rsidRDefault="008E27A7">
            <w:pPr>
              <w:pStyle w:val="TabelleReport"/>
            </w:pPr>
            <w:r w:rsidRPr="007970D6">
              <w:t>ITG28</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56C8039" w14:textId="77777777" w:rsidR="008E27A7" w:rsidRPr="007970D6" w:rsidRDefault="008E27A7">
            <w:pPr>
              <w:pStyle w:val="TabelleReport"/>
            </w:pPr>
            <w:r w:rsidRPr="007970D6">
              <w:t>Oristano</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E7FC4A0"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6A717A1" w14:textId="77777777" w:rsidR="008E27A7" w:rsidRPr="007970D6" w:rsidRDefault="008E27A7">
            <w:pPr>
              <w:pStyle w:val="TabelleReport"/>
            </w:pPr>
            <w:r w:rsidRPr="007970D6">
              <w:t>Predominantly rural</w:t>
            </w:r>
          </w:p>
        </w:tc>
      </w:tr>
      <w:tr w:rsidR="008E27A7" w:rsidRPr="007970D6" w14:paraId="7BDF5FA5"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BA09BF5" w14:textId="77777777" w:rsidR="008E27A7" w:rsidRPr="007970D6" w:rsidRDefault="008E27A7">
            <w:pPr>
              <w:pStyle w:val="TabelleReport"/>
            </w:pPr>
            <w:r w:rsidRPr="007970D6">
              <w:t>ITG29</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B8BD5CD" w14:textId="77777777" w:rsidR="008E27A7" w:rsidRPr="007970D6" w:rsidRDefault="008E27A7">
            <w:pPr>
              <w:pStyle w:val="TabelleReport"/>
            </w:pPr>
            <w:r w:rsidRPr="007970D6">
              <w:t>Olbia-Tempio</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E960478"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C36581E" w14:textId="77777777" w:rsidR="008E27A7" w:rsidRPr="007970D6" w:rsidRDefault="008E27A7">
            <w:pPr>
              <w:pStyle w:val="TabelleReport"/>
            </w:pPr>
            <w:r w:rsidRPr="007970D6">
              <w:t>Intermediate</w:t>
            </w:r>
          </w:p>
        </w:tc>
      </w:tr>
      <w:tr w:rsidR="008E27A7" w:rsidRPr="007970D6" w14:paraId="3FE6814D"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3653ABF" w14:textId="77777777" w:rsidR="008E27A7" w:rsidRPr="007970D6" w:rsidRDefault="008E27A7">
            <w:pPr>
              <w:pStyle w:val="TabelleReport"/>
            </w:pPr>
            <w:r w:rsidRPr="007970D6">
              <w:t>ITG2A</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D8B8A54" w14:textId="77777777" w:rsidR="008E27A7" w:rsidRPr="007970D6" w:rsidRDefault="008E27A7">
            <w:pPr>
              <w:pStyle w:val="TabelleReport"/>
            </w:pPr>
            <w:r w:rsidRPr="007970D6">
              <w:t>Ogliastra</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D46834C"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527B8B9" w14:textId="77777777" w:rsidR="008E27A7" w:rsidRPr="007970D6" w:rsidRDefault="008E27A7">
            <w:pPr>
              <w:pStyle w:val="TabelleReport"/>
            </w:pPr>
            <w:r w:rsidRPr="007970D6">
              <w:t>Predominantly rural</w:t>
            </w:r>
          </w:p>
        </w:tc>
      </w:tr>
      <w:tr w:rsidR="008E27A7" w:rsidRPr="007970D6" w14:paraId="09157E55"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8FB36A0" w14:textId="77777777" w:rsidR="008E27A7" w:rsidRPr="007970D6" w:rsidRDefault="008E27A7">
            <w:pPr>
              <w:pStyle w:val="TabelleReport"/>
            </w:pPr>
            <w:r w:rsidRPr="007970D6">
              <w:t>ITG2B</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86B4ED3" w14:textId="77777777" w:rsidR="008E27A7" w:rsidRPr="007970D6" w:rsidRDefault="008E27A7">
            <w:pPr>
              <w:pStyle w:val="TabelleReport"/>
            </w:pPr>
            <w:r w:rsidRPr="007970D6">
              <w:t>Medio Campidano</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7BBBF0F"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89D6416" w14:textId="77777777" w:rsidR="008E27A7" w:rsidRPr="007970D6" w:rsidRDefault="008E27A7">
            <w:pPr>
              <w:pStyle w:val="TabelleReport"/>
            </w:pPr>
            <w:r w:rsidRPr="007970D6">
              <w:t>Intermediate</w:t>
            </w:r>
          </w:p>
        </w:tc>
      </w:tr>
      <w:tr w:rsidR="008E27A7" w:rsidRPr="007970D6" w14:paraId="6773D9A8" w14:textId="77777777" w:rsidTr="008E27A7">
        <w:trPr>
          <w:trHeight w:val="277"/>
        </w:trPr>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89C2A4B" w14:textId="77777777" w:rsidR="008E27A7" w:rsidRPr="007970D6" w:rsidRDefault="008E27A7">
            <w:pPr>
              <w:pStyle w:val="TabelleReport"/>
            </w:pPr>
            <w:r w:rsidRPr="007970D6">
              <w:t>ITG2C</w:t>
            </w:r>
          </w:p>
        </w:tc>
        <w:tc>
          <w:tcPr>
            <w:tcW w:w="469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A0F478D" w14:textId="77777777" w:rsidR="008E27A7" w:rsidRPr="007970D6" w:rsidRDefault="008E27A7">
            <w:pPr>
              <w:pStyle w:val="TabelleReport"/>
            </w:pPr>
            <w:r w:rsidRPr="007970D6">
              <w:t>Carbonia-Iglesias</w:t>
            </w:r>
          </w:p>
        </w:tc>
        <w:tc>
          <w:tcPr>
            <w:tcW w:w="135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738D0EC" w14:textId="77777777" w:rsidR="008E27A7" w:rsidRPr="007970D6" w:rsidRDefault="008E27A7">
            <w:pPr>
              <w:pStyle w:val="TabelleReport"/>
            </w:pPr>
            <w:r w:rsidRPr="007970D6">
              <w:t>NUTS3</w:t>
            </w:r>
          </w:p>
        </w:tc>
        <w:tc>
          <w:tcPr>
            <w:tcW w:w="27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9B3F2BB" w14:textId="77777777" w:rsidR="008E27A7" w:rsidRPr="007970D6" w:rsidRDefault="008E27A7">
            <w:pPr>
              <w:pStyle w:val="TabelleReport"/>
            </w:pPr>
            <w:r w:rsidRPr="007970D6">
              <w:t>Intermediate</w:t>
            </w:r>
          </w:p>
        </w:tc>
      </w:tr>
    </w:tbl>
    <w:p w14:paraId="6271E72F" w14:textId="77777777" w:rsidR="008E27A7" w:rsidRDefault="008E27A7" w:rsidP="006529E7">
      <w:pPr>
        <w:pStyle w:val="Paragrafoelenco"/>
        <w:spacing w:after="0"/>
        <w:jc w:val="left"/>
      </w:pPr>
    </w:p>
    <w:p w14:paraId="46BED828" w14:textId="6AA87C3F" w:rsidR="008E27A7" w:rsidRDefault="008E27A7" w:rsidP="009A0AF8">
      <w:pPr>
        <w:pStyle w:val="Titolo3"/>
        <w:numPr>
          <w:ilvl w:val="3"/>
          <w:numId w:val="27"/>
        </w:numPr>
        <w:spacing w:before="0"/>
        <w:ind w:left="1434" w:hanging="357"/>
      </w:pPr>
      <w:bookmarkStart w:id="133" w:name="_Toc16073273"/>
      <w:bookmarkStart w:id="134" w:name="_Toc59455284"/>
      <w:r>
        <w:t xml:space="preserve">Per </w:t>
      </w:r>
      <w:bookmarkEnd w:id="133"/>
      <w:r w:rsidR="00CD258C">
        <w:t>“grado di urbanizzazione”</w:t>
      </w:r>
      <w:bookmarkEnd w:id="134"/>
      <w:r>
        <w:t xml:space="preserve">  </w:t>
      </w:r>
    </w:p>
    <w:p w14:paraId="22774775" w14:textId="77777777" w:rsidR="008E27A7" w:rsidRDefault="008E27A7" w:rsidP="006529E7">
      <w:pPr>
        <w:spacing w:after="0"/>
      </w:pPr>
      <w:r>
        <w:t xml:space="preserve">Un’altra classificazione utilizzata per alcuni indicatori di contesto/impatto del PMEF è quella “per </w:t>
      </w:r>
      <w:r w:rsidRPr="00D43A19">
        <w:t>grado di urbanizzazione</w:t>
      </w:r>
      <w:r>
        <w:t xml:space="preserve">” che classifica le “unità amministrative locali” (LAU) basandosi sulla quota della popolazione che vive in </w:t>
      </w:r>
      <w:r w:rsidRPr="004363C6">
        <w:rPr>
          <w:i/>
        </w:rPr>
        <w:t>cluster</w:t>
      </w:r>
      <w:r>
        <w:t xml:space="preserve"> urbani e in centri urbani</w:t>
      </w:r>
      <w:r>
        <w:rPr>
          <w:rStyle w:val="Rimandonotaapidipagina"/>
        </w:rPr>
        <w:footnoteReference w:id="43"/>
      </w:r>
      <w:r>
        <w:t>. Le unità amministrative considerate sono le LAU2, cioè i Comuni (NUTS4), quindi la metodologia è più “fine” (in termini di dettaglio territoriale) di quella per tipologia di area Urbana/Rurale, che è basata su unità provinciali.</w:t>
      </w:r>
    </w:p>
    <w:p w14:paraId="54FD0D93" w14:textId="5CB3706D" w:rsidR="008E27A7" w:rsidRPr="004363C6" w:rsidRDefault="008E27A7" w:rsidP="006529E7">
      <w:pPr>
        <w:spacing w:after="0"/>
      </w:pPr>
      <w:r w:rsidRPr="004363C6">
        <w:t xml:space="preserve">Facendo riferimento alle definizioni della prima fase descritta nel paragrafo precedente, la classificazione dei Comuni per </w:t>
      </w:r>
      <w:r w:rsidR="00CD258C">
        <w:t>“grado di urbanizzazione”</w:t>
      </w:r>
      <w:r w:rsidRPr="004363C6">
        <w:t xml:space="preserve"> definisce: </w:t>
      </w:r>
    </w:p>
    <w:p w14:paraId="0AFE917A" w14:textId="77777777" w:rsidR="008E27A7" w:rsidRPr="004363C6" w:rsidRDefault="008E27A7" w:rsidP="009A0AF8">
      <w:pPr>
        <w:pStyle w:val="Paragrafoelenco"/>
        <w:numPr>
          <w:ilvl w:val="0"/>
          <w:numId w:val="3"/>
        </w:numPr>
        <w:spacing w:after="0"/>
        <w:jc w:val="left"/>
      </w:pPr>
      <w:r w:rsidRPr="004363C6">
        <w:t>aree rurali “scarsamente popolate”, dove almeno il 50% popolazione vive in celle rurali della griglia;</w:t>
      </w:r>
    </w:p>
    <w:p w14:paraId="631FBD53" w14:textId="77777777" w:rsidR="008E27A7" w:rsidRPr="004363C6" w:rsidRDefault="008E27A7" w:rsidP="009A0AF8">
      <w:pPr>
        <w:pStyle w:val="Paragrafoelenco"/>
        <w:numPr>
          <w:ilvl w:val="0"/>
          <w:numId w:val="3"/>
        </w:numPr>
        <w:spacing w:after="0"/>
        <w:jc w:val="left"/>
      </w:pPr>
      <w:r w:rsidRPr="004363C6">
        <w:t>aree con “densità intermedia” della popolazione, c</w:t>
      </w:r>
      <w:r>
        <w:t xml:space="preserve">ioè le cittadine e i sobborghi, dove </w:t>
      </w:r>
      <w:r w:rsidRPr="004363C6">
        <w:t>la maggioranza della popolazione non vive né nelle celle rurali né in centri urbani (città);</w:t>
      </w:r>
    </w:p>
    <w:p w14:paraId="53AF0858" w14:textId="77777777" w:rsidR="008E27A7" w:rsidRPr="004363C6" w:rsidRDefault="008E27A7" w:rsidP="009A0AF8">
      <w:pPr>
        <w:pStyle w:val="Paragrafoelenco"/>
        <w:numPr>
          <w:ilvl w:val="0"/>
          <w:numId w:val="3"/>
        </w:numPr>
        <w:spacing w:after="0"/>
        <w:jc w:val="left"/>
      </w:pPr>
      <w:r w:rsidRPr="004363C6">
        <w:t xml:space="preserve">aree “densamente popolate”, dove almeno il 50% della popolazione vive in centri urbani, cioè in città. </w:t>
      </w:r>
    </w:p>
    <w:p w14:paraId="7CE00716" w14:textId="7209B026" w:rsidR="008E27A7" w:rsidRDefault="008E27A7" w:rsidP="006529E7">
      <w:pPr>
        <w:spacing w:after="0"/>
      </w:pPr>
      <w:r>
        <w:t xml:space="preserve">Tale classificazione è utilizzata, tra l’altro, nel calcolo del tasso di occupazione. Per quanto riguarda tale tasso nella Strategia Europa 2020 si è fissato un obiettivo del 75% </w:t>
      </w:r>
      <w:r w:rsidRPr="00E35CFE">
        <w:t xml:space="preserve">per la popolazione di età compresa tra 20 e 64 anni; Eurostat mette a disposizione l’indicatore anche per le aree del territorio dell’UE classificate secondo il grado di urbanizzazione. La DG Agri ha ritenuto opportuno usare questo stesso indicatore </w:t>
      </w:r>
      <w:r>
        <w:t>in aggiunta</w:t>
      </w:r>
      <w:r w:rsidRPr="00E35CFE">
        <w:t xml:space="preserve"> al tasso di occupazione della fascia di età 15-64 anni (</w:t>
      </w:r>
      <w:r>
        <w:t xml:space="preserve">già </w:t>
      </w:r>
      <w:r w:rsidRPr="00E35CFE">
        <w:t xml:space="preserve">usata nella programmazione 2007-13) per monitorare l’andamento del tasso di occupazione nelle aree rurali, ma i dati per grado di urbanizzazione sono disponibili solo per il totale nazionale. Il dettaglio regionale del tasso di occupazione nelle aree rurali può tuttavia essere </w:t>
      </w:r>
      <w:r>
        <w:t>ottenuto</w:t>
      </w:r>
      <w:r w:rsidRPr="00E35CFE">
        <w:t xml:space="preserve"> applicando la classificazione delle </w:t>
      </w:r>
      <w:r>
        <w:t xml:space="preserve">tipologie di aree “Urbane-Rurali” </w:t>
      </w:r>
      <w:r w:rsidRPr="00E35CFE">
        <w:t>a partire dai dati provinciali.</w:t>
      </w:r>
    </w:p>
    <w:p w14:paraId="78B7986A" w14:textId="77777777" w:rsidR="00120226" w:rsidRDefault="00120226" w:rsidP="006529E7">
      <w:pPr>
        <w:spacing w:after="0"/>
      </w:pPr>
    </w:p>
    <w:p w14:paraId="0506E678" w14:textId="04974335" w:rsidR="00820FE6" w:rsidRPr="00273F1E" w:rsidRDefault="008E27A7" w:rsidP="009A0AF8">
      <w:pPr>
        <w:pStyle w:val="Titolo3"/>
        <w:numPr>
          <w:ilvl w:val="3"/>
          <w:numId w:val="27"/>
        </w:numPr>
        <w:spacing w:before="0"/>
        <w:ind w:left="1434" w:hanging="357"/>
        <w:rPr>
          <w:rFonts w:eastAsiaTheme="minorHAnsi"/>
        </w:rPr>
      </w:pPr>
      <w:bookmarkStart w:id="135" w:name="_Toc59455285"/>
      <w:r>
        <w:t>P</w:t>
      </w:r>
      <w:r w:rsidRPr="008E27A7">
        <w:t xml:space="preserve">er </w:t>
      </w:r>
      <w:r>
        <w:t>aree PSN (A, B, C, D)</w:t>
      </w:r>
      <w:r w:rsidR="00820FE6">
        <w:t xml:space="preserve"> (Nota metodologica Mipaaf-RRN)</w:t>
      </w:r>
      <w:bookmarkEnd w:id="135"/>
      <w:r w:rsidR="00820FE6">
        <w:t xml:space="preserve"> </w:t>
      </w:r>
    </w:p>
    <w:p w14:paraId="60A4A04E" w14:textId="77777777" w:rsidR="00820FE6" w:rsidRPr="00C31459" w:rsidRDefault="00820FE6">
      <w:pPr>
        <w:widowControl w:val="0"/>
        <w:autoSpaceDE w:val="0"/>
        <w:autoSpaceDN w:val="0"/>
        <w:adjustRightInd w:val="0"/>
        <w:spacing w:after="0"/>
        <w:rPr>
          <w:rFonts w:ascii="Calibri" w:eastAsia="Calibri" w:hAnsi="Calibri" w:cs="Shruti"/>
        </w:rPr>
      </w:pPr>
      <w:r w:rsidRPr="00C31459">
        <w:rPr>
          <w:rFonts w:ascii="Calibri" w:eastAsia="Calibri" w:hAnsi="Calibri" w:cs="Shruti"/>
        </w:rPr>
        <w:t>La presenta nota si riferisce all’applicazione, per la fase 2014-2020, del metodo di classificazione delle aree rurali proposto dal PSN 2007-2013 per la programmazione in corso.</w:t>
      </w:r>
    </w:p>
    <w:p w14:paraId="40E25DC8" w14:textId="6192F2AD" w:rsidR="00B2326E" w:rsidRPr="00120226" w:rsidRDefault="00B2326E" w:rsidP="006529E7">
      <w:pPr>
        <w:spacing w:after="0"/>
      </w:pPr>
      <w:r>
        <w:t>Nell’attuazione della polit</w:t>
      </w:r>
      <w:r w:rsidRPr="00276C9F">
        <w:t>ica di sviluppo rurale</w:t>
      </w:r>
      <w:r>
        <w:t xml:space="preserve">, è stata condivisa a livello nazionale una classificazione del territorio italiano, declinandolo </w:t>
      </w:r>
      <w:r w:rsidRPr="00CB288E">
        <w:t xml:space="preserve">secondo </w:t>
      </w:r>
      <w:r>
        <w:t xml:space="preserve">in </w:t>
      </w:r>
      <w:r w:rsidRPr="00CB288E">
        <w:t>tipologie di aree,</w:t>
      </w:r>
      <w:r>
        <w:t xml:space="preserve"> che riflettono l’eterogeneità dei contesti rurali, in maniera </w:t>
      </w:r>
      <w:r w:rsidRPr="00120226">
        <w:t>funzionale all’analisi di contesto, al successivo monitoraggio e all’individuazione di specifiche priorità di intervento della politica sul territorio. La metodologia di classificazione utilizzata nell’attuale programmazione 2014-2020 si basa su un metodo di classificazione delle unità amministrative per grado di ruralità, già adottato nel PSN 2007-2013, che individua quattro macro-tipologie di aree.</w:t>
      </w:r>
    </w:p>
    <w:p w14:paraId="47349859" w14:textId="4A9350FA" w:rsidR="00B2326E" w:rsidRDefault="00B2326E" w:rsidP="006529E7">
      <w:pPr>
        <w:spacing w:after="0"/>
      </w:pPr>
      <w:r w:rsidRPr="00120226">
        <w:t>L’adozione di tale metodo a livello nazionale ha avuto l’obiettivo di rappresentare i territori rurali meglio di quanto consenta quello proposto dalla Commissione (</w:t>
      </w:r>
      <w:r w:rsidRPr="00120226">
        <w:rPr>
          <w:i/>
          <w:iCs/>
        </w:rPr>
        <w:t>rural-urban typology</w:t>
      </w:r>
      <w:r w:rsidRPr="00120226">
        <w:t>), ritenuto poco adatto a cogliere le specificità territoriali del nostro Paese, perché riferito al livello provinciale, che aggrega aree</w:t>
      </w:r>
      <w:r>
        <w:t xml:space="preserve"> molto eterogenee fra loro. </w:t>
      </w:r>
      <w:r w:rsidRPr="00C06C9C">
        <w:t xml:space="preserve">All’interno dei singoli territori regionali le dinamiche produttive variano anche in relazione alle caratteristiche morfologiche e pedoclimatiche. Esiste pertanto una forte differenziazione a livello territoriale dei sistemi agricoli e agro-alimentari, che si caratterizzano per le diverse forme di integrazione con il contesto urbano e industriale e con i più generali processi di sviluppo economico e sociale che caratterizzano il nostro Paese. </w:t>
      </w:r>
    </w:p>
    <w:p w14:paraId="16B1AC41" w14:textId="77777777" w:rsidR="00820FE6" w:rsidRPr="00C31459" w:rsidRDefault="00820FE6">
      <w:pPr>
        <w:widowControl w:val="0"/>
        <w:autoSpaceDE w:val="0"/>
        <w:autoSpaceDN w:val="0"/>
        <w:adjustRightInd w:val="0"/>
        <w:spacing w:after="0"/>
        <w:rPr>
          <w:rFonts w:ascii="Calibri" w:eastAsia="Calibri" w:hAnsi="Calibri" w:cs="Shruti"/>
        </w:rPr>
      </w:pPr>
      <w:r w:rsidRPr="00C31459">
        <w:rPr>
          <w:rFonts w:ascii="Calibri" w:eastAsia="Calibri" w:hAnsi="Calibri" w:cs="Shruti"/>
        </w:rPr>
        <w:t>La metodologia proposta si basa su un metodo di classificazione delle unità amministrative per grado di ruralità, già adottato nel PSN 2007-2013 a livello nazionale. Utilizza come base di riferimento il livello comunale e individua quattro macro-tipologie di aree: a) Aree urbane e periurbane, b) Aree rurali ad agricoltura intensiva, c) Aree rurali intermedie e infine d) Aree rurali con problemi complessivi di sviluppo.</w:t>
      </w:r>
    </w:p>
    <w:p w14:paraId="3929E61F" w14:textId="77777777" w:rsidR="00820FE6" w:rsidRPr="00C31459" w:rsidRDefault="00820FE6">
      <w:pPr>
        <w:widowControl w:val="0"/>
        <w:autoSpaceDE w:val="0"/>
        <w:autoSpaceDN w:val="0"/>
        <w:adjustRightInd w:val="0"/>
        <w:spacing w:after="0"/>
        <w:rPr>
          <w:rFonts w:ascii="Calibri" w:eastAsia="Calibri" w:hAnsi="Calibri" w:cs="Shruti"/>
        </w:rPr>
      </w:pPr>
      <w:r w:rsidRPr="00C31459">
        <w:rPr>
          <w:rFonts w:ascii="Calibri" w:eastAsia="Calibri" w:hAnsi="Calibri" w:cs="Shruti"/>
        </w:rPr>
        <w:t xml:space="preserve">L’aggiornamento delle aree si è svolto in tre fasi: la prima fase di classificazione del territorio; la seconda di aggregazione dei comuni nelle quattro macro-aree di cui sopra; la terza di aggiustamento sulla base di un processo di affinamento della classificazione a livello regionale. </w:t>
      </w:r>
    </w:p>
    <w:p w14:paraId="176E090F" w14:textId="17A3B97F" w:rsidR="00820FE6" w:rsidRPr="00C31459" w:rsidRDefault="00820FE6">
      <w:pPr>
        <w:widowControl w:val="0"/>
        <w:autoSpaceDE w:val="0"/>
        <w:autoSpaceDN w:val="0"/>
        <w:adjustRightInd w:val="0"/>
        <w:spacing w:after="0"/>
        <w:rPr>
          <w:rFonts w:ascii="Calibri" w:eastAsia="Calibri" w:hAnsi="Calibri" w:cs="Shruti"/>
        </w:rPr>
      </w:pPr>
      <w:r w:rsidRPr="00C31459">
        <w:rPr>
          <w:rFonts w:ascii="Calibri" w:eastAsia="Calibri" w:hAnsi="Calibri" w:cs="Shruti"/>
        </w:rPr>
        <w:t>L’aggiornamento della classificazione del territorio nazionale ha seguito la medesima metodologia del PSN, basata su indicatori semplici (densità abitativa e incidenza della superficie agro-forestale) calcolati per zona altimetrica in ciascuna provincia (dunque per aggregati di comuni). Rispetto al passato l’analisi si è arricchita tenendo conto delle aree forestali</w:t>
      </w:r>
      <w:r w:rsidRPr="00C31459">
        <w:rPr>
          <w:rFonts w:ascii="Calibri" w:eastAsia="Calibri" w:hAnsi="Calibri"/>
        </w:rPr>
        <w:footnoteReference w:id="44"/>
      </w:r>
      <w:r w:rsidRPr="00C31459">
        <w:rPr>
          <w:rFonts w:ascii="Calibri" w:eastAsia="Calibri" w:hAnsi="Calibri" w:cs="Shruti"/>
        </w:rPr>
        <w:t>, una variabile importante per la definizione del rurale che ha consentito di migliorarne la stima.</w:t>
      </w:r>
      <w:r w:rsidR="000E3E00">
        <w:rPr>
          <w:rFonts w:ascii="Calibri" w:eastAsia="Calibri" w:hAnsi="Calibri" w:cs="Shruti"/>
        </w:rPr>
        <w:t xml:space="preserve"> </w:t>
      </w:r>
    </w:p>
    <w:p w14:paraId="735E3719" w14:textId="498971E9" w:rsidR="00820FE6" w:rsidRPr="00C31459" w:rsidRDefault="00820FE6">
      <w:pPr>
        <w:widowControl w:val="0"/>
        <w:autoSpaceDE w:val="0"/>
        <w:autoSpaceDN w:val="0"/>
        <w:adjustRightInd w:val="0"/>
        <w:spacing w:after="0"/>
        <w:rPr>
          <w:rFonts w:ascii="Calibri" w:eastAsia="Calibri" w:hAnsi="Calibri" w:cs="Shruti"/>
        </w:rPr>
      </w:pPr>
      <w:r w:rsidRPr="00C31459">
        <w:rPr>
          <w:rFonts w:ascii="Calibri" w:eastAsia="Calibri" w:hAnsi="Calibri" w:cs="Shruti"/>
        </w:rPr>
        <w:t>Come per il passato, sono stati isolati dall’analisi i comuni-capoluogo di provincia con densità oltre 150 ab.</w:t>
      </w:r>
      <w:r w:rsidR="003C5BF7">
        <w:rPr>
          <w:rFonts w:ascii="Calibri" w:eastAsia="Calibri" w:hAnsi="Calibri" w:cs="Shruti"/>
        </w:rPr>
        <w:t xml:space="preserve"> </w:t>
      </w:r>
      <w:r w:rsidRPr="00C31459">
        <w:rPr>
          <w:rFonts w:ascii="Calibri" w:eastAsia="Calibri" w:hAnsi="Calibri" w:cs="Shruti"/>
        </w:rPr>
        <w:t>/</w:t>
      </w:r>
      <w:r w:rsidR="003C5BF7">
        <w:rPr>
          <w:rFonts w:ascii="Calibri" w:eastAsia="Calibri" w:hAnsi="Calibri" w:cs="Shruti"/>
        </w:rPr>
        <w:t xml:space="preserve"> </w:t>
      </w:r>
      <w:r w:rsidRPr="00C31459">
        <w:rPr>
          <w:rFonts w:ascii="Calibri" w:eastAsia="Calibri" w:hAnsi="Calibri" w:cs="Shruti"/>
        </w:rPr>
        <w:t>kmq e con una superficie rurale (in % della superficie complessiva) inferiore al 75%, che possono rappresentare i maggiori centri urbani, dove si concentra una buona parte dei fenomeni di urbanizzazione e le maggiori attività extra-agricole. Questo gruppo di comuni può rappresentare, a livello nazionale, le “aree urbane in senso stretto” ed è stato escluso dalle successive elaborazioni, volte a individuare una più spinta articolazione del rurale, così da evitare eccessive distorsioni nelle valutazioni della sua reale entità.</w:t>
      </w:r>
    </w:p>
    <w:p w14:paraId="0074B232" w14:textId="6831D32D" w:rsidR="00820FE6" w:rsidRPr="00C31459" w:rsidRDefault="00820FE6">
      <w:pPr>
        <w:widowControl w:val="0"/>
        <w:autoSpaceDE w:val="0"/>
        <w:autoSpaceDN w:val="0"/>
        <w:adjustRightInd w:val="0"/>
        <w:spacing w:after="0"/>
        <w:rPr>
          <w:rFonts w:ascii="Calibri" w:eastAsia="Calibri" w:hAnsi="Calibri" w:cs="Shruti"/>
        </w:rPr>
      </w:pPr>
      <w:r w:rsidRPr="00C31459">
        <w:rPr>
          <w:rFonts w:ascii="Calibri" w:eastAsia="Calibri" w:hAnsi="Calibri" w:cs="Shruti"/>
        </w:rPr>
        <w:t>I rimanenti comuni sono stati riclassificati, in ciascuna zona altimetrica provinciale, sulla base di indicatori di densità abitativa e di peso delle superfici agro-forestali (superficie rurale) sulla superficie territoriale totale, individuando come rurali i comuni con valori di densità sotto i 150 ab.</w:t>
      </w:r>
      <w:r w:rsidR="003C5BF7">
        <w:rPr>
          <w:rFonts w:ascii="Calibri" w:eastAsia="Calibri" w:hAnsi="Calibri" w:cs="Shruti"/>
        </w:rPr>
        <w:t xml:space="preserve"> </w:t>
      </w:r>
      <w:r w:rsidRPr="00C31459">
        <w:rPr>
          <w:rFonts w:ascii="Calibri" w:eastAsia="Calibri" w:hAnsi="Calibri" w:cs="Shruti"/>
        </w:rPr>
        <w:t>/</w:t>
      </w:r>
      <w:r w:rsidR="003C5BF7">
        <w:rPr>
          <w:rFonts w:ascii="Calibri" w:eastAsia="Calibri" w:hAnsi="Calibri" w:cs="Shruti"/>
        </w:rPr>
        <w:t xml:space="preserve"> </w:t>
      </w:r>
      <w:r w:rsidRPr="00C31459">
        <w:rPr>
          <w:rFonts w:ascii="Calibri" w:eastAsia="Calibri" w:hAnsi="Calibri" w:cs="Shruti"/>
        </w:rPr>
        <w:t>kmq o di superficie rurale sopra i due terzi della superficie territoriale totale. Sono stati quindi identificati:</w:t>
      </w:r>
    </w:p>
    <w:p w14:paraId="17E4E23C" w14:textId="77777777" w:rsidR="00820FE6" w:rsidRPr="00C31459" w:rsidRDefault="00820FE6">
      <w:pPr>
        <w:widowControl w:val="0"/>
        <w:autoSpaceDE w:val="0"/>
        <w:autoSpaceDN w:val="0"/>
        <w:adjustRightInd w:val="0"/>
        <w:spacing w:after="0"/>
        <w:rPr>
          <w:rFonts w:ascii="Calibri" w:eastAsia="Calibri" w:hAnsi="Calibri" w:cs="Shruti"/>
        </w:rPr>
      </w:pPr>
      <w:r w:rsidRPr="00C31459">
        <w:rPr>
          <w:rFonts w:ascii="Calibri" w:eastAsia="Calibri" w:hAnsi="Calibri" w:cs="Shruti"/>
        </w:rPr>
        <w:t>- comuni prevalentemente urbani (con popolazione comuni rurali &lt; 15% popolazione totale);</w:t>
      </w:r>
    </w:p>
    <w:p w14:paraId="42C7E8DF" w14:textId="5EE89713" w:rsidR="00820FE6" w:rsidRPr="00C31459" w:rsidRDefault="00820FE6">
      <w:pPr>
        <w:widowControl w:val="0"/>
        <w:autoSpaceDE w:val="0"/>
        <w:autoSpaceDN w:val="0"/>
        <w:adjustRightInd w:val="0"/>
        <w:spacing w:after="0"/>
        <w:rPr>
          <w:rFonts w:ascii="Calibri" w:eastAsia="Calibri" w:hAnsi="Calibri" w:cs="Shruti"/>
        </w:rPr>
      </w:pPr>
      <w:r w:rsidRPr="00C31459">
        <w:rPr>
          <w:rFonts w:ascii="Calibri" w:eastAsia="Calibri" w:hAnsi="Calibri" w:cs="Shruti"/>
        </w:rPr>
        <w:t>- comuni rurali urbanizzati (popolazione comuni rurali &gt; 15% e &lt; 50%; popolazione dei centri superiori a 150 ab.</w:t>
      </w:r>
      <w:r w:rsidR="003C5BF7">
        <w:rPr>
          <w:rFonts w:ascii="Calibri" w:eastAsia="Calibri" w:hAnsi="Calibri" w:cs="Shruti"/>
        </w:rPr>
        <w:t xml:space="preserve"> </w:t>
      </w:r>
      <w:r w:rsidRPr="00C31459">
        <w:rPr>
          <w:rFonts w:ascii="Calibri" w:eastAsia="Calibri" w:hAnsi="Calibri" w:cs="Shruti"/>
        </w:rPr>
        <w:t>/</w:t>
      </w:r>
      <w:r w:rsidR="003C5BF7">
        <w:rPr>
          <w:rFonts w:ascii="Calibri" w:eastAsia="Calibri" w:hAnsi="Calibri" w:cs="Shruti"/>
        </w:rPr>
        <w:t xml:space="preserve"> </w:t>
      </w:r>
      <w:r w:rsidRPr="00C31459">
        <w:rPr>
          <w:rFonts w:ascii="Calibri" w:eastAsia="Calibri" w:hAnsi="Calibri" w:cs="Shruti"/>
        </w:rPr>
        <w:t>kmq &gt; 50% della popolazione totale), così detti per la presenza di centri densamente popolati. In questa fascia rientrano, ad esempio, zone che presentano un’agricoltura forte (quali le zone di pianura nell’Italia settentrionale). Inoltre, sono stati inclusi nel gruppo “rurale urbanizzato” anche quei centri urbani-capoluogo di provincia, qualora la superficie rurale occupi un peso assolutamente rilevante nel territorio (oltre il 75% della superficie territoriale totale);</w:t>
      </w:r>
    </w:p>
    <w:p w14:paraId="0A3D8686" w14:textId="701925D1" w:rsidR="00820FE6" w:rsidRPr="00C31459" w:rsidRDefault="00820FE6">
      <w:pPr>
        <w:widowControl w:val="0"/>
        <w:autoSpaceDE w:val="0"/>
        <w:autoSpaceDN w:val="0"/>
        <w:adjustRightInd w:val="0"/>
        <w:spacing w:after="0"/>
        <w:rPr>
          <w:rFonts w:ascii="Calibri" w:eastAsia="Calibri" w:hAnsi="Calibri" w:cs="Shruti"/>
        </w:rPr>
      </w:pPr>
      <w:r w:rsidRPr="00C31459">
        <w:rPr>
          <w:rFonts w:ascii="Calibri" w:eastAsia="Calibri" w:hAnsi="Calibri" w:cs="Shruti"/>
        </w:rPr>
        <w:t>- comuni significativamente rurali (popolazione comuni rurali &gt; 15% e &lt; 50% popolazione totale; popolazione dei centri superiori a 150 ab.</w:t>
      </w:r>
      <w:r w:rsidR="003C5BF7">
        <w:rPr>
          <w:rFonts w:ascii="Calibri" w:eastAsia="Calibri" w:hAnsi="Calibri" w:cs="Shruti"/>
        </w:rPr>
        <w:t xml:space="preserve"> </w:t>
      </w:r>
      <w:r w:rsidRPr="00C31459">
        <w:rPr>
          <w:rFonts w:ascii="Calibri" w:eastAsia="Calibri" w:hAnsi="Calibri" w:cs="Shruti"/>
        </w:rPr>
        <w:t>/</w:t>
      </w:r>
      <w:r w:rsidR="003C5BF7">
        <w:rPr>
          <w:rFonts w:ascii="Calibri" w:eastAsia="Calibri" w:hAnsi="Calibri" w:cs="Shruti"/>
        </w:rPr>
        <w:t xml:space="preserve"> </w:t>
      </w:r>
      <w:r w:rsidRPr="00C31459">
        <w:rPr>
          <w:rFonts w:ascii="Calibri" w:eastAsia="Calibri" w:hAnsi="Calibri" w:cs="Shruti"/>
        </w:rPr>
        <w:t>Kmq &lt; 50% della popolazione totale) per l’assenza di centri densamente popolati;</w:t>
      </w:r>
    </w:p>
    <w:p w14:paraId="755E73D4" w14:textId="77777777" w:rsidR="00820FE6" w:rsidRPr="00C31459" w:rsidRDefault="00820FE6">
      <w:pPr>
        <w:widowControl w:val="0"/>
        <w:autoSpaceDE w:val="0"/>
        <w:autoSpaceDN w:val="0"/>
        <w:adjustRightInd w:val="0"/>
        <w:spacing w:after="0"/>
        <w:rPr>
          <w:rFonts w:ascii="Calibri" w:eastAsia="Calibri" w:hAnsi="Calibri" w:cs="Shruti"/>
        </w:rPr>
      </w:pPr>
      <w:r w:rsidRPr="00C31459">
        <w:rPr>
          <w:rFonts w:ascii="Calibri" w:eastAsia="Calibri" w:hAnsi="Calibri" w:cs="Shruti"/>
        </w:rPr>
        <w:t xml:space="preserve">- comuni prevalentemente rurali (popolazione comuni rurali &gt; 50% popolazione totale). </w:t>
      </w:r>
    </w:p>
    <w:p w14:paraId="438E9236" w14:textId="77777777" w:rsidR="00820FE6" w:rsidRPr="00C31459" w:rsidRDefault="00820FE6">
      <w:pPr>
        <w:widowControl w:val="0"/>
        <w:autoSpaceDE w:val="0"/>
        <w:autoSpaceDN w:val="0"/>
        <w:adjustRightInd w:val="0"/>
        <w:spacing w:after="0"/>
        <w:rPr>
          <w:rFonts w:ascii="Calibri" w:eastAsia="Calibri" w:hAnsi="Calibri" w:cs="Shruti"/>
        </w:rPr>
      </w:pPr>
      <w:r w:rsidRPr="00C31459">
        <w:rPr>
          <w:rFonts w:ascii="Calibri" w:eastAsia="Calibri" w:hAnsi="Calibri" w:cs="Shruti"/>
        </w:rPr>
        <w:t xml:space="preserve">Il calcolo dell’incidenza della popolazione dei comuni rurali sulla popolazione totale è stato effettuato non a livello provinciale (come nella metodologia OCSE), bensì per zona altimetrica in ciascuna provincia (pianura, collina o montagna). </w:t>
      </w:r>
    </w:p>
    <w:p w14:paraId="4F8C07BE" w14:textId="77777777" w:rsidR="00820FE6" w:rsidRPr="00C31459" w:rsidRDefault="00820FE6">
      <w:pPr>
        <w:widowControl w:val="0"/>
        <w:autoSpaceDE w:val="0"/>
        <w:autoSpaceDN w:val="0"/>
        <w:adjustRightInd w:val="0"/>
        <w:spacing w:after="0"/>
        <w:rPr>
          <w:rFonts w:ascii="Calibri" w:eastAsia="Calibri" w:hAnsi="Calibri" w:cs="Shruti"/>
        </w:rPr>
      </w:pPr>
      <w:r w:rsidRPr="00C31459">
        <w:rPr>
          <w:rFonts w:ascii="Calibri" w:eastAsia="Calibri" w:hAnsi="Calibri" w:cs="Shruti"/>
        </w:rPr>
        <w:t>Dal processo di classificazione coì condotto risultano 12 tipi di aree, derivanti dall’incrocio delle tre zone altimetriche (montagna, collina e pianura) per le quattro categorie di base:</w:t>
      </w:r>
    </w:p>
    <w:p w14:paraId="4A11F3F7" w14:textId="77777777" w:rsidR="00820FE6" w:rsidRPr="00C31459" w:rsidRDefault="00820FE6" w:rsidP="009A0AF8">
      <w:pPr>
        <w:pStyle w:val="Paragrafoelenco"/>
        <w:widowControl w:val="0"/>
        <w:numPr>
          <w:ilvl w:val="0"/>
          <w:numId w:val="35"/>
        </w:numPr>
        <w:autoSpaceDE w:val="0"/>
        <w:autoSpaceDN w:val="0"/>
        <w:adjustRightInd w:val="0"/>
        <w:spacing w:after="0" w:line="240" w:lineRule="auto"/>
        <w:rPr>
          <w:rFonts w:ascii="Calibri" w:eastAsia="Calibri" w:hAnsi="Calibri" w:cs="Shruti"/>
        </w:rPr>
      </w:pPr>
      <w:r w:rsidRPr="00C31459">
        <w:rPr>
          <w:rFonts w:ascii="Calibri" w:eastAsia="Calibri" w:hAnsi="Calibri" w:cs="Shruti"/>
        </w:rPr>
        <w:t>Prevalentemente urbane;</w:t>
      </w:r>
    </w:p>
    <w:p w14:paraId="2DC932CF" w14:textId="77777777" w:rsidR="00820FE6" w:rsidRPr="00C31459" w:rsidRDefault="00820FE6" w:rsidP="009A0AF8">
      <w:pPr>
        <w:pStyle w:val="Paragrafoelenco"/>
        <w:widowControl w:val="0"/>
        <w:numPr>
          <w:ilvl w:val="0"/>
          <w:numId w:val="35"/>
        </w:numPr>
        <w:autoSpaceDE w:val="0"/>
        <w:autoSpaceDN w:val="0"/>
        <w:adjustRightInd w:val="0"/>
        <w:spacing w:after="0" w:line="240" w:lineRule="auto"/>
        <w:rPr>
          <w:rFonts w:ascii="Calibri" w:eastAsia="Calibri" w:hAnsi="Calibri" w:cs="Shruti"/>
        </w:rPr>
      </w:pPr>
      <w:r w:rsidRPr="00C31459">
        <w:rPr>
          <w:rFonts w:ascii="Calibri" w:eastAsia="Calibri" w:hAnsi="Calibri" w:cs="Shruti"/>
        </w:rPr>
        <w:t>Rurali urbanizzate;</w:t>
      </w:r>
    </w:p>
    <w:p w14:paraId="1AAEEE24" w14:textId="77777777" w:rsidR="00820FE6" w:rsidRPr="00C31459" w:rsidRDefault="00820FE6" w:rsidP="009A0AF8">
      <w:pPr>
        <w:pStyle w:val="Paragrafoelenco"/>
        <w:widowControl w:val="0"/>
        <w:numPr>
          <w:ilvl w:val="0"/>
          <w:numId w:val="35"/>
        </w:numPr>
        <w:autoSpaceDE w:val="0"/>
        <w:autoSpaceDN w:val="0"/>
        <w:adjustRightInd w:val="0"/>
        <w:spacing w:after="0" w:line="240" w:lineRule="auto"/>
        <w:rPr>
          <w:rFonts w:ascii="Calibri" w:eastAsia="Calibri" w:hAnsi="Calibri" w:cs="Shruti"/>
        </w:rPr>
      </w:pPr>
      <w:r w:rsidRPr="00C31459">
        <w:rPr>
          <w:rFonts w:ascii="Calibri" w:eastAsia="Calibri" w:hAnsi="Calibri" w:cs="Shruti"/>
        </w:rPr>
        <w:t xml:space="preserve">Significativamente rurali; </w:t>
      </w:r>
    </w:p>
    <w:p w14:paraId="43F2A4BC" w14:textId="77777777" w:rsidR="00820FE6" w:rsidRPr="00C31459" w:rsidRDefault="00820FE6" w:rsidP="009A0AF8">
      <w:pPr>
        <w:pStyle w:val="Paragrafoelenco"/>
        <w:widowControl w:val="0"/>
        <w:numPr>
          <w:ilvl w:val="0"/>
          <w:numId w:val="35"/>
        </w:numPr>
        <w:autoSpaceDE w:val="0"/>
        <w:autoSpaceDN w:val="0"/>
        <w:adjustRightInd w:val="0"/>
        <w:spacing w:after="0" w:line="240" w:lineRule="auto"/>
        <w:rPr>
          <w:rFonts w:ascii="Calibri" w:eastAsia="Calibri" w:hAnsi="Calibri" w:cs="Shruti"/>
        </w:rPr>
      </w:pPr>
      <w:r w:rsidRPr="00C31459">
        <w:rPr>
          <w:rFonts w:ascii="Calibri" w:eastAsia="Calibri" w:hAnsi="Calibri" w:cs="Shruti"/>
        </w:rPr>
        <w:t>Prevalentemente rurali</w:t>
      </w:r>
    </w:p>
    <w:p w14:paraId="4EA688FA" w14:textId="77777777" w:rsidR="00820FE6" w:rsidRPr="00C31459" w:rsidRDefault="00820FE6">
      <w:pPr>
        <w:widowControl w:val="0"/>
        <w:autoSpaceDE w:val="0"/>
        <w:autoSpaceDN w:val="0"/>
        <w:adjustRightInd w:val="0"/>
        <w:spacing w:after="0"/>
        <w:rPr>
          <w:rFonts w:ascii="Calibri" w:eastAsia="Calibri" w:hAnsi="Calibri" w:cs="Shruti"/>
        </w:rPr>
      </w:pPr>
      <w:r w:rsidRPr="00C31459">
        <w:rPr>
          <w:rFonts w:ascii="Calibri" w:eastAsia="Calibri" w:hAnsi="Calibri" w:cs="Shruti"/>
        </w:rPr>
        <w:t xml:space="preserve">Le 12 categorie di aree così ottenute sono state riaggregate, così come nella precedente programmazione, a livello sub-provinciale in base alla fascia altimetrica ISTAT seguendo la procedura seguente: </w:t>
      </w:r>
    </w:p>
    <w:p w14:paraId="65E1C000" w14:textId="77777777" w:rsidR="00820FE6" w:rsidRPr="00C31459" w:rsidRDefault="00820FE6" w:rsidP="009A0AF8">
      <w:pPr>
        <w:widowControl w:val="0"/>
        <w:numPr>
          <w:ilvl w:val="0"/>
          <w:numId w:val="36"/>
        </w:numPr>
        <w:autoSpaceDE w:val="0"/>
        <w:autoSpaceDN w:val="0"/>
        <w:adjustRightInd w:val="0"/>
        <w:spacing w:after="0" w:line="240" w:lineRule="auto"/>
        <w:rPr>
          <w:rFonts w:ascii="Calibri" w:eastAsia="Calibri" w:hAnsi="Calibri" w:cs="Shruti"/>
        </w:rPr>
      </w:pPr>
      <w:r w:rsidRPr="00C31459">
        <w:rPr>
          <w:rFonts w:ascii="Calibri" w:eastAsia="Calibri" w:hAnsi="Calibri" w:cs="Shruti"/>
        </w:rPr>
        <w:t>Aree urbane e periurbane: includono i capoluoghi di provincia che sono urbani in senso stretto e i gruppi di comuni con una popolazione rurale inferiore al 15% della popolazione totale;</w:t>
      </w:r>
    </w:p>
    <w:p w14:paraId="208FB065" w14:textId="058C154E" w:rsidR="00820FE6" w:rsidRPr="00C31459" w:rsidRDefault="00820FE6" w:rsidP="009A0AF8">
      <w:pPr>
        <w:widowControl w:val="0"/>
        <w:numPr>
          <w:ilvl w:val="0"/>
          <w:numId w:val="36"/>
        </w:numPr>
        <w:autoSpaceDE w:val="0"/>
        <w:autoSpaceDN w:val="0"/>
        <w:adjustRightInd w:val="0"/>
        <w:spacing w:after="0" w:line="240" w:lineRule="auto"/>
        <w:rPr>
          <w:rFonts w:ascii="Calibri" w:eastAsia="Calibri" w:hAnsi="Calibri" w:cs="Shruti"/>
        </w:rPr>
      </w:pPr>
      <w:r w:rsidRPr="00C31459">
        <w:rPr>
          <w:rFonts w:ascii="Calibri" w:eastAsia="Calibri" w:hAnsi="Calibri" w:cs="Shruti"/>
        </w:rPr>
        <w:t>Aree rurali ad agricoltura intensiva: includono</w:t>
      </w:r>
      <w:r>
        <w:rPr>
          <w:rFonts w:ascii="Calibri" w:eastAsia="Calibri" w:hAnsi="Calibri" w:cs="Shruti"/>
        </w:rPr>
        <w:t xml:space="preserve"> generalmente</w:t>
      </w:r>
      <w:r w:rsidRPr="00C31459">
        <w:rPr>
          <w:rFonts w:ascii="Calibri" w:eastAsia="Calibri" w:hAnsi="Calibri" w:cs="Shruti"/>
        </w:rPr>
        <w:t xml:space="preserve"> i comuni rurali (siano essi rurali urbanizzati, significativamente o prevalentemente rurali) collocati in prevalenza nelle aree di pianura del paese, dove, sebbene in alcuni casi la densità media sia elevata, la superficie rurale appare sempre avere un peso rilevante (superiore ai 2/3 del totale)</w:t>
      </w:r>
    </w:p>
    <w:p w14:paraId="436ED7DA" w14:textId="354C1739" w:rsidR="00820FE6" w:rsidRPr="00C31459" w:rsidRDefault="00820FE6" w:rsidP="009A0AF8">
      <w:pPr>
        <w:widowControl w:val="0"/>
        <w:numPr>
          <w:ilvl w:val="0"/>
          <w:numId w:val="36"/>
        </w:numPr>
        <w:autoSpaceDE w:val="0"/>
        <w:autoSpaceDN w:val="0"/>
        <w:adjustRightInd w:val="0"/>
        <w:spacing w:after="0" w:line="240" w:lineRule="auto"/>
        <w:rPr>
          <w:rFonts w:ascii="Calibri" w:eastAsia="Calibri" w:hAnsi="Calibri" w:cs="Shruti"/>
        </w:rPr>
      </w:pPr>
      <w:r w:rsidRPr="00C31459">
        <w:rPr>
          <w:rFonts w:ascii="Calibri" w:eastAsia="Calibri" w:hAnsi="Calibri" w:cs="Shruti"/>
        </w:rPr>
        <w:t>Aree rurali intermedie: includono</w:t>
      </w:r>
      <w:r>
        <w:rPr>
          <w:rFonts w:ascii="Calibri" w:eastAsia="Calibri" w:hAnsi="Calibri" w:cs="Shruti"/>
        </w:rPr>
        <w:t xml:space="preserve"> generalmente</w:t>
      </w:r>
      <w:r w:rsidRPr="00C31459">
        <w:rPr>
          <w:rFonts w:ascii="Calibri" w:eastAsia="Calibri" w:hAnsi="Calibri" w:cs="Shruti"/>
        </w:rPr>
        <w:t xml:space="preserve"> i comuni rurali di collina e montagna a più alta densità di popolazione e sede di uno sviluppo intermedio (urbanizzati di collina e di montagna, significativamente e prevalentemente rurali di collina centro-settentrionale, relativamente rurali di montagna);</w:t>
      </w:r>
    </w:p>
    <w:p w14:paraId="0E5B92C6" w14:textId="68AF9364" w:rsidR="00820FE6" w:rsidRPr="00C31459" w:rsidRDefault="00820FE6" w:rsidP="009A0AF8">
      <w:pPr>
        <w:widowControl w:val="0"/>
        <w:numPr>
          <w:ilvl w:val="0"/>
          <w:numId w:val="36"/>
        </w:numPr>
        <w:autoSpaceDE w:val="0"/>
        <w:autoSpaceDN w:val="0"/>
        <w:adjustRightInd w:val="0"/>
        <w:spacing w:after="0" w:line="240" w:lineRule="auto"/>
        <w:rPr>
          <w:rFonts w:ascii="Calibri" w:eastAsia="Calibri" w:hAnsi="Calibri" w:cs="Shruti"/>
        </w:rPr>
      </w:pPr>
      <w:r w:rsidRPr="00C31459">
        <w:rPr>
          <w:rFonts w:ascii="Calibri" w:eastAsia="Calibri" w:hAnsi="Calibri" w:cs="Shruti"/>
        </w:rPr>
        <w:t>Aree rurali con problemi di sviluppo: includono</w:t>
      </w:r>
      <w:r>
        <w:rPr>
          <w:rFonts w:ascii="Calibri" w:eastAsia="Calibri" w:hAnsi="Calibri" w:cs="Shruti"/>
        </w:rPr>
        <w:t xml:space="preserve"> generalmente</w:t>
      </w:r>
      <w:r w:rsidRPr="00C31459">
        <w:rPr>
          <w:rFonts w:ascii="Calibri" w:eastAsia="Calibri" w:hAnsi="Calibri" w:cs="Shruti"/>
        </w:rPr>
        <w:t xml:space="preserve"> i comuni rurali di collina meridionale (significativamente e prevalentemente rurali) e quelli rurali di montagna a più bassa densità di popolazione in tutte le regioni.</w:t>
      </w:r>
    </w:p>
    <w:p w14:paraId="6A1A81D4" w14:textId="77777777" w:rsidR="00820FE6" w:rsidRPr="00C31459" w:rsidRDefault="00820FE6">
      <w:pPr>
        <w:widowControl w:val="0"/>
        <w:autoSpaceDE w:val="0"/>
        <w:autoSpaceDN w:val="0"/>
        <w:adjustRightInd w:val="0"/>
        <w:spacing w:after="0"/>
        <w:rPr>
          <w:rFonts w:ascii="Calibri" w:eastAsia="Calibri" w:hAnsi="Calibri" w:cs="Shruti"/>
        </w:rPr>
      </w:pPr>
      <w:r w:rsidRPr="00C31459">
        <w:rPr>
          <w:rFonts w:ascii="Calibri" w:eastAsia="Calibri" w:hAnsi="Calibri" w:cs="Shruti"/>
        </w:rPr>
        <w:t>La fase di affinamento della classificazione a livello regionale consiste in un confronto con le Regioni, per verificare la classificazione delle aree A, B, C, e D, attraverso il procedimento seguente:</w:t>
      </w:r>
    </w:p>
    <w:p w14:paraId="15F3A24C" w14:textId="6A1A03FC" w:rsidR="00820FE6" w:rsidRPr="00C31459" w:rsidRDefault="00820FE6">
      <w:pPr>
        <w:widowControl w:val="0"/>
        <w:autoSpaceDE w:val="0"/>
        <w:autoSpaceDN w:val="0"/>
        <w:adjustRightInd w:val="0"/>
        <w:spacing w:after="0"/>
        <w:rPr>
          <w:rFonts w:ascii="Calibri" w:eastAsia="Calibri" w:hAnsi="Calibri" w:cs="Shruti"/>
        </w:rPr>
      </w:pPr>
      <w:r w:rsidRPr="00C31459">
        <w:rPr>
          <w:rFonts w:ascii="Calibri" w:eastAsia="Calibri" w:hAnsi="Calibri" w:cs="Shruti"/>
        </w:rPr>
        <w:t>a) individuando ulteriori specificazioni, a livello regionale, per evidenziare meglio le differenze all’interno di una determinata macro-categoria. Tali specificazioni possono dar luogo in alcune regioni a sotto-categorie (ad es. la macro area C può essere distinta in C1 e C2) che compaiono nella zonizzazione del PSR e sono coerenti con l’impostazione nazionale. A livello regionale, se ritenuto necessario ai fini della programmazione, possono essere adottate articolazioni più dettagliate delle macro-aree A, B, C e D. Tuttavia</w:t>
      </w:r>
      <w:r w:rsidR="00953CDC">
        <w:rPr>
          <w:rFonts w:ascii="Calibri" w:eastAsia="Calibri" w:hAnsi="Calibri" w:cs="Shruti"/>
        </w:rPr>
        <w:t>,</w:t>
      </w:r>
      <w:r w:rsidRPr="00C31459">
        <w:rPr>
          <w:rFonts w:ascii="Calibri" w:eastAsia="Calibri" w:hAnsi="Calibri" w:cs="Shruti"/>
        </w:rPr>
        <w:t xml:space="preserve"> tale ulteriore livello di dettaglio, qualora previsto dalle regioni, viene specificato nel PSR; </w:t>
      </w:r>
    </w:p>
    <w:p w14:paraId="3EA5EFE3" w14:textId="77777777" w:rsidR="00820FE6" w:rsidRPr="00C31459" w:rsidRDefault="00820FE6">
      <w:pPr>
        <w:widowControl w:val="0"/>
        <w:autoSpaceDE w:val="0"/>
        <w:autoSpaceDN w:val="0"/>
        <w:adjustRightInd w:val="0"/>
        <w:spacing w:after="0"/>
        <w:rPr>
          <w:rFonts w:ascii="Calibri" w:eastAsia="Calibri" w:hAnsi="Calibri" w:cs="Shruti"/>
        </w:rPr>
      </w:pPr>
      <w:r w:rsidRPr="00C31459">
        <w:rPr>
          <w:rFonts w:ascii="Calibri" w:eastAsia="Calibri" w:hAnsi="Calibri" w:cs="Shruti"/>
        </w:rPr>
        <w:t xml:space="preserve">b) verificando se alcune deroghe concesse nella programmazione 2007-2013 dalla Commissione in merito alla classificazione di alcuni comuni rurali sono compatibili con la mappatura 2014-2020; </w:t>
      </w:r>
    </w:p>
    <w:p w14:paraId="7EF0ACBB" w14:textId="77777777" w:rsidR="00820FE6" w:rsidRPr="00C31459" w:rsidRDefault="00820FE6">
      <w:pPr>
        <w:widowControl w:val="0"/>
        <w:autoSpaceDE w:val="0"/>
        <w:autoSpaceDN w:val="0"/>
        <w:adjustRightInd w:val="0"/>
        <w:spacing w:after="0"/>
        <w:rPr>
          <w:rFonts w:ascii="Calibri" w:eastAsia="Calibri" w:hAnsi="Calibri" w:cs="Shruti"/>
        </w:rPr>
      </w:pPr>
      <w:r w:rsidRPr="00C31459">
        <w:rPr>
          <w:rFonts w:ascii="Calibri" w:eastAsia="Calibri" w:hAnsi="Calibri" w:cs="Shruti"/>
        </w:rPr>
        <w:t>c) in limitati casi, individuando la corretta di classificazione di alcuni comuni rurali nelle macro-categorie C oppure D sulla base di variabili quali lo spopolamento e la variazione della superficie agricola totale.</w:t>
      </w:r>
    </w:p>
    <w:p w14:paraId="725A3C90" w14:textId="77777777" w:rsidR="00820FE6" w:rsidRPr="00C06C9C" w:rsidRDefault="00820FE6" w:rsidP="006529E7">
      <w:pPr>
        <w:spacing w:after="0"/>
        <w:ind w:left="357"/>
      </w:pPr>
    </w:p>
    <w:p w14:paraId="6691DAA1" w14:textId="77777777" w:rsidR="008E27A7" w:rsidRDefault="008E27A7" w:rsidP="009A0AF8">
      <w:pPr>
        <w:pStyle w:val="Titolo3"/>
        <w:numPr>
          <w:ilvl w:val="3"/>
          <w:numId w:val="27"/>
        </w:numPr>
        <w:spacing w:before="0"/>
        <w:ind w:left="1434" w:hanging="357"/>
      </w:pPr>
      <w:bookmarkStart w:id="136" w:name="_Toc59455286"/>
      <w:r>
        <w:t>L</w:t>
      </w:r>
      <w:r w:rsidRPr="00CB7587">
        <w:t xml:space="preserve">e aree </w:t>
      </w:r>
      <w:r>
        <w:t>interne</w:t>
      </w:r>
      <w:bookmarkEnd w:id="136"/>
    </w:p>
    <w:p w14:paraId="047D4CB3" w14:textId="1501E4F7" w:rsidR="008E27A7" w:rsidRDefault="008E27A7" w:rsidP="006529E7">
      <w:pPr>
        <w:spacing w:after="0"/>
      </w:pPr>
      <w:r>
        <w:t>Sebbene vi siano aspetti socio-</w:t>
      </w:r>
      <w:r w:rsidRPr="000172D5">
        <w:t>economici caratteristici che accomunano le zone rurali, come, ad esempio, la scarsa densità di popolazione e la più ridotta accessibilità ai servizi, si evidenziano differenze notevoli tra le stesse.</w:t>
      </w:r>
      <w:r>
        <w:t xml:space="preserve"> Per questo motivo nel corso del tempo sono state elaborate diverse definizioni di rurale.</w:t>
      </w:r>
      <w:r w:rsidR="007C157D">
        <w:t xml:space="preserve"> </w:t>
      </w:r>
      <w:r w:rsidRPr="00AB00BD">
        <w:t xml:space="preserve">Accanto alla classificazione delle tipologie di aree utilizzata per le Politiche di sviluppo rurale, a livello nazionale ne è stata definita una ulteriore condivisa fra le diverse politiche cofinanziate dai fondi comunitari, al fine di individuare interventi di sostegno mirati all’interno di un unico quadro di riferimento che è la Strategia per le aree interne (SNAI). </w:t>
      </w:r>
    </w:p>
    <w:p w14:paraId="55F42C51" w14:textId="77777777" w:rsidR="008E27A7" w:rsidRDefault="008E27A7" w:rsidP="006529E7">
      <w:pPr>
        <w:spacing w:after="0"/>
      </w:pPr>
      <w:r w:rsidRPr="00BE4A56">
        <w:t>Statisticamente, le aree interne (comuni) sono state identificate rispetto alla loro distanza da centri d’offerta di servizi di base e classificate per grado di perifericità.</w:t>
      </w:r>
      <w:r>
        <w:t xml:space="preserve"> </w:t>
      </w:r>
      <w:r w:rsidRPr="00BE4A56">
        <w:t>L’offerta dei servizi a tal fine considerata comprende: (a) Presenza di scuole secondarie superiori (tutti i tipi); (b) Presenza di almeno 1 ospedale sede di Dea (Dipartim</w:t>
      </w:r>
      <w:r>
        <w:t>ento d'Emergenza e Accettazione</w:t>
      </w:r>
      <w:r w:rsidRPr="00BE4A56">
        <w:t>); (c) Presenza di una stazione ferroviaria almeno di tipo «</w:t>
      </w:r>
      <w:r w:rsidRPr="00BE4A56">
        <w:rPr>
          <w:i/>
          <w:iCs/>
        </w:rPr>
        <w:t>Silver</w:t>
      </w:r>
      <w:r w:rsidRPr="00BE4A56">
        <w:t>». La compresenza di questi servizi definisce i poli (comuni o aggregazioni di comuni). Gli «altri comuni» sono classificati sulla base della distanza dai poli. In particolare</w:t>
      </w:r>
      <w:r>
        <w:t>,</w:t>
      </w:r>
      <w:r w:rsidRPr="00BE4A56">
        <w:t xml:space="preserve"> si individuano quattro tipologie di comuni: di cintura, intermedi, periferici; ultraperiferici. Secondo questa classificazione del territorio, le aree interne sono date dall’aggregazione delle ultime tre classi di comuni (intermedi, periferici e ultraperiferici).</w:t>
      </w:r>
    </w:p>
    <w:p w14:paraId="13550F99" w14:textId="07E1198C" w:rsidR="008E27A7" w:rsidRDefault="008E27A7" w:rsidP="006529E7">
      <w:pPr>
        <w:spacing w:after="0"/>
      </w:pPr>
      <w:r w:rsidRPr="00896E89">
        <w:t xml:space="preserve">Tutti i comuni delle aree interne sono comuni rurali e tutta la popolazione è popolazione rurale. </w:t>
      </w:r>
    </w:p>
    <w:p w14:paraId="4AF4DC73" w14:textId="77777777" w:rsidR="005A1128" w:rsidRDefault="005A1128" w:rsidP="006529E7">
      <w:pPr>
        <w:spacing w:after="0"/>
      </w:pPr>
    </w:p>
    <w:p w14:paraId="2C901B2D" w14:textId="7D1247F3" w:rsidR="00F05D85" w:rsidRPr="00F05D85" w:rsidRDefault="005A1128" w:rsidP="009A0AF8">
      <w:pPr>
        <w:pStyle w:val="Titolo3"/>
        <w:numPr>
          <w:ilvl w:val="3"/>
          <w:numId w:val="27"/>
        </w:numPr>
        <w:spacing w:before="0"/>
        <w:ind w:left="1434" w:hanging="357"/>
      </w:pPr>
      <w:bookmarkStart w:id="137" w:name="_Toc59455287"/>
      <w:r>
        <w:t>Relazione tra singole tipologie di zonizzazione e indicatori di contesto</w:t>
      </w:r>
      <w:bookmarkEnd w:id="137"/>
      <w:r>
        <w:t xml:space="preserve"> </w:t>
      </w:r>
    </w:p>
    <w:p w14:paraId="17DF1EAB" w14:textId="492FAE25" w:rsidR="005A1128" w:rsidRDefault="005A1128" w:rsidP="006529E7">
      <w:pPr>
        <w:spacing w:after="0"/>
      </w:pPr>
      <w:r w:rsidRPr="005A1128">
        <w:rPr>
          <w:noProof/>
          <w:lang w:eastAsia="it-IT"/>
        </w:rPr>
        <w:drawing>
          <wp:inline distT="0" distB="0" distL="0" distR="0" wp14:anchorId="4E55FF46" wp14:editId="0B986B28">
            <wp:extent cx="6428105" cy="2820216"/>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432853" cy="2822299"/>
                    </a:xfrm>
                    <a:prstGeom prst="rect">
                      <a:avLst/>
                    </a:prstGeom>
                    <a:noFill/>
                    <a:ln>
                      <a:noFill/>
                    </a:ln>
                  </pic:spPr>
                </pic:pic>
              </a:graphicData>
            </a:graphic>
          </wp:inline>
        </w:drawing>
      </w:r>
    </w:p>
    <w:p w14:paraId="4538962F" w14:textId="77777777" w:rsidR="00EF4C63" w:rsidRDefault="00EF4C63" w:rsidP="006529E7">
      <w:pPr>
        <w:spacing w:after="0"/>
      </w:pPr>
    </w:p>
    <w:p w14:paraId="35165196" w14:textId="0108860E" w:rsidR="007025A8" w:rsidRPr="00E041D5" w:rsidRDefault="007025A8" w:rsidP="009A0AF8">
      <w:pPr>
        <w:pStyle w:val="Titolo2"/>
        <w:numPr>
          <w:ilvl w:val="1"/>
          <w:numId w:val="26"/>
        </w:numPr>
        <w:spacing w:before="0" w:after="0"/>
      </w:pPr>
      <w:bookmarkStart w:id="138" w:name="_Ref14794721"/>
      <w:bookmarkStart w:id="139" w:name="_Toc59455288"/>
      <w:r w:rsidRPr="00E041D5">
        <w:t>Attività secondarie e di supporto</w:t>
      </w:r>
      <w:bookmarkEnd w:id="138"/>
      <w:bookmarkEnd w:id="139"/>
    </w:p>
    <w:p w14:paraId="5DBC86C4" w14:textId="5EF0267B" w:rsidR="00D7573A" w:rsidRPr="00D7573A" w:rsidRDefault="00483484" w:rsidP="009A0AF8">
      <w:pPr>
        <w:pStyle w:val="Titolo3"/>
        <w:numPr>
          <w:ilvl w:val="3"/>
          <w:numId w:val="32"/>
        </w:numPr>
        <w:spacing w:before="0"/>
      </w:pPr>
      <w:bookmarkStart w:id="140" w:name="_Toc59455289"/>
      <w:r w:rsidRPr="00D7573A">
        <w:t>Attività secondarie</w:t>
      </w:r>
      <w:bookmarkEnd w:id="140"/>
      <w:r w:rsidRPr="00D7573A">
        <w:t xml:space="preserve"> </w:t>
      </w:r>
    </w:p>
    <w:p w14:paraId="561F97F8" w14:textId="2EE0C999" w:rsidR="007025A8" w:rsidRDefault="007025A8" w:rsidP="006529E7">
      <w:pPr>
        <w:spacing w:after="0"/>
      </w:pPr>
      <w:r>
        <w:t>Si fa riferimento alle sole A</w:t>
      </w:r>
      <w:r w:rsidRPr="000C6687">
        <w:t xml:space="preserve">ttività </w:t>
      </w:r>
      <w:r>
        <w:t>s</w:t>
      </w:r>
      <w:r w:rsidRPr="000C6687">
        <w:t>econdarie (+)</w:t>
      </w:r>
      <w:r>
        <w:t xml:space="preserve"> che, secondo la definizione dell’Istat</w:t>
      </w:r>
      <w:r w:rsidR="006940C9">
        <w:t>, Conti Economici</w:t>
      </w:r>
      <w:r w:rsidR="00120226">
        <w:rPr>
          <w:rStyle w:val="Rimandonotaapidipagina"/>
        </w:rPr>
        <w:footnoteReference w:id="45"/>
      </w:r>
      <w:r>
        <w:t>, sono le</w:t>
      </w:r>
      <w:r w:rsidRPr="000C6687">
        <w:t xml:space="preserve"> at</w:t>
      </w:r>
      <w:r>
        <w:t>tività economiche non agricole</w:t>
      </w:r>
      <w:r w:rsidRPr="000C6687">
        <w:t xml:space="preserve"> </w:t>
      </w:r>
      <w:r>
        <w:t xml:space="preserve">svolte da soggetti agricoli </w:t>
      </w:r>
      <w:r w:rsidR="006940C9">
        <w:t xml:space="preserve">(quindi attribuite con segno positivo alla branca dell’agricoltura) </w:t>
      </w:r>
      <w:r>
        <w:t>quali</w:t>
      </w:r>
      <w:r w:rsidRPr="000C6687">
        <w:t>: agriturismo, attività ricreative e sociali, didattiche e altre, artigianato, lavorazione del legno, energia rinnovabile (fotovoltaico, biogas, biomasse), sistema</w:t>
      </w:r>
      <w:r>
        <w:t>zione di parchi e giardini, tra</w:t>
      </w:r>
      <w:r w:rsidRPr="000C6687">
        <w:t>sformazione dei prodotti vegetali (frutta) e animali (carni), trasformazione del latte, vendita diretta/commercializzazione, produzione di mangimi, acquacoltura.</w:t>
      </w:r>
    </w:p>
    <w:p w14:paraId="1515E288" w14:textId="77777777" w:rsidR="007025A8" w:rsidRDefault="007025A8" w:rsidP="006529E7">
      <w:pPr>
        <w:spacing w:after="0"/>
      </w:pPr>
      <w:r>
        <w:t xml:space="preserve">Non vengono invece considerate le </w:t>
      </w:r>
      <w:r w:rsidRPr="00AC0EF1">
        <w:t>Attività s</w:t>
      </w:r>
      <w:r>
        <w:t xml:space="preserve">econdarie (-), cioè quelle </w:t>
      </w:r>
      <w:r w:rsidRPr="00AC0EF1">
        <w:t>economiche agricole esercitate in altre branche (per esempio le coltivazioni o gli allev</w:t>
      </w:r>
      <w:r>
        <w:t>amenti di imprese commerciali).</w:t>
      </w:r>
    </w:p>
    <w:p w14:paraId="2C36289C" w14:textId="77777777" w:rsidR="00D7573A" w:rsidRPr="00D7573A" w:rsidRDefault="00483484" w:rsidP="009A0AF8">
      <w:pPr>
        <w:pStyle w:val="Titolo3"/>
        <w:numPr>
          <w:ilvl w:val="3"/>
          <w:numId w:val="32"/>
        </w:numPr>
        <w:spacing w:before="0"/>
      </w:pPr>
      <w:bookmarkStart w:id="141" w:name="_Toc59455290"/>
      <w:r w:rsidRPr="00D7573A">
        <w:t>Attività di supporto</w:t>
      </w:r>
      <w:bookmarkEnd w:id="141"/>
    </w:p>
    <w:p w14:paraId="47FCF486" w14:textId="716C8D74" w:rsidR="00C6289F" w:rsidRDefault="007025A8" w:rsidP="006529E7">
      <w:pPr>
        <w:spacing w:after="0"/>
      </w:pPr>
      <w:r w:rsidRPr="00483484">
        <w:t>Contoterzismo, prima lavorazione dei prodotti agricoli, lavorazioni sementi per la semina, nuove coltivazioni e piantagioni, manutenzione del terreno al fine di mantenerlo in buone condizioni agricole ed ecologiche, attività di supporto all'allevamento del bestiame, altre attività di supporto.</w:t>
      </w:r>
      <w:r w:rsidR="00C6289F">
        <w:br w:type="page"/>
      </w:r>
    </w:p>
    <w:p w14:paraId="4E3D8747" w14:textId="77777777" w:rsidR="00C472AD" w:rsidRDefault="00C472AD" w:rsidP="006529E7">
      <w:pPr>
        <w:pStyle w:val="Titolo1"/>
        <w:spacing w:before="0" w:after="0"/>
        <w:ind w:left="432"/>
      </w:pPr>
      <w:bookmarkStart w:id="142" w:name="_Toc59455291"/>
      <w:r>
        <w:t>Riepilogo degli indicatori e link</w:t>
      </w:r>
      <w:bookmarkEnd w:id="142"/>
    </w:p>
    <w:p w14:paraId="297B9D64" w14:textId="3B5BF348" w:rsidR="00C472AD" w:rsidRDefault="00C472AD" w:rsidP="006529E7">
      <w:pPr>
        <w:pStyle w:val="Titolo2"/>
        <w:spacing w:before="0" w:after="0"/>
        <w:ind w:left="718"/>
      </w:pPr>
      <w:bookmarkStart w:id="143" w:name="_Toc59455292"/>
      <w:r>
        <w:t>Indicatori di contesto/impatto direttamente legati all’OS</w:t>
      </w:r>
      <w:r w:rsidR="00811998">
        <w:t>8</w:t>
      </w:r>
      <w:bookmarkEnd w:id="143"/>
    </w:p>
    <w:p w14:paraId="5190F63C" w14:textId="77777777" w:rsidR="00924769" w:rsidRPr="008143C2" w:rsidRDefault="00924769" w:rsidP="008143C2"/>
    <w:tbl>
      <w:tblPr>
        <w:tblStyle w:val="Grigliatabella"/>
        <w:tblW w:w="10201" w:type="dxa"/>
        <w:tblLayout w:type="fixed"/>
        <w:tblLook w:val="04A0" w:firstRow="1" w:lastRow="0" w:firstColumn="1" w:lastColumn="0" w:noHBand="0" w:noVBand="1"/>
      </w:tblPr>
      <w:tblGrid>
        <w:gridCol w:w="1586"/>
        <w:gridCol w:w="1766"/>
        <w:gridCol w:w="952"/>
        <w:gridCol w:w="5897"/>
      </w:tblGrid>
      <w:tr w:rsidR="004921B7" w:rsidRPr="00245E3E" w14:paraId="3B929A71" w14:textId="77777777" w:rsidTr="003424CE">
        <w:trPr>
          <w:trHeight w:val="765"/>
        </w:trPr>
        <w:tc>
          <w:tcPr>
            <w:tcW w:w="1586" w:type="dxa"/>
          </w:tcPr>
          <w:p w14:paraId="221EC44E" w14:textId="77777777" w:rsidR="004921B7" w:rsidRPr="008610A0" w:rsidRDefault="004921B7">
            <w:pPr>
              <w:rPr>
                <w:b/>
                <w:sz w:val="20"/>
                <w:szCs w:val="20"/>
              </w:rPr>
            </w:pPr>
            <w:r w:rsidRPr="008610A0">
              <w:rPr>
                <w:b/>
                <w:sz w:val="20"/>
                <w:szCs w:val="20"/>
              </w:rPr>
              <w:t>Indicatore di contesto</w:t>
            </w:r>
          </w:p>
        </w:tc>
        <w:tc>
          <w:tcPr>
            <w:tcW w:w="1766" w:type="dxa"/>
          </w:tcPr>
          <w:p w14:paraId="115DB257" w14:textId="77777777" w:rsidR="004921B7" w:rsidRPr="00245E3E" w:rsidRDefault="004921B7">
            <w:pPr>
              <w:rPr>
                <w:b/>
                <w:sz w:val="20"/>
              </w:rPr>
            </w:pPr>
            <w:r w:rsidRPr="00245E3E">
              <w:rPr>
                <w:b/>
                <w:sz w:val="20"/>
              </w:rPr>
              <w:t>Indicatore d’impatto corrispondente</w:t>
            </w:r>
          </w:p>
        </w:tc>
        <w:tc>
          <w:tcPr>
            <w:tcW w:w="952" w:type="dxa"/>
          </w:tcPr>
          <w:p w14:paraId="528F6A74" w14:textId="77777777" w:rsidR="004921B7" w:rsidRPr="00245E3E" w:rsidRDefault="004921B7">
            <w:pPr>
              <w:jc w:val="left"/>
              <w:rPr>
                <w:b/>
                <w:sz w:val="20"/>
              </w:rPr>
            </w:pPr>
            <w:r w:rsidRPr="00245E3E">
              <w:rPr>
                <w:b/>
                <w:sz w:val="20"/>
              </w:rPr>
              <w:t>Fonte</w:t>
            </w:r>
          </w:p>
        </w:tc>
        <w:tc>
          <w:tcPr>
            <w:tcW w:w="5897" w:type="dxa"/>
          </w:tcPr>
          <w:p w14:paraId="62F3BC7B" w14:textId="77777777" w:rsidR="004921B7" w:rsidRPr="00245E3E" w:rsidRDefault="004921B7">
            <w:pPr>
              <w:rPr>
                <w:b/>
                <w:sz w:val="20"/>
              </w:rPr>
            </w:pPr>
            <w:r w:rsidRPr="00245E3E">
              <w:rPr>
                <w:b/>
                <w:sz w:val="20"/>
              </w:rPr>
              <w:t>Link</w:t>
            </w:r>
          </w:p>
        </w:tc>
      </w:tr>
      <w:tr w:rsidR="007D3CE7" w:rsidRPr="003C18C0" w14:paraId="1D118015" w14:textId="77777777" w:rsidTr="003424CE">
        <w:trPr>
          <w:trHeight w:val="765"/>
        </w:trPr>
        <w:tc>
          <w:tcPr>
            <w:tcW w:w="1586" w:type="dxa"/>
          </w:tcPr>
          <w:p w14:paraId="43F55E89" w14:textId="453C841A" w:rsidR="007D3CE7" w:rsidRPr="008610A0" w:rsidRDefault="00F24EB3">
            <w:pPr>
              <w:rPr>
                <w:sz w:val="20"/>
                <w:szCs w:val="20"/>
              </w:rPr>
            </w:pPr>
            <w:r w:rsidRPr="008610A0">
              <w:rPr>
                <w:sz w:val="20"/>
                <w:szCs w:val="20"/>
              </w:rPr>
              <w:t>C.</w:t>
            </w:r>
            <w:r w:rsidR="007D3CE7" w:rsidRPr="008610A0">
              <w:rPr>
                <w:sz w:val="20"/>
                <w:szCs w:val="20"/>
              </w:rPr>
              <w:t xml:space="preserve">6 </w:t>
            </w:r>
            <w:r w:rsidRPr="008610A0">
              <w:rPr>
                <w:sz w:val="20"/>
                <w:szCs w:val="20"/>
              </w:rPr>
              <w:t>T</w:t>
            </w:r>
            <w:r w:rsidR="007D3CE7" w:rsidRPr="008610A0">
              <w:rPr>
                <w:sz w:val="20"/>
                <w:szCs w:val="20"/>
              </w:rPr>
              <w:t>asso di occupazione</w:t>
            </w:r>
          </w:p>
        </w:tc>
        <w:tc>
          <w:tcPr>
            <w:tcW w:w="1766" w:type="dxa"/>
          </w:tcPr>
          <w:p w14:paraId="373898C5" w14:textId="204D05AB" w:rsidR="007D3CE7" w:rsidRPr="008610A0" w:rsidRDefault="003424CE">
            <w:pPr>
              <w:rPr>
                <w:sz w:val="20"/>
                <w:szCs w:val="20"/>
              </w:rPr>
            </w:pPr>
            <w:r w:rsidRPr="008610A0">
              <w:rPr>
                <w:sz w:val="20"/>
                <w:szCs w:val="20"/>
              </w:rPr>
              <w:t>I</w:t>
            </w:r>
            <w:r w:rsidR="00D77F93" w:rsidRPr="008610A0">
              <w:rPr>
                <w:sz w:val="20"/>
                <w:szCs w:val="20"/>
              </w:rPr>
              <w:t xml:space="preserve">.22 </w:t>
            </w:r>
            <w:r w:rsidRPr="008610A0">
              <w:rPr>
                <w:sz w:val="20"/>
                <w:szCs w:val="20"/>
              </w:rPr>
              <w:t>Contribuire all’occupazione nelle zone rurali”: andamento del tasso di occupazione nelle zone prevalentemente rurali</w:t>
            </w:r>
          </w:p>
        </w:tc>
        <w:tc>
          <w:tcPr>
            <w:tcW w:w="952" w:type="dxa"/>
          </w:tcPr>
          <w:p w14:paraId="11497FBB" w14:textId="77777777" w:rsidR="007D3CE7" w:rsidRPr="003C18C0" w:rsidRDefault="007D3CE7">
            <w:pPr>
              <w:jc w:val="left"/>
              <w:rPr>
                <w:sz w:val="20"/>
              </w:rPr>
            </w:pPr>
            <w:r w:rsidRPr="003C18C0">
              <w:rPr>
                <w:sz w:val="20"/>
              </w:rPr>
              <w:t>Eurostat</w:t>
            </w:r>
          </w:p>
        </w:tc>
        <w:tc>
          <w:tcPr>
            <w:tcW w:w="5897" w:type="dxa"/>
          </w:tcPr>
          <w:p w14:paraId="1D6947BD" w14:textId="77777777" w:rsidR="003424CE" w:rsidRPr="007D3CE7" w:rsidRDefault="003424CE" w:rsidP="009A0AF8">
            <w:pPr>
              <w:pStyle w:val="Paragrafoelenco"/>
              <w:numPr>
                <w:ilvl w:val="0"/>
                <w:numId w:val="4"/>
              </w:numPr>
              <w:spacing w:after="0"/>
              <w:rPr>
                <w:sz w:val="20"/>
                <w:szCs w:val="20"/>
              </w:rPr>
            </w:pPr>
            <w:r w:rsidRPr="007D3CE7">
              <w:rPr>
                <w:sz w:val="20"/>
                <w:szCs w:val="20"/>
              </w:rPr>
              <w:t>Rete Rurale, Indicatori di contesto post-2020, Area download</w:t>
            </w:r>
          </w:p>
          <w:p w14:paraId="3B81A49C" w14:textId="2CF0C5B1" w:rsidR="003424CE" w:rsidRPr="003424CE" w:rsidRDefault="007A30F6">
            <w:pPr>
              <w:pStyle w:val="TabelleReport"/>
              <w:rPr>
                <w:rStyle w:val="Collegamentoipertestuale"/>
                <w:rFonts w:cstheme="minorBidi"/>
                <w:color w:val="auto"/>
                <w:sz w:val="20"/>
                <w:szCs w:val="22"/>
                <w:u w:val="none"/>
                <w:lang w:eastAsia="en-US"/>
              </w:rPr>
            </w:pPr>
            <w:hyperlink r:id="rId100" w:history="1">
              <w:r w:rsidR="003424CE" w:rsidRPr="00850864">
                <w:rPr>
                  <w:rStyle w:val="Collegamentoipertestuale"/>
                  <w:sz w:val="20"/>
                </w:rPr>
                <w:t>https://www.reterurale.it/flex/cm/pages/ServeBLOB.php/L/IT/IDPagina/19523</w:t>
              </w:r>
            </w:hyperlink>
          </w:p>
          <w:p w14:paraId="2B92D29E" w14:textId="77777777" w:rsidR="003424CE" w:rsidRPr="003C18C0" w:rsidRDefault="003424CE" w:rsidP="009A0AF8">
            <w:pPr>
              <w:pStyle w:val="Paragrafoelenco"/>
              <w:numPr>
                <w:ilvl w:val="0"/>
                <w:numId w:val="4"/>
              </w:numPr>
              <w:spacing w:after="0"/>
              <w:rPr>
                <w:sz w:val="20"/>
              </w:rPr>
            </w:pPr>
            <w:r w:rsidRPr="003C18C0">
              <w:rPr>
                <w:sz w:val="20"/>
              </w:rPr>
              <w:t>Osservatori RRN-Ismea, Indicatori di competitività</w:t>
            </w:r>
          </w:p>
          <w:p w14:paraId="4BB5EB52" w14:textId="7794D58D" w:rsidR="007D3CE7" w:rsidRPr="003C18C0" w:rsidRDefault="007A30F6">
            <w:pPr>
              <w:rPr>
                <w:sz w:val="20"/>
              </w:rPr>
            </w:pPr>
            <w:hyperlink r:id="rId101" w:history="1">
              <w:r w:rsidR="003424CE" w:rsidRPr="003C18C0">
                <w:rPr>
                  <w:rStyle w:val="Collegamentoipertestuale"/>
                  <w:sz w:val="20"/>
                </w:rPr>
                <w:t>http://www.ismeamercati.it/osservatori-rrn/indicatori-competitivita/contesto-socio-economico/tasso-di-occupazione</w:t>
              </w:r>
            </w:hyperlink>
          </w:p>
        </w:tc>
      </w:tr>
      <w:tr w:rsidR="00E96AC8" w:rsidRPr="003C18C0" w14:paraId="7E275904" w14:textId="77777777" w:rsidTr="003424CE">
        <w:trPr>
          <w:trHeight w:val="765"/>
        </w:trPr>
        <w:tc>
          <w:tcPr>
            <w:tcW w:w="1586" w:type="dxa"/>
          </w:tcPr>
          <w:p w14:paraId="359D08AE" w14:textId="400B582D" w:rsidR="00E96AC8" w:rsidRPr="006F5B54" w:rsidRDefault="00E96AC8">
            <w:r>
              <w:rPr>
                <w:sz w:val="20"/>
              </w:rPr>
              <w:t>C.</w:t>
            </w:r>
            <w:r w:rsidRPr="003C18C0">
              <w:rPr>
                <w:sz w:val="20"/>
              </w:rPr>
              <w:t xml:space="preserve">9 Pil </w:t>
            </w:r>
            <w:r w:rsidR="00952093" w:rsidRPr="003C18C0">
              <w:rPr>
                <w:sz w:val="20"/>
              </w:rPr>
              <w:t>pro-capite</w:t>
            </w:r>
            <w:r w:rsidRPr="003C18C0">
              <w:rPr>
                <w:sz w:val="20"/>
              </w:rPr>
              <w:t xml:space="preserve"> in euro PPS (potere d’acquisto standard)</w:t>
            </w:r>
          </w:p>
        </w:tc>
        <w:tc>
          <w:tcPr>
            <w:tcW w:w="1766" w:type="dxa"/>
          </w:tcPr>
          <w:p w14:paraId="6462D98B" w14:textId="0B8B3C7F" w:rsidR="00E96AC8" w:rsidRPr="008610A0" w:rsidRDefault="00E96AC8">
            <w:pPr>
              <w:rPr>
                <w:sz w:val="20"/>
                <w:szCs w:val="20"/>
              </w:rPr>
            </w:pPr>
            <w:r w:rsidRPr="008610A0">
              <w:rPr>
                <w:sz w:val="20"/>
                <w:szCs w:val="20"/>
              </w:rPr>
              <w:t>I.23 Contributo alla crescita nelle aree rurali</w:t>
            </w:r>
          </w:p>
        </w:tc>
        <w:tc>
          <w:tcPr>
            <w:tcW w:w="952" w:type="dxa"/>
          </w:tcPr>
          <w:p w14:paraId="3F409DA3" w14:textId="737E1D4D" w:rsidR="00E96AC8" w:rsidRPr="003C18C0" w:rsidRDefault="00E96AC8">
            <w:pPr>
              <w:rPr>
                <w:sz w:val="20"/>
              </w:rPr>
            </w:pPr>
            <w:r w:rsidRPr="003C18C0">
              <w:rPr>
                <w:sz w:val="20"/>
              </w:rPr>
              <w:t>Eurostat, CN</w:t>
            </w:r>
          </w:p>
        </w:tc>
        <w:tc>
          <w:tcPr>
            <w:tcW w:w="5897" w:type="dxa"/>
          </w:tcPr>
          <w:p w14:paraId="483705B0" w14:textId="77777777" w:rsidR="00E96AC8" w:rsidRPr="003C18C0" w:rsidRDefault="00E96AC8" w:rsidP="009A0AF8">
            <w:pPr>
              <w:pStyle w:val="Paragrafoelenco"/>
              <w:numPr>
                <w:ilvl w:val="0"/>
                <w:numId w:val="2"/>
              </w:numPr>
              <w:spacing w:after="0"/>
              <w:ind w:left="360"/>
              <w:rPr>
                <w:sz w:val="20"/>
              </w:rPr>
            </w:pPr>
            <w:r w:rsidRPr="003C18C0">
              <w:rPr>
                <w:sz w:val="20"/>
              </w:rPr>
              <w:t>Rete Rurale, Indicatori di contesto</w:t>
            </w:r>
            <w:r>
              <w:rPr>
                <w:sz w:val="20"/>
              </w:rPr>
              <w:t xml:space="preserve"> post-2020, Area download</w:t>
            </w:r>
            <w:r w:rsidRPr="003C18C0">
              <w:rPr>
                <w:sz w:val="20"/>
              </w:rPr>
              <w:t xml:space="preserve"> </w:t>
            </w:r>
          </w:p>
          <w:p w14:paraId="01E20E61" w14:textId="77777777" w:rsidR="00E96AC8" w:rsidRPr="003C18C0" w:rsidRDefault="007A30F6">
            <w:pPr>
              <w:rPr>
                <w:sz w:val="20"/>
              </w:rPr>
            </w:pPr>
            <w:hyperlink r:id="rId102" w:history="1">
              <w:r w:rsidR="00E96AC8" w:rsidRPr="00ED0E69">
                <w:rPr>
                  <w:rStyle w:val="Collegamentoipertestuale"/>
                  <w:sz w:val="20"/>
                </w:rPr>
                <w:t>https://</w:t>
              </w:r>
              <w:r w:rsidR="00E96AC8" w:rsidRPr="00337B09">
                <w:rPr>
                  <w:rStyle w:val="Collegamentoipertestuale"/>
                  <w:sz w:val="20"/>
                </w:rPr>
                <w:t>www</w:t>
              </w:r>
              <w:r w:rsidR="00E96AC8" w:rsidRPr="00ED0E69">
                <w:rPr>
                  <w:rStyle w:val="Collegamentoipertestuale"/>
                  <w:sz w:val="20"/>
                </w:rPr>
                <w:t>.reterurale.it/flex/cm/pages/ServeBLOB.php/L/IT/IDPagina/19523</w:t>
              </w:r>
            </w:hyperlink>
          </w:p>
          <w:p w14:paraId="584E3FC2" w14:textId="77777777" w:rsidR="00E96AC8" w:rsidRPr="003C18C0" w:rsidRDefault="00E96AC8" w:rsidP="009A0AF8">
            <w:pPr>
              <w:pStyle w:val="Paragrafoelenco"/>
              <w:numPr>
                <w:ilvl w:val="0"/>
                <w:numId w:val="2"/>
              </w:numPr>
              <w:spacing w:after="0"/>
              <w:ind w:left="360"/>
              <w:rPr>
                <w:sz w:val="20"/>
              </w:rPr>
            </w:pPr>
            <w:r w:rsidRPr="003C18C0">
              <w:rPr>
                <w:sz w:val="20"/>
              </w:rPr>
              <w:t>Osservatori RRN-Ismea, Indicatori di competitività</w:t>
            </w:r>
          </w:p>
          <w:p w14:paraId="2CEC3E86" w14:textId="4CF0C8E0" w:rsidR="00E96AC8" w:rsidRPr="0043728B" w:rsidRDefault="007A30F6">
            <w:pPr>
              <w:rPr>
                <w:sz w:val="20"/>
              </w:rPr>
            </w:pPr>
            <w:hyperlink r:id="rId103" w:history="1">
              <w:r w:rsidR="00E96AC8" w:rsidRPr="0043728B">
                <w:rPr>
                  <w:rStyle w:val="Collegamentoipertestuale"/>
                  <w:sz w:val="20"/>
                </w:rPr>
                <w:t>http://www.ismeamercati.it/osservatori-rrn/indicatori-competitivita/contesto-socio-economico/pil-pro-capite</w:t>
              </w:r>
            </w:hyperlink>
            <w:r w:rsidR="00E96AC8" w:rsidRPr="0043728B">
              <w:rPr>
                <w:sz w:val="20"/>
              </w:rPr>
              <w:t xml:space="preserve"> </w:t>
            </w:r>
          </w:p>
        </w:tc>
      </w:tr>
      <w:tr w:rsidR="00EB2D0B" w:rsidRPr="003C18C0" w14:paraId="420D4F2F" w14:textId="77777777" w:rsidTr="003424CE">
        <w:trPr>
          <w:trHeight w:val="765"/>
        </w:trPr>
        <w:tc>
          <w:tcPr>
            <w:tcW w:w="1586" w:type="dxa"/>
          </w:tcPr>
          <w:p w14:paraId="39328FBB" w14:textId="77777777" w:rsidR="00EB2D0B" w:rsidRDefault="00EB2D0B">
            <w:pPr>
              <w:rPr>
                <w:sz w:val="20"/>
              </w:rPr>
            </w:pPr>
          </w:p>
        </w:tc>
        <w:tc>
          <w:tcPr>
            <w:tcW w:w="1766" w:type="dxa"/>
          </w:tcPr>
          <w:p w14:paraId="63C0C908" w14:textId="531855E5" w:rsidR="00EB2D0B" w:rsidRPr="00EB2D0B" w:rsidRDefault="00EB2D0B">
            <w:pPr>
              <w:rPr>
                <w:sz w:val="20"/>
                <w:szCs w:val="20"/>
              </w:rPr>
            </w:pPr>
            <w:r>
              <w:rPr>
                <w:sz w:val="20"/>
                <w:szCs w:val="20"/>
              </w:rPr>
              <w:t xml:space="preserve">I.24 </w:t>
            </w:r>
            <w:r w:rsidRPr="00EB2D0B">
              <w:rPr>
                <w:sz w:val="20"/>
                <w:szCs w:val="20"/>
              </w:rPr>
              <w:t>Migliorare la distribuzione del sostegno della PAC</w:t>
            </w:r>
          </w:p>
        </w:tc>
        <w:tc>
          <w:tcPr>
            <w:tcW w:w="952" w:type="dxa"/>
          </w:tcPr>
          <w:p w14:paraId="75ED1869" w14:textId="77777777" w:rsidR="00EB2D0B" w:rsidRPr="003C18C0" w:rsidRDefault="00EB2D0B">
            <w:pPr>
              <w:rPr>
                <w:sz w:val="20"/>
              </w:rPr>
            </w:pPr>
          </w:p>
        </w:tc>
        <w:tc>
          <w:tcPr>
            <w:tcW w:w="5897" w:type="dxa"/>
          </w:tcPr>
          <w:p w14:paraId="23CE728D" w14:textId="70E1D2C1" w:rsidR="00EB2D0B" w:rsidRPr="00EB2D0B" w:rsidRDefault="00EB2D0B" w:rsidP="009A0AF8">
            <w:pPr>
              <w:pStyle w:val="Paragrafoelenco"/>
              <w:numPr>
                <w:ilvl w:val="0"/>
                <w:numId w:val="2"/>
              </w:numPr>
              <w:spacing w:after="0"/>
              <w:ind w:left="360"/>
              <w:rPr>
                <w:sz w:val="20"/>
              </w:rPr>
            </w:pPr>
            <w:r w:rsidRPr="003C18C0">
              <w:rPr>
                <w:sz w:val="20"/>
              </w:rPr>
              <w:t>Rete Rurale, Indicatori di contesto</w:t>
            </w:r>
            <w:r>
              <w:rPr>
                <w:sz w:val="20"/>
              </w:rPr>
              <w:t xml:space="preserve"> post-2020</w:t>
            </w:r>
            <w:r w:rsidR="00120226">
              <w:rPr>
                <w:rStyle w:val="Rimandonotaapidipagina"/>
                <w:sz w:val="20"/>
              </w:rPr>
              <w:footnoteReference w:id="46"/>
            </w:r>
            <w:r w:rsidRPr="003C18C0">
              <w:rPr>
                <w:sz w:val="20"/>
              </w:rPr>
              <w:t xml:space="preserve"> </w:t>
            </w:r>
          </w:p>
        </w:tc>
      </w:tr>
      <w:tr w:rsidR="00E96AC8" w:rsidRPr="003C18C0" w14:paraId="277D3161" w14:textId="77777777" w:rsidTr="003424CE">
        <w:trPr>
          <w:trHeight w:val="765"/>
        </w:trPr>
        <w:tc>
          <w:tcPr>
            <w:tcW w:w="1586" w:type="dxa"/>
          </w:tcPr>
          <w:p w14:paraId="203E7455" w14:textId="2A5AB5EF" w:rsidR="00E96AC8" w:rsidRPr="008610A0" w:rsidRDefault="00E96AC8">
            <w:pPr>
              <w:rPr>
                <w:sz w:val="20"/>
                <w:szCs w:val="20"/>
              </w:rPr>
            </w:pPr>
            <w:r w:rsidRPr="008610A0">
              <w:rPr>
                <w:sz w:val="20"/>
                <w:szCs w:val="20"/>
              </w:rPr>
              <w:t>C.10 Tasso di povertà</w:t>
            </w:r>
          </w:p>
        </w:tc>
        <w:tc>
          <w:tcPr>
            <w:tcW w:w="1766" w:type="dxa"/>
          </w:tcPr>
          <w:p w14:paraId="1701B4E0" w14:textId="21E46182" w:rsidR="00E96AC8" w:rsidRPr="008610A0" w:rsidRDefault="00E96AC8">
            <w:pPr>
              <w:rPr>
                <w:sz w:val="20"/>
                <w:szCs w:val="20"/>
              </w:rPr>
            </w:pPr>
            <w:r w:rsidRPr="008610A0">
              <w:rPr>
                <w:sz w:val="20"/>
                <w:szCs w:val="20"/>
              </w:rPr>
              <w:t>I.25 Promuovere l’inclusione nelle aree rurali</w:t>
            </w:r>
          </w:p>
        </w:tc>
        <w:tc>
          <w:tcPr>
            <w:tcW w:w="952" w:type="dxa"/>
          </w:tcPr>
          <w:p w14:paraId="3784C09B" w14:textId="2E22B2A7" w:rsidR="00E96AC8" w:rsidRPr="003C18C0" w:rsidRDefault="00E96AC8">
            <w:pPr>
              <w:rPr>
                <w:sz w:val="20"/>
              </w:rPr>
            </w:pPr>
            <w:r>
              <w:rPr>
                <w:sz w:val="20"/>
              </w:rPr>
              <w:t>Eurostat</w:t>
            </w:r>
          </w:p>
        </w:tc>
        <w:tc>
          <w:tcPr>
            <w:tcW w:w="5897" w:type="dxa"/>
          </w:tcPr>
          <w:p w14:paraId="459E442A" w14:textId="77777777" w:rsidR="00E96AC8" w:rsidRPr="003C18C0" w:rsidRDefault="00E96AC8" w:rsidP="009A0AF8">
            <w:pPr>
              <w:pStyle w:val="Paragrafoelenco"/>
              <w:numPr>
                <w:ilvl w:val="0"/>
                <w:numId w:val="4"/>
              </w:numPr>
              <w:spacing w:after="0"/>
              <w:rPr>
                <w:sz w:val="20"/>
              </w:rPr>
            </w:pPr>
            <w:r w:rsidRPr="003C18C0">
              <w:rPr>
                <w:sz w:val="20"/>
              </w:rPr>
              <w:t>Rete Rurale, Indicatori di contesto</w:t>
            </w:r>
            <w:r>
              <w:rPr>
                <w:sz w:val="20"/>
              </w:rPr>
              <w:t xml:space="preserve"> post-2020, Area download</w:t>
            </w:r>
            <w:r w:rsidRPr="003C18C0">
              <w:rPr>
                <w:sz w:val="20"/>
              </w:rPr>
              <w:t xml:space="preserve"> </w:t>
            </w:r>
          </w:p>
          <w:p w14:paraId="7ADDBBDE" w14:textId="5725E180" w:rsidR="00E96AC8" w:rsidRPr="008610A0" w:rsidRDefault="00E96AC8">
            <w:pPr>
              <w:rPr>
                <w:sz w:val="20"/>
                <w:szCs w:val="20"/>
              </w:rPr>
            </w:pPr>
            <w:r w:rsidRPr="008610A0">
              <w:rPr>
                <w:rStyle w:val="Collegamentoipertestuale"/>
                <w:sz w:val="20"/>
                <w:szCs w:val="20"/>
              </w:rPr>
              <w:t>https://www.reterurale.it/flex/cm/pages/ServeBLOB.php/L/IT/IDPagina/19523</w:t>
            </w:r>
          </w:p>
        </w:tc>
      </w:tr>
    </w:tbl>
    <w:p w14:paraId="6191FA64" w14:textId="77777777" w:rsidR="00811998" w:rsidRDefault="00811998" w:rsidP="006529E7">
      <w:pPr>
        <w:spacing w:after="0"/>
        <w:jc w:val="left"/>
        <w:rPr>
          <w:rFonts w:asciiTheme="majorHAnsi" w:eastAsiaTheme="majorEastAsia" w:hAnsiTheme="majorHAnsi" w:cstheme="majorBidi"/>
          <w:color w:val="365F91" w:themeColor="accent1" w:themeShade="BF"/>
          <w:sz w:val="26"/>
          <w:szCs w:val="26"/>
        </w:rPr>
      </w:pPr>
      <w:r>
        <w:br w:type="page"/>
      </w:r>
    </w:p>
    <w:p w14:paraId="383FB4C2" w14:textId="414336E9" w:rsidR="00811998" w:rsidRDefault="00811998" w:rsidP="006529E7">
      <w:pPr>
        <w:pStyle w:val="Titolo2"/>
        <w:spacing w:before="0" w:after="0"/>
        <w:ind w:left="718"/>
      </w:pPr>
      <w:bookmarkStart w:id="144" w:name="_Toc59455293"/>
      <w:r>
        <w:t>Altri indicatori di contesto commentati nel documento</w:t>
      </w:r>
      <w:bookmarkEnd w:id="144"/>
    </w:p>
    <w:p w14:paraId="4A9E5DB0" w14:textId="77777777" w:rsidR="00924769" w:rsidRPr="008143C2" w:rsidRDefault="00924769" w:rsidP="008143C2"/>
    <w:tbl>
      <w:tblPr>
        <w:tblStyle w:val="Grigliatabella"/>
        <w:tblW w:w="10060" w:type="dxa"/>
        <w:tblLayout w:type="fixed"/>
        <w:tblLook w:val="04A0" w:firstRow="1" w:lastRow="0" w:firstColumn="1" w:lastColumn="0" w:noHBand="0" w:noVBand="1"/>
      </w:tblPr>
      <w:tblGrid>
        <w:gridCol w:w="1413"/>
        <w:gridCol w:w="1369"/>
        <w:gridCol w:w="914"/>
        <w:gridCol w:w="6364"/>
      </w:tblGrid>
      <w:tr w:rsidR="00E96AC8" w:rsidRPr="003C18C0" w14:paraId="25661CAB" w14:textId="77777777" w:rsidTr="00AA1B01">
        <w:trPr>
          <w:trHeight w:val="306"/>
        </w:trPr>
        <w:tc>
          <w:tcPr>
            <w:tcW w:w="1413" w:type="dxa"/>
          </w:tcPr>
          <w:p w14:paraId="7F063590" w14:textId="77777777" w:rsidR="00E96AC8" w:rsidRPr="00E30272" w:rsidRDefault="00E96AC8">
            <w:pPr>
              <w:rPr>
                <w:b/>
                <w:sz w:val="20"/>
              </w:rPr>
            </w:pPr>
            <w:r w:rsidRPr="00E30272">
              <w:rPr>
                <w:b/>
                <w:sz w:val="20"/>
              </w:rPr>
              <w:t>Indicatore di contesto</w:t>
            </w:r>
          </w:p>
        </w:tc>
        <w:tc>
          <w:tcPr>
            <w:tcW w:w="1369" w:type="dxa"/>
          </w:tcPr>
          <w:p w14:paraId="4CC1888E" w14:textId="3D008E2A" w:rsidR="00E96AC8" w:rsidRPr="00E30272" w:rsidRDefault="00E96AC8">
            <w:pPr>
              <w:rPr>
                <w:b/>
                <w:sz w:val="20"/>
              </w:rPr>
            </w:pPr>
            <w:r w:rsidRPr="00245E3E">
              <w:rPr>
                <w:b/>
                <w:sz w:val="20"/>
              </w:rPr>
              <w:t>Indicatore d’impatto corrispondente</w:t>
            </w:r>
          </w:p>
        </w:tc>
        <w:tc>
          <w:tcPr>
            <w:tcW w:w="914" w:type="dxa"/>
          </w:tcPr>
          <w:p w14:paraId="2C41D345" w14:textId="49152F39" w:rsidR="00E96AC8" w:rsidRPr="00E30272" w:rsidRDefault="00E96AC8">
            <w:pPr>
              <w:rPr>
                <w:b/>
                <w:sz w:val="20"/>
              </w:rPr>
            </w:pPr>
            <w:r w:rsidRPr="00E30272">
              <w:rPr>
                <w:b/>
                <w:sz w:val="20"/>
              </w:rPr>
              <w:t>Fonte</w:t>
            </w:r>
          </w:p>
        </w:tc>
        <w:tc>
          <w:tcPr>
            <w:tcW w:w="6364" w:type="dxa"/>
          </w:tcPr>
          <w:p w14:paraId="7452BE94" w14:textId="77777777" w:rsidR="00E96AC8" w:rsidRPr="00E30272" w:rsidRDefault="00E96AC8">
            <w:pPr>
              <w:rPr>
                <w:b/>
                <w:sz w:val="20"/>
              </w:rPr>
            </w:pPr>
            <w:r w:rsidRPr="00E30272">
              <w:rPr>
                <w:b/>
                <w:sz w:val="20"/>
              </w:rPr>
              <w:t xml:space="preserve">Link </w:t>
            </w:r>
          </w:p>
        </w:tc>
      </w:tr>
      <w:tr w:rsidR="00EB2D0B" w:rsidRPr="003C18C0" w14:paraId="79C91121" w14:textId="77777777" w:rsidTr="00AA1B01">
        <w:trPr>
          <w:trHeight w:val="306"/>
        </w:trPr>
        <w:tc>
          <w:tcPr>
            <w:tcW w:w="1413" w:type="dxa"/>
          </w:tcPr>
          <w:p w14:paraId="3E41E9C5" w14:textId="781594FE" w:rsidR="00EB2D0B" w:rsidRPr="00E30272" w:rsidRDefault="00EB2D0B">
            <w:pPr>
              <w:rPr>
                <w:b/>
                <w:sz w:val="20"/>
              </w:rPr>
            </w:pPr>
            <w:r w:rsidRPr="008610A0">
              <w:rPr>
                <w:sz w:val="20"/>
                <w:szCs w:val="20"/>
              </w:rPr>
              <w:t>C.1</w:t>
            </w:r>
            <w:r w:rsidR="007C157D">
              <w:rPr>
                <w:sz w:val="20"/>
                <w:szCs w:val="20"/>
              </w:rPr>
              <w:t xml:space="preserve"> </w:t>
            </w:r>
            <w:r w:rsidRPr="008610A0">
              <w:rPr>
                <w:sz w:val="20"/>
                <w:szCs w:val="20"/>
              </w:rPr>
              <w:t xml:space="preserve">Popolazione </w:t>
            </w:r>
          </w:p>
        </w:tc>
        <w:tc>
          <w:tcPr>
            <w:tcW w:w="1369" w:type="dxa"/>
          </w:tcPr>
          <w:p w14:paraId="01B201A3" w14:textId="77777777" w:rsidR="00EB2D0B" w:rsidRPr="00245E3E" w:rsidRDefault="00EB2D0B">
            <w:pPr>
              <w:rPr>
                <w:b/>
                <w:sz w:val="20"/>
              </w:rPr>
            </w:pPr>
          </w:p>
        </w:tc>
        <w:tc>
          <w:tcPr>
            <w:tcW w:w="914" w:type="dxa"/>
          </w:tcPr>
          <w:p w14:paraId="24F5803D" w14:textId="656A343A" w:rsidR="00EB2D0B" w:rsidRPr="00E30272" w:rsidRDefault="00EB2D0B">
            <w:pPr>
              <w:rPr>
                <w:b/>
                <w:sz w:val="20"/>
              </w:rPr>
            </w:pPr>
            <w:r w:rsidRPr="003C18C0">
              <w:rPr>
                <w:sz w:val="20"/>
              </w:rPr>
              <w:t>Eurostat</w:t>
            </w:r>
          </w:p>
        </w:tc>
        <w:tc>
          <w:tcPr>
            <w:tcW w:w="6364" w:type="dxa"/>
          </w:tcPr>
          <w:p w14:paraId="36628983" w14:textId="77777777" w:rsidR="00EB2D0B" w:rsidRPr="003C18C0" w:rsidRDefault="00EB2D0B" w:rsidP="009A0AF8">
            <w:pPr>
              <w:pStyle w:val="Paragrafoelenco"/>
              <w:numPr>
                <w:ilvl w:val="0"/>
                <w:numId w:val="2"/>
              </w:numPr>
              <w:spacing w:after="0"/>
              <w:ind w:left="360"/>
              <w:rPr>
                <w:sz w:val="20"/>
              </w:rPr>
            </w:pPr>
            <w:r w:rsidRPr="003C18C0">
              <w:rPr>
                <w:sz w:val="20"/>
              </w:rPr>
              <w:t>Osservatori RRN-Ismea, Indicatori di competitività</w:t>
            </w:r>
          </w:p>
          <w:p w14:paraId="7D422467" w14:textId="77777777" w:rsidR="00EB2D0B" w:rsidRPr="003424CE" w:rsidRDefault="007A30F6">
            <w:pPr>
              <w:rPr>
                <w:rStyle w:val="Collegamentoipertestuale"/>
                <w:sz w:val="20"/>
                <w:szCs w:val="20"/>
              </w:rPr>
            </w:pPr>
            <w:hyperlink r:id="rId104" w:history="1">
              <w:r w:rsidR="00EB2D0B" w:rsidRPr="003424CE">
                <w:rPr>
                  <w:rStyle w:val="Collegamentoipertestuale"/>
                  <w:sz w:val="20"/>
                  <w:szCs w:val="20"/>
                </w:rPr>
                <w:t>http://www.ismeamercati.it/osservatori-rrn/indicatori-competitivita/contesto-socio-economico/popolazione</w:t>
              </w:r>
            </w:hyperlink>
          </w:p>
          <w:p w14:paraId="6D7B7E00" w14:textId="77777777" w:rsidR="00EB2D0B" w:rsidRPr="00280011" w:rsidRDefault="00EB2D0B" w:rsidP="009A0AF8">
            <w:pPr>
              <w:pStyle w:val="Paragrafoelenco"/>
              <w:numPr>
                <w:ilvl w:val="0"/>
                <w:numId w:val="2"/>
              </w:numPr>
              <w:spacing w:after="0"/>
              <w:ind w:left="360"/>
              <w:rPr>
                <w:rStyle w:val="Collegamentoipertestuale"/>
              </w:rPr>
            </w:pPr>
            <w:r w:rsidRPr="003424CE">
              <w:rPr>
                <w:sz w:val="20"/>
                <w:szCs w:val="20"/>
              </w:rPr>
              <w:t>Rete Rurale, Indicatori di contesto post-2020, Area download</w:t>
            </w:r>
          </w:p>
          <w:p w14:paraId="79457C93" w14:textId="359DA622" w:rsidR="00EB2D0B" w:rsidRPr="00E30272" w:rsidRDefault="007A30F6">
            <w:pPr>
              <w:rPr>
                <w:b/>
                <w:sz w:val="20"/>
              </w:rPr>
            </w:pPr>
            <w:hyperlink r:id="rId105" w:history="1">
              <w:r w:rsidR="00EB2D0B" w:rsidRPr="003424CE">
                <w:rPr>
                  <w:rStyle w:val="Collegamentoipertestuale"/>
                  <w:sz w:val="20"/>
                  <w:szCs w:val="20"/>
                </w:rPr>
                <w:t>https://www.reterurale.it/flex/cm/pages/ServeBLOB.php/L/IT/IDPagina/19466</w:t>
              </w:r>
            </w:hyperlink>
          </w:p>
        </w:tc>
      </w:tr>
      <w:tr w:rsidR="00EB2D0B" w:rsidRPr="003C18C0" w14:paraId="53F87E39" w14:textId="77777777" w:rsidTr="00AA1B01">
        <w:trPr>
          <w:trHeight w:val="306"/>
        </w:trPr>
        <w:tc>
          <w:tcPr>
            <w:tcW w:w="1413" w:type="dxa"/>
          </w:tcPr>
          <w:p w14:paraId="249BAA2F" w14:textId="572CAD2A" w:rsidR="00EB2D0B" w:rsidRPr="008610A0" w:rsidRDefault="00EB2D0B">
            <w:pPr>
              <w:rPr>
                <w:sz w:val="20"/>
                <w:szCs w:val="20"/>
              </w:rPr>
            </w:pPr>
            <w:r w:rsidRPr="008610A0">
              <w:rPr>
                <w:sz w:val="20"/>
                <w:szCs w:val="20"/>
              </w:rPr>
              <w:t>C.2 Densità di popolazione</w:t>
            </w:r>
          </w:p>
        </w:tc>
        <w:tc>
          <w:tcPr>
            <w:tcW w:w="1369" w:type="dxa"/>
          </w:tcPr>
          <w:p w14:paraId="02DC929D" w14:textId="77777777" w:rsidR="00EB2D0B" w:rsidRPr="00245E3E" w:rsidRDefault="00EB2D0B">
            <w:pPr>
              <w:rPr>
                <w:b/>
                <w:sz w:val="20"/>
              </w:rPr>
            </w:pPr>
          </w:p>
        </w:tc>
        <w:tc>
          <w:tcPr>
            <w:tcW w:w="914" w:type="dxa"/>
          </w:tcPr>
          <w:p w14:paraId="62F133BA" w14:textId="67FC05D0" w:rsidR="00EB2D0B" w:rsidRPr="003C18C0" w:rsidRDefault="00EB2D0B">
            <w:pPr>
              <w:rPr>
                <w:sz w:val="20"/>
              </w:rPr>
            </w:pPr>
            <w:r w:rsidRPr="003C18C0">
              <w:rPr>
                <w:sz w:val="20"/>
              </w:rPr>
              <w:t>Eurostat</w:t>
            </w:r>
          </w:p>
        </w:tc>
        <w:tc>
          <w:tcPr>
            <w:tcW w:w="6364" w:type="dxa"/>
          </w:tcPr>
          <w:p w14:paraId="4A77E96F" w14:textId="77777777" w:rsidR="00EB2D0B" w:rsidRPr="007D3CE7" w:rsidRDefault="00EB2D0B" w:rsidP="009A0AF8">
            <w:pPr>
              <w:pStyle w:val="Paragrafoelenco"/>
              <w:numPr>
                <w:ilvl w:val="0"/>
                <w:numId w:val="2"/>
              </w:numPr>
              <w:spacing w:after="0"/>
              <w:ind w:left="360"/>
              <w:rPr>
                <w:sz w:val="20"/>
                <w:szCs w:val="20"/>
              </w:rPr>
            </w:pPr>
            <w:r w:rsidRPr="007D3CE7">
              <w:rPr>
                <w:sz w:val="20"/>
                <w:szCs w:val="20"/>
              </w:rPr>
              <w:t>Rete Rurale, Indicatori di contesto post-2020, Area download</w:t>
            </w:r>
          </w:p>
          <w:p w14:paraId="5A5A443B" w14:textId="75431E3D" w:rsidR="00EB2D0B" w:rsidRPr="00EB2D0B" w:rsidRDefault="00EB2D0B">
            <w:pPr>
              <w:rPr>
                <w:sz w:val="20"/>
              </w:rPr>
            </w:pPr>
            <w:r w:rsidRPr="00EB2D0B">
              <w:rPr>
                <w:rStyle w:val="Collegamentoipertestuale"/>
                <w:sz w:val="20"/>
                <w:szCs w:val="20"/>
              </w:rPr>
              <w:t>https://www.reterurale.it/flex/cm/pages/ServeBLOB.php/L/IT/IDPagina/19659</w:t>
            </w:r>
          </w:p>
        </w:tc>
      </w:tr>
      <w:tr w:rsidR="00EB2D0B" w:rsidRPr="003C18C0" w14:paraId="7547E068" w14:textId="47FDAA9E" w:rsidTr="00AA1B01">
        <w:trPr>
          <w:trHeight w:val="596"/>
        </w:trPr>
        <w:tc>
          <w:tcPr>
            <w:tcW w:w="1413" w:type="dxa"/>
          </w:tcPr>
          <w:p w14:paraId="59668AFC" w14:textId="06DD91A7" w:rsidR="00EB2D0B" w:rsidRPr="00E96AC8" w:rsidRDefault="00EB2D0B">
            <w:pPr>
              <w:rPr>
                <w:sz w:val="20"/>
                <w:szCs w:val="20"/>
              </w:rPr>
            </w:pPr>
            <w:r w:rsidRPr="00E96AC8">
              <w:rPr>
                <w:sz w:val="20"/>
                <w:szCs w:val="20"/>
              </w:rPr>
              <w:t>C.3 Struttura dell'età della popolazione</w:t>
            </w:r>
          </w:p>
        </w:tc>
        <w:tc>
          <w:tcPr>
            <w:tcW w:w="1369" w:type="dxa"/>
          </w:tcPr>
          <w:p w14:paraId="24E1AAFA" w14:textId="77777777" w:rsidR="00EB2D0B" w:rsidRPr="003C18C0" w:rsidRDefault="00EB2D0B">
            <w:pPr>
              <w:rPr>
                <w:sz w:val="20"/>
              </w:rPr>
            </w:pPr>
          </w:p>
        </w:tc>
        <w:tc>
          <w:tcPr>
            <w:tcW w:w="914" w:type="dxa"/>
          </w:tcPr>
          <w:p w14:paraId="4DEECE99" w14:textId="37A08A2D" w:rsidR="00EB2D0B" w:rsidRPr="003C18C0" w:rsidRDefault="00EB2D0B">
            <w:pPr>
              <w:rPr>
                <w:sz w:val="20"/>
              </w:rPr>
            </w:pPr>
            <w:r w:rsidRPr="003C18C0">
              <w:rPr>
                <w:sz w:val="20"/>
              </w:rPr>
              <w:t>Eurostat</w:t>
            </w:r>
          </w:p>
        </w:tc>
        <w:tc>
          <w:tcPr>
            <w:tcW w:w="6364" w:type="dxa"/>
          </w:tcPr>
          <w:p w14:paraId="266D675B" w14:textId="77777777" w:rsidR="00EB2D0B" w:rsidRPr="007D3CE7" w:rsidRDefault="00EB2D0B" w:rsidP="009A0AF8">
            <w:pPr>
              <w:pStyle w:val="Paragrafoelenco"/>
              <w:numPr>
                <w:ilvl w:val="0"/>
                <w:numId w:val="2"/>
              </w:numPr>
              <w:spacing w:after="0"/>
              <w:ind w:left="360"/>
              <w:rPr>
                <w:sz w:val="20"/>
                <w:szCs w:val="20"/>
              </w:rPr>
            </w:pPr>
            <w:r w:rsidRPr="007D3CE7">
              <w:rPr>
                <w:sz w:val="20"/>
                <w:szCs w:val="20"/>
              </w:rPr>
              <w:t>Rete Rurale, Indicatori di contesto post-2020, Area download</w:t>
            </w:r>
          </w:p>
          <w:p w14:paraId="5D789062" w14:textId="4E22D95C" w:rsidR="00EB2D0B" w:rsidRPr="003C18C0" w:rsidRDefault="007A30F6">
            <w:pPr>
              <w:rPr>
                <w:sz w:val="20"/>
              </w:rPr>
            </w:pPr>
            <w:hyperlink r:id="rId106" w:history="1">
              <w:r w:rsidR="00EB2D0B" w:rsidRPr="007D3CE7">
                <w:rPr>
                  <w:rStyle w:val="Collegamentoipertestuale"/>
                  <w:sz w:val="20"/>
                  <w:szCs w:val="20"/>
                </w:rPr>
                <w:t>https://www.reterurale.it/flex/cm/pages/ServeBLOB.php/L/IT/IDPagina/19659</w:t>
              </w:r>
            </w:hyperlink>
            <w:r w:rsidR="00EB2D0B" w:rsidRPr="007D3CE7">
              <w:rPr>
                <w:sz w:val="20"/>
                <w:szCs w:val="20"/>
              </w:rPr>
              <w:t xml:space="preserve"> </w:t>
            </w:r>
          </w:p>
        </w:tc>
      </w:tr>
      <w:tr w:rsidR="00EB2D0B" w:rsidRPr="003C18C0" w14:paraId="2B1B310B" w14:textId="77777777" w:rsidTr="00AA1B01">
        <w:trPr>
          <w:trHeight w:val="596"/>
        </w:trPr>
        <w:tc>
          <w:tcPr>
            <w:tcW w:w="1413" w:type="dxa"/>
          </w:tcPr>
          <w:p w14:paraId="0585D73E" w14:textId="16B1921C" w:rsidR="00EB2D0B" w:rsidRPr="00E96AC8" w:rsidRDefault="00EB2D0B">
            <w:pPr>
              <w:rPr>
                <w:sz w:val="20"/>
                <w:szCs w:val="20"/>
              </w:rPr>
            </w:pPr>
            <w:r w:rsidRPr="008610A0">
              <w:rPr>
                <w:sz w:val="20"/>
                <w:szCs w:val="20"/>
              </w:rPr>
              <w:t>C.4 Superficie</w:t>
            </w:r>
          </w:p>
        </w:tc>
        <w:tc>
          <w:tcPr>
            <w:tcW w:w="1369" w:type="dxa"/>
          </w:tcPr>
          <w:p w14:paraId="7A9F164C" w14:textId="77777777" w:rsidR="00EB2D0B" w:rsidRPr="003C18C0" w:rsidRDefault="00EB2D0B">
            <w:pPr>
              <w:rPr>
                <w:sz w:val="20"/>
              </w:rPr>
            </w:pPr>
          </w:p>
        </w:tc>
        <w:tc>
          <w:tcPr>
            <w:tcW w:w="914" w:type="dxa"/>
          </w:tcPr>
          <w:p w14:paraId="44276B54" w14:textId="353EF126" w:rsidR="00EB2D0B" w:rsidRPr="003C18C0" w:rsidRDefault="00EB2D0B">
            <w:pPr>
              <w:rPr>
                <w:sz w:val="20"/>
              </w:rPr>
            </w:pPr>
            <w:r w:rsidRPr="003C18C0">
              <w:rPr>
                <w:sz w:val="20"/>
              </w:rPr>
              <w:t>Eurostat</w:t>
            </w:r>
          </w:p>
        </w:tc>
        <w:tc>
          <w:tcPr>
            <w:tcW w:w="6364" w:type="dxa"/>
          </w:tcPr>
          <w:p w14:paraId="4AB60264" w14:textId="77777777" w:rsidR="00EB2D0B" w:rsidRPr="003C18C0" w:rsidRDefault="00EB2D0B" w:rsidP="009A0AF8">
            <w:pPr>
              <w:pStyle w:val="Paragrafoelenco"/>
              <w:numPr>
                <w:ilvl w:val="0"/>
                <w:numId w:val="2"/>
              </w:numPr>
              <w:spacing w:after="0"/>
              <w:ind w:left="360"/>
              <w:rPr>
                <w:sz w:val="20"/>
              </w:rPr>
            </w:pPr>
            <w:r w:rsidRPr="003C18C0">
              <w:rPr>
                <w:sz w:val="20"/>
              </w:rPr>
              <w:t>Osservatori RRN-Ismea, Indicatori di competitività</w:t>
            </w:r>
          </w:p>
          <w:p w14:paraId="374D49F6" w14:textId="43868A06" w:rsidR="00EB2D0B" w:rsidRPr="00EB2D0B" w:rsidRDefault="007A30F6">
            <w:pPr>
              <w:rPr>
                <w:sz w:val="20"/>
                <w:szCs w:val="20"/>
              </w:rPr>
            </w:pPr>
            <w:hyperlink r:id="rId107" w:history="1">
              <w:r w:rsidR="00EB2D0B" w:rsidRPr="00EB2D0B">
                <w:rPr>
                  <w:rStyle w:val="Collegamentoipertestuale"/>
                  <w:sz w:val="20"/>
                  <w:szCs w:val="20"/>
                </w:rPr>
                <w:t>http://www.ismeamercati.it/osservatori-rrn/indicatori-competitivita/contesto-socio-economico/territorio</w:t>
              </w:r>
            </w:hyperlink>
          </w:p>
        </w:tc>
      </w:tr>
      <w:tr w:rsidR="00EB2D0B" w:rsidRPr="003C18C0" w14:paraId="7D1EFE21" w14:textId="77777777" w:rsidTr="00AA1B01">
        <w:trPr>
          <w:trHeight w:val="596"/>
        </w:trPr>
        <w:tc>
          <w:tcPr>
            <w:tcW w:w="1413" w:type="dxa"/>
          </w:tcPr>
          <w:p w14:paraId="044EA51C" w14:textId="24635084" w:rsidR="00EB2D0B" w:rsidRPr="008610A0" w:rsidRDefault="00EB2D0B">
            <w:pPr>
              <w:rPr>
                <w:sz w:val="20"/>
                <w:szCs w:val="20"/>
              </w:rPr>
            </w:pPr>
            <w:r w:rsidRPr="008610A0">
              <w:rPr>
                <w:sz w:val="20"/>
                <w:szCs w:val="20"/>
              </w:rPr>
              <w:t>C.7 Tasso di disoccupazione</w:t>
            </w:r>
          </w:p>
        </w:tc>
        <w:tc>
          <w:tcPr>
            <w:tcW w:w="1369" w:type="dxa"/>
          </w:tcPr>
          <w:p w14:paraId="5820D719" w14:textId="77777777" w:rsidR="00EB2D0B" w:rsidRPr="003C18C0" w:rsidRDefault="00EB2D0B">
            <w:pPr>
              <w:rPr>
                <w:sz w:val="20"/>
              </w:rPr>
            </w:pPr>
          </w:p>
        </w:tc>
        <w:tc>
          <w:tcPr>
            <w:tcW w:w="914" w:type="dxa"/>
          </w:tcPr>
          <w:p w14:paraId="7EE8AF32" w14:textId="11149CBE" w:rsidR="00EB2D0B" w:rsidRPr="003C18C0" w:rsidRDefault="00EB2D0B">
            <w:pPr>
              <w:rPr>
                <w:sz w:val="20"/>
              </w:rPr>
            </w:pPr>
            <w:r w:rsidRPr="003C18C0">
              <w:rPr>
                <w:sz w:val="20"/>
              </w:rPr>
              <w:t>Eurostat</w:t>
            </w:r>
          </w:p>
        </w:tc>
        <w:tc>
          <w:tcPr>
            <w:tcW w:w="6364" w:type="dxa"/>
          </w:tcPr>
          <w:p w14:paraId="5ECDCEC2" w14:textId="77777777" w:rsidR="00EB2D0B" w:rsidRPr="007D3CE7" w:rsidRDefault="00EB2D0B" w:rsidP="009A0AF8">
            <w:pPr>
              <w:pStyle w:val="Paragrafoelenco"/>
              <w:numPr>
                <w:ilvl w:val="0"/>
                <w:numId w:val="4"/>
              </w:numPr>
              <w:spacing w:after="0"/>
              <w:rPr>
                <w:sz w:val="20"/>
                <w:szCs w:val="20"/>
              </w:rPr>
            </w:pPr>
            <w:r w:rsidRPr="007D3CE7">
              <w:rPr>
                <w:sz w:val="20"/>
                <w:szCs w:val="20"/>
              </w:rPr>
              <w:t>Rete Rurale, Indicatori di contesto post-2020, Area download</w:t>
            </w:r>
          </w:p>
          <w:p w14:paraId="3F961E8E" w14:textId="1881C8FD" w:rsidR="00EB2D0B" w:rsidRPr="00EB2D0B" w:rsidRDefault="00EB2D0B">
            <w:pPr>
              <w:rPr>
                <w:sz w:val="20"/>
              </w:rPr>
            </w:pPr>
            <w:r w:rsidRPr="00EB2D0B">
              <w:rPr>
                <w:rStyle w:val="Collegamentoipertestuale"/>
                <w:sz w:val="20"/>
                <w:szCs w:val="20"/>
              </w:rPr>
              <w:t>https://www.reterurale.it/flex/cm/pages/ServeBLOB.php/L/IT/IDPagina/19523</w:t>
            </w:r>
          </w:p>
        </w:tc>
      </w:tr>
      <w:tr w:rsidR="00EB2D0B" w:rsidRPr="003C18C0" w14:paraId="79C4D3CD" w14:textId="77777777" w:rsidTr="00AA1B01">
        <w:trPr>
          <w:trHeight w:val="596"/>
        </w:trPr>
        <w:tc>
          <w:tcPr>
            <w:tcW w:w="1413" w:type="dxa"/>
          </w:tcPr>
          <w:p w14:paraId="733A772B" w14:textId="75B67502" w:rsidR="00EB2D0B" w:rsidRPr="008610A0" w:rsidRDefault="00EB2D0B">
            <w:pPr>
              <w:rPr>
                <w:sz w:val="20"/>
                <w:szCs w:val="20"/>
              </w:rPr>
            </w:pPr>
            <w:r w:rsidRPr="008610A0">
              <w:rPr>
                <w:sz w:val="20"/>
                <w:szCs w:val="20"/>
              </w:rPr>
              <w:t>C.8</w:t>
            </w:r>
            <w:r w:rsidR="007C157D">
              <w:rPr>
                <w:sz w:val="20"/>
                <w:szCs w:val="20"/>
              </w:rPr>
              <w:t xml:space="preserve"> </w:t>
            </w:r>
            <w:r w:rsidRPr="008610A0">
              <w:rPr>
                <w:sz w:val="20"/>
                <w:szCs w:val="20"/>
              </w:rPr>
              <w:t>Occupazione per settore,</w:t>
            </w:r>
            <w:r w:rsidR="007C157D">
              <w:rPr>
                <w:sz w:val="20"/>
                <w:szCs w:val="20"/>
              </w:rPr>
              <w:t xml:space="preserve"> </w:t>
            </w:r>
            <w:r w:rsidRPr="008610A0">
              <w:rPr>
                <w:sz w:val="20"/>
                <w:szCs w:val="20"/>
              </w:rPr>
              <w:t>tipologia di regione e attività economica</w:t>
            </w:r>
          </w:p>
        </w:tc>
        <w:tc>
          <w:tcPr>
            <w:tcW w:w="1369" w:type="dxa"/>
          </w:tcPr>
          <w:p w14:paraId="24FA918D" w14:textId="77777777" w:rsidR="00EB2D0B" w:rsidRPr="003C18C0" w:rsidRDefault="00EB2D0B">
            <w:pPr>
              <w:rPr>
                <w:sz w:val="20"/>
              </w:rPr>
            </w:pPr>
          </w:p>
        </w:tc>
        <w:tc>
          <w:tcPr>
            <w:tcW w:w="914" w:type="dxa"/>
          </w:tcPr>
          <w:p w14:paraId="3BAE9B79" w14:textId="4615BBBE" w:rsidR="00EB2D0B" w:rsidRPr="003C18C0" w:rsidRDefault="00EB2D0B">
            <w:pPr>
              <w:rPr>
                <w:sz w:val="20"/>
              </w:rPr>
            </w:pPr>
            <w:r w:rsidRPr="003C18C0">
              <w:rPr>
                <w:sz w:val="20"/>
              </w:rPr>
              <w:t>Eurostat</w:t>
            </w:r>
          </w:p>
        </w:tc>
        <w:tc>
          <w:tcPr>
            <w:tcW w:w="6364" w:type="dxa"/>
          </w:tcPr>
          <w:p w14:paraId="4AD0313A" w14:textId="77777777" w:rsidR="00EB2D0B" w:rsidRPr="003C18C0" w:rsidRDefault="00EB2D0B" w:rsidP="009A0AF8">
            <w:pPr>
              <w:pStyle w:val="Paragrafoelenco"/>
              <w:numPr>
                <w:ilvl w:val="0"/>
                <w:numId w:val="4"/>
              </w:numPr>
              <w:tabs>
                <w:tab w:val="left" w:pos="411"/>
              </w:tabs>
              <w:spacing w:after="0"/>
              <w:ind w:left="269" w:hanging="269"/>
              <w:rPr>
                <w:sz w:val="20"/>
              </w:rPr>
            </w:pPr>
            <w:r w:rsidRPr="003C18C0">
              <w:rPr>
                <w:sz w:val="20"/>
              </w:rPr>
              <w:t>Osservatori RRN-Ismea, Indicatori di competitività</w:t>
            </w:r>
          </w:p>
          <w:p w14:paraId="348F5536" w14:textId="2FFD69AB" w:rsidR="00EB2D0B" w:rsidRPr="00EB2D0B" w:rsidRDefault="007A30F6">
            <w:pPr>
              <w:rPr>
                <w:sz w:val="20"/>
              </w:rPr>
            </w:pPr>
            <w:hyperlink r:id="rId108" w:history="1">
              <w:r w:rsidR="00EB2D0B" w:rsidRPr="00EB2D0B">
                <w:rPr>
                  <w:rStyle w:val="Collegamentoipertestuale"/>
                  <w:rFonts w:ascii="Calibri" w:eastAsia="Calibri" w:hAnsi="Calibri" w:cs="Calibri"/>
                  <w:sz w:val="18"/>
                  <w:szCs w:val="18"/>
                  <w:lang w:eastAsia="it-IT"/>
                </w:rPr>
                <w:t>http://www.ismeamercati.it/osservatori-rrn/indicatori-competitivita/contesto-socio-economico/economia-occupazione</w:t>
              </w:r>
            </w:hyperlink>
          </w:p>
        </w:tc>
      </w:tr>
      <w:tr w:rsidR="00EB2D0B" w:rsidRPr="003C18C0" w14:paraId="67977AEA" w14:textId="77777777" w:rsidTr="00AA1B01">
        <w:trPr>
          <w:trHeight w:val="596"/>
        </w:trPr>
        <w:tc>
          <w:tcPr>
            <w:tcW w:w="1413" w:type="dxa"/>
          </w:tcPr>
          <w:p w14:paraId="635FE4DF" w14:textId="42E85CDC" w:rsidR="00EB2D0B" w:rsidRPr="008610A0" w:rsidRDefault="00EB2D0B">
            <w:pPr>
              <w:rPr>
                <w:sz w:val="20"/>
                <w:szCs w:val="20"/>
              </w:rPr>
            </w:pPr>
            <w:r w:rsidRPr="00337B09">
              <w:rPr>
                <w:sz w:val="20"/>
              </w:rPr>
              <w:t>C.11 Struttura del valore aggiunto: Valore aggiunto per settore e tipologia di regione</w:t>
            </w:r>
          </w:p>
        </w:tc>
        <w:tc>
          <w:tcPr>
            <w:tcW w:w="1369" w:type="dxa"/>
          </w:tcPr>
          <w:p w14:paraId="70DC1FE4" w14:textId="673F2DE0" w:rsidR="00EB2D0B" w:rsidRPr="003C18C0" w:rsidRDefault="00EB2D0B">
            <w:pPr>
              <w:rPr>
                <w:sz w:val="20"/>
              </w:rPr>
            </w:pPr>
            <w:r>
              <w:rPr>
                <w:sz w:val="20"/>
              </w:rPr>
              <w:t xml:space="preserve">I.8 Migliorare la posizione degli agricoltori nella filiera alimentare </w:t>
            </w:r>
          </w:p>
        </w:tc>
        <w:tc>
          <w:tcPr>
            <w:tcW w:w="914" w:type="dxa"/>
          </w:tcPr>
          <w:p w14:paraId="47C068B6" w14:textId="7DCFCEED" w:rsidR="00EB2D0B" w:rsidRPr="003C18C0" w:rsidRDefault="00EB2D0B">
            <w:pPr>
              <w:rPr>
                <w:sz w:val="20"/>
              </w:rPr>
            </w:pPr>
            <w:r w:rsidRPr="003C18C0">
              <w:rPr>
                <w:sz w:val="20"/>
              </w:rPr>
              <w:t>Eurostat</w:t>
            </w:r>
          </w:p>
        </w:tc>
        <w:tc>
          <w:tcPr>
            <w:tcW w:w="6364" w:type="dxa"/>
          </w:tcPr>
          <w:p w14:paraId="28425129" w14:textId="77777777" w:rsidR="00EB2D0B" w:rsidRPr="003C18C0" w:rsidRDefault="00EB2D0B" w:rsidP="009A0AF8">
            <w:pPr>
              <w:pStyle w:val="Paragrafoelenco"/>
              <w:numPr>
                <w:ilvl w:val="0"/>
                <w:numId w:val="4"/>
              </w:numPr>
              <w:spacing w:after="0"/>
              <w:rPr>
                <w:sz w:val="20"/>
              </w:rPr>
            </w:pPr>
            <w:r w:rsidRPr="003C18C0">
              <w:rPr>
                <w:sz w:val="20"/>
              </w:rPr>
              <w:t>Rete Rurale, Indicatori di contesto</w:t>
            </w:r>
            <w:r>
              <w:rPr>
                <w:sz w:val="20"/>
              </w:rPr>
              <w:t xml:space="preserve"> post-2020, Area download</w:t>
            </w:r>
            <w:r w:rsidRPr="003C18C0">
              <w:rPr>
                <w:sz w:val="20"/>
              </w:rPr>
              <w:t xml:space="preserve"> </w:t>
            </w:r>
          </w:p>
          <w:p w14:paraId="17E723CF" w14:textId="55915993" w:rsidR="00EB2D0B" w:rsidRDefault="007A30F6">
            <w:pPr>
              <w:tabs>
                <w:tab w:val="left" w:pos="411"/>
              </w:tabs>
              <w:rPr>
                <w:rStyle w:val="Collegamentoipertestuale"/>
                <w:sz w:val="20"/>
              </w:rPr>
            </w:pPr>
            <w:hyperlink r:id="rId109" w:history="1">
              <w:r w:rsidR="0043728B" w:rsidRPr="003F545A">
                <w:rPr>
                  <w:rStyle w:val="Collegamentoipertestuale"/>
                  <w:sz w:val="20"/>
                </w:rPr>
                <w:t>https://www.reterurale.it/flex/cm/pages/ServeBLOB.php/L/IT/IDPagina/19523</w:t>
              </w:r>
            </w:hyperlink>
          </w:p>
          <w:p w14:paraId="75060FFB" w14:textId="77777777" w:rsidR="0043728B" w:rsidRPr="003C18C0" w:rsidRDefault="0043728B" w:rsidP="009A0AF8">
            <w:pPr>
              <w:pStyle w:val="Paragrafoelenco"/>
              <w:numPr>
                <w:ilvl w:val="0"/>
                <w:numId w:val="4"/>
              </w:numPr>
              <w:tabs>
                <w:tab w:val="left" w:pos="411"/>
              </w:tabs>
              <w:spacing w:after="0"/>
              <w:ind w:left="269" w:hanging="269"/>
              <w:rPr>
                <w:sz w:val="20"/>
              </w:rPr>
            </w:pPr>
            <w:r w:rsidRPr="003C18C0">
              <w:rPr>
                <w:sz w:val="20"/>
              </w:rPr>
              <w:t>Osservatori RRN-Ismea, Indicatori di competitività</w:t>
            </w:r>
          </w:p>
          <w:p w14:paraId="3B7DE3C3" w14:textId="04A0035A" w:rsidR="0043728B" w:rsidRPr="00EB2D0B" w:rsidRDefault="007A30F6">
            <w:pPr>
              <w:tabs>
                <w:tab w:val="left" w:pos="411"/>
              </w:tabs>
              <w:rPr>
                <w:sz w:val="20"/>
              </w:rPr>
            </w:pPr>
            <w:hyperlink r:id="rId110" w:history="1">
              <w:r w:rsidR="0043728B" w:rsidRPr="00EB2D0B">
                <w:rPr>
                  <w:rStyle w:val="Collegamentoipertestuale"/>
                  <w:rFonts w:ascii="Calibri" w:eastAsia="Calibri" w:hAnsi="Calibri" w:cs="Calibri"/>
                  <w:sz w:val="18"/>
                  <w:szCs w:val="18"/>
                  <w:lang w:eastAsia="it-IT"/>
                </w:rPr>
                <w:t>http://www.ismeamercati.it/osservatori-rrn/indicatori-competitivita/contesto-socio-economico/economia-occupazione</w:t>
              </w:r>
            </w:hyperlink>
          </w:p>
        </w:tc>
      </w:tr>
      <w:tr w:rsidR="00EB2D0B" w:rsidRPr="003C18C0" w14:paraId="3E8AB497" w14:textId="77777777" w:rsidTr="00AA1B01">
        <w:trPr>
          <w:trHeight w:val="596"/>
        </w:trPr>
        <w:tc>
          <w:tcPr>
            <w:tcW w:w="1413" w:type="dxa"/>
          </w:tcPr>
          <w:p w14:paraId="0AED7C8C" w14:textId="4980E2A9" w:rsidR="00EB2D0B" w:rsidRPr="008610A0" w:rsidRDefault="00EB2D0B">
            <w:pPr>
              <w:rPr>
                <w:sz w:val="20"/>
                <w:szCs w:val="20"/>
              </w:rPr>
            </w:pPr>
            <w:r w:rsidRPr="008610A0">
              <w:rPr>
                <w:sz w:val="20"/>
              </w:rPr>
              <w:t>C.31</w:t>
            </w:r>
            <w:r>
              <w:t xml:space="preserve"> </w:t>
            </w:r>
            <w:r w:rsidRPr="009844D7">
              <w:rPr>
                <w:sz w:val="20"/>
              </w:rPr>
              <w:t>Infrastruttur</w:t>
            </w:r>
            <w:r w:rsidR="00AA1B01">
              <w:rPr>
                <w:sz w:val="20"/>
              </w:rPr>
              <w:t>e</w:t>
            </w:r>
            <w:r w:rsidRPr="009844D7">
              <w:rPr>
                <w:sz w:val="20"/>
              </w:rPr>
              <w:t xml:space="preserve"> turistiche</w:t>
            </w:r>
          </w:p>
        </w:tc>
        <w:tc>
          <w:tcPr>
            <w:tcW w:w="1369" w:type="dxa"/>
          </w:tcPr>
          <w:p w14:paraId="53CFC81F" w14:textId="77777777" w:rsidR="00EB2D0B" w:rsidRPr="003C18C0" w:rsidRDefault="00EB2D0B">
            <w:pPr>
              <w:rPr>
                <w:sz w:val="20"/>
              </w:rPr>
            </w:pPr>
          </w:p>
        </w:tc>
        <w:tc>
          <w:tcPr>
            <w:tcW w:w="914" w:type="dxa"/>
          </w:tcPr>
          <w:p w14:paraId="653D2F1E" w14:textId="5B645841" w:rsidR="00EB2D0B" w:rsidRPr="003C18C0" w:rsidRDefault="00EB2D0B">
            <w:pPr>
              <w:rPr>
                <w:sz w:val="20"/>
              </w:rPr>
            </w:pPr>
            <w:r w:rsidRPr="003C18C0">
              <w:rPr>
                <w:sz w:val="20"/>
              </w:rPr>
              <w:t>Eurostat</w:t>
            </w:r>
          </w:p>
        </w:tc>
        <w:tc>
          <w:tcPr>
            <w:tcW w:w="6364" w:type="dxa"/>
          </w:tcPr>
          <w:p w14:paraId="339AAFBF" w14:textId="77777777" w:rsidR="00EB2D0B" w:rsidRPr="003C18C0" w:rsidRDefault="00EB2D0B" w:rsidP="009A0AF8">
            <w:pPr>
              <w:pStyle w:val="Paragrafoelenco"/>
              <w:numPr>
                <w:ilvl w:val="0"/>
                <w:numId w:val="2"/>
              </w:numPr>
              <w:spacing w:after="0"/>
              <w:ind w:left="360"/>
              <w:rPr>
                <w:sz w:val="20"/>
              </w:rPr>
            </w:pPr>
            <w:r w:rsidRPr="003C18C0">
              <w:rPr>
                <w:sz w:val="20"/>
              </w:rPr>
              <w:t>Osservatori RRN-Ismea, Indicatori di competitività</w:t>
            </w:r>
          </w:p>
          <w:p w14:paraId="77457447" w14:textId="50550F13" w:rsidR="00EB2D0B" w:rsidRPr="00EB2D0B" w:rsidRDefault="00EB2D0B">
            <w:pPr>
              <w:tabs>
                <w:tab w:val="left" w:pos="411"/>
              </w:tabs>
              <w:rPr>
                <w:sz w:val="20"/>
              </w:rPr>
            </w:pPr>
            <w:r w:rsidRPr="00EB2D0B">
              <w:rPr>
                <w:rStyle w:val="Collegamentoipertestuale"/>
                <w:sz w:val="20"/>
                <w:szCs w:val="20"/>
              </w:rPr>
              <w:t>http://www.ismeamercati.it/osservatori-rrn/indicatori-competitivita/multifuzionalita-qualita/multifunzionalita</w:t>
            </w:r>
          </w:p>
        </w:tc>
      </w:tr>
    </w:tbl>
    <w:p w14:paraId="477ECCCB" w14:textId="62D1CF02" w:rsidR="00EB2D0B" w:rsidRDefault="00EB2D0B" w:rsidP="006529E7">
      <w:pPr>
        <w:spacing w:after="0"/>
      </w:pPr>
    </w:p>
    <w:p w14:paraId="25FF72EE" w14:textId="77777777" w:rsidR="00EB2D0B" w:rsidRDefault="00EB2D0B" w:rsidP="006529E7">
      <w:pPr>
        <w:spacing w:after="0"/>
        <w:jc w:val="left"/>
      </w:pPr>
      <w:r>
        <w:br w:type="page"/>
      </w:r>
    </w:p>
    <w:p w14:paraId="1073E51E" w14:textId="074AB9C3" w:rsidR="00B4357E" w:rsidRPr="00515E34" w:rsidRDefault="00811998" w:rsidP="008143C2">
      <w:pPr>
        <w:pStyle w:val="Titolo1"/>
        <w:spacing w:before="0" w:after="0"/>
        <w:ind w:left="432"/>
      </w:pPr>
      <w:bookmarkStart w:id="145" w:name="_Toc59455294"/>
      <w:r>
        <w:t>Riferimenti a documentazione utile</w:t>
      </w:r>
      <w:r w:rsidR="00745992">
        <w:t xml:space="preserve"> </w:t>
      </w:r>
      <w:bookmarkStart w:id="146" w:name="_Toc11334803"/>
      <w:bookmarkStart w:id="147" w:name="_Toc12541384"/>
      <w:bookmarkStart w:id="148" w:name="_Toc14773402"/>
      <w:bookmarkEnd w:id="145"/>
    </w:p>
    <w:p w14:paraId="2EFB6160" w14:textId="6EF515AD" w:rsidR="00EB2D0B" w:rsidRPr="00D510EF" w:rsidRDefault="00EB2D0B" w:rsidP="006529E7">
      <w:pPr>
        <w:pStyle w:val="Titolo2"/>
        <w:spacing w:before="0" w:after="0"/>
        <w:ind w:left="718"/>
      </w:pPr>
      <w:bookmarkStart w:id="149" w:name="_Toc59455295"/>
      <w:r w:rsidRPr="00D510EF">
        <w:t>Pub</w:t>
      </w:r>
      <w:r w:rsidR="00C366BF" w:rsidRPr="00D510EF">
        <w:t>b</w:t>
      </w:r>
      <w:r w:rsidRPr="00D510EF">
        <w:t>licazioni</w:t>
      </w:r>
      <w:bookmarkEnd w:id="146"/>
      <w:bookmarkEnd w:id="147"/>
      <w:r w:rsidRPr="00D510EF">
        <w:t xml:space="preserve"> generali</w:t>
      </w:r>
      <w:bookmarkEnd w:id="148"/>
      <w:bookmarkEnd w:id="149"/>
    </w:p>
    <w:p w14:paraId="1FFB2552" w14:textId="700E0186" w:rsidR="00627553" w:rsidRPr="008E2B8D" w:rsidRDefault="00627553" w:rsidP="006529E7">
      <w:pPr>
        <w:autoSpaceDE w:val="0"/>
        <w:autoSpaceDN w:val="0"/>
        <w:adjustRightInd w:val="0"/>
        <w:spacing w:after="0"/>
        <w:rPr>
          <w:rFonts w:ascii="Calibri" w:hAnsi="Calibri" w:cs="Calibri"/>
          <w:color w:val="000000"/>
          <w:lang w:val="en-GB"/>
        </w:rPr>
      </w:pPr>
      <w:r w:rsidRPr="008E2B8D">
        <w:rPr>
          <w:rFonts w:ascii="Calibri" w:hAnsi="Calibri" w:cs="Calibri"/>
          <w:color w:val="000000"/>
          <w:lang w:val="en-GB"/>
        </w:rPr>
        <w:t>Commissione Europea (2019), Working Document WK 2051/2019 ADD 1 “Draft list of context and impact indicators for the Performance Monitoring and Evaluation Framework” presented by the Commission to the Working Party on Horizontal Agricultural Questions (CAP reform) on 13 February 2019</w:t>
      </w:r>
      <w:r w:rsidR="0043728B">
        <w:rPr>
          <w:rFonts w:ascii="Calibri" w:hAnsi="Calibri" w:cs="Calibri"/>
          <w:color w:val="000000"/>
          <w:lang w:val="en-GB"/>
        </w:rPr>
        <w:t>.</w:t>
      </w:r>
    </w:p>
    <w:p w14:paraId="48C4CB79" w14:textId="72D27FA6" w:rsidR="00627553" w:rsidRDefault="00627553" w:rsidP="006529E7">
      <w:pPr>
        <w:spacing w:after="0"/>
        <w:rPr>
          <w:rStyle w:val="Collegamentoipertestuale"/>
        </w:rPr>
      </w:pPr>
      <w:r w:rsidRPr="00235F8B">
        <w:rPr>
          <w:rFonts w:ascii="Calibri" w:hAnsi="Calibri" w:cs="Calibri"/>
          <w:lang w:val="en-GB"/>
        </w:rPr>
        <w:t>European Commission (2019), Analytical factsheet for Italy: Nine objectives for a future Common Agricultural Po</w:t>
      </w:r>
      <w:r w:rsidRPr="00EC2FC9">
        <w:rPr>
          <w:rFonts w:ascii="Calibri" w:hAnsi="Calibri" w:cs="Calibri"/>
          <w:lang w:val="en-US"/>
        </w:rPr>
        <w:t>licy</w:t>
      </w:r>
      <w:r>
        <w:rPr>
          <w:rFonts w:ascii="Calibri" w:hAnsi="Calibri" w:cs="Calibri"/>
          <w:lang w:val="en-US"/>
        </w:rPr>
        <w:t xml:space="preserve">. </w:t>
      </w:r>
      <w:hyperlink r:id="rId111" w:history="1">
        <w:r>
          <w:rPr>
            <w:rStyle w:val="Collegamentoipertestuale"/>
          </w:rPr>
          <w:t>https://www.reterurale.it/flex/cm/pages/ServeBLOB.php/L/IT/IDPagina/19522</w:t>
        </w:r>
      </w:hyperlink>
    </w:p>
    <w:p w14:paraId="7CD3749E" w14:textId="4A0210BB" w:rsidR="00EB2D0B" w:rsidRPr="00EC2FC9" w:rsidRDefault="00EB2D0B" w:rsidP="006529E7">
      <w:pPr>
        <w:autoSpaceDE w:val="0"/>
        <w:autoSpaceDN w:val="0"/>
        <w:adjustRightInd w:val="0"/>
        <w:spacing w:after="0"/>
        <w:rPr>
          <w:rFonts w:ascii="Calibri" w:hAnsi="Calibri" w:cs="Calibri"/>
          <w:color w:val="000000"/>
        </w:rPr>
      </w:pPr>
      <w:r w:rsidRPr="00EC2FC9">
        <w:rPr>
          <w:rFonts w:ascii="Calibri" w:hAnsi="Calibri" w:cs="Calibri"/>
          <w:color w:val="000000"/>
        </w:rPr>
        <w:t xml:space="preserve">Commissione Europea (2017), Il futuro dell’alimentazione e dell’agricoltura [COM(2017)713] </w:t>
      </w:r>
      <w:hyperlink r:id="rId112" w:history="1">
        <w:r w:rsidR="00627553" w:rsidRPr="00DB0CDC">
          <w:rPr>
            <w:rStyle w:val="Collegamentoipertestuale"/>
            <w:rFonts w:ascii="Calibri" w:hAnsi="Calibri" w:cs="Calibri"/>
          </w:rPr>
          <w:t>https://ec.europa.eu/agriculture/sites/agriculture/files/future-of-cap/future_of_food_and_farming_communication_it.pdf</w:t>
        </w:r>
      </w:hyperlink>
      <w:r w:rsidR="000E3E00">
        <w:rPr>
          <w:rFonts w:ascii="Calibri" w:hAnsi="Calibri" w:cs="Calibri"/>
          <w:color w:val="000000"/>
        </w:rPr>
        <w:t xml:space="preserve"> </w:t>
      </w:r>
    </w:p>
    <w:p w14:paraId="572DBBF2" w14:textId="367E8480" w:rsidR="00EB2D0B" w:rsidRDefault="00EB2D0B" w:rsidP="006529E7">
      <w:pPr>
        <w:autoSpaceDE w:val="0"/>
        <w:autoSpaceDN w:val="0"/>
        <w:adjustRightInd w:val="0"/>
        <w:spacing w:after="0"/>
        <w:rPr>
          <w:rFonts w:ascii="Calibri" w:hAnsi="Calibri" w:cs="Calibri"/>
          <w:color w:val="000000"/>
          <w:lang w:val="en-GB"/>
        </w:rPr>
      </w:pPr>
      <w:r w:rsidRPr="00235F8B">
        <w:rPr>
          <w:rFonts w:ascii="Calibri" w:hAnsi="Calibri" w:cs="Calibri"/>
          <w:color w:val="000000"/>
          <w:lang w:val="en-GB"/>
        </w:rPr>
        <w:t>European Commission (2017), Modernising and simplifying the CAP, Economic challenges facing EU agriculture</w:t>
      </w:r>
      <w:r w:rsidRPr="00235F8B">
        <w:rPr>
          <w:rFonts w:ascii="Calibri" w:hAnsi="Calibri" w:cs="Calibri"/>
          <w:color w:val="000000"/>
          <w:lang w:val="en-GB"/>
        </w:rPr>
        <w:br/>
      </w:r>
      <w:hyperlink r:id="rId113" w:history="1">
        <w:r w:rsidRPr="00235F8B">
          <w:rPr>
            <w:rStyle w:val="Collegamentoipertestuale"/>
            <w:rFonts w:ascii="Calibri" w:hAnsi="Calibri" w:cs="Calibri"/>
            <w:lang w:val="en-GB"/>
          </w:rPr>
          <w:t>https://ec.europa.eu/info/sites/info/files/food-farming-fisheries/key_policies/documents/eco_background_final_en.pdf</w:t>
        </w:r>
      </w:hyperlink>
      <w:r w:rsidRPr="00235F8B">
        <w:rPr>
          <w:rFonts w:ascii="Calibri" w:hAnsi="Calibri" w:cs="Calibri"/>
          <w:color w:val="000000"/>
          <w:lang w:val="en-GB"/>
        </w:rPr>
        <w:t xml:space="preserve"> </w:t>
      </w:r>
    </w:p>
    <w:p w14:paraId="7E752ADE" w14:textId="66A0DEA6" w:rsidR="00B4357E" w:rsidRPr="00B4357E" w:rsidRDefault="00B4357E" w:rsidP="00B4357E">
      <w:pPr>
        <w:autoSpaceDE w:val="0"/>
        <w:autoSpaceDN w:val="0"/>
        <w:adjustRightInd w:val="0"/>
        <w:spacing w:after="0"/>
        <w:rPr>
          <w:rFonts w:ascii="Calibri" w:hAnsi="Calibri" w:cs="Calibri"/>
          <w:color w:val="000000"/>
        </w:rPr>
      </w:pPr>
      <w:r w:rsidRPr="00B4357E">
        <w:rPr>
          <w:rFonts w:ascii="Calibri" w:hAnsi="Calibri" w:cs="Calibri"/>
          <w:color w:val="000000"/>
        </w:rPr>
        <w:t>FLAI-CGIL</w:t>
      </w:r>
      <w:r>
        <w:rPr>
          <w:rFonts w:ascii="Calibri" w:hAnsi="Calibri" w:cs="Calibri"/>
          <w:color w:val="000000"/>
        </w:rPr>
        <w:t>,</w:t>
      </w:r>
      <w:r w:rsidRPr="00B4357E">
        <w:rPr>
          <w:rFonts w:ascii="Calibri" w:hAnsi="Calibri" w:cs="Calibri"/>
          <w:color w:val="000000"/>
        </w:rPr>
        <w:t xml:space="preserve"> V Rapporto Agromafie e Caporalato OSSERVATORIO PLACIDO RIZZOTTO </w:t>
      </w:r>
    </w:p>
    <w:p w14:paraId="2EADE350" w14:textId="77777777" w:rsidR="00B4357E" w:rsidRPr="00B4357E" w:rsidRDefault="00B4357E" w:rsidP="006529E7">
      <w:pPr>
        <w:autoSpaceDE w:val="0"/>
        <w:autoSpaceDN w:val="0"/>
        <w:adjustRightInd w:val="0"/>
        <w:spacing w:after="0"/>
        <w:rPr>
          <w:rFonts w:ascii="Calibri" w:hAnsi="Calibri" w:cs="Calibri"/>
          <w:color w:val="000000"/>
        </w:rPr>
      </w:pPr>
    </w:p>
    <w:p w14:paraId="54FB824E" w14:textId="10034A3B" w:rsidR="00EB2D0B" w:rsidRDefault="00EB2D0B" w:rsidP="006529E7">
      <w:pPr>
        <w:pStyle w:val="Titolo2"/>
        <w:spacing w:before="0" w:after="0"/>
        <w:ind w:left="718"/>
      </w:pPr>
      <w:bookmarkStart w:id="150" w:name="_Toc14773403"/>
      <w:bookmarkStart w:id="151" w:name="_Toc59455296"/>
      <w:r w:rsidRPr="00496D3C">
        <w:t xml:space="preserve">Pubblicazioni </w:t>
      </w:r>
      <w:r>
        <w:t xml:space="preserve">specifiche su tema </w:t>
      </w:r>
      <w:bookmarkEnd w:id="150"/>
      <w:r>
        <w:t>sviluppo locale nelle aree rurali</w:t>
      </w:r>
      <w:bookmarkEnd w:id="151"/>
    </w:p>
    <w:p w14:paraId="72AE1200" w14:textId="77777777" w:rsidR="00627553" w:rsidRDefault="009E6CCD">
      <w:pPr>
        <w:autoSpaceDE w:val="0"/>
        <w:autoSpaceDN w:val="0"/>
        <w:adjustRightInd w:val="0"/>
        <w:spacing w:after="0"/>
        <w:rPr>
          <w:rFonts w:ascii="Calibri" w:hAnsi="Calibri" w:cs="Calibri"/>
          <w:color w:val="000000"/>
        </w:rPr>
      </w:pPr>
      <w:r w:rsidRPr="00627553">
        <w:rPr>
          <w:rFonts w:ascii="Calibri" w:hAnsi="Calibri" w:cs="Calibri"/>
          <w:color w:val="000000"/>
        </w:rPr>
        <w:t xml:space="preserve">Accordo di partenariato 2014 -2020 </w:t>
      </w:r>
    </w:p>
    <w:p w14:paraId="628CABA5" w14:textId="1C04794C" w:rsidR="009E6CCD" w:rsidRPr="008E2B8D" w:rsidRDefault="007A30F6" w:rsidP="006529E7">
      <w:pPr>
        <w:autoSpaceDE w:val="0"/>
        <w:autoSpaceDN w:val="0"/>
        <w:adjustRightInd w:val="0"/>
        <w:spacing w:after="0"/>
        <w:rPr>
          <w:rStyle w:val="Collegamentoipertestuale"/>
        </w:rPr>
      </w:pPr>
      <w:hyperlink r:id="rId114" w:history="1">
        <w:r w:rsidR="009E6CCD" w:rsidRPr="008E2B8D">
          <w:rPr>
            <w:rStyle w:val="Collegamentoipertestuale"/>
          </w:rPr>
          <w:t>https://opencoesione.gov.it/media/uploads/documenti/adp/accordo_di_partenariato_sezione_1a_2017.pdf</w:t>
        </w:r>
      </w:hyperlink>
      <w:r w:rsidR="009E6CCD" w:rsidRPr="008E2B8D">
        <w:rPr>
          <w:rStyle w:val="Collegamentoipertestuale"/>
        </w:rPr>
        <w:t xml:space="preserve"> </w:t>
      </w:r>
    </w:p>
    <w:p w14:paraId="0A9A440D" w14:textId="07AF97A6" w:rsidR="009E6CCD" w:rsidRDefault="009E6CCD" w:rsidP="006529E7">
      <w:pPr>
        <w:autoSpaceDE w:val="0"/>
        <w:autoSpaceDN w:val="0"/>
        <w:adjustRightInd w:val="0"/>
        <w:spacing w:after="0"/>
        <w:rPr>
          <w:rFonts w:ascii="Calibri" w:hAnsi="Calibri" w:cs="Calibri"/>
          <w:color w:val="000000"/>
        </w:rPr>
      </w:pPr>
      <w:r w:rsidRPr="00627553">
        <w:rPr>
          <w:rFonts w:ascii="Calibri" w:hAnsi="Calibri" w:cs="Calibri"/>
          <w:color w:val="000000"/>
        </w:rPr>
        <w:t xml:space="preserve">Bolli M., D’Alicandro N., Izzi M., Tarangioli S. (2018) La strategia italiana per la Banda ultra larga: una nuova governance anche per lo sviluppo delle aree rurali, paper presentato alla Conferenza AISRE 2018 </w:t>
      </w:r>
    </w:p>
    <w:p w14:paraId="60C8FAFC" w14:textId="77777777" w:rsidR="009E6CCD" w:rsidRPr="00627553" w:rsidRDefault="009E6CCD">
      <w:pPr>
        <w:autoSpaceDE w:val="0"/>
        <w:autoSpaceDN w:val="0"/>
        <w:adjustRightInd w:val="0"/>
        <w:spacing w:after="0"/>
        <w:rPr>
          <w:rFonts w:ascii="Calibri" w:hAnsi="Calibri" w:cs="Calibri"/>
          <w:color w:val="000000"/>
        </w:rPr>
      </w:pPr>
      <w:r w:rsidRPr="00627553">
        <w:rPr>
          <w:rFonts w:ascii="Calibri" w:hAnsi="Calibri" w:cs="Calibri"/>
          <w:color w:val="000000"/>
        </w:rPr>
        <w:t>CREA (2017), Rapporto sull’agricoltura sociale in Italia</w:t>
      </w:r>
    </w:p>
    <w:p w14:paraId="19517323" w14:textId="77777777" w:rsidR="009E6CCD" w:rsidRPr="008E2B8D" w:rsidRDefault="007A30F6" w:rsidP="006529E7">
      <w:pPr>
        <w:autoSpaceDE w:val="0"/>
        <w:autoSpaceDN w:val="0"/>
        <w:adjustRightInd w:val="0"/>
        <w:spacing w:after="0"/>
        <w:rPr>
          <w:rStyle w:val="Collegamentoipertestuale"/>
        </w:rPr>
      </w:pPr>
      <w:hyperlink r:id="rId115" w:history="1">
        <w:r w:rsidR="009E6CCD" w:rsidRPr="008E2B8D">
          <w:rPr>
            <w:rStyle w:val="Collegamentoipertestuale"/>
          </w:rPr>
          <w:t>https://www.reterurale.it/flex/cm/pages/ServeBLOB.php/L/IT/IDPagina/18108</w:t>
        </w:r>
      </w:hyperlink>
    </w:p>
    <w:p w14:paraId="64BAB42B" w14:textId="77777777" w:rsidR="009E6CCD" w:rsidRPr="00627553" w:rsidRDefault="009E6CCD">
      <w:pPr>
        <w:autoSpaceDE w:val="0"/>
        <w:autoSpaceDN w:val="0"/>
        <w:adjustRightInd w:val="0"/>
        <w:spacing w:after="0"/>
        <w:rPr>
          <w:rFonts w:ascii="Calibri" w:hAnsi="Calibri" w:cs="Calibri"/>
          <w:color w:val="000000"/>
        </w:rPr>
      </w:pPr>
      <w:r w:rsidRPr="00627553">
        <w:rPr>
          <w:rFonts w:ascii="Calibri" w:hAnsi="Calibri" w:cs="Calibri"/>
          <w:color w:val="000000"/>
        </w:rPr>
        <w:t xml:space="preserve">CREA (2018), Agricoltura italiana conta </w:t>
      </w:r>
    </w:p>
    <w:p w14:paraId="699EC723" w14:textId="77777777" w:rsidR="009E6CCD" w:rsidRPr="008E2B8D" w:rsidRDefault="007A30F6" w:rsidP="006529E7">
      <w:pPr>
        <w:autoSpaceDE w:val="0"/>
        <w:autoSpaceDN w:val="0"/>
        <w:adjustRightInd w:val="0"/>
        <w:spacing w:after="0"/>
        <w:rPr>
          <w:rStyle w:val="Collegamentoipertestuale"/>
        </w:rPr>
      </w:pPr>
      <w:hyperlink r:id="rId116" w:history="1">
        <w:r w:rsidR="009E6CCD" w:rsidRPr="008E2B8D">
          <w:rPr>
            <w:rStyle w:val="Collegamentoipertestuale"/>
          </w:rPr>
          <w:t>http://antares.crea.gov.it:8080/itaconta</w:t>
        </w:r>
      </w:hyperlink>
    </w:p>
    <w:p w14:paraId="40EB23F9" w14:textId="77777777" w:rsidR="009E6CCD" w:rsidRPr="00627553" w:rsidRDefault="009E6CCD" w:rsidP="006529E7">
      <w:pPr>
        <w:autoSpaceDE w:val="0"/>
        <w:autoSpaceDN w:val="0"/>
        <w:adjustRightInd w:val="0"/>
        <w:spacing w:after="0"/>
        <w:rPr>
          <w:rFonts w:ascii="Calibri" w:hAnsi="Calibri" w:cs="Calibri"/>
          <w:color w:val="000000"/>
        </w:rPr>
      </w:pPr>
      <w:r w:rsidRPr="00627553">
        <w:rPr>
          <w:rFonts w:ascii="Calibri" w:hAnsi="Calibri" w:cs="Calibri"/>
          <w:color w:val="000000"/>
        </w:rPr>
        <w:t>CREA (2018), Rapporto sullo stato delle foreste e del settore forestale in Italia – RAF Italia</w:t>
      </w:r>
    </w:p>
    <w:p w14:paraId="17CFD8FB" w14:textId="77777777" w:rsidR="009E6CCD" w:rsidRPr="00627553" w:rsidRDefault="009E6CCD" w:rsidP="006529E7">
      <w:pPr>
        <w:autoSpaceDE w:val="0"/>
        <w:autoSpaceDN w:val="0"/>
        <w:adjustRightInd w:val="0"/>
        <w:spacing w:after="0"/>
        <w:rPr>
          <w:rFonts w:ascii="Calibri" w:hAnsi="Calibri" w:cs="Calibri"/>
          <w:color w:val="000000"/>
        </w:rPr>
      </w:pPr>
      <w:r w:rsidRPr="00627553">
        <w:rPr>
          <w:rFonts w:ascii="Calibri" w:hAnsi="Calibri" w:cs="Calibri"/>
          <w:color w:val="000000"/>
        </w:rPr>
        <w:t>CREA, Annuario dell’agricoltura italiana, varie edizioni</w:t>
      </w:r>
    </w:p>
    <w:p w14:paraId="1BC3E0A4" w14:textId="77777777" w:rsidR="009E6CCD" w:rsidRPr="00627553" w:rsidRDefault="009E6CCD" w:rsidP="006529E7">
      <w:pPr>
        <w:autoSpaceDE w:val="0"/>
        <w:autoSpaceDN w:val="0"/>
        <w:adjustRightInd w:val="0"/>
        <w:spacing w:after="0"/>
        <w:rPr>
          <w:rFonts w:ascii="Calibri" w:hAnsi="Calibri" w:cs="Calibri"/>
          <w:color w:val="000000"/>
        </w:rPr>
      </w:pPr>
      <w:r w:rsidRPr="00627553">
        <w:rPr>
          <w:rFonts w:ascii="Calibri" w:hAnsi="Calibri" w:cs="Calibri"/>
          <w:color w:val="000000"/>
        </w:rPr>
        <w:t>CREA - RRN (2018), Terreni di integrazione, in RRN Magazine n.3</w:t>
      </w:r>
    </w:p>
    <w:p w14:paraId="70112ECF" w14:textId="4B4D6D75" w:rsidR="009E6CCD" w:rsidRPr="00627553" w:rsidRDefault="009E6CCD" w:rsidP="006529E7">
      <w:pPr>
        <w:autoSpaceDE w:val="0"/>
        <w:autoSpaceDN w:val="0"/>
        <w:adjustRightInd w:val="0"/>
        <w:spacing w:after="0"/>
        <w:rPr>
          <w:rFonts w:ascii="Calibri" w:hAnsi="Calibri" w:cs="Calibri"/>
          <w:color w:val="000000"/>
        </w:rPr>
      </w:pPr>
      <w:r w:rsidRPr="00627553">
        <w:rPr>
          <w:rFonts w:ascii="Calibri" w:hAnsi="Calibri" w:cs="Calibri"/>
          <w:color w:val="000000"/>
        </w:rPr>
        <w:t>Daniela Storti, Le aree rurali nella nuova programmazione, in Agriregionieuropa anno 9 n°35, Dic</w:t>
      </w:r>
      <w:r w:rsidR="00C366BF">
        <w:rPr>
          <w:rFonts w:ascii="Calibri" w:hAnsi="Calibri" w:cs="Calibri"/>
          <w:color w:val="000000"/>
        </w:rPr>
        <w:t>.</w:t>
      </w:r>
      <w:r w:rsidRPr="00627553">
        <w:rPr>
          <w:rFonts w:ascii="Calibri" w:hAnsi="Calibri" w:cs="Calibri"/>
          <w:color w:val="000000"/>
        </w:rPr>
        <w:t xml:space="preserve"> 2013</w:t>
      </w:r>
    </w:p>
    <w:p w14:paraId="474BC089" w14:textId="746CF2A6" w:rsidR="009E6CCD" w:rsidRPr="00627553" w:rsidRDefault="009E6CCD" w:rsidP="006529E7">
      <w:pPr>
        <w:autoSpaceDE w:val="0"/>
        <w:autoSpaceDN w:val="0"/>
        <w:adjustRightInd w:val="0"/>
        <w:spacing w:after="0"/>
        <w:rPr>
          <w:rFonts w:ascii="Calibri" w:hAnsi="Calibri" w:cs="Calibri"/>
          <w:color w:val="000000"/>
        </w:rPr>
      </w:pPr>
      <w:r w:rsidRPr="00627553">
        <w:rPr>
          <w:rFonts w:ascii="Calibri" w:hAnsi="Calibri" w:cs="Calibri"/>
          <w:color w:val="000000"/>
        </w:rPr>
        <w:t>Daniela Storti, Sabrina Lucatelli (2019), La strategia nazionale aree interne e lo sviluppo rurale: scelte operate e criticità incontrate in vista del post 2020, in Agriregionieuropa anno 15 n°56, Ma</w:t>
      </w:r>
      <w:r w:rsidR="00C366BF">
        <w:rPr>
          <w:rFonts w:ascii="Calibri" w:hAnsi="Calibri" w:cs="Calibri"/>
          <w:color w:val="000000"/>
        </w:rPr>
        <w:t>.</w:t>
      </w:r>
      <w:r w:rsidRPr="00627553">
        <w:rPr>
          <w:rFonts w:ascii="Calibri" w:hAnsi="Calibri" w:cs="Calibri"/>
          <w:color w:val="000000"/>
        </w:rPr>
        <w:t>r 2019</w:t>
      </w:r>
    </w:p>
    <w:p w14:paraId="3C753B27" w14:textId="77777777" w:rsidR="000F0D68" w:rsidRPr="00BB2FEE" w:rsidRDefault="000F0D68">
      <w:pPr>
        <w:autoSpaceDE w:val="0"/>
        <w:autoSpaceDN w:val="0"/>
        <w:adjustRightInd w:val="0"/>
        <w:spacing w:after="0"/>
        <w:rPr>
          <w:rFonts w:ascii="Calibri" w:hAnsi="Calibri" w:cs="Calibri"/>
          <w:color w:val="000000"/>
          <w:lang w:val="en-GB"/>
        </w:rPr>
      </w:pPr>
      <w:r w:rsidRPr="00BB2FEE">
        <w:rPr>
          <w:rFonts w:ascii="Calibri" w:hAnsi="Calibri" w:cs="Calibri"/>
          <w:color w:val="000000"/>
          <w:lang w:val="en-GB"/>
        </w:rPr>
        <w:t>Dijkstra L., Poelman H. (2014), A harmonised definition of cities and rural areas: the new degree of urbanisation, WP 01/2014</w:t>
      </w:r>
    </w:p>
    <w:p w14:paraId="786B1790" w14:textId="77777777" w:rsidR="000F0D68" w:rsidRPr="00627553" w:rsidRDefault="007A30F6" w:rsidP="006529E7">
      <w:pPr>
        <w:autoSpaceDE w:val="0"/>
        <w:autoSpaceDN w:val="0"/>
        <w:adjustRightInd w:val="0"/>
        <w:spacing w:after="0"/>
        <w:rPr>
          <w:rStyle w:val="Collegamentoipertestuale"/>
          <w:lang w:val="en-GB"/>
        </w:rPr>
      </w:pPr>
      <w:hyperlink r:id="rId117" w:history="1">
        <w:r w:rsidR="000F0D68" w:rsidRPr="00627553">
          <w:rPr>
            <w:rStyle w:val="Collegamentoipertestuale"/>
            <w:lang w:val="en-GB"/>
          </w:rPr>
          <w:t>https://ec.europa.eu/regional_policy/sources/docgener/work/2014_01_new_urban.pdf</w:t>
        </w:r>
      </w:hyperlink>
    </w:p>
    <w:p w14:paraId="5F381FE4" w14:textId="77777777" w:rsidR="00627553" w:rsidRPr="008E2B8D" w:rsidRDefault="00161571">
      <w:pPr>
        <w:autoSpaceDE w:val="0"/>
        <w:autoSpaceDN w:val="0"/>
        <w:adjustRightInd w:val="0"/>
        <w:spacing w:after="0"/>
        <w:rPr>
          <w:rFonts w:ascii="Calibri" w:hAnsi="Calibri" w:cs="Calibri"/>
          <w:color w:val="000000"/>
          <w:lang w:val="en-GB"/>
        </w:rPr>
      </w:pPr>
      <w:r w:rsidRPr="008E2B8D">
        <w:rPr>
          <w:rFonts w:ascii="Calibri" w:hAnsi="Calibri" w:cs="Calibri"/>
          <w:color w:val="000000"/>
          <w:lang w:val="en-GB"/>
        </w:rPr>
        <w:t>Eurostat</w:t>
      </w:r>
      <w:r w:rsidR="00F13072" w:rsidRPr="008E2B8D">
        <w:rPr>
          <w:rFonts w:ascii="Calibri" w:hAnsi="Calibri" w:cs="Calibri"/>
          <w:color w:val="000000"/>
          <w:lang w:val="en-GB"/>
        </w:rPr>
        <w:t xml:space="preserve"> (2018)</w:t>
      </w:r>
      <w:r w:rsidRPr="008E2B8D">
        <w:rPr>
          <w:rFonts w:ascii="Calibri" w:hAnsi="Calibri" w:cs="Calibri"/>
          <w:color w:val="000000"/>
          <w:lang w:val="en-GB"/>
        </w:rPr>
        <w:t>, Statistics on rural areas in the UE</w:t>
      </w:r>
    </w:p>
    <w:p w14:paraId="3A077A7E" w14:textId="7083D05A" w:rsidR="00161571" w:rsidRPr="00627553" w:rsidRDefault="007A30F6" w:rsidP="006529E7">
      <w:pPr>
        <w:autoSpaceDE w:val="0"/>
        <w:autoSpaceDN w:val="0"/>
        <w:adjustRightInd w:val="0"/>
        <w:spacing w:after="0"/>
        <w:rPr>
          <w:rStyle w:val="Collegamentoipertestuale"/>
          <w:lang w:val="en-GB"/>
        </w:rPr>
      </w:pPr>
      <w:hyperlink r:id="rId118" w:history="1">
        <w:r w:rsidR="00532D43" w:rsidRPr="00627553">
          <w:rPr>
            <w:rStyle w:val="Collegamentoipertestuale"/>
            <w:lang w:val="en-GB"/>
          </w:rPr>
          <w:t>https://ec.europa.eu/eurostat/statistics-explained/index.php/Statistics_on_rural_areas_in_the_EU</w:t>
        </w:r>
      </w:hyperlink>
    </w:p>
    <w:p w14:paraId="7B74D297" w14:textId="77777777" w:rsidR="009E6CCD" w:rsidRPr="008E2B8D" w:rsidRDefault="009E6CCD">
      <w:pPr>
        <w:autoSpaceDE w:val="0"/>
        <w:autoSpaceDN w:val="0"/>
        <w:adjustRightInd w:val="0"/>
        <w:spacing w:after="0"/>
        <w:rPr>
          <w:rFonts w:ascii="Calibri" w:hAnsi="Calibri" w:cs="Calibri"/>
          <w:color w:val="000000"/>
          <w:lang w:val="en-GB"/>
        </w:rPr>
      </w:pPr>
      <w:r w:rsidRPr="008E2B8D">
        <w:rPr>
          <w:rFonts w:ascii="Calibri" w:hAnsi="Calibri" w:cs="Calibri"/>
          <w:color w:val="000000"/>
          <w:lang w:val="en-GB"/>
        </w:rPr>
        <w:t>EC – DG Agri (2018), Cap specific objectives explained – Brief No 8, Job and growth in rural areas</w:t>
      </w:r>
    </w:p>
    <w:p w14:paraId="4BBFE79C" w14:textId="065B7AD2" w:rsidR="009E6CCD" w:rsidRPr="00627553" w:rsidRDefault="007A30F6" w:rsidP="006529E7">
      <w:pPr>
        <w:autoSpaceDE w:val="0"/>
        <w:autoSpaceDN w:val="0"/>
        <w:adjustRightInd w:val="0"/>
        <w:spacing w:after="0"/>
        <w:rPr>
          <w:rStyle w:val="Collegamentoipertestuale"/>
          <w:lang w:val="en-GB"/>
        </w:rPr>
      </w:pPr>
      <w:hyperlink r:id="rId119" w:history="1">
        <w:r w:rsidR="009E6CCD" w:rsidRPr="00627553">
          <w:rPr>
            <w:rStyle w:val="Collegamentoipertestuale"/>
            <w:lang w:val="en-GB"/>
          </w:rPr>
          <w:t>https://ec.europa.eu/info/sites/info/files/food-farming-fisheries/key_policies/documents/cap-specific-objectives-brief-8-jobs-and-growth-in-rural-areas_en.pdf</w:t>
        </w:r>
      </w:hyperlink>
      <w:r w:rsidR="007C157D">
        <w:rPr>
          <w:rStyle w:val="Collegamentoipertestuale"/>
          <w:lang w:val="en-GB"/>
        </w:rPr>
        <w:t xml:space="preserve"> </w:t>
      </w:r>
    </w:p>
    <w:p w14:paraId="494F2DED" w14:textId="77777777" w:rsidR="009E6CCD" w:rsidRPr="008E2B8D" w:rsidRDefault="009E6CCD" w:rsidP="006529E7">
      <w:pPr>
        <w:autoSpaceDE w:val="0"/>
        <w:autoSpaceDN w:val="0"/>
        <w:adjustRightInd w:val="0"/>
        <w:spacing w:after="0"/>
        <w:rPr>
          <w:rFonts w:ascii="Calibri" w:hAnsi="Calibri" w:cs="Calibri"/>
          <w:color w:val="000000"/>
          <w:lang w:val="en-GB"/>
        </w:rPr>
      </w:pPr>
      <w:r w:rsidRPr="008E2B8D">
        <w:rPr>
          <w:rFonts w:ascii="Calibri" w:hAnsi="Calibri" w:cs="Calibri"/>
          <w:color w:val="000000"/>
          <w:lang w:val="en-GB"/>
        </w:rPr>
        <w:t>EC (2017), Employment by economic activity</w:t>
      </w:r>
    </w:p>
    <w:p w14:paraId="7DA1BD01" w14:textId="77777777" w:rsidR="009E6CCD" w:rsidRPr="008E2B8D" w:rsidRDefault="009E6CCD" w:rsidP="006529E7">
      <w:pPr>
        <w:autoSpaceDE w:val="0"/>
        <w:autoSpaceDN w:val="0"/>
        <w:adjustRightInd w:val="0"/>
        <w:spacing w:after="0"/>
        <w:rPr>
          <w:rFonts w:ascii="Calibri" w:hAnsi="Calibri" w:cs="Calibri"/>
          <w:color w:val="000000"/>
          <w:lang w:val="en-GB"/>
        </w:rPr>
      </w:pPr>
      <w:r w:rsidRPr="008E2B8D">
        <w:rPr>
          <w:rFonts w:ascii="Calibri" w:hAnsi="Calibri" w:cs="Calibri"/>
          <w:color w:val="000000"/>
          <w:lang w:val="en-GB"/>
        </w:rPr>
        <w:t>EC (2018), Background Document Socio-Economic challenges facing EU agriculture and rural areas</w:t>
      </w:r>
    </w:p>
    <w:p w14:paraId="40DCBC62" w14:textId="3CE2F46E" w:rsidR="009E6CCD" w:rsidRDefault="009E6CCD">
      <w:pPr>
        <w:autoSpaceDE w:val="0"/>
        <w:autoSpaceDN w:val="0"/>
        <w:adjustRightInd w:val="0"/>
        <w:spacing w:after="0"/>
        <w:rPr>
          <w:rFonts w:ascii="Calibri" w:hAnsi="Calibri" w:cs="Calibri"/>
          <w:color w:val="000000"/>
          <w:lang w:val="en-GB"/>
        </w:rPr>
      </w:pPr>
      <w:r w:rsidRPr="008E2B8D">
        <w:rPr>
          <w:rFonts w:ascii="Calibri" w:hAnsi="Calibri" w:cs="Calibri"/>
          <w:color w:val="000000"/>
          <w:lang w:val="en-GB"/>
        </w:rPr>
        <w:t xml:space="preserve">EC, DESI Report (2018), Connectivity Broadband market developments in the EU, Digital Economy and Society Index </w:t>
      </w:r>
    </w:p>
    <w:p w14:paraId="0FD3DED7" w14:textId="70F67FE4" w:rsidR="00D8712B" w:rsidRPr="00D8712B" w:rsidRDefault="00D8712B" w:rsidP="00D8712B">
      <w:pPr>
        <w:autoSpaceDE w:val="0"/>
        <w:autoSpaceDN w:val="0"/>
        <w:adjustRightInd w:val="0"/>
        <w:spacing w:after="0"/>
        <w:rPr>
          <w:rFonts w:ascii="Calibri" w:hAnsi="Calibri" w:cs="Calibri"/>
          <w:color w:val="000000"/>
          <w:lang w:val="en-GB"/>
        </w:rPr>
      </w:pPr>
      <w:r w:rsidRPr="00D8712B">
        <w:rPr>
          <w:rFonts w:ascii="Calibri" w:hAnsi="Calibri" w:cs="Calibri"/>
          <w:color w:val="000000"/>
          <w:lang w:val="en-GB"/>
        </w:rPr>
        <w:t>COMMISSION STAFF WORKING DOCUMENT, Commission recommendations for Italy’s CAP Strategic Plan Accompanying the document</w:t>
      </w:r>
    </w:p>
    <w:p w14:paraId="69C7FC1F" w14:textId="69F099E0" w:rsidR="00D8712B" w:rsidRDefault="00D8712B" w:rsidP="00D8712B">
      <w:pPr>
        <w:autoSpaceDE w:val="0"/>
        <w:autoSpaceDN w:val="0"/>
        <w:adjustRightInd w:val="0"/>
        <w:spacing w:after="0"/>
        <w:rPr>
          <w:rFonts w:ascii="Calibri" w:hAnsi="Calibri" w:cs="Calibri"/>
          <w:color w:val="000000"/>
          <w:lang w:val="en-GB"/>
        </w:rPr>
      </w:pPr>
      <w:r w:rsidRPr="00D8712B">
        <w:rPr>
          <w:rFonts w:ascii="Calibri" w:hAnsi="Calibri" w:cs="Calibri"/>
          <w:color w:val="000000"/>
          <w:lang w:val="en-GB"/>
        </w:rPr>
        <w:t>COMMISSION STAFF WORKING DOCUMENT Country Report Italy 2020 Accompanying the document COMMUNICATION FROM THE COMMISSION TO THE EUROPEAN PARLIAMENT, THE EUROPEAN COUNCIL, THE COUNCIL, THE EUROPEAN CENTRAL BANK AND THE EUROGROUP</w:t>
      </w:r>
    </w:p>
    <w:p w14:paraId="4D41E5B9" w14:textId="4E4C145F" w:rsidR="00D8712B" w:rsidRPr="00F96290" w:rsidRDefault="00D8712B" w:rsidP="00D8712B">
      <w:pPr>
        <w:spacing w:after="0"/>
        <w:rPr>
          <w:rFonts w:ascii="Calibri" w:hAnsi="Calibri" w:cs="Calibri"/>
        </w:rPr>
      </w:pPr>
      <w:r w:rsidRPr="00F96290">
        <w:rPr>
          <w:rFonts w:ascii="Calibri" w:hAnsi="Calibri" w:cs="Calibri"/>
        </w:rPr>
        <w:t>Eurostat (2019), Tourism Satellite Accounts in Europe</w:t>
      </w:r>
    </w:p>
    <w:p w14:paraId="3AC9E548" w14:textId="4449339B" w:rsidR="00E66CD6" w:rsidRPr="00627553" w:rsidRDefault="00100965" w:rsidP="006529E7">
      <w:pPr>
        <w:autoSpaceDE w:val="0"/>
        <w:autoSpaceDN w:val="0"/>
        <w:adjustRightInd w:val="0"/>
        <w:spacing w:after="0"/>
        <w:rPr>
          <w:rFonts w:ascii="Calibri" w:hAnsi="Calibri" w:cs="Calibri"/>
          <w:color w:val="000000"/>
        </w:rPr>
      </w:pPr>
      <w:r w:rsidRPr="00627553">
        <w:rPr>
          <w:rFonts w:ascii="Calibri" w:hAnsi="Calibri" w:cs="Calibri"/>
          <w:color w:val="000000"/>
        </w:rPr>
        <w:t>ISTAT (2019),</w:t>
      </w:r>
      <w:r w:rsidR="00E66CD6" w:rsidRPr="00627553">
        <w:rPr>
          <w:rFonts w:ascii="Calibri" w:hAnsi="Calibri" w:cs="Calibri"/>
          <w:color w:val="000000"/>
        </w:rPr>
        <w:t xml:space="preserve"> Rapporto su asili nido e altri servizi socio-educativi per la prima infanzia</w:t>
      </w:r>
    </w:p>
    <w:p w14:paraId="35819ED9" w14:textId="5B970D66" w:rsidR="00E66CD6" w:rsidRPr="00627553" w:rsidRDefault="00E66CD6" w:rsidP="006529E7">
      <w:pPr>
        <w:autoSpaceDE w:val="0"/>
        <w:autoSpaceDN w:val="0"/>
        <w:adjustRightInd w:val="0"/>
        <w:spacing w:after="0"/>
        <w:rPr>
          <w:rFonts w:ascii="Calibri" w:hAnsi="Calibri" w:cs="Calibri"/>
          <w:color w:val="000000"/>
        </w:rPr>
      </w:pPr>
      <w:r w:rsidRPr="00627553">
        <w:rPr>
          <w:rFonts w:ascii="Calibri" w:hAnsi="Calibri" w:cs="Calibri"/>
          <w:color w:val="000000"/>
        </w:rPr>
        <w:t xml:space="preserve">Relazione sui progressi del settore digitale in Europa (EDPR) – Profilo paese </w:t>
      </w:r>
      <w:r w:rsidR="00100965" w:rsidRPr="00627553">
        <w:rPr>
          <w:rFonts w:ascii="Calibri" w:hAnsi="Calibri" w:cs="Calibri"/>
          <w:color w:val="000000"/>
        </w:rPr>
        <w:t>(</w:t>
      </w:r>
      <w:r w:rsidRPr="00627553">
        <w:rPr>
          <w:rFonts w:ascii="Calibri" w:hAnsi="Calibri" w:cs="Calibri"/>
          <w:color w:val="000000"/>
        </w:rPr>
        <w:t>2017</w:t>
      </w:r>
      <w:r w:rsidR="00100965" w:rsidRPr="00627553">
        <w:rPr>
          <w:rFonts w:ascii="Calibri" w:hAnsi="Calibri" w:cs="Calibri"/>
          <w:color w:val="000000"/>
        </w:rPr>
        <w:t>),</w:t>
      </w:r>
      <w:r w:rsidRPr="00627553">
        <w:rPr>
          <w:rFonts w:ascii="Calibri" w:hAnsi="Calibri" w:cs="Calibri"/>
          <w:color w:val="000000"/>
        </w:rPr>
        <w:t xml:space="preserve"> relativo all'Italia</w:t>
      </w:r>
    </w:p>
    <w:p w14:paraId="56A88624" w14:textId="7B375FED" w:rsidR="00620E8D" w:rsidRPr="00515E34" w:rsidRDefault="00620E8D" w:rsidP="006529E7">
      <w:pPr>
        <w:autoSpaceDE w:val="0"/>
        <w:autoSpaceDN w:val="0"/>
        <w:adjustRightInd w:val="0"/>
        <w:spacing w:after="0"/>
        <w:rPr>
          <w:rFonts w:ascii="Calibri" w:hAnsi="Calibri" w:cs="Calibri"/>
          <w:color w:val="000000"/>
          <w:lang w:val="en-GB"/>
        </w:rPr>
      </w:pPr>
      <w:r w:rsidRPr="00515E34">
        <w:rPr>
          <w:rFonts w:ascii="Calibri" w:hAnsi="Calibri" w:cs="Calibri"/>
          <w:color w:val="000000"/>
          <w:lang w:val="en-GB"/>
        </w:rPr>
        <w:t>OECD</w:t>
      </w:r>
      <w:r w:rsidR="00532D43" w:rsidRPr="00515E34">
        <w:rPr>
          <w:rFonts w:ascii="Calibri" w:hAnsi="Calibri" w:cs="Calibri"/>
          <w:color w:val="000000"/>
          <w:lang w:val="en-GB"/>
        </w:rPr>
        <w:t xml:space="preserve"> (2009)</w:t>
      </w:r>
      <w:r w:rsidRPr="00515E34">
        <w:rPr>
          <w:rFonts w:ascii="Calibri" w:hAnsi="Calibri" w:cs="Calibri"/>
          <w:color w:val="000000"/>
          <w:lang w:val="en-GB"/>
        </w:rPr>
        <w:t>, Rural Policy Reviews: Italy</w:t>
      </w:r>
    </w:p>
    <w:p w14:paraId="1FCEC948" w14:textId="7EA125C2" w:rsidR="00F96290" w:rsidRPr="00F96290" w:rsidRDefault="00F96290" w:rsidP="00F96290">
      <w:pPr>
        <w:autoSpaceDE w:val="0"/>
        <w:autoSpaceDN w:val="0"/>
        <w:adjustRightInd w:val="0"/>
        <w:spacing w:after="0"/>
        <w:rPr>
          <w:rFonts w:ascii="Calibri" w:hAnsi="Calibri" w:cs="Calibri"/>
          <w:color w:val="000000"/>
          <w:lang w:val="en-GB"/>
        </w:rPr>
      </w:pPr>
      <w:r w:rsidRPr="00F96290">
        <w:rPr>
          <w:rFonts w:ascii="Calibri" w:hAnsi="Calibri" w:cs="Calibri"/>
          <w:color w:val="000000"/>
          <w:lang w:val="en-GB"/>
        </w:rPr>
        <w:t>PE, (2020), EU Cohesion Policy in non-urban areas”, Policy Department for Structural and Cohesion Policies Directorate-General for Internal Policies PE 652.210 - September 2020</w:t>
      </w:r>
    </w:p>
    <w:p w14:paraId="73E2EC42" w14:textId="638E8E58" w:rsidR="00F96290" w:rsidRPr="00F96290" w:rsidRDefault="00F96290" w:rsidP="00F96290">
      <w:pPr>
        <w:autoSpaceDE w:val="0"/>
        <w:autoSpaceDN w:val="0"/>
        <w:adjustRightInd w:val="0"/>
        <w:spacing w:after="0"/>
        <w:rPr>
          <w:rFonts w:ascii="Calibri" w:hAnsi="Calibri" w:cs="Calibri"/>
          <w:color w:val="000000"/>
        </w:rPr>
      </w:pPr>
      <w:r w:rsidRPr="00F96290">
        <w:rPr>
          <w:rFonts w:ascii="Calibri" w:hAnsi="Calibri" w:cs="Calibri"/>
          <w:color w:val="000000"/>
        </w:rPr>
        <w:t>RRN Magazine “</w:t>
      </w:r>
      <w:r w:rsidRPr="00F96290">
        <w:rPr>
          <w:rFonts w:ascii="Calibri" w:hAnsi="Calibri" w:cs="Calibri"/>
          <w:i/>
          <w:iCs/>
          <w:color w:val="000000"/>
        </w:rPr>
        <w:t>Agricoltura Intelligente</w:t>
      </w:r>
      <w:r w:rsidRPr="00F96290">
        <w:rPr>
          <w:rFonts w:ascii="Calibri" w:hAnsi="Calibri" w:cs="Calibri"/>
          <w:color w:val="000000"/>
        </w:rPr>
        <w:t>”, RRM Magazine, n.9, 2020, a cura di Martina Bolli, Guido Bonati, Serena Tarangioli</w:t>
      </w:r>
    </w:p>
    <w:p w14:paraId="57B28528" w14:textId="6FB68ECB" w:rsidR="0043728B" w:rsidRDefault="0043728B">
      <w:pPr>
        <w:autoSpaceDE w:val="0"/>
        <w:autoSpaceDN w:val="0"/>
        <w:adjustRightInd w:val="0"/>
        <w:spacing w:after="0"/>
        <w:rPr>
          <w:rFonts w:ascii="Calibri" w:hAnsi="Calibri" w:cs="Calibri"/>
          <w:color w:val="000000"/>
        </w:rPr>
      </w:pPr>
      <w:r>
        <w:rPr>
          <w:rFonts w:ascii="Calibri" w:hAnsi="Calibri" w:cs="Calibri"/>
          <w:color w:val="000000"/>
        </w:rPr>
        <w:t>RRN-</w:t>
      </w:r>
      <w:r w:rsidR="00BB5492">
        <w:rPr>
          <w:rFonts w:ascii="Calibri" w:hAnsi="Calibri" w:cs="Calibri"/>
          <w:color w:val="000000"/>
        </w:rPr>
        <w:t xml:space="preserve">ISMEA </w:t>
      </w:r>
      <w:r w:rsidRPr="00627553">
        <w:rPr>
          <w:rFonts w:ascii="Calibri" w:hAnsi="Calibri" w:cs="Calibri"/>
          <w:color w:val="000000"/>
        </w:rPr>
        <w:t>(</w:t>
      </w:r>
      <w:r w:rsidR="00BB5492">
        <w:rPr>
          <w:rFonts w:ascii="Calibri" w:hAnsi="Calibri" w:cs="Calibri"/>
          <w:color w:val="000000"/>
        </w:rPr>
        <w:t>2017-</w:t>
      </w:r>
      <w:r w:rsidRPr="00627553">
        <w:rPr>
          <w:rFonts w:ascii="Calibri" w:hAnsi="Calibri" w:cs="Calibri"/>
          <w:color w:val="000000"/>
        </w:rPr>
        <w:t>2018</w:t>
      </w:r>
      <w:r w:rsidR="00BB5492">
        <w:rPr>
          <w:rFonts w:ascii="Calibri" w:hAnsi="Calibri" w:cs="Calibri"/>
          <w:color w:val="000000"/>
        </w:rPr>
        <w:t>-2019</w:t>
      </w:r>
      <w:r w:rsidR="001248BD">
        <w:rPr>
          <w:rFonts w:ascii="Calibri" w:hAnsi="Calibri" w:cs="Calibri"/>
          <w:color w:val="000000"/>
        </w:rPr>
        <w:t xml:space="preserve"> - 2020</w:t>
      </w:r>
      <w:r w:rsidRPr="00627553">
        <w:rPr>
          <w:rFonts w:ascii="Calibri" w:hAnsi="Calibri" w:cs="Calibri"/>
          <w:color w:val="000000"/>
        </w:rPr>
        <w:t>)</w:t>
      </w:r>
      <w:r>
        <w:rPr>
          <w:rFonts w:ascii="Calibri" w:hAnsi="Calibri" w:cs="Calibri"/>
          <w:color w:val="000000"/>
        </w:rPr>
        <w:t>,</w:t>
      </w:r>
      <w:r w:rsidRPr="00627553">
        <w:rPr>
          <w:rFonts w:ascii="Calibri" w:hAnsi="Calibri" w:cs="Calibri"/>
          <w:color w:val="000000"/>
        </w:rPr>
        <w:t xml:space="preserve"> Agriturismo e multifunzionalità, scenario e prospettive </w:t>
      </w:r>
    </w:p>
    <w:p w14:paraId="562C523E" w14:textId="72CF299F" w:rsidR="00BB5492" w:rsidRPr="008E2B8D" w:rsidRDefault="007A30F6" w:rsidP="006529E7">
      <w:pPr>
        <w:autoSpaceDE w:val="0"/>
        <w:autoSpaceDN w:val="0"/>
        <w:adjustRightInd w:val="0"/>
        <w:spacing w:after="0"/>
        <w:rPr>
          <w:rStyle w:val="Collegamentoipertestuale"/>
        </w:rPr>
      </w:pPr>
      <w:hyperlink r:id="rId120" w:history="1">
        <w:r w:rsidR="00BB5492" w:rsidRPr="006529E7">
          <w:rPr>
            <w:rStyle w:val="Collegamentoipertestuale"/>
            <w:rFonts w:ascii="Calibri" w:hAnsi="Calibri" w:cs="Calibri"/>
          </w:rPr>
          <w:t>http://www.agriturismoitalia.gov.it/it/area-download</w:t>
        </w:r>
      </w:hyperlink>
      <w:r w:rsidR="00BB5492" w:rsidRPr="006529E7">
        <w:rPr>
          <w:rFonts w:ascii="Calibri" w:hAnsi="Calibri" w:cs="Calibri"/>
          <w:color w:val="000000"/>
        </w:rPr>
        <w:t xml:space="preserve"> </w:t>
      </w:r>
    </w:p>
    <w:p w14:paraId="1FBB5CF2" w14:textId="2384A6B4" w:rsidR="0066335A" w:rsidRDefault="0066335A" w:rsidP="006529E7">
      <w:pPr>
        <w:spacing w:after="0"/>
        <w:rPr>
          <w:rFonts w:ascii="Calibri" w:hAnsi="Calibri" w:cs="Calibri"/>
          <w:color w:val="FF0000"/>
        </w:rPr>
      </w:pPr>
      <w:r w:rsidRPr="00EC2FC9">
        <w:rPr>
          <w:rFonts w:ascii="Calibri" w:hAnsi="Calibri" w:cs="Calibri"/>
        </w:rPr>
        <w:t>RRN-</w:t>
      </w:r>
      <w:r w:rsidR="00BB5492">
        <w:rPr>
          <w:rFonts w:ascii="Calibri" w:hAnsi="Calibri" w:cs="Calibri"/>
        </w:rPr>
        <w:t>ISMEA</w:t>
      </w:r>
      <w:r w:rsidR="00BB5492" w:rsidRPr="00EC2FC9">
        <w:rPr>
          <w:rFonts w:ascii="Calibri" w:hAnsi="Calibri" w:cs="Calibri"/>
        </w:rPr>
        <w:t xml:space="preserve"> </w:t>
      </w:r>
      <w:r w:rsidRPr="00EC2FC9">
        <w:rPr>
          <w:rFonts w:ascii="Calibri" w:hAnsi="Calibri" w:cs="Calibri"/>
        </w:rPr>
        <w:t>(2018</w:t>
      </w:r>
      <w:r>
        <w:rPr>
          <w:rFonts w:ascii="Calibri" w:hAnsi="Calibri" w:cs="Calibri"/>
        </w:rPr>
        <w:t>a</w:t>
      </w:r>
      <w:r w:rsidRPr="00EC2FC9">
        <w:rPr>
          <w:rFonts w:ascii="Calibri" w:hAnsi="Calibri" w:cs="Calibri"/>
        </w:rPr>
        <w:t xml:space="preserve">), </w:t>
      </w:r>
      <w:r w:rsidRPr="00C060EF">
        <w:rPr>
          <w:rFonts w:ascii="Calibri" w:hAnsi="Calibri" w:cs="Calibri"/>
        </w:rPr>
        <w:t>Il sostegno alla competitività nello sviluppo rurale: vecchia e nuova programmazione a confronto,</w:t>
      </w:r>
      <w:r>
        <w:rPr>
          <w:rFonts w:ascii="Calibri" w:hAnsi="Calibri" w:cs="Calibri"/>
        </w:rPr>
        <w:t xml:space="preserve"> giugno.</w:t>
      </w:r>
      <w:r w:rsidRPr="00EC2FC9">
        <w:rPr>
          <w:rFonts w:ascii="Calibri" w:hAnsi="Calibri" w:cs="Calibri"/>
        </w:rPr>
        <w:t xml:space="preserve"> </w:t>
      </w:r>
      <w:hyperlink r:id="rId121" w:history="1">
        <w:r w:rsidRPr="00942B34">
          <w:rPr>
            <w:rStyle w:val="Collegamentoipertestuale"/>
            <w:rFonts w:ascii="Calibri" w:hAnsi="Calibri" w:cs="Calibri"/>
          </w:rPr>
          <w:t>https://www.reterurale.it/flex/cm/pages/ServeBLOB.php/L/IT/IDPagina/18521</w:t>
        </w:r>
      </w:hyperlink>
      <w:r>
        <w:rPr>
          <w:rFonts w:ascii="Calibri" w:hAnsi="Calibri" w:cs="Calibri"/>
          <w:color w:val="FF0000"/>
        </w:rPr>
        <w:t xml:space="preserve"> </w:t>
      </w:r>
    </w:p>
    <w:p w14:paraId="3A635D8E" w14:textId="77777777" w:rsidR="00E66CD6" w:rsidRPr="00515E34" w:rsidRDefault="00E66CD6" w:rsidP="006529E7">
      <w:pPr>
        <w:autoSpaceDE w:val="0"/>
        <w:autoSpaceDN w:val="0"/>
        <w:adjustRightInd w:val="0"/>
        <w:spacing w:after="0"/>
        <w:rPr>
          <w:rFonts w:ascii="Calibri" w:hAnsi="Calibri" w:cs="Calibri"/>
          <w:color w:val="000000"/>
        </w:rPr>
      </w:pPr>
    </w:p>
    <w:p w14:paraId="48048E69" w14:textId="3C98FF9F" w:rsidR="00811998" w:rsidRPr="00935FBC" w:rsidRDefault="00811998" w:rsidP="006529E7">
      <w:pPr>
        <w:pStyle w:val="Titolo2"/>
        <w:spacing w:before="0" w:after="0"/>
        <w:ind w:left="360"/>
      </w:pPr>
      <w:bookmarkStart w:id="152" w:name="_Toc59455297"/>
      <w:r w:rsidRPr="00935FBC">
        <w:t>Siti web e banche dati</w:t>
      </w:r>
      <w:bookmarkEnd w:id="152"/>
    </w:p>
    <w:p w14:paraId="48296EDC" w14:textId="77777777" w:rsidR="00532D43" w:rsidRPr="00627553" w:rsidRDefault="00532D43">
      <w:pPr>
        <w:autoSpaceDE w:val="0"/>
        <w:autoSpaceDN w:val="0"/>
        <w:adjustRightInd w:val="0"/>
        <w:spacing w:after="0"/>
        <w:rPr>
          <w:rFonts w:ascii="Calibri" w:hAnsi="Calibri" w:cs="Calibri"/>
          <w:color w:val="000000"/>
        </w:rPr>
      </w:pPr>
      <w:r w:rsidRPr="00627553">
        <w:rPr>
          <w:rFonts w:ascii="Calibri" w:hAnsi="Calibri" w:cs="Calibri"/>
          <w:color w:val="000000"/>
        </w:rPr>
        <w:t>Rete Rurale Nazionale, Banca dati Indicatori di contesto post-2020</w:t>
      </w:r>
    </w:p>
    <w:p w14:paraId="788EC283" w14:textId="77777777" w:rsidR="00532D43" w:rsidRPr="008E2B8D" w:rsidRDefault="007A30F6" w:rsidP="006529E7">
      <w:pPr>
        <w:autoSpaceDE w:val="0"/>
        <w:autoSpaceDN w:val="0"/>
        <w:adjustRightInd w:val="0"/>
        <w:spacing w:after="0"/>
        <w:rPr>
          <w:rStyle w:val="Collegamentoipertestuale"/>
        </w:rPr>
      </w:pPr>
      <w:hyperlink r:id="rId122" w:history="1">
        <w:r w:rsidR="00532D43" w:rsidRPr="008E2B8D">
          <w:rPr>
            <w:rStyle w:val="Collegamentoipertestuale"/>
          </w:rPr>
          <w:t>https://www.reterurale.it/indicatoricontesto_post2020</w:t>
        </w:r>
      </w:hyperlink>
    </w:p>
    <w:p w14:paraId="17C91E91" w14:textId="77777777" w:rsidR="00532D43" w:rsidRPr="008E2B8D" w:rsidRDefault="00532D43">
      <w:pPr>
        <w:autoSpaceDE w:val="0"/>
        <w:autoSpaceDN w:val="0"/>
        <w:adjustRightInd w:val="0"/>
        <w:spacing w:after="0"/>
        <w:rPr>
          <w:rStyle w:val="Collegamentoipertestuale"/>
        </w:rPr>
      </w:pPr>
      <w:r w:rsidRPr="00627553">
        <w:rPr>
          <w:rFonts w:ascii="Calibri" w:hAnsi="Calibri" w:cs="Calibri"/>
          <w:color w:val="000000"/>
        </w:rPr>
        <w:t>Rete Rurale Nazionale, Banca dati Indicatori competitività regionali</w:t>
      </w:r>
    </w:p>
    <w:p w14:paraId="19A667A3" w14:textId="77777777" w:rsidR="00532D43" w:rsidRPr="008E2B8D" w:rsidRDefault="007A30F6" w:rsidP="006529E7">
      <w:pPr>
        <w:autoSpaceDE w:val="0"/>
        <w:autoSpaceDN w:val="0"/>
        <w:adjustRightInd w:val="0"/>
        <w:spacing w:after="0"/>
        <w:rPr>
          <w:rStyle w:val="Collegamentoipertestuale"/>
        </w:rPr>
      </w:pPr>
      <w:hyperlink r:id="rId123" w:history="1">
        <w:r w:rsidR="00532D43" w:rsidRPr="008E2B8D">
          <w:rPr>
            <w:rStyle w:val="Collegamentoipertestuale"/>
          </w:rPr>
          <w:t>http://www.ismeamercati.it/osservatori-rrn/indicatori-competitivita</w:t>
        </w:r>
      </w:hyperlink>
    </w:p>
    <w:p w14:paraId="1A28E1ED" w14:textId="77777777" w:rsidR="00627553" w:rsidRDefault="00532D43" w:rsidP="006529E7">
      <w:pPr>
        <w:autoSpaceDE w:val="0"/>
        <w:autoSpaceDN w:val="0"/>
        <w:adjustRightInd w:val="0"/>
        <w:spacing w:after="0"/>
        <w:rPr>
          <w:rFonts w:ascii="Calibri" w:hAnsi="Calibri" w:cs="Calibri"/>
          <w:color w:val="000000"/>
        </w:rPr>
      </w:pPr>
      <w:r w:rsidRPr="00627553">
        <w:rPr>
          <w:rFonts w:ascii="Calibri" w:hAnsi="Calibri" w:cs="Calibri"/>
          <w:color w:val="000000"/>
        </w:rPr>
        <w:t>CE-DG Agri, Il Quadro di monitoraggio e valutazione 2014-20 (CMEF)</w:t>
      </w:r>
    </w:p>
    <w:p w14:paraId="1FE28C38" w14:textId="1D01697F" w:rsidR="00532D43" w:rsidRPr="008E2B8D" w:rsidRDefault="007A30F6" w:rsidP="006529E7">
      <w:pPr>
        <w:autoSpaceDE w:val="0"/>
        <w:autoSpaceDN w:val="0"/>
        <w:adjustRightInd w:val="0"/>
        <w:spacing w:after="0"/>
        <w:rPr>
          <w:rStyle w:val="Collegamentoipertestuale"/>
        </w:rPr>
      </w:pPr>
      <w:hyperlink r:id="rId124" w:history="1">
        <w:r w:rsidR="00532D43" w:rsidRPr="008E2B8D">
          <w:rPr>
            <w:rStyle w:val="Collegamentoipertestuale"/>
          </w:rPr>
          <w:t>https://ec.europa.eu/info/food-farming-fisheries/key-policies/common-agricultural-policy/cap-glance/cmef_en</w:t>
        </w:r>
      </w:hyperlink>
    </w:p>
    <w:p w14:paraId="37D9819C" w14:textId="77777777" w:rsidR="00627553" w:rsidRPr="008038FD" w:rsidRDefault="00532D43">
      <w:pPr>
        <w:autoSpaceDE w:val="0"/>
        <w:autoSpaceDN w:val="0"/>
        <w:adjustRightInd w:val="0"/>
        <w:spacing w:after="0"/>
        <w:rPr>
          <w:rFonts w:ascii="Calibri" w:hAnsi="Calibri" w:cs="Calibri"/>
          <w:color w:val="000000"/>
          <w:lang w:val="en-US"/>
        </w:rPr>
      </w:pPr>
      <w:r w:rsidRPr="008038FD">
        <w:rPr>
          <w:rFonts w:ascii="Calibri" w:hAnsi="Calibri" w:cs="Calibri"/>
          <w:color w:val="000000"/>
          <w:lang w:val="en-US"/>
        </w:rPr>
        <w:t xml:space="preserve">CE-DG Agri, Dashboard 2014-20 (CMEF) </w:t>
      </w:r>
    </w:p>
    <w:p w14:paraId="5BF2629D" w14:textId="4D20568E" w:rsidR="00627553" w:rsidRPr="008038FD" w:rsidRDefault="007A30F6" w:rsidP="006529E7">
      <w:pPr>
        <w:autoSpaceDE w:val="0"/>
        <w:autoSpaceDN w:val="0"/>
        <w:adjustRightInd w:val="0"/>
        <w:spacing w:after="0"/>
        <w:rPr>
          <w:rStyle w:val="Collegamentoipertestuale"/>
          <w:lang w:val="en-US"/>
        </w:rPr>
      </w:pPr>
      <w:hyperlink r:id="rId125" w:history="1">
        <w:r w:rsidR="00532D43" w:rsidRPr="008038FD">
          <w:rPr>
            <w:rStyle w:val="Collegamentoipertestuale"/>
            <w:lang w:val="en-US"/>
          </w:rPr>
          <w:t>https://agridata.ec.europa.eu/extensions/DataPortal/cmef_indicators.html</w:t>
        </w:r>
      </w:hyperlink>
      <w:r w:rsidR="00532D43" w:rsidRPr="008038FD">
        <w:rPr>
          <w:rStyle w:val="Collegamentoipertestuale"/>
          <w:lang w:val="en-US"/>
        </w:rPr>
        <w:t xml:space="preserve"> </w:t>
      </w:r>
    </w:p>
    <w:p w14:paraId="699B3359" w14:textId="77777777" w:rsidR="00627553" w:rsidRDefault="00532D43">
      <w:pPr>
        <w:autoSpaceDE w:val="0"/>
        <w:autoSpaceDN w:val="0"/>
        <w:adjustRightInd w:val="0"/>
        <w:spacing w:after="0"/>
        <w:rPr>
          <w:rFonts w:ascii="Calibri" w:hAnsi="Calibri" w:cs="Calibri"/>
          <w:color w:val="000000"/>
        </w:rPr>
      </w:pPr>
      <w:r w:rsidRPr="00627553">
        <w:rPr>
          <w:rFonts w:ascii="Calibri" w:hAnsi="Calibri" w:cs="Calibri"/>
          <w:color w:val="000000"/>
        </w:rPr>
        <w:t xml:space="preserve">CE-DG Agri, Dati Indicatori contesto 2014-20 (CMEF) – aggiornamento 2018 </w:t>
      </w:r>
    </w:p>
    <w:p w14:paraId="51D1CD15" w14:textId="2FF0B4E3" w:rsidR="00532D43" w:rsidRDefault="007A30F6" w:rsidP="006529E7">
      <w:pPr>
        <w:autoSpaceDE w:val="0"/>
        <w:autoSpaceDN w:val="0"/>
        <w:adjustRightInd w:val="0"/>
        <w:spacing w:after="0"/>
        <w:rPr>
          <w:rStyle w:val="Collegamentoipertestuale"/>
        </w:rPr>
      </w:pPr>
      <w:hyperlink r:id="rId126" w:history="1">
        <w:r w:rsidR="00532D43" w:rsidRPr="008E2B8D">
          <w:rPr>
            <w:rStyle w:val="Collegamentoipertestuale"/>
          </w:rPr>
          <w:t>https://ec.europa.eu/agriculture/cap-indicators/context/2018_en</w:t>
        </w:r>
      </w:hyperlink>
    </w:p>
    <w:p w14:paraId="40582622" w14:textId="7E5CBEC9" w:rsidR="00F96290" w:rsidRDefault="00F96290" w:rsidP="006529E7">
      <w:pPr>
        <w:autoSpaceDE w:val="0"/>
        <w:autoSpaceDN w:val="0"/>
        <w:adjustRightInd w:val="0"/>
        <w:spacing w:after="0"/>
        <w:rPr>
          <w:rStyle w:val="Collegamentoipertestuale"/>
        </w:rPr>
      </w:pPr>
      <w:r w:rsidRPr="00F96290">
        <w:rPr>
          <w:u w:val="single"/>
        </w:rPr>
        <w:t xml:space="preserve">CE, </w:t>
      </w:r>
      <w:r w:rsidRPr="00F96290">
        <w:rPr>
          <w:color w:val="0000FF" w:themeColor="hyperlink"/>
          <w:u w:val="single"/>
        </w:rPr>
        <w:t>digital-agenda-data.eu</w:t>
      </w:r>
    </w:p>
    <w:p w14:paraId="2D5CD284" w14:textId="61E21736" w:rsidR="00877341" w:rsidRPr="00877341" w:rsidRDefault="00877341">
      <w:pPr>
        <w:autoSpaceDE w:val="0"/>
        <w:autoSpaceDN w:val="0"/>
        <w:adjustRightInd w:val="0"/>
        <w:spacing w:after="0"/>
        <w:rPr>
          <w:rFonts w:ascii="Calibri" w:hAnsi="Calibri" w:cs="Calibri"/>
          <w:color w:val="000000"/>
        </w:rPr>
      </w:pPr>
      <w:r w:rsidRPr="00877341">
        <w:rPr>
          <w:rFonts w:ascii="Calibri" w:hAnsi="Calibri" w:cs="Calibri"/>
          <w:color w:val="000000"/>
        </w:rPr>
        <w:t>Classificazione per tipologie di aree rurali in Italia</w:t>
      </w:r>
    </w:p>
    <w:p w14:paraId="1C705329" w14:textId="0FC255A8" w:rsidR="00877341" w:rsidRDefault="007A30F6" w:rsidP="006529E7">
      <w:pPr>
        <w:spacing w:after="0"/>
      </w:pPr>
      <w:hyperlink r:id="rId127" w:history="1">
        <w:r w:rsidR="00877341" w:rsidRPr="006E58B0">
          <w:rPr>
            <w:rStyle w:val="Collegamentoipertestuale"/>
          </w:rPr>
          <w:t>https://www.reterurale.it/areerurali</w:t>
        </w:r>
      </w:hyperlink>
      <w:r w:rsidR="00877341">
        <w:t xml:space="preserve"> </w:t>
      </w:r>
    </w:p>
    <w:p w14:paraId="4BF63BBE" w14:textId="77777777" w:rsidR="00877341" w:rsidRPr="008E2B8D" w:rsidRDefault="00877341" w:rsidP="006529E7">
      <w:pPr>
        <w:autoSpaceDE w:val="0"/>
        <w:autoSpaceDN w:val="0"/>
        <w:adjustRightInd w:val="0"/>
        <w:spacing w:after="0"/>
        <w:rPr>
          <w:rStyle w:val="Collegamentoipertestuale"/>
        </w:rPr>
      </w:pPr>
    </w:p>
    <w:sectPr w:rsidR="00877341" w:rsidRPr="008E2B8D" w:rsidSect="00940270">
      <w:headerReference w:type="default" r:id="rId128"/>
      <w:footerReference w:type="default" r:id="rId129"/>
      <w:pgSz w:w="11906" w:h="16838"/>
      <w:pgMar w:top="1417" w:right="424" w:bottom="1134" w:left="1134" w:header="708" w:footer="41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EE8F22" w14:textId="77777777" w:rsidR="007A30F6" w:rsidRDefault="007A30F6" w:rsidP="009241B9">
      <w:pPr>
        <w:spacing w:after="0" w:line="240" w:lineRule="auto"/>
      </w:pPr>
      <w:r>
        <w:separator/>
      </w:r>
    </w:p>
  </w:endnote>
  <w:endnote w:type="continuationSeparator" w:id="0">
    <w:p w14:paraId="0C72B382" w14:textId="77777777" w:rsidR="007A30F6" w:rsidRDefault="007A30F6" w:rsidP="009241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hruti">
    <w:panose1 w:val="02000500000000000000"/>
    <w:charset w:val="00"/>
    <w:family w:val="swiss"/>
    <w:pitch w:val="variable"/>
    <w:sig w:usb0="0004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inion Pro">
    <w:altName w:val="Cambria"/>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MinionPro-Regular">
    <w:altName w:val="Cambria"/>
    <w:charset w:val="00"/>
    <w:family w:val="roman"/>
    <w:pitch w:val="default"/>
  </w:font>
  <w:font w:name="RobotoCondensed-Light">
    <w:altName w:val="Arial"/>
    <w:panose1 w:val="00000000000000000000"/>
    <w:charset w:val="00"/>
    <w:family w:val="swiss"/>
    <w:notTrueType/>
    <w:pitch w:val="default"/>
    <w:sig w:usb0="00000003" w:usb1="00000000" w:usb2="00000000" w:usb3="00000000" w:csb0="00000001" w:csb1="00000000"/>
  </w:font>
  <w:font w:name="RobotoCondensed-LightItalic">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94312149"/>
      <w:docPartObj>
        <w:docPartGallery w:val="Page Numbers (Bottom of Page)"/>
        <w:docPartUnique/>
      </w:docPartObj>
    </w:sdtPr>
    <w:sdtEndPr/>
    <w:sdtContent>
      <w:p w14:paraId="7192767D" w14:textId="278C2102" w:rsidR="005A41E0" w:rsidRDefault="005A41E0">
        <w:pPr>
          <w:pStyle w:val="Pidipagina"/>
          <w:jc w:val="center"/>
        </w:pPr>
        <w:r>
          <w:fldChar w:fldCharType="begin"/>
        </w:r>
        <w:r>
          <w:instrText>PAGE   \* MERGEFORMAT</w:instrText>
        </w:r>
        <w:r>
          <w:fldChar w:fldCharType="separate"/>
        </w:r>
        <w:r>
          <w:rPr>
            <w:noProof/>
          </w:rPr>
          <w:t>109</w:t>
        </w:r>
        <w:r>
          <w:fldChar w:fldCharType="end"/>
        </w:r>
      </w:p>
    </w:sdtContent>
  </w:sdt>
  <w:p w14:paraId="1AD89EA3" w14:textId="77777777" w:rsidR="005A41E0" w:rsidRPr="007F28A3" w:rsidRDefault="005A41E0" w:rsidP="007F28A3">
    <w:pPr>
      <w:pStyle w:val="Pidipagina"/>
      <w:jc w:val="center"/>
      <w:rPr>
        <w:rFonts w:cstheme="minorHAnsi"/>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8ADAB6" w14:textId="77777777" w:rsidR="007A30F6" w:rsidRDefault="007A30F6" w:rsidP="009241B9">
      <w:pPr>
        <w:spacing w:after="0" w:line="240" w:lineRule="auto"/>
      </w:pPr>
      <w:r>
        <w:separator/>
      </w:r>
    </w:p>
  </w:footnote>
  <w:footnote w:type="continuationSeparator" w:id="0">
    <w:p w14:paraId="1DDBDF1B" w14:textId="77777777" w:rsidR="007A30F6" w:rsidRDefault="007A30F6" w:rsidP="009241B9">
      <w:pPr>
        <w:spacing w:after="0" w:line="240" w:lineRule="auto"/>
      </w:pPr>
      <w:r>
        <w:continuationSeparator/>
      </w:r>
    </w:p>
  </w:footnote>
  <w:footnote w:id="1">
    <w:p w14:paraId="11DF211F" w14:textId="77777777" w:rsidR="005A41E0" w:rsidRPr="006529E7" w:rsidRDefault="005A41E0" w:rsidP="009A3A43">
      <w:pPr>
        <w:pStyle w:val="Testonotaapidipagina"/>
        <w:tabs>
          <w:tab w:val="left" w:pos="6521"/>
        </w:tabs>
        <w:rPr>
          <w:rFonts w:cstheme="minorHAnsi"/>
          <w:sz w:val="18"/>
          <w:szCs w:val="18"/>
        </w:rPr>
      </w:pPr>
      <w:r w:rsidRPr="006529E7">
        <w:rPr>
          <w:rStyle w:val="Rimandonotaapidipagina"/>
          <w:rFonts w:cstheme="minorHAnsi"/>
          <w:sz w:val="18"/>
          <w:szCs w:val="18"/>
        </w:rPr>
        <w:footnoteRef/>
      </w:r>
      <w:r w:rsidRPr="006529E7">
        <w:rPr>
          <w:rFonts w:cstheme="minorHAnsi"/>
          <w:sz w:val="18"/>
          <w:szCs w:val="18"/>
        </w:rPr>
        <w:t xml:space="preserve"> Per l’individuazione degli indicatori correlati agli obiettivi specifici si è fatto riferimento all’Allegato 1 alla Proposta di Regolamento sul sostegno ai piani strategici della PAC COM (2018) 392 finale, mentre le indicazioni metodologiche della Commissione sugli indicatori sono contenute nei seguenti documenti:</w:t>
      </w:r>
    </w:p>
    <w:p w14:paraId="3806652C" w14:textId="77777777" w:rsidR="005A41E0" w:rsidRPr="006529E7" w:rsidRDefault="005A41E0" w:rsidP="009A0AF8">
      <w:pPr>
        <w:pStyle w:val="Testonotaapidipagina"/>
        <w:numPr>
          <w:ilvl w:val="0"/>
          <w:numId w:val="1"/>
        </w:numPr>
        <w:tabs>
          <w:tab w:val="left" w:pos="6521"/>
        </w:tabs>
        <w:rPr>
          <w:rFonts w:cstheme="minorHAnsi"/>
          <w:sz w:val="18"/>
          <w:szCs w:val="18"/>
          <w:lang w:val="en-GB"/>
        </w:rPr>
      </w:pPr>
      <w:r w:rsidRPr="006529E7">
        <w:rPr>
          <w:rFonts w:cstheme="minorHAnsi"/>
          <w:sz w:val="18"/>
          <w:szCs w:val="18"/>
          <w:lang w:val="en-GB"/>
        </w:rPr>
        <w:t>Per gli indicatori di contesto e impatto: Working Document WK 2051/2019 ADD 1 “</w:t>
      </w:r>
      <w:r w:rsidRPr="0017608F">
        <w:rPr>
          <w:rFonts w:cstheme="minorHAnsi"/>
          <w:i/>
          <w:iCs/>
          <w:sz w:val="18"/>
          <w:szCs w:val="18"/>
          <w:lang w:val="en-GB"/>
        </w:rPr>
        <w:t>Draft list of context and impact indicators for the Performance Monitoring and Evaluation Framework</w:t>
      </w:r>
      <w:r w:rsidRPr="006529E7">
        <w:rPr>
          <w:rFonts w:cstheme="minorHAnsi"/>
          <w:sz w:val="18"/>
          <w:szCs w:val="18"/>
          <w:lang w:val="en-GB"/>
        </w:rPr>
        <w:t>” presented by the Commission to the Working Party on Horizontal Agricultural Questions (CAP reform) on 13 February 2019;</w:t>
      </w:r>
    </w:p>
    <w:p w14:paraId="68642AB0" w14:textId="77777777" w:rsidR="005A41E0" w:rsidRPr="006529E7" w:rsidRDefault="005A41E0" w:rsidP="009A0AF8">
      <w:pPr>
        <w:pStyle w:val="Testonotaapidipagina"/>
        <w:numPr>
          <w:ilvl w:val="0"/>
          <w:numId w:val="1"/>
        </w:numPr>
        <w:tabs>
          <w:tab w:val="left" w:pos="6521"/>
        </w:tabs>
        <w:rPr>
          <w:rFonts w:cstheme="minorHAnsi"/>
          <w:color w:val="000000" w:themeColor="text1"/>
          <w:sz w:val="18"/>
          <w:szCs w:val="18"/>
          <w:lang w:val="en-GB"/>
        </w:rPr>
      </w:pPr>
      <w:r w:rsidRPr="006529E7">
        <w:rPr>
          <w:rFonts w:cstheme="minorHAnsi"/>
          <w:color w:val="000000" w:themeColor="text1"/>
          <w:sz w:val="18"/>
          <w:szCs w:val="18"/>
          <w:lang w:val="en-GB"/>
        </w:rPr>
        <w:t>Per gli indicatori di risultato (e di output): Working Document WK 4812/2019 INIT “</w:t>
      </w:r>
      <w:r w:rsidRPr="0017608F">
        <w:rPr>
          <w:rFonts w:cstheme="minorHAnsi"/>
          <w:i/>
          <w:iCs/>
          <w:color w:val="000000" w:themeColor="text1"/>
          <w:sz w:val="18"/>
          <w:szCs w:val="18"/>
          <w:lang w:val="en-GB"/>
        </w:rPr>
        <w:t>Fiches on output and result indicators</w:t>
      </w:r>
      <w:r w:rsidRPr="006529E7">
        <w:rPr>
          <w:rFonts w:cstheme="minorHAnsi"/>
          <w:color w:val="000000" w:themeColor="text1"/>
          <w:sz w:val="18"/>
          <w:szCs w:val="18"/>
          <w:lang w:val="en-GB"/>
        </w:rPr>
        <w:t>” presented by the Commission to the Working Party on Horizontal Agricultural Questions (CAP reform) on 08 April 2019.</w:t>
      </w:r>
    </w:p>
    <w:p w14:paraId="65C69CBE" w14:textId="77777777" w:rsidR="005A41E0" w:rsidRPr="006529E7" w:rsidRDefault="005A41E0" w:rsidP="009A3A43">
      <w:pPr>
        <w:pStyle w:val="Testonotaapidipagina"/>
        <w:tabs>
          <w:tab w:val="left" w:pos="6521"/>
        </w:tabs>
        <w:rPr>
          <w:rFonts w:cstheme="minorHAnsi"/>
          <w:sz w:val="18"/>
          <w:szCs w:val="18"/>
        </w:rPr>
      </w:pPr>
      <w:r w:rsidRPr="006529E7">
        <w:rPr>
          <w:rFonts w:cstheme="minorHAnsi"/>
          <w:sz w:val="18"/>
          <w:szCs w:val="18"/>
        </w:rPr>
        <w:t>Nel presente documento si utilizza la numerazione degli indicatori del PMEF. La corrispondenza con gli indicatori che fanno parte anche dell’attuale CMEF è riportata alla fine del documento.</w:t>
      </w:r>
    </w:p>
  </w:footnote>
  <w:footnote w:id="2">
    <w:p w14:paraId="6DABE9E9" w14:textId="09516D61" w:rsidR="005A41E0" w:rsidRDefault="005A41E0">
      <w:pPr>
        <w:pStyle w:val="Testonotaapidipagina"/>
      </w:pPr>
      <w:r>
        <w:rPr>
          <w:rStyle w:val="Rimandonotaapidipagina"/>
        </w:rPr>
        <w:footnoteRef/>
      </w:r>
      <w:r>
        <w:t xml:space="preserve"> </w:t>
      </w:r>
      <w:r>
        <w:rPr>
          <w:rStyle w:val="normaltextrun"/>
          <w:rFonts w:ascii="Calibri" w:hAnsi="Calibri" w:cs="Calibri"/>
          <w:color w:val="000000"/>
          <w:shd w:val="clear" w:color="auto" w:fill="FFFFFF"/>
        </w:rPr>
        <w:t>Si rimanda ai seguenti paragrafi degli altri policy brief per ulteriori approfondimenti: OG1, 5. Il settore forestale; OS2, 3.4 Il settore forestale; OS3, 5. Le filiere forestali; OS4, 8 Focus sul settore forestale; OS 5, 1.6 Land use: Forests e 5. Energy use in agriculture, forestry and food processing (in parte su OS 2.1); OS6, 1.5 Foreste in aree protette e Rete Natura 2000. </w:t>
      </w:r>
      <w:r>
        <w:rPr>
          <w:rStyle w:val="eop"/>
          <w:rFonts w:ascii="Calibri" w:hAnsi="Calibri" w:cs="Calibri"/>
          <w:color w:val="000000"/>
          <w:shd w:val="clear" w:color="auto" w:fill="FFFFFF"/>
        </w:rPr>
        <w:t> </w:t>
      </w:r>
    </w:p>
  </w:footnote>
  <w:footnote w:id="3">
    <w:p w14:paraId="193B2638" w14:textId="68BF6D6A" w:rsidR="005A41E0" w:rsidRPr="006529E7" w:rsidRDefault="005A41E0">
      <w:pPr>
        <w:pStyle w:val="Testonotaapidipagina"/>
        <w:rPr>
          <w:rFonts w:cstheme="minorHAnsi"/>
          <w:sz w:val="18"/>
          <w:szCs w:val="18"/>
        </w:rPr>
      </w:pPr>
      <w:r w:rsidRPr="006529E7">
        <w:rPr>
          <w:rStyle w:val="Rimandonotaapidipagina"/>
          <w:rFonts w:cstheme="minorHAnsi"/>
          <w:sz w:val="18"/>
          <w:szCs w:val="18"/>
        </w:rPr>
        <w:footnoteRef/>
      </w:r>
      <w:r w:rsidRPr="006529E7">
        <w:rPr>
          <w:rFonts w:cstheme="minorHAnsi"/>
          <w:sz w:val="18"/>
          <w:szCs w:val="18"/>
        </w:rPr>
        <w:t xml:space="preserve"> È da notare che l’aumento della popolazione tra il 2013 e il 2014 (+1,8% a livello nazionale) è dovuto ad una revisione anagrafica basata sul censimento del 2011 che ha definito un recupero della popolazione di tipo amministrativo.</w:t>
      </w:r>
    </w:p>
  </w:footnote>
  <w:footnote w:id="4">
    <w:p w14:paraId="7BD97D47" w14:textId="77777777" w:rsidR="005A41E0" w:rsidRPr="006529E7" w:rsidRDefault="005A41E0" w:rsidP="008956E5">
      <w:pPr>
        <w:pStyle w:val="Testonotaapidipagina"/>
        <w:rPr>
          <w:rFonts w:cstheme="minorHAnsi"/>
          <w:sz w:val="18"/>
          <w:szCs w:val="18"/>
        </w:rPr>
      </w:pPr>
      <w:r w:rsidRPr="006529E7">
        <w:rPr>
          <w:rStyle w:val="Rimandonotaapidipagina"/>
          <w:rFonts w:cstheme="minorHAnsi"/>
          <w:sz w:val="18"/>
          <w:szCs w:val="18"/>
        </w:rPr>
        <w:footnoteRef/>
      </w:r>
      <w:r w:rsidRPr="006529E7">
        <w:rPr>
          <w:rFonts w:cstheme="minorHAnsi"/>
          <w:sz w:val="18"/>
          <w:szCs w:val="18"/>
        </w:rPr>
        <w:t xml:space="preserve"> EUROSTAT. [urt_bd_hgn2].</w:t>
      </w:r>
    </w:p>
  </w:footnote>
  <w:footnote w:id="5">
    <w:p w14:paraId="61A8117D" w14:textId="77777777" w:rsidR="005A41E0" w:rsidRPr="006529E7" w:rsidRDefault="005A41E0" w:rsidP="008956E5">
      <w:pPr>
        <w:pStyle w:val="Testonotaapidipagina"/>
        <w:rPr>
          <w:rFonts w:cstheme="minorHAnsi"/>
          <w:sz w:val="18"/>
          <w:szCs w:val="18"/>
        </w:rPr>
      </w:pPr>
      <w:r w:rsidRPr="006529E7">
        <w:rPr>
          <w:rStyle w:val="Rimandonotaapidipagina"/>
          <w:rFonts w:cstheme="minorHAnsi"/>
          <w:sz w:val="18"/>
          <w:szCs w:val="18"/>
        </w:rPr>
        <w:footnoteRef/>
      </w:r>
      <w:r w:rsidRPr="006529E7">
        <w:rPr>
          <w:rFonts w:cstheme="minorHAnsi"/>
          <w:sz w:val="18"/>
          <w:szCs w:val="18"/>
        </w:rPr>
        <w:t xml:space="preserve"> L’Italia e la PAC post 2020 – Policy Brief 7. OS 7: Attirare i giovani agricoltori e facilitare lo sviluppo imprenditoriale nelle aree rurali, 2019.</w:t>
      </w:r>
    </w:p>
  </w:footnote>
  <w:footnote w:id="6">
    <w:p w14:paraId="0E4A4409" w14:textId="0228C1C0" w:rsidR="005A41E0" w:rsidRPr="001C4068" w:rsidRDefault="005A41E0" w:rsidP="00746061">
      <w:pPr>
        <w:pStyle w:val="Testonotaapidipagina"/>
        <w:rPr>
          <w:rFonts w:cstheme="minorHAnsi"/>
          <w:sz w:val="16"/>
          <w:szCs w:val="16"/>
          <w:lang w:val="en-GB"/>
        </w:rPr>
      </w:pPr>
      <w:r>
        <w:rPr>
          <w:rStyle w:val="Rimandonotaapidipagina"/>
        </w:rPr>
        <w:footnoteRef/>
      </w:r>
      <w:r w:rsidRPr="00746061">
        <w:rPr>
          <w:lang w:val="en-GB"/>
        </w:rPr>
        <w:t xml:space="preserve"> </w:t>
      </w:r>
      <w:bookmarkStart w:id="18" w:name="_Hlk59530069"/>
      <w:r w:rsidRPr="00746061">
        <w:rPr>
          <w:rFonts w:cstheme="minorHAnsi"/>
          <w:sz w:val="18"/>
          <w:szCs w:val="18"/>
          <w:lang w:val="en-GB"/>
        </w:rPr>
        <w:t>Commission recommendations for Italy's cap strategic plan accompanying the document communication from the Commission to the European Parliament, the Council, the European economic and social committee and the committee of the regions recommendations to the member states as regards their strategic plan for the common agricultural policy</w:t>
      </w:r>
      <w:r w:rsidRPr="00746061">
        <w:rPr>
          <w:sz w:val="22"/>
          <w:szCs w:val="22"/>
          <w:lang w:val="en-GB"/>
        </w:rPr>
        <w:t xml:space="preserve"> </w:t>
      </w:r>
      <w:hyperlink r:id="rId1" w:history="1">
        <w:r w:rsidRPr="001C4068">
          <w:rPr>
            <w:color w:val="0000FF"/>
            <w:sz w:val="16"/>
            <w:szCs w:val="16"/>
            <w:u w:val="single"/>
            <w:lang w:val="en-GB"/>
          </w:rPr>
          <w:t>cap-strategic-plans-c2020-846-swd-it_en.pdf (europa.eu)</w:t>
        </w:r>
      </w:hyperlink>
      <w:r w:rsidRPr="001C4068">
        <w:rPr>
          <w:rFonts w:cstheme="minorHAnsi"/>
          <w:sz w:val="16"/>
          <w:szCs w:val="16"/>
          <w:lang w:val="en-GB"/>
        </w:rPr>
        <w:t>.</w:t>
      </w:r>
    </w:p>
    <w:bookmarkEnd w:id="18"/>
    <w:p w14:paraId="55BFFD07" w14:textId="5220BDAC" w:rsidR="005A41E0" w:rsidRPr="00746061" w:rsidRDefault="005A41E0">
      <w:pPr>
        <w:pStyle w:val="Testonotaapidipagina"/>
        <w:rPr>
          <w:lang w:val="en-GB"/>
        </w:rPr>
      </w:pPr>
    </w:p>
  </w:footnote>
  <w:footnote w:id="7">
    <w:p w14:paraId="1F194DAE" w14:textId="239AD932" w:rsidR="005A41E0" w:rsidRPr="006529E7" w:rsidRDefault="005A41E0">
      <w:pPr>
        <w:pStyle w:val="Testonotaapidipagina"/>
        <w:rPr>
          <w:rFonts w:cstheme="minorHAnsi"/>
          <w:sz w:val="18"/>
          <w:szCs w:val="18"/>
        </w:rPr>
      </w:pPr>
      <w:r w:rsidRPr="006529E7">
        <w:rPr>
          <w:rStyle w:val="Rimandonotaapidipagina"/>
          <w:rFonts w:cstheme="minorHAnsi"/>
          <w:sz w:val="18"/>
          <w:szCs w:val="18"/>
        </w:rPr>
        <w:footnoteRef/>
      </w:r>
      <w:r w:rsidRPr="006529E7">
        <w:rPr>
          <w:rFonts w:cstheme="minorHAnsi"/>
          <w:sz w:val="18"/>
          <w:szCs w:val="18"/>
        </w:rPr>
        <w:t xml:space="preserve"> Le regioni mancanti sono quelle che non presentano nel territorio aree classificabili come quelle mostrate nel grafico.</w:t>
      </w:r>
    </w:p>
  </w:footnote>
  <w:footnote w:id="8">
    <w:p w14:paraId="314124DE" w14:textId="22BBABFD" w:rsidR="005A41E0" w:rsidRPr="006529E7" w:rsidRDefault="005A41E0">
      <w:pPr>
        <w:pStyle w:val="Testonotaapidipagina"/>
        <w:rPr>
          <w:rFonts w:cstheme="minorHAnsi"/>
          <w:sz w:val="18"/>
          <w:szCs w:val="18"/>
        </w:rPr>
      </w:pPr>
      <w:r w:rsidRPr="006529E7">
        <w:rPr>
          <w:rStyle w:val="Rimandonotaapidipagina"/>
          <w:rFonts w:cstheme="minorHAnsi"/>
          <w:sz w:val="18"/>
          <w:szCs w:val="18"/>
        </w:rPr>
        <w:footnoteRef/>
      </w:r>
      <w:r w:rsidRPr="006529E7">
        <w:rPr>
          <w:rFonts w:cstheme="minorHAnsi"/>
          <w:sz w:val="18"/>
          <w:szCs w:val="18"/>
        </w:rPr>
        <w:t xml:space="preserve"> Saldo migratorio totale: differenza tra il numero degli iscritti ed il numero dei cancellati dai registri anagrafici per trasferimento di residenza interno, con l’estero o per altri motivi.</w:t>
      </w:r>
    </w:p>
  </w:footnote>
  <w:footnote w:id="9">
    <w:p w14:paraId="6772D7F7" w14:textId="77777777" w:rsidR="005A41E0" w:rsidRPr="006529E7" w:rsidRDefault="005A41E0" w:rsidP="00E0394E">
      <w:pPr>
        <w:spacing w:after="0" w:line="240" w:lineRule="auto"/>
        <w:rPr>
          <w:rFonts w:cstheme="minorHAnsi"/>
          <w:sz w:val="18"/>
          <w:szCs w:val="18"/>
          <w:lang w:val="en-US"/>
        </w:rPr>
      </w:pPr>
      <w:r w:rsidRPr="006529E7">
        <w:rPr>
          <w:rStyle w:val="Rimandonotaapidipagina"/>
          <w:rFonts w:cstheme="minorHAnsi"/>
          <w:sz w:val="18"/>
          <w:szCs w:val="18"/>
        </w:rPr>
        <w:footnoteRef/>
      </w:r>
      <w:r w:rsidRPr="006529E7">
        <w:rPr>
          <w:rFonts w:cstheme="minorHAnsi"/>
          <w:sz w:val="18"/>
          <w:szCs w:val="18"/>
        </w:rPr>
        <w:t xml:space="preserve"> Si rimanda ai cenni metodologici per un chiarimento sulla definizione di grado di urbanizzazione e sul suo utilizzo nella definizione del tasso di occupazione. </w:t>
      </w:r>
      <w:r w:rsidRPr="006529E7">
        <w:rPr>
          <w:rFonts w:cstheme="minorHAnsi"/>
          <w:sz w:val="18"/>
          <w:szCs w:val="18"/>
          <w:lang w:val="en-US"/>
        </w:rPr>
        <w:t xml:space="preserve">Si ricorda che per l’indicatore C.06 la fiche riporta le seguenti indicazioni: “LFS data are collected at LAU level (LAU2), with a sample defined to be significant at NUTS 2 level and at national level.by degree of urbanisation (rural areas, towns and suburbs, cities)”; CE - </w:t>
      </w:r>
      <w:r w:rsidRPr="0017608F">
        <w:rPr>
          <w:rFonts w:cstheme="minorHAnsi"/>
          <w:i/>
          <w:iCs/>
          <w:sz w:val="18"/>
          <w:szCs w:val="18"/>
          <w:lang w:val="en-US"/>
        </w:rPr>
        <w:t>DG Agri Draft list of Context and Impact indicators for the PMEF 2018</w:t>
      </w:r>
      <w:r w:rsidRPr="006529E7">
        <w:rPr>
          <w:rFonts w:cstheme="minorHAnsi"/>
          <w:sz w:val="18"/>
          <w:szCs w:val="18"/>
          <w:lang w:val="en-US"/>
        </w:rPr>
        <w:t>, p.9.</w:t>
      </w:r>
    </w:p>
  </w:footnote>
  <w:footnote w:id="10">
    <w:p w14:paraId="4927D9CD" w14:textId="77777777" w:rsidR="005A41E0" w:rsidRPr="001C4068" w:rsidRDefault="005A41E0" w:rsidP="00AA305C">
      <w:pPr>
        <w:pStyle w:val="Testonotaapidipagina"/>
        <w:rPr>
          <w:rFonts w:cstheme="minorHAnsi"/>
          <w:sz w:val="16"/>
          <w:szCs w:val="16"/>
          <w:lang w:val="en-GB"/>
        </w:rPr>
      </w:pPr>
      <w:r>
        <w:rPr>
          <w:rStyle w:val="Rimandonotaapidipagina"/>
        </w:rPr>
        <w:footnoteRef/>
      </w:r>
      <w:r w:rsidRPr="00270258">
        <w:rPr>
          <w:lang w:val="en-GB"/>
        </w:rPr>
        <w:t xml:space="preserve"> </w:t>
      </w:r>
      <w:r w:rsidRPr="00746061">
        <w:rPr>
          <w:rFonts w:cstheme="minorHAnsi"/>
          <w:sz w:val="18"/>
          <w:szCs w:val="18"/>
          <w:lang w:val="en-GB"/>
        </w:rPr>
        <w:t>Commission recommendations for Italy's cap strategic plan accompanying the document communication from the Commission to the European Parliament, the Council, the European economic and social committee and the committee of the regions recommendations to the member states as regards their strategic plan for the common agricultural policy</w:t>
      </w:r>
      <w:r w:rsidRPr="00746061">
        <w:rPr>
          <w:sz w:val="22"/>
          <w:szCs w:val="22"/>
          <w:lang w:val="en-GB"/>
        </w:rPr>
        <w:t xml:space="preserve"> </w:t>
      </w:r>
      <w:hyperlink r:id="rId2" w:history="1">
        <w:r w:rsidRPr="001C4068">
          <w:rPr>
            <w:color w:val="0000FF"/>
            <w:sz w:val="16"/>
            <w:szCs w:val="16"/>
            <w:u w:val="single"/>
            <w:lang w:val="en-GB"/>
          </w:rPr>
          <w:t>cap-strategic-plans-c2020-846-swd-it_en.pdf (europa.eu)</w:t>
        </w:r>
      </w:hyperlink>
      <w:r w:rsidRPr="001C4068">
        <w:rPr>
          <w:rFonts w:cstheme="minorHAnsi"/>
          <w:sz w:val="16"/>
          <w:szCs w:val="16"/>
          <w:lang w:val="en-GB"/>
        </w:rPr>
        <w:t>.</w:t>
      </w:r>
    </w:p>
    <w:p w14:paraId="18DB5841" w14:textId="77777777" w:rsidR="005A41E0" w:rsidRPr="00270258" w:rsidRDefault="005A41E0" w:rsidP="00AA305C">
      <w:pPr>
        <w:pStyle w:val="Testonotaapidipagina"/>
        <w:rPr>
          <w:lang w:val="en-GB"/>
        </w:rPr>
      </w:pPr>
    </w:p>
  </w:footnote>
  <w:footnote w:id="11">
    <w:p w14:paraId="625E1060" w14:textId="40383152" w:rsidR="005A41E0" w:rsidRPr="006529E7" w:rsidRDefault="005A41E0">
      <w:pPr>
        <w:pStyle w:val="Testonotaapidipagina"/>
        <w:rPr>
          <w:rFonts w:cstheme="minorHAnsi"/>
          <w:sz w:val="18"/>
          <w:szCs w:val="18"/>
        </w:rPr>
      </w:pPr>
      <w:r w:rsidRPr="006529E7">
        <w:rPr>
          <w:rFonts w:cstheme="minorHAnsi"/>
          <w:sz w:val="18"/>
          <w:szCs w:val="18"/>
          <w:vertAlign w:val="superscript"/>
        </w:rPr>
        <w:footnoteRef/>
      </w:r>
      <w:r w:rsidRPr="006529E7">
        <w:rPr>
          <w:rFonts w:cstheme="minorHAnsi"/>
          <w:sz w:val="18"/>
          <w:szCs w:val="18"/>
        </w:rPr>
        <w:t xml:space="preserve"> Rispetto ai dati del settore primario commentati nel paragrafo precedente, in questo caso si considera solo il settore agricolo mentre sono esclusi la silvicoltura e la pesca. Inoltre, la fonte dei dati è differente perché qui si utilizza l’indagine sulle Forze di lavoro, mentre l’indicatore degli occupati del settore primario proviene dalle stime dei conti economici nazionali. </w:t>
      </w:r>
    </w:p>
  </w:footnote>
  <w:footnote w:id="12">
    <w:p w14:paraId="6FEED1C0" w14:textId="1E51BC55" w:rsidR="005A41E0" w:rsidRPr="006529E7" w:rsidRDefault="005A41E0" w:rsidP="001E0B9B">
      <w:pPr>
        <w:pStyle w:val="Testonotaapidipagina"/>
        <w:rPr>
          <w:rFonts w:cstheme="minorHAnsi"/>
          <w:sz w:val="18"/>
          <w:szCs w:val="18"/>
          <w:lang w:val="en-GB"/>
        </w:rPr>
      </w:pPr>
      <w:r w:rsidRPr="006529E7">
        <w:rPr>
          <w:rStyle w:val="Rimandonotaapidipagina"/>
          <w:rFonts w:cstheme="minorHAnsi"/>
          <w:sz w:val="18"/>
          <w:szCs w:val="18"/>
        </w:rPr>
        <w:footnoteRef/>
      </w:r>
      <w:r w:rsidRPr="0017608F">
        <w:rPr>
          <w:rFonts w:cstheme="minorHAnsi"/>
          <w:i/>
          <w:iCs/>
          <w:sz w:val="18"/>
          <w:szCs w:val="18"/>
          <w:lang w:val="en-US"/>
        </w:rPr>
        <w:t>Tourism Satellite Accounts</w:t>
      </w:r>
      <w:r w:rsidRPr="004B340A">
        <w:rPr>
          <w:rFonts w:cstheme="minorHAnsi"/>
          <w:i/>
          <w:iCs/>
          <w:sz w:val="18"/>
          <w:szCs w:val="18"/>
          <w:lang w:val="en-US"/>
        </w:rPr>
        <w:t xml:space="preserve"> in Europe</w:t>
      </w:r>
      <w:r>
        <w:rPr>
          <w:rFonts w:cstheme="minorHAnsi"/>
          <w:sz w:val="18"/>
          <w:szCs w:val="18"/>
          <w:lang w:val="en-US"/>
        </w:rPr>
        <w:t xml:space="preserve">, </w:t>
      </w:r>
      <w:r w:rsidRPr="006529E7">
        <w:rPr>
          <w:rFonts w:cstheme="minorHAnsi"/>
          <w:sz w:val="18"/>
          <w:szCs w:val="18"/>
          <w:lang w:val="en-US"/>
        </w:rPr>
        <w:t>2019</w:t>
      </w:r>
      <w:r w:rsidRPr="006529E7">
        <w:rPr>
          <w:rFonts w:cstheme="minorHAnsi"/>
          <w:sz w:val="18"/>
          <w:szCs w:val="18"/>
          <w:lang w:val="en-GB"/>
        </w:rPr>
        <w:t xml:space="preserve"> </w:t>
      </w:r>
    </w:p>
  </w:footnote>
  <w:footnote w:id="13">
    <w:p w14:paraId="611C14E3" w14:textId="40B2CE0A" w:rsidR="005A41E0" w:rsidRPr="006529E7" w:rsidRDefault="005A41E0" w:rsidP="001E0B9B">
      <w:pPr>
        <w:pStyle w:val="Testonotaapidipagina"/>
        <w:rPr>
          <w:rFonts w:cstheme="minorHAnsi"/>
          <w:sz w:val="18"/>
          <w:szCs w:val="18"/>
          <w:lang w:val="en-US"/>
        </w:rPr>
      </w:pPr>
      <w:r w:rsidRPr="006529E7">
        <w:rPr>
          <w:rStyle w:val="Rimandonotaapidipagina"/>
          <w:rFonts w:cstheme="minorHAnsi"/>
          <w:sz w:val="18"/>
          <w:szCs w:val="18"/>
        </w:rPr>
        <w:footnoteRef/>
      </w:r>
      <w:r w:rsidRPr="006529E7">
        <w:rPr>
          <w:rFonts w:cstheme="minorHAnsi"/>
          <w:sz w:val="18"/>
          <w:szCs w:val="18"/>
          <w:lang w:val="en-GB"/>
        </w:rPr>
        <w:t xml:space="preserve"> </w:t>
      </w:r>
      <w:r w:rsidRPr="006529E7">
        <w:rPr>
          <w:rFonts w:cstheme="minorHAnsi"/>
          <w:sz w:val="18"/>
          <w:szCs w:val="18"/>
          <w:lang w:val="en-US"/>
        </w:rPr>
        <w:t>Commissione Europea, 2017 “</w:t>
      </w:r>
      <w:r w:rsidRPr="0017608F">
        <w:rPr>
          <w:rFonts w:cstheme="minorHAnsi"/>
          <w:i/>
          <w:iCs/>
          <w:sz w:val="18"/>
          <w:szCs w:val="18"/>
          <w:lang w:val="en-US"/>
        </w:rPr>
        <w:t xml:space="preserve">Employment </w:t>
      </w:r>
      <w:r w:rsidRPr="004B340A">
        <w:rPr>
          <w:rFonts w:cstheme="minorHAnsi"/>
          <w:i/>
          <w:iCs/>
          <w:sz w:val="18"/>
          <w:szCs w:val="18"/>
          <w:lang w:val="en-US"/>
        </w:rPr>
        <w:t>by economic activity</w:t>
      </w:r>
      <w:r w:rsidRPr="006529E7">
        <w:rPr>
          <w:rFonts w:cstheme="minorHAnsi"/>
          <w:sz w:val="18"/>
          <w:szCs w:val="18"/>
          <w:lang w:val="en-US"/>
        </w:rPr>
        <w:t>”</w:t>
      </w:r>
    </w:p>
  </w:footnote>
  <w:footnote w:id="14">
    <w:p w14:paraId="4618E6D0" w14:textId="26972236" w:rsidR="005A41E0" w:rsidRPr="006529E7" w:rsidRDefault="005A41E0">
      <w:pPr>
        <w:pStyle w:val="Testonotaapidipagina"/>
        <w:rPr>
          <w:rFonts w:cstheme="minorHAnsi"/>
          <w:sz w:val="18"/>
          <w:szCs w:val="18"/>
        </w:rPr>
      </w:pPr>
      <w:r w:rsidRPr="006529E7">
        <w:rPr>
          <w:rStyle w:val="Rimandonotaapidipagina"/>
          <w:rFonts w:cstheme="minorHAnsi"/>
          <w:sz w:val="18"/>
          <w:szCs w:val="18"/>
        </w:rPr>
        <w:footnoteRef/>
      </w:r>
      <w:r w:rsidRPr="006529E7">
        <w:rPr>
          <w:rFonts w:cstheme="minorHAnsi"/>
          <w:sz w:val="18"/>
          <w:szCs w:val="18"/>
        </w:rPr>
        <w:t xml:space="preserve"> CREA, 2018 “</w:t>
      </w:r>
      <w:r w:rsidRPr="0017608F">
        <w:rPr>
          <w:rFonts w:cstheme="minorHAnsi"/>
          <w:i/>
          <w:iCs/>
          <w:sz w:val="18"/>
          <w:szCs w:val="18"/>
        </w:rPr>
        <w:t>Agricoltura italiana conta</w:t>
      </w:r>
      <w:r w:rsidRPr="006529E7">
        <w:rPr>
          <w:rFonts w:cstheme="minorHAnsi"/>
          <w:sz w:val="18"/>
          <w:szCs w:val="18"/>
        </w:rPr>
        <w:t>”</w:t>
      </w:r>
    </w:p>
  </w:footnote>
  <w:footnote w:id="15">
    <w:p w14:paraId="4C5963A7" w14:textId="77777777" w:rsidR="005A41E0" w:rsidRPr="006529E7" w:rsidRDefault="005A41E0" w:rsidP="00A951C1">
      <w:pPr>
        <w:pStyle w:val="Testonotaapidipagina"/>
        <w:rPr>
          <w:rFonts w:cstheme="minorHAnsi"/>
          <w:sz w:val="18"/>
          <w:szCs w:val="18"/>
        </w:rPr>
      </w:pPr>
      <w:r w:rsidRPr="006529E7">
        <w:rPr>
          <w:rStyle w:val="Rimandonotaapidipagina"/>
          <w:rFonts w:cstheme="minorHAnsi"/>
          <w:sz w:val="18"/>
          <w:szCs w:val="18"/>
        </w:rPr>
        <w:footnoteRef/>
      </w:r>
      <w:r w:rsidRPr="006529E7">
        <w:rPr>
          <w:rFonts w:cstheme="minorHAnsi"/>
          <w:sz w:val="18"/>
          <w:szCs w:val="18"/>
        </w:rPr>
        <w:t xml:space="preserve"> “</w:t>
      </w:r>
      <w:r w:rsidRPr="006529E7">
        <w:rPr>
          <w:rFonts w:cstheme="minorHAnsi"/>
          <w:i/>
          <w:iCs/>
          <w:sz w:val="18"/>
          <w:szCs w:val="18"/>
        </w:rPr>
        <w:t>Il contributo dei lavoratori stranieri all’agricoltura italiana</w:t>
      </w:r>
      <w:r w:rsidRPr="006529E7">
        <w:rPr>
          <w:rFonts w:cstheme="minorHAnsi"/>
          <w:sz w:val="18"/>
          <w:szCs w:val="18"/>
        </w:rPr>
        <w:t>”, CREA-PB, 2019</w:t>
      </w:r>
    </w:p>
  </w:footnote>
  <w:footnote w:id="16">
    <w:p w14:paraId="6EE67271" w14:textId="4E43D878" w:rsidR="005A41E0" w:rsidRPr="006529E7" w:rsidRDefault="005A41E0">
      <w:pPr>
        <w:pStyle w:val="Testonotaapidipagina"/>
        <w:rPr>
          <w:rFonts w:cstheme="minorHAnsi"/>
          <w:sz w:val="18"/>
          <w:szCs w:val="18"/>
        </w:rPr>
      </w:pPr>
      <w:r w:rsidRPr="006529E7">
        <w:rPr>
          <w:rFonts w:cstheme="minorHAnsi"/>
          <w:sz w:val="18"/>
          <w:szCs w:val="18"/>
          <w:vertAlign w:val="superscript"/>
        </w:rPr>
        <w:footnoteRef/>
      </w:r>
      <w:r w:rsidRPr="006529E7">
        <w:rPr>
          <w:rFonts w:cstheme="minorHAnsi"/>
          <w:sz w:val="18"/>
          <w:szCs w:val="18"/>
        </w:rPr>
        <w:t xml:space="preserve"> Standard di potere d'acquisto è una metodologia elaborata da Eurostat. Lo Standard del potere d’acquisto (PPS in inglese e SPA in italiano) è considerato una valuta artificiale che consente, a livello teorico, di acquistare lo stesso paniere di beni e servizi in ogni Paese. Le differenze di prezzo indicano che è necessario un diverso ammontare di valuta nazionale per acquistare lo stesso paniere; il PPS è si ottiene dividendo ogni aggregato economico di un Paese valutato in moneta nazionale (in Euro per i paesi della UEM) per la sua rispettiva Parità del Potere d’Acquisto (PPP).</w:t>
      </w:r>
    </w:p>
  </w:footnote>
  <w:footnote w:id="17">
    <w:p w14:paraId="0FA528DD" w14:textId="70D0A4ED" w:rsidR="005A41E0" w:rsidRPr="006529E7" w:rsidRDefault="005A41E0">
      <w:pPr>
        <w:pStyle w:val="Testonotaapidipagina"/>
        <w:rPr>
          <w:rFonts w:cstheme="minorHAnsi"/>
          <w:sz w:val="18"/>
          <w:szCs w:val="18"/>
        </w:rPr>
      </w:pPr>
      <w:r w:rsidRPr="006529E7">
        <w:rPr>
          <w:rStyle w:val="Rimandonotaapidipagina"/>
          <w:rFonts w:cstheme="minorHAnsi"/>
          <w:sz w:val="18"/>
          <w:szCs w:val="18"/>
        </w:rPr>
        <w:footnoteRef/>
      </w:r>
      <w:r w:rsidRPr="006529E7">
        <w:rPr>
          <w:rFonts w:cstheme="minorHAnsi"/>
          <w:sz w:val="18"/>
          <w:szCs w:val="18"/>
        </w:rPr>
        <w:t xml:space="preserve"> RRN-Ismea, Banca Dati Indicatori di competitività regionali, al link </w:t>
      </w:r>
      <w:hyperlink r:id="rId3" w:history="1">
        <w:r w:rsidRPr="006529E7">
          <w:rPr>
            <w:rStyle w:val="Collegamentoipertestuale"/>
            <w:rFonts w:cstheme="minorHAnsi"/>
            <w:sz w:val="18"/>
            <w:szCs w:val="18"/>
          </w:rPr>
          <w:t>http://www.ismeamercati.it/osservatori-rrn/indicatori-competitivita/contesto-socio-economico/economia-occupazione</w:t>
        </w:r>
      </w:hyperlink>
    </w:p>
  </w:footnote>
  <w:footnote w:id="18">
    <w:p w14:paraId="7F785D73" w14:textId="34123F8B" w:rsidR="005A41E0" w:rsidRPr="006529E7" w:rsidRDefault="005A41E0" w:rsidP="009D7771">
      <w:pPr>
        <w:rPr>
          <w:rFonts w:cstheme="minorHAnsi"/>
          <w:sz w:val="18"/>
          <w:szCs w:val="18"/>
        </w:rPr>
      </w:pPr>
      <w:r w:rsidRPr="006529E7">
        <w:rPr>
          <w:rStyle w:val="Rimandonotaapidipagina"/>
          <w:rFonts w:cstheme="minorHAnsi"/>
          <w:sz w:val="18"/>
          <w:szCs w:val="18"/>
        </w:rPr>
        <w:footnoteRef/>
      </w:r>
      <w:r w:rsidRPr="006529E7">
        <w:rPr>
          <w:rFonts w:cstheme="minorHAnsi"/>
          <w:sz w:val="18"/>
          <w:szCs w:val="18"/>
        </w:rPr>
        <w:t xml:space="preserve"> Nella serie analizzata per l’Italia è presente un break strutturale avvenuto nel nostro Paese nel 2015 in gran parte riconducibile all’adozione del nuovo sistema di classificazione per grado di urbanizzazione (SILC2015), guardando la tendenza il dato del 2015 può ritenersi un outlier. </w:t>
      </w:r>
    </w:p>
  </w:footnote>
  <w:footnote w:id="19">
    <w:p w14:paraId="216682AF" w14:textId="214B8E9E" w:rsidR="005A41E0" w:rsidRPr="006529E7" w:rsidRDefault="005A41E0" w:rsidP="00733D3E">
      <w:pPr>
        <w:pStyle w:val="Testonotaapidipagina"/>
        <w:rPr>
          <w:rFonts w:cstheme="minorHAnsi"/>
          <w:sz w:val="18"/>
          <w:szCs w:val="18"/>
        </w:rPr>
      </w:pPr>
      <w:r w:rsidRPr="006529E7">
        <w:rPr>
          <w:rStyle w:val="Rimandonotaapidipagina"/>
          <w:rFonts w:cstheme="minorHAnsi"/>
          <w:sz w:val="18"/>
          <w:szCs w:val="18"/>
        </w:rPr>
        <w:footnoteRef/>
      </w:r>
      <w:r w:rsidRPr="006529E7">
        <w:rPr>
          <w:rFonts w:cstheme="minorHAnsi"/>
          <w:sz w:val="18"/>
          <w:szCs w:val="18"/>
        </w:rPr>
        <w:t xml:space="preserve"> Si veda la descrizione nell’allegato sui cenni metodologici (lettera </w:t>
      </w:r>
      <w:r w:rsidRPr="006529E7">
        <w:rPr>
          <w:rFonts w:cstheme="minorHAnsi"/>
          <w:sz w:val="18"/>
          <w:szCs w:val="18"/>
        </w:rPr>
        <w:fldChar w:fldCharType="begin"/>
      </w:r>
      <w:r w:rsidRPr="006529E7">
        <w:rPr>
          <w:rFonts w:cstheme="minorHAnsi"/>
          <w:sz w:val="18"/>
          <w:szCs w:val="18"/>
        </w:rPr>
        <w:instrText xml:space="preserve"> REF _Ref14794721 \r \h  \* MERGEFORMAT </w:instrText>
      </w:r>
      <w:r w:rsidRPr="006529E7">
        <w:rPr>
          <w:rFonts w:cstheme="minorHAnsi"/>
          <w:sz w:val="18"/>
          <w:szCs w:val="18"/>
        </w:rPr>
      </w:r>
      <w:r w:rsidRPr="006529E7">
        <w:rPr>
          <w:rFonts w:cstheme="minorHAnsi"/>
          <w:sz w:val="18"/>
          <w:szCs w:val="18"/>
        </w:rPr>
        <w:fldChar w:fldCharType="separate"/>
      </w:r>
      <w:r w:rsidRPr="006529E7">
        <w:rPr>
          <w:rFonts w:cstheme="minorHAnsi"/>
          <w:sz w:val="18"/>
          <w:szCs w:val="18"/>
        </w:rPr>
        <w:t>Tabella 1 - b</w:t>
      </w:r>
      <w:r w:rsidRPr="006529E7">
        <w:rPr>
          <w:rFonts w:cstheme="minorHAnsi"/>
          <w:sz w:val="18"/>
          <w:szCs w:val="18"/>
        </w:rPr>
        <w:fldChar w:fldCharType="end"/>
      </w:r>
      <w:r w:rsidRPr="006529E7">
        <w:rPr>
          <w:rFonts w:cstheme="minorHAnsi"/>
          <w:sz w:val="18"/>
          <w:szCs w:val="18"/>
        </w:rPr>
        <w:t>).</w:t>
      </w:r>
    </w:p>
  </w:footnote>
  <w:footnote w:id="20">
    <w:p w14:paraId="74B030F0" w14:textId="77777777" w:rsidR="005A41E0" w:rsidRPr="006529E7" w:rsidRDefault="005A41E0" w:rsidP="00733D3E">
      <w:pPr>
        <w:pStyle w:val="Testonotaapidipagina"/>
        <w:rPr>
          <w:rFonts w:cstheme="minorHAnsi"/>
          <w:sz w:val="18"/>
          <w:szCs w:val="18"/>
        </w:rPr>
      </w:pPr>
      <w:r w:rsidRPr="006529E7">
        <w:rPr>
          <w:rStyle w:val="Rimandonotaapidipagina"/>
          <w:rFonts w:cstheme="minorHAnsi"/>
          <w:sz w:val="18"/>
          <w:szCs w:val="18"/>
        </w:rPr>
        <w:footnoteRef/>
      </w:r>
      <w:r w:rsidRPr="006529E7">
        <w:rPr>
          <w:rFonts w:cstheme="minorHAnsi"/>
          <w:sz w:val="18"/>
          <w:szCs w:val="18"/>
        </w:rPr>
        <w:t xml:space="preserve"> I dati Eurostat del Conto Satellite dell’Agricoltura e quelli Istat di contabilità nazionale presentano alcune differenze: il primo non include le attività degli orti familiari, dei piccoli allevamenti e alcune attività dei servizi mentre prevede l’inclusione, tra le attività agricole, della produzione di vino e olio trasformata dalle cooperative (che, invece, non è compresa nei Conti Nazionali in quanto attribuita all’industria delle bevande).</w:t>
      </w:r>
    </w:p>
  </w:footnote>
  <w:footnote w:id="21">
    <w:p w14:paraId="0E17EA45" w14:textId="7DE417D5" w:rsidR="005A41E0" w:rsidRPr="006529E7" w:rsidRDefault="005A41E0" w:rsidP="007F00BA">
      <w:pPr>
        <w:pStyle w:val="Testonotaapidipagina"/>
        <w:rPr>
          <w:rFonts w:cstheme="minorHAnsi"/>
          <w:sz w:val="18"/>
          <w:szCs w:val="18"/>
        </w:rPr>
      </w:pPr>
      <w:r w:rsidRPr="006529E7">
        <w:rPr>
          <w:rFonts w:cstheme="minorHAnsi"/>
          <w:sz w:val="18"/>
          <w:szCs w:val="18"/>
        </w:rPr>
        <w:footnoteRef/>
      </w:r>
      <w:r w:rsidRPr="006529E7">
        <w:rPr>
          <w:rFonts w:cstheme="minorHAnsi"/>
          <w:sz w:val="18"/>
          <w:szCs w:val="18"/>
          <w:vertAlign w:val="superscript"/>
        </w:rPr>
        <w:t xml:space="preserve"> </w:t>
      </w:r>
      <w:r w:rsidRPr="006529E7">
        <w:rPr>
          <w:rFonts w:cstheme="minorHAnsi"/>
          <w:sz w:val="18"/>
          <w:szCs w:val="18"/>
        </w:rPr>
        <w:t>Secondo la definizione Eurostat le attività di supporto “inseparabili” sono le attività non agricole che risultano strettamente collegate alla produzione agricola o perché rappresentano una prosecuzione della stessa (es. trasformazione dei prodotti, imballaggio degli stessi, ecc.) o perché coinvolgono direttamente l’azienda agricola e suoi mezzi di produzione (agriturismo, attività didattiche e ricreative, vendita diretta, ecc.) - “</w:t>
      </w:r>
      <w:hyperlink r:id="rId4" w:history="1">
        <w:r w:rsidRPr="006529E7">
          <w:rPr>
            <w:rStyle w:val="Collegamentoipertestuale"/>
            <w:rFonts w:cstheme="minorHAnsi"/>
            <w:sz w:val="18"/>
            <w:szCs w:val="18"/>
          </w:rPr>
          <w:t>The Manual on the economic accounts for Agriculture and Forestry EAA/EAF 97 (Rev.1.1)</w:t>
        </w:r>
      </w:hyperlink>
      <w:r w:rsidRPr="006529E7">
        <w:rPr>
          <w:rFonts w:cstheme="minorHAnsi"/>
          <w:sz w:val="18"/>
          <w:szCs w:val="18"/>
        </w:rPr>
        <w:t>”.</w:t>
      </w:r>
    </w:p>
  </w:footnote>
  <w:footnote w:id="22">
    <w:p w14:paraId="23AB196D" w14:textId="0B66B2C0" w:rsidR="005A41E0" w:rsidRPr="006529E7" w:rsidRDefault="005A41E0">
      <w:pPr>
        <w:pStyle w:val="Testonotaapidipagina"/>
        <w:rPr>
          <w:rFonts w:cstheme="minorHAnsi"/>
          <w:sz w:val="18"/>
          <w:szCs w:val="18"/>
        </w:rPr>
      </w:pPr>
      <w:r w:rsidRPr="006529E7">
        <w:rPr>
          <w:rFonts w:cstheme="minorHAnsi"/>
          <w:sz w:val="18"/>
          <w:szCs w:val="18"/>
        </w:rPr>
        <w:footnoteRef/>
      </w:r>
      <w:r w:rsidRPr="006529E7">
        <w:rPr>
          <w:rFonts w:cstheme="minorHAnsi"/>
          <w:sz w:val="18"/>
          <w:szCs w:val="18"/>
        </w:rPr>
        <w:t xml:space="preserve"> Secondo la definizione Eurostat i servizi agricoli sono le attività, ad eccezione dei servizi veterinari, rese all’agricoltura e all’allevamento in forza di un contratto di lavoro (contoterzismo, manutenzione del verde, potatura degli alberi, ecc.) - “</w:t>
      </w:r>
      <w:hyperlink r:id="rId5" w:history="1">
        <w:r w:rsidRPr="006529E7">
          <w:rPr>
            <w:rStyle w:val="Collegamentoipertestuale"/>
            <w:rFonts w:cstheme="minorHAnsi"/>
            <w:sz w:val="18"/>
            <w:szCs w:val="18"/>
          </w:rPr>
          <w:t>The Manual on the economic accounts for Agriculture and Forestry EAA/EAF 97 (Rev.1.1)</w:t>
        </w:r>
      </w:hyperlink>
      <w:r w:rsidRPr="006529E7">
        <w:rPr>
          <w:rFonts w:cstheme="minorHAnsi"/>
          <w:sz w:val="18"/>
          <w:szCs w:val="18"/>
        </w:rPr>
        <w:t>”.</w:t>
      </w:r>
    </w:p>
  </w:footnote>
  <w:footnote w:id="23">
    <w:p w14:paraId="3B36415C" w14:textId="392F3D13" w:rsidR="005A41E0" w:rsidRPr="006529E7" w:rsidRDefault="005A41E0" w:rsidP="00733D3E">
      <w:pPr>
        <w:pStyle w:val="Testonotaapidipagina"/>
        <w:rPr>
          <w:rFonts w:cstheme="minorHAnsi"/>
          <w:sz w:val="18"/>
          <w:szCs w:val="18"/>
        </w:rPr>
      </w:pPr>
      <w:r w:rsidRPr="006529E7">
        <w:rPr>
          <w:rFonts w:cstheme="minorHAnsi"/>
          <w:sz w:val="18"/>
          <w:szCs w:val="18"/>
          <w:vertAlign w:val="superscript"/>
        </w:rPr>
        <w:footnoteRef/>
      </w:r>
      <w:r w:rsidRPr="006529E7">
        <w:rPr>
          <w:rFonts w:cstheme="minorHAnsi"/>
          <w:sz w:val="18"/>
          <w:szCs w:val="18"/>
        </w:rPr>
        <w:t xml:space="preserve"> Per il dettaglio regionale relativo alla domanda agrituristica si rimanda al Rapporto 20</w:t>
      </w:r>
      <w:r>
        <w:rPr>
          <w:rFonts w:cstheme="minorHAnsi"/>
          <w:sz w:val="18"/>
          <w:szCs w:val="18"/>
        </w:rPr>
        <w:t>20</w:t>
      </w:r>
      <w:r w:rsidRPr="006529E7">
        <w:rPr>
          <w:rFonts w:cstheme="minorHAnsi"/>
          <w:sz w:val="18"/>
          <w:szCs w:val="18"/>
        </w:rPr>
        <w:t xml:space="preserve"> “Agriturismo e multifunzionalità</w:t>
      </w:r>
      <w:r>
        <w:rPr>
          <w:rFonts w:cstheme="minorHAnsi"/>
          <w:sz w:val="18"/>
          <w:szCs w:val="18"/>
        </w:rPr>
        <w:t xml:space="preserve">: </w:t>
      </w:r>
      <w:hyperlink r:id="rId6" w:history="1">
        <w:r w:rsidRPr="0074377C">
          <w:rPr>
            <w:rStyle w:val="Collegamentoipertestuale"/>
            <w:rFonts w:cstheme="minorHAnsi"/>
            <w:sz w:val="18"/>
            <w:szCs w:val="18"/>
          </w:rPr>
          <w:t>http://www.agriturismoitalia.gov.it/it/area-download</w:t>
        </w:r>
      </w:hyperlink>
      <w:r>
        <w:rPr>
          <w:rFonts w:cstheme="minorHAnsi"/>
          <w:sz w:val="18"/>
          <w:szCs w:val="18"/>
        </w:rPr>
        <w:t xml:space="preserve"> </w:t>
      </w:r>
    </w:p>
  </w:footnote>
  <w:footnote w:id="24">
    <w:p w14:paraId="498E595A" w14:textId="77777777" w:rsidR="005A41E0" w:rsidRPr="006529E7" w:rsidRDefault="005A41E0" w:rsidP="00E167E2">
      <w:pPr>
        <w:pStyle w:val="Testonotaapidipagina"/>
        <w:rPr>
          <w:rFonts w:cstheme="minorHAnsi"/>
          <w:sz w:val="18"/>
          <w:szCs w:val="18"/>
        </w:rPr>
      </w:pPr>
      <w:r w:rsidRPr="006529E7">
        <w:rPr>
          <w:rStyle w:val="Rimandonotaapidipagina"/>
          <w:rFonts w:cstheme="minorHAnsi"/>
          <w:b/>
          <w:sz w:val="18"/>
          <w:szCs w:val="18"/>
        </w:rPr>
        <w:footnoteRef/>
      </w:r>
      <w:r w:rsidRPr="0017608F">
        <w:rPr>
          <w:rFonts w:cstheme="minorHAnsi"/>
          <w:sz w:val="18"/>
          <w:szCs w:val="18"/>
        </w:rPr>
        <w:t>Regolamento gene</w:t>
      </w:r>
      <w:r w:rsidRPr="004B340A">
        <w:rPr>
          <w:rFonts w:cstheme="minorHAnsi"/>
          <w:sz w:val="18"/>
          <w:szCs w:val="18"/>
        </w:rPr>
        <w:t>rale che stabilisce le disposizioni comuni sui Fondi Strutturali</w:t>
      </w:r>
      <w:r w:rsidRPr="00E24292">
        <w:rPr>
          <w:rFonts w:cstheme="minorHAnsi"/>
          <w:sz w:val="18"/>
          <w:szCs w:val="18"/>
        </w:rPr>
        <w:t xml:space="preserve"> e di Investimento.</w:t>
      </w:r>
    </w:p>
  </w:footnote>
  <w:footnote w:id="25">
    <w:p w14:paraId="7506A384" w14:textId="77777777" w:rsidR="005A41E0" w:rsidRPr="001D52AC" w:rsidRDefault="005A41E0" w:rsidP="00E167E2">
      <w:pPr>
        <w:pStyle w:val="Testonotaapidipagina"/>
        <w:rPr>
          <w:rFonts w:cstheme="minorHAnsi"/>
          <w:sz w:val="18"/>
          <w:szCs w:val="18"/>
        </w:rPr>
      </w:pPr>
      <w:r w:rsidRPr="006529E7">
        <w:rPr>
          <w:rStyle w:val="Rimandonotaapidipagina"/>
          <w:rFonts w:cstheme="minorHAnsi"/>
          <w:sz w:val="18"/>
          <w:szCs w:val="18"/>
        </w:rPr>
        <w:footnoteRef/>
      </w:r>
      <w:r w:rsidRPr="006529E7">
        <w:rPr>
          <w:rFonts w:cstheme="minorHAnsi"/>
          <w:sz w:val="18"/>
          <w:szCs w:val="18"/>
        </w:rPr>
        <w:t xml:space="preserve"> </w:t>
      </w:r>
      <w:r w:rsidRPr="0017608F">
        <w:rPr>
          <w:rFonts w:cstheme="minorHAnsi"/>
          <w:sz w:val="18"/>
          <w:szCs w:val="18"/>
        </w:rPr>
        <w:t xml:space="preserve">Per l’aggiornamento del Rapporto al 2018 sono state utilizzate due banche dati differenti. Per il settore dell’agricoltura, della silvicoltura e della pesca si adoperano </w:t>
      </w:r>
      <w:r w:rsidRPr="004B340A">
        <w:rPr>
          <w:rFonts w:cstheme="minorHAnsi"/>
          <w:sz w:val="18"/>
          <w:szCs w:val="18"/>
        </w:rPr>
        <w:t>i dati di Contabilità Nazionale per quantificare il valore della</w:t>
      </w:r>
      <w:r w:rsidRPr="00E24292">
        <w:rPr>
          <w:rFonts w:cstheme="minorHAnsi"/>
          <w:sz w:val="18"/>
          <w:szCs w:val="18"/>
        </w:rPr>
        <w:t xml:space="preserve"> produzione e il numer</w:t>
      </w:r>
      <w:r w:rsidRPr="009779A2">
        <w:rPr>
          <w:rFonts w:cstheme="minorHAnsi"/>
          <w:sz w:val="18"/>
          <w:szCs w:val="18"/>
        </w:rPr>
        <w:t xml:space="preserve">o delle persone occupate. </w:t>
      </w:r>
    </w:p>
    <w:p w14:paraId="1ABBE648" w14:textId="77777777" w:rsidR="005A41E0" w:rsidRPr="006529E7" w:rsidRDefault="005A41E0" w:rsidP="00E167E2">
      <w:pPr>
        <w:pStyle w:val="Testonotaapidipagina"/>
        <w:rPr>
          <w:rFonts w:cstheme="minorHAnsi"/>
          <w:sz w:val="18"/>
          <w:szCs w:val="18"/>
        </w:rPr>
      </w:pPr>
      <w:r w:rsidRPr="00AF424F">
        <w:rPr>
          <w:rFonts w:cstheme="minorHAnsi"/>
          <w:sz w:val="18"/>
          <w:szCs w:val="18"/>
        </w:rPr>
        <w:t>Negli altri settori (farmaceutico, chimico, gomma-plastica, ecc) occorre quantificare la quota bio-based in quanto non hanno un’origine rinnovabile e biologica. Per il calcolo di tale quota si utilizzano i coefficienti proposti d</w:t>
      </w:r>
      <w:r w:rsidRPr="006529E7">
        <w:rPr>
          <w:rFonts w:cstheme="minorHAnsi"/>
          <w:sz w:val="18"/>
          <w:szCs w:val="18"/>
        </w:rPr>
        <w:t>al Joint Research Center (JRC) e presentati nel database sulla Bioeconomia BIOECONOMICS. L’identificazione della quota di input bio-based è necessaria per applicare le statistiche disponibili nel database Structural Business Statistics di Eurostat al fine di quantificare il valore della produzione e il numero di occupati in tali settori.</w:t>
      </w:r>
    </w:p>
  </w:footnote>
  <w:footnote w:id="26">
    <w:p w14:paraId="357E1E37" w14:textId="77777777" w:rsidR="005A41E0" w:rsidRPr="00E24292" w:rsidRDefault="005A41E0" w:rsidP="00E167E2">
      <w:pPr>
        <w:pStyle w:val="Testonotaapidipagina"/>
        <w:rPr>
          <w:rFonts w:cstheme="minorHAnsi"/>
          <w:sz w:val="18"/>
          <w:szCs w:val="18"/>
        </w:rPr>
      </w:pPr>
      <w:r w:rsidRPr="006529E7">
        <w:rPr>
          <w:rStyle w:val="Rimandonotaapidipagina"/>
          <w:rFonts w:cstheme="minorHAnsi"/>
          <w:sz w:val="18"/>
          <w:szCs w:val="18"/>
        </w:rPr>
        <w:footnoteRef/>
      </w:r>
      <w:r w:rsidRPr="006529E7">
        <w:rPr>
          <w:rFonts w:cstheme="minorHAnsi"/>
          <w:sz w:val="18"/>
          <w:szCs w:val="18"/>
        </w:rPr>
        <w:t xml:space="preserve"> </w:t>
      </w:r>
      <w:r w:rsidRPr="0017608F">
        <w:rPr>
          <w:rFonts w:cstheme="minorHAnsi"/>
          <w:sz w:val="18"/>
          <w:szCs w:val="18"/>
        </w:rPr>
        <w:t>Pianeta PSR “</w:t>
      </w:r>
      <w:r w:rsidRPr="006529E7">
        <w:rPr>
          <w:rFonts w:cstheme="minorHAnsi"/>
          <w:sz w:val="18"/>
          <w:szCs w:val="18"/>
        </w:rPr>
        <w:t>Rapporto Bioeconomia: Italia ai vertici in Europa per valore e occupazione</w:t>
      </w:r>
      <w:r w:rsidRPr="0017608F">
        <w:rPr>
          <w:rFonts w:cstheme="minorHAnsi"/>
          <w:sz w:val="18"/>
          <w:szCs w:val="18"/>
        </w:rPr>
        <w:t>”</w:t>
      </w:r>
      <w:r w:rsidRPr="004B340A">
        <w:rPr>
          <w:rFonts w:cstheme="minorHAnsi"/>
          <w:sz w:val="18"/>
          <w:szCs w:val="18"/>
        </w:rPr>
        <w:t xml:space="preserve">, 2020. </w:t>
      </w:r>
    </w:p>
    <w:p w14:paraId="4259F773" w14:textId="77777777" w:rsidR="005A41E0" w:rsidRPr="006529E7" w:rsidRDefault="005A41E0" w:rsidP="00E167E2">
      <w:pPr>
        <w:pStyle w:val="Testonotaapidipagina"/>
        <w:rPr>
          <w:rFonts w:cstheme="minorHAnsi"/>
          <w:sz w:val="18"/>
          <w:szCs w:val="18"/>
          <w:lang w:val="en-US"/>
        </w:rPr>
      </w:pPr>
      <w:r w:rsidRPr="009779A2">
        <w:rPr>
          <w:rFonts w:cstheme="minorHAnsi"/>
          <w:sz w:val="18"/>
          <w:szCs w:val="18"/>
          <w:lang w:val="en-US"/>
        </w:rPr>
        <w:t>(Link: http://www.pianetapsr.it/flex/cm/pages/ServeBLOB.php/L/IT/IDPagina</w:t>
      </w:r>
      <w:r w:rsidRPr="001D52AC">
        <w:rPr>
          <w:rFonts w:cstheme="minorHAnsi"/>
          <w:sz w:val="18"/>
          <w:szCs w:val="18"/>
          <w:lang w:val="en-US"/>
        </w:rPr>
        <w:t>/2394).</w:t>
      </w:r>
    </w:p>
  </w:footnote>
  <w:footnote w:id="27">
    <w:p w14:paraId="1076DDF5" w14:textId="77777777" w:rsidR="005A41E0" w:rsidRPr="006529E7" w:rsidRDefault="005A41E0" w:rsidP="00E167E2">
      <w:pPr>
        <w:pStyle w:val="Testonotaapidipagina"/>
        <w:rPr>
          <w:rFonts w:cstheme="minorHAnsi"/>
          <w:sz w:val="18"/>
          <w:szCs w:val="18"/>
        </w:rPr>
      </w:pPr>
      <w:r w:rsidRPr="006529E7">
        <w:rPr>
          <w:rStyle w:val="Rimandonotaapidipagina"/>
          <w:rFonts w:cstheme="minorHAnsi"/>
          <w:sz w:val="18"/>
          <w:szCs w:val="18"/>
        </w:rPr>
        <w:footnoteRef/>
      </w:r>
      <w:r w:rsidRPr="006529E7">
        <w:rPr>
          <w:rFonts w:cstheme="minorHAnsi"/>
          <w:sz w:val="18"/>
          <w:szCs w:val="18"/>
        </w:rPr>
        <w:t xml:space="preserve"> Documento delle Regioni e delle Province autonome di posizionamento sulla Bioeconomia in attuazione della strategia nazionale di specializzazione intelligente (SNSI), 2016. </w:t>
      </w:r>
    </w:p>
  </w:footnote>
  <w:footnote w:id="28">
    <w:p w14:paraId="3B2DB80D" w14:textId="77777777" w:rsidR="005A41E0" w:rsidRPr="006529E7" w:rsidRDefault="005A41E0" w:rsidP="00E167E2">
      <w:pPr>
        <w:pStyle w:val="Testonotaapidipagina"/>
        <w:rPr>
          <w:rFonts w:cstheme="minorHAnsi"/>
          <w:sz w:val="18"/>
          <w:szCs w:val="18"/>
        </w:rPr>
      </w:pPr>
      <w:r w:rsidRPr="006529E7">
        <w:rPr>
          <w:rStyle w:val="Rimandonotaapidipagina"/>
          <w:rFonts w:cstheme="minorHAnsi"/>
          <w:sz w:val="18"/>
          <w:szCs w:val="18"/>
        </w:rPr>
        <w:footnoteRef/>
      </w:r>
      <w:r w:rsidRPr="006529E7">
        <w:rPr>
          <w:rFonts w:cstheme="minorHAnsi"/>
          <w:sz w:val="18"/>
          <w:szCs w:val="18"/>
        </w:rPr>
        <w:t xml:space="preserve"> A titolo esemplificativo si rappresenta come, mediamente, un impianto di biogas di 1MW di potenza alimentato con gli scarti di produzione (cereali, reflui zootecnici, etc.) realizza mediante il vigente sistema degli incentivi per la produzione di energia elettrica, circa 2 milioni di euro l’anno di fatturato, diversificando l’attività aziendale, stabilizzando il lavoro degli agricoltori e creando nuovi posti di lavoro per la gestione dell’impianto e per i servizi connessi.</w:t>
      </w:r>
    </w:p>
  </w:footnote>
  <w:footnote w:id="29">
    <w:p w14:paraId="63FA9F77" w14:textId="77777777" w:rsidR="005A41E0" w:rsidRPr="006529E7" w:rsidRDefault="005A41E0" w:rsidP="00E167E2">
      <w:pPr>
        <w:pStyle w:val="Testonotaapidipagina"/>
        <w:rPr>
          <w:rFonts w:cstheme="minorHAnsi"/>
          <w:sz w:val="18"/>
          <w:szCs w:val="18"/>
        </w:rPr>
      </w:pPr>
      <w:r w:rsidRPr="006529E7">
        <w:rPr>
          <w:rStyle w:val="Rimandonotaapidipagina"/>
          <w:rFonts w:cstheme="minorHAnsi"/>
          <w:sz w:val="18"/>
          <w:szCs w:val="18"/>
        </w:rPr>
        <w:footnoteRef/>
      </w:r>
      <w:r w:rsidRPr="006529E7">
        <w:rPr>
          <w:rFonts w:cstheme="minorHAnsi"/>
          <w:sz w:val="18"/>
          <w:szCs w:val="18"/>
        </w:rPr>
        <w:t xml:space="preserve"> </w:t>
      </w:r>
      <w:r w:rsidRPr="0017608F">
        <w:rPr>
          <w:rFonts w:cstheme="minorHAnsi"/>
          <w:sz w:val="18"/>
          <w:szCs w:val="18"/>
        </w:rPr>
        <w:t xml:space="preserve">Il tar è </w:t>
      </w:r>
      <w:r w:rsidRPr="004B340A">
        <w:rPr>
          <w:rFonts w:cstheme="minorHAnsi"/>
          <w:sz w:val="18"/>
          <w:szCs w:val="18"/>
        </w:rPr>
        <w:t>un composto organico condensabile e un sottoprodotto della pirolisi che si deposita nelle tubazioni del</w:t>
      </w:r>
      <w:r w:rsidRPr="00E24292">
        <w:rPr>
          <w:rFonts w:cstheme="minorHAnsi"/>
          <w:sz w:val="18"/>
          <w:szCs w:val="18"/>
        </w:rPr>
        <w:t>l’impianto riducendo il funzionamentodi valvole, filtri e del motore di combustione.</w:t>
      </w:r>
    </w:p>
  </w:footnote>
  <w:footnote w:id="30">
    <w:p w14:paraId="443E6E89" w14:textId="77777777" w:rsidR="005A41E0" w:rsidRPr="006529E7" w:rsidRDefault="005A41E0" w:rsidP="00961D18">
      <w:pPr>
        <w:pStyle w:val="Testonotaapidipagina"/>
        <w:rPr>
          <w:rFonts w:cstheme="minorHAnsi"/>
          <w:sz w:val="18"/>
          <w:szCs w:val="18"/>
          <w:lang w:val="en-GB"/>
        </w:rPr>
      </w:pPr>
      <w:r w:rsidRPr="006529E7">
        <w:rPr>
          <w:rStyle w:val="Rimandonotaapidipagina"/>
          <w:rFonts w:cstheme="minorHAnsi"/>
          <w:sz w:val="18"/>
          <w:szCs w:val="18"/>
        </w:rPr>
        <w:footnoteRef/>
      </w:r>
      <w:r w:rsidRPr="006529E7">
        <w:rPr>
          <w:rFonts w:cstheme="minorHAnsi"/>
          <w:sz w:val="18"/>
          <w:szCs w:val="18"/>
          <w:lang w:val="en-GB"/>
        </w:rPr>
        <w:t xml:space="preserve"> “EU Cohesion Policy in non-urban areas”, Policy Department for Structural and Cohesion Policies Directorate-General for Internal Policies PE 652.210 - September 2020.</w:t>
      </w:r>
    </w:p>
  </w:footnote>
  <w:footnote w:id="31">
    <w:p w14:paraId="2A2347A7" w14:textId="77777777" w:rsidR="005A41E0" w:rsidRPr="006529E7" w:rsidRDefault="005A41E0" w:rsidP="00961D18">
      <w:pPr>
        <w:pStyle w:val="Testonotaapidipagina"/>
        <w:rPr>
          <w:rFonts w:cstheme="minorHAnsi"/>
          <w:sz w:val="18"/>
          <w:szCs w:val="18"/>
          <w:lang w:val="en-GB"/>
        </w:rPr>
      </w:pPr>
      <w:r w:rsidRPr="006529E7">
        <w:rPr>
          <w:rStyle w:val="Rimandonotaapidipagina"/>
          <w:rFonts w:cstheme="minorHAnsi"/>
          <w:sz w:val="18"/>
          <w:szCs w:val="18"/>
        </w:rPr>
        <w:footnoteRef/>
      </w:r>
      <w:r w:rsidRPr="006529E7">
        <w:rPr>
          <w:rFonts w:cstheme="minorHAnsi"/>
          <w:sz w:val="18"/>
          <w:szCs w:val="18"/>
          <w:lang w:val="en-GB"/>
        </w:rPr>
        <w:t xml:space="preserve"> COMMISSION STAFF WORKING DOCUMENT, Commission recommendations for Italy’s CAP Strategic Plan Accompanying the document.</w:t>
      </w:r>
    </w:p>
  </w:footnote>
  <w:footnote w:id="32">
    <w:p w14:paraId="268088E4" w14:textId="77777777" w:rsidR="005A41E0" w:rsidRPr="006529E7" w:rsidRDefault="005A41E0" w:rsidP="00961D18">
      <w:pPr>
        <w:pStyle w:val="Testonotaapidipagina"/>
        <w:rPr>
          <w:rFonts w:cstheme="minorHAnsi"/>
          <w:sz w:val="18"/>
          <w:szCs w:val="18"/>
          <w:lang w:val="en-GB"/>
        </w:rPr>
      </w:pPr>
      <w:r w:rsidRPr="006529E7">
        <w:rPr>
          <w:rStyle w:val="Rimandonotaapidipagina"/>
          <w:rFonts w:cstheme="minorHAnsi"/>
          <w:sz w:val="18"/>
          <w:szCs w:val="18"/>
        </w:rPr>
        <w:footnoteRef/>
      </w:r>
      <w:r w:rsidRPr="006529E7">
        <w:rPr>
          <w:rFonts w:cstheme="minorHAnsi"/>
          <w:sz w:val="18"/>
          <w:szCs w:val="18"/>
          <w:lang w:val="en-GB"/>
        </w:rPr>
        <w:t xml:space="preserve"> COMMISSION STAFF WORKING DOCUMENT Country Report Italy 2020 Accompanying the document COMMUNICATION FROM THE COMMISSION TO THE EUROPEAN PARLIAMENT, THE EUROPEAN COUNCIL, THE COUNCIL, THE EUROPEAN CENTRAL BANK AND THE EUROGROUP</w:t>
      </w:r>
    </w:p>
  </w:footnote>
  <w:footnote w:id="33">
    <w:p w14:paraId="2BFBF1CF" w14:textId="5E70B53A" w:rsidR="005A41E0" w:rsidRPr="00AF53E2" w:rsidRDefault="005A41E0">
      <w:pPr>
        <w:pStyle w:val="Testonotaapidipagina"/>
        <w:rPr>
          <w:lang w:val="en-GB"/>
        </w:rPr>
      </w:pPr>
      <w:r>
        <w:rPr>
          <w:rStyle w:val="Rimandonotaapidipagina"/>
        </w:rPr>
        <w:footnoteRef/>
      </w:r>
      <w:r w:rsidRPr="00AF53E2">
        <w:rPr>
          <w:lang w:val="en-GB"/>
        </w:rPr>
        <w:t xml:space="preserve"> </w:t>
      </w:r>
      <w:hyperlink r:id="rId7" w:history="1">
        <w:r w:rsidRPr="00AF53E2">
          <w:rPr>
            <w:rStyle w:val="Collegamentoipertestuale"/>
            <w:sz w:val="16"/>
            <w:szCs w:val="16"/>
            <w:lang w:val="en-GB"/>
          </w:rPr>
          <w:t>http://feeitalia.org/fee/index.aspx</w:t>
        </w:r>
      </w:hyperlink>
      <w:r>
        <w:rPr>
          <w:lang w:val="en-GB"/>
        </w:rPr>
        <w:t xml:space="preserve"> </w:t>
      </w:r>
    </w:p>
  </w:footnote>
  <w:footnote w:id="34">
    <w:p w14:paraId="66CEF586" w14:textId="77777777" w:rsidR="005A41E0" w:rsidRPr="006529E7" w:rsidRDefault="005A41E0" w:rsidP="003F5824">
      <w:pPr>
        <w:pStyle w:val="Testonotaapidipagina"/>
        <w:rPr>
          <w:rFonts w:cstheme="minorHAnsi"/>
          <w:sz w:val="18"/>
          <w:szCs w:val="18"/>
        </w:rPr>
      </w:pPr>
      <w:r w:rsidRPr="006529E7">
        <w:rPr>
          <w:rStyle w:val="Rimandonotaapidipagina"/>
          <w:rFonts w:cstheme="minorHAnsi"/>
          <w:sz w:val="18"/>
          <w:szCs w:val="18"/>
        </w:rPr>
        <w:footnoteRef/>
      </w:r>
      <w:r w:rsidRPr="006529E7">
        <w:rPr>
          <w:rFonts w:cstheme="minorHAnsi"/>
          <w:sz w:val="18"/>
          <w:szCs w:val="18"/>
        </w:rPr>
        <w:t xml:space="preserve"> Accordo di Partenariato Italia 2014-2020, sezione 1A.</w:t>
      </w:r>
    </w:p>
  </w:footnote>
  <w:footnote w:id="35">
    <w:p w14:paraId="22EA05F1" w14:textId="77777777" w:rsidR="005A41E0" w:rsidRPr="006529E7" w:rsidRDefault="005A41E0" w:rsidP="00961D18">
      <w:pPr>
        <w:pStyle w:val="Testonotaapidipagina"/>
        <w:rPr>
          <w:rFonts w:cstheme="minorHAnsi"/>
          <w:sz w:val="18"/>
          <w:szCs w:val="18"/>
        </w:rPr>
      </w:pPr>
      <w:r w:rsidRPr="006529E7">
        <w:rPr>
          <w:rStyle w:val="Rimandonotaapidipagina"/>
          <w:rFonts w:cstheme="minorHAnsi"/>
          <w:sz w:val="18"/>
          <w:szCs w:val="18"/>
        </w:rPr>
        <w:footnoteRef/>
      </w:r>
      <w:hyperlink r:id="rId8" w:history="1">
        <w:r w:rsidRPr="006529E7">
          <w:rPr>
            <w:rFonts w:cstheme="minorHAnsi"/>
            <w:sz w:val="18"/>
            <w:szCs w:val="18"/>
          </w:rPr>
          <w:t>https://maps.agcom.it/</w:t>
        </w:r>
      </w:hyperlink>
      <w:r w:rsidRPr="006529E7">
        <w:rPr>
          <w:rFonts w:cstheme="minorHAnsi"/>
          <w:sz w:val="18"/>
          <w:szCs w:val="18"/>
        </w:rPr>
        <w:t xml:space="preserve"> </w:t>
      </w:r>
    </w:p>
  </w:footnote>
  <w:footnote w:id="36">
    <w:p w14:paraId="25374FC2" w14:textId="6446D72B" w:rsidR="005A41E0" w:rsidRPr="006529E7" w:rsidRDefault="005A41E0" w:rsidP="00961D18">
      <w:pPr>
        <w:pStyle w:val="Testonotaapidipagina"/>
        <w:rPr>
          <w:rFonts w:cstheme="minorHAnsi"/>
          <w:sz w:val="18"/>
          <w:szCs w:val="18"/>
        </w:rPr>
      </w:pPr>
      <w:r w:rsidRPr="006529E7">
        <w:rPr>
          <w:rStyle w:val="Rimandonotaapidipagina"/>
          <w:rFonts w:cstheme="minorHAnsi"/>
          <w:sz w:val="18"/>
          <w:szCs w:val="18"/>
        </w:rPr>
        <w:footnoteRef/>
      </w:r>
      <w:r w:rsidRPr="006529E7">
        <w:rPr>
          <w:rFonts w:cstheme="minorHAnsi"/>
          <w:sz w:val="18"/>
          <w:szCs w:val="18"/>
        </w:rPr>
        <w:t xml:space="preserve"> EC, 2020 Rapporto DESI “</w:t>
      </w:r>
      <w:r w:rsidRPr="006529E7">
        <w:rPr>
          <w:rFonts w:cstheme="minorHAnsi"/>
          <w:i/>
          <w:iCs/>
          <w:sz w:val="18"/>
          <w:szCs w:val="18"/>
        </w:rPr>
        <w:t>Indice di digitalizzazione dell'economia e della società (DESI) 2020 Italia</w:t>
      </w:r>
      <w:r w:rsidRPr="006529E7">
        <w:rPr>
          <w:rFonts w:cstheme="minorHAnsi"/>
          <w:sz w:val="18"/>
          <w:szCs w:val="18"/>
        </w:rPr>
        <w:t>”</w:t>
      </w:r>
    </w:p>
  </w:footnote>
  <w:footnote w:id="37">
    <w:p w14:paraId="283C2453" w14:textId="67879DE5" w:rsidR="00CD5222" w:rsidRDefault="00CD5222">
      <w:pPr>
        <w:pStyle w:val="Testonotaapidipagina"/>
      </w:pPr>
      <w:r>
        <w:rPr>
          <w:rStyle w:val="Rimandonotaapidipagina"/>
        </w:rPr>
        <w:footnoteRef/>
      </w:r>
      <w:r>
        <w:t xml:space="preserve"> </w:t>
      </w:r>
      <w:r w:rsidRPr="00515E4C">
        <w:rPr>
          <w:rStyle w:val="Rimandonotaapidipagina"/>
          <w:sz w:val="16"/>
          <w:szCs w:val="16"/>
          <w:vertAlign w:val="baseline"/>
        </w:rPr>
        <w:t>Martina Bolli, Nicola D’Alicandro, Mena Izzi, Serena Tarangioli 2018</w:t>
      </w:r>
      <w:r w:rsidRPr="00515E4C">
        <w:rPr>
          <w:rStyle w:val="Rimandonotaapidipagina"/>
          <w:sz w:val="16"/>
          <w:szCs w:val="16"/>
        </w:rPr>
        <w:t>.</w:t>
      </w:r>
    </w:p>
  </w:footnote>
  <w:footnote w:id="38">
    <w:p w14:paraId="67A8C643" w14:textId="0CB98196" w:rsidR="005A41E0" w:rsidRPr="006529E7" w:rsidRDefault="005A41E0" w:rsidP="00961D18">
      <w:pPr>
        <w:pStyle w:val="Testonotaapidipagina"/>
        <w:rPr>
          <w:rFonts w:cstheme="minorHAnsi"/>
          <w:sz w:val="18"/>
          <w:szCs w:val="18"/>
        </w:rPr>
      </w:pPr>
      <w:r w:rsidRPr="006529E7">
        <w:rPr>
          <w:rStyle w:val="Rimandonotaapidipagina"/>
          <w:rFonts w:cstheme="minorHAnsi"/>
          <w:sz w:val="18"/>
          <w:szCs w:val="18"/>
        </w:rPr>
        <w:footnoteRef/>
      </w:r>
      <w:r w:rsidRPr="006529E7">
        <w:rPr>
          <w:rFonts w:cstheme="minorHAnsi"/>
          <w:sz w:val="18"/>
          <w:szCs w:val="18"/>
        </w:rPr>
        <w:t>Per spunti interessanti in merito, si può vedere il numero della rivista RRN Magazine “</w:t>
      </w:r>
      <w:r w:rsidRPr="0017608F">
        <w:rPr>
          <w:rFonts w:cstheme="minorHAnsi"/>
          <w:i/>
          <w:iCs/>
          <w:sz w:val="18"/>
          <w:szCs w:val="18"/>
        </w:rPr>
        <w:t>Agricoltura Intelligente</w:t>
      </w:r>
      <w:r w:rsidRPr="006529E7">
        <w:rPr>
          <w:rFonts w:cstheme="minorHAnsi"/>
          <w:sz w:val="18"/>
          <w:szCs w:val="18"/>
        </w:rPr>
        <w:t>”, RRM Magazine, n.9, 2020, a cura di Martina Bolli, Guido Bonati, Serena Tarangioli.</w:t>
      </w:r>
    </w:p>
  </w:footnote>
  <w:footnote w:id="39">
    <w:p w14:paraId="7571064B" w14:textId="43AD1FB9" w:rsidR="005A41E0" w:rsidRPr="006529E7" w:rsidRDefault="005A41E0" w:rsidP="00902FBE">
      <w:pPr>
        <w:pStyle w:val="Testonotaapidipagina"/>
        <w:rPr>
          <w:rFonts w:cstheme="minorHAnsi"/>
          <w:sz w:val="18"/>
          <w:szCs w:val="18"/>
        </w:rPr>
      </w:pPr>
      <w:r w:rsidRPr="006529E7">
        <w:rPr>
          <w:rFonts w:cstheme="minorHAnsi"/>
          <w:sz w:val="18"/>
          <w:szCs w:val="18"/>
          <w:vertAlign w:val="superscript"/>
        </w:rPr>
        <w:footnoteRef/>
      </w:r>
      <w:r w:rsidRPr="006529E7">
        <w:rPr>
          <w:rFonts w:cstheme="minorHAnsi"/>
          <w:sz w:val="18"/>
          <w:szCs w:val="18"/>
          <w:vertAlign w:val="superscript"/>
        </w:rPr>
        <w:t xml:space="preserve"> </w:t>
      </w:r>
      <w:r w:rsidRPr="006529E7">
        <w:rPr>
          <w:rFonts w:cstheme="minorHAnsi"/>
          <w:sz w:val="18"/>
          <w:szCs w:val="18"/>
        </w:rPr>
        <w:t xml:space="preserve">Istat, </w:t>
      </w:r>
      <w:r w:rsidRPr="006529E7">
        <w:rPr>
          <w:rFonts w:cstheme="minorHAnsi"/>
          <w:i/>
          <w:iCs/>
          <w:sz w:val="18"/>
          <w:szCs w:val="18"/>
        </w:rPr>
        <w:t>R</w:t>
      </w:r>
      <w:r w:rsidRPr="00E24292">
        <w:rPr>
          <w:rFonts w:cstheme="minorHAnsi"/>
          <w:i/>
          <w:iCs/>
          <w:sz w:val="18"/>
          <w:szCs w:val="18"/>
        </w:rPr>
        <w:t xml:space="preserve">apporto su Asili nido e altri servizi socio-educativi per la prima infanzia, </w:t>
      </w:r>
      <w:r w:rsidRPr="006529E7">
        <w:rPr>
          <w:rFonts w:cstheme="minorHAnsi"/>
          <w:sz w:val="18"/>
          <w:szCs w:val="18"/>
        </w:rPr>
        <w:t>2019</w:t>
      </w:r>
    </w:p>
  </w:footnote>
  <w:footnote w:id="40">
    <w:p w14:paraId="28D75F4B" w14:textId="77777777" w:rsidR="005A41E0" w:rsidRPr="006529E7" w:rsidRDefault="005A41E0" w:rsidP="00410253">
      <w:pPr>
        <w:pStyle w:val="Testonotaapidipagina"/>
        <w:rPr>
          <w:rFonts w:cstheme="minorHAnsi"/>
          <w:sz w:val="18"/>
          <w:szCs w:val="18"/>
        </w:rPr>
      </w:pPr>
      <w:r w:rsidRPr="006529E7">
        <w:rPr>
          <w:rFonts w:cstheme="minorHAnsi"/>
          <w:sz w:val="18"/>
          <w:szCs w:val="18"/>
          <w:vertAlign w:val="superscript"/>
        </w:rPr>
        <w:footnoteRef/>
      </w:r>
      <w:r w:rsidRPr="006529E7">
        <w:rPr>
          <w:rFonts w:cstheme="minorHAnsi"/>
          <w:sz w:val="18"/>
          <w:szCs w:val="18"/>
        </w:rPr>
        <w:t xml:space="preserve"> Accordo di partenariato sezione 1A</w:t>
      </w:r>
    </w:p>
  </w:footnote>
  <w:footnote w:id="41">
    <w:p w14:paraId="614400B9" w14:textId="77777777" w:rsidR="005A41E0" w:rsidRPr="006529E7" w:rsidRDefault="005A41E0" w:rsidP="00193B48">
      <w:pPr>
        <w:pStyle w:val="Testonotaapidipagina"/>
        <w:rPr>
          <w:rFonts w:cstheme="minorHAnsi"/>
          <w:i/>
          <w:iCs/>
          <w:sz w:val="18"/>
          <w:szCs w:val="18"/>
        </w:rPr>
      </w:pPr>
      <w:r w:rsidRPr="006529E7">
        <w:rPr>
          <w:rStyle w:val="Rimandonotaapidipagina"/>
          <w:rFonts w:cstheme="minorHAnsi"/>
          <w:sz w:val="18"/>
          <w:szCs w:val="18"/>
        </w:rPr>
        <w:footnoteRef/>
      </w:r>
      <w:r w:rsidRPr="006529E7">
        <w:rPr>
          <w:rFonts w:cstheme="minorHAnsi"/>
          <w:sz w:val="18"/>
          <w:szCs w:val="18"/>
        </w:rPr>
        <w:t xml:space="preserve"> Infratel, 2020, </w:t>
      </w:r>
      <w:r w:rsidRPr="006529E7">
        <w:rPr>
          <w:rFonts w:cstheme="minorHAnsi"/>
          <w:i/>
          <w:iCs/>
          <w:sz w:val="18"/>
          <w:szCs w:val="18"/>
        </w:rPr>
        <w:t>Relazione sullo stato di avanzamento del Progetto Nazionale Banda Ultralarga al 31 ottobre 2020.</w:t>
      </w:r>
    </w:p>
  </w:footnote>
  <w:footnote w:id="42">
    <w:p w14:paraId="397CBF25" w14:textId="77777777" w:rsidR="005A41E0" w:rsidRPr="006529E7" w:rsidRDefault="005A41E0" w:rsidP="008E27A7">
      <w:pPr>
        <w:pStyle w:val="Testonotaapidipagina"/>
        <w:rPr>
          <w:rFonts w:cstheme="minorHAnsi"/>
          <w:sz w:val="18"/>
          <w:szCs w:val="18"/>
        </w:rPr>
      </w:pPr>
      <w:r w:rsidRPr="006529E7">
        <w:rPr>
          <w:rStyle w:val="Rimandonotaapidipagina"/>
          <w:rFonts w:cstheme="minorHAnsi"/>
          <w:sz w:val="18"/>
          <w:szCs w:val="18"/>
        </w:rPr>
        <w:footnoteRef/>
      </w:r>
      <w:r w:rsidRPr="006529E7">
        <w:rPr>
          <w:rFonts w:cstheme="minorHAnsi"/>
          <w:sz w:val="18"/>
          <w:szCs w:val="18"/>
        </w:rPr>
        <w:t xml:space="preserve"> Nel caso di province molto piccole, quelle con meno di 500 km</w:t>
      </w:r>
      <w:r w:rsidRPr="006529E7">
        <w:rPr>
          <w:rFonts w:cstheme="minorHAnsi"/>
          <w:sz w:val="18"/>
          <w:szCs w:val="18"/>
          <w:vertAlign w:val="superscript"/>
        </w:rPr>
        <w:t>2</w:t>
      </w:r>
      <w:r w:rsidRPr="006529E7">
        <w:rPr>
          <w:rFonts w:cstheme="minorHAnsi"/>
          <w:sz w:val="18"/>
          <w:szCs w:val="18"/>
        </w:rPr>
        <w:t xml:space="preserve"> sono accorpate con una o più province vicine.</w:t>
      </w:r>
    </w:p>
  </w:footnote>
  <w:footnote w:id="43">
    <w:p w14:paraId="01BDB481" w14:textId="77777777" w:rsidR="005A41E0" w:rsidRPr="006529E7" w:rsidRDefault="005A41E0" w:rsidP="008E27A7">
      <w:pPr>
        <w:pStyle w:val="Testonotaapidipagina"/>
        <w:rPr>
          <w:rFonts w:cstheme="minorHAnsi"/>
          <w:sz w:val="18"/>
          <w:szCs w:val="18"/>
          <w:lang w:val="en-US"/>
        </w:rPr>
      </w:pPr>
      <w:r w:rsidRPr="006529E7">
        <w:rPr>
          <w:rStyle w:val="Rimandonotaapidipagina"/>
          <w:rFonts w:cstheme="minorHAnsi"/>
          <w:sz w:val="18"/>
          <w:szCs w:val="18"/>
        </w:rPr>
        <w:footnoteRef/>
      </w:r>
      <w:r w:rsidRPr="006529E7">
        <w:rPr>
          <w:rFonts w:cstheme="minorHAnsi"/>
          <w:sz w:val="18"/>
          <w:szCs w:val="18"/>
          <w:lang w:val="en-US"/>
        </w:rPr>
        <w:t xml:space="preserve"> Cfr. EC, A harmonised definition of cities and rural areas: the new degree of urbanisation, WP 01/2014. </w:t>
      </w:r>
    </w:p>
  </w:footnote>
  <w:footnote w:id="44">
    <w:p w14:paraId="721F76E5" w14:textId="62A91856" w:rsidR="005A41E0" w:rsidRPr="006529E7" w:rsidRDefault="005A41E0" w:rsidP="00820FE6">
      <w:pPr>
        <w:pStyle w:val="Testonotaapidipagina"/>
        <w:rPr>
          <w:rFonts w:cstheme="minorHAnsi"/>
          <w:sz w:val="18"/>
          <w:szCs w:val="18"/>
        </w:rPr>
      </w:pPr>
      <w:r w:rsidRPr="006529E7">
        <w:rPr>
          <w:rStyle w:val="Rimandonotaapidipagina"/>
          <w:rFonts w:cstheme="minorHAnsi"/>
          <w:sz w:val="18"/>
          <w:szCs w:val="18"/>
        </w:rPr>
        <w:footnoteRef/>
      </w:r>
      <w:r w:rsidRPr="006529E7">
        <w:rPr>
          <w:rFonts w:cstheme="minorHAnsi"/>
          <w:sz w:val="18"/>
          <w:szCs w:val="18"/>
        </w:rPr>
        <w:t xml:space="preserve"> Per i dati sulle superfici agro-forestali si è fatto riferimento ad elaborazioni Sian-INEA su dati Agrit-Popolus (Mipaaf</w:t>
      </w:r>
      <w:r>
        <w:rPr>
          <w:rFonts w:cstheme="minorHAnsi"/>
          <w:sz w:val="18"/>
          <w:szCs w:val="18"/>
        </w:rPr>
        <w:t>)</w:t>
      </w:r>
    </w:p>
  </w:footnote>
  <w:footnote w:id="45">
    <w:p w14:paraId="00A2B965" w14:textId="6BC0116E" w:rsidR="005A41E0" w:rsidRPr="006529E7" w:rsidRDefault="005A41E0">
      <w:pPr>
        <w:pStyle w:val="Testonotaapidipagina"/>
        <w:rPr>
          <w:rFonts w:cstheme="minorHAnsi"/>
          <w:sz w:val="18"/>
          <w:szCs w:val="18"/>
        </w:rPr>
      </w:pPr>
      <w:r w:rsidRPr="006529E7">
        <w:rPr>
          <w:rStyle w:val="Rimandonotaapidipagina"/>
          <w:rFonts w:cstheme="minorHAnsi"/>
          <w:sz w:val="18"/>
          <w:szCs w:val="18"/>
        </w:rPr>
        <w:footnoteRef/>
      </w:r>
      <w:r w:rsidRPr="006529E7">
        <w:rPr>
          <w:rFonts w:cstheme="minorHAnsi"/>
          <w:sz w:val="18"/>
          <w:szCs w:val="18"/>
        </w:rPr>
        <w:t xml:space="preserve"> dati.istat.it – conti nazionali / produzione e valore aggiunto per branca di attività.</w:t>
      </w:r>
    </w:p>
  </w:footnote>
  <w:footnote w:id="46">
    <w:p w14:paraId="31E5437A" w14:textId="1CAE7EDC" w:rsidR="005A41E0" w:rsidRPr="006529E7" w:rsidRDefault="005A41E0">
      <w:pPr>
        <w:pStyle w:val="Testonotaapidipagina"/>
        <w:rPr>
          <w:rFonts w:cstheme="minorHAnsi"/>
          <w:sz w:val="18"/>
          <w:szCs w:val="18"/>
        </w:rPr>
      </w:pPr>
      <w:r w:rsidRPr="006529E7">
        <w:rPr>
          <w:rStyle w:val="Rimandonotaapidipagina"/>
          <w:rFonts w:cstheme="minorHAnsi"/>
          <w:sz w:val="18"/>
          <w:szCs w:val="18"/>
        </w:rPr>
        <w:footnoteRef/>
      </w:r>
      <w:r w:rsidRPr="006529E7">
        <w:rPr>
          <w:rFonts w:cstheme="minorHAnsi"/>
          <w:sz w:val="18"/>
          <w:szCs w:val="18"/>
        </w:rPr>
        <w:t xml:space="preserve"> Per l’indicatore I.24 non sono ancora disponibili i dati.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81C036" w14:textId="51865A75" w:rsidR="005A41E0" w:rsidRPr="009241B9" w:rsidRDefault="007A30F6" w:rsidP="00733D3E">
    <w:pPr>
      <w:pStyle w:val="Intestazione"/>
      <w:tabs>
        <w:tab w:val="clear" w:pos="9638"/>
        <w:tab w:val="right" w:pos="10348"/>
      </w:tabs>
    </w:pPr>
    <w:r>
      <w:rPr>
        <w:noProof/>
        <w:lang w:eastAsia="it-IT"/>
      </w:rPr>
      <w:pict w14:anchorId="6EF80A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1.15pt;height:50.95pt">
          <v:imagedata r:id="rId1" o:title="Cattura"/>
        </v:shape>
      </w:pict>
    </w:r>
    <w:r w:rsidR="005A41E0">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42D3A"/>
    <w:multiLevelType w:val="multilevel"/>
    <w:tmpl w:val="963269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DC1195"/>
    <w:multiLevelType w:val="hybridMultilevel"/>
    <w:tmpl w:val="B05672C0"/>
    <w:lvl w:ilvl="0" w:tplc="0410000B">
      <w:start w:val="1"/>
      <w:numFmt w:val="bullet"/>
      <w:lvlText w:val=""/>
      <w:lvlJc w:val="left"/>
      <w:pPr>
        <w:ind w:left="142" w:hanging="360"/>
      </w:pPr>
      <w:rPr>
        <w:rFonts w:ascii="Wingdings" w:hAnsi="Wingdings" w:hint="default"/>
      </w:rPr>
    </w:lvl>
    <w:lvl w:ilvl="1" w:tplc="04100003" w:tentative="1">
      <w:start w:val="1"/>
      <w:numFmt w:val="bullet"/>
      <w:lvlText w:val="o"/>
      <w:lvlJc w:val="left"/>
      <w:pPr>
        <w:ind w:left="862" w:hanging="360"/>
      </w:pPr>
      <w:rPr>
        <w:rFonts w:ascii="Courier New" w:hAnsi="Courier New" w:cs="Courier New" w:hint="default"/>
      </w:rPr>
    </w:lvl>
    <w:lvl w:ilvl="2" w:tplc="04100005" w:tentative="1">
      <w:start w:val="1"/>
      <w:numFmt w:val="bullet"/>
      <w:lvlText w:val=""/>
      <w:lvlJc w:val="left"/>
      <w:pPr>
        <w:ind w:left="1582" w:hanging="360"/>
      </w:pPr>
      <w:rPr>
        <w:rFonts w:ascii="Wingdings" w:hAnsi="Wingdings" w:hint="default"/>
      </w:rPr>
    </w:lvl>
    <w:lvl w:ilvl="3" w:tplc="04100001" w:tentative="1">
      <w:start w:val="1"/>
      <w:numFmt w:val="bullet"/>
      <w:lvlText w:val=""/>
      <w:lvlJc w:val="left"/>
      <w:pPr>
        <w:ind w:left="2302" w:hanging="360"/>
      </w:pPr>
      <w:rPr>
        <w:rFonts w:ascii="Symbol" w:hAnsi="Symbol" w:hint="default"/>
      </w:rPr>
    </w:lvl>
    <w:lvl w:ilvl="4" w:tplc="04100003" w:tentative="1">
      <w:start w:val="1"/>
      <w:numFmt w:val="bullet"/>
      <w:lvlText w:val="o"/>
      <w:lvlJc w:val="left"/>
      <w:pPr>
        <w:ind w:left="3022" w:hanging="360"/>
      </w:pPr>
      <w:rPr>
        <w:rFonts w:ascii="Courier New" w:hAnsi="Courier New" w:cs="Courier New" w:hint="default"/>
      </w:rPr>
    </w:lvl>
    <w:lvl w:ilvl="5" w:tplc="04100005" w:tentative="1">
      <w:start w:val="1"/>
      <w:numFmt w:val="bullet"/>
      <w:lvlText w:val=""/>
      <w:lvlJc w:val="left"/>
      <w:pPr>
        <w:ind w:left="3742" w:hanging="360"/>
      </w:pPr>
      <w:rPr>
        <w:rFonts w:ascii="Wingdings" w:hAnsi="Wingdings" w:hint="default"/>
      </w:rPr>
    </w:lvl>
    <w:lvl w:ilvl="6" w:tplc="04100001" w:tentative="1">
      <w:start w:val="1"/>
      <w:numFmt w:val="bullet"/>
      <w:lvlText w:val=""/>
      <w:lvlJc w:val="left"/>
      <w:pPr>
        <w:ind w:left="4462" w:hanging="360"/>
      </w:pPr>
      <w:rPr>
        <w:rFonts w:ascii="Symbol" w:hAnsi="Symbol" w:hint="default"/>
      </w:rPr>
    </w:lvl>
    <w:lvl w:ilvl="7" w:tplc="04100003" w:tentative="1">
      <w:start w:val="1"/>
      <w:numFmt w:val="bullet"/>
      <w:lvlText w:val="o"/>
      <w:lvlJc w:val="left"/>
      <w:pPr>
        <w:ind w:left="5182" w:hanging="360"/>
      </w:pPr>
      <w:rPr>
        <w:rFonts w:ascii="Courier New" w:hAnsi="Courier New" w:cs="Courier New" w:hint="default"/>
      </w:rPr>
    </w:lvl>
    <w:lvl w:ilvl="8" w:tplc="04100005" w:tentative="1">
      <w:start w:val="1"/>
      <w:numFmt w:val="bullet"/>
      <w:lvlText w:val=""/>
      <w:lvlJc w:val="left"/>
      <w:pPr>
        <w:ind w:left="5902" w:hanging="360"/>
      </w:pPr>
      <w:rPr>
        <w:rFonts w:ascii="Wingdings" w:hAnsi="Wingdings" w:hint="default"/>
      </w:rPr>
    </w:lvl>
  </w:abstractNum>
  <w:abstractNum w:abstractNumId="2" w15:restartNumberingAfterBreak="0">
    <w:nsid w:val="02C02189"/>
    <w:multiLevelType w:val="hybridMultilevel"/>
    <w:tmpl w:val="C840F750"/>
    <w:lvl w:ilvl="0" w:tplc="0410000B">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31A2C3D"/>
    <w:multiLevelType w:val="multilevel"/>
    <w:tmpl w:val="9AFE8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4C65A80"/>
    <w:multiLevelType w:val="hybridMultilevel"/>
    <w:tmpl w:val="669AB20E"/>
    <w:lvl w:ilvl="0" w:tplc="04100019">
      <w:start w:val="1"/>
      <w:numFmt w:val="lowerLetter"/>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5" w15:restartNumberingAfterBreak="0">
    <w:nsid w:val="06CC789D"/>
    <w:multiLevelType w:val="hybridMultilevel"/>
    <w:tmpl w:val="75EC7548"/>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09CF69F8"/>
    <w:multiLevelType w:val="hybridMultilevel"/>
    <w:tmpl w:val="0410001D"/>
    <w:lvl w:ilvl="0" w:tplc="8B0A8074">
      <w:start w:val="1"/>
      <w:numFmt w:val="decimal"/>
      <w:lvlText w:val="%1)"/>
      <w:lvlJc w:val="left"/>
      <w:pPr>
        <w:ind w:left="360" w:hanging="360"/>
      </w:pPr>
    </w:lvl>
    <w:lvl w:ilvl="1" w:tplc="82CC3B4E">
      <w:start w:val="1"/>
      <w:numFmt w:val="lowerLetter"/>
      <w:lvlText w:val="%2)"/>
      <w:lvlJc w:val="left"/>
      <w:pPr>
        <w:ind w:left="720" w:hanging="360"/>
      </w:pPr>
    </w:lvl>
    <w:lvl w:ilvl="2" w:tplc="7A22E0C8">
      <w:start w:val="1"/>
      <w:numFmt w:val="lowerRoman"/>
      <w:lvlText w:val="%3)"/>
      <w:lvlJc w:val="left"/>
      <w:pPr>
        <w:ind w:left="1080" w:hanging="360"/>
      </w:pPr>
    </w:lvl>
    <w:lvl w:ilvl="3" w:tplc="D5000EF2">
      <w:start w:val="1"/>
      <w:numFmt w:val="decimal"/>
      <w:lvlText w:val="(%4)"/>
      <w:lvlJc w:val="left"/>
      <w:pPr>
        <w:ind w:left="1440" w:hanging="360"/>
      </w:pPr>
    </w:lvl>
    <w:lvl w:ilvl="4" w:tplc="DC369074">
      <w:start w:val="1"/>
      <w:numFmt w:val="lowerLetter"/>
      <w:lvlText w:val="(%5)"/>
      <w:lvlJc w:val="left"/>
      <w:pPr>
        <w:ind w:left="1800" w:hanging="360"/>
      </w:pPr>
    </w:lvl>
    <w:lvl w:ilvl="5" w:tplc="1A72CF72">
      <w:start w:val="1"/>
      <w:numFmt w:val="lowerRoman"/>
      <w:lvlText w:val="(%6)"/>
      <w:lvlJc w:val="left"/>
      <w:pPr>
        <w:ind w:left="2160" w:hanging="360"/>
      </w:pPr>
    </w:lvl>
    <w:lvl w:ilvl="6" w:tplc="DB9C8478">
      <w:start w:val="1"/>
      <w:numFmt w:val="decimal"/>
      <w:lvlText w:val="%7."/>
      <w:lvlJc w:val="left"/>
      <w:pPr>
        <w:ind w:left="2520" w:hanging="360"/>
      </w:pPr>
    </w:lvl>
    <w:lvl w:ilvl="7" w:tplc="4DC6050A">
      <w:start w:val="1"/>
      <w:numFmt w:val="lowerLetter"/>
      <w:lvlText w:val="%8."/>
      <w:lvlJc w:val="left"/>
      <w:pPr>
        <w:ind w:left="2880" w:hanging="360"/>
      </w:pPr>
    </w:lvl>
    <w:lvl w:ilvl="8" w:tplc="C502932E">
      <w:start w:val="1"/>
      <w:numFmt w:val="lowerRoman"/>
      <w:lvlText w:val="%9."/>
      <w:lvlJc w:val="left"/>
      <w:pPr>
        <w:ind w:left="3240" w:hanging="360"/>
      </w:pPr>
    </w:lvl>
  </w:abstractNum>
  <w:abstractNum w:abstractNumId="7" w15:restartNumberingAfterBreak="0">
    <w:nsid w:val="0C0A1A08"/>
    <w:multiLevelType w:val="hybridMultilevel"/>
    <w:tmpl w:val="DADCAF72"/>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0D0352C3"/>
    <w:multiLevelType w:val="hybridMultilevel"/>
    <w:tmpl w:val="ECB229B8"/>
    <w:lvl w:ilvl="0" w:tplc="0410000B">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9" w15:restartNumberingAfterBreak="0">
    <w:nsid w:val="0E410EDD"/>
    <w:multiLevelType w:val="hybridMultilevel"/>
    <w:tmpl w:val="F18C4EAC"/>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15290507"/>
    <w:multiLevelType w:val="multilevel"/>
    <w:tmpl w:val="394C86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850628A"/>
    <w:multiLevelType w:val="hybridMultilevel"/>
    <w:tmpl w:val="0DEEBE9E"/>
    <w:lvl w:ilvl="0" w:tplc="0410000B">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2" w15:restartNumberingAfterBreak="0">
    <w:nsid w:val="1ABF5404"/>
    <w:multiLevelType w:val="multilevel"/>
    <w:tmpl w:val="C324F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43A1141"/>
    <w:multiLevelType w:val="hybridMultilevel"/>
    <w:tmpl w:val="3DE03CA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4" w15:restartNumberingAfterBreak="0">
    <w:nsid w:val="2AD155AC"/>
    <w:multiLevelType w:val="hybridMultilevel"/>
    <w:tmpl w:val="9DAC4F4E"/>
    <w:lvl w:ilvl="0" w:tplc="19C62B96">
      <w:numFmt w:val="bullet"/>
      <w:lvlText w:val="-"/>
      <w:lvlJc w:val="left"/>
      <w:pPr>
        <w:ind w:left="1069" w:hanging="360"/>
      </w:pPr>
      <w:rPr>
        <w:rFonts w:ascii="Arial" w:eastAsiaTheme="minorHAnsi" w:hAnsi="Arial" w:cs="Arial" w:hint="default"/>
      </w:rPr>
    </w:lvl>
    <w:lvl w:ilvl="1" w:tplc="04100003" w:tentative="1">
      <w:start w:val="1"/>
      <w:numFmt w:val="bullet"/>
      <w:lvlText w:val="o"/>
      <w:lvlJc w:val="left"/>
      <w:pPr>
        <w:ind w:left="1789" w:hanging="360"/>
      </w:pPr>
      <w:rPr>
        <w:rFonts w:ascii="Courier New" w:hAnsi="Courier New" w:cs="Courier New" w:hint="default"/>
      </w:rPr>
    </w:lvl>
    <w:lvl w:ilvl="2" w:tplc="04100005" w:tentative="1">
      <w:start w:val="1"/>
      <w:numFmt w:val="bullet"/>
      <w:lvlText w:val=""/>
      <w:lvlJc w:val="left"/>
      <w:pPr>
        <w:ind w:left="2509" w:hanging="360"/>
      </w:pPr>
      <w:rPr>
        <w:rFonts w:ascii="Wingdings" w:hAnsi="Wingdings" w:hint="default"/>
      </w:rPr>
    </w:lvl>
    <w:lvl w:ilvl="3" w:tplc="04100001" w:tentative="1">
      <w:start w:val="1"/>
      <w:numFmt w:val="bullet"/>
      <w:lvlText w:val=""/>
      <w:lvlJc w:val="left"/>
      <w:pPr>
        <w:ind w:left="3229" w:hanging="360"/>
      </w:pPr>
      <w:rPr>
        <w:rFonts w:ascii="Symbol" w:hAnsi="Symbol" w:hint="default"/>
      </w:rPr>
    </w:lvl>
    <w:lvl w:ilvl="4" w:tplc="04100003" w:tentative="1">
      <w:start w:val="1"/>
      <w:numFmt w:val="bullet"/>
      <w:lvlText w:val="o"/>
      <w:lvlJc w:val="left"/>
      <w:pPr>
        <w:ind w:left="3949" w:hanging="360"/>
      </w:pPr>
      <w:rPr>
        <w:rFonts w:ascii="Courier New" w:hAnsi="Courier New" w:cs="Courier New" w:hint="default"/>
      </w:rPr>
    </w:lvl>
    <w:lvl w:ilvl="5" w:tplc="04100005" w:tentative="1">
      <w:start w:val="1"/>
      <w:numFmt w:val="bullet"/>
      <w:lvlText w:val=""/>
      <w:lvlJc w:val="left"/>
      <w:pPr>
        <w:ind w:left="4669" w:hanging="360"/>
      </w:pPr>
      <w:rPr>
        <w:rFonts w:ascii="Wingdings" w:hAnsi="Wingdings" w:hint="default"/>
      </w:rPr>
    </w:lvl>
    <w:lvl w:ilvl="6" w:tplc="04100001" w:tentative="1">
      <w:start w:val="1"/>
      <w:numFmt w:val="bullet"/>
      <w:lvlText w:val=""/>
      <w:lvlJc w:val="left"/>
      <w:pPr>
        <w:ind w:left="5389" w:hanging="360"/>
      </w:pPr>
      <w:rPr>
        <w:rFonts w:ascii="Symbol" w:hAnsi="Symbol" w:hint="default"/>
      </w:rPr>
    </w:lvl>
    <w:lvl w:ilvl="7" w:tplc="04100003" w:tentative="1">
      <w:start w:val="1"/>
      <w:numFmt w:val="bullet"/>
      <w:lvlText w:val="o"/>
      <w:lvlJc w:val="left"/>
      <w:pPr>
        <w:ind w:left="6109" w:hanging="360"/>
      </w:pPr>
      <w:rPr>
        <w:rFonts w:ascii="Courier New" w:hAnsi="Courier New" w:cs="Courier New" w:hint="default"/>
      </w:rPr>
    </w:lvl>
    <w:lvl w:ilvl="8" w:tplc="04100005" w:tentative="1">
      <w:start w:val="1"/>
      <w:numFmt w:val="bullet"/>
      <w:lvlText w:val=""/>
      <w:lvlJc w:val="left"/>
      <w:pPr>
        <w:ind w:left="6829" w:hanging="360"/>
      </w:pPr>
      <w:rPr>
        <w:rFonts w:ascii="Wingdings" w:hAnsi="Wingdings" w:hint="default"/>
      </w:rPr>
    </w:lvl>
  </w:abstractNum>
  <w:abstractNum w:abstractNumId="15" w15:restartNumberingAfterBreak="0">
    <w:nsid w:val="314B3DF5"/>
    <w:multiLevelType w:val="hybridMultilevel"/>
    <w:tmpl w:val="FC6095A8"/>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33655B2C"/>
    <w:multiLevelType w:val="multilevel"/>
    <w:tmpl w:val="A7F85F7C"/>
    <w:lvl w:ilvl="0">
      <w:start w:val="1"/>
      <w:numFmt w:val="decimal"/>
      <w:lvlText w:val="%1."/>
      <w:lvlJc w:val="left"/>
      <w:pPr>
        <w:ind w:left="360" w:hanging="360"/>
      </w:pPr>
    </w:lvl>
    <w:lvl w:ilvl="1">
      <w:start w:val="1"/>
      <w:numFmt w:val="decimal"/>
      <w:lvlText w:val="%1.%2."/>
      <w:lvlJc w:val="left"/>
      <w:pPr>
        <w:ind w:left="71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4ED275F"/>
    <w:multiLevelType w:val="hybridMultilevel"/>
    <w:tmpl w:val="F238138E"/>
    <w:lvl w:ilvl="0" w:tplc="0410000B">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35763361"/>
    <w:multiLevelType w:val="hybridMultilevel"/>
    <w:tmpl w:val="377889AA"/>
    <w:lvl w:ilvl="0" w:tplc="0410000B">
      <w:start w:val="1"/>
      <w:numFmt w:val="bullet"/>
      <w:lvlText w:val=""/>
      <w:lvlJc w:val="left"/>
      <w:pPr>
        <w:ind w:left="502"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36395D54"/>
    <w:multiLevelType w:val="hybridMultilevel"/>
    <w:tmpl w:val="4FCCDF38"/>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387B7EF6"/>
    <w:multiLevelType w:val="hybridMultilevel"/>
    <w:tmpl w:val="68C8179A"/>
    <w:lvl w:ilvl="0" w:tplc="6F42A06C">
      <w:start w:val="1"/>
      <w:numFmt w:val="decimal"/>
      <w:suff w:val="space"/>
      <w:lvlText w:val="Tabella %1 - "/>
      <w:lvlJc w:val="left"/>
      <w:pPr>
        <w:ind w:left="8583" w:hanging="360"/>
      </w:pPr>
      <w:rPr>
        <w:rFonts w:hint="default"/>
        <w:color w:val="000000" w:themeColor="text1"/>
        <w:sz w:val="20"/>
        <w:szCs w:val="20"/>
      </w:rPr>
    </w:lvl>
    <w:lvl w:ilvl="1" w:tplc="C5B2B10A">
      <w:start w:val="1"/>
      <w:numFmt w:val="lowerLetter"/>
      <w:lvlText w:val="%2."/>
      <w:lvlJc w:val="left"/>
      <w:pPr>
        <w:ind w:left="1440" w:hanging="360"/>
      </w:pPr>
      <w:rPr>
        <w:rFonts w:hint="default"/>
      </w:rPr>
    </w:lvl>
    <w:lvl w:ilvl="2" w:tplc="74A8BC5A">
      <w:start w:val="1"/>
      <w:numFmt w:val="lowerRoman"/>
      <w:lvlText w:val="%3."/>
      <w:lvlJc w:val="right"/>
      <w:pPr>
        <w:ind w:left="2160" w:hanging="180"/>
      </w:pPr>
      <w:rPr>
        <w:rFonts w:hint="default"/>
      </w:rPr>
    </w:lvl>
    <w:lvl w:ilvl="3" w:tplc="815C084E">
      <w:start w:val="1"/>
      <w:numFmt w:val="decimal"/>
      <w:lvlText w:val="%4."/>
      <w:lvlJc w:val="left"/>
      <w:pPr>
        <w:ind w:left="2880" w:hanging="360"/>
      </w:pPr>
      <w:rPr>
        <w:rFonts w:hint="default"/>
      </w:rPr>
    </w:lvl>
    <w:lvl w:ilvl="4" w:tplc="E500ED8A">
      <w:start w:val="1"/>
      <w:numFmt w:val="lowerLetter"/>
      <w:lvlText w:val="%5."/>
      <w:lvlJc w:val="left"/>
      <w:pPr>
        <w:ind w:left="3600" w:hanging="360"/>
      </w:pPr>
      <w:rPr>
        <w:rFonts w:hint="default"/>
      </w:rPr>
    </w:lvl>
    <w:lvl w:ilvl="5" w:tplc="568A4C8A">
      <w:start w:val="1"/>
      <w:numFmt w:val="lowerRoman"/>
      <w:lvlText w:val="%6."/>
      <w:lvlJc w:val="right"/>
      <w:pPr>
        <w:ind w:left="4320" w:hanging="180"/>
      </w:pPr>
      <w:rPr>
        <w:rFonts w:hint="default"/>
      </w:rPr>
    </w:lvl>
    <w:lvl w:ilvl="6" w:tplc="BE4AC262">
      <w:start w:val="1"/>
      <w:numFmt w:val="decimal"/>
      <w:lvlText w:val="%7."/>
      <w:lvlJc w:val="left"/>
      <w:pPr>
        <w:ind w:left="5040" w:hanging="360"/>
      </w:pPr>
      <w:rPr>
        <w:rFonts w:hint="default"/>
      </w:rPr>
    </w:lvl>
    <w:lvl w:ilvl="7" w:tplc="DE5CF5CA">
      <w:start w:val="1"/>
      <w:numFmt w:val="lowerLetter"/>
      <w:lvlText w:val="%8."/>
      <w:lvlJc w:val="left"/>
      <w:pPr>
        <w:ind w:left="5760" w:hanging="360"/>
      </w:pPr>
      <w:rPr>
        <w:rFonts w:hint="default"/>
      </w:rPr>
    </w:lvl>
    <w:lvl w:ilvl="8" w:tplc="0A1C3492">
      <w:start w:val="1"/>
      <w:numFmt w:val="lowerRoman"/>
      <w:lvlText w:val="%9."/>
      <w:lvlJc w:val="right"/>
      <w:pPr>
        <w:ind w:left="6480" w:hanging="180"/>
      </w:pPr>
      <w:rPr>
        <w:rFonts w:hint="default"/>
      </w:rPr>
    </w:lvl>
  </w:abstractNum>
  <w:abstractNum w:abstractNumId="21" w15:restartNumberingAfterBreak="0">
    <w:nsid w:val="3CE3045A"/>
    <w:multiLevelType w:val="hybridMultilevel"/>
    <w:tmpl w:val="47002102"/>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3D535A0C"/>
    <w:multiLevelType w:val="hybridMultilevel"/>
    <w:tmpl w:val="A90A551A"/>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3E270EAA"/>
    <w:multiLevelType w:val="hybridMultilevel"/>
    <w:tmpl w:val="8C38C6A0"/>
    <w:lvl w:ilvl="0" w:tplc="0410000B">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3E295F2F"/>
    <w:multiLevelType w:val="hybridMultilevel"/>
    <w:tmpl w:val="B2D637B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3FC11A5C"/>
    <w:multiLevelType w:val="hybridMultilevel"/>
    <w:tmpl w:val="C58C41E6"/>
    <w:lvl w:ilvl="0" w:tplc="83C47A74">
      <w:start w:val="1"/>
      <w:numFmt w:val="bullet"/>
      <w:lvlText w:val=""/>
      <w:lvlJc w:val="left"/>
      <w:pPr>
        <w:ind w:left="720" w:hanging="360"/>
      </w:pPr>
      <w:rPr>
        <w:rFonts w:ascii="Wingdings" w:hAnsi="Wingdings"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4532559B"/>
    <w:multiLevelType w:val="hybridMultilevel"/>
    <w:tmpl w:val="D1AC6EC0"/>
    <w:lvl w:ilvl="0" w:tplc="E640D488">
      <w:start w:val="1"/>
      <w:numFmt w:val="bullet"/>
      <w:lvlText w:val="‒"/>
      <w:lvlJc w:val="left"/>
      <w:pPr>
        <w:ind w:left="360" w:hanging="360"/>
      </w:pPr>
      <w:rPr>
        <w:rFonts w:ascii="Calibri" w:hAnsi="Calibri"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7" w15:restartNumberingAfterBreak="0">
    <w:nsid w:val="4814634C"/>
    <w:multiLevelType w:val="hybridMultilevel"/>
    <w:tmpl w:val="580C4DF6"/>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15:restartNumberingAfterBreak="0">
    <w:nsid w:val="495D395D"/>
    <w:multiLevelType w:val="multilevel"/>
    <w:tmpl w:val="92BCC708"/>
    <w:lvl w:ilvl="0">
      <w:start w:val="1"/>
      <w:numFmt w:val="decimal"/>
      <w:pStyle w:val="Titolosommario"/>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9" w15:restartNumberingAfterBreak="0">
    <w:nsid w:val="53150ECB"/>
    <w:multiLevelType w:val="hybridMultilevel"/>
    <w:tmpl w:val="8B4086A4"/>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546031F1"/>
    <w:multiLevelType w:val="multilevel"/>
    <w:tmpl w:val="68A4F7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6F669EA"/>
    <w:multiLevelType w:val="hybridMultilevel"/>
    <w:tmpl w:val="0FE62F7A"/>
    <w:lvl w:ilvl="0" w:tplc="0410000B">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2" w15:restartNumberingAfterBreak="0">
    <w:nsid w:val="587545CA"/>
    <w:multiLevelType w:val="hybridMultilevel"/>
    <w:tmpl w:val="11924BE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3" w15:restartNumberingAfterBreak="0">
    <w:nsid w:val="5D8B5F1A"/>
    <w:multiLevelType w:val="hybridMultilevel"/>
    <w:tmpl w:val="5E64A784"/>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60A902BF"/>
    <w:multiLevelType w:val="multilevel"/>
    <w:tmpl w:val="056AF3F4"/>
    <w:lvl w:ilvl="0">
      <w:start w:val="1"/>
      <w:numFmt w:val="decimal"/>
      <w:pStyle w:val="Titolo1Report"/>
      <w:lvlText w:val="%1."/>
      <w:lvlJc w:val="left"/>
      <w:pPr>
        <w:ind w:left="567" w:hanging="567"/>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567" w:hanging="567"/>
      </w:pPr>
      <w:rPr>
        <w:rFonts w:hint="default"/>
      </w:rPr>
    </w:lvl>
    <w:lvl w:ilvl="3">
      <w:start w:val="1"/>
      <w:numFmt w:val="decimal"/>
      <w:lvlText w:val="%1.%2.%3.%4."/>
      <w:lvlJc w:val="left"/>
      <w:pPr>
        <w:ind w:left="567" w:hanging="567"/>
      </w:pPr>
      <w:rPr>
        <w:rFonts w:hint="default"/>
      </w:rPr>
    </w:lvl>
    <w:lvl w:ilvl="4">
      <w:start w:val="1"/>
      <w:numFmt w:val="decimal"/>
      <w:lvlText w:val="%1.%2.%3.%4.%5."/>
      <w:lvlJc w:val="left"/>
      <w:pPr>
        <w:ind w:left="567" w:hanging="567"/>
      </w:pPr>
      <w:rPr>
        <w:rFonts w:hint="default"/>
      </w:rPr>
    </w:lvl>
    <w:lvl w:ilvl="5">
      <w:start w:val="1"/>
      <w:numFmt w:val="decimal"/>
      <w:lvlText w:val="%1.%2.%3.%4.%5.%6."/>
      <w:lvlJc w:val="left"/>
      <w:pPr>
        <w:ind w:left="567" w:hanging="567"/>
      </w:pPr>
      <w:rPr>
        <w:rFonts w:hint="default"/>
      </w:rPr>
    </w:lvl>
    <w:lvl w:ilvl="6">
      <w:start w:val="1"/>
      <w:numFmt w:val="decimal"/>
      <w:lvlText w:val="%1.%2.%3.%4.%5.%6.%7."/>
      <w:lvlJc w:val="left"/>
      <w:pPr>
        <w:ind w:left="567" w:hanging="567"/>
      </w:pPr>
      <w:rPr>
        <w:rFonts w:hint="default"/>
      </w:rPr>
    </w:lvl>
    <w:lvl w:ilvl="7">
      <w:start w:val="1"/>
      <w:numFmt w:val="decimal"/>
      <w:lvlText w:val="%1.%2.%3.%4.%5.%6.%7.%8."/>
      <w:lvlJc w:val="left"/>
      <w:pPr>
        <w:ind w:left="567" w:hanging="567"/>
      </w:pPr>
      <w:rPr>
        <w:rFonts w:hint="default"/>
      </w:rPr>
    </w:lvl>
    <w:lvl w:ilvl="8">
      <w:start w:val="1"/>
      <w:numFmt w:val="decimal"/>
      <w:lvlText w:val="%1.%2.%3.%4.%5.%6.%7.%8.%9."/>
      <w:lvlJc w:val="left"/>
      <w:pPr>
        <w:ind w:left="567" w:hanging="567"/>
      </w:pPr>
      <w:rPr>
        <w:rFonts w:hint="default"/>
      </w:rPr>
    </w:lvl>
  </w:abstractNum>
  <w:abstractNum w:abstractNumId="35" w15:restartNumberingAfterBreak="0">
    <w:nsid w:val="618035BA"/>
    <w:multiLevelType w:val="hybridMultilevel"/>
    <w:tmpl w:val="A93AB70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66301425"/>
    <w:multiLevelType w:val="hybridMultilevel"/>
    <w:tmpl w:val="E16EBD14"/>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15:restartNumberingAfterBreak="0">
    <w:nsid w:val="68473D9C"/>
    <w:multiLevelType w:val="hybridMultilevel"/>
    <w:tmpl w:val="EAF09130"/>
    <w:lvl w:ilvl="0" w:tplc="6756B26C">
      <w:start w:val="1"/>
      <w:numFmt w:val="decimal"/>
      <w:pStyle w:val="Titolotab-grafReport"/>
      <w:suff w:val="space"/>
      <w:lvlText w:val="Tabella %1 - "/>
      <w:lvlJc w:val="left"/>
      <w:pPr>
        <w:ind w:left="360" w:hanging="360"/>
      </w:pPr>
      <w:rPr>
        <w:rFonts w:hint="default"/>
        <w:sz w:val="20"/>
        <w:szCs w:val="20"/>
      </w:rPr>
    </w:lvl>
    <w:lvl w:ilvl="1" w:tplc="9148050A">
      <w:start w:val="1"/>
      <w:numFmt w:val="lowerLetter"/>
      <w:lvlText w:val="%2."/>
      <w:lvlJc w:val="left"/>
      <w:pPr>
        <w:ind w:left="1014" w:hanging="360"/>
      </w:pPr>
      <w:rPr>
        <w:rFonts w:hint="default"/>
      </w:rPr>
    </w:lvl>
    <w:lvl w:ilvl="2" w:tplc="B936E7E6">
      <w:start w:val="1"/>
      <w:numFmt w:val="lowerRoman"/>
      <w:lvlText w:val="%3."/>
      <w:lvlJc w:val="right"/>
      <w:pPr>
        <w:ind w:left="1734" w:hanging="180"/>
      </w:pPr>
      <w:rPr>
        <w:rFonts w:hint="default"/>
      </w:rPr>
    </w:lvl>
    <w:lvl w:ilvl="3" w:tplc="E012C3D4">
      <w:start w:val="1"/>
      <w:numFmt w:val="decimal"/>
      <w:lvlText w:val="%4."/>
      <w:lvlJc w:val="left"/>
      <w:pPr>
        <w:ind w:left="2454" w:hanging="360"/>
      </w:pPr>
      <w:rPr>
        <w:rFonts w:hint="default"/>
      </w:rPr>
    </w:lvl>
    <w:lvl w:ilvl="4" w:tplc="29E22AA8">
      <w:start w:val="1"/>
      <w:numFmt w:val="lowerLetter"/>
      <w:lvlText w:val="%5."/>
      <w:lvlJc w:val="left"/>
      <w:pPr>
        <w:ind w:left="3174" w:hanging="360"/>
      </w:pPr>
      <w:rPr>
        <w:rFonts w:hint="default"/>
      </w:rPr>
    </w:lvl>
    <w:lvl w:ilvl="5" w:tplc="D8723922">
      <w:start w:val="1"/>
      <w:numFmt w:val="lowerRoman"/>
      <w:lvlText w:val="%6."/>
      <w:lvlJc w:val="right"/>
      <w:pPr>
        <w:ind w:left="3894" w:hanging="180"/>
      </w:pPr>
      <w:rPr>
        <w:rFonts w:hint="default"/>
      </w:rPr>
    </w:lvl>
    <w:lvl w:ilvl="6" w:tplc="209674E0">
      <w:start w:val="1"/>
      <w:numFmt w:val="decimal"/>
      <w:lvlText w:val="%7."/>
      <w:lvlJc w:val="left"/>
      <w:pPr>
        <w:ind w:left="4614" w:hanging="360"/>
      </w:pPr>
      <w:rPr>
        <w:rFonts w:hint="default"/>
      </w:rPr>
    </w:lvl>
    <w:lvl w:ilvl="7" w:tplc="3CCEFE8C">
      <w:start w:val="1"/>
      <w:numFmt w:val="lowerLetter"/>
      <w:lvlText w:val="%8."/>
      <w:lvlJc w:val="left"/>
      <w:pPr>
        <w:ind w:left="5334" w:hanging="360"/>
      </w:pPr>
      <w:rPr>
        <w:rFonts w:hint="default"/>
      </w:rPr>
    </w:lvl>
    <w:lvl w:ilvl="8" w:tplc="F0963EEA">
      <w:start w:val="1"/>
      <w:numFmt w:val="lowerRoman"/>
      <w:lvlText w:val="%9."/>
      <w:lvlJc w:val="right"/>
      <w:pPr>
        <w:ind w:left="6054" w:hanging="180"/>
      </w:pPr>
      <w:rPr>
        <w:rFonts w:hint="default"/>
      </w:rPr>
    </w:lvl>
  </w:abstractNum>
  <w:abstractNum w:abstractNumId="38" w15:restartNumberingAfterBreak="0">
    <w:nsid w:val="6BA6203F"/>
    <w:multiLevelType w:val="hybridMultilevel"/>
    <w:tmpl w:val="9822F9F4"/>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9" w15:restartNumberingAfterBreak="0">
    <w:nsid w:val="6D3134F0"/>
    <w:multiLevelType w:val="hybridMultilevel"/>
    <w:tmpl w:val="D72A14C6"/>
    <w:lvl w:ilvl="0" w:tplc="0410000B">
      <w:start w:val="1"/>
      <w:numFmt w:val="bullet"/>
      <w:lvlText w:val=""/>
      <w:lvlJc w:val="left"/>
      <w:pPr>
        <w:ind w:left="644"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0" w15:restartNumberingAfterBreak="0">
    <w:nsid w:val="71760FC1"/>
    <w:multiLevelType w:val="multilevel"/>
    <w:tmpl w:val="102488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77A00C16"/>
    <w:multiLevelType w:val="hybridMultilevel"/>
    <w:tmpl w:val="AC7C8352"/>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2" w15:restartNumberingAfterBreak="0">
    <w:nsid w:val="79F57B86"/>
    <w:multiLevelType w:val="hybridMultilevel"/>
    <w:tmpl w:val="0410001D"/>
    <w:lvl w:ilvl="0" w:tplc="3C30594C">
      <w:start w:val="1"/>
      <w:numFmt w:val="decimal"/>
      <w:lvlText w:val="%1)"/>
      <w:lvlJc w:val="left"/>
      <w:pPr>
        <w:ind w:left="360" w:hanging="360"/>
      </w:pPr>
    </w:lvl>
    <w:lvl w:ilvl="1" w:tplc="3E80174C">
      <w:start w:val="1"/>
      <w:numFmt w:val="lowerLetter"/>
      <w:lvlText w:val="%2)"/>
      <w:lvlJc w:val="left"/>
      <w:pPr>
        <w:ind w:left="720" w:hanging="360"/>
      </w:pPr>
    </w:lvl>
    <w:lvl w:ilvl="2" w:tplc="FF9EE26C">
      <w:start w:val="1"/>
      <w:numFmt w:val="lowerRoman"/>
      <w:lvlText w:val="%3)"/>
      <w:lvlJc w:val="left"/>
      <w:pPr>
        <w:ind w:left="1080" w:hanging="360"/>
      </w:pPr>
    </w:lvl>
    <w:lvl w:ilvl="3" w:tplc="C6B8FF8C">
      <w:start w:val="1"/>
      <w:numFmt w:val="decimal"/>
      <w:lvlText w:val="(%4)"/>
      <w:lvlJc w:val="left"/>
      <w:pPr>
        <w:ind w:left="1440" w:hanging="360"/>
      </w:pPr>
    </w:lvl>
    <w:lvl w:ilvl="4" w:tplc="2554929C">
      <w:start w:val="1"/>
      <w:numFmt w:val="lowerLetter"/>
      <w:lvlText w:val="(%5)"/>
      <w:lvlJc w:val="left"/>
      <w:pPr>
        <w:ind w:left="1800" w:hanging="360"/>
      </w:pPr>
    </w:lvl>
    <w:lvl w:ilvl="5" w:tplc="F4061782">
      <w:start w:val="1"/>
      <w:numFmt w:val="lowerRoman"/>
      <w:lvlText w:val="(%6)"/>
      <w:lvlJc w:val="left"/>
      <w:pPr>
        <w:ind w:left="2160" w:hanging="360"/>
      </w:pPr>
    </w:lvl>
    <w:lvl w:ilvl="6" w:tplc="38047F36">
      <w:start w:val="1"/>
      <w:numFmt w:val="decimal"/>
      <w:lvlText w:val="%7."/>
      <w:lvlJc w:val="left"/>
      <w:pPr>
        <w:ind w:left="2520" w:hanging="360"/>
      </w:pPr>
    </w:lvl>
    <w:lvl w:ilvl="7" w:tplc="A0AC7BD6">
      <w:start w:val="1"/>
      <w:numFmt w:val="lowerLetter"/>
      <w:lvlText w:val="%8."/>
      <w:lvlJc w:val="left"/>
      <w:pPr>
        <w:ind w:left="2880" w:hanging="360"/>
      </w:pPr>
    </w:lvl>
    <w:lvl w:ilvl="8" w:tplc="350C9074">
      <w:start w:val="1"/>
      <w:numFmt w:val="lowerRoman"/>
      <w:lvlText w:val="%9."/>
      <w:lvlJc w:val="left"/>
      <w:pPr>
        <w:ind w:left="3240" w:hanging="360"/>
      </w:pPr>
    </w:lvl>
  </w:abstractNum>
  <w:abstractNum w:abstractNumId="43" w15:restartNumberingAfterBreak="0">
    <w:nsid w:val="7A58632A"/>
    <w:multiLevelType w:val="hybridMultilevel"/>
    <w:tmpl w:val="D6F03E14"/>
    <w:lvl w:ilvl="0" w:tplc="2DBCE898">
      <w:start w:val="1"/>
      <w:numFmt w:val="upperLetter"/>
      <w:lvlText w:val="%1."/>
      <w:lvlJc w:val="left"/>
      <w:pPr>
        <w:ind w:left="720" w:hanging="360"/>
      </w:pPr>
      <w:rPr>
        <w:b/>
        <w:i/>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44" w15:restartNumberingAfterBreak="0">
    <w:nsid w:val="7E916766"/>
    <w:multiLevelType w:val="hybridMultilevel"/>
    <w:tmpl w:val="0CD8F798"/>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5" w15:restartNumberingAfterBreak="0">
    <w:nsid w:val="7ECB7309"/>
    <w:multiLevelType w:val="hybridMultilevel"/>
    <w:tmpl w:val="9564ABFE"/>
    <w:lvl w:ilvl="0" w:tplc="DA7A079E">
      <w:start w:val="3"/>
      <w:numFmt w:val="bullet"/>
      <w:lvlText w:val="-"/>
      <w:lvlJc w:val="left"/>
      <w:pPr>
        <w:ind w:left="720" w:hanging="360"/>
      </w:pPr>
      <w:rPr>
        <w:rFonts w:ascii="Calibri" w:eastAsiaTheme="minorHAns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26"/>
  </w:num>
  <w:num w:numId="2">
    <w:abstractNumId w:val="24"/>
  </w:num>
  <w:num w:numId="3">
    <w:abstractNumId w:val="45"/>
  </w:num>
  <w:num w:numId="4">
    <w:abstractNumId w:val="13"/>
  </w:num>
  <w:num w:numId="5">
    <w:abstractNumId w:val="31"/>
  </w:num>
  <w:num w:numId="6">
    <w:abstractNumId w:val="15"/>
  </w:num>
  <w:num w:numId="7">
    <w:abstractNumId w:val="29"/>
  </w:num>
  <w:num w:numId="8">
    <w:abstractNumId w:val="21"/>
  </w:num>
  <w:num w:numId="9">
    <w:abstractNumId w:val="33"/>
  </w:num>
  <w:num w:numId="10">
    <w:abstractNumId w:val="23"/>
  </w:num>
  <w:num w:numId="11">
    <w:abstractNumId w:val="22"/>
  </w:num>
  <w:num w:numId="12">
    <w:abstractNumId w:val="11"/>
  </w:num>
  <w:num w:numId="13">
    <w:abstractNumId w:val="41"/>
  </w:num>
  <w:num w:numId="14">
    <w:abstractNumId w:val="36"/>
  </w:num>
  <w:num w:numId="15">
    <w:abstractNumId w:val="1"/>
  </w:num>
  <w:num w:numId="16">
    <w:abstractNumId w:val="28"/>
  </w:num>
  <w:num w:numId="17">
    <w:abstractNumId w:val="8"/>
  </w:num>
  <w:num w:numId="18">
    <w:abstractNumId w:val="38"/>
  </w:num>
  <w:num w:numId="19">
    <w:abstractNumId w:val="27"/>
  </w:num>
  <w:num w:numId="20">
    <w:abstractNumId w:val="39"/>
  </w:num>
  <w:num w:numId="21">
    <w:abstractNumId w:val="25"/>
  </w:num>
  <w:num w:numId="22">
    <w:abstractNumId w:val="17"/>
  </w:num>
  <w:num w:numId="23">
    <w:abstractNumId w:val="19"/>
  </w:num>
  <w:num w:numId="24">
    <w:abstractNumId w:val="18"/>
  </w:num>
  <w:num w:numId="25">
    <w:abstractNumId w:val="2"/>
  </w:num>
  <w:num w:numId="26">
    <w:abstractNumId w:val="20"/>
  </w:num>
  <w:num w:numId="27">
    <w:abstractNumId w:val="6"/>
  </w:num>
  <w:num w:numId="28">
    <w:abstractNumId w:val="37"/>
  </w:num>
  <w:num w:numId="29">
    <w:abstractNumId w:val="34"/>
  </w:num>
  <w:num w:numId="30">
    <w:abstractNumId w:val="9"/>
  </w:num>
  <w:num w:numId="31">
    <w:abstractNumId w:val="5"/>
  </w:num>
  <w:num w:numId="32">
    <w:abstractNumId w:val="42"/>
  </w:num>
  <w:num w:numId="33">
    <w:abstractNumId w:val="16"/>
  </w:num>
  <w:num w:numId="34">
    <w:abstractNumId w:val="4"/>
  </w:num>
  <w:num w:numId="35">
    <w:abstractNumId w:val="14"/>
  </w:num>
  <w:num w:numId="36">
    <w:abstractNumId w:val="43"/>
  </w:num>
  <w:num w:numId="37">
    <w:abstractNumId w:val="44"/>
  </w:num>
  <w:num w:numId="38">
    <w:abstractNumId w:val="0"/>
  </w:num>
  <w:num w:numId="39">
    <w:abstractNumId w:val="10"/>
  </w:num>
  <w:num w:numId="40">
    <w:abstractNumId w:val="30"/>
  </w:num>
  <w:num w:numId="41">
    <w:abstractNumId w:val="12"/>
  </w:num>
  <w:num w:numId="42">
    <w:abstractNumId w:val="40"/>
  </w:num>
  <w:num w:numId="43">
    <w:abstractNumId w:val="3"/>
  </w:num>
  <w:num w:numId="44">
    <w:abstractNumId w:val="35"/>
  </w:num>
  <w:num w:numId="45">
    <w:abstractNumId w:val="7"/>
  </w:num>
  <w:num w:numId="46">
    <w:abstractNumId w:val="32"/>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activeWritingStyle w:appName="MSWord" w:lang="it-IT" w:vendorID="64" w:dllVersion="6" w:nlCheck="1" w:checkStyle="0"/>
  <w:activeWritingStyle w:appName="MSWord" w:lang="en-US" w:vendorID="64" w:dllVersion="6" w:nlCheck="1" w:checkStyle="1"/>
  <w:activeWritingStyle w:appName="MSWord" w:lang="en-GB" w:vendorID="64" w:dllVersion="6" w:nlCheck="1" w:checkStyle="1"/>
  <w:activeWritingStyle w:appName="MSWord" w:lang="it-IT"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6" w:nlCheck="1" w:checkStyle="0"/>
  <w:activeWritingStyle w:appName="MSWord" w:lang="en-IE" w:vendorID="64" w:dllVersion="6" w:nlCheck="1" w:checkStyle="1"/>
  <w:activeWritingStyle w:appName="MSWord" w:lang="fr-FR" w:vendorID="64" w:dllVersion="0" w:nlCheck="1" w:checkStyle="0"/>
  <w:activeWritingStyle w:appName="MSWord" w:lang="en-IE" w:vendorID="64" w:dllVersion="0" w:nlCheck="1" w:checkStyle="0"/>
  <w:activeWritingStyle w:appName="MSWord" w:lang="it-IT"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4096" w:nlCheck="1" w:checkStyle="0"/>
  <w:defaultTabStop w:val="708"/>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241B9"/>
    <w:rsid w:val="000008CC"/>
    <w:rsid w:val="000013B1"/>
    <w:rsid w:val="00001A3C"/>
    <w:rsid w:val="00002472"/>
    <w:rsid w:val="000024E0"/>
    <w:rsid w:val="000030E5"/>
    <w:rsid w:val="000038DA"/>
    <w:rsid w:val="00004038"/>
    <w:rsid w:val="0000468E"/>
    <w:rsid w:val="000050C3"/>
    <w:rsid w:val="00005827"/>
    <w:rsid w:val="00007D72"/>
    <w:rsid w:val="00010AD1"/>
    <w:rsid w:val="00010B4C"/>
    <w:rsid w:val="00012008"/>
    <w:rsid w:val="00013420"/>
    <w:rsid w:val="00013667"/>
    <w:rsid w:val="000136E5"/>
    <w:rsid w:val="00014286"/>
    <w:rsid w:val="000146A6"/>
    <w:rsid w:val="00016B23"/>
    <w:rsid w:val="000172D5"/>
    <w:rsid w:val="00020A2B"/>
    <w:rsid w:val="00020C97"/>
    <w:rsid w:val="00022BFF"/>
    <w:rsid w:val="00022E90"/>
    <w:rsid w:val="000231CC"/>
    <w:rsid w:val="00025C41"/>
    <w:rsid w:val="00026CD5"/>
    <w:rsid w:val="00032876"/>
    <w:rsid w:val="00033097"/>
    <w:rsid w:val="00035DE7"/>
    <w:rsid w:val="00036018"/>
    <w:rsid w:val="00037DAB"/>
    <w:rsid w:val="0004459B"/>
    <w:rsid w:val="00044C08"/>
    <w:rsid w:val="00045943"/>
    <w:rsid w:val="00046BE7"/>
    <w:rsid w:val="00046E2A"/>
    <w:rsid w:val="00050595"/>
    <w:rsid w:val="00050981"/>
    <w:rsid w:val="00051021"/>
    <w:rsid w:val="0005153D"/>
    <w:rsid w:val="00051E83"/>
    <w:rsid w:val="00052E3B"/>
    <w:rsid w:val="000532AD"/>
    <w:rsid w:val="00053C9A"/>
    <w:rsid w:val="00055406"/>
    <w:rsid w:val="000604ED"/>
    <w:rsid w:val="00060BAD"/>
    <w:rsid w:val="000638CF"/>
    <w:rsid w:val="00064D45"/>
    <w:rsid w:val="00065FA3"/>
    <w:rsid w:val="00067C70"/>
    <w:rsid w:val="00070925"/>
    <w:rsid w:val="000716CE"/>
    <w:rsid w:val="000726CD"/>
    <w:rsid w:val="00073F9C"/>
    <w:rsid w:val="000765F9"/>
    <w:rsid w:val="00076EE4"/>
    <w:rsid w:val="000772E2"/>
    <w:rsid w:val="00077C30"/>
    <w:rsid w:val="00077C4C"/>
    <w:rsid w:val="00080D9F"/>
    <w:rsid w:val="000814C1"/>
    <w:rsid w:val="00083D7E"/>
    <w:rsid w:val="00085F2A"/>
    <w:rsid w:val="000870CA"/>
    <w:rsid w:val="00091224"/>
    <w:rsid w:val="00093269"/>
    <w:rsid w:val="000932B3"/>
    <w:rsid w:val="00093F92"/>
    <w:rsid w:val="000960FF"/>
    <w:rsid w:val="000A06F7"/>
    <w:rsid w:val="000A1946"/>
    <w:rsid w:val="000A2ADB"/>
    <w:rsid w:val="000A2D57"/>
    <w:rsid w:val="000A35DB"/>
    <w:rsid w:val="000A4F57"/>
    <w:rsid w:val="000A52E5"/>
    <w:rsid w:val="000A60E2"/>
    <w:rsid w:val="000A6409"/>
    <w:rsid w:val="000A6768"/>
    <w:rsid w:val="000A697D"/>
    <w:rsid w:val="000A77F3"/>
    <w:rsid w:val="000A7C7A"/>
    <w:rsid w:val="000B11E5"/>
    <w:rsid w:val="000B289A"/>
    <w:rsid w:val="000B3305"/>
    <w:rsid w:val="000B3B19"/>
    <w:rsid w:val="000B5551"/>
    <w:rsid w:val="000B65A3"/>
    <w:rsid w:val="000B752B"/>
    <w:rsid w:val="000C0787"/>
    <w:rsid w:val="000C0D13"/>
    <w:rsid w:val="000C2B99"/>
    <w:rsid w:val="000C4EE3"/>
    <w:rsid w:val="000C65D2"/>
    <w:rsid w:val="000C7949"/>
    <w:rsid w:val="000C7DE6"/>
    <w:rsid w:val="000C7F63"/>
    <w:rsid w:val="000D1B84"/>
    <w:rsid w:val="000D3058"/>
    <w:rsid w:val="000D4CA5"/>
    <w:rsid w:val="000D755D"/>
    <w:rsid w:val="000E20BA"/>
    <w:rsid w:val="000E3107"/>
    <w:rsid w:val="000E3ABE"/>
    <w:rsid w:val="000E3E00"/>
    <w:rsid w:val="000E40DD"/>
    <w:rsid w:val="000E4B9B"/>
    <w:rsid w:val="000E73D5"/>
    <w:rsid w:val="000F08C4"/>
    <w:rsid w:val="000F0D68"/>
    <w:rsid w:val="000F29B9"/>
    <w:rsid w:val="000F2F05"/>
    <w:rsid w:val="000F40EB"/>
    <w:rsid w:val="000F500A"/>
    <w:rsid w:val="000F5C02"/>
    <w:rsid w:val="000F5FEB"/>
    <w:rsid w:val="001008DF"/>
    <w:rsid w:val="00100965"/>
    <w:rsid w:val="001015ED"/>
    <w:rsid w:val="00102018"/>
    <w:rsid w:val="00103038"/>
    <w:rsid w:val="0010514C"/>
    <w:rsid w:val="00106539"/>
    <w:rsid w:val="00107325"/>
    <w:rsid w:val="0011220B"/>
    <w:rsid w:val="001125D3"/>
    <w:rsid w:val="00112600"/>
    <w:rsid w:val="00113CFA"/>
    <w:rsid w:val="00113E47"/>
    <w:rsid w:val="00116BE2"/>
    <w:rsid w:val="00116C04"/>
    <w:rsid w:val="00120226"/>
    <w:rsid w:val="00120448"/>
    <w:rsid w:val="00120814"/>
    <w:rsid w:val="00120C0D"/>
    <w:rsid w:val="00121D45"/>
    <w:rsid w:val="0012233B"/>
    <w:rsid w:val="00123FD6"/>
    <w:rsid w:val="001242CB"/>
    <w:rsid w:val="001248BD"/>
    <w:rsid w:val="001255CC"/>
    <w:rsid w:val="001319E4"/>
    <w:rsid w:val="0013209B"/>
    <w:rsid w:val="001325E2"/>
    <w:rsid w:val="00134CA4"/>
    <w:rsid w:val="00137C01"/>
    <w:rsid w:val="0014153D"/>
    <w:rsid w:val="001445A8"/>
    <w:rsid w:val="0014665D"/>
    <w:rsid w:val="00146B32"/>
    <w:rsid w:val="00150D47"/>
    <w:rsid w:val="00151082"/>
    <w:rsid w:val="00153DFB"/>
    <w:rsid w:val="0015456F"/>
    <w:rsid w:val="00155E14"/>
    <w:rsid w:val="00157274"/>
    <w:rsid w:val="00160202"/>
    <w:rsid w:val="00160582"/>
    <w:rsid w:val="0016066A"/>
    <w:rsid w:val="00161571"/>
    <w:rsid w:val="0016331A"/>
    <w:rsid w:val="001634B2"/>
    <w:rsid w:val="0016363B"/>
    <w:rsid w:val="0016403C"/>
    <w:rsid w:val="001645DD"/>
    <w:rsid w:val="0016499E"/>
    <w:rsid w:val="00165974"/>
    <w:rsid w:val="00171B05"/>
    <w:rsid w:val="00172D24"/>
    <w:rsid w:val="001758C9"/>
    <w:rsid w:val="0017608F"/>
    <w:rsid w:val="0017690A"/>
    <w:rsid w:val="00180A47"/>
    <w:rsid w:val="00180D0B"/>
    <w:rsid w:val="001813BD"/>
    <w:rsid w:val="00182F49"/>
    <w:rsid w:val="001832C0"/>
    <w:rsid w:val="00187735"/>
    <w:rsid w:val="0019358C"/>
    <w:rsid w:val="00193B22"/>
    <w:rsid w:val="00193B48"/>
    <w:rsid w:val="00193D60"/>
    <w:rsid w:val="00193E43"/>
    <w:rsid w:val="001940E3"/>
    <w:rsid w:val="00195CF3"/>
    <w:rsid w:val="00196132"/>
    <w:rsid w:val="001969B7"/>
    <w:rsid w:val="00196D58"/>
    <w:rsid w:val="00196E48"/>
    <w:rsid w:val="00197246"/>
    <w:rsid w:val="00197757"/>
    <w:rsid w:val="00197AD7"/>
    <w:rsid w:val="00197BF4"/>
    <w:rsid w:val="00197E3E"/>
    <w:rsid w:val="001A0092"/>
    <w:rsid w:val="001A11CB"/>
    <w:rsid w:val="001A199F"/>
    <w:rsid w:val="001A2402"/>
    <w:rsid w:val="001A24F8"/>
    <w:rsid w:val="001A4249"/>
    <w:rsid w:val="001A4FED"/>
    <w:rsid w:val="001A66DE"/>
    <w:rsid w:val="001A68B0"/>
    <w:rsid w:val="001A6FCC"/>
    <w:rsid w:val="001B22CA"/>
    <w:rsid w:val="001B26F1"/>
    <w:rsid w:val="001B2754"/>
    <w:rsid w:val="001B4197"/>
    <w:rsid w:val="001B5371"/>
    <w:rsid w:val="001B55ED"/>
    <w:rsid w:val="001B5F81"/>
    <w:rsid w:val="001B69BF"/>
    <w:rsid w:val="001B731A"/>
    <w:rsid w:val="001C1183"/>
    <w:rsid w:val="001C216B"/>
    <w:rsid w:val="001C2F15"/>
    <w:rsid w:val="001C38CD"/>
    <w:rsid w:val="001C4068"/>
    <w:rsid w:val="001C44C6"/>
    <w:rsid w:val="001C50D5"/>
    <w:rsid w:val="001C5BDA"/>
    <w:rsid w:val="001C6F80"/>
    <w:rsid w:val="001D00A7"/>
    <w:rsid w:val="001D039F"/>
    <w:rsid w:val="001D1AEA"/>
    <w:rsid w:val="001D43C3"/>
    <w:rsid w:val="001D5090"/>
    <w:rsid w:val="001D5178"/>
    <w:rsid w:val="001D52AC"/>
    <w:rsid w:val="001D5942"/>
    <w:rsid w:val="001D65C3"/>
    <w:rsid w:val="001D6C1D"/>
    <w:rsid w:val="001E0B9B"/>
    <w:rsid w:val="001E0BD5"/>
    <w:rsid w:val="001E1502"/>
    <w:rsid w:val="001E19EF"/>
    <w:rsid w:val="001E23FE"/>
    <w:rsid w:val="001E2CD3"/>
    <w:rsid w:val="001E2D73"/>
    <w:rsid w:val="001E3715"/>
    <w:rsid w:val="001E3ECD"/>
    <w:rsid w:val="001E4E84"/>
    <w:rsid w:val="001F0B6A"/>
    <w:rsid w:val="001F0C12"/>
    <w:rsid w:val="001F1314"/>
    <w:rsid w:val="001F232A"/>
    <w:rsid w:val="001F2DFB"/>
    <w:rsid w:val="001F3A3D"/>
    <w:rsid w:val="001F41A1"/>
    <w:rsid w:val="001F4641"/>
    <w:rsid w:val="001F68E3"/>
    <w:rsid w:val="001F6BA0"/>
    <w:rsid w:val="001F71C5"/>
    <w:rsid w:val="00200501"/>
    <w:rsid w:val="00200C87"/>
    <w:rsid w:val="00202D55"/>
    <w:rsid w:val="00204CB8"/>
    <w:rsid w:val="00206B9A"/>
    <w:rsid w:val="0020725F"/>
    <w:rsid w:val="0021155F"/>
    <w:rsid w:val="0021352B"/>
    <w:rsid w:val="002152EF"/>
    <w:rsid w:val="00216783"/>
    <w:rsid w:val="002169E2"/>
    <w:rsid w:val="00217363"/>
    <w:rsid w:val="0021755F"/>
    <w:rsid w:val="00217696"/>
    <w:rsid w:val="0021772D"/>
    <w:rsid w:val="00220396"/>
    <w:rsid w:val="002209D6"/>
    <w:rsid w:val="00220DA2"/>
    <w:rsid w:val="00224ADF"/>
    <w:rsid w:val="00225957"/>
    <w:rsid w:val="0022703B"/>
    <w:rsid w:val="00230572"/>
    <w:rsid w:val="00232560"/>
    <w:rsid w:val="0023427E"/>
    <w:rsid w:val="00234ED8"/>
    <w:rsid w:val="00237D26"/>
    <w:rsid w:val="00240ABC"/>
    <w:rsid w:val="00241430"/>
    <w:rsid w:val="00241CDA"/>
    <w:rsid w:val="00242743"/>
    <w:rsid w:val="002444FA"/>
    <w:rsid w:val="002454C0"/>
    <w:rsid w:val="00246E39"/>
    <w:rsid w:val="002478A2"/>
    <w:rsid w:val="00247F81"/>
    <w:rsid w:val="00251546"/>
    <w:rsid w:val="00251DD2"/>
    <w:rsid w:val="002535A0"/>
    <w:rsid w:val="00253A39"/>
    <w:rsid w:val="002549F9"/>
    <w:rsid w:val="00255941"/>
    <w:rsid w:val="00255D29"/>
    <w:rsid w:val="00256555"/>
    <w:rsid w:val="002623EF"/>
    <w:rsid w:val="00265163"/>
    <w:rsid w:val="00266404"/>
    <w:rsid w:val="002670F7"/>
    <w:rsid w:val="00267FDF"/>
    <w:rsid w:val="00270257"/>
    <w:rsid w:val="00270258"/>
    <w:rsid w:val="0027042F"/>
    <w:rsid w:val="00270430"/>
    <w:rsid w:val="002728A1"/>
    <w:rsid w:val="00272D3F"/>
    <w:rsid w:val="00274003"/>
    <w:rsid w:val="00274ACA"/>
    <w:rsid w:val="00275592"/>
    <w:rsid w:val="00275E6E"/>
    <w:rsid w:val="00276D04"/>
    <w:rsid w:val="002771EA"/>
    <w:rsid w:val="00277773"/>
    <w:rsid w:val="0028459F"/>
    <w:rsid w:val="00285048"/>
    <w:rsid w:val="00286161"/>
    <w:rsid w:val="00290BEA"/>
    <w:rsid w:val="00291102"/>
    <w:rsid w:val="00292893"/>
    <w:rsid w:val="00293119"/>
    <w:rsid w:val="002943A4"/>
    <w:rsid w:val="002951DC"/>
    <w:rsid w:val="00297DD8"/>
    <w:rsid w:val="002A0152"/>
    <w:rsid w:val="002A08C8"/>
    <w:rsid w:val="002A1142"/>
    <w:rsid w:val="002A173C"/>
    <w:rsid w:val="002A2959"/>
    <w:rsid w:val="002A36AB"/>
    <w:rsid w:val="002A4E7B"/>
    <w:rsid w:val="002A6AC4"/>
    <w:rsid w:val="002A6FB7"/>
    <w:rsid w:val="002B11A0"/>
    <w:rsid w:val="002B2221"/>
    <w:rsid w:val="002B2D17"/>
    <w:rsid w:val="002B3871"/>
    <w:rsid w:val="002B39BC"/>
    <w:rsid w:val="002B472E"/>
    <w:rsid w:val="002C084C"/>
    <w:rsid w:val="002C100E"/>
    <w:rsid w:val="002C1825"/>
    <w:rsid w:val="002C1DFD"/>
    <w:rsid w:val="002C2C90"/>
    <w:rsid w:val="002C39AC"/>
    <w:rsid w:val="002C4948"/>
    <w:rsid w:val="002C5118"/>
    <w:rsid w:val="002C5B0B"/>
    <w:rsid w:val="002C7755"/>
    <w:rsid w:val="002D04D7"/>
    <w:rsid w:val="002D0DC6"/>
    <w:rsid w:val="002D11B5"/>
    <w:rsid w:val="002D2D7A"/>
    <w:rsid w:val="002D2FF1"/>
    <w:rsid w:val="002D33ED"/>
    <w:rsid w:val="002D6984"/>
    <w:rsid w:val="002D6E99"/>
    <w:rsid w:val="002D77FD"/>
    <w:rsid w:val="002E0014"/>
    <w:rsid w:val="002E049B"/>
    <w:rsid w:val="002E4DC0"/>
    <w:rsid w:val="002E4E46"/>
    <w:rsid w:val="002E610C"/>
    <w:rsid w:val="002E6DF2"/>
    <w:rsid w:val="002F1207"/>
    <w:rsid w:val="002F2038"/>
    <w:rsid w:val="002F2876"/>
    <w:rsid w:val="002F334B"/>
    <w:rsid w:val="002F577F"/>
    <w:rsid w:val="002F69FB"/>
    <w:rsid w:val="002F7A7A"/>
    <w:rsid w:val="00300A1B"/>
    <w:rsid w:val="00301195"/>
    <w:rsid w:val="00303EFE"/>
    <w:rsid w:val="00304680"/>
    <w:rsid w:val="0030490C"/>
    <w:rsid w:val="003049BE"/>
    <w:rsid w:val="00305F9B"/>
    <w:rsid w:val="00310A7F"/>
    <w:rsid w:val="00310F0B"/>
    <w:rsid w:val="0031209B"/>
    <w:rsid w:val="00312C2E"/>
    <w:rsid w:val="00313C9D"/>
    <w:rsid w:val="003156C6"/>
    <w:rsid w:val="00317822"/>
    <w:rsid w:val="00321191"/>
    <w:rsid w:val="00322D93"/>
    <w:rsid w:val="00323C5C"/>
    <w:rsid w:val="003247D9"/>
    <w:rsid w:val="003277EB"/>
    <w:rsid w:val="00330F86"/>
    <w:rsid w:val="0033262A"/>
    <w:rsid w:val="003350E3"/>
    <w:rsid w:val="0033683D"/>
    <w:rsid w:val="00337B09"/>
    <w:rsid w:val="00340297"/>
    <w:rsid w:val="00340DF1"/>
    <w:rsid w:val="00341560"/>
    <w:rsid w:val="00341A89"/>
    <w:rsid w:val="003422B8"/>
    <w:rsid w:val="003424CE"/>
    <w:rsid w:val="00343051"/>
    <w:rsid w:val="00344775"/>
    <w:rsid w:val="00344F67"/>
    <w:rsid w:val="00346C32"/>
    <w:rsid w:val="00346DDB"/>
    <w:rsid w:val="00347B8C"/>
    <w:rsid w:val="003510DA"/>
    <w:rsid w:val="0035239A"/>
    <w:rsid w:val="00353065"/>
    <w:rsid w:val="003534C6"/>
    <w:rsid w:val="003536D7"/>
    <w:rsid w:val="00354A18"/>
    <w:rsid w:val="00354F94"/>
    <w:rsid w:val="003571F8"/>
    <w:rsid w:val="00361AC1"/>
    <w:rsid w:val="00362B55"/>
    <w:rsid w:val="003649C7"/>
    <w:rsid w:val="00364EBB"/>
    <w:rsid w:val="00365E25"/>
    <w:rsid w:val="00365E76"/>
    <w:rsid w:val="00367FC5"/>
    <w:rsid w:val="00375A34"/>
    <w:rsid w:val="00376365"/>
    <w:rsid w:val="0037680C"/>
    <w:rsid w:val="00381229"/>
    <w:rsid w:val="003812C1"/>
    <w:rsid w:val="003820C6"/>
    <w:rsid w:val="00383128"/>
    <w:rsid w:val="00384469"/>
    <w:rsid w:val="00385DF0"/>
    <w:rsid w:val="00387035"/>
    <w:rsid w:val="0039073B"/>
    <w:rsid w:val="0039170D"/>
    <w:rsid w:val="00392CCF"/>
    <w:rsid w:val="003936E3"/>
    <w:rsid w:val="00393A31"/>
    <w:rsid w:val="00393FD4"/>
    <w:rsid w:val="00394EC6"/>
    <w:rsid w:val="00395B6C"/>
    <w:rsid w:val="003964C9"/>
    <w:rsid w:val="00396F35"/>
    <w:rsid w:val="00397496"/>
    <w:rsid w:val="003978DB"/>
    <w:rsid w:val="003A4732"/>
    <w:rsid w:val="003A5BD1"/>
    <w:rsid w:val="003A78CF"/>
    <w:rsid w:val="003B1E66"/>
    <w:rsid w:val="003B2CBC"/>
    <w:rsid w:val="003B32E4"/>
    <w:rsid w:val="003B42F6"/>
    <w:rsid w:val="003B689C"/>
    <w:rsid w:val="003B6F0C"/>
    <w:rsid w:val="003B79F4"/>
    <w:rsid w:val="003C16A3"/>
    <w:rsid w:val="003C217D"/>
    <w:rsid w:val="003C326A"/>
    <w:rsid w:val="003C5BF7"/>
    <w:rsid w:val="003C5FF7"/>
    <w:rsid w:val="003C732F"/>
    <w:rsid w:val="003C7572"/>
    <w:rsid w:val="003D0508"/>
    <w:rsid w:val="003D0A7C"/>
    <w:rsid w:val="003D0B2A"/>
    <w:rsid w:val="003D3CF7"/>
    <w:rsid w:val="003D3D30"/>
    <w:rsid w:val="003D664B"/>
    <w:rsid w:val="003E1822"/>
    <w:rsid w:val="003E1C30"/>
    <w:rsid w:val="003E3F0F"/>
    <w:rsid w:val="003E649D"/>
    <w:rsid w:val="003E704A"/>
    <w:rsid w:val="003E76EB"/>
    <w:rsid w:val="003F118B"/>
    <w:rsid w:val="003F12E6"/>
    <w:rsid w:val="003F311F"/>
    <w:rsid w:val="003F4FFC"/>
    <w:rsid w:val="003F5824"/>
    <w:rsid w:val="004016EA"/>
    <w:rsid w:val="0040253B"/>
    <w:rsid w:val="004047B9"/>
    <w:rsid w:val="00404AD9"/>
    <w:rsid w:val="0040565D"/>
    <w:rsid w:val="00410253"/>
    <w:rsid w:val="004109D2"/>
    <w:rsid w:val="004110FE"/>
    <w:rsid w:val="004135C7"/>
    <w:rsid w:val="00413CE6"/>
    <w:rsid w:val="0041478E"/>
    <w:rsid w:val="00414DFC"/>
    <w:rsid w:val="004157F3"/>
    <w:rsid w:val="00417353"/>
    <w:rsid w:val="00417D99"/>
    <w:rsid w:val="0042193D"/>
    <w:rsid w:val="0042364E"/>
    <w:rsid w:val="00423FDE"/>
    <w:rsid w:val="004246DF"/>
    <w:rsid w:val="00427218"/>
    <w:rsid w:val="00431F3E"/>
    <w:rsid w:val="00432B69"/>
    <w:rsid w:val="00433BF2"/>
    <w:rsid w:val="00434CB4"/>
    <w:rsid w:val="004363C6"/>
    <w:rsid w:val="00436671"/>
    <w:rsid w:val="0043728B"/>
    <w:rsid w:val="004405F7"/>
    <w:rsid w:val="00443015"/>
    <w:rsid w:val="00444B3B"/>
    <w:rsid w:val="0044625C"/>
    <w:rsid w:val="0044691D"/>
    <w:rsid w:val="00447A50"/>
    <w:rsid w:val="00450284"/>
    <w:rsid w:val="00450F1B"/>
    <w:rsid w:val="004515B6"/>
    <w:rsid w:val="004521B5"/>
    <w:rsid w:val="004524BA"/>
    <w:rsid w:val="0045274A"/>
    <w:rsid w:val="00452B3C"/>
    <w:rsid w:val="00454BFF"/>
    <w:rsid w:val="0045523D"/>
    <w:rsid w:val="00460A4A"/>
    <w:rsid w:val="00461EC2"/>
    <w:rsid w:val="00463050"/>
    <w:rsid w:val="0046320C"/>
    <w:rsid w:val="0046437D"/>
    <w:rsid w:val="0046738C"/>
    <w:rsid w:val="004701C8"/>
    <w:rsid w:val="0047178C"/>
    <w:rsid w:val="0047202B"/>
    <w:rsid w:val="004724AE"/>
    <w:rsid w:val="00472C07"/>
    <w:rsid w:val="00473289"/>
    <w:rsid w:val="00473512"/>
    <w:rsid w:val="00475793"/>
    <w:rsid w:val="004766A8"/>
    <w:rsid w:val="00480F96"/>
    <w:rsid w:val="00483484"/>
    <w:rsid w:val="00484F1D"/>
    <w:rsid w:val="00485D78"/>
    <w:rsid w:val="004904F1"/>
    <w:rsid w:val="0049075B"/>
    <w:rsid w:val="00490BCF"/>
    <w:rsid w:val="004921B7"/>
    <w:rsid w:val="004921D8"/>
    <w:rsid w:val="00496835"/>
    <w:rsid w:val="004A1A32"/>
    <w:rsid w:val="004A1DC5"/>
    <w:rsid w:val="004A1F05"/>
    <w:rsid w:val="004A466D"/>
    <w:rsid w:val="004A6306"/>
    <w:rsid w:val="004A688C"/>
    <w:rsid w:val="004A6F94"/>
    <w:rsid w:val="004B04E7"/>
    <w:rsid w:val="004B1FBD"/>
    <w:rsid w:val="004B2106"/>
    <w:rsid w:val="004B340A"/>
    <w:rsid w:val="004B358A"/>
    <w:rsid w:val="004B485D"/>
    <w:rsid w:val="004B4D4F"/>
    <w:rsid w:val="004B549D"/>
    <w:rsid w:val="004B6B46"/>
    <w:rsid w:val="004C13DA"/>
    <w:rsid w:val="004C1BC7"/>
    <w:rsid w:val="004C3268"/>
    <w:rsid w:val="004C790D"/>
    <w:rsid w:val="004D118F"/>
    <w:rsid w:val="004D29C1"/>
    <w:rsid w:val="004D2FE7"/>
    <w:rsid w:val="004D3024"/>
    <w:rsid w:val="004D3660"/>
    <w:rsid w:val="004D5FD2"/>
    <w:rsid w:val="004D742C"/>
    <w:rsid w:val="004D758B"/>
    <w:rsid w:val="004D7CE4"/>
    <w:rsid w:val="004D7EA6"/>
    <w:rsid w:val="004E09B5"/>
    <w:rsid w:val="004E36C4"/>
    <w:rsid w:val="004E40E9"/>
    <w:rsid w:val="004E5A99"/>
    <w:rsid w:val="004E5BE2"/>
    <w:rsid w:val="004E671A"/>
    <w:rsid w:val="004F1775"/>
    <w:rsid w:val="004F179B"/>
    <w:rsid w:val="004F1A7F"/>
    <w:rsid w:val="004F45B1"/>
    <w:rsid w:val="004F50D1"/>
    <w:rsid w:val="004F589C"/>
    <w:rsid w:val="004F620C"/>
    <w:rsid w:val="004F67EB"/>
    <w:rsid w:val="004F6998"/>
    <w:rsid w:val="004F7D82"/>
    <w:rsid w:val="00501533"/>
    <w:rsid w:val="00501886"/>
    <w:rsid w:val="0050601D"/>
    <w:rsid w:val="00506116"/>
    <w:rsid w:val="00506BC4"/>
    <w:rsid w:val="00510518"/>
    <w:rsid w:val="005109C3"/>
    <w:rsid w:val="00512615"/>
    <w:rsid w:val="0051374D"/>
    <w:rsid w:val="005139A8"/>
    <w:rsid w:val="00515E34"/>
    <w:rsid w:val="00515E4C"/>
    <w:rsid w:val="0051625D"/>
    <w:rsid w:val="005205E6"/>
    <w:rsid w:val="0052080A"/>
    <w:rsid w:val="00520BBF"/>
    <w:rsid w:val="00520F47"/>
    <w:rsid w:val="0052182B"/>
    <w:rsid w:val="00522372"/>
    <w:rsid w:val="00523B08"/>
    <w:rsid w:val="00523E0C"/>
    <w:rsid w:val="00526628"/>
    <w:rsid w:val="005305ED"/>
    <w:rsid w:val="00531990"/>
    <w:rsid w:val="00532862"/>
    <w:rsid w:val="00532D43"/>
    <w:rsid w:val="00534891"/>
    <w:rsid w:val="00534987"/>
    <w:rsid w:val="005352AE"/>
    <w:rsid w:val="00535B6E"/>
    <w:rsid w:val="005361B0"/>
    <w:rsid w:val="00540185"/>
    <w:rsid w:val="0054244E"/>
    <w:rsid w:val="00543B67"/>
    <w:rsid w:val="005453AA"/>
    <w:rsid w:val="0054610B"/>
    <w:rsid w:val="005469D5"/>
    <w:rsid w:val="005470BA"/>
    <w:rsid w:val="00547363"/>
    <w:rsid w:val="0054764E"/>
    <w:rsid w:val="005507F7"/>
    <w:rsid w:val="005508F4"/>
    <w:rsid w:val="005516B0"/>
    <w:rsid w:val="005517F8"/>
    <w:rsid w:val="00551A4E"/>
    <w:rsid w:val="005533F4"/>
    <w:rsid w:val="00554929"/>
    <w:rsid w:val="00555BEC"/>
    <w:rsid w:val="00556DDD"/>
    <w:rsid w:val="005610A4"/>
    <w:rsid w:val="00563AFF"/>
    <w:rsid w:val="00563CB1"/>
    <w:rsid w:val="00564DF2"/>
    <w:rsid w:val="005657C7"/>
    <w:rsid w:val="005663E1"/>
    <w:rsid w:val="00566F24"/>
    <w:rsid w:val="00570084"/>
    <w:rsid w:val="00570FC6"/>
    <w:rsid w:val="005720CE"/>
    <w:rsid w:val="0057594C"/>
    <w:rsid w:val="00576649"/>
    <w:rsid w:val="00577919"/>
    <w:rsid w:val="0058074E"/>
    <w:rsid w:val="00580997"/>
    <w:rsid w:val="00584187"/>
    <w:rsid w:val="00586A17"/>
    <w:rsid w:val="00590587"/>
    <w:rsid w:val="00590B3E"/>
    <w:rsid w:val="005910FC"/>
    <w:rsid w:val="005912EF"/>
    <w:rsid w:val="005935F2"/>
    <w:rsid w:val="00593746"/>
    <w:rsid w:val="00596377"/>
    <w:rsid w:val="005A0043"/>
    <w:rsid w:val="005A0F6D"/>
    <w:rsid w:val="005A1128"/>
    <w:rsid w:val="005A207B"/>
    <w:rsid w:val="005A24F1"/>
    <w:rsid w:val="005A3EB1"/>
    <w:rsid w:val="005A41E0"/>
    <w:rsid w:val="005A68DA"/>
    <w:rsid w:val="005A6F19"/>
    <w:rsid w:val="005A7502"/>
    <w:rsid w:val="005A75D7"/>
    <w:rsid w:val="005B018F"/>
    <w:rsid w:val="005B0E10"/>
    <w:rsid w:val="005B2EE0"/>
    <w:rsid w:val="005B7957"/>
    <w:rsid w:val="005C0D95"/>
    <w:rsid w:val="005C1A3B"/>
    <w:rsid w:val="005C2B83"/>
    <w:rsid w:val="005C30DF"/>
    <w:rsid w:val="005C4798"/>
    <w:rsid w:val="005C500D"/>
    <w:rsid w:val="005C6333"/>
    <w:rsid w:val="005C7EC8"/>
    <w:rsid w:val="005D2EB5"/>
    <w:rsid w:val="005D2F94"/>
    <w:rsid w:val="005D3158"/>
    <w:rsid w:val="005D5338"/>
    <w:rsid w:val="005D57C2"/>
    <w:rsid w:val="005D7728"/>
    <w:rsid w:val="005E001A"/>
    <w:rsid w:val="005E0468"/>
    <w:rsid w:val="005E49BE"/>
    <w:rsid w:val="005E5B3B"/>
    <w:rsid w:val="005F001C"/>
    <w:rsid w:val="005F0387"/>
    <w:rsid w:val="005F0F43"/>
    <w:rsid w:val="005F2B4A"/>
    <w:rsid w:val="005F31AF"/>
    <w:rsid w:val="005F39C2"/>
    <w:rsid w:val="005F4A95"/>
    <w:rsid w:val="005F4D73"/>
    <w:rsid w:val="005F564C"/>
    <w:rsid w:val="005F6FBF"/>
    <w:rsid w:val="0060128F"/>
    <w:rsid w:val="0060140A"/>
    <w:rsid w:val="00603CCD"/>
    <w:rsid w:val="00604463"/>
    <w:rsid w:val="0060476B"/>
    <w:rsid w:val="00605EE5"/>
    <w:rsid w:val="00606701"/>
    <w:rsid w:val="00610023"/>
    <w:rsid w:val="00611673"/>
    <w:rsid w:val="00611DC2"/>
    <w:rsid w:val="006127D7"/>
    <w:rsid w:val="006135A4"/>
    <w:rsid w:val="0061569F"/>
    <w:rsid w:val="00616F01"/>
    <w:rsid w:val="00620288"/>
    <w:rsid w:val="006203CA"/>
    <w:rsid w:val="00620E8D"/>
    <w:rsid w:val="0062120F"/>
    <w:rsid w:val="006212EB"/>
    <w:rsid w:val="00621D6F"/>
    <w:rsid w:val="00623554"/>
    <w:rsid w:val="0062548A"/>
    <w:rsid w:val="0062569A"/>
    <w:rsid w:val="00627553"/>
    <w:rsid w:val="006277D3"/>
    <w:rsid w:val="00631489"/>
    <w:rsid w:val="00633639"/>
    <w:rsid w:val="00634A80"/>
    <w:rsid w:val="00634DA1"/>
    <w:rsid w:val="006353CC"/>
    <w:rsid w:val="00635F4F"/>
    <w:rsid w:val="0063755C"/>
    <w:rsid w:val="00637A42"/>
    <w:rsid w:val="00640895"/>
    <w:rsid w:val="00640A9B"/>
    <w:rsid w:val="00641225"/>
    <w:rsid w:val="00641519"/>
    <w:rsid w:val="00642630"/>
    <w:rsid w:val="00642FE7"/>
    <w:rsid w:val="00643271"/>
    <w:rsid w:val="00643C76"/>
    <w:rsid w:val="00644790"/>
    <w:rsid w:val="0064717D"/>
    <w:rsid w:val="0065154B"/>
    <w:rsid w:val="006529E7"/>
    <w:rsid w:val="0065387A"/>
    <w:rsid w:val="00654CF3"/>
    <w:rsid w:val="006554E8"/>
    <w:rsid w:val="006564ED"/>
    <w:rsid w:val="006568C9"/>
    <w:rsid w:val="00660B4C"/>
    <w:rsid w:val="00660DD2"/>
    <w:rsid w:val="00662D43"/>
    <w:rsid w:val="0066305E"/>
    <w:rsid w:val="0066335A"/>
    <w:rsid w:val="00663DCF"/>
    <w:rsid w:val="00665016"/>
    <w:rsid w:val="0066673E"/>
    <w:rsid w:val="00671B0B"/>
    <w:rsid w:val="00672A83"/>
    <w:rsid w:val="0067322D"/>
    <w:rsid w:val="00673645"/>
    <w:rsid w:val="006739F1"/>
    <w:rsid w:val="00675231"/>
    <w:rsid w:val="00675396"/>
    <w:rsid w:val="00675E95"/>
    <w:rsid w:val="0067649A"/>
    <w:rsid w:val="00676FB6"/>
    <w:rsid w:val="00680F9C"/>
    <w:rsid w:val="006817F3"/>
    <w:rsid w:val="006825E0"/>
    <w:rsid w:val="00682AAB"/>
    <w:rsid w:val="006860E2"/>
    <w:rsid w:val="00686AE1"/>
    <w:rsid w:val="00690590"/>
    <w:rsid w:val="006915C2"/>
    <w:rsid w:val="00691A18"/>
    <w:rsid w:val="00693AFA"/>
    <w:rsid w:val="006940C9"/>
    <w:rsid w:val="0069798C"/>
    <w:rsid w:val="006A1F9B"/>
    <w:rsid w:val="006A2C93"/>
    <w:rsid w:val="006A386D"/>
    <w:rsid w:val="006A3EF1"/>
    <w:rsid w:val="006B1CAB"/>
    <w:rsid w:val="006B320E"/>
    <w:rsid w:val="006B43F8"/>
    <w:rsid w:val="006B5016"/>
    <w:rsid w:val="006B6A5F"/>
    <w:rsid w:val="006C193C"/>
    <w:rsid w:val="006C1FE4"/>
    <w:rsid w:val="006C235F"/>
    <w:rsid w:val="006C261B"/>
    <w:rsid w:val="006C2FF6"/>
    <w:rsid w:val="006C3238"/>
    <w:rsid w:val="006C44B1"/>
    <w:rsid w:val="006C5D66"/>
    <w:rsid w:val="006C5E8D"/>
    <w:rsid w:val="006C5EC9"/>
    <w:rsid w:val="006C6321"/>
    <w:rsid w:val="006C6969"/>
    <w:rsid w:val="006C7598"/>
    <w:rsid w:val="006C7E03"/>
    <w:rsid w:val="006D1099"/>
    <w:rsid w:val="006D2A4F"/>
    <w:rsid w:val="006D47C1"/>
    <w:rsid w:val="006D4850"/>
    <w:rsid w:val="006D5381"/>
    <w:rsid w:val="006D6DC7"/>
    <w:rsid w:val="006D7A44"/>
    <w:rsid w:val="006D7E4C"/>
    <w:rsid w:val="006E0EEB"/>
    <w:rsid w:val="006E2A36"/>
    <w:rsid w:val="006E3B55"/>
    <w:rsid w:val="006E49DD"/>
    <w:rsid w:val="006E68C3"/>
    <w:rsid w:val="006E7A99"/>
    <w:rsid w:val="006F01DC"/>
    <w:rsid w:val="006F053C"/>
    <w:rsid w:val="006F0F74"/>
    <w:rsid w:val="006F13DC"/>
    <w:rsid w:val="006F21D0"/>
    <w:rsid w:val="006F4A22"/>
    <w:rsid w:val="006F79F4"/>
    <w:rsid w:val="006F7AA7"/>
    <w:rsid w:val="007012F0"/>
    <w:rsid w:val="0070150A"/>
    <w:rsid w:val="007025A2"/>
    <w:rsid w:val="007025A8"/>
    <w:rsid w:val="007048B9"/>
    <w:rsid w:val="00704968"/>
    <w:rsid w:val="00704BCF"/>
    <w:rsid w:val="00704F0D"/>
    <w:rsid w:val="0070587B"/>
    <w:rsid w:val="007060C5"/>
    <w:rsid w:val="00706C05"/>
    <w:rsid w:val="00710337"/>
    <w:rsid w:val="00710FCB"/>
    <w:rsid w:val="00711C26"/>
    <w:rsid w:val="007120FD"/>
    <w:rsid w:val="0071227A"/>
    <w:rsid w:val="00712669"/>
    <w:rsid w:val="00712B11"/>
    <w:rsid w:val="00713895"/>
    <w:rsid w:val="007139D6"/>
    <w:rsid w:val="0071450D"/>
    <w:rsid w:val="007154BE"/>
    <w:rsid w:val="00715A75"/>
    <w:rsid w:val="00720D46"/>
    <w:rsid w:val="0072137C"/>
    <w:rsid w:val="00721ECF"/>
    <w:rsid w:val="00722309"/>
    <w:rsid w:val="00726B76"/>
    <w:rsid w:val="00726EFB"/>
    <w:rsid w:val="007311CF"/>
    <w:rsid w:val="007314E6"/>
    <w:rsid w:val="00731893"/>
    <w:rsid w:val="00731965"/>
    <w:rsid w:val="00732047"/>
    <w:rsid w:val="00732529"/>
    <w:rsid w:val="00732C5F"/>
    <w:rsid w:val="00732C9B"/>
    <w:rsid w:val="00733D3E"/>
    <w:rsid w:val="00734B63"/>
    <w:rsid w:val="0073647A"/>
    <w:rsid w:val="00737CAC"/>
    <w:rsid w:val="0074041F"/>
    <w:rsid w:val="00743497"/>
    <w:rsid w:val="00745992"/>
    <w:rsid w:val="00746061"/>
    <w:rsid w:val="00747E2A"/>
    <w:rsid w:val="007512EF"/>
    <w:rsid w:val="00755E9F"/>
    <w:rsid w:val="00756288"/>
    <w:rsid w:val="0075704B"/>
    <w:rsid w:val="00760EC1"/>
    <w:rsid w:val="00761958"/>
    <w:rsid w:val="00762BD2"/>
    <w:rsid w:val="00765086"/>
    <w:rsid w:val="00766ADA"/>
    <w:rsid w:val="00766C5F"/>
    <w:rsid w:val="00766EBB"/>
    <w:rsid w:val="007675EF"/>
    <w:rsid w:val="00770319"/>
    <w:rsid w:val="007709CD"/>
    <w:rsid w:val="00770A9C"/>
    <w:rsid w:val="00770F71"/>
    <w:rsid w:val="007757B5"/>
    <w:rsid w:val="00777C5C"/>
    <w:rsid w:val="00777DF1"/>
    <w:rsid w:val="00781B41"/>
    <w:rsid w:val="00781D18"/>
    <w:rsid w:val="0078286F"/>
    <w:rsid w:val="0078372F"/>
    <w:rsid w:val="00783B30"/>
    <w:rsid w:val="00786CE4"/>
    <w:rsid w:val="00787724"/>
    <w:rsid w:val="007878B0"/>
    <w:rsid w:val="007900F7"/>
    <w:rsid w:val="0079016C"/>
    <w:rsid w:val="00790C77"/>
    <w:rsid w:val="00791A1A"/>
    <w:rsid w:val="007925DC"/>
    <w:rsid w:val="007937FA"/>
    <w:rsid w:val="007947FC"/>
    <w:rsid w:val="0079684E"/>
    <w:rsid w:val="00797DAF"/>
    <w:rsid w:val="007A30F6"/>
    <w:rsid w:val="007A37FD"/>
    <w:rsid w:val="007A3B7C"/>
    <w:rsid w:val="007A4C06"/>
    <w:rsid w:val="007A5768"/>
    <w:rsid w:val="007A5843"/>
    <w:rsid w:val="007A64A6"/>
    <w:rsid w:val="007A6BEF"/>
    <w:rsid w:val="007A7207"/>
    <w:rsid w:val="007A7BE5"/>
    <w:rsid w:val="007B06F7"/>
    <w:rsid w:val="007B0B37"/>
    <w:rsid w:val="007B0D2B"/>
    <w:rsid w:val="007B2C42"/>
    <w:rsid w:val="007B460C"/>
    <w:rsid w:val="007B5825"/>
    <w:rsid w:val="007B5E24"/>
    <w:rsid w:val="007B72F0"/>
    <w:rsid w:val="007B764F"/>
    <w:rsid w:val="007B7A51"/>
    <w:rsid w:val="007B7C52"/>
    <w:rsid w:val="007C157D"/>
    <w:rsid w:val="007C34C3"/>
    <w:rsid w:val="007C5A07"/>
    <w:rsid w:val="007D000B"/>
    <w:rsid w:val="007D10CE"/>
    <w:rsid w:val="007D17DB"/>
    <w:rsid w:val="007D204B"/>
    <w:rsid w:val="007D32AD"/>
    <w:rsid w:val="007D3CE7"/>
    <w:rsid w:val="007D3F00"/>
    <w:rsid w:val="007E1209"/>
    <w:rsid w:val="007E2DC2"/>
    <w:rsid w:val="007E3094"/>
    <w:rsid w:val="007E39A8"/>
    <w:rsid w:val="007E67A4"/>
    <w:rsid w:val="007E7435"/>
    <w:rsid w:val="007F00BA"/>
    <w:rsid w:val="007F19E6"/>
    <w:rsid w:val="007F226F"/>
    <w:rsid w:val="007F2791"/>
    <w:rsid w:val="007F2813"/>
    <w:rsid w:val="007F28A3"/>
    <w:rsid w:val="007F2901"/>
    <w:rsid w:val="007F4134"/>
    <w:rsid w:val="007F6738"/>
    <w:rsid w:val="007F6DBC"/>
    <w:rsid w:val="007F6E5A"/>
    <w:rsid w:val="007F7C5D"/>
    <w:rsid w:val="008009AA"/>
    <w:rsid w:val="008009EA"/>
    <w:rsid w:val="00800BC3"/>
    <w:rsid w:val="008020CF"/>
    <w:rsid w:val="008030BF"/>
    <w:rsid w:val="008038FD"/>
    <w:rsid w:val="00805E98"/>
    <w:rsid w:val="0080779C"/>
    <w:rsid w:val="00811998"/>
    <w:rsid w:val="00812820"/>
    <w:rsid w:val="008143C2"/>
    <w:rsid w:val="00815B11"/>
    <w:rsid w:val="00815F58"/>
    <w:rsid w:val="00817973"/>
    <w:rsid w:val="00817A4D"/>
    <w:rsid w:val="00820FE6"/>
    <w:rsid w:val="00821455"/>
    <w:rsid w:val="00822B9C"/>
    <w:rsid w:val="00822C61"/>
    <w:rsid w:val="00822E16"/>
    <w:rsid w:val="00824FAF"/>
    <w:rsid w:val="00826A8A"/>
    <w:rsid w:val="00830D0F"/>
    <w:rsid w:val="00831CBD"/>
    <w:rsid w:val="00831EAD"/>
    <w:rsid w:val="00832068"/>
    <w:rsid w:val="00832743"/>
    <w:rsid w:val="00832D7A"/>
    <w:rsid w:val="00833872"/>
    <w:rsid w:val="00834BF5"/>
    <w:rsid w:val="008352E3"/>
    <w:rsid w:val="00837176"/>
    <w:rsid w:val="00840EFE"/>
    <w:rsid w:val="00842146"/>
    <w:rsid w:val="00842D2A"/>
    <w:rsid w:val="008451C6"/>
    <w:rsid w:val="0084564E"/>
    <w:rsid w:val="00846F9E"/>
    <w:rsid w:val="008514CF"/>
    <w:rsid w:val="00851695"/>
    <w:rsid w:val="00851AD2"/>
    <w:rsid w:val="00852530"/>
    <w:rsid w:val="00854502"/>
    <w:rsid w:val="00855452"/>
    <w:rsid w:val="0085583B"/>
    <w:rsid w:val="008560A8"/>
    <w:rsid w:val="0085658C"/>
    <w:rsid w:val="008570F4"/>
    <w:rsid w:val="00860EF9"/>
    <w:rsid w:val="008610A0"/>
    <w:rsid w:val="00862C33"/>
    <w:rsid w:val="0086395C"/>
    <w:rsid w:val="00863D6E"/>
    <w:rsid w:val="008678A7"/>
    <w:rsid w:val="008710A6"/>
    <w:rsid w:val="0087181A"/>
    <w:rsid w:val="008726B2"/>
    <w:rsid w:val="00872D0E"/>
    <w:rsid w:val="00873715"/>
    <w:rsid w:val="00873A93"/>
    <w:rsid w:val="00873DD7"/>
    <w:rsid w:val="00875B74"/>
    <w:rsid w:val="00877341"/>
    <w:rsid w:val="00877489"/>
    <w:rsid w:val="00877E94"/>
    <w:rsid w:val="008806BA"/>
    <w:rsid w:val="00881311"/>
    <w:rsid w:val="00882126"/>
    <w:rsid w:val="00884042"/>
    <w:rsid w:val="008859B9"/>
    <w:rsid w:val="0088721E"/>
    <w:rsid w:val="008927FA"/>
    <w:rsid w:val="008936AE"/>
    <w:rsid w:val="008939A6"/>
    <w:rsid w:val="00894FE1"/>
    <w:rsid w:val="008952CE"/>
    <w:rsid w:val="008956E5"/>
    <w:rsid w:val="00896E89"/>
    <w:rsid w:val="008A5BA6"/>
    <w:rsid w:val="008A66EE"/>
    <w:rsid w:val="008A7F4C"/>
    <w:rsid w:val="008A7F98"/>
    <w:rsid w:val="008B2E6E"/>
    <w:rsid w:val="008B34E9"/>
    <w:rsid w:val="008B42F3"/>
    <w:rsid w:val="008B61C4"/>
    <w:rsid w:val="008B64B2"/>
    <w:rsid w:val="008B7794"/>
    <w:rsid w:val="008B77A1"/>
    <w:rsid w:val="008B7E0F"/>
    <w:rsid w:val="008C3C62"/>
    <w:rsid w:val="008C46BA"/>
    <w:rsid w:val="008C4D58"/>
    <w:rsid w:val="008D3415"/>
    <w:rsid w:val="008D747A"/>
    <w:rsid w:val="008E0308"/>
    <w:rsid w:val="008E27A7"/>
    <w:rsid w:val="008E2B8D"/>
    <w:rsid w:val="008E2FD9"/>
    <w:rsid w:val="008E552C"/>
    <w:rsid w:val="008E58B0"/>
    <w:rsid w:val="008E5B3A"/>
    <w:rsid w:val="008E7672"/>
    <w:rsid w:val="008F1A74"/>
    <w:rsid w:val="008F3A24"/>
    <w:rsid w:val="008F3E04"/>
    <w:rsid w:val="008F7F68"/>
    <w:rsid w:val="009006AC"/>
    <w:rsid w:val="00900E5C"/>
    <w:rsid w:val="00901363"/>
    <w:rsid w:val="009026A5"/>
    <w:rsid w:val="00902D4E"/>
    <w:rsid w:val="00902FBE"/>
    <w:rsid w:val="00903D0E"/>
    <w:rsid w:val="00903E64"/>
    <w:rsid w:val="00904216"/>
    <w:rsid w:val="00904AFA"/>
    <w:rsid w:val="00904D59"/>
    <w:rsid w:val="00906147"/>
    <w:rsid w:val="00906786"/>
    <w:rsid w:val="00907426"/>
    <w:rsid w:val="00907A1E"/>
    <w:rsid w:val="00914374"/>
    <w:rsid w:val="009164BF"/>
    <w:rsid w:val="009165A4"/>
    <w:rsid w:val="00916BD5"/>
    <w:rsid w:val="00917243"/>
    <w:rsid w:val="00917662"/>
    <w:rsid w:val="009177B5"/>
    <w:rsid w:val="00917C98"/>
    <w:rsid w:val="00921681"/>
    <w:rsid w:val="00921CDD"/>
    <w:rsid w:val="009232B2"/>
    <w:rsid w:val="009236B6"/>
    <w:rsid w:val="009241B9"/>
    <w:rsid w:val="00924769"/>
    <w:rsid w:val="009251A2"/>
    <w:rsid w:val="009256E9"/>
    <w:rsid w:val="00925B67"/>
    <w:rsid w:val="00925FDB"/>
    <w:rsid w:val="009266BD"/>
    <w:rsid w:val="009272AC"/>
    <w:rsid w:val="0093116C"/>
    <w:rsid w:val="00931C9B"/>
    <w:rsid w:val="00933CDE"/>
    <w:rsid w:val="00934835"/>
    <w:rsid w:val="00934B30"/>
    <w:rsid w:val="00935A25"/>
    <w:rsid w:val="00935A51"/>
    <w:rsid w:val="00935E23"/>
    <w:rsid w:val="00935FBC"/>
    <w:rsid w:val="00937105"/>
    <w:rsid w:val="00940270"/>
    <w:rsid w:val="00941F31"/>
    <w:rsid w:val="0094204D"/>
    <w:rsid w:val="00942A63"/>
    <w:rsid w:val="00942DF3"/>
    <w:rsid w:val="00944394"/>
    <w:rsid w:val="009448BD"/>
    <w:rsid w:val="00945C0F"/>
    <w:rsid w:val="009502B7"/>
    <w:rsid w:val="00951F25"/>
    <w:rsid w:val="00952093"/>
    <w:rsid w:val="00952FA4"/>
    <w:rsid w:val="00953CDC"/>
    <w:rsid w:val="009549A5"/>
    <w:rsid w:val="00955071"/>
    <w:rsid w:val="00955C5C"/>
    <w:rsid w:val="00960657"/>
    <w:rsid w:val="0096073D"/>
    <w:rsid w:val="00960B78"/>
    <w:rsid w:val="00961D18"/>
    <w:rsid w:val="00961E3A"/>
    <w:rsid w:val="0096237B"/>
    <w:rsid w:val="00963550"/>
    <w:rsid w:val="00963DF5"/>
    <w:rsid w:val="00964622"/>
    <w:rsid w:val="00966BE1"/>
    <w:rsid w:val="00966E21"/>
    <w:rsid w:val="00967E7C"/>
    <w:rsid w:val="0097028D"/>
    <w:rsid w:val="009717FF"/>
    <w:rsid w:val="00971B84"/>
    <w:rsid w:val="00972938"/>
    <w:rsid w:val="00973BBC"/>
    <w:rsid w:val="009749D5"/>
    <w:rsid w:val="00974C88"/>
    <w:rsid w:val="00975A6E"/>
    <w:rsid w:val="00975CD2"/>
    <w:rsid w:val="009779A2"/>
    <w:rsid w:val="00980F5F"/>
    <w:rsid w:val="009813D6"/>
    <w:rsid w:val="009825E7"/>
    <w:rsid w:val="00982C9C"/>
    <w:rsid w:val="00983DE7"/>
    <w:rsid w:val="009844D7"/>
    <w:rsid w:val="009857D3"/>
    <w:rsid w:val="009866A5"/>
    <w:rsid w:val="009875AB"/>
    <w:rsid w:val="00987766"/>
    <w:rsid w:val="009912BD"/>
    <w:rsid w:val="00992374"/>
    <w:rsid w:val="00993678"/>
    <w:rsid w:val="009963CD"/>
    <w:rsid w:val="0099680F"/>
    <w:rsid w:val="00997E23"/>
    <w:rsid w:val="009A0AF8"/>
    <w:rsid w:val="009A1661"/>
    <w:rsid w:val="009A1715"/>
    <w:rsid w:val="009A39BB"/>
    <w:rsid w:val="009A3A43"/>
    <w:rsid w:val="009A4884"/>
    <w:rsid w:val="009A4946"/>
    <w:rsid w:val="009A5461"/>
    <w:rsid w:val="009A6313"/>
    <w:rsid w:val="009A6356"/>
    <w:rsid w:val="009A71A6"/>
    <w:rsid w:val="009A7952"/>
    <w:rsid w:val="009A7F24"/>
    <w:rsid w:val="009B0F82"/>
    <w:rsid w:val="009B139D"/>
    <w:rsid w:val="009B17F9"/>
    <w:rsid w:val="009B2E6D"/>
    <w:rsid w:val="009B3E2F"/>
    <w:rsid w:val="009B4183"/>
    <w:rsid w:val="009B5EF7"/>
    <w:rsid w:val="009B682C"/>
    <w:rsid w:val="009B772A"/>
    <w:rsid w:val="009B7FF7"/>
    <w:rsid w:val="009C0B1D"/>
    <w:rsid w:val="009C11C6"/>
    <w:rsid w:val="009D1BD4"/>
    <w:rsid w:val="009D2DA5"/>
    <w:rsid w:val="009D3FBC"/>
    <w:rsid w:val="009D72B8"/>
    <w:rsid w:val="009D7771"/>
    <w:rsid w:val="009E3749"/>
    <w:rsid w:val="009E439F"/>
    <w:rsid w:val="009E6CCD"/>
    <w:rsid w:val="009E7660"/>
    <w:rsid w:val="009E7B88"/>
    <w:rsid w:val="009F349B"/>
    <w:rsid w:val="009F59BE"/>
    <w:rsid w:val="009F606D"/>
    <w:rsid w:val="009F753C"/>
    <w:rsid w:val="00A0105D"/>
    <w:rsid w:val="00A0290A"/>
    <w:rsid w:val="00A02C3B"/>
    <w:rsid w:val="00A05E54"/>
    <w:rsid w:val="00A05E90"/>
    <w:rsid w:val="00A06DDD"/>
    <w:rsid w:val="00A10251"/>
    <w:rsid w:val="00A132D4"/>
    <w:rsid w:val="00A14CA9"/>
    <w:rsid w:val="00A20324"/>
    <w:rsid w:val="00A20BCF"/>
    <w:rsid w:val="00A22E9A"/>
    <w:rsid w:val="00A24F25"/>
    <w:rsid w:val="00A252C6"/>
    <w:rsid w:val="00A259D1"/>
    <w:rsid w:val="00A3028F"/>
    <w:rsid w:val="00A31347"/>
    <w:rsid w:val="00A34505"/>
    <w:rsid w:val="00A3686A"/>
    <w:rsid w:val="00A36EE0"/>
    <w:rsid w:val="00A4152A"/>
    <w:rsid w:val="00A41F33"/>
    <w:rsid w:val="00A42AFD"/>
    <w:rsid w:val="00A447FD"/>
    <w:rsid w:val="00A46026"/>
    <w:rsid w:val="00A46371"/>
    <w:rsid w:val="00A4750C"/>
    <w:rsid w:val="00A50F1E"/>
    <w:rsid w:val="00A51047"/>
    <w:rsid w:val="00A51FB9"/>
    <w:rsid w:val="00A54D3B"/>
    <w:rsid w:val="00A57417"/>
    <w:rsid w:val="00A57609"/>
    <w:rsid w:val="00A57C15"/>
    <w:rsid w:val="00A61567"/>
    <w:rsid w:val="00A6212B"/>
    <w:rsid w:val="00A62814"/>
    <w:rsid w:val="00A6583F"/>
    <w:rsid w:val="00A70EBD"/>
    <w:rsid w:val="00A722F3"/>
    <w:rsid w:val="00A7512A"/>
    <w:rsid w:val="00A76680"/>
    <w:rsid w:val="00A774B3"/>
    <w:rsid w:val="00A77F98"/>
    <w:rsid w:val="00A81326"/>
    <w:rsid w:val="00A82A82"/>
    <w:rsid w:val="00A83540"/>
    <w:rsid w:val="00A84D2C"/>
    <w:rsid w:val="00A86462"/>
    <w:rsid w:val="00A86598"/>
    <w:rsid w:val="00A93CC1"/>
    <w:rsid w:val="00A94270"/>
    <w:rsid w:val="00A9429D"/>
    <w:rsid w:val="00A951C1"/>
    <w:rsid w:val="00AA1ABC"/>
    <w:rsid w:val="00AA1B01"/>
    <w:rsid w:val="00AA279B"/>
    <w:rsid w:val="00AA305C"/>
    <w:rsid w:val="00AA70F0"/>
    <w:rsid w:val="00AA74A9"/>
    <w:rsid w:val="00AB00BD"/>
    <w:rsid w:val="00AB0F83"/>
    <w:rsid w:val="00AB1236"/>
    <w:rsid w:val="00AB222C"/>
    <w:rsid w:val="00AB2447"/>
    <w:rsid w:val="00AB2CD2"/>
    <w:rsid w:val="00AB371A"/>
    <w:rsid w:val="00AB5074"/>
    <w:rsid w:val="00AB61E0"/>
    <w:rsid w:val="00AB63E0"/>
    <w:rsid w:val="00AB72DB"/>
    <w:rsid w:val="00AB7477"/>
    <w:rsid w:val="00AC0C2E"/>
    <w:rsid w:val="00AC0D67"/>
    <w:rsid w:val="00AC0E2D"/>
    <w:rsid w:val="00AC14DD"/>
    <w:rsid w:val="00AC1D44"/>
    <w:rsid w:val="00AC281D"/>
    <w:rsid w:val="00AC4280"/>
    <w:rsid w:val="00AC4589"/>
    <w:rsid w:val="00AC4D0A"/>
    <w:rsid w:val="00AC7F72"/>
    <w:rsid w:val="00AD013D"/>
    <w:rsid w:val="00AD3A7C"/>
    <w:rsid w:val="00AD51A1"/>
    <w:rsid w:val="00AE08AC"/>
    <w:rsid w:val="00AE0A25"/>
    <w:rsid w:val="00AE1839"/>
    <w:rsid w:val="00AE371F"/>
    <w:rsid w:val="00AE4144"/>
    <w:rsid w:val="00AE4BB4"/>
    <w:rsid w:val="00AE6812"/>
    <w:rsid w:val="00AE71BF"/>
    <w:rsid w:val="00AF0C54"/>
    <w:rsid w:val="00AF118D"/>
    <w:rsid w:val="00AF179F"/>
    <w:rsid w:val="00AF2C34"/>
    <w:rsid w:val="00AF3202"/>
    <w:rsid w:val="00AF3A8D"/>
    <w:rsid w:val="00AF424F"/>
    <w:rsid w:val="00AF5083"/>
    <w:rsid w:val="00AF53E2"/>
    <w:rsid w:val="00AF5511"/>
    <w:rsid w:val="00AF5E76"/>
    <w:rsid w:val="00B00BAF"/>
    <w:rsid w:val="00B01521"/>
    <w:rsid w:val="00B022ED"/>
    <w:rsid w:val="00B036FF"/>
    <w:rsid w:val="00B0479D"/>
    <w:rsid w:val="00B04BB4"/>
    <w:rsid w:val="00B052E7"/>
    <w:rsid w:val="00B056E2"/>
    <w:rsid w:val="00B05C84"/>
    <w:rsid w:val="00B06952"/>
    <w:rsid w:val="00B06CAE"/>
    <w:rsid w:val="00B06D05"/>
    <w:rsid w:val="00B07F90"/>
    <w:rsid w:val="00B102C4"/>
    <w:rsid w:val="00B1045F"/>
    <w:rsid w:val="00B10B5B"/>
    <w:rsid w:val="00B1232D"/>
    <w:rsid w:val="00B1237A"/>
    <w:rsid w:val="00B149BC"/>
    <w:rsid w:val="00B15D9A"/>
    <w:rsid w:val="00B16757"/>
    <w:rsid w:val="00B2269A"/>
    <w:rsid w:val="00B2326E"/>
    <w:rsid w:val="00B23495"/>
    <w:rsid w:val="00B24443"/>
    <w:rsid w:val="00B244FA"/>
    <w:rsid w:val="00B25369"/>
    <w:rsid w:val="00B25871"/>
    <w:rsid w:val="00B25CAD"/>
    <w:rsid w:val="00B268BE"/>
    <w:rsid w:val="00B3118B"/>
    <w:rsid w:val="00B31ABF"/>
    <w:rsid w:val="00B332DE"/>
    <w:rsid w:val="00B36293"/>
    <w:rsid w:val="00B362B9"/>
    <w:rsid w:val="00B36A1C"/>
    <w:rsid w:val="00B40020"/>
    <w:rsid w:val="00B42211"/>
    <w:rsid w:val="00B42AB0"/>
    <w:rsid w:val="00B4357E"/>
    <w:rsid w:val="00B443FD"/>
    <w:rsid w:val="00B44C28"/>
    <w:rsid w:val="00B4543F"/>
    <w:rsid w:val="00B47680"/>
    <w:rsid w:val="00B50C09"/>
    <w:rsid w:val="00B5198E"/>
    <w:rsid w:val="00B531EB"/>
    <w:rsid w:val="00B542A4"/>
    <w:rsid w:val="00B572E0"/>
    <w:rsid w:val="00B60617"/>
    <w:rsid w:val="00B60E58"/>
    <w:rsid w:val="00B63E10"/>
    <w:rsid w:val="00B64039"/>
    <w:rsid w:val="00B6474C"/>
    <w:rsid w:val="00B64A61"/>
    <w:rsid w:val="00B65E8D"/>
    <w:rsid w:val="00B67022"/>
    <w:rsid w:val="00B673D5"/>
    <w:rsid w:val="00B71988"/>
    <w:rsid w:val="00B72378"/>
    <w:rsid w:val="00B73AEA"/>
    <w:rsid w:val="00B74D19"/>
    <w:rsid w:val="00B77647"/>
    <w:rsid w:val="00B801C9"/>
    <w:rsid w:val="00B80902"/>
    <w:rsid w:val="00B812B1"/>
    <w:rsid w:val="00B82A7D"/>
    <w:rsid w:val="00B876BA"/>
    <w:rsid w:val="00B87D5F"/>
    <w:rsid w:val="00B95F84"/>
    <w:rsid w:val="00B96E34"/>
    <w:rsid w:val="00BA1317"/>
    <w:rsid w:val="00BA1525"/>
    <w:rsid w:val="00BA193A"/>
    <w:rsid w:val="00BA36EA"/>
    <w:rsid w:val="00BA3834"/>
    <w:rsid w:val="00BA5657"/>
    <w:rsid w:val="00BA5A6B"/>
    <w:rsid w:val="00BA5E88"/>
    <w:rsid w:val="00BA6D81"/>
    <w:rsid w:val="00BA7040"/>
    <w:rsid w:val="00BB09F5"/>
    <w:rsid w:val="00BB0B14"/>
    <w:rsid w:val="00BB1288"/>
    <w:rsid w:val="00BB1671"/>
    <w:rsid w:val="00BB20CA"/>
    <w:rsid w:val="00BB22AD"/>
    <w:rsid w:val="00BB2741"/>
    <w:rsid w:val="00BB2FEE"/>
    <w:rsid w:val="00BB374E"/>
    <w:rsid w:val="00BB4272"/>
    <w:rsid w:val="00BB4FED"/>
    <w:rsid w:val="00BB5492"/>
    <w:rsid w:val="00BB575F"/>
    <w:rsid w:val="00BC0571"/>
    <w:rsid w:val="00BC2143"/>
    <w:rsid w:val="00BC2BCF"/>
    <w:rsid w:val="00BC4802"/>
    <w:rsid w:val="00BC4E4B"/>
    <w:rsid w:val="00BC6121"/>
    <w:rsid w:val="00BC7842"/>
    <w:rsid w:val="00BD0487"/>
    <w:rsid w:val="00BD0D6D"/>
    <w:rsid w:val="00BD1E7D"/>
    <w:rsid w:val="00BD31CA"/>
    <w:rsid w:val="00BD34E5"/>
    <w:rsid w:val="00BD67C5"/>
    <w:rsid w:val="00BD6927"/>
    <w:rsid w:val="00BD76F7"/>
    <w:rsid w:val="00BE0D90"/>
    <w:rsid w:val="00BE1165"/>
    <w:rsid w:val="00BE223D"/>
    <w:rsid w:val="00BE422C"/>
    <w:rsid w:val="00BE4EBE"/>
    <w:rsid w:val="00BE57D7"/>
    <w:rsid w:val="00BE5FBE"/>
    <w:rsid w:val="00BE7706"/>
    <w:rsid w:val="00BF269F"/>
    <w:rsid w:val="00BF4057"/>
    <w:rsid w:val="00BF4FAB"/>
    <w:rsid w:val="00BF6646"/>
    <w:rsid w:val="00C001E7"/>
    <w:rsid w:val="00C005CD"/>
    <w:rsid w:val="00C02103"/>
    <w:rsid w:val="00C0366A"/>
    <w:rsid w:val="00C0392D"/>
    <w:rsid w:val="00C03B84"/>
    <w:rsid w:val="00C0432E"/>
    <w:rsid w:val="00C06729"/>
    <w:rsid w:val="00C06C9C"/>
    <w:rsid w:val="00C07AF9"/>
    <w:rsid w:val="00C07FAD"/>
    <w:rsid w:val="00C1303F"/>
    <w:rsid w:val="00C13D53"/>
    <w:rsid w:val="00C15733"/>
    <w:rsid w:val="00C16CEF"/>
    <w:rsid w:val="00C17261"/>
    <w:rsid w:val="00C1778B"/>
    <w:rsid w:val="00C20DA5"/>
    <w:rsid w:val="00C25432"/>
    <w:rsid w:val="00C26302"/>
    <w:rsid w:val="00C2757D"/>
    <w:rsid w:val="00C30D60"/>
    <w:rsid w:val="00C31606"/>
    <w:rsid w:val="00C333D9"/>
    <w:rsid w:val="00C33462"/>
    <w:rsid w:val="00C336B5"/>
    <w:rsid w:val="00C34648"/>
    <w:rsid w:val="00C3527C"/>
    <w:rsid w:val="00C354E4"/>
    <w:rsid w:val="00C3588D"/>
    <w:rsid w:val="00C366BF"/>
    <w:rsid w:val="00C36FF7"/>
    <w:rsid w:val="00C3721D"/>
    <w:rsid w:val="00C37785"/>
    <w:rsid w:val="00C37D26"/>
    <w:rsid w:val="00C40322"/>
    <w:rsid w:val="00C409B9"/>
    <w:rsid w:val="00C43A02"/>
    <w:rsid w:val="00C44D58"/>
    <w:rsid w:val="00C454C1"/>
    <w:rsid w:val="00C464DC"/>
    <w:rsid w:val="00C472AD"/>
    <w:rsid w:val="00C47794"/>
    <w:rsid w:val="00C51BC5"/>
    <w:rsid w:val="00C5341B"/>
    <w:rsid w:val="00C6289F"/>
    <w:rsid w:val="00C64225"/>
    <w:rsid w:val="00C66320"/>
    <w:rsid w:val="00C67CE3"/>
    <w:rsid w:val="00C7155C"/>
    <w:rsid w:val="00C718A3"/>
    <w:rsid w:val="00C727F2"/>
    <w:rsid w:val="00C7289A"/>
    <w:rsid w:val="00C73088"/>
    <w:rsid w:val="00C730BC"/>
    <w:rsid w:val="00C750F2"/>
    <w:rsid w:val="00C759B4"/>
    <w:rsid w:val="00C759FD"/>
    <w:rsid w:val="00C765CF"/>
    <w:rsid w:val="00C81E8B"/>
    <w:rsid w:val="00C82111"/>
    <w:rsid w:val="00C83861"/>
    <w:rsid w:val="00C83C9D"/>
    <w:rsid w:val="00C8405A"/>
    <w:rsid w:val="00C85C45"/>
    <w:rsid w:val="00C95474"/>
    <w:rsid w:val="00C95705"/>
    <w:rsid w:val="00C9573C"/>
    <w:rsid w:val="00C966DC"/>
    <w:rsid w:val="00C97921"/>
    <w:rsid w:val="00CA0A6E"/>
    <w:rsid w:val="00CA16C9"/>
    <w:rsid w:val="00CA1EB0"/>
    <w:rsid w:val="00CA2316"/>
    <w:rsid w:val="00CA2B74"/>
    <w:rsid w:val="00CA2B78"/>
    <w:rsid w:val="00CA2E43"/>
    <w:rsid w:val="00CA3868"/>
    <w:rsid w:val="00CA4629"/>
    <w:rsid w:val="00CA7F6E"/>
    <w:rsid w:val="00CB0A57"/>
    <w:rsid w:val="00CB24AA"/>
    <w:rsid w:val="00CB3355"/>
    <w:rsid w:val="00CB3ED6"/>
    <w:rsid w:val="00CB5515"/>
    <w:rsid w:val="00CB7587"/>
    <w:rsid w:val="00CC0713"/>
    <w:rsid w:val="00CC21F9"/>
    <w:rsid w:val="00CC2446"/>
    <w:rsid w:val="00CC4952"/>
    <w:rsid w:val="00CC7AF5"/>
    <w:rsid w:val="00CD031C"/>
    <w:rsid w:val="00CD258C"/>
    <w:rsid w:val="00CD3BE2"/>
    <w:rsid w:val="00CD47FC"/>
    <w:rsid w:val="00CD4C25"/>
    <w:rsid w:val="00CD5222"/>
    <w:rsid w:val="00CD556D"/>
    <w:rsid w:val="00CD7BAA"/>
    <w:rsid w:val="00CD7F26"/>
    <w:rsid w:val="00CE0443"/>
    <w:rsid w:val="00CE1517"/>
    <w:rsid w:val="00CE18FB"/>
    <w:rsid w:val="00CE2D3A"/>
    <w:rsid w:val="00CE461F"/>
    <w:rsid w:val="00CE5635"/>
    <w:rsid w:val="00CE57A6"/>
    <w:rsid w:val="00CE58A2"/>
    <w:rsid w:val="00CE5F96"/>
    <w:rsid w:val="00CE67F1"/>
    <w:rsid w:val="00CE7028"/>
    <w:rsid w:val="00CF0555"/>
    <w:rsid w:val="00CF05D4"/>
    <w:rsid w:val="00CF064D"/>
    <w:rsid w:val="00CF1035"/>
    <w:rsid w:val="00CF36C0"/>
    <w:rsid w:val="00CF3984"/>
    <w:rsid w:val="00CF44F1"/>
    <w:rsid w:val="00CF47C0"/>
    <w:rsid w:val="00CF47F6"/>
    <w:rsid w:val="00CF5F47"/>
    <w:rsid w:val="00CF68DA"/>
    <w:rsid w:val="00D01457"/>
    <w:rsid w:val="00D01D80"/>
    <w:rsid w:val="00D05411"/>
    <w:rsid w:val="00D056F9"/>
    <w:rsid w:val="00D071CC"/>
    <w:rsid w:val="00D0748C"/>
    <w:rsid w:val="00D119AB"/>
    <w:rsid w:val="00D126EE"/>
    <w:rsid w:val="00D131FA"/>
    <w:rsid w:val="00D13611"/>
    <w:rsid w:val="00D148D8"/>
    <w:rsid w:val="00D150FA"/>
    <w:rsid w:val="00D16068"/>
    <w:rsid w:val="00D209D6"/>
    <w:rsid w:val="00D20A1F"/>
    <w:rsid w:val="00D22B2C"/>
    <w:rsid w:val="00D26343"/>
    <w:rsid w:val="00D26929"/>
    <w:rsid w:val="00D27D97"/>
    <w:rsid w:val="00D3052F"/>
    <w:rsid w:val="00D31652"/>
    <w:rsid w:val="00D3275A"/>
    <w:rsid w:val="00D337C8"/>
    <w:rsid w:val="00D33A7F"/>
    <w:rsid w:val="00D34735"/>
    <w:rsid w:val="00D355F3"/>
    <w:rsid w:val="00D40529"/>
    <w:rsid w:val="00D405FF"/>
    <w:rsid w:val="00D41215"/>
    <w:rsid w:val="00D41619"/>
    <w:rsid w:val="00D426B7"/>
    <w:rsid w:val="00D427CA"/>
    <w:rsid w:val="00D43243"/>
    <w:rsid w:val="00D43996"/>
    <w:rsid w:val="00D4580E"/>
    <w:rsid w:val="00D46964"/>
    <w:rsid w:val="00D46A40"/>
    <w:rsid w:val="00D46CDB"/>
    <w:rsid w:val="00D5077D"/>
    <w:rsid w:val="00D510EF"/>
    <w:rsid w:val="00D5306B"/>
    <w:rsid w:val="00D553ED"/>
    <w:rsid w:val="00D6025F"/>
    <w:rsid w:val="00D60FDB"/>
    <w:rsid w:val="00D61720"/>
    <w:rsid w:val="00D63145"/>
    <w:rsid w:val="00D63169"/>
    <w:rsid w:val="00D64B4D"/>
    <w:rsid w:val="00D65622"/>
    <w:rsid w:val="00D6583D"/>
    <w:rsid w:val="00D6673E"/>
    <w:rsid w:val="00D701FB"/>
    <w:rsid w:val="00D7058A"/>
    <w:rsid w:val="00D71069"/>
    <w:rsid w:val="00D721AD"/>
    <w:rsid w:val="00D72496"/>
    <w:rsid w:val="00D7289B"/>
    <w:rsid w:val="00D72AC0"/>
    <w:rsid w:val="00D7573A"/>
    <w:rsid w:val="00D77E86"/>
    <w:rsid w:val="00D77F93"/>
    <w:rsid w:val="00D817AB"/>
    <w:rsid w:val="00D81DB6"/>
    <w:rsid w:val="00D85AE8"/>
    <w:rsid w:val="00D8712B"/>
    <w:rsid w:val="00D87219"/>
    <w:rsid w:val="00D94696"/>
    <w:rsid w:val="00D948D5"/>
    <w:rsid w:val="00D9593A"/>
    <w:rsid w:val="00D9621B"/>
    <w:rsid w:val="00D96514"/>
    <w:rsid w:val="00D9770F"/>
    <w:rsid w:val="00DA011F"/>
    <w:rsid w:val="00DA0167"/>
    <w:rsid w:val="00DA1DA1"/>
    <w:rsid w:val="00DA2004"/>
    <w:rsid w:val="00DA2B4C"/>
    <w:rsid w:val="00DA6A3D"/>
    <w:rsid w:val="00DB067B"/>
    <w:rsid w:val="00DB10B6"/>
    <w:rsid w:val="00DB17B9"/>
    <w:rsid w:val="00DB2E6A"/>
    <w:rsid w:val="00DB3F48"/>
    <w:rsid w:val="00DB4A2C"/>
    <w:rsid w:val="00DB58C1"/>
    <w:rsid w:val="00DB5915"/>
    <w:rsid w:val="00DB69AA"/>
    <w:rsid w:val="00DC0D34"/>
    <w:rsid w:val="00DC12A2"/>
    <w:rsid w:val="00DC2587"/>
    <w:rsid w:val="00DC2FD1"/>
    <w:rsid w:val="00DC419B"/>
    <w:rsid w:val="00DC4321"/>
    <w:rsid w:val="00DC70E3"/>
    <w:rsid w:val="00DD013F"/>
    <w:rsid w:val="00DD33BA"/>
    <w:rsid w:val="00DD3588"/>
    <w:rsid w:val="00DD4AE9"/>
    <w:rsid w:val="00DD545F"/>
    <w:rsid w:val="00DD5554"/>
    <w:rsid w:val="00DD57DB"/>
    <w:rsid w:val="00DD6D50"/>
    <w:rsid w:val="00DD7092"/>
    <w:rsid w:val="00DE09E8"/>
    <w:rsid w:val="00DE0E7C"/>
    <w:rsid w:val="00DE11A5"/>
    <w:rsid w:val="00DE1752"/>
    <w:rsid w:val="00DE3151"/>
    <w:rsid w:val="00DE3205"/>
    <w:rsid w:val="00DE5269"/>
    <w:rsid w:val="00DF11FB"/>
    <w:rsid w:val="00DF1324"/>
    <w:rsid w:val="00DF7276"/>
    <w:rsid w:val="00DF74D2"/>
    <w:rsid w:val="00DF7769"/>
    <w:rsid w:val="00E02527"/>
    <w:rsid w:val="00E0329A"/>
    <w:rsid w:val="00E0394E"/>
    <w:rsid w:val="00E041D5"/>
    <w:rsid w:val="00E04BE3"/>
    <w:rsid w:val="00E0564B"/>
    <w:rsid w:val="00E06493"/>
    <w:rsid w:val="00E069F3"/>
    <w:rsid w:val="00E10B70"/>
    <w:rsid w:val="00E129AE"/>
    <w:rsid w:val="00E12D56"/>
    <w:rsid w:val="00E12F16"/>
    <w:rsid w:val="00E133AF"/>
    <w:rsid w:val="00E167E2"/>
    <w:rsid w:val="00E20BB6"/>
    <w:rsid w:val="00E210D8"/>
    <w:rsid w:val="00E21548"/>
    <w:rsid w:val="00E217FA"/>
    <w:rsid w:val="00E22C0E"/>
    <w:rsid w:val="00E24292"/>
    <w:rsid w:val="00E25BDF"/>
    <w:rsid w:val="00E2734E"/>
    <w:rsid w:val="00E31038"/>
    <w:rsid w:val="00E3137E"/>
    <w:rsid w:val="00E33181"/>
    <w:rsid w:val="00E33E7A"/>
    <w:rsid w:val="00E348C5"/>
    <w:rsid w:val="00E35B88"/>
    <w:rsid w:val="00E35CFE"/>
    <w:rsid w:val="00E36E7C"/>
    <w:rsid w:val="00E36E7F"/>
    <w:rsid w:val="00E370C5"/>
    <w:rsid w:val="00E402E6"/>
    <w:rsid w:val="00E425EB"/>
    <w:rsid w:val="00E437A6"/>
    <w:rsid w:val="00E443F6"/>
    <w:rsid w:val="00E4454F"/>
    <w:rsid w:val="00E447AB"/>
    <w:rsid w:val="00E44EAC"/>
    <w:rsid w:val="00E44F65"/>
    <w:rsid w:val="00E46E7E"/>
    <w:rsid w:val="00E5121B"/>
    <w:rsid w:val="00E512DB"/>
    <w:rsid w:val="00E517FD"/>
    <w:rsid w:val="00E523E2"/>
    <w:rsid w:val="00E556ED"/>
    <w:rsid w:val="00E60FDB"/>
    <w:rsid w:val="00E61B99"/>
    <w:rsid w:val="00E62C20"/>
    <w:rsid w:val="00E6534D"/>
    <w:rsid w:val="00E66CD6"/>
    <w:rsid w:val="00E66E1A"/>
    <w:rsid w:val="00E66E96"/>
    <w:rsid w:val="00E678B9"/>
    <w:rsid w:val="00E71ADC"/>
    <w:rsid w:val="00E72843"/>
    <w:rsid w:val="00E733C5"/>
    <w:rsid w:val="00E7520B"/>
    <w:rsid w:val="00E77145"/>
    <w:rsid w:val="00E823DF"/>
    <w:rsid w:val="00E855BD"/>
    <w:rsid w:val="00E85D58"/>
    <w:rsid w:val="00E85F85"/>
    <w:rsid w:val="00E86F9A"/>
    <w:rsid w:val="00E90B48"/>
    <w:rsid w:val="00E92E37"/>
    <w:rsid w:val="00E96AC8"/>
    <w:rsid w:val="00E96C65"/>
    <w:rsid w:val="00E96D47"/>
    <w:rsid w:val="00EA0273"/>
    <w:rsid w:val="00EA0C66"/>
    <w:rsid w:val="00EA0E35"/>
    <w:rsid w:val="00EA1FAB"/>
    <w:rsid w:val="00EA53EE"/>
    <w:rsid w:val="00EA5A3A"/>
    <w:rsid w:val="00EA5D51"/>
    <w:rsid w:val="00EA6F65"/>
    <w:rsid w:val="00EA7CD4"/>
    <w:rsid w:val="00EA7DD2"/>
    <w:rsid w:val="00EA7FD4"/>
    <w:rsid w:val="00EB0A0F"/>
    <w:rsid w:val="00EB13FE"/>
    <w:rsid w:val="00EB146C"/>
    <w:rsid w:val="00EB1AAA"/>
    <w:rsid w:val="00EB2D0B"/>
    <w:rsid w:val="00EB3D71"/>
    <w:rsid w:val="00EB3FC9"/>
    <w:rsid w:val="00EB524B"/>
    <w:rsid w:val="00EB5487"/>
    <w:rsid w:val="00EB6915"/>
    <w:rsid w:val="00EB7E67"/>
    <w:rsid w:val="00EC0480"/>
    <w:rsid w:val="00EC0C29"/>
    <w:rsid w:val="00EC0CB1"/>
    <w:rsid w:val="00EC5182"/>
    <w:rsid w:val="00EC67F3"/>
    <w:rsid w:val="00EC6E22"/>
    <w:rsid w:val="00EC763D"/>
    <w:rsid w:val="00ED2628"/>
    <w:rsid w:val="00ED2E7F"/>
    <w:rsid w:val="00ED3295"/>
    <w:rsid w:val="00ED3381"/>
    <w:rsid w:val="00ED356B"/>
    <w:rsid w:val="00ED3B6F"/>
    <w:rsid w:val="00ED4398"/>
    <w:rsid w:val="00ED5098"/>
    <w:rsid w:val="00ED51C3"/>
    <w:rsid w:val="00ED7626"/>
    <w:rsid w:val="00ED7A97"/>
    <w:rsid w:val="00ED7E84"/>
    <w:rsid w:val="00EE155E"/>
    <w:rsid w:val="00EE24A8"/>
    <w:rsid w:val="00EE2EFE"/>
    <w:rsid w:val="00EE4158"/>
    <w:rsid w:val="00EE4E7A"/>
    <w:rsid w:val="00EE72C5"/>
    <w:rsid w:val="00EE77E2"/>
    <w:rsid w:val="00EF238E"/>
    <w:rsid w:val="00EF32FC"/>
    <w:rsid w:val="00EF4C63"/>
    <w:rsid w:val="00EF52C2"/>
    <w:rsid w:val="00EF78AD"/>
    <w:rsid w:val="00EF7977"/>
    <w:rsid w:val="00F0131D"/>
    <w:rsid w:val="00F03CC8"/>
    <w:rsid w:val="00F04F59"/>
    <w:rsid w:val="00F05D85"/>
    <w:rsid w:val="00F05E18"/>
    <w:rsid w:val="00F10213"/>
    <w:rsid w:val="00F124E0"/>
    <w:rsid w:val="00F12538"/>
    <w:rsid w:val="00F1280C"/>
    <w:rsid w:val="00F12848"/>
    <w:rsid w:val="00F12D53"/>
    <w:rsid w:val="00F12F07"/>
    <w:rsid w:val="00F13072"/>
    <w:rsid w:val="00F137CF"/>
    <w:rsid w:val="00F15A23"/>
    <w:rsid w:val="00F15BE6"/>
    <w:rsid w:val="00F15BFD"/>
    <w:rsid w:val="00F15FEA"/>
    <w:rsid w:val="00F16F63"/>
    <w:rsid w:val="00F179C2"/>
    <w:rsid w:val="00F17B52"/>
    <w:rsid w:val="00F21989"/>
    <w:rsid w:val="00F21EA2"/>
    <w:rsid w:val="00F2328E"/>
    <w:rsid w:val="00F23C25"/>
    <w:rsid w:val="00F24EB3"/>
    <w:rsid w:val="00F258D6"/>
    <w:rsid w:val="00F25978"/>
    <w:rsid w:val="00F260FC"/>
    <w:rsid w:val="00F26281"/>
    <w:rsid w:val="00F268DF"/>
    <w:rsid w:val="00F26D01"/>
    <w:rsid w:val="00F302B4"/>
    <w:rsid w:val="00F3041C"/>
    <w:rsid w:val="00F31A47"/>
    <w:rsid w:val="00F31AD1"/>
    <w:rsid w:val="00F32E81"/>
    <w:rsid w:val="00F357C4"/>
    <w:rsid w:val="00F36735"/>
    <w:rsid w:val="00F36BF0"/>
    <w:rsid w:val="00F37774"/>
    <w:rsid w:val="00F4158E"/>
    <w:rsid w:val="00F4196A"/>
    <w:rsid w:val="00F43B5C"/>
    <w:rsid w:val="00F44D31"/>
    <w:rsid w:val="00F44D63"/>
    <w:rsid w:val="00F45091"/>
    <w:rsid w:val="00F459AC"/>
    <w:rsid w:val="00F4677B"/>
    <w:rsid w:val="00F5030F"/>
    <w:rsid w:val="00F52342"/>
    <w:rsid w:val="00F52CAB"/>
    <w:rsid w:val="00F54693"/>
    <w:rsid w:val="00F5476D"/>
    <w:rsid w:val="00F5509E"/>
    <w:rsid w:val="00F57069"/>
    <w:rsid w:val="00F57D54"/>
    <w:rsid w:val="00F60117"/>
    <w:rsid w:val="00F60F03"/>
    <w:rsid w:val="00F60F9F"/>
    <w:rsid w:val="00F62363"/>
    <w:rsid w:val="00F641BF"/>
    <w:rsid w:val="00F7025F"/>
    <w:rsid w:val="00F70BAF"/>
    <w:rsid w:val="00F716E6"/>
    <w:rsid w:val="00F72345"/>
    <w:rsid w:val="00F738F9"/>
    <w:rsid w:val="00F77433"/>
    <w:rsid w:val="00F8040C"/>
    <w:rsid w:val="00F82FFB"/>
    <w:rsid w:val="00F83197"/>
    <w:rsid w:val="00F834D5"/>
    <w:rsid w:val="00F8361A"/>
    <w:rsid w:val="00F85A3F"/>
    <w:rsid w:val="00F85D01"/>
    <w:rsid w:val="00F90B92"/>
    <w:rsid w:val="00F90D62"/>
    <w:rsid w:val="00F91538"/>
    <w:rsid w:val="00F9452B"/>
    <w:rsid w:val="00F96290"/>
    <w:rsid w:val="00F970C5"/>
    <w:rsid w:val="00F972FD"/>
    <w:rsid w:val="00F9747F"/>
    <w:rsid w:val="00FA3452"/>
    <w:rsid w:val="00FA5752"/>
    <w:rsid w:val="00FA6276"/>
    <w:rsid w:val="00FA6F9A"/>
    <w:rsid w:val="00FA7908"/>
    <w:rsid w:val="00FB0333"/>
    <w:rsid w:val="00FB050F"/>
    <w:rsid w:val="00FB21F9"/>
    <w:rsid w:val="00FB2B75"/>
    <w:rsid w:val="00FB5158"/>
    <w:rsid w:val="00FB62F3"/>
    <w:rsid w:val="00FB632E"/>
    <w:rsid w:val="00FB7230"/>
    <w:rsid w:val="00FC0872"/>
    <w:rsid w:val="00FC1C2D"/>
    <w:rsid w:val="00FC20B3"/>
    <w:rsid w:val="00FC3264"/>
    <w:rsid w:val="00FC3316"/>
    <w:rsid w:val="00FD027B"/>
    <w:rsid w:val="00FD08A3"/>
    <w:rsid w:val="00FD20AE"/>
    <w:rsid w:val="00FD4E6F"/>
    <w:rsid w:val="00FD63E1"/>
    <w:rsid w:val="00FE11DB"/>
    <w:rsid w:val="00FE29DC"/>
    <w:rsid w:val="00FE3C05"/>
    <w:rsid w:val="00FE57C7"/>
    <w:rsid w:val="00FE5846"/>
    <w:rsid w:val="00FF1175"/>
    <w:rsid w:val="00FF1532"/>
    <w:rsid w:val="00FF2B79"/>
    <w:rsid w:val="00FF4F4C"/>
    <w:rsid w:val="00FF4FFB"/>
    <w:rsid w:val="00FF6B0A"/>
    <w:rsid w:val="00FF7A2C"/>
    <w:rsid w:val="0E3AFEF4"/>
    <w:rsid w:val="35A4EE17"/>
    <w:rsid w:val="3F8E7339"/>
    <w:rsid w:val="60DCDE0A"/>
  </w:rsids>
  <m:mathPr>
    <m:mathFont m:val="Cambria Math"/>
    <m:brkBin m:val="before"/>
    <m:brkBinSub m:val="--"/>
    <m:smallFrac m:val="0"/>
    <m:dispDef/>
    <m:lMargin m:val="0"/>
    <m:rMargin m:val="0"/>
    <m:defJc m:val="centerGroup"/>
    <m:wrapIndent m:val="1440"/>
    <m:intLim m:val="subSup"/>
    <m:naryLim m:val="undOvr"/>
  </m:mathPr>
  <w:themeFontLang w:val="it-IT" w:bidi="gu-I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74B65EC"/>
  <w15:docId w15:val="{F7EA842A-D4B1-4981-AD0D-62155EFF1C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2C1DFD"/>
    <w:pPr>
      <w:jc w:val="both"/>
    </w:pPr>
  </w:style>
  <w:style w:type="paragraph" w:styleId="Titolo1">
    <w:name w:val="heading 1"/>
    <w:basedOn w:val="Normale"/>
    <w:next w:val="Normale"/>
    <w:link w:val="Titolo1Carattere"/>
    <w:uiPriority w:val="9"/>
    <w:qFormat/>
    <w:rsid w:val="004D29C1"/>
    <w:pPr>
      <w:keepNext/>
      <w:keepLines/>
      <w:spacing w:before="240" w:after="120"/>
      <w:outlineLvl w:val="0"/>
    </w:pPr>
    <w:rPr>
      <w:rFonts w:asciiTheme="majorHAnsi" w:eastAsiaTheme="majorEastAsia" w:hAnsiTheme="majorHAnsi" w:cstheme="majorBidi"/>
      <w:color w:val="365F91" w:themeColor="accent1" w:themeShade="BF"/>
      <w:sz w:val="32"/>
      <w:szCs w:val="32"/>
    </w:rPr>
  </w:style>
  <w:style w:type="paragraph" w:styleId="Titolo2">
    <w:name w:val="heading 2"/>
    <w:basedOn w:val="Normale"/>
    <w:next w:val="Normale"/>
    <w:link w:val="Titolo2Carattere"/>
    <w:uiPriority w:val="9"/>
    <w:unhideWhenUsed/>
    <w:qFormat/>
    <w:rsid w:val="008B7E0F"/>
    <w:pPr>
      <w:keepNext/>
      <w:keepLines/>
      <w:spacing w:before="40" w:after="120"/>
      <w:outlineLvl w:val="1"/>
    </w:pPr>
    <w:rPr>
      <w:rFonts w:asciiTheme="majorHAnsi" w:eastAsiaTheme="majorEastAsia" w:hAnsiTheme="majorHAnsi" w:cstheme="majorBidi"/>
      <w:color w:val="365F91" w:themeColor="accent1" w:themeShade="BF"/>
      <w:sz w:val="26"/>
      <w:szCs w:val="26"/>
    </w:rPr>
  </w:style>
  <w:style w:type="paragraph" w:styleId="Titolo3">
    <w:name w:val="heading 3"/>
    <w:basedOn w:val="Normale"/>
    <w:next w:val="Normale"/>
    <w:link w:val="Titolo3Carattere"/>
    <w:uiPriority w:val="9"/>
    <w:unhideWhenUsed/>
    <w:qFormat/>
    <w:rsid w:val="00832068"/>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Titolo4">
    <w:name w:val="heading 4"/>
    <w:basedOn w:val="Normale"/>
    <w:next w:val="Normale"/>
    <w:link w:val="Titolo4Carattere"/>
    <w:uiPriority w:val="9"/>
    <w:unhideWhenUsed/>
    <w:qFormat/>
    <w:rsid w:val="00881311"/>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Titolo5">
    <w:name w:val="heading 5"/>
    <w:basedOn w:val="Normale"/>
    <w:next w:val="Normale"/>
    <w:link w:val="Titolo5Carattere"/>
    <w:uiPriority w:val="9"/>
    <w:semiHidden/>
    <w:unhideWhenUsed/>
    <w:qFormat/>
    <w:rsid w:val="00643C76"/>
    <w:pPr>
      <w:keepNext/>
      <w:keepLines/>
      <w:spacing w:before="40" w:after="0"/>
      <w:outlineLvl w:val="4"/>
    </w:pPr>
    <w:rPr>
      <w:rFonts w:asciiTheme="majorHAnsi" w:eastAsiaTheme="majorEastAsia" w:hAnsiTheme="majorHAnsi" w:cstheme="majorBidi"/>
      <w:color w:val="365F91" w:themeColor="accent1" w:themeShade="BF"/>
    </w:rPr>
  </w:style>
  <w:style w:type="paragraph" w:styleId="Titolo6">
    <w:name w:val="heading 6"/>
    <w:basedOn w:val="Normale"/>
    <w:next w:val="Normale"/>
    <w:link w:val="Titolo6Carattere"/>
    <w:uiPriority w:val="9"/>
    <w:semiHidden/>
    <w:unhideWhenUsed/>
    <w:qFormat/>
    <w:rsid w:val="00643C76"/>
    <w:pPr>
      <w:keepNext/>
      <w:keepLines/>
      <w:spacing w:before="40" w:after="0"/>
      <w:outlineLvl w:val="5"/>
    </w:pPr>
    <w:rPr>
      <w:rFonts w:asciiTheme="majorHAnsi" w:eastAsiaTheme="majorEastAsia" w:hAnsiTheme="majorHAnsi" w:cstheme="majorBidi"/>
      <w:color w:val="243F60" w:themeColor="accent1" w:themeShade="7F"/>
    </w:rPr>
  </w:style>
  <w:style w:type="paragraph" w:styleId="Titolo7">
    <w:name w:val="heading 7"/>
    <w:basedOn w:val="Normale"/>
    <w:next w:val="Normale"/>
    <w:link w:val="Titolo7Carattere"/>
    <w:uiPriority w:val="9"/>
    <w:semiHidden/>
    <w:unhideWhenUsed/>
    <w:qFormat/>
    <w:rsid w:val="00643C76"/>
    <w:pPr>
      <w:keepNext/>
      <w:keepLines/>
      <w:spacing w:before="40" w:after="0"/>
      <w:outlineLvl w:val="6"/>
    </w:pPr>
    <w:rPr>
      <w:rFonts w:asciiTheme="majorHAnsi" w:eastAsiaTheme="majorEastAsia" w:hAnsiTheme="majorHAnsi" w:cstheme="majorBidi"/>
      <w:i/>
      <w:iCs/>
      <w:color w:val="243F60" w:themeColor="accent1" w:themeShade="7F"/>
    </w:rPr>
  </w:style>
  <w:style w:type="paragraph" w:styleId="Titolo8">
    <w:name w:val="heading 8"/>
    <w:basedOn w:val="Normale"/>
    <w:next w:val="Normale"/>
    <w:link w:val="Titolo8Carattere"/>
    <w:uiPriority w:val="9"/>
    <w:semiHidden/>
    <w:unhideWhenUsed/>
    <w:qFormat/>
    <w:rsid w:val="00643C7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Titolo9">
    <w:name w:val="heading 9"/>
    <w:basedOn w:val="Normale"/>
    <w:next w:val="Normale"/>
    <w:link w:val="Titolo9Carattere"/>
    <w:uiPriority w:val="9"/>
    <w:semiHidden/>
    <w:unhideWhenUsed/>
    <w:qFormat/>
    <w:rsid w:val="00643C7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9241B9"/>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9241B9"/>
  </w:style>
  <w:style w:type="paragraph" w:styleId="Pidipagina">
    <w:name w:val="footer"/>
    <w:basedOn w:val="Normale"/>
    <w:link w:val="PidipaginaCarattere"/>
    <w:uiPriority w:val="99"/>
    <w:unhideWhenUsed/>
    <w:rsid w:val="009241B9"/>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9241B9"/>
  </w:style>
  <w:style w:type="paragraph" w:styleId="Testofumetto">
    <w:name w:val="Balloon Text"/>
    <w:basedOn w:val="Normale"/>
    <w:link w:val="TestofumettoCarattere"/>
    <w:uiPriority w:val="99"/>
    <w:semiHidden/>
    <w:unhideWhenUsed/>
    <w:rsid w:val="009241B9"/>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9241B9"/>
    <w:rPr>
      <w:rFonts w:ascii="Tahoma" w:hAnsi="Tahoma" w:cs="Tahoma"/>
      <w:sz w:val="16"/>
      <w:szCs w:val="16"/>
    </w:rPr>
  </w:style>
  <w:style w:type="paragraph" w:styleId="Titolo">
    <w:name w:val="Title"/>
    <w:basedOn w:val="Normale"/>
    <w:next w:val="Normale"/>
    <w:link w:val="TitoloCarattere"/>
    <w:uiPriority w:val="10"/>
    <w:qFormat/>
    <w:rsid w:val="001F3A3D"/>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1F3A3D"/>
    <w:rPr>
      <w:rFonts w:asciiTheme="majorHAnsi" w:eastAsiaTheme="majorEastAsia" w:hAnsiTheme="majorHAnsi" w:cstheme="majorBidi"/>
      <w:spacing w:val="-10"/>
      <w:kern w:val="28"/>
      <w:sz w:val="56"/>
      <w:szCs w:val="56"/>
    </w:rPr>
  </w:style>
  <w:style w:type="paragraph" w:styleId="NormaleWeb">
    <w:name w:val="Normal (Web)"/>
    <w:basedOn w:val="Normale"/>
    <w:uiPriority w:val="99"/>
    <w:unhideWhenUsed/>
    <w:rsid w:val="001F3A3D"/>
    <w:pPr>
      <w:spacing w:before="100" w:beforeAutospacing="1" w:after="100" w:afterAutospacing="1" w:line="240" w:lineRule="auto"/>
    </w:pPr>
    <w:rPr>
      <w:rFonts w:ascii="Times New Roman" w:eastAsia="Times New Roman" w:hAnsi="Times New Roman" w:cs="Times New Roman"/>
      <w:sz w:val="24"/>
      <w:szCs w:val="24"/>
      <w:lang w:eastAsia="it-IT"/>
    </w:rPr>
  </w:style>
  <w:style w:type="table" w:customStyle="1" w:styleId="Tabellagriglia4-colore31">
    <w:name w:val="Tabella griglia 4 - colore 31"/>
    <w:basedOn w:val="Tabellanormale"/>
    <w:uiPriority w:val="49"/>
    <w:rsid w:val="001F3A3D"/>
    <w:pPr>
      <w:spacing w:after="0" w:line="240" w:lineRule="auto"/>
    </w:pPr>
    <w:rPr>
      <w:sz w:val="24"/>
      <w:szCs w:val="24"/>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customStyle="1" w:styleId="Titolo1Carattere">
    <w:name w:val="Titolo 1 Carattere"/>
    <w:basedOn w:val="Carpredefinitoparagrafo"/>
    <w:link w:val="Titolo1"/>
    <w:uiPriority w:val="9"/>
    <w:rsid w:val="004D29C1"/>
    <w:rPr>
      <w:rFonts w:asciiTheme="majorHAnsi" w:eastAsiaTheme="majorEastAsia" w:hAnsiTheme="majorHAnsi" w:cstheme="majorBidi"/>
      <w:color w:val="365F91" w:themeColor="accent1" w:themeShade="BF"/>
      <w:sz w:val="32"/>
      <w:szCs w:val="32"/>
    </w:rPr>
  </w:style>
  <w:style w:type="paragraph" w:styleId="Paragrafoelenco">
    <w:name w:val="List Paragraph"/>
    <w:aliases w:val="Elenco puntato,Titolo Paragrafo"/>
    <w:basedOn w:val="Normale"/>
    <w:link w:val="ParagrafoelencoCarattere"/>
    <w:uiPriority w:val="34"/>
    <w:qFormat/>
    <w:rsid w:val="00C31606"/>
    <w:pPr>
      <w:spacing w:after="160" w:line="259" w:lineRule="auto"/>
      <w:ind w:left="720"/>
      <w:contextualSpacing/>
    </w:pPr>
  </w:style>
  <w:style w:type="character" w:customStyle="1" w:styleId="Titolo2Carattere">
    <w:name w:val="Titolo 2 Carattere"/>
    <w:basedOn w:val="Carpredefinitoparagrafo"/>
    <w:link w:val="Titolo2"/>
    <w:uiPriority w:val="9"/>
    <w:rsid w:val="008B7E0F"/>
    <w:rPr>
      <w:rFonts w:asciiTheme="majorHAnsi" w:eastAsiaTheme="majorEastAsia" w:hAnsiTheme="majorHAnsi" w:cstheme="majorBidi"/>
      <w:color w:val="365F91" w:themeColor="accent1" w:themeShade="BF"/>
      <w:sz w:val="26"/>
      <w:szCs w:val="26"/>
    </w:rPr>
  </w:style>
  <w:style w:type="paragraph" w:customStyle="1" w:styleId="Default">
    <w:name w:val="Default"/>
    <w:rsid w:val="00E62C20"/>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Titolo3Carattere">
    <w:name w:val="Titolo 3 Carattere"/>
    <w:basedOn w:val="Carpredefinitoparagrafo"/>
    <w:link w:val="Titolo3"/>
    <w:uiPriority w:val="9"/>
    <w:rsid w:val="00832068"/>
    <w:rPr>
      <w:rFonts w:asciiTheme="majorHAnsi" w:eastAsiaTheme="majorEastAsia" w:hAnsiTheme="majorHAnsi" w:cstheme="majorBidi"/>
      <w:color w:val="243F60" w:themeColor="accent1" w:themeShade="7F"/>
      <w:sz w:val="24"/>
      <w:szCs w:val="24"/>
    </w:rPr>
  </w:style>
  <w:style w:type="paragraph" w:styleId="Titolosommario">
    <w:name w:val="TOC Heading"/>
    <w:basedOn w:val="Titolo1"/>
    <w:next w:val="Normale"/>
    <w:uiPriority w:val="39"/>
    <w:unhideWhenUsed/>
    <w:qFormat/>
    <w:rsid w:val="00A86462"/>
    <w:pPr>
      <w:numPr>
        <w:numId w:val="16"/>
      </w:numPr>
      <w:spacing w:line="259" w:lineRule="auto"/>
      <w:jc w:val="left"/>
      <w:outlineLvl w:val="9"/>
    </w:pPr>
    <w:rPr>
      <w:lang w:eastAsia="it-IT"/>
    </w:rPr>
  </w:style>
  <w:style w:type="paragraph" w:styleId="Sommario1">
    <w:name w:val="toc 1"/>
    <w:basedOn w:val="Normale"/>
    <w:next w:val="Normale"/>
    <w:autoRedefine/>
    <w:uiPriority w:val="39"/>
    <w:unhideWhenUsed/>
    <w:rsid w:val="00A86462"/>
    <w:pPr>
      <w:spacing w:after="100"/>
    </w:pPr>
  </w:style>
  <w:style w:type="paragraph" w:styleId="Sommario2">
    <w:name w:val="toc 2"/>
    <w:basedOn w:val="Normale"/>
    <w:next w:val="Normale"/>
    <w:autoRedefine/>
    <w:uiPriority w:val="39"/>
    <w:unhideWhenUsed/>
    <w:rsid w:val="00A86462"/>
    <w:pPr>
      <w:spacing w:after="100"/>
      <w:ind w:left="220"/>
    </w:pPr>
  </w:style>
  <w:style w:type="paragraph" w:styleId="Sommario3">
    <w:name w:val="toc 3"/>
    <w:basedOn w:val="Normale"/>
    <w:next w:val="Normale"/>
    <w:autoRedefine/>
    <w:uiPriority w:val="39"/>
    <w:unhideWhenUsed/>
    <w:rsid w:val="00A86462"/>
    <w:pPr>
      <w:spacing w:after="100"/>
      <w:ind w:left="440"/>
    </w:pPr>
  </w:style>
  <w:style w:type="character" w:styleId="Collegamentoipertestuale">
    <w:name w:val="Hyperlink"/>
    <w:basedOn w:val="Carpredefinitoparagrafo"/>
    <w:uiPriority w:val="99"/>
    <w:unhideWhenUsed/>
    <w:rsid w:val="00A86462"/>
    <w:rPr>
      <w:color w:val="0000FF" w:themeColor="hyperlink"/>
      <w:u w:val="single"/>
    </w:rPr>
  </w:style>
  <w:style w:type="table" w:customStyle="1" w:styleId="Grigliatabellachiara1">
    <w:name w:val="Griglia tabella chiara1"/>
    <w:basedOn w:val="Tabellanormale"/>
    <w:uiPriority w:val="40"/>
    <w:rsid w:val="00822C6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estonotaapidipagina">
    <w:name w:val="footnote text"/>
    <w:aliases w:val="- Report,stile 1,Footnote1,Footnote2,Footnote3,Footnote4,Footnote5,Footnote6,Footnote7,Footnote8,Footnote9,Footnote10,Footnote11,Footnote21,Footnote31,Footnote41,Footnote51,Footnote61,Footnote71,Footnote81,Footnote91,stile 111"/>
    <w:basedOn w:val="Normale"/>
    <w:link w:val="TestonotaapidipaginaCarattere"/>
    <w:uiPriority w:val="99"/>
    <w:unhideWhenUsed/>
    <w:rsid w:val="00C0366A"/>
    <w:pPr>
      <w:spacing w:after="0" w:line="240" w:lineRule="auto"/>
    </w:pPr>
    <w:rPr>
      <w:sz w:val="20"/>
      <w:szCs w:val="20"/>
    </w:rPr>
  </w:style>
  <w:style w:type="character" w:customStyle="1" w:styleId="TestonotaapidipaginaCarattere">
    <w:name w:val="Testo nota a piè di pagina Carattere"/>
    <w:aliases w:val="- Report Carattere,stile 1 Carattere,Footnote1 Carattere,Footnote2 Carattere,Footnote3 Carattere,Footnote4 Carattere,Footnote5 Carattere,Footnote6 Carattere,Footnote7 Carattere,Footnote8 Carattere,Footnote9 Carattere"/>
    <w:basedOn w:val="Carpredefinitoparagrafo"/>
    <w:link w:val="Testonotaapidipagina"/>
    <w:uiPriority w:val="99"/>
    <w:rsid w:val="00C0366A"/>
    <w:rPr>
      <w:sz w:val="20"/>
      <w:szCs w:val="20"/>
    </w:rPr>
  </w:style>
  <w:style w:type="character" w:styleId="Rimandonotaapidipagina">
    <w:name w:val="footnote reference"/>
    <w:aliases w:val="Footnote symbol,Footnote,BVI fnr,(Footnote Reference),SUPERS,Times 10 Point,Exposant 3 Point,Voetnootverwijzing,Footnote reference number,note TESI,Footnote Reference Superscript,Footnote Reference Number,BVI fnr Car Car"/>
    <w:basedOn w:val="Carpredefinitoparagrafo"/>
    <w:uiPriority w:val="99"/>
    <w:unhideWhenUsed/>
    <w:rsid w:val="00C0366A"/>
    <w:rPr>
      <w:vertAlign w:val="superscript"/>
    </w:rPr>
  </w:style>
  <w:style w:type="character" w:customStyle="1" w:styleId="Titolo4Carattere">
    <w:name w:val="Titolo 4 Carattere"/>
    <w:basedOn w:val="Carpredefinitoparagrafo"/>
    <w:link w:val="Titolo4"/>
    <w:uiPriority w:val="9"/>
    <w:rsid w:val="00881311"/>
    <w:rPr>
      <w:rFonts w:asciiTheme="majorHAnsi" w:eastAsiaTheme="majorEastAsia" w:hAnsiTheme="majorHAnsi" w:cstheme="majorBidi"/>
      <w:i/>
      <w:iCs/>
      <w:color w:val="365F91" w:themeColor="accent1" w:themeShade="BF"/>
    </w:rPr>
  </w:style>
  <w:style w:type="table" w:styleId="Grigliatabella">
    <w:name w:val="Table Grid"/>
    <w:aliases w:val="valentina1"/>
    <w:basedOn w:val="Tabellanormale"/>
    <w:uiPriority w:val="59"/>
    <w:rsid w:val="003D0A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etabellagrafico">
    <w:name w:val="Fonte tabella/grafico"/>
    <w:basedOn w:val="Normale"/>
    <w:qFormat/>
    <w:rsid w:val="002478A2"/>
    <w:pPr>
      <w:spacing w:after="60" w:line="240" w:lineRule="auto"/>
      <w:jc w:val="left"/>
    </w:pPr>
    <w:rPr>
      <w:i/>
      <w:sz w:val="17"/>
      <w:szCs w:val="17"/>
    </w:rPr>
  </w:style>
  <w:style w:type="character" w:styleId="Rimandocommento">
    <w:name w:val="annotation reference"/>
    <w:basedOn w:val="Carpredefinitoparagrafo"/>
    <w:uiPriority w:val="99"/>
    <w:semiHidden/>
    <w:unhideWhenUsed/>
    <w:rsid w:val="00840EFE"/>
    <w:rPr>
      <w:sz w:val="16"/>
      <w:szCs w:val="16"/>
    </w:rPr>
  </w:style>
  <w:style w:type="paragraph" w:styleId="Testocommento">
    <w:name w:val="annotation text"/>
    <w:basedOn w:val="Normale"/>
    <w:link w:val="TestocommentoCarattere"/>
    <w:uiPriority w:val="99"/>
    <w:unhideWhenUsed/>
    <w:rsid w:val="00840EFE"/>
    <w:pPr>
      <w:spacing w:line="240" w:lineRule="auto"/>
    </w:pPr>
    <w:rPr>
      <w:sz w:val="20"/>
      <w:szCs w:val="20"/>
    </w:rPr>
  </w:style>
  <w:style w:type="character" w:customStyle="1" w:styleId="TestocommentoCarattere">
    <w:name w:val="Testo commento Carattere"/>
    <w:basedOn w:val="Carpredefinitoparagrafo"/>
    <w:link w:val="Testocommento"/>
    <w:uiPriority w:val="99"/>
    <w:rsid w:val="00840EFE"/>
    <w:rPr>
      <w:sz w:val="20"/>
      <w:szCs w:val="20"/>
    </w:rPr>
  </w:style>
  <w:style w:type="paragraph" w:styleId="Soggettocommento">
    <w:name w:val="annotation subject"/>
    <w:basedOn w:val="Testocommento"/>
    <w:next w:val="Testocommento"/>
    <w:link w:val="SoggettocommentoCarattere"/>
    <w:uiPriority w:val="99"/>
    <w:semiHidden/>
    <w:unhideWhenUsed/>
    <w:rsid w:val="00840EFE"/>
    <w:rPr>
      <w:b/>
      <w:bCs/>
    </w:rPr>
  </w:style>
  <w:style w:type="character" w:customStyle="1" w:styleId="SoggettocommentoCarattere">
    <w:name w:val="Soggetto commento Carattere"/>
    <w:basedOn w:val="TestocommentoCarattere"/>
    <w:link w:val="Soggettocommento"/>
    <w:uiPriority w:val="99"/>
    <w:semiHidden/>
    <w:rsid w:val="00840EFE"/>
    <w:rPr>
      <w:b/>
      <w:bCs/>
      <w:sz w:val="20"/>
      <w:szCs w:val="20"/>
    </w:rPr>
  </w:style>
  <w:style w:type="character" w:customStyle="1" w:styleId="ParagrafoelencoCarattere">
    <w:name w:val="Paragrafo elenco Carattere"/>
    <w:aliases w:val="Elenco puntato Carattere,Titolo Paragrafo Carattere"/>
    <w:link w:val="Paragrafoelenco"/>
    <w:uiPriority w:val="34"/>
    <w:rsid w:val="00C472AD"/>
  </w:style>
  <w:style w:type="character" w:customStyle="1" w:styleId="Menzionenonrisolta1">
    <w:name w:val="Menzione non risolta1"/>
    <w:basedOn w:val="Carpredefinitoparagrafo"/>
    <w:uiPriority w:val="99"/>
    <w:semiHidden/>
    <w:unhideWhenUsed/>
    <w:rsid w:val="00D119AB"/>
    <w:rPr>
      <w:color w:val="605E5C"/>
      <w:shd w:val="clear" w:color="auto" w:fill="E1DFDD"/>
    </w:rPr>
  </w:style>
  <w:style w:type="paragraph" w:styleId="PreformattatoHTML">
    <w:name w:val="HTML Preformatted"/>
    <w:basedOn w:val="Normale"/>
    <w:link w:val="PreformattatoHTMLCarattere"/>
    <w:uiPriority w:val="99"/>
    <w:semiHidden/>
    <w:unhideWhenUsed/>
    <w:rsid w:val="00A203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szCs w:val="20"/>
      <w:lang w:eastAsia="it-IT" w:bidi="gu-IN"/>
    </w:rPr>
  </w:style>
  <w:style w:type="character" w:customStyle="1" w:styleId="PreformattatoHTMLCarattere">
    <w:name w:val="Preformattato HTML Carattere"/>
    <w:basedOn w:val="Carpredefinitoparagrafo"/>
    <w:link w:val="PreformattatoHTML"/>
    <w:uiPriority w:val="99"/>
    <w:semiHidden/>
    <w:rsid w:val="00A20324"/>
    <w:rPr>
      <w:rFonts w:ascii="Courier New" w:eastAsia="Times New Roman" w:hAnsi="Courier New" w:cs="Courier New"/>
      <w:sz w:val="20"/>
      <w:szCs w:val="20"/>
      <w:lang w:eastAsia="it-IT" w:bidi="gu-IN"/>
    </w:rPr>
  </w:style>
  <w:style w:type="paragraph" w:customStyle="1" w:styleId="Fontetab-grafReport">
    <w:name w:val="Fonte tab-graf Report"/>
    <w:basedOn w:val="Normale"/>
    <w:link w:val="Fontetab-grafReportCarattere"/>
    <w:qFormat/>
    <w:rsid w:val="00AB2447"/>
    <w:pPr>
      <w:spacing w:before="60" w:after="120" w:line="264" w:lineRule="auto"/>
    </w:pPr>
    <w:rPr>
      <w:i/>
      <w:sz w:val="18"/>
      <w:szCs w:val="18"/>
      <w:lang w:eastAsia="it-IT"/>
    </w:rPr>
  </w:style>
  <w:style w:type="character" w:customStyle="1" w:styleId="Fontetab-grafReportCarattere">
    <w:name w:val="Fonte tab-graf Report Carattere"/>
    <w:basedOn w:val="Carpredefinitoparagrafo"/>
    <w:link w:val="Fontetab-grafReport"/>
    <w:rsid w:val="00AB2447"/>
    <w:rPr>
      <w:i/>
      <w:sz w:val="18"/>
      <w:szCs w:val="18"/>
      <w:lang w:eastAsia="it-IT"/>
    </w:rPr>
  </w:style>
  <w:style w:type="paragraph" w:customStyle="1" w:styleId="Titolotab-grafReport">
    <w:name w:val="Titolo tab-graf Report"/>
    <w:basedOn w:val="Normale"/>
    <w:qFormat/>
    <w:rsid w:val="00AB2447"/>
    <w:pPr>
      <w:keepNext/>
      <w:numPr>
        <w:numId w:val="28"/>
      </w:numPr>
      <w:tabs>
        <w:tab w:val="left" w:pos="993"/>
      </w:tabs>
      <w:spacing w:before="200" w:after="0" w:line="240" w:lineRule="auto"/>
    </w:pPr>
    <w:rPr>
      <w:rFonts w:ascii="Calibri" w:eastAsia="Calibri" w:hAnsi="Calibri" w:cs="Cambria"/>
      <w:b/>
      <w:bCs/>
    </w:rPr>
  </w:style>
  <w:style w:type="paragraph" w:customStyle="1" w:styleId="Titolofig">
    <w:name w:val="Titolo fig"/>
    <w:basedOn w:val="Normale"/>
    <w:link w:val="TitolofigCarattere"/>
    <w:qFormat/>
    <w:rsid w:val="00A31347"/>
    <w:pPr>
      <w:keepNext/>
      <w:tabs>
        <w:tab w:val="left" w:pos="993"/>
      </w:tabs>
      <w:spacing w:before="240" w:after="60" w:line="240" w:lineRule="auto"/>
    </w:pPr>
    <w:rPr>
      <w:rFonts w:ascii="Calibri" w:eastAsia="Calibri" w:hAnsi="Calibri" w:cs="Cambria"/>
      <w:b/>
      <w:bCs/>
    </w:rPr>
  </w:style>
  <w:style w:type="paragraph" w:styleId="Nessunaspaziatura">
    <w:name w:val="No Spacing"/>
    <w:uiPriority w:val="1"/>
    <w:qFormat/>
    <w:rsid w:val="00CB7587"/>
    <w:pPr>
      <w:spacing w:after="0" w:line="240" w:lineRule="auto"/>
      <w:jc w:val="both"/>
    </w:pPr>
  </w:style>
  <w:style w:type="paragraph" w:customStyle="1" w:styleId="TabelleReport">
    <w:name w:val="Tabelle Report"/>
    <w:basedOn w:val="Normale"/>
    <w:qFormat/>
    <w:rsid w:val="003424CE"/>
    <w:pPr>
      <w:keepNext/>
      <w:keepLines/>
      <w:widowControl w:val="0"/>
      <w:spacing w:after="0" w:line="240" w:lineRule="auto"/>
      <w:contextualSpacing/>
    </w:pPr>
    <w:rPr>
      <w:rFonts w:cstheme="minorHAnsi"/>
      <w:sz w:val="18"/>
      <w:szCs w:val="18"/>
      <w:lang w:eastAsia="it-IT"/>
    </w:rPr>
  </w:style>
  <w:style w:type="table" w:customStyle="1" w:styleId="Tabellagriglia1chiara1">
    <w:name w:val="Tabella griglia 1 chiara1"/>
    <w:basedOn w:val="Tabellanormale"/>
    <w:uiPriority w:val="46"/>
    <w:rsid w:val="00F7234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Revisione">
    <w:name w:val="Revision"/>
    <w:hidden/>
    <w:uiPriority w:val="99"/>
    <w:semiHidden/>
    <w:rsid w:val="006C5EC9"/>
    <w:pPr>
      <w:spacing w:after="0" w:line="240" w:lineRule="auto"/>
    </w:pPr>
  </w:style>
  <w:style w:type="paragraph" w:customStyle="1" w:styleId="Figura">
    <w:name w:val="Figura"/>
    <w:basedOn w:val="Titolofig"/>
    <w:qFormat/>
    <w:rsid w:val="00D43243"/>
  </w:style>
  <w:style w:type="character" w:styleId="Collegamentovisitato">
    <w:name w:val="FollowedHyperlink"/>
    <w:basedOn w:val="Carpredefinitoparagrafo"/>
    <w:uiPriority w:val="99"/>
    <w:semiHidden/>
    <w:unhideWhenUsed/>
    <w:rsid w:val="009C11C6"/>
    <w:rPr>
      <w:color w:val="800080" w:themeColor="followedHyperlink"/>
      <w:u w:val="single"/>
    </w:rPr>
  </w:style>
  <w:style w:type="table" w:customStyle="1" w:styleId="valentina11">
    <w:name w:val="valentina11"/>
    <w:basedOn w:val="Tabellanormale"/>
    <w:next w:val="Grigliatabella"/>
    <w:uiPriority w:val="59"/>
    <w:rsid w:val="0027043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idascalia">
    <w:name w:val="caption"/>
    <w:basedOn w:val="Normale"/>
    <w:next w:val="Normale"/>
    <w:uiPriority w:val="35"/>
    <w:unhideWhenUsed/>
    <w:qFormat/>
    <w:rsid w:val="00DD33BA"/>
    <w:pPr>
      <w:spacing w:line="240" w:lineRule="auto"/>
    </w:pPr>
    <w:rPr>
      <w:i/>
      <w:iCs/>
      <w:color w:val="1F497D" w:themeColor="text2"/>
      <w:sz w:val="18"/>
      <w:szCs w:val="18"/>
    </w:rPr>
  </w:style>
  <w:style w:type="character" w:customStyle="1" w:styleId="Titolo5Carattere">
    <w:name w:val="Titolo 5 Carattere"/>
    <w:basedOn w:val="Carpredefinitoparagrafo"/>
    <w:link w:val="Titolo5"/>
    <w:uiPriority w:val="9"/>
    <w:semiHidden/>
    <w:rsid w:val="00643C76"/>
    <w:rPr>
      <w:rFonts w:asciiTheme="majorHAnsi" w:eastAsiaTheme="majorEastAsia" w:hAnsiTheme="majorHAnsi" w:cstheme="majorBidi"/>
      <w:color w:val="365F91" w:themeColor="accent1" w:themeShade="BF"/>
    </w:rPr>
  </w:style>
  <w:style w:type="character" w:customStyle="1" w:styleId="Titolo6Carattere">
    <w:name w:val="Titolo 6 Carattere"/>
    <w:basedOn w:val="Carpredefinitoparagrafo"/>
    <w:link w:val="Titolo6"/>
    <w:uiPriority w:val="9"/>
    <w:semiHidden/>
    <w:rsid w:val="00643C76"/>
    <w:rPr>
      <w:rFonts w:asciiTheme="majorHAnsi" w:eastAsiaTheme="majorEastAsia" w:hAnsiTheme="majorHAnsi" w:cstheme="majorBidi"/>
      <w:color w:val="243F60" w:themeColor="accent1" w:themeShade="7F"/>
    </w:rPr>
  </w:style>
  <w:style w:type="character" w:customStyle="1" w:styleId="Titolo7Carattere">
    <w:name w:val="Titolo 7 Carattere"/>
    <w:basedOn w:val="Carpredefinitoparagrafo"/>
    <w:link w:val="Titolo7"/>
    <w:uiPriority w:val="9"/>
    <w:semiHidden/>
    <w:rsid w:val="00643C76"/>
    <w:rPr>
      <w:rFonts w:asciiTheme="majorHAnsi" w:eastAsiaTheme="majorEastAsia" w:hAnsiTheme="majorHAnsi" w:cstheme="majorBidi"/>
      <w:i/>
      <w:iCs/>
      <w:color w:val="243F60" w:themeColor="accent1" w:themeShade="7F"/>
    </w:rPr>
  </w:style>
  <w:style w:type="character" w:customStyle="1" w:styleId="Titolo8Carattere">
    <w:name w:val="Titolo 8 Carattere"/>
    <w:basedOn w:val="Carpredefinitoparagrafo"/>
    <w:link w:val="Titolo8"/>
    <w:uiPriority w:val="9"/>
    <w:semiHidden/>
    <w:rsid w:val="00643C76"/>
    <w:rPr>
      <w:rFonts w:asciiTheme="majorHAnsi" w:eastAsiaTheme="majorEastAsia" w:hAnsiTheme="majorHAnsi" w:cstheme="majorBidi"/>
      <w:color w:val="272727" w:themeColor="text1" w:themeTint="D8"/>
      <w:sz w:val="21"/>
      <w:szCs w:val="21"/>
    </w:rPr>
  </w:style>
  <w:style w:type="character" w:customStyle="1" w:styleId="Titolo9Carattere">
    <w:name w:val="Titolo 9 Carattere"/>
    <w:basedOn w:val="Carpredefinitoparagrafo"/>
    <w:link w:val="Titolo9"/>
    <w:uiPriority w:val="9"/>
    <w:semiHidden/>
    <w:rsid w:val="00643C76"/>
    <w:rPr>
      <w:rFonts w:asciiTheme="majorHAnsi" w:eastAsiaTheme="majorEastAsia" w:hAnsiTheme="majorHAnsi" w:cstheme="majorBidi"/>
      <w:i/>
      <w:iCs/>
      <w:color w:val="272727" w:themeColor="text1" w:themeTint="D8"/>
      <w:sz w:val="21"/>
      <w:szCs w:val="21"/>
    </w:rPr>
  </w:style>
  <w:style w:type="paragraph" w:styleId="Corpotesto">
    <w:name w:val="Body Text"/>
    <w:aliases w:val="Body Text Char2,Body Text Char Char, Char1 Char Char"/>
    <w:basedOn w:val="Normale"/>
    <w:link w:val="CorpotestoCarattere"/>
    <w:semiHidden/>
    <w:rsid w:val="00EB1AAA"/>
    <w:pPr>
      <w:spacing w:after="120" w:line="360" w:lineRule="auto"/>
    </w:pPr>
    <w:rPr>
      <w:rFonts w:ascii="Times New Roman" w:eastAsia="Times New Roman" w:hAnsi="Times New Roman" w:cs="Times New Roman"/>
      <w:sz w:val="24"/>
      <w:szCs w:val="24"/>
      <w:lang w:eastAsia="it-IT"/>
    </w:rPr>
  </w:style>
  <w:style w:type="character" w:customStyle="1" w:styleId="CorpotestoCarattere">
    <w:name w:val="Corpo testo Carattere"/>
    <w:aliases w:val="Body Text Char2 Carattere,Body Text Char Char Carattere, Char1 Char Char Carattere"/>
    <w:basedOn w:val="Carpredefinitoparagrafo"/>
    <w:link w:val="Corpotesto"/>
    <w:semiHidden/>
    <w:rsid w:val="00EB1AAA"/>
    <w:rPr>
      <w:rFonts w:ascii="Times New Roman" w:eastAsia="Times New Roman" w:hAnsi="Times New Roman" w:cs="Times New Roman"/>
      <w:sz w:val="24"/>
      <w:szCs w:val="24"/>
      <w:lang w:eastAsia="it-IT"/>
    </w:rPr>
  </w:style>
  <w:style w:type="character" w:customStyle="1" w:styleId="Menzionenonrisolta2">
    <w:name w:val="Menzione non risolta2"/>
    <w:basedOn w:val="Carpredefinitoparagrafo"/>
    <w:uiPriority w:val="99"/>
    <w:semiHidden/>
    <w:unhideWhenUsed/>
    <w:rsid w:val="00C1303F"/>
    <w:rPr>
      <w:color w:val="605E5C"/>
      <w:shd w:val="clear" w:color="auto" w:fill="E1DFDD"/>
    </w:rPr>
  </w:style>
  <w:style w:type="numbering" w:customStyle="1" w:styleId="Nessunelenco1">
    <w:name w:val="Nessun elenco1"/>
    <w:next w:val="Nessunelenco"/>
    <w:uiPriority w:val="99"/>
    <w:semiHidden/>
    <w:unhideWhenUsed/>
    <w:rsid w:val="001C5BDA"/>
  </w:style>
  <w:style w:type="table" w:customStyle="1" w:styleId="Tabellagriglia4-colore311">
    <w:name w:val="Tabella griglia 4 - colore 311"/>
    <w:basedOn w:val="Tabellanormale"/>
    <w:uiPriority w:val="49"/>
    <w:rsid w:val="001C5BDA"/>
    <w:pPr>
      <w:spacing w:after="0" w:line="240" w:lineRule="auto"/>
    </w:pPr>
    <w:rPr>
      <w:sz w:val="24"/>
      <w:szCs w:val="24"/>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gliatabellachiara11">
    <w:name w:val="Griglia tabella chiara11"/>
    <w:basedOn w:val="Tabellanormale"/>
    <w:uiPriority w:val="40"/>
    <w:rsid w:val="001C5BD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valentina12">
    <w:name w:val="valentina12"/>
    <w:basedOn w:val="Tabellanormale"/>
    <w:next w:val="Grigliatabella"/>
    <w:uiPriority w:val="59"/>
    <w:rsid w:val="001C5B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agriglia1chiara11">
    <w:name w:val="Tabella griglia 1 chiara11"/>
    <w:basedOn w:val="Tabellanormale"/>
    <w:next w:val="Tabellagriglia1chiara1"/>
    <w:uiPriority w:val="46"/>
    <w:rsid w:val="001C5BDA"/>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valentina111">
    <w:name w:val="valentina111"/>
    <w:basedOn w:val="Tabellanormale"/>
    <w:next w:val="Grigliatabella"/>
    <w:uiPriority w:val="59"/>
    <w:rsid w:val="001C5B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olo1Report">
    <w:name w:val="Titolo 1 Report"/>
    <w:basedOn w:val="Paragrafoelenco"/>
    <w:link w:val="Titolo1ReportCarattere"/>
    <w:qFormat/>
    <w:rsid w:val="00C6289F"/>
    <w:pPr>
      <w:numPr>
        <w:numId w:val="29"/>
      </w:numPr>
      <w:spacing w:before="480" w:after="0"/>
      <w:jc w:val="left"/>
    </w:pPr>
    <w:rPr>
      <w:rFonts w:ascii="Calibri" w:eastAsia="Calibri" w:hAnsi="Calibri" w:cs="Times New Roman"/>
      <w:b/>
      <w:sz w:val="32"/>
      <w:szCs w:val="32"/>
    </w:rPr>
  </w:style>
  <w:style w:type="character" w:customStyle="1" w:styleId="Titolo1ReportCarattere">
    <w:name w:val="Titolo 1 Report Carattere"/>
    <w:link w:val="Titolo1Report"/>
    <w:rsid w:val="00C6289F"/>
    <w:rPr>
      <w:rFonts w:ascii="Calibri" w:eastAsia="Calibri" w:hAnsi="Calibri" w:cs="Times New Roman"/>
      <w:b/>
      <w:sz w:val="32"/>
      <w:szCs w:val="32"/>
    </w:rPr>
  </w:style>
  <w:style w:type="character" w:customStyle="1" w:styleId="gmaildefault">
    <w:name w:val="gmail_default"/>
    <w:basedOn w:val="Carpredefinitoparagrafo"/>
    <w:rsid w:val="004D118F"/>
  </w:style>
  <w:style w:type="character" w:customStyle="1" w:styleId="Menzionenonrisolta3">
    <w:name w:val="Menzione non risolta3"/>
    <w:basedOn w:val="Carpredefinitoparagrafo"/>
    <w:uiPriority w:val="99"/>
    <w:semiHidden/>
    <w:unhideWhenUsed/>
    <w:rsid w:val="00733D3E"/>
    <w:rPr>
      <w:color w:val="605E5C"/>
      <w:shd w:val="clear" w:color="auto" w:fill="E1DFDD"/>
    </w:rPr>
  </w:style>
  <w:style w:type="character" w:customStyle="1" w:styleId="TitolofigCarattere">
    <w:name w:val="Titolo fig Carattere"/>
    <w:basedOn w:val="Carpredefinitoparagrafo"/>
    <w:link w:val="Titolofig"/>
    <w:rsid w:val="00733D3E"/>
    <w:rPr>
      <w:rFonts w:ascii="Calibri" w:eastAsia="Calibri" w:hAnsi="Calibri" w:cs="Cambria"/>
      <w:b/>
      <w:bCs/>
    </w:rPr>
  </w:style>
  <w:style w:type="table" w:styleId="Tabellagriglia1chiara">
    <w:name w:val="Grid Table 1 Light"/>
    <w:basedOn w:val="Tabellanormale"/>
    <w:uiPriority w:val="46"/>
    <w:rsid w:val="00733D3E"/>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msonormal0">
    <w:name w:val="msonormal"/>
    <w:basedOn w:val="Normale"/>
    <w:rsid w:val="00693AFA"/>
    <w:pPr>
      <w:spacing w:before="100" w:beforeAutospacing="1" w:after="100" w:afterAutospacing="1" w:line="240" w:lineRule="auto"/>
      <w:jc w:val="left"/>
    </w:pPr>
    <w:rPr>
      <w:rFonts w:ascii="Times New Roman" w:eastAsia="Times New Roman" w:hAnsi="Times New Roman" w:cs="Times New Roman"/>
      <w:sz w:val="24"/>
      <w:szCs w:val="24"/>
      <w:lang w:eastAsia="it-IT"/>
    </w:rPr>
  </w:style>
  <w:style w:type="paragraph" w:customStyle="1" w:styleId="xl71">
    <w:name w:val="xl71"/>
    <w:basedOn w:val="Normale"/>
    <w:rsid w:val="00693AFA"/>
    <w:pPr>
      <w:pBdr>
        <w:top w:val="single" w:sz="4" w:space="0" w:color="auto"/>
        <w:left w:val="single" w:sz="4" w:space="0" w:color="auto"/>
        <w:bottom w:val="single" w:sz="4" w:space="0" w:color="auto"/>
        <w:right w:val="single" w:sz="4" w:space="0" w:color="auto"/>
      </w:pBdr>
      <w:shd w:val="clear" w:color="000000" w:fill="C4D8ED"/>
      <w:spacing w:before="100" w:beforeAutospacing="1" w:after="100" w:afterAutospacing="1" w:line="240" w:lineRule="auto"/>
      <w:jc w:val="center"/>
      <w:textAlignment w:val="center"/>
    </w:pPr>
    <w:rPr>
      <w:rFonts w:ascii="Century Gothic" w:eastAsia="Times New Roman" w:hAnsi="Century Gothic" w:cs="Times New Roman"/>
      <w:b/>
      <w:bCs/>
      <w:sz w:val="16"/>
      <w:szCs w:val="16"/>
      <w:lang w:eastAsia="it-IT"/>
    </w:rPr>
  </w:style>
  <w:style w:type="paragraph" w:customStyle="1" w:styleId="xl72">
    <w:name w:val="xl72"/>
    <w:basedOn w:val="Normale"/>
    <w:rsid w:val="00693AFA"/>
    <w:pPr>
      <w:pBdr>
        <w:top w:val="single" w:sz="4" w:space="0" w:color="auto"/>
        <w:left w:val="single" w:sz="4" w:space="0" w:color="auto"/>
        <w:bottom w:val="single" w:sz="4" w:space="0" w:color="auto"/>
        <w:right w:val="single" w:sz="4" w:space="0" w:color="C0C0C0"/>
      </w:pBdr>
      <w:shd w:val="clear" w:color="000000" w:fill="C4D8ED"/>
      <w:spacing w:before="100" w:beforeAutospacing="1" w:after="100" w:afterAutospacing="1" w:line="240" w:lineRule="auto"/>
      <w:jc w:val="center"/>
      <w:textAlignment w:val="center"/>
    </w:pPr>
    <w:rPr>
      <w:rFonts w:ascii="Century Gothic" w:eastAsia="Times New Roman" w:hAnsi="Century Gothic" w:cs="Times New Roman"/>
      <w:b/>
      <w:bCs/>
      <w:sz w:val="16"/>
      <w:szCs w:val="16"/>
      <w:lang w:eastAsia="it-IT"/>
    </w:rPr>
  </w:style>
  <w:style w:type="paragraph" w:customStyle="1" w:styleId="xl73">
    <w:name w:val="xl73"/>
    <w:basedOn w:val="Normale"/>
    <w:rsid w:val="00693AFA"/>
    <w:pPr>
      <w:pBdr>
        <w:top w:val="single" w:sz="4" w:space="0" w:color="auto"/>
        <w:left w:val="single" w:sz="4" w:space="0" w:color="C0C0C0"/>
        <w:bottom w:val="single" w:sz="4" w:space="0" w:color="auto"/>
        <w:right w:val="single" w:sz="4" w:space="0" w:color="auto"/>
      </w:pBdr>
      <w:shd w:val="clear" w:color="000000" w:fill="C4D8ED"/>
      <w:spacing w:before="100" w:beforeAutospacing="1" w:after="100" w:afterAutospacing="1" w:line="240" w:lineRule="auto"/>
      <w:jc w:val="center"/>
      <w:textAlignment w:val="center"/>
    </w:pPr>
    <w:rPr>
      <w:rFonts w:ascii="Century Gothic" w:eastAsia="Times New Roman" w:hAnsi="Century Gothic" w:cs="Times New Roman"/>
      <w:b/>
      <w:bCs/>
      <w:sz w:val="16"/>
      <w:szCs w:val="16"/>
      <w:lang w:eastAsia="it-IT"/>
    </w:rPr>
  </w:style>
  <w:style w:type="paragraph" w:customStyle="1" w:styleId="xl74">
    <w:name w:val="xl74"/>
    <w:basedOn w:val="Normale"/>
    <w:rsid w:val="00693AFA"/>
    <w:pPr>
      <w:pBdr>
        <w:top w:val="single" w:sz="4" w:space="0" w:color="auto"/>
        <w:left w:val="single" w:sz="4" w:space="0" w:color="auto"/>
        <w:right w:val="single" w:sz="4" w:space="0" w:color="C0C0C0"/>
      </w:pBdr>
      <w:shd w:val="clear" w:color="000000" w:fill="C4D8ED"/>
      <w:spacing w:before="100" w:beforeAutospacing="1" w:after="100" w:afterAutospacing="1" w:line="240" w:lineRule="auto"/>
      <w:jc w:val="left"/>
      <w:textAlignment w:val="center"/>
    </w:pPr>
    <w:rPr>
      <w:rFonts w:ascii="Century Gothic" w:eastAsia="Times New Roman" w:hAnsi="Century Gothic" w:cs="Times New Roman"/>
      <w:sz w:val="16"/>
      <w:szCs w:val="16"/>
      <w:lang w:eastAsia="it-IT"/>
    </w:rPr>
  </w:style>
  <w:style w:type="paragraph" w:customStyle="1" w:styleId="xl75">
    <w:name w:val="xl75"/>
    <w:basedOn w:val="Normale"/>
    <w:rsid w:val="00693AFA"/>
    <w:pPr>
      <w:pBdr>
        <w:top w:val="single" w:sz="4" w:space="0" w:color="auto"/>
        <w:left w:val="single" w:sz="4" w:space="0" w:color="C0C0C0"/>
        <w:bottom w:val="single" w:sz="4" w:space="0" w:color="C0C0C0"/>
      </w:pBdr>
      <w:shd w:val="clear" w:color="000000" w:fill="C4D8ED"/>
      <w:spacing w:before="100" w:beforeAutospacing="1" w:after="100" w:afterAutospacing="1" w:line="240" w:lineRule="auto"/>
      <w:jc w:val="left"/>
      <w:textAlignment w:val="center"/>
    </w:pPr>
    <w:rPr>
      <w:rFonts w:ascii="Century Gothic" w:eastAsia="Times New Roman" w:hAnsi="Century Gothic" w:cs="Times New Roman"/>
      <w:sz w:val="16"/>
      <w:szCs w:val="16"/>
      <w:u w:val="single"/>
      <w:lang w:eastAsia="it-IT"/>
    </w:rPr>
  </w:style>
  <w:style w:type="paragraph" w:customStyle="1" w:styleId="xl76">
    <w:name w:val="xl76"/>
    <w:basedOn w:val="Normale"/>
    <w:rsid w:val="00693AFA"/>
    <w:pPr>
      <w:pBdr>
        <w:left w:val="single" w:sz="4" w:space="0" w:color="auto"/>
        <w:bottom w:val="single" w:sz="4" w:space="0" w:color="C0C0C0"/>
        <w:right w:val="single" w:sz="4" w:space="0" w:color="C0C0C0"/>
      </w:pBdr>
      <w:spacing w:before="100" w:beforeAutospacing="1" w:after="100" w:afterAutospacing="1" w:line="240" w:lineRule="auto"/>
      <w:jc w:val="right"/>
      <w:textAlignment w:val="center"/>
    </w:pPr>
    <w:rPr>
      <w:rFonts w:ascii="Century Gothic" w:eastAsia="Times New Roman" w:hAnsi="Century Gothic" w:cs="Times New Roman"/>
      <w:sz w:val="16"/>
      <w:szCs w:val="16"/>
      <w:lang w:eastAsia="it-IT"/>
    </w:rPr>
  </w:style>
  <w:style w:type="paragraph" w:customStyle="1" w:styleId="xl77">
    <w:name w:val="xl77"/>
    <w:basedOn w:val="Normale"/>
    <w:rsid w:val="00693AFA"/>
    <w:pPr>
      <w:pBdr>
        <w:left w:val="single" w:sz="4" w:space="0" w:color="FFFFCC"/>
        <w:bottom w:val="single" w:sz="4" w:space="0" w:color="C0C0C0"/>
        <w:right w:val="single" w:sz="4" w:space="0" w:color="auto"/>
      </w:pBdr>
      <w:spacing w:before="100" w:beforeAutospacing="1" w:after="100" w:afterAutospacing="1" w:line="240" w:lineRule="auto"/>
      <w:jc w:val="right"/>
      <w:textAlignment w:val="center"/>
    </w:pPr>
    <w:rPr>
      <w:rFonts w:ascii="Century Gothic" w:eastAsia="Times New Roman" w:hAnsi="Century Gothic" w:cs="Times New Roman"/>
      <w:sz w:val="16"/>
      <w:szCs w:val="16"/>
      <w:lang w:eastAsia="it-IT"/>
    </w:rPr>
  </w:style>
  <w:style w:type="paragraph" w:customStyle="1" w:styleId="xl78">
    <w:name w:val="xl78"/>
    <w:basedOn w:val="Normale"/>
    <w:rsid w:val="00693AFA"/>
    <w:pPr>
      <w:pBdr>
        <w:top w:val="single" w:sz="4" w:space="0" w:color="auto"/>
        <w:left w:val="single" w:sz="4" w:space="0" w:color="FFFFCC"/>
        <w:bottom w:val="single" w:sz="4" w:space="0" w:color="C0C0C0"/>
        <w:right w:val="single" w:sz="4" w:space="0" w:color="auto"/>
      </w:pBdr>
      <w:spacing w:before="100" w:beforeAutospacing="1" w:after="100" w:afterAutospacing="1" w:line="240" w:lineRule="auto"/>
      <w:jc w:val="center"/>
      <w:textAlignment w:val="center"/>
    </w:pPr>
    <w:rPr>
      <w:rFonts w:ascii="Century Gothic" w:eastAsia="Times New Roman" w:hAnsi="Century Gothic" w:cs="Times New Roman"/>
      <w:sz w:val="16"/>
      <w:szCs w:val="16"/>
      <w:lang w:eastAsia="it-IT"/>
    </w:rPr>
  </w:style>
  <w:style w:type="paragraph" w:customStyle="1" w:styleId="xl79">
    <w:name w:val="xl79"/>
    <w:basedOn w:val="Normale"/>
    <w:rsid w:val="00693AFA"/>
    <w:pPr>
      <w:pBdr>
        <w:top w:val="single" w:sz="4" w:space="0" w:color="auto"/>
        <w:left w:val="single" w:sz="4" w:space="0" w:color="FFFFCC"/>
        <w:bottom w:val="single" w:sz="4" w:space="0" w:color="C0C0C0"/>
        <w:right w:val="single" w:sz="4" w:space="0" w:color="auto"/>
      </w:pBdr>
      <w:spacing w:before="100" w:beforeAutospacing="1" w:after="100" w:afterAutospacing="1" w:line="240" w:lineRule="auto"/>
      <w:jc w:val="center"/>
      <w:textAlignment w:val="center"/>
    </w:pPr>
    <w:rPr>
      <w:rFonts w:ascii="Century Gothic" w:eastAsia="Times New Roman" w:hAnsi="Century Gothic" w:cs="Times New Roman"/>
      <w:sz w:val="16"/>
      <w:szCs w:val="16"/>
      <w:lang w:eastAsia="it-IT"/>
    </w:rPr>
  </w:style>
  <w:style w:type="paragraph" w:customStyle="1" w:styleId="xl80">
    <w:name w:val="xl80"/>
    <w:basedOn w:val="Normale"/>
    <w:rsid w:val="00693AFA"/>
    <w:pPr>
      <w:pBdr>
        <w:left w:val="single" w:sz="4" w:space="0" w:color="auto"/>
        <w:right w:val="single" w:sz="4" w:space="0" w:color="C0C0C0"/>
      </w:pBdr>
      <w:shd w:val="clear" w:color="000000" w:fill="C4D8ED"/>
      <w:spacing w:before="100" w:beforeAutospacing="1" w:after="100" w:afterAutospacing="1" w:line="240" w:lineRule="auto"/>
      <w:jc w:val="left"/>
      <w:textAlignment w:val="center"/>
    </w:pPr>
    <w:rPr>
      <w:rFonts w:ascii="Century Gothic" w:eastAsia="Times New Roman" w:hAnsi="Century Gothic" w:cs="Times New Roman"/>
      <w:sz w:val="16"/>
      <w:szCs w:val="16"/>
      <w:lang w:eastAsia="it-IT"/>
    </w:rPr>
  </w:style>
  <w:style w:type="paragraph" w:customStyle="1" w:styleId="xl81">
    <w:name w:val="xl81"/>
    <w:basedOn w:val="Normale"/>
    <w:rsid w:val="00693AFA"/>
    <w:pPr>
      <w:pBdr>
        <w:top w:val="single" w:sz="4" w:space="0" w:color="C0C0C0"/>
        <w:left w:val="single" w:sz="4" w:space="0" w:color="C0C0C0"/>
        <w:bottom w:val="single" w:sz="4" w:space="0" w:color="C0C0C0"/>
      </w:pBdr>
      <w:shd w:val="clear" w:color="000000" w:fill="C4D8ED"/>
      <w:spacing w:before="100" w:beforeAutospacing="1" w:after="100" w:afterAutospacing="1" w:line="240" w:lineRule="auto"/>
      <w:jc w:val="left"/>
      <w:textAlignment w:val="center"/>
    </w:pPr>
    <w:rPr>
      <w:rFonts w:ascii="Century Gothic" w:eastAsia="Times New Roman" w:hAnsi="Century Gothic" w:cs="Times New Roman"/>
      <w:sz w:val="16"/>
      <w:szCs w:val="16"/>
      <w:u w:val="single"/>
      <w:lang w:eastAsia="it-IT"/>
    </w:rPr>
  </w:style>
  <w:style w:type="paragraph" w:customStyle="1" w:styleId="xl82">
    <w:name w:val="xl82"/>
    <w:basedOn w:val="Normale"/>
    <w:rsid w:val="00693AFA"/>
    <w:pPr>
      <w:pBdr>
        <w:top w:val="single" w:sz="4" w:space="0" w:color="C0C0C0"/>
        <w:left w:val="single" w:sz="4" w:space="0" w:color="FFFFCC"/>
        <w:bottom w:val="single" w:sz="4" w:space="0" w:color="C0C0C0"/>
        <w:right w:val="single" w:sz="4" w:space="0" w:color="auto"/>
      </w:pBdr>
      <w:spacing w:before="100" w:beforeAutospacing="1" w:after="100" w:afterAutospacing="1" w:line="240" w:lineRule="auto"/>
      <w:jc w:val="center"/>
      <w:textAlignment w:val="center"/>
    </w:pPr>
    <w:rPr>
      <w:rFonts w:ascii="Century Gothic" w:eastAsia="Times New Roman" w:hAnsi="Century Gothic" w:cs="Times New Roman"/>
      <w:sz w:val="16"/>
      <w:szCs w:val="16"/>
      <w:lang w:eastAsia="it-IT"/>
    </w:rPr>
  </w:style>
  <w:style w:type="paragraph" w:customStyle="1" w:styleId="xl83">
    <w:name w:val="xl83"/>
    <w:basedOn w:val="Normale"/>
    <w:rsid w:val="00693AFA"/>
    <w:pPr>
      <w:pBdr>
        <w:top w:val="single" w:sz="4" w:space="0" w:color="C0C0C0"/>
        <w:left w:val="single" w:sz="4" w:space="0" w:color="FFFFCC"/>
        <w:bottom w:val="single" w:sz="4" w:space="0" w:color="C0C0C0"/>
        <w:right w:val="single" w:sz="4" w:space="0" w:color="auto"/>
      </w:pBdr>
      <w:spacing w:before="100" w:beforeAutospacing="1" w:after="100" w:afterAutospacing="1" w:line="240" w:lineRule="auto"/>
      <w:jc w:val="center"/>
      <w:textAlignment w:val="center"/>
    </w:pPr>
    <w:rPr>
      <w:rFonts w:ascii="Century Gothic" w:eastAsia="Times New Roman" w:hAnsi="Century Gothic" w:cs="Times New Roman"/>
      <w:sz w:val="16"/>
      <w:szCs w:val="16"/>
      <w:lang w:eastAsia="it-IT"/>
    </w:rPr>
  </w:style>
  <w:style w:type="paragraph" w:customStyle="1" w:styleId="xl84">
    <w:name w:val="xl84"/>
    <w:basedOn w:val="Normale"/>
    <w:rsid w:val="00693AFA"/>
    <w:pPr>
      <w:pBdr>
        <w:left w:val="single" w:sz="4" w:space="0" w:color="auto"/>
        <w:bottom w:val="single" w:sz="4" w:space="0" w:color="C0C0C0"/>
        <w:right w:val="single" w:sz="4" w:space="0" w:color="C0C0C0"/>
      </w:pBdr>
      <w:spacing w:before="100" w:beforeAutospacing="1" w:after="100" w:afterAutospacing="1" w:line="240" w:lineRule="auto"/>
      <w:jc w:val="right"/>
      <w:textAlignment w:val="center"/>
    </w:pPr>
    <w:rPr>
      <w:rFonts w:ascii="Century Gothic" w:eastAsia="Times New Roman" w:hAnsi="Century Gothic" w:cs="Times New Roman"/>
      <w:sz w:val="16"/>
      <w:szCs w:val="16"/>
      <w:lang w:eastAsia="it-IT"/>
    </w:rPr>
  </w:style>
  <w:style w:type="paragraph" w:customStyle="1" w:styleId="xl85">
    <w:name w:val="xl85"/>
    <w:basedOn w:val="Normale"/>
    <w:rsid w:val="00693AFA"/>
    <w:pPr>
      <w:pBdr>
        <w:left w:val="single" w:sz="4" w:space="0" w:color="FFFFCC"/>
        <w:bottom w:val="single" w:sz="4" w:space="0" w:color="C0C0C0"/>
        <w:right w:val="single" w:sz="4" w:space="0" w:color="auto"/>
      </w:pBdr>
      <w:spacing w:before="100" w:beforeAutospacing="1" w:after="100" w:afterAutospacing="1" w:line="240" w:lineRule="auto"/>
      <w:jc w:val="right"/>
      <w:textAlignment w:val="center"/>
    </w:pPr>
    <w:rPr>
      <w:rFonts w:ascii="Century Gothic" w:eastAsia="Times New Roman" w:hAnsi="Century Gothic" w:cs="Times New Roman"/>
      <w:sz w:val="16"/>
      <w:szCs w:val="16"/>
      <w:lang w:eastAsia="it-IT"/>
    </w:rPr>
  </w:style>
  <w:style w:type="paragraph" w:customStyle="1" w:styleId="xl86">
    <w:name w:val="xl86"/>
    <w:basedOn w:val="Normale"/>
    <w:rsid w:val="00693AFA"/>
    <w:pPr>
      <w:pBdr>
        <w:left w:val="single" w:sz="4" w:space="0" w:color="auto"/>
        <w:bottom w:val="single" w:sz="4" w:space="0" w:color="auto"/>
        <w:right w:val="single" w:sz="4" w:space="0" w:color="C0C0C0"/>
      </w:pBdr>
      <w:shd w:val="clear" w:color="000000" w:fill="C4D8ED"/>
      <w:spacing w:before="100" w:beforeAutospacing="1" w:after="100" w:afterAutospacing="1" w:line="240" w:lineRule="auto"/>
      <w:jc w:val="left"/>
      <w:textAlignment w:val="center"/>
    </w:pPr>
    <w:rPr>
      <w:rFonts w:ascii="Century Gothic" w:eastAsia="Times New Roman" w:hAnsi="Century Gothic" w:cs="Times New Roman"/>
      <w:sz w:val="16"/>
      <w:szCs w:val="16"/>
      <w:lang w:eastAsia="it-IT"/>
    </w:rPr>
  </w:style>
  <w:style w:type="paragraph" w:customStyle="1" w:styleId="xl87">
    <w:name w:val="xl87"/>
    <w:basedOn w:val="Normale"/>
    <w:rsid w:val="00693AFA"/>
    <w:pPr>
      <w:pBdr>
        <w:top w:val="single" w:sz="4" w:space="0" w:color="C0C0C0"/>
        <w:left w:val="single" w:sz="4" w:space="0" w:color="C0C0C0"/>
        <w:bottom w:val="single" w:sz="4" w:space="0" w:color="auto"/>
      </w:pBdr>
      <w:shd w:val="clear" w:color="000000" w:fill="C4D8ED"/>
      <w:spacing w:before="100" w:beforeAutospacing="1" w:after="100" w:afterAutospacing="1" w:line="240" w:lineRule="auto"/>
      <w:jc w:val="left"/>
      <w:textAlignment w:val="center"/>
    </w:pPr>
    <w:rPr>
      <w:rFonts w:ascii="Century Gothic" w:eastAsia="Times New Roman" w:hAnsi="Century Gothic" w:cs="Times New Roman"/>
      <w:sz w:val="16"/>
      <w:szCs w:val="16"/>
      <w:lang w:eastAsia="it-IT"/>
    </w:rPr>
  </w:style>
  <w:style w:type="paragraph" w:customStyle="1" w:styleId="xl88">
    <w:name w:val="xl88"/>
    <w:basedOn w:val="Normale"/>
    <w:rsid w:val="00693AFA"/>
    <w:pPr>
      <w:pBdr>
        <w:top w:val="single" w:sz="4" w:space="0" w:color="C0C0C0"/>
        <w:left w:val="single" w:sz="4" w:space="0" w:color="FFFFCC"/>
        <w:bottom w:val="single" w:sz="4" w:space="0" w:color="auto"/>
        <w:right w:val="single" w:sz="4" w:space="0" w:color="auto"/>
      </w:pBdr>
      <w:spacing w:before="100" w:beforeAutospacing="1" w:after="100" w:afterAutospacing="1" w:line="240" w:lineRule="auto"/>
      <w:jc w:val="center"/>
      <w:textAlignment w:val="center"/>
    </w:pPr>
    <w:rPr>
      <w:rFonts w:ascii="Century Gothic" w:eastAsia="Times New Roman" w:hAnsi="Century Gothic" w:cs="Times New Roman"/>
      <w:sz w:val="16"/>
      <w:szCs w:val="16"/>
      <w:lang w:eastAsia="it-IT"/>
    </w:rPr>
  </w:style>
  <w:style w:type="paragraph" w:customStyle="1" w:styleId="xl89">
    <w:name w:val="xl89"/>
    <w:basedOn w:val="Normale"/>
    <w:rsid w:val="00693AFA"/>
    <w:pPr>
      <w:pBdr>
        <w:top w:val="single" w:sz="4" w:space="0" w:color="C0C0C0"/>
        <w:left w:val="single" w:sz="4" w:space="0" w:color="FFFFCC"/>
        <w:bottom w:val="single" w:sz="4" w:space="0" w:color="auto"/>
        <w:right w:val="single" w:sz="4" w:space="0" w:color="auto"/>
      </w:pBdr>
      <w:spacing w:before="100" w:beforeAutospacing="1" w:after="100" w:afterAutospacing="1" w:line="240" w:lineRule="auto"/>
      <w:jc w:val="center"/>
      <w:textAlignment w:val="center"/>
    </w:pPr>
    <w:rPr>
      <w:rFonts w:ascii="Century Gothic" w:eastAsia="Times New Roman" w:hAnsi="Century Gothic" w:cs="Times New Roman"/>
      <w:sz w:val="16"/>
      <w:szCs w:val="16"/>
      <w:lang w:eastAsia="it-IT"/>
    </w:rPr>
  </w:style>
  <w:style w:type="paragraph" w:customStyle="1" w:styleId="xl90">
    <w:name w:val="xl90"/>
    <w:basedOn w:val="Normale"/>
    <w:rsid w:val="00693AFA"/>
    <w:pPr>
      <w:pBdr>
        <w:top w:val="single" w:sz="4" w:space="0" w:color="auto"/>
        <w:left w:val="single" w:sz="4" w:space="0" w:color="auto"/>
        <w:bottom w:val="single" w:sz="4" w:space="0" w:color="C0C0C0"/>
        <w:right w:val="single" w:sz="4" w:space="0" w:color="C0C0C0"/>
      </w:pBdr>
      <w:spacing w:before="100" w:beforeAutospacing="1" w:after="100" w:afterAutospacing="1" w:line="240" w:lineRule="auto"/>
      <w:jc w:val="right"/>
      <w:textAlignment w:val="center"/>
    </w:pPr>
    <w:rPr>
      <w:rFonts w:ascii="Century Gothic" w:eastAsia="Times New Roman" w:hAnsi="Century Gothic" w:cs="Times New Roman"/>
      <w:sz w:val="16"/>
      <w:szCs w:val="16"/>
      <w:lang w:eastAsia="it-IT"/>
    </w:rPr>
  </w:style>
  <w:style w:type="paragraph" w:customStyle="1" w:styleId="xl91">
    <w:name w:val="xl91"/>
    <w:basedOn w:val="Normale"/>
    <w:rsid w:val="00693AFA"/>
    <w:pPr>
      <w:pBdr>
        <w:top w:val="single" w:sz="4" w:space="0" w:color="auto"/>
        <w:left w:val="single" w:sz="4" w:space="0" w:color="FFFFCC"/>
        <w:bottom w:val="single" w:sz="4" w:space="0" w:color="C0C0C0"/>
        <w:right w:val="single" w:sz="4" w:space="0" w:color="auto"/>
      </w:pBdr>
      <w:spacing w:before="100" w:beforeAutospacing="1" w:after="100" w:afterAutospacing="1" w:line="240" w:lineRule="auto"/>
      <w:jc w:val="right"/>
      <w:textAlignment w:val="center"/>
    </w:pPr>
    <w:rPr>
      <w:rFonts w:ascii="Century Gothic" w:eastAsia="Times New Roman" w:hAnsi="Century Gothic" w:cs="Times New Roman"/>
      <w:sz w:val="16"/>
      <w:szCs w:val="16"/>
      <w:lang w:eastAsia="it-IT"/>
    </w:rPr>
  </w:style>
  <w:style w:type="paragraph" w:customStyle="1" w:styleId="xl92">
    <w:name w:val="xl92"/>
    <w:basedOn w:val="Normale"/>
    <w:rsid w:val="00693AFA"/>
    <w:pPr>
      <w:pBdr>
        <w:top w:val="single" w:sz="4" w:space="0" w:color="auto"/>
        <w:right w:val="single" w:sz="4" w:space="0" w:color="auto"/>
      </w:pBdr>
      <w:spacing w:before="100" w:beforeAutospacing="1" w:after="100" w:afterAutospacing="1" w:line="240" w:lineRule="auto"/>
      <w:jc w:val="center"/>
      <w:textAlignment w:val="center"/>
    </w:pPr>
    <w:rPr>
      <w:rFonts w:ascii="Century Gothic" w:eastAsia="Times New Roman" w:hAnsi="Century Gothic" w:cs="Times New Roman"/>
      <w:sz w:val="16"/>
      <w:szCs w:val="16"/>
      <w:lang w:eastAsia="it-IT"/>
    </w:rPr>
  </w:style>
  <w:style w:type="paragraph" w:customStyle="1" w:styleId="xl93">
    <w:name w:val="xl93"/>
    <w:basedOn w:val="Normale"/>
    <w:rsid w:val="00693AFA"/>
    <w:pPr>
      <w:pBdr>
        <w:left w:val="single" w:sz="4" w:space="0" w:color="auto"/>
        <w:bottom w:val="single" w:sz="4" w:space="0" w:color="C0C0C0"/>
        <w:right w:val="single" w:sz="4" w:space="0" w:color="C0C0C0"/>
      </w:pBdr>
      <w:spacing w:before="100" w:beforeAutospacing="1" w:after="100" w:afterAutospacing="1" w:line="240" w:lineRule="auto"/>
      <w:jc w:val="right"/>
      <w:textAlignment w:val="center"/>
    </w:pPr>
    <w:rPr>
      <w:rFonts w:ascii="Century Gothic" w:eastAsia="Times New Roman" w:hAnsi="Century Gothic" w:cs="Times New Roman"/>
      <w:sz w:val="16"/>
      <w:szCs w:val="16"/>
      <w:lang w:eastAsia="it-IT"/>
    </w:rPr>
  </w:style>
  <w:style w:type="paragraph" w:customStyle="1" w:styleId="xl94">
    <w:name w:val="xl94"/>
    <w:basedOn w:val="Normale"/>
    <w:rsid w:val="00693AFA"/>
    <w:pPr>
      <w:pBdr>
        <w:left w:val="single" w:sz="4" w:space="0" w:color="FFFFCC"/>
        <w:bottom w:val="single" w:sz="4" w:space="0" w:color="C0C0C0"/>
        <w:right w:val="single" w:sz="4" w:space="0" w:color="auto"/>
      </w:pBdr>
      <w:spacing w:before="100" w:beforeAutospacing="1" w:after="100" w:afterAutospacing="1" w:line="240" w:lineRule="auto"/>
      <w:jc w:val="right"/>
      <w:textAlignment w:val="center"/>
    </w:pPr>
    <w:rPr>
      <w:rFonts w:ascii="Century Gothic" w:eastAsia="Times New Roman" w:hAnsi="Century Gothic" w:cs="Times New Roman"/>
      <w:sz w:val="16"/>
      <w:szCs w:val="16"/>
      <w:lang w:eastAsia="it-IT"/>
    </w:rPr>
  </w:style>
  <w:style w:type="paragraph" w:customStyle="1" w:styleId="xl95">
    <w:name w:val="xl95"/>
    <w:basedOn w:val="Normale"/>
    <w:rsid w:val="00693AFA"/>
    <w:pPr>
      <w:pBdr>
        <w:right w:val="single" w:sz="4" w:space="0" w:color="auto"/>
      </w:pBdr>
      <w:spacing w:before="100" w:beforeAutospacing="1" w:after="100" w:afterAutospacing="1" w:line="240" w:lineRule="auto"/>
      <w:jc w:val="center"/>
      <w:textAlignment w:val="center"/>
    </w:pPr>
    <w:rPr>
      <w:rFonts w:ascii="Century Gothic" w:eastAsia="Times New Roman" w:hAnsi="Century Gothic" w:cs="Times New Roman"/>
      <w:sz w:val="16"/>
      <w:szCs w:val="16"/>
      <w:lang w:eastAsia="it-IT"/>
    </w:rPr>
  </w:style>
  <w:style w:type="paragraph" w:customStyle="1" w:styleId="xl96">
    <w:name w:val="xl96"/>
    <w:basedOn w:val="Normale"/>
    <w:rsid w:val="00693AFA"/>
    <w:pPr>
      <w:pBdr>
        <w:top w:val="single" w:sz="4" w:space="0" w:color="C0C0C0"/>
        <w:left w:val="single" w:sz="4" w:space="0" w:color="auto"/>
        <w:bottom w:val="single" w:sz="4" w:space="0" w:color="C0C0C0"/>
        <w:right w:val="single" w:sz="4" w:space="0" w:color="C0C0C0"/>
      </w:pBdr>
      <w:spacing w:before="100" w:beforeAutospacing="1" w:after="100" w:afterAutospacing="1" w:line="240" w:lineRule="auto"/>
      <w:jc w:val="right"/>
      <w:textAlignment w:val="center"/>
    </w:pPr>
    <w:rPr>
      <w:rFonts w:ascii="Century Gothic" w:eastAsia="Times New Roman" w:hAnsi="Century Gothic" w:cs="Times New Roman"/>
      <w:sz w:val="16"/>
      <w:szCs w:val="16"/>
      <w:lang w:eastAsia="it-IT"/>
    </w:rPr>
  </w:style>
  <w:style w:type="paragraph" w:customStyle="1" w:styleId="xl97">
    <w:name w:val="xl97"/>
    <w:basedOn w:val="Normale"/>
    <w:rsid w:val="00693AFA"/>
    <w:pPr>
      <w:pBdr>
        <w:top w:val="single" w:sz="4" w:space="0" w:color="C0C0C0"/>
        <w:left w:val="single" w:sz="4" w:space="0" w:color="FFFFCC"/>
        <w:bottom w:val="single" w:sz="4" w:space="0" w:color="C0C0C0"/>
        <w:right w:val="single" w:sz="4" w:space="0" w:color="auto"/>
      </w:pBdr>
      <w:spacing w:before="100" w:beforeAutospacing="1" w:after="100" w:afterAutospacing="1" w:line="240" w:lineRule="auto"/>
      <w:jc w:val="right"/>
      <w:textAlignment w:val="center"/>
    </w:pPr>
    <w:rPr>
      <w:rFonts w:ascii="Century Gothic" w:eastAsia="Times New Roman" w:hAnsi="Century Gothic" w:cs="Times New Roman"/>
      <w:sz w:val="16"/>
      <w:szCs w:val="16"/>
      <w:lang w:eastAsia="it-IT"/>
    </w:rPr>
  </w:style>
  <w:style w:type="paragraph" w:customStyle="1" w:styleId="xl98">
    <w:name w:val="xl98"/>
    <w:basedOn w:val="Normale"/>
    <w:rsid w:val="00693AFA"/>
    <w:pPr>
      <w:pBdr>
        <w:top w:val="single" w:sz="4" w:space="0" w:color="C0C0C0"/>
        <w:left w:val="single" w:sz="4" w:space="0" w:color="auto"/>
        <w:bottom w:val="single" w:sz="4" w:space="0" w:color="auto"/>
        <w:right w:val="single" w:sz="4" w:space="0" w:color="C0C0C0"/>
      </w:pBdr>
      <w:spacing w:before="100" w:beforeAutospacing="1" w:after="100" w:afterAutospacing="1" w:line="240" w:lineRule="auto"/>
      <w:jc w:val="right"/>
      <w:textAlignment w:val="center"/>
    </w:pPr>
    <w:rPr>
      <w:rFonts w:ascii="Century Gothic" w:eastAsia="Times New Roman" w:hAnsi="Century Gothic" w:cs="Times New Roman"/>
      <w:sz w:val="16"/>
      <w:szCs w:val="16"/>
      <w:lang w:eastAsia="it-IT"/>
    </w:rPr>
  </w:style>
  <w:style w:type="paragraph" w:customStyle="1" w:styleId="xl99">
    <w:name w:val="xl99"/>
    <w:basedOn w:val="Normale"/>
    <w:rsid w:val="00693AFA"/>
    <w:pPr>
      <w:pBdr>
        <w:top w:val="single" w:sz="4" w:space="0" w:color="C0C0C0"/>
        <w:left w:val="single" w:sz="4" w:space="0" w:color="FFFFCC"/>
        <w:bottom w:val="single" w:sz="4" w:space="0" w:color="auto"/>
        <w:right w:val="single" w:sz="4" w:space="0" w:color="auto"/>
      </w:pBdr>
      <w:spacing w:before="100" w:beforeAutospacing="1" w:after="100" w:afterAutospacing="1" w:line="240" w:lineRule="auto"/>
      <w:jc w:val="right"/>
      <w:textAlignment w:val="center"/>
    </w:pPr>
    <w:rPr>
      <w:rFonts w:ascii="Century Gothic" w:eastAsia="Times New Roman" w:hAnsi="Century Gothic" w:cs="Times New Roman"/>
      <w:sz w:val="16"/>
      <w:szCs w:val="16"/>
      <w:lang w:eastAsia="it-IT"/>
    </w:rPr>
  </w:style>
  <w:style w:type="paragraph" w:customStyle="1" w:styleId="xl100">
    <w:name w:val="xl100"/>
    <w:basedOn w:val="Normale"/>
    <w:rsid w:val="00693AFA"/>
    <w:pPr>
      <w:pBdr>
        <w:bottom w:val="single" w:sz="4" w:space="0" w:color="auto"/>
        <w:right w:val="single" w:sz="4" w:space="0" w:color="auto"/>
      </w:pBdr>
      <w:spacing w:before="100" w:beforeAutospacing="1" w:after="100" w:afterAutospacing="1" w:line="240" w:lineRule="auto"/>
      <w:jc w:val="center"/>
      <w:textAlignment w:val="center"/>
    </w:pPr>
    <w:rPr>
      <w:rFonts w:ascii="Century Gothic" w:eastAsia="Times New Roman" w:hAnsi="Century Gothic" w:cs="Times New Roman"/>
      <w:sz w:val="16"/>
      <w:szCs w:val="16"/>
      <w:lang w:eastAsia="it-IT"/>
    </w:rPr>
  </w:style>
  <w:style w:type="paragraph" w:customStyle="1" w:styleId="xl101">
    <w:name w:val="xl101"/>
    <w:basedOn w:val="Normale"/>
    <w:rsid w:val="00693AFA"/>
    <w:pPr>
      <w:pBdr>
        <w:left w:val="single" w:sz="4" w:space="0" w:color="auto"/>
        <w:right w:val="single" w:sz="4" w:space="0" w:color="C0C0C0"/>
      </w:pBdr>
      <w:spacing w:before="100" w:beforeAutospacing="1" w:after="100" w:afterAutospacing="1" w:line="240" w:lineRule="auto"/>
      <w:jc w:val="right"/>
      <w:textAlignment w:val="center"/>
    </w:pPr>
    <w:rPr>
      <w:rFonts w:ascii="Century Gothic" w:eastAsia="Times New Roman" w:hAnsi="Century Gothic" w:cs="Times New Roman"/>
      <w:sz w:val="16"/>
      <w:szCs w:val="16"/>
      <w:lang w:eastAsia="it-IT"/>
    </w:rPr>
  </w:style>
  <w:style w:type="paragraph" w:customStyle="1" w:styleId="xl102">
    <w:name w:val="xl102"/>
    <w:basedOn w:val="Normale"/>
    <w:rsid w:val="00693AFA"/>
    <w:pPr>
      <w:pBdr>
        <w:left w:val="single" w:sz="4" w:space="0" w:color="FFFFCC"/>
        <w:right w:val="single" w:sz="4" w:space="0" w:color="auto"/>
      </w:pBdr>
      <w:spacing w:before="100" w:beforeAutospacing="1" w:after="100" w:afterAutospacing="1" w:line="240" w:lineRule="auto"/>
      <w:jc w:val="right"/>
      <w:textAlignment w:val="center"/>
    </w:pPr>
    <w:rPr>
      <w:rFonts w:ascii="Century Gothic" w:eastAsia="Times New Roman" w:hAnsi="Century Gothic" w:cs="Times New Roman"/>
      <w:sz w:val="16"/>
      <w:szCs w:val="16"/>
      <w:lang w:eastAsia="it-IT"/>
    </w:rPr>
  </w:style>
  <w:style w:type="character" w:customStyle="1" w:styleId="Menzionenonrisolta4">
    <w:name w:val="Menzione non risolta4"/>
    <w:basedOn w:val="Carpredefinitoparagrafo"/>
    <w:uiPriority w:val="99"/>
    <w:semiHidden/>
    <w:unhideWhenUsed/>
    <w:rsid w:val="00FC3316"/>
    <w:rPr>
      <w:color w:val="605E5C"/>
      <w:shd w:val="clear" w:color="auto" w:fill="E1DFDD"/>
    </w:rPr>
  </w:style>
  <w:style w:type="paragraph" w:customStyle="1" w:styleId="xl66">
    <w:name w:val="xl66"/>
    <w:basedOn w:val="Normale"/>
    <w:rsid w:val="00C454C1"/>
    <w:pPr>
      <w:pBdr>
        <w:top w:val="single" w:sz="8" w:space="0" w:color="auto"/>
        <w:left w:val="single" w:sz="8" w:space="0" w:color="auto"/>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eastAsia="it-IT"/>
    </w:rPr>
  </w:style>
  <w:style w:type="paragraph" w:customStyle="1" w:styleId="xl67">
    <w:name w:val="xl67"/>
    <w:basedOn w:val="Normale"/>
    <w:rsid w:val="00C454C1"/>
    <w:pPr>
      <w:pBdr>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eastAsia="it-IT"/>
    </w:rPr>
  </w:style>
  <w:style w:type="paragraph" w:customStyle="1" w:styleId="xl68">
    <w:name w:val="xl68"/>
    <w:basedOn w:val="Normale"/>
    <w:rsid w:val="00C454C1"/>
    <w:pPr>
      <w:pBdr>
        <w:bottom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eastAsia="it-IT"/>
    </w:rPr>
  </w:style>
  <w:style w:type="paragraph" w:customStyle="1" w:styleId="xl69">
    <w:name w:val="xl69"/>
    <w:basedOn w:val="Normale"/>
    <w:rsid w:val="00C454C1"/>
    <w:pPr>
      <w:pBdr>
        <w:bottom w:val="single" w:sz="8" w:space="0" w:color="auto"/>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eastAsia="it-IT"/>
    </w:rPr>
  </w:style>
  <w:style w:type="paragraph" w:customStyle="1" w:styleId="xl70">
    <w:name w:val="xl70"/>
    <w:basedOn w:val="Normale"/>
    <w:rsid w:val="00C454C1"/>
    <w:pPr>
      <w:pBdr>
        <w:left w:val="single" w:sz="8" w:space="7" w:color="auto"/>
      </w:pBdr>
      <w:spacing w:before="100" w:beforeAutospacing="1" w:after="100" w:afterAutospacing="1" w:line="240" w:lineRule="auto"/>
      <w:ind w:firstLineChars="100" w:firstLine="100"/>
      <w:jc w:val="left"/>
    </w:pPr>
    <w:rPr>
      <w:rFonts w:ascii="Times New Roman" w:eastAsia="Times New Roman" w:hAnsi="Times New Roman" w:cs="Times New Roman"/>
      <w:b/>
      <w:bCs/>
      <w:sz w:val="24"/>
      <w:szCs w:val="24"/>
      <w:lang w:eastAsia="it-IT"/>
    </w:rPr>
  </w:style>
  <w:style w:type="character" w:customStyle="1" w:styleId="Menzionenonrisolta5">
    <w:name w:val="Menzione non risolta5"/>
    <w:basedOn w:val="Carpredefinitoparagrafo"/>
    <w:uiPriority w:val="99"/>
    <w:semiHidden/>
    <w:unhideWhenUsed/>
    <w:rsid w:val="006B1CAB"/>
    <w:rPr>
      <w:color w:val="605E5C"/>
      <w:shd w:val="clear" w:color="auto" w:fill="E1DFDD"/>
    </w:rPr>
  </w:style>
  <w:style w:type="numbering" w:customStyle="1" w:styleId="Nessunelenco2">
    <w:name w:val="Nessun elenco2"/>
    <w:next w:val="Nessunelenco"/>
    <w:uiPriority w:val="99"/>
    <w:semiHidden/>
    <w:unhideWhenUsed/>
    <w:rsid w:val="00A951C1"/>
  </w:style>
  <w:style w:type="table" w:customStyle="1" w:styleId="Tabellagriglia4-colore312">
    <w:name w:val="Tabella griglia 4 - colore 312"/>
    <w:basedOn w:val="Tabellanormale"/>
    <w:uiPriority w:val="49"/>
    <w:rsid w:val="00A951C1"/>
    <w:pPr>
      <w:spacing w:after="0" w:line="240" w:lineRule="auto"/>
    </w:pPr>
    <w:rPr>
      <w:sz w:val="24"/>
      <w:szCs w:val="24"/>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gliatabellachiara12">
    <w:name w:val="Griglia tabella chiara12"/>
    <w:basedOn w:val="Tabellanormale"/>
    <w:uiPriority w:val="40"/>
    <w:rsid w:val="00A951C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valentina13">
    <w:name w:val="valentina13"/>
    <w:basedOn w:val="Tabellanormale"/>
    <w:next w:val="Grigliatabella"/>
    <w:uiPriority w:val="39"/>
    <w:rsid w:val="00A951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agriglia1chiara12">
    <w:name w:val="Tabella griglia 1 chiara12"/>
    <w:basedOn w:val="Tabellanormale"/>
    <w:uiPriority w:val="46"/>
    <w:rsid w:val="00A951C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valentina112">
    <w:name w:val="valentina112"/>
    <w:basedOn w:val="Tabellanormale"/>
    <w:next w:val="Grigliatabella"/>
    <w:uiPriority w:val="59"/>
    <w:rsid w:val="00A951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essunelenco11">
    <w:name w:val="Nessun elenco11"/>
    <w:next w:val="Nessunelenco"/>
    <w:uiPriority w:val="99"/>
    <w:semiHidden/>
    <w:unhideWhenUsed/>
    <w:rsid w:val="00A951C1"/>
  </w:style>
  <w:style w:type="table" w:customStyle="1" w:styleId="Tabellagriglia4-colore3111">
    <w:name w:val="Tabella griglia 4 - colore 3111"/>
    <w:basedOn w:val="Tabellanormale"/>
    <w:uiPriority w:val="49"/>
    <w:rsid w:val="00A951C1"/>
    <w:pPr>
      <w:spacing w:after="0" w:line="240" w:lineRule="auto"/>
    </w:pPr>
    <w:rPr>
      <w:sz w:val="24"/>
      <w:szCs w:val="24"/>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gliatabellachiara111">
    <w:name w:val="Griglia tabella chiara111"/>
    <w:basedOn w:val="Tabellanormale"/>
    <w:uiPriority w:val="40"/>
    <w:rsid w:val="00A951C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valentina121">
    <w:name w:val="valentina121"/>
    <w:basedOn w:val="Tabellanormale"/>
    <w:next w:val="Grigliatabella"/>
    <w:uiPriority w:val="59"/>
    <w:rsid w:val="00A951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agriglia1chiara111">
    <w:name w:val="Tabella griglia 1 chiara111"/>
    <w:basedOn w:val="Tabellanormale"/>
    <w:next w:val="Tabellagriglia1chiara1"/>
    <w:uiPriority w:val="46"/>
    <w:rsid w:val="00A951C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valentina1111">
    <w:name w:val="valentina1111"/>
    <w:basedOn w:val="Tabellanormale"/>
    <w:next w:val="Grigliatabella"/>
    <w:uiPriority w:val="59"/>
    <w:rsid w:val="00A951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agriglia1chiara2">
    <w:name w:val="Tabella griglia 1 chiara2"/>
    <w:basedOn w:val="Tabellanormale"/>
    <w:next w:val="Tabellagriglia1chiara"/>
    <w:uiPriority w:val="46"/>
    <w:rsid w:val="00A951C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A5">
    <w:name w:val="A5"/>
    <w:uiPriority w:val="99"/>
    <w:rsid w:val="00A951C1"/>
    <w:rPr>
      <w:rFonts w:cs="Minion Pro"/>
      <w:color w:val="000000"/>
      <w:sz w:val="22"/>
      <w:szCs w:val="22"/>
    </w:rPr>
  </w:style>
  <w:style w:type="character" w:styleId="Enfasigrassetto">
    <w:name w:val="Strong"/>
    <w:basedOn w:val="Carpredefinitoparagrafo"/>
    <w:uiPriority w:val="22"/>
    <w:qFormat/>
    <w:rsid w:val="002A0152"/>
    <w:rPr>
      <w:b/>
      <w:bCs/>
    </w:rPr>
  </w:style>
  <w:style w:type="paragraph" w:styleId="IndirizzoHTML">
    <w:name w:val="HTML Address"/>
    <w:basedOn w:val="Normale"/>
    <w:link w:val="IndirizzoHTMLCarattere"/>
    <w:uiPriority w:val="99"/>
    <w:semiHidden/>
    <w:unhideWhenUsed/>
    <w:rsid w:val="00E24292"/>
    <w:pPr>
      <w:spacing w:after="0" w:line="240" w:lineRule="auto"/>
      <w:jc w:val="left"/>
    </w:pPr>
    <w:rPr>
      <w:rFonts w:ascii="Times New Roman" w:eastAsia="Times New Roman" w:hAnsi="Times New Roman" w:cs="Times New Roman"/>
      <w:i/>
      <w:iCs/>
      <w:sz w:val="24"/>
      <w:szCs w:val="24"/>
      <w:lang w:eastAsia="it-IT"/>
    </w:rPr>
  </w:style>
  <w:style w:type="character" w:customStyle="1" w:styleId="IndirizzoHTMLCarattere">
    <w:name w:val="Indirizzo HTML Carattere"/>
    <w:basedOn w:val="Carpredefinitoparagrafo"/>
    <w:link w:val="IndirizzoHTML"/>
    <w:uiPriority w:val="99"/>
    <w:semiHidden/>
    <w:rsid w:val="00E24292"/>
    <w:rPr>
      <w:rFonts w:ascii="Times New Roman" w:eastAsia="Times New Roman" w:hAnsi="Times New Roman" w:cs="Times New Roman"/>
      <w:i/>
      <w:iCs/>
      <w:sz w:val="24"/>
      <w:szCs w:val="24"/>
      <w:lang w:eastAsia="it-IT"/>
    </w:rPr>
  </w:style>
  <w:style w:type="character" w:customStyle="1" w:styleId="normaltextrun">
    <w:name w:val="normaltextrun"/>
    <w:basedOn w:val="Carpredefinitoparagrafo"/>
    <w:rsid w:val="009813D6"/>
  </w:style>
  <w:style w:type="character" w:customStyle="1" w:styleId="eop">
    <w:name w:val="eop"/>
    <w:basedOn w:val="Carpredefinitoparagrafo"/>
    <w:rsid w:val="009813D6"/>
  </w:style>
  <w:style w:type="character" w:styleId="Menzionenonrisolta">
    <w:name w:val="Unresolved Mention"/>
    <w:basedOn w:val="Carpredefinitoparagrafo"/>
    <w:uiPriority w:val="99"/>
    <w:semiHidden/>
    <w:unhideWhenUsed/>
    <w:rsid w:val="00AF53E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713251">
      <w:bodyDiv w:val="1"/>
      <w:marLeft w:val="0"/>
      <w:marRight w:val="0"/>
      <w:marTop w:val="0"/>
      <w:marBottom w:val="0"/>
      <w:divBdr>
        <w:top w:val="none" w:sz="0" w:space="0" w:color="auto"/>
        <w:left w:val="none" w:sz="0" w:space="0" w:color="auto"/>
        <w:bottom w:val="none" w:sz="0" w:space="0" w:color="auto"/>
        <w:right w:val="none" w:sz="0" w:space="0" w:color="auto"/>
      </w:divBdr>
    </w:div>
    <w:div w:id="24529709">
      <w:bodyDiv w:val="1"/>
      <w:marLeft w:val="0"/>
      <w:marRight w:val="0"/>
      <w:marTop w:val="0"/>
      <w:marBottom w:val="0"/>
      <w:divBdr>
        <w:top w:val="none" w:sz="0" w:space="0" w:color="auto"/>
        <w:left w:val="none" w:sz="0" w:space="0" w:color="auto"/>
        <w:bottom w:val="none" w:sz="0" w:space="0" w:color="auto"/>
        <w:right w:val="none" w:sz="0" w:space="0" w:color="auto"/>
      </w:divBdr>
    </w:div>
    <w:div w:id="28145375">
      <w:bodyDiv w:val="1"/>
      <w:marLeft w:val="0"/>
      <w:marRight w:val="0"/>
      <w:marTop w:val="0"/>
      <w:marBottom w:val="0"/>
      <w:divBdr>
        <w:top w:val="none" w:sz="0" w:space="0" w:color="auto"/>
        <w:left w:val="none" w:sz="0" w:space="0" w:color="auto"/>
        <w:bottom w:val="none" w:sz="0" w:space="0" w:color="auto"/>
        <w:right w:val="none" w:sz="0" w:space="0" w:color="auto"/>
      </w:divBdr>
    </w:div>
    <w:div w:id="47531856">
      <w:bodyDiv w:val="1"/>
      <w:marLeft w:val="0"/>
      <w:marRight w:val="0"/>
      <w:marTop w:val="0"/>
      <w:marBottom w:val="0"/>
      <w:divBdr>
        <w:top w:val="none" w:sz="0" w:space="0" w:color="auto"/>
        <w:left w:val="none" w:sz="0" w:space="0" w:color="auto"/>
        <w:bottom w:val="none" w:sz="0" w:space="0" w:color="auto"/>
        <w:right w:val="none" w:sz="0" w:space="0" w:color="auto"/>
      </w:divBdr>
    </w:div>
    <w:div w:id="70397960">
      <w:bodyDiv w:val="1"/>
      <w:marLeft w:val="0"/>
      <w:marRight w:val="0"/>
      <w:marTop w:val="0"/>
      <w:marBottom w:val="0"/>
      <w:divBdr>
        <w:top w:val="none" w:sz="0" w:space="0" w:color="auto"/>
        <w:left w:val="none" w:sz="0" w:space="0" w:color="auto"/>
        <w:bottom w:val="none" w:sz="0" w:space="0" w:color="auto"/>
        <w:right w:val="none" w:sz="0" w:space="0" w:color="auto"/>
      </w:divBdr>
    </w:div>
    <w:div w:id="81411101">
      <w:bodyDiv w:val="1"/>
      <w:marLeft w:val="0"/>
      <w:marRight w:val="0"/>
      <w:marTop w:val="0"/>
      <w:marBottom w:val="0"/>
      <w:divBdr>
        <w:top w:val="none" w:sz="0" w:space="0" w:color="auto"/>
        <w:left w:val="none" w:sz="0" w:space="0" w:color="auto"/>
        <w:bottom w:val="none" w:sz="0" w:space="0" w:color="auto"/>
        <w:right w:val="none" w:sz="0" w:space="0" w:color="auto"/>
      </w:divBdr>
    </w:div>
    <w:div w:id="100493921">
      <w:bodyDiv w:val="1"/>
      <w:marLeft w:val="0"/>
      <w:marRight w:val="0"/>
      <w:marTop w:val="0"/>
      <w:marBottom w:val="0"/>
      <w:divBdr>
        <w:top w:val="none" w:sz="0" w:space="0" w:color="auto"/>
        <w:left w:val="none" w:sz="0" w:space="0" w:color="auto"/>
        <w:bottom w:val="none" w:sz="0" w:space="0" w:color="auto"/>
        <w:right w:val="none" w:sz="0" w:space="0" w:color="auto"/>
      </w:divBdr>
    </w:div>
    <w:div w:id="177815132">
      <w:bodyDiv w:val="1"/>
      <w:marLeft w:val="0"/>
      <w:marRight w:val="0"/>
      <w:marTop w:val="0"/>
      <w:marBottom w:val="0"/>
      <w:divBdr>
        <w:top w:val="none" w:sz="0" w:space="0" w:color="auto"/>
        <w:left w:val="none" w:sz="0" w:space="0" w:color="auto"/>
        <w:bottom w:val="none" w:sz="0" w:space="0" w:color="auto"/>
        <w:right w:val="none" w:sz="0" w:space="0" w:color="auto"/>
      </w:divBdr>
    </w:div>
    <w:div w:id="190145850">
      <w:bodyDiv w:val="1"/>
      <w:marLeft w:val="0"/>
      <w:marRight w:val="0"/>
      <w:marTop w:val="0"/>
      <w:marBottom w:val="0"/>
      <w:divBdr>
        <w:top w:val="none" w:sz="0" w:space="0" w:color="auto"/>
        <w:left w:val="none" w:sz="0" w:space="0" w:color="auto"/>
        <w:bottom w:val="none" w:sz="0" w:space="0" w:color="auto"/>
        <w:right w:val="none" w:sz="0" w:space="0" w:color="auto"/>
      </w:divBdr>
    </w:div>
    <w:div w:id="195705960">
      <w:bodyDiv w:val="1"/>
      <w:marLeft w:val="0"/>
      <w:marRight w:val="0"/>
      <w:marTop w:val="0"/>
      <w:marBottom w:val="0"/>
      <w:divBdr>
        <w:top w:val="none" w:sz="0" w:space="0" w:color="auto"/>
        <w:left w:val="none" w:sz="0" w:space="0" w:color="auto"/>
        <w:bottom w:val="none" w:sz="0" w:space="0" w:color="auto"/>
        <w:right w:val="none" w:sz="0" w:space="0" w:color="auto"/>
      </w:divBdr>
    </w:div>
    <w:div w:id="201523661">
      <w:bodyDiv w:val="1"/>
      <w:marLeft w:val="0"/>
      <w:marRight w:val="0"/>
      <w:marTop w:val="0"/>
      <w:marBottom w:val="0"/>
      <w:divBdr>
        <w:top w:val="none" w:sz="0" w:space="0" w:color="auto"/>
        <w:left w:val="none" w:sz="0" w:space="0" w:color="auto"/>
        <w:bottom w:val="none" w:sz="0" w:space="0" w:color="auto"/>
        <w:right w:val="none" w:sz="0" w:space="0" w:color="auto"/>
      </w:divBdr>
    </w:div>
    <w:div w:id="242377767">
      <w:bodyDiv w:val="1"/>
      <w:marLeft w:val="0"/>
      <w:marRight w:val="0"/>
      <w:marTop w:val="0"/>
      <w:marBottom w:val="0"/>
      <w:divBdr>
        <w:top w:val="none" w:sz="0" w:space="0" w:color="auto"/>
        <w:left w:val="none" w:sz="0" w:space="0" w:color="auto"/>
        <w:bottom w:val="none" w:sz="0" w:space="0" w:color="auto"/>
        <w:right w:val="none" w:sz="0" w:space="0" w:color="auto"/>
      </w:divBdr>
    </w:div>
    <w:div w:id="254677403">
      <w:bodyDiv w:val="1"/>
      <w:marLeft w:val="0"/>
      <w:marRight w:val="0"/>
      <w:marTop w:val="0"/>
      <w:marBottom w:val="0"/>
      <w:divBdr>
        <w:top w:val="none" w:sz="0" w:space="0" w:color="auto"/>
        <w:left w:val="none" w:sz="0" w:space="0" w:color="auto"/>
        <w:bottom w:val="none" w:sz="0" w:space="0" w:color="auto"/>
        <w:right w:val="none" w:sz="0" w:space="0" w:color="auto"/>
      </w:divBdr>
    </w:div>
    <w:div w:id="271473675">
      <w:bodyDiv w:val="1"/>
      <w:marLeft w:val="0"/>
      <w:marRight w:val="0"/>
      <w:marTop w:val="0"/>
      <w:marBottom w:val="0"/>
      <w:divBdr>
        <w:top w:val="none" w:sz="0" w:space="0" w:color="auto"/>
        <w:left w:val="none" w:sz="0" w:space="0" w:color="auto"/>
        <w:bottom w:val="none" w:sz="0" w:space="0" w:color="auto"/>
        <w:right w:val="none" w:sz="0" w:space="0" w:color="auto"/>
      </w:divBdr>
    </w:div>
    <w:div w:id="271593942">
      <w:bodyDiv w:val="1"/>
      <w:marLeft w:val="0"/>
      <w:marRight w:val="0"/>
      <w:marTop w:val="0"/>
      <w:marBottom w:val="0"/>
      <w:divBdr>
        <w:top w:val="none" w:sz="0" w:space="0" w:color="auto"/>
        <w:left w:val="none" w:sz="0" w:space="0" w:color="auto"/>
        <w:bottom w:val="none" w:sz="0" w:space="0" w:color="auto"/>
        <w:right w:val="none" w:sz="0" w:space="0" w:color="auto"/>
      </w:divBdr>
    </w:div>
    <w:div w:id="274334167">
      <w:bodyDiv w:val="1"/>
      <w:marLeft w:val="0"/>
      <w:marRight w:val="0"/>
      <w:marTop w:val="0"/>
      <w:marBottom w:val="0"/>
      <w:divBdr>
        <w:top w:val="none" w:sz="0" w:space="0" w:color="auto"/>
        <w:left w:val="none" w:sz="0" w:space="0" w:color="auto"/>
        <w:bottom w:val="none" w:sz="0" w:space="0" w:color="auto"/>
        <w:right w:val="none" w:sz="0" w:space="0" w:color="auto"/>
      </w:divBdr>
    </w:div>
    <w:div w:id="296684007">
      <w:bodyDiv w:val="1"/>
      <w:marLeft w:val="0"/>
      <w:marRight w:val="0"/>
      <w:marTop w:val="0"/>
      <w:marBottom w:val="0"/>
      <w:divBdr>
        <w:top w:val="none" w:sz="0" w:space="0" w:color="auto"/>
        <w:left w:val="none" w:sz="0" w:space="0" w:color="auto"/>
        <w:bottom w:val="none" w:sz="0" w:space="0" w:color="auto"/>
        <w:right w:val="none" w:sz="0" w:space="0" w:color="auto"/>
      </w:divBdr>
    </w:div>
    <w:div w:id="340858275">
      <w:bodyDiv w:val="1"/>
      <w:marLeft w:val="0"/>
      <w:marRight w:val="0"/>
      <w:marTop w:val="0"/>
      <w:marBottom w:val="0"/>
      <w:divBdr>
        <w:top w:val="none" w:sz="0" w:space="0" w:color="auto"/>
        <w:left w:val="none" w:sz="0" w:space="0" w:color="auto"/>
        <w:bottom w:val="none" w:sz="0" w:space="0" w:color="auto"/>
        <w:right w:val="none" w:sz="0" w:space="0" w:color="auto"/>
      </w:divBdr>
    </w:div>
    <w:div w:id="350376838">
      <w:bodyDiv w:val="1"/>
      <w:marLeft w:val="0"/>
      <w:marRight w:val="0"/>
      <w:marTop w:val="0"/>
      <w:marBottom w:val="0"/>
      <w:divBdr>
        <w:top w:val="none" w:sz="0" w:space="0" w:color="auto"/>
        <w:left w:val="none" w:sz="0" w:space="0" w:color="auto"/>
        <w:bottom w:val="none" w:sz="0" w:space="0" w:color="auto"/>
        <w:right w:val="none" w:sz="0" w:space="0" w:color="auto"/>
      </w:divBdr>
    </w:div>
    <w:div w:id="354498921">
      <w:bodyDiv w:val="1"/>
      <w:marLeft w:val="0"/>
      <w:marRight w:val="0"/>
      <w:marTop w:val="0"/>
      <w:marBottom w:val="0"/>
      <w:divBdr>
        <w:top w:val="none" w:sz="0" w:space="0" w:color="auto"/>
        <w:left w:val="none" w:sz="0" w:space="0" w:color="auto"/>
        <w:bottom w:val="none" w:sz="0" w:space="0" w:color="auto"/>
        <w:right w:val="none" w:sz="0" w:space="0" w:color="auto"/>
      </w:divBdr>
    </w:div>
    <w:div w:id="379549234">
      <w:bodyDiv w:val="1"/>
      <w:marLeft w:val="0"/>
      <w:marRight w:val="0"/>
      <w:marTop w:val="0"/>
      <w:marBottom w:val="0"/>
      <w:divBdr>
        <w:top w:val="none" w:sz="0" w:space="0" w:color="auto"/>
        <w:left w:val="none" w:sz="0" w:space="0" w:color="auto"/>
        <w:bottom w:val="none" w:sz="0" w:space="0" w:color="auto"/>
        <w:right w:val="none" w:sz="0" w:space="0" w:color="auto"/>
      </w:divBdr>
    </w:div>
    <w:div w:id="380137851">
      <w:bodyDiv w:val="1"/>
      <w:marLeft w:val="0"/>
      <w:marRight w:val="0"/>
      <w:marTop w:val="0"/>
      <w:marBottom w:val="0"/>
      <w:divBdr>
        <w:top w:val="none" w:sz="0" w:space="0" w:color="auto"/>
        <w:left w:val="none" w:sz="0" w:space="0" w:color="auto"/>
        <w:bottom w:val="none" w:sz="0" w:space="0" w:color="auto"/>
        <w:right w:val="none" w:sz="0" w:space="0" w:color="auto"/>
      </w:divBdr>
    </w:div>
    <w:div w:id="390160137">
      <w:bodyDiv w:val="1"/>
      <w:marLeft w:val="0"/>
      <w:marRight w:val="0"/>
      <w:marTop w:val="0"/>
      <w:marBottom w:val="0"/>
      <w:divBdr>
        <w:top w:val="none" w:sz="0" w:space="0" w:color="auto"/>
        <w:left w:val="none" w:sz="0" w:space="0" w:color="auto"/>
        <w:bottom w:val="none" w:sz="0" w:space="0" w:color="auto"/>
        <w:right w:val="none" w:sz="0" w:space="0" w:color="auto"/>
      </w:divBdr>
    </w:div>
    <w:div w:id="391660009">
      <w:bodyDiv w:val="1"/>
      <w:marLeft w:val="0"/>
      <w:marRight w:val="0"/>
      <w:marTop w:val="0"/>
      <w:marBottom w:val="0"/>
      <w:divBdr>
        <w:top w:val="none" w:sz="0" w:space="0" w:color="auto"/>
        <w:left w:val="none" w:sz="0" w:space="0" w:color="auto"/>
        <w:bottom w:val="none" w:sz="0" w:space="0" w:color="auto"/>
        <w:right w:val="none" w:sz="0" w:space="0" w:color="auto"/>
      </w:divBdr>
    </w:div>
    <w:div w:id="439763700">
      <w:bodyDiv w:val="1"/>
      <w:marLeft w:val="0"/>
      <w:marRight w:val="0"/>
      <w:marTop w:val="0"/>
      <w:marBottom w:val="0"/>
      <w:divBdr>
        <w:top w:val="none" w:sz="0" w:space="0" w:color="auto"/>
        <w:left w:val="none" w:sz="0" w:space="0" w:color="auto"/>
        <w:bottom w:val="none" w:sz="0" w:space="0" w:color="auto"/>
        <w:right w:val="none" w:sz="0" w:space="0" w:color="auto"/>
      </w:divBdr>
    </w:div>
    <w:div w:id="479350618">
      <w:bodyDiv w:val="1"/>
      <w:marLeft w:val="0"/>
      <w:marRight w:val="0"/>
      <w:marTop w:val="0"/>
      <w:marBottom w:val="0"/>
      <w:divBdr>
        <w:top w:val="none" w:sz="0" w:space="0" w:color="auto"/>
        <w:left w:val="none" w:sz="0" w:space="0" w:color="auto"/>
        <w:bottom w:val="none" w:sz="0" w:space="0" w:color="auto"/>
        <w:right w:val="none" w:sz="0" w:space="0" w:color="auto"/>
      </w:divBdr>
    </w:div>
    <w:div w:id="486478280">
      <w:bodyDiv w:val="1"/>
      <w:marLeft w:val="0"/>
      <w:marRight w:val="0"/>
      <w:marTop w:val="0"/>
      <w:marBottom w:val="0"/>
      <w:divBdr>
        <w:top w:val="none" w:sz="0" w:space="0" w:color="auto"/>
        <w:left w:val="none" w:sz="0" w:space="0" w:color="auto"/>
        <w:bottom w:val="none" w:sz="0" w:space="0" w:color="auto"/>
        <w:right w:val="none" w:sz="0" w:space="0" w:color="auto"/>
      </w:divBdr>
    </w:div>
    <w:div w:id="513957584">
      <w:bodyDiv w:val="1"/>
      <w:marLeft w:val="0"/>
      <w:marRight w:val="0"/>
      <w:marTop w:val="0"/>
      <w:marBottom w:val="0"/>
      <w:divBdr>
        <w:top w:val="none" w:sz="0" w:space="0" w:color="auto"/>
        <w:left w:val="none" w:sz="0" w:space="0" w:color="auto"/>
        <w:bottom w:val="none" w:sz="0" w:space="0" w:color="auto"/>
        <w:right w:val="none" w:sz="0" w:space="0" w:color="auto"/>
      </w:divBdr>
    </w:div>
    <w:div w:id="515852131">
      <w:bodyDiv w:val="1"/>
      <w:marLeft w:val="0"/>
      <w:marRight w:val="0"/>
      <w:marTop w:val="0"/>
      <w:marBottom w:val="0"/>
      <w:divBdr>
        <w:top w:val="none" w:sz="0" w:space="0" w:color="auto"/>
        <w:left w:val="none" w:sz="0" w:space="0" w:color="auto"/>
        <w:bottom w:val="none" w:sz="0" w:space="0" w:color="auto"/>
        <w:right w:val="none" w:sz="0" w:space="0" w:color="auto"/>
      </w:divBdr>
    </w:div>
    <w:div w:id="519710424">
      <w:bodyDiv w:val="1"/>
      <w:marLeft w:val="0"/>
      <w:marRight w:val="0"/>
      <w:marTop w:val="0"/>
      <w:marBottom w:val="0"/>
      <w:divBdr>
        <w:top w:val="none" w:sz="0" w:space="0" w:color="auto"/>
        <w:left w:val="none" w:sz="0" w:space="0" w:color="auto"/>
        <w:bottom w:val="none" w:sz="0" w:space="0" w:color="auto"/>
        <w:right w:val="none" w:sz="0" w:space="0" w:color="auto"/>
      </w:divBdr>
    </w:div>
    <w:div w:id="545992958">
      <w:bodyDiv w:val="1"/>
      <w:marLeft w:val="0"/>
      <w:marRight w:val="0"/>
      <w:marTop w:val="0"/>
      <w:marBottom w:val="0"/>
      <w:divBdr>
        <w:top w:val="none" w:sz="0" w:space="0" w:color="auto"/>
        <w:left w:val="none" w:sz="0" w:space="0" w:color="auto"/>
        <w:bottom w:val="none" w:sz="0" w:space="0" w:color="auto"/>
        <w:right w:val="none" w:sz="0" w:space="0" w:color="auto"/>
      </w:divBdr>
    </w:div>
    <w:div w:id="562525042">
      <w:bodyDiv w:val="1"/>
      <w:marLeft w:val="0"/>
      <w:marRight w:val="0"/>
      <w:marTop w:val="0"/>
      <w:marBottom w:val="0"/>
      <w:divBdr>
        <w:top w:val="none" w:sz="0" w:space="0" w:color="auto"/>
        <w:left w:val="none" w:sz="0" w:space="0" w:color="auto"/>
        <w:bottom w:val="none" w:sz="0" w:space="0" w:color="auto"/>
        <w:right w:val="none" w:sz="0" w:space="0" w:color="auto"/>
      </w:divBdr>
      <w:divsChild>
        <w:div w:id="406608182">
          <w:marLeft w:val="0"/>
          <w:marRight w:val="0"/>
          <w:marTop w:val="0"/>
          <w:marBottom w:val="0"/>
          <w:divBdr>
            <w:top w:val="none" w:sz="0" w:space="0" w:color="auto"/>
            <w:left w:val="none" w:sz="0" w:space="0" w:color="auto"/>
            <w:bottom w:val="none" w:sz="0" w:space="0" w:color="auto"/>
            <w:right w:val="none" w:sz="0" w:space="0" w:color="auto"/>
          </w:divBdr>
          <w:divsChild>
            <w:div w:id="316613798">
              <w:marLeft w:val="0"/>
              <w:marRight w:val="0"/>
              <w:marTop w:val="0"/>
              <w:marBottom w:val="0"/>
              <w:divBdr>
                <w:top w:val="none" w:sz="0" w:space="0" w:color="auto"/>
                <w:left w:val="none" w:sz="0" w:space="0" w:color="auto"/>
                <w:bottom w:val="none" w:sz="0" w:space="0" w:color="auto"/>
                <w:right w:val="none" w:sz="0" w:space="0" w:color="auto"/>
              </w:divBdr>
              <w:divsChild>
                <w:div w:id="795948867">
                  <w:marLeft w:val="0"/>
                  <w:marRight w:val="0"/>
                  <w:marTop w:val="0"/>
                  <w:marBottom w:val="0"/>
                  <w:divBdr>
                    <w:top w:val="none" w:sz="0" w:space="0" w:color="auto"/>
                    <w:left w:val="none" w:sz="0" w:space="0" w:color="auto"/>
                    <w:bottom w:val="none" w:sz="0" w:space="0" w:color="auto"/>
                    <w:right w:val="none" w:sz="0" w:space="0" w:color="auto"/>
                  </w:divBdr>
                  <w:divsChild>
                    <w:div w:id="1325858867">
                      <w:marLeft w:val="0"/>
                      <w:marRight w:val="0"/>
                      <w:marTop w:val="0"/>
                      <w:marBottom w:val="0"/>
                      <w:divBdr>
                        <w:top w:val="none" w:sz="0" w:space="0" w:color="auto"/>
                        <w:left w:val="none" w:sz="0" w:space="0" w:color="auto"/>
                        <w:bottom w:val="none" w:sz="0" w:space="0" w:color="auto"/>
                        <w:right w:val="none" w:sz="0" w:space="0" w:color="auto"/>
                      </w:divBdr>
                      <w:divsChild>
                        <w:div w:id="1752385953">
                          <w:marLeft w:val="0"/>
                          <w:marRight w:val="0"/>
                          <w:marTop w:val="0"/>
                          <w:marBottom w:val="0"/>
                          <w:divBdr>
                            <w:top w:val="none" w:sz="0" w:space="0" w:color="auto"/>
                            <w:left w:val="none" w:sz="0" w:space="0" w:color="auto"/>
                            <w:bottom w:val="none" w:sz="0" w:space="0" w:color="auto"/>
                            <w:right w:val="none" w:sz="0" w:space="0" w:color="auto"/>
                          </w:divBdr>
                          <w:divsChild>
                            <w:div w:id="1645432590">
                              <w:marLeft w:val="0"/>
                              <w:marRight w:val="0"/>
                              <w:marTop w:val="0"/>
                              <w:marBottom w:val="0"/>
                              <w:divBdr>
                                <w:top w:val="none" w:sz="0" w:space="0" w:color="auto"/>
                                <w:left w:val="none" w:sz="0" w:space="0" w:color="auto"/>
                                <w:bottom w:val="none" w:sz="0" w:space="0" w:color="auto"/>
                                <w:right w:val="none" w:sz="0" w:space="0" w:color="auto"/>
                              </w:divBdr>
                              <w:divsChild>
                                <w:div w:id="1380714169">
                                  <w:marLeft w:val="0"/>
                                  <w:marRight w:val="0"/>
                                  <w:marTop w:val="0"/>
                                  <w:marBottom w:val="0"/>
                                  <w:divBdr>
                                    <w:top w:val="none" w:sz="0" w:space="0" w:color="auto"/>
                                    <w:left w:val="none" w:sz="0" w:space="0" w:color="auto"/>
                                    <w:bottom w:val="none" w:sz="0" w:space="0" w:color="auto"/>
                                    <w:right w:val="none" w:sz="0" w:space="0" w:color="auto"/>
                                  </w:divBdr>
                                  <w:divsChild>
                                    <w:div w:id="548150696">
                                      <w:marLeft w:val="0"/>
                                      <w:marRight w:val="0"/>
                                      <w:marTop w:val="0"/>
                                      <w:marBottom w:val="0"/>
                                      <w:divBdr>
                                        <w:top w:val="none" w:sz="0" w:space="0" w:color="auto"/>
                                        <w:left w:val="none" w:sz="0" w:space="0" w:color="auto"/>
                                        <w:bottom w:val="none" w:sz="0" w:space="0" w:color="auto"/>
                                        <w:right w:val="none" w:sz="0" w:space="0" w:color="auto"/>
                                      </w:divBdr>
                                      <w:divsChild>
                                        <w:div w:id="1724326011">
                                          <w:marLeft w:val="0"/>
                                          <w:marRight w:val="0"/>
                                          <w:marTop w:val="0"/>
                                          <w:marBottom w:val="495"/>
                                          <w:divBdr>
                                            <w:top w:val="none" w:sz="0" w:space="0" w:color="auto"/>
                                            <w:left w:val="none" w:sz="0" w:space="0" w:color="auto"/>
                                            <w:bottom w:val="none" w:sz="0" w:space="0" w:color="auto"/>
                                            <w:right w:val="none" w:sz="0" w:space="0" w:color="auto"/>
                                          </w:divBdr>
                                          <w:divsChild>
                                            <w:div w:id="446583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26081430">
      <w:bodyDiv w:val="1"/>
      <w:marLeft w:val="0"/>
      <w:marRight w:val="0"/>
      <w:marTop w:val="0"/>
      <w:marBottom w:val="0"/>
      <w:divBdr>
        <w:top w:val="none" w:sz="0" w:space="0" w:color="auto"/>
        <w:left w:val="none" w:sz="0" w:space="0" w:color="auto"/>
        <w:bottom w:val="none" w:sz="0" w:space="0" w:color="auto"/>
        <w:right w:val="none" w:sz="0" w:space="0" w:color="auto"/>
      </w:divBdr>
    </w:div>
    <w:div w:id="643001658">
      <w:bodyDiv w:val="1"/>
      <w:marLeft w:val="0"/>
      <w:marRight w:val="0"/>
      <w:marTop w:val="0"/>
      <w:marBottom w:val="0"/>
      <w:divBdr>
        <w:top w:val="none" w:sz="0" w:space="0" w:color="auto"/>
        <w:left w:val="none" w:sz="0" w:space="0" w:color="auto"/>
        <w:bottom w:val="none" w:sz="0" w:space="0" w:color="auto"/>
        <w:right w:val="none" w:sz="0" w:space="0" w:color="auto"/>
      </w:divBdr>
    </w:div>
    <w:div w:id="715810788">
      <w:bodyDiv w:val="1"/>
      <w:marLeft w:val="0"/>
      <w:marRight w:val="0"/>
      <w:marTop w:val="0"/>
      <w:marBottom w:val="0"/>
      <w:divBdr>
        <w:top w:val="none" w:sz="0" w:space="0" w:color="auto"/>
        <w:left w:val="none" w:sz="0" w:space="0" w:color="auto"/>
        <w:bottom w:val="none" w:sz="0" w:space="0" w:color="auto"/>
        <w:right w:val="none" w:sz="0" w:space="0" w:color="auto"/>
      </w:divBdr>
      <w:divsChild>
        <w:div w:id="1656303237">
          <w:marLeft w:val="0"/>
          <w:marRight w:val="0"/>
          <w:marTop w:val="0"/>
          <w:marBottom w:val="0"/>
          <w:divBdr>
            <w:top w:val="none" w:sz="0" w:space="0" w:color="auto"/>
            <w:left w:val="none" w:sz="0" w:space="0" w:color="auto"/>
            <w:bottom w:val="none" w:sz="0" w:space="0" w:color="auto"/>
            <w:right w:val="none" w:sz="0" w:space="0" w:color="auto"/>
          </w:divBdr>
          <w:divsChild>
            <w:div w:id="620306934">
              <w:marLeft w:val="0"/>
              <w:marRight w:val="0"/>
              <w:marTop w:val="0"/>
              <w:marBottom w:val="0"/>
              <w:divBdr>
                <w:top w:val="none" w:sz="0" w:space="0" w:color="auto"/>
                <w:left w:val="none" w:sz="0" w:space="0" w:color="auto"/>
                <w:bottom w:val="none" w:sz="0" w:space="0" w:color="auto"/>
                <w:right w:val="none" w:sz="0" w:space="0" w:color="auto"/>
              </w:divBdr>
              <w:divsChild>
                <w:div w:id="1132360179">
                  <w:marLeft w:val="0"/>
                  <w:marRight w:val="0"/>
                  <w:marTop w:val="0"/>
                  <w:marBottom w:val="0"/>
                  <w:divBdr>
                    <w:top w:val="none" w:sz="0" w:space="0" w:color="auto"/>
                    <w:left w:val="none" w:sz="0" w:space="0" w:color="auto"/>
                    <w:bottom w:val="none" w:sz="0" w:space="0" w:color="auto"/>
                    <w:right w:val="none" w:sz="0" w:space="0" w:color="auto"/>
                  </w:divBdr>
                  <w:divsChild>
                    <w:div w:id="1728331712">
                      <w:marLeft w:val="0"/>
                      <w:marRight w:val="0"/>
                      <w:marTop w:val="0"/>
                      <w:marBottom w:val="0"/>
                      <w:divBdr>
                        <w:top w:val="none" w:sz="0" w:space="0" w:color="auto"/>
                        <w:left w:val="none" w:sz="0" w:space="0" w:color="auto"/>
                        <w:bottom w:val="none" w:sz="0" w:space="0" w:color="auto"/>
                        <w:right w:val="none" w:sz="0" w:space="0" w:color="auto"/>
                      </w:divBdr>
                      <w:divsChild>
                        <w:div w:id="1669554939">
                          <w:marLeft w:val="0"/>
                          <w:marRight w:val="0"/>
                          <w:marTop w:val="0"/>
                          <w:marBottom w:val="0"/>
                          <w:divBdr>
                            <w:top w:val="none" w:sz="0" w:space="0" w:color="auto"/>
                            <w:left w:val="none" w:sz="0" w:space="0" w:color="auto"/>
                            <w:bottom w:val="none" w:sz="0" w:space="0" w:color="auto"/>
                            <w:right w:val="none" w:sz="0" w:space="0" w:color="auto"/>
                          </w:divBdr>
                          <w:divsChild>
                            <w:div w:id="1547521355">
                              <w:marLeft w:val="0"/>
                              <w:marRight w:val="0"/>
                              <w:marTop w:val="0"/>
                              <w:marBottom w:val="0"/>
                              <w:divBdr>
                                <w:top w:val="none" w:sz="0" w:space="0" w:color="auto"/>
                                <w:left w:val="none" w:sz="0" w:space="0" w:color="auto"/>
                                <w:bottom w:val="none" w:sz="0" w:space="0" w:color="auto"/>
                                <w:right w:val="none" w:sz="0" w:space="0" w:color="auto"/>
                              </w:divBdr>
                              <w:divsChild>
                                <w:div w:id="1158108308">
                                  <w:marLeft w:val="0"/>
                                  <w:marRight w:val="0"/>
                                  <w:marTop w:val="0"/>
                                  <w:marBottom w:val="0"/>
                                  <w:divBdr>
                                    <w:top w:val="none" w:sz="0" w:space="0" w:color="auto"/>
                                    <w:left w:val="none" w:sz="0" w:space="0" w:color="auto"/>
                                    <w:bottom w:val="none" w:sz="0" w:space="0" w:color="auto"/>
                                    <w:right w:val="none" w:sz="0" w:space="0" w:color="auto"/>
                                  </w:divBdr>
                                  <w:divsChild>
                                    <w:div w:id="526597773">
                                      <w:marLeft w:val="0"/>
                                      <w:marRight w:val="0"/>
                                      <w:marTop w:val="0"/>
                                      <w:marBottom w:val="0"/>
                                      <w:divBdr>
                                        <w:top w:val="none" w:sz="0" w:space="0" w:color="auto"/>
                                        <w:left w:val="none" w:sz="0" w:space="0" w:color="auto"/>
                                        <w:bottom w:val="none" w:sz="0" w:space="0" w:color="auto"/>
                                        <w:right w:val="none" w:sz="0" w:space="0" w:color="auto"/>
                                      </w:divBdr>
                                      <w:divsChild>
                                        <w:div w:id="1257519139">
                                          <w:marLeft w:val="0"/>
                                          <w:marRight w:val="0"/>
                                          <w:marTop w:val="0"/>
                                          <w:marBottom w:val="495"/>
                                          <w:divBdr>
                                            <w:top w:val="none" w:sz="0" w:space="0" w:color="auto"/>
                                            <w:left w:val="none" w:sz="0" w:space="0" w:color="auto"/>
                                            <w:bottom w:val="none" w:sz="0" w:space="0" w:color="auto"/>
                                            <w:right w:val="none" w:sz="0" w:space="0" w:color="auto"/>
                                          </w:divBdr>
                                          <w:divsChild>
                                            <w:div w:id="135188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21711822">
      <w:bodyDiv w:val="1"/>
      <w:marLeft w:val="0"/>
      <w:marRight w:val="0"/>
      <w:marTop w:val="0"/>
      <w:marBottom w:val="0"/>
      <w:divBdr>
        <w:top w:val="none" w:sz="0" w:space="0" w:color="auto"/>
        <w:left w:val="none" w:sz="0" w:space="0" w:color="auto"/>
        <w:bottom w:val="none" w:sz="0" w:space="0" w:color="auto"/>
        <w:right w:val="none" w:sz="0" w:space="0" w:color="auto"/>
      </w:divBdr>
    </w:div>
    <w:div w:id="742064163">
      <w:bodyDiv w:val="1"/>
      <w:marLeft w:val="0"/>
      <w:marRight w:val="0"/>
      <w:marTop w:val="0"/>
      <w:marBottom w:val="0"/>
      <w:divBdr>
        <w:top w:val="none" w:sz="0" w:space="0" w:color="auto"/>
        <w:left w:val="none" w:sz="0" w:space="0" w:color="auto"/>
        <w:bottom w:val="none" w:sz="0" w:space="0" w:color="auto"/>
        <w:right w:val="none" w:sz="0" w:space="0" w:color="auto"/>
      </w:divBdr>
    </w:div>
    <w:div w:id="759836596">
      <w:bodyDiv w:val="1"/>
      <w:marLeft w:val="0"/>
      <w:marRight w:val="0"/>
      <w:marTop w:val="0"/>
      <w:marBottom w:val="0"/>
      <w:divBdr>
        <w:top w:val="none" w:sz="0" w:space="0" w:color="auto"/>
        <w:left w:val="none" w:sz="0" w:space="0" w:color="auto"/>
        <w:bottom w:val="none" w:sz="0" w:space="0" w:color="auto"/>
        <w:right w:val="none" w:sz="0" w:space="0" w:color="auto"/>
      </w:divBdr>
    </w:div>
    <w:div w:id="760028382">
      <w:bodyDiv w:val="1"/>
      <w:marLeft w:val="0"/>
      <w:marRight w:val="0"/>
      <w:marTop w:val="0"/>
      <w:marBottom w:val="0"/>
      <w:divBdr>
        <w:top w:val="none" w:sz="0" w:space="0" w:color="auto"/>
        <w:left w:val="none" w:sz="0" w:space="0" w:color="auto"/>
        <w:bottom w:val="none" w:sz="0" w:space="0" w:color="auto"/>
        <w:right w:val="none" w:sz="0" w:space="0" w:color="auto"/>
      </w:divBdr>
    </w:div>
    <w:div w:id="775098967">
      <w:bodyDiv w:val="1"/>
      <w:marLeft w:val="0"/>
      <w:marRight w:val="0"/>
      <w:marTop w:val="0"/>
      <w:marBottom w:val="0"/>
      <w:divBdr>
        <w:top w:val="none" w:sz="0" w:space="0" w:color="auto"/>
        <w:left w:val="none" w:sz="0" w:space="0" w:color="auto"/>
        <w:bottom w:val="none" w:sz="0" w:space="0" w:color="auto"/>
        <w:right w:val="none" w:sz="0" w:space="0" w:color="auto"/>
      </w:divBdr>
    </w:div>
    <w:div w:id="788744953">
      <w:bodyDiv w:val="1"/>
      <w:marLeft w:val="0"/>
      <w:marRight w:val="0"/>
      <w:marTop w:val="0"/>
      <w:marBottom w:val="0"/>
      <w:divBdr>
        <w:top w:val="none" w:sz="0" w:space="0" w:color="auto"/>
        <w:left w:val="none" w:sz="0" w:space="0" w:color="auto"/>
        <w:bottom w:val="none" w:sz="0" w:space="0" w:color="auto"/>
        <w:right w:val="none" w:sz="0" w:space="0" w:color="auto"/>
      </w:divBdr>
    </w:div>
    <w:div w:id="803079010">
      <w:bodyDiv w:val="1"/>
      <w:marLeft w:val="0"/>
      <w:marRight w:val="0"/>
      <w:marTop w:val="0"/>
      <w:marBottom w:val="0"/>
      <w:divBdr>
        <w:top w:val="none" w:sz="0" w:space="0" w:color="auto"/>
        <w:left w:val="none" w:sz="0" w:space="0" w:color="auto"/>
        <w:bottom w:val="none" w:sz="0" w:space="0" w:color="auto"/>
        <w:right w:val="none" w:sz="0" w:space="0" w:color="auto"/>
      </w:divBdr>
    </w:div>
    <w:div w:id="817956814">
      <w:bodyDiv w:val="1"/>
      <w:marLeft w:val="0"/>
      <w:marRight w:val="0"/>
      <w:marTop w:val="0"/>
      <w:marBottom w:val="0"/>
      <w:divBdr>
        <w:top w:val="none" w:sz="0" w:space="0" w:color="auto"/>
        <w:left w:val="none" w:sz="0" w:space="0" w:color="auto"/>
        <w:bottom w:val="none" w:sz="0" w:space="0" w:color="auto"/>
        <w:right w:val="none" w:sz="0" w:space="0" w:color="auto"/>
      </w:divBdr>
    </w:div>
    <w:div w:id="845243963">
      <w:bodyDiv w:val="1"/>
      <w:marLeft w:val="0"/>
      <w:marRight w:val="0"/>
      <w:marTop w:val="0"/>
      <w:marBottom w:val="0"/>
      <w:divBdr>
        <w:top w:val="none" w:sz="0" w:space="0" w:color="auto"/>
        <w:left w:val="none" w:sz="0" w:space="0" w:color="auto"/>
        <w:bottom w:val="none" w:sz="0" w:space="0" w:color="auto"/>
        <w:right w:val="none" w:sz="0" w:space="0" w:color="auto"/>
      </w:divBdr>
    </w:div>
    <w:div w:id="851146690">
      <w:bodyDiv w:val="1"/>
      <w:marLeft w:val="0"/>
      <w:marRight w:val="0"/>
      <w:marTop w:val="0"/>
      <w:marBottom w:val="0"/>
      <w:divBdr>
        <w:top w:val="none" w:sz="0" w:space="0" w:color="auto"/>
        <w:left w:val="none" w:sz="0" w:space="0" w:color="auto"/>
        <w:bottom w:val="none" w:sz="0" w:space="0" w:color="auto"/>
        <w:right w:val="none" w:sz="0" w:space="0" w:color="auto"/>
      </w:divBdr>
    </w:div>
    <w:div w:id="852262461">
      <w:bodyDiv w:val="1"/>
      <w:marLeft w:val="0"/>
      <w:marRight w:val="0"/>
      <w:marTop w:val="0"/>
      <w:marBottom w:val="0"/>
      <w:divBdr>
        <w:top w:val="none" w:sz="0" w:space="0" w:color="auto"/>
        <w:left w:val="none" w:sz="0" w:space="0" w:color="auto"/>
        <w:bottom w:val="none" w:sz="0" w:space="0" w:color="auto"/>
        <w:right w:val="none" w:sz="0" w:space="0" w:color="auto"/>
      </w:divBdr>
    </w:div>
    <w:div w:id="854734963">
      <w:bodyDiv w:val="1"/>
      <w:marLeft w:val="0"/>
      <w:marRight w:val="0"/>
      <w:marTop w:val="0"/>
      <w:marBottom w:val="0"/>
      <w:divBdr>
        <w:top w:val="none" w:sz="0" w:space="0" w:color="auto"/>
        <w:left w:val="none" w:sz="0" w:space="0" w:color="auto"/>
        <w:bottom w:val="none" w:sz="0" w:space="0" w:color="auto"/>
        <w:right w:val="none" w:sz="0" w:space="0" w:color="auto"/>
      </w:divBdr>
    </w:div>
    <w:div w:id="891503628">
      <w:bodyDiv w:val="1"/>
      <w:marLeft w:val="0"/>
      <w:marRight w:val="0"/>
      <w:marTop w:val="0"/>
      <w:marBottom w:val="0"/>
      <w:divBdr>
        <w:top w:val="none" w:sz="0" w:space="0" w:color="auto"/>
        <w:left w:val="none" w:sz="0" w:space="0" w:color="auto"/>
        <w:bottom w:val="none" w:sz="0" w:space="0" w:color="auto"/>
        <w:right w:val="none" w:sz="0" w:space="0" w:color="auto"/>
      </w:divBdr>
    </w:div>
    <w:div w:id="919172073">
      <w:bodyDiv w:val="1"/>
      <w:marLeft w:val="0"/>
      <w:marRight w:val="0"/>
      <w:marTop w:val="0"/>
      <w:marBottom w:val="0"/>
      <w:divBdr>
        <w:top w:val="none" w:sz="0" w:space="0" w:color="auto"/>
        <w:left w:val="none" w:sz="0" w:space="0" w:color="auto"/>
        <w:bottom w:val="none" w:sz="0" w:space="0" w:color="auto"/>
        <w:right w:val="none" w:sz="0" w:space="0" w:color="auto"/>
      </w:divBdr>
    </w:div>
    <w:div w:id="936521096">
      <w:bodyDiv w:val="1"/>
      <w:marLeft w:val="0"/>
      <w:marRight w:val="0"/>
      <w:marTop w:val="0"/>
      <w:marBottom w:val="0"/>
      <w:divBdr>
        <w:top w:val="none" w:sz="0" w:space="0" w:color="auto"/>
        <w:left w:val="none" w:sz="0" w:space="0" w:color="auto"/>
        <w:bottom w:val="none" w:sz="0" w:space="0" w:color="auto"/>
        <w:right w:val="none" w:sz="0" w:space="0" w:color="auto"/>
      </w:divBdr>
    </w:div>
    <w:div w:id="939873835">
      <w:bodyDiv w:val="1"/>
      <w:marLeft w:val="0"/>
      <w:marRight w:val="0"/>
      <w:marTop w:val="0"/>
      <w:marBottom w:val="0"/>
      <w:divBdr>
        <w:top w:val="none" w:sz="0" w:space="0" w:color="auto"/>
        <w:left w:val="none" w:sz="0" w:space="0" w:color="auto"/>
        <w:bottom w:val="none" w:sz="0" w:space="0" w:color="auto"/>
        <w:right w:val="none" w:sz="0" w:space="0" w:color="auto"/>
      </w:divBdr>
    </w:div>
    <w:div w:id="944463947">
      <w:bodyDiv w:val="1"/>
      <w:marLeft w:val="0"/>
      <w:marRight w:val="0"/>
      <w:marTop w:val="0"/>
      <w:marBottom w:val="0"/>
      <w:divBdr>
        <w:top w:val="none" w:sz="0" w:space="0" w:color="auto"/>
        <w:left w:val="none" w:sz="0" w:space="0" w:color="auto"/>
        <w:bottom w:val="none" w:sz="0" w:space="0" w:color="auto"/>
        <w:right w:val="none" w:sz="0" w:space="0" w:color="auto"/>
      </w:divBdr>
    </w:div>
    <w:div w:id="962689840">
      <w:bodyDiv w:val="1"/>
      <w:marLeft w:val="0"/>
      <w:marRight w:val="0"/>
      <w:marTop w:val="0"/>
      <w:marBottom w:val="0"/>
      <w:divBdr>
        <w:top w:val="none" w:sz="0" w:space="0" w:color="auto"/>
        <w:left w:val="none" w:sz="0" w:space="0" w:color="auto"/>
        <w:bottom w:val="none" w:sz="0" w:space="0" w:color="auto"/>
        <w:right w:val="none" w:sz="0" w:space="0" w:color="auto"/>
      </w:divBdr>
    </w:div>
    <w:div w:id="975254279">
      <w:bodyDiv w:val="1"/>
      <w:marLeft w:val="0"/>
      <w:marRight w:val="0"/>
      <w:marTop w:val="0"/>
      <w:marBottom w:val="0"/>
      <w:divBdr>
        <w:top w:val="none" w:sz="0" w:space="0" w:color="auto"/>
        <w:left w:val="none" w:sz="0" w:space="0" w:color="auto"/>
        <w:bottom w:val="none" w:sz="0" w:space="0" w:color="auto"/>
        <w:right w:val="none" w:sz="0" w:space="0" w:color="auto"/>
      </w:divBdr>
    </w:div>
    <w:div w:id="977800892">
      <w:bodyDiv w:val="1"/>
      <w:marLeft w:val="0"/>
      <w:marRight w:val="0"/>
      <w:marTop w:val="0"/>
      <w:marBottom w:val="0"/>
      <w:divBdr>
        <w:top w:val="none" w:sz="0" w:space="0" w:color="auto"/>
        <w:left w:val="none" w:sz="0" w:space="0" w:color="auto"/>
        <w:bottom w:val="none" w:sz="0" w:space="0" w:color="auto"/>
        <w:right w:val="none" w:sz="0" w:space="0" w:color="auto"/>
      </w:divBdr>
    </w:div>
    <w:div w:id="1046218819">
      <w:bodyDiv w:val="1"/>
      <w:marLeft w:val="0"/>
      <w:marRight w:val="0"/>
      <w:marTop w:val="0"/>
      <w:marBottom w:val="0"/>
      <w:divBdr>
        <w:top w:val="none" w:sz="0" w:space="0" w:color="auto"/>
        <w:left w:val="none" w:sz="0" w:space="0" w:color="auto"/>
        <w:bottom w:val="none" w:sz="0" w:space="0" w:color="auto"/>
        <w:right w:val="none" w:sz="0" w:space="0" w:color="auto"/>
      </w:divBdr>
    </w:div>
    <w:div w:id="1047610611">
      <w:bodyDiv w:val="1"/>
      <w:marLeft w:val="0"/>
      <w:marRight w:val="0"/>
      <w:marTop w:val="0"/>
      <w:marBottom w:val="0"/>
      <w:divBdr>
        <w:top w:val="none" w:sz="0" w:space="0" w:color="auto"/>
        <w:left w:val="none" w:sz="0" w:space="0" w:color="auto"/>
        <w:bottom w:val="none" w:sz="0" w:space="0" w:color="auto"/>
        <w:right w:val="none" w:sz="0" w:space="0" w:color="auto"/>
      </w:divBdr>
    </w:div>
    <w:div w:id="1054542581">
      <w:bodyDiv w:val="1"/>
      <w:marLeft w:val="0"/>
      <w:marRight w:val="0"/>
      <w:marTop w:val="0"/>
      <w:marBottom w:val="0"/>
      <w:divBdr>
        <w:top w:val="none" w:sz="0" w:space="0" w:color="auto"/>
        <w:left w:val="none" w:sz="0" w:space="0" w:color="auto"/>
        <w:bottom w:val="none" w:sz="0" w:space="0" w:color="auto"/>
        <w:right w:val="none" w:sz="0" w:space="0" w:color="auto"/>
      </w:divBdr>
    </w:div>
    <w:div w:id="1063336219">
      <w:bodyDiv w:val="1"/>
      <w:marLeft w:val="0"/>
      <w:marRight w:val="0"/>
      <w:marTop w:val="0"/>
      <w:marBottom w:val="0"/>
      <w:divBdr>
        <w:top w:val="none" w:sz="0" w:space="0" w:color="auto"/>
        <w:left w:val="none" w:sz="0" w:space="0" w:color="auto"/>
        <w:bottom w:val="none" w:sz="0" w:space="0" w:color="auto"/>
        <w:right w:val="none" w:sz="0" w:space="0" w:color="auto"/>
      </w:divBdr>
    </w:div>
    <w:div w:id="1074665471">
      <w:bodyDiv w:val="1"/>
      <w:marLeft w:val="0"/>
      <w:marRight w:val="0"/>
      <w:marTop w:val="0"/>
      <w:marBottom w:val="0"/>
      <w:divBdr>
        <w:top w:val="none" w:sz="0" w:space="0" w:color="auto"/>
        <w:left w:val="none" w:sz="0" w:space="0" w:color="auto"/>
        <w:bottom w:val="none" w:sz="0" w:space="0" w:color="auto"/>
        <w:right w:val="none" w:sz="0" w:space="0" w:color="auto"/>
      </w:divBdr>
    </w:div>
    <w:div w:id="1089623470">
      <w:bodyDiv w:val="1"/>
      <w:marLeft w:val="0"/>
      <w:marRight w:val="0"/>
      <w:marTop w:val="0"/>
      <w:marBottom w:val="0"/>
      <w:divBdr>
        <w:top w:val="none" w:sz="0" w:space="0" w:color="auto"/>
        <w:left w:val="none" w:sz="0" w:space="0" w:color="auto"/>
        <w:bottom w:val="none" w:sz="0" w:space="0" w:color="auto"/>
        <w:right w:val="none" w:sz="0" w:space="0" w:color="auto"/>
      </w:divBdr>
    </w:div>
    <w:div w:id="1094210171">
      <w:bodyDiv w:val="1"/>
      <w:marLeft w:val="0"/>
      <w:marRight w:val="0"/>
      <w:marTop w:val="0"/>
      <w:marBottom w:val="0"/>
      <w:divBdr>
        <w:top w:val="none" w:sz="0" w:space="0" w:color="auto"/>
        <w:left w:val="none" w:sz="0" w:space="0" w:color="auto"/>
        <w:bottom w:val="none" w:sz="0" w:space="0" w:color="auto"/>
        <w:right w:val="none" w:sz="0" w:space="0" w:color="auto"/>
      </w:divBdr>
    </w:div>
    <w:div w:id="1094396112">
      <w:bodyDiv w:val="1"/>
      <w:marLeft w:val="0"/>
      <w:marRight w:val="0"/>
      <w:marTop w:val="0"/>
      <w:marBottom w:val="0"/>
      <w:divBdr>
        <w:top w:val="none" w:sz="0" w:space="0" w:color="auto"/>
        <w:left w:val="none" w:sz="0" w:space="0" w:color="auto"/>
        <w:bottom w:val="none" w:sz="0" w:space="0" w:color="auto"/>
        <w:right w:val="none" w:sz="0" w:space="0" w:color="auto"/>
      </w:divBdr>
    </w:div>
    <w:div w:id="1098789814">
      <w:bodyDiv w:val="1"/>
      <w:marLeft w:val="0"/>
      <w:marRight w:val="0"/>
      <w:marTop w:val="0"/>
      <w:marBottom w:val="0"/>
      <w:divBdr>
        <w:top w:val="none" w:sz="0" w:space="0" w:color="auto"/>
        <w:left w:val="none" w:sz="0" w:space="0" w:color="auto"/>
        <w:bottom w:val="none" w:sz="0" w:space="0" w:color="auto"/>
        <w:right w:val="none" w:sz="0" w:space="0" w:color="auto"/>
      </w:divBdr>
    </w:div>
    <w:div w:id="1100220980">
      <w:bodyDiv w:val="1"/>
      <w:marLeft w:val="0"/>
      <w:marRight w:val="0"/>
      <w:marTop w:val="0"/>
      <w:marBottom w:val="0"/>
      <w:divBdr>
        <w:top w:val="none" w:sz="0" w:space="0" w:color="auto"/>
        <w:left w:val="none" w:sz="0" w:space="0" w:color="auto"/>
        <w:bottom w:val="none" w:sz="0" w:space="0" w:color="auto"/>
        <w:right w:val="none" w:sz="0" w:space="0" w:color="auto"/>
      </w:divBdr>
    </w:div>
    <w:div w:id="1117719081">
      <w:bodyDiv w:val="1"/>
      <w:marLeft w:val="0"/>
      <w:marRight w:val="0"/>
      <w:marTop w:val="0"/>
      <w:marBottom w:val="0"/>
      <w:divBdr>
        <w:top w:val="none" w:sz="0" w:space="0" w:color="auto"/>
        <w:left w:val="none" w:sz="0" w:space="0" w:color="auto"/>
        <w:bottom w:val="none" w:sz="0" w:space="0" w:color="auto"/>
        <w:right w:val="none" w:sz="0" w:space="0" w:color="auto"/>
      </w:divBdr>
    </w:div>
    <w:div w:id="1117990286">
      <w:bodyDiv w:val="1"/>
      <w:marLeft w:val="0"/>
      <w:marRight w:val="0"/>
      <w:marTop w:val="0"/>
      <w:marBottom w:val="0"/>
      <w:divBdr>
        <w:top w:val="none" w:sz="0" w:space="0" w:color="auto"/>
        <w:left w:val="none" w:sz="0" w:space="0" w:color="auto"/>
        <w:bottom w:val="none" w:sz="0" w:space="0" w:color="auto"/>
        <w:right w:val="none" w:sz="0" w:space="0" w:color="auto"/>
      </w:divBdr>
    </w:div>
    <w:div w:id="1141850464">
      <w:bodyDiv w:val="1"/>
      <w:marLeft w:val="0"/>
      <w:marRight w:val="0"/>
      <w:marTop w:val="0"/>
      <w:marBottom w:val="0"/>
      <w:divBdr>
        <w:top w:val="none" w:sz="0" w:space="0" w:color="auto"/>
        <w:left w:val="none" w:sz="0" w:space="0" w:color="auto"/>
        <w:bottom w:val="none" w:sz="0" w:space="0" w:color="auto"/>
        <w:right w:val="none" w:sz="0" w:space="0" w:color="auto"/>
      </w:divBdr>
    </w:div>
    <w:div w:id="1167746685">
      <w:bodyDiv w:val="1"/>
      <w:marLeft w:val="0"/>
      <w:marRight w:val="0"/>
      <w:marTop w:val="0"/>
      <w:marBottom w:val="0"/>
      <w:divBdr>
        <w:top w:val="none" w:sz="0" w:space="0" w:color="auto"/>
        <w:left w:val="none" w:sz="0" w:space="0" w:color="auto"/>
        <w:bottom w:val="none" w:sz="0" w:space="0" w:color="auto"/>
        <w:right w:val="none" w:sz="0" w:space="0" w:color="auto"/>
      </w:divBdr>
    </w:div>
    <w:div w:id="1168061654">
      <w:bodyDiv w:val="1"/>
      <w:marLeft w:val="0"/>
      <w:marRight w:val="0"/>
      <w:marTop w:val="0"/>
      <w:marBottom w:val="0"/>
      <w:divBdr>
        <w:top w:val="none" w:sz="0" w:space="0" w:color="auto"/>
        <w:left w:val="none" w:sz="0" w:space="0" w:color="auto"/>
        <w:bottom w:val="none" w:sz="0" w:space="0" w:color="auto"/>
        <w:right w:val="none" w:sz="0" w:space="0" w:color="auto"/>
      </w:divBdr>
    </w:div>
    <w:div w:id="1201631719">
      <w:bodyDiv w:val="1"/>
      <w:marLeft w:val="0"/>
      <w:marRight w:val="0"/>
      <w:marTop w:val="0"/>
      <w:marBottom w:val="0"/>
      <w:divBdr>
        <w:top w:val="none" w:sz="0" w:space="0" w:color="auto"/>
        <w:left w:val="none" w:sz="0" w:space="0" w:color="auto"/>
        <w:bottom w:val="none" w:sz="0" w:space="0" w:color="auto"/>
        <w:right w:val="none" w:sz="0" w:space="0" w:color="auto"/>
      </w:divBdr>
    </w:div>
    <w:div w:id="1202860562">
      <w:bodyDiv w:val="1"/>
      <w:marLeft w:val="0"/>
      <w:marRight w:val="0"/>
      <w:marTop w:val="0"/>
      <w:marBottom w:val="0"/>
      <w:divBdr>
        <w:top w:val="none" w:sz="0" w:space="0" w:color="auto"/>
        <w:left w:val="none" w:sz="0" w:space="0" w:color="auto"/>
        <w:bottom w:val="none" w:sz="0" w:space="0" w:color="auto"/>
        <w:right w:val="none" w:sz="0" w:space="0" w:color="auto"/>
      </w:divBdr>
    </w:div>
    <w:div w:id="1216622537">
      <w:bodyDiv w:val="1"/>
      <w:marLeft w:val="0"/>
      <w:marRight w:val="0"/>
      <w:marTop w:val="0"/>
      <w:marBottom w:val="0"/>
      <w:divBdr>
        <w:top w:val="none" w:sz="0" w:space="0" w:color="auto"/>
        <w:left w:val="none" w:sz="0" w:space="0" w:color="auto"/>
        <w:bottom w:val="none" w:sz="0" w:space="0" w:color="auto"/>
        <w:right w:val="none" w:sz="0" w:space="0" w:color="auto"/>
      </w:divBdr>
    </w:div>
    <w:div w:id="1238594095">
      <w:bodyDiv w:val="1"/>
      <w:marLeft w:val="0"/>
      <w:marRight w:val="0"/>
      <w:marTop w:val="0"/>
      <w:marBottom w:val="0"/>
      <w:divBdr>
        <w:top w:val="none" w:sz="0" w:space="0" w:color="auto"/>
        <w:left w:val="none" w:sz="0" w:space="0" w:color="auto"/>
        <w:bottom w:val="none" w:sz="0" w:space="0" w:color="auto"/>
        <w:right w:val="none" w:sz="0" w:space="0" w:color="auto"/>
      </w:divBdr>
    </w:div>
    <w:div w:id="1263951275">
      <w:bodyDiv w:val="1"/>
      <w:marLeft w:val="0"/>
      <w:marRight w:val="0"/>
      <w:marTop w:val="0"/>
      <w:marBottom w:val="0"/>
      <w:divBdr>
        <w:top w:val="none" w:sz="0" w:space="0" w:color="auto"/>
        <w:left w:val="none" w:sz="0" w:space="0" w:color="auto"/>
        <w:bottom w:val="none" w:sz="0" w:space="0" w:color="auto"/>
        <w:right w:val="none" w:sz="0" w:space="0" w:color="auto"/>
      </w:divBdr>
    </w:div>
    <w:div w:id="1271006027">
      <w:bodyDiv w:val="1"/>
      <w:marLeft w:val="0"/>
      <w:marRight w:val="0"/>
      <w:marTop w:val="0"/>
      <w:marBottom w:val="0"/>
      <w:divBdr>
        <w:top w:val="none" w:sz="0" w:space="0" w:color="auto"/>
        <w:left w:val="none" w:sz="0" w:space="0" w:color="auto"/>
        <w:bottom w:val="none" w:sz="0" w:space="0" w:color="auto"/>
        <w:right w:val="none" w:sz="0" w:space="0" w:color="auto"/>
      </w:divBdr>
    </w:div>
    <w:div w:id="1294486204">
      <w:bodyDiv w:val="1"/>
      <w:marLeft w:val="0"/>
      <w:marRight w:val="0"/>
      <w:marTop w:val="0"/>
      <w:marBottom w:val="0"/>
      <w:divBdr>
        <w:top w:val="none" w:sz="0" w:space="0" w:color="auto"/>
        <w:left w:val="none" w:sz="0" w:space="0" w:color="auto"/>
        <w:bottom w:val="none" w:sz="0" w:space="0" w:color="auto"/>
        <w:right w:val="none" w:sz="0" w:space="0" w:color="auto"/>
      </w:divBdr>
    </w:div>
    <w:div w:id="1296377485">
      <w:bodyDiv w:val="1"/>
      <w:marLeft w:val="0"/>
      <w:marRight w:val="0"/>
      <w:marTop w:val="0"/>
      <w:marBottom w:val="0"/>
      <w:divBdr>
        <w:top w:val="none" w:sz="0" w:space="0" w:color="auto"/>
        <w:left w:val="none" w:sz="0" w:space="0" w:color="auto"/>
        <w:bottom w:val="none" w:sz="0" w:space="0" w:color="auto"/>
        <w:right w:val="none" w:sz="0" w:space="0" w:color="auto"/>
      </w:divBdr>
    </w:div>
    <w:div w:id="1302343642">
      <w:bodyDiv w:val="1"/>
      <w:marLeft w:val="0"/>
      <w:marRight w:val="0"/>
      <w:marTop w:val="0"/>
      <w:marBottom w:val="0"/>
      <w:divBdr>
        <w:top w:val="none" w:sz="0" w:space="0" w:color="auto"/>
        <w:left w:val="none" w:sz="0" w:space="0" w:color="auto"/>
        <w:bottom w:val="none" w:sz="0" w:space="0" w:color="auto"/>
        <w:right w:val="none" w:sz="0" w:space="0" w:color="auto"/>
      </w:divBdr>
    </w:div>
    <w:div w:id="1321812015">
      <w:bodyDiv w:val="1"/>
      <w:marLeft w:val="0"/>
      <w:marRight w:val="0"/>
      <w:marTop w:val="0"/>
      <w:marBottom w:val="0"/>
      <w:divBdr>
        <w:top w:val="none" w:sz="0" w:space="0" w:color="auto"/>
        <w:left w:val="none" w:sz="0" w:space="0" w:color="auto"/>
        <w:bottom w:val="none" w:sz="0" w:space="0" w:color="auto"/>
        <w:right w:val="none" w:sz="0" w:space="0" w:color="auto"/>
      </w:divBdr>
    </w:div>
    <w:div w:id="1351763148">
      <w:bodyDiv w:val="1"/>
      <w:marLeft w:val="0"/>
      <w:marRight w:val="0"/>
      <w:marTop w:val="0"/>
      <w:marBottom w:val="0"/>
      <w:divBdr>
        <w:top w:val="none" w:sz="0" w:space="0" w:color="auto"/>
        <w:left w:val="none" w:sz="0" w:space="0" w:color="auto"/>
        <w:bottom w:val="none" w:sz="0" w:space="0" w:color="auto"/>
        <w:right w:val="none" w:sz="0" w:space="0" w:color="auto"/>
      </w:divBdr>
    </w:div>
    <w:div w:id="1360468237">
      <w:bodyDiv w:val="1"/>
      <w:marLeft w:val="0"/>
      <w:marRight w:val="0"/>
      <w:marTop w:val="0"/>
      <w:marBottom w:val="0"/>
      <w:divBdr>
        <w:top w:val="none" w:sz="0" w:space="0" w:color="auto"/>
        <w:left w:val="none" w:sz="0" w:space="0" w:color="auto"/>
        <w:bottom w:val="none" w:sz="0" w:space="0" w:color="auto"/>
        <w:right w:val="none" w:sz="0" w:space="0" w:color="auto"/>
      </w:divBdr>
    </w:div>
    <w:div w:id="1394086332">
      <w:bodyDiv w:val="1"/>
      <w:marLeft w:val="0"/>
      <w:marRight w:val="0"/>
      <w:marTop w:val="0"/>
      <w:marBottom w:val="0"/>
      <w:divBdr>
        <w:top w:val="none" w:sz="0" w:space="0" w:color="auto"/>
        <w:left w:val="none" w:sz="0" w:space="0" w:color="auto"/>
        <w:bottom w:val="none" w:sz="0" w:space="0" w:color="auto"/>
        <w:right w:val="none" w:sz="0" w:space="0" w:color="auto"/>
      </w:divBdr>
    </w:div>
    <w:div w:id="1397390176">
      <w:bodyDiv w:val="1"/>
      <w:marLeft w:val="0"/>
      <w:marRight w:val="0"/>
      <w:marTop w:val="0"/>
      <w:marBottom w:val="0"/>
      <w:divBdr>
        <w:top w:val="none" w:sz="0" w:space="0" w:color="auto"/>
        <w:left w:val="none" w:sz="0" w:space="0" w:color="auto"/>
        <w:bottom w:val="none" w:sz="0" w:space="0" w:color="auto"/>
        <w:right w:val="none" w:sz="0" w:space="0" w:color="auto"/>
      </w:divBdr>
      <w:divsChild>
        <w:div w:id="1492795372">
          <w:marLeft w:val="0"/>
          <w:marRight w:val="0"/>
          <w:marTop w:val="0"/>
          <w:marBottom w:val="0"/>
          <w:divBdr>
            <w:top w:val="none" w:sz="0" w:space="0" w:color="auto"/>
            <w:left w:val="none" w:sz="0" w:space="0" w:color="auto"/>
            <w:bottom w:val="none" w:sz="0" w:space="0" w:color="auto"/>
            <w:right w:val="none" w:sz="0" w:space="0" w:color="auto"/>
          </w:divBdr>
          <w:divsChild>
            <w:div w:id="1209299818">
              <w:marLeft w:val="-225"/>
              <w:marRight w:val="-225"/>
              <w:marTop w:val="0"/>
              <w:marBottom w:val="0"/>
              <w:divBdr>
                <w:top w:val="none" w:sz="0" w:space="0" w:color="auto"/>
                <w:left w:val="none" w:sz="0" w:space="0" w:color="auto"/>
                <w:bottom w:val="none" w:sz="0" w:space="0" w:color="auto"/>
                <w:right w:val="none" w:sz="0" w:space="0" w:color="auto"/>
              </w:divBdr>
              <w:divsChild>
                <w:div w:id="1400782217">
                  <w:marLeft w:val="0"/>
                  <w:marRight w:val="0"/>
                  <w:marTop w:val="0"/>
                  <w:marBottom w:val="0"/>
                  <w:divBdr>
                    <w:top w:val="none" w:sz="0" w:space="0" w:color="auto"/>
                    <w:left w:val="none" w:sz="0" w:space="0" w:color="auto"/>
                    <w:bottom w:val="none" w:sz="0" w:space="0" w:color="auto"/>
                    <w:right w:val="none" w:sz="0" w:space="0" w:color="auto"/>
                  </w:divBdr>
                  <w:divsChild>
                    <w:div w:id="1048601352">
                      <w:marLeft w:val="0"/>
                      <w:marRight w:val="0"/>
                      <w:marTop w:val="0"/>
                      <w:marBottom w:val="300"/>
                      <w:divBdr>
                        <w:top w:val="single" w:sz="6" w:space="3" w:color="DDDDDD"/>
                        <w:left w:val="single" w:sz="6" w:space="3" w:color="DDDDDD"/>
                        <w:bottom w:val="single" w:sz="6" w:space="3" w:color="DDDDDD"/>
                        <w:right w:val="single" w:sz="6" w:space="3" w:color="DDDDDD"/>
                      </w:divBdr>
                      <w:divsChild>
                        <w:div w:id="693194879">
                          <w:marLeft w:val="0"/>
                          <w:marRight w:val="0"/>
                          <w:marTop w:val="0"/>
                          <w:marBottom w:val="0"/>
                          <w:divBdr>
                            <w:top w:val="none" w:sz="0" w:space="0" w:color="auto"/>
                            <w:left w:val="none" w:sz="0" w:space="0" w:color="auto"/>
                            <w:bottom w:val="none" w:sz="0" w:space="0" w:color="auto"/>
                            <w:right w:val="none" w:sz="0" w:space="0" w:color="auto"/>
                          </w:divBdr>
                          <w:divsChild>
                            <w:div w:id="528448371">
                              <w:marLeft w:val="150"/>
                              <w:marRight w:val="150"/>
                              <w:marTop w:val="150"/>
                              <w:marBottom w:val="150"/>
                              <w:divBdr>
                                <w:top w:val="none" w:sz="0" w:space="0" w:color="auto"/>
                                <w:left w:val="none" w:sz="0" w:space="0" w:color="auto"/>
                                <w:bottom w:val="none" w:sz="0" w:space="0" w:color="auto"/>
                                <w:right w:val="none" w:sz="0" w:space="0" w:color="auto"/>
                              </w:divBdr>
                              <w:divsChild>
                                <w:div w:id="782457736">
                                  <w:marLeft w:val="0"/>
                                  <w:marRight w:val="0"/>
                                  <w:marTop w:val="0"/>
                                  <w:marBottom w:val="0"/>
                                  <w:divBdr>
                                    <w:top w:val="single" w:sz="6" w:space="0" w:color="999999"/>
                                    <w:left w:val="single" w:sz="6" w:space="0" w:color="999999"/>
                                    <w:bottom w:val="single" w:sz="6" w:space="0" w:color="999999"/>
                                    <w:right w:val="single" w:sz="6" w:space="0" w:color="999999"/>
                                  </w:divBdr>
                                  <w:divsChild>
                                    <w:div w:id="1263881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00784642">
      <w:bodyDiv w:val="1"/>
      <w:marLeft w:val="0"/>
      <w:marRight w:val="0"/>
      <w:marTop w:val="0"/>
      <w:marBottom w:val="0"/>
      <w:divBdr>
        <w:top w:val="none" w:sz="0" w:space="0" w:color="auto"/>
        <w:left w:val="none" w:sz="0" w:space="0" w:color="auto"/>
        <w:bottom w:val="none" w:sz="0" w:space="0" w:color="auto"/>
        <w:right w:val="none" w:sz="0" w:space="0" w:color="auto"/>
      </w:divBdr>
    </w:div>
    <w:div w:id="1416124787">
      <w:bodyDiv w:val="1"/>
      <w:marLeft w:val="0"/>
      <w:marRight w:val="0"/>
      <w:marTop w:val="0"/>
      <w:marBottom w:val="0"/>
      <w:divBdr>
        <w:top w:val="none" w:sz="0" w:space="0" w:color="auto"/>
        <w:left w:val="none" w:sz="0" w:space="0" w:color="auto"/>
        <w:bottom w:val="none" w:sz="0" w:space="0" w:color="auto"/>
        <w:right w:val="none" w:sz="0" w:space="0" w:color="auto"/>
      </w:divBdr>
    </w:div>
    <w:div w:id="1417899294">
      <w:bodyDiv w:val="1"/>
      <w:marLeft w:val="0"/>
      <w:marRight w:val="0"/>
      <w:marTop w:val="0"/>
      <w:marBottom w:val="0"/>
      <w:divBdr>
        <w:top w:val="none" w:sz="0" w:space="0" w:color="auto"/>
        <w:left w:val="none" w:sz="0" w:space="0" w:color="auto"/>
        <w:bottom w:val="none" w:sz="0" w:space="0" w:color="auto"/>
        <w:right w:val="none" w:sz="0" w:space="0" w:color="auto"/>
      </w:divBdr>
    </w:div>
    <w:div w:id="1420102994">
      <w:bodyDiv w:val="1"/>
      <w:marLeft w:val="0"/>
      <w:marRight w:val="0"/>
      <w:marTop w:val="0"/>
      <w:marBottom w:val="0"/>
      <w:divBdr>
        <w:top w:val="none" w:sz="0" w:space="0" w:color="auto"/>
        <w:left w:val="none" w:sz="0" w:space="0" w:color="auto"/>
        <w:bottom w:val="none" w:sz="0" w:space="0" w:color="auto"/>
        <w:right w:val="none" w:sz="0" w:space="0" w:color="auto"/>
      </w:divBdr>
    </w:div>
    <w:div w:id="1441606227">
      <w:bodyDiv w:val="1"/>
      <w:marLeft w:val="0"/>
      <w:marRight w:val="0"/>
      <w:marTop w:val="0"/>
      <w:marBottom w:val="0"/>
      <w:divBdr>
        <w:top w:val="none" w:sz="0" w:space="0" w:color="auto"/>
        <w:left w:val="none" w:sz="0" w:space="0" w:color="auto"/>
        <w:bottom w:val="none" w:sz="0" w:space="0" w:color="auto"/>
        <w:right w:val="none" w:sz="0" w:space="0" w:color="auto"/>
      </w:divBdr>
    </w:div>
    <w:div w:id="1457681228">
      <w:bodyDiv w:val="1"/>
      <w:marLeft w:val="0"/>
      <w:marRight w:val="0"/>
      <w:marTop w:val="0"/>
      <w:marBottom w:val="0"/>
      <w:divBdr>
        <w:top w:val="none" w:sz="0" w:space="0" w:color="auto"/>
        <w:left w:val="none" w:sz="0" w:space="0" w:color="auto"/>
        <w:bottom w:val="none" w:sz="0" w:space="0" w:color="auto"/>
        <w:right w:val="none" w:sz="0" w:space="0" w:color="auto"/>
      </w:divBdr>
    </w:div>
    <w:div w:id="1474367269">
      <w:bodyDiv w:val="1"/>
      <w:marLeft w:val="0"/>
      <w:marRight w:val="0"/>
      <w:marTop w:val="0"/>
      <w:marBottom w:val="0"/>
      <w:divBdr>
        <w:top w:val="none" w:sz="0" w:space="0" w:color="auto"/>
        <w:left w:val="none" w:sz="0" w:space="0" w:color="auto"/>
        <w:bottom w:val="none" w:sz="0" w:space="0" w:color="auto"/>
        <w:right w:val="none" w:sz="0" w:space="0" w:color="auto"/>
      </w:divBdr>
    </w:div>
    <w:div w:id="1485662281">
      <w:bodyDiv w:val="1"/>
      <w:marLeft w:val="0"/>
      <w:marRight w:val="0"/>
      <w:marTop w:val="0"/>
      <w:marBottom w:val="0"/>
      <w:divBdr>
        <w:top w:val="none" w:sz="0" w:space="0" w:color="auto"/>
        <w:left w:val="none" w:sz="0" w:space="0" w:color="auto"/>
        <w:bottom w:val="none" w:sz="0" w:space="0" w:color="auto"/>
        <w:right w:val="none" w:sz="0" w:space="0" w:color="auto"/>
      </w:divBdr>
    </w:div>
    <w:div w:id="1495299940">
      <w:bodyDiv w:val="1"/>
      <w:marLeft w:val="0"/>
      <w:marRight w:val="0"/>
      <w:marTop w:val="0"/>
      <w:marBottom w:val="0"/>
      <w:divBdr>
        <w:top w:val="none" w:sz="0" w:space="0" w:color="auto"/>
        <w:left w:val="none" w:sz="0" w:space="0" w:color="auto"/>
        <w:bottom w:val="none" w:sz="0" w:space="0" w:color="auto"/>
        <w:right w:val="none" w:sz="0" w:space="0" w:color="auto"/>
      </w:divBdr>
    </w:div>
    <w:div w:id="1497576834">
      <w:bodyDiv w:val="1"/>
      <w:marLeft w:val="0"/>
      <w:marRight w:val="0"/>
      <w:marTop w:val="0"/>
      <w:marBottom w:val="0"/>
      <w:divBdr>
        <w:top w:val="none" w:sz="0" w:space="0" w:color="auto"/>
        <w:left w:val="none" w:sz="0" w:space="0" w:color="auto"/>
        <w:bottom w:val="none" w:sz="0" w:space="0" w:color="auto"/>
        <w:right w:val="none" w:sz="0" w:space="0" w:color="auto"/>
      </w:divBdr>
    </w:div>
    <w:div w:id="1504931077">
      <w:bodyDiv w:val="1"/>
      <w:marLeft w:val="0"/>
      <w:marRight w:val="0"/>
      <w:marTop w:val="0"/>
      <w:marBottom w:val="0"/>
      <w:divBdr>
        <w:top w:val="none" w:sz="0" w:space="0" w:color="auto"/>
        <w:left w:val="none" w:sz="0" w:space="0" w:color="auto"/>
        <w:bottom w:val="none" w:sz="0" w:space="0" w:color="auto"/>
        <w:right w:val="none" w:sz="0" w:space="0" w:color="auto"/>
      </w:divBdr>
    </w:div>
    <w:div w:id="1554344036">
      <w:bodyDiv w:val="1"/>
      <w:marLeft w:val="0"/>
      <w:marRight w:val="0"/>
      <w:marTop w:val="0"/>
      <w:marBottom w:val="0"/>
      <w:divBdr>
        <w:top w:val="none" w:sz="0" w:space="0" w:color="auto"/>
        <w:left w:val="none" w:sz="0" w:space="0" w:color="auto"/>
        <w:bottom w:val="none" w:sz="0" w:space="0" w:color="auto"/>
        <w:right w:val="none" w:sz="0" w:space="0" w:color="auto"/>
      </w:divBdr>
    </w:div>
    <w:div w:id="1565138832">
      <w:bodyDiv w:val="1"/>
      <w:marLeft w:val="0"/>
      <w:marRight w:val="0"/>
      <w:marTop w:val="0"/>
      <w:marBottom w:val="0"/>
      <w:divBdr>
        <w:top w:val="none" w:sz="0" w:space="0" w:color="auto"/>
        <w:left w:val="none" w:sz="0" w:space="0" w:color="auto"/>
        <w:bottom w:val="none" w:sz="0" w:space="0" w:color="auto"/>
        <w:right w:val="none" w:sz="0" w:space="0" w:color="auto"/>
      </w:divBdr>
    </w:div>
    <w:div w:id="1583297521">
      <w:bodyDiv w:val="1"/>
      <w:marLeft w:val="0"/>
      <w:marRight w:val="0"/>
      <w:marTop w:val="0"/>
      <w:marBottom w:val="0"/>
      <w:divBdr>
        <w:top w:val="none" w:sz="0" w:space="0" w:color="auto"/>
        <w:left w:val="none" w:sz="0" w:space="0" w:color="auto"/>
        <w:bottom w:val="none" w:sz="0" w:space="0" w:color="auto"/>
        <w:right w:val="none" w:sz="0" w:space="0" w:color="auto"/>
      </w:divBdr>
    </w:div>
    <w:div w:id="1583560912">
      <w:bodyDiv w:val="1"/>
      <w:marLeft w:val="0"/>
      <w:marRight w:val="0"/>
      <w:marTop w:val="0"/>
      <w:marBottom w:val="0"/>
      <w:divBdr>
        <w:top w:val="none" w:sz="0" w:space="0" w:color="auto"/>
        <w:left w:val="none" w:sz="0" w:space="0" w:color="auto"/>
        <w:bottom w:val="none" w:sz="0" w:space="0" w:color="auto"/>
        <w:right w:val="none" w:sz="0" w:space="0" w:color="auto"/>
      </w:divBdr>
    </w:div>
    <w:div w:id="1586107496">
      <w:bodyDiv w:val="1"/>
      <w:marLeft w:val="0"/>
      <w:marRight w:val="0"/>
      <w:marTop w:val="0"/>
      <w:marBottom w:val="0"/>
      <w:divBdr>
        <w:top w:val="none" w:sz="0" w:space="0" w:color="auto"/>
        <w:left w:val="none" w:sz="0" w:space="0" w:color="auto"/>
        <w:bottom w:val="none" w:sz="0" w:space="0" w:color="auto"/>
        <w:right w:val="none" w:sz="0" w:space="0" w:color="auto"/>
      </w:divBdr>
    </w:div>
    <w:div w:id="1591549161">
      <w:bodyDiv w:val="1"/>
      <w:marLeft w:val="0"/>
      <w:marRight w:val="0"/>
      <w:marTop w:val="0"/>
      <w:marBottom w:val="0"/>
      <w:divBdr>
        <w:top w:val="none" w:sz="0" w:space="0" w:color="auto"/>
        <w:left w:val="none" w:sz="0" w:space="0" w:color="auto"/>
        <w:bottom w:val="none" w:sz="0" w:space="0" w:color="auto"/>
        <w:right w:val="none" w:sz="0" w:space="0" w:color="auto"/>
      </w:divBdr>
    </w:div>
    <w:div w:id="1593507893">
      <w:bodyDiv w:val="1"/>
      <w:marLeft w:val="0"/>
      <w:marRight w:val="0"/>
      <w:marTop w:val="0"/>
      <w:marBottom w:val="0"/>
      <w:divBdr>
        <w:top w:val="none" w:sz="0" w:space="0" w:color="auto"/>
        <w:left w:val="none" w:sz="0" w:space="0" w:color="auto"/>
        <w:bottom w:val="none" w:sz="0" w:space="0" w:color="auto"/>
        <w:right w:val="none" w:sz="0" w:space="0" w:color="auto"/>
      </w:divBdr>
    </w:div>
    <w:div w:id="1602254973">
      <w:bodyDiv w:val="1"/>
      <w:marLeft w:val="0"/>
      <w:marRight w:val="0"/>
      <w:marTop w:val="0"/>
      <w:marBottom w:val="0"/>
      <w:divBdr>
        <w:top w:val="none" w:sz="0" w:space="0" w:color="auto"/>
        <w:left w:val="none" w:sz="0" w:space="0" w:color="auto"/>
        <w:bottom w:val="none" w:sz="0" w:space="0" w:color="auto"/>
        <w:right w:val="none" w:sz="0" w:space="0" w:color="auto"/>
      </w:divBdr>
    </w:div>
    <w:div w:id="1604068804">
      <w:bodyDiv w:val="1"/>
      <w:marLeft w:val="0"/>
      <w:marRight w:val="0"/>
      <w:marTop w:val="0"/>
      <w:marBottom w:val="0"/>
      <w:divBdr>
        <w:top w:val="none" w:sz="0" w:space="0" w:color="auto"/>
        <w:left w:val="none" w:sz="0" w:space="0" w:color="auto"/>
        <w:bottom w:val="none" w:sz="0" w:space="0" w:color="auto"/>
        <w:right w:val="none" w:sz="0" w:space="0" w:color="auto"/>
      </w:divBdr>
    </w:div>
    <w:div w:id="1615626223">
      <w:bodyDiv w:val="1"/>
      <w:marLeft w:val="0"/>
      <w:marRight w:val="0"/>
      <w:marTop w:val="0"/>
      <w:marBottom w:val="0"/>
      <w:divBdr>
        <w:top w:val="none" w:sz="0" w:space="0" w:color="auto"/>
        <w:left w:val="none" w:sz="0" w:space="0" w:color="auto"/>
        <w:bottom w:val="none" w:sz="0" w:space="0" w:color="auto"/>
        <w:right w:val="none" w:sz="0" w:space="0" w:color="auto"/>
      </w:divBdr>
    </w:div>
    <w:div w:id="1653946006">
      <w:bodyDiv w:val="1"/>
      <w:marLeft w:val="0"/>
      <w:marRight w:val="0"/>
      <w:marTop w:val="0"/>
      <w:marBottom w:val="0"/>
      <w:divBdr>
        <w:top w:val="none" w:sz="0" w:space="0" w:color="auto"/>
        <w:left w:val="none" w:sz="0" w:space="0" w:color="auto"/>
        <w:bottom w:val="none" w:sz="0" w:space="0" w:color="auto"/>
        <w:right w:val="none" w:sz="0" w:space="0" w:color="auto"/>
      </w:divBdr>
    </w:div>
    <w:div w:id="1656373376">
      <w:bodyDiv w:val="1"/>
      <w:marLeft w:val="0"/>
      <w:marRight w:val="0"/>
      <w:marTop w:val="0"/>
      <w:marBottom w:val="0"/>
      <w:divBdr>
        <w:top w:val="none" w:sz="0" w:space="0" w:color="auto"/>
        <w:left w:val="none" w:sz="0" w:space="0" w:color="auto"/>
        <w:bottom w:val="none" w:sz="0" w:space="0" w:color="auto"/>
        <w:right w:val="none" w:sz="0" w:space="0" w:color="auto"/>
      </w:divBdr>
    </w:div>
    <w:div w:id="1689716797">
      <w:bodyDiv w:val="1"/>
      <w:marLeft w:val="0"/>
      <w:marRight w:val="0"/>
      <w:marTop w:val="0"/>
      <w:marBottom w:val="0"/>
      <w:divBdr>
        <w:top w:val="none" w:sz="0" w:space="0" w:color="auto"/>
        <w:left w:val="none" w:sz="0" w:space="0" w:color="auto"/>
        <w:bottom w:val="none" w:sz="0" w:space="0" w:color="auto"/>
        <w:right w:val="none" w:sz="0" w:space="0" w:color="auto"/>
      </w:divBdr>
    </w:div>
    <w:div w:id="1721592634">
      <w:bodyDiv w:val="1"/>
      <w:marLeft w:val="0"/>
      <w:marRight w:val="0"/>
      <w:marTop w:val="0"/>
      <w:marBottom w:val="0"/>
      <w:divBdr>
        <w:top w:val="none" w:sz="0" w:space="0" w:color="auto"/>
        <w:left w:val="none" w:sz="0" w:space="0" w:color="auto"/>
        <w:bottom w:val="none" w:sz="0" w:space="0" w:color="auto"/>
        <w:right w:val="none" w:sz="0" w:space="0" w:color="auto"/>
      </w:divBdr>
    </w:div>
    <w:div w:id="1722554045">
      <w:bodyDiv w:val="1"/>
      <w:marLeft w:val="0"/>
      <w:marRight w:val="0"/>
      <w:marTop w:val="0"/>
      <w:marBottom w:val="0"/>
      <w:divBdr>
        <w:top w:val="none" w:sz="0" w:space="0" w:color="auto"/>
        <w:left w:val="none" w:sz="0" w:space="0" w:color="auto"/>
        <w:bottom w:val="none" w:sz="0" w:space="0" w:color="auto"/>
        <w:right w:val="none" w:sz="0" w:space="0" w:color="auto"/>
      </w:divBdr>
    </w:div>
    <w:div w:id="1749843199">
      <w:bodyDiv w:val="1"/>
      <w:marLeft w:val="0"/>
      <w:marRight w:val="0"/>
      <w:marTop w:val="0"/>
      <w:marBottom w:val="0"/>
      <w:divBdr>
        <w:top w:val="none" w:sz="0" w:space="0" w:color="auto"/>
        <w:left w:val="none" w:sz="0" w:space="0" w:color="auto"/>
        <w:bottom w:val="none" w:sz="0" w:space="0" w:color="auto"/>
        <w:right w:val="none" w:sz="0" w:space="0" w:color="auto"/>
      </w:divBdr>
    </w:div>
    <w:div w:id="1767768713">
      <w:bodyDiv w:val="1"/>
      <w:marLeft w:val="0"/>
      <w:marRight w:val="0"/>
      <w:marTop w:val="0"/>
      <w:marBottom w:val="0"/>
      <w:divBdr>
        <w:top w:val="none" w:sz="0" w:space="0" w:color="auto"/>
        <w:left w:val="none" w:sz="0" w:space="0" w:color="auto"/>
        <w:bottom w:val="none" w:sz="0" w:space="0" w:color="auto"/>
        <w:right w:val="none" w:sz="0" w:space="0" w:color="auto"/>
      </w:divBdr>
    </w:div>
    <w:div w:id="1820343791">
      <w:bodyDiv w:val="1"/>
      <w:marLeft w:val="0"/>
      <w:marRight w:val="0"/>
      <w:marTop w:val="0"/>
      <w:marBottom w:val="0"/>
      <w:divBdr>
        <w:top w:val="none" w:sz="0" w:space="0" w:color="auto"/>
        <w:left w:val="none" w:sz="0" w:space="0" w:color="auto"/>
        <w:bottom w:val="none" w:sz="0" w:space="0" w:color="auto"/>
        <w:right w:val="none" w:sz="0" w:space="0" w:color="auto"/>
      </w:divBdr>
    </w:div>
    <w:div w:id="1825511368">
      <w:bodyDiv w:val="1"/>
      <w:marLeft w:val="0"/>
      <w:marRight w:val="0"/>
      <w:marTop w:val="0"/>
      <w:marBottom w:val="0"/>
      <w:divBdr>
        <w:top w:val="none" w:sz="0" w:space="0" w:color="auto"/>
        <w:left w:val="none" w:sz="0" w:space="0" w:color="auto"/>
        <w:bottom w:val="none" w:sz="0" w:space="0" w:color="auto"/>
        <w:right w:val="none" w:sz="0" w:space="0" w:color="auto"/>
      </w:divBdr>
    </w:div>
    <w:div w:id="1828476557">
      <w:bodyDiv w:val="1"/>
      <w:marLeft w:val="0"/>
      <w:marRight w:val="0"/>
      <w:marTop w:val="0"/>
      <w:marBottom w:val="0"/>
      <w:divBdr>
        <w:top w:val="none" w:sz="0" w:space="0" w:color="auto"/>
        <w:left w:val="none" w:sz="0" w:space="0" w:color="auto"/>
        <w:bottom w:val="none" w:sz="0" w:space="0" w:color="auto"/>
        <w:right w:val="none" w:sz="0" w:space="0" w:color="auto"/>
      </w:divBdr>
    </w:div>
    <w:div w:id="1844780274">
      <w:bodyDiv w:val="1"/>
      <w:marLeft w:val="0"/>
      <w:marRight w:val="0"/>
      <w:marTop w:val="0"/>
      <w:marBottom w:val="0"/>
      <w:divBdr>
        <w:top w:val="none" w:sz="0" w:space="0" w:color="auto"/>
        <w:left w:val="none" w:sz="0" w:space="0" w:color="auto"/>
        <w:bottom w:val="none" w:sz="0" w:space="0" w:color="auto"/>
        <w:right w:val="none" w:sz="0" w:space="0" w:color="auto"/>
      </w:divBdr>
    </w:div>
    <w:div w:id="1854491684">
      <w:bodyDiv w:val="1"/>
      <w:marLeft w:val="0"/>
      <w:marRight w:val="0"/>
      <w:marTop w:val="0"/>
      <w:marBottom w:val="0"/>
      <w:divBdr>
        <w:top w:val="none" w:sz="0" w:space="0" w:color="auto"/>
        <w:left w:val="none" w:sz="0" w:space="0" w:color="auto"/>
        <w:bottom w:val="none" w:sz="0" w:space="0" w:color="auto"/>
        <w:right w:val="none" w:sz="0" w:space="0" w:color="auto"/>
      </w:divBdr>
    </w:div>
    <w:div w:id="1854493734">
      <w:bodyDiv w:val="1"/>
      <w:marLeft w:val="0"/>
      <w:marRight w:val="0"/>
      <w:marTop w:val="0"/>
      <w:marBottom w:val="0"/>
      <w:divBdr>
        <w:top w:val="none" w:sz="0" w:space="0" w:color="auto"/>
        <w:left w:val="none" w:sz="0" w:space="0" w:color="auto"/>
        <w:bottom w:val="none" w:sz="0" w:space="0" w:color="auto"/>
        <w:right w:val="none" w:sz="0" w:space="0" w:color="auto"/>
      </w:divBdr>
    </w:div>
    <w:div w:id="1885828150">
      <w:bodyDiv w:val="1"/>
      <w:marLeft w:val="0"/>
      <w:marRight w:val="0"/>
      <w:marTop w:val="0"/>
      <w:marBottom w:val="0"/>
      <w:divBdr>
        <w:top w:val="none" w:sz="0" w:space="0" w:color="auto"/>
        <w:left w:val="none" w:sz="0" w:space="0" w:color="auto"/>
        <w:bottom w:val="none" w:sz="0" w:space="0" w:color="auto"/>
        <w:right w:val="none" w:sz="0" w:space="0" w:color="auto"/>
      </w:divBdr>
    </w:div>
    <w:div w:id="1887444567">
      <w:bodyDiv w:val="1"/>
      <w:marLeft w:val="0"/>
      <w:marRight w:val="0"/>
      <w:marTop w:val="0"/>
      <w:marBottom w:val="0"/>
      <w:divBdr>
        <w:top w:val="none" w:sz="0" w:space="0" w:color="auto"/>
        <w:left w:val="none" w:sz="0" w:space="0" w:color="auto"/>
        <w:bottom w:val="none" w:sz="0" w:space="0" w:color="auto"/>
        <w:right w:val="none" w:sz="0" w:space="0" w:color="auto"/>
      </w:divBdr>
    </w:div>
    <w:div w:id="1917739683">
      <w:bodyDiv w:val="1"/>
      <w:marLeft w:val="0"/>
      <w:marRight w:val="0"/>
      <w:marTop w:val="0"/>
      <w:marBottom w:val="0"/>
      <w:divBdr>
        <w:top w:val="none" w:sz="0" w:space="0" w:color="auto"/>
        <w:left w:val="none" w:sz="0" w:space="0" w:color="auto"/>
        <w:bottom w:val="none" w:sz="0" w:space="0" w:color="auto"/>
        <w:right w:val="none" w:sz="0" w:space="0" w:color="auto"/>
      </w:divBdr>
    </w:div>
    <w:div w:id="1931161713">
      <w:bodyDiv w:val="1"/>
      <w:marLeft w:val="0"/>
      <w:marRight w:val="0"/>
      <w:marTop w:val="0"/>
      <w:marBottom w:val="0"/>
      <w:divBdr>
        <w:top w:val="none" w:sz="0" w:space="0" w:color="auto"/>
        <w:left w:val="none" w:sz="0" w:space="0" w:color="auto"/>
        <w:bottom w:val="none" w:sz="0" w:space="0" w:color="auto"/>
        <w:right w:val="none" w:sz="0" w:space="0" w:color="auto"/>
      </w:divBdr>
    </w:div>
    <w:div w:id="1934894737">
      <w:bodyDiv w:val="1"/>
      <w:marLeft w:val="0"/>
      <w:marRight w:val="0"/>
      <w:marTop w:val="0"/>
      <w:marBottom w:val="0"/>
      <w:divBdr>
        <w:top w:val="none" w:sz="0" w:space="0" w:color="auto"/>
        <w:left w:val="none" w:sz="0" w:space="0" w:color="auto"/>
        <w:bottom w:val="none" w:sz="0" w:space="0" w:color="auto"/>
        <w:right w:val="none" w:sz="0" w:space="0" w:color="auto"/>
      </w:divBdr>
    </w:div>
    <w:div w:id="1977417918">
      <w:bodyDiv w:val="1"/>
      <w:marLeft w:val="0"/>
      <w:marRight w:val="0"/>
      <w:marTop w:val="0"/>
      <w:marBottom w:val="0"/>
      <w:divBdr>
        <w:top w:val="none" w:sz="0" w:space="0" w:color="auto"/>
        <w:left w:val="none" w:sz="0" w:space="0" w:color="auto"/>
        <w:bottom w:val="none" w:sz="0" w:space="0" w:color="auto"/>
        <w:right w:val="none" w:sz="0" w:space="0" w:color="auto"/>
      </w:divBdr>
    </w:div>
    <w:div w:id="1981685745">
      <w:bodyDiv w:val="1"/>
      <w:marLeft w:val="0"/>
      <w:marRight w:val="0"/>
      <w:marTop w:val="0"/>
      <w:marBottom w:val="0"/>
      <w:divBdr>
        <w:top w:val="none" w:sz="0" w:space="0" w:color="auto"/>
        <w:left w:val="none" w:sz="0" w:space="0" w:color="auto"/>
        <w:bottom w:val="none" w:sz="0" w:space="0" w:color="auto"/>
        <w:right w:val="none" w:sz="0" w:space="0" w:color="auto"/>
      </w:divBdr>
    </w:div>
    <w:div w:id="1988702982">
      <w:bodyDiv w:val="1"/>
      <w:marLeft w:val="0"/>
      <w:marRight w:val="0"/>
      <w:marTop w:val="0"/>
      <w:marBottom w:val="0"/>
      <w:divBdr>
        <w:top w:val="none" w:sz="0" w:space="0" w:color="auto"/>
        <w:left w:val="none" w:sz="0" w:space="0" w:color="auto"/>
        <w:bottom w:val="none" w:sz="0" w:space="0" w:color="auto"/>
        <w:right w:val="none" w:sz="0" w:space="0" w:color="auto"/>
      </w:divBdr>
    </w:div>
    <w:div w:id="1996255382">
      <w:bodyDiv w:val="1"/>
      <w:marLeft w:val="0"/>
      <w:marRight w:val="0"/>
      <w:marTop w:val="0"/>
      <w:marBottom w:val="0"/>
      <w:divBdr>
        <w:top w:val="none" w:sz="0" w:space="0" w:color="auto"/>
        <w:left w:val="none" w:sz="0" w:space="0" w:color="auto"/>
        <w:bottom w:val="none" w:sz="0" w:space="0" w:color="auto"/>
        <w:right w:val="none" w:sz="0" w:space="0" w:color="auto"/>
      </w:divBdr>
    </w:div>
    <w:div w:id="2010207094">
      <w:bodyDiv w:val="1"/>
      <w:marLeft w:val="0"/>
      <w:marRight w:val="0"/>
      <w:marTop w:val="0"/>
      <w:marBottom w:val="0"/>
      <w:divBdr>
        <w:top w:val="none" w:sz="0" w:space="0" w:color="auto"/>
        <w:left w:val="none" w:sz="0" w:space="0" w:color="auto"/>
        <w:bottom w:val="none" w:sz="0" w:space="0" w:color="auto"/>
        <w:right w:val="none" w:sz="0" w:space="0" w:color="auto"/>
      </w:divBdr>
    </w:div>
    <w:div w:id="2027293377">
      <w:bodyDiv w:val="1"/>
      <w:marLeft w:val="0"/>
      <w:marRight w:val="0"/>
      <w:marTop w:val="0"/>
      <w:marBottom w:val="0"/>
      <w:divBdr>
        <w:top w:val="none" w:sz="0" w:space="0" w:color="auto"/>
        <w:left w:val="none" w:sz="0" w:space="0" w:color="auto"/>
        <w:bottom w:val="none" w:sz="0" w:space="0" w:color="auto"/>
        <w:right w:val="none" w:sz="0" w:space="0" w:color="auto"/>
      </w:divBdr>
    </w:div>
    <w:div w:id="2031560567">
      <w:bodyDiv w:val="1"/>
      <w:marLeft w:val="0"/>
      <w:marRight w:val="0"/>
      <w:marTop w:val="0"/>
      <w:marBottom w:val="0"/>
      <w:divBdr>
        <w:top w:val="none" w:sz="0" w:space="0" w:color="auto"/>
        <w:left w:val="none" w:sz="0" w:space="0" w:color="auto"/>
        <w:bottom w:val="none" w:sz="0" w:space="0" w:color="auto"/>
        <w:right w:val="none" w:sz="0" w:space="0" w:color="auto"/>
      </w:divBdr>
      <w:divsChild>
        <w:div w:id="76094648">
          <w:marLeft w:val="0"/>
          <w:marRight w:val="0"/>
          <w:marTop w:val="0"/>
          <w:marBottom w:val="0"/>
          <w:divBdr>
            <w:top w:val="none" w:sz="0" w:space="0" w:color="auto"/>
            <w:left w:val="none" w:sz="0" w:space="0" w:color="auto"/>
            <w:bottom w:val="none" w:sz="0" w:space="0" w:color="auto"/>
            <w:right w:val="none" w:sz="0" w:space="0" w:color="auto"/>
          </w:divBdr>
          <w:divsChild>
            <w:div w:id="1216162637">
              <w:marLeft w:val="0"/>
              <w:marRight w:val="0"/>
              <w:marTop w:val="0"/>
              <w:marBottom w:val="0"/>
              <w:divBdr>
                <w:top w:val="none" w:sz="0" w:space="0" w:color="auto"/>
                <w:left w:val="none" w:sz="0" w:space="0" w:color="auto"/>
                <w:bottom w:val="none" w:sz="0" w:space="0" w:color="auto"/>
                <w:right w:val="none" w:sz="0" w:space="0" w:color="auto"/>
              </w:divBdr>
            </w:div>
            <w:div w:id="727923706">
              <w:marLeft w:val="0"/>
              <w:marRight w:val="0"/>
              <w:marTop w:val="0"/>
              <w:marBottom w:val="0"/>
              <w:divBdr>
                <w:top w:val="none" w:sz="0" w:space="0" w:color="auto"/>
                <w:left w:val="none" w:sz="0" w:space="0" w:color="auto"/>
                <w:bottom w:val="none" w:sz="0" w:space="0" w:color="auto"/>
                <w:right w:val="none" w:sz="0" w:space="0" w:color="auto"/>
              </w:divBdr>
            </w:div>
            <w:div w:id="1993099300">
              <w:marLeft w:val="0"/>
              <w:marRight w:val="0"/>
              <w:marTop w:val="0"/>
              <w:marBottom w:val="0"/>
              <w:divBdr>
                <w:top w:val="none" w:sz="0" w:space="0" w:color="auto"/>
                <w:left w:val="none" w:sz="0" w:space="0" w:color="auto"/>
                <w:bottom w:val="none" w:sz="0" w:space="0" w:color="auto"/>
                <w:right w:val="none" w:sz="0" w:space="0" w:color="auto"/>
              </w:divBdr>
            </w:div>
            <w:div w:id="809136213">
              <w:marLeft w:val="0"/>
              <w:marRight w:val="0"/>
              <w:marTop w:val="0"/>
              <w:marBottom w:val="0"/>
              <w:divBdr>
                <w:top w:val="none" w:sz="0" w:space="0" w:color="auto"/>
                <w:left w:val="none" w:sz="0" w:space="0" w:color="auto"/>
                <w:bottom w:val="none" w:sz="0" w:space="0" w:color="auto"/>
                <w:right w:val="none" w:sz="0" w:space="0" w:color="auto"/>
              </w:divBdr>
            </w:div>
            <w:div w:id="1910386151">
              <w:marLeft w:val="0"/>
              <w:marRight w:val="0"/>
              <w:marTop w:val="0"/>
              <w:marBottom w:val="0"/>
              <w:divBdr>
                <w:top w:val="none" w:sz="0" w:space="0" w:color="auto"/>
                <w:left w:val="none" w:sz="0" w:space="0" w:color="auto"/>
                <w:bottom w:val="none" w:sz="0" w:space="0" w:color="auto"/>
                <w:right w:val="none" w:sz="0" w:space="0" w:color="auto"/>
              </w:divBdr>
            </w:div>
          </w:divsChild>
        </w:div>
        <w:div w:id="1143307707">
          <w:marLeft w:val="0"/>
          <w:marRight w:val="0"/>
          <w:marTop w:val="0"/>
          <w:marBottom w:val="0"/>
          <w:divBdr>
            <w:top w:val="none" w:sz="0" w:space="0" w:color="auto"/>
            <w:left w:val="none" w:sz="0" w:space="0" w:color="auto"/>
            <w:bottom w:val="none" w:sz="0" w:space="0" w:color="auto"/>
            <w:right w:val="none" w:sz="0" w:space="0" w:color="auto"/>
          </w:divBdr>
          <w:divsChild>
            <w:div w:id="1032653398">
              <w:marLeft w:val="0"/>
              <w:marRight w:val="0"/>
              <w:marTop w:val="0"/>
              <w:marBottom w:val="0"/>
              <w:divBdr>
                <w:top w:val="none" w:sz="0" w:space="0" w:color="auto"/>
                <w:left w:val="none" w:sz="0" w:space="0" w:color="auto"/>
                <w:bottom w:val="none" w:sz="0" w:space="0" w:color="auto"/>
                <w:right w:val="none" w:sz="0" w:space="0" w:color="auto"/>
              </w:divBdr>
            </w:div>
            <w:div w:id="117838148">
              <w:marLeft w:val="0"/>
              <w:marRight w:val="0"/>
              <w:marTop w:val="0"/>
              <w:marBottom w:val="0"/>
              <w:divBdr>
                <w:top w:val="none" w:sz="0" w:space="0" w:color="auto"/>
                <w:left w:val="none" w:sz="0" w:space="0" w:color="auto"/>
                <w:bottom w:val="none" w:sz="0" w:space="0" w:color="auto"/>
                <w:right w:val="none" w:sz="0" w:space="0" w:color="auto"/>
              </w:divBdr>
            </w:div>
            <w:div w:id="245923804">
              <w:marLeft w:val="0"/>
              <w:marRight w:val="0"/>
              <w:marTop w:val="0"/>
              <w:marBottom w:val="0"/>
              <w:divBdr>
                <w:top w:val="none" w:sz="0" w:space="0" w:color="auto"/>
                <w:left w:val="none" w:sz="0" w:space="0" w:color="auto"/>
                <w:bottom w:val="none" w:sz="0" w:space="0" w:color="auto"/>
                <w:right w:val="none" w:sz="0" w:space="0" w:color="auto"/>
              </w:divBdr>
            </w:div>
          </w:divsChild>
        </w:div>
        <w:div w:id="1123039563">
          <w:marLeft w:val="0"/>
          <w:marRight w:val="0"/>
          <w:marTop w:val="0"/>
          <w:marBottom w:val="0"/>
          <w:divBdr>
            <w:top w:val="none" w:sz="0" w:space="0" w:color="auto"/>
            <w:left w:val="none" w:sz="0" w:space="0" w:color="auto"/>
            <w:bottom w:val="none" w:sz="0" w:space="0" w:color="auto"/>
            <w:right w:val="none" w:sz="0" w:space="0" w:color="auto"/>
          </w:divBdr>
          <w:divsChild>
            <w:div w:id="1770083983">
              <w:marLeft w:val="0"/>
              <w:marRight w:val="0"/>
              <w:marTop w:val="0"/>
              <w:marBottom w:val="0"/>
              <w:divBdr>
                <w:top w:val="none" w:sz="0" w:space="0" w:color="auto"/>
                <w:left w:val="none" w:sz="0" w:space="0" w:color="auto"/>
                <w:bottom w:val="none" w:sz="0" w:space="0" w:color="auto"/>
                <w:right w:val="none" w:sz="0" w:space="0" w:color="auto"/>
              </w:divBdr>
            </w:div>
            <w:div w:id="1492135642">
              <w:marLeft w:val="0"/>
              <w:marRight w:val="0"/>
              <w:marTop w:val="0"/>
              <w:marBottom w:val="0"/>
              <w:divBdr>
                <w:top w:val="none" w:sz="0" w:space="0" w:color="auto"/>
                <w:left w:val="none" w:sz="0" w:space="0" w:color="auto"/>
                <w:bottom w:val="none" w:sz="0" w:space="0" w:color="auto"/>
                <w:right w:val="none" w:sz="0" w:space="0" w:color="auto"/>
              </w:divBdr>
            </w:div>
            <w:div w:id="1298611089">
              <w:marLeft w:val="0"/>
              <w:marRight w:val="0"/>
              <w:marTop w:val="0"/>
              <w:marBottom w:val="0"/>
              <w:divBdr>
                <w:top w:val="none" w:sz="0" w:space="0" w:color="auto"/>
                <w:left w:val="none" w:sz="0" w:space="0" w:color="auto"/>
                <w:bottom w:val="none" w:sz="0" w:space="0" w:color="auto"/>
                <w:right w:val="none" w:sz="0" w:space="0" w:color="auto"/>
              </w:divBdr>
            </w:div>
          </w:divsChild>
        </w:div>
        <w:div w:id="1819763181">
          <w:marLeft w:val="0"/>
          <w:marRight w:val="0"/>
          <w:marTop w:val="0"/>
          <w:marBottom w:val="0"/>
          <w:divBdr>
            <w:top w:val="none" w:sz="0" w:space="0" w:color="auto"/>
            <w:left w:val="none" w:sz="0" w:space="0" w:color="auto"/>
            <w:bottom w:val="none" w:sz="0" w:space="0" w:color="auto"/>
            <w:right w:val="none" w:sz="0" w:space="0" w:color="auto"/>
          </w:divBdr>
          <w:divsChild>
            <w:div w:id="417753920">
              <w:marLeft w:val="0"/>
              <w:marRight w:val="0"/>
              <w:marTop w:val="0"/>
              <w:marBottom w:val="0"/>
              <w:divBdr>
                <w:top w:val="none" w:sz="0" w:space="0" w:color="auto"/>
                <w:left w:val="none" w:sz="0" w:space="0" w:color="auto"/>
                <w:bottom w:val="none" w:sz="0" w:space="0" w:color="auto"/>
                <w:right w:val="none" w:sz="0" w:space="0" w:color="auto"/>
              </w:divBdr>
            </w:div>
            <w:div w:id="482279804">
              <w:marLeft w:val="0"/>
              <w:marRight w:val="0"/>
              <w:marTop w:val="0"/>
              <w:marBottom w:val="0"/>
              <w:divBdr>
                <w:top w:val="none" w:sz="0" w:space="0" w:color="auto"/>
                <w:left w:val="none" w:sz="0" w:space="0" w:color="auto"/>
                <w:bottom w:val="none" w:sz="0" w:space="0" w:color="auto"/>
                <w:right w:val="none" w:sz="0" w:space="0" w:color="auto"/>
              </w:divBdr>
            </w:div>
            <w:div w:id="2112846686">
              <w:marLeft w:val="0"/>
              <w:marRight w:val="0"/>
              <w:marTop w:val="0"/>
              <w:marBottom w:val="0"/>
              <w:divBdr>
                <w:top w:val="none" w:sz="0" w:space="0" w:color="auto"/>
                <w:left w:val="none" w:sz="0" w:space="0" w:color="auto"/>
                <w:bottom w:val="none" w:sz="0" w:space="0" w:color="auto"/>
                <w:right w:val="none" w:sz="0" w:space="0" w:color="auto"/>
              </w:divBdr>
            </w:div>
          </w:divsChild>
        </w:div>
        <w:div w:id="1593781519">
          <w:marLeft w:val="0"/>
          <w:marRight w:val="0"/>
          <w:marTop w:val="0"/>
          <w:marBottom w:val="0"/>
          <w:divBdr>
            <w:top w:val="none" w:sz="0" w:space="0" w:color="auto"/>
            <w:left w:val="none" w:sz="0" w:space="0" w:color="auto"/>
            <w:bottom w:val="none" w:sz="0" w:space="0" w:color="auto"/>
            <w:right w:val="none" w:sz="0" w:space="0" w:color="auto"/>
          </w:divBdr>
        </w:div>
        <w:div w:id="1504928838">
          <w:marLeft w:val="0"/>
          <w:marRight w:val="0"/>
          <w:marTop w:val="0"/>
          <w:marBottom w:val="0"/>
          <w:divBdr>
            <w:top w:val="none" w:sz="0" w:space="0" w:color="auto"/>
            <w:left w:val="none" w:sz="0" w:space="0" w:color="auto"/>
            <w:bottom w:val="none" w:sz="0" w:space="0" w:color="auto"/>
            <w:right w:val="none" w:sz="0" w:space="0" w:color="auto"/>
          </w:divBdr>
          <w:divsChild>
            <w:div w:id="2073652577">
              <w:marLeft w:val="-75"/>
              <w:marRight w:val="0"/>
              <w:marTop w:val="30"/>
              <w:marBottom w:val="30"/>
              <w:divBdr>
                <w:top w:val="none" w:sz="0" w:space="0" w:color="auto"/>
                <w:left w:val="none" w:sz="0" w:space="0" w:color="auto"/>
                <w:bottom w:val="none" w:sz="0" w:space="0" w:color="auto"/>
                <w:right w:val="none" w:sz="0" w:space="0" w:color="auto"/>
              </w:divBdr>
              <w:divsChild>
                <w:div w:id="1076439379">
                  <w:marLeft w:val="0"/>
                  <w:marRight w:val="0"/>
                  <w:marTop w:val="0"/>
                  <w:marBottom w:val="0"/>
                  <w:divBdr>
                    <w:top w:val="none" w:sz="0" w:space="0" w:color="auto"/>
                    <w:left w:val="none" w:sz="0" w:space="0" w:color="auto"/>
                    <w:bottom w:val="none" w:sz="0" w:space="0" w:color="auto"/>
                    <w:right w:val="none" w:sz="0" w:space="0" w:color="auto"/>
                  </w:divBdr>
                  <w:divsChild>
                    <w:div w:id="517231917">
                      <w:marLeft w:val="0"/>
                      <w:marRight w:val="0"/>
                      <w:marTop w:val="0"/>
                      <w:marBottom w:val="0"/>
                      <w:divBdr>
                        <w:top w:val="none" w:sz="0" w:space="0" w:color="auto"/>
                        <w:left w:val="none" w:sz="0" w:space="0" w:color="auto"/>
                        <w:bottom w:val="none" w:sz="0" w:space="0" w:color="auto"/>
                        <w:right w:val="none" w:sz="0" w:space="0" w:color="auto"/>
                      </w:divBdr>
                    </w:div>
                  </w:divsChild>
                </w:div>
                <w:div w:id="1097168168">
                  <w:marLeft w:val="0"/>
                  <w:marRight w:val="0"/>
                  <w:marTop w:val="0"/>
                  <w:marBottom w:val="0"/>
                  <w:divBdr>
                    <w:top w:val="none" w:sz="0" w:space="0" w:color="auto"/>
                    <w:left w:val="none" w:sz="0" w:space="0" w:color="auto"/>
                    <w:bottom w:val="none" w:sz="0" w:space="0" w:color="auto"/>
                    <w:right w:val="none" w:sz="0" w:space="0" w:color="auto"/>
                  </w:divBdr>
                  <w:divsChild>
                    <w:div w:id="1823303552">
                      <w:marLeft w:val="0"/>
                      <w:marRight w:val="0"/>
                      <w:marTop w:val="0"/>
                      <w:marBottom w:val="0"/>
                      <w:divBdr>
                        <w:top w:val="none" w:sz="0" w:space="0" w:color="auto"/>
                        <w:left w:val="none" w:sz="0" w:space="0" w:color="auto"/>
                        <w:bottom w:val="none" w:sz="0" w:space="0" w:color="auto"/>
                        <w:right w:val="none" w:sz="0" w:space="0" w:color="auto"/>
                      </w:divBdr>
                    </w:div>
                  </w:divsChild>
                </w:div>
                <w:div w:id="1316955418">
                  <w:marLeft w:val="0"/>
                  <w:marRight w:val="0"/>
                  <w:marTop w:val="0"/>
                  <w:marBottom w:val="0"/>
                  <w:divBdr>
                    <w:top w:val="none" w:sz="0" w:space="0" w:color="auto"/>
                    <w:left w:val="none" w:sz="0" w:space="0" w:color="auto"/>
                    <w:bottom w:val="none" w:sz="0" w:space="0" w:color="auto"/>
                    <w:right w:val="none" w:sz="0" w:space="0" w:color="auto"/>
                  </w:divBdr>
                  <w:divsChild>
                    <w:div w:id="994144609">
                      <w:marLeft w:val="0"/>
                      <w:marRight w:val="0"/>
                      <w:marTop w:val="0"/>
                      <w:marBottom w:val="0"/>
                      <w:divBdr>
                        <w:top w:val="none" w:sz="0" w:space="0" w:color="auto"/>
                        <w:left w:val="none" w:sz="0" w:space="0" w:color="auto"/>
                        <w:bottom w:val="none" w:sz="0" w:space="0" w:color="auto"/>
                        <w:right w:val="none" w:sz="0" w:space="0" w:color="auto"/>
                      </w:divBdr>
                    </w:div>
                  </w:divsChild>
                </w:div>
                <w:div w:id="1608080402">
                  <w:marLeft w:val="0"/>
                  <w:marRight w:val="0"/>
                  <w:marTop w:val="0"/>
                  <w:marBottom w:val="0"/>
                  <w:divBdr>
                    <w:top w:val="none" w:sz="0" w:space="0" w:color="auto"/>
                    <w:left w:val="none" w:sz="0" w:space="0" w:color="auto"/>
                    <w:bottom w:val="none" w:sz="0" w:space="0" w:color="auto"/>
                    <w:right w:val="none" w:sz="0" w:space="0" w:color="auto"/>
                  </w:divBdr>
                  <w:divsChild>
                    <w:div w:id="1740127214">
                      <w:marLeft w:val="0"/>
                      <w:marRight w:val="0"/>
                      <w:marTop w:val="0"/>
                      <w:marBottom w:val="0"/>
                      <w:divBdr>
                        <w:top w:val="none" w:sz="0" w:space="0" w:color="auto"/>
                        <w:left w:val="none" w:sz="0" w:space="0" w:color="auto"/>
                        <w:bottom w:val="none" w:sz="0" w:space="0" w:color="auto"/>
                        <w:right w:val="none" w:sz="0" w:space="0" w:color="auto"/>
                      </w:divBdr>
                    </w:div>
                    <w:div w:id="1091970166">
                      <w:marLeft w:val="0"/>
                      <w:marRight w:val="0"/>
                      <w:marTop w:val="0"/>
                      <w:marBottom w:val="0"/>
                      <w:divBdr>
                        <w:top w:val="none" w:sz="0" w:space="0" w:color="auto"/>
                        <w:left w:val="none" w:sz="0" w:space="0" w:color="auto"/>
                        <w:bottom w:val="none" w:sz="0" w:space="0" w:color="auto"/>
                        <w:right w:val="none" w:sz="0" w:space="0" w:color="auto"/>
                      </w:divBdr>
                    </w:div>
                  </w:divsChild>
                </w:div>
                <w:div w:id="2111852139">
                  <w:marLeft w:val="0"/>
                  <w:marRight w:val="0"/>
                  <w:marTop w:val="0"/>
                  <w:marBottom w:val="0"/>
                  <w:divBdr>
                    <w:top w:val="none" w:sz="0" w:space="0" w:color="auto"/>
                    <w:left w:val="none" w:sz="0" w:space="0" w:color="auto"/>
                    <w:bottom w:val="none" w:sz="0" w:space="0" w:color="auto"/>
                    <w:right w:val="none" w:sz="0" w:space="0" w:color="auto"/>
                  </w:divBdr>
                  <w:divsChild>
                    <w:div w:id="981153934">
                      <w:marLeft w:val="0"/>
                      <w:marRight w:val="0"/>
                      <w:marTop w:val="0"/>
                      <w:marBottom w:val="0"/>
                      <w:divBdr>
                        <w:top w:val="none" w:sz="0" w:space="0" w:color="auto"/>
                        <w:left w:val="none" w:sz="0" w:space="0" w:color="auto"/>
                        <w:bottom w:val="none" w:sz="0" w:space="0" w:color="auto"/>
                        <w:right w:val="none" w:sz="0" w:space="0" w:color="auto"/>
                      </w:divBdr>
                    </w:div>
                    <w:div w:id="1089430262">
                      <w:marLeft w:val="0"/>
                      <w:marRight w:val="0"/>
                      <w:marTop w:val="0"/>
                      <w:marBottom w:val="0"/>
                      <w:divBdr>
                        <w:top w:val="none" w:sz="0" w:space="0" w:color="auto"/>
                        <w:left w:val="none" w:sz="0" w:space="0" w:color="auto"/>
                        <w:bottom w:val="none" w:sz="0" w:space="0" w:color="auto"/>
                        <w:right w:val="none" w:sz="0" w:space="0" w:color="auto"/>
                      </w:divBdr>
                    </w:div>
                    <w:div w:id="280040952">
                      <w:marLeft w:val="0"/>
                      <w:marRight w:val="0"/>
                      <w:marTop w:val="0"/>
                      <w:marBottom w:val="0"/>
                      <w:divBdr>
                        <w:top w:val="none" w:sz="0" w:space="0" w:color="auto"/>
                        <w:left w:val="none" w:sz="0" w:space="0" w:color="auto"/>
                        <w:bottom w:val="none" w:sz="0" w:space="0" w:color="auto"/>
                        <w:right w:val="none" w:sz="0" w:space="0" w:color="auto"/>
                      </w:divBdr>
                    </w:div>
                    <w:div w:id="1540127095">
                      <w:marLeft w:val="0"/>
                      <w:marRight w:val="0"/>
                      <w:marTop w:val="0"/>
                      <w:marBottom w:val="0"/>
                      <w:divBdr>
                        <w:top w:val="none" w:sz="0" w:space="0" w:color="auto"/>
                        <w:left w:val="none" w:sz="0" w:space="0" w:color="auto"/>
                        <w:bottom w:val="none" w:sz="0" w:space="0" w:color="auto"/>
                        <w:right w:val="none" w:sz="0" w:space="0" w:color="auto"/>
                      </w:divBdr>
                    </w:div>
                  </w:divsChild>
                </w:div>
                <w:div w:id="1177504154">
                  <w:marLeft w:val="0"/>
                  <w:marRight w:val="0"/>
                  <w:marTop w:val="0"/>
                  <w:marBottom w:val="0"/>
                  <w:divBdr>
                    <w:top w:val="none" w:sz="0" w:space="0" w:color="auto"/>
                    <w:left w:val="none" w:sz="0" w:space="0" w:color="auto"/>
                    <w:bottom w:val="none" w:sz="0" w:space="0" w:color="auto"/>
                    <w:right w:val="none" w:sz="0" w:space="0" w:color="auto"/>
                  </w:divBdr>
                  <w:divsChild>
                    <w:div w:id="256601357">
                      <w:marLeft w:val="0"/>
                      <w:marRight w:val="0"/>
                      <w:marTop w:val="0"/>
                      <w:marBottom w:val="0"/>
                      <w:divBdr>
                        <w:top w:val="none" w:sz="0" w:space="0" w:color="auto"/>
                        <w:left w:val="none" w:sz="0" w:space="0" w:color="auto"/>
                        <w:bottom w:val="none" w:sz="0" w:space="0" w:color="auto"/>
                        <w:right w:val="none" w:sz="0" w:space="0" w:color="auto"/>
                      </w:divBdr>
                    </w:div>
                    <w:div w:id="762411671">
                      <w:marLeft w:val="0"/>
                      <w:marRight w:val="0"/>
                      <w:marTop w:val="0"/>
                      <w:marBottom w:val="0"/>
                      <w:divBdr>
                        <w:top w:val="none" w:sz="0" w:space="0" w:color="auto"/>
                        <w:left w:val="none" w:sz="0" w:space="0" w:color="auto"/>
                        <w:bottom w:val="none" w:sz="0" w:space="0" w:color="auto"/>
                        <w:right w:val="none" w:sz="0" w:space="0" w:color="auto"/>
                      </w:divBdr>
                    </w:div>
                    <w:div w:id="254168855">
                      <w:marLeft w:val="0"/>
                      <w:marRight w:val="0"/>
                      <w:marTop w:val="0"/>
                      <w:marBottom w:val="0"/>
                      <w:divBdr>
                        <w:top w:val="none" w:sz="0" w:space="0" w:color="auto"/>
                        <w:left w:val="none" w:sz="0" w:space="0" w:color="auto"/>
                        <w:bottom w:val="none" w:sz="0" w:space="0" w:color="auto"/>
                        <w:right w:val="none" w:sz="0" w:space="0" w:color="auto"/>
                      </w:divBdr>
                    </w:div>
                    <w:div w:id="1039285103">
                      <w:marLeft w:val="0"/>
                      <w:marRight w:val="0"/>
                      <w:marTop w:val="0"/>
                      <w:marBottom w:val="0"/>
                      <w:divBdr>
                        <w:top w:val="none" w:sz="0" w:space="0" w:color="auto"/>
                        <w:left w:val="none" w:sz="0" w:space="0" w:color="auto"/>
                        <w:bottom w:val="none" w:sz="0" w:space="0" w:color="auto"/>
                        <w:right w:val="none" w:sz="0" w:space="0" w:color="auto"/>
                      </w:divBdr>
                    </w:div>
                    <w:div w:id="937061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1438805">
          <w:marLeft w:val="0"/>
          <w:marRight w:val="0"/>
          <w:marTop w:val="0"/>
          <w:marBottom w:val="0"/>
          <w:divBdr>
            <w:top w:val="none" w:sz="0" w:space="0" w:color="auto"/>
            <w:left w:val="none" w:sz="0" w:space="0" w:color="auto"/>
            <w:bottom w:val="none" w:sz="0" w:space="0" w:color="auto"/>
            <w:right w:val="none" w:sz="0" w:space="0" w:color="auto"/>
          </w:divBdr>
        </w:div>
        <w:div w:id="665014450">
          <w:marLeft w:val="0"/>
          <w:marRight w:val="0"/>
          <w:marTop w:val="0"/>
          <w:marBottom w:val="0"/>
          <w:divBdr>
            <w:top w:val="none" w:sz="0" w:space="0" w:color="auto"/>
            <w:left w:val="none" w:sz="0" w:space="0" w:color="auto"/>
            <w:bottom w:val="none" w:sz="0" w:space="0" w:color="auto"/>
            <w:right w:val="none" w:sz="0" w:space="0" w:color="auto"/>
          </w:divBdr>
        </w:div>
        <w:div w:id="1336415370">
          <w:marLeft w:val="0"/>
          <w:marRight w:val="0"/>
          <w:marTop w:val="0"/>
          <w:marBottom w:val="0"/>
          <w:divBdr>
            <w:top w:val="none" w:sz="0" w:space="0" w:color="auto"/>
            <w:left w:val="none" w:sz="0" w:space="0" w:color="auto"/>
            <w:bottom w:val="none" w:sz="0" w:space="0" w:color="auto"/>
            <w:right w:val="none" w:sz="0" w:space="0" w:color="auto"/>
          </w:divBdr>
          <w:divsChild>
            <w:div w:id="2002198549">
              <w:marLeft w:val="-75"/>
              <w:marRight w:val="0"/>
              <w:marTop w:val="30"/>
              <w:marBottom w:val="30"/>
              <w:divBdr>
                <w:top w:val="none" w:sz="0" w:space="0" w:color="auto"/>
                <w:left w:val="none" w:sz="0" w:space="0" w:color="auto"/>
                <w:bottom w:val="none" w:sz="0" w:space="0" w:color="auto"/>
                <w:right w:val="none" w:sz="0" w:space="0" w:color="auto"/>
              </w:divBdr>
              <w:divsChild>
                <w:div w:id="1247152645">
                  <w:marLeft w:val="0"/>
                  <w:marRight w:val="0"/>
                  <w:marTop w:val="0"/>
                  <w:marBottom w:val="0"/>
                  <w:divBdr>
                    <w:top w:val="none" w:sz="0" w:space="0" w:color="auto"/>
                    <w:left w:val="none" w:sz="0" w:space="0" w:color="auto"/>
                    <w:bottom w:val="none" w:sz="0" w:space="0" w:color="auto"/>
                    <w:right w:val="none" w:sz="0" w:space="0" w:color="auto"/>
                  </w:divBdr>
                  <w:divsChild>
                    <w:div w:id="1853718242">
                      <w:marLeft w:val="0"/>
                      <w:marRight w:val="0"/>
                      <w:marTop w:val="0"/>
                      <w:marBottom w:val="0"/>
                      <w:divBdr>
                        <w:top w:val="none" w:sz="0" w:space="0" w:color="auto"/>
                        <w:left w:val="none" w:sz="0" w:space="0" w:color="auto"/>
                        <w:bottom w:val="none" w:sz="0" w:space="0" w:color="auto"/>
                        <w:right w:val="none" w:sz="0" w:space="0" w:color="auto"/>
                      </w:divBdr>
                    </w:div>
                  </w:divsChild>
                </w:div>
                <w:div w:id="1480924655">
                  <w:marLeft w:val="0"/>
                  <w:marRight w:val="0"/>
                  <w:marTop w:val="0"/>
                  <w:marBottom w:val="0"/>
                  <w:divBdr>
                    <w:top w:val="none" w:sz="0" w:space="0" w:color="auto"/>
                    <w:left w:val="none" w:sz="0" w:space="0" w:color="auto"/>
                    <w:bottom w:val="none" w:sz="0" w:space="0" w:color="auto"/>
                    <w:right w:val="none" w:sz="0" w:space="0" w:color="auto"/>
                  </w:divBdr>
                  <w:divsChild>
                    <w:div w:id="1587304224">
                      <w:marLeft w:val="0"/>
                      <w:marRight w:val="0"/>
                      <w:marTop w:val="0"/>
                      <w:marBottom w:val="0"/>
                      <w:divBdr>
                        <w:top w:val="none" w:sz="0" w:space="0" w:color="auto"/>
                        <w:left w:val="none" w:sz="0" w:space="0" w:color="auto"/>
                        <w:bottom w:val="none" w:sz="0" w:space="0" w:color="auto"/>
                        <w:right w:val="none" w:sz="0" w:space="0" w:color="auto"/>
                      </w:divBdr>
                    </w:div>
                    <w:div w:id="2107925223">
                      <w:marLeft w:val="0"/>
                      <w:marRight w:val="0"/>
                      <w:marTop w:val="0"/>
                      <w:marBottom w:val="0"/>
                      <w:divBdr>
                        <w:top w:val="none" w:sz="0" w:space="0" w:color="auto"/>
                        <w:left w:val="none" w:sz="0" w:space="0" w:color="auto"/>
                        <w:bottom w:val="none" w:sz="0" w:space="0" w:color="auto"/>
                        <w:right w:val="none" w:sz="0" w:space="0" w:color="auto"/>
                      </w:divBdr>
                    </w:div>
                    <w:div w:id="1426926529">
                      <w:marLeft w:val="0"/>
                      <w:marRight w:val="0"/>
                      <w:marTop w:val="0"/>
                      <w:marBottom w:val="0"/>
                      <w:divBdr>
                        <w:top w:val="none" w:sz="0" w:space="0" w:color="auto"/>
                        <w:left w:val="none" w:sz="0" w:space="0" w:color="auto"/>
                        <w:bottom w:val="none" w:sz="0" w:space="0" w:color="auto"/>
                        <w:right w:val="none" w:sz="0" w:space="0" w:color="auto"/>
                      </w:divBdr>
                    </w:div>
                    <w:div w:id="263072342">
                      <w:marLeft w:val="0"/>
                      <w:marRight w:val="0"/>
                      <w:marTop w:val="0"/>
                      <w:marBottom w:val="0"/>
                      <w:divBdr>
                        <w:top w:val="none" w:sz="0" w:space="0" w:color="auto"/>
                        <w:left w:val="none" w:sz="0" w:space="0" w:color="auto"/>
                        <w:bottom w:val="none" w:sz="0" w:space="0" w:color="auto"/>
                        <w:right w:val="none" w:sz="0" w:space="0" w:color="auto"/>
                      </w:divBdr>
                    </w:div>
                    <w:div w:id="1261110694">
                      <w:marLeft w:val="0"/>
                      <w:marRight w:val="0"/>
                      <w:marTop w:val="0"/>
                      <w:marBottom w:val="0"/>
                      <w:divBdr>
                        <w:top w:val="none" w:sz="0" w:space="0" w:color="auto"/>
                        <w:left w:val="none" w:sz="0" w:space="0" w:color="auto"/>
                        <w:bottom w:val="none" w:sz="0" w:space="0" w:color="auto"/>
                        <w:right w:val="none" w:sz="0" w:space="0" w:color="auto"/>
                      </w:divBdr>
                    </w:div>
                    <w:div w:id="1173840322">
                      <w:marLeft w:val="0"/>
                      <w:marRight w:val="0"/>
                      <w:marTop w:val="0"/>
                      <w:marBottom w:val="0"/>
                      <w:divBdr>
                        <w:top w:val="none" w:sz="0" w:space="0" w:color="auto"/>
                        <w:left w:val="none" w:sz="0" w:space="0" w:color="auto"/>
                        <w:bottom w:val="none" w:sz="0" w:space="0" w:color="auto"/>
                        <w:right w:val="none" w:sz="0" w:space="0" w:color="auto"/>
                      </w:divBdr>
                    </w:div>
                    <w:div w:id="1686008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3659989">
          <w:marLeft w:val="0"/>
          <w:marRight w:val="0"/>
          <w:marTop w:val="0"/>
          <w:marBottom w:val="0"/>
          <w:divBdr>
            <w:top w:val="none" w:sz="0" w:space="0" w:color="auto"/>
            <w:left w:val="none" w:sz="0" w:space="0" w:color="auto"/>
            <w:bottom w:val="none" w:sz="0" w:space="0" w:color="auto"/>
            <w:right w:val="none" w:sz="0" w:space="0" w:color="auto"/>
          </w:divBdr>
        </w:div>
        <w:div w:id="1867979961">
          <w:marLeft w:val="0"/>
          <w:marRight w:val="0"/>
          <w:marTop w:val="0"/>
          <w:marBottom w:val="0"/>
          <w:divBdr>
            <w:top w:val="none" w:sz="0" w:space="0" w:color="auto"/>
            <w:left w:val="none" w:sz="0" w:space="0" w:color="auto"/>
            <w:bottom w:val="none" w:sz="0" w:space="0" w:color="auto"/>
            <w:right w:val="none" w:sz="0" w:space="0" w:color="auto"/>
          </w:divBdr>
        </w:div>
      </w:divsChild>
    </w:div>
    <w:div w:id="2034456667">
      <w:bodyDiv w:val="1"/>
      <w:marLeft w:val="0"/>
      <w:marRight w:val="0"/>
      <w:marTop w:val="0"/>
      <w:marBottom w:val="0"/>
      <w:divBdr>
        <w:top w:val="none" w:sz="0" w:space="0" w:color="auto"/>
        <w:left w:val="none" w:sz="0" w:space="0" w:color="auto"/>
        <w:bottom w:val="none" w:sz="0" w:space="0" w:color="auto"/>
        <w:right w:val="none" w:sz="0" w:space="0" w:color="auto"/>
      </w:divBdr>
    </w:div>
    <w:div w:id="2056923834">
      <w:bodyDiv w:val="1"/>
      <w:marLeft w:val="0"/>
      <w:marRight w:val="0"/>
      <w:marTop w:val="0"/>
      <w:marBottom w:val="0"/>
      <w:divBdr>
        <w:top w:val="none" w:sz="0" w:space="0" w:color="auto"/>
        <w:left w:val="none" w:sz="0" w:space="0" w:color="auto"/>
        <w:bottom w:val="none" w:sz="0" w:space="0" w:color="auto"/>
        <w:right w:val="none" w:sz="0" w:space="0" w:color="auto"/>
      </w:divBdr>
      <w:divsChild>
        <w:div w:id="757483259">
          <w:marLeft w:val="0"/>
          <w:marRight w:val="0"/>
          <w:marTop w:val="0"/>
          <w:marBottom w:val="0"/>
          <w:divBdr>
            <w:top w:val="none" w:sz="0" w:space="0" w:color="auto"/>
            <w:left w:val="none" w:sz="0" w:space="0" w:color="auto"/>
            <w:bottom w:val="none" w:sz="0" w:space="0" w:color="auto"/>
            <w:right w:val="none" w:sz="0" w:space="0" w:color="auto"/>
          </w:divBdr>
          <w:divsChild>
            <w:div w:id="1545949157">
              <w:marLeft w:val="0"/>
              <w:marRight w:val="0"/>
              <w:marTop w:val="0"/>
              <w:marBottom w:val="0"/>
              <w:divBdr>
                <w:top w:val="none" w:sz="0" w:space="0" w:color="auto"/>
                <w:left w:val="none" w:sz="0" w:space="0" w:color="auto"/>
                <w:bottom w:val="none" w:sz="0" w:space="0" w:color="auto"/>
                <w:right w:val="none" w:sz="0" w:space="0" w:color="auto"/>
              </w:divBdr>
            </w:div>
            <w:div w:id="296180320">
              <w:marLeft w:val="0"/>
              <w:marRight w:val="0"/>
              <w:marTop w:val="0"/>
              <w:marBottom w:val="0"/>
              <w:divBdr>
                <w:top w:val="none" w:sz="0" w:space="0" w:color="auto"/>
                <w:left w:val="none" w:sz="0" w:space="0" w:color="auto"/>
                <w:bottom w:val="none" w:sz="0" w:space="0" w:color="auto"/>
                <w:right w:val="none" w:sz="0" w:space="0" w:color="auto"/>
              </w:divBdr>
            </w:div>
            <w:div w:id="1094326197">
              <w:marLeft w:val="0"/>
              <w:marRight w:val="0"/>
              <w:marTop w:val="0"/>
              <w:marBottom w:val="0"/>
              <w:divBdr>
                <w:top w:val="none" w:sz="0" w:space="0" w:color="auto"/>
                <w:left w:val="none" w:sz="0" w:space="0" w:color="auto"/>
                <w:bottom w:val="none" w:sz="0" w:space="0" w:color="auto"/>
                <w:right w:val="none" w:sz="0" w:space="0" w:color="auto"/>
              </w:divBdr>
            </w:div>
            <w:div w:id="17438568">
              <w:marLeft w:val="0"/>
              <w:marRight w:val="0"/>
              <w:marTop w:val="0"/>
              <w:marBottom w:val="0"/>
              <w:divBdr>
                <w:top w:val="none" w:sz="0" w:space="0" w:color="auto"/>
                <w:left w:val="none" w:sz="0" w:space="0" w:color="auto"/>
                <w:bottom w:val="none" w:sz="0" w:space="0" w:color="auto"/>
                <w:right w:val="none" w:sz="0" w:space="0" w:color="auto"/>
              </w:divBdr>
            </w:div>
            <w:div w:id="466318962">
              <w:marLeft w:val="0"/>
              <w:marRight w:val="0"/>
              <w:marTop w:val="0"/>
              <w:marBottom w:val="0"/>
              <w:divBdr>
                <w:top w:val="none" w:sz="0" w:space="0" w:color="auto"/>
                <w:left w:val="none" w:sz="0" w:space="0" w:color="auto"/>
                <w:bottom w:val="none" w:sz="0" w:space="0" w:color="auto"/>
                <w:right w:val="none" w:sz="0" w:space="0" w:color="auto"/>
              </w:divBdr>
            </w:div>
          </w:divsChild>
        </w:div>
        <w:div w:id="1375885169">
          <w:marLeft w:val="0"/>
          <w:marRight w:val="0"/>
          <w:marTop w:val="0"/>
          <w:marBottom w:val="0"/>
          <w:divBdr>
            <w:top w:val="none" w:sz="0" w:space="0" w:color="auto"/>
            <w:left w:val="none" w:sz="0" w:space="0" w:color="auto"/>
            <w:bottom w:val="none" w:sz="0" w:space="0" w:color="auto"/>
            <w:right w:val="none" w:sz="0" w:space="0" w:color="auto"/>
          </w:divBdr>
          <w:divsChild>
            <w:div w:id="1565216032">
              <w:marLeft w:val="0"/>
              <w:marRight w:val="0"/>
              <w:marTop w:val="0"/>
              <w:marBottom w:val="0"/>
              <w:divBdr>
                <w:top w:val="none" w:sz="0" w:space="0" w:color="auto"/>
                <w:left w:val="none" w:sz="0" w:space="0" w:color="auto"/>
                <w:bottom w:val="none" w:sz="0" w:space="0" w:color="auto"/>
                <w:right w:val="none" w:sz="0" w:space="0" w:color="auto"/>
              </w:divBdr>
            </w:div>
            <w:div w:id="1635404574">
              <w:marLeft w:val="0"/>
              <w:marRight w:val="0"/>
              <w:marTop w:val="0"/>
              <w:marBottom w:val="0"/>
              <w:divBdr>
                <w:top w:val="none" w:sz="0" w:space="0" w:color="auto"/>
                <w:left w:val="none" w:sz="0" w:space="0" w:color="auto"/>
                <w:bottom w:val="none" w:sz="0" w:space="0" w:color="auto"/>
                <w:right w:val="none" w:sz="0" w:space="0" w:color="auto"/>
              </w:divBdr>
            </w:div>
            <w:div w:id="2069916752">
              <w:marLeft w:val="0"/>
              <w:marRight w:val="0"/>
              <w:marTop w:val="0"/>
              <w:marBottom w:val="0"/>
              <w:divBdr>
                <w:top w:val="none" w:sz="0" w:space="0" w:color="auto"/>
                <w:left w:val="none" w:sz="0" w:space="0" w:color="auto"/>
                <w:bottom w:val="none" w:sz="0" w:space="0" w:color="auto"/>
                <w:right w:val="none" w:sz="0" w:space="0" w:color="auto"/>
              </w:divBdr>
            </w:div>
          </w:divsChild>
        </w:div>
        <w:div w:id="774907913">
          <w:marLeft w:val="0"/>
          <w:marRight w:val="0"/>
          <w:marTop w:val="0"/>
          <w:marBottom w:val="0"/>
          <w:divBdr>
            <w:top w:val="none" w:sz="0" w:space="0" w:color="auto"/>
            <w:left w:val="none" w:sz="0" w:space="0" w:color="auto"/>
            <w:bottom w:val="none" w:sz="0" w:space="0" w:color="auto"/>
            <w:right w:val="none" w:sz="0" w:space="0" w:color="auto"/>
          </w:divBdr>
          <w:divsChild>
            <w:div w:id="58749799">
              <w:marLeft w:val="0"/>
              <w:marRight w:val="0"/>
              <w:marTop w:val="0"/>
              <w:marBottom w:val="0"/>
              <w:divBdr>
                <w:top w:val="none" w:sz="0" w:space="0" w:color="auto"/>
                <w:left w:val="none" w:sz="0" w:space="0" w:color="auto"/>
                <w:bottom w:val="none" w:sz="0" w:space="0" w:color="auto"/>
                <w:right w:val="none" w:sz="0" w:space="0" w:color="auto"/>
              </w:divBdr>
            </w:div>
            <w:div w:id="1852260366">
              <w:marLeft w:val="0"/>
              <w:marRight w:val="0"/>
              <w:marTop w:val="0"/>
              <w:marBottom w:val="0"/>
              <w:divBdr>
                <w:top w:val="none" w:sz="0" w:space="0" w:color="auto"/>
                <w:left w:val="none" w:sz="0" w:space="0" w:color="auto"/>
                <w:bottom w:val="none" w:sz="0" w:space="0" w:color="auto"/>
                <w:right w:val="none" w:sz="0" w:space="0" w:color="auto"/>
              </w:divBdr>
            </w:div>
            <w:div w:id="378632148">
              <w:marLeft w:val="0"/>
              <w:marRight w:val="0"/>
              <w:marTop w:val="0"/>
              <w:marBottom w:val="0"/>
              <w:divBdr>
                <w:top w:val="none" w:sz="0" w:space="0" w:color="auto"/>
                <w:left w:val="none" w:sz="0" w:space="0" w:color="auto"/>
                <w:bottom w:val="none" w:sz="0" w:space="0" w:color="auto"/>
                <w:right w:val="none" w:sz="0" w:space="0" w:color="auto"/>
              </w:divBdr>
            </w:div>
          </w:divsChild>
        </w:div>
        <w:div w:id="593516213">
          <w:marLeft w:val="0"/>
          <w:marRight w:val="0"/>
          <w:marTop w:val="0"/>
          <w:marBottom w:val="0"/>
          <w:divBdr>
            <w:top w:val="none" w:sz="0" w:space="0" w:color="auto"/>
            <w:left w:val="none" w:sz="0" w:space="0" w:color="auto"/>
            <w:bottom w:val="none" w:sz="0" w:space="0" w:color="auto"/>
            <w:right w:val="none" w:sz="0" w:space="0" w:color="auto"/>
          </w:divBdr>
          <w:divsChild>
            <w:div w:id="2035423009">
              <w:marLeft w:val="0"/>
              <w:marRight w:val="0"/>
              <w:marTop w:val="0"/>
              <w:marBottom w:val="0"/>
              <w:divBdr>
                <w:top w:val="none" w:sz="0" w:space="0" w:color="auto"/>
                <w:left w:val="none" w:sz="0" w:space="0" w:color="auto"/>
                <w:bottom w:val="none" w:sz="0" w:space="0" w:color="auto"/>
                <w:right w:val="none" w:sz="0" w:space="0" w:color="auto"/>
              </w:divBdr>
            </w:div>
            <w:div w:id="1628661756">
              <w:marLeft w:val="0"/>
              <w:marRight w:val="0"/>
              <w:marTop w:val="0"/>
              <w:marBottom w:val="0"/>
              <w:divBdr>
                <w:top w:val="none" w:sz="0" w:space="0" w:color="auto"/>
                <w:left w:val="none" w:sz="0" w:space="0" w:color="auto"/>
                <w:bottom w:val="none" w:sz="0" w:space="0" w:color="auto"/>
                <w:right w:val="none" w:sz="0" w:space="0" w:color="auto"/>
              </w:divBdr>
            </w:div>
            <w:div w:id="1290472403">
              <w:marLeft w:val="0"/>
              <w:marRight w:val="0"/>
              <w:marTop w:val="0"/>
              <w:marBottom w:val="0"/>
              <w:divBdr>
                <w:top w:val="none" w:sz="0" w:space="0" w:color="auto"/>
                <w:left w:val="none" w:sz="0" w:space="0" w:color="auto"/>
                <w:bottom w:val="none" w:sz="0" w:space="0" w:color="auto"/>
                <w:right w:val="none" w:sz="0" w:space="0" w:color="auto"/>
              </w:divBdr>
            </w:div>
          </w:divsChild>
        </w:div>
        <w:div w:id="2044362661">
          <w:marLeft w:val="0"/>
          <w:marRight w:val="0"/>
          <w:marTop w:val="0"/>
          <w:marBottom w:val="0"/>
          <w:divBdr>
            <w:top w:val="none" w:sz="0" w:space="0" w:color="auto"/>
            <w:left w:val="none" w:sz="0" w:space="0" w:color="auto"/>
            <w:bottom w:val="none" w:sz="0" w:space="0" w:color="auto"/>
            <w:right w:val="none" w:sz="0" w:space="0" w:color="auto"/>
          </w:divBdr>
        </w:div>
        <w:div w:id="1776100370">
          <w:marLeft w:val="0"/>
          <w:marRight w:val="0"/>
          <w:marTop w:val="0"/>
          <w:marBottom w:val="0"/>
          <w:divBdr>
            <w:top w:val="none" w:sz="0" w:space="0" w:color="auto"/>
            <w:left w:val="none" w:sz="0" w:space="0" w:color="auto"/>
            <w:bottom w:val="none" w:sz="0" w:space="0" w:color="auto"/>
            <w:right w:val="none" w:sz="0" w:space="0" w:color="auto"/>
          </w:divBdr>
          <w:divsChild>
            <w:div w:id="1309626433">
              <w:marLeft w:val="-75"/>
              <w:marRight w:val="0"/>
              <w:marTop w:val="30"/>
              <w:marBottom w:val="30"/>
              <w:divBdr>
                <w:top w:val="none" w:sz="0" w:space="0" w:color="auto"/>
                <w:left w:val="none" w:sz="0" w:space="0" w:color="auto"/>
                <w:bottom w:val="none" w:sz="0" w:space="0" w:color="auto"/>
                <w:right w:val="none" w:sz="0" w:space="0" w:color="auto"/>
              </w:divBdr>
              <w:divsChild>
                <w:div w:id="175003094">
                  <w:marLeft w:val="0"/>
                  <w:marRight w:val="0"/>
                  <w:marTop w:val="0"/>
                  <w:marBottom w:val="0"/>
                  <w:divBdr>
                    <w:top w:val="none" w:sz="0" w:space="0" w:color="auto"/>
                    <w:left w:val="none" w:sz="0" w:space="0" w:color="auto"/>
                    <w:bottom w:val="none" w:sz="0" w:space="0" w:color="auto"/>
                    <w:right w:val="none" w:sz="0" w:space="0" w:color="auto"/>
                  </w:divBdr>
                  <w:divsChild>
                    <w:div w:id="328215605">
                      <w:marLeft w:val="0"/>
                      <w:marRight w:val="0"/>
                      <w:marTop w:val="0"/>
                      <w:marBottom w:val="0"/>
                      <w:divBdr>
                        <w:top w:val="none" w:sz="0" w:space="0" w:color="auto"/>
                        <w:left w:val="none" w:sz="0" w:space="0" w:color="auto"/>
                        <w:bottom w:val="none" w:sz="0" w:space="0" w:color="auto"/>
                        <w:right w:val="none" w:sz="0" w:space="0" w:color="auto"/>
                      </w:divBdr>
                    </w:div>
                  </w:divsChild>
                </w:div>
                <w:div w:id="1608151823">
                  <w:marLeft w:val="0"/>
                  <w:marRight w:val="0"/>
                  <w:marTop w:val="0"/>
                  <w:marBottom w:val="0"/>
                  <w:divBdr>
                    <w:top w:val="none" w:sz="0" w:space="0" w:color="auto"/>
                    <w:left w:val="none" w:sz="0" w:space="0" w:color="auto"/>
                    <w:bottom w:val="none" w:sz="0" w:space="0" w:color="auto"/>
                    <w:right w:val="none" w:sz="0" w:space="0" w:color="auto"/>
                  </w:divBdr>
                  <w:divsChild>
                    <w:div w:id="231157686">
                      <w:marLeft w:val="0"/>
                      <w:marRight w:val="0"/>
                      <w:marTop w:val="0"/>
                      <w:marBottom w:val="0"/>
                      <w:divBdr>
                        <w:top w:val="none" w:sz="0" w:space="0" w:color="auto"/>
                        <w:left w:val="none" w:sz="0" w:space="0" w:color="auto"/>
                        <w:bottom w:val="none" w:sz="0" w:space="0" w:color="auto"/>
                        <w:right w:val="none" w:sz="0" w:space="0" w:color="auto"/>
                      </w:divBdr>
                    </w:div>
                  </w:divsChild>
                </w:div>
                <w:div w:id="511065020">
                  <w:marLeft w:val="0"/>
                  <w:marRight w:val="0"/>
                  <w:marTop w:val="0"/>
                  <w:marBottom w:val="0"/>
                  <w:divBdr>
                    <w:top w:val="none" w:sz="0" w:space="0" w:color="auto"/>
                    <w:left w:val="none" w:sz="0" w:space="0" w:color="auto"/>
                    <w:bottom w:val="none" w:sz="0" w:space="0" w:color="auto"/>
                    <w:right w:val="none" w:sz="0" w:space="0" w:color="auto"/>
                  </w:divBdr>
                  <w:divsChild>
                    <w:div w:id="1050029757">
                      <w:marLeft w:val="0"/>
                      <w:marRight w:val="0"/>
                      <w:marTop w:val="0"/>
                      <w:marBottom w:val="0"/>
                      <w:divBdr>
                        <w:top w:val="none" w:sz="0" w:space="0" w:color="auto"/>
                        <w:left w:val="none" w:sz="0" w:space="0" w:color="auto"/>
                        <w:bottom w:val="none" w:sz="0" w:space="0" w:color="auto"/>
                        <w:right w:val="none" w:sz="0" w:space="0" w:color="auto"/>
                      </w:divBdr>
                    </w:div>
                  </w:divsChild>
                </w:div>
                <w:div w:id="992443324">
                  <w:marLeft w:val="0"/>
                  <w:marRight w:val="0"/>
                  <w:marTop w:val="0"/>
                  <w:marBottom w:val="0"/>
                  <w:divBdr>
                    <w:top w:val="none" w:sz="0" w:space="0" w:color="auto"/>
                    <w:left w:val="none" w:sz="0" w:space="0" w:color="auto"/>
                    <w:bottom w:val="none" w:sz="0" w:space="0" w:color="auto"/>
                    <w:right w:val="none" w:sz="0" w:space="0" w:color="auto"/>
                  </w:divBdr>
                  <w:divsChild>
                    <w:div w:id="1197431451">
                      <w:marLeft w:val="0"/>
                      <w:marRight w:val="0"/>
                      <w:marTop w:val="0"/>
                      <w:marBottom w:val="0"/>
                      <w:divBdr>
                        <w:top w:val="none" w:sz="0" w:space="0" w:color="auto"/>
                        <w:left w:val="none" w:sz="0" w:space="0" w:color="auto"/>
                        <w:bottom w:val="none" w:sz="0" w:space="0" w:color="auto"/>
                        <w:right w:val="none" w:sz="0" w:space="0" w:color="auto"/>
                      </w:divBdr>
                    </w:div>
                    <w:div w:id="495993422">
                      <w:marLeft w:val="0"/>
                      <w:marRight w:val="0"/>
                      <w:marTop w:val="0"/>
                      <w:marBottom w:val="0"/>
                      <w:divBdr>
                        <w:top w:val="none" w:sz="0" w:space="0" w:color="auto"/>
                        <w:left w:val="none" w:sz="0" w:space="0" w:color="auto"/>
                        <w:bottom w:val="none" w:sz="0" w:space="0" w:color="auto"/>
                        <w:right w:val="none" w:sz="0" w:space="0" w:color="auto"/>
                      </w:divBdr>
                    </w:div>
                  </w:divsChild>
                </w:div>
                <w:div w:id="1010644110">
                  <w:marLeft w:val="0"/>
                  <w:marRight w:val="0"/>
                  <w:marTop w:val="0"/>
                  <w:marBottom w:val="0"/>
                  <w:divBdr>
                    <w:top w:val="none" w:sz="0" w:space="0" w:color="auto"/>
                    <w:left w:val="none" w:sz="0" w:space="0" w:color="auto"/>
                    <w:bottom w:val="none" w:sz="0" w:space="0" w:color="auto"/>
                    <w:right w:val="none" w:sz="0" w:space="0" w:color="auto"/>
                  </w:divBdr>
                  <w:divsChild>
                    <w:div w:id="126092933">
                      <w:marLeft w:val="0"/>
                      <w:marRight w:val="0"/>
                      <w:marTop w:val="0"/>
                      <w:marBottom w:val="0"/>
                      <w:divBdr>
                        <w:top w:val="none" w:sz="0" w:space="0" w:color="auto"/>
                        <w:left w:val="none" w:sz="0" w:space="0" w:color="auto"/>
                        <w:bottom w:val="none" w:sz="0" w:space="0" w:color="auto"/>
                        <w:right w:val="none" w:sz="0" w:space="0" w:color="auto"/>
                      </w:divBdr>
                    </w:div>
                    <w:div w:id="533811111">
                      <w:marLeft w:val="0"/>
                      <w:marRight w:val="0"/>
                      <w:marTop w:val="0"/>
                      <w:marBottom w:val="0"/>
                      <w:divBdr>
                        <w:top w:val="none" w:sz="0" w:space="0" w:color="auto"/>
                        <w:left w:val="none" w:sz="0" w:space="0" w:color="auto"/>
                        <w:bottom w:val="none" w:sz="0" w:space="0" w:color="auto"/>
                        <w:right w:val="none" w:sz="0" w:space="0" w:color="auto"/>
                      </w:divBdr>
                    </w:div>
                    <w:div w:id="1639143539">
                      <w:marLeft w:val="0"/>
                      <w:marRight w:val="0"/>
                      <w:marTop w:val="0"/>
                      <w:marBottom w:val="0"/>
                      <w:divBdr>
                        <w:top w:val="none" w:sz="0" w:space="0" w:color="auto"/>
                        <w:left w:val="none" w:sz="0" w:space="0" w:color="auto"/>
                        <w:bottom w:val="none" w:sz="0" w:space="0" w:color="auto"/>
                        <w:right w:val="none" w:sz="0" w:space="0" w:color="auto"/>
                      </w:divBdr>
                    </w:div>
                    <w:div w:id="1299414877">
                      <w:marLeft w:val="0"/>
                      <w:marRight w:val="0"/>
                      <w:marTop w:val="0"/>
                      <w:marBottom w:val="0"/>
                      <w:divBdr>
                        <w:top w:val="none" w:sz="0" w:space="0" w:color="auto"/>
                        <w:left w:val="none" w:sz="0" w:space="0" w:color="auto"/>
                        <w:bottom w:val="none" w:sz="0" w:space="0" w:color="auto"/>
                        <w:right w:val="none" w:sz="0" w:space="0" w:color="auto"/>
                      </w:divBdr>
                    </w:div>
                  </w:divsChild>
                </w:div>
                <w:div w:id="1449738915">
                  <w:marLeft w:val="0"/>
                  <w:marRight w:val="0"/>
                  <w:marTop w:val="0"/>
                  <w:marBottom w:val="0"/>
                  <w:divBdr>
                    <w:top w:val="none" w:sz="0" w:space="0" w:color="auto"/>
                    <w:left w:val="none" w:sz="0" w:space="0" w:color="auto"/>
                    <w:bottom w:val="none" w:sz="0" w:space="0" w:color="auto"/>
                    <w:right w:val="none" w:sz="0" w:space="0" w:color="auto"/>
                  </w:divBdr>
                  <w:divsChild>
                    <w:div w:id="1431512683">
                      <w:marLeft w:val="0"/>
                      <w:marRight w:val="0"/>
                      <w:marTop w:val="0"/>
                      <w:marBottom w:val="0"/>
                      <w:divBdr>
                        <w:top w:val="none" w:sz="0" w:space="0" w:color="auto"/>
                        <w:left w:val="none" w:sz="0" w:space="0" w:color="auto"/>
                        <w:bottom w:val="none" w:sz="0" w:space="0" w:color="auto"/>
                        <w:right w:val="none" w:sz="0" w:space="0" w:color="auto"/>
                      </w:divBdr>
                    </w:div>
                    <w:div w:id="1509907861">
                      <w:marLeft w:val="0"/>
                      <w:marRight w:val="0"/>
                      <w:marTop w:val="0"/>
                      <w:marBottom w:val="0"/>
                      <w:divBdr>
                        <w:top w:val="none" w:sz="0" w:space="0" w:color="auto"/>
                        <w:left w:val="none" w:sz="0" w:space="0" w:color="auto"/>
                        <w:bottom w:val="none" w:sz="0" w:space="0" w:color="auto"/>
                        <w:right w:val="none" w:sz="0" w:space="0" w:color="auto"/>
                      </w:divBdr>
                    </w:div>
                    <w:div w:id="774862099">
                      <w:marLeft w:val="0"/>
                      <w:marRight w:val="0"/>
                      <w:marTop w:val="0"/>
                      <w:marBottom w:val="0"/>
                      <w:divBdr>
                        <w:top w:val="none" w:sz="0" w:space="0" w:color="auto"/>
                        <w:left w:val="none" w:sz="0" w:space="0" w:color="auto"/>
                        <w:bottom w:val="none" w:sz="0" w:space="0" w:color="auto"/>
                        <w:right w:val="none" w:sz="0" w:space="0" w:color="auto"/>
                      </w:divBdr>
                    </w:div>
                    <w:div w:id="1921792754">
                      <w:marLeft w:val="0"/>
                      <w:marRight w:val="0"/>
                      <w:marTop w:val="0"/>
                      <w:marBottom w:val="0"/>
                      <w:divBdr>
                        <w:top w:val="none" w:sz="0" w:space="0" w:color="auto"/>
                        <w:left w:val="none" w:sz="0" w:space="0" w:color="auto"/>
                        <w:bottom w:val="none" w:sz="0" w:space="0" w:color="auto"/>
                        <w:right w:val="none" w:sz="0" w:space="0" w:color="auto"/>
                      </w:divBdr>
                    </w:div>
                    <w:div w:id="1602370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6545215">
          <w:marLeft w:val="0"/>
          <w:marRight w:val="0"/>
          <w:marTop w:val="0"/>
          <w:marBottom w:val="0"/>
          <w:divBdr>
            <w:top w:val="none" w:sz="0" w:space="0" w:color="auto"/>
            <w:left w:val="none" w:sz="0" w:space="0" w:color="auto"/>
            <w:bottom w:val="none" w:sz="0" w:space="0" w:color="auto"/>
            <w:right w:val="none" w:sz="0" w:space="0" w:color="auto"/>
          </w:divBdr>
        </w:div>
        <w:div w:id="1963806823">
          <w:marLeft w:val="0"/>
          <w:marRight w:val="0"/>
          <w:marTop w:val="0"/>
          <w:marBottom w:val="0"/>
          <w:divBdr>
            <w:top w:val="none" w:sz="0" w:space="0" w:color="auto"/>
            <w:left w:val="none" w:sz="0" w:space="0" w:color="auto"/>
            <w:bottom w:val="none" w:sz="0" w:space="0" w:color="auto"/>
            <w:right w:val="none" w:sz="0" w:space="0" w:color="auto"/>
          </w:divBdr>
        </w:div>
        <w:div w:id="403331631">
          <w:marLeft w:val="0"/>
          <w:marRight w:val="0"/>
          <w:marTop w:val="0"/>
          <w:marBottom w:val="0"/>
          <w:divBdr>
            <w:top w:val="none" w:sz="0" w:space="0" w:color="auto"/>
            <w:left w:val="none" w:sz="0" w:space="0" w:color="auto"/>
            <w:bottom w:val="none" w:sz="0" w:space="0" w:color="auto"/>
            <w:right w:val="none" w:sz="0" w:space="0" w:color="auto"/>
          </w:divBdr>
          <w:divsChild>
            <w:div w:id="1257637495">
              <w:marLeft w:val="-75"/>
              <w:marRight w:val="0"/>
              <w:marTop w:val="30"/>
              <w:marBottom w:val="30"/>
              <w:divBdr>
                <w:top w:val="none" w:sz="0" w:space="0" w:color="auto"/>
                <w:left w:val="none" w:sz="0" w:space="0" w:color="auto"/>
                <w:bottom w:val="none" w:sz="0" w:space="0" w:color="auto"/>
                <w:right w:val="none" w:sz="0" w:space="0" w:color="auto"/>
              </w:divBdr>
              <w:divsChild>
                <w:div w:id="157886862">
                  <w:marLeft w:val="0"/>
                  <w:marRight w:val="0"/>
                  <w:marTop w:val="0"/>
                  <w:marBottom w:val="0"/>
                  <w:divBdr>
                    <w:top w:val="none" w:sz="0" w:space="0" w:color="auto"/>
                    <w:left w:val="none" w:sz="0" w:space="0" w:color="auto"/>
                    <w:bottom w:val="none" w:sz="0" w:space="0" w:color="auto"/>
                    <w:right w:val="none" w:sz="0" w:space="0" w:color="auto"/>
                  </w:divBdr>
                  <w:divsChild>
                    <w:div w:id="590819959">
                      <w:marLeft w:val="0"/>
                      <w:marRight w:val="0"/>
                      <w:marTop w:val="0"/>
                      <w:marBottom w:val="0"/>
                      <w:divBdr>
                        <w:top w:val="none" w:sz="0" w:space="0" w:color="auto"/>
                        <w:left w:val="none" w:sz="0" w:space="0" w:color="auto"/>
                        <w:bottom w:val="none" w:sz="0" w:space="0" w:color="auto"/>
                        <w:right w:val="none" w:sz="0" w:space="0" w:color="auto"/>
                      </w:divBdr>
                    </w:div>
                  </w:divsChild>
                </w:div>
                <w:div w:id="505486219">
                  <w:marLeft w:val="0"/>
                  <w:marRight w:val="0"/>
                  <w:marTop w:val="0"/>
                  <w:marBottom w:val="0"/>
                  <w:divBdr>
                    <w:top w:val="none" w:sz="0" w:space="0" w:color="auto"/>
                    <w:left w:val="none" w:sz="0" w:space="0" w:color="auto"/>
                    <w:bottom w:val="none" w:sz="0" w:space="0" w:color="auto"/>
                    <w:right w:val="none" w:sz="0" w:space="0" w:color="auto"/>
                  </w:divBdr>
                  <w:divsChild>
                    <w:div w:id="774255119">
                      <w:marLeft w:val="0"/>
                      <w:marRight w:val="0"/>
                      <w:marTop w:val="0"/>
                      <w:marBottom w:val="0"/>
                      <w:divBdr>
                        <w:top w:val="none" w:sz="0" w:space="0" w:color="auto"/>
                        <w:left w:val="none" w:sz="0" w:space="0" w:color="auto"/>
                        <w:bottom w:val="none" w:sz="0" w:space="0" w:color="auto"/>
                        <w:right w:val="none" w:sz="0" w:space="0" w:color="auto"/>
                      </w:divBdr>
                    </w:div>
                    <w:div w:id="145364150">
                      <w:marLeft w:val="0"/>
                      <w:marRight w:val="0"/>
                      <w:marTop w:val="0"/>
                      <w:marBottom w:val="0"/>
                      <w:divBdr>
                        <w:top w:val="none" w:sz="0" w:space="0" w:color="auto"/>
                        <w:left w:val="none" w:sz="0" w:space="0" w:color="auto"/>
                        <w:bottom w:val="none" w:sz="0" w:space="0" w:color="auto"/>
                        <w:right w:val="none" w:sz="0" w:space="0" w:color="auto"/>
                      </w:divBdr>
                    </w:div>
                    <w:div w:id="544097252">
                      <w:marLeft w:val="0"/>
                      <w:marRight w:val="0"/>
                      <w:marTop w:val="0"/>
                      <w:marBottom w:val="0"/>
                      <w:divBdr>
                        <w:top w:val="none" w:sz="0" w:space="0" w:color="auto"/>
                        <w:left w:val="none" w:sz="0" w:space="0" w:color="auto"/>
                        <w:bottom w:val="none" w:sz="0" w:space="0" w:color="auto"/>
                        <w:right w:val="none" w:sz="0" w:space="0" w:color="auto"/>
                      </w:divBdr>
                    </w:div>
                    <w:div w:id="269431420">
                      <w:marLeft w:val="0"/>
                      <w:marRight w:val="0"/>
                      <w:marTop w:val="0"/>
                      <w:marBottom w:val="0"/>
                      <w:divBdr>
                        <w:top w:val="none" w:sz="0" w:space="0" w:color="auto"/>
                        <w:left w:val="none" w:sz="0" w:space="0" w:color="auto"/>
                        <w:bottom w:val="none" w:sz="0" w:space="0" w:color="auto"/>
                        <w:right w:val="none" w:sz="0" w:space="0" w:color="auto"/>
                      </w:divBdr>
                    </w:div>
                    <w:div w:id="1331525828">
                      <w:marLeft w:val="0"/>
                      <w:marRight w:val="0"/>
                      <w:marTop w:val="0"/>
                      <w:marBottom w:val="0"/>
                      <w:divBdr>
                        <w:top w:val="none" w:sz="0" w:space="0" w:color="auto"/>
                        <w:left w:val="none" w:sz="0" w:space="0" w:color="auto"/>
                        <w:bottom w:val="none" w:sz="0" w:space="0" w:color="auto"/>
                        <w:right w:val="none" w:sz="0" w:space="0" w:color="auto"/>
                      </w:divBdr>
                    </w:div>
                    <w:div w:id="625889320">
                      <w:marLeft w:val="0"/>
                      <w:marRight w:val="0"/>
                      <w:marTop w:val="0"/>
                      <w:marBottom w:val="0"/>
                      <w:divBdr>
                        <w:top w:val="none" w:sz="0" w:space="0" w:color="auto"/>
                        <w:left w:val="none" w:sz="0" w:space="0" w:color="auto"/>
                        <w:bottom w:val="none" w:sz="0" w:space="0" w:color="auto"/>
                        <w:right w:val="none" w:sz="0" w:space="0" w:color="auto"/>
                      </w:divBdr>
                    </w:div>
                    <w:div w:id="887180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5257161">
          <w:marLeft w:val="0"/>
          <w:marRight w:val="0"/>
          <w:marTop w:val="0"/>
          <w:marBottom w:val="0"/>
          <w:divBdr>
            <w:top w:val="none" w:sz="0" w:space="0" w:color="auto"/>
            <w:left w:val="none" w:sz="0" w:space="0" w:color="auto"/>
            <w:bottom w:val="none" w:sz="0" w:space="0" w:color="auto"/>
            <w:right w:val="none" w:sz="0" w:space="0" w:color="auto"/>
          </w:divBdr>
        </w:div>
        <w:div w:id="805122375">
          <w:marLeft w:val="0"/>
          <w:marRight w:val="0"/>
          <w:marTop w:val="0"/>
          <w:marBottom w:val="0"/>
          <w:divBdr>
            <w:top w:val="none" w:sz="0" w:space="0" w:color="auto"/>
            <w:left w:val="none" w:sz="0" w:space="0" w:color="auto"/>
            <w:bottom w:val="none" w:sz="0" w:space="0" w:color="auto"/>
            <w:right w:val="none" w:sz="0" w:space="0" w:color="auto"/>
          </w:divBdr>
        </w:div>
      </w:divsChild>
    </w:div>
    <w:div w:id="2083260391">
      <w:bodyDiv w:val="1"/>
      <w:marLeft w:val="0"/>
      <w:marRight w:val="0"/>
      <w:marTop w:val="0"/>
      <w:marBottom w:val="0"/>
      <w:divBdr>
        <w:top w:val="none" w:sz="0" w:space="0" w:color="auto"/>
        <w:left w:val="none" w:sz="0" w:space="0" w:color="auto"/>
        <w:bottom w:val="none" w:sz="0" w:space="0" w:color="auto"/>
        <w:right w:val="none" w:sz="0" w:space="0" w:color="auto"/>
      </w:divBdr>
    </w:div>
    <w:div w:id="2096974736">
      <w:bodyDiv w:val="1"/>
      <w:marLeft w:val="0"/>
      <w:marRight w:val="0"/>
      <w:marTop w:val="0"/>
      <w:marBottom w:val="0"/>
      <w:divBdr>
        <w:top w:val="none" w:sz="0" w:space="0" w:color="auto"/>
        <w:left w:val="none" w:sz="0" w:space="0" w:color="auto"/>
        <w:bottom w:val="none" w:sz="0" w:space="0" w:color="auto"/>
        <w:right w:val="none" w:sz="0" w:space="0" w:color="auto"/>
      </w:divBdr>
    </w:div>
    <w:div w:id="2110540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c.europa.eu/regional_policy/sources/docgener/work/2014_01_new_urban.pdf" TargetMode="External"/><Relationship Id="rId21" Type="http://schemas.openxmlformats.org/officeDocument/2006/relationships/chart" Target="charts/chart7.xml"/><Relationship Id="rId42" Type="http://schemas.openxmlformats.org/officeDocument/2006/relationships/chart" Target="charts/chart24.xml"/><Relationship Id="rId47" Type="http://schemas.openxmlformats.org/officeDocument/2006/relationships/chart" Target="charts/chart27.xml"/><Relationship Id="rId63" Type="http://schemas.openxmlformats.org/officeDocument/2006/relationships/chart" Target="charts/chart41.xml"/><Relationship Id="rId68" Type="http://schemas.openxmlformats.org/officeDocument/2006/relationships/chart" Target="charts/chart46.xml"/><Relationship Id="rId84" Type="http://schemas.openxmlformats.org/officeDocument/2006/relationships/hyperlink" Target="https://www.reterurale.it/flex/cm/pages/ServeBLOB.php/L/IT/IDPagina/20462" TargetMode="External"/><Relationship Id="rId89" Type="http://schemas.openxmlformats.org/officeDocument/2006/relationships/hyperlink" Target="https://www.reterurale.it/flex/cm/pages/ServeBLOB.php/L/IT/IDPagina/22330" TargetMode="External"/><Relationship Id="rId112" Type="http://schemas.openxmlformats.org/officeDocument/2006/relationships/hyperlink" Target="https://ec.europa.eu/agriculture/sites/agriculture/files/future-of-cap/future_of_food_and_farming_communication_it.pdf" TargetMode="External"/><Relationship Id="rId16" Type="http://schemas.openxmlformats.org/officeDocument/2006/relationships/chart" Target="charts/chart2.xml"/><Relationship Id="rId107" Type="http://schemas.openxmlformats.org/officeDocument/2006/relationships/hyperlink" Target="http://www.ismeamercati.it/osservatori-rrn/indicatori-competitivita/contesto-socio-economico/territorio" TargetMode="External"/><Relationship Id="rId11" Type="http://schemas.openxmlformats.org/officeDocument/2006/relationships/chart" Target="charts/chart1.xml"/><Relationship Id="rId32" Type="http://schemas.openxmlformats.org/officeDocument/2006/relationships/chart" Target="charts/chart15.xml"/><Relationship Id="rId37" Type="http://schemas.openxmlformats.org/officeDocument/2006/relationships/chart" Target="charts/chart20.xml"/><Relationship Id="rId53" Type="http://schemas.openxmlformats.org/officeDocument/2006/relationships/chart" Target="charts/chart33.xml"/><Relationship Id="rId58" Type="http://schemas.openxmlformats.org/officeDocument/2006/relationships/chart" Target="charts/chart37.xml"/><Relationship Id="rId74" Type="http://schemas.openxmlformats.org/officeDocument/2006/relationships/chart" Target="charts/chart52.xml"/><Relationship Id="rId79" Type="http://schemas.openxmlformats.org/officeDocument/2006/relationships/chart" Target="charts/chart56.xml"/><Relationship Id="rId102" Type="http://schemas.openxmlformats.org/officeDocument/2006/relationships/hyperlink" Target="https://www.reterurale.it/flex/cm/pages/ServeBLOB.php/L/IT/IDPagina/19523" TargetMode="External"/><Relationship Id="rId123" Type="http://schemas.openxmlformats.org/officeDocument/2006/relationships/hyperlink" Target="http://www.ismeamercati.it/osservatori-rrn/indicatori-competitivita" TargetMode="External"/><Relationship Id="rId128" Type="http://schemas.openxmlformats.org/officeDocument/2006/relationships/header" Target="header1.xml"/><Relationship Id="rId5" Type="http://schemas.openxmlformats.org/officeDocument/2006/relationships/numbering" Target="numbering.xml"/><Relationship Id="rId90" Type="http://schemas.openxmlformats.org/officeDocument/2006/relationships/chart" Target="charts/chart60.xml"/><Relationship Id="rId95" Type="http://schemas.openxmlformats.org/officeDocument/2006/relationships/image" Target="media/image15.png"/><Relationship Id="rId22" Type="http://schemas.openxmlformats.org/officeDocument/2006/relationships/chart" Target="charts/chart8.xml"/><Relationship Id="rId27" Type="http://schemas.openxmlformats.org/officeDocument/2006/relationships/chart" Target="charts/chart10.xml"/><Relationship Id="rId43" Type="http://schemas.openxmlformats.org/officeDocument/2006/relationships/image" Target="media/image9.emf"/><Relationship Id="rId48" Type="http://schemas.openxmlformats.org/officeDocument/2006/relationships/chart" Target="charts/chart28.xml"/><Relationship Id="rId64" Type="http://schemas.openxmlformats.org/officeDocument/2006/relationships/chart" Target="charts/chart42.xml"/><Relationship Id="rId69" Type="http://schemas.openxmlformats.org/officeDocument/2006/relationships/chart" Target="charts/chart47.xml"/><Relationship Id="rId113" Type="http://schemas.openxmlformats.org/officeDocument/2006/relationships/hyperlink" Target="https://ec.europa.eu/info/sites/info/files/food-farming-fisheries/key_policies/documents/eco_background_final_en.pdf" TargetMode="External"/><Relationship Id="rId118" Type="http://schemas.openxmlformats.org/officeDocument/2006/relationships/hyperlink" Target="https://ec.europa.eu/eurostat/statistics-explained/index.php/Statistics_on_rural_areas_in_the_EU" TargetMode="External"/><Relationship Id="rId80" Type="http://schemas.openxmlformats.org/officeDocument/2006/relationships/chart" Target="charts/chart57.xml"/><Relationship Id="rId85" Type="http://schemas.openxmlformats.org/officeDocument/2006/relationships/image" Target="media/image12.emf"/><Relationship Id="rId12" Type="http://schemas.openxmlformats.org/officeDocument/2006/relationships/image" Target="media/image1.png"/><Relationship Id="rId17" Type="http://schemas.openxmlformats.org/officeDocument/2006/relationships/chart" Target="charts/chart3.xml"/><Relationship Id="rId33" Type="http://schemas.openxmlformats.org/officeDocument/2006/relationships/chart" Target="charts/chart16.xml"/><Relationship Id="rId38" Type="http://schemas.openxmlformats.org/officeDocument/2006/relationships/chart" Target="charts/chart21.xml"/><Relationship Id="rId59" Type="http://schemas.openxmlformats.org/officeDocument/2006/relationships/chart" Target="charts/chart38.xml"/><Relationship Id="rId103" Type="http://schemas.openxmlformats.org/officeDocument/2006/relationships/hyperlink" Target="http://www.ismeamercati.it/osservatori-rrn/indicatori-competitivita/contesto-socio-economico/pil-pro-capite" TargetMode="External"/><Relationship Id="rId108" Type="http://schemas.openxmlformats.org/officeDocument/2006/relationships/hyperlink" Target="http://www.ismeamercati.it/osservatori-rrn/indicatori-competitivita/contesto-socio-economico/economia-occupazione" TargetMode="External"/><Relationship Id="rId124" Type="http://schemas.openxmlformats.org/officeDocument/2006/relationships/hyperlink" Target="https://ec.europa.eu/info/food-farming-fisheries/key-policies/common-agricultural-policy/cap-glance/cmef_en" TargetMode="External"/><Relationship Id="rId129" Type="http://schemas.openxmlformats.org/officeDocument/2006/relationships/footer" Target="footer1.xml"/><Relationship Id="rId54" Type="http://schemas.openxmlformats.org/officeDocument/2006/relationships/chart" Target="charts/chart34.xml"/><Relationship Id="rId70" Type="http://schemas.openxmlformats.org/officeDocument/2006/relationships/chart" Target="charts/chart48.xml"/><Relationship Id="rId75" Type="http://schemas.openxmlformats.org/officeDocument/2006/relationships/chart" Target="charts/chart53.xml"/><Relationship Id="rId91" Type="http://schemas.openxmlformats.org/officeDocument/2006/relationships/chart" Target="charts/chart61.xml"/><Relationship Id="rId96" Type="http://schemas.openxmlformats.org/officeDocument/2006/relationships/hyperlink" Target="https://digital-agenda-data.eu/charts/country-profiles-the-relative-position-against-all-other-european-countries"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5.jpg"/><Relationship Id="rId28" Type="http://schemas.openxmlformats.org/officeDocument/2006/relationships/chart" Target="charts/chart11.xml"/><Relationship Id="rId49" Type="http://schemas.openxmlformats.org/officeDocument/2006/relationships/chart" Target="charts/chart29.xml"/><Relationship Id="rId114" Type="http://schemas.openxmlformats.org/officeDocument/2006/relationships/hyperlink" Target="https://opencoesione.gov.it/media/uploads/documenti/adp/accordo_di_partenariato_sezione_1a_2017.pdf" TargetMode="External"/><Relationship Id="rId119" Type="http://schemas.openxmlformats.org/officeDocument/2006/relationships/hyperlink" Target="https://ec.europa.eu/info/sites/info/files/food-farming-fisheries/key_policies/documents/cap-specific-objectives-brief-8-jobs-and-growth-in-rural-areas_en.pdf" TargetMode="External"/><Relationship Id="rId44" Type="http://schemas.openxmlformats.org/officeDocument/2006/relationships/image" Target="media/image10.emf"/><Relationship Id="rId60" Type="http://schemas.openxmlformats.org/officeDocument/2006/relationships/hyperlink" Target="http://www.ismeamercati.it/osservatori-rrn/indicatori-competitivita/contesto-socio-economico/pil-pro-capite" TargetMode="External"/><Relationship Id="rId65" Type="http://schemas.openxmlformats.org/officeDocument/2006/relationships/chart" Target="charts/chart43.xml"/><Relationship Id="rId81" Type="http://schemas.openxmlformats.org/officeDocument/2006/relationships/chart" Target="charts/chart58.xml"/><Relationship Id="rId86" Type="http://schemas.openxmlformats.org/officeDocument/2006/relationships/image" Target="media/image13.emf"/><Relationship Id="rId130" Type="http://schemas.openxmlformats.org/officeDocument/2006/relationships/fontTable" Target="fontTable.xml"/><Relationship Id="rId13" Type="http://schemas.openxmlformats.org/officeDocument/2006/relationships/image" Target="media/image2.png"/><Relationship Id="rId18" Type="http://schemas.openxmlformats.org/officeDocument/2006/relationships/chart" Target="charts/chart4.xml"/><Relationship Id="rId39" Type="http://schemas.openxmlformats.org/officeDocument/2006/relationships/chart" Target="charts/chart22.xml"/><Relationship Id="rId109" Type="http://schemas.openxmlformats.org/officeDocument/2006/relationships/hyperlink" Target="https://www.reterurale.it/flex/cm/pages/ServeBLOB.php/L/IT/IDPagina/19523" TargetMode="External"/><Relationship Id="rId34" Type="http://schemas.openxmlformats.org/officeDocument/2006/relationships/chart" Target="charts/chart17.xml"/><Relationship Id="rId50" Type="http://schemas.openxmlformats.org/officeDocument/2006/relationships/chart" Target="charts/chart30.xml"/><Relationship Id="rId55" Type="http://schemas.openxmlformats.org/officeDocument/2006/relationships/chart" Target="charts/chart35.xml"/><Relationship Id="rId76" Type="http://schemas.openxmlformats.org/officeDocument/2006/relationships/chart" Target="charts/chart54.xml"/><Relationship Id="rId97" Type="http://schemas.openxmlformats.org/officeDocument/2006/relationships/image" Target="media/image16.png"/><Relationship Id="rId104" Type="http://schemas.openxmlformats.org/officeDocument/2006/relationships/hyperlink" Target="http://www.ismeamercati.it/osservatori-rrn/indicatori-competitivita/contesto-socio-economico/popolazione" TargetMode="External"/><Relationship Id="rId120" Type="http://schemas.openxmlformats.org/officeDocument/2006/relationships/hyperlink" Target="http://www.agriturismoitalia.gov.it/it/area-download" TargetMode="External"/><Relationship Id="rId125" Type="http://schemas.openxmlformats.org/officeDocument/2006/relationships/hyperlink" Target="https://agridata.ec.europa.eu/extensions/DataPortal/cmef_indicators.html" TargetMode="External"/><Relationship Id="rId7" Type="http://schemas.openxmlformats.org/officeDocument/2006/relationships/settings" Target="settings.xml"/><Relationship Id="rId71" Type="http://schemas.openxmlformats.org/officeDocument/2006/relationships/chart" Target="charts/chart49.xml"/><Relationship Id="rId92" Type="http://schemas.openxmlformats.org/officeDocument/2006/relationships/chart" Target="charts/chart62.xml"/><Relationship Id="rId2" Type="http://schemas.openxmlformats.org/officeDocument/2006/relationships/customXml" Target="../customXml/item2.xml"/><Relationship Id="rId29" Type="http://schemas.openxmlformats.org/officeDocument/2006/relationships/chart" Target="charts/chart12.xml"/><Relationship Id="rId24" Type="http://schemas.openxmlformats.org/officeDocument/2006/relationships/image" Target="media/image6.jpg"/><Relationship Id="rId40" Type="http://schemas.openxmlformats.org/officeDocument/2006/relationships/chart" Target="charts/chart23.xml"/><Relationship Id="rId45" Type="http://schemas.openxmlformats.org/officeDocument/2006/relationships/chart" Target="charts/chart25.xml"/><Relationship Id="rId66" Type="http://schemas.openxmlformats.org/officeDocument/2006/relationships/chart" Target="charts/chart44.xml"/><Relationship Id="rId87" Type="http://schemas.openxmlformats.org/officeDocument/2006/relationships/image" Target="media/image14.emf"/><Relationship Id="rId110" Type="http://schemas.openxmlformats.org/officeDocument/2006/relationships/hyperlink" Target="http://www.ismeamercati.it/osservatori-rrn/indicatori-competitivita/contesto-socio-economico/economia-occupazione" TargetMode="External"/><Relationship Id="rId115" Type="http://schemas.openxmlformats.org/officeDocument/2006/relationships/hyperlink" Target="https://www.reterurale.it/flex/cm/pages/ServeBLOB.php/L/IT/IDPagina/18108" TargetMode="External"/><Relationship Id="rId131" Type="http://schemas.openxmlformats.org/officeDocument/2006/relationships/theme" Target="theme/theme1.xml"/><Relationship Id="rId61" Type="http://schemas.openxmlformats.org/officeDocument/2006/relationships/chart" Target="charts/chart39.xml"/><Relationship Id="rId82" Type="http://schemas.openxmlformats.org/officeDocument/2006/relationships/chart" Target="charts/chart59.xml"/><Relationship Id="rId19" Type="http://schemas.openxmlformats.org/officeDocument/2006/relationships/chart" Target="charts/chart5.xml"/><Relationship Id="rId14" Type="http://schemas.openxmlformats.org/officeDocument/2006/relationships/image" Target="media/image3.png"/><Relationship Id="rId30" Type="http://schemas.openxmlformats.org/officeDocument/2006/relationships/chart" Target="charts/chart13.xml"/><Relationship Id="rId35" Type="http://schemas.openxmlformats.org/officeDocument/2006/relationships/chart" Target="charts/chart18.xml"/><Relationship Id="rId56" Type="http://schemas.openxmlformats.org/officeDocument/2006/relationships/chart" Target="charts/chart36.xml"/><Relationship Id="rId77" Type="http://schemas.openxmlformats.org/officeDocument/2006/relationships/chart" Target="charts/chart55.xml"/><Relationship Id="rId100" Type="http://schemas.openxmlformats.org/officeDocument/2006/relationships/hyperlink" Target="https://www.reterurale.it/flex/cm/pages/ServeBLOB.php/L/IT/IDPagina/19523" TargetMode="External"/><Relationship Id="rId105" Type="http://schemas.openxmlformats.org/officeDocument/2006/relationships/hyperlink" Target="https://www.reterurale.it/flex/cm/pages/ServeBLOB.php/L/IT/IDPagina/19466" TargetMode="External"/><Relationship Id="rId126" Type="http://schemas.openxmlformats.org/officeDocument/2006/relationships/hyperlink" Target="https://ec.europa.eu/agriculture/cap-indicators/context/2018_en" TargetMode="External"/><Relationship Id="rId8" Type="http://schemas.openxmlformats.org/officeDocument/2006/relationships/webSettings" Target="webSettings.xml"/><Relationship Id="rId51" Type="http://schemas.openxmlformats.org/officeDocument/2006/relationships/chart" Target="charts/chart31.xml"/><Relationship Id="rId72" Type="http://schemas.openxmlformats.org/officeDocument/2006/relationships/chart" Target="charts/chart50.xml"/><Relationship Id="rId93" Type="http://schemas.openxmlformats.org/officeDocument/2006/relationships/chart" Target="charts/chart63.xml"/><Relationship Id="rId98" Type="http://schemas.openxmlformats.org/officeDocument/2006/relationships/hyperlink" Target="https://digital-agenda-data.eu/charts/country-profiles-the-relative-position-against-all-other-european-countries" TargetMode="External"/><Relationship Id="rId121" Type="http://schemas.openxmlformats.org/officeDocument/2006/relationships/hyperlink" Target="https://www.reterurale.it/flex/cm/pages/ServeBLOB.php/L/IT/IDPagina/18521" TargetMode="External"/><Relationship Id="rId3" Type="http://schemas.openxmlformats.org/officeDocument/2006/relationships/customXml" Target="../customXml/item3.xml"/><Relationship Id="rId25" Type="http://schemas.openxmlformats.org/officeDocument/2006/relationships/image" Target="media/image7.jpg"/><Relationship Id="rId46" Type="http://schemas.openxmlformats.org/officeDocument/2006/relationships/chart" Target="charts/chart26.xml"/><Relationship Id="rId67" Type="http://schemas.openxmlformats.org/officeDocument/2006/relationships/chart" Target="charts/chart45.xml"/><Relationship Id="rId116" Type="http://schemas.openxmlformats.org/officeDocument/2006/relationships/hyperlink" Target="http://antares.crea.gov.it:8080/itaconta" TargetMode="External"/><Relationship Id="rId20" Type="http://schemas.openxmlformats.org/officeDocument/2006/relationships/chart" Target="charts/chart6.xml"/><Relationship Id="rId41" Type="http://schemas.openxmlformats.org/officeDocument/2006/relationships/image" Target="media/image8.png"/><Relationship Id="rId62" Type="http://schemas.openxmlformats.org/officeDocument/2006/relationships/chart" Target="charts/chart40.xml"/><Relationship Id="rId83" Type="http://schemas.openxmlformats.org/officeDocument/2006/relationships/image" Target="media/image11.png"/><Relationship Id="rId88" Type="http://schemas.openxmlformats.org/officeDocument/2006/relationships/hyperlink" Target="https://www.reterurale.it/flex/cm/pages/ServeBLOB.php/L/IT/IDPagina/19231" TargetMode="External"/><Relationship Id="rId111" Type="http://schemas.openxmlformats.org/officeDocument/2006/relationships/hyperlink" Target="https://www.reterurale.it/flex/cm/pages/ServeBLOB.php/L/IT/IDPagina/19522" TargetMode="External"/><Relationship Id="rId15" Type="http://schemas.openxmlformats.org/officeDocument/2006/relationships/image" Target="media/image4.jpg"/><Relationship Id="rId36" Type="http://schemas.openxmlformats.org/officeDocument/2006/relationships/chart" Target="charts/chart19.xml"/><Relationship Id="rId57" Type="http://schemas.openxmlformats.org/officeDocument/2006/relationships/hyperlink" Target="http://www.ismeamercati.it/osservatori-rrn/indicatori-competitivita/contesto-socio-economico/pil-pro-capite" TargetMode="External"/><Relationship Id="rId106" Type="http://schemas.openxmlformats.org/officeDocument/2006/relationships/hyperlink" Target="https://www.reterurale.it/flex/cm/pages/ServeBLOB.php/L/IT/IDPagina/19659" TargetMode="External"/><Relationship Id="rId127" Type="http://schemas.openxmlformats.org/officeDocument/2006/relationships/hyperlink" Target="https://www.reterurale.it/areerurali" TargetMode="External"/><Relationship Id="rId10" Type="http://schemas.openxmlformats.org/officeDocument/2006/relationships/endnotes" Target="endnotes.xml"/><Relationship Id="rId31" Type="http://schemas.openxmlformats.org/officeDocument/2006/relationships/chart" Target="charts/chart14.xml"/><Relationship Id="rId52" Type="http://schemas.openxmlformats.org/officeDocument/2006/relationships/chart" Target="charts/chart32.xml"/><Relationship Id="rId73" Type="http://schemas.openxmlformats.org/officeDocument/2006/relationships/chart" Target="charts/chart51.xml"/><Relationship Id="rId78" Type="http://schemas.openxmlformats.org/officeDocument/2006/relationships/hyperlink" Target="http://www.ismeamercati.it/osservatori-rrn/indicatori-competitivita/multifuzionalita-qualita/multifunzionalita" TargetMode="External"/><Relationship Id="rId94" Type="http://schemas.openxmlformats.org/officeDocument/2006/relationships/chart" Target="charts/chart64.xml"/><Relationship Id="rId99" Type="http://schemas.openxmlformats.org/officeDocument/2006/relationships/image" Target="media/image17.emf"/><Relationship Id="rId101" Type="http://schemas.openxmlformats.org/officeDocument/2006/relationships/hyperlink" Target="http://www.ismeamercati.it/osservatori-rrn/indicatori-competitivita/contesto-socio-economico/tasso-di-occupazione" TargetMode="External"/><Relationship Id="rId122" Type="http://schemas.openxmlformats.org/officeDocument/2006/relationships/hyperlink" Target="https://www.reterurale.it/indicatoricontesto_post2020" TargetMode="Externa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chart" Target="charts/chart9.xml"/></Relationships>
</file>

<file path=word/_rels/footnotes.xml.rels><?xml version="1.0" encoding="UTF-8" standalone="yes"?>
<Relationships xmlns="http://schemas.openxmlformats.org/package/2006/relationships"><Relationship Id="rId8" Type="http://schemas.openxmlformats.org/officeDocument/2006/relationships/hyperlink" Target="https://maps.agcom.it/" TargetMode="External"/><Relationship Id="rId3" Type="http://schemas.openxmlformats.org/officeDocument/2006/relationships/hyperlink" Target="http://www.ismeamercati.it/osservatori-rrn/indicatori-competitivita/contesto-socio-economico/economia-occupazione" TargetMode="External"/><Relationship Id="rId7" Type="http://schemas.openxmlformats.org/officeDocument/2006/relationships/hyperlink" Target="http://feeitalia.org/fee/index.aspx" TargetMode="External"/><Relationship Id="rId2" Type="http://schemas.openxmlformats.org/officeDocument/2006/relationships/hyperlink" Target="https://ec.europa.eu/info/sites/info/files/food-farming-fisheries/key_policies/documents/cap-strategic-plans-c2020-846-swd-it_en.pdf" TargetMode="External"/><Relationship Id="rId1" Type="http://schemas.openxmlformats.org/officeDocument/2006/relationships/hyperlink" Target="https://ec.europa.eu/info/sites/info/files/food-farming-fisheries/key_policies/documents/cap-strategic-plans-c2020-846-swd-it_en.pdf" TargetMode="External"/><Relationship Id="rId6" Type="http://schemas.openxmlformats.org/officeDocument/2006/relationships/hyperlink" Target="http://www.agriturismoitalia.gov.it/it/area-download" TargetMode="External"/><Relationship Id="rId5" Type="http://schemas.openxmlformats.org/officeDocument/2006/relationships/hyperlink" Target="https://ec.europa.eu/eurostat/documents/3859598/5854389/KS-27-00-782-EN.PDF/e79eb663-b744-46c1-b41e-0902be421beb" TargetMode="External"/><Relationship Id="rId4" Type="http://schemas.openxmlformats.org/officeDocument/2006/relationships/hyperlink" Target="https://ec.europa.eu/eurostat/documents/3859598/5854389/KS-27-00-782-EN.PDF/e79eb663-b744-46c1-b41e-0902be421beb"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8.jpeg"/></Relationships>
</file>

<file path=word/charts/_rels/chart1.xml.rels><?xml version="1.0" encoding="UTF-8" standalone="yes"?>
<Relationships xmlns="http://schemas.openxmlformats.org/package/2006/relationships"><Relationship Id="rId3" Type="http://schemas.openxmlformats.org/officeDocument/2006/relationships/oleObject" Target="file:///\\SAN01\Shared_Folders\ReteRuraleIsmea\RRN%202014-20\TEMATICHE%20E%20PROGETTI\NUOVA%20PAC\avvio%20lavoro%20analisi%20di%20contesto%20e%20swot\INDICATORI%20PAC%20E%20BD\Calcolo%20Indicatori\2.%20Territorio_Total%20area\C.04_PMEF_Superficie\Cubo%20R_Territorionew%20(BD1).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1" Type="http://schemas.openxmlformats.org/officeDocument/2006/relationships/oleObject" Target="file:///C:\Users\g.sangiovanni\AppData\Local\Temp\Temp1_SocioeconomicoD2.zip\SocioeconomicoD2.xlsx" TargetMode="Externa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5.xml"/><Relationship Id="rId1" Type="http://schemas.microsoft.com/office/2011/relationships/chartStyle" Target="style5.xml"/></Relationships>
</file>

<file path=word/charts/_rels/chart12.xml.rels><?xml version="1.0" encoding="UTF-8" standalone="yes"?>
<Relationships xmlns="http://schemas.openxmlformats.org/package/2006/relationships"><Relationship Id="rId3" Type="http://schemas.openxmlformats.org/officeDocument/2006/relationships/oleObject" Target="file:///D:\Users\selmi\Desktop\demo_r_pjanaggr3.xls" TargetMode="External"/><Relationship Id="rId2" Type="http://schemas.microsoft.com/office/2011/relationships/chartColorStyle" Target="colors6.xml"/><Relationship Id="rId1" Type="http://schemas.microsoft.com/office/2011/relationships/chartStyle" Target="style6.xml"/></Relationships>
</file>

<file path=word/charts/_rels/chart13.xml.rels><?xml version="1.0" encoding="UTF-8" standalone="yes"?>
<Relationships xmlns="http://schemas.openxmlformats.org/package/2006/relationships"><Relationship Id="rId3" Type="http://schemas.openxmlformats.org/officeDocument/2006/relationships/oleObject" Target="file:///D:\Users\selmi\Desktop\urt_pjanaggr3.xls" TargetMode="External"/><Relationship Id="rId2" Type="http://schemas.microsoft.com/office/2011/relationships/chartColorStyle" Target="colors7.xml"/><Relationship Id="rId1" Type="http://schemas.microsoft.com/office/2011/relationships/chartStyle" Target="style7.xml"/></Relationships>
</file>

<file path=word/charts/_rels/chart14.xml.rels><?xml version="1.0" encoding="UTF-8" standalone="yes"?>
<Relationships xmlns="http://schemas.openxmlformats.org/package/2006/relationships"><Relationship Id="rId3" Type="http://schemas.openxmlformats.org/officeDocument/2006/relationships/oleObject" Target="file:///\\SAN01\Shared_Folders\ReteRuraleIsmea\RRN%202014-20\TEMATICHE%20E%20PROGETTI\NUOVA%20PAC\avvio%20lavoro%20analisi%20di%20contesto%20e%20swot\OG%203%20sviluppo%20rurale\Policy%20Brief%208\AGGIORNAMENTO%20PB%20OTTOBRE%202020\File%20Excel\demo_r_pjanaggr3.xls" TargetMode="External"/><Relationship Id="rId2" Type="http://schemas.microsoft.com/office/2011/relationships/chartColorStyle" Target="colors8.xml"/><Relationship Id="rId1" Type="http://schemas.microsoft.com/office/2011/relationships/chartStyle" Target="style8.xml"/></Relationships>
</file>

<file path=word/charts/_rels/chart15.xml.rels><?xml version="1.0" encoding="UTF-8" standalone="yes"?>
<Relationships xmlns="http://schemas.openxmlformats.org/package/2006/relationships"><Relationship Id="rId3" Type="http://schemas.openxmlformats.org/officeDocument/2006/relationships/oleObject" Target="file:///\\SAN01\Shared_Folders\ReteRuraleIsmea\RRN%202014-20\TEMATICHE%20E%20PROGETTI\NUOVA%20PAC\avvio%20lavoro%20analisi%20di%20contesto%20e%20swot\OG%203%20sviluppo%20rurale\Policy%20Brief%208\AGGIORNAMENTO%20PB%20OTTOBRE%202020\File%20Excel\demo_r_pjanaggr3.xls" TargetMode="External"/><Relationship Id="rId2" Type="http://schemas.microsoft.com/office/2011/relationships/chartColorStyle" Target="colors9.xml"/><Relationship Id="rId1" Type="http://schemas.microsoft.com/office/2011/relationships/chartStyle" Target="style9.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0.xml"/><Relationship Id="rId1" Type="http://schemas.microsoft.com/office/2011/relationships/chartStyle" Target="style10.xml"/></Relationships>
</file>

<file path=word/charts/_rels/chart17.xml.rels><?xml version="1.0" encoding="UTF-8" standalone="yes"?>
<Relationships xmlns="http://schemas.openxmlformats.org/package/2006/relationships"><Relationship Id="rId3" Type="http://schemas.openxmlformats.org/officeDocument/2006/relationships/oleObject" Target="file:///\\SAN01\Shared_Folders\ReteRuraleIsmea\RRN%202014-20\TEMATICHE%20E%20PROGETTI\NUOVA%20PAC\avvio%20lavoro%20analisi%20di%20contesto%20e%20swot\OG%203%20sviluppo%20rurale\Policy%20Brief%208\AGGIORNAMENTO%20PB%20OTTOBRE%202020\File%20Excel\lfst_r_ergau_ita_vs_ue28.xls" TargetMode="External"/><Relationship Id="rId2" Type="http://schemas.microsoft.com/office/2011/relationships/chartColorStyle" Target="colors11.xml"/><Relationship Id="rId1" Type="http://schemas.microsoft.com/office/2011/relationships/chartStyle" Target="style11.xml"/></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9.xml.rels><?xml version="1.0" encoding="UTF-8" standalone="yes"?>
<Relationships xmlns="http://schemas.openxmlformats.org/package/2006/relationships"><Relationship Id="rId1" Type="http://schemas.openxmlformats.org/officeDocument/2006/relationships/oleObject" Target="file:///\\SAN01\Shared_Folders\ReteRuraleIsmea\RRN%202014-20\TEMATICHE%20E%20PROGETTI\NUOVA%20PAC\avvio%20lavoro%20analisi%20di%20contesto%20e%20swot\Policy%20Brief%208\Policy%20Brief%208%20-%20Grafici.xlsx" TargetMode="Externa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chartUserShapes" Target="../drawings/drawing1.xml"/></Relationships>
</file>

<file path=word/charts/_rels/chart22.xml.rels><?xml version="1.0" encoding="UTF-8" standalone="yes"?>
<Relationships xmlns="http://schemas.openxmlformats.org/package/2006/relationships"><Relationship Id="rId1" Type="http://schemas.openxmlformats.org/officeDocument/2006/relationships/oleObject" Target="file:///\\SAN01\Shared_Folders\ReteRuraleIsmea\RRN%202014-20\TEMATICHE%20E%20PROGETTI\NUOVA%20PAC\avvio%20lavoro%20analisi%20di%20contesto%20e%20swot\Policy%20Brief%208\Policy%20Brief%208%20-%20Grafici.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SAN01\Shared_Folders\ReteRuraleIsmea\RRN%202014-20\TEMATICHE%20E%20PROGETTI\NUOVA%20PAC\avvio%20lavoro%20analisi%20di%20contesto%20e%20swot\INDICATORI%20PAC%20E%20BD\Calcolo%20Indicatori\3.%20Mercato%20lavoro\C.08_PMEF_Occupazione_settore_tipo_reg\Cubo%20N_Occupazione%20-Nace10%20(BD12).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E:\indicatori%20PAC\Filiera%20agroalimentare\Lavoro\calcolo%20indicatore%20C08%20.xlsx" TargetMode="Externa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5.xml"/></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oleObject" Target="Cartel1" TargetMode="External"/></Relationships>
</file>

<file path=word/charts/_rels/chart27.xml.rels><?xml version="1.0" encoding="UTF-8" standalone="yes"?>
<Relationships xmlns="http://schemas.openxmlformats.org/package/2006/relationships"><Relationship Id="rId2" Type="http://schemas.openxmlformats.org/officeDocument/2006/relationships/oleObject" Target="file:///C:\Users\inea%20calabria\AppData\Local\Microsoft\Windows\Temporary%20Internet%20Files\Content.Outlook\RJZLCK56\LavoratoriStranieriReg2017.xlsx" TargetMode="External"/><Relationship Id="rId1" Type="http://schemas.openxmlformats.org/officeDocument/2006/relationships/themeOverride" Target="../theme/themeOverride7.xml"/></Relationships>
</file>

<file path=word/charts/_rels/chart28.xml.rels><?xml version="1.0" encoding="UTF-8" standalone="yes"?>
<Relationships xmlns="http://schemas.openxmlformats.org/package/2006/relationships"><Relationship Id="rId2" Type="http://schemas.openxmlformats.org/officeDocument/2006/relationships/oleObject" Target="file:///C:\Users\amato\AppData\Local\Microsoft\Windows\INetCache\Content.Outlook\XKR9S9DP\Copia%20di%20occupati%20italiani%20e%20stranieri%20in%20agricoltura%20aggiornato.xlsx" TargetMode="External"/><Relationship Id="rId1" Type="http://schemas.openxmlformats.org/officeDocument/2006/relationships/themeOverride" Target="../theme/themeOverride8.xml"/></Relationships>
</file>

<file path=word/charts/_rels/chart2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oleObject" Target="file:///C:\Users\amato\Desktop\crea\POLICY%20BRIEF\inps%20stranieri\Copia%20di%20Copia%20di%20occupati%20italiani%20e%20stranieri%20in%20agricoltura%20aggiornato.xlsx" TargetMode="Externa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30.xml.rels><?xml version="1.0" encoding="UTF-8" standalone="yes"?>
<Relationships xmlns="http://schemas.openxmlformats.org/package/2006/relationships"><Relationship Id="rId2" Type="http://schemas.openxmlformats.org/officeDocument/2006/relationships/oleObject" Target="file:///C:\Users\inea%20calabria\Desktop\inps%20stranieri\Statistica_ElenchiAnnuali_OTD_2017_new.xlsx" TargetMode="External"/><Relationship Id="rId1" Type="http://schemas.openxmlformats.org/officeDocument/2006/relationships/themeOverride" Target="../theme/themeOverride10.xml"/></Relationships>
</file>

<file path=word/charts/_rels/chart31.xml.rels><?xml version="1.0" encoding="UTF-8" standalone="yes"?>
<Relationships xmlns="http://schemas.openxmlformats.org/package/2006/relationships"><Relationship Id="rId2" Type="http://schemas.openxmlformats.org/officeDocument/2006/relationships/oleObject" Target="file:///C:\Users\inea%20calabria\Desktop\inps%20stranieri\Statistica_ElenchiAnnuali_OTD_2017_new.xlsx" TargetMode="External"/><Relationship Id="rId1" Type="http://schemas.openxmlformats.org/officeDocument/2006/relationships/themeOverride" Target="../theme/themeOverride11.xml"/></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oleObject" Target="file:///C:\Users\amato\Desktop\crea\POLICY%20BRIEF\lavori%20in%20corso\doc%20umberto\fig%2027-28-29%20e%20tab%2016.xlsx" TargetMode="External"/></Relationships>
</file>

<file path=word/charts/_rels/chart33.xml.rels><?xml version="1.0" encoding="UTF-8" standalone="yes"?>
<Relationships xmlns="http://schemas.openxmlformats.org/package/2006/relationships"><Relationship Id="rId3" Type="http://schemas.openxmlformats.org/officeDocument/2006/relationships/oleObject" Target="file:///D:\Users\m.nucera\Downloads\pil%20pro%20capite%20regione%20e%20ue.xlsx" TargetMode="External"/><Relationship Id="rId2" Type="http://schemas.microsoft.com/office/2011/relationships/chartColorStyle" Target="colors16.xml"/><Relationship Id="rId1" Type="http://schemas.microsoft.com/office/2011/relationships/chartStyle" Target="style16.xml"/></Relationships>
</file>

<file path=word/charts/_rels/chart34.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Microsoft_Excel_Worksheet13.xlsx"/></Relationships>
</file>

<file path=word/charts/_rels/chart35.xml.rels><?xml version="1.0" encoding="UTF-8" standalone="yes"?>
<Relationships xmlns="http://schemas.openxmlformats.org/package/2006/relationships"><Relationship Id="rId3" Type="http://schemas.openxmlformats.org/officeDocument/2006/relationships/oleObject" Target="file:///C:\Users\m.nucera\AppData\Local\Temp\Temp1_SocioeconomicoD5.zip\SocioeconomicoD5.xlsx" TargetMode="External"/><Relationship Id="rId2" Type="http://schemas.microsoft.com/office/2011/relationships/chartColorStyle" Target="colors18.xml"/><Relationship Id="rId1" Type="http://schemas.microsoft.com/office/2011/relationships/chartStyle" Target="style18.xml"/></Relationships>
</file>

<file path=word/charts/_rels/chart36.xml.rels><?xml version="1.0" encoding="UTF-8" standalone="yes"?>
<Relationships xmlns="http://schemas.openxmlformats.org/package/2006/relationships"><Relationship Id="rId1" Type="http://schemas.openxmlformats.org/officeDocument/2006/relationships/oleObject" Target="file:///\\SAN01\Shared_Folders\ReteRuraleIsmea\RRN%202014-20\TEMATICHE%20E%20PROGETTI\NUOVA%20PAC\avvio%20lavoro%20analisi%20di%20contesto%20e%20swot\OG%203%20sviluppo%20rurale\Policy%20Brief%208\AGGIORNAMENTO%20PB%20OTTOBRE%202020\File%20Excel\SocioeconomicoD5_pil_pro_capite_regioni.xlsx" TargetMode="External"/></Relationships>
</file>

<file path=word/charts/_rels/chart37.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package" Target="../embeddings/Microsoft_Excel_Worksheet14.xlsx"/></Relationships>
</file>

<file path=word/charts/_rels/chart38.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Microsoft_Excel_Worksheet15.xlsx"/></Relationships>
</file>

<file path=word/charts/_rels/chart39.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21.xml"/><Relationship Id="rId1" Type="http://schemas.microsoft.com/office/2011/relationships/chartStyle" Target="style21.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40.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package" Target="../embeddings/Microsoft_Excel_Worksheet17.xlsx"/></Relationships>
</file>

<file path=word/charts/_rels/chart41.xml.rels><?xml version="1.0" encoding="UTF-8" standalone="yes"?>
<Relationships xmlns="http://schemas.openxmlformats.org/package/2006/relationships"><Relationship Id="rId1" Type="http://schemas.openxmlformats.org/officeDocument/2006/relationships/oleObject" Target="Grafico%20in%20Microsoft%20Word" TargetMode="External"/></Relationships>
</file>

<file path=word/charts/_rels/chart42.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43.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44.xml.rels><?xml version="1.0" encoding="UTF-8" standalone="yes"?>
<Relationships xmlns="http://schemas.openxmlformats.org/package/2006/relationships"><Relationship Id="rId1" Type="http://schemas.openxmlformats.org/officeDocument/2006/relationships/oleObject" Target="file:///\\SAN01\Shared_Folders\ReteRuraleIsmea\RRN%202014-20\TEMATICHE%20E%20PROGETTI\NUOVA%20PAC\avvio%20lavoro%20analisi%20di%20contesto%20e%20swot\INDICATORI%20PAC%20E%20BD\Calcolo%20Indicatori\4.%20Economia\C.10_PMEF_Tasso_poverta_(I.25)\ilc_peps01.xls" TargetMode="External"/></Relationships>
</file>

<file path=word/charts/_rels/chart45.xml.rels><?xml version="1.0" encoding="UTF-8" standalone="yes"?>
<Relationships xmlns="http://schemas.openxmlformats.org/package/2006/relationships"><Relationship Id="rId1" Type="http://schemas.openxmlformats.org/officeDocument/2006/relationships/oleObject" Target="file:///\\SAN01\Shared_Folders\ReteRuraleIsmea\RRN%202014-20\TEMATICHE%20E%20PROGETTI\NUOVA%20PAC\avvio%20lavoro%20analisi%20di%20contesto%20e%20swot\INDICATORI%20PAC%20E%20BD\Calcolo%20Indicatori\4.%20Economia\C.10_PMEF_Tasso_poverta_(I.25)\ilc_peps13.xls" TargetMode="External"/></Relationships>
</file>

<file path=word/charts/_rels/chart46.xml.rels><?xml version="1.0" encoding="UTF-8" standalone="yes"?>
<Relationships xmlns="http://schemas.openxmlformats.org/package/2006/relationships"><Relationship Id="rId1" Type="http://schemas.openxmlformats.org/officeDocument/2006/relationships/oleObject" Target="file:///\\SAN01\Shared_Folders\ReteRuraleIsmea\RRN%202014-20\TEMATICHE%20E%20PROGETTI\NUOVA%20PAC\avvio%20lavoro%20analisi%20di%20contesto%20e%20swot\INDICATORI%20PAC%20E%20BD\Calcolo%20Indicatori\4.%20Economia\C.10_PMEF_Tasso_poverta_(I.25)\ilc_peps13.xls" TargetMode="External"/></Relationships>
</file>

<file path=word/charts/_rels/chart47.xml.rels><?xml version="1.0" encoding="UTF-8" standalone="yes"?>
<Relationships xmlns="http://schemas.openxmlformats.org/package/2006/relationships"><Relationship Id="rId1" Type="http://schemas.openxmlformats.org/officeDocument/2006/relationships/oleObject" Target="file:///\\SAN01\Shared_Folders\ReteRuraleIsmea\RRN%202014-20\TEMATICHE%20E%20PROGETTI\NUOVA%20PAC\avvio%20lavoro%20analisi%20di%20contesto%20e%20swot\INDICATORI%20PAC%20E%20BD\Calcolo%20Indicatori\4.%20Economia\C.10_PMEF_Tasso_poverta_(I.25)\ilc_peps11.xls" TargetMode="External"/></Relationships>
</file>

<file path=word/charts/_rels/chart48.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23.xml"/><Relationship Id="rId1" Type="http://schemas.microsoft.com/office/2011/relationships/chartStyle" Target="style23.xml"/></Relationships>
</file>

<file path=word/charts/_rels/chart49.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microsoft.com/office/2011/relationships/chartColorStyle" Target="colors24.xml"/><Relationship Id="rId1" Type="http://schemas.microsoft.com/office/2011/relationships/chartStyle" Target="style2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_rels/chart50.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51.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52.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53.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25.xml"/><Relationship Id="rId1" Type="http://schemas.microsoft.com/office/2011/relationships/chartStyle" Target="style25.xml"/></Relationships>
</file>

<file path=word/charts/_rels/chart54.xml.rels><?xml version="1.0" encoding="UTF-8" standalone="yes"?>
<Relationships xmlns="http://schemas.openxmlformats.org/package/2006/relationships"><Relationship Id="rId3" Type="http://schemas.openxmlformats.org/officeDocument/2006/relationships/package" Target="../embeddings/Microsoft_Excel_Worksheet26.xlsx"/><Relationship Id="rId2" Type="http://schemas.microsoft.com/office/2011/relationships/chartColorStyle" Target="colors26.xml"/><Relationship Id="rId1" Type="http://schemas.microsoft.com/office/2011/relationships/chartStyle" Target="style26.xml"/></Relationships>
</file>

<file path=word/charts/_rels/chart55.xml.rels><?xml version="1.0" encoding="UTF-8" standalone="yes"?>
<Relationships xmlns="http://schemas.openxmlformats.org/package/2006/relationships"><Relationship Id="rId3" Type="http://schemas.openxmlformats.org/officeDocument/2006/relationships/oleObject" Target="https://ismeaid-my.sharepoint.com/personal/selmi_ismea_it/Documents/Desktop/andamento_servizi_agriturismo_2007_2019.xlsx" TargetMode="External"/><Relationship Id="rId2" Type="http://schemas.microsoft.com/office/2011/relationships/chartColorStyle" Target="colors27.xml"/><Relationship Id="rId1" Type="http://schemas.microsoft.com/office/2011/relationships/chartStyle" Target="style27.xml"/></Relationships>
</file>

<file path=word/charts/_rels/chart56.xml.rels><?xml version="1.0" encoding="UTF-8" standalone="yes"?>
<Relationships xmlns="http://schemas.openxmlformats.org/package/2006/relationships"><Relationship Id="rId3" Type="http://schemas.openxmlformats.org/officeDocument/2006/relationships/oleObject" Target="file:///\\san01\Shared_Folders\ReteRuraleIsmea\RRN%202014-20\TEMATICHE%20E%20PROGETTI\NUOVA%20PAC\avvio%20lavoro%20analisi%20di%20contesto%20e%20swot\OG%203%20sviluppo%20rurale\Policy%20Brief%208\Excel%20e%20bozze%20di%20lavoro\dat_agriturismo.xlsx" TargetMode="External"/><Relationship Id="rId2" Type="http://schemas.microsoft.com/office/2011/relationships/chartColorStyle" Target="colors28.xml"/><Relationship Id="rId1" Type="http://schemas.microsoft.com/office/2011/relationships/chartStyle" Target="style28.xml"/></Relationships>
</file>

<file path=word/charts/_rels/chart57.xml.rels><?xml version="1.0" encoding="UTF-8" standalone="yes"?>
<Relationships xmlns="http://schemas.openxmlformats.org/package/2006/relationships"><Relationship Id="rId3" Type="http://schemas.openxmlformats.org/officeDocument/2006/relationships/oleObject" Target="file:///\\san01\Shared_Folders\ReteRuraleIsmea\RRN%202014-20\TEMATICHE%20E%20PROGETTI\NUOVA%20PAC\avvio%20lavoro%20analisi%20di%20contesto%20e%20swot\OG%203%20sviluppo%20rurale\Policy%20Brief%208\Excel%20e%20bozze%20di%20lavoro\dat_agriturismo.xlsx" TargetMode="External"/><Relationship Id="rId2" Type="http://schemas.microsoft.com/office/2011/relationships/chartColorStyle" Target="colors29.xml"/><Relationship Id="rId1" Type="http://schemas.microsoft.com/office/2011/relationships/chartStyle" Target="style29.xml"/></Relationships>
</file>

<file path=word/charts/_rels/chart58.xml.rels><?xml version="1.0" encoding="UTF-8" standalone="yes"?>
<Relationships xmlns="http://schemas.openxmlformats.org/package/2006/relationships"><Relationship Id="rId3" Type="http://schemas.openxmlformats.org/officeDocument/2006/relationships/oleObject" Target="file:///\\san01\Shared_Folders\ReteRuraleIsmea\RRN%202014-20\TEMATICHE%20E%20PROGETTI\NUOVA%20PAC\avvio%20lavoro%20analisi%20di%20contesto%20e%20swot\OG%203%20sviluppo%20rurale\Policy%20Brief%208\Excel%20e%20bozze%20di%20lavoro\dat_agriturismo.xlsx" TargetMode="External"/><Relationship Id="rId2" Type="http://schemas.microsoft.com/office/2011/relationships/chartColorStyle" Target="colors30.xml"/><Relationship Id="rId1" Type="http://schemas.microsoft.com/office/2011/relationships/chartStyle" Target="style30.xml"/></Relationships>
</file>

<file path=word/charts/_rels/chart59.xml.rels><?xml version="1.0" encoding="UTF-8" standalone="yes"?>
<Relationships xmlns="http://schemas.openxmlformats.org/package/2006/relationships"><Relationship Id="rId1" Type="http://schemas.openxmlformats.org/officeDocument/2006/relationships/oleObject" Target="file:///C:\Users\Utente\Dropbox\Il%20mio%20PC%20(DESKTOP-F6MK9E9)\Documents\My%20Documents\ISMEA\2020\RAPPORTO%202020\DIDATTICA%20E%20SOCIALE\cap_4_Dati%20e%20graphs%20didattica%20sociale.xlsx" TargetMode="Externa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4.xml"/></Relationships>
</file>

<file path=word/charts/_rels/chart60.xml.rels><?xml version="1.0" encoding="UTF-8" standalone="yes"?>
<Relationships xmlns="http://schemas.openxmlformats.org/package/2006/relationships"><Relationship Id="rId3" Type="http://schemas.openxmlformats.org/officeDocument/2006/relationships/package" Target="../embeddings/Microsoft_Excel_Worksheet27.xlsx"/><Relationship Id="rId2" Type="http://schemas.microsoft.com/office/2011/relationships/chartColorStyle" Target="colors31.xml"/><Relationship Id="rId1" Type="http://schemas.microsoft.com/office/2011/relationships/chartStyle" Target="style31.xml"/></Relationships>
</file>

<file path=word/charts/_rels/chart61.xml.rels><?xml version="1.0" encoding="UTF-8" standalone="yes"?>
<Relationships xmlns="http://schemas.openxmlformats.org/package/2006/relationships"><Relationship Id="rId1" Type="http://schemas.openxmlformats.org/officeDocument/2006/relationships/package" Target="../embeddings/Microsoft_Excel_Worksheet28.xlsx"/></Relationships>
</file>

<file path=word/charts/_rels/chart62.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32.xml"/><Relationship Id="rId1" Type="http://schemas.microsoft.com/office/2011/relationships/chartStyle" Target="style32.xml"/></Relationships>
</file>

<file path=word/charts/_rels/chart63.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33.xml"/><Relationship Id="rId1" Type="http://schemas.microsoft.com/office/2011/relationships/chartStyle" Target="style33.xml"/><Relationship Id="rId4" Type="http://schemas.openxmlformats.org/officeDocument/2006/relationships/oleObject" Target="Cartel1" TargetMode="External"/></Relationships>
</file>

<file path=word/charts/_rels/chart64.xml.rels><?xml version="1.0" encoding="UTF-8" standalone="yes"?>
<Relationships xmlns="http://schemas.openxmlformats.org/package/2006/relationships"><Relationship Id="rId1" Type="http://schemas.openxmlformats.org/officeDocument/2006/relationships/package" Target="../embeddings/Microsoft_Excel_Worksheet29.xlsx"/></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3.xml"/><Relationship Id="rId1" Type="http://schemas.microsoft.com/office/2011/relationships/chartStyle" Target="style3.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4.xml"/><Relationship Id="rId1" Type="http://schemas.microsoft.com/office/2011/relationships/chartStyle" Target="style4.xml"/></Relationships>
</file>

<file path=word/charts/_rels/chart9.xml.rels><?xml version="1.0" encoding="UTF-8" standalone="yes"?>
<Relationships xmlns="http://schemas.openxmlformats.org/package/2006/relationships"><Relationship Id="rId1" Type="http://schemas.openxmlformats.org/officeDocument/2006/relationships/oleObject" Target="file:///C:\Users\g.sangiovanni\AppData\Local\Temp\Temp1_SocioeconomicoD2.zip\SocioeconomicoD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cat>
            <c:strRef>
              <c:f>Foglio1!$A$39:$A$59</c:f>
              <c:strCache>
                <c:ptCount val="21"/>
                <c:pt idx="0">
                  <c:v> Sicilia</c:v>
                </c:pt>
                <c:pt idx="1">
                  <c:v> Piemonte</c:v>
                </c:pt>
                <c:pt idx="2">
                  <c:v> Sardegna</c:v>
                </c:pt>
                <c:pt idx="3">
                  <c:v> Lombardia</c:v>
                </c:pt>
                <c:pt idx="4">
                  <c:v>Toscana</c:v>
                </c:pt>
                <c:pt idx="5">
                  <c:v>Emilia-Romagna</c:v>
                </c:pt>
                <c:pt idx="6">
                  <c:v> Puglia</c:v>
                </c:pt>
                <c:pt idx="7">
                  <c:v>Veneto</c:v>
                </c:pt>
                <c:pt idx="8">
                  <c:v> Lazio</c:v>
                </c:pt>
                <c:pt idx="9">
                  <c:v> Calabria</c:v>
                </c:pt>
                <c:pt idx="10">
                  <c:v> Campania</c:v>
                </c:pt>
                <c:pt idx="11">
                  <c:v> Abruzzo</c:v>
                </c:pt>
                <c:pt idx="12">
                  <c:v> Basilicata</c:v>
                </c:pt>
                <c:pt idx="13">
                  <c:v> Marche</c:v>
                </c:pt>
                <c:pt idx="14">
                  <c:v>Umbria</c:v>
                </c:pt>
                <c:pt idx="15">
                  <c:v>Friuli-Venezia Giulia</c:v>
                </c:pt>
                <c:pt idx="16">
                  <c:v> P.A. di Bolzano </c:v>
                </c:pt>
                <c:pt idx="17">
                  <c:v> P.A. diTrento</c:v>
                </c:pt>
                <c:pt idx="18">
                  <c:v> Liguria</c:v>
                </c:pt>
                <c:pt idx="19">
                  <c:v> Molise</c:v>
                </c:pt>
                <c:pt idx="20">
                  <c:v> Valle d'Aosta </c:v>
                </c:pt>
              </c:strCache>
            </c:strRef>
          </c:cat>
          <c:val>
            <c:numRef>
              <c:f>Foglio1!$B$39:$B$59</c:f>
              <c:numCache>
                <c:formatCode>#,##0</c:formatCode>
                <c:ptCount val="21"/>
                <c:pt idx="0">
                  <c:v>25833</c:v>
                </c:pt>
                <c:pt idx="1">
                  <c:v>25387</c:v>
                </c:pt>
                <c:pt idx="2">
                  <c:v>24100</c:v>
                </c:pt>
                <c:pt idx="3">
                  <c:v>23864</c:v>
                </c:pt>
                <c:pt idx="4">
                  <c:v>22988</c:v>
                </c:pt>
                <c:pt idx="5">
                  <c:v>22453</c:v>
                </c:pt>
                <c:pt idx="6">
                  <c:v>19541</c:v>
                </c:pt>
                <c:pt idx="7">
                  <c:v>18407</c:v>
                </c:pt>
                <c:pt idx="8">
                  <c:v>17232</c:v>
                </c:pt>
                <c:pt idx="9">
                  <c:v>15222</c:v>
                </c:pt>
                <c:pt idx="10">
                  <c:v>13670</c:v>
                </c:pt>
                <c:pt idx="11">
                  <c:v>10833</c:v>
                </c:pt>
                <c:pt idx="12">
                  <c:v>10073</c:v>
                </c:pt>
                <c:pt idx="13">
                  <c:v>9401</c:v>
                </c:pt>
                <c:pt idx="14">
                  <c:v>8464</c:v>
                </c:pt>
                <c:pt idx="15">
                  <c:v>7862</c:v>
                </c:pt>
                <c:pt idx="16">
                  <c:v>7398</c:v>
                </c:pt>
                <c:pt idx="17">
                  <c:v>6207</c:v>
                </c:pt>
                <c:pt idx="18">
                  <c:v>5416</c:v>
                </c:pt>
                <c:pt idx="19">
                  <c:v>4461</c:v>
                </c:pt>
                <c:pt idx="20">
                  <c:v>3261</c:v>
                </c:pt>
              </c:numCache>
            </c:numRef>
          </c:val>
          <c:extLst>
            <c:ext xmlns:c16="http://schemas.microsoft.com/office/drawing/2014/chart" uri="{C3380CC4-5D6E-409C-BE32-E72D297353CC}">
              <c16:uniqueId val="{00000000-A77E-44F1-A03E-1B810BDD85E4}"/>
            </c:ext>
          </c:extLst>
        </c:ser>
        <c:dLbls>
          <c:showLegendKey val="0"/>
          <c:showVal val="0"/>
          <c:showCatName val="0"/>
          <c:showSerName val="0"/>
          <c:showPercent val="0"/>
          <c:showBubbleSize val="0"/>
        </c:dLbls>
        <c:gapWidth val="219"/>
        <c:overlap val="-27"/>
        <c:axId val="1147953408"/>
        <c:axId val="1147951328"/>
      </c:barChart>
      <c:catAx>
        <c:axId val="11479534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147951328"/>
        <c:crosses val="autoZero"/>
        <c:auto val="1"/>
        <c:lblAlgn val="ctr"/>
        <c:lblOffset val="100"/>
        <c:noMultiLvlLbl val="0"/>
      </c:catAx>
      <c:valAx>
        <c:axId val="114795132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14795340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it-IT" sz="1200"/>
              <a:t>Intermedie</a:t>
            </a:r>
          </a:p>
        </c:rich>
      </c:tx>
      <c:overlay val="0"/>
      <c:spPr>
        <a:noFill/>
        <a:ln>
          <a:noFill/>
        </a:ln>
        <a:effectLst/>
      </c:spPr>
    </c:title>
    <c:autoTitleDeleted val="0"/>
    <c:plotArea>
      <c:layout>
        <c:manualLayout>
          <c:layoutTarget val="inner"/>
          <c:xMode val="edge"/>
          <c:yMode val="edge"/>
          <c:x val="0.11544791078330399"/>
          <c:y val="0.12764934675644654"/>
          <c:w val="0.87555068274693515"/>
          <c:h val="0.50501685200213486"/>
        </c:manualLayout>
      </c:layout>
      <c:barChart>
        <c:barDir val="col"/>
        <c:grouping val="clustered"/>
        <c:varyColors val="0"/>
        <c:ser>
          <c:idx val="0"/>
          <c:order val="0"/>
          <c:tx>
            <c:strRef>
              <c:f>[SocioeconomicoD2.xlsx]Foglio1!$H$21</c:f>
              <c:strCache>
                <c:ptCount val="1"/>
                <c:pt idx="0">
                  <c:v>var 2015 e 2018</c:v>
                </c:pt>
              </c:strCache>
            </c:strRef>
          </c:tx>
          <c:spPr>
            <a:solidFill>
              <a:schemeClr val="accent1"/>
            </a:solidFill>
            <a:ln>
              <a:noFill/>
            </a:ln>
            <a:effectLst/>
          </c:spPr>
          <c:invertIfNegative val="0"/>
          <c:dPt>
            <c:idx val="6"/>
            <c:invertIfNegative val="0"/>
            <c:bubble3D val="0"/>
            <c:spPr>
              <a:solidFill>
                <a:srgbClr val="FFC000"/>
              </a:solidFill>
              <a:ln>
                <a:noFill/>
              </a:ln>
              <a:effectLst/>
            </c:spPr>
            <c:extLst>
              <c:ext xmlns:c16="http://schemas.microsoft.com/office/drawing/2014/chart" uri="{C3380CC4-5D6E-409C-BE32-E72D297353CC}">
                <c16:uniqueId val="{00000001-BE25-49A1-86F0-299098CEC9A7}"/>
              </c:ext>
            </c:extLst>
          </c:dPt>
          <c:cat>
            <c:strRef>
              <c:f>[SocioeconomicoD2.xlsx]Foglio1!$E$22:$E$40</c:f>
              <c:strCache>
                <c:ptCount val="19"/>
                <c:pt idx="0">
                  <c:v>Abruzzo</c:v>
                </c:pt>
                <c:pt idx="1">
                  <c:v>Basilicata</c:v>
                </c:pt>
                <c:pt idx="2">
                  <c:v>Calabria</c:v>
                </c:pt>
                <c:pt idx="3">
                  <c:v>Campania</c:v>
                </c:pt>
                <c:pt idx="4">
                  <c:v>Emilia-Romagna</c:v>
                </c:pt>
                <c:pt idx="5">
                  <c:v>Friuli Venezia Giulia</c:v>
                </c:pt>
                <c:pt idx="6">
                  <c:v>Italia</c:v>
                </c:pt>
                <c:pt idx="7">
                  <c:v>Lazio</c:v>
                </c:pt>
                <c:pt idx="8">
                  <c:v>Liguria</c:v>
                </c:pt>
                <c:pt idx="9">
                  <c:v>Lombardia</c:v>
                </c:pt>
                <c:pt idx="10">
                  <c:v>Marche</c:v>
                </c:pt>
                <c:pt idx="11">
                  <c:v>P.A. Trento</c:v>
                </c:pt>
                <c:pt idx="12">
                  <c:v>Piemonte</c:v>
                </c:pt>
                <c:pt idx="13">
                  <c:v>Sardegna</c:v>
                </c:pt>
                <c:pt idx="14">
                  <c:v>Sicilia</c:v>
                </c:pt>
                <c:pt idx="15">
                  <c:v>Toscana</c:v>
                </c:pt>
                <c:pt idx="16">
                  <c:v>Umbria</c:v>
                </c:pt>
                <c:pt idx="17">
                  <c:v>Valle d'Aosta</c:v>
                </c:pt>
                <c:pt idx="18">
                  <c:v>Veneto</c:v>
                </c:pt>
              </c:strCache>
            </c:strRef>
          </c:cat>
          <c:val>
            <c:numRef>
              <c:f>[SocioeconomicoD2.xlsx]Foglio1!$H$22:$H$40</c:f>
              <c:numCache>
                <c:formatCode>0.0</c:formatCode>
                <c:ptCount val="19"/>
                <c:pt idx="0">
                  <c:v>-1.1588697659468794</c:v>
                </c:pt>
                <c:pt idx="1">
                  <c:v>-1.2110975882367536</c:v>
                </c:pt>
                <c:pt idx="2">
                  <c:v>-0.97956343396948808</c:v>
                </c:pt>
                <c:pt idx="3">
                  <c:v>-0.8564576018015635</c:v>
                </c:pt>
                <c:pt idx="4">
                  <c:v>-1.2149755947987728E-4</c:v>
                </c:pt>
                <c:pt idx="5">
                  <c:v>-1.0222877791265517</c:v>
                </c:pt>
                <c:pt idx="6">
                  <c:v>-0.64043787163077237</c:v>
                </c:pt>
                <c:pt idx="7">
                  <c:v>-0.30240040843692029</c:v>
                </c:pt>
                <c:pt idx="8">
                  <c:v>-1.6974101844611122</c:v>
                </c:pt>
                <c:pt idx="9">
                  <c:v>-0.35480278662626263</c:v>
                </c:pt>
                <c:pt idx="10">
                  <c:v>-1.2279500334022031</c:v>
                </c:pt>
                <c:pt idx="11">
                  <c:v>0.46183961772630067</c:v>
                </c:pt>
                <c:pt idx="12">
                  <c:v>-1.2796918756485254</c:v>
                </c:pt>
                <c:pt idx="13">
                  <c:v>-0.64254064338138406</c:v>
                </c:pt>
                <c:pt idx="14">
                  <c:v>-1.3005124811915292</c:v>
                </c:pt>
                <c:pt idx="15">
                  <c:v>-0.88107557932616265</c:v>
                </c:pt>
                <c:pt idx="16">
                  <c:v>-1.1312505448376253</c:v>
                </c:pt>
                <c:pt idx="17">
                  <c:v>-1.6336965502190215</c:v>
                </c:pt>
                <c:pt idx="18">
                  <c:v>-0.24277619245912652</c:v>
                </c:pt>
              </c:numCache>
            </c:numRef>
          </c:val>
          <c:extLst>
            <c:ext xmlns:c16="http://schemas.microsoft.com/office/drawing/2014/chart" uri="{C3380CC4-5D6E-409C-BE32-E72D297353CC}">
              <c16:uniqueId val="{00000000-BE25-49A1-86F0-299098CEC9A7}"/>
            </c:ext>
          </c:extLst>
        </c:ser>
        <c:dLbls>
          <c:showLegendKey val="0"/>
          <c:showVal val="0"/>
          <c:showCatName val="0"/>
          <c:showSerName val="0"/>
          <c:showPercent val="0"/>
          <c:showBubbleSize val="0"/>
        </c:dLbls>
        <c:gapWidth val="219"/>
        <c:overlap val="-27"/>
        <c:axId val="168964608"/>
        <c:axId val="161344320"/>
      </c:barChart>
      <c:catAx>
        <c:axId val="16896460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61344320"/>
        <c:crosses val="autoZero"/>
        <c:auto val="1"/>
        <c:lblAlgn val="ctr"/>
        <c:lblOffset val="100"/>
        <c:noMultiLvlLbl val="0"/>
      </c:catAx>
      <c:valAx>
        <c:axId val="161344320"/>
        <c:scaling>
          <c:orientation val="minMax"/>
          <c:max val="2"/>
          <c:min val="-2.5"/>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6896460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Foglio1!$A$10</c:f>
              <c:strCache>
                <c:ptCount val="1"/>
                <c:pt idx="0">
                  <c:v>under 15</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Foglio1!$B$9:$N$9</c:f>
              <c:strCach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strCache>
            </c:strRef>
          </c:cat>
          <c:val>
            <c:numRef>
              <c:f>Foglio1!$B$10:$N$10</c:f>
              <c:numCache>
                <c:formatCode>0.0%</c:formatCode>
                <c:ptCount val="13"/>
                <c:pt idx="0">
                  <c:v>0.14112866774513744</c:v>
                </c:pt>
                <c:pt idx="1">
                  <c:v>0.14076212039832139</c:v>
                </c:pt>
                <c:pt idx="2">
                  <c:v>0.14087119405898782</c:v>
                </c:pt>
                <c:pt idx="3">
                  <c:v>0.14094796155501771</c:v>
                </c:pt>
                <c:pt idx="4">
                  <c:v>0.14069306181839744</c:v>
                </c:pt>
                <c:pt idx="5">
                  <c:v>0.14016883835152474</c:v>
                </c:pt>
                <c:pt idx="6">
                  <c:v>0.13987276952134237</c:v>
                </c:pt>
                <c:pt idx="7">
                  <c:v>0.13898917698051688</c:v>
                </c:pt>
                <c:pt idx="8">
                  <c:v>0.13789024773695838</c:v>
                </c:pt>
                <c:pt idx="9">
                  <c:v>0.13651666989722058</c:v>
                </c:pt>
                <c:pt idx="10">
                  <c:v>0.135049660877402</c:v>
                </c:pt>
                <c:pt idx="11">
                  <c:v>0.13359201783917204</c:v>
                </c:pt>
                <c:pt idx="12">
                  <c:v>0.13191310285865968</c:v>
                </c:pt>
              </c:numCache>
            </c:numRef>
          </c:val>
          <c:extLst>
            <c:ext xmlns:c16="http://schemas.microsoft.com/office/drawing/2014/chart" uri="{C3380CC4-5D6E-409C-BE32-E72D297353CC}">
              <c16:uniqueId val="{00000000-8ED3-43DA-8879-1D63DB6C579E}"/>
            </c:ext>
          </c:extLst>
        </c:ser>
        <c:ser>
          <c:idx val="1"/>
          <c:order val="1"/>
          <c:tx>
            <c:strRef>
              <c:f>Foglio1!$A$11</c:f>
              <c:strCache>
                <c:ptCount val="1"/>
                <c:pt idx="0">
                  <c:v>da 15 a 64 anni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Foglio1!$B$9:$N$9</c:f>
              <c:strCach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strCache>
            </c:strRef>
          </c:cat>
          <c:val>
            <c:numRef>
              <c:f>Foglio1!$B$11:$N$11</c:f>
              <c:numCache>
                <c:formatCode>0.0%</c:formatCode>
                <c:ptCount val="13"/>
                <c:pt idx="0">
                  <c:v>0.65785734648105976</c:v>
                </c:pt>
                <c:pt idx="1">
                  <c:v>0.65721678768030312</c:v>
                </c:pt>
                <c:pt idx="2">
                  <c:v>0.65617268614925284</c:v>
                </c:pt>
                <c:pt idx="3">
                  <c:v>0.65490002279602533</c:v>
                </c:pt>
                <c:pt idx="4">
                  <c:v>0.65428115602052328</c:v>
                </c:pt>
                <c:pt idx="5">
                  <c:v>0.65154785213312139</c:v>
                </c:pt>
                <c:pt idx="6">
                  <c:v>0.64835239715181114</c:v>
                </c:pt>
                <c:pt idx="7">
                  <c:v>0.64688823794309258</c:v>
                </c:pt>
                <c:pt idx="8">
                  <c:v>0.6446750795106726</c:v>
                </c:pt>
                <c:pt idx="9">
                  <c:v>0.64309871676596164</c:v>
                </c:pt>
                <c:pt idx="10">
                  <c:v>0.64166804960831048</c:v>
                </c:pt>
                <c:pt idx="11">
                  <c:v>0.64082156111008115</c:v>
                </c:pt>
                <c:pt idx="12">
                  <c:v>0.63972898338234685</c:v>
                </c:pt>
              </c:numCache>
            </c:numRef>
          </c:val>
          <c:extLst>
            <c:ext xmlns:c16="http://schemas.microsoft.com/office/drawing/2014/chart" uri="{C3380CC4-5D6E-409C-BE32-E72D297353CC}">
              <c16:uniqueId val="{00000001-8ED3-43DA-8879-1D63DB6C579E}"/>
            </c:ext>
          </c:extLst>
        </c:ser>
        <c:ser>
          <c:idx val="2"/>
          <c:order val="2"/>
          <c:tx>
            <c:strRef>
              <c:f>Foglio1!$A$12</c:f>
              <c:strCache>
                <c:ptCount val="1"/>
                <c:pt idx="0">
                  <c:v>over 65</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Foglio1!$B$9:$N$9</c:f>
              <c:strCach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strCache>
            </c:strRef>
          </c:cat>
          <c:val>
            <c:numRef>
              <c:f>Foglio1!$B$12:$N$12</c:f>
              <c:numCache>
                <c:formatCode>0.0%</c:formatCode>
                <c:ptCount val="13"/>
                <c:pt idx="0">
                  <c:v>0.20101398577380278</c:v>
                </c:pt>
                <c:pt idx="1">
                  <c:v>0.20202109192137555</c:v>
                </c:pt>
                <c:pt idx="2">
                  <c:v>0.20295611979175934</c:v>
                </c:pt>
                <c:pt idx="3">
                  <c:v>0.20415201564895696</c:v>
                </c:pt>
                <c:pt idx="4">
                  <c:v>0.20502578216107925</c:v>
                </c:pt>
                <c:pt idx="5">
                  <c:v>0.20828330951535393</c:v>
                </c:pt>
                <c:pt idx="6">
                  <c:v>0.21177483332684652</c:v>
                </c:pt>
                <c:pt idx="7">
                  <c:v>0.21412258507639054</c:v>
                </c:pt>
                <c:pt idx="8">
                  <c:v>0.21743467275236902</c:v>
                </c:pt>
                <c:pt idx="9">
                  <c:v>0.2203846133368178</c:v>
                </c:pt>
                <c:pt idx="10">
                  <c:v>0.22328228951428752</c:v>
                </c:pt>
                <c:pt idx="11">
                  <c:v>0.22558642105074678</c:v>
                </c:pt>
                <c:pt idx="12">
                  <c:v>0.22835791375899347</c:v>
                </c:pt>
              </c:numCache>
            </c:numRef>
          </c:val>
          <c:extLst>
            <c:ext xmlns:c16="http://schemas.microsoft.com/office/drawing/2014/chart" uri="{C3380CC4-5D6E-409C-BE32-E72D297353CC}">
              <c16:uniqueId val="{00000002-8ED3-43DA-8879-1D63DB6C579E}"/>
            </c:ext>
          </c:extLst>
        </c:ser>
        <c:dLbls>
          <c:showLegendKey val="0"/>
          <c:showVal val="0"/>
          <c:showCatName val="0"/>
          <c:showSerName val="0"/>
          <c:showPercent val="0"/>
          <c:showBubbleSize val="0"/>
        </c:dLbls>
        <c:gapWidth val="150"/>
        <c:overlap val="100"/>
        <c:axId val="2126551616"/>
        <c:axId val="162558096"/>
      </c:barChart>
      <c:catAx>
        <c:axId val="21265516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62558096"/>
        <c:crosses val="autoZero"/>
        <c:auto val="1"/>
        <c:lblAlgn val="ctr"/>
        <c:lblOffset val="100"/>
        <c:noMultiLvlLbl val="0"/>
      </c:catAx>
      <c:valAx>
        <c:axId val="162558096"/>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1265516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Elaborazioni!$A$23</c:f>
              <c:strCache>
                <c:ptCount val="1"/>
                <c:pt idx="0">
                  <c:v>under 15</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Elaborazioni!$B$22:$N$22</c:f>
              <c:strCach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strCache>
            </c:strRef>
          </c:cat>
          <c:val>
            <c:numRef>
              <c:f>Elaborazioni!$B$23:$N$23</c:f>
              <c:numCache>
                <c:formatCode>0.0%</c:formatCode>
                <c:ptCount val="13"/>
                <c:pt idx="0">
                  <c:v>0.15911046696646217</c:v>
                </c:pt>
                <c:pt idx="1">
                  <c:v>0.15778482539991398</c:v>
                </c:pt>
                <c:pt idx="2">
                  <c:v>0.1570750046552887</c:v>
                </c:pt>
                <c:pt idx="3">
                  <c:v>0.15695101656353075</c:v>
                </c:pt>
                <c:pt idx="4">
                  <c:v>0.15713985389400095</c:v>
                </c:pt>
                <c:pt idx="5">
                  <c:v>0.15679668929284674</c:v>
                </c:pt>
                <c:pt idx="6">
                  <c:v>0.15650891048617716</c:v>
                </c:pt>
                <c:pt idx="7">
                  <c:v>0.15621435583998269</c:v>
                </c:pt>
                <c:pt idx="8">
                  <c:v>0.15597271302130464</c:v>
                </c:pt>
                <c:pt idx="9">
                  <c:v>0.15571837034727737</c:v>
                </c:pt>
                <c:pt idx="10">
                  <c:v>0.15575664949840723</c:v>
                </c:pt>
                <c:pt idx="11">
                  <c:v>0.15568549413316887</c:v>
                </c:pt>
                <c:pt idx="12">
                  <c:v>0.15531092312869854</c:v>
                </c:pt>
              </c:numCache>
            </c:numRef>
          </c:val>
          <c:extLst>
            <c:ext xmlns:c16="http://schemas.microsoft.com/office/drawing/2014/chart" uri="{C3380CC4-5D6E-409C-BE32-E72D297353CC}">
              <c16:uniqueId val="{00000000-B485-45EB-8C91-685E00B9E6E8}"/>
            </c:ext>
          </c:extLst>
        </c:ser>
        <c:ser>
          <c:idx val="1"/>
          <c:order val="1"/>
          <c:tx>
            <c:strRef>
              <c:f>Elaborazioni!$A$24</c:f>
              <c:strCache>
                <c:ptCount val="1"/>
                <c:pt idx="0">
                  <c:v>da 15 a 64 anni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Elaborazioni!$B$22:$N$22</c:f>
              <c:strCach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strCache>
            </c:strRef>
          </c:cat>
          <c:val>
            <c:numRef>
              <c:f>Elaborazioni!$B$24:$N$24</c:f>
              <c:numCache>
                <c:formatCode>0.0%</c:formatCode>
                <c:ptCount val="13"/>
                <c:pt idx="0">
                  <c:v>0.67137277480654134</c:v>
                </c:pt>
                <c:pt idx="1">
                  <c:v>0.67129610580760735</c:v>
                </c:pt>
                <c:pt idx="2">
                  <c:v>0.67015368064268366</c:v>
                </c:pt>
                <c:pt idx="3">
                  <c:v>0.66846059163176341</c:v>
                </c:pt>
                <c:pt idx="4">
                  <c:v>0.66696261909855936</c:v>
                </c:pt>
                <c:pt idx="5">
                  <c:v>0.66450931046712847</c:v>
                </c:pt>
                <c:pt idx="6">
                  <c:v>0.66147734435851646</c:v>
                </c:pt>
                <c:pt idx="7">
                  <c:v>0.6584145397779666</c:v>
                </c:pt>
                <c:pt idx="8">
                  <c:v>0.65523662132559712</c:v>
                </c:pt>
                <c:pt idx="9">
                  <c:v>0.65271631935712404</c:v>
                </c:pt>
                <c:pt idx="10">
                  <c:v>0.64971351791408261</c:v>
                </c:pt>
                <c:pt idx="11">
                  <c:v>0.64691852208941936</c:v>
                </c:pt>
                <c:pt idx="12">
                  <c:v>0.64455808464106989</c:v>
                </c:pt>
              </c:numCache>
            </c:numRef>
          </c:val>
          <c:extLst>
            <c:ext xmlns:c16="http://schemas.microsoft.com/office/drawing/2014/chart" uri="{C3380CC4-5D6E-409C-BE32-E72D297353CC}">
              <c16:uniqueId val="{00000001-B485-45EB-8C91-685E00B9E6E8}"/>
            </c:ext>
          </c:extLst>
        </c:ser>
        <c:ser>
          <c:idx val="2"/>
          <c:order val="2"/>
          <c:tx>
            <c:strRef>
              <c:f>Elaborazioni!$A$25</c:f>
              <c:strCache>
                <c:ptCount val="1"/>
                <c:pt idx="0">
                  <c:v>over 65</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Elaborazioni!$B$22:$N$22</c:f>
              <c:strCach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strCache>
            </c:strRef>
          </c:cat>
          <c:val>
            <c:numRef>
              <c:f>Elaborazioni!$B$25:$N$25</c:f>
              <c:numCache>
                <c:formatCode>0.0%</c:formatCode>
                <c:ptCount val="13"/>
                <c:pt idx="0">
                  <c:v>0.16953044273310633</c:v>
                </c:pt>
                <c:pt idx="1">
                  <c:v>0.17093419780484687</c:v>
                </c:pt>
                <c:pt idx="2">
                  <c:v>0.17277128681859347</c:v>
                </c:pt>
                <c:pt idx="3">
                  <c:v>0.17458837988032122</c:v>
                </c:pt>
                <c:pt idx="4">
                  <c:v>0.17589752501922912</c:v>
                </c:pt>
                <c:pt idx="5">
                  <c:v>0.17869400024002477</c:v>
                </c:pt>
                <c:pt idx="6">
                  <c:v>0.18201374515530638</c:v>
                </c:pt>
                <c:pt idx="7">
                  <c:v>0.18537110438205073</c:v>
                </c:pt>
                <c:pt idx="8">
                  <c:v>0.18879066565309829</c:v>
                </c:pt>
                <c:pt idx="9">
                  <c:v>0.19156531029559862</c:v>
                </c:pt>
                <c:pt idx="10">
                  <c:v>0.19452983258751014</c:v>
                </c:pt>
                <c:pt idx="11">
                  <c:v>0.19739598377741172</c:v>
                </c:pt>
                <c:pt idx="12">
                  <c:v>0.20013099223023159</c:v>
                </c:pt>
              </c:numCache>
            </c:numRef>
          </c:val>
          <c:extLst>
            <c:ext xmlns:c16="http://schemas.microsoft.com/office/drawing/2014/chart" uri="{C3380CC4-5D6E-409C-BE32-E72D297353CC}">
              <c16:uniqueId val="{00000002-B485-45EB-8C91-685E00B9E6E8}"/>
            </c:ext>
          </c:extLst>
        </c:ser>
        <c:dLbls>
          <c:showLegendKey val="0"/>
          <c:showVal val="0"/>
          <c:showCatName val="0"/>
          <c:showSerName val="0"/>
          <c:showPercent val="0"/>
          <c:showBubbleSize val="0"/>
        </c:dLbls>
        <c:gapWidth val="150"/>
        <c:overlap val="100"/>
        <c:axId val="67089728"/>
        <c:axId val="172598640"/>
      </c:barChart>
      <c:catAx>
        <c:axId val="670897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72598640"/>
        <c:crosses val="autoZero"/>
        <c:auto val="1"/>
        <c:lblAlgn val="ctr"/>
        <c:lblOffset val="100"/>
        <c:noMultiLvlLbl val="0"/>
      </c:catAx>
      <c:valAx>
        <c:axId val="172598640"/>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670897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'Ita rural per age'!$A$19</c:f>
              <c:strCache>
                <c:ptCount val="1"/>
                <c:pt idx="0">
                  <c:v>under 15</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'Ita rural per age'!$B$18:$E$18</c:f>
              <c:strCache>
                <c:ptCount val="4"/>
                <c:pt idx="0">
                  <c:v>2007</c:v>
                </c:pt>
                <c:pt idx="1">
                  <c:v>2011</c:v>
                </c:pt>
                <c:pt idx="2">
                  <c:v>2015</c:v>
                </c:pt>
                <c:pt idx="3">
                  <c:v>2019</c:v>
                </c:pt>
              </c:strCache>
            </c:strRef>
          </c:cat>
          <c:val>
            <c:numRef>
              <c:f>'Ita rural per age'!$B$19:$E$19</c:f>
              <c:numCache>
                <c:formatCode>0.0%</c:formatCode>
                <c:ptCount val="4"/>
                <c:pt idx="0">
                  <c:v>0.1354758688981775</c:v>
                </c:pt>
                <c:pt idx="1">
                  <c:v>0.13410679534483111</c:v>
                </c:pt>
                <c:pt idx="2">
                  <c:v>0.13077899500765988</c:v>
                </c:pt>
                <c:pt idx="3">
                  <c:v>0.12538728791715364</c:v>
                </c:pt>
              </c:numCache>
            </c:numRef>
          </c:val>
          <c:extLst>
            <c:ext xmlns:c16="http://schemas.microsoft.com/office/drawing/2014/chart" uri="{C3380CC4-5D6E-409C-BE32-E72D297353CC}">
              <c16:uniqueId val="{00000000-0E65-46A6-9279-6C65C301C5A2}"/>
            </c:ext>
          </c:extLst>
        </c:ser>
        <c:ser>
          <c:idx val="1"/>
          <c:order val="1"/>
          <c:tx>
            <c:strRef>
              <c:f>'Ita rural per age'!$A$20</c:f>
              <c:strCache>
                <c:ptCount val="1"/>
                <c:pt idx="0">
                  <c:v>da 15 a 64 anni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'Ita rural per age'!$B$18:$E$18</c:f>
              <c:strCache>
                <c:ptCount val="4"/>
                <c:pt idx="0">
                  <c:v>2007</c:v>
                </c:pt>
                <c:pt idx="1">
                  <c:v>2011</c:v>
                </c:pt>
                <c:pt idx="2">
                  <c:v>2015</c:v>
                </c:pt>
                <c:pt idx="3">
                  <c:v>2019</c:v>
                </c:pt>
              </c:strCache>
            </c:strRef>
          </c:cat>
          <c:val>
            <c:numRef>
              <c:f>'Ita rural per age'!$B$20:$E$20</c:f>
              <c:numCache>
                <c:formatCode>0.0%</c:formatCode>
                <c:ptCount val="4"/>
                <c:pt idx="0">
                  <c:v>0.64907039094102703</c:v>
                </c:pt>
                <c:pt idx="1">
                  <c:v>0.64899941329662147</c:v>
                </c:pt>
                <c:pt idx="2">
                  <c:v>0.64023933501534036</c:v>
                </c:pt>
                <c:pt idx="3">
                  <c:v>0.63449579662116395</c:v>
                </c:pt>
              </c:numCache>
            </c:numRef>
          </c:val>
          <c:extLst>
            <c:ext xmlns:c16="http://schemas.microsoft.com/office/drawing/2014/chart" uri="{C3380CC4-5D6E-409C-BE32-E72D297353CC}">
              <c16:uniqueId val="{00000001-0E65-46A6-9279-6C65C301C5A2}"/>
            </c:ext>
          </c:extLst>
        </c:ser>
        <c:ser>
          <c:idx val="2"/>
          <c:order val="2"/>
          <c:tx>
            <c:strRef>
              <c:f>'Ita rural per age'!$A$21</c:f>
              <c:strCache>
                <c:ptCount val="1"/>
                <c:pt idx="0">
                  <c:v>over 65</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'Ita rural per age'!$B$18:$E$18</c:f>
              <c:strCache>
                <c:ptCount val="4"/>
                <c:pt idx="0">
                  <c:v>2007</c:v>
                </c:pt>
                <c:pt idx="1">
                  <c:v>2011</c:v>
                </c:pt>
                <c:pt idx="2">
                  <c:v>2015</c:v>
                </c:pt>
                <c:pt idx="3">
                  <c:v>2019</c:v>
                </c:pt>
              </c:strCache>
            </c:strRef>
          </c:cat>
          <c:val>
            <c:numRef>
              <c:f>'Ita rural per age'!$B$21:$E$21</c:f>
              <c:numCache>
                <c:formatCode>0.0%</c:formatCode>
                <c:ptCount val="4"/>
                <c:pt idx="0">
                  <c:v>0.21545374016079541</c:v>
                </c:pt>
                <c:pt idx="1">
                  <c:v>0.21689379135854742</c:v>
                </c:pt>
                <c:pt idx="2">
                  <c:v>0.22898166997699973</c:v>
                </c:pt>
                <c:pt idx="3">
                  <c:v>0.24011691546168243</c:v>
                </c:pt>
              </c:numCache>
            </c:numRef>
          </c:val>
          <c:extLst>
            <c:ext xmlns:c16="http://schemas.microsoft.com/office/drawing/2014/chart" uri="{C3380CC4-5D6E-409C-BE32-E72D297353CC}">
              <c16:uniqueId val="{00000002-0E65-46A6-9279-6C65C301C5A2}"/>
            </c:ext>
          </c:extLst>
        </c:ser>
        <c:dLbls>
          <c:showLegendKey val="0"/>
          <c:showVal val="0"/>
          <c:showCatName val="0"/>
          <c:showSerName val="0"/>
          <c:showPercent val="0"/>
          <c:showBubbleSize val="0"/>
        </c:dLbls>
        <c:gapWidth val="150"/>
        <c:overlap val="100"/>
        <c:axId val="169152384"/>
        <c:axId val="176011040"/>
      </c:barChart>
      <c:catAx>
        <c:axId val="1691523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76011040"/>
        <c:crosses val="autoZero"/>
        <c:auto val="1"/>
        <c:lblAlgn val="ctr"/>
        <c:lblOffset val="100"/>
        <c:noMultiLvlLbl val="0"/>
      </c:catAx>
      <c:valAx>
        <c:axId val="176011040"/>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691523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it-IT"/>
              <a:t>Maschi</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it-IT"/>
        </a:p>
      </c:txPr>
    </c:title>
    <c:autoTitleDeleted val="0"/>
    <c:plotArea>
      <c:layout/>
      <c:barChart>
        <c:barDir val="col"/>
        <c:grouping val="stacked"/>
        <c:varyColors val="0"/>
        <c:ser>
          <c:idx val="0"/>
          <c:order val="0"/>
          <c:tx>
            <c:strRef>
              <c:f>'Tabelle e grafici'!$L$5</c:f>
              <c:strCache>
                <c:ptCount val="1"/>
                <c:pt idx="0">
                  <c:v>under 15</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'Tabelle e grafici'!$K$6:$K$8</c:f>
              <c:strCache>
                <c:ptCount val="3"/>
                <c:pt idx="0">
                  <c:v>2007</c:v>
                </c:pt>
                <c:pt idx="1">
                  <c:v>2015</c:v>
                </c:pt>
                <c:pt idx="2">
                  <c:v>2019</c:v>
                </c:pt>
              </c:strCache>
            </c:strRef>
          </c:cat>
          <c:val>
            <c:numRef>
              <c:f>'Tabelle e grafici'!$L$6:$L$8</c:f>
              <c:numCache>
                <c:formatCode>0.0%</c:formatCode>
                <c:ptCount val="3"/>
                <c:pt idx="0">
                  <c:v>0.14976896081563523</c:v>
                </c:pt>
                <c:pt idx="1">
                  <c:v>0.14621076355545581</c:v>
                </c:pt>
                <c:pt idx="2">
                  <c:v>0.13938470702812472</c:v>
                </c:pt>
              </c:numCache>
            </c:numRef>
          </c:val>
          <c:extLst>
            <c:ext xmlns:c16="http://schemas.microsoft.com/office/drawing/2014/chart" uri="{C3380CC4-5D6E-409C-BE32-E72D297353CC}">
              <c16:uniqueId val="{00000000-C4CD-406D-A63D-87D8031A5E32}"/>
            </c:ext>
          </c:extLst>
        </c:ser>
        <c:ser>
          <c:idx val="1"/>
          <c:order val="1"/>
          <c:tx>
            <c:strRef>
              <c:f>'Tabelle e grafici'!$M$5</c:f>
              <c:strCache>
                <c:ptCount val="1"/>
                <c:pt idx="0">
                  <c:v>da 15 a 64 anni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'Tabelle e grafici'!$K$6:$K$8</c:f>
              <c:strCache>
                <c:ptCount val="3"/>
                <c:pt idx="0">
                  <c:v>2007</c:v>
                </c:pt>
                <c:pt idx="1">
                  <c:v>2015</c:v>
                </c:pt>
                <c:pt idx="2">
                  <c:v>2019</c:v>
                </c:pt>
              </c:strCache>
            </c:strRef>
          </c:cat>
          <c:val>
            <c:numRef>
              <c:f>'Tabelle e grafici'!$M$6:$M$8</c:f>
              <c:numCache>
                <c:formatCode>0.0%</c:formatCode>
                <c:ptCount val="3"/>
                <c:pt idx="0">
                  <c:v>0.67681395036598924</c:v>
                </c:pt>
                <c:pt idx="1">
                  <c:v>0.66135777766554282</c:v>
                </c:pt>
                <c:pt idx="2">
                  <c:v>0.65660196171036378</c:v>
                </c:pt>
              </c:numCache>
            </c:numRef>
          </c:val>
          <c:extLst>
            <c:ext xmlns:c16="http://schemas.microsoft.com/office/drawing/2014/chart" uri="{C3380CC4-5D6E-409C-BE32-E72D297353CC}">
              <c16:uniqueId val="{00000001-C4CD-406D-A63D-87D8031A5E32}"/>
            </c:ext>
          </c:extLst>
        </c:ser>
        <c:ser>
          <c:idx val="2"/>
          <c:order val="2"/>
          <c:tx>
            <c:strRef>
              <c:f>'Tabelle e grafici'!$N$5</c:f>
              <c:strCache>
                <c:ptCount val="1"/>
                <c:pt idx="0">
                  <c:v>over 65</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'Tabelle e grafici'!$K$6:$K$8</c:f>
              <c:strCache>
                <c:ptCount val="3"/>
                <c:pt idx="0">
                  <c:v>2007</c:v>
                </c:pt>
                <c:pt idx="1">
                  <c:v>2015</c:v>
                </c:pt>
                <c:pt idx="2">
                  <c:v>2019</c:v>
                </c:pt>
              </c:strCache>
            </c:strRef>
          </c:cat>
          <c:val>
            <c:numRef>
              <c:f>'Tabelle e grafici'!$N$6:$N$8</c:f>
              <c:numCache>
                <c:formatCode>0.0%</c:formatCode>
                <c:ptCount val="3"/>
                <c:pt idx="0">
                  <c:v>0.1734170888183755</c:v>
                </c:pt>
                <c:pt idx="1">
                  <c:v>0.19243145877900139</c:v>
                </c:pt>
                <c:pt idx="2">
                  <c:v>0.2040133312615115</c:v>
                </c:pt>
              </c:numCache>
            </c:numRef>
          </c:val>
          <c:extLst>
            <c:ext xmlns:c16="http://schemas.microsoft.com/office/drawing/2014/chart" uri="{C3380CC4-5D6E-409C-BE32-E72D297353CC}">
              <c16:uniqueId val="{00000002-C4CD-406D-A63D-87D8031A5E32}"/>
            </c:ext>
          </c:extLst>
        </c:ser>
        <c:dLbls>
          <c:showLegendKey val="0"/>
          <c:showVal val="0"/>
          <c:showCatName val="0"/>
          <c:showSerName val="0"/>
          <c:showPercent val="0"/>
          <c:showBubbleSize val="0"/>
        </c:dLbls>
        <c:gapWidth val="150"/>
        <c:overlap val="100"/>
        <c:axId val="1535260447"/>
        <c:axId val="1452826271"/>
      </c:barChart>
      <c:catAx>
        <c:axId val="15352604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452826271"/>
        <c:crosses val="autoZero"/>
        <c:auto val="1"/>
        <c:lblAlgn val="ctr"/>
        <c:lblOffset val="100"/>
        <c:noMultiLvlLbl val="0"/>
      </c:catAx>
      <c:valAx>
        <c:axId val="1452826271"/>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53526044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it-IT"/>
              <a:t>Femmine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it-IT"/>
        </a:p>
      </c:txPr>
    </c:title>
    <c:autoTitleDeleted val="0"/>
    <c:plotArea>
      <c:layout/>
      <c:barChart>
        <c:barDir val="col"/>
        <c:grouping val="stacked"/>
        <c:varyColors val="0"/>
        <c:ser>
          <c:idx val="0"/>
          <c:order val="0"/>
          <c:tx>
            <c:strRef>
              <c:f>'Tabelle e grafici'!$L$13</c:f>
              <c:strCache>
                <c:ptCount val="1"/>
                <c:pt idx="0">
                  <c:v>under 15</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'Tabelle e grafici'!$K$14:$K$16</c:f>
              <c:strCache>
                <c:ptCount val="3"/>
                <c:pt idx="0">
                  <c:v>2007</c:v>
                </c:pt>
                <c:pt idx="1">
                  <c:v>2015</c:v>
                </c:pt>
                <c:pt idx="2">
                  <c:v>2019</c:v>
                </c:pt>
              </c:strCache>
            </c:strRef>
          </c:cat>
          <c:val>
            <c:numRef>
              <c:f>'Tabelle e grafici'!$L$14:$L$16</c:f>
              <c:numCache>
                <c:formatCode>0.0%</c:formatCode>
                <c:ptCount val="3"/>
                <c:pt idx="0">
                  <c:v>0.13300759124667308</c:v>
                </c:pt>
                <c:pt idx="1">
                  <c:v>0.13004630724679622</c:v>
                </c:pt>
                <c:pt idx="2">
                  <c:v>0.12482503507692387</c:v>
                </c:pt>
              </c:numCache>
            </c:numRef>
          </c:val>
          <c:extLst>
            <c:ext xmlns:c16="http://schemas.microsoft.com/office/drawing/2014/chart" uri="{C3380CC4-5D6E-409C-BE32-E72D297353CC}">
              <c16:uniqueId val="{00000000-A783-4150-87C5-2BC2D84F63F9}"/>
            </c:ext>
          </c:extLst>
        </c:ser>
        <c:ser>
          <c:idx val="1"/>
          <c:order val="1"/>
          <c:tx>
            <c:strRef>
              <c:f>'Tabelle e grafici'!$M$13</c:f>
              <c:strCache>
                <c:ptCount val="1"/>
                <c:pt idx="0">
                  <c:v>da 15 a 64 anni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'Tabelle e grafici'!$K$14:$K$16</c:f>
              <c:strCache>
                <c:ptCount val="3"/>
                <c:pt idx="0">
                  <c:v>2007</c:v>
                </c:pt>
                <c:pt idx="1">
                  <c:v>2015</c:v>
                </c:pt>
                <c:pt idx="2">
                  <c:v>2019</c:v>
                </c:pt>
              </c:strCache>
            </c:strRef>
          </c:cat>
          <c:val>
            <c:numRef>
              <c:f>'Tabelle e grafici'!$M$14:$M$16</c:f>
              <c:numCache>
                <c:formatCode>0.0%</c:formatCode>
                <c:ptCount val="3"/>
                <c:pt idx="0">
                  <c:v>0.64003989179005483</c:v>
                </c:pt>
                <c:pt idx="1">
                  <c:v>0.62894791855134502</c:v>
                </c:pt>
                <c:pt idx="2">
                  <c:v>0.62372213781663666</c:v>
                </c:pt>
              </c:numCache>
            </c:numRef>
          </c:val>
          <c:extLst>
            <c:ext xmlns:c16="http://schemas.microsoft.com/office/drawing/2014/chart" uri="{C3380CC4-5D6E-409C-BE32-E72D297353CC}">
              <c16:uniqueId val="{00000001-A783-4150-87C5-2BC2D84F63F9}"/>
            </c:ext>
          </c:extLst>
        </c:ser>
        <c:ser>
          <c:idx val="2"/>
          <c:order val="2"/>
          <c:tx>
            <c:strRef>
              <c:f>'Tabelle e grafici'!$N$13</c:f>
              <c:strCache>
                <c:ptCount val="1"/>
                <c:pt idx="0">
                  <c:v>over 65</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'Tabelle e grafici'!$K$14:$K$16</c:f>
              <c:strCache>
                <c:ptCount val="3"/>
                <c:pt idx="0">
                  <c:v>2007</c:v>
                </c:pt>
                <c:pt idx="1">
                  <c:v>2015</c:v>
                </c:pt>
                <c:pt idx="2">
                  <c:v>2019</c:v>
                </c:pt>
              </c:strCache>
            </c:strRef>
          </c:cat>
          <c:val>
            <c:numRef>
              <c:f>'Tabelle e grafici'!$N$14:$N$16</c:f>
              <c:numCache>
                <c:formatCode>0.0%</c:formatCode>
                <c:ptCount val="3"/>
                <c:pt idx="0">
                  <c:v>0.22695251696327212</c:v>
                </c:pt>
                <c:pt idx="1">
                  <c:v>0.24100577420185876</c:v>
                </c:pt>
                <c:pt idx="2">
                  <c:v>0.25145282710643951</c:v>
                </c:pt>
              </c:numCache>
            </c:numRef>
          </c:val>
          <c:extLst>
            <c:ext xmlns:c16="http://schemas.microsoft.com/office/drawing/2014/chart" uri="{C3380CC4-5D6E-409C-BE32-E72D297353CC}">
              <c16:uniqueId val="{00000002-A783-4150-87C5-2BC2D84F63F9}"/>
            </c:ext>
          </c:extLst>
        </c:ser>
        <c:dLbls>
          <c:showLegendKey val="0"/>
          <c:showVal val="0"/>
          <c:showCatName val="0"/>
          <c:showSerName val="0"/>
          <c:showPercent val="0"/>
          <c:showBubbleSize val="0"/>
        </c:dLbls>
        <c:gapWidth val="150"/>
        <c:overlap val="100"/>
        <c:axId val="1548896975"/>
        <c:axId val="1538506063"/>
      </c:barChart>
      <c:catAx>
        <c:axId val="15488969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538506063"/>
        <c:crosses val="autoZero"/>
        <c:auto val="1"/>
        <c:lblAlgn val="ctr"/>
        <c:lblOffset val="100"/>
        <c:noMultiLvlLbl val="0"/>
      </c:catAx>
      <c:valAx>
        <c:axId val="1538506063"/>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54889697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Foglio3!$A$3</c:f>
              <c:strCache>
                <c:ptCount val="1"/>
                <c:pt idx="0">
                  <c:v>2008</c:v>
                </c:pt>
              </c:strCache>
            </c:strRef>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Foglio3!$B$2:$F$2</c:f>
              <c:strCache>
                <c:ptCount val="5"/>
                <c:pt idx="0">
                  <c:v>A</c:v>
                </c:pt>
                <c:pt idx="1">
                  <c:v>B</c:v>
                </c:pt>
                <c:pt idx="2">
                  <c:v>C</c:v>
                </c:pt>
                <c:pt idx="3">
                  <c:v>D</c:v>
                </c:pt>
                <c:pt idx="4">
                  <c:v>Totale</c:v>
                </c:pt>
              </c:strCache>
            </c:strRef>
          </c:cat>
          <c:val>
            <c:numRef>
              <c:f>Foglio3!$B$3:$F$3</c:f>
              <c:numCache>
                <c:formatCode>General</c:formatCode>
                <c:ptCount val="5"/>
                <c:pt idx="0">
                  <c:v>17501531</c:v>
                </c:pt>
                <c:pt idx="1">
                  <c:v>15577663</c:v>
                </c:pt>
                <c:pt idx="2">
                  <c:v>17636448</c:v>
                </c:pt>
                <c:pt idx="3">
                  <c:v>8284944</c:v>
                </c:pt>
                <c:pt idx="4">
                  <c:v>59000586</c:v>
                </c:pt>
              </c:numCache>
            </c:numRef>
          </c:val>
          <c:extLst>
            <c:ext xmlns:c16="http://schemas.microsoft.com/office/drawing/2014/chart" uri="{C3380CC4-5D6E-409C-BE32-E72D297353CC}">
              <c16:uniqueId val="{00000000-2A9A-4F47-BFA5-314BA5B8CF46}"/>
            </c:ext>
          </c:extLst>
        </c:ser>
        <c:ser>
          <c:idx val="1"/>
          <c:order val="1"/>
          <c:tx>
            <c:strRef>
              <c:f>Foglio3!$A$4</c:f>
              <c:strCache>
                <c:ptCount val="1"/>
                <c:pt idx="0">
                  <c:v>2018</c:v>
                </c:pt>
              </c:strCache>
            </c:strRef>
          </c:tx>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Foglio3!$B$2:$F$2</c:f>
              <c:strCache>
                <c:ptCount val="5"/>
                <c:pt idx="0">
                  <c:v>A</c:v>
                </c:pt>
                <c:pt idx="1">
                  <c:v>B</c:v>
                </c:pt>
                <c:pt idx="2">
                  <c:v>C</c:v>
                </c:pt>
                <c:pt idx="3">
                  <c:v>D</c:v>
                </c:pt>
                <c:pt idx="4">
                  <c:v>Totale</c:v>
                </c:pt>
              </c:strCache>
            </c:strRef>
          </c:cat>
          <c:val>
            <c:numRef>
              <c:f>Foglio3!$B$4:$F$4</c:f>
              <c:numCache>
                <c:formatCode>_-* #,##0\ _€_-;\-* #,##0\ _€_-;_-* "-"??\ _€_-;_-@_-</c:formatCode>
                <c:ptCount val="5"/>
                <c:pt idx="0">
                  <c:v>18263205</c:v>
                </c:pt>
                <c:pt idx="1">
                  <c:v>16171991</c:v>
                </c:pt>
                <c:pt idx="2">
                  <c:v>17825403</c:v>
                </c:pt>
                <c:pt idx="3">
                  <c:v>8098947</c:v>
                </c:pt>
                <c:pt idx="4">
                  <c:v>60359546</c:v>
                </c:pt>
              </c:numCache>
            </c:numRef>
          </c:val>
          <c:extLst>
            <c:ext xmlns:c16="http://schemas.microsoft.com/office/drawing/2014/chart" uri="{C3380CC4-5D6E-409C-BE32-E72D297353CC}">
              <c16:uniqueId val="{00000001-2A9A-4F47-BFA5-314BA5B8CF46}"/>
            </c:ext>
          </c:extLst>
        </c:ser>
        <c:ser>
          <c:idx val="2"/>
          <c:order val="2"/>
          <c:tx>
            <c:strRef>
              <c:f>Foglio3!$A$5</c:f>
              <c:strCache>
                <c:ptCount val="1"/>
              </c:strCache>
            </c:strRef>
          </c:tx>
          <c:spPr>
            <a:solidFill>
              <a:schemeClr val="accent3"/>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Foglio3!$B$2:$F$2</c:f>
              <c:strCache>
                <c:ptCount val="5"/>
                <c:pt idx="0">
                  <c:v>A</c:v>
                </c:pt>
                <c:pt idx="1">
                  <c:v>B</c:v>
                </c:pt>
                <c:pt idx="2">
                  <c:v>C</c:v>
                </c:pt>
                <c:pt idx="3">
                  <c:v>D</c:v>
                </c:pt>
                <c:pt idx="4">
                  <c:v>Totale</c:v>
                </c:pt>
              </c:strCache>
            </c:strRef>
          </c:cat>
          <c:val>
            <c:numRef>
              <c:f>Foglio3!$B$5:$F$5</c:f>
              <c:numCache>
                <c:formatCode>0.00</c:formatCode>
                <c:ptCount val="5"/>
                <c:pt idx="0">
                  <c:v>4.3520421156297697</c:v>
                </c:pt>
                <c:pt idx="1">
                  <c:v>3.815257782890797</c:v>
                </c:pt>
                <c:pt idx="2">
                  <c:v>1.0713892049011231</c:v>
                </c:pt>
                <c:pt idx="3">
                  <c:v>-2.2450000869046307</c:v>
                </c:pt>
                <c:pt idx="4">
                  <c:v>2.3032991570626096</c:v>
                </c:pt>
              </c:numCache>
            </c:numRef>
          </c:val>
          <c:extLst>
            <c:ext xmlns:c16="http://schemas.microsoft.com/office/drawing/2014/chart" uri="{C3380CC4-5D6E-409C-BE32-E72D297353CC}">
              <c16:uniqueId val="{00000002-2A9A-4F47-BFA5-314BA5B8CF46}"/>
            </c:ext>
          </c:extLst>
        </c:ser>
        <c:dLbls>
          <c:dLblPos val="outEnd"/>
          <c:showLegendKey val="0"/>
          <c:showVal val="1"/>
          <c:showCatName val="0"/>
          <c:showSerName val="0"/>
          <c:showPercent val="0"/>
          <c:showBubbleSize val="0"/>
        </c:dLbls>
        <c:gapWidth val="444"/>
        <c:overlap val="-90"/>
        <c:axId val="1935378991"/>
        <c:axId val="1920116447"/>
      </c:barChart>
      <c:catAx>
        <c:axId val="1935378991"/>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it-IT"/>
          </a:p>
        </c:txPr>
        <c:crossAx val="1920116447"/>
        <c:crosses val="autoZero"/>
        <c:auto val="1"/>
        <c:lblAlgn val="ctr"/>
        <c:lblOffset val="100"/>
        <c:noMultiLvlLbl val="0"/>
      </c:catAx>
      <c:valAx>
        <c:axId val="1920116447"/>
        <c:scaling>
          <c:orientation val="minMax"/>
        </c:scaling>
        <c:delete val="1"/>
        <c:axPos val="l"/>
        <c:numFmt formatCode="General" sourceLinked="1"/>
        <c:majorTickMark val="none"/>
        <c:minorTickMark val="none"/>
        <c:tickLblPos val="nextTo"/>
        <c:crossAx val="193537899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Italia!$A$4</c:f>
              <c:strCache>
                <c:ptCount val="1"/>
                <c:pt idx="0">
                  <c:v>Totale</c:v>
                </c:pt>
              </c:strCache>
            </c:strRef>
          </c:tx>
          <c:spPr>
            <a:ln w="28575" cap="rnd" cmpd="sng" algn="ctr">
              <a:solidFill>
                <a:schemeClr val="accent1">
                  <a:shade val="95000"/>
                  <a:satMod val="105000"/>
                </a:schemeClr>
              </a:solidFill>
              <a:prstDash val="solid"/>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Italia!$B$3:$N$3</c:f>
              <c:strCach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strCache>
            </c:strRef>
          </c:cat>
          <c:val>
            <c:numRef>
              <c:f>Italia!$B$4:$N$4</c:f>
              <c:numCache>
                <c:formatCode>#,##0.0</c:formatCode>
                <c:ptCount val="13"/>
                <c:pt idx="0">
                  <c:v>62.7</c:v>
                </c:pt>
                <c:pt idx="1">
                  <c:v>62.9</c:v>
                </c:pt>
                <c:pt idx="2">
                  <c:v>61.6</c:v>
                </c:pt>
                <c:pt idx="3">
                  <c:v>61</c:v>
                </c:pt>
                <c:pt idx="4">
                  <c:v>61</c:v>
                </c:pt>
                <c:pt idx="5">
                  <c:v>60.9</c:v>
                </c:pt>
                <c:pt idx="6">
                  <c:v>59.7</c:v>
                </c:pt>
                <c:pt idx="7">
                  <c:v>59.9</c:v>
                </c:pt>
                <c:pt idx="8">
                  <c:v>60.5</c:v>
                </c:pt>
                <c:pt idx="9">
                  <c:v>61.6</c:v>
                </c:pt>
                <c:pt idx="10">
                  <c:v>62.3</c:v>
                </c:pt>
                <c:pt idx="11">
                  <c:v>63</c:v>
                </c:pt>
                <c:pt idx="12">
                  <c:v>63.5</c:v>
                </c:pt>
              </c:numCache>
            </c:numRef>
          </c:val>
          <c:smooth val="0"/>
          <c:extLst>
            <c:ext xmlns:c16="http://schemas.microsoft.com/office/drawing/2014/chart" uri="{C3380CC4-5D6E-409C-BE32-E72D297353CC}">
              <c16:uniqueId val="{00000000-F29F-4160-9AF6-01190E3417D6}"/>
            </c:ext>
          </c:extLst>
        </c:ser>
        <c:ser>
          <c:idx val="1"/>
          <c:order val="1"/>
          <c:tx>
            <c:strRef>
              <c:f>Italia!$A$5</c:f>
              <c:strCache>
                <c:ptCount val="1"/>
                <c:pt idx="0">
                  <c:v>Città</c:v>
                </c:pt>
              </c:strCache>
            </c:strRef>
          </c:tx>
          <c:spPr>
            <a:ln w="28575" cap="rnd" cmpd="sng" algn="ctr">
              <a:solidFill>
                <a:schemeClr val="accent2">
                  <a:shade val="95000"/>
                  <a:satMod val="105000"/>
                </a:schemeClr>
              </a:solidFill>
              <a:prstDash val="solid"/>
              <a:round/>
            </a:ln>
            <a:effectLst/>
          </c:spPr>
          <c:marker>
            <c:symbol val="none"/>
          </c:marker>
          <c:cat>
            <c:strRef>
              <c:f>Italia!$B$3:$N$3</c:f>
              <c:strCach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strCache>
            </c:strRef>
          </c:cat>
          <c:val>
            <c:numRef>
              <c:f>Italia!$B$5:$N$5</c:f>
              <c:numCache>
                <c:formatCode>#,##0.0</c:formatCode>
                <c:ptCount val="13"/>
                <c:pt idx="0">
                  <c:v>62.9</c:v>
                </c:pt>
                <c:pt idx="1">
                  <c:v>62.9</c:v>
                </c:pt>
                <c:pt idx="2">
                  <c:v>61.6</c:v>
                </c:pt>
                <c:pt idx="3">
                  <c:v>61</c:v>
                </c:pt>
                <c:pt idx="4">
                  <c:v>61.9</c:v>
                </c:pt>
                <c:pt idx="5">
                  <c:v>60.9</c:v>
                </c:pt>
                <c:pt idx="6">
                  <c:v>60</c:v>
                </c:pt>
                <c:pt idx="7">
                  <c:v>60.6</c:v>
                </c:pt>
                <c:pt idx="8">
                  <c:v>61.3</c:v>
                </c:pt>
                <c:pt idx="9">
                  <c:v>62</c:v>
                </c:pt>
                <c:pt idx="10">
                  <c:v>62.8</c:v>
                </c:pt>
                <c:pt idx="11">
                  <c:v>63.5</c:v>
                </c:pt>
                <c:pt idx="12">
                  <c:v>64.099999999999994</c:v>
                </c:pt>
              </c:numCache>
            </c:numRef>
          </c:val>
          <c:smooth val="0"/>
          <c:extLst>
            <c:ext xmlns:c16="http://schemas.microsoft.com/office/drawing/2014/chart" uri="{C3380CC4-5D6E-409C-BE32-E72D297353CC}">
              <c16:uniqueId val="{00000001-F29F-4160-9AF6-01190E3417D6}"/>
            </c:ext>
          </c:extLst>
        </c:ser>
        <c:ser>
          <c:idx val="2"/>
          <c:order val="2"/>
          <c:tx>
            <c:strRef>
              <c:f>Italia!$A$6</c:f>
              <c:strCache>
                <c:ptCount val="1"/>
                <c:pt idx="0">
                  <c:v>Paesi e sobborghi</c:v>
                </c:pt>
              </c:strCache>
            </c:strRef>
          </c:tx>
          <c:spPr>
            <a:ln w="28575" cap="rnd" cmpd="sng" algn="ctr">
              <a:solidFill>
                <a:schemeClr val="accent3">
                  <a:shade val="95000"/>
                  <a:satMod val="105000"/>
                </a:schemeClr>
              </a:solidFill>
              <a:prstDash val="solid"/>
              <a:round/>
            </a:ln>
            <a:effectLst/>
          </c:spPr>
          <c:marker>
            <c:symbol val="none"/>
          </c:marker>
          <c:cat>
            <c:strRef>
              <c:f>Italia!$B$3:$N$3</c:f>
              <c:strCach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strCache>
            </c:strRef>
          </c:cat>
          <c:val>
            <c:numRef>
              <c:f>Italia!$B$6:$N$6</c:f>
              <c:numCache>
                <c:formatCode>#,##0.0</c:formatCode>
                <c:ptCount val="13"/>
                <c:pt idx="0">
                  <c:v>63.2</c:v>
                </c:pt>
                <c:pt idx="1">
                  <c:v>63.5</c:v>
                </c:pt>
                <c:pt idx="2">
                  <c:v>62.2</c:v>
                </c:pt>
                <c:pt idx="3">
                  <c:v>61.5</c:v>
                </c:pt>
                <c:pt idx="4">
                  <c:v>61</c:v>
                </c:pt>
                <c:pt idx="5">
                  <c:v>61.3</c:v>
                </c:pt>
                <c:pt idx="6">
                  <c:v>60.1</c:v>
                </c:pt>
                <c:pt idx="7">
                  <c:v>59.8</c:v>
                </c:pt>
                <c:pt idx="8">
                  <c:v>60.5</c:v>
                </c:pt>
                <c:pt idx="9">
                  <c:v>61.7</c:v>
                </c:pt>
                <c:pt idx="10">
                  <c:v>62.7</c:v>
                </c:pt>
                <c:pt idx="11">
                  <c:v>63</c:v>
                </c:pt>
                <c:pt idx="12">
                  <c:v>63.7</c:v>
                </c:pt>
              </c:numCache>
            </c:numRef>
          </c:val>
          <c:smooth val="0"/>
          <c:extLst>
            <c:ext xmlns:c16="http://schemas.microsoft.com/office/drawing/2014/chart" uri="{C3380CC4-5D6E-409C-BE32-E72D297353CC}">
              <c16:uniqueId val="{00000002-F29F-4160-9AF6-01190E3417D6}"/>
            </c:ext>
          </c:extLst>
        </c:ser>
        <c:ser>
          <c:idx val="3"/>
          <c:order val="3"/>
          <c:tx>
            <c:strRef>
              <c:f>Italia!$A$7</c:f>
              <c:strCache>
                <c:ptCount val="1"/>
                <c:pt idx="0">
                  <c:v>Aree rurali scarsamente popolate</c:v>
                </c:pt>
              </c:strCache>
            </c:strRef>
          </c:tx>
          <c:spPr>
            <a:ln w="28575" cap="rnd" cmpd="sng" algn="ctr">
              <a:solidFill>
                <a:srgbClr val="FFC000"/>
              </a:solidFill>
              <a:prstDash val="solid"/>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Italia!$B$3:$N$3</c:f>
              <c:strCach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strCache>
            </c:strRef>
          </c:cat>
          <c:val>
            <c:numRef>
              <c:f>Italia!$B$7:$N$7</c:f>
              <c:numCache>
                <c:formatCode>#,##0.0</c:formatCode>
                <c:ptCount val="13"/>
                <c:pt idx="0">
                  <c:v>60.8</c:v>
                </c:pt>
                <c:pt idx="1">
                  <c:v>60.8</c:v>
                </c:pt>
                <c:pt idx="2">
                  <c:v>59.8</c:v>
                </c:pt>
                <c:pt idx="3">
                  <c:v>59.4</c:v>
                </c:pt>
                <c:pt idx="4">
                  <c:v>58.3</c:v>
                </c:pt>
                <c:pt idx="5">
                  <c:v>60</c:v>
                </c:pt>
                <c:pt idx="6">
                  <c:v>58.6</c:v>
                </c:pt>
                <c:pt idx="7">
                  <c:v>59.1</c:v>
                </c:pt>
                <c:pt idx="8">
                  <c:v>59.6</c:v>
                </c:pt>
                <c:pt idx="9">
                  <c:v>60.7</c:v>
                </c:pt>
                <c:pt idx="10">
                  <c:v>61.1</c:v>
                </c:pt>
                <c:pt idx="11">
                  <c:v>62.1</c:v>
                </c:pt>
                <c:pt idx="12">
                  <c:v>62.4</c:v>
                </c:pt>
              </c:numCache>
            </c:numRef>
          </c:val>
          <c:smooth val="0"/>
          <c:extLst>
            <c:ext xmlns:c16="http://schemas.microsoft.com/office/drawing/2014/chart" uri="{C3380CC4-5D6E-409C-BE32-E72D297353CC}">
              <c16:uniqueId val="{00000003-F29F-4160-9AF6-01190E3417D6}"/>
            </c:ext>
          </c:extLst>
        </c:ser>
        <c:dLbls>
          <c:showLegendKey val="0"/>
          <c:showVal val="0"/>
          <c:showCatName val="0"/>
          <c:showSerName val="0"/>
          <c:showPercent val="0"/>
          <c:showBubbleSize val="0"/>
        </c:dLbls>
        <c:smooth val="0"/>
        <c:axId val="523925952"/>
        <c:axId val="1"/>
      </c:lineChart>
      <c:catAx>
        <c:axId val="523925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
        <c:crosses val="autoZero"/>
        <c:auto val="1"/>
        <c:lblAlgn val="ctr"/>
        <c:lblOffset val="100"/>
        <c:noMultiLvlLbl val="0"/>
      </c:catAx>
      <c:valAx>
        <c:axId val="1"/>
        <c:scaling>
          <c:orientation val="minMax"/>
          <c:min val="58"/>
        </c:scaling>
        <c:delete val="0"/>
        <c:axPos val="l"/>
        <c:majorGridlines>
          <c:spPr>
            <a:ln w="9525" cap="flat" cmpd="sng" algn="ctr">
              <a:solidFill>
                <a:schemeClr val="tx1">
                  <a:lumMod val="15000"/>
                  <a:lumOff val="85000"/>
                </a:schemeClr>
              </a:solidFill>
              <a:prstDash val="solid"/>
              <a:round/>
            </a:ln>
            <a:effectLst/>
          </c:spPr>
        </c:majorGridlines>
        <c:numFmt formatCode="#,##0.0"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523925952"/>
        <c:crosses val="autoZero"/>
        <c:crossBetween val="between"/>
      </c:valAx>
      <c:spPr>
        <a:noFill/>
        <a:ln w="25400">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a:pPr>
      <a:endParaRPr lang="it-IT"/>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UE28!$A$4</c:f>
              <c:strCache>
                <c:ptCount val="1"/>
                <c:pt idx="0">
                  <c:v>Totale</c:v>
                </c:pt>
              </c:strCache>
            </c:strRef>
          </c:tx>
          <c:spPr>
            <a:ln w="28575" cap="rnd">
              <a:solidFill>
                <a:schemeClr val="accent1"/>
              </a:solidFill>
              <a:round/>
            </a:ln>
            <a:effectLst/>
          </c:spPr>
          <c:marker>
            <c:symbol val="none"/>
          </c:marker>
          <c:dLbls>
            <c:dLbl>
              <c:idx val="12"/>
              <c:layout>
                <c:manualLayout>
                  <c:x val="-2.0607934054611026E-3"/>
                  <c:y val="-3.13199105145413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484-4A11-BBBE-E5937E1DBA1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'UE28'!$B$3:$N$3</c:f>
              <c:strCach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strCache>
            </c:strRef>
          </c:cat>
          <c:val>
            <c:numRef>
              <c:f>'UE28'!$B$4:$N$4</c:f>
              <c:numCache>
                <c:formatCode>#,##0.0</c:formatCode>
                <c:ptCount val="13"/>
                <c:pt idx="0">
                  <c:v>69.8</c:v>
                </c:pt>
                <c:pt idx="1">
                  <c:v>70.2</c:v>
                </c:pt>
                <c:pt idx="2">
                  <c:v>68.900000000000006</c:v>
                </c:pt>
                <c:pt idx="3">
                  <c:v>68.5</c:v>
                </c:pt>
                <c:pt idx="4">
                  <c:v>68.599999999999994</c:v>
                </c:pt>
                <c:pt idx="5">
                  <c:v>68.400000000000006</c:v>
                </c:pt>
                <c:pt idx="6">
                  <c:v>68.400000000000006</c:v>
                </c:pt>
                <c:pt idx="7">
                  <c:v>69.099999999999994</c:v>
                </c:pt>
                <c:pt idx="8">
                  <c:v>70</c:v>
                </c:pt>
                <c:pt idx="9">
                  <c:v>71</c:v>
                </c:pt>
                <c:pt idx="10">
                  <c:v>72.099999999999994</c:v>
                </c:pt>
                <c:pt idx="11">
                  <c:v>73.099999999999994</c:v>
                </c:pt>
                <c:pt idx="12">
                  <c:v>73.900000000000006</c:v>
                </c:pt>
              </c:numCache>
            </c:numRef>
          </c:val>
          <c:smooth val="0"/>
          <c:extLst>
            <c:ext xmlns:c16="http://schemas.microsoft.com/office/drawing/2014/chart" uri="{C3380CC4-5D6E-409C-BE32-E72D297353CC}">
              <c16:uniqueId val="{00000000-F484-4A11-BBBE-E5937E1DBA11}"/>
            </c:ext>
          </c:extLst>
        </c:ser>
        <c:ser>
          <c:idx val="1"/>
          <c:order val="1"/>
          <c:tx>
            <c:strRef>
              <c:f>UE28!$A$5</c:f>
              <c:strCache>
                <c:ptCount val="1"/>
                <c:pt idx="0">
                  <c:v>Città</c:v>
                </c:pt>
              </c:strCache>
            </c:strRef>
          </c:tx>
          <c:spPr>
            <a:ln w="28575" cap="rnd">
              <a:solidFill>
                <a:schemeClr val="accent2"/>
              </a:solidFill>
              <a:round/>
            </a:ln>
            <a:effectLst/>
          </c:spPr>
          <c:marker>
            <c:symbol val="none"/>
          </c:marker>
          <c:cat>
            <c:strRef>
              <c:f>'UE28'!$B$3:$N$3</c:f>
              <c:strCach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strCache>
            </c:strRef>
          </c:cat>
          <c:val>
            <c:numRef>
              <c:f>'UE28'!$B$5:$N$5</c:f>
              <c:numCache>
                <c:formatCode>#,##0.0</c:formatCode>
                <c:ptCount val="13"/>
                <c:pt idx="0">
                  <c:v>69.8</c:v>
                </c:pt>
                <c:pt idx="1">
                  <c:v>70.400000000000006</c:v>
                </c:pt>
                <c:pt idx="2">
                  <c:v>68.900000000000006</c:v>
                </c:pt>
                <c:pt idx="3">
                  <c:v>68.5</c:v>
                </c:pt>
                <c:pt idx="4">
                  <c:v>68.599999999999994</c:v>
                </c:pt>
                <c:pt idx="5">
                  <c:v>68.2</c:v>
                </c:pt>
                <c:pt idx="6">
                  <c:v>68.3</c:v>
                </c:pt>
                <c:pt idx="7">
                  <c:v>69.099999999999994</c:v>
                </c:pt>
                <c:pt idx="8">
                  <c:v>70</c:v>
                </c:pt>
                <c:pt idx="9">
                  <c:v>71.099999999999994</c:v>
                </c:pt>
                <c:pt idx="10">
                  <c:v>72.099999999999994</c:v>
                </c:pt>
                <c:pt idx="11">
                  <c:v>73.2</c:v>
                </c:pt>
                <c:pt idx="12">
                  <c:v>73.8</c:v>
                </c:pt>
              </c:numCache>
            </c:numRef>
          </c:val>
          <c:smooth val="0"/>
          <c:extLst>
            <c:ext xmlns:c16="http://schemas.microsoft.com/office/drawing/2014/chart" uri="{C3380CC4-5D6E-409C-BE32-E72D297353CC}">
              <c16:uniqueId val="{00000001-F484-4A11-BBBE-E5937E1DBA11}"/>
            </c:ext>
          </c:extLst>
        </c:ser>
        <c:ser>
          <c:idx val="2"/>
          <c:order val="2"/>
          <c:tx>
            <c:strRef>
              <c:f>UE28!$A$6</c:f>
              <c:strCache>
                <c:ptCount val="1"/>
                <c:pt idx="0">
                  <c:v>Paesi e sobborghi</c:v>
                </c:pt>
              </c:strCache>
            </c:strRef>
          </c:tx>
          <c:spPr>
            <a:ln w="28575" cap="rnd">
              <a:solidFill>
                <a:schemeClr val="accent3"/>
              </a:solidFill>
              <a:round/>
            </a:ln>
            <a:effectLst/>
          </c:spPr>
          <c:marker>
            <c:symbol val="none"/>
          </c:marker>
          <c:cat>
            <c:strRef>
              <c:f>'UE28'!$B$3:$N$3</c:f>
              <c:strCach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strCache>
            </c:strRef>
          </c:cat>
          <c:val>
            <c:numRef>
              <c:f>'UE28'!$B$6:$N$6</c:f>
              <c:numCache>
                <c:formatCode>#,##0.0</c:formatCode>
                <c:ptCount val="13"/>
                <c:pt idx="0">
                  <c:v>70.8</c:v>
                </c:pt>
                <c:pt idx="1">
                  <c:v>71.2</c:v>
                </c:pt>
                <c:pt idx="2">
                  <c:v>70</c:v>
                </c:pt>
                <c:pt idx="3">
                  <c:v>69.599999999999994</c:v>
                </c:pt>
                <c:pt idx="4">
                  <c:v>69.7</c:v>
                </c:pt>
                <c:pt idx="5">
                  <c:v>69</c:v>
                </c:pt>
                <c:pt idx="6">
                  <c:v>68.8</c:v>
                </c:pt>
                <c:pt idx="7">
                  <c:v>69.400000000000006</c:v>
                </c:pt>
                <c:pt idx="8">
                  <c:v>70.2</c:v>
                </c:pt>
                <c:pt idx="9">
                  <c:v>71.2</c:v>
                </c:pt>
                <c:pt idx="10">
                  <c:v>72.2</c:v>
                </c:pt>
                <c:pt idx="11">
                  <c:v>73.2</c:v>
                </c:pt>
                <c:pt idx="12">
                  <c:v>74</c:v>
                </c:pt>
              </c:numCache>
            </c:numRef>
          </c:val>
          <c:smooth val="0"/>
          <c:extLst>
            <c:ext xmlns:c16="http://schemas.microsoft.com/office/drawing/2014/chart" uri="{C3380CC4-5D6E-409C-BE32-E72D297353CC}">
              <c16:uniqueId val="{00000002-F484-4A11-BBBE-E5937E1DBA11}"/>
            </c:ext>
          </c:extLst>
        </c:ser>
        <c:ser>
          <c:idx val="3"/>
          <c:order val="3"/>
          <c:tx>
            <c:strRef>
              <c:f>UE28!$A$7</c:f>
              <c:strCache>
                <c:ptCount val="1"/>
                <c:pt idx="0">
                  <c:v>Aree rurali scarsamente popolate</c:v>
                </c:pt>
              </c:strCache>
            </c:strRef>
          </c:tx>
          <c:spPr>
            <a:ln w="28575" cap="rnd">
              <a:solidFill>
                <a:srgbClr val="FFC000"/>
              </a:solidFill>
              <a:round/>
            </a:ln>
            <a:effectLst/>
          </c:spPr>
          <c:marker>
            <c:symbol val="none"/>
          </c:marker>
          <c:dLbls>
            <c:dLbl>
              <c:idx val="12"/>
              <c:layout>
                <c:manualLayout>
                  <c:x val="-6.1823802163833074E-3"/>
                  <c:y val="3.13199105145413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484-4A11-BBBE-E5937E1DBA1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'UE28'!$B$3:$N$3</c:f>
              <c:strCach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strCache>
            </c:strRef>
          </c:cat>
          <c:val>
            <c:numRef>
              <c:f>'UE28'!$B$7:$N$7</c:f>
              <c:numCache>
                <c:formatCode>#,##0.0</c:formatCode>
                <c:ptCount val="13"/>
                <c:pt idx="0">
                  <c:v>69.5</c:v>
                </c:pt>
                <c:pt idx="1">
                  <c:v>69.8</c:v>
                </c:pt>
                <c:pt idx="2">
                  <c:v>67.7</c:v>
                </c:pt>
                <c:pt idx="3">
                  <c:v>67.5</c:v>
                </c:pt>
                <c:pt idx="4">
                  <c:v>67.2</c:v>
                </c:pt>
                <c:pt idx="5">
                  <c:v>68.099999999999994</c:v>
                </c:pt>
                <c:pt idx="6">
                  <c:v>68</c:v>
                </c:pt>
                <c:pt idx="7">
                  <c:v>68.900000000000006</c:v>
                </c:pt>
                <c:pt idx="8">
                  <c:v>69.8</c:v>
                </c:pt>
                <c:pt idx="9">
                  <c:v>70.7</c:v>
                </c:pt>
                <c:pt idx="10">
                  <c:v>72.099999999999994</c:v>
                </c:pt>
                <c:pt idx="11">
                  <c:v>72.900000000000006</c:v>
                </c:pt>
                <c:pt idx="12">
                  <c:v>73.8</c:v>
                </c:pt>
              </c:numCache>
            </c:numRef>
          </c:val>
          <c:smooth val="0"/>
          <c:extLst>
            <c:ext xmlns:c16="http://schemas.microsoft.com/office/drawing/2014/chart" uri="{C3380CC4-5D6E-409C-BE32-E72D297353CC}">
              <c16:uniqueId val="{00000003-F484-4A11-BBBE-E5937E1DBA11}"/>
            </c:ext>
          </c:extLst>
        </c:ser>
        <c:dLbls>
          <c:showLegendKey val="0"/>
          <c:showVal val="0"/>
          <c:showCatName val="0"/>
          <c:showSerName val="0"/>
          <c:showPercent val="0"/>
          <c:showBubbleSize val="0"/>
        </c:dLbls>
        <c:smooth val="0"/>
        <c:axId val="523927152"/>
        <c:axId val="1"/>
      </c:lineChart>
      <c:catAx>
        <c:axId val="5239271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
        <c:crosses val="autoZero"/>
        <c:auto val="1"/>
        <c:lblAlgn val="ctr"/>
        <c:lblOffset val="100"/>
        <c:noMultiLvlLbl val="0"/>
      </c:catAx>
      <c:valAx>
        <c:axId val="1"/>
        <c:scaling>
          <c:orientation val="minMax"/>
          <c:min val="67"/>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523927152"/>
        <c:crosses val="autoZero"/>
        <c:crossBetween val="between"/>
      </c:valAx>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lineChart>
        <c:grouping val="standard"/>
        <c:varyColors val="0"/>
        <c:ser>
          <c:idx val="0"/>
          <c:order val="0"/>
          <c:tx>
            <c:strRef>
              <c:f>'C.06-genere'!$A$28</c:f>
              <c:strCache>
                <c:ptCount val="1"/>
                <c:pt idx="0">
                  <c:v>Totale</c:v>
                </c:pt>
              </c:strCache>
            </c:strRef>
          </c:tx>
          <c:spPr>
            <a:ln w="28575" cap="rnd">
              <a:solidFill>
                <a:schemeClr val="accent1">
                  <a:shade val="65000"/>
                </a:schemeClr>
              </a:solidFill>
              <a:round/>
            </a:ln>
            <a:effectLst/>
          </c:spPr>
          <c:marker>
            <c:symbol val="none"/>
          </c:marker>
          <c:cat>
            <c:numRef>
              <c:f>'C.06-genere'!$B$23:$M$23</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'C.06-genere'!$B$28:$M$28</c:f>
              <c:numCache>
                <c:formatCode>#,##0.0</c:formatCode>
                <c:ptCount val="12"/>
                <c:pt idx="0">
                  <c:v>62.718710969585821</c:v>
                </c:pt>
                <c:pt idx="1">
                  <c:v>62.856655662183805</c:v>
                </c:pt>
                <c:pt idx="2">
                  <c:v>61.613100533807831</c:v>
                </c:pt>
                <c:pt idx="3">
                  <c:v>60.98569853328236</c:v>
                </c:pt>
                <c:pt idx="4">
                  <c:v>61.040474881707716</c:v>
                </c:pt>
                <c:pt idx="5">
                  <c:v>60.856971661618239</c:v>
                </c:pt>
                <c:pt idx="6">
                  <c:v>59.720048926698119</c:v>
                </c:pt>
                <c:pt idx="7">
                  <c:v>59.895191886463387</c:v>
                </c:pt>
                <c:pt idx="8">
                  <c:v>60.530331934376193</c:v>
                </c:pt>
                <c:pt idx="9">
                  <c:v>61.559233885082762</c:v>
                </c:pt>
                <c:pt idx="10">
                  <c:v>62.336126060524897</c:v>
                </c:pt>
                <c:pt idx="11">
                  <c:v>62.966469383810853</c:v>
                </c:pt>
              </c:numCache>
            </c:numRef>
          </c:val>
          <c:smooth val="0"/>
          <c:extLst>
            <c:ext xmlns:c16="http://schemas.microsoft.com/office/drawing/2014/chart" uri="{C3380CC4-5D6E-409C-BE32-E72D297353CC}">
              <c16:uniqueId val="{00000000-343B-4D4B-9452-480697103207}"/>
            </c:ext>
          </c:extLst>
        </c:ser>
        <c:ser>
          <c:idx val="1"/>
          <c:order val="1"/>
          <c:tx>
            <c:strRef>
              <c:f>'C.06-genere'!$A$29</c:f>
              <c:strCache>
                <c:ptCount val="1"/>
                <c:pt idx="0">
                  <c:v>Maschi</c:v>
                </c:pt>
              </c:strCache>
            </c:strRef>
          </c:tx>
          <c:spPr>
            <a:ln w="28575" cap="rnd">
              <a:solidFill>
                <a:srgbClr val="FFC000"/>
              </a:solidFill>
              <a:round/>
            </a:ln>
            <a:effectLst/>
          </c:spPr>
          <c:marker>
            <c:symbol val="none"/>
          </c:marker>
          <c:cat>
            <c:numRef>
              <c:f>'C.06-genere'!$B$23:$M$23</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'C.06-genere'!$B$29:$M$29</c:f>
              <c:numCache>
                <c:formatCode>#,##0.0</c:formatCode>
                <c:ptCount val="12"/>
                <c:pt idx="0">
                  <c:v>75.707344146429875</c:v>
                </c:pt>
                <c:pt idx="1">
                  <c:v>75.32263425020983</c:v>
                </c:pt>
                <c:pt idx="2">
                  <c:v>73.710510523983913</c:v>
                </c:pt>
                <c:pt idx="3">
                  <c:v>72.698174655579564</c:v>
                </c:pt>
                <c:pt idx="4">
                  <c:v>72.460869856662455</c:v>
                </c:pt>
                <c:pt idx="5">
                  <c:v>71.492063137559256</c:v>
                </c:pt>
                <c:pt idx="6">
                  <c:v>69.726067025679811</c:v>
                </c:pt>
                <c:pt idx="7">
                  <c:v>69.702763388986455</c:v>
                </c:pt>
                <c:pt idx="8">
                  <c:v>70.603517966158392</c:v>
                </c:pt>
                <c:pt idx="9">
                  <c:v>71.681946225659587</c:v>
                </c:pt>
                <c:pt idx="10">
                  <c:v>72.323530899302597</c:v>
                </c:pt>
                <c:pt idx="11">
                  <c:v>72.916889808389371</c:v>
                </c:pt>
              </c:numCache>
            </c:numRef>
          </c:val>
          <c:smooth val="0"/>
          <c:extLst>
            <c:ext xmlns:c16="http://schemas.microsoft.com/office/drawing/2014/chart" uri="{C3380CC4-5D6E-409C-BE32-E72D297353CC}">
              <c16:uniqueId val="{00000001-343B-4D4B-9452-480697103207}"/>
            </c:ext>
          </c:extLst>
        </c:ser>
        <c:ser>
          <c:idx val="2"/>
          <c:order val="2"/>
          <c:tx>
            <c:strRef>
              <c:f>'C.06-genere'!$A$30</c:f>
              <c:strCache>
                <c:ptCount val="1"/>
                <c:pt idx="0">
                  <c:v>Femmine</c:v>
                </c:pt>
              </c:strCache>
            </c:strRef>
          </c:tx>
          <c:spPr>
            <a:ln w="28575" cap="rnd">
              <a:solidFill>
                <a:srgbClr val="C00000"/>
              </a:solidFill>
              <a:round/>
            </a:ln>
            <a:effectLst/>
          </c:spPr>
          <c:marker>
            <c:symbol val="none"/>
          </c:marker>
          <c:cat>
            <c:numRef>
              <c:f>'C.06-genere'!$B$23:$M$23</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'C.06-genere'!$B$30:$M$30</c:f>
              <c:numCache>
                <c:formatCode>#,##0.0</c:formatCode>
                <c:ptCount val="12"/>
                <c:pt idx="0">
                  <c:v>49.900231953721033</c:v>
                </c:pt>
                <c:pt idx="1">
                  <c:v>50.57654958104434</c:v>
                </c:pt>
                <c:pt idx="2">
                  <c:v>49.719915754187468</c:v>
                </c:pt>
                <c:pt idx="3">
                  <c:v>49.500098773019609</c:v>
                </c:pt>
                <c:pt idx="4">
                  <c:v>49.868585697971128</c:v>
                </c:pt>
                <c:pt idx="5">
                  <c:v>50.451769384566646</c:v>
                </c:pt>
                <c:pt idx="6">
                  <c:v>49.904496834752237</c:v>
                </c:pt>
                <c:pt idx="7">
                  <c:v>50.25351589391672</c:v>
                </c:pt>
                <c:pt idx="8">
                  <c:v>50.621116309170588</c:v>
                </c:pt>
                <c:pt idx="9">
                  <c:v>51.594122998042835</c:v>
                </c:pt>
                <c:pt idx="10">
                  <c:v>52.48918168671495</c:v>
                </c:pt>
                <c:pt idx="11">
                  <c:v>53.139857258971425</c:v>
                </c:pt>
              </c:numCache>
            </c:numRef>
          </c:val>
          <c:smooth val="0"/>
          <c:extLst>
            <c:ext xmlns:c16="http://schemas.microsoft.com/office/drawing/2014/chart" uri="{C3380CC4-5D6E-409C-BE32-E72D297353CC}">
              <c16:uniqueId val="{00000002-343B-4D4B-9452-480697103207}"/>
            </c:ext>
          </c:extLst>
        </c:ser>
        <c:dLbls>
          <c:showLegendKey val="0"/>
          <c:showVal val="0"/>
          <c:showCatName val="0"/>
          <c:showSerName val="0"/>
          <c:showPercent val="0"/>
          <c:showBubbleSize val="0"/>
        </c:dLbls>
        <c:smooth val="0"/>
        <c:axId val="222203392"/>
        <c:axId val="214162752"/>
      </c:lineChart>
      <c:catAx>
        <c:axId val="2222033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14162752"/>
        <c:crosses val="autoZero"/>
        <c:auto val="1"/>
        <c:lblAlgn val="ctr"/>
        <c:lblOffset val="100"/>
        <c:noMultiLvlLbl val="0"/>
      </c:catAx>
      <c:valAx>
        <c:axId val="214162752"/>
        <c:scaling>
          <c:orientation val="minMax"/>
          <c:min val="40"/>
        </c:scaling>
        <c:delete val="1"/>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a:t>
                </a:r>
              </a:p>
            </c:rich>
          </c:tx>
          <c:overlay val="0"/>
          <c:spPr>
            <a:noFill/>
            <a:ln>
              <a:noFill/>
            </a:ln>
            <a:effectLst/>
          </c:spPr>
        </c:title>
        <c:numFmt formatCode="#,##0.0" sourceLinked="1"/>
        <c:majorTickMark val="none"/>
        <c:minorTickMark val="none"/>
        <c:tickLblPos val="nextTo"/>
        <c:crossAx val="2222033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explosion val="1"/>
          <c:dPt>
            <c:idx val="0"/>
            <c:bubble3D val="0"/>
            <c:spPr>
              <a:gradFill>
                <a:gsLst>
                  <a:gs pos="100000">
                    <a:schemeClr val="accent1">
                      <a:lumMod val="60000"/>
                      <a:lumOff val="40000"/>
                    </a:schemeClr>
                  </a:gs>
                  <a:gs pos="0">
                    <a:schemeClr val="accent1"/>
                  </a:gs>
                </a:gsLst>
                <a:lin ang="5400000" scaled="0"/>
              </a:gradFill>
              <a:ln w="19050">
                <a:solidFill>
                  <a:schemeClr val="lt1"/>
                </a:solidFill>
              </a:ln>
              <a:effectLst/>
            </c:spPr>
            <c:extLst>
              <c:ext xmlns:c16="http://schemas.microsoft.com/office/drawing/2014/chart" uri="{C3380CC4-5D6E-409C-BE32-E72D297353CC}">
                <c16:uniqueId val="{00000001-E047-44D1-B25D-56EB2450A7E0}"/>
              </c:ext>
            </c:extLst>
          </c:dPt>
          <c:dPt>
            <c:idx val="1"/>
            <c:bubble3D val="0"/>
            <c:spPr>
              <a:gradFill>
                <a:gsLst>
                  <a:gs pos="100000">
                    <a:schemeClr val="accent2">
                      <a:lumMod val="60000"/>
                      <a:lumOff val="40000"/>
                    </a:schemeClr>
                  </a:gs>
                  <a:gs pos="0">
                    <a:schemeClr val="accent2"/>
                  </a:gs>
                </a:gsLst>
                <a:lin ang="5400000" scaled="0"/>
              </a:gradFill>
              <a:ln w="19050">
                <a:solidFill>
                  <a:schemeClr val="lt1"/>
                </a:solidFill>
              </a:ln>
              <a:effectLst/>
            </c:spPr>
            <c:extLst>
              <c:ext xmlns:c16="http://schemas.microsoft.com/office/drawing/2014/chart" uri="{C3380CC4-5D6E-409C-BE32-E72D297353CC}">
                <c16:uniqueId val="{00000003-E047-44D1-B25D-56EB2450A7E0}"/>
              </c:ext>
            </c:extLst>
          </c:dPt>
          <c:dPt>
            <c:idx val="2"/>
            <c:bubble3D val="0"/>
            <c:spPr>
              <a:gradFill>
                <a:gsLst>
                  <a:gs pos="100000">
                    <a:schemeClr val="accent3">
                      <a:lumMod val="60000"/>
                      <a:lumOff val="40000"/>
                    </a:schemeClr>
                  </a:gs>
                  <a:gs pos="0">
                    <a:schemeClr val="accent3"/>
                  </a:gs>
                </a:gsLst>
                <a:lin ang="5400000" scaled="0"/>
              </a:gradFill>
              <a:ln w="19050">
                <a:solidFill>
                  <a:schemeClr val="lt1"/>
                </a:solidFill>
              </a:ln>
              <a:effectLst/>
            </c:spPr>
            <c:extLst>
              <c:ext xmlns:c16="http://schemas.microsoft.com/office/drawing/2014/chart" uri="{C3380CC4-5D6E-409C-BE32-E72D297353CC}">
                <c16:uniqueId val="{00000005-E047-44D1-B25D-56EB2450A7E0}"/>
              </c:ext>
            </c:extLst>
          </c:dPt>
          <c:dPt>
            <c:idx val="3"/>
            <c:bubble3D val="0"/>
            <c:spPr>
              <a:gradFill>
                <a:gsLst>
                  <a:gs pos="100000">
                    <a:schemeClr val="accent4">
                      <a:lumMod val="60000"/>
                      <a:lumOff val="40000"/>
                    </a:schemeClr>
                  </a:gs>
                  <a:gs pos="0">
                    <a:schemeClr val="accent4"/>
                  </a:gs>
                </a:gsLst>
                <a:lin ang="5400000" scaled="0"/>
              </a:gradFill>
              <a:ln w="19050">
                <a:solidFill>
                  <a:schemeClr val="lt1"/>
                </a:solidFill>
              </a:ln>
              <a:effectLst/>
            </c:spPr>
            <c:extLst>
              <c:ext xmlns:c16="http://schemas.microsoft.com/office/drawing/2014/chart" uri="{C3380CC4-5D6E-409C-BE32-E72D297353CC}">
                <c16:uniqueId val="{00000007-E047-44D1-B25D-56EB2450A7E0}"/>
              </c:ext>
            </c:extLst>
          </c:dPt>
          <c:dLbls>
            <c:dLbl>
              <c:idx val="0"/>
              <c:layout>
                <c:manualLayout>
                  <c:x val="-2.3147501701312023E-2"/>
                  <c:y val="0.1871883570733433"/>
                </c:manualLayout>
              </c:layout>
              <c:tx>
                <c:rich>
                  <a:bodyPr rot="0" spcFirstLastPara="1" vertOverflow="ellipsis" vert="horz" wrap="square" lIns="38100" tIns="19050" rIns="38100" bIns="19050" anchor="ctr" anchorCtr="1">
                    <a:noAutofit/>
                  </a:bodyPr>
                  <a:lstStyle/>
                  <a:p>
                    <a:pPr>
                      <a:defRPr sz="900" b="1" i="0" u="none" strike="noStrike" kern="1200" baseline="0">
                        <a:solidFill>
                          <a:schemeClr val="dk1">
                            <a:lumMod val="75000"/>
                            <a:lumOff val="25000"/>
                          </a:schemeClr>
                        </a:solidFill>
                        <a:latin typeface="+mn-lt"/>
                        <a:ea typeface="+mn-ea"/>
                        <a:cs typeface="+mn-cs"/>
                      </a:defRPr>
                    </a:pPr>
                    <a:fld id="{770B5AB8-E42B-40E5-989E-34E43EA4FD08}" type="PERCENTAGE">
                      <a:rPr lang="en-US" b="1"/>
                      <a:pPr>
                        <a:defRPr b="1"/>
                      </a:pPr>
                      <a:t>[PERCENTUALE]</a:t>
                    </a:fld>
                    <a:r>
                      <a:rPr lang="en-US" b="1"/>
                      <a:t>  12.073,6 km2</a:t>
                    </a:r>
                  </a:p>
                </c:rich>
              </c:tx>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dk1">
                          <a:lumMod val="75000"/>
                          <a:lumOff val="25000"/>
                        </a:schemeClr>
                      </a:solidFill>
                      <a:latin typeface="+mn-lt"/>
                      <a:ea typeface="+mn-ea"/>
                      <a:cs typeface="+mn-cs"/>
                    </a:defRPr>
                  </a:pPr>
                  <a:endParaRPr lang="it-IT"/>
                </a:p>
              </c:txPr>
              <c:dLblPos val="bestFit"/>
              <c:showLegendKey val="0"/>
              <c:showVal val="0"/>
              <c:showCatName val="0"/>
              <c:showSerName val="0"/>
              <c:showPercent val="1"/>
              <c:showBubbleSize val="0"/>
              <c:extLst>
                <c:ext xmlns:c15="http://schemas.microsoft.com/office/drawing/2012/chart" uri="{CE6537A1-D6FC-4f65-9D91-7224C49458BB}">
                  <c15:layout>
                    <c:manualLayout>
                      <c:w val="0.12517330705022425"/>
                      <c:h val="0.14226606505647468"/>
                    </c:manualLayout>
                  </c15:layout>
                  <c15:dlblFieldTable/>
                  <c15:showDataLabelsRange val="0"/>
                </c:ext>
                <c:ext xmlns:c16="http://schemas.microsoft.com/office/drawing/2014/chart" uri="{C3380CC4-5D6E-409C-BE32-E72D297353CC}">
                  <c16:uniqueId val="{00000001-E047-44D1-B25D-56EB2450A7E0}"/>
                </c:ext>
              </c:extLst>
            </c:dLbl>
            <c:dLbl>
              <c:idx val="1"/>
              <c:tx>
                <c:rich>
                  <a:bodyPr rot="0" spcFirstLastPara="1" vertOverflow="ellipsis" horzOverflow="clip" vert="horz" wrap="square" lIns="38100" tIns="19050" rIns="38100" bIns="19050" anchor="ctr" anchorCtr="1">
                    <a:noAutofit/>
                  </a:bodyPr>
                  <a:lstStyle/>
                  <a:p>
                    <a:pPr>
                      <a:defRPr sz="900" b="1" i="0" u="none" strike="noStrike" kern="1200" baseline="0">
                        <a:solidFill>
                          <a:schemeClr val="dk1">
                            <a:lumMod val="75000"/>
                            <a:lumOff val="25000"/>
                          </a:schemeClr>
                        </a:solidFill>
                        <a:latin typeface="+mn-lt"/>
                        <a:ea typeface="+mn-ea"/>
                        <a:cs typeface="+mn-cs"/>
                      </a:defRPr>
                    </a:pPr>
                    <a:fld id="{360A1D56-B325-4400-93C5-568596BE194E}" type="PERCENTAGE">
                      <a:rPr lang="en-US"/>
                      <a:pPr>
                        <a:defRPr b="1">
                          <a:solidFill>
                            <a:schemeClr val="dk1">
                              <a:lumMod val="75000"/>
                              <a:lumOff val="25000"/>
                            </a:schemeClr>
                          </a:solidFill>
                        </a:defRPr>
                      </a:pPr>
                      <a:t>[PERCENTUALE]</a:t>
                    </a:fld>
                    <a:r>
                      <a:rPr lang="en-US"/>
                      <a:t> 51631,6 km2</a:t>
                    </a:r>
                  </a:p>
                </c:rich>
              </c:tx>
              <c:spPr>
                <a:noFill/>
                <a:ln w="9525">
                  <a:noFill/>
                </a:ln>
                <a:effectLst/>
              </c:spPr>
              <c:txPr>
                <a:bodyPr rot="0" spcFirstLastPara="1" vertOverflow="ellipsis" horzOverflow="clip" vert="horz" wrap="square" lIns="38100" tIns="19050" rIns="38100" bIns="19050" anchor="ctr" anchorCtr="1">
                  <a:noAutofit/>
                </a:bodyPr>
                <a:lstStyle/>
                <a:p>
                  <a:pPr>
                    <a:defRPr sz="900" b="1" i="0" u="none" strike="noStrike" kern="1200" baseline="0">
                      <a:solidFill>
                        <a:schemeClr val="dk1">
                          <a:lumMod val="75000"/>
                          <a:lumOff val="25000"/>
                        </a:schemeClr>
                      </a:solidFill>
                      <a:latin typeface="+mn-lt"/>
                      <a:ea typeface="+mn-ea"/>
                      <a:cs typeface="+mn-cs"/>
                    </a:defRPr>
                  </a:pPr>
                  <a:endParaRPr lang="it-IT"/>
                </a:p>
              </c:txPr>
              <c:dLblPos val="ctr"/>
              <c:showLegendKey val="0"/>
              <c:showVal val="0"/>
              <c:showCatName val="0"/>
              <c:showSerName val="0"/>
              <c:showPercent val="1"/>
              <c:showBubbleSize val="0"/>
              <c:extLst>
                <c:ext xmlns:c15="http://schemas.microsoft.com/office/drawing/2012/chart" uri="{CE6537A1-D6FC-4f65-9D91-7224C49458BB}">
                  <c15:spPr xmlns:c15="http://schemas.microsoft.com/office/drawing/2012/chart">
                    <a:prstGeom prst="rect">
                      <a:avLst/>
                    </a:prstGeom>
                    <a:noFill/>
                    <a:ln>
                      <a:noFill/>
                    </a:ln>
                  </c15:spPr>
                  <c15:dlblFieldTable/>
                  <c15:showDataLabelsRange val="0"/>
                </c:ext>
                <c:ext xmlns:c16="http://schemas.microsoft.com/office/drawing/2014/chart" uri="{C3380CC4-5D6E-409C-BE32-E72D297353CC}">
                  <c16:uniqueId val="{00000003-E047-44D1-B25D-56EB2450A7E0}"/>
                </c:ext>
              </c:extLst>
            </c:dLbl>
            <c:dLbl>
              <c:idx val="2"/>
              <c:tx>
                <c:rich>
                  <a:bodyPr/>
                  <a:lstStyle/>
                  <a:p>
                    <a:fld id="{484AB298-B199-448C-AB6E-3D1093D2254C}" type="PERCENTAGE">
                      <a:rPr lang="en-US"/>
                      <a:pPr/>
                      <a:t>[PERCENTUALE]</a:t>
                    </a:fld>
                    <a:r>
                      <a:rPr lang="en-US"/>
                      <a:t> 100.451,5</a:t>
                    </a:r>
                    <a:r>
                      <a:rPr lang="en-US" baseline="0"/>
                      <a:t> km2</a:t>
                    </a:r>
                  </a:p>
                </c:rich>
              </c:tx>
              <c:dLblPos val="ctr"/>
              <c:showLegendKey val="0"/>
              <c:showVal val="0"/>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E047-44D1-B25D-56EB2450A7E0}"/>
                </c:ext>
              </c:extLst>
            </c:dLbl>
            <c:dLbl>
              <c:idx val="3"/>
              <c:tx>
                <c:rich>
                  <a:bodyPr/>
                  <a:lstStyle/>
                  <a:p>
                    <a:fld id="{96D81075-430C-4439-AAAB-DDB489F08FB8}" type="PERCENTAGE">
                      <a:rPr lang="en-US"/>
                      <a:pPr/>
                      <a:t>[PERCENTUALE]</a:t>
                    </a:fld>
                    <a:r>
                      <a:rPr lang="en-US"/>
                      <a:t> 137.916,1 km2</a:t>
                    </a:r>
                  </a:p>
                </c:rich>
              </c:tx>
              <c:dLblPos val="ctr"/>
              <c:showLegendKey val="0"/>
              <c:showVal val="0"/>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E047-44D1-B25D-56EB2450A7E0}"/>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dk1">
                        <a:lumMod val="75000"/>
                        <a:lumOff val="25000"/>
                      </a:schemeClr>
                    </a:solidFill>
                    <a:latin typeface="+mn-lt"/>
                    <a:ea typeface="+mn-ea"/>
                    <a:cs typeface="+mn-cs"/>
                  </a:defRPr>
                </a:pPr>
                <a:endParaRPr lang="it-IT"/>
              </a:p>
            </c:txPr>
            <c:dLblPos val="ctr"/>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Foglio1!$A$11:$A$14</c:f>
              <c:strCache>
                <c:ptCount val="4"/>
                <c:pt idx="0">
                  <c:v>Aree urbane e periurbane (A)</c:v>
                </c:pt>
                <c:pt idx="1">
                  <c:v>Aree rurali ad agricoltura intensiva e specializzata (B)</c:v>
                </c:pt>
                <c:pt idx="2">
                  <c:v>Aree rurali intermedie ( C)</c:v>
                </c:pt>
                <c:pt idx="3">
                  <c:v>Aree con problemi di sviluppo (D)</c:v>
                </c:pt>
              </c:strCache>
            </c:strRef>
          </c:cat>
          <c:val>
            <c:numRef>
              <c:f>Foglio1!$B$11:$B$14</c:f>
              <c:numCache>
                <c:formatCode>0.0</c:formatCode>
                <c:ptCount val="4"/>
                <c:pt idx="0">
                  <c:v>3.9969199509048465</c:v>
                </c:pt>
                <c:pt idx="1">
                  <c:v>17.092438019999477</c:v>
                </c:pt>
                <c:pt idx="2">
                  <c:v>33.254077120092141</c:v>
                </c:pt>
                <c:pt idx="3">
                  <c:v>45.65656490900372</c:v>
                </c:pt>
              </c:numCache>
            </c:numRef>
          </c:val>
          <c:extLst>
            <c:ext xmlns:c16="http://schemas.microsoft.com/office/drawing/2014/chart" uri="{C3380CC4-5D6E-409C-BE32-E72D297353CC}">
              <c16:uniqueId val="{00000008-E047-44D1-B25D-56EB2450A7E0}"/>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alpha val="50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dk1">
          <a:lumMod val="15000"/>
          <a:lumOff val="85000"/>
        </a:schemeClr>
      </a:solidFill>
      <a:round/>
    </a:ln>
    <a:effectLst/>
  </c:spPr>
  <c:txPr>
    <a:bodyPr/>
    <a:lstStyle/>
    <a:p>
      <a:pPr>
        <a:defRPr/>
      </a:pPr>
      <a:endParaRPr lang="it-IT"/>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51758766286148E-2"/>
          <c:y val="4.975124378109453E-2"/>
          <c:w val="0.89450440134263576"/>
          <c:h val="0.74186618802907434"/>
        </c:manualLayout>
      </c:layout>
      <c:lineChart>
        <c:grouping val="standard"/>
        <c:varyColors val="0"/>
        <c:ser>
          <c:idx val="0"/>
          <c:order val="0"/>
          <c:tx>
            <c:strRef>
              <c:f>Foglio1!$B$41</c:f>
              <c:strCache>
                <c:ptCount val="1"/>
                <c:pt idx="0">
                  <c:v>Intermedie</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Foglio1!$C$40:$I$40</c:f>
              <c:numCache>
                <c:formatCode>General</c:formatCode>
                <c:ptCount val="7"/>
                <c:pt idx="0">
                  <c:v>2012</c:v>
                </c:pt>
                <c:pt idx="1">
                  <c:v>2013</c:v>
                </c:pt>
                <c:pt idx="2">
                  <c:v>2014</c:v>
                </c:pt>
                <c:pt idx="3">
                  <c:v>2015</c:v>
                </c:pt>
                <c:pt idx="4">
                  <c:v>2016</c:v>
                </c:pt>
                <c:pt idx="5">
                  <c:v>2017</c:v>
                </c:pt>
                <c:pt idx="6">
                  <c:v>2018</c:v>
                </c:pt>
              </c:numCache>
            </c:numRef>
          </c:cat>
          <c:val>
            <c:numRef>
              <c:f>Foglio1!$C$41:$I$41</c:f>
              <c:numCache>
                <c:formatCode>0.0</c:formatCode>
                <c:ptCount val="7"/>
                <c:pt idx="0">
                  <c:v>59.266425648042365</c:v>
                </c:pt>
                <c:pt idx="1">
                  <c:v>57.977777716538391</c:v>
                </c:pt>
                <c:pt idx="2">
                  <c:v>57.645971822553363</c:v>
                </c:pt>
                <c:pt idx="3">
                  <c:v>58.138355794637761</c:v>
                </c:pt>
                <c:pt idx="4">
                  <c:v>59.141774372690335</c:v>
                </c:pt>
                <c:pt idx="5">
                  <c:v>59.876425730410922</c:v>
                </c:pt>
                <c:pt idx="6">
                  <c:v>59.4</c:v>
                </c:pt>
              </c:numCache>
            </c:numRef>
          </c:val>
          <c:smooth val="0"/>
          <c:extLst>
            <c:ext xmlns:c16="http://schemas.microsoft.com/office/drawing/2014/chart" uri="{C3380CC4-5D6E-409C-BE32-E72D297353CC}">
              <c16:uniqueId val="{00000000-B821-435B-96B6-E4CEB547B4F2}"/>
            </c:ext>
          </c:extLst>
        </c:ser>
        <c:ser>
          <c:idx val="1"/>
          <c:order val="1"/>
          <c:tx>
            <c:strRef>
              <c:f>Foglio1!$B$42</c:f>
              <c:strCache>
                <c:ptCount val="1"/>
                <c:pt idx="0">
                  <c:v>Prevalentemente rurali</c:v>
                </c:pt>
              </c:strCache>
            </c:strRef>
          </c:tx>
          <c:spPr>
            <a:ln w="28575" cap="rnd">
              <a:solidFill>
                <a:schemeClr val="accent6"/>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Foglio1!$C$40:$I$40</c:f>
              <c:numCache>
                <c:formatCode>General</c:formatCode>
                <c:ptCount val="7"/>
                <c:pt idx="0">
                  <c:v>2012</c:v>
                </c:pt>
                <c:pt idx="1">
                  <c:v>2013</c:v>
                </c:pt>
                <c:pt idx="2">
                  <c:v>2014</c:v>
                </c:pt>
                <c:pt idx="3">
                  <c:v>2015</c:v>
                </c:pt>
                <c:pt idx="4">
                  <c:v>2016</c:v>
                </c:pt>
                <c:pt idx="5">
                  <c:v>2017</c:v>
                </c:pt>
                <c:pt idx="6">
                  <c:v>2018</c:v>
                </c:pt>
              </c:numCache>
            </c:numRef>
          </c:cat>
          <c:val>
            <c:numRef>
              <c:f>Foglio1!$C$42:$I$42</c:f>
              <c:numCache>
                <c:formatCode>0.0</c:formatCode>
                <c:ptCount val="7"/>
                <c:pt idx="0">
                  <c:v>57.267321737688192</c:v>
                </c:pt>
                <c:pt idx="1">
                  <c:v>55.390150055005272</c:v>
                </c:pt>
                <c:pt idx="2">
                  <c:v>55.309233194867389</c:v>
                </c:pt>
                <c:pt idx="3">
                  <c:v>56.263996961755268</c:v>
                </c:pt>
                <c:pt idx="4">
                  <c:v>57.227312367636763</c:v>
                </c:pt>
                <c:pt idx="5">
                  <c:v>58.067356533015783</c:v>
                </c:pt>
                <c:pt idx="6">
                  <c:v>57.3</c:v>
                </c:pt>
              </c:numCache>
            </c:numRef>
          </c:val>
          <c:smooth val="0"/>
          <c:extLst>
            <c:ext xmlns:c16="http://schemas.microsoft.com/office/drawing/2014/chart" uri="{C3380CC4-5D6E-409C-BE32-E72D297353CC}">
              <c16:uniqueId val="{00000001-B821-435B-96B6-E4CEB547B4F2}"/>
            </c:ext>
          </c:extLst>
        </c:ser>
        <c:ser>
          <c:idx val="2"/>
          <c:order val="2"/>
          <c:tx>
            <c:strRef>
              <c:f>Foglio1!$B$43</c:f>
              <c:strCache>
                <c:ptCount val="1"/>
                <c:pt idx="0">
                  <c:v>Prevalentemente urbane</c:v>
                </c:pt>
              </c:strCache>
            </c:strRef>
          </c:tx>
          <c:spPr>
            <a:ln w="28575" cap="rnd">
              <a:solidFill>
                <a:srgbClr val="C00000"/>
              </a:solidFill>
              <a:round/>
            </a:ln>
            <a:effectLst/>
          </c:spPr>
          <c:marker>
            <c:symbol val="none"/>
          </c:marker>
          <c:dLbls>
            <c:dLbl>
              <c:idx val="6"/>
              <c:layout>
                <c:manualLayout>
                  <c:x val="-8.1383519837232958E-3"/>
                  <c:y val="1.80913613749434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1E6-48F7-9F41-BE672663CD1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Foglio1!$C$40:$I$40</c:f>
              <c:numCache>
                <c:formatCode>General</c:formatCode>
                <c:ptCount val="7"/>
                <c:pt idx="0">
                  <c:v>2012</c:v>
                </c:pt>
                <c:pt idx="1">
                  <c:v>2013</c:v>
                </c:pt>
                <c:pt idx="2">
                  <c:v>2014</c:v>
                </c:pt>
                <c:pt idx="3">
                  <c:v>2015</c:v>
                </c:pt>
                <c:pt idx="4">
                  <c:v>2016</c:v>
                </c:pt>
                <c:pt idx="5">
                  <c:v>2017</c:v>
                </c:pt>
                <c:pt idx="6">
                  <c:v>2018</c:v>
                </c:pt>
              </c:numCache>
            </c:numRef>
          </c:cat>
          <c:val>
            <c:numRef>
              <c:f>Foglio1!$C$43:$I$43</c:f>
              <c:numCache>
                <c:formatCode>0.0</c:formatCode>
                <c:ptCount val="7"/>
                <c:pt idx="0">
                  <c:v>57.745741146785399</c:v>
                </c:pt>
                <c:pt idx="1">
                  <c:v>57.667536956416207</c:v>
                </c:pt>
                <c:pt idx="2">
                  <c:v>56.257126457711728</c:v>
                </c:pt>
                <c:pt idx="3">
                  <c:v>56.931470243865803</c:v>
                </c:pt>
                <c:pt idx="4">
                  <c:v>57.985926245026917</c:v>
                </c:pt>
                <c:pt idx="5">
                  <c:v>59.061923060271624</c:v>
                </c:pt>
                <c:pt idx="6">
                  <c:v>58.2</c:v>
                </c:pt>
              </c:numCache>
            </c:numRef>
          </c:val>
          <c:smooth val="0"/>
          <c:extLst>
            <c:ext xmlns:c16="http://schemas.microsoft.com/office/drawing/2014/chart" uri="{C3380CC4-5D6E-409C-BE32-E72D297353CC}">
              <c16:uniqueId val="{00000002-B821-435B-96B6-E4CEB547B4F2}"/>
            </c:ext>
          </c:extLst>
        </c:ser>
        <c:ser>
          <c:idx val="3"/>
          <c:order val="3"/>
          <c:tx>
            <c:strRef>
              <c:f>Foglio1!$B$44</c:f>
              <c:strCache>
                <c:ptCount val="1"/>
                <c:pt idx="0">
                  <c:v>Totale </c:v>
                </c:pt>
              </c:strCache>
            </c:strRef>
          </c:tx>
          <c:spPr>
            <a:ln w="28575" cap="rnd">
              <a:solidFill>
                <a:schemeClr val="accent4"/>
              </a:solidFill>
              <a:round/>
            </a:ln>
            <a:effectLst/>
          </c:spPr>
          <c:marker>
            <c:symbol val="none"/>
          </c:marker>
          <c:dLbls>
            <c:spPr>
              <a:noFill/>
              <a:ln>
                <a:noFill/>
              </a:ln>
              <a:effectLst/>
            </c:spPr>
            <c:txPr>
              <a:bodyPr wrap="square" lIns="38100" tIns="19050" rIns="38100" bIns="19050" anchor="ctr">
                <a:spAutoFit/>
              </a:bodyPr>
              <a:lstStyle/>
              <a:p>
                <a:pPr>
                  <a:defRPr sz="900"/>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Foglio1!$C$40:$I$40</c:f>
              <c:numCache>
                <c:formatCode>General</c:formatCode>
                <c:ptCount val="7"/>
                <c:pt idx="0">
                  <c:v>2012</c:v>
                </c:pt>
                <c:pt idx="1">
                  <c:v>2013</c:v>
                </c:pt>
                <c:pt idx="2">
                  <c:v>2014</c:v>
                </c:pt>
                <c:pt idx="3">
                  <c:v>2015</c:v>
                </c:pt>
                <c:pt idx="4">
                  <c:v>2016</c:v>
                </c:pt>
                <c:pt idx="5">
                  <c:v>2017</c:v>
                </c:pt>
                <c:pt idx="6">
                  <c:v>2018</c:v>
                </c:pt>
              </c:numCache>
            </c:numRef>
          </c:cat>
          <c:val>
            <c:numRef>
              <c:f>Foglio1!$C$44:$I$44</c:f>
              <c:numCache>
                <c:formatCode>0.0</c:formatCode>
                <c:ptCount val="7"/>
                <c:pt idx="0">
                  <c:v>58.305678340489777</c:v>
                </c:pt>
                <c:pt idx="1">
                  <c:v>57.340738663993442</c:v>
                </c:pt>
                <c:pt idx="2">
                  <c:v>56.663293961859004</c:v>
                </c:pt>
                <c:pt idx="3">
                  <c:v>57.316016549955165</c:v>
                </c:pt>
                <c:pt idx="4">
                  <c:v>58.33086203683451</c:v>
                </c:pt>
                <c:pt idx="5">
                  <c:v>59.213807491502855</c:v>
                </c:pt>
                <c:pt idx="6">
                  <c:v>58.5</c:v>
                </c:pt>
              </c:numCache>
            </c:numRef>
          </c:val>
          <c:smooth val="0"/>
          <c:extLst>
            <c:ext xmlns:c16="http://schemas.microsoft.com/office/drawing/2014/chart" uri="{C3380CC4-5D6E-409C-BE32-E72D297353CC}">
              <c16:uniqueId val="{00000003-B821-435B-96B6-E4CEB547B4F2}"/>
            </c:ext>
          </c:extLst>
        </c:ser>
        <c:dLbls>
          <c:showLegendKey val="0"/>
          <c:showVal val="0"/>
          <c:showCatName val="0"/>
          <c:showSerName val="0"/>
          <c:showPercent val="0"/>
          <c:showBubbleSize val="0"/>
        </c:dLbls>
        <c:smooth val="0"/>
        <c:axId val="214216704"/>
        <c:axId val="242893952"/>
      </c:lineChart>
      <c:catAx>
        <c:axId val="2142167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42893952"/>
        <c:crosses val="autoZero"/>
        <c:auto val="1"/>
        <c:lblAlgn val="ctr"/>
        <c:lblOffset val="100"/>
        <c:noMultiLvlLbl val="0"/>
      </c:catAx>
      <c:valAx>
        <c:axId val="24289395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142167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5268436273052074E-2"/>
          <c:y val="7.1109720483938266E-2"/>
          <c:w val="0.94283774872968462"/>
          <c:h val="0.82652610382400571"/>
        </c:manualLayout>
      </c:layout>
      <c:barChart>
        <c:barDir val="col"/>
        <c:grouping val="clustered"/>
        <c:varyColors val="0"/>
        <c:ser>
          <c:idx val="0"/>
          <c:order val="0"/>
          <c:tx>
            <c:strRef>
              <c:f>TassiAree!$A$12</c:f>
              <c:strCache>
                <c:ptCount val="1"/>
                <c:pt idx="0">
                  <c:v>Aree intermedie</c:v>
                </c:pt>
              </c:strCache>
            </c:strRef>
          </c:tx>
          <c:spPr>
            <a:solidFill>
              <a:schemeClr val="accent1"/>
            </a:solidFill>
            <a:ln>
              <a:noFill/>
            </a:ln>
            <a:effectLst/>
          </c:spPr>
          <c:invertIfNegative val="0"/>
          <c:cat>
            <c:strRef>
              <c:f>TassiAree!$B$11:$E$11</c:f>
              <c:strCache>
                <c:ptCount val="4"/>
                <c:pt idx="0">
                  <c:v>2008</c:v>
                </c:pt>
                <c:pt idx="1">
                  <c:v>2018</c:v>
                </c:pt>
                <c:pt idx="2">
                  <c:v>2008</c:v>
                </c:pt>
                <c:pt idx="3">
                  <c:v>2018</c:v>
                </c:pt>
              </c:strCache>
            </c:strRef>
          </c:cat>
          <c:val>
            <c:numRef>
              <c:f>TassiAree!$B$12:$E$12</c:f>
              <c:numCache>
                <c:formatCode>0.0</c:formatCode>
                <c:ptCount val="4"/>
                <c:pt idx="0">
                  <c:v>71.634027625654539</c:v>
                </c:pt>
                <c:pt idx="1">
                  <c:v>68.920605781400596</c:v>
                </c:pt>
                <c:pt idx="2">
                  <c:v>48.241524187419955</c:v>
                </c:pt>
                <c:pt idx="3">
                  <c:v>49.985974242780465</c:v>
                </c:pt>
              </c:numCache>
            </c:numRef>
          </c:val>
          <c:extLst>
            <c:ext xmlns:c16="http://schemas.microsoft.com/office/drawing/2014/chart" uri="{C3380CC4-5D6E-409C-BE32-E72D297353CC}">
              <c16:uniqueId val="{00000000-475F-4365-B00F-7AF8FAE21919}"/>
            </c:ext>
          </c:extLst>
        </c:ser>
        <c:ser>
          <c:idx val="1"/>
          <c:order val="1"/>
          <c:tx>
            <c:strRef>
              <c:f>TassiAree!$A$13</c:f>
              <c:strCache>
                <c:ptCount val="1"/>
                <c:pt idx="0">
                  <c:v>Prevalentemente rurale</c:v>
                </c:pt>
              </c:strCache>
            </c:strRef>
          </c:tx>
          <c:spPr>
            <a:solidFill>
              <a:schemeClr val="accent2"/>
            </a:solidFill>
            <a:ln>
              <a:noFill/>
            </a:ln>
            <a:effectLst/>
          </c:spPr>
          <c:invertIfNegative val="0"/>
          <c:cat>
            <c:strRef>
              <c:f>TassiAree!$B$11:$E$11</c:f>
              <c:strCache>
                <c:ptCount val="4"/>
                <c:pt idx="0">
                  <c:v>2008</c:v>
                </c:pt>
                <c:pt idx="1">
                  <c:v>2018</c:v>
                </c:pt>
                <c:pt idx="2">
                  <c:v>2008</c:v>
                </c:pt>
                <c:pt idx="3">
                  <c:v>2018</c:v>
                </c:pt>
              </c:strCache>
            </c:strRef>
          </c:cat>
          <c:val>
            <c:numRef>
              <c:f>TassiAree!$B$13:$E$13</c:f>
              <c:numCache>
                <c:formatCode>0.0</c:formatCode>
                <c:ptCount val="4"/>
                <c:pt idx="0">
                  <c:v>69.24088133952354</c:v>
                </c:pt>
                <c:pt idx="1">
                  <c:v>66.705734420513352</c:v>
                </c:pt>
                <c:pt idx="2">
                  <c:v>45.671772121210665</c:v>
                </c:pt>
                <c:pt idx="3">
                  <c:v>47.73444385562108</c:v>
                </c:pt>
              </c:numCache>
            </c:numRef>
          </c:val>
          <c:extLst>
            <c:ext xmlns:c16="http://schemas.microsoft.com/office/drawing/2014/chart" uri="{C3380CC4-5D6E-409C-BE32-E72D297353CC}">
              <c16:uniqueId val="{00000001-475F-4365-B00F-7AF8FAE21919}"/>
            </c:ext>
          </c:extLst>
        </c:ser>
        <c:ser>
          <c:idx val="2"/>
          <c:order val="2"/>
          <c:tx>
            <c:strRef>
              <c:f>TassiAree!$A$14</c:f>
              <c:strCache>
                <c:ptCount val="1"/>
                <c:pt idx="0">
                  <c:v>Prevalentemente urbane</c:v>
                </c:pt>
              </c:strCache>
            </c:strRef>
          </c:tx>
          <c:spPr>
            <a:solidFill>
              <a:schemeClr val="accent3"/>
            </a:solidFill>
            <a:ln>
              <a:noFill/>
            </a:ln>
            <a:effectLst/>
          </c:spPr>
          <c:invertIfNegative val="0"/>
          <c:cat>
            <c:strRef>
              <c:f>TassiAree!$B$11:$E$11</c:f>
              <c:strCache>
                <c:ptCount val="4"/>
                <c:pt idx="0">
                  <c:v>2008</c:v>
                </c:pt>
                <c:pt idx="1">
                  <c:v>2018</c:v>
                </c:pt>
                <c:pt idx="2">
                  <c:v>2008</c:v>
                </c:pt>
                <c:pt idx="3">
                  <c:v>2018</c:v>
                </c:pt>
              </c:strCache>
            </c:strRef>
          </c:cat>
          <c:val>
            <c:numRef>
              <c:f>TassiAree!$B$14:$E$14</c:f>
              <c:numCache>
                <c:formatCode>0.0</c:formatCode>
                <c:ptCount val="4"/>
                <c:pt idx="0">
                  <c:v>69.00148013515431</c:v>
                </c:pt>
                <c:pt idx="1">
                  <c:v>66.705968625928918</c:v>
                </c:pt>
                <c:pt idx="2">
                  <c:v>46.95676703648661</c:v>
                </c:pt>
                <c:pt idx="3">
                  <c:v>49.805331262704129</c:v>
                </c:pt>
              </c:numCache>
            </c:numRef>
          </c:val>
          <c:extLst>
            <c:ext xmlns:c16="http://schemas.microsoft.com/office/drawing/2014/chart" uri="{C3380CC4-5D6E-409C-BE32-E72D297353CC}">
              <c16:uniqueId val="{00000002-475F-4365-B00F-7AF8FAE21919}"/>
            </c:ext>
          </c:extLst>
        </c:ser>
        <c:ser>
          <c:idx val="3"/>
          <c:order val="3"/>
          <c:tx>
            <c:strRef>
              <c:f>TassiAree!$A$15</c:f>
              <c:strCache>
                <c:ptCount val="1"/>
                <c:pt idx="0">
                  <c:v>tot</c:v>
                </c:pt>
              </c:strCache>
            </c:strRef>
          </c:tx>
          <c:spPr>
            <a:solidFill>
              <a:schemeClr val="accent4"/>
            </a:solidFill>
            <a:ln>
              <a:noFill/>
            </a:ln>
            <a:effectLst/>
          </c:spPr>
          <c:invertIfNegative val="0"/>
          <c:cat>
            <c:strRef>
              <c:f>TassiAree!$B$11:$E$11</c:f>
              <c:strCache>
                <c:ptCount val="4"/>
                <c:pt idx="0">
                  <c:v>2008</c:v>
                </c:pt>
                <c:pt idx="1">
                  <c:v>2018</c:v>
                </c:pt>
                <c:pt idx="2">
                  <c:v>2008</c:v>
                </c:pt>
                <c:pt idx="3">
                  <c:v>2018</c:v>
                </c:pt>
              </c:strCache>
            </c:strRef>
          </c:cat>
          <c:val>
            <c:numRef>
              <c:f>TassiAree!$B$15:$E$15</c:f>
              <c:numCache>
                <c:formatCode>0.0</c:formatCode>
                <c:ptCount val="4"/>
                <c:pt idx="0">
                  <c:v>70.185353146450012</c:v>
                </c:pt>
                <c:pt idx="1">
                  <c:v>67.652500105990413</c:v>
                </c:pt>
                <c:pt idx="2">
                  <c:v>47.245932661092155</c:v>
                </c:pt>
                <c:pt idx="3">
                  <c:v>49.470280617219835</c:v>
                </c:pt>
              </c:numCache>
            </c:numRef>
          </c:val>
          <c:extLst>
            <c:ext xmlns:c16="http://schemas.microsoft.com/office/drawing/2014/chart" uri="{C3380CC4-5D6E-409C-BE32-E72D297353CC}">
              <c16:uniqueId val="{00000003-475F-4365-B00F-7AF8FAE21919}"/>
            </c:ext>
          </c:extLst>
        </c:ser>
        <c:dLbls>
          <c:showLegendKey val="0"/>
          <c:showVal val="0"/>
          <c:showCatName val="0"/>
          <c:showSerName val="0"/>
          <c:showPercent val="0"/>
          <c:showBubbleSize val="0"/>
        </c:dLbls>
        <c:gapWidth val="219"/>
        <c:overlap val="-27"/>
        <c:axId val="1856629536"/>
        <c:axId val="1660918608"/>
      </c:barChart>
      <c:catAx>
        <c:axId val="18566295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660918608"/>
        <c:crosses val="autoZero"/>
        <c:auto val="1"/>
        <c:lblAlgn val="ctr"/>
        <c:lblOffset val="100"/>
        <c:noMultiLvlLbl val="0"/>
      </c:catAx>
      <c:valAx>
        <c:axId val="166091860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856629536"/>
        <c:crosses val="autoZero"/>
        <c:crossBetween val="between"/>
      </c:valAx>
      <c:spPr>
        <a:noFill/>
        <a:ln>
          <a:noFill/>
        </a:ln>
        <a:effectLst/>
      </c:spPr>
    </c:plotArea>
    <c:legend>
      <c:legendPos val="b"/>
      <c:layout>
        <c:manualLayout>
          <c:xMode val="edge"/>
          <c:yMode val="edge"/>
          <c:x val="0.14052691691189567"/>
          <c:y val="0.95049107199578631"/>
          <c:w val="0.71894616617620866"/>
          <c:h val="4.950892800421364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userShapes r:id="rId4"/>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'C.07'!$A$28</c:f>
              <c:strCache>
                <c:ptCount val="1"/>
                <c:pt idx="0">
                  <c:v>Città</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'C.07'!$B$27:$G$27</c:f>
              <c:strCache>
                <c:ptCount val="6"/>
                <c:pt idx="0">
                  <c:v>15/24 anni (2007)</c:v>
                </c:pt>
                <c:pt idx="1">
                  <c:v>15/24 anni (2015)</c:v>
                </c:pt>
                <c:pt idx="2">
                  <c:v>15/24 anni (2018)</c:v>
                </c:pt>
                <c:pt idx="3">
                  <c:v>15/74 anni (2007)</c:v>
                </c:pt>
                <c:pt idx="4">
                  <c:v>15/74 anni (2015)</c:v>
                </c:pt>
                <c:pt idx="5">
                  <c:v>15/74 anni (2018)</c:v>
                </c:pt>
              </c:strCache>
            </c:strRef>
          </c:cat>
          <c:val>
            <c:numRef>
              <c:f>'C.07'!$B$28:$G$28</c:f>
              <c:numCache>
                <c:formatCode>0.0</c:formatCode>
                <c:ptCount val="6"/>
                <c:pt idx="0">
                  <c:v>23.408034982235588</c:v>
                </c:pt>
                <c:pt idx="1">
                  <c:v>44.071103403425106</c:v>
                </c:pt>
                <c:pt idx="2">
                  <c:v>37.455125648185081</c:v>
                </c:pt>
                <c:pt idx="3">
                  <c:v>6.1861828227959146</c:v>
                </c:pt>
                <c:pt idx="4">
                  <c:v>12.288060285074467</c:v>
                </c:pt>
                <c:pt idx="5">
                  <c:v>11.414561414561414</c:v>
                </c:pt>
              </c:numCache>
            </c:numRef>
          </c:val>
          <c:extLst>
            <c:ext xmlns:c16="http://schemas.microsoft.com/office/drawing/2014/chart" uri="{C3380CC4-5D6E-409C-BE32-E72D297353CC}">
              <c16:uniqueId val="{00000000-E010-44E2-8EB0-A10212A91D63}"/>
            </c:ext>
          </c:extLst>
        </c:ser>
        <c:ser>
          <c:idx val="1"/>
          <c:order val="1"/>
          <c:tx>
            <c:strRef>
              <c:f>'C.07'!$A$29</c:f>
              <c:strCache>
                <c:ptCount val="1"/>
                <c:pt idx="0">
                  <c:v>Italia</c:v>
                </c:pt>
              </c:strCache>
            </c:strRef>
          </c:tx>
          <c:spPr>
            <a:solidFill>
              <a:schemeClr val="accent6">
                <a:lumMod val="75000"/>
              </a:schemeClr>
            </a:solidFill>
            <a:ln>
              <a:noFill/>
            </a:ln>
            <a:effectLst/>
          </c:spPr>
          <c:invertIfNegative val="0"/>
          <c:dLbls>
            <c:dLbl>
              <c:idx val="0"/>
              <c:layout>
                <c:manualLayout>
                  <c:x val="8.3333333333333072E-3"/>
                  <c:y val="2.7777777777777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010-44E2-8EB0-A10212A91D63}"/>
                </c:ext>
              </c:extLst>
            </c:dLbl>
            <c:dLbl>
              <c:idx val="1"/>
              <c:layout>
                <c:manualLayout>
                  <c:x val="-4.8552749852981128E-3"/>
                  <c:y val="1.38888888888888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010-44E2-8EB0-A10212A91D63}"/>
                </c:ext>
              </c:extLst>
            </c:dLbl>
            <c:dLbl>
              <c:idx val="2"/>
              <c:layout>
                <c:manualLayout>
                  <c:x val="-6.2324711748208928E-3"/>
                  <c:y val="2.7777777777777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010-44E2-8EB0-A10212A91D63}"/>
                </c:ext>
              </c:extLst>
            </c:dLbl>
            <c:dLbl>
              <c:idx val="3"/>
              <c:layout>
                <c:manualLayout>
                  <c:x val="-7.6173767726389485E-17"/>
                  <c:y val="3.24074074074073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010-44E2-8EB0-A10212A91D63}"/>
                </c:ext>
              </c:extLst>
            </c:dLbl>
            <c:dLbl>
              <c:idx val="4"/>
              <c:layout>
                <c:manualLayout>
                  <c:x val="-2.0774903916069387E-3"/>
                  <c:y val="2.77777777777776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010-44E2-8EB0-A10212A91D63}"/>
                </c:ext>
              </c:extLst>
            </c:dLbl>
            <c:dLbl>
              <c:idx val="5"/>
              <c:layout>
                <c:manualLayout>
                  <c:x val="-7.0029420208419721E-4"/>
                  <c:y val="-5.55555555555556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010-44E2-8EB0-A10212A91D6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'C.07'!$B$27:$G$27</c:f>
              <c:strCache>
                <c:ptCount val="6"/>
                <c:pt idx="0">
                  <c:v>15/24 anni (2007)</c:v>
                </c:pt>
                <c:pt idx="1">
                  <c:v>15/24 anni (2015)</c:v>
                </c:pt>
                <c:pt idx="2">
                  <c:v>15/24 anni (2018)</c:v>
                </c:pt>
                <c:pt idx="3">
                  <c:v>15/74 anni (2007)</c:v>
                </c:pt>
                <c:pt idx="4">
                  <c:v>15/74 anni (2015)</c:v>
                </c:pt>
                <c:pt idx="5">
                  <c:v>15/74 anni (2018)</c:v>
                </c:pt>
              </c:strCache>
            </c:strRef>
          </c:cat>
          <c:val>
            <c:numRef>
              <c:f>'C.07'!$B$29:$G$29</c:f>
              <c:numCache>
                <c:formatCode>0.0</c:formatCode>
                <c:ptCount val="6"/>
                <c:pt idx="0">
                  <c:v>20.362164232179008</c:v>
                </c:pt>
                <c:pt idx="1">
                  <c:v>40.316459767157653</c:v>
                </c:pt>
                <c:pt idx="2">
                  <c:v>32.188420019627088</c:v>
                </c:pt>
                <c:pt idx="3">
                  <c:v>6.0874748222140003</c:v>
                </c:pt>
                <c:pt idx="4">
                  <c:v>11.928535753752739</c:v>
                </c:pt>
                <c:pt idx="5">
                  <c:v>10.639489088297529</c:v>
                </c:pt>
              </c:numCache>
            </c:numRef>
          </c:val>
          <c:extLst>
            <c:ext xmlns:c16="http://schemas.microsoft.com/office/drawing/2014/chart" uri="{C3380CC4-5D6E-409C-BE32-E72D297353CC}">
              <c16:uniqueId val="{00000007-E010-44E2-8EB0-A10212A91D63}"/>
            </c:ext>
          </c:extLst>
        </c:ser>
        <c:ser>
          <c:idx val="2"/>
          <c:order val="2"/>
          <c:tx>
            <c:strRef>
              <c:f>'C.07'!$A$30</c:f>
              <c:strCache>
                <c:ptCount val="1"/>
                <c:pt idx="0">
                  <c:v>Aree rurali</c:v>
                </c:pt>
              </c:strCache>
            </c:strRef>
          </c:tx>
          <c:spPr>
            <a:solidFill>
              <a:srgbClr val="FFC000"/>
            </a:solidFill>
            <a:ln>
              <a:noFill/>
            </a:ln>
            <a:effectLst/>
          </c:spPr>
          <c:invertIfNegative val="0"/>
          <c:dLbls>
            <c:dLbl>
              <c:idx val="0"/>
              <c:layout>
                <c:manualLayout>
                  <c:x val="2.0774903916069196E-3"/>
                  <c:y val="-4.1666666666666706E-2"/>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010-44E2-8EB0-A10212A91D63}"/>
                </c:ext>
              </c:extLst>
            </c:dLbl>
            <c:dLbl>
              <c:idx val="1"/>
              <c:layout>
                <c:manualLayout>
                  <c:x val="-3.8086883863194742E-17"/>
                  <c:y val="-1.3888888888888888E-2"/>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660-4198-A9C7-D21E5586AC32}"/>
                </c:ext>
              </c:extLst>
            </c:dLbl>
            <c:dLbl>
              <c:idx val="2"/>
              <c:layout>
                <c:manualLayout>
                  <c:x val="8.3099615664277548E-3"/>
                  <c:y val="-2.3148148148148147E-2"/>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660-4198-A9C7-D21E5586AC32}"/>
                </c:ext>
              </c:extLst>
            </c:dLbl>
            <c:dLbl>
              <c:idx val="3"/>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extLst>
                <c:ext xmlns:c16="http://schemas.microsoft.com/office/drawing/2014/chart" uri="{C3380CC4-5D6E-409C-BE32-E72D297353CC}">
                  <c16:uniqueId val="{00000000-CD8D-4F12-A038-B0317EE37FAC}"/>
                </c:ext>
              </c:extLst>
            </c:dLbl>
            <c:dLbl>
              <c:idx val="4"/>
              <c:layout>
                <c:manualLayout>
                  <c:x val="6.2324711748208165E-3"/>
                  <c:y val="-1.8518518518518517E-2"/>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660-4198-A9C7-D21E5586AC32}"/>
                </c:ext>
              </c:extLst>
            </c:dLbl>
            <c:dLbl>
              <c:idx val="5"/>
              <c:layout>
                <c:manualLayout>
                  <c:x val="2.0774903916069387E-3"/>
                  <c:y val="-1.3888888888888888E-2"/>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660-4198-A9C7-D21E5586AC3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'C.07'!$B$27:$G$27</c:f>
              <c:strCache>
                <c:ptCount val="6"/>
                <c:pt idx="0">
                  <c:v>15/24 anni (2007)</c:v>
                </c:pt>
                <c:pt idx="1">
                  <c:v>15/24 anni (2015)</c:v>
                </c:pt>
                <c:pt idx="2">
                  <c:v>15/24 anni (2018)</c:v>
                </c:pt>
                <c:pt idx="3">
                  <c:v>15/74 anni (2007)</c:v>
                </c:pt>
                <c:pt idx="4">
                  <c:v>15/74 anni (2015)</c:v>
                </c:pt>
                <c:pt idx="5">
                  <c:v>15/74 anni (2018)</c:v>
                </c:pt>
              </c:strCache>
            </c:strRef>
          </c:cat>
          <c:val>
            <c:numRef>
              <c:f>'C.07'!$B$30:$G$30</c:f>
              <c:numCache>
                <c:formatCode>0.0</c:formatCode>
                <c:ptCount val="6"/>
                <c:pt idx="0">
                  <c:v>19.537533512064346</c:v>
                </c:pt>
                <c:pt idx="1">
                  <c:v>36.895797911100317</c:v>
                </c:pt>
                <c:pt idx="2">
                  <c:v>29.306358381502889</c:v>
                </c:pt>
                <c:pt idx="3">
                  <c:v>6.4163525659611489</c:v>
                </c:pt>
                <c:pt idx="4">
                  <c:v>11.978799166406851</c:v>
                </c:pt>
                <c:pt idx="5">
                  <c:v>9.9769319492502877</c:v>
                </c:pt>
              </c:numCache>
            </c:numRef>
          </c:val>
          <c:extLst>
            <c:ext xmlns:c16="http://schemas.microsoft.com/office/drawing/2014/chart" uri="{C3380CC4-5D6E-409C-BE32-E72D297353CC}">
              <c16:uniqueId val="{00000009-E010-44E2-8EB0-A10212A91D63}"/>
            </c:ext>
          </c:extLst>
        </c:ser>
        <c:ser>
          <c:idx val="3"/>
          <c:order val="3"/>
          <c:tx>
            <c:strRef>
              <c:f>'C.07'!$A$31</c:f>
              <c:strCache>
                <c:ptCount val="1"/>
                <c:pt idx="0">
                  <c:v>Paesi e sobborghi</c:v>
                </c:pt>
              </c:strCache>
            </c:strRef>
          </c:tx>
          <c:spPr>
            <a:solidFill>
              <a:schemeClr val="tx2"/>
            </a:solidFill>
            <a:ln>
              <a:noFill/>
            </a:ln>
            <a:effectLst/>
          </c:spPr>
          <c:invertIfNegative val="0"/>
          <c:dLbls>
            <c:dLbl>
              <c:idx val="1"/>
              <c:layout>
                <c:manualLayout>
                  <c:x val="1.454243274124861E-2"/>
                  <c:y val="4.629629629629629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010-44E2-8EB0-A10212A91D63}"/>
                </c:ext>
              </c:extLst>
            </c:dLbl>
            <c:dLbl>
              <c:idx val="2"/>
              <c:layout>
                <c:manualLayout>
                  <c:x val="1.4542432741248572E-2"/>
                  <c:y val="3.24074074074074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010-44E2-8EB0-A10212A91D63}"/>
                </c:ext>
              </c:extLst>
            </c:dLbl>
            <c:dLbl>
              <c:idx val="3"/>
              <c:layout>
                <c:manualLayout>
                  <c:x val="6.2324711748208165E-3"/>
                  <c:y val="1.620370370370362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extLst>
                <c:ext xmlns:c15="http://schemas.microsoft.com/office/drawing/2012/chart" uri="{CE6537A1-D6FC-4f65-9D91-7224C49458BB}">
                  <c15:layout>
                    <c:manualLayout>
                      <c:w val="3.6075702441214795E-2"/>
                      <c:h val="5.0856663750364538E-2"/>
                    </c:manualLayout>
                  </c15:layout>
                </c:ext>
                <c:ext xmlns:c16="http://schemas.microsoft.com/office/drawing/2014/chart" uri="{C3380CC4-5D6E-409C-BE32-E72D297353CC}">
                  <c16:uniqueId val="{0000000C-E010-44E2-8EB0-A10212A91D63}"/>
                </c:ext>
              </c:extLst>
            </c:dLbl>
            <c:dLbl>
              <c:idx val="4"/>
              <c:layout>
                <c:manualLayout>
                  <c:x val="1.0387451958034694E-2"/>
                  <c:y val="3.70370370370369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E010-44E2-8EB0-A10212A91D63}"/>
                </c:ext>
              </c:extLst>
            </c:dLbl>
            <c:dLbl>
              <c:idx val="5"/>
              <c:layout>
                <c:manualLayout>
                  <c:x val="2.2852394307676327E-2"/>
                  <c:y val="2.31481481481480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E010-44E2-8EB0-A10212A91D6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'C.07'!$B$27:$G$27</c:f>
              <c:strCache>
                <c:ptCount val="6"/>
                <c:pt idx="0">
                  <c:v>15/24 anni (2007)</c:v>
                </c:pt>
                <c:pt idx="1">
                  <c:v>15/24 anni (2015)</c:v>
                </c:pt>
                <c:pt idx="2">
                  <c:v>15/24 anni (2018)</c:v>
                </c:pt>
                <c:pt idx="3">
                  <c:v>15/74 anni (2007)</c:v>
                </c:pt>
                <c:pt idx="4">
                  <c:v>15/74 anni (2015)</c:v>
                </c:pt>
                <c:pt idx="5">
                  <c:v>15/74 anni (2018)</c:v>
                </c:pt>
              </c:strCache>
            </c:strRef>
          </c:cat>
          <c:val>
            <c:numRef>
              <c:f>'C.07'!$B$31:$G$31</c:f>
              <c:numCache>
                <c:formatCode>0.0</c:formatCode>
                <c:ptCount val="6"/>
                <c:pt idx="0">
                  <c:v>17.8763946345744</c:v>
                </c:pt>
                <c:pt idx="1">
                  <c:v>39.841572539240133</c:v>
                </c:pt>
                <c:pt idx="2">
                  <c:v>29.775363382763175</c:v>
                </c:pt>
                <c:pt idx="3">
                  <c:v>5.8718195950333536</c:v>
                </c:pt>
                <c:pt idx="4">
                  <c:v>11.621887076490943</c:v>
                </c:pt>
                <c:pt idx="5">
                  <c:v>10.287299740445718</c:v>
                </c:pt>
              </c:numCache>
            </c:numRef>
          </c:val>
          <c:extLst>
            <c:ext xmlns:c16="http://schemas.microsoft.com/office/drawing/2014/chart" uri="{C3380CC4-5D6E-409C-BE32-E72D297353CC}">
              <c16:uniqueId val="{0000000F-E010-44E2-8EB0-A10212A91D63}"/>
            </c:ext>
          </c:extLst>
        </c:ser>
        <c:dLbls>
          <c:showLegendKey val="0"/>
          <c:showVal val="0"/>
          <c:showCatName val="0"/>
          <c:showSerName val="0"/>
          <c:showPercent val="0"/>
          <c:showBubbleSize val="0"/>
        </c:dLbls>
        <c:gapWidth val="219"/>
        <c:overlap val="-27"/>
        <c:axId val="214217728"/>
        <c:axId val="242895680"/>
      </c:barChart>
      <c:catAx>
        <c:axId val="2142177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42895680"/>
        <c:crosses val="autoZero"/>
        <c:auto val="1"/>
        <c:lblAlgn val="ctr"/>
        <c:lblOffset val="100"/>
        <c:noMultiLvlLbl val="0"/>
      </c:catAx>
      <c:valAx>
        <c:axId val="24289568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142177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Foglio1!$A$58</c:f>
              <c:strCache>
                <c:ptCount val="1"/>
                <c:pt idx="0">
                  <c:v>Settore primario</c:v>
                </c:pt>
              </c:strCache>
            </c:strRef>
          </c:tx>
          <c:spPr>
            <a:ln w="28575" cap="rnd">
              <a:solidFill>
                <a:schemeClr val="accent6"/>
              </a:solidFill>
              <a:round/>
            </a:ln>
            <a:effectLst/>
          </c:spPr>
          <c:marker>
            <c:symbol val="none"/>
          </c:marker>
          <c:dLbls>
            <c:dLbl>
              <c:idx val="11"/>
              <c:layout>
                <c:manualLayout>
                  <c:x val="-3.5527690700104496E-2"/>
                  <c:y val="-6.30417651694247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55D-4E00-B0ED-53A92EF7419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Foglio1!$B$57:$M$57</c:f>
              <c:strCach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strCache>
            </c:strRef>
          </c:cat>
          <c:val>
            <c:numRef>
              <c:f>Foglio1!$B$58:$M$58</c:f>
              <c:numCache>
                <c:formatCode>0.0</c:formatCode>
                <c:ptCount val="12"/>
                <c:pt idx="0">
                  <c:v>100</c:v>
                </c:pt>
                <c:pt idx="1">
                  <c:v>97.78725131952902</c:v>
                </c:pt>
                <c:pt idx="2">
                  <c:v>95.625253755582619</c:v>
                </c:pt>
                <c:pt idx="3">
                  <c:v>97.391392610637425</c:v>
                </c:pt>
                <c:pt idx="4">
                  <c:v>95.635403978887538</c:v>
                </c:pt>
                <c:pt idx="5">
                  <c:v>93.250101502233051</c:v>
                </c:pt>
                <c:pt idx="6">
                  <c:v>90.560292326431181</c:v>
                </c:pt>
                <c:pt idx="7">
                  <c:v>90.397888753552579</c:v>
                </c:pt>
                <c:pt idx="8">
                  <c:v>91.280958181079967</c:v>
                </c:pt>
                <c:pt idx="9">
                  <c:v>93.39220462850183</c:v>
                </c:pt>
                <c:pt idx="10">
                  <c:v>92.509135200974413</c:v>
                </c:pt>
                <c:pt idx="11">
                  <c:v>93.087697929354434</c:v>
                </c:pt>
              </c:numCache>
            </c:numRef>
          </c:val>
          <c:smooth val="0"/>
          <c:extLst>
            <c:ext xmlns:c16="http://schemas.microsoft.com/office/drawing/2014/chart" uri="{C3380CC4-5D6E-409C-BE32-E72D297353CC}">
              <c16:uniqueId val="{00000000-1E23-4CF1-BB43-0F2E4A5163E5}"/>
            </c:ext>
          </c:extLst>
        </c:ser>
        <c:ser>
          <c:idx val="1"/>
          <c:order val="1"/>
          <c:tx>
            <c:strRef>
              <c:f>Foglio1!$A$59</c:f>
              <c:strCache>
                <c:ptCount val="1"/>
                <c:pt idx="0">
                  <c:v>Settore secondario</c:v>
                </c:pt>
              </c:strCache>
            </c:strRef>
          </c:tx>
          <c:spPr>
            <a:ln w="28575" cap="rnd">
              <a:solidFill>
                <a:schemeClr val="tx2"/>
              </a:solidFill>
              <a:round/>
            </a:ln>
            <a:effectLst/>
          </c:spPr>
          <c:marker>
            <c:symbol val="none"/>
          </c:marker>
          <c:dLbls>
            <c:dLbl>
              <c:idx val="11"/>
              <c:layout>
                <c:manualLayout>
                  <c:x val="-5.2246603970741899E-2"/>
                  <c:y val="8.93091673233516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55D-4E00-B0ED-53A92EF7419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Foglio1!$B$57:$M$57</c:f>
              <c:strCach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strCache>
            </c:strRef>
          </c:cat>
          <c:val>
            <c:numRef>
              <c:f>Foglio1!$B$59:$M$59</c:f>
              <c:numCache>
                <c:formatCode>0.0</c:formatCode>
                <c:ptCount val="12"/>
                <c:pt idx="0">
                  <c:v>100</c:v>
                </c:pt>
                <c:pt idx="1">
                  <c:v>99.349022806046662</c:v>
                </c:pt>
                <c:pt idx="2">
                  <c:v>95.805784522179835</c:v>
                </c:pt>
                <c:pt idx="3">
                  <c:v>92.944106253458784</c:v>
                </c:pt>
                <c:pt idx="4">
                  <c:v>91.857687938717859</c:v>
                </c:pt>
                <c:pt idx="5">
                  <c:v>89.536306177729898</c:v>
                </c:pt>
                <c:pt idx="6">
                  <c:v>85.838697463082184</c:v>
                </c:pt>
                <c:pt idx="7">
                  <c:v>83.843532461480208</c:v>
                </c:pt>
                <c:pt idx="8">
                  <c:v>83.106632103224314</c:v>
                </c:pt>
                <c:pt idx="9">
                  <c:v>83.625083738677077</c:v>
                </c:pt>
                <c:pt idx="10">
                  <c:v>84.09547665511316</c:v>
                </c:pt>
                <c:pt idx="11">
                  <c:v>84.861503509742832</c:v>
                </c:pt>
              </c:numCache>
            </c:numRef>
          </c:val>
          <c:smooth val="0"/>
          <c:extLst>
            <c:ext xmlns:c16="http://schemas.microsoft.com/office/drawing/2014/chart" uri="{C3380CC4-5D6E-409C-BE32-E72D297353CC}">
              <c16:uniqueId val="{00000001-1E23-4CF1-BB43-0F2E4A5163E5}"/>
            </c:ext>
          </c:extLst>
        </c:ser>
        <c:ser>
          <c:idx val="2"/>
          <c:order val="2"/>
          <c:tx>
            <c:strRef>
              <c:f>Foglio1!$A$60</c:f>
              <c:strCache>
                <c:ptCount val="1"/>
                <c:pt idx="0">
                  <c:v>Settore terziario</c:v>
                </c:pt>
              </c:strCache>
            </c:strRef>
          </c:tx>
          <c:spPr>
            <a:ln w="28575" cap="rnd">
              <a:solidFill>
                <a:srgbClr val="C00000"/>
              </a:solidFill>
              <a:round/>
            </a:ln>
            <a:effectLst/>
          </c:spPr>
          <c:marker>
            <c:symbol val="none"/>
          </c:marker>
          <c:dLbls>
            <c:dLbl>
              <c:idx val="11"/>
              <c:layout>
                <c:manualLayout>
                  <c:x val="-2.7168234064785787E-2"/>
                  <c:y val="-8.93091673233517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55D-4E00-B0ED-53A92EF7419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Foglio1!$B$57:$M$57</c:f>
              <c:strCach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strCache>
            </c:strRef>
          </c:cat>
          <c:val>
            <c:numRef>
              <c:f>Foglio1!$B$60:$M$60</c:f>
              <c:numCache>
                <c:formatCode>0.0</c:formatCode>
                <c:ptCount val="12"/>
                <c:pt idx="0">
                  <c:v>100</c:v>
                </c:pt>
                <c:pt idx="1">
                  <c:v>100.69253745033852</c:v>
                </c:pt>
                <c:pt idx="2">
                  <c:v>99.780428937516845</c:v>
                </c:pt>
                <c:pt idx="3">
                  <c:v>99.891074407645405</c:v>
                </c:pt>
                <c:pt idx="4">
                  <c:v>100.85936559441842</c:v>
                </c:pt>
                <c:pt idx="5">
                  <c:v>101.46132281532525</c:v>
                </c:pt>
                <c:pt idx="6">
                  <c:v>100.53488198772004</c:v>
                </c:pt>
                <c:pt idx="7">
                  <c:v>101.42463208947952</c:v>
                </c:pt>
                <c:pt idx="8">
                  <c:v>102.57351044252454</c:v>
                </c:pt>
                <c:pt idx="9">
                  <c:v>104.12827995023819</c:v>
                </c:pt>
                <c:pt idx="10">
                  <c:v>105.6520916580195</c:v>
                </c:pt>
                <c:pt idx="11">
                  <c:v>106.58197224117274</c:v>
                </c:pt>
              </c:numCache>
            </c:numRef>
          </c:val>
          <c:smooth val="0"/>
          <c:extLst>
            <c:ext xmlns:c16="http://schemas.microsoft.com/office/drawing/2014/chart" uri="{C3380CC4-5D6E-409C-BE32-E72D297353CC}">
              <c16:uniqueId val="{00000002-1E23-4CF1-BB43-0F2E4A5163E5}"/>
            </c:ext>
          </c:extLst>
        </c:ser>
        <c:dLbls>
          <c:showLegendKey val="0"/>
          <c:showVal val="0"/>
          <c:showCatName val="0"/>
          <c:showSerName val="0"/>
          <c:showPercent val="0"/>
          <c:showBubbleSize val="0"/>
        </c:dLbls>
        <c:smooth val="0"/>
        <c:axId val="245211648"/>
        <c:axId val="242899136"/>
      </c:lineChart>
      <c:catAx>
        <c:axId val="2452116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42899136"/>
        <c:crosses val="autoZero"/>
        <c:auto val="1"/>
        <c:lblAlgn val="ctr"/>
        <c:lblOffset val="100"/>
        <c:noMultiLvlLbl val="0"/>
      </c:catAx>
      <c:valAx>
        <c:axId val="242899136"/>
        <c:scaling>
          <c:orientation val="minMax"/>
          <c:max val="110"/>
          <c:min val="8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indice 2007=100</a:t>
                </a:r>
              </a:p>
            </c:rich>
          </c:tx>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452116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sz="1800">
                <a:effectLst/>
              </a:rPr>
              <a:t> </a:t>
            </a:r>
            <a:endParaRPr lang="it-IT" sz="1800">
              <a:effectLst/>
            </a:endParaRPr>
          </a:p>
        </c:rich>
      </c:tx>
      <c:overlay val="0"/>
      <c:spPr>
        <a:noFill/>
        <a:ln>
          <a:noFill/>
        </a:ln>
        <a:effectLst/>
      </c:spPr>
    </c:title>
    <c:autoTitleDeleted val="0"/>
    <c:plotArea>
      <c:layout>
        <c:manualLayout>
          <c:layoutTarget val="inner"/>
          <c:xMode val="edge"/>
          <c:yMode val="edge"/>
          <c:x val="0.12378937007874016"/>
          <c:y val="5.0925925925925923E-2"/>
          <c:w val="0.837321741032371"/>
          <c:h val="0.63796879556722086"/>
        </c:manualLayout>
      </c:layout>
      <c:lineChart>
        <c:grouping val="standard"/>
        <c:varyColors val="0"/>
        <c:ser>
          <c:idx val="0"/>
          <c:order val="0"/>
          <c:tx>
            <c:strRef>
              <c:f>grafici!$C$1</c:f>
              <c:strCache>
                <c:ptCount val="1"/>
                <c:pt idx="0">
                  <c:v>Agricoltura</c:v>
                </c:pt>
              </c:strCache>
            </c:strRef>
          </c:tx>
          <c:spPr>
            <a:ln w="28575" cap="rnd">
              <a:solidFill>
                <a:srgbClr val="EFBD47"/>
              </a:solidFill>
              <a:round/>
            </a:ln>
            <a:effectLst/>
          </c:spPr>
          <c:marker>
            <c:symbol val="none"/>
          </c:marker>
          <c:cat>
            <c:numRef>
              <c:f>grafici!$A$2:$A$11</c:f>
              <c:numCache>
                <c:formatCode>General</c:formatCode>
                <c:ptCount val="10"/>
                <c:pt idx="0">
                  <c:v>2008</c:v>
                </c:pt>
                <c:pt idx="1">
                  <c:v>2009</c:v>
                </c:pt>
                <c:pt idx="2">
                  <c:v>2010</c:v>
                </c:pt>
                <c:pt idx="3">
                  <c:v>2011</c:v>
                </c:pt>
                <c:pt idx="4">
                  <c:v>2012</c:v>
                </c:pt>
                <c:pt idx="5">
                  <c:v>2013</c:v>
                </c:pt>
                <c:pt idx="6">
                  <c:v>2014</c:v>
                </c:pt>
                <c:pt idx="7">
                  <c:v>2015</c:v>
                </c:pt>
                <c:pt idx="8">
                  <c:v>2016</c:v>
                </c:pt>
                <c:pt idx="9">
                  <c:v>2017</c:v>
                </c:pt>
              </c:numCache>
            </c:numRef>
          </c:cat>
          <c:val>
            <c:numRef>
              <c:f>grafici!$C$2:$C$11</c:f>
              <c:numCache>
                <c:formatCode>#,##0</c:formatCode>
                <c:ptCount val="10"/>
                <c:pt idx="0">
                  <c:v>776.8</c:v>
                </c:pt>
                <c:pt idx="1">
                  <c:v>756.8</c:v>
                </c:pt>
                <c:pt idx="2">
                  <c:v>774.4</c:v>
                </c:pt>
                <c:pt idx="3">
                  <c:v>753.3</c:v>
                </c:pt>
                <c:pt idx="4">
                  <c:v>760.7</c:v>
                </c:pt>
                <c:pt idx="5">
                  <c:v>726.9</c:v>
                </c:pt>
                <c:pt idx="6">
                  <c:v>737.6</c:v>
                </c:pt>
                <c:pt idx="7">
                  <c:v>772</c:v>
                </c:pt>
                <c:pt idx="8">
                  <c:v>810</c:v>
                </c:pt>
                <c:pt idx="9">
                  <c:v>797.8</c:v>
                </c:pt>
              </c:numCache>
            </c:numRef>
          </c:val>
          <c:smooth val="0"/>
          <c:extLst>
            <c:ext xmlns:c16="http://schemas.microsoft.com/office/drawing/2014/chart" uri="{C3380CC4-5D6E-409C-BE32-E72D297353CC}">
              <c16:uniqueId val="{00000000-DBC9-47CD-B00C-41350128F7D8}"/>
            </c:ext>
          </c:extLst>
        </c:ser>
        <c:ser>
          <c:idx val="1"/>
          <c:order val="1"/>
          <c:tx>
            <c:strRef>
              <c:f>grafici!$D$1</c:f>
              <c:strCache>
                <c:ptCount val="1"/>
                <c:pt idx="0">
                  <c:v>Foreste</c:v>
                </c:pt>
              </c:strCache>
            </c:strRef>
          </c:tx>
          <c:spPr>
            <a:ln w="28575" cap="rnd">
              <a:solidFill>
                <a:schemeClr val="accent1">
                  <a:shade val="86000"/>
                </a:schemeClr>
              </a:solidFill>
              <a:round/>
            </a:ln>
            <a:effectLst/>
          </c:spPr>
          <c:marker>
            <c:symbol val="none"/>
          </c:marker>
          <c:cat>
            <c:numRef>
              <c:f>grafici!$A$2:$A$11</c:f>
              <c:numCache>
                <c:formatCode>General</c:formatCode>
                <c:ptCount val="10"/>
                <c:pt idx="0">
                  <c:v>2008</c:v>
                </c:pt>
                <c:pt idx="1">
                  <c:v>2009</c:v>
                </c:pt>
                <c:pt idx="2">
                  <c:v>2010</c:v>
                </c:pt>
                <c:pt idx="3">
                  <c:v>2011</c:v>
                </c:pt>
                <c:pt idx="4">
                  <c:v>2012</c:v>
                </c:pt>
                <c:pt idx="5">
                  <c:v>2013</c:v>
                </c:pt>
                <c:pt idx="6">
                  <c:v>2014</c:v>
                </c:pt>
                <c:pt idx="7">
                  <c:v>2015</c:v>
                </c:pt>
                <c:pt idx="8">
                  <c:v>2016</c:v>
                </c:pt>
                <c:pt idx="9">
                  <c:v>2017</c:v>
                </c:pt>
              </c:numCache>
            </c:numRef>
          </c:cat>
          <c:val>
            <c:numRef>
              <c:f>grafici!$D$2:$D$11</c:f>
              <c:numCache>
                <c:formatCode>General</c:formatCode>
                <c:ptCount val="10"/>
                <c:pt idx="0">
                  <c:v>42.3</c:v>
                </c:pt>
                <c:pt idx="1">
                  <c:v>42.4</c:v>
                </c:pt>
                <c:pt idx="2">
                  <c:v>43.6</c:v>
                </c:pt>
                <c:pt idx="3">
                  <c:v>46.3</c:v>
                </c:pt>
                <c:pt idx="4">
                  <c:v>39.799999999999997</c:v>
                </c:pt>
                <c:pt idx="5">
                  <c:v>48.1</c:v>
                </c:pt>
                <c:pt idx="6">
                  <c:v>52.8</c:v>
                </c:pt>
                <c:pt idx="7">
                  <c:v>51.2</c:v>
                </c:pt>
                <c:pt idx="8">
                  <c:v>54.8</c:v>
                </c:pt>
                <c:pt idx="9">
                  <c:v>54.3</c:v>
                </c:pt>
              </c:numCache>
            </c:numRef>
          </c:val>
          <c:smooth val="0"/>
          <c:extLst>
            <c:ext xmlns:c16="http://schemas.microsoft.com/office/drawing/2014/chart" uri="{C3380CC4-5D6E-409C-BE32-E72D297353CC}">
              <c16:uniqueId val="{00000001-DBC9-47CD-B00C-41350128F7D8}"/>
            </c:ext>
          </c:extLst>
        </c:ser>
        <c:ser>
          <c:idx val="2"/>
          <c:order val="2"/>
          <c:tx>
            <c:strRef>
              <c:f>grafici!$E$1</c:f>
              <c:strCache>
                <c:ptCount val="1"/>
                <c:pt idx="0">
                  <c:v>Industria alimentare, delle bevande e del tabacco</c:v>
                </c:pt>
              </c:strCache>
            </c:strRef>
          </c:tx>
          <c:spPr>
            <a:ln w="28575" cap="rnd">
              <a:solidFill>
                <a:schemeClr val="accent1">
                  <a:tint val="86000"/>
                </a:schemeClr>
              </a:solidFill>
              <a:round/>
            </a:ln>
            <a:effectLst/>
          </c:spPr>
          <c:marker>
            <c:symbol val="none"/>
          </c:marker>
          <c:cat>
            <c:numRef>
              <c:f>grafici!$A$2:$A$11</c:f>
              <c:numCache>
                <c:formatCode>General</c:formatCode>
                <c:ptCount val="10"/>
                <c:pt idx="0">
                  <c:v>2008</c:v>
                </c:pt>
                <c:pt idx="1">
                  <c:v>2009</c:v>
                </c:pt>
                <c:pt idx="2">
                  <c:v>2010</c:v>
                </c:pt>
                <c:pt idx="3">
                  <c:v>2011</c:v>
                </c:pt>
                <c:pt idx="4">
                  <c:v>2012</c:v>
                </c:pt>
                <c:pt idx="5">
                  <c:v>2013</c:v>
                </c:pt>
                <c:pt idx="6">
                  <c:v>2014</c:v>
                </c:pt>
                <c:pt idx="7">
                  <c:v>2015</c:v>
                </c:pt>
                <c:pt idx="8">
                  <c:v>2016</c:v>
                </c:pt>
                <c:pt idx="9">
                  <c:v>2017</c:v>
                </c:pt>
              </c:numCache>
            </c:numRef>
          </c:cat>
          <c:val>
            <c:numRef>
              <c:f>grafici!$E$2:$E$11</c:f>
              <c:numCache>
                <c:formatCode>#,##0</c:formatCode>
                <c:ptCount val="10"/>
                <c:pt idx="0">
                  <c:v>402.9</c:v>
                </c:pt>
                <c:pt idx="1">
                  <c:v>386.5</c:v>
                </c:pt>
                <c:pt idx="2">
                  <c:v>369.5</c:v>
                </c:pt>
                <c:pt idx="3">
                  <c:v>417.5</c:v>
                </c:pt>
                <c:pt idx="4">
                  <c:v>425</c:v>
                </c:pt>
                <c:pt idx="5">
                  <c:v>440.5</c:v>
                </c:pt>
                <c:pt idx="6">
                  <c:v>464.7</c:v>
                </c:pt>
                <c:pt idx="7">
                  <c:v>483.1</c:v>
                </c:pt>
                <c:pt idx="8">
                  <c:v>493.7</c:v>
                </c:pt>
                <c:pt idx="9">
                  <c:v>497.3</c:v>
                </c:pt>
              </c:numCache>
            </c:numRef>
          </c:val>
          <c:smooth val="0"/>
          <c:extLst>
            <c:ext xmlns:c16="http://schemas.microsoft.com/office/drawing/2014/chart" uri="{C3380CC4-5D6E-409C-BE32-E72D297353CC}">
              <c16:uniqueId val="{00000002-DBC9-47CD-B00C-41350128F7D8}"/>
            </c:ext>
          </c:extLst>
        </c:ser>
        <c:ser>
          <c:idx val="3"/>
          <c:order val="3"/>
          <c:tx>
            <c:strRef>
              <c:f>grafici!$F$1</c:f>
              <c:strCache>
                <c:ptCount val="1"/>
                <c:pt idx="0">
                  <c:v>Turismo</c:v>
                </c:pt>
              </c:strCache>
            </c:strRef>
          </c:tx>
          <c:spPr>
            <a:ln w="28575" cap="rnd">
              <a:solidFill>
                <a:schemeClr val="accent1">
                  <a:tint val="58000"/>
                </a:schemeClr>
              </a:solidFill>
              <a:round/>
            </a:ln>
            <a:effectLst/>
          </c:spPr>
          <c:marker>
            <c:symbol val="none"/>
          </c:marker>
          <c:cat>
            <c:numRef>
              <c:f>grafici!$A$2:$A$11</c:f>
              <c:numCache>
                <c:formatCode>General</c:formatCode>
                <c:ptCount val="10"/>
                <c:pt idx="0">
                  <c:v>2008</c:v>
                </c:pt>
                <c:pt idx="1">
                  <c:v>2009</c:v>
                </c:pt>
                <c:pt idx="2">
                  <c:v>2010</c:v>
                </c:pt>
                <c:pt idx="3">
                  <c:v>2011</c:v>
                </c:pt>
                <c:pt idx="4">
                  <c:v>2012</c:v>
                </c:pt>
                <c:pt idx="5">
                  <c:v>2013</c:v>
                </c:pt>
                <c:pt idx="6">
                  <c:v>2014</c:v>
                </c:pt>
                <c:pt idx="7">
                  <c:v>2015</c:v>
                </c:pt>
                <c:pt idx="8">
                  <c:v>2016</c:v>
                </c:pt>
                <c:pt idx="9">
                  <c:v>2017</c:v>
                </c:pt>
              </c:numCache>
            </c:numRef>
          </c:cat>
          <c:val>
            <c:numRef>
              <c:f>grafici!$F$2:$F$11</c:f>
              <c:numCache>
                <c:formatCode>#,##0</c:formatCode>
                <c:ptCount val="10"/>
                <c:pt idx="0">
                  <c:v>1159.7</c:v>
                </c:pt>
                <c:pt idx="1">
                  <c:v>1146.8</c:v>
                </c:pt>
                <c:pt idx="2">
                  <c:v>1166.4000000000001</c:v>
                </c:pt>
                <c:pt idx="3">
                  <c:v>1189.0999999999999</c:v>
                </c:pt>
                <c:pt idx="4">
                  <c:v>1247.2</c:v>
                </c:pt>
                <c:pt idx="5">
                  <c:v>1227.5999999999999</c:v>
                </c:pt>
                <c:pt idx="6">
                  <c:v>1269.3999999999999</c:v>
                </c:pt>
                <c:pt idx="7">
                  <c:v>1334</c:v>
                </c:pt>
                <c:pt idx="8">
                  <c:v>1394.9</c:v>
                </c:pt>
                <c:pt idx="9">
                  <c:v>1450.9</c:v>
                </c:pt>
              </c:numCache>
            </c:numRef>
          </c:val>
          <c:smooth val="0"/>
          <c:extLst>
            <c:ext xmlns:c16="http://schemas.microsoft.com/office/drawing/2014/chart" uri="{C3380CC4-5D6E-409C-BE32-E72D297353CC}">
              <c16:uniqueId val="{00000003-DBC9-47CD-B00C-41350128F7D8}"/>
            </c:ext>
          </c:extLst>
        </c:ser>
        <c:dLbls>
          <c:showLegendKey val="0"/>
          <c:showVal val="0"/>
          <c:showCatName val="0"/>
          <c:showSerName val="0"/>
          <c:showPercent val="0"/>
          <c:showBubbleSize val="0"/>
        </c:dLbls>
        <c:smooth val="0"/>
        <c:axId val="220140032"/>
        <c:axId val="245842496"/>
      </c:lineChart>
      <c:catAx>
        <c:axId val="2201400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45842496"/>
        <c:crosses val="autoZero"/>
        <c:auto val="1"/>
        <c:lblAlgn val="ctr"/>
        <c:lblOffset val="100"/>
        <c:noMultiLvlLbl val="0"/>
      </c:catAx>
      <c:valAx>
        <c:axId val="245842496"/>
        <c:scaling>
          <c:orientation val="minMax"/>
          <c:max val="16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migliaia di occupati</a:t>
                </a:r>
              </a:p>
            </c:rich>
          </c:tx>
          <c:layout>
            <c:manualLayout>
              <c:xMode val="edge"/>
              <c:yMode val="edge"/>
              <c:x val="1.8504858796532134E-2"/>
              <c:y val="0.25439323003821157"/>
            </c:manualLayout>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20140032"/>
        <c:crosses val="autoZero"/>
        <c:crossBetween val="between"/>
        <c:majorUnit val="500"/>
      </c:valAx>
      <c:spPr>
        <a:noFill/>
        <a:ln>
          <a:noFill/>
        </a:ln>
        <a:effectLst/>
      </c:spPr>
    </c:plotArea>
    <c:legend>
      <c:legendPos val="b"/>
      <c:layout>
        <c:manualLayout>
          <c:xMode val="edge"/>
          <c:yMode val="edge"/>
          <c:x val="1.5873797025371811E-2"/>
          <c:y val="0.77777559055118106"/>
          <c:w val="0.9765855205599302"/>
          <c:h val="0.1944466316710411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rgbClr val="00B0F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498E-42F7-AB21-808ECDDBFB9D}"/>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498E-42F7-AB21-808ECDDBFB9D}"/>
              </c:ext>
            </c:extLst>
          </c:dPt>
          <c:dPt>
            <c:idx val="2"/>
            <c:bubble3D val="0"/>
            <c:spPr>
              <a:solidFill>
                <a:schemeClr val="accent6">
                  <a:lumMod val="40000"/>
                  <a:lumOff val="60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5-498E-42F7-AB21-808ECDDBFB9D}"/>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7-498E-42F7-AB21-808ECDDBFB9D}"/>
              </c:ext>
            </c:extLst>
          </c:dPt>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mn-lt"/>
                    <a:ea typeface="+mn-ea"/>
                    <a:cs typeface="+mn-cs"/>
                  </a:defRPr>
                </a:pPr>
                <a:endParaRPr lang="it-IT"/>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Foglio2!$C$65:$C$68</c:f>
              <c:strCache>
                <c:ptCount val="4"/>
                <c:pt idx="0">
                  <c:v>A</c:v>
                </c:pt>
                <c:pt idx="1">
                  <c:v>B</c:v>
                </c:pt>
                <c:pt idx="2">
                  <c:v>C</c:v>
                </c:pt>
                <c:pt idx="3">
                  <c:v>D</c:v>
                </c:pt>
              </c:strCache>
            </c:strRef>
          </c:cat>
          <c:val>
            <c:numRef>
              <c:f>Foglio2!$D$65:$D$68</c:f>
              <c:numCache>
                <c:formatCode>0.00%</c:formatCode>
                <c:ptCount val="4"/>
                <c:pt idx="0">
                  <c:v>0.36386158055765078</c:v>
                </c:pt>
                <c:pt idx="1">
                  <c:v>0.21158556630453607</c:v>
                </c:pt>
                <c:pt idx="2">
                  <c:v>0.2764983772005094</c:v>
                </c:pt>
                <c:pt idx="3">
                  <c:v>0.14805447593730361</c:v>
                </c:pt>
              </c:numCache>
            </c:numRef>
          </c:val>
          <c:extLst>
            <c:ext xmlns:c16="http://schemas.microsoft.com/office/drawing/2014/chart" uri="{C3380CC4-5D6E-409C-BE32-E72D297353CC}">
              <c16:uniqueId val="{00000008-498E-42F7-AB21-808ECDDBFB9D}"/>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legendEntry>
        <c:idx val="0"/>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it-IT"/>
          </a:p>
        </c:txPr>
      </c:legendEntry>
      <c:legendEntry>
        <c:idx val="1"/>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it-IT"/>
          </a:p>
        </c:txPr>
      </c:legendEntry>
      <c:legendEntry>
        <c:idx val="2"/>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it-IT"/>
          </a:p>
        </c:txPr>
      </c:legendEntry>
      <c:legendEntry>
        <c:idx val="3"/>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it-IT"/>
          </a:p>
        </c:txPr>
      </c:legendEntry>
      <c:layout>
        <c:manualLayout>
          <c:xMode val="edge"/>
          <c:yMode val="edge"/>
          <c:x val="0.34446741032370959"/>
          <c:y val="0.89409667541557303"/>
          <c:w val="0.30828740157480311"/>
          <c:h val="7.812554680664916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Foglio2!$I$1</c:f>
              <c:strCache>
                <c:ptCount val="1"/>
                <c:pt idx="0">
                  <c:v>A</c:v>
                </c:pt>
              </c:strCache>
            </c:strRef>
          </c:tx>
          <c:spPr>
            <a:solidFill>
              <a:schemeClr val="accent1"/>
            </a:solidFill>
            <a:ln>
              <a:noFill/>
            </a:ln>
            <a:effectLst/>
          </c:spPr>
          <c:invertIfNegative val="0"/>
          <c:cat>
            <c:strRef>
              <c:f>Foglio2!$H$2:$H$22</c:f>
              <c:strCache>
                <c:ptCount val="21"/>
                <c:pt idx="0">
                  <c:v>Abruzzo</c:v>
                </c:pt>
                <c:pt idx="1">
                  <c:v>Basilicata</c:v>
                </c:pt>
                <c:pt idx="2">
                  <c:v>Bolzano</c:v>
                </c:pt>
                <c:pt idx="3">
                  <c:v>Calabria</c:v>
                </c:pt>
                <c:pt idx="4">
                  <c:v>Campania</c:v>
                </c:pt>
                <c:pt idx="5">
                  <c:v>Emilia Romagna</c:v>
                </c:pt>
                <c:pt idx="6">
                  <c:v>Friuli Venezia  Giulia</c:v>
                </c:pt>
                <c:pt idx="7">
                  <c:v>Lazio</c:v>
                </c:pt>
                <c:pt idx="8">
                  <c:v>Liguria</c:v>
                </c:pt>
                <c:pt idx="9">
                  <c:v>Lombardia</c:v>
                </c:pt>
                <c:pt idx="10">
                  <c:v>Marche</c:v>
                </c:pt>
                <c:pt idx="11">
                  <c:v>Molise</c:v>
                </c:pt>
                <c:pt idx="12">
                  <c:v>Piemonte</c:v>
                </c:pt>
                <c:pt idx="13">
                  <c:v>Puglia</c:v>
                </c:pt>
                <c:pt idx="14">
                  <c:v>Sardegna</c:v>
                </c:pt>
                <c:pt idx="15">
                  <c:v>Sicilia</c:v>
                </c:pt>
                <c:pt idx="16">
                  <c:v>Toscana</c:v>
                </c:pt>
                <c:pt idx="17">
                  <c:v>Trento</c:v>
                </c:pt>
                <c:pt idx="18">
                  <c:v>Umbria</c:v>
                </c:pt>
                <c:pt idx="19">
                  <c:v>Val d'Aosta</c:v>
                </c:pt>
                <c:pt idx="20">
                  <c:v>Veneto</c:v>
                </c:pt>
              </c:strCache>
            </c:strRef>
          </c:cat>
          <c:val>
            <c:numRef>
              <c:f>Foglio2!$I$2:$I$22</c:f>
              <c:numCache>
                <c:formatCode>#,##0</c:formatCode>
                <c:ptCount val="21"/>
                <c:pt idx="0">
                  <c:v>9.0955039400831659</c:v>
                </c:pt>
                <c:pt idx="1">
                  <c:v>0</c:v>
                </c:pt>
                <c:pt idx="2">
                  <c:v>31.573576575450872</c:v>
                </c:pt>
                <c:pt idx="3">
                  <c:v>24.044647630283702</c:v>
                </c:pt>
                <c:pt idx="4">
                  <c:v>35.250885797836951</c:v>
                </c:pt>
                <c:pt idx="5">
                  <c:v>43.598756656106453</c:v>
                </c:pt>
                <c:pt idx="6">
                  <c:v>42.329257772943777</c:v>
                </c:pt>
                <c:pt idx="7">
                  <c:v>60.243364720357221</c:v>
                </c:pt>
                <c:pt idx="8">
                  <c:v>51.749223821620092</c:v>
                </c:pt>
                <c:pt idx="9">
                  <c:v>47.545532940151752</c:v>
                </c:pt>
                <c:pt idx="10">
                  <c:v>17.367782718953286</c:v>
                </c:pt>
                <c:pt idx="11">
                  <c:v>13.153553754572187</c:v>
                </c:pt>
                <c:pt idx="12">
                  <c:v>44.935136692278263</c:v>
                </c:pt>
                <c:pt idx="13">
                  <c:v>18.526099545221101</c:v>
                </c:pt>
                <c:pt idx="14">
                  <c:v>16.479787547949247</c:v>
                </c:pt>
                <c:pt idx="15">
                  <c:v>32.515257960562444</c:v>
                </c:pt>
                <c:pt idx="16">
                  <c:v>33.417714701209164</c:v>
                </c:pt>
                <c:pt idx="17">
                  <c:v>28.253318843359114</c:v>
                </c:pt>
                <c:pt idx="18">
                  <c:v>0</c:v>
                </c:pt>
                <c:pt idx="19">
                  <c:v>33.830232844647036</c:v>
                </c:pt>
                <c:pt idx="20">
                  <c:v>27.409288512030301</c:v>
                </c:pt>
              </c:numCache>
            </c:numRef>
          </c:val>
          <c:extLst>
            <c:ext xmlns:c16="http://schemas.microsoft.com/office/drawing/2014/chart" uri="{C3380CC4-5D6E-409C-BE32-E72D297353CC}">
              <c16:uniqueId val="{00000000-570D-4BA2-8402-09B89C475C8F}"/>
            </c:ext>
          </c:extLst>
        </c:ser>
        <c:ser>
          <c:idx val="1"/>
          <c:order val="1"/>
          <c:tx>
            <c:strRef>
              <c:f>Foglio2!$J$1</c:f>
              <c:strCache>
                <c:ptCount val="1"/>
                <c:pt idx="0">
                  <c:v>B</c:v>
                </c:pt>
              </c:strCache>
            </c:strRef>
          </c:tx>
          <c:spPr>
            <a:solidFill>
              <a:schemeClr val="accent2"/>
            </a:solidFill>
            <a:ln>
              <a:noFill/>
            </a:ln>
            <a:effectLst/>
          </c:spPr>
          <c:invertIfNegative val="0"/>
          <c:cat>
            <c:strRef>
              <c:f>Foglio2!$H$2:$H$22</c:f>
              <c:strCache>
                <c:ptCount val="21"/>
                <c:pt idx="0">
                  <c:v>Abruzzo</c:v>
                </c:pt>
                <c:pt idx="1">
                  <c:v>Basilicata</c:v>
                </c:pt>
                <c:pt idx="2">
                  <c:v>Bolzano</c:v>
                </c:pt>
                <c:pt idx="3">
                  <c:v>Calabria</c:v>
                </c:pt>
                <c:pt idx="4">
                  <c:v>Campania</c:v>
                </c:pt>
                <c:pt idx="5">
                  <c:v>Emilia Romagna</c:v>
                </c:pt>
                <c:pt idx="6">
                  <c:v>Friuli Venezia  Giulia</c:v>
                </c:pt>
                <c:pt idx="7">
                  <c:v>Lazio</c:v>
                </c:pt>
                <c:pt idx="8">
                  <c:v>Liguria</c:v>
                </c:pt>
                <c:pt idx="9">
                  <c:v>Lombardia</c:v>
                </c:pt>
                <c:pt idx="10">
                  <c:v>Marche</c:v>
                </c:pt>
                <c:pt idx="11">
                  <c:v>Molise</c:v>
                </c:pt>
                <c:pt idx="12">
                  <c:v>Piemonte</c:v>
                </c:pt>
                <c:pt idx="13">
                  <c:v>Puglia</c:v>
                </c:pt>
                <c:pt idx="14">
                  <c:v>Sardegna</c:v>
                </c:pt>
                <c:pt idx="15">
                  <c:v>Sicilia</c:v>
                </c:pt>
                <c:pt idx="16">
                  <c:v>Toscana</c:v>
                </c:pt>
                <c:pt idx="17">
                  <c:v>Trento</c:v>
                </c:pt>
                <c:pt idx="18">
                  <c:v>Umbria</c:v>
                </c:pt>
                <c:pt idx="19">
                  <c:v>Val d'Aosta</c:v>
                </c:pt>
                <c:pt idx="20">
                  <c:v>Veneto</c:v>
                </c:pt>
              </c:strCache>
            </c:strRef>
          </c:cat>
          <c:val>
            <c:numRef>
              <c:f>Foglio2!$J$2:$J$22</c:f>
              <c:numCache>
                <c:formatCode>#,##0</c:formatCode>
                <c:ptCount val="21"/>
                <c:pt idx="0">
                  <c:v>9.0208376410044337</c:v>
                </c:pt>
                <c:pt idx="1">
                  <c:v>22.36888888888889</c:v>
                </c:pt>
                <c:pt idx="2">
                  <c:v>0</c:v>
                </c:pt>
                <c:pt idx="3">
                  <c:v>23.498995336147622</c:v>
                </c:pt>
                <c:pt idx="4">
                  <c:v>33.623183921028613</c:v>
                </c:pt>
                <c:pt idx="5">
                  <c:v>29.132196711034492</c:v>
                </c:pt>
                <c:pt idx="6">
                  <c:v>44.487679555938939</c:v>
                </c:pt>
                <c:pt idx="7">
                  <c:v>13.939017534151418</c:v>
                </c:pt>
                <c:pt idx="8">
                  <c:v>0</c:v>
                </c:pt>
                <c:pt idx="9">
                  <c:v>36.019534855503608</c:v>
                </c:pt>
                <c:pt idx="10">
                  <c:v>0</c:v>
                </c:pt>
                <c:pt idx="11">
                  <c:v>0</c:v>
                </c:pt>
                <c:pt idx="12">
                  <c:v>24.738964737217415</c:v>
                </c:pt>
                <c:pt idx="13">
                  <c:v>35.845658015198993</c:v>
                </c:pt>
                <c:pt idx="14">
                  <c:v>5.2725730303924463</c:v>
                </c:pt>
                <c:pt idx="15">
                  <c:v>17.324131928253909</c:v>
                </c:pt>
                <c:pt idx="16">
                  <c:v>15.757853220487537</c:v>
                </c:pt>
                <c:pt idx="17">
                  <c:v>0</c:v>
                </c:pt>
                <c:pt idx="18">
                  <c:v>0</c:v>
                </c:pt>
                <c:pt idx="19">
                  <c:v>0</c:v>
                </c:pt>
                <c:pt idx="20">
                  <c:v>60.561639539817136</c:v>
                </c:pt>
              </c:numCache>
            </c:numRef>
          </c:val>
          <c:extLst>
            <c:ext xmlns:c16="http://schemas.microsoft.com/office/drawing/2014/chart" uri="{C3380CC4-5D6E-409C-BE32-E72D297353CC}">
              <c16:uniqueId val="{00000001-570D-4BA2-8402-09B89C475C8F}"/>
            </c:ext>
          </c:extLst>
        </c:ser>
        <c:ser>
          <c:idx val="2"/>
          <c:order val="2"/>
          <c:tx>
            <c:strRef>
              <c:f>Foglio2!$K$1</c:f>
              <c:strCache>
                <c:ptCount val="1"/>
                <c:pt idx="0">
                  <c:v>C</c:v>
                </c:pt>
              </c:strCache>
            </c:strRef>
          </c:tx>
          <c:spPr>
            <a:solidFill>
              <a:schemeClr val="accent3"/>
            </a:solidFill>
            <a:ln>
              <a:noFill/>
            </a:ln>
            <a:effectLst/>
          </c:spPr>
          <c:invertIfNegative val="0"/>
          <c:cat>
            <c:strRef>
              <c:f>Foglio2!$H$2:$H$22</c:f>
              <c:strCache>
                <c:ptCount val="21"/>
                <c:pt idx="0">
                  <c:v>Abruzzo</c:v>
                </c:pt>
                <c:pt idx="1">
                  <c:v>Basilicata</c:v>
                </c:pt>
                <c:pt idx="2">
                  <c:v>Bolzano</c:v>
                </c:pt>
                <c:pt idx="3">
                  <c:v>Calabria</c:v>
                </c:pt>
                <c:pt idx="4">
                  <c:v>Campania</c:v>
                </c:pt>
                <c:pt idx="5">
                  <c:v>Emilia Romagna</c:v>
                </c:pt>
                <c:pt idx="6">
                  <c:v>Friuli Venezia  Giulia</c:v>
                </c:pt>
                <c:pt idx="7">
                  <c:v>Lazio</c:v>
                </c:pt>
                <c:pt idx="8">
                  <c:v>Liguria</c:v>
                </c:pt>
                <c:pt idx="9">
                  <c:v>Lombardia</c:v>
                </c:pt>
                <c:pt idx="10">
                  <c:v>Marche</c:v>
                </c:pt>
                <c:pt idx="11">
                  <c:v>Molise</c:v>
                </c:pt>
                <c:pt idx="12">
                  <c:v>Piemonte</c:v>
                </c:pt>
                <c:pt idx="13">
                  <c:v>Puglia</c:v>
                </c:pt>
                <c:pt idx="14">
                  <c:v>Sardegna</c:v>
                </c:pt>
                <c:pt idx="15">
                  <c:v>Sicilia</c:v>
                </c:pt>
                <c:pt idx="16">
                  <c:v>Toscana</c:v>
                </c:pt>
                <c:pt idx="17">
                  <c:v>Trento</c:v>
                </c:pt>
                <c:pt idx="18">
                  <c:v>Umbria</c:v>
                </c:pt>
                <c:pt idx="19">
                  <c:v>Val d'Aosta</c:v>
                </c:pt>
                <c:pt idx="20">
                  <c:v>Veneto</c:v>
                </c:pt>
              </c:strCache>
            </c:strRef>
          </c:cat>
          <c:val>
            <c:numRef>
              <c:f>Foglio2!$K$2:$K$22</c:f>
              <c:numCache>
                <c:formatCode>#,##0</c:formatCode>
                <c:ptCount val="21"/>
                <c:pt idx="0">
                  <c:v>55.835458451076349</c:v>
                </c:pt>
                <c:pt idx="1">
                  <c:v>34.346666666666664</c:v>
                </c:pt>
                <c:pt idx="2">
                  <c:v>0</c:v>
                </c:pt>
                <c:pt idx="3">
                  <c:v>16.210113001640643</c:v>
                </c:pt>
                <c:pt idx="4">
                  <c:v>28.178041497114386</c:v>
                </c:pt>
                <c:pt idx="5">
                  <c:v>21.0681861433577</c:v>
                </c:pt>
                <c:pt idx="6">
                  <c:v>11.020890372426209</c:v>
                </c:pt>
                <c:pt idx="7">
                  <c:v>24.714411441791739</c:v>
                </c:pt>
                <c:pt idx="8">
                  <c:v>38.943691786621507</c:v>
                </c:pt>
                <c:pt idx="9">
                  <c:v>14.939224412502655</c:v>
                </c:pt>
                <c:pt idx="10">
                  <c:v>75.623506927854748</c:v>
                </c:pt>
                <c:pt idx="11">
                  <c:v>0</c:v>
                </c:pt>
                <c:pt idx="12">
                  <c:v>23.405807709926187</c:v>
                </c:pt>
                <c:pt idx="13">
                  <c:v>40.529657389971049</c:v>
                </c:pt>
                <c:pt idx="14">
                  <c:v>27.522868102685155</c:v>
                </c:pt>
                <c:pt idx="15">
                  <c:v>16.96768110085279</c:v>
                </c:pt>
                <c:pt idx="16">
                  <c:v>46.312150672153898</c:v>
                </c:pt>
                <c:pt idx="17">
                  <c:v>0</c:v>
                </c:pt>
                <c:pt idx="18">
                  <c:v>85.489499529829686</c:v>
                </c:pt>
                <c:pt idx="19">
                  <c:v>0</c:v>
                </c:pt>
                <c:pt idx="20">
                  <c:v>7.6151943151469688</c:v>
                </c:pt>
              </c:numCache>
            </c:numRef>
          </c:val>
          <c:extLst>
            <c:ext xmlns:c16="http://schemas.microsoft.com/office/drawing/2014/chart" uri="{C3380CC4-5D6E-409C-BE32-E72D297353CC}">
              <c16:uniqueId val="{00000002-570D-4BA2-8402-09B89C475C8F}"/>
            </c:ext>
          </c:extLst>
        </c:ser>
        <c:ser>
          <c:idx val="3"/>
          <c:order val="3"/>
          <c:tx>
            <c:strRef>
              <c:f>Foglio2!$L$1</c:f>
              <c:strCache>
                <c:ptCount val="1"/>
                <c:pt idx="0">
                  <c:v>D</c:v>
                </c:pt>
              </c:strCache>
            </c:strRef>
          </c:tx>
          <c:spPr>
            <a:solidFill>
              <a:schemeClr val="accent4"/>
            </a:solidFill>
            <a:ln>
              <a:noFill/>
            </a:ln>
            <a:effectLst/>
          </c:spPr>
          <c:invertIfNegative val="0"/>
          <c:cat>
            <c:strRef>
              <c:f>Foglio2!$H$2:$H$22</c:f>
              <c:strCache>
                <c:ptCount val="21"/>
                <c:pt idx="0">
                  <c:v>Abruzzo</c:v>
                </c:pt>
                <c:pt idx="1">
                  <c:v>Basilicata</c:v>
                </c:pt>
                <c:pt idx="2">
                  <c:v>Bolzano</c:v>
                </c:pt>
                <c:pt idx="3">
                  <c:v>Calabria</c:v>
                </c:pt>
                <c:pt idx="4">
                  <c:v>Campania</c:v>
                </c:pt>
                <c:pt idx="5">
                  <c:v>Emilia Romagna</c:v>
                </c:pt>
                <c:pt idx="6">
                  <c:v>Friuli Venezia  Giulia</c:v>
                </c:pt>
                <c:pt idx="7">
                  <c:v>Lazio</c:v>
                </c:pt>
                <c:pt idx="8">
                  <c:v>Liguria</c:v>
                </c:pt>
                <c:pt idx="9">
                  <c:v>Lombardia</c:v>
                </c:pt>
                <c:pt idx="10">
                  <c:v>Marche</c:v>
                </c:pt>
                <c:pt idx="11">
                  <c:v>Molise</c:v>
                </c:pt>
                <c:pt idx="12">
                  <c:v>Piemonte</c:v>
                </c:pt>
                <c:pt idx="13">
                  <c:v>Puglia</c:v>
                </c:pt>
                <c:pt idx="14">
                  <c:v>Sardegna</c:v>
                </c:pt>
                <c:pt idx="15">
                  <c:v>Sicilia</c:v>
                </c:pt>
                <c:pt idx="16">
                  <c:v>Toscana</c:v>
                </c:pt>
                <c:pt idx="17">
                  <c:v>Trento</c:v>
                </c:pt>
                <c:pt idx="18">
                  <c:v>Umbria</c:v>
                </c:pt>
                <c:pt idx="19">
                  <c:v>Val d'Aosta</c:v>
                </c:pt>
                <c:pt idx="20">
                  <c:v>Veneto</c:v>
                </c:pt>
              </c:strCache>
            </c:strRef>
          </c:cat>
          <c:val>
            <c:numRef>
              <c:f>Foglio2!$L$2:$L$22</c:f>
              <c:numCache>
                <c:formatCode>#,##0</c:formatCode>
                <c:ptCount val="21"/>
                <c:pt idx="0">
                  <c:v>26.048199967836055</c:v>
                </c:pt>
                <c:pt idx="1">
                  <c:v>43.284444444444439</c:v>
                </c:pt>
                <c:pt idx="2">
                  <c:v>68.426423424549128</c:v>
                </c:pt>
                <c:pt idx="3">
                  <c:v>36.246244031928029</c:v>
                </c:pt>
                <c:pt idx="4">
                  <c:v>2.9478887840200523</c:v>
                </c:pt>
                <c:pt idx="5">
                  <c:v>6.2008604895013564</c:v>
                </c:pt>
                <c:pt idx="6">
                  <c:v>2.1621722986910701</c:v>
                </c:pt>
                <c:pt idx="7">
                  <c:v>1.1032063036996265</c:v>
                </c:pt>
                <c:pt idx="8">
                  <c:v>9.3070843917583961</c:v>
                </c:pt>
                <c:pt idx="9">
                  <c:v>1.4957077918419877</c:v>
                </c:pt>
                <c:pt idx="10">
                  <c:v>7.008710353191959</c:v>
                </c:pt>
                <c:pt idx="11">
                  <c:v>86.846446245427813</c:v>
                </c:pt>
                <c:pt idx="12">
                  <c:v>6.9200908605781262</c:v>
                </c:pt>
                <c:pt idx="13">
                  <c:v>5.0985850496088609</c:v>
                </c:pt>
                <c:pt idx="14">
                  <c:v>50.724771318973147</c:v>
                </c:pt>
                <c:pt idx="15">
                  <c:v>33.192929010330857</c:v>
                </c:pt>
                <c:pt idx="16">
                  <c:v>4.5122814061493939</c:v>
                </c:pt>
                <c:pt idx="17">
                  <c:v>71.746681156640875</c:v>
                </c:pt>
                <c:pt idx="18">
                  <c:v>14.510500470170307</c:v>
                </c:pt>
                <c:pt idx="19">
                  <c:v>66.169767155352972</c:v>
                </c:pt>
                <c:pt idx="20">
                  <c:v>4.4138776330055975</c:v>
                </c:pt>
              </c:numCache>
            </c:numRef>
          </c:val>
          <c:extLst>
            <c:ext xmlns:c16="http://schemas.microsoft.com/office/drawing/2014/chart" uri="{C3380CC4-5D6E-409C-BE32-E72D297353CC}">
              <c16:uniqueId val="{00000003-570D-4BA2-8402-09B89C475C8F}"/>
            </c:ext>
          </c:extLst>
        </c:ser>
        <c:dLbls>
          <c:showLegendKey val="0"/>
          <c:showVal val="0"/>
          <c:showCatName val="0"/>
          <c:showSerName val="0"/>
          <c:showPercent val="0"/>
          <c:showBubbleSize val="0"/>
        </c:dLbls>
        <c:gapWidth val="219"/>
        <c:overlap val="-27"/>
        <c:axId val="514513496"/>
        <c:axId val="514513824"/>
      </c:barChart>
      <c:catAx>
        <c:axId val="5145134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514513824"/>
        <c:crosses val="autoZero"/>
        <c:auto val="1"/>
        <c:lblAlgn val="ctr"/>
        <c:lblOffset val="100"/>
        <c:noMultiLvlLbl val="0"/>
      </c:catAx>
      <c:valAx>
        <c:axId val="51451382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5145134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percentStacked"/>
        <c:varyColors val="0"/>
        <c:ser>
          <c:idx val="0"/>
          <c:order val="0"/>
          <c:tx>
            <c:strRef>
              <c:f>[LavoratoriStranieriReg2017.xlsx]Foglio2!$G$29</c:f>
              <c:strCache>
                <c:ptCount val="1"/>
                <c:pt idx="0">
                  <c:v>stranieri</c:v>
                </c:pt>
              </c:strCache>
            </c:strRef>
          </c:tx>
          <c:invertIfNegative val="0"/>
          <c:cat>
            <c:strRef>
              <c:f>[LavoratoriStranieriReg2017.xlsx]Foglio2!$F$30:$F$50</c:f>
              <c:strCache>
                <c:ptCount val="21"/>
                <c:pt idx="0">
                  <c:v>Abruzzo</c:v>
                </c:pt>
                <c:pt idx="1">
                  <c:v>Basilicata</c:v>
                </c:pt>
                <c:pt idx="2">
                  <c:v>Bolzano</c:v>
                </c:pt>
                <c:pt idx="3">
                  <c:v>Calabria</c:v>
                </c:pt>
                <c:pt idx="4">
                  <c:v>Campania</c:v>
                </c:pt>
                <c:pt idx="5">
                  <c:v>Emilia Romagna</c:v>
                </c:pt>
                <c:pt idx="6">
                  <c:v>Friuli V.G.</c:v>
                </c:pt>
                <c:pt idx="7">
                  <c:v>Lazio</c:v>
                </c:pt>
                <c:pt idx="8">
                  <c:v>Liguria</c:v>
                </c:pt>
                <c:pt idx="9">
                  <c:v>Lombardia</c:v>
                </c:pt>
                <c:pt idx="10">
                  <c:v>Marche</c:v>
                </c:pt>
                <c:pt idx="11">
                  <c:v>Molise</c:v>
                </c:pt>
                <c:pt idx="12">
                  <c:v>Piemonte</c:v>
                </c:pt>
                <c:pt idx="13">
                  <c:v>Puglia</c:v>
                </c:pt>
                <c:pt idx="14">
                  <c:v>Sardegna</c:v>
                </c:pt>
                <c:pt idx="15">
                  <c:v>Sicilia</c:v>
                </c:pt>
                <c:pt idx="16">
                  <c:v>Toscana</c:v>
                </c:pt>
                <c:pt idx="17">
                  <c:v>Trento</c:v>
                </c:pt>
                <c:pt idx="18">
                  <c:v>Umbria</c:v>
                </c:pt>
                <c:pt idx="19">
                  <c:v>Val d'Aosta</c:v>
                </c:pt>
                <c:pt idx="20">
                  <c:v>Veneto</c:v>
                </c:pt>
              </c:strCache>
            </c:strRef>
          </c:cat>
          <c:val>
            <c:numRef>
              <c:f>[LavoratoriStranieriReg2017.xlsx]Foglio2!$G$30:$G$50</c:f>
              <c:numCache>
                <c:formatCode>General</c:formatCode>
                <c:ptCount val="21"/>
                <c:pt idx="0">
                  <c:v>7476</c:v>
                </c:pt>
                <c:pt idx="1">
                  <c:v>7047</c:v>
                </c:pt>
                <c:pt idx="2">
                  <c:v>18890</c:v>
                </c:pt>
                <c:pt idx="3">
                  <c:v>25765</c:v>
                </c:pt>
                <c:pt idx="4">
                  <c:v>20195</c:v>
                </c:pt>
                <c:pt idx="5">
                  <c:v>42446</c:v>
                </c:pt>
                <c:pt idx="6">
                  <c:v>6393</c:v>
                </c:pt>
                <c:pt idx="7">
                  <c:v>23315</c:v>
                </c:pt>
                <c:pt idx="8">
                  <c:v>3215</c:v>
                </c:pt>
                <c:pt idx="9">
                  <c:v>18594</c:v>
                </c:pt>
                <c:pt idx="10">
                  <c:v>6146</c:v>
                </c:pt>
                <c:pt idx="11">
                  <c:v>1669</c:v>
                </c:pt>
                <c:pt idx="12">
                  <c:v>20674</c:v>
                </c:pt>
                <c:pt idx="13">
                  <c:v>42097</c:v>
                </c:pt>
                <c:pt idx="14">
                  <c:v>2243</c:v>
                </c:pt>
                <c:pt idx="15">
                  <c:v>33635</c:v>
                </c:pt>
                <c:pt idx="16">
                  <c:v>19154</c:v>
                </c:pt>
                <c:pt idx="17">
                  <c:v>7959</c:v>
                </c:pt>
                <c:pt idx="18">
                  <c:v>5251</c:v>
                </c:pt>
                <c:pt idx="19">
                  <c:v>633</c:v>
                </c:pt>
                <c:pt idx="20">
                  <c:v>29345</c:v>
                </c:pt>
              </c:numCache>
            </c:numRef>
          </c:val>
          <c:extLst>
            <c:ext xmlns:c16="http://schemas.microsoft.com/office/drawing/2014/chart" uri="{C3380CC4-5D6E-409C-BE32-E72D297353CC}">
              <c16:uniqueId val="{00000000-3569-42E4-9430-F724E97A1EC8}"/>
            </c:ext>
          </c:extLst>
        </c:ser>
        <c:ser>
          <c:idx val="1"/>
          <c:order val="1"/>
          <c:tx>
            <c:strRef>
              <c:f>[LavoratoriStranieriReg2017.xlsx]Foglio2!$H$29</c:f>
              <c:strCache>
                <c:ptCount val="1"/>
                <c:pt idx="0">
                  <c:v>italiani</c:v>
                </c:pt>
              </c:strCache>
            </c:strRef>
          </c:tx>
          <c:invertIfNegative val="0"/>
          <c:cat>
            <c:strRef>
              <c:f>[LavoratoriStranieriReg2017.xlsx]Foglio2!$F$30:$F$50</c:f>
              <c:strCache>
                <c:ptCount val="21"/>
                <c:pt idx="0">
                  <c:v>Abruzzo</c:v>
                </c:pt>
                <c:pt idx="1">
                  <c:v>Basilicata</c:v>
                </c:pt>
                <c:pt idx="2">
                  <c:v>Bolzano</c:v>
                </c:pt>
                <c:pt idx="3">
                  <c:v>Calabria</c:v>
                </c:pt>
                <c:pt idx="4">
                  <c:v>Campania</c:v>
                </c:pt>
                <c:pt idx="5">
                  <c:v>Emilia Romagna</c:v>
                </c:pt>
                <c:pt idx="6">
                  <c:v>Friuli V.G.</c:v>
                </c:pt>
                <c:pt idx="7">
                  <c:v>Lazio</c:v>
                </c:pt>
                <c:pt idx="8">
                  <c:v>Liguria</c:v>
                </c:pt>
                <c:pt idx="9">
                  <c:v>Lombardia</c:v>
                </c:pt>
                <c:pt idx="10">
                  <c:v>Marche</c:v>
                </c:pt>
                <c:pt idx="11">
                  <c:v>Molise</c:v>
                </c:pt>
                <c:pt idx="12">
                  <c:v>Piemonte</c:v>
                </c:pt>
                <c:pt idx="13">
                  <c:v>Puglia</c:v>
                </c:pt>
                <c:pt idx="14">
                  <c:v>Sardegna</c:v>
                </c:pt>
                <c:pt idx="15">
                  <c:v>Sicilia</c:v>
                </c:pt>
                <c:pt idx="16">
                  <c:v>Toscana</c:v>
                </c:pt>
                <c:pt idx="17">
                  <c:v>Trento</c:v>
                </c:pt>
                <c:pt idx="18">
                  <c:v>Umbria</c:v>
                </c:pt>
                <c:pt idx="19">
                  <c:v>Val d'Aosta</c:v>
                </c:pt>
                <c:pt idx="20">
                  <c:v>Veneto</c:v>
                </c:pt>
              </c:strCache>
            </c:strRef>
          </c:cat>
          <c:val>
            <c:numRef>
              <c:f>[LavoratoriStranieriReg2017.xlsx]Foglio2!$H$30:$H$50</c:f>
              <c:numCache>
                <c:formatCode>General</c:formatCode>
                <c:ptCount val="21"/>
                <c:pt idx="0">
                  <c:v>9518</c:v>
                </c:pt>
                <c:pt idx="1">
                  <c:v>14996</c:v>
                </c:pt>
                <c:pt idx="2">
                  <c:v>5440</c:v>
                </c:pt>
                <c:pt idx="3">
                  <c:v>84778</c:v>
                </c:pt>
                <c:pt idx="4">
                  <c:v>49661</c:v>
                </c:pt>
                <c:pt idx="5">
                  <c:v>46785</c:v>
                </c:pt>
                <c:pt idx="6">
                  <c:v>8172</c:v>
                </c:pt>
                <c:pt idx="7">
                  <c:v>16994</c:v>
                </c:pt>
                <c:pt idx="8">
                  <c:v>2621</c:v>
                </c:pt>
                <c:pt idx="9">
                  <c:v>19277</c:v>
                </c:pt>
                <c:pt idx="10">
                  <c:v>8758</c:v>
                </c:pt>
                <c:pt idx="11">
                  <c:v>2199</c:v>
                </c:pt>
                <c:pt idx="12">
                  <c:v>14338</c:v>
                </c:pt>
                <c:pt idx="13">
                  <c:v>143476</c:v>
                </c:pt>
                <c:pt idx="14">
                  <c:v>16107</c:v>
                </c:pt>
                <c:pt idx="15">
                  <c:v>116928</c:v>
                </c:pt>
                <c:pt idx="16">
                  <c:v>24173</c:v>
                </c:pt>
                <c:pt idx="17">
                  <c:v>7698</c:v>
                </c:pt>
                <c:pt idx="18">
                  <c:v>5768</c:v>
                </c:pt>
                <c:pt idx="19">
                  <c:v>870</c:v>
                </c:pt>
                <c:pt idx="20">
                  <c:v>27308</c:v>
                </c:pt>
              </c:numCache>
            </c:numRef>
          </c:val>
          <c:extLst>
            <c:ext xmlns:c16="http://schemas.microsoft.com/office/drawing/2014/chart" uri="{C3380CC4-5D6E-409C-BE32-E72D297353CC}">
              <c16:uniqueId val="{00000001-3569-42E4-9430-F724E97A1EC8}"/>
            </c:ext>
          </c:extLst>
        </c:ser>
        <c:dLbls>
          <c:showLegendKey val="0"/>
          <c:showVal val="0"/>
          <c:showCatName val="0"/>
          <c:showSerName val="0"/>
          <c:showPercent val="0"/>
          <c:showBubbleSize val="0"/>
        </c:dLbls>
        <c:gapWidth val="75"/>
        <c:overlap val="100"/>
        <c:axId val="214218752"/>
        <c:axId val="176717120"/>
      </c:barChart>
      <c:catAx>
        <c:axId val="214218752"/>
        <c:scaling>
          <c:orientation val="minMax"/>
        </c:scaling>
        <c:delete val="0"/>
        <c:axPos val="b"/>
        <c:numFmt formatCode="General" sourceLinked="0"/>
        <c:majorTickMark val="none"/>
        <c:minorTickMark val="none"/>
        <c:tickLblPos val="nextTo"/>
        <c:crossAx val="176717120"/>
        <c:crosses val="autoZero"/>
        <c:auto val="1"/>
        <c:lblAlgn val="ctr"/>
        <c:lblOffset val="100"/>
        <c:noMultiLvlLbl val="0"/>
      </c:catAx>
      <c:valAx>
        <c:axId val="176717120"/>
        <c:scaling>
          <c:orientation val="minMax"/>
        </c:scaling>
        <c:delete val="0"/>
        <c:axPos val="l"/>
        <c:majorGridlines/>
        <c:numFmt formatCode="0%" sourceLinked="1"/>
        <c:majorTickMark val="none"/>
        <c:minorTickMark val="none"/>
        <c:tickLblPos val="nextTo"/>
        <c:spPr>
          <a:ln w="6350">
            <a:noFill/>
          </a:ln>
        </c:spPr>
        <c:crossAx val="214218752"/>
        <c:crosses val="autoZero"/>
        <c:crossBetween val="between"/>
      </c:valAx>
    </c:plotArea>
    <c:legend>
      <c:legendPos val="b"/>
      <c:overlay val="0"/>
    </c:legend>
    <c:plotVisOnly val="1"/>
    <c:dispBlanksAs val="gap"/>
    <c:showDLblsOverMax val="0"/>
  </c:chart>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Foglio1!$B$1</c:f>
              <c:strCache>
                <c:ptCount val="1"/>
                <c:pt idx="0">
                  <c:v>Italiani</c:v>
                </c:pt>
              </c:strCache>
            </c:strRef>
          </c:tx>
          <c:spPr>
            <a:ln w="28575" cap="rnd">
              <a:solidFill>
                <a:schemeClr val="accent1"/>
              </a:solidFill>
              <a:round/>
            </a:ln>
            <a:effectLst/>
          </c:spPr>
          <c:marker>
            <c:symbol val="none"/>
          </c:marker>
          <c:cat>
            <c:numRef>
              <c:f>Foglio1!$A$2:$A$30</c:f>
              <c:numCache>
                <c:formatCode>General</c:formatCode>
                <c:ptCount val="29"/>
                <c:pt idx="0">
                  <c:v>1989</c:v>
                </c:pt>
                <c:pt idx="1">
                  <c:v>1990</c:v>
                </c:pt>
                <c:pt idx="2">
                  <c:v>1991</c:v>
                </c:pt>
                <c:pt idx="3">
                  <c:v>1992</c:v>
                </c:pt>
                <c:pt idx="4">
                  <c:v>1993</c:v>
                </c:pt>
                <c:pt idx="5">
                  <c:v>1994</c:v>
                </c:pt>
                <c:pt idx="6">
                  <c:v>1995</c:v>
                </c:pt>
                <c:pt idx="7">
                  <c:v>1996</c:v>
                </c:pt>
                <c:pt idx="8">
                  <c:v>1997</c:v>
                </c:pt>
                <c:pt idx="9">
                  <c:v>1998</c:v>
                </c:pt>
                <c:pt idx="10">
                  <c:v>1999</c:v>
                </c:pt>
                <c:pt idx="11">
                  <c:v>2000</c:v>
                </c:pt>
                <c:pt idx="12">
                  <c:v>2001</c:v>
                </c:pt>
                <c:pt idx="13">
                  <c:v>2002</c:v>
                </c:pt>
                <c:pt idx="14">
                  <c:v>2003</c:v>
                </c:pt>
                <c:pt idx="15">
                  <c:v>2004</c:v>
                </c:pt>
                <c:pt idx="16">
                  <c:v>2005</c:v>
                </c:pt>
                <c:pt idx="17">
                  <c:v>2006</c:v>
                </c:pt>
                <c:pt idx="18">
                  <c:v>2007</c:v>
                </c:pt>
                <c:pt idx="19">
                  <c:v>2008</c:v>
                </c:pt>
                <c:pt idx="20">
                  <c:v>2009</c:v>
                </c:pt>
                <c:pt idx="21">
                  <c:v>2010</c:v>
                </c:pt>
                <c:pt idx="22">
                  <c:v>2011</c:v>
                </c:pt>
                <c:pt idx="23">
                  <c:v>2012</c:v>
                </c:pt>
                <c:pt idx="24">
                  <c:v>2013</c:v>
                </c:pt>
                <c:pt idx="25">
                  <c:v>2014</c:v>
                </c:pt>
                <c:pt idx="26">
                  <c:v>2015</c:v>
                </c:pt>
                <c:pt idx="27">
                  <c:v>2016</c:v>
                </c:pt>
                <c:pt idx="28">
                  <c:v>2017</c:v>
                </c:pt>
              </c:numCache>
            </c:numRef>
          </c:cat>
          <c:val>
            <c:numRef>
              <c:f>Foglio1!$B$2:$B$30</c:f>
              <c:numCache>
                <c:formatCode>General</c:formatCode>
                <c:ptCount val="29"/>
                <c:pt idx="0">
                  <c:v>100</c:v>
                </c:pt>
                <c:pt idx="1">
                  <c:v>97.379239465570393</c:v>
                </c:pt>
                <c:pt idx="2">
                  <c:v>93.627954779033914</c:v>
                </c:pt>
                <c:pt idx="3">
                  <c:v>89.979445015416232</c:v>
                </c:pt>
                <c:pt idx="4">
                  <c:v>77.492291880781096</c:v>
                </c:pt>
                <c:pt idx="5">
                  <c:v>80.883864337101755</c:v>
                </c:pt>
                <c:pt idx="6">
                  <c:v>76.515930113052406</c:v>
                </c:pt>
                <c:pt idx="7">
                  <c:v>72.045220966084273</c:v>
                </c:pt>
                <c:pt idx="8">
                  <c:v>70.400822199383356</c:v>
                </c:pt>
                <c:pt idx="9">
                  <c:v>68.807810894141824</c:v>
                </c:pt>
                <c:pt idx="10">
                  <c:v>58.273381294964032</c:v>
                </c:pt>
                <c:pt idx="11">
                  <c:v>57.553956834532372</c:v>
                </c:pt>
                <c:pt idx="12">
                  <c:v>57.810894141829394</c:v>
                </c:pt>
                <c:pt idx="13">
                  <c:v>56.320657759506673</c:v>
                </c:pt>
                <c:pt idx="14">
                  <c:v>55.344295991778004</c:v>
                </c:pt>
                <c:pt idx="15">
                  <c:v>52.641623843782114</c:v>
                </c:pt>
                <c:pt idx="16">
                  <c:v>48.677389516957867</c:v>
                </c:pt>
                <c:pt idx="17">
                  <c:v>50.442240493319638</c:v>
                </c:pt>
                <c:pt idx="18">
                  <c:v>47.461305241521067</c:v>
                </c:pt>
                <c:pt idx="19">
                  <c:v>46.006269270298041</c:v>
                </c:pt>
                <c:pt idx="20">
                  <c:v>44.936536485097633</c:v>
                </c:pt>
                <c:pt idx="21">
                  <c:v>45.786587872559096</c:v>
                </c:pt>
                <c:pt idx="22">
                  <c:v>43.701952723535456</c:v>
                </c:pt>
                <c:pt idx="23">
                  <c:v>43.634480986639261</c:v>
                </c:pt>
                <c:pt idx="24">
                  <c:v>41.814285714285717</c:v>
                </c:pt>
                <c:pt idx="25">
                  <c:v>30.598252826310379</c:v>
                </c:pt>
                <c:pt idx="26">
                  <c:v>31.119578622816036</c:v>
                </c:pt>
                <c:pt idx="27">
                  <c:v>30.944758478931139</c:v>
                </c:pt>
                <c:pt idx="28">
                  <c:v>32.161613566289823</c:v>
                </c:pt>
              </c:numCache>
            </c:numRef>
          </c:val>
          <c:smooth val="0"/>
          <c:extLst>
            <c:ext xmlns:c16="http://schemas.microsoft.com/office/drawing/2014/chart" uri="{C3380CC4-5D6E-409C-BE32-E72D297353CC}">
              <c16:uniqueId val="{00000000-2041-4111-BC78-2A6D75358C89}"/>
            </c:ext>
          </c:extLst>
        </c:ser>
        <c:ser>
          <c:idx val="1"/>
          <c:order val="1"/>
          <c:tx>
            <c:strRef>
              <c:f>Foglio1!$C$1</c:f>
              <c:strCache>
                <c:ptCount val="1"/>
                <c:pt idx="0">
                  <c:v>Totale stranieri</c:v>
                </c:pt>
              </c:strCache>
            </c:strRef>
          </c:tx>
          <c:spPr>
            <a:ln w="28575" cap="rnd">
              <a:solidFill>
                <a:schemeClr val="accent2"/>
              </a:solidFill>
              <a:round/>
            </a:ln>
            <a:effectLst/>
          </c:spPr>
          <c:marker>
            <c:symbol val="none"/>
          </c:marker>
          <c:cat>
            <c:numRef>
              <c:f>Foglio1!$A$2:$A$30</c:f>
              <c:numCache>
                <c:formatCode>General</c:formatCode>
                <c:ptCount val="29"/>
                <c:pt idx="0">
                  <c:v>1989</c:v>
                </c:pt>
                <c:pt idx="1">
                  <c:v>1990</c:v>
                </c:pt>
                <c:pt idx="2">
                  <c:v>1991</c:v>
                </c:pt>
                <c:pt idx="3">
                  <c:v>1992</c:v>
                </c:pt>
                <c:pt idx="4">
                  <c:v>1993</c:v>
                </c:pt>
                <c:pt idx="5">
                  <c:v>1994</c:v>
                </c:pt>
                <c:pt idx="6">
                  <c:v>1995</c:v>
                </c:pt>
                <c:pt idx="7">
                  <c:v>1996</c:v>
                </c:pt>
                <c:pt idx="8">
                  <c:v>1997</c:v>
                </c:pt>
                <c:pt idx="9">
                  <c:v>1998</c:v>
                </c:pt>
                <c:pt idx="10">
                  <c:v>1999</c:v>
                </c:pt>
                <c:pt idx="11">
                  <c:v>2000</c:v>
                </c:pt>
                <c:pt idx="12">
                  <c:v>2001</c:v>
                </c:pt>
                <c:pt idx="13">
                  <c:v>2002</c:v>
                </c:pt>
                <c:pt idx="14">
                  <c:v>2003</c:v>
                </c:pt>
                <c:pt idx="15">
                  <c:v>2004</c:v>
                </c:pt>
                <c:pt idx="16">
                  <c:v>2005</c:v>
                </c:pt>
                <c:pt idx="17">
                  <c:v>2006</c:v>
                </c:pt>
                <c:pt idx="18">
                  <c:v>2007</c:v>
                </c:pt>
                <c:pt idx="19">
                  <c:v>2008</c:v>
                </c:pt>
                <c:pt idx="20">
                  <c:v>2009</c:v>
                </c:pt>
                <c:pt idx="21">
                  <c:v>2010</c:v>
                </c:pt>
                <c:pt idx="22">
                  <c:v>2011</c:v>
                </c:pt>
                <c:pt idx="23">
                  <c:v>2012</c:v>
                </c:pt>
                <c:pt idx="24">
                  <c:v>2013</c:v>
                </c:pt>
                <c:pt idx="25">
                  <c:v>2014</c:v>
                </c:pt>
                <c:pt idx="26">
                  <c:v>2015</c:v>
                </c:pt>
                <c:pt idx="27">
                  <c:v>2016</c:v>
                </c:pt>
                <c:pt idx="28">
                  <c:v>2017</c:v>
                </c:pt>
              </c:numCache>
            </c:numRef>
          </c:cat>
          <c:val>
            <c:numRef>
              <c:f>Foglio1!$C$2:$C$30</c:f>
              <c:numCache>
                <c:formatCode>General</c:formatCode>
                <c:ptCount val="29"/>
                <c:pt idx="0">
                  <c:v>100</c:v>
                </c:pt>
                <c:pt idx="1">
                  <c:v>142.77694939040435</c:v>
                </c:pt>
                <c:pt idx="2">
                  <c:v>144.36014384703094</c:v>
                </c:pt>
                <c:pt idx="3">
                  <c:v>135.4267169546531</c:v>
                </c:pt>
                <c:pt idx="4">
                  <c:v>185.87404613630383</c:v>
                </c:pt>
                <c:pt idx="5">
                  <c:v>235.94421541970001</c:v>
                </c:pt>
                <c:pt idx="6">
                  <c:v>227.45811770897291</c:v>
                </c:pt>
                <c:pt idx="7">
                  <c:v>272.26997631786685</c:v>
                </c:pt>
                <c:pt idx="8">
                  <c:v>350.1052539250943</c:v>
                </c:pt>
                <c:pt idx="9">
                  <c:v>349.70616612577845</c:v>
                </c:pt>
                <c:pt idx="10">
                  <c:v>406.59152705902989</c:v>
                </c:pt>
                <c:pt idx="11">
                  <c:v>450.87711604245237</c:v>
                </c:pt>
                <c:pt idx="12">
                  <c:v>478.54135602140167</c:v>
                </c:pt>
                <c:pt idx="13">
                  <c:v>527.01078852732212</c:v>
                </c:pt>
                <c:pt idx="14">
                  <c:v>511.6744145250417</c:v>
                </c:pt>
                <c:pt idx="15">
                  <c:v>602.02613805806516</c:v>
                </c:pt>
                <c:pt idx="16">
                  <c:v>663.1041136742391</c:v>
                </c:pt>
                <c:pt idx="17">
                  <c:v>706.41610385053934</c:v>
                </c:pt>
                <c:pt idx="18">
                  <c:v>502.25418822910274</c:v>
                </c:pt>
                <c:pt idx="19">
                  <c:v>763.7356372248048</c:v>
                </c:pt>
                <c:pt idx="20">
                  <c:v>798.25015349530736</c:v>
                </c:pt>
                <c:pt idx="21">
                  <c:v>834.92676081045522</c:v>
                </c:pt>
                <c:pt idx="22">
                  <c:v>1234.8785194281204</c:v>
                </c:pt>
                <c:pt idx="23">
                  <c:v>1348.4387334444348</c:v>
                </c:pt>
                <c:pt idx="24">
                  <c:v>1384.0759582492763</c:v>
                </c:pt>
                <c:pt idx="25">
                  <c:v>1379.4974125076747</c:v>
                </c:pt>
                <c:pt idx="26">
                  <c:v>1462.1129725462679</c:v>
                </c:pt>
                <c:pt idx="27">
                  <c:v>1491.6410841154284</c:v>
                </c:pt>
                <c:pt idx="28">
                  <c:v>1500.4911849837733</c:v>
                </c:pt>
              </c:numCache>
            </c:numRef>
          </c:val>
          <c:smooth val="0"/>
          <c:extLst>
            <c:ext xmlns:c16="http://schemas.microsoft.com/office/drawing/2014/chart" uri="{C3380CC4-5D6E-409C-BE32-E72D297353CC}">
              <c16:uniqueId val="{00000001-2041-4111-BC78-2A6D75358C89}"/>
            </c:ext>
          </c:extLst>
        </c:ser>
        <c:dLbls>
          <c:showLegendKey val="0"/>
          <c:showVal val="0"/>
          <c:showCatName val="0"/>
          <c:showSerName val="0"/>
          <c:showPercent val="0"/>
          <c:showBubbleSize val="0"/>
        </c:dLbls>
        <c:smooth val="0"/>
        <c:axId val="214217216"/>
        <c:axId val="214155840"/>
      </c:lineChart>
      <c:catAx>
        <c:axId val="2142172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14155840"/>
        <c:crosses val="autoZero"/>
        <c:auto val="1"/>
        <c:lblAlgn val="ctr"/>
        <c:lblOffset val="100"/>
        <c:noMultiLvlLbl val="0"/>
      </c:catAx>
      <c:valAx>
        <c:axId val="2141558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indice 1989=100</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142172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spPr>
            <a:ln w="34925" cap="rnd">
              <a:solidFill>
                <a:schemeClr val="accent1"/>
              </a:solidFill>
              <a:round/>
            </a:ln>
            <a:effectLst>
              <a:outerShdw blurRad="57150" dist="19050" dir="5400000" algn="ctr" rotWithShape="0">
                <a:srgbClr val="000000">
                  <a:alpha val="63000"/>
                </a:srgbClr>
              </a:outerShdw>
            </a:effectLst>
          </c:spPr>
          <c:marker>
            <c:symbol val="none"/>
          </c:marker>
          <c:cat>
            <c:numRef>
              <c:f>Foglio1!$A$2:$A$30</c:f>
              <c:numCache>
                <c:formatCode>General</c:formatCode>
                <c:ptCount val="29"/>
                <c:pt idx="0">
                  <c:v>1989</c:v>
                </c:pt>
                <c:pt idx="1">
                  <c:v>1990</c:v>
                </c:pt>
                <c:pt idx="2">
                  <c:v>1991</c:v>
                </c:pt>
                <c:pt idx="3">
                  <c:v>1992</c:v>
                </c:pt>
                <c:pt idx="4">
                  <c:v>1993</c:v>
                </c:pt>
                <c:pt idx="5">
                  <c:v>1994</c:v>
                </c:pt>
                <c:pt idx="6">
                  <c:v>1995</c:v>
                </c:pt>
                <c:pt idx="7">
                  <c:v>1996</c:v>
                </c:pt>
                <c:pt idx="8">
                  <c:v>1997</c:v>
                </c:pt>
                <c:pt idx="9">
                  <c:v>1998</c:v>
                </c:pt>
                <c:pt idx="10">
                  <c:v>1999</c:v>
                </c:pt>
                <c:pt idx="11">
                  <c:v>2000</c:v>
                </c:pt>
                <c:pt idx="12">
                  <c:v>2001</c:v>
                </c:pt>
                <c:pt idx="13">
                  <c:v>2002</c:v>
                </c:pt>
                <c:pt idx="14">
                  <c:v>2003</c:v>
                </c:pt>
                <c:pt idx="15">
                  <c:v>2004</c:v>
                </c:pt>
                <c:pt idx="16">
                  <c:v>2005</c:v>
                </c:pt>
                <c:pt idx="17">
                  <c:v>2006</c:v>
                </c:pt>
                <c:pt idx="18">
                  <c:v>2007</c:v>
                </c:pt>
                <c:pt idx="19">
                  <c:v>2008</c:v>
                </c:pt>
                <c:pt idx="20">
                  <c:v>2009</c:v>
                </c:pt>
                <c:pt idx="21">
                  <c:v>2010</c:v>
                </c:pt>
                <c:pt idx="22">
                  <c:v>2011</c:v>
                </c:pt>
                <c:pt idx="23">
                  <c:v>2012</c:v>
                </c:pt>
                <c:pt idx="24">
                  <c:v>2013</c:v>
                </c:pt>
                <c:pt idx="25">
                  <c:v>2014</c:v>
                </c:pt>
                <c:pt idx="26">
                  <c:v>2015</c:v>
                </c:pt>
                <c:pt idx="27">
                  <c:v>2016</c:v>
                </c:pt>
                <c:pt idx="28">
                  <c:v>2017</c:v>
                </c:pt>
              </c:numCache>
            </c:numRef>
          </c:cat>
          <c:val>
            <c:numRef>
              <c:f>Foglio1!$E$2:$E$30</c:f>
              <c:numCache>
                <c:formatCode>0</c:formatCode>
                <c:ptCount val="29"/>
                <c:pt idx="0">
                  <c:v>50</c:v>
                </c:pt>
                <c:pt idx="1">
                  <c:v>59.451705188422125</c:v>
                </c:pt>
                <c:pt idx="2">
                  <c:v>60.658555902769997</c:v>
                </c:pt>
                <c:pt idx="3">
                  <c:v>60.081195549851827</c:v>
                </c:pt>
                <c:pt idx="4">
                  <c:v>70.576235192306896</c:v>
                </c:pt>
                <c:pt idx="5">
                  <c:v>74.470739967496414</c:v>
                </c:pt>
                <c:pt idx="6">
                  <c:v>74.828137250107631</c:v>
                </c:pt>
                <c:pt idx="7">
                  <c:v>79.075794058933226</c:v>
                </c:pt>
                <c:pt idx="8">
                  <c:v>83.258072547198253</c:v>
                </c:pt>
                <c:pt idx="9">
                  <c:v>83.559017219903581</c:v>
                </c:pt>
                <c:pt idx="10">
                  <c:v>87.464448219741939</c:v>
                </c:pt>
                <c:pt idx="11">
                  <c:v>88.680086661725809</c:v>
                </c:pt>
                <c:pt idx="12">
                  <c:v>89.221468890223647</c:v>
                </c:pt>
                <c:pt idx="13">
                  <c:v>90.344998865051167</c:v>
                </c:pt>
                <c:pt idx="14">
                  <c:v>90.239423326730531</c:v>
                </c:pt>
                <c:pt idx="15">
                  <c:v>91.959032213400093</c:v>
                </c:pt>
                <c:pt idx="16">
                  <c:v>93.16118931178768</c:v>
                </c:pt>
                <c:pt idx="17">
                  <c:v>93.335312893055374</c:v>
                </c:pt>
                <c:pt idx="18">
                  <c:v>91.366205645419512</c:v>
                </c:pt>
                <c:pt idx="19">
                  <c:v>94.318403320703482</c:v>
                </c:pt>
                <c:pt idx="20">
                  <c:v>94.670630238940106</c:v>
                </c:pt>
                <c:pt idx="21">
                  <c:v>94.801192926049467</c:v>
                </c:pt>
                <c:pt idx="22">
                  <c:v>96.581994354255102</c:v>
                </c:pt>
                <c:pt idx="23">
                  <c:v>96.865503873338128</c:v>
                </c:pt>
                <c:pt idx="24">
                  <c:v>97.06749619114764</c:v>
                </c:pt>
                <c:pt idx="25">
                  <c:v>97.830058372737213</c:v>
                </c:pt>
                <c:pt idx="26">
                  <c:v>97.915958997916846</c:v>
                </c:pt>
                <c:pt idx="27">
                  <c:v>97.967618139269973</c:v>
                </c:pt>
                <c:pt idx="28">
                  <c:v>97.901572124050816</c:v>
                </c:pt>
              </c:numCache>
            </c:numRef>
          </c:val>
          <c:smooth val="0"/>
          <c:extLst>
            <c:ext xmlns:c16="http://schemas.microsoft.com/office/drawing/2014/chart" uri="{C3380CC4-5D6E-409C-BE32-E72D297353CC}">
              <c16:uniqueId val="{00000000-4AEC-4726-8101-748AB505D9B2}"/>
            </c:ext>
          </c:extLst>
        </c:ser>
        <c:dLbls>
          <c:showLegendKey val="0"/>
          <c:showVal val="0"/>
          <c:showCatName val="0"/>
          <c:showSerName val="0"/>
          <c:showPercent val="0"/>
          <c:showBubbleSize val="0"/>
        </c:dLbls>
        <c:smooth val="0"/>
        <c:axId val="145269471"/>
        <c:axId val="139207039"/>
      </c:lineChart>
      <c:catAx>
        <c:axId val="145269471"/>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54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it-IT"/>
          </a:p>
        </c:txPr>
        <c:crossAx val="139207039"/>
        <c:crosses val="autoZero"/>
        <c:auto val="1"/>
        <c:lblAlgn val="ctr"/>
        <c:lblOffset val="100"/>
        <c:noMultiLvlLbl val="0"/>
      </c:catAx>
      <c:valAx>
        <c:axId val="139207039"/>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it-IT"/>
          </a:p>
        </c:txPr>
        <c:crossAx val="145269471"/>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pPr>
      <a:endParaRPr lang="it-IT"/>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Foglio1!$A$23</c:f>
              <c:strCache>
                <c:ptCount val="1"/>
                <c:pt idx="0">
                  <c:v>UE 28</c:v>
                </c:pt>
              </c:strCache>
            </c:strRef>
          </c:tx>
          <c:spPr>
            <a:ln w="28575" cap="rnd">
              <a:solidFill>
                <a:schemeClr val="accent1"/>
              </a:solidFill>
              <a:round/>
            </a:ln>
            <a:effectLst/>
          </c:spPr>
          <c:marker>
            <c:symbol val="none"/>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Foglio1!$B$22:$G$22</c:f>
              <c:numCache>
                <c:formatCode>General</c:formatCode>
                <c:ptCount val="6"/>
                <c:pt idx="0">
                  <c:v>2014</c:v>
                </c:pt>
                <c:pt idx="1">
                  <c:v>2015</c:v>
                </c:pt>
                <c:pt idx="2">
                  <c:v>2016</c:v>
                </c:pt>
                <c:pt idx="3">
                  <c:v>2017</c:v>
                </c:pt>
                <c:pt idx="4">
                  <c:v>2018</c:v>
                </c:pt>
                <c:pt idx="5">
                  <c:v>2019</c:v>
                </c:pt>
              </c:numCache>
            </c:numRef>
          </c:cat>
          <c:val>
            <c:numRef>
              <c:f>Foglio1!$B$23:$G$23</c:f>
              <c:numCache>
                <c:formatCode>0.0</c:formatCode>
                <c:ptCount val="6"/>
                <c:pt idx="0" formatCode="General">
                  <c:v>100</c:v>
                </c:pt>
                <c:pt idx="1">
                  <c:v>100.25335668269055</c:v>
                </c:pt>
                <c:pt idx="2">
                  <c:v>100.58095014565937</c:v>
                </c:pt>
                <c:pt idx="3">
                  <c:v>100.81687585766814</c:v>
                </c:pt>
                <c:pt idx="4">
                  <c:v>101.01272744948947</c:v>
                </c:pt>
                <c:pt idx="5">
                  <c:v>101.22952554163885</c:v>
                </c:pt>
              </c:numCache>
            </c:numRef>
          </c:val>
          <c:smooth val="0"/>
          <c:extLst>
            <c:ext xmlns:c16="http://schemas.microsoft.com/office/drawing/2014/chart" uri="{C3380CC4-5D6E-409C-BE32-E72D297353CC}">
              <c16:uniqueId val="{00000000-A8D1-4D2E-AAC4-3072C70D46B6}"/>
            </c:ext>
          </c:extLst>
        </c:ser>
        <c:ser>
          <c:idx val="1"/>
          <c:order val="1"/>
          <c:tx>
            <c:strRef>
              <c:f>Foglio1!$A$24</c:f>
              <c:strCache>
                <c:ptCount val="1"/>
                <c:pt idx="0">
                  <c:v>Italia</c:v>
                </c:pt>
              </c:strCache>
            </c:strRef>
          </c:tx>
          <c:spPr>
            <a:ln w="28575" cap="rnd">
              <a:solidFill>
                <a:schemeClr val="accent2"/>
              </a:solidFill>
              <a:round/>
            </a:ln>
            <a:effectLst/>
          </c:spPr>
          <c:marker>
            <c:symbol val="none"/>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Foglio1!$B$22:$G$22</c:f>
              <c:numCache>
                <c:formatCode>General</c:formatCode>
                <c:ptCount val="6"/>
                <c:pt idx="0">
                  <c:v>2014</c:v>
                </c:pt>
                <c:pt idx="1">
                  <c:v>2015</c:v>
                </c:pt>
                <c:pt idx="2">
                  <c:v>2016</c:v>
                </c:pt>
                <c:pt idx="3">
                  <c:v>2017</c:v>
                </c:pt>
                <c:pt idx="4">
                  <c:v>2018</c:v>
                </c:pt>
                <c:pt idx="5">
                  <c:v>2019</c:v>
                </c:pt>
              </c:numCache>
            </c:numRef>
          </c:cat>
          <c:val>
            <c:numRef>
              <c:f>Foglio1!$B$24:$G$24</c:f>
              <c:numCache>
                <c:formatCode>0.0</c:formatCode>
                <c:ptCount val="6"/>
                <c:pt idx="0" formatCode="General">
                  <c:v>100</c:v>
                </c:pt>
                <c:pt idx="1">
                  <c:v>100.02129554431536</c:v>
                </c:pt>
                <c:pt idx="2">
                  <c:v>99.807318428338817</c:v>
                </c:pt>
                <c:pt idx="3">
                  <c:v>99.682108393136019</c:v>
                </c:pt>
                <c:pt idx="4">
                  <c:v>99.508585243411815</c:v>
                </c:pt>
                <c:pt idx="5">
                  <c:v>99.303877217104059</c:v>
                </c:pt>
              </c:numCache>
            </c:numRef>
          </c:val>
          <c:smooth val="0"/>
          <c:extLst>
            <c:ext xmlns:c16="http://schemas.microsoft.com/office/drawing/2014/chart" uri="{C3380CC4-5D6E-409C-BE32-E72D297353CC}">
              <c16:uniqueId val="{00000001-A8D1-4D2E-AAC4-3072C70D46B6}"/>
            </c:ext>
          </c:extLst>
        </c:ser>
        <c:dLbls>
          <c:showLegendKey val="0"/>
          <c:showVal val="0"/>
          <c:showCatName val="0"/>
          <c:showSerName val="0"/>
          <c:showPercent val="0"/>
          <c:showBubbleSize val="0"/>
        </c:dLbls>
        <c:smooth val="0"/>
        <c:axId val="474242688"/>
        <c:axId val="1"/>
      </c:lineChart>
      <c:catAx>
        <c:axId val="4742426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
        <c:crosses val="autoZero"/>
        <c:auto val="1"/>
        <c:lblAlgn val="ctr"/>
        <c:lblOffset val="100"/>
        <c:noMultiLvlLbl val="0"/>
      </c:catAx>
      <c:valAx>
        <c:axId val="1"/>
        <c:scaling>
          <c:orientation val="minMax"/>
          <c:max val="105"/>
          <c:min val="95"/>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it-IT"/>
                  <a:t>indice 2014=100</a:t>
                </a:r>
              </a:p>
            </c:rich>
          </c:tx>
          <c:layout>
            <c:manualLayout>
              <c:xMode val="edge"/>
              <c:yMode val="edge"/>
              <c:x val="2.2988505747126436E-2"/>
              <c:y val="0.31551377506383133"/>
            </c:manualLayout>
          </c:layout>
          <c:overlay val="0"/>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474242688"/>
        <c:crosses val="autoZero"/>
        <c:crossBetween val="between"/>
        <c:majorUnit val="5"/>
      </c:valAx>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'[Statistica_ElenchiAnnuali_OTD_2017_new.xlsx]numero lavoratori'!$P$26</c:f>
              <c:strCache>
                <c:ptCount val="1"/>
                <c:pt idx="0">
                  <c:v>Forza lavoro straniera</c:v>
                </c:pt>
              </c:strCache>
            </c:strRef>
          </c:tx>
          <c:dLbls>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'[Statistica_ElenchiAnnuali_OTD_2017_new.xlsx]numero lavoratori'!$O$27:$O$30</c:f>
              <c:strCache>
                <c:ptCount val="4"/>
                <c:pt idx="0">
                  <c:v>A</c:v>
                </c:pt>
                <c:pt idx="1">
                  <c:v>B</c:v>
                </c:pt>
                <c:pt idx="2">
                  <c:v>C</c:v>
                </c:pt>
                <c:pt idx="3">
                  <c:v>D</c:v>
                </c:pt>
              </c:strCache>
            </c:strRef>
          </c:cat>
          <c:val>
            <c:numRef>
              <c:f>'[Statistica_ElenchiAnnuali_OTD_2017_new.xlsx]numero lavoratori'!$P$27:$P$30</c:f>
              <c:numCache>
                <c:formatCode>General</c:formatCode>
                <c:ptCount val="4"/>
                <c:pt idx="0">
                  <c:v>27108</c:v>
                </c:pt>
                <c:pt idx="1">
                  <c:v>146508</c:v>
                </c:pt>
                <c:pt idx="2">
                  <c:v>105221</c:v>
                </c:pt>
                <c:pt idx="3">
                  <c:v>63305</c:v>
                </c:pt>
              </c:numCache>
            </c:numRef>
          </c:val>
          <c:extLst>
            <c:ext xmlns:c16="http://schemas.microsoft.com/office/drawing/2014/chart" uri="{C3380CC4-5D6E-409C-BE32-E72D297353CC}">
              <c16:uniqueId val="{00000000-96BE-4E8A-AA80-ED8C2F27EB46}"/>
            </c:ext>
          </c:extLst>
        </c:ser>
        <c:dLbls>
          <c:showLegendKey val="0"/>
          <c:showVal val="0"/>
          <c:showCatName val="0"/>
          <c:showSerName val="0"/>
          <c:showPercent val="1"/>
          <c:showBubbleSize val="0"/>
          <c:showLeaderLines val="1"/>
        </c:dLbls>
        <c:firstSliceAng val="0"/>
      </c:pieChart>
    </c:plotArea>
    <c:legend>
      <c:legendPos val="b"/>
      <c:overlay val="0"/>
    </c:legend>
    <c:plotVisOnly val="1"/>
    <c:dispBlanksAs val="gap"/>
    <c:showDLblsOverMax val="0"/>
  </c:chart>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[Statistica_ElenchiAnnuali_OTD_2017_new.xlsx]Foglio1!Tabella_pivot3</c:name>
    <c:fmtId val="-1"/>
  </c:pivotSource>
  <c:chart>
    <c:autoTitleDeleted val="0"/>
    <c:pivotFmts>
      <c:pivotFmt>
        <c:idx val="0"/>
      </c:pivotFmt>
      <c:pivotFmt>
        <c:idx val="1"/>
      </c:pivotFmt>
      <c:pivotFmt>
        <c:idx val="2"/>
      </c:pivotFmt>
      <c:pivotFmt>
        <c:idx val="3"/>
      </c:pivotFmt>
      <c:pivotFmt>
        <c:idx val="4"/>
      </c:pivotFmt>
      <c:pivotFmt>
        <c:idx val="5"/>
      </c:pivotFmt>
      <c:pivotFmt>
        <c:idx val="6"/>
      </c:pivotFmt>
      <c:pivotFmt>
        <c:idx val="7"/>
      </c:pivotFmt>
      <c:pivotFmt>
        <c:idx val="8"/>
        <c:marker>
          <c:symbol val="none"/>
        </c:marker>
      </c:pivotFmt>
      <c:pivotFmt>
        <c:idx val="9"/>
        <c:marker>
          <c:symbol val="none"/>
        </c:marker>
      </c:pivotFmt>
      <c:pivotFmt>
        <c:idx val="10"/>
        <c:marker>
          <c:symbol val="none"/>
        </c:marker>
      </c:pivotFmt>
      <c:pivotFmt>
        <c:idx val="11"/>
        <c:marker>
          <c:symbol val="none"/>
        </c:marker>
      </c:pivotFmt>
      <c:pivotFmt>
        <c:idx val="12"/>
        <c:marker>
          <c:symbol val="none"/>
        </c:marker>
      </c:pivotFmt>
      <c:pivotFmt>
        <c:idx val="13"/>
        <c:marker>
          <c:symbol val="none"/>
        </c:marker>
      </c:pivotFmt>
      <c:pivotFmt>
        <c:idx val="14"/>
        <c:marker>
          <c:symbol val="none"/>
        </c:marker>
      </c:pivotFmt>
      <c:pivotFmt>
        <c:idx val="15"/>
        <c:marker>
          <c:symbol val="none"/>
        </c:marker>
      </c:pivotFmt>
      <c:pivotFmt>
        <c:idx val="16"/>
        <c:marker>
          <c:symbol val="none"/>
        </c:marker>
      </c:pivotFmt>
      <c:pivotFmt>
        <c:idx val="17"/>
        <c:marker>
          <c:symbol val="none"/>
        </c:marker>
      </c:pivotFmt>
      <c:pivotFmt>
        <c:idx val="18"/>
        <c:marker>
          <c:symbol val="none"/>
        </c:marker>
      </c:pivotFmt>
      <c:pivotFmt>
        <c:idx val="19"/>
        <c:marker>
          <c:symbol val="none"/>
        </c:marker>
      </c:pivotFmt>
      <c:pivotFmt>
        <c:idx val="20"/>
        <c:marker>
          <c:symbol val="none"/>
        </c:marker>
      </c:pivotFmt>
      <c:pivotFmt>
        <c:idx val="21"/>
        <c:marker>
          <c:symbol val="none"/>
        </c:marker>
      </c:pivotFmt>
      <c:pivotFmt>
        <c:idx val="22"/>
        <c:marker>
          <c:symbol val="none"/>
        </c:marker>
      </c:pivotFmt>
      <c:pivotFmt>
        <c:idx val="23"/>
        <c:marker>
          <c:symbol val="none"/>
        </c:marker>
      </c:pivotFmt>
    </c:pivotFmts>
    <c:plotArea>
      <c:layout>
        <c:manualLayout>
          <c:layoutTarget val="inner"/>
          <c:xMode val="edge"/>
          <c:yMode val="edge"/>
          <c:x val="9.3707926509186357E-2"/>
          <c:y val="3.0922925267950326E-2"/>
          <c:w val="0.77731124409448815"/>
          <c:h val="0.88933525182630413"/>
        </c:manualLayout>
      </c:layout>
      <c:barChart>
        <c:barDir val="col"/>
        <c:grouping val="stacked"/>
        <c:varyColors val="0"/>
        <c:ser>
          <c:idx val="0"/>
          <c:order val="0"/>
          <c:tx>
            <c:strRef>
              <c:f>Foglio1!$B$26:$B$28</c:f>
              <c:strCache>
                <c:ptCount val="1"/>
                <c:pt idx="0">
                  <c:v>F - &lt;18</c:v>
                </c:pt>
              </c:strCache>
            </c:strRef>
          </c:tx>
          <c:invertIfNegative val="0"/>
          <c:cat>
            <c:strRef>
              <c:f>Foglio1!$A$29:$A$33</c:f>
              <c:strCache>
                <c:ptCount val="4"/>
                <c:pt idx="0">
                  <c:v>A</c:v>
                </c:pt>
                <c:pt idx="1">
                  <c:v>B</c:v>
                </c:pt>
                <c:pt idx="2">
                  <c:v>C</c:v>
                </c:pt>
                <c:pt idx="3">
                  <c:v>D</c:v>
                </c:pt>
              </c:strCache>
            </c:strRef>
          </c:cat>
          <c:val>
            <c:numRef>
              <c:f>Foglio1!$B$29:$B$33</c:f>
              <c:numCache>
                <c:formatCode>General</c:formatCode>
                <c:ptCount val="4"/>
                <c:pt idx="0">
                  <c:v>8</c:v>
                </c:pt>
                <c:pt idx="1">
                  <c:v>90</c:v>
                </c:pt>
                <c:pt idx="2">
                  <c:v>45</c:v>
                </c:pt>
                <c:pt idx="3">
                  <c:v>32</c:v>
                </c:pt>
              </c:numCache>
            </c:numRef>
          </c:val>
          <c:extLst>
            <c:ext xmlns:c16="http://schemas.microsoft.com/office/drawing/2014/chart" uri="{C3380CC4-5D6E-409C-BE32-E72D297353CC}">
              <c16:uniqueId val="{00000000-F9DD-4A1C-8199-ABCEC05E55CB}"/>
            </c:ext>
          </c:extLst>
        </c:ser>
        <c:ser>
          <c:idx val="1"/>
          <c:order val="1"/>
          <c:tx>
            <c:strRef>
              <c:f>Foglio1!$C$26:$C$28</c:f>
              <c:strCache>
                <c:ptCount val="1"/>
                <c:pt idx="0">
                  <c:v>F - &gt;64</c:v>
                </c:pt>
              </c:strCache>
            </c:strRef>
          </c:tx>
          <c:invertIfNegative val="0"/>
          <c:cat>
            <c:strRef>
              <c:f>Foglio1!$A$29:$A$33</c:f>
              <c:strCache>
                <c:ptCount val="4"/>
                <c:pt idx="0">
                  <c:v>A</c:v>
                </c:pt>
                <c:pt idx="1">
                  <c:v>B</c:v>
                </c:pt>
                <c:pt idx="2">
                  <c:v>C</c:v>
                </c:pt>
                <c:pt idx="3">
                  <c:v>D</c:v>
                </c:pt>
              </c:strCache>
            </c:strRef>
          </c:cat>
          <c:val>
            <c:numRef>
              <c:f>Foglio1!$C$29:$C$33</c:f>
              <c:numCache>
                <c:formatCode>General</c:formatCode>
                <c:ptCount val="4"/>
                <c:pt idx="0">
                  <c:v>37</c:v>
                </c:pt>
                <c:pt idx="1">
                  <c:v>180</c:v>
                </c:pt>
                <c:pt idx="2">
                  <c:v>161</c:v>
                </c:pt>
                <c:pt idx="3">
                  <c:v>60</c:v>
                </c:pt>
              </c:numCache>
            </c:numRef>
          </c:val>
          <c:extLst>
            <c:ext xmlns:c16="http://schemas.microsoft.com/office/drawing/2014/chart" uri="{C3380CC4-5D6E-409C-BE32-E72D297353CC}">
              <c16:uniqueId val="{00000001-F9DD-4A1C-8199-ABCEC05E55CB}"/>
            </c:ext>
          </c:extLst>
        </c:ser>
        <c:ser>
          <c:idx val="2"/>
          <c:order val="2"/>
          <c:tx>
            <c:strRef>
              <c:f>Foglio1!$D$26:$D$28</c:f>
              <c:strCache>
                <c:ptCount val="1"/>
                <c:pt idx="0">
                  <c:v>F - 18-39</c:v>
                </c:pt>
              </c:strCache>
            </c:strRef>
          </c:tx>
          <c:invertIfNegative val="0"/>
          <c:cat>
            <c:strRef>
              <c:f>Foglio1!$A$29:$A$33</c:f>
              <c:strCache>
                <c:ptCount val="4"/>
                <c:pt idx="0">
                  <c:v>A</c:v>
                </c:pt>
                <c:pt idx="1">
                  <c:v>B</c:v>
                </c:pt>
                <c:pt idx="2">
                  <c:v>C</c:v>
                </c:pt>
                <c:pt idx="3">
                  <c:v>D</c:v>
                </c:pt>
              </c:strCache>
            </c:strRef>
          </c:cat>
          <c:val>
            <c:numRef>
              <c:f>Foglio1!$D$29:$D$33</c:f>
              <c:numCache>
                <c:formatCode>General</c:formatCode>
                <c:ptCount val="4"/>
                <c:pt idx="0">
                  <c:v>2973</c:v>
                </c:pt>
                <c:pt idx="1">
                  <c:v>23000</c:v>
                </c:pt>
                <c:pt idx="2">
                  <c:v>15097</c:v>
                </c:pt>
                <c:pt idx="3">
                  <c:v>8344</c:v>
                </c:pt>
              </c:numCache>
            </c:numRef>
          </c:val>
          <c:extLst>
            <c:ext xmlns:c16="http://schemas.microsoft.com/office/drawing/2014/chart" uri="{C3380CC4-5D6E-409C-BE32-E72D297353CC}">
              <c16:uniqueId val="{00000002-F9DD-4A1C-8199-ABCEC05E55CB}"/>
            </c:ext>
          </c:extLst>
        </c:ser>
        <c:ser>
          <c:idx val="3"/>
          <c:order val="3"/>
          <c:tx>
            <c:strRef>
              <c:f>Foglio1!$E$26:$E$28</c:f>
              <c:strCache>
                <c:ptCount val="1"/>
                <c:pt idx="0">
                  <c:v>F - 40-64</c:v>
                </c:pt>
              </c:strCache>
            </c:strRef>
          </c:tx>
          <c:invertIfNegative val="0"/>
          <c:cat>
            <c:strRef>
              <c:f>Foglio1!$A$29:$A$33</c:f>
              <c:strCache>
                <c:ptCount val="4"/>
                <c:pt idx="0">
                  <c:v>A</c:v>
                </c:pt>
                <c:pt idx="1">
                  <c:v>B</c:v>
                </c:pt>
                <c:pt idx="2">
                  <c:v>C</c:v>
                </c:pt>
                <c:pt idx="3">
                  <c:v>D</c:v>
                </c:pt>
              </c:strCache>
            </c:strRef>
          </c:cat>
          <c:val>
            <c:numRef>
              <c:f>Foglio1!$E$29:$E$33</c:f>
              <c:numCache>
                <c:formatCode>General</c:formatCode>
                <c:ptCount val="4"/>
                <c:pt idx="0">
                  <c:v>2776</c:v>
                </c:pt>
                <c:pt idx="1">
                  <c:v>18429</c:v>
                </c:pt>
                <c:pt idx="2">
                  <c:v>15115</c:v>
                </c:pt>
                <c:pt idx="3">
                  <c:v>8251</c:v>
                </c:pt>
              </c:numCache>
            </c:numRef>
          </c:val>
          <c:extLst>
            <c:ext xmlns:c16="http://schemas.microsoft.com/office/drawing/2014/chart" uri="{C3380CC4-5D6E-409C-BE32-E72D297353CC}">
              <c16:uniqueId val="{00000003-F9DD-4A1C-8199-ABCEC05E55CB}"/>
            </c:ext>
          </c:extLst>
        </c:ser>
        <c:ser>
          <c:idx val="4"/>
          <c:order val="4"/>
          <c:tx>
            <c:strRef>
              <c:f>Foglio1!$G$26:$G$28</c:f>
              <c:strCache>
                <c:ptCount val="1"/>
                <c:pt idx="0">
                  <c:v>M - &lt;18</c:v>
                </c:pt>
              </c:strCache>
            </c:strRef>
          </c:tx>
          <c:invertIfNegative val="0"/>
          <c:cat>
            <c:strRef>
              <c:f>Foglio1!$A$29:$A$33</c:f>
              <c:strCache>
                <c:ptCount val="4"/>
                <c:pt idx="0">
                  <c:v>A</c:v>
                </c:pt>
                <c:pt idx="1">
                  <c:v>B</c:v>
                </c:pt>
                <c:pt idx="2">
                  <c:v>C</c:v>
                </c:pt>
                <c:pt idx="3">
                  <c:v>D</c:v>
                </c:pt>
              </c:strCache>
            </c:strRef>
          </c:cat>
          <c:val>
            <c:numRef>
              <c:f>Foglio1!$G$29:$G$33</c:f>
              <c:numCache>
                <c:formatCode>General</c:formatCode>
                <c:ptCount val="4"/>
                <c:pt idx="0">
                  <c:v>38</c:v>
                </c:pt>
                <c:pt idx="1">
                  <c:v>274</c:v>
                </c:pt>
                <c:pt idx="2">
                  <c:v>184</c:v>
                </c:pt>
                <c:pt idx="3">
                  <c:v>110</c:v>
                </c:pt>
              </c:numCache>
            </c:numRef>
          </c:val>
          <c:extLst>
            <c:ext xmlns:c16="http://schemas.microsoft.com/office/drawing/2014/chart" uri="{C3380CC4-5D6E-409C-BE32-E72D297353CC}">
              <c16:uniqueId val="{00000004-F9DD-4A1C-8199-ABCEC05E55CB}"/>
            </c:ext>
          </c:extLst>
        </c:ser>
        <c:ser>
          <c:idx val="5"/>
          <c:order val="5"/>
          <c:tx>
            <c:strRef>
              <c:f>Foglio1!$H$26:$H$28</c:f>
              <c:strCache>
                <c:ptCount val="1"/>
                <c:pt idx="0">
                  <c:v>M - &gt;64</c:v>
                </c:pt>
              </c:strCache>
            </c:strRef>
          </c:tx>
          <c:invertIfNegative val="0"/>
          <c:cat>
            <c:strRef>
              <c:f>Foglio1!$A$29:$A$33</c:f>
              <c:strCache>
                <c:ptCount val="4"/>
                <c:pt idx="0">
                  <c:v>A</c:v>
                </c:pt>
                <c:pt idx="1">
                  <c:v>B</c:v>
                </c:pt>
                <c:pt idx="2">
                  <c:v>C</c:v>
                </c:pt>
                <c:pt idx="3">
                  <c:v>D</c:v>
                </c:pt>
              </c:strCache>
            </c:strRef>
          </c:cat>
          <c:val>
            <c:numRef>
              <c:f>Foglio1!$H$29:$H$33</c:f>
              <c:numCache>
                <c:formatCode>General</c:formatCode>
                <c:ptCount val="4"/>
                <c:pt idx="0">
                  <c:v>173</c:v>
                </c:pt>
                <c:pt idx="1">
                  <c:v>572</c:v>
                </c:pt>
                <c:pt idx="2">
                  <c:v>525</c:v>
                </c:pt>
                <c:pt idx="3">
                  <c:v>285</c:v>
                </c:pt>
              </c:numCache>
            </c:numRef>
          </c:val>
          <c:extLst>
            <c:ext xmlns:c16="http://schemas.microsoft.com/office/drawing/2014/chart" uri="{C3380CC4-5D6E-409C-BE32-E72D297353CC}">
              <c16:uniqueId val="{00000005-F9DD-4A1C-8199-ABCEC05E55CB}"/>
            </c:ext>
          </c:extLst>
        </c:ser>
        <c:ser>
          <c:idx val="6"/>
          <c:order val="6"/>
          <c:tx>
            <c:strRef>
              <c:f>Foglio1!$I$26:$I$28</c:f>
              <c:strCache>
                <c:ptCount val="1"/>
                <c:pt idx="0">
                  <c:v>M - 18-39</c:v>
                </c:pt>
              </c:strCache>
            </c:strRef>
          </c:tx>
          <c:invertIfNegative val="0"/>
          <c:cat>
            <c:strRef>
              <c:f>Foglio1!$A$29:$A$33</c:f>
              <c:strCache>
                <c:ptCount val="4"/>
                <c:pt idx="0">
                  <c:v>A</c:v>
                </c:pt>
                <c:pt idx="1">
                  <c:v>B</c:v>
                </c:pt>
                <c:pt idx="2">
                  <c:v>C</c:v>
                </c:pt>
                <c:pt idx="3">
                  <c:v>D</c:v>
                </c:pt>
              </c:strCache>
            </c:strRef>
          </c:cat>
          <c:val>
            <c:numRef>
              <c:f>Foglio1!$I$29:$I$33</c:f>
              <c:numCache>
                <c:formatCode>General</c:formatCode>
                <c:ptCount val="4"/>
                <c:pt idx="0">
                  <c:v>12752</c:v>
                </c:pt>
                <c:pt idx="1">
                  <c:v>66004</c:v>
                </c:pt>
                <c:pt idx="2">
                  <c:v>44098</c:v>
                </c:pt>
                <c:pt idx="3">
                  <c:v>26851</c:v>
                </c:pt>
              </c:numCache>
            </c:numRef>
          </c:val>
          <c:extLst>
            <c:ext xmlns:c16="http://schemas.microsoft.com/office/drawing/2014/chart" uri="{C3380CC4-5D6E-409C-BE32-E72D297353CC}">
              <c16:uniqueId val="{00000006-F9DD-4A1C-8199-ABCEC05E55CB}"/>
            </c:ext>
          </c:extLst>
        </c:ser>
        <c:ser>
          <c:idx val="7"/>
          <c:order val="7"/>
          <c:tx>
            <c:strRef>
              <c:f>Foglio1!$J$26:$J$28</c:f>
              <c:strCache>
                <c:ptCount val="1"/>
                <c:pt idx="0">
                  <c:v>M - 40-64</c:v>
                </c:pt>
              </c:strCache>
            </c:strRef>
          </c:tx>
          <c:invertIfNegative val="0"/>
          <c:cat>
            <c:strRef>
              <c:f>Foglio1!$A$29:$A$33</c:f>
              <c:strCache>
                <c:ptCount val="4"/>
                <c:pt idx="0">
                  <c:v>A</c:v>
                </c:pt>
                <c:pt idx="1">
                  <c:v>B</c:v>
                </c:pt>
                <c:pt idx="2">
                  <c:v>C</c:v>
                </c:pt>
                <c:pt idx="3">
                  <c:v>D</c:v>
                </c:pt>
              </c:strCache>
            </c:strRef>
          </c:cat>
          <c:val>
            <c:numRef>
              <c:f>Foglio1!$J$29:$J$33</c:f>
              <c:numCache>
                <c:formatCode>General</c:formatCode>
                <c:ptCount val="4"/>
                <c:pt idx="0">
                  <c:v>8351</c:v>
                </c:pt>
                <c:pt idx="1">
                  <c:v>37959</c:v>
                </c:pt>
                <c:pt idx="2">
                  <c:v>29996</c:v>
                </c:pt>
                <c:pt idx="3">
                  <c:v>19372</c:v>
                </c:pt>
              </c:numCache>
            </c:numRef>
          </c:val>
          <c:extLst>
            <c:ext xmlns:c16="http://schemas.microsoft.com/office/drawing/2014/chart" uri="{C3380CC4-5D6E-409C-BE32-E72D297353CC}">
              <c16:uniqueId val="{00000007-F9DD-4A1C-8199-ABCEC05E55CB}"/>
            </c:ext>
          </c:extLst>
        </c:ser>
        <c:dLbls>
          <c:showLegendKey val="0"/>
          <c:showVal val="0"/>
          <c:showCatName val="0"/>
          <c:showSerName val="0"/>
          <c:showPercent val="0"/>
          <c:showBubbleSize val="0"/>
        </c:dLbls>
        <c:gapWidth val="150"/>
        <c:overlap val="100"/>
        <c:axId val="222199808"/>
        <c:axId val="214159296"/>
      </c:barChart>
      <c:catAx>
        <c:axId val="222199808"/>
        <c:scaling>
          <c:orientation val="minMax"/>
        </c:scaling>
        <c:delete val="0"/>
        <c:axPos val="b"/>
        <c:numFmt formatCode="General" sourceLinked="0"/>
        <c:majorTickMark val="out"/>
        <c:minorTickMark val="none"/>
        <c:tickLblPos val="nextTo"/>
        <c:crossAx val="214159296"/>
        <c:crosses val="autoZero"/>
        <c:auto val="1"/>
        <c:lblAlgn val="ctr"/>
        <c:lblOffset val="100"/>
        <c:noMultiLvlLbl val="0"/>
      </c:catAx>
      <c:valAx>
        <c:axId val="214159296"/>
        <c:scaling>
          <c:orientation val="minMax"/>
        </c:scaling>
        <c:delete val="0"/>
        <c:axPos val="l"/>
        <c:majorGridlines/>
        <c:numFmt formatCode="General" sourceLinked="1"/>
        <c:majorTickMark val="out"/>
        <c:minorTickMark val="none"/>
        <c:tickLblPos val="nextTo"/>
        <c:crossAx val="222199808"/>
        <c:crosses val="autoZero"/>
        <c:crossBetween val="between"/>
      </c:valAx>
    </c:plotArea>
    <c:legend>
      <c:legendPos val="r"/>
      <c:overlay val="0"/>
    </c:legend>
    <c:plotVisOnly val="1"/>
    <c:dispBlanksAs val="gap"/>
    <c:showDLblsOverMax val="0"/>
  </c:chart>
  <c:txPr>
    <a:bodyPr/>
    <a:lstStyle/>
    <a:p>
      <a:pPr>
        <a:defRPr sz="900"/>
      </a:pPr>
      <a:endParaRPr lang="it-IT"/>
    </a:p>
  </c:txPr>
  <c:externalData r:id="rId2">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cat>
            <c:strRef>
              <c:f>Foglio1!$K$90:$K$92</c:f>
              <c:strCache>
                <c:ptCount val="3"/>
                <c:pt idx="0">
                  <c:v>Europa</c:v>
                </c:pt>
                <c:pt idx="1">
                  <c:v>Africa</c:v>
                </c:pt>
                <c:pt idx="2">
                  <c:v>Asia</c:v>
                </c:pt>
              </c:strCache>
            </c:strRef>
          </c:cat>
          <c:val>
            <c:numRef>
              <c:f>Foglio1!$L$90:$L$92</c:f>
              <c:numCache>
                <c:formatCode>0%</c:formatCode>
                <c:ptCount val="3"/>
                <c:pt idx="0">
                  <c:v>0.2</c:v>
                </c:pt>
                <c:pt idx="1">
                  <c:v>0.08</c:v>
                </c:pt>
                <c:pt idx="2">
                  <c:v>7.0000000000000007E-2</c:v>
                </c:pt>
              </c:numCache>
            </c:numRef>
          </c:val>
          <c:extLst>
            <c:ext xmlns:c16="http://schemas.microsoft.com/office/drawing/2014/chart" uri="{C3380CC4-5D6E-409C-BE32-E72D297353CC}">
              <c16:uniqueId val="{00000000-B621-4ED7-8520-BEE9FAF6992A}"/>
            </c:ext>
          </c:extLst>
        </c:ser>
        <c:dLbls>
          <c:showLegendKey val="0"/>
          <c:showVal val="0"/>
          <c:showCatName val="0"/>
          <c:showSerName val="0"/>
          <c:showPercent val="0"/>
          <c:showBubbleSize val="0"/>
        </c:dLbls>
        <c:gapWidth val="219"/>
        <c:overlap val="-27"/>
        <c:axId val="634056024"/>
        <c:axId val="634057336"/>
      </c:barChart>
      <c:catAx>
        <c:axId val="6340560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634057336"/>
        <c:crosses val="autoZero"/>
        <c:auto val="1"/>
        <c:lblAlgn val="ctr"/>
        <c:lblOffset val="100"/>
        <c:noMultiLvlLbl val="0"/>
      </c:catAx>
      <c:valAx>
        <c:axId val="63405733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63405602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4">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Pt>
            <c:idx val="11"/>
            <c:invertIfNegative val="0"/>
            <c:bubble3D val="0"/>
            <c:spPr>
              <a:solidFill>
                <a:schemeClr val="accent1">
                  <a:lumMod val="40000"/>
                  <a:lumOff val="60000"/>
                </a:schemeClr>
              </a:solidFill>
              <a:ln>
                <a:noFill/>
              </a:ln>
              <a:effectLst/>
            </c:spPr>
            <c:extLst>
              <c:ext xmlns:c16="http://schemas.microsoft.com/office/drawing/2014/chart" uri="{C3380CC4-5D6E-409C-BE32-E72D297353CC}">
                <c16:uniqueId val="{00000001-7617-470B-8BE7-325EEC5F45F5}"/>
              </c:ext>
            </c:extLst>
          </c:dPt>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Foglio2!$W$2:$W$23</c:f>
              <c:strCache>
                <c:ptCount val="22"/>
                <c:pt idx="0">
                  <c:v>P.A. Bolzano</c:v>
                </c:pt>
                <c:pt idx="1">
                  <c:v>Lombardia</c:v>
                </c:pt>
                <c:pt idx="2">
                  <c:v>Valle d'Aosta</c:v>
                </c:pt>
                <c:pt idx="3">
                  <c:v>P.A. Trento</c:v>
                </c:pt>
                <c:pt idx="4">
                  <c:v>Emilia-Romagna</c:v>
                </c:pt>
                <c:pt idx="5">
                  <c:v>Lazio</c:v>
                </c:pt>
                <c:pt idx="6">
                  <c:v>Veneto</c:v>
                </c:pt>
                <c:pt idx="7">
                  <c:v>Liguria</c:v>
                </c:pt>
                <c:pt idx="8">
                  <c:v>Friuli Venezia Giulia</c:v>
                </c:pt>
                <c:pt idx="9">
                  <c:v>Piemonte</c:v>
                </c:pt>
                <c:pt idx="10">
                  <c:v>Toscana</c:v>
                </c:pt>
                <c:pt idx="11">
                  <c:v>Italia</c:v>
                </c:pt>
                <c:pt idx="12">
                  <c:v>Marche</c:v>
                </c:pt>
                <c:pt idx="13">
                  <c:v>Umbria</c:v>
                </c:pt>
                <c:pt idx="14">
                  <c:v>Abruzzo</c:v>
                </c:pt>
                <c:pt idx="15">
                  <c:v>Basilicata</c:v>
                </c:pt>
                <c:pt idx="16">
                  <c:v>Sardegna</c:v>
                </c:pt>
                <c:pt idx="17">
                  <c:v>Molise</c:v>
                </c:pt>
                <c:pt idx="18">
                  <c:v>Campania</c:v>
                </c:pt>
                <c:pt idx="19">
                  <c:v>Puglia</c:v>
                </c:pt>
                <c:pt idx="20">
                  <c:v>Sicilia</c:v>
                </c:pt>
                <c:pt idx="21">
                  <c:v>Calabria</c:v>
                </c:pt>
              </c:strCache>
            </c:strRef>
          </c:cat>
          <c:val>
            <c:numRef>
              <c:f>Foglio2!$X$2:$X$23</c:f>
              <c:numCache>
                <c:formatCode>#,##0</c:formatCode>
                <c:ptCount val="22"/>
                <c:pt idx="0">
                  <c:v>46193.783269961998</c:v>
                </c:pt>
                <c:pt idx="1">
                  <c:v>38745.395255143303</c:v>
                </c:pt>
                <c:pt idx="2">
                  <c:v>38297.707509881402</c:v>
                </c:pt>
                <c:pt idx="3">
                  <c:v>37736.139440014798</c:v>
                </c:pt>
                <c:pt idx="4">
                  <c:v>35914.328083222899</c:v>
                </c:pt>
                <c:pt idx="5">
                  <c:v>33769.3542917218</c:v>
                </c:pt>
                <c:pt idx="6">
                  <c:v>33068.9317815869</c:v>
                </c:pt>
                <c:pt idx="7">
                  <c:v>31922.6058548459</c:v>
                </c:pt>
                <c:pt idx="8">
                  <c:v>31170.025478754</c:v>
                </c:pt>
                <c:pt idx="9">
                  <c:v>31106.956799416101</c:v>
                </c:pt>
                <c:pt idx="10">
                  <c:v>31104.1821536487</c:v>
                </c:pt>
                <c:pt idx="11">
                  <c:v>29098.123782763199</c:v>
                </c:pt>
                <c:pt idx="12">
                  <c:v>27442.745455730001</c:v>
                </c:pt>
                <c:pt idx="13">
                  <c:v>25466.4862426703</c:v>
                </c:pt>
                <c:pt idx="14">
                  <c:v>25237.097141123799</c:v>
                </c:pt>
                <c:pt idx="15">
                  <c:v>22203.358537014199</c:v>
                </c:pt>
                <c:pt idx="16">
                  <c:v>20968.746592354801</c:v>
                </c:pt>
                <c:pt idx="17">
                  <c:v>20731.211631663999</c:v>
                </c:pt>
                <c:pt idx="18">
                  <c:v>18731.750385736301</c:v>
                </c:pt>
                <c:pt idx="19">
                  <c:v>18701.802223811101</c:v>
                </c:pt>
                <c:pt idx="20">
                  <c:v>17793.6927287873</c:v>
                </c:pt>
                <c:pt idx="21">
                  <c:v>17247.758682237702</c:v>
                </c:pt>
              </c:numCache>
            </c:numRef>
          </c:val>
          <c:extLst>
            <c:ext xmlns:c16="http://schemas.microsoft.com/office/drawing/2014/chart" uri="{C3380CC4-5D6E-409C-BE32-E72D297353CC}">
              <c16:uniqueId val="{00000002-7617-470B-8BE7-325EEC5F45F5}"/>
            </c:ext>
          </c:extLst>
        </c:ser>
        <c:dLbls>
          <c:showLegendKey val="0"/>
          <c:showVal val="0"/>
          <c:showCatName val="0"/>
          <c:showSerName val="0"/>
          <c:showPercent val="0"/>
          <c:showBubbleSize val="0"/>
        </c:dLbls>
        <c:gapWidth val="182"/>
        <c:axId val="1755960079"/>
        <c:axId val="1575511183"/>
      </c:barChart>
      <c:catAx>
        <c:axId val="175596007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575511183"/>
        <c:crosses val="autoZero"/>
        <c:auto val="1"/>
        <c:lblAlgn val="ctr"/>
        <c:lblOffset val="100"/>
        <c:noMultiLvlLbl val="0"/>
      </c:catAx>
      <c:valAx>
        <c:axId val="157551118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75596007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Foglio2!$I$52</c:f>
              <c:strCache>
                <c:ptCount val="1"/>
                <c:pt idx="0">
                  <c:v>Indice 2017 UE 28=100</c:v>
                </c:pt>
              </c:strCache>
            </c:strRef>
          </c:tx>
          <c:spPr>
            <a:solidFill>
              <a:schemeClr val="accent1"/>
            </a:solidFill>
            <a:ln>
              <a:noFill/>
            </a:ln>
            <a:effectLst/>
          </c:spPr>
          <c:invertIfNegative val="0"/>
          <c:dPt>
            <c:idx val="11"/>
            <c:invertIfNegative val="0"/>
            <c:bubble3D val="0"/>
            <c:spPr>
              <a:solidFill>
                <a:schemeClr val="tx2"/>
              </a:solidFill>
              <a:ln>
                <a:noFill/>
              </a:ln>
              <a:effectLst/>
            </c:spPr>
            <c:extLst>
              <c:ext xmlns:c16="http://schemas.microsoft.com/office/drawing/2014/chart" uri="{C3380CC4-5D6E-409C-BE32-E72D297353CC}">
                <c16:uniqueId val="{00000001-3887-478D-BF48-E9C36AF429D9}"/>
              </c:ext>
            </c:extLst>
          </c:dPt>
          <c:dPt>
            <c:idx val="12"/>
            <c:invertIfNegative val="0"/>
            <c:bubble3D val="0"/>
            <c:spPr>
              <a:solidFill>
                <a:schemeClr val="accent1">
                  <a:lumMod val="40000"/>
                  <a:lumOff val="60000"/>
                </a:schemeClr>
              </a:solidFill>
              <a:ln>
                <a:noFill/>
              </a:ln>
              <a:effectLst/>
            </c:spPr>
            <c:extLst>
              <c:ext xmlns:c16="http://schemas.microsoft.com/office/drawing/2014/chart" uri="{C3380CC4-5D6E-409C-BE32-E72D297353CC}">
                <c16:uniqueId val="{00000003-3887-478D-BF48-E9C36AF429D9}"/>
              </c:ext>
            </c:extLst>
          </c:dPt>
          <c:dLbls>
            <c:dLbl>
              <c:idx val="0"/>
              <c:tx>
                <c:rich>
                  <a:bodyPr/>
                  <a:lstStyle/>
                  <a:p>
                    <a:fld id="{8D27FD3B-850B-4DCE-928D-AC6E96667836}" type="CELLRANGE">
                      <a:rPr lang="en-US"/>
                      <a:pPr/>
                      <a:t>[INTERVALLOCELLE]</a:t>
                    </a:fld>
                    <a:endParaRPr lang="it-IT"/>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3887-478D-BF48-E9C36AF429D9}"/>
                </c:ext>
              </c:extLst>
            </c:dLbl>
            <c:dLbl>
              <c:idx val="1"/>
              <c:tx>
                <c:rich>
                  <a:bodyPr/>
                  <a:lstStyle/>
                  <a:p>
                    <a:fld id="{13F18988-C5FD-48B3-A344-452018C32D97}" type="CELLRANGE">
                      <a:rPr lang="it-IT"/>
                      <a:pPr/>
                      <a:t>[INTERVALLOCELLE]</a:t>
                    </a:fld>
                    <a:endParaRPr lang="it-IT"/>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3887-478D-BF48-E9C36AF429D9}"/>
                </c:ext>
              </c:extLst>
            </c:dLbl>
            <c:dLbl>
              <c:idx val="2"/>
              <c:tx>
                <c:rich>
                  <a:bodyPr/>
                  <a:lstStyle/>
                  <a:p>
                    <a:fld id="{5E6FDFAC-6664-4B74-865B-E4FA707FD09F}" type="CELLRANGE">
                      <a:rPr lang="it-IT"/>
                      <a:pPr/>
                      <a:t>[INTERVALLOCELLE]</a:t>
                    </a:fld>
                    <a:endParaRPr lang="it-IT"/>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3887-478D-BF48-E9C36AF429D9}"/>
                </c:ext>
              </c:extLst>
            </c:dLbl>
            <c:dLbl>
              <c:idx val="3"/>
              <c:tx>
                <c:rich>
                  <a:bodyPr/>
                  <a:lstStyle/>
                  <a:p>
                    <a:fld id="{EE8DBAC8-75EA-45A9-96F3-0F068F46E231}" type="CELLRANGE">
                      <a:rPr lang="it-IT"/>
                      <a:pPr/>
                      <a:t>[INTERVALLOCELLE]</a:t>
                    </a:fld>
                    <a:endParaRPr lang="it-IT"/>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3887-478D-BF48-E9C36AF429D9}"/>
                </c:ext>
              </c:extLst>
            </c:dLbl>
            <c:dLbl>
              <c:idx val="4"/>
              <c:tx>
                <c:rich>
                  <a:bodyPr/>
                  <a:lstStyle/>
                  <a:p>
                    <a:fld id="{FE5888CF-BF4C-4459-AD7F-FB97E08830D4}" type="CELLRANGE">
                      <a:rPr lang="it-IT"/>
                      <a:pPr/>
                      <a:t>[INTERVALLOCELLE]</a:t>
                    </a:fld>
                    <a:endParaRPr lang="it-IT"/>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3887-478D-BF48-E9C36AF429D9}"/>
                </c:ext>
              </c:extLst>
            </c:dLbl>
            <c:dLbl>
              <c:idx val="5"/>
              <c:tx>
                <c:rich>
                  <a:bodyPr/>
                  <a:lstStyle/>
                  <a:p>
                    <a:fld id="{02DCA680-30AF-499B-8750-9D99F02ED032}" type="CELLRANGE">
                      <a:rPr lang="it-IT"/>
                      <a:pPr/>
                      <a:t>[INTERVALLOCELLE]</a:t>
                    </a:fld>
                    <a:endParaRPr lang="it-IT"/>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3887-478D-BF48-E9C36AF429D9}"/>
                </c:ext>
              </c:extLst>
            </c:dLbl>
            <c:dLbl>
              <c:idx val="6"/>
              <c:tx>
                <c:rich>
                  <a:bodyPr/>
                  <a:lstStyle/>
                  <a:p>
                    <a:fld id="{7D80FB06-64B7-455D-A1AF-2E6879434080}" type="CELLRANGE">
                      <a:rPr lang="it-IT"/>
                      <a:pPr/>
                      <a:t>[INTERVALLOCELLE]</a:t>
                    </a:fld>
                    <a:endParaRPr lang="it-IT"/>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3887-478D-BF48-E9C36AF429D9}"/>
                </c:ext>
              </c:extLst>
            </c:dLbl>
            <c:dLbl>
              <c:idx val="7"/>
              <c:tx>
                <c:rich>
                  <a:bodyPr/>
                  <a:lstStyle/>
                  <a:p>
                    <a:fld id="{C8760CF8-550B-4AE5-9FCD-B53A65A9E350}" type="CELLRANGE">
                      <a:rPr lang="it-IT"/>
                      <a:pPr/>
                      <a:t>[INTERVALLOCELLE]</a:t>
                    </a:fld>
                    <a:endParaRPr lang="it-IT"/>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3887-478D-BF48-E9C36AF429D9}"/>
                </c:ext>
              </c:extLst>
            </c:dLbl>
            <c:dLbl>
              <c:idx val="8"/>
              <c:tx>
                <c:rich>
                  <a:bodyPr/>
                  <a:lstStyle/>
                  <a:p>
                    <a:fld id="{13B1D58E-C7BB-4A23-B26C-DC9600597187}" type="CELLRANGE">
                      <a:rPr lang="it-IT"/>
                      <a:pPr/>
                      <a:t>[INTERVALLOCELLE]</a:t>
                    </a:fld>
                    <a:endParaRPr lang="it-IT"/>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3887-478D-BF48-E9C36AF429D9}"/>
                </c:ext>
              </c:extLst>
            </c:dLbl>
            <c:dLbl>
              <c:idx val="9"/>
              <c:tx>
                <c:rich>
                  <a:bodyPr/>
                  <a:lstStyle/>
                  <a:p>
                    <a:fld id="{05FCEF80-D4A1-4D7B-BAEF-CD8458675CE0}" type="CELLRANGE">
                      <a:rPr lang="it-IT"/>
                      <a:pPr/>
                      <a:t>[INTERVALLOCELLE]</a:t>
                    </a:fld>
                    <a:endParaRPr lang="it-IT"/>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3887-478D-BF48-E9C36AF429D9}"/>
                </c:ext>
              </c:extLst>
            </c:dLbl>
            <c:dLbl>
              <c:idx val="10"/>
              <c:tx>
                <c:rich>
                  <a:bodyPr/>
                  <a:lstStyle/>
                  <a:p>
                    <a:fld id="{88B566DB-D0D6-4B4A-9578-24733E80DF48}" type="CELLRANGE">
                      <a:rPr lang="it-IT"/>
                      <a:pPr/>
                      <a:t>[INTERVALLOCELLE]</a:t>
                    </a:fld>
                    <a:endParaRPr lang="it-IT"/>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3887-478D-BF48-E9C36AF429D9}"/>
                </c:ext>
              </c:extLst>
            </c:dLbl>
            <c:dLbl>
              <c:idx val="11"/>
              <c:delete val="1"/>
              <c:extLst>
                <c:ext xmlns:c15="http://schemas.microsoft.com/office/drawing/2012/chart" uri="{CE6537A1-D6FC-4f65-9D91-7224C49458BB}"/>
                <c:ext xmlns:c16="http://schemas.microsoft.com/office/drawing/2014/chart" uri="{C3380CC4-5D6E-409C-BE32-E72D297353CC}">
                  <c16:uniqueId val="{00000001-3887-478D-BF48-E9C36AF429D9}"/>
                </c:ext>
              </c:extLst>
            </c:dLbl>
            <c:dLbl>
              <c:idx val="12"/>
              <c:tx>
                <c:rich>
                  <a:bodyPr/>
                  <a:lstStyle/>
                  <a:p>
                    <a:fld id="{E0E0B365-7AE5-4A7F-BEED-FECCA05A95FB}" type="CELLRANGE">
                      <a:rPr lang="it-IT"/>
                      <a:pPr/>
                      <a:t>[INTERVALLOCELLE]</a:t>
                    </a:fld>
                    <a:endParaRPr lang="it-IT"/>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3-3887-478D-BF48-E9C36AF429D9}"/>
                </c:ext>
              </c:extLst>
            </c:dLbl>
            <c:dLbl>
              <c:idx val="13"/>
              <c:tx>
                <c:rich>
                  <a:bodyPr/>
                  <a:lstStyle/>
                  <a:p>
                    <a:fld id="{33770EC9-C9A8-4F16-B228-7ED2C9598167}" type="CELLRANGE">
                      <a:rPr lang="it-IT"/>
                      <a:pPr/>
                      <a:t>[INTERVALLOCELLE]</a:t>
                    </a:fld>
                    <a:endParaRPr lang="it-IT"/>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3887-478D-BF48-E9C36AF429D9}"/>
                </c:ext>
              </c:extLst>
            </c:dLbl>
            <c:dLbl>
              <c:idx val="14"/>
              <c:tx>
                <c:rich>
                  <a:bodyPr/>
                  <a:lstStyle/>
                  <a:p>
                    <a:fld id="{89A89E6B-0D93-435B-935B-C37B9D51213C}" type="CELLRANGE">
                      <a:rPr lang="it-IT"/>
                      <a:pPr/>
                      <a:t>[INTERVALLOCELLE]</a:t>
                    </a:fld>
                    <a:endParaRPr lang="it-IT"/>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3887-478D-BF48-E9C36AF429D9}"/>
                </c:ext>
              </c:extLst>
            </c:dLbl>
            <c:dLbl>
              <c:idx val="15"/>
              <c:tx>
                <c:rich>
                  <a:bodyPr/>
                  <a:lstStyle/>
                  <a:p>
                    <a:fld id="{68181C22-AA93-417D-9180-313233B132CC}" type="CELLRANGE">
                      <a:rPr lang="it-IT"/>
                      <a:pPr/>
                      <a:t>[INTERVALLOCELLE]</a:t>
                    </a:fld>
                    <a:endParaRPr lang="it-IT"/>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3887-478D-BF48-E9C36AF429D9}"/>
                </c:ext>
              </c:extLst>
            </c:dLbl>
            <c:dLbl>
              <c:idx val="16"/>
              <c:tx>
                <c:rich>
                  <a:bodyPr/>
                  <a:lstStyle/>
                  <a:p>
                    <a:fld id="{45D38107-7233-4062-8953-30F0C15B1570}" type="CELLRANGE">
                      <a:rPr lang="it-IT"/>
                      <a:pPr/>
                      <a:t>[INTERVALLOCELLE]</a:t>
                    </a:fld>
                    <a:endParaRPr lang="it-IT"/>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3887-478D-BF48-E9C36AF429D9}"/>
                </c:ext>
              </c:extLst>
            </c:dLbl>
            <c:dLbl>
              <c:idx val="17"/>
              <c:tx>
                <c:rich>
                  <a:bodyPr/>
                  <a:lstStyle/>
                  <a:p>
                    <a:fld id="{D6C7F596-D4CD-4CF6-B639-C07B07D56D21}" type="CELLRANGE">
                      <a:rPr lang="it-IT"/>
                      <a:pPr/>
                      <a:t>[INTERVALLOCELLE]</a:t>
                    </a:fld>
                    <a:endParaRPr lang="it-IT"/>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3887-478D-BF48-E9C36AF429D9}"/>
                </c:ext>
              </c:extLst>
            </c:dLbl>
            <c:dLbl>
              <c:idx val="18"/>
              <c:tx>
                <c:rich>
                  <a:bodyPr/>
                  <a:lstStyle/>
                  <a:p>
                    <a:fld id="{7F83A446-A985-423E-8E74-B4F32E2C4367}" type="CELLRANGE">
                      <a:rPr lang="it-IT"/>
                      <a:pPr/>
                      <a:t>[INTERVALLOCELLE]</a:t>
                    </a:fld>
                    <a:endParaRPr lang="it-IT"/>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3887-478D-BF48-E9C36AF429D9}"/>
                </c:ext>
              </c:extLst>
            </c:dLbl>
            <c:dLbl>
              <c:idx val="19"/>
              <c:tx>
                <c:rich>
                  <a:bodyPr/>
                  <a:lstStyle/>
                  <a:p>
                    <a:fld id="{031145D0-8983-459D-A640-27EEC67EF2DC}" type="CELLRANGE">
                      <a:rPr lang="it-IT"/>
                      <a:pPr/>
                      <a:t>[INTERVALLOCELLE]</a:t>
                    </a:fld>
                    <a:endParaRPr lang="it-IT"/>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3887-478D-BF48-E9C36AF429D9}"/>
                </c:ext>
              </c:extLst>
            </c:dLbl>
            <c:dLbl>
              <c:idx val="20"/>
              <c:tx>
                <c:rich>
                  <a:bodyPr/>
                  <a:lstStyle/>
                  <a:p>
                    <a:fld id="{9872EAB7-1737-4AB5-8822-F6304AB255EE}" type="CELLRANGE">
                      <a:rPr lang="it-IT"/>
                      <a:pPr/>
                      <a:t>[INTERVALLOCELLE]</a:t>
                    </a:fld>
                    <a:endParaRPr lang="it-IT"/>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3887-478D-BF48-E9C36AF429D9}"/>
                </c:ext>
              </c:extLst>
            </c:dLbl>
            <c:dLbl>
              <c:idx val="21"/>
              <c:tx>
                <c:rich>
                  <a:bodyPr/>
                  <a:lstStyle/>
                  <a:p>
                    <a:fld id="{2972DAAF-D8E5-4FDE-BF70-2447F56595BE}" type="CELLRANGE">
                      <a:rPr lang="it-IT"/>
                      <a:pPr/>
                      <a:t>[INTERVALLOCELLE]</a:t>
                    </a:fld>
                    <a:endParaRPr lang="it-IT"/>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3887-478D-BF48-E9C36AF429D9}"/>
                </c:ext>
              </c:extLst>
            </c:dLbl>
            <c:dLbl>
              <c:idx val="22"/>
              <c:tx>
                <c:rich>
                  <a:bodyPr/>
                  <a:lstStyle/>
                  <a:p>
                    <a:fld id="{AE190346-21EC-4E41-ADB4-1A2721FFE1B5}" type="CELLRANGE">
                      <a:rPr lang="it-IT"/>
                      <a:pPr/>
                      <a:t>[INTERVALLOCELLE]</a:t>
                    </a:fld>
                    <a:endParaRPr lang="it-IT"/>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3887-478D-BF48-E9C36AF429D9}"/>
                </c:ext>
              </c:extLst>
            </c:dLbl>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cat>
            <c:strRef>
              <c:f>Foglio2!$H$53:$H$75</c:f>
              <c:strCache>
                <c:ptCount val="23"/>
                <c:pt idx="0">
                  <c:v>P.A. Bolzano</c:v>
                </c:pt>
                <c:pt idx="1">
                  <c:v>Lombardia</c:v>
                </c:pt>
                <c:pt idx="2">
                  <c:v>Valle d'Aosta</c:v>
                </c:pt>
                <c:pt idx="3">
                  <c:v>P.A. Trento</c:v>
                </c:pt>
                <c:pt idx="4">
                  <c:v>Emilia-Romagna</c:v>
                </c:pt>
                <c:pt idx="5">
                  <c:v>Lazio</c:v>
                </c:pt>
                <c:pt idx="6">
                  <c:v>Veneto</c:v>
                </c:pt>
                <c:pt idx="7">
                  <c:v>Liguria</c:v>
                </c:pt>
                <c:pt idx="8">
                  <c:v>Friuli Venezia Giulia</c:v>
                </c:pt>
                <c:pt idx="9">
                  <c:v>Piemonte</c:v>
                </c:pt>
                <c:pt idx="10">
                  <c:v>Toscana</c:v>
                </c:pt>
                <c:pt idx="11">
                  <c:v>UE 28</c:v>
                </c:pt>
                <c:pt idx="12">
                  <c:v>Italia</c:v>
                </c:pt>
                <c:pt idx="13">
                  <c:v>Marche</c:v>
                </c:pt>
                <c:pt idx="14">
                  <c:v>Umbria</c:v>
                </c:pt>
                <c:pt idx="15">
                  <c:v>Abruzzo</c:v>
                </c:pt>
                <c:pt idx="16">
                  <c:v>Basilicata</c:v>
                </c:pt>
                <c:pt idx="17">
                  <c:v>Sardegna</c:v>
                </c:pt>
                <c:pt idx="18">
                  <c:v>Molise</c:v>
                </c:pt>
                <c:pt idx="19">
                  <c:v>Campania</c:v>
                </c:pt>
                <c:pt idx="20">
                  <c:v>Puglia</c:v>
                </c:pt>
                <c:pt idx="21">
                  <c:v>Sicilia</c:v>
                </c:pt>
                <c:pt idx="22">
                  <c:v>Calabria</c:v>
                </c:pt>
              </c:strCache>
            </c:strRef>
          </c:cat>
          <c:val>
            <c:numRef>
              <c:f>Foglio2!$I$53:$I$75</c:f>
              <c:numCache>
                <c:formatCode>0.0</c:formatCode>
                <c:ptCount val="23"/>
                <c:pt idx="0">
                  <c:v>153.41674948509464</c:v>
                </c:pt>
                <c:pt idx="1">
                  <c:v>128.67949271053902</c:v>
                </c:pt>
                <c:pt idx="2">
                  <c:v>127.19265197569381</c:v>
                </c:pt>
                <c:pt idx="3">
                  <c:v>125.32759694458584</c:v>
                </c:pt>
                <c:pt idx="4">
                  <c:v>119.27707765932547</c:v>
                </c:pt>
                <c:pt idx="5">
                  <c:v>112.15328559190236</c:v>
                </c:pt>
                <c:pt idx="6">
                  <c:v>109.82707333638957</c:v>
                </c:pt>
                <c:pt idx="7">
                  <c:v>106.01994637942842</c:v>
                </c:pt>
                <c:pt idx="8">
                  <c:v>103.52050972684823</c:v>
                </c:pt>
                <c:pt idx="9">
                  <c:v>103.31104881905048</c:v>
                </c:pt>
                <c:pt idx="10">
                  <c:v>103.30183378827201</c:v>
                </c:pt>
                <c:pt idx="11">
                  <c:v>100</c:v>
                </c:pt>
                <c:pt idx="12">
                  <c:v>96.639401470485552</c:v>
                </c:pt>
                <c:pt idx="13">
                  <c:v>91.141632201029566</c:v>
                </c:pt>
                <c:pt idx="14">
                  <c:v>84.578167527965135</c:v>
                </c:pt>
                <c:pt idx="15">
                  <c:v>83.816330591576886</c:v>
                </c:pt>
                <c:pt idx="16">
                  <c:v>73.740812145513786</c:v>
                </c:pt>
                <c:pt idx="17">
                  <c:v>69.640473571420785</c:v>
                </c:pt>
                <c:pt idx="18">
                  <c:v>68.851582967997331</c:v>
                </c:pt>
                <c:pt idx="19">
                  <c:v>62.211060729778481</c:v>
                </c:pt>
                <c:pt idx="20">
                  <c:v>62.111598219233144</c:v>
                </c:pt>
                <c:pt idx="21">
                  <c:v>59.095625137121552</c:v>
                </c:pt>
                <c:pt idx="22">
                  <c:v>57.282493132639324</c:v>
                </c:pt>
              </c:numCache>
            </c:numRef>
          </c:val>
          <c:extLst>
            <c:ext xmlns:c15="http://schemas.microsoft.com/office/drawing/2012/chart" uri="{02D57815-91ED-43cb-92C2-25804820EDAC}">
              <c15:datalabelsRange>
                <c15:f>Foglio2!$J$53:$J$75</c15:f>
                <c15:dlblRangeCache>
                  <c:ptCount val="23"/>
                  <c:pt idx="0">
                    <c:v>3,0</c:v>
                  </c:pt>
                  <c:pt idx="1">
                    <c:v>-10,0</c:v>
                  </c:pt>
                  <c:pt idx="2">
                    <c:v>-15,3</c:v>
                  </c:pt>
                  <c:pt idx="3">
                    <c:v>-12,4</c:v>
                  </c:pt>
                  <c:pt idx="4">
                    <c:v>-10,2</c:v>
                  </c:pt>
                  <c:pt idx="5">
                    <c:v>-24,7</c:v>
                  </c:pt>
                  <c:pt idx="6">
                    <c:v>-9,2</c:v>
                  </c:pt>
                  <c:pt idx="7">
                    <c:v>-11,2</c:v>
                  </c:pt>
                  <c:pt idx="8">
                    <c:v>-12,1</c:v>
                  </c:pt>
                  <c:pt idx="9">
                    <c:v>-11,9</c:v>
                  </c:pt>
                  <c:pt idx="10">
                    <c:v>-9,5</c:v>
                  </c:pt>
                  <c:pt idx="11">
                    <c:v>0,0</c:v>
                  </c:pt>
                  <c:pt idx="12">
                    <c:v>-10,6</c:v>
                  </c:pt>
                  <c:pt idx="13">
                    <c:v>-13,3</c:v>
                  </c:pt>
                  <c:pt idx="14">
                    <c:v>-18,6</c:v>
                  </c:pt>
                  <c:pt idx="15">
                    <c:v>-6,6</c:v>
                  </c:pt>
                  <c:pt idx="16">
                    <c:v>-6,2</c:v>
                  </c:pt>
                  <c:pt idx="17">
                    <c:v>-7,6</c:v>
                  </c:pt>
                  <c:pt idx="18">
                    <c:v>-17,3</c:v>
                  </c:pt>
                  <c:pt idx="19">
                    <c:v>-9,6</c:v>
                  </c:pt>
                  <c:pt idx="20">
                    <c:v>-6,4</c:v>
                  </c:pt>
                  <c:pt idx="21">
                    <c:v>-10,5</c:v>
                  </c:pt>
                  <c:pt idx="22">
                    <c:v>-8,5</c:v>
                  </c:pt>
                </c15:dlblRangeCache>
              </c15:datalabelsRange>
            </c:ext>
            <c:ext xmlns:c16="http://schemas.microsoft.com/office/drawing/2014/chart" uri="{C3380CC4-5D6E-409C-BE32-E72D297353CC}">
              <c16:uniqueId val="{00000019-3887-478D-BF48-E9C36AF429D9}"/>
            </c:ext>
          </c:extLst>
        </c:ser>
        <c:dLbls>
          <c:showLegendKey val="0"/>
          <c:showVal val="0"/>
          <c:showCatName val="0"/>
          <c:showSerName val="0"/>
          <c:showPercent val="0"/>
          <c:showBubbleSize val="0"/>
        </c:dLbls>
        <c:gapWidth val="219"/>
        <c:axId val="253616256"/>
        <c:axId val="253617240"/>
      </c:barChart>
      <c:catAx>
        <c:axId val="2536162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53617240"/>
        <c:crosses val="autoZero"/>
        <c:auto val="1"/>
        <c:lblAlgn val="ctr"/>
        <c:lblOffset val="100"/>
        <c:noMultiLvlLbl val="0"/>
      </c:catAx>
      <c:valAx>
        <c:axId val="25361724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5361625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4">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lineChart>
        <c:grouping val="standard"/>
        <c:varyColors val="0"/>
        <c:ser>
          <c:idx val="0"/>
          <c:order val="0"/>
          <c:tx>
            <c:strRef>
              <c:f>'grafico ITA'!$D$2</c:f>
              <c:strCache>
                <c:ptCount val="1"/>
                <c:pt idx="0">
                  <c:v>Intermedio</c:v>
                </c:pt>
              </c:strCache>
            </c:strRef>
          </c:tx>
          <c:spPr>
            <a:ln w="28575" cap="rnd">
              <a:solidFill>
                <a:schemeClr val="accent1">
                  <a:shade val="65000"/>
                </a:schemeClr>
              </a:solidFill>
              <a:round/>
            </a:ln>
            <a:effectLst/>
          </c:spPr>
          <c:marker>
            <c:symbol val="none"/>
          </c:marker>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667-4D42-AB11-A7F613E243AC}"/>
                </c:ext>
              </c:extLst>
            </c:dLbl>
            <c:dLbl>
              <c:idx val="1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667-4D42-AB11-A7F613E243A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'grafico ITA'!$E$1:$O$1</c:f>
              <c:numCache>
                <c:formatCode>General</c:formatCode>
                <c:ptCount val="11"/>
                <c:pt idx="0">
                  <c:v>2007</c:v>
                </c:pt>
                <c:pt idx="1">
                  <c:v>2008</c:v>
                </c:pt>
                <c:pt idx="2">
                  <c:v>2009</c:v>
                </c:pt>
                <c:pt idx="3">
                  <c:v>2010</c:v>
                </c:pt>
                <c:pt idx="4">
                  <c:v>2011</c:v>
                </c:pt>
                <c:pt idx="5">
                  <c:v>2012</c:v>
                </c:pt>
                <c:pt idx="6">
                  <c:v>2013</c:v>
                </c:pt>
                <c:pt idx="7">
                  <c:v>2014</c:v>
                </c:pt>
                <c:pt idx="8">
                  <c:v>2015</c:v>
                </c:pt>
                <c:pt idx="9">
                  <c:v>2016</c:v>
                </c:pt>
                <c:pt idx="10">
                  <c:v>2017</c:v>
                </c:pt>
              </c:numCache>
            </c:numRef>
          </c:cat>
          <c:val>
            <c:numRef>
              <c:f>'grafico ITA'!$E$2:$O$2</c:f>
              <c:numCache>
                <c:formatCode>#,##0</c:formatCode>
                <c:ptCount val="11"/>
                <c:pt idx="0">
                  <c:v>27195.350049129</c:v>
                </c:pt>
                <c:pt idx="1">
                  <c:v>26756.978540298998</c:v>
                </c:pt>
                <c:pt idx="2">
                  <c:v>24929.413261710499</c:v>
                </c:pt>
                <c:pt idx="3">
                  <c:v>25349.795611099398</c:v>
                </c:pt>
                <c:pt idx="4">
                  <c:v>26086.372916156299</c:v>
                </c:pt>
                <c:pt idx="5">
                  <c:v>26051.830845038199</c:v>
                </c:pt>
                <c:pt idx="6">
                  <c:v>25512.346213626799</c:v>
                </c:pt>
                <c:pt idx="7">
                  <c:v>25722.519884574798</c:v>
                </c:pt>
                <c:pt idx="8">
                  <c:v>26735.475335767798</c:v>
                </c:pt>
                <c:pt idx="9">
                  <c:v>27390.572833073598</c:v>
                </c:pt>
                <c:pt idx="10">
                  <c:v>28009.654952746801</c:v>
                </c:pt>
              </c:numCache>
            </c:numRef>
          </c:val>
          <c:smooth val="0"/>
          <c:extLst>
            <c:ext xmlns:c16="http://schemas.microsoft.com/office/drawing/2014/chart" uri="{C3380CC4-5D6E-409C-BE32-E72D297353CC}">
              <c16:uniqueId val="{00000002-C667-4D42-AB11-A7F613E243AC}"/>
            </c:ext>
          </c:extLst>
        </c:ser>
        <c:ser>
          <c:idx val="1"/>
          <c:order val="1"/>
          <c:tx>
            <c:strRef>
              <c:f>'grafico ITA'!$D$3</c:f>
              <c:strCache>
                <c:ptCount val="1"/>
                <c:pt idx="0">
                  <c:v>Prevalentemente rurale</c:v>
                </c:pt>
              </c:strCache>
            </c:strRef>
          </c:tx>
          <c:spPr>
            <a:ln w="28575" cap="rnd">
              <a:solidFill>
                <a:schemeClr val="accent1"/>
              </a:solidFill>
              <a:round/>
            </a:ln>
            <a:effectLst/>
          </c:spPr>
          <c:marker>
            <c:symbol val="none"/>
          </c:marker>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667-4D42-AB11-A7F613E243AC}"/>
                </c:ext>
              </c:extLst>
            </c:dLbl>
            <c:dLbl>
              <c:idx val="1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667-4D42-AB11-A7F613E243A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'grafico ITA'!$E$1:$O$1</c:f>
              <c:numCache>
                <c:formatCode>General</c:formatCode>
                <c:ptCount val="11"/>
                <c:pt idx="0">
                  <c:v>2007</c:v>
                </c:pt>
                <c:pt idx="1">
                  <c:v>2008</c:v>
                </c:pt>
                <c:pt idx="2">
                  <c:v>2009</c:v>
                </c:pt>
                <c:pt idx="3">
                  <c:v>2010</c:v>
                </c:pt>
                <c:pt idx="4">
                  <c:v>2011</c:v>
                </c:pt>
                <c:pt idx="5">
                  <c:v>2012</c:v>
                </c:pt>
                <c:pt idx="6">
                  <c:v>2013</c:v>
                </c:pt>
                <c:pt idx="7">
                  <c:v>2014</c:v>
                </c:pt>
                <c:pt idx="8">
                  <c:v>2015</c:v>
                </c:pt>
                <c:pt idx="9">
                  <c:v>2016</c:v>
                </c:pt>
                <c:pt idx="10">
                  <c:v>2017</c:v>
                </c:pt>
              </c:numCache>
            </c:numRef>
          </c:cat>
          <c:val>
            <c:numRef>
              <c:f>'grafico ITA'!$E$3:$O$3</c:f>
              <c:numCache>
                <c:formatCode>#,##0</c:formatCode>
                <c:ptCount val="11"/>
                <c:pt idx="0">
                  <c:v>25070.397255764801</c:v>
                </c:pt>
                <c:pt idx="1">
                  <c:v>24533.731682537498</c:v>
                </c:pt>
                <c:pt idx="2">
                  <c:v>22990.753489330302</c:v>
                </c:pt>
                <c:pt idx="3">
                  <c:v>23764.011318813202</c:v>
                </c:pt>
                <c:pt idx="4">
                  <c:v>24434.066762629402</c:v>
                </c:pt>
                <c:pt idx="5">
                  <c:v>24761.768684187999</c:v>
                </c:pt>
                <c:pt idx="6">
                  <c:v>24392.356524417399</c:v>
                </c:pt>
                <c:pt idx="7">
                  <c:v>24508.216268073698</c:v>
                </c:pt>
                <c:pt idx="8">
                  <c:v>25577.598418428799</c:v>
                </c:pt>
                <c:pt idx="9">
                  <c:v>26054.426229508201</c:v>
                </c:pt>
                <c:pt idx="10">
                  <c:v>26658.4227839335</c:v>
                </c:pt>
              </c:numCache>
            </c:numRef>
          </c:val>
          <c:smooth val="0"/>
          <c:extLst>
            <c:ext xmlns:c16="http://schemas.microsoft.com/office/drawing/2014/chart" uri="{C3380CC4-5D6E-409C-BE32-E72D297353CC}">
              <c16:uniqueId val="{00000005-C667-4D42-AB11-A7F613E243AC}"/>
            </c:ext>
          </c:extLst>
        </c:ser>
        <c:ser>
          <c:idx val="2"/>
          <c:order val="2"/>
          <c:tx>
            <c:strRef>
              <c:f>'grafico ITA'!$D$4</c:f>
              <c:strCache>
                <c:ptCount val="1"/>
                <c:pt idx="0">
                  <c:v>Prevalentemente urbano</c:v>
                </c:pt>
              </c:strCache>
            </c:strRef>
          </c:tx>
          <c:spPr>
            <a:ln w="28575" cap="rnd">
              <a:solidFill>
                <a:schemeClr val="accent1">
                  <a:tint val="65000"/>
                </a:schemeClr>
              </a:solidFill>
              <a:round/>
            </a:ln>
            <a:effectLst/>
          </c:spPr>
          <c:marker>
            <c:symbol val="none"/>
          </c:marker>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667-4D42-AB11-A7F613E243AC}"/>
                </c:ext>
              </c:extLst>
            </c:dLbl>
            <c:dLbl>
              <c:idx val="1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667-4D42-AB11-A7F613E243A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'grafico ITA'!$E$1:$O$1</c:f>
              <c:numCache>
                <c:formatCode>General</c:formatCode>
                <c:ptCount val="11"/>
                <c:pt idx="0">
                  <c:v>2007</c:v>
                </c:pt>
                <c:pt idx="1">
                  <c:v>2008</c:v>
                </c:pt>
                <c:pt idx="2">
                  <c:v>2009</c:v>
                </c:pt>
                <c:pt idx="3">
                  <c:v>2010</c:v>
                </c:pt>
                <c:pt idx="4">
                  <c:v>2011</c:v>
                </c:pt>
                <c:pt idx="5">
                  <c:v>2012</c:v>
                </c:pt>
                <c:pt idx="6">
                  <c:v>2013</c:v>
                </c:pt>
                <c:pt idx="7">
                  <c:v>2014</c:v>
                </c:pt>
                <c:pt idx="8">
                  <c:v>2015</c:v>
                </c:pt>
                <c:pt idx="9">
                  <c:v>2016</c:v>
                </c:pt>
                <c:pt idx="10">
                  <c:v>2017</c:v>
                </c:pt>
              </c:numCache>
            </c:numRef>
          </c:cat>
          <c:val>
            <c:numRef>
              <c:f>'grafico ITA'!$E$4:$O$4</c:f>
              <c:numCache>
                <c:formatCode>#,##0</c:formatCode>
                <c:ptCount val="11"/>
                <c:pt idx="0">
                  <c:v>29195.462274100199</c:v>
                </c:pt>
                <c:pt idx="1">
                  <c:v>29526.324456103299</c:v>
                </c:pt>
                <c:pt idx="2">
                  <c:v>27775.088082460799</c:v>
                </c:pt>
                <c:pt idx="3">
                  <c:v>28388.866126962199</c:v>
                </c:pt>
                <c:pt idx="4">
                  <c:v>28931.9793606864</c:v>
                </c:pt>
                <c:pt idx="5">
                  <c:v>28705.479628629699</c:v>
                </c:pt>
                <c:pt idx="6">
                  <c:v>27749.860393110899</c:v>
                </c:pt>
                <c:pt idx="7">
                  <c:v>27936.261826939601</c:v>
                </c:pt>
                <c:pt idx="8">
                  <c:v>29029.3898645673</c:v>
                </c:pt>
                <c:pt idx="9">
                  <c:v>29988.444756680099</c:v>
                </c:pt>
                <c:pt idx="10">
                  <c:v>30498.162418494401</c:v>
                </c:pt>
              </c:numCache>
            </c:numRef>
          </c:val>
          <c:smooth val="0"/>
          <c:extLst>
            <c:ext xmlns:c16="http://schemas.microsoft.com/office/drawing/2014/chart" uri="{C3380CC4-5D6E-409C-BE32-E72D297353CC}">
              <c16:uniqueId val="{00000008-C667-4D42-AB11-A7F613E243AC}"/>
            </c:ext>
          </c:extLst>
        </c:ser>
        <c:dLbls>
          <c:showLegendKey val="0"/>
          <c:showVal val="0"/>
          <c:showCatName val="0"/>
          <c:showSerName val="0"/>
          <c:showPercent val="0"/>
          <c:showBubbleSize val="0"/>
        </c:dLbls>
        <c:smooth val="0"/>
        <c:axId val="569645624"/>
        <c:axId val="336808000"/>
      </c:lineChart>
      <c:catAx>
        <c:axId val="5696456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336808000"/>
        <c:crosses val="autoZero"/>
        <c:auto val="1"/>
        <c:lblAlgn val="ctr"/>
        <c:lblOffset val="100"/>
        <c:noMultiLvlLbl val="0"/>
      </c:catAx>
      <c:valAx>
        <c:axId val="336808000"/>
        <c:scaling>
          <c:orientation val="minMax"/>
          <c:min val="20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Euro SPA </a:t>
                </a:r>
              </a:p>
            </c:rich>
          </c:tx>
          <c:layout>
            <c:manualLayout>
              <c:xMode val="edge"/>
              <c:yMode val="edge"/>
              <c:x val="3.0555555555555555E-2"/>
              <c:y val="0.3187882764654418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it-IT"/>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5696456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'Dati 2017'!$I$1</c:f>
              <c:strCache>
                <c:ptCount val="1"/>
                <c:pt idx="0">
                  <c:v> Intermedie</c:v>
                </c:pt>
              </c:strCache>
            </c:strRef>
          </c:tx>
          <c:spPr>
            <a:solidFill>
              <a:schemeClr val="accent1"/>
            </a:solidFill>
            <a:ln>
              <a:noFill/>
            </a:ln>
            <a:effectLst/>
          </c:spPr>
          <c:invertIfNegative val="0"/>
          <c:dLbls>
            <c:spPr>
              <a:noFill/>
              <a:ln>
                <a:noFill/>
              </a:ln>
              <a:effectLst/>
            </c:spPr>
            <c:txPr>
              <a:bodyPr rot="-5400000" spcFirstLastPara="1" vertOverflow="ellipsis" vert="horz" wrap="square" lIns="39600" tIns="18000" rIns="38100" bIns="1800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strRef>
              <c:f>'Dati 2017'!$H$2:$H$23</c:f>
              <c:strCache>
                <c:ptCount val="22"/>
                <c:pt idx="0">
                  <c:v>ITALIA</c:v>
                </c:pt>
                <c:pt idx="1">
                  <c:v>Abruzzo</c:v>
                </c:pt>
                <c:pt idx="2">
                  <c:v>Basilicata</c:v>
                </c:pt>
                <c:pt idx="3">
                  <c:v>Calabria</c:v>
                </c:pt>
                <c:pt idx="4">
                  <c:v>Campania</c:v>
                </c:pt>
                <c:pt idx="5">
                  <c:v>Emilia-Romagna</c:v>
                </c:pt>
                <c:pt idx="6">
                  <c:v>Friuli Venezia Giulia</c:v>
                </c:pt>
                <c:pt idx="7">
                  <c:v>Lazio</c:v>
                </c:pt>
                <c:pt idx="8">
                  <c:v>Liguria</c:v>
                </c:pt>
                <c:pt idx="9">
                  <c:v>Lombardia</c:v>
                </c:pt>
                <c:pt idx="10">
                  <c:v>Marche</c:v>
                </c:pt>
                <c:pt idx="11">
                  <c:v>Molise</c:v>
                </c:pt>
                <c:pt idx="12">
                  <c:v>P.A. Bolzano</c:v>
                </c:pt>
                <c:pt idx="13">
                  <c:v>P.A. Trento</c:v>
                </c:pt>
                <c:pt idx="14">
                  <c:v>Piemonte</c:v>
                </c:pt>
                <c:pt idx="15">
                  <c:v>Puglia</c:v>
                </c:pt>
                <c:pt idx="16">
                  <c:v>Sardegna</c:v>
                </c:pt>
                <c:pt idx="17">
                  <c:v>Sicilia</c:v>
                </c:pt>
                <c:pt idx="18">
                  <c:v>Toscana</c:v>
                </c:pt>
                <c:pt idx="19">
                  <c:v>Umbria</c:v>
                </c:pt>
                <c:pt idx="20">
                  <c:v>Valle d'Aosta</c:v>
                </c:pt>
                <c:pt idx="21">
                  <c:v>Veneto</c:v>
                </c:pt>
              </c:strCache>
            </c:strRef>
          </c:cat>
          <c:val>
            <c:numRef>
              <c:f>'Dati 2017'!$I$2:$I$23</c:f>
              <c:numCache>
                <c:formatCode>#,##0</c:formatCode>
                <c:ptCount val="22"/>
                <c:pt idx="0">
                  <c:v>28009.654952746801</c:v>
                </c:pt>
                <c:pt idx="1">
                  <c:v>25252.049140049101</c:v>
                </c:pt>
                <c:pt idx="2">
                  <c:v>18502.458605117899</c:v>
                </c:pt>
                <c:pt idx="3">
                  <c:v>17395.126694821101</c:v>
                </c:pt>
                <c:pt idx="4">
                  <c:v>18619.302615192999</c:v>
                </c:pt>
                <c:pt idx="5">
                  <c:v>36381.699727732397</c:v>
                </c:pt>
                <c:pt idx="6">
                  <c:v>30741.3224121557</c:v>
                </c:pt>
                <c:pt idx="7">
                  <c:v>22407.112735451199</c:v>
                </c:pt>
                <c:pt idx="8">
                  <c:v>28283.776022972001</c:v>
                </c:pt>
                <c:pt idx="9">
                  <c:v>30777.696781698301</c:v>
                </c:pt>
                <c:pt idx="10">
                  <c:v>27442.745455730001</c:v>
                </c:pt>
                <c:pt idx="13">
                  <c:v>37736.139440014798</c:v>
                </c:pt>
                <c:pt idx="14">
                  <c:v>27988.093615087499</c:v>
                </c:pt>
                <c:pt idx="16">
                  <c:v>21777.858652265801</c:v>
                </c:pt>
                <c:pt idx="17">
                  <c:v>17305.167095115699</c:v>
                </c:pt>
                <c:pt idx="18">
                  <c:v>28039.9424234494</c:v>
                </c:pt>
                <c:pt idx="19">
                  <c:v>25466.4862426703</c:v>
                </c:pt>
                <c:pt idx="20">
                  <c:v>38297.707509881402</c:v>
                </c:pt>
                <c:pt idx="21">
                  <c:v>33913.494570035502</c:v>
                </c:pt>
              </c:numCache>
            </c:numRef>
          </c:val>
          <c:extLst>
            <c:ext xmlns:c16="http://schemas.microsoft.com/office/drawing/2014/chart" uri="{C3380CC4-5D6E-409C-BE32-E72D297353CC}">
              <c16:uniqueId val="{00000000-604F-485E-B6DC-55E4AE667841}"/>
            </c:ext>
          </c:extLst>
        </c:ser>
        <c:ser>
          <c:idx val="1"/>
          <c:order val="1"/>
          <c:tx>
            <c:strRef>
              <c:f>'Dati 2017'!$J$1</c:f>
              <c:strCache>
                <c:ptCount val="1"/>
                <c:pt idx="0">
                  <c:v>Prevalentemente rurali</c:v>
                </c:pt>
              </c:strCache>
            </c:strRef>
          </c:tx>
          <c:spPr>
            <a:solidFill>
              <a:schemeClr val="accent2"/>
            </a:solidFill>
            <a:ln>
              <a:noFill/>
            </a:ln>
            <a:effectLst/>
          </c:spPr>
          <c:invertIfNegative val="0"/>
          <c:dLbls>
            <c:spPr>
              <a:noFill/>
              <a:ln>
                <a:noFill/>
              </a:ln>
              <a:effectLst/>
            </c:spPr>
            <c:txPr>
              <a:bodyPr rot="-540000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'Dati 2017'!$H$2:$H$23</c:f>
              <c:strCache>
                <c:ptCount val="22"/>
                <c:pt idx="0">
                  <c:v>ITALIA</c:v>
                </c:pt>
                <c:pt idx="1">
                  <c:v>Abruzzo</c:v>
                </c:pt>
                <c:pt idx="2">
                  <c:v>Basilicata</c:v>
                </c:pt>
                <c:pt idx="3">
                  <c:v>Calabria</c:v>
                </c:pt>
                <c:pt idx="4">
                  <c:v>Campania</c:v>
                </c:pt>
                <c:pt idx="5">
                  <c:v>Emilia-Romagna</c:v>
                </c:pt>
                <c:pt idx="6">
                  <c:v>Friuli Venezia Giulia</c:v>
                </c:pt>
                <c:pt idx="7">
                  <c:v>Lazio</c:v>
                </c:pt>
                <c:pt idx="8">
                  <c:v>Liguria</c:v>
                </c:pt>
                <c:pt idx="9">
                  <c:v>Lombardia</c:v>
                </c:pt>
                <c:pt idx="10">
                  <c:v>Marche</c:v>
                </c:pt>
                <c:pt idx="11">
                  <c:v>Molise</c:v>
                </c:pt>
                <c:pt idx="12">
                  <c:v>P.A. Bolzano</c:v>
                </c:pt>
                <c:pt idx="13">
                  <c:v>P.A. Trento</c:v>
                </c:pt>
                <c:pt idx="14">
                  <c:v>Piemonte</c:v>
                </c:pt>
                <c:pt idx="15">
                  <c:v>Puglia</c:v>
                </c:pt>
                <c:pt idx="16">
                  <c:v>Sardegna</c:v>
                </c:pt>
                <c:pt idx="17">
                  <c:v>Sicilia</c:v>
                </c:pt>
                <c:pt idx="18">
                  <c:v>Toscana</c:v>
                </c:pt>
                <c:pt idx="19">
                  <c:v>Umbria</c:v>
                </c:pt>
                <c:pt idx="20">
                  <c:v>Valle d'Aosta</c:v>
                </c:pt>
                <c:pt idx="21">
                  <c:v>Veneto</c:v>
                </c:pt>
              </c:strCache>
            </c:strRef>
          </c:cat>
          <c:val>
            <c:numRef>
              <c:f>'Dati 2017'!$J$2:$J$23</c:f>
              <c:numCache>
                <c:formatCode>#,##0</c:formatCode>
                <c:ptCount val="22"/>
                <c:pt idx="0">
                  <c:v>26658.4227839335</c:v>
                </c:pt>
                <c:pt idx="1">
                  <c:v>25186.586985391801</c:v>
                </c:pt>
                <c:pt idx="2">
                  <c:v>24200.081212777499</c:v>
                </c:pt>
                <c:pt idx="3">
                  <c:v>15603.595784252901</c:v>
                </c:pt>
                <c:pt idx="4">
                  <c:v>17091.839656406599</c:v>
                </c:pt>
                <c:pt idx="7">
                  <c:v>20517.619848612299</c:v>
                </c:pt>
                <c:pt idx="9">
                  <c:v>32147.040271712802</c:v>
                </c:pt>
                <c:pt idx="11">
                  <c:v>20731.211631663999</c:v>
                </c:pt>
                <c:pt idx="12">
                  <c:v>46193.783269961998</c:v>
                </c:pt>
                <c:pt idx="14">
                  <c:v>30120.219422998802</c:v>
                </c:pt>
                <c:pt idx="15">
                  <c:v>17935.524007018699</c:v>
                </c:pt>
                <c:pt idx="16">
                  <c:v>18197.1581769437</c:v>
                </c:pt>
                <c:pt idx="18">
                  <c:v>31836.0178970917</c:v>
                </c:pt>
                <c:pt idx="21">
                  <c:v>28918.0668473351</c:v>
                </c:pt>
              </c:numCache>
            </c:numRef>
          </c:val>
          <c:extLst>
            <c:ext xmlns:c16="http://schemas.microsoft.com/office/drawing/2014/chart" uri="{C3380CC4-5D6E-409C-BE32-E72D297353CC}">
              <c16:uniqueId val="{00000001-604F-485E-B6DC-55E4AE667841}"/>
            </c:ext>
          </c:extLst>
        </c:ser>
        <c:dLbls>
          <c:showLegendKey val="0"/>
          <c:showVal val="0"/>
          <c:showCatName val="0"/>
          <c:showSerName val="0"/>
          <c:showPercent val="0"/>
          <c:showBubbleSize val="0"/>
        </c:dLbls>
        <c:gapWidth val="219"/>
        <c:overlap val="-27"/>
        <c:axId val="146228671"/>
        <c:axId val="146229503"/>
      </c:barChart>
      <c:catAx>
        <c:axId val="14622867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46229503"/>
        <c:crosses val="autoZero"/>
        <c:auto val="1"/>
        <c:lblAlgn val="ctr"/>
        <c:lblOffset val="100"/>
        <c:noMultiLvlLbl val="0"/>
      </c:catAx>
      <c:valAx>
        <c:axId val="14622950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4622867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it-IT"/>
              <a:t>aree</a:t>
            </a:r>
            <a:r>
              <a:rPr lang="it-IT" baseline="0"/>
              <a:t> prevalentemente rurali</a:t>
            </a:r>
            <a:endParaRPr lang="it-IT"/>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it-IT"/>
        </a:p>
      </c:txPr>
    </c:title>
    <c:autoTitleDeleted val="0"/>
    <c:plotArea>
      <c:layout/>
      <c:barChart>
        <c:barDir val="bar"/>
        <c:grouping val="clustered"/>
        <c:varyColors val="0"/>
        <c:ser>
          <c:idx val="0"/>
          <c:order val="0"/>
          <c:spPr>
            <a:solidFill>
              <a:schemeClr val="accent1"/>
            </a:solidFill>
            <a:ln>
              <a:noFill/>
            </a:ln>
            <a:effectLst/>
          </c:spPr>
          <c:invertIfNegative val="0"/>
          <c:dPt>
            <c:idx val="7"/>
            <c:invertIfNegative val="0"/>
            <c:bubble3D val="0"/>
            <c:spPr>
              <a:solidFill>
                <a:schemeClr val="accent1">
                  <a:lumMod val="40000"/>
                  <a:lumOff val="60000"/>
                </a:schemeClr>
              </a:solidFill>
              <a:ln>
                <a:noFill/>
              </a:ln>
              <a:effectLst/>
            </c:spPr>
            <c:extLst>
              <c:ext xmlns:c16="http://schemas.microsoft.com/office/drawing/2014/chart" uri="{C3380CC4-5D6E-409C-BE32-E72D297353CC}">
                <c16:uniqueId val="{00000001-E2F1-4266-976D-9676787DDF4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Foglio3!$AD$2:$AD$15</c:f>
              <c:strCache>
                <c:ptCount val="14"/>
                <c:pt idx="0">
                  <c:v>Lazio</c:v>
                </c:pt>
                <c:pt idx="1">
                  <c:v>Molise</c:v>
                </c:pt>
                <c:pt idx="2">
                  <c:v>Campania</c:v>
                </c:pt>
                <c:pt idx="3">
                  <c:v>Sardegna</c:v>
                </c:pt>
                <c:pt idx="4">
                  <c:v>Piemonte</c:v>
                </c:pt>
                <c:pt idx="5">
                  <c:v>Abruzzo</c:v>
                </c:pt>
                <c:pt idx="6">
                  <c:v>Calabria</c:v>
                </c:pt>
                <c:pt idx="7">
                  <c:v>Italia</c:v>
                </c:pt>
                <c:pt idx="8">
                  <c:v>Puglia</c:v>
                </c:pt>
                <c:pt idx="9">
                  <c:v>Veneto</c:v>
                </c:pt>
                <c:pt idx="10">
                  <c:v>Toscana</c:v>
                </c:pt>
                <c:pt idx="11">
                  <c:v>Lombardia</c:v>
                </c:pt>
                <c:pt idx="12">
                  <c:v>Basilicata</c:v>
                </c:pt>
                <c:pt idx="13">
                  <c:v>P.A. Bolzano</c:v>
                </c:pt>
              </c:strCache>
            </c:strRef>
          </c:cat>
          <c:val>
            <c:numRef>
              <c:f>Foglio3!$AE$2:$AE$15</c:f>
              <c:numCache>
                <c:formatCode>0.0</c:formatCode>
                <c:ptCount val="14"/>
                <c:pt idx="0">
                  <c:v>-7.9168293720509038</c:v>
                </c:pt>
                <c:pt idx="1">
                  <c:v>-7.7491339048953893</c:v>
                </c:pt>
                <c:pt idx="2">
                  <c:v>-4.2657463603217867</c:v>
                </c:pt>
                <c:pt idx="3">
                  <c:v>-2.1200210067015002</c:v>
                </c:pt>
                <c:pt idx="4">
                  <c:v>1.6825672033709216</c:v>
                </c:pt>
                <c:pt idx="5">
                  <c:v>4.2797275499196763</c:v>
                </c:pt>
                <c:pt idx="6">
                  <c:v>4.6643898774732184</c:v>
                </c:pt>
                <c:pt idx="7">
                  <c:v>6.3342655162895056</c:v>
                </c:pt>
                <c:pt idx="8">
                  <c:v>6.56896797279376</c:v>
                </c:pt>
                <c:pt idx="9">
                  <c:v>9.4013295335884539</c:v>
                </c:pt>
                <c:pt idx="10">
                  <c:v>10.81305425458272</c:v>
                </c:pt>
                <c:pt idx="11">
                  <c:v>11.222959537859145</c:v>
                </c:pt>
                <c:pt idx="12">
                  <c:v>16.387987619991542</c:v>
                </c:pt>
                <c:pt idx="13">
                  <c:v>17.822525280572464</c:v>
                </c:pt>
              </c:numCache>
            </c:numRef>
          </c:val>
          <c:extLst>
            <c:ext xmlns:c16="http://schemas.microsoft.com/office/drawing/2014/chart" uri="{C3380CC4-5D6E-409C-BE32-E72D297353CC}">
              <c16:uniqueId val="{00000002-E2F1-4266-976D-9676787DDF44}"/>
            </c:ext>
          </c:extLst>
        </c:ser>
        <c:dLbls>
          <c:showLegendKey val="0"/>
          <c:showVal val="0"/>
          <c:showCatName val="0"/>
          <c:showSerName val="0"/>
          <c:showPercent val="0"/>
          <c:showBubbleSize val="0"/>
        </c:dLbls>
        <c:gapWidth val="182"/>
        <c:axId val="603579616"/>
        <c:axId val="473154392"/>
      </c:barChart>
      <c:catAx>
        <c:axId val="603579616"/>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473154392"/>
        <c:crosses val="autoZero"/>
        <c:auto val="1"/>
        <c:lblAlgn val="ctr"/>
        <c:lblOffset val="100"/>
        <c:noMultiLvlLbl val="0"/>
      </c:catAx>
      <c:valAx>
        <c:axId val="473154392"/>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60357961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4">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it-IT"/>
              <a:t>aree</a:t>
            </a:r>
            <a:r>
              <a:rPr lang="it-IT" baseline="0"/>
              <a:t> intermedie</a:t>
            </a:r>
            <a:endParaRPr lang="it-IT"/>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it-IT"/>
        </a:p>
      </c:txPr>
    </c:title>
    <c:autoTitleDeleted val="0"/>
    <c:plotArea>
      <c:layout/>
      <c:barChart>
        <c:barDir val="bar"/>
        <c:grouping val="clustered"/>
        <c:varyColors val="0"/>
        <c:ser>
          <c:idx val="0"/>
          <c:order val="0"/>
          <c:spPr>
            <a:solidFill>
              <a:schemeClr val="accent1"/>
            </a:solidFill>
            <a:ln>
              <a:noFill/>
            </a:ln>
            <a:effectLst/>
          </c:spPr>
          <c:invertIfNegative val="0"/>
          <c:dPt>
            <c:idx val="11"/>
            <c:invertIfNegative val="0"/>
            <c:bubble3D val="0"/>
            <c:spPr>
              <a:solidFill>
                <a:schemeClr val="accent1">
                  <a:lumMod val="40000"/>
                  <a:lumOff val="60000"/>
                </a:schemeClr>
              </a:solidFill>
              <a:ln>
                <a:noFill/>
              </a:ln>
              <a:effectLst/>
            </c:spPr>
            <c:extLst>
              <c:ext xmlns:c16="http://schemas.microsoft.com/office/drawing/2014/chart" uri="{C3380CC4-5D6E-409C-BE32-E72D297353CC}">
                <c16:uniqueId val="{00000001-ACC3-45DA-87AF-4B1AD5A75D1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Foglio3!$AD$28:$AD$46</c:f>
              <c:strCache>
                <c:ptCount val="19"/>
                <c:pt idx="0">
                  <c:v>Basilicata</c:v>
                </c:pt>
                <c:pt idx="1">
                  <c:v>Liguria</c:v>
                </c:pt>
                <c:pt idx="2">
                  <c:v>Lazio</c:v>
                </c:pt>
                <c:pt idx="3">
                  <c:v>Sicilia</c:v>
                </c:pt>
                <c:pt idx="4">
                  <c:v>Umbria</c:v>
                </c:pt>
                <c:pt idx="5">
                  <c:v>Lombardia</c:v>
                </c:pt>
                <c:pt idx="6">
                  <c:v>Friuli Venezia Giulia</c:v>
                </c:pt>
                <c:pt idx="7">
                  <c:v>Piemonte</c:v>
                </c:pt>
                <c:pt idx="8">
                  <c:v>Calabria</c:v>
                </c:pt>
                <c:pt idx="9">
                  <c:v>Marche</c:v>
                </c:pt>
                <c:pt idx="10">
                  <c:v>Campania</c:v>
                </c:pt>
                <c:pt idx="11">
                  <c:v>Italia</c:v>
                </c:pt>
                <c:pt idx="12">
                  <c:v>Valle d'Aosta</c:v>
                </c:pt>
                <c:pt idx="13">
                  <c:v>P.A. Trento</c:v>
                </c:pt>
                <c:pt idx="14">
                  <c:v>Toscana</c:v>
                </c:pt>
                <c:pt idx="15">
                  <c:v>Sardegna</c:v>
                </c:pt>
                <c:pt idx="16">
                  <c:v>Emilia-Romagna</c:v>
                </c:pt>
                <c:pt idx="17">
                  <c:v>Veneto</c:v>
                </c:pt>
                <c:pt idx="18">
                  <c:v>Abruzzo</c:v>
                </c:pt>
              </c:strCache>
            </c:strRef>
          </c:cat>
          <c:val>
            <c:numRef>
              <c:f>Foglio3!$AE$28:$AE$46</c:f>
              <c:numCache>
                <c:formatCode>0.0</c:formatCode>
                <c:ptCount val="19"/>
                <c:pt idx="0">
                  <c:v>-11.540244791275267</c:v>
                </c:pt>
                <c:pt idx="1">
                  <c:v>-6.3168414001237743</c:v>
                </c:pt>
                <c:pt idx="2">
                  <c:v>-5.5904573434571443</c:v>
                </c:pt>
                <c:pt idx="3">
                  <c:v>-5.3951072788601451</c:v>
                </c:pt>
                <c:pt idx="4">
                  <c:v>-5.3592340243876375</c:v>
                </c:pt>
                <c:pt idx="5">
                  <c:v>-1.0927616899412351</c:v>
                </c:pt>
                <c:pt idx="6">
                  <c:v>-0.89566133676394211</c:v>
                </c:pt>
                <c:pt idx="7">
                  <c:v>-0.67152131340296739</c:v>
                </c:pt>
                <c:pt idx="8">
                  <c:v>0.27130612332422199</c:v>
                </c:pt>
                <c:pt idx="9">
                  <c:v>0.74127663450560544</c:v>
                </c:pt>
                <c:pt idx="10">
                  <c:v>1.1748656065568408</c:v>
                </c:pt>
                <c:pt idx="11">
                  <c:v>2.9942799123627406</c:v>
                </c:pt>
                <c:pt idx="12">
                  <c:v>3.0730149428382036</c:v>
                </c:pt>
                <c:pt idx="13">
                  <c:v>5.1333877128447947</c:v>
                </c:pt>
                <c:pt idx="14">
                  <c:v>5.2599936373967981</c:v>
                </c:pt>
                <c:pt idx="15">
                  <c:v>5.6262867812608697</c:v>
                </c:pt>
                <c:pt idx="16">
                  <c:v>6.5493921315850523</c:v>
                </c:pt>
                <c:pt idx="17">
                  <c:v>6.8495055114936587</c:v>
                </c:pt>
                <c:pt idx="18">
                  <c:v>7.9871638713443271</c:v>
                </c:pt>
              </c:numCache>
            </c:numRef>
          </c:val>
          <c:extLst>
            <c:ext xmlns:c16="http://schemas.microsoft.com/office/drawing/2014/chart" uri="{C3380CC4-5D6E-409C-BE32-E72D297353CC}">
              <c16:uniqueId val="{00000002-ACC3-45DA-87AF-4B1AD5A75D11}"/>
            </c:ext>
          </c:extLst>
        </c:ser>
        <c:dLbls>
          <c:showLegendKey val="0"/>
          <c:showVal val="0"/>
          <c:showCatName val="0"/>
          <c:showSerName val="0"/>
          <c:showPercent val="0"/>
          <c:showBubbleSize val="0"/>
        </c:dLbls>
        <c:gapWidth val="182"/>
        <c:axId val="603579616"/>
        <c:axId val="473154392"/>
      </c:barChart>
      <c:catAx>
        <c:axId val="603579616"/>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473154392"/>
        <c:crosses val="autoZero"/>
        <c:auto val="1"/>
        <c:lblAlgn val="ctr"/>
        <c:lblOffset val="100"/>
        <c:noMultiLvlLbl val="0"/>
      </c:catAx>
      <c:valAx>
        <c:axId val="473154392"/>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60357961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4">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alpha val="7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Foglio1!$A$4:$A$8</c:f>
              <c:strCache>
                <c:ptCount val="5"/>
                <c:pt idx="0">
                  <c:v>A</c:v>
                </c:pt>
                <c:pt idx="1">
                  <c:v>B</c:v>
                </c:pt>
                <c:pt idx="2">
                  <c:v>C</c:v>
                </c:pt>
                <c:pt idx="3">
                  <c:v>D</c:v>
                </c:pt>
                <c:pt idx="4">
                  <c:v>Totale </c:v>
                </c:pt>
              </c:strCache>
            </c:strRef>
          </c:cat>
          <c:val>
            <c:numRef>
              <c:f>Foglio1!$B$4:$B$8</c:f>
              <c:numCache>
                <c:formatCode>0.00</c:formatCode>
                <c:ptCount val="5"/>
                <c:pt idx="0" formatCode="0.0">
                  <c:v>24424.9</c:v>
                </c:pt>
                <c:pt idx="1">
                  <c:v>20287.099999999999</c:v>
                </c:pt>
                <c:pt idx="2">
                  <c:v>19157.310000000001</c:v>
                </c:pt>
                <c:pt idx="3">
                  <c:v>17477.8</c:v>
                </c:pt>
                <c:pt idx="4">
                  <c:v>20857.2</c:v>
                </c:pt>
              </c:numCache>
            </c:numRef>
          </c:val>
          <c:extLst>
            <c:ext xmlns:c16="http://schemas.microsoft.com/office/drawing/2014/chart" uri="{C3380CC4-5D6E-409C-BE32-E72D297353CC}">
              <c16:uniqueId val="{00000000-FBB3-48F2-9820-20C47A66ACB0}"/>
            </c:ext>
          </c:extLst>
        </c:ser>
        <c:dLbls>
          <c:dLblPos val="inEnd"/>
          <c:showLegendKey val="0"/>
          <c:showVal val="1"/>
          <c:showCatName val="0"/>
          <c:showSerName val="0"/>
          <c:showPercent val="0"/>
          <c:showBubbleSize val="0"/>
        </c:dLbls>
        <c:gapWidth val="80"/>
        <c:overlap val="25"/>
        <c:axId val="1002015104"/>
        <c:axId val="1006415920"/>
      </c:barChart>
      <c:catAx>
        <c:axId val="1002015104"/>
        <c:scaling>
          <c:orientation val="minMax"/>
        </c:scaling>
        <c:delete val="0"/>
        <c:axPos val="b"/>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cap="none" spc="20" normalizeH="0" baseline="0">
                <a:solidFill>
                  <a:schemeClr val="tx1">
                    <a:lumMod val="65000"/>
                    <a:lumOff val="35000"/>
                  </a:schemeClr>
                </a:solidFill>
                <a:latin typeface="+mn-lt"/>
                <a:ea typeface="+mn-ea"/>
                <a:cs typeface="+mn-cs"/>
              </a:defRPr>
            </a:pPr>
            <a:endParaRPr lang="it-IT"/>
          </a:p>
        </c:txPr>
        <c:crossAx val="1006415920"/>
        <c:crosses val="autoZero"/>
        <c:auto val="1"/>
        <c:lblAlgn val="ctr"/>
        <c:lblOffset val="100"/>
        <c:noMultiLvlLbl val="0"/>
      </c:catAx>
      <c:valAx>
        <c:axId val="1006415920"/>
        <c:scaling>
          <c:orientation val="minMax"/>
        </c:scaling>
        <c:delete val="1"/>
        <c:axPos val="l"/>
        <c:majorGridlines>
          <c:spPr>
            <a:ln w="9525" cap="flat" cmpd="sng" algn="ctr">
              <a:solidFill>
                <a:schemeClr val="tx1">
                  <a:lumMod val="5000"/>
                  <a:lumOff val="95000"/>
                </a:schemeClr>
              </a:solidFill>
              <a:round/>
            </a:ln>
            <a:effectLst/>
          </c:spPr>
        </c:majorGridlines>
        <c:numFmt formatCode="0.0" sourceLinked="1"/>
        <c:majorTickMark val="none"/>
        <c:minorTickMark val="none"/>
        <c:tickLblPos val="nextTo"/>
        <c:crossAx val="1002015104"/>
        <c:crosses val="autoZero"/>
        <c:crossBetween val="between"/>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v>Prevalentemente Urbana</c:v>
          </c:tx>
          <c:spPr>
            <a:ln w="28575" cap="rnd">
              <a:solidFill>
                <a:schemeClr val="accent1"/>
              </a:solidFill>
              <a:round/>
            </a:ln>
            <a:effectLst/>
          </c:spPr>
          <c:marker>
            <c:symbol val="none"/>
          </c:marker>
          <c:cat>
            <c:strLit>
              <c:ptCount val="6"/>
              <c:pt idx="0">
                <c:v>2014</c:v>
              </c:pt>
              <c:pt idx="1">
                <c:v>2015</c:v>
              </c:pt>
              <c:pt idx="2">
                <c:v>2016</c:v>
              </c:pt>
              <c:pt idx="3">
                <c:v>2017</c:v>
              </c:pt>
              <c:pt idx="4">
                <c:v>2018</c:v>
              </c:pt>
              <c:pt idx="5">
                <c:v>2019</c:v>
              </c:pt>
            </c:strLit>
          </c:cat>
          <c:val>
            <c:numLit>
              <c:formatCode>#,##0.0</c:formatCode>
              <c:ptCount val="6"/>
              <c:pt idx="0" formatCode="#,##0">
                <c:v>100</c:v>
              </c:pt>
              <c:pt idx="1">
                <c:v>100.12595339210482</c:v>
              </c:pt>
              <c:pt idx="2">
                <c:v>99.993950768486684</c:v>
              </c:pt>
              <c:pt idx="3">
                <c:v>99.972467254950345</c:v>
              </c:pt>
              <c:pt idx="4">
                <c:v>99.870238739040843</c:v>
              </c:pt>
              <c:pt idx="5">
                <c:v>99.679408213122045</c:v>
              </c:pt>
            </c:numLit>
          </c:val>
          <c:smooth val="0"/>
          <c:extLst>
            <c:ext xmlns:c16="http://schemas.microsoft.com/office/drawing/2014/chart" uri="{C3380CC4-5D6E-409C-BE32-E72D297353CC}">
              <c16:uniqueId val="{00000000-59E1-48AE-97FA-14D586DD0D8D}"/>
            </c:ext>
          </c:extLst>
        </c:ser>
        <c:ser>
          <c:idx val="1"/>
          <c:order val="1"/>
          <c:tx>
            <c:v>Intermedia</c:v>
          </c:tx>
          <c:spPr>
            <a:ln w="28575" cap="rnd">
              <a:solidFill>
                <a:schemeClr val="accent2"/>
              </a:solidFill>
              <a:round/>
            </a:ln>
            <a:effectLst/>
          </c:spPr>
          <c:marker>
            <c:symbol val="none"/>
          </c:marker>
          <c:cat>
            <c:strLit>
              <c:ptCount val="6"/>
              <c:pt idx="0">
                <c:v>2014</c:v>
              </c:pt>
              <c:pt idx="1">
                <c:v>2015</c:v>
              </c:pt>
              <c:pt idx="2">
                <c:v>2016</c:v>
              </c:pt>
              <c:pt idx="3">
                <c:v>2017</c:v>
              </c:pt>
              <c:pt idx="4">
                <c:v>2018</c:v>
              </c:pt>
              <c:pt idx="5">
                <c:v>2019</c:v>
              </c:pt>
            </c:strLit>
          </c:cat>
          <c:val>
            <c:numLit>
              <c:formatCode>#,##0.0</c:formatCode>
              <c:ptCount val="6"/>
              <c:pt idx="0" formatCode="#,##0">
                <c:v>100</c:v>
              </c:pt>
              <c:pt idx="1">
                <c:v>99.97125313177925</c:v>
              </c:pt>
              <c:pt idx="2">
                <c:v>99.717635830292622</c:v>
              </c:pt>
              <c:pt idx="3">
                <c:v>99.52549860996811</c:v>
              </c:pt>
              <c:pt idx="4">
                <c:v>99.309071875173871</c:v>
              </c:pt>
              <c:pt idx="5">
                <c:v>99.140186417715555</c:v>
              </c:pt>
            </c:numLit>
          </c:val>
          <c:smooth val="0"/>
          <c:extLst>
            <c:ext xmlns:c16="http://schemas.microsoft.com/office/drawing/2014/chart" uri="{C3380CC4-5D6E-409C-BE32-E72D297353CC}">
              <c16:uniqueId val="{00000001-59E1-48AE-97FA-14D586DD0D8D}"/>
            </c:ext>
          </c:extLst>
        </c:ser>
        <c:ser>
          <c:idx val="2"/>
          <c:order val="2"/>
          <c:tx>
            <c:v>Prevalentemente Rurale</c:v>
          </c:tx>
          <c:spPr>
            <a:ln w="28575" cap="rnd">
              <a:solidFill>
                <a:schemeClr val="accent3"/>
              </a:solidFill>
              <a:round/>
            </a:ln>
            <a:effectLst/>
          </c:spPr>
          <c:marker>
            <c:symbol val="none"/>
          </c:marker>
          <c:cat>
            <c:strLit>
              <c:ptCount val="6"/>
              <c:pt idx="0">
                <c:v>2014</c:v>
              </c:pt>
              <c:pt idx="1">
                <c:v>2015</c:v>
              </c:pt>
              <c:pt idx="2">
                <c:v>2016</c:v>
              </c:pt>
              <c:pt idx="3">
                <c:v>2017</c:v>
              </c:pt>
              <c:pt idx="4">
                <c:v>2018</c:v>
              </c:pt>
              <c:pt idx="5">
                <c:v>2019</c:v>
              </c:pt>
            </c:strLit>
          </c:cat>
          <c:val>
            <c:numLit>
              <c:formatCode>#,##0.0</c:formatCode>
              <c:ptCount val="6"/>
              <c:pt idx="0" formatCode="#,##0">
                <c:v>100</c:v>
              </c:pt>
              <c:pt idx="1">
                <c:v>99.743486036299117</c:v>
              </c:pt>
              <c:pt idx="2">
                <c:v>99.313821028378811</c:v>
              </c:pt>
              <c:pt idx="3">
                <c:v>98.987832473481603</c:v>
              </c:pt>
              <c:pt idx="4">
                <c:v>98.662980685668259</c:v>
              </c:pt>
              <c:pt idx="5">
                <c:v>98.23876886477332</c:v>
              </c:pt>
            </c:numLit>
          </c:val>
          <c:smooth val="0"/>
          <c:extLst>
            <c:ext xmlns:c16="http://schemas.microsoft.com/office/drawing/2014/chart" uri="{C3380CC4-5D6E-409C-BE32-E72D297353CC}">
              <c16:uniqueId val="{00000002-59E1-48AE-97FA-14D586DD0D8D}"/>
            </c:ext>
          </c:extLst>
        </c:ser>
        <c:dLbls>
          <c:showLegendKey val="0"/>
          <c:showVal val="0"/>
          <c:showCatName val="0"/>
          <c:showSerName val="0"/>
          <c:showPercent val="0"/>
          <c:showBubbleSize val="0"/>
        </c:dLbls>
        <c:smooth val="0"/>
        <c:axId val="1990934399"/>
        <c:axId val="1"/>
      </c:lineChart>
      <c:catAx>
        <c:axId val="19909343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it-IT"/>
                  <a:t>indice 2014=100</a:t>
                </a:r>
              </a:p>
            </c:rich>
          </c:tx>
          <c:overlay val="0"/>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990934399"/>
        <c:crosses val="autoZero"/>
        <c:crossBetween val="between"/>
      </c:valAx>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italia!$P$4</c:f>
              <c:strCache>
                <c:ptCount val="1"/>
                <c:pt idx="0">
                  <c:v>A</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italia!$Q$3:$W$3</c:f>
              <c:numCache>
                <c:formatCode>General</c:formatCode>
                <c:ptCount val="7"/>
                <c:pt idx="0">
                  <c:v>2012</c:v>
                </c:pt>
                <c:pt idx="1">
                  <c:v>2013</c:v>
                </c:pt>
                <c:pt idx="2">
                  <c:v>2014</c:v>
                </c:pt>
                <c:pt idx="3">
                  <c:v>2015</c:v>
                </c:pt>
                <c:pt idx="4">
                  <c:v>2016</c:v>
                </c:pt>
                <c:pt idx="5">
                  <c:v>2017</c:v>
                </c:pt>
                <c:pt idx="6">
                  <c:v>2018</c:v>
                </c:pt>
              </c:numCache>
            </c:numRef>
          </c:cat>
          <c:val>
            <c:numRef>
              <c:f>italia!$Q$4:$W$4</c:f>
              <c:numCache>
                <c:formatCode>_-* #,##0_-;\-* #,##0_-;_-* "-"??_-;_-@_-</c:formatCode>
                <c:ptCount val="7"/>
                <c:pt idx="0">
                  <c:v>22992.564678916438</c:v>
                </c:pt>
                <c:pt idx="1">
                  <c:v>23200.846608590218</c:v>
                </c:pt>
                <c:pt idx="2">
                  <c:v>23334.559898345669</c:v>
                </c:pt>
                <c:pt idx="3">
                  <c:v>23615.637053107406</c:v>
                </c:pt>
                <c:pt idx="4">
                  <c:v>23805.90939708646</c:v>
                </c:pt>
                <c:pt idx="5">
                  <c:v>23941.613012613652</c:v>
                </c:pt>
                <c:pt idx="6">
                  <c:v>24424.933252576335</c:v>
                </c:pt>
              </c:numCache>
            </c:numRef>
          </c:val>
          <c:smooth val="0"/>
          <c:extLst>
            <c:ext xmlns:c16="http://schemas.microsoft.com/office/drawing/2014/chart" uri="{C3380CC4-5D6E-409C-BE32-E72D297353CC}">
              <c16:uniqueId val="{00000000-8E3A-4408-B725-C29DF926B80F}"/>
            </c:ext>
          </c:extLst>
        </c:ser>
        <c:ser>
          <c:idx val="1"/>
          <c:order val="1"/>
          <c:tx>
            <c:strRef>
              <c:f>italia!$P$5</c:f>
              <c:strCache>
                <c:ptCount val="1"/>
                <c:pt idx="0">
                  <c:v>B</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italia!$Q$3:$W$3</c:f>
              <c:numCache>
                <c:formatCode>General</c:formatCode>
                <c:ptCount val="7"/>
                <c:pt idx="0">
                  <c:v>2012</c:v>
                </c:pt>
                <c:pt idx="1">
                  <c:v>2013</c:v>
                </c:pt>
                <c:pt idx="2">
                  <c:v>2014</c:v>
                </c:pt>
                <c:pt idx="3">
                  <c:v>2015</c:v>
                </c:pt>
                <c:pt idx="4">
                  <c:v>2016</c:v>
                </c:pt>
                <c:pt idx="5">
                  <c:v>2017</c:v>
                </c:pt>
                <c:pt idx="6">
                  <c:v>2018</c:v>
                </c:pt>
              </c:numCache>
            </c:numRef>
          </c:cat>
          <c:val>
            <c:numRef>
              <c:f>italia!$Q$5:$W$5</c:f>
              <c:numCache>
                <c:formatCode>_-* #,##0_-;\-* #,##0_-;_-* "-"??_-;_-@_-</c:formatCode>
                <c:ptCount val="7"/>
                <c:pt idx="0">
                  <c:v>18659.025239930699</c:v>
                </c:pt>
                <c:pt idx="1">
                  <c:v>18960.166710129492</c:v>
                </c:pt>
                <c:pt idx="2">
                  <c:v>19108.008244185225</c:v>
                </c:pt>
                <c:pt idx="3">
                  <c:v>19439.045473030528</c:v>
                </c:pt>
                <c:pt idx="4">
                  <c:v>19651.87161930283</c:v>
                </c:pt>
                <c:pt idx="5">
                  <c:v>19838.049654373888</c:v>
                </c:pt>
                <c:pt idx="6">
                  <c:v>20287.136522843768</c:v>
                </c:pt>
              </c:numCache>
            </c:numRef>
          </c:val>
          <c:smooth val="0"/>
          <c:extLst>
            <c:ext xmlns:c16="http://schemas.microsoft.com/office/drawing/2014/chart" uri="{C3380CC4-5D6E-409C-BE32-E72D297353CC}">
              <c16:uniqueId val="{00000001-8E3A-4408-B725-C29DF926B80F}"/>
            </c:ext>
          </c:extLst>
        </c:ser>
        <c:ser>
          <c:idx val="2"/>
          <c:order val="2"/>
          <c:tx>
            <c:strRef>
              <c:f>italia!$P$6</c:f>
              <c:strCache>
                <c:ptCount val="1"/>
                <c:pt idx="0">
                  <c:v>C</c:v>
                </c:pt>
              </c:strCache>
            </c:strRef>
          </c:tx>
          <c:spPr>
            <a:ln w="28575" cap="rnd">
              <a:solidFill>
                <a:schemeClr val="accent3"/>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italia!$Q$3:$W$3</c:f>
              <c:numCache>
                <c:formatCode>General</c:formatCode>
                <c:ptCount val="7"/>
                <c:pt idx="0">
                  <c:v>2012</c:v>
                </c:pt>
                <c:pt idx="1">
                  <c:v>2013</c:v>
                </c:pt>
                <c:pt idx="2">
                  <c:v>2014</c:v>
                </c:pt>
                <c:pt idx="3">
                  <c:v>2015</c:v>
                </c:pt>
                <c:pt idx="4">
                  <c:v>2016</c:v>
                </c:pt>
                <c:pt idx="5">
                  <c:v>2017</c:v>
                </c:pt>
                <c:pt idx="6">
                  <c:v>2018</c:v>
                </c:pt>
              </c:numCache>
            </c:numRef>
          </c:cat>
          <c:val>
            <c:numRef>
              <c:f>italia!$Q$6:$W$6</c:f>
              <c:numCache>
                <c:formatCode>_-* #,##0_-;\-* #,##0_-;_-* "-"??_-;_-@_-</c:formatCode>
                <c:ptCount val="7"/>
                <c:pt idx="0">
                  <c:v>17708.003158501735</c:v>
                </c:pt>
                <c:pt idx="1">
                  <c:v>17974.090409403612</c:v>
                </c:pt>
                <c:pt idx="2">
                  <c:v>18126.458844891658</c:v>
                </c:pt>
                <c:pt idx="3">
                  <c:v>18413.28665849071</c:v>
                </c:pt>
                <c:pt idx="4">
                  <c:v>18609.962071612445</c:v>
                </c:pt>
                <c:pt idx="5">
                  <c:v>18707.162463579931</c:v>
                </c:pt>
                <c:pt idx="6">
                  <c:v>19157.319087146374</c:v>
                </c:pt>
              </c:numCache>
            </c:numRef>
          </c:val>
          <c:smooth val="0"/>
          <c:extLst>
            <c:ext xmlns:c16="http://schemas.microsoft.com/office/drawing/2014/chart" uri="{C3380CC4-5D6E-409C-BE32-E72D297353CC}">
              <c16:uniqueId val="{00000002-8E3A-4408-B725-C29DF926B80F}"/>
            </c:ext>
          </c:extLst>
        </c:ser>
        <c:ser>
          <c:idx val="3"/>
          <c:order val="3"/>
          <c:tx>
            <c:strRef>
              <c:f>italia!$P$7</c:f>
              <c:strCache>
                <c:ptCount val="1"/>
                <c:pt idx="0">
                  <c:v>D</c:v>
                </c:pt>
              </c:strCache>
            </c:strRef>
          </c:tx>
          <c:spPr>
            <a:ln w="28575" cap="rnd">
              <a:solidFill>
                <a:schemeClr val="accent4"/>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italia!$Q$3:$W$3</c:f>
              <c:numCache>
                <c:formatCode>General</c:formatCode>
                <c:ptCount val="7"/>
                <c:pt idx="0">
                  <c:v>2012</c:v>
                </c:pt>
                <c:pt idx="1">
                  <c:v>2013</c:v>
                </c:pt>
                <c:pt idx="2">
                  <c:v>2014</c:v>
                </c:pt>
                <c:pt idx="3">
                  <c:v>2015</c:v>
                </c:pt>
                <c:pt idx="4">
                  <c:v>2016</c:v>
                </c:pt>
                <c:pt idx="5">
                  <c:v>2017</c:v>
                </c:pt>
                <c:pt idx="6">
                  <c:v>2018</c:v>
                </c:pt>
              </c:numCache>
            </c:numRef>
          </c:cat>
          <c:val>
            <c:numRef>
              <c:f>italia!$Q$7:$W$7</c:f>
              <c:numCache>
                <c:formatCode>_-* #,##0_-;\-* #,##0_-;_-* "-"??_-;_-@_-</c:formatCode>
                <c:ptCount val="7"/>
                <c:pt idx="0">
                  <c:v>15989.355676647685</c:v>
                </c:pt>
                <c:pt idx="1">
                  <c:v>16266.348527421136</c:v>
                </c:pt>
                <c:pt idx="2">
                  <c:v>16378.022589532091</c:v>
                </c:pt>
                <c:pt idx="3">
                  <c:v>16650.708964790516</c:v>
                </c:pt>
                <c:pt idx="4">
                  <c:v>16837.259805641832</c:v>
                </c:pt>
                <c:pt idx="5">
                  <c:v>17004.413677950492</c:v>
                </c:pt>
                <c:pt idx="6">
                  <c:v>17477.170980736933</c:v>
                </c:pt>
              </c:numCache>
            </c:numRef>
          </c:val>
          <c:smooth val="0"/>
          <c:extLst>
            <c:ext xmlns:c16="http://schemas.microsoft.com/office/drawing/2014/chart" uri="{C3380CC4-5D6E-409C-BE32-E72D297353CC}">
              <c16:uniqueId val="{00000003-8E3A-4408-B725-C29DF926B80F}"/>
            </c:ext>
          </c:extLst>
        </c:ser>
        <c:ser>
          <c:idx val="4"/>
          <c:order val="4"/>
          <c:tx>
            <c:strRef>
              <c:f>italia!$P$8</c:f>
              <c:strCache>
                <c:ptCount val="1"/>
                <c:pt idx="0">
                  <c:v>Totale </c:v>
                </c:pt>
              </c:strCache>
            </c:strRef>
          </c:tx>
          <c:spPr>
            <a:ln w="28575" cap="rnd">
              <a:solidFill>
                <a:schemeClr val="accent5"/>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italia!$Q$3:$W$3</c:f>
              <c:numCache>
                <c:formatCode>General</c:formatCode>
                <c:ptCount val="7"/>
                <c:pt idx="0">
                  <c:v>2012</c:v>
                </c:pt>
                <c:pt idx="1">
                  <c:v>2013</c:v>
                </c:pt>
                <c:pt idx="2">
                  <c:v>2014</c:v>
                </c:pt>
                <c:pt idx="3">
                  <c:v>2015</c:v>
                </c:pt>
                <c:pt idx="4">
                  <c:v>2016</c:v>
                </c:pt>
                <c:pt idx="5">
                  <c:v>2017</c:v>
                </c:pt>
                <c:pt idx="6">
                  <c:v>2018</c:v>
                </c:pt>
              </c:numCache>
            </c:numRef>
          </c:cat>
          <c:val>
            <c:numRef>
              <c:f>italia!$Q$8:$W$8</c:f>
              <c:numCache>
                <c:formatCode>_-* #,##0_-;\-* #,##0_-;_-* "-"??_-;_-@_-</c:formatCode>
                <c:ptCount val="7"/>
                <c:pt idx="0">
                  <c:v>19309.741310636949</c:v>
                </c:pt>
                <c:pt idx="1">
                  <c:v>19572.646102880051</c:v>
                </c:pt>
                <c:pt idx="2">
                  <c:v>19720.120353103244</c:v>
                </c:pt>
                <c:pt idx="3">
                  <c:v>20016.531854499612</c:v>
                </c:pt>
                <c:pt idx="4">
                  <c:v>20213.733235247935</c:v>
                </c:pt>
                <c:pt idx="5">
                  <c:v>20364.725752333721</c:v>
                </c:pt>
                <c:pt idx="6">
                  <c:v>20857.185750345077</c:v>
                </c:pt>
              </c:numCache>
            </c:numRef>
          </c:val>
          <c:smooth val="0"/>
          <c:extLst>
            <c:ext xmlns:c16="http://schemas.microsoft.com/office/drawing/2014/chart" uri="{C3380CC4-5D6E-409C-BE32-E72D297353CC}">
              <c16:uniqueId val="{00000004-8E3A-4408-B725-C29DF926B80F}"/>
            </c:ext>
          </c:extLst>
        </c:ser>
        <c:dLbls>
          <c:showLegendKey val="0"/>
          <c:showVal val="0"/>
          <c:showCatName val="0"/>
          <c:showSerName val="0"/>
          <c:showPercent val="0"/>
          <c:showBubbleSize val="0"/>
        </c:dLbls>
        <c:smooth val="0"/>
        <c:axId val="892477216"/>
        <c:axId val="1006416752"/>
      </c:lineChart>
      <c:catAx>
        <c:axId val="8924772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006416752"/>
        <c:crosses val="autoZero"/>
        <c:auto val="1"/>
        <c:lblAlgn val="ctr"/>
        <c:lblOffset val="100"/>
        <c:noMultiLvlLbl val="0"/>
      </c:catAx>
      <c:valAx>
        <c:axId val="1006416752"/>
        <c:scaling>
          <c:orientation val="minMax"/>
          <c:min val="10000"/>
        </c:scaling>
        <c:delete val="0"/>
        <c:axPos val="l"/>
        <c:majorGridlines>
          <c:spPr>
            <a:ln w="9525" cap="flat" cmpd="sng" algn="ctr">
              <a:solidFill>
                <a:schemeClr val="tx1">
                  <a:lumMod val="15000"/>
                  <a:lumOff val="85000"/>
                </a:schemeClr>
              </a:solidFill>
              <a:round/>
            </a:ln>
            <a:effectLst/>
          </c:spPr>
        </c:majorGridlines>
        <c:numFmt formatCode="_-* #,##0_-;\-* #,##0_-;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8924772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4">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035833358668005"/>
          <c:y val="5.1364357315275368E-2"/>
          <c:w val="0.84617963295128651"/>
          <c:h val="0.75570518476676063"/>
        </c:manualLayout>
      </c:layout>
      <c:barChart>
        <c:barDir val="col"/>
        <c:grouping val="clustered"/>
        <c:varyColors val="0"/>
        <c:ser>
          <c:idx val="0"/>
          <c:order val="0"/>
          <c:spPr>
            <a:solidFill>
              <a:schemeClr val="accent1"/>
            </a:solidFill>
            <a:ln>
              <a:noFill/>
            </a:ln>
            <a:effectLst>
              <a:outerShdw blurRad="317500" algn="ctr" rotWithShape="0">
                <a:prstClr val="black">
                  <a:alpha val="25000"/>
                </a:prstClr>
              </a:outerShdw>
            </a:effectLst>
          </c:spPr>
          <c:invertIfNegative val="0"/>
          <c:dPt>
            <c:idx val="0"/>
            <c:invertIfNegative val="0"/>
            <c:bubble3D val="0"/>
            <c:extLst>
              <c:ext xmlns:c16="http://schemas.microsoft.com/office/drawing/2014/chart" uri="{C3380CC4-5D6E-409C-BE32-E72D297353CC}">
                <c16:uniqueId val="{00000001-4329-40E3-91F8-8BD2DEB9A7D5}"/>
              </c:ext>
            </c:extLst>
          </c:dPt>
          <c:dPt>
            <c:idx val="1"/>
            <c:invertIfNegative val="0"/>
            <c:bubble3D val="0"/>
            <c:spPr>
              <a:solidFill>
                <a:srgbClr val="FFC000"/>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3-4329-40E3-91F8-8BD2DEB9A7D5}"/>
              </c:ext>
            </c:extLst>
          </c:dPt>
          <c:dPt>
            <c:idx val="2"/>
            <c:invertIfNegative val="0"/>
            <c:bubble3D val="0"/>
            <c:spPr>
              <a:solidFill>
                <a:schemeClr val="accent2"/>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5-4329-40E3-91F8-8BD2DEB9A7D5}"/>
              </c:ext>
            </c:extLst>
          </c:dPt>
          <c:dPt>
            <c:idx val="3"/>
            <c:invertIfNegative val="0"/>
            <c:bubble3D val="0"/>
            <c:spPr>
              <a:solidFill>
                <a:schemeClr val="accent3"/>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7-4329-40E3-91F8-8BD2DEB9A7D5}"/>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'[Grafico in Microsoft Word]Foglio5'!$J$13:$M$13</c:f>
              <c:strCache>
                <c:ptCount val="4"/>
                <c:pt idx="0">
                  <c:v>Nord-Ovest</c:v>
                </c:pt>
                <c:pt idx="1">
                  <c:v>Nord-Est</c:v>
                </c:pt>
                <c:pt idx="2">
                  <c:v>Centro</c:v>
                </c:pt>
                <c:pt idx="3">
                  <c:v>Sud e isole</c:v>
                </c:pt>
              </c:strCache>
            </c:strRef>
          </c:cat>
          <c:val>
            <c:numRef>
              <c:f>'[Grafico in Microsoft Word]Foglio5'!$J$14:$M$14</c:f>
              <c:numCache>
                <c:formatCode>#,##0_ ;\-#,##0\ </c:formatCode>
                <c:ptCount val="4"/>
                <c:pt idx="0">
                  <c:v>19963.755263000407</c:v>
                </c:pt>
                <c:pt idx="1">
                  <c:v>19888.288175559755</c:v>
                </c:pt>
                <c:pt idx="2">
                  <c:v>17705.511332491609</c:v>
                </c:pt>
                <c:pt idx="3">
                  <c:v>15225.355631805969</c:v>
                </c:pt>
              </c:numCache>
            </c:numRef>
          </c:val>
          <c:extLst>
            <c:ext xmlns:c16="http://schemas.microsoft.com/office/drawing/2014/chart" uri="{C3380CC4-5D6E-409C-BE32-E72D297353CC}">
              <c16:uniqueId val="{00000008-4329-40E3-91F8-8BD2DEB9A7D5}"/>
            </c:ext>
          </c:extLst>
        </c:ser>
        <c:dLbls>
          <c:showLegendKey val="0"/>
          <c:showVal val="0"/>
          <c:showCatName val="0"/>
          <c:showSerName val="0"/>
          <c:showPercent val="0"/>
          <c:showBubbleSize val="0"/>
        </c:dLbls>
        <c:gapWidth val="100"/>
        <c:axId val="222200320"/>
        <c:axId val="251224640"/>
      </c:barChart>
      <c:catAx>
        <c:axId val="222200320"/>
        <c:scaling>
          <c:orientation val="minMax"/>
        </c:scaling>
        <c:delete val="0"/>
        <c:axPos val="b"/>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it-IT"/>
          </a:p>
        </c:txPr>
        <c:crossAx val="251224640"/>
        <c:crosses val="autoZero"/>
        <c:auto val="1"/>
        <c:lblAlgn val="ctr"/>
        <c:lblOffset val="100"/>
        <c:noMultiLvlLbl val="0"/>
      </c:catAx>
      <c:valAx>
        <c:axId val="251224640"/>
        <c:scaling>
          <c:orientation val="minMax"/>
        </c:scaling>
        <c:delete val="0"/>
        <c:axPos val="l"/>
        <c:majorGridlines>
          <c:spPr>
            <a:ln w="9525" cap="flat" cmpd="sng" algn="ctr">
              <a:solidFill>
                <a:schemeClr val="dk1">
                  <a:lumMod val="15000"/>
                  <a:lumOff val="85000"/>
                </a:schemeClr>
              </a:solidFill>
              <a:round/>
            </a:ln>
            <a:effectLst/>
          </c:spPr>
        </c:majorGridlines>
        <c:numFmt formatCode="#,##0_ ;\-#,##0\ "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it-IT"/>
          </a:p>
        </c:txPr>
        <c:crossAx val="222200320"/>
        <c:crosses val="autoZero"/>
        <c:crossBetween val="between"/>
      </c:valAx>
      <c:spPr>
        <a:noFill/>
        <a:ln>
          <a:noFill/>
        </a:ln>
        <a:effectLst/>
      </c:spPr>
    </c:plotArea>
    <c:legend>
      <c:legendPos val="b"/>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dk1">
          <a:lumMod val="15000"/>
          <a:lumOff val="85000"/>
        </a:schemeClr>
      </a:solidFill>
      <a:round/>
    </a:ln>
    <a:effectLst/>
  </c:spPr>
  <c:txPr>
    <a:bodyPr/>
    <a:lstStyle/>
    <a:p>
      <a:pPr>
        <a:defRPr/>
      </a:pPr>
      <a:endParaRPr lang="it-IT"/>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macrosettori!$B$113</c:f>
              <c:strCache>
                <c:ptCount val="1"/>
                <c:pt idx="0">
                  <c:v>2007</c:v>
                </c:pt>
              </c:strCache>
            </c:strRef>
          </c:tx>
          <c:spPr>
            <a:solidFill>
              <a:srgbClr val="4472C4"/>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macrosettori!$A$114:$A$116</c:f>
              <c:strCache>
                <c:ptCount val="3"/>
                <c:pt idx="0">
                  <c:v>Settore primario</c:v>
                </c:pt>
                <c:pt idx="1">
                  <c:v>Settore secodario</c:v>
                </c:pt>
                <c:pt idx="2">
                  <c:v>Settore terziario</c:v>
                </c:pt>
              </c:strCache>
            </c:strRef>
          </c:cat>
          <c:val>
            <c:numRef>
              <c:f>macrosettori!$B$114:$B$116</c:f>
              <c:numCache>
                <c:formatCode>#,##0</c:formatCode>
                <c:ptCount val="3"/>
                <c:pt idx="0">
                  <c:v>30622.1</c:v>
                </c:pt>
                <c:pt idx="1">
                  <c:v>383132.2</c:v>
                </c:pt>
                <c:pt idx="2">
                  <c:v>1034929.6</c:v>
                </c:pt>
              </c:numCache>
            </c:numRef>
          </c:val>
          <c:extLst>
            <c:ext xmlns:c16="http://schemas.microsoft.com/office/drawing/2014/chart" uri="{C3380CC4-5D6E-409C-BE32-E72D297353CC}">
              <c16:uniqueId val="{00000000-BCCB-4508-B1F0-270729ABF072}"/>
            </c:ext>
          </c:extLst>
        </c:ser>
        <c:ser>
          <c:idx val="1"/>
          <c:order val="1"/>
          <c:tx>
            <c:strRef>
              <c:f>macrosettori!$C$113</c:f>
              <c:strCache>
                <c:ptCount val="1"/>
                <c:pt idx="0">
                  <c:v>2017</c:v>
                </c:pt>
              </c:strCache>
            </c:strRef>
          </c:tx>
          <c:spPr>
            <a:solidFill>
              <a:srgbClr val="ED7D31"/>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macrosettori!$A$114:$A$116</c:f>
              <c:strCache>
                <c:ptCount val="3"/>
                <c:pt idx="0">
                  <c:v>Settore primario</c:v>
                </c:pt>
                <c:pt idx="1">
                  <c:v>Settore secodario</c:v>
                </c:pt>
                <c:pt idx="2">
                  <c:v>Settore terziario</c:v>
                </c:pt>
              </c:strCache>
            </c:strRef>
          </c:cat>
          <c:val>
            <c:numRef>
              <c:f>macrosettori!$C$114:$C$116</c:f>
              <c:numCache>
                <c:formatCode>#,##0</c:formatCode>
                <c:ptCount val="3"/>
                <c:pt idx="0">
                  <c:v>34257</c:v>
                </c:pt>
                <c:pt idx="1">
                  <c:v>369026.4</c:v>
                </c:pt>
                <c:pt idx="2">
                  <c:v>1153192.5</c:v>
                </c:pt>
              </c:numCache>
            </c:numRef>
          </c:val>
          <c:extLst>
            <c:ext xmlns:c16="http://schemas.microsoft.com/office/drawing/2014/chart" uri="{C3380CC4-5D6E-409C-BE32-E72D297353CC}">
              <c16:uniqueId val="{00000001-BCCB-4508-B1F0-270729ABF072}"/>
            </c:ext>
          </c:extLst>
        </c:ser>
        <c:dLbls>
          <c:showLegendKey val="0"/>
          <c:showVal val="0"/>
          <c:showCatName val="0"/>
          <c:showSerName val="0"/>
          <c:showPercent val="0"/>
          <c:showBubbleSize val="0"/>
        </c:dLbls>
        <c:gapWidth val="219"/>
        <c:overlap val="-27"/>
        <c:axId val="148237599"/>
        <c:axId val="1"/>
      </c:barChart>
      <c:catAx>
        <c:axId val="1482375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48237599"/>
        <c:crosses val="autoZero"/>
        <c:crossBetween val="between"/>
      </c:valAx>
      <c:spPr>
        <a:noFill/>
        <a:ln w="25400">
          <a:noFill/>
        </a:ln>
      </c:spPr>
    </c:plotArea>
    <c:legend>
      <c:legendPos val="b"/>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'tipologia di area'!$B$14</c:f>
              <c:strCache>
                <c:ptCount val="1"/>
                <c:pt idx="0">
                  <c:v>2007</c:v>
                </c:pt>
              </c:strCache>
            </c:strRef>
          </c:tx>
          <c:spPr>
            <a:solidFill>
              <a:srgbClr val="4472C4"/>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'tipologia di area'!$A$15:$A$17</c:f>
              <c:strCache>
                <c:ptCount val="3"/>
                <c:pt idx="0">
                  <c:v>Aree prevalentemente rurali</c:v>
                </c:pt>
                <c:pt idx="1">
                  <c:v>Aree intermedie</c:v>
                </c:pt>
                <c:pt idx="2">
                  <c:v>Aree prevalentemente urbane</c:v>
                </c:pt>
              </c:strCache>
            </c:strRef>
          </c:cat>
          <c:val>
            <c:numRef>
              <c:f>'tipologia di area'!$B$15:$B$17</c:f>
              <c:numCache>
                <c:formatCode>#,##0</c:formatCode>
                <c:ptCount val="3"/>
                <c:pt idx="0">
                  <c:v>132453.9</c:v>
                </c:pt>
                <c:pt idx="1">
                  <c:v>604600.5</c:v>
                </c:pt>
                <c:pt idx="2">
                  <c:v>711629.5</c:v>
                </c:pt>
              </c:numCache>
            </c:numRef>
          </c:val>
          <c:extLst>
            <c:ext xmlns:c16="http://schemas.microsoft.com/office/drawing/2014/chart" uri="{C3380CC4-5D6E-409C-BE32-E72D297353CC}">
              <c16:uniqueId val="{00000000-7766-44E3-A995-807A0C1CAB65}"/>
            </c:ext>
          </c:extLst>
        </c:ser>
        <c:ser>
          <c:idx val="1"/>
          <c:order val="1"/>
          <c:tx>
            <c:strRef>
              <c:f>'tipologia di area'!$C$14</c:f>
              <c:strCache>
                <c:ptCount val="1"/>
                <c:pt idx="0">
                  <c:v>2017</c:v>
                </c:pt>
              </c:strCache>
            </c:strRef>
          </c:tx>
          <c:spPr>
            <a:solidFill>
              <a:srgbClr val="ED7D31"/>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'tipologia di area'!$A$15:$A$17</c:f>
              <c:strCache>
                <c:ptCount val="3"/>
                <c:pt idx="0">
                  <c:v>Aree prevalentemente rurali</c:v>
                </c:pt>
                <c:pt idx="1">
                  <c:v>Aree intermedie</c:v>
                </c:pt>
                <c:pt idx="2">
                  <c:v>Aree prevalentemente urbane</c:v>
                </c:pt>
              </c:strCache>
            </c:strRef>
          </c:cat>
          <c:val>
            <c:numRef>
              <c:f>'tipologia di area'!$C$15:$C$17</c:f>
              <c:numCache>
                <c:formatCode>#,##0</c:formatCode>
                <c:ptCount val="3"/>
                <c:pt idx="0">
                  <c:v>141051.20000000001</c:v>
                </c:pt>
                <c:pt idx="1">
                  <c:v>638729.69999999995</c:v>
                </c:pt>
                <c:pt idx="2">
                  <c:v>776697.7</c:v>
                </c:pt>
              </c:numCache>
            </c:numRef>
          </c:val>
          <c:extLst>
            <c:ext xmlns:c16="http://schemas.microsoft.com/office/drawing/2014/chart" uri="{C3380CC4-5D6E-409C-BE32-E72D297353CC}">
              <c16:uniqueId val="{00000001-7766-44E3-A995-807A0C1CAB65}"/>
            </c:ext>
          </c:extLst>
        </c:ser>
        <c:dLbls>
          <c:showLegendKey val="0"/>
          <c:showVal val="0"/>
          <c:showCatName val="0"/>
          <c:showSerName val="0"/>
          <c:showPercent val="0"/>
          <c:showBubbleSize val="0"/>
        </c:dLbls>
        <c:gapWidth val="219"/>
        <c:overlap val="-27"/>
        <c:axId val="148238015"/>
        <c:axId val="1"/>
      </c:barChart>
      <c:catAx>
        <c:axId val="1482380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48238015"/>
        <c:crosses val="autoZero"/>
        <c:crossBetween val="between"/>
      </c:valAx>
      <c:spPr>
        <a:noFill/>
        <a:ln w="25400">
          <a:noFill/>
        </a:ln>
      </c:spPr>
    </c:plotArea>
    <c:legend>
      <c:legendPos val="b"/>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Data!$O$176</c:f>
              <c:strCache>
                <c:ptCount val="1"/>
                <c:pt idx="0">
                  <c:v>Italia</c:v>
                </c:pt>
              </c:strCache>
            </c:strRef>
          </c:tx>
          <c:spPr>
            <a:ln w="28575" cap="rnd">
              <a:solidFill>
                <a:schemeClr val="accent1"/>
              </a:solidFill>
              <a:round/>
            </a:ln>
            <a:effectLst/>
          </c:spPr>
          <c:marker>
            <c:symbol val="none"/>
          </c:marker>
          <c:dLbls>
            <c:dLbl>
              <c:idx val="0"/>
              <c:layout>
                <c:manualLayout>
                  <c:x val="-1.6600954554886905E-2"/>
                  <c:y val="-4.16666666666667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A91-47E3-9CAE-0845E05ADF7D}"/>
                </c:ext>
              </c:extLst>
            </c:dLbl>
            <c:dLbl>
              <c:idx val="1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A91-47E3-9CAE-0845E05ADF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Data!$P$175:$Z$175</c:f>
              <c:strCache>
                <c:ptCount val="11"/>
                <c:pt idx="0">
                  <c:v>2007</c:v>
                </c:pt>
                <c:pt idx="1">
                  <c:v>2008</c:v>
                </c:pt>
                <c:pt idx="2">
                  <c:v>2009</c:v>
                </c:pt>
                <c:pt idx="3">
                  <c:v>2010</c:v>
                </c:pt>
                <c:pt idx="4">
                  <c:v>2011</c:v>
                </c:pt>
                <c:pt idx="5">
                  <c:v>2012</c:v>
                </c:pt>
                <c:pt idx="6">
                  <c:v>2013</c:v>
                </c:pt>
                <c:pt idx="7">
                  <c:v>2014</c:v>
                </c:pt>
                <c:pt idx="8">
                  <c:v>2015</c:v>
                </c:pt>
                <c:pt idx="9">
                  <c:v>2016</c:v>
                </c:pt>
                <c:pt idx="10">
                  <c:v>2017</c:v>
                </c:pt>
              </c:strCache>
            </c:strRef>
          </c:cat>
          <c:val>
            <c:numRef>
              <c:f>Data!$P$176:$Z$176</c:f>
              <c:numCache>
                <c:formatCode>#,##0.0</c:formatCode>
                <c:ptCount val="11"/>
                <c:pt idx="0">
                  <c:v>26</c:v>
                </c:pt>
                <c:pt idx="1">
                  <c:v>25.5</c:v>
                </c:pt>
                <c:pt idx="2">
                  <c:v>24.9</c:v>
                </c:pt>
                <c:pt idx="3">
                  <c:v>25</c:v>
                </c:pt>
                <c:pt idx="4">
                  <c:v>28.1</c:v>
                </c:pt>
                <c:pt idx="5">
                  <c:v>29.9</c:v>
                </c:pt>
                <c:pt idx="6">
                  <c:v>28.5</c:v>
                </c:pt>
                <c:pt idx="7">
                  <c:v>28.3</c:v>
                </c:pt>
                <c:pt idx="8">
                  <c:v>28.7</c:v>
                </c:pt>
                <c:pt idx="9">
                  <c:v>30</c:v>
                </c:pt>
                <c:pt idx="10">
                  <c:v>28.9</c:v>
                </c:pt>
              </c:numCache>
            </c:numRef>
          </c:val>
          <c:smooth val="0"/>
          <c:extLst>
            <c:ext xmlns:c16="http://schemas.microsoft.com/office/drawing/2014/chart" uri="{C3380CC4-5D6E-409C-BE32-E72D297353CC}">
              <c16:uniqueId val="{00000000-6A91-47E3-9CAE-0845E05ADF7D}"/>
            </c:ext>
          </c:extLst>
        </c:ser>
        <c:dLbls>
          <c:showLegendKey val="0"/>
          <c:showVal val="0"/>
          <c:showCatName val="0"/>
          <c:showSerName val="0"/>
          <c:showPercent val="0"/>
          <c:showBubbleSize val="0"/>
        </c:dLbls>
        <c:smooth val="0"/>
        <c:axId val="251144192"/>
        <c:axId val="251781120"/>
      </c:lineChart>
      <c:catAx>
        <c:axId val="251144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51781120"/>
        <c:crosses val="autoZero"/>
        <c:auto val="1"/>
        <c:lblAlgn val="ctr"/>
        <c:lblOffset val="100"/>
        <c:noMultiLvlLbl val="0"/>
      </c:catAx>
      <c:valAx>
        <c:axId val="251781120"/>
        <c:scaling>
          <c:orientation val="minMax"/>
          <c:max val="32"/>
          <c:min val="22"/>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511441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Data!$Q$158</c:f>
              <c:strCache>
                <c:ptCount val="1"/>
                <c:pt idx="0">
                  <c:v>2007</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Data!$P$159:$P$161</c:f>
              <c:strCache>
                <c:ptCount val="3"/>
                <c:pt idx="0">
                  <c:v>Città</c:v>
                </c:pt>
                <c:pt idx="1">
                  <c:v>Cittadine e sobborghi</c:v>
                </c:pt>
                <c:pt idx="2">
                  <c:v>Aree rurali</c:v>
                </c:pt>
              </c:strCache>
            </c:strRef>
          </c:cat>
          <c:val>
            <c:numRef>
              <c:f>Data!$Q$159:$Q$161</c:f>
              <c:numCache>
                <c:formatCode>General</c:formatCode>
                <c:ptCount val="3"/>
                <c:pt idx="0">
                  <c:v>25.2</c:v>
                </c:pt>
                <c:pt idx="1">
                  <c:v>25.3</c:v>
                </c:pt>
                <c:pt idx="2">
                  <c:v>29.6</c:v>
                </c:pt>
              </c:numCache>
            </c:numRef>
          </c:val>
          <c:extLst>
            <c:ext xmlns:c16="http://schemas.microsoft.com/office/drawing/2014/chart" uri="{C3380CC4-5D6E-409C-BE32-E72D297353CC}">
              <c16:uniqueId val="{00000000-56C8-4331-B9B0-ABC2DFAF8281}"/>
            </c:ext>
          </c:extLst>
        </c:ser>
        <c:ser>
          <c:idx val="1"/>
          <c:order val="1"/>
          <c:tx>
            <c:strRef>
              <c:f>Data!$R$158</c:f>
              <c:strCache>
                <c:ptCount val="1"/>
                <c:pt idx="0">
                  <c:v>2015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Data!$P$159:$P$161</c:f>
              <c:strCache>
                <c:ptCount val="3"/>
                <c:pt idx="0">
                  <c:v>Città</c:v>
                </c:pt>
                <c:pt idx="1">
                  <c:v>Cittadine e sobborghi</c:v>
                </c:pt>
                <c:pt idx="2">
                  <c:v>Aree rurali</c:v>
                </c:pt>
              </c:strCache>
            </c:strRef>
          </c:cat>
          <c:val>
            <c:numRef>
              <c:f>Data!$R$159:$R$161</c:f>
              <c:numCache>
                <c:formatCode>General</c:formatCode>
                <c:ptCount val="3"/>
                <c:pt idx="0">
                  <c:v>28.7</c:v>
                </c:pt>
                <c:pt idx="1">
                  <c:v>29.5</c:v>
                </c:pt>
                <c:pt idx="2">
                  <c:v>26.8</c:v>
                </c:pt>
              </c:numCache>
            </c:numRef>
          </c:val>
          <c:extLst>
            <c:ext xmlns:c16="http://schemas.microsoft.com/office/drawing/2014/chart" uri="{C3380CC4-5D6E-409C-BE32-E72D297353CC}">
              <c16:uniqueId val="{00000001-56C8-4331-B9B0-ABC2DFAF8281}"/>
            </c:ext>
          </c:extLst>
        </c:ser>
        <c:ser>
          <c:idx val="2"/>
          <c:order val="2"/>
          <c:tx>
            <c:strRef>
              <c:f>Data!$S$158</c:f>
              <c:strCache>
                <c:ptCount val="1"/>
                <c:pt idx="0">
                  <c:v>2017</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Data!$P$159:$P$161</c:f>
              <c:strCache>
                <c:ptCount val="3"/>
                <c:pt idx="0">
                  <c:v>Città</c:v>
                </c:pt>
                <c:pt idx="1">
                  <c:v>Cittadine e sobborghi</c:v>
                </c:pt>
                <c:pt idx="2">
                  <c:v>Aree rurali</c:v>
                </c:pt>
              </c:strCache>
            </c:strRef>
          </c:cat>
          <c:val>
            <c:numRef>
              <c:f>Data!$S$159:$S$161</c:f>
              <c:numCache>
                <c:formatCode>General</c:formatCode>
                <c:ptCount val="3"/>
                <c:pt idx="0">
                  <c:v>30.4</c:v>
                </c:pt>
                <c:pt idx="1">
                  <c:v>27.6</c:v>
                </c:pt>
                <c:pt idx="2">
                  <c:v>28.7</c:v>
                </c:pt>
              </c:numCache>
            </c:numRef>
          </c:val>
          <c:extLst>
            <c:ext xmlns:c16="http://schemas.microsoft.com/office/drawing/2014/chart" uri="{C3380CC4-5D6E-409C-BE32-E72D297353CC}">
              <c16:uniqueId val="{00000002-56C8-4331-B9B0-ABC2DFAF8281}"/>
            </c:ext>
          </c:extLst>
        </c:ser>
        <c:dLbls>
          <c:showLegendKey val="0"/>
          <c:showVal val="0"/>
          <c:showCatName val="0"/>
          <c:showSerName val="0"/>
          <c:showPercent val="0"/>
          <c:showBubbleSize val="0"/>
        </c:dLbls>
        <c:gapWidth val="219"/>
        <c:overlap val="-27"/>
        <c:axId val="245977600"/>
        <c:axId val="251782848"/>
      </c:barChart>
      <c:catAx>
        <c:axId val="2459776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51782848"/>
        <c:crosses val="autoZero"/>
        <c:auto val="1"/>
        <c:lblAlgn val="ctr"/>
        <c:lblOffset val="100"/>
        <c:noMultiLvlLbl val="0"/>
      </c:catAx>
      <c:valAx>
        <c:axId val="2517828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459776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Data!$Q$177</c:f>
              <c:strCache>
                <c:ptCount val="1"/>
                <c:pt idx="0">
                  <c:v>Italia </c:v>
                </c:pt>
              </c:strCache>
            </c:strRef>
          </c:tx>
          <c:spPr>
            <a:ln w="28575" cap="rnd">
              <a:solidFill>
                <a:schemeClr val="accent1"/>
              </a:solidFill>
              <a:round/>
            </a:ln>
            <a:effectLst/>
          </c:spPr>
          <c:marker>
            <c:symbol val="none"/>
          </c:marker>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CB5-4D3B-830B-C00FB9994D98}"/>
                </c:ext>
              </c:extLst>
            </c:dLbl>
            <c:dLbl>
              <c:idx val="7"/>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CB5-4D3B-830B-C00FB9994D9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Data!$R$176:$Y$176</c:f>
              <c:strCache>
                <c:ptCount val="8"/>
                <c:pt idx="0">
                  <c:v>2010</c:v>
                </c:pt>
                <c:pt idx="1">
                  <c:v>2011</c:v>
                </c:pt>
                <c:pt idx="2">
                  <c:v>2012</c:v>
                </c:pt>
                <c:pt idx="3">
                  <c:v>2013</c:v>
                </c:pt>
                <c:pt idx="4">
                  <c:v>2014</c:v>
                </c:pt>
                <c:pt idx="5">
                  <c:v>2015</c:v>
                </c:pt>
                <c:pt idx="6">
                  <c:v>2016</c:v>
                </c:pt>
                <c:pt idx="7">
                  <c:v>2017</c:v>
                </c:pt>
              </c:strCache>
            </c:strRef>
          </c:cat>
          <c:val>
            <c:numRef>
              <c:f>Data!$R$177:$Y$177</c:f>
              <c:numCache>
                <c:formatCode>#,##0.0</c:formatCode>
                <c:ptCount val="8"/>
                <c:pt idx="0">
                  <c:v>27</c:v>
                </c:pt>
                <c:pt idx="1">
                  <c:v>31.4</c:v>
                </c:pt>
                <c:pt idx="2">
                  <c:v>35.200000000000003</c:v>
                </c:pt>
                <c:pt idx="3">
                  <c:v>34.799999999999997</c:v>
                </c:pt>
                <c:pt idx="4">
                  <c:v>33.700000000000003</c:v>
                </c:pt>
                <c:pt idx="5">
                  <c:v>26.8</c:v>
                </c:pt>
                <c:pt idx="6">
                  <c:v>31</c:v>
                </c:pt>
                <c:pt idx="7">
                  <c:v>28.7</c:v>
                </c:pt>
              </c:numCache>
            </c:numRef>
          </c:val>
          <c:smooth val="0"/>
          <c:extLst>
            <c:ext xmlns:c16="http://schemas.microsoft.com/office/drawing/2014/chart" uri="{C3380CC4-5D6E-409C-BE32-E72D297353CC}">
              <c16:uniqueId val="{00000000-4CB5-4D3B-830B-C00FB9994D98}"/>
            </c:ext>
          </c:extLst>
        </c:ser>
        <c:ser>
          <c:idx val="1"/>
          <c:order val="1"/>
          <c:tx>
            <c:strRef>
              <c:f>Data!$Q$178</c:f>
              <c:strCache>
                <c:ptCount val="1"/>
                <c:pt idx="0">
                  <c:v>EU 28</c:v>
                </c:pt>
              </c:strCache>
            </c:strRef>
          </c:tx>
          <c:spPr>
            <a:ln w="28575" cap="rnd">
              <a:solidFill>
                <a:schemeClr val="accent2"/>
              </a:solidFill>
              <a:round/>
            </a:ln>
            <a:effectLst/>
          </c:spPr>
          <c:marker>
            <c:symbol val="none"/>
          </c:marker>
          <c:dLbls>
            <c:dLbl>
              <c:idx val="0"/>
              <c:layout>
                <c:manualLayout>
                  <c:x val="-4.065040650406504E-2"/>
                  <c:y val="-6.94444444444444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CB5-4D3B-830B-C00FB9994D98}"/>
                </c:ext>
              </c:extLst>
            </c:dLbl>
            <c:dLbl>
              <c:idx val="7"/>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CB5-4D3B-830B-C00FB9994D9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Data!$R$176:$Y$176</c:f>
              <c:strCache>
                <c:ptCount val="8"/>
                <c:pt idx="0">
                  <c:v>2010</c:v>
                </c:pt>
                <c:pt idx="1">
                  <c:v>2011</c:v>
                </c:pt>
                <c:pt idx="2">
                  <c:v>2012</c:v>
                </c:pt>
                <c:pt idx="3">
                  <c:v>2013</c:v>
                </c:pt>
                <c:pt idx="4">
                  <c:v>2014</c:v>
                </c:pt>
                <c:pt idx="5">
                  <c:v>2015</c:v>
                </c:pt>
                <c:pt idx="6">
                  <c:v>2016</c:v>
                </c:pt>
                <c:pt idx="7">
                  <c:v>2017</c:v>
                </c:pt>
              </c:strCache>
            </c:strRef>
          </c:cat>
          <c:val>
            <c:numRef>
              <c:f>Data!$R$178:$Y$178</c:f>
              <c:numCache>
                <c:formatCode>#,##0.0</c:formatCode>
                <c:ptCount val="8"/>
                <c:pt idx="0">
                  <c:v>29.1</c:v>
                </c:pt>
                <c:pt idx="1">
                  <c:v>29.2</c:v>
                </c:pt>
                <c:pt idx="2">
                  <c:v>27.1</c:v>
                </c:pt>
                <c:pt idx="3">
                  <c:v>27.5</c:v>
                </c:pt>
                <c:pt idx="4">
                  <c:v>27.1</c:v>
                </c:pt>
                <c:pt idx="5">
                  <c:v>25.5</c:v>
                </c:pt>
                <c:pt idx="6">
                  <c:v>25.5</c:v>
                </c:pt>
                <c:pt idx="7">
                  <c:v>23.9</c:v>
                </c:pt>
              </c:numCache>
            </c:numRef>
          </c:val>
          <c:smooth val="0"/>
          <c:extLst>
            <c:ext xmlns:c16="http://schemas.microsoft.com/office/drawing/2014/chart" uri="{C3380CC4-5D6E-409C-BE32-E72D297353CC}">
              <c16:uniqueId val="{00000001-4CB5-4D3B-830B-C00FB9994D98}"/>
            </c:ext>
          </c:extLst>
        </c:ser>
        <c:dLbls>
          <c:showLegendKey val="0"/>
          <c:showVal val="0"/>
          <c:showCatName val="0"/>
          <c:showSerName val="0"/>
          <c:showPercent val="0"/>
          <c:showBubbleSize val="0"/>
        </c:dLbls>
        <c:smooth val="0"/>
        <c:axId val="245980672"/>
        <c:axId val="251784576"/>
      </c:lineChart>
      <c:catAx>
        <c:axId val="2459806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51784576"/>
        <c:crosses val="autoZero"/>
        <c:auto val="1"/>
        <c:lblAlgn val="ctr"/>
        <c:lblOffset val="100"/>
        <c:noMultiLvlLbl val="0"/>
      </c:catAx>
      <c:valAx>
        <c:axId val="251784576"/>
        <c:scaling>
          <c:orientation val="minMax"/>
          <c:min val="22"/>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459806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358705161854772E-2"/>
          <c:y val="5.5038414315857556E-2"/>
          <c:w val="0.90286351706036749"/>
          <c:h val="0.69719961475403813"/>
        </c:manualLayout>
      </c:layout>
      <c:barChart>
        <c:barDir val="col"/>
        <c:grouping val="clustered"/>
        <c:varyColors val="0"/>
        <c:ser>
          <c:idx val="0"/>
          <c:order val="0"/>
          <c:tx>
            <c:strRef>
              <c:f>Data!$P$9</c:f>
              <c:strCache>
                <c:ptCount val="1"/>
                <c:pt idx="0">
                  <c:v>2007</c:v>
                </c:pt>
              </c:strCache>
            </c:strRef>
          </c:tx>
          <c:spPr>
            <a:solidFill>
              <a:srgbClr val="5B9BD5"/>
            </a:solidFill>
            <a:ln w="25400">
              <a:noFill/>
            </a:ln>
          </c:spPr>
          <c:invertIfNegative val="0"/>
          <c:dPt>
            <c:idx val="9"/>
            <c:invertIfNegative val="0"/>
            <c:bubble3D val="0"/>
            <c:spPr>
              <a:solidFill>
                <a:srgbClr val="0070C0"/>
              </a:solidFill>
              <a:ln w="25400">
                <a:noFill/>
              </a:ln>
            </c:spPr>
            <c:extLst>
              <c:ext xmlns:c16="http://schemas.microsoft.com/office/drawing/2014/chart" uri="{C3380CC4-5D6E-409C-BE32-E72D297353CC}">
                <c16:uniqueId val="{00000001-62E2-4994-874D-FBA0AD47B4C3}"/>
              </c:ext>
            </c:extLst>
          </c:dPt>
          <c:cat>
            <c:strRef>
              <c:f>Data!$O$10:$O$32</c:f>
              <c:strCache>
                <c:ptCount val="23"/>
                <c:pt idx="0">
                  <c:v>Sicilia</c:v>
                </c:pt>
                <c:pt idx="1">
                  <c:v>Campania</c:v>
                </c:pt>
                <c:pt idx="2">
                  <c:v>Calabria</c:v>
                </c:pt>
                <c:pt idx="3">
                  <c:v>Sud</c:v>
                </c:pt>
                <c:pt idx="4">
                  <c:v>Molise</c:v>
                </c:pt>
                <c:pt idx="5">
                  <c:v>Puglia</c:v>
                </c:pt>
                <c:pt idx="6">
                  <c:v>Sardegna</c:v>
                </c:pt>
                <c:pt idx="7">
                  <c:v>Basilicata</c:v>
                </c:pt>
                <c:pt idx="8">
                  <c:v>Abruzzo</c:v>
                </c:pt>
                <c:pt idx="9">
                  <c:v>Italia</c:v>
                </c:pt>
                <c:pt idx="10">
                  <c:v>Lazio</c:v>
                </c:pt>
                <c:pt idx="11">
                  <c:v>Marche</c:v>
                </c:pt>
                <c:pt idx="12">
                  <c:v>Liguria</c:v>
                </c:pt>
                <c:pt idx="13">
                  <c:v>Piemonte</c:v>
                </c:pt>
                <c:pt idx="14">
                  <c:v>Toscana</c:v>
                </c:pt>
                <c:pt idx="15">
                  <c:v>Umbria</c:v>
                </c:pt>
                <c:pt idx="16">
                  <c:v>Valle d'Aosta</c:v>
                </c:pt>
                <c:pt idx="17">
                  <c:v>Lombardia</c:v>
                </c:pt>
                <c:pt idx="18">
                  <c:v>P. A. di Trento</c:v>
                </c:pt>
                <c:pt idx="19">
                  <c:v>Friuli-Venezia Giulia</c:v>
                </c:pt>
                <c:pt idx="20">
                  <c:v>Emilia-Romagna</c:v>
                </c:pt>
                <c:pt idx="21">
                  <c:v>Veneto</c:v>
                </c:pt>
                <c:pt idx="22">
                  <c:v>P. A. di Bolzano</c:v>
                </c:pt>
              </c:strCache>
            </c:strRef>
          </c:cat>
          <c:val>
            <c:numRef>
              <c:f>Data!$P$10:$P$32</c:f>
              <c:numCache>
                <c:formatCode>General</c:formatCode>
                <c:ptCount val="23"/>
                <c:pt idx="0">
                  <c:v>50.5</c:v>
                </c:pt>
                <c:pt idx="1">
                  <c:v>45.5</c:v>
                </c:pt>
                <c:pt idx="2">
                  <c:v>44.1</c:v>
                </c:pt>
                <c:pt idx="3">
                  <c:v>41.4</c:v>
                </c:pt>
                <c:pt idx="4">
                  <c:v>33</c:v>
                </c:pt>
                <c:pt idx="5">
                  <c:v>40.6</c:v>
                </c:pt>
                <c:pt idx="6">
                  <c:v>30.3</c:v>
                </c:pt>
                <c:pt idx="7">
                  <c:v>37.299999999999997</c:v>
                </c:pt>
                <c:pt idx="8">
                  <c:v>25.5</c:v>
                </c:pt>
                <c:pt idx="9">
                  <c:v>26</c:v>
                </c:pt>
                <c:pt idx="10">
                  <c:v>22.5</c:v>
                </c:pt>
                <c:pt idx="11">
                  <c:v>16.7</c:v>
                </c:pt>
                <c:pt idx="12">
                  <c:v>21.3</c:v>
                </c:pt>
                <c:pt idx="13">
                  <c:v>17.899999999999999</c:v>
                </c:pt>
                <c:pt idx="14">
                  <c:v>14.5</c:v>
                </c:pt>
                <c:pt idx="15">
                  <c:v>18</c:v>
                </c:pt>
                <c:pt idx="16">
                  <c:v>11.7</c:v>
                </c:pt>
                <c:pt idx="17">
                  <c:v>15.8</c:v>
                </c:pt>
                <c:pt idx="18">
                  <c:v>7.5</c:v>
                </c:pt>
                <c:pt idx="19">
                  <c:v>16.600000000000001</c:v>
                </c:pt>
                <c:pt idx="20">
                  <c:v>13.3</c:v>
                </c:pt>
                <c:pt idx="21">
                  <c:v>16.3</c:v>
                </c:pt>
                <c:pt idx="22">
                  <c:v>12.3</c:v>
                </c:pt>
              </c:numCache>
            </c:numRef>
          </c:val>
          <c:extLst>
            <c:ext xmlns:c16="http://schemas.microsoft.com/office/drawing/2014/chart" uri="{C3380CC4-5D6E-409C-BE32-E72D297353CC}">
              <c16:uniqueId val="{00000002-62E2-4994-874D-FBA0AD47B4C3}"/>
            </c:ext>
          </c:extLst>
        </c:ser>
        <c:ser>
          <c:idx val="2"/>
          <c:order val="2"/>
          <c:tx>
            <c:strRef>
              <c:f>Data!$R$9</c:f>
              <c:strCache>
                <c:ptCount val="1"/>
                <c:pt idx="0">
                  <c:v>2017</c:v>
                </c:pt>
              </c:strCache>
            </c:strRef>
          </c:tx>
          <c:spPr>
            <a:solidFill>
              <a:srgbClr val="A5A5A5"/>
            </a:solidFill>
            <a:ln w="25400">
              <a:noFill/>
            </a:ln>
          </c:spPr>
          <c:invertIfNegative val="0"/>
          <c:dPt>
            <c:idx val="9"/>
            <c:invertIfNegative val="0"/>
            <c:bubble3D val="0"/>
            <c:spPr>
              <a:solidFill>
                <a:schemeClr val="bg1">
                  <a:lumMod val="50000"/>
                </a:schemeClr>
              </a:solidFill>
              <a:ln w="25400">
                <a:noFill/>
              </a:ln>
            </c:spPr>
            <c:extLst>
              <c:ext xmlns:c16="http://schemas.microsoft.com/office/drawing/2014/chart" uri="{C3380CC4-5D6E-409C-BE32-E72D297353CC}">
                <c16:uniqueId val="{00000007-62E2-4994-874D-FBA0AD47B4C3}"/>
              </c:ext>
            </c:extLst>
          </c:dPt>
          <c:cat>
            <c:strRef>
              <c:f>Data!$O$10:$O$32</c:f>
              <c:strCache>
                <c:ptCount val="23"/>
                <c:pt idx="0">
                  <c:v>Sicilia</c:v>
                </c:pt>
                <c:pt idx="1">
                  <c:v>Campania</c:v>
                </c:pt>
                <c:pt idx="2">
                  <c:v>Calabria</c:v>
                </c:pt>
                <c:pt idx="3">
                  <c:v>Sud</c:v>
                </c:pt>
                <c:pt idx="4">
                  <c:v>Molise</c:v>
                </c:pt>
                <c:pt idx="5">
                  <c:v>Puglia</c:v>
                </c:pt>
                <c:pt idx="6">
                  <c:v>Sardegna</c:v>
                </c:pt>
                <c:pt idx="7">
                  <c:v>Basilicata</c:v>
                </c:pt>
                <c:pt idx="8">
                  <c:v>Abruzzo</c:v>
                </c:pt>
                <c:pt idx="9">
                  <c:v>Italia</c:v>
                </c:pt>
                <c:pt idx="10">
                  <c:v>Lazio</c:v>
                </c:pt>
                <c:pt idx="11">
                  <c:v>Marche</c:v>
                </c:pt>
                <c:pt idx="12">
                  <c:v>Liguria</c:v>
                </c:pt>
                <c:pt idx="13">
                  <c:v>Piemonte</c:v>
                </c:pt>
                <c:pt idx="14">
                  <c:v>Toscana</c:v>
                </c:pt>
                <c:pt idx="15">
                  <c:v>Umbria</c:v>
                </c:pt>
                <c:pt idx="16">
                  <c:v>Valle d'Aosta</c:v>
                </c:pt>
                <c:pt idx="17">
                  <c:v>Lombardia</c:v>
                </c:pt>
                <c:pt idx="18">
                  <c:v>P. A. di Trento</c:v>
                </c:pt>
                <c:pt idx="19">
                  <c:v>Friuli-Venezia Giulia</c:v>
                </c:pt>
                <c:pt idx="20">
                  <c:v>Emilia-Romagna</c:v>
                </c:pt>
                <c:pt idx="21">
                  <c:v>Veneto</c:v>
                </c:pt>
                <c:pt idx="22">
                  <c:v>P. A. di Bolzano</c:v>
                </c:pt>
              </c:strCache>
            </c:strRef>
          </c:cat>
          <c:val>
            <c:numRef>
              <c:f>Data!$R$10:$R$32</c:f>
              <c:numCache>
                <c:formatCode>General</c:formatCode>
                <c:ptCount val="23"/>
                <c:pt idx="0">
                  <c:v>52.1</c:v>
                </c:pt>
                <c:pt idx="1">
                  <c:v>46.3</c:v>
                </c:pt>
                <c:pt idx="2">
                  <c:v>46.3</c:v>
                </c:pt>
                <c:pt idx="3">
                  <c:v>42.3</c:v>
                </c:pt>
                <c:pt idx="4">
                  <c:v>38.299999999999997</c:v>
                </c:pt>
                <c:pt idx="5">
                  <c:v>38.200000000000003</c:v>
                </c:pt>
                <c:pt idx="6">
                  <c:v>38.1</c:v>
                </c:pt>
                <c:pt idx="7">
                  <c:v>36.200000000000003</c:v>
                </c:pt>
                <c:pt idx="8">
                  <c:v>34.799999999999997</c:v>
                </c:pt>
                <c:pt idx="9">
                  <c:v>28.9</c:v>
                </c:pt>
                <c:pt idx="10">
                  <c:v>28.9</c:v>
                </c:pt>
                <c:pt idx="11">
                  <c:v>24.9</c:v>
                </c:pt>
                <c:pt idx="12">
                  <c:v>23</c:v>
                </c:pt>
                <c:pt idx="13">
                  <c:v>22</c:v>
                </c:pt>
                <c:pt idx="14">
                  <c:v>20.8</c:v>
                </c:pt>
                <c:pt idx="15">
                  <c:v>20.7</c:v>
                </c:pt>
                <c:pt idx="16">
                  <c:v>19.899999999999999</c:v>
                </c:pt>
                <c:pt idx="17">
                  <c:v>19.7</c:v>
                </c:pt>
                <c:pt idx="18">
                  <c:v>19.3</c:v>
                </c:pt>
                <c:pt idx="19">
                  <c:v>17.2</c:v>
                </c:pt>
                <c:pt idx="20">
                  <c:v>17.2</c:v>
                </c:pt>
                <c:pt idx="21">
                  <c:v>15.4</c:v>
                </c:pt>
                <c:pt idx="22">
                  <c:v>8.5</c:v>
                </c:pt>
              </c:numCache>
            </c:numRef>
          </c:val>
          <c:extLst>
            <c:ext xmlns:c16="http://schemas.microsoft.com/office/drawing/2014/chart" uri="{C3380CC4-5D6E-409C-BE32-E72D297353CC}">
              <c16:uniqueId val="{00000008-62E2-4994-874D-FBA0AD47B4C3}"/>
            </c:ext>
          </c:extLst>
        </c:ser>
        <c:dLbls>
          <c:showLegendKey val="0"/>
          <c:showVal val="0"/>
          <c:showCatName val="0"/>
          <c:showSerName val="0"/>
          <c:showPercent val="0"/>
          <c:showBubbleSize val="0"/>
        </c:dLbls>
        <c:gapWidth val="219"/>
        <c:overlap val="-27"/>
        <c:axId val="251569664"/>
        <c:axId val="251788032"/>
        <c:extLst>
          <c:ext xmlns:c15="http://schemas.microsoft.com/office/drawing/2012/chart" uri="{02D57815-91ED-43cb-92C2-25804820EDAC}">
            <c15:filteredBarSeries>
              <c15:ser>
                <c:idx val="1"/>
                <c:order val="1"/>
                <c:tx>
                  <c:strRef>
                    <c:extLst>
                      <c:ext uri="{02D57815-91ED-43cb-92C2-25804820EDAC}">
                        <c15:formulaRef>
                          <c15:sqref>Data!$Q$9</c15:sqref>
                        </c15:formulaRef>
                      </c:ext>
                    </c:extLst>
                    <c:strCache>
                      <c:ptCount val="1"/>
                      <c:pt idx="0">
                        <c:v>2015</c:v>
                      </c:pt>
                    </c:strCache>
                  </c:strRef>
                </c:tx>
                <c:spPr>
                  <a:solidFill>
                    <a:srgbClr val="ED7D31"/>
                  </a:solidFill>
                  <a:ln w="25400">
                    <a:noFill/>
                  </a:ln>
                </c:spPr>
                <c:invertIfNegative val="0"/>
                <c:dPt>
                  <c:idx val="9"/>
                  <c:invertIfNegative val="0"/>
                  <c:bubble3D val="0"/>
                  <c:spPr>
                    <a:solidFill>
                      <a:schemeClr val="accent6">
                        <a:lumMod val="75000"/>
                      </a:schemeClr>
                    </a:solidFill>
                    <a:ln w="25400">
                      <a:noFill/>
                    </a:ln>
                  </c:spPr>
                  <c:extLst>
                    <c:ext xmlns:c16="http://schemas.microsoft.com/office/drawing/2014/chart" uri="{C3380CC4-5D6E-409C-BE32-E72D297353CC}">
                      <c16:uniqueId val="{00000004-62E2-4994-874D-FBA0AD47B4C3}"/>
                    </c:ext>
                  </c:extLst>
                </c:dPt>
                <c:cat>
                  <c:strRef>
                    <c:extLst>
                      <c:ext uri="{02D57815-91ED-43cb-92C2-25804820EDAC}">
                        <c15:formulaRef>
                          <c15:sqref>Data!$O$10:$O$32</c15:sqref>
                        </c15:formulaRef>
                      </c:ext>
                    </c:extLst>
                    <c:strCache>
                      <c:ptCount val="23"/>
                      <c:pt idx="0">
                        <c:v>Sicilia</c:v>
                      </c:pt>
                      <c:pt idx="1">
                        <c:v>Campania</c:v>
                      </c:pt>
                      <c:pt idx="2">
                        <c:v>Calabria</c:v>
                      </c:pt>
                      <c:pt idx="3">
                        <c:v>Sud</c:v>
                      </c:pt>
                      <c:pt idx="4">
                        <c:v>Molise</c:v>
                      </c:pt>
                      <c:pt idx="5">
                        <c:v>Puglia</c:v>
                      </c:pt>
                      <c:pt idx="6">
                        <c:v>Sardegna</c:v>
                      </c:pt>
                      <c:pt idx="7">
                        <c:v>Basilicata</c:v>
                      </c:pt>
                      <c:pt idx="8">
                        <c:v>Abruzzo</c:v>
                      </c:pt>
                      <c:pt idx="9">
                        <c:v>Italia</c:v>
                      </c:pt>
                      <c:pt idx="10">
                        <c:v>Lazio</c:v>
                      </c:pt>
                      <c:pt idx="11">
                        <c:v>Marche</c:v>
                      </c:pt>
                      <c:pt idx="12">
                        <c:v>Liguria</c:v>
                      </c:pt>
                      <c:pt idx="13">
                        <c:v>Piemonte</c:v>
                      </c:pt>
                      <c:pt idx="14">
                        <c:v>Toscana</c:v>
                      </c:pt>
                      <c:pt idx="15">
                        <c:v>Umbria</c:v>
                      </c:pt>
                      <c:pt idx="16">
                        <c:v>Valle d'Aosta</c:v>
                      </c:pt>
                      <c:pt idx="17">
                        <c:v>Lombardia</c:v>
                      </c:pt>
                      <c:pt idx="18">
                        <c:v>P. A. di Trento</c:v>
                      </c:pt>
                      <c:pt idx="19">
                        <c:v>Friuli-Venezia Giulia</c:v>
                      </c:pt>
                      <c:pt idx="20">
                        <c:v>Emilia-Romagna</c:v>
                      </c:pt>
                      <c:pt idx="21">
                        <c:v>Veneto</c:v>
                      </c:pt>
                      <c:pt idx="22">
                        <c:v>P. A. di Bolzano</c:v>
                      </c:pt>
                    </c:strCache>
                  </c:strRef>
                </c:cat>
                <c:val>
                  <c:numRef>
                    <c:extLst>
                      <c:ext uri="{02D57815-91ED-43cb-92C2-25804820EDAC}">
                        <c15:formulaRef>
                          <c15:sqref>Data!$Q$10:$Q$32</c15:sqref>
                        </c15:formulaRef>
                      </c:ext>
                    </c:extLst>
                    <c:numCache>
                      <c:formatCode>General</c:formatCode>
                      <c:ptCount val="23"/>
                      <c:pt idx="0">
                        <c:v>55.4</c:v>
                      </c:pt>
                      <c:pt idx="1">
                        <c:v>46.1</c:v>
                      </c:pt>
                      <c:pt idx="2">
                        <c:v>44.2</c:v>
                      </c:pt>
                      <c:pt idx="3">
                        <c:v>44.3</c:v>
                      </c:pt>
                      <c:pt idx="4">
                        <c:v>31.7</c:v>
                      </c:pt>
                      <c:pt idx="5">
                        <c:v>47.8</c:v>
                      </c:pt>
                      <c:pt idx="6">
                        <c:v>36.6</c:v>
                      </c:pt>
                      <c:pt idx="7">
                        <c:v>41.5</c:v>
                      </c:pt>
                      <c:pt idx="8">
                        <c:v>30.1</c:v>
                      </c:pt>
                      <c:pt idx="9">
                        <c:v>28.7</c:v>
                      </c:pt>
                      <c:pt idx="10">
                        <c:v>27</c:v>
                      </c:pt>
                      <c:pt idx="11">
                        <c:v>23</c:v>
                      </c:pt>
                      <c:pt idx="12">
                        <c:v>25.8</c:v>
                      </c:pt>
                      <c:pt idx="13">
                        <c:v>18</c:v>
                      </c:pt>
                      <c:pt idx="14">
                        <c:v>18.600000000000001</c:v>
                      </c:pt>
                      <c:pt idx="15">
                        <c:v>28.5</c:v>
                      </c:pt>
                      <c:pt idx="16">
                        <c:v>17.899999999999999</c:v>
                      </c:pt>
                      <c:pt idx="17">
                        <c:v>17.600000000000001</c:v>
                      </c:pt>
                      <c:pt idx="18">
                        <c:v>15.8</c:v>
                      </c:pt>
                      <c:pt idx="19">
                        <c:v>14.5</c:v>
                      </c:pt>
                      <c:pt idx="20">
                        <c:v>15.4</c:v>
                      </c:pt>
                      <c:pt idx="21">
                        <c:v>16.8</c:v>
                      </c:pt>
                      <c:pt idx="22">
                        <c:v>13.7</c:v>
                      </c:pt>
                    </c:numCache>
                  </c:numRef>
                </c:val>
                <c:extLst>
                  <c:ext xmlns:c16="http://schemas.microsoft.com/office/drawing/2014/chart" uri="{C3380CC4-5D6E-409C-BE32-E72D297353CC}">
                    <c16:uniqueId val="{00000005-62E2-4994-874D-FBA0AD47B4C3}"/>
                  </c:ext>
                </c:extLst>
              </c15:ser>
            </c15:filteredBarSeries>
          </c:ext>
        </c:extLst>
      </c:barChart>
      <c:catAx>
        <c:axId val="2515696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51788032"/>
        <c:crosses val="autoZero"/>
        <c:auto val="1"/>
        <c:lblAlgn val="ctr"/>
        <c:lblOffset val="100"/>
        <c:noMultiLvlLbl val="0"/>
      </c:catAx>
      <c:valAx>
        <c:axId val="2517880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51569664"/>
        <c:crosses val="autoZero"/>
        <c:crossBetween val="between"/>
      </c:valAx>
      <c:spPr>
        <a:noFill/>
        <a:ln w="25400">
          <a:noFill/>
        </a:ln>
      </c:spPr>
    </c:plotArea>
    <c:legend>
      <c:legendPos val="b"/>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it-IT" sz="1000" b="1" i="0" baseline="0">
                <a:effectLst/>
              </a:rPr>
              <a:t>Valore complessivo attività secondaria: 5,5 miliardi di euro correnti</a:t>
            </a:r>
            <a:endParaRPr lang="it-IT" sz="1000">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it-IT"/>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49B6-4F45-8BDE-1E53749CA4A2}"/>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49B6-4F45-8BDE-1E53749CA4A2}"/>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49B6-4F45-8BDE-1E53749CA4A2}"/>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49B6-4F45-8BDE-1E53749CA4A2}"/>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49B6-4F45-8BDE-1E53749CA4A2}"/>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49B6-4F45-8BDE-1E53749CA4A2}"/>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49B6-4F45-8BDE-1E53749CA4A2}"/>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49B6-4F45-8BDE-1E53749CA4A2}"/>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49B6-4F45-8BDE-1E53749CA4A2}"/>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13-49B6-4F45-8BDE-1E53749CA4A2}"/>
              </c:ext>
            </c:extLst>
          </c:dPt>
          <c:dLbls>
            <c:dLbl>
              <c:idx val="9"/>
              <c:layout>
                <c:manualLayout>
                  <c:x val="-4.3618193935144392E-3"/>
                  <c:y val="-8.83494421017278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49B6-4F45-8BDE-1E53749CA4A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'Tabs_3_4 | Figs_5_6'!$B$18:$B$27</c:f>
              <c:strCache>
                <c:ptCount val="10"/>
                <c:pt idx="0">
                  <c:v>Acquacoltura</c:v>
                </c:pt>
                <c:pt idx="1">
                  <c:v>Trasformazione dei prodotti vegetali (frutta)</c:v>
                </c:pt>
                <c:pt idx="2">
                  <c:v>Trasformazione del latte</c:v>
                </c:pt>
                <c:pt idx="3">
                  <c:v>Agriturismo compreso le attività ricreative e sociali, fattorie didattiche e altre attività minori</c:v>
                </c:pt>
                <c:pt idx="4">
                  <c:v>Trasformazione dei prodotti animali (carni)</c:v>
                </c:pt>
                <c:pt idx="5">
                  <c:v>Energia rinnovabile (fotovoltaico, biogas, biomasse)</c:v>
                </c:pt>
                <c:pt idx="6">
                  <c:v>Artigianato (lavorazione del legno)</c:v>
                </c:pt>
                <c:pt idx="7">
                  <c:v>Produzione di mangimi</c:v>
                </c:pt>
                <c:pt idx="8">
                  <c:v>Sistemazione di parchi e giardini</c:v>
                </c:pt>
                <c:pt idx="9">
                  <c:v>Vendite dirette/commercializzazione</c:v>
                </c:pt>
              </c:strCache>
            </c:strRef>
          </c:cat>
          <c:val>
            <c:numRef>
              <c:f>'Tabs_3_4 | Figs_5_6'!$G$18:$G$27</c:f>
              <c:numCache>
                <c:formatCode>0.0</c:formatCode>
                <c:ptCount val="10"/>
                <c:pt idx="0">
                  <c:v>0.14912886916669696</c:v>
                </c:pt>
                <c:pt idx="1">
                  <c:v>3.3263012403157162</c:v>
                </c:pt>
                <c:pt idx="2">
                  <c:v>5.3340850398283193</c:v>
                </c:pt>
                <c:pt idx="3">
                  <c:v>27.396064452769796</c:v>
                </c:pt>
                <c:pt idx="4">
                  <c:v>6.0960971883752224</c:v>
                </c:pt>
                <c:pt idx="5">
                  <c:v>40.046557305495938</c:v>
                </c:pt>
                <c:pt idx="6">
                  <c:v>1.1402902557014511</c:v>
                </c:pt>
                <c:pt idx="7">
                  <c:v>3.3844978721856469</c:v>
                </c:pt>
                <c:pt idx="8">
                  <c:v>6.7417160731822632</c:v>
                </c:pt>
                <c:pt idx="9">
                  <c:v>6.3852617029789389</c:v>
                </c:pt>
              </c:numCache>
            </c:numRef>
          </c:val>
          <c:extLst>
            <c:ext xmlns:c16="http://schemas.microsoft.com/office/drawing/2014/chart" uri="{C3380CC4-5D6E-409C-BE32-E72D297353CC}">
              <c16:uniqueId val="{00000014-49B6-4F45-8BDE-1E53749CA4A2}"/>
            </c:ext>
          </c:extLst>
        </c:ser>
        <c:dLbls>
          <c:showLegendKey val="0"/>
          <c:showVal val="0"/>
          <c:showCatName val="0"/>
          <c:showSerName val="0"/>
          <c:showPercent val="0"/>
          <c:showBubbleSize val="0"/>
          <c:showLeaderLines val="1"/>
        </c:dLbls>
        <c:firstSliceAng val="0"/>
      </c:pieChart>
      <c:spPr>
        <a:noFill/>
        <a:ln>
          <a:noFill/>
        </a:ln>
        <a:effectLst/>
      </c:spPr>
    </c:plotArea>
    <c:legend>
      <c:legendPos val="l"/>
      <c:layout>
        <c:manualLayout>
          <c:xMode val="edge"/>
          <c:yMode val="edge"/>
          <c:x val="1.2033694344163659E-2"/>
          <c:y val="0.12717841549427175"/>
          <c:w val="0.45166466105094266"/>
          <c:h val="0.8293913497779602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it-IT" sz="1000" b="1" i="0" baseline="0">
                <a:effectLst/>
              </a:rPr>
              <a:t>Valore complessivo attività di supporto: 7,0 miliardi di euro correnti</a:t>
            </a:r>
            <a:endParaRPr lang="it-IT" sz="1000">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it-IT"/>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BD3-4B3B-9E91-BDB64FC14EA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BD3-4B3B-9E91-BDB64FC14EAD}"/>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BD3-4B3B-9E91-BDB64FC14EAD}"/>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ABD3-4B3B-9E91-BDB64FC14EAD}"/>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ABD3-4B3B-9E91-BDB64FC14EAD}"/>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ABD3-4B3B-9E91-BDB64FC14EAD}"/>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ABD3-4B3B-9E91-BDB64FC14EA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'Tabs_3_4 | Figs_5_6'!$B$5:$B$11</c:f>
              <c:strCache>
                <c:ptCount val="7"/>
                <c:pt idx="0">
                  <c:v>Lavorazioni sementi per la semina</c:v>
                </c:pt>
                <c:pt idx="1">
                  <c:v>Nuove coltivazioni e piantagioni</c:v>
                </c:pt>
                <c:pt idx="2">
                  <c:v>Attività agricole per conto terzi (contoterzismo)</c:v>
                </c:pt>
                <c:pt idx="3">
                  <c:v>Prima lavorazione dei prodotti agricoli</c:v>
                </c:pt>
                <c:pt idx="4">
                  <c:v>Manutenzione agricola ed ecologica del terreno </c:v>
                </c:pt>
                <c:pt idx="5">
                  <c:v>Attività di supporto all'allevamento del bestiame</c:v>
                </c:pt>
                <c:pt idx="6">
                  <c:v>Altre attività di supporto</c:v>
                </c:pt>
              </c:strCache>
            </c:strRef>
          </c:cat>
          <c:val>
            <c:numRef>
              <c:f>'Tabs_3_4 | Figs_5_6'!$G$5:$G$11</c:f>
              <c:numCache>
                <c:formatCode>0.0</c:formatCode>
                <c:ptCount val="7"/>
                <c:pt idx="0">
                  <c:v>3.4444856824735206</c:v>
                </c:pt>
                <c:pt idx="1">
                  <c:v>2.6636594627002026</c:v>
                </c:pt>
                <c:pt idx="2">
                  <c:v>45.818939675107778</c:v>
                </c:pt>
                <c:pt idx="3">
                  <c:v>33.719701944214457</c:v>
                </c:pt>
                <c:pt idx="4">
                  <c:v>8.6033631198789511</c:v>
                </c:pt>
                <c:pt idx="5">
                  <c:v>3.0276643731978186</c:v>
                </c:pt>
                <c:pt idx="6">
                  <c:v>2.7221857424272704</c:v>
                </c:pt>
              </c:numCache>
            </c:numRef>
          </c:val>
          <c:extLst>
            <c:ext xmlns:c16="http://schemas.microsoft.com/office/drawing/2014/chart" uri="{C3380CC4-5D6E-409C-BE32-E72D297353CC}">
              <c16:uniqueId val="{0000000E-ABD3-4B3B-9E91-BDB64FC14EAD}"/>
            </c:ext>
          </c:extLst>
        </c:ser>
        <c:dLbls>
          <c:showLegendKey val="0"/>
          <c:showVal val="0"/>
          <c:showCatName val="0"/>
          <c:showSerName val="0"/>
          <c:showPercent val="0"/>
          <c:showBubbleSize val="0"/>
          <c:showLeaderLines val="1"/>
        </c:dLbls>
        <c:firstSliceAng val="0"/>
      </c:pieChart>
      <c:spPr>
        <a:noFill/>
        <a:ln>
          <a:noFill/>
        </a:ln>
        <a:effectLst/>
      </c:spPr>
    </c:plotArea>
    <c:legend>
      <c:legendPos val="l"/>
      <c:layout>
        <c:manualLayout>
          <c:xMode val="edge"/>
          <c:yMode val="edge"/>
          <c:x val="1.4638226683396068E-2"/>
          <c:y val="0.21073000874890638"/>
          <c:w val="0.41698034295273945"/>
          <c:h val="0.5661179352580927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it-IT"/>
              <a:t>Italia</a:t>
            </a:r>
          </a:p>
        </c:rich>
      </c:tx>
      <c:overlay val="0"/>
      <c:spPr>
        <a:noFill/>
        <a:ln>
          <a:noFill/>
        </a:ln>
        <a:effectLst/>
      </c:sp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1D9-4DDA-9CBB-3004129BD4E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1D9-4DDA-9CBB-3004129BD4E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1D9-4DDA-9CBB-3004129BD4E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Data!$A$130:$A$132</c:f>
              <c:strCache>
                <c:ptCount val="3"/>
                <c:pt idx="0">
                  <c:v>Prevalentemente Urbana</c:v>
                </c:pt>
                <c:pt idx="1">
                  <c:v>Intermedia</c:v>
                </c:pt>
                <c:pt idx="2">
                  <c:v>Pervalentemente Rurale</c:v>
                </c:pt>
              </c:strCache>
            </c:strRef>
          </c:cat>
          <c:val>
            <c:numRef>
              <c:f>Data!$B$130:$B$132</c:f>
              <c:numCache>
                <c:formatCode>0%</c:formatCode>
                <c:ptCount val="3"/>
                <c:pt idx="0">
                  <c:v>0.47228633893303307</c:v>
                </c:pt>
                <c:pt idx="1">
                  <c:v>0.4289233056855663</c:v>
                </c:pt>
                <c:pt idx="2">
                  <c:v>9.8790355381400644E-2</c:v>
                </c:pt>
              </c:numCache>
            </c:numRef>
          </c:val>
          <c:extLst>
            <c:ext xmlns:c16="http://schemas.microsoft.com/office/drawing/2014/chart" uri="{C3380CC4-5D6E-409C-BE32-E72D297353CC}">
              <c16:uniqueId val="{00000006-01D9-4DDA-9CBB-3004129BD4EA}"/>
            </c:ext>
          </c:extLst>
        </c:ser>
        <c:dLbls>
          <c:showLegendKey val="0"/>
          <c:showVal val="0"/>
          <c:showCatName val="0"/>
          <c:showSerName val="0"/>
          <c:showPercent val="0"/>
          <c:showBubbleSize val="0"/>
          <c:showLeaderLines val="1"/>
        </c:dLbls>
        <c:firstSliceAng val="0"/>
      </c:pieChart>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2">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7337228007789355E-2"/>
          <c:y val="4.5948203842940682E-2"/>
          <c:w val="0.89115739564812468"/>
          <c:h val="0.76159822127497223"/>
        </c:manualLayout>
      </c:layout>
      <c:lineChart>
        <c:grouping val="standard"/>
        <c:varyColors val="0"/>
        <c:ser>
          <c:idx val="0"/>
          <c:order val="0"/>
          <c:tx>
            <c:strRef>
              <c:f>'C:\Users\fra\Documents\2020_MY_JOB\2020_ISMEA_RRN\ATTIVITA\RAPPORTO\REDAZIONE\2_ATTIVITA_CONNESSE\[2_cap_graph_draft_revinsieme.xlsx]Nazionali 3.bis'!$B$17</c:f>
              <c:strCache>
                <c:ptCount val="1"/>
                <c:pt idx="0">
                  <c:v> produzione branca agricoltura</c:v>
                </c:pt>
              </c:strCache>
            </c:strRef>
          </c:tx>
          <c:spPr>
            <a:ln w="28575" cap="rnd">
              <a:solidFill>
                <a:schemeClr val="accent1"/>
              </a:solidFill>
              <a:round/>
            </a:ln>
            <a:effectLst/>
          </c:spPr>
          <c:marker>
            <c:symbol val="none"/>
          </c:marker>
          <c:dLbls>
            <c:dLbl>
              <c:idx val="12"/>
              <c:tx>
                <c:rich>
                  <a:bodyPr/>
                  <a:lstStyle/>
                  <a:p>
                    <a:r>
                      <a:rPr lang="en-US"/>
                      <a:t>100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6365-42B1-9E15-5B67205D9004}"/>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strRef>
              <c:f>'C:\Users\fra\Documents\2020_MY_JOB\2020_ISMEA_RRN\ATTIVITA\RAPPORTO\REDAZIONE\2_ATTIVITA_CONNESSE\[2_cap_graph_draft_revinsieme.xlsx]Nazionali 3.bis'!$C$16:$O$16</c:f>
              <c:strCach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strCache>
            </c:strRef>
          </c:cat>
          <c:val>
            <c:numRef>
              <c:f>'C:\Users\fra\Documents\2020_MY_JOB\2020_ISMEA_RRN\ATTIVITA\RAPPORTO\REDAZIONE\2_ATTIVITA_CONNESSE\[2_cap_graph_draft_revinsieme.xlsx]Nazionali 3.bis'!$C$17:$O$17</c:f>
              <c:numCache>
                <c:formatCode>General</c:formatCode>
                <c:ptCount val="13"/>
                <c:pt idx="0">
                  <c:v>100</c:v>
                </c:pt>
                <c:pt idx="1">
                  <c:v>101.89643678375862</c:v>
                </c:pt>
                <c:pt idx="2">
                  <c:v>99.837711252591106</c:v>
                </c:pt>
                <c:pt idx="3">
                  <c:v>99.564267059570682</c:v>
                </c:pt>
                <c:pt idx="4">
                  <c:v>101.26165518864916</c:v>
                </c:pt>
                <c:pt idx="5">
                  <c:v>99.113086895013623</c:v>
                </c:pt>
                <c:pt idx="6">
                  <c:v>99.752075986628725</c:v>
                </c:pt>
                <c:pt idx="7">
                  <c:v>97.9982770186121</c:v>
                </c:pt>
                <c:pt idx="8">
                  <c:v>100.98157161957333</c:v>
                </c:pt>
                <c:pt idx="9">
                  <c:v>101.22023484090145</c:v>
                </c:pt>
                <c:pt idx="10">
                  <c:v>99.326846497497684</c:v>
                </c:pt>
                <c:pt idx="11">
                  <c:v>100.71644726464082</c:v>
                </c:pt>
                <c:pt idx="12">
                  <c:v>99.891884342662593</c:v>
                </c:pt>
              </c:numCache>
            </c:numRef>
          </c:val>
          <c:smooth val="0"/>
          <c:extLst>
            <c:ext xmlns:c16="http://schemas.microsoft.com/office/drawing/2014/chart" uri="{C3380CC4-5D6E-409C-BE32-E72D297353CC}">
              <c16:uniqueId val="{00000001-6365-42B1-9E15-5B67205D9004}"/>
            </c:ext>
          </c:extLst>
        </c:ser>
        <c:ser>
          <c:idx val="1"/>
          <c:order val="1"/>
          <c:tx>
            <c:strRef>
              <c:f>'C:\Users\fra\Documents\2020_MY_JOB\2020_ISMEA_RRN\ATTIVITA\RAPPORTO\REDAZIONE\2_ATTIVITA_CONNESSE\[2_cap_graph_draft_revinsieme.xlsx]Nazionali 3.bis'!$B$18</c:f>
              <c:strCache>
                <c:ptCount val="1"/>
                <c:pt idx="0">
                  <c:v> (+) attività secondarie</c:v>
                </c:pt>
              </c:strCache>
            </c:strRef>
          </c:tx>
          <c:spPr>
            <a:ln w="28575" cap="rnd">
              <a:solidFill>
                <a:schemeClr val="accent2"/>
              </a:solidFill>
              <a:round/>
            </a:ln>
            <a:effectLst/>
          </c:spPr>
          <c:marker>
            <c:symbol val="none"/>
          </c:marker>
          <c:dLbls>
            <c:dLbl>
              <c:idx val="12"/>
              <c:tx>
                <c:rich>
                  <a:bodyPr/>
                  <a:lstStyle/>
                  <a:p>
                    <a:r>
                      <a:rPr lang="en-US"/>
                      <a:t>170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6365-42B1-9E15-5B67205D9004}"/>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strRef>
              <c:f>'C:\Users\fra\Documents\2020_MY_JOB\2020_ISMEA_RRN\ATTIVITA\RAPPORTO\REDAZIONE\2_ATTIVITA_CONNESSE\[2_cap_graph_draft_revinsieme.xlsx]Nazionali 3.bis'!$C$16:$O$16</c:f>
              <c:strCach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strCache>
            </c:strRef>
          </c:cat>
          <c:val>
            <c:numRef>
              <c:f>'C:\Users\fra\Documents\2020_MY_JOB\2020_ISMEA_RRN\ATTIVITA\RAPPORTO\REDAZIONE\2_ATTIVITA_CONNESSE\[2_cap_graph_draft_revinsieme.xlsx]Nazionali 3.bis'!$C$18:$O$18</c:f>
              <c:numCache>
                <c:formatCode>General</c:formatCode>
                <c:ptCount val="13"/>
                <c:pt idx="0">
                  <c:v>100</c:v>
                </c:pt>
                <c:pt idx="1">
                  <c:v>100.2538290915205</c:v>
                </c:pt>
                <c:pt idx="2">
                  <c:v>100.93817505622845</c:v>
                </c:pt>
                <c:pt idx="3">
                  <c:v>102.23479223257645</c:v>
                </c:pt>
                <c:pt idx="4">
                  <c:v>128.36911030375921</c:v>
                </c:pt>
                <c:pt idx="5">
                  <c:v>148.31972471560516</c:v>
                </c:pt>
                <c:pt idx="6">
                  <c:v>152.49314358139466</c:v>
                </c:pt>
                <c:pt idx="7">
                  <c:v>152.77543147742742</c:v>
                </c:pt>
                <c:pt idx="8">
                  <c:v>159.23468617306938</c:v>
                </c:pt>
                <c:pt idx="9">
                  <c:v>161.9683677426606</c:v>
                </c:pt>
                <c:pt idx="10">
                  <c:v>168.8001681244906</c:v>
                </c:pt>
                <c:pt idx="11">
                  <c:v>169.24322972590303</c:v>
                </c:pt>
                <c:pt idx="12">
                  <c:v>170.39974476221516</c:v>
                </c:pt>
              </c:numCache>
            </c:numRef>
          </c:val>
          <c:smooth val="0"/>
          <c:extLst>
            <c:ext xmlns:c16="http://schemas.microsoft.com/office/drawing/2014/chart" uri="{C3380CC4-5D6E-409C-BE32-E72D297353CC}">
              <c16:uniqueId val="{00000003-6365-42B1-9E15-5B67205D9004}"/>
            </c:ext>
          </c:extLst>
        </c:ser>
        <c:ser>
          <c:idx val="2"/>
          <c:order val="2"/>
          <c:tx>
            <c:strRef>
              <c:f>'C:\Users\fra\Documents\2020_MY_JOB\2020_ISMEA_RRN\ATTIVITA\RAPPORTO\REDAZIONE\2_ATTIVITA_CONNESSE\[2_cap_graph_draft_revinsieme.xlsx]Nazionali 3.bis'!$B$19</c:f>
              <c:strCache>
                <c:ptCount val="1"/>
                <c:pt idx="0">
                  <c:v>attività di supporto</c:v>
                </c:pt>
              </c:strCache>
            </c:strRef>
          </c:tx>
          <c:spPr>
            <a:ln w="28575" cap="rnd">
              <a:solidFill>
                <a:schemeClr val="accent3"/>
              </a:solidFill>
              <a:round/>
            </a:ln>
            <a:effectLst/>
          </c:spPr>
          <c:marker>
            <c:symbol val="none"/>
          </c:marker>
          <c:dLbls>
            <c:dLbl>
              <c:idx val="12"/>
              <c:tx>
                <c:rich>
                  <a:bodyPr/>
                  <a:lstStyle/>
                  <a:p>
                    <a:r>
                      <a:rPr lang="en-US"/>
                      <a:t>109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6365-42B1-9E15-5B67205D9004}"/>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strRef>
              <c:f>'C:\Users\fra\Documents\2020_MY_JOB\2020_ISMEA_RRN\ATTIVITA\RAPPORTO\REDAZIONE\2_ATTIVITA_CONNESSE\[2_cap_graph_draft_revinsieme.xlsx]Nazionali 3.bis'!$C$16:$O$16</c:f>
              <c:strCach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strCache>
            </c:strRef>
          </c:cat>
          <c:val>
            <c:numRef>
              <c:f>'C:\Users\fra\Documents\2020_MY_JOB\2020_ISMEA_RRN\ATTIVITA\RAPPORTO\REDAZIONE\2_ATTIVITA_CONNESSE\[2_cap_graph_draft_revinsieme.xlsx]Nazionali 3.bis'!$C$19:$O$19</c:f>
              <c:numCache>
                <c:formatCode>General</c:formatCode>
                <c:ptCount val="13"/>
                <c:pt idx="0">
                  <c:v>100</c:v>
                </c:pt>
                <c:pt idx="1">
                  <c:v>105.18471960410611</c:v>
                </c:pt>
                <c:pt idx="2">
                  <c:v>103.98997347155223</c:v>
                </c:pt>
                <c:pt idx="3">
                  <c:v>105.12106034518733</c:v>
                </c:pt>
                <c:pt idx="4">
                  <c:v>105.324132465123</c:v>
                </c:pt>
                <c:pt idx="5">
                  <c:v>104.61273434178607</c:v>
                </c:pt>
                <c:pt idx="6">
                  <c:v>106.94279515872171</c:v>
                </c:pt>
                <c:pt idx="7">
                  <c:v>106.47276764330591</c:v>
                </c:pt>
                <c:pt idx="8">
                  <c:v>106.63689131390004</c:v>
                </c:pt>
                <c:pt idx="9">
                  <c:v>107.85689698537931</c:v>
                </c:pt>
                <c:pt idx="10">
                  <c:v>107.29988319134284</c:v>
                </c:pt>
                <c:pt idx="11">
                  <c:v>107.69320504849362</c:v>
                </c:pt>
                <c:pt idx="12">
                  <c:v>108.60403367173075</c:v>
                </c:pt>
              </c:numCache>
            </c:numRef>
          </c:val>
          <c:smooth val="0"/>
          <c:extLst>
            <c:ext xmlns:c16="http://schemas.microsoft.com/office/drawing/2014/chart" uri="{C3380CC4-5D6E-409C-BE32-E72D297353CC}">
              <c16:uniqueId val="{00000005-6365-42B1-9E15-5B67205D9004}"/>
            </c:ext>
          </c:extLst>
        </c:ser>
        <c:dLbls>
          <c:showLegendKey val="0"/>
          <c:showVal val="0"/>
          <c:showCatName val="0"/>
          <c:showSerName val="0"/>
          <c:showPercent val="0"/>
          <c:showBubbleSize val="0"/>
        </c:dLbls>
        <c:smooth val="0"/>
        <c:axId val="261726208"/>
        <c:axId val="217803584"/>
      </c:lineChart>
      <c:catAx>
        <c:axId val="261726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17803584"/>
        <c:crosses val="autoZero"/>
        <c:auto val="1"/>
        <c:lblAlgn val="ctr"/>
        <c:lblOffset val="100"/>
        <c:noMultiLvlLbl val="0"/>
      </c:catAx>
      <c:valAx>
        <c:axId val="217803584"/>
        <c:scaling>
          <c:orientation val="minMax"/>
          <c:min val="75"/>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61726208"/>
        <c:crosses val="autoZero"/>
        <c:crossBetween val="between"/>
        <c:majorUnit val="25"/>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'C:\Users\fra\Documents\2020_MY_JOB\2020_ISMEA_RRN\ATTIVITA\RAPPORTO\REDAZIONE\2_ATTIVITA_CONNESSE\[2_cap_graph_draft_revinsieme2.xlsx]Nazionali_6'!$C$4</c:f>
              <c:strCache>
                <c:ptCount val="1"/>
                <c:pt idx="0">
                  <c:v>Produzione agricola - asse sinistro</c:v>
                </c:pt>
              </c:strCache>
            </c:strRef>
          </c:tx>
          <c:spPr>
            <a:solidFill>
              <a:schemeClr val="accent1"/>
            </a:solidFill>
            <a:ln>
              <a:noFill/>
            </a:ln>
            <a:effectLst/>
          </c:spPr>
          <c:invertIfNegative val="0"/>
          <c:cat>
            <c:strRef>
              <c:f>'C:\Users\fra\Documents\2020_MY_JOB\2020_ISMEA_RRN\ATTIVITA\RAPPORTO\REDAZIONE\2_ATTIVITA_CONNESSE\[2_cap_graph_draft_revinsieme2.xlsx]Nazionali_6'!$D$3:$P$3</c:f>
              <c:strCach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strCache>
            </c:strRef>
          </c:cat>
          <c:val>
            <c:numRef>
              <c:f>'C:\Users\fra\Documents\2020_MY_JOB\2020_ISMEA_RRN\ATTIVITA\RAPPORTO\REDAZIONE\2_ATTIVITA_CONNESSE\[2_cap_graph_draft_revinsieme2.xlsx]Nazionali_6'!$D$4:$P$4</c:f>
              <c:numCache>
                <c:formatCode>General</c:formatCode>
                <c:ptCount val="13"/>
                <c:pt idx="0">
                  <c:v>48473921.068329602</c:v>
                </c:pt>
                <c:pt idx="1">
                  <c:v>51330157.195486397</c:v>
                </c:pt>
                <c:pt idx="2">
                  <c:v>47341318.164885499</c:v>
                </c:pt>
                <c:pt idx="3">
                  <c:v>48009715.913535804</c:v>
                </c:pt>
                <c:pt idx="4">
                  <c:v>52309476.505373403</c:v>
                </c:pt>
                <c:pt idx="5">
                  <c:v>54251919.871661998</c:v>
                </c:pt>
                <c:pt idx="6">
                  <c:v>57025954.361935601</c:v>
                </c:pt>
                <c:pt idx="7">
                  <c:v>54307822.471600898</c:v>
                </c:pt>
                <c:pt idx="8">
                  <c:v>55436251.876853697</c:v>
                </c:pt>
                <c:pt idx="9">
                  <c:v>53466769.3477633</c:v>
                </c:pt>
                <c:pt idx="10">
                  <c:v>55768801.244607702</c:v>
                </c:pt>
                <c:pt idx="11">
                  <c:v>57239794.311292201</c:v>
                </c:pt>
                <c:pt idx="12">
                  <c:v>57315825.412310898</c:v>
                </c:pt>
              </c:numCache>
            </c:numRef>
          </c:val>
          <c:extLst>
            <c:ext xmlns:c16="http://schemas.microsoft.com/office/drawing/2014/chart" uri="{C3380CC4-5D6E-409C-BE32-E72D297353CC}">
              <c16:uniqueId val="{00000000-051F-48AA-9D4A-188FD1E87C44}"/>
            </c:ext>
          </c:extLst>
        </c:ser>
        <c:ser>
          <c:idx val="1"/>
          <c:order val="1"/>
          <c:tx>
            <c:strRef>
              <c:f>'C:\Users\fra\Documents\2020_MY_JOB\2020_ISMEA_RRN\ATTIVITA\RAPPORTO\REDAZIONE\2_ATTIVITA_CONNESSE\[2_cap_graph_draft_revinsieme2.xlsx]Nazionali_6'!$C$5</c:f>
              <c:strCache>
                <c:ptCount val="1"/>
                <c:pt idx="0">
                  <c:v>Attività di supporto e secondarie (+) - asse sinistro</c:v>
                </c:pt>
              </c:strCache>
            </c:strRef>
          </c:tx>
          <c:spPr>
            <a:solidFill>
              <a:schemeClr val="accent2"/>
            </a:solidFill>
            <a:ln>
              <a:noFill/>
            </a:ln>
            <a:effectLst/>
          </c:spPr>
          <c:invertIfNegative val="0"/>
          <c:cat>
            <c:strRef>
              <c:f>'C:\Users\fra\Documents\2020_MY_JOB\2020_ISMEA_RRN\ATTIVITA\RAPPORTO\REDAZIONE\2_ATTIVITA_CONNESSE\[2_cap_graph_draft_revinsieme2.xlsx]Nazionali_6'!$D$3:$P$3</c:f>
              <c:strCach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strCache>
            </c:strRef>
          </c:cat>
          <c:val>
            <c:numRef>
              <c:f>'C:\Users\fra\Documents\2020_MY_JOB\2020_ISMEA_RRN\ATTIVITA\RAPPORTO\REDAZIONE\2_ATTIVITA_CONNESSE\[2_cap_graph_draft_revinsieme2.xlsx]Nazionali_6'!$D$5:$P$5</c:f>
              <c:numCache>
                <c:formatCode>General</c:formatCode>
                <c:ptCount val="13"/>
                <c:pt idx="0">
                  <c:v>7736315.8361137901</c:v>
                </c:pt>
                <c:pt idx="1">
                  <c:v>8181516.72024439</c:v>
                </c:pt>
                <c:pt idx="2">
                  <c:v>8276203.9529271498</c:v>
                </c:pt>
                <c:pt idx="3">
                  <c:v>8622572.4705512188</c:v>
                </c:pt>
                <c:pt idx="4">
                  <c:v>9621248.60182417</c:v>
                </c:pt>
                <c:pt idx="5">
                  <c:v>10603485.70115724</c:v>
                </c:pt>
                <c:pt idx="6">
                  <c:v>11403786.68971768</c:v>
                </c:pt>
                <c:pt idx="7">
                  <c:v>11494809.04582778</c:v>
                </c:pt>
                <c:pt idx="8">
                  <c:v>11474523.769802351</c:v>
                </c:pt>
                <c:pt idx="9">
                  <c:v>11686533.166469391</c:v>
                </c:pt>
                <c:pt idx="10">
                  <c:v>12203991.715103559</c:v>
                </c:pt>
                <c:pt idx="11">
                  <c:v>12287416.998500001</c:v>
                </c:pt>
                <c:pt idx="12">
                  <c:v>12504000</c:v>
                </c:pt>
              </c:numCache>
            </c:numRef>
          </c:val>
          <c:extLst>
            <c:ext xmlns:c16="http://schemas.microsoft.com/office/drawing/2014/chart" uri="{C3380CC4-5D6E-409C-BE32-E72D297353CC}">
              <c16:uniqueId val="{00000001-051F-48AA-9D4A-188FD1E87C44}"/>
            </c:ext>
          </c:extLst>
        </c:ser>
        <c:dLbls>
          <c:showLegendKey val="0"/>
          <c:showVal val="0"/>
          <c:showCatName val="0"/>
          <c:showSerName val="0"/>
          <c:showPercent val="0"/>
          <c:showBubbleSize val="0"/>
        </c:dLbls>
        <c:gapWidth val="219"/>
        <c:overlap val="-27"/>
        <c:axId val="206345216"/>
        <c:axId val="217795968"/>
      </c:barChart>
      <c:lineChart>
        <c:grouping val="standard"/>
        <c:varyColors val="0"/>
        <c:ser>
          <c:idx val="2"/>
          <c:order val="2"/>
          <c:tx>
            <c:strRef>
              <c:f>'C:\Users\fra\Documents\2020_MY_JOB\2020_ISMEA_RRN\ATTIVITA\RAPPORTO\REDAZIONE\2_ATTIVITA_CONNESSE\[2_cap_graph_draft_revinsieme2.xlsx]Nazionali_6'!$C$6</c:f>
              <c:strCache>
                <c:ptCount val="1"/>
                <c:pt idx="0">
                  <c:v>Incidenza % - asse destro</c:v>
                </c:pt>
              </c:strCache>
            </c:strRef>
          </c:tx>
          <c:spPr>
            <a:ln w="28575" cap="rnd">
              <a:solidFill>
                <a:schemeClr val="accent3"/>
              </a:solidFill>
              <a:round/>
            </a:ln>
            <a:effectLst/>
          </c:spPr>
          <c:marker>
            <c:symbol val="none"/>
          </c:marker>
          <c:cat>
            <c:strRef>
              <c:f>'C:\Users\fra\Documents\2020_MY_JOB\2020_ISMEA_RRN\ATTIVITA\RAPPORTO\REDAZIONE\2_ATTIVITA_CONNESSE\[2_cap_graph_draft_revinsieme2.xlsx]Nazionali_6'!$D$3:$P$3</c:f>
              <c:strCach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strCache>
            </c:strRef>
          </c:cat>
          <c:val>
            <c:numRef>
              <c:f>'C:\Users\fra\Documents\2020_MY_JOB\2020_ISMEA_RRN\ATTIVITA\RAPPORTO\REDAZIONE\2_ATTIVITA_CONNESSE\[2_cap_graph_draft_revinsieme2.xlsx]Nazionali_6'!$D$6:$P$6</c:f>
              <c:numCache>
                <c:formatCode>General</c:formatCode>
                <c:ptCount val="13"/>
                <c:pt idx="0">
                  <c:v>0.15959748387609407</c:v>
                </c:pt>
                <c:pt idx="1">
                  <c:v>0.15939005776050524</c:v>
                </c:pt>
                <c:pt idx="2">
                  <c:v>0.17481988828663125</c:v>
                </c:pt>
                <c:pt idx="3">
                  <c:v>0.17960057264409224</c:v>
                </c:pt>
                <c:pt idx="4">
                  <c:v>0.18392936126661186</c:v>
                </c:pt>
                <c:pt idx="5">
                  <c:v>0.19544904081257916</c:v>
                </c:pt>
                <c:pt idx="6">
                  <c:v>0.1999753764284149</c:v>
                </c:pt>
                <c:pt idx="7">
                  <c:v>0.21166028249132512</c:v>
                </c:pt>
                <c:pt idx="8">
                  <c:v>0.2069859231336906</c:v>
                </c:pt>
                <c:pt idx="9">
                  <c:v>0.21857563696165758</c:v>
                </c:pt>
                <c:pt idx="10">
                  <c:v>0.21883188167476644</c:v>
                </c:pt>
                <c:pt idx="11">
                  <c:v>0.21466563858836146</c:v>
                </c:pt>
                <c:pt idx="12">
                  <c:v>0.2181596428220374</c:v>
                </c:pt>
              </c:numCache>
            </c:numRef>
          </c:val>
          <c:smooth val="0"/>
          <c:extLst>
            <c:ext xmlns:c16="http://schemas.microsoft.com/office/drawing/2014/chart" uri="{C3380CC4-5D6E-409C-BE32-E72D297353CC}">
              <c16:uniqueId val="{00000002-051F-48AA-9D4A-188FD1E87C44}"/>
            </c:ext>
          </c:extLst>
        </c:ser>
        <c:dLbls>
          <c:showLegendKey val="0"/>
          <c:showVal val="0"/>
          <c:showCatName val="0"/>
          <c:showSerName val="0"/>
          <c:showPercent val="0"/>
          <c:showBubbleSize val="0"/>
        </c:dLbls>
        <c:marker val="1"/>
        <c:smooth val="0"/>
        <c:axId val="261728768"/>
        <c:axId val="217797120"/>
      </c:lineChart>
      <c:catAx>
        <c:axId val="2063452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17795968"/>
        <c:crosses val="autoZero"/>
        <c:auto val="1"/>
        <c:lblAlgn val="ctr"/>
        <c:lblOffset val="100"/>
        <c:noMultiLvlLbl val="0"/>
      </c:catAx>
      <c:valAx>
        <c:axId val="217795968"/>
        <c:scaling>
          <c:orientation val="minMax"/>
          <c:max val="600000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06345216"/>
        <c:crosses val="autoZero"/>
        <c:crossBetween val="between"/>
        <c:dispUnits>
          <c:builtInUnit val="thousands"/>
        </c:dispUnits>
      </c:valAx>
      <c:valAx>
        <c:axId val="217797120"/>
        <c:scaling>
          <c:orientation val="minMax"/>
          <c:min val="0.1"/>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61728768"/>
        <c:crosses val="max"/>
        <c:crossBetween val="between"/>
      </c:valAx>
      <c:catAx>
        <c:axId val="261728768"/>
        <c:scaling>
          <c:orientation val="minMax"/>
        </c:scaling>
        <c:delete val="1"/>
        <c:axPos val="b"/>
        <c:numFmt formatCode="General" sourceLinked="1"/>
        <c:majorTickMark val="out"/>
        <c:minorTickMark val="none"/>
        <c:tickLblPos val="nextTo"/>
        <c:crossAx val="217797120"/>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'incidenza secondarie+supporto'!$B$211</c:f>
              <c:strCache>
                <c:ptCount val="1"/>
                <c:pt idx="0">
                  <c:v>2007</c:v>
                </c:pt>
              </c:strCache>
            </c:strRef>
          </c:tx>
          <c:spPr>
            <a:solidFill>
              <a:schemeClr val="accent1"/>
            </a:solidFill>
            <a:ln>
              <a:noFill/>
            </a:ln>
            <a:effectLst/>
          </c:spPr>
          <c:invertIfNegative val="0"/>
          <c:cat>
            <c:strRef>
              <c:f>'incidenza secondarie+supporto'!$A$212:$A$233</c:f>
              <c:strCache>
                <c:ptCount val="22"/>
                <c:pt idx="0">
                  <c:v>Lombardia</c:v>
                </c:pt>
                <c:pt idx="1">
                  <c:v>Veneto</c:v>
                </c:pt>
                <c:pt idx="2">
                  <c:v>Liguria</c:v>
                </c:pt>
                <c:pt idx="3">
                  <c:v>Abruzzo</c:v>
                </c:pt>
                <c:pt idx="4">
                  <c:v>Piemonte</c:v>
                </c:pt>
                <c:pt idx="5">
                  <c:v>Campania</c:v>
                </c:pt>
                <c:pt idx="6">
                  <c:v>Puglia</c:v>
                </c:pt>
                <c:pt idx="7">
                  <c:v>Emilia Romagna</c:v>
                </c:pt>
                <c:pt idx="8">
                  <c:v>Lazio</c:v>
                </c:pt>
                <c:pt idx="9">
                  <c:v>Sicilia</c:v>
                </c:pt>
                <c:pt idx="10">
                  <c:v>Calabria</c:v>
                </c:pt>
                <c:pt idx="11">
                  <c:v>Friuli Venezia Giulia</c:v>
                </c:pt>
                <c:pt idx="12">
                  <c:v>Toscana</c:v>
                </c:pt>
                <c:pt idx="13">
                  <c:v>P.A. di Trento</c:v>
                </c:pt>
                <c:pt idx="14">
                  <c:v>Sardegna</c:v>
                </c:pt>
                <c:pt idx="15">
                  <c:v>Umbria</c:v>
                </c:pt>
                <c:pt idx="16">
                  <c:v>Molise</c:v>
                </c:pt>
                <c:pt idx="17">
                  <c:v>Basilicata</c:v>
                </c:pt>
                <c:pt idx="18">
                  <c:v>Marche</c:v>
                </c:pt>
                <c:pt idx="19">
                  <c:v>P.A. di Bolzano</c:v>
                </c:pt>
                <c:pt idx="20">
                  <c:v>Valle d'Aosta</c:v>
                </c:pt>
                <c:pt idx="21">
                  <c:v>Italia</c:v>
                </c:pt>
              </c:strCache>
            </c:strRef>
          </c:cat>
          <c:val>
            <c:numRef>
              <c:f>'incidenza secondarie+supporto'!$B$212:$B$233</c:f>
              <c:numCache>
                <c:formatCode>0.0%</c:formatCode>
                <c:ptCount val="22"/>
                <c:pt idx="0">
                  <c:v>0.1139917658024302</c:v>
                </c:pt>
                <c:pt idx="1">
                  <c:v>0.14352403577613876</c:v>
                </c:pt>
                <c:pt idx="2">
                  <c:v>9.7705709422522116E-2</c:v>
                </c:pt>
                <c:pt idx="3">
                  <c:v>0.18635438291287745</c:v>
                </c:pt>
                <c:pt idx="4">
                  <c:v>0.13031813813888429</c:v>
                </c:pt>
                <c:pt idx="5">
                  <c:v>0.14674759781843111</c:v>
                </c:pt>
                <c:pt idx="6">
                  <c:v>0.17133416225585282</c:v>
                </c:pt>
                <c:pt idx="7">
                  <c:v>0.14612489969450349</c:v>
                </c:pt>
                <c:pt idx="8">
                  <c:v>0.16763424432738475</c:v>
                </c:pt>
                <c:pt idx="9">
                  <c:v>0.17083799387326495</c:v>
                </c:pt>
                <c:pt idx="10">
                  <c:v>0.13547335743765715</c:v>
                </c:pt>
                <c:pt idx="11">
                  <c:v>0.1696420252685113</c:v>
                </c:pt>
                <c:pt idx="12">
                  <c:v>0.18766592537030616</c:v>
                </c:pt>
                <c:pt idx="13">
                  <c:v>0.21853551448513223</c:v>
                </c:pt>
                <c:pt idx="14">
                  <c:v>0.17634043099077287</c:v>
                </c:pt>
                <c:pt idx="15">
                  <c:v>0.18131063555717375</c:v>
                </c:pt>
                <c:pt idx="16">
                  <c:v>0.20200808655000996</c:v>
                </c:pt>
                <c:pt idx="17">
                  <c:v>0.25447043306027439</c:v>
                </c:pt>
                <c:pt idx="18">
                  <c:v>0.21860419520262073</c:v>
                </c:pt>
                <c:pt idx="19">
                  <c:v>0.34972092000994032</c:v>
                </c:pt>
                <c:pt idx="20">
                  <c:v>0.31169711005274409</c:v>
                </c:pt>
                <c:pt idx="21">
                  <c:v>0.15924668138748657</c:v>
                </c:pt>
              </c:numCache>
            </c:numRef>
          </c:val>
          <c:extLst>
            <c:ext xmlns:c16="http://schemas.microsoft.com/office/drawing/2014/chart" uri="{C3380CC4-5D6E-409C-BE32-E72D297353CC}">
              <c16:uniqueId val="{00000000-F839-4EB1-A4B1-7C076BD0ED2D}"/>
            </c:ext>
          </c:extLst>
        </c:ser>
        <c:ser>
          <c:idx val="1"/>
          <c:order val="1"/>
          <c:tx>
            <c:strRef>
              <c:f>'incidenza secondarie+supporto'!$C$211</c:f>
              <c:strCache>
                <c:ptCount val="1"/>
                <c:pt idx="0">
                  <c:v>2018</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'incidenza secondarie+supporto'!$A$212:$A$233</c:f>
              <c:strCache>
                <c:ptCount val="22"/>
                <c:pt idx="0">
                  <c:v>Lombardia</c:v>
                </c:pt>
                <c:pt idx="1">
                  <c:v>Veneto</c:v>
                </c:pt>
                <c:pt idx="2">
                  <c:v>Liguria</c:v>
                </c:pt>
                <c:pt idx="3">
                  <c:v>Abruzzo</c:v>
                </c:pt>
                <c:pt idx="4">
                  <c:v>Piemonte</c:v>
                </c:pt>
                <c:pt idx="5">
                  <c:v>Campania</c:v>
                </c:pt>
                <c:pt idx="6">
                  <c:v>Puglia</c:v>
                </c:pt>
                <c:pt idx="7">
                  <c:v>Emilia Romagna</c:v>
                </c:pt>
                <c:pt idx="8">
                  <c:v>Lazio</c:v>
                </c:pt>
                <c:pt idx="9">
                  <c:v>Sicilia</c:v>
                </c:pt>
                <c:pt idx="10">
                  <c:v>Calabria</c:v>
                </c:pt>
                <c:pt idx="11">
                  <c:v>Friuli Venezia Giulia</c:v>
                </c:pt>
                <c:pt idx="12">
                  <c:v>Toscana</c:v>
                </c:pt>
                <c:pt idx="13">
                  <c:v>P.A. di Trento</c:v>
                </c:pt>
                <c:pt idx="14">
                  <c:v>Sardegna</c:v>
                </c:pt>
                <c:pt idx="15">
                  <c:v>Umbria</c:v>
                </c:pt>
                <c:pt idx="16">
                  <c:v>Molise</c:v>
                </c:pt>
                <c:pt idx="17">
                  <c:v>Basilicata</c:v>
                </c:pt>
                <c:pt idx="18">
                  <c:v>Marche</c:v>
                </c:pt>
                <c:pt idx="19">
                  <c:v>P.A. di Bolzano</c:v>
                </c:pt>
                <c:pt idx="20">
                  <c:v>Valle d'Aosta</c:v>
                </c:pt>
                <c:pt idx="21">
                  <c:v>Italia</c:v>
                </c:pt>
              </c:strCache>
            </c:strRef>
          </c:cat>
          <c:val>
            <c:numRef>
              <c:f>'incidenza secondarie+supporto'!$C$212:$C$233</c:f>
              <c:numCache>
                <c:formatCode>0.0%</c:formatCode>
                <c:ptCount val="22"/>
                <c:pt idx="0">
                  <c:v>0.158323691913897</c:v>
                </c:pt>
                <c:pt idx="1">
                  <c:v>0.16993754215558082</c:v>
                </c:pt>
                <c:pt idx="2">
                  <c:v>0.17493957309798761</c:v>
                </c:pt>
                <c:pt idx="3">
                  <c:v>0.18167530437844354</c:v>
                </c:pt>
                <c:pt idx="4">
                  <c:v>0.18748471666113251</c:v>
                </c:pt>
                <c:pt idx="5">
                  <c:v>0.18785356760122696</c:v>
                </c:pt>
                <c:pt idx="6">
                  <c:v>0.19606368084945883</c:v>
                </c:pt>
                <c:pt idx="7">
                  <c:v>0.19654709521406696</c:v>
                </c:pt>
                <c:pt idx="8">
                  <c:v>0.20833112277143567</c:v>
                </c:pt>
                <c:pt idx="9">
                  <c:v>0.21888319394462996</c:v>
                </c:pt>
                <c:pt idx="10">
                  <c:v>0.22198015913045238</c:v>
                </c:pt>
                <c:pt idx="11">
                  <c:v>0.22570774208187383</c:v>
                </c:pt>
                <c:pt idx="12">
                  <c:v>0.23927399685309106</c:v>
                </c:pt>
                <c:pt idx="13">
                  <c:v>0.23930933065657767</c:v>
                </c:pt>
                <c:pt idx="14">
                  <c:v>0.24725216395819202</c:v>
                </c:pt>
                <c:pt idx="15">
                  <c:v>0.24732410742574093</c:v>
                </c:pt>
                <c:pt idx="16">
                  <c:v>0.24936274523973082</c:v>
                </c:pt>
                <c:pt idx="17">
                  <c:v>0.30682364267206158</c:v>
                </c:pt>
                <c:pt idx="18">
                  <c:v>0.31980507754163739</c:v>
                </c:pt>
                <c:pt idx="19">
                  <c:v>0.38263661008217015</c:v>
                </c:pt>
                <c:pt idx="20">
                  <c:v>0.40457180251941205</c:v>
                </c:pt>
                <c:pt idx="21">
                  <c:v>0.20569149453705801</c:v>
                </c:pt>
              </c:numCache>
            </c:numRef>
          </c:val>
          <c:extLst>
            <c:ext xmlns:c16="http://schemas.microsoft.com/office/drawing/2014/chart" uri="{C3380CC4-5D6E-409C-BE32-E72D297353CC}">
              <c16:uniqueId val="{00000001-F839-4EB1-A4B1-7C076BD0ED2D}"/>
            </c:ext>
          </c:extLst>
        </c:ser>
        <c:dLbls>
          <c:showLegendKey val="0"/>
          <c:showVal val="0"/>
          <c:showCatName val="0"/>
          <c:showSerName val="0"/>
          <c:showPercent val="0"/>
          <c:showBubbleSize val="0"/>
        </c:dLbls>
        <c:gapWidth val="182"/>
        <c:axId val="251143168"/>
        <c:axId val="262674048"/>
      </c:barChart>
      <c:catAx>
        <c:axId val="25114316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62674048"/>
        <c:crosses val="autoZero"/>
        <c:auto val="1"/>
        <c:lblAlgn val="ctr"/>
        <c:lblOffset val="100"/>
        <c:noMultiLvlLbl val="0"/>
      </c:catAx>
      <c:valAx>
        <c:axId val="262674048"/>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511431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clustered"/>
        <c:varyColors val="0"/>
        <c:ser>
          <c:idx val="0"/>
          <c:order val="0"/>
          <c:tx>
            <c:strRef>
              <c:f>'secondarie fig16A'!$B$16</c:f>
              <c:strCache>
                <c:ptCount val="1"/>
                <c:pt idx="0">
                  <c:v>2014</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'secondarie fig16A'!$A$17:$A$19</c:f>
              <c:strCache>
                <c:ptCount val="3"/>
                <c:pt idx="0">
                  <c:v>UE 28</c:v>
                </c:pt>
                <c:pt idx="1">
                  <c:v>UE 15</c:v>
                </c:pt>
                <c:pt idx="2">
                  <c:v>Italia</c:v>
                </c:pt>
              </c:strCache>
            </c:strRef>
          </c:cat>
          <c:val>
            <c:numRef>
              <c:f>'secondarie fig16A'!$B$17:$B$19</c:f>
              <c:numCache>
                <c:formatCode>0.0</c:formatCode>
                <c:ptCount val="3"/>
                <c:pt idx="0">
                  <c:v>3.7916478530979716</c:v>
                </c:pt>
                <c:pt idx="1">
                  <c:v>3.7675097516637184</c:v>
                </c:pt>
                <c:pt idx="2">
                  <c:v>7.792364505247722</c:v>
                </c:pt>
              </c:numCache>
            </c:numRef>
          </c:val>
          <c:extLst>
            <c:ext xmlns:c16="http://schemas.microsoft.com/office/drawing/2014/chart" uri="{C3380CC4-5D6E-409C-BE32-E72D297353CC}">
              <c16:uniqueId val="{00000000-E414-43C2-82D7-1F2D10049578}"/>
            </c:ext>
          </c:extLst>
        </c:ser>
        <c:ser>
          <c:idx val="1"/>
          <c:order val="1"/>
          <c:tx>
            <c:strRef>
              <c:f>'secondarie fig16A'!$C$16</c:f>
              <c:strCache>
                <c:ptCount val="1"/>
                <c:pt idx="0">
                  <c:v>2018</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'secondarie fig16A'!$A$17:$A$19</c:f>
              <c:strCache>
                <c:ptCount val="3"/>
                <c:pt idx="0">
                  <c:v>UE 28</c:v>
                </c:pt>
                <c:pt idx="1">
                  <c:v>UE 15</c:v>
                </c:pt>
                <c:pt idx="2">
                  <c:v>Italia</c:v>
                </c:pt>
              </c:strCache>
            </c:strRef>
          </c:cat>
          <c:val>
            <c:numRef>
              <c:f>'secondarie fig16A'!$C$17:$C$19</c:f>
              <c:numCache>
                <c:formatCode>0.0</c:formatCode>
                <c:ptCount val="3"/>
                <c:pt idx="0">
                  <c:v>3.8468735850242193</c:v>
                </c:pt>
                <c:pt idx="1">
                  <c:v>3.9211352586654544</c:v>
                </c:pt>
                <c:pt idx="2">
                  <c:v>8.1622209710666951</c:v>
                </c:pt>
              </c:numCache>
            </c:numRef>
          </c:val>
          <c:extLst>
            <c:ext xmlns:c16="http://schemas.microsoft.com/office/drawing/2014/chart" uri="{C3380CC4-5D6E-409C-BE32-E72D297353CC}">
              <c16:uniqueId val="{00000001-E414-43C2-82D7-1F2D10049578}"/>
            </c:ext>
          </c:extLst>
        </c:ser>
        <c:dLbls>
          <c:showLegendKey val="0"/>
          <c:showVal val="0"/>
          <c:showCatName val="0"/>
          <c:showSerName val="0"/>
          <c:showPercent val="0"/>
          <c:showBubbleSize val="0"/>
        </c:dLbls>
        <c:gapWidth val="215"/>
        <c:overlap val="-7"/>
        <c:axId val="1173032528"/>
        <c:axId val="1173022960"/>
      </c:barChart>
      <c:catAx>
        <c:axId val="11730325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173022960"/>
        <c:crosses val="autoZero"/>
        <c:auto val="1"/>
        <c:lblAlgn val="ctr"/>
        <c:lblOffset val="100"/>
        <c:noMultiLvlLbl val="0"/>
      </c:catAx>
      <c:valAx>
        <c:axId val="1173022960"/>
        <c:scaling>
          <c:orientation val="minMax"/>
          <c:max val="1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it-IT" sz="900" b="0" i="0" u="none" strike="noStrike" baseline="0">
                    <a:effectLst/>
                  </a:rPr>
                  <a:t>Quota</a:t>
                </a:r>
                <a:r>
                  <a:rPr lang="it-IT" sz="900" b="1" i="0" u="none" strike="noStrike" baseline="0">
                    <a:effectLst/>
                  </a:rPr>
                  <a:t> % </a:t>
                </a:r>
                <a:r>
                  <a:rPr lang="it-IT" sz="900" b="0" i="0" u="none" strike="noStrike" baseline="0">
                    <a:effectLst/>
                  </a:rPr>
                  <a:t>attività</a:t>
                </a:r>
                <a:r>
                  <a:rPr lang="it-IT" sz="900" b="1" i="0" u="none" strike="noStrike" baseline="0">
                    <a:effectLst/>
                  </a:rPr>
                  <a:t> </a:t>
                </a:r>
                <a:r>
                  <a:rPr lang="it-IT" sz="900" b="0" i="0" u="none" strike="noStrike" baseline="0">
                    <a:effectLst/>
                  </a:rPr>
                  <a:t>secondarie</a:t>
                </a:r>
                <a:endParaRPr lang="it-IT" b="0"/>
              </a:p>
            </c:rich>
          </c:tx>
          <c:layout>
            <c:manualLayout>
              <c:xMode val="edge"/>
              <c:yMode val="edge"/>
              <c:x val="3.078699249567058E-2"/>
              <c:y val="0.23394180075316673"/>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1730325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noFill/>
      <a:round/>
    </a:ln>
    <a:effectLst/>
  </c:spPr>
  <c:txPr>
    <a:bodyPr/>
    <a:lstStyle/>
    <a:p>
      <a:pPr>
        <a:defRPr sz="900"/>
      </a:pPr>
      <a:endParaRPr lang="it-IT"/>
    </a:p>
  </c:txPr>
  <c:externalData r:id="rId3">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clustered"/>
        <c:varyColors val="0"/>
        <c:ser>
          <c:idx val="0"/>
          <c:order val="0"/>
          <c:tx>
            <c:strRef>
              <c:f>'servizi fig16B'!$B$16</c:f>
              <c:strCache>
                <c:ptCount val="1"/>
                <c:pt idx="0">
                  <c:v>2014</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'servizi fig16B'!$A$23:$A$25</c:f>
              <c:strCache>
                <c:ptCount val="3"/>
                <c:pt idx="0">
                  <c:v>UE 28</c:v>
                </c:pt>
                <c:pt idx="1">
                  <c:v>UE 15</c:v>
                </c:pt>
                <c:pt idx="2">
                  <c:v>Italia</c:v>
                </c:pt>
              </c:strCache>
            </c:strRef>
          </c:cat>
          <c:val>
            <c:numRef>
              <c:f>'servizi fig16B'!$B$23:$B$25</c:f>
              <c:numCache>
                <c:formatCode>0.0</c:formatCode>
                <c:ptCount val="3"/>
                <c:pt idx="0">
                  <c:v>4.7396693524923252</c:v>
                </c:pt>
                <c:pt idx="1">
                  <c:v>5.1332939891029259</c:v>
                </c:pt>
                <c:pt idx="2">
                  <c:v>8.7812242657150712</c:v>
                </c:pt>
              </c:numCache>
            </c:numRef>
          </c:val>
          <c:extLst>
            <c:ext xmlns:c16="http://schemas.microsoft.com/office/drawing/2014/chart" uri="{C3380CC4-5D6E-409C-BE32-E72D297353CC}">
              <c16:uniqueId val="{00000000-FD4A-48B7-B596-46D1AFA20534}"/>
            </c:ext>
          </c:extLst>
        </c:ser>
        <c:ser>
          <c:idx val="1"/>
          <c:order val="1"/>
          <c:tx>
            <c:strRef>
              <c:f>'servizi fig16B'!$C$16</c:f>
              <c:strCache>
                <c:ptCount val="1"/>
                <c:pt idx="0">
                  <c:v>2018</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'servizi fig16B'!$A$23:$A$25</c:f>
              <c:strCache>
                <c:ptCount val="3"/>
                <c:pt idx="0">
                  <c:v>UE 28</c:v>
                </c:pt>
                <c:pt idx="1">
                  <c:v>UE 15</c:v>
                </c:pt>
                <c:pt idx="2">
                  <c:v>Italia</c:v>
                </c:pt>
              </c:strCache>
            </c:strRef>
          </c:cat>
          <c:val>
            <c:numRef>
              <c:f>'servizi fig16B'!$C$23:$C$25</c:f>
              <c:numCache>
                <c:formatCode>0.0</c:formatCode>
                <c:ptCount val="3"/>
                <c:pt idx="0">
                  <c:v>4.8066044997825159</c:v>
                </c:pt>
                <c:pt idx="1">
                  <c:v>5.1796697720666165</c:v>
                </c:pt>
                <c:pt idx="2">
                  <c:v>8.5712820360694995</c:v>
                </c:pt>
              </c:numCache>
            </c:numRef>
          </c:val>
          <c:extLst>
            <c:ext xmlns:c16="http://schemas.microsoft.com/office/drawing/2014/chart" uri="{C3380CC4-5D6E-409C-BE32-E72D297353CC}">
              <c16:uniqueId val="{00000001-FD4A-48B7-B596-46D1AFA20534}"/>
            </c:ext>
          </c:extLst>
        </c:ser>
        <c:dLbls>
          <c:showLegendKey val="0"/>
          <c:showVal val="0"/>
          <c:showCatName val="0"/>
          <c:showSerName val="0"/>
          <c:showPercent val="0"/>
          <c:showBubbleSize val="0"/>
        </c:dLbls>
        <c:gapWidth val="215"/>
        <c:overlap val="-7"/>
        <c:axId val="1173032528"/>
        <c:axId val="1173022960"/>
      </c:barChart>
      <c:catAx>
        <c:axId val="11730325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173022960"/>
        <c:crosses val="autoZero"/>
        <c:auto val="1"/>
        <c:lblAlgn val="ctr"/>
        <c:lblOffset val="100"/>
        <c:noMultiLvlLbl val="0"/>
      </c:catAx>
      <c:valAx>
        <c:axId val="1173022960"/>
        <c:scaling>
          <c:orientation val="minMax"/>
          <c:max val="1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it-IT" sz="900" b="0" i="0" u="none" strike="noStrike" baseline="0">
                    <a:effectLst/>
                  </a:rPr>
                  <a:t>Quota</a:t>
                </a:r>
                <a:r>
                  <a:rPr lang="it-IT" sz="900" b="1" i="0" u="none" strike="noStrike" baseline="0">
                    <a:effectLst/>
                  </a:rPr>
                  <a:t> % </a:t>
                </a:r>
                <a:r>
                  <a:rPr lang="it-IT" sz="900" b="0" i="0" u="none" strike="noStrike" baseline="0">
                    <a:effectLst/>
                  </a:rPr>
                  <a:t>attività secondarie</a:t>
                </a:r>
                <a:endParaRPr lang="it-IT" b="0"/>
              </a:p>
            </c:rich>
          </c:tx>
          <c:layout>
            <c:manualLayout>
              <c:xMode val="edge"/>
              <c:yMode val="edge"/>
              <c:x val="3.4635366557629402E-2"/>
              <c:y val="0.21550310559006211"/>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1730325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noFill/>
      <a:round/>
    </a:ln>
    <a:effectLst/>
  </c:spPr>
  <c:txPr>
    <a:bodyPr/>
    <a:lstStyle/>
    <a:p>
      <a:pPr>
        <a:defRPr sz="900"/>
      </a:pPr>
      <a:endParaRPr lang="it-IT"/>
    </a:p>
  </c:txPr>
  <c:externalData r:id="rId3">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Foglio1!$A$4</c:f>
              <c:strCache>
                <c:ptCount val="1"/>
                <c:pt idx="0">
                  <c:v>Totale</c:v>
                </c:pt>
              </c:strCache>
            </c:strRef>
          </c:tx>
          <c:spPr>
            <a:ln w="28575" cap="rnd">
              <a:solidFill>
                <a:schemeClr val="accent1"/>
              </a:solidFill>
              <a:round/>
            </a:ln>
            <a:effectLst/>
          </c:spPr>
          <c:marker>
            <c:symbol val="none"/>
          </c:marker>
          <c:dLbls>
            <c:dLbl>
              <c:idx val="0"/>
              <c:layout>
                <c:manualLayout>
                  <c:x val="-4.477004477004478E-2"/>
                  <c:y val="-3.75939849624060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18D-4EA1-979F-A06953136780}"/>
                </c:ext>
              </c:extLst>
            </c:dLbl>
            <c:dLbl>
              <c:idx val="12"/>
              <c:layout>
                <c:manualLayout>
                  <c:x val="0"/>
                  <c:y val="-3.75939849624060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18D-4EA1-979F-A0695313678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Foglio1!$B$3:$N$3</c:f>
              <c:strCach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strCache>
            </c:strRef>
          </c:cat>
          <c:val>
            <c:numRef>
              <c:f>Foglio1!$B$4:$N$4</c:f>
              <c:numCache>
                <c:formatCode>#,##0</c:formatCode>
                <c:ptCount val="13"/>
                <c:pt idx="0">
                  <c:v>17720</c:v>
                </c:pt>
                <c:pt idx="1">
                  <c:v>18480</c:v>
                </c:pt>
                <c:pt idx="2">
                  <c:v>19019</c:v>
                </c:pt>
                <c:pt idx="3">
                  <c:v>19973</c:v>
                </c:pt>
                <c:pt idx="4">
                  <c:v>20413</c:v>
                </c:pt>
                <c:pt idx="5">
                  <c:v>20474</c:v>
                </c:pt>
                <c:pt idx="6">
                  <c:v>20897</c:v>
                </c:pt>
                <c:pt idx="7">
                  <c:v>21744</c:v>
                </c:pt>
                <c:pt idx="8">
                  <c:v>22238</c:v>
                </c:pt>
                <c:pt idx="9">
                  <c:v>22661</c:v>
                </c:pt>
                <c:pt idx="10">
                  <c:v>23406</c:v>
                </c:pt>
                <c:pt idx="11">
                  <c:v>23615</c:v>
                </c:pt>
                <c:pt idx="12">
                  <c:v>24576</c:v>
                </c:pt>
              </c:numCache>
            </c:numRef>
          </c:val>
          <c:smooth val="0"/>
          <c:extLst>
            <c:ext xmlns:c16="http://schemas.microsoft.com/office/drawing/2014/chart" uri="{C3380CC4-5D6E-409C-BE32-E72D297353CC}">
              <c16:uniqueId val="{00000002-918D-4EA1-979F-A06953136780}"/>
            </c:ext>
          </c:extLst>
        </c:ser>
        <c:ser>
          <c:idx val="1"/>
          <c:order val="1"/>
          <c:tx>
            <c:strRef>
              <c:f>Foglio1!$A$5</c:f>
              <c:strCache>
                <c:ptCount val="1"/>
                <c:pt idx="0">
                  <c:v>Alloggio</c:v>
                </c:pt>
              </c:strCache>
            </c:strRef>
          </c:tx>
          <c:spPr>
            <a:ln w="28575" cap="rnd">
              <a:solidFill>
                <a:schemeClr val="accent2"/>
              </a:solidFill>
              <a:round/>
            </a:ln>
            <a:effectLst/>
          </c:spPr>
          <c:marker>
            <c:symbol val="none"/>
          </c:marker>
          <c:dLbls>
            <c:dLbl>
              <c:idx val="0"/>
              <c:layout>
                <c:manualLayout>
                  <c:x val="-5.4945135063245297E-2"/>
                  <c:y val="-1.6708273307941848E-2"/>
                </c:manualLayout>
              </c:layout>
              <c:showLegendKey val="0"/>
              <c:showVal val="1"/>
              <c:showCatName val="0"/>
              <c:showSerName val="0"/>
              <c:showPercent val="0"/>
              <c:showBubbleSize val="0"/>
              <c:extLst>
                <c:ext xmlns:c15="http://schemas.microsoft.com/office/drawing/2012/chart" uri="{CE6537A1-D6FC-4f65-9D91-7224C49458BB}">
                  <c15:layout>
                    <c:manualLayout>
                      <c:w val="6.3227513227513216E-2"/>
                      <c:h val="5.841703997526624E-2"/>
                    </c:manualLayout>
                  </c15:layout>
                </c:ext>
                <c:ext xmlns:c16="http://schemas.microsoft.com/office/drawing/2014/chart" uri="{C3380CC4-5D6E-409C-BE32-E72D297353CC}">
                  <c16:uniqueId val="{00000003-918D-4EA1-979F-A06953136780}"/>
                </c:ext>
              </c:extLst>
            </c:dLbl>
            <c:dLbl>
              <c:idx val="12"/>
              <c:layout>
                <c:manualLayout>
                  <c:x val="0"/>
                  <c:y val="-3.3416875522138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18D-4EA1-979F-A0695313678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Foglio1!$B$3:$N$3</c:f>
              <c:strCach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strCache>
            </c:strRef>
          </c:cat>
          <c:val>
            <c:numRef>
              <c:f>Foglio1!$B$5:$N$5</c:f>
              <c:numCache>
                <c:formatCode>#,##0</c:formatCode>
                <c:ptCount val="13"/>
                <c:pt idx="0">
                  <c:v>14822</c:v>
                </c:pt>
                <c:pt idx="1">
                  <c:v>15334</c:v>
                </c:pt>
                <c:pt idx="2">
                  <c:v>15681</c:v>
                </c:pt>
                <c:pt idx="3">
                  <c:v>16504</c:v>
                </c:pt>
                <c:pt idx="4">
                  <c:v>16759</c:v>
                </c:pt>
                <c:pt idx="5">
                  <c:v>16906</c:v>
                </c:pt>
                <c:pt idx="6">
                  <c:v>17102</c:v>
                </c:pt>
                <c:pt idx="7">
                  <c:v>17793</c:v>
                </c:pt>
                <c:pt idx="8">
                  <c:v>18295</c:v>
                </c:pt>
                <c:pt idx="9">
                  <c:v>18632</c:v>
                </c:pt>
                <c:pt idx="10">
                  <c:v>19115</c:v>
                </c:pt>
                <c:pt idx="11">
                  <c:v>19354</c:v>
                </c:pt>
                <c:pt idx="12">
                  <c:v>20174</c:v>
                </c:pt>
              </c:numCache>
            </c:numRef>
          </c:val>
          <c:smooth val="0"/>
          <c:extLst>
            <c:ext xmlns:c16="http://schemas.microsoft.com/office/drawing/2014/chart" uri="{C3380CC4-5D6E-409C-BE32-E72D297353CC}">
              <c16:uniqueId val="{00000005-918D-4EA1-979F-A06953136780}"/>
            </c:ext>
          </c:extLst>
        </c:ser>
        <c:ser>
          <c:idx val="2"/>
          <c:order val="2"/>
          <c:tx>
            <c:strRef>
              <c:f>Foglio1!$A$6</c:f>
              <c:strCache>
                <c:ptCount val="1"/>
                <c:pt idx="0">
                  <c:v>Ristorazione</c:v>
                </c:pt>
              </c:strCache>
            </c:strRef>
          </c:tx>
          <c:spPr>
            <a:ln w="28575" cap="rnd">
              <a:solidFill>
                <a:schemeClr val="accent3"/>
              </a:solidFill>
              <a:round/>
            </a:ln>
            <a:effectLst/>
          </c:spPr>
          <c:marker>
            <c:symbol val="none"/>
          </c:marker>
          <c:dLbls>
            <c:dLbl>
              <c:idx val="0"/>
              <c:layout>
                <c:manualLayout>
                  <c:x val="-5.4945054945054951E-2"/>
                  <c:y val="1.25313283208020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18D-4EA1-979F-A06953136780}"/>
                </c:ext>
              </c:extLst>
            </c:dLbl>
            <c:dLbl>
              <c:idx val="12"/>
              <c:layout>
                <c:manualLayout>
                  <c:x val="0"/>
                  <c:y val="1.25313283208020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18D-4EA1-979F-A0695313678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Foglio1!$B$3:$N$3</c:f>
              <c:strCach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strCache>
            </c:strRef>
          </c:cat>
          <c:val>
            <c:numRef>
              <c:f>Foglio1!$B$6:$N$6</c:f>
              <c:numCache>
                <c:formatCode>#,##0</c:formatCode>
                <c:ptCount val="13"/>
                <c:pt idx="0">
                  <c:v>8516</c:v>
                </c:pt>
                <c:pt idx="1">
                  <c:v>8928</c:v>
                </c:pt>
                <c:pt idx="2">
                  <c:v>9335</c:v>
                </c:pt>
                <c:pt idx="3">
                  <c:v>9914</c:v>
                </c:pt>
                <c:pt idx="4">
                  <c:v>10033</c:v>
                </c:pt>
                <c:pt idx="5">
                  <c:v>10144</c:v>
                </c:pt>
                <c:pt idx="6">
                  <c:v>10514</c:v>
                </c:pt>
                <c:pt idx="7">
                  <c:v>11061</c:v>
                </c:pt>
                <c:pt idx="8">
                  <c:v>11207</c:v>
                </c:pt>
                <c:pt idx="9">
                  <c:v>11329</c:v>
                </c:pt>
                <c:pt idx="10">
                  <c:v>11407</c:v>
                </c:pt>
                <c:pt idx="11">
                  <c:v>11649</c:v>
                </c:pt>
                <c:pt idx="12">
                  <c:v>12209</c:v>
                </c:pt>
              </c:numCache>
            </c:numRef>
          </c:val>
          <c:smooth val="0"/>
          <c:extLst>
            <c:ext xmlns:c16="http://schemas.microsoft.com/office/drawing/2014/chart" uri="{C3380CC4-5D6E-409C-BE32-E72D297353CC}">
              <c16:uniqueId val="{00000008-918D-4EA1-979F-A06953136780}"/>
            </c:ext>
          </c:extLst>
        </c:ser>
        <c:ser>
          <c:idx val="3"/>
          <c:order val="3"/>
          <c:tx>
            <c:strRef>
              <c:f>Foglio1!$A$7</c:f>
              <c:strCache>
                <c:ptCount val="1"/>
                <c:pt idx="0">
                  <c:v>Degustazione</c:v>
                </c:pt>
              </c:strCache>
            </c:strRef>
          </c:tx>
          <c:spPr>
            <a:ln w="28575" cap="rnd">
              <a:solidFill>
                <a:schemeClr val="accent4"/>
              </a:solidFill>
              <a:round/>
            </a:ln>
            <a:effectLst/>
          </c:spPr>
          <c:marker>
            <c:symbol val="none"/>
          </c:marker>
          <c:dLbls>
            <c:dLbl>
              <c:idx val="0"/>
              <c:layout>
                <c:manualLayout>
                  <c:x val="-5.6980056980056988E-2"/>
                  <c:y val="1.25313283208020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18D-4EA1-979F-A06953136780}"/>
                </c:ext>
              </c:extLst>
            </c:dLbl>
            <c:dLbl>
              <c:idx val="12"/>
              <c:layout>
                <c:manualLayout>
                  <c:x val="0"/>
                  <c:y val="-2.08855472013366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18D-4EA1-979F-A0695313678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Foglio1!$B$3:$N$3</c:f>
              <c:strCach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strCache>
            </c:strRef>
          </c:cat>
          <c:val>
            <c:numRef>
              <c:f>Foglio1!$B$7:$N$7</c:f>
              <c:numCache>
                <c:formatCode>#,##0</c:formatCode>
                <c:ptCount val="13"/>
                <c:pt idx="0">
                  <c:v>3224</c:v>
                </c:pt>
                <c:pt idx="1">
                  <c:v>3304</c:v>
                </c:pt>
                <c:pt idx="2">
                  <c:v>3400</c:v>
                </c:pt>
                <c:pt idx="3">
                  <c:v>3836</c:v>
                </c:pt>
                <c:pt idx="4">
                  <c:v>3876</c:v>
                </c:pt>
                <c:pt idx="5">
                  <c:v>3449</c:v>
                </c:pt>
                <c:pt idx="6">
                  <c:v>3588</c:v>
                </c:pt>
                <c:pt idx="7">
                  <c:v>3837</c:v>
                </c:pt>
                <c:pt idx="8">
                  <c:v>4285</c:v>
                </c:pt>
                <c:pt idx="9">
                  <c:v>4654</c:v>
                </c:pt>
                <c:pt idx="10">
                  <c:v>4849</c:v>
                </c:pt>
                <c:pt idx="11">
                  <c:v>5199</c:v>
                </c:pt>
                <c:pt idx="12">
                  <c:v>5959</c:v>
                </c:pt>
              </c:numCache>
            </c:numRef>
          </c:val>
          <c:smooth val="0"/>
          <c:extLst>
            <c:ext xmlns:c16="http://schemas.microsoft.com/office/drawing/2014/chart" uri="{C3380CC4-5D6E-409C-BE32-E72D297353CC}">
              <c16:uniqueId val="{0000000B-918D-4EA1-979F-A06953136780}"/>
            </c:ext>
          </c:extLst>
        </c:ser>
        <c:ser>
          <c:idx val="4"/>
          <c:order val="4"/>
          <c:tx>
            <c:strRef>
              <c:f>Foglio1!$A$8</c:f>
              <c:strCache>
                <c:ptCount val="1"/>
                <c:pt idx="0">
                  <c:v>Altre attività</c:v>
                </c:pt>
              </c:strCache>
            </c:strRef>
          </c:tx>
          <c:spPr>
            <a:ln w="28575" cap="rnd">
              <a:solidFill>
                <a:schemeClr val="accent5"/>
              </a:solidFill>
              <a:round/>
            </a:ln>
            <a:effectLst/>
          </c:spPr>
          <c:marker>
            <c:symbol val="none"/>
          </c:marker>
          <c:dLbls>
            <c:dLbl>
              <c:idx val="0"/>
              <c:layout>
                <c:manualLayout>
                  <c:x val="-5.4945054945054951E-2"/>
                  <c:y val="-2.50626566416039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918D-4EA1-979F-A06953136780}"/>
                </c:ext>
              </c:extLst>
            </c:dLbl>
            <c:dLbl>
              <c:idx val="12"/>
              <c:layout>
                <c:manualLayout>
                  <c:x val="0"/>
                  <c:y val="-4.17710944026733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918D-4EA1-979F-A0695313678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Foglio1!$B$3:$N$3</c:f>
              <c:strCach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strCache>
            </c:strRef>
          </c:cat>
          <c:val>
            <c:numRef>
              <c:f>Foglio1!$B$8:$N$8</c:f>
              <c:numCache>
                <c:formatCode>#,##0</c:formatCode>
                <c:ptCount val="13"/>
                <c:pt idx="0">
                  <c:v>9715</c:v>
                </c:pt>
                <c:pt idx="1">
                  <c:v>10354</c:v>
                </c:pt>
                <c:pt idx="2">
                  <c:v>10583</c:v>
                </c:pt>
                <c:pt idx="3">
                  <c:v>11421</c:v>
                </c:pt>
                <c:pt idx="4">
                  <c:v>11785</c:v>
                </c:pt>
                <c:pt idx="5">
                  <c:v>11982</c:v>
                </c:pt>
                <c:pt idx="6">
                  <c:v>12096</c:v>
                </c:pt>
                <c:pt idx="7">
                  <c:v>12307</c:v>
                </c:pt>
                <c:pt idx="8">
                  <c:v>12416</c:v>
                </c:pt>
                <c:pt idx="9">
                  <c:v>12446</c:v>
                </c:pt>
                <c:pt idx="10">
                  <c:v>12986</c:v>
                </c:pt>
                <c:pt idx="11">
                  <c:v>12873</c:v>
                </c:pt>
                <c:pt idx="12">
                  <c:v>12570</c:v>
                </c:pt>
              </c:numCache>
            </c:numRef>
          </c:val>
          <c:smooth val="0"/>
          <c:extLst>
            <c:ext xmlns:c16="http://schemas.microsoft.com/office/drawing/2014/chart" uri="{C3380CC4-5D6E-409C-BE32-E72D297353CC}">
              <c16:uniqueId val="{0000000E-918D-4EA1-979F-A06953136780}"/>
            </c:ext>
          </c:extLst>
        </c:ser>
        <c:dLbls>
          <c:showLegendKey val="0"/>
          <c:showVal val="0"/>
          <c:showCatName val="0"/>
          <c:showSerName val="0"/>
          <c:showPercent val="0"/>
          <c:showBubbleSize val="0"/>
        </c:dLbls>
        <c:smooth val="0"/>
        <c:axId val="1333230079"/>
        <c:axId val="975715855"/>
      </c:lineChart>
      <c:catAx>
        <c:axId val="133323007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975715855"/>
        <c:crosses val="autoZero"/>
        <c:auto val="1"/>
        <c:lblAlgn val="ctr"/>
        <c:lblOffset val="100"/>
        <c:noMultiLvlLbl val="0"/>
      </c:catAx>
      <c:valAx>
        <c:axId val="975715855"/>
        <c:scaling>
          <c:orientation val="minMax"/>
          <c:max val="25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33323007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'Elaborazioni domanda'!$B$4</c:f>
              <c:strCache>
                <c:ptCount val="1"/>
                <c:pt idx="0">
                  <c:v>Arrivi totali</c:v>
                </c:pt>
              </c:strCache>
            </c:strRef>
          </c:tx>
          <c:spPr>
            <a:ln w="28575" cap="rnd">
              <a:solidFill>
                <a:schemeClr val="accent1"/>
              </a:solidFill>
              <a:round/>
            </a:ln>
            <a:effectLst/>
          </c:spPr>
          <c:marker>
            <c:symbol val="none"/>
          </c:marker>
          <c:dLbls>
            <c:dLbl>
              <c:idx val="1"/>
              <c:delete val="1"/>
              <c:extLst>
                <c:ext xmlns:c15="http://schemas.microsoft.com/office/drawing/2012/chart" uri="{CE6537A1-D6FC-4f65-9D91-7224C49458BB}"/>
                <c:ext xmlns:c16="http://schemas.microsoft.com/office/drawing/2014/chart" uri="{C3380CC4-5D6E-409C-BE32-E72D297353CC}">
                  <c16:uniqueId val="{00000000-BBF3-48A6-A784-DBB14326735E}"/>
                </c:ext>
              </c:extLst>
            </c:dLbl>
            <c:dLbl>
              <c:idx val="2"/>
              <c:delete val="1"/>
              <c:extLst>
                <c:ext xmlns:c15="http://schemas.microsoft.com/office/drawing/2012/chart" uri="{CE6537A1-D6FC-4f65-9D91-7224C49458BB}"/>
                <c:ext xmlns:c16="http://schemas.microsoft.com/office/drawing/2014/chart" uri="{C3380CC4-5D6E-409C-BE32-E72D297353CC}">
                  <c16:uniqueId val="{00000001-BBF3-48A6-A784-DBB14326735E}"/>
                </c:ext>
              </c:extLst>
            </c:dLbl>
            <c:dLbl>
              <c:idx val="3"/>
              <c:delete val="1"/>
              <c:extLst>
                <c:ext xmlns:c15="http://schemas.microsoft.com/office/drawing/2012/chart" uri="{CE6537A1-D6FC-4f65-9D91-7224C49458BB}"/>
                <c:ext xmlns:c16="http://schemas.microsoft.com/office/drawing/2014/chart" uri="{C3380CC4-5D6E-409C-BE32-E72D297353CC}">
                  <c16:uniqueId val="{00000002-BBF3-48A6-A784-DBB14326735E}"/>
                </c:ext>
              </c:extLst>
            </c:dLbl>
            <c:dLbl>
              <c:idx val="4"/>
              <c:delete val="1"/>
              <c:extLst>
                <c:ext xmlns:c15="http://schemas.microsoft.com/office/drawing/2012/chart" uri="{CE6537A1-D6FC-4f65-9D91-7224C49458BB}"/>
                <c:ext xmlns:c16="http://schemas.microsoft.com/office/drawing/2014/chart" uri="{C3380CC4-5D6E-409C-BE32-E72D297353CC}">
                  <c16:uniqueId val="{00000003-BBF3-48A6-A784-DBB14326735E}"/>
                </c:ext>
              </c:extLst>
            </c:dLbl>
            <c:dLbl>
              <c:idx val="5"/>
              <c:delete val="1"/>
              <c:extLst>
                <c:ext xmlns:c15="http://schemas.microsoft.com/office/drawing/2012/chart" uri="{CE6537A1-D6FC-4f65-9D91-7224C49458BB}"/>
                <c:ext xmlns:c16="http://schemas.microsoft.com/office/drawing/2014/chart" uri="{C3380CC4-5D6E-409C-BE32-E72D297353CC}">
                  <c16:uniqueId val="{00000004-BBF3-48A6-A784-DBB14326735E}"/>
                </c:ext>
              </c:extLst>
            </c:dLbl>
            <c:dLbl>
              <c:idx val="6"/>
              <c:delete val="1"/>
              <c:extLst>
                <c:ext xmlns:c15="http://schemas.microsoft.com/office/drawing/2012/chart" uri="{CE6537A1-D6FC-4f65-9D91-7224C49458BB}"/>
                <c:ext xmlns:c16="http://schemas.microsoft.com/office/drawing/2014/chart" uri="{C3380CC4-5D6E-409C-BE32-E72D297353CC}">
                  <c16:uniqueId val="{00000005-BBF3-48A6-A784-DBB14326735E}"/>
                </c:ext>
              </c:extLst>
            </c:dLbl>
            <c:dLbl>
              <c:idx val="7"/>
              <c:delete val="1"/>
              <c:extLst>
                <c:ext xmlns:c15="http://schemas.microsoft.com/office/drawing/2012/chart" uri="{CE6537A1-D6FC-4f65-9D91-7224C49458BB}"/>
                <c:ext xmlns:c16="http://schemas.microsoft.com/office/drawing/2014/chart" uri="{C3380CC4-5D6E-409C-BE32-E72D297353CC}">
                  <c16:uniqueId val="{00000006-BBF3-48A6-A784-DBB14326735E}"/>
                </c:ext>
              </c:extLst>
            </c:dLbl>
            <c:dLbl>
              <c:idx val="8"/>
              <c:delete val="1"/>
              <c:extLst>
                <c:ext xmlns:c15="http://schemas.microsoft.com/office/drawing/2012/chart" uri="{CE6537A1-D6FC-4f65-9D91-7224C49458BB}"/>
                <c:ext xmlns:c16="http://schemas.microsoft.com/office/drawing/2014/chart" uri="{C3380CC4-5D6E-409C-BE32-E72D297353CC}">
                  <c16:uniqueId val="{00000007-BBF3-48A6-A784-DBB14326735E}"/>
                </c:ext>
              </c:extLst>
            </c:dLbl>
            <c:dLbl>
              <c:idx val="9"/>
              <c:delete val="1"/>
              <c:extLst>
                <c:ext xmlns:c15="http://schemas.microsoft.com/office/drawing/2012/chart" uri="{CE6537A1-D6FC-4f65-9D91-7224C49458BB}"/>
                <c:ext xmlns:c16="http://schemas.microsoft.com/office/drawing/2014/chart" uri="{C3380CC4-5D6E-409C-BE32-E72D297353CC}">
                  <c16:uniqueId val="{00000008-BBF3-48A6-A784-DBB14326735E}"/>
                </c:ext>
              </c:extLst>
            </c:dLbl>
            <c:dLbl>
              <c:idx val="10"/>
              <c:delete val="1"/>
              <c:extLst>
                <c:ext xmlns:c15="http://schemas.microsoft.com/office/drawing/2012/chart" uri="{CE6537A1-D6FC-4f65-9D91-7224C49458BB}"/>
                <c:ext xmlns:c16="http://schemas.microsoft.com/office/drawing/2014/chart" uri="{C3380CC4-5D6E-409C-BE32-E72D297353CC}">
                  <c16:uniqueId val="{00000009-BBF3-48A6-A784-DBB14326735E}"/>
                </c:ext>
              </c:extLst>
            </c:dLbl>
            <c:dLbl>
              <c:idx val="11"/>
              <c:delete val="1"/>
              <c:extLst>
                <c:ext xmlns:c15="http://schemas.microsoft.com/office/drawing/2012/chart" uri="{CE6537A1-D6FC-4f65-9D91-7224C49458BB}"/>
                <c:ext xmlns:c16="http://schemas.microsoft.com/office/drawing/2014/chart" uri="{C3380CC4-5D6E-409C-BE32-E72D297353CC}">
                  <c16:uniqueId val="{0000000A-BBF3-48A6-A784-DBB14326735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'Elaborazioni domanda'!$C$3:$O$3</c:f>
              <c:strCach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strCache>
            </c:strRef>
          </c:cat>
          <c:val>
            <c:numRef>
              <c:f>'Elaborazioni domanda'!$C$4:$O$4</c:f>
              <c:numCache>
                <c:formatCode>#,##0</c:formatCode>
                <c:ptCount val="13"/>
                <c:pt idx="0">
                  <c:v>1772173</c:v>
                </c:pt>
                <c:pt idx="1">
                  <c:v>1878492</c:v>
                </c:pt>
                <c:pt idx="2">
                  <c:v>1953778</c:v>
                </c:pt>
                <c:pt idx="3">
                  <c:v>2110100</c:v>
                </c:pt>
                <c:pt idx="4">
                  <c:v>2343087</c:v>
                </c:pt>
                <c:pt idx="5">
                  <c:v>2413476</c:v>
                </c:pt>
                <c:pt idx="6">
                  <c:v>2460059</c:v>
                </c:pt>
                <c:pt idx="7">
                  <c:v>2584819</c:v>
                </c:pt>
                <c:pt idx="8">
                  <c:v>2782341</c:v>
                </c:pt>
                <c:pt idx="9">
                  <c:v>3038397</c:v>
                </c:pt>
                <c:pt idx="10">
                  <c:v>3242443</c:v>
                </c:pt>
                <c:pt idx="11">
                  <c:v>3432717</c:v>
                </c:pt>
                <c:pt idx="12">
                  <c:v>3760734</c:v>
                </c:pt>
              </c:numCache>
            </c:numRef>
          </c:val>
          <c:smooth val="0"/>
          <c:extLst>
            <c:ext xmlns:c16="http://schemas.microsoft.com/office/drawing/2014/chart" uri="{C3380CC4-5D6E-409C-BE32-E72D297353CC}">
              <c16:uniqueId val="{0000000B-BBF3-48A6-A784-DBB14326735E}"/>
            </c:ext>
          </c:extLst>
        </c:ser>
        <c:ser>
          <c:idx val="1"/>
          <c:order val="1"/>
          <c:tx>
            <c:strRef>
              <c:f>'Elaborazioni domanda'!$B$5</c:f>
              <c:strCache>
                <c:ptCount val="1"/>
                <c:pt idx="0">
                  <c:v>Arrivi stranieri</c:v>
                </c:pt>
              </c:strCache>
            </c:strRef>
          </c:tx>
          <c:spPr>
            <a:ln w="28575" cap="rnd">
              <a:solidFill>
                <a:schemeClr val="accent2"/>
              </a:solidFill>
              <a:round/>
            </a:ln>
            <a:effectLst/>
          </c:spPr>
          <c:marker>
            <c:symbol val="none"/>
          </c:marker>
          <c:dLbls>
            <c:dLbl>
              <c:idx val="1"/>
              <c:delete val="1"/>
              <c:extLst>
                <c:ext xmlns:c15="http://schemas.microsoft.com/office/drawing/2012/chart" uri="{CE6537A1-D6FC-4f65-9D91-7224C49458BB}"/>
                <c:ext xmlns:c16="http://schemas.microsoft.com/office/drawing/2014/chart" uri="{C3380CC4-5D6E-409C-BE32-E72D297353CC}">
                  <c16:uniqueId val="{0000000C-BBF3-48A6-A784-DBB14326735E}"/>
                </c:ext>
              </c:extLst>
            </c:dLbl>
            <c:dLbl>
              <c:idx val="2"/>
              <c:delete val="1"/>
              <c:extLst>
                <c:ext xmlns:c15="http://schemas.microsoft.com/office/drawing/2012/chart" uri="{CE6537A1-D6FC-4f65-9D91-7224C49458BB}"/>
                <c:ext xmlns:c16="http://schemas.microsoft.com/office/drawing/2014/chart" uri="{C3380CC4-5D6E-409C-BE32-E72D297353CC}">
                  <c16:uniqueId val="{0000000D-BBF3-48A6-A784-DBB14326735E}"/>
                </c:ext>
              </c:extLst>
            </c:dLbl>
            <c:dLbl>
              <c:idx val="3"/>
              <c:delete val="1"/>
              <c:extLst>
                <c:ext xmlns:c15="http://schemas.microsoft.com/office/drawing/2012/chart" uri="{CE6537A1-D6FC-4f65-9D91-7224C49458BB}"/>
                <c:ext xmlns:c16="http://schemas.microsoft.com/office/drawing/2014/chart" uri="{C3380CC4-5D6E-409C-BE32-E72D297353CC}">
                  <c16:uniqueId val="{0000000E-BBF3-48A6-A784-DBB14326735E}"/>
                </c:ext>
              </c:extLst>
            </c:dLbl>
            <c:dLbl>
              <c:idx val="4"/>
              <c:delete val="1"/>
              <c:extLst>
                <c:ext xmlns:c15="http://schemas.microsoft.com/office/drawing/2012/chart" uri="{CE6537A1-D6FC-4f65-9D91-7224C49458BB}"/>
                <c:ext xmlns:c16="http://schemas.microsoft.com/office/drawing/2014/chart" uri="{C3380CC4-5D6E-409C-BE32-E72D297353CC}">
                  <c16:uniqueId val="{0000000F-BBF3-48A6-A784-DBB14326735E}"/>
                </c:ext>
              </c:extLst>
            </c:dLbl>
            <c:dLbl>
              <c:idx val="5"/>
              <c:delete val="1"/>
              <c:extLst>
                <c:ext xmlns:c15="http://schemas.microsoft.com/office/drawing/2012/chart" uri="{CE6537A1-D6FC-4f65-9D91-7224C49458BB}"/>
                <c:ext xmlns:c16="http://schemas.microsoft.com/office/drawing/2014/chart" uri="{C3380CC4-5D6E-409C-BE32-E72D297353CC}">
                  <c16:uniqueId val="{00000010-BBF3-48A6-A784-DBB14326735E}"/>
                </c:ext>
              </c:extLst>
            </c:dLbl>
            <c:dLbl>
              <c:idx val="6"/>
              <c:delete val="1"/>
              <c:extLst>
                <c:ext xmlns:c15="http://schemas.microsoft.com/office/drawing/2012/chart" uri="{CE6537A1-D6FC-4f65-9D91-7224C49458BB}"/>
                <c:ext xmlns:c16="http://schemas.microsoft.com/office/drawing/2014/chart" uri="{C3380CC4-5D6E-409C-BE32-E72D297353CC}">
                  <c16:uniqueId val="{00000011-BBF3-48A6-A784-DBB14326735E}"/>
                </c:ext>
              </c:extLst>
            </c:dLbl>
            <c:dLbl>
              <c:idx val="7"/>
              <c:delete val="1"/>
              <c:extLst>
                <c:ext xmlns:c15="http://schemas.microsoft.com/office/drawing/2012/chart" uri="{CE6537A1-D6FC-4f65-9D91-7224C49458BB}"/>
                <c:ext xmlns:c16="http://schemas.microsoft.com/office/drawing/2014/chart" uri="{C3380CC4-5D6E-409C-BE32-E72D297353CC}">
                  <c16:uniqueId val="{00000012-BBF3-48A6-A784-DBB14326735E}"/>
                </c:ext>
              </c:extLst>
            </c:dLbl>
            <c:dLbl>
              <c:idx val="8"/>
              <c:delete val="1"/>
              <c:extLst>
                <c:ext xmlns:c15="http://schemas.microsoft.com/office/drawing/2012/chart" uri="{CE6537A1-D6FC-4f65-9D91-7224C49458BB}"/>
                <c:ext xmlns:c16="http://schemas.microsoft.com/office/drawing/2014/chart" uri="{C3380CC4-5D6E-409C-BE32-E72D297353CC}">
                  <c16:uniqueId val="{00000013-BBF3-48A6-A784-DBB14326735E}"/>
                </c:ext>
              </c:extLst>
            </c:dLbl>
            <c:dLbl>
              <c:idx val="9"/>
              <c:delete val="1"/>
              <c:extLst>
                <c:ext xmlns:c15="http://schemas.microsoft.com/office/drawing/2012/chart" uri="{CE6537A1-D6FC-4f65-9D91-7224C49458BB}"/>
                <c:ext xmlns:c16="http://schemas.microsoft.com/office/drawing/2014/chart" uri="{C3380CC4-5D6E-409C-BE32-E72D297353CC}">
                  <c16:uniqueId val="{00000014-BBF3-48A6-A784-DBB14326735E}"/>
                </c:ext>
              </c:extLst>
            </c:dLbl>
            <c:dLbl>
              <c:idx val="10"/>
              <c:delete val="1"/>
              <c:extLst>
                <c:ext xmlns:c15="http://schemas.microsoft.com/office/drawing/2012/chart" uri="{CE6537A1-D6FC-4f65-9D91-7224C49458BB}"/>
                <c:ext xmlns:c16="http://schemas.microsoft.com/office/drawing/2014/chart" uri="{C3380CC4-5D6E-409C-BE32-E72D297353CC}">
                  <c16:uniqueId val="{00000015-BBF3-48A6-A784-DBB14326735E}"/>
                </c:ext>
              </c:extLst>
            </c:dLbl>
            <c:dLbl>
              <c:idx val="11"/>
              <c:delete val="1"/>
              <c:extLst>
                <c:ext xmlns:c15="http://schemas.microsoft.com/office/drawing/2012/chart" uri="{CE6537A1-D6FC-4f65-9D91-7224C49458BB}"/>
                <c:ext xmlns:c16="http://schemas.microsoft.com/office/drawing/2014/chart" uri="{C3380CC4-5D6E-409C-BE32-E72D297353CC}">
                  <c16:uniqueId val="{00000016-BBF3-48A6-A784-DBB14326735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'Elaborazioni domanda'!$C$3:$O$3</c:f>
              <c:strCach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strCache>
            </c:strRef>
          </c:cat>
          <c:val>
            <c:numRef>
              <c:f>'Elaborazioni domanda'!$C$5:$O$5</c:f>
              <c:numCache>
                <c:formatCode>#,##0</c:formatCode>
                <c:ptCount val="13"/>
                <c:pt idx="0">
                  <c:v>679879</c:v>
                </c:pt>
                <c:pt idx="1">
                  <c:v>709041</c:v>
                </c:pt>
                <c:pt idx="2">
                  <c:v>740949</c:v>
                </c:pt>
                <c:pt idx="3">
                  <c:v>812467</c:v>
                </c:pt>
                <c:pt idx="4">
                  <c:v>900394</c:v>
                </c:pt>
                <c:pt idx="5">
                  <c:v>987876</c:v>
                </c:pt>
                <c:pt idx="6">
                  <c:v>1082202</c:v>
                </c:pt>
                <c:pt idx="7">
                  <c:v>1139800</c:v>
                </c:pt>
                <c:pt idx="8">
                  <c:v>1236176</c:v>
                </c:pt>
                <c:pt idx="9">
                  <c:v>1380062</c:v>
                </c:pt>
                <c:pt idx="10">
                  <c:v>1510616</c:v>
                </c:pt>
                <c:pt idx="11">
                  <c:v>1640412</c:v>
                </c:pt>
                <c:pt idx="12">
                  <c:v>1795549</c:v>
                </c:pt>
              </c:numCache>
            </c:numRef>
          </c:val>
          <c:smooth val="0"/>
          <c:extLst>
            <c:ext xmlns:c16="http://schemas.microsoft.com/office/drawing/2014/chart" uri="{C3380CC4-5D6E-409C-BE32-E72D297353CC}">
              <c16:uniqueId val="{00000017-BBF3-48A6-A784-DBB14326735E}"/>
            </c:ext>
          </c:extLst>
        </c:ser>
        <c:ser>
          <c:idx val="2"/>
          <c:order val="2"/>
          <c:tx>
            <c:strRef>
              <c:f>'Elaborazioni domanda'!$B$6</c:f>
              <c:strCache>
                <c:ptCount val="1"/>
                <c:pt idx="0">
                  <c:v>Arrivi italiani</c:v>
                </c:pt>
              </c:strCache>
            </c:strRef>
          </c:tx>
          <c:spPr>
            <a:ln w="28575" cap="rnd">
              <a:solidFill>
                <a:schemeClr val="accent3"/>
              </a:solidFill>
              <a:round/>
            </a:ln>
            <a:effectLst/>
          </c:spPr>
          <c:marker>
            <c:symbol val="none"/>
          </c:marker>
          <c:dLbls>
            <c:dLbl>
              <c:idx val="1"/>
              <c:delete val="1"/>
              <c:extLst>
                <c:ext xmlns:c15="http://schemas.microsoft.com/office/drawing/2012/chart" uri="{CE6537A1-D6FC-4f65-9D91-7224C49458BB}"/>
                <c:ext xmlns:c16="http://schemas.microsoft.com/office/drawing/2014/chart" uri="{C3380CC4-5D6E-409C-BE32-E72D297353CC}">
                  <c16:uniqueId val="{00000018-BBF3-48A6-A784-DBB14326735E}"/>
                </c:ext>
              </c:extLst>
            </c:dLbl>
            <c:dLbl>
              <c:idx val="2"/>
              <c:delete val="1"/>
              <c:extLst>
                <c:ext xmlns:c15="http://schemas.microsoft.com/office/drawing/2012/chart" uri="{CE6537A1-D6FC-4f65-9D91-7224C49458BB}"/>
                <c:ext xmlns:c16="http://schemas.microsoft.com/office/drawing/2014/chart" uri="{C3380CC4-5D6E-409C-BE32-E72D297353CC}">
                  <c16:uniqueId val="{00000019-BBF3-48A6-A784-DBB14326735E}"/>
                </c:ext>
              </c:extLst>
            </c:dLbl>
            <c:dLbl>
              <c:idx val="3"/>
              <c:delete val="1"/>
              <c:extLst>
                <c:ext xmlns:c15="http://schemas.microsoft.com/office/drawing/2012/chart" uri="{CE6537A1-D6FC-4f65-9D91-7224C49458BB}"/>
                <c:ext xmlns:c16="http://schemas.microsoft.com/office/drawing/2014/chart" uri="{C3380CC4-5D6E-409C-BE32-E72D297353CC}">
                  <c16:uniqueId val="{0000001A-BBF3-48A6-A784-DBB14326735E}"/>
                </c:ext>
              </c:extLst>
            </c:dLbl>
            <c:dLbl>
              <c:idx val="4"/>
              <c:delete val="1"/>
              <c:extLst>
                <c:ext xmlns:c15="http://schemas.microsoft.com/office/drawing/2012/chart" uri="{CE6537A1-D6FC-4f65-9D91-7224C49458BB}"/>
                <c:ext xmlns:c16="http://schemas.microsoft.com/office/drawing/2014/chart" uri="{C3380CC4-5D6E-409C-BE32-E72D297353CC}">
                  <c16:uniqueId val="{0000001B-BBF3-48A6-A784-DBB14326735E}"/>
                </c:ext>
              </c:extLst>
            </c:dLbl>
            <c:dLbl>
              <c:idx val="5"/>
              <c:delete val="1"/>
              <c:extLst>
                <c:ext xmlns:c15="http://schemas.microsoft.com/office/drawing/2012/chart" uri="{CE6537A1-D6FC-4f65-9D91-7224C49458BB}"/>
                <c:ext xmlns:c16="http://schemas.microsoft.com/office/drawing/2014/chart" uri="{C3380CC4-5D6E-409C-BE32-E72D297353CC}">
                  <c16:uniqueId val="{0000001C-BBF3-48A6-A784-DBB14326735E}"/>
                </c:ext>
              </c:extLst>
            </c:dLbl>
            <c:dLbl>
              <c:idx val="6"/>
              <c:delete val="1"/>
              <c:extLst>
                <c:ext xmlns:c15="http://schemas.microsoft.com/office/drawing/2012/chart" uri="{CE6537A1-D6FC-4f65-9D91-7224C49458BB}"/>
                <c:ext xmlns:c16="http://schemas.microsoft.com/office/drawing/2014/chart" uri="{C3380CC4-5D6E-409C-BE32-E72D297353CC}">
                  <c16:uniqueId val="{0000001D-BBF3-48A6-A784-DBB14326735E}"/>
                </c:ext>
              </c:extLst>
            </c:dLbl>
            <c:dLbl>
              <c:idx val="7"/>
              <c:delete val="1"/>
              <c:extLst>
                <c:ext xmlns:c15="http://schemas.microsoft.com/office/drawing/2012/chart" uri="{CE6537A1-D6FC-4f65-9D91-7224C49458BB}"/>
                <c:ext xmlns:c16="http://schemas.microsoft.com/office/drawing/2014/chart" uri="{C3380CC4-5D6E-409C-BE32-E72D297353CC}">
                  <c16:uniqueId val="{0000001E-BBF3-48A6-A784-DBB14326735E}"/>
                </c:ext>
              </c:extLst>
            </c:dLbl>
            <c:dLbl>
              <c:idx val="8"/>
              <c:delete val="1"/>
              <c:extLst>
                <c:ext xmlns:c15="http://schemas.microsoft.com/office/drawing/2012/chart" uri="{CE6537A1-D6FC-4f65-9D91-7224C49458BB}"/>
                <c:ext xmlns:c16="http://schemas.microsoft.com/office/drawing/2014/chart" uri="{C3380CC4-5D6E-409C-BE32-E72D297353CC}">
                  <c16:uniqueId val="{0000001F-BBF3-48A6-A784-DBB14326735E}"/>
                </c:ext>
              </c:extLst>
            </c:dLbl>
            <c:dLbl>
              <c:idx val="9"/>
              <c:delete val="1"/>
              <c:extLst>
                <c:ext xmlns:c15="http://schemas.microsoft.com/office/drawing/2012/chart" uri="{CE6537A1-D6FC-4f65-9D91-7224C49458BB}"/>
                <c:ext xmlns:c16="http://schemas.microsoft.com/office/drawing/2014/chart" uri="{C3380CC4-5D6E-409C-BE32-E72D297353CC}">
                  <c16:uniqueId val="{00000020-BBF3-48A6-A784-DBB14326735E}"/>
                </c:ext>
              </c:extLst>
            </c:dLbl>
            <c:dLbl>
              <c:idx val="10"/>
              <c:delete val="1"/>
              <c:extLst>
                <c:ext xmlns:c15="http://schemas.microsoft.com/office/drawing/2012/chart" uri="{CE6537A1-D6FC-4f65-9D91-7224C49458BB}"/>
                <c:ext xmlns:c16="http://schemas.microsoft.com/office/drawing/2014/chart" uri="{C3380CC4-5D6E-409C-BE32-E72D297353CC}">
                  <c16:uniqueId val="{00000021-BBF3-48A6-A784-DBB14326735E}"/>
                </c:ext>
              </c:extLst>
            </c:dLbl>
            <c:dLbl>
              <c:idx val="11"/>
              <c:delete val="1"/>
              <c:extLst>
                <c:ext xmlns:c15="http://schemas.microsoft.com/office/drawing/2012/chart" uri="{CE6537A1-D6FC-4f65-9D91-7224C49458BB}"/>
                <c:ext xmlns:c16="http://schemas.microsoft.com/office/drawing/2014/chart" uri="{C3380CC4-5D6E-409C-BE32-E72D297353CC}">
                  <c16:uniqueId val="{00000022-BBF3-48A6-A784-DBB14326735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'Elaborazioni domanda'!$C$3:$O$3</c:f>
              <c:strCach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strCache>
            </c:strRef>
          </c:cat>
          <c:val>
            <c:numRef>
              <c:f>'Elaborazioni domanda'!$C$6:$O$6</c:f>
              <c:numCache>
                <c:formatCode>#,##0</c:formatCode>
                <c:ptCount val="13"/>
                <c:pt idx="0">
                  <c:v>1092294</c:v>
                </c:pt>
                <c:pt idx="1">
                  <c:v>1169451</c:v>
                </c:pt>
                <c:pt idx="2">
                  <c:v>1212829</c:v>
                </c:pt>
                <c:pt idx="3">
                  <c:v>1297633</c:v>
                </c:pt>
                <c:pt idx="4">
                  <c:v>1442693</c:v>
                </c:pt>
                <c:pt idx="5">
                  <c:v>1425600</c:v>
                </c:pt>
                <c:pt idx="6">
                  <c:v>1377857</c:v>
                </c:pt>
                <c:pt idx="7">
                  <c:v>1445019</c:v>
                </c:pt>
                <c:pt idx="8">
                  <c:v>1546165</c:v>
                </c:pt>
                <c:pt idx="9">
                  <c:v>1658335</c:v>
                </c:pt>
                <c:pt idx="10">
                  <c:v>1731827</c:v>
                </c:pt>
                <c:pt idx="11">
                  <c:v>1792305</c:v>
                </c:pt>
                <c:pt idx="12">
                  <c:v>1965185</c:v>
                </c:pt>
              </c:numCache>
            </c:numRef>
          </c:val>
          <c:smooth val="0"/>
          <c:extLst>
            <c:ext xmlns:c16="http://schemas.microsoft.com/office/drawing/2014/chart" uri="{C3380CC4-5D6E-409C-BE32-E72D297353CC}">
              <c16:uniqueId val="{00000023-BBF3-48A6-A784-DBB14326735E}"/>
            </c:ext>
          </c:extLst>
        </c:ser>
        <c:dLbls>
          <c:dLblPos val="t"/>
          <c:showLegendKey val="0"/>
          <c:showVal val="1"/>
          <c:showCatName val="0"/>
          <c:showSerName val="0"/>
          <c:showPercent val="0"/>
          <c:showBubbleSize val="0"/>
        </c:dLbls>
        <c:smooth val="0"/>
        <c:axId val="1528817903"/>
        <c:axId val="1528809999"/>
      </c:lineChart>
      <c:catAx>
        <c:axId val="15288179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528809999"/>
        <c:crosses val="autoZero"/>
        <c:auto val="1"/>
        <c:lblAlgn val="ctr"/>
        <c:lblOffset val="100"/>
        <c:noMultiLvlLbl val="0"/>
      </c:catAx>
      <c:valAx>
        <c:axId val="1528809999"/>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5288179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'Elaborazioni domanda'!$B$11</c:f>
              <c:strCache>
                <c:ptCount val="1"/>
                <c:pt idx="0">
                  <c:v>Presenze totali</c:v>
                </c:pt>
              </c:strCache>
            </c:strRef>
          </c:tx>
          <c:spPr>
            <a:ln w="28575" cap="rnd">
              <a:solidFill>
                <a:schemeClr val="accent1"/>
              </a:solidFill>
              <a:round/>
            </a:ln>
            <a:effectLst/>
          </c:spPr>
          <c:marker>
            <c:symbol val="none"/>
          </c:marker>
          <c:dLbls>
            <c:dLbl>
              <c:idx val="1"/>
              <c:delete val="1"/>
              <c:extLst>
                <c:ext xmlns:c15="http://schemas.microsoft.com/office/drawing/2012/chart" uri="{CE6537A1-D6FC-4f65-9D91-7224C49458BB}"/>
                <c:ext xmlns:c16="http://schemas.microsoft.com/office/drawing/2014/chart" uri="{C3380CC4-5D6E-409C-BE32-E72D297353CC}">
                  <c16:uniqueId val="{00000000-507C-4986-A30D-0B0F7EFB87A5}"/>
                </c:ext>
              </c:extLst>
            </c:dLbl>
            <c:dLbl>
              <c:idx val="2"/>
              <c:delete val="1"/>
              <c:extLst>
                <c:ext xmlns:c15="http://schemas.microsoft.com/office/drawing/2012/chart" uri="{CE6537A1-D6FC-4f65-9D91-7224C49458BB}"/>
                <c:ext xmlns:c16="http://schemas.microsoft.com/office/drawing/2014/chart" uri="{C3380CC4-5D6E-409C-BE32-E72D297353CC}">
                  <c16:uniqueId val="{00000001-507C-4986-A30D-0B0F7EFB87A5}"/>
                </c:ext>
              </c:extLst>
            </c:dLbl>
            <c:dLbl>
              <c:idx val="3"/>
              <c:delete val="1"/>
              <c:extLst>
                <c:ext xmlns:c15="http://schemas.microsoft.com/office/drawing/2012/chart" uri="{CE6537A1-D6FC-4f65-9D91-7224C49458BB}"/>
                <c:ext xmlns:c16="http://schemas.microsoft.com/office/drawing/2014/chart" uri="{C3380CC4-5D6E-409C-BE32-E72D297353CC}">
                  <c16:uniqueId val="{00000002-507C-4986-A30D-0B0F7EFB87A5}"/>
                </c:ext>
              </c:extLst>
            </c:dLbl>
            <c:dLbl>
              <c:idx val="4"/>
              <c:delete val="1"/>
              <c:extLst>
                <c:ext xmlns:c15="http://schemas.microsoft.com/office/drawing/2012/chart" uri="{CE6537A1-D6FC-4f65-9D91-7224C49458BB}"/>
                <c:ext xmlns:c16="http://schemas.microsoft.com/office/drawing/2014/chart" uri="{C3380CC4-5D6E-409C-BE32-E72D297353CC}">
                  <c16:uniqueId val="{00000003-507C-4986-A30D-0B0F7EFB87A5}"/>
                </c:ext>
              </c:extLst>
            </c:dLbl>
            <c:dLbl>
              <c:idx val="5"/>
              <c:delete val="1"/>
              <c:extLst>
                <c:ext xmlns:c15="http://schemas.microsoft.com/office/drawing/2012/chart" uri="{CE6537A1-D6FC-4f65-9D91-7224C49458BB}"/>
                <c:ext xmlns:c16="http://schemas.microsoft.com/office/drawing/2014/chart" uri="{C3380CC4-5D6E-409C-BE32-E72D297353CC}">
                  <c16:uniqueId val="{00000004-507C-4986-A30D-0B0F7EFB87A5}"/>
                </c:ext>
              </c:extLst>
            </c:dLbl>
            <c:dLbl>
              <c:idx val="6"/>
              <c:delete val="1"/>
              <c:extLst>
                <c:ext xmlns:c15="http://schemas.microsoft.com/office/drawing/2012/chart" uri="{CE6537A1-D6FC-4f65-9D91-7224C49458BB}"/>
                <c:ext xmlns:c16="http://schemas.microsoft.com/office/drawing/2014/chart" uri="{C3380CC4-5D6E-409C-BE32-E72D297353CC}">
                  <c16:uniqueId val="{00000005-507C-4986-A30D-0B0F7EFB87A5}"/>
                </c:ext>
              </c:extLst>
            </c:dLbl>
            <c:dLbl>
              <c:idx val="7"/>
              <c:delete val="1"/>
              <c:extLst>
                <c:ext xmlns:c15="http://schemas.microsoft.com/office/drawing/2012/chart" uri="{CE6537A1-D6FC-4f65-9D91-7224C49458BB}"/>
                <c:ext xmlns:c16="http://schemas.microsoft.com/office/drawing/2014/chart" uri="{C3380CC4-5D6E-409C-BE32-E72D297353CC}">
                  <c16:uniqueId val="{00000006-507C-4986-A30D-0B0F7EFB87A5}"/>
                </c:ext>
              </c:extLst>
            </c:dLbl>
            <c:dLbl>
              <c:idx val="8"/>
              <c:delete val="1"/>
              <c:extLst>
                <c:ext xmlns:c15="http://schemas.microsoft.com/office/drawing/2012/chart" uri="{CE6537A1-D6FC-4f65-9D91-7224C49458BB}"/>
                <c:ext xmlns:c16="http://schemas.microsoft.com/office/drawing/2014/chart" uri="{C3380CC4-5D6E-409C-BE32-E72D297353CC}">
                  <c16:uniqueId val="{00000007-507C-4986-A30D-0B0F7EFB87A5}"/>
                </c:ext>
              </c:extLst>
            </c:dLbl>
            <c:dLbl>
              <c:idx val="9"/>
              <c:delete val="1"/>
              <c:extLst>
                <c:ext xmlns:c15="http://schemas.microsoft.com/office/drawing/2012/chart" uri="{CE6537A1-D6FC-4f65-9D91-7224C49458BB}"/>
                <c:ext xmlns:c16="http://schemas.microsoft.com/office/drawing/2014/chart" uri="{C3380CC4-5D6E-409C-BE32-E72D297353CC}">
                  <c16:uniqueId val="{00000008-507C-4986-A30D-0B0F7EFB87A5}"/>
                </c:ext>
              </c:extLst>
            </c:dLbl>
            <c:dLbl>
              <c:idx val="10"/>
              <c:delete val="1"/>
              <c:extLst>
                <c:ext xmlns:c15="http://schemas.microsoft.com/office/drawing/2012/chart" uri="{CE6537A1-D6FC-4f65-9D91-7224C49458BB}"/>
                <c:ext xmlns:c16="http://schemas.microsoft.com/office/drawing/2014/chart" uri="{C3380CC4-5D6E-409C-BE32-E72D297353CC}">
                  <c16:uniqueId val="{00000009-507C-4986-A30D-0B0F7EFB87A5}"/>
                </c:ext>
              </c:extLst>
            </c:dLbl>
            <c:dLbl>
              <c:idx val="11"/>
              <c:delete val="1"/>
              <c:extLst>
                <c:ext xmlns:c15="http://schemas.microsoft.com/office/drawing/2012/chart" uri="{CE6537A1-D6FC-4f65-9D91-7224C49458BB}"/>
                <c:ext xmlns:c16="http://schemas.microsoft.com/office/drawing/2014/chart" uri="{C3380CC4-5D6E-409C-BE32-E72D297353CC}">
                  <c16:uniqueId val="{0000000A-507C-4986-A30D-0B0F7EFB87A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'Elaborazioni domanda'!$C$10:$O$10</c:f>
              <c:strCach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strCache>
            </c:strRef>
          </c:cat>
          <c:val>
            <c:numRef>
              <c:f>'Elaborazioni domanda'!$C$11:$O$11</c:f>
              <c:numCache>
                <c:formatCode>#,##0</c:formatCode>
                <c:ptCount val="13"/>
                <c:pt idx="0">
                  <c:v>8246445</c:v>
                </c:pt>
                <c:pt idx="1">
                  <c:v>8786093</c:v>
                </c:pt>
                <c:pt idx="2">
                  <c:v>8962403</c:v>
                </c:pt>
                <c:pt idx="3">
                  <c:v>9497500</c:v>
                </c:pt>
                <c:pt idx="4">
                  <c:v>10241166</c:v>
                </c:pt>
                <c:pt idx="5">
                  <c:v>10475299</c:v>
                </c:pt>
                <c:pt idx="6">
                  <c:v>10720290</c:v>
                </c:pt>
                <c:pt idx="7">
                  <c:v>10796301</c:v>
                </c:pt>
                <c:pt idx="8">
                  <c:v>11321494</c:v>
                </c:pt>
                <c:pt idx="9">
                  <c:v>12067694</c:v>
                </c:pt>
                <c:pt idx="10">
                  <c:v>12709327</c:v>
                </c:pt>
                <c:pt idx="11">
                  <c:v>13427706</c:v>
                </c:pt>
                <c:pt idx="12">
                  <c:v>14057535</c:v>
                </c:pt>
              </c:numCache>
            </c:numRef>
          </c:val>
          <c:smooth val="0"/>
          <c:extLst>
            <c:ext xmlns:c16="http://schemas.microsoft.com/office/drawing/2014/chart" uri="{C3380CC4-5D6E-409C-BE32-E72D297353CC}">
              <c16:uniqueId val="{0000000B-507C-4986-A30D-0B0F7EFB87A5}"/>
            </c:ext>
          </c:extLst>
        </c:ser>
        <c:ser>
          <c:idx val="1"/>
          <c:order val="1"/>
          <c:tx>
            <c:strRef>
              <c:f>'Elaborazioni domanda'!$B$12</c:f>
              <c:strCache>
                <c:ptCount val="1"/>
                <c:pt idx="0">
                  <c:v>Presenze stranieri</c:v>
                </c:pt>
              </c:strCache>
            </c:strRef>
          </c:tx>
          <c:spPr>
            <a:ln w="28575" cap="rnd">
              <a:solidFill>
                <a:schemeClr val="accent2"/>
              </a:solidFill>
              <a:round/>
            </a:ln>
            <a:effectLst/>
          </c:spPr>
          <c:marker>
            <c:symbol val="none"/>
          </c:marker>
          <c:dLbls>
            <c:dLbl>
              <c:idx val="0"/>
              <c:layout>
                <c:manualLayout>
                  <c:x val="-5.4436592069100904E-2"/>
                  <c:y val="3.95315286492123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507C-4986-A30D-0B0F7EFB87A5}"/>
                </c:ext>
              </c:extLst>
            </c:dLbl>
            <c:dLbl>
              <c:idx val="1"/>
              <c:delete val="1"/>
              <c:extLst>
                <c:ext xmlns:c15="http://schemas.microsoft.com/office/drawing/2012/chart" uri="{CE6537A1-D6FC-4f65-9D91-7224C49458BB}"/>
                <c:ext xmlns:c16="http://schemas.microsoft.com/office/drawing/2014/chart" uri="{C3380CC4-5D6E-409C-BE32-E72D297353CC}">
                  <c16:uniqueId val="{0000000C-507C-4986-A30D-0B0F7EFB87A5}"/>
                </c:ext>
              </c:extLst>
            </c:dLbl>
            <c:dLbl>
              <c:idx val="2"/>
              <c:delete val="1"/>
              <c:extLst>
                <c:ext xmlns:c15="http://schemas.microsoft.com/office/drawing/2012/chart" uri="{CE6537A1-D6FC-4f65-9D91-7224C49458BB}"/>
                <c:ext xmlns:c16="http://schemas.microsoft.com/office/drawing/2014/chart" uri="{C3380CC4-5D6E-409C-BE32-E72D297353CC}">
                  <c16:uniqueId val="{0000000D-507C-4986-A30D-0B0F7EFB87A5}"/>
                </c:ext>
              </c:extLst>
            </c:dLbl>
            <c:dLbl>
              <c:idx val="3"/>
              <c:delete val="1"/>
              <c:extLst>
                <c:ext xmlns:c15="http://schemas.microsoft.com/office/drawing/2012/chart" uri="{CE6537A1-D6FC-4f65-9D91-7224C49458BB}"/>
                <c:ext xmlns:c16="http://schemas.microsoft.com/office/drawing/2014/chart" uri="{C3380CC4-5D6E-409C-BE32-E72D297353CC}">
                  <c16:uniqueId val="{0000000E-507C-4986-A30D-0B0F7EFB87A5}"/>
                </c:ext>
              </c:extLst>
            </c:dLbl>
            <c:dLbl>
              <c:idx val="4"/>
              <c:delete val="1"/>
              <c:extLst>
                <c:ext xmlns:c15="http://schemas.microsoft.com/office/drawing/2012/chart" uri="{CE6537A1-D6FC-4f65-9D91-7224C49458BB}"/>
                <c:ext xmlns:c16="http://schemas.microsoft.com/office/drawing/2014/chart" uri="{C3380CC4-5D6E-409C-BE32-E72D297353CC}">
                  <c16:uniqueId val="{0000000F-507C-4986-A30D-0B0F7EFB87A5}"/>
                </c:ext>
              </c:extLst>
            </c:dLbl>
            <c:dLbl>
              <c:idx val="5"/>
              <c:delete val="1"/>
              <c:extLst>
                <c:ext xmlns:c15="http://schemas.microsoft.com/office/drawing/2012/chart" uri="{CE6537A1-D6FC-4f65-9D91-7224C49458BB}"/>
                <c:ext xmlns:c16="http://schemas.microsoft.com/office/drawing/2014/chart" uri="{C3380CC4-5D6E-409C-BE32-E72D297353CC}">
                  <c16:uniqueId val="{00000010-507C-4986-A30D-0B0F7EFB87A5}"/>
                </c:ext>
              </c:extLst>
            </c:dLbl>
            <c:dLbl>
              <c:idx val="6"/>
              <c:delete val="1"/>
              <c:extLst>
                <c:ext xmlns:c15="http://schemas.microsoft.com/office/drawing/2012/chart" uri="{CE6537A1-D6FC-4f65-9D91-7224C49458BB}"/>
                <c:ext xmlns:c16="http://schemas.microsoft.com/office/drawing/2014/chart" uri="{C3380CC4-5D6E-409C-BE32-E72D297353CC}">
                  <c16:uniqueId val="{00000011-507C-4986-A30D-0B0F7EFB87A5}"/>
                </c:ext>
              </c:extLst>
            </c:dLbl>
            <c:dLbl>
              <c:idx val="7"/>
              <c:delete val="1"/>
              <c:extLst>
                <c:ext xmlns:c15="http://schemas.microsoft.com/office/drawing/2012/chart" uri="{CE6537A1-D6FC-4f65-9D91-7224C49458BB}"/>
                <c:ext xmlns:c16="http://schemas.microsoft.com/office/drawing/2014/chart" uri="{C3380CC4-5D6E-409C-BE32-E72D297353CC}">
                  <c16:uniqueId val="{00000012-507C-4986-A30D-0B0F7EFB87A5}"/>
                </c:ext>
              </c:extLst>
            </c:dLbl>
            <c:dLbl>
              <c:idx val="8"/>
              <c:delete val="1"/>
              <c:extLst>
                <c:ext xmlns:c15="http://schemas.microsoft.com/office/drawing/2012/chart" uri="{CE6537A1-D6FC-4f65-9D91-7224C49458BB}"/>
                <c:ext xmlns:c16="http://schemas.microsoft.com/office/drawing/2014/chart" uri="{C3380CC4-5D6E-409C-BE32-E72D297353CC}">
                  <c16:uniqueId val="{00000013-507C-4986-A30D-0B0F7EFB87A5}"/>
                </c:ext>
              </c:extLst>
            </c:dLbl>
            <c:dLbl>
              <c:idx val="9"/>
              <c:delete val="1"/>
              <c:extLst>
                <c:ext xmlns:c15="http://schemas.microsoft.com/office/drawing/2012/chart" uri="{CE6537A1-D6FC-4f65-9D91-7224C49458BB}"/>
                <c:ext xmlns:c16="http://schemas.microsoft.com/office/drawing/2014/chart" uri="{C3380CC4-5D6E-409C-BE32-E72D297353CC}">
                  <c16:uniqueId val="{00000014-507C-4986-A30D-0B0F7EFB87A5}"/>
                </c:ext>
              </c:extLst>
            </c:dLbl>
            <c:dLbl>
              <c:idx val="10"/>
              <c:delete val="1"/>
              <c:extLst>
                <c:ext xmlns:c15="http://schemas.microsoft.com/office/drawing/2012/chart" uri="{CE6537A1-D6FC-4f65-9D91-7224C49458BB}"/>
                <c:ext xmlns:c16="http://schemas.microsoft.com/office/drawing/2014/chart" uri="{C3380CC4-5D6E-409C-BE32-E72D297353CC}">
                  <c16:uniqueId val="{00000015-507C-4986-A30D-0B0F7EFB87A5}"/>
                </c:ext>
              </c:extLst>
            </c:dLbl>
            <c:dLbl>
              <c:idx val="11"/>
              <c:delete val="1"/>
              <c:extLst>
                <c:ext xmlns:c15="http://schemas.microsoft.com/office/drawing/2012/chart" uri="{CE6537A1-D6FC-4f65-9D91-7224C49458BB}"/>
                <c:ext xmlns:c16="http://schemas.microsoft.com/office/drawing/2014/chart" uri="{C3380CC4-5D6E-409C-BE32-E72D297353CC}">
                  <c16:uniqueId val="{00000016-507C-4986-A30D-0B0F7EFB87A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'Elaborazioni domanda'!$C$10:$O$10</c:f>
              <c:strCach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strCache>
            </c:strRef>
          </c:cat>
          <c:val>
            <c:numRef>
              <c:f>'Elaborazioni domanda'!$C$12:$O$12</c:f>
              <c:numCache>
                <c:formatCode>#,##0</c:formatCode>
                <c:ptCount val="13"/>
                <c:pt idx="0">
                  <c:v>4114832</c:v>
                </c:pt>
                <c:pt idx="1">
                  <c:v>4436383</c:v>
                </c:pt>
                <c:pt idx="2">
                  <c:v>4529875</c:v>
                </c:pt>
                <c:pt idx="3">
                  <c:v>4843480</c:v>
                </c:pt>
                <c:pt idx="4">
                  <c:v>5260851</c:v>
                </c:pt>
                <c:pt idx="5">
                  <c:v>5658123</c:v>
                </c:pt>
                <c:pt idx="6">
                  <c:v>6059814</c:v>
                </c:pt>
                <c:pt idx="7">
                  <c:v>6110808</c:v>
                </c:pt>
                <c:pt idx="8">
                  <c:v>6467638</c:v>
                </c:pt>
                <c:pt idx="9">
                  <c:v>6908562</c:v>
                </c:pt>
                <c:pt idx="10">
                  <c:v>7329744</c:v>
                </c:pt>
                <c:pt idx="11">
                  <c:v>7913858</c:v>
                </c:pt>
                <c:pt idx="12">
                  <c:v>8215005</c:v>
                </c:pt>
              </c:numCache>
            </c:numRef>
          </c:val>
          <c:smooth val="0"/>
          <c:extLst>
            <c:ext xmlns:c16="http://schemas.microsoft.com/office/drawing/2014/chart" uri="{C3380CC4-5D6E-409C-BE32-E72D297353CC}">
              <c16:uniqueId val="{00000017-507C-4986-A30D-0B0F7EFB87A5}"/>
            </c:ext>
          </c:extLst>
        </c:ser>
        <c:ser>
          <c:idx val="2"/>
          <c:order val="2"/>
          <c:tx>
            <c:strRef>
              <c:f>'Elaborazioni domanda'!$B$13</c:f>
              <c:strCache>
                <c:ptCount val="1"/>
                <c:pt idx="0">
                  <c:v>Presenze italiani</c:v>
                </c:pt>
              </c:strCache>
            </c:strRef>
          </c:tx>
          <c:spPr>
            <a:ln w="28575" cap="rnd">
              <a:solidFill>
                <a:schemeClr val="accent3"/>
              </a:solidFill>
              <a:round/>
            </a:ln>
            <a:effectLst/>
          </c:spPr>
          <c:marker>
            <c:symbol val="none"/>
          </c:marker>
          <c:dLbls>
            <c:dLbl>
              <c:idx val="0"/>
              <c:layout>
                <c:manualLayout>
                  <c:x val="-5.4436592069100918E-2"/>
                  <c:y val="-2.442633440571621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507C-4986-A30D-0B0F7EFB87A5}"/>
                </c:ext>
              </c:extLst>
            </c:dLbl>
            <c:dLbl>
              <c:idx val="1"/>
              <c:delete val="1"/>
              <c:extLst>
                <c:ext xmlns:c15="http://schemas.microsoft.com/office/drawing/2012/chart" uri="{CE6537A1-D6FC-4f65-9D91-7224C49458BB}"/>
                <c:ext xmlns:c16="http://schemas.microsoft.com/office/drawing/2014/chart" uri="{C3380CC4-5D6E-409C-BE32-E72D297353CC}">
                  <c16:uniqueId val="{00000018-507C-4986-A30D-0B0F7EFB87A5}"/>
                </c:ext>
              </c:extLst>
            </c:dLbl>
            <c:dLbl>
              <c:idx val="2"/>
              <c:delete val="1"/>
              <c:extLst>
                <c:ext xmlns:c15="http://schemas.microsoft.com/office/drawing/2012/chart" uri="{CE6537A1-D6FC-4f65-9D91-7224C49458BB}"/>
                <c:ext xmlns:c16="http://schemas.microsoft.com/office/drawing/2014/chart" uri="{C3380CC4-5D6E-409C-BE32-E72D297353CC}">
                  <c16:uniqueId val="{00000019-507C-4986-A30D-0B0F7EFB87A5}"/>
                </c:ext>
              </c:extLst>
            </c:dLbl>
            <c:dLbl>
              <c:idx val="3"/>
              <c:delete val="1"/>
              <c:extLst>
                <c:ext xmlns:c15="http://schemas.microsoft.com/office/drawing/2012/chart" uri="{CE6537A1-D6FC-4f65-9D91-7224C49458BB}"/>
                <c:ext xmlns:c16="http://schemas.microsoft.com/office/drawing/2014/chart" uri="{C3380CC4-5D6E-409C-BE32-E72D297353CC}">
                  <c16:uniqueId val="{0000001A-507C-4986-A30D-0B0F7EFB87A5}"/>
                </c:ext>
              </c:extLst>
            </c:dLbl>
            <c:dLbl>
              <c:idx val="4"/>
              <c:delete val="1"/>
              <c:extLst>
                <c:ext xmlns:c15="http://schemas.microsoft.com/office/drawing/2012/chart" uri="{CE6537A1-D6FC-4f65-9D91-7224C49458BB}"/>
                <c:ext xmlns:c16="http://schemas.microsoft.com/office/drawing/2014/chart" uri="{C3380CC4-5D6E-409C-BE32-E72D297353CC}">
                  <c16:uniqueId val="{0000001B-507C-4986-A30D-0B0F7EFB87A5}"/>
                </c:ext>
              </c:extLst>
            </c:dLbl>
            <c:dLbl>
              <c:idx val="5"/>
              <c:delete val="1"/>
              <c:extLst>
                <c:ext xmlns:c15="http://schemas.microsoft.com/office/drawing/2012/chart" uri="{CE6537A1-D6FC-4f65-9D91-7224C49458BB}"/>
                <c:ext xmlns:c16="http://schemas.microsoft.com/office/drawing/2014/chart" uri="{C3380CC4-5D6E-409C-BE32-E72D297353CC}">
                  <c16:uniqueId val="{0000001C-507C-4986-A30D-0B0F7EFB87A5}"/>
                </c:ext>
              </c:extLst>
            </c:dLbl>
            <c:dLbl>
              <c:idx val="6"/>
              <c:delete val="1"/>
              <c:extLst>
                <c:ext xmlns:c15="http://schemas.microsoft.com/office/drawing/2012/chart" uri="{CE6537A1-D6FC-4f65-9D91-7224C49458BB}"/>
                <c:ext xmlns:c16="http://schemas.microsoft.com/office/drawing/2014/chart" uri="{C3380CC4-5D6E-409C-BE32-E72D297353CC}">
                  <c16:uniqueId val="{0000001D-507C-4986-A30D-0B0F7EFB87A5}"/>
                </c:ext>
              </c:extLst>
            </c:dLbl>
            <c:dLbl>
              <c:idx val="7"/>
              <c:delete val="1"/>
              <c:extLst>
                <c:ext xmlns:c15="http://schemas.microsoft.com/office/drawing/2012/chart" uri="{CE6537A1-D6FC-4f65-9D91-7224C49458BB}"/>
                <c:ext xmlns:c16="http://schemas.microsoft.com/office/drawing/2014/chart" uri="{C3380CC4-5D6E-409C-BE32-E72D297353CC}">
                  <c16:uniqueId val="{0000001E-507C-4986-A30D-0B0F7EFB87A5}"/>
                </c:ext>
              </c:extLst>
            </c:dLbl>
            <c:dLbl>
              <c:idx val="8"/>
              <c:delete val="1"/>
              <c:extLst>
                <c:ext xmlns:c15="http://schemas.microsoft.com/office/drawing/2012/chart" uri="{CE6537A1-D6FC-4f65-9D91-7224C49458BB}"/>
                <c:ext xmlns:c16="http://schemas.microsoft.com/office/drawing/2014/chart" uri="{C3380CC4-5D6E-409C-BE32-E72D297353CC}">
                  <c16:uniqueId val="{0000001F-507C-4986-A30D-0B0F7EFB87A5}"/>
                </c:ext>
              </c:extLst>
            </c:dLbl>
            <c:dLbl>
              <c:idx val="9"/>
              <c:delete val="1"/>
              <c:extLst>
                <c:ext xmlns:c15="http://schemas.microsoft.com/office/drawing/2012/chart" uri="{CE6537A1-D6FC-4f65-9D91-7224C49458BB}"/>
                <c:ext xmlns:c16="http://schemas.microsoft.com/office/drawing/2014/chart" uri="{C3380CC4-5D6E-409C-BE32-E72D297353CC}">
                  <c16:uniqueId val="{00000020-507C-4986-A30D-0B0F7EFB87A5}"/>
                </c:ext>
              </c:extLst>
            </c:dLbl>
            <c:dLbl>
              <c:idx val="10"/>
              <c:delete val="1"/>
              <c:extLst>
                <c:ext xmlns:c15="http://schemas.microsoft.com/office/drawing/2012/chart" uri="{CE6537A1-D6FC-4f65-9D91-7224C49458BB}"/>
                <c:ext xmlns:c16="http://schemas.microsoft.com/office/drawing/2014/chart" uri="{C3380CC4-5D6E-409C-BE32-E72D297353CC}">
                  <c16:uniqueId val="{00000021-507C-4986-A30D-0B0F7EFB87A5}"/>
                </c:ext>
              </c:extLst>
            </c:dLbl>
            <c:dLbl>
              <c:idx val="11"/>
              <c:delete val="1"/>
              <c:extLst>
                <c:ext xmlns:c15="http://schemas.microsoft.com/office/drawing/2012/chart" uri="{CE6537A1-D6FC-4f65-9D91-7224C49458BB}"/>
                <c:ext xmlns:c16="http://schemas.microsoft.com/office/drawing/2014/chart" uri="{C3380CC4-5D6E-409C-BE32-E72D297353CC}">
                  <c16:uniqueId val="{00000022-507C-4986-A30D-0B0F7EFB87A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'Elaborazioni domanda'!$C$10:$O$10</c:f>
              <c:strCach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strCache>
            </c:strRef>
          </c:cat>
          <c:val>
            <c:numRef>
              <c:f>'Elaborazioni domanda'!$C$13:$O$13</c:f>
              <c:numCache>
                <c:formatCode>#,##0</c:formatCode>
                <c:ptCount val="13"/>
                <c:pt idx="0">
                  <c:v>4131613</c:v>
                </c:pt>
                <c:pt idx="1">
                  <c:v>4349710</c:v>
                </c:pt>
                <c:pt idx="2">
                  <c:v>4432528</c:v>
                </c:pt>
                <c:pt idx="3">
                  <c:v>4654020</c:v>
                </c:pt>
                <c:pt idx="4">
                  <c:v>4980315</c:v>
                </c:pt>
                <c:pt idx="5">
                  <c:v>4817176</c:v>
                </c:pt>
                <c:pt idx="6">
                  <c:v>4660476</c:v>
                </c:pt>
                <c:pt idx="7">
                  <c:v>4685493</c:v>
                </c:pt>
                <c:pt idx="8">
                  <c:v>4853856</c:v>
                </c:pt>
                <c:pt idx="9">
                  <c:v>5159132</c:v>
                </c:pt>
                <c:pt idx="10">
                  <c:v>5379583</c:v>
                </c:pt>
                <c:pt idx="11">
                  <c:v>5513848</c:v>
                </c:pt>
                <c:pt idx="12">
                  <c:v>5842530</c:v>
                </c:pt>
              </c:numCache>
            </c:numRef>
          </c:val>
          <c:smooth val="0"/>
          <c:extLst>
            <c:ext xmlns:c16="http://schemas.microsoft.com/office/drawing/2014/chart" uri="{C3380CC4-5D6E-409C-BE32-E72D297353CC}">
              <c16:uniqueId val="{00000023-507C-4986-A30D-0B0F7EFB87A5}"/>
            </c:ext>
          </c:extLst>
        </c:ser>
        <c:dLbls>
          <c:dLblPos val="t"/>
          <c:showLegendKey val="0"/>
          <c:showVal val="1"/>
          <c:showCatName val="0"/>
          <c:showSerName val="0"/>
          <c:showPercent val="0"/>
          <c:showBubbleSize val="0"/>
        </c:dLbls>
        <c:smooth val="0"/>
        <c:axId val="1792940319"/>
        <c:axId val="1792928671"/>
      </c:lineChart>
      <c:catAx>
        <c:axId val="179294031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792928671"/>
        <c:crosses val="autoZero"/>
        <c:auto val="1"/>
        <c:lblAlgn val="ctr"/>
        <c:lblOffset val="100"/>
        <c:noMultiLvlLbl val="0"/>
      </c:catAx>
      <c:valAx>
        <c:axId val="179292867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79294031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it-IT"/>
              <a:t>Incidenza arrivi su</a:t>
            </a:r>
            <a:r>
              <a:rPr lang="it-IT" baseline="0"/>
              <a:t> </a:t>
            </a:r>
            <a:r>
              <a:rPr lang="it-IT"/>
              <a:t>extra-alberghiero per tipologia di esercizio</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it-IT"/>
        </a:p>
      </c:txPr>
    </c:title>
    <c:autoTitleDeleted val="0"/>
    <c:plotArea>
      <c:layout/>
      <c:barChart>
        <c:barDir val="col"/>
        <c:grouping val="clustered"/>
        <c:varyColors val="0"/>
        <c:ser>
          <c:idx val="0"/>
          <c:order val="0"/>
          <c:tx>
            <c:strRef>
              <c:f>Domanda!$B$30</c:f>
              <c:strCache>
                <c:ptCount val="1"/>
                <c:pt idx="0">
                  <c:v>2011</c:v>
                </c:pt>
              </c:strCache>
            </c:strRef>
          </c:tx>
          <c:spPr>
            <a:solidFill>
              <a:schemeClr val="accent1"/>
            </a:solidFill>
            <a:ln>
              <a:noFill/>
            </a:ln>
            <a:effectLst/>
          </c:spPr>
          <c:invertIfNegative val="0"/>
          <c:dLbls>
            <c:dLbl>
              <c:idx val="0"/>
              <c:layout>
                <c:manualLayout>
                  <c:x val="-5.7987822557263148E-3"/>
                  <c:y val="-6.9325473804306255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9E3-4852-AABF-C9B34C298A6D}"/>
                </c:ext>
              </c:extLst>
            </c:dLbl>
            <c:dLbl>
              <c:idx val="4"/>
              <c:layout>
                <c:manualLayout>
                  <c:x val="-5.7987822557264389E-3"/>
                  <c:y val="-6.9325473804306255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9E3-4852-AABF-C9B34C298A6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Domanda!$A$31:$A$35</c:f>
              <c:strCache>
                <c:ptCount val="5"/>
                <c:pt idx="0">
                  <c:v>Agriturismo</c:v>
                </c:pt>
                <c:pt idx="1">
                  <c:v>Campeggi e villaggi turistici</c:v>
                </c:pt>
                <c:pt idx="2">
                  <c:v>Alloggi in affitto</c:v>
                </c:pt>
                <c:pt idx="3">
                  <c:v>B&amp;B</c:v>
                </c:pt>
                <c:pt idx="4">
                  <c:v>Altri esercizi ricettivi</c:v>
                </c:pt>
              </c:strCache>
            </c:strRef>
          </c:cat>
          <c:val>
            <c:numRef>
              <c:f>Domanda!$B$31:$B$35</c:f>
              <c:numCache>
                <c:formatCode>0.0%</c:formatCode>
                <c:ptCount val="5"/>
                <c:pt idx="0">
                  <c:v>0.11336731484751864</c:v>
                </c:pt>
                <c:pt idx="1">
                  <c:v>0.44841983539851266</c:v>
                </c:pt>
                <c:pt idx="2">
                  <c:v>0.25161175918444367</c:v>
                </c:pt>
                <c:pt idx="3">
                  <c:v>5.0504835954925706E-2</c:v>
                </c:pt>
                <c:pt idx="4">
                  <c:v>0.13609625461459932</c:v>
                </c:pt>
              </c:numCache>
            </c:numRef>
          </c:val>
          <c:extLst>
            <c:ext xmlns:c16="http://schemas.microsoft.com/office/drawing/2014/chart" uri="{C3380CC4-5D6E-409C-BE32-E72D297353CC}">
              <c16:uniqueId val="{00000001-C9E3-4852-AABF-C9B34C298A6D}"/>
            </c:ext>
          </c:extLst>
        </c:ser>
        <c:ser>
          <c:idx val="1"/>
          <c:order val="1"/>
          <c:tx>
            <c:strRef>
              <c:f>Domanda!$C$30</c:f>
              <c:strCache>
                <c:ptCount val="1"/>
                <c:pt idx="0">
                  <c:v>2015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Domanda!$A$31:$A$35</c:f>
              <c:strCache>
                <c:ptCount val="5"/>
                <c:pt idx="0">
                  <c:v>Agriturismo</c:v>
                </c:pt>
                <c:pt idx="1">
                  <c:v>Campeggi e villaggi turistici</c:v>
                </c:pt>
                <c:pt idx="2">
                  <c:v>Alloggi in affitto</c:v>
                </c:pt>
                <c:pt idx="3">
                  <c:v>B&amp;B</c:v>
                </c:pt>
                <c:pt idx="4">
                  <c:v>Altri esercizi ricettivi</c:v>
                </c:pt>
              </c:strCache>
            </c:strRef>
          </c:cat>
          <c:val>
            <c:numRef>
              <c:f>Domanda!$C$31:$C$35</c:f>
              <c:numCache>
                <c:formatCode>0.0%</c:formatCode>
                <c:ptCount val="5"/>
                <c:pt idx="0">
                  <c:v>0.11415883965483943</c:v>
                </c:pt>
                <c:pt idx="1">
                  <c:v>0.38021850081204089</c:v>
                </c:pt>
                <c:pt idx="2">
                  <c:v>0.28993193610793394</c:v>
                </c:pt>
                <c:pt idx="3">
                  <c:v>7.5202540432694323E-2</c:v>
                </c:pt>
                <c:pt idx="4">
                  <c:v>0.14048818299249144</c:v>
                </c:pt>
              </c:numCache>
            </c:numRef>
          </c:val>
          <c:extLst>
            <c:ext xmlns:c16="http://schemas.microsoft.com/office/drawing/2014/chart" uri="{C3380CC4-5D6E-409C-BE32-E72D297353CC}">
              <c16:uniqueId val="{00000002-C9E3-4852-AABF-C9B34C298A6D}"/>
            </c:ext>
          </c:extLst>
        </c:ser>
        <c:ser>
          <c:idx val="2"/>
          <c:order val="2"/>
          <c:tx>
            <c:strRef>
              <c:f>Domanda!$D$30</c:f>
              <c:strCache>
                <c:ptCount val="1"/>
                <c:pt idx="0">
                  <c:v>2019</c:v>
                </c:pt>
              </c:strCache>
            </c:strRef>
          </c:tx>
          <c:spPr>
            <a:solidFill>
              <a:schemeClr val="accent3"/>
            </a:solidFill>
            <a:ln>
              <a:noFill/>
            </a:ln>
            <a:effectLst/>
          </c:spPr>
          <c:invertIfNegative val="0"/>
          <c:dLbls>
            <c:dLbl>
              <c:idx val="0"/>
              <c:layout>
                <c:manualLayout>
                  <c:x val="7.7317096743016941E-3"/>
                  <c:y val="-3.781433163168979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9E3-4852-AABF-C9B34C298A6D}"/>
                </c:ext>
              </c:extLst>
            </c:dLbl>
            <c:dLbl>
              <c:idx val="4"/>
              <c:layout>
                <c:manualLayout>
                  <c:x val="9.6646370928770205E-3"/>
                  <c:y val="-3.781433163168910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9E3-4852-AABF-C9B34C298A6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Domanda!$A$31:$A$35</c:f>
              <c:strCache>
                <c:ptCount val="5"/>
                <c:pt idx="0">
                  <c:v>Agriturismo</c:v>
                </c:pt>
                <c:pt idx="1">
                  <c:v>Campeggi e villaggi turistici</c:v>
                </c:pt>
                <c:pt idx="2">
                  <c:v>Alloggi in affitto</c:v>
                </c:pt>
                <c:pt idx="3">
                  <c:v>B&amp;B</c:v>
                </c:pt>
                <c:pt idx="4">
                  <c:v>Altri esercizi ricettivi</c:v>
                </c:pt>
              </c:strCache>
            </c:strRef>
          </c:cat>
          <c:val>
            <c:numRef>
              <c:f>Domanda!$D$31:$D$35</c:f>
              <c:numCache>
                <c:formatCode>0.0%</c:formatCode>
                <c:ptCount val="5"/>
                <c:pt idx="0">
                  <c:v>0.11198314863442212</c:v>
                </c:pt>
                <c:pt idx="1">
                  <c:v>0.30637213104771499</c:v>
                </c:pt>
                <c:pt idx="2">
                  <c:v>0.36613876619549124</c:v>
                </c:pt>
                <c:pt idx="3">
                  <c:v>8.3397733409145428E-2</c:v>
                </c:pt>
                <c:pt idx="4">
                  <c:v>0.1321082207132262</c:v>
                </c:pt>
              </c:numCache>
            </c:numRef>
          </c:val>
          <c:extLst>
            <c:ext xmlns:c16="http://schemas.microsoft.com/office/drawing/2014/chart" uri="{C3380CC4-5D6E-409C-BE32-E72D297353CC}">
              <c16:uniqueId val="{00000004-C9E3-4852-AABF-C9B34C298A6D}"/>
            </c:ext>
          </c:extLst>
        </c:ser>
        <c:dLbls>
          <c:dLblPos val="outEnd"/>
          <c:showLegendKey val="0"/>
          <c:showVal val="1"/>
          <c:showCatName val="0"/>
          <c:showSerName val="0"/>
          <c:showPercent val="0"/>
          <c:showBubbleSize val="0"/>
        </c:dLbls>
        <c:gapWidth val="219"/>
        <c:overlap val="-27"/>
        <c:axId val="674959584"/>
        <c:axId val="674962496"/>
      </c:barChart>
      <c:catAx>
        <c:axId val="674959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674962496"/>
        <c:crosses val="autoZero"/>
        <c:auto val="1"/>
        <c:lblAlgn val="ctr"/>
        <c:lblOffset val="100"/>
        <c:noMultiLvlLbl val="0"/>
      </c:catAx>
      <c:valAx>
        <c:axId val="67496249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6749595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'Elenchi didattica'!$C$61:$C$80</c:f>
              <c:strCache>
                <c:ptCount val="20"/>
                <c:pt idx="0">
                  <c:v>Valle D'Aosta</c:v>
                </c:pt>
                <c:pt idx="1">
                  <c:v>Molise</c:v>
                </c:pt>
                <c:pt idx="2">
                  <c:v>Abruzzo</c:v>
                </c:pt>
                <c:pt idx="3">
                  <c:v>Lazio</c:v>
                </c:pt>
                <c:pt idx="4">
                  <c:v>Basilicata</c:v>
                </c:pt>
                <c:pt idx="5">
                  <c:v>Sicilia</c:v>
                </c:pt>
                <c:pt idx="6">
                  <c:v>Friuli Venezia Giulia</c:v>
                </c:pt>
                <c:pt idx="7">
                  <c:v>Liguria</c:v>
                </c:pt>
                <c:pt idx="8">
                  <c:v>Toscana</c:v>
                </c:pt>
                <c:pt idx="9">
                  <c:v>Trentino Alto Adige</c:v>
                </c:pt>
                <c:pt idx="10">
                  <c:v>Calabria</c:v>
                </c:pt>
                <c:pt idx="11">
                  <c:v>Umbria</c:v>
                </c:pt>
                <c:pt idx="12">
                  <c:v>Lombardia</c:v>
                </c:pt>
                <c:pt idx="13">
                  <c:v>Sardegna</c:v>
                </c:pt>
                <c:pt idx="14">
                  <c:v>Puglia</c:v>
                </c:pt>
                <c:pt idx="15">
                  <c:v>Marche</c:v>
                </c:pt>
                <c:pt idx="16">
                  <c:v>Piemonte</c:v>
                </c:pt>
                <c:pt idx="17">
                  <c:v>Emilia Romagna</c:v>
                </c:pt>
                <c:pt idx="18">
                  <c:v>Campania</c:v>
                </c:pt>
                <c:pt idx="19">
                  <c:v>Veneto</c:v>
                </c:pt>
              </c:strCache>
            </c:strRef>
          </c:cat>
          <c:val>
            <c:numRef>
              <c:f>'Elenchi didattica'!$E$61:$E$80</c:f>
              <c:numCache>
                <c:formatCode>General</c:formatCode>
                <c:ptCount val="20"/>
                <c:pt idx="0">
                  <c:v>5</c:v>
                </c:pt>
                <c:pt idx="1">
                  <c:v>17</c:v>
                </c:pt>
                <c:pt idx="2">
                  <c:v>19</c:v>
                </c:pt>
                <c:pt idx="3">
                  <c:v>60</c:v>
                </c:pt>
                <c:pt idx="4">
                  <c:v>79</c:v>
                </c:pt>
                <c:pt idx="5">
                  <c:v>97</c:v>
                </c:pt>
                <c:pt idx="6">
                  <c:v>119</c:v>
                </c:pt>
                <c:pt idx="7">
                  <c:v>124</c:v>
                </c:pt>
                <c:pt idx="8">
                  <c:v>138</c:v>
                </c:pt>
                <c:pt idx="9">
                  <c:v>147</c:v>
                </c:pt>
                <c:pt idx="10">
                  <c:v>147</c:v>
                </c:pt>
                <c:pt idx="11">
                  <c:v>171</c:v>
                </c:pt>
                <c:pt idx="12">
                  <c:v>173</c:v>
                </c:pt>
                <c:pt idx="13">
                  <c:v>195</c:v>
                </c:pt>
                <c:pt idx="14">
                  <c:v>211</c:v>
                </c:pt>
                <c:pt idx="15">
                  <c:v>214</c:v>
                </c:pt>
                <c:pt idx="16">
                  <c:v>275</c:v>
                </c:pt>
                <c:pt idx="17">
                  <c:v>297</c:v>
                </c:pt>
                <c:pt idx="18">
                  <c:v>299</c:v>
                </c:pt>
                <c:pt idx="19">
                  <c:v>333</c:v>
                </c:pt>
              </c:numCache>
            </c:numRef>
          </c:val>
          <c:extLst>
            <c:ext xmlns:c16="http://schemas.microsoft.com/office/drawing/2014/chart" uri="{C3380CC4-5D6E-409C-BE32-E72D297353CC}">
              <c16:uniqueId val="{00000000-E83B-4939-8B73-A92DC658093A}"/>
            </c:ext>
          </c:extLst>
        </c:ser>
        <c:dLbls>
          <c:showLegendKey val="0"/>
          <c:showVal val="0"/>
          <c:showCatName val="0"/>
          <c:showSerName val="0"/>
          <c:showPercent val="0"/>
          <c:showBubbleSize val="0"/>
        </c:dLbls>
        <c:gapWidth val="182"/>
        <c:axId val="254449664"/>
        <c:axId val="190631296"/>
      </c:barChart>
      <c:catAx>
        <c:axId val="25444966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90631296"/>
        <c:crosses val="autoZero"/>
        <c:auto val="1"/>
        <c:lblAlgn val="ctr"/>
        <c:lblOffset val="100"/>
        <c:noMultiLvlLbl val="0"/>
      </c:catAx>
      <c:valAx>
        <c:axId val="190631296"/>
        <c:scaling>
          <c:orientation val="minMax"/>
        </c:scaling>
        <c:delete val="1"/>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25444966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it-IT"/>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it-IT"/>
              <a:t>UE28</a:t>
            </a:r>
          </a:p>
        </c:rich>
      </c:tx>
      <c:overlay val="0"/>
      <c:spPr>
        <a:noFill/>
        <a:ln>
          <a:noFill/>
        </a:ln>
        <a:effectLst/>
      </c:sp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F23-4BED-B0F2-DCBB1D21854E}"/>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F23-4BED-B0F2-DCBB1D21854E}"/>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F23-4BED-B0F2-DCBB1D21854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Data!$A$135:$A$137</c:f>
              <c:strCache>
                <c:ptCount val="3"/>
                <c:pt idx="0">
                  <c:v>Prevalentemente Urbana</c:v>
                </c:pt>
                <c:pt idx="1">
                  <c:v>Intermedia</c:v>
                </c:pt>
                <c:pt idx="2">
                  <c:v>Pervalentemente Rurale</c:v>
                </c:pt>
              </c:strCache>
            </c:strRef>
          </c:cat>
          <c:val>
            <c:numRef>
              <c:f>Data!$B$135:$B$137</c:f>
              <c:numCache>
                <c:formatCode>0%</c:formatCode>
                <c:ptCount val="3"/>
                <c:pt idx="0">
                  <c:v>0.44649158018990709</c:v>
                </c:pt>
                <c:pt idx="1">
                  <c:v>0.36708821306046102</c:v>
                </c:pt>
                <c:pt idx="2">
                  <c:v>0.18642020674963189</c:v>
                </c:pt>
              </c:numCache>
            </c:numRef>
          </c:val>
          <c:extLst>
            <c:ext xmlns:c16="http://schemas.microsoft.com/office/drawing/2014/chart" uri="{C3380CC4-5D6E-409C-BE32-E72D297353CC}">
              <c16:uniqueId val="{00000006-5F23-4BED-B0F2-DCBB1D21854E}"/>
            </c:ext>
          </c:extLst>
        </c:ser>
        <c:dLbls>
          <c:showLegendKey val="0"/>
          <c:showVal val="0"/>
          <c:showCatName val="0"/>
          <c:showSerName val="0"/>
          <c:showPercent val="0"/>
          <c:showBubbleSize val="0"/>
          <c:showLeaderLines val="1"/>
        </c:dLbls>
        <c:firstSliceAng val="0"/>
      </c:pieChart>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2">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Foglio3!$A$11</c:f>
              <c:strCache>
                <c:ptCount val="1"/>
                <c:pt idx="0">
                  <c:v>Prevalentemente urbane</c:v>
                </c:pt>
              </c:strCache>
            </c:strRef>
          </c:tx>
          <c:spPr>
            <a:ln w="28575" cap="rnd">
              <a:solidFill>
                <a:schemeClr val="accent1"/>
              </a:solidFill>
              <a:round/>
            </a:ln>
            <a:effectLst/>
          </c:spPr>
          <c:marker>
            <c:symbol val="none"/>
          </c:marker>
          <c:cat>
            <c:numRef>
              <c:f>Foglio3!$B$10:$J$10</c:f>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f>Foglio3!$B$11:$J$11</c:f>
              <c:numCache>
                <c:formatCode>_-* #,##0\ _€_-;\-* #,##0\ _€_-;_-* "-"??\ _€_-;_-@_-</c:formatCode>
                <c:ptCount val="9"/>
                <c:pt idx="0">
                  <c:v>29159.932000000001</c:v>
                </c:pt>
                <c:pt idx="1">
                  <c:v>30706.071</c:v>
                </c:pt>
                <c:pt idx="2">
                  <c:v>30815.868999999999</c:v>
                </c:pt>
                <c:pt idx="3">
                  <c:v>30673.409</c:v>
                </c:pt>
                <c:pt idx="4">
                  <c:v>31693.071</c:v>
                </c:pt>
                <c:pt idx="5">
                  <c:v>34461.258999999998</c:v>
                </c:pt>
                <c:pt idx="6">
                  <c:v>34709.485999999997</c:v>
                </c:pt>
                <c:pt idx="7">
                  <c:v>36730.034</c:v>
                </c:pt>
                <c:pt idx="8">
                  <c:v>38374.252</c:v>
                </c:pt>
              </c:numCache>
            </c:numRef>
          </c:val>
          <c:smooth val="0"/>
          <c:extLst>
            <c:ext xmlns:c16="http://schemas.microsoft.com/office/drawing/2014/chart" uri="{C3380CC4-5D6E-409C-BE32-E72D297353CC}">
              <c16:uniqueId val="{00000000-0EC9-495C-8EA1-E97D177C0D47}"/>
            </c:ext>
          </c:extLst>
        </c:ser>
        <c:ser>
          <c:idx val="1"/>
          <c:order val="1"/>
          <c:tx>
            <c:strRef>
              <c:f>Foglio3!$A$12</c:f>
              <c:strCache>
                <c:ptCount val="1"/>
                <c:pt idx="0">
                  <c:v>intermedie</c:v>
                </c:pt>
              </c:strCache>
            </c:strRef>
          </c:tx>
          <c:spPr>
            <a:ln w="28575" cap="rnd">
              <a:solidFill>
                <a:schemeClr val="accent2"/>
              </a:solidFill>
              <a:round/>
            </a:ln>
            <a:effectLst/>
          </c:spPr>
          <c:marker>
            <c:symbol val="none"/>
          </c:marker>
          <c:cat>
            <c:numRef>
              <c:f>Foglio3!$B$10:$J$10</c:f>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f>Foglio3!$B$12:$J$12</c:f>
              <c:numCache>
                <c:formatCode>_-* #,##0\ _€_-;\-* #,##0\ _€_-;_-* "-"??\ _€_-;_-@_-</c:formatCode>
                <c:ptCount val="9"/>
                <c:pt idx="0">
                  <c:v>48842.305999999997</c:v>
                </c:pt>
                <c:pt idx="1">
                  <c:v>51571.644999999997</c:v>
                </c:pt>
                <c:pt idx="2">
                  <c:v>51395.773000000001</c:v>
                </c:pt>
                <c:pt idx="3">
                  <c:v>51842.167999999998</c:v>
                </c:pt>
                <c:pt idx="4">
                  <c:v>53209.535000000003</c:v>
                </c:pt>
                <c:pt idx="5">
                  <c:v>55890.531999999999</c:v>
                </c:pt>
                <c:pt idx="6">
                  <c:v>57935.735000000001</c:v>
                </c:pt>
                <c:pt idx="7">
                  <c:v>60792.482000000004</c:v>
                </c:pt>
                <c:pt idx="8">
                  <c:v>62690.606</c:v>
                </c:pt>
              </c:numCache>
            </c:numRef>
          </c:val>
          <c:smooth val="0"/>
          <c:extLst>
            <c:ext xmlns:c16="http://schemas.microsoft.com/office/drawing/2014/chart" uri="{C3380CC4-5D6E-409C-BE32-E72D297353CC}">
              <c16:uniqueId val="{00000001-0EC9-495C-8EA1-E97D177C0D47}"/>
            </c:ext>
          </c:extLst>
        </c:ser>
        <c:ser>
          <c:idx val="2"/>
          <c:order val="2"/>
          <c:tx>
            <c:strRef>
              <c:f>Foglio3!$A$13</c:f>
              <c:strCache>
                <c:ptCount val="1"/>
                <c:pt idx="0">
                  <c:v>prevalentemente rurali</c:v>
                </c:pt>
              </c:strCache>
            </c:strRef>
          </c:tx>
          <c:spPr>
            <a:ln w="28575" cap="rnd">
              <a:solidFill>
                <a:schemeClr val="accent3"/>
              </a:solidFill>
              <a:round/>
            </a:ln>
            <a:effectLst/>
          </c:spPr>
          <c:marker>
            <c:symbol val="none"/>
          </c:marker>
          <c:cat>
            <c:numRef>
              <c:f>Foglio3!$B$10:$J$10</c:f>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f>Foglio3!$B$13:$J$13</c:f>
              <c:numCache>
                <c:formatCode>_-* #,##0\ _€_-;\-* #,##0\ _€_-;_-* "-"??\ _€_-;_-@_-</c:formatCode>
                <c:ptCount val="9"/>
                <c:pt idx="0">
                  <c:v>20811.607</c:v>
                </c:pt>
                <c:pt idx="1">
                  <c:v>21446.152999999998</c:v>
                </c:pt>
                <c:pt idx="2">
                  <c:v>21521.514999999999</c:v>
                </c:pt>
                <c:pt idx="3">
                  <c:v>21346.953000000001</c:v>
                </c:pt>
                <c:pt idx="4">
                  <c:v>21649.745999999999</c:v>
                </c:pt>
                <c:pt idx="5">
                  <c:v>23040.346000000001</c:v>
                </c:pt>
                <c:pt idx="6">
                  <c:v>24299.022000000001</c:v>
                </c:pt>
                <c:pt idx="7">
                  <c:v>25673.040000000001</c:v>
                </c:pt>
                <c:pt idx="8">
                  <c:v>27036.074000000001</c:v>
                </c:pt>
              </c:numCache>
            </c:numRef>
          </c:val>
          <c:smooth val="0"/>
          <c:extLst>
            <c:ext xmlns:c16="http://schemas.microsoft.com/office/drawing/2014/chart" uri="{C3380CC4-5D6E-409C-BE32-E72D297353CC}">
              <c16:uniqueId val="{00000002-0EC9-495C-8EA1-E97D177C0D47}"/>
            </c:ext>
          </c:extLst>
        </c:ser>
        <c:dLbls>
          <c:showLegendKey val="0"/>
          <c:showVal val="0"/>
          <c:showCatName val="0"/>
          <c:showSerName val="0"/>
          <c:showPercent val="0"/>
          <c:showBubbleSize val="0"/>
        </c:dLbls>
        <c:smooth val="0"/>
        <c:axId val="1941143215"/>
        <c:axId val="290271791"/>
      </c:lineChart>
      <c:catAx>
        <c:axId val="19411432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90271791"/>
        <c:crosses val="autoZero"/>
        <c:auto val="1"/>
        <c:lblAlgn val="ctr"/>
        <c:lblOffset val="100"/>
        <c:noMultiLvlLbl val="0"/>
      </c:catAx>
      <c:valAx>
        <c:axId val="290271791"/>
        <c:scaling>
          <c:orientation val="minMax"/>
        </c:scaling>
        <c:delete val="0"/>
        <c:axPos val="l"/>
        <c:majorGridlines>
          <c:spPr>
            <a:ln w="9525" cap="flat" cmpd="sng" algn="ctr">
              <a:solidFill>
                <a:schemeClr val="tx1">
                  <a:lumMod val="15000"/>
                  <a:lumOff val="85000"/>
                </a:schemeClr>
              </a:solidFill>
              <a:round/>
            </a:ln>
            <a:effectLst/>
          </c:spPr>
        </c:majorGridlines>
        <c:numFmt formatCode="_-* #,##0\ _€_-;\-* #,##0\ _€_-;_-* &quot;-&quot;??\ _€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941143215"/>
        <c:crosses val="autoZero"/>
        <c:crossBetween val="between"/>
      </c:valAx>
      <c:spPr>
        <a:noFill/>
        <a:ln>
          <a:noFill/>
        </a:ln>
        <a:effectLst/>
      </c:spPr>
    </c:plotArea>
    <c:legend>
      <c:legendPos val="b"/>
      <c:layout>
        <c:manualLayout>
          <c:xMode val="edge"/>
          <c:yMode val="edge"/>
          <c:x val="0.16002437856712196"/>
          <c:y val="0.93222071244904536"/>
          <c:w val="0.73371088522629424"/>
          <c:h val="4.0290327772926668E-2"/>
        </c:manualLayout>
      </c:layout>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7548865215377488E-2"/>
          <c:y val="5.4296361103010261E-2"/>
          <c:w val="0.89653095568936236"/>
          <c:h val="0.77593934091571892"/>
        </c:manualLayout>
      </c:layout>
      <c:barChart>
        <c:barDir val="col"/>
        <c:grouping val="clustered"/>
        <c:varyColors val="0"/>
        <c:ser>
          <c:idx val="0"/>
          <c:order val="0"/>
          <c:tx>
            <c:strRef>
              <c:f>'figure 1 e 3'!$B$1</c:f>
              <c:strCache>
                <c:ptCount val="1"/>
                <c:pt idx="0">
                  <c:v>Broadband coverage (&gt;30Mbps)</c:v>
                </c:pt>
              </c:strCache>
            </c:strRef>
          </c:tx>
          <c:spPr>
            <a:solidFill>
              <a:schemeClr val="accent1"/>
            </a:solidFill>
            <a:ln>
              <a:noFill/>
            </a:ln>
            <a:effectLst/>
          </c:spPr>
          <c:invertIfNegative val="0"/>
          <c:cat>
            <c:strRef>
              <c:f>'figure 1 e 3'!$A$2:$A$30</c:f>
              <c:strCache>
                <c:ptCount val="29"/>
                <c:pt idx="0">
                  <c:v>AT</c:v>
                </c:pt>
                <c:pt idx="1">
                  <c:v>BE</c:v>
                </c:pt>
                <c:pt idx="2">
                  <c:v>BG</c:v>
                </c:pt>
                <c:pt idx="3">
                  <c:v>HR</c:v>
                </c:pt>
                <c:pt idx="4">
                  <c:v>CY</c:v>
                </c:pt>
                <c:pt idx="5">
                  <c:v>CZ</c:v>
                </c:pt>
                <c:pt idx="6">
                  <c:v>DK</c:v>
                </c:pt>
                <c:pt idx="7">
                  <c:v>EE</c:v>
                </c:pt>
                <c:pt idx="8">
                  <c:v>FI</c:v>
                </c:pt>
                <c:pt idx="9">
                  <c:v>FR</c:v>
                </c:pt>
                <c:pt idx="10">
                  <c:v>DE</c:v>
                </c:pt>
                <c:pt idx="11">
                  <c:v>EL</c:v>
                </c:pt>
                <c:pt idx="12">
                  <c:v>HU</c:v>
                </c:pt>
                <c:pt idx="13">
                  <c:v>IE</c:v>
                </c:pt>
                <c:pt idx="14">
                  <c:v>IT</c:v>
                </c:pt>
                <c:pt idx="15">
                  <c:v>LT</c:v>
                </c:pt>
                <c:pt idx="16">
                  <c:v>LV</c:v>
                </c:pt>
                <c:pt idx="17">
                  <c:v>LU</c:v>
                </c:pt>
                <c:pt idx="18">
                  <c:v>MT</c:v>
                </c:pt>
                <c:pt idx="19">
                  <c:v>NL</c:v>
                </c:pt>
                <c:pt idx="20">
                  <c:v>NO</c:v>
                </c:pt>
                <c:pt idx="21">
                  <c:v>PL</c:v>
                </c:pt>
                <c:pt idx="22">
                  <c:v>PT</c:v>
                </c:pt>
                <c:pt idx="23">
                  <c:v>RO</c:v>
                </c:pt>
                <c:pt idx="24">
                  <c:v>SK</c:v>
                </c:pt>
                <c:pt idx="25">
                  <c:v>SI</c:v>
                </c:pt>
                <c:pt idx="26">
                  <c:v>ES</c:v>
                </c:pt>
                <c:pt idx="27">
                  <c:v>UK</c:v>
                </c:pt>
                <c:pt idx="28">
                  <c:v>EU 28 </c:v>
                </c:pt>
              </c:strCache>
            </c:strRef>
          </c:cat>
          <c:val>
            <c:numRef>
              <c:f>'figure 1 e 3'!$B$2:$B$30</c:f>
              <c:numCache>
                <c:formatCode>0.0%</c:formatCode>
                <c:ptCount val="29"/>
                <c:pt idx="0">
                  <c:v>0.81129270892113148</c:v>
                </c:pt>
                <c:pt idx="1">
                  <c:v>0.98363847591260545</c:v>
                </c:pt>
                <c:pt idx="2">
                  <c:v>0.74547031438294142</c:v>
                </c:pt>
                <c:pt idx="3">
                  <c:v>0.60028556620286266</c:v>
                </c:pt>
                <c:pt idx="4">
                  <c:v>0.85092544225698119</c:v>
                </c:pt>
                <c:pt idx="5">
                  <c:v>0.88557185508950653</c:v>
                </c:pt>
                <c:pt idx="6">
                  <c:v>0.94579999999999997</c:v>
                </c:pt>
                <c:pt idx="7">
                  <c:v>0.78612494883493533</c:v>
                </c:pt>
                <c:pt idx="8">
                  <c:v>0.66</c:v>
                </c:pt>
                <c:pt idx="9">
                  <c:v>0.55500000000000005</c:v>
                </c:pt>
                <c:pt idx="10">
                  <c:v>0.84099999999999997</c:v>
                </c:pt>
                <c:pt idx="11">
                  <c:v>0.4593252494821391</c:v>
                </c:pt>
                <c:pt idx="12">
                  <c:v>0.80001654390405486</c:v>
                </c:pt>
                <c:pt idx="13">
                  <c:v>0.87534089364463019</c:v>
                </c:pt>
                <c:pt idx="14">
                  <c:v>0.86204031331619613</c:v>
                </c:pt>
                <c:pt idx="15">
                  <c:v>0.94000000000000006</c:v>
                </c:pt>
                <c:pt idx="16">
                  <c:v>0.90700000000000003</c:v>
                </c:pt>
                <c:pt idx="17">
                  <c:v>0.93163006774774559</c:v>
                </c:pt>
                <c:pt idx="18">
                  <c:v>0.99925000000000008</c:v>
                </c:pt>
                <c:pt idx="19">
                  <c:v>0.98178097748211035</c:v>
                </c:pt>
                <c:pt idx="20">
                  <c:v>0.83810507069585338</c:v>
                </c:pt>
                <c:pt idx="21">
                  <c:v>0.53405866173443994</c:v>
                </c:pt>
                <c:pt idx="22">
                  <c:v>0.93545086046076764</c:v>
                </c:pt>
                <c:pt idx="23">
                  <c:v>0.6789829561208609</c:v>
                </c:pt>
                <c:pt idx="24">
                  <c:v>0.78446257030486677</c:v>
                </c:pt>
                <c:pt idx="25">
                  <c:v>0.83199999999999996</c:v>
                </c:pt>
                <c:pt idx="26">
                  <c:v>0.85029139730525372</c:v>
                </c:pt>
                <c:pt idx="27">
                  <c:v>0.93886611142811449</c:v>
                </c:pt>
                <c:pt idx="28">
                  <c:v>0.79028900836163429</c:v>
                </c:pt>
              </c:numCache>
            </c:numRef>
          </c:val>
          <c:extLst>
            <c:ext xmlns:c16="http://schemas.microsoft.com/office/drawing/2014/chart" uri="{C3380CC4-5D6E-409C-BE32-E72D297353CC}">
              <c16:uniqueId val="{00000000-5BE0-4DA1-8489-26BF70AC5279}"/>
            </c:ext>
          </c:extLst>
        </c:ser>
        <c:ser>
          <c:idx val="1"/>
          <c:order val="1"/>
          <c:tx>
            <c:strRef>
              <c:f>'figure 1 e 3'!$C$1</c:f>
              <c:strCache>
                <c:ptCount val="1"/>
                <c:pt idx="0">
                  <c:v>Broadband coverage (&gt;100Mbps)</c:v>
                </c:pt>
              </c:strCache>
            </c:strRef>
          </c:tx>
          <c:spPr>
            <a:solidFill>
              <a:schemeClr val="tx1">
                <a:lumMod val="85000"/>
                <a:lumOff val="15000"/>
              </a:schemeClr>
            </a:solidFill>
            <a:ln>
              <a:noFill/>
            </a:ln>
            <a:effectLst/>
          </c:spPr>
          <c:invertIfNegative val="0"/>
          <c:cat>
            <c:strRef>
              <c:f>'figure 1 e 3'!$A$2:$A$30</c:f>
              <c:strCache>
                <c:ptCount val="29"/>
                <c:pt idx="0">
                  <c:v>AT</c:v>
                </c:pt>
                <c:pt idx="1">
                  <c:v>BE</c:v>
                </c:pt>
                <c:pt idx="2">
                  <c:v>BG</c:v>
                </c:pt>
                <c:pt idx="3">
                  <c:v>HR</c:v>
                </c:pt>
                <c:pt idx="4">
                  <c:v>CY</c:v>
                </c:pt>
                <c:pt idx="5">
                  <c:v>CZ</c:v>
                </c:pt>
                <c:pt idx="6">
                  <c:v>DK</c:v>
                </c:pt>
                <c:pt idx="7">
                  <c:v>EE</c:v>
                </c:pt>
                <c:pt idx="8">
                  <c:v>FI</c:v>
                </c:pt>
                <c:pt idx="9">
                  <c:v>FR</c:v>
                </c:pt>
                <c:pt idx="10">
                  <c:v>DE</c:v>
                </c:pt>
                <c:pt idx="11">
                  <c:v>EL</c:v>
                </c:pt>
                <c:pt idx="12">
                  <c:v>HU</c:v>
                </c:pt>
                <c:pt idx="13">
                  <c:v>IE</c:v>
                </c:pt>
                <c:pt idx="14">
                  <c:v>IT</c:v>
                </c:pt>
                <c:pt idx="15">
                  <c:v>LT</c:v>
                </c:pt>
                <c:pt idx="16">
                  <c:v>LV</c:v>
                </c:pt>
                <c:pt idx="17">
                  <c:v>LU</c:v>
                </c:pt>
                <c:pt idx="18">
                  <c:v>MT</c:v>
                </c:pt>
                <c:pt idx="19">
                  <c:v>NL</c:v>
                </c:pt>
                <c:pt idx="20">
                  <c:v>NO</c:v>
                </c:pt>
                <c:pt idx="21">
                  <c:v>PL</c:v>
                </c:pt>
                <c:pt idx="22">
                  <c:v>PT</c:v>
                </c:pt>
                <c:pt idx="23">
                  <c:v>RO</c:v>
                </c:pt>
                <c:pt idx="24">
                  <c:v>SK</c:v>
                </c:pt>
                <c:pt idx="25">
                  <c:v>SI</c:v>
                </c:pt>
                <c:pt idx="26">
                  <c:v>ES</c:v>
                </c:pt>
                <c:pt idx="27">
                  <c:v>UK</c:v>
                </c:pt>
                <c:pt idx="28">
                  <c:v>EU 28 </c:v>
                </c:pt>
              </c:strCache>
            </c:strRef>
          </c:cat>
          <c:val>
            <c:numRef>
              <c:f>'figure 1 e 3'!$C$2:$C$30</c:f>
              <c:numCache>
                <c:formatCode>0.0%</c:formatCode>
                <c:ptCount val="29"/>
                <c:pt idx="0">
                  <c:v>0.57190883724056973</c:v>
                </c:pt>
                <c:pt idx="1">
                  <c:v>0.96873941273181297</c:v>
                </c:pt>
                <c:pt idx="2">
                  <c:v>0.30707653920133288</c:v>
                </c:pt>
                <c:pt idx="3">
                  <c:v>0.27894306219082859</c:v>
                </c:pt>
                <c:pt idx="4">
                  <c:v>0.85092544225698119</c:v>
                </c:pt>
                <c:pt idx="5">
                  <c:v>0.55921841982822207</c:v>
                </c:pt>
                <c:pt idx="6">
                  <c:v>0.91189999999999993</c:v>
                </c:pt>
                <c:pt idx="7">
                  <c:v>0.61100245363738026</c:v>
                </c:pt>
                <c:pt idx="8">
                  <c:v>0.4335</c:v>
                </c:pt>
                <c:pt idx="9">
                  <c:v>0.39176527527715427</c:v>
                </c:pt>
                <c:pt idx="10">
                  <c:v>0.65400000000000003</c:v>
                </c:pt>
                <c:pt idx="11">
                  <c:v>3.8282503255407945E-3</c:v>
                </c:pt>
                <c:pt idx="12">
                  <c:v>0.70413602659574681</c:v>
                </c:pt>
                <c:pt idx="13">
                  <c:v>0.52310895645110989</c:v>
                </c:pt>
                <c:pt idx="14">
                  <c:v>0.21710974055261784</c:v>
                </c:pt>
                <c:pt idx="15">
                  <c:v>0.81623143930251374</c:v>
                </c:pt>
                <c:pt idx="16">
                  <c:v>0.86899999999999999</c:v>
                </c:pt>
                <c:pt idx="17">
                  <c:v>0.86568586448361518</c:v>
                </c:pt>
                <c:pt idx="18">
                  <c:v>0.99925000000000008</c:v>
                </c:pt>
                <c:pt idx="19">
                  <c:v>0.98176694312613355</c:v>
                </c:pt>
                <c:pt idx="20">
                  <c:v>0.79818871319603224</c:v>
                </c:pt>
                <c:pt idx="21">
                  <c:v>0.37674387887183558</c:v>
                </c:pt>
                <c:pt idx="22">
                  <c:v>0.90694267727055267</c:v>
                </c:pt>
                <c:pt idx="23">
                  <c:v>0.64932955226083344</c:v>
                </c:pt>
                <c:pt idx="24">
                  <c:v>0.6723691897447035</c:v>
                </c:pt>
                <c:pt idx="25">
                  <c:v>0.74299999999999999</c:v>
                </c:pt>
                <c:pt idx="26">
                  <c:v>0.83641722966093135</c:v>
                </c:pt>
                <c:pt idx="27">
                  <c:v>0.50849999999999995</c:v>
                </c:pt>
                <c:pt idx="28">
                  <c:v>0.55113383484204759</c:v>
                </c:pt>
              </c:numCache>
            </c:numRef>
          </c:val>
          <c:extLst>
            <c:ext xmlns:c16="http://schemas.microsoft.com/office/drawing/2014/chart" uri="{C3380CC4-5D6E-409C-BE32-E72D297353CC}">
              <c16:uniqueId val="{00000001-5BE0-4DA1-8489-26BF70AC5279}"/>
            </c:ext>
          </c:extLst>
        </c:ser>
        <c:dLbls>
          <c:showLegendKey val="0"/>
          <c:showVal val="0"/>
          <c:showCatName val="0"/>
          <c:showSerName val="0"/>
          <c:showPercent val="0"/>
          <c:showBubbleSize val="0"/>
        </c:dLbls>
        <c:gapWidth val="219"/>
        <c:overlap val="-27"/>
        <c:axId val="251570176"/>
        <c:axId val="262861888"/>
      </c:barChart>
      <c:catAx>
        <c:axId val="2515701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62861888"/>
        <c:crosses val="autoZero"/>
        <c:auto val="1"/>
        <c:lblAlgn val="ctr"/>
        <c:lblOffset val="100"/>
        <c:noMultiLvlLbl val="0"/>
      </c:catAx>
      <c:valAx>
        <c:axId val="26286188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515701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1">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5031327362106649E-2"/>
          <c:y val="1.8470009105922346E-2"/>
          <c:w val="0.89482967095480781"/>
          <c:h val="0.84805951709220551"/>
        </c:manualLayout>
      </c:layout>
      <c:barChart>
        <c:barDir val="col"/>
        <c:grouping val="clustered"/>
        <c:varyColors val="0"/>
        <c:ser>
          <c:idx val="0"/>
          <c:order val="0"/>
          <c:spPr>
            <a:solidFill>
              <a:srgbClr val="00B050"/>
            </a:solidFill>
            <a:ln>
              <a:noFill/>
            </a:ln>
            <a:effectLst/>
          </c:spPr>
          <c:invertIfNegative val="0"/>
          <c:dPt>
            <c:idx val="15"/>
            <c:invertIfNegative val="0"/>
            <c:bubble3D val="0"/>
            <c:spPr>
              <a:solidFill>
                <a:srgbClr val="FF0000"/>
              </a:solidFill>
              <a:ln>
                <a:noFill/>
              </a:ln>
              <a:effectLst/>
            </c:spPr>
            <c:extLst>
              <c:ext xmlns:c16="http://schemas.microsoft.com/office/drawing/2014/chart" uri="{C3380CC4-5D6E-409C-BE32-E72D297353CC}">
                <c16:uniqueId val="{00000001-2B72-44AD-9114-DF9711D58F2F}"/>
              </c:ext>
            </c:extLst>
          </c:dPt>
          <c:dPt>
            <c:idx val="31"/>
            <c:invertIfNegative val="0"/>
            <c:bubble3D val="0"/>
            <c:spPr>
              <a:solidFill>
                <a:srgbClr val="00B0F0"/>
              </a:solidFill>
              <a:ln>
                <a:noFill/>
              </a:ln>
              <a:effectLst/>
            </c:spPr>
            <c:extLst>
              <c:ext xmlns:c16="http://schemas.microsoft.com/office/drawing/2014/chart" uri="{C3380CC4-5D6E-409C-BE32-E72D297353CC}">
                <c16:uniqueId val="{00000003-2B72-44AD-9114-DF9711D58F2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Foglio1!$A$42:$A$73</c:f>
              <c:strCache>
                <c:ptCount val="32"/>
                <c:pt idx="0">
                  <c:v>AT</c:v>
                </c:pt>
                <c:pt idx="1">
                  <c:v>BE</c:v>
                </c:pt>
                <c:pt idx="2">
                  <c:v>BG</c:v>
                </c:pt>
                <c:pt idx="3">
                  <c:v>HR</c:v>
                </c:pt>
                <c:pt idx="4">
                  <c:v>CY</c:v>
                </c:pt>
                <c:pt idx="5">
                  <c:v>CZ</c:v>
                </c:pt>
                <c:pt idx="6">
                  <c:v>DK</c:v>
                </c:pt>
                <c:pt idx="7">
                  <c:v>EE</c:v>
                </c:pt>
                <c:pt idx="8">
                  <c:v>FI</c:v>
                </c:pt>
                <c:pt idx="9">
                  <c:v>FR</c:v>
                </c:pt>
                <c:pt idx="10">
                  <c:v>DE</c:v>
                </c:pt>
                <c:pt idx="11">
                  <c:v>EL</c:v>
                </c:pt>
                <c:pt idx="12">
                  <c:v>HU</c:v>
                </c:pt>
                <c:pt idx="13">
                  <c:v>IS</c:v>
                </c:pt>
                <c:pt idx="14">
                  <c:v>IE</c:v>
                </c:pt>
                <c:pt idx="15">
                  <c:v>IT</c:v>
                </c:pt>
                <c:pt idx="16">
                  <c:v>LT</c:v>
                </c:pt>
                <c:pt idx="17">
                  <c:v>LV</c:v>
                </c:pt>
                <c:pt idx="18">
                  <c:v>LU</c:v>
                </c:pt>
                <c:pt idx="19">
                  <c:v>MT</c:v>
                </c:pt>
                <c:pt idx="20">
                  <c:v>NL</c:v>
                </c:pt>
                <c:pt idx="21">
                  <c:v>NO</c:v>
                </c:pt>
                <c:pt idx="22">
                  <c:v>PL</c:v>
                </c:pt>
                <c:pt idx="23">
                  <c:v>PT</c:v>
                </c:pt>
                <c:pt idx="24">
                  <c:v>RO</c:v>
                </c:pt>
                <c:pt idx="25">
                  <c:v>SK</c:v>
                </c:pt>
                <c:pt idx="26">
                  <c:v>SI</c:v>
                </c:pt>
                <c:pt idx="27">
                  <c:v>ES</c:v>
                </c:pt>
                <c:pt idx="28">
                  <c:v>SE</c:v>
                </c:pt>
                <c:pt idx="29">
                  <c:v>CH</c:v>
                </c:pt>
                <c:pt idx="30">
                  <c:v>UK</c:v>
                </c:pt>
                <c:pt idx="31">
                  <c:v>EU 28 </c:v>
                </c:pt>
              </c:strCache>
            </c:strRef>
          </c:cat>
          <c:val>
            <c:numRef>
              <c:f>Foglio1!$B$42:$B$73</c:f>
              <c:numCache>
                <c:formatCode>0.0%</c:formatCode>
                <c:ptCount val="32"/>
                <c:pt idx="0">
                  <c:v>0.68387153193873207</c:v>
                </c:pt>
                <c:pt idx="1">
                  <c:v>0.97476406836480878</c:v>
                </c:pt>
                <c:pt idx="2">
                  <c:v>0.28387215293654505</c:v>
                </c:pt>
                <c:pt idx="3">
                  <c:v>0.34460285234342752</c:v>
                </c:pt>
                <c:pt idx="4">
                  <c:v>1.0000008099569397</c:v>
                </c:pt>
                <c:pt idx="5">
                  <c:v>0.64154789443357574</c:v>
                </c:pt>
                <c:pt idx="6">
                  <c:v>0.76680000000000004</c:v>
                </c:pt>
                <c:pt idx="7">
                  <c:v>0.62409112687423007</c:v>
                </c:pt>
                <c:pt idx="8">
                  <c:v>9.1180078950951066E-2</c:v>
                </c:pt>
                <c:pt idx="9">
                  <c:v>0.47631213728236754</c:v>
                </c:pt>
                <c:pt idx="10">
                  <c:v>0.746</c:v>
                </c:pt>
                <c:pt idx="11">
                  <c:v>0.40111582692520337</c:v>
                </c:pt>
                <c:pt idx="12">
                  <c:v>0.77719254551764139</c:v>
                </c:pt>
                <c:pt idx="13">
                  <c:v>0.56897125120643621</c:v>
                </c:pt>
                <c:pt idx="14">
                  <c:v>0.89821075313188226</c:v>
                </c:pt>
                <c:pt idx="15">
                  <c:v>0.68390128594574129</c:v>
                </c:pt>
                <c:pt idx="16">
                  <c:v>0.2872241102143992</c:v>
                </c:pt>
                <c:pt idx="17">
                  <c:v>0.81693151263153596</c:v>
                </c:pt>
                <c:pt idx="18">
                  <c:v>0.92</c:v>
                </c:pt>
                <c:pt idx="19">
                  <c:v>1</c:v>
                </c:pt>
                <c:pt idx="20">
                  <c:v>0.96099999999999997</c:v>
                </c:pt>
                <c:pt idx="21">
                  <c:v>0.59667658645577526</c:v>
                </c:pt>
                <c:pt idx="22">
                  <c:v>0.32596536986832558</c:v>
                </c:pt>
                <c:pt idx="23">
                  <c:v>0.69367264709635446</c:v>
                </c:pt>
                <c:pt idx="24">
                  <c:v>0.53374005987016893</c:v>
                </c:pt>
                <c:pt idx="25">
                  <c:v>0.45257034009860925</c:v>
                </c:pt>
                <c:pt idx="26">
                  <c:v>0.62223299079287209</c:v>
                </c:pt>
                <c:pt idx="27">
                  <c:v>0.5866379724530455</c:v>
                </c:pt>
                <c:pt idx="28">
                  <c:v>0.40948027162576012</c:v>
                </c:pt>
                <c:pt idx="29">
                  <c:v>0.93840905677525555</c:v>
                </c:pt>
                <c:pt idx="30">
                  <c:v>0.92657069652230584</c:v>
                </c:pt>
                <c:pt idx="31">
                  <c:v>0.59308509187371605</c:v>
                </c:pt>
              </c:numCache>
            </c:numRef>
          </c:val>
          <c:extLst>
            <c:ext xmlns:c16="http://schemas.microsoft.com/office/drawing/2014/chart" uri="{C3380CC4-5D6E-409C-BE32-E72D297353CC}">
              <c16:uniqueId val="{00000004-2B72-44AD-9114-DF9711D58F2F}"/>
            </c:ext>
          </c:extLst>
        </c:ser>
        <c:dLbls>
          <c:showLegendKey val="0"/>
          <c:showVal val="0"/>
          <c:showCatName val="0"/>
          <c:showSerName val="0"/>
          <c:showPercent val="0"/>
          <c:showBubbleSize val="0"/>
        </c:dLbls>
        <c:gapWidth val="219"/>
        <c:overlap val="-27"/>
        <c:axId val="745857616"/>
        <c:axId val="745861224"/>
      </c:barChart>
      <c:catAx>
        <c:axId val="7458576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it-IT"/>
          </a:p>
        </c:txPr>
        <c:crossAx val="745861224"/>
        <c:crosses val="autoZero"/>
        <c:auto val="1"/>
        <c:lblAlgn val="ctr"/>
        <c:lblOffset val="100"/>
        <c:noMultiLvlLbl val="0"/>
      </c:catAx>
      <c:valAx>
        <c:axId val="74586122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7458576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rgbClr val="00B050"/>
            </a:solidFill>
            <a:ln>
              <a:noFill/>
            </a:ln>
            <a:effectLst/>
          </c:spPr>
          <c:invertIfNegative val="0"/>
          <c:dPt>
            <c:idx val="15"/>
            <c:invertIfNegative val="0"/>
            <c:bubble3D val="0"/>
            <c:spPr>
              <a:solidFill>
                <a:srgbClr val="FF0000"/>
              </a:solidFill>
              <a:ln>
                <a:noFill/>
              </a:ln>
              <a:effectLst/>
            </c:spPr>
            <c:extLst>
              <c:ext xmlns:c16="http://schemas.microsoft.com/office/drawing/2014/chart" uri="{C3380CC4-5D6E-409C-BE32-E72D297353CC}">
                <c16:uniqueId val="{00000001-6A9D-4B90-AB38-4A4C06D9B774}"/>
              </c:ext>
            </c:extLst>
          </c:dPt>
          <c:dPt>
            <c:idx val="31"/>
            <c:invertIfNegative val="0"/>
            <c:bubble3D val="0"/>
            <c:spPr>
              <a:solidFill>
                <a:srgbClr val="00B0F0"/>
              </a:solidFill>
              <a:ln>
                <a:noFill/>
              </a:ln>
              <a:effectLst/>
            </c:spPr>
            <c:extLst>
              <c:ext xmlns:c16="http://schemas.microsoft.com/office/drawing/2014/chart" uri="{C3380CC4-5D6E-409C-BE32-E72D297353CC}">
                <c16:uniqueId val="{00000003-6A9D-4B90-AB38-4A4C06D9B77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Foglio1!$A$3:$A$34</c:f>
              <c:strCache>
                <c:ptCount val="32"/>
                <c:pt idx="0">
                  <c:v>AT</c:v>
                </c:pt>
                <c:pt idx="1">
                  <c:v>BE</c:v>
                </c:pt>
                <c:pt idx="2">
                  <c:v>BG</c:v>
                </c:pt>
                <c:pt idx="3">
                  <c:v>HR</c:v>
                </c:pt>
                <c:pt idx="4">
                  <c:v>CY</c:v>
                </c:pt>
                <c:pt idx="5">
                  <c:v>CZ</c:v>
                </c:pt>
                <c:pt idx="6">
                  <c:v>DK</c:v>
                </c:pt>
                <c:pt idx="7">
                  <c:v>EE</c:v>
                </c:pt>
                <c:pt idx="8">
                  <c:v>FI</c:v>
                </c:pt>
                <c:pt idx="9">
                  <c:v>FR</c:v>
                </c:pt>
                <c:pt idx="10">
                  <c:v>DE</c:v>
                </c:pt>
                <c:pt idx="11">
                  <c:v>EL</c:v>
                </c:pt>
                <c:pt idx="12">
                  <c:v>HU</c:v>
                </c:pt>
                <c:pt idx="13">
                  <c:v>IS</c:v>
                </c:pt>
                <c:pt idx="14">
                  <c:v>IE</c:v>
                </c:pt>
                <c:pt idx="15">
                  <c:v>IT</c:v>
                </c:pt>
                <c:pt idx="16">
                  <c:v>LT</c:v>
                </c:pt>
                <c:pt idx="17">
                  <c:v>LV</c:v>
                </c:pt>
                <c:pt idx="18">
                  <c:v>LU</c:v>
                </c:pt>
                <c:pt idx="19">
                  <c:v>MT</c:v>
                </c:pt>
                <c:pt idx="20">
                  <c:v>NL</c:v>
                </c:pt>
                <c:pt idx="21">
                  <c:v>NO</c:v>
                </c:pt>
                <c:pt idx="22">
                  <c:v>PL</c:v>
                </c:pt>
                <c:pt idx="23">
                  <c:v>PT</c:v>
                </c:pt>
                <c:pt idx="24">
                  <c:v>RO</c:v>
                </c:pt>
                <c:pt idx="25">
                  <c:v>SK</c:v>
                </c:pt>
                <c:pt idx="26">
                  <c:v>SI</c:v>
                </c:pt>
                <c:pt idx="27">
                  <c:v>ES</c:v>
                </c:pt>
                <c:pt idx="28">
                  <c:v>SE</c:v>
                </c:pt>
                <c:pt idx="29">
                  <c:v>CH</c:v>
                </c:pt>
                <c:pt idx="30">
                  <c:v>UK</c:v>
                </c:pt>
                <c:pt idx="31">
                  <c:v>EU 28 </c:v>
                </c:pt>
              </c:strCache>
            </c:strRef>
          </c:cat>
          <c:val>
            <c:numRef>
              <c:f>Foglio1!$B$3:$B$34</c:f>
              <c:numCache>
                <c:formatCode>0.0%</c:formatCode>
                <c:ptCount val="32"/>
                <c:pt idx="0">
                  <c:v>9.9985026238848473E-2</c:v>
                </c:pt>
                <c:pt idx="1">
                  <c:v>1.4780155501128872E-3</c:v>
                </c:pt>
                <c:pt idx="2">
                  <c:v>1.2565301093312168E-2</c:v>
                </c:pt>
                <c:pt idx="3">
                  <c:v>6.2944284149315119E-2</c:v>
                </c:pt>
                <c:pt idx="4">
                  <c:v>2.827924415126189E-2</c:v>
                </c:pt>
                <c:pt idx="5">
                  <c:v>5.9035247409163799E-2</c:v>
                </c:pt>
                <c:pt idx="6">
                  <c:v>0.65795454932682707</c:v>
                </c:pt>
                <c:pt idx="7">
                  <c:v>0.19764563522779927</c:v>
                </c:pt>
                <c:pt idx="8">
                  <c:v>9.1180078950951066E-2</c:v>
                </c:pt>
                <c:pt idx="9">
                  <c:v>0.11865877887092532</c:v>
                </c:pt>
                <c:pt idx="10">
                  <c:v>5.5962301659698038E-2</c:v>
                </c:pt>
                <c:pt idx="11">
                  <c:v>0</c:v>
                </c:pt>
                <c:pt idx="12">
                  <c:v>0.28887350158603464</c:v>
                </c:pt>
                <c:pt idx="13">
                  <c:v>0.5469567177637511</c:v>
                </c:pt>
                <c:pt idx="14">
                  <c:v>3.817608258826867E-2</c:v>
                </c:pt>
                <c:pt idx="15">
                  <c:v>2.1344686589836126E-2</c:v>
                </c:pt>
                <c:pt idx="16">
                  <c:v>0.22544954440557324</c:v>
                </c:pt>
                <c:pt idx="17">
                  <c:v>0.73213466664563476</c:v>
                </c:pt>
                <c:pt idx="18">
                  <c:v>0.62400000000000011</c:v>
                </c:pt>
                <c:pt idx="19">
                  <c:v>0</c:v>
                </c:pt>
                <c:pt idx="20">
                  <c:v>0.26439777752897048</c:v>
                </c:pt>
                <c:pt idx="21">
                  <c:v>0.44791548357222244</c:v>
                </c:pt>
                <c:pt idx="22">
                  <c:v>0.1791435314410641</c:v>
                </c:pt>
                <c:pt idx="23">
                  <c:v>0.49131019026784156</c:v>
                </c:pt>
                <c:pt idx="24">
                  <c:v>0.39064406497698567</c:v>
                </c:pt>
                <c:pt idx="25">
                  <c:v>0.15346535549837853</c:v>
                </c:pt>
                <c:pt idx="26">
                  <c:v>0.3954818630071289</c:v>
                </c:pt>
                <c:pt idx="27">
                  <c:v>0.46373441114777747</c:v>
                </c:pt>
                <c:pt idx="28">
                  <c:v>0.40591629310727434</c:v>
                </c:pt>
                <c:pt idx="29">
                  <c:v>8.5593870464657149E-2</c:v>
                </c:pt>
                <c:pt idx="30">
                  <c:v>5.9259965543210148E-2</c:v>
                </c:pt>
                <c:pt idx="31">
                  <c:v>0.17537564136597517</c:v>
                </c:pt>
              </c:numCache>
            </c:numRef>
          </c:val>
          <c:extLst>
            <c:ext xmlns:c16="http://schemas.microsoft.com/office/drawing/2014/chart" uri="{C3380CC4-5D6E-409C-BE32-E72D297353CC}">
              <c16:uniqueId val="{00000004-6A9D-4B90-AB38-4A4C06D9B774}"/>
            </c:ext>
          </c:extLst>
        </c:ser>
        <c:dLbls>
          <c:showLegendKey val="0"/>
          <c:showVal val="0"/>
          <c:showCatName val="0"/>
          <c:showSerName val="0"/>
          <c:showPercent val="0"/>
          <c:showBubbleSize val="0"/>
        </c:dLbls>
        <c:gapWidth val="219"/>
        <c:overlap val="-27"/>
        <c:axId val="799777496"/>
        <c:axId val="799781104"/>
      </c:barChart>
      <c:catAx>
        <c:axId val="7997774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it-IT"/>
          </a:p>
        </c:txPr>
        <c:crossAx val="799781104"/>
        <c:crosses val="autoZero"/>
        <c:auto val="1"/>
        <c:lblAlgn val="ctr"/>
        <c:lblOffset val="100"/>
        <c:noMultiLvlLbl val="0"/>
      </c:catAx>
      <c:valAx>
        <c:axId val="79978110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7997774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4">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ln>
                  <a:solidFill>
                    <a:schemeClr val="tx1"/>
                  </a:solidFill>
                </a:ln>
                <a:solidFill>
                  <a:schemeClr val="tx1"/>
                </a:solidFill>
                <a:latin typeface="+mn-lt"/>
                <a:ea typeface="+mn-ea"/>
                <a:cs typeface="+mn-cs"/>
              </a:defRPr>
            </a:pPr>
            <a:r>
              <a:rPr lang="it-IT" sz="1050" b="0">
                <a:latin typeface="+mn-lt"/>
              </a:rPr>
              <a:t>% di abitazioni coperte</a:t>
            </a:r>
          </a:p>
        </c:rich>
      </c:tx>
      <c:layout>
        <c:manualLayout>
          <c:xMode val="edge"/>
          <c:yMode val="edge"/>
          <c:x val="4.2187236312284951E-2"/>
          <c:y val="0.89383908045977012"/>
        </c:manualLayout>
      </c:layout>
      <c:overlay val="0"/>
      <c:spPr>
        <a:solidFill>
          <a:schemeClr val="lt1"/>
        </a:solidFill>
        <a:ln w="12700" cap="flat" cmpd="sng" algn="ctr">
          <a:solidFill>
            <a:schemeClr val="accent6"/>
          </a:solidFill>
          <a:prstDash val="solid"/>
          <a:miter lim="800000"/>
        </a:ln>
        <a:effectLst/>
      </c:spPr>
    </c:title>
    <c:autoTitleDeleted val="0"/>
    <c:plotArea>
      <c:layout/>
      <c:lineChart>
        <c:grouping val="standard"/>
        <c:varyColors val="0"/>
        <c:ser>
          <c:idx val="0"/>
          <c:order val="0"/>
          <c:tx>
            <c:strRef>
              <c:f>Foglio1!$A$2</c:f>
              <c:strCache>
                <c:ptCount val="1"/>
                <c:pt idx="0">
                  <c:v>Aree rurali </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anchor="ctr" anchorCtr="1"/>
              <a:lstStyle/>
              <a:p>
                <a:pPr>
                  <a:defRPr sz="900" b="0" i="0" u="none" strike="noStrike" kern="1200" baseline="0">
                    <a:ln>
                      <a:solidFill>
                        <a:schemeClr val="tx1"/>
                      </a:solidFill>
                    </a:ln>
                    <a:solidFill>
                      <a:schemeClr val="tx1"/>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Foglio1!$B$1:$F$1</c:f>
              <c:numCache>
                <c:formatCode>General</c:formatCode>
                <c:ptCount val="5"/>
                <c:pt idx="0">
                  <c:v>2013</c:v>
                </c:pt>
                <c:pt idx="1">
                  <c:v>2014</c:v>
                </c:pt>
                <c:pt idx="2">
                  <c:v>2015</c:v>
                </c:pt>
                <c:pt idx="3">
                  <c:v>2016</c:v>
                </c:pt>
                <c:pt idx="4">
                  <c:v>2017</c:v>
                </c:pt>
              </c:numCache>
            </c:numRef>
          </c:cat>
          <c:val>
            <c:numRef>
              <c:f>Foglio1!$B$2:$F$2</c:f>
              <c:numCache>
                <c:formatCode>General</c:formatCode>
                <c:ptCount val="5"/>
                <c:pt idx="0">
                  <c:v>0</c:v>
                </c:pt>
                <c:pt idx="1">
                  <c:v>0</c:v>
                </c:pt>
                <c:pt idx="2">
                  <c:v>3.1</c:v>
                </c:pt>
                <c:pt idx="3">
                  <c:v>16</c:v>
                </c:pt>
                <c:pt idx="4">
                  <c:v>39.200000000000003</c:v>
                </c:pt>
              </c:numCache>
            </c:numRef>
          </c:val>
          <c:smooth val="0"/>
          <c:extLst>
            <c:ext xmlns:c16="http://schemas.microsoft.com/office/drawing/2014/chart" uri="{C3380CC4-5D6E-409C-BE32-E72D297353CC}">
              <c16:uniqueId val="{00000000-10FD-4582-82C3-14BC5C98365D}"/>
            </c:ext>
          </c:extLst>
        </c:ser>
        <c:ser>
          <c:idx val="1"/>
          <c:order val="1"/>
          <c:tx>
            <c:strRef>
              <c:f>Foglio1!$A$3</c:f>
              <c:strCache>
                <c:ptCount val="1"/>
                <c:pt idx="0">
                  <c:v>Italia</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anchor="ctr" anchorCtr="1"/>
              <a:lstStyle/>
              <a:p>
                <a:pPr>
                  <a:defRPr sz="900" b="0" i="0" u="none" strike="noStrike" kern="1200" baseline="0">
                    <a:ln>
                      <a:solidFill>
                        <a:schemeClr val="tx1"/>
                      </a:solidFill>
                    </a:ln>
                    <a:solidFill>
                      <a:schemeClr val="tx1"/>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Foglio1!$B$1:$F$1</c:f>
              <c:numCache>
                <c:formatCode>General</c:formatCode>
                <c:ptCount val="5"/>
                <c:pt idx="0">
                  <c:v>2013</c:v>
                </c:pt>
                <c:pt idx="1">
                  <c:v>2014</c:v>
                </c:pt>
                <c:pt idx="2">
                  <c:v>2015</c:v>
                </c:pt>
                <c:pt idx="3">
                  <c:v>2016</c:v>
                </c:pt>
                <c:pt idx="4">
                  <c:v>2017</c:v>
                </c:pt>
              </c:numCache>
            </c:numRef>
          </c:cat>
          <c:val>
            <c:numRef>
              <c:f>Foglio1!$B$3:$F$3</c:f>
              <c:numCache>
                <c:formatCode>General</c:formatCode>
                <c:ptCount val="5"/>
                <c:pt idx="0">
                  <c:v>20.9</c:v>
                </c:pt>
                <c:pt idx="1">
                  <c:v>31.7</c:v>
                </c:pt>
                <c:pt idx="2">
                  <c:v>41</c:v>
                </c:pt>
                <c:pt idx="3">
                  <c:v>72.3</c:v>
                </c:pt>
                <c:pt idx="4">
                  <c:v>86.8</c:v>
                </c:pt>
              </c:numCache>
            </c:numRef>
          </c:val>
          <c:smooth val="0"/>
          <c:extLst>
            <c:ext xmlns:c16="http://schemas.microsoft.com/office/drawing/2014/chart" uri="{C3380CC4-5D6E-409C-BE32-E72D297353CC}">
              <c16:uniqueId val="{00000001-10FD-4582-82C3-14BC5C98365D}"/>
            </c:ext>
          </c:extLst>
        </c:ser>
        <c:dLbls>
          <c:showLegendKey val="0"/>
          <c:showVal val="0"/>
          <c:showCatName val="0"/>
          <c:showSerName val="0"/>
          <c:showPercent val="0"/>
          <c:showBubbleSize val="0"/>
        </c:dLbls>
        <c:smooth val="0"/>
        <c:axId val="251571200"/>
        <c:axId val="264462912"/>
      </c:lineChart>
      <c:catAx>
        <c:axId val="2515712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ln>
                  <a:solidFill>
                    <a:schemeClr val="tx1"/>
                  </a:solidFill>
                </a:ln>
                <a:solidFill>
                  <a:schemeClr val="tx1"/>
                </a:solidFill>
                <a:latin typeface="+mn-lt"/>
                <a:ea typeface="+mn-ea"/>
                <a:cs typeface="+mn-cs"/>
              </a:defRPr>
            </a:pPr>
            <a:endParaRPr lang="it-IT"/>
          </a:p>
        </c:txPr>
        <c:crossAx val="264462912"/>
        <c:crosses val="autoZero"/>
        <c:auto val="1"/>
        <c:lblAlgn val="ctr"/>
        <c:lblOffset val="100"/>
        <c:noMultiLvlLbl val="0"/>
      </c:catAx>
      <c:valAx>
        <c:axId val="2644629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ln>
                  <a:solidFill>
                    <a:schemeClr val="tx1"/>
                  </a:solidFill>
                </a:ln>
                <a:solidFill>
                  <a:schemeClr val="tx1"/>
                </a:solidFill>
                <a:latin typeface="+mn-lt"/>
                <a:ea typeface="+mn-ea"/>
                <a:cs typeface="+mn-cs"/>
              </a:defRPr>
            </a:pPr>
            <a:endParaRPr lang="it-IT"/>
          </a:p>
        </c:txPr>
        <c:crossAx val="251571200"/>
        <c:crosses val="autoZero"/>
        <c:crossBetween val="between"/>
      </c:valAx>
      <c:spPr>
        <a:noFill/>
        <a:ln>
          <a:noFill/>
        </a:ln>
        <a:effectLst/>
      </c:spPr>
    </c:plotArea>
    <c:legend>
      <c:legendPos val="b"/>
      <c:layout>
        <c:manualLayout>
          <c:xMode val="edge"/>
          <c:yMode val="edge"/>
          <c:x val="0.40019815096684447"/>
          <c:y val="0.90992529416428158"/>
          <c:w val="0.30375340438498288"/>
          <c:h val="6.8186884081866211E-2"/>
        </c:manualLayout>
      </c:layout>
      <c:overlay val="0"/>
      <c:spPr>
        <a:noFill/>
        <a:ln>
          <a:noFill/>
        </a:ln>
        <a:effectLst/>
      </c:spPr>
      <c:txPr>
        <a:bodyPr rot="0" spcFirstLastPara="1" vertOverflow="ellipsis" vert="horz" wrap="square" anchor="ctr" anchorCtr="1"/>
        <a:lstStyle/>
        <a:p>
          <a:pPr>
            <a:defRPr sz="900" b="0" i="0" u="none" strike="noStrike" kern="1200" baseline="0">
              <a:ln>
                <a:solidFill>
                  <a:schemeClr val="tx1"/>
                </a:solidFill>
              </a:ln>
              <a:solidFill>
                <a:schemeClr val="tx1"/>
              </a:solidFill>
              <a:latin typeface="+mn-lt"/>
              <a:ea typeface="+mn-ea"/>
              <a:cs typeface="+mn-cs"/>
            </a:defRPr>
          </a:pPr>
          <a:endParaRPr lang="it-IT"/>
        </a:p>
      </c:txPr>
    </c:legend>
    <c:plotVisOnly val="1"/>
    <c:dispBlanksAs val="gap"/>
    <c:showDLblsOverMax val="0"/>
  </c:chart>
  <c:spPr>
    <a:solidFill>
      <a:schemeClr val="lt1"/>
    </a:solidFill>
    <a:ln w="3175" cap="flat" cmpd="sng" algn="ct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round/>
    </a:ln>
    <a:effectLst/>
  </c:spPr>
  <c:txPr>
    <a:bodyPr/>
    <a:lstStyle/>
    <a:p>
      <a:pPr>
        <a:defRPr>
          <a:ln>
            <a:solidFill>
              <a:schemeClr val="tx1"/>
            </a:solidFill>
          </a:ln>
          <a:solidFill>
            <a:schemeClr val="tx1"/>
          </a:solidFill>
        </a:defRPr>
      </a:pPr>
      <a:endParaRPr lang="it-IT"/>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clustered"/>
        <c:varyColors val="0"/>
        <c:ser>
          <c:idx val="0"/>
          <c:order val="0"/>
          <c:tx>
            <c:strRef>
              <c:f>Data!$A$10</c:f>
              <c:strCache>
                <c:ptCount val="1"/>
                <c:pt idx="0">
                  <c:v>UE 28</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Data!$I$9:$M$9</c:f>
              <c:strCache>
                <c:ptCount val="5"/>
                <c:pt idx="0">
                  <c:v>2014</c:v>
                </c:pt>
                <c:pt idx="1">
                  <c:v>2015</c:v>
                </c:pt>
                <c:pt idx="2">
                  <c:v>2016</c:v>
                </c:pt>
                <c:pt idx="3">
                  <c:v>2017</c:v>
                </c:pt>
                <c:pt idx="4">
                  <c:v>2018</c:v>
                </c:pt>
              </c:strCache>
            </c:strRef>
          </c:cat>
          <c:val>
            <c:numRef>
              <c:f>Data!$I$10:$M$10</c:f>
              <c:numCache>
                <c:formatCode>#,##0</c:formatCode>
                <c:ptCount val="5"/>
                <c:pt idx="0">
                  <c:v>116.9</c:v>
                </c:pt>
                <c:pt idx="1">
                  <c:v>117</c:v>
                </c:pt>
                <c:pt idx="2">
                  <c:v>117.7</c:v>
                </c:pt>
                <c:pt idx="3">
                  <c:v>117.7</c:v>
                </c:pt>
                <c:pt idx="4">
                  <c:v>118</c:v>
                </c:pt>
              </c:numCache>
            </c:numRef>
          </c:val>
          <c:extLst>
            <c:ext xmlns:c16="http://schemas.microsoft.com/office/drawing/2014/chart" uri="{C3380CC4-5D6E-409C-BE32-E72D297353CC}">
              <c16:uniqueId val="{00000000-6B8C-42E8-8DF9-CAEAC7A78BCA}"/>
            </c:ext>
          </c:extLst>
        </c:ser>
        <c:ser>
          <c:idx val="1"/>
          <c:order val="1"/>
          <c:tx>
            <c:strRef>
              <c:f>Data!$A$11</c:f>
              <c:strCache>
                <c:ptCount val="1"/>
                <c:pt idx="0">
                  <c:v>Italia</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Data!$I$9:$M$9</c:f>
              <c:strCache>
                <c:ptCount val="5"/>
                <c:pt idx="0">
                  <c:v>2014</c:v>
                </c:pt>
                <c:pt idx="1">
                  <c:v>2015</c:v>
                </c:pt>
                <c:pt idx="2">
                  <c:v>2016</c:v>
                </c:pt>
                <c:pt idx="3">
                  <c:v>2017</c:v>
                </c:pt>
                <c:pt idx="4">
                  <c:v>2018</c:v>
                </c:pt>
              </c:strCache>
            </c:strRef>
          </c:cat>
          <c:val>
            <c:numRef>
              <c:f>Data!$I$11:$M$11</c:f>
              <c:numCache>
                <c:formatCode>#,##0</c:formatCode>
                <c:ptCount val="5"/>
                <c:pt idx="0">
                  <c:v>206</c:v>
                </c:pt>
                <c:pt idx="1">
                  <c:v>205.8</c:v>
                </c:pt>
                <c:pt idx="2">
                  <c:v>205.4</c:v>
                </c:pt>
                <c:pt idx="3">
                  <c:v>203.3</c:v>
                </c:pt>
                <c:pt idx="4">
                  <c:v>202.9</c:v>
                </c:pt>
              </c:numCache>
            </c:numRef>
          </c:val>
          <c:extLst>
            <c:ext xmlns:c16="http://schemas.microsoft.com/office/drawing/2014/chart" uri="{C3380CC4-5D6E-409C-BE32-E72D297353CC}">
              <c16:uniqueId val="{00000001-6B8C-42E8-8DF9-CAEAC7A78BCA}"/>
            </c:ext>
          </c:extLst>
        </c:ser>
        <c:dLbls>
          <c:showLegendKey val="0"/>
          <c:showVal val="0"/>
          <c:showCatName val="0"/>
          <c:showSerName val="0"/>
          <c:showPercent val="0"/>
          <c:showBubbleSize val="0"/>
        </c:dLbls>
        <c:gapWidth val="150"/>
        <c:axId val="393990448"/>
        <c:axId val="303907104"/>
      </c:barChart>
      <c:catAx>
        <c:axId val="3939904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303907104"/>
        <c:crosses val="autoZero"/>
        <c:auto val="1"/>
        <c:lblAlgn val="ctr"/>
        <c:lblOffset val="100"/>
        <c:noMultiLvlLbl val="0"/>
      </c:catAx>
      <c:valAx>
        <c:axId val="303907104"/>
        <c:scaling>
          <c:orientation val="minMax"/>
          <c:min val="1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3939904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clustered"/>
        <c:varyColors val="0"/>
        <c:ser>
          <c:idx val="0"/>
          <c:order val="0"/>
          <c:tx>
            <c:strRef>
              <c:f>ITA!$G$8</c:f>
              <c:strCache>
                <c:ptCount val="1"/>
                <c:pt idx="0">
                  <c:v>Italia</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ITA!$F$9:$F$12</c:f>
              <c:strCache>
                <c:ptCount val="4"/>
                <c:pt idx="0">
                  <c:v>Prevalentemente rurale</c:v>
                </c:pt>
                <c:pt idx="1">
                  <c:v>Intermedia</c:v>
                </c:pt>
                <c:pt idx="2">
                  <c:v>Prevalentemente urbana</c:v>
                </c:pt>
                <c:pt idx="3">
                  <c:v>Totale</c:v>
                </c:pt>
              </c:strCache>
            </c:strRef>
          </c:cat>
          <c:val>
            <c:numRef>
              <c:f>ITA!$G$9:$G$12</c:f>
              <c:numCache>
                <c:formatCode>0</c:formatCode>
                <c:ptCount val="4"/>
                <c:pt idx="0">
                  <c:v>79</c:v>
                </c:pt>
                <c:pt idx="1">
                  <c:v>162</c:v>
                </c:pt>
                <c:pt idx="2">
                  <c:v>470</c:v>
                </c:pt>
                <c:pt idx="3">
                  <c:v>205.4</c:v>
                </c:pt>
              </c:numCache>
            </c:numRef>
          </c:val>
          <c:extLst>
            <c:ext xmlns:c16="http://schemas.microsoft.com/office/drawing/2014/chart" uri="{C3380CC4-5D6E-409C-BE32-E72D297353CC}">
              <c16:uniqueId val="{00000000-5B57-4978-A0F8-19643AABD9AD}"/>
            </c:ext>
          </c:extLst>
        </c:ser>
        <c:ser>
          <c:idx val="1"/>
          <c:order val="1"/>
          <c:tx>
            <c:strRef>
              <c:f>ITA!$H$8</c:f>
              <c:strCache>
                <c:ptCount val="1"/>
                <c:pt idx="0">
                  <c:v>UE 28</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ITA!$F$9:$F$12</c:f>
              <c:strCache>
                <c:ptCount val="4"/>
                <c:pt idx="0">
                  <c:v>Prevalentemente rurale</c:v>
                </c:pt>
                <c:pt idx="1">
                  <c:v>Intermedia</c:v>
                </c:pt>
                <c:pt idx="2">
                  <c:v>Prevalentemente urbana</c:v>
                </c:pt>
                <c:pt idx="3">
                  <c:v>Totale</c:v>
                </c:pt>
              </c:strCache>
            </c:strRef>
          </c:cat>
          <c:val>
            <c:numRef>
              <c:f>ITA!$H$9:$H$12</c:f>
              <c:numCache>
                <c:formatCode>0</c:formatCode>
                <c:ptCount val="4"/>
                <c:pt idx="0">
                  <c:v>50.593389999942154</c:v>
                </c:pt>
                <c:pt idx="1">
                  <c:v>94.988811021660396</c:v>
                </c:pt>
                <c:pt idx="2">
                  <c:v>485.75805168858221</c:v>
                </c:pt>
                <c:pt idx="3">
                  <c:v>117.7</c:v>
                </c:pt>
              </c:numCache>
            </c:numRef>
          </c:val>
          <c:extLst>
            <c:ext xmlns:c16="http://schemas.microsoft.com/office/drawing/2014/chart" uri="{C3380CC4-5D6E-409C-BE32-E72D297353CC}">
              <c16:uniqueId val="{00000001-5B57-4978-A0F8-19643AABD9AD}"/>
            </c:ext>
          </c:extLst>
        </c:ser>
        <c:dLbls>
          <c:showLegendKey val="0"/>
          <c:showVal val="0"/>
          <c:showCatName val="0"/>
          <c:showSerName val="0"/>
          <c:showPercent val="0"/>
          <c:showBubbleSize val="0"/>
        </c:dLbls>
        <c:gapWidth val="219"/>
        <c:overlap val="-27"/>
        <c:axId val="484045456"/>
        <c:axId val="486093376"/>
      </c:barChart>
      <c:catAx>
        <c:axId val="4840454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486093376"/>
        <c:crosses val="autoZero"/>
        <c:auto val="1"/>
        <c:lblAlgn val="ctr"/>
        <c:lblOffset val="100"/>
        <c:noMultiLvlLbl val="0"/>
      </c:catAx>
      <c:valAx>
        <c:axId val="48609337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4840454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it-IT"/>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sz="1200" baseline="0"/>
              <a:t>Prevalentemente rurali</a:t>
            </a:r>
            <a:endParaRPr lang="en-US" sz="1200"/>
          </a:p>
        </c:rich>
      </c:tx>
      <c:overlay val="0"/>
      <c:spPr>
        <a:noFill/>
        <a:ln>
          <a:noFill/>
        </a:ln>
        <a:effectLst/>
      </c:spPr>
    </c:title>
    <c:autoTitleDeleted val="0"/>
    <c:plotArea>
      <c:layout>
        <c:manualLayout>
          <c:layoutTarget val="inner"/>
          <c:xMode val="edge"/>
          <c:yMode val="edge"/>
          <c:x val="0.17855269717477856"/>
          <c:y val="9.5601851851851855E-2"/>
          <c:w val="0.73471703396138799"/>
          <c:h val="0.57248396033829108"/>
        </c:manualLayout>
      </c:layout>
      <c:barChart>
        <c:barDir val="col"/>
        <c:grouping val="clustered"/>
        <c:varyColors val="0"/>
        <c:ser>
          <c:idx val="0"/>
          <c:order val="0"/>
          <c:tx>
            <c:strRef>
              <c:f>[SocioeconomicoD2.xlsx]elab!$F$85</c:f>
              <c:strCache>
                <c:ptCount val="1"/>
                <c:pt idx="0">
                  <c:v>var 2018/2015</c:v>
                </c:pt>
              </c:strCache>
            </c:strRef>
          </c:tx>
          <c:spPr>
            <a:solidFill>
              <a:schemeClr val="accent6"/>
            </a:solidFill>
            <a:ln>
              <a:noFill/>
            </a:ln>
            <a:effectLst/>
          </c:spPr>
          <c:invertIfNegative val="0"/>
          <c:dPt>
            <c:idx val="4"/>
            <c:invertIfNegative val="0"/>
            <c:bubble3D val="0"/>
            <c:spPr>
              <a:solidFill>
                <a:srgbClr val="FFC000"/>
              </a:solidFill>
              <a:ln>
                <a:noFill/>
              </a:ln>
              <a:effectLst/>
            </c:spPr>
            <c:extLst>
              <c:ext xmlns:c16="http://schemas.microsoft.com/office/drawing/2014/chart" uri="{C3380CC4-5D6E-409C-BE32-E72D297353CC}">
                <c16:uniqueId val="{00000001-3A64-4F1B-8C23-71CB968112D3}"/>
              </c:ext>
            </c:extLst>
          </c:dPt>
          <c:cat>
            <c:strRef>
              <c:f>[SocioeconomicoD2.xlsx]elab!$E$86:$E$99</c:f>
              <c:strCache>
                <c:ptCount val="14"/>
                <c:pt idx="0">
                  <c:v>Abruzzo</c:v>
                </c:pt>
                <c:pt idx="1">
                  <c:v>Basilicata</c:v>
                </c:pt>
                <c:pt idx="2">
                  <c:v>Calabria</c:v>
                </c:pt>
                <c:pt idx="3">
                  <c:v>Campania</c:v>
                </c:pt>
                <c:pt idx="4">
                  <c:v>Italia</c:v>
                </c:pt>
                <c:pt idx="5">
                  <c:v>Lazio</c:v>
                </c:pt>
                <c:pt idx="6">
                  <c:v>Lombardia</c:v>
                </c:pt>
                <c:pt idx="7">
                  <c:v>Molise</c:v>
                </c:pt>
                <c:pt idx="8">
                  <c:v>P.A. Bolzano</c:v>
                </c:pt>
                <c:pt idx="9">
                  <c:v>Piemonte</c:v>
                </c:pt>
                <c:pt idx="10">
                  <c:v>Puglia</c:v>
                </c:pt>
                <c:pt idx="11">
                  <c:v>Sardegna</c:v>
                </c:pt>
                <c:pt idx="12">
                  <c:v>Toscana</c:v>
                </c:pt>
                <c:pt idx="13">
                  <c:v>Veneto</c:v>
                </c:pt>
              </c:strCache>
            </c:strRef>
          </c:cat>
          <c:val>
            <c:numRef>
              <c:f>[SocioeconomicoD2.xlsx]elab!$F$86:$F$99</c:f>
              <c:numCache>
                <c:formatCode>0.00</c:formatCode>
                <c:ptCount val="14"/>
                <c:pt idx="0">
                  <c:v>-1.469411317091085</c:v>
                </c:pt>
                <c:pt idx="1">
                  <c:v>-1.8818908966891756</c:v>
                </c:pt>
                <c:pt idx="2">
                  <c:v>-1.3362523609782406</c:v>
                </c:pt>
                <c:pt idx="3">
                  <c:v>-1.1313363157540501</c:v>
                </c:pt>
                <c:pt idx="4">
                  <c:v>-1.0854414409840252</c:v>
                </c:pt>
                <c:pt idx="5">
                  <c:v>-1.2843704775687415</c:v>
                </c:pt>
                <c:pt idx="6">
                  <c:v>-0.76087139899594369</c:v>
                </c:pt>
                <c:pt idx="7">
                  <c:v>-1.5493955602078224</c:v>
                </c:pt>
                <c:pt idx="8">
                  <c:v>1.7804589233160639</c:v>
                </c:pt>
                <c:pt idx="9">
                  <c:v>-1.1759624271156621</c:v>
                </c:pt>
                <c:pt idx="10">
                  <c:v>-1.3454520785246782</c:v>
                </c:pt>
                <c:pt idx="11">
                  <c:v>-1.8104135749330563</c:v>
                </c:pt>
                <c:pt idx="12">
                  <c:v>-0.84170412712507581</c:v>
                </c:pt>
                <c:pt idx="13">
                  <c:v>-2.0262994891514063</c:v>
                </c:pt>
              </c:numCache>
            </c:numRef>
          </c:val>
          <c:extLst>
            <c:ext xmlns:c16="http://schemas.microsoft.com/office/drawing/2014/chart" uri="{C3380CC4-5D6E-409C-BE32-E72D297353CC}">
              <c16:uniqueId val="{00000000-3A64-4F1B-8C23-71CB968112D3}"/>
            </c:ext>
          </c:extLst>
        </c:ser>
        <c:dLbls>
          <c:showLegendKey val="0"/>
          <c:showVal val="0"/>
          <c:showCatName val="0"/>
          <c:showSerName val="0"/>
          <c:showPercent val="0"/>
          <c:showBubbleSize val="0"/>
        </c:dLbls>
        <c:gapWidth val="219"/>
        <c:overlap val="-27"/>
        <c:axId val="181168128"/>
        <c:axId val="161342592"/>
      </c:barChart>
      <c:dateAx>
        <c:axId val="18116812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61342592"/>
        <c:crosses val="autoZero"/>
        <c:auto val="0"/>
        <c:lblOffset val="100"/>
        <c:baseTimeUnit val="days"/>
      </c:dateAx>
      <c:valAx>
        <c:axId val="1613425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a:t>
                </a:r>
              </a:p>
            </c:rich>
          </c:tx>
          <c:overlay val="0"/>
          <c:spPr>
            <a:noFill/>
            <a:ln>
              <a:noFill/>
            </a:ln>
            <a:effectLst/>
          </c:spPr>
        </c:title>
        <c:numFmt formatCode="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811681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withinLinear" id="14">
  <a:schemeClr val="accent1"/>
</cs:colorStyle>
</file>

<file path=word/charts/colors19.xml><?xml version="1.0" encoding="utf-8"?>
<cs:colorStyle xmlns:cs="http://schemas.microsoft.com/office/drawing/2012/chartStyle" xmlns:a="http://schemas.openxmlformats.org/drawingml/2006/main" meth="withinLinear" id="14">
  <a:schemeClr val="accent1"/>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withinLinear" id="14">
  <a:schemeClr val="accent1"/>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withinLinear" id="14">
  <a:schemeClr val="accent1"/>
</cs:colorStyle>
</file>

<file path=word/charts/colors26.xml><?xml version="1.0" encoding="utf-8"?>
<cs:colorStyle xmlns:cs="http://schemas.microsoft.com/office/drawing/2012/chartStyle" xmlns:a="http://schemas.openxmlformats.org/drawingml/2006/main" meth="withinLinear" id="14">
  <a:schemeClr val="accent1"/>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withinLinear" id="14">
  <a:schemeClr val="accent1"/>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withinLinear" id="14">
  <a:schemeClr val="accent1"/>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1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4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6">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cap="none" spc="0" normalizeH="0" baseline="0"/>
  </cs:categoryAxis>
  <cs:chartArea>
    <cs:lnRef idx="0"/>
    <cs:fillRef idx="0"/>
    <cs:effectRef idx="0"/>
    <cs:fontRef idx="minor">
      <a:schemeClr val="dk1"/>
    </cs:fontRef>
    <cs:spPr>
      <a:pattFill prst="dkDnDiag">
        <a:fgClr>
          <a:schemeClr val="lt1"/>
        </a:fgClr>
        <a:bgClr>
          <a:schemeClr val="dk1">
            <a:lumMod val="10000"/>
            <a:lumOff val="90000"/>
          </a:schemeClr>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19050">
        <a:solidFill>
          <a:schemeClr val="lt1"/>
        </a:solidFill>
      </a:ln>
    </cs:spPr>
  </cs:dataPoint>
  <cs:dataPoint3D>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50800">
        <a:solidFill>
          <a:schemeClr val="lt1"/>
        </a:solidFill>
      </a:ln>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50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2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0.2381</cdr:x>
      <cdr:y>0.09387</cdr:y>
    </cdr:from>
    <cdr:to>
      <cdr:x>0.32184</cdr:x>
      <cdr:y>0.14268</cdr:y>
    </cdr:to>
    <cdr:sp macro="" textlink="">
      <cdr:nvSpPr>
        <cdr:cNvPr id="2" name="CasellaDiTesto 1">
          <a:extLst xmlns:a="http://schemas.openxmlformats.org/drawingml/2006/main">
            <a:ext uri="{FF2B5EF4-FFF2-40B4-BE49-F238E27FC236}">
              <a16:creationId xmlns:a16="http://schemas.microsoft.com/office/drawing/2014/main" id="{ECEEA3C3-643E-4794-82E7-4197DF1433E6}"/>
            </a:ext>
          </a:extLst>
        </cdr:cNvPr>
        <cdr:cNvSpPr txBox="1"/>
      </cdr:nvSpPr>
      <cdr:spPr>
        <a:xfrm xmlns:a="http://schemas.openxmlformats.org/drawingml/2006/main">
          <a:off x="2209800" y="571500"/>
          <a:ext cx="777240" cy="29718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it-IT" sz="1100"/>
            <a:t>MASCHI</a:t>
          </a:r>
        </a:p>
      </cdr:txBody>
    </cdr:sp>
  </cdr:relSizeAnchor>
  <cdr:relSizeAnchor xmlns:cdr="http://schemas.openxmlformats.org/drawingml/2006/chartDrawing">
    <cdr:from>
      <cdr:x>0.7058</cdr:x>
      <cdr:y>0.30246</cdr:y>
    </cdr:from>
    <cdr:to>
      <cdr:x>0.78955</cdr:x>
      <cdr:y>0.35127</cdr:y>
    </cdr:to>
    <cdr:sp macro="" textlink="">
      <cdr:nvSpPr>
        <cdr:cNvPr id="3" name="CasellaDiTesto 1">
          <a:extLst xmlns:a="http://schemas.openxmlformats.org/drawingml/2006/main">
            <a:ext uri="{FF2B5EF4-FFF2-40B4-BE49-F238E27FC236}">
              <a16:creationId xmlns:a16="http://schemas.microsoft.com/office/drawing/2014/main" id="{9E4BF019-3BEA-4288-92DA-8FD180E82EE2}"/>
            </a:ext>
          </a:extLst>
        </cdr:cNvPr>
        <cdr:cNvSpPr txBox="1"/>
      </cdr:nvSpPr>
      <cdr:spPr>
        <a:xfrm xmlns:a="http://schemas.openxmlformats.org/drawingml/2006/main">
          <a:off x="6550660" y="1841500"/>
          <a:ext cx="777240" cy="29718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it-IT" sz="1100"/>
            <a:t>FEMMINE</a:t>
          </a:r>
        </a:p>
      </cdr:txBody>
    </cdr:sp>
  </cdr:relSizeAnchor>
</c:userShape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75BDCDE9FD7ABA45B482209D7C2F5B59" ma:contentTypeVersion="12" ma:contentTypeDescription="Creare un nuovo documento." ma:contentTypeScope="" ma:versionID="d98b52a8094cdae7590328774a333a16">
  <xsd:schema xmlns:xsd="http://www.w3.org/2001/XMLSchema" xmlns:xs="http://www.w3.org/2001/XMLSchema" xmlns:p="http://schemas.microsoft.com/office/2006/metadata/properties" xmlns:ns3="924c364c-3d37-4817-a5b1-4a0e43a9aa1c" xmlns:ns4="60367397-3ca3-4a75-9991-b428a405f7fb" targetNamespace="http://schemas.microsoft.com/office/2006/metadata/properties" ma:root="true" ma:fieldsID="630b820b929d4d3e781e2a020e83251b" ns3:_="" ns4:_="">
    <xsd:import namespace="924c364c-3d37-4817-a5b1-4a0e43a9aa1c"/>
    <xsd:import namespace="60367397-3ca3-4a75-9991-b428a405f7f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AutoKeyPoints" minOccurs="0"/>
                <xsd:element ref="ns4:MediaServiceKeyPoints"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4c364c-3d37-4817-a5b1-4a0e43a9aa1c" elementFormDefault="qualified">
    <xsd:import namespace="http://schemas.microsoft.com/office/2006/documentManagement/types"/>
    <xsd:import namespace="http://schemas.microsoft.com/office/infopath/2007/PartnerControls"/>
    <xsd:element name="SharedWithUsers" ma:index="8"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Condiviso con dettagli" ma:internalName="SharedWithDetails" ma:readOnly="true">
      <xsd:simpleType>
        <xsd:restriction base="dms:Note">
          <xsd:maxLength value="255"/>
        </xsd:restriction>
      </xsd:simpleType>
    </xsd:element>
    <xsd:element name="SharingHintHash" ma:index="10" nillable="true" ma:displayName="Hash suggerimento condivisione"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0367397-3ca3-4a75-9991-b428a405f7f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9FC13FB-45DF-46FD-A129-EBAE1BAA73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4c364c-3d37-4817-a5b1-4a0e43a9aa1c"/>
    <ds:schemaRef ds:uri="60367397-3ca3-4a75-9991-b428a405f7f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6F43088-FD77-4521-AC96-52899224EDC3}">
  <ds:schemaRefs>
    <ds:schemaRef ds:uri="http://schemas.microsoft.com/sharepoint/v3/contenttype/forms"/>
  </ds:schemaRefs>
</ds:datastoreItem>
</file>

<file path=customXml/itemProps3.xml><?xml version="1.0" encoding="utf-8"?>
<ds:datastoreItem xmlns:ds="http://schemas.openxmlformats.org/officeDocument/2006/customXml" ds:itemID="{AB7B73A3-C5E7-4932-8199-EE16A1EFF6F5}">
  <ds:schemaRefs>
    <ds:schemaRef ds:uri="http://schemas.openxmlformats.org/officeDocument/2006/bibliography"/>
  </ds:schemaRefs>
</ds:datastoreItem>
</file>

<file path=customXml/itemProps4.xml><?xml version="1.0" encoding="utf-8"?>
<ds:datastoreItem xmlns:ds="http://schemas.openxmlformats.org/officeDocument/2006/customXml" ds:itemID="{6B43C75D-B370-4451-9399-C1299029F50C}">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13</Pages>
  <Words>39680</Words>
  <Characters>226177</Characters>
  <Application>Microsoft Office Word</Application>
  <DocSecurity>0</DocSecurity>
  <Lines>1884</Lines>
  <Paragraphs>530</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265327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patrizio rinaldi</dc:creator>
  <cp:keywords/>
  <dc:description/>
  <cp:lastModifiedBy>Pietro Manzoni di Chiosca</cp:lastModifiedBy>
  <cp:revision>16</cp:revision>
  <cp:lastPrinted>2019-06-26T07:13:00Z</cp:lastPrinted>
  <dcterms:created xsi:type="dcterms:W3CDTF">2020-12-23T07:15:00Z</dcterms:created>
  <dcterms:modified xsi:type="dcterms:W3CDTF">2021-09-14T11:02:00Z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0x01010075BDCDE9FD7ABA45B482209D7C2F5B59</vt:lpwstr>
  </property>
</Properties>
</file>